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16="http://schemas.microsoft.com/office/drawing/2014/main" xmlns:c="http://schemas.openxmlformats.org/drawingml/2006/char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73A37" w:rsidP="00273A37" w:rsidRDefault="33A495BD" w14:paraId="767993A5" w14:textId="1137394E">
      <w:pPr>
        <w:pStyle w:val="Titel"/>
      </w:pPr>
      <w:r>
        <w:t xml:space="preserve">Ontwerp-Natuurplan </w:t>
      </w:r>
    </w:p>
    <w:p w:rsidR="00EF2A2E" w:rsidP="00EF2A2E" w:rsidRDefault="00EF2A2E" w14:paraId="46AA80EC" w14:textId="5C1494E0">
      <w:pPr>
        <w:keepNext/>
      </w:pPr>
    </w:p>
    <w:p w:rsidR="0082761A" w:rsidP="0082761A" w:rsidRDefault="0082761A" w14:paraId="305CAF0E" w14:textId="20A1A79E">
      <w:pPr>
        <w:keepNext/>
        <w:jc w:val="right"/>
      </w:pPr>
      <w:r>
        <w:rPr>
          <w:rFonts w:ascii="Verdana" w:hAnsi="Verdana"/>
          <w:noProof/>
          <w:sz w:val="18"/>
          <w:szCs w:val="18"/>
        </w:rPr>
        <mc:AlternateContent>
          <mc:Choice Requires="wps">
            <w:drawing>
              <wp:anchor distT="0" distB="0" distL="114300" distR="114300" simplePos="0" relativeHeight="251658250" behindDoc="0" locked="0" layoutInCell="1" allowOverlap="1" wp14:editId="224EA942" wp14:anchorId="3790818C">
                <wp:simplePos x="0" y="0"/>
                <wp:positionH relativeFrom="column">
                  <wp:posOffset>77525</wp:posOffset>
                </wp:positionH>
                <wp:positionV relativeFrom="paragraph">
                  <wp:posOffset>4107180</wp:posOffset>
                </wp:positionV>
                <wp:extent cx="1582309" cy="262393"/>
                <wp:effectExtent l="0" t="0" r="0" b="0"/>
                <wp:wrapNone/>
                <wp:docPr id="1337279565" name="Tekstvak 10"/>
                <wp:cNvGraphicFramePr/>
                <a:graphic xmlns:a="http://schemas.openxmlformats.org/drawingml/2006/main">
                  <a:graphicData uri="http://schemas.microsoft.com/office/word/2010/wordprocessingShape">
                    <wps:wsp>
                      <wps:cNvSpPr txBox="1"/>
                      <wps:spPr>
                        <a:xfrm>
                          <a:off x="0" y="0"/>
                          <a:ext cx="1582309" cy="262393"/>
                        </a:xfrm>
                        <a:prstGeom prst="rect">
                          <a:avLst/>
                        </a:prstGeom>
                        <a:noFill/>
                        <a:ln w="6350">
                          <a:noFill/>
                        </a:ln>
                      </wps:spPr>
                      <wps:txbx>
                        <w:txbxContent>
                          <w:p w:rsidRPr="0082761A" w:rsidR="0082761A" w:rsidRDefault="0082761A" w14:paraId="7E906807" w14:textId="721F9B57">
                            <w:pPr>
                              <w:rPr>
                                <w:color w:val="808080" w:themeColor="background1" w:themeShade="80"/>
                                <w:lang w:val="en-US"/>
                              </w:rPr>
                            </w:pPr>
                            <w:r w:rsidRPr="0082761A">
                              <w:rPr>
                                <w:color w:val="808080" w:themeColor="background1" w:themeShade="80"/>
                                <w:lang w:val="en-US"/>
                              </w:rPr>
                              <w:t>Pleinesbos, Den Dolder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790818C">
                <v:stroke joinstyle="miter"/>
                <v:path gradientshapeok="t" o:connecttype="rect"/>
              </v:shapetype>
              <v:shape id="Tekstvak 10" style="position:absolute;left:0;text-align:left;margin-left:6.1pt;margin-top:323.4pt;width:124.6pt;height:20.6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">
                <v:textbox>
                  <w:txbxContent>
                    <w:p w:rsidRPr="0082761A" w:rsidR="0082761A" w:rsidRDefault="0082761A" w14:paraId="7E906807" w14:textId="721F9B57">
                      <w:pPr>
                        <w:rPr>
                          <w:color w:val="808080" w:themeColor="background1" w:themeShade="80"/>
                          <w:lang w:val="en-US"/>
                        </w:rPr>
                      </w:pPr>
                      <w:r w:rsidRPr="0082761A">
                        <w:rPr>
                          <w:color w:val="808080" w:themeColor="background1" w:themeShade="80"/>
                          <w:lang w:val="en-US"/>
                        </w:rPr>
                        <w:t>Pleinesbos, Den Dolder</w:t>
                      </w:r>
                    </w:p>
                  </w:txbxContent>
                </v:textbox>
              </v:shape>
            </w:pict>
          </mc:Fallback>
        </mc:AlternateContent>
      </w:r>
      <w:r w:rsidR="4DA31EEE">
        <w:rPr>
          <w:noProof/>
        </w:rPr>
        <w:drawing>
          <wp:inline distT="0" distB="0" distL="0" distR="0" wp14:anchorId="05F7D1CC" wp14:editId="2B0D2173">
            <wp:extent cx="5959033" cy="4469276"/>
            <wp:effectExtent l="0" t="0" r="3810" b="7620"/>
            <wp:docPr id="19904780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78023" name="Afbeelding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63265" cy="4472450"/>
                    </a:xfrm>
                    <a:prstGeom prst="rect">
                      <a:avLst/>
                    </a:prstGeom>
                    <a:noFill/>
                    <a:ln>
                      <a:noFill/>
                    </a:ln>
                  </pic:spPr>
                </pic:pic>
              </a:graphicData>
            </a:graphic>
          </wp:inline>
        </w:drawing>
      </w:r>
    </w:p>
    <w:p w:rsidR="00C35B56" w:rsidP="00A86351" w:rsidRDefault="00C96B8D" w14:paraId="3728E89A" w14:textId="20373CA3">
      <w:pPr>
        <w:jc w:val="right"/>
        <w:rPr>
          <w:rFonts w:ascii="Verdana" w:hAnsi="Verdana"/>
          <w:sz w:val="18"/>
          <w:szCs w:val="18"/>
        </w:rPr>
      </w:pPr>
      <w:r w:rsidRPr="00C96B8D">
        <w:rPr>
          <w:rFonts w:ascii="Verdana" w:hAnsi="Verdana"/>
          <w:sz w:val="18"/>
          <w:szCs w:val="18"/>
        </w:rPr>
        <w:t>Ontwerp-Natuurplan</w:t>
      </w:r>
    </w:p>
    <w:p w:rsidR="00C35B56" w:rsidP="00955A6E" w:rsidRDefault="00955A6E" w14:paraId="7106179C" w14:textId="1364BE7C">
      <w:pPr>
        <w:tabs>
          <w:tab w:val="left" w:pos="1440"/>
        </w:tabs>
        <w:rPr>
          <w:rFonts w:ascii="Verdana" w:hAnsi="Verdana"/>
          <w:sz w:val="18"/>
          <w:szCs w:val="18"/>
        </w:rPr>
      </w:pPr>
      <w:r>
        <w:rPr>
          <w:rFonts w:ascii="Verdana" w:hAnsi="Verdana"/>
          <w:sz w:val="18"/>
          <w:szCs w:val="18"/>
        </w:rPr>
        <w:tab/>
      </w:r>
    </w:p>
    <w:p w:rsidR="00C35B56" w:rsidP="00A86351" w:rsidRDefault="00C35B56" w14:paraId="6D94D98D" w14:textId="77777777">
      <w:pPr>
        <w:jc w:val="right"/>
        <w:rPr>
          <w:rFonts w:ascii="Verdana" w:hAnsi="Verdana"/>
          <w:sz w:val="18"/>
          <w:szCs w:val="18"/>
        </w:rPr>
      </w:pPr>
    </w:p>
    <w:p w:rsidR="00C35B56" w:rsidP="00A86351" w:rsidRDefault="00C35B56" w14:paraId="5D1D7E1A" w14:textId="77777777">
      <w:pPr>
        <w:jc w:val="right"/>
        <w:rPr>
          <w:rFonts w:ascii="Verdana" w:hAnsi="Verdana"/>
          <w:sz w:val="18"/>
          <w:szCs w:val="18"/>
        </w:rPr>
      </w:pPr>
    </w:p>
    <w:p w:rsidR="00C35B56" w:rsidP="00A86351" w:rsidRDefault="00C35B56" w14:paraId="18585EBA" w14:textId="77777777">
      <w:pPr>
        <w:jc w:val="right"/>
        <w:rPr>
          <w:rFonts w:ascii="Verdana" w:hAnsi="Verdana"/>
          <w:sz w:val="18"/>
          <w:szCs w:val="18"/>
        </w:rPr>
      </w:pPr>
    </w:p>
    <w:p w:rsidR="00C35B56" w:rsidP="00A86351" w:rsidRDefault="00C35B56" w14:paraId="7B9990B3" w14:textId="6A7314B2">
      <w:pPr>
        <w:jc w:val="right"/>
        <w:rPr>
          <w:rFonts w:ascii="Verdana" w:hAnsi="Verdana"/>
          <w:sz w:val="18"/>
          <w:szCs w:val="18"/>
        </w:rPr>
      </w:pPr>
    </w:p>
    <w:p w:rsidR="00C35B56" w:rsidP="00A86351" w:rsidRDefault="00C35B56" w14:paraId="0B03C9B0" w14:textId="77777777">
      <w:pPr>
        <w:jc w:val="right"/>
        <w:rPr>
          <w:rFonts w:ascii="Verdana" w:hAnsi="Verdana"/>
          <w:sz w:val="18"/>
          <w:szCs w:val="18"/>
        </w:rPr>
      </w:pPr>
    </w:p>
    <w:p w:rsidR="00C35B56" w:rsidP="00A86351" w:rsidRDefault="00C35B56" w14:paraId="2C92B6C9" w14:textId="77777777">
      <w:pPr>
        <w:jc w:val="right"/>
        <w:rPr>
          <w:rFonts w:ascii="Verdana" w:hAnsi="Verdana"/>
          <w:sz w:val="18"/>
          <w:szCs w:val="18"/>
        </w:rPr>
      </w:pPr>
    </w:p>
    <w:p w:rsidR="00C35B56" w:rsidP="00A86351" w:rsidRDefault="00C35B56" w14:paraId="10541872" w14:textId="77777777">
      <w:pPr>
        <w:jc w:val="right"/>
        <w:rPr>
          <w:rFonts w:ascii="Verdana" w:hAnsi="Verdana"/>
          <w:sz w:val="18"/>
          <w:szCs w:val="18"/>
        </w:rPr>
      </w:pPr>
    </w:p>
    <w:p w:rsidR="00C35B56" w:rsidP="00A86351" w:rsidRDefault="00C35B56" w14:paraId="3277C518" w14:textId="77777777">
      <w:pPr>
        <w:jc w:val="right"/>
        <w:rPr>
          <w:rFonts w:ascii="Verdana" w:hAnsi="Verdana"/>
          <w:sz w:val="18"/>
          <w:szCs w:val="18"/>
        </w:rPr>
      </w:pPr>
    </w:p>
    <w:p w:rsidR="00C35B56" w:rsidP="00A86351" w:rsidRDefault="00C35B56" w14:paraId="50D5BB79" w14:textId="77777777">
      <w:pPr>
        <w:jc w:val="right"/>
        <w:rPr>
          <w:rFonts w:ascii="Verdana" w:hAnsi="Verdana"/>
          <w:sz w:val="18"/>
          <w:szCs w:val="18"/>
        </w:rPr>
      </w:pPr>
    </w:p>
    <w:p w:rsidR="00CE79D7" w:rsidP="00C35B56" w:rsidRDefault="00CE79D7" w14:paraId="4660DE2D" w14:textId="77777777">
      <w:pPr>
        <w:rPr>
          <w:rFonts w:ascii="Verdana" w:hAnsi="Verdana"/>
          <w:b/>
          <w:bCs/>
          <w:sz w:val="18"/>
          <w:szCs w:val="18"/>
        </w:rPr>
      </w:pPr>
    </w:p>
    <w:p w:rsidR="00CE79D7" w:rsidP="00C35B56" w:rsidRDefault="00CE79D7" w14:paraId="74837F73" w14:textId="77777777">
      <w:pPr>
        <w:rPr>
          <w:rFonts w:ascii="Verdana" w:hAnsi="Verdana"/>
          <w:b/>
          <w:bCs/>
          <w:sz w:val="18"/>
          <w:szCs w:val="18"/>
        </w:rPr>
      </w:pPr>
    </w:p>
    <w:sdt>
      <w:sdtPr>
        <w:rPr>
          <w:rStyle w:val="Kop1Char1"/>
        </w:rPr>
        <w:id w:val="1543201160"/>
        <w:docPartObj>
          <w:docPartGallery w:val="Table of Contents"/>
          <w:docPartUnique/>
        </w:docPartObj>
      </w:sdtPr>
      <w:sdtEndPr>
        <w:rPr>
          <w:rStyle w:val="Standaardalinea-lettertype"/>
          <w:rFonts w:asciiTheme="minorHAnsi" w:hAnsiTheme="minorHAnsi" w:eastAsiaTheme="minorEastAsia" w:cstheme="minorBidi"/>
          <w:color w:val="auto"/>
          <w:sz w:val="20"/>
          <w:szCs w:val="20"/>
        </w:rPr>
      </w:sdtEndPr>
      <w:sdtContent>
        <w:p w:rsidR="006E1698" w:rsidRDefault="006E1698" w14:paraId="0C017A27" w14:textId="26DBC17D">
          <w:pPr>
            <w:pStyle w:val="Inhopg1"/>
            <w:tabs>
              <w:tab w:val="left" w:pos="720"/>
              <w:tab w:val="right" w:leader="dot" w:pos="9396"/>
            </w:tabs>
            <w:rPr>
              <w:rStyle w:val="Kop1Char1"/>
            </w:rPr>
          </w:pPr>
          <w:r>
            <w:rPr>
              <w:rStyle w:val="Kop1Char1"/>
            </w:rPr>
            <w:t>Inhoudsopgave</w:t>
          </w:r>
        </w:p>
        <w:p w:rsidRPr="00BB6014" w:rsidR="002E3734" w:rsidP="006E1698" w:rsidRDefault="4E4D8F13" w14:paraId="1498E0E3" w14:textId="263C9BE9">
          <w:pPr>
            <w:pStyle w:val="Inhopg1"/>
            <w:tabs>
              <w:tab w:val="left" w:pos="720"/>
              <w:tab w:val="right" w:leader="dot" w:pos="9396"/>
            </w:tabs>
            <w:rPr>
              <w:rFonts w:ascii="Aptos" w:hAnsi="Aptos"/>
              <w:noProof/>
              <w:kern w:val="2"/>
              <w:lang w:eastAsia="nl-NL"/>
              <w14:ligatures w14:val="standardContextual"/>
            </w:rPr>
          </w:pPr>
          <w:r w:rsidRPr="009D7466">
            <w:rPr>
              <w:rFonts w:ascii="Verdana" w:hAnsi="Verdana"/>
              <w:sz w:val="18"/>
              <w:szCs w:val="18"/>
            </w:rPr>
            <w:fldChar w:fldCharType="begin"/>
          </w:r>
          <w:r w:rsidRPr="009D7466" w:rsidR="2DB311CD">
            <w:rPr>
              <w:rFonts w:ascii="Verdana" w:hAnsi="Verdana"/>
              <w:sz w:val="18"/>
              <w:szCs w:val="18"/>
            </w:rPr>
            <w:instrText>TOC \o "1-2" \z \u \h</w:instrText>
          </w:r>
          <w:r w:rsidRPr="009D7466">
            <w:rPr>
              <w:rFonts w:ascii="Verdana" w:hAnsi="Verdana"/>
              <w:sz w:val="18"/>
              <w:szCs w:val="18"/>
            </w:rPr>
            <w:fldChar w:fldCharType="separate"/>
          </w:r>
          <w:hyperlink w:history="1" w:anchor="_Toc230867212">
            <w:r w:rsidRPr="00BB6014" w:rsidR="002E3734">
              <w:rPr>
                <w:rStyle w:val="Hyperlink"/>
                <w:rFonts w:ascii="Aptos" w:hAnsi="Aptos"/>
                <w:noProof/>
              </w:rPr>
              <w:t>1.</w:t>
            </w:r>
            <w:r w:rsidRPr="00BB6014" w:rsidR="002E3734">
              <w:rPr>
                <w:rFonts w:ascii="Aptos" w:hAnsi="Aptos"/>
                <w:noProof/>
                <w:kern w:val="2"/>
                <w:lang w:eastAsia="nl-NL"/>
                <w14:ligatures w14:val="standardContextual"/>
              </w:rPr>
              <w:tab/>
            </w:r>
            <w:r w:rsidRPr="00BB6014" w:rsidR="002E3734">
              <w:rPr>
                <w:rStyle w:val="Hyperlink"/>
                <w:rFonts w:ascii="Aptos" w:hAnsi="Aptos"/>
                <w:noProof/>
              </w:rPr>
              <w:t>Managementsamenvatting</w:t>
            </w:r>
            <w:r w:rsidRPr="00BB6014" w:rsidR="002E3734">
              <w:rPr>
                <w:rFonts w:ascii="Aptos" w:hAnsi="Aptos"/>
                <w:noProof/>
                <w:webHidden/>
              </w:rPr>
              <w:tab/>
            </w:r>
            <w:r w:rsidRPr="00BB6014" w:rsidR="002E3734">
              <w:rPr>
                <w:rFonts w:ascii="Aptos" w:hAnsi="Aptos"/>
                <w:noProof/>
                <w:webHidden/>
              </w:rPr>
              <w:fldChar w:fldCharType="begin"/>
            </w:r>
            <w:r w:rsidRPr="00BB6014" w:rsidR="002E3734">
              <w:rPr>
                <w:rFonts w:ascii="Aptos" w:hAnsi="Aptos"/>
                <w:noProof/>
                <w:webHidden/>
              </w:rPr>
              <w:instrText xml:space="preserve"> PAGEREF _Toc230867212 \h </w:instrText>
            </w:r>
            <w:r w:rsidRPr="00BB6014" w:rsidR="002E3734">
              <w:rPr>
                <w:rFonts w:ascii="Aptos" w:hAnsi="Aptos"/>
                <w:noProof/>
                <w:webHidden/>
              </w:rPr>
            </w:r>
            <w:r w:rsidRPr="00BB6014" w:rsidR="002E3734">
              <w:rPr>
                <w:rFonts w:ascii="Aptos" w:hAnsi="Aptos"/>
                <w:noProof/>
                <w:webHidden/>
              </w:rPr>
              <w:fldChar w:fldCharType="separate"/>
            </w:r>
            <w:r w:rsidR="00E811D3">
              <w:rPr>
                <w:rFonts w:ascii="Aptos" w:hAnsi="Aptos"/>
                <w:noProof/>
                <w:webHidden/>
              </w:rPr>
              <w:t>3</w:t>
            </w:r>
            <w:r w:rsidRPr="00BB6014" w:rsidR="002E3734">
              <w:rPr>
                <w:rFonts w:ascii="Aptos" w:hAnsi="Aptos"/>
                <w:noProof/>
                <w:webHidden/>
              </w:rPr>
              <w:fldChar w:fldCharType="end"/>
            </w:r>
          </w:hyperlink>
        </w:p>
        <w:p w:rsidRPr="00BB6014" w:rsidR="002E3734" w:rsidRDefault="002E3734" w14:paraId="47F8135F" w14:textId="738B2C5A">
          <w:pPr>
            <w:pStyle w:val="Inhopg1"/>
            <w:tabs>
              <w:tab w:val="left" w:pos="720"/>
              <w:tab w:val="right" w:leader="dot" w:pos="9396"/>
            </w:tabs>
            <w:rPr>
              <w:rFonts w:ascii="Aptos" w:hAnsi="Aptos"/>
              <w:noProof/>
              <w:kern w:val="2"/>
              <w:lang w:eastAsia="nl-NL"/>
              <w14:ligatures w14:val="standardContextual"/>
            </w:rPr>
          </w:pPr>
          <w:hyperlink w:history="1" w:anchor="_Toc230867226">
            <w:r w:rsidRPr="00BB6014">
              <w:rPr>
                <w:rStyle w:val="Hyperlink"/>
                <w:rFonts w:ascii="Aptos" w:hAnsi="Aptos"/>
                <w:noProof/>
              </w:rPr>
              <w:t>2.</w:t>
            </w:r>
            <w:r w:rsidRPr="00BB6014">
              <w:rPr>
                <w:rFonts w:ascii="Aptos" w:hAnsi="Aptos"/>
                <w:noProof/>
                <w:kern w:val="2"/>
                <w:lang w:eastAsia="nl-NL"/>
                <w14:ligatures w14:val="standardContextual"/>
              </w:rPr>
              <w:tab/>
            </w:r>
            <w:r w:rsidRPr="00BB6014">
              <w:rPr>
                <w:rStyle w:val="Hyperlink"/>
                <w:rFonts w:ascii="Aptos" w:hAnsi="Aptos"/>
                <w:noProof/>
              </w:rPr>
              <w:t>Inleiding</w:t>
            </w:r>
            <w:r w:rsidRPr="00BB6014">
              <w:rPr>
                <w:rFonts w:ascii="Aptos" w:hAnsi="Aptos"/>
                <w:noProof/>
                <w:webHidden/>
              </w:rPr>
              <w:tab/>
            </w:r>
            <w:r w:rsidRPr="00BB6014">
              <w:rPr>
                <w:rFonts w:ascii="Aptos" w:hAnsi="Aptos"/>
                <w:noProof/>
                <w:webHidden/>
              </w:rPr>
              <w:fldChar w:fldCharType="begin"/>
            </w:r>
            <w:r w:rsidRPr="00BB6014">
              <w:rPr>
                <w:rFonts w:ascii="Aptos" w:hAnsi="Aptos"/>
                <w:noProof/>
                <w:webHidden/>
              </w:rPr>
              <w:instrText xml:space="preserve"> PAGEREF _Toc230867226 \h </w:instrText>
            </w:r>
            <w:r w:rsidRPr="00BB6014">
              <w:rPr>
                <w:rFonts w:ascii="Aptos" w:hAnsi="Aptos"/>
                <w:noProof/>
                <w:webHidden/>
              </w:rPr>
            </w:r>
            <w:r w:rsidRPr="00BB6014">
              <w:rPr>
                <w:rFonts w:ascii="Aptos" w:hAnsi="Aptos"/>
                <w:noProof/>
                <w:webHidden/>
              </w:rPr>
              <w:fldChar w:fldCharType="separate"/>
            </w:r>
            <w:r w:rsidR="00E811D3">
              <w:rPr>
                <w:rFonts w:ascii="Aptos" w:hAnsi="Aptos"/>
                <w:noProof/>
                <w:webHidden/>
              </w:rPr>
              <w:t>15</w:t>
            </w:r>
            <w:r w:rsidRPr="00BB6014">
              <w:rPr>
                <w:rFonts w:ascii="Aptos" w:hAnsi="Aptos"/>
                <w:noProof/>
                <w:webHidden/>
              </w:rPr>
              <w:fldChar w:fldCharType="end"/>
            </w:r>
          </w:hyperlink>
        </w:p>
        <w:p w:rsidRPr="00BB6014" w:rsidR="002E3734" w:rsidRDefault="002E3734" w14:paraId="130BF21D" w14:textId="2A88546A">
          <w:pPr>
            <w:pStyle w:val="Inhopg1"/>
            <w:tabs>
              <w:tab w:val="left" w:pos="720"/>
              <w:tab w:val="right" w:leader="dot" w:pos="9396"/>
            </w:tabs>
            <w:rPr>
              <w:rFonts w:ascii="Aptos" w:hAnsi="Aptos"/>
              <w:noProof/>
              <w:kern w:val="2"/>
              <w:lang w:eastAsia="nl-NL"/>
              <w14:ligatures w14:val="standardContextual"/>
            </w:rPr>
          </w:pPr>
          <w:hyperlink w:history="1" w:anchor="_Toc230867227">
            <w:r w:rsidRPr="00BB6014">
              <w:rPr>
                <w:rStyle w:val="Hyperlink"/>
                <w:rFonts w:ascii="Aptos" w:hAnsi="Aptos"/>
                <w:noProof/>
              </w:rPr>
              <w:t>3.</w:t>
            </w:r>
            <w:r w:rsidRPr="00BB6014">
              <w:rPr>
                <w:rFonts w:ascii="Aptos" w:hAnsi="Aptos"/>
                <w:noProof/>
                <w:kern w:val="2"/>
                <w:lang w:eastAsia="nl-NL"/>
                <w14:ligatures w14:val="standardContextual"/>
              </w:rPr>
              <w:tab/>
            </w:r>
            <w:r w:rsidRPr="00BB6014">
              <w:rPr>
                <w:rStyle w:val="Hyperlink"/>
                <w:rFonts w:ascii="Aptos" w:hAnsi="Aptos"/>
                <w:noProof/>
              </w:rPr>
              <w:t>Gefaseerde uitwerking van het Natuurplan</w:t>
            </w:r>
            <w:r w:rsidRPr="00BB6014">
              <w:rPr>
                <w:rFonts w:ascii="Aptos" w:hAnsi="Aptos"/>
                <w:noProof/>
                <w:webHidden/>
              </w:rPr>
              <w:tab/>
            </w:r>
            <w:r w:rsidRPr="00BB6014">
              <w:rPr>
                <w:rFonts w:ascii="Aptos" w:hAnsi="Aptos"/>
                <w:noProof/>
                <w:webHidden/>
              </w:rPr>
              <w:fldChar w:fldCharType="begin"/>
            </w:r>
            <w:r w:rsidRPr="00BB6014">
              <w:rPr>
                <w:rFonts w:ascii="Aptos" w:hAnsi="Aptos"/>
                <w:noProof/>
                <w:webHidden/>
              </w:rPr>
              <w:instrText xml:space="preserve"> PAGEREF _Toc230867227 \h </w:instrText>
            </w:r>
            <w:r w:rsidRPr="00BB6014">
              <w:rPr>
                <w:rFonts w:ascii="Aptos" w:hAnsi="Aptos"/>
                <w:noProof/>
                <w:webHidden/>
              </w:rPr>
            </w:r>
            <w:r w:rsidRPr="00BB6014">
              <w:rPr>
                <w:rFonts w:ascii="Aptos" w:hAnsi="Aptos"/>
                <w:noProof/>
                <w:webHidden/>
              </w:rPr>
              <w:fldChar w:fldCharType="separate"/>
            </w:r>
            <w:r w:rsidR="00E811D3">
              <w:rPr>
                <w:rFonts w:ascii="Aptos" w:hAnsi="Aptos"/>
                <w:noProof/>
                <w:webHidden/>
              </w:rPr>
              <w:t>18</w:t>
            </w:r>
            <w:r w:rsidRPr="00BB6014">
              <w:rPr>
                <w:rFonts w:ascii="Aptos" w:hAnsi="Aptos"/>
                <w:noProof/>
                <w:webHidden/>
              </w:rPr>
              <w:fldChar w:fldCharType="end"/>
            </w:r>
          </w:hyperlink>
        </w:p>
        <w:p w:rsidRPr="00BB6014" w:rsidR="002E3734" w:rsidRDefault="002E3734" w14:paraId="4C540AC4" w14:textId="6F948719">
          <w:pPr>
            <w:pStyle w:val="Inhopg1"/>
            <w:tabs>
              <w:tab w:val="left" w:pos="720"/>
              <w:tab w:val="right" w:leader="dot" w:pos="9396"/>
            </w:tabs>
            <w:rPr>
              <w:rFonts w:ascii="Aptos" w:hAnsi="Aptos"/>
              <w:noProof/>
              <w:kern w:val="2"/>
              <w:lang w:eastAsia="nl-NL"/>
              <w14:ligatures w14:val="standardContextual"/>
            </w:rPr>
          </w:pPr>
          <w:hyperlink w:history="1" w:anchor="_Toc230867228">
            <w:r w:rsidRPr="00BB6014">
              <w:rPr>
                <w:rStyle w:val="Hyperlink"/>
                <w:rFonts w:ascii="Aptos" w:hAnsi="Aptos"/>
                <w:noProof/>
              </w:rPr>
              <w:t>4.</w:t>
            </w:r>
            <w:r w:rsidRPr="00BB6014">
              <w:rPr>
                <w:rFonts w:ascii="Aptos" w:hAnsi="Aptos"/>
                <w:noProof/>
                <w:kern w:val="2"/>
                <w:lang w:eastAsia="nl-NL"/>
                <w14:ligatures w14:val="standardContextual"/>
              </w:rPr>
              <w:tab/>
            </w:r>
            <w:r w:rsidRPr="00BB6014">
              <w:rPr>
                <w:rStyle w:val="Hyperlink"/>
                <w:rFonts w:ascii="Aptos" w:hAnsi="Aptos"/>
                <w:noProof/>
              </w:rPr>
              <w:t>Staat van de Nederlandse natuur</w:t>
            </w:r>
            <w:r w:rsidRPr="00BB6014">
              <w:rPr>
                <w:rFonts w:ascii="Aptos" w:hAnsi="Aptos"/>
                <w:noProof/>
                <w:webHidden/>
              </w:rPr>
              <w:tab/>
            </w:r>
            <w:r w:rsidRPr="00BB6014">
              <w:rPr>
                <w:rFonts w:ascii="Aptos" w:hAnsi="Aptos"/>
                <w:noProof/>
                <w:webHidden/>
              </w:rPr>
              <w:fldChar w:fldCharType="begin"/>
            </w:r>
            <w:r w:rsidRPr="00BB6014">
              <w:rPr>
                <w:rFonts w:ascii="Aptos" w:hAnsi="Aptos"/>
                <w:noProof/>
                <w:webHidden/>
              </w:rPr>
              <w:instrText xml:space="preserve"> PAGEREF _Toc230867228 \h </w:instrText>
            </w:r>
            <w:r w:rsidRPr="00BB6014">
              <w:rPr>
                <w:rFonts w:ascii="Aptos" w:hAnsi="Aptos"/>
                <w:noProof/>
                <w:webHidden/>
              </w:rPr>
            </w:r>
            <w:r w:rsidRPr="00BB6014">
              <w:rPr>
                <w:rFonts w:ascii="Aptos" w:hAnsi="Aptos"/>
                <w:noProof/>
                <w:webHidden/>
              </w:rPr>
              <w:fldChar w:fldCharType="separate"/>
            </w:r>
            <w:r w:rsidR="00E811D3">
              <w:rPr>
                <w:rFonts w:ascii="Aptos" w:hAnsi="Aptos"/>
                <w:noProof/>
                <w:webHidden/>
              </w:rPr>
              <w:t>21</w:t>
            </w:r>
            <w:r w:rsidRPr="00BB6014">
              <w:rPr>
                <w:rFonts w:ascii="Aptos" w:hAnsi="Aptos"/>
                <w:noProof/>
                <w:webHidden/>
              </w:rPr>
              <w:fldChar w:fldCharType="end"/>
            </w:r>
          </w:hyperlink>
        </w:p>
        <w:p w:rsidRPr="00BB6014" w:rsidR="002E3734" w:rsidRDefault="002E3734" w14:paraId="4F2DDEF0" w14:textId="646C36C2">
          <w:pPr>
            <w:pStyle w:val="Inhopg1"/>
            <w:tabs>
              <w:tab w:val="left" w:pos="720"/>
              <w:tab w:val="right" w:leader="dot" w:pos="9396"/>
            </w:tabs>
            <w:rPr>
              <w:rFonts w:ascii="Aptos" w:hAnsi="Aptos"/>
              <w:noProof/>
              <w:kern w:val="2"/>
              <w:lang w:eastAsia="nl-NL"/>
              <w14:ligatures w14:val="standardContextual"/>
            </w:rPr>
          </w:pPr>
          <w:hyperlink w:history="1" w:anchor="_Toc230867229">
            <w:r w:rsidRPr="00BB6014">
              <w:rPr>
                <w:rStyle w:val="Hyperlink"/>
                <w:rFonts w:ascii="Aptos" w:hAnsi="Aptos"/>
                <w:noProof/>
              </w:rPr>
              <w:t>5.</w:t>
            </w:r>
            <w:r w:rsidRPr="00BB6014">
              <w:rPr>
                <w:rFonts w:ascii="Aptos" w:hAnsi="Aptos"/>
                <w:noProof/>
                <w:kern w:val="2"/>
                <w:lang w:eastAsia="nl-NL"/>
                <w14:ligatures w14:val="standardContextual"/>
              </w:rPr>
              <w:tab/>
            </w:r>
            <w:r w:rsidRPr="00BB6014">
              <w:rPr>
                <w:rStyle w:val="Hyperlink"/>
                <w:rFonts w:ascii="Aptos" w:hAnsi="Aptos"/>
                <w:noProof/>
              </w:rPr>
              <w:t>Leidende principes voor natuurherstel</w:t>
            </w:r>
            <w:r w:rsidRPr="00BB6014">
              <w:rPr>
                <w:rFonts w:ascii="Aptos" w:hAnsi="Aptos"/>
                <w:noProof/>
                <w:webHidden/>
              </w:rPr>
              <w:tab/>
            </w:r>
            <w:r w:rsidRPr="00BB6014">
              <w:rPr>
                <w:rFonts w:ascii="Aptos" w:hAnsi="Aptos"/>
                <w:noProof/>
                <w:webHidden/>
              </w:rPr>
              <w:fldChar w:fldCharType="begin"/>
            </w:r>
            <w:r w:rsidRPr="00BB6014">
              <w:rPr>
                <w:rFonts w:ascii="Aptos" w:hAnsi="Aptos"/>
                <w:noProof/>
                <w:webHidden/>
              </w:rPr>
              <w:instrText xml:space="preserve"> PAGEREF _Toc230867229 \h </w:instrText>
            </w:r>
            <w:r w:rsidRPr="00BB6014">
              <w:rPr>
                <w:rFonts w:ascii="Aptos" w:hAnsi="Aptos"/>
                <w:noProof/>
                <w:webHidden/>
              </w:rPr>
            </w:r>
            <w:r w:rsidRPr="00BB6014">
              <w:rPr>
                <w:rFonts w:ascii="Aptos" w:hAnsi="Aptos"/>
                <w:noProof/>
                <w:webHidden/>
              </w:rPr>
              <w:fldChar w:fldCharType="separate"/>
            </w:r>
            <w:r w:rsidR="00E811D3">
              <w:rPr>
                <w:rFonts w:ascii="Aptos" w:hAnsi="Aptos"/>
                <w:noProof/>
                <w:webHidden/>
              </w:rPr>
              <w:t>23</w:t>
            </w:r>
            <w:r w:rsidRPr="00BB6014">
              <w:rPr>
                <w:rFonts w:ascii="Aptos" w:hAnsi="Aptos"/>
                <w:noProof/>
                <w:webHidden/>
              </w:rPr>
              <w:fldChar w:fldCharType="end"/>
            </w:r>
          </w:hyperlink>
        </w:p>
        <w:p w:rsidRPr="00BB6014" w:rsidR="002E3734" w:rsidP="006E1698" w:rsidRDefault="002E3734" w14:paraId="4AF735EC" w14:textId="3921B7BF">
          <w:pPr>
            <w:pStyle w:val="Inhopg1"/>
            <w:tabs>
              <w:tab w:val="left" w:pos="720"/>
              <w:tab w:val="right" w:leader="dot" w:pos="9396"/>
            </w:tabs>
            <w:rPr>
              <w:rFonts w:ascii="Aptos" w:hAnsi="Aptos"/>
              <w:noProof/>
              <w:kern w:val="2"/>
              <w:lang w:eastAsia="nl-NL"/>
              <w14:ligatures w14:val="standardContextual"/>
            </w:rPr>
          </w:pPr>
          <w:hyperlink w:history="1" w:anchor="_Toc230867230">
            <w:r w:rsidRPr="00BB6014">
              <w:rPr>
                <w:rStyle w:val="Hyperlink"/>
                <w:rFonts w:ascii="Aptos" w:hAnsi="Aptos"/>
                <w:noProof/>
              </w:rPr>
              <w:t>6.</w:t>
            </w:r>
            <w:r w:rsidRPr="00BB6014">
              <w:rPr>
                <w:rFonts w:ascii="Aptos" w:hAnsi="Aptos"/>
                <w:noProof/>
                <w:kern w:val="2"/>
                <w:lang w:eastAsia="nl-NL"/>
                <w14:ligatures w14:val="standardContextual"/>
              </w:rPr>
              <w:tab/>
            </w:r>
            <w:r w:rsidRPr="00BB6014">
              <w:rPr>
                <w:rStyle w:val="Hyperlink"/>
                <w:rFonts w:ascii="Aptos" w:hAnsi="Aptos"/>
                <w:noProof/>
              </w:rPr>
              <w:t>Drukfactoren</w:t>
            </w:r>
            <w:r w:rsidRPr="00BB6014">
              <w:rPr>
                <w:rFonts w:ascii="Aptos" w:hAnsi="Aptos"/>
                <w:noProof/>
                <w:webHidden/>
              </w:rPr>
              <w:tab/>
            </w:r>
            <w:r w:rsidRPr="00BB6014">
              <w:rPr>
                <w:rFonts w:ascii="Aptos" w:hAnsi="Aptos"/>
                <w:noProof/>
                <w:webHidden/>
              </w:rPr>
              <w:fldChar w:fldCharType="begin"/>
            </w:r>
            <w:r w:rsidRPr="00BB6014">
              <w:rPr>
                <w:rFonts w:ascii="Aptos" w:hAnsi="Aptos"/>
                <w:noProof/>
                <w:webHidden/>
              </w:rPr>
              <w:instrText xml:space="preserve"> PAGEREF _Toc230867230 \h </w:instrText>
            </w:r>
            <w:r w:rsidRPr="00BB6014">
              <w:rPr>
                <w:rFonts w:ascii="Aptos" w:hAnsi="Aptos"/>
                <w:noProof/>
                <w:webHidden/>
              </w:rPr>
            </w:r>
            <w:r w:rsidRPr="00BB6014">
              <w:rPr>
                <w:rFonts w:ascii="Aptos" w:hAnsi="Aptos"/>
                <w:noProof/>
                <w:webHidden/>
              </w:rPr>
              <w:fldChar w:fldCharType="separate"/>
            </w:r>
            <w:r w:rsidR="00E811D3">
              <w:rPr>
                <w:rFonts w:ascii="Aptos" w:hAnsi="Aptos"/>
                <w:noProof/>
                <w:webHidden/>
              </w:rPr>
              <w:t>26</w:t>
            </w:r>
            <w:r w:rsidRPr="00BB6014">
              <w:rPr>
                <w:rFonts w:ascii="Aptos" w:hAnsi="Aptos"/>
                <w:noProof/>
                <w:webHidden/>
              </w:rPr>
              <w:fldChar w:fldCharType="end"/>
            </w:r>
          </w:hyperlink>
        </w:p>
        <w:p w:rsidRPr="00BB6014" w:rsidR="002E3734" w:rsidP="006E1698" w:rsidRDefault="002E3734" w14:paraId="0AF52365" w14:textId="66F5A62B">
          <w:pPr>
            <w:pStyle w:val="Inhopg1"/>
            <w:tabs>
              <w:tab w:val="left" w:pos="720"/>
              <w:tab w:val="right" w:leader="dot" w:pos="9396"/>
            </w:tabs>
            <w:rPr>
              <w:rFonts w:ascii="Aptos" w:hAnsi="Aptos"/>
              <w:noProof/>
              <w:kern w:val="2"/>
              <w:lang w:eastAsia="nl-NL"/>
              <w14:ligatures w14:val="standardContextual"/>
            </w:rPr>
          </w:pPr>
          <w:hyperlink w:history="1" w:anchor="_Toc230867238">
            <w:r w:rsidRPr="00BB6014">
              <w:rPr>
                <w:rStyle w:val="Hyperlink"/>
                <w:rFonts w:ascii="Aptos" w:hAnsi="Aptos"/>
                <w:noProof/>
              </w:rPr>
              <w:t>7.</w:t>
            </w:r>
            <w:r w:rsidRPr="00BB6014">
              <w:rPr>
                <w:rFonts w:ascii="Aptos" w:hAnsi="Aptos"/>
                <w:noProof/>
                <w:kern w:val="2"/>
                <w:lang w:eastAsia="nl-NL"/>
                <w14:ligatures w14:val="standardContextual"/>
              </w:rPr>
              <w:tab/>
            </w:r>
            <w:r w:rsidRPr="00BB6014">
              <w:rPr>
                <w:rStyle w:val="Hyperlink"/>
                <w:rFonts w:ascii="Aptos" w:hAnsi="Aptos"/>
                <w:noProof/>
              </w:rPr>
              <w:t>Overkoepelende informatie over de doelen</w:t>
            </w:r>
            <w:r w:rsidRPr="00BB6014">
              <w:rPr>
                <w:rFonts w:ascii="Aptos" w:hAnsi="Aptos"/>
                <w:noProof/>
                <w:webHidden/>
              </w:rPr>
              <w:tab/>
            </w:r>
            <w:r w:rsidRPr="00BB6014">
              <w:rPr>
                <w:rFonts w:ascii="Aptos" w:hAnsi="Aptos"/>
                <w:noProof/>
                <w:webHidden/>
              </w:rPr>
              <w:fldChar w:fldCharType="begin"/>
            </w:r>
            <w:r w:rsidRPr="00BB6014">
              <w:rPr>
                <w:rFonts w:ascii="Aptos" w:hAnsi="Aptos"/>
                <w:noProof/>
                <w:webHidden/>
              </w:rPr>
              <w:instrText xml:space="preserve"> PAGEREF _Toc230867238 \h </w:instrText>
            </w:r>
            <w:r w:rsidRPr="00BB6014">
              <w:rPr>
                <w:rFonts w:ascii="Aptos" w:hAnsi="Aptos"/>
                <w:noProof/>
                <w:webHidden/>
              </w:rPr>
            </w:r>
            <w:r w:rsidRPr="00BB6014">
              <w:rPr>
                <w:rFonts w:ascii="Aptos" w:hAnsi="Aptos"/>
                <w:noProof/>
                <w:webHidden/>
              </w:rPr>
              <w:fldChar w:fldCharType="separate"/>
            </w:r>
            <w:r w:rsidR="00E811D3">
              <w:rPr>
                <w:rFonts w:ascii="Aptos" w:hAnsi="Aptos"/>
                <w:noProof/>
                <w:webHidden/>
              </w:rPr>
              <w:t>39</w:t>
            </w:r>
            <w:r w:rsidRPr="00BB6014">
              <w:rPr>
                <w:rFonts w:ascii="Aptos" w:hAnsi="Aptos"/>
                <w:noProof/>
                <w:webHidden/>
              </w:rPr>
              <w:fldChar w:fldCharType="end"/>
            </w:r>
          </w:hyperlink>
        </w:p>
        <w:p w:rsidRPr="00BB6014" w:rsidR="002E3734" w:rsidRDefault="002E3734" w14:paraId="795B8D04" w14:textId="5B372F76">
          <w:pPr>
            <w:pStyle w:val="Inhopg1"/>
            <w:tabs>
              <w:tab w:val="left" w:pos="720"/>
              <w:tab w:val="right" w:leader="dot" w:pos="9396"/>
            </w:tabs>
            <w:rPr>
              <w:rFonts w:ascii="Aptos" w:hAnsi="Aptos"/>
              <w:noProof/>
              <w:kern w:val="2"/>
              <w:lang w:eastAsia="nl-NL"/>
              <w14:ligatures w14:val="standardContextual"/>
            </w:rPr>
          </w:pPr>
          <w:hyperlink w:history="1" w:anchor="_Toc230867246">
            <w:r w:rsidRPr="00BB6014">
              <w:rPr>
                <w:rStyle w:val="Hyperlink"/>
                <w:rFonts w:ascii="Aptos" w:hAnsi="Aptos"/>
                <w:noProof/>
              </w:rPr>
              <w:t>8.</w:t>
            </w:r>
            <w:r w:rsidRPr="00BB6014">
              <w:rPr>
                <w:rFonts w:ascii="Aptos" w:hAnsi="Aptos"/>
                <w:noProof/>
                <w:kern w:val="2"/>
                <w:lang w:eastAsia="nl-NL"/>
                <w14:ligatures w14:val="standardContextual"/>
              </w:rPr>
              <w:tab/>
            </w:r>
            <w:r w:rsidRPr="00BB6014">
              <w:rPr>
                <w:rStyle w:val="Hyperlink"/>
                <w:rFonts w:ascii="Aptos" w:hAnsi="Aptos"/>
                <w:noProof/>
              </w:rPr>
              <w:t>Artikel specifieke informatie</w:t>
            </w:r>
            <w:r w:rsidRPr="00BB6014">
              <w:rPr>
                <w:rFonts w:ascii="Aptos" w:hAnsi="Aptos"/>
                <w:noProof/>
                <w:webHidden/>
              </w:rPr>
              <w:tab/>
            </w:r>
            <w:r w:rsidRPr="00BB6014">
              <w:rPr>
                <w:rFonts w:ascii="Aptos" w:hAnsi="Aptos"/>
                <w:noProof/>
                <w:webHidden/>
              </w:rPr>
              <w:fldChar w:fldCharType="begin"/>
            </w:r>
            <w:r w:rsidRPr="00BB6014">
              <w:rPr>
                <w:rFonts w:ascii="Aptos" w:hAnsi="Aptos"/>
                <w:noProof/>
                <w:webHidden/>
              </w:rPr>
              <w:instrText xml:space="preserve"> PAGEREF _Toc230867246 \h </w:instrText>
            </w:r>
            <w:r w:rsidRPr="00BB6014">
              <w:rPr>
                <w:rFonts w:ascii="Aptos" w:hAnsi="Aptos"/>
                <w:noProof/>
                <w:webHidden/>
              </w:rPr>
            </w:r>
            <w:r w:rsidRPr="00BB6014">
              <w:rPr>
                <w:rFonts w:ascii="Aptos" w:hAnsi="Aptos"/>
                <w:noProof/>
                <w:webHidden/>
              </w:rPr>
              <w:fldChar w:fldCharType="separate"/>
            </w:r>
            <w:r w:rsidR="00E811D3">
              <w:rPr>
                <w:rFonts w:ascii="Aptos" w:hAnsi="Aptos"/>
                <w:noProof/>
                <w:webHidden/>
              </w:rPr>
              <w:t>53</w:t>
            </w:r>
            <w:r w:rsidRPr="00BB6014">
              <w:rPr>
                <w:rFonts w:ascii="Aptos" w:hAnsi="Aptos"/>
                <w:noProof/>
                <w:webHidden/>
              </w:rPr>
              <w:fldChar w:fldCharType="end"/>
            </w:r>
          </w:hyperlink>
        </w:p>
        <w:p w:rsidRPr="00BB6014" w:rsidR="002E3734" w:rsidRDefault="002E3734" w14:paraId="483DBC8D" w14:textId="6A20044E">
          <w:pPr>
            <w:pStyle w:val="Inhopg2"/>
            <w:tabs>
              <w:tab w:val="right" w:leader="dot" w:pos="9396"/>
            </w:tabs>
            <w:rPr>
              <w:rFonts w:ascii="Aptos" w:hAnsi="Aptos"/>
              <w:noProof/>
              <w:kern w:val="2"/>
              <w:lang w:eastAsia="nl-NL"/>
              <w14:ligatures w14:val="standardContextual"/>
            </w:rPr>
          </w:pPr>
          <w:hyperlink w:history="1" w:anchor="_Toc230867247">
            <w:r w:rsidRPr="00BB6014">
              <w:rPr>
                <w:rStyle w:val="Hyperlink"/>
                <w:rFonts w:ascii="Aptos" w:hAnsi="Aptos"/>
                <w:noProof/>
              </w:rPr>
              <w:t>8.1 Herstel van terrestrische, kust en zoetwaterecosystemen (artikel 4)</w:t>
            </w:r>
            <w:r w:rsidRPr="00BB6014">
              <w:rPr>
                <w:rFonts w:ascii="Aptos" w:hAnsi="Aptos"/>
                <w:noProof/>
                <w:webHidden/>
              </w:rPr>
              <w:tab/>
            </w:r>
            <w:r w:rsidRPr="00BB6014">
              <w:rPr>
                <w:rFonts w:ascii="Aptos" w:hAnsi="Aptos"/>
                <w:noProof/>
                <w:webHidden/>
              </w:rPr>
              <w:fldChar w:fldCharType="begin"/>
            </w:r>
            <w:r w:rsidRPr="00BB6014">
              <w:rPr>
                <w:rFonts w:ascii="Aptos" w:hAnsi="Aptos"/>
                <w:noProof/>
                <w:webHidden/>
              </w:rPr>
              <w:instrText xml:space="preserve"> PAGEREF _Toc230867247 \h </w:instrText>
            </w:r>
            <w:r w:rsidRPr="00BB6014">
              <w:rPr>
                <w:rFonts w:ascii="Aptos" w:hAnsi="Aptos"/>
                <w:noProof/>
                <w:webHidden/>
              </w:rPr>
            </w:r>
            <w:r w:rsidRPr="00BB6014">
              <w:rPr>
                <w:rFonts w:ascii="Aptos" w:hAnsi="Aptos"/>
                <w:noProof/>
                <w:webHidden/>
              </w:rPr>
              <w:fldChar w:fldCharType="separate"/>
            </w:r>
            <w:r w:rsidR="00E811D3">
              <w:rPr>
                <w:rFonts w:ascii="Aptos" w:hAnsi="Aptos"/>
                <w:noProof/>
                <w:webHidden/>
              </w:rPr>
              <w:t>53</w:t>
            </w:r>
            <w:r w:rsidRPr="00BB6014">
              <w:rPr>
                <w:rFonts w:ascii="Aptos" w:hAnsi="Aptos"/>
                <w:noProof/>
                <w:webHidden/>
              </w:rPr>
              <w:fldChar w:fldCharType="end"/>
            </w:r>
          </w:hyperlink>
        </w:p>
        <w:p w:rsidRPr="00BB6014" w:rsidR="002E3734" w:rsidRDefault="002E3734" w14:paraId="03774EDC" w14:textId="0AC7480E">
          <w:pPr>
            <w:pStyle w:val="Inhopg2"/>
            <w:tabs>
              <w:tab w:val="right" w:leader="dot" w:pos="9396"/>
            </w:tabs>
            <w:rPr>
              <w:rFonts w:ascii="Aptos" w:hAnsi="Aptos"/>
              <w:noProof/>
              <w:kern w:val="2"/>
              <w:lang w:eastAsia="nl-NL"/>
              <w14:ligatures w14:val="standardContextual"/>
            </w:rPr>
          </w:pPr>
          <w:hyperlink w:history="1" w:anchor="_Toc230867248">
            <w:r w:rsidRPr="00BB6014">
              <w:rPr>
                <w:rStyle w:val="Hyperlink"/>
                <w:rFonts w:ascii="Aptos" w:hAnsi="Aptos"/>
                <w:noProof/>
              </w:rPr>
              <w:t>8.2 Herstel van mariene ecosystemen (artikel 5)</w:t>
            </w:r>
            <w:r w:rsidRPr="00BB6014">
              <w:rPr>
                <w:rFonts w:ascii="Aptos" w:hAnsi="Aptos"/>
                <w:noProof/>
                <w:webHidden/>
              </w:rPr>
              <w:tab/>
            </w:r>
            <w:r w:rsidRPr="00BB6014">
              <w:rPr>
                <w:rFonts w:ascii="Aptos" w:hAnsi="Aptos"/>
                <w:noProof/>
                <w:webHidden/>
              </w:rPr>
              <w:fldChar w:fldCharType="begin"/>
            </w:r>
            <w:r w:rsidRPr="00BB6014">
              <w:rPr>
                <w:rFonts w:ascii="Aptos" w:hAnsi="Aptos"/>
                <w:noProof/>
                <w:webHidden/>
              </w:rPr>
              <w:instrText xml:space="preserve"> PAGEREF _Toc230867248 \h </w:instrText>
            </w:r>
            <w:r w:rsidRPr="00BB6014">
              <w:rPr>
                <w:rFonts w:ascii="Aptos" w:hAnsi="Aptos"/>
                <w:noProof/>
                <w:webHidden/>
              </w:rPr>
            </w:r>
            <w:r w:rsidRPr="00BB6014">
              <w:rPr>
                <w:rFonts w:ascii="Aptos" w:hAnsi="Aptos"/>
                <w:noProof/>
                <w:webHidden/>
              </w:rPr>
              <w:fldChar w:fldCharType="separate"/>
            </w:r>
            <w:r w:rsidR="00E811D3">
              <w:rPr>
                <w:rFonts w:ascii="Aptos" w:hAnsi="Aptos"/>
                <w:noProof/>
                <w:webHidden/>
              </w:rPr>
              <w:t>85</w:t>
            </w:r>
            <w:r w:rsidRPr="00BB6014">
              <w:rPr>
                <w:rFonts w:ascii="Aptos" w:hAnsi="Aptos"/>
                <w:noProof/>
                <w:webHidden/>
              </w:rPr>
              <w:fldChar w:fldCharType="end"/>
            </w:r>
          </w:hyperlink>
        </w:p>
        <w:p w:rsidRPr="00BB6014" w:rsidR="002E3734" w:rsidRDefault="002E3734" w14:paraId="1318F50A" w14:textId="72A33060">
          <w:pPr>
            <w:pStyle w:val="Inhopg2"/>
            <w:tabs>
              <w:tab w:val="right" w:leader="dot" w:pos="9396"/>
            </w:tabs>
            <w:rPr>
              <w:rFonts w:ascii="Aptos" w:hAnsi="Aptos"/>
              <w:noProof/>
              <w:kern w:val="2"/>
              <w:lang w:eastAsia="nl-NL"/>
              <w14:ligatures w14:val="standardContextual"/>
            </w:rPr>
          </w:pPr>
          <w:hyperlink w:history="1" w:anchor="_Toc230867249">
            <w:r w:rsidRPr="00BB6014">
              <w:rPr>
                <w:rStyle w:val="Hyperlink"/>
                <w:rFonts w:ascii="Aptos" w:hAnsi="Aptos"/>
                <w:noProof/>
              </w:rPr>
              <w:t>8.3 Stedelijke ecosystemen (artikel 8)</w:t>
            </w:r>
            <w:r w:rsidRPr="00BB6014">
              <w:rPr>
                <w:rFonts w:ascii="Aptos" w:hAnsi="Aptos"/>
                <w:noProof/>
                <w:webHidden/>
              </w:rPr>
              <w:tab/>
            </w:r>
            <w:r w:rsidRPr="00BB6014">
              <w:rPr>
                <w:rFonts w:ascii="Aptos" w:hAnsi="Aptos"/>
                <w:noProof/>
                <w:webHidden/>
              </w:rPr>
              <w:fldChar w:fldCharType="begin"/>
            </w:r>
            <w:r w:rsidRPr="00BB6014">
              <w:rPr>
                <w:rFonts w:ascii="Aptos" w:hAnsi="Aptos"/>
                <w:noProof/>
                <w:webHidden/>
              </w:rPr>
              <w:instrText xml:space="preserve"> PAGEREF _Toc230867249 \h </w:instrText>
            </w:r>
            <w:r w:rsidRPr="00BB6014">
              <w:rPr>
                <w:rFonts w:ascii="Aptos" w:hAnsi="Aptos"/>
                <w:noProof/>
                <w:webHidden/>
              </w:rPr>
            </w:r>
            <w:r w:rsidRPr="00BB6014">
              <w:rPr>
                <w:rFonts w:ascii="Aptos" w:hAnsi="Aptos"/>
                <w:noProof/>
                <w:webHidden/>
              </w:rPr>
              <w:fldChar w:fldCharType="separate"/>
            </w:r>
            <w:r w:rsidR="00E811D3">
              <w:rPr>
                <w:rFonts w:ascii="Aptos" w:hAnsi="Aptos"/>
                <w:noProof/>
                <w:webHidden/>
              </w:rPr>
              <w:t>103</w:t>
            </w:r>
            <w:r w:rsidRPr="00BB6014">
              <w:rPr>
                <w:rFonts w:ascii="Aptos" w:hAnsi="Aptos"/>
                <w:noProof/>
                <w:webHidden/>
              </w:rPr>
              <w:fldChar w:fldCharType="end"/>
            </w:r>
          </w:hyperlink>
        </w:p>
        <w:p w:rsidRPr="00BB6014" w:rsidR="002E3734" w:rsidRDefault="002E3734" w14:paraId="3F7D2D11" w14:textId="4FA78AA2">
          <w:pPr>
            <w:pStyle w:val="Inhopg2"/>
            <w:tabs>
              <w:tab w:val="right" w:leader="dot" w:pos="9396"/>
            </w:tabs>
            <w:rPr>
              <w:rFonts w:ascii="Aptos" w:hAnsi="Aptos"/>
              <w:noProof/>
              <w:kern w:val="2"/>
              <w:lang w:eastAsia="nl-NL"/>
              <w14:ligatures w14:val="standardContextual"/>
            </w:rPr>
          </w:pPr>
          <w:hyperlink w:history="1" w:anchor="_Toc230867250">
            <w:r w:rsidRPr="00BB6014">
              <w:rPr>
                <w:rStyle w:val="Hyperlink"/>
                <w:rFonts w:ascii="Aptos" w:hAnsi="Aptos"/>
                <w:noProof/>
              </w:rPr>
              <w:t>8.4 Herstel van rivieren en overstromingsgebieden (artikel 9)</w:t>
            </w:r>
            <w:r w:rsidRPr="00BB6014">
              <w:rPr>
                <w:rFonts w:ascii="Aptos" w:hAnsi="Aptos"/>
                <w:noProof/>
                <w:webHidden/>
              </w:rPr>
              <w:tab/>
            </w:r>
            <w:r w:rsidRPr="00BB6014">
              <w:rPr>
                <w:rFonts w:ascii="Aptos" w:hAnsi="Aptos"/>
                <w:noProof/>
                <w:webHidden/>
              </w:rPr>
              <w:fldChar w:fldCharType="begin"/>
            </w:r>
            <w:r w:rsidRPr="00BB6014">
              <w:rPr>
                <w:rFonts w:ascii="Aptos" w:hAnsi="Aptos"/>
                <w:noProof/>
                <w:webHidden/>
              </w:rPr>
              <w:instrText xml:space="preserve"> PAGEREF _Toc230867250 \h </w:instrText>
            </w:r>
            <w:r w:rsidRPr="00BB6014">
              <w:rPr>
                <w:rFonts w:ascii="Aptos" w:hAnsi="Aptos"/>
                <w:noProof/>
                <w:webHidden/>
              </w:rPr>
            </w:r>
            <w:r w:rsidRPr="00BB6014">
              <w:rPr>
                <w:rFonts w:ascii="Aptos" w:hAnsi="Aptos"/>
                <w:noProof/>
                <w:webHidden/>
              </w:rPr>
              <w:fldChar w:fldCharType="separate"/>
            </w:r>
            <w:r w:rsidR="00E811D3">
              <w:rPr>
                <w:rFonts w:ascii="Aptos" w:hAnsi="Aptos"/>
                <w:noProof/>
                <w:webHidden/>
              </w:rPr>
              <w:t>116</w:t>
            </w:r>
            <w:r w:rsidRPr="00BB6014">
              <w:rPr>
                <w:rFonts w:ascii="Aptos" w:hAnsi="Aptos"/>
                <w:noProof/>
                <w:webHidden/>
              </w:rPr>
              <w:fldChar w:fldCharType="end"/>
            </w:r>
          </w:hyperlink>
        </w:p>
        <w:p w:rsidRPr="00BB6014" w:rsidR="002E3734" w:rsidRDefault="002E3734" w14:paraId="4036B400" w14:textId="2F80278E">
          <w:pPr>
            <w:pStyle w:val="Inhopg2"/>
            <w:tabs>
              <w:tab w:val="right" w:leader="dot" w:pos="9396"/>
            </w:tabs>
            <w:rPr>
              <w:rFonts w:ascii="Aptos" w:hAnsi="Aptos"/>
              <w:noProof/>
              <w:kern w:val="2"/>
              <w:lang w:eastAsia="nl-NL"/>
              <w14:ligatures w14:val="standardContextual"/>
            </w:rPr>
          </w:pPr>
          <w:hyperlink w:history="1" w:anchor="_Toc230867251">
            <w:r w:rsidRPr="00BB6014">
              <w:rPr>
                <w:rStyle w:val="Hyperlink"/>
                <w:rFonts w:ascii="Aptos" w:hAnsi="Aptos"/>
                <w:noProof/>
              </w:rPr>
              <w:t>8.5 Diversiteit van bestuivers en bestuiverpopulaties (artikel 10)</w:t>
            </w:r>
            <w:r w:rsidRPr="00BB6014">
              <w:rPr>
                <w:rFonts w:ascii="Aptos" w:hAnsi="Aptos"/>
                <w:noProof/>
                <w:webHidden/>
              </w:rPr>
              <w:tab/>
            </w:r>
            <w:r w:rsidRPr="00BB6014">
              <w:rPr>
                <w:rFonts w:ascii="Aptos" w:hAnsi="Aptos"/>
                <w:noProof/>
                <w:webHidden/>
              </w:rPr>
              <w:fldChar w:fldCharType="begin"/>
            </w:r>
            <w:r w:rsidRPr="00BB6014">
              <w:rPr>
                <w:rFonts w:ascii="Aptos" w:hAnsi="Aptos"/>
                <w:noProof/>
                <w:webHidden/>
              </w:rPr>
              <w:instrText xml:space="preserve"> PAGEREF _Toc230867251 \h </w:instrText>
            </w:r>
            <w:r w:rsidRPr="00BB6014">
              <w:rPr>
                <w:rFonts w:ascii="Aptos" w:hAnsi="Aptos"/>
                <w:noProof/>
                <w:webHidden/>
              </w:rPr>
            </w:r>
            <w:r w:rsidRPr="00BB6014">
              <w:rPr>
                <w:rFonts w:ascii="Aptos" w:hAnsi="Aptos"/>
                <w:noProof/>
                <w:webHidden/>
              </w:rPr>
              <w:fldChar w:fldCharType="separate"/>
            </w:r>
            <w:r w:rsidR="00E811D3">
              <w:rPr>
                <w:rFonts w:ascii="Aptos" w:hAnsi="Aptos"/>
                <w:noProof/>
                <w:webHidden/>
              </w:rPr>
              <w:t>122</w:t>
            </w:r>
            <w:r w:rsidRPr="00BB6014">
              <w:rPr>
                <w:rFonts w:ascii="Aptos" w:hAnsi="Aptos"/>
                <w:noProof/>
                <w:webHidden/>
              </w:rPr>
              <w:fldChar w:fldCharType="end"/>
            </w:r>
          </w:hyperlink>
        </w:p>
        <w:p w:rsidRPr="00BB6014" w:rsidR="002E3734" w:rsidRDefault="002E3734" w14:paraId="0DA44124" w14:textId="07689391">
          <w:pPr>
            <w:pStyle w:val="Inhopg2"/>
            <w:tabs>
              <w:tab w:val="right" w:leader="dot" w:pos="9396"/>
            </w:tabs>
            <w:rPr>
              <w:rFonts w:ascii="Aptos" w:hAnsi="Aptos"/>
              <w:noProof/>
              <w:kern w:val="2"/>
              <w:lang w:eastAsia="nl-NL"/>
              <w14:ligatures w14:val="standardContextual"/>
            </w:rPr>
          </w:pPr>
          <w:hyperlink w:history="1" w:anchor="_Toc230867252">
            <w:r w:rsidRPr="00BB6014">
              <w:rPr>
                <w:rStyle w:val="Hyperlink"/>
                <w:rFonts w:ascii="Aptos" w:hAnsi="Aptos"/>
                <w:noProof/>
              </w:rPr>
              <w:t>8.6 Landbouwecosystemen (artikel 11)</w:t>
            </w:r>
            <w:r w:rsidRPr="00BB6014">
              <w:rPr>
                <w:rFonts w:ascii="Aptos" w:hAnsi="Aptos"/>
                <w:noProof/>
                <w:webHidden/>
              </w:rPr>
              <w:tab/>
            </w:r>
            <w:r w:rsidRPr="00BB6014">
              <w:rPr>
                <w:rFonts w:ascii="Aptos" w:hAnsi="Aptos"/>
                <w:noProof/>
                <w:webHidden/>
              </w:rPr>
              <w:fldChar w:fldCharType="begin"/>
            </w:r>
            <w:r w:rsidRPr="00BB6014">
              <w:rPr>
                <w:rFonts w:ascii="Aptos" w:hAnsi="Aptos"/>
                <w:noProof/>
                <w:webHidden/>
              </w:rPr>
              <w:instrText xml:space="preserve"> PAGEREF _Toc230867252 \h </w:instrText>
            </w:r>
            <w:r w:rsidRPr="00BB6014">
              <w:rPr>
                <w:rFonts w:ascii="Aptos" w:hAnsi="Aptos"/>
                <w:noProof/>
                <w:webHidden/>
              </w:rPr>
            </w:r>
            <w:r w:rsidRPr="00BB6014">
              <w:rPr>
                <w:rFonts w:ascii="Aptos" w:hAnsi="Aptos"/>
                <w:noProof/>
                <w:webHidden/>
              </w:rPr>
              <w:fldChar w:fldCharType="separate"/>
            </w:r>
            <w:r w:rsidR="00E811D3">
              <w:rPr>
                <w:rFonts w:ascii="Aptos" w:hAnsi="Aptos"/>
                <w:noProof/>
                <w:webHidden/>
              </w:rPr>
              <w:t>135</w:t>
            </w:r>
            <w:r w:rsidRPr="00BB6014">
              <w:rPr>
                <w:rFonts w:ascii="Aptos" w:hAnsi="Aptos"/>
                <w:noProof/>
                <w:webHidden/>
              </w:rPr>
              <w:fldChar w:fldCharType="end"/>
            </w:r>
          </w:hyperlink>
        </w:p>
        <w:p w:rsidRPr="00BB6014" w:rsidR="002E3734" w:rsidRDefault="002E3734" w14:paraId="7163AD16" w14:textId="488D682E">
          <w:pPr>
            <w:pStyle w:val="Inhopg2"/>
            <w:tabs>
              <w:tab w:val="right" w:leader="dot" w:pos="9396"/>
            </w:tabs>
            <w:rPr>
              <w:rFonts w:ascii="Aptos" w:hAnsi="Aptos"/>
              <w:noProof/>
              <w:kern w:val="2"/>
              <w:lang w:eastAsia="nl-NL"/>
              <w14:ligatures w14:val="standardContextual"/>
            </w:rPr>
          </w:pPr>
          <w:hyperlink w:history="1" w:anchor="_Toc230867253">
            <w:r w:rsidRPr="00BB6014">
              <w:rPr>
                <w:rStyle w:val="Hyperlink"/>
                <w:rFonts w:ascii="Aptos" w:hAnsi="Aptos"/>
                <w:noProof/>
              </w:rPr>
              <w:t>8.7 Bosecosystemen (artikel 12)</w:t>
            </w:r>
            <w:r w:rsidRPr="00BB6014">
              <w:rPr>
                <w:rFonts w:ascii="Aptos" w:hAnsi="Aptos"/>
                <w:noProof/>
                <w:webHidden/>
              </w:rPr>
              <w:tab/>
            </w:r>
            <w:r w:rsidRPr="00BB6014">
              <w:rPr>
                <w:rFonts w:ascii="Aptos" w:hAnsi="Aptos"/>
                <w:noProof/>
                <w:webHidden/>
              </w:rPr>
              <w:fldChar w:fldCharType="begin"/>
            </w:r>
            <w:r w:rsidRPr="00BB6014">
              <w:rPr>
                <w:rFonts w:ascii="Aptos" w:hAnsi="Aptos"/>
                <w:noProof/>
                <w:webHidden/>
              </w:rPr>
              <w:instrText xml:space="preserve"> PAGEREF _Toc230867253 \h </w:instrText>
            </w:r>
            <w:r w:rsidRPr="00BB6014">
              <w:rPr>
                <w:rFonts w:ascii="Aptos" w:hAnsi="Aptos"/>
                <w:noProof/>
                <w:webHidden/>
              </w:rPr>
            </w:r>
            <w:r w:rsidRPr="00BB6014">
              <w:rPr>
                <w:rFonts w:ascii="Aptos" w:hAnsi="Aptos"/>
                <w:noProof/>
                <w:webHidden/>
              </w:rPr>
              <w:fldChar w:fldCharType="separate"/>
            </w:r>
            <w:r w:rsidR="00E811D3">
              <w:rPr>
                <w:rFonts w:ascii="Aptos" w:hAnsi="Aptos"/>
                <w:noProof/>
                <w:webHidden/>
              </w:rPr>
              <w:t>149</w:t>
            </w:r>
            <w:r w:rsidRPr="00BB6014">
              <w:rPr>
                <w:rFonts w:ascii="Aptos" w:hAnsi="Aptos"/>
                <w:noProof/>
                <w:webHidden/>
              </w:rPr>
              <w:fldChar w:fldCharType="end"/>
            </w:r>
          </w:hyperlink>
        </w:p>
        <w:p w:rsidRPr="00BB6014" w:rsidR="002E3734" w:rsidRDefault="002E3734" w14:paraId="17F408E0" w14:textId="5575D3B4">
          <w:pPr>
            <w:pStyle w:val="Inhopg2"/>
            <w:tabs>
              <w:tab w:val="right" w:leader="dot" w:pos="9396"/>
            </w:tabs>
            <w:rPr>
              <w:rFonts w:ascii="Aptos" w:hAnsi="Aptos"/>
              <w:noProof/>
              <w:kern w:val="2"/>
              <w:lang w:eastAsia="nl-NL"/>
              <w14:ligatures w14:val="standardContextual"/>
            </w:rPr>
          </w:pPr>
          <w:hyperlink w:history="1" w:anchor="_Toc230867254">
            <w:r w:rsidRPr="00BB6014">
              <w:rPr>
                <w:rStyle w:val="Hyperlink"/>
                <w:rFonts w:ascii="Aptos" w:hAnsi="Aptos"/>
                <w:noProof/>
              </w:rPr>
              <w:t>8.8 Aanplant van drie miljard extra bomen (artikel 13)</w:t>
            </w:r>
            <w:r w:rsidRPr="00BB6014">
              <w:rPr>
                <w:rFonts w:ascii="Aptos" w:hAnsi="Aptos"/>
                <w:noProof/>
                <w:webHidden/>
              </w:rPr>
              <w:tab/>
            </w:r>
            <w:r w:rsidRPr="00BB6014">
              <w:rPr>
                <w:rFonts w:ascii="Aptos" w:hAnsi="Aptos"/>
                <w:noProof/>
                <w:webHidden/>
              </w:rPr>
              <w:fldChar w:fldCharType="begin"/>
            </w:r>
            <w:r w:rsidRPr="00BB6014">
              <w:rPr>
                <w:rFonts w:ascii="Aptos" w:hAnsi="Aptos"/>
                <w:noProof/>
                <w:webHidden/>
              </w:rPr>
              <w:instrText xml:space="preserve"> PAGEREF _Toc230867254 \h </w:instrText>
            </w:r>
            <w:r w:rsidRPr="00BB6014">
              <w:rPr>
                <w:rFonts w:ascii="Aptos" w:hAnsi="Aptos"/>
                <w:noProof/>
                <w:webHidden/>
              </w:rPr>
            </w:r>
            <w:r w:rsidRPr="00BB6014">
              <w:rPr>
                <w:rFonts w:ascii="Aptos" w:hAnsi="Aptos"/>
                <w:noProof/>
                <w:webHidden/>
              </w:rPr>
              <w:fldChar w:fldCharType="separate"/>
            </w:r>
            <w:r w:rsidR="00E811D3">
              <w:rPr>
                <w:rFonts w:ascii="Aptos" w:hAnsi="Aptos"/>
                <w:noProof/>
                <w:webHidden/>
              </w:rPr>
              <w:t>160</w:t>
            </w:r>
            <w:r w:rsidRPr="00BB6014">
              <w:rPr>
                <w:rFonts w:ascii="Aptos" w:hAnsi="Aptos"/>
                <w:noProof/>
                <w:webHidden/>
              </w:rPr>
              <w:fldChar w:fldCharType="end"/>
            </w:r>
          </w:hyperlink>
        </w:p>
        <w:p w:rsidRPr="00BB6014" w:rsidR="002E3734" w:rsidRDefault="002E3734" w14:paraId="080531CD" w14:textId="6556F909">
          <w:pPr>
            <w:pStyle w:val="Inhopg2"/>
            <w:tabs>
              <w:tab w:val="right" w:leader="dot" w:pos="9396"/>
            </w:tabs>
            <w:rPr>
              <w:rFonts w:ascii="Aptos" w:hAnsi="Aptos"/>
              <w:noProof/>
              <w:kern w:val="2"/>
              <w:lang w:eastAsia="nl-NL"/>
              <w14:ligatures w14:val="standardContextual"/>
            </w:rPr>
          </w:pPr>
          <w:hyperlink w:history="1" w:anchor="_Toc230867255">
            <w:r w:rsidRPr="00BB6014">
              <w:rPr>
                <w:rStyle w:val="Hyperlink"/>
                <w:rFonts w:ascii="Aptos" w:hAnsi="Aptos"/>
                <w:noProof/>
              </w:rPr>
              <w:t>8.9 Uitzonderingsgronden (art 6 en 7)</w:t>
            </w:r>
            <w:r w:rsidRPr="00BB6014">
              <w:rPr>
                <w:rFonts w:ascii="Aptos" w:hAnsi="Aptos"/>
                <w:noProof/>
                <w:webHidden/>
              </w:rPr>
              <w:tab/>
            </w:r>
            <w:r w:rsidRPr="00BB6014">
              <w:rPr>
                <w:rFonts w:ascii="Aptos" w:hAnsi="Aptos"/>
                <w:noProof/>
                <w:webHidden/>
              </w:rPr>
              <w:fldChar w:fldCharType="begin"/>
            </w:r>
            <w:r w:rsidRPr="00BB6014">
              <w:rPr>
                <w:rFonts w:ascii="Aptos" w:hAnsi="Aptos"/>
                <w:noProof/>
                <w:webHidden/>
              </w:rPr>
              <w:instrText xml:space="preserve"> PAGEREF _Toc230867255 \h </w:instrText>
            </w:r>
            <w:r w:rsidRPr="00BB6014">
              <w:rPr>
                <w:rFonts w:ascii="Aptos" w:hAnsi="Aptos"/>
                <w:noProof/>
                <w:webHidden/>
              </w:rPr>
            </w:r>
            <w:r w:rsidRPr="00BB6014">
              <w:rPr>
                <w:rFonts w:ascii="Aptos" w:hAnsi="Aptos"/>
                <w:noProof/>
                <w:webHidden/>
              </w:rPr>
              <w:fldChar w:fldCharType="separate"/>
            </w:r>
            <w:r w:rsidR="00E811D3">
              <w:rPr>
                <w:rFonts w:ascii="Aptos" w:hAnsi="Aptos"/>
                <w:noProof/>
                <w:webHidden/>
              </w:rPr>
              <w:t>163</w:t>
            </w:r>
            <w:r w:rsidRPr="00BB6014">
              <w:rPr>
                <w:rFonts w:ascii="Aptos" w:hAnsi="Aptos"/>
                <w:noProof/>
                <w:webHidden/>
              </w:rPr>
              <w:fldChar w:fldCharType="end"/>
            </w:r>
          </w:hyperlink>
        </w:p>
        <w:p w:rsidRPr="00BB6014" w:rsidR="002E3734" w:rsidRDefault="002E3734" w14:paraId="4A543055" w14:textId="1A76BA00">
          <w:pPr>
            <w:pStyle w:val="Inhopg1"/>
            <w:tabs>
              <w:tab w:val="right" w:leader="dot" w:pos="9396"/>
            </w:tabs>
            <w:rPr>
              <w:rFonts w:ascii="Aptos" w:hAnsi="Aptos"/>
              <w:noProof/>
              <w:kern w:val="2"/>
              <w:lang w:eastAsia="nl-NL"/>
              <w14:ligatures w14:val="standardContextual"/>
            </w:rPr>
          </w:pPr>
          <w:hyperlink w:history="1" w:anchor="_Toc230867256">
            <w:r w:rsidRPr="00BB6014">
              <w:rPr>
                <w:rStyle w:val="Hyperlink"/>
                <w:rFonts w:ascii="Aptos" w:hAnsi="Aptos"/>
                <w:noProof/>
              </w:rPr>
              <w:t>9. Uitvoering</w:t>
            </w:r>
            <w:r w:rsidRPr="00BB6014">
              <w:rPr>
                <w:rFonts w:ascii="Aptos" w:hAnsi="Aptos"/>
                <w:noProof/>
                <w:webHidden/>
              </w:rPr>
              <w:tab/>
            </w:r>
            <w:r w:rsidRPr="00BB6014">
              <w:rPr>
                <w:rFonts w:ascii="Aptos" w:hAnsi="Aptos"/>
                <w:noProof/>
                <w:webHidden/>
              </w:rPr>
              <w:fldChar w:fldCharType="begin"/>
            </w:r>
            <w:r w:rsidRPr="00BB6014">
              <w:rPr>
                <w:rFonts w:ascii="Aptos" w:hAnsi="Aptos"/>
                <w:noProof/>
                <w:webHidden/>
              </w:rPr>
              <w:instrText xml:space="preserve"> PAGEREF _Toc230867256 \h </w:instrText>
            </w:r>
            <w:r w:rsidRPr="00BB6014">
              <w:rPr>
                <w:rFonts w:ascii="Aptos" w:hAnsi="Aptos"/>
                <w:noProof/>
                <w:webHidden/>
              </w:rPr>
            </w:r>
            <w:r w:rsidRPr="00BB6014">
              <w:rPr>
                <w:rFonts w:ascii="Aptos" w:hAnsi="Aptos"/>
                <w:noProof/>
                <w:webHidden/>
              </w:rPr>
              <w:fldChar w:fldCharType="separate"/>
            </w:r>
            <w:r w:rsidR="00E811D3">
              <w:rPr>
                <w:rFonts w:ascii="Aptos" w:hAnsi="Aptos"/>
                <w:noProof/>
                <w:webHidden/>
              </w:rPr>
              <w:t>166</w:t>
            </w:r>
            <w:r w:rsidRPr="00BB6014">
              <w:rPr>
                <w:rFonts w:ascii="Aptos" w:hAnsi="Aptos"/>
                <w:noProof/>
                <w:webHidden/>
              </w:rPr>
              <w:fldChar w:fldCharType="end"/>
            </w:r>
          </w:hyperlink>
        </w:p>
        <w:p w:rsidRPr="00BB6014" w:rsidR="002E3734" w:rsidRDefault="002E3734" w14:paraId="1ACF02D3" w14:textId="06C9A022">
          <w:pPr>
            <w:pStyle w:val="Inhopg1"/>
            <w:tabs>
              <w:tab w:val="right" w:leader="dot" w:pos="9396"/>
            </w:tabs>
            <w:rPr>
              <w:rFonts w:ascii="Aptos" w:hAnsi="Aptos"/>
              <w:noProof/>
              <w:kern w:val="2"/>
              <w:lang w:eastAsia="nl-NL"/>
              <w14:ligatures w14:val="standardContextual"/>
            </w:rPr>
          </w:pPr>
          <w:hyperlink w:history="1" w:anchor="_Toc230867257">
            <w:r w:rsidRPr="00BB6014">
              <w:rPr>
                <w:rStyle w:val="Hyperlink"/>
                <w:rFonts w:ascii="Aptos" w:hAnsi="Aptos"/>
                <w:noProof/>
              </w:rPr>
              <w:t>10. Wetgeving</w:t>
            </w:r>
            <w:r w:rsidRPr="00BB6014">
              <w:rPr>
                <w:rFonts w:ascii="Aptos" w:hAnsi="Aptos"/>
                <w:noProof/>
                <w:webHidden/>
              </w:rPr>
              <w:tab/>
            </w:r>
            <w:r w:rsidRPr="00BB6014">
              <w:rPr>
                <w:rFonts w:ascii="Aptos" w:hAnsi="Aptos"/>
                <w:noProof/>
                <w:webHidden/>
              </w:rPr>
              <w:fldChar w:fldCharType="begin"/>
            </w:r>
            <w:r w:rsidRPr="00BB6014">
              <w:rPr>
                <w:rFonts w:ascii="Aptos" w:hAnsi="Aptos"/>
                <w:noProof/>
                <w:webHidden/>
              </w:rPr>
              <w:instrText xml:space="preserve"> PAGEREF _Toc230867257 \h </w:instrText>
            </w:r>
            <w:r w:rsidRPr="00BB6014">
              <w:rPr>
                <w:rFonts w:ascii="Aptos" w:hAnsi="Aptos"/>
                <w:noProof/>
                <w:webHidden/>
              </w:rPr>
            </w:r>
            <w:r w:rsidRPr="00BB6014">
              <w:rPr>
                <w:rFonts w:ascii="Aptos" w:hAnsi="Aptos"/>
                <w:noProof/>
                <w:webHidden/>
              </w:rPr>
              <w:fldChar w:fldCharType="separate"/>
            </w:r>
            <w:r w:rsidR="00E811D3">
              <w:rPr>
                <w:rFonts w:ascii="Aptos" w:hAnsi="Aptos"/>
                <w:noProof/>
                <w:webHidden/>
              </w:rPr>
              <w:t>168</w:t>
            </w:r>
            <w:r w:rsidRPr="00BB6014">
              <w:rPr>
                <w:rFonts w:ascii="Aptos" w:hAnsi="Aptos"/>
                <w:noProof/>
                <w:webHidden/>
              </w:rPr>
              <w:fldChar w:fldCharType="end"/>
            </w:r>
          </w:hyperlink>
        </w:p>
        <w:p w:rsidRPr="00BB6014" w:rsidR="002E3734" w:rsidRDefault="002E3734" w14:paraId="12AC193E" w14:textId="24003804">
          <w:pPr>
            <w:pStyle w:val="Inhopg1"/>
            <w:tabs>
              <w:tab w:val="right" w:leader="dot" w:pos="9396"/>
            </w:tabs>
            <w:rPr>
              <w:rFonts w:ascii="Aptos" w:hAnsi="Aptos"/>
              <w:noProof/>
              <w:kern w:val="2"/>
              <w:lang w:eastAsia="nl-NL"/>
              <w14:ligatures w14:val="standardContextual"/>
            </w:rPr>
          </w:pPr>
          <w:hyperlink w:history="1" w:anchor="_Toc230867258">
            <w:r w:rsidRPr="00BB6014">
              <w:rPr>
                <w:rStyle w:val="Hyperlink"/>
                <w:rFonts w:ascii="Aptos" w:hAnsi="Aptos"/>
                <w:noProof/>
              </w:rPr>
              <w:t>11. Governance en verantwoordelijkheden</w:t>
            </w:r>
            <w:r w:rsidRPr="00BB6014">
              <w:rPr>
                <w:rFonts w:ascii="Aptos" w:hAnsi="Aptos"/>
                <w:noProof/>
                <w:webHidden/>
              </w:rPr>
              <w:tab/>
            </w:r>
            <w:r w:rsidRPr="00BB6014">
              <w:rPr>
                <w:rFonts w:ascii="Aptos" w:hAnsi="Aptos"/>
                <w:noProof/>
                <w:webHidden/>
              </w:rPr>
              <w:fldChar w:fldCharType="begin"/>
            </w:r>
            <w:r w:rsidRPr="00BB6014">
              <w:rPr>
                <w:rFonts w:ascii="Aptos" w:hAnsi="Aptos"/>
                <w:noProof/>
                <w:webHidden/>
              </w:rPr>
              <w:instrText xml:space="preserve"> PAGEREF _Toc230867258 \h </w:instrText>
            </w:r>
            <w:r w:rsidRPr="00BB6014">
              <w:rPr>
                <w:rFonts w:ascii="Aptos" w:hAnsi="Aptos"/>
                <w:noProof/>
                <w:webHidden/>
              </w:rPr>
            </w:r>
            <w:r w:rsidRPr="00BB6014">
              <w:rPr>
                <w:rFonts w:ascii="Aptos" w:hAnsi="Aptos"/>
                <w:noProof/>
                <w:webHidden/>
              </w:rPr>
              <w:fldChar w:fldCharType="separate"/>
            </w:r>
            <w:r w:rsidR="00E811D3">
              <w:rPr>
                <w:rFonts w:ascii="Aptos" w:hAnsi="Aptos"/>
                <w:noProof/>
                <w:webHidden/>
              </w:rPr>
              <w:t>169</w:t>
            </w:r>
            <w:r w:rsidRPr="00BB6014">
              <w:rPr>
                <w:rFonts w:ascii="Aptos" w:hAnsi="Aptos"/>
                <w:noProof/>
                <w:webHidden/>
              </w:rPr>
              <w:fldChar w:fldCharType="end"/>
            </w:r>
          </w:hyperlink>
        </w:p>
        <w:p w:rsidRPr="00BB6014" w:rsidR="002E3734" w:rsidP="006E1698" w:rsidRDefault="002E3734" w14:paraId="1CE1282F" w14:textId="231DE0BB">
          <w:pPr>
            <w:pStyle w:val="Inhopg1"/>
            <w:tabs>
              <w:tab w:val="right" w:leader="dot" w:pos="9396"/>
            </w:tabs>
            <w:rPr>
              <w:rFonts w:ascii="Aptos" w:hAnsi="Aptos"/>
              <w:noProof/>
              <w:kern w:val="2"/>
              <w:lang w:eastAsia="nl-NL"/>
              <w14:ligatures w14:val="standardContextual"/>
            </w:rPr>
          </w:pPr>
          <w:hyperlink w:history="1" w:anchor="_Toc230867259">
            <w:r w:rsidRPr="00BB6014">
              <w:rPr>
                <w:rStyle w:val="Hyperlink"/>
                <w:rFonts w:ascii="Aptos" w:hAnsi="Aptos"/>
                <w:noProof/>
              </w:rPr>
              <w:t>12. Vervolgproces</w:t>
            </w:r>
            <w:r w:rsidRPr="00BB6014">
              <w:rPr>
                <w:rFonts w:ascii="Aptos" w:hAnsi="Aptos"/>
                <w:noProof/>
                <w:webHidden/>
              </w:rPr>
              <w:tab/>
            </w:r>
            <w:r w:rsidRPr="00BB6014">
              <w:rPr>
                <w:rFonts w:ascii="Aptos" w:hAnsi="Aptos"/>
                <w:noProof/>
                <w:webHidden/>
              </w:rPr>
              <w:fldChar w:fldCharType="begin"/>
            </w:r>
            <w:r w:rsidRPr="00BB6014">
              <w:rPr>
                <w:rFonts w:ascii="Aptos" w:hAnsi="Aptos"/>
                <w:noProof/>
                <w:webHidden/>
              </w:rPr>
              <w:instrText xml:space="preserve"> PAGEREF _Toc230867259 \h </w:instrText>
            </w:r>
            <w:r w:rsidRPr="00BB6014">
              <w:rPr>
                <w:rFonts w:ascii="Aptos" w:hAnsi="Aptos"/>
                <w:noProof/>
                <w:webHidden/>
              </w:rPr>
            </w:r>
            <w:r w:rsidRPr="00BB6014">
              <w:rPr>
                <w:rFonts w:ascii="Aptos" w:hAnsi="Aptos"/>
                <w:noProof/>
                <w:webHidden/>
              </w:rPr>
              <w:fldChar w:fldCharType="separate"/>
            </w:r>
            <w:r w:rsidR="00E811D3">
              <w:rPr>
                <w:rFonts w:ascii="Aptos" w:hAnsi="Aptos"/>
                <w:noProof/>
                <w:webHidden/>
              </w:rPr>
              <w:t>172</w:t>
            </w:r>
            <w:r w:rsidRPr="00BB6014">
              <w:rPr>
                <w:rFonts w:ascii="Aptos" w:hAnsi="Aptos"/>
                <w:noProof/>
                <w:webHidden/>
              </w:rPr>
              <w:fldChar w:fldCharType="end"/>
            </w:r>
          </w:hyperlink>
        </w:p>
        <w:p w:rsidRPr="00BB6014" w:rsidR="002E3734" w:rsidRDefault="002E3734" w14:paraId="04CF6281" w14:textId="472C8C0E">
          <w:pPr>
            <w:pStyle w:val="Inhopg1"/>
            <w:tabs>
              <w:tab w:val="right" w:leader="dot" w:pos="9396"/>
            </w:tabs>
            <w:rPr>
              <w:rFonts w:ascii="Aptos" w:hAnsi="Aptos"/>
              <w:noProof/>
              <w:kern w:val="2"/>
              <w:lang w:eastAsia="nl-NL"/>
              <w14:ligatures w14:val="standardContextual"/>
            </w:rPr>
          </w:pPr>
          <w:hyperlink w:history="1" w:anchor="_Toc230867264">
            <w:r w:rsidRPr="00BB6014">
              <w:rPr>
                <w:rStyle w:val="Hyperlink"/>
                <w:rFonts w:ascii="Aptos" w:hAnsi="Aptos"/>
                <w:noProof/>
              </w:rPr>
              <w:t>Bijlagen</w:t>
            </w:r>
            <w:r w:rsidRPr="00BB6014">
              <w:rPr>
                <w:rFonts w:ascii="Aptos" w:hAnsi="Aptos"/>
                <w:noProof/>
                <w:webHidden/>
              </w:rPr>
              <w:tab/>
            </w:r>
            <w:r w:rsidRPr="00BB6014">
              <w:rPr>
                <w:rFonts w:ascii="Aptos" w:hAnsi="Aptos"/>
                <w:noProof/>
                <w:webHidden/>
              </w:rPr>
              <w:fldChar w:fldCharType="begin"/>
            </w:r>
            <w:r w:rsidRPr="00BB6014">
              <w:rPr>
                <w:rFonts w:ascii="Aptos" w:hAnsi="Aptos"/>
                <w:noProof/>
                <w:webHidden/>
              </w:rPr>
              <w:instrText xml:space="preserve"> PAGEREF _Toc230867264 \h </w:instrText>
            </w:r>
            <w:r w:rsidRPr="00BB6014">
              <w:rPr>
                <w:rFonts w:ascii="Aptos" w:hAnsi="Aptos"/>
                <w:noProof/>
                <w:webHidden/>
              </w:rPr>
            </w:r>
            <w:r w:rsidRPr="00BB6014">
              <w:rPr>
                <w:rFonts w:ascii="Aptos" w:hAnsi="Aptos"/>
                <w:noProof/>
                <w:webHidden/>
              </w:rPr>
              <w:fldChar w:fldCharType="separate"/>
            </w:r>
            <w:r w:rsidR="00E811D3">
              <w:rPr>
                <w:rFonts w:ascii="Aptos" w:hAnsi="Aptos"/>
                <w:noProof/>
                <w:webHidden/>
              </w:rPr>
              <w:t>175</w:t>
            </w:r>
            <w:r w:rsidRPr="00BB6014">
              <w:rPr>
                <w:rFonts w:ascii="Aptos" w:hAnsi="Aptos"/>
                <w:noProof/>
                <w:webHidden/>
              </w:rPr>
              <w:fldChar w:fldCharType="end"/>
            </w:r>
          </w:hyperlink>
        </w:p>
        <w:p w:rsidRPr="00BB6014" w:rsidR="002E3734" w:rsidRDefault="002E3734" w14:paraId="230290A8" w14:textId="6158E656">
          <w:pPr>
            <w:pStyle w:val="Inhopg2"/>
            <w:tabs>
              <w:tab w:val="right" w:leader="dot" w:pos="9396"/>
            </w:tabs>
            <w:rPr>
              <w:rFonts w:ascii="Aptos" w:hAnsi="Aptos"/>
              <w:noProof/>
              <w:kern w:val="2"/>
              <w:lang w:eastAsia="nl-NL"/>
              <w14:ligatures w14:val="standardContextual"/>
            </w:rPr>
          </w:pPr>
          <w:hyperlink w:history="1" w:anchor="_Toc230867265">
            <w:r w:rsidRPr="00BB6014">
              <w:rPr>
                <w:rStyle w:val="Hyperlink"/>
                <w:rFonts w:ascii="Aptos" w:hAnsi="Aptos"/>
                <w:noProof/>
              </w:rPr>
              <w:t>Bijlage I - Inventarisatie bestaande maatregelen artikel 4, 5, 11 &amp;12</w:t>
            </w:r>
            <w:r w:rsidRPr="00BB6014">
              <w:rPr>
                <w:rFonts w:ascii="Aptos" w:hAnsi="Aptos"/>
                <w:noProof/>
                <w:webHidden/>
              </w:rPr>
              <w:tab/>
            </w:r>
            <w:r w:rsidRPr="00BB6014">
              <w:rPr>
                <w:rFonts w:ascii="Aptos" w:hAnsi="Aptos"/>
                <w:noProof/>
                <w:webHidden/>
              </w:rPr>
              <w:fldChar w:fldCharType="begin"/>
            </w:r>
            <w:r w:rsidRPr="00BB6014">
              <w:rPr>
                <w:rFonts w:ascii="Aptos" w:hAnsi="Aptos"/>
                <w:noProof/>
                <w:webHidden/>
              </w:rPr>
              <w:instrText xml:space="preserve"> PAGEREF _Toc230867265 \h </w:instrText>
            </w:r>
            <w:r w:rsidRPr="00BB6014">
              <w:rPr>
                <w:rFonts w:ascii="Aptos" w:hAnsi="Aptos"/>
                <w:noProof/>
                <w:webHidden/>
              </w:rPr>
            </w:r>
            <w:r w:rsidRPr="00BB6014">
              <w:rPr>
                <w:rFonts w:ascii="Aptos" w:hAnsi="Aptos"/>
                <w:noProof/>
                <w:webHidden/>
              </w:rPr>
              <w:fldChar w:fldCharType="separate"/>
            </w:r>
            <w:r w:rsidR="00E811D3">
              <w:rPr>
                <w:rFonts w:ascii="Aptos" w:hAnsi="Aptos"/>
                <w:noProof/>
                <w:webHidden/>
              </w:rPr>
              <w:t>175</w:t>
            </w:r>
            <w:r w:rsidRPr="00BB6014">
              <w:rPr>
                <w:rFonts w:ascii="Aptos" w:hAnsi="Aptos"/>
                <w:noProof/>
                <w:webHidden/>
              </w:rPr>
              <w:fldChar w:fldCharType="end"/>
            </w:r>
          </w:hyperlink>
        </w:p>
        <w:p w:rsidRPr="00BB6014" w:rsidR="002E3734" w:rsidRDefault="002E3734" w14:paraId="347453CD" w14:textId="72CF96BE">
          <w:pPr>
            <w:pStyle w:val="Inhopg2"/>
            <w:tabs>
              <w:tab w:val="right" w:leader="dot" w:pos="9396"/>
            </w:tabs>
            <w:rPr>
              <w:rFonts w:ascii="Aptos" w:hAnsi="Aptos"/>
              <w:noProof/>
              <w:kern w:val="2"/>
              <w:lang w:eastAsia="nl-NL"/>
              <w14:ligatures w14:val="standardContextual"/>
            </w:rPr>
          </w:pPr>
          <w:hyperlink w:history="1" w:anchor="_Toc230867266">
            <w:r w:rsidRPr="00BB6014">
              <w:rPr>
                <w:rStyle w:val="Hyperlink"/>
                <w:rFonts w:ascii="Aptos" w:hAnsi="Aptos"/>
                <w:noProof/>
              </w:rPr>
              <w:t>Bijlage II - Indicatieve sociaaleconomische effectduiding bij het Ontwerp-Natuurplan</w:t>
            </w:r>
            <w:r w:rsidRPr="00BB6014">
              <w:rPr>
                <w:rFonts w:ascii="Aptos" w:hAnsi="Aptos"/>
                <w:noProof/>
                <w:webHidden/>
              </w:rPr>
              <w:tab/>
            </w:r>
            <w:r w:rsidRPr="00BB6014">
              <w:rPr>
                <w:rFonts w:ascii="Aptos" w:hAnsi="Aptos"/>
                <w:noProof/>
                <w:webHidden/>
              </w:rPr>
              <w:fldChar w:fldCharType="begin"/>
            </w:r>
            <w:r w:rsidRPr="00BB6014">
              <w:rPr>
                <w:rFonts w:ascii="Aptos" w:hAnsi="Aptos"/>
                <w:noProof/>
                <w:webHidden/>
              </w:rPr>
              <w:instrText xml:space="preserve"> PAGEREF _Toc230867266 \h </w:instrText>
            </w:r>
            <w:r w:rsidRPr="00BB6014">
              <w:rPr>
                <w:rFonts w:ascii="Aptos" w:hAnsi="Aptos"/>
                <w:noProof/>
                <w:webHidden/>
              </w:rPr>
            </w:r>
            <w:r w:rsidRPr="00BB6014">
              <w:rPr>
                <w:rFonts w:ascii="Aptos" w:hAnsi="Aptos"/>
                <w:noProof/>
                <w:webHidden/>
              </w:rPr>
              <w:fldChar w:fldCharType="separate"/>
            </w:r>
            <w:r w:rsidR="00E811D3">
              <w:rPr>
                <w:rFonts w:ascii="Aptos" w:hAnsi="Aptos"/>
                <w:noProof/>
                <w:webHidden/>
              </w:rPr>
              <w:t>196</w:t>
            </w:r>
            <w:r w:rsidRPr="00BB6014">
              <w:rPr>
                <w:rFonts w:ascii="Aptos" w:hAnsi="Aptos"/>
                <w:noProof/>
                <w:webHidden/>
              </w:rPr>
              <w:fldChar w:fldCharType="end"/>
            </w:r>
          </w:hyperlink>
        </w:p>
        <w:p w:rsidR="4E4D8F13" w:rsidP="00505395" w:rsidRDefault="4E4D8F13" w14:paraId="582E14FB" w14:textId="3950289E">
          <w:pPr>
            <w:rPr>
              <w:rStyle w:val="Hyperlink"/>
            </w:rPr>
          </w:pPr>
          <w:r w:rsidRPr="009D7466">
            <w:rPr>
              <w:rFonts w:ascii="Verdana" w:hAnsi="Verdana"/>
              <w:sz w:val="18"/>
              <w:szCs w:val="18"/>
            </w:rPr>
            <w:fldChar w:fldCharType="end"/>
          </w:r>
        </w:p>
      </w:sdtContent>
    </w:sdt>
    <w:p w:rsidR="00DE1B9E" w:rsidP="1F13F640" w:rsidRDefault="00DE1B9E" w14:paraId="3023D26B" w14:textId="7BCCFCDF">
      <w:pPr>
        <w:sectPr w:rsidR="00DE1B9E" w:rsidSect="00C24CD9">
          <w:headerReference w:type="even" r:id="rId12"/>
          <w:headerReference w:type="default" r:id="rId13"/>
          <w:footerReference w:type="even" r:id="rId14"/>
          <w:footerReference w:type="default" r:id="rId15"/>
          <w:headerReference w:type="first" r:id="rId16"/>
          <w:pgSz w:w="12240" w:h="15840"/>
          <w:pgMar w:top="1417" w:right="1417" w:bottom="1417" w:left="1417" w:header="708" w:footer="708" w:gutter="0"/>
          <w:cols w:space="708"/>
        </w:sectPr>
      </w:pPr>
    </w:p>
    <w:p w:rsidR="1DEDA5AF" w:rsidP="00B40EC6" w:rsidRDefault="1DEDA5AF" w14:paraId="6298DF48" w14:textId="30D79FE5">
      <w:pPr>
        <w:pStyle w:val="Kop1"/>
        <w:numPr>
          <w:ilvl w:val="0"/>
          <w:numId w:val="9"/>
        </w:numPr>
        <w:rPr>
          <w:sz w:val="28"/>
          <w:szCs w:val="28"/>
        </w:rPr>
      </w:pPr>
      <w:bookmarkStart w:name="_Toc230867212" w:id="0"/>
      <w:r w:rsidRPr="4E4D8F13">
        <w:rPr>
          <w:sz w:val="28"/>
          <w:szCs w:val="28"/>
        </w:rPr>
        <w:lastRenderedPageBreak/>
        <w:t>Managementsamenvatting</w:t>
      </w:r>
      <w:bookmarkEnd w:id="0"/>
    </w:p>
    <w:p w:rsidR="6E92361F" w:rsidP="6E92361F" w:rsidRDefault="6E92361F" w14:paraId="57179CDF" w14:textId="73F82898">
      <w:pPr>
        <w:spacing w:after="0"/>
        <w:jc w:val="both"/>
        <w:rPr>
          <w:rFonts w:ascii="Verdana" w:hAnsi="Verdana" w:eastAsia="Verdana" w:cs="Verdana"/>
          <w:sz w:val="18"/>
          <w:szCs w:val="18"/>
        </w:rPr>
      </w:pPr>
    </w:p>
    <w:p w:rsidRPr="00BF7F10" w:rsidR="00C0587D" w:rsidP="00BF7F10" w:rsidRDefault="00C0587D" w14:paraId="0BB718B4" w14:textId="29D41531">
      <w:pPr>
        <w:pStyle w:val="Kop2"/>
        <w:rPr>
          <w:rFonts w:ascii="Verdana" w:hAnsi="Verdana" w:eastAsia="Verdana" w:cs="Verdana"/>
          <w:b/>
          <w:bCs/>
          <w:color w:val="auto"/>
          <w:sz w:val="18"/>
          <w:szCs w:val="18"/>
        </w:rPr>
      </w:pPr>
      <w:bookmarkStart w:name="_Toc230101453" w:id="1"/>
      <w:bookmarkStart w:name="_Toc230867213" w:id="2"/>
      <w:bookmarkStart w:name="OLE_LINK12" w:id="3"/>
      <w:r w:rsidRPr="00BF7F10">
        <w:rPr>
          <w:rFonts w:ascii="Verdana" w:hAnsi="Verdana" w:eastAsia="Verdana" w:cs="Verdana"/>
          <w:b/>
          <w:bCs/>
          <w:color w:val="auto"/>
          <w:sz w:val="18"/>
          <w:szCs w:val="18"/>
        </w:rPr>
        <w:t>Duiding van het Ontwerp-Natuurplan</w:t>
      </w:r>
      <w:bookmarkEnd w:id="1"/>
      <w:bookmarkEnd w:id="2"/>
    </w:p>
    <w:p w:rsidR="00571FB1" w:rsidP="00571FB1" w:rsidRDefault="00D76119" w14:paraId="2CFD8B92" w14:textId="197AD84A">
      <w:pPr>
        <w:jc w:val="both"/>
        <w:rPr>
          <w:rFonts w:ascii="Verdana" w:hAnsi="Verdana" w:eastAsia="Verdana" w:cs="Verdana"/>
          <w:sz w:val="18"/>
          <w:szCs w:val="18"/>
        </w:rPr>
      </w:pPr>
      <w:r w:rsidRPr="7C353FB1">
        <w:rPr>
          <w:rFonts w:ascii="Verdana" w:hAnsi="Verdana" w:eastAsia="Verdana" w:cs="Verdana"/>
          <w:sz w:val="18"/>
          <w:szCs w:val="18"/>
        </w:rPr>
        <w:t>Om de kwaliteit van natuur te beschermen en waar nodig te herstellen</w:t>
      </w:r>
      <w:r w:rsidRPr="7C353FB1">
        <w:rPr>
          <w:rFonts w:ascii="Verdana" w:hAnsi="Verdana"/>
          <w:sz w:val="18"/>
          <w:szCs w:val="18"/>
        </w:rPr>
        <w:t xml:space="preserve"> is in</w:t>
      </w:r>
      <w:r w:rsidRPr="7C353FB1" w:rsidR="6DCBB190">
        <w:rPr>
          <w:rFonts w:ascii="Verdana" w:hAnsi="Verdana"/>
          <w:sz w:val="18"/>
          <w:szCs w:val="18"/>
        </w:rPr>
        <w:t xml:space="preserve"> Europa de Natuurherstelverordening </w:t>
      </w:r>
      <w:r w:rsidRPr="7C353FB1">
        <w:rPr>
          <w:rFonts w:ascii="Verdana" w:hAnsi="Verdana"/>
          <w:sz w:val="18"/>
          <w:szCs w:val="18"/>
        </w:rPr>
        <w:t xml:space="preserve">(NHV) </w:t>
      </w:r>
      <w:r w:rsidRPr="7C353FB1" w:rsidR="6DCBB190">
        <w:rPr>
          <w:rFonts w:ascii="Verdana" w:hAnsi="Verdana"/>
          <w:sz w:val="18"/>
          <w:szCs w:val="18"/>
        </w:rPr>
        <w:t xml:space="preserve">aangenomen. Deze is sinds 18 augustus 2024 van kracht en werkt rechtstreeks door en is bindend. </w:t>
      </w:r>
      <w:r w:rsidRPr="7C353FB1">
        <w:rPr>
          <w:rFonts w:ascii="Verdana" w:hAnsi="Verdana" w:eastAsia="Verdana" w:cs="Verdana"/>
          <w:sz w:val="18"/>
          <w:szCs w:val="18"/>
        </w:rPr>
        <w:t xml:space="preserve">De wet draagt bij aan het herstel en de bescherming van ecosystemen die cruciaal zijn voor onder andere voedselzekerheid, schoon water, schone lucht, natuurlijke weerstand tegen ziekten en plagen en veerkracht bij het opvangen van klimaatverandering. </w:t>
      </w:r>
    </w:p>
    <w:p w:rsidRPr="005C14DC" w:rsidR="00C0587D" w:rsidP="7C353FB1" w:rsidRDefault="6DCBB190" w14:paraId="0A3B707C" w14:textId="28B2158C">
      <w:pPr>
        <w:spacing w:after="160" w:line="259" w:lineRule="auto"/>
        <w:rPr>
          <w:rFonts w:ascii="Verdana" w:hAnsi="Verdana"/>
          <w:sz w:val="18"/>
          <w:szCs w:val="18"/>
        </w:rPr>
      </w:pPr>
      <w:r w:rsidRPr="7C353FB1">
        <w:rPr>
          <w:rFonts w:ascii="Verdana" w:hAnsi="Verdana"/>
          <w:sz w:val="18"/>
          <w:szCs w:val="18"/>
        </w:rPr>
        <w:t>De NHV vereist dat Nederland uiterlijk op 1 september 2026 een Ontwerp-Natuurplan indient bij de Europese Commissie. Dit is een eerste stap naar het</w:t>
      </w:r>
      <w:r w:rsidRPr="7C353FB1" w:rsidR="32EEB75F">
        <w:rPr>
          <w:rFonts w:ascii="Verdana" w:hAnsi="Verdana"/>
          <w:sz w:val="18"/>
          <w:szCs w:val="18"/>
        </w:rPr>
        <w:t xml:space="preserve"> definitieve</w:t>
      </w:r>
      <w:r w:rsidRPr="7C353FB1">
        <w:rPr>
          <w:rFonts w:ascii="Verdana" w:hAnsi="Verdana"/>
          <w:sz w:val="18"/>
          <w:szCs w:val="18"/>
        </w:rPr>
        <w:t xml:space="preserve"> Natuurplan, dat een jaar later ingediend moet worden. Dit ontwerp is tot stand gekomen op basis van wetenschappelijke kennis en in samenwerking met mededepartementen, medeoverheden, en in dialoog met stakeholders.</w:t>
      </w:r>
    </w:p>
    <w:p w:rsidR="00C0587D" w:rsidP="00C0587D" w:rsidRDefault="00C0587D" w14:paraId="2556F647" w14:textId="77777777">
      <w:pPr>
        <w:spacing w:after="160" w:line="259" w:lineRule="auto"/>
        <w:rPr>
          <w:rFonts w:ascii="Verdana" w:hAnsi="Verdana"/>
          <w:sz w:val="18"/>
          <w:szCs w:val="18"/>
        </w:rPr>
      </w:pPr>
      <w:r>
        <w:rPr>
          <w:rFonts w:ascii="Verdana" w:hAnsi="Verdana"/>
          <w:sz w:val="18"/>
          <w:szCs w:val="18"/>
        </w:rPr>
        <w:t xml:space="preserve">Het Ontwerp-Natuurplan is de eerste stap richting het definitieve Natuurplan. Het vertaalt de Europese verplichtingen naar de Nederlandse situatie. </w:t>
      </w:r>
      <w:r w:rsidRPr="00361AF5">
        <w:rPr>
          <w:rFonts w:ascii="Verdana" w:hAnsi="Verdana"/>
          <w:sz w:val="18"/>
          <w:szCs w:val="18"/>
        </w:rPr>
        <w:t>Het</w:t>
      </w:r>
      <w:r>
        <w:rPr>
          <w:rFonts w:ascii="Verdana" w:hAnsi="Verdana"/>
          <w:sz w:val="18"/>
          <w:szCs w:val="18"/>
        </w:rPr>
        <w:t xml:space="preserve"> Ontwerp-Natuurplan</w:t>
      </w:r>
      <w:r w:rsidRPr="00361AF5">
        <w:rPr>
          <w:rFonts w:ascii="Verdana" w:hAnsi="Verdana"/>
          <w:sz w:val="18"/>
          <w:szCs w:val="18"/>
        </w:rPr>
        <w:t xml:space="preserve"> schetst hoe groot de opgave is per ecosysteem</w:t>
      </w:r>
      <w:r>
        <w:rPr>
          <w:rFonts w:ascii="Verdana" w:hAnsi="Verdana"/>
          <w:sz w:val="18"/>
          <w:szCs w:val="18"/>
        </w:rPr>
        <w:t xml:space="preserve"> en</w:t>
      </w:r>
      <w:r w:rsidRPr="00361AF5">
        <w:rPr>
          <w:rFonts w:ascii="Verdana" w:hAnsi="Verdana"/>
          <w:sz w:val="18"/>
          <w:szCs w:val="18"/>
        </w:rPr>
        <w:t xml:space="preserve"> </w:t>
      </w:r>
      <w:r>
        <w:rPr>
          <w:rFonts w:ascii="Verdana" w:hAnsi="Verdana"/>
          <w:sz w:val="18"/>
          <w:szCs w:val="18"/>
        </w:rPr>
        <w:t>welke bijdrage bestaand beleid hier op dit moment al aan levert. Denk hierbij aan programma’s zoals Programma Natuur en Agrarisch Natuurbeheer. V</w:t>
      </w:r>
      <w:r w:rsidRPr="00361AF5">
        <w:rPr>
          <w:rFonts w:ascii="Verdana" w:hAnsi="Verdana"/>
          <w:sz w:val="18"/>
          <w:szCs w:val="18"/>
        </w:rPr>
        <w:t xml:space="preserve">ervolgens </w:t>
      </w:r>
      <w:r>
        <w:rPr>
          <w:rFonts w:ascii="Verdana" w:hAnsi="Verdana"/>
          <w:sz w:val="18"/>
          <w:szCs w:val="18"/>
        </w:rPr>
        <w:t xml:space="preserve">is inzichtelijk gemaakt </w:t>
      </w:r>
      <w:r w:rsidRPr="00361AF5">
        <w:rPr>
          <w:rFonts w:ascii="Verdana" w:hAnsi="Verdana"/>
          <w:sz w:val="18"/>
          <w:szCs w:val="18"/>
        </w:rPr>
        <w:t>wat dan nog de restopgave is. Alleen al het in kaart brengen daarvan is een grote, maar belangrijke klus geweest. We moeten namelijk eerst goed weten waar we staan, voordat we kunnen bepalen welke maatregelen nodig zijn.</w:t>
      </w:r>
      <w:r w:rsidRPr="00361AF5" w:rsidDel="00361AF5">
        <w:rPr>
          <w:rFonts w:ascii="Verdana" w:hAnsi="Verdana"/>
          <w:sz w:val="18"/>
          <w:szCs w:val="18"/>
        </w:rPr>
        <w:t xml:space="preserve"> </w:t>
      </w:r>
    </w:p>
    <w:p w:rsidRPr="00EA48D1" w:rsidR="00C0587D" w:rsidP="00C0587D" w:rsidRDefault="6DCBB190" w14:paraId="1432C23C" w14:textId="08963080">
      <w:pPr>
        <w:spacing w:after="160" w:line="259" w:lineRule="auto"/>
        <w:rPr>
          <w:rFonts w:ascii="Verdana" w:hAnsi="Verdana"/>
          <w:sz w:val="18"/>
          <w:szCs w:val="18"/>
        </w:rPr>
      </w:pPr>
      <w:r w:rsidRPr="7C353FB1">
        <w:rPr>
          <w:rFonts w:ascii="Verdana" w:hAnsi="Verdana"/>
          <w:sz w:val="18"/>
          <w:szCs w:val="18"/>
        </w:rPr>
        <w:t xml:space="preserve">In het Ontwerp-Natuurplan schetsen we welke mogelijkheden er zijn om de resterende opgave aan te pakken. Daarbij maken we nadrukkelijk nog geen keuzes. Die keuzes willen we zorgvuldig voorbereiden, samen met stakeholders en medeoverheden, die ook verantwoordelijk zijn voor het natuurbeleid. Over die samenwerking maken we nu afspraken. Concrete beleidskeuzes </w:t>
      </w:r>
      <w:r w:rsidRPr="7C353FB1" w:rsidR="5D4E0E4A">
        <w:rPr>
          <w:rFonts w:ascii="Verdana" w:hAnsi="Verdana"/>
          <w:sz w:val="18"/>
          <w:szCs w:val="18"/>
        </w:rPr>
        <w:t>komen</w:t>
      </w:r>
      <w:r w:rsidR="007C0A55">
        <w:rPr>
          <w:rFonts w:ascii="Verdana" w:hAnsi="Verdana"/>
          <w:sz w:val="18"/>
          <w:szCs w:val="18"/>
        </w:rPr>
        <w:t xml:space="preserve"> </w:t>
      </w:r>
      <w:r w:rsidRPr="7C353FB1">
        <w:rPr>
          <w:rFonts w:ascii="Verdana" w:hAnsi="Verdana"/>
          <w:sz w:val="18"/>
          <w:szCs w:val="18"/>
        </w:rPr>
        <w:t>pas in het definitieve Natuurplan in 2027.</w:t>
      </w:r>
    </w:p>
    <w:p w:rsidRPr="00BF7F10" w:rsidR="00C0587D" w:rsidP="00BF7F10" w:rsidRDefault="00C0587D" w14:paraId="7A52335D" w14:textId="77777777">
      <w:pPr>
        <w:pStyle w:val="Kop2"/>
        <w:rPr>
          <w:rFonts w:ascii="Verdana" w:hAnsi="Verdana" w:eastAsia="Verdana" w:cs="Verdana"/>
          <w:b/>
          <w:bCs/>
          <w:color w:val="auto"/>
          <w:sz w:val="18"/>
          <w:szCs w:val="18"/>
        </w:rPr>
      </w:pPr>
      <w:bookmarkStart w:name="_Toc230101454" w:id="4"/>
      <w:bookmarkStart w:name="_Toc230867214" w:id="5"/>
      <w:r w:rsidRPr="00BF7F10">
        <w:rPr>
          <w:rFonts w:ascii="Verdana" w:hAnsi="Verdana" w:eastAsia="Verdana" w:cs="Verdana"/>
          <w:b/>
          <w:bCs/>
          <w:color w:val="auto"/>
          <w:sz w:val="18"/>
          <w:szCs w:val="18"/>
        </w:rPr>
        <w:t>Focus op 2030</w:t>
      </w:r>
      <w:bookmarkEnd w:id="4"/>
      <w:bookmarkEnd w:id="5"/>
    </w:p>
    <w:p w:rsidRPr="00CF003A" w:rsidR="00C0587D" w:rsidP="00C0587D" w:rsidRDefault="6DCBB190" w14:paraId="3E896022" w14:textId="3C2F8F5A">
      <w:pPr>
        <w:spacing w:after="160" w:line="259" w:lineRule="auto"/>
        <w:rPr>
          <w:rFonts w:ascii="Verdana" w:hAnsi="Verdana"/>
          <w:sz w:val="18"/>
          <w:szCs w:val="18"/>
        </w:rPr>
      </w:pPr>
      <w:r w:rsidRPr="7C353FB1">
        <w:rPr>
          <w:rFonts w:ascii="Verdana" w:hAnsi="Verdana"/>
          <w:sz w:val="18"/>
          <w:szCs w:val="18"/>
        </w:rPr>
        <w:t xml:space="preserve">In het Ontwerp-Natuurplan ligt de focus op de doelen voor 2030, met bijzondere aandacht voor het herstel van Natura 2000-gebieden. Die opgave overlapt grotendeels met de maatregelen die nodig zijn om Nederland uit het stikstofslot te halen. </w:t>
      </w:r>
      <w:r w:rsidR="0051313D">
        <w:rPr>
          <w:rFonts w:ascii="Verdana" w:hAnsi="Verdana"/>
          <w:sz w:val="18"/>
          <w:szCs w:val="18"/>
        </w:rPr>
        <w:t>De</w:t>
      </w:r>
      <w:r w:rsidRPr="7C353FB1" w:rsidR="0051313D">
        <w:rPr>
          <w:rFonts w:ascii="Verdana" w:hAnsi="Verdana"/>
          <w:sz w:val="18"/>
          <w:szCs w:val="18"/>
        </w:rPr>
        <w:t xml:space="preserve"> </w:t>
      </w:r>
      <w:r w:rsidRPr="7C353FB1">
        <w:rPr>
          <w:rFonts w:ascii="Verdana" w:hAnsi="Verdana"/>
          <w:sz w:val="18"/>
          <w:szCs w:val="18"/>
        </w:rPr>
        <w:t xml:space="preserve">maatregelen </w:t>
      </w:r>
      <w:r w:rsidR="0051313D">
        <w:rPr>
          <w:rFonts w:ascii="Verdana" w:hAnsi="Verdana"/>
          <w:sz w:val="18"/>
          <w:szCs w:val="18"/>
        </w:rPr>
        <w:t>zijn</w:t>
      </w:r>
      <w:r w:rsidRPr="7C353FB1">
        <w:rPr>
          <w:rFonts w:ascii="Verdana" w:hAnsi="Verdana"/>
          <w:sz w:val="18"/>
          <w:szCs w:val="18"/>
        </w:rPr>
        <w:t xml:space="preserve"> uitgewerkt binnen de Ministeriële Taskforce Landbouw, Natuur en Stikstof</w:t>
      </w:r>
      <w:r w:rsidR="0051313D">
        <w:rPr>
          <w:rFonts w:ascii="Verdana" w:hAnsi="Verdana"/>
          <w:sz w:val="18"/>
          <w:szCs w:val="18"/>
        </w:rPr>
        <w:t xml:space="preserve"> en zullen een plek krijgen in het definitieve Natuurplan</w:t>
      </w:r>
      <w:r w:rsidRPr="7C353FB1">
        <w:rPr>
          <w:rFonts w:ascii="Verdana" w:hAnsi="Verdana"/>
          <w:sz w:val="18"/>
          <w:szCs w:val="18"/>
        </w:rPr>
        <w:t xml:space="preserve">. De maatregelen </w:t>
      </w:r>
      <w:r w:rsidR="0051313D">
        <w:rPr>
          <w:rFonts w:ascii="Verdana" w:hAnsi="Verdana"/>
          <w:sz w:val="18"/>
          <w:szCs w:val="18"/>
        </w:rPr>
        <w:t>zullen</w:t>
      </w:r>
      <w:r w:rsidRPr="7C353FB1">
        <w:rPr>
          <w:rFonts w:ascii="Verdana" w:hAnsi="Verdana"/>
          <w:sz w:val="18"/>
          <w:szCs w:val="18"/>
        </w:rPr>
        <w:t xml:space="preserve"> naar verwachting substantieel bijdragen aan de NHV-doelen voor 2030</w:t>
      </w:r>
      <w:r w:rsidR="001C2CC7">
        <w:rPr>
          <w:rFonts w:ascii="Verdana" w:hAnsi="Verdana"/>
          <w:sz w:val="18"/>
          <w:szCs w:val="18"/>
        </w:rPr>
        <w:t>, echter dit is in dit Ontwer</w:t>
      </w:r>
      <w:r w:rsidR="005D32C2">
        <w:rPr>
          <w:rFonts w:ascii="Verdana" w:hAnsi="Verdana"/>
          <w:sz w:val="18"/>
          <w:szCs w:val="18"/>
        </w:rPr>
        <w:t>p-Natuurplan nog niet verwerkt</w:t>
      </w:r>
      <w:r w:rsidRPr="7C353FB1">
        <w:rPr>
          <w:rFonts w:ascii="Verdana" w:hAnsi="Verdana"/>
          <w:sz w:val="18"/>
          <w:szCs w:val="18"/>
        </w:rPr>
        <w:t>. Denk hierbij aan af</w:t>
      </w:r>
      <w:r w:rsidRPr="7C353FB1" w:rsidR="7812A6B1">
        <w:rPr>
          <w:rFonts w:ascii="Verdana" w:hAnsi="Verdana"/>
          <w:sz w:val="18"/>
          <w:szCs w:val="18"/>
        </w:rPr>
        <w:t>spra</w:t>
      </w:r>
      <w:r w:rsidRPr="7C353FB1">
        <w:rPr>
          <w:rFonts w:ascii="Verdana" w:hAnsi="Verdana"/>
          <w:sz w:val="18"/>
          <w:szCs w:val="18"/>
        </w:rPr>
        <w:t>ken over zonering en het convenant gewasbescherming. Nederland heeft er nadrukkelijk voor gekozen geen nationale koppen toe te voegen. Het Natuurplan zal daarom niet verder gaan dan wat Europa van Nederland vraagt.</w:t>
      </w:r>
    </w:p>
    <w:p w:rsidRPr="00FD2F64" w:rsidR="00C0587D" w:rsidP="00C0587D" w:rsidRDefault="6DCBB190" w14:paraId="3739E12D" w14:textId="6D615407">
      <w:pPr>
        <w:spacing w:after="160" w:line="259" w:lineRule="auto"/>
        <w:rPr>
          <w:rFonts w:ascii="Verdana" w:hAnsi="Verdana"/>
          <w:sz w:val="18"/>
          <w:szCs w:val="18"/>
        </w:rPr>
      </w:pPr>
      <w:r w:rsidRPr="7C353FB1">
        <w:rPr>
          <w:rFonts w:ascii="Verdana" w:hAnsi="Verdana"/>
          <w:sz w:val="18"/>
          <w:szCs w:val="18"/>
        </w:rPr>
        <w:t xml:space="preserve">In de eerste stap richting 2030 zal de ruimtelijke claim naar verwachting relatief overzichtelijk zijn, want deze opgave komt grofweg overeen met bestaande bestuurlijke afspraken (het Natuurpact) </w:t>
      </w:r>
      <w:r w:rsidRPr="7C353FB1" w:rsidR="67215DFD">
        <w:rPr>
          <w:rFonts w:ascii="Verdana" w:hAnsi="Verdana"/>
          <w:sz w:val="18"/>
          <w:szCs w:val="18"/>
        </w:rPr>
        <w:t>met</w:t>
      </w:r>
      <w:r w:rsidRPr="7C353FB1">
        <w:rPr>
          <w:rFonts w:ascii="Verdana" w:hAnsi="Verdana"/>
          <w:sz w:val="18"/>
          <w:szCs w:val="18"/>
        </w:rPr>
        <w:t xml:space="preserve"> </w:t>
      </w:r>
      <w:r w:rsidRPr="7C353FB1" w:rsidR="03A57F17">
        <w:rPr>
          <w:rFonts w:ascii="Verdana" w:hAnsi="Verdana"/>
          <w:sz w:val="18"/>
          <w:szCs w:val="18"/>
        </w:rPr>
        <w:t xml:space="preserve">als onderdeel </w:t>
      </w:r>
      <w:r w:rsidRPr="7C353FB1">
        <w:rPr>
          <w:rFonts w:ascii="Verdana" w:hAnsi="Verdana"/>
          <w:sz w:val="18"/>
          <w:szCs w:val="18"/>
        </w:rPr>
        <w:t xml:space="preserve">het afronden van de NNN-afspraken (zoals ook genoemd in het coalitieakkoord). Dit neemt niet weg dat de natuurherstelopgave binnen bestaande natuurgebieden in totaliteit aanzienlijk is en substantiële aanvullende inzet van Nederland zal vragen, onder meer via de Taskforce. </w:t>
      </w:r>
    </w:p>
    <w:p w:rsidRPr="00894E8D" w:rsidR="00FD3C70" w:rsidP="00894E8D" w:rsidRDefault="6DCBB190" w14:paraId="62D835A3" w14:textId="47439E91">
      <w:pPr>
        <w:spacing w:after="160" w:line="259" w:lineRule="auto"/>
        <w:rPr>
          <w:rFonts w:ascii="Verdana" w:hAnsi="Verdana"/>
          <w:sz w:val="18"/>
          <w:szCs w:val="18"/>
        </w:rPr>
      </w:pPr>
      <w:r w:rsidRPr="7C353FB1">
        <w:rPr>
          <w:rFonts w:ascii="Verdana" w:hAnsi="Verdana"/>
          <w:sz w:val="18"/>
          <w:szCs w:val="18"/>
        </w:rPr>
        <w:t xml:space="preserve">In Nederland is de ruimte schaars en komen veel maatschappelijke opgaven samen. Daarom werken we de komende jaren aan een integrale aanpak waarin natuurherstel </w:t>
      </w:r>
      <w:r w:rsidRPr="7C353FB1" w:rsidR="0F8B9B6C">
        <w:rPr>
          <w:rFonts w:ascii="Verdana" w:hAnsi="Verdana"/>
          <w:sz w:val="18"/>
          <w:szCs w:val="18"/>
        </w:rPr>
        <w:t>o</w:t>
      </w:r>
      <w:r w:rsidRPr="7C353FB1">
        <w:rPr>
          <w:rFonts w:ascii="Verdana" w:hAnsi="Verdana"/>
          <w:sz w:val="18"/>
          <w:szCs w:val="18"/>
        </w:rPr>
        <w:t>ok bijdraagt aan andere maatschappelijke doelen, zoals een vitaal landelijk gebied, klimaatadaptatie en -mitigatie, toekomstbestendige landbouw en ruimte om te wonen, werken, recreëren en ondernemen. Bij de invulling van het Natuurplan kijken we nadrukkelijk naar oplossingen die passen bij de Nederlandse situatie. Daarbij zoeken we steeds naar slimme combinaties van functies, zodat ruimte zo goed mogelijk wordt benut.</w:t>
      </w:r>
    </w:p>
    <w:p w:rsidRPr="00CA12FE" w:rsidR="00C0587D" w:rsidP="00CA12FE" w:rsidRDefault="00C0587D" w14:paraId="50FA7C7A" w14:textId="77777777">
      <w:pPr>
        <w:pStyle w:val="Kop2"/>
        <w:rPr>
          <w:rFonts w:ascii="Verdana" w:hAnsi="Verdana" w:eastAsia="Verdana" w:cs="Verdana"/>
          <w:b/>
          <w:bCs/>
          <w:color w:val="auto"/>
          <w:sz w:val="18"/>
          <w:szCs w:val="18"/>
        </w:rPr>
      </w:pPr>
      <w:bookmarkStart w:name="_Toc230101455" w:id="6"/>
      <w:bookmarkStart w:name="_Toc230867215" w:id="7"/>
      <w:r w:rsidRPr="00CA12FE">
        <w:rPr>
          <w:rFonts w:ascii="Verdana" w:hAnsi="Verdana" w:eastAsia="Verdana" w:cs="Verdana"/>
          <w:b/>
          <w:bCs/>
          <w:color w:val="auto"/>
          <w:sz w:val="18"/>
          <w:szCs w:val="18"/>
        </w:rPr>
        <w:t>Proces richting de Europese Commissie</w:t>
      </w:r>
      <w:bookmarkEnd w:id="6"/>
      <w:bookmarkEnd w:id="7"/>
    </w:p>
    <w:p w:rsidR="00C0587D" w:rsidP="00C0587D" w:rsidRDefault="00C0587D" w14:paraId="3486471D" w14:textId="77777777">
      <w:pPr>
        <w:rPr>
          <w:rFonts w:ascii="Verdana" w:hAnsi="Verdana"/>
          <w:sz w:val="18"/>
          <w:szCs w:val="18"/>
        </w:rPr>
      </w:pPr>
      <w:r w:rsidRPr="76FF030A">
        <w:rPr>
          <w:rFonts w:ascii="Verdana" w:hAnsi="Verdana"/>
          <w:sz w:val="18"/>
          <w:szCs w:val="18"/>
        </w:rPr>
        <w:t xml:space="preserve">Het is belangrijk dat Nederland het Ontwerp-Natuurplan op tijd en zo volledig mogelijk indient bij de Europese Commissie. Daarmee laat Nederland zien de afspraken uit de Natuurherstelverordening serieus te nemen. Dat is ook van belang voor de Nederlandse positie in Brussel, bijvoorbeeld in </w:t>
      </w:r>
      <w:r w:rsidRPr="76FF030A">
        <w:rPr>
          <w:rFonts w:ascii="Verdana" w:hAnsi="Verdana"/>
          <w:sz w:val="18"/>
          <w:szCs w:val="18"/>
        </w:rPr>
        <w:lastRenderedPageBreak/>
        <w:t>gesprekken over andere dossiers. Daarom is onlangs in Brussel aangegeven dat Nederland het Ontwerp-Natuurplan tijdig zal aanleveren.</w:t>
      </w:r>
    </w:p>
    <w:p w:rsidR="00C0587D" w:rsidP="00C0587D" w:rsidRDefault="00C0587D" w14:paraId="1E62E181" w14:textId="77777777">
      <w:pPr>
        <w:rPr>
          <w:rFonts w:ascii="Verdana" w:hAnsi="Verdana"/>
          <w:sz w:val="18"/>
          <w:szCs w:val="18"/>
        </w:rPr>
      </w:pPr>
      <w:r w:rsidRPr="76FF030A">
        <w:rPr>
          <w:rFonts w:ascii="Verdana" w:hAnsi="Verdana"/>
          <w:sz w:val="18"/>
          <w:szCs w:val="18"/>
        </w:rPr>
        <w:t xml:space="preserve">Nederland heeft nauw contact met andere landen over de uitvoering van de Natuurherstelverordening, vooral met landen die voor vergelijkbare keuzes en uitdagingen staan. Uit die gesprekken blijkt dat Nederland in de </w:t>
      </w:r>
      <w:r>
        <w:rPr>
          <w:rFonts w:ascii="Verdana" w:hAnsi="Verdana"/>
          <w:sz w:val="18"/>
          <w:szCs w:val="18"/>
        </w:rPr>
        <w:t>implementatie</w:t>
      </w:r>
      <w:r w:rsidRPr="76FF030A">
        <w:rPr>
          <w:rFonts w:ascii="Verdana" w:hAnsi="Verdana"/>
          <w:sz w:val="18"/>
          <w:szCs w:val="18"/>
        </w:rPr>
        <w:t xml:space="preserve"> </w:t>
      </w:r>
      <w:r>
        <w:rPr>
          <w:rFonts w:ascii="Verdana" w:hAnsi="Verdana"/>
          <w:sz w:val="18"/>
          <w:szCs w:val="18"/>
        </w:rPr>
        <w:t xml:space="preserve">van de NHV </w:t>
      </w:r>
      <w:r w:rsidRPr="76FF030A">
        <w:rPr>
          <w:rFonts w:ascii="Verdana" w:hAnsi="Verdana"/>
          <w:sz w:val="18"/>
          <w:szCs w:val="18"/>
        </w:rPr>
        <w:t>niet verder gaat dan andere lidstaten</w:t>
      </w:r>
      <w:r>
        <w:rPr>
          <w:rFonts w:ascii="Verdana" w:hAnsi="Verdana"/>
          <w:sz w:val="18"/>
          <w:szCs w:val="18"/>
        </w:rPr>
        <w:t xml:space="preserve"> en de vereisten van de Europese Commissie</w:t>
      </w:r>
      <w:r w:rsidRPr="76FF030A">
        <w:rPr>
          <w:rFonts w:ascii="Verdana" w:hAnsi="Verdana"/>
          <w:sz w:val="18"/>
          <w:szCs w:val="18"/>
        </w:rPr>
        <w:t xml:space="preserve">. </w:t>
      </w:r>
    </w:p>
    <w:p w:rsidRPr="00CA12FE" w:rsidR="00C0587D" w:rsidP="00CA12FE" w:rsidRDefault="00C0587D" w14:paraId="5271CDA8" w14:textId="77777777">
      <w:pPr>
        <w:pStyle w:val="Kop2"/>
        <w:rPr>
          <w:rFonts w:ascii="Verdana" w:hAnsi="Verdana" w:eastAsia="Verdana" w:cs="Verdana"/>
          <w:b/>
          <w:bCs/>
          <w:color w:val="auto"/>
          <w:sz w:val="18"/>
          <w:szCs w:val="18"/>
        </w:rPr>
      </w:pPr>
      <w:bookmarkStart w:name="_Toc230101456" w:id="8"/>
      <w:bookmarkStart w:name="_Toc230867216" w:id="9"/>
      <w:r w:rsidRPr="00CA12FE">
        <w:rPr>
          <w:rFonts w:ascii="Verdana" w:hAnsi="Verdana" w:eastAsia="Verdana" w:cs="Verdana"/>
          <w:b/>
          <w:bCs/>
          <w:color w:val="auto"/>
          <w:sz w:val="18"/>
          <w:szCs w:val="18"/>
        </w:rPr>
        <w:t>Verplichte doorkijk richting 2040 en 2050</w:t>
      </w:r>
      <w:bookmarkEnd w:id="8"/>
      <w:bookmarkEnd w:id="9"/>
    </w:p>
    <w:p w:rsidR="00C0587D" w:rsidP="00C0587D" w:rsidRDefault="00C0587D" w14:paraId="72EB7DEB" w14:textId="2EAF3F77">
      <w:pPr>
        <w:spacing w:after="160" w:line="259" w:lineRule="auto"/>
        <w:rPr>
          <w:rFonts w:ascii="Verdana" w:hAnsi="Verdana"/>
          <w:sz w:val="18"/>
          <w:szCs w:val="18"/>
        </w:rPr>
      </w:pPr>
      <w:r w:rsidRPr="45C065AC">
        <w:rPr>
          <w:rFonts w:ascii="Verdana" w:hAnsi="Verdana"/>
          <w:sz w:val="18"/>
          <w:szCs w:val="18"/>
        </w:rPr>
        <w:t>De Europese Commissie vraagt om in dit Natuurplan alvast een doorkijk te geven richting 2040 en 2050. Voor de periode richting 2040 en 2050 zijn door wetenschappers eerste analyses en toekomstbeelden opgesteld. Daarover moet de komende jaren het gesprek verder worden gevoerd. In deze analyses is bijvoorbeeld nog geen rekening gehouden met sociaal-economische effecten</w:t>
      </w:r>
      <w:r>
        <w:rPr>
          <w:rFonts w:ascii="Verdana" w:hAnsi="Verdana"/>
          <w:sz w:val="18"/>
          <w:szCs w:val="18"/>
        </w:rPr>
        <w:t xml:space="preserve"> van de opgaven</w:t>
      </w:r>
      <w:r w:rsidRPr="45C065AC">
        <w:rPr>
          <w:rFonts w:ascii="Verdana" w:hAnsi="Verdana"/>
          <w:sz w:val="18"/>
          <w:szCs w:val="18"/>
        </w:rPr>
        <w:t>. Daarnaast hebben de maatregelen die we richting 2030 nemen ook invloed op de opgave voor de langere termijn. Succesvolle maatregelen kunnen de resterende opgave richting 2040 en 2050 namelijk verkleinen.</w:t>
      </w:r>
      <w:r w:rsidR="00773123">
        <w:rPr>
          <w:rFonts w:ascii="Verdana" w:hAnsi="Verdana"/>
          <w:sz w:val="18"/>
          <w:szCs w:val="18"/>
        </w:rPr>
        <w:t xml:space="preserve"> </w:t>
      </w:r>
      <w:r w:rsidRPr="00653592" w:rsidR="00653592">
        <w:rPr>
          <w:rFonts w:ascii="Verdana" w:hAnsi="Verdana"/>
          <w:sz w:val="18"/>
          <w:szCs w:val="18"/>
        </w:rPr>
        <w:t>Daarom vragen we aan provincies om</w:t>
      </w:r>
      <w:r w:rsidR="00055BAB">
        <w:rPr>
          <w:rFonts w:ascii="Verdana" w:hAnsi="Verdana"/>
          <w:sz w:val="18"/>
          <w:szCs w:val="18"/>
        </w:rPr>
        <w:t>,</w:t>
      </w:r>
      <w:r w:rsidRPr="00653592" w:rsidR="00653592">
        <w:rPr>
          <w:rFonts w:ascii="Verdana" w:hAnsi="Verdana"/>
          <w:sz w:val="18"/>
          <w:szCs w:val="18"/>
        </w:rPr>
        <w:t xml:space="preserve"> bijvoorbeeld bij het zetten van stappen in de gebiedsaanpak, oog te houden </w:t>
      </w:r>
      <w:r w:rsidR="001F4F86">
        <w:rPr>
          <w:rFonts w:ascii="Verdana" w:hAnsi="Verdana"/>
          <w:sz w:val="18"/>
          <w:szCs w:val="18"/>
        </w:rPr>
        <w:t>voor</w:t>
      </w:r>
      <w:r w:rsidRPr="00653592" w:rsidR="00653592">
        <w:rPr>
          <w:rFonts w:ascii="Verdana" w:hAnsi="Verdana"/>
          <w:sz w:val="18"/>
          <w:szCs w:val="18"/>
        </w:rPr>
        <w:t xml:space="preserve"> de langetermijn</w:t>
      </w:r>
      <w:r w:rsidR="00653592">
        <w:rPr>
          <w:rFonts w:ascii="Verdana" w:hAnsi="Verdana"/>
          <w:sz w:val="18"/>
          <w:szCs w:val="18"/>
        </w:rPr>
        <w:t xml:space="preserve"> NHV-</w:t>
      </w:r>
      <w:r w:rsidRPr="00653592" w:rsidR="00653592">
        <w:rPr>
          <w:rFonts w:ascii="Verdana" w:hAnsi="Verdana"/>
          <w:sz w:val="18"/>
          <w:szCs w:val="18"/>
        </w:rPr>
        <w:t>doelen</w:t>
      </w:r>
      <w:r w:rsidR="00055BAB">
        <w:rPr>
          <w:rFonts w:ascii="Verdana" w:hAnsi="Verdana"/>
          <w:sz w:val="18"/>
          <w:szCs w:val="18"/>
        </w:rPr>
        <w:t>.</w:t>
      </w:r>
      <w:r w:rsidRPr="00653592" w:rsidR="00653592">
        <w:rPr>
          <w:rFonts w:ascii="Verdana" w:hAnsi="Verdana"/>
          <w:sz w:val="18"/>
          <w:szCs w:val="18"/>
        </w:rPr>
        <w:t xml:space="preserve"> </w:t>
      </w:r>
      <w:r w:rsidR="00826CE4">
        <w:rPr>
          <w:rFonts w:ascii="Verdana" w:hAnsi="Verdana"/>
          <w:sz w:val="18"/>
          <w:szCs w:val="18"/>
        </w:rPr>
        <w:t>Verder</w:t>
      </w:r>
      <w:r w:rsidRPr="45C065AC" w:rsidR="00826CE4">
        <w:rPr>
          <w:rFonts w:ascii="Verdana" w:hAnsi="Verdana"/>
          <w:sz w:val="18"/>
          <w:szCs w:val="18"/>
        </w:rPr>
        <w:t xml:space="preserve"> </w:t>
      </w:r>
      <w:r w:rsidRPr="45C065AC">
        <w:rPr>
          <w:rFonts w:ascii="Verdana" w:hAnsi="Verdana"/>
          <w:sz w:val="18"/>
          <w:szCs w:val="18"/>
        </w:rPr>
        <w:t xml:space="preserve">blijven we de voortgang goed monitoren en werken we </w:t>
      </w:r>
      <w:r>
        <w:rPr>
          <w:rFonts w:ascii="Verdana" w:hAnsi="Verdana"/>
          <w:sz w:val="18"/>
          <w:szCs w:val="18"/>
        </w:rPr>
        <w:t xml:space="preserve">na 2030 </w:t>
      </w:r>
      <w:r w:rsidRPr="45C065AC">
        <w:rPr>
          <w:rFonts w:ascii="Verdana" w:hAnsi="Verdana"/>
          <w:sz w:val="18"/>
          <w:szCs w:val="18"/>
        </w:rPr>
        <w:t>aan een nieuw Natuurplan.</w:t>
      </w:r>
    </w:p>
    <w:p w:rsidRPr="00CB1E3F" w:rsidR="00C0587D" w:rsidP="00CA12FE" w:rsidRDefault="6DCBB190" w14:paraId="1164748C" w14:textId="1C11EF9E">
      <w:pPr>
        <w:spacing w:after="160" w:line="259" w:lineRule="auto"/>
        <w:rPr>
          <w:rFonts w:ascii="Verdana" w:hAnsi="Verdana" w:eastAsia="Verdana" w:cs="Verdana"/>
          <w:sz w:val="18"/>
          <w:szCs w:val="18"/>
        </w:rPr>
      </w:pPr>
      <w:r w:rsidRPr="7C353FB1">
        <w:rPr>
          <w:rFonts w:ascii="Verdana" w:hAnsi="Verdana"/>
          <w:sz w:val="18"/>
          <w:szCs w:val="18"/>
        </w:rPr>
        <w:t xml:space="preserve">In het Ontwerp-Natuurplan is ook </w:t>
      </w:r>
      <w:r w:rsidR="00822953">
        <w:rPr>
          <w:rFonts w:ascii="Verdana" w:hAnsi="Verdana"/>
          <w:sz w:val="18"/>
          <w:szCs w:val="18"/>
        </w:rPr>
        <w:t xml:space="preserve">aan de </w:t>
      </w:r>
      <w:r w:rsidRPr="7C353FB1">
        <w:rPr>
          <w:rFonts w:ascii="Verdana" w:hAnsi="Verdana"/>
          <w:sz w:val="18"/>
          <w:szCs w:val="18"/>
        </w:rPr>
        <w:t xml:space="preserve">verplichting </w:t>
      </w:r>
      <w:r w:rsidR="00822953">
        <w:rPr>
          <w:rFonts w:ascii="Verdana" w:hAnsi="Verdana"/>
          <w:sz w:val="18"/>
          <w:szCs w:val="18"/>
        </w:rPr>
        <w:t>voldaan</w:t>
      </w:r>
      <w:r w:rsidRPr="7C353FB1" w:rsidR="00822953">
        <w:rPr>
          <w:rFonts w:ascii="Verdana" w:hAnsi="Verdana"/>
          <w:sz w:val="18"/>
          <w:szCs w:val="18"/>
        </w:rPr>
        <w:t xml:space="preserve"> </w:t>
      </w:r>
      <w:r w:rsidRPr="7C353FB1">
        <w:rPr>
          <w:rFonts w:ascii="Verdana" w:hAnsi="Verdana"/>
          <w:sz w:val="18"/>
          <w:szCs w:val="18"/>
        </w:rPr>
        <w:t xml:space="preserve">om indicatieve kaartjes (zoals van potentieel te herstellen leefgebieden van soorten) en de indicatieve hectareopgaven (onder andere voor de </w:t>
      </w:r>
      <w:r w:rsidR="00B3085A">
        <w:rPr>
          <w:rFonts w:ascii="Verdana" w:hAnsi="Verdana"/>
          <w:sz w:val="18"/>
          <w:szCs w:val="18"/>
        </w:rPr>
        <w:t xml:space="preserve">uitbreiding van </w:t>
      </w:r>
      <w:r w:rsidRPr="7C353FB1">
        <w:rPr>
          <w:rFonts w:ascii="Verdana" w:hAnsi="Verdana"/>
          <w:sz w:val="18"/>
          <w:szCs w:val="18"/>
        </w:rPr>
        <w:t xml:space="preserve">habitattypes vallend onder artikel 4 en 5) op te nemen. </w:t>
      </w:r>
      <w:r w:rsidRPr="245BDA08" w:rsidR="51E1C033">
        <w:rPr>
          <w:rFonts w:ascii="Verdana" w:hAnsi="Verdana"/>
          <w:sz w:val="18"/>
          <w:szCs w:val="18"/>
        </w:rPr>
        <w:t xml:space="preserve">Dit </w:t>
      </w:r>
      <w:r w:rsidRPr="62BCB81C" w:rsidR="414987CE">
        <w:rPr>
          <w:rFonts w:ascii="Verdana" w:hAnsi="Verdana"/>
          <w:sz w:val="18"/>
          <w:szCs w:val="18"/>
        </w:rPr>
        <w:t>zijn de</w:t>
      </w:r>
      <w:r w:rsidRPr="245BDA08" w:rsidR="51E1C033">
        <w:rPr>
          <w:rFonts w:ascii="Verdana" w:hAnsi="Verdana"/>
          <w:sz w:val="18"/>
          <w:szCs w:val="18"/>
        </w:rPr>
        <w:t xml:space="preserve"> beste ramingen </w:t>
      </w:r>
      <w:r w:rsidR="00B62481">
        <w:rPr>
          <w:rFonts w:ascii="Verdana" w:hAnsi="Verdana"/>
          <w:sz w:val="18"/>
          <w:szCs w:val="18"/>
        </w:rPr>
        <w:t xml:space="preserve">die </w:t>
      </w:r>
      <w:r w:rsidRPr="245BDA08" w:rsidR="51E1C033">
        <w:rPr>
          <w:rFonts w:ascii="Verdana" w:hAnsi="Verdana"/>
          <w:sz w:val="18"/>
          <w:szCs w:val="18"/>
        </w:rPr>
        <w:t xml:space="preserve">op dit moment </w:t>
      </w:r>
      <w:r w:rsidRPr="62BCB81C" w:rsidR="3C94CEB4">
        <w:rPr>
          <w:rFonts w:ascii="Verdana" w:hAnsi="Verdana"/>
          <w:sz w:val="18"/>
          <w:szCs w:val="18"/>
        </w:rPr>
        <w:t>beschikbaar zijn.</w:t>
      </w:r>
      <w:r w:rsidRPr="245BDA08">
        <w:rPr>
          <w:rFonts w:ascii="Verdana" w:hAnsi="Verdana"/>
          <w:sz w:val="18"/>
          <w:szCs w:val="18"/>
        </w:rPr>
        <w:t xml:space="preserve"> </w:t>
      </w:r>
      <w:r w:rsidRPr="7C353FB1">
        <w:rPr>
          <w:rFonts w:ascii="Verdana" w:hAnsi="Verdana"/>
          <w:sz w:val="18"/>
          <w:szCs w:val="18"/>
        </w:rPr>
        <w:t>Deze inschattingen geven een eerste beeld richting 2050, gebaseerd op openbaar beschikbare wetenschappelijke studies en rapporten, uitgaande van de huidige inzichten en regelgeving. Het gaat dus niet om nieuwe informatie of nieuwe beleidskeuzes, maar om een verplichte eerste doorkijk. Hoe de opgave er precies uitziet en welke maatregelen daarvoor nodig zijn, moet de komende jaren nog verder worden onderzocht en uitgewerkt. De verdere invulling richting 2040 en 2050 krijgt een plek in volgende actualisaties van het Natuurplan</w:t>
      </w:r>
      <w:r w:rsidR="00805E4F">
        <w:rPr>
          <w:rFonts w:ascii="Verdana" w:hAnsi="Verdana"/>
          <w:sz w:val="18"/>
          <w:szCs w:val="18"/>
        </w:rPr>
        <w:t>, op basis van tussentijdse evaluaties</w:t>
      </w:r>
      <w:r w:rsidRPr="7C353FB1">
        <w:rPr>
          <w:rFonts w:ascii="Verdana" w:hAnsi="Verdana"/>
          <w:sz w:val="18"/>
          <w:szCs w:val="18"/>
        </w:rPr>
        <w:t xml:space="preserve">. </w:t>
      </w:r>
      <w:r w:rsidRPr="7BBF982F" w:rsidR="152E66EA">
        <w:rPr>
          <w:rFonts w:ascii="Verdana" w:hAnsi="Verdana"/>
          <w:sz w:val="18"/>
          <w:szCs w:val="18"/>
        </w:rPr>
        <w:t xml:space="preserve">De eerstvolgende actualisatie is in 2032, en daarna om de </w:t>
      </w:r>
      <w:r w:rsidRPr="245BDA08" w:rsidR="152E66EA">
        <w:rPr>
          <w:rFonts w:ascii="Verdana" w:hAnsi="Verdana"/>
          <w:sz w:val="18"/>
          <w:szCs w:val="18"/>
        </w:rPr>
        <w:t xml:space="preserve">tien jaar. </w:t>
      </w:r>
      <w:r w:rsidRPr="245BDA08">
        <w:rPr>
          <w:rFonts w:ascii="Verdana" w:hAnsi="Verdana"/>
          <w:sz w:val="18"/>
          <w:szCs w:val="18"/>
        </w:rPr>
        <w:t>Toekomstige</w:t>
      </w:r>
      <w:r w:rsidRPr="7C353FB1">
        <w:rPr>
          <w:rFonts w:ascii="Verdana" w:hAnsi="Verdana"/>
          <w:sz w:val="18"/>
          <w:szCs w:val="18"/>
        </w:rPr>
        <w:t xml:space="preserve"> kabinetten zullen daarbij besluiten moeten nemen over eventuele aanvullende keuzes en de financiering daarvan.</w:t>
      </w:r>
    </w:p>
    <w:p w:rsidRPr="009E73FC" w:rsidR="00C83BF3" w:rsidP="4E4D8F13" w:rsidRDefault="0035329C" w14:paraId="14D02480" w14:textId="1EFCEB16">
      <w:pPr>
        <w:pStyle w:val="Kop2"/>
        <w:rPr>
          <w:rFonts w:ascii="Verdana" w:hAnsi="Verdana" w:eastAsia="Verdana" w:cs="Verdana"/>
          <w:b/>
          <w:bCs/>
          <w:color w:val="auto"/>
          <w:sz w:val="18"/>
          <w:szCs w:val="18"/>
        </w:rPr>
      </w:pPr>
      <w:bookmarkStart w:name="_Toc226992324" w:id="10"/>
      <w:bookmarkStart w:name="_Toc227058773" w:id="11"/>
      <w:bookmarkStart w:name="_Toc228306271" w:id="12"/>
      <w:bookmarkStart w:name="_Toc230101457" w:id="13"/>
      <w:bookmarkStart w:name="_Toc230867217" w:id="14"/>
      <w:r>
        <w:rPr>
          <w:rFonts w:ascii="Verdana" w:hAnsi="Verdana" w:eastAsia="Verdana" w:cs="Verdana"/>
          <w:b/>
          <w:bCs/>
          <w:color w:val="auto"/>
          <w:sz w:val="18"/>
          <w:szCs w:val="18"/>
        </w:rPr>
        <w:t xml:space="preserve">Op weg naar het definitieve </w:t>
      </w:r>
      <w:r w:rsidRPr="009E73FC" w:rsidR="00C83BF3">
        <w:rPr>
          <w:rFonts w:ascii="Verdana" w:hAnsi="Verdana" w:eastAsia="Verdana" w:cs="Verdana"/>
          <w:b/>
          <w:bCs/>
          <w:color w:val="auto"/>
          <w:sz w:val="18"/>
          <w:szCs w:val="18"/>
        </w:rPr>
        <w:t>Natuurplan</w:t>
      </w:r>
      <w:bookmarkEnd w:id="10"/>
      <w:bookmarkEnd w:id="11"/>
      <w:bookmarkEnd w:id="12"/>
      <w:bookmarkEnd w:id="13"/>
      <w:bookmarkEnd w:id="14"/>
    </w:p>
    <w:p w:rsidRPr="00CB1E3F" w:rsidR="0888B8EE" w:rsidP="20704DFB" w:rsidRDefault="5FB3ACC4" w14:paraId="4F6E3C6E" w14:textId="296D0877">
      <w:pPr>
        <w:spacing w:line="257" w:lineRule="auto"/>
        <w:jc w:val="both"/>
        <w:rPr>
          <w:rFonts w:ascii="Verdana" w:hAnsi="Verdana" w:eastAsia="Verdana" w:cs="Verdana"/>
          <w:sz w:val="18"/>
          <w:szCs w:val="18"/>
        </w:rPr>
      </w:pPr>
      <w:r w:rsidRPr="7C353FB1">
        <w:rPr>
          <w:rFonts w:ascii="Verdana" w:hAnsi="Verdana" w:eastAsia="Verdana" w:cs="Verdana"/>
          <w:sz w:val="18"/>
          <w:szCs w:val="18"/>
        </w:rPr>
        <w:t xml:space="preserve">Het definitieve Natuurplan vormt de volgende stap en heeft een ander detailniveau. In dit plan worden de in het Ontwerp </w:t>
      </w:r>
      <w:r w:rsidRPr="7C353FB1" w:rsidR="261D3228">
        <w:rPr>
          <w:rFonts w:ascii="Verdana" w:hAnsi="Verdana" w:eastAsia="Verdana" w:cs="Verdana"/>
          <w:sz w:val="18"/>
          <w:szCs w:val="18"/>
        </w:rPr>
        <w:t>uitgewerkte</w:t>
      </w:r>
      <w:r w:rsidRPr="7C353FB1">
        <w:rPr>
          <w:rFonts w:ascii="Verdana" w:hAnsi="Verdana" w:eastAsia="Verdana" w:cs="Verdana"/>
          <w:sz w:val="18"/>
          <w:szCs w:val="18"/>
        </w:rPr>
        <w:t xml:space="preserve"> </w:t>
      </w:r>
      <w:r w:rsidR="00E464E7">
        <w:rPr>
          <w:rFonts w:ascii="Verdana" w:hAnsi="Verdana" w:eastAsia="Verdana" w:cs="Verdana"/>
          <w:sz w:val="18"/>
          <w:szCs w:val="18"/>
        </w:rPr>
        <w:t xml:space="preserve">beleidsopties </w:t>
      </w:r>
      <w:r w:rsidRPr="7C353FB1">
        <w:rPr>
          <w:rFonts w:ascii="Verdana" w:hAnsi="Verdana" w:eastAsia="Verdana" w:cs="Verdana"/>
          <w:sz w:val="18"/>
          <w:szCs w:val="18"/>
        </w:rPr>
        <w:t xml:space="preserve">vertaald naar concrete </w:t>
      </w:r>
      <w:r w:rsidRPr="7C353FB1" w:rsidR="3B9251F8">
        <w:rPr>
          <w:rFonts w:ascii="Verdana" w:hAnsi="Verdana" w:eastAsia="Verdana" w:cs="Verdana"/>
          <w:sz w:val="18"/>
          <w:szCs w:val="18"/>
        </w:rPr>
        <w:t>(beleids)</w:t>
      </w:r>
      <w:r w:rsidRPr="7C353FB1">
        <w:rPr>
          <w:rFonts w:ascii="Verdana" w:hAnsi="Verdana" w:eastAsia="Verdana" w:cs="Verdana"/>
          <w:sz w:val="18"/>
          <w:szCs w:val="18"/>
        </w:rPr>
        <w:t>maatregelen. Daarbij wordt uitgewerkt welke maatregelen waar worden getroffen, welke bijdrage zij leveren aan het behalen van de 2030-verplichtingen en hoe deze worden gefaseerd richting 2030, met een doorkijk naar de langere termijn. Het definitieve Natuurplan bevat ook een begroting en inzicht in de financiële dekking, primair vanuit het Coalitieakkoord 2026-2030. Ook z</w:t>
      </w:r>
      <w:r w:rsidRPr="7C353FB1" w:rsidR="5B64773F">
        <w:rPr>
          <w:rFonts w:ascii="Verdana" w:hAnsi="Verdana" w:eastAsia="Verdana" w:cs="Verdana"/>
          <w:sz w:val="18"/>
          <w:szCs w:val="18"/>
        </w:rPr>
        <w:t>al</w:t>
      </w:r>
      <w:r w:rsidRPr="7C353FB1">
        <w:rPr>
          <w:rFonts w:ascii="Verdana" w:hAnsi="Verdana" w:eastAsia="Verdana" w:cs="Verdana"/>
          <w:sz w:val="18"/>
          <w:szCs w:val="18"/>
        </w:rPr>
        <w:t xml:space="preserve"> de feedback van de Europese Commissie, input uit het plan-MER, uitvoe</w:t>
      </w:r>
      <w:r w:rsidRPr="7C353FB1" w:rsidR="79C45073">
        <w:rPr>
          <w:rFonts w:ascii="Verdana" w:hAnsi="Verdana" w:eastAsia="Verdana" w:cs="Verdana"/>
          <w:sz w:val="18"/>
          <w:szCs w:val="18"/>
        </w:rPr>
        <w:t>r</w:t>
      </w:r>
      <w:r w:rsidRPr="7C353FB1" w:rsidR="340C3007">
        <w:rPr>
          <w:rFonts w:ascii="Verdana" w:hAnsi="Verdana" w:eastAsia="Verdana" w:cs="Verdana"/>
          <w:sz w:val="18"/>
          <w:szCs w:val="18"/>
        </w:rPr>
        <w:t>ing</w:t>
      </w:r>
      <w:r w:rsidRPr="7C353FB1">
        <w:rPr>
          <w:rFonts w:ascii="Verdana" w:hAnsi="Verdana" w:eastAsia="Verdana" w:cs="Verdana"/>
          <w:sz w:val="18"/>
          <w:szCs w:val="18"/>
        </w:rPr>
        <w:t>stoetsen, de formele ter inzagelegging, uitkomsten van nog lopende onderzoeken en een reflectie</w:t>
      </w:r>
      <w:r w:rsidRPr="7C353FB1" w:rsidR="5B64773F">
        <w:rPr>
          <w:rFonts w:ascii="Verdana" w:hAnsi="Verdana" w:eastAsia="Verdana" w:cs="Verdana"/>
          <w:sz w:val="18"/>
          <w:szCs w:val="18"/>
        </w:rPr>
        <w:t xml:space="preserve"> van het Planbureau voor de Leefomgeving,</w:t>
      </w:r>
      <w:r w:rsidRPr="7C353FB1">
        <w:rPr>
          <w:rFonts w:ascii="Verdana" w:hAnsi="Verdana" w:eastAsia="Verdana" w:cs="Verdana"/>
          <w:sz w:val="18"/>
          <w:szCs w:val="18"/>
        </w:rPr>
        <w:t xml:space="preserve"> verwerkt worden in het definitieve Natuurplan. </w:t>
      </w:r>
    </w:p>
    <w:p w:rsidRPr="00C83BF3" w:rsidR="01683F22" w:rsidP="20704DFB" w:rsidRDefault="01683F22" w14:paraId="7278A099" w14:textId="4F473CFF">
      <w:pPr>
        <w:spacing w:line="257" w:lineRule="auto"/>
        <w:jc w:val="both"/>
        <w:rPr>
          <w:rFonts w:ascii="Verdana" w:hAnsi="Verdana" w:eastAsia="Verdana" w:cs="Verdana"/>
          <w:sz w:val="18"/>
          <w:szCs w:val="18"/>
        </w:rPr>
      </w:pPr>
      <w:r w:rsidRPr="37DE440A">
        <w:rPr>
          <w:rFonts w:ascii="Verdana" w:hAnsi="Verdana" w:eastAsia="Verdana" w:cs="Verdana"/>
          <w:sz w:val="18"/>
          <w:szCs w:val="18"/>
        </w:rPr>
        <w:t>Na indiening van het Ontwerp-Natuurplan beoordeelt de Europese Commissie</w:t>
      </w:r>
      <w:r w:rsidRPr="37DE440A" w:rsidR="265400A6">
        <w:rPr>
          <w:rFonts w:ascii="Verdana" w:hAnsi="Verdana" w:eastAsia="Verdana" w:cs="Verdana"/>
          <w:sz w:val="18"/>
          <w:szCs w:val="18"/>
        </w:rPr>
        <w:t>,</w:t>
      </w:r>
      <w:r w:rsidRPr="37DE440A">
        <w:rPr>
          <w:rFonts w:ascii="Verdana" w:hAnsi="Verdana" w:eastAsia="Verdana" w:cs="Verdana"/>
          <w:sz w:val="18"/>
          <w:szCs w:val="18"/>
        </w:rPr>
        <w:t xml:space="preserve"> </w:t>
      </w:r>
      <w:r w:rsidRPr="37DE440A" w:rsidR="265400A6">
        <w:rPr>
          <w:rFonts w:ascii="Verdana" w:hAnsi="Verdana" w:eastAsia="Verdana" w:cs="Verdana"/>
          <w:sz w:val="18"/>
          <w:szCs w:val="18"/>
        </w:rPr>
        <w:t xml:space="preserve">met betrokkenheid van experts van het Europees Milieuagentschap en in afstemming met Nederland </w:t>
      </w:r>
      <w:r w:rsidRPr="37DE440A">
        <w:rPr>
          <w:rFonts w:ascii="Verdana" w:hAnsi="Verdana" w:eastAsia="Verdana" w:cs="Verdana"/>
          <w:sz w:val="18"/>
          <w:szCs w:val="18"/>
        </w:rPr>
        <w:t xml:space="preserve">het </w:t>
      </w:r>
      <w:r w:rsidRPr="37DE440A" w:rsidR="00FA711B">
        <w:rPr>
          <w:rFonts w:ascii="Verdana" w:hAnsi="Verdana" w:eastAsia="Verdana" w:cs="Verdana"/>
          <w:sz w:val="18"/>
          <w:szCs w:val="18"/>
        </w:rPr>
        <w:t>O</w:t>
      </w:r>
      <w:r w:rsidRPr="37DE440A">
        <w:rPr>
          <w:rFonts w:ascii="Verdana" w:hAnsi="Verdana" w:eastAsia="Verdana" w:cs="Verdana"/>
          <w:sz w:val="18"/>
          <w:szCs w:val="18"/>
        </w:rPr>
        <w:t xml:space="preserve">ntwerp. Met deze beoordeling beoogt de Commissie Nederland te ondersteunen bij de verdere aanscherping van het definitieve plan en te waarborgen dat wordt voldaan aan de doelstellingen en verplichtingen voortvloeiend uit de NHV. </w:t>
      </w:r>
      <w:r w:rsidRPr="37DE440A" w:rsidR="6BD2882D">
        <w:rPr>
          <w:rFonts w:ascii="Verdana" w:hAnsi="Verdana" w:eastAsia="Verdana" w:cs="Verdana"/>
          <w:sz w:val="18"/>
          <w:szCs w:val="18"/>
        </w:rPr>
        <w:t xml:space="preserve">De beoordeling is een iteratief proces waarbij de dialoog met Nederland opgezocht zal worden om de nationale context goed mee te kunnen nemen in de beoordeling. In het </w:t>
      </w:r>
      <w:r w:rsidRPr="37DE440A" w:rsidR="1B8E6F1E">
        <w:rPr>
          <w:rFonts w:ascii="Verdana" w:hAnsi="Verdana" w:eastAsia="Verdana" w:cs="Verdana"/>
          <w:sz w:val="18"/>
          <w:szCs w:val="18"/>
        </w:rPr>
        <w:t>definitieve</w:t>
      </w:r>
      <w:r w:rsidRPr="37DE440A" w:rsidR="6BD2882D">
        <w:rPr>
          <w:rFonts w:ascii="Verdana" w:hAnsi="Verdana" w:eastAsia="Verdana" w:cs="Verdana"/>
          <w:sz w:val="18"/>
          <w:szCs w:val="18"/>
        </w:rPr>
        <w:t xml:space="preserve"> Nat</w:t>
      </w:r>
      <w:r w:rsidRPr="37DE440A" w:rsidR="6C16C3FA">
        <w:rPr>
          <w:rFonts w:ascii="Verdana" w:hAnsi="Verdana" w:eastAsia="Verdana" w:cs="Verdana"/>
          <w:sz w:val="18"/>
          <w:szCs w:val="18"/>
        </w:rPr>
        <w:t>uurplan</w:t>
      </w:r>
      <w:r w:rsidRPr="37DE440A" w:rsidR="6BD2882D">
        <w:rPr>
          <w:rFonts w:ascii="Verdana" w:hAnsi="Verdana" w:eastAsia="Verdana" w:cs="Verdana"/>
          <w:sz w:val="18"/>
          <w:szCs w:val="18"/>
        </w:rPr>
        <w:t xml:space="preserve"> houdt Nederland rekening met de opmerkingen van de Commissie en wordt onderbouwd op welke wijze deze zijn verwerkt. </w:t>
      </w:r>
      <w:r w:rsidRPr="00CB1E3F" w:rsidR="00A64A06">
        <w:rPr>
          <w:rFonts w:ascii="Verdana" w:hAnsi="Verdana" w:eastAsia="Verdana" w:cs="Verdana"/>
          <w:sz w:val="18"/>
          <w:szCs w:val="18"/>
        </w:rPr>
        <w:t>Het definitieve Natuurplan wordt uiterlijk op 1 september 2027 ingediend.</w:t>
      </w:r>
    </w:p>
    <w:p w:rsidR="199EF621" w:rsidP="4E4D8F13" w:rsidRDefault="199EF621" w14:paraId="6AFEF360" w14:textId="3F2CBBC2">
      <w:pPr>
        <w:spacing w:after="0" w:line="257" w:lineRule="auto"/>
        <w:jc w:val="both"/>
        <w:rPr>
          <w:rFonts w:ascii="Verdana" w:hAnsi="Verdana" w:eastAsia="Verdana" w:cs="Verdana"/>
          <w:b/>
          <w:bCs/>
          <w:sz w:val="18"/>
          <w:szCs w:val="18"/>
        </w:rPr>
      </w:pPr>
      <w:bookmarkStart w:name="_Toc226992325" w:id="15"/>
      <w:bookmarkStart w:name="_Toc227058774" w:id="16"/>
      <w:bookmarkStart w:name="_Toc228306272" w:id="17"/>
      <w:bookmarkStart w:name="_Toc230101458" w:id="18"/>
      <w:bookmarkStart w:name="_Toc230867218" w:id="19"/>
      <w:r w:rsidRPr="4E4D8F13">
        <w:rPr>
          <w:rStyle w:val="Kop2Char2"/>
          <w:rFonts w:ascii="Verdana" w:hAnsi="Verdana" w:eastAsia="Verdana" w:cs="Verdana"/>
          <w:b/>
          <w:bCs/>
          <w:sz w:val="18"/>
          <w:szCs w:val="18"/>
        </w:rPr>
        <w:t>Samenwerking</w:t>
      </w:r>
      <w:bookmarkEnd w:id="15"/>
      <w:bookmarkEnd w:id="16"/>
      <w:bookmarkEnd w:id="17"/>
      <w:bookmarkEnd w:id="18"/>
      <w:bookmarkEnd w:id="19"/>
    </w:p>
    <w:p w:rsidRPr="00CB1E3F" w:rsidR="0E70A1C8" w:rsidP="388ACB91" w:rsidRDefault="43D5F926" w14:paraId="56E7820C" w14:textId="06A301F0">
      <w:pPr>
        <w:spacing w:after="0" w:line="257" w:lineRule="auto"/>
        <w:jc w:val="both"/>
        <w:rPr>
          <w:rFonts w:ascii="Verdana" w:hAnsi="Verdana" w:eastAsia="Verdana" w:cs="Verdana"/>
          <w:sz w:val="18"/>
          <w:szCs w:val="18"/>
        </w:rPr>
      </w:pPr>
      <w:r w:rsidRPr="761F77CA">
        <w:rPr>
          <w:rFonts w:ascii="Verdana" w:hAnsi="Verdana" w:eastAsia="Verdana" w:cs="Verdana"/>
          <w:sz w:val="18"/>
          <w:szCs w:val="18"/>
        </w:rPr>
        <w:t>Het Ontwerp-Natuurplan is opgesteld in nauwe samenwerking met verschillende</w:t>
      </w:r>
      <w:r w:rsidRPr="7D0E128F" w:rsidR="0E70A1C8">
        <w:rPr>
          <w:rFonts w:ascii="Verdana" w:hAnsi="Verdana" w:eastAsia="Verdana" w:cs="Verdana"/>
          <w:sz w:val="18"/>
          <w:szCs w:val="18"/>
        </w:rPr>
        <w:t xml:space="preserve"> ministeries, provincies, waterschappen en gemeenten</w:t>
      </w:r>
      <w:r w:rsidRPr="761F77CA" w:rsidR="54BF137A">
        <w:rPr>
          <w:rFonts w:ascii="Verdana" w:hAnsi="Verdana" w:eastAsia="Verdana" w:cs="Verdana"/>
          <w:sz w:val="18"/>
          <w:szCs w:val="18"/>
        </w:rPr>
        <w:t xml:space="preserve">. Ook partijen uit de praktijk zijn gedurende het proces </w:t>
      </w:r>
      <w:r w:rsidR="007079E4">
        <w:rPr>
          <w:rFonts w:ascii="Verdana" w:hAnsi="Verdana" w:eastAsia="Verdana" w:cs="Verdana"/>
          <w:sz w:val="18"/>
          <w:szCs w:val="18"/>
        </w:rPr>
        <w:t xml:space="preserve">door middel van dialoog </w:t>
      </w:r>
      <w:r w:rsidRPr="761F77CA" w:rsidR="54BF137A">
        <w:rPr>
          <w:rFonts w:ascii="Verdana" w:hAnsi="Verdana" w:eastAsia="Verdana" w:cs="Verdana"/>
          <w:sz w:val="18"/>
          <w:szCs w:val="18"/>
        </w:rPr>
        <w:t xml:space="preserve">betrokken, </w:t>
      </w:r>
      <w:r w:rsidRPr="7D0E128F" w:rsidR="0E70A1C8">
        <w:rPr>
          <w:rFonts w:ascii="Verdana" w:hAnsi="Verdana" w:eastAsia="Verdana" w:cs="Verdana"/>
          <w:sz w:val="18"/>
          <w:szCs w:val="18"/>
        </w:rPr>
        <w:t>waaronder natuurorganisaties en vertegenwoordigers van</w:t>
      </w:r>
      <w:r w:rsidRPr="7D0E128F" w:rsidR="008B1446">
        <w:rPr>
          <w:rFonts w:ascii="Verdana" w:hAnsi="Verdana" w:eastAsia="Verdana" w:cs="Verdana"/>
          <w:sz w:val="18"/>
          <w:szCs w:val="18"/>
        </w:rPr>
        <w:t>uit de</w:t>
      </w:r>
      <w:r w:rsidRPr="7D0E128F" w:rsidR="0E70A1C8">
        <w:rPr>
          <w:rFonts w:ascii="Verdana" w:hAnsi="Verdana" w:eastAsia="Verdana" w:cs="Verdana"/>
          <w:sz w:val="18"/>
          <w:szCs w:val="18"/>
        </w:rPr>
        <w:t xml:space="preserve"> landbouw, </w:t>
      </w:r>
      <w:r w:rsidRPr="7D0E128F" w:rsidR="003F31F9">
        <w:rPr>
          <w:rFonts w:ascii="Verdana" w:hAnsi="Verdana" w:eastAsia="Verdana" w:cs="Verdana"/>
          <w:sz w:val="18"/>
          <w:szCs w:val="18"/>
        </w:rPr>
        <w:t xml:space="preserve">de </w:t>
      </w:r>
      <w:r w:rsidRPr="7D0E128F" w:rsidR="0E70A1C8">
        <w:rPr>
          <w:rFonts w:ascii="Verdana" w:hAnsi="Verdana" w:eastAsia="Verdana" w:cs="Verdana"/>
          <w:sz w:val="18"/>
          <w:szCs w:val="18"/>
        </w:rPr>
        <w:t xml:space="preserve">visserij, </w:t>
      </w:r>
      <w:r w:rsidRPr="7D0E128F" w:rsidR="0E70A1C8">
        <w:rPr>
          <w:rFonts w:ascii="Verdana" w:hAnsi="Verdana" w:eastAsia="Verdana" w:cs="Verdana"/>
          <w:sz w:val="18"/>
          <w:szCs w:val="18"/>
        </w:rPr>
        <w:lastRenderedPageBreak/>
        <w:t xml:space="preserve">de recreatiesectoren </w:t>
      </w:r>
      <w:r w:rsidRPr="7D0E128F" w:rsidR="00E553E4">
        <w:rPr>
          <w:rFonts w:ascii="Verdana" w:hAnsi="Verdana" w:eastAsia="Verdana" w:cs="Verdana"/>
          <w:sz w:val="18"/>
          <w:szCs w:val="18"/>
        </w:rPr>
        <w:t xml:space="preserve">en </w:t>
      </w:r>
      <w:r w:rsidRPr="7D0E128F" w:rsidR="0E70A1C8">
        <w:rPr>
          <w:rFonts w:ascii="Verdana" w:hAnsi="Verdana" w:eastAsia="Verdana" w:cs="Verdana"/>
          <w:sz w:val="18"/>
          <w:szCs w:val="18"/>
        </w:rPr>
        <w:t xml:space="preserve">het bedrijfsleven. Op deze manier </w:t>
      </w:r>
      <w:r w:rsidRPr="761F77CA" w:rsidR="6E0E7642">
        <w:rPr>
          <w:rFonts w:ascii="Verdana" w:hAnsi="Verdana" w:eastAsia="Verdana" w:cs="Verdana"/>
          <w:sz w:val="18"/>
          <w:szCs w:val="18"/>
        </w:rPr>
        <w:t xml:space="preserve">verbinden we natuurherstel zoveel mogelijk met </w:t>
      </w:r>
      <w:r w:rsidRPr="7D0E128F" w:rsidR="0E70A1C8">
        <w:rPr>
          <w:rFonts w:ascii="Verdana" w:hAnsi="Verdana" w:eastAsia="Verdana" w:cs="Verdana"/>
          <w:sz w:val="18"/>
          <w:szCs w:val="18"/>
        </w:rPr>
        <w:t xml:space="preserve">andere </w:t>
      </w:r>
      <w:r w:rsidRPr="7D0E128F" w:rsidR="008812D7">
        <w:rPr>
          <w:rFonts w:ascii="Verdana" w:hAnsi="Verdana" w:eastAsia="Verdana" w:cs="Verdana"/>
          <w:sz w:val="18"/>
          <w:szCs w:val="18"/>
        </w:rPr>
        <w:t xml:space="preserve">maatschappelijke </w:t>
      </w:r>
      <w:r w:rsidRPr="7D0E128F" w:rsidR="0E70A1C8">
        <w:rPr>
          <w:rFonts w:ascii="Verdana" w:hAnsi="Verdana" w:eastAsia="Verdana" w:cs="Verdana"/>
          <w:sz w:val="18"/>
          <w:szCs w:val="18"/>
        </w:rPr>
        <w:t xml:space="preserve">belangen en </w:t>
      </w:r>
      <w:r w:rsidRPr="761F77CA" w:rsidR="0CAF6BD7">
        <w:rPr>
          <w:rFonts w:ascii="Verdana" w:hAnsi="Verdana" w:eastAsia="Verdana" w:cs="Verdana"/>
          <w:sz w:val="18"/>
          <w:szCs w:val="18"/>
        </w:rPr>
        <w:t xml:space="preserve">werken we </w:t>
      </w:r>
      <w:r w:rsidRPr="7D0E128F" w:rsidR="0E70A1C8">
        <w:rPr>
          <w:rFonts w:ascii="Verdana" w:hAnsi="Verdana" w:eastAsia="Verdana" w:cs="Verdana"/>
          <w:sz w:val="18"/>
          <w:szCs w:val="18"/>
        </w:rPr>
        <w:t>aan maatregelen die uitvoerbaar en effectief zijn.</w:t>
      </w:r>
      <w:r w:rsidRPr="7D0E128F" w:rsidR="5500767B">
        <w:rPr>
          <w:rFonts w:ascii="Verdana" w:hAnsi="Verdana" w:eastAsia="Verdana" w:cs="Verdana"/>
          <w:sz w:val="18"/>
          <w:szCs w:val="18"/>
        </w:rPr>
        <w:t xml:space="preserve"> In de verdere uitwerking naar het definitieve Natuurplan en de concretisering van de mogelijke aanvullende maatregelen zal er met medeoverheden en uitvoeringsorganisaties </w:t>
      </w:r>
      <w:r w:rsidR="006A2ECE">
        <w:rPr>
          <w:rFonts w:ascii="Verdana" w:hAnsi="Verdana" w:eastAsia="Verdana" w:cs="Verdana"/>
          <w:sz w:val="18"/>
          <w:szCs w:val="18"/>
        </w:rPr>
        <w:t>nog</w:t>
      </w:r>
      <w:r w:rsidRPr="7D0E128F" w:rsidR="5500767B">
        <w:rPr>
          <w:rFonts w:ascii="Verdana" w:hAnsi="Verdana" w:eastAsia="Verdana" w:cs="Verdana"/>
          <w:sz w:val="18"/>
          <w:szCs w:val="18"/>
        </w:rPr>
        <w:t xml:space="preserve"> nauwer s</w:t>
      </w:r>
      <w:r w:rsidRPr="7D0E128F" w:rsidR="06622C29">
        <w:rPr>
          <w:rFonts w:ascii="Verdana" w:hAnsi="Verdana" w:eastAsia="Verdana" w:cs="Verdana"/>
          <w:sz w:val="18"/>
          <w:szCs w:val="18"/>
        </w:rPr>
        <w:t>amengewerkt gaan worden.</w:t>
      </w:r>
    </w:p>
    <w:p w:rsidRPr="00C83BF3" w:rsidR="00C83BF3" w:rsidP="4E4D8F13" w:rsidRDefault="00C83BF3" w14:paraId="51D6FBB5" w14:textId="71D6A0FE">
      <w:pPr>
        <w:pStyle w:val="Kop2"/>
        <w:rPr>
          <w:rFonts w:ascii="Verdana" w:hAnsi="Verdana" w:eastAsia="Verdana" w:cs="Verdana"/>
          <w:b/>
          <w:bCs/>
          <w:sz w:val="18"/>
          <w:szCs w:val="18"/>
        </w:rPr>
      </w:pPr>
      <w:bookmarkStart w:name="_Toc226992326" w:id="20"/>
      <w:bookmarkStart w:name="_Toc227058775" w:id="21"/>
      <w:bookmarkStart w:name="_Toc228306273" w:id="22"/>
      <w:bookmarkStart w:name="_Toc230101459" w:id="23"/>
      <w:bookmarkStart w:name="_Toc230867219" w:id="24"/>
      <w:r w:rsidRPr="4E4D8F13">
        <w:rPr>
          <w:rFonts w:ascii="Verdana" w:hAnsi="Verdana" w:eastAsia="Verdana" w:cs="Verdana"/>
          <w:b/>
          <w:bCs/>
          <w:sz w:val="18"/>
          <w:szCs w:val="18"/>
        </w:rPr>
        <w:t>Coalitieakkoord “Aan de slag”</w:t>
      </w:r>
      <w:bookmarkEnd w:id="20"/>
      <w:bookmarkEnd w:id="21"/>
      <w:bookmarkEnd w:id="22"/>
      <w:bookmarkEnd w:id="23"/>
      <w:bookmarkEnd w:id="24"/>
    </w:p>
    <w:p w:rsidRPr="00CB1E3F" w:rsidR="1CB0FD04" w:rsidRDefault="1CB0FD04" w14:paraId="276782C3" w14:textId="6F4ED0A3">
      <w:pPr>
        <w:jc w:val="both"/>
        <w:rPr>
          <w:rFonts w:ascii="Verdana" w:hAnsi="Verdana" w:eastAsia="Verdana" w:cs="Verdana"/>
          <w:sz w:val="18"/>
          <w:szCs w:val="18"/>
        </w:rPr>
      </w:pPr>
      <w:r w:rsidRPr="00CB1E3F">
        <w:rPr>
          <w:rFonts w:ascii="Verdana" w:hAnsi="Verdana" w:eastAsia="Verdana" w:cs="Verdana"/>
          <w:sz w:val="18"/>
          <w:szCs w:val="18"/>
        </w:rPr>
        <w:t>Het coalitieakkoord</w:t>
      </w:r>
      <w:r w:rsidRPr="0395BB94">
        <w:rPr>
          <w:rFonts w:ascii="Verdana" w:hAnsi="Verdana" w:eastAsia="Verdana" w:cs="Verdana"/>
          <w:sz w:val="18"/>
          <w:szCs w:val="18"/>
        </w:rPr>
        <w:t xml:space="preserve"> </w:t>
      </w:r>
      <w:r w:rsidRPr="0395BB94" w:rsidR="3BFEACF7">
        <w:rPr>
          <w:rFonts w:ascii="Verdana" w:hAnsi="Verdana" w:eastAsia="Verdana" w:cs="Verdana"/>
          <w:sz w:val="18"/>
          <w:szCs w:val="18"/>
        </w:rPr>
        <w:t>“Aan de slag” (2026-2030)</w:t>
      </w:r>
      <w:r w:rsidRPr="00CB1E3F">
        <w:rPr>
          <w:rFonts w:ascii="Verdana" w:hAnsi="Verdana" w:eastAsia="Verdana" w:cs="Verdana"/>
          <w:sz w:val="18"/>
          <w:szCs w:val="18"/>
        </w:rPr>
        <w:t xml:space="preserve"> is helder over de waarde die het nieuwe kabinet hecht aan natuur: “We zijn trots op onze Nederlandse natuur en landschappen. We willen die gezond doorgeven aan toekomstige generaties zodat ook zij kunnen genieten van de natuur. Bij de inzet voor het uitvoeren van de Natuurherstelverordening wordt ook een bredere afweging gemaakt met andere belangen zoals economie en ruimte”.</w:t>
      </w:r>
      <w:r w:rsidR="00E07C97">
        <w:rPr>
          <w:rStyle w:val="Voetnootmarkering"/>
          <w:rFonts w:ascii="Verdana" w:hAnsi="Verdana" w:eastAsia="Verdana" w:cs="Verdana"/>
          <w:sz w:val="18"/>
          <w:szCs w:val="18"/>
        </w:rPr>
        <w:footnoteReference w:id="1"/>
      </w:r>
      <w:r w:rsidRPr="5622EF77" w:rsidR="5CB2099E">
        <w:rPr>
          <w:rFonts w:ascii="Verdana" w:hAnsi="Verdana" w:eastAsia="Verdana" w:cs="Verdana"/>
          <w:sz w:val="18"/>
          <w:szCs w:val="18"/>
        </w:rPr>
        <w:t xml:space="preserve"> </w:t>
      </w:r>
      <w:r w:rsidRPr="7C314E42" w:rsidR="4F584CCC">
        <w:rPr>
          <w:rFonts w:ascii="Verdana" w:hAnsi="Verdana" w:eastAsia="Verdana" w:cs="Verdana"/>
          <w:sz w:val="18"/>
          <w:szCs w:val="18"/>
        </w:rPr>
        <w:t xml:space="preserve">Het </w:t>
      </w:r>
      <w:r w:rsidRPr="5622EF77" w:rsidR="5CB2099E">
        <w:rPr>
          <w:rFonts w:ascii="Verdana" w:hAnsi="Verdana" w:eastAsia="Verdana" w:cs="Verdana"/>
          <w:sz w:val="18"/>
          <w:szCs w:val="18"/>
        </w:rPr>
        <w:t>coalitieakkoord spreekt een duidelijke ambitie uit om onze leefomgeving gezonder en daarmee de natuur sterker</w:t>
      </w:r>
      <w:r w:rsidRPr="643D8AFE" w:rsidR="5FABB8F4">
        <w:rPr>
          <w:rFonts w:ascii="Verdana" w:hAnsi="Verdana" w:eastAsia="Verdana" w:cs="Verdana"/>
          <w:sz w:val="18"/>
          <w:szCs w:val="18"/>
        </w:rPr>
        <w:t xml:space="preserve"> te maken</w:t>
      </w:r>
      <w:r w:rsidRPr="643D8AFE" w:rsidR="5CB2099E">
        <w:rPr>
          <w:rFonts w:ascii="Verdana" w:hAnsi="Verdana" w:eastAsia="Verdana" w:cs="Verdana"/>
          <w:sz w:val="18"/>
          <w:szCs w:val="18"/>
        </w:rPr>
        <w:t>.</w:t>
      </w:r>
      <w:r w:rsidRPr="5622EF77" w:rsidR="5CB2099E">
        <w:rPr>
          <w:rFonts w:ascii="Verdana" w:hAnsi="Verdana" w:eastAsia="Verdana" w:cs="Verdana"/>
          <w:sz w:val="18"/>
          <w:szCs w:val="18"/>
        </w:rPr>
        <w:t xml:space="preserve"> Met € 20 miljard opgenomen voor natuurherstel, gebiedsontwikkeling en de landbouwtransitie kunnen belangrijke stappen worden gezet in het voldoen aan de verplichtingen van de Natuurherstelverordening</w:t>
      </w:r>
      <w:r w:rsidRPr="01011A67" w:rsidR="1AD8E5E2">
        <w:rPr>
          <w:rFonts w:ascii="Verdana" w:hAnsi="Verdana" w:eastAsia="Verdana" w:cs="Verdana"/>
          <w:sz w:val="18"/>
          <w:szCs w:val="18"/>
        </w:rPr>
        <w:t>.</w:t>
      </w:r>
      <w:r w:rsidRPr="43B1AF65" w:rsidR="1AD8E5E2">
        <w:rPr>
          <w:rFonts w:ascii="Verdana" w:hAnsi="Verdana" w:eastAsia="Verdana" w:cs="Verdana"/>
          <w:sz w:val="18"/>
          <w:szCs w:val="18"/>
        </w:rPr>
        <w:t xml:space="preserve"> Dit beleid wordt onder regie van de ministeriële </w:t>
      </w:r>
      <w:r w:rsidR="00640030">
        <w:rPr>
          <w:rFonts w:ascii="Verdana" w:hAnsi="Verdana" w:eastAsia="Verdana" w:cs="Verdana"/>
          <w:sz w:val="18"/>
          <w:szCs w:val="18"/>
        </w:rPr>
        <w:t>T</w:t>
      </w:r>
      <w:r w:rsidRPr="43B1AF65" w:rsidR="1AD8E5E2">
        <w:rPr>
          <w:rFonts w:ascii="Verdana" w:hAnsi="Verdana" w:eastAsia="Verdana" w:cs="Verdana"/>
          <w:sz w:val="18"/>
          <w:szCs w:val="18"/>
        </w:rPr>
        <w:t xml:space="preserve">askforce Landbouw, Natuur </w:t>
      </w:r>
      <w:r w:rsidR="00640030">
        <w:rPr>
          <w:rFonts w:ascii="Verdana" w:hAnsi="Verdana" w:eastAsia="Verdana" w:cs="Verdana"/>
          <w:sz w:val="18"/>
          <w:szCs w:val="18"/>
        </w:rPr>
        <w:t>en</w:t>
      </w:r>
      <w:r w:rsidRPr="43B1AF65" w:rsidR="1AD8E5E2">
        <w:rPr>
          <w:rFonts w:ascii="Verdana" w:hAnsi="Verdana" w:eastAsia="Verdana" w:cs="Verdana"/>
          <w:sz w:val="18"/>
          <w:szCs w:val="18"/>
        </w:rPr>
        <w:t xml:space="preserve"> Stikstof uitgewerkt en wordt </w:t>
      </w:r>
      <w:r w:rsidR="00CA469D">
        <w:rPr>
          <w:rFonts w:ascii="Verdana" w:hAnsi="Verdana" w:eastAsia="Verdana" w:cs="Verdana"/>
          <w:sz w:val="18"/>
          <w:szCs w:val="18"/>
        </w:rPr>
        <w:t>waar mogelijk</w:t>
      </w:r>
      <w:r w:rsidRPr="6C7DA385" w:rsidR="6131124A">
        <w:rPr>
          <w:rFonts w:ascii="Verdana" w:hAnsi="Verdana" w:eastAsia="Verdana" w:cs="Verdana"/>
          <w:sz w:val="18"/>
          <w:szCs w:val="18"/>
        </w:rPr>
        <w:t xml:space="preserve"> opgenomen </w:t>
      </w:r>
      <w:r w:rsidRPr="43B1AF65" w:rsidR="1AD8E5E2">
        <w:rPr>
          <w:rFonts w:ascii="Verdana" w:hAnsi="Verdana" w:eastAsia="Verdana" w:cs="Verdana"/>
          <w:sz w:val="18"/>
          <w:szCs w:val="18"/>
        </w:rPr>
        <w:t xml:space="preserve">in het definitieve Natuurplan.   </w:t>
      </w:r>
    </w:p>
    <w:p w:rsidRPr="00FE2499" w:rsidR="00C83BF3" w:rsidP="4E4D8F13" w:rsidRDefault="00FE2499" w14:paraId="22D9155F" w14:textId="19D530C7">
      <w:pPr>
        <w:pStyle w:val="Kop2"/>
        <w:rPr>
          <w:rFonts w:ascii="Verdana" w:hAnsi="Verdana" w:eastAsia="Verdana" w:cs="Verdana"/>
          <w:b/>
          <w:bCs/>
          <w:sz w:val="18"/>
          <w:szCs w:val="18"/>
        </w:rPr>
      </w:pPr>
      <w:bookmarkStart w:name="_Toc226992327" w:id="25"/>
      <w:bookmarkStart w:name="_Toc227058776" w:id="26"/>
      <w:bookmarkStart w:name="_Toc228306274" w:id="27"/>
      <w:bookmarkStart w:name="_Toc230101460" w:id="28"/>
      <w:bookmarkStart w:name="_Toc230867220" w:id="29"/>
      <w:r w:rsidRPr="4E4D8F13">
        <w:rPr>
          <w:rFonts w:ascii="Verdana" w:hAnsi="Verdana" w:eastAsia="Verdana" w:cs="Verdana"/>
          <w:b/>
          <w:bCs/>
          <w:sz w:val="18"/>
          <w:szCs w:val="18"/>
        </w:rPr>
        <w:t>Leidende principes</w:t>
      </w:r>
      <w:bookmarkEnd w:id="25"/>
      <w:bookmarkEnd w:id="26"/>
      <w:bookmarkEnd w:id="27"/>
      <w:bookmarkEnd w:id="28"/>
      <w:bookmarkEnd w:id="29"/>
    </w:p>
    <w:p w:rsidRPr="00CB1E3F" w:rsidR="0BB6C102" w:rsidP="009B2829" w:rsidRDefault="63C36D3D" w14:paraId="0885FA0E" w14:textId="0696BA29">
      <w:pPr>
        <w:jc w:val="both"/>
        <w:rPr>
          <w:rFonts w:ascii="Verdana" w:hAnsi="Verdana" w:eastAsia="Verdana" w:cs="Verdana"/>
          <w:sz w:val="18"/>
          <w:szCs w:val="18"/>
        </w:rPr>
      </w:pPr>
      <w:r w:rsidRPr="3144C33F">
        <w:rPr>
          <w:rFonts w:ascii="Verdana" w:hAnsi="Verdana" w:eastAsia="Verdana" w:cs="Verdana"/>
          <w:sz w:val="18"/>
          <w:szCs w:val="18"/>
        </w:rPr>
        <w:t>Natuurherstel vergt tijd</w:t>
      </w:r>
      <w:r w:rsidRPr="761F77CA" w:rsidR="61C078D2">
        <w:rPr>
          <w:rFonts w:ascii="Verdana" w:hAnsi="Verdana" w:eastAsia="Verdana" w:cs="Verdana"/>
          <w:sz w:val="18"/>
          <w:szCs w:val="18"/>
        </w:rPr>
        <w:t xml:space="preserve">. </w:t>
      </w:r>
      <w:r w:rsidRPr="761F77CA" w:rsidR="6DA140F3">
        <w:rPr>
          <w:rFonts w:ascii="Verdana" w:hAnsi="Verdana" w:eastAsia="Verdana" w:cs="Verdana"/>
          <w:sz w:val="18"/>
          <w:szCs w:val="18"/>
        </w:rPr>
        <w:t>D</w:t>
      </w:r>
      <w:r w:rsidRPr="761F77CA">
        <w:rPr>
          <w:rFonts w:ascii="Verdana" w:hAnsi="Verdana" w:eastAsia="Verdana" w:cs="Verdana"/>
          <w:sz w:val="18"/>
          <w:szCs w:val="18"/>
        </w:rPr>
        <w:t>aarom</w:t>
      </w:r>
      <w:r w:rsidRPr="3144C33F">
        <w:rPr>
          <w:rFonts w:ascii="Verdana" w:hAnsi="Verdana" w:eastAsia="Verdana" w:cs="Verdana"/>
          <w:sz w:val="18"/>
          <w:szCs w:val="18"/>
        </w:rPr>
        <w:t xml:space="preserve"> </w:t>
      </w:r>
      <w:r w:rsidRPr="761F77CA" w:rsidR="1BFDEB9F">
        <w:rPr>
          <w:rFonts w:ascii="Verdana" w:hAnsi="Verdana" w:eastAsia="Verdana" w:cs="Verdana"/>
          <w:sz w:val="18"/>
          <w:szCs w:val="18"/>
        </w:rPr>
        <w:t xml:space="preserve">werken we in </w:t>
      </w:r>
      <w:r w:rsidRPr="3144C33F">
        <w:rPr>
          <w:rFonts w:ascii="Verdana" w:hAnsi="Verdana" w:eastAsia="Verdana" w:cs="Verdana"/>
          <w:sz w:val="18"/>
          <w:szCs w:val="18"/>
        </w:rPr>
        <w:t xml:space="preserve">zowel de NHV als het Natuurplan </w:t>
      </w:r>
      <w:r w:rsidRPr="761F77CA" w:rsidR="0664CF1D">
        <w:rPr>
          <w:rFonts w:ascii="Verdana" w:hAnsi="Verdana" w:eastAsia="Verdana" w:cs="Verdana"/>
          <w:sz w:val="18"/>
          <w:szCs w:val="18"/>
        </w:rPr>
        <w:t>met</w:t>
      </w:r>
      <w:r w:rsidRPr="3144C33F">
        <w:rPr>
          <w:rFonts w:ascii="Verdana" w:hAnsi="Verdana" w:eastAsia="Verdana" w:cs="Verdana"/>
          <w:sz w:val="18"/>
          <w:szCs w:val="18"/>
        </w:rPr>
        <w:t xml:space="preserve"> doelen </w:t>
      </w:r>
      <w:r w:rsidRPr="761F77CA" w:rsidR="0664CF1D">
        <w:rPr>
          <w:rFonts w:ascii="Verdana" w:hAnsi="Verdana" w:eastAsia="Verdana" w:cs="Verdana"/>
          <w:sz w:val="18"/>
          <w:szCs w:val="18"/>
        </w:rPr>
        <w:t xml:space="preserve">die </w:t>
      </w:r>
      <w:r w:rsidRPr="761F77CA">
        <w:rPr>
          <w:rFonts w:ascii="Verdana" w:hAnsi="Verdana" w:eastAsia="Verdana" w:cs="Verdana"/>
          <w:sz w:val="18"/>
          <w:szCs w:val="18"/>
        </w:rPr>
        <w:t>stapsgewij</w:t>
      </w:r>
      <w:r w:rsidRPr="761F77CA" w:rsidR="48476D62">
        <w:rPr>
          <w:rFonts w:ascii="Verdana" w:hAnsi="Verdana" w:eastAsia="Verdana" w:cs="Verdana"/>
          <w:sz w:val="18"/>
          <w:szCs w:val="18"/>
        </w:rPr>
        <w:t>s</w:t>
      </w:r>
      <w:r w:rsidRPr="761F77CA">
        <w:rPr>
          <w:rFonts w:ascii="Verdana" w:hAnsi="Verdana" w:eastAsia="Verdana" w:cs="Verdana"/>
          <w:sz w:val="18"/>
          <w:szCs w:val="18"/>
        </w:rPr>
        <w:t xml:space="preserve"> </w:t>
      </w:r>
      <w:r w:rsidRPr="761F77CA" w:rsidR="021D3049">
        <w:rPr>
          <w:rFonts w:ascii="Verdana" w:hAnsi="Verdana" w:eastAsia="Verdana" w:cs="Verdana"/>
          <w:sz w:val="18"/>
          <w:szCs w:val="18"/>
        </w:rPr>
        <w:t>bijdragen aan</w:t>
      </w:r>
      <w:r w:rsidRPr="761F77CA">
        <w:rPr>
          <w:rFonts w:ascii="Verdana" w:hAnsi="Verdana" w:eastAsia="Verdana" w:cs="Verdana"/>
          <w:sz w:val="18"/>
          <w:szCs w:val="18"/>
        </w:rPr>
        <w:t xml:space="preserve"> </w:t>
      </w:r>
      <w:r w:rsidRPr="3144C33F">
        <w:rPr>
          <w:rFonts w:ascii="Verdana" w:hAnsi="Verdana" w:eastAsia="Verdana" w:cs="Verdana"/>
          <w:sz w:val="18"/>
          <w:szCs w:val="18"/>
        </w:rPr>
        <w:t xml:space="preserve">het herstel van ecosystemen. </w:t>
      </w:r>
      <w:r w:rsidRPr="761F77CA" w:rsidR="3A651E08">
        <w:rPr>
          <w:rFonts w:ascii="Verdana" w:hAnsi="Verdana" w:eastAsia="Verdana" w:cs="Verdana"/>
          <w:sz w:val="18"/>
          <w:szCs w:val="18"/>
        </w:rPr>
        <w:t>Daarbij hanteren we een aantal duidelijke uitgangspunten die richting geven aan hoe Nederland de NHV invult</w:t>
      </w:r>
      <w:r w:rsidRPr="3144C33F" w:rsidR="61AB79E4">
        <w:rPr>
          <w:rFonts w:ascii="Verdana" w:hAnsi="Verdana" w:eastAsia="Verdana" w:cs="Verdana"/>
          <w:sz w:val="18"/>
          <w:szCs w:val="18"/>
        </w:rPr>
        <w:t>:</w:t>
      </w:r>
    </w:p>
    <w:p w:rsidRPr="00CB1E3F" w:rsidR="61AB79E4" w:rsidP="00B40EC6" w:rsidRDefault="61AB79E4" w14:paraId="79DEC919" w14:textId="16FB71D5">
      <w:pPr>
        <w:pStyle w:val="Lijstalinea"/>
        <w:numPr>
          <w:ilvl w:val="0"/>
          <w:numId w:val="44"/>
        </w:numPr>
        <w:spacing w:after="0" w:line="276" w:lineRule="auto"/>
        <w:jc w:val="both"/>
        <w:rPr>
          <w:rFonts w:ascii="Verdana" w:hAnsi="Verdana" w:eastAsia="Verdana" w:cs="Verdana"/>
          <w:color w:val="000000" w:themeColor="text1"/>
          <w:sz w:val="18"/>
          <w:szCs w:val="18"/>
        </w:rPr>
      </w:pPr>
      <w:r w:rsidRPr="00CB1E3F">
        <w:rPr>
          <w:rFonts w:ascii="Verdana" w:hAnsi="Verdana" w:eastAsia="Verdana" w:cs="Verdana"/>
          <w:color w:val="000000" w:themeColor="text1"/>
          <w:sz w:val="18"/>
          <w:szCs w:val="18"/>
        </w:rPr>
        <w:t>Kiezen voor focus</w:t>
      </w:r>
      <w:r w:rsidRPr="00CB1E3F" w:rsidR="3E156435">
        <w:rPr>
          <w:rFonts w:ascii="Verdana" w:hAnsi="Verdana" w:eastAsia="Verdana" w:cs="Verdana"/>
          <w:color w:val="000000" w:themeColor="text1"/>
          <w:sz w:val="18"/>
          <w:szCs w:val="18"/>
        </w:rPr>
        <w:t xml:space="preserve"> op inzet op gebieden en maatregelen met de grootste bijdrage aan doelbereik</w:t>
      </w:r>
    </w:p>
    <w:p w:rsidRPr="00CB1E3F" w:rsidR="61AB79E4" w:rsidP="00B40EC6" w:rsidRDefault="61AB79E4" w14:paraId="6A0F6033" w14:textId="4CB2B5C0">
      <w:pPr>
        <w:pStyle w:val="Lijstalinea"/>
        <w:numPr>
          <w:ilvl w:val="0"/>
          <w:numId w:val="44"/>
        </w:numPr>
        <w:spacing w:after="0" w:line="276" w:lineRule="auto"/>
        <w:jc w:val="both"/>
        <w:rPr>
          <w:rFonts w:ascii="Verdana" w:hAnsi="Verdana" w:eastAsia="Verdana" w:cs="Verdana"/>
          <w:color w:val="000000" w:themeColor="text1"/>
          <w:sz w:val="18"/>
          <w:szCs w:val="18"/>
        </w:rPr>
      </w:pPr>
      <w:r w:rsidRPr="00CB1E3F">
        <w:rPr>
          <w:rFonts w:ascii="Verdana" w:hAnsi="Verdana" w:eastAsia="Verdana" w:cs="Verdana"/>
          <w:color w:val="000000" w:themeColor="text1"/>
          <w:sz w:val="18"/>
          <w:szCs w:val="18"/>
        </w:rPr>
        <w:t xml:space="preserve">Moeilijke opgaven niet uitstellen, </w:t>
      </w:r>
      <w:r w:rsidR="0085228B">
        <w:rPr>
          <w:rFonts w:ascii="Verdana" w:hAnsi="Verdana" w:eastAsia="Verdana" w:cs="Verdana"/>
          <w:color w:val="000000" w:themeColor="text1"/>
          <w:sz w:val="18"/>
          <w:szCs w:val="18"/>
        </w:rPr>
        <w:t xml:space="preserve">waar mogelijk </w:t>
      </w:r>
      <w:r w:rsidRPr="00CB1E3F">
        <w:rPr>
          <w:rFonts w:ascii="Verdana" w:hAnsi="Verdana" w:eastAsia="Verdana" w:cs="Verdana"/>
          <w:color w:val="000000" w:themeColor="text1"/>
          <w:sz w:val="18"/>
          <w:szCs w:val="18"/>
        </w:rPr>
        <w:t xml:space="preserve">snel aan de slag </w:t>
      </w:r>
      <w:r w:rsidR="001E58D2">
        <w:rPr>
          <w:rFonts w:ascii="Verdana" w:hAnsi="Verdana" w:eastAsia="Verdana" w:cs="Verdana"/>
          <w:color w:val="000000" w:themeColor="text1"/>
          <w:sz w:val="18"/>
          <w:szCs w:val="18"/>
        </w:rPr>
        <w:t>op basis van</w:t>
      </w:r>
      <w:r w:rsidRPr="00CB1E3F">
        <w:rPr>
          <w:rFonts w:ascii="Verdana" w:hAnsi="Verdana" w:eastAsia="Verdana" w:cs="Verdana"/>
          <w:color w:val="000000" w:themeColor="text1"/>
          <w:sz w:val="18"/>
          <w:szCs w:val="18"/>
        </w:rPr>
        <w:t xml:space="preserve"> huidige kennis</w:t>
      </w:r>
    </w:p>
    <w:p w:rsidR="00AA033E" w:rsidP="00B40EC6" w:rsidRDefault="00A55CBC" w14:paraId="224A59EC" w14:textId="427A928B">
      <w:pPr>
        <w:pStyle w:val="Lijstalinea"/>
        <w:numPr>
          <w:ilvl w:val="0"/>
          <w:numId w:val="44"/>
        </w:numPr>
        <w:spacing w:after="0" w:line="276" w:lineRule="auto"/>
        <w:jc w:val="both"/>
        <w:rPr>
          <w:rFonts w:ascii="Verdana" w:hAnsi="Verdana" w:eastAsia="Verdana" w:cs="Verdana"/>
          <w:color w:val="000000" w:themeColor="text1"/>
          <w:sz w:val="18"/>
          <w:szCs w:val="18"/>
        </w:rPr>
      </w:pPr>
      <w:r w:rsidRPr="3144C33F">
        <w:rPr>
          <w:rFonts w:ascii="Verdana" w:hAnsi="Verdana" w:eastAsia="Verdana" w:cs="Verdana"/>
          <w:color w:val="000000" w:themeColor="text1"/>
          <w:sz w:val="18"/>
          <w:szCs w:val="18"/>
        </w:rPr>
        <w:t xml:space="preserve">Consistentie </w:t>
      </w:r>
      <w:r w:rsidRPr="3144C33F" w:rsidR="61AB79E4">
        <w:rPr>
          <w:rFonts w:ascii="Verdana" w:hAnsi="Verdana" w:eastAsia="Verdana" w:cs="Verdana"/>
          <w:color w:val="000000" w:themeColor="text1"/>
          <w:sz w:val="18"/>
          <w:szCs w:val="18"/>
        </w:rPr>
        <w:t>tussen wettelijke, bestuurlijke en financiële afspraken</w:t>
      </w:r>
    </w:p>
    <w:p w:rsidR="00AA033E" w:rsidP="00B40EC6" w:rsidRDefault="00BB5340" w14:paraId="713E902F" w14:textId="7E58C6E1">
      <w:pPr>
        <w:pStyle w:val="Lijstalinea"/>
        <w:numPr>
          <w:ilvl w:val="0"/>
          <w:numId w:val="44"/>
        </w:numPr>
        <w:spacing w:after="0" w:line="276" w:lineRule="auto"/>
        <w:jc w:val="both"/>
        <w:rPr>
          <w:rFonts w:ascii="Verdana" w:hAnsi="Verdana" w:eastAsia="Verdana" w:cs="Verdana"/>
          <w:color w:val="000000" w:themeColor="text1"/>
          <w:sz w:val="18"/>
          <w:szCs w:val="18"/>
        </w:rPr>
      </w:pPr>
      <w:r>
        <w:rPr>
          <w:rFonts w:ascii="Verdana" w:hAnsi="Verdana" w:eastAsia="Verdana" w:cs="Verdana"/>
          <w:color w:val="000000" w:themeColor="text1"/>
          <w:sz w:val="18"/>
          <w:szCs w:val="18"/>
        </w:rPr>
        <w:t>Integrale</w:t>
      </w:r>
      <w:r w:rsidR="00ED147D">
        <w:rPr>
          <w:rFonts w:ascii="Verdana" w:hAnsi="Verdana" w:eastAsia="Verdana" w:cs="Verdana"/>
          <w:color w:val="000000" w:themeColor="text1"/>
          <w:sz w:val="18"/>
          <w:szCs w:val="18"/>
        </w:rPr>
        <w:t>, NHV-brede aanpak voor soorten</w:t>
      </w:r>
      <w:r>
        <w:rPr>
          <w:rFonts w:ascii="Verdana" w:hAnsi="Verdana" w:eastAsia="Verdana" w:cs="Verdana"/>
          <w:color w:val="000000" w:themeColor="text1"/>
          <w:sz w:val="18"/>
          <w:szCs w:val="18"/>
        </w:rPr>
        <w:t xml:space="preserve"> </w:t>
      </w:r>
    </w:p>
    <w:p w:rsidR="00AA033E" w:rsidP="00B40EC6" w:rsidRDefault="61AB79E4" w14:paraId="30A3F547" w14:textId="77777777">
      <w:pPr>
        <w:pStyle w:val="Lijstalinea"/>
        <w:numPr>
          <w:ilvl w:val="0"/>
          <w:numId w:val="44"/>
        </w:numPr>
        <w:spacing w:after="0" w:line="276" w:lineRule="auto"/>
        <w:jc w:val="both"/>
        <w:rPr>
          <w:rFonts w:ascii="Verdana" w:hAnsi="Verdana" w:eastAsia="Verdana" w:cs="Verdana"/>
          <w:color w:val="000000" w:themeColor="text1"/>
          <w:sz w:val="18"/>
          <w:szCs w:val="18"/>
        </w:rPr>
      </w:pPr>
      <w:r w:rsidRPr="00AA033E">
        <w:rPr>
          <w:rFonts w:ascii="Verdana" w:hAnsi="Verdana" w:eastAsia="Verdana" w:cs="Verdana"/>
          <w:color w:val="000000" w:themeColor="text1"/>
          <w:sz w:val="18"/>
          <w:szCs w:val="18"/>
        </w:rPr>
        <w:t>Versterkte borging van de uitvoering van bestaand en voorgenomen beleid</w:t>
      </w:r>
    </w:p>
    <w:p w:rsidR="00AA033E" w:rsidP="00B40EC6" w:rsidRDefault="61AB79E4" w14:paraId="4F1C16C1" w14:textId="77777777">
      <w:pPr>
        <w:pStyle w:val="Lijstalinea"/>
        <w:numPr>
          <w:ilvl w:val="0"/>
          <w:numId w:val="44"/>
        </w:numPr>
        <w:spacing w:after="0" w:line="276" w:lineRule="auto"/>
        <w:jc w:val="both"/>
        <w:rPr>
          <w:rFonts w:ascii="Verdana" w:hAnsi="Verdana" w:eastAsia="Verdana" w:cs="Verdana"/>
          <w:color w:val="000000" w:themeColor="text1"/>
          <w:sz w:val="18"/>
          <w:szCs w:val="18"/>
        </w:rPr>
      </w:pPr>
      <w:r w:rsidRPr="00AA033E">
        <w:rPr>
          <w:rFonts w:ascii="Verdana" w:hAnsi="Verdana" w:eastAsia="Verdana" w:cs="Verdana"/>
          <w:color w:val="000000" w:themeColor="text1"/>
          <w:sz w:val="18"/>
          <w:szCs w:val="18"/>
        </w:rPr>
        <w:t>Doorwerking leidende principes Nota Ruimte in de NHV-aanpak</w:t>
      </w:r>
    </w:p>
    <w:p w:rsidRPr="0052250D" w:rsidR="0BB6C102" w:rsidP="00B40EC6" w:rsidRDefault="44042EDD" w14:paraId="0F22A337" w14:textId="5A01C368">
      <w:pPr>
        <w:pStyle w:val="Lijstalinea"/>
        <w:numPr>
          <w:ilvl w:val="0"/>
          <w:numId w:val="44"/>
        </w:numPr>
        <w:spacing w:after="0" w:line="276" w:lineRule="auto"/>
        <w:jc w:val="both"/>
        <w:rPr>
          <w:rFonts w:ascii="Verdana" w:hAnsi="Verdana" w:eastAsia="Verdana" w:cs="Verdana"/>
          <w:color w:val="000000" w:themeColor="text1"/>
          <w:sz w:val="18"/>
          <w:szCs w:val="18"/>
        </w:rPr>
      </w:pPr>
      <w:r w:rsidRPr="0747C9EF">
        <w:rPr>
          <w:rFonts w:ascii="Verdana" w:hAnsi="Verdana" w:eastAsia="Verdana" w:cs="Verdana"/>
          <w:color w:val="000000" w:themeColor="text1"/>
          <w:sz w:val="18"/>
          <w:szCs w:val="18"/>
        </w:rPr>
        <w:t>Toewerken naar een natuurinclusieve samenleving</w:t>
      </w:r>
    </w:p>
    <w:p w:rsidR="6C7DA385" w:rsidP="00B40EC6" w:rsidRDefault="0747C9EF" w14:paraId="7FD9B365" w14:textId="24D01BB5">
      <w:pPr>
        <w:pStyle w:val="Lijstalinea"/>
        <w:numPr>
          <w:ilvl w:val="0"/>
          <w:numId w:val="44"/>
        </w:numPr>
        <w:spacing w:after="0" w:line="276" w:lineRule="auto"/>
        <w:jc w:val="both"/>
        <w:rPr>
          <w:rFonts w:ascii="Verdana" w:hAnsi="Verdana" w:eastAsia="Verdana" w:cs="Verdana"/>
          <w:color w:val="000000" w:themeColor="text1"/>
          <w:sz w:val="18"/>
          <w:szCs w:val="18"/>
        </w:rPr>
      </w:pPr>
      <w:r w:rsidRPr="0747C9EF">
        <w:rPr>
          <w:rFonts w:ascii="Verdana" w:hAnsi="Verdana" w:eastAsia="Verdana" w:cs="Verdana"/>
          <w:color w:val="000000" w:themeColor="text1"/>
          <w:sz w:val="18"/>
          <w:szCs w:val="18"/>
        </w:rPr>
        <w:t>Samenhangende inzet van Rijk en medeoverheden</w:t>
      </w:r>
    </w:p>
    <w:p w:rsidR="319F9207" w:rsidP="4E4D8F13" w:rsidRDefault="15E2C99E" w14:paraId="6FBA561F" w14:textId="3E94621A">
      <w:pPr>
        <w:pStyle w:val="Kop2"/>
        <w:rPr>
          <w:rFonts w:ascii="Verdana" w:hAnsi="Verdana" w:eastAsia="Verdana" w:cs="Verdana"/>
          <w:b/>
          <w:bCs/>
          <w:i/>
          <w:iCs/>
          <w:sz w:val="18"/>
          <w:szCs w:val="18"/>
          <w:highlight w:val="yellow"/>
        </w:rPr>
      </w:pPr>
      <w:bookmarkStart w:name="_Toc226992328" w:id="30"/>
      <w:bookmarkStart w:name="_Toc227058777" w:id="31"/>
      <w:bookmarkStart w:name="_Toc228306275" w:id="32"/>
      <w:bookmarkStart w:name="_Toc230101461" w:id="33"/>
      <w:bookmarkStart w:name="_Toc230867221" w:id="34"/>
      <w:r w:rsidRPr="4E4D8F13">
        <w:rPr>
          <w:rFonts w:ascii="Verdana" w:hAnsi="Verdana" w:eastAsia="Verdana" w:cs="Verdana"/>
          <w:b/>
          <w:bCs/>
          <w:sz w:val="18"/>
          <w:szCs w:val="18"/>
        </w:rPr>
        <w:t>G</w:t>
      </w:r>
      <w:r w:rsidRPr="4E4D8F13" w:rsidR="58A3A9E3">
        <w:rPr>
          <w:rFonts w:ascii="Verdana" w:hAnsi="Verdana" w:eastAsia="Verdana" w:cs="Verdana"/>
          <w:b/>
          <w:bCs/>
          <w:sz w:val="18"/>
          <w:szCs w:val="18"/>
        </w:rPr>
        <w:t xml:space="preserve">enerieke </w:t>
      </w:r>
      <w:bookmarkEnd w:id="30"/>
      <w:r w:rsidR="001F5BEA">
        <w:rPr>
          <w:rFonts w:ascii="Verdana" w:hAnsi="Verdana" w:eastAsia="Verdana" w:cs="Verdana"/>
          <w:b/>
          <w:bCs/>
          <w:sz w:val="18"/>
          <w:szCs w:val="18"/>
        </w:rPr>
        <w:t>drukfactoren</w:t>
      </w:r>
      <w:bookmarkEnd w:id="31"/>
      <w:bookmarkEnd w:id="32"/>
      <w:bookmarkEnd w:id="33"/>
      <w:bookmarkEnd w:id="34"/>
      <w:r w:rsidRPr="4E4D8F13" w:rsidR="58A3A9E3">
        <w:rPr>
          <w:rFonts w:ascii="Verdana" w:hAnsi="Verdana" w:eastAsia="Verdana" w:cs="Verdana"/>
          <w:b/>
          <w:bCs/>
          <w:i/>
          <w:iCs/>
          <w:sz w:val="18"/>
          <w:szCs w:val="18"/>
        </w:rPr>
        <w:t xml:space="preserve"> </w:t>
      </w:r>
    </w:p>
    <w:p w:rsidR="627132AA" w:rsidP="66F71B54" w:rsidRDefault="00D00249" w14:paraId="20313B92" w14:textId="062229DC">
      <w:pPr>
        <w:jc w:val="both"/>
        <w:rPr>
          <w:rFonts w:ascii="Verdana" w:hAnsi="Verdana" w:eastAsia="Verdana" w:cs="Verdana"/>
          <w:sz w:val="18"/>
          <w:szCs w:val="18"/>
        </w:rPr>
      </w:pPr>
      <w:r w:rsidRPr="7293173A">
        <w:rPr>
          <w:rFonts w:ascii="Verdana" w:hAnsi="Verdana"/>
          <w:sz w:val="18"/>
          <w:szCs w:val="18"/>
        </w:rPr>
        <w:t>Een</w:t>
      </w:r>
      <w:r w:rsidRPr="7E4035E4" w:rsidR="5190E959">
        <w:rPr>
          <w:rFonts w:ascii="Verdana" w:hAnsi="Verdana" w:eastAsia="Verdana" w:cs="Verdana"/>
          <w:sz w:val="18"/>
          <w:szCs w:val="18"/>
        </w:rPr>
        <w:t xml:space="preserve"> </w:t>
      </w:r>
      <w:r w:rsidRPr="00BD2AAF" w:rsidR="465A279F">
        <w:rPr>
          <w:rFonts w:ascii="Verdana" w:hAnsi="Verdana" w:eastAsia="Verdana" w:cs="Verdana"/>
          <w:sz w:val="18"/>
          <w:szCs w:val="18"/>
        </w:rPr>
        <w:t xml:space="preserve">groot </w:t>
      </w:r>
      <w:r w:rsidRPr="7E4035E4" w:rsidR="5190E959">
        <w:rPr>
          <w:rFonts w:ascii="Verdana" w:hAnsi="Verdana" w:eastAsia="Verdana" w:cs="Verdana"/>
          <w:sz w:val="18"/>
          <w:szCs w:val="18"/>
        </w:rPr>
        <w:t xml:space="preserve">deel van de Nederlandse natuur </w:t>
      </w:r>
      <w:r w:rsidRPr="7E4035E4" w:rsidR="2C7B0492">
        <w:rPr>
          <w:rFonts w:ascii="Verdana" w:hAnsi="Verdana" w:eastAsia="Verdana" w:cs="Verdana"/>
          <w:sz w:val="18"/>
          <w:szCs w:val="18"/>
        </w:rPr>
        <w:t xml:space="preserve">staat </w:t>
      </w:r>
      <w:r w:rsidRPr="7E4035E4" w:rsidR="5190E959">
        <w:rPr>
          <w:rFonts w:ascii="Verdana" w:hAnsi="Verdana" w:eastAsia="Verdana" w:cs="Verdana"/>
          <w:sz w:val="18"/>
          <w:szCs w:val="18"/>
        </w:rPr>
        <w:t>onder druk</w:t>
      </w:r>
      <w:r w:rsidRPr="7E4035E4" w:rsidR="48511731">
        <w:rPr>
          <w:rFonts w:ascii="Verdana" w:hAnsi="Verdana" w:eastAsia="Verdana" w:cs="Verdana"/>
          <w:sz w:val="18"/>
          <w:szCs w:val="18"/>
        </w:rPr>
        <w:t>.</w:t>
      </w:r>
      <w:r w:rsidRPr="7E4035E4" w:rsidR="07B98E11">
        <w:rPr>
          <w:rFonts w:ascii="Verdana" w:hAnsi="Verdana" w:eastAsia="Verdana" w:cs="Verdana"/>
          <w:sz w:val="18"/>
          <w:szCs w:val="18"/>
        </w:rPr>
        <w:t xml:space="preserve"> </w:t>
      </w:r>
      <w:r w:rsidRPr="00BD2AAF" w:rsidR="2002960B">
        <w:rPr>
          <w:rFonts w:ascii="Verdana" w:hAnsi="Verdana" w:eastAsia="Verdana" w:cs="Verdana"/>
          <w:sz w:val="18"/>
          <w:szCs w:val="18"/>
        </w:rPr>
        <w:t xml:space="preserve">Dat </w:t>
      </w:r>
      <w:r w:rsidR="0089155D">
        <w:rPr>
          <w:rFonts w:ascii="Verdana" w:hAnsi="Verdana" w:eastAsia="Verdana" w:cs="Verdana"/>
          <w:sz w:val="18"/>
          <w:szCs w:val="18"/>
        </w:rPr>
        <w:t>heeft</w:t>
      </w:r>
      <w:r w:rsidRPr="00BD2AAF" w:rsidR="2002960B">
        <w:rPr>
          <w:rFonts w:ascii="Verdana" w:hAnsi="Verdana" w:eastAsia="Verdana" w:cs="Verdana"/>
          <w:sz w:val="18"/>
          <w:szCs w:val="18"/>
        </w:rPr>
        <w:t xml:space="preserve"> verschillende</w:t>
      </w:r>
      <w:r w:rsidRPr="7E4035E4" w:rsidR="00CF3C2E">
        <w:rPr>
          <w:rFonts w:ascii="Verdana" w:hAnsi="Verdana" w:eastAsia="Verdana" w:cs="Verdana"/>
          <w:sz w:val="18"/>
          <w:szCs w:val="18"/>
        </w:rPr>
        <w:t xml:space="preserve"> oorzaken: versnippering en verlies </w:t>
      </w:r>
      <w:r w:rsidRPr="29B29DF8" w:rsidR="6804C997">
        <w:rPr>
          <w:rFonts w:ascii="Verdana" w:hAnsi="Verdana" w:eastAsia="Verdana" w:cs="Verdana"/>
          <w:sz w:val="18"/>
          <w:szCs w:val="18"/>
        </w:rPr>
        <w:t xml:space="preserve">aan </w:t>
      </w:r>
      <w:r w:rsidRPr="66AF5908" w:rsidR="00CF3C2E">
        <w:rPr>
          <w:rFonts w:ascii="Verdana" w:hAnsi="Verdana" w:eastAsia="Verdana" w:cs="Verdana"/>
          <w:sz w:val="18"/>
          <w:szCs w:val="18"/>
        </w:rPr>
        <w:t>leefgebied</w:t>
      </w:r>
      <w:r w:rsidRPr="66AF5908" w:rsidR="7DC470C5">
        <w:rPr>
          <w:rFonts w:ascii="Verdana" w:hAnsi="Verdana" w:eastAsia="Verdana" w:cs="Verdana"/>
          <w:sz w:val="18"/>
          <w:szCs w:val="18"/>
        </w:rPr>
        <w:t>,</w:t>
      </w:r>
      <w:r w:rsidRPr="7E4035E4" w:rsidR="05E59410">
        <w:rPr>
          <w:rFonts w:ascii="Verdana" w:hAnsi="Verdana" w:eastAsia="Verdana" w:cs="Verdana"/>
          <w:sz w:val="18"/>
          <w:szCs w:val="18"/>
        </w:rPr>
        <w:t xml:space="preserve"> </w:t>
      </w:r>
      <w:r w:rsidRPr="7E4035E4" w:rsidR="00CF3C2E">
        <w:rPr>
          <w:rFonts w:ascii="Verdana" w:hAnsi="Verdana" w:eastAsia="Verdana" w:cs="Verdana"/>
          <w:sz w:val="18"/>
          <w:szCs w:val="18"/>
        </w:rPr>
        <w:t>stikstofdepositie,</w:t>
      </w:r>
      <w:r w:rsidRPr="66AF5908" w:rsidR="6F180DC0">
        <w:rPr>
          <w:rFonts w:ascii="Verdana" w:hAnsi="Verdana" w:eastAsia="Verdana" w:cs="Verdana"/>
          <w:sz w:val="18"/>
          <w:szCs w:val="18"/>
        </w:rPr>
        <w:t xml:space="preserve"> </w:t>
      </w:r>
      <w:r w:rsidRPr="7E4035E4" w:rsidR="1A2F8111">
        <w:rPr>
          <w:rFonts w:ascii="Verdana" w:hAnsi="Verdana" w:eastAsia="Verdana" w:cs="Verdana"/>
          <w:sz w:val="18"/>
          <w:szCs w:val="18"/>
        </w:rPr>
        <w:t xml:space="preserve">gewasbeschermingsmiddelen, </w:t>
      </w:r>
      <w:r w:rsidRPr="7E4035E4" w:rsidR="00CF3C2E">
        <w:rPr>
          <w:rFonts w:ascii="Verdana" w:hAnsi="Verdana" w:eastAsia="Verdana" w:cs="Verdana"/>
          <w:sz w:val="18"/>
          <w:szCs w:val="18"/>
        </w:rPr>
        <w:t>verdroging, druk op water- en bodemkwaliteit</w:t>
      </w:r>
      <w:r w:rsidRPr="7E4035E4" w:rsidR="28584932">
        <w:rPr>
          <w:rFonts w:ascii="Verdana" w:hAnsi="Verdana" w:eastAsia="Verdana" w:cs="Verdana"/>
          <w:sz w:val="18"/>
          <w:szCs w:val="18"/>
        </w:rPr>
        <w:t>, invasieve exoten, bodemberoering</w:t>
      </w:r>
      <w:r w:rsidRPr="66AF5908" w:rsidR="343C78E4">
        <w:rPr>
          <w:rFonts w:ascii="Verdana" w:hAnsi="Verdana" w:eastAsia="Verdana" w:cs="Verdana"/>
          <w:sz w:val="18"/>
          <w:szCs w:val="18"/>
        </w:rPr>
        <w:t>,</w:t>
      </w:r>
      <w:r w:rsidRPr="7E4035E4" w:rsidR="28584932">
        <w:rPr>
          <w:rFonts w:ascii="Verdana" w:hAnsi="Verdana" w:eastAsia="Verdana" w:cs="Verdana"/>
          <w:sz w:val="18"/>
          <w:szCs w:val="18"/>
        </w:rPr>
        <w:t xml:space="preserve"> overbevissing en klimaatverandering</w:t>
      </w:r>
      <w:r w:rsidRPr="7E4035E4" w:rsidR="00CF3C2E">
        <w:rPr>
          <w:rFonts w:ascii="Verdana" w:hAnsi="Verdana" w:eastAsia="Verdana" w:cs="Verdana"/>
          <w:sz w:val="18"/>
          <w:szCs w:val="18"/>
        </w:rPr>
        <w:t xml:space="preserve">. </w:t>
      </w:r>
      <w:r w:rsidRPr="00BD2AAF" w:rsidR="468017D1">
        <w:rPr>
          <w:rFonts w:ascii="Verdana" w:hAnsi="Verdana" w:eastAsia="Verdana" w:cs="Verdana"/>
          <w:sz w:val="18"/>
          <w:szCs w:val="18"/>
        </w:rPr>
        <w:t xml:space="preserve">Met het huidige beleid alleen halen we de doelen niet. </w:t>
      </w:r>
      <w:r w:rsidRPr="1FB59C38" w:rsidR="1D3E19E6">
        <w:rPr>
          <w:rFonts w:ascii="Verdana" w:hAnsi="Verdana" w:eastAsia="Verdana" w:cs="Verdana"/>
          <w:sz w:val="18"/>
          <w:szCs w:val="18"/>
        </w:rPr>
        <w:t xml:space="preserve">Er is nog sprake van een restopgave. </w:t>
      </w:r>
      <w:r w:rsidRPr="1FB59C38" w:rsidR="468017D1">
        <w:rPr>
          <w:rFonts w:ascii="Verdana" w:hAnsi="Verdana" w:eastAsia="Verdana" w:cs="Verdana"/>
          <w:sz w:val="18"/>
          <w:szCs w:val="18"/>
        </w:rPr>
        <w:t>Daarom</w:t>
      </w:r>
      <w:r w:rsidRPr="00BD2AAF" w:rsidR="468017D1">
        <w:rPr>
          <w:rFonts w:ascii="Verdana" w:hAnsi="Verdana" w:eastAsia="Verdana" w:cs="Verdana"/>
          <w:sz w:val="18"/>
          <w:szCs w:val="18"/>
        </w:rPr>
        <w:t xml:space="preserve"> is extra inzet nodig. </w:t>
      </w:r>
      <w:r w:rsidRPr="5EA93B90" w:rsidR="2D2631E7">
        <w:rPr>
          <w:rFonts w:ascii="Verdana" w:hAnsi="Verdana" w:eastAsia="Verdana" w:cs="Verdana"/>
          <w:sz w:val="18"/>
          <w:szCs w:val="18"/>
        </w:rPr>
        <w:t xml:space="preserve">Nederland </w:t>
      </w:r>
      <w:r w:rsidRPr="00BD2AAF" w:rsidR="549C0FC5">
        <w:rPr>
          <w:rFonts w:ascii="Verdana" w:hAnsi="Verdana" w:eastAsia="Verdana" w:cs="Verdana"/>
          <w:sz w:val="18"/>
          <w:szCs w:val="18"/>
        </w:rPr>
        <w:t xml:space="preserve">werkt op </w:t>
      </w:r>
      <w:r w:rsidRPr="5EA93B90" w:rsidR="2D2631E7">
        <w:rPr>
          <w:rFonts w:ascii="Verdana" w:hAnsi="Verdana" w:eastAsia="Verdana" w:cs="Verdana"/>
          <w:sz w:val="18"/>
          <w:szCs w:val="18"/>
        </w:rPr>
        <w:t xml:space="preserve">verschillende manieren </w:t>
      </w:r>
      <w:r w:rsidRPr="00BD2AAF" w:rsidR="622018CC">
        <w:rPr>
          <w:rFonts w:ascii="Verdana" w:hAnsi="Verdana" w:eastAsia="Verdana" w:cs="Verdana"/>
          <w:sz w:val="18"/>
          <w:szCs w:val="18"/>
        </w:rPr>
        <w:t>aan natuurherstel.</w:t>
      </w:r>
      <w:r w:rsidRPr="79F6F880" w:rsidR="7AAAC7C9">
        <w:rPr>
          <w:rFonts w:ascii="Verdana" w:hAnsi="Verdana" w:eastAsia="Verdana" w:cs="Verdana"/>
          <w:sz w:val="18"/>
          <w:szCs w:val="18"/>
        </w:rPr>
        <w:t xml:space="preserve"> </w:t>
      </w:r>
      <w:r w:rsidRPr="1A4EF905" w:rsidR="7E0FC4DC">
        <w:rPr>
          <w:rFonts w:ascii="Verdana" w:hAnsi="Verdana" w:eastAsia="Verdana" w:cs="Verdana"/>
          <w:sz w:val="18"/>
          <w:szCs w:val="18"/>
        </w:rPr>
        <w:t xml:space="preserve">Naast </w:t>
      </w:r>
      <w:r w:rsidRPr="7913D2C7" w:rsidR="354AD419">
        <w:rPr>
          <w:rFonts w:ascii="Verdana" w:hAnsi="Verdana" w:eastAsia="Verdana" w:cs="Verdana"/>
          <w:sz w:val="18"/>
          <w:szCs w:val="18"/>
        </w:rPr>
        <w:t xml:space="preserve">een </w:t>
      </w:r>
      <w:r w:rsidRPr="1A4EF905" w:rsidR="7E0FC4DC">
        <w:rPr>
          <w:rFonts w:ascii="Verdana" w:hAnsi="Verdana" w:eastAsia="Verdana" w:cs="Verdana"/>
          <w:sz w:val="18"/>
          <w:szCs w:val="18"/>
        </w:rPr>
        <w:t xml:space="preserve">generieke aanpak </w:t>
      </w:r>
      <w:r w:rsidRPr="1FB59C38" w:rsidR="38DCF7E8">
        <w:rPr>
          <w:rFonts w:ascii="Verdana" w:hAnsi="Verdana" w:eastAsia="Verdana" w:cs="Verdana"/>
          <w:sz w:val="18"/>
          <w:szCs w:val="18"/>
        </w:rPr>
        <w:t xml:space="preserve">om de </w:t>
      </w:r>
      <w:r w:rsidRPr="029CE0A8" w:rsidR="7E0FC4DC">
        <w:rPr>
          <w:rFonts w:ascii="Verdana" w:hAnsi="Verdana" w:eastAsia="Verdana" w:cs="Verdana"/>
          <w:sz w:val="18"/>
          <w:szCs w:val="18"/>
        </w:rPr>
        <w:t>drukfactoren</w:t>
      </w:r>
      <w:r w:rsidRPr="1FB59C38" w:rsidR="742ABDC8">
        <w:rPr>
          <w:rFonts w:ascii="Verdana" w:hAnsi="Verdana" w:eastAsia="Verdana" w:cs="Verdana"/>
          <w:sz w:val="18"/>
          <w:szCs w:val="18"/>
        </w:rPr>
        <w:t xml:space="preserve"> te verminderen</w:t>
      </w:r>
      <w:r w:rsidRPr="6277AD66" w:rsidR="7E0FC4DC">
        <w:rPr>
          <w:rFonts w:ascii="Verdana" w:hAnsi="Verdana" w:eastAsia="Verdana" w:cs="Verdana"/>
          <w:sz w:val="18"/>
          <w:szCs w:val="18"/>
        </w:rPr>
        <w:t xml:space="preserve">, </w:t>
      </w:r>
      <w:r w:rsidRPr="7913D2C7" w:rsidR="4908A80E">
        <w:rPr>
          <w:rFonts w:ascii="Verdana" w:hAnsi="Verdana" w:eastAsia="Verdana" w:cs="Verdana"/>
          <w:sz w:val="18"/>
          <w:szCs w:val="18"/>
        </w:rPr>
        <w:t xml:space="preserve">is </w:t>
      </w:r>
      <w:r w:rsidRPr="4E0FC21C" w:rsidR="4DCC7C7F">
        <w:rPr>
          <w:rFonts w:ascii="Verdana" w:hAnsi="Verdana" w:eastAsia="Verdana" w:cs="Verdana"/>
          <w:sz w:val="18"/>
          <w:szCs w:val="18"/>
        </w:rPr>
        <w:t xml:space="preserve">in de meeste gevallen </w:t>
      </w:r>
      <w:r w:rsidRPr="6277AD66" w:rsidR="7E0FC4DC">
        <w:rPr>
          <w:rFonts w:ascii="Verdana" w:hAnsi="Verdana" w:eastAsia="Verdana" w:cs="Verdana"/>
          <w:sz w:val="18"/>
          <w:szCs w:val="18"/>
        </w:rPr>
        <w:t xml:space="preserve">ook </w:t>
      </w:r>
      <w:r w:rsidRPr="1FB59C38" w:rsidR="36686554">
        <w:rPr>
          <w:rFonts w:ascii="Verdana" w:hAnsi="Verdana" w:eastAsia="Verdana" w:cs="Verdana"/>
          <w:sz w:val="18"/>
          <w:szCs w:val="18"/>
        </w:rPr>
        <w:t xml:space="preserve">aanvullend </w:t>
      </w:r>
      <w:r w:rsidRPr="6277AD66" w:rsidR="7E0FC4DC">
        <w:rPr>
          <w:rFonts w:ascii="Verdana" w:hAnsi="Verdana" w:eastAsia="Verdana" w:cs="Verdana"/>
          <w:sz w:val="18"/>
          <w:szCs w:val="18"/>
        </w:rPr>
        <w:t>een gebied</w:t>
      </w:r>
      <w:r w:rsidRPr="6277AD66" w:rsidR="22E7CBD4">
        <w:rPr>
          <w:rFonts w:ascii="Verdana" w:hAnsi="Verdana" w:eastAsia="Verdana" w:cs="Verdana"/>
          <w:sz w:val="18"/>
          <w:szCs w:val="18"/>
        </w:rPr>
        <w:t xml:space="preserve">sgerichte </w:t>
      </w:r>
      <w:r w:rsidRPr="1620D5C5" w:rsidR="22E7CBD4">
        <w:rPr>
          <w:rFonts w:ascii="Verdana" w:hAnsi="Verdana" w:eastAsia="Verdana" w:cs="Verdana"/>
          <w:sz w:val="18"/>
          <w:szCs w:val="18"/>
        </w:rPr>
        <w:t xml:space="preserve">aanpak nodig </w:t>
      </w:r>
      <w:r w:rsidRPr="74D95E6A" w:rsidR="54483F97">
        <w:rPr>
          <w:rFonts w:ascii="Verdana" w:hAnsi="Verdana" w:eastAsia="Verdana" w:cs="Verdana"/>
          <w:sz w:val="18"/>
          <w:szCs w:val="18"/>
        </w:rPr>
        <w:t xml:space="preserve">om de doelen te </w:t>
      </w:r>
      <w:r w:rsidRPr="66F71B54" w:rsidR="7E897AA5">
        <w:rPr>
          <w:rFonts w:ascii="Verdana" w:hAnsi="Verdana" w:eastAsia="Verdana" w:cs="Verdana"/>
          <w:sz w:val="18"/>
          <w:szCs w:val="18"/>
        </w:rPr>
        <w:t>behalen</w:t>
      </w:r>
      <w:r w:rsidRPr="66F71B54" w:rsidR="1B587472">
        <w:rPr>
          <w:rFonts w:ascii="Verdana" w:hAnsi="Verdana" w:eastAsia="Verdana" w:cs="Verdana"/>
          <w:sz w:val="18"/>
          <w:szCs w:val="18"/>
        </w:rPr>
        <w:t>.</w:t>
      </w:r>
      <w:r w:rsidRPr="74D95E6A" w:rsidR="54483F97">
        <w:rPr>
          <w:rFonts w:ascii="Verdana" w:hAnsi="Verdana" w:eastAsia="Verdana" w:cs="Verdana"/>
          <w:sz w:val="18"/>
          <w:szCs w:val="18"/>
        </w:rPr>
        <w:t xml:space="preserve"> </w:t>
      </w:r>
      <w:r w:rsidRPr="00BD2AAF" w:rsidR="17E78FCC">
        <w:rPr>
          <w:rFonts w:ascii="Verdana" w:hAnsi="Verdana" w:eastAsia="Verdana" w:cs="Verdana"/>
          <w:sz w:val="18"/>
          <w:szCs w:val="18"/>
        </w:rPr>
        <w:t xml:space="preserve">Welke extra stappen hiervoor nodig zijn, wordt verder uitgewerkt in het definitieve Natuurplan. </w:t>
      </w:r>
    </w:p>
    <w:p w:rsidRPr="009E73FC" w:rsidR="00C83BF3" w:rsidP="4E4D8F13" w:rsidRDefault="00C83BF3" w14:paraId="0D592841" w14:textId="5EE5521D">
      <w:pPr>
        <w:pStyle w:val="Kop2"/>
        <w:rPr>
          <w:rFonts w:ascii="Verdana" w:hAnsi="Verdana" w:eastAsia="Verdana" w:cs="Verdana"/>
          <w:b/>
          <w:bCs/>
          <w:sz w:val="18"/>
          <w:szCs w:val="18"/>
        </w:rPr>
      </w:pPr>
      <w:bookmarkStart w:name="_Toc226992329" w:id="35"/>
      <w:bookmarkStart w:name="_Toc227058778" w:id="36"/>
      <w:bookmarkStart w:name="_Toc228306276" w:id="37"/>
      <w:bookmarkStart w:name="_Toc230101462" w:id="38"/>
      <w:bookmarkStart w:name="_Toc230867222" w:id="39"/>
      <w:r w:rsidRPr="4E4D8F13">
        <w:rPr>
          <w:rFonts w:ascii="Verdana" w:hAnsi="Verdana" w:eastAsia="Verdana" w:cs="Verdana"/>
          <w:b/>
          <w:bCs/>
          <w:sz w:val="18"/>
          <w:szCs w:val="18"/>
        </w:rPr>
        <w:t>Wetgeving</w:t>
      </w:r>
      <w:bookmarkEnd w:id="35"/>
      <w:bookmarkEnd w:id="36"/>
      <w:bookmarkEnd w:id="37"/>
      <w:bookmarkEnd w:id="38"/>
      <w:bookmarkEnd w:id="39"/>
    </w:p>
    <w:p w:rsidR="25F24B8D" w:rsidP="008002A7" w:rsidRDefault="25F24B8D" w14:paraId="4CB63004" w14:textId="5565897C">
      <w:pPr>
        <w:jc w:val="both"/>
        <w:rPr>
          <w:rFonts w:ascii="Verdana" w:hAnsi="Verdana" w:eastAsia="Verdana" w:cs="Verdana"/>
          <w:sz w:val="18"/>
          <w:szCs w:val="18"/>
        </w:rPr>
      </w:pPr>
      <w:r w:rsidRPr="6A8F2E48">
        <w:rPr>
          <w:rFonts w:ascii="Verdana" w:hAnsi="Verdana" w:eastAsia="Verdana" w:cs="Verdana"/>
          <w:sz w:val="18"/>
          <w:szCs w:val="18"/>
        </w:rPr>
        <w:t xml:space="preserve">Het Natuurplan is een verplicht programma </w:t>
      </w:r>
      <w:r w:rsidRPr="4678F81C" w:rsidR="427D3FE5">
        <w:rPr>
          <w:rFonts w:ascii="Verdana" w:hAnsi="Verdana" w:eastAsia="Verdana" w:cs="Verdana"/>
          <w:sz w:val="18"/>
          <w:szCs w:val="18"/>
        </w:rPr>
        <w:t xml:space="preserve">op basis van Europese regelgeving en valt </w:t>
      </w:r>
      <w:r w:rsidRPr="4678F81C">
        <w:rPr>
          <w:rFonts w:ascii="Verdana" w:hAnsi="Verdana" w:eastAsia="Verdana" w:cs="Verdana"/>
          <w:sz w:val="18"/>
          <w:szCs w:val="18"/>
        </w:rPr>
        <w:t xml:space="preserve">onder </w:t>
      </w:r>
      <w:r w:rsidRPr="6A8F2E48">
        <w:rPr>
          <w:rFonts w:ascii="Verdana" w:hAnsi="Verdana" w:eastAsia="Verdana" w:cs="Verdana"/>
          <w:sz w:val="18"/>
          <w:szCs w:val="18"/>
        </w:rPr>
        <w:t xml:space="preserve">de Omgevingswet. </w:t>
      </w:r>
      <w:r w:rsidRPr="7F39C6AC" w:rsidR="27F22FBA">
        <w:rPr>
          <w:rFonts w:ascii="Verdana" w:hAnsi="Verdana" w:eastAsia="Verdana" w:cs="Verdana"/>
          <w:sz w:val="18"/>
          <w:szCs w:val="18"/>
        </w:rPr>
        <w:t xml:space="preserve">Om de </w:t>
      </w:r>
      <w:r w:rsidRPr="4678F81C" w:rsidR="223A08E4">
        <w:rPr>
          <w:rFonts w:ascii="Verdana" w:hAnsi="Verdana" w:eastAsia="Verdana" w:cs="Verdana"/>
          <w:sz w:val="18"/>
          <w:szCs w:val="18"/>
        </w:rPr>
        <w:t>afspraken uit de</w:t>
      </w:r>
      <w:r w:rsidRPr="4678F81C" w:rsidR="27F22FBA">
        <w:rPr>
          <w:rFonts w:ascii="Verdana" w:hAnsi="Verdana" w:eastAsia="Verdana" w:cs="Verdana"/>
          <w:sz w:val="18"/>
          <w:szCs w:val="18"/>
        </w:rPr>
        <w:t xml:space="preserve"> NHV </w:t>
      </w:r>
      <w:r w:rsidRPr="4678F81C" w:rsidR="28EF222A">
        <w:rPr>
          <w:rFonts w:ascii="Verdana" w:hAnsi="Verdana" w:eastAsia="Verdana" w:cs="Verdana"/>
          <w:sz w:val="18"/>
          <w:szCs w:val="18"/>
        </w:rPr>
        <w:t>goed uit te kunnen voeren,</w:t>
      </w:r>
      <w:r w:rsidRPr="7F39C6AC" w:rsidR="27F22FBA">
        <w:rPr>
          <w:rFonts w:ascii="Verdana" w:hAnsi="Verdana" w:eastAsia="Verdana" w:cs="Verdana"/>
          <w:sz w:val="18"/>
          <w:szCs w:val="18"/>
        </w:rPr>
        <w:t xml:space="preserve"> wordt aan wetgeving gewerkt.</w:t>
      </w:r>
      <w:r w:rsidRPr="4678F81C" w:rsidR="27F22FBA">
        <w:rPr>
          <w:rFonts w:ascii="Verdana" w:hAnsi="Verdana" w:eastAsia="Verdana" w:cs="Verdana"/>
          <w:sz w:val="18"/>
          <w:szCs w:val="18"/>
        </w:rPr>
        <w:t xml:space="preserve"> </w:t>
      </w:r>
      <w:r w:rsidRPr="4678F81C" w:rsidR="4196D9D6">
        <w:rPr>
          <w:rFonts w:ascii="Verdana" w:hAnsi="Verdana" w:eastAsia="Verdana" w:cs="Verdana"/>
          <w:sz w:val="18"/>
          <w:szCs w:val="18"/>
        </w:rPr>
        <w:t>Daarin leggen we vast wie waarvoor verantwoordelijk is, hoe maatregelen worden uitgevoerd en hoe de voortgang wordt gemonitord en gerapporteerd.</w:t>
      </w:r>
      <w:r w:rsidRPr="7F39C6AC" w:rsidR="27F22FBA">
        <w:rPr>
          <w:rFonts w:ascii="Verdana" w:hAnsi="Verdana" w:eastAsia="Verdana" w:cs="Verdana"/>
          <w:sz w:val="18"/>
          <w:szCs w:val="18"/>
        </w:rPr>
        <w:t xml:space="preserve"> </w:t>
      </w:r>
      <w:r w:rsidRPr="14560A56" w:rsidR="40ED9FC7">
        <w:rPr>
          <w:rFonts w:ascii="Verdana" w:hAnsi="Verdana" w:eastAsia="Verdana" w:cs="Verdana"/>
          <w:sz w:val="18"/>
          <w:szCs w:val="18"/>
        </w:rPr>
        <w:t>Ook wordt geregeld dat bestuursorganen beschikken over de juiste bevoegdheden en instrumenten om deze taak tot uitvoering te kunnen brengen.</w:t>
      </w:r>
      <w:r w:rsidRPr="12920A16" w:rsidR="2CB45015">
        <w:rPr>
          <w:rFonts w:ascii="Verdana" w:hAnsi="Verdana" w:eastAsia="Verdana" w:cs="Verdana"/>
          <w:sz w:val="18"/>
          <w:szCs w:val="18"/>
        </w:rPr>
        <w:t xml:space="preserve"> </w:t>
      </w:r>
      <w:r w:rsidRPr="0C3EE4D1" w:rsidR="2CB45015">
        <w:rPr>
          <w:rFonts w:ascii="Verdana" w:hAnsi="Verdana" w:eastAsia="Verdana" w:cs="Verdana"/>
          <w:sz w:val="18"/>
          <w:szCs w:val="18"/>
        </w:rPr>
        <w:t xml:space="preserve">De specifieke uitwerking van de taken zal plaatsvinden in wijzigingen van de algemene maatregelen van bestuur die horen bij de Omgevingswet. Daarbij werken we vanuit het uitgangspunt dat zoveel mogelijk wordt aangesloten bij (wettelijke) taken, bestaande bestuurlijke afspraken, bevoegdheden en instrumenten. </w:t>
      </w:r>
      <w:r w:rsidRPr="5212C2C3" w:rsidR="2CB45015">
        <w:rPr>
          <w:rFonts w:ascii="Verdana" w:hAnsi="Verdana" w:eastAsia="Verdana" w:cs="Verdana"/>
          <w:sz w:val="18"/>
          <w:szCs w:val="18"/>
        </w:rPr>
        <w:t xml:space="preserve">Het uitgangspunt van het wetgevingstraject is dat met oplevering van het definitieve Natuurplan, waar nodig en mogelijk, de taken en instrumenten wettelijk zijn verankerd, zowel in de </w:t>
      </w:r>
      <w:r w:rsidR="00BD089F">
        <w:rPr>
          <w:rFonts w:ascii="Verdana" w:hAnsi="Verdana" w:eastAsia="Verdana" w:cs="Verdana"/>
          <w:sz w:val="18"/>
          <w:szCs w:val="18"/>
        </w:rPr>
        <w:t>O</w:t>
      </w:r>
      <w:r w:rsidRPr="5212C2C3" w:rsidR="2CB45015">
        <w:rPr>
          <w:rFonts w:ascii="Verdana" w:hAnsi="Verdana" w:eastAsia="Verdana" w:cs="Verdana"/>
          <w:sz w:val="18"/>
          <w:szCs w:val="18"/>
        </w:rPr>
        <w:t xml:space="preserve">mgevingswet als in de algemene maatregelen van bestuur.   </w:t>
      </w:r>
    </w:p>
    <w:p w:rsidRPr="00FE2499" w:rsidR="00FE2499" w:rsidP="4E4D8F13" w:rsidRDefault="00FE2499" w14:paraId="1CC894D9" w14:textId="4A5A402F">
      <w:pPr>
        <w:pStyle w:val="Kop2"/>
        <w:rPr>
          <w:rFonts w:ascii="Verdana" w:hAnsi="Verdana" w:eastAsia="Verdana" w:cs="Verdana"/>
          <w:b/>
          <w:bCs/>
          <w:sz w:val="18"/>
          <w:szCs w:val="18"/>
        </w:rPr>
      </w:pPr>
      <w:bookmarkStart w:name="_Toc226992330" w:id="40"/>
      <w:bookmarkStart w:name="_Toc227058779" w:id="41"/>
      <w:bookmarkStart w:name="_Toc228306277" w:id="42"/>
      <w:bookmarkStart w:name="_Toc230101463" w:id="43"/>
      <w:bookmarkStart w:name="_Toc230867223" w:id="44"/>
      <w:r w:rsidRPr="4E4D8F13">
        <w:rPr>
          <w:rFonts w:ascii="Verdana" w:hAnsi="Verdana" w:eastAsia="Verdana" w:cs="Verdana"/>
          <w:b/>
          <w:bCs/>
          <w:sz w:val="18"/>
          <w:szCs w:val="18"/>
        </w:rPr>
        <w:lastRenderedPageBreak/>
        <w:t>Plan MER</w:t>
      </w:r>
      <w:bookmarkEnd w:id="40"/>
      <w:bookmarkEnd w:id="41"/>
      <w:bookmarkEnd w:id="42"/>
      <w:bookmarkEnd w:id="43"/>
      <w:bookmarkEnd w:id="44"/>
    </w:p>
    <w:p w:rsidR="25F24B8D" w:rsidP="008002A7" w:rsidRDefault="18D532C5" w14:paraId="2717CAB4" w14:textId="2FF3E486">
      <w:pPr>
        <w:jc w:val="both"/>
        <w:rPr>
          <w:rFonts w:ascii="Verdana" w:hAnsi="Verdana" w:eastAsia="Verdana" w:cs="Verdana"/>
          <w:sz w:val="18"/>
          <w:szCs w:val="18"/>
        </w:rPr>
      </w:pPr>
      <w:r w:rsidRPr="04ADDA60">
        <w:rPr>
          <w:rFonts w:ascii="Verdana" w:hAnsi="Verdana" w:eastAsia="Verdana" w:cs="Verdana"/>
          <w:sz w:val="18"/>
          <w:szCs w:val="18"/>
        </w:rPr>
        <w:t xml:space="preserve">Nederland laat </w:t>
      </w:r>
      <w:r w:rsidRPr="2B22B9EA">
        <w:rPr>
          <w:rFonts w:ascii="Verdana" w:hAnsi="Verdana" w:eastAsia="Verdana" w:cs="Verdana"/>
          <w:sz w:val="18"/>
          <w:szCs w:val="18"/>
        </w:rPr>
        <w:t>een</w:t>
      </w:r>
      <w:r w:rsidRPr="04ADDA60">
        <w:rPr>
          <w:rFonts w:ascii="Verdana" w:hAnsi="Verdana" w:eastAsia="Verdana" w:cs="Verdana"/>
          <w:sz w:val="18"/>
          <w:szCs w:val="18"/>
        </w:rPr>
        <w:t xml:space="preserve"> plan-MER </w:t>
      </w:r>
      <w:r w:rsidRPr="395E47BD">
        <w:rPr>
          <w:rFonts w:ascii="Verdana" w:hAnsi="Verdana" w:eastAsia="Verdana" w:cs="Verdana"/>
          <w:sz w:val="18"/>
          <w:szCs w:val="18"/>
        </w:rPr>
        <w:t>(</w:t>
      </w:r>
      <w:r w:rsidRPr="14B4E2D7">
        <w:rPr>
          <w:rFonts w:ascii="Verdana" w:hAnsi="Verdana" w:eastAsia="Verdana" w:cs="Verdana"/>
          <w:sz w:val="18"/>
          <w:szCs w:val="18"/>
        </w:rPr>
        <w:t xml:space="preserve">plan-milieueffectrapportage) </w:t>
      </w:r>
      <w:r w:rsidRPr="2B22B9EA">
        <w:rPr>
          <w:rFonts w:ascii="Verdana" w:hAnsi="Verdana" w:eastAsia="Verdana" w:cs="Verdana"/>
          <w:sz w:val="18"/>
          <w:szCs w:val="18"/>
        </w:rPr>
        <w:t>opstellen.</w:t>
      </w:r>
      <w:r w:rsidRPr="04ADDA60">
        <w:rPr>
          <w:rFonts w:ascii="Verdana" w:hAnsi="Verdana" w:eastAsia="Verdana" w:cs="Verdana"/>
          <w:sz w:val="18"/>
          <w:szCs w:val="18"/>
        </w:rPr>
        <w:t xml:space="preserve"> </w:t>
      </w:r>
      <w:r w:rsidRPr="5B94A209" w:rsidR="1221783F">
        <w:rPr>
          <w:rFonts w:ascii="Verdana" w:hAnsi="Verdana" w:eastAsia="Verdana" w:cs="Verdana"/>
          <w:sz w:val="18"/>
          <w:szCs w:val="18"/>
        </w:rPr>
        <w:t xml:space="preserve">Het plan-MER wordt ingezet </w:t>
      </w:r>
      <w:r w:rsidRPr="406F2899" w:rsidR="646D51C7">
        <w:rPr>
          <w:rFonts w:ascii="Verdana" w:hAnsi="Verdana" w:eastAsia="Verdana" w:cs="Verdana"/>
          <w:sz w:val="18"/>
          <w:szCs w:val="18"/>
        </w:rPr>
        <w:t xml:space="preserve">om de keuzes in het Natuurplan goed te kunnen onderbouwen. Ook brengen we hiermee de (mogelijke) gevolgen </w:t>
      </w:r>
      <w:r w:rsidRPr="406F2899" w:rsidR="688FF81F">
        <w:rPr>
          <w:rFonts w:ascii="Verdana" w:hAnsi="Verdana" w:eastAsia="Verdana" w:cs="Verdana"/>
          <w:sz w:val="18"/>
          <w:szCs w:val="18"/>
        </w:rPr>
        <w:t>voor</w:t>
      </w:r>
      <w:r w:rsidRPr="5B94A209" w:rsidR="1221783F">
        <w:rPr>
          <w:rFonts w:ascii="Verdana" w:hAnsi="Verdana" w:eastAsia="Verdana" w:cs="Verdana"/>
          <w:sz w:val="18"/>
          <w:szCs w:val="18"/>
        </w:rPr>
        <w:t xml:space="preserve"> de leefomgeving voor een breed publiek </w:t>
      </w:r>
      <w:r w:rsidRPr="406F2899" w:rsidR="625E4DF2">
        <w:rPr>
          <w:rFonts w:ascii="Verdana" w:hAnsi="Verdana" w:eastAsia="Verdana" w:cs="Verdana"/>
          <w:sz w:val="18"/>
          <w:szCs w:val="18"/>
        </w:rPr>
        <w:t>in beeld</w:t>
      </w:r>
      <w:r w:rsidRPr="406F2899" w:rsidR="1221783F">
        <w:rPr>
          <w:rFonts w:ascii="Verdana" w:hAnsi="Verdana" w:eastAsia="Verdana" w:cs="Verdana"/>
          <w:sz w:val="18"/>
          <w:szCs w:val="18"/>
        </w:rPr>
        <w:t>.</w:t>
      </w:r>
      <w:r w:rsidRPr="5B94A209" w:rsidR="1221783F">
        <w:rPr>
          <w:rFonts w:ascii="Verdana" w:hAnsi="Verdana" w:eastAsia="Verdana" w:cs="Verdana"/>
          <w:sz w:val="18"/>
          <w:szCs w:val="18"/>
        </w:rPr>
        <w:t xml:space="preserve"> </w:t>
      </w:r>
      <w:r w:rsidRPr="3C525E09" w:rsidR="7F21E53B">
        <w:rPr>
          <w:rFonts w:ascii="Verdana" w:hAnsi="Verdana" w:eastAsia="Verdana" w:cs="Verdana"/>
          <w:sz w:val="18"/>
          <w:szCs w:val="18"/>
        </w:rPr>
        <w:t xml:space="preserve">Het is van belang om </w:t>
      </w:r>
      <w:r w:rsidR="006A5555">
        <w:rPr>
          <w:rFonts w:ascii="Verdana" w:hAnsi="Verdana" w:eastAsia="Verdana" w:cs="Verdana"/>
          <w:sz w:val="18"/>
          <w:szCs w:val="18"/>
        </w:rPr>
        <w:t xml:space="preserve">de </w:t>
      </w:r>
      <w:r w:rsidRPr="3C525E09" w:rsidR="7F21E53B">
        <w:rPr>
          <w:rFonts w:ascii="Verdana" w:hAnsi="Verdana" w:eastAsia="Verdana" w:cs="Verdana"/>
          <w:sz w:val="18"/>
          <w:szCs w:val="18"/>
        </w:rPr>
        <w:t xml:space="preserve">impact goed in beeld te brengen en belanghebbenden de kans te geven hierop te kunnen reageren. </w:t>
      </w:r>
      <w:r w:rsidRPr="6C785C45" w:rsidR="1221783F">
        <w:rPr>
          <w:rFonts w:ascii="Verdana" w:hAnsi="Verdana" w:eastAsia="Verdana" w:cs="Verdana"/>
          <w:sz w:val="18"/>
          <w:szCs w:val="18"/>
        </w:rPr>
        <w:t xml:space="preserve">Het plan-MER </w:t>
      </w:r>
      <w:r w:rsidRPr="6C785C45" w:rsidR="733DDE38">
        <w:rPr>
          <w:rFonts w:ascii="Verdana" w:hAnsi="Verdana" w:eastAsia="Verdana" w:cs="Verdana"/>
          <w:sz w:val="18"/>
          <w:szCs w:val="18"/>
        </w:rPr>
        <w:t xml:space="preserve">helpt om aanbevelingen te doen voor de verdere uitwerking van het definitieve Natuurplan en voor keuzes op de langere termijn. </w:t>
      </w:r>
      <w:r w:rsidRPr="72E18C2A" w:rsidR="1CC8DC22">
        <w:rPr>
          <w:rFonts w:ascii="Verdana" w:hAnsi="Verdana" w:eastAsia="Verdana" w:cs="Verdana"/>
          <w:sz w:val="18"/>
          <w:szCs w:val="18"/>
        </w:rPr>
        <w:t xml:space="preserve"> </w:t>
      </w:r>
      <w:r w:rsidRPr="6C785C45" w:rsidR="1CC8DC22">
        <w:rPr>
          <w:rFonts w:ascii="Verdana" w:hAnsi="Verdana" w:eastAsia="Verdana" w:cs="Verdana"/>
          <w:sz w:val="18"/>
          <w:szCs w:val="18"/>
        </w:rPr>
        <w:t xml:space="preserve">Zo kan het kabinet </w:t>
      </w:r>
      <w:r w:rsidRPr="6C785C45" w:rsidR="399BB84B">
        <w:rPr>
          <w:rFonts w:ascii="Verdana" w:hAnsi="Verdana" w:eastAsia="Verdana" w:cs="Verdana"/>
          <w:sz w:val="18"/>
          <w:szCs w:val="18"/>
        </w:rPr>
        <w:t>goed onderbouwde besluiten nemen.</w:t>
      </w:r>
      <w:r w:rsidRPr="72E18C2A" w:rsidR="1CC8DC22">
        <w:rPr>
          <w:rFonts w:ascii="Verdana" w:hAnsi="Verdana" w:eastAsia="Verdana" w:cs="Verdana"/>
          <w:sz w:val="18"/>
          <w:szCs w:val="18"/>
        </w:rPr>
        <w:t xml:space="preserve"> </w:t>
      </w:r>
      <w:r w:rsidRPr="3C525E09" w:rsidR="4E21CA7E">
        <w:rPr>
          <w:rFonts w:ascii="Verdana" w:hAnsi="Verdana" w:eastAsia="Verdana" w:cs="Verdana"/>
          <w:sz w:val="18"/>
          <w:szCs w:val="18"/>
        </w:rPr>
        <w:t xml:space="preserve">Als voorbereiding voor het plan-MER is een Notitie Reikwijdte en Detailniveau (NRD) opgesteld. Deze NRD beschrijft de scope voor het plan-MER. </w:t>
      </w:r>
      <w:r w:rsidRPr="42FFB982" w:rsidR="4E21CA7E">
        <w:rPr>
          <w:rFonts w:ascii="Verdana" w:hAnsi="Verdana" w:eastAsia="Verdana" w:cs="Verdana"/>
          <w:sz w:val="18"/>
          <w:szCs w:val="18"/>
        </w:rPr>
        <w:t xml:space="preserve">De NRD is in het voorjaar van 2026 ter inzage gelegd.  </w:t>
      </w:r>
    </w:p>
    <w:p w:rsidRPr="00FE2499" w:rsidR="00FE2499" w:rsidP="4E4D8F13" w:rsidRDefault="00FE2499" w14:paraId="659BDE85" w14:textId="71C6DA2D">
      <w:pPr>
        <w:pStyle w:val="Kop2"/>
        <w:rPr>
          <w:rFonts w:ascii="Verdana" w:hAnsi="Verdana" w:eastAsia="Verdana" w:cs="Verdana"/>
          <w:b/>
          <w:bCs/>
          <w:sz w:val="18"/>
          <w:szCs w:val="18"/>
        </w:rPr>
      </w:pPr>
      <w:bookmarkStart w:name="_Toc226992331" w:id="45"/>
      <w:bookmarkStart w:name="_Toc227058780" w:id="46"/>
      <w:bookmarkStart w:name="_Toc228306278" w:id="47"/>
      <w:bookmarkStart w:name="_Toc230101464" w:id="48"/>
      <w:bookmarkStart w:name="_Toc230867224" w:id="49"/>
      <w:r w:rsidRPr="4E4D8F13">
        <w:rPr>
          <w:rFonts w:ascii="Verdana" w:hAnsi="Verdana" w:eastAsia="Verdana" w:cs="Verdana"/>
          <w:b/>
          <w:bCs/>
          <w:sz w:val="18"/>
          <w:szCs w:val="18"/>
        </w:rPr>
        <w:t>Doorlopende evaluatie</w:t>
      </w:r>
      <w:bookmarkEnd w:id="45"/>
      <w:bookmarkEnd w:id="46"/>
      <w:bookmarkEnd w:id="47"/>
      <w:bookmarkEnd w:id="48"/>
      <w:bookmarkEnd w:id="49"/>
    </w:p>
    <w:p w:rsidR="04ADDA60" w:rsidP="008002A7" w:rsidRDefault="12CBACC2" w14:paraId="199412C6" w14:textId="364B5023">
      <w:pPr>
        <w:jc w:val="both"/>
        <w:rPr>
          <w:rFonts w:ascii="Verdana" w:hAnsi="Verdana" w:eastAsia="Verdana" w:cs="Verdana"/>
          <w:sz w:val="18"/>
          <w:szCs w:val="18"/>
        </w:rPr>
      </w:pPr>
      <w:r w:rsidRPr="28B56D64">
        <w:rPr>
          <w:rFonts w:ascii="Verdana" w:hAnsi="Verdana" w:eastAsia="Verdana" w:cs="Verdana"/>
          <w:sz w:val="18"/>
          <w:szCs w:val="18"/>
        </w:rPr>
        <w:t>De Natuurherstelverordening verplicht dat uiterlijk op 30 juni 2032 en vervolgens uiterlijk op 30 juni 2042 elke lidstaat zijn nationale herstelplan evalueert en herziet en zo nodig aanvullende maatregelen opneemt. In Nederland wordt ter uitvoering van die verplichting gewerkt aan het opzetten van een doorlopende evaluatie (ex-ante en ex-post) voor de Natuurherstelverordening, om zicht te houden op de uitvoering van het Natuurplan en het bereiken van de doelen uit de NHV.</w:t>
      </w:r>
      <w:r w:rsidRPr="48ED7245" w:rsidR="22272DAD">
        <w:rPr>
          <w:rFonts w:ascii="Verdana" w:hAnsi="Verdana" w:eastAsia="Verdana" w:cs="Verdana"/>
          <w:sz w:val="18"/>
          <w:szCs w:val="18"/>
        </w:rPr>
        <w:t xml:space="preserve"> </w:t>
      </w:r>
      <w:r w:rsidRPr="795F548A" w:rsidR="22272DAD">
        <w:rPr>
          <w:rFonts w:ascii="Verdana" w:hAnsi="Verdana" w:eastAsia="Verdana" w:cs="Verdana"/>
          <w:sz w:val="18"/>
          <w:szCs w:val="18"/>
        </w:rPr>
        <w:t>De evaluatie heeft tot doel om inzicht te krijgen in het vooraf verwachte effect en het daadwerkelijk gerealiseerde effect van de maatregelen in het Natuurplan.</w:t>
      </w:r>
      <w:r w:rsidR="004711D2">
        <w:rPr>
          <w:rFonts w:ascii="Verdana" w:hAnsi="Verdana" w:eastAsia="Verdana" w:cs="Verdana"/>
          <w:sz w:val="18"/>
          <w:szCs w:val="18"/>
        </w:rPr>
        <w:t xml:space="preserve"> We focussen op stapsgewijs de het behalen van de NHV-doelen en focussen als eerste op 2030.</w:t>
      </w:r>
    </w:p>
    <w:p w:rsidRPr="004D3134" w:rsidR="54E34096" w:rsidP="4E4D8F13" w:rsidRDefault="00D15083" w14:paraId="36C7305C" w14:textId="41BFF3E2">
      <w:pPr>
        <w:pStyle w:val="Kop2"/>
        <w:rPr>
          <w:rFonts w:ascii="Verdana" w:hAnsi="Verdana" w:eastAsia="Verdana" w:cs="Verdana"/>
          <w:b/>
          <w:bCs/>
          <w:sz w:val="18"/>
          <w:szCs w:val="18"/>
        </w:rPr>
      </w:pPr>
      <w:bookmarkStart w:name="_Toc226992332" w:id="50"/>
      <w:bookmarkStart w:name="_Toc227058781" w:id="51"/>
      <w:bookmarkStart w:name="_Toc228306279" w:id="52"/>
      <w:bookmarkStart w:name="_Toc230101465" w:id="53"/>
      <w:bookmarkStart w:name="_Toc230867225" w:id="54"/>
      <w:r w:rsidRPr="4E4D8F13">
        <w:rPr>
          <w:rFonts w:ascii="Verdana" w:hAnsi="Verdana" w:eastAsia="Verdana" w:cs="Verdana"/>
          <w:b/>
          <w:bCs/>
          <w:sz w:val="18"/>
          <w:szCs w:val="18"/>
        </w:rPr>
        <w:t>Uitwerking 2030 opgave</w:t>
      </w:r>
      <w:bookmarkEnd w:id="50"/>
      <w:bookmarkEnd w:id="51"/>
      <w:r w:rsidRPr="3BA859E5" w:rsidR="1584655D">
        <w:rPr>
          <w:rFonts w:ascii="Verdana" w:hAnsi="Verdana" w:eastAsia="Verdana" w:cs="Verdana"/>
          <w:b/>
          <w:bCs/>
          <w:sz w:val="18"/>
          <w:szCs w:val="18"/>
        </w:rPr>
        <w:t xml:space="preserve"> per ecosysteem artikel</w:t>
      </w:r>
      <w:bookmarkEnd w:id="52"/>
      <w:bookmarkEnd w:id="53"/>
      <w:bookmarkEnd w:id="54"/>
    </w:p>
    <w:p w:rsidR="739B9A06" w:rsidP="739B9A06" w:rsidRDefault="006170BF" w14:paraId="6D1AF1FB" w14:textId="1B20E4A7">
      <w:pPr>
        <w:spacing w:after="0"/>
        <w:jc w:val="both"/>
        <w:rPr>
          <w:rFonts w:ascii="Verdana" w:hAnsi="Verdana" w:eastAsia="Verdana" w:cs="Verdana"/>
          <w:sz w:val="18"/>
          <w:szCs w:val="18"/>
        </w:rPr>
      </w:pPr>
      <w:r>
        <w:rPr>
          <w:rFonts w:ascii="Verdana" w:hAnsi="Verdana" w:eastAsia="Verdana" w:cs="Verdana"/>
          <w:sz w:val="18"/>
          <w:szCs w:val="18"/>
        </w:rPr>
        <w:t>In het Ontwerp-Natuurplan worden herstel- en uitbreidingsopgave</w:t>
      </w:r>
      <w:r w:rsidR="0038431D">
        <w:rPr>
          <w:rFonts w:ascii="Verdana" w:hAnsi="Verdana" w:eastAsia="Verdana" w:cs="Verdana"/>
          <w:sz w:val="18"/>
          <w:szCs w:val="18"/>
        </w:rPr>
        <w:t>n</w:t>
      </w:r>
      <w:r>
        <w:rPr>
          <w:rFonts w:ascii="Verdana" w:hAnsi="Verdana" w:eastAsia="Verdana" w:cs="Verdana"/>
          <w:sz w:val="18"/>
          <w:szCs w:val="18"/>
        </w:rPr>
        <w:t xml:space="preserve"> in kaart gebracht. In h</w:t>
      </w:r>
      <w:r w:rsidRPr="001F4698" w:rsidR="001F4698">
        <w:rPr>
          <w:rFonts w:ascii="Verdana" w:hAnsi="Verdana" w:eastAsia="Verdana" w:cs="Verdana"/>
          <w:sz w:val="18"/>
          <w:szCs w:val="18"/>
        </w:rPr>
        <w:t>et</w:t>
      </w:r>
      <w:r w:rsidR="001F4698">
        <w:rPr>
          <w:rFonts w:ascii="Verdana" w:hAnsi="Verdana" w:eastAsia="Verdana" w:cs="Verdana"/>
          <w:sz w:val="18"/>
          <w:szCs w:val="18"/>
        </w:rPr>
        <w:t xml:space="preserve"> definitieve Natuurplan wordt bepaald op welke wijze en met welke stappen maatregelen getroffen worden om de NHV-doelen </w:t>
      </w:r>
      <w:r w:rsidR="0038431D">
        <w:rPr>
          <w:rFonts w:ascii="Verdana" w:hAnsi="Verdana" w:eastAsia="Verdana" w:cs="Verdana"/>
          <w:sz w:val="18"/>
          <w:szCs w:val="18"/>
        </w:rPr>
        <w:t xml:space="preserve">te realiseren. </w:t>
      </w:r>
      <w:r w:rsidR="001F4698">
        <w:rPr>
          <w:rFonts w:ascii="Verdana" w:hAnsi="Verdana" w:eastAsia="Verdana" w:cs="Verdana"/>
          <w:sz w:val="18"/>
          <w:szCs w:val="18"/>
        </w:rPr>
        <w:t xml:space="preserve">  </w:t>
      </w:r>
    </w:p>
    <w:p w:rsidR="00733F24" w:rsidP="739B9A06" w:rsidRDefault="00733F24" w14:paraId="1A60E344" w14:textId="77777777">
      <w:pPr>
        <w:spacing w:after="0"/>
        <w:jc w:val="both"/>
        <w:rPr>
          <w:rFonts w:ascii="Verdana" w:hAnsi="Verdana" w:eastAsia="Verdana" w:cs="Verdana"/>
          <w:sz w:val="18"/>
          <w:szCs w:val="18"/>
        </w:rPr>
      </w:pPr>
    </w:p>
    <w:p w:rsidRPr="003D3BB1" w:rsidR="00CB1E3F" w:rsidP="009B2829" w:rsidRDefault="54E34096" w14:paraId="55037530" w14:textId="4A4AD5F2">
      <w:pPr>
        <w:spacing w:after="0"/>
        <w:jc w:val="both"/>
        <w:rPr>
          <w:rFonts w:ascii="Verdana" w:hAnsi="Verdana" w:eastAsia="Aptos" w:cs="Aptos"/>
          <w:sz w:val="18"/>
          <w:szCs w:val="18"/>
          <w:u w:val="single"/>
        </w:rPr>
      </w:pPr>
      <w:r w:rsidRPr="003D3BB1">
        <w:rPr>
          <w:rFonts w:ascii="Verdana" w:hAnsi="Verdana" w:eastAsia="Verdana" w:cs="Verdana"/>
          <w:sz w:val="18"/>
          <w:szCs w:val="18"/>
          <w:u w:val="single"/>
        </w:rPr>
        <w:t>Artikel 4</w:t>
      </w:r>
      <w:r w:rsidRPr="003D3BB1" w:rsidR="55B7B0E4">
        <w:rPr>
          <w:rFonts w:ascii="Verdana" w:hAnsi="Verdana" w:eastAsia="Verdana" w:cs="Verdana"/>
          <w:sz w:val="18"/>
          <w:szCs w:val="18"/>
          <w:u w:val="single"/>
        </w:rPr>
        <w:t xml:space="preserve">: </w:t>
      </w:r>
      <w:r w:rsidRPr="003D3BB1" w:rsidR="53FC2D49">
        <w:rPr>
          <w:rFonts w:ascii="Verdana" w:hAnsi="Verdana" w:eastAsia="Aptos" w:cs="Aptos"/>
          <w:sz w:val="18"/>
          <w:szCs w:val="18"/>
          <w:u w:val="single"/>
        </w:rPr>
        <w:t>Herstel van land-, kust- en zoetwaterecosystemen</w:t>
      </w:r>
    </w:p>
    <w:tbl>
      <w:tblPr>
        <w:tblW w:w="9329" w:type="dxa"/>
        <w:tblCellMar>
          <w:left w:w="0" w:type="dxa"/>
          <w:right w:w="0" w:type="dxa"/>
        </w:tblCellMar>
        <w:tblLook w:val="0420" w:firstRow="1" w:lastRow="0" w:firstColumn="0" w:lastColumn="0" w:noHBand="0" w:noVBand="1"/>
      </w:tblPr>
      <w:tblGrid>
        <w:gridCol w:w="4668"/>
        <w:gridCol w:w="4661"/>
      </w:tblGrid>
      <w:tr w:rsidRPr="00141F7E" w:rsidR="00141F7E" w:rsidTr="76FF030A" w14:paraId="04576649" w14:textId="77777777">
        <w:trPr>
          <w:trHeight w:val="20"/>
        </w:trPr>
        <w:tc>
          <w:tcPr>
            <w:tcW w:w="9329" w:type="dxa"/>
            <w:gridSpan w:val="2"/>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154273"/>
            <w:tcMar>
              <w:top w:w="72" w:type="dxa"/>
              <w:left w:w="144" w:type="dxa"/>
              <w:bottom w:w="72" w:type="dxa"/>
              <w:right w:w="144" w:type="dxa"/>
            </w:tcMar>
            <w:hideMark/>
          </w:tcPr>
          <w:p w:rsidRPr="00141F7E" w:rsidR="00141F7E" w:rsidP="00141F7E" w:rsidRDefault="00141F7E" w14:paraId="76C87C59" w14:textId="77777777">
            <w:pPr>
              <w:pStyle w:val="Lijstalinea"/>
              <w:jc w:val="both"/>
              <w:rPr>
                <w:rFonts w:ascii="Verdana" w:hAnsi="Verdana"/>
                <w:sz w:val="18"/>
                <w:szCs w:val="18"/>
              </w:rPr>
            </w:pPr>
            <w:bookmarkStart w:name="_Hlk229948262" w:id="55"/>
            <w:r w:rsidRPr="00141F7E">
              <w:rPr>
                <w:rFonts w:ascii="Verdana" w:hAnsi="Verdana"/>
                <w:b/>
                <w:bCs/>
                <w:sz w:val="18"/>
                <w:szCs w:val="18"/>
              </w:rPr>
              <w:t>Samenvatting artikel 4 – herstel van land-, kust- en zoetwaterecosystemen</w:t>
            </w:r>
          </w:p>
        </w:tc>
      </w:tr>
      <w:tr w:rsidRPr="00141F7E" w:rsidR="00141F7E" w:rsidTr="76FF030A" w14:paraId="66F6444E" w14:textId="77777777">
        <w:trPr>
          <w:trHeight w:val="20"/>
        </w:trPr>
        <w:tc>
          <w:tcPr>
            <w:tcW w:w="4668"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hideMark/>
          </w:tcPr>
          <w:p w:rsidRPr="00141F7E" w:rsidR="00141F7E" w:rsidP="00B40EC6" w:rsidRDefault="00141F7E" w14:paraId="27FBAD0D" w14:textId="77777777">
            <w:pPr>
              <w:pStyle w:val="Lijstalinea"/>
              <w:numPr>
                <w:ilvl w:val="0"/>
                <w:numId w:val="90"/>
              </w:numPr>
              <w:rPr>
                <w:rFonts w:ascii="Verdana" w:hAnsi="Verdana"/>
                <w:color w:val="FFFFFF" w:themeColor="background1"/>
                <w:sz w:val="18"/>
                <w:szCs w:val="18"/>
              </w:rPr>
            </w:pPr>
            <w:r w:rsidRPr="00141F7E">
              <w:rPr>
                <w:rFonts w:ascii="Verdana" w:hAnsi="Verdana"/>
                <w:color w:val="FFFFFF" w:themeColor="background1"/>
                <w:sz w:val="18"/>
                <w:szCs w:val="18"/>
              </w:rPr>
              <w:t>Wat moeten we doen?</w:t>
            </w:r>
          </w:p>
        </w:tc>
        <w:tc>
          <w:tcPr>
            <w:tcW w:w="4661"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hideMark/>
          </w:tcPr>
          <w:p w:rsidRPr="00B40EC6" w:rsidR="00141F7E" w:rsidP="00B40EC6" w:rsidRDefault="00141F7E" w14:paraId="7D2A9DD7" w14:textId="1AE55C97">
            <w:pPr>
              <w:pStyle w:val="Lijstalinea"/>
              <w:numPr>
                <w:ilvl w:val="0"/>
                <w:numId w:val="90"/>
              </w:numPr>
              <w:rPr>
                <w:rFonts w:ascii="Verdana" w:hAnsi="Verdana"/>
                <w:color w:val="FFFFFF" w:themeColor="background1"/>
                <w:sz w:val="18"/>
                <w:szCs w:val="18"/>
              </w:rPr>
            </w:pPr>
            <w:r w:rsidRPr="00B40EC6">
              <w:rPr>
                <w:rFonts w:ascii="Verdana" w:hAnsi="Verdana"/>
                <w:color w:val="FFFFFF" w:themeColor="background1"/>
                <w:sz w:val="18"/>
                <w:szCs w:val="18"/>
              </w:rPr>
              <w:t xml:space="preserve">Wat doen we </w:t>
            </w:r>
            <w:r w:rsidRPr="00B40EC6" w:rsidR="00B40EC6">
              <w:rPr>
                <w:rFonts w:ascii="Verdana" w:hAnsi="Verdana"/>
                <w:color w:val="FFFFFF" w:themeColor="background1"/>
                <w:sz w:val="18"/>
                <w:szCs w:val="18"/>
              </w:rPr>
              <w:t xml:space="preserve">nu </w:t>
            </w:r>
            <w:r w:rsidRPr="00B40EC6">
              <w:rPr>
                <w:rFonts w:ascii="Verdana" w:hAnsi="Verdana"/>
                <w:color w:val="FFFFFF" w:themeColor="background1"/>
                <w:sz w:val="18"/>
                <w:szCs w:val="18"/>
              </w:rPr>
              <w:t>al?</w:t>
            </w:r>
          </w:p>
        </w:tc>
      </w:tr>
      <w:tr w:rsidRPr="00141F7E" w:rsidR="00141F7E" w:rsidTr="76FF030A" w14:paraId="0974603C" w14:textId="77777777">
        <w:trPr>
          <w:trHeight w:val="20"/>
        </w:trPr>
        <w:tc>
          <w:tcPr>
            <w:tcW w:w="466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hideMark/>
          </w:tcPr>
          <w:p w:rsidRPr="00141F7E" w:rsidR="00141F7E" w:rsidP="00B40EC6" w:rsidRDefault="00141F7E" w14:paraId="10A74047" w14:textId="77777777">
            <w:pPr>
              <w:pStyle w:val="Lijstalinea"/>
              <w:numPr>
                <w:ilvl w:val="0"/>
                <w:numId w:val="89"/>
              </w:numPr>
              <w:rPr>
                <w:rFonts w:ascii="Verdana" w:hAnsi="Verdana"/>
                <w:sz w:val="18"/>
                <w:szCs w:val="18"/>
              </w:rPr>
            </w:pPr>
            <w:r w:rsidRPr="00141F7E">
              <w:rPr>
                <w:rFonts w:ascii="Verdana" w:hAnsi="Verdana"/>
                <w:sz w:val="18"/>
                <w:szCs w:val="18"/>
              </w:rPr>
              <w:t>Herstel en uitbreiding van habitattypen en leefgebieden van soorten.</w:t>
            </w:r>
          </w:p>
          <w:p w:rsidRPr="00141F7E" w:rsidR="00141F7E" w:rsidP="00B40EC6" w:rsidRDefault="00141F7E" w14:paraId="7B599265" w14:textId="14CBDC7B">
            <w:pPr>
              <w:pStyle w:val="Lijstalinea"/>
              <w:numPr>
                <w:ilvl w:val="0"/>
                <w:numId w:val="89"/>
              </w:numPr>
              <w:rPr>
                <w:rFonts w:ascii="Verdana" w:hAnsi="Verdana"/>
                <w:sz w:val="18"/>
                <w:szCs w:val="18"/>
              </w:rPr>
            </w:pPr>
            <w:r w:rsidRPr="00141F7E">
              <w:rPr>
                <w:rFonts w:ascii="Verdana" w:hAnsi="Verdana"/>
                <w:sz w:val="18"/>
                <w:szCs w:val="18"/>
              </w:rPr>
              <w:t xml:space="preserve">Verslechtering voorkomen en toestand </w:t>
            </w:r>
            <w:r w:rsidR="0083619C">
              <w:rPr>
                <w:rFonts w:ascii="Verdana" w:hAnsi="Verdana"/>
                <w:sz w:val="18"/>
                <w:szCs w:val="18"/>
              </w:rPr>
              <w:t>(</w:t>
            </w:r>
            <w:r w:rsidR="00E02177">
              <w:rPr>
                <w:rFonts w:ascii="Verdana" w:hAnsi="Verdana"/>
                <w:sz w:val="18"/>
                <w:szCs w:val="18"/>
              </w:rPr>
              <w:t>kwali</w:t>
            </w:r>
            <w:r w:rsidR="00E02177">
              <w:t xml:space="preserve">teit van </w:t>
            </w:r>
            <w:r w:rsidR="0083619C">
              <w:rPr>
                <w:rFonts w:ascii="Verdana" w:hAnsi="Verdana"/>
                <w:sz w:val="18"/>
                <w:szCs w:val="18"/>
              </w:rPr>
              <w:t xml:space="preserve">de natuur) </w:t>
            </w:r>
            <w:r w:rsidRPr="00141F7E">
              <w:rPr>
                <w:rFonts w:ascii="Verdana" w:hAnsi="Verdana"/>
                <w:sz w:val="18"/>
                <w:szCs w:val="18"/>
              </w:rPr>
              <w:t xml:space="preserve">beter in beeld brengen. </w:t>
            </w:r>
          </w:p>
        </w:tc>
        <w:tc>
          <w:tcPr>
            <w:tcW w:w="466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hideMark/>
          </w:tcPr>
          <w:p w:rsidRPr="00141F7E" w:rsidR="00141F7E" w:rsidP="00B40EC6" w:rsidRDefault="00141F7E" w14:paraId="36522C25" w14:textId="08D4C285">
            <w:pPr>
              <w:pStyle w:val="Lijstalinea"/>
              <w:ind w:left="0"/>
              <w:rPr>
                <w:rFonts w:ascii="Verdana" w:hAnsi="Verdana"/>
                <w:sz w:val="18"/>
                <w:szCs w:val="18"/>
              </w:rPr>
            </w:pPr>
            <w:r w:rsidRPr="00141F7E">
              <w:rPr>
                <w:rFonts w:ascii="Verdana" w:hAnsi="Verdana"/>
                <w:sz w:val="18"/>
                <w:szCs w:val="18"/>
              </w:rPr>
              <w:t xml:space="preserve">Bestaand beleid draagt al bij via </w:t>
            </w:r>
            <w:r w:rsidR="00FD5516">
              <w:rPr>
                <w:rFonts w:ascii="Verdana" w:hAnsi="Verdana"/>
                <w:sz w:val="18"/>
                <w:szCs w:val="18"/>
              </w:rPr>
              <w:t xml:space="preserve">o.a. </w:t>
            </w:r>
            <w:r w:rsidRPr="00141F7E">
              <w:rPr>
                <w:rFonts w:ascii="Verdana" w:hAnsi="Verdana"/>
                <w:sz w:val="18"/>
                <w:szCs w:val="18"/>
              </w:rPr>
              <w:t xml:space="preserve">Natura 2000-beheer, Programma Natuur, Agrarisch Natuurbeheer. </w:t>
            </w:r>
            <w:r w:rsidR="00FD5516">
              <w:rPr>
                <w:rFonts w:ascii="Verdana" w:hAnsi="Verdana"/>
                <w:sz w:val="18"/>
                <w:szCs w:val="18"/>
              </w:rPr>
              <w:t>Hiermee wordt een deel van de NHV</w:t>
            </w:r>
            <w:r w:rsidR="00DD69D8">
              <w:rPr>
                <w:rFonts w:ascii="Verdana" w:hAnsi="Verdana"/>
                <w:sz w:val="18"/>
                <w:szCs w:val="18"/>
              </w:rPr>
              <w:t>-</w:t>
            </w:r>
            <w:r w:rsidR="00FD5516">
              <w:rPr>
                <w:rFonts w:ascii="Verdana" w:hAnsi="Verdana"/>
                <w:sz w:val="18"/>
                <w:szCs w:val="18"/>
              </w:rPr>
              <w:t>opgave ingevuld.</w:t>
            </w:r>
          </w:p>
        </w:tc>
      </w:tr>
      <w:tr w:rsidRPr="00141F7E" w:rsidR="00141F7E" w:rsidTr="76FF030A" w14:paraId="519EFF2B" w14:textId="77777777">
        <w:trPr>
          <w:trHeight w:val="20"/>
        </w:trPr>
        <w:tc>
          <w:tcPr>
            <w:tcW w:w="466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hideMark/>
          </w:tcPr>
          <w:p w:rsidRPr="00141F7E" w:rsidR="00141F7E" w:rsidP="00B40EC6" w:rsidRDefault="00141F7E" w14:paraId="509C9AA3" w14:textId="77777777">
            <w:pPr>
              <w:pStyle w:val="Lijstalinea"/>
              <w:numPr>
                <w:ilvl w:val="0"/>
                <w:numId w:val="90"/>
              </w:numPr>
              <w:rPr>
                <w:rFonts w:ascii="Verdana" w:hAnsi="Verdana"/>
                <w:color w:val="FFFFFF" w:themeColor="background1"/>
                <w:sz w:val="18"/>
                <w:szCs w:val="18"/>
              </w:rPr>
            </w:pPr>
            <w:r w:rsidRPr="00141F7E">
              <w:rPr>
                <w:rFonts w:ascii="Verdana" w:hAnsi="Verdana"/>
                <w:color w:val="FFFFFF" w:themeColor="background1"/>
                <w:sz w:val="18"/>
                <w:szCs w:val="18"/>
              </w:rPr>
              <w:t>Wat hebben we nog te doen?</w:t>
            </w:r>
          </w:p>
        </w:tc>
        <w:tc>
          <w:tcPr>
            <w:tcW w:w="466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hideMark/>
          </w:tcPr>
          <w:p w:rsidRPr="00141F7E" w:rsidR="00141F7E" w:rsidP="00B40EC6" w:rsidRDefault="00141F7E" w14:paraId="22E54BF0" w14:textId="3BE2277C">
            <w:pPr>
              <w:pStyle w:val="Lijstalinea"/>
              <w:numPr>
                <w:ilvl w:val="0"/>
                <w:numId w:val="90"/>
              </w:numPr>
              <w:rPr>
                <w:rFonts w:ascii="Verdana" w:hAnsi="Verdana"/>
                <w:color w:val="FFFFFF" w:themeColor="background1"/>
                <w:sz w:val="18"/>
                <w:szCs w:val="18"/>
              </w:rPr>
            </w:pPr>
            <w:r w:rsidRPr="00141F7E">
              <w:rPr>
                <w:rFonts w:ascii="Verdana" w:hAnsi="Verdana"/>
                <w:color w:val="FFFFFF" w:themeColor="background1"/>
                <w:sz w:val="18"/>
                <w:szCs w:val="18"/>
              </w:rPr>
              <w:t xml:space="preserve">Hoe </w:t>
            </w:r>
            <w:r w:rsidR="00B40EC6">
              <w:rPr>
                <w:rFonts w:ascii="Verdana" w:hAnsi="Verdana"/>
                <w:color w:val="FFFFFF" w:themeColor="background1"/>
                <w:sz w:val="18"/>
                <w:szCs w:val="18"/>
              </w:rPr>
              <w:t>kunnen we daar invulling aan geven?</w:t>
            </w:r>
          </w:p>
        </w:tc>
      </w:tr>
      <w:tr w:rsidRPr="00141F7E" w:rsidR="00141F7E" w:rsidTr="76FF030A" w14:paraId="4BA7AB48" w14:textId="77777777">
        <w:trPr>
          <w:trHeight w:val="20"/>
        </w:trPr>
        <w:tc>
          <w:tcPr>
            <w:tcW w:w="466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hideMark/>
          </w:tcPr>
          <w:p w:rsidRPr="00141F7E" w:rsidR="00141F7E" w:rsidP="00B40EC6" w:rsidRDefault="00141F7E" w14:paraId="5BAFEB50" w14:textId="331E2CDF">
            <w:pPr>
              <w:pStyle w:val="Lijstalinea"/>
              <w:ind w:left="0"/>
              <w:rPr>
                <w:rFonts w:ascii="Verdana" w:hAnsi="Verdana"/>
                <w:sz w:val="18"/>
                <w:szCs w:val="18"/>
              </w:rPr>
            </w:pPr>
            <w:r w:rsidRPr="00141F7E">
              <w:rPr>
                <w:rFonts w:ascii="Verdana" w:hAnsi="Verdana"/>
                <w:sz w:val="18"/>
                <w:szCs w:val="18"/>
              </w:rPr>
              <w:t xml:space="preserve">Voor </w:t>
            </w:r>
            <w:r w:rsidR="005B0F5D">
              <w:rPr>
                <w:rFonts w:ascii="Verdana" w:hAnsi="Verdana"/>
                <w:sz w:val="18"/>
                <w:szCs w:val="18"/>
              </w:rPr>
              <w:t>habitattypen</w:t>
            </w:r>
            <w:r w:rsidR="006B6FB5">
              <w:rPr>
                <w:rFonts w:ascii="Verdana" w:hAnsi="Verdana"/>
                <w:sz w:val="18"/>
                <w:szCs w:val="18"/>
              </w:rPr>
              <w:t xml:space="preserve"> </w:t>
            </w:r>
            <w:r w:rsidRPr="00141F7E">
              <w:rPr>
                <w:rFonts w:ascii="Verdana" w:hAnsi="Verdana"/>
                <w:sz w:val="18"/>
                <w:szCs w:val="18"/>
              </w:rPr>
              <w:t xml:space="preserve">resteert </w:t>
            </w:r>
            <w:r w:rsidRPr="00024A74">
              <w:rPr>
                <w:rFonts w:ascii="Verdana" w:hAnsi="Verdana"/>
                <w:sz w:val="18"/>
                <w:szCs w:val="18"/>
                <w:u w:val="single"/>
              </w:rPr>
              <w:t>indicatief</w:t>
            </w:r>
            <w:r w:rsidR="006B6FB5">
              <w:rPr>
                <w:rFonts w:ascii="Verdana" w:hAnsi="Verdana"/>
                <w:sz w:val="18"/>
                <w:szCs w:val="18"/>
              </w:rPr>
              <w:t xml:space="preserve"> (</w:t>
            </w:r>
            <w:r w:rsidRPr="00141F7E" w:rsidR="006B6FB5">
              <w:rPr>
                <w:rFonts w:ascii="Verdana" w:hAnsi="Verdana"/>
                <w:sz w:val="18"/>
                <w:szCs w:val="18"/>
              </w:rPr>
              <w:t>2030</w:t>
            </w:r>
            <w:r w:rsidR="006B6FB5">
              <w:rPr>
                <w:rFonts w:ascii="Verdana" w:hAnsi="Verdana"/>
                <w:sz w:val="18"/>
                <w:szCs w:val="18"/>
              </w:rPr>
              <w:t>)</w:t>
            </w:r>
            <w:r w:rsidRPr="00141F7E">
              <w:rPr>
                <w:rFonts w:ascii="Verdana" w:hAnsi="Verdana"/>
                <w:sz w:val="18"/>
                <w:szCs w:val="18"/>
              </w:rPr>
              <w:t>:</w:t>
            </w:r>
          </w:p>
          <w:p w:rsidRPr="00B40EC6" w:rsidR="00141F7E" w:rsidP="00B40EC6" w:rsidRDefault="00141F7E" w14:paraId="06E33BF9" w14:textId="3505AF20">
            <w:pPr>
              <w:pStyle w:val="Lijstalinea"/>
              <w:numPr>
                <w:ilvl w:val="0"/>
                <w:numId w:val="91"/>
              </w:numPr>
              <w:rPr>
                <w:rFonts w:ascii="Verdana" w:hAnsi="Verdana"/>
                <w:sz w:val="18"/>
                <w:szCs w:val="18"/>
              </w:rPr>
            </w:pPr>
            <w:r w:rsidRPr="00B40EC6">
              <w:rPr>
                <w:rFonts w:ascii="Verdana" w:hAnsi="Verdana"/>
                <w:sz w:val="18"/>
                <w:szCs w:val="18"/>
              </w:rPr>
              <w:t>296</w:t>
            </w:r>
            <w:r w:rsidR="00B478A9">
              <w:rPr>
                <w:rFonts w:ascii="Verdana" w:hAnsi="Verdana"/>
                <w:sz w:val="18"/>
                <w:szCs w:val="18"/>
              </w:rPr>
              <w:t xml:space="preserve"> </w:t>
            </w:r>
            <w:r w:rsidRPr="00B40EC6">
              <w:rPr>
                <w:rFonts w:ascii="Verdana" w:hAnsi="Verdana"/>
                <w:sz w:val="18"/>
                <w:szCs w:val="18"/>
              </w:rPr>
              <w:t>-</w:t>
            </w:r>
            <w:r w:rsidR="00B478A9">
              <w:rPr>
                <w:rFonts w:ascii="Verdana" w:hAnsi="Verdana"/>
                <w:sz w:val="18"/>
                <w:szCs w:val="18"/>
              </w:rPr>
              <w:t xml:space="preserve"> </w:t>
            </w:r>
            <w:r w:rsidRPr="00B40EC6">
              <w:rPr>
                <w:rFonts w:ascii="Verdana" w:hAnsi="Verdana"/>
                <w:sz w:val="18"/>
                <w:szCs w:val="18"/>
              </w:rPr>
              <w:t xml:space="preserve">548 km² herstel van </w:t>
            </w:r>
            <w:r w:rsidRPr="62BCB81C" w:rsidR="0BBD04E9">
              <w:rPr>
                <w:rFonts w:ascii="Verdana" w:hAnsi="Verdana"/>
                <w:sz w:val="18"/>
                <w:szCs w:val="18"/>
              </w:rPr>
              <w:t>de</w:t>
            </w:r>
            <w:r w:rsidRPr="62BCB81C" w:rsidR="3B0F879B">
              <w:rPr>
                <w:rFonts w:ascii="Verdana" w:hAnsi="Verdana"/>
                <w:sz w:val="18"/>
                <w:szCs w:val="18"/>
              </w:rPr>
              <w:t xml:space="preserve"> </w:t>
            </w:r>
            <w:r w:rsidRPr="7BBF982F" w:rsidR="627D2314">
              <w:rPr>
                <w:rFonts w:ascii="Verdana" w:hAnsi="Verdana"/>
                <w:sz w:val="18"/>
                <w:szCs w:val="18"/>
              </w:rPr>
              <w:t xml:space="preserve">kwaliteit van de </w:t>
            </w:r>
            <w:r w:rsidRPr="62BCB81C" w:rsidR="7801A706">
              <w:rPr>
                <w:rFonts w:ascii="Verdana" w:hAnsi="Verdana"/>
                <w:sz w:val="18"/>
                <w:szCs w:val="18"/>
              </w:rPr>
              <w:t xml:space="preserve">bestaande </w:t>
            </w:r>
            <w:r w:rsidRPr="245BDA08" w:rsidR="3B0F879B">
              <w:rPr>
                <w:rFonts w:ascii="Verdana" w:hAnsi="Verdana"/>
                <w:sz w:val="18"/>
                <w:szCs w:val="18"/>
              </w:rPr>
              <w:t xml:space="preserve">natuur </w:t>
            </w:r>
            <w:r w:rsidRPr="34BCCCAD" w:rsidR="20A81643">
              <w:rPr>
                <w:rFonts w:ascii="Verdana" w:hAnsi="Verdana"/>
                <w:sz w:val="18"/>
                <w:szCs w:val="18"/>
              </w:rPr>
              <w:t>(met name Habitattypen ‘Slikken en zandplaten’ en ‘Estuaria’)</w:t>
            </w:r>
          </w:p>
          <w:p w:rsidRPr="00B40EC6" w:rsidR="00141F7E" w:rsidP="00B40EC6" w:rsidRDefault="00141F7E" w14:paraId="5680861D" w14:textId="361C3D1C">
            <w:pPr>
              <w:pStyle w:val="Lijstalinea"/>
              <w:numPr>
                <w:ilvl w:val="0"/>
                <w:numId w:val="91"/>
              </w:numPr>
              <w:rPr>
                <w:rFonts w:ascii="Verdana" w:hAnsi="Verdana"/>
                <w:sz w:val="18"/>
                <w:szCs w:val="18"/>
              </w:rPr>
            </w:pPr>
            <w:r w:rsidRPr="00B40EC6">
              <w:rPr>
                <w:rFonts w:ascii="Verdana" w:hAnsi="Verdana"/>
                <w:sz w:val="18"/>
                <w:szCs w:val="18"/>
              </w:rPr>
              <w:t xml:space="preserve">minimaal 14 km² </w:t>
            </w:r>
            <w:r w:rsidRPr="34BCCCAD" w:rsidR="4ED485BB">
              <w:rPr>
                <w:rFonts w:ascii="Verdana" w:hAnsi="Verdana"/>
                <w:sz w:val="18"/>
                <w:szCs w:val="18"/>
              </w:rPr>
              <w:t>uitbreidi</w:t>
            </w:r>
            <w:r w:rsidRPr="68E10AE1" w:rsidR="4ED485BB">
              <w:rPr>
                <w:rFonts w:ascii="Verdana" w:hAnsi="Verdana"/>
                <w:sz w:val="18"/>
                <w:szCs w:val="18"/>
              </w:rPr>
              <w:t>ng</w:t>
            </w:r>
            <w:r w:rsidRPr="68E10AE1" w:rsidR="32BFD1CD">
              <w:rPr>
                <w:rFonts w:ascii="Verdana" w:hAnsi="Verdana"/>
                <w:sz w:val="18"/>
                <w:szCs w:val="18"/>
              </w:rPr>
              <w:t xml:space="preserve"> nieuwe natuur</w:t>
            </w:r>
            <w:r w:rsidRPr="68E10AE1" w:rsidR="2AD39E69">
              <w:rPr>
                <w:rFonts w:ascii="Verdana" w:hAnsi="Verdana"/>
                <w:sz w:val="18"/>
                <w:szCs w:val="18"/>
              </w:rPr>
              <w:t>, met name rotsachtige en duinhabitats (9 km</w:t>
            </w:r>
            <w:r w:rsidRPr="00C75DAF" w:rsidR="2AD39E69">
              <w:rPr>
                <w:rFonts w:ascii="Verdana" w:hAnsi="Verdana"/>
                <w:sz w:val="18"/>
                <w:szCs w:val="18"/>
                <w:vertAlign w:val="superscript"/>
              </w:rPr>
              <w:t>2</w:t>
            </w:r>
            <w:r w:rsidRPr="68E10AE1" w:rsidR="2AD39E69">
              <w:rPr>
                <w:rFonts w:ascii="Verdana" w:hAnsi="Verdana"/>
                <w:sz w:val="18"/>
                <w:szCs w:val="18"/>
              </w:rPr>
              <w:t>) en grasland en overige weidehabitats (3 km</w:t>
            </w:r>
            <w:r w:rsidRPr="00C75DAF" w:rsidR="2AD39E69">
              <w:rPr>
                <w:rFonts w:ascii="Verdana" w:hAnsi="Verdana"/>
                <w:sz w:val="18"/>
                <w:szCs w:val="18"/>
                <w:vertAlign w:val="superscript"/>
              </w:rPr>
              <w:t>2</w:t>
            </w:r>
            <w:r w:rsidRPr="68E10AE1" w:rsidR="2AD39E69">
              <w:rPr>
                <w:rFonts w:ascii="Verdana" w:hAnsi="Verdana"/>
                <w:sz w:val="18"/>
                <w:szCs w:val="18"/>
              </w:rPr>
              <w:t>)</w:t>
            </w:r>
          </w:p>
          <w:p w:rsidR="00BB4D5F" w:rsidP="00B40EC6" w:rsidRDefault="00BB4D5F" w14:paraId="2401E7A2" w14:textId="3858F65C">
            <w:pPr>
              <w:pStyle w:val="Lijstalinea"/>
              <w:ind w:left="0"/>
              <w:rPr>
                <w:rFonts w:ascii="Verdana" w:hAnsi="Verdana"/>
                <w:sz w:val="18"/>
                <w:szCs w:val="18"/>
              </w:rPr>
            </w:pPr>
          </w:p>
          <w:p w:rsidRPr="00141F7E" w:rsidR="00141F7E" w:rsidP="0043022A" w:rsidRDefault="00561AE2" w14:paraId="1BA5EB64" w14:textId="534DF01C">
            <w:pPr>
              <w:pStyle w:val="Lijstalinea"/>
              <w:ind w:left="0"/>
              <w:rPr>
                <w:rFonts w:ascii="Verdana" w:hAnsi="Verdana"/>
                <w:sz w:val="18"/>
                <w:szCs w:val="18"/>
              </w:rPr>
            </w:pPr>
            <w:r w:rsidRPr="76FF030A">
              <w:rPr>
                <w:rFonts w:ascii="Verdana" w:hAnsi="Verdana"/>
                <w:sz w:val="18"/>
                <w:szCs w:val="18"/>
              </w:rPr>
              <w:t>De uitbreidingsopgave van Estuaria is</w:t>
            </w:r>
            <w:r w:rsidR="004F5C47">
              <w:rPr>
                <w:rFonts w:ascii="Verdana" w:hAnsi="Verdana"/>
                <w:sz w:val="18"/>
                <w:szCs w:val="18"/>
              </w:rPr>
              <w:t xml:space="preserve"> </w:t>
            </w:r>
            <w:r w:rsidRPr="62BCB81C" w:rsidR="2A34C0EE">
              <w:rPr>
                <w:rFonts w:ascii="Verdana" w:hAnsi="Verdana"/>
                <w:sz w:val="18"/>
                <w:szCs w:val="18"/>
              </w:rPr>
              <w:t>nog niet opgenomen en vraagt nadere analyse</w:t>
            </w:r>
            <w:r w:rsidR="001720B1">
              <w:rPr>
                <w:rFonts w:ascii="Verdana" w:hAnsi="Verdana"/>
                <w:sz w:val="18"/>
                <w:szCs w:val="18"/>
              </w:rPr>
              <w:t>, d</w:t>
            </w:r>
            <w:r w:rsidRPr="76FF030A" w:rsidR="001720B1">
              <w:rPr>
                <w:rFonts w:ascii="Verdana" w:hAnsi="Verdana"/>
                <w:sz w:val="18"/>
                <w:szCs w:val="18"/>
              </w:rPr>
              <w:t>it zal in het definitieve plan landen</w:t>
            </w:r>
            <w:r w:rsidR="001720B1">
              <w:rPr>
                <w:rFonts w:ascii="Verdana" w:hAnsi="Verdana"/>
                <w:sz w:val="18"/>
                <w:szCs w:val="18"/>
              </w:rPr>
              <w:t>.</w:t>
            </w:r>
            <w:r w:rsidRPr="76FF030A" w:rsidR="001720B1">
              <w:rPr>
                <w:rFonts w:ascii="Verdana" w:hAnsi="Verdana"/>
                <w:sz w:val="18"/>
                <w:szCs w:val="18"/>
              </w:rPr>
              <w:t xml:space="preserve"> </w:t>
            </w:r>
            <w:r w:rsidRPr="76FF030A" w:rsidR="00141F7E">
              <w:rPr>
                <w:rFonts w:ascii="Verdana" w:hAnsi="Verdana"/>
                <w:sz w:val="18"/>
                <w:szCs w:val="18"/>
              </w:rPr>
              <w:t xml:space="preserve">Ook </w:t>
            </w:r>
            <w:r w:rsidR="001720B1">
              <w:rPr>
                <w:rFonts w:ascii="Verdana" w:hAnsi="Verdana"/>
                <w:sz w:val="18"/>
                <w:szCs w:val="18"/>
              </w:rPr>
              <w:t xml:space="preserve">voor de </w:t>
            </w:r>
            <w:r w:rsidRPr="76FF030A" w:rsidR="00141F7E">
              <w:rPr>
                <w:rFonts w:ascii="Verdana" w:hAnsi="Verdana"/>
                <w:sz w:val="18"/>
                <w:szCs w:val="18"/>
              </w:rPr>
              <w:t>leefgebieden van soorten moet</w:t>
            </w:r>
            <w:r w:rsidR="001720B1">
              <w:rPr>
                <w:rFonts w:ascii="Verdana" w:hAnsi="Verdana"/>
                <w:sz w:val="18"/>
                <w:szCs w:val="18"/>
              </w:rPr>
              <w:t xml:space="preserve"> dit</w:t>
            </w:r>
            <w:r w:rsidRPr="76FF030A" w:rsidR="00141F7E">
              <w:rPr>
                <w:rFonts w:ascii="Verdana" w:hAnsi="Verdana"/>
                <w:sz w:val="18"/>
                <w:szCs w:val="18"/>
              </w:rPr>
              <w:t xml:space="preserve"> verder worden </w:t>
            </w:r>
            <w:r w:rsidR="008F7BF4">
              <w:rPr>
                <w:rFonts w:ascii="Verdana" w:hAnsi="Verdana"/>
                <w:sz w:val="18"/>
                <w:szCs w:val="18"/>
              </w:rPr>
              <w:t xml:space="preserve">onderzocht en </w:t>
            </w:r>
            <w:r w:rsidRPr="76FF030A" w:rsidR="00141F7E">
              <w:rPr>
                <w:rFonts w:ascii="Verdana" w:hAnsi="Verdana"/>
                <w:sz w:val="18"/>
                <w:szCs w:val="18"/>
              </w:rPr>
              <w:t>uitgewerkt.</w:t>
            </w:r>
            <w:r w:rsidRPr="76FF030A">
              <w:rPr>
                <w:rFonts w:ascii="Verdana" w:hAnsi="Verdana"/>
                <w:sz w:val="18"/>
                <w:szCs w:val="18"/>
              </w:rPr>
              <w:t xml:space="preserve"> </w:t>
            </w:r>
            <w:r w:rsidRPr="68E10AE1" w:rsidR="47579D7D">
              <w:rPr>
                <w:rFonts w:ascii="Verdana" w:hAnsi="Verdana"/>
                <w:sz w:val="18"/>
                <w:szCs w:val="18"/>
              </w:rPr>
              <w:t xml:space="preserve">Hierbij ligt de </w:t>
            </w:r>
            <w:r w:rsidRPr="76FF030A" w:rsidR="002E7960">
              <w:rPr>
                <w:rFonts w:ascii="Verdana" w:hAnsi="Verdana" w:eastAsia="Verdana" w:cs="Verdana"/>
                <w:sz w:val="18"/>
                <w:szCs w:val="18"/>
              </w:rPr>
              <w:t xml:space="preserve"> prioriteit </w:t>
            </w:r>
            <w:r w:rsidRPr="68E10AE1" w:rsidR="43606B15">
              <w:rPr>
                <w:rFonts w:ascii="Verdana" w:hAnsi="Verdana" w:eastAsia="Verdana" w:cs="Verdana"/>
                <w:sz w:val="18"/>
                <w:szCs w:val="18"/>
              </w:rPr>
              <w:t>op</w:t>
            </w:r>
            <w:r w:rsidRPr="76FF030A" w:rsidR="002E7960">
              <w:rPr>
                <w:rFonts w:ascii="Verdana" w:hAnsi="Verdana" w:eastAsia="Verdana" w:cs="Verdana"/>
                <w:sz w:val="18"/>
                <w:szCs w:val="18"/>
              </w:rPr>
              <w:t xml:space="preserve"> </w:t>
            </w:r>
            <w:r w:rsidRPr="62BCB81C" w:rsidR="110F994C">
              <w:rPr>
                <w:rFonts w:ascii="Verdana" w:hAnsi="Verdana" w:eastAsia="Verdana" w:cs="Verdana"/>
                <w:sz w:val="18"/>
                <w:szCs w:val="18"/>
              </w:rPr>
              <w:t xml:space="preserve">tot 2030 </w:t>
            </w:r>
            <w:r w:rsidRPr="68E10AE1" w:rsidR="4CCA7E67">
              <w:rPr>
                <w:rFonts w:ascii="Verdana" w:hAnsi="Verdana" w:eastAsia="Verdana" w:cs="Verdana"/>
                <w:sz w:val="18"/>
                <w:szCs w:val="18"/>
              </w:rPr>
              <w:t xml:space="preserve">op alleen die </w:t>
            </w:r>
            <w:r w:rsidRPr="76FF030A" w:rsidR="002E7960">
              <w:rPr>
                <w:rFonts w:ascii="Verdana" w:hAnsi="Verdana" w:eastAsia="Verdana" w:cs="Verdana"/>
                <w:sz w:val="18"/>
                <w:szCs w:val="18"/>
              </w:rPr>
              <w:lastRenderedPageBreak/>
              <w:t>soorten die vanwege onvoldoende leefgebied in een zeer ongunstige staat verkeren en waarvan de trend neerwaarts is. </w:t>
            </w:r>
          </w:p>
        </w:tc>
        <w:tc>
          <w:tcPr>
            <w:tcW w:w="466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hideMark/>
          </w:tcPr>
          <w:p w:rsidRPr="00141F7E" w:rsidR="00141F7E" w:rsidP="00B40EC6" w:rsidRDefault="00141F7E" w14:paraId="47442189" w14:textId="77777777">
            <w:pPr>
              <w:pStyle w:val="Lijstalinea"/>
              <w:ind w:left="0"/>
              <w:rPr>
                <w:rFonts w:ascii="Verdana" w:hAnsi="Verdana"/>
                <w:sz w:val="18"/>
                <w:szCs w:val="18"/>
              </w:rPr>
            </w:pPr>
            <w:r w:rsidRPr="00141F7E">
              <w:rPr>
                <w:rFonts w:ascii="Verdana" w:hAnsi="Verdana"/>
                <w:sz w:val="18"/>
                <w:szCs w:val="18"/>
              </w:rPr>
              <w:lastRenderedPageBreak/>
              <w:t>Gerichte inzet in kansrijke Natura 2000-gebieden, waar nodig aangevuld met NNN en zones rondom Natura 2000.</w:t>
            </w:r>
          </w:p>
          <w:p w:rsidRPr="00141F7E" w:rsidR="00141F7E" w:rsidP="00B40EC6" w:rsidRDefault="00141F7E" w14:paraId="1BC7662E" w14:textId="77777777">
            <w:pPr>
              <w:pStyle w:val="Lijstalinea"/>
              <w:ind w:left="0"/>
              <w:rPr>
                <w:rFonts w:ascii="Verdana" w:hAnsi="Verdana"/>
                <w:sz w:val="18"/>
                <w:szCs w:val="18"/>
              </w:rPr>
            </w:pPr>
            <w:r w:rsidRPr="00141F7E">
              <w:rPr>
                <w:rFonts w:ascii="Verdana" w:hAnsi="Verdana"/>
                <w:sz w:val="18"/>
                <w:szCs w:val="18"/>
              </w:rPr>
              <w:t xml:space="preserve">Essentieel: stikstofreductie, minder gewasbeschermingsmiddelen en hydrologisch systeemherstel. </w:t>
            </w:r>
          </w:p>
        </w:tc>
      </w:tr>
      <w:tr w:rsidRPr="00141F7E" w:rsidR="003576EE" w:rsidTr="76FF030A" w14:paraId="641E4866" w14:textId="77777777">
        <w:trPr>
          <w:trHeight w:val="20"/>
        </w:trPr>
        <w:tc>
          <w:tcPr>
            <w:tcW w:w="9329" w:type="dxa"/>
            <w:gridSpan w:val="2"/>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hideMark/>
          </w:tcPr>
          <w:p w:rsidRPr="00141F7E" w:rsidR="003576EE" w:rsidP="00B40EC6" w:rsidRDefault="00B40EC6" w14:paraId="3AAB9921" w14:textId="58358128">
            <w:pPr>
              <w:pStyle w:val="Lijstalinea"/>
              <w:numPr>
                <w:ilvl w:val="0"/>
                <w:numId w:val="90"/>
              </w:numPr>
              <w:rPr>
                <w:rFonts w:ascii="Verdana" w:hAnsi="Verdana"/>
                <w:color w:val="FFFFFF" w:themeColor="background1"/>
                <w:sz w:val="18"/>
                <w:szCs w:val="18"/>
              </w:rPr>
            </w:pPr>
            <w:r>
              <w:rPr>
                <w:rFonts w:ascii="Verdana" w:hAnsi="Verdana"/>
                <w:color w:val="FFFFFF" w:themeColor="background1"/>
                <w:sz w:val="18"/>
                <w:szCs w:val="18"/>
              </w:rPr>
              <w:t>Haalbaarheid naar 2030</w:t>
            </w:r>
          </w:p>
        </w:tc>
      </w:tr>
      <w:tr w:rsidRPr="00141F7E" w:rsidR="003576EE" w:rsidTr="76FF030A" w14:paraId="11F89DB8" w14:textId="77777777">
        <w:trPr>
          <w:trHeight w:val="57"/>
        </w:trPr>
        <w:tc>
          <w:tcPr>
            <w:tcW w:w="9329" w:type="dxa"/>
            <w:gridSpan w:val="2"/>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hideMark/>
          </w:tcPr>
          <w:p w:rsidRPr="00141F7E" w:rsidR="003576EE" w:rsidP="00B40EC6" w:rsidRDefault="003576EE" w14:paraId="53AC3EF8" w14:textId="07392603">
            <w:pPr>
              <w:pStyle w:val="Lijstalinea"/>
              <w:ind w:left="0"/>
              <w:rPr>
                <w:rFonts w:ascii="Verdana" w:hAnsi="Verdana"/>
                <w:sz w:val="18"/>
                <w:szCs w:val="18"/>
              </w:rPr>
            </w:pPr>
            <w:r w:rsidRPr="00141F7E">
              <w:rPr>
                <w:rFonts w:ascii="Verdana" w:hAnsi="Verdana"/>
                <w:sz w:val="18"/>
                <w:szCs w:val="18"/>
              </w:rPr>
              <w:t xml:space="preserve">De opgave </w:t>
            </w:r>
            <w:r w:rsidR="0027798A">
              <w:rPr>
                <w:rFonts w:ascii="Verdana" w:hAnsi="Verdana"/>
                <w:sz w:val="18"/>
                <w:szCs w:val="18"/>
              </w:rPr>
              <w:t xml:space="preserve">voor herstel </w:t>
            </w:r>
            <w:r w:rsidRPr="12F22FC6" w:rsidR="02ADA079">
              <w:rPr>
                <w:rFonts w:ascii="Verdana" w:hAnsi="Verdana"/>
                <w:sz w:val="18"/>
                <w:szCs w:val="18"/>
              </w:rPr>
              <w:t xml:space="preserve">van </w:t>
            </w:r>
            <w:r w:rsidR="0027798A">
              <w:rPr>
                <w:rFonts w:ascii="Verdana" w:hAnsi="Verdana"/>
                <w:sz w:val="18"/>
                <w:szCs w:val="18"/>
              </w:rPr>
              <w:t xml:space="preserve">habitattypen </w:t>
            </w:r>
            <w:r w:rsidR="00DE23AC">
              <w:rPr>
                <w:rFonts w:ascii="Verdana" w:hAnsi="Verdana"/>
                <w:sz w:val="18"/>
                <w:szCs w:val="18"/>
              </w:rPr>
              <w:t xml:space="preserve">binnen bestaande natuur </w:t>
            </w:r>
            <w:r w:rsidRPr="00141F7E">
              <w:rPr>
                <w:rFonts w:ascii="Verdana" w:hAnsi="Verdana"/>
                <w:sz w:val="18"/>
                <w:szCs w:val="18"/>
              </w:rPr>
              <w:t xml:space="preserve">is groot en </w:t>
            </w:r>
            <w:r w:rsidR="00024A74">
              <w:rPr>
                <w:rFonts w:ascii="Verdana" w:hAnsi="Verdana"/>
                <w:sz w:val="18"/>
                <w:szCs w:val="18"/>
              </w:rPr>
              <w:t xml:space="preserve">wordt </w:t>
            </w:r>
            <w:r w:rsidRPr="00141F7E">
              <w:rPr>
                <w:rFonts w:ascii="Verdana" w:hAnsi="Verdana"/>
                <w:sz w:val="18"/>
                <w:szCs w:val="18"/>
              </w:rPr>
              <w:t>niet volledig gedekt door bestaand beleid</w:t>
            </w:r>
            <w:r w:rsidRPr="62BCB81C" w:rsidR="54A5D1B1">
              <w:rPr>
                <w:rFonts w:ascii="Verdana" w:hAnsi="Verdana"/>
                <w:sz w:val="18"/>
                <w:szCs w:val="18"/>
              </w:rPr>
              <w:t xml:space="preserve">. </w:t>
            </w:r>
            <w:r w:rsidRPr="62BCB81C" w:rsidR="7CC162E0">
              <w:rPr>
                <w:rFonts w:ascii="Verdana" w:hAnsi="Verdana"/>
                <w:sz w:val="18"/>
                <w:szCs w:val="18"/>
              </w:rPr>
              <w:t>De maatregelen uit de Taskforce zullen naar verwachting substantieel bijdragen aan deze doelen voor 2030, waarbij focus op kansrijke gebieden en systeemmaatregelen b</w:t>
            </w:r>
            <w:r w:rsidRPr="62BCB81C" w:rsidR="710A6028">
              <w:rPr>
                <w:rFonts w:ascii="Verdana" w:hAnsi="Verdana"/>
                <w:sz w:val="18"/>
                <w:szCs w:val="18"/>
              </w:rPr>
              <w:t>epalend zullen zijn</w:t>
            </w:r>
            <w:r w:rsidRPr="62BCB81C" w:rsidR="7CC162E0">
              <w:rPr>
                <w:rFonts w:ascii="Verdana" w:hAnsi="Verdana"/>
                <w:sz w:val="18"/>
                <w:szCs w:val="18"/>
              </w:rPr>
              <w:t>.</w:t>
            </w:r>
            <w:r w:rsidRPr="00141F7E">
              <w:rPr>
                <w:rFonts w:ascii="Verdana" w:hAnsi="Verdana"/>
                <w:sz w:val="18"/>
                <w:szCs w:val="18"/>
              </w:rPr>
              <w:t xml:space="preserve"> </w:t>
            </w:r>
            <w:r w:rsidR="00024A74">
              <w:rPr>
                <w:rFonts w:ascii="Verdana" w:hAnsi="Verdana"/>
                <w:sz w:val="18"/>
                <w:szCs w:val="18"/>
              </w:rPr>
              <w:t>De u</w:t>
            </w:r>
            <w:r w:rsidR="0027798A">
              <w:rPr>
                <w:rFonts w:ascii="Verdana" w:hAnsi="Verdana"/>
                <w:sz w:val="18"/>
                <w:szCs w:val="18"/>
              </w:rPr>
              <w:t>itbreidingsopgave tot 2030 is gering</w:t>
            </w:r>
            <w:r w:rsidR="00024A74">
              <w:rPr>
                <w:rFonts w:ascii="Verdana" w:hAnsi="Verdana"/>
                <w:sz w:val="18"/>
                <w:szCs w:val="18"/>
              </w:rPr>
              <w:t xml:space="preserve"> en past binnen afronding van bestaande afspraken (Natuurpact en uitbreiding NNN)</w:t>
            </w:r>
            <w:r w:rsidR="0027798A">
              <w:rPr>
                <w:rFonts w:ascii="Verdana" w:hAnsi="Verdana"/>
                <w:sz w:val="18"/>
                <w:szCs w:val="18"/>
              </w:rPr>
              <w:t xml:space="preserve">. </w:t>
            </w:r>
          </w:p>
        </w:tc>
      </w:tr>
      <w:bookmarkEnd w:id="55"/>
    </w:tbl>
    <w:p w:rsidR="00661779" w:rsidP="008002A7" w:rsidRDefault="00661779" w14:paraId="51B010C4" w14:textId="77777777">
      <w:pPr>
        <w:pStyle w:val="Lijstalinea"/>
        <w:ind w:left="0"/>
        <w:jc w:val="both"/>
        <w:rPr>
          <w:rFonts w:ascii="Verdana" w:hAnsi="Verdana"/>
          <w:sz w:val="18"/>
          <w:szCs w:val="18"/>
        </w:rPr>
      </w:pPr>
    </w:p>
    <w:p w:rsidRPr="007E71B4" w:rsidR="77F17E89" w:rsidP="008002A7" w:rsidRDefault="57918F4D" w14:paraId="27620449" w14:textId="5C309A8E">
      <w:pPr>
        <w:pStyle w:val="Lijstalinea"/>
        <w:ind w:left="0"/>
        <w:jc w:val="both"/>
        <w:rPr>
          <w:rFonts w:ascii="Verdana" w:hAnsi="Verdana"/>
          <w:sz w:val="18"/>
          <w:szCs w:val="18"/>
        </w:rPr>
      </w:pPr>
      <w:r w:rsidRPr="007E71B4">
        <w:rPr>
          <w:rFonts w:ascii="Verdana" w:hAnsi="Verdana"/>
          <w:sz w:val="18"/>
          <w:szCs w:val="18"/>
        </w:rPr>
        <w:t xml:space="preserve">Artikel 4 richt zich op het herstel en de uitbreiding van habitattypen en leefgebieden van soorten. Ook geldt een verslechteringsverbod en </w:t>
      </w:r>
      <w:r w:rsidRPr="64D051C9" w:rsidR="07C81C9F">
        <w:rPr>
          <w:rFonts w:ascii="Verdana" w:hAnsi="Verdana"/>
          <w:sz w:val="18"/>
          <w:szCs w:val="18"/>
        </w:rPr>
        <w:t xml:space="preserve">moet er informatie verzameld worden om </w:t>
      </w:r>
      <w:r w:rsidRPr="007E71B4">
        <w:rPr>
          <w:rFonts w:ascii="Verdana" w:hAnsi="Verdana"/>
          <w:sz w:val="18"/>
          <w:szCs w:val="18"/>
        </w:rPr>
        <w:t xml:space="preserve">de toestand van habitattypen </w:t>
      </w:r>
      <w:r w:rsidRPr="64D051C9" w:rsidR="4B8526B4">
        <w:rPr>
          <w:rFonts w:ascii="Verdana" w:hAnsi="Verdana"/>
          <w:sz w:val="18"/>
          <w:szCs w:val="18"/>
        </w:rPr>
        <w:t>goed</w:t>
      </w:r>
      <w:r w:rsidRPr="64D051C9">
        <w:rPr>
          <w:rFonts w:ascii="Verdana" w:hAnsi="Verdana"/>
          <w:sz w:val="18"/>
          <w:szCs w:val="18"/>
        </w:rPr>
        <w:t xml:space="preserve"> </w:t>
      </w:r>
      <w:r w:rsidRPr="007E71B4">
        <w:rPr>
          <w:rFonts w:ascii="Verdana" w:hAnsi="Verdana"/>
          <w:sz w:val="18"/>
          <w:szCs w:val="18"/>
        </w:rPr>
        <w:t xml:space="preserve">in beeld te brengen.   </w:t>
      </w:r>
    </w:p>
    <w:p w:rsidR="084830A3" w:rsidP="008002A7" w:rsidRDefault="084830A3" w14:paraId="384B7CF0" w14:textId="5118B95A">
      <w:pPr>
        <w:pStyle w:val="Lijstalinea"/>
        <w:ind w:left="0"/>
        <w:jc w:val="both"/>
        <w:rPr>
          <w:rFonts w:ascii="Verdana" w:hAnsi="Verdana"/>
          <w:sz w:val="18"/>
          <w:szCs w:val="18"/>
          <w:u w:val="single"/>
        </w:rPr>
      </w:pPr>
    </w:p>
    <w:p w:rsidR="0037165A" w:rsidP="64D051C9" w:rsidRDefault="0037165A" w14:paraId="1EF7ECF8" w14:textId="3673E6C8">
      <w:pPr>
        <w:pStyle w:val="Lijstalinea"/>
        <w:ind w:left="0"/>
        <w:jc w:val="both"/>
        <w:rPr>
          <w:rStyle w:val="normaltextrun"/>
          <w:rFonts w:ascii="Verdana" w:hAnsi="Verdana" w:cs="Segoe UI" w:eastAsiaTheme="majorEastAsia"/>
          <w:sz w:val="18"/>
          <w:szCs w:val="18"/>
        </w:rPr>
      </w:pPr>
      <w:r w:rsidRPr="00672181">
        <w:rPr>
          <w:rFonts w:ascii="Verdana" w:hAnsi="Verdana"/>
          <w:sz w:val="18"/>
          <w:szCs w:val="18"/>
        </w:rPr>
        <w:t xml:space="preserve">De </w:t>
      </w:r>
      <w:r w:rsidR="00EC484C">
        <w:rPr>
          <w:rFonts w:ascii="Verdana" w:hAnsi="Verdana"/>
          <w:sz w:val="18"/>
          <w:szCs w:val="18"/>
        </w:rPr>
        <w:t>indicatieve</w:t>
      </w:r>
      <w:r w:rsidRPr="00672181">
        <w:rPr>
          <w:rFonts w:ascii="Verdana" w:hAnsi="Verdana"/>
          <w:sz w:val="18"/>
          <w:szCs w:val="18"/>
        </w:rPr>
        <w:t xml:space="preserve"> opgave</w:t>
      </w:r>
      <w:r>
        <w:rPr>
          <w:rFonts w:ascii="Verdana" w:hAnsi="Verdana"/>
          <w:sz w:val="18"/>
          <w:szCs w:val="18"/>
        </w:rPr>
        <w:t>n</w:t>
      </w:r>
      <w:r w:rsidRPr="00672181">
        <w:rPr>
          <w:rFonts w:ascii="Verdana" w:hAnsi="Verdana"/>
          <w:sz w:val="18"/>
          <w:szCs w:val="18"/>
        </w:rPr>
        <w:t xml:space="preserve"> voor </w:t>
      </w:r>
      <w:r w:rsidR="00224EE4">
        <w:rPr>
          <w:rFonts w:ascii="Verdana" w:hAnsi="Verdana"/>
          <w:sz w:val="18"/>
          <w:szCs w:val="18"/>
        </w:rPr>
        <w:t xml:space="preserve">2030 voor </w:t>
      </w:r>
      <w:r w:rsidRPr="00672181">
        <w:rPr>
          <w:rFonts w:ascii="Verdana" w:hAnsi="Verdana"/>
          <w:sz w:val="18"/>
          <w:szCs w:val="18"/>
        </w:rPr>
        <w:t>habitattypen </w:t>
      </w:r>
      <w:r>
        <w:rPr>
          <w:rFonts w:ascii="Verdana" w:hAnsi="Verdana"/>
          <w:sz w:val="18"/>
          <w:szCs w:val="18"/>
        </w:rPr>
        <w:t>zij</w:t>
      </w:r>
      <w:r w:rsidRPr="00672181">
        <w:rPr>
          <w:rFonts w:ascii="Verdana" w:hAnsi="Verdana"/>
          <w:sz w:val="18"/>
          <w:szCs w:val="18"/>
        </w:rPr>
        <w:t>n</w:t>
      </w:r>
      <w:r w:rsidRPr="00672181" w:rsidDel="003C7C76">
        <w:rPr>
          <w:rFonts w:ascii="Verdana" w:hAnsi="Verdana"/>
          <w:sz w:val="18"/>
          <w:szCs w:val="18"/>
        </w:rPr>
        <w:t xml:space="preserve"> </w:t>
      </w:r>
      <w:r w:rsidRPr="00672181" w:rsidR="473D484D">
        <w:rPr>
          <w:rFonts w:ascii="Verdana" w:hAnsi="Verdana"/>
          <w:sz w:val="18"/>
          <w:szCs w:val="18"/>
        </w:rPr>
        <w:t xml:space="preserve">gebaseerd </w:t>
      </w:r>
      <w:r w:rsidRPr="00672181">
        <w:rPr>
          <w:rFonts w:ascii="Verdana" w:hAnsi="Verdana"/>
          <w:sz w:val="18"/>
          <w:szCs w:val="18"/>
        </w:rPr>
        <w:t xml:space="preserve">op de </w:t>
      </w:r>
      <w:r w:rsidRPr="00672181" w:rsidR="6E1BC5C7">
        <w:rPr>
          <w:rFonts w:ascii="Verdana" w:hAnsi="Verdana"/>
          <w:sz w:val="18"/>
          <w:szCs w:val="18"/>
        </w:rPr>
        <w:t xml:space="preserve">nieuwste cijfers uit de </w:t>
      </w:r>
      <w:r w:rsidRPr="00672181">
        <w:rPr>
          <w:rFonts w:ascii="Verdana" w:hAnsi="Verdana"/>
          <w:sz w:val="18"/>
          <w:szCs w:val="18"/>
        </w:rPr>
        <w:t xml:space="preserve">VHR-rapportage (2019-2025) en de vernieuwde </w:t>
      </w:r>
      <w:r w:rsidR="003035CC">
        <w:rPr>
          <w:rFonts w:ascii="Verdana" w:hAnsi="Verdana"/>
          <w:sz w:val="18"/>
          <w:szCs w:val="18"/>
        </w:rPr>
        <w:t>L</w:t>
      </w:r>
      <w:r w:rsidRPr="00672181">
        <w:rPr>
          <w:rFonts w:ascii="Verdana" w:hAnsi="Verdana"/>
          <w:sz w:val="18"/>
          <w:szCs w:val="18"/>
        </w:rPr>
        <w:t xml:space="preserve">andelijke </w:t>
      </w:r>
      <w:r w:rsidR="003035CC">
        <w:rPr>
          <w:rFonts w:ascii="Verdana" w:hAnsi="Verdana"/>
          <w:sz w:val="18"/>
          <w:szCs w:val="18"/>
        </w:rPr>
        <w:t>D</w:t>
      </w:r>
      <w:r w:rsidRPr="00672181">
        <w:rPr>
          <w:rFonts w:ascii="Verdana" w:hAnsi="Verdana"/>
          <w:sz w:val="18"/>
          <w:szCs w:val="18"/>
        </w:rPr>
        <w:t>oelen voor Natura</w:t>
      </w:r>
      <w:r>
        <w:rPr>
          <w:rFonts w:ascii="Verdana" w:hAnsi="Verdana"/>
          <w:sz w:val="18"/>
          <w:szCs w:val="18"/>
        </w:rPr>
        <w:t xml:space="preserve"> </w:t>
      </w:r>
      <w:r w:rsidRPr="00672181">
        <w:rPr>
          <w:rFonts w:ascii="Verdana" w:hAnsi="Verdana"/>
          <w:sz w:val="18"/>
          <w:szCs w:val="18"/>
        </w:rPr>
        <w:t>2000-habitattypen</w:t>
      </w:r>
      <w:r w:rsidR="00526435">
        <w:rPr>
          <w:rFonts w:ascii="Verdana" w:hAnsi="Verdana"/>
          <w:sz w:val="18"/>
          <w:szCs w:val="18"/>
        </w:rPr>
        <w:t>.</w:t>
      </w:r>
      <w:r>
        <w:rPr>
          <w:rStyle w:val="Voetnootmarkering"/>
          <w:rFonts w:ascii="Verdana" w:hAnsi="Verdana"/>
          <w:sz w:val="18"/>
          <w:szCs w:val="18"/>
        </w:rPr>
        <w:footnoteReference w:id="2"/>
      </w:r>
      <w:r>
        <w:rPr>
          <w:rFonts w:ascii="Verdana" w:hAnsi="Verdana"/>
          <w:sz w:val="18"/>
          <w:szCs w:val="18"/>
        </w:rPr>
        <w:t xml:space="preserve"> </w:t>
      </w:r>
      <w:r w:rsidR="0AEAA04D">
        <w:rPr>
          <w:rFonts w:ascii="Verdana" w:hAnsi="Verdana"/>
          <w:sz w:val="18"/>
          <w:szCs w:val="18"/>
        </w:rPr>
        <w:t>Daarbij</w:t>
      </w:r>
      <w:r w:rsidR="00EF0D86">
        <w:rPr>
          <w:rFonts w:ascii="Verdana" w:hAnsi="Verdana"/>
          <w:sz w:val="18"/>
          <w:szCs w:val="18"/>
        </w:rPr>
        <w:t xml:space="preserve"> </w:t>
      </w:r>
      <w:r w:rsidR="0AEAA04D">
        <w:rPr>
          <w:rFonts w:ascii="Verdana" w:hAnsi="Verdana"/>
          <w:sz w:val="18"/>
          <w:szCs w:val="18"/>
        </w:rPr>
        <w:t xml:space="preserve">wordt gekeken naar twee dingen: het vergoten van het oppervlak en het herstellen van de toestand. </w:t>
      </w:r>
    </w:p>
    <w:p w:rsidR="0037165A" w:rsidP="64D051C9" w:rsidRDefault="0AEAA04D" w14:paraId="05CAFCDC" w14:textId="3D0183D7">
      <w:pPr>
        <w:pStyle w:val="Lijstalinea"/>
        <w:ind w:left="0"/>
        <w:jc w:val="both"/>
        <w:rPr>
          <w:rStyle w:val="normaltextrun"/>
          <w:rFonts w:ascii="Verdana" w:hAnsi="Verdana" w:cs="Segoe UI" w:eastAsiaTheme="majorEastAsia"/>
          <w:sz w:val="18"/>
          <w:szCs w:val="18"/>
        </w:rPr>
      </w:pPr>
      <w:r>
        <w:rPr>
          <w:rFonts w:ascii="Verdana" w:hAnsi="Verdana"/>
          <w:sz w:val="18"/>
          <w:szCs w:val="18"/>
        </w:rPr>
        <w:t xml:space="preserve">Voor </w:t>
      </w:r>
      <w:r w:rsidR="345CE0D2">
        <w:rPr>
          <w:rFonts w:ascii="Verdana" w:hAnsi="Verdana"/>
          <w:sz w:val="18"/>
          <w:szCs w:val="18"/>
        </w:rPr>
        <w:t xml:space="preserve">2030 </w:t>
      </w:r>
      <w:r>
        <w:rPr>
          <w:rFonts w:ascii="Verdana" w:hAnsi="Verdana"/>
          <w:sz w:val="18"/>
          <w:szCs w:val="18"/>
        </w:rPr>
        <w:t xml:space="preserve">betekent dit dat er minimaal 31 </w:t>
      </w:r>
      <w:r w:rsidRPr="64D051C9">
        <w:rPr>
          <w:rStyle w:val="normaltextrun"/>
          <w:rFonts w:ascii="Verdana" w:hAnsi="Verdana" w:cs="Segoe UI" w:eastAsiaTheme="majorEastAsia"/>
          <w:sz w:val="18"/>
          <w:szCs w:val="18"/>
        </w:rPr>
        <w:t>km</w:t>
      </w:r>
      <w:r w:rsidRPr="64D051C9">
        <w:rPr>
          <w:rStyle w:val="normaltextrun"/>
          <w:rFonts w:ascii="Verdana" w:hAnsi="Verdana" w:cs="Segoe UI" w:eastAsiaTheme="majorEastAsia"/>
          <w:sz w:val="18"/>
          <w:szCs w:val="18"/>
          <w:vertAlign w:val="superscript"/>
        </w:rPr>
        <w:t>2</w:t>
      </w:r>
      <w:r w:rsidRPr="64D051C9" w:rsidR="36AC5A0C">
        <w:rPr>
          <w:rStyle w:val="normaltextrun"/>
          <w:rFonts w:ascii="Verdana" w:hAnsi="Verdana" w:cs="Segoe UI" w:eastAsiaTheme="majorEastAsia"/>
          <w:sz w:val="18"/>
          <w:szCs w:val="18"/>
          <w:vertAlign w:val="superscript"/>
        </w:rPr>
        <w:t xml:space="preserve"> </w:t>
      </w:r>
      <w:r w:rsidR="36AC5A0C">
        <w:rPr>
          <w:rFonts w:ascii="Verdana" w:hAnsi="Verdana"/>
          <w:sz w:val="18"/>
          <w:szCs w:val="18"/>
        </w:rPr>
        <w:t xml:space="preserve">aan </w:t>
      </w:r>
      <w:r w:rsidR="009B75D1">
        <w:rPr>
          <w:rFonts w:ascii="Verdana" w:hAnsi="Verdana"/>
          <w:sz w:val="18"/>
          <w:szCs w:val="18"/>
        </w:rPr>
        <w:t xml:space="preserve">nieuwe natuur </w:t>
      </w:r>
      <w:r w:rsidR="36AC5A0C">
        <w:rPr>
          <w:rFonts w:ascii="Verdana" w:hAnsi="Verdana"/>
          <w:sz w:val="18"/>
          <w:szCs w:val="18"/>
        </w:rPr>
        <w:t>bij moet komen. D</w:t>
      </w:r>
      <w:r w:rsidR="43702963">
        <w:rPr>
          <w:rFonts w:ascii="Verdana" w:hAnsi="Verdana"/>
          <w:sz w:val="18"/>
          <w:szCs w:val="18"/>
        </w:rPr>
        <w:t>a</w:t>
      </w:r>
      <w:r w:rsidR="36AC5A0C">
        <w:rPr>
          <w:rFonts w:ascii="Verdana" w:hAnsi="Verdana"/>
          <w:sz w:val="18"/>
          <w:szCs w:val="18"/>
        </w:rPr>
        <w:t xml:space="preserve">arnaast moet de kwaliteit van </w:t>
      </w:r>
      <w:r w:rsidR="009B75D1">
        <w:rPr>
          <w:rFonts w:ascii="Verdana" w:hAnsi="Verdana"/>
          <w:sz w:val="18"/>
          <w:szCs w:val="18"/>
        </w:rPr>
        <w:t xml:space="preserve">de natuur </w:t>
      </w:r>
      <w:r w:rsidR="36AC5A0C">
        <w:rPr>
          <w:rFonts w:ascii="Verdana" w:hAnsi="Verdana"/>
          <w:sz w:val="18"/>
          <w:szCs w:val="18"/>
        </w:rPr>
        <w:t xml:space="preserve">tussen de 455 en 608 </w:t>
      </w:r>
      <w:r w:rsidRPr="64D051C9" w:rsidR="36AC5A0C">
        <w:rPr>
          <w:rStyle w:val="normaltextrun"/>
          <w:rFonts w:ascii="Verdana" w:hAnsi="Verdana" w:cs="Segoe UI" w:eastAsiaTheme="majorEastAsia"/>
          <w:sz w:val="18"/>
          <w:szCs w:val="18"/>
        </w:rPr>
        <w:t>km</w:t>
      </w:r>
      <w:r w:rsidRPr="64D051C9" w:rsidR="36AC5A0C">
        <w:rPr>
          <w:rStyle w:val="normaltextrun"/>
          <w:rFonts w:ascii="Verdana" w:hAnsi="Verdana" w:cs="Segoe UI" w:eastAsiaTheme="majorEastAsia"/>
          <w:sz w:val="18"/>
          <w:szCs w:val="18"/>
          <w:vertAlign w:val="superscript"/>
        </w:rPr>
        <w:t>2</w:t>
      </w:r>
      <w:r w:rsidRPr="62BCB81C" w:rsidR="2AAB4143">
        <w:rPr>
          <w:rFonts w:ascii="Verdana" w:hAnsi="Verdana"/>
          <w:sz w:val="18"/>
          <w:szCs w:val="18"/>
        </w:rPr>
        <w:t xml:space="preserve">- </w:t>
      </w:r>
      <w:r w:rsidR="36AC5A0C">
        <w:rPr>
          <w:rFonts w:ascii="Verdana" w:hAnsi="Verdana"/>
          <w:sz w:val="18"/>
          <w:szCs w:val="18"/>
        </w:rPr>
        <w:t>worden hersteld.</w:t>
      </w:r>
      <w:r w:rsidR="5D622CD3">
        <w:rPr>
          <w:rFonts w:ascii="Verdana" w:hAnsi="Verdana"/>
          <w:sz w:val="18"/>
          <w:szCs w:val="18"/>
        </w:rPr>
        <w:t xml:space="preserve"> </w:t>
      </w:r>
    </w:p>
    <w:p w:rsidR="0037165A" w:rsidP="008002A7" w:rsidRDefault="1E141F53" w14:paraId="5CDF473B" w14:textId="2F1E697F">
      <w:pPr>
        <w:pStyle w:val="Lijstalinea"/>
        <w:ind w:left="0"/>
        <w:jc w:val="both"/>
        <w:rPr>
          <w:rFonts w:ascii="Verdana" w:hAnsi="Verdana"/>
          <w:sz w:val="18"/>
          <w:szCs w:val="18"/>
        </w:rPr>
      </w:pPr>
      <w:r w:rsidRPr="64D051C9">
        <w:rPr>
          <w:rFonts w:ascii="Verdana" w:hAnsi="Verdana"/>
          <w:sz w:val="18"/>
          <w:szCs w:val="18"/>
        </w:rPr>
        <w:t>Provincies en Rijkswaterstaat hebben onderzocht hoeveel van deze doelen al gehaald kunnen worden met het huidige beleid. Voor sommige habitattype</w:t>
      </w:r>
      <w:r w:rsidR="00A91408">
        <w:rPr>
          <w:rFonts w:ascii="Verdana" w:hAnsi="Verdana"/>
          <w:sz w:val="18"/>
          <w:szCs w:val="18"/>
        </w:rPr>
        <w:t>n</w:t>
      </w:r>
      <w:r w:rsidRPr="64D051C9">
        <w:rPr>
          <w:rFonts w:ascii="Verdana" w:hAnsi="Verdana"/>
          <w:sz w:val="18"/>
          <w:szCs w:val="18"/>
        </w:rPr>
        <w:t xml:space="preserve"> wordt een groot deel van de opgave </w:t>
      </w:r>
      <w:r w:rsidRPr="0012198D">
        <w:rPr>
          <w:rFonts w:ascii="Verdana" w:hAnsi="Verdana"/>
          <w:sz w:val="18"/>
          <w:szCs w:val="18"/>
        </w:rPr>
        <w:t>al ingevuld</w:t>
      </w:r>
      <w:r w:rsidRPr="0012198D" w:rsidR="00AC6DC6">
        <w:rPr>
          <w:rFonts w:ascii="Verdana" w:hAnsi="Verdana"/>
          <w:sz w:val="18"/>
          <w:szCs w:val="18"/>
        </w:rPr>
        <w:t>.</w:t>
      </w:r>
      <w:r w:rsidR="00AC6DC6">
        <w:rPr>
          <w:rFonts w:ascii="Verdana" w:hAnsi="Verdana"/>
          <w:sz w:val="18"/>
          <w:szCs w:val="18"/>
        </w:rPr>
        <w:t xml:space="preserve"> </w:t>
      </w:r>
      <w:r w:rsidRPr="64D051C9">
        <w:rPr>
          <w:rFonts w:ascii="Verdana" w:hAnsi="Verdana"/>
          <w:sz w:val="18"/>
          <w:szCs w:val="18"/>
        </w:rPr>
        <w:t xml:space="preserve">Toch blijft er landelijk nog een restopgave over. </w:t>
      </w:r>
      <w:r w:rsidRPr="64D051C9" w:rsidR="429BC244">
        <w:rPr>
          <w:rFonts w:ascii="Verdana" w:hAnsi="Verdana"/>
          <w:sz w:val="18"/>
          <w:szCs w:val="18"/>
        </w:rPr>
        <w:t xml:space="preserve">Het gaat om </w:t>
      </w:r>
      <w:r w:rsidRPr="7763C397" w:rsidR="5EB69161">
        <w:rPr>
          <w:rFonts w:ascii="Verdana" w:hAnsi="Verdana"/>
          <w:sz w:val="18"/>
          <w:szCs w:val="18"/>
        </w:rPr>
        <w:t>tussen de 296 – 548 km</w:t>
      </w:r>
      <w:r w:rsidRPr="7763C397" w:rsidR="5EB69161">
        <w:rPr>
          <w:rStyle w:val="normaltextrun"/>
          <w:rFonts w:ascii="Verdana" w:hAnsi="Verdana" w:cs="Segoe UI" w:eastAsiaTheme="majorEastAsia"/>
          <w:sz w:val="18"/>
          <w:szCs w:val="18"/>
          <w:vertAlign w:val="superscript"/>
        </w:rPr>
        <w:t>2</w:t>
      </w:r>
      <w:r w:rsidRPr="7763C397" w:rsidR="5EB69161">
        <w:rPr>
          <w:rStyle w:val="normaltextrun"/>
          <w:rFonts w:ascii="Verdana" w:hAnsi="Verdana" w:cs="Segoe UI" w:eastAsiaTheme="majorEastAsia"/>
          <w:sz w:val="18"/>
          <w:szCs w:val="18"/>
        </w:rPr>
        <w:t xml:space="preserve"> </w:t>
      </w:r>
      <w:r w:rsidRPr="7763C397" w:rsidR="5EB69161">
        <w:rPr>
          <w:rFonts w:ascii="Verdana" w:hAnsi="Verdana"/>
          <w:sz w:val="18"/>
          <w:szCs w:val="18"/>
        </w:rPr>
        <w:t xml:space="preserve">waarvan de toestand moet worden hersteld </w:t>
      </w:r>
      <w:r w:rsidR="0075417F">
        <w:rPr>
          <w:rFonts w:ascii="Verdana" w:hAnsi="Verdana"/>
          <w:sz w:val="18"/>
          <w:szCs w:val="18"/>
        </w:rPr>
        <w:t>(</w:t>
      </w:r>
      <w:r w:rsidR="00462316">
        <w:rPr>
          <w:rFonts w:ascii="Verdana" w:hAnsi="Verdana"/>
          <w:sz w:val="18"/>
          <w:szCs w:val="18"/>
        </w:rPr>
        <w:t xml:space="preserve">kwaliteit van </w:t>
      </w:r>
      <w:r w:rsidR="0075417F">
        <w:rPr>
          <w:rFonts w:ascii="Verdana" w:hAnsi="Verdana"/>
          <w:sz w:val="18"/>
          <w:szCs w:val="18"/>
        </w:rPr>
        <w:t xml:space="preserve">bestaande natuur) </w:t>
      </w:r>
      <w:r w:rsidRPr="7763C397" w:rsidR="5EB69161">
        <w:rPr>
          <w:rFonts w:ascii="Verdana" w:hAnsi="Verdana"/>
          <w:sz w:val="18"/>
          <w:szCs w:val="18"/>
        </w:rPr>
        <w:t>en minimaal 14 km</w:t>
      </w:r>
      <w:r w:rsidRPr="7763C397" w:rsidR="5EB69161">
        <w:rPr>
          <w:rStyle w:val="normaltextrun"/>
          <w:rFonts w:ascii="Verdana" w:hAnsi="Verdana" w:cs="Segoe UI" w:eastAsiaTheme="majorEastAsia"/>
          <w:sz w:val="18"/>
          <w:szCs w:val="18"/>
          <w:vertAlign w:val="superscript"/>
        </w:rPr>
        <w:t>2</w:t>
      </w:r>
      <w:r w:rsidRPr="7763C397" w:rsidR="5EB69161">
        <w:rPr>
          <w:rFonts w:ascii="Verdana" w:hAnsi="Verdana"/>
          <w:sz w:val="18"/>
          <w:szCs w:val="18"/>
        </w:rPr>
        <w:t xml:space="preserve"> </w:t>
      </w:r>
      <w:r w:rsidRPr="7763C397" w:rsidR="3786D7C4">
        <w:rPr>
          <w:rFonts w:ascii="Verdana" w:hAnsi="Verdana"/>
          <w:sz w:val="18"/>
          <w:szCs w:val="18"/>
        </w:rPr>
        <w:t xml:space="preserve">benodigde </w:t>
      </w:r>
      <w:r w:rsidRPr="7763C397" w:rsidR="5EB69161">
        <w:rPr>
          <w:rFonts w:ascii="Verdana" w:hAnsi="Verdana"/>
          <w:sz w:val="18"/>
          <w:szCs w:val="18"/>
        </w:rPr>
        <w:t>uitbreiding.</w:t>
      </w:r>
      <w:r w:rsidRPr="7763C397" w:rsidR="271E8FD3">
        <w:rPr>
          <w:rFonts w:ascii="Verdana" w:hAnsi="Verdana"/>
          <w:sz w:val="18"/>
          <w:szCs w:val="18"/>
        </w:rPr>
        <w:t xml:space="preserve"> </w:t>
      </w:r>
      <w:r w:rsidRPr="64D051C9" w:rsidR="10D8ED34">
        <w:rPr>
          <w:rFonts w:ascii="Verdana" w:hAnsi="Verdana"/>
          <w:sz w:val="18"/>
          <w:szCs w:val="18"/>
        </w:rPr>
        <w:t xml:space="preserve">Deze cijfers zijn gebaseerd op de VHR-rapportage en een vergelijking tussen de landelijke doelen en wat het huidige beleid oplevert. Op de resterende doelen te halen, zijn extra maatregelen nodig. </w:t>
      </w:r>
    </w:p>
    <w:p w:rsidRPr="00672181" w:rsidR="0037165A" w:rsidP="008002A7" w:rsidRDefault="0037165A" w14:paraId="7CBC9406" w14:textId="77777777">
      <w:pPr>
        <w:pStyle w:val="Lijstalinea"/>
        <w:ind w:left="0"/>
        <w:jc w:val="both"/>
        <w:rPr>
          <w:rFonts w:ascii="Verdana" w:hAnsi="Verdana"/>
          <w:sz w:val="18"/>
          <w:szCs w:val="18"/>
        </w:rPr>
      </w:pPr>
    </w:p>
    <w:p w:rsidR="0037165A" w:rsidP="00E06047" w:rsidRDefault="006011CF" w14:paraId="6987921A" w14:textId="378678E4">
      <w:pPr>
        <w:pStyle w:val="Lijstalinea"/>
        <w:spacing w:after="0"/>
        <w:ind w:left="0"/>
        <w:jc w:val="both"/>
        <w:rPr>
          <w:rStyle w:val="normaltextrun"/>
          <w:rFonts w:ascii="Verdana" w:hAnsi="Verdana" w:cs="Segoe UI" w:eastAsiaTheme="majorEastAsia"/>
          <w:sz w:val="18"/>
          <w:szCs w:val="18"/>
        </w:rPr>
      </w:pPr>
      <w:r w:rsidRPr="76FF030A">
        <w:rPr>
          <w:rStyle w:val="normaltextrun"/>
          <w:rFonts w:ascii="Verdana" w:hAnsi="Verdana" w:cs="Segoe UI" w:eastAsiaTheme="majorEastAsia"/>
          <w:sz w:val="18"/>
          <w:szCs w:val="18"/>
        </w:rPr>
        <w:t>Om de</w:t>
      </w:r>
      <w:r w:rsidRPr="12F22FC6" w:rsidR="585A7914">
        <w:rPr>
          <w:rStyle w:val="normaltextrun"/>
          <w:rFonts w:ascii="Verdana" w:hAnsi="Verdana" w:cs="Segoe UI" w:eastAsiaTheme="majorEastAsia"/>
          <w:sz w:val="18"/>
          <w:szCs w:val="18"/>
        </w:rPr>
        <w:t xml:space="preserve">ze doelen </w:t>
      </w:r>
      <w:r w:rsidRPr="76FF030A">
        <w:rPr>
          <w:rStyle w:val="normaltextrun"/>
          <w:rFonts w:ascii="Verdana" w:hAnsi="Verdana" w:cs="Segoe UI" w:eastAsiaTheme="majorEastAsia"/>
          <w:sz w:val="18"/>
          <w:szCs w:val="18"/>
        </w:rPr>
        <w:t>voor</w:t>
      </w:r>
      <w:r w:rsidRPr="76FF030A" w:rsidR="0037165A">
        <w:rPr>
          <w:rStyle w:val="normaltextrun"/>
          <w:rFonts w:ascii="Verdana" w:hAnsi="Verdana" w:cs="Segoe UI" w:eastAsiaTheme="majorEastAsia"/>
          <w:sz w:val="18"/>
          <w:szCs w:val="18"/>
        </w:rPr>
        <w:t xml:space="preserve"> 2030</w:t>
      </w:r>
      <w:r w:rsidRPr="76FF030A">
        <w:rPr>
          <w:rStyle w:val="normaltextrun"/>
          <w:rFonts w:ascii="Verdana" w:hAnsi="Verdana" w:cs="Segoe UI" w:eastAsiaTheme="majorEastAsia"/>
          <w:sz w:val="18"/>
          <w:szCs w:val="18"/>
        </w:rPr>
        <w:t xml:space="preserve"> te realiseren</w:t>
      </w:r>
      <w:r w:rsidRPr="12F22FC6" w:rsidR="542CAA06">
        <w:rPr>
          <w:rStyle w:val="normaltextrun"/>
          <w:rFonts w:ascii="Verdana" w:hAnsi="Verdana" w:cs="Segoe UI" w:eastAsiaTheme="majorEastAsia"/>
          <w:sz w:val="18"/>
          <w:szCs w:val="18"/>
        </w:rPr>
        <w:t>,</w:t>
      </w:r>
      <w:r w:rsidRPr="76FF030A">
        <w:rPr>
          <w:rStyle w:val="normaltextrun"/>
          <w:rFonts w:ascii="Verdana" w:hAnsi="Verdana" w:cs="Segoe UI" w:eastAsiaTheme="majorEastAsia"/>
          <w:sz w:val="18"/>
          <w:szCs w:val="18"/>
        </w:rPr>
        <w:t xml:space="preserve"> kan </w:t>
      </w:r>
      <w:r w:rsidRPr="76FF030A" w:rsidR="0037165A">
        <w:rPr>
          <w:rStyle w:val="normaltextrun"/>
          <w:rFonts w:ascii="Verdana" w:hAnsi="Verdana" w:cs="Segoe UI" w:eastAsiaTheme="majorEastAsia"/>
          <w:sz w:val="18"/>
          <w:szCs w:val="18"/>
        </w:rPr>
        <w:t xml:space="preserve">de focus </w:t>
      </w:r>
      <w:r w:rsidRPr="76FF030A" w:rsidR="008963F1">
        <w:rPr>
          <w:rStyle w:val="normaltextrun"/>
          <w:rFonts w:ascii="Verdana" w:hAnsi="Verdana" w:cs="Segoe UI" w:eastAsiaTheme="majorEastAsia"/>
          <w:sz w:val="18"/>
          <w:szCs w:val="18"/>
        </w:rPr>
        <w:t xml:space="preserve">waarschijnlijk </w:t>
      </w:r>
      <w:r w:rsidRPr="76FF030A">
        <w:rPr>
          <w:rStyle w:val="normaltextrun"/>
          <w:rFonts w:ascii="Verdana" w:hAnsi="Verdana" w:cs="Segoe UI" w:eastAsiaTheme="majorEastAsia"/>
          <w:sz w:val="18"/>
          <w:szCs w:val="18"/>
        </w:rPr>
        <w:t xml:space="preserve">worden gelegd </w:t>
      </w:r>
      <w:r w:rsidRPr="76FF030A" w:rsidR="0037165A">
        <w:rPr>
          <w:rStyle w:val="normaltextrun"/>
          <w:rFonts w:ascii="Verdana" w:hAnsi="Verdana" w:cs="Segoe UI" w:eastAsiaTheme="majorEastAsia"/>
          <w:sz w:val="18"/>
          <w:szCs w:val="18"/>
        </w:rPr>
        <w:t>op een beperkt</w:t>
      </w:r>
      <w:r w:rsidRPr="76FF030A" w:rsidR="00D35B34">
        <w:rPr>
          <w:rStyle w:val="Voetnootmarkering"/>
          <w:rFonts w:ascii="Verdana" w:hAnsi="Verdana" w:cs="Segoe UI" w:eastAsiaTheme="majorEastAsia"/>
          <w:sz w:val="18"/>
          <w:szCs w:val="18"/>
        </w:rPr>
        <w:footnoteReference w:id="3"/>
      </w:r>
      <w:r w:rsidRPr="76FF030A" w:rsidR="0037165A">
        <w:rPr>
          <w:rStyle w:val="normaltextrun"/>
          <w:rFonts w:ascii="Verdana" w:hAnsi="Verdana" w:cs="Segoe UI" w:eastAsiaTheme="majorEastAsia"/>
          <w:sz w:val="18"/>
          <w:szCs w:val="18"/>
        </w:rPr>
        <w:t xml:space="preserve"> aantal Natura 2000-gebieden</w:t>
      </w:r>
      <w:r w:rsidRPr="12F22FC6" w:rsidR="7F35E0C0">
        <w:rPr>
          <w:rStyle w:val="normaltextrun"/>
          <w:rFonts w:ascii="Verdana" w:hAnsi="Verdana" w:cs="Segoe UI" w:eastAsiaTheme="majorEastAsia"/>
          <w:sz w:val="18"/>
          <w:szCs w:val="18"/>
        </w:rPr>
        <w:t xml:space="preserve">. Het gaat dan om gebieden waar de grootste kansen liggen om natuur te verbeteren en uit te breiden. </w:t>
      </w:r>
      <w:r w:rsidR="005C05EC">
        <w:rPr>
          <w:rFonts w:ascii="Verdana" w:hAnsi="Verdana"/>
          <w:sz w:val="18"/>
          <w:szCs w:val="18"/>
        </w:rPr>
        <w:t>Als dat nodig is</w:t>
      </w:r>
      <w:r w:rsidRPr="12F22FC6" w:rsidR="12794DD2">
        <w:rPr>
          <w:rFonts w:ascii="Verdana" w:hAnsi="Verdana"/>
          <w:sz w:val="18"/>
          <w:szCs w:val="18"/>
        </w:rPr>
        <w:t>, kunnen ook andere gebieden</w:t>
      </w:r>
      <w:r w:rsidR="000E618E">
        <w:rPr>
          <w:rFonts w:ascii="Verdana" w:hAnsi="Verdana"/>
          <w:sz w:val="18"/>
          <w:szCs w:val="18"/>
        </w:rPr>
        <w:t xml:space="preserve"> zoals</w:t>
      </w:r>
      <w:r w:rsidRPr="12F22FC6" w:rsidR="12794DD2">
        <w:rPr>
          <w:rFonts w:ascii="Verdana" w:hAnsi="Verdana"/>
          <w:sz w:val="18"/>
          <w:szCs w:val="18"/>
        </w:rPr>
        <w:t xml:space="preserve"> binnen het NNN worden meegenomen. Daarbij wordt gekeken naar</w:t>
      </w:r>
      <w:r w:rsidR="00D35B34">
        <w:rPr>
          <w:rFonts w:ascii="Verdana" w:hAnsi="Verdana"/>
          <w:sz w:val="18"/>
          <w:szCs w:val="18"/>
        </w:rPr>
        <w:t xml:space="preserve"> </w:t>
      </w:r>
      <w:r w:rsidRPr="12F22FC6" w:rsidR="143642FA">
        <w:rPr>
          <w:rFonts w:ascii="Verdana" w:hAnsi="Verdana"/>
          <w:sz w:val="18"/>
          <w:szCs w:val="18"/>
        </w:rPr>
        <w:t xml:space="preserve">wat nodig is, waar draagvlak voor is en waar de meeste kansen liggen. </w:t>
      </w:r>
      <w:r w:rsidR="00D26A11">
        <w:rPr>
          <w:rFonts w:ascii="Verdana" w:hAnsi="Verdana"/>
          <w:sz w:val="18"/>
          <w:szCs w:val="18"/>
        </w:rPr>
        <w:t>I</w:t>
      </w:r>
      <w:r w:rsidRPr="00D85AD7" w:rsidR="00D26A11">
        <w:rPr>
          <w:rFonts w:ascii="Verdana" w:hAnsi="Verdana"/>
          <w:sz w:val="18"/>
          <w:szCs w:val="18"/>
        </w:rPr>
        <w:t xml:space="preserve">n de overige Natura 2000-gebieden blijft </w:t>
      </w:r>
      <w:r w:rsidRPr="00D85AD7" w:rsidR="0D9BEBF9">
        <w:rPr>
          <w:rFonts w:ascii="Verdana" w:hAnsi="Verdana"/>
          <w:sz w:val="18"/>
          <w:szCs w:val="18"/>
        </w:rPr>
        <w:t xml:space="preserve">het belangrijk om aan de bestaande natuurdoelen te voldoen en verdere achteruitgang te voorkomen. </w:t>
      </w:r>
      <w:r w:rsidRPr="00A82706" w:rsidR="0037165A">
        <w:rPr>
          <w:rFonts w:ascii="Verdana" w:hAnsi="Verdana"/>
          <w:sz w:val="18"/>
          <w:szCs w:val="18"/>
        </w:rPr>
        <w:t>In deze gebieden worden</w:t>
      </w:r>
      <w:r w:rsidR="0037165A">
        <w:rPr>
          <w:rFonts w:ascii="Verdana" w:hAnsi="Verdana"/>
          <w:sz w:val="18"/>
          <w:szCs w:val="18"/>
        </w:rPr>
        <w:t xml:space="preserve"> daarom</w:t>
      </w:r>
      <w:r w:rsidRPr="00A82706" w:rsidR="0037165A">
        <w:rPr>
          <w:rFonts w:ascii="Verdana" w:hAnsi="Verdana"/>
          <w:sz w:val="18"/>
          <w:szCs w:val="18"/>
        </w:rPr>
        <w:t xml:space="preserve"> </w:t>
      </w:r>
      <w:r w:rsidR="0037165A">
        <w:rPr>
          <w:rFonts w:ascii="Verdana" w:hAnsi="Verdana"/>
          <w:sz w:val="18"/>
          <w:szCs w:val="18"/>
        </w:rPr>
        <w:t xml:space="preserve">op korte termijn </w:t>
      </w:r>
      <w:r w:rsidR="3689AFB2">
        <w:rPr>
          <w:rFonts w:ascii="Verdana" w:hAnsi="Verdana"/>
          <w:sz w:val="18"/>
          <w:szCs w:val="18"/>
        </w:rPr>
        <w:t xml:space="preserve">gekeken welke mogelijkheden er zijn om natuur later verder te herstellen of uit te breiden. </w:t>
      </w:r>
      <w:r w:rsidRPr="00A82706" w:rsidR="0037165A">
        <w:rPr>
          <w:rFonts w:ascii="Verdana" w:hAnsi="Verdana"/>
          <w:sz w:val="18"/>
          <w:szCs w:val="18"/>
        </w:rPr>
        <w:t xml:space="preserve"> </w:t>
      </w:r>
      <w:r w:rsidRPr="00A82706" w:rsidR="15DD3483">
        <w:rPr>
          <w:rFonts w:ascii="Verdana" w:hAnsi="Verdana"/>
          <w:sz w:val="18"/>
          <w:szCs w:val="18"/>
        </w:rPr>
        <w:t xml:space="preserve">Vaak zijn maatregelen nodig in een groter gebied rondom natuurgebieden. Denk aan het verminderen van stikstof en </w:t>
      </w:r>
      <w:r w:rsidR="00347098">
        <w:rPr>
          <w:rFonts w:ascii="Verdana" w:hAnsi="Verdana"/>
          <w:sz w:val="18"/>
          <w:szCs w:val="18"/>
        </w:rPr>
        <w:t>gewasbescherming</w:t>
      </w:r>
      <w:r w:rsidRPr="00A82706" w:rsidR="15DD3483">
        <w:rPr>
          <w:rFonts w:ascii="Verdana" w:hAnsi="Verdana"/>
          <w:sz w:val="18"/>
          <w:szCs w:val="18"/>
        </w:rPr>
        <w:t xml:space="preserve">smiddelen en het nemen van hydrologische maatregelen. </w:t>
      </w:r>
      <w:r w:rsidRPr="12F22FC6" w:rsidR="7E517BFF">
        <w:rPr>
          <w:rStyle w:val="normaltextrun"/>
          <w:rFonts w:ascii="Verdana" w:hAnsi="Verdana" w:cs="Segoe UI" w:eastAsiaTheme="majorEastAsia"/>
          <w:sz w:val="18"/>
          <w:szCs w:val="18"/>
        </w:rPr>
        <w:t xml:space="preserve">Een deel van de 2030 </w:t>
      </w:r>
      <w:r w:rsidRPr="76FF030A" w:rsidR="0037165A">
        <w:rPr>
          <w:rStyle w:val="normaltextrun"/>
          <w:rFonts w:ascii="Verdana" w:hAnsi="Verdana" w:cs="Segoe UI" w:eastAsiaTheme="majorEastAsia"/>
          <w:sz w:val="18"/>
          <w:szCs w:val="18"/>
        </w:rPr>
        <w:t xml:space="preserve">opgave </w:t>
      </w:r>
      <w:r w:rsidRPr="12F22FC6" w:rsidR="4B3F51AE">
        <w:rPr>
          <w:rStyle w:val="normaltextrun"/>
          <w:rFonts w:ascii="Verdana" w:hAnsi="Verdana" w:cs="Segoe UI" w:eastAsiaTheme="majorEastAsia"/>
          <w:sz w:val="18"/>
          <w:szCs w:val="18"/>
        </w:rPr>
        <w:t>kan mogelijk ook buiten</w:t>
      </w:r>
      <w:r w:rsidRPr="76FF030A" w:rsidR="0037165A">
        <w:rPr>
          <w:rStyle w:val="normaltextrun"/>
          <w:rFonts w:ascii="Verdana" w:hAnsi="Verdana" w:cs="Segoe UI" w:eastAsiaTheme="majorEastAsia"/>
          <w:sz w:val="18"/>
          <w:szCs w:val="18"/>
        </w:rPr>
        <w:t xml:space="preserve"> N2000-gebieden gerealiseerd worden</w:t>
      </w:r>
      <w:r w:rsidRPr="76FF030A" w:rsidR="00A901FE">
        <w:rPr>
          <w:rStyle w:val="normaltextrun"/>
          <w:rFonts w:ascii="Verdana" w:hAnsi="Verdana" w:cs="Segoe UI" w:eastAsiaTheme="majorEastAsia"/>
          <w:sz w:val="18"/>
          <w:szCs w:val="18"/>
        </w:rPr>
        <w:t xml:space="preserve">, </w:t>
      </w:r>
      <w:r w:rsidRPr="12F22FC6" w:rsidR="2E3F62EE">
        <w:rPr>
          <w:rStyle w:val="normaltextrun"/>
          <w:rFonts w:ascii="Verdana" w:hAnsi="Verdana" w:cs="Segoe UI" w:eastAsiaTheme="majorEastAsia"/>
          <w:sz w:val="18"/>
          <w:szCs w:val="18"/>
        </w:rPr>
        <w:t xml:space="preserve">bijvoorbeeld </w:t>
      </w:r>
      <w:r w:rsidRPr="76FF030A" w:rsidR="00A901FE">
        <w:rPr>
          <w:rStyle w:val="normaltextrun"/>
          <w:rFonts w:ascii="Verdana" w:hAnsi="Verdana" w:cs="Segoe UI" w:eastAsiaTheme="majorEastAsia"/>
          <w:sz w:val="18"/>
          <w:szCs w:val="18"/>
        </w:rPr>
        <w:t xml:space="preserve">in de zones eromheen of binnen </w:t>
      </w:r>
      <w:r w:rsidRPr="12F22FC6" w:rsidR="6686B683">
        <w:rPr>
          <w:rStyle w:val="normaltextrun"/>
          <w:rFonts w:ascii="Verdana" w:hAnsi="Verdana" w:cs="Segoe UI" w:eastAsiaTheme="majorEastAsia"/>
          <w:sz w:val="18"/>
          <w:szCs w:val="18"/>
        </w:rPr>
        <w:t xml:space="preserve">het </w:t>
      </w:r>
      <w:r w:rsidRPr="76FF030A" w:rsidR="00A901FE">
        <w:rPr>
          <w:rStyle w:val="normaltextrun"/>
          <w:rFonts w:ascii="Verdana" w:hAnsi="Verdana" w:cs="Segoe UI" w:eastAsiaTheme="majorEastAsia"/>
          <w:sz w:val="18"/>
          <w:szCs w:val="18"/>
        </w:rPr>
        <w:t>NNN</w:t>
      </w:r>
      <w:r w:rsidRPr="76FF030A" w:rsidR="0037165A">
        <w:rPr>
          <w:rStyle w:val="normaltextrun"/>
          <w:rFonts w:ascii="Verdana" w:hAnsi="Verdana" w:cs="Segoe UI" w:eastAsiaTheme="majorEastAsia"/>
          <w:sz w:val="18"/>
          <w:szCs w:val="18"/>
        </w:rPr>
        <w:t xml:space="preserve">. Voor de </w:t>
      </w:r>
      <w:r w:rsidRPr="12F22FC6" w:rsidR="0037165A">
        <w:rPr>
          <w:rStyle w:val="normaltextrun"/>
          <w:rFonts w:ascii="Verdana" w:hAnsi="Verdana" w:cs="Segoe UI" w:eastAsiaTheme="majorEastAsia"/>
          <w:sz w:val="18"/>
          <w:szCs w:val="18"/>
        </w:rPr>
        <w:t>lange</w:t>
      </w:r>
      <w:r w:rsidRPr="12F22FC6" w:rsidR="68A163D9">
        <w:rPr>
          <w:rStyle w:val="normaltextrun"/>
          <w:rFonts w:ascii="Verdana" w:hAnsi="Verdana" w:cs="Segoe UI" w:eastAsiaTheme="majorEastAsia"/>
          <w:sz w:val="18"/>
          <w:szCs w:val="18"/>
        </w:rPr>
        <w:t>re</w:t>
      </w:r>
      <w:r w:rsidRPr="76FF030A" w:rsidR="0037165A">
        <w:rPr>
          <w:rStyle w:val="normaltextrun"/>
          <w:rFonts w:ascii="Verdana" w:hAnsi="Verdana" w:cs="Segoe UI" w:eastAsiaTheme="majorEastAsia"/>
          <w:sz w:val="18"/>
          <w:szCs w:val="18"/>
        </w:rPr>
        <w:t xml:space="preserve"> termijn </w:t>
      </w:r>
      <w:r w:rsidRPr="76FF030A" w:rsidR="00714838">
        <w:rPr>
          <w:rStyle w:val="normaltextrun"/>
          <w:rFonts w:ascii="Verdana" w:hAnsi="Verdana" w:cs="Segoe UI" w:eastAsiaTheme="majorEastAsia"/>
          <w:sz w:val="18"/>
          <w:szCs w:val="18"/>
        </w:rPr>
        <w:t xml:space="preserve">zal ook gekeken </w:t>
      </w:r>
      <w:r w:rsidRPr="76FF030A" w:rsidR="00A9419D">
        <w:rPr>
          <w:rStyle w:val="normaltextrun"/>
          <w:rFonts w:ascii="Verdana" w:hAnsi="Verdana" w:cs="Segoe UI" w:eastAsiaTheme="majorEastAsia"/>
          <w:sz w:val="18"/>
          <w:szCs w:val="18"/>
        </w:rPr>
        <w:t xml:space="preserve">moeten worden naar het herstellen van </w:t>
      </w:r>
      <w:r w:rsidRPr="76FF030A" w:rsidR="0037165A">
        <w:rPr>
          <w:rStyle w:val="normaltextrun"/>
          <w:rFonts w:ascii="Verdana" w:hAnsi="Verdana" w:cs="Segoe UI" w:eastAsiaTheme="majorEastAsia"/>
          <w:sz w:val="18"/>
          <w:szCs w:val="18"/>
        </w:rPr>
        <w:t>oppervlaktes buiten Natura 2000</w:t>
      </w:r>
      <w:r w:rsidRPr="76FF030A" w:rsidR="00A9419D">
        <w:rPr>
          <w:rStyle w:val="normaltextrun"/>
          <w:rFonts w:ascii="Verdana" w:hAnsi="Verdana" w:cs="Segoe UI" w:eastAsiaTheme="majorEastAsia"/>
          <w:sz w:val="18"/>
          <w:szCs w:val="18"/>
        </w:rPr>
        <w:t>.</w:t>
      </w:r>
      <w:r w:rsidRPr="76FF030A" w:rsidR="00D26A11">
        <w:rPr>
          <w:rStyle w:val="normaltextrun"/>
          <w:rFonts w:ascii="Verdana" w:hAnsi="Verdana" w:cs="Segoe UI" w:eastAsiaTheme="majorEastAsia"/>
          <w:sz w:val="18"/>
          <w:szCs w:val="18"/>
        </w:rPr>
        <w:t xml:space="preserve"> </w:t>
      </w:r>
    </w:p>
    <w:p w:rsidR="0037165A" w:rsidP="00E06047" w:rsidRDefault="0037165A" w14:paraId="10FCED41" w14:textId="77777777">
      <w:pPr>
        <w:pStyle w:val="Lijstalinea"/>
        <w:spacing w:after="0"/>
        <w:ind w:left="0"/>
        <w:jc w:val="both"/>
        <w:rPr>
          <w:rStyle w:val="normaltextrun"/>
          <w:rFonts w:ascii="Verdana" w:hAnsi="Verdana" w:cs="Segoe UI" w:eastAsiaTheme="majorEastAsia"/>
          <w:sz w:val="18"/>
          <w:szCs w:val="18"/>
        </w:rPr>
      </w:pPr>
    </w:p>
    <w:p w:rsidRPr="00B5069B" w:rsidR="0037165A" w:rsidP="00E06047" w:rsidRDefault="0037165A" w14:paraId="2B6707B6" w14:textId="24C14B51">
      <w:pPr>
        <w:spacing w:after="0"/>
        <w:rPr>
          <w:rFonts w:ascii="Verdana" w:hAnsi="Verdana"/>
          <w:sz w:val="18"/>
          <w:szCs w:val="18"/>
        </w:rPr>
      </w:pPr>
      <w:bookmarkStart w:name="OLE_LINK34" w:id="56"/>
      <w:r w:rsidRPr="00B5069B">
        <w:rPr>
          <w:rFonts w:ascii="Verdana" w:hAnsi="Verdana"/>
          <w:sz w:val="18"/>
          <w:szCs w:val="18"/>
        </w:rPr>
        <w:t xml:space="preserve">Voor leefgebieden van soorten wordt </w:t>
      </w:r>
      <w:r w:rsidRPr="00B5069B" w:rsidR="00CC68C3">
        <w:rPr>
          <w:rFonts w:ascii="Verdana" w:hAnsi="Verdana"/>
          <w:sz w:val="18"/>
          <w:szCs w:val="18"/>
        </w:rPr>
        <w:t>tot</w:t>
      </w:r>
      <w:r w:rsidRPr="00B5069B">
        <w:rPr>
          <w:rFonts w:ascii="Verdana" w:hAnsi="Verdana"/>
          <w:sz w:val="18"/>
          <w:szCs w:val="18"/>
        </w:rPr>
        <w:t xml:space="preserve"> 2030 prioriteit gegeven aan soorten</w:t>
      </w:r>
      <w:r w:rsidRPr="00B5069B" w:rsidR="00B5069B">
        <w:rPr>
          <w:rFonts w:ascii="Verdana" w:hAnsi="Verdana"/>
          <w:sz w:val="18"/>
          <w:szCs w:val="18"/>
        </w:rPr>
        <w:t xml:space="preserve"> </w:t>
      </w:r>
      <w:r w:rsidRPr="00B5069B">
        <w:rPr>
          <w:rFonts w:ascii="Verdana" w:hAnsi="Verdana"/>
          <w:sz w:val="18"/>
          <w:szCs w:val="18"/>
        </w:rPr>
        <w:t>die vanwege</w:t>
      </w:r>
      <w:r w:rsidRPr="00B5069B" w:rsidR="00B5069B">
        <w:rPr>
          <w:rFonts w:ascii="Verdana" w:hAnsi="Verdana"/>
          <w:sz w:val="18"/>
          <w:szCs w:val="18"/>
        </w:rPr>
        <w:t xml:space="preserve"> </w:t>
      </w:r>
      <w:r w:rsidRPr="00B5069B">
        <w:rPr>
          <w:rFonts w:ascii="Verdana" w:hAnsi="Verdana"/>
          <w:sz w:val="18"/>
          <w:szCs w:val="18"/>
        </w:rPr>
        <w:t>onvoldoende</w:t>
      </w:r>
      <w:r w:rsidRPr="00B5069B" w:rsidR="00B5069B">
        <w:rPr>
          <w:rFonts w:ascii="Verdana" w:hAnsi="Verdana"/>
          <w:sz w:val="18"/>
          <w:szCs w:val="18"/>
        </w:rPr>
        <w:t xml:space="preserve"> </w:t>
      </w:r>
      <w:r w:rsidRPr="00B5069B">
        <w:rPr>
          <w:rFonts w:ascii="Verdana" w:hAnsi="Verdana"/>
          <w:sz w:val="18"/>
          <w:szCs w:val="18"/>
        </w:rPr>
        <w:t>leefgebied in een zeer ongunstige staat verkeren en waarvan de trend neerwaarts is. </w:t>
      </w:r>
      <w:bookmarkEnd w:id="56"/>
      <w:r w:rsidRPr="12F22FC6" w:rsidR="77ED2534">
        <w:rPr>
          <w:rFonts w:ascii="Verdana" w:hAnsi="Verdana"/>
          <w:sz w:val="18"/>
          <w:szCs w:val="18"/>
        </w:rPr>
        <w:t xml:space="preserve">Voor het Ontwerp-Natuurplan is globaal in kaart gebracht hoeveel extra ruimte deze soorten ongeveer nodig hebben. </w:t>
      </w:r>
      <w:r w:rsidRPr="00B5069B">
        <w:rPr>
          <w:rFonts w:ascii="Verdana" w:hAnsi="Verdana"/>
          <w:sz w:val="18"/>
          <w:szCs w:val="18"/>
        </w:rPr>
        <w:t>De noodzakelijke maatregelen worden voor het definitieve Natuurplan uitgewerkt, in samenwerking met kennisinstellingen en medeoverheden. </w:t>
      </w:r>
    </w:p>
    <w:p w:rsidR="008963F1" w:rsidP="00E06047" w:rsidRDefault="008963F1" w14:paraId="7A245F5C" w14:textId="77777777">
      <w:pPr>
        <w:pStyle w:val="Lijstalinea"/>
        <w:spacing w:after="0"/>
        <w:ind w:left="0"/>
        <w:jc w:val="both"/>
        <w:rPr>
          <w:rFonts w:ascii="Verdana" w:hAnsi="Verdana" w:eastAsia="Verdana" w:cs="Verdana"/>
          <w:sz w:val="18"/>
          <w:szCs w:val="18"/>
        </w:rPr>
      </w:pPr>
    </w:p>
    <w:p w:rsidRPr="00672181" w:rsidR="0037165A" w:rsidP="00E06047" w:rsidRDefault="0037165A" w14:paraId="46E4D36A" w14:textId="668603E8">
      <w:pPr>
        <w:pStyle w:val="Lijstalinea"/>
        <w:spacing w:after="0"/>
        <w:ind w:left="0"/>
        <w:jc w:val="both"/>
        <w:rPr>
          <w:rFonts w:ascii="Verdana" w:hAnsi="Verdana"/>
          <w:sz w:val="18"/>
          <w:szCs w:val="18"/>
        </w:rPr>
      </w:pPr>
      <w:r w:rsidRPr="00B5069B">
        <w:rPr>
          <w:rFonts w:ascii="Verdana" w:hAnsi="Verdana"/>
          <w:sz w:val="18"/>
          <w:szCs w:val="18"/>
        </w:rPr>
        <w:lastRenderedPageBreak/>
        <w:t xml:space="preserve">Op </w:t>
      </w:r>
      <w:r w:rsidRPr="00B5069B" w:rsidR="7345A94D">
        <w:rPr>
          <w:rFonts w:ascii="Verdana" w:hAnsi="Verdana"/>
          <w:sz w:val="18"/>
          <w:szCs w:val="18"/>
        </w:rPr>
        <w:t>de lange</w:t>
      </w:r>
      <w:r w:rsidRPr="00672181">
        <w:rPr>
          <w:rFonts w:ascii="Verdana" w:hAnsi="Verdana"/>
          <w:sz w:val="18"/>
          <w:szCs w:val="18"/>
        </w:rPr>
        <w:t xml:space="preserve"> termijn – niet nader gespecificeerd door de NHV -</w:t>
      </w:r>
      <w:r w:rsidR="005A6085">
        <w:rPr>
          <w:rFonts w:ascii="Verdana" w:hAnsi="Verdana"/>
          <w:sz w:val="18"/>
          <w:szCs w:val="18"/>
        </w:rPr>
        <w:t xml:space="preserve"> </w:t>
      </w:r>
      <w:r w:rsidRPr="00672181">
        <w:rPr>
          <w:rFonts w:ascii="Verdana" w:hAnsi="Verdana"/>
          <w:sz w:val="18"/>
          <w:szCs w:val="18"/>
        </w:rPr>
        <w:t xml:space="preserve">moet Nederland voor alle </w:t>
      </w:r>
      <w:r>
        <w:rPr>
          <w:rFonts w:ascii="Verdana" w:hAnsi="Verdana"/>
          <w:sz w:val="18"/>
          <w:szCs w:val="18"/>
        </w:rPr>
        <w:t xml:space="preserve">VHR </w:t>
      </w:r>
      <w:r w:rsidRPr="00672181">
        <w:rPr>
          <w:rFonts w:ascii="Verdana" w:hAnsi="Verdana"/>
          <w:sz w:val="18"/>
          <w:szCs w:val="18"/>
        </w:rPr>
        <w:t>soorten leefgebied van voldoende kwantiteit en kwaliteit verzekeren.</w:t>
      </w:r>
      <w:r w:rsidR="005A6085">
        <w:rPr>
          <w:rFonts w:ascii="Verdana" w:hAnsi="Verdana"/>
          <w:sz w:val="18"/>
          <w:szCs w:val="18"/>
        </w:rPr>
        <w:t xml:space="preserve"> </w:t>
      </w:r>
      <w:r w:rsidRPr="00672181" w:rsidR="45971DEE">
        <w:rPr>
          <w:rFonts w:ascii="Verdana" w:hAnsi="Verdana"/>
          <w:sz w:val="18"/>
          <w:szCs w:val="18"/>
        </w:rPr>
        <w:t xml:space="preserve">Hoeveel </w:t>
      </w:r>
      <w:r w:rsidR="00051394">
        <w:rPr>
          <w:rFonts w:ascii="Verdana" w:hAnsi="Verdana"/>
          <w:sz w:val="18"/>
          <w:szCs w:val="18"/>
        </w:rPr>
        <w:t xml:space="preserve">ruimte </w:t>
      </w:r>
      <w:r w:rsidR="002F09A9">
        <w:rPr>
          <w:rFonts w:ascii="Verdana" w:hAnsi="Verdana"/>
          <w:sz w:val="18"/>
          <w:szCs w:val="18"/>
        </w:rPr>
        <w:t>er straks</w:t>
      </w:r>
      <w:r w:rsidRPr="00672181" w:rsidR="45971DEE">
        <w:rPr>
          <w:rFonts w:ascii="Verdana" w:hAnsi="Verdana"/>
          <w:sz w:val="18"/>
          <w:szCs w:val="18"/>
        </w:rPr>
        <w:t xml:space="preserve"> precies nodig is, hangt af van de manier waarop </w:t>
      </w:r>
      <w:r w:rsidR="00051394">
        <w:rPr>
          <w:rFonts w:ascii="Verdana" w:hAnsi="Verdana"/>
          <w:sz w:val="18"/>
          <w:szCs w:val="18"/>
        </w:rPr>
        <w:t>het leefgebied</w:t>
      </w:r>
      <w:r w:rsidRPr="00672181" w:rsidR="00051394">
        <w:rPr>
          <w:rFonts w:ascii="Verdana" w:hAnsi="Verdana"/>
          <w:sz w:val="18"/>
          <w:szCs w:val="18"/>
        </w:rPr>
        <w:t xml:space="preserve"> </w:t>
      </w:r>
      <w:r w:rsidRPr="00672181" w:rsidR="45971DEE">
        <w:rPr>
          <w:rFonts w:ascii="Verdana" w:hAnsi="Verdana"/>
          <w:sz w:val="18"/>
          <w:szCs w:val="18"/>
        </w:rPr>
        <w:t>wordt ingericht</w:t>
      </w:r>
      <w:r w:rsidR="00051394">
        <w:rPr>
          <w:rFonts w:ascii="Verdana" w:hAnsi="Verdana"/>
          <w:sz w:val="18"/>
          <w:szCs w:val="18"/>
        </w:rPr>
        <w:t xml:space="preserve"> en kent een grote bandbreedte</w:t>
      </w:r>
      <w:r>
        <w:rPr>
          <w:rStyle w:val="Voetnootmarkering"/>
          <w:rFonts w:ascii="Verdana" w:hAnsi="Verdana"/>
          <w:sz w:val="18"/>
          <w:szCs w:val="18"/>
        </w:rPr>
        <w:footnoteReference w:id="4"/>
      </w:r>
      <w:r w:rsidR="00051394">
        <w:rPr>
          <w:rFonts w:ascii="Verdana" w:hAnsi="Verdana"/>
          <w:sz w:val="18"/>
          <w:szCs w:val="18"/>
        </w:rPr>
        <w:t xml:space="preserve"> </w:t>
      </w:r>
      <w:r w:rsidR="7EE1A32A">
        <w:rPr>
          <w:rFonts w:ascii="Verdana" w:hAnsi="Verdana"/>
          <w:sz w:val="18"/>
          <w:szCs w:val="18"/>
        </w:rPr>
        <w:t xml:space="preserve"> Dat komt doordat </w:t>
      </w:r>
      <w:r w:rsidRPr="00672181">
        <w:rPr>
          <w:rFonts w:ascii="Verdana" w:hAnsi="Verdana"/>
          <w:sz w:val="18"/>
          <w:szCs w:val="18"/>
        </w:rPr>
        <w:t>leefgebieden van soorten met elkaar</w:t>
      </w:r>
      <w:r>
        <w:rPr>
          <w:rFonts w:ascii="Verdana" w:hAnsi="Verdana"/>
          <w:sz w:val="18"/>
          <w:szCs w:val="18"/>
        </w:rPr>
        <w:t xml:space="preserve"> overlappen</w:t>
      </w:r>
      <w:r w:rsidRPr="00672181">
        <w:rPr>
          <w:rFonts w:ascii="Verdana" w:hAnsi="Verdana"/>
          <w:sz w:val="18"/>
          <w:szCs w:val="18"/>
        </w:rPr>
        <w:t xml:space="preserve">, met habitattypen en met </w:t>
      </w:r>
      <w:r>
        <w:rPr>
          <w:rFonts w:ascii="Verdana" w:hAnsi="Verdana"/>
          <w:sz w:val="18"/>
          <w:szCs w:val="18"/>
        </w:rPr>
        <w:t>andere functies</w:t>
      </w:r>
      <w:r w:rsidRPr="00672181">
        <w:rPr>
          <w:rFonts w:ascii="Verdana" w:hAnsi="Verdana"/>
          <w:sz w:val="18"/>
          <w:szCs w:val="18"/>
        </w:rPr>
        <w:t xml:space="preserve"> (zoals bij weide- en akkervogels). </w:t>
      </w:r>
      <w:r w:rsidR="00F2429B">
        <w:rPr>
          <w:rFonts w:ascii="Verdana" w:hAnsi="Verdana"/>
          <w:sz w:val="18"/>
          <w:szCs w:val="18"/>
        </w:rPr>
        <w:t xml:space="preserve">Het daadwerkelijk bepalen van de opgave vraagt dus nog aanvullend onderzoek en uitwerking. </w:t>
      </w:r>
      <w:r w:rsidRPr="12F22FC6" w:rsidR="4C583FEA">
        <w:rPr>
          <w:rFonts w:ascii="Verdana" w:hAnsi="Verdana"/>
          <w:sz w:val="18"/>
          <w:szCs w:val="18"/>
        </w:rPr>
        <w:t xml:space="preserve">Hierbij is het ook van belang om de </w:t>
      </w:r>
      <w:r w:rsidRPr="12F22FC6" w:rsidR="00647000">
        <w:rPr>
          <w:rFonts w:ascii="Verdana" w:hAnsi="Verdana"/>
          <w:sz w:val="18"/>
          <w:szCs w:val="18"/>
        </w:rPr>
        <w:t>sociaaleconomische</w:t>
      </w:r>
      <w:r w:rsidRPr="12F22FC6" w:rsidR="4C583FEA">
        <w:rPr>
          <w:rFonts w:ascii="Verdana" w:hAnsi="Verdana"/>
          <w:sz w:val="18"/>
          <w:szCs w:val="18"/>
        </w:rPr>
        <w:t xml:space="preserve"> kant mee te nemen. </w:t>
      </w:r>
    </w:p>
    <w:p w:rsidR="0037165A" w:rsidP="008002A7" w:rsidRDefault="0037165A" w14:paraId="538F5CAD" w14:textId="77777777">
      <w:pPr>
        <w:pStyle w:val="Lijstalinea"/>
        <w:ind w:left="0"/>
        <w:jc w:val="both"/>
        <w:rPr>
          <w:rFonts w:ascii="Verdana" w:hAnsi="Verdana"/>
          <w:sz w:val="18"/>
          <w:szCs w:val="18"/>
        </w:rPr>
      </w:pPr>
    </w:p>
    <w:p w:rsidRPr="00030464" w:rsidR="0037165A" w:rsidP="008002A7" w:rsidRDefault="0037165A" w14:paraId="3DE34A84" w14:textId="77777777">
      <w:pPr>
        <w:pStyle w:val="Lijstalinea"/>
        <w:ind w:left="0"/>
        <w:jc w:val="both"/>
        <w:rPr>
          <w:rFonts w:ascii="Verdana" w:hAnsi="Verdana"/>
          <w:i/>
          <w:iCs/>
          <w:sz w:val="18"/>
          <w:szCs w:val="18"/>
        </w:rPr>
      </w:pPr>
      <w:r w:rsidRPr="00030464">
        <w:rPr>
          <w:rFonts w:ascii="Verdana" w:hAnsi="Verdana"/>
          <w:i/>
          <w:iCs/>
          <w:sz w:val="18"/>
          <w:szCs w:val="18"/>
        </w:rPr>
        <w:t>Verslechteringsverbod, verbetergebod en nationale saldering </w:t>
      </w:r>
    </w:p>
    <w:p w:rsidRPr="00201900" w:rsidR="0037165A" w:rsidP="008002A7" w:rsidRDefault="0037165A" w14:paraId="53AE727C" w14:textId="305AB688">
      <w:pPr>
        <w:pStyle w:val="Lijstalinea"/>
        <w:ind w:left="0"/>
        <w:jc w:val="both"/>
        <w:rPr>
          <w:rFonts w:ascii="Verdana" w:hAnsi="Verdana"/>
          <w:sz w:val="18"/>
          <w:szCs w:val="18"/>
        </w:rPr>
      </w:pPr>
      <w:r w:rsidRPr="00672181">
        <w:rPr>
          <w:rFonts w:ascii="Verdana" w:hAnsi="Verdana"/>
          <w:sz w:val="18"/>
          <w:szCs w:val="18"/>
        </w:rPr>
        <w:t>Naast bovengenoemde opgaven bevat</w:t>
      </w:r>
      <w:r w:rsidRPr="7869BE03" w:rsidR="25F31F47">
        <w:rPr>
          <w:rFonts w:ascii="Verdana" w:hAnsi="Verdana"/>
          <w:sz w:val="18"/>
          <w:szCs w:val="18"/>
        </w:rPr>
        <w:t xml:space="preserve"> </w:t>
      </w:r>
      <w:r w:rsidRPr="00672181">
        <w:rPr>
          <w:rFonts w:ascii="Verdana" w:hAnsi="Verdana"/>
          <w:sz w:val="18"/>
          <w:szCs w:val="18"/>
        </w:rPr>
        <w:t>artikel 4 </w:t>
      </w:r>
      <w:r w:rsidR="00BC6E47">
        <w:rPr>
          <w:rFonts w:ascii="Verdana" w:hAnsi="Verdana"/>
          <w:sz w:val="18"/>
          <w:szCs w:val="18"/>
        </w:rPr>
        <w:t>(</w:t>
      </w:r>
      <w:r w:rsidRPr="1B4F8580" w:rsidR="0EE08CDF">
        <w:rPr>
          <w:rFonts w:ascii="Verdana" w:hAnsi="Verdana"/>
          <w:sz w:val="18"/>
          <w:szCs w:val="18"/>
        </w:rPr>
        <w:t>evenals artikel 5</w:t>
      </w:r>
      <w:r w:rsidR="00BC6E47">
        <w:rPr>
          <w:rFonts w:ascii="Verdana" w:hAnsi="Verdana"/>
          <w:sz w:val="18"/>
          <w:szCs w:val="18"/>
        </w:rPr>
        <w:t>)</w:t>
      </w:r>
      <w:r w:rsidRPr="1B4F8580" w:rsidR="0EE08CDF">
        <w:rPr>
          <w:rFonts w:ascii="Verdana" w:hAnsi="Verdana"/>
          <w:sz w:val="18"/>
          <w:szCs w:val="18"/>
        </w:rPr>
        <w:t xml:space="preserve"> </w:t>
      </w:r>
      <w:r w:rsidRPr="00672181">
        <w:rPr>
          <w:rFonts w:ascii="Verdana" w:hAnsi="Verdana"/>
          <w:sz w:val="18"/>
          <w:szCs w:val="18"/>
        </w:rPr>
        <w:t>verslechteringsverbod</w:t>
      </w:r>
      <w:r>
        <w:rPr>
          <w:rFonts w:ascii="Verdana" w:hAnsi="Verdana"/>
          <w:sz w:val="18"/>
          <w:szCs w:val="18"/>
        </w:rPr>
        <w:t>en</w:t>
      </w:r>
      <w:r w:rsidRPr="00672181">
        <w:rPr>
          <w:rFonts w:ascii="Verdana" w:hAnsi="Verdana"/>
          <w:sz w:val="18"/>
          <w:szCs w:val="18"/>
        </w:rPr>
        <w:t xml:space="preserve">. </w:t>
      </w:r>
      <w:r w:rsidRPr="007B27D2">
        <w:rPr>
          <w:rFonts w:ascii="Verdana" w:hAnsi="Verdana" w:eastAsiaTheme="majorEastAsia" w:cstheme="majorBidi"/>
          <w:sz w:val="18"/>
          <w:szCs w:val="18"/>
        </w:rPr>
        <w:t xml:space="preserve">Lidstaten moeten vanaf de indiening van het definitieve Natuurplan trachten de nodige maatregelen te </w:t>
      </w:r>
      <w:r>
        <w:rPr>
          <w:rFonts w:ascii="Verdana" w:hAnsi="Verdana" w:eastAsiaTheme="majorEastAsia" w:cstheme="majorBidi"/>
          <w:sz w:val="18"/>
          <w:szCs w:val="18"/>
        </w:rPr>
        <w:t>nemen</w:t>
      </w:r>
      <w:r w:rsidRPr="007B27D2">
        <w:rPr>
          <w:rFonts w:ascii="Verdana" w:hAnsi="Verdana" w:eastAsiaTheme="majorEastAsia" w:cstheme="majorBidi"/>
          <w:sz w:val="18"/>
          <w:szCs w:val="18"/>
        </w:rPr>
        <w:t xml:space="preserve"> om significante verslechtering te voorkomen </w:t>
      </w:r>
      <w:r>
        <w:rPr>
          <w:rFonts w:ascii="Verdana" w:hAnsi="Verdana" w:eastAsiaTheme="majorEastAsia" w:cstheme="majorBidi"/>
          <w:sz w:val="18"/>
          <w:szCs w:val="18"/>
        </w:rPr>
        <w:t xml:space="preserve">van gebieden waar habitattypen liggen, ook buiten Natura 2000 </w:t>
      </w:r>
      <w:r w:rsidRPr="007B27D2">
        <w:rPr>
          <w:rFonts w:ascii="Verdana" w:hAnsi="Verdana" w:eastAsiaTheme="majorEastAsia" w:cstheme="majorBidi"/>
          <w:sz w:val="18"/>
          <w:szCs w:val="18"/>
        </w:rPr>
        <w:t>(artikel 4.12). D</w:t>
      </w:r>
      <w:r>
        <w:rPr>
          <w:rFonts w:ascii="Verdana" w:hAnsi="Verdana" w:eastAsiaTheme="majorEastAsia" w:cstheme="majorBidi"/>
          <w:sz w:val="18"/>
          <w:szCs w:val="18"/>
        </w:rPr>
        <w:t xml:space="preserve">aarvoor moet zo snel mogelijk, maar </w:t>
      </w:r>
      <w:r w:rsidRPr="007B27D2">
        <w:rPr>
          <w:rFonts w:ascii="Verdana" w:hAnsi="Verdana" w:eastAsiaTheme="majorEastAsia" w:cstheme="majorBidi"/>
          <w:sz w:val="18"/>
          <w:szCs w:val="18"/>
        </w:rPr>
        <w:t>uiterlijk 1 september 2027</w:t>
      </w:r>
      <w:r>
        <w:rPr>
          <w:rFonts w:ascii="Verdana" w:hAnsi="Verdana" w:eastAsiaTheme="majorEastAsia" w:cstheme="majorBidi"/>
          <w:sz w:val="18"/>
          <w:szCs w:val="18"/>
        </w:rPr>
        <w:t>,</w:t>
      </w:r>
      <w:r w:rsidRPr="007B27D2">
        <w:rPr>
          <w:rFonts w:ascii="Verdana" w:hAnsi="Verdana" w:eastAsiaTheme="majorEastAsia" w:cstheme="majorBidi"/>
          <w:sz w:val="18"/>
          <w:szCs w:val="18"/>
        </w:rPr>
        <w:t xml:space="preserve"> een systeem met feitelijke en juridische maatregelen en monitoring zijn ingericht.</w:t>
      </w:r>
      <w:r w:rsidRPr="00672181">
        <w:rPr>
          <w:rFonts w:ascii="Verdana" w:hAnsi="Verdana"/>
          <w:sz w:val="18"/>
          <w:szCs w:val="18"/>
        </w:rPr>
        <w:t> </w:t>
      </w:r>
      <w:r>
        <w:rPr>
          <w:rFonts w:ascii="Verdana" w:hAnsi="Verdana"/>
          <w:sz w:val="18"/>
          <w:szCs w:val="18"/>
        </w:rPr>
        <w:t>Naast een expliciete taakverdeling in de Omgevingswet wordt voor</w:t>
      </w:r>
      <w:r w:rsidRPr="007B27D2">
        <w:rPr>
          <w:rFonts w:ascii="Verdana" w:hAnsi="Verdana"/>
          <w:sz w:val="18"/>
          <w:szCs w:val="18"/>
        </w:rPr>
        <w:t xml:space="preserve"> </w:t>
      </w:r>
      <w:r w:rsidRPr="3F415954">
        <w:rPr>
          <w:rFonts w:ascii="Verdana" w:hAnsi="Verdana"/>
          <w:sz w:val="18"/>
          <w:szCs w:val="18"/>
        </w:rPr>
        <w:t>het definitieve Natuurplan</w:t>
      </w:r>
      <w:r w:rsidRPr="007B27D2">
        <w:rPr>
          <w:rFonts w:ascii="Verdana" w:hAnsi="Verdana"/>
          <w:sz w:val="18"/>
          <w:szCs w:val="18"/>
        </w:rPr>
        <w:t xml:space="preserve"> samen met de medeoverheden </w:t>
      </w:r>
      <w:r>
        <w:rPr>
          <w:rFonts w:ascii="Verdana" w:hAnsi="Verdana"/>
          <w:sz w:val="18"/>
          <w:szCs w:val="18"/>
        </w:rPr>
        <w:t>gewerkt</w:t>
      </w:r>
      <w:r w:rsidRPr="007B27D2">
        <w:rPr>
          <w:rFonts w:ascii="Verdana" w:hAnsi="Verdana"/>
          <w:sz w:val="18"/>
          <w:szCs w:val="18"/>
        </w:rPr>
        <w:t xml:space="preserve"> a</w:t>
      </w:r>
      <w:r>
        <w:rPr>
          <w:rFonts w:ascii="Verdana" w:hAnsi="Verdana"/>
          <w:sz w:val="18"/>
          <w:szCs w:val="18"/>
        </w:rPr>
        <w:t>a</w:t>
      </w:r>
      <w:r w:rsidRPr="007B27D2">
        <w:rPr>
          <w:rFonts w:ascii="Verdana" w:hAnsi="Verdana"/>
          <w:sz w:val="18"/>
          <w:szCs w:val="18"/>
        </w:rPr>
        <w:t>n de maatregelen.</w:t>
      </w:r>
    </w:p>
    <w:p w:rsidR="0037165A" w:rsidP="008002A7" w:rsidRDefault="0037165A" w14:paraId="666AD24A" w14:textId="77777777">
      <w:pPr>
        <w:pStyle w:val="Lijstalinea"/>
        <w:ind w:left="0"/>
        <w:jc w:val="both"/>
        <w:rPr>
          <w:rFonts w:ascii="Verdana" w:hAnsi="Verdana"/>
          <w:sz w:val="18"/>
          <w:szCs w:val="18"/>
        </w:rPr>
      </w:pPr>
    </w:p>
    <w:p w:rsidR="0037165A" w:rsidP="008002A7" w:rsidRDefault="0037165A" w14:paraId="2B125985" w14:textId="77777777">
      <w:pPr>
        <w:pStyle w:val="Lijstalinea"/>
        <w:ind w:left="0"/>
        <w:jc w:val="both"/>
        <w:rPr>
          <w:rFonts w:ascii="Verdana" w:hAnsi="Verdana"/>
          <w:sz w:val="18"/>
          <w:szCs w:val="18"/>
        </w:rPr>
      </w:pPr>
      <w:r w:rsidRPr="00672181">
        <w:rPr>
          <w:rFonts w:ascii="Verdana" w:hAnsi="Verdana"/>
          <w:sz w:val="18"/>
          <w:szCs w:val="18"/>
        </w:rPr>
        <w:t>Voor zowel habitattypen als leefgebieden van soorten geldt bovendien dat de opbrengst van herstelmaatregelen moet worden behouden</w:t>
      </w:r>
      <w:r>
        <w:rPr>
          <w:rFonts w:ascii="Verdana" w:hAnsi="Verdana"/>
          <w:sz w:val="18"/>
          <w:szCs w:val="18"/>
        </w:rPr>
        <w:t xml:space="preserve"> (artikel 4.11): er moet in die gebieden sprake zijn voortdurende verbetering en daar waar de doelen zijn bereikt mag geen significante verslechtering optreden. Ook deze bepaling wordt nog nader uitgewerkt. Voor beide</w:t>
      </w:r>
      <w:r w:rsidDel="00835B6B">
        <w:rPr>
          <w:rFonts w:ascii="Verdana" w:hAnsi="Verdana"/>
          <w:sz w:val="18"/>
          <w:szCs w:val="18"/>
        </w:rPr>
        <w:t xml:space="preserve"> </w:t>
      </w:r>
      <w:r>
        <w:rPr>
          <w:rFonts w:ascii="Verdana" w:hAnsi="Verdana"/>
          <w:sz w:val="18"/>
          <w:szCs w:val="18"/>
        </w:rPr>
        <w:t xml:space="preserve">bepalingen mag verslechtering op nationaal niveau beoordeeld worden, mits aan strenge voorwaarden wordt voldaan (artikel 4.13). In het definitieve Natuurplan worden deze voorwaarden uitgewerkt. </w:t>
      </w:r>
    </w:p>
    <w:p w:rsidRPr="00030464" w:rsidR="54E34096" w:rsidP="76FF030A" w:rsidRDefault="54E34096" w14:paraId="526E8102" w14:textId="61622BD2">
      <w:pPr>
        <w:spacing w:after="0"/>
        <w:jc w:val="both"/>
        <w:rPr>
          <w:rFonts w:ascii="Verdana" w:hAnsi="Verdana" w:eastAsia="Aptos" w:cs="Aptos"/>
          <w:sz w:val="18"/>
          <w:szCs w:val="18"/>
          <w:u w:val="single"/>
        </w:rPr>
      </w:pPr>
      <w:r w:rsidRPr="76FF030A">
        <w:rPr>
          <w:rFonts w:ascii="Verdana" w:hAnsi="Verdana" w:eastAsia="Verdana" w:cs="Verdana"/>
          <w:sz w:val="18"/>
          <w:szCs w:val="18"/>
          <w:u w:val="single"/>
        </w:rPr>
        <w:t>Artikel 5</w:t>
      </w:r>
      <w:r w:rsidRPr="76FF030A" w:rsidR="28C4DF89">
        <w:rPr>
          <w:rFonts w:ascii="Verdana" w:hAnsi="Verdana" w:eastAsia="Verdana" w:cs="Verdana"/>
          <w:sz w:val="18"/>
          <w:szCs w:val="18"/>
          <w:u w:val="single"/>
        </w:rPr>
        <w:t>:</w:t>
      </w:r>
      <w:r w:rsidRPr="76FF030A" w:rsidR="46BB393A">
        <w:rPr>
          <w:rFonts w:ascii="Verdana" w:hAnsi="Verdana" w:eastAsia="Verdana" w:cs="Verdana"/>
          <w:sz w:val="18"/>
          <w:szCs w:val="18"/>
          <w:u w:val="single"/>
        </w:rPr>
        <w:t xml:space="preserve"> </w:t>
      </w:r>
      <w:r w:rsidRPr="76FF030A" w:rsidR="46BB393A">
        <w:rPr>
          <w:rFonts w:ascii="Verdana" w:hAnsi="Verdana" w:eastAsia="Aptos" w:cs="Aptos"/>
          <w:sz w:val="18"/>
          <w:szCs w:val="18"/>
          <w:u w:val="single"/>
        </w:rPr>
        <w:t>Herstel van mariene ecosystemen</w:t>
      </w:r>
    </w:p>
    <w:tbl>
      <w:tblPr>
        <w:tblW w:w="0" w:type="auto"/>
        <w:tblLook w:val="0420" w:firstRow="1" w:lastRow="0" w:firstColumn="0" w:lastColumn="0" w:noHBand="0" w:noVBand="1"/>
      </w:tblPr>
      <w:tblGrid>
        <w:gridCol w:w="4668"/>
        <w:gridCol w:w="4661"/>
      </w:tblGrid>
      <w:tr w:rsidR="76FF030A" w:rsidTr="76FF030A" w14:paraId="311AEF19" w14:textId="77777777">
        <w:trPr>
          <w:trHeight w:val="20"/>
        </w:trPr>
        <w:tc>
          <w:tcPr>
            <w:tcW w:w="9329" w:type="dxa"/>
            <w:gridSpan w:val="2"/>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154273"/>
            <w:tcMar>
              <w:top w:w="72" w:type="dxa"/>
              <w:left w:w="144" w:type="dxa"/>
              <w:bottom w:w="72" w:type="dxa"/>
              <w:right w:w="144" w:type="dxa"/>
            </w:tcMar>
          </w:tcPr>
          <w:p w:rsidR="76FF030A" w:rsidP="76FF030A" w:rsidRDefault="76FF030A" w14:paraId="28823108" w14:textId="4ACF5F53">
            <w:pPr>
              <w:pStyle w:val="Lijstalinea"/>
              <w:jc w:val="both"/>
              <w:rPr>
                <w:rFonts w:ascii="Verdana" w:hAnsi="Verdana"/>
                <w:sz w:val="18"/>
                <w:szCs w:val="18"/>
              </w:rPr>
            </w:pPr>
            <w:r w:rsidRPr="76FF030A">
              <w:rPr>
                <w:rFonts w:ascii="Verdana" w:hAnsi="Verdana"/>
                <w:b/>
                <w:bCs/>
                <w:sz w:val="18"/>
                <w:szCs w:val="18"/>
              </w:rPr>
              <w:t xml:space="preserve">Samenvatting artikel </w:t>
            </w:r>
            <w:r w:rsidRPr="76FF030A" w:rsidR="32EE3C42">
              <w:rPr>
                <w:rFonts w:ascii="Verdana" w:hAnsi="Verdana"/>
                <w:b/>
                <w:bCs/>
                <w:sz w:val="18"/>
                <w:szCs w:val="18"/>
              </w:rPr>
              <w:t>5</w:t>
            </w:r>
            <w:r w:rsidRPr="76FF030A">
              <w:rPr>
                <w:rFonts w:ascii="Verdana" w:hAnsi="Verdana"/>
                <w:b/>
                <w:bCs/>
                <w:sz w:val="18"/>
                <w:szCs w:val="18"/>
              </w:rPr>
              <w:t xml:space="preserve"> – herstel van </w:t>
            </w:r>
            <w:r w:rsidRPr="76FF030A" w:rsidR="16C3106E">
              <w:rPr>
                <w:rFonts w:ascii="Verdana" w:hAnsi="Verdana"/>
                <w:b/>
                <w:bCs/>
                <w:sz w:val="18"/>
                <w:szCs w:val="18"/>
              </w:rPr>
              <w:t xml:space="preserve">mariene </w:t>
            </w:r>
            <w:r w:rsidRPr="76FF030A">
              <w:rPr>
                <w:rFonts w:ascii="Verdana" w:hAnsi="Verdana"/>
                <w:b/>
                <w:bCs/>
                <w:sz w:val="18"/>
                <w:szCs w:val="18"/>
              </w:rPr>
              <w:t>ecosystemen</w:t>
            </w:r>
          </w:p>
        </w:tc>
      </w:tr>
      <w:tr w:rsidR="76FF030A" w:rsidTr="76FF030A" w14:paraId="183EBDD0" w14:textId="77777777">
        <w:trPr>
          <w:trHeight w:val="20"/>
        </w:trPr>
        <w:tc>
          <w:tcPr>
            <w:tcW w:w="4668"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tcPr>
          <w:p w:rsidR="76FF030A" w:rsidP="76FF030A" w:rsidRDefault="76FF030A" w14:paraId="4CF5BB81" w14:textId="7A7D1986">
            <w:pPr>
              <w:pStyle w:val="Lijstalinea"/>
              <w:numPr>
                <w:ilvl w:val="0"/>
                <w:numId w:val="1"/>
              </w:numPr>
              <w:rPr>
                <w:rFonts w:ascii="Verdana" w:hAnsi="Verdana"/>
                <w:color w:val="FFFFFF" w:themeColor="background1"/>
                <w:sz w:val="18"/>
                <w:szCs w:val="18"/>
              </w:rPr>
            </w:pPr>
            <w:r w:rsidRPr="76FF030A">
              <w:rPr>
                <w:rFonts w:ascii="Verdana" w:hAnsi="Verdana"/>
                <w:color w:val="FFFFFF" w:themeColor="background1"/>
                <w:sz w:val="18"/>
                <w:szCs w:val="18"/>
              </w:rPr>
              <w:t>Wat moeten we doen?</w:t>
            </w:r>
          </w:p>
        </w:tc>
        <w:tc>
          <w:tcPr>
            <w:tcW w:w="4661"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tcPr>
          <w:p w:rsidR="76FF030A" w:rsidP="02F91B14" w:rsidRDefault="76FF030A" w14:paraId="63F31CA9" w14:textId="51FB0219">
            <w:pPr>
              <w:pStyle w:val="Lijstalinea"/>
              <w:numPr>
                <w:ilvl w:val="0"/>
                <w:numId w:val="1"/>
              </w:numPr>
              <w:rPr>
                <w:rFonts w:ascii="Verdana" w:hAnsi="Verdana"/>
                <w:color w:val="FFFFFF" w:themeColor="background1"/>
                <w:sz w:val="18"/>
                <w:szCs w:val="18"/>
              </w:rPr>
            </w:pPr>
            <w:r w:rsidRPr="76FF030A">
              <w:rPr>
                <w:rFonts w:ascii="Verdana" w:hAnsi="Verdana"/>
                <w:color w:val="FFFFFF" w:themeColor="background1"/>
                <w:sz w:val="18"/>
                <w:szCs w:val="18"/>
              </w:rPr>
              <w:t>Wat doen we nu al?</w:t>
            </w:r>
          </w:p>
        </w:tc>
      </w:tr>
      <w:tr w:rsidR="76FF030A" w:rsidTr="76FF030A" w14:paraId="4DFD08E1" w14:textId="77777777">
        <w:trPr>
          <w:trHeight w:val="20"/>
        </w:trPr>
        <w:tc>
          <w:tcPr>
            <w:tcW w:w="466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tcPr>
          <w:p w:rsidR="76FF030A" w:rsidP="76FF030A" w:rsidRDefault="76FF030A" w14:paraId="37362B32" w14:textId="77777777">
            <w:pPr>
              <w:pStyle w:val="Lijstalinea"/>
              <w:numPr>
                <w:ilvl w:val="0"/>
                <w:numId w:val="89"/>
              </w:numPr>
              <w:rPr>
                <w:rFonts w:ascii="Verdana" w:hAnsi="Verdana"/>
                <w:sz w:val="18"/>
                <w:szCs w:val="18"/>
              </w:rPr>
            </w:pPr>
            <w:r w:rsidRPr="76FF030A">
              <w:rPr>
                <w:rFonts w:ascii="Verdana" w:hAnsi="Verdana"/>
                <w:sz w:val="18"/>
                <w:szCs w:val="18"/>
              </w:rPr>
              <w:t>Herstel en uitbreiding van habitattypen en leefgebieden van soorten.</w:t>
            </w:r>
          </w:p>
          <w:p w:rsidR="76FF030A" w:rsidP="76FF030A" w:rsidRDefault="76FF030A" w14:paraId="5BEE1B51" w14:textId="2944D5F9">
            <w:pPr>
              <w:pStyle w:val="Lijstalinea"/>
              <w:numPr>
                <w:ilvl w:val="0"/>
                <w:numId w:val="89"/>
              </w:numPr>
              <w:rPr>
                <w:rFonts w:ascii="Verdana" w:hAnsi="Verdana"/>
                <w:sz w:val="18"/>
                <w:szCs w:val="18"/>
              </w:rPr>
            </w:pPr>
            <w:r w:rsidRPr="76FF030A">
              <w:rPr>
                <w:rFonts w:ascii="Verdana" w:hAnsi="Verdana"/>
                <w:sz w:val="18"/>
                <w:szCs w:val="18"/>
              </w:rPr>
              <w:t xml:space="preserve">Verslechtering voorkomen en toestand </w:t>
            </w:r>
            <w:r w:rsidR="00EC2A4E">
              <w:rPr>
                <w:rFonts w:ascii="Verdana" w:hAnsi="Verdana"/>
                <w:sz w:val="18"/>
                <w:szCs w:val="18"/>
              </w:rPr>
              <w:t>(</w:t>
            </w:r>
            <w:r w:rsidR="00EC2A4E">
              <w:t xml:space="preserve">kwaliteit van natuur) </w:t>
            </w:r>
            <w:r w:rsidRPr="76FF030A">
              <w:rPr>
                <w:rFonts w:ascii="Verdana" w:hAnsi="Verdana"/>
                <w:sz w:val="18"/>
                <w:szCs w:val="18"/>
              </w:rPr>
              <w:t xml:space="preserve">beter in beeld brengen. </w:t>
            </w:r>
          </w:p>
        </w:tc>
        <w:tc>
          <w:tcPr>
            <w:tcW w:w="466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tcPr>
          <w:p w:rsidR="76FF030A" w:rsidP="76FF030A" w:rsidRDefault="76FF030A" w14:paraId="04E10441" w14:textId="5AE459D9">
            <w:pPr>
              <w:pStyle w:val="Lijstalinea"/>
              <w:ind w:left="0"/>
              <w:rPr>
                <w:rFonts w:ascii="Verdana" w:hAnsi="Verdana"/>
                <w:sz w:val="18"/>
                <w:szCs w:val="18"/>
              </w:rPr>
            </w:pPr>
            <w:r w:rsidRPr="76FF030A">
              <w:rPr>
                <w:rFonts w:ascii="Verdana" w:hAnsi="Verdana"/>
                <w:sz w:val="18"/>
                <w:szCs w:val="18"/>
              </w:rPr>
              <w:t xml:space="preserve">Bestaand beleid draagt al bij via o.a. Natura 2000-beheer, </w:t>
            </w:r>
            <w:r w:rsidRPr="76FF030A" w:rsidR="2A99E589">
              <w:rPr>
                <w:rFonts w:ascii="Verdana" w:hAnsi="Verdana"/>
                <w:sz w:val="18"/>
                <w:szCs w:val="18"/>
              </w:rPr>
              <w:t>Kaderrichtlijn Mariene Strategie,</w:t>
            </w:r>
            <w:r w:rsidRPr="76FF030A" w:rsidR="0E67C058">
              <w:rPr>
                <w:rFonts w:ascii="Verdana" w:hAnsi="Verdana"/>
                <w:sz w:val="18"/>
                <w:szCs w:val="18"/>
              </w:rPr>
              <w:t xml:space="preserve"> Kaderrichtlijn Water</w:t>
            </w:r>
            <w:r w:rsidR="008E6991">
              <w:rPr>
                <w:rFonts w:ascii="Verdana" w:hAnsi="Verdana"/>
                <w:sz w:val="18"/>
                <w:szCs w:val="18"/>
              </w:rPr>
              <w:t xml:space="preserve"> en het</w:t>
            </w:r>
            <w:r w:rsidRPr="76FF030A" w:rsidR="2A99E589">
              <w:rPr>
                <w:rFonts w:ascii="Verdana" w:hAnsi="Verdana"/>
                <w:sz w:val="18"/>
                <w:szCs w:val="18"/>
              </w:rPr>
              <w:t xml:space="preserve"> Noordzeeakkoord</w:t>
            </w:r>
            <w:r w:rsidRPr="76FF030A" w:rsidR="622E7B52">
              <w:rPr>
                <w:rFonts w:ascii="Verdana" w:hAnsi="Verdana"/>
                <w:sz w:val="18"/>
                <w:szCs w:val="18"/>
              </w:rPr>
              <w:t>.</w:t>
            </w:r>
            <w:r w:rsidRPr="76FF030A" w:rsidR="2A99E589">
              <w:rPr>
                <w:rFonts w:ascii="Verdana" w:hAnsi="Verdana"/>
                <w:sz w:val="18"/>
                <w:szCs w:val="18"/>
              </w:rPr>
              <w:t xml:space="preserve"> </w:t>
            </w:r>
            <w:r w:rsidRPr="02F91B14" w:rsidR="259F218E">
              <w:rPr>
                <w:rFonts w:ascii="Verdana" w:hAnsi="Verdana"/>
                <w:sz w:val="18"/>
                <w:szCs w:val="18"/>
              </w:rPr>
              <w:t>Een groot deel</w:t>
            </w:r>
            <w:r w:rsidRPr="76FF030A">
              <w:rPr>
                <w:rFonts w:ascii="Verdana" w:hAnsi="Verdana"/>
                <w:sz w:val="18"/>
                <w:szCs w:val="18"/>
              </w:rPr>
              <w:t xml:space="preserve"> van de NHV-opgave </w:t>
            </w:r>
            <w:r w:rsidRPr="02F91B14" w:rsidR="156DDF90">
              <w:rPr>
                <w:rFonts w:ascii="Verdana" w:hAnsi="Verdana"/>
                <w:sz w:val="18"/>
                <w:szCs w:val="18"/>
              </w:rPr>
              <w:t xml:space="preserve">tot 2030 wordt hiermee </w:t>
            </w:r>
            <w:r w:rsidRPr="76FF030A">
              <w:rPr>
                <w:rFonts w:ascii="Verdana" w:hAnsi="Verdana"/>
                <w:sz w:val="18"/>
                <w:szCs w:val="18"/>
              </w:rPr>
              <w:t>ingevuld.</w:t>
            </w:r>
            <w:r w:rsidRPr="02F91B14" w:rsidR="259F218E">
              <w:rPr>
                <w:rFonts w:ascii="Verdana" w:hAnsi="Verdana"/>
                <w:sz w:val="18"/>
                <w:szCs w:val="18"/>
              </w:rPr>
              <w:t xml:space="preserve"> </w:t>
            </w:r>
          </w:p>
        </w:tc>
      </w:tr>
      <w:tr w:rsidR="76FF030A" w:rsidTr="76FF030A" w14:paraId="08C9CAA7" w14:textId="77777777">
        <w:trPr>
          <w:trHeight w:val="20"/>
        </w:trPr>
        <w:tc>
          <w:tcPr>
            <w:tcW w:w="466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tcPr>
          <w:p w:rsidR="76FF030A" w:rsidP="02F91B14" w:rsidRDefault="76FF030A" w14:paraId="3C963750" w14:textId="19BCC371">
            <w:pPr>
              <w:pStyle w:val="Lijstalinea"/>
              <w:numPr>
                <w:ilvl w:val="0"/>
                <w:numId w:val="1"/>
              </w:numPr>
              <w:rPr>
                <w:rFonts w:ascii="Verdana" w:hAnsi="Verdana"/>
                <w:color w:val="FFFFFF" w:themeColor="background1"/>
                <w:sz w:val="18"/>
                <w:szCs w:val="18"/>
              </w:rPr>
            </w:pPr>
            <w:r w:rsidRPr="76FF030A">
              <w:rPr>
                <w:rFonts w:ascii="Verdana" w:hAnsi="Verdana"/>
                <w:color w:val="FFFFFF" w:themeColor="background1"/>
                <w:sz w:val="18"/>
                <w:szCs w:val="18"/>
              </w:rPr>
              <w:t>Wat hebben we nog te doen?</w:t>
            </w:r>
          </w:p>
        </w:tc>
        <w:tc>
          <w:tcPr>
            <w:tcW w:w="466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tcPr>
          <w:p w:rsidR="76FF030A" w:rsidP="02F91B14" w:rsidRDefault="76FF030A" w14:paraId="4BA4A68C" w14:textId="067E5E1E">
            <w:pPr>
              <w:pStyle w:val="Lijstalinea"/>
              <w:numPr>
                <w:ilvl w:val="0"/>
                <w:numId w:val="1"/>
              </w:numPr>
              <w:rPr>
                <w:rFonts w:ascii="Verdana" w:hAnsi="Verdana"/>
                <w:color w:val="FFFFFF" w:themeColor="background1"/>
                <w:sz w:val="18"/>
                <w:szCs w:val="18"/>
              </w:rPr>
            </w:pPr>
            <w:r w:rsidRPr="76FF030A">
              <w:rPr>
                <w:rFonts w:ascii="Verdana" w:hAnsi="Verdana"/>
                <w:color w:val="FFFFFF" w:themeColor="background1"/>
                <w:sz w:val="18"/>
                <w:szCs w:val="18"/>
              </w:rPr>
              <w:t>Hoe kunnen we daar invulling aan geven?</w:t>
            </w:r>
          </w:p>
        </w:tc>
      </w:tr>
      <w:tr w:rsidR="76FF030A" w:rsidTr="76FF030A" w14:paraId="6E2AC579" w14:textId="77777777">
        <w:trPr>
          <w:trHeight w:val="20"/>
        </w:trPr>
        <w:tc>
          <w:tcPr>
            <w:tcW w:w="466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tcPr>
          <w:p w:rsidR="76FF030A" w:rsidP="76FF030A" w:rsidRDefault="76FF030A" w14:paraId="5B91C7BF" w14:textId="07C79BB9">
            <w:pPr>
              <w:pStyle w:val="Lijstalinea"/>
              <w:ind w:left="0"/>
              <w:rPr>
                <w:rFonts w:ascii="Verdana" w:hAnsi="Verdana"/>
                <w:sz w:val="18"/>
                <w:szCs w:val="18"/>
              </w:rPr>
            </w:pPr>
            <w:r w:rsidRPr="76FF030A">
              <w:rPr>
                <w:rFonts w:ascii="Verdana" w:hAnsi="Verdana"/>
                <w:sz w:val="18"/>
                <w:szCs w:val="18"/>
              </w:rPr>
              <w:t>Voor 2030 resteert indicatief</w:t>
            </w:r>
            <w:r w:rsidR="00042A5C">
              <w:rPr>
                <w:rFonts w:ascii="Verdana" w:hAnsi="Verdana"/>
                <w:sz w:val="18"/>
                <w:szCs w:val="18"/>
              </w:rPr>
              <w:t xml:space="preserve"> (gemiddelde bandbreedte)</w:t>
            </w:r>
            <w:r w:rsidRPr="76FF030A">
              <w:rPr>
                <w:rFonts w:ascii="Verdana" w:hAnsi="Verdana"/>
                <w:sz w:val="18"/>
                <w:szCs w:val="18"/>
              </w:rPr>
              <w:t>:</w:t>
            </w:r>
          </w:p>
          <w:p w:rsidR="4A74BDCB" w:rsidP="76FF030A" w:rsidRDefault="00042A5C" w14:paraId="792BBE7D" w14:textId="0FF9A658">
            <w:pPr>
              <w:pStyle w:val="Lijstalinea"/>
              <w:numPr>
                <w:ilvl w:val="0"/>
                <w:numId w:val="91"/>
              </w:numPr>
              <w:rPr>
                <w:rFonts w:ascii="Verdana" w:hAnsi="Verdana"/>
                <w:sz w:val="18"/>
                <w:szCs w:val="18"/>
              </w:rPr>
            </w:pPr>
            <w:r>
              <w:rPr>
                <w:rFonts w:ascii="Verdana" w:hAnsi="Verdana"/>
                <w:sz w:val="18"/>
                <w:szCs w:val="18"/>
              </w:rPr>
              <w:t>135</w:t>
            </w:r>
            <w:r w:rsidRPr="76FF030A" w:rsidR="76FF030A">
              <w:rPr>
                <w:rFonts w:ascii="Verdana" w:hAnsi="Verdana"/>
                <w:sz w:val="18"/>
                <w:szCs w:val="18"/>
              </w:rPr>
              <w:t xml:space="preserve"> km² herstel van toestand</w:t>
            </w:r>
            <w:r w:rsidR="00EC2A4E">
              <w:rPr>
                <w:rFonts w:ascii="Verdana" w:hAnsi="Verdana"/>
                <w:sz w:val="18"/>
                <w:szCs w:val="18"/>
              </w:rPr>
              <w:t xml:space="preserve"> </w:t>
            </w:r>
            <w:r w:rsidR="00EC2A4E">
              <w:t>(kwaliteit van bestaande natuur)</w:t>
            </w:r>
          </w:p>
          <w:p w:rsidR="76FF030A" w:rsidP="76FF030A" w:rsidRDefault="00042A5C" w14:paraId="16670220" w14:textId="1C142030">
            <w:pPr>
              <w:pStyle w:val="Lijstalinea"/>
              <w:numPr>
                <w:ilvl w:val="0"/>
                <w:numId w:val="91"/>
              </w:numPr>
              <w:rPr>
                <w:rFonts w:ascii="Verdana" w:hAnsi="Verdana"/>
                <w:sz w:val="18"/>
                <w:szCs w:val="18"/>
              </w:rPr>
            </w:pPr>
            <w:r>
              <w:rPr>
                <w:rFonts w:ascii="Verdana" w:hAnsi="Verdana"/>
                <w:sz w:val="18"/>
                <w:szCs w:val="18"/>
              </w:rPr>
              <w:t>1.496</w:t>
            </w:r>
            <w:r w:rsidRPr="76FF030A" w:rsidR="76FF030A">
              <w:rPr>
                <w:rFonts w:ascii="Verdana" w:hAnsi="Verdana"/>
                <w:sz w:val="18"/>
                <w:szCs w:val="18"/>
              </w:rPr>
              <w:t xml:space="preserve"> km² uitbreiding</w:t>
            </w:r>
            <w:r w:rsidR="00EC2A4E">
              <w:rPr>
                <w:rFonts w:ascii="Verdana" w:hAnsi="Verdana"/>
                <w:sz w:val="18"/>
                <w:szCs w:val="18"/>
              </w:rPr>
              <w:t xml:space="preserve"> </w:t>
            </w:r>
            <w:r w:rsidR="00EC2A4E">
              <w:t>(nieuwe natuur)</w:t>
            </w:r>
          </w:p>
          <w:p w:rsidR="76FF030A" w:rsidP="003603E4" w:rsidRDefault="67E9BB2B" w14:paraId="66CA10C8" w14:textId="3E50C6CE">
            <w:pPr>
              <w:pStyle w:val="Lijstalinea"/>
              <w:ind w:left="0"/>
              <w:rPr>
                <w:rFonts w:ascii="Verdana" w:hAnsi="Verdana" w:eastAsia="Verdana" w:cs="Verdana"/>
                <w:sz w:val="18"/>
                <w:szCs w:val="18"/>
              </w:rPr>
            </w:pPr>
            <w:r w:rsidRPr="2448D76E">
              <w:rPr>
                <w:rFonts w:ascii="Verdana" w:hAnsi="Verdana"/>
                <w:sz w:val="18"/>
                <w:szCs w:val="18"/>
              </w:rPr>
              <w:t xml:space="preserve">Het maximum van de uitbreidingsopgave </w:t>
            </w:r>
            <w:r w:rsidRPr="2448D76E" w:rsidR="6E98114E">
              <w:rPr>
                <w:rFonts w:ascii="Verdana" w:hAnsi="Verdana"/>
                <w:sz w:val="18"/>
                <w:szCs w:val="18"/>
              </w:rPr>
              <w:t xml:space="preserve">komt bijna in zijn geheel voort uit </w:t>
            </w:r>
            <w:r w:rsidRPr="2448D76E" w:rsidR="6A627721">
              <w:rPr>
                <w:rFonts w:ascii="Verdana" w:hAnsi="Verdana"/>
                <w:sz w:val="18"/>
                <w:szCs w:val="18"/>
              </w:rPr>
              <w:t xml:space="preserve">een zeer brede bandbreedte voor oesterbanken op de Noordzee. </w:t>
            </w:r>
            <w:r w:rsidRPr="02F91B14" w:rsidR="41DA8E4A">
              <w:rPr>
                <w:rFonts w:ascii="Verdana" w:hAnsi="Verdana"/>
                <w:sz w:val="18"/>
                <w:szCs w:val="18"/>
              </w:rPr>
              <w:t>Deze bandbreedte wordt</w:t>
            </w:r>
            <w:r w:rsidRPr="02F91B14" w:rsidR="74BD6F9E">
              <w:rPr>
                <w:rFonts w:ascii="Verdana" w:hAnsi="Verdana"/>
                <w:sz w:val="18"/>
                <w:szCs w:val="18"/>
              </w:rPr>
              <w:t xml:space="preserve"> in 2027</w:t>
            </w:r>
            <w:r w:rsidRPr="02F91B14" w:rsidR="41DA8E4A">
              <w:rPr>
                <w:rFonts w:ascii="Verdana" w:hAnsi="Verdana"/>
                <w:sz w:val="18"/>
                <w:szCs w:val="18"/>
              </w:rPr>
              <w:t xml:space="preserve"> aangescherpt</w:t>
            </w:r>
            <w:r w:rsidRPr="12F22FC6" w:rsidR="578D42E2">
              <w:rPr>
                <w:rFonts w:ascii="Verdana" w:hAnsi="Verdana"/>
                <w:sz w:val="18"/>
                <w:szCs w:val="18"/>
              </w:rPr>
              <w:t>, er zijn nog veel onduidelijkheden</w:t>
            </w:r>
            <w:r w:rsidRPr="12F22FC6" w:rsidR="3BEAB643">
              <w:rPr>
                <w:rFonts w:ascii="Verdana" w:hAnsi="Verdana"/>
                <w:sz w:val="18"/>
                <w:szCs w:val="18"/>
              </w:rPr>
              <w:t>.</w:t>
            </w:r>
            <w:r w:rsidRPr="02F91B14" w:rsidR="41DA8E4A">
              <w:rPr>
                <w:rFonts w:ascii="Verdana" w:hAnsi="Verdana"/>
                <w:sz w:val="18"/>
                <w:szCs w:val="18"/>
              </w:rPr>
              <w:t xml:space="preserve"> </w:t>
            </w:r>
            <w:r w:rsidRPr="76FF030A" w:rsidR="00EC2A4E">
              <w:rPr>
                <w:rFonts w:ascii="Verdana" w:hAnsi="Verdana"/>
                <w:sz w:val="18"/>
                <w:szCs w:val="18"/>
              </w:rPr>
              <w:t xml:space="preserve">Dit zal in het definitieve plan </w:t>
            </w:r>
            <w:r w:rsidRPr="76FF030A" w:rsidR="00EC2A4E">
              <w:rPr>
                <w:rFonts w:ascii="Verdana" w:hAnsi="Verdana"/>
                <w:sz w:val="18"/>
                <w:szCs w:val="18"/>
              </w:rPr>
              <w:lastRenderedPageBreak/>
              <w:t xml:space="preserve">landen. </w:t>
            </w:r>
            <w:r w:rsidRPr="76FF030A" w:rsidR="76FF030A">
              <w:rPr>
                <w:rFonts w:ascii="Verdana" w:hAnsi="Verdana"/>
                <w:sz w:val="18"/>
                <w:szCs w:val="18"/>
              </w:rPr>
              <w:t xml:space="preserve">Ook </w:t>
            </w:r>
            <w:r w:rsidR="00EC2A4E">
              <w:rPr>
                <w:rFonts w:ascii="Verdana" w:hAnsi="Verdana"/>
                <w:sz w:val="18"/>
                <w:szCs w:val="18"/>
              </w:rPr>
              <w:t>d</w:t>
            </w:r>
            <w:r w:rsidR="00EC2A4E">
              <w:t xml:space="preserve">e </w:t>
            </w:r>
            <w:r w:rsidRPr="76FF030A" w:rsidR="76FF030A">
              <w:rPr>
                <w:rFonts w:ascii="Verdana" w:hAnsi="Verdana"/>
                <w:sz w:val="18"/>
                <w:szCs w:val="18"/>
              </w:rPr>
              <w:t xml:space="preserve">leefgebieden van soorten moeten verder worden uitgewerkt. </w:t>
            </w:r>
          </w:p>
        </w:tc>
        <w:tc>
          <w:tcPr>
            <w:tcW w:w="466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tcPr>
          <w:p w:rsidR="76FF030A" w:rsidP="76FF030A" w:rsidRDefault="76FF030A" w14:paraId="3C7818EA" w14:textId="37066B8A">
            <w:pPr>
              <w:pStyle w:val="Lijstalinea"/>
              <w:ind w:left="0"/>
              <w:rPr>
                <w:rFonts w:ascii="Verdana" w:hAnsi="Verdana"/>
                <w:sz w:val="18"/>
                <w:szCs w:val="18"/>
              </w:rPr>
            </w:pPr>
            <w:r w:rsidRPr="7AFE44F8">
              <w:rPr>
                <w:rFonts w:ascii="Verdana" w:hAnsi="Verdana"/>
                <w:sz w:val="18"/>
                <w:szCs w:val="18"/>
              </w:rPr>
              <w:lastRenderedPageBreak/>
              <w:t>Gerichte inzet in Natura 2000-</w:t>
            </w:r>
            <w:r w:rsidRPr="7AFE44F8" w:rsidR="15EBA197">
              <w:rPr>
                <w:rFonts w:ascii="Verdana" w:hAnsi="Verdana"/>
                <w:sz w:val="18"/>
                <w:szCs w:val="18"/>
              </w:rPr>
              <w:t xml:space="preserve"> of KRM-</w:t>
            </w:r>
            <w:r w:rsidRPr="7AFE44F8">
              <w:rPr>
                <w:rFonts w:ascii="Verdana" w:hAnsi="Verdana"/>
                <w:sz w:val="18"/>
                <w:szCs w:val="18"/>
              </w:rPr>
              <w:t xml:space="preserve">gebieden met </w:t>
            </w:r>
            <w:r w:rsidRPr="7AFE44F8" w:rsidR="7749F1B0">
              <w:rPr>
                <w:rFonts w:ascii="Verdana" w:hAnsi="Verdana"/>
                <w:sz w:val="18"/>
                <w:szCs w:val="18"/>
              </w:rPr>
              <w:t xml:space="preserve">aanwezigheid </w:t>
            </w:r>
            <w:r w:rsidRPr="7AFE44F8" w:rsidR="75A4AB93">
              <w:rPr>
                <w:rFonts w:ascii="Verdana" w:hAnsi="Verdana"/>
                <w:sz w:val="18"/>
                <w:szCs w:val="18"/>
              </w:rPr>
              <w:t>van</w:t>
            </w:r>
            <w:r w:rsidRPr="7AFE44F8" w:rsidR="7749F1B0">
              <w:rPr>
                <w:rFonts w:ascii="Verdana" w:hAnsi="Verdana"/>
                <w:sz w:val="18"/>
                <w:szCs w:val="18"/>
              </w:rPr>
              <w:t xml:space="preserve"> habitattypen of </w:t>
            </w:r>
            <w:r w:rsidRPr="7AFE44F8" w:rsidR="00E265A7">
              <w:rPr>
                <w:rFonts w:ascii="Verdana" w:hAnsi="Verdana"/>
                <w:sz w:val="18"/>
                <w:szCs w:val="18"/>
              </w:rPr>
              <w:t>die geschikt zijn voor de vestiging van habitattypen</w:t>
            </w:r>
            <w:r w:rsidRPr="76FF030A">
              <w:rPr>
                <w:rFonts w:ascii="Verdana" w:hAnsi="Verdana"/>
                <w:sz w:val="18"/>
                <w:szCs w:val="18"/>
              </w:rPr>
              <w:t>.</w:t>
            </w:r>
          </w:p>
          <w:p w:rsidR="76FF030A" w:rsidP="76FF030A" w:rsidRDefault="02F91B14" w14:paraId="0A72088B" w14:textId="0C90F1C9">
            <w:pPr>
              <w:pStyle w:val="Lijstalinea"/>
              <w:ind w:left="0"/>
              <w:rPr>
                <w:rFonts w:ascii="Verdana" w:hAnsi="Verdana"/>
                <w:sz w:val="18"/>
                <w:szCs w:val="18"/>
              </w:rPr>
            </w:pPr>
            <w:r w:rsidRPr="02F91B14">
              <w:rPr>
                <w:rFonts w:ascii="Verdana" w:hAnsi="Verdana"/>
                <w:sz w:val="18"/>
                <w:szCs w:val="18"/>
              </w:rPr>
              <w:t xml:space="preserve">Essentieel: </w:t>
            </w:r>
            <w:r w:rsidRPr="02F91B14" w:rsidR="5FB5368F">
              <w:rPr>
                <w:rFonts w:ascii="Verdana" w:hAnsi="Verdana"/>
                <w:sz w:val="18"/>
                <w:szCs w:val="18"/>
              </w:rPr>
              <w:t>afwezigheid fysieke verstoring, verbetering waterkwaliteit</w:t>
            </w:r>
            <w:r w:rsidRPr="02F91B14" w:rsidR="4771B985">
              <w:rPr>
                <w:rFonts w:ascii="Verdana" w:hAnsi="Verdana"/>
                <w:sz w:val="18"/>
                <w:szCs w:val="18"/>
              </w:rPr>
              <w:t>, actieve ondersteuning terugkeer schelpdieren en vegetatie</w:t>
            </w:r>
            <w:r w:rsidRPr="02F91B14" w:rsidR="34148EDE">
              <w:rPr>
                <w:rFonts w:ascii="Verdana" w:hAnsi="Verdana"/>
                <w:sz w:val="18"/>
                <w:szCs w:val="18"/>
              </w:rPr>
              <w:t xml:space="preserve">. </w:t>
            </w:r>
          </w:p>
        </w:tc>
      </w:tr>
      <w:tr w:rsidR="76FF030A" w:rsidTr="76FF030A" w14:paraId="2CEA67B2" w14:textId="77777777">
        <w:trPr>
          <w:trHeight w:val="20"/>
        </w:trPr>
        <w:tc>
          <w:tcPr>
            <w:tcW w:w="9329" w:type="dxa"/>
            <w:gridSpan w:val="2"/>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tcPr>
          <w:p w:rsidR="76FF030A" w:rsidP="002F09A9" w:rsidRDefault="76FF030A" w14:paraId="2B1FA2E8" w14:textId="1D510CC8">
            <w:pPr>
              <w:pStyle w:val="Lijstalinea"/>
              <w:numPr>
                <w:ilvl w:val="0"/>
                <w:numId w:val="1"/>
              </w:numPr>
              <w:rPr>
                <w:rFonts w:ascii="Verdana" w:hAnsi="Verdana"/>
                <w:color w:val="FFFFFF" w:themeColor="background1"/>
                <w:sz w:val="18"/>
                <w:szCs w:val="18"/>
              </w:rPr>
            </w:pPr>
            <w:r w:rsidRPr="76FF030A">
              <w:rPr>
                <w:rFonts w:ascii="Verdana" w:hAnsi="Verdana"/>
                <w:color w:val="FFFFFF" w:themeColor="background1"/>
                <w:sz w:val="18"/>
                <w:szCs w:val="18"/>
              </w:rPr>
              <w:t>Haalbaarheid naar 2030</w:t>
            </w:r>
          </w:p>
        </w:tc>
      </w:tr>
      <w:tr w:rsidR="76FF030A" w:rsidTr="76FF030A" w14:paraId="143CBC63" w14:textId="77777777">
        <w:trPr>
          <w:trHeight w:val="57"/>
        </w:trPr>
        <w:tc>
          <w:tcPr>
            <w:tcW w:w="9329" w:type="dxa"/>
            <w:gridSpan w:val="2"/>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tcPr>
          <w:p w:rsidR="76FF030A" w:rsidP="76FF030A" w:rsidRDefault="76FF030A" w14:paraId="0D6E4078" w14:textId="52FBE817">
            <w:pPr>
              <w:pStyle w:val="Lijstalinea"/>
              <w:ind w:left="0"/>
              <w:rPr>
                <w:rFonts w:ascii="Verdana" w:hAnsi="Verdana"/>
                <w:sz w:val="18"/>
                <w:szCs w:val="18"/>
              </w:rPr>
            </w:pPr>
            <w:r w:rsidRPr="76FF030A">
              <w:rPr>
                <w:rFonts w:ascii="Verdana" w:hAnsi="Verdana"/>
                <w:sz w:val="18"/>
                <w:szCs w:val="18"/>
              </w:rPr>
              <w:t>De opgave voor herstel</w:t>
            </w:r>
            <w:r w:rsidRPr="05023EBB" w:rsidR="771EC877">
              <w:rPr>
                <w:rFonts w:ascii="Verdana" w:hAnsi="Verdana"/>
                <w:sz w:val="18"/>
                <w:szCs w:val="18"/>
              </w:rPr>
              <w:t xml:space="preserve"> van aanwezige</w:t>
            </w:r>
            <w:r w:rsidRPr="76FF030A">
              <w:rPr>
                <w:rFonts w:ascii="Verdana" w:hAnsi="Verdana"/>
                <w:sz w:val="18"/>
                <w:szCs w:val="18"/>
              </w:rPr>
              <w:t xml:space="preserve"> habitattypen is </w:t>
            </w:r>
            <w:r w:rsidRPr="02F91B14" w:rsidR="7E9DC3E2">
              <w:rPr>
                <w:rFonts w:ascii="Verdana" w:hAnsi="Verdana"/>
                <w:sz w:val="18"/>
                <w:szCs w:val="18"/>
              </w:rPr>
              <w:t xml:space="preserve">grotendeels onbekend, </w:t>
            </w:r>
            <w:r w:rsidR="00E86FD3">
              <w:rPr>
                <w:rFonts w:ascii="Verdana" w:hAnsi="Verdana"/>
                <w:sz w:val="18"/>
                <w:szCs w:val="18"/>
              </w:rPr>
              <w:t xml:space="preserve">wel weten we </w:t>
            </w:r>
            <w:r w:rsidRPr="78F7A720" w:rsidR="3E3F04ED">
              <w:rPr>
                <w:rFonts w:ascii="Verdana" w:hAnsi="Verdana"/>
                <w:sz w:val="18"/>
                <w:szCs w:val="18"/>
              </w:rPr>
              <w:t>grotendeels</w:t>
            </w:r>
            <w:r w:rsidRPr="78F7A720" w:rsidR="00E86FD3">
              <w:rPr>
                <w:rFonts w:ascii="Verdana" w:hAnsi="Verdana"/>
                <w:sz w:val="18"/>
                <w:szCs w:val="18"/>
              </w:rPr>
              <w:t xml:space="preserve"> </w:t>
            </w:r>
            <w:r w:rsidR="00E86FD3">
              <w:rPr>
                <w:rFonts w:ascii="Verdana" w:hAnsi="Verdana"/>
                <w:sz w:val="18"/>
                <w:szCs w:val="18"/>
              </w:rPr>
              <w:t xml:space="preserve">waar </w:t>
            </w:r>
            <w:r w:rsidRPr="19CD6298" w:rsidR="5907805D">
              <w:rPr>
                <w:rFonts w:ascii="Verdana" w:hAnsi="Verdana"/>
                <w:sz w:val="18"/>
                <w:szCs w:val="18"/>
              </w:rPr>
              <w:t>deze</w:t>
            </w:r>
            <w:r w:rsidRPr="02F91B14" w:rsidR="7E9DC3E2">
              <w:rPr>
                <w:rFonts w:ascii="Verdana" w:hAnsi="Verdana"/>
                <w:sz w:val="18"/>
                <w:szCs w:val="18"/>
              </w:rPr>
              <w:t xml:space="preserve"> habitattypen liggen</w:t>
            </w:r>
            <w:r w:rsidR="008A0E93">
              <w:rPr>
                <w:rFonts w:ascii="Verdana" w:hAnsi="Verdana"/>
                <w:sz w:val="18"/>
                <w:szCs w:val="18"/>
              </w:rPr>
              <w:t>.</w:t>
            </w:r>
            <w:r w:rsidR="00E86FD3">
              <w:rPr>
                <w:rFonts w:ascii="Verdana" w:hAnsi="Verdana"/>
                <w:sz w:val="18"/>
                <w:szCs w:val="18"/>
              </w:rPr>
              <w:t xml:space="preserve"> </w:t>
            </w:r>
            <w:r w:rsidR="008A0E93">
              <w:rPr>
                <w:rFonts w:ascii="Verdana" w:hAnsi="Verdana"/>
                <w:sz w:val="18"/>
                <w:szCs w:val="18"/>
              </w:rPr>
              <w:t>D</w:t>
            </w:r>
            <w:r w:rsidR="00E86FD3">
              <w:rPr>
                <w:rFonts w:ascii="Verdana" w:hAnsi="Verdana"/>
                <w:sz w:val="18"/>
                <w:szCs w:val="18"/>
              </w:rPr>
              <w:t xml:space="preserve">at </w:t>
            </w:r>
            <w:r w:rsidR="008A0E93">
              <w:rPr>
                <w:rFonts w:ascii="Verdana" w:hAnsi="Verdana"/>
                <w:sz w:val="18"/>
                <w:szCs w:val="18"/>
              </w:rPr>
              <w:t>zijn</w:t>
            </w:r>
            <w:r w:rsidR="00E86FD3">
              <w:rPr>
                <w:rFonts w:ascii="Verdana" w:hAnsi="Verdana"/>
                <w:sz w:val="18"/>
                <w:szCs w:val="18"/>
              </w:rPr>
              <w:t xml:space="preserve"> </w:t>
            </w:r>
            <w:r w:rsidRPr="78F7A720" w:rsidR="2FDB1017">
              <w:rPr>
                <w:rFonts w:ascii="Verdana" w:hAnsi="Verdana"/>
                <w:sz w:val="18"/>
                <w:szCs w:val="18"/>
              </w:rPr>
              <w:t>veelal</w:t>
            </w:r>
            <w:r w:rsidRPr="02F91B14" w:rsidR="7E9DC3E2">
              <w:rPr>
                <w:rFonts w:ascii="Verdana" w:hAnsi="Verdana"/>
                <w:sz w:val="18"/>
                <w:szCs w:val="18"/>
              </w:rPr>
              <w:t xml:space="preserve"> gebieden</w:t>
            </w:r>
            <w:r w:rsidR="008B5474">
              <w:rPr>
                <w:rFonts w:ascii="Verdana" w:hAnsi="Verdana"/>
                <w:sz w:val="18"/>
                <w:szCs w:val="18"/>
              </w:rPr>
              <w:t xml:space="preserve"> </w:t>
            </w:r>
            <w:r w:rsidR="008A0E93">
              <w:rPr>
                <w:rFonts w:ascii="Verdana" w:hAnsi="Verdana"/>
                <w:sz w:val="18"/>
                <w:szCs w:val="18"/>
              </w:rPr>
              <w:t>waar</w:t>
            </w:r>
            <w:r w:rsidRPr="02F91B14" w:rsidR="7E9DC3E2">
              <w:rPr>
                <w:rFonts w:ascii="Verdana" w:hAnsi="Verdana"/>
                <w:sz w:val="18"/>
                <w:szCs w:val="18"/>
              </w:rPr>
              <w:t xml:space="preserve"> sinds kort </w:t>
            </w:r>
            <w:r w:rsidR="008A0E93">
              <w:rPr>
                <w:rFonts w:ascii="Verdana" w:hAnsi="Verdana"/>
                <w:sz w:val="18"/>
                <w:szCs w:val="18"/>
              </w:rPr>
              <w:t xml:space="preserve">de bodem wordt beschermd, </w:t>
            </w:r>
            <w:r w:rsidR="008B5474">
              <w:rPr>
                <w:rFonts w:ascii="Verdana" w:hAnsi="Verdana"/>
                <w:sz w:val="18"/>
                <w:szCs w:val="18"/>
              </w:rPr>
              <w:t>zoals de Klaverbank</w:t>
            </w:r>
            <w:r w:rsidRPr="02F91B14" w:rsidR="7E9DC3E2">
              <w:rPr>
                <w:rFonts w:ascii="Verdana" w:hAnsi="Verdana"/>
                <w:sz w:val="18"/>
                <w:szCs w:val="18"/>
              </w:rPr>
              <w:t>.</w:t>
            </w:r>
            <w:r w:rsidRPr="76FF030A">
              <w:rPr>
                <w:rFonts w:ascii="Verdana" w:hAnsi="Verdana"/>
                <w:sz w:val="18"/>
                <w:szCs w:val="18"/>
              </w:rPr>
              <w:t xml:space="preserve"> </w:t>
            </w:r>
            <w:r w:rsidR="008A0E93">
              <w:rPr>
                <w:rFonts w:ascii="Verdana" w:hAnsi="Verdana"/>
                <w:sz w:val="18"/>
                <w:szCs w:val="18"/>
              </w:rPr>
              <w:t>De u</w:t>
            </w:r>
            <w:r w:rsidRPr="76FF030A">
              <w:rPr>
                <w:rFonts w:ascii="Verdana" w:hAnsi="Verdana"/>
                <w:sz w:val="18"/>
                <w:szCs w:val="18"/>
              </w:rPr>
              <w:t xml:space="preserve">itbreidingsopgave </w:t>
            </w:r>
            <w:r w:rsidRPr="5E707F96" w:rsidR="0C2E4558">
              <w:rPr>
                <w:rFonts w:ascii="Verdana" w:hAnsi="Verdana"/>
                <w:sz w:val="18"/>
                <w:szCs w:val="18"/>
              </w:rPr>
              <w:t xml:space="preserve">is potentieel groot, maar deze is zeer afhankelijk van nader onderzoek. </w:t>
            </w:r>
            <w:r w:rsidRPr="4FEEADDE" w:rsidR="0C2E4558">
              <w:rPr>
                <w:rFonts w:ascii="Verdana" w:hAnsi="Verdana"/>
                <w:sz w:val="18"/>
                <w:szCs w:val="18"/>
              </w:rPr>
              <w:t>Een groot gedeelte van de opgave op</w:t>
            </w:r>
            <w:r w:rsidRPr="4FEEADDE" w:rsidR="5B561962">
              <w:rPr>
                <w:rFonts w:ascii="Verdana" w:hAnsi="Verdana"/>
                <w:sz w:val="18"/>
                <w:szCs w:val="18"/>
              </w:rPr>
              <w:t xml:space="preserve"> de Noordzee voor 2030, zou kunnen landen in de </w:t>
            </w:r>
            <w:r w:rsidRPr="52C2779E" w:rsidR="5B561962">
              <w:rPr>
                <w:rFonts w:ascii="Verdana" w:hAnsi="Verdana"/>
                <w:sz w:val="18"/>
                <w:szCs w:val="18"/>
              </w:rPr>
              <w:t xml:space="preserve">gebieden waarvoor in het Noordzeeakkoord afspraken zijn gemaakt. </w:t>
            </w:r>
            <w:r w:rsidR="00EB7DAC">
              <w:rPr>
                <w:rFonts w:ascii="Verdana" w:hAnsi="Verdana"/>
                <w:sz w:val="18"/>
                <w:szCs w:val="18"/>
              </w:rPr>
              <w:t>Ook dit onderwerp is meegenomen in de Taskforce.</w:t>
            </w:r>
          </w:p>
        </w:tc>
      </w:tr>
    </w:tbl>
    <w:p w:rsidR="76FF030A" w:rsidP="76FF030A" w:rsidRDefault="76FF030A" w14:paraId="6EEDF946" w14:textId="4557AC70">
      <w:pPr>
        <w:spacing w:after="0"/>
        <w:jc w:val="both"/>
        <w:rPr>
          <w:rFonts w:ascii="Verdana" w:hAnsi="Verdana" w:eastAsia="Aptos" w:cs="Aptos"/>
          <w:sz w:val="18"/>
          <w:szCs w:val="18"/>
          <w:u w:val="single"/>
        </w:rPr>
      </w:pPr>
    </w:p>
    <w:p w:rsidRPr="00CB1E3F" w:rsidR="00AF7983" w:rsidP="009B2829" w:rsidRDefault="00AF7983" w14:paraId="319CDFCC" w14:textId="047015BE">
      <w:pPr>
        <w:jc w:val="both"/>
        <w:rPr>
          <w:rFonts w:ascii="Verdana" w:hAnsi="Verdana" w:eastAsia="Verdana" w:cs="Verdana"/>
          <w:sz w:val="18"/>
          <w:szCs w:val="18"/>
        </w:rPr>
      </w:pPr>
      <w:r w:rsidRPr="00CB1E3F">
        <w:rPr>
          <w:rFonts w:ascii="Verdana" w:hAnsi="Verdana" w:eastAsia="Verdana" w:cs="Verdana"/>
          <w:sz w:val="18"/>
          <w:szCs w:val="18"/>
        </w:rPr>
        <w:t>Artikel 5 richt zich</w:t>
      </w:r>
      <w:r w:rsidRPr="1F781C18" w:rsidR="46B11031">
        <w:rPr>
          <w:rFonts w:ascii="Verdana" w:hAnsi="Verdana" w:eastAsia="Verdana" w:cs="Verdana"/>
          <w:sz w:val="18"/>
          <w:szCs w:val="18"/>
        </w:rPr>
        <w:t>, net als artikel 4</w:t>
      </w:r>
      <w:r w:rsidRPr="00CB1E3F">
        <w:rPr>
          <w:rFonts w:ascii="Verdana" w:hAnsi="Verdana" w:eastAsia="Verdana" w:cs="Verdana"/>
          <w:sz w:val="18"/>
          <w:szCs w:val="18"/>
        </w:rPr>
        <w:t xml:space="preserve"> op het herstel en de uitbreiding van habitattypen en leefgebieden van soorten. Ook geldt een verslechteringsverbod en </w:t>
      </w:r>
      <w:r w:rsidRPr="12F22FC6" w:rsidR="6B4333B8">
        <w:rPr>
          <w:rFonts w:ascii="Verdana" w:hAnsi="Verdana" w:eastAsia="Verdana" w:cs="Verdana"/>
          <w:sz w:val="18"/>
          <w:szCs w:val="18"/>
        </w:rPr>
        <w:t>moet er informatie verzameld worden</w:t>
      </w:r>
      <w:r w:rsidRPr="00CB1E3F">
        <w:rPr>
          <w:rFonts w:ascii="Verdana" w:hAnsi="Verdana" w:eastAsia="Verdana" w:cs="Verdana"/>
          <w:sz w:val="18"/>
          <w:szCs w:val="18"/>
        </w:rPr>
        <w:t xml:space="preserve"> om de toestand van habitattypen </w:t>
      </w:r>
      <w:r w:rsidRPr="12F22FC6" w:rsidR="3F05346A">
        <w:rPr>
          <w:rFonts w:ascii="Verdana" w:hAnsi="Verdana" w:eastAsia="Verdana" w:cs="Verdana"/>
          <w:sz w:val="18"/>
          <w:szCs w:val="18"/>
        </w:rPr>
        <w:t xml:space="preserve">goed </w:t>
      </w:r>
      <w:r w:rsidRPr="00CB1E3F">
        <w:rPr>
          <w:rFonts w:ascii="Verdana" w:hAnsi="Verdana" w:eastAsia="Verdana" w:cs="Verdana"/>
          <w:sz w:val="18"/>
          <w:szCs w:val="18"/>
        </w:rPr>
        <w:t xml:space="preserve">in beeld te brengen. </w:t>
      </w:r>
    </w:p>
    <w:p w:rsidRPr="00CB1E3F" w:rsidR="00AF7983" w:rsidP="009B2829" w:rsidRDefault="00AF7983" w14:paraId="6A426834" w14:textId="773811A9">
      <w:pPr>
        <w:jc w:val="both"/>
        <w:rPr>
          <w:rFonts w:ascii="Verdana" w:hAnsi="Verdana" w:eastAsia="Verdana" w:cs="Verdana"/>
          <w:sz w:val="18"/>
          <w:szCs w:val="18"/>
        </w:rPr>
      </w:pPr>
      <w:r w:rsidRPr="00CB1E3F">
        <w:rPr>
          <w:rFonts w:ascii="Verdana" w:hAnsi="Verdana" w:eastAsia="Verdana" w:cs="Verdana"/>
          <w:sz w:val="18"/>
          <w:szCs w:val="18"/>
        </w:rPr>
        <w:t>De opgave voor 2030 richt zich met name op uitbreiding van habitats</w:t>
      </w:r>
      <w:r w:rsidR="00F24D27">
        <w:rPr>
          <w:rFonts w:ascii="Verdana" w:hAnsi="Verdana" w:eastAsia="Verdana" w:cs="Verdana"/>
          <w:sz w:val="18"/>
          <w:szCs w:val="18"/>
        </w:rPr>
        <w:t xml:space="preserve"> binnen bestaande natuur</w:t>
      </w:r>
      <w:r w:rsidRPr="00CB1E3F">
        <w:rPr>
          <w:rFonts w:ascii="Verdana" w:hAnsi="Verdana" w:eastAsia="Verdana" w:cs="Verdana"/>
          <w:sz w:val="18"/>
          <w:szCs w:val="18"/>
        </w:rPr>
        <w:t xml:space="preserve">. De herstelopgave is nog niet </w:t>
      </w:r>
      <w:r w:rsidRPr="3BA32251" w:rsidR="12FB2442">
        <w:rPr>
          <w:rFonts w:ascii="Verdana" w:hAnsi="Verdana" w:eastAsia="Verdana" w:cs="Verdana"/>
          <w:sz w:val="18"/>
          <w:szCs w:val="18"/>
        </w:rPr>
        <w:t>goed</w:t>
      </w:r>
      <w:r w:rsidRPr="3BA32251">
        <w:rPr>
          <w:rFonts w:ascii="Verdana" w:hAnsi="Verdana" w:eastAsia="Verdana" w:cs="Verdana"/>
          <w:sz w:val="18"/>
          <w:szCs w:val="18"/>
        </w:rPr>
        <w:t xml:space="preserve"> </w:t>
      </w:r>
      <w:r w:rsidRPr="00CB1E3F">
        <w:rPr>
          <w:rFonts w:ascii="Verdana" w:hAnsi="Verdana" w:eastAsia="Verdana" w:cs="Verdana"/>
          <w:sz w:val="18"/>
          <w:szCs w:val="18"/>
        </w:rPr>
        <w:t xml:space="preserve">in beeld, </w:t>
      </w:r>
      <w:r w:rsidRPr="3BA32251" w:rsidR="2D8F9948">
        <w:rPr>
          <w:rFonts w:ascii="Verdana" w:hAnsi="Verdana" w:eastAsia="Verdana" w:cs="Verdana"/>
          <w:sz w:val="18"/>
          <w:szCs w:val="18"/>
        </w:rPr>
        <w:t xml:space="preserve">omdat </w:t>
      </w:r>
      <w:r w:rsidRPr="1B7CFC31" w:rsidR="08A0D22D">
        <w:rPr>
          <w:rFonts w:ascii="Verdana" w:hAnsi="Verdana" w:eastAsia="Verdana" w:cs="Verdana"/>
          <w:sz w:val="18"/>
          <w:szCs w:val="18"/>
        </w:rPr>
        <w:t xml:space="preserve">er nog onduidelijkheid is over </w:t>
      </w:r>
      <w:r w:rsidRPr="70D23600" w:rsidR="08A0D22D">
        <w:rPr>
          <w:rFonts w:ascii="Verdana" w:hAnsi="Verdana" w:eastAsia="Verdana" w:cs="Verdana"/>
          <w:sz w:val="18"/>
          <w:szCs w:val="18"/>
        </w:rPr>
        <w:t xml:space="preserve">de hoeveelheid oppervlakten en de staat </w:t>
      </w:r>
      <w:r w:rsidR="00F24D27">
        <w:rPr>
          <w:rFonts w:ascii="Verdana" w:hAnsi="Verdana" w:eastAsia="Verdana" w:cs="Verdana"/>
          <w:sz w:val="18"/>
          <w:szCs w:val="18"/>
        </w:rPr>
        <w:t xml:space="preserve">(kwaliteit) </w:t>
      </w:r>
      <w:r w:rsidRPr="70D23600" w:rsidR="08A0D22D">
        <w:rPr>
          <w:rFonts w:ascii="Verdana" w:hAnsi="Verdana" w:eastAsia="Verdana" w:cs="Verdana"/>
          <w:sz w:val="18"/>
          <w:szCs w:val="18"/>
        </w:rPr>
        <w:t xml:space="preserve">hiervan. </w:t>
      </w:r>
      <w:r w:rsidRPr="102305BA" w:rsidR="302261F7">
        <w:rPr>
          <w:rFonts w:ascii="Verdana" w:hAnsi="Verdana" w:eastAsia="Verdana" w:cs="Verdana"/>
          <w:sz w:val="18"/>
          <w:szCs w:val="18"/>
        </w:rPr>
        <w:t>D</w:t>
      </w:r>
      <w:r w:rsidRPr="102305BA" w:rsidR="5B71E2FF">
        <w:rPr>
          <w:rFonts w:ascii="Verdana" w:hAnsi="Verdana" w:eastAsia="Verdana" w:cs="Verdana"/>
          <w:sz w:val="18"/>
          <w:szCs w:val="18"/>
        </w:rPr>
        <w:t>uidelijk is dat er met de maatregelen die geïmplementeerd zijn en nog uitgevoerd worden, conform het Noordzeeakkoord, grote stappen gezet worden voor deze opgave.</w:t>
      </w:r>
      <w:r w:rsidRPr="4A81D2FE">
        <w:rPr>
          <w:rFonts w:ascii="Verdana" w:hAnsi="Verdana" w:eastAsia="Verdana" w:cs="Verdana"/>
          <w:sz w:val="18"/>
          <w:szCs w:val="18"/>
        </w:rPr>
        <w:t xml:space="preserve"> </w:t>
      </w:r>
      <w:r w:rsidRPr="00CB1E3F">
        <w:rPr>
          <w:rFonts w:ascii="Verdana" w:hAnsi="Verdana" w:eastAsia="Verdana" w:cs="Verdana"/>
          <w:sz w:val="18"/>
          <w:szCs w:val="18"/>
        </w:rPr>
        <w:t xml:space="preserve">Dit gaat om passief herstel van de bodem, specifieke maatregelen voor soortbescherming en actieve herstelmaatregelen. In de aanpak voor artikel 5 liften soorten mee op de herstelmaatregelen voor habitats. </w:t>
      </w:r>
    </w:p>
    <w:p w:rsidRPr="00CB1E3F" w:rsidR="00AF7983" w:rsidP="009B2829" w:rsidRDefault="00AF7983" w14:paraId="7038CE50" w14:textId="01B3BE38">
      <w:pPr>
        <w:jc w:val="both"/>
        <w:rPr>
          <w:rFonts w:ascii="Verdana" w:hAnsi="Verdana" w:eastAsia="Verdana" w:cs="Verdana"/>
          <w:sz w:val="18"/>
          <w:szCs w:val="18"/>
        </w:rPr>
      </w:pPr>
      <w:r w:rsidRPr="00CB1E3F">
        <w:rPr>
          <w:rFonts w:ascii="Verdana" w:hAnsi="Verdana" w:eastAsia="Verdana" w:cs="Verdana"/>
          <w:sz w:val="18"/>
          <w:szCs w:val="18"/>
        </w:rPr>
        <w:t xml:space="preserve">In het huidige plan zijn </w:t>
      </w:r>
      <w:r w:rsidR="00042A5C">
        <w:rPr>
          <w:rFonts w:ascii="Verdana" w:hAnsi="Verdana" w:eastAsia="Verdana" w:cs="Verdana"/>
          <w:sz w:val="18"/>
          <w:szCs w:val="18"/>
        </w:rPr>
        <w:t xml:space="preserve">gemiddelde ruime </w:t>
      </w:r>
      <w:r w:rsidRPr="00CB1E3F">
        <w:rPr>
          <w:rFonts w:ascii="Verdana" w:hAnsi="Verdana" w:eastAsia="Verdana" w:cs="Verdana"/>
          <w:sz w:val="18"/>
          <w:szCs w:val="18"/>
        </w:rPr>
        <w:t xml:space="preserve">bandbreedtes opgenomen voor de huidige verspreiding en gunstige referentie oppervlakte (GRO) van de </w:t>
      </w:r>
      <w:r w:rsidRPr="220C99EC" w:rsidR="10ADD4D0">
        <w:rPr>
          <w:rFonts w:ascii="Verdana" w:hAnsi="Verdana" w:eastAsia="Verdana" w:cs="Verdana"/>
          <w:sz w:val="18"/>
          <w:szCs w:val="18"/>
        </w:rPr>
        <w:t xml:space="preserve">habitatgroepen </w:t>
      </w:r>
      <w:r w:rsidRPr="00CB1E3F">
        <w:rPr>
          <w:rFonts w:ascii="Verdana" w:hAnsi="Verdana" w:eastAsia="Verdana" w:cs="Verdana"/>
          <w:sz w:val="18"/>
          <w:szCs w:val="18"/>
        </w:rPr>
        <w:t>in Nederland</w:t>
      </w:r>
      <w:r w:rsidRPr="764599C2" w:rsidR="57DE96BD">
        <w:rPr>
          <w:rFonts w:ascii="Verdana" w:hAnsi="Verdana" w:eastAsia="Verdana" w:cs="Verdana"/>
          <w:sz w:val="18"/>
          <w:szCs w:val="18"/>
        </w:rPr>
        <w:t>. Dit komt doordat er nog kennis ontbreekt.</w:t>
      </w:r>
      <w:r w:rsidRPr="00CB1E3F">
        <w:rPr>
          <w:rFonts w:ascii="Verdana" w:hAnsi="Verdana" w:eastAsia="Verdana" w:cs="Verdana"/>
          <w:sz w:val="18"/>
          <w:szCs w:val="18"/>
        </w:rPr>
        <w:t xml:space="preserve"> Ook is de toestand nog geheel onbekend. Het komende jaar wordt vervolgonderzoek uitgevoerd om deze bandbreedtes te vernauwen en te komen tot criteria om aanwezigheid en kwaliteit van een habitattype te bepalen</w:t>
      </w:r>
      <w:r w:rsidRPr="77A754D1" w:rsidR="56AA7C1A">
        <w:rPr>
          <w:rFonts w:ascii="Verdana" w:hAnsi="Verdana" w:eastAsia="Verdana" w:cs="Verdana"/>
          <w:sz w:val="18"/>
          <w:szCs w:val="18"/>
        </w:rPr>
        <w:t>. Zo wordt</w:t>
      </w:r>
      <w:r w:rsidRPr="00CB1E3F">
        <w:rPr>
          <w:rFonts w:ascii="Verdana" w:hAnsi="Verdana" w:eastAsia="Verdana" w:cs="Verdana"/>
          <w:sz w:val="18"/>
          <w:szCs w:val="18"/>
        </w:rPr>
        <w:t xml:space="preserve"> de opgave voor artikel 5 beter in beeld gebracht.  </w:t>
      </w:r>
    </w:p>
    <w:p w:rsidRPr="00030464" w:rsidR="3632F0E8" w:rsidP="41B7CF0B" w:rsidRDefault="7FA8AFD2" w14:paraId="5A8F900A" w14:textId="02528056">
      <w:pPr>
        <w:spacing w:after="0"/>
        <w:jc w:val="both"/>
        <w:rPr>
          <w:rFonts w:ascii="Verdana" w:hAnsi="Verdana" w:eastAsia="Verdana" w:cs="Verdana"/>
          <w:bCs/>
          <w:sz w:val="18"/>
          <w:szCs w:val="18"/>
          <w:u w:val="single"/>
        </w:rPr>
      </w:pPr>
      <w:r w:rsidRPr="00030464">
        <w:rPr>
          <w:rFonts w:ascii="Verdana" w:hAnsi="Verdana" w:eastAsia="Verdana" w:cs="Verdana"/>
          <w:bCs/>
          <w:sz w:val="18"/>
          <w:szCs w:val="18"/>
          <w:u w:val="single"/>
        </w:rPr>
        <w:t>Artikel 8</w:t>
      </w:r>
      <w:r w:rsidRPr="00030464" w:rsidR="76CF7491">
        <w:rPr>
          <w:rFonts w:ascii="Verdana" w:hAnsi="Verdana" w:eastAsia="Verdana" w:cs="Verdana"/>
          <w:bCs/>
          <w:sz w:val="18"/>
          <w:szCs w:val="18"/>
          <w:u w:val="single"/>
        </w:rPr>
        <w:t xml:space="preserve">: </w:t>
      </w:r>
      <w:r w:rsidRPr="00030464" w:rsidR="76CF7491">
        <w:rPr>
          <w:rFonts w:ascii="Verdana" w:hAnsi="Verdana" w:eastAsia="Aptos" w:cs="Aptos"/>
          <w:bCs/>
          <w:sz w:val="18"/>
          <w:szCs w:val="18"/>
          <w:u w:val="single"/>
        </w:rPr>
        <w:t>Herstel van stedelijke ecosystemen</w:t>
      </w:r>
      <w:r w:rsidRPr="00030464">
        <w:rPr>
          <w:rFonts w:ascii="Verdana" w:hAnsi="Verdana" w:eastAsia="Verdana" w:cs="Verdana"/>
          <w:bCs/>
          <w:sz w:val="18"/>
          <w:szCs w:val="18"/>
          <w:u w:val="single"/>
        </w:rPr>
        <w:t xml:space="preserve"> </w:t>
      </w:r>
    </w:p>
    <w:tbl>
      <w:tblPr>
        <w:tblW w:w="0" w:type="auto"/>
        <w:tblLook w:val="0420" w:firstRow="1" w:lastRow="0" w:firstColumn="0" w:lastColumn="0" w:noHBand="0" w:noVBand="1"/>
      </w:tblPr>
      <w:tblGrid>
        <w:gridCol w:w="4668"/>
        <w:gridCol w:w="4661"/>
      </w:tblGrid>
      <w:tr w:rsidR="7F2DC8B9" w:rsidTr="7F2DC8B9" w14:paraId="1DF2575B" w14:textId="77777777">
        <w:trPr>
          <w:trHeight w:val="20"/>
        </w:trPr>
        <w:tc>
          <w:tcPr>
            <w:tcW w:w="9329" w:type="dxa"/>
            <w:gridSpan w:val="2"/>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154273"/>
            <w:tcMar>
              <w:top w:w="72" w:type="dxa"/>
              <w:left w:w="144" w:type="dxa"/>
              <w:bottom w:w="72" w:type="dxa"/>
              <w:right w:w="144" w:type="dxa"/>
            </w:tcMar>
          </w:tcPr>
          <w:p w:rsidR="7F2DC8B9" w:rsidP="7F2DC8B9" w:rsidRDefault="7F2DC8B9" w14:paraId="1E3146F6" w14:textId="4C7E5A9A">
            <w:pPr>
              <w:pStyle w:val="Lijstalinea"/>
              <w:jc w:val="both"/>
              <w:rPr>
                <w:rFonts w:ascii="Verdana" w:hAnsi="Verdana"/>
                <w:sz w:val="18"/>
                <w:szCs w:val="18"/>
              </w:rPr>
            </w:pPr>
            <w:r w:rsidRPr="7F2DC8B9">
              <w:rPr>
                <w:rFonts w:ascii="Verdana" w:hAnsi="Verdana"/>
                <w:b/>
                <w:bCs/>
                <w:sz w:val="18"/>
                <w:szCs w:val="18"/>
              </w:rPr>
              <w:t xml:space="preserve">Samenvatting artikel </w:t>
            </w:r>
            <w:r w:rsidRPr="63585F2E" w:rsidR="059595CC">
              <w:rPr>
                <w:rFonts w:ascii="Verdana" w:hAnsi="Verdana"/>
                <w:b/>
                <w:bCs/>
                <w:sz w:val="18"/>
                <w:szCs w:val="18"/>
              </w:rPr>
              <w:t>8</w:t>
            </w:r>
            <w:r w:rsidRPr="7F2DC8B9">
              <w:rPr>
                <w:rFonts w:ascii="Verdana" w:hAnsi="Verdana"/>
                <w:b/>
                <w:bCs/>
                <w:sz w:val="18"/>
                <w:szCs w:val="18"/>
              </w:rPr>
              <w:t xml:space="preserve"> – herstel van </w:t>
            </w:r>
            <w:r w:rsidRPr="63585F2E" w:rsidR="54A85065">
              <w:rPr>
                <w:rFonts w:ascii="Verdana" w:hAnsi="Verdana"/>
                <w:b/>
                <w:bCs/>
                <w:sz w:val="18"/>
                <w:szCs w:val="18"/>
              </w:rPr>
              <w:t>stedelijke</w:t>
            </w:r>
            <w:r w:rsidRPr="7F2DC8B9">
              <w:rPr>
                <w:rFonts w:ascii="Verdana" w:hAnsi="Verdana"/>
                <w:b/>
                <w:bCs/>
                <w:sz w:val="18"/>
                <w:szCs w:val="18"/>
              </w:rPr>
              <w:t xml:space="preserve"> ecosystemen</w:t>
            </w:r>
          </w:p>
        </w:tc>
      </w:tr>
      <w:tr w:rsidR="7F2DC8B9" w:rsidTr="7F2DC8B9" w14:paraId="2BEBC657" w14:textId="77777777">
        <w:trPr>
          <w:trHeight w:val="20"/>
        </w:trPr>
        <w:tc>
          <w:tcPr>
            <w:tcW w:w="4668"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tcPr>
          <w:p w:rsidR="7F2DC8B9" w:rsidP="63585F2E" w:rsidRDefault="7F2DC8B9" w14:paraId="04F94D8E" w14:textId="7A7D1986">
            <w:pPr>
              <w:pStyle w:val="Lijstalinea"/>
              <w:numPr>
                <w:ilvl w:val="0"/>
                <w:numId w:val="94"/>
              </w:numPr>
              <w:rPr>
                <w:rFonts w:ascii="Verdana" w:hAnsi="Verdana"/>
                <w:color w:val="FFFFFF" w:themeColor="background1"/>
                <w:sz w:val="18"/>
                <w:szCs w:val="18"/>
              </w:rPr>
            </w:pPr>
            <w:r w:rsidRPr="7F2DC8B9">
              <w:rPr>
                <w:rFonts w:ascii="Verdana" w:hAnsi="Verdana"/>
                <w:color w:val="FFFFFF" w:themeColor="background1"/>
                <w:sz w:val="18"/>
                <w:szCs w:val="18"/>
              </w:rPr>
              <w:t>Wat moeten we doen?</w:t>
            </w:r>
          </w:p>
        </w:tc>
        <w:tc>
          <w:tcPr>
            <w:tcW w:w="4661"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tcPr>
          <w:p w:rsidR="7F2DC8B9" w:rsidP="63585F2E" w:rsidRDefault="7F2DC8B9" w14:paraId="6F0DDA74" w14:textId="51FB0219">
            <w:pPr>
              <w:pStyle w:val="Lijstalinea"/>
              <w:numPr>
                <w:ilvl w:val="0"/>
                <w:numId w:val="94"/>
              </w:numPr>
              <w:rPr>
                <w:rFonts w:ascii="Verdana" w:hAnsi="Verdana"/>
                <w:color w:val="FFFFFF" w:themeColor="background1"/>
                <w:sz w:val="18"/>
                <w:szCs w:val="18"/>
              </w:rPr>
            </w:pPr>
            <w:r w:rsidRPr="7F2DC8B9">
              <w:rPr>
                <w:rFonts w:ascii="Verdana" w:hAnsi="Verdana"/>
                <w:color w:val="FFFFFF" w:themeColor="background1"/>
                <w:sz w:val="18"/>
                <w:szCs w:val="18"/>
              </w:rPr>
              <w:t>Wat doen we nu al?</w:t>
            </w:r>
          </w:p>
        </w:tc>
      </w:tr>
      <w:tr w:rsidR="7F2DC8B9" w:rsidTr="7F2DC8B9" w14:paraId="55186D18" w14:textId="77777777">
        <w:trPr>
          <w:trHeight w:val="20"/>
        </w:trPr>
        <w:tc>
          <w:tcPr>
            <w:tcW w:w="466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tcPr>
          <w:p w:rsidR="0BB33F2D" w:rsidP="1C0AD7B0" w:rsidRDefault="381BD601" w14:paraId="6B92492C" w14:textId="57820865">
            <w:pPr>
              <w:pStyle w:val="Lijstalinea"/>
              <w:numPr>
                <w:ilvl w:val="0"/>
                <w:numId w:val="89"/>
              </w:numPr>
              <w:rPr>
                <w:rFonts w:ascii="Verdana" w:hAnsi="Verdana"/>
                <w:sz w:val="18"/>
                <w:szCs w:val="18"/>
              </w:rPr>
            </w:pPr>
            <w:r w:rsidRPr="185B9146">
              <w:rPr>
                <w:rFonts w:ascii="Verdana" w:hAnsi="Verdana"/>
                <w:sz w:val="18"/>
                <w:szCs w:val="18"/>
              </w:rPr>
              <w:t>Tot en met</w:t>
            </w:r>
            <w:r w:rsidRPr="1C0AD7B0" w:rsidR="0BB33F2D">
              <w:rPr>
                <w:rFonts w:ascii="Verdana" w:hAnsi="Verdana"/>
                <w:sz w:val="18"/>
                <w:szCs w:val="18"/>
              </w:rPr>
              <w:t xml:space="preserve"> 2030 voorkomen achteruitgang groene ruimte en boomkroonbedekking in stedelijke ecosystemen.</w:t>
            </w:r>
          </w:p>
          <w:p w:rsidR="7F2DC8B9" w:rsidP="7F2DC8B9" w:rsidRDefault="0BB33F2D" w14:paraId="5CC19D34" w14:textId="5867374A">
            <w:pPr>
              <w:pStyle w:val="Lijstalinea"/>
              <w:numPr>
                <w:ilvl w:val="0"/>
                <w:numId w:val="89"/>
              </w:numPr>
              <w:rPr>
                <w:rFonts w:ascii="Verdana" w:hAnsi="Verdana"/>
                <w:sz w:val="18"/>
                <w:szCs w:val="18"/>
              </w:rPr>
            </w:pPr>
            <w:r w:rsidRPr="1C0AD7B0">
              <w:rPr>
                <w:rFonts w:ascii="Verdana" w:hAnsi="Verdana"/>
                <w:sz w:val="18"/>
                <w:szCs w:val="18"/>
              </w:rPr>
              <w:t xml:space="preserve">Na 2030 </w:t>
            </w:r>
            <w:r w:rsidRPr="185B9146" w:rsidR="24CB4566">
              <w:rPr>
                <w:rFonts w:ascii="Verdana" w:hAnsi="Verdana"/>
                <w:sz w:val="18"/>
                <w:szCs w:val="18"/>
              </w:rPr>
              <w:t xml:space="preserve">een </w:t>
            </w:r>
            <w:r w:rsidRPr="1C0AD7B0">
              <w:rPr>
                <w:rFonts w:ascii="Verdana" w:hAnsi="Verdana"/>
                <w:sz w:val="18"/>
                <w:szCs w:val="18"/>
              </w:rPr>
              <w:t xml:space="preserve">stijgende trend realiseren </w:t>
            </w:r>
            <w:r w:rsidRPr="715E22D3">
              <w:rPr>
                <w:rFonts w:ascii="Verdana" w:hAnsi="Verdana"/>
                <w:sz w:val="18"/>
                <w:szCs w:val="18"/>
              </w:rPr>
              <w:t>tot een bevredigend niveau</w:t>
            </w:r>
            <w:r w:rsidR="000B4356">
              <w:rPr>
                <w:rFonts w:ascii="Verdana" w:hAnsi="Verdana"/>
                <w:sz w:val="18"/>
                <w:szCs w:val="18"/>
              </w:rPr>
              <w:t xml:space="preserve"> </w:t>
            </w:r>
            <w:r w:rsidR="000B4356">
              <w:t>(nader te bepalen door de lidstaat zelf)</w:t>
            </w:r>
            <w:r w:rsidRPr="715E22D3">
              <w:rPr>
                <w:rFonts w:ascii="Verdana" w:hAnsi="Verdana"/>
                <w:sz w:val="18"/>
                <w:szCs w:val="18"/>
              </w:rPr>
              <w:t xml:space="preserve">. </w:t>
            </w:r>
          </w:p>
        </w:tc>
        <w:tc>
          <w:tcPr>
            <w:tcW w:w="466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tcPr>
          <w:p w:rsidR="7F2DC8B9" w:rsidP="00B674F7" w:rsidRDefault="7695052B" w14:paraId="5B385AAA" w14:textId="69D13507">
            <w:pPr>
              <w:pStyle w:val="Lijstalinea"/>
              <w:ind w:left="0"/>
              <w:rPr>
                <w:rFonts w:ascii="Verdana" w:hAnsi="Verdana"/>
                <w:sz w:val="18"/>
                <w:szCs w:val="18"/>
              </w:rPr>
            </w:pPr>
            <w:r w:rsidRPr="0E4C371D">
              <w:rPr>
                <w:rFonts w:ascii="Verdana" w:hAnsi="Verdana"/>
                <w:sz w:val="18"/>
                <w:szCs w:val="18"/>
              </w:rPr>
              <w:t xml:space="preserve">Er is al </w:t>
            </w:r>
            <w:r w:rsidRPr="2550CB88">
              <w:rPr>
                <w:rFonts w:ascii="Verdana" w:hAnsi="Verdana"/>
                <w:sz w:val="18"/>
                <w:szCs w:val="18"/>
              </w:rPr>
              <w:t>b</w:t>
            </w:r>
            <w:r w:rsidRPr="2550CB88" w:rsidR="2550CB88">
              <w:rPr>
                <w:rFonts w:ascii="Verdana" w:hAnsi="Verdana"/>
                <w:sz w:val="18"/>
                <w:szCs w:val="18"/>
              </w:rPr>
              <w:t>estaand</w:t>
            </w:r>
            <w:r w:rsidRPr="7F2DC8B9" w:rsidR="7F2DC8B9">
              <w:rPr>
                <w:rFonts w:ascii="Verdana" w:hAnsi="Verdana"/>
                <w:sz w:val="18"/>
                <w:szCs w:val="18"/>
              </w:rPr>
              <w:t xml:space="preserve"> beleid </w:t>
            </w:r>
            <w:r w:rsidRPr="6F793E5D" w:rsidR="486B08D4">
              <w:rPr>
                <w:rFonts w:ascii="Verdana" w:hAnsi="Verdana"/>
                <w:sz w:val="18"/>
                <w:szCs w:val="18"/>
              </w:rPr>
              <w:t xml:space="preserve">vanuit onder andere Groen in en om de Stad (GIOS) </w:t>
            </w:r>
            <w:r w:rsidRPr="7242C79C" w:rsidR="486B08D4">
              <w:rPr>
                <w:rFonts w:ascii="Verdana" w:hAnsi="Verdana"/>
                <w:sz w:val="18"/>
                <w:szCs w:val="18"/>
              </w:rPr>
              <w:t xml:space="preserve">en de Nationale Adaptatiestrategie (NAS), maar met </w:t>
            </w:r>
            <w:r w:rsidRPr="71D8E446" w:rsidR="486B08D4">
              <w:rPr>
                <w:rFonts w:ascii="Verdana" w:hAnsi="Verdana"/>
                <w:sz w:val="18"/>
                <w:szCs w:val="18"/>
              </w:rPr>
              <w:t>beper</w:t>
            </w:r>
            <w:r w:rsidRPr="71D8E446" w:rsidR="4E4BA4A7">
              <w:rPr>
                <w:rFonts w:ascii="Verdana" w:hAnsi="Verdana"/>
                <w:sz w:val="18"/>
                <w:szCs w:val="18"/>
              </w:rPr>
              <w:t>k</w:t>
            </w:r>
            <w:r w:rsidRPr="71D8E446" w:rsidR="486B08D4">
              <w:rPr>
                <w:rFonts w:ascii="Verdana" w:hAnsi="Verdana"/>
                <w:sz w:val="18"/>
                <w:szCs w:val="18"/>
              </w:rPr>
              <w:t>te</w:t>
            </w:r>
            <w:r w:rsidRPr="7242C79C" w:rsidR="486B08D4">
              <w:rPr>
                <w:rFonts w:ascii="Verdana" w:hAnsi="Verdana"/>
                <w:sz w:val="18"/>
                <w:szCs w:val="18"/>
              </w:rPr>
              <w:t xml:space="preserve"> </w:t>
            </w:r>
            <w:r w:rsidRPr="03936EBC" w:rsidR="486B08D4">
              <w:rPr>
                <w:rFonts w:ascii="Verdana" w:hAnsi="Verdana"/>
                <w:sz w:val="18"/>
                <w:szCs w:val="18"/>
              </w:rPr>
              <w:t xml:space="preserve">sturing en middelen vanuit het Rijk. </w:t>
            </w:r>
            <w:r w:rsidRPr="6F793E5D" w:rsidR="486B08D4">
              <w:rPr>
                <w:rFonts w:ascii="Verdana" w:hAnsi="Verdana"/>
                <w:sz w:val="18"/>
                <w:szCs w:val="18"/>
              </w:rPr>
              <w:t xml:space="preserve"> </w:t>
            </w:r>
            <w:r w:rsidRPr="0E4C371D" w:rsidR="0E4C371D">
              <w:rPr>
                <w:rFonts w:ascii="Verdana" w:hAnsi="Verdana"/>
                <w:sz w:val="18"/>
                <w:szCs w:val="18"/>
              </w:rPr>
              <w:t xml:space="preserve"> </w:t>
            </w:r>
          </w:p>
        </w:tc>
      </w:tr>
      <w:tr w:rsidR="7F2DC8B9" w:rsidTr="7F2DC8B9" w14:paraId="67F8A5B4" w14:textId="77777777">
        <w:trPr>
          <w:trHeight w:val="20"/>
        </w:trPr>
        <w:tc>
          <w:tcPr>
            <w:tcW w:w="466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tcPr>
          <w:p w:rsidR="7F2DC8B9" w:rsidP="63585F2E" w:rsidRDefault="7F2DC8B9" w14:paraId="0FBDDA8D" w14:textId="19BCC371">
            <w:pPr>
              <w:pStyle w:val="Lijstalinea"/>
              <w:numPr>
                <w:ilvl w:val="0"/>
                <w:numId w:val="94"/>
              </w:numPr>
              <w:rPr>
                <w:rFonts w:ascii="Verdana" w:hAnsi="Verdana"/>
                <w:color w:val="FFFFFF" w:themeColor="background1"/>
                <w:sz w:val="18"/>
                <w:szCs w:val="18"/>
              </w:rPr>
            </w:pPr>
            <w:r w:rsidRPr="7F2DC8B9">
              <w:rPr>
                <w:rFonts w:ascii="Verdana" w:hAnsi="Verdana"/>
                <w:color w:val="FFFFFF" w:themeColor="background1"/>
                <w:sz w:val="18"/>
                <w:szCs w:val="18"/>
              </w:rPr>
              <w:t>Wat hebben we nog te doen?</w:t>
            </w:r>
          </w:p>
        </w:tc>
        <w:tc>
          <w:tcPr>
            <w:tcW w:w="466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tcPr>
          <w:p w:rsidR="7F2DC8B9" w:rsidP="63585F2E" w:rsidRDefault="7F2DC8B9" w14:paraId="3528A58F" w14:textId="067E5E1E">
            <w:pPr>
              <w:pStyle w:val="Lijstalinea"/>
              <w:numPr>
                <w:ilvl w:val="0"/>
                <w:numId w:val="94"/>
              </w:numPr>
              <w:rPr>
                <w:rFonts w:ascii="Verdana" w:hAnsi="Verdana"/>
                <w:color w:val="FFFFFF" w:themeColor="background1"/>
                <w:sz w:val="18"/>
                <w:szCs w:val="18"/>
              </w:rPr>
            </w:pPr>
            <w:r w:rsidRPr="7F2DC8B9">
              <w:rPr>
                <w:rFonts w:ascii="Verdana" w:hAnsi="Verdana"/>
                <w:color w:val="FFFFFF" w:themeColor="background1"/>
                <w:sz w:val="18"/>
                <w:szCs w:val="18"/>
              </w:rPr>
              <w:t>Hoe kunnen we daar invulling aan geven?</w:t>
            </w:r>
          </w:p>
        </w:tc>
      </w:tr>
      <w:tr w:rsidR="7F2DC8B9" w:rsidTr="7F2DC8B9" w14:paraId="4DFA4CA5" w14:textId="77777777">
        <w:trPr>
          <w:trHeight w:val="20"/>
        </w:trPr>
        <w:tc>
          <w:tcPr>
            <w:tcW w:w="466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tcPr>
          <w:p w:rsidR="697DF551" w:rsidP="697DF551" w:rsidRDefault="635D4F7E" w14:paraId="6BCB8E0F" w14:textId="1ADFD13D">
            <w:pPr>
              <w:pStyle w:val="Lijstalinea"/>
              <w:ind w:left="0"/>
              <w:rPr>
                <w:rFonts w:ascii="Verdana" w:hAnsi="Verdana"/>
                <w:sz w:val="18"/>
                <w:szCs w:val="18"/>
              </w:rPr>
            </w:pPr>
            <w:r w:rsidRPr="697DF551">
              <w:rPr>
                <w:rFonts w:ascii="Verdana" w:hAnsi="Verdana"/>
                <w:sz w:val="18"/>
                <w:szCs w:val="18"/>
              </w:rPr>
              <w:t xml:space="preserve">Keuzes te maken over begrenzing van het stedelijke ecosysteem en de monitoring, zodat de opgave bepaald kan worden. </w:t>
            </w:r>
            <w:r w:rsidRPr="3984F711">
              <w:rPr>
                <w:rFonts w:ascii="Verdana" w:hAnsi="Verdana"/>
                <w:sz w:val="18"/>
                <w:szCs w:val="18"/>
              </w:rPr>
              <w:t xml:space="preserve"> </w:t>
            </w:r>
          </w:p>
          <w:p w:rsidR="7F2DC8B9" w:rsidP="7F2DC8B9" w:rsidRDefault="7F2DC8B9" w14:paraId="34AB0544" w14:textId="4C97DDDD">
            <w:pPr>
              <w:pStyle w:val="Lijstalinea"/>
              <w:ind w:left="0"/>
              <w:rPr>
                <w:rFonts w:ascii="Verdana" w:hAnsi="Verdana"/>
                <w:sz w:val="18"/>
                <w:szCs w:val="18"/>
              </w:rPr>
            </w:pPr>
          </w:p>
        </w:tc>
        <w:tc>
          <w:tcPr>
            <w:tcW w:w="466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tcPr>
          <w:p w:rsidR="7F2DC8B9" w:rsidP="7F2DC8B9" w:rsidRDefault="635D4F7E" w14:paraId="6AC9140E" w14:textId="592CB5C3">
            <w:pPr>
              <w:pStyle w:val="Lijstalinea"/>
              <w:ind w:left="0"/>
              <w:rPr>
                <w:rFonts w:ascii="Verdana" w:hAnsi="Verdana"/>
                <w:sz w:val="18"/>
                <w:szCs w:val="18"/>
              </w:rPr>
            </w:pPr>
            <w:r w:rsidRPr="6F1B0522">
              <w:rPr>
                <w:rFonts w:ascii="Verdana" w:hAnsi="Verdana"/>
                <w:sz w:val="18"/>
                <w:szCs w:val="18"/>
              </w:rPr>
              <w:t>Samen met medeoverheden tot een keuze komen</w:t>
            </w:r>
            <w:r w:rsidRPr="70F6D32C" w:rsidR="0CF10A3E">
              <w:rPr>
                <w:rFonts w:ascii="Verdana" w:hAnsi="Verdana"/>
                <w:sz w:val="18"/>
                <w:szCs w:val="18"/>
              </w:rPr>
              <w:t xml:space="preserve">, en </w:t>
            </w:r>
            <w:r w:rsidRPr="6EE8F0F3" w:rsidR="0CF10A3E">
              <w:rPr>
                <w:rFonts w:ascii="Verdana" w:hAnsi="Verdana"/>
                <w:sz w:val="18"/>
                <w:szCs w:val="18"/>
              </w:rPr>
              <w:t>vervolgens de restopgave in te vu</w:t>
            </w:r>
            <w:r w:rsidRPr="6EE8F0F3" w:rsidR="490C0E82">
              <w:rPr>
                <w:rFonts w:ascii="Verdana" w:hAnsi="Verdana"/>
                <w:sz w:val="18"/>
                <w:szCs w:val="18"/>
              </w:rPr>
              <w:t xml:space="preserve">llen </w:t>
            </w:r>
            <w:r w:rsidRPr="6B06BCB9" w:rsidR="490C0E82">
              <w:rPr>
                <w:rFonts w:ascii="Verdana" w:hAnsi="Verdana"/>
                <w:sz w:val="18"/>
                <w:szCs w:val="18"/>
              </w:rPr>
              <w:t>met</w:t>
            </w:r>
            <w:r w:rsidRPr="6EE8F0F3" w:rsidR="490C0E82">
              <w:rPr>
                <w:rFonts w:ascii="Verdana" w:hAnsi="Verdana"/>
                <w:sz w:val="18"/>
                <w:szCs w:val="18"/>
              </w:rPr>
              <w:t xml:space="preserve"> </w:t>
            </w:r>
            <w:r w:rsidRPr="70F6D32C" w:rsidR="0CF10A3E">
              <w:rPr>
                <w:rFonts w:ascii="Verdana" w:hAnsi="Verdana"/>
                <w:sz w:val="18"/>
                <w:szCs w:val="18"/>
              </w:rPr>
              <w:t xml:space="preserve">een doeltreffend maatregelpakket op basis van bestaand beleid en nieuw te ontwikkelen </w:t>
            </w:r>
            <w:r w:rsidRPr="6E626CD3" w:rsidR="0CF10A3E">
              <w:rPr>
                <w:rFonts w:ascii="Verdana" w:hAnsi="Verdana"/>
                <w:sz w:val="18"/>
                <w:szCs w:val="18"/>
              </w:rPr>
              <w:t xml:space="preserve">maatregelen. </w:t>
            </w:r>
          </w:p>
        </w:tc>
      </w:tr>
      <w:tr w:rsidR="7F2DC8B9" w:rsidTr="7F2DC8B9" w14:paraId="1940BAB6" w14:textId="77777777">
        <w:trPr>
          <w:trHeight w:val="20"/>
        </w:trPr>
        <w:tc>
          <w:tcPr>
            <w:tcW w:w="9329" w:type="dxa"/>
            <w:gridSpan w:val="2"/>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tcPr>
          <w:p w:rsidR="7F2DC8B9" w:rsidP="002F09A9" w:rsidRDefault="7F2DC8B9" w14:paraId="62D2D98D" w14:textId="1D510CC8">
            <w:pPr>
              <w:pStyle w:val="Lijstalinea"/>
              <w:numPr>
                <w:ilvl w:val="0"/>
                <w:numId w:val="1"/>
              </w:numPr>
              <w:rPr>
                <w:rFonts w:ascii="Verdana" w:hAnsi="Verdana"/>
                <w:color w:val="FFFFFF" w:themeColor="background1"/>
                <w:sz w:val="18"/>
                <w:szCs w:val="18"/>
              </w:rPr>
            </w:pPr>
            <w:r w:rsidRPr="7F2DC8B9">
              <w:rPr>
                <w:rFonts w:ascii="Verdana" w:hAnsi="Verdana"/>
                <w:color w:val="FFFFFF" w:themeColor="background1"/>
                <w:sz w:val="18"/>
                <w:szCs w:val="18"/>
              </w:rPr>
              <w:t>Haalbaarheid naar 2030</w:t>
            </w:r>
          </w:p>
        </w:tc>
      </w:tr>
      <w:tr w:rsidR="7F2DC8B9" w:rsidTr="7F2DC8B9" w14:paraId="6AA0799E" w14:textId="77777777">
        <w:trPr>
          <w:trHeight w:val="57"/>
        </w:trPr>
        <w:tc>
          <w:tcPr>
            <w:tcW w:w="9329" w:type="dxa"/>
            <w:gridSpan w:val="2"/>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tcPr>
          <w:p w:rsidR="7F2DC8B9" w:rsidP="7F2DC8B9" w:rsidRDefault="11FFBA22" w14:paraId="1EF64911" w14:textId="35F9C107">
            <w:pPr>
              <w:pStyle w:val="Lijstalinea"/>
              <w:ind w:left="0"/>
              <w:rPr>
                <w:rFonts w:ascii="Verdana" w:hAnsi="Verdana"/>
                <w:sz w:val="18"/>
                <w:szCs w:val="18"/>
              </w:rPr>
            </w:pPr>
            <w:r w:rsidRPr="3B70CACB">
              <w:rPr>
                <w:rFonts w:ascii="Verdana" w:hAnsi="Verdana"/>
                <w:sz w:val="18"/>
                <w:szCs w:val="18"/>
              </w:rPr>
              <w:lastRenderedPageBreak/>
              <w:t xml:space="preserve">Op het moment dat de keuzes voor de </w:t>
            </w:r>
            <w:r w:rsidR="00B92168">
              <w:rPr>
                <w:rFonts w:ascii="Verdana" w:hAnsi="Verdana"/>
                <w:sz w:val="18"/>
                <w:szCs w:val="18"/>
              </w:rPr>
              <w:t xml:space="preserve">stedelijke </w:t>
            </w:r>
            <w:r w:rsidRPr="3B70CACB">
              <w:rPr>
                <w:rFonts w:ascii="Verdana" w:hAnsi="Verdana"/>
                <w:sz w:val="18"/>
                <w:szCs w:val="18"/>
              </w:rPr>
              <w:t xml:space="preserve">begrenzing en de monitoring </w:t>
            </w:r>
            <w:r w:rsidRPr="3912399B" w:rsidR="5F81B5B1">
              <w:rPr>
                <w:rFonts w:ascii="Verdana" w:hAnsi="Verdana"/>
                <w:sz w:val="18"/>
                <w:szCs w:val="18"/>
              </w:rPr>
              <w:t>zijn</w:t>
            </w:r>
            <w:r w:rsidRPr="3B70CACB">
              <w:rPr>
                <w:rFonts w:ascii="Verdana" w:hAnsi="Verdana"/>
                <w:sz w:val="18"/>
                <w:szCs w:val="18"/>
              </w:rPr>
              <w:t xml:space="preserve"> gemaakt, is in beeld hoe groot de opgave is tot en met 2030. </w:t>
            </w:r>
            <w:r w:rsidRPr="08E3F755">
              <w:rPr>
                <w:rFonts w:ascii="Verdana" w:hAnsi="Verdana"/>
                <w:sz w:val="18"/>
                <w:szCs w:val="18"/>
              </w:rPr>
              <w:t xml:space="preserve">De uitdaging is om het </w:t>
            </w:r>
            <w:r w:rsidR="00B92168">
              <w:rPr>
                <w:rFonts w:ascii="Verdana" w:hAnsi="Verdana"/>
                <w:sz w:val="18"/>
                <w:szCs w:val="18"/>
              </w:rPr>
              <w:t xml:space="preserve">eventueel aanvullend </w:t>
            </w:r>
            <w:r w:rsidRPr="08E3F755">
              <w:rPr>
                <w:rFonts w:ascii="Verdana" w:hAnsi="Verdana"/>
                <w:sz w:val="18"/>
                <w:szCs w:val="18"/>
              </w:rPr>
              <w:t xml:space="preserve">benodigde maatregelpakket </w:t>
            </w:r>
            <w:r w:rsidRPr="3912399B" w:rsidR="57895CA1">
              <w:rPr>
                <w:rFonts w:ascii="Verdana" w:hAnsi="Verdana"/>
                <w:sz w:val="18"/>
                <w:szCs w:val="18"/>
              </w:rPr>
              <w:t>om dat doel te behalen</w:t>
            </w:r>
            <w:r w:rsidRPr="3912399B">
              <w:rPr>
                <w:rFonts w:ascii="Verdana" w:hAnsi="Verdana"/>
                <w:sz w:val="18"/>
                <w:szCs w:val="18"/>
              </w:rPr>
              <w:t xml:space="preserve"> </w:t>
            </w:r>
            <w:r w:rsidRPr="08E3F755">
              <w:rPr>
                <w:rFonts w:ascii="Verdana" w:hAnsi="Verdana"/>
                <w:sz w:val="18"/>
                <w:szCs w:val="18"/>
              </w:rPr>
              <w:t>in</w:t>
            </w:r>
            <w:r w:rsidRPr="2668E040">
              <w:rPr>
                <w:rFonts w:ascii="Verdana" w:hAnsi="Verdana"/>
                <w:sz w:val="18"/>
                <w:szCs w:val="18"/>
              </w:rPr>
              <w:t xml:space="preserve"> </w:t>
            </w:r>
            <w:r w:rsidRPr="2668E040" w:rsidR="1C792FB0">
              <w:rPr>
                <w:rFonts w:ascii="Verdana" w:hAnsi="Verdana"/>
                <w:sz w:val="18"/>
                <w:szCs w:val="18"/>
              </w:rPr>
              <w:t>een</w:t>
            </w:r>
            <w:r w:rsidRPr="08E3F755">
              <w:rPr>
                <w:rFonts w:ascii="Verdana" w:hAnsi="Verdana"/>
                <w:sz w:val="18"/>
                <w:szCs w:val="18"/>
              </w:rPr>
              <w:t xml:space="preserve"> korte </w:t>
            </w:r>
            <w:r w:rsidRPr="647ABB44">
              <w:rPr>
                <w:rFonts w:ascii="Verdana" w:hAnsi="Verdana"/>
                <w:sz w:val="18"/>
                <w:szCs w:val="18"/>
              </w:rPr>
              <w:t xml:space="preserve">termijn </w:t>
            </w:r>
            <w:r w:rsidRPr="647ABB44" w:rsidR="26D143A5">
              <w:rPr>
                <w:rFonts w:ascii="Verdana" w:hAnsi="Verdana"/>
                <w:sz w:val="18"/>
                <w:szCs w:val="18"/>
              </w:rPr>
              <w:t xml:space="preserve">tot uitvoering te brengen. </w:t>
            </w:r>
          </w:p>
        </w:tc>
      </w:tr>
    </w:tbl>
    <w:p w:rsidR="2F3FB0C8" w:rsidP="2F3FB0C8" w:rsidRDefault="2F3FB0C8" w14:paraId="375C934E" w14:textId="0212DB5F">
      <w:pPr>
        <w:spacing w:after="0"/>
        <w:jc w:val="both"/>
        <w:rPr>
          <w:rFonts w:ascii="Verdana" w:hAnsi="Verdana" w:eastAsia="Verdana" w:cs="Verdana"/>
          <w:sz w:val="18"/>
          <w:szCs w:val="18"/>
          <w:u w:val="single"/>
        </w:rPr>
      </w:pPr>
    </w:p>
    <w:p w:rsidRPr="00CB1E3F" w:rsidR="001E2090" w:rsidP="009B2829" w:rsidRDefault="001E2090" w14:paraId="420E5D69" w14:textId="5608B40D">
      <w:pPr>
        <w:jc w:val="both"/>
        <w:rPr>
          <w:rFonts w:ascii="Verdana" w:hAnsi="Verdana"/>
          <w:sz w:val="18"/>
          <w:szCs w:val="18"/>
        </w:rPr>
      </w:pPr>
      <w:r w:rsidRPr="09D50FA9">
        <w:rPr>
          <w:rFonts w:ascii="Verdana" w:hAnsi="Verdana"/>
          <w:sz w:val="18"/>
          <w:szCs w:val="18"/>
        </w:rPr>
        <w:t>Voor artikel 8 geldt dat afname in stedelijke groene ruimte en boomkroonbedekking moet worden voorkomen tot en met 2030</w:t>
      </w:r>
      <w:r w:rsidRPr="0241307B" w:rsidR="1886CB9D">
        <w:rPr>
          <w:rFonts w:ascii="Verdana" w:hAnsi="Verdana"/>
          <w:sz w:val="18"/>
          <w:szCs w:val="18"/>
        </w:rPr>
        <w:t xml:space="preserve">. Vanaf 2031 moet juist sprake zijn van groei, tot een nog vast te stellen gewenst </w:t>
      </w:r>
      <w:r w:rsidRPr="7EE02C7F" w:rsidR="1886CB9D">
        <w:rPr>
          <w:rFonts w:ascii="Verdana" w:hAnsi="Verdana"/>
          <w:sz w:val="18"/>
          <w:szCs w:val="18"/>
        </w:rPr>
        <w:t xml:space="preserve">niveau. </w:t>
      </w:r>
      <w:r w:rsidRPr="7EE02C7F" w:rsidR="2AE1532E">
        <w:rPr>
          <w:rFonts w:ascii="Verdana" w:hAnsi="Verdana"/>
          <w:sz w:val="18"/>
          <w:szCs w:val="18"/>
        </w:rPr>
        <w:t xml:space="preserve">De opgave gaat over het vergoten van </w:t>
      </w:r>
      <w:r w:rsidR="000C7890">
        <w:rPr>
          <w:rFonts w:ascii="Verdana" w:hAnsi="Verdana"/>
          <w:sz w:val="18"/>
          <w:szCs w:val="18"/>
        </w:rPr>
        <w:t xml:space="preserve">en </w:t>
      </w:r>
      <w:r w:rsidRPr="7EE02C7F" w:rsidR="2AE1532E">
        <w:rPr>
          <w:rFonts w:ascii="Verdana" w:hAnsi="Verdana"/>
          <w:sz w:val="18"/>
          <w:szCs w:val="18"/>
        </w:rPr>
        <w:t xml:space="preserve">behouden van oppervlaktes groen. Hierbij wordt ook een koppeling gemaakt met andere opgaven, </w:t>
      </w:r>
      <w:r w:rsidRPr="09D50FA9">
        <w:rPr>
          <w:rFonts w:ascii="Verdana" w:hAnsi="Verdana"/>
          <w:sz w:val="18"/>
          <w:szCs w:val="18"/>
        </w:rPr>
        <w:t xml:space="preserve">zoals doelen voor andere NHV-artikelen en klimaatadaptatie. Ook </w:t>
      </w:r>
      <w:r w:rsidRPr="09D50FA9" w:rsidR="003A32AE">
        <w:rPr>
          <w:rFonts w:ascii="Verdana" w:hAnsi="Verdana"/>
          <w:sz w:val="18"/>
          <w:szCs w:val="18"/>
        </w:rPr>
        <w:t>de</w:t>
      </w:r>
      <w:r w:rsidRPr="09D50FA9">
        <w:rPr>
          <w:rFonts w:ascii="Verdana" w:hAnsi="Verdana"/>
          <w:sz w:val="18"/>
          <w:szCs w:val="18"/>
        </w:rPr>
        <w:t xml:space="preserve"> samenhang met andere ruimtelijke ontwikkelingen, zoals woningbouw, is cruciaal </w:t>
      </w:r>
      <w:r w:rsidRPr="09D50FA9" w:rsidR="003A32AE">
        <w:rPr>
          <w:rFonts w:ascii="Verdana" w:hAnsi="Verdana"/>
          <w:sz w:val="18"/>
          <w:szCs w:val="18"/>
        </w:rPr>
        <w:t xml:space="preserve">om te komen tot een </w:t>
      </w:r>
      <w:r w:rsidRPr="09D50FA9" w:rsidR="5BF2C8C2">
        <w:rPr>
          <w:rFonts w:ascii="Verdana" w:hAnsi="Verdana"/>
          <w:sz w:val="18"/>
          <w:szCs w:val="18"/>
        </w:rPr>
        <w:t>effectiev</w:t>
      </w:r>
      <w:r w:rsidRPr="09D50FA9" w:rsidR="003A32AE">
        <w:rPr>
          <w:rFonts w:ascii="Verdana" w:hAnsi="Verdana"/>
          <w:sz w:val="18"/>
          <w:szCs w:val="18"/>
        </w:rPr>
        <w:t>e implementatie</w:t>
      </w:r>
      <w:r w:rsidRPr="09D50FA9">
        <w:rPr>
          <w:rFonts w:ascii="Verdana" w:hAnsi="Verdana"/>
          <w:sz w:val="18"/>
          <w:szCs w:val="18"/>
        </w:rPr>
        <w:t xml:space="preserve">. </w:t>
      </w:r>
    </w:p>
    <w:p w:rsidRPr="00CB1E3F" w:rsidR="001E2090" w:rsidP="009B2829" w:rsidRDefault="001E2090" w14:paraId="3C225505" w14:textId="5093706C">
      <w:pPr>
        <w:jc w:val="both"/>
        <w:rPr>
          <w:rFonts w:ascii="Verdana" w:hAnsi="Verdana"/>
          <w:sz w:val="18"/>
          <w:szCs w:val="18"/>
        </w:rPr>
      </w:pPr>
      <w:r w:rsidRPr="09D50FA9">
        <w:rPr>
          <w:rFonts w:ascii="Verdana" w:hAnsi="Verdana"/>
          <w:sz w:val="18"/>
          <w:szCs w:val="18"/>
        </w:rPr>
        <w:t xml:space="preserve">De gehele opgave </w:t>
      </w:r>
      <w:r w:rsidRPr="7EE02C7F" w:rsidR="70B77B7A">
        <w:rPr>
          <w:rFonts w:ascii="Verdana" w:hAnsi="Verdana"/>
          <w:sz w:val="18"/>
          <w:szCs w:val="18"/>
        </w:rPr>
        <w:t>valt binnen</w:t>
      </w:r>
      <w:r w:rsidRPr="09D50FA9">
        <w:rPr>
          <w:rFonts w:ascii="Verdana" w:hAnsi="Verdana"/>
          <w:sz w:val="18"/>
          <w:szCs w:val="18"/>
        </w:rPr>
        <w:t xml:space="preserve"> het stedelijke ecosysteem. </w:t>
      </w:r>
      <w:r w:rsidRPr="09D50FA9" w:rsidR="00123AA6">
        <w:rPr>
          <w:rFonts w:ascii="Verdana" w:hAnsi="Verdana"/>
          <w:sz w:val="18"/>
          <w:szCs w:val="18"/>
        </w:rPr>
        <w:t xml:space="preserve">In een groot deel van de Nederlandse gemeenten ligt </w:t>
      </w:r>
      <w:r w:rsidRPr="09D50FA9" w:rsidR="002F7EC3">
        <w:rPr>
          <w:rFonts w:ascii="Verdana" w:hAnsi="Verdana"/>
          <w:sz w:val="18"/>
          <w:szCs w:val="18"/>
        </w:rPr>
        <w:t>zo’n</w:t>
      </w:r>
      <w:r w:rsidRPr="09D50FA9" w:rsidR="00123AA6">
        <w:rPr>
          <w:rFonts w:ascii="Verdana" w:hAnsi="Verdana"/>
          <w:sz w:val="18"/>
          <w:szCs w:val="18"/>
        </w:rPr>
        <w:t xml:space="preserve"> stedelijk ecosysteem. </w:t>
      </w:r>
      <w:r w:rsidRPr="09D50FA9">
        <w:rPr>
          <w:rFonts w:ascii="Verdana" w:hAnsi="Verdana"/>
          <w:sz w:val="18"/>
          <w:szCs w:val="18"/>
        </w:rPr>
        <w:t>In het Ontwerp-Natuurplan wordt voorlopig de minimale begrenzing toegepast</w:t>
      </w:r>
      <w:r w:rsidRPr="7EE02C7F" w:rsidR="6795593F">
        <w:rPr>
          <w:rFonts w:ascii="Verdana" w:hAnsi="Verdana"/>
          <w:sz w:val="18"/>
          <w:szCs w:val="18"/>
        </w:rPr>
        <w:t xml:space="preserve">.  </w:t>
      </w:r>
      <w:r w:rsidRPr="7EE02C7F" w:rsidR="7A145934">
        <w:rPr>
          <w:rFonts w:ascii="Verdana" w:hAnsi="Verdana"/>
          <w:sz w:val="18"/>
          <w:szCs w:val="18"/>
        </w:rPr>
        <w:t>D</w:t>
      </w:r>
      <w:r w:rsidRPr="09D50FA9" w:rsidR="0008243E">
        <w:rPr>
          <w:rFonts w:ascii="Verdana" w:hAnsi="Verdana"/>
          <w:sz w:val="18"/>
          <w:szCs w:val="18"/>
        </w:rPr>
        <w:t>it zijn</w:t>
      </w:r>
      <w:r w:rsidRPr="09D50FA9" w:rsidR="6338F818">
        <w:rPr>
          <w:rFonts w:ascii="Verdana" w:hAnsi="Verdana"/>
          <w:sz w:val="18"/>
          <w:szCs w:val="18"/>
        </w:rPr>
        <w:t xml:space="preserve"> </w:t>
      </w:r>
      <w:r w:rsidRPr="09D50FA9" w:rsidR="6338F818">
        <w:rPr>
          <w:rFonts w:ascii="Verdana" w:hAnsi="Verdana" w:eastAsia="Verdana" w:cs="Verdana"/>
          <w:sz w:val="18"/>
          <w:szCs w:val="18"/>
        </w:rPr>
        <w:t>d</w:t>
      </w:r>
      <w:r w:rsidRPr="09D50FA9" w:rsidR="00400858">
        <w:rPr>
          <w:rFonts w:ascii="Verdana" w:hAnsi="Verdana" w:eastAsia="Verdana" w:cs="Verdana"/>
          <w:sz w:val="18"/>
          <w:szCs w:val="18"/>
        </w:rPr>
        <w:t xml:space="preserve">elen van de </w:t>
      </w:r>
      <w:r w:rsidRPr="09D50FA9" w:rsidR="002F7EC3">
        <w:rPr>
          <w:rFonts w:ascii="Verdana" w:hAnsi="Verdana" w:eastAsia="Verdana" w:cs="Verdana"/>
          <w:sz w:val="18"/>
          <w:szCs w:val="18"/>
        </w:rPr>
        <w:t>gemeente</w:t>
      </w:r>
      <w:r w:rsidRPr="09D50FA9" w:rsidR="00400858">
        <w:rPr>
          <w:rFonts w:ascii="Verdana" w:hAnsi="Verdana" w:eastAsia="Verdana" w:cs="Verdana"/>
          <w:sz w:val="18"/>
          <w:szCs w:val="18"/>
        </w:rPr>
        <w:t xml:space="preserve"> met een hoge of gemiddelde bevolkingsdichtheid</w:t>
      </w:r>
      <w:r w:rsidRPr="09D50FA9" w:rsidR="0008243E">
        <w:rPr>
          <w:rFonts w:ascii="Verdana" w:hAnsi="Verdana" w:eastAsia="Verdana" w:cs="Verdana"/>
          <w:sz w:val="18"/>
          <w:szCs w:val="18"/>
        </w:rPr>
        <w:t>.</w:t>
      </w:r>
      <w:r w:rsidRPr="09D50FA9" w:rsidR="0008243E">
        <w:rPr>
          <w:rFonts w:ascii="Verdana" w:hAnsi="Verdana"/>
          <w:sz w:val="18"/>
          <w:szCs w:val="18"/>
        </w:rPr>
        <w:t xml:space="preserve"> R</w:t>
      </w:r>
      <w:r w:rsidRPr="09D50FA9">
        <w:rPr>
          <w:rFonts w:ascii="Verdana" w:hAnsi="Verdana"/>
          <w:sz w:val="18"/>
          <w:szCs w:val="18"/>
        </w:rPr>
        <w:t xml:space="preserve">ichting het definitieve Natuurplan wordt in nauwe samenwerking met de </w:t>
      </w:r>
      <w:r w:rsidRPr="09D50FA9" w:rsidR="006E5EEF">
        <w:rPr>
          <w:rFonts w:ascii="Verdana" w:hAnsi="Verdana"/>
          <w:sz w:val="18"/>
          <w:szCs w:val="18"/>
        </w:rPr>
        <w:t>medeoverheden</w:t>
      </w:r>
      <w:r w:rsidRPr="09D50FA9">
        <w:rPr>
          <w:rFonts w:ascii="Verdana" w:hAnsi="Verdana"/>
          <w:sz w:val="18"/>
          <w:szCs w:val="18"/>
        </w:rPr>
        <w:t xml:space="preserve"> gewerkt aan een definitieve begrenzing. </w:t>
      </w:r>
      <w:r w:rsidRPr="7EE02C7F" w:rsidR="3BA07D42">
        <w:rPr>
          <w:rFonts w:ascii="Verdana" w:hAnsi="Verdana"/>
          <w:sz w:val="18"/>
          <w:szCs w:val="18"/>
        </w:rPr>
        <w:t xml:space="preserve">De begrenzing </w:t>
      </w:r>
      <w:r w:rsidRPr="7EE02C7F" w:rsidR="08C959B0">
        <w:rPr>
          <w:rFonts w:ascii="Verdana" w:hAnsi="Verdana"/>
          <w:sz w:val="18"/>
          <w:szCs w:val="18"/>
        </w:rPr>
        <w:t>bepaalt waar de doelen gelden: tot 2030 mag stedelijk groen en boomkroonbedekking niet afnemen, en na 2030 moet sprake zijn van groei.</w:t>
      </w:r>
      <w:r w:rsidRPr="09D50FA9" w:rsidR="3BA07D42">
        <w:rPr>
          <w:rFonts w:ascii="Verdana" w:hAnsi="Verdana"/>
          <w:sz w:val="18"/>
          <w:szCs w:val="18"/>
        </w:rPr>
        <w:t xml:space="preserve"> </w:t>
      </w:r>
      <w:r w:rsidRPr="3F2DFC0F">
        <w:rPr>
          <w:rFonts w:ascii="Verdana" w:hAnsi="Verdana"/>
          <w:sz w:val="18"/>
          <w:szCs w:val="18"/>
        </w:rPr>
        <w:t>Voor d</w:t>
      </w:r>
      <w:r w:rsidRPr="3F2DFC0F" w:rsidR="2D908EFB">
        <w:rPr>
          <w:rFonts w:ascii="Verdana" w:hAnsi="Verdana"/>
          <w:sz w:val="18"/>
          <w:szCs w:val="18"/>
        </w:rPr>
        <w:t>e</w:t>
      </w:r>
      <w:r w:rsidRPr="09D50FA9" w:rsidR="2D908EFB">
        <w:rPr>
          <w:rFonts w:ascii="Verdana" w:hAnsi="Verdana"/>
          <w:sz w:val="18"/>
          <w:szCs w:val="18"/>
        </w:rPr>
        <w:t xml:space="preserve"> monitoring wordt in het Ontwerp-Natuurplan uitgegaan van </w:t>
      </w:r>
      <w:r w:rsidRPr="09D50FA9" w:rsidR="54ABD59A">
        <w:rPr>
          <w:rFonts w:ascii="Verdana" w:hAnsi="Verdana"/>
          <w:sz w:val="18"/>
          <w:szCs w:val="18"/>
        </w:rPr>
        <w:t xml:space="preserve">de </w:t>
      </w:r>
      <w:r w:rsidRPr="09D50FA9" w:rsidR="78F3D9EB">
        <w:rPr>
          <w:rFonts w:ascii="Verdana" w:hAnsi="Verdana"/>
          <w:sz w:val="18"/>
          <w:szCs w:val="18"/>
        </w:rPr>
        <w:t xml:space="preserve">door de Europese Commissie verstrekte </w:t>
      </w:r>
      <w:r w:rsidRPr="09D50FA9" w:rsidR="725E605B">
        <w:rPr>
          <w:rFonts w:ascii="Verdana" w:hAnsi="Verdana"/>
          <w:sz w:val="18"/>
          <w:szCs w:val="18"/>
        </w:rPr>
        <w:t>Copernicusgegevens</w:t>
      </w:r>
      <w:r w:rsidRPr="09D50FA9" w:rsidR="6E873E0B">
        <w:rPr>
          <w:rFonts w:ascii="Verdana" w:hAnsi="Verdana"/>
          <w:sz w:val="18"/>
          <w:szCs w:val="18"/>
        </w:rPr>
        <w:t>.</w:t>
      </w:r>
      <w:r w:rsidRPr="09D50FA9" w:rsidR="3B304D33">
        <w:rPr>
          <w:rFonts w:ascii="Verdana" w:hAnsi="Verdana"/>
          <w:sz w:val="18"/>
          <w:szCs w:val="18"/>
        </w:rPr>
        <w:t xml:space="preserve"> Naar verwachting z</w:t>
      </w:r>
      <w:r w:rsidRPr="09D50FA9" w:rsidR="74E1F3ED">
        <w:rPr>
          <w:rFonts w:ascii="Verdana" w:hAnsi="Verdana"/>
          <w:sz w:val="18"/>
          <w:szCs w:val="18"/>
        </w:rPr>
        <w:t>ijn er aanvullende nationale gegevens die beter geschikt zijn voor de monitoring van groene ruimte en boomkroon</w:t>
      </w:r>
      <w:r w:rsidRPr="09D50FA9" w:rsidR="461A8A9A">
        <w:rPr>
          <w:rFonts w:ascii="Verdana" w:hAnsi="Verdana"/>
          <w:sz w:val="18"/>
          <w:szCs w:val="18"/>
        </w:rPr>
        <w:t xml:space="preserve">bedekking. De keuze voor het gebruik van deze gegevens wordt gemaakt in de aanloop naar het definitieve Natuurplan, in nauwe afstemming met </w:t>
      </w:r>
      <w:r w:rsidR="00546DB2">
        <w:rPr>
          <w:rFonts w:ascii="Verdana" w:hAnsi="Verdana"/>
          <w:sz w:val="18"/>
          <w:szCs w:val="18"/>
        </w:rPr>
        <w:t>medeoverheden</w:t>
      </w:r>
      <w:r w:rsidRPr="09D50FA9" w:rsidR="461A8A9A">
        <w:rPr>
          <w:rFonts w:ascii="Verdana" w:hAnsi="Verdana"/>
          <w:sz w:val="18"/>
          <w:szCs w:val="18"/>
        </w:rPr>
        <w:t xml:space="preserve">. </w:t>
      </w:r>
    </w:p>
    <w:p w:rsidRPr="00CB1E3F" w:rsidR="001E2090" w:rsidP="00C32FD1" w:rsidRDefault="001E2090" w14:paraId="0C246C6C" w14:textId="01481A48">
      <w:pPr>
        <w:jc w:val="both"/>
        <w:rPr>
          <w:rFonts w:ascii="Verdana" w:hAnsi="Verdana"/>
          <w:sz w:val="18"/>
          <w:szCs w:val="18"/>
        </w:rPr>
      </w:pPr>
      <w:r w:rsidRPr="00CB1E3F">
        <w:rPr>
          <w:rFonts w:ascii="Verdana" w:hAnsi="Verdana"/>
          <w:sz w:val="18"/>
          <w:szCs w:val="18"/>
        </w:rPr>
        <w:t xml:space="preserve">Er is bestaand beleid vanuit onder andere Groen in en om de Stad (GIOS) en de Nationale Adaptatiestrategie (NAS), maar met beperkte sturing en middelen vanuit het Rijk. De opgave voor stedelijke ecosystemen vraagt om verdere inzet op deze bestaande maatregelen, maar </w:t>
      </w:r>
      <w:r w:rsidR="00E42E46">
        <w:rPr>
          <w:rFonts w:ascii="Verdana" w:hAnsi="Verdana"/>
          <w:sz w:val="18"/>
          <w:szCs w:val="18"/>
        </w:rPr>
        <w:t xml:space="preserve">mogelijk </w:t>
      </w:r>
      <w:r w:rsidRPr="00CB1E3F">
        <w:rPr>
          <w:rFonts w:ascii="Verdana" w:hAnsi="Verdana"/>
          <w:sz w:val="18"/>
          <w:szCs w:val="18"/>
        </w:rPr>
        <w:t xml:space="preserve">ook om het nemen van additionele maatregelen. </w:t>
      </w:r>
      <w:r w:rsidRPr="00CB1E3F" w:rsidR="088CCB41">
        <w:rPr>
          <w:rFonts w:ascii="Verdana" w:hAnsi="Verdana"/>
          <w:sz w:val="18"/>
          <w:szCs w:val="18"/>
        </w:rPr>
        <w:t xml:space="preserve">Deze inzet wordt verder uitgewerkt voor het definitieve Natuurplan. </w:t>
      </w:r>
    </w:p>
    <w:p w:rsidRPr="00030464" w:rsidR="7FA8AFD2" w:rsidP="41B7CF0B" w:rsidRDefault="7FA8AFD2" w14:paraId="0E7AC08F" w14:textId="0965D384">
      <w:pPr>
        <w:spacing w:after="0"/>
        <w:jc w:val="both"/>
        <w:rPr>
          <w:rFonts w:ascii="Verdana" w:hAnsi="Verdana" w:eastAsia="Aptos" w:cs="Aptos"/>
          <w:bCs/>
          <w:sz w:val="18"/>
          <w:szCs w:val="18"/>
          <w:u w:val="single"/>
        </w:rPr>
      </w:pPr>
      <w:r w:rsidRPr="00030464">
        <w:rPr>
          <w:rFonts w:ascii="Verdana" w:hAnsi="Verdana" w:eastAsia="Verdana" w:cs="Verdana"/>
          <w:bCs/>
          <w:sz w:val="18"/>
          <w:szCs w:val="18"/>
          <w:u w:val="single"/>
        </w:rPr>
        <w:t>Artikel 9</w:t>
      </w:r>
      <w:r w:rsidRPr="00030464" w:rsidR="1BC47D70">
        <w:rPr>
          <w:rFonts w:ascii="Verdana" w:hAnsi="Verdana" w:eastAsia="Verdana" w:cs="Verdana"/>
          <w:bCs/>
          <w:sz w:val="18"/>
          <w:szCs w:val="18"/>
          <w:u w:val="single"/>
        </w:rPr>
        <w:t>:</w:t>
      </w:r>
      <w:r w:rsidRPr="00030464">
        <w:rPr>
          <w:rFonts w:ascii="Verdana" w:hAnsi="Verdana" w:eastAsia="Verdana" w:cs="Verdana"/>
          <w:bCs/>
          <w:sz w:val="18"/>
          <w:szCs w:val="18"/>
          <w:u w:val="single"/>
        </w:rPr>
        <w:t xml:space="preserve"> </w:t>
      </w:r>
      <w:r w:rsidRPr="00030464" w:rsidR="4DCC3004">
        <w:rPr>
          <w:rFonts w:ascii="Verdana" w:hAnsi="Verdana" w:eastAsia="Aptos" w:cs="Aptos"/>
          <w:bCs/>
          <w:sz w:val="18"/>
          <w:szCs w:val="18"/>
          <w:u w:val="single"/>
        </w:rPr>
        <w:t>Herstel van de natuurlijke verbindingen van rivieren en de natuurlijke functies van de bijbehorende overstromingsgebieden</w:t>
      </w:r>
    </w:p>
    <w:tbl>
      <w:tblPr>
        <w:tblW w:w="0" w:type="auto"/>
        <w:tblLook w:val="0420" w:firstRow="1" w:lastRow="0" w:firstColumn="0" w:lastColumn="0" w:noHBand="0" w:noVBand="1"/>
      </w:tblPr>
      <w:tblGrid>
        <w:gridCol w:w="4668"/>
        <w:gridCol w:w="4661"/>
      </w:tblGrid>
      <w:tr w:rsidR="0D48A62C" w:rsidTr="0D48A62C" w14:paraId="4B783BC6" w14:textId="77777777">
        <w:trPr>
          <w:trHeight w:val="20"/>
        </w:trPr>
        <w:tc>
          <w:tcPr>
            <w:tcW w:w="9329" w:type="dxa"/>
            <w:gridSpan w:val="2"/>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154273"/>
            <w:tcMar>
              <w:top w:w="72" w:type="dxa"/>
              <w:left w:w="144" w:type="dxa"/>
              <w:bottom w:w="72" w:type="dxa"/>
              <w:right w:w="144" w:type="dxa"/>
            </w:tcMar>
          </w:tcPr>
          <w:p w:rsidR="0D48A62C" w:rsidP="0D48A62C" w:rsidRDefault="0D48A62C" w14:paraId="1FA7A401" w14:textId="3CEECC12">
            <w:pPr>
              <w:pStyle w:val="Lijstalinea"/>
              <w:jc w:val="both"/>
              <w:rPr>
                <w:rFonts w:ascii="Verdana" w:hAnsi="Verdana"/>
                <w:sz w:val="18"/>
                <w:szCs w:val="18"/>
              </w:rPr>
            </w:pPr>
            <w:r w:rsidRPr="0D48A62C">
              <w:rPr>
                <w:rFonts w:ascii="Verdana" w:hAnsi="Verdana"/>
                <w:b/>
                <w:bCs/>
                <w:sz w:val="18"/>
                <w:szCs w:val="18"/>
              </w:rPr>
              <w:t xml:space="preserve">Samenvatting artikel </w:t>
            </w:r>
            <w:r w:rsidRPr="0D48A62C" w:rsidR="4F28ADBE">
              <w:rPr>
                <w:rFonts w:ascii="Verdana" w:hAnsi="Verdana"/>
                <w:b/>
                <w:bCs/>
                <w:sz w:val="18"/>
                <w:szCs w:val="18"/>
              </w:rPr>
              <w:t>9</w:t>
            </w:r>
            <w:r w:rsidRPr="0D48A62C">
              <w:rPr>
                <w:rFonts w:ascii="Verdana" w:hAnsi="Verdana"/>
                <w:b/>
                <w:bCs/>
                <w:sz w:val="18"/>
                <w:szCs w:val="18"/>
              </w:rPr>
              <w:t xml:space="preserve"> – herstel van </w:t>
            </w:r>
            <w:r w:rsidRPr="0E1363EC" w:rsidR="1F0354D3">
              <w:rPr>
                <w:rFonts w:ascii="Verdana" w:hAnsi="Verdana"/>
                <w:b/>
                <w:bCs/>
                <w:sz w:val="18"/>
                <w:szCs w:val="18"/>
              </w:rPr>
              <w:t>rivieren en overstromingsgebieden</w:t>
            </w:r>
          </w:p>
        </w:tc>
      </w:tr>
      <w:tr w:rsidR="0D48A62C" w:rsidTr="0D48A62C" w14:paraId="553B2ACC" w14:textId="77777777">
        <w:trPr>
          <w:trHeight w:val="20"/>
        </w:trPr>
        <w:tc>
          <w:tcPr>
            <w:tcW w:w="4668"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tcPr>
          <w:p w:rsidR="0D48A62C" w:rsidP="00E42E46" w:rsidRDefault="0D48A62C" w14:paraId="78E7F299" w14:textId="7A7D1986">
            <w:pPr>
              <w:pStyle w:val="Lijstalinea"/>
              <w:numPr>
                <w:ilvl w:val="0"/>
                <w:numId w:val="96"/>
              </w:numPr>
              <w:rPr>
                <w:rFonts w:ascii="Verdana" w:hAnsi="Verdana"/>
                <w:color w:val="FFFFFF" w:themeColor="background1"/>
                <w:sz w:val="18"/>
                <w:szCs w:val="18"/>
              </w:rPr>
            </w:pPr>
            <w:r w:rsidRPr="0D48A62C">
              <w:rPr>
                <w:rFonts w:ascii="Verdana" w:hAnsi="Verdana"/>
                <w:color w:val="FFFFFF" w:themeColor="background1"/>
                <w:sz w:val="18"/>
                <w:szCs w:val="18"/>
              </w:rPr>
              <w:t>Wat moeten we doen?</w:t>
            </w:r>
          </w:p>
        </w:tc>
        <w:tc>
          <w:tcPr>
            <w:tcW w:w="4661"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tcPr>
          <w:p w:rsidR="0D48A62C" w:rsidP="00E42E46" w:rsidRDefault="0D48A62C" w14:paraId="75F43FD9" w14:textId="51FB0219">
            <w:pPr>
              <w:pStyle w:val="Lijstalinea"/>
              <w:numPr>
                <w:ilvl w:val="0"/>
                <w:numId w:val="96"/>
              </w:numPr>
              <w:rPr>
                <w:rFonts w:ascii="Verdana" w:hAnsi="Verdana"/>
                <w:color w:val="FFFFFF" w:themeColor="background1"/>
                <w:sz w:val="18"/>
                <w:szCs w:val="18"/>
              </w:rPr>
            </w:pPr>
            <w:r w:rsidRPr="0D48A62C">
              <w:rPr>
                <w:rFonts w:ascii="Verdana" w:hAnsi="Verdana"/>
                <w:color w:val="FFFFFF" w:themeColor="background1"/>
                <w:sz w:val="18"/>
                <w:szCs w:val="18"/>
              </w:rPr>
              <w:t>Wat doen we nu al?</w:t>
            </w:r>
          </w:p>
        </w:tc>
      </w:tr>
      <w:tr w:rsidR="0D48A62C" w:rsidTr="0D48A62C" w14:paraId="7226EE70" w14:textId="77777777">
        <w:trPr>
          <w:trHeight w:val="20"/>
        </w:trPr>
        <w:tc>
          <w:tcPr>
            <w:tcW w:w="466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tcPr>
          <w:p w:rsidR="0D48A62C" w:rsidP="0D48A62C" w:rsidRDefault="6909D15D" w14:paraId="28F00238" w14:textId="6A59F94D">
            <w:pPr>
              <w:pStyle w:val="Lijstalinea"/>
              <w:numPr>
                <w:ilvl w:val="0"/>
                <w:numId w:val="89"/>
              </w:numPr>
              <w:rPr>
                <w:rFonts w:ascii="Verdana" w:hAnsi="Verdana"/>
                <w:sz w:val="18"/>
                <w:szCs w:val="18"/>
              </w:rPr>
            </w:pPr>
            <w:r w:rsidRPr="78634832">
              <w:rPr>
                <w:rFonts w:ascii="Verdana" w:hAnsi="Verdana"/>
                <w:sz w:val="18"/>
                <w:szCs w:val="18"/>
              </w:rPr>
              <w:t xml:space="preserve">Inventariseren kunstmatige </w:t>
            </w:r>
            <w:r w:rsidRPr="144A8D7D" w:rsidR="1BE5A5CF">
              <w:rPr>
                <w:rFonts w:ascii="Verdana" w:hAnsi="Verdana"/>
                <w:sz w:val="18"/>
                <w:szCs w:val="18"/>
              </w:rPr>
              <w:t>barrières</w:t>
            </w:r>
            <w:r w:rsidRPr="78634832">
              <w:rPr>
                <w:rFonts w:ascii="Verdana" w:hAnsi="Verdana"/>
                <w:sz w:val="18"/>
                <w:szCs w:val="18"/>
              </w:rPr>
              <w:t xml:space="preserve"> oppervlaktewateren.</w:t>
            </w:r>
          </w:p>
          <w:p w:rsidR="0D48A62C" w:rsidP="0D48A62C" w:rsidRDefault="6909D15D" w14:paraId="0CC7A972" w14:textId="2F14A479">
            <w:pPr>
              <w:pStyle w:val="Lijstalinea"/>
              <w:numPr>
                <w:ilvl w:val="0"/>
                <w:numId w:val="89"/>
              </w:numPr>
              <w:rPr>
                <w:rFonts w:ascii="Verdana" w:hAnsi="Verdana"/>
                <w:sz w:val="18"/>
                <w:szCs w:val="18"/>
              </w:rPr>
            </w:pPr>
            <w:r w:rsidRPr="78634832">
              <w:rPr>
                <w:rFonts w:ascii="Verdana" w:hAnsi="Verdana"/>
                <w:sz w:val="18"/>
                <w:szCs w:val="18"/>
              </w:rPr>
              <w:t xml:space="preserve">Maatregelen </w:t>
            </w:r>
            <w:r w:rsidRPr="074417AA">
              <w:rPr>
                <w:rFonts w:ascii="Verdana" w:hAnsi="Verdana"/>
                <w:sz w:val="18"/>
                <w:szCs w:val="18"/>
              </w:rPr>
              <w:t xml:space="preserve">om het natuurlijk functioneren van overstromingsgebieden te verbeteren. </w:t>
            </w:r>
          </w:p>
        </w:tc>
        <w:tc>
          <w:tcPr>
            <w:tcW w:w="466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tcPr>
          <w:p w:rsidR="0D48A62C" w:rsidP="0D48A62C" w:rsidRDefault="2D239563" w14:paraId="26EBDD68" w14:textId="62CDA35F">
            <w:pPr>
              <w:pStyle w:val="Lijstalinea"/>
              <w:ind w:left="0"/>
              <w:rPr>
                <w:rFonts w:ascii="Verdana" w:hAnsi="Verdana"/>
                <w:sz w:val="18"/>
                <w:szCs w:val="18"/>
              </w:rPr>
            </w:pPr>
            <w:r w:rsidRPr="71B8B5D8">
              <w:rPr>
                <w:rFonts w:ascii="Verdana" w:hAnsi="Verdana"/>
                <w:sz w:val="18"/>
                <w:szCs w:val="18"/>
              </w:rPr>
              <w:t xml:space="preserve">Voor de Kaderrichtlijn Water zijn voor elk waterlichaam de </w:t>
            </w:r>
            <w:r w:rsidRPr="144A8D7D" w:rsidR="4F954EA4">
              <w:rPr>
                <w:rFonts w:ascii="Verdana" w:hAnsi="Verdana"/>
                <w:sz w:val="18"/>
                <w:szCs w:val="18"/>
              </w:rPr>
              <w:t>barrières</w:t>
            </w:r>
            <w:r w:rsidRPr="71B8B5D8">
              <w:rPr>
                <w:rFonts w:ascii="Verdana" w:hAnsi="Verdana"/>
                <w:sz w:val="18"/>
                <w:szCs w:val="18"/>
              </w:rPr>
              <w:t xml:space="preserve"> inzichtelijk gemaakt. </w:t>
            </w:r>
            <w:r w:rsidRPr="7F9C50B3" w:rsidR="7DC6F89F">
              <w:rPr>
                <w:rFonts w:ascii="Verdana" w:hAnsi="Verdana"/>
                <w:sz w:val="18"/>
                <w:szCs w:val="18"/>
              </w:rPr>
              <w:t>Voor de Kaderrichtlijn Water, Ruimte voor de Rivier (2.0), Programmatische Aanpak Grote Wateren en Natura 2000-beheerplannen wo</w:t>
            </w:r>
            <w:r w:rsidRPr="7F9C50B3" w:rsidR="0A92904F">
              <w:rPr>
                <w:rFonts w:ascii="Verdana" w:hAnsi="Verdana"/>
                <w:sz w:val="18"/>
                <w:szCs w:val="18"/>
              </w:rPr>
              <w:t xml:space="preserve">rdt gewerkt aan het verbeteren van rivierecosystemen en het wegnemen van </w:t>
            </w:r>
            <w:r w:rsidRPr="144A8D7D" w:rsidR="073AE3F6">
              <w:rPr>
                <w:rFonts w:ascii="Verdana" w:hAnsi="Verdana"/>
                <w:sz w:val="18"/>
                <w:szCs w:val="18"/>
              </w:rPr>
              <w:t>barrières</w:t>
            </w:r>
            <w:r w:rsidRPr="65277305" w:rsidR="0A92904F">
              <w:rPr>
                <w:rFonts w:ascii="Verdana" w:hAnsi="Verdana"/>
                <w:sz w:val="18"/>
                <w:szCs w:val="18"/>
              </w:rPr>
              <w:t xml:space="preserve">.  </w:t>
            </w:r>
          </w:p>
        </w:tc>
      </w:tr>
      <w:tr w:rsidR="0D48A62C" w:rsidTr="0D48A62C" w14:paraId="50B59634" w14:textId="77777777">
        <w:trPr>
          <w:trHeight w:val="20"/>
        </w:trPr>
        <w:tc>
          <w:tcPr>
            <w:tcW w:w="466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tcPr>
          <w:p w:rsidR="0D48A62C" w:rsidP="00E42E46" w:rsidRDefault="0D48A62C" w14:paraId="1135EF13" w14:textId="19BCC371">
            <w:pPr>
              <w:pStyle w:val="Lijstalinea"/>
              <w:numPr>
                <w:ilvl w:val="0"/>
                <w:numId w:val="96"/>
              </w:numPr>
              <w:rPr>
                <w:rFonts w:ascii="Verdana" w:hAnsi="Verdana"/>
                <w:color w:val="FFFFFF" w:themeColor="background1"/>
                <w:sz w:val="18"/>
                <w:szCs w:val="18"/>
              </w:rPr>
            </w:pPr>
            <w:r w:rsidRPr="0D48A62C">
              <w:rPr>
                <w:rFonts w:ascii="Verdana" w:hAnsi="Verdana"/>
                <w:color w:val="FFFFFF" w:themeColor="background1"/>
                <w:sz w:val="18"/>
                <w:szCs w:val="18"/>
              </w:rPr>
              <w:t>Wat hebben we nog te doen?</w:t>
            </w:r>
          </w:p>
        </w:tc>
        <w:tc>
          <w:tcPr>
            <w:tcW w:w="466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tcPr>
          <w:p w:rsidR="0D48A62C" w:rsidP="00E42E46" w:rsidRDefault="0D48A62C" w14:paraId="668025F7" w14:textId="067E5E1E">
            <w:pPr>
              <w:pStyle w:val="Lijstalinea"/>
              <w:numPr>
                <w:ilvl w:val="0"/>
                <w:numId w:val="96"/>
              </w:numPr>
              <w:rPr>
                <w:rFonts w:ascii="Verdana" w:hAnsi="Verdana"/>
                <w:color w:val="FFFFFF" w:themeColor="background1"/>
                <w:sz w:val="18"/>
                <w:szCs w:val="18"/>
              </w:rPr>
            </w:pPr>
            <w:r w:rsidRPr="0D48A62C">
              <w:rPr>
                <w:rFonts w:ascii="Verdana" w:hAnsi="Verdana"/>
                <w:color w:val="FFFFFF" w:themeColor="background1"/>
                <w:sz w:val="18"/>
                <w:szCs w:val="18"/>
              </w:rPr>
              <w:t>Hoe kunnen we daar invulling aan geven?</w:t>
            </w:r>
          </w:p>
        </w:tc>
      </w:tr>
      <w:tr w:rsidR="0D48A62C" w:rsidTr="0D48A62C" w14:paraId="3D1907C8" w14:textId="77777777">
        <w:trPr>
          <w:trHeight w:val="20"/>
        </w:trPr>
        <w:tc>
          <w:tcPr>
            <w:tcW w:w="466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tcPr>
          <w:p w:rsidR="0D48A62C" w:rsidP="25C90AFD" w:rsidRDefault="378DE6E8" w14:paraId="4DB26E98" w14:textId="086A9748">
            <w:pPr>
              <w:pStyle w:val="Lijstalinea"/>
              <w:ind w:left="0"/>
              <w:rPr>
                <w:rFonts w:ascii="Verdana" w:hAnsi="Verdana"/>
                <w:sz w:val="18"/>
                <w:szCs w:val="18"/>
              </w:rPr>
            </w:pPr>
            <w:r w:rsidRPr="19A212F0">
              <w:rPr>
                <w:rFonts w:ascii="Verdana" w:hAnsi="Verdana"/>
                <w:sz w:val="18"/>
                <w:szCs w:val="18"/>
              </w:rPr>
              <w:t xml:space="preserve">De bestaande inventarisatie van kunstmatige </w:t>
            </w:r>
            <w:r w:rsidRPr="25C90AFD">
              <w:rPr>
                <w:rFonts w:ascii="Verdana" w:hAnsi="Verdana"/>
                <w:sz w:val="18"/>
                <w:szCs w:val="18"/>
              </w:rPr>
              <w:t>barrières</w:t>
            </w:r>
            <w:r w:rsidRPr="19A212F0">
              <w:rPr>
                <w:rFonts w:ascii="Verdana" w:hAnsi="Verdana"/>
                <w:sz w:val="18"/>
                <w:szCs w:val="18"/>
              </w:rPr>
              <w:t xml:space="preserve"> dient in lijn te worden gebracht met de NHV.</w:t>
            </w:r>
          </w:p>
          <w:p w:rsidR="0D48A62C" w:rsidP="0D48A62C" w:rsidRDefault="4FE190D4" w14:paraId="636FF8EC" w14:textId="652CC67C">
            <w:pPr>
              <w:pStyle w:val="Lijstalinea"/>
              <w:ind w:left="0"/>
              <w:rPr>
                <w:rFonts w:ascii="Verdana" w:hAnsi="Verdana"/>
                <w:sz w:val="18"/>
                <w:szCs w:val="18"/>
              </w:rPr>
            </w:pPr>
            <w:r w:rsidRPr="559C860A">
              <w:rPr>
                <w:rFonts w:ascii="Verdana" w:hAnsi="Verdana"/>
                <w:sz w:val="18"/>
                <w:szCs w:val="18"/>
              </w:rPr>
              <w:t>Verbeteren van overstromingsgebieden waar kansen zich voordoen.</w:t>
            </w:r>
          </w:p>
        </w:tc>
        <w:tc>
          <w:tcPr>
            <w:tcW w:w="466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tcPr>
          <w:p w:rsidR="0D48A62C" w:rsidP="19A212F0" w:rsidRDefault="378DE6E8" w14:paraId="1CB132CE" w14:textId="190429CC">
            <w:pPr>
              <w:pStyle w:val="Lijstalinea"/>
              <w:ind w:left="0"/>
              <w:rPr>
                <w:rFonts w:ascii="Verdana" w:hAnsi="Verdana"/>
                <w:sz w:val="18"/>
                <w:szCs w:val="18"/>
              </w:rPr>
            </w:pPr>
            <w:r w:rsidRPr="19A212F0">
              <w:rPr>
                <w:rFonts w:ascii="Verdana" w:hAnsi="Verdana"/>
                <w:sz w:val="18"/>
                <w:szCs w:val="18"/>
              </w:rPr>
              <w:t>De bestaande monitoring van rivier barrières krijgt een update.</w:t>
            </w:r>
          </w:p>
          <w:p w:rsidR="0D48A62C" w:rsidP="19A212F0" w:rsidRDefault="378DE6E8" w14:paraId="71498E6F" w14:textId="2EA4DA7A">
            <w:pPr>
              <w:pStyle w:val="Lijstalinea"/>
              <w:ind w:left="0"/>
              <w:rPr>
                <w:rFonts w:ascii="Verdana" w:hAnsi="Verdana"/>
                <w:sz w:val="18"/>
                <w:szCs w:val="18"/>
              </w:rPr>
            </w:pPr>
            <w:r w:rsidRPr="19A212F0">
              <w:rPr>
                <w:rFonts w:ascii="Verdana" w:hAnsi="Verdana"/>
                <w:sz w:val="18"/>
                <w:szCs w:val="18"/>
              </w:rPr>
              <w:t>Maatregelen worden uitgevoerd via artikel(en) 4, en mogelijk 11, en de Kaderrichtlijn Water.</w:t>
            </w:r>
          </w:p>
          <w:p w:rsidR="0D48A62C" w:rsidP="0D48A62C" w:rsidRDefault="0D48A62C" w14:paraId="3525FD02" w14:textId="0D0CFDFF">
            <w:pPr>
              <w:pStyle w:val="Lijstalinea"/>
              <w:ind w:left="0"/>
              <w:rPr>
                <w:rFonts w:ascii="Verdana" w:hAnsi="Verdana"/>
                <w:sz w:val="18"/>
                <w:szCs w:val="18"/>
              </w:rPr>
            </w:pPr>
          </w:p>
        </w:tc>
      </w:tr>
      <w:tr w:rsidR="0D48A62C" w:rsidTr="0D48A62C" w14:paraId="7839CBF9" w14:textId="77777777">
        <w:trPr>
          <w:trHeight w:val="20"/>
        </w:trPr>
        <w:tc>
          <w:tcPr>
            <w:tcW w:w="9329" w:type="dxa"/>
            <w:gridSpan w:val="2"/>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tcPr>
          <w:p w:rsidR="0D48A62C" w:rsidP="00E42E46" w:rsidRDefault="0D48A62C" w14:paraId="64E89692" w14:textId="1D510CC8">
            <w:pPr>
              <w:pStyle w:val="Lijstalinea"/>
              <w:numPr>
                <w:ilvl w:val="0"/>
                <w:numId w:val="96"/>
              </w:numPr>
              <w:rPr>
                <w:rFonts w:ascii="Verdana" w:hAnsi="Verdana"/>
                <w:color w:val="FFFFFF" w:themeColor="background1"/>
                <w:sz w:val="18"/>
                <w:szCs w:val="18"/>
              </w:rPr>
            </w:pPr>
            <w:r w:rsidRPr="0D48A62C">
              <w:rPr>
                <w:rFonts w:ascii="Verdana" w:hAnsi="Verdana"/>
                <w:color w:val="FFFFFF" w:themeColor="background1"/>
                <w:sz w:val="18"/>
                <w:szCs w:val="18"/>
              </w:rPr>
              <w:lastRenderedPageBreak/>
              <w:t>Haalbaarheid naar 2030</w:t>
            </w:r>
          </w:p>
        </w:tc>
      </w:tr>
      <w:tr w:rsidR="0D48A62C" w:rsidTr="0D48A62C" w14:paraId="5107B901" w14:textId="77777777">
        <w:trPr>
          <w:trHeight w:val="57"/>
        </w:trPr>
        <w:tc>
          <w:tcPr>
            <w:tcW w:w="9329" w:type="dxa"/>
            <w:gridSpan w:val="2"/>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tcPr>
          <w:p w:rsidR="0D48A62C" w:rsidP="0D48A62C" w:rsidRDefault="2764A7FC" w14:paraId="51A89508" w14:textId="0AD0FE86">
            <w:pPr>
              <w:pStyle w:val="Lijstalinea"/>
              <w:ind w:left="0"/>
              <w:rPr>
                <w:rFonts w:ascii="Verdana" w:hAnsi="Verdana"/>
                <w:sz w:val="18"/>
                <w:szCs w:val="18"/>
              </w:rPr>
            </w:pPr>
            <w:r w:rsidRPr="559C860A">
              <w:rPr>
                <w:rFonts w:ascii="Verdana" w:hAnsi="Verdana"/>
                <w:sz w:val="18"/>
                <w:szCs w:val="18"/>
              </w:rPr>
              <w:t xml:space="preserve">Vanwege de invulling van artikel 9 via met name de KRW, is de additionele opgave klein en betreft dit met name een kleine aanpassing van bestaande monitoring van </w:t>
            </w:r>
            <w:r w:rsidRPr="761F77CA">
              <w:rPr>
                <w:rFonts w:ascii="Verdana" w:hAnsi="Verdana"/>
                <w:sz w:val="18"/>
                <w:szCs w:val="18"/>
              </w:rPr>
              <w:t xml:space="preserve">oppervlaktewateren </w:t>
            </w:r>
            <w:r w:rsidRPr="761F77CA" w:rsidR="78BBEEE1">
              <w:rPr>
                <w:rFonts w:ascii="Verdana" w:hAnsi="Verdana"/>
                <w:sz w:val="18"/>
                <w:szCs w:val="18"/>
              </w:rPr>
              <w:t>barrières</w:t>
            </w:r>
            <w:r w:rsidRPr="761F77CA">
              <w:rPr>
                <w:rFonts w:ascii="Verdana" w:hAnsi="Verdana"/>
                <w:sz w:val="18"/>
                <w:szCs w:val="18"/>
              </w:rPr>
              <w:t>.</w:t>
            </w:r>
          </w:p>
        </w:tc>
      </w:tr>
    </w:tbl>
    <w:p w:rsidR="066F0070" w:rsidP="066F0070" w:rsidRDefault="066F0070" w14:paraId="543BC6FA" w14:textId="15AC8500">
      <w:pPr>
        <w:jc w:val="both"/>
        <w:rPr>
          <w:rFonts w:ascii="Verdana" w:hAnsi="Verdana" w:eastAsia="Verdana" w:cs="Verdana"/>
          <w:sz w:val="18"/>
          <w:szCs w:val="18"/>
        </w:rPr>
      </w:pPr>
    </w:p>
    <w:p w:rsidRPr="00CB1E3F" w:rsidR="00760550" w:rsidP="009B2829" w:rsidRDefault="00760550" w14:paraId="1FF97503" w14:textId="308559C1">
      <w:pPr>
        <w:jc w:val="both"/>
        <w:rPr>
          <w:rFonts w:ascii="Verdana" w:hAnsi="Verdana" w:eastAsia="Verdana" w:cs="Verdana"/>
          <w:sz w:val="18"/>
          <w:szCs w:val="18"/>
        </w:rPr>
      </w:pPr>
      <w:r w:rsidRPr="00CB1E3F">
        <w:rPr>
          <w:rFonts w:ascii="Verdana" w:hAnsi="Verdana" w:eastAsia="Verdana" w:cs="Verdana"/>
          <w:sz w:val="18"/>
          <w:szCs w:val="18"/>
        </w:rPr>
        <w:t>Artikel 9 vraagt om een inventarisatie van kunstmatige barrières</w:t>
      </w:r>
      <w:r w:rsidRPr="7EE02C7F" w:rsidR="25860673">
        <w:rPr>
          <w:rFonts w:ascii="Verdana" w:hAnsi="Verdana" w:eastAsia="Verdana" w:cs="Verdana"/>
          <w:sz w:val="18"/>
          <w:szCs w:val="18"/>
        </w:rPr>
        <w:t>, zoals dammen en sluizen,</w:t>
      </w:r>
      <w:r w:rsidRPr="7EE02C7F">
        <w:rPr>
          <w:rFonts w:ascii="Verdana" w:hAnsi="Verdana" w:eastAsia="Verdana" w:cs="Verdana"/>
          <w:sz w:val="18"/>
          <w:szCs w:val="18"/>
        </w:rPr>
        <w:t xml:space="preserve"> </w:t>
      </w:r>
      <w:r w:rsidRPr="7EE02C7F" w:rsidR="3C37FD99">
        <w:rPr>
          <w:rFonts w:ascii="Verdana" w:hAnsi="Verdana" w:eastAsia="Verdana" w:cs="Verdana"/>
          <w:sz w:val="18"/>
          <w:szCs w:val="18"/>
        </w:rPr>
        <w:t>die de natuurlijke stroming van water belemmeren. Ook vraagt het artikel om maatregelen te nemen</w:t>
      </w:r>
      <w:r w:rsidRPr="00CB1E3F">
        <w:rPr>
          <w:rFonts w:ascii="Verdana" w:hAnsi="Verdana" w:eastAsia="Verdana" w:cs="Verdana"/>
          <w:sz w:val="18"/>
          <w:szCs w:val="18"/>
        </w:rPr>
        <w:t xml:space="preserve"> om het natuurlijk functioneren van overstromingsgebieden te verbeteren. Verder dienen barrières in kaart gebracht te worden die moeten worden weggenomen om bij te dragen aan de doelen van artikel 4 en om in 2030 minstens 25.000 km rivieren op Unieniveau vrij stromend te maken. </w:t>
      </w:r>
    </w:p>
    <w:p w:rsidRPr="00CB1E3F" w:rsidR="00760550" w:rsidP="009B2829" w:rsidRDefault="00760550" w14:paraId="400AB4E7" w14:textId="07A9C930">
      <w:pPr>
        <w:jc w:val="both"/>
        <w:rPr>
          <w:rFonts w:ascii="Verdana" w:hAnsi="Verdana" w:eastAsia="Verdana" w:cs="Verdana"/>
          <w:sz w:val="18"/>
          <w:szCs w:val="18"/>
        </w:rPr>
      </w:pPr>
      <w:r w:rsidRPr="00CB1E3F">
        <w:rPr>
          <w:rFonts w:ascii="Verdana" w:hAnsi="Verdana" w:eastAsia="Verdana" w:cs="Verdana"/>
          <w:sz w:val="18"/>
          <w:szCs w:val="18"/>
        </w:rPr>
        <w:t xml:space="preserve">Implementatie van dit artikel wordt geheel voorzien binnen de invulling van de opgave voor artikel 4, en eventueel artikel 11, en de Kaderrichtlijn Water (KRW). Voor de KRW wordt in stroomgebiedbeheerplannen </w:t>
      </w:r>
      <w:r w:rsidR="003B249F">
        <w:rPr>
          <w:rFonts w:ascii="Verdana" w:hAnsi="Verdana" w:eastAsia="Verdana" w:cs="Verdana"/>
          <w:sz w:val="18"/>
          <w:szCs w:val="18"/>
        </w:rPr>
        <w:t>al</w:t>
      </w:r>
      <w:r w:rsidRPr="00CB1E3F">
        <w:rPr>
          <w:rFonts w:ascii="Verdana" w:hAnsi="Verdana" w:eastAsia="Verdana" w:cs="Verdana"/>
          <w:sz w:val="18"/>
          <w:szCs w:val="18"/>
        </w:rPr>
        <w:t xml:space="preserve"> een analyse gemaakt waarin ook het wegnemen van kunstmatige barrières als maatregelen wordt bezien. </w:t>
      </w:r>
      <w:r w:rsidRPr="12F22FC6">
        <w:rPr>
          <w:rFonts w:ascii="Verdana" w:hAnsi="Verdana" w:eastAsia="Verdana" w:cs="Verdana"/>
          <w:sz w:val="18"/>
          <w:szCs w:val="18"/>
        </w:rPr>
        <w:t xml:space="preserve">Verder dragen de </w:t>
      </w:r>
      <w:r w:rsidRPr="12F22FC6" w:rsidR="4BD442E5">
        <w:rPr>
          <w:rFonts w:ascii="Verdana" w:hAnsi="Verdana" w:eastAsia="Verdana" w:cs="Verdana"/>
          <w:sz w:val="18"/>
          <w:szCs w:val="18"/>
        </w:rPr>
        <w:t>maatregelen ten behoeve van</w:t>
      </w:r>
      <w:r w:rsidRPr="00CB1E3F">
        <w:rPr>
          <w:rFonts w:ascii="Verdana" w:hAnsi="Verdana" w:eastAsia="Verdana" w:cs="Verdana"/>
          <w:sz w:val="18"/>
          <w:szCs w:val="18"/>
        </w:rPr>
        <w:t xml:space="preserve"> artikel 4 voor habitattypen en leefgebieden van soorten bij aan het natuurlijk functioneren van overstromingsgebieden; deze worden opgenomen binnen de uitwerking van artikel 4.  </w:t>
      </w:r>
    </w:p>
    <w:p w:rsidRPr="0052250D" w:rsidR="7FA8AFD2" w:rsidP="009B2829" w:rsidRDefault="2FC4330E" w14:paraId="496BA623" w14:textId="1A090E95">
      <w:pPr>
        <w:spacing w:after="0"/>
        <w:jc w:val="both"/>
        <w:rPr>
          <w:rFonts w:ascii="Verdana" w:hAnsi="Verdana" w:eastAsia="Aptos" w:cs="Aptos"/>
          <w:sz w:val="18"/>
          <w:szCs w:val="18"/>
          <w:u w:val="single"/>
        </w:rPr>
      </w:pPr>
      <w:r w:rsidRPr="00030464">
        <w:rPr>
          <w:rFonts w:ascii="Verdana" w:hAnsi="Verdana" w:eastAsia="Verdana" w:cs="Verdana"/>
          <w:bCs/>
          <w:sz w:val="18"/>
          <w:szCs w:val="18"/>
          <w:u w:val="single"/>
        </w:rPr>
        <w:t>Artikel 10:</w:t>
      </w:r>
      <w:r w:rsidRPr="00030464" w:rsidR="00CB1E3F">
        <w:rPr>
          <w:rFonts w:ascii="Verdana" w:hAnsi="Verdana" w:eastAsia="Verdana" w:cs="Verdana"/>
          <w:bCs/>
          <w:sz w:val="18"/>
          <w:szCs w:val="18"/>
          <w:u w:val="single"/>
        </w:rPr>
        <w:t xml:space="preserve"> </w:t>
      </w:r>
      <w:r w:rsidRPr="00030464" w:rsidR="235ED404">
        <w:rPr>
          <w:rFonts w:ascii="Verdana" w:hAnsi="Verdana" w:eastAsia="Aptos" w:cs="Aptos"/>
          <w:bCs/>
          <w:sz w:val="18"/>
          <w:szCs w:val="18"/>
          <w:u w:val="single"/>
        </w:rPr>
        <w:t>Herstel van bestuiverpopulaties</w:t>
      </w:r>
    </w:p>
    <w:tbl>
      <w:tblPr>
        <w:tblW w:w="9329" w:type="dxa"/>
        <w:tblCellMar>
          <w:left w:w="0" w:type="dxa"/>
          <w:right w:w="0" w:type="dxa"/>
        </w:tblCellMar>
        <w:tblLook w:val="0420" w:firstRow="1" w:lastRow="0" w:firstColumn="0" w:lastColumn="0" w:noHBand="0" w:noVBand="1"/>
      </w:tblPr>
      <w:tblGrid>
        <w:gridCol w:w="4668"/>
        <w:gridCol w:w="4661"/>
      </w:tblGrid>
      <w:tr w:rsidRPr="00141F7E" w:rsidR="00A31DBC" w14:paraId="77F1FF29" w14:textId="77777777">
        <w:trPr>
          <w:trHeight w:val="20"/>
        </w:trPr>
        <w:tc>
          <w:tcPr>
            <w:tcW w:w="9329" w:type="dxa"/>
            <w:gridSpan w:val="2"/>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154273"/>
            <w:tcMar>
              <w:top w:w="72" w:type="dxa"/>
              <w:left w:w="144" w:type="dxa"/>
              <w:bottom w:w="72" w:type="dxa"/>
              <w:right w:w="144" w:type="dxa"/>
            </w:tcMar>
            <w:hideMark/>
          </w:tcPr>
          <w:p w:rsidRPr="00141F7E" w:rsidR="00A31DBC" w:rsidRDefault="00A31DBC" w14:paraId="0315D751" w14:textId="459618B9">
            <w:pPr>
              <w:pStyle w:val="Lijstalinea"/>
              <w:jc w:val="both"/>
              <w:rPr>
                <w:rFonts w:ascii="Verdana" w:hAnsi="Verdana"/>
                <w:sz w:val="18"/>
                <w:szCs w:val="18"/>
              </w:rPr>
            </w:pPr>
            <w:r w:rsidRPr="00141F7E">
              <w:rPr>
                <w:rFonts w:ascii="Verdana" w:hAnsi="Verdana"/>
                <w:b/>
                <w:bCs/>
                <w:sz w:val="18"/>
                <w:szCs w:val="18"/>
              </w:rPr>
              <w:t xml:space="preserve">Samenvatting artikel </w:t>
            </w:r>
            <w:r>
              <w:rPr>
                <w:rFonts w:ascii="Verdana" w:hAnsi="Verdana"/>
                <w:b/>
                <w:bCs/>
                <w:sz w:val="18"/>
                <w:szCs w:val="18"/>
              </w:rPr>
              <w:t>10 – Herstel van bestuiverpop</w:t>
            </w:r>
            <w:r w:rsidR="00E231D1">
              <w:rPr>
                <w:rFonts w:ascii="Verdana" w:hAnsi="Verdana"/>
                <w:b/>
                <w:bCs/>
                <w:sz w:val="18"/>
                <w:szCs w:val="18"/>
              </w:rPr>
              <w:t>ulaties</w:t>
            </w:r>
          </w:p>
        </w:tc>
      </w:tr>
      <w:tr w:rsidRPr="00B40EC6" w:rsidR="00A31DBC" w14:paraId="337E594D" w14:textId="77777777">
        <w:trPr>
          <w:trHeight w:val="20"/>
        </w:trPr>
        <w:tc>
          <w:tcPr>
            <w:tcW w:w="4668"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hideMark/>
          </w:tcPr>
          <w:p w:rsidRPr="00532776" w:rsidR="00A31DBC" w:rsidP="12F22FC6" w:rsidRDefault="00A31DBC" w14:paraId="19D6C5B4" w14:textId="77777777">
            <w:pPr>
              <w:pStyle w:val="Lijstalinea"/>
              <w:numPr>
                <w:ilvl w:val="0"/>
                <w:numId w:val="93"/>
              </w:numPr>
              <w:rPr>
                <w:rFonts w:ascii="Verdana" w:hAnsi="Verdana"/>
                <w:color w:val="FFFFFF" w:themeColor="background1"/>
                <w:sz w:val="18"/>
                <w:szCs w:val="18"/>
              </w:rPr>
            </w:pPr>
            <w:r w:rsidRPr="00532776">
              <w:rPr>
                <w:rFonts w:ascii="Verdana" w:hAnsi="Verdana"/>
                <w:color w:val="FFFFFF" w:themeColor="background1"/>
                <w:sz w:val="18"/>
                <w:szCs w:val="18"/>
              </w:rPr>
              <w:t>Wat moeten we doen?</w:t>
            </w:r>
          </w:p>
        </w:tc>
        <w:tc>
          <w:tcPr>
            <w:tcW w:w="4661"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hideMark/>
          </w:tcPr>
          <w:p w:rsidRPr="00532776" w:rsidR="00A31DBC" w:rsidP="12F22FC6" w:rsidRDefault="00A31DBC" w14:paraId="5F6B53E5" w14:textId="77777777">
            <w:pPr>
              <w:pStyle w:val="Lijstalinea"/>
              <w:numPr>
                <w:ilvl w:val="0"/>
                <w:numId w:val="93"/>
              </w:numPr>
              <w:rPr>
                <w:rFonts w:ascii="Verdana" w:hAnsi="Verdana"/>
                <w:color w:val="FFFFFF" w:themeColor="background1"/>
                <w:sz w:val="18"/>
                <w:szCs w:val="18"/>
              </w:rPr>
            </w:pPr>
            <w:r w:rsidRPr="00532776">
              <w:rPr>
                <w:rFonts w:ascii="Verdana" w:hAnsi="Verdana"/>
                <w:color w:val="FFFFFF" w:themeColor="background1"/>
                <w:sz w:val="18"/>
                <w:szCs w:val="18"/>
              </w:rPr>
              <w:t>Wat doen we nu al?</w:t>
            </w:r>
          </w:p>
        </w:tc>
      </w:tr>
      <w:tr w:rsidRPr="00141F7E" w:rsidR="00A31DBC" w14:paraId="05681A07" w14:textId="77777777">
        <w:trPr>
          <w:trHeight w:val="20"/>
        </w:trPr>
        <w:tc>
          <w:tcPr>
            <w:tcW w:w="466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hideMark/>
          </w:tcPr>
          <w:p w:rsidR="0090591E" w:rsidRDefault="00E60B2F" w14:paraId="6C11FC56" w14:textId="77777777">
            <w:pPr>
              <w:pStyle w:val="Lijstalinea"/>
              <w:numPr>
                <w:ilvl w:val="0"/>
                <w:numId w:val="89"/>
              </w:numPr>
              <w:rPr>
                <w:rFonts w:ascii="Verdana" w:hAnsi="Verdana"/>
                <w:sz w:val="18"/>
                <w:szCs w:val="18"/>
              </w:rPr>
            </w:pPr>
            <w:r>
              <w:rPr>
                <w:rFonts w:ascii="Verdana" w:hAnsi="Verdana"/>
                <w:sz w:val="18"/>
                <w:szCs w:val="18"/>
              </w:rPr>
              <w:t>De neerwaartse trend van bestuiverpopulaties uiterlijk in 2030 keren</w:t>
            </w:r>
          </w:p>
          <w:p w:rsidRPr="00141F7E" w:rsidR="00A31DBC" w:rsidRDefault="0090591E" w14:paraId="2B38FC8D" w14:textId="767438FC">
            <w:pPr>
              <w:pStyle w:val="Lijstalinea"/>
              <w:numPr>
                <w:ilvl w:val="0"/>
                <w:numId w:val="89"/>
              </w:numPr>
              <w:rPr>
                <w:rFonts w:ascii="Verdana" w:hAnsi="Verdana"/>
                <w:sz w:val="18"/>
                <w:szCs w:val="18"/>
              </w:rPr>
            </w:pPr>
            <w:r w:rsidRPr="1C0AD7B0">
              <w:rPr>
                <w:rFonts w:ascii="Verdana" w:hAnsi="Verdana"/>
                <w:sz w:val="18"/>
                <w:szCs w:val="18"/>
              </w:rPr>
              <w:t xml:space="preserve">Na 2030 </w:t>
            </w:r>
            <w:r w:rsidRPr="185B9146">
              <w:rPr>
                <w:rFonts w:ascii="Verdana" w:hAnsi="Verdana"/>
                <w:sz w:val="18"/>
                <w:szCs w:val="18"/>
              </w:rPr>
              <w:t xml:space="preserve">een </w:t>
            </w:r>
            <w:r w:rsidRPr="1C0AD7B0">
              <w:rPr>
                <w:rFonts w:ascii="Verdana" w:hAnsi="Verdana"/>
                <w:sz w:val="18"/>
                <w:szCs w:val="18"/>
              </w:rPr>
              <w:t xml:space="preserve">stijgende trend realiseren </w:t>
            </w:r>
            <w:r w:rsidRPr="715E22D3">
              <w:rPr>
                <w:rFonts w:ascii="Verdana" w:hAnsi="Verdana"/>
                <w:sz w:val="18"/>
                <w:szCs w:val="18"/>
              </w:rPr>
              <w:t xml:space="preserve">tot een bevredigend niveau. </w:t>
            </w:r>
            <w:r w:rsidRPr="00141F7E" w:rsidR="00A31DBC">
              <w:rPr>
                <w:rFonts w:ascii="Verdana" w:hAnsi="Verdana"/>
                <w:sz w:val="18"/>
                <w:szCs w:val="18"/>
              </w:rPr>
              <w:t xml:space="preserve"> </w:t>
            </w:r>
          </w:p>
        </w:tc>
        <w:tc>
          <w:tcPr>
            <w:tcW w:w="466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hideMark/>
          </w:tcPr>
          <w:p w:rsidRPr="00647000" w:rsidR="00A31DBC" w:rsidP="00647000" w:rsidRDefault="008D71BE" w14:paraId="443D796D" w14:textId="7B3B7D42">
            <w:pPr>
              <w:rPr>
                <w:rFonts w:ascii="Verdana" w:hAnsi="Verdana"/>
                <w:sz w:val="18"/>
                <w:szCs w:val="18"/>
              </w:rPr>
            </w:pPr>
            <w:r w:rsidRPr="00647000">
              <w:rPr>
                <w:rFonts w:ascii="Verdana" w:hAnsi="Verdana"/>
                <w:sz w:val="18"/>
                <w:szCs w:val="18"/>
              </w:rPr>
              <w:t>Via het h</w:t>
            </w:r>
            <w:r w:rsidRPr="00647000" w:rsidR="005579C6">
              <w:rPr>
                <w:rFonts w:ascii="Verdana" w:hAnsi="Verdana"/>
                <w:sz w:val="18"/>
                <w:szCs w:val="18"/>
              </w:rPr>
              <w:t>uidig</w:t>
            </w:r>
            <w:r w:rsidRPr="00647000">
              <w:rPr>
                <w:rFonts w:ascii="Verdana" w:hAnsi="Verdana"/>
                <w:sz w:val="18"/>
                <w:szCs w:val="18"/>
              </w:rPr>
              <w:t>e</w:t>
            </w:r>
            <w:r w:rsidRPr="00647000" w:rsidR="005579C6">
              <w:rPr>
                <w:rFonts w:ascii="Verdana" w:hAnsi="Verdana"/>
                <w:sz w:val="18"/>
                <w:szCs w:val="18"/>
              </w:rPr>
              <w:t xml:space="preserve"> beleid rond de Nationale Bijenstrategie</w:t>
            </w:r>
            <w:r w:rsidRPr="00647000">
              <w:rPr>
                <w:rFonts w:ascii="Verdana" w:hAnsi="Verdana"/>
                <w:sz w:val="18"/>
                <w:szCs w:val="18"/>
              </w:rPr>
              <w:t xml:space="preserve"> </w:t>
            </w:r>
            <w:r w:rsidRPr="00647000" w:rsidR="0039635D">
              <w:rPr>
                <w:rFonts w:ascii="Verdana" w:hAnsi="Verdana"/>
                <w:sz w:val="18"/>
                <w:szCs w:val="18"/>
              </w:rPr>
              <w:t>en</w:t>
            </w:r>
            <w:r w:rsidRPr="00647000" w:rsidR="00FE222F">
              <w:rPr>
                <w:rFonts w:ascii="Verdana" w:hAnsi="Verdana"/>
                <w:sz w:val="18"/>
                <w:szCs w:val="18"/>
              </w:rPr>
              <w:t xml:space="preserve"> </w:t>
            </w:r>
            <w:r w:rsidRPr="00647000" w:rsidR="00C60117">
              <w:rPr>
                <w:rFonts w:ascii="Verdana" w:hAnsi="Verdana"/>
                <w:sz w:val="18"/>
                <w:szCs w:val="18"/>
              </w:rPr>
              <w:t xml:space="preserve">programma’s </w:t>
            </w:r>
            <w:r w:rsidRPr="00647000" w:rsidR="00B501BE">
              <w:rPr>
                <w:rFonts w:ascii="Verdana" w:hAnsi="Verdana"/>
                <w:sz w:val="18"/>
                <w:szCs w:val="18"/>
              </w:rPr>
              <w:t xml:space="preserve">en initiatieven </w:t>
            </w:r>
            <w:r w:rsidRPr="00647000" w:rsidR="00C60117">
              <w:rPr>
                <w:rFonts w:ascii="Verdana" w:hAnsi="Verdana"/>
                <w:sz w:val="18"/>
                <w:szCs w:val="18"/>
              </w:rPr>
              <w:t>als</w:t>
            </w:r>
            <w:r w:rsidRPr="00647000" w:rsidR="00316609">
              <w:rPr>
                <w:rFonts w:ascii="Verdana" w:hAnsi="Verdana"/>
                <w:sz w:val="18"/>
                <w:szCs w:val="18"/>
              </w:rPr>
              <w:t xml:space="preserve"> Basiskwaliteit Natuur, </w:t>
            </w:r>
            <w:r w:rsidRPr="00647000" w:rsidR="00831978">
              <w:rPr>
                <w:rFonts w:ascii="Verdana" w:hAnsi="Verdana"/>
                <w:sz w:val="18"/>
                <w:szCs w:val="18"/>
              </w:rPr>
              <w:t>G</w:t>
            </w:r>
            <w:r w:rsidRPr="00647000" w:rsidR="00316609">
              <w:rPr>
                <w:rFonts w:ascii="Verdana" w:hAnsi="Verdana"/>
                <w:sz w:val="18"/>
                <w:szCs w:val="18"/>
              </w:rPr>
              <w:t>roenblauwe dooradering, en de</w:t>
            </w:r>
            <w:r w:rsidRPr="00647000" w:rsidR="00831978">
              <w:rPr>
                <w:rFonts w:ascii="Verdana" w:hAnsi="Verdana"/>
                <w:sz w:val="18"/>
                <w:szCs w:val="18"/>
              </w:rPr>
              <w:t xml:space="preserve"> Bossenstrategie </w:t>
            </w:r>
            <w:r w:rsidRPr="00647000" w:rsidR="0039635D">
              <w:rPr>
                <w:rFonts w:ascii="Verdana" w:hAnsi="Verdana"/>
                <w:sz w:val="18"/>
                <w:szCs w:val="18"/>
              </w:rPr>
              <w:t>dr</w:t>
            </w:r>
            <w:r w:rsidRPr="00647000" w:rsidR="008E7F5A">
              <w:rPr>
                <w:rFonts w:ascii="Verdana" w:hAnsi="Verdana"/>
                <w:sz w:val="18"/>
                <w:szCs w:val="18"/>
              </w:rPr>
              <w:t xml:space="preserve">aagt het Rijk </w:t>
            </w:r>
            <w:r w:rsidRPr="00647000" w:rsidR="00831978">
              <w:rPr>
                <w:rFonts w:ascii="Verdana" w:hAnsi="Verdana"/>
                <w:sz w:val="18"/>
                <w:szCs w:val="18"/>
              </w:rPr>
              <w:t>bij aan het herstel van bestuiverpopulaties.</w:t>
            </w:r>
            <w:r w:rsidRPr="00647000" w:rsidR="00747CB2">
              <w:rPr>
                <w:rFonts w:ascii="Verdana" w:hAnsi="Verdana"/>
                <w:sz w:val="18"/>
                <w:szCs w:val="18"/>
              </w:rPr>
              <w:t xml:space="preserve"> Daarnaast</w:t>
            </w:r>
            <w:r w:rsidRPr="00647000" w:rsidR="0062580B">
              <w:rPr>
                <w:rFonts w:ascii="Verdana" w:hAnsi="Verdana"/>
                <w:sz w:val="18"/>
                <w:szCs w:val="18"/>
              </w:rPr>
              <w:t xml:space="preserve"> worden de </w:t>
            </w:r>
            <w:r w:rsidRPr="00647000" w:rsidR="009763CA">
              <w:rPr>
                <w:rFonts w:ascii="Verdana" w:hAnsi="Verdana"/>
                <w:sz w:val="18"/>
                <w:szCs w:val="18"/>
              </w:rPr>
              <w:t xml:space="preserve">landelijke </w:t>
            </w:r>
            <w:r w:rsidRPr="00647000" w:rsidR="0062580B">
              <w:rPr>
                <w:rFonts w:ascii="Verdana" w:hAnsi="Verdana"/>
                <w:sz w:val="18"/>
                <w:szCs w:val="18"/>
              </w:rPr>
              <w:t>effecten van maatregelen op bestuivers inzichtelijk gemaakt via de bestuiversmeetnetten</w:t>
            </w:r>
            <w:r w:rsidRPr="00647000" w:rsidR="0071493F">
              <w:rPr>
                <w:rFonts w:ascii="Verdana" w:hAnsi="Verdana"/>
                <w:sz w:val="18"/>
                <w:szCs w:val="18"/>
              </w:rPr>
              <w:t xml:space="preserve"> van het Netwerk Ecologische Monitoring</w:t>
            </w:r>
            <w:r w:rsidRPr="00647000" w:rsidR="00361E55">
              <w:rPr>
                <w:rFonts w:ascii="Verdana" w:hAnsi="Verdana"/>
                <w:sz w:val="18"/>
                <w:szCs w:val="18"/>
              </w:rPr>
              <w:t xml:space="preserve"> en aanvullende monitoring</w:t>
            </w:r>
            <w:r w:rsidRPr="00647000" w:rsidR="0071493F">
              <w:rPr>
                <w:rFonts w:ascii="Verdana" w:hAnsi="Verdana"/>
                <w:sz w:val="18"/>
                <w:szCs w:val="18"/>
              </w:rPr>
              <w:t>.</w:t>
            </w:r>
          </w:p>
        </w:tc>
      </w:tr>
      <w:tr w:rsidRPr="00141F7E" w:rsidR="00A31DBC" w14:paraId="4B8DE59A" w14:textId="77777777">
        <w:trPr>
          <w:trHeight w:val="20"/>
        </w:trPr>
        <w:tc>
          <w:tcPr>
            <w:tcW w:w="466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hideMark/>
          </w:tcPr>
          <w:p w:rsidRPr="00141F7E" w:rsidR="00A31DBC" w:rsidP="12F22FC6" w:rsidRDefault="00A31DBC" w14:paraId="05BB2057" w14:textId="77777777">
            <w:pPr>
              <w:pStyle w:val="Lijstalinea"/>
              <w:numPr>
                <w:ilvl w:val="0"/>
                <w:numId w:val="93"/>
              </w:numPr>
              <w:rPr>
                <w:rFonts w:ascii="Verdana" w:hAnsi="Verdana"/>
                <w:color w:val="FFFFFF" w:themeColor="background1"/>
                <w:sz w:val="18"/>
                <w:szCs w:val="18"/>
              </w:rPr>
            </w:pPr>
            <w:r w:rsidRPr="00141F7E">
              <w:rPr>
                <w:rFonts w:ascii="Verdana" w:hAnsi="Verdana"/>
                <w:color w:val="FFFFFF" w:themeColor="background1"/>
                <w:sz w:val="18"/>
                <w:szCs w:val="18"/>
              </w:rPr>
              <w:t>Wat hebben we nog te doen?</w:t>
            </w:r>
          </w:p>
        </w:tc>
        <w:tc>
          <w:tcPr>
            <w:tcW w:w="466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hideMark/>
          </w:tcPr>
          <w:p w:rsidRPr="00141F7E" w:rsidR="00A31DBC" w:rsidP="12F22FC6" w:rsidRDefault="00A31DBC" w14:paraId="76D45A02" w14:textId="77777777">
            <w:pPr>
              <w:pStyle w:val="Lijstalinea"/>
              <w:numPr>
                <w:ilvl w:val="0"/>
                <w:numId w:val="93"/>
              </w:numPr>
              <w:rPr>
                <w:rFonts w:ascii="Verdana" w:hAnsi="Verdana"/>
                <w:color w:val="FFFFFF" w:themeColor="background1"/>
                <w:sz w:val="18"/>
                <w:szCs w:val="18"/>
              </w:rPr>
            </w:pPr>
            <w:r w:rsidRPr="00141F7E">
              <w:rPr>
                <w:rFonts w:ascii="Verdana" w:hAnsi="Verdana"/>
                <w:color w:val="FFFFFF" w:themeColor="background1"/>
                <w:sz w:val="18"/>
                <w:szCs w:val="18"/>
              </w:rPr>
              <w:t xml:space="preserve">Hoe </w:t>
            </w:r>
            <w:r>
              <w:rPr>
                <w:rFonts w:ascii="Verdana" w:hAnsi="Verdana"/>
                <w:color w:val="FFFFFF" w:themeColor="background1"/>
                <w:sz w:val="18"/>
                <w:szCs w:val="18"/>
              </w:rPr>
              <w:t>kunnen we daar invulling aan geven?</w:t>
            </w:r>
          </w:p>
        </w:tc>
      </w:tr>
      <w:tr w:rsidRPr="00141F7E" w:rsidR="00A31DBC" w14:paraId="53A3F913" w14:textId="77777777">
        <w:trPr>
          <w:trHeight w:val="20"/>
        </w:trPr>
        <w:tc>
          <w:tcPr>
            <w:tcW w:w="466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hideMark/>
          </w:tcPr>
          <w:p w:rsidRPr="00141F7E" w:rsidR="00A31DBC" w:rsidRDefault="00840654" w14:paraId="5883267C" w14:textId="1A240918">
            <w:pPr>
              <w:pStyle w:val="Lijstalinea"/>
              <w:ind w:left="0"/>
              <w:rPr>
                <w:rFonts w:ascii="Verdana" w:hAnsi="Verdana"/>
                <w:sz w:val="18"/>
                <w:szCs w:val="18"/>
              </w:rPr>
            </w:pPr>
            <w:r>
              <w:rPr>
                <w:rFonts w:ascii="Verdana" w:hAnsi="Verdana"/>
                <w:sz w:val="18"/>
                <w:szCs w:val="18"/>
              </w:rPr>
              <w:t>De huidige inzet</w:t>
            </w:r>
            <w:r w:rsidR="003B09D1">
              <w:rPr>
                <w:rFonts w:ascii="Verdana" w:hAnsi="Verdana"/>
                <w:sz w:val="18"/>
                <w:szCs w:val="18"/>
              </w:rPr>
              <w:t xml:space="preserve"> is onvoldoende om de neerwaartse trend van bestuiverpopulaties te keren. </w:t>
            </w:r>
            <w:r w:rsidR="000A720C">
              <w:rPr>
                <w:rFonts w:ascii="Verdana" w:hAnsi="Verdana"/>
                <w:sz w:val="18"/>
                <w:szCs w:val="18"/>
              </w:rPr>
              <w:t xml:space="preserve">Aanvullende maatregelen </w:t>
            </w:r>
            <w:r w:rsidR="005132D2">
              <w:rPr>
                <w:rFonts w:ascii="Verdana" w:hAnsi="Verdana"/>
                <w:sz w:val="18"/>
                <w:szCs w:val="18"/>
              </w:rPr>
              <w:t>om drukfactoren te verminderen</w:t>
            </w:r>
            <w:r w:rsidR="00AC141A">
              <w:rPr>
                <w:rFonts w:ascii="Verdana" w:hAnsi="Verdana"/>
                <w:sz w:val="18"/>
                <w:szCs w:val="18"/>
              </w:rPr>
              <w:t xml:space="preserve"> en het herstel van leefgebieden zijn noodzakelijk</w:t>
            </w:r>
            <w:r w:rsidR="00433819">
              <w:rPr>
                <w:rFonts w:ascii="Verdana" w:hAnsi="Verdana"/>
                <w:sz w:val="18"/>
                <w:szCs w:val="18"/>
              </w:rPr>
              <w:t>.</w:t>
            </w:r>
          </w:p>
        </w:tc>
        <w:tc>
          <w:tcPr>
            <w:tcW w:w="466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hideMark/>
          </w:tcPr>
          <w:p w:rsidRPr="00141F7E" w:rsidR="00A31DBC" w:rsidRDefault="00DF0F41" w14:paraId="4C78DC30" w14:textId="05634985">
            <w:pPr>
              <w:pStyle w:val="Lijstalinea"/>
              <w:ind w:left="0"/>
              <w:rPr>
                <w:rFonts w:ascii="Verdana" w:hAnsi="Verdana"/>
                <w:sz w:val="18"/>
                <w:szCs w:val="18"/>
              </w:rPr>
            </w:pPr>
            <w:r>
              <w:rPr>
                <w:rFonts w:ascii="Verdana" w:hAnsi="Verdana"/>
                <w:sz w:val="18"/>
                <w:szCs w:val="18"/>
              </w:rPr>
              <w:t>Het verminderen van gewasbeschermingsmiddelen,</w:t>
            </w:r>
            <w:r w:rsidR="006E3007">
              <w:rPr>
                <w:rFonts w:ascii="Verdana" w:hAnsi="Verdana"/>
                <w:sz w:val="18"/>
                <w:szCs w:val="18"/>
              </w:rPr>
              <w:t xml:space="preserve"> inzet op ecologisch beheer en inrichting</w:t>
            </w:r>
            <w:r w:rsidR="00FA72E4">
              <w:rPr>
                <w:rFonts w:ascii="Verdana" w:hAnsi="Verdana"/>
                <w:sz w:val="18"/>
                <w:szCs w:val="18"/>
              </w:rPr>
              <w:t>, het creëren van bijenlandschappen</w:t>
            </w:r>
            <w:r w:rsidRPr="00141F7E" w:rsidR="00A31DBC">
              <w:rPr>
                <w:rFonts w:ascii="Verdana" w:hAnsi="Verdana"/>
                <w:sz w:val="18"/>
                <w:szCs w:val="18"/>
              </w:rPr>
              <w:t xml:space="preserve"> </w:t>
            </w:r>
            <w:r w:rsidR="005E5919">
              <w:rPr>
                <w:rFonts w:ascii="Verdana" w:hAnsi="Verdana"/>
                <w:sz w:val="18"/>
                <w:szCs w:val="18"/>
              </w:rPr>
              <w:t xml:space="preserve">en het verminderen van de druk van honingbijen kunnen bijdragen aan het herstel van bestuiverpopulaties. </w:t>
            </w:r>
            <w:r w:rsidR="0008019B">
              <w:rPr>
                <w:rFonts w:ascii="Verdana" w:hAnsi="Verdana"/>
                <w:sz w:val="18"/>
                <w:szCs w:val="18"/>
              </w:rPr>
              <w:t xml:space="preserve">Ook kunnen </w:t>
            </w:r>
            <w:r w:rsidR="008648EF">
              <w:rPr>
                <w:rFonts w:ascii="Verdana" w:hAnsi="Verdana"/>
                <w:sz w:val="18"/>
                <w:szCs w:val="18"/>
              </w:rPr>
              <w:t>beheer- en inrichtingsprincipes voor</w:t>
            </w:r>
            <w:r w:rsidR="0008019B">
              <w:rPr>
                <w:rFonts w:ascii="Verdana" w:hAnsi="Verdana"/>
                <w:sz w:val="18"/>
                <w:szCs w:val="18"/>
              </w:rPr>
              <w:t xml:space="preserve"> bestuivers </w:t>
            </w:r>
            <w:r w:rsidR="00132FBF">
              <w:rPr>
                <w:rFonts w:ascii="Verdana" w:hAnsi="Verdana"/>
                <w:sz w:val="18"/>
                <w:szCs w:val="18"/>
              </w:rPr>
              <w:t xml:space="preserve">beter </w:t>
            </w:r>
            <w:r w:rsidR="0008019B">
              <w:rPr>
                <w:rFonts w:ascii="Verdana" w:hAnsi="Verdana"/>
                <w:sz w:val="18"/>
                <w:szCs w:val="18"/>
              </w:rPr>
              <w:t>geï</w:t>
            </w:r>
            <w:r w:rsidR="00703E6C">
              <w:rPr>
                <w:rFonts w:ascii="Verdana" w:hAnsi="Verdana"/>
                <w:sz w:val="18"/>
                <w:szCs w:val="18"/>
              </w:rPr>
              <w:t>ntegreerd worden in aanpalende</w:t>
            </w:r>
            <w:r w:rsidR="00132FBF">
              <w:rPr>
                <w:rFonts w:ascii="Verdana" w:hAnsi="Verdana"/>
                <w:sz w:val="18"/>
                <w:szCs w:val="18"/>
              </w:rPr>
              <w:t xml:space="preserve"> beleidsdossiers.</w:t>
            </w:r>
            <w:r w:rsidRPr="00141F7E" w:rsidR="00A31DBC">
              <w:rPr>
                <w:rFonts w:ascii="Verdana" w:hAnsi="Verdana"/>
                <w:sz w:val="18"/>
                <w:szCs w:val="18"/>
              </w:rPr>
              <w:t xml:space="preserve"> </w:t>
            </w:r>
          </w:p>
        </w:tc>
      </w:tr>
      <w:tr w:rsidRPr="00141F7E" w:rsidR="00A31DBC" w14:paraId="46B40BFF" w14:textId="77777777">
        <w:trPr>
          <w:trHeight w:val="20"/>
        </w:trPr>
        <w:tc>
          <w:tcPr>
            <w:tcW w:w="9329" w:type="dxa"/>
            <w:gridSpan w:val="2"/>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hideMark/>
          </w:tcPr>
          <w:p w:rsidRPr="00141F7E" w:rsidR="00A31DBC" w:rsidP="12F22FC6" w:rsidRDefault="00A31DBC" w14:paraId="54972D5C" w14:textId="77777777">
            <w:pPr>
              <w:pStyle w:val="Lijstalinea"/>
              <w:numPr>
                <w:ilvl w:val="0"/>
                <w:numId w:val="93"/>
              </w:numPr>
              <w:rPr>
                <w:rFonts w:ascii="Verdana" w:hAnsi="Verdana"/>
                <w:color w:val="FFFFFF" w:themeColor="background1"/>
                <w:sz w:val="18"/>
                <w:szCs w:val="18"/>
              </w:rPr>
            </w:pPr>
            <w:r>
              <w:rPr>
                <w:rFonts w:ascii="Verdana" w:hAnsi="Verdana"/>
                <w:color w:val="FFFFFF" w:themeColor="background1"/>
                <w:sz w:val="18"/>
                <w:szCs w:val="18"/>
              </w:rPr>
              <w:t>Haalbaarheid naar 2030</w:t>
            </w:r>
          </w:p>
        </w:tc>
      </w:tr>
      <w:tr w:rsidRPr="00141F7E" w:rsidR="00A31DBC" w14:paraId="3522F185" w14:textId="77777777">
        <w:trPr>
          <w:trHeight w:val="57"/>
        </w:trPr>
        <w:tc>
          <w:tcPr>
            <w:tcW w:w="9329" w:type="dxa"/>
            <w:gridSpan w:val="2"/>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hideMark/>
          </w:tcPr>
          <w:p w:rsidRPr="00141F7E" w:rsidR="00A31DBC" w:rsidRDefault="00FB5B40" w14:paraId="043D0CDB" w14:textId="3BE7996A">
            <w:pPr>
              <w:pStyle w:val="Lijstalinea"/>
              <w:ind w:left="0"/>
              <w:rPr>
                <w:rFonts w:ascii="Verdana" w:hAnsi="Verdana"/>
                <w:sz w:val="18"/>
                <w:szCs w:val="18"/>
              </w:rPr>
            </w:pPr>
            <w:r>
              <w:rPr>
                <w:rFonts w:ascii="Verdana" w:hAnsi="Verdana"/>
                <w:sz w:val="18"/>
                <w:szCs w:val="18"/>
              </w:rPr>
              <w:t>Er is</w:t>
            </w:r>
            <w:r w:rsidRPr="12F22FC6" w:rsidR="57123A4E">
              <w:rPr>
                <w:rFonts w:ascii="Verdana" w:hAnsi="Verdana"/>
                <w:sz w:val="18"/>
                <w:szCs w:val="18"/>
              </w:rPr>
              <w:t xml:space="preserve"> </w:t>
            </w:r>
            <w:r w:rsidR="00D75D3E">
              <w:rPr>
                <w:rFonts w:ascii="Verdana" w:hAnsi="Verdana"/>
                <w:sz w:val="18"/>
                <w:szCs w:val="18"/>
              </w:rPr>
              <w:t>grote</w:t>
            </w:r>
            <w:r>
              <w:rPr>
                <w:rFonts w:ascii="Verdana" w:hAnsi="Verdana"/>
                <w:sz w:val="18"/>
                <w:szCs w:val="18"/>
              </w:rPr>
              <w:t xml:space="preserve"> additionele inzet nodig om </w:t>
            </w:r>
            <w:r w:rsidR="00B25C5E">
              <w:rPr>
                <w:rFonts w:ascii="Verdana" w:hAnsi="Verdana"/>
                <w:sz w:val="18"/>
                <w:szCs w:val="18"/>
              </w:rPr>
              <w:t>de doelen voor bestuivers te halen.</w:t>
            </w:r>
            <w:r w:rsidR="00383A73">
              <w:rPr>
                <w:rFonts w:ascii="Verdana" w:hAnsi="Verdana"/>
                <w:sz w:val="18"/>
                <w:szCs w:val="18"/>
              </w:rPr>
              <w:t xml:space="preserve"> </w:t>
            </w:r>
            <w:r w:rsidRPr="62BCB81C" w:rsidR="004979A3">
              <w:rPr>
                <w:rFonts w:ascii="Verdana" w:hAnsi="Verdana"/>
                <w:sz w:val="18"/>
                <w:szCs w:val="18"/>
              </w:rPr>
              <w:t xml:space="preserve">De maatregelen uit de Taskforce zullen naar verwachting substantieel bijdragen aan deze doelen voor 2030, waarbij focus </w:t>
            </w:r>
            <w:r w:rsidRPr="62BCB81C" w:rsidR="004979A3">
              <w:rPr>
                <w:rFonts w:ascii="Verdana" w:hAnsi="Verdana"/>
                <w:sz w:val="18"/>
                <w:szCs w:val="18"/>
              </w:rPr>
              <w:lastRenderedPageBreak/>
              <w:t xml:space="preserve">op </w:t>
            </w:r>
            <w:r w:rsidR="00095FEB">
              <w:rPr>
                <w:rFonts w:ascii="Verdana" w:hAnsi="Verdana"/>
                <w:sz w:val="18"/>
                <w:szCs w:val="18"/>
              </w:rPr>
              <w:t xml:space="preserve">vermindering </w:t>
            </w:r>
            <w:r w:rsidR="005D32C2">
              <w:rPr>
                <w:rFonts w:ascii="Verdana" w:hAnsi="Verdana"/>
                <w:sz w:val="18"/>
                <w:szCs w:val="18"/>
              </w:rPr>
              <w:t xml:space="preserve">van </w:t>
            </w:r>
            <w:r w:rsidR="00095FEB">
              <w:rPr>
                <w:rFonts w:ascii="Verdana" w:hAnsi="Verdana"/>
                <w:sz w:val="18"/>
                <w:szCs w:val="18"/>
              </w:rPr>
              <w:t xml:space="preserve">gewasbeschermingsmiddelen en andere drukfactoren </w:t>
            </w:r>
            <w:r w:rsidRPr="62BCB81C" w:rsidR="004979A3">
              <w:rPr>
                <w:rFonts w:ascii="Verdana" w:hAnsi="Verdana"/>
                <w:sz w:val="18"/>
                <w:szCs w:val="18"/>
              </w:rPr>
              <w:t>bepalend zullen zijn.</w:t>
            </w:r>
            <w:r w:rsidRPr="00141F7E" w:rsidR="004979A3">
              <w:rPr>
                <w:rFonts w:ascii="Verdana" w:hAnsi="Verdana"/>
                <w:sz w:val="18"/>
                <w:szCs w:val="18"/>
              </w:rPr>
              <w:t xml:space="preserve"> </w:t>
            </w:r>
            <w:r w:rsidR="00383A73">
              <w:rPr>
                <w:rFonts w:ascii="Verdana" w:hAnsi="Verdana"/>
                <w:sz w:val="18"/>
                <w:szCs w:val="18"/>
              </w:rPr>
              <w:t xml:space="preserve">De </w:t>
            </w:r>
            <w:r w:rsidR="006459D5">
              <w:rPr>
                <w:rFonts w:ascii="Verdana" w:hAnsi="Verdana"/>
                <w:sz w:val="18"/>
                <w:szCs w:val="18"/>
              </w:rPr>
              <w:t xml:space="preserve">mogelijke </w:t>
            </w:r>
            <w:r w:rsidR="00F91989">
              <w:rPr>
                <w:rFonts w:ascii="Verdana" w:hAnsi="Verdana"/>
                <w:sz w:val="18"/>
                <w:szCs w:val="18"/>
              </w:rPr>
              <w:t xml:space="preserve">beleidsopties </w:t>
            </w:r>
            <w:r w:rsidR="006459D5">
              <w:rPr>
                <w:rFonts w:ascii="Verdana" w:hAnsi="Verdana"/>
                <w:sz w:val="18"/>
                <w:szCs w:val="18"/>
              </w:rPr>
              <w:t xml:space="preserve">uit dit Ontwerp-Natuurplan </w:t>
            </w:r>
            <w:r w:rsidR="00383A73">
              <w:rPr>
                <w:rFonts w:ascii="Verdana" w:hAnsi="Verdana"/>
                <w:sz w:val="18"/>
                <w:szCs w:val="18"/>
              </w:rPr>
              <w:t>worden in het definitieve Natuurplan verder uitgewerkt, en er wordt onderzocht</w:t>
            </w:r>
            <w:r w:rsidR="006D70D4">
              <w:rPr>
                <w:rFonts w:ascii="Verdana" w:hAnsi="Verdana"/>
                <w:sz w:val="18"/>
                <w:szCs w:val="18"/>
              </w:rPr>
              <w:t xml:space="preserve"> wat er nodig is om invulling te geven aan de randvoorwaarden</w:t>
            </w:r>
            <w:r w:rsidR="00AB7EE8">
              <w:rPr>
                <w:rFonts w:ascii="Verdana" w:hAnsi="Verdana"/>
                <w:sz w:val="18"/>
                <w:szCs w:val="18"/>
              </w:rPr>
              <w:t xml:space="preserve"> voor het realiseren van maatregelen.</w:t>
            </w:r>
          </w:p>
        </w:tc>
      </w:tr>
    </w:tbl>
    <w:p w:rsidRPr="0052250D" w:rsidR="00A31DBC" w:rsidP="009B2829" w:rsidRDefault="00A31DBC" w14:paraId="4BDE18B2" w14:textId="77777777">
      <w:pPr>
        <w:spacing w:after="0"/>
        <w:jc w:val="both"/>
        <w:rPr>
          <w:rFonts w:ascii="Verdana" w:hAnsi="Verdana" w:eastAsia="Aptos" w:cs="Aptos"/>
          <w:sz w:val="18"/>
          <w:szCs w:val="18"/>
          <w:u w:val="single"/>
        </w:rPr>
      </w:pPr>
    </w:p>
    <w:p w:rsidRPr="009B2829" w:rsidR="705AB369" w:rsidP="009B2829" w:rsidRDefault="705AB369" w14:paraId="1784702D" w14:textId="3037395A">
      <w:pPr>
        <w:spacing w:after="160" w:line="276" w:lineRule="auto"/>
        <w:jc w:val="both"/>
        <w:rPr>
          <w:rFonts w:ascii="Verdana" w:hAnsi="Verdana" w:eastAsia="Verdana" w:cs="Verdana"/>
          <w:sz w:val="18"/>
          <w:szCs w:val="18"/>
        </w:rPr>
      </w:pPr>
      <w:r w:rsidRPr="009B2829">
        <w:rPr>
          <w:rFonts w:ascii="Verdana" w:hAnsi="Verdana" w:eastAsia="Verdana" w:cs="Verdana"/>
          <w:sz w:val="18"/>
          <w:szCs w:val="18"/>
        </w:rPr>
        <w:t>Artikel 10 verplicht lidstaten om effectieve maatregelen te treffen om de neerwaar</w:t>
      </w:r>
      <w:r w:rsidRPr="00CB1E3F" w:rsidR="6F484917">
        <w:rPr>
          <w:rFonts w:ascii="Verdana" w:hAnsi="Verdana" w:eastAsia="Verdana" w:cs="Verdana"/>
          <w:sz w:val="18"/>
          <w:szCs w:val="18"/>
        </w:rPr>
        <w:t>t</w:t>
      </w:r>
      <w:r w:rsidRPr="009B2829">
        <w:rPr>
          <w:rFonts w:ascii="Verdana" w:hAnsi="Verdana" w:eastAsia="Verdana" w:cs="Verdana"/>
          <w:sz w:val="18"/>
          <w:szCs w:val="18"/>
        </w:rPr>
        <w:t xml:space="preserve">se trend van bestuiverpopulaties uiterlijk in 2030 te keren. </w:t>
      </w:r>
      <w:r w:rsidR="008514E4">
        <w:rPr>
          <w:rFonts w:ascii="Verdana" w:hAnsi="Verdana" w:eastAsia="Verdana" w:cs="Verdana"/>
          <w:sz w:val="18"/>
          <w:szCs w:val="18"/>
        </w:rPr>
        <w:t>Mogelijk is er een</w:t>
      </w:r>
      <w:r w:rsidRPr="009B2829">
        <w:rPr>
          <w:rFonts w:ascii="Verdana" w:hAnsi="Verdana" w:eastAsia="Verdana" w:cs="Verdana"/>
          <w:sz w:val="18"/>
          <w:szCs w:val="18"/>
        </w:rPr>
        <w:t xml:space="preserve"> grootschalige landelijke aanpak nodig met zowel generieke als gebiedsgericht maatregelen om bestuiverpopulaties te kunnen behouden en bevorderen. </w:t>
      </w:r>
      <w:r w:rsidRPr="00CB1E3F" w:rsidR="15E7C02E">
        <w:rPr>
          <w:rFonts w:ascii="Verdana" w:hAnsi="Verdana" w:eastAsia="Verdana" w:cs="Verdana"/>
          <w:sz w:val="18"/>
          <w:szCs w:val="18"/>
        </w:rPr>
        <w:t>Omdat</w:t>
      </w:r>
      <w:r w:rsidRPr="00CB1E3F">
        <w:rPr>
          <w:rFonts w:ascii="Verdana" w:hAnsi="Verdana" w:eastAsia="Verdana" w:cs="Verdana"/>
          <w:sz w:val="18"/>
          <w:szCs w:val="18"/>
        </w:rPr>
        <w:t xml:space="preserve"> </w:t>
      </w:r>
      <w:r w:rsidRPr="009B2829">
        <w:rPr>
          <w:rFonts w:ascii="Verdana" w:hAnsi="Verdana" w:eastAsia="Verdana" w:cs="Verdana"/>
          <w:sz w:val="18"/>
          <w:szCs w:val="18"/>
        </w:rPr>
        <w:t xml:space="preserve">bestuivers </w:t>
      </w:r>
      <w:r w:rsidRPr="00CB1E3F">
        <w:rPr>
          <w:rFonts w:ascii="Verdana" w:hAnsi="Verdana" w:eastAsia="Verdana" w:cs="Verdana"/>
          <w:sz w:val="18"/>
          <w:szCs w:val="18"/>
        </w:rPr>
        <w:t>in heel Nederland</w:t>
      </w:r>
      <w:r w:rsidRPr="00CB1E3F" w:rsidR="7E6CEFA0">
        <w:rPr>
          <w:rFonts w:ascii="Verdana" w:hAnsi="Verdana" w:eastAsia="Verdana" w:cs="Verdana"/>
          <w:sz w:val="18"/>
          <w:szCs w:val="18"/>
        </w:rPr>
        <w:t xml:space="preserve"> voor</w:t>
      </w:r>
      <w:r w:rsidRPr="009B2829">
        <w:rPr>
          <w:rFonts w:ascii="Verdana" w:hAnsi="Verdana" w:eastAsia="Verdana" w:cs="Verdana"/>
          <w:sz w:val="18"/>
          <w:szCs w:val="18"/>
        </w:rPr>
        <w:t>komen is een goede samenwerking tussen het Rijk, de provincies, gemeenten, waterschappen, natuur- en landschap beherende organisaties en de landbouwsector noodzakelijk.</w:t>
      </w:r>
    </w:p>
    <w:p w:rsidRPr="009B2829" w:rsidR="705AB369" w:rsidP="009B2829" w:rsidRDefault="51F413E3" w14:paraId="684E7669" w14:textId="4BCBC76A">
      <w:pPr>
        <w:spacing w:after="160" w:line="276" w:lineRule="auto"/>
        <w:jc w:val="both"/>
        <w:rPr>
          <w:rFonts w:ascii="Verdana" w:hAnsi="Verdana" w:eastAsia="Verdana" w:cs="Verdana"/>
          <w:sz w:val="18"/>
          <w:szCs w:val="18"/>
        </w:rPr>
      </w:pPr>
      <w:r w:rsidRPr="7EE02C7F">
        <w:rPr>
          <w:rFonts w:ascii="Verdana" w:hAnsi="Verdana" w:eastAsia="Verdana" w:cs="Verdana"/>
          <w:sz w:val="18"/>
          <w:szCs w:val="18"/>
        </w:rPr>
        <w:t xml:space="preserve">Er lopen al verschillende programma's waarmee we inzetten op het herstel van bestuiverspopulaties en het vergroten van kennis. </w:t>
      </w:r>
      <w:r w:rsidRPr="7EE02C7F" w:rsidR="21312DD0">
        <w:rPr>
          <w:rFonts w:ascii="Verdana" w:hAnsi="Verdana" w:eastAsia="Verdana" w:cs="Verdana"/>
          <w:sz w:val="18"/>
          <w:szCs w:val="18"/>
        </w:rPr>
        <w:t>Het gaat hierbij om</w:t>
      </w:r>
      <w:r w:rsidRPr="00CB1E3F" w:rsidR="0DDD8DD6">
        <w:rPr>
          <w:rFonts w:ascii="Verdana" w:hAnsi="Verdana" w:eastAsia="Verdana" w:cs="Verdana"/>
          <w:sz w:val="18"/>
          <w:szCs w:val="18"/>
        </w:rPr>
        <w:t xml:space="preserve"> </w:t>
      </w:r>
      <w:r w:rsidRPr="009B2829" w:rsidR="705AB369">
        <w:rPr>
          <w:rFonts w:ascii="Verdana" w:hAnsi="Verdana" w:eastAsia="Verdana" w:cs="Verdana"/>
          <w:sz w:val="18"/>
          <w:szCs w:val="18"/>
        </w:rPr>
        <w:t xml:space="preserve">de Nationale bijenstrategie </w:t>
      </w:r>
      <w:r w:rsidRPr="00CB1E3F" w:rsidR="008E0CC9">
        <w:rPr>
          <w:rFonts w:ascii="Verdana" w:hAnsi="Verdana" w:eastAsia="Verdana" w:cs="Verdana"/>
          <w:sz w:val="18"/>
          <w:szCs w:val="18"/>
        </w:rPr>
        <w:t xml:space="preserve">en </w:t>
      </w:r>
      <w:r w:rsidRPr="00CB1E3F" w:rsidR="3F585A0A">
        <w:rPr>
          <w:rFonts w:ascii="Verdana" w:hAnsi="Verdana" w:eastAsia="Verdana" w:cs="Verdana"/>
          <w:sz w:val="18"/>
          <w:szCs w:val="18"/>
        </w:rPr>
        <w:t>als onderdeel hiervan K</w:t>
      </w:r>
      <w:r w:rsidRPr="009B2829" w:rsidR="705AB369">
        <w:rPr>
          <w:rFonts w:ascii="Verdana" w:hAnsi="Verdana" w:eastAsia="Verdana" w:cs="Verdana"/>
          <w:sz w:val="18"/>
          <w:szCs w:val="18"/>
        </w:rPr>
        <w:t xml:space="preserve">ennisimpuls bestuivers, de subsidie bijenlandschappen </w:t>
      </w:r>
      <w:r w:rsidRPr="00CB1E3F" w:rsidR="405AC663">
        <w:rPr>
          <w:rFonts w:ascii="Verdana" w:hAnsi="Verdana" w:eastAsia="Verdana" w:cs="Verdana"/>
          <w:sz w:val="18"/>
          <w:szCs w:val="18"/>
        </w:rPr>
        <w:t xml:space="preserve">en </w:t>
      </w:r>
      <w:r w:rsidR="00D41C8A">
        <w:rPr>
          <w:rFonts w:ascii="Verdana" w:hAnsi="Verdana" w:eastAsia="Verdana" w:cs="Verdana"/>
          <w:sz w:val="18"/>
          <w:szCs w:val="18"/>
        </w:rPr>
        <w:t>‘</w:t>
      </w:r>
      <w:r w:rsidRPr="009B2829" w:rsidR="705AB369">
        <w:rPr>
          <w:rFonts w:ascii="Verdana" w:hAnsi="Verdana" w:eastAsia="Verdana" w:cs="Verdana"/>
          <w:sz w:val="18"/>
          <w:szCs w:val="18"/>
        </w:rPr>
        <w:t>Ruimte voor bestuivers: vergroenen van tuinen en openbare ruimte</w:t>
      </w:r>
      <w:r w:rsidR="00D41C8A">
        <w:rPr>
          <w:rFonts w:ascii="Verdana" w:hAnsi="Verdana" w:eastAsia="Verdana" w:cs="Verdana"/>
          <w:sz w:val="18"/>
          <w:szCs w:val="18"/>
        </w:rPr>
        <w:t>’</w:t>
      </w:r>
      <w:r w:rsidRPr="009B2829" w:rsidR="705AB369">
        <w:rPr>
          <w:rFonts w:ascii="Verdana" w:hAnsi="Verdana" w:eastAsia="Verdana" w:cs="Verdana"/>
          <w:sz w:val="18"/>
          <w:szCs w:val="18"/>
        </w:rPr>
        <w:t xml:space="preserve">. </w:t>
      </w:r>
      <w:r w:rsidRPr="00CB1E3F" w:rsidR="75E4B0C1">
        <w:rPr>
          <w:rFonts w:ascii="Verdana" w:hAnsi="Verdana" w:eastAsia="Verdana" w:cs="Verdana"/>
          <w:sz w:val="18"/>
          <w:szCs w:val="18"/>
        </w:rPr>
        <w:t>Ander</w:t>
      </w:r>
      <w:r w:rsidRPr="009B2829" w:rsidR="705AB369">
        <w:rPr>
          <w:rFonts w:ascii="Verdana" w:hAnsi="Verdana" w:eastAsia="Verdana" w:cs="Verdana"/>
          <w:sz w:val="18"/>
          <w:szCs w:val="18"/>
        </w:rPr>
        <w:t>e programma</w:t>
      </w:r>
      <w:r w:rsidRPr="00CB1E3F" w:rsidR="00994692">
        <w:rPr>
          <w:rFonts w:ascii="Verdana" w:hAnsi="Verdana" w:eastAsia="Verdana" w:cs="Verdana"/>
          <w:sz w:val="18"/>
          <w:szCs w:val="18"/>
        </w:rPr>
        <w:t>’</w:t>
      </w:r>
      <w:r w:rsidRPr="009B2829" w:rsidR="705AB369">
        <w:rPr>
          <w:rFonts w:ascii="Verdana" w:hAnsi="Verdana" w:eastAsia="Verdana" w:cs="Verdana"/>
          <w:sz w:val="18"/>
          <w:szCs w:val="18"/>
        </w:rPr>
        <w:t xml:space="preserve">s </w:t>
      </w:r>
      <w:r w:rsidRPr="00CB1E3F" w:rsidR="00994692">
        <w:rPr>
          <w:rFonts w:ascii="Verdana" w:hAnsi="Verdana" w:eastAsia="Verdana" w:cs="Verdana"/>
          <w:sz w:val="18"/>
          <w:szCs w:val="18"/>
        </w:rPr>
        <w:t xml:space="preserve">en initiatieven </w:t>
      </w:r>
      <w:r w:rsidRPr="009B2829" w:rsidR="705AB369">
        <w:rPr>
          <w:rFonts w:ascii="Verdana" w:hAnsi="Verdana" w:eastAsia="Verdana" w:cs="Verdana"/>
          <w:sz w:val="18"/>
          <w:szCs w:val="18"/>
        </w:rPr>
        <w:t>zoals</w:t>
      </w:r>
      <w:r w:rsidRPr="00CB1E3F" w:rsidR="00A83289">
        <w:rPr>
          <w:rFonts w:ascii="Verdana" w:hAnsi="Verdana"/>
          <w:sz w:val="18"/>
          <w:szCs w:val="18"/>
        </w:rPr>
        <w:t xml:space="preserve"> natuurbeheer van NNN-gebieden en Natura-2000 gebieden,</w:t>
      </w:r>
      <w:r w:rsidRPr="00CB1E3F" w:rsidR="00E54552">
        <w:rPr>
          <w:rFonts w:ascii="Verdana" w:hAnsi="Verdana"/>
          <w:sz w:val="18"/>
          <w:szCs w:val="18"/>
        </w:rPr>
        <w:t xml:space="preserve"> </w:t>
      </w:r>
      <w:r w:rsidRPr="00CB1E3F" w:rsidR="00A83289">
        <w:rPr>
          <w:rFonts w:ascii="Verdana" w:hAnsi="Verdana"/>
          <w:sz w:val="18"/>
          <w:szCs w:val="18"/>
        </w:rPr>
        <w:t>Basiskwaliteit Natuur, Groenblauwe dooradering en de Bossenstrategie</w:t>
      </w:r>
      <w:r w:rsidRPr="009B2829" w:rsidR="705AB369">
        <w:rPr>
          <w:rFonts w:ascii="Verdana" w:hAnsi="Verdana" w:eastAsia="Verdana" w:cs="Verdana"/>
          <w:sz w:val="18"/>
          <w:szCs w:val="18"/>
        </w:rPr>
        <w:t xml:space="preserve"> dragen</w:t>
      </w:r>
      <w:r w:rsidRPr="00CB1E3F" w:rsidR="705AB369">
        <w:rPr>
          <w:rFonts w:ascii="Verdana" w:hAnsi="Verdana" w:eastAsia="Verdana" w:cs="Verdana"/>
          <w:sz w:val="18"/>
          <w:szCs w:val="18"/>
        </w:rPr>
        <w:t xml:space="preserve"> </w:t>
      </w:r>
      <w:r w:rsidRPr="00CB1E3F" w:rsidR="683BF5DA">
        <w:rPr>
          <w:rFonts w:ascii="Verdana" w:hAnsi="Verdana" w:eastAsia="Verdana" w:cs="Verdana"/>
          <w:sz w:val="18"/>
          <w:szCs w:val="18"/>
        </w:rPr>
        <w:t>ook</w:t>
      </w:r>
      <w:r w:rsidRPr="009B2829" w:rsidR="705AB369">
        <w:rPr>
          <w:rFonts w:ascii="Verdana" w:hAnsi="Verdana" w:eastAsia="Verdana" w:cs="Verdana"/>
          <w:sz w:val="18"/>
          <w:szCs w:val="18"/>
        </w:rPr>
        <w:t xml:space="preserve"> bij aan het herstel van bestuivers, hoewel gerichte aanpassingen </w:t>
      </w:r>
      <w:r w:rsidRPr="00CB1E3F" w:rsidR="42866B3A">
        <w:rPr>
          <w:rFonts w:ascii="Verdana" w:hAnsi="Verdana" w:eastAsia="Verdana" w:cs="Verdana"/>
          <w:sz w:val="18"/>
          <w:szCs w:val="18"/>
        </w:rPr>
        <w:t>noodzakelijk</w:t>
      </w:r>
      <w:r w:rsidRPr="00CB1E3F" w:rsidR="705AB369">
        <w:rPr>
          <w:rFonts w:ascii="Verdana" w:hAnsi="Verdana" w:eastAsia="Verdana" w:cs="Verdana"/>
          <w:sz w:val="18"/>
          <w:szCs w:val="18"/>
        </w:rPr>
        <w:t xml:space="preserve"> </w:t>
      </w:r>
      <w:r w:rsidRPr="00CB1E3F" w:rsidR="76714C94">
        <w:rPr>
          <w:rFonts w:ascii="Verdana" w:hAnsi="Verdana" w:eastAsia="Verdana" w:cs="Verdana"/>
          <w:sz w:val="18"/>
          <w:szCs w:val="18"/>
        </w:rPr>
        <w:t xml:space="preserve">zijn </w:t>
      </w:r>
      <w:r w:rsidRPr="009B2829" w:rsidR="705AB369">
        <w:rPr>
          <w:rFonts w:ascii="Verdana" w:hAnsi="Verdana" w:eastAsia="Verdana" w:cs="Verdana"/>
          <w:sz w:val="18"/>
          <w:szCs w:val="18"/>
        </w:rPr>
        <w:t xml:space="preserve">om </w:t>
      </w:r>
      <w:r w:rsidRPr="00CB1E3F" w:rsidR="705AB369">
        <w:rPr>
          <w:rFonts w:ascii="Verdana" w:hAnsi="Verdana" w:eastAsia="Verdana" w:cs="Verdana"/>
          <w:sz w:val="18"/>
          <w:szCs w:val="18"/>
        </w:rPr>
        <w:t>aan</w:t>
      </w:r>
      <w:r w:rsidRPr="009B2829" w:rsidR="705AB369">
        <w:rPr>
          <w:rFonts w:ascii="Verdana" w:hAnsi="Verdana" w:eastAsia="Verdana" w:cs="Verdana"/>
          <w:sz w:val="18"/>
          <w:szCs w:val="18"/>
        </w:rPr>
        <w:t xml:space="preserve"> de habitatseisen van bestuivers te voldoen. Via de bestuiversmeetnetten van het Netwerk Ecologische Monitoring en </w:t>
      </w:r>
      <w:r w:rsidRPr="00CB1E3F" w:rsidR="23C80A93">
        <w:rPr>
          <w:rFonts w:ascii="Verdana" w:hAnsi="Verdana" w:eastAsia="Verdana" w:cs="Verdana"/>
          <w:sz w:val="18"/>
          <w:szCs w:val="18"/>
        </w:rPr>
        <w:t xml:space="preserve">de implementatie van </w:t>
      </w:r>
      <w:r w:rsidRPr="009B2829" w:rsidR="705AB369">
        <w:rPr>
          <w:rFonts w:ascii="Verdana" w:hAnsi="Verdana" w:eastAsia="Verdana" w:cs="Verdana"/>
          <w:sz w:val="18"/>
          <w:szCs w:val="18"/>
        </w:rPr>
        <w:t xml:space="preserve">aanvullende monitoring worden de </w:t>
      </w:r>
      <w:r w:rsidRPr="00CB1E3F" w:rsidR="1C3AFC80">
        <w:rPr>
          <w:rFonts w:ascii="Verdana" w:hAnsi="Verdana" w:eastAsia="Verdana" w:cs="Verdana"/>
          <w:sz w:val="18"/>
          <w:szCs w:val="18"/>
        </w:rPr>
        <w:t xml:space="preserve">landelijke </w:t>
      </w:r>
      <w:r w:rsidRPr="009B2829" w:rsidR="705AB369">
        <w:rPr>
          <w:rFonts w:ascii="Verdana" w:hAnsi="Verdana" w:eastAsia="Verdana" w:cs="Verdana"/>
          <w:sz w:val="18"/>
          <w:szCs w:val="18"/>
        </w:rPr>
        <w:t>effecten van maatregelen op verschillende bestuiversgroepen inzichtelijk gemaakt.</w:t>
      </w:r>
      <w:r w:rsidRPr="00CB1E3F" w:rsidR="52157A4E">
        <w:rPr>
          <w:rFonts w:ascii="Verdana" w:hAnsi="Verdana" w:eastAsia="Verdana" w:cs="Verdana"/>
          <w:sz w:val="18"/>
          <w:szCs w:val="18"/>
        </w:rPr>
        <w:t xml:space="preserve"> </w:t>
      </w:r>
      <w:r w:rsidRPr="00CB1E3F" w:rsidR="4AE9911F">
        <w:rPr>
          <w:rFonts w:ascii="Verdana" w:hAnsi="Verdana" w:eastAsia="Verdana" w:cs="Verdana"/>
          <w:sz w:val="18"/>
          <w:szCs w:val="18"/>
        </w:rPr>
        <w:t>De voor het Natuurplan geïnitieerde onderzoeken geven inzicht in de benodigde maatregelen en prioritering.</w:t>
      </w:r>
    </w:p>
    <w:p w:rsidRPr="009B2829" w:rsidR="705AB369" w:rsidP="009B2829" w:rsidRDefault="705AB369" w14:paraId="1029856A" w14:textId="2D76278C">
      <w:pPr>
        <w:spacing w:after="160" w:line="276" w:lineRule="auto"/>
        <w:jc w:val="both"/>
        <w:rPr>
          <w:rFonts w:ascii="Verdana" w:hAnsi="Verdana" w:eastAsia="Verdana" w:cs="Verdana"/>
          <w:sz w:val="18"/>
          <w:szCs w:val="18"/>
        </w:rPr>
      </w:pPr>
      <w:r w:rsidRPr="009B2829">
        <w:rPr>
          <w:rFonts w:ascii="Verdana" w:hAnsi="Verdana" w:eastAsia="Verdana" w:cs="Verdana"/>
          <w:sz w:val="18"/>
          <w:szCs w:val="18"/>
        </w:rPr>
        <w:t xml:space="preserve">Ondanks de inspanning van een groot aantal </w:t>
      </w:r>
      <w:r w:rsidRPr="00CB1E3F" w:rsidR="78D77661">
        <w:rPr>
          <w:rFonts w:ascii="Verdana" w:hAnsi="Verdana" w:eastAsia="Verdana" w:cs="Verdana"/>
          <w:sz w:val="18"/>
          <w:szCs w:val="18"/>
        </w:rPr>
        <w:t>overheden,</w:t>
      </w:r>
      <w:r w:rsidRPr="00CB1E3F">
        <w:rPr>
          <w:rFonts w:ascii="Verdana" w:hAnsi="Verdana" w:eastAsia="Verdana" w:cs="Verdana"/>
          <w:sz w:val="18"/>
          <w:szCs w:val="18"/>
        </w:rPr>
        <w:t xml:space="preserve"> </w:t>
      </w:r>
      <w:r w:rsidRPr="009B2829">
        <w:rPr>
          <w:rFonts w:ascii="Verdana" w:hAnsi="Verdana" w:eastAsia="Verdana" w:cs="Verdana"/>
          <w:sz w:val="18"/>
          <w:szCs w:val="18"/>
        </w:rPr>
        <w:t xml:space="preserve">maatschappelijke partners, soortenorganisaties en burgerinitiatieven, </w:t>
      </w:r>
      <w:r w:rsidRPr="00CB1E3F" w:rsidR="5D31808F">
        <w:rPr>
          <w:rFonts w:ascii="Verdana" w:hAnsi="Verdana" w:eastAsia="Verdana" w:cs="Verdana"/>
          <w:sz w:val="18"/>
          <w:szCs w:val="18"/>
        </w:rPr>
        <w:t>is</w:t>
      </w:r>
      <w:r w:rsidRPr="00CB1E3F">
        <w:rPr>
          <w:rFonts w:ascii="Verdana" w:hAnsi="Verdana" w:eastAsia="Verdana" w:cs="Verdana"/>
          <w:sz w:val="18"/>
          <w:szCs w:val="18"/>
        </w:rPr>
        <w:t xml:space="preserve"> </w:t>
      </w:r>
      <w:r w:rsidRPr="009B2829">
        <w:rPr>
          <w:rFonts w:ascii="Verdana" w:hAnsi="Verdana" w:eastAsia="Verdana" w:cs="Verdana"/>
          <w:sz w:val="18"/>
          <w:szCs w:val="18"/>
        </w:rPr>
        <w:t xml:space="preserve">de huidige inzet onvoldoende om de neerwaartse trend van bestuiverpopulaties te keren. Aanvullende maatregelen gericht op het verminderen van drukfactoren en het herstel van leefgebieden zijn noodzakelijk. </w:t>
      </w:r>
      <w:r w:rsidRPr="00CB1E3F" w:rsidR="009B49E9">
        <w:rPr>
          <w:rFonts w:ascii="Verdana" w:hAnsi="Verdana" w:eastAsia="Verdana" w:cs="Verdana"/>
          <w:sz w:val="18"/>
          <w:szCs w:val="18"/>
        </w:rPr>
        <w:t xml:space="preserve">Belangrijke onderdelen </w:t>
      </w:r>
      <w:r w:rsidR="00B5636D">
        <w:rPr>
          <w:rFonts w:ascii="Verdana" w:hAnsi="Verdana" w:eastAsia="Verdana" w:cs="Verdana"/>
          <w:sz w:val="18"/>
          <w:szCs w:val="18"/>
        </w:rPr>
        <w:t xml:space="preserve">die kunnen bijdragen aan </w:t>
      </w:r>
      <w:r w:rsidRPr="00CB1E3F" w:rsidR="009B49E9">
        <w:rPr>
          <w:rFonts w:ascii="Verdana" w:hAnsi="Verdana" w:eastAsia="Verdana" w:cs="Verdana"/>
          <w:sz w:val="18"/>
          <w:szCs w:val="18"/>
        </w:rPr>
        <w:t xml:space="preserve">het herstellen van </w:t>
      </w:r>
      <w:r w:rsidRPr="00CB1E3F" w:rsidR="005254F6">
        <w:rPr>
          <w:rFonts w:ascii="Verdana" w:hAnsi="Verdana" w:eastAsia="Verdana" w:cs="Verdana"/>
          <w:sz w:val="18"/>
          <w:szCs w:val="18"/>
        </w:rPr>
        <w:t>bestuiverpopulaties zijn</w:t>
      </w:r>
      <w:r w:rsidRPr="009B2829">
        <w:rPr>
          <w:rFonts w:ascii="Verdana" w:hAnsi="Verdana" w:eastAsia="Verdana" w:cs="Verdana"/>
          <w:sz w:val="18"/>
          <w:szCs w:val="18"/>
        </w:rPr>
        <w:t xml:space="preserve"> een reductie van gewasbeschermingsmiddelen, ecologisch beheer en </w:t>
      </w:r>
      <w:r w:rsidRPr="00CB1E3F" w:rsidR="006873EB">
        <w:rPr>
          <w:rFonts w:ascii="Verdana" w:hAnsi="Verdana" w:eastAsia="Verdana" w:cs="Verdana"/>
          <w:sz w:val="18"/>
          <w:szCs w:val="18"/>
        </w:rPr>
        <w:t>inrichting</w:t>
      </w:r>
      <w:r w:rsidRPr="009B2829">
        <w:rPr>
          <w:rFonts w:ascii="Verdana" w:hAnsi="Verdana" w:eastAsia="Verdana" w:cs="Verdana"/>
          <w:sz w:val="18"/>
          <w:szCs w:val="18"/>
        </w:rPr>
        <w:t>, het creëren van bijenlandschappen</w:t>
      </w:r>
      <w:r w:rsidRPr="00CB1E3F" w:rsidR="1E23108D">
        <w:rPr>
          <w:rFonts w:ascii="Verdana" w:hAnsi="Verdana" w:eastAsia="Verdana" w:cs="Verdana"/>
          <w:sz w:val="18"/>
          <w:szCs w:val="18"/>
        </w:rPr>
        <w:t xml:space="preserve"> en het verminderen van de druk van honingbijen</w:t>
      </w:r>
      <w:r w:rsidRPr="009B2829">
        <w:rPr>
          <w:rFonts w:ascii="Verdana" w:hAnsi="Verdana" w:eastAsia="Verdana" w:cs="Verdana"/>
          <w:sz w:val="18"/>
          <w:szCs w:val="18"/>
        </w:rPr>
        <w:t>.</w:t>
      </w:r>
      <w:r w:rsidR="00B5636D">
        <w:rPr>
          <w:rFonts w:ascii="Verdana" w:hAnsi="Verdana" w:eastAsia="Verdana" w:cs="Verdana"/>
          <w:sz w:val="18"/>
          <w:szCs w:val="18"/>
        </w:rPr>
        <w:t xml:space="preserve"> </w:t>
      </w:r>
      <w:r w:rsidRPr="5F9B99EA">
        <w:rPr>
          <w:rFonts w:ascii="Verdana" w:hAnsi="Verdana" w:eastAsia="Verdana" w:cs="Verdana"/>
          <w:sz w:val="18"/>
          <w:szCs w:val="18"/>
        </w:rPr>
        <w:t xml:space="preserve">Daarnaast </w:t>
      </w:r>
      <w:r w:rsidRPr="5F9B99EA" w:rsidR="00B5636D">
        <w:rPr>
          <w:rFonts w:ascii="Verdana" w:hAnsi="Verdana" w:eastAsia="Verdana" w:cs="Verdana"/>
          <w:sz w:val="18"/>
          <w:szCs w:val="18"/>
        </w:rPr>
        <w:t>kunnen</w:t>
      </w:r>
      <w:r w:rsidRPr="5F9B99EA">
        <w:rPr>
          <w:rFonts w:ascii="Verdana" w:hAnsi="Verdana" w:eastAsia="Verdana" w:cs="Verdana"/>
          <w:sz w:val="18"/>
          <w:szCs w:val="18"/>
        </w:rPr>
        <w:t xml:space="preserve"> </w:t>
      </w:r>
      <w:r w:rsidRPr="5F9B99EA" w:rsidR="0BBEB73F">
        <w:rPr>
          <w:rFonts w:ascii="Verdana" w:hAnsi="Verdana" w:eastAsia="Verdana" w:cs="Verdana"/>
          <w:sz w:val="18"/>
          <w:szCs w:val="18"/>
        </w:rPr>
        <w:t>maatregelen voor bestuivers worden meegenomen in het beheer en de inrichting binnen ander, verwant beleid, zoals</w:t>
      </w:r>
      <w:r w:rsidRPr="009B2829">
        <w:rPr>
          <w:rFonts w:ascii="Verdana" w:hAnsi="Verdana" w:eastAsia="Verdana" w:cs="Verdana"/>
          <w:sz w:val="18"/>
          <w:szCs w:val="18"/>
        </w:rPr>
        <w:t xml:space="preserve"> rond</w:t>
      </w:r>
      <w:r w:rsidRPr="009B2829">
        <w:rPr>
          <w:rFonts w:ascii="Verdana" w:hAnsi="Verdana" w:eastAsia="Verdana" w:cs="Verdana"/>
          <w:color w:val="000000" w:themeColor="text1"/>
          <w:sz w:val="18"/>
          <w:szCs w:val="18"/>
        </w:rPr>
        <w:t xml:space="preserve"> </w:t>
      </w:r>
      <w:r w:rsidRPr="009B2829">
        <w:rPr>
          <w:rFonts w:ascii="Verdana" w:hAnsi="Verdana" w:eastAsia="Verdana" w:cs="Verdana"/>
          <w:sz w:val="18"/>
          <w:szCs w:val="18"/>
        </w:rPr>
        <w:t>prioritaire gebieden en zonering, natuurbeheer van NNN- en N2000</w:t>
      </w:r>
      <w:r w:rsidRPr="00CB1E3F" w:rsidR="002FF05E">
        <w:rPr>
          <w:rFonts w:ascii="Verdana" w:hAnsi="Verdana" w:eastAsia="Verdana" w:cs="Verdana"/>
          <w:sz w:val="18"/>
          <w:szCs w:val="18"/>
        </w:rPr>
        <w:t>-</w:t>
      </w:r>
      <w:r w:rsidRPr="009B2829">
        <w:rPr>
          <w:rFonts w:ascii="Verdana" w:hAnsi="Verdana" w:eastAsia="Verdana" w:cs="Verdana"/>
          <w:sz w:val="18"/>
          <w:szCs w:val="18"/>
        </w:rPr>
        <w:t>gebieden, agrarisch natuurbeheer, Basiskwaliteit Natuur, Groenblauwe dooradering en de Bossenstrategie.</w:t>
      </w:r>
    </w:p>
    <w:p w:rsidRPr="009B2829" w:rsidR="00FE2DEF" w:rsidP="009B2829" w:rsidRDefault="705AB369" w14:paraId="6FE3108E" w14:textId="56C00224">
      <w:pPr>
        <w:spacing w:after="160" w:line="276" w:lineRule="auto"/>
        <w:jc w:val="both"/>
        <w:rPr>
          <w:rFonts w:ascii="Verdana" w:hAnsi="Verdana" w:eastAsia="Verdana" w:cs="Verdana"/>
          <w:sz w:val="18"/>
          <w:szCs w:val="18"/>
        </w:rPr>
      </w:pPr>
      <w:r w:rsidRPr="009B2829">
        <w:rPr>
          <w:rFonts w:ascii="Verdana" w:hAnsi="Verdana" w:eastAsia="Verdana" w:cs="Verdana"/>
          <w:sz w:val="18"/>
          <w:szCs w:val="18"/>
        </w:rPr>
        <w:t xml:space="preserve">Dit </w:t>
      </w:r>
      <w:r w:rsidRPr="7E2DD86D" w:rsidR="7816A13D">
        <w:rPr>
          <w:rFonts w:ascii="Verdana" w:hAnsi="Verdana" w:eastAsia="Verdana" w:cs="Verdana"/>
          <w:sz w:val="18"/>
          <w:szCs w:val="18"/>
        </w:rPr>
        <w:t>O</w:t>
      </w:r>
      <w:r w:rsidRPr="7E2DD86D">
        <w:rPr>
          <w:rFonts w:ascii="Verdana" w:hAnsi="Verdana" w:eastAsia="Verdana" w:cs="Verdana"/>
          <w:sz w:val="18"/>
          <w:szCs w:val="18"/>
        </w:rPr>
        <w:t>ntwerp</w:t>
      </w:r>
      <w:r w:rsidRPr="7E2DD86D" w:rsidR="75EAE228">
        <w:rPr>
          <w:rFonts w:ascii="Verdana" w:hAnsi="Verdana" w:eastAsia="Verdana" w:cs="Verdana"/>
          <w:sz w:val="18"/>
          <w:szCs w:val="18"/>
        </w:rPr>
        <w:t>-Natuurp</w:t>
      </w:r>
      <w:r w:rsidRPr="7E2DD86D">
        <w:rPr>
          <w:rFonts w:ascii="Verdana" w:hAnsi="Verdana" w:eastAsia="Verdana" w:cs="Verdana"/>
          <w:sz w:val="18"/>
          <w:szCs w:val="18"/>
        </w:rPr>
        <w:t>lan</w:t>
      </w:r>
      <w:r w:rsidRPr="009B2829">
        <w:rPr>
          <w:rFonts w:ascii="Verdana" w:hAnsi="Verdana" w:eastAsia="Verdana" w:cs="Verdana"/>
          <w:sz w:val="18"/>
          <w:szCs w:val="18"/>
        </w:rPr>
        <w:t xml:space="preserve"> beschrijft de </w:t>
      </w:r>
      <w:r w:rsidRPr="5F9B99EA" w:rsidR="33DB0CE8">
        <w:rPr>
          <w:rFonts w:ascii="Verdana" w:hAnsi="Verdana" w:eastAsia="Verdana" w:cs="Verdana"/>
          <w:sz w:val="18"/>
          <w:szCs w:val="18"/>
        </w:rPr>
        <w:t xml:space="preserve">extra </w:t>
      </w:r>
      <w:r w:rsidRPr="009B2829">
        <w:rPr>
          <w:rFonts w:ascii="Verdana" w:hAnsi="Verdana" w:eastAsia="Verdana" w:cs="Verdana"/>
          <w:sz w:val="18"/>
          <w:szCs w:val="18"/>
        </w:rPr>
        <w:t>inzet di</w:t>
      </w:r>
      <w:r w:rsidRPr="00CB1E3F" w:rsidR="1A96FF2F">
        <w:rPr>
          <w:rFonts w:ascii="Verdana" w:hAnsi="Verdana" w:eastAsia="Verdana" w:cs="Verdana"/>
          <w:sz w:val="18"/>
          <w:szCs w:val="18"/>
        </w:rPr>
        <w:t>e</w:t>
      </w:r>
      <w:r w:rsidRPr="009B2829">
        <w:rPr>
          <w:rFonts w:ascii="Verdana" w:hAnsi="Verdana" w:eastAsia="Verdana" w:cs="Verdana"/>
          <w:sz w:val="18"/>
          <w:szCs w:val="18"/>
        </w:rPr>
        <w:t xml:space="preserve"> nodig is om de bestuiverstrend te keren. In het definitieve Natuurplan worden deze beleids</w:t>
      </w:r>
      <w:r w:rsidRPr="00CB1E3F" w:rsidR="66DE4B7B">
        <w:rPr>
          <w:rFonts w:ascii="Verdana" w:hAnsi="Verdana" w:eastAsia="Verdana" w:cs="Verdana"/>
          <w:sz w:val="18"/>
          <w:szCs w:val="18"/>
        </w:rPr>
        <w:t>richtingen</w:t>
      </w:r>
      <w:r w:rsidRPr="009B2829">
        <w:rPr>
          <w:rFonts w:ascii="Verdana" w:hAnsi="Verdana" w:eastAsia="Verdana" w:cs="Verdana"/>
          <w:sz w:val="18"/>
          <w:szCs w:val="18"/>
        </w:rPr>
        <w:t xml:space="preserve"> verder uitgewerkt</w:t>
      </w:r>
      <w:r w:rsidR="00336743">
        <w:rPr>
          <w:rFonts w:ascii="Verdana" w:hAnsi="Verdana" w:eastAsia="Verdana" w:cs="Verdana"/>
          <w:sz w:val="18"/>
          <w:szCs w:val="18"/>
        </w:rPr>
        <w:t xml:space="preserve"> en worden keuzes gemaakt</w:t>
      </w:r>
      <w:r w:rsidRPr="00CB1E3F" w:rsidR="20CB14E4">
        <w:rPr>
          <w:rFonts w:ascii="Verdana" w:hAnsi="Verdana" w:eastAsia="Verdana" w:cs="Verdana"/>
          <w:sz w:val="18"/>
          <w:szCs w:val="18"/>
        </w:rPr>
        <w:t>.</w:t>
      </w:r>
      <w:r w:rsidRPr="009B2829">
        <w:rPr>
          <w:rFonts w:ascii="Verdana" w:hAnsi="Verdana" w:eastAsia="Verdana" w:cs="Verdana"/>
          <w:sz w:val="18"/>
          <w:szCs w:val="18"/>
        </w:rPr>
        <w:t xml:space="preserve"> </w:t>
      </w:r>
      <w:r w:rsidRPr="5F9B99EA" w:rsidR="71FB5008">
        <w:rPr>
          <w:rFonts w:ascii="Verdana" w:hAnsi="Verdana" w:eastAsia="Verdana" w:cs="Verdana"/>
          <w:sz w:val="18"/>
          <w:szCs w:val="18"/>
        </w:rPr>
        <w:t>Ook</w:t>
      </w:r>
      <w:r w:rsidRPr="009B2829">
        <w:rPr>
          <w:rFonts w:ascii="Verdana" w:hAnsi="Verdana" w:eastAsia="Verdana" w:cs="Verdana"/>
          <w:sz w:val="18"/>
          <w:szCs w:val="18"/>
        </w:rPr>
        <w:t xml:space="preserve"> wordt er </w:t>
      </w:r>
      <w:r w:rsidR="0072589F">
        <w:rPr>
          <w:rFonts w:ascii="Verdana" w:hAnsi="Verdana" w:eastAsia="Verdana" w:cs="Verdana"/>
          <w:sz w:val="18"/>
          <w:szCs w:val="18"/>
        </w:rPr>
        <w:t>voor</w:t>
      </w:r>
      <w:r w:rsidRPr="00CB1E3F" w:rsidR="005254F6">
        <w:rPr>
          <w:rFonts w:ascii="Verdana" w:hAnsi="Verdana" w:eastAsia="Verdana" w:cs="Verdana"/>
          <w:sz w:val="18"/>
          <w:szCs w:val="18"/>
        </w:rPr>
        <w:t xml:space="preserve"> het definitieve plan </w:t>
      </w:r>
      <w:r w:rsidR="0072589F">
        <w:rPr>
          <w:rFonts w:ascii="Verdana" w:hAnsi="Verdana" w:eastAsia="Verdana" w:cs="Verdana"/>
          <w:sz w:val="18"/>
          <w:szCs w:val="18"/>
        </w:rPr>
        <w:t>onderzocht wat er nodig is om</w:t>
      </w:r>
      <w:r w:rsidR="002875B8">
        <w:rPr>
          <w:rFonts w:ascii="Verdana" w:hAnsi="Verdana" w:eastAsia="Verdana" w:cs="Verdana"/>
          <w:sz w:val="18"/>
          <w:szCs w:val="18"/>
        </w:rPr>
        <w:t xml:space="preserve"> </w:t>
      </w:r>
      <w:r w:rsidRPr="009B2829">
        <w:rPr>
          <w:rFonts w:ascii="Verdana" w:hAnsi="Verdana" w:eastAsia="Verdana" w:cs="Verdana"/>
          <w:sz w:val="18"/>
          <w:szCs w:val="18"/>
        </w:rPr>
        <w:t xml:space="preserve">invulling </w:t>
      </w:r>
      <w:r w:rsidR="005B3E54">
        <w:rPr>
          <w:rFonts w:ascii="Verdana" w:hAnsi="Verdana" w:eastAsia="Verdana" w:cs="Verdana"/>
          <w:sz w:val="18"/>
          <w:szCs w:val="18"/>
        </w:rPr>
        <w:t xml:space="preserve">te </w:t>
      </w:r>
      <w:r w:rsidRPr="009B2829">
        <w:rPr>
          <w:rFonts w:ascii="Verdana" w:hAnsi="Verdana" w:eastAsia="Verdana" w:cs="Verdana"/>
          <w:sz w:val="18"/>
          <w:szCs w:val="18"/>
        </w:rPr>
        <w:t xml:space="preserve">geven aan de randvoorwaarden voor het realiseren van de maatregelen, zoals het verbeteren en verspreiden van kennis, borging van taken en verantwoordelijkheden en financiering. </w:t>
      </w:r>
      <w:r w:rsidR="00F76630">
        <w:rPr>
          <w:rFonts w:ascii="Verdana" w:hAnsi="Verdana" w:eastAsia="Verdana" w:cs="Verdana"/>
          <w:sz w:val="18"/>
          <w:szCs w:val="18"/>
        </w:rPr>
        <w:t>Door</w:t>
      </w:r>
      <w:r w:rsidRPr="009B2829">
        <w:rPr>
          <w:rFonts w:ascii="Verdana" w:hAnsi="Verdana" w:eastAsia="Verdana" w:cs="Verdana"/>
          <w:sz w:val="18"/>
          <w:szCs w:val="18"/>
        </w:rPr>
        <w:t xml:space="preserve"> </w:t>
      </w:r>
      <w:r w:rsidRPr="00CB1E3F" w:rsidR="6C7488A4">
        <w:rPr>
          <w:rFonts w:ascii="Verdana" w:hAnsi="Verdana" w:eastAsia="Verdana" w:cs="Verdana"/>
          <w:sz w:val="18"/>
          <w:szCs w:val="18"/>
        </w:rPr>
        <w:t>deze</w:t>
      </w:r>
      <w:r w:rsidRPr="00CB1E3F">
        <w:rPr>
          <w:rFonts w:ascii="Verdana" w:hAnsi="Verdana" w:eastAsia="Verdana" w:cs="Verdana"/>
          <w:sz w:val="18"/>
          <w:szCs w:val="18"/>
        </w:rPr>
        <w:t xml:space="preserve"> </w:t>
      </w:r>
      <w:r w:rsidRPr="009B2829">
        <w:rPr>
          <w:rFonts w:ascii="Verdana" w:hAnsi="Verdana" w:eastAsia="Verdana" w:cs="Verdana"/>
          <w:sz w:val="18"/>
          <w:szCs w:val="18"/>
        </w:rPr>
        <w:t xml:space="preserve">aanpak beoogt het Rijk, in samenwerking met medeoverheden, kennisinstellingen, soortenorganisaties, maatschappelijke partners, </w:t>
      </w:r>
      <w:r w:rsidRPr="00CB1E3F" w:rsidR="1E1FEB6A">
        <w:rPr>
          <w:rFonts w:ascii="Verdana" w:hAnsi="Verdana" w:eastAsia="Verdana" w:cs="Verdana"/>
          <w:sz w:val="18"/>
          <w:szCs w:val="18"/>
        </w:rPr>
        <w:t>(boeren)</w:t>
      </w:r>
      <w:r w:rsidRPr="009B2829">
        <w:rPr>
          <w:rFonts w:ascii="Verdana" w:hAnsi="Verdana" w:eastAsia="Verdana" w:cs="Verdana"/>
          <w:sz w:val="18"/>
          <w:szCs w:val="18"/>
        </w:rPr>
        <w:t>bedrijven en burgers, de neerwaartse trend van bestuivers om te buigen tot herstel.</w:t>
      </w:r>
    </w:p>
    <w:p w:rsidRPr="00030464" w:rsidR="3159617D" w:rsidP="009B2829" w:rsidRDefault="7FA8AFD2" w14:paraId="41CCD4AA" w14:textId="78165163">
      <w:pPr>
        <w:spacing w:after="0"/>
        <w:jc w:val="both"/>
        <w:rPr>
          <w:rFonts w:ascii="Verdana" w:hAnsi="Verdana" w:eastAsia="Aptos" w:cs="Aptos"/>
          <w:bCs/>
          <w:sz w:val="18"/>
          <w:szCs w:val="18"/>
          <w:u w:val="single"/>
        </w:rPr>
      </w:pPr>
      <w:r w:rsidRPr="00030464">
        <w:rPr>
          <w:rFonts w:ascii="Verdana" w:hAnsi="Verdana" w:eastAsia="Verdana" w:cs="Verdana"/>
          <w:bCs/>
          <w:sz w:val="18"/>
          <w:szCs w:val="18"/>
          <w:u w:val="single"/>
        </w:rPr>
        <w:t>Artikel 11:</w:t>
      </w:r>
      <w:r w:rsidRPr="00030464" w:rsidR="178D06C7">
        <w:rPr>
          <w:rFonts w:ascii="Verdana" w:hAnsi="Verdana" w:eastAsia="Verdana" w:cs="Verdana"/>
          <w:bCs/>
          <w:sz w:val="18"/>
          <w:szCs w:val="18"/>
          <w:u w:val="single"/>
        </w:rPr>
        <w:t xml:space="preserve"> </w:t>
      </w:r>
      <w:r w:rsidRPr="00030464" w:rsidR="178D06C7">
        <w:rPr>
          <w:rFonts w:ascii="Verdana" w:hAnsi="Verdana" w:eastAsia="Aptos" w:cs="Aptos"/>
          <w:bCs/>
          <w:sz w:val="18"/>
          <w:szCs w:val="18"/>
          <w:u w:val="single"/>
        </w:rPr>
        <w:t>Herstel van landbouwecosystemen</w:t>
      </w:r>
    </w:p>
    <w:tbl>
      <w:tblPr>
        <w:tblW w:w="0" w:type="auto"/>
        <w:tblLook w:val="0420" w:firstRow="1" w:lastRow="0" w:firstColumn="0" w:lastColumn="0" w:noHBand="0" w:noVBand="1"/>
      </w:tblPr>
      <w:tblGrid>
        <w:gridCol w:w="4668"/>
        <w:gridCol w:w="4661"/>
      </w:tblGrid>
      <w:tr w:rsidR="12F22FC6" w:rsidTr="12F22FC6" w14:paraId="795FD4FA" w14:textId="77777777">
        <w:trPr>
          <w:trHeight w:val="20"/>
        </w:trPr>
        <w:tc>
          <w:tcPr>
            <w:tcW w:w="9329" w:type="dxa"/>
            <w:gridSpan w:val="2"/>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154273"/>
            <w:tcMar>
              <w:top w:w="72" w:type="dxa"/>
              <w:left w:w="144" w:type="dxa"/>
              <w:bottom w:w="72" w:type="dxa"/>
              <w:right w:w="144" w:type="dxa"/>
            </w:tcMar>
          </w:tcPr>
          <w:p w:rsidR="12F22FC6" w:rsidP="12F22FC6" w:rsidRDefault="12F22FC6" w14:paraId="054F923F" w14:textId="30EC8DA4">
            <w:pPr>
              <w:pStyle w:val="Lijstalinea"/>
              <w:jc w:val="both"/>
              <w:rPr>
                <w:rFonts w:ascii="Verdana" w:hAnsi="Verdana"/>
                <w:sz w:val="18"/>
                <w:szCs w:val="18"/>
              </w:rPr>
            </w:pPr>
            <w:r w:rsidRPr="12F22FC6">
              <w:rPr>
                <w:rFonts w:ascii="Verdana" w:hAnsi="Verdana"/>
                <w:b/>
                <w:bCs/>
                <w:sz w:val="18"/>
                <w:szCs w:val="18"/>
              </w:rPr>
              <w:t xml:space="preserve">Samenvatting artikel </w:t>
            </w:r>
            <w:r w:rsidRPr="12F22FC6" w:rsidR="6FF3A8AF">
              <w:rPr>
                <w:rFonts w:ascii="Verdana" w:hAnsi="Verdana"/>
                <w:b/>
                <w:bCs/>
                <w:sz w:val="18"/>
                <w:szCs w:val="18"/>
              </w:rPr>
              <w:t>11</w:t>
            </w:r>
            <w:r w:rsidRPr="12F22FC6">
              <w:rPr>
                <w:rFonts w:ascii="Verdana" w:hAnsi="Verdana"/>
                <w:b/>
                <w:bCs/>
                <w:sz w:val="18"/>
                <w:szCs w:val="18"/>
              </w:rPr>
              <w:t xml:space="preserve"> – herstel van </w:t>
            </w:r>
            <w:r w:rsidR="001F0012">
              <w:rPr>
                <w:rFonts w:ascii="Verdana" w:hAnsi="Verdana"/>
                <w:b/>
                <w:bCs/>
                <w:sz w:val="18"/>
                <w:szCs w:val="18"/>
              </w:rPr>
              <w:t>landbouwecosystemen</w:t>
            </w:r>
          </w:p>
        </w:tc>
      </w:tr>
      <w:tr w:rsidR="12F22FC6" w:rsidTr="12F22FC6" w14:paraId="6B646785" w14:textId="77777777">
        <w:trPr>
          <w:trHeight w:val="20"/>
        </w:trPr>
        <w:tc>
          <w:tcPr>
            <w:tcW w:w="4668"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tcPr>
          <w:p w:rsidR="12F22FC6" w:rsidP="12F22FC6" w:rsidRDefault="12F22FC6" w14:paraId="75D1A172" w14:textId="2F5557F7">
            <w:pPr>
              <w:pStyle w:val="Lijstalinea"/>
              <w:numPr>
                <w:ilvl w:val="0"/>
                <w:numId w:val="95"/>
              </w:numPr>
              <w:rPr>
                <w:rFonts w:ascii="Verdana" w:hAnsi="Verdana"/>
                <w:color w:val="FFFFFF" w:themeColor="background1"/>
                <w:sz w:val="18"/>
                <w:szCs w:val="18"/>
              </w:rPr>
            </w:pPr>
            <w:r w:rsidRPr="12F22FC6">
              <w:rPr>
                <w:rFonts w:ascii="Verdana" w:hAnsi="Verdana"/>
                <w:color w:val="FFFFFF" w:themeColor="background1"/>
                <w:sz w:val="18"/>
                <w:szCs w:val="18"/>
              </w:rPr>
              <w:t>Wat moeten we doen?</w:t>
            </w:r>
          </w:p>
        </w:tc>
        <w:tc>
          <w:tcPr>
            <w:tcW w:w="4661"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tcPr>
          <w:p w:rsidR="46EBC84C" w:rsidP="12F22FC6" w:rsidRDefault="46EBC84C" w14:paraId="6B074DF5" w14:textId="09EEFB2F">
            <w:pPr>
              <w:pStyle w:val="Lijstalinea"/>
              <w:rPr>
                <w:rFonts w:ascii="Verdana" w:hAnsi="Verdana"/>
                <w:color w:val="FFFFFF" w:themeColor="background1"/>
                <w:sz w:val="18"/>
                <w:szCs w:val="18"/>
              </w:rPr>
            </w:pPr>
            <w:r w:rsidRPr="12F22FC6">
              <w:rPr>
                <w:rFonts w:ascii="Verdana" w:hAnsi="Verdana"/>
                <w:color w:val="FFFFFF" w:themeColor="background1"/>
                <w:sz w:val="18"/>
                <w:szCs w:val="18"/>
              </w:rPr>
              <w:t xml:space="preserve">2. </w:t>
            </w:r>
            <w:r w:rsidRPr="12F22FC6" w:rsidR="12F22FC6">
              <w:rPr>
                <w:rFonts w:ascii="Verdana" w:hAnsi="Verdana"/>
                <w:color w:val="FFFFFF" w:themeColor="background1"/>
                <w:sz w:val="18"/>
                <w:szCs w:val="18"/>
              </w:rPr>
              <w:t>Wat doen we nu al?</w:t>
            </w:r>
          </w:p>
        </w:tc>
      </w:tr>
      <w:tr w:rsidR="12F22FC6" w:rsidTr="12F22FC6" w14:paraId="6F1421A0" w14:textId="77777777">
        <w:trPr>
          <w:trHeight w:val="20"/>
        </w:trPr>
        <w:tc>
          <w:tcPr>
            <w:tcW w:w="466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tcPr>
          <w:p w:rsidR="699CA57C" w:rsidP="12F22FC6" w:rsidRDefault="001F0012" w14:paraId="5E39115F" w14:textId="3C7FB9AE">
            <w:pPr>
              <w:rPr>
                <w:rFonts w:ascii="Verdana" w:hAnsi="Verdana"/>
                <w:sz w:val="18"/>
                <w:szCs w:val="18"/>
              </w:rPr>
            </w:pPr>
            <w:r>
              <w:rPr>
                <w:rFonts w:ascii="Verdana" w:hAnsi="Verdana"/>
                <w:sz w:val="18"/>
                <w:szCs w:val="18"/>
              </w:rPr>
              <w:t>De</w:t>
            </w:r>
            <w:r w:rsidRPr="12F22FC6" w:rsidR="699CA57C">
              <w:rPr>
                <w:rFonts w:ascii="Verdana" w:hAnsi="Verdana"/>
                <w:sz w:val="18"/>
                <w:szCs w:val="18"/>
              </w:rPr>
              <w:t xml:space="preserve"> biodiversiteit van landbouwecosystemen </w:t>
            </w:r>
            <w:r>
              <w:rPr>
                <w:rFonts w:ascii="Verdana" w:hAnsi="Verdana"/>
                <w:sz w:val="18"/>
                <w:szCs w:val="18"/>
              </w:rPr>
              <w:t xml:space="preserve">moet worden </w:t>
            </w:r>
            <w:r w:rsidRPr="12F22FC6" w:rsidR="699CA57C">
              <w:rPr>
                <w:rFonts w:ascii="Verdana" w:hAnsi="Verdana"/>
                <w:sz w:val="18"/>
                <w:szCs w:val="18"/>
              </w:rPr>
              <w:t>verbeter</w:t>
            </w:r>
            <w:r>
              <w:rPr>
                <w:rFonts w:ascii="Verdana" w:hAnsi="Verdana"/>
                <w:sz w:val="18"/>
                <w:szCs w:val="18"/>
              </w:rPr>
              <w:t>d</w:t>
            </w:r>
            <w:r w:rsidRPr="12F22FC6" w:rsidR="699CA57C">
              <w:rPr>
                <w:rFonts w:ascii="Verdana" w:hAnsi="Verdana"/>
                <w:sz w:val="18"/>
                <w:szCs w:val="18"/>
              </w:rPr>
              <w:t xml:space="preserve">. Daarvoor moet op nationaal niveau een toenemende trend worden gerealiseerd voor diverse indicatoren, waaronder de boerenlandvogelindex en </w:t>
            </w:r>
            <w:r w:rsidRPr="12F22FC6" w:rsidR="699CA57C">
              <w:rPr>
                <w:rFonts w:ascii="Verdana" w:hAnsi="Verdana"/>
                <w:sz w:val="18"/>
                <w:szCs w:val="18"/>
              </w:rPr>
              <w:lastRenderedPageBreak/>
              <w:t>herstel/vernatting van ontwaterde veengebieden. Nederland kiest daarnaast voor de indicatoren graslandvlinderindex en het aandeel landbouwareaal met diversiteitsrijke landschapselementen.</w:t>
            </w:r>
          </w:p>
        </w:tc>
        <w:tc>
          <w:tcPr>
            <w:tcW w:w="466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tcPr>
          <w:p w:rsidR="6C07F2F1" w:rsidP="12F22FC6" w:rsidRDefault="6C07F2F1" w14:paraId="0791D4CF" w14:textId="11916037">
            <w:pPr>
              <w:pStyle w:val="Lijstalinea"/>
              <w:ind w:left="0"/>
              <w:rPr>
                <w:rFonts w:ascii="Verdana" w:hAnsi="Verdana"/>
                <w:sz w:val="18"/>
                <w:szCs w:val="18"/>
              </w:rPr>
            </w:pPr>
            <w:r w:rsidRPr="12F22FC6">
              <w:rPr>
                <w:rFonts w:ascii="Verdana" w:hAnsi="Verdana"/>
                <w:sz w:val="18"/>
                <w:szCs w:val="18"/>
              </w:rPr>
              <w:lastRenderedPageBreak/>
              <w:t xml:space="preserve">Bestaand beleid draagt bij via het GLB, het ANLb, eco-regelingen, agrarisch natuurbeheer, het Aanvalsplan Landschap, het Klimaatakkoord, het Aanvalsplan Grutto en de inzet op groenblauwe dooradering en </w:t>
            </w:r>
            <w:r w:rsidRPr="12F22FC6">
              <w:rPr>
                <w:rFonts w:ascii="Verdana" w:hAnsi="Verdana"/>
                <w:sz w:val="18"/>
                <w:szCs w:val="18"/>
              </w:rPr>
              <w:lastRenderedPageBreak/>
              <w:t>veenweidegebieden. Deze instrumenten ondersteunen onder meer herstel van boerenlandsoorten, aanleg en beheer van landschapselementen, weidevogelbeheer en vernatting van veengebieden.</w:t>
            </w:r>
          </w:p>
        </w:tc>
      </w:tr>
      <w:tr w:rsidR="12F22FC6" w:rsidTr="12F22FC6" w14:paraId="7A8D74E9" w14:textId="77777777">
        <w:trPr>
          <w:trHeight w:val="20"/>
        </w:trPr>
        <w:tc>
          <w:tcPr>
            <w:tcW w:w="466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tcPr>
          <w:p w:rsidR="12F22FC6" w:rsidP="12F22FC6" w:rsidRDefault="12F22FC6" w14:paraId="3D4335BD" w14:textId="75C82BD0">
            <w:pPr>
              <w:rPr>
                <w:rFonts w:ascii="Verdana" w:hAnsi="Verdana"/>
                <w:color w:val="FFFFFF" w:themeColor="background1"/>
                <w:sz w:val="18"/>
                <w:szCs w:val="18"/>
              </w:rPr>
            </w:pPr>
            <w:r w:rsidRPr="12F22FC6">
              <w:rPr>
                <w:rFonts w:ascii="Verdana" w:hAnsi="Verdana"/>
                <w:color w:val="FFFFFF" w:themeColor="background1"/>
                <w:sz w:val="18"/>
                <w:szCs w:val="18"/>
              </w:rPr>
              <w:lastRenderedPageBreak/>
              <w:t>3.Wat hebben we nog te doen?</w:t>
            </w:r>
          </w:p>
        </w:tc>
        <w:tc>
          <w:tcPr>
            <w:tcW w:w="466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tcPr>
          <w:p w:rsidR="12F22FC6" w:rsidP="12F22FC6" w:rsidRDefault="12F22FC6" w14:paraId="6A1E8400" w14:textId="53C57DFA">
            <w:pPr>
              <w:rPr>
                <w:rFonts w:ascii="Verdana" w:hAnsi="Verdana"/>
                <w:color w:val="FFFFFF" w:themeColor="background1"/>
                <w:sz w:val="18"/>
                <w:szCs w:val="18"/>
              </w:rPr>
            </w:pPr>
            <w:r w:rsidRPr="12F22FC6">
              <w:rPr>
                <w:rFonts w:ascii="Verdana" w:hAnsi="Verdana"/>
                <w:color w:val="FFFFFF" w:themeColor="background1"/>
                <w:sz w:val="18"/>
                <w:szCs w:val="18"/>
              </w:rPr>
              <w:t>4. Hoe kunnen we daar invulling aan geven?</w:t>
            </w:r>
          </w:p>
        </w:tc>
      </w:tr>
      <w:tr w:rsidR="12F22FC6" w:rsidTr="12F22FC6" w14:paraId="55C730C3" w14:textId="77777777">
        <w:trPr>
          <w:trHeight w:val="20"/>
        </w:trPr>
        <w:tc>
          <w:tcPr>
            <w:tcW w:w="466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tcPr>
          <w:p w:rsidR="0B31F7AB" w:rsidP="12F22FC6" w:rsidRDefault="0B31F7AB" w14:paraId="19BF37CD" w14:textId="583AC15C">
            <w:pPr>
              <w:pStyle w:val="Lijstalinea"/>
              <w:ind w:left="0"/>
              <w:rPr>
                <w:rFonts w:ascii="Verdana" w:hAnsi="Verdana"/>
                <w:sz w:val="18"/>
                <w:szCs w:val="18"/>
              </w:rPr>
            </w:pPr>
            <w:r w:rsidRPr="12F22FC6">
              <w:rPr>
                <w:rFonts w:ascii="Verdana" w:hAnsi="Verdana"/>
                <w:sz w:val="18"/>
                <w:szCs w:val="18"/>
              </w:rPr>
              <w:t>Nog onvoldoende is in beeld welke NHV-doelen met het huidige maatregelenpakket worden gerealiseerd. De restopgave is daardoor nog niet volledig kwantitatief te bepalen. Dit komt doordat instrumenten deels nog in ontwikkeling zijn, effectiviteit lastig te voorspellen is en bevredigende niveaus voor de graslandvlinderindex en landschapselementen pas in 2030 worden vastgesteld. In het definitieve Natuurplan moeten indicatieve oppervlaktes voor maatregelen nader worden gekwantificeerd en in kaart gebracht.</w:t>
            </w:r>
          </w:p>
        </w:tc>
        <w:tc>
          <w:tcPr>
            <w:tcW w:w="466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tcPr>
          <w:p w:rsidR="12F22FC6" w:rsidP="12F22FC6" w:rsidRDefault="0A112BAC" w14:paraId="2BE72C2A" w14:textId="44B182A9">
            <w:pPr>
              <w:pStyle w:val="Lijstalinea"/>
              <w:ind w:left="0"/>
              <w:rPr>
                <w:rFonts w:ascii="Verdana" w:hAnsi="Verdana"/>
                <w:sz w:val="18"/>
                <w:szCs w:val="18"/>
              </w:rPr>
            </w:pPr>
            <w:r w:rsidRPr="12F22FC6">
              <w:rPr>
                <w:rFonts w:ascii="Verdana" w:hAnsi="Verdana"/>
                <w:sz w:val="18"/>
                <w:szCs w:val="18"/>
              </w:rPr>
              <w:t xml:space="preserve">De aanvullende inzet loopt via uitbreiding en versterking van </w:t>
            </w:r>
            <w:r w:rsidRPr="12F22FC6" w:rsidR="2211FA98">
              <w:rPr>
                <w:rFonts w:ascii="Verdana" w:hAnsi="Verdana"/>
                <w:sz w:val="18"/>
                <w:szCs w:val="18"/>
              </w:rPr>
              <w:t>ANB</w:t>
            </w:r>
            <w:r w:rsidRPr="12F22FC6">
              <w:rPr>
                <w:rFonts w:ascii="Verdana" w:hAnsi="Verdana"/>
                <w:sz w:val="18"/>
                <w:szCs w:val="18"/>
              </w:rPr>
              <w:t>, meer zwaardere beheerpakketten, langjarige contracten, mogelijke borging via kwalitatieve verplichtingen en nieuwe gebiedsgerichte maatregelpakketten binnen het ANLb. Ook vermindering van drukfactoren via het GLB, uitvoering van het Aanvalsplan Grutto en verdere inzet op landschapselementen, veenweide en groenblauwe dooradering kunnen bijdragen. Concrete uitwerking van additionele middelen voor ANB vindt plaats in de Ministeriële Taskforce. De aanpak blijft gebiedsgericht, programmatisch en op basis van vrijwilligheid, in samenwerking met provincies, collectieven en boeren.</w:t>
            </w:r>
          </w:p>
        </w:tc>
      </w:tr>
      <w:tr w:rsidR="12F22FC6" w:rsidTr="12F22FC6" w14:paraId="4EC85DA2" w14:textId="77777777">
        <w:trPr>
          <w:trHeight w:val="20"/>
        </w:trPr>
        <w:tc>
          <w:tcPr>
            <w:tcW w:w="9329" w:type="dxa"/>
            <w:gridSpan w:val="2"/>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tcPr>
          <w:p w:rsidR="12F22FC6" w:rsidP="00E42E46" w:rsidRDefault="12F22FC6" w14:paraId="12BD7C17" w14:textId="05E8C426">
            <w:pPr>
              <w:pStyle w:val="Lijstalinea"/>
              <w:numPr>
                <w:ilvl w:val="0"/>
                <w:numId w:val="96"/>
              </w:numPr>
              <w:rPr>
                <w:rFonts w:ascii="Verdana" w:hAnsi="Verdana"/>
                <w:color w:val="FFFFFF" w:themeColor="background1"/>
                <w:sz w:val="18"/>
                <w:szCs w:val="18"/>
              </w:rPr>
            </w:pPr>
            <w:r w:rsidRPr="12F22FC6">
              <w:rPr>
                <w:rFonts w:ascii="Verdana" w:hAnsi="Verdana"/>
                <w:color w:val="FFFFFF" w:themeColor="background1"/>
                <w:sz w:val="18"/>
                <w:szCs w:val="18"/>
              </w:rPr>
              <w:t>Haalbaarheid naar 2030</w:t>
            </w:r>
          </w:p>
        </w:tc>
      </w:tr>
      <w:tr w:rsidR="12F22FC6" w:rsidTr="12F22FC6" w14:paraId="3693886A" w14:textId="77777777">
        <w:trPr>
          <w:trHeight w:val="57"/>
        </w:trPr>
        <w:tc>
          <w:tcPr>
            <w:tcW w:w="9329" w:type="dxa"/>
            <w:gridSpan w:val="2"/>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tcPr>
          <w:p w:rsidR="63BDF031" w:rsidP="12F22FC6" w:rsidRDefault="63BDF031" w14:paraId="3EB215AE" w14:textId="6D8D2D74">
            <w:pPr>
              <w:pStyle w:val="Lijstalinea"/>
              <w:ind w:left="0"/>
              <w:rPr>
                <w:rFonts w:ascii="Verdana" w:hAnsi="Verdana"/>
                <w:sz w:val="18"/>
                <w:szCs w:val="18"/>
              </w:rPr>
            </w:pPr>
            <w:r w:rsidRPr="12F22FC6">
              <w:rPr>
                <w:rFonts w:ascii="Verdana" w:hAnsi="Verdana"/>
                <w:sz w:val="18"/>
                <w:szCs w:val="18"/>
              </w:rPr>
              <w:t xml:space="preserve">De doelen voor artikel 11 zijn richting 2030 uitdagend, omdat de huidige bijdrage van bestaand beleid nog onvoldoende kwantitatief in beeld is en belangrijke indicatorniveaus pas in 2030 worden vastgesteld. Tegelijkertijd is er een duidelijke uitvoeringsbasis via GLB, ANLb, Aanvalsplan Grutto, landschapselementen en veenweidebeleid; de haalbaarheid hangt vooral af van versterking van agrarisch natuurbeheer, </w:t>
            </w:r>
            <w:r w:rsidR="00E85AAD">
              <w:rPr>
                <w:rFonts w:ascii="Verdana" w:hAnsi="Verdana"/>
                <w:sz w:val="18"/>
                <w:szCs w:val="18"/>
              </w:rPr>
              <w:t xml:space="preserve">beschikbaarheid van </w:t>
            </w:r>
            <w:r w:rsidRPr="12F22FC6">
              <w:rPr>
                <w:rFonts w:ascii="Verdana" w:hAnsi="Verdana"/>
                <w:sz w:val="18"/>
                <w:szCs w:val="18"/>
              </w:rPr>
              <w:t>voldoende middelen, gebiedsgerichte uitvoering en vermindering van drukfactoren.</w:t>
            </w:r>
            <w:r w:rsidR="00656A7D">
              <w:rPr>
                <w:rFonts w:ascii="Verdana" w:hAnsi="Verdana"/>
                <w:sz w:val="18"/>
                <w:szCs w:val="18"/>
              </w:rPr>
              <w:t xml:space="preserve"> De maatregelen die zijn uitgewerkt in de Taskforce zullen naar verwachting significant bijdragen aan deze doelen. </w:t>
            </w:r>
          </w:p>
        </w:tc>
      </w:tr>
    </w:tbl>
    <w:p w:rsidR="27E26C9C" w:rsidP="27E26C9C" w:rsidRDefault="27E26C9C" w14:paraId="6FF59087" w14:textId="7BBBD3F1">
      <w:pPr>
        <w:spacing w:after="0"/>
        <w:jc w:val="both"/>
        <w:rPr>
          <w:rFonts w:ascii="Verdana" w:hAnsi="Verdana" w:eastAsia="Aptos" w:cs="Aptos"/>
          <w:sz w:val="18"/>
          <w:szCs w:val="18"/>
          <w:u w:val="single"/>
        </w:rPr>
      </w:pPr>
    </w:p>
    <w:p w:rsidRPr="009B2829" w:rsidR="09611BB2" w:rsidP="009B2829" w:rsidRDefault="09611BB2" w14:paraId="649809AE" w14:textId="29DA8AD1">
      <w:pPr>
        <w:spacing w:after="160" w:line="276" w:lineRule="auto"/>
        <w:jc w:val="both"/>
        <w:rPr>
          <w:rFonts w:ascii="Verdana" w:hAnsi="Verdana" w:eastAsia="Aptos" w:cs="Aptos"/>
          <w:sz w:val="18"/>
          <w:szCs w:val="18"/>
        </w:rPr>
      </w:pPr>
      <w:r w:rsidRPr="12F22FC6">
        <w:rPr>
          <w:rFonts w:ascii="Verdana" w:hAnsi="Verdana" w:eastAsia="Aptos" w:cs="Aptos"/>
          <w:sz w:val="18"/>
          <w:szCs w:val="18"/>
        </w:rPr>
        <w:t>Artikel</w:t>
      </w:r>
      <w:r w:rsidRPr="009B2829">
        <w:rPr>
          <w:rFonts w:ascii="Verdana" w:hAnsi="Verdana" w:eastAsia="Aptos" w:cs="Aptos"/>
          <w:sz w:val="18"/>
          <w:szCs w:val="18"/>
        </w:rPr>
        <w:t xml:space="preserve"> 11 heeft </w:t>
      </w:r>
      <w:r w:rsidRPr="5F9B99EA" w:rsidR="537F1CF4">
        <w:rPr>
          <w:rFonts w:ascii="Verdana" w:hAnsi="Verdana" w:eastAsia="Aptos" w:cs="Aptos"/>
          <w:sz w:val="18"/>
          <w:szCs w:val="18"/>
        </w:rPr>
        <w:t xml:space="preserve">als </w:t>
      </w:r>
      <w:r w:rsidRPr="009B2829">
        <w:rPr>
          <w:rFonts w:ascii="Verdana" w:hAnsi="Verdana" w:eastAsia="Aptos" w:cs="Aptos"/>
          <w:sz w:val="18"/>
          <w:szCs w:val="18"/>
        </w:rPr>
        <w:t>doel</w:t>
      </w:r>
      <w:r w:rsidRPr="5F9B99EA">
        <w:rPr>
          <w:rFonts w:ascii="Verdana" w:hAnsi="Verdana" w:eastAsia="Aptos" w:cs="Aptos"/>
          <w:sz w:val="18"/>
          <w:szCs w:val="18"/>
        </w:rPr>
        <w:t xml:space="preserve"> </w:t>
      </w:r>
      <w:r w:rsidRPr="5F9B99EA" w:rsidR="41DDCB60">
        <w:rPr>
          <w:rFonts w:ascii="Verdana" w:hAnsi="Verdana" w:eastAsia="Aptos" w:cs="Aptos"/>
          <w:sz w:val="18"/>
          <w:szCs w:val="18"/>
        </w:rPr>
        <w:t>de</w:t>
      </w:r>
      <w:r w:rsidRPr="009B2829">
        <w:rPr>
          <w:rFonts w:ascii="Verdana" w:hAnsi="Verdana" w:eastAsia="Aptos" w:cs="Aptos"/>
          <w:sz w:val="18"/>
          <w:szCs w:val="18"/>
        </w:rPr>
        <w:t xml:space="preserve"> biodiversiteit van landbouwecosystemen</w:t>
      </w:r>
      <w:r w:rsidRPr="5F9B99EA" w:rsidR="51264CA2">
        <w:rPr>
          <w:rFonts w:ascii="Verdana" w:hAnsi="Verdana" w:eastAsia="Aptos" w:cs="Aptos"/>
          <w:sz w:val="18"/>
          <w:szCs w:val="18"/>
        </w:rPr>
        <w:t xml:space="preserve"> te verbeteren</w:t>
      </w:r>
      <w:r w:rsidRPr="5F9B99EA">
        <w:rPr>
          <w:rFonts w:ascii="Verdana" w:hAnsi="Verdana" w:eastAsia="Aptos" w:cs="Aptos"/>
          <w:sz w:val="18"/>
          <w:szCs w:val="18"/>
        </w:rPr>
        <w:t xml:space="preserve">. </w:t>
      </w:r>
      <w:r w:rsidRPr="5F9B99EA" w:rsidR="1927D2CE">
        <w:rPr>
          <w:rFonts w:ascii="Verdana" w:hAnsi="Verdana" w:eastAsia="Aptos" w:cs="Aptos"/>
          <w:sz w:val="18"/>
          <w:szCs w:val="18"/>
        </w:rPr>
        <w:t>Daarom moeten landen zorgen voor een stijgende trend</w:t>
      </w:r>
      <w:r w:rsidRPr="009B2829">
        <w:rPr>
          <w:rFonts w:ascii="Verdana" w:hAnsi="Verdana" w:eastAsia="Aptos" w:cs="Aptos"/>
          <w:sz w:val="18"/>
          <w:szCs w:val="18"/>
        </w:rPr>
        <w:t xml:space="preserve"> voor diverse indicatoren, waaronder de boerenlandvogelindex en het landbouwareaal ontwaterde veengebieden waarbinnen herstel en vernatting wordt gerealiseerd. Nederland </w:t>
      </w:r>
      <w:r w:rsidR="006361DE">
        <w:rPr>
          <w:rFonts w:ascii="Verdana" w:hAnsi="Verdana" w:eastAsia="Aptos" w:cs="Aptos"/>
          <w:sz w:val="18"/>
          <w:szCs w:val="18"/>
        </w:rPr>
        <w:t xml:space="preserve">kiest </w:t>
      </w:r>
      <w:r w:rsidRPr="009B2829">
        <w:rPr>
          <w:rFonts w:ascii="Verdana" w:hAnsi="Verdana" w:eastAsia="Aptos" w:cs="Aptos"/>
          <w:sz w:val="18"/>
          <w:szCs w:val="18"/>
        </w:rPr>
        <w:t xml:space="preserve">voor de indicatoren graslandvlinderindex en het percentage van het landbouwareaal met diversiteitsrijke landschapselementen. </w:t>
      </w:r>
    </w:p>
    <w:p w:rsidRPr="009B2829" w:rsidR="09611BB2" w:rsidP="009B2829" w:rsidRDefault="09611BB2" w14:paraId="25336E16" w14:textId="05F1F7E3">
      <w:pPr>
        <w:spacing w:after="160" w:line="276" w:lineRule="auto"/>
        <w:jc w:val="both"/>
        <w:rPr>
          <w:rFonts w:ascii="Verdana" w:hAnsi="Verdana" w:eastAsia="Aptos" w:cs="Aptos"/>
          <w:sz w:val="18"/>
          <w:szCs w:val="18"/>
        </w:rPr>
      </w:pPr>
      <w:r w:rsidRPr="009B2829">
        <w:rPr>
          <w:rFonts w:ascii="Verdana" w:hAnsi="Verdana" w:eastAsia="Aptos" w:cs="Aptos"/>
          <w:sz w:val="18"/>
          <w:szCs w:val="18"/>
        </w:rPr>
        <w:t>De belangrijkste instrumenten voor de verbetering van de biodiversiteit binnen landbouwecosyste</w:t>
      </w:r>
      <w:r w:rsidRPr="009B2829" w:rsidR="7E95FDC7">
        <w:rPr>
          <w:rFonts w:ascii="Verdana" w:hAnsi="Verdana" w:eastAsia="Aptos" w:cs="Aptos"/>
          <w:sz w:val="18"/>
          <w:szCs w:val="18"/>
        </w:rPr>
        <w:t>men</w:t>
      </w:r>
      <w:r w:rsidRPr="009B2829">
        <w:rPr>
          <w:rFonts w:ascii="Verdana" w:hAnsi="Verdana" w:eastAsia="Aptos" w:cs="Aptos"/>
          <w:sz w:val="18"/>
          <w:szCs w:val="18"/>
        </w:rPr>
        <w:t xml:space="preserve"> lopen via het Gemeenschappelijk Landbouw Beleid (GLB), waaronder het ANLb en de eco-regelingen. </w:t>
      </w:r>
      <w:r w:rsidR="00386240">
        <w:rPr>
          <w:rFonts w:ascii="Verdana" w:hAnsi="Verdana" w:eastAsia="Aptos" w:cs="Aptos"/>
          <w:sz w:val="18"/>
          <w:szCs w:val="18"/>
        </w:rPr>
        <w:t>a</w:t>
      </w:r>
      <w:r w:rsidR="00D65679">
        <w:rPr>
          <w:rFonts w:ascii="Verdana" w:hAnsi="Verdana" w:eastAsia="Aptos" w:cs="Aptos"/>
          <w:sz w:val="18"/>
          <w:szCs w:val="18"/>
        </w:rPr>
        <w:t xml:space="preserve">grarisch </w:t>
      </w:r>
      <w:r w:rsidR="00386240">
        <w:rPr>
          <w:rFonts w:ascii="Verdana" w:hAnsi="Verdana" w:eastAsia="Aptos" w:cs="Aptos"/>
          <w:sz w:val="18"/>
          <w:szCs w:val="18"/>
        </w:rPr>
        <w:t>n</w:t>
      </w:r>
      <w:r w:rsidR="00D65679">
        <w:rPr>
          <w:rFonts w:ascii="Verdana" w:hAnsi="Verdana" w:eastAsia="Aptos" w:cs="Aptos"/>
          <w:sz w:val="18"/>
          <w:szCs w:val="18"/>
        </w:rPr>
        <w:t xml:space="preserve">atuurbeheer (ANB) </w:t>
      </w:r>
      <w:r w:rsidRPr="009B2829">
        <w:rPr>
          <w:rFonts w:ascii="Verdana" w:hAnsi="Verdana" w:eastAsia="Aptos" w:cs="Aptos"/>
          <w:sz w:val="18"/>
          <w:szCs w:val="18"/>
        </w:rPr>
        <w:t xml:space="preserve">draagt onder andere bij aan het herstel van populaties en leefgebieden van diverse soorten van het boerenland, waaronder graslandvlinders en boerenlandvogels. Aanvullend worden de aanleg en </w:t>
      </w:r>
      <w:r w:rsidRPr="009B2829" w:rsidR="78039BEA">
        <w:rPr>
          <w:rFonts w:ascii="Verdana" w:hAnsi="Verdana" w:eastAsia="Aptos" w:cs="Aptos"/>
          <w:sz w:val="18"/>
          <w:szCs w:val="18"/>
        </w:rPr>
        <w:t xml:space="preserve">het </w:t>
      </w:r>
      <w:r w:rsidRPr="009B2829">
        <w:rPr>
          <w:rFonts w:ascii="Verdana" w:hAnsi="Verdana" w:eastAsia="Aptos" w:cs="Aptos"/>
          <w:sz w:val="18"/>
          <w:szCs w:val="18"/>
        </w:rPr>
        <w:t xml:space="preserve">beheer van landschapselementen en het herstel en </w:t>
      </w:r>
      <w:r w:rsidRPr="009B2829" w:rsidR="3062EB06">
        <w:rPr>
          <w:rFonts w:ascii="Verdana" w:hAnsi="Verdana" w:eastAsia="Aptos" w:cs="Aptos"/>
          <w:sz w:val="18"/>
          <w:szCs w:val="18"/>
        </w:rPr>
        <w:t xml:space="preserve">de </w:t>
      </w:r>
      <w:r w:rsidRPr="009B2829">
        <w:rPr>
          <w:rFonts w:ascii="Verdana" w:hAnsi="Verdana" w:eastAsia="Aptos" w:cs="Aptos"/>
          <w:sz w:val="18"/>
          <w:szCs w:val="18"/>
        </w:rPr>
        <w:t xml:space="preserve">vernatting van veengebieden gestimuleerd vanuit het </w:t>
      </w:r>
      <w:r w:rsidRPr="009B2829" w:rsidR="3FEB1639">
        <w:rPr>
          <w:rFonts w:ascii="Verdana" w:hAnsi="Verdana" w:eastAsia="Aptos" w:cs="Aptos"/>
          <w:sz w:val="18"/>
          <w:szCs w:val="18"/>
        </w:rPr>
        <w:t xml:space="preserve">Aanvalsplan Landschap en het </w:t>
      </w:r>
      <w:r w:rsidRPr="009B2829">
        <w:rPr>
          <w:rFonts w:ascii="Verdana" w:hAnsi="Verdana" w:eastAsia="Aptos" w:cs="Aptos"/>
          <w:sz w:val="18"/>
          <w:szCs w:val="18"/>
        </w:rPr>
        <w:t xml:space="preserve">Klimaatakkoord. </w:t>
      </w:r>
      <w:r w:rsidRPr="7E4035E4" w:rsidR="6D734936">
        <w:rPr>
          <w:rFonts w:ascii="Verdana" w:hAnsi="Verdana" w:eastAsia="Aptos" w:cs="Aptos"/>
          <w:sz w:val="18"/>
          <w:szCs w:val="18"/>
        </w:rPr>
        <w:t xml:space="preserve">Het aanvalsplan Grutto draagt ook bij aan de artikel 11 doelen aangezien het programma zich richt op het herstellen van weidevogelpopulaties middels het </w:t>
      </w:r>
      <w:r w:rsidRPr="7E4035E4" w:rsidR="794ECAA9">
        <w:rPr>
          <w:rFonts w:ascii="Verdana" w:hAnsi="Verdana" w:eastAsia="Aptos" w:cs="Aptos"/>
          <w:sz w:val="18"/>
          <w:szCs w:val="18"/>
        </w:rPr>
        <w:t>creëren</w:t>
      </w:r>
      <w:r w:rsidRPr="7E4035E4" w:rsidR="6D734936">
        <w:rPr>
          <w:rFonts w:ascii="Verdana" w:hAnsi="Verdana" w:eastAsia="Aptos" w:cs="Aptos"/>
          <w:sz w:val="18"/>
          <w:szCs w:val="18"/>
        </w:rPr>
        <w:t xml:space="preserve"> van kansgebieden van voldoende schaal, hoog waterpeil, aangepast agrarisch beheer en actief predatorenbeheer. </w:t>
      </w:r>
      <w:r w:rsidRPr="009B2829">
        <w:rPr>
          <w:rFonts w:ascii="Verdana" w:hAnsi="Verdana" w:eastAsia="Aptos" w:cs="Aptos"/>
          <w:sz w:val="18"/>
          <w:szCs w:val="18"/>
        </w:rPr>
        <w:t xml:space="preserve">De voortgang op de NHV-doelen wordt gemonitord via de meetnetten van het Netwerk Ecologische Monitoring, het GLB, het LUCAS en het </w:t>
      </w:r>
      <w:r w:rsidRPr="009B2829">
        <w:rPr>
          <w:rFonts w:ascii="Verdana" w:hAnsi="Verdana" w:eastAsia="Aptos" w:cs="Aptos"/>
          <w:sz w:val="18"/>
          <w:szCs w:val="18"/>
        </w:rPr>
        <w:lastRenderedPageBreak/>
        <w:t xml:space="preserve">nationale Landschapselementenregister. Via onder andere het programma Groenblauwe </w:t>
      </w:r>
      <w:r w:rsidR="00B65F1B">
        <w:rPr>
          <w:rFonts w:ascii="Verdana" w:hAnsi="Verdana" w:eastAsia="Aptos" w:cs="Aptos"/>
          <w:sz w:val="18"/>
          <w:szCs w:val="18"/>
        </w:rPr>
        <w:t>d</w:t>
      </w:r>
      <w:r w:rsidRPr="009B2829">
        <w:rPr>
          <w:rFonts w:ascii="Verdana" w:hAnsi="Verdana" w:eastAsia="Aptos" w:cs="Aptos"/>
          <w:sz w:val="18"/>
          <w:szCs w:val="18"/>
        </w:rPr>
        <w:t xml:space="preserve">ooradering en het </w:t>
      </w:r>
      <w:r w:rsidRPr="009B2829" w:rsidR="00810273">
        <w:rPr>
          <w:rFonts w:ascii="Verdana" w:hAnsi="Verdana" w:eastAsia="Aptos" w:cs="Aptos"/>
          <w:sz w:val="18"/>
          <w:szCs w:val="18"/>
        </w:rPr>
        <w:t>interbestuurlijk programma</w:t>
      </w:r>
      <w:r w:rsidRPr="009B2829">
        <w:rPr>
          <w:rFonts w:ascii="Verdana" w:hAnsi="Verdana" w:eastAsia="Aptos" w:cs="Aptos"/>
          <w:sz w:val="18"/>
          <w:szCs w:val="18"/>
        </w:rPr>
        <w:t xml:space="preserve"> Veenweide wordt voortdurend ingezet op kennisverbetering en kennisdeling.</w:t>
      </w:r>
    </w:p>
    <w:p w:rsidRPr="009B2829" w:rsidR="09611BB2" w:rsidP="009B2829" w:rsidRDefault="09611BB2" w14:paraId="71D5AB24" w14:textId="7730ADEA">
      <w:pPr>
        <w:spacing w:after="160" w:line="276" w:lineRule="auto"/>
        <w:jc w:val="both"/>
        <w:rPr>
          <w:rFonts w:ascii="Verdana" w:hAnsi="Verdana" w:eastAsia="Aptos" w:cs="Aptos"/>
          <w:sz w:val="18"/>
          <w:szCs w:val="18"/>
        </w:rPr>
      </w:pPr>
      <w:r w:rsidRPr="3144C33F">
        <w:rPr>
          <w:rFonts w:ascii="Verdana" w:hAnsi="Verdana" w:eastAsia="Aptos" w:cs="Aptos"/>
          <w:sz w:val="18"/>
          <w:szCs w:val="18"/>
        </w:rPr>
        <w:t xml:space="preserve">Ondanks substantiële investeringen vanuit het Rijk en de inzet van provincies, boeren en agrarische collectieven, is nog onvoldoende in beeld welke NHV-doelen met de huidige maatregelen worden gerealiseerd. Dit komt deels doordat instrumenten nog in ontwikkeling zijn, deels omdat de effectiviteit van nog te nemen maatregelen zich lastig laat kwantificeren, en deels omdat pas in 2030 bevredigende niveaus voor de graslandvlinderindex en het landbouwareaal met diversiteitsrijke landschapselementen worden vastgesteld. Parallel aan onderzoek en monitoring wordt daarom ingezet op </w:t>
      </w:r>
      <w:r w:rsidRPr="5F9B99EA" w:rsidR="6DFF3D1B">
        <w:rPr>
          <w:rFonts w:ascii="Verdana" w:hAnsi="Verdana" w:eastAsia="Aptos" w:cs="Aptos"/>
          <w:sz w:val="18"/>
          <w:szCs w:val="18"/>
        </w:rPr>
        <w:t xml:space="preserve">extra </w:t>
      </w:r>
      <w:r w:rsidRPr="3144C33F">
        <w:rPr>
          <w:rFonts w:ascii="Verdana" w:hAnsi="Verdana" w:eastAsia="Aptos" w:cs="Aptos"/>
          <w:sz w:val="18"/>
          <w:szCs w:val="18"/>
        </w:rPr>
        <w:t xml:space="preserve">maatregelen: </w:t>
      </w:r>
      <w:r w:rsidR="00260E1F">
        <w:rPr>
          <w:rFonts w:ascii="Verdana" w:hAnsi="Verdana" w:eastAsia="Aptos" w:cs="Aptos"/>
          <w:sz w:val="18"/>
          <w:szCs w:val="18"/>
        </w:rPr>
        <w:t>i</w:t>
      </w:r>
      <w:r w:rsidRPr="3144C33F">
        <w:rPr>
          <w:rFonts w:ascii="Verdana" w:hAnsi="Verdana" w:eastAsia="Aptos" w:cs="Aptos"/>
          <w:sz w:val="18"/>
          <w:szCs w:val="18"/>
        </w:rPr>
        <w:t xml:space="preserve">n het coalitieakkoord is opgenomen </w:t>
      </w:r>
      <w:r w:rsidRPr="3144C33F" w:rsidR="0A1A07F8">
        <w:rPr>
          <w:rFonts w:ascii="Verdana" w:hAnsi="Verdana" w:eastAsia="Aptos" w:cs="Aptos"/>
          <w:sz w:val="18"/>
          <w:szCs w:val="18"/>
        </w:rPr>
        <w:t xml:space="preserve">er </w:t>
      </w:r>
      <w:r w:rsidRPr="5F9B99EA" w:rsidR="762352FD">
        <w:rPr>
          <w:rFonts w:ascii="Verdana" w:hAnsi="Verdana" w:eastAsia="Aptos" w:cs="Aptos"/>
          <w:sz w:val="18"/>
          <w:szCs w:val="18"/>
        </w:rPr>
        <w:t xml:space="preserve">extra </w:t>
      </w:r>
      <w:r w:rsidRPr="3144C33F" w:rsidR="0A1A07F8">
        <w:rPr>
          <w:rFonts w:ascii="Verdana" w:hAnsi="Verdana" w:eastAsia="Aptos" w:cs="Aptos"/>
          <w:sz w:val="18"/>
          <w:szCs w:val="18"/>
        </w:rPr>
        <w:t xml:space="preserve">middelen moeten komen </w:t>
      </w:r>
      <w:r w:rsidRPr="3144C33F">
        <w:rPr>
          <w:rFonts w:ascii="Verdana" w:hAnsi="Verdana" w:eastAsia="Aptos" w:cs="Aptos"/>
          <w:sz w:val="18"/>
          <w:szCs w:val="18"/>
        </w:rPr>
        <w:t xml:space="preserve">voor het ANB. </w:t>
      </w:r>
      <w:r w:rsidRPr="3144C33F" w:rsidR="40F71248">
        <w:rPr>
          <w:rFonts w:ascii="Verdana" w:hAnsi="Verdana" w:eastAsia="Aptos" w:cs="Aptos"/>
          <w:sz w:val="18"/>
          <w:szCs w:val="18"/>
        </w:rPr>
        <w:t xml:space="preserve">Concrete uitwerking hiervan zal plaatsvinden in de </w:t>
      </w:r>
      <w:r w:rsidR="00020F83">
        <w:rPr>
          <w:rFonts w:ascii="Verdana" w:hAnsi="Verdana" w:eastAsia="Aptos" w:cs="Aptos"/>
          <w:sz w:val="18"/>
          <w:szCs w:val="18"/>
        </w:rPr>
        <w:t>M</w:t>
      </w:r>
      <w:r w:rsidRPr="3144C33F" w:rsidR="3D9AEA37">
        <w:rPr>
          <w:rFonts w:ascii="Verdana" w:hAnsi="Verdana" w:eastAsia="Aptos" w:cs="Aptos"/>
          <w:sz w:val="18"/>
          <w:szCs w:val="18"/>
        </w:rPr>
        <w:t>inisteriële</w:t>
      </w:r>
      <w:r w:rsidRPr="3144C33F" w:rsidR="40F71248">
        <w:rPr>
          <w:rFonts w:ascii="Verdana" w:hAnsi="Verdana" w:eastAsia="Aptos" w:cs="Aptos"/>
          <w:sz w:val="18"/>
          <w:szCs w:val="18"/>
        </w:rPr>
        <w:t xml:space="preserve"> </w:t>
      </w:r>
      <w:r w:rsidR="00020F83">
        <w:rPr>
          <w:rFonts w:ascii="Verdana" w:hAnsi="Verdana" w:eastAsia="Aptos" w:cs="Aptos"/>
          <w:sz w:val="18"/>
          <w:szCs w:val="18"/>
        </w:rPr>
        <w:t>T</w:t>
      </w:r>
      <w:r w:rsidRPr="3144C33F" w:rsidR="40F71248">
        <w:rPr>
          <w:rFonts w:ascii="Verdana" w:hAnsi="Verdana" w:eastAsia="Aptos" w:cs="Aptos"/>
          <w:sz w:val="18"/>
          <w:szCs w:val="18"/>
        </w:rPr>
        <w:t>askforce</w:t>
      </w:r>
      <w:r w:rsidR="00DB6ECC">
        <w:rPr>
          <w:rFonts w:ascii="Verdana" w:hAnsi="Verdana" w:eastAsia="Aptos" w:cs="Aptos"/>
          <w:sz w:val="18"/>
          <w:szCs w:val="18"/>
        </w:rPr>
        <w:t xml:space="preserve"> LNS</w:t>
      </w:r>
      <w:r w:rsidRPr="3144C33F" w:rsidR="40F71248">
        <w:rPr>
          <w:rFonts w:ascii="Verdana" w:hAnsi="Verdana" w:eastAsia="Aptos" w:cs="Aptos"/>
          <w:sz w:val="18"/>
          <w:szCs w:val="18"/>
        </w:rPr>
        <w:t xml:space="preserve">. </w:t>
      </w:r>
      <w:r w:rsidR="00565BCA">
        <w:rPr>
          <w:rFonts w:ascii="Verdana" w:hAnsi="Verdana" w:eastAsia="Aptos" w:cs="Aptos"/>
          <w:sz w:val="18"/>
          <w:szCs w:val="18"/>
        </w:rPr>
        <w:t>Ook wordt het</w:t>
      </w:r>
      <w:r w:rsidRPr="3144C33F">
        <w:rPr>
          <w:rFonts w:ascii="Verdana" w:hAnsi="Verdana" w:eastAsia="Aptos" w:cs="Aptos"/>
          <w:sz w:val="18"/>
          <w:szCs w:val="18"/>
        </w:rPr>
        <w:t xml:space="preserve"> Aanvalsplan Grutto uitgevoerd. Er wordt ingezet op uitbreiding van het landbouwareaal met agrarisch natuurbeheer, het vergroten van </w:t>
      </w:r>
      <w:r w:rsidRPr="3144C33F" w:rsidR="3C867C39">
        <w:rPr>
          <w:rFonts w:ascii="Verdana" w:hAnsi="Verdana" w:eastAsia="Aptos" w:cs="Aptos"/>
          <w:sz w:val="18"/>
          <w:szCs w:val="18"/>
        </w:rPr>
        <w:t xml:space="preserve">het aandeel zwaardere beheerpakketten, </w:t>
      </w:r>
      <w:r w:rsidRPr="3144C33F">
        <w:rPr>
          <w:rFonts w:ascii="Verdana" w:hAnsi="Verdana" w:eastAsia="Aptos" w:cs="Aptos"/>
          <w:sz w:val="18"/>
          <w:szCs w:val="18"/>
        </w:rPr>
        <w:t>het vergroten van de zekerheid via langjarige contracten, en - waar mogelijk - afkoop via kwalitatieve verplichtingen. Aanvullend kunnen nieuwe, gebiedsgerichte maatregelpakketten binnen het ANLb en het verminderen van drukfactoren via het GLB bijdragen aan het herstel van agrarische ecosystemen.</w:t>
      </w:r>
      <w:r w:rsidRPr="3144C33F" w:rsidR="692B68B4">
        <w:rPr>
          <w:rFonts w:ascii="Verdana" w:hAnsi="Verdana" w:eastAsia="Aptos" w:cs="Aptos"/>
          <w:sz w:val="18"/>
          <w:szCs w:val="18"/>
        </w:rPr>
        <w:t xml:space="preserve"> </w:t>
      </w:r>
      <w:r w:rsidR="00082B7E">
        <w:rPr>
          <w:rFonts w:ascii="Verdana" w:hAnsi="Verdana" w:eastAsia="Aptos" w:cs="Aptos"/>
          <w:sz w:val="18"/>
          <w:szCs w:val="18"/>
        </w:rPr>
        <w:t xml:space="preserve">Dit is op basis van vrijwilligheid. </w:t>
      </w:r>
    </w:p>
    <w:p w:rsidRPr="009B2829" w:rsidR="08D91947" w:rsidP="009B2829" w:rsidRDefault="09611BB2" w14:paraId="0D0B7F56" w14:textId="515EC20D">
      <w:pPr>
        <w:spacing w:after="160" w:line="276" w:lineRule="auto"/>
        <w:jc w:val="both"/>
        <w:rPr>
          <w:rFonts w:ascii="Verdana" w:hAnsi="Verdana"/>
          <w:sz w:val="18"/>
          <w:szCs w:val="18"/>
          <w:highlight w:val="yellow"/>
        </w:rPr>
      </w:pPr>
      <w:r w:rsidRPr="009B2829">
        <w:rPr>
          <w:rFonts w:ascii="Verdana" w:hAnsi="Verdana" w:eastAsia="Aptos" w:cs="Aptos"/>
          <w:sz w:val="18"/>
          <w:szCs w:val="18"/>
        </w:rPr>
        <w:t xml:space="preserve">Dit </w:t>
      </w:r>
      <w:r w:rsidR="002169AF">
        <w:rPr>
          <w:rFonts w:ascii="Verdana" w:hAnsi="Verdana" w:eastAsia="Aptos" w:cs="Aptos"/>
          <w:sz w:val="18"/>
          <w:szCs w:val="18"/>
        </w:rPr>
        <w:t>O</w:t>
      </w:r>
      <w:r w:rsidRPr="009B2829">
        <w:rPr>
          <w:rFonts w:ascii="Verdana" w:hAnsi="Verdana" w:eastAsia="Aptos" w:cs="Aptos"/>
          <w:sz w:val="18"/>
          <w:szCs w:val="18"/>
        </w:rPr>
        <w:t>ntwerp</w:t>
      </w:r>
      <w:r w:rsidR="002169AF">
        <w:rPr>
          <w:rFonts w:ascii="Verdana" w:hAnsi="Verdana" w:eastAsia="Aptos" w:cs="Aptos"/>
          <w:sz w:val="18"/>
          <w:szCs w:val="18"/>
        </w:rPr>
        <w:t>-N</w:t>
      </w:r>
      <w:r w:rsidRPr="009B2829">
        <w:rPr>
          <w:rFonts w:ascii="Verdana" w:hAnsi="Verdana" w:eastAsia="Aptos" w:cs="Aptos"/>
          <w:sz w:val="18"/>
          <w:szCs w:val="18"/>
        </w:rPr>
        <w:t xml:space="preserve">atuurplan beschrijft bestaande maatregelen binnen het agrarisch gebied. In het definitieve Natuurplan worden indicatieve oppervlaktes waar maatregelen worden uitgevoerd nader gekwantificeerd en in kaart gebracht. Via een gebiedsgerichte en programmatische aanpak werken het Rijk en provincies samen met </w:t>
      </w:r>
      <w:r w:rsidR="00082B7E">
        <w:rPr>
          <w:rFonts w:ascii="Verdana" w:hAnsi="Verdana" w:eastAsia="Aptos" w:cs="Aptos"/>
          <w:sz w:val="18"/>
          <w:szCs w:val="18"/>
        </w:rPr>
        <w:t>collectieven</w:t>
      </w:r>
      <w:r w:rsidRPr="009B2829">
        <w:rPr>
          <w:rFonts w:ascii="Verdana" w:hAnsi="Verdana" w:eastAsia="Aptos" w:cs="Aptos"/>
          <w:sz w:val="18"/>
          <w:szCs w:val="18"/>
        </w:rPr>
        <w:t xml:space="preserve"> en boeren om de doelen van de NHV in het agrarisch gebied te bereiken.</w:t>
      </w:r>
    </w:p>
    <w:p w:rsidRPr="00030464" w:rsidR="43558B1D" w:rsidP="41B7CF0B" w:rsidRDefault="51F50185" w14:paraId="3BC8FC81" w14:textId="4B65780F">
      <w:pPr>
        <w:spacing w:after="0"/>
        <w:jc w:val="both"/>
        <w:rPr>
          <w:rFonts w:ascii="Verdana" w:hAnsi="Verdana" w:eastAsia="Aptos" w:cs="Aptos"/>
          <w:bCs/>
          <w:sz w:val="18"/>
          <w:szCs w:val="18"/>
          <w:u w:val="single"/>
        </w:rPr>
      </w:pPr>
      <w:r w:rsidRPr="00030464">
        <w:rPr>
          <w:rFonts w:ascii="Verdana" w:hAnsi="Verdana"/>
          <w:bCs/>
          <w:sz w:val="18"/>
          <w:szCs w:val="18"/>
          <w:u w:val="single"/>
        </w:rPr>
        <w:t>Artikel 12</w:t>
      </w:r>
      <w:r w:rsidRPr="00030464" w:rsidR="00B53F59">
        <w:rPr>
          <w:rFonts w:ascii="Verdana" w:hAnsi="Verdana"/>
          <w:bCs/>
          <w:sz w:val="18"/>
          <w:szCs w:val="18"/>
          <w:u w:val="single"/>
        </w:rPr>
        <w:t xml:space="preserve"> </w:t>
      </w:r>
      <w:r w:rsidRPr="00030464">
        <w:rPr>
          <w:rFonts w:ascii="Verdana" w:hAnsi="Verdana"/>
          <w:bCs/>
          <w:sz w:val="18"/>
          <w:szCs w:val="18"/>
          <w:u w:val="single"/>
        </w:rPr>
        <w:t>&amp;</w:t>
      </w:r>
      <w:r w:rsidRPr="00030464" w:rsidR="00B53F59">
        <w:rPr>
          <w:rFonts w:ascii="Verdana" w:hAnsi="Verdana"/>
          <w:bCs/>
          <w:sz w:val="18"/>
          <w:szCs w:val="18"/>
          <w:u w:val="single"/>
        </w:rPr>
        <w:t xml:space="preserve"> </w:t>
      </w:r>
      <w:r w:rsidRPr="00030464">
        <w:rPr>
          <w:rFonts w:ascii="Verdana" w:hAnsi="Verdana"/>
          <w:bCs/>
          <w:sz w:val="18"/>
          <w:szCs w:val="18"/>
          <w:u w:val="single"/>
        </w:rPr>
        <w:t>13</w:t>
      </w:r>
      <w:r w:rsidRPr="00030464" w:rsidR="007C2819">
        <w:rPr>
          <w:rStyle w:val="CommentReference3"/>
          <w:rFonts w:ascii="Verdana" w:hAnsi="Verdana" w:eastAsia="Aptos" w:cs="Aptos"/>
          <w:bCs/>
          <w:sz w:val="18"/>
          <w:szCs w:val="18"/>
          <w:u w:val="single"/>
        </w:rPr>
        <w:t>:</w:t>
      </w:r>
      <w:r w:rsidRPr="00030464">
        <w:rPr>
          <w:rStyle w:val="CommentReference3"/>
          <w:rFonts w:ascii="Verdana" w:hAnsi="Verdana" w:eastAsia="Aptos" w:cs="Aptos"/>
          <w:bCs/>
          <w:sz w:val="18"/>
          <w:szCs w:val="18"/>
          <w:u w:val="single"/>
        </w:rPr>
        <w:t xml:space="preserve"> </w:t>
      </w:r>
      <w:r w:rsidRPr="00030464" w:rsidR="01FC694F">
        <w:rPr>
          <w:rStyle w:val="CommentReference3"/>
          <w:rFonts w:ascii="Verdana" w:hAnsi="Verdana" w:eastAsia="Aptos" w:cs="Aptos"/>
          <w:bCs/>
          <w:sz w:val="18"/>
          <w:szCs w:val="18"/>
          <w:u w:val="single"/>
        </w:rPr>
        <w:t>H</w:t>
      </w:r>
      <w:r w:rsidRPr="00030464" w:rsidR="01FC694F">
        <w:rPr>
          <w:rFonts w:ascii="Verdana" w:hAnsi="Verdana" w:eastAsia="Aptos" w:cs="Aptos"/>
          <w:bCs/>
          <w:sz w:val="18"/>
          <w:szCs w:val="18"/>
          <w:u w:val="single"/>
        </w:rPr>
        <w:t xml:space="preserve">erstel van bosecosystemen en </w:t>
      </w:r>
      <w:r w:rsidRPr="00030464" w:rsidR="00B53F59">
        <w:rPr>
          <w:rFonts w:ascii="Verdana" w:hAnsi="Verdana" w:eastAsia="Aptos" w:cs="Aptos"/>
          <w:bCs/>
          <w:sz w:val="18"/>
          <w:szCs w:val="18"/>
          <w:u w:val="single"/>
        </w:rPr>
        <w:t>bijdrage aan a</w:t>
      </w:r>
      <w:r w:rsidRPr="00030464" w:rsidR="01FC694F">
        <w:rPr>
          <w:rFonts w:ascii="Verdana" w:hAnsi="Verdana" w:eastAsia="Aptos" w:cs="Aptos"/>
          <w:bCs/>
          <w:sz w:val="18"/>
          <w:szCs w:val="18"/>
          <w:u w:val="single"/>
        </w:rPr>
        <w:t>anplant van drie miljard extra bomen</w:t>
      </w:r>
      <w:r w:rsidRPr="00030464" w:rsidR="00B53F59">
        <w:rPr>
          <w:rFonts w:ascii="Verdana" w:hAnsi="Verdana" w:eastAsia="Aptos" w:cs="Aptos"/>
          <w:bCs/>
          <w:sz w:val="18"/>
          <w:szCs w:val="18"/>
          <w:u w:val="single"/>
        </w:rPr>
        <w:t xml:space="preserve"> in de EU</w:t>
      </w:r>
    </w:p>
    <w:tbl>
      <w:tblPr>
        <w:tblW w:w="0" w:type="auto"/>
        <w:tblLook w:val="0420" w:firstRow="1" w:lastRow="0" w:firstColumn="0" w:lastColumn="0" w:noHBand="0" w:noVBand="1"/>
      </w:tblPr>
      <w:tblGrid>
        <w:gridCol w:w="4668"/>
        <w:gridCol w:w="4661"/>
      </w:tblGrid>
      <w:tr w:rsidR="1C32F816" w:rsidTr="1C32F816" w14:paraId="7051FDB0" w14:textId="77777777">
        <w:trPr>
          <w:trHeight w:val="20"/>
        </w:trPr>
        <w:tc>
          <w:tcPr>
            <w:tcW w:w="9329" w:type="dxa"/>
            <w:gridSpan w:val="2"/>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154273"/>
            <w:tcMar>
              <w:top w:w="72" w:type="dxa"/>
              <w:left w:w="144" w:type="dxa"/>
              <w:bottom w:w="72" w:type="dxa"/>
              <w:right w:w="144" w:type="dxa"/>
            </w:tcMar>
          </w:tcPr>
          <w:p w:rsidR="1C32F816" w:rsidP="1C32F816" w:rsidRDefault="1C32F816" w14:paraId="6D8D2CFD" w14:textId="722D813D">
            <w:pPr>
              <w:pStyle w:val="Lijstalinea"/>
              <w:jc w:val="both"/>
              <w:rPr>
                <w:rFonts w:ascii="Verdana" w:hAnsi="Verdana"/>
                <w:sz w:val="18"/>
                <w:szCs w:val="18"/>
              </w:rPr>
            </w:pPr>
            <w:r w:rsidRPr="1C32F816">
              <w:rPr>
                <w:rFonts w:ascii="Verdana" w:hAnsi="Verdana"/>
                <w:b/>
                <w:bCs/>
                <w:sz w:val="18"/>
                <w:szCs w:val="18"/>
              </w:rPr>
              <w:t xml:space="preserve">Samenvatting artikel </w:t>
            </w:r>
            <w:r w:rsidRPr="1C32F816" w:rsidR="58933411">
              <w:rPr>
                <w:rFonts w:ascii="Verdana" w:hAnsi="Verdana"/>
                <w:b/>
                <w:bCs/>
                <w:sz w:val="18"/>
                <w:szCs w:val="18"/>
              </w:rPr>
              <w:t xml:space="preserve">12 en </w:t>
            </w:r>
            <w:r w:rsidRPr="0B67972C" w:rsidR="58933411">
              <w:rPr>
                <w:rFonts w:ascii="Verdana" w:hAnsi="Verdana"/>
                <w:b/>
                <w:bCs/>
                <w:sz w:val="18"/>
                <w:szCs w:val="18"/>
              </w:rPr>
              <w:t>13</w:t>
            </w:r>
            <w:r w:rsidRPr="1C32F816">
              <w:rPr>
                <w:rFonts w:ascii="Verdana" w:hAnsi="Verdana"/>
                <w:b/>
                <w:bCs/>
                <w:sz w:val="18"/>
                <w:szCs w:val="18"/>
              </w:rPr>
              <w:t xml:space="preserve"> </w:t>
            </w:r>
            <w:r w:rsidRPr="1F15B7E3" w:rsidR="2564C575">
              <w:rPr>
                <w:rFonts w:ascii="Verdana" w:hAnsi="Verdana"/>
                <w:b/>
                <w:bCs/>
                <w:sz w:val="18"/>
                <w:szCs w:val="18"/>
              </w:rPr>
              <w:t>herstel</w:t>
            </w:r>
            <w:r w:rsidRPr="1C32F816">
              <w:rPr>
                <w:rFonts w:ascii="Verdana" w:hAnsi="Verdana"/>
                <w:b/>
                <w:bCs/>
                <w:sz w:val="18"/>
                <w:szCs w:val="18"/>
              </w:rPr>
              <w:t xml:space="preserve"> van </w:t>
            </w:r>
            <w:r w:rsidRPr="1F15B7E3" w:rsidR="2564C575">
              <w:rPr>
                <w:rFonts w:ascii="Verdana" w:hAnsi="Verdana"/>
                <w:b/>
                <w:bCs/>
                <w:sz w:val="18"/>
                <w:szCs w:val="18"/>
              </w:rPr>
              <w:t>bosecosystemen</w:t>
            </w:r>
          </w:p>
        </w:tc>
      </w:tr>
      <w:tr w:rsidR="1C32F816" w:rsidTr="1C32F816" w14:paraId="7D96547E" w14:textId="77777777">
        <w:trPr>
          <w:trHeight w:val="20"/>
        </w:trPr>
        <w:tc>
          <w:tcPr>
            <w:tcW w:w="4668"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tcPr>
          <w:p w:rsidR="1C32F816" w:rsidP="00D72F48" w:rsidRDefault="1C32F816" w14:paraId="67912E9E" w14:textId="7A7D1986">
            <w:pPr>
              <w:pStyle w:val="Lijstalinea"/>
              <w:numPr>
                <w:ilvl w:val="0"/>
                <w:numId w:val="97"/>
              </w:numPr>
              <w:rPr>
                <w:rFonts w:ascii="Verdana" w:hAnsi="Verdana"/>
                <w:color w:val="FFFFFF" w:themeColor="background1"/>
                <w:sz w:val="18"/>
                <w:szCs w:val="18"/>
              </w:rPr>
            </w:pPr>
            <w:r w:rsidRPr="1C32F816">
              <w:rPr>
                <w:rFonts w:ascii="Verdana" w:hAnsi="Verdana"/>
                <w:color w:val="FFFFFF" w:themeColor="background1"/>
                <w:sz w:val="18"/>
                <w:szCs w:val="18"/>
              </w:rPr>
              <w:t>Wat moeten we doen?</w:t>
            </w:r>
          </w:p>
        </w:tc>
        <w:tc>
          <w:tcPr>
            <w:tcW w:w="4661"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tcPr>
          <w:p w:rsidR="1C32F816" w:rsidP="00D72F48" w:rsidRDefault="1C32F816" w14:paraId="4F912EF5" w14:textId="51FB0219">
            <w:pPr>
              <w:pStyle w:val="Lijstalinea"/>
              <w:numPr>
                <w:ilvl w:val="0"/>
                <w:numId w:val="97"/>
              </w:numPr>
              <w:rPr>
                <w:rFonts w:ascii="Verdana" w:hAnsi="Verdana"/>
                <w:color w:val="FFFFFF" w:themeColor="background1"/>
                <w:sz w:val="18"/>
                <w:szCs w:val="18"/>
              </w:rPr>
            </w:pPr>
            <w:r w:rsidRPr="1C32F816">
              <w:rPr>
                <w:rFonts w:ascii="Verdana" w:hAnsi="Verdana"/>
                <w:color w:val="FFFFFF" w:themeColor="background1"/>
                <w:sz w:val="18"/>
                <w:szCs w:val="18"/>
              </w:rPr>
              <w:t>Wat doen we nu al?</w:t>
            </w:r>
          </w:p>
        </w:tc>
      </w:tr>
      <w:tr w:rsidR="1C32F816" w:rsidTr="1C32F816" w14:paraId="1E2DFC76" w14:textId="77777777">
        <w:trPr>
          <w:trHeight w:val="20"/>
        </w:trPr>
        <w:tc>
          <w:tcPr>
            <w:tcW w:w="466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tcPr>
          <w:p w:rsidR="00BA7D09" w:rsidP="00BA7D09" w:rsidRDefault="00392326" w14:paraId="26865E7B" w14:textId="2D31E899">
            <w:pPr>
              <w:pStyle w:val="Lijstalinea"/>
              <w:numPr>
                <w:ilvl w:val="0"/>
                <w:numId w:val="89"/>
              </w:numPr>
              <w:rPr>
                <w:rFonts w:ascii="Verdana" w:hAnsi="Verdana"/>
                <w:sz w:val="18"/>
                <w:szCs w:val="18"/>
              </w:rPr>
            </w:pPr>
            <w:r>
              <w:rPr>
                <w:rFonts w:ascii="Verdana" w:hAnsi="Verdana"/>
                <w:sz w:val="18"/>
                <w:szCs w:val="18"/>
              </w:rPr>
              <w:t xml:space="preserve">Art 12: </w:t>
            </w:r>
            <w:r w:rsidRPr="1F15B7E3" w:rsidR="43520F9D">
              <w:rPr>
                <w:rFonts w:ascii="Verdana" w:hAnsi="Verdana"/>
                <w:sz w:val="18"/>
                <w:szCs w:val="18"/>
              </w:rPr>
              <w:t xml:space="preserve">Verbeteren van biodiversiteit in bosecosystemen via een </w:t>
            </w:r>
            <w:r w:rsidRPr="2E42ED91" w:rsidR="43520F9D">
              <w:rPr>
                <w:rFonts w:ascii="Verdana" w:hAnsi="Verdana"/>
                <w:sz w:val="18"/>
                <w:szCs w:val="18"/>
              </w:rPr>
              <w:t>toenemende trend van een aantal indicatoren</w:t>
            </w:r>
            <w:r w:rsidR="00BA7D09">
              <w:rPr>
                <w:rFonts w:ascii="Verdana" w:hAnsi="Verdana"/>
                <w:sz w:val="18"/>
                <w:szCs w:val="18"/>
              </w:rPr>
              <w:t xml:space="preserve"> zoals staand en liggend hout</w:t>
            </w:r>
            <w:r w:rsidR="005078C5">
              <w:rPr>
                <w:rFonts w:ascii="Verdana" w:hAnsi="Verdana"/>
                <w:sz w:val="18"/>
                <w:szCs w:val="18"/>
              </w:rPr>
              <w:t xml:space="preserve"> en de bosvogelindex.</w:t>
            </w:r>
          </w:p>
          <w:p w:rsidR="1C32F816" w:rsidP="00392326" w:rsidRDefault="00392326" w14:paraId="2036C68C" w14:textId="19812910">
            <w:pPr>
              <w:pStyle w:val="Lijstalinea"/>
              <w:numPr>
                <w:ilvl w:val="0"/>
                <w:numId w:val="89"/>
              </w:numPr>
              <w:rPr>
                <w:rFonts w:ascii="Verdana" w:hAnsi="Verdana"/>
                <w:sz w:val="18"/>
                <w:szCs w:val="18"/>
              </w:rPr>
            </w:pPr>
            <w:r>
              <w:rPr>
                <w:rFonts w:ascii="Verdana" w:hAnsi="Verdana"/>
                <w:sz w:val="18"/>
                <w:szCs w:val="18"/>
              </w:rPr>
              <w:t>Art 13: een bijdrage leveren aan het EU brede doel van het aanplanten van 3 miljard extra bomen tegen 2030</w:t>
            </w:r>
          </w:p>
        </w:tc>
        <w:tc>
          <w:tcPr>
            <w:tcW w:w="466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tcPr>
          <w:p w:rsidR="1C32F816" w:rsidP="1C32F816" w:rsidRDefault="1C32F816" w14:paraId="4D49E614" w14:textId="170C8080">
            <w:pPr>
              <w:pStyle w:val="Lijstalinea"/>
              <w:ind w:left="0"/>
              <w:rPr>
                <w:rFonts w:ascii="Verdana" w:hAnsi="Verdana"/>
                <w:sz w:val="18"/>
                <w:szCs w:val="18"/>
              </w:rPr>
            </w:pPr>
            <w:r w:rsidRPr="1C32F816">
              <w:rPr>
                <w:rFonts w:ascii="Verdana" w:hAnsi="Verdana"/>
                <w:sz w:val="18"/>
                <w:szCs w:val="18"/>
              </w:rPr>
              <w:t xml:space="preserve">Bestaand beleid </w:t>
            </w:r>
            <w:r w:rsidRPr="2E42ED91" w:rsidR="012C04EF">
              <w:rPr>
                <w:rFonts w:ascii="Verdana" w:hAnsi="Verdana"/>
                <w:sz w:val="18"/>
                <w:szCs w:val="18"/>
              </w:rPr>
              <w:t xml:space="preserve">vanuit de Bossenstrategie </w:t>
            </w:r>
            <w:r w:rsidRPr="6AFADF9E" w:rsidR="0774265D">
              <w:rPr>
                <w:rFonts w:ascii="Verdana" w:hAnsi="Verdana"/>
                <w:sz w:val="18"/>
                <w:szCs w:val="18"/>
              </w:rPr>
              <w:t>is sterk verweven met de opgave voor artikel 12.</w:t>
            </w:r>
            <w:r w:rsidRPr="4C53084C" w:rsidR="5990F7D7">
              <w:rPr>
                <w:rFonts w:ascii="Verdana" w:hAnsi="Verdana"/>
                <w:sz w:val="18"/>
                <w:szCs w:val="18"/>
              </w:rPr>
              <w:t xml:space="preserve"> </w:t>
            </w:r>
          </w:p>
        </w:tc>
      </w:tr>
      <w:tr w:rsidR="1C32F816" w:rsidTr="1C32F816" w14:paraId="7C6043F8" w14:textId="77777777">
        <w:trPr>
          <w:trHeight w:val="20"/>
        </w:trPr>
        <w:tc>
          <w:tcPr>
            <w:tcW w:w="466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tcPr>
          <w:p w:rsidR="1C32F816" w:rsidP="00D72F48" w:rsidRDefault="1C32F816" w14:paraId="4A0F6BD3" w14:textId="19BCC371">
            <w:pPr>
              <w:pStyle w:val="Lijstalinea"/>
              <w:numPr>
                <w:ilvl w:val="0"/>
                <w:numId w:val="97"/>
              </w:numPr>
              <w:rPr>
                <w:rFonts w:ascii="Verdana" w:hAnsi="Verdana"/>
                <w:color w:val="FFFFFF" w:themeColor="background1"/>
                <w:sz w:val="18"/>
                <w:szCs w:val="18"/>
              </w:rPr>
            </w:pPr>
            <w:r w:rsidRPr="1C32F816">
              <w:rPr>
                <w:rFonts w:ascii="Verdana" w:hAnsi="Verdana"/>
                <w:color w:val="FFFFFF" w:themeColor="background1"/>
                <w:sz w:val="18"/>
                <w:szCs w:val="18"/>
              </w:rPr>
              <w:t>Wat hebben we nog te doen?</w:t>
            </w:r>
          </w:p>
        </w:tc>
        <w:tc>
          <w:tcPr>
            <w:tcW w:w="466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tcPr>
          <w:p w:rsidR="1C32F816" w:rsidP="00D72F48" w:rsidRDefault="1C32F816" w14:paraId="4B08CCEC" w14:textId="067E5E1E">
            <w:pPr>
              <w:pStyle w:val="Lijstalinea"/>
              <w:numPr>
                <w:ilvl w:val="0"/>
                <w:numId w:val="97"/>
              </w:numPr>
              <w:rPr>
                <w:rFonts w:ascii="Verdana" w:hAnsi="Verdana"/>
                <w:color w:val="FFFFFF" w:themeColor="background1"/>
                <w:sz w:val="18"/>
                <w:szCs w:val="18"/>
              </w:rPr>
            </w:pPr>
            <w:r w:rsidRPr="1C32F816">
              <w:rPr>
                <w:rFonts w:ascii="Verdana" w:hAnsi="Verdana"/>
                <w:color w:val="FFFFFF" w:themeColor="background1"/>
                <w:sz w:val="18"/>
                <w:szCs w:val="18"/>
              </w:rPr>
              <w:t>Hoe kunnen we daar invulling aan geven?</w:t>
            </w:r>
          </w:p>
        </w:tc>
      </w:tr>
      <w:tr w:rsidR="1C32F816" w:rsidTr="1C32F816" w14:paraId="7E3CBDBA" w14:textId="77777777">
        <w:trPr>
          <w:trHeight w:val="20"/>
        </w:trPr>
        <w:tc>
          <w:tcPr>
            <w:tcW w:w="466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tcPr>
          <w:p w:rsidR="1C32F816" w:rsidP="1C32F816" w:rsidRDefault="7B31F437" w14:paraId="4B34023D" w14:textId="264FFDCA">
            <w:pPr>
              <w:pStyle w:val="Lijstalinea"/>
              <w:ind w:left="0"/>
              <w:rPr>
                <w:rFonts w:ascii="Verdana" w:hAnsi="Verdana"/>
                <w:sz w:val="18"/>
                <w:szCs w:val="18"/>
              </w:rPr>
            </w:pPr>
            <w:r w:rsidRPr="5E004D58">
              <w:rPr>
                <w:rFonts w:ascii="Verdana" w:hAnsi="Verdana"/>
                <w:sz w:val="18"/>
                <w:szCs w:val="18"/>
              </w:rPr>
              <w:t xml:space="preserve">Voor 2030 dienen aanvullende maatregelen uitgevoerd te worden om </w:t>
            </w:r>
            <w:r w:rsidRPr="58A3D2C8">
              <w:rPr>
                <w:rFonts w:ascii="Verdana" w:hAnsi="Verdana"/>
                <w:sz w:val="18"/>
                <w:szCs w:val="18"/>
              </w:rPr>
              <w:t xml:space="preserve">een toenemende trend </w:t>
            </w:r>
            <w:r w:rsidRPr="42AE8821">
              <w:rPr>
                <w:rFonts w:ascii="Verdana" w:hAnsi="Verdana"/>
                <w:sz w:val="18"/>
                <w:szCs w:val="18"/>
              </w:rPr>
              <w:t xml:space="preserve">te realiseren. </w:t>
            </w:r>
          </w:p>
          <w:p w:rsidR="1C32F816" w:rsidP="1C32F816" w:rsidRDefault="1C32F816" w14:paraId="113A76CF" w14:textId="4C1649F4">
            <w:pPr>
              <w:pStyle w:val="Lijstalinea"/>
              <w:ind w:left="0"/>
              <w:rPr>
                <w:rFonts w:ascii="Verdana" w:hAnsi="Verdana"/>
                <w:sz w:val="18"/>
                <w:szCs w:val="18"/>
              </w:rPr>
            </w:pPr>
          </w:p>
        </w:tc>
        <w:tc>
          <w:tcPr>
            <w:tcW w:w="466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tcPr>
          <w:p w:rsidR="1C32F816" w:rsidP="1C32F816" w:rsidRDefault="7B31F437" w14:paraId="64F02FF8" w14:textId="11A8F7D1">
            <w:pPr>
              <w:pStyle w:val="Lijstalinea"/>
              <w:ind w:left="0"/>
              <w:rPr>
                <w:rFonts w:ascii="Verdana" w:hAnsi="Verdana"/>
                <w:sz w:val="18"/>
                <w:szCs w:val="18"/>
              </w:rPr>
            </w:pPr>
            <w:r w:rsidRPr="13A41A5B">
              <w:rPr>
                <w:rFonts w:ascii="Verdana" w:hAnsi="Verdana"/>
                <w:sz w:val="18"/>
                <w:szCs w:val="18"/>
              </w:rPr>
              <w:t xml:space="preserve">Bestaande revitaliseringsplannen moeten nog nader geconcretiseerd worden en additionele financiering is randvoorwaardelijk om </w:t>
            </w:r>
            <w:r w:rsidRPr="03906D93">
              <w:rPr>
                <w:rFonts w:ascii="Verdana" w:hAnsi="Verdana"/>
                <w:sz w:val="18"/>
                <w:szCs w:val="18"/>
              </w:rPr>
              <w:t xml:space="preserve">tot realisatie te komen. </w:t>
            </w:r>
          </w:p>
          <w:p w:rsidR="1C32F816" w:rsidP="1C32F816" w:rsidRDefault="1C32F816" w14:paraId="6498542D" w14:textId="120C7606">
            <w:pPr>
              <w:pStyle w:val="Lijstalinea"/>
              <w:ind w:left="0"/>
              <w:rPr>
                <w:rFonts w:ascii="Verdana" w:hAnsi="Verdana"/>
                <w:sz w:val="18"/>
                <w:szCs w:val="18"/>
              </w:rPr>
            </w:pPr>
          </w:p>
        </w:tc>
      </w:tr>
      <w:tr w:rsidR="1C32F816" w:rsidTr="1C32F816" w14:paraId="784D7E84" w14:textId="77777777">
        <w:trPr>
          <w:trHeight w:val="20"/>
        </w:trPr>
        <w:tc>
          <w:tcPr>
            <w:tcW w:w="9329" w:type="dxa"/>
            <w:gridSpan w:val="2"/>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75937"/>
            <w:tcMar>
              <w:top w:w="72" w:type="dxa"/>
              <w:left w:w="144" w:type="dxa"/>
              <w:bottom w:w="72" w:type="dxa"/>
              <w:right w:w="144" w:type="dxa"/>
            </w:tcMar>
          </w:tcPr>
          <w:p w:rsidR="1C32F816" w:rsidP="00D72F48" w:rsidRDefault="1C32F816" w14:paraId="6B2A5465" w14:textId="1D510CC8">
            <w:pPr>
              <w:pStyle w:val="Lijstalinea"/>
              <w:numPr>
                <w:ilvl w:val="0"/>
                <w:numId w:val="97"/>
              </w:numPr>
              <w:rPr>
                <w:rFonts w:ascii="Verdana" w:hAnsi="Verdana"/>
                <w:color w:val="FFFFFF" w:themeColor="background1"/>
                <w:sz w:val="18"/>
                <w:szCs w:val="18"/>
              </w:rPr>
            </w:pPr>
            <w:r w:rsidRPr="1C32F816">
              <w:rPr>
                <w:rFonts w:ascii="Verdana" w:hAnsi="Verdana"/>
                <w:color w:val="FFFFFF" w:themeColor="background1"/>
                <w:sz w:val="18"/>
                <w:szCs w:val="18"/>
              </w:rPr>
              <w:t>Haalbaarheid naar 2030</w:t>
            </w:r>
          </w:p>
        </w:tc>
      </w:tr>
      <w:tr w:rsidR="1C32F816" w:rsidTr="1C32F816" w14:paraId="08D389BF" w14:textId="77777777">
        <w:trPr>
          <w:trHeight w:val="57"/>
        </w:trPr>
        <w:tc>
          <w:tcPr>
            <w:tcW w:w="9329" w:type="dxa"/>
            <w:gridSpan w:val="2"/>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CE3EA"/>
            <w:tcMar>
              <w:top w:w="72" w:type="dxa"/>
              <w:left w:w="144" w:type="dxa"/>
              <w:bottom w:w="72" w:type="dxa"/>
              <w:right w:w="144" w:type="dxa"/>
            </w:tcMar>
          </w:tcPr>
          <w:p w:rsidR="1C32F816" w:rsidP="1C32F816" w:rsidRDefault="63C48B93" w14:paraId="5DD52209" w14:textId="03A7C0C6">
            <w:pPr>
              <w:pStyle w:val="Lijstalinea"/>
              <w:ind w:left="0"/>
              <w:rPr>
                <w:rFonts w:ascii="Verdana" w:hAnsi="Verdana"/>
                <w:sz w:val="18"/>
                <w:szCs w:val="18"/>
              </w:rPr>
            </w:pPr>
            <w:r w:rsidRPr="6FA52090">
              <w:rPr>
                <w:rFonts w:ascii="Verdana" w:hAnsi="Verdana"/>
                <w:sz w:val="18"/>
                <w:szCs w:val="18"/>
              </w:rPr>
              <w:t xml:space="preserve">Doordat de afgelopen jaren vanuit de Bossenstrategie al flinke stappen zijn genomen om te bepalen welke </w:t>
            </w:r>
            <w:r w:rsidRPr="7071E504">
              <w:rPr>
                <w:rFonts w:ascii="Verdana" w:hAnsi="Verdana"/>
                <w:sz w:val="18"/>
                <w:szCs w:val="18"/>
              </w:rPr>
              <w:t>maatregelen effectief en doeltreffend zijn</w:t>
            </w:r>
            <w:r w:rsidRPr="4B9C0693">
              <w:rPr>
                <w:rFonts w:ascii="Verdana" w:hAnsi="Verdana"/>
                <w:sz w:val="18"/>
                <w:szCs w:val="18"/>
              </w:rPr>
              <w:t xml:space="preserve"> en hier plannen voor te ontwikkel</w:t>
            </w:r>
            <w:r w:rsidRPr="4B9C0693" w:rsidR="65AB143A">
              <w:rPr>
                <w:rFonts w:ascii="Verdana" w:hAnsi="Verdana"/>
                <w:sz w:val="18"/>
                <w:szCs w:val="18"/>
              </w:rPr>
              <w:t>en</w:t>
            </w:r>
            <w:r w:rsidRPr="7071E504">
              <w:rPr>
                <w:rFonts w:ascii="Verdana" w:hAnsi="Verdana"/>
                <w:sz w:val="18"/>
                <w:szCs w:val="18"/>
              </w:rPr>
              <w:t xml:space="preserve">, is het mogelijk om op korte termijn op te schalen in de uitvoering van deze maatregelen. </w:t>
            </w:r>
            <w:r w:rsidR="00656A7D">
              <w:rPr>
                <w:rFonts w:ascii="Verdana" w:hAnsi="Verdana"/>
                <w:sz w:val="18"/>
                <w:szCs w:val="18"/>
              </w:rPr>
              <w:t xml:space="preserve">Ook dit onderwerp is meegenomen in de Taskforce. </w:t>
            </w:r>
          </w:p>
        </w:tc>
      </w:tr>
    </w:tbl>
    <w:p w:rsidR="22E32E36" w:rsidP="22E32E36" w:rsidRDefault="22E32E36" w14:paraId="392EAFA8" w14:textId="7F6A99E9">
      <w:pPr>
        <w:spacing w:after="0"/>
        <w:jc w:val="both"/>
        <w:rPr>
          <w:rFonts w:ascii="Verdana" w:hAnsi="Verdana" w:eastAsia="Aptos" w:cs="Aptos"/>
          <w:sz w:val="18"/>
          <w:szCs w:val="18"/>
          <w:u w:val="single"/>
        </w:rPr>
      </w:pPr>
    </w:p>
    <w:p w:rsidRPr="00CB1E3F" w:rsidR="69DC1BA8" w:rsidP="009B2829" w:rsidRDefault="69DC1BA8" w14:paraId="772E48CD" w14:textId="3EF54369">
      <w:pPr>
        <w:jc w:val="both"/>
        <w:rPr>
          <w:rFonts w:ascii="Verdana" w:hAnsi="Verdana" w:eastAsia="Verdana" w:cs="Verdana"/>
          <w:sz w:val="18"/>
          <w:szCs w:val="18"/>
        </w:rPr>
      </w:pPr>
      <w:r w:rsidRPr="00CB1E3F">
        <w:rPr>
          <w:rFonts w:ascii="Verdana" w:hAnsi="Verdana" w:eastAsia="Verdana" w:cs="Verdana"/>
          <w:sz w:val="18"/>
          <w:szCs w:val="18"/>
        </w:rPr>
        <w:t xml:space="preserve">Artikel 12 </w:t>
      </w:r>
      <w:r w:rsidRPr="7EE02C7F" w:rsidR="32147985">
        <w:rPr>
          <w:rFonts w:ascii="Verdana" w:hAnsi="Verdana" w:eastAsia="Verdana" w:cs="Verdana"/>
          <w:sz w:val="18"/>
          <w:szCs w:val="18"/>
        </w:rPr>
        <w:t xml:space="preserve">gaat over de </w:t>
      </w:r>
      <w:r w:rsidRPr="00CB1E3F">
        <w:rPr>
          <w:rFonts w:ascii="Verdana" w:hAnsi="Verdana" w:eastAsia="Verdana" w:cs="Verdana"/>
          <w:sz w:val="18"/>
          <w:szCs w:val="18"/>
        </w:rPr>
        <w:t>doelen voor het verbeteren van de biodiversiteit in bosecosystemen</w:t>
      </w:r>
      <w:r w:rsidRPr="7EE02C7F" w:rsidR="242AD48E">
        <w:rPr>
          <w:rFonts w:ascii="Verdana" w:hAnsi="Verdana" w:eastAsia="Verdana" w:cs="Verdana"/>
          <w:sz w:val="18"/>
          <w:szCs w:val="18"/>
        </w:rPr>
        <w:t>.</w:t>
      </w:r>
      <w:r w:rsidR="000C489D">
        <w:rPr>
          <w:rFonts w:ascii="Verdana" w:hAnsi="Verdana" w:eastAsia="Verdana" w:cs="Verdana"/>
          <w:sz w:val="18"/>
          <w:szCs w:val="18"/>
        </w:rPr>
        <w:t xml:space="preserve"> </w:t>
      </w:r>
      <w:r w:rsidR="00781991">
        <w:rPr>
          <w:rFonts w:ascii="Verdana" w:hAnsi="Verdana" w:eastAsia="Verdana" w:cs="Verdana"/>
          <w:sz w:val="18"/>
          <w:szCs w:val="18"/>
        </w:rPr>
        <w:t xml:space="preserve">Dit </w:t>
      </w:r>
      <w:r w:rsidRPr="7EE02C7F" w:rsidR="242AD48E">
        <w:rPr>
          <w:rFonts w:ascii="Verdana" w:hAnsi="Verdana" w:eastAsia="Verdana" w:cs="Verdana"/>
          <w:sz w:val="18"/>
          <w:szCs w:val="18"/>
        </w:rPr>
        <w:t xml:space="preserve">moet via verschillende indicatoren </w:t>
      </w:r>
      <w:r w:rsidR="001F2D6E">
        <w:rPr>
          <w:rFonts w:ascii="Verdana" w:hAnsi="Verdana" w:eastAsia="Verdana" w:cs="Verdana"/>
          <w:sz w:val="18"/>
          <w:szCs w:val="18"/>
        </w:rPr>
        <w:t>zoals het aandeel staand en liggend hout</w:t>
      </w:r>
      <w:r w:rsidRPr="7EE02C7F" w:rsidR="242AD48E">
        <w:rPr>
          <w:rFonts w:ascii="Verdana" w:hAnsi="Verdana" w:eastAsia="Verdana" w:cs="Verdana"/>
          <w:sz w:val="18"/>
          <w:szCs w:val="18"/>
        </w:rPr>
        <w:t>.</w:t>
      </w:r>
      <w:r w:rsidR="00781991">
        <w:rPr>
          <w:rFonts w:ascii="Verdana" w:hAnsi="Verdana" w:eastAsia="Verdana" w:cs="Verdana"/>
          <w:sz w:val="18"/>
          <w:szCs w:val="18"/>
        </w:rPr>
        <w:t xml:space="preserve"> </w:t>
      </w:r>
      <w:r w:rsidR="006C6614">
        <w:rPr>
          <w:rFonts w:ascii="Verdana" w:hAnsi="Verdana" w:eastAsia="Verdana" w:cs="Verdana"/>
          <w:sz w:val="18"/>
          <w:szCs w:val="18"/>
        </w:rPr>
        <w:t xml:space="preserve">Tot en met 2030 moet er een stijgende trend </w:t>
      </w:r>
      <w:r w:rsidR="00392326">
        <w:rPr>
          <w:rFonts w:ascii="Verdana" w:hAnsi="Verdana" w:eastAsia="Verdana" w:cs="Verdana"/>
          <w:sz w:val="18"/>
          <w:szCs w:val="18"/>
        </w:rPr>
        <w:t>gerealiseerd worden, en na 2030 moet er toeg</w:t>
      </w:r>
      <w:r w:rsidR="00647000">
        <w:rPr>
          <w:rFonts w:ascii="Verdana" w:hAnsi="Verdana" w:eastAsia="Verdana" w:cs="Verdana"/>
          <w:sz w:val="18"/>
          <w:szCs w:val="18"/>
        </w:rPr>
        <w:t>e</w:t>
      </w:r>
      <w:r w:rsidR="00392326">
        <w:rPr>
          <w:rFonts w:ascii="Verdana" w:hAnsi="Verdana" w:eastAsia="Verdana" w:cs="Verdana"/>
          <w:sz w:val="18"/>
          <w:szCs w:val="18"/>
        </w:rPr>
        <w:t>werkt worden naar een bevredigend niveau. Dit bevredigende niveau is nu nog niet bekend en moet u</w:t>
      </w:r>
      <w:r w:rsidRPr="7EE02C7F" w:rsidR="242AD48E">
        <w:rPr>
          <w:rFonts w:ascii="Verdana" w:hAnsi="Verdana" w:eastAsia="Verdana" w:cs="Verdana"/>
          <w:sz w:val="18"/>
          <w:szCs w:val="18"/>
        </w:rPr>
        <w:t>iterlijk in 2030 word</w:t>
      </w:r>
      <w:r w:rsidR="00392326">
        <w:rPr>
          <w:rFonts w:ascii="Verdana" w:hAnsi="Verdana" w:eastAsia="Verdana" w:cs="Verdana"/>
          <w:sz w:val="18"/>
          <w:szCs w:val="18"/>
        </w:rPr>
        <w:t>en</w:t>
      </w:r>
      <w:r w:rsidRPr="7EE02C7F" w:rsidR="242AD48E">
        <w:rPr>
          <w:rFonts w:ascii="Verdana" w:hAnsi="Verdana" w:eastAsia="Verdana" w:cs="Verdana"/>
          <w:sz w:val="18"/>
          <w:szCs w:val="18"/>
        </w:rPr>
        <w:t xml:space="preserve"> vastgesteld</w:t>
      </w:r>
      <w:r w:rsidR="00392326">
        <w:rPr>
          <w:rFonts w:ascii="Verdana" w:hAnsi="Verdana" w:eastAsia="Verdana" w:cs="Verdana"/>
          <w:sz w:val="18"/>
          <w:szCs w:val="18"/>
        </w:rPr>
        <w:t xml:space="preserve">. </w:t>
      </w:r>
      <w:r w:rsidRPr="00CB1E3F">
        <w:rPr>
          <w:rFonts w:ascii="Verdana" w:hAnsi="Verdana" w:eastAsia="Verdana" w:cs="Verdana"/>
          <w:sz w:val="18"/>
          <w:szCs w:val="18"/>
        </w:rPr>
        <w:t xml:space="preserve">De uitvoering van artikel 12 </w:t>
      </w:r>
      <w:r w:rsidRPr="7EE02C7F" w:rsidR="1A954F3A">
        <w:rPr>
          <w:rFonts w:ascii="Verdana" w:hAnsi="Verdana" w:eastAsia="Verdana" w:cs="Verdana"/>
          <w:sz w:val="18"/>
          <w:szCs w:val="18"/>
        </w:rPr>
        <w:t>sluit aan</w:t>
      </w:r>
      <w:r w:rsidR="00392326">
        <w:rPr>
          <w:rFonts w:ascii="Verdana" w:hAnsi="Verdana" w:eastAsia="Verdana" w:cs="Verdana"/>
          <w:sz w:val="18"/>
          <w:szCs w:val="18"/>
        </w:rPr>
        <w:t xml:space="preserve"> </w:t>
      </w:r>
      <w:r w:rsidRPr="7EE02C7F" w:rsidR="2C1C08B9">
        <w:rPr>
          <w:rFonts w:ascii="Verdana" w:hAnsi="Verdana" w:eastAsia="Verdana" w:cs="Verdana"/>
          <w:sz w:val="18"/>
          <w:szCs w:val="18"/>
        </w:rPr>
        <w:t>op</w:t>
      </w:r>
      <w:r w:rsidRPr="00CB1E3F">
        <w:rPr>
          <w:rFonts w:ascii="Verdana" w:hAnsi="Verdana" w:eastAsia="Verdana" w:cs="Verdana"/>
          <w:sz w:val="18"/>
          <w:szCs w:val="18"/>
        </w:rPr>
        <w:t xml:space="preserve"> de Bossenstrategie</w:t>
      </w:r>
      <w:r w:rsidRPr="7EE02C7F" w:rsidR="5050B0B2">
        <w:rPr>
          <w:rFonts w:ascii="Verdana" w:hAnsi="Verdana" w:eastAsia="Verdana" w:cs="Verdana"/>
          <w:sz w:val="18"/>
          <w:szCs w:val="18"/>
        </w:rPr>
        <w:t xml:space="preserve">. De </w:t>
      </w:r>
      <w:r w:rsidRPr="00CB1E3F">
        <w:rPr>
          <w:rFonts w:ascii="Verdana" w:hAnsi="Verdana" w:eastAsia="Verdana" w:cs="Verdana"/>
          <w:sz w:val="18"/>
          <w:szCs w:val="18"/>
        </w:rPr>
        <w:t xml:space="preserve">bestaande revitaliseringsplannen </w:t>
      </w:r>
      <w:r w:rsidRPr="7EE02C7F" w:rsidR="20BF8089">
        <w:rPr>
          <w:rFonts w:ascii="Verdana" w:hAnsi="Verdana" w:eastAsia="Verdana" w:cs="Verdana"/>
          <w:sz w:val="18"/>
          <w:szCs w:val="18"/>
        </w:rPr>
        <w:t xml:space="preserve">geven </w:t>
      </w:r>
      <w:r w:rsidRPr="00CB1E3F">
        <w:rPr>
          <w:rFonts w:ascii="Verdana" w:hAnsi="Verdana" w:eastAsia="Verdana" w:cs="Verdana"/>
          <w:sz w:val="18"/>
          <w:szCs w:val="18"/>
        </w:rPr>
        <w:t xml:space="preserve">invulling aan de te nemen herstelmaatregelen. </w:t>
      </w:r>
      <w:r w:rsidRPr="7EE02C7F" w:rsidR="38C4D7AC">
        <w:rPr>
          <w:rFonts w:ascii="Verdana" w:hAnsi="Verdana" w:eastAsia="Verdana" w:cs="Verdana"/>
          <w:sz w:val="18"/>
          <w:szCs w:val="18"/>
        </w:rPr>
        <w:t xml:space="preserve">Om de doelen te halen zijn verdere uitwerking van de plannen en extra geld nodig. </w:t>
      </w:r>
      <w:r w:rsidRPr="00CB1E3F" w:rsidR="4FA2C603">
        <w:rPr>
          <w:rFonts w:ascii="Verdana" w:hAnsi="Verdana" w:eastAsia="Verdana" w:cs="Verdana"/>
          <w:sz w:val="18"/>
          <w:szCs w:val="18"/>
        </w:rPr>
        <w:t xml:space="preserve">Dit </w:t>
      </w:r>
      <w:r w:rsidRPr="7EE02C7F" w:rsidR="56ECC5AE">
        <w:rPr>
          <w:rFonts w:ascii="Verdana" w:hAnsi="Verdana" w:eastAsia="Verdana" w:cs="Verdana"/>
          <w:sz w:val="18"/>
          <w:szCs w:val="18"/>
        </w:rPr>
        <w:t>wordt</w:t>
      </w:r>
      <w:r w:rsidRPr="00CB1E3F" w:rsidR="4FA2C603">
        <w:rPr>
          <w:rFonts w:ascii="Verdana" w:hAnsi="Verdana" w:eastAsia="Verdana" w:cs="Verdana"/>
          <w:sz w:val="18"/>
          <w:szCs w:val="18"/>
        </w:rPr>
        <w:t xml:space="preserve"> verder uitgewerkt in het definitieve Natuurplan. </w:t>
      </w:r>
    </w:p>
    <w:p w:rsidRPr="007C2819" w:rsidR="0F3AB047" w:rsidP="009B2829" w:rsidRDefault="69DC1BA8" w14:paraId="12B9A628" w14:textId="30695721">
      <w:pPr>
        <w:jc w:val="both"/>
        <w:rPr>
          <w:rFonts w:ascii="Verdana" w:hAnsi="Verdana"/>
          <w:sz w:val="18"/>
          <w:szCs w:val="18"/>
        </w:rPr>
      </w:pPr>
      <w:r w:rsidRPr="5F9B99EA">
        <w:rPr>
          <w:rFonts w:ascii="Verdana" w:hAnsi="Verdana" w:eastAsia="Verdana" w:cs="Verdana"/>
          <w:sz w:val="18"/>
          <w:szCs w:val="18"/>
        </w:rPr>
        <w:t xml:space="preserve">Voor artikel 13 </w:t>
      </w:r>
      <w:r w:rsidRPr="5F9B99EA" w:rsidR="55810DD2">
        <w:rPr>
          <w:rFonts w:ascii="Verdana" w:hAnsi="Verdana" w:eastAsia="Verdana" w:cs="Verdana"/>
          <w:sz w:val="18"/>
          <w:szCs w:val="18"/>
        </w:rPr>
        <w:t>gaat over het planten van extra bomen. Nederland kan bijdragen aan het Europese doel van drie miljard extra bomen door tot 2030 ongeveer 25 miljoen bomen te planten. Dit kan deels met bestaand beleid uit de Bossenstrategie en maatregelen uit de andere NHV-artikelen.</w:t>
      </w:r>
      <w:r w:rsidRPr="00CB1E3F">
        <w:rPr>
          <w:rFonts w:ascii="Verdana" w:hAnsi="Verdana" w:eastAsia="Verdana" w:cs="Verdana"/>
          <w:sz w:val="18"/>
          <w:szCs w:val="18"/>
        </w:rPr>
        <w:t xml:space="preserve">  </w:t>
      </w:r>
      <w:r w:rsidRPr="5F9B99EA" w:rsidR="581EDF18">
        <w:rPr>
          <w:rFonts w:ascii="Verdana" w:hAnsi="Verdana" w:eastAsia="Verdana" w:cs="Verdana"/>
          <w:sz w:val="18"/>
          <w:szCs w:val="18"/>
        </w:rPr>
        <w:t xml:space="preserve">Hiervoor moet eerst worden onderzocht hoeveel extra bomen nog nodig zijn naast de al geplande maatregelen. </w:t>
      </w:r>
    </w:p>
    <w:p w:rsidRPr="00030464" w:rsidR="007C2819" w:rsidP="0052250D" w:rsidRDefault="007C2819" w14:paraId="7B44A0C4" w14:textId="5E0DC58F">
      <w:pPr>
        <w:spacing w:after="0"/>
        <w:jc w:val="both"/>
        <w:rPr>
          <w:rFonts w:ascii="Verdana" w:hAnsi="Verdana" w:eastAsia="Verdana" w:cs="Verdana"/>
          <w:bCs/>
          <w:sz w:val="18"/>
          <w:szCs w:val="18"/>
          <w:u w:val="single"/>
        </w:rPr>
      </w:pPr>
      <w:r w:rsidRPr="00030464">
        <w:rPr>
          <w:rFonts w:ascii="Verdana" w:hAnsi="Verdana" w:eastAsia="Verdana" w:cs="Verdana"/>
          <w:bCs/>
          <w:sz w:val="18"/>
          <w:szCs w:val="18"/>
          <w:u w:val="single"/>
        </w:rPr>
        <w:t xml:space="preserve">Artikel 6 en 7: Uitzonderingsgronden </w:t>
      </w:r>
    </w:p>
    <w:p w:rsidR="00B12865" w:rsidP="007C2819" w:rsidRDefault="00C64556" w14:paraId="487348D2" w14:textId="480018DF">
      <w:pPr>
        <w:jc w:val="both"/>
        <w:rPr>
          <w:rFonts w:ascii="Verdana" w:hAnsi="Verdana" w:eastAsia="Verdana" w:cs="Verdana"/>
          <w:sz w:val="18"/>
          <w:szCs w:val="18"/>
        </w:rPr>
      </w:pPr>
      <w:r>
        <w:rPr>
          <w:rFonts w:ascii="Verdana" w:hAnsi="Verdana" w:eastAsia="Verdana" w:cs="Verdana"/>
          <w:sz w:val="18"/>
          <w:szCs w:val="18"/>
        </w:rPr>
        <w:t xml:space="preserve">De NHV bevat uitzonderingsgronden </w:t>
      </w:r>
      <w:r w:rsidR="007B444A">
        <w:rPr>
          <w:rFonts w:ascii="Verdana" w:hAnsi="Verdana" w:eastAsia="Verdana" w:cs="Verdana"/>
          <w:sz w:val="18"/>
          <w:szCs w:val="18"/>
        </w:rPr>
        <w:t xml:space="preserve">ten aanzien van </w:t>
      </w:r>
      <w:r w:rsidR="00B12865">
        <w:rPr>
          <w:rFonts w:ascii="Verdana" w:hAnsi="Verdana" w:eastAsia="Verdana" w:cs="Verdana"/>
          <w:sz w:val="18"/>
          <w:szCs w:val="18"/>
        </w:rPr>
        <w:t>de</w:t>
      </w:r>
      <w:r w:rsidR="007B444A">
        <w:rPr>
          <w:rFonts w:ascii="Verdana" w:hAnsi="Verdana" w:eastAsia="Verdana" w:cs="Verdana"/>
          <w:sz w:val="18"/>
          <w:szCs w:val="18"/>
        </w:rPr>
        <w:t xml:space="preserve"> artikelen 4 en 5</w:t>
      </w:r>
      <w:r w:rsidR="001E091C">
        <w:rPr>
          <w:rFonts w:ascii="Verdana" w:hAnsi="Verdana" w:eastAsia="Verdana" w:cs="Verdana"/>
          <w:sz w:val="18"/>
          <w:szCs w:val="18"/>
        </w:rPr>
        <w:t>. Dit betreft</w:t>
      </w:r>
      <w:r w:rsidR="007B444A">
        <w:rPr>
          <w:rFonts w:ascii="Verdana" w:hAnsi="Verdana" w:eastAsia="Verdana" w:cs="Verdana"/>
          <w:sz w:val="18"/>
          <w:szCs w:val="18"/>
        </w:rPr>
        <w:t xml:space="preserve"> </w:t>
      </w:r>
      <w:r w:rsidR="00B12865">
        <w:rPr>
          <w:rFonts w:ascii="Verdana" w:hAnsi="Verdana" w:eastAsia="Verdana" w:cs="Verdana"/>
          <w:sz w:val="18"/>
          <w:szCs w:val="18"/>
        </w:rPr>
        <w:t xml:space="preserve">locaties, </w:t>
      </w:r>
      <w:r w:rsidR="002336BB">
        <w:rPr>
          <w:rFonts w:ascii="Verdana" w:hAnsi="Verdana" w:eastAsia="Verdana" w:cs="Verdana"/>
          <w:sz w:val="18"/>
          <w:szCs w:val="18"/>
        </w:rPr>
        <w:t xml:space="preserve">plannen en projecten van groot openbaar belang voor </w:t>
      </w:r>
      <w:r w:rsidR="007B444A">
        <w:rPr>
          <w:rFonts w:ascii="Verdana" w:hAnsi="Verdana" w:eastAsia="Verdana" w:cs="Verdana"/>
          <w:sz w:val="18"/>
          <w:szCs w:val="18"/>
        </w:rPr>
        <w:t xml:space="preserve">hernieuwbare energie (artikel 6) en </w:t>
      </w:r>
      <w:r w:rsidR="005B1EEB">
        <w:rPr>
          <w:rFonts w:ascii="Verdana" w:hAnsi="Verdana" w:eastAsia="Verdana" w:cs="Verdana"/>
          <w:sz w:val="18"/>
          <w:szCs w:val="18"/>
        </w:rPr>
        <w:t xml:space="preserve">nationale </w:t>
      </w:r>
      <w:r w:rsidR="007B444A">
        <w:rPr>
          <w:rFonts w:ascii="Verdana" w:hAnsi="Verdana" w:eastAsia="Verdana" w:cs="Verdana"/>
          <w:sz w:val="18"/>
          <w:szCs w:val="18"/>
        </w:rPr>
        <w:t xml:space="preserve">defensie (artikel 7). </w:t>
      </w:r>
    </w:p>
    <w:p w:rsidR="00984477" w:rsidP="007C2819" w:rsidRDefault="004B36EA" w14:paraId="40389E3D" w14:textId="10BEBF21">
      <w:pPr>
        <w:jc w:val="both"/>
        <w:rPr>
          <w:rFonts w:ascii="Verdana" w:hAnsi="Verdana" w:eastAsia="Verdana" w:cs="Verdana"/>
          <w:sz w:val="18"/>
          <w:szCs w:val="18"/>
        </w:rPr>
      </w:pPr>
      <w:r w:rsidRPr="735B0B1C">
        <w:rPr>
          <w:rFonts w:ascii="Verdana" w:hAnsi="Verdana" w:eastAsia="Verdana" w:cs="Verdana"/>
          <w:sz w:val="18"/>
          <w:szCs w:val="18"/>
        </w:rPr>
        <w:t xml:space="preserve">Naar verwachting </w:t>
      </w:r>
      <w:r w:rsidRPr="735B0B1C" w:rsidR="00B45E9A">
        <w:rPr>
          <w:rFonts w:ascii="Verdana" w:hAnsi="Verdana" w:eastAsia="Verdana" w:cs="Verdana"/>
          <w:sz w:val="18"/>
          <w:szCs w:val="18"/>
        </w:rPr>
        <w:t>z</w:t>
      </w:r>
      <w:r w:rsidRPr="735B0B1C" w:rsidR="00A22A09">
        <w:rPr>
          <w:rFonts w:ascii="Verdana" w:hAnsi="Verdana" w:eastAsia="Verdana" w:cs="Verdana"/>
          <w:sz w:val="18"/>
          <w:szCs w:val="18"/>
        </w:rPr>
        <w:t xml:space="preserve">ullen </w:t>
      </w:r>
      <w:r w:rsidR="002216E6">
        <w:rPr>
          <w:rFonts w:ascii="Verdana" w:hAnsi="Verdana" w:eastAsia="Verdana" w:cs="Verdana"/>
          <w:sz w:val="18"/>
          <w:szCs w:val="18"/>
        </w:rPr>
        <w:t>energie</w:t>
      </w:r>
      <w:r w:rsidR="00A22A09">
        <w:rPr>
          <w:rFonts w:ascii="Verdana" w:hAnsi="Verdana" w:eastAsia="Verdana" w:cs="Verdana"/>
          <w:sz w:val="18"/>
          <w:szCs w:val="18"/>
        </w:rPr>
        <w:t>projecten</w:t>
      </w:r>
      <w:r w:rsidRPr="735B0B1C" w:rsidR="00A22A09">
        <w:rPr>
          <w:rFonts w:ascii="Verdana" w:hAnsi="Verdana" w:eastAsia="Verdana" w:cs="Verdana"/>
          <w:sz w:val="18"/>
          <w:szCs w:val="18"/>
        </w:rPr>
        <w:t xml:space="preserve"> betreffende productie, opslag en aansluitingen op het net een zeer beperkt effect hebben op habitattypen buiten N2000. </w:t>
      </w:r>
      <w:r w:rsidR="002216E6">
        <w:rPr>
          <w:rFonts w:ascii="Verdana" w:hAnsi="Verdana" w:eastAsia="Verdana" w:cs="Verdana"/>
          <w:sz w:val="18"/>
          <w:szCs w:val="18"/>
        </w:rPr>
        <w:t xml:space="preserve">Om dit effect zoveel mogelijk te beperken wordt ingezet op natuurinclusief werken. </w:t>
      </w:r>
    </w:p>
    <w:p w:rsidRPr="00C64556" w:rsidR="007C2819" w:rsidP="007C2819" w:rsidRDefault="00570357" w14:paraId="5D33E779" w14:textId="75B61E1D">
      <w:pPr>
        <w:jc w:val="both"/>
        <w:rPr>
          <w:rFonts w:ascii="Verdana" w:hAnsi="Verdana" w:eastAsia="Verdana" w:cs="Verdana"/>
          <w:sz w:val="18"/>
          <w:szCs w:val="18"/>
        </w:rPr>
      </w:pPr>
      <w:r w:rsidRPr="385B3F1E">
        <w:rPr>
          <w:rFonts w:ascii="Verdana" w:hAnsi="Verdana" w:eastAsia="Verdana" w:cs="Verdana"/>
          <w:sz w:val="18"/>
          <w:szCs w:val="18"/>
        </w:rPr>
        <w:t>Omdat het effect van defensieactiviteiten op voorhand niet bepaald kan worden</w:t>
      </w:r>
      <w:r w:rsidR="00F835BB">
        <w:rPr>
          <w:rFonts w:ascii="Verdana" w:hAnsi="Verdana" w:eastAsia="Verdana" w:cs="Verdana"/>
          <w:sz w:val="18"/>
          <w:szCs w:val="18"/>
        </w:rPr>
        <w:t>,</w:t>
      </w:r>
      <w:r w:rsidRPr="385B3F1E">
        <w:rPr>
          <w:rFonts w:ascii="Verdana" w:hAnsi="Verdana" w:eastAsia="Verdana" w:cs="Verdana"/>
          <w:sz w:val="18"/>
          <w:szCs w:val="18"/>
        </w:rPr>
        <w:t xml:space="preserve"> </w:t>
      </w:r>
      <w:r w:rsidRPr="385B3F1E" w:rsidR="00E06757">
        <w:rPr>
          <w:rFonts w:ascii="Verdana" w:hAnsi="Verdana" w:eastAsia="Verdana" w:cs="Verdana"/>
          <w:sz w:val="18"/>
          <w:szCs w:val="18"/>
        </w:rPr>
        <w:t xml:space="preserve">vallen alle defensieterreinen met habitattypen onder de reikwijdte van artikel 7. </w:t>
      </w:r>
      <w:r w:rsidRPr="385B3F1E" w:rsidR="0014213C">
        <w:rPr>
          <w:rFonts w:ascii="Verdana" w:hAnsi="Verdana" w:eastAsia="Verdana" w:cs="Verdana"/>
          <w:sz w:val="18"/>
          <w:szCs w:val="18"/>
        </w:rPr>
        <w:t xml:space="preserve">Dit betekent niet dat de vrijstelling daadwerkelijk voor alle gebieden zal worden ingezet. Daarnaast </w:t>
      </w:r>
      <w:r w:rsidR="004547BA">
        <w:rPr>
          <w:rFonts w:ascii="Verdana" w:hAnsi="Verdana" w:eastAsia="Verdana" w:cs="Verdana"/>
          <w:sz w:val="18"/>
          <w:szCs w:val="18"/>
        </w:rPr>
        <w:t>werkt</w:t>
      </w:r>
      <w:r w:rsidRPr="385B3F1E" w:rsidR="00F55D6C">
        <w:rPr>
          <w:rFonts w:ascii="Verdana" w:hAnsi="Verdana" w:eastAsia="Verdana" w:cs="Verdana"/>
          <w:sz w:val="18"/>
          <w:szCs w:val="18"/>
        </w:rPr>
        <w:t xml:space="preserve"> Defensie aa</w:t>
      </w:r>
      <w:r w:rsidR="004547BA">
        <w:rPr>
          <w:rFonts w:ascii="Verdana" w:hAnsi="Verdana" w:eastAsia="Verdana" w:cs="Verdana"/>
          <w:sz w:val="18"/>
          <w:szCs w:val="18"/>
        </w:rPr>
        <w:t>n het leveren van</w:t>
      </w:r>
      <w:r w:rsidRPr="385B3F1E" w:rsidR="00F55D6C">
        <w:rPr>
          <w:rFonts w:ascii="Verdana" w:hAnsi="Verdana" w:eastAsia="Verdana" w:cs="Verdana"/>
          <w:sz w:val="18"/>
          <w:szCs w:val="18"/>
        </w:rPr>
        <w:t xml:space="preserve"> een bijdrage aan natuurherstel op haar terreinen</w:t>
      </w:r>
      <w:r w:rsidR="0031097C">
        <w:rPr>
          <w:rFonts w:ascii="Verdana" w:hAnsi="Verdana" w:eastAsia="Verdana" w:cs="Verdana"/>
          <w:sz w:val="18"/>
          <w:szCs w:val="18"/>
        </w:rPr>
        <w:t xml:space="preserve">. </w:t>
      </w:r>
    </w:p>
    <w:p w:rsidRPr="005C730E" w:rsidR="005C730E" w:rsidP="005C730E" w:rsidRDefault="0014213C" w14:paraId="2C23C4E1" w14:textId="0157976A">
      <w:pPr>
        <w:jc w:val="both"/>
        <w:rPr>
          <w:rFonts w:ascii="Verdana" w:hAnsi="Verdana" w:eastAsia="Verdana" w:cs="Verdana"/>
          <w:sz w:val="18"/>
          <w:szCs w:val="18"/>
        </w:rPr>
      </w:pPr>
      <w:r w:rsidRPr="1FC0FF01">
        <w:rPr>
          <w:rFonts w:ascii="Verdana" w:hAnsi="Verdana" w:eastAsia="Verdana" w:cs="Verdana"/>
          <w:sz w:val="18"/>
          <w:szCs w:val="18"/>
        </w:rPr>
        <w:t xml:space="preserve">De uitzondering voor beide artikelen wordt vastgelegd in uitvoeringswetgeving, waaronder in het Besluit </w:t>
      </w:r>
      <w:r w:rsidRPr="1FC0FF01" w:rsidR="67EF4C66">
        <w:rPr>
          <w:rFonts w:ascii="Verdana" w:hAnsi="Verdana" w:eastAsia="Verdana" w:cs="Verdana"/>
          <w:sz w:val="18"/>
          <w:szCs w:val="18"/>
        </w:rPr>
        <w:t>k</w:t>
      </w:r>
      <w:r w:rsidRPr="1FC0FF01">
        <w:rPr>
          <w:rFonts w:ascii="Verdana" w:hAnsi="Verdana" w:eastAsia="Verdana" w:cs="Verdana"/>
          <w:sz w:val="18"/>
          <w:szCs w:val="18"/>
        </w:rPr>
        <w:t xml:space="preserve">waliteit </w:t>
      </w:r>
      <w:r w:rsidRPr="1FC0FF01" w:rsidR="43EC59A3">
        <w:rPr>
          <w:rFonts w:ascii="Verdana" w:hAnsi="Verdana" w:eastAsia="Verdana" w:cs="Verdana"/>
          <w:sz w:val="18"/>
          <w:szCs w:val="18"/>
        </w:rPr>
        <w:t>l</w:t>
      </w:r>
      <w:r w:rsidRPr="1FC0FF01">
        <w:rPr>
          <w:rFonts w:ascii="Verdana" w:hAnsi="Verdana" w:eastAsia="Verdana" w:cs="Verdana"/>
          <w:sz w:val="18"/>
          <w:szCs w:val="18"/>
        </w:rPr>
        <w:t>eefomgeving</w:t>
      </w:r>
      <w:r w:rsidRPr="1FC0FF01" w:rsidR="68D2D76E">
        <w:rPr>
          <w:rFonts w:ascii="Verdana" w:hAnsi="Verdana" w:eastAsia="Verdana" w:cs="Verdana"/>
          <w:sz w:val="18"/>
          <w:szCs w:val="18"/>
        </w:rPr>
        <w:t xml:space="preserve"> (Bkl)</w:t>
      </w:r>
      <w:r w:rsidRPr="1FC0FF01">
        <w:rPr>
          <w:rFonts w:ascii="Verdana" w:hAnsi="Verdana" w:eastAsia="Verdana" w:cs="Verdana"/>
          <w:sz w:val="18"/>
          <w:szCs w:val="18"/>
        </w:rPr>
        <w:t xml:space="preserve">. </w:t>
      </w:r>
      <w:bookmarkEnd w:id="3"/>
    </w:p>
    <w:p w:rsidRPr="00147975" w:rsidR="00BF5F62" w:rsidP="00B40EC6" w:rsidRDefault="00BF5F62" w14:paraId="20385B37" w14:textId="6ED142AA">
      <w:pPr>
        <w:pStyle w:val="Kop1"/>
        <w:numPr>
          <w:ilvl w:val="0"/>
          <w:numId w:val="9"/>
        </w:numPr>
      </w:pPr>
      <w:bookmarkStart w:name="_Toc230867226" w:id="57"/>
      <w:r>
        <w:t>Inleiding</w:t>
      </w:r>
      <w:bookmarkEnd w:id="57"/>
    </w:p>
    <w:p w:rsidRPr="00FF1F4B" w:rsidR="00FF1F4B" w:rsidP="009338B6" w:rsidRDefault="00770266" w14:paraId="1AEDAA8B" w14:textId="5379750D">
      <w:pPr>
        <w:spacing w:after="160" w:line="257" w:lineRule="auto"/>
        <w:jc w:val="both"/>
        <w:rPr>
          <w:rFonts w:ascii="Verdana" w:hAnsi="Verdana" w:eastAsia="Verdana" w:cs="Verdana"/>
          <w:sz w:val="18"/>
          <w:szCs w:val="18"/>
        </w:rPr>
      </w:pPr>
      <w:r w:rsidRPr="00810B72">
        <w:rPr>
          <w:rFonts w:ascii="Verdana" w:hAnsi="Verdana" w:eastAsia="Verdana" w:cs="Verdana"/>
          <w:sz w:val="18"/>
          <w:szCs w:val="18"/>
        </w:rPr>
        <w:t>Natuur</w:t>
      </w:r>
      <w:r w:rsidRPr="00810B72" w:rsidR="004A7E37">
        <w:rPr>
          <w:rFonts w:ascii="Verdana" w:hAnsi="Verdana" w:eastAsia="Verdana" w:cs="Verdana"/>
          <w:sz w:val="18"/>
          <w:szCs w:val="18"/>
        </w:rPr>
        <w:t xml:space="preserve"> </w:t>
      </w:r>
      <w:r w:rsidRPr="00810B72" w:rsidR="00AB5016">
        <w:rPr>
          <w:rFonts w:ascii="Verdana" w:hAnsi="Verdana" w:eastAsia="Verdana" w:cs="Verdana"/>
          <w:sz w:val="18"/>
          <w:szCs w:val="18"/>
        </w:rPr>
        <w:t>is essentieel voor de gezondheid, veiligheid en welvaart van Nederlanders.</w:t>
      </w:r>
      <w:r w:rsidR="00AB5016">
        <w:rPr>
          <w:rFonts w:ascii="Verdana" w:hAnsi="Verdana" w:eastAsia="Verdana" w:cs="Verdana"/>
          <w:sz w:val="18"/>
          <w:szCs w:val="18"/>
        </w:rPr>
        <w:t xml:space="preserve"> </w:t>
      </w:r>
      <w:r w:rsidR="005900D6">
        <w:rPr>
          <w:rFonts w:ascii="Verdana" w:hAnsi="Verdana" w:eastAsia="Verdana" w:cs="Verdana"/>
          <w:sz w:val="18"/>
          <w:szCs w:val="18"/>
        </w:rPr>
        <w:t>G</w:t>
      </w:r>
      <w:r w:rsidRPr="2B3537AA" w:rsidR="22D92BF2">
        <w:rPr>
          <w:rFonts w:ascii="Verdana" w:hAnsi="Verdana" w:eastAsia="Verdana" w:cs="Verdana"/>
          <w:sz w:val="18"/>
          <w:szCs w:val="18"/>
        </w:rPr>
        <w:t xml:space="preserve">ezonde natuur is onmisbaar voor schone lucht, schoon </w:t>
      </w:r>
      <w:r w:rsidR="00C33FA6">
        <w:rPr>
          <w:rFonts w:ascii="Verdana" w:hAnsi="Verdana" w:eastAsia="Verdana" w:cs="Verdana"/>
          <w:sz w:val="18"/>
          <w:szCs w:val="18"/>
        </w:rPr>
        <w:t>(drink)</w:t>
      </w:r>
      <w:r w:rsidRPr="2B3537AA" w:rsidR="22D92BF2">
        <w:rPr>
          <w:rFonts w:ascii="Verdana" w:hAnsi="Verdana" w:eastAsia="Verdana" w:cs="Verdana"/>
          <w:sz w:val="18"/>
          <w:szCs w:val="18"/>
        </w:rPr>
        <w:t xml:space="preserve">water, </w:t>
      </w:r>
      <w:r w:rsidRPr="2B3537AA" w:rsidR="2D1E89D2">
        <w:rPr>
          <w:rFonts w:ascii="Verdana" w:hAnsi="Verdana" w:eastAsia="Verdana" w:cs="Verdana"/>
          <w:sz w:val="18"/>
          <w:szCs w:val="18"/>
        </w:rPr>
        <w:t xml:space="preserve">een vitale bodem, </w:t>
      </w:r>
      <w:r w:rsidR="00226751">
        <w:rPr>
          <w:rFonts w:ascii="Verdana" w:hAnsi="Verdana" w:eastAsia="Verdana" w:cs="Verdana"/>
          <w:sz w:val="18"/>
          <w:szCs w:val="18"/>
        </w:rPr>
        <w:t>de productie van ons voedsel</w:t>
      </w:r>
      <w:r w:rsidRPr="2B3537AA" w:rsidR="00226751">
        <w:rPr>
          <w:rFonts w:ascii="Verdana" w:hAnsi="Verdana" w:eastAsia="Verdana" w:cs="Verdana"/>
          <w:sz w:val="18"/>
          <w:szCs w:val="18"/>
        </w:rPr>
        <w:t xml:space="preserve"> </w:t>
      </w:r>
      <w:r w:rsidRPr="2B3537AA" w:rsidR="22D92BF2">
        <w:rPr>
          <w:rFonts w:ascii="Verdana" w:hAnsi="Verdana" w:eastAsia="Verdana" w:cs="Verdana"/>
          <w:sz w:val="18"/>
          <w:szCs w:val="18"/>
        </w:rPr>
        <w:t>en een prettige leefomgeving. Daarnaast</w:t>
      </w:r>
      <w:r w:rsidRPr="2B3537AA" w:rsidR="2B52C413">
        <w:rPr>
          <w:rFonts w:ascii="Verdana" w:hAnsi="Verdana" w:eastAsia="Verdana" w:cs="Verdana"/>
          <w:sz w:val="18"/>
          <w:szCs w:val="18"/>
        </w:rPr>
        <w:t xml:space="preserve"> neemt </w:t>
      </w:r>
      <w:r w:rsidRPr="6057EDD0" w:rsidR="2B52C413">
        <w:rPr>
          <w:rFonts w:ascii="Verdana" w:hAnsi="Verdana" w:eastAsia="Verdana" w:cs="Verdana"/>
          <w:sz w:val="18"/>
          <w:szCs w:val="18"/>
        </w:rPr>
        <w:t>gezonde natuur CO</w:t>
      </w:r>
      <w:r w:rsidRPr="00E11AAF" w:rsidR="2B52C413">
        <w:rPr>
          <w:rFonts w:ascii="Verdana" w:hAnsi="Verdana" w:eastAsia="Verdana" w:cs="Verdana"/>
          <w:sz w:val="18"/>
          <w:szCs w:val="18"/>
          <w:vertAlign w:val="subscript"/>
        </w:rPr>
        <w:t>2</w:t>
      </w:r>
      <w:r w:rsidRPr="6057EDD0" w:rsidR="2B52C413">
        <w:rPr>
          <w:rFonts w:ascii="Verdana" w:hAnsi="Verdana" w:eastAsia="Verdana" w:cs="Verdana"/>
          <w:sz w:val="18"/>
          <w:szCs w:val="18"/>
        </w:rPr>
        <w:t xml:space="preserve"> op </w:t>
      </w:r>
      <w:r w:rsidRPr="2B3537AA" w:rsidR="2B52C413">
        <w:rPr>
          <w:rFonts w:ascii="Verdana" w:hAnsi="Verdana" w:eastAsia="Verdana" w:cs="Verdana"/>
          <w:sz w:val="18"/>
          <w:szCs w:val="18"/>
        </w:rPr>
        <w:t>en</w:t>
      </w:r>
      <w:r w:rsidRPr="2B3537AA" w:rsidR="22D92BF2">
        <w:rPr>
          <w:rFonts w:ascii="Verdana" w:hAnsi="Verdana" w:eastAsia="Verdana" w:cs="Verdana"/>
          <w:sz w:val="18"/>
          <w:szCs w:val="18"/>
        </w:rPr>
        <w:t xml:space="preserve"> helpt</w:t>
      </w:r>
      <w:r w:rsidR="4AC4ED61">
        <w:rPr>
          <w:rFonts w:ascii="Verdana" w:hAnsi="Verdana" w:eastAsia="Verdana" w:cs="Verdana"/>
          <w:sz w:val="18"/>
          <w:szCs w:val="18"/>
        </w:rPr>
        <w:t xml:space="preserve"> een</w:t>
      </w:r>
      <w:r w:rsidRPr="2B3537AA" w:rsidR="22D92BF2">
        <w:rPr>
          <w:rFonts w:ascii="Verdana" w:hAnsi="Verdana" w:eastAsia="Verdana" w:cs="Verdana"/>
          <w:sz w:val="18"/>
          <w:szCs w:val="18"/>
        </w:rPr>
        <w:t xml:space="preserve"> robuuste natuur ons om de gevolgen van klimaatverandering – zoals droogte, hitte en </w:t>
      </w:r>
      <w:r w:rsidRPr="2B3537AA" w:rsidR="4480D748">
        <w:rPr>
          <w:rFonts w:ascii="Verdana" w:hAnsi="Verdana" w:eastAsia="Verdana" w:cs="Verdana"/>
          <w:sz w:val="18"/>
          <w:szCs w:val="18"/>
        </w:rPr>
        <w:t>hevige regenval</w:t>
      </w:r>
      <w:r w:rsidRPr="2B3537AA" w:rsidR="22D92BF2">
        <w:rPr>
          <w:rFonts w:ascii="Verdana" w:hAnsi="Verdana" w:eastAsia="Verdana" w:cs="Verdana"/>
          <w:sz w:val="18"/>
          <w:szCs w:val="18"/>
        </w:rPr>
        <w:t xml:space="preserve"> – op </w:t>
      </w:r>
      <w:r w:rsidR="24721B58">
        <w:rPr>
          <w:rFonts w:ascii="Verdana" w:hAnsi="Verdana" w:eastAsia="Verdana" w:cs="Verdana"/>
          <w:sz w:val="18"/>
          <w:szCs w:val="18"/>
        </w:rPr>
        <w:t>zijn beurt ook</w:t>
      </w:r>
      <w:r w:rsidRPr="6057EDD0" w:rsidR="22D92BF2">
        <w:rPr>
          <w:rFonts w:ascii="Verdana" w:hAnsi="Verdana" w:eastAsia="Verdana" w:cs="Verdana"/>
          <w:sz w:val="18"/>
          <w:szCs w:val="18"/>
        </w:rPr>
        <w:t xml:space="preserve"> op </w:t>
      </w:r>
      <w:r w:rsidRPr="2B3537AA" w:rsidR="22D92BF2">
        <w:rPr>
          <w:rFonts w:ascii="Verdana" w:hAnsi="Verdana" w:eastAsia="Verdana" w:cs="Verdana"/>
          <w:sz w:val="18"/>
          <w:szCs w:val="18"/>
        </w:rPr>
        <w:t xml:space="preserve">te vangen. </w:t>
      </w:r>
      <w:r w:rsidR="00F42892">
        <w:rPr>
          <w:rFonts w:ascii="Verdana" w:hAnsi="Verdana" w:eastAsia="Verdana" w:cs="Verdana"/>
          <w:sz w:val="18"/>
          <w:szCs w:val="18"/>
        </w:rPr>
        <w:t>Een gezonde en robuuste natuur</w:t>
      </w:r>
      <w:r w:rsidRPr="2B3537AA" w:rsidR="22D92BF2">
        <w:rPr>
          <w:rFonts w:ascii="Verdana" w:hAnsi="Verdana" w:eastAsia="Verdana" w:cs="Verdana"/>
          <w:sz w:val="18"/>
          <w:szCs w:val="18"/>
        </w:rPr>
        <w:t xml:space="preserve"> is bovendien essentieel om duurzaam perspectief te bieden voor economische en maatschappelijke ontwikkelingen</w:t>
      </w:r>
      <w:r w:rsidR="00810273">
        <w:rPr>
          <w:rFonts w:ascii="Verdana" w:hAnsi="Verdana" w:eastAsia="Verdana" w:cs="Verdana"/>
          <w:sz w:val="18"/>
          <w:szCs w:val="18"/>
        </w:rPr>
        <w:t>.</w:t>
      </w:r>
      <w:r w:rsidRPr="2B3537AA" w:rsidR="6A8923F9">
        <w:rPr>
          <w:rStyle w:val="Voetnootmarkering"/>
          <w:rFonts w:ascii="Verdana" w:hAnsi="Verdana" w:eastAsia="Verdana" w:cs="Verdana"/>
          <w:sz w:val="18"/>
          <w:szCs w:val="18"/>
        </w:rPr>
        <w:footnoteReference w:id="5"/>
      </w:r>
      <w:r w:rsidR="005900D6">
        <w:rPr>
          <w:rFonts w:ascii="Verdana" w:hAnsi="Verdana" w:eastAsia="Verdana" w:cs="Verdana"/>
          <w:sz w:val="18"/>
          <w:szCs w:val="18"/>
        </w:rPr>
        <w:t xml:space="preserve"> </w:t>
      </w:r>
      <w:r w:rsidR="002063AA">
        <w:rPr>
          <w:rFonts w:ascii="Verdana" w:hAnsi="Verdana" w:eastAsia="Verdana" w:cs="Verdana"/>
          <w:sz w:val="18"/>
          <w:szCs w:val="18"/>
        </w:rPr>
        <w:t>Daarnaast</w:t>
      </w:r>
      <w:r w:rsidRPr="00FF1F4B" w:rsidR="00FF1F4B">
        <w:rPr>
          <w:rFonts w:ascii="Verdana" w:hAnsi="Verdana" w:eastAsia="Verdana" w:cs="Verdana"/>
          <w:sz w:val="18"/>
          <w:szCs w:val="18"/>
        </w:rPr>
        <w:t xml:space="preserve"> vertegenwoordigt natuur ook een intrinsieke waarde: ecosystemen, soorten en landschappen hebben een eigen, zelfstandige betekenis en verdienen bescherming en herstel, los van hun directe nut voor de mens.</w:t>
      </w:r>
    </w:p>
    <w:p w:rsidR="00FF1F4B" w:rsidP="009338B6" w:rsidRDefault="00C557AD" w14:paraId="737D8DE4" w14:textId="0187706B">
      <w:pPr>
        <w:spacing w:after="160" w:line="257" w:lineRule="auto"/>
        <w:jc w:val="both"/>
        <w:rPr>
          <w:rFonts w:ascii="Verdana" w:hAnsi="Verdana" w:eastAsia="Verdana" w:cs="Verdana"/>
          <w:sz w:val="18"/>
          <w:szCs w:val="18"/>
        </w:rPr>
      </w:pPr>
      <w:r>
        <w:rPr>
          <w:rFonts w:ascii="Verdana" w:hAnsi="Verdana" w:eastAsia="Verdana" w:cs="Verdana"/>
          <w:sz w:val="18"/>
          <w:szCs w:val="18"/>
        </w:rPr>
        <w:t>N</w:t>
      </w:r>
      <w:r w:rsidRPr="00FF1F4B" w:rsidR="00FF1F4B">
        <w:rPr>
          <w:rFonts w:ascii="Verdana" w:hAnsi="Verdana" w:eastAsia="Verdana" w:cs="Verdana"/>
          <w:sz w:val="18"/>
          <w:szCs w:val="18"/>
        </w:rPr>
        <w:t>atuur</w:t>
      </w:r>
      <w:r>
        <w:rPr>
          <w:rFonts w:ascii="Verdana" w:hAnsi="Verdana" w:eastAsia="Verdana" w:cs="Verdana"/>
          <w:sz w:val="18"/>
          <w:szCs w:val="18"/>
        </w:rPr>
        <w:t xml:space="preserve"> heeft</w:t>
      </w:r>
      <w:r w:rsidRPr="00FF1F4B" w:rsidR="00FF1F4B">
        <w:rPr>
          <w:rFonts w:ascii="Verdana" w:hAnsi="Verdana" w:eastAsia="Verdana" w:cs="Verdana"/>
          <w:sz w:val="18"/>
          <w:szCs w:val="18"/>
        </w:rPr>
        <w:t xml:space="preserve"> voor mensen uiteenlopende andere waarden en betekenissen. Voor veel mensen is natuur een bron van rust, zingeving en inspiratie; zij voelen zich verbonden met natuur en ontwikkelen gehechtheid aan een park, landschap of bos in hun omgeving. Natuur draagt daarmee bij aan welzijn en mentale gezondheid en vormt een onderdeel van zowel individuele als collectieve identiteit. Deze combinatie van ecologische, economische, intrinsieke en sociaal-culturele waarden </w:t>
      </w:r>
      <w:bookmarkStart w:name="_Int_mugcB9FL" w:id="58"/>
      <w:r w:rsidRPr="00FF1F4B" w:rsidR="00FF1F4B">
        <w:rPr>
          <w:rFonts w:ascii="Verdana" w:hAnsi="Verdana" w:eastAsia="Verdana" w:cs="Verdana"/>
          <w:sz w:val="18"/>
          <w:szCs w:val="18"/>
        </w:rPr>
        <w:t>onderstreept</w:t>
      </w:r>
      <w:bookmarkEnd w:id="58"/>
      <w:r w:rsidRPr="00FF1F4B" w:rsidR="00FF1F4B">
        <w:rPr>
          <w:rFonts w:ascii="Verdana" w:hAnsi="Verdana" w:eastAsia="Verdana" w:cs="Verdana"/>
          <w:sz w:val="18"/>
          <w:szCs w:val="18"/>
        </w:rPr>
        <w:t xml:space="preserve"> het brede belang van natuur en rechtvaardigt een integrale inzet op behoud en herstel als fundament voor een veerkrachtige en leefbare samenleving.</w:t>
      </w:r>
      <w:r w:rsidR="00033A6A">
        <w:rPr>
          <w:rStyle w:val="Voetnootmarkering"/>
          <w:rFonts w:ascii="Verdana" w:hAnsi="Verdana" w:eastAsia="Verdana" w:cs="Verdana"/>
          <w:sz w:val="18"/>
          <w:szCs w:val="18"/>
        </w:rPr>
        <w:footnoteReference w:id="6"/>
      </w:r>
    </w:p>
    <w:p w:rsidR="00425D3A" w:rsidP="009338B6" w:rsidRDefault="007D6FB8" w14:paraId="7E05600A" w14:textId="2CF07955">
      <w:pPr>
        <w:spacing w:after="160" w:line="257" w:lineRule="auto"/>
        <w:jc w:val="both"/>
        <w:rPr>
          <w:rFonts w:ascii="Verdana" w:hAnsi="Verdana" w:eastAsia="Verdana" w:cs="Verdana"/>
          <w:sz w:val="18"/>
          <w:szCs w:val="18"/>
        </w:rPr>
      </w:pPr>
      <w:r>
        <w:rPr>
          <w:rFonts w:ascii="Verdana" w:hAnsi="Verdana" w:eastAsia="Verdana" w:cs="Verdana"/>
          <w:sz w:val="18"/>
          <w:szCs w:val="18"/>
        </w:rPr>
        <w:t xml:space="preserve">Op dit moment wordt er al </w:t>
      </w:r>
      <w:r w:rsidRPr="5ED56160" w:rsidR="00425D3A">
        <w:rPr>
          <w:rFonts w:ascii="Verdana" w:hAnsi="Verdana" w:eastAsia="Verdana" w:cs="Verdana"/>
          <w:sz w:val="18"/>
          <w:szCs w:val="18"/>
        </w:rPr>
        <w:t xml:space="preserve">breed en intensief gewerkt aan natuurherstel. Zo neemt de oppervlakte natuur toe door de verdere inrichting van het Natuurnetwerk Nederland, groeit het agrarisch natuur- en landschapsbeheer en zetten steeds meer boeren, terreinbeheerders, bedrijven en burgers zich in voor </w:t>
      </w:r>
      <w:r w:rsidRPr="5ED56160" w:rsidR="00425D3A">
        <w:rPr>
          <w:rFonts w:ascii="Verdana" w:hAnsi="Verdana" w:eastAsia="Verdana" w:cs="Verdana"/>
          <w:sz w:val="18"/>
          <w:szCs w:val="18"/>
        </w:rPr>
        <w:lastRenderedPageBreak/>
        <w:t xml:space="preserve">een groener Nederland. Ook via gerichte programma’s worden belangrijke stappen gezet in het verbeteren van de condities voor natuurherstel. </w:t>
      </w:r>
    </w:p>
    <w:p w:rsidR="0023174E" w:rsidP="009338B6" w:rsidRDefault="0094329E" w14:paraId="4CD1BF1F" w14:textId="41CE2482">
      <w:pPr>
        <w:spacing w:after="160" w:line="257" w:lineRule="auto"/>
        <w:jc w:val="both"/>
        <w:rPr>
          <w:rFonts w:ascii="Verdana" w:hAnsi="Verdana" w:eastAsia="Verdana" w:cs="Verdana"/>
          <w:sz w:val="18"/>
          <w:szCs w:val="18"/>
        </w:rPr>
      </w:pPr>
      <w:r w:rsidRPr="0094329E">
        <w:rPr>
          <w:rFonts w:ascii="Verdana" w:hAnsi="Verdana" w:eastAsia="Verdana" w:cs="Verdana"/>
          <w:sz w:val="18"/>
          <w:szCs w:val="18"/>
        </w:rPr>
        <w:t>De</w:t>
      </w:r>
      <w:r w:rsidR="007130FB">
        <w:rPr>
          <w:rFonts w:ascii="Verdana" w:hAnsi="Verdana" w:eastAsia="Verdana" w:cs="Verdana"/>
          <w:sz w:val="18"/>
          <w:szCs w:val="18"/>
        </w:rPr>
        <w:t xml:space="preserve"> huidige</w:t>
      </w:r>
      <w:r w:rsidRPr="0094329E">
        <w:rPr>
          <w:rFonts w:ascii="Verdana" w:hAnsi="Verdana" w:eastAsia="Verdana" w:cs="Verdana"/>
          <w:sz w:val="18"/>
          <w:szCs w:val="18"/>
        </w:rPr>
        <w:t xml:space="preserve"> inzet is waardevol en biedt een belangrijke basis voor verdere versnelling, maar leidt nog niet </w:t>
      </w:r>
      <w:r w:rsidR="00B03F63">
        <w:rPr>
          <w:rFonts w:ascii="Verdana" w:hAnsi="Verdana" w:eastAsia="Verdana" w:cs="Verdana"/>
          <w:sz w:val="18"/>
          <w:szCs w:val="18"/>
        </w:rPr>
        <w:t xml:space="preserve">overal </w:t>
      </w:r>
      <w:r w:rsidRPr="0094329E">
        <w:rPr>
          <w:rFonts w:ascii="Verdana" w:hAnsi="Verdana" w:eastAsia="Verdana" w:cs="Verdana"/>
          <w:sz w:val="18"/>
          <w:szCs w:val="18"/>
        </w:rPr>
        <w:t xml:space="preserve">tot een structurele verbetering van de natuurkwaliteit op nationale schaal. De staat van instandhouding van veel soorten en habitattypen blijft ontoereikend, de kwaliteit van ecosystemen is op grote delen van het areaal laag en laat </w:t>
      </w:r>
      <w:r w:rsidR="000569DF">
        <w:rPr>
          <w:rFonts w:ascii="Verdana" w:hAnsi="Verdana" w:eastAsia="Verdana" w:cs="Verdana"/>
          <w:sz w:val="18"/>
          <w:szCs w:val="18"/>
        </w:rPr>
        <w:t xml:space="preserve">te </w:t>
      </w:r>
      <w:r w:rsidRPr="0094329E">
        <w:rPr>
          <w:rFonts w:ascii="Verdana" w:hAnsi="Verdana" w:eastAsia="Verdana" w:cs="Verdana"/>
          <w:sz w:val="18"/>
          <w:szCs w:val="18"/>
        </w:rPr>
        <w:t>weinig verbetering zien, en de realisatie van belangrijke opgaven – zoals de afronding van het Natuurnetwerk Nederland en de uitbreiding van bos – loopt vertraging op</w:t>
      </w:r>
      <w:r w:rsidR="00810273">
        <w:rPr>
          <w:rFonts w:ascii="Verdana" w:hAnsi="Verdana" w:eastAsia="Verdana" w:cs="Verdana"/>
          <w:sz w:val="18"/>
          <w:szCs w:val="18"/>
        </w:rPr>
        <w:t>.</w:t>
      </w:r>
      <w:r w:rsidR="00644A66">
        <w:rPr>
          <w:rStyle w:val="Voetnootmarkering"/>
          <w:rFonts w:ascii="Verdana" w:hAnsi="Verdana" w:eastAsia="Verdana" w:cs="Verdana"/>
          <w:sz w:val="18"/>
          <w:szCs w:val="18"/>
        </w:rPr>
        <w:footnoteReference w:id="7"/>
      </w:r>
      <w:r w:rsidRPr="0094329E">
        <w:rPr>
          <w:rFonts w:ascii="Verdana" w:hAnsi="Verdana" w:eastAsia="Verdana" w:cs="Verdana"/>
          <w:sz w:val="18"/>
          <w:szCs w:val="18"/>
        </w:rPr>
        <w:t xml:space="preserve"> Tegen deze achtergrond is een samenhangende en integrale inzet nodig om de negatieve trend te keren. </w:t>
      </w:r>
    </w:p>
    <w:p w:rsidR="6A8923F9" w:rsidP="009338B6" w:rsidRDefault="0094329E" w14:paraId="5C4598A6" w14:textId="7C5C2FDB">
      <w:pPr>
        <w:spacing w:after="160" w:line="257" w:lineRule="auto"/>
        <w:jc w:val="both"/>
        <w:rPr>
          <w:rFonts w:ascii="Verdana" w:hAnsi="Verdana" w:eastAsia="Verdana" w:cs="Verdana"/>
          <w:sz w:val="18"/>
          <w:szCs w:val="18"/>
        </w:rPr>
      </w:pPr>
      <w:r w:rsidRPr="0094329E">
        <w:rPr>
          <w:rFonts w:ascii="Verdana" w:hAnsi="Verdana" w:eastAsia="Verdana" w:cs="Verdana"/>
          <w:sz w:val="18"/>
          <w:szCs w:val="18"/>
        </w:rPr>
        <w:t>De Europese Natuurherstelverordening (NHV)</w:t>
      </w:r>
      <w:r w:rsidRPr="00F77281" w:rsidR="00F77281">
        <w:rPr>
          <w:rStyle w:val="Voetnootmarkering"/>
          <w:rFonts w:ascii="Verdana" w:hAnsi="Verdana" w:eastAsia="Verdana" w:cs="Verdana"/>
          <w:sz w:val="18"/>
          <w:szCs w:val="18"/>
        </w:rPr>
        <w:t xml:space="preserve"> </w:t>
      </w:r>
      <w:r w:rsidRPr="2B3537AA" w:rsidR="00F77281">
        <w:rPr>
          <w:rStyle w:val="Voetnootmarkering"/>
          <w:rFonts w:ascii="Verdana" w:hAnsi="Verdana" w:eastAsia="Verdana" w:cs="Verdana"/>
          <w:sz w:val="18"/>
          <w:szCs w:val="18"/>
        </w:rPr>
        <w:footnoteReference w:id="8"/>
      </w:r>
      <w:r w:rsidRPr="0094329E">
        <w:rPr>
          <w:rFonts w:ascii="Verdana" w:hAnsi="Verdana" w:eastAsia="Verdana" w:cs="Verdana"/>
          <w:sz w:val="18"/>
          <w:szCs w:val="18"/>
        </w:rPr>
        <w:t>, die op 18 augustus 2024 in werking is getreden, geeft een bindend kader en richting aan het noodzakelijke herstel van ecosystemen die essentieel zijn voor biodiversiteit, klimaatadaptatie en een duurzame leefomgeving.</w:t>
      </w:r>
      <w:r w:rsidR="00212AAE">
        <w:rPr>
          <w:rFonts w:ascii="Verdana" w:hAnsi="Verdana" w:eastAsia="Verdana" w:cs="Verdana"/>
          <w:sz w:val="18"/>
          <w:szCs w:val="18"/>
        </w:rPr>
        <w:t xml:space="preserve"> </w:t>
      </w:r>
      <w:r w:rsidRPr="2B3537AA" w:rsidR="00212AAE">
        <w:rPr>
          <w:rFonts w:ascii="Verdana" w:hAnsi="Verdana" w:eastAsia="Verdana" w:cs="Verdana"/>
          <w:sz w:val="18"/>
          <w:szCs w:val="18"/>
        </w:rPr>
        <w:t>Deze verordening is rechtstreeks bindend voor alle lidstaten van de Europese Unie. De wet draagt bij aan het herstel en de bescherming van ecosystemen die cruciaal zijn voor voedselzekerheid, bodemkwaliteit, klimaatadaptatie en het nakomen van internationale verplichtingen, zoals het VN-Biodiversiteitsverdrag</w:t>
      </w:r>
      <w:r w:rsidRPr="2B3537AA" w:rsidR="00212AAE">
        <w:rPr>
          <w:rStyle w:val="Voetnootmarkering"/>
          <w:rFonts w:ascii="Verdana" w:hAnsi="Verdana" w:eastAsia="Verdana" w:cs="Verdana"/>
          <w:sz w:val="18"/>
          <w:szCs w:val="18"/>
        </w:rPr>
        <w:footnoteReference w:id="9"/>
      </w:r>
      <w:r w:rsidRPr="2B3537AA" w:rsidR="00212AAE">
        <w:rPr>
          <w:rFonts w:ascii="Verdana" w:hAnsi="Verdana" w:eastAsia="Verdana" w:cs="Verdana"/>
          <w:sz w:val="18"/>
          <w:szCs w:val="18"/>
        </w:rPr>
        <w:t>.</w:t>
      </w:r>
    </w:p>
    <w:p w:rsidRPr="00CC1EA8" w:rsidR="00150D00" w:rsidP="00CC1EA8" w:rsidRDefault="00AF40B5" w14:paraId="647D7979" w14:textId="36FE4B82">
      <w:pPr>
        <w:spacing w:after="0" w:line="257" w:lineRule="auto"/>
        <w:jc w:val="both"/>
        <w:rPr>
          <w:rFonts w:ascii="Verdana" w:hAnsi="Verdana" w:eastAsia="Verdana" w:cs="Verdana"/>
          <w:b/>
          <w:bCs/>
          <w:sz w:val="18"/>
          <w:szCs w:val="18"/>
        </w:rPr>
      </w:pPr>
      <w:bookmarkStart w:name="_Toc224300268" w:id="59"/>
      <w:bookmarkStart w:name="_Toc224308180" w:id="60"/>
      <w:bookmarkStart w:name="_Toc226732423" w:id="61"/>
      <w:r w:rsidRPr="00CC1EA8">
        <w:rPr>
          <w:rFonts w:ascii="Verdana" w:hAnsi="Verdana" w:eastAsia="Verdana" w:cs="Verdana"/>
          <w:b/>
          <w:bCs/>
          <w:sz w:val="18"/>
          <w:szCs w:val="18"/>
        </w:rPr>
        <w:t xml:space="preserve">Wat is de </w:t>
      </w:r>
      <w:r w:rsidRPr="00CC1EA8" w:rsidR="00341C88">
        <w:rPr>
          <w:rFonts w:ascii="Verdana" w:hAnsi="Verdana" w:eastAsia="Verdana" w:cs="Verdana"/>
          <w:b/>
          <w:bCs/>
          <w:sz w:val="18"/>
          <w:szCs w:val="18"/>
        </w:rPr>
        <w:t>N</w:t>
      </w:r>
      <w:r w:rsidRPr="00CC1EA8">
        <w:rPr>
          <w:rFonts w:ascii="Verdana" w:hAnsi="Verdana" w:eastAsia="Verdana" w:cs="Verdana"/>
          <w:b/>
          <w:bCs/>
          <w:sz w:val="18"/>
          <w:szCs w:val="18"/>
        </w:rPr>
        <w:t>atuurherstelverordening?</w:t>
      </w:r>
      <w:bookmarkEnd w:id="59"/>
      <w:bookmarkEnd w:id="60"/>
      <w:bookmarkEnd w:id="61"/>
    </w:p>
    <w:p w:rsidR="6A8923F9" w:rsidP="009338B6" w:rsidRDefault="6A8923F9" w14:paraId="6154586B" w14:textId="2BD62B01">
      <w:pPr>
        <w:spacing w:after="160" w:line="257" w:lineRule="auto"/>
        <w:jc w:val="both"/>
        <w:rPr>
          <w:rFonts w:ascii="Verdana" w:hAnsi="Verdana" w:eastAsia="Verdana" w:cs="Verdana"/>
          <w:sz w:val="18"/>
          <w:szCs w:val="18"/>
        </w:rPr>
      </w:pPr>
      <w:r w:rsidRPr="35810B28">
        <w:rPr>
          <w:rFonts w:ascii="Verdana" w:hAnsi="Verdana" w:eastAsia="Verdana" w:cs="Verdana"/>
          <w:sz w:val="18"/>
          <w:szCs w:val="18"/>
        </w:rPr>
        <w:t xml:space="preserve">De </w:t>
      </w:r>
      <w:r w:rsidR="00D93674">
        <w:rPr>
          <w:rFonts w:ascii="Verdana" w:hAnsi="Verdana" w:eastAsia="Verdana" w:cs="Verdana"/>
          <w:sz w:val="18"/>
          <w:szCs w:val="18"/>
        </w:rPr>
        <w:t>NHV</w:t>
      </w:r>
      <w:r w:rsidRPr="35810B28">
        <w:rPr>
          <w:rFonts w:ascii="Verdana" w:hAnsi="Verdana" w:eastAsia="Verdana" w:cs="Verdana"/>
          <w:sz w:val="18"/>
          <w:szCs w:val="18"/>
        </w:rPr>
        <w:t xml:space="preserve"> bouwt voort op bestaande Europese wetgeving, zoals de Vogelrichtlijn, de Habitatrichtlijnen, de Kaderrichtlijn water en de Kaderrichtlijn Mariene strategie. Tegelijkertijd introduceert de NHV aanvullende en aangescherpte verplichtingen voor het beschermen en herstellen van ecosystemen. Zo gelden er hersteldoelen buiten Natura 2000-gebieden en zijn er concrete mijlpalen vastgesteld voor 2030, 2040 en 2050. Waar eerdere richtlijnen zich vooral richtten op specifieke habitats en soorten, legt de NHV de nadruk op het herstel van ecosystemen als geheel, waarbij soortenbescherming daarvan een integraal onderdeel vormt. De doelen hebben betrekking op een breed scala aan ecosystemen: terrestrische (land-)</w:t>
      </w:r>
      <w:r w:rsidR="00F35FF6">
        <w:rPr>
          <w:rFonts w:ascii="Verdana" w:hAnsi="Verdana" w:eastAsia="Verdana" w:cs="Verdana"/>
          <w:sz w:val="18"/>
          <w:szCs w:val="18"/>
        </w:rPr>
        <w:t xml:space="preserve"> </w:t>
      </w:r>
      <w:r w:rsidRPr="35810B28">
        <w:rPr>
          <w:rFonts w:ascii="Verdana" w:hAnsi="Verdana" w:eastAsia="Verdana" w:cs="Verdana"/>
          <w:sz w:val="18"/>
          <w:szCs w:val="18"/>
        </w:rPr>
        <w:t>ecosystemen, kust- en zoetwaterecosystemen, mariene ecosystemen, stedelijke ecosystemen, rivieren en uiterwaarden, landbouwecosystemen en bosecosystemen. Ook zijn er specifieke doelstellingen opgenomen voor bestuivers.</w:t>
      </w:r>
    </w:p>
    <w:p w:rsidR="6A8923F9" w:rsidP="009338B6" w:rsidRDefault="6A8923F9" w14:paraId="6505DAFB" w14:textId="4DC0A8B7">
      <w:pPr>
        <w:spacing w:after="160" w:line="257" w:lineRule="auto"/>
        <w:jc w:val="both"/>
        <w:rPr>
          <w:rFonts w:ascii="Verdana" w:hAnsi="Verdana" w:eastAsia="Verdana" w:cs="Verdana"/>
          <w:sz w:val="18"/>
          <w:szCs w:val="18"/>
        </w:rPr>
      </w:pPr>
      <w:r w:rsidRPr="35810B28">
        <w:rPr>
          <w:rFonts w:ascii="Verdana" w:hAnsi="Verdana" w:eastAsia="Verdana" w:cs="Verdana"/>
          <w:sz w:val="18"/>
          <w:szCs w:val="18"/>
        </w:rPr>
        <w:t>Naast hersteldoelen bevat de verordening aanvullende vereisten voor monitoring en rapportage. Deze gelden zowel voor het opstellen van het Natuurplan als voor de uitvoering en evaluatie op de langere termijn.</w:t>
      </w:r>
    </w:p>
    <w:p w:rsidRPr="00CC1EA8" w:rsidR="00AF40B5" w:rsidP="00CC1EA8" w:rsidRDefault="00AF40B5" w14:paraId="1A7B02E5" w14:textId="76944712">
      <w:pPr>
        <w:spacing w:after="0" w:line="257" w:lineRule="auto"/>
        <w:jc w:val="both"/>
        <w:rPr>
          <w:rFonts w:ascii="Verdana" w:hAnsi="Verdana" w:eastAsia="Verdana" w:cs="Verdana"/>
          <w:b/>
          <w:bCs/>
          <w:sz w:val="18"/>
          <w:szCs w:val="18"/>
        </w:rPr>
      </w:pPr>
      <w:bookmarkStart w:name="_Toc224300269" w:id="62"/>
      <w:bookmarkStart w:name="_Toc224308181" w:id="63"/>
      <w:bookmarkStart w:name="_Toc226732424" w:id="64"/>
      <w:r w:rsidRPr="00CC1EA8">
        <w:rPr>
          <w:rFonts w:ascii="Verdana" w:hAnsi="Verdana" w:eastAsia="Verdana" w:cs="Verdana"/>
          <w:b/>
          <w:bCs/>
          <w:sz w:val="18"/>
          <w:szCs w:val="18"/>
        </w:rPr>
        <w:t>Het Nederlandse Natuurplan</w:t>
      </w:r>
      <w:bookmarkEnd w:id="62"/>
      <w:bookmarkEnd w:id="63"/>
      <w:bookmarkEnd w:id="64"/>
    </w:p>
    <w:p w:rsidR="6A8923F9" w:rsidP="009338B6" w:rsidRDefault="009541D0" w14:paraId="376E225A" w14:textId="39791628">
      <w:pPr>
        <w:spacing w:after="160" w:line="257" w:lineRule="auto"/>
        <w:jc w:val="both"/>
        <w:rPr>
          <w:rFonts w:ascii="Verdana" w:hAnsi="Verdana" w:eastAsia="Verdana" w:cs="Verdana"/>
          <w:sz w:val="18"/>
          <w:szCs w:val="18"/>
        </w:rPr>
      </w:pPr>
      <w:r>
        <w:rPr>
          <w:rFonts w:ascii="Verdana" w:hAnsi="Verdana" w:eastAsia="Verdana" w:cs="Verdana"/>
          <w:sz w:val="18"/>
          <w:szCs w:val="18"/>
        </w:rPr>
        <w:t xml:space="preserve">De NHV </w:t>
      </w:r>
      <w:r w:rsidR="00A920B5">
        <w:rPr>
          <w:rFonts w:ascii="Verdana" w:hAnsi="Verdana" w:eastAsia="Verdana" w:cs="Verdana"/>
          <w:sz w:val="18"/>
          <w:szCs w:val="18"/>
        </w:rPr>
        <w:t xml:space="preserve">verplicht lidstaten om uiterlijk 1 september 2026 een Ontwerp-Nationaal Herstelplan in te dienen. </w:t>
      </w:r>
      <w:r w:rsidRPr="00BA4E4F" w:rsidR="00BA4E4F">
        <w:rPr>
          <w:rFonts w:ascii="Verdana" w:hAnsi="Verdana" w:eastAsia="Verdana" w:cs="Verdana"/>
          <w:sz w:val="18"/>
          <w:szCs w:val="18"/>
        </w:rPr>
        <w:t>Uiterlijk 1 september 2027 dient een definitief Nationaal Herstelplan ingediend te worden</w:t>
      </w:r>
      <w:r w:rsidR="00BA4E4F">
        <w:rPr>
          <w:rFonts w:ascii="Verdana" w:hAnsi="Verdana" w:eastAsia="Verdana" w:cs="Verdana"/>
          <w:sz w:val="18"/>
          <w:szCs w:val="18"/>
        </w:rPr>
        <w:t xml:space="preserve">. </w:t>
      </w:r>
      <w:r w:rsidR="00A920B5">
        <w:rPr>
          <w:rFonts w:ascii="Verdana" w:hAnsi="Verdana" w:eastAsia="Verdana" w:cs="Verdana"/>
          <w:sz w:val="18"/>
          <w:szCs w:val="18"/>
        </w:rPr>
        <w:t>In Nederland noemen we dit het Natuurplan.</w:t>
      </w:r>
      <w:r>
        <w:rPr>
          <w:rFonts w:ascii="Verdana" w:hAnsi="Verdana" w:eastAsia="Verdana" w:cs="Verdana"/>
          <w:sz w:val="18"/>
          <w:szCs w:val="18"/>
        </w:rPr>
        <w:t xml:space="preserve"> </w:t>
      </w:r>
      <w:r w:rsidRPr="2B3537AA" w:rsidR="343E376A">
        <w:rPr>
          <w:rFonts w:ascii="Verdana" w:hAnsi="Verdana" w:eastAsia="Verdana" w:cs="Verdana"/>
          <w:sz w:val="18"/>
          <w:szCs w:val="18"/>
        </w:rPr>
        <w:t>Het</w:t>
      </w:r>
      <w:r w:rsidRPr="2B3537AA" w:rsidR="22D92BF2">
        <w:rPr>
          <w:rFonts w:ascii="Verdana" w:hAnsi="Verdana" w:eastAsia="Verdana" w:cs="Verdana"/>
          <w:sz w:val="18"/>
          <w:szCs w:val="18"/>
        </w:rPr>
        <w:t xml:space="preserve"> Natuurplan geeft invulling aan de Nederlandse inzet om te voldoen aan de doelen van de NHV. Het plan beschrijft hoe in Nederland wordt gewerkt aan natuurherstel en welke maatregelen worden ingezet om de natuur te versterken</w:t>
      </w:r>
      <w:r w:rsidR="00E74293">
        <w:rPr>
          <w:rFonts w:ascii="Verdana" w:hAnsi="Verdana" w:eastAsia="Verdana" w:cs="Verdana"/>
          <w:sz w:val="18"/>
          <w:szCs w:val="18"/>
        </w:rPr>
        <w:t xml:space="preserve">. In het Coalitieakkoord 2022-2026 </w:t>
      </w:r>
      <w:r w:rsidR="0063478B">
        <w:rPr>
          <w:rFonts w:ascii="Verdana" w:hAnsi="Verdana" w:eastAsia="Verdana" w:cs="Verdana"/>
          <w:sz w:val="18"/>
          <w:szCs w:val="18"/>
        </w:rPr>
        <w:t xml:space="preserve">is daarbij de toevoeging gedaan dat het Natuurplan vormgegeven </w:t>
      </w:r>
      <w:r w:rsidR="00011C01">
        <w:rPr>
          <w:rFonts w:ascii="Verdana" w:hAnsi="Verdana" w:eastAsia="Verdana" w:cs="Verdana"/>
          <w:sz w:val="18"/>
          <w:szCs w:val="18"/>
        </w:rPr>
        <w:t>wordt</w:t>
      </w:r>
      <w:r w:rsidR="0063478B">
        <w:rPr>
          <w:rFonts w:ascii="Verdana" w:hAnsi="Verdana" w:eastAsia="Verdana" w:cs="Verdana"/>
          <w:sz w:val="18"/>
          <w:szCs w:val="18"/>
        </w:rPr>
        <w:t xml:space="preserve"> </w:t>
      </w:r>
      <w:r w:rsidRPr="2B3537AA" w:rsidR="1657ECE4">
        <w:rPr>
          <w:rFonts w:ascii="Verdana" w:hAnsi="Verdana" w:eastAsia="Verdana" w:cs="Verdana"/>
          <w:sz w:val="18"/>
          <w:szCs w:val="18"/>
        </w:rPr>
        <w:t>binnen de bestaande wettelijke kaders en binnen de beschikbare middelen</w:t>
      </w:r>
      <w:r w:rsidR="002249FD">
        <w:rPr>
          <w:rFonts w:ascii="Verdana" w:hAnsi="Verdana" w:eastAsia="Verdana" w:cs="Verdana"/>
          <w:sz w:val="18"/>
          <w:szCs w:val="18"/>
        </w:rPr>
        <w:t>.</w:t>
      </w:r>
      <w:r w:rsidRPr="2B3537AA" w:rsidR="6A8923F9">
        <w:rPr>
          <w:rStyle w:val="Voetnootmarkering"/>
          <w:rFonts w:ascii="Verdana" w:hAnsi="Verdana" w:eastAsia="Verdana" w:cs="Verdana"/>
          <w:sz w:val="18"/>
          <w:szCs w:val="18"/>
        </w:rPr>
        <w:footnoteReference w:id="10"/>
      </w:r>
      <w:r w:rsidRPr="2B3537AA" w:rsidR="22D92BF2">
        <w:rPr>
          <w:rFonts w:ascii="Verdana" w:hAnsi="Verdana" w:eastAsia="Verdana" w:cs="Verdana"/>
          <w:sz w:val="18"/>
          <w:szCs w:val="18"/>
        </w:rPr>
        <w:t xml:space="preserve"> Hierbij wordt aangesloten bij de toestand van de natuur zoals die nu is, en </w:t>
      </w:r>
      <w:r w:rsidRPr="2B3537AA" w:rsidR="6F248664">
        <w:rPr>
          <w:rFonts w:ascii="Verdana" w:hAnsi="Verdana" w:eastAsia="Verdana" w:cs="Verdana"/>
          <w:sz w:val="18"/>
          <w:szCs w:val="18"/>
        </w:rPr>
        <w:t xml:space="preserve">wordt </w:t>
      </w:r>
      <w:r w:rsidRPr="2B3537AA" w:rsidR="22D92BF2">
        <w:rPr>
          <w:rFonts w:ascii="Verdana" w:hAnsi="Verdana" w:eastAsia="Verdana" w:cs="Verdana"/>
          <w:sz w:val="18"/>
          <w:szCs w:val="18"/>
        </w:rPr>
        <w:t xml:space="preserve">rekening gehouden met de Nederlandse </w:t>
      </w:r>
      <w:r w:rsidR="00F02FB5">
        <w:rPr>
          <w:rFonts w:ascii="Verdana" w:hAnsi="Verdana" w:eastAsia="Verdana" w:cs="Verdana"/>
          <w:sz w:val="18"/>
          <w:szCs w:val="18"/>
        </w:rPr>
        <w:t>conte</w:t>
      </w:r>
      <w:r w:rsidR="00661563">
        <w:rPr>
          <w:rFonts w:ascii="Verdana" w:hAnsi="Verdana" w:eastAsia="Verdana" w:cs="Verdana"/>
          <w:sz w:val="18"/>
          <w:szCs w:val="18"/>
        </w:rPr>
        <w:t>x</w:t>
      </w:r>
      <w:r w:rsidR="00F02FB5">
        <w:rPr>
          <w:rFonts w:ascii="Verdana" w:hAnsi="Verdana" w:eastAsia="Verdana" w:cs="Verdana"/>
          <w:sz w:val="18"/>
          <w:szCs w:val="18"/>
        </w:rPr>
        <w:t>t</w:t>
      </w:r>
      <w:r w:rsidRPr="2B3537AA" w:rsidR="22D92BF2">
        <w:rPr>
          <w:rFonts w:ascii="Verdana" w:hAnsi="Verdana" w:eastAsia="Verdana" w:cs="Verdana"/>
          <w:sz w:val="18"/>
          <w:szCs w:val="18"/>
        </w:rPr>
        <w:t xml:space="preserve"> en de meest recente wetenschappelijke bevindingen. Daarnaast </w:t>
      </w:r>
      <w:r w:rsidRPr="2B3537AA" w:rsidR="3798A473">
        <w:rPr>
          <w:rFonts w:ascii="Verdana" w:hAnsi="Verdana" w:eastAsia="Verdana" w:cs="Verdana"/>
          <w:sz w:val="18"/>
          <w:szCs w:val="18"/>
        </w:rPr>
        <w:t xml:space="preserve">wordt </w:t>
      </w:r>
      <w:r w:rsidRPr="2B3537AA" w:rsidR="22D92BF2">
        <w:rPr>
          <w:rFonts w:ascii="Verdana" w:hAnsi="Verdana" w:eastAsia="Verdana" w:cs="Verdana"/>
          <w:sz w:val="18"/>
          <w:szCs w:val="18"/>
        </w:rPr>
        <w:t>er zo veel mogelijk aangesloten bij bestaande programma’s en richtlijnen.</w:t>
      </w:r>
    </w:p>
    <w:p w:rsidRPr="002F11FB" w:rsidR="002F11FB" w:rsidP="009338B6" w:rsidRDefault="6A8923F9" w14:paraId="662152C9" w14:textId="2D1183A6">
      <w:pPr>
        <w:spacing w:after="160" w:line="257" w:lineRule="auto"/>
        <w:jc w:val="both"/>
        <w:rPr>
          <w:rFonts w:ascii="Verdana" w:hAnsi="Verdana" w:eastAsia="Verdana" w:cs="Verdana"/>
          <w:sz w:val="18"/>
          <w:szCs w:val="18"/>
        </w:rPr>
      </w:pPr>
      <w:r w:rsidRPr="7D0E128F">
        <w:rPr>
          <w:rFonts w:ascii="Verdana" w:hAnsi="Verdana" w:eastAsia="Verdana" w:cs="Verdana"/>
          <w:sz w:val="18"/>
          <w:szCs w:val="18"/>
        </w:rPr>
        <w:t xml:space="preserve">Het herstel van de natuur is een grote opgave die invloed heeft op verschillende gebieden in heel Nederland. Tegelijkertijd is ook ruimte nodig voor andere maatschappelijke opgaven, zoals de woningbouw, defensie, </w:t>
      </w:r>
      <w:r w:rsidRPr="7D0E128F" w:rsidR="1DB57618">
        <w:rPr>
          <w:rFonts w:ascii="Verdana" w:hAnsi="Verdana" w:eastAsia="Verdana" w:cs="Verdana"/>
          <w:sz w:val="18"/>
          <w:szCs w:val="18"/>
        </w:rPr>
        <w:t xml:space="preserve">economie/strategische autonomie, </w:t>
      </w:r>
      <w:r w:rsidRPr="7D0E128F">
        <w:rPr>
          <w:rFonts w:ascii="Verdana" w:hAnsi="Verdana" w:eastAsia="Verdana" w:cs="Verdana"/>
          <w:sz w:val="18"/>
          <w:szCs w:val="18"/>
        </w:rPr>
        <w:t xml:space="preserve">energietransitie, </w:t>
      </w:r>
      <w:r w:rsidRPr="7D0E128F" w:rsidR="0C614490">
        <w:rPr>
          <w:rFonts w:ascii="Verdana" w:hAnsi="Verdana" w:eastAsia="Verdana" w:cs="Verdana"/>
          <w:sz w:val="18"/>
          <w:szCs w:val="18"/>
        </w:rPr>
        <w:t xml:space="preserve">klimaat, </w:t>
      </w:r>
      <w:r w:rsidRPr="7D0E128F">
        <w:rPr>
          <w:rFonts w:ascii="Verdana" w:hAnsi="Verdana" w:eastAsia="Verdana" w:cs="Verdana"/>
          <w:sz w:val="18"/>
          <w:szCs w:val="18"/>
        </w:rPr>
        <w:t>mobiliteit, landbouw</w:t>
      </w:r>
      <w:r w:rsidR="00FF570F">
        <w:rPr>
          <w:rFonts w:ascii="Verdana" w:hAnsi="Verdana" w:eastAsia="Verdana" w:cs="Verdana"/>
          <w:sz w:val="18"/>
          <w:szCs w:val="18"/>
        </w:rPr>
        <w:t xml:space="preserve"> en</w:t>
      </w:r>
      <w:r w:rsidRPr="7D0E128F" w:rsidR="00397F1B">
        <w:rPr>
          <w:rFonts w:ascii="Verdana" w:hAnsi="Verdana" w:eastAsia="Verdana" w:cs="Verdana"/>
          <w:sz w:val="18"/>
          <w:szCs w:val="18"/>
        </w:rPr>
        <w:t xml:space="preserve"> </w:t>
      </w:r>
      <w:r w:rsidRPr="7D0E128F">
        <w:rPr>
          <w:rFonts w:ascii="Verdana" w:hAnsi="Verdana" w:eastAsia="Verdana" w:cs="Verdana"/>
          <w:sz w:val="18"/>
          <w:szCs w:val="18"/>
        </w:rPr>
        <w:t>waterbeheer</w:t>
      </w:r>
      <w:r w:rsidR="00FF570F">
        <w:rPr>
          <w:rFonts w:ascii="Verdana" w:hAnsi="Verdana" w:eastAsia="Verdana" w:cs="Verdana"/>
          <w:sz w:val="18"/>
          <w:szCs w:val="18"/>
        </w:rPr>
        <w:t>, inclusief</w:t>
      </w:r>
      <w:r w:rsidR="00310817">
        <w:rPr>
          <w:rFonts w:ascii="Verdana" w:hAnsi="Verdana" w:eastAsia="Verdana" w:cs="Verdana"/>
          <w:sz w:val="18"/>
          <w:szCs w:val="18"/>
        </w:rPr>
        <w:t xml:space="preserve"> </w:t>
      </w:r>
      <w:r w:rsidRPr="7D0E128F" w:rsidR="00E77531">
        <w:rPr>
          <w:rFonts w:ascii="Verdana" w:hAnsi="Verdana" w:eastAsia="Verdana" w:cs="Verdana"/>
          <w:sz w:val="18"/>
          <w:szCs w:val="18"/>
        </w:rPr>
        <w:t>zoetwater beschikbaarheid</w:t>
      </w:r>
      <w:r w:rsidRPr="7D0E128F">
        <w:rPr>
          <w:rFonts w:ascii="Verdana" w:hAnsi="Verdana" w:eastAsia="Verdana" w:cs="Verdana"/>
          <w:sz w:val="18"/>
          <w:szCs w:val="18"/>
        </w:rPr>
        <w:t xml:space="preserve">. Deze opgaven hangen nauw met elkaar samen en vragen om zorgvuldige, evenwichtige keuzes en om multifunctioneel ruimtegebruik. </w:t>
      </w:r>
    </w:p>
    <w:p w:rsidR="6CE4D38B" w:rsidP="009338B6" w:rsidRDefault="00F13A8A" w14:paraId="4D31C8F9" w14:textId="479B57D8">
      <w:pPr>
        <w:spacing w:after="160" w:line="257" w:lineRule="auto"/>
        <w:jc w:val="both"/>
        <w:rPr>
          <w:rFonts w:ascii="Verdana" w:hAnsi="Verdana" w:eastAsia="Verdana" w:cs="Verdana"/>
          <w:sz w:val="18"/>
          <w:szCs w:val="18"/>
        </w:rPr>
      </w:pPr>
      <w:r>
        <w:rPr>
          <w:rFonts w:ascii="Verdana" w:hAnsi="Verdana" w:eastAsia="Verdana" w:cs="Verdana"/>
          <w:sz w:val="18"/>
          <w:szCs w:val="18"/>
        </w:rPr>
        <w:lastRenderedPageBreak/>
        <w:t>D</w:t>
      </w:r>
      <w:r w:rsidR="00F37322">
        <w:rPr>
          <w:rFonts w:ascii="Verdana" w:hAnsi="Verdana" w:eastAsia="Verdana" w:cs="Verdana"/>
          <w:sz w:val="18"/>
          <w:szCs w:val="18"/>
        </w:rPr>
        <w:t xml:space="preserve">e </w:t>
      </w:r>
      <w:r w:rsidR="00B46F1A">
        <w:rPr>
          <w:rFonts w:ascii="Verdana" w:hAnsi="Verdana" w:eastAsia="Verdana" w:cs="Verdana"/>
          <w:sz w:val="18"/>
          <w:szCs w:val="18"/>
        </w:rPr>
        <w:t xml:space="preserve">uitwerking van het Natuurplan </w:t>
      </w:r>
      <w:r>
        <w:rPr>
          <w:rFonts w:ascii="Verdana" w:hAnsi="Verdana" w:eastAsia="Verdana" w:cs="Verdana"/>
          <w:sz w:val="18"/>
          <w:szCs w:val="18"/>
        </w:rPr>
        <w:t>moet</w:t>
      </w:r>
      <w:r w:rsidRPr="35810B28" w:rsidR="6A8923F9">
        <w:rPr>
          <w:rFonts w:ascii="Verdana" w:hAnsi="Verdana" w:eastAsia="Verdana" w:cs="Verdana"/>
          <w:sz w:val="18"/>
          <w:szCs w:val="18"/>
        </w:rPr>
        <w:t xml:space="preserve"> daarom in samenhang </w:t>
      </w:r>
      <w:r>
        <w:rPr>
          <w:rFonts w:ascii="Verdana" w:hAnsi="Verdana" w:eastAsia="Verdana" w:cs="Verdana"/>
          <w:sz w:val="18"/>
          <w:szCs w:val="18"/>
        </w:rPr>
        <w:t xml:space="preserve">worden </w:t>
      </w:r>
      <w:r w:rsidRPr="35810B28" w:rsidR="6A8923F9">
        <w:rPr>
          <w:rFonts w:ascii="Verdana" w:hAnsi="Verdana" w:eastAsia="Verdana" w:cs="Verdana"/>
          <w:sz w:val="18"/>
          <w:szCs w:val="18"/>
        </w:rPr>
        <w:t>bezien</w:t>
      </w:r>
      <w:r w:rsidR="00EC287C">
        <w:rPr>
          <w:rFonts w:ascii="Verdana" w:hAnsi="Verdana" w:eastAsia="Verdana" w:cs="Verdana"/>
          <w:sz w:val="18"/>
          <w:szCs w:val="18"/>
        </w:rPr>
        <w:t>.</w:t>
      </w:r>
      <w:r w:rsidR="004B7753">
        <w:rPr>
          <w:rFonts w:ascii="Verdana" w:hAnsi="Verdana" w:eastAsia="Verdana" w:cs="Verdana"/>
          <w:sz w:val="18"/>
          <w:szCs w:val="18"/>
        </w:rPr>
        <w:t xml:space="preserve"> </w:t>
      </w:r>
      <w:r w:rsidRPr="004E18D1" w:rsidR="004E18D1">
        <w:rPr>
          <w:rFonts w:ascii="Verdana" w:hAnsi="Verdana" w:eastAsia="Verdana" w:cs="Verdana"/>
          <w:sz w:val="18"/>
          <w:szCs w:val="18"/>
        </w:rPr>
        <w:t xml:space="preserve">Zo wordt gewerkt aan een integrale aanpak waarin natuurherstel ook andere maatschappelijke doelen dichterbij brengt, zoals </w:t>
      </w:r>
      <w:r w:rsidR="007E58F3">
        <w:rPr>
          <w:rFonts w:ascii="Verdana" w:hAnsi="Verdana" w:eastAsia="Verdana" w:cs="Verdana"/>
          <w:sz w:val="18"/>
          <w:szCs w:val="18"/>
        </w:rPr>
        <w:t xml:space="preserve">een </w:t>
      </w:r>
      <w:r w:rsidRPr="004E18D1" w:rsidR="004E18D1">
        <w:rPr>
          <w:rFonts w:ascii="Verdana" w:hAnsi="Verdana" w:eastAsia="Verdana" w:cs="Verdana"/>
          <w:sz w:val="18"/>
          <w:szCs w:val="18"/>
        </w:rPr>
        <w:t xml:space="preserve">vitaal </w:t>
      </w:r>
      <w:r w:rsidR="00AB4DB6">
        <w:rPr>
          <w:rFonts w:ascii="Verdana" w:hAnsi="Verdana" w:eastAsia="Verdana" w:cs="Verdana"/>
          <w:sz w:val="18"/>
          <w:szCs w:val="18"/>
        </w:rPr>
        <w:t>landelijk gebied</w:t>
      </w:r>
      <w:r w:rsidRPr="004E18D1" w:rsidR="004E18D1">
        <w:rPr>
          <w:rFonts w:ascii="Verdana" w:hAnsi="Verdana" w:eastAsia="Verdana" w:cs="Verdana"/>
          <w:sz w:val="18"/>
          <w:szCs w:val="18"/>
        </w:rPr>
        <w:t>, klimaatadaptatie</w:t>
      </w:r>
      <w:r w:rsidR="00A30F8B">
        <w:rPr>
          <w:rFonts w:ascii="Verdana" w:hAnsi="Verdana" w:eastAsia="Verdana" w:cs="Verdana"/>
          <w:sz w:val="18"/>
          <w:szCs w:val="18"/>
        </w:rPr>
        <w:t xml:space="preserve"> en -mitigatie,</w:t>
      </w:r>
      <w:r w:rsidR="00AB4DB6">
        <w:rPr>
          <w:rFonts w:ascii="Verdana" w:hAnsi="Verdana" w:eastAsia="Verdana" w:cs="Verdana"/>
          <w:sz w:val="18"/>
          <w:szCs w:val="18"/>
        </w:rPr>
        <w:t xml:space="preserve"> toekomstbestendige landbouw</w:t>
      </w:r>
      <w:r w:rsidR="001D2886">
        <w:rPr>
          <w:rFonts w:ascii="Verdana" w:hAnsi="Verdana" w:eastAsia="Verdana" w:cs="Verdana"/>
          <w:sz w:val="18"/>
          <w:szCs w:val="18"/>
        </w:rPr>
        <w:t xml:space="preserve"> en ruimte om te wonen, werken, </w:t>
      </w:r>
      <w:r w:rsidR="00B46F1A">
        <w:rPr>
          <w:rFonts w:ascii="Verdana" w:hAnsi="Verdana" w:eastAsia="Verdana" w:cs="Verdana"/>
          <w:sz w:val="18"/>
          <w:szCs w:val="18"/>
        </w:rPr>
        <w:t>recreëren</w:t>
      </w:r>
      <w:r w:rsidR="001D2886">
        <w:rPr>
          <w:rFonts w:ascii="Verdana" w:hAnsi="Verdana" w:eastAsia="Verdana" w:cs="Verdana"/>
          <w:sz w:val="18"/>
          <w:szCs w:val="18"/>
        </w:rPr>
        <w:t xml:space="preserve"> en ondernemen</w:t>
      </w:r>
      <w:r w:rsidRPr="002F11FB" w:rsidR="002F11FB">
        <w:rPr>
          <w:rFonts w:ascii="Verdana" w:hAnsi="Verdana" w:eastAsia="Verdana" w:cs="Verdana"/>
          <w:sz w:val="18"/>
          <w:szCs w:val="18"/>
        </w:rPr>
        <w:t>.</w:t>
      </w:r>
    </w:p>
    <w:p w:rsidRPr="00CC1EA8" w:rsidR="00510EF6" w:rsidP="00CC1EA8" w:rsidRDefault="009D7438" w14:paraId="11601275" w14:textId="67818A43">
      <w:pPr>
        <w:spacing w:after="0" w:line="257" w:lineRule="auto"/>
        <w:jc w:val="both"/>
        <w:rPr>
          <w:rFonts w:ascii="Verdana" w:hAnsi="Verdana" w:eastAsia="Verdana" w:cs="Verdana"/>
          <w:b/>
          <w:bCs/>
          <w:sz w:val="18"/>
          <w:szCs w:val="18"/>
        </w:rPr>
      </w:pPr>
      <w:bookmarkStart w:name="_Toc224300271" w:id="65"/>
      <w:bookmarkStart w:name="_Toc224308183" w:id="66"/>
      <w:bookmarkStart w:name="_Toc226732425" w:id="67"/>
      <w:r w:rsidRPr="00CC1EA8">
        <w:rPr>
          <w:rFonts w:ascii="Verdana" w:hAnsi="Verdana" w:eastAsia="Verdana" w:cs="Verdana"/>
          <w:b/>
          <w:bCs/>
          <w:sz w:val="18"/>
          <w:szCs w:val="18"/>
        </w:rPr>
        <w:t xml:space="preserve">Leeswijzer </w:t>
      </w:r>
      <w:bookmarkEnd w:id="65"/>
      <w:bookmarkEnd w:id="66"/>
      <w:bookmarkEnd w:id="67"/>
    </w:p>
    <w:p w:rsidR="007A6D0A" w:rsidP="009338B6" w:rsidRDefault="25E915BF" w14:paraId="42E79817" w14:textId="53648CEC">
      <w:pPr>
        <w:spacing w:after="160" w:line="257" w:lineRule="auto"/>
        <w:jc w:val="both"/>
        <w:rPr>
          <w:rFonts w:ascii="Verdana" w:hAnsi="Verdana" w:eastAsia="Verdana" w:cs="Verdana"/>
          <w:sz w:val="18"/>
          <w:szCs w:val="18"/>
        </w:rPr>
      </w:pPr>
      <w:r w:rsidRPr="2B3537AA">
        <w:rPr>
          <w:rFonts w:ascii="Verdana" w:hAnsi="Verdana" w:eastAsia="Verdana" w:cs="Verdana"/>
          <w:sz w:val="18"/>
          <w:szCs w:val="18"/>
        </w:rPr>
        <w:t>Het</w:t>
      </w:r>
      <w:r w:rsidRPr="2B3537AA" w:rsidR="22D92BF2">
        <w:rPr>
          <w:rFonts w:ascii="Verdana" w:hAnsi="Verdana" w:eastAsia="Verdana" w:cs="Verdana"/>
          <w:sz w:val="18"/>
          <w:szCs w:val="18"/>
        </w:rPr>
        <w:t xml:space="preserve"> Natuurplan is opgesteld volgens het uniforme format dat door de Europese Unie is vastgesteld en voor alle lidstaten geldt</w:t>
      </w:r>
      <w:r w:rsidR="002249FD">
        <w:rPr>
          <w:rFonts w:ascii="Verdana" w:hAnsi="Verdana" w:eastAsia="Verdana" w:cs="Verdana"/>
          <w:sz w:val="18"/>
          <w:szCs w:val="18"/>
        </w:rPr>
        <w:t>.</w:t>
      </w:r>
      <w:r w:rsidRPr="2B3537AA" w:rsidR="6A8923F9">
        <w:rPr>
          <w:rStyle w:val="Voetnootmarkering"/>
          <w:rFonts w:ascii="Verdana" w:hAnsi="Verdana" w:eastAsia="Verdana" w:cs="Verdana"/>
          <w:sz w:val="18"/>
          <w:szCs w:val="18"/>
        </w:rPr>
        <w:footnoteReference w:id="11"/>
      </w:r>
      <w:r w:rsidRPr="2B3537AA" w:rsidR="22D92BF2">
        <w:rPr>
          <w:rFonts w:ascii="Verdana" w:hAnsi="Verdana" w:eastAsia="Verdana" w:cs="Verdana"/>
          <w:sz w:val="18"/>
          <w:szCs w:val="18"/>
        </w:rPr>
        <w:t xml:space="preserve"> </w:t>
      </w:r>
      <w:r w:rsidRPr="65DCFAF3" w:rsidR="6717D365">
        <w:rPr>
          <w:rFonts w:ascii="Verdana" w:hAnsi="Verdana" w:eastAsia="Verdana" w:cs="Verdana"/>
          <w:sz w:val="18"/>
          <w:szCs w:val="18"/>
        </w:rPr>
        <w:t xml:space="preserve">Het uniforme format </w:t>
      </w:r>
      <w:r w:rsidRPr="3CCBA1A9" w:rsidR="044C7E78">
        <w:rPr>
          <w:rFonts w:ascii="Verdana" w:hAnsi="Verdana" w:eastAsia="Verdana" w:cs="Verdana"/>
          <w:sz w:val="18"/>
          <w:szCs w:val="18"/>
        </w:rPr>
        <w:t xml:space="preserve">helpt lidstaten bij de invulling van de </w:t>
      </w:r>
      <w:r w:rsidRPr="3CCBA1A9" w:rsidR="59183E5E">
        <w:rPr>
          <w:rFonts w:ascii="Verdana" w:hAnsi="Verdana" w:eastAsia="Verdana" w:cs="Verdana"/>
          <w:sz w:val="18"/>
          <w:szCs w:val="18"/>
        </w:rPr>
        <w:t>verplichte onderdelen van het nationale plan (volgens artikel 15</w:t>
      </w:r>
      <w:r w:rsidR="00B83BF3">
        <w:rPr>
          <w:rFonts w:ascii="Verdana" w:hAnsi="Verdana" w:eastAsia="Verdana" w:cs="Verdana"/>
          <w:sz w:val="18"/>
          <w:szCs w:val="18"/>
        </w:rPr>
        <w:t xml:space="preserve"> van de NHV</w:t>
      </w:r>
      <w:r w:rsidRPr="3CCBA1A9" w:rsidR="59183E5E">
        <w:rPr>
          <w:rFonts w:ascii="Verdana" w:hAnsi="Verdana" w:eastAsia="Verdana" w:cs="Verdana"/>
          <w:sz w:val="18"/>
          <w:szCs w:val="18"/>
        </w:rPr>
        <w:t>)</w:t>
      </w:r>
      <w:r w:rsidRPr="3CCBA1A9" w:rsidR="60777EA6">
        <w:rPr>
          <w:rFonts w:ascii="Verdana" w:hAnsi="Verdana" w:eastAsia="Verdana" w:cs="Verdana"/>
          <w:sz w:val="18"/>
          <w:szCs w:val="18"/>
        </w:rPr>
        <w:t xml:space="preserve"> en zorgt voor vergelijkbaarheid tussen lidstaten.</w:t>
      </w:r>
      <w:r w:rsidRPr="3CCBA1A9" w:rsidR="044C7E78">
        <w:rPr>
          <w:rFonts w:ascii="Verdana" w:hAnsi="Verdana" w:eastAsia="Verdana" w:cs="Verdana"/>
          <w:sz w:val="18"/>
          <w:szCs w:val="18"/>
        </w:rPr>
        <w:t xml:space="preserve"> </w:t>
      </w:r>
      <w:r w:rsidR="00FC0333">
        <w:rPr>
          <w:rFonts w:ascii="Verdana" w:hAnsi="Verdana" w:eastAsia="Verdana" w:cs="Verdana"/>
          <w:sz w:val="18"/>
          <w:szCs w:val="18"/>
        </w:rPr>
        <w:t xml:space="preserve">In het </w:t>
      </w:r>
      <w:r w:rsidRPr="65DCFAF3" w:rsidR="6717D365">
        <w:rPr>
          <w:rFonts w:ascii="Verdana" w:hAnsi="Verdana" w:eastAsia="Verdana" w:cs="Verdana"/>
          <w:sz w:val="18"/>
          <w:szCs w:val="18"/>
        </w:rPr>
        <w:t xml:space="preserve">format </w:t>
      </w:r>
      <w:r w:rsidR="00FC0333">
        <w:rPr>
          <w:rFonts w:ascii="Verdana" w:hAnsi="Verdana" w:eastAsia="Verdana" w:cs="Verdana"/>
          <w:sz w:val="18"/>
          <w:szCs w:val="18"/>
        </w:rPr>
        <w:t>wordt gevraagd naar</w:t>
      </w:r>
      <w:r w:rsidRPr="65DCFAF3" w:rsidR="147D42B0">
        <w:rPr>
          <w:rFonts w:ascii="Verdana" w:hAnsi="Verdana" w:eastAsia="Verdana" w:cs="Verdana"/>
          <w:sz w:val="18"/>
          <w:szCs w:val="18"/>
        </w:rPr>
        <w:t xml:space="preserve"> i</w:t>
      </w:r>
      <w:r w:rsidRPr="65DCFAF3" w:rsidR="6717D365">
        <w:rPr>
          <w:rFonts w:ascii="Verdana" w:hAnsi="Verdana" w:eastAsia="Verdana" w:cs="Verdana"/>
          <w:sz w:val="18"/>
          <w:szCs w:val="18"/>
        </w:rPr>
        <w:t xml:space="preserve">nformatie over alle doelstellingen heen, </w:t>
      </w:r>
      <w:r w:rsidRPr="65DCFAF3" w:rsidR="0BC22BAF">
        <w:rPr>
          <w:rFonts w:ascii="Verdana" w:hAnsi="Verdana" w:eastAsia="Verdana" w:cs="Verdana"/>
          <w:sz w:val="18"/>
          <w:szCs w:val="18"/>
        </w:rPr>
        <w:t>de n</w:t>
      </w:r>
      <w:r w:rsidRPr="65DCFAF3" w:rsidR="6717D365">
        <w:rPr>
          <w:rFonts w:ascii="Verdana" w:hAnsi="Verdana" w:eastAsia="Verdana" w:cs="Verdana"/>
          <w:sz w:val="18"/>
          <w:szCs w:val="18"/>
        </w:rPr>
        <w:t xml:space="preserve">ationale aanpak voor het nakomen van verplichtingen per artikel, en </w:t>
      </w:r>
      <w:r w:rsidR="00FC0333">
        <w:rPr>
          <w:rFonts w:ascii="Verdana" w:hAnsi="Verdana" w:eastAsia="Verdana" w:cs="Verdana"/>
          <w:sz w:val="18"/>
          <w:szCs w:val="18"/>
        </w:rPr>
        <w:t>informatie</w:t>
      </w:r>
      <w:r w:rsidRPr="65DCFAF3" w:rsidR="6717D365">
        <w:rPr>
          <w:rFonts w:ascii="Verdana" w:hAnsi="Verdana" w:eastAsia="Verdana" w:cs="Verdana"/>
          <w:sz w:val="18"/>
          <w:szCs w:val="18"/>
        </w:rPr>
        <w:t xml:space="preserve"> </w:t>
      </w:r>
      <w:r w:rsidRPr="65DCFAF3" w:rsidR="38D8AB04">
        <w:rPr>
          <w:rFonts w:ascii="Verdana" w:hAnsi="Verdana" w:eastAsia="Verdana" w:cs="Verdana"/>
          <w:sz w:val="18"/>
          <w:szCs w:val="18"/>
        </w:rPr>
        <w:t xml:space="preserve">over de </w:t>
      </w:r>
      <w:r w:rsidR="00FC0333">
        <w:rPr>
          <w:rFonts w:ascii="Verdana" w:hAnsi="Verdana" w:eastAsia="Verdana" w:cs="Verdana"/>
          <w:sz w:val="18"/>
          <w:szCs w:val="18"/>
        </w:rPr>
        <w:t>herstel</w:t>
      </w:r>
      <w:r w:rsidRPr="65DCFAF3" w:rsidR="38D8AB04">
        <w:rPr>
          <w:rFonts w:ascii="Verdana" w:hAnsi="Verdana" w:eastAsia="Verdana" w:cs="Verdana"/>
          <w:sz w:val="18"/>
          <w:szCs w:val="18"/>
        </w:rPr>
        <w:t>m</w:t>
      </w:r>
      <w:r w:rsidRPr="65DCFAF3" w:rsidR="6717D365">
        <w:rPr>
          <w:rFonts w:ascii="Verdana" w:hAnsi="Verdana" w:eastAsia="Verdana" w:cs="Verdana"/>
          <w:sz w:val="18"/>
          <w:szCs w:val="18"/>
        </w:rPr>
        <w:t xml:space="preserve">aatregelen. </w:t>
      </w:r>
      <w:r w:rsidR="00B83BF3">
        <w:rPr>
          <w:rFonts w:ascii="Verdana" w:hAnsi="Verdana" w:eastAsia="Verdana" w:cs="Verdana"/>
          <w:sz w:val="18"/>
          <w:szCs w:val="18"/>
        </w:rPr>
        <w:t>Deze onderdelen komen terug in dit Natuurplan</w:t>
      </w:r>
      <w:r w:rsidR="0091527C">
        <w:rPr>
          <w:rFonts w:ascii="Verdana" w:hAnsi="Verdana" w:eastAsia="Verdana" w:cs="Verdana"/>
          <w:sz w:val="18"/>
          <w:szCs w:val="18"/>
        </w:rPr>
        <w:t xml:space="preserve"> in hoofdstuk 7 en 8</w:t>
      </w:r>
      <w:r w:rsidR="00B83BF3">
        <w:rPr>
          <w:rFonts w:ascii="Verdana" w:hAnsi="Verdana" w:eastAsia="Verdana" w:cs="Verdana"/>
          <w:sz w:val="18"/>
          <w:szCs w:val="18"/>
        </w:rPr>
        <w:t xml:space="preserve">. </w:t>
      </w:r>
      <w:r w:rsidRPr="7FCDD940" w:rsidR="6717D365">
        <w:rPr>
          <w:rFonts w:ascii="Verdana" w:hAnsi="Verdana" w:eastAsia="Verdana" w:cs="Verdana"/>
          <w:sz w:val="18"/>
          <w:szCs w:val="18"/>
        </w:rPr>
        <w:t xml:space="preserve"> </w:t>
      </w:r>
    </w:p>
    <w:p w:rsidR="00A86799" w:rsidP="00B161FE" w:rsidRDefault="22D92BF2" w14:paraId="0F9C2F2C" w14:textId="21E39CBF">
      <w:pPr>
        <w:spacing w:after="160" w:line="257" w:lineRule="auto"/>
        <w:jc w:val="both"/>
      </w:pPr>
      <w:r w:rsidRPr="65DCFAF3">
        <w:rPr>
          <w:rFonts w:ascii="Verdana" w:hAnsi="Verdana" w:eastAsia="Verdana" w:cs="Verdana"/>
          <w:sz w:val="18"/>
          <w:szCs w:val="18"/>
        </w:rPr>
        <w:t>Aanvullend</w:t>
      </w:r>
      <w:r w:rsidRPr="2B3537AA">
        <w:rPr>
          <w:rFonts w:ascii="Verdana" w:hAnsi="Verdana" w:eastAsia="Verdana" w:cs="Verdana"/>
          <w:sz w:val="18"/>
          <w:szCs w:val="18"/>
        </w:rPr>
        <w:t xml:space="preserve"> op de onderdelen</w:t>
      </w:r>
      <w:r w:rsidRPr="2B3537AA" w:rsidR="492DE29B">
        <w:rPr>
          <w:rFonts w:ascii="Verdana" w:hAnsi="Verdana" w:eastAsia="Verdana" w:cs="Verdana"/>
          <w:sz w:val="18"/>
          <w:szCs w:val="18"/>
        </w:rPr>
        <w:t xml:space="preserve"> van het format</w:t>
      </w:r>
      <w:r w:rsidRPr="2B3537AA">
        <w:rPr>
          <w:rFonts w:ascii="Verdana" w:hAnsi="Verdana" w:eastAsia="Verdana" w:cs="Verdana"/>
          <w:sz w:val="18"/>
          <w:szCs w:val="18"/>
        </w:rPr>
        <w:t xml:space="preserve"> bevat het plan een nadere toelichting op </w:t>
      </w:r>
      <w:r w:rsidR="00DB3F48">
        <w:rPr>
          <w:rFonts w:ascii="Verdana" w:hAnsi="Verdana" w:eastAsia="Verdana" w:cs="Verdana"/>
          <w:sz w:val="18"/>
          <w:szCs w:val="18"/>
        </w:rPr>
        <w:t xml:space="preserve">de </w:t>
      </w:r>
      <w:r w:rsidR="006C2FDD">
        <w:rPr>
          <w:rFonts w:ascii="Verdana" w:hAnsi="Verdana" w:eastAsia="Verdana" w:cs="Verdana"/>
          <w:sz w:val="18"/>
          <w:szCs w:val="18"/>
        </w:rPr>
        <w:t>ge</w:t>
      </w:r>
      <w:r w:rsidR="00DB3F48">
        <w:rPr>
          <w:rFonts w:ascii="Verdana" w:hAnsi="Verdana" w:eastAsia="Verdana" w:cs="Verdana"/>
          <w:sz w:val="18"/>
          <w:szCs w:val="18"/>
        </w:rPr>
        <w:t>fase</w:t>
      </w:r>
      <w:r w:rsidR="006C2FDD">
        <w:rPr>
          <w:rFonts w:ascii="Verdana" w:hAnsi="Verdana" w:eastAsia="Verdana" w:cs="Verdana"/>
          <w:sz w:val="18"/>
          <w:szCs w:val="18"/>
        </w:rPr>
        <w:t>erde</w:t>
      </w:r>
      <w:r w:rsidR="00DB3F48">
        <w:rPr>
          <w:rFonts w:ascii="Verdana" w:hAnsi="Verdana" w:eastAsia="Verdana" w:cs="Verdana"/>
          <w:sz w:val="18"/>
          <w:szCs w:val="18"/>
        </w:rPr>
        <w:t xml:space="preserve"> </w:t>
      </w:r>
      <w:r w:rsidR="006C2FDD">
        <w:rPr>
          <w:rFonts w:ascii="Verdana" w:hAnsi="Verdana" w:eastAsia="Verdana" w:cs="Verdana"/>
          <w:sz w:val="18"/>
          <w:szCs w:val="18"/>
        </w:rPr>
        <w:t xml:space="preserve">uitwerking </w:t>
      </w:r>
      <w:r w:rsidR="00DB3F48">
        <w:rPr>
          <w:rFonts w:ascii="Verdana" w:hAnsi="Verdana" w:eastAsia="Verdana" w:cs="Verdana"/>
          <w:sz w:val="18"/>
          <w:szCs w:val="18"/>
        </w:rPr>
        <w:t xml:space="preserve">van het Natuurplan </w:t>
      </w:r>
      <w:r w:rsidR="007A6D0A">
        <w:rPr>
          <w:rFonts w:ascii="Verdana" w:hAnsi="Verdana" w:eastAsia="Verdana" w:cs="Verdana"/>
          <w:sz w:val="18"/>
          <w:szCs w:val="18"/>
        </w:rPr>
        <w:t xml:space="preserve">(H3), </w:t>
      </w:r>
      <w:r w:rsidR="00DB3F48">
        <w:rPr>
          <w:rFonts w:ascii="Verdana" w:hAnsi="Verdana" w:eastAsia="Verdana" w:cs="Verdana"/>
          <w:sz w:val="18"/>
          <w:szCs w:val="18"/>
        </w:rPr>
        <w:t xml:space="preserve">staat van de Nederlandse Natuur </w:t>
      </w:r>
      <w:r w:rsidR="001624AC">
        <w:rPr>
          <w:rFonts w:ascii="Verdana" w:hAnsi="Verdana" w:eastAsia="Verdana" w:cs="Verdana"/>
          <w:sz w:val="18"/>
          <w:szCs w:val="18"/>
        </w:rPr>
        <w:t xml:space="preserve">(H4), de </w:t>
      </w:r>
      <w:r w:rsidR="00C62296">
        <w:rPr>
          <w:rFonts w:ascii="Verdana" w:hAnsi="Verdana" w:eastAsia="Verdana" w:cs="Verdana"/>
          <w:sz w:val="18"/>
          <w:szCs w:val="18"/>
        </w:rPr>
        <w:t>leidende principes voor natuurherstel</w:t>
      </w:r>
      <w:r w:rsidR="001624AC">
        <w:rPr>
          <w:rFonts w:ascii="Verdana" w:hAnsi="Verdana" w:eastAsia="Verdana" w:cs="Verdana"/>
          <w:sz w:val="18"/>
          <w:szCs w:val="18"/>
        </w:rPr>
        <w:t xml:space="preserve"> (H5), </w:t>
      </w:r>
      <w:r w:rsidR="000D6357">
        <w:rPr>
          <w:rFonts w:ascii="Verdana" w:hAnsi="Verdana" w:eastAsia="Verdana" w:cs="Verdana"/>
          <w:sz w:val="18"/>
          <w:szCs w:val="18"/>
        </w:rPr>
        <w:t xml:space="preserve">generieke </w:t>
      </w:r>
      <w:r w:rsidR="001624AC">
        <w:rPr>
          <w:rFonts w:ascii="Verdana" w:hAnsi="Verdana" w:eastAsia="Verdana" w:cs="Verdana"/>
          <w:sz w:val="18"/>
          <w:szCs w:val="18"/>
        </w:rPr>
        <w:t>dr</w:t>
      </w:r>
      <w:r w:rsidR="004500CF">
        <w:rPr>
          <w:rFonts w:ascii="Verdana" w:hAnsi="Verdana" w:eastAsia="Verdana" w:cs="Verdana"/>
          <w:sz w:val="18"/>
          <w:szCs w:val="18"/>
        </w:rPr>
        <w:t>ukfactoren</w:t>
      </w:r>
      <w:r w:rsidRPr="2B3537AA">
        <w:rPr>
          <w:rFonts w:ascii="Verdana" w:hAnsi="Verdana" w:eastAsia="Verdana" w:cs="Verdana"/>
          <w:sz w:val="18"/>
          <w:szCs w:val="18"/>
        </w:rPr>
        <w:t xml:space="preserve"> en maatregelen</w:t>
      </w:r>
      <w:r w:rsidR="004500CF">
        <w:rPr>
          <w:rFonts w:ascii="Verdana" w:hAnsi="Verdana" w:eastAsia="Verdana" w:cs="Verdana"/>
          <w:sz w:val="18"/>
          <w:szCs w:val="18"/>
        </w:rPr>
        <w:t xml:space="preserve"> (H6), uitvoering</w:t>
      </w:r>
      <w:r w:rsidR="007269D0">
        <w:rPr>
          <w:rFonts w:ascii="Verdana" w:hAnsi="Verdana" w:eastAsia="Verdana" w:cs="Verdana"/>
          <w:sz w:val="18"/>
          <w:szCs w:val="18"/>
        </w:rPr>
        <w:t xml:space="preserve"> (H</w:t>
      </w:r>
      <w:r w:rsidR="00FB52A8">
        <w:rPr>
          <w:rFonts w:ascii="Verdana" w:hAnsi="Verdana" w:eastAsia="Verdana" w:cs="Verdana"/>
          <w:sz w:val="18"/>
          <w:szCs w:val="18"/>
        </w:rPr>
        <w:t>9</w:t>
      </w:r>
      <w:r w:rsidR="007269D0">
        <w:rPr>
          <w:rFonts w:ascii="Verdana" w:hAnsi="Verdana" w:eastAsia="Verdana" w:cs="Verdana"/>
          <w:sz w:val="18"/>
          <w:szCs w:val="18"/>
        </w:rPr>
        <w:t>)</w:t>
      </w:r>
      <w:r w:rsidR="004500CF">
        <w:rPr>
          <w:rFonts w:ascii="Verdana" w:hAnsi="Verdana" w:eastAsia="Verdana" w:cs="Verdana"/>
          <w:sz w:val="18"/>
          <w:szCs w:val="18"/>
        </w:rPr>
        <w:t>, wetgeving</w:t>
      </w:r>
      <w:r w:rsidR="007269D0">
        <w:rPr>
          <w:rFonts w:ascii="Verdana" w:hAnsi="Verdana" w:eastAsia="Verdana" w:cs="Verdana"/>
          <w:sz w:val="18"/>
          <w:szCs w:val="18"/>
        </w:rPr>
        <w:t xml:space="preserve"> (H</w:t>
      </w:r>
      <w:r w:rsidR="00FB52A8">
        <w:rPr>
          <w:rFonts w:ascii="Verdana" w:hAnsi="Verdana" w:eastAsia="Verdana" w:cs="Verdana"/>
          <w:sz w:val="18"/>
          <w:szCs w:val="18"/>
        </w:rPr>
        <w:t>10)</w:t>
      </w:r>
      <w:r w:rsidR="004500CF">
        <w:rPr>
          <w:rFonts w:ascii="Verdana" w:hAnsi="Verdana" w:eastAsia="Verdana" w:cs="Verdana"/>
          <w:sz w:val="18"/>
          <w:szCs w:val="18"/>
        </w:rPr>
        <w:t xml:space="preserve">, governance </w:t>
      </w:r>
      <w:r w:rsidR="0091527C">
        <w:rPr>
          <w:rFonts w:ascii="Verdana" w:hAnsi="Verdana" w:eastAsia="Verdana" w:cs="Verdana"/>
          <w:sz w:val="18"/>
          <w:szCs w:val="18"/>
        </w:rPr>
        <w:t xml:space="preserve">en verantwoordelijkheden </w:t>
      </w:r>
      <w:r w:rsidR="00FB52A8">
        <w:rPr>
          <w:rFonts w:ascii="Verdana" w:hAnsi="Verdana" w:eastAsia="Verdana" w:cs="Verdana"/>
          <w:sz w:val="18"/>
          <w:szCs w:val="18"/>
        </w:rPr>
        <w:t xml:space="preserve">(H11) </w:t>
      </w:r>
      <w:r w:rsidR="004500CF">
        <w:rPr>
          <w:rFonts w:ascii="Verdana" w:hAnsi="Verdana" w:eastAsia="Verdana" w:cs="Verdana"/>
          <w:sz w:val="18"/>
          <w:szCs w:val="18"/>
        </w:rPr>
        <w:t xml:space="preserve">en </w:t>
      </w:r>
      <w:r w:rsidR="00FB52A8">
        <w:rPr>
          <w:rFonts w:ascii="Verdana" w:hAnsi="Verdana" w:eastAsia="Verdana" w:cs="Verdana"/>
          <w:sz w:val="18"/>
          <w:szCs w:val="18"/>
        </w:rPr>
        <w:t>het vervolgproces (H12)</w:t>
      </w:r>
      <w:r w:rsidR="004500CF">
        <w:rPr>
          <w:rFonts w:ascii="Verdana" w:hAnsi="Verdana" w:eastAsia="Verdana" w:cs="Verdana"/>
          <w:sz w:val="18"/>
          <w:szCs w:val="18"/>
        </w:rPr>
        <w:t>.</w:t>
      </w:r>
      <w:r w:rsidRPr="2B3537AA">
        <w:rPr>
          <w:rFonts w:ascii="Verdana" w:hAnsi="Verdana" w:eastAsia="Verdana" w:cs="Verdana"/>
          <w:sz w:val="18"/>
          <w:szCs w:val="18"/>
        </w:rPr>
        <w:t xml:space="preserve"> </w:t>
      </w:r>
      <w:r w:rsidRPr="2B3537AA" w:rsidR="4C949BB6">
        <w:rPr>
          <w:rFonts w:ascii="Verdana" w:hAnsi="Verdana" w:eastAsia="Verdana" w:cs="Verdana"/>
          <w:sz w:val="18"/>
          <w:szCs w:val="18"/>
        </w:rPr>
        <w:t xml:space="preserve">Zo wordt duidelijk </w:t>
      </w:r>
      <w:r w:rsidRPr="2B3537AA" w:rsidR="65FB30F2">
        <w:rPr>
          <w:rFonts w:ascii="Verdana" w:hAnsi="Verdana" w:eastAsia="Verdana" w:cs="Verdana"/>
          <w:sz w:val="18"/>
          <w:szCs w:val="18"/>
        </w:rPr>
        <w:t>hoe het plan tot stand is gekomen,</w:t>
      </w:r>
      <w:r w:rsidRPr="2B3537AA" w:rsidR="4C949BB6">
        <w:rPr>
          <w:rFonts w:ascii="Verdana" w:hAnsi="Verdana" w:eastAsia="Verdana" w:cs="Verdana"/>
          <w:sz w:val="18"/>
          <w:szCs w:val="18"/>
        </w:rPr>
        <w:t xml:space="preserve"> waarom bepaalde keuzes zijn gemaakt en wat de komende jaren nodig is om uitvoering te geven aan het </w:t>
      </w:r>
      <w:r w:rsidRPr="581CE44F" w:rsidR="2097D404">
        <w:rPr>
          <w:rFonts w:ascii="Verdana" w:hAnsi="Verdana" w:eastAsia="Verdana" w:cs="Verdana"/>
          <w:sz w:val="18"/>
          <w:szCs w:val="18"/>
        </w:rPr>
        <w:t>N</w:t>
      </w:r>
      <w:r w:rsidRPr="581CE44F" w:rsidR="4C949BB6">
        <w:rPr>
          <w:rFonts w:ascii="Verdana" w:hAnsi="Verdana" w:eastAsia="Verdana" w:cs="Verdana"/>
          <w:sz w:val="18"/>
          <w:szCs w:val="18"/>
        </w:rPr>
        <w:t>atuurplan</w:t>
      </w:r>
      <w:r w:rsidRPr="2B3537AA" w:rsidR="4C949BB6">
        <w:rPr>
          <w:rFonts w:ascii="Verdana" w:hAnsi="Verdana" w:eastAsia="Verdana" w:cs="Verdana"/>
          <w:sz w:val="18"/>
          <w:szCs w:val="18"/>
        </w:rPr>
        <w:t xml:space="preserve">. </w:t>
      </w:r>
    </w:p>
    <w:tbl>
      <w:tblPr>
        <w:tblW w:w="0" w:type="auto"/>
        <w:tblLook w:val="06A0" w:firstRow="1" w:lastRow="0" w:firstColumn="1" w:lastColumn="0" w:noHBand="1" w:noVBand="1"/>
      </w:tblPr>
      <w:tblGrid>
        <w:gridCol w:w="9060"/>
      </w:tblGrid>
      <w:tr w:rsidR="00EC2B2A" w:rsidTr="00F43016" w14:paraId="7529EB39" w14:textId="77777777">
        <w:trPr>
          <w:trHeight w:val="300"/>
        </w:trPr>
        <w:tc>
          <w:tcPr>
            <w:tcW w:w="9060" w:type="dxa"/>
            <w:shd w:val="clear" w:color="auto" w:fill="D9F2D0" w:themeFill="accent6" w:themeFillTint="33"/>
          </w:tcPr>
          <w:p w:rsidRPr="00A86799" w:rsidR="1ED26F5F" w:rsidP="002249FD" w:rsidRDefault="77E240BA" w14:paraId="1292D472" w14:textId="31151AE8">
            <w:pPr>
              <w:spacing w:after="0"/>
              <w:jc w:val="both"/>
              <w:rPr>
                <w:rFonts w:ascii="Verdana" w:hAnsi="Verdana"/>
                <w:sz w:val="18"/>
                <w:szCs w:val="18"/>
              </w:rPr>
            </w:pPr>
            <w:r>
              <w:br/>
            </w:r>
            <w:r w:rsidRPr="33B74DA3" w:rsidR="47E001B3">
              <w:rPr>
                <w:rFonts w:ascii="Verdana" w:hAnsi="Verdana"/>
                <w:b/>
                <w:bCs/>
                <w:sz w:val="18"/>
                <w:szCs w:val="18"/>
              </w:rPr>
              <w:t xml:space="preserve">Artikelen </w:t>
            </w:r>
            <w:r w:rsidRPr="33B74DA3" w:rsidR="016C51BE">
              <w:rPr>
                <w:rFonts w:ascii="Verdana" w:hAnsi="Verdana"/>
                <w:b/>
                <w:bCs/>
                <w:sz w:val="18"/>
                <w:szCs w:val="18"/>
              </w:rPr>
              <w:t>N</w:t>
            </w:r>
            <w:r w:rsidRPr="33B74DA3" w:rsidR="47E001B3">
              <w:rPr>
                <w:rFonts w:ascii="Verdana" w:hAnsi="Verdana"/>
                <w:b/>
                <w:bCs/>
                <w:sz w:val="18"/>
                <w:szCs w:val="18"/>
              </w:rPr>
              <w:t>atuurherstelverordening</w:t>
            </w:r>
          </w:p>
          <w:p w:rsidRPr="00A86799" w:rsidR="1ED26F5F" w:rsidP="002249FD" w:rsidRDefault="77E240BA" w14:paraId="4F2AF5AE" w14:textId="744FA75B">
            <w:pPr>
              <w:jc w:val="both"/>
              <w:rPr>
                <w:rFonts w:ascii="Verdana" w:hAnsi="Verdana"/>
                <w:sz w:val="18"/>
                <w:szCs w:val="18"/>
              </w:rPr>
            </w:pPr>
            <w:r>
              <w:br/>
            </w:r>
            <w:r w:rsidRPr="00A86799" w:rsidR="758FDEE4">
              <w:rPr>
                <w:rFonts w:ascii="Verdana" w:hAnsi="Verdana"/>
                <w:sz w:val="18"/>
                <w:szCs w:val="18"/>
              </w:rPr>
              <w:t>In de verordening staan artikelen waarin de verplichtingen voor lidstaten worden beschreven</w:t>
            </w:r>
            <w:r w:rsidRPr="00A86799" w:rsidR="007F368D">
              <w:rPr>
                <w:rFonts w:ascii="Verdana" w:hAnsi="Verdana"/>
                <w:sz w:val="18"/>
                <w:szCs w:val="18"/>
              </w:rPr>
              <w:t xml:space="preserve">, deze zijn </w:t>
            </w:r>
            <w:r w:rsidRPr="7873436C" w:rsidR="42ADF782">
              <w:rPr>
                <w:rFonts w:ascii="Verdana" w:hAnsi="Verdana"/>
                <w:sz w:val="18"/>
                <w:szCs w:val="18"/>
              </w:rPr>
              <w:t>relevant</w:t>
            </w:r>
            <w:r w:rsidRPr="00A86799" w:rsidR="42ADF782">
              <w:rPr>
                <w:rFonts w:ascii="Verdana" w:hAnsi="Verdana"/>
                <w:sz w:val="18"/>
                <w:szCs w:val="18"/>
              </w:rPr>
              <w:t xml:space="preserve"> voor de inhoud van het Natuurplan</w:t>
            </w:r>
            <w:r w:rsidRPr="00A86799" w:rsidR="758FDEE4">
              <w:rPr>
                <w:rFonts w:ascii="Verdana" w:hAnsi="Verdana"/>
                <w:sz w:val="18"/>
                <w:szCs w:val="18"/>
              </w:rPr>
              <w:t xml:space="preserve">. In het Natuurplan wordt verschillende keren verwezen naar deze artikelen. </w:t>
            </w:r>
            <w:r w:rsidRPr="00A86799" w:rsidR="3A3B8C9E">
              <w:rPr>
                <w:rFonts w:ascii="Verdana" w:hAnsi="Verdana"/>
                <w:sz w:val="18"/>
                <w:szCs w:val="18"/>
              </w:rPr>
              <w:t>Hieronder staat een overzicht van de artikelen</w:t>
            </w:r>
            <w:r w:rsidRPr="00A86799" w:rsidR="779B6762">
              <w:rPr>
                <w:rFonts w:ascii="Verdana" w:hAnsi="Verdana"/>
                <w:sz w:val="18"/>
                <w:szCs w:val="18"/>
              </w:rPr>
              <w:t>.</w:t>
            </w:r>
          </w:p>
          <w:p w:rsidRPr="00A86799" w:rsidR="1ED26F5F" w:rsidP="00B40EC6" w:rsidRDefault="1ED26F5F" w14:paraId="66817371" w14:textId="07A0B26D">
            <w:pPr>
              <w:pStyle w:val="Lijstalinea"/>
              <w:numPr>
                <w:ilvl w:val="0"/>
                <w:numId w:val="13"/>
              </w:numPr>
              <w:jc w:val="both"/>
              <w:rPr>
                <w:rFonts w:ascii="Verdana" w:hAnsi="Verdana" w:eastAsia="Aptos" w:cs="Aptos"/>
                <w:sz w:val="18"/>
                <w:szCs w:val="18"/>
              </w:rPr>
            </w:pPr>
            <w:r w:rsidRPr="00A86799">
              <w:rPr>
                <w:rFonts w:ascii="Verdana" w:hAnsi="Verdana" w:eastAsia="Aptos" w:cs="Aptos"/>
                <w:sz w:val="18"/>
                <w:szCs w:val="18"/>
              </w:rPr>
              <w:t xml:space="preserve">Artikel 4 </w:t>
            </w:r>
            <w:r w:rsidRPr="286F05C9" w:rsidR="7357A7C6">
              <w:rPr>
                <w:rFonts w:ascii="Verdana" w:hAnsi="Verdana" w:eastAsia="Aptos" w:cs="Aptos"/>
                <w:sz w:val="18"/>
                <w:szCs w:val="18"/>
              </w:rPr>
              <w:t>-</w:t>
            </w:r>
            <w:r w:rsidRPr="00A86799">
              <w:rPr>
                <w:rFonts w:ascii="Verdana" w:hAnsi="Verdana" w:eastAsia="Aptos" w:cs="Aptos"/>
                <w:sz w:val="18"/>
                <w:szCs w:val="18"/>
              </w:rPr>
              <w:t xml:space="preserve"> Herstel van </w:t>
            </w:r>
            <w:r w:rsidRPr="00A86799" w:rsidR="5236A137">
              <w:rPr>
                <w:rFonts w:ascii="Verdana" w:hAnsi="Verdana" w:eastAsia="Aptos" w:cs="Aptos"/>
                <w:sz w:val="18"/>
                <w:szCs w:val="18"/>
              </w:rPr>
              <w:t>land-</w:t>
            </w:r>
            <w:r w:rsidRPr="00A86799">
              <w:rPr>
                <w:rFonts w:ascii="Verdana" w:hAnsi="Verdana" w:eastAsia="Aptos" w:cs="Aptos"/>
                <w:sz w:val="18"/>
                <w:szCs w:val="18"/>
              </w:rPr>
              <w:t xml:space="preserve">, kust- en zoetwaterecosystemen </w:t>
            </w:r>
          </w:p>
          <w:p w:rsidRPr="00A86799" w:rsidR="1ED26F5F" w:rsidP="00B40EC6" w:rsidRDefault="1ED26F5F" w14:paraId="47BA076A" w14:textId="3A51E059">
            <w:pPr>
              <w:pStyle w:val="Lijstalinea"/>
              <w:numPr>
                <w:ilvl w:val="0"/>
                <w:numId w:val="17"/>
              </w:numPr>
              <w:spacing w:before="240" w:after="240"/>
              <w:jc w:val="both"/>
              <w:rPr>
                <w:rFonts w:ascii="Verdana" w:hAnsi="Verdana" w:eastAsia="Aptos" w:cs="Aptos"/>
                <w:sz w:val="18"/>
                <w:szCs w:val="18"/>
              </w:rPr>
            </w:pPr>
            <w:r w:rsidRPr="00A86799">
              <w:rPr>
                <w:rFonts w:ascii="Verdana" w:hAnsi="Verdana" w:eastAsia="Aptos" w:cs="Aptos"/>
                <w:sz w:val="18"/>
                <w:szCs w:val="18"/>
              </w:rPr>
              <w:t xml:space="preserve">Artikel 5 </w:t>
            </w:r>
            <w:r w:rsidRPr="286F05C9" w:rsidR="5332923C">
              <w:rPr>
                <w:rFonts w:ascii="Verdana" w:hAnsi="Verdana" w:eastAsia="Aptos" w:cs="Aptos"/>
                <w:sz w:val="18"/>
                <w:szCs w:val="18"/>
              </w:rPr>
              <w:t>-</w:t>
            </w:r>
            <w:r w:rsidRPr="00A86799">
              <w:rPr>
                <w:rFonts w:ascii="Verdana" w:hAnsi="Verdana" w:eastAsia="Aptos" w:cs="Aptos"/>
                <w:sz w:val="18"/>
                <w:szCs w:val="18"/>
              </w:rPr>
              <w:t xml:space="preserve"> Herstel van mariene ecosystemen </w:t>
            </w:r>
          </w:p>
          <w:p w:rsidRPr="00A86799" w:rsidR="1ED26F5F" w:rsidP="00B40EC6" w:rsidRDefault="1ED26F5F" w14:paraId="555DC318" w14:textId="6F4AA870">
            <w:pPr>
              <w:pStyle w:val="Lijstalinea"/>
              <w:numPr>
                <w:ilvl w:val="0"/>
                <w:numId w:val="17"/>
              </w:numPr>
              <w:spacing w:before="240" w:after="240"/>
              <w:jc w:val="both"/>
              <w:rPr>
                <w:rFonts w:ascii="Verdana" w:hAnsi="Verdana" w:eastAsia="Aptos" w:cs="Aptos"/>
                <w:sz w:val="18"/>
                <w:szCs w:val="18"/>
              </w:rPr>
            </w:pPr>
            <w:r w:rsidRPr="00A86799">
              <w:rPr>
                <w:rFonts w:ascii="Verdana" w:hAnsi="Verdana" w:eastAsia="Aptos" w:cs="Aptos"/>
                <w:sz w:val="18"/>
                <w:szCs w:val="18"/>
              </w:rPr>
              <w:t xml:space="preserve">Artikel 6 </w:t>
            </w:r>
            <w:r w:rsidRPr="286F05C9" w:rsidR="335DF8FE">
              <w:rPr>
                <w:rFonts w:ascii="Verdana" w:hAnsi="Verdana" w:eastAsia="Aptos" w:cs="Aptos"/>
                <w:sz w:val="18"/>
                <w:szCs w:val="18"/>
              </w:rPr>
              <w:t>-</w:t>
            </w:r>
            <w:r w:rsidRPr="00A86799">
              <w:rPr>
                <w:rFonts w:ascii="Verdana" w:hAnsi="Verdana" w:eastAsia="Aptos" w:cs="Aptos"/>
                <w:sz w:val="18"/>
                <w:szCs w:val="18"/>
              </w:rPr>
              <w:t xml:space="preserve"> Uitzonderingsgrond voor energie</w:t>
            </w:r>
            <w:r w:rsidRPr="00A86799" w:rsidR="74CD1C73">
              <w:rPr>
                <w:rFonts w:ascii="Verdana" w:hAnsi="Verdana" w:eastAsia="Aptos" w:cs="Aptos"/>
                <w:sz w:val="18"/>
                <w:szCs w:val="18"/>
              </w:rPr>
              <w:t xml:space="preserve"> uit hernieuwbare bronnen</w:t>
            </w:r>
          </w:p>
          <w:p w:rsidRPr="00A86799" w:rsidR="1ED26F5F" w:rsidP="00B40EC6" w:rsidRDefault="1ED26F5F" w14:paraId="288EADF8" w14:textId="16347183">
            <w:pPr>
              <w:pStyle w:val="Lijstalinea"/>
              <w:numPr>
                <w:ilvl w:val="0"/>
                <w:numId w:val="17"/>
              </w:numPr>
              <w:spacing w:before="240" w:after="240"/>
              <w:jc w:val="both"/>
              <w:rPr>
                <w:rFonts w:ascii="Verdana" w:hAnsi="Verdana" w:eastAsia="Aptos" w:cs="Aptos"/>
                <w:sz w:val="18"/>
                <w:szCs w:val="18"/>
              </w:rPr>
            </w:pPr>
            <w:r w:rsidRPr="00A86799">
              <w:rPr>
                <w:rFonts w:ascii="Verdana" w:hAnsi="Verdana" w:eastAsia="Aptos" w:cs="Aptos"/>
                <w:sz w:val="18"/>
                <w:szCs w:val="18"/>
              </w:rPr>
              <w:t xml:space="preserve">Artikel 7 </w:t>
            </w:r>
            <w:r w:rsidRPr="286F05C9" w:rsidR="4C5D95E8">
              <w:rPr>
                <w:rFonts w:ascii="Verdana" w:hAnsi="Verdana" w:eastAsia="Aptos" w:cs="Aptos"/>
                <w:sz w:val="18"/>
                <w:szCs w:val="18"/>
              </w:rPr>
              <w:t>-</w:t>
            </w:r>
            <w:r w:rsidRPr="00A86799">
              <w:rPr>
                <w:rFonts w:ascii="Verdana" w:hAnsi="Verdana" w:eastAsia="Aptos" w:cs="Aptos"/>
                <w:sz w:val="18"/>
                <w:szCs w:val="18"/>
              </w:rPr>
              <w:t xml:space="preserve"> Uitzonderingsgrond voor </w:t>
            </w:r>
            <w:r w:rsidRPr="00A86799" w:rsidR="235D63F0">
              <w:rPr>
                <w:rFonts w:ascii="Verdana" w:hAnsi="Verdana" w:eastAsia="Aptos" w:cs="Aptos"/>
                <w:sz w:val="18"/>
                <w:szCs w:val="18"/>
              </w:rPr>
              <w:t xml:space="preserve">nationale </w:t>
            </w:r>
            <w:r w:rsidRPr="00A86799">
              <w:rPr>
                <w:rFonts w:ascii="Verdana" w:hAnsi="Verdana" w:eastAsia="Aptos" w:cs="Aptos"/>
                <w:sz w:val="18"/>
                <w:szCs w:val="18"/>
              </w:rPr>
              <w:t>defensie</w:t>
            </w:r>
          </w:p>
          <w:p w:rsidRPr="00A86799" w:rsidR="1ED26F5F" w:rsidP="00B40EC6" w:rsidRDefault="2BFE8D29" w14:paraId="0FE95DAB" w14:textId="18E74AAB">
            <w:pPr>
              <w:pStyle w:val="Lijstalinea"/>
              <w:numPr>
                <w:ilvl w:val="0"/>
                <w:numId w:val="17"/>
              </w:numPr>
              <w:spacing w:before="240" w:after="240"/>
              <w:jc w:val="both"/>
              <w:rPr>
                <w:rFonts w:ascii="Verdana" w:hAnsi="Verdana" w:eastAsia="Aptos" w:cs="Aptos"/>
                <w:sz w:val="18"/>
                <w:szCs w:val="18"/>
              </w:rPr>
            </w:pPr>
            <w:r w:rsidRPr="00A86799">
              <w:rPr>
                <w:rFonts w:ascii="Verdana" w:hAnsi="Verdana" w:eastAsia="Aptos" w:cs="Aptos"/>
                <w:sz w:val="18"/>
                <w:szCs w:val="18"/>
              </w:rPr>
              <w:t xml:space="preserve">Artikel 8 </w:t>
            </w:r>
            <w:r w:rsidRPr="286F05C9" w:rsidR="58846C5A">
              <w:rPr>
                <w:rFonts w:ascii="Verdana" w:hAnsi="Verdana" w:eastAsia="Aptos" w:cs="Aptos"/>
                <w:sz w:val="18"/>
                <w:szCs w:val="18"/>
              </w:rPr>
              <w:t>-</w:t>
            </w:r>
            <w:r w:rsidRPr="00A86799">
              <w:rPr>
                <w:rFonts w:ascii="Verdana" w:hAnsi="Verdana" w:eastAsia="Aptos" w:cs="Aptos"/>
                <w:sz w:val="18"/>
                <w:szCs w:val="18"/>
              </w:rPr>
              <w:t xml:space="preserve"> Herstel van s</w:t>
            </w:r>
            <w:r w:rsidRPr="00A86799" w:rsidR="1ED26F5F">
              <w:rPr>
                <w:rFonts w:ascii="Verdana" w:hAnsi="Verdana" w:eastAsia="Aptos" w:cs="Aptos"/>
                <w:sz w:val="18"/>
                <w:szCs w:val="18"/>
              </w:rPr>
              <w:t>tedelijke ecosystemen</w:t>
            </w:r>
          </w:p>
          <w:p w:rsidRPr="00A86799" w:rsidR="43D2B870" w:rsidP="00B40EC6" w:rsidRDefault="43D2B870" w14:paraId="26153185" w14:textId="7D1ED79F">
            <w:pPr>
              <w:pStyle w:val="Lijstalinea"/>
              <w:numPr>
                <w:ilvl w:val="0"/>
                <w:numId w:val="17"/>
              </w:numPr>
              <w:spacing w:before="240" w:after="240"/>
              <w:jc w:val="both"/>
              <w:rPr>
                <w:rFonts w:ascii="Verdana" w:hAnsi="Verdana" w:eastAsia="Aptos" w:cs="Aptos"/>
                <w:sz w:val="18"/>
                <w:szCs w:val="18"/>
              </w:rPr>
            </w:pPr>
            <w:r w:rsidRPr="00A86799">
              <w:rPr>
                <w:rFonts w:ascii="Verdana" w:hAnsi="Verdana" w:eastAsia="Aptos" w:cs="Aptos"/>
                <w:sz w:val="18"/>
                <w:szCs w:val="18"/>
              </w:rPr>
              <w:t>Artikel 9 - Herstel van de natuurlijke verbindingen van rivieren en de natuurlijke functies van de bijbehorende overstromingsgebieden</w:t>
            </w:r>
          </w:p>
          <w:p w:rsidRPr="00A86799" w:rsidR="1ED26F5F" w:rsidP="00B40EC6" w:rsidRDefault="64EC8BAE" w14:paraId="2AF2EF4E" w14:textId="7FE1E38D">
            <w:pPr>
              <w:pStyle w:val="Lijstalinea"/>
              <w:numPr>
                <w:ilvl w:val="0"/>
                <w:numId w:val="17"/>
              </w:numPr>
              <w:spacing w:before="240" w:after="240"/>
              <w:jc w:val="both"/>
              <w:rPr>
                <w:rFonts w:ascii="Verdana" w:hAnsi="Verdana" w:eastAsia="Aptos" w:cs="Aptos"/>
                <w:sz w:val="18"/>
                <w:szCs w:val="18"/>
              </w:rPr>
            </w:pPr>
            <w:r w:rsidRPr="00A86799">
              <w:rPr>
                <w:rFonts w:ascii="Verdana" w:hAnsi="Verdana" w:eastAsia="Aptos" w:cs="Aptos"/>
                <w:sz w:val="18"/>
                <w:szCs w:val="18"/>
              </w:rPr>
              <w:t xml:space="preserve">Artikel 10 </w:t>
            </w:r>
            <w:r w:rsidRPr="286F05C9" w:rsidR="166BF193">
              <w:rPr>
                <w:rFonts w:ascii="Verdana" w:hAnsi="Verdana" w:eastAsia="Aptos" w:cs="Aptos"/>
                <w:sz w:val="18"/>
                <w:szCs w:val="18"/>
              </w:rPr>
              <w:t>-</w:t>
            </w:r>
            <w:r w:rsidRPr="00A86799">
              <w:rPr>
                <w:rFonts w:ascii="Verdana" w:hAnsi="Verdana" w:eastAsia="Aptos" w:cs="Aptos"/>
                <w:sz w:val="18"/>
                <w:szCs w:val="18"/>
              </w:rPr>
              <w:t xml:space="preserve"> Herstel van b</w:t>
            </w:r>
            <w:r w:rsidRPr="00A86799" w:rsidR="1ED26F5F">
              <w:rPr>
                <w:rFonts w:ascii="Verdana" w:hAnsi="Verdana" w:eastAsia="Aptos" w:cs="Aptos"/>
                <w:sz w:val="18"/>
                <w:szCs w:val="18"/>
              </w:rPr>
              <w:t xml:space="preserve">estuiverpopulaties </w:t>
            </w:r>
          </w:p>
          <w:p w:rsidRPr="00A86799" w:rsidR="1ED26F5F" w:rsidP="00B40EC6" w:rsidRDefault="11E9F3E9" w14:paraId="2BE2F718" w14:textId="3321C939">
            <w:pPr>
              <w:pStyle w:val="Lijstalinea"/>
              <w:numPr>
                <w:ilvl w:val="0"/>
                <w:numId w:val="17"/>
              </w:numPr>
              <w:spacing w:before="240" w:after="240"/>
              <w:jc w:val="both"/>
              <w:rPr>
                <w:rFonts w:ascii="Verdana" w:hAnsi="Verdana" w:eastAsia="Aptos" w:cs="Aptos"/>
                <w:sz w:val="18"/>
                <w:szCs w:val="18"/>
              </w:rPr>
            </w:pPr>
            <w:r w:rsidRPr="00A86799">
              <w:rPr>
                <w:rFonts w:ascii="Verdana" w:hAnsi="Verdana" w:eastAsia="Aptos" w:cs="Aptos"/>
                <w:sz w:val="18"/>
                <w:szCs w:val="18"/>
              </w:rPr>
              <w:t xml:space="preserve">Artikel 11 </w:t>
            </w:r>
            <w:r w:rsidRPr="286F05C9" w:rsidR="0FFF0215">
              <w:rPr>
                <w:rFonts w:ascii="Verdana" w:hAnsi="Verdana" w:eastAsia="Aptos" w:cs="Aptos"/>
                <w:sz w:val="18"/>
                <w:szCs w:val="18"/>
              </w:rPr>
              <w:t>-</w:t>
            </w:r>
            <w:r w:rsidRPr="00A86799">
              <w:rPr>
                <w:rFonts w:ascii="Verdana" w:hAnsi="Verdana" w:eastAsia="Aptos" w:cs="Aptos"/>
                <w:sz w:val="18"/>
                <w:szCs w:val="18"/>
              </w:rPr>
              <w:t xml:space="preserve"> Herstel van l</w:t>
            </w:r>
            <w:r w:rsidRPr="00A86799" w:rsidR="1ED26F5F">
              <w:rPr>
                <w:rFonts w:ascii="Verdana" w:hAnsi="Verdana" w:eastAsia="Aptos" w:cs="Aptos"/>
                <w:sz w:val="18"/>
                <w:szCs w:val="18"/>
              </w:rPr>
              <w:t xml:space="preserve">andbouwecosystemen </w:t>
            </w:r>
          </w:p>
          <w:p w:rsidRPr="00A86799" w:rsidR="1ED26F5F" w:rsidP="00B40EC6" w:rsidRDefault="0CB00340" w14:paraId="483515DC" w14:textId="26082FFC">
            <w:pPr>
              <w:pStyle w:val="Lijstalinea"/>
              <w:numPr>
                <w:ilvl w:val="0"/>
                <w:numId w:val="17"/>
              </w:numPr>
              <w:spacing w:before="240" w:after="240"/>
              <w:jc w:val="both"/>
              <w:rPr>
                <w:rFonts w:ascii="Verdana" w:hAnsi="Verdana" w:eastAsia="Aptos" w:cs="Aptos"/>
                <w:sz w:val="18"/>
                <w:szCs w:val="18"/>
              </w:rPr>
            </w:pPr>
            <w:r w:rsidRPr="00A86799">
              <w:rPr>
                <w:rFonts w:ascii="Verdana" w:hAnsi="Verdana" w:eastAsia="Aptos" w:cs="Aptos"/>
                <w:sz w:val="18"/>
                <w:szCs w:val="18"/>
              </w:rPr>
              <w:t xml:space="preserve">Artikel 12 </w:t>
            </w:r>
            <w:r w:rsidRPr="286F05C9" w:rsidR="2C2C830A">
              <w:rPr>
                <w:rFonts w:ascii="Verdana" w:hAnsi="Verdana" w:eastAsia="Aptos" w:cs="Aptos"/>
                <w:sz w:val="18"/>
                <w:szCs w:val="18"/>
              </w:rPr>
              <w:t>-</w:t>
            </w:r>
            <w:r w:rsidRPr="00A86799">
              <w:rPr>
                <w:rFonts w:ascii="Verdana" w:hAnsi="Verdana" w:eastAsia="Aptos" w:cs="Aptos"/>
                <w:sz w:val="18"/>
                <w:szCs w:val="18"/>
              </w:rPr>
              <w:t xml:space="preserve"> Herstel van b</w:t>
            </w:r>
            <w:r w:rsidRPr="00A86799" w:rsidR="1ED26F5F">
              <w:rPr>
                <w:rFonts w:ascii="Verdana" w:hAnsi="Verdana" w:eastAsia="Aptos" w:cs="Aptos"/>
                <w:sz w:val="18"/>
                <w:szCs w:val="18"/>
              </w:rPr>
              <w:t>osecosystemen</w:t>
            </w:r>
          </w:p>
          <w:p w:rsidRPr="00BD659D" w:rsidR="1ED26F5F" w:rsidP="00B40EC6" w:rsidRDefault="5188A7E4" w14:paraId="26794DF1" w14:textId="0074DFA4">
            <w:pPr>
              <w:pStyle w:val="Lijstalinea"/>
              <w:numPr>
                <w:ilvl w:val="0"/>
                <w:numId w:val="17"/>
              </w:numPr>
              <w:spacing w:before="240" w:after="240"/>
              <w:jc w:val="both"/>
              <w:rPr>
                <w:rFonts w:ascii="Verdana" w:hAnsi="Verdana" w:eastAsia="Aptos" w:cs="Aptos"/>
                <w:sz w:val="18"/>
                <w:szCs w:val="18"/>
              </w:rPr>
            </w:pPr>
            <w:r w:rsidRPr="00A86799">
              <w:rPr>
                <w:rFonts w:ascii="Verdana" w:hAnsi="Verdana" w:eastAsia="Aptos" w:cs="Aptos"/>
                <w:sz w:val="18"/>
                <w:szCs w:val="18"/>
              </w:rPr>
              <w:t xml:space="preserve">Artikel 13 - </w:t>
            </w:r>
            <w:r w:rsidRPr="00A86799" w:rsidR="1ED26F5F">
              <w:rPr>
                <w:rFonts w:ascii="Verdana" w:hAnsi="Verdana" w:eastAsia="Aptos" w:cs="Aptos"/>
                <w:sz w:val="18"/>
                <w:szCs w:val="18"/>
              </w:rPr>
              <w:t>Aanplant van drie miljard extra bomen</w:t>
            </w:r>
          </w:p>
        </w:tc>
      </w:tr>
    </w:tbl>
    <w:p w:rsidRPr="00C71916" w:rsidR="00BF5F62" w:rsidP="00F164E3" w:rsidRDefault="00BF5F62" w14:paraId="6188D426" w14:textId="3B43FBCE"/>
    <w:p w:rsidRPr="00C71916" w:rsidR="00BF5F62" w:rsidP="35810B28" w:rsidRDefault="00BF5F62" w14:paraId="437C6F53" w14:textId="588E7039">
      <w:r>
        <w:br w:type="page"/>
      </w:r>
    </w:p>
    <w:p w:rsidRPr="00147975" w:rsidR="005C2513" w:rsidP="00B40EC6" w:rsidRDefault="00AC6997" w14:paraId="2BA70287" w14:textId="07758ECD">
      <w:pPr>
        <w:pStyle w:val="Kop1"/>
        <w:numPr>
          <w:ilvl w:val="0"/>
          <w:numId w:val="9"/>
        </w:numPr>
      </w:pPr>
      <w:bookmarkStart w:name="_Toc230867227" w:id="68"/>
      <w:r>
        <w:lastRenderedPageBreak/>
        <w:t>Gefaseerde uitwerking van het Natuurplan</w:t>
      </w:r>
      <w:bookmarkEnd w:id="68"/>
    </w:p>
    <w:p w:rsidRPr="00BF0E05" w:rsidR="005C2513" w:rsidP="00A414DD" w:rsidRDefault="0093246B" w14:paraId="6CA669B9" w14:textId="43F3FA75">
      <w:pPr>
        <w:spacing w:after="160" w:line="276" w:lineRule="auto"/>
        <w:jc w:val="both"/>
        <w:rPr>
          <w:rFonts w:ascii="Verdana" w:hAnsi="Verdana" w:eastAsia="Verdana" w:cs="Verdana"/>
          <w:sz w:val="18"/>
          <w:szCs w:val="18"/>
        </w:rPr>
      </w:pPr>
      <w:r>
        <w:rPr>
          <w:rFonts w:ascii="Verdana" w:hAnsi="Verdana" w:eastAsia="Verdana" w:cs="Verdana"/>
          <w:sz w:val="18"/>
          <w:szCs w:val="18"/>
        </w:rPr>
        <w:t>De uitwerking van het Nederlandse</w:t>
      </w:r>
      <w:r w:rsidR="005C2513">
        <w:rPr>
          <w:rFonts w:ascii="Verdana" w:hAnsi="Verdana" w:eastAsia="Verdana" w:cs="Verdana"/>
          <w:sz w:val="18"/>
          <w:szCs w:val="18"/>
        </w:rPr>
        <w:t xml:space="preserve"> Natuurplan</w:t>
      </w:r>
      <w:r w:rsidRPr="00BF0E05" w:rsidR="005C2513">
        <w:rPr>
          <w:rFonts w:ascii="Verdana" w:hAnsi="Verdana" w:eastAsia="Verdana" w:cs="Verdana"/>
          <w:sz w:val="18"/>
          <w:szCs w:val="18"/>
        </w:rPr>
        <w:t xml:space="preserve"> valt uiteen in 3 fases, die elk hun eigen accenten kennen.</w:t>
      </w:r>
    </w:p>
    <w:p w:rsidRPr="00CC1EA8" w:rsidR="005C2513" w:rsidP="00CC1EA8" w:rsidRDefault="005C2513" w14:paraId="4732D8B7" w14:textId="7CEAE233">
      <w:pPr>
        <w:spacing w:after="0" w:line="276" w:lineRule="auto"/>
        <w:jc w:val="both"/>
        <w:rPr>
          <w:rFonts w:ascii="Verdana" w:hAnsi="Verdana" w:eastAsia="Verdana" w:cs="Verdana"/>
          <w:b/>
          <w:bCs/>
          <w:sz w:val="18"/>
          <w:szCs w:val="18"/>
        </w:rPr>
      </w:pPr>
      <w:bookmarkStart w:name="_Toc224308185" w:id="69"/>
      <w:bookmarkStart w:name="_Toc226732427" w:id="70"/>
      <w:r w:rsidRPr="00CC1EA8">
        <w:rPr>
          <w:rFonts w:ascii="Verdana" w:hAnsi="Verdana" w:eastAsia="Verdana" w:cs="Verdana"/>
          <w:b/>
          <w:bCs/>
          <w:sz w:val="18"/>
          <w:szCs w:val="18"/>
        </w:rPr>
        <w:t>Opstellen Ontwerp-Natuurplan (tot 1 sept 2026)</w:t>
      </w:r>
      <w:bookmarkEnd w:id="69"/>
      <w:bookmarkEnd w:id="70"/>
    </w:p>
    <w:p w:rsidRPr="00BF0E05" w:rsidR="005C2513" w:rsidP="00A414DD" w:rsidRDefault="005C2513" w14:paraId="04B0BDB9" w14:textId="69E83E17">
      <w:pPr>
        <w:spacing w:after="0" w:line="276" w:lineRule="auto"/>
        <w:jc w:val="both"/>
        <w:rPr>
          <w:rFonts w:ascii="Verdana" w:hAnsi="Verdana" w:eastAsia="Verdana" w:cs="Verdana"/>
          <w:sz w:val="18"/>
          <w:szCs w:val="18"/>
        </w:rPr>
      </w:pPr>
      <w:r w:rsidRPr="5047560C">
        <w:rPr>
          <w:rFonts w:ascii="Verdana" w:hAnsi="Verdana" w:eastAsia="Verdana" w:cs="Verdana"/>
          <w:sz w:val="18"/>
          <w:szCs w:val="18"/>
        </w:rPr>
        <w:t>Het Ontwerp</w:t>
      </w:r>
      <w:r>
        <w:rPr>
          <w:rFonts w:ascii="Verdana" w:hAnsi="Verdana" w:eastAsia="Verdana" w:cs="Verdana"/>
          <w:sz w:val="18"/>
          <w:szCs w:val="18"/>
        </w:rPr>
        <w:t>-</w:t>
      </w:r>
      <w:r w:rsidRPr="5047560C">
        <w:rPr>
          <w:rFonts w:ascii="Verdana" w:hAnsi="Verdana" w:eastAsia="Verdana" w:cs="Verdana"/>
          <w:sz w:val="18"/>
          <w:szCs w:val="18"/>
        </w:rPr>
        <w:t xml:space="preserve">Natuurplan schetst op hoofdlijnen hoe Nederland invulling geeft aan de verplichtingen van de Natuurherstelverordening en heeft daarmee het karakter van een </w:t>
      </w:r>
      <w:r w:rsidR="00556867">
        <w:rPr>
          <w:rFonts w:ascii="Verdana" w:hAnsi="Verdana" w:eastAsia="Verdana" w:cs="Verdana"/>
          <w:sz w:val="18"/>
          <w:szCs w:val="18"/>
        </w:rPr>
        <w:t>concept beleidsdocument</w:t>
      </w:r>
      <w:r w:rsidRPr="5047560C">
        <w:rPr>
          <w:rFonts w:ascii="Verdana" w:hAnsi="Verdana" w:eastAsia="Verdana" w:cs="Verdana"/>
          <w:sz w:val="18"/>
          <w:szCs w:val="18"/>
        </w:rPr>
        <w:t>. In deze fase wordt het fundament van het Natuurplan gelegd. Per systeem</w:t>
      </w:r>
      <w:r w:rsidR="00060E4B">
        <w:rPr>
          <w:rFonts w:ascii="Verdana" w:hAnsi="Verdana" w:eastAsia="Verdana" w:cs="Verdana"/>
          <w:sz w:val="18"/>
          <w:szCs w:val="18"/>
        </w:rPr>
        <w:t xml:space="preserve"> -in de NHV geduid met </w:t>
      </w:r>
      <w:r w:rsidR="00801078">
        <w:rPr>
          <w:rFonts w:ascii="Verdana" w:hAnsi="Verdana" w:eastAsia="Verdana" w:cs="Verdana"/>
          <w:sz w:val="18"/>
          <w:szCs w:val="18"/>
        </w:rPr>
        <w:t>artikel 4 tot met 13-</w:t>
      </w:r>
      <w:r w:rsidR="00060E4B">
        <w:rPr>
          <w:rFonts w:ascii="Verdana" w:hAnsi="Verdana" w:eastAsia="Verdana" w:cs="Verdana"/>
          <w:sz w:val="18"/>
          <w:szCs w:val="18"/>
        </w:rPr>
        <w:t xml:space="preserve"> </w:t>
      </w:r>
      <w:r w:rsidRPr="5047560C">
        <w:rPr>
          <w:rFonts w:ascii="Verdana" w:hAnsi="Verdana" w:eastAsia="Verdana" w:cs="Verdana"/>
          <w:sz w:val="18"/>
          <w:szCs w:val="18"/>
        </w:rPr>
        <w:t xml:space="preserve">wordt het lopende en voorgenomen beleid in kaart gebracht. </w:t>
      </w:r>
      <w:r w:rsidRPr="5047560C" w:rsidR="00E85045">
        <w:rPr>
          <w:rFonts w:ascii="Verdana" w:hAnsi="Verdana" w:eastAsia="Verdana" w:cs="Verdana"/>
          <w:sz w:val="18"/>
          <w:szCs w:val="18"/>
        </w:rPr>
        <w:t xml:space="preserve">De inventarisatie omvat bestaand Rijksbeleid vanuit de ministeries van LVVN, VRO, I&amp;W, </w:t>
      </w:r>
      <w:r w:rsidR="00E85045">
        <w:rPr>
          <w:rFonts w:ascii="Verdana" w:hAnsi="Verdana" w:eastAsia="Verdana" w:cs="Verdana"/>
          <w:sz w:val="18"/>
          <w:szCs w:val="18"/>
        </w:rPr>
        <w:t>EZK</w:t>
      </w:r>
      <w:r w:rsidRPr="5047560C" w:rsidR="00E85045">
        <w:rPr>
          <w:rFonts w:ascii="Verdana" w:hAnsi="Verdana" w:eastAsia="Verdana" w:cs="Verdana"/>
          <w:sz w:val="18"/>
          <w:szCs w:val="18"/>
        </w:rPr>
        <w:t xml:space="preserve"> en Defensie, en ook het bestaand beleid van de medeoverheden</w:t>
      </w:r>
      <w:r w:rsidR="002C486F">
        <w:rPr>
          <w:rFonts w:ascii="Verdana" w:hAnsi="Verdana" w:eastAsia="Verdana" w:cs="Verdana"/>
          <w:sz w:val="18"/>
          <w:szCs w:val="18"/>
        </w:rPr>
        <w:t xml:space="preserve"> gemeenten, provincies en waterschappen</w:t>
      </w:r>
      <w:r w:rsidRPr="5047560C" w:rsidR="00E85045">
        <w:rPr>
          <w:rFonts w:ascii="Verdana" w:hAnsi="Verdana" w:eastAsia="Verdana" w:cs="Verdana"/>
          <w:sz w:val="18"/>
          <w:szCs w:val="18"/>
        </w:rPr>
        <w:t>.</w:t>
      </w:r>
      <w:r w:rsidR="00E85045">
        <w:rPr>
          <w:rFonts w:ascii="Verdana" w:hAnsi="Verdana" w:eastAsia="Verdana" w:cs="Verdana"/>
          <w:sz w:val="18"/>
          <w:szCs w:val="18"/>
        </w:rPr>
        <w:t xml:space="preserve"> </w:t>
      </w:r>
      <w:r w:rsidR="00D057BF">
        <w:rPr>
          <w:rFonts w:ascii="Verdana" w:hAnsi="Verdana" w:eastAsia="Verdana" w:cs="Verdana"/>
          <w:sz w:val="18"/>
          <w:szCs w:val="18"/>
        </w:rPr>
        <w:t>Er wordt</w:t>
      </w:r>
      <w:r w:rsidR="00832650">
        <w:rPr>
          <w:rFonts w:ascii="Verdana" w:hAnsi="Verdana" w:eastAsia="Verdana" w:cs="Verdana"/>
          <w:sz w:val="18"/>
          <w:szCs w:val="18"/>
        </w:rPr>
        <w:t xml:space="preserve"> een inschatting </w:t>
      </w:r>
      <w:r w:rsidR="00D057BF">
        <w:rPr>
          <w:rFonts w:ascii="Verdana" w:hAnsi="Verdana" w:eastAsia="Verdana" w:cs="Verdana"/>
          <w:sz w:val="18"/>
          <w:szCs w:val="18"/>
        </w:rPr>
        <w:t>gemaakt</w:t>
      </w:r>
      <w:r w:rsidR="00832650">
        <w:rPr>
          <w:rFonts w:ascii="Verdana" w:hAnsi="Verdana" w:eastAsia="Verdana" w:cs="Verdana"/>
          <w:sz w:val="18"/>
          <w:szCs w:val="18"/>
        </w:rPr>
        <w:t xml:space="preserve"> in hoeverre de opgave ingevuld wordt het met het bestaande en voorgenomen beleid. Mocht</w:t>
      </w:r>
      <w:r w:rsidR="00E85045">
        <w:rPr>
          <w:rFonts w:ascii="Verdana" w:hAnsi="Verdana" w:eastAsia="Verdana" w:cs="Verdana"/>
          <w:sz w:val="18"/>
          <w:szCs w:val="18"/>
        </w:rPr>
        <w:t xml:space="preserve"> dat onvoldoende zijn</w:t>
      </w:r>
      <w:r w:rsidR="00D057BF">
        <w:rPr>
          <w:rFonts w:ascii="Verdana" w:hAnsi="Verdana" w:eastAsia="Verdana" w:cs="Verdana"/>
          <w:sz w:val="18"/>
          <w:szCs w:val="18"/>
        </w:rPr>
        <w:t>,</w:t>
      </w:r>
      <w:r w:rsidR="00E85045">
        <w:rPr>
          <w:rFonts w:ascii="Verdana" w:hAnsi="Verdana" w:eastAsia="Verdana" w:cs="Verdana"/>
          <w:sz w:val="18"/>
          <w:szCs w:val="18"/>
        </w:rPr>
        <w:t xml:space="preserve"> dan </w:t>
      </w:r>
      <w:r w:rsidR="00D057BF">
        <w:rPr>
          <w:rFonts w:ascii="Verdana" w:hAnsi="Verdana" w:eastAsia="Verdana" w:cs="Verdana"/>
          <w:sz w:val="18"/>
          <w:szCs w:val="18"/>
        </w:rPr>
        <w:t>wordt gesproken</w:t>
      </w:r>
      <w:r w:rsidR="00E85045">
        <w:rPr>
          <w:rFonts w:ascii="Verdana" w:hAnsi="Verdana" w:eastAsia="Verdana" w:cs="Verdana"/>
          <w:sz w:val="18"/>
          <w:szCs w:val="18"/>
        </w:rPr>
        <w:t xml:space="preserve"> over een restopgave.</w:t>
      </w:r>
      <w:r w:rsidR="00832650">
        <w:rPr>
          <w:rFonts w:ascii="Verdana" w:hAnsi="Verdana" w:eastAsia="Verdana" w:cs="Verdana"/>
          <w:sz w:val="18"/>
          <w:szCs w:val="18"/>
        </w:rPr>
        <w:t xml:space="preserve">  </w:t>
      </w:r>
    </w:p>
    <w:p w:rsidRPr="00BF0E05" w:rsidR="005C2513" w:rsidP="00A414DD" w:rsidRDefault="005C2513" w14:paraId="0B6B2280" w14:textId="77777777">
      <w:pPr>
        <w:spacing w:after="0" w:line="276" w:lineRule="auto"/>
        <w:ind w:left="12"/>
        <w:jc w:val="both"/>
        <w:rPr>
          <w:rFonts w:ascii="Verdana" w:hAnsi="Verdana" w:eastAsia="Verdana" w:cs="Verdana"/>
          <w:sz w:val="18"/>
          <w:szCs w:val="18"/>
        </w:rPr>
      </w:pPr>
      <w:r w:rsidRPr="00BF0E05">
        <w:rPr>
          <w:rFonts w:ascii="Verdana" w:hAnsi="Verdana" w:eastAsia="Verdana" w:cs="Verdana"/>
          <w:sz w:val="18"/>
          <w:szCs w:val="18"/>
        </w:rPr>
        <w:t xml:space="preserve"> </w:t>
      </w:r>
    </w:p>
    <w:p w:rsidRPr="00BF0E05" w:rsidR="005C2513" w:rsidP="00A414DD" w:rsidRDefault="005C2513" w14:paraId="28173622" w14:textId="01AA9134">
      <w:pPr>
        <w:spacing w:after="160" w:line="276" w:lineRule="auto"/>
        <w:ind w:left="12"/>
        <w:jc w:val="both"/>
        <w:rPr>
          <w:rFonts w:ascii="Verdana" w:hAnsi="Verdana" w:eastAsia="Verdana" w:cs="Verdana"/>
          <w:sz w:val="18"/>
          <w:szCs w:val="18"/>
        </w:rPr>
      </w:pPr>
      <w:r w:rsidRPr="54D1141A">
        <w:rPr>
          <w:rFonts w:ascii="Verdana" w:hAnsi="Verdana" w:eastAsia="Verdana" w:cs="Verdana"/>
          <w:sz w:val="18"/>
          <w:szCs w:val="18"/>
        </w:rPr>
        <w:t>Daar waar de NHV-opgave gekoppeld is aan de VHR-opgave wordt gewerkt met de recent vastgestelde landelijke doelen. De meest recente VHR-</w:t>
      </w:r>
      <w:r w:rsidRPr="54D1141A" w:rsidR="2E79CCAA">
        <w:rPr>
          <w:rFonts w:ascii="Verdana" w:hAnsi="Verdana" w:eastAsia="Verdana" w:cs="Verdana"/>
          <w:sz w:val="18"/>
          <w:szCs w:val="18"/>
        </w:rPr>
        <w:t>r</w:t>
      </w:r>
      <w:r w:rsidRPr="54D1141A">
        <w:rPr>
          <w:rFonts w:ascii="Verdana" w:hAnsi="Verdana" w:eastAsia="Verdana" w:cs="Verdana"/>
          <w:sz w:val="18"/>
          <w:szCs w:val="18"/>
        </w:rPr>
        <w:t xml:space="preserve">apportage (2019-2025) geldt daarbij als de basislijn. Soms moeten nog definitieve keuzes worden gemaakt voordat de restopgave bepaald kan worden, en wordt de restopgave pas in de fase richting het definitieve Natuurplan duidelijk. Zo zal er een overlap zijn tussen herstel van habitattypen en de opgave voor herstel van leefgebieden van soorten. Wat die overlap precies zal zijn is pas bekend nadat besloten is wat de speerpunten voor herstel van habitattypen tot 2030 worden. </w:t>
      </w:r>
    </w:p>
    <w:p w:rsidRPr="008B15B0" w:rsidR="005C2513" w:rsidP="00A414DD" w:rsidRDefault="005C2513" w14:paraId="1D848195" w14:textId="14286683">
      <w:pPr>
        <w:spacing w:after="160" w:line="276" w:lineRule="auto"/>
        <w:ind w:firstLine="12"/>
        <w:jc w:val="both"/>
        <w:rPr>
          <w:rFonts w:ascii="Verdana" w:hAnsi="Verdana" w:eastAsia="Verdana" w:cs="Verdana"/>
          <w:sz w:val="18"/>
          <w:szCs w:val="18"/>
        </w:rPr>
      </w:pPr>
      <w:r w:rsidRPr="00BF0E05">
        <w:rPr>
          <w:rFonts w:ascii="Verdana" w:hAnsi="Verdana" w:eastAsia="Verdana" w:cs="Verdana"/>
          <w:sz w:val="18"/>
          <w:szCs w:val="18"/>
        </w:rPr>
        <w:t>Het Ontwerp</w:t>
      </w:r>
      <w:r>
        <w:rPr>
          <w:rFonts w:ascii="Verdana" w:hAnsi="Verdana" w:eastAsia="Verdana" w:cs="Verdana"/>
          <w:sz w:val="18"/>
          <w:szCs w:val="18"/>
        </w:rPr>
        <w:t>-</w:t>
      </w:r>
      <w:r w:rsidRPr="00BF0E05">
        <w:rPr>
          <w:rFonts w:ascii="Verdana" w:hAnsi="Verdana" w:eastAsia="Verdana" w:cs="Verdana"/>
          <w:sz w:val="18"/>
          <w:szCs w:val="18"/>
        </w:rPr>
        <w:t xml:space="preserve">Natuurplan beschrijft naast de restopgave ook de </w:t>
      </w:r>
      <w:r w:rsidR="005F4F88">
        <w:rPr>
          <w:rFonts w:ascii="Verdana" w:hAnsi="Verdana" w:eastAsia="Verdana" w:cs="Verdana"/>
          <w:sz w:val="18"/>
          <w:szCs w:val="18"/>
        </w:rPr>
        <w:t xml:space="preserve">mogelijke </w:t>
      </w:r>
      <w:r w:rsidRPr="00BF0E05">
        <w:rPr>
          <w:rFonts w:ascii="Verdana" w:hAnsi="Verdana" w:eastAsia="Verdana" w:cs="Verdana"/>
          <w:sz w:val="18"/>
          <w:szCs w:val="18"/>
        </w:rPr>
        <w:t xml:space="preserve">herstelstrategie en de beleidsmatige uitgangspunten van natuurherstel. Het maakt inzichtelijk welke koers gekozen </w:t>
      </w:r>
      <w:r w:rsidR="00B20DE3">
        <w:rPr>
          <w:rFonts w:ascii="Verdana" w:hAnsi="Verdana" w:eastAsia="Verdana" w:cs="Verdana"/>
          <w:sz w:val="18"/>
          <w:szCs w:val="18"/>
        </w:rPr>
        <w:t xml:space="preserve">kan worden </w:t>
      </w:r>
      <w:r w:rsidRPr="00BF0E05">
        <w:rPr>
          <w:rFonts w:ascii="Verdana" w:hAnsi="Verdana" w:eastAsia="Verdana" w:cs="Verdana"/>
          <w:sz w:val="18"/>
          <w:szCs w:val="18"/>
        </w:rPr>
        <w:t xml:space="preserve">en welke </w:t>
      </w:r>
      <w:r w:rsidR="00B20DE3">
        <w:rPr>
          <w:rFonts w:ascii="Verdana" w:hAnsi="Verdana" w:eastAsia="Verdana" w:cs="Verdana"/>
          <w:sz w:val="18"/>
          <w:szCs w:val="18"/>
        </w:rPr>
        <w:t>beleidsrichtin</w:t>
      </w:r>
      <w:r w:rsidR="00967C64">
        <w:rPr>
          <w:rFonts w:ascii="Verdana" w:hAnsi="Verdana" w:eastAsia="Verdana" w:cs="Verdana"/>
          <w:sz w:val="18"/>
          <w:szCs w:val="18"/>
        </w:rPr>
        <w:t>gen</w:t>
      </w:r>
      <w:r w:rsidRPr="00BF0E05">
        <w:rPr>
          <w:rFonts w:ascii="Verdana" w:hAnsi="Verdana" w:eastAsia="Verdana" w:cs="Verdana"/>
          <w:sz w:val="18"/>
          <w:szCs w:val="18"/>
        </w:rPr>
        <w:t xml:space="preserve"> in beeld zijn om de doelen te realiseren</w:t>
      </w:r>
      <w:r>
        <w:rPr>
          <w:rFonts w:ascii="Verdana" w:hAnsi="Verdana" w:eastAsia="Verdana" w:cs="Verdana"/>
          <w:sz w:val="18"/>
          <w:szCs w:val="18"/>
        </w:rPr>
        <w:t>.</w:t>
      </w:r>
      <w:r w:rsidRPr="00BF0E05">
        <w:rPr>
          <w:rFonts w:ascii="Verdana" w:hAnsi="Verdana" w:eastAsia="Verdana" w:cs="Verdana"/>
          <w:sz w:val="18"/>
          <w:szCs w:val="18"/>
        </w:rPr>
        <w:t xml:space="preserve"> Het Ontwerp</w:t>
      </w:r>
      <w:r>
        <w:rPr>
          <w:rFonts w:ascii="Verdana" w:hAnsi="Verdana" w:eastAsia="Verdana" w:cs="Verdana"/>
          <w:sz w:val="18"/>
          <w:szCs w:val="18"/>
        </w:rPr>
        <w:t>-</w:t>
      </w:r>
      <w:r w:rsidRPr="00BF0E05">
        <w:rPr>
          <w:rFonts w:ascii="Verdana" w:hAnsi="Verdana" w:eastAsia="Verdana" w:cs="Verdana"/>
          <w:sz w:val="18"/>
          <w:szCs w:val="18"/>
        </w:rPr>
        <w:t>Natuurplan markeert daarmee de fase waarin de strategische keuzes worden v</w:t>
      </w:r>
      <w:r w:rsidR="00251A54">
        <w:rPr>
          <w:rFonts w:ascii="Verdana" w:hAnsi="Verdana" w:eastAsia="Verdana" w:cs="Verdana"/>
          <w:sz w:val="18"/>
          <w:szCs w:val="18"/>
        </w:rPr>
        <w:t>oorbereid</w:t>
      </w:r>
      <w:r w:rsidRPr="00BF0E05">
        <w:rPr>
          <w:rFonts w:ascii="Verdana" w:hAnsi="Verdana" w:eastAsia="Verdana" w:cs="Verdana"/>
          <w:sz w:val="18"/>
          <w:szCs w:val="18"/>
        </w:rPr>
        <w:t>: wat willen we bereiken, langs welke lijnen en met welke beleidsmatige inzet</w:t>
      </w:r>
      <w:r w:rsidR="00251A54">
        <w:rPr>
          <w:rFonts w:ascii="Verdana" w:hAnsi="Verdana" w:eastAsia="Verdana" w:cs="Verdana"/>
          <w:sz w:val="18"/>
          <w:szCs w:val="18"/>
        </w:rPr>
        <w:t xml:space="preserve"> dit mogelijk</w:t>
      </w:r>
      <w:r w:rsidR="00B42BC8">
        <w:rPr>
          <w:rFonts w:ascii="Verdana" w:hAnsi="Verdana" w:eastAsia="Verdana" w:cs="Verdana"/>
          <w:sz w:val="18"/>
          <w:szCs w:val="18"/>
        </w:rPr>
        <w:t xml:space="preserve"> is</w:t>
      </w:r>
      <w:r w:rsidRPr="00BF0E05">
        <w:rPr>
          <w:rFonts w:ascii="Verdana" w:hAnsi="Verdana" w:eastAsia="Verdana" w:cs="Verdana"/>
          <w:sz w:val="18"/>
          <w:szCs w:val="18"/>
        </w:rPr>
        <w:t xml:space="preserve">. Het document creëert zo duidelijkheid over de </w:t>
      </w:r>
      <w:r w:rsidR="008D452E">
        <w:rPr>
          <w:rFonts w:ascii="Verdana" w:hAnsi="Verdana" w:eastAsia="Verdana" w:cs="Verdana"/>
          <w:sz w:val="18"/>
          <w:szCs w:val="18"/>
        </w:rPr>
        <w:t xml:space="preserve">mogelijke </w:t>
      </w:r>
      <w:r w:rsidRPr="00BF0E05">
        <w:rPr>
          <w:rFonts w:ascii="Verdana" w:hAnsi="Verdana" w:eastAsia="Verdana" w:cs="Verdana"/>
          <w:sz w:val="18"/>
          <w:szCs w:val="18"/>
        </w:rPr>
        <w:t xml:space="preserve">beleidsmatige </w:t>
      </w:r>
      <w:r w:rsidRPr="7B321EBE">
        <w:rPr>
          <w:rFonts w:ascii="Verdana" w:hAnsi="Verdana" w:eastAsia="Verdana" w:cs="Verdana"/>
          <w:sz w:val="18"/>
          <w:szCs w:val="18"/>
        </w:rPr>
        <w:t>natuurherstel</w:t>
      </w:r>
      <w:r w:rsidRPr="00BF0E05">
        <w:rPr>
          <w:rFonts w:ascii="Verdana" w:hAnsi="Verdana" w:eastAsia="Verdana" w:cs="Verdana"/>
          <w:sz w:val="18"/>
          <w:szCs w:val="18"/>
        </w:rPr>
        <w:t>benadering</w:t>
      </w:r>
      <w:r w:rsidR="00FD7D8F">
        <w:rPr>
          <w:rFonts w:ascii="Verdana" w:hAnsi="Verdana" w:eastAsia="Verdana" w:cs="Verdana"/>
          <w:sz w:val="18"/>
          <w:szCs w:val="18"/>
        </w:rPr>
        <w:t xml:space="preserve"> waarbinnen nadere uitwerking </w:t>
      </w:r>
      <w:r w:rsidR="00621748">
        <w:rPr>
          <w:rFonts w:ascii="Verdana" w:hAnsi="Verdana" w:eastAsia="Verdana" w:cs="Verdana"/>
          <w:sz w:val="18"/>
          <w:szCs w:val="18"/>
        </w:rPr>
        <w:t>kan plaatsvinden</w:t>
      </w:r>
      <w:r w:rsidRPr="00493149" w:rsidR="00D42C75">
        <w:rPr>
          <w:rFonts w:ascii="Verdana" w:hAnsi="Verdana" w:eastAsia="Verdana" w:cs="Verdana"/>
          <w:sz w:val="18"/>
          <w:szCs w:val="18"/>
        </w:rPr>
        <w:t>.</w:t>
      </w:r>
      <w:r w:rsidR="00D42C75">
        <w:rPr>
          <w:rFonts w:ascii="Verdana" w:hAnsi="Verdana" w:eastAsia="Verdana" w:cs="Verdana"/>
          <w:b/>
          <w:bCs/>
          <w:sz w:val="18"/>
          <w:szCs w:val="18"/>
        </w:rPr>
        <w:t xml:space="preserve"> </w:t>
      </w:r>
      <w:r w:rsidR="00C22EFF">
        <w:rPr>
          <w:rFonts w:ascii="Verdana" w:hAnsi="Verdana" w:eastAsia="Verdana" w:cs="Verdana"/>
          <w:sz w:val="18"/>
          <w:szCs w:val="18"/>
        </w:rPr>
        <w:t xml:space="preserve">In </w:t>
      </w:r>
      <w:r w:rsidR="00C23E4D">
        <w:rPr>
          <w:rFonts w:ascii="Verdana" w:hAnsi="Verdana" w:eastAsia="Verdana" w:cs="Verdana"/>
          <w:sz w:val="18"/>
          <w:szCs w:val="18"/>
        </w:rPr>
        <w:t xml:space="preserve">de </w:t>
      </w:r>
      <w:r w:rsidR="00C22EFF">
        <w:rPr>
          <w:rFonts w:ascii="Verdana" w:hAnsi="Verdana" w:eastAsia="Verdana" w:cs="Verdana"/>
          <w:sz w:val="18"/>
          <w:szCs w:val="18"/>
        </w:rPr>
        <w:t>fase na het opstellen van</w:t>
      </w:r>
      <w:r w:rsidR="00D14AE7">
        <w:rPr>
          <w:rFonts w:ascii="Verdana" w:hAnsi="Verdana" w:eastAsia="Verdana" w:cs="Verdana"/>
          <w:sz w:val="18"/>
          <w:szCs w:val="18"/>
        </w:rPr>
        <w:t xml:space="preserve"> het Ontwerp-Natuurplan</w:t>
      </w:r>
      <w:r w:rsidR="00C23E4D">
        <w:rPr>
          <w:rFonts w:ascii="Verdana" w:hAnsi="Verdana" w:eastAsia="Verdana" w:cs="Verdana"/>
          <w:sz w:val="18"/>
          <w:szCs w:val="18"/>
        </w:rPr>
        <w:t xml:space="preserve"> </w:t>
      </w:r>
      <w:r w:rsidR="0071178A">
        <w:rPr>
          <w:rFonts w:ascii="Verdana" w:hAnsi="Verdana" w:eastAsia="Verdana" w:cs="Verdana"/>
          <w:sz w:val="18"/>
          <w:szCs w:val="18"/>
        </w:rPr>
        <w:t xml:space="preserve">is daarbij </w:t>
      </w:r>
      <w:r w:rsidR="00C23E4D">
        <w:rPr>
          <w:rFonts w:ascii="Verdana" w:hAnsi="Verdana" w:eastAsia="Verdana" w:cs="Verdana"/>
          <w:sz w:val="18"/>
          <w:szCs w:val="18"/>
        </w:rPr>
        <w:t xml:space="preserve">ruimte voor </w:t>
      </w:r>
      <w:r w:rsidR="00D14AE7">
        <w:rPr>
          <w:rFonts w:ascii="Verdana" w:hAnsi="Verdana" w:eastAsia="Verdana" w:cs="Verdana"/>
          <w:sz w:val="18"/>
          <w:szCs w:val="18"/>
        </w:rPr>
        <w:t>bijsturing</w:t>
      </w:r>
      <w:r w:rsidR="0071178A">
        <w:rPr>
          <w:rFonts w:ascii="Verdana" w:hAnsi="Verdana" w:eastAsia="Verdana" w:cs="Verdana"/>
          <w:sz w:val="18"/>
          <w:szCs w:val="18"/>
        </w:rPr>
        <w:t xml:space="preserve"> om op basis van nieuwe inzichten de opgaven doelmatig en efficiënt te behalen. </w:t>
      </w:r>
    </w:p>
    <w:p w:rsidRPr="00BF0E05" w:rsidR="005C2513" w:rsidP="00A414DD" w:rsidRDefault="3A50E72E" w14:paraId="7F6BF2B0" w14:textId="225E9A8D">
      <w:pPr>
        <w:spacing w:after="0" w:line="276" w:lineRule="auto"/>
        <w:ind w:left="12"/>
        <w:jc w:val="both"/>
        <w:rPr>
          <w:rFonts w:ascii="Verdana" w:hAnsi="Verdana" w:eastAsia="Verdana" w:cs="Verdana"/>
          <w:sz w:val="18"/>
          <w:szCs w:val="18"/>
        </w:rPr>
      </w:pPr>
      <w:r w:rsidRPr="7E21CB5B">
        <w:rPr>
          <w:rFonts w:ascii="Verdana" w:hAnsi="Verdana" w:eastAsia="Verdana" w:cs="Verdana"/>
          <w:sz w:val="18"/>
          <w:szCs w:val="18"/>
        </w:rPr>
        <w:t xml:space="preserve">Vanuit het Ontwerp-Natuurplan worden nog geen nieuwe maatregelen geïnitieerd. Ook bevat het Ontwerp-Natuurplan nog geen (gebieds)specifieke uitwerking van maatregelen, geen concrete ruimtelijke toedeling van ingrepen en nog geen uitgewerkte financiële claims. Wel wordt in de ontwerpfase, daar waar mogelijk, al aangesloten bij nieuwe beleidsinitiatieven, bijvoorbeeld </w:t>
      </w:r>
      <w:r w:rsidR="001A7966">
        <w:rPr>
          <w:rFonts w:ascii="Verdana" w:hAnsi="Verdana" w:eastAsia="Verdana" w:cs="Verdana"/>
          <w:sz w:val="18"/>
          <w:szCs w:val="18"/>
        </w:rPr>
        <w:t xml:space="preserve">de </w:t>
      </w:r>
      <w:r w:rsidR="005435AF">
        <w:rPr>
          <w:rFonts w:ascii="Verdana" w:hAnsi="Verdana" w:eastAsia="Verdana" w:cs="Verdana"/>
          <w:sz w:val="18"/>
          <w:szCs w:val="18"/>
        </w:rPr>
        <w:t>Ministeriële</w:t>
      </w:r>
      <w:r w:rsidR="001A7966">
        <w:rPr>
          <w:rFonts w:ascii="Verdana" w:hAnsi="Verdana" w:eastAsia="Verdana" w:cs="Verdana"/>
          <w:sz w:val="18"/>
          <w:szCs w:val="18"/>
        </w:rPr>
        <w:t xml:space="preserve"> </w:t>
      </w:r>
      <w:r w:rsidR="005435AF">
        <w:rPr>
          <w:rFonts w:ascii="Verdana" w:hAnsi="Verdana" w:eastAsia="Verdana" w:cs="Verdana"/>
          <w:sz w:val="18"/>
          <w:szCs w:val="18"/>
        </w:rPr>
        <w:t>T</w:t>
      </w:r>
      <w:r w:rsidR="001A7966">
        <w:rPr>
          <w:rFonts w:ascii="Verdana" w:hAnsi="Verdana" w:eastAsia="Verdana" w:cs="Verdana"/>
          <w:sz w:val="18"/>
          <w:szCs w:val="18"/>
        </w:rPr>
        <w:t>askforce Landbouw, Natuur en Sti</w:t>
      </w:r>
      <w:r w:rsidR="005435AF">
        <w:rPr>
          <w:rFonts w:ascii="Verdana" w:hAnsi="Verdana" w:eastAsia="Verdana" w:cs="Verdana"/>
          <w:sz w:val="18"/>
          <w:szCs w:val="18"/>
        </w:rPr>
        <w:t>k</w:t>
      </w:r>
      <w:r w:rsidR="001A7966">
        <w:rPr>
          <w:rFonts w:ascii="Verdana" w:hAnsi="Verdana" w:eastAsia="Verdana" w:cs="Verdana"/>
          <w:sz w:val="18"/>
          <w:szCs w:val="18"/>
        </w:rPr>
        <w:t xml:space="preserve">stof </w:t>
      </w:r>
      <w:r w:rsidRPr="7E21CB5B">
        <w:rPr>
          <w:rFonts w:ascii="Verdana" w:hAnsi="Verdana" w:eastAsia="Verdana" w:cs="Verdana"/>
          <w:sz w:val="18"/>
          <w:szCs w:val="18"/>
        </w:rPr>
        <w:t xml:space="preserve">uit het Coalitieakkoord 2026-2030. De doelen van de NHV worden </w:t>
      </w:r>
      <w:r w:rsidR="005435AF">
        <w:rPr>
          <w:rFonts w:ascii="Verdana" w:hAnsi="Verdana" w:eastAsia="Verdana" w:cs="Verdana"/>
          <w:sz w:val="18"/>
          <w:szCs w:val="18"/>
        </w:rPr>
        <w:t xml:space="preserve">hierin </w:t>
      </w:r>
      <w:r w:rsidRPr="7E21CB5B">
        <w:rPr>
          <w:rFonts w:ascii="Verdana" w:hAnsi="Verdana" w:eastAsia="Verdana" w:cs="Verdana"/>
          <w:sz w:val="18"/>
          <w:szCs w:val="18"/>
        </w:rPr>
        <w:t>als kaderstellend meegegeven</w:t>
      </w:r>
      <w:r w:rsidR="001A7966">
        <w:rPr>
          <w:rFonts w:ascii="Verdana" w:hAnsi="Verdana" w:eastAsia="Verdana" w:cs="Verdana"/>
          <w:sz w:val="18"/>
          <w:szCs w:val="18"/>
        </w:rPr>
        <w:t>.</w:t>
      </w:r>
    </w:p>
    <w:p w:rsidR="00284A50" w:rsidP="00A414DD" w:rsidRDefault="00284A50" w14:paraId="0A78638B" w14:textId="64BBF112">
      <w:pPr>
        <w:spacing w:after="0" w:line="276" w:lineRule="auto"/>
        <w:ind w:left="12"/>
        <w:jc w:val="both"/>
        <w:rPr>
          <w:rFonts w:ascii="Verdana" w:hAnsi="Verdana" w:eastAsia="Verdana" w:cs="Verdana"/>
          <w:sz w:val="18"/>
          <w:szCs w:val="18"/>
        </w:rPr>
      </w:pPr>
    </w:p>
    <w:tbl>
      <w:tblPr>
        <w:tblStyle w:val="Tabelraster"/>
        <w:tblW w:w="0" w:type="auto"/>
        <w:tblInd w:w="12" w:type="dxa"/>
        <w:tblLook w:val="04A0" w:firstRow="1" w:lastRow="0" w:firstColumn="1" w:lastColumn="0" w:noHBand="0" w:noVBand="1"/>
      </w:tblPr>
      <w:tblGrid>
        <w:gridCol w:w="9384"/>
      </w:tblGrid>
      <w:tr w:rsidR="00A9429F" w:rsidTr="00A9429F" w14:paraId="1E3033EF" w14:textId="77777777">
        <w:tc>
          <w:tcPr>
            <w:tcW w:w="9396" w:type="dxa"/>
          </w:tcPr>
          <w:p w:rsidR="00A9429F" w:rsidP="00A414DD" w:rsidRDefault="00A9429F" w14:paraId="2B0700E7" w14:textId="0B56334A">
            <w:pPr>
              <w:spacing w:line="276" w:lineRule="auto"/>
              <w:jc w:val="both"/>
              <w:rPr>
                <w:rFonts w:ascii="Verdana" w:hAnsi="Verdana" w:eastAsia="Verdana" w:cs="Verdana"/>
                <w:sz w:val="18"/>
                <w:szCs w:val="18"/>
              </w:rPr>
            </w:pPr>
            <w:r>
              <w:rPr>
                <w:rFonts w:ascii="Verdana" w:hAnsi="Verdana" w:eastAsia="Verdana" w:cs="Verdana"/>
                <w:b/>
                <w:bCs/>
                <w:sz w:val="18"/>
                <w:szCs w:val="18"/>
              </w:rPr>
              <w:t>Een aanpak op basis van zeven samenhangende pijlers</w:t>
            </w:r>
            <w:r>
              <w:rPr>
                <w:rStyle w:val="Voetnootmarkering"/>
                <w:rFonts w:ascii="Verdana" w:hAnsi="Verdana" w:eastAsia="Verdana" w:cs="Verdana"/>
                <w:b/>
                <w:bCs/>
                <w:sz w:val="18"/>
                <w:szCs w:val="18"/>
              </w:rPr>
              <w:footnoteReference w:id="12"/>
            </w:r>
          </w:p>
          <w:p w:rsidR="00D15A70" w:rsidP="00A414DD" w:rsidRDefault="00D15A70" w14:paraId="3871817F" w14:textId="6E9BB87E">
            <w:pPr>
              <w:spacing w:line="276" w:lineRule="auto"/>
              <w:jc w:val="both"/>
              <w:rPr>
                <w:rFonts w:ascii="Verdana" w:hAnsi="Verdana" w:eastAsia="Verdana" w:cs="Verdana"/>
                <w:sz w:val="18"/>
                <w:szCs w:val="18"/>
              </w:rPr>
            </w:pPr>
            <w:r w:rsidRPr="00D15A70">
              <w:rPr>
                <w:rFonts w:ascii="Verdana" w:hAnsi="Verdana" w:eastAsia="Verdana" w:cs="Verdana"/>
                <w:sz w:val="18"/>
                <w:szCs w:val="18"/>
              </w:rPr>
              <w:t xml:space="preserve">Het kabinet werkt </w:t>
            </w:r>
            <w:r>
              <w:rPr>
                <w:rFonts w:ascii="Verdana" w:hAnsi="Verdana" w:eastAsia="Verdana" w:cs="Verdana"/>
                <w:sz w:val="18"/>
                <w:szCs w:val="18"/>
              </w:rPr>
              <w:t xml:space="preserve">de </w:t>
            </w:r>
            <w:r w:rsidRPr="00D15A70">
              <w:rPr>
                <w:rFonts w:ascii="Verdana" w:hAnsi="Verdana" w:eastAsia="Verdana" w:cs="Verdana"/>
                <w:sz w:val="18"/>
                <w:szCs w:val="18"/>
              </w:rPr>
              <w:t xml:space="preserve">opdracht uit via een aanpak </w:t>
            </w:r>
            <w:r w:rsidR="005435AF">
              <w:rPr>
                <w:rFonts w:ascii="Verdana" w:hAnsi="Verdana" w:eastAsia="Verdana" w:cs="Verdana"/>
                <w:sz w:val="18"/>
                <w:szCs w:val="18"/>
              </w:rPr>
              <w:t xml:space="preserve">op </w:t>
            </w:r>
            <w:r w:rsidR="001D6B21">
              <w:rPr>
                <w:rFonts w:ascii="Verdana" w:hAnsi="Verdana" w:eastAsia="Verdana" w:cs="Verdana"/>
                <w:sz w:val="18"/>
                <w:szCs w:val="18"/>
              </w:rPr>
              <w:t>Landbouw, Natuur en Stik</w:t>
            </w:r>
            <w:r w:rsidR="005435AF">
              <w:rPr>
                <w:rFonts w:ascii="Verdana" w:hAnsi="Verdana" w:eastAsia="Verdana" w:cs="Verdana"/>
                <w:sz w:val="18"/>
                <w:szCs w:val="18"/>
              </w:rPr>
              <w:t>s</w:t>
            </w:r>
            <w:r w:rsidR="001D6B21">
              <w:rPr>
                <w:rFonts w:ascii="Verdana" w:hAnsi="Verdana" w:eastAsia="Verdana" w:cs="Verdana"/>
                <w:sz w:val="18"/>
                <w:szCs w:val="18"/>
              </w:rPr>
              <w:t xml:space="preserve">tof </w:t>
            </w:r>
            <w:r w:rsidRPr="00D15A70">
              <w:rPr>
                <w:rFonts w:ascii="Verdana" w:hAnsi="Verdana" w:eastAsia="Verdana" w:cs="Verdana"/>
                <w:sz w:val="18"/>
                <w:szCs w:val="18"/>
              </w:rPr>
              <w:t xml:space="preserve">op basis van zeven pijlers. Van belang is om de samenhang en synergie tussen de afzonderlijke pijlers te borgen vanwege de grote afhankelijkheden. Zo wordt met de inzet als geheel invulling gegeven aan de verschillende opgaven en doelen. </w:t>
            </w:r>
          </w:p>
          <w:p w:rsidR="00D15A70" w:rsidP="00A414DD" w:rsidRDefault="00D15A70" w14:paraId="17B5220B" w14:textId="77777777">
            <w:pPr>
              <w:spacing w:line="276" w:lineRule="auto"/>
              <w:jc w:val="both"/>
              <w:rPr>
                <w:rFonts w:ascii="Verdana" w:hAnsi="Verdana" w:eastAsia="Verdana" w:cs="Verdana"/>
                <w:sz w:val="18"/>
                <w:szCs w:val="18"/>
              </w:rPr>
            </w:pPr>
          </w:p>
          <w:p w:rsidR="00A9429F" w:rsidP="00A414DD" w:rsidRDefault="00D15A70" w14:paraId="617BFC89" w14:textId="77777777">
            <w:pPr>
              <w:spacing w:line="276" w:lineRule="auto"/>
              <w:jc w:val="both"/>
              <w:rPr>
                <w:rFonts w:ascii="Verdana" w:hAnsi="Verdana" w:eastAsia="Verdana" w:cs="Verdana"/>
                <w:sz w:val="18"/>
                <w:szCs w:val="18"/>
              </w:rPr>
            </w:pPr>
            <w:r w:rsidRPr="000420D1">
              <w:rPr>
                <w:rFonts w:ascii="Verdana" w:hAnsi="Verdana" w:eastAsia="Verdana" w:cs="Verdana"/>
                <w:sz w:val="18"/>
                <w:szCs w:val="18"/>
                <w:u w:val="single"/>
              </w:rPr>
              <w:t>Pijler 1: Generieke stikstofreductie</w:t>
            </w:r>
            <w:r>
              <w:rPr>
                <w:rFonts w:ascii="Verdana" w:hAnsi="Verdana" w:eastAsia="Verdana" w:cs="Verdana"/>
                <w:sz w:val="18"/>
                <w:szCs w:val="18"/>
              </w:rPr>
              <w:t>.</w:t>
            </w:r>
            <w:r w:rsidRPr="00D15A70">
              <w:rPr>
                <w:rFonts w:ascii="Verdana" w:hAnsi="Verdana" w:eastAsia="Verdana" w:cs="Verdana"/>
                <w:sz w:val="18"/>
                <w:szCs w:val="18"/>
              </w:rPr>
              <w:t xml:space="preserve"> Het kabinet werkt aan een pakket generieke maatregelen om boeren duidelijkheid te geven en een vitale landbouwsector vorm te geven.</w:t>
            </w:r>
          </w:p>
          <w:p w:rsidR="000420D1" w:rsidP="00A414DD" w:rsidRDefault="000420D1" w14:paraId="35BB1520" w14:textId="77777777">
            <w:pPr>
              <w:spacing w:line="276" w:lineRule="auto"/>
              <w:jc w:val="both"/>
              <w:rPr>
                <w:rFonts w:ascii="Verdana" w:hAnsi="Verdana" w:eastAsia="Verdana" w:cs="Verdana"/>
                <w:sz w:val="18"/>
                <w:szCs w:val="18"/>
              </w:rPr>
            </w:pPr>
          </w:p>
          <w:p w:rsidR="00D15A70" w:rsidP="00A414DD" w:rsidRDefault="00BC5C01" w14:paraId="2729CE3B" w14:textId="77777777">
            <w:pPr>
              <w:spacing w:line="276" w:lineRule="auto"/>
              <w:jc w:val="both"/>
              <w:rPr>
                <w:rFonts w:ascii="Verdana" w:hAnsi="Verdana" w:eastAsia="Verdana" w:cs="Verdana"/>
                <w:sz w:val="18"/>
                <w:szCs w:val="18"/>
              </w:rPr>
            </w:pPr>
            <w:r w:rsidRPr="000420D1">
              <w:rPr>
                <w:rFonts w:ascii="Verdana" w:hAnsi="Verdana" w:eastAsia="Verdana" w:cs="Verdana"/>
                <w:sz w:val="18"/>
                <w:szCs w:val="18"/>
                <w:u w:val="single"/>
              </w:rPr>
              <w:t>Pijler 2: Gebiedsgerichte inzet.</w:t>
            </w:r>
            <w:r w:rsidRPr="00BC5C01">
              <w:rPr>
                <w:rFonts w:ascii="Verdana" w:hAnsi="Verdana" w:eastAsia="Verdana" w:cs="Verdana"/>
                <w:sz w:val="18"/>
                <w:szCs w:val="18"/>
              </w:rPr>
              <w:t xml:space="preserve"> In aanvulling op het generieke beleid zet dit kabinet in op een gebiedsgerichte aanpak. In veel gebieden wordt al samengewerkt aan gebiedsopgaven. Het kabinet heeft in het bijzonder aandacht voor de vier kwetsbare gebiedstypen: overgangszones rondom Natura </w:t>
            </w:r>
            <w:r w:rsidRPr="00BC5C01">
              <w:rPr>
                <w:rFonts w:ascii="Verdana" w:hAnsi="Verdana" w:eastAsia="Verdana" w:cs="Verdana"/>
                <w:sz w:val="18"/>
                <w:szCs w:val="18"/>
              </w:rPr>
              <w:lastRenderedPageBreak/>
              <w:t>2000 gebieden, veenweiden, beekdalen en grondwaterbeschermingsgebieden. Hiervoor zijn passende instrumenten en financiering beschikbaar.</w:t>
            </w:r>
          </w:p>
          <w:p w:rsidR="000420D1" w:rsidP="00A414DD" w:rsidRDefault="000420D1" w14:paraId="07CBC4D8" w14:textId="77777777">
            <w:pPr>
              <w:spacing w:line="276" w:lineRule="auto"/>
              <w:jc w:val="both"/>
              <w:rPr>
                <w:rFonts w:ascii="Verdana" w:hAnsi="Verdana" w:eastAsia="Verdana" w:cs="Verdana"/>
                <w:sz w:val="18"/>
                <w:szCs w:val="18"/>
              </w:rPr>
            </w:pPr>
          </w:p>
          <w:p w:rsidR="00BC5C01" w:rsidP="00A414DD" w:rsidRDefault="00D06274" w14:paraId="0BDA6388" w14:textId="77777777">
            <w:pPr>
              <w:spacing w:line="276" w:lineRule="auto"/>
              <w:jc w:val="both"/>
              <w:rPr>
                <w:rFonts w:ascii="Verdana" w:hAnsi="Verdana" w:eastAsia="Verdana" w:cs="Verdana"/>
                <w:sz w:val="18"/>
                <w:szCs w:val="18"/>
              </w:rPr>
            </w:pPr>
            <w:r w:rsidRPr="000420D1">
              <w:rPr>
                <w:rFonts w:ascii="Verdana" w:hAnsi="Verdana" w:eastAsia="Verdana" w:cs="Verdana"/>
                <w:sz w:val="18"/>
                <w:szCs w:val="18"/>
                <w:u w:val="single"/>
              </w:rPr>
              <w:t>Pijler 3: Natuurbehoud en -verbetering.</w:t>
            </w:r>
            <w:r w:rsidRPr="00D06274">
              <w:rPr>
                <w:rFonts w:ascii="Verdana" w:hAnsi="Verdana" w:eastAsia="Verdana" w:cs="Verdana"/>
                <w:sz w:val="18"/>
                <w:szCs w:val="18"/>
              </w:rPr>
              <w:t xml:space="preserve"> Het kabinet werkt aan een gezonde, veerkrachtige en diverse natuur, die nodig is voor de economie en onze samenleving, en waarvan we nu en in de toekomst kunnen genieten. Het kabinet onderschrijft de intrinsieke waarde van de Nederlandse natuur en gaat aan de slag om die te versterken en te herstellen. De gecombineerde inzet uit alle pijlers van deze taskforce heeft tot doel hier een grote bijdrage aan te leveren.</w:t>
            </w:r>
          </w:p>
          <w:p w:rsidR="000420D1" w:rsidP="00A414DD" w:rsidRDefault="000420D1" w14:paraId="545F588D" w14:textId="77777777">
            <w:pPr>
              <w:spacing w:line="276" w:lineRule="auto"/>
              <w:jc w:val="both"/>
              <w:rPr>
                <w:rFonts w:ascii="Verdana" w:hAnsi="Verdana" w:eastAsia="Verdana" w:cs="Verdana"/>
                <w:sz w:val="18"/>
                <w:szCs w:val="18"/>
              </w:rPr>
            </w:pPr>
          </w:p>
          <w:p w:rsidR="00D06274" w:rsidP="00A414DD" w:rsidRDefault="00D06274" w14:paraId="2438524A" w14:textId="77777777">
            <w:pPr>
              <w:spacing w:line="276" w:lineRule="auto"/>
              <w:jc w:val="both"/>
              <w:rPr>
                <w:rFonts w:ascii="Verdana" w:hAnsi="Verdana" w:eastAsia="Verdana" w:cs="Verdana"/>
                <w:sz w:val="18"/>
                <w:szCs w:val="18"/>
              </w:rPr>
            </w:pPr>
            <w:r w:rsidRPr="000420D1">
              <w:rPr>
                <w:rFonts w:ascii="Verdana" w:hAnsi="Verdana" w:eastAsia="Verdana" w:cs="Verdana"/>
                <w:sz w:val="18"/>
                <w:szCs w:val="18"/>
                <w:u w:val="single"/>
              </w:rPr>
              <w:t>Pijler 4: Vergunningverlening en juridische agenda.</w:t>
            </w:r>
            <w:r>
              <w:rPr>
                <w:rFonts w:ascii="Verdana" w:hAnsi="Verdana" w:eastAsia="Verdana" w:cs="Verdana"/>
                <w:sz w:val="18"/>
                <w:szCs w:val="18"/>
              </w:rPr>
              <w:t xml:space="preserve"> </w:t>
            </w:r>
            <w:r w:rsidRPr="00D06274">
              <w:rPr>
                <w:rFonts w:ascii="Verdana" w:hAnsi="Verdana" w:eastAsia="Verdana" w:cs="Verdana"/>
                <w:sz w:val="18"/>
                <w:szCs w:val="18"/>
              </w:rPr>
              <w:t>De juridische agenda van het kabinet is gericht op het beter kunnen onderbouwen van additionaliteit, het invoeren van een rekenkundige ondergrens en het wettelijk vastleggen van emissiedoelen.</w:t>
            </w:r>
          </w:p>
          <w:p w:rsidR="000420D1" w:rsidP="00A414DD" w:rsidRDefault="000420D1" w14:paraId="4ED0842B" w14:textId="77777777">
            <w:pPr>
              <w:spacing w:line="276" w:lineRule="auto"/>
              <w:jc w:val="both"/>
              <w:rPr>
                <w:rFonts w:ascii="Verdana" w:hAnsi="Verdana" w:eastAsia="Verdana" w:cs="Verdana"/>
                <w:sz w:val="18"/>
                <w:szCs w:val="18"/>
              </w:rPr>
            </w:pPr>
          </w:p>
          <w:p w:rsidR="00D06274" w:rsidP="00A414DD" w:rsidRDefault="00B57219" w14:paraId="627F9454" w14:textId="77777777">
            <w:pPr>
              <w:spacing w:line="276" w:lineRule="auto"/>
              <w:jc w:val="both"/>
              <w:rPr>
                <w:rFonts w:ascii="Verdana" w:hAnsi="Verdana" w:eastAsia="Verdana" w:cs="Verdana"/>
                <w:sz w:val="18"/>
                <w:szCs w:val="18"/>
              </w:rPr>
            </w:pPr>
            <w:r w:rsidRPr="000420D1">
              <w:rPr>
                <w:rFonts w:ascii="Verdana" w:hAnsi="Verdana" w:eastAsia="Verdana" w:cs="Verdana"/>
                <w:sz w:val="18"/>
                <w:szCs w:val="18"/>
                <w:u w:val="single"/>
              </w:rPr>
              <w:t>Pijler 5: Een toekomstbestendige landbouwsector.</w:t>
            </w:r>
            <w:r w:rsidRPr="00B57219">
              <w:rPr>
                <w:rFonts w:ascii="Verdana" w:hAnsi="Verdana" w:eastAsia="Verdana" w:cs="Verdana"/>
                <w:sz w:val="18"/>
                <w:szCs w:val="18"/>
              </w:rPr>
              <w:t xml:space="preserve"> Om Nederland van het slot te krijgen, worden landbouwbedrijven gevraagd grote aanpassingen door te voeren in de individuele bedrijfsvoering.</w:t>
            </w:r>
          </w:p>
          <w:p w:rsidR="000420D1" w:rsidP="00A414DD" w:rsidRDefault="000420D1" w14:paraId="62E08B7A" w14:textId="77777777">
            <w:pPr>
              <w:spacing w:line="276" w:lineRule="auto"/>
              <w:jc w:val="both"/>
              <w:rPr>
                <w:rFonts w:ascii="Verdana" w:hAnsi="Verdana" w:eastAsia="Verdana" w:cs="Verdana"/>
                <w:sz w:val="18"/>
                <w:szCs w:val="18"/>
              </w:rPr>
            </w:pPr>
          </w:p>
          <w:p w:rsidR="00B57219" w:rsidP="00A414DD" w:rsidRDefault="00B57219" w14:paraId="561CCBDD" w14:textId="77777777">
            <w:pPr>
              <w:spacing w:line="276" w:lineRule="auto"/>
              <w:jc w:val="both"/>
              <w:rPr>
                <w:rFonts w:ascii="Verdana" w:hAnsi="Verdana" w:eastAsia="Verdana" w:cs="Verdana"/>
                <w:sz w:val="18"/>
                <w:szCs w:val="18"/>
              </w:rPr>
            </w:pPr>
            <w:r w:rsidRPr="000420D1">
              <w:rPr>
                <w:rFonts w:ascii="Verdana" w:hAnsi="Verdana" w:eastAsia="Verdana" w:cs="Verdana"/>
                <w:sz w:val="18"/>
                <w:szCs w:val="18"/>
                <w:u w:val="single"/>
              </w:rPr>
              <w:t>Pijler 6: Een sociaal en economisch vitaal platteland.</w:t>
            </w:r>
            <w:r w:rsidRPr="00B57219">
              <w:rPr>
                <w:rFonts w:ascii="Verdana" w:hAnsi="Verdana" w:eastAsia="Verdana" w:cs="Verdana"/>
                <w:sz w:val="18"/>
                <w:szCs w:val="18"/>
              </w:rPr>
              <w:t xml:space="preserve"> De verschillende pijlers hebben elk op hun manier een uitwerking op de inrichting van het platteland. Van belang is om de regionale uitdagingen die hieruit voortkomen, zoals het herbestemmen van gronden, het op peil houden van werkgelegenheid en het behoud van sociale cohesie, in samenhang aan te pakken met andere vraagstukken die regionaal spelen.</w:t>
            </w:r>
          </w:p>
          <w:p w:rsidR="000420D1" w:rsidP="00A414DD" w:rsidRDefault="000420D1" w14:paraId="0DC10C22" w14:textId="77777777">
            <w:pPr>
              <w:spacing w:line="276" w:lineRule="auto"/>
              <w:jc w:val="both"/>
              <w:rPr>
                <w:rFonts w:ascii="Verdana" w:hAnsi="Verdana" w:eastAsia="Verdana" w:cs="Verdana"/>
                <w:sz w:val="18"/>
                <w:szCs w:val="18"/>
              </w:rPr>
            </w:pPr>
          </w:p>
          <w:p w:rsidRPr="00A9429F" w:rsidR="00A9429F" w:rsidP="00A414DD" w:rsidRDefault="000420D1" w14:paraId="554A4B1B" w14:textId="058F928B">
            <w:pPr>
              <w:spacing w:line="276" w:lineRule="auto"/>
              <w:jc w:val="both"/>
              <w:rPr>
                <w:rFonts w:ascii="Verdana" w:hAnsi="Verdana" w:eastAsia="Verdana" w:cs="Verdana"/>
                <w:sz w:val="18"/>
                <w:szCs w:val="18"/>
              </w:rPr>
            </w:pPr>
            <w:r w:rsidRPr="000420D1">
              <w:rPr>
                <w:rFonts w:ascii="Verdana" w:hAnsi="Verdana" w:eastAsia="Verdana" w:cs="Verdana"/>
                <w:sz w:val="18"/>
                <w:szCs w:val="18"/>
                <w:u w:val="single"/>
              </w:rPr>
              <w:t xml:space="preserve">Pijler 7: Klimaat, water, gewasbeschermingsmiddelen en dierwaardigheid. </w:t>
            </w:r>
            <w:r w:rsidRPr="000420D1">
              <w:rPr>
                <w:rFonts w:ascii="Verdana" w:hAnsi="Verdana" w:eastAsia="Verdana" w:cs="Verdana"/>
                <w:sz w:val="18"/>
                <w:szCs w:val="18"/>
              </w:rPr>
              <w:t>De inzet gericht op stikstofreductie en natuurverbetering hangt nauw samen met de andere opgaven in het landelijk gebied, namelijk klimaat, water, gewasbeschermingsmiddelen en dierwaardigheid.</w:t>
            </w:r>
          </w:p>
        </w:tc>
      </w:tr>
    </w:tbl>
    <w:p w:rsidR="00200195" w:rsidP="00A414DD" w:rsidRDefault="00200195" w14:paraId="6B0ADD29" w14:textId="77777777">
      <w:pPr>
        <w:spacing w:after="0" w:line="276" w:lineRule="auto"/>
        <w:ind w:left="12"/>
        <w:jc w:val="both"/>
        <w:rPr>
          <w:rFonts w:ascii="Verdana" w:hAnsi="Verdana" w:eastAsia="Verdana" w:cs="Verdana"/>
          <w:sz w:val="18"/>
          <w:szCs w:val="18"/>
        </w:rPr>
      </w:pPr>
    </w:p>
    <w:p w:rsidR="005C2513" w:rsidP="00A414DD" w:rsidRDefault="002C13F4" w14:paraId="1BAC3D2C" w14:textId="73F0028F">
      <w:pPr>
        <w:spacing w:after="0" w:line="276" w:lineRule="auto"/>
        <w:ind w:left="12"/>
        <w:jc w:val="both"/>
        <w:rPr>
          <w:rFonts w:ascii="Verdana" w:hAnsi="Verdana" w:eastAsia="Verdana" w:cs="Verdana"/>
          <w:sz w:val="18"/>
          <w:szCs w:val="18"/>
        </w:rPr>
      </w:pPr>
      <w:r>
        <w:rPr>
          <w:rFonts w:ascii="Verdana" w:hAnsi="Verdana" w:eastAsia="Verdana" w:cs="Verdana"/>
          <w:sz w:val="18"/>
          <w:szCs w:val="18"/>
        </w:rPr>
        <w:t>Er worden</w:t>
      </w:r>
      <w:r w:rsidRPr="00BF0E05" w:rsidR="005C2513">
        <w:rPr>
          <w:rFonts w:ascii="Verdana" w:hAnsi="Verdana" w:eastAsia="Verdana" w:cs="Verdana"/>
          <w:sz w:val="18"/>
          <w:szCs w:val="18"/>
        </w:rPr>
        <w:t xml:space="preserve"> bestuurlijke afspraken </w:t>
      </w:r>
      <w:r>
        <w:rPr>
          <w:rFonts w:ascii="Verdana" w:hAnsi="Verdana" w:eastAsia="Verdana" w:cs="Verdana"/>
          <w:sz w:val="18"/>
          <w:szCs w:val="18"/>
        </w:rPr>
        <w:t>tussen Rijk en medeoverheden opgesteld</w:t>
      </w:r>
      <w:r w:rsidR="00FF253F">
        <w:rPr>
          <w:rFonts w:ascii="Verdana" w:hAnsi="Verdana" w:eastAsia="Verdana" w:cs="Verdana"/>
          <w:sz w:val="18"/>
          <w:szCs w:val="18"/>
        </w:rPr>
        <w:t xml:space="preserve"> en vastgelegd in een overeenkomst</w:t>
      </w:r>
      <w:r w:rsidRPr="00BF0E05" w:rsidR="005C2513">
        <w:rPr>
          <w:rFonts w:ascii="Verdana" w:hAnsi="Verdana" w:eastAsia="Verdana" w:cs="Verdana"/>
          <w:sz w:val="18"/>
          <w:szCs w:val="18"/>
        </w:rPr>
        <w:t xml:space="preserve">. Daarin staan </w:t>
      </w:r>
      <w:r>
        <w:rPr>
          <w:rFonts w:ascii="Verdana" w:hAnsi="Verdana" w:eastAsia="Verdana" w:cs="Verdana"/>
          <w:sz w:val="18"/>
          <w:szCs w:val="18"/>
        </w:rPr>
        <w:t xml:space="preserve">onder andere </w:t>
      </w:r>
      <w:r w:rsidRPr="00BF0E05" w:rsidR="005C2513">
        <w:rPr>
          <w:rFonts w:ascii="Verdana" w:hAnsi="Verdana" w:eastAsia="Verdana" w:cs="Verdana"/>
          <w:sz w:val="18"/>
          <w:szCs w:val="18"/>
        </w:rPr>
        <w:t xml:space="preserve">de stappen die </w:t>
      </w:r>
      <w:r w:rsidRPr="3F415954" w:rsidR="663408CC">
        <w:rPr>
          <w:rFonts w:ascii="Verdana" w:hAnsi="Verdana" w:eastAsia="Verdana" w:cs="Verdana"/>
          <w:sz w:val="18"/>
          <w:szCs w:val="18"/>
        </w:rPr>
        <w:t>doorlopen</w:t>
      </w:r>
      <w:r w:rsidRPr="3F415954" w:rsidR="755FF3DA">
        <w:rPr>
          <w:rFonts w:ascii="Verdana" w:hAnsi="Verdana" w:eastAsia="Verdana" w:cs="Verdana"/>
          <w:sz w:val="18"/>
          <w:szCs w:val="18"/>
        </w:rPr>
        <w:t xml:space="preserve"> </w:t>
      </w:r>
      <w:r w:rsidRPr="3F415954" w:rsidR="663408CC">
        <w:rPr>
          <w:rFonts w:ascii="Verdana" w:hAnsi="Verdana" w:eastAsia="Verdana" w:cs="Verdana"/>
          <w:sz w:val="18"/>
          <w:szCs w:val="18"/>
        </w:rPr>
        <w:t>moeten</w:t>
      </w:r>
      <w:r w:rsidRPr="00BF0E05" w:rsidR="005C2513">
        <w:rPr>
          <w:rFonts w:ascii="Verdana" w:hAnsi="Verdana" w:eastAsia="Verdana" w:cs="Verdana"/>
          <w:sz w:val="18"/>
          <w:szCs w:val="18"/>
        </w:rPr>
        <w:t xml:space="preserve"> worden op weg naar </w:t>
      </w:r>
      <w:r>
        <w:rPr>
          <w:rFonts w:ascii="Verdana" w:hAnsi="Verdana" w:eastAsia="Verdana" w:cs="Verdana"/>
          <w:sz w:val="18"/>
          <w:szCs w:val="18"/>
        </w:rPr>
        <w:t>de uitvoering van het Natuurplan</w:t>
      </w:r>
      <w:r w:rsidRPr="00BF0E05" w:rsidR="005C2513">
        <w:rPr>
          <w:rFonts w:ascii="Verdana" w:hAnsi="Verdana" w:eastAsia="Verdana" w:cs="Verdana"/>
          <w:sz w:val="18"/>
          <w:szCs w:val="18"/>
        </w:rPr>
        <w:t xml:space="preserve">. </w:t>
      </w:r>
      <w:r>
        <w:rPr>
          <w:rFonts w:ascii="Verdana" w:hAnsi="Verdana" w:eastAsia="Verdana" w:cs="Verdana"/>
          <w:sz w:val="18"/>
          <w:szCs w:val="18"/>
        </w:rPr>
        <w:t>De inzet is</w:t>
      </w:r>
      <w:r w:rsidRPr="00BF0E05" w:rsidR="005C2513">
        <w:rPr>
          <w:rFonts w:ascii="Verdana" w:hAnsi="Verdana" w:eastAsia="Verdana" w:cs="Verdana"/>
          <w:sz w:val="18"/>
          <w:szCs w:val="18"/>
        </w:rPr>
        <w:t xml:space="preserve"> o</w:t>
      </w:r>
      <w:r w:rsidR="00B206B7">
        <w:rPr>
          <w:rFonts w:ascii="Verdana" w:hAnsi="Verdana" w:eastAsia="Verdana" w:cs="Verdana"/>
          <w:sz w:val="18"/>
          <w:szCs w:val="18"/>
        </w:rPr>
        <w:t>m</w:t>
      </w:r>
      <w:r w:rsidRPr="00BF0E05" w:rsidR="005C2513">
        <w:rPr>
          <w:rFonts w:ascii="Verdana" w:hAnsi="Verdana" w:eastAsia="Verdana" w:cs="Verdana"/>
          <w:sz w:val="18"/>
          <w:szCs w:val="18"/>
        </w:rPr>
        <w:t xml:space="preserve"> de </w:t>
      </w:r>
      <w:r>
        <w:rPr>
          <w:rFonts w:ascii="Verdana" w:hAnsi="Verdana" w:eastAsia="Verdana" w:cs="Verdana"/>
          <w:sz w:val="18"/>
          <w:szCs w:val="18"/>
        </w:rPr>
        <w:t>bestuurlijke</w:t>
      </w:r>
      <w:r w:rsidRPr="00BF0E05" w:rsidR="005C2513">
        <w:rPr>
          <w:rFonts w:ascii="Verdana" w:hAnsi="Verdana" w:eastAsia="Verdana" w:cs="Verdana"/>
          <w:sz w:val="18"/>
          <w:szCs w:val="18"/>
        </w:rPr>
        <w:t xml:space="preserve"> </w:t>
      </w:r>
      <w:r>
        <w:rPr>
          <w:rFonts w:ascii="Verdana" w:hAnsi="Verdana" w:eastAsia="Verdana" w:cs="Verdana"/>
          <w:sz w:val="18"/>
          <w:szCs w:val="18"/>
        </w:rPr>
        <w:t>a</w:t>
      </w:r>
      <w:r w:rsidRPr="00BF0E05" w:rsidR="005C2513">
        <w:rPr>
          <w:rFonts w:ascii="Verdana" w:hAnsi="Verdana" w:eastAsia="Verdana" w:cs="Verdana"/>
          <w:sz w:val="18"/>
          <w:szCs w:val="18"/>
        </w:rPr>
        <w:t>fspraken tegelijk met het Ontwerp</w:t>
      </w:r>
      <w:r w:rsidRPr="3F415954" w:rsidR="7699790D">
        <w:rPr>
          <w:rFonts w:ascii="Verdana" w:hAnsi="Verdana" w:eastAsia="Verdana" w:cs="Verdana"/>
          <w:sz w:val="18"/>
          <w:szCs w:val="18"/>
        </w:rPr>
        <w:t>-</w:t>
      </w:r>
      <w:r w:rsidRPr="16B603CA" w:rsidR="005C2513">
        <w:rPr>
          <w:rFonts w:ascii="Verdana" w:hAnsi="Verdana" w:eastAsia="Verdana" w:cs="Verdana"/>
          <w:sz w:val="18"/>
          <w:szCs w:val="18"/>
        </w:rPr>
        <w:t>Natuurplan</w:t>
      </w:r>
      <w:r w:rsidRPr="00BF0E05" w:rsidR="005C2513">
        <w:rPr>
          <w:rFonts w:ascii="Verdana" w:hAnsi="Verdana" w:eastAsia="Verdana" w:cs="Verdana"/>
          <w:sz w:val="18"/>
          <w:szCs w:val="18"/>
        </w:rPr>
        <w:t xml:space="preserve"> af te ronden.</w:t>
      </w:r>
    </w:p>
    <w:p w:rsidRPr="00BF0E05" w:rsidR="00B206B7" w:rsidP="00A414DD" w:rsidRDefault="00B206B7" w14:paraId="6A99C466" w14:textId="77777777">
      <w:pPr>
        <w:spacing w:after="0" w:line="276" w:lineRule="auto"/>
        <w:ind w:left="12"/>
        <w:jc w:val="both"/>
        <w:rPr>
          <w:rFonts w:ascii="Verdana" w:hAnsi="Verdana" w:eastAsia="Verdana" w:cs="Verdana"/>
          <w:sz w:val="18"/>
          <w:szCs w:val="18"/>
        </w:rPr>
      </w:pPr>
    </w:p>
    <w:p w:rsidRPr="00CC1EA8" w:rsidR="005C2513" w:rsidP="00CC1EA8" w:rsidRDefault="005C2513" w14:paraId="33F22B44" w14:textId="71F96A35">
      <w:pPr>
        <w:spacing w:after="0" w:line="276" w:lineRule="auto"/>
        <w:ind w:left="12"/>
        <w:jc w:val="both"/>
        <w:rPr>
          <w:rFonts w:ascii="Verdana" w:hAnsi="Verdana" w:eastAsia="Verdana" w:cs="Verdana"/>
          <w:b/>
          <w:bCs/>
          <w:sz w:val="18"/>
          <w:szCs w:val="18"/>
        </w:rPr>
      </w:pPr>
      <w:bookmarkStart w:name="_Toc224308186" w:id="71"/>
      <w:bookmarkStart w:name="_Toc226732428" w:id="72"/>
      <w:r w:rsidRPr="1ABC9E13">
        <w:rPr>
          <w:rFonts w:ascii="Verdana" w:hAnsi="Verdana" w:eastAsia="Verdana" w:cs="Verdana"/>
          <w:b/>
          <w:bCs/>
          <w:sz w:val="18"/>
          <w:szCs w:val="18"/>
        </w:rPr>
        <w:t xml:space="preserve">Opstellen </w:t>
      </w:r>
      <w:r w:rsidRPr="1ABC9E13" w:rsidR="00F86C65">
        <w:rPr>
          <w:rFonts w:ascii="Verdana" w:hAnsi="Verdana" w:eastAsia="Verdana" w:cs="Verdana"/>
          <w:b/>
          <w:bCs/>
          <w:sz w:val="18"/>
          <w:szCs w:val="18"/>
        </w:rPr>
        <w:t>d</w:t>
      </w:r>
      <w:r w:rsidRPr="1ABC9E13">
        <w:rPr>
          <w:rFonts w:ascii="Verdana" w:hAnsi="Verdana" w:eastAsia="Verdana" w:cs="Verdana"/>
          <w:b/>
          <w:bCs/>
          <w:sz w:val="18"/>
          <w:szCs w:val="18"/>
        </w:rPr>
        <w:t>efinitief Natuurplan (sept 2026 - sept 2027)</w:t>
      </w:r>
      <w:bookmarkEnd w:id="71"/>
      <w:r w:rsidRPr="1ABC9E13">
        <w:rPr>
          <w:rFonts w:ascii="Verdana" w:hAnsi="Verdana" w:eastAsia="Verdana" w:cs="Verdana"/>
          <w:b/>
          <w:bCs/>
          <w:sz w:val="18"/>
          <w:szCs w:val="18"/>
        </w:rPr>
        <w:t xml:space="preserve"> </w:t>
      </w:r>
      <w:bookmarkEnd w:id="72"/>
    </w:p>
    <w:p w:rsidRPr="00BF0E05" w:rsidR="005C2513" w:rsidP="00A414DD" w:rsidRDefault="2703C884" w14:paraId="6C729935" w14:textId="0BD06671">
      <w:pPr>
        <w:spacing w:after="160" w:line="276" w:lineRule="auto"/>
        <w:jc w:val="both"/>
        <w:rPr>
          <w:rFonts w:ascii="Verdana" w:hAnsi="Verdana" w:eastAsia="Verdana" w:cs="Verdana"/>
          <w:sz w:val="18"/>
          <w:szCs w:val="18"/>
        </w:rPr>
      </w:pPr>
      <w:r w:rsidRPr="0747C9EF">
        <w:rPr>
          <w:rFonts w:ascii="Verdana" w:hAnsi="Verdana" w:eastAsia="Verdana" w:cs="Verdana"/>
          <w:sz w:val="18"/>
          <w:szCs w:val="18"/>
        </w:rPr>
        <w:t xml:space="preserve">In het definitieve Natuurplan worden de strategische keuzes en richtingen verder uitgewerkt. De adviezen uit </w:t>
      </w:r>
      <w:r w:rsidRPr="0747C9EF" w:rsidR="15DA186A">
        <w:rPr>
          <w:rFonts w:ascii="Verdana" w:hAnsi="Verdana" w:eastAsia="Verdana" w:cs="Verdana"/>
          <w:sz w:val="18"/>
          <w:szCs w:val="18"/>
        </w:rPr>
        <w:t>het</w:t>
      </w:r>
      <w:r w:rsidRPr="0747C9EF">
        <w:rPr>
          <w:rFonts w:ascii="Verdana" w:hAnsi="Verdana" w:eastAsia="Verdana" w:cs="Verdana"/>
          <w:sz w:val="18"/>
          <w:szCs w:val="18"/>
        </w:rPr>
        <w:t xml:space="preserve"> plan-MER, </w:t>
      </w:r>
      <w:r w:rsidR="008E227C">
        <w:rPr>
          <w:rFonts w:ascii="Verdana" w:hAnsi="Verdana" w:eastAsia="Verdana" w:cs="Verdana"/>
          <w:sz w:val="18"/>
          <w:szCs w:val="18"/>
        </w:rPr>
        <w:t xml:space="preserve">zienswijzen uit </w:t>
      </w:r>
      <w:r w:rsidRPr="0747C9EF">
        <w:rPr>
          <w:rFonts w:ascii="Verdana" w:hAnsi="Verdana" w:eastAsia="Verdana" w:cs="Verdana"/>
          <w:sz w:val="18"/>
          <w:szCs w:val="18"/>
        </w:rPr>
        <w:t xml:space="preserve">de </w:t>
      </w:r>
      <w:r w:rsidR="008E227C">
        <w:rPr>
          <w:rFonts w:ascii="Verdana" w:hAnsi="Verdana" w:eastAsia="Verdana" w:cs="Verdana"/>
          <w:sz w:val="18"/>
          <w:szCs w:val="18"/>
        </w:rPr>
        <w:t>formele</w:t>
      </w:r>
      <w:r w:rsidR="009B707A">
        <w:rPr>
          <w:rFonts w:ascii="Verdana" w:hAnsi="Verdana" w:eastAsia="Verdana" w:cs="Verdana"/>
          <w:sz w:val="18"/>
          <w:szCs w:val="18"/>
        </w:rPr>
        <w:t xml:space="preserve"> terinzagelegging</w:t>
      </w:r>
      <w:r w:rsidRPr="0747C9EF" w:rsidR="45BF41E2">
        <w:rPr>
          <w:rFonts w:ascii="Verdana" w:hAnsi="Verdana" w:eastAsia="Verdana" w:cs="Verdana"/>
          <w:sz w:val="18"/>
          <w:szCs w:val="18"/>
        </w:rPr>
        <w:t xml:space="preserve">, de reflectie op het plan door het Planbureau voor de Leefomgeving </w:t>
      </w:r>
      <w:r w:rsidRPr="0747C9EF">
        <w:rPr>
          <w:rFonts w:ascii="Verdana" w:hAnsi="Verdana" w:eastAsia="Verdana" w:cs="Verdana"/>
          <w:sz w:val="18"/>
          <w:szCs w:val="18"/>
        </w:rPr>
        <w:t xml:space="preserve">en de </w:t>
      </w:r>
      <w:r w:rsidRPr="0747C9EF" w:rsidR="789A5CC8">
        <w:rPr>
          <w:rFonts w:ascii="Verdana" w:hAnsi="Verdana" w:eastAsia="Verdana" w:cs="Verdana"/>
          <w:sz w:val="18"/>
          <w:szCs w:val="18"/>
        </w:rPr>
        <w:t xml:space="preserve">beoordeling en aanbevelingen </w:t>
      </w:r>
      <w:r w:rsidRPr="0747C9EF">
        <w:rPr>
          <w:rFonts w:ascii="Verdana" w:hAnsi="Verdana" w:eastAsia="Verdana" w:cs="Verdana"/>
          <w:sz w:val="18"/>
          <w:szCs w:val="18"/>
        </w:rPr>
        <w:t xml:space="preserve">van de EC worden meegenomen in de overwegingen. In deze fase </w:t>
      </w:r>
      <w:r w:rsidR="00606D05">
        <w:rPr>
          <w:rFonts w:ascii="Verdana" w:hAnsi="Verdana" w:eastAsia="Verdana" w:cs="Verdana"/>
          <w:sz w:val="18"/>
          <w:szCs w:val="18"/>
        </w:rPr>
        <w:t xml:space="preserve">worden </w:t>
      </w:r>
      <w:r w:rsidRPr="0747C9EF" w:rsidR="62596AB8">
        <w:rPr>
          <w:rFonts w:ascii="Verdana" w:hAnsi="Verdana" w:eastAsia="Verdana" w:cs="Verdana"/>
          <w:sz w:val="18"/>
          <w:szCs w:val="18"/>
        </w:rPr>
        <w:t>aanvullend beleid en nationale kaders voor maatregelen</w:t>
      </w:r>
      <w:r w:rsidR="00606D05">
        <w:rPr>
          <w:rFonts w:ascii="Verdana" w:hAnsi="Verdana" w:eastAsia="Verdana" w:cs="Verdana"/>
          <w:sz w:val="18"/>
          <w:szCs w:val="18"/>
        </w:rPr>
        <w:t xml:space="preserve"> verder uitgewerkt</w:t>
      </w:r>
      <w:r w:rsidRPr="0747C9EF" w:rsidR="62596AB8">
        <w:rPr>
          <w:rFonts w:ascii="Verdana" w:hAnsi="Verdana" w:eastAsia="Verdana" w:cs="Verdana"/>
          <w:sz w:val="18"/>
          <w:szCs w:val="18"/>
        </w:rPr>
        <w:t>.</w:t>
      </w:r>
      <w:r w:rsidRPr="0747C9EF" w:rsidR="4AF70678">
        <w:rPr>
          <w:rFonts w:ascii="Verdana" w:hAnsi="Verdana" w:eastAsia="Verdana" w:cs="Verdana"/>
          <w:sz w:val="18"/>
          <w:szCs w:val="18"/>
        </w:rPr>
        <w:t xml:space="preserve"> Hiertoe zijn primair de maatregelenpakketten uit de </w:t>
      </w:r>
      <w:r w:rsidR="00117E47">
        <w:rPr>
          <w:rFonts w:ascii="Verdana" w:hAnsi="Verdana" w:eastAsia="Verdana" w:cs="Verdana"/>
          <w:sz w:val="18"/>
          <w:szCs w:val="18"/>
        </w:rPr>
        <w:t>M</w:t>
      </w:r>
      <w:r w:rsidRPr="0747C9EF" w:rsidR="00277ACA">
        <w:rPr>
          <w:rFonts w:ascii="Verdana" w:hAnsi="Verdana" w:eastAsia="Verdana" w:cs="Verdana"/>
          <w:sz w:val="18"/>
          <w:szCs w:val="18"/>
        </w:rPr>
        <w:t>inisteriële</w:t>
      </w:r>
      <w:r w:rsidRPr="0747C9EF" w:rsidR="4AF70678">
        <w:rPr>
          <w:rFonts w:ascii="Verdana" w:hAnsi="Verdana" w:eastAsia="Verdana" w:cs="Verdana"/>
          <w:sz w:val="18"/>
          <w:szCs w:val="18"/>
        </w:rPr>
        <w:t xml:space="preserve"> </w:t>
      </w:r>
      <w:r w:rsidR="00117E47">
        <w:rPr>
          <w:rFonts w:ascii="Verdana" w:hAnsi="Verdana" w:eastAsia="Verdana" w:cs="Verdana"/>
          <w:sz w:val="18"/>
          <w:szCs w:val="18"/>
        </w:rPr>
        <w:t>T</w:t>
      </w:r>
      <w:r w:rsidRPr="0747C9EF" w:rsidR="4AF70678">
        <w:rPr>
          <w:rFonts w:ascii="Verdana" w:hAnsi="Verdana" w:eastAsia="Verdana" w:cs="Verdana"/>
          <w:sz w:val="18"/>
          <w:szCs w:val="18"/>
        </w:rPr>
        <w:t>askforce leidend.</w:t>
      </w:r>
      <w:r w:rsidRPr="0747C9EF" w:rsidR="71A802D7">
        <w:rPr>
          <w:rFonts w:ascii="Verdana" w:hAnsi="Verdana" w:eastAsia="Verdana" w:cs="Verdana"/>
          <w:sz w:val="18"/>
          <w:szCs w:val="18"/>
        </w:rPr>
        <w:t xml:space="preserve"> </w:t>
      </w:r>
      <w:r w:rsidRPr="0747C9EF">
        <w:rPr>
          <w:rFonts w:ascii="Verdana" w:hAnsi="Verdana" w:eastAsia="Verdana" w:cs="Verdana"/>
          <w:sz w:val="18"/>
          <w:szCs w:val="18"/>
        </w:rPr>
        <w:t xml:space="preserve">Er wordt bepaald </w:t>
      </w:r>
      <w:r w:rsidRPr="0747C9EF" w:rsidR="4D787743">
        <w:rPr>
          <w:rFonts w:ascii="Verdana" w:hAnsi="Verdana" w:eastAsia="Verdana" w:cs="Verdana"/>
          <w:sz w:val="18"/>
          <w:szCs w:val="18"/>
        </w:rPr>
        <w:t xml:space="preserve">welke </w:t>
      </w:r>
      <w:r w:rsidRPr="0747C9EF">
        <w:rPr>
          <w:rFonts w:ascii="Verdana" w:hAnsi="Verdana" w:eastAsia="Verdana" w:cs="Verdana"/>
          <w:sz w:val="18"/>
          <w:szCs w:val="18"/>
        </w:rPr>
        <w:t xml:space="preserve">maatregelen </w:t>
      </w:r>
      <w:r w:rsidRPr="0747C9EF" w:rsidR="4D787743">
        <w:rPr>
          <w:rFonts w:ascii="Verdana" w:hAnsi="Verdana" w:eastAsia="Verdana" w:cs="Verdana"/>
          <w:sz w:val="18"/>
          <w:szCs w:val="18"/>
        </w:rPr>
        <w:t xml:space="preserve">kunnen </w:t>
      </w:r>
      <w:r w:rsidRPr="0747C9EF">
        <w:rPr>
          <w:rFonts w:ascii="Verdana" w:hAnsi="Verdana" w:eastAsia="Verdana" w:cs="Verdana"/>
          <w:sz w:val="18"/>
          <w:szCs w:val="18"/>
        </w:rPr>
        <w:t>worden getroffen, en welke bijdrage zij leveren aan de hersteldoelen voor 2030.</w:t>
      </w:r>
      <w:r w:rsidRPr="0747C9EF" w:rsidR="54DDBFE4">
        <w:rPr>
          <w:rFonts w:ascii="Verdana" w:hAnsi="Verdana" w:eastAsia="Verdana" w:cs="Verdana"/>
          <w:sz w:val="18"/>
          <w:szCs w:val="18"/>
        </w:rPr>
        <w:t xml:space="preserve"> </w:t>
      </w:r>
      <w:r w:rsidRPr="0747C9EF" w:rsidR="1327F949">
        <w:rPr>
          <w:rFonts w:ascii="Verdana" w:hAnsi="Verdana" w:eastAsia="Verdana" w:cs="Verdana"/>
          <w:sz w:val="18"/>
          <w:szCs w:val="18"/>
        </w:rPr>
        <w:t>Per ecosysteemartikel zal</w:t>
      </w:r>
      <w:r w:rsidRPr="0747C9EF" w:rsidR="2186E66C">
        <w:rPr>
          <w:rFonts w:ascii="Verdana" w:hAnsi="Verdana" w:eastAsia="Verdana" w:cs="Verdana"/>
          <w:sz w:val="18"/>
          <w:szCs w:val="18"/>
        </w:rPr>
        <w:t xml:space="preserve"> de uitwerking verschillen.</w:t>
      </w:r>
      <w:r w:rsidRPr="0747C9EF" w:rsidR="1327F949">
        <w:rPr>
          <w:rFonts w:ascii="Verdana" w:hAnsi="Verdana" w:eastAsia="Verdana" w:cs="Verdana"/>
          <w:sz w:val="18"/>
          <w:szCs w:val="18"/>
        </w:rPr>
        <w:t xml:space="preserve"> </w:t>
      </w:r>
      <w:r w:rsidRPr="0747C9EF" w:rsidR="54DDBFE4">
        <w:rPr>
          <w:rFonts w:ascii="Verdana" w:hAnsi="Verdana" w:eastAsia="Verdana" w:cs="Verdana"/>
          <w:sz w:val="18"/>
          <w:szCs w:val="18"/>
        </w:rPr>
        <w:t xml:space="preserve">Deze maatregelen zijn niet </w:t>
      </w:r>
      <w:r w:rsidRPr="0747C9EF" w:rsidR="09FD0EB2">
        <w:rPr>
          <w:rFonts w:ascii="Verdana" w:hAnsi="Verdana" w:eastAsia="Verdana" w:cs="Verdana"/>
          <w:sz w:val="18"/>
          <w:szCs w:val="18"/>
        </w:rPr>
        <w:t>statisch</w:t>
      </w:r>
      <w:r w:rsidRPr="0747C9EF" w:rsidR="408A2126">
        <w:rPr>
          <w:rFonts w:ascii="Verdana" w:hAnsi="Verdana" w:eastAsia="Verdana" w:cs="Verdana"/>
          <w:sz w:val="18"/>
          <w:szCs w:val="18"/>
        </w:rPr>
        <w:t>, maar kunnen bijgesteld worden</w:t>
      </w:r>
      <w:r w:rsidRPr="0747C9EF" w:rsidR="0C4DA945">
        <w:rPr>
          <w:rFonts w:ascii="Verdana" w:hAnsi="Verdana" w:eastAsia="Verdana" w:cs="Verdana"/>
          <w:sz w:val="18"/>
          <w:szCs w:val="18"/>
        </w:rPr>
        <w:t>,</w:t>
      </w:r>
      <w:r w:rsidRPr="0747C9EF" w:rsidR="408A2126">
        <w:rPr>
          <w:rFonts w:ascii="Verdana" w:hAnsi="Verdana" w:eastAsia="Verdana" w:cs="Verdana"/>
          <w:sz w:val="18"/>
          <w:szCs w:val="18"/>
        </w:rPr>
        <w:t xml:space="preserve"> </w:t>
      </w:r>
      <w:r w:rsidRPr="0747C9EF" w:rsidR="50226AF3">
        <w:rPr>
          <w:rFonts w:ascii="Verdana" w:hAnsi="Verdana" w:eastAsia="Verdana" w:cs="Verdana"/>
          <w:sz w:val="18"/>
          <w:szCs w:val="18"/>
        </w:rPr>
        <w:t>o</w:t>
      </w:r>
      <w:r w:rsidRPr="0747C9EF" w:rsidR="16202CBB">
        <w:rPr>
          <w:rFonts w:ascii="Verdana" w:hAnsi="Verdana" w:eastAsia="Verdana" w:cs="Verdana"/>
          <w:sz w:val="18"/>
          <w:szCs w:val="18"/>
        </w:rPr>
        <w:t xml:space="preserve">nder </w:t>
      </w:r>
      <w:r w:rsidRPr="0747C9EF" w:rsidR="50226AF3">
        <w:rPr>
          <w:rFonts w:ascii="Verdana" w:hAnsi="Verdana" w:eastAsia="Verdana" w:cs="Verdana"/>
          <w:sz w:val="18"/>
          <w:szCs w:val="18"/>
        </w:rPr>
        <w:t>a</w:t>
      </w:r>
      <w:r w:rsidRPr="0747C9EF" w:rsidR="455A02DF">
        <w:rPr>
          <w:rFonts w:ascii="Verdana" w:hAnsi="Verdana" w:eastAsia="Verdana" w:cs="Verdana"/>
          <w:sz w:val="18"/>
          <w:szCs w:val="18"/>
        </w:rPr>
        <w:t>ndere</w:t>
      </w:r>
      <w:r w:rsidRPr="0747C9EF" w:rsidR="50226AF3">
        <w:rPr>
          <w:rFonts w:ascii="Verdana" w:hAnsi="Verdana" w:eastAsia="Verdana" w:cs="Verdana"/>
          <w:sz w:val="18"/>
          <w:szCs w:val="18"/>
        </w:rPr>
        <w:t xml:space="preserve"> naar aanleiding van </w:t>
      </w:r>
      <w:r w:rsidRPr="0747C9EF" w:rsidR="408A2126">
        <w:rPr>
          <w:rFonts w:ascii="Verdana" w:hAnsi="Verdana" w:eastAsia="Verdana" w:cs="Verdana"/>
          <w:sz w:val="18"/>
          <w:szCs w:val="18"/>
        </w:rPr>
        <w:t xml:space="preserve">de </w:t>
      </w:r>
      <w:r w:rsidRPr="0747C9EF" w:rsidR="2DA8252D">
        <w:rPr>
          <w:rFonts w:ascii="Verdana" w:hAnsi="Verdana" w:eastAsia="Verdana" w:cs="Verdana"/>
          <w:sz w:val="18"/>
          <w:szCs w:val="18"/>
        </w:rPr>
        <w:t>drie</w:t>
      </w:r>
      <w:r w:rsidRPr="0747C9EF" w:rsidR="1591FEC9">
        <w:rPr>
          <w:rFonts w:ascii="Verdana" w:hAnsi="Verdana" w:eastAsia="Verdana" w:cs="Verdana"/>
          <w:sz w:val="18"/>
          <w:szCs w:val="18"/>
        </w:rPr>
        <w:t xml:space="preserve">- en </w:t>
      </w:r>
      <w:r w:rsidRPr="0747C9EF" w:rsidR="480903A6">
        <w:rPr>
          <w:rFonts w:ascii="Verdana" w:hAnsi="Verdana" w:eastAsia="Verdana" w:cs="Verdana"/>
          <w:sz w:val="18"/>
          <w:szCs w:val="18"/>
        </w:rPr>
        <w:t>zes</w:t>
      </w:r>
      <w:r w:rsidRPr="0747C9EF" w:rsidR="1591FEC9">
        <w:rPr>
          <w:rFonts w:ascii="Verdana" w:hAnsi="Verdana" w:eastAsia="Verdana" w:cs="Verdana"/>
          <w:sz w:val="18"/>
          <w:szCs w:val="18"/>
        </w:rPr>
        <w:t xml:space="preserve">jaarlijkse </w:t>
      </w:r>
      <w:r w:rsidRPr="0747C9EF" w:rsidR="50226AF3">
        <w:rPr>
          <w:rFonts w:ascii="Verdana" w:hAnsi="Verdana" w:eastAsia="Verdana" w:cs="Verdana"/>
          <w:sz w:val="18"/>
          <w:szCs w:val="18"/>
        </w:rPr>
        <w:t>rapportages aan de Europese Commissie</w:t>
      </w:r>
      <w:r w:rsidRPr="0747C9EF" w:rsidR="5F6706E1">
        <w:rPr>
          <w:rFonts w:ascii="Verdana" w:hAnsi="Verdana" w:eastAsia="Verdana" w:cs="Verdana"/>
          <w:sz w:val="18"/>
          <w:szCs w:val="18"/>
        </w:rPr>
        <w:t xml:space="preserve"> en de herziening van het Natuurplan</w:t>
      </w:r>
      <w:r w:rsidRPr="0747C9EF" w:rsidR="50226AF3">
        <w:rPr>
          <w:rFonts w:ascii="Verdana" w:hAnsi="Verdana" w:eastAsia="Verdana" w:cs="Verdana"/>
          <w:sz w:val="18"/>
          <w:szCs w:val="18"/>
        </w:rPr>
        <w:t xml:space="preserve">. </w:t>
      </w:r>
      <w:r w:rsidRPr="0747C9EF" w:rsidR="047D38F4">
        <w:rPr>
          <w:rFonts w:ascii="Verdana" w:hAnsi="Verdana" w:eastAsia="Verdana" w:cs="Verdana"/>
          <w:sz w:val="18"/>
          <w:szCs w:val="18"/>
        </w:rPr>
        <w:t xml:space="preserve">Aangezien het volgende Natuurplan in 2032 opgesteld dient te worden, zal het huidige Natuurplan </w:t>
      </w:r>
      <w:r w:rsidR="00E712E8">
        <w:rPr>
          <w:rFonts w:ascii="Verdana" w:hAnsi="Verdana" w:eastAsia="Verdana" w:cs="Verdana"/>
          <w:sz w:val="18"/>
          <w:szCs w:val="18"/>
        </w:rPr>
        <w:t xml:space="preserve">dan </w:t>
      </w:r>
      <w:r w:rsidRPr="0747C9EF" w:rsidR="047D38F4">
        <w:rPr>
          <w:rFonts w:ascii="Verdana" w:hAnsi="Verdana" w:eastAsia="Verdana" w:cs="Verdana"/>
          <w:sz w:val="18"/>
          <w:szCs w:val="18"/>
        </w:rPr>
        <w:t xml:space="preserve">ook </w:t>
      </w:r>
      <w:r w:rsidRPr="0747C9EF" w:rsidR="2207789C">
        <w:rPr>
          <w:rFonts w:ascii="Verdana" w:hAnsi="Verdana" w:eastAsia="Verdana" w:cs="Verdana"/>
          <w:sz w:val="18"/>
          <w:szCs w:val="18"/>
        </w:rPr>
        <w:t>toezien op de periode tot en met 2032.</w:t>
      </w:r>
      <w:r w:rsidRPr="0747C9EF">
        <w:rPr>
          <w:rFonts w:ascii="Verdana" w:hAnsi="Verdana" w:eastAsia="Verdana" w:cs="Verdana"/>
          <w:sz w:val="18"/>
          <w:szCs w:val="18"/>
        </w:rPr>
        <w:t xml:space="preserve"> De fasering van de maatregelen wordt opgenomen in het definitieve Natuurplan. Het definitieve plan bevat </w:t>
      </w:r>
      <w:bookmarkStart w:name="_Int_nyCDSxMd" w:id="73"/>
      <w:r w:rsidRPr="0747C9EF">
        <w:rPr>
          <w:rFonts w:ascii="Verdana" w:hAnsi="Verdana" w:eastAsia="Verdana" w:cs="Verdana"/>
          <w:sz w:val="18"/>
          <w:szCs w:val="18"/>
        </w:rPr>
        <w:t>tevens</w:t>
      </w:r>
      <w:bookmarkEnd w:id="73"/>
      <w:r w:rsidRPr="0747C9EF">
        <w:rPr>
          <w:rFonts w:ascii="Verdana" w:hAnsi="Verdana" w:eastAsia="Verdana" w:cs="Verdana"/>
          <w:sz w:val="18"/>
          <w:szCs w:val="18"/>
        </w:rPr>
        <w:t xml:space="preserve"> een begroting en inzicht in de financiële dekking, onder andere vanuit het Coalitieakkoord.</w:t>
      </w:r>
    </w:p>
    <w:p w:rsidRPr="00BF0E05" w:rsidR="005C2513" w:rsidP="00A414DD" w:rsidRDefault="005C2513" w14:paraId="036C675D" w14:textId="54F6C714">
      <w:pPr>
        <w:spacing w:after="160" w:line="276" w:lineRule="auto"/>
        <w:ind w:firstLine="12"/>
        <w:jc w:val="both"/>
        <w:rPr>
          <w:rFonts w:ascii="Verdana" w:hAnsi="Verdana" w:eastAsia="Verdana" w:cs="Verdana"/>
          <w:sz w:val="18"/>
          <w:szCs w:val="18"/>
        </w:rPr>
      </w:pPr>
      <w:r w:rsidRPr="56FAEA61">
        <w:rPr>
          <w:rFonts w:ascii="Verdana" w:hAnsi="Verdana" w:eastAsia="Verdana" w:cs="Verdana"/>
          <w:sz w:val="18"/>
          <w:szCs w:val="18"/>
        </w:rPr>
        <w:t xml:space="preserve">In de periode tussen het </w:t>
      </w:r>
      <w:r w:rsidRPr="56FAEA61" w:rsidR="2AAB5125">
        <w:rPr>
          <w:rFonts w:ascii="Verdana" w:hAnsi="Verdana" w:eastAsia="Verdana" w:cs="Verdana"/>
          <w:sz w:val="18"/>
          <w:szCs w:val="18"/>
        </w:rPr>
        <w:t>O</w:t>
      </w:r>
      <w:r w:rsidRPr="56FAEA61" w:rsidR="663408CC">
        <w:rPr>
          <w:rFonts w:ascii="Verdana" w:hAnsi="Verdana" w:eastAsia="Verdana" w:cs="Verdana"/>
          <w:sz w:val="18"/>
          <w:szCs w:val="18"/>
        </w:rPr>
        <w:t>ntwerp</w:t>
      </w:r>
      <w:r w:rsidRPr="56FAEA61" w:rsidR="2990AE50">
        <w:rPr>
          <w:rFonts w:ascii="Verdana" w:hAnsi="Verdana" w:eastAsia="Verdana" w:cs="Verdana"/>
          <w:sz w:val="18"/>
          <w:szCs w:val="18"/>
        </w:rPr>
        <w:t>-Natuurplan</w:t>
      </w:r>
      <w:r w:rsidRPr="56FAEA61">
        <w:rPr>
          <w:rFonts w:ascii="Verdana" w:hAnsi="Verdana" w:eastAsia="Verdana" w:cs="Verdana"/>
          <w:sz w:val="18"/>
          <w:szCs w:val="18"/>
        </w:rPr>
        <w:t xml:space="preserve"> en het definitieve Natuurplan werkt LVVN samen met andere ministeries, provincies, waterschappen en gemeenten aan de concrete uitwerking van de NHV-opgaven. </w:t>
      </w:r>
      <w:r w:rsidR="003C2FE3">
        <w:rPr>
          <w:rFonts w:ascii="Verdana" w:hAnsi="Verdana" w:eastAsia="Verdana" w:cs="Verdana"/>
          <w:sz w:val="18"/>
          <w:szCs w:val="18"/>
        </w:rPr>
        <w:t xml:space="preserve">Ook wordt de monitoringssystematiek verder uitgewerkt waar nodig. </w:t>
      </w:r>
      <w:r w:rsidRPr="56FAEA61" w:rsidR="266C587B">
        <w:rPr>
          <w:rFonts w:ascii="Verdana" w:hAnsi="Verdana" w:eastAsia="Verdana" w:cs="Verdana"/>
          <w:sz w:val="18"/>
          <w:szCs w:val="18"/>
        </w:rPr>
        <w:t xml:space="preserve">Hierbij worden ook uitvoeringsorganisaties betrokken. </w:t>
      </w:r>
      <w:r w:rsidRPr="56FAEA61">
        <w:rPr>
          <w:rFonts w:ascii="Verdana" w:hAnsi="Verdana" w:eastAsia="Verdana" w:cs="Verdana"/>
          <w:sz w:val="18"/>
          <w:szCs w:val="18"/>
        </w:rPr>
        <w:t>In gezamenlijkheid wordt bepaald welke maatregelen ecologisch effectief en doelmatig zijn</w:t>
      </w:r>
      <w:r w:rsidR="00EF0F1F">
        <w:rPr>
          <w:rFonts w:ascii="Verdana" w:hAnsi="Verdana" w:eastAsia="Verdana" w:cs="Verdana"/>
          <w:sz w:val="18"/>
          <w:szCs w:val="18"/>
        </w:rPr>
        <w:t xml:space="preserve"> en bepalen de medeoverheden</w:t>
      </w:r>
      <w:r w:rsidRPr="56FAEA61">
        <w:rPr>
          <w:rFonts w:ascii="Verdana" w:hAnsi="Verdana" w:eastAsia="Verdana" w:cs="Verdana"/>
          <w:sz w:val="18"/>
          <w:szCs w:val="18"/>
        </w:rPr>
        <w:t xml:space="preserve"> hoe deze passen binnen bestaande gebiedsprocessen en welke middelen hiervoor nodig zijn. Op die manier wordt bijvoorbeeld de 30% </w:t>
      </w:r>
      <w:r w:rsidRPr="56FAEA61">
        <w:rPr>
          <w:rFonts w:ascii="Verdana" w:hAnsi="Verdana" w:eastAsia="Verdana" w:cs="Verdana"/>
          <w:sz w:val="18"/>
          <w:szCs w:val="18"/>
        </w:rPr>
        <w:lastRenderedPageBreak/>
        <w:t>herstelopgave voor habitattypen ingevuld: er wordt in het definitieve Natuurplan een keuze gemaakt op welke habitattypes de eerste herstelmaatregelen gericht worden, en hoe die herstelmaatregelen eruitzien. Het gaat daarbij om generieke</w:t>
      </w:r>
      <w:r w:rsidRPr="56FAEA61" w:rsidR="00FF253F">
        <w:rPr>
          <w:rFonts w:ascii="Verdana" w:hAnsi="Verdana" w:eastAsia="Verdana" w:cs="Verdana"/>
          <w:sz w:val="18"/>
          <w:szCs w:val="18"/>
        </w:rPr>
        <w:t>-</w:t>
      </w:r>
      <w:r w:rsidRPr="56FAEA61">
        <w:rPr>
          <w:rFonts w:ascii="Verdana" w:hAnsi="Verdana" w:eastAsia="Verdana" w:cs="Verdana"/>
          <w:sz w:val="18"/>
          <w:szCs w:val="18"/>
        </w:rPr>
        <w:t xml:space="preserve"> (zoals stikstof-, water- en </w:t>
      </w:r>
      <w:r w:rsidRPr="56FAEA61" w:rsidR="000C2798">
        <w:rPr>
          <w:rFonts w:ascii="Verdana" w:hAnsi="Verdana" w:eastAsia="Verdana" w:cs="Verdana"/>
          <w:sz w:val="18"/>
          <w:szCs w:val="18"/>
        </w:rPr>
        <w:t>gewasbeschermingsmiddelen beleid</w:t>
      </w:r>
      <w:r w:rsidRPr="56FAEA61">
        <w:rPr>
          <w:rFonts w:ascii="Verdana" w:hAnsi="Verdana" w:eastAsia="Verdana" w:cs="Verdana"/>
          <w:sz w:val="18"/>
          <w:szCs w:val="18"/>
        </w:rPr>
        <w:t xml:space="preserve">) en om gebiedsgerichte </w:t>
      </w:r>
      <w:r w:rsidRPr="56FAEA61" w:rsidR="419919FC">
        <w:rPr>
          <w:rFonts w:ascii="Verdana" w:hAnsi="Verdana" w:eastAsia="Verdana" w:cs="Verdana"/>
          <w:sz w:val="18"/>
          <w:szCs w:val="18"/>
        </w:rPr>
        <w:t>maatregel</w:t>
      </w:r>
      <w:r w:rsidRPr="56FAEA61">
        <w:rPr>
          <w:rFonts w:ascii="Verdana" w:hAnsi="Verdana" w:eastAsia="Verdana" w:cs="Verdana"/>
          <w:sz w:val="18"/>
          <w:szCs w:val="18"/>
        </w:rPr>
        <w:t xml:space="preserve">en (zoals </w:t>
      </w:r>
      <w:r w:rsidRPr="56FAEA61" w:rsidR="006D41A3">
        <w:rPr>
          <w:rFonts w:ascii="Verdana" w:hAnsi="Verdana" w:eastAsia="Verdana" w:cs="Verdana"/>
          <w:sz w:val="18"/>
          <w:szCs w:val="18"/>
        </w:rPr>
        <w:t xml:space="preserve">de </w:t>
      </w:r>
      <w:r w:rsidRPr="56FAEA61">
        <w:rPr>
          <w:rFonts w:ascii="Verdana" w:hAnsi="Verdana" w:eastAsia="Verdana" w:cs="Verdana"/>
          <w:sz w:val="18"/>
          <w:szCs w:val="18"/>
        </w:rPr>
        <w:t>zoneringsaanpak, extra inspanning in (prioritaire) N</w:t>
      </w:r>
      <w:r w:rsidRPr="56FAEA61" w:rsidR="001D07DC">
        <w:rPr>
          <w:rFonts w:ascii="Verdana" w:hAnsi="Verdana" w:eastAsia="Verdana" w:cs="Verdana"/>
          <w:sz w:val="18"/>
          <w:szCs w:val="18"/>
        </w:rPr>
        <w:t xml:space="preserve">atura </w:t>
      </w:r>
      <w:r w:rsidRPr="56FAEA61">
        <w:rPr>
          <w:rFonts w:ascii="Verdana" w:hAnsi="Verdana" w:eastAsia="Verdana" w:cs="Verdana"/>
          <w:sz w:val="18"/>
          <w:szCs w:val="18"/>
        </w:rPr>
        <w:t>2000</w:t>
      </w:r>
      <w:r w:rsidRPr="56FAEA61" w:rsidR="001D07DC">
        <w:rPr>
          <w:rFonts w:ascii="Verdana" w:hAnsi="Verdana" w:eastAsia="Verdana" w:cs="Verdana"/>
          <w:sz w:val="18"/>
          <w:szCs w:val="18"/>
        </w:rPr>
        <w:t>-</w:t>
      </w:r>
      <w:r w:rsidRPr="56FAEA61">
        <w:rPr>
          <w:rFonts w:ascii="Verdana" w:hAnsi="Verdana" w:eastAsia="Verdana" w:cs="Verdana"/>
          <w:sz w:val="18"/>
          <w:szCs w:val="18"/>
        </w:rPr>
        <w:t xml:space="preserve">gebieden en </w:t>
      </w:r>
      <w:r w:rsidRPr="56FAEA61" w:rsidR="006D41A3">
        <w:rPr>
          <w:rFonts w:ascii="Verdana" w:hAnsi="Verdana" w:eastAsia="Verdana" w:cs="Verdana"/>
          <w:sz w:val="18"/>
          <w:szCs w:val="18"/>
        </w:rPr>
        <w:t>het</w:t>
      </w:r>
      <w:r w:rsidRPr="56FAEA61" w:rsidR="663408CC">
        <w:rPr>
          <w:rFonts w:ascii="Verdana" w:hAnsi="Verdana" w:eastAsia="Verdana" w:cs="Verdana"/>
          <w:sz w:val="18"/>
          <w:szCs w:val="18"/>
        </w:rPr>
        <w:t xml:space="preserve"> </w:t>
      </w:r>
      <w:r w:rsidRPr="56FAEA61" w:rsidR="00195EA2">
        <w:rPr>
          <w:rFonts w:ascii="Verdana" w:hAnsi="Verdana" w:eastAsia="Verdana" w:cs="Verdana"/>
          <w:sz w:val="18"/>
          <w:szCs w:val="18"/>
        </w:rPr>
        <w:t>Agrarisch Natuur- en Landschapsbeheer</w:t>
      </w:r>
      <w:r w:rsidRPr="56FAEA61">
        <w:rPr>
          <w:rFonts w:ascii="Verdana" w:hAnsi="Verdana" w:eastAsia="Verdana" w:cs="Verdana"/>
          <w:sz w:val="18"/>
          <w:szCs w:val="18"/>
        </w:rPr>
        <w:t>).</w:t>
      </w:r>
    </w:p>
    <w:p w:rsidR="00607E43" w:rsidP="00A414DD" w:rsidRDefault="00920907" w14:paraId="61367E3C" w14:textId="3DDE119C">
      <w:pPr>
        <w:spacing w:after="160" w:line="276" w:lineRule="auto"/>
        <w:ind w:firstLine="12"/>
        <w:jc w:val="both"/>
        <w:rPr>
          <w:rFonts w:ascii="Verdana" w:hAnsi="Verdana" w:eastAsia="Verdana" w:cs="Verdana"/>
          <w:sz w:val="18"/>
          <w:szCs w:val="18"/>
        </w:rPr>
      </w:pPr>
      <w:r>
        <w:rPr>
          <w:rFonts w:ascii="Verdana" w:hAnsi="Verdana" w:eastAsia="Verdana" w:cs="Verdana"/>
          <w:sz w:val="18"/>
          <w:szCs w:val="18"/>
        </w:rPr>
        <w:t xml:space="preserve">Samengevat </w:t>
      </w:r>
      <w:r w:rsidR="00D74435">
        <w:rPr>
          <w:rFonts w:ascii="Verdana" w:hAnsi="Verdana" w:eastAsia="Verdana" w:cs="Verdana"/>
          <w:sz w:val="18"/>
          <w:szCs w:val="18"/>
        </w:rPr>
        <w:t xml:space="preserve">zijn dit de onderdelen die in het definitieve Natuurplan </w:t>
      </w:r>
      <w:r w:rsidR="00816E26">
        <w:rPr>
          <w:rFonts w:ascii="Verdana" w:hAnsi="Verdana" w:eastAsia="Verdana" w:cs="Verdana"/>
          <w:sz w:val="18"/>
          <w:szCs w:val="18"/>
        </w:rPr>
        <w:t>toegevoegd of aangescherpt worden ten opzicht van het Ontwerp-Natuurplan:</w:t>
      </w:r>
    </w:p>
    <w:p w:rsidR="00816E26" w:rsidP="00B40EC6" w:rsidRDefault="00816E26" w14:paraId="3F1F8198" w14:textId="7FB8DD13">
      <w:pPr>
        <w:pStyle w:val="Lijstalinea"/>
        <w:numPr>
          <w:ilvl w:val="0"/>
          <w:numId w:val="83"/>
        </w:numPr>
        <w:spacing w:after="160" w:line="276" w:lineRule="auto"/>
        <w:jc w:val="both"/>
        <w:rPr>
          <w:rFonts w:ascii="Verdana" w:hAnsi="Verdana" w:eastAsia="Verdana" w:cs="Verdana"/>
          <w:sz w:val="18"/>
          <w:szCs w:val="18"/>
        </w:rPr>
      </w:pPr>
      <w:r>
        <w:rPr>
          <w:rFonts w:ascii="Verdana" w:hAnsi="Verdana" w:eastAsia="Verdana" w:cs="Verdana"/>
          <w:sz w:val="18"/>
          <w:szCs w:val="18"/>
        </w:rPr>
        <w:t>Verdere uitwerking van de (rest)opgave per ecosysteemartikel op basis van vervolgonderzoe</w:t>
      </w:r>
      <w:r w:rsidR="006C11B5">
        <w:rPr>
          <w:rFonts w:ascii="Verdana" w:hAnsi="Verdana" w:eastAsia="Verdana" w:cs="Verdana"/>
          <w:sz w:val="18"/>
          <w:szCs w:val="18"/>
        </w:rPr>
        <w:t xml:space="preserve">k en/of nadere analyses en keuzes die nog gemaakt moeten worden. Het gaat daarbij in ieder geval om de </w:t>
      </w:r>
      <w:r w:rsidR="003F5CCA">
        <w:rPr>
          <w:rFonts w:ascii="Verdana" w:hAnsi="Verdana" w:eastAsia="Verdana" w:cs="Verdana"/>
          <w:sz w:val="18"/>
          <w:szCs w:val="18"/>
        </w:rPr>
        <w:t>artikelen over marien, stedelijk, bestuivers en landbouwecosysteem.</w:t>
      </w:r>
    </w:p>
    <w:p w:rsidR="003F5CCA" w:rsidP="00B40EC6" w:rsidRDefault="0050354C" w14:paraId="2E746B79" w14:textId="2619810A">
      <w:pPr>
        <w:pStyle w:val="Lijstalinea"/>
        <w:numPr>
          <w:ilvl w:val="0"/>
          <w:numId w:val="83"/>
        </w:numPr>
        <w:spacing w:after="160" w:line="276" w:lineRule="auto"/>
        <w:jc w:val="both"/>
        <w:rPr>
          <w:rFonts w:ascii="Verdana" w:hAnsi="Verdana" w:eastAsia="Verdana" w:cs="Verdana"/>
          <w:sz w:val="18"/>
          <w:szCs w:val="18"/>
        </w:rPr>
      </w:pPr>
      <w:r>
        <w:rPr>
          <w:rFonts w:ascii="Verdana" w:hAnsi="Verdana" w:eastAsia="Verdana" w:cs="Verdana"/>
          <w:sz w:val="18"/>
          <w:szCs w:val="18"/>
        </w:rPr>
        <w:t xml:space="preserve">Beleid en maatregelen uit de </w:t>
      </w:r>
      <w:r w:rsidR="0057217D">
        <w:rPr>
          <w:rFonts w:ascii="Verdana" w:hAnsi="Verdana" w:eastAsia="Verdana" w:cs="Verdana"/>
          <w:sz w:val="18"/>
          <w:szCs w:val="18"/>
        </w:rPr>
        <w:t>M</w:t>
      </w:r>
      <w:r>
        <w:rPr>
          <w:rFonts w:ascii="Verdana" w:hAnsi="Verdana" w:eastAsia="Verdana" w:cs="Verdana"/>
          <w:sz w:val="18"/>
          <w:szCs w:val="18"/>
        </w:rPr>
        <w:t xml:space="preserve">inisteriële </w:t>
      </w:r>
      <w:r w:rsidR="0057217D">
        <w:rPr>
          <w:rFonts w:ascii="Verdana" w:hAnsi="Verdana" w:eastAsia="Verdana" w:cs="Verdana"/>
          <w:sz w:val="18"/>
          <w:szCs w:val="18"/>
        </w:rPr>
        <w:t>T</w:t>
      </w:r>
      <w:r>
        <w:rPr>
          <w:rFonts w:ascii="Verdana" w:hAnsi="Verdana" w:eastAsia="Verdana" w:cs="Verdana"/>
          <w:sz w:val="18"/>
          <w:szCs w:val="18"/>
        </w:rPr>
        <w:t>askforce Landbouw, Natuur en Stikstof.</w:t>
      </w:r>
    </w:p>
    <w:p w:rsidR="0077716C" w:rsidP="00B40EC6" w:rsidRDefault="0050354C" w14:paraId="2F2FA6AF" w14:textId="194E6CE9">
      <w:pPr>
        <w:pStyle w:val="Lijstalinea"/>
        <w:numPr>
          <w:ilvl w:val="0"/>
          <w:numId w:val="83"/>
        </w:numPr>
        <w:spacing w:after="160" w:line="276" w:lineRule="auto"/>
        <w:jc w:val="both"/>
        <w:rPr>
          <w:rFonts w:ascii="Verdana" w:hAnsi="Verdana" w:eastAsia="Verdana" w:cs="Verdana"/>
          <w:sz w:val="18"/>
          <w:szCs w:val="18"/>
        </w:rPr>
      </w:pPr>
      <w:r>
        <w:rPr>
          <w:rFonts w:ascii="Verdana" w:hAnsi="Verdana" w:eastAsia="Verdana" w:cs="Verdana"/>
          <w:sz w:val="18"/>
          <w:szCs w:val="18"/>
        </w:rPr>
        <w:t xml:space="preserve">Analyse en verwerking van feedback van de EC, uit het plan-MER, de </w:t>
      </w:r>
      <w:r w:rsidR="008E227C">
        <w:rPr>
          <w:rFonts w:ascii="Verdana" w:hAnsi="Verdana" w:eastAsia="Verdana" w:cs="Verdana"/>
          <w:sz w:val="18"/>
          <w:szCs w:val="18"/>
        </w:rPr>
        <w:t>formele</w:t>
      </w:r>
      <w:r>
        <w:rPr>
          <w:rFonts w:ascii="Verdana" w:hAnsi="Verdana" w:eastAsia="Verdana" w:cs="Verdana"/>
          <w:sz w:val="18"/>
          <w:szCs w:val="18"/>
        </w:rPr>
        <w:t xml:space="preserve"> terinzagelegging, </w:t>
      </w:r>
      <w:r w:rsidR="009B707A">
        <w:rPr>
          <w:rFonts w:ascii="Verdana" w:hAnsi="Verdana" w:eastAsia="Verdana" w:cs="Verdana"/>
          <w:sz w:val="18"/>
          <w:szCs w:val="18"/>
        </w:rPr>
        <w:t>uitvoeringstoetsen, reflectie van het PBL op het Ontwerp-Natuurplan</w:t>
      </w:r>
    </w:p>
    <w:p w:rsidRPr="00BF0E05" w:rsidR="00BE06A4" w:rsidP="00B40EC6" w:rsidRDefault="008E227C" w14:paraId="43325C08" w14:textId="67F45E0B">
      <w:pPr>
        <w:pStyle w:val="Lijstalinea"/>
        <w:numPr>
          <w:ilvl w:val="0"/>
          <w:numId w:val="83"/>
        </w:numPr>
        <w:spacing w:after="160" w:line="276" w:lineRule="auto"/>
        <w:jc w:val="both"/>
        <w:rPr>
          <w:rFonts w:ascii="Verdana" w:hAnsi="Verdana" w:eastAsia="Verdana" w:cs="Verdana"/>
          <w:sz w:val="18"/>
          <w:szCs w:val="18"/>
        </w:rPr>
      </w:pPr>
      <w:r w:rsidRPr="008E227C">
        <w:rPr>
          <w:rFonts w:ascii="Verdana" w:hAnsi="Verdana" w:eastAsia="Verdana" w:cs="Verdana"/>
          <w:sz w:val="18"/>
          <w:szCs w:val="18"/>
        </w:rPr>
        <w:t>Uitwerking monitorings- en rapportageverplichtingen NHV opgave </w:t>
      </w:r>
    </w:p>
    <w:p w:rsidRPr="00CC1EA8" w:rsidR="005C2513" w:rsidP="00CC1EA8" w:rsidRDefault="005C2513" w14:paraId="7B73D71C" w14:textId="39005963">
      <w:pPr>
        <w:spacing w:after="0" w:line="276" w:lineRule="auto"/>
        <w:ind w:firstLine="12"/>
        <w:jc w:val="both"/>
        <w:rPr>
          <w:rFonts w:ascii="Verdana" w:hAnsi="Verdana" w:eastAsia="Verdana" w:cs="Verdana"/>
          <w:b/>
          <w:bCs/>
          <w:sz w:val="18"/>
          <w:szCs w:val="18"/>
        </w:rPr>
      </w:pPr>
      <w:bookmarkStart w:name="_Toc224308187" w:id="74"/>
      <w:bookmarkStart w:name="_Toc226732429" w:id="75"/>
      <w:r>
        <w:rPr>
          <w:rFonts w:ascii="Verdana" w:hAnsi="Verdana" w:eastAsia="Verdana" w:cs="Verdana"/>
          <w:b/>
          <w:bCs/>
          <w:sz w:val="18"/>
          <w:szCs w:val="18"/>
        </w:rPr>
        <w:t>O</w:t>
      </w:r>
      <w:r w:rsidRPr="00CC1EA8">
        <w:rPr>
          <w:rFonts w:ascii="Verdana" w:hAnsi="Verdana" w:eastAsia="Verdana" w:cs="Verdana"/>
          <w:b/>
          <w:bCs/>
          <w:sz w:val="18"/>
          <w:szCs w:val="18"/>
        </w:rPr>
        <w:t>pstellen volgend Natuurplan (2032)</w:t>
      </w:r>
      <w:bookmarkEnd w:id="74"/>
      <w:bookmarkEnd w:id="75"/>
      <w:r w:rsidRPr="00CC1EA8">
        <w:rPr>
          <w:rFonts w:ascii="Verdana" w:hAnsi="Verdana" w:eastAsia="Verdana" w:cs="Verdana"/>
          <w:b/>
          <w:bCs/>
          <w:sz w:val="18"/>
          <w:szCs w:val="18"/>
        </w:rPr>
        <w:t xml:space="preserve"> </w:t>
      </w:r>
    </w:p>
    <w:p w:rsidR="0227F834" w:rsidP="00A414DD" w:rsidRDefault="005C2513" w14:paraId="49A043AA" w14:textId="3D2405B7">
      <w:pPr>
        <w:spacing w:after="160" w:line="276" w:lineRule="auto"/>
        <w:jc w:val="both"/>
        <w:rPr>
          <w:color w:val="000000" w:themeColor="text1"/>
        </w:rPr>
      </w:pPr>
      <w:r w:rsidRPr="41A31C82">
        <w:rPr>
          <w:rFonts w:ascii="Verdana" w:hAnsi="Verdana" w:eastAsia="Verdana" w:cs="Verdana"/>
          <w:sz w:val="18"/>
          <w:szCs w:val="18"/>
        </w:rPr>
        <w:t xml:space="preserve">In de fase richting de opvolgende Natuurplannen (in 2032 en 2042) zullen verschillende beleidsaanpakken </w:t>
      </w:r>
      <w:r w:rsidR="009B06C4">
        <w:rPr>
          <w:rFonts w:ascii="Verdana" w:hAnsi="Verdana" w:eastAsia="Verdana" w:cs="Verdana"/>
          <w:sz w:val="18"/>
          <w:szCs w:val="18"/>
        </w:rPr>
        <w:t xml:space="preserve">steeds </w:t>
      </w:r>
      <w:r w:rsidR="00737867">
        <w:rPr>
          <w:rFonts w:ascii="Verdana" w:hAnsi="Verdana" w:eastAsia="Verdana" w:cs="Verdana"/>
          <w:sz w:val="18"/>
          <w:szCs w:val="18"/>
        </w:rPr>
        <w:t>verder</w:t>
      </w:r>
      <w:r w:rsidRPr="41A31C82">
        <w:rPr>
          <w:rFonts w:ascii="Verdana" w:hAnsi="Verdana" w:eastAsia="Verdana" w:cs="Verdana"/>
          <w:sz w:val="18"/>
          <w:szCs w:val="18"/>
        </w:rPr>
        <w:t xml:space="preserve"> integreren. Dit is nodig om bij opvolgende Natuurplannen nieuw beleid te kunnen programmeren voor de steeds scherper wordende </w:t>
      </w:r>
      <w:r w:rsidR="00270360">
        <w:rPr>
          <w:rFonts w:ascii="Verdana" w:hAnsi="Verdana" w:eastAsia="Verdana" w:cs="Verdana"/>
          <w:sz w:val="18"/>
          <w:szCs w:val="18"/>
        </w:rPr>
        <w:t xml:space="preserve">lange termijn </w:t>
      </w:r>
      <w:r w:rsidRPr="41A31C82">
        <w:rPr>
          <w:rFonts w:ascii="Verdana" w:hAnsi="Verdana" w:eastAsia="Verdana" w:cs="Verdana"/>
          <w:sz w:val="18"/>
          <w:szCs w:val="18"/>
        </w:rPr>
        <w:t xml:space="preserve">verplichtingen. </w:t>
      </w:r>
      <w:r w:rsidR="001F465E">
        <w:rPr>
          <w:rFonts w:ascii="Verdana" w:hAnsi="Verdana" w:eastAsia="Verdana" w:cs="Verdana"/>
          <w:sz w:val="18"/>
          <w:szCs w:val="18"/>
        </w:rPr>
        <w:t xml:space="preserve">Er wordt </w:t>
      </w:r>
      <w:r w:rsidRPr="41A31C82">
        <w:rPr>
          <w:rFonts w:ascii="Verdana" w:hAnsi="Verdana" w:eastAsia="Verdana" w:cs="Verdana"/>
          <w:sz w:val="18"/>
          <w:szCs w:val="18"/>
        </w:rPr>
        <w:t>aan integraal en toekomstgericht natuurbeleid</w:t>
      </w:r>
      <w:r w:rsidR="001F465E">
        <w:rPr>
          <w:rFonts w:ascii="Verdana" w:hAnsi="Verdana" w:eastAsia="Verdana" w:cs="Verdana"/>
          <w:sz w:val="18"/>
          <w:szCs w:val="18"/>
        </w:rPr>
        <w:t xml:space="preserve"> gewerkt</w:t>
      </w:r>
      <w:r w:rsidRPr="41A31C82">
        <w:rPr>
          <w:rFonts w:ascii="Verdana" w:hAnsi="Verdana" w:eastAsia="Verdana" w:cs="Verdana"/>
          <w:sz w:val="18"/>
          <w:szCs w:val="18"/>
        </w:rPr>
        <w:t>, met een goede basiskwaliteit voor heel Nederland, en een meer gebiedsgerichte aanpak in de natuurgebieden</w:t>
      </w:r>
      <w:r w:rsidRPr="3F415954" w:rsidR="6CBB3D14">
        <w:rPr>
          <w:rFonts w:ascii="Verdana" w:hAnsi="Verdana" w:eastAsia="Verdana" w:cs="Verdana"/>
          <w:sz w:val="18"/>
          <w:szCs w:val="18"/>
        </w:rPr>
        <w:t xml:space="preserve"> en in </w:t>
      </w:r>
      <w:r w:rsidRPr="41A31C82">
        <w:rPr>
          <w:rFonts w:ascii="Verdana" w:hAnsi="Verdana" w:eastAsia="Verdana" w:cs="Verdana"/>
          <w:sz w:val="18"/>
          <w:szCs w:val="18"/>
        </w:rPr>
        <w:t>agrarisch gebied</w:t>
      </w:r>
      <w:r w:rsidRPr="3F415954" w:rsidR="663408CC">
        <w:rPr>
          <w:rFonts w:ascii="Verdana" w:hAnsi="Verdana" w:eastAsia="Verdana" w:cs="Verdana"/>
          <w:sz w:val="18"/>
          <w:szCs w:val="18"/>
        </w:rPr>
        <w:t>.</w:t>
      </w:r>
      <w:r w:rsidRPr="41A31C82">
        <w:rPr>
          <w:rFonts w:ascii="Verdana" w:hAnsi="Verdana" w:eastAsia="Verdana" w:cs="Verdana"/>
          <w:sz w:val="18"/>
          <w:szCs w:val="18"/>
        </w:rPr>
        <w:t xml:space="preserve"> Het is nodig om rapportage en evaluatiecycli op elkaar aan te laten sluiten om te kunnen rapporteren over de Nederlandse invulling van de Natuurherstelverordening. In hoeverre het Natuurplan daarin leidend is, moet onderwerp van gesprek zijn. In ieder geval is duidelijk dat de Europese Commissie met doelen in de tijd en rapportageverplichtingen voorschrijft dat cyclisch en in samenhang wordt gewerkt aan de verschillende verplichtingen.</w:t>
      </w:r>
    </w:p>
    <w:p w:rsidR="2161A4C3" w:rsidP="00A414DD" w:rsidRDefault="2161A4C3" w14:paraId="3D7F48A6" w14:textId="1CA03429">
      <w:pPr>
        <w:pStyle w:val="Lijstalinea"/>
        <w:spacing w:after="160" w:line="276" w:lineRule="auto"/>
        <w:rPr>
          <w:color w:val="000000" w:themeColor="text1"/>
        </w:rPr>
      </w:pPr>
    </w:p>
    <w:p w:rsidR="005C2513" w:rsidRDefault="005C2513" w14:paraId="14A8D2AD" w14:textId="77777777">
      <w:pPr>
        <w:rPr>
          <w:rFonts w:asciiTheme="majorHAnsi" w:hAnsiTheme="majorHAnsi" w:eastAsiaTheme="majorEastAsia" w:cstheme="majorBidi"/>
          <w:color w:val="0F4761" w:themeColor="accent1" w:themeShade="BF"/>
          <w:sz w:val="32"/>
          <w:szCs w:val="32"/>
        </w:rPr>
      </w:pPr>
      <w:r>
        <w:br w:type="page"/>
      </w:r>
    </w:p>
    <w:p w:rsidRPr="00147975" w:rsidR="006A3056" w:rsidP="00B40EC6" w:rsidRDefault="00C603CA" w14:paraId="1AFAE040" w14:textId="21109820">
      <w:pPr>
        <w:pStyle w:val="Kop1"/>
        <w:numPr>
          <w:ilvl w:val="0"/>
          <w:numId w:val="9"/>
        </w:numPr>
      </w:pPr>
      <w:bookmarkStart w:name="_Toc230867228" w:id="76"/>
      <w:r>
        <w:lastRenderedPageBreak/>
        <w:t>Staat van de Nederlandse natuur</w:t>
      </w:r>
      <w:bookmarkEnd w:id="76"/>
    </w:p>
    <w:p w:rsidR="55F21871" w:rsidP="006B2374" w:rsidRDefault="23AF3B85" w14:paraId="11F1ECF4" w14:textId="3E2F33E6">
      <w:pPr>
        <w:spacing w:after="160" w:line="240" w:lineRule="auto"/>
        <w:jc w:val="both"/>
        <w:rPr>
          <w:rFonts w:ascii="Verdana" w:hAnsi="Verdana" w:eastAsia="Verdana" w:cs="Verdana"/>
          <w:sz w:val="18"/>
          <w:szCs w:val="18"/>
        </w:rPr>
      </w:pPr>
      <w:r w:rsidRPr="00220AB3">
        <w:rPr>
          <w:rFonts w:ascii="Verdana" w:hAnsi="Verdana"/>
          <w:sz w:val="18"/>
          <w:szCs w:val="18"/>
        </w:rPr>
        <w:t>Het gaat niet goed met de Natuur. Wereldwijd neemt de biodiversiteit en de veerkracht van ecosystemen in snel tempo af. Ook in Nederland staat de natuur onder druk.</w:t>
      </w:r>
      <w:r w:rsidRPr="00085EC3" w:rsidR="55F21871">
        <w:rPr>
          <w:rFonts w:ascii="Verdana" w:hAnsi="Verdana"/>
          <w:sz w:val="18"/>
          <w:szCs w:val="18"/>
          <w:vertAlign w:val="superscript"/>
        </w:rPr>
        <w:footnoteReference w:id="13"/>
      </w:r>
      <w:r w:rsidRPr="00220AB3">
        <w:rPr>
          <w:rFonts w:ascii="Verdana" w:hAnsi="Verdana"/>
          <w:sz w:val="18"/>
          <w:szCs w:val="18"/>
        </w:rPr>
        <w:t xml:space="preserve"> Door </w:t>
      </w:r>
      <w:r w:rsidR="003107EA">
        <w:rPr>
          <w:rFonts w:ascii="Verdana" w:hAnsi="Verdana"/>
          <w:sz w:val="18"/>
          <w:szCs w:val="18"/>
        </w:rPr>
        <w:t>onder andere</w:t>
      </w:r>
      <w:r w:rsidRPr="00220AB3">
        <w:rPr>
          <w:rFonts w:ascii="Verdana" w:hAnsi="Verdana"/>
          <w:sz w:val="18"/>
          <w:szCs w:val="18"/>
        </w:rPr>
        <w:t xml:space="preserve"> verzuring, versnippering en verdroging </w:t>
      </w:r>
      <w:r w:rsidRPr="00220AB3" w:rsidR="2F606763">
        <w:rPr>
          <w:rFonts w:ascii="Verdana" w:hAnsi="Verdana"/>
          <w:sz w:val="18"/>
          <w:szCs w:val="18"/>
        </w:rPr>
        <w:t xml:space="preserve">resulteren </w:t>
      </w:r>
      <w:r w:rsidRPr="00220AB3">
        <w:rPr>
          <w:rFonts w:ascii="Verdana" w:hAnsi="Verdana"/>
          <w:sz w:val="18"/>
          <w:szCs w:val="18"/>
        </w:rPr>
        <w:t xml:space="preserve">gebiedsgerichte maatregelen nog niet </w:t>
      </w:r>
      <w:r w:rsidRPr="00220AB3" w:rsidR="20A45F41">
        <w:rPr>
          <w:rFonts w:ascii="Verdana" w:hAnsi="Verdana"/>
          <w:sz w:val="18"/>
          <w:szCs w:val="18"/>
        </w:rPr>
        <w:t>in</w:t>
      </w:r>
      <w:r w:rsidRPr="00220AB3">
        <w:rPr>
          <w:rFonts w:ascii="Verdana" w:hAnsi="Verdana"/>
          <w:sz w:val="18"/>
          <w:szCs w:val="18"/>
        </w:rPr>
        <w:t xml:space="preserve"> herstel van beschermde natuur</w:t>
      </w:r>
      <w:r w:rsidR="00BA32A0">
        <w:rPr>
          <w:rFonts w:ascii="Verdana" w:hAnsi="Verdana"/>
          <w:sz w:val="18"/>
          <w:szCs w:val="18"/>
        </w:rPr>
        <w:t xml:space="preserve"> op land</w:t>
      </w:r>
      <w:r w:rsidRPr="005862CA" w:rsidR="55F21871">
        <w:rPr>
          <w:rStyle w:val="Voetnootmarkering"/>
        </w:rPr>
        <w:footnoteReference w:id="14"/>
      </w:r>
      <w:r w:rsidR="00EE7AD1">
        <w:rPr>
          <w:rFonts w:ascii="Verdana" w:hAnsi="Verdana"/>
          <w:sz w:val="18"/>
          <w:szCs w:val="18"/>
        </w:rPr>
        <w:t>, en</w:t>
      </w:r>
      <w:r w:rsidR="00BA32A0">
        <w:rPr>
          <w:rFonts w:ascii="Verdana" w:hAnsi="Verdana"/>
          <w:sz w:val="18"/>
          <w:szCs w:val="18"/>
        </w:rPr>
        <w:t xml:space="preserve"> </w:t>
      </w:r>
      <w:r w:rsidR="002F4A93">
        <w:rPr>
          <w:rFonts w:ascii="Verdana" w:hAnsi="Verdana"/>
          <w:sz w:val="18"/>
          <w:szCs w:val="18"/>
        </w:rPr>
        <w:t xml:space="preserve">in </w:t>
      </w:r>
      <w:r w:rsidR="00BA32A0">
        <w:rPr>
          <w:rFonts w:ascii="Verdana" w:hAnsi="Verdana"/>
          <w:sz w:val="18"/>
          <w:szCs w:val="18"/>
        </w:rPr>
        <w:t xml:space="preserve">het mariene milieu </w:t>
      </w:r>
      <w:r w:rsidR="00EE7AD1">
        <w:rPr>
          <w:rFonts w:ascii="Verdana" w:hAnsi="Verdana"/>
          <w:sz w:val="18"/>
          <w:szCs w:val="18"/>
        </w:rPr>
        <w:t>hebben</w:t>
      </w:r>
      <w:r w:rsidR="00BA32A0">
        <w:rPr>
          <w:rFonts w:ascii="Verdana" w:hAnsi="Verdana"/>
          <w:sz w:val="18"/>
          <w:szCs w:val="18"/>
        </w:rPr>
        <w:t xml:space="preserve"> </w:t>
      </w:r>
      <w:r w:rsidR="00EE7AD1">
        <w:rPr>
          <w:rFonts w:ascii="Verdana" w:hAnsi="Verdana"/>
          <w:sz w:val="18"/>
          <w:szCs w:val="18"/>
        </w:rPr>
        <w:t>drukfactoren</w:t>
      </w:r>
      <w:r w:rsidR="00BA32A0">
        <w:rPr>
          <w:rFonts w:ascii="Verdana" w:hAnsi="Verdana"/>
          <w:sz w:val="18"/>
          <w:szCs w:val="18"/>
        </w:rPr>
        <w:t xml:space="preserve"> </w:t>
      </w:r>
      <w:r w:rsidRPr="00220AB3" w:rsidR="00BA32A0">
        <w:rPr>
          <w:rFonts w:ascii="Verdana" w:hAnsi="Verdana" w:eastAsia="Verdana" w:cs="Verdana"/>
          <w:sz w:val="18"/>
          <w:szCs w:val="18"/>
        </w:rPr>
        <w:t>vanuit de visserij, scheepvaart, vervuiling en klimaatverandering</w:t>
      </w:r>
      <w:r w:rsidR="00EE7AD1">
        <w:rPr>
          <w:rFonts w:ascii="Verdana" w:hAnsi="Verdana" w:eastAsia="Verdana" w:cs="Verdana"/>
          <w:sz w:val="18"/>
          <w:szCs w:val="18"/>
        </w:rPr>
        <w:t xml:space="preserve"> een vergelijkbaar </w:t>
      </w:r>
      <w:r w:rsidR="002F4A93">
        <w:rPr>
          <w:rFonts w:ascii="Verdana" w:hAnsi="Verdana" w:eastAsia="Verdana" w:cs="Verdana"/>
          <w:sz w:val="18"/>
          <w:szCs w:val="18"/>
        </w:rPr>
        <w:t>effect</w:t>
      </w:r>
      <w:r w:rsidR="00376FE6">
        <w:rPr>
          <w:rFonts w:ascii="Verdana" w:hAnsi="Verdana" w:eastAsia="Verdana" w:cs="Verdana"/>
          <w:sz w:val="18"/>
          <w:szCs w:val="18"/>
        </w:rPr>
        <w:t>.</w:t>
      </w:r>
      <w:r>
        <w:rPr>
          <w:rFonts w:ascii="Verdana" w:hAnsi="Verdana"/>
          <w:sz w:val="18"/>
          <w:szCs w:val="18"/>
        </w:rPr>
        <w:t xml:space="preserve"> </w:t>
      </w:r>
      <w:r w:rsidRPr="00220AB3">
        <w:rPr>
          <w:rFonts w:ascii="Verdana" w:hAnsi="Verdana"/>
          <w:sz w:val="18"/>
          <w:szCs w:val="18"/>
        </w:rPr>
        <w:t>Buiten natuurgebieden is de inrichting van het landschap, de milieucondities en het beheer vaak onvoldoende op orde</w:t>
      </w:r>
      <w:r w:rsidR="006A67C6">
        <w:rPr>
          <w:rFonts w:ascii="Verdana" w:hAnsi="Verdana"/>
          <w:sz w:val="18"/>
          <w:szCs w:val="18"/>
        </w:rPr>
        <w:t>.</w:t>
      </w:r>
      <w:r w:rsidRPr="005862CA" w:rsidR="55F21871">
        <w:rPr>
          <w:rStyle w:val="Voetnootmarkering"/>
        </w:rPr>
        <w:footnoteReference w:id="15"/>
      </w:r>
      <w:r w:rsidRPr="00220AB3">
        <w:rPr>
          <w:rFonts w:ascii="Verdana" w:hAnsi="Verdana"/>
          <w:sz w:val="18"/>
          <w:szCs w:val="18"/>
        </w:rPr>
        <w:t xml:space="preserve"> Het percentage soorten op de Nederlandse rode lijsten blijft al decennia steken op de 39 procent</w:t>
      </w:r>
      <w:r w:rsidR="006A67C6">
        <w:rPr>
          <w:rFonts w:ascii="Verdana" w:hAnsi="Verdana"/>
          <w:sz w:val="18"/>
          <w:szCs w:val="18"/>
        </w:rPr>
        <w:t>.</w:t>
      </w:r>
      <w:r w:rsidRPr="005862CA" w:rsidR="55F21871">
        <w:rPr>
          <w:rStyle w:val="Voetnootmarkering"/>
        </w:rPr>
        <w:footnoteReference w:id="16"/>
      </w:r>
      <w:r w:rsidRPr="00220AB3">
        <w:rPr>
          <w:rFonts w:ascii="Verdana" w:hAnsi="Verdana"/>
          <w:sz w:val="18"/>
          <w:szCs w:val="18"/>
        </w:rPr>
        <w:t xml:space="preserve"> </w:t>
      </w:r>
    </w:p>
    <w:p w:rsidR="002E7A58" w:rsidP="006B2374" w:rsidRDefault="23AF3B85" w14:paraId="22888D6E" w14:textId="2659C2E1">
      <w:pPr>
        <w:spacing w:after="160" w:line="240" w:lineRule="auto"/>
        <w:jc w:val="both"/>
        <w:rPr>
          <w:rFonts w:ascii="Verdana" w:hAnsi="Verdana"/>
          <w:sz w:val="18"/>
          <w:szCs w:val="18"/>
        </w:rPr>
      </w:pPr>
      <w:r w:rsidRPr="00220AB3">
        <w:rPr>
          <w:rFonts w:ascii="Verdana" w:hAnsi="Verdana"/>
          <w:sz w:val="18"/>
          <w:szCs w:val="18"/>
        </w:rPr>
        <w:t>Toch is er ook reden voor voorzichtig optimisme. Sinds 2011 is er ruim 53.000 hectare nieuwe natuur bijgekomen in Nederland</w:t>
      </w:r>
      <w:r w:rsidR="006A67C6">
        <w:rPr>
          <w:rFonts w:ascii="Verdana" w:hAnsi="Verdana"/>
          <w:sz w:val="18"/>
          <w:szCs w:val="18"/>
        </w:rPr>
        <w:t>.</w:t>
      </w:r>
      <w:r w:rsidRPr="005862CA" w:rsidR="55F21871">
        <w:rPr>
          <w:rStyle w:val="Voetnootmarkering"/>
        </w:rPr>
        <w:footnoteReference w:id="17"/>
      </w:r>
      <w:r w:rsidRPr="00220AB3">
        <w:rPr>
          <w:rFonts w:ascii="Verdana" w:hAnsi="Verdana"/>
          <w:sz w:val="18"/>
          <w:szCs w:val="18"/>
        </w:rPr>
        <w:t xml:space="preserve"> Sommige beschermde soorten die waren verdwenen uit Nederland hebben zich de afgelopen decennia opnieuw weten te vestigen.</w:t>
      </w:r>
      <w:r w:rsidR="00AF1DE4">
        <w:rPr>
          <w:rStyle w:val="Voetnootmarkering"/>
          <w:rFonts w:ascii="Verdana" w:hAnsi="Verdana"/>
          <w:sz w:val="18"/>
          <w:szCs w:val="18"/>
        </w:rPr>
        <w:footnoteReference w:id="18"/>
      </w:r>
      <w:r w:rsidRPr="00220AB3">
        <w:rPr>
          <w:rFonts w:ascii="Verdana" w:hAnsi="Verdana"/>
          <w:sz w:val="18"/>
          <w:szCs w:val="18"/>
        </w:rPr>
        <w:t xml:space="preserve"> </w:t>
      </w:r>
      <w:r w:rsidR="002E7A58">
        <w:rPr>
          <w:rFonts w:ascii="Verdana" w:hAnsi="Verdana"/>
          <w:sz w:val="18"/>
          <w:szCs w:val="18"/>
        </w:rPr>
        <w:t>Vanuit het perspectief van ecosysteemdiensten die de natuur levert voor onze maatschappij, zijn deze tussen 2013 en 2022 sterk toegenomen</w:t>
      </w:r>
      <w:r w:rsidR="006A67C6">
        <w:rPr>
          <w:rFonts w:ascii="Verdana" w:hAnsi="Verdana"/>
          <w:sz w:val="18"/>
          <w:szCs w:val="18"/>
        </w:rPr>
        <w:t>.</w:t>
      </w:r>
      <w:r w:rsidR="00FC77F4">
        <w:rPr>
          <w:rStyle w:val="Voetnootmarkering"/>
          <w:rFonts w:ascii="Verdana" w:hAnsi="Verdana"/>
          <w:sz w:val="18"/>
          <w:szCs w:val="18"/>
        </w:rPr>
        <w:footnoteReference w:id="19"/>
      </w:r>
      <w:r w:rsidR="002E7A58">
        <w:rPr>
          <w:rFonts w:ascii="Verdana" w:hAnsi="Verdana"/>
          <w:sz w:val="18"/>
          <w:szCs w:val="18"/>
        </w:rPr>
        <w:t xml:space="preserve"> Een deel hiervan was het gevolg van toename van uitgaven voor recreatieactiviteiten, maar ook de vraag naar recreatie en wonen in een groene omgeving speelden hierin een belangrijke rol. </w:t>
      </w:r>
    </w:p>
    <w:p w:rsidRPr="00F737F6" w:rsidR="0031689D" w:rsidP="00F737F6" w:rsidRDefault="23AF3B85" w14:paraId="25BBB86E" w14:textId="77777777">
      <w:pPr>
        <w:spacing w:after="0"/>
        <w:jc w:val="both"/>
        <w:rPr>
          <w:rFonts w:ascii="Verdana" w:hAnsi="Verdana"/>
          <w:b/>
          <w:sz w:val="18"/>
          <w:szCs w:val="18"/>
        </w:rPr>
      </w:pPr>
      <w:r w:rsidRPr="00B12D28">
        <w:rPr>
          <w:rFonts w:ascii="Verdana" w:hAnsi="Verdana"/>
          <w:b/>
          <w:sz w:val="18"/>
          <w:szCs w:val="18"/>
        </w:rPr>
        <w:t>Terrestrische, zoetwater en kustecosystemen</w:t>
      </w:r>
    </w:p>
    <w:p w:rsidR="55F21871" w:rsidP="00F737F6" w:rsidRDefault="23AF3B85" w14:paraId="0786B1C2" w14:textId="529EAAB6">
      <w:pPr>
        <w:spacing w:after="160" w:line="240" w:lineRule="auto"/>
        <w:jc w:val="both"/>
        <w:rPr>
          <w:rFonts w:ascii="Verdana" w:hAnsi="Verdana" w:eastAsia="Verdana" w:cs="Verdana"/>
          <w:sz w:val="18"/>
          <w:szCs w:val="18"/>
        </w:rPr>
      </w:pPr>
      <w:r w:rsidRPr="00220AB3">
        <w:rPr>
          <w:rFonts w:ascii="Verdana" w:hAnsi="Verdana"/>
          <w:sz w:val="18"/>
          <w:szCs w:val="18"/>
        </w:rPr>
        <w:t>De Nederlandse rapportages in het kader van de habitat- en vogelrichtlijn laten zien dat de toestand van habitattypen en de kwaliteit van leefgebieden van Europees beschermde soorten nog onvoldoende is</w:t>
      </w:r>
      <w:r w:rsidR="006A67C6">
        <w:rPr>
          <w:rFonts w:ascii="Verdana" w:hAnsi="Verdana"/>
          <w:sz w:val="18"/>
          <w:szCs w:val="18"/>
        </w:rPr>
        <w:t>.</w:t>
      </w:r>
      <w:r w:rsidRPr="00085EC3" w:rsidR="55F21871">
        <w:rPr>
          <w:rStyle w:val="Voetnootmarkering"/>
        </w:rPr>
        <w:footnoteReference w:id="20"/>
      </w:r>
      <w:r w:rsidRPr="00220AB3">
        <w:rPr>
          <w:rFonts w:ascii="Verdana" w:hAnsi="Verdana"/>
          <w:sz w:val="18"/>
          <w:szCs w:val="18"/>
        </w:rPr>
        <w:t xml:space="preserve"> </w:t>
      </w:r>
    </w:p>
    <w:p w:rsidR="55F21871" w:rsidP="00F737F6" w:rsidRDefault="23AF3B85" w14:paraId="1C57A096" w14:textId="1034A0D9">
      <w:pPr>
        <w:spacing w:after="160" w:line="240" w:lineRule="auto"/>
        <w:jc w:val="both"/>
        <w:rPr>
          <w:rFonts w:ascii="Verdana" w:hAnsi="Verdana" w:eastAsia="Verdana" w:cs="Verdana"/>
          <w:sz w:val="18"/>
          <w:szCs w:val="18"/>
        </w:rPr>
      </w:pPr>
      <w:r w:rsidRPr="00220AB3">
        <w:rPr>
          <w:rFonts w:ascii="Verdana" w:hAnsi="Verdana"/>
          <w:sz w:val="18"/>
          <w:szCs w:val="18"/>
        </w:rPr>
        <w:t xml:space="preserve">Slechts 6 van de 52 in Nederland voorkomende beschermde </w:t>
      </w:r>
      <w:r w:rsidRPr="3D6CAE76">
        <w:rPr>
          <w:rFonts w:ascii="Verdana" w:hAnsi="Verdana" w:eastAsia="Verdana" w:cs="Verdana"/>
          <w:sz w:val="18"/>
          <w:szCs w:val="18"/>
        </w:rPr>
        <w:t xml:space="preserve">habitattypen verkeren in gunstige staat van instandhouding. Met 20 van de 91 inheemse habitatrichtlijnsoorten gaat het goed, maar de staat van instandhouding van 55 habitatrichtlijnsoorten is matig dan wel zeer ongunstig. Voor 16 soorten kan de staat van instandhouding (nog) niet berekend worden, waaronder 6 soorten die zich recent opnieuw gevestigd hebben in ons land. </w:t>
      </w:r>
    </w:p>
    <w:p w:rsidRPr="00F737F6" w:rsidR="0031689D" w:rsidP="6434AFC7" w:rsidRDefault="55F21871" w14:paraId="2558A15E" w14:textId="4F7F05DC">
      <w:pPr>
        <w:spacing w:after="0"/>
        <w:jc w:val="both"/>
        <w:rPr>
          <w:rFonts w:ascii="Verdana" w:hAnsi="Verdana"/>
          <w:b/>
          <w:bCs/>
          <w:sz w:val="18"/>
          <w:szCs w:val="18"/>
        </w:rPr>
      </w:pPr>
      <w:r w:rsidRPr="1F13F640">
        <w:rPr>
          <w:rFonts w:ascii="Verdana" w:hAnsi="Verdana" w:eastAsia="Verdana" w:cs="Verdana"/>
          <w:sz w:val="18"/>
          <w:szCs w:val="18"/>
        </w:rPr>
        <w:t>Voor de 180 broedvogels van de Vogelrichtlijn geldt dat 52% over de afgelopen 12 jaar in aantallen zijn toegenomen en 25% zijn afgenomen. Sinds 1990 zijn dat 94 soorten met een toenemende trend en 84 soorten met een afnemende trend. Voor niet-broedvogels laten de populatietrends eveneens een gevarieerd beeld zien</w:t>
      </w:r>
      <w:r w:rsidRPr="1F13F640" w:rsidR="00F056E7">
        <w:rPr>
          <w:rFonts w:ascii="Verdana" w:hAnsi="Verdana" w:eastAsia="Verdana" w:cs="Verdana"/>
          <w:sz w:val="18"/>
          <w:szCs w:val="18"/>
        </w:rPr>
        <w:t>.</w:t>
      </w:r>
    </w:p>
    <w:p w:rsidRPr="00F737F6" w:rsidR="0031689D" w:rsidP="6434AFC7" w:rsidRDefault="0031689D" w14:paraId="7E37495E" w14:textId="263FC391">
      <w:pPr>
        <w:spacing w:after="0"/>
        <w:jc w:val="both"/>
        <w:rPr>
          <w:rFonts w:ascii="Verdana" w:hAnsi="Verdana"/>
          <w:b/>
          <w:bCs/>
          <w:sz w:val="18"/>
          <w:szCs w:val="18"/>
        </w:rPr>
      </w:pPr>
    </w:p>
    <w:p w:rsidRPr="00F737F6" w:rsidR="0031689D" w:rsidP="00F737F6" w:rsidRDefault="3AFE66C1" w14:paraId="46041FCA" w14:textId="26F550E9">
      <w:pPr>
        <w:spacing w:after="0"/>
        <w:jc w:val="both"/>
        <w:rPr>
          <w:rFonts w:ascii="Verdana" w:hAnsi="Verdana"/>
          <w:b/>
          <w:sz w:val="18"/>
          <w:szCs w:val="18"/>
        </w:rPr>
      </w:pPr>
      <w:r w:rsidRPr="00F737F6">
        <w:rPr>
          <w:rFonts w:ascii="Verdana" w:hAnsi="Verdana"/>
          <w:b/>
          <w:sz w:val="18"/>
          <w:szCs w:val="18"/>
        </w:rPr>
        <w:t>Mari</w:t>
      </w:r>
      <w:r w:rsidRPr="00F737F6" w:rsidR="586A17CC">
        <w:rPr>
          <w:rFonts w:ascii="Verdana" w:hAnsi="Verdana"/>
          <w:b/>
          <w:sz w:val="18"/>
          <w:szCs w:val="18"/>
        </w:rPr>
        <w:t>e</w:t>
      </w:r>
      <w:r w:rsidRPr="00F737F6">
        <w:rPr>
          <w:rFonts w:ascii="Verdana" w:hAnsi="Verdana"/>
          <w:b/>
          <w:sz w:val="18"/>
          <w:szCs w:val="18"/>
        </w:rPr>
        <w:t>ne ecosystemen</w:t>
      </w:r>
      <w:r w:rsidRPr="00F737F6" w:rsidR="5D311122">
        <w:rPr>
          <w:rFonts w:ascii="Verdana" w:hAnsi="Verdana"/>
          <w:b/>
          <w:sz w:val="18"/>
          <w:szCs w:val="18"/>
        </w:rPr>
        <w:t xml:space="preserve"> </w:t>
      </w:r>
    </w:p>
    <w:p w:rsidR="6A7519D6" w:rsidP="00F737F6" w:rsidRDefault="55038F5D" w14:paraId="51B8FBBF" w14:textId="106736CD">
      <w:pPr>
        <w:spacing w:after="160" w:line="240" w:lineRule="auto"/>
        <w:jc w:val="both"/>
        <w:rPr>
          <w:rFonts w:ascii="Verdana" w:hAnsi="Verdana" w:eastAsia="Verdana" w:cs="Verdana"/>
          <w:sz w:val="18"/>
          <w:szCs w:val="18"/>
        </w:rPr>
      </w:pPr>
      <w:r w:rsidRPr="5ED56160">
        <w:rPr>
          <w:rFonts w:ascii="Verdana" w:hAnsi="Verdana" w:eastAsia="Verdana" w:cs="Verdana"/>
          <w:sz w:val="18"/>
          <w:szCs w:val="18"/>
        </w:rPr>
        <w:t>De beoordeling van het mariene milieu geeft een</w:t>
      </w:r>
      <w:r w:rsidRPr="5ED56160" w:rsidR="41FD4967">
        <w:rPr>
          <w:rFonts w:ascii="Verdana" w:hAnsi="Verdana" w:eastAsia="Verdana" w:cs="Verdana"/>
          <w:sz w:val="18"/>
          <w:szCs w:val="18"/>
        </w:rPr>
        <w:t xml:space="preserve"> </w:t>
      </w:r>
      <w:r w:rsidRPr="5ED56160">
        <w:rPr>
          <w:rFonts w:ascii="Verdana" w:hAnsi="Verdana" w:eastAsia="Verdana" w:cs="Verdana"/>
          <w:sz w:val="18"/>
          <w:szCs w:val="18"/>
        </w:rPr>
        <w:t>vergelijkbaar gemengd beeld. De goede milieutoestand wordt niet bereikt</w:t>
      </w:r>
      <w:r w:rsidRPr="5ED56160" w:rsidR="00EE7AD1">
        <w:rPr>
          <w:rFonts w:ascii="Verdana" w:hAnsi="Verdana" w:eastAsia="Verdana" w:cs="Verdana"/>
          <w:sz w:val="18"/>
          <w:szCs w:val="18"/>
        </w:rPr>
        <w:t xml:space="preserve">, </w:t>
      </w:r>
      <w:r w:rsidRPr="5ED56160" w:rsidR="003374C2">
        <w:rPr>
          <w:rFonts w:ascii="Verdana" w:hAnsi="Verdana" w:eastAsia="Verdana" w:cs="Verdana"/>
          <w:sz w:val="18"/>
          <w:szCs w:val="18"/>
        </w:rPr>
        <w:t xml:space="preserve">door een combinatie van (menselijke) drukfactoren en </w:t>
      </w:r>
      <w:r w:rsidR="00020A30">
        <w:rPr>
          <w:rFonts w:ascii="Verdana" w:hAnsi="Verdana" w:eastAsia="Verdana" w:cs="Verdana"/>
          <w:sz w:val="18"/>
          <w:szCs w:val="18"/>
        </w:rPr>
        <w:t>om</w:t>
      </w:r>
      <w:r w:rsidRPr="5ED56160" w:rsidR="003374C2">
        <w:rPr>
          <w:rFonts w:ascii="Verdana" w:hAnsi="Verdana" w:eastAsia="Verdana" w:cs="Verdana"/>
          <w:sz w:val="18"/>
          <w:szCs w:val="18"/>
        </w:rPr>
        <w:t xml:space="preserve">dat </w:t>
      </w:r>
      <w:r w:rsidR="003374C2">
        <w:rPr>
          <w:rFonts w:ascii="Verdana" w:hAnsi="Verdana" w:eastAsia="Verdana" w:cs="Verdana"/>
          <w:sz w:val="18"/>
          <w:szCs w:val="18"/>
        </w:rPr>
        <w:t>herstelmaatregel</w:t>
      </w:r>
      <w:r w:rsidR="00824D3E">
        <w:rPr>
          <w:rFonts w:ascii="Verdana" w:hAnsi="Verdana" w:eastAsia="Verdana" w:cs="Verdana"/>
          <w:sz w:val="18"/>
          <w:szCs w:val="18"/>
        </w:rPr>
        <w:t>e</w:t>
      </w:r>
      <w:r w:rsidR="003374C2">
        <w:rPr>
          <w:rFonts w:ascii="Verdana" w:hAnsi="Verdana" w:eastAsia="Verdana" w:cs="Verdana"/>
          <w:sz w:val="18"/>
          <w:szCs w:val="18"/>
        </w:rPr>
        <w:t>n</w:t>
      </w:r>
      <w:r w:rsidRPr="5ED56160" w:rsidR="00EE7AD1">
        <w:rPr>
          <w:rFonts w:ascii="Verdana" w:hAnsi="Verdana" w:eastAsia="Verdana" w:cs="Verdana"/>
          <w:sz w:val="18"/>
          <w:szCs w:val="18"/>
        </w:rPr>
        <w:t xml:space="preserve"> </w:t>
      </w:r>
      <w:r w:rsidRPr="5ED56160">
        <w:rPr>
          <w:rFonts w:ascii="Verdana" w:hAnsi="Verdana" w:eastAsia="Verdana" w:cs="Verdana"/>
          <w:sz w:val="18"/>
          <w:szCs w:val="18"/>
        </w:rPr>
        <w:t xml:space="preserve">en beschermde gebieden nog niet </w:t>
      </w:r>
      <w:r w:rsidRPr="5ED56160" w:rsidR="657FA22A">
        <w:rPr>
          <w:rFonts w:ascii="Verdana" w:hAnsi="Verdana" w:eastAsia="Verdana" w:cs="Verdana"/>
          <w:sz w:val="18"/>
          <w:szCs w:val="18"/>
        </w:rPr>
        <w:t>altijd</w:t>
      </w:r>
      <w:r w:rsidRPr="5ED56160">
        <w:rPr>
          <w:rFonts w:ascii="Verdana" w:hAnsi="Verdana" w:eastAsia="Verdana" w:cs="Verdana"/>
          <w:sz w:val="18"/>
          <w:szCs w:val="18"/>
        </w:rPr>
        <w:t xml:space="preserve"> voldoende effect sorteren</w:t>
      </w:r>
      <w:r w:rsidRPr="5ED56160" w:rsidR="00751FCC">
        <w:rPr>
          <w:rFonts w:ascii="Verdana" w:hAnsi="Verdana" w:eastAsia="Verdana" w:cs="Verdana"/>
          <w:sz w:val="18"/>
          <w:szCs w:val="18"/>
        </w:rPr>
        <w:t>.</w:t>
      </w:r>
      <w:r w:rsidRPr="5ED56160">
        <w:rPr>
          <w:rFonts w:ascii="Verdana" w:hAnsi="Verdana" w:eastAsia="Verdana" w:cs="Verdana"/>
          <w:sz w:val="18"/>
          <w:szCs w:val="18"/>
        </w:rPr>
        <w:t xml:space="preserve"> Er zijn wel verbeteringen zichtbaar, bijvoorbeeld in de uitbreiding van beschermde gebieden </w:t>
      </w:r>
      <w:r w:rsidRPr="5ED56160" w:rsidR="179B4FDE">
        <w:rPr>
          <w:rFonts w:ascii="Verdana" w:hAnsi="Verdana" w:eastAsia="Verdana" w:cs="Verdana"/>
          <w:sz w:val="18"/>
          <w:szCs w:val="18"/>
        </w:rPr>
        <w:t>en instandhoudingsmaatregelen</w:t>
      </w:r>
      <w:r w:rsidRPr="5ED56160">
        <w:rPr>
          <w:rFonts w:ascii="Verdana" w:hAnsi="Verdana" w:eastAsia="Verdana" w:cs="Verdana"/>
          <w:sz w:val="18"/>
          <w:szCs w:val="18"/>
        </w:rPr>
        <w:t xml:space="preserve"> waarvan op termijn een positief effect verwacht kan worden</w:t>
      </w:r>
      <w:r w:rsidR="00672C44">
        <w:rPr>
          <w:rFonts w:ascii="Verdana" w:hAnsi="Verdana" w:eastAsia="Verdana" w:cs="Verdana"/>
          <w:sz w:val="18"/>
          <w:szCs w:val="18"/>
        </w:rPr>
        <w:t>.</w:t>
      </w:r>
      <w:r w:rsidRPr="6A7519D6" w:rsidR="6A7519D6">
        <w:rPr>
          <w:rStyle w:val="Voetnootmarkering"/>
          <w:rFonts w:ascii="Verdana" w:hAnsi="Verdana" w:eastAsia="Verdana" w:cs="Verdana"/>
          <w:sz w:val="18"/>
          <w:szCs w:val="18"/>
        </w:rPr>
        <w:footnoteReference w:id="21"/>
      </w:r>
    </w:p>
    <w:p w:rsidRPr="00F737F6" w:rsidR="60E7FFCC" w:rsidP="00F737F6" w:rsidRDefault="23AF3B85" w14:paraId="77F2B6F6" w14:textId="20A55C60">
      <w:pPr>
        <w:spacing w:after="0"/>
        <w:jc w:val="both"/>
        <w:rPr>
          <w:rFonts w:ascii="Verdana" w:hAnsi="Verdana"/>
          <w:b/>
          <w:sz w:val="18"/>
          <w:szCs w:val="18"/>
        </w:rPr>
      </w:pPr>
      <w:r w:rsidRPr="00F737F6">
        <w:rPr>
          <w:rFonts w:ascii="Verdana" w:hAnsi="Verdana"/>
          <w:b/>
          <w:sz w:val="18"/>
          <w:szCs w:val="18"/>
        </w:rPr>
        <w:t>Stedelijke ecosystemen</w:t>
      </w:r>
    </w:p>
    <w:p w:rsidRPr="000A7688" w:rsidR="009E73FC" w:rsidP="000A7688" w:rsidRDefault="00C61305" w14:paraId="38F1321E" w14:textId="2CD16E33">
      <w:pPr>
        <w:spacing w:after="160" w:line="240" w:lineRule="auto"/>
        <w:jc w:val="both"/>
        <w:rPr>
          <w:rFonts w:ascii="Verdana" w:hAnsi="Verdana" w:eastAsia="Verdana" w:cs="Verdana"/>
          <w:sz w:val="18"/>
          <w:szCs w:val="18"/>
        </w:rPr>
      </w:pPr>
      <w:r>
        <w:rPr>
          <w:rFonts w:ascii="Verdana" w:hAnsi="Verdana" w:eastAsia="Verdana" w:cs="Verdana"/>
          <w:sz w:val="18"/>
          <w:szCs w:val="18"/>
        </w:rPr>
        <w:t xml:space="preserve">Ook steden zijn </w:t>
      </w:r>
      <w:r w:rsidR="00881C2D">
        <w:rPr>
          <w:rFonts w:ascii="Verdana" w:hAnsi="Verdana" w:eastAsia="Verdana" w:cs="Verdana"/>
          <w:sz w:val="18"/>
          <w:szCs w:val="18"/>
        </w:rPr>
        <w:t xml:space="preserve">in toenemende mate </w:t>
      </w:r>
      <w:r>
        <w:rPr>
          <w:rFonts w:ascii="Verdana" w:hAnsi="Verdana" w:eastAsia="Verdana" w:cs="Verdana"/>
          <w:sz w:val="18"/>
          <w:szCs w:val="18"/>
        </w:rPr>
        <w:t>van</w:t>
      </w:r>
      <w:r w:rsidR="00881C2D">
        <w:rPr>
          <w:rFonts w:ascii="Verdana" w:hAnsi="Verdana" w:eastAsia="Verdana" w:cs="Verdana"/>
          <w:sz w:val="18"/>
          <w:szCs w:val="18"/>
        </w:rPr>
        <w:t xml:space="preserve"> belang voor de staat van de natuur in een </w:t>
      </w:r>
      <w:r w:rsidR="00E96B25">
        <w:rPr>
          <w:rFonts w:ascii="Verdana" w:hAnsi="Verdana" w:eastAsia="Verdana" w:cs="Verdana"/>
          <w:sz w:val="18"/>
          <w:szCs w:val="18"/>
        </w:rPr>
        <w:t>hoog verstedelijkt land als Nederland</w:t>
      </w:r>
      <w:r w:rsidR="0020181B">
        <w:rPr>
          <w:rFonts w:ascii="Verdana" w:hAnsi="Verdana" w:eastAsia="Verdana" w:cs="Verdana"/>
          <w:sz w:val="18"/>
          <w:szCs w:val="18"/>
        </w:rPr>
        <w:t xml:space="preserve"> met een nog grote woningbouwopgave</w:t>
      </w:r>
      <w:r w:rsidR="00871EB9">
        <w:rPr>
          <w:rFonts w:ascii="Verdana" w:hAnsi="Verdana" w:eastAsia="Verdana" w:cs="Verdana"/>
          <w:sz w:val="18"/>
          <w:szCs w:val="18"/>
        </w:rPr>
        <w:t xml:space="preserve">. </w:t>
      </w:r>
      <w:r w:rsidR="00C30A1F">
        <w:rPr>
          <w:rFonts w:ascii="Verdana" w:hAnsi="Verdana" w:eastAsia="Verdana" w:cs="Verdana"/>
          <w:sz w:val="18"/>
          <w:szCs w:val="18"/>
        </w:rPr>
        <w:t xml:space="preserve">Bij nieuwe stedelijke ontwikkelingen neemt het aandeel groen </w:t>
      </w:r>
      <w:r w:rsidR="004E1376">
        <w:rPr>
          <w:rFonts w:ascii="Verdana" w:hAnsi="Verdana" w:eastAsia="Verdana" w:cs="Verdana"/>
          <w:sz w:val="18"/>
          <w:szCs w:val="18"/>
        </w:rPr>
        <w:t xml:space="preserve">al </w:t>
      </w:r>
      <w:r w:rsidR="00C30A1F">
        <w:rPr>
          <w:rFonts w:ascii="Verdana" w:hAnsi="Verdana" w:eastAsia="Verdana" w:cs="Verdana"/>
          <w:sz w:val="18"/>
          <w:szCs w:val="18"/>
        </w:rPr>
        <w:t>sinds 1970 sterk toe</w:t>
      </w:r>
      <w:r w:rsidR="00F471B6">
        <w:rPr>
          <w:rStyle w:val="Voetnootmarkering"/>
          <w:rFonts w:ascii="Verdana" w:hAnsi="Verdana" w:eastAsia="Verdana" w:cs="Verdana"/>
          <w:sz w:val="18"/>
          <w:szCs w:val="18"/>
        </w:rPr>
        <w:footnoteReference w:id="22"/>
      </w:r>
      <w:r w:rsidR="00F471B6">
        <w:rPr>
          <w:rFonts w:ascii="Verdana" w:hAnsi="Verdana" w:eastAsia="Verdana" w:cs="Verdana"/>
          <w:sz w:val="18"/>
          <w:szCs w:val="18"/>
        </w:rPr>
        <w:t xml:space="preserve">, </w:t>
      </w:r>
      <w:r w:rsidR="00EC6144">
        <w:rPr>
          <w:rFonts w:ascii="Verdana" w:hAnsi="Verdana" w:eastAsia="Verdana" w:cs="Verdana"/>
          <w:sz w:val="18"/>
          <w:szCs w:val="18"/>
        </w:rPr>
        <w:t>al kan deze uit- en inbreiding van woningbouw het aandeel groen doen afnemen als op</w:t>
      </w:r>
      <w:r w:rsidR="0000757D">
        <w:rPr>
          <w:rFonts w:ascii="Verdana" w:hAnsi="Verdana" w:eastAsia="Verdana" w:cs="Verdana"/>
          <w:sz w:val="18"/>
          <w:szCs w:val="18"/>
        </w:rPr>
        <w:t xml:space="preserve"> bestaande </w:t>
      </w:r>
      <w:r w:rsidR="00EC6144">
        <w:rPr>
          <w:rFonts w:ascii="Verdana" w:hAnsi="Verdana" w:eastAsia="Verdana" w:cs="Verdana"/>
          <w:sz w:val="18"/>
          <w:szCs w:val="18"/>
        </w:rPr>
        <w:t>groene ruimte gebouwd wordt.</w:t>
      </w:r>
      <w:r w:rsidR="00F471B6">
        <w:rPr>
          <w:rFonts w:ascii="Verdana" w:hAnsi="Verdana" w:eastAsia="Verdana" w:cs="Verdana"/>
          <w:sz w:val="18"/>
          <w:szCs w:val="18"/>
        </w:rPr>
        <w:t xml:space="preserve"> </w:t>
      </w:r>
      <w:r w:rsidR="0000757D">
        <w:rPr>
          <w:rFonts w:ascii="Verdana" w:hAnsi="Verdana" w:eastAsia="Verdana" w:cs="Verdana"/>
          <w:sz w:val="18"/>
          <w:szCs w:val="18"/>
        </w:rPr>
        <w:t>Ook</w:t>
      </w:r>
      <w:r w:rsidR="009C7FEE">
        <w:rPr>
          <w:rFonts w:ascii="Verdana" w:hAnsi="Verdana" w:eastAsia="Verdana" w:cs="Verdana"/>
          <w:sz w:val="18"/>
          <w:szCs w:val="18"/>
        </w:rPr>
        <w:t xml:space="preserve"> </w:t>
      </w:r>
      <w:r w:rsidR="00B72EB8">
        <w:rPr>
          <w:rFonts w:ascii="Verdana" w:hAnsi="Verdana" w:eastAsia="Verdana" w:cs="Verdana"/>
          <w:sz w:val="18"/>
          <w:szCs w:val="18"/>
        </w:rPr>
        <w:t xml:space="preserve">daalt de algemene trend van </w:t>
      </w:r>
      <w:r w:rsidR="00B72EB8">
        <w:rPr>
          <w:rFonts w:ascii="Verdana" w:hAnsi="Verdana" w:eastAsia="Verdana" w:cs="Verdana"/>
          <w:sz w:val="18"/>
          <w:szCs w:val="18"/>
        </w:rPr>
        <w:lastRenderedPageBreak/>
        <w:t xml:space="preserve">populaties van vogels </w:t>
      </w:r>
      <w:r w:rsidR="00894945">
        <w:rPr>
          <w:rFonts w:ascii="Verdana" w:hAnsi="Verdana" w:eastAsia="Verdana" w:cs="Verdana"/>
          <w:sz w:val="18"/>
          <w:szCs w:val="18"/>
        </w:rPr>
        <w:t>en fauna</w:t>
      </w:r>
      <w:r w:rsidR="00B72EB8">
        <w:rPr>
          <w:rFonts w:ascii="Verdana" w:hAnsi="Verdana" w:eastAsia="Verdana" w:cs="Verdana"/>
          <w:sz w:val="18"/>
          <w:szCs w:val="18"/>
        </w:rPr>
        <w:t xml:space="preserve"> in stedelijk gebied</w:t>
      </w:r>
      <w:r w:rsidR="001B0AC6">
        <w:rPr>
          <w:rFonts w:ascii="Verdana" w:hAnsi="Verdana" w:eastAsia="Verdana" w:cs="Verdana"/>
          <w:sz w:val="18"/>
          <w:szCs w:val="18"/>
        </w:rPr>
        <w:t>, waaruit blijkt dat de omstandigheden kennelijk minder gunstig zijn geworden</w:t>
      </w:r>
      <w:r w:rsidR="00C0472E">
        <w:rPr>
          <w:rFonts w:ascii="Verdana" w:hAnsi="Verdana" w:eastAsia="Verdana" w:cs="Verdana"/>
          <w:sz w:val="18"/>
          <w:szCs w:val="18"/>
        </w:rPr>
        <w:t>.</w:t>
      </w:r>
      <w:r w:rsidRPr="1B0DEC37" w:rsidR="00F102E7">
        <w:rPr>
          <w:rStyle w:val="Voetnootmarkering"/>
          <w:rFonts w:ascii="Verdana" w:hAnsi="Verdana" w:eastAsia="Verdana" w:cs="Verdana"/>
          <w:sz w:val="18"/>
          <w:szCs w:val="18"/>
        </w:rPr>
        <w:footnoteReference w:id="23"/>
      </w:r>
    </w:p>
    <w:p w:rsidRPr="00F737F6" w:rsidR="0031689D" w:rsidP="00F737F6" w:rsidRDefault="4F053C0F" w14:paraId="221C1E74" w14:textId="39C440A8">
      <w:pPr>
        <w:spacing w:after="0"/>
        <w:jc w:val="both"/>
        <w:rPr>
          <w:rFonts w:ascii="Verdana" w:hAnsi="Verdana"/>
          <w:b/>
          <w:sz w:val="18"/>
          <w:szCs w:val="18"/>
        </w:rPr>
      </w:pPr>
      <w:r w:rsidRPr="00F737F6">
        <w:rPr>
          <w:rFonts w:ascii="Verdana" w:hAnsi="Verdana"/>
          <w:b/>
          <w:sz w:val="18"/>
          <w:szCs w:val="18"/>
        </w:rPr>
        <w:t>R</w:t>
      </w:r>
      <w:r w:rsidRPr="00F737F6" w:rsidR="23AF3B85">
        <w:rPr>
          <w:rFonts w:ascii="Verdana" w:hAnsi="Verdana"/>
          <w:b/>
          <w:sz w:val="18"/>
          <w:szCs w:val="18"/>
        </w:rPr>
        <w:t>ivieren</w:t>
      </w:r>
      <w:r w:rsidRPr="00F737F6" w:rsidR="1D2828E2">
        <w:rPr>
          <w:rFonts w:ascii="Verdana" w:hAnsi="Verdana"/>
          <w:b/>
          <w:sz w:val="18"/>
          <w:szCs w:val="18"/>
        </w:rPr>
        <w:t xml:space="preserve"> </w:t>
      </w:r>
    </w:p>
    <w:p w:rsidR="00C07EB8" w:rsidP="00F737F6" w:rsidRDefault="00CB313E" w14:paraId="2118C2CD" w14:textId="50175D0A">
      <w:pPr>
        <w:spacing w:after="160" w:line="240" w:lineRule="auto"/>
        <w:jc w:val="both"/>
        <w:rPr>
          <w:rFonts w:ascii="Verdana" w:hAnsi="Verdana" w:eastAsia="Verdana" w:cs="Verdana"/>
          <w:sz w:val="18"/>
          <w:szCs w:val="18"/>
        </w:rPr>
      </w:pPr>
      <w:r w:rsidRPr="00CB313E">
        <w:rPr>
          <w:rFonts w:ascii="Verdana" w:hAnsi="Verdana" w:eastAsia="Verdana" w:cs="Verdana"/>
          <w:sz w:val="18"/>
          <w:szCs w:val="18"/>
        </w:rPr>
        <w:t xml:space="preserve">De riviernatuur ging de afgelopen eeuwen flink achteruit als gevolg van ingrepen </w:t>
      </w:r>
      <w:r>
        <w:rPr>
          <w:rFonts w:ascii="Verdana" w:hAnsi="Verdana" w:eastAsia="Verdana" w:cs="Verdana"/>
          <w:sz w:val="18"/>
          <w:szCs w:val="18"/>
        </w:rPr>
        <w:t>voor onder andere de</w:t>
      </w:r>
      <w:r w:rsidRPr="00CB313E">
        <w:rPr>
          <w:rFonts w:ascii="Verdana" w:hAnsi="Verdana" w:eastAsia="Verdana" w:cs="Verdana"/>
          <w:sz w:val="18"/>
          <w:szCs w:val="18"/>
        </w:rPr>
        <w:t xml:space="preserve"> </w:t>
      </w:r>
      <w:r w:rsidR="00D203C2">
        <w:rPr>
          <w:rFonts w:ascii="Verdana" w:hAnsi="Verdana" w:eastAsia="Verdana" w:cs="Verdana"/>
          <w:sz w:val="18"/>
          <w:szCs w:val="18"/>
        </w:rPr>
        <w:t>water</w:t>
      </w:r>
      <w:r w:rsidRPr="00CB313E">
        <w:rPr>
          <w:rFonts w:ascii="Verdana" w:hAnsi="Verdana" w:eastAsia="Verdana" w:cs="Verdana"/>
          <w:sz w:val="18"/>
          <w:szCs w:val="18"/>
        </w:rPr>
        <w:t>veiligheid, scheepvaart</w:t>
      </w:r>
      <w:r>
        <w:rPr>
          <w:rFonts w:ascii="Verdana" w:hAnsi="Verdana" w:eastAsia="Verdana" w:cs="Verdana"/>
          <w:sz w:val="18"/>
          <w:szCs w:val="18"/>
        </w:rPr>
        <w:t xml:space="preserve"> en</w:t>
      </w:r>
      <w:r w:rsidRPr="00CB313E">
        <w:rPr>
          <w:rFonts w:ascii="Verdana" w:hAnsi="Verdana" w:eastAsia="Verdana" w:cs="Verdana"/>
          <w:sz w:val="18"/>
          <w:szCs w:val="18"/>
        </w:rPr>
        <w:t xml:space="preserve"> landbouw. Door deze ingrepen is er minder dynamiek en minder verbinding tussen de rivier en de omgeving. Ook is er sprake van ernstige rivierbodemdaling op verschillende trajecten</w:t>
      </w:r>
      <w:r w:rsidRPr="00CB313E" w:rsidR="1F9AD778">
        <w:rPr>
          <w:rFonts w:ascii="Verdana" w:hAnsi="Verdana" w:eastAsia="Verdana" w:cs="Verdana"/>
          <w:sz w:val="18"/>
          <w:szCs w:val="18"/>
        </w:rPr>
        <w:t>,</w:t>
      </w:r>
      <w:r w:rsidRPr="00CB313E">
        <w:rPr>
          <w:rFonts w:ascii="Verdana" w:hAnsi="Verdana" w:eastAsia="Verdana" w:cs="Verdana"/>
          <w:sz w:val="18"/>
          <w:szCs w:val="18"/>
        </w:rPr>
        <w:t xml:space="preserve"> waardoor grondwaterstanden dalen en geulen droog komen te liggen. Binnen de riviersystemen is het ecologisch functioneren de afgelopen tientallen jaren wel verbeterd, maar die progressie stagneert inmiddels, mede vanwege de rivierbodemdaling. De doelen van de Kaderrichtlijn Water voor de betreffende oppervlaktewaterlichamen zijn nog niet</w:t>
      </w:r>
      <w:r w:rsidR="00880BFE">
        <w:rPr>
          <w:rFonts w:ascii="Verdana" w:hAnsi="Verdana" w:eastAsia="Verdana" w:cs="Verdana"/>
          <w:sz w:val="18"/>
          <w:szCs w:val="18"/>
        </w:rPr>
        <w:t xml:space="preserve"> </w:t>
      </w:r>
      <w:r w:rsidRPr="00CB313E">
        <w:rPr>
          <w:rFonts w:ascii="Verdana" w:hAnsi="Verdana" w:eastAsia="Verdana" w:cs="Verdana"/>
          <w:sz w:val="18"/>
          <w:szCs w:val="18"/>
        </w:rPr>
        <w:t>behaald</w:t>
      </w:r>
      <w:r w:rsidR="00C0472E">
        <w:rPr>
          <w:rFonts w:ascii="Verdana" w:hAnsi="Verdana" w:eastAsia="Verdana" w:cs="Verdana"/>
          <w:sz w:val="18"/>
          <w:szCs w:val="18"/>
        </w:rPr>
        <w:t>.</w:t>
      </w:r>
      <w:r w:rsidR="4F053C0F">
        <w:rPr>
          <w:rStyle w:val="Voetnootmarkering"/>
          <w:rFonts w:ascii="Verdana" w:hAnsi="Verdana" w:eastAsia="Verdana" w:cs="Verdana"/>
          <w:sz w:val="18"/>
          <w:szCs w:val="18"/>
        </w:rPr>
        <w:footnoteReference w:id="24"/>
      </w:r>
      <w:r w:rsidRPr="00CB313E">
        <w:rPr>
          <w:rFonts w:ascii="Verdana" w:hAnsi="Verdana" w:eastAsia="Verdana" w:cs="Verdana"/>
          <w:sz w:val="18"/>
          <w:szCs w:val="18"/>
        </w:rPr>
        <w:t xml:space="preserve"> </w:t>
      </w:r>
    </w:p>
    <w:p w:rsidRPr="00F737F6" w:rsidR="0031689D" w:rsidP="00F737F6" w:rsidRDefault="55F21871" w14:paraId="6A76C4B2" w14:textId="77777777">
      <w:pPr>
        <w:spacing w:after="0"/>
        <w:jc w:val="both"/>
        <w:rPr>
          <w:rFonts w:ascii="Verdana" w:hAnsi="Verdana"/>
          <w:b/>
          <w:sz w:val="18"/>
          <w:szCs w:val="18"/>
        </w:rPr>
      </w:pPr>
      <w:r w:rsidRPr="00F737F6">
        <w:rPr>
          <w:rFonts w:ascii="Verdana" w:hAnsi="Verdana"/>
          <w:b/>
          <w:sz w:val="18"/>
          <w:szCs w:val="18"/>
        </w:rPr>
        <w:t>Bestuivers</w:t>
      </w:r>
    </w:p>
    <w:p w:rsidR="55F21871" w:rsidP="00F737F6" w:rsidRDefault="55F21871" w14:paraId="16605B6D" w14:textId="63F63158">
      <w:pPr>
        <w:spacing w:after="160" w:line="240" w:lineRule="auto"/>
        <w:jc w:val="both"/>
        <w:rPr>
          <w:rFonts w:ascii="Verdana" w:hAnsi="Verdana" w:eastAsia="Verdana" w:cs="Verdana"/>
          <w:sz w:val="18"/>
          <w:szCs w:val="18"/>
        </w:rPr>
      </w:pPr>
      <w:r w:rsidRPr="191FEDD9">
        <w:rPr>
          <w:rFonts w:ascii="Verdana" w:hAnsi="Verdana" w:eastAsia="Verdana" w:cs="Verdana"/>
          <w:sz w:val="18"/>
          <w:szCs w:val="18"/>
        </w:rPr>
        <w:t>Net als in de rest van Europa is het aantal wilde bijen, vlinders, zweefvliegen en andere bestuivende insecten in Nederland sterk afgenomen. Sinds het begin van de metingen in 1992 zijn de populaties van veelvoorkomende graslandvlinders met meer dan twee</w:t>
      </w:r>
      <w:r w:rsidR="00FE79D6">
        <w:rPr>
          <w:rFonts w:ascii="Verdana" w:hAnsi="Verdana" w:eastAsia="Verdana" w:cs="Verdana"/>
          <w:sz w:val="18"/>
          <w:szCs w:val="18"/>
        </w:rPr>
        <w:t>-</w:t>
      </w:r>
      <w:r w:rsidRPr="191FEDD9">
        <w:rPr>
          <w:rFonts w:ascii="Verdana" w:hAnsi="Verdana" w:eastAsia="Verdana" w:cs="Verdana"/>
          <w:sz w:val="18"/>
          <w:szCs w:val="18"/>
        </w:rPr>
        <w:t>derde verminderd</w:t>
      </w:r>
      <w:r w:rsidR="002217E8">
        <w:rPr>
          <w:rFonts w:ascii="Verdana" w:hAnsi="Verdana" w:eastAsia="Verdana" w:cs="Verdana"/>
          <w:sz w:val="18"/>
          <w:szCs w:val="18"/>
        </w:rPr>
        <w:t>.</w:t>
      </w:r>
      <w:r w:rsidRPr="191FEDD9">
        <w:rPr>
          <w:rStyle w:val="Voetnootmarkering"/>
          <w:rFonts w:ascii="Verdana" w:hAnsi="Verdana" w:eastAsia="Verdana" w:cs="Verdana"/>
          <w:sz w:val="18"/>
          <w:szCs w:val="18"/>
        </w:rPr>
        <w:footnoteReference w:id="25"/>
      </w:r>
      <w:r w:rsidRPr="191FEDD9">
        <w:rPr>
          <w:rFonts w:ascii="Verdana" w:hAnsi="Verdana" w:eastAsia="Verdana" w:cs="Verdana"/>
          <w:sz w:val="18"/>
          <w:szCs w:val="18"/>
        </w:rPr>
        <w:t xml:space="preserve"> Door</w:t>
      </w:r>
      <w:r w:rsidR="00F91A6F">
        <w:rPr>
          <w:rFonts w:ascii="Verdana" w:hAnsi="Verdana" w:eastAsia="Verdana" w:cs="Verdana"/>
          <w:sz w:val="18"/>
          <w:szCs w:val="18"/>
        </w:rPr>
        <w:t xml:space="preserve"> onder andere</w:t>
      </w:r>
      <w:r w:rsidRPr="191FEDD9">
        <w:rPr>
          <w:rFonts w:ascii="Verdana" w:hAnsi="Verdana" w:eastAsia="Verdana" w:cs="Verdana"/>
          <w:sz w:val="18"/>
          <w:szCs w:val="18"/>
        </w:rPr>
        <w:t xml:space="preserve"> verlies van habitat is de geschatte afname minstens 90 tot 95 procent ten opzichte van het begin van de twintigste eeuw. De afgelopen jaren gaat de afname steeds harder, wat mogelijk het gevolg is van een aantal droge jaren.</w:t>
      </w:r>
    </w:p>
    <w:p w:rsidR="55F21871" w:rsidP="00F737F6" w:rsidRDefault="55F21871" w14:paraId="2F9188E0" w14:textId="270A118B">
      <w:pPr>
        <w:spacing w:after="160" w:line="240" w:lineRule="auto"/>
        <w:jc w:val="both"/>
        <w:rPr>
          <w:rFonts w:ascii="Verdana" w:hAnsi="Verdana" w:eastAsia="Verdana" w:cs="Verdana"/>
          <w:sz w:val="18"/>
          <w:szCs w:val="18"/>
        </w:rPr>
      </w:pPr>
      <w:r w:rsidRPr="5028C314">
        <w:rPr>
          <w:rFonts w:ascii="Verdana" w:hAnsi="Verdana" w:eastAsia="Verdana" w:cs="Verdana"/>
          <w:sz w:val="18"/>
          <w:szCs w:val="18"/>
        </w:rPr>
        <w:t>Van de 317 soorten inheemse zweefvliegen en de 360 soorten wilde bijen staat de helft op de Nederlandse Rode Lijst</w:t>
      </w:r>
      <w:r w:rsidRPr="5028C314" w:rsidR="4B098363">
        <w:rPr>
          <w:rFonts w:ascii="Verdana" w:hAnsi="Verdana" w:eastAsia="Verdana" w:cs="Verdana"/>
          <w:sz w:val="18"/>
          <w:szCs w:val="18"/>
        </w:rPr>
        <w:t>en</w:t>
      </w:r>
      <w:r w:rsidR="002217E8">
        <w:rPr>
          <w:rFonts w:ascii="Verdana" w:hAnsi="Verdana" w:eastAsia="Verdana" w:cs="Verdana"/>
          <w:sz w:val="18"/>
          <w:szCs w:val="18"/>
        </w:rPr>
        <w:t>.</w:t>
      </w:r>
      <w:r w:rsidRPr="5028C314">
        <w:rPr>
          <w:rStyle w:val="Voetnootmarkering"/>
          <w:rFonts w:ascii="Verdana" w:hAnsi="Verdana" w:eastAsia="Verdana" w:cs="Verdana"/>
          <w:sz w:val="18"/>
          <w:szCs w:val="18"/>
        </w:rPr>
        <w:footnoteReference w:id="26"/>
      </w:r>
      <w:r w:rsidRPr="5028C314">
        <w:rPr>
          <w:rFonts w:ascii="Verdana" w:hAnsi="Verdana" w:eastAsia="Verdana" w:cs="Verdana"/>
          <w:sz w:val="18"/>
          <w:szCs w:val="18"/>
        </w:rPr>
        <w:t xml:space="preserve"> Sinds 1950 zijn 30 soorten zweefvliegen en 46 soorten wilde bijen verdwenen uit Nederland. Nog eens honderdtweeëntwintig soorten worden (ernstig) bedreigd. </w:t>
      </w:r>
    </w:p>
    <w:p w:rsidRPr="00F737F6" w:rsidR="0031689D" w:rsidP="00F737F6" w:rsidRDefault="55F21871" w14:paraId="1B5E8BBC" w14:textId="77777777">
      <w:pPr>
        <w:spacing w:after="0"/>
        <w:jc w:val="both"/>
        <w:rPr>
          <w:rFonts w:ascii="Verdana" w:hAnsi="Verdana"/>
          <w:b/>
          <w:sz w:val="18"/>
          <w:szCs w:val="18"/>
        </w:rPr>
      </w:pPr>
      <w:r w:rsidRPr="00F737F6">
        <w:rPr>
          <w:rFonts w:ascii="Verdana" w:hAnsi="Verdana"/>
          <w:b/>
          <w:sz w:val="18"/>
          <w:szCs w:val="18"/>
        </w:rPr>
        <w:t>Landbouwecosystemen</w:t>
      </w:r>
    </w:p>
    <w:p w:rsidR="55F21871" w:rsidP="00F737F6" w:rsidRDefault="55F21871" w14:paraId="7D411DBA" w14:textId="32290624">
      <w:pPr>
        <w:spacing w:after="160" w:line="240" w:lineRule="auto"/>
        <w:jc w:val="both"/>
        <w:rPr>
          <w:rFonts w:ascii="Verdana" w:hAnsi="Verdana" w:eastAsia="Verdana" w:cs="Verdana"/>
          <w:sz w:val="18"/>
          <w:szCs w:val="18"/>
        </w:rPr>
      </w:pPr>
      <w:r w:rsidRPr="778E33FB">
        <w:rPr>
          <w:rFonts w:ascii="Verdana" w:hAnsi="Verdana" w:eastAsia="Verdana" w:cs="Verdana"/>
          <w:sz w:val="18"/>
          <w:szCs w:val="18"/>
        </w:rPr>
        <w:t xml:space="preserve">Ongeveer de helft van het landoppervlak in Nederland bestaat uit agrarisch gebied. Van oudsher </w:t>
      </w:r>
      <w:r w:rsidR="00153E96">
        <w:rPr>
          <w:rFonts w:ascii="Verdana" w:hAnsi="Verdana" w:eastAsia="Verdana" w:cs="Verdana"/>
          <w:sz w:val="18"/>
          <w:szCs w:val="18"/>
        </w:rPr>
        <w:t>had</w:t>
      </w:r>
      <w:r w:rsidRPr="778E33FB">
        <w:rPr>
          <w:rFonts w:ascii="Verdana" w:hAnsi="Verdana" w:eastAsia="Verdana" w:cs="Verdana"/>
          <w:sz w:val="18"/>
          <w:szCs w:val="18"/>
        </w:rPr>
        <w:t xml:space="preserve"> dit landschap hoge natuurwaarden, maar door allerlei drukfactoren nemen populaties van veel algemene diersoorten van het agrarisch gebied al </w:t>
      </w:r>
      <w:r w:rsidRPr="778E33FB" w:rsidR="337F3816">
        <w:rPr>
          <w:rFonts w:ascii="Verdana" w:hAnsi="Verdana" w:eastAsia="Verdana" w:cs="Verdana"/>
          <w:sz w:val="18"/>
          <w:szCs w:val="18"/>
        </w:rPr>
        <w:t>decennialang</w:t>
      </w:r>
      <w:r w:rsidRPr="778E33FB">
        <w:rPr>
          <w:rFonts w:ascii="Verdana" w:hAnsi="Verdana" w:eastAsia="Verdana" w:cs="Verdana"/>
          <w:sz w:val="18"/>
          <w:szCs w:val="18"/>
        </w:rPr>
        <w:t xml:space="preserve"> af</w:t>
      </w:r>
      <w:r w:rsidR="002217E8">
        <w:rPr>
          <w:rFonts w:ascii="Verdana" w:hAnsi="Verdana" w:eastAsia="Verdana" w:cs="Verdana"/>
          <w:sz w:val="18"/>
          <w:szCs w:val="18"/>
        </w:rPr>
        <w:t>.</w:t>
      </w:r>
      <w:r w:rsidRPr="612DC436">
        <w:rPr>
          <w:rStyle w:val="Voetnootmarkering"/>
          <w:rFonts w:ascii="Verdana" w:hAnsi="Verdana" w:eastAsia="Verdana" w:cs="Verdana"/>
          <w:sz w:val="18"/>
          <w:szCs w:val="18"/>
        </w:rPr>
        <w:footnoteReference w:id="27"/>
      </w:r>
      <w:r w:rsidRPr="778E33FB">
        <w:rPr>
          <w:rFonts w:ascii="Verdana" w:hAnsi="Verdana" w:eastAsia="Verdana" w:cs="Verdana"/>
          <w:sz w:val="18"/>
          <w:szCs w:val="18"/>
        </w:rPr>
        <w:t xml:space="preserve"> </w:t>
      </w:r>
      <w:r w:rsidRPr="4AA77EDB">
        <w:rPr>
          <w:rFonts w:ascii="Verdana" w:hAnsi="Verdana" w:eastAsia="Verdana" w:cs="Verdana"/>
          <w:sz w:val="18"/>
          <w:szCs w:val="18"/>
        </w:rPr>
        <w:t>Kenmerkende boerenlandvogels zijn sinds het begin van de 20</w:t>
      </w:r>
      <w:r w:rsidRPr="4AA77EDB">
        <w:rPr>
          <w:rFonts w:ascii="Verdana" w:hAnsi="Verdana" w:eastAsia="Verdana" w:cs="Verdana"/>
          <w:sz w:val="18"/>
          <w:szCs w:val="18"/>
          <w:vertAlign w:val="superscript"/>
        </w:rPr>
        <w:t>e</w:t>
      </w:r>
      <w:r w:rsidRPr="4AA77EDB">
        <w:rPr>
          <w:rFonts w:ascii="Verdana" w:hAnsi="Verdana" w:eastAsia="Verdana" w:cs="Verdana"/>
          <w:sz w:val="18"/>
          <w:szCs w:val="18"/>
        </w:rPr>
        <w:t xml:space="preserve"> eeuw met gemiddeld 85% in aantallen verminderd</w:t>
      </w:r>
      <w:r w:rsidR="002217E8">
        <w:rPr>
          <w:rFonts w:ascii="Verdana" w:hAnsi="Verdana" w:eastAsia="Verdana" w:cs="Verdana"/>
          <w:sz w:val="18"/>
          <w:szCs w:val="18"/>
        </w:rPr>
        <w:t>.</w:t>
      </w:r>
      <w:r w:rsidRPr="4AA77EDB">
        <w:rPr>
          <w:rStyle w:val="Voetnootmarkering"/>
          <w:rFonts w:ascii="Verdana" w:hAnsi="Verdana" w:eastAsia="Verdana" w:cs="Verdana"/>
          <w:sz w:val="18"/>
          <w:szCs w:val="18"/>
        </w:rPr>
        <w:footnoteReference w:id="28"/>
      </w:r>
      <w:r w:rsidRPr="4AA77EDB">
        <w:rPr>
          <w:rFonts w:ascii="Verdana" w:hAnsi="Verdana" w:eastAsia="Verdana" w:cs="Verdana"/>
          <w:sz w:val="18"/>
          <w:szCs w:val="18"/>
        </w:rPr>
        <w:t xml:space="preserve"> Vooral soorten van het openboerenland als grutto, kievit en scholekster verliezen flink terrein. </w:t>
      </w:r>
    </w:p>
    <w:p w:rsidR="55F21871" w:rsidP="00F737F6" w:rsidRDefault="55F21871" w14:paraId="63BD2709" w14:textId="6A5015FA">
      <w:pPr>
        <w:spacing w:after="160" w:line="240" w:lineRule="auto"/>
        <w:jc w:val="both"/>
        <w:rPr>
          <w:rFonts w:ascii="Verdana" w:hAnsi="Verdana" w:eastAsia="Verdana" w:cs="Verdana"/>
          <w:sz w:val="18"/>
          <w:szCs w:val="18"/>
        </w:rPr>
      </w:pPr>
      <w:r w:rsidRPr="77BED865">
        <w:rPr>
          <w:rFonts w:ascii="Verdana" w:hAnsi="Verdana" w:eastAsia="Verdana" w:cs="Verdana"/>
          <w:sz w:val="18"/>
          <w:szCs w:val="18"/>
        </w:rPr>
        <w:t xml:space="preserve">Tegelijkertijd zetten steeds meer boeren zich actief in voor weidevogels, biodiversiteit, waterkwaliteit en klimaatmaatregelen via </w:t>
      </w:r>
      <w:r w:rsidR="00E050B8">
        <w:rPr>
          <w:rFonts w:ascii="Verdana" w:hAnsi="Verdana" w:eastAsia="Verdana" w:cs="Verdana"/>
          <w:sz w:val="18"/>
          <w:szCs w:val="18"/>
        </w:rPr>
        <w:t xml:space="preserve">onder andere </w:t>
      </w:r>
      <w:r w:rsidRPr="77BED865">
        <w:rPr>
          <w:rFonts w:ascii="Verdana" w:hAnsi="Verdana" w:eastAsia="Verdana" w:cs="Verdana"/>
          <w:sz w:val="18"/>
          <w:szCs w:val="18"/>
        </w:rPr>
        <w:t xml:space="preserve">het </w:t>
      </w:r>
      <w:r w:rsidRPr="77BED865" w:rsidR="2D4C0889">
        <w:rPr>
          <w:rFonts w:ascii="Verdana" w:hAnsi="Verdana" w:eastAsia="Verdana" w:cs="Verdana"/>
          <w:sz w:val="18"/>
          <w:szCs w:val="18"/>
        </w:rPr>
        <w:t>Gemeenschappelijk landbouwbeleid</w:t>
      </w:r>
      <w:r w:rsidRPr="77BED865">
        <w:rPr>
          <w:rFonts w:ascii="Verdana" w:hAnsi="Verdana" w:eastAsia="Verdana" w:cs="Verdana"/>
          <w:sz w:val="18"/>
          <w:szCs w:val="18"/>
        </w:rPr>
        <w:t xml:space="preserve"> </w:t>
      </w:r>
      <w:r w:rsidRPr="77BED865" w:rsidR="7C308BF8">
        <w:rPr>
          <w:rFonts w:ascii="Verdana" w:hAnsi="Verdana" w:eastAsia="Verdana" w:cs="Verdana"/>
          <w:sz w:val="18"/>
          <w:szCs w:val="18"/>
        </w:rPr>
        <w:t>(</w:t>
      </w:r>
      <w:r w:rsidRPr="77BED865" w:rsidR="5BE48C9A">
        <w:rPr>
          <w:rFonts w:ascii="Verdana" w:hAnsi="Verdana" w:eastAsia="Verdana" w:cs="Verdana"/>
          <w:sz w:val="18"/>
          <w:szCs w:val="18"/>
        </w:rPr>
        <w:t>GLB</w:t>
      </w:r>
      <w:r w:rsidRPr="77BED865" w:rsidR="0C91C516">
        <w:rPr>
          <w:rFonts w:ascii="Verdana" w:hAnsi="Verdana" w:eastAsia="Verdana" w:cs="Verdana"/>
          <w:sz w:val="18"/>
          <w:szCs w:val="18"/>
        </w:rPr>
        <w:t>)</w:t>
      </w:r>
      <w:r w:rsidRPr="77BED865" w:rsidR="5BE48C9A">
        <w:rPr>
          <w:rFonts w:ascii="Verdana" w:hAnsi="Verdana" w:eastAsia="Verdana" w:cs="Verdana"/>
          <w:sz w:val="18"/>
          <w:szCs w:val="18"/>
        </w:rPr>
        <w:t xml:space="preserve">, denk aan het </w:t>
      </w:r>
      <w:r w:rsidRPr="77BED865">
        <w:rPr>
          <w:rFonts w:ascii="Verdana" w:hAnsi="Verdana" w:eastAsia="Verdana" w:cs="Verdana"/>
          <w:sz w:val="18"/>
          <w:szCs w:val="18"/>
        </w:rPr>
        <w:t>Agrarisch Natuur- en Landschapsbeheer</w:t>
      </w:r>
      <w:r w:rsidRPr="77BED865">
        <w:rPr>
          <w:rStyle w:val="Voetnootmarkering"/>
          <w:rFonts w:ascii="Verdana" w:hAnsi="Verdana" w:eastAsia="Verdana" w:cs="Verdana"/>
          <w:sz w:val="18"/>
          <w:szCs w:val="18"/>
        </w:rPr>
        <w:footnoteReference w:id="29"/>
      </w:r>
      <w:r w:rsidRPr="77BED865" w:rsidR="090CD897">
        <w:rPr>
          <w:rFonts w:ascii="Verdana" w:hAnsi="Verdana" w:eastAsia="Verdana" w:cs="Verdana"/>
          <w:sz w:val="18"/>
          <w:szCs w:val="18"/>
        </w:rPr>
        <w:t xml:space="preserve"> </w:t>
      </w:r>
      <w:r w:rsidRPr="77BED865" w:rsidR="4338F95E">
        <w:rPr>
          <w:rFonts w:ascii="Verdana" w:hAnsi="Verdana" w:eastAsia="Verdana" w:cs="Verdana"/>
          <w:sz w:val="18"/>
          <w:szCs w:val="18"/>
        </w:rPr>
        <w:t xml:space="preserve">(ANLb) </w:t>
      </w:r>
      <w:r w:rsidRPr="77BED865" w:rsidR="090CD897">
        <w:rPr>
          <w:rFonts w:ascii="Verdana" w:hAnsi="Verdana" w:eastAsia="Verdana" w:cs="Verdana"/>
          <w:sz w:val="18"/>
          <w:szCs w:val="18"/>
        </w:rPr>
        <w:t xml:space="preserve">en de </w:t>
      </w:r>
      <w:r w:rsidRPr="77BED865" w:rsidR="23EE2536">
        <w:rPr>
          <w:rFonts w:ascii="Verdana" w:hAnsi="Verdana" w:eastAsia="Verdana" w:cs="Verdana"/>
          <w:sz w:val="18"/>
          <w:szCs w:val="18"/>
        </w:rPr>
        <w:t>eco-regeling</w:t>
      </w:r>
      <w:r w:rsidRPr="36D4285D" w:rsidDel="55F21871">
        <w:rPr>
          <w:rFonts w:ascii="Verdana" w:hAnsi="Verdana" w:eastAsia="Verdana" w:cs="Verdana"/>
          <w:sz w:val="18"/>
          <w:szCs w:val="18"/>
        </w:rPr>
        <w:t>.</w:t>
      </w:r>
      <w:r w:rsidRPr="5CD2B00D">
        <w:rPr>
          <w:rFonts w:ascii="Verdana" w:hAnsi="Verdana" w:eastAsia="Verdana" w:cs="Verdana"/>
          <w:sz w:val="18"/>
          <w:szCs w:val="18"/>
        </w:rPr>
        <w:t xml:space="preserve"> Zwaar beheer van leefgebieden leidt lokaal tot s</w:t>
      </w:r>
      <w:r w:rsidRPr="77BED865">
        <w:rPr>
          <w:rFonts w:ascii="Verdana" w:hAnsi="Verdana" w:eastAsia="Verdana" w:cs="Verdana"/>
          <w:sz w:val="18"/>
          <w:szCs w:val="18"/>
        </w:rPr>
        <w:t>tabiele of positieve trends</w:t>
      </w:r>
      <w:r w:rsidR="006839F0">
        <w:rPr>
          <w:rFonts w:ascii="Verdana" w:hAnsi="Verdana" w:eastAsia="Verdana" w:cs="Verdana"/>
          <w:sz w:val="18"/>
          <w:szCs w:val="18"/>
        </w:rPr>
        <w:t xml:space="preserve"> </w:t>
      </w:r>
      <w:r w:rsidR="00352426">
        <w:rPr>
          <w:rFonts w:ascii="Verdana" w:hAnsi="Verdana" w:eastAsia="Verdana" w:cs="Verdana"/>
          <w:sz w:val="18"/>
          <w:szCs w:val="18"/>
        </w:rPr>
        <w:t>voor weide- en akkervogels</w:t>
      </w:r>
      <w:r w:rsidR="002217E8">
        <w:rPr>
          <w:rFonts w:ascii="Verdana" w:hAnsi="Verdana" w:eastAsia="Verdana" w:cs="Verdana"/>
          <w:sz w:val="18"/>
          <w:szCs w:val="18"/>
        </w:rPr>
        <w:t>.</w:t>
      </w:r>
      <w:r w:rsidRPr="296CA1DC">
        <w:rPr>
          <w:rStyle w:val="Voetnootmarkering"/>
          <w:rFonts w:ascii="Verdana" w:hAnsi="Verdana" w:eastAsia="Verdana" w:cs="Verdana"/>
          <w:sz w:val="18"/>
          <w:szCs w:val="18"/>
        </w:rPr>
        <w:footnoteReference w:id="30"/>
      </w:r>
      <w:r w:rsidRPr="77BED865">
        <w:rPr>
          <w:rFonts w:ascii="Verdana" w:hAnsi="Verdana" w:eastAsia="Verdana" w:cs="Verdana"/>
          <w:sz w:val="18"/>
          <w:szCs w:val="18"/>
        </w:rPr>
        <w:t xml:space="preserve"> Er zijn ook agrarische soorten waarvan de landelijke populaties zich inmiddels hebben gestabiliseerd of zelfs licht herstel laten zien, waarschijnlijk door een toename van ecologisch beheer en het terugbrengen van kleinschalige landschapselementen</w:t>
      </w:r>
      <w:r w:rsidR="009F7AD1">
        <w:rPr>
          <w:rFonts w:ascii="Verdana" w:hAnsi="Verdana" w:eastAsia="Verdana" w:cs="Verdana"/>
          <w:sz w:val="18"/>
          <w:szCs w:val="18"/>
        </w:rPr>
        <w:t>.</w:t>
      </w:r>
      <w:r w:rsidRPr="77BED865">
        <w:rPr>
          <w:rStyle w:val="Voetnootmarkering"/>
          <w:rFonts w:ascii="Verdana" w:hAnsi="Verdana" w:eastAsia="Verdana" w:cs="Verdana"/>
          <w:sz w:val="18"/>
          <w:szCs w:val="18"/>
        </w:rPr>
        <w:footnoteReference w:id="31"/>
      </w:r>
    </w:p>
    <w:p w:rsidRPr="00F737F6" w:rsidR="0031689D" w:rsidP="00F737F6" w:rsidRDefault="55F21871" w14:paraId="003D8376" w14:textId="77777777">
      <w:pPr>
        <w:spacing w:after="0"/>
        <w:jc w:val="both"/>
        <w:rPr>
          <w:rFonts w:ascii="Verdana" w:hAnsi="Verdana"/>
          <w:b/>
          <w:sz w:val="18"/>
          <w:szCs w:val="18"/>
        </w:rPr>
      </w:pPr>
      <w:r w:rsidRPr="00F737F6">
        <w:rPr>
          <w:rFonts w:ascii="Verdana" w:hAnsi="Verdana"/>
          <w:b/>
          <w:sz w:val="18"/>
          <w:szCs w:val="18"/>
        </w:rPr>
        <w:t>Bosecosystemen</w:t>
      </w:r>
      <w:r w:rsidRPr="00F737F6" w:rsidR="54B93754">
        <w:rPr>
          <w:rFonts w:ascii="Verdana" w:hAnsi="Verdana"/>
          <w:b/>
          <w:sz w:val="18"/>
          <w:szCs w:val="18"/>
        </w:rPr>
        <w:t xml:space="preserve"> </w:t>
      </w:r>
    </w:p>
    <w:p w:rsidRPr="009E73FC" w:rsidR="000D6357" w:rsidP="009E73FC" w:rsidRDefault="55F21871" w14:paraId="386A935E" w14:textId="11F7BFCC">
      <w:pPr>
        <w:spacing w:after="160" w:line="240" w:lineRule="auto"/>
        <w:jc w:val="both"/>
        <w:rPr>
          <w:rFonts w:ascii="Verdana" w:hAnsi="Verdana" w:eastAsia="Verdana" w:cs="Verdana"/>
          <w:sz w:val="18"/>
          <w:szCs w:val="18"/>
        </w:rPr>
      </w:pPr>
      <w:r w:rsidRPr="778E33FB">
        <w:rPr>
          <w:rFonts w:ascii="Verdana" w:hAnsi="Verdana" w:eastAsia="Verdana" w:cs="Verdana"/>
          <w:sz w:val="18"/>
          <w:szCs w:val="18"/>
        </w:rPr>
        <w:t xml:space="preserve">De Nederlandse bossen hebben de afgelopen decennia </w:t>
      </w:r>
      <w:r w:rsidR="00B66009">
        <w:rPr>
          <w:rFonts w:ascii="Verdana" w:hAnsi="Verdana" w:eastAsia="Verdana" w:cs="Verdana"/>
          <w:sz w:val="18"/>
          <w:szCs w:val="18"/>
        </w:rPr>
        <w:t xml:space="preserve">een </w:t>
      </w:r>
      <w:r w:rsidR="00450261">
        <w:rPr>
          <w:rFonts w:ascii="Verdana" w:hAnsi="Verdana" w:eastAsia="Verdana" w:cs="Verdana"/>
          <w:sz w:val="18"/>
          <w:szCs w:val="18"/>
        </w:rPr>
        <w:t>positieve</w:t>
      </w:r>
      <w:r w:rsidR="00B66009">
        <w:rPr>
          <w:rFonts w:ascii="Verdana" w:hAnsi="Verdana" w:eastAsia="Verdana" w:cs="Verdana"/>
          <w:sz w:val="18"/>
          <w:szCs w:val="18"/>
        </w:rPr>
        <w:t xml:space="preserve"> </w:t>
      </w:r>
      <w:r w:rsidRPr="778E33FB">
        <w:rPr>
          <w:rFonts w:ascii="Verdana" w:hAnsi="Verdana" w:eastAsia="Verdana" w:cs="Verdana"/>
          <w:sz w:val="18"/>
          <w:szCs w:val="18"/>
        </w:rPr>
        <w:t>ontwikkeling doorgemaakt</w:t>
      </w:r>
      <w:r w:rsidR="001C5866">
        <w:rPr>
          <w:rFonts w:ascii="Verdana" w:hAnsi="Verdana" w:eastAsia="Verdana" w:cs="Verdana"/>
          <w:sz w:val="18"/>
          <w:szCs w:val="18"/>
        </w:rPr>
        <w:t xml:space="preserve"> naar een gevarieerder bos</w:t>
      </w:r>
      <w:r w:rsidR="00953E5E">
        <w:rPr>
          <w:rFonts w:ascii="Verdana" w:hAnsi="Verdana" w:eastAsia="Verdana" w:cs="Verdana"/>
          <w:sz w:val="18"/>
          <w:szCs w:val="18"/>
        </w:rPr>
        <w:t>, dat gemiddeld ouder is en waar</w:t>
      </w:r>
      <w:r w:rsidR="001C5866">
        <w:rPr>
          <w:rFonts w:ascii="Verdana" w:hAnsi="Verdana" w:eastAsia="Verdana" w:cs="Verdana"/>
          <w:sz w:val="18"/>
          <w:szCs w:val="18"/>
        </w:rPr>
        <w:t xml:space="preserve"> meer dood hout blijft liggen</w:t>
      </w:r>
      <w:r w:rsidR="00256BE1">
        <w:rPr>
          <w:rFonts w:ascii="Verdana" w:hAnsi="Verdana" w:eastAsia="Verdana" w:cs="Verdana"/>
          <w:sz w:val="18"/>
          <w:szCs w:val="18"/>
        </w:rPr>
        <w:t>.</w:t>
      </w:r>
      <w:r w:rsidRPr="77F03866">
        <w:rPr>
          <w:rStyle w:val="Voetnootmarkering"/>
          <w:rFonts w:ascii="Verdana" w:hAnsi="Verdana" w:eastAsia="Verdana" w:cs="Verdana"/>
          <w:sz w:val="18"/>
          <w:szCs w:val="18"/>
        </w:rPr>
        <w:footnoteReference w:id="32"/>
      </w:r>
      <w:r w:rsidRPr="778E33FB">
        <w:rPr>
          <w:rFonts w:ascii="Verdana" w:hAnsi="Verdana" w:eastAsia="Verdana" w:cs="Verdana"/>
          <w:sz w:val="18"/>
          <w:szCs w:val="18"/>
        </w:rPr>
        <w:t xml:space="preserve"> </w:t>
      </w:r>
      <w:r w:rsidR="00524F0F">
        <w:rPr>
          <w:rFonts w:ascii="Verdana" w:hAnsi="Verdana" w:eastAsia="Verdana" w:cs="Verdana"/>
          <w:sz w:val="18"/>
          <w:szCs w:val="18"/>
        </w:rPr>
        <w:t xml:space="preserve">Ook </w:t>
      </w:r>
      <w:r w:rsidR="00953E5E">
        <w:rPr>
          <w:rFonts w:ascii="Verdana" w:hAnsi="Verdana" w:eastAsia="Verdana" w:cs="Verdana"/>
          <w:sz w:val="18"/>
          <w:szCs w:val="18"/>
        </w:rPr>
        <w:t>is v</w:t>
      </w:r>
      <w:r w:rsidRPr="778E33FB">
        <w:rPr>
          <w:rFonts w:ascii="Verdana" w:hAnsi="Verdana" w:eastAsia="Verdana" w:cs="Verdana"/>
          <w:sz w:val="18"/>
          <w:szCs w:val="18"/>
        </w:rPr>
        <w:t xml:space="preserve">eel ongemengd naaldbos omgevormd naar natuurlijker gemengd bos en loofbos. </w:t>
      </w:r>
      <w:r w:rsidRPr="02CC94B8">
        <w:rPr>
          <w:rFonts w:ascii="Verdana" w:hAnsi="Verdana" w:eastAsia="Verdana" w:cs="Verdana"/>
          <w:sz w:val="18"/>
          <w:szCs w:val="18"/>
        </w:rPr>
        <w:t xml:space="preserve">Dankzij </w:t>
      </w:r>
      <w:r w:rsidR="00AB7461">
        <w:rPr>
          <w:rFonts w:ascii="Verdana" w:hAnsi="Verdana" w:eastAsia="Verdana" w:cs="Verdana"/>
          <w:sz w:val="18"/>
          <w:szCs w:val="18"/>
        </w:rPr>
        <w:t>deze ontwikkelingen in</w:t>
      </w:r>
      <w:r w:rsidRPr="02CC94B8">
        <w:rPr>
          <w:rFonts w:ascii="Verdana" w:hAnsi="Verdana" w:eastAsia="Verdana" w:cs="Verdana"/>
          <w:sz w:val="18"/>
          <w:szCs w:val="18"/>
        </w:rPr>
        <w:t xml:space="preserve"> de Nederlandse bossen zijn populaties van kenmerkende bosfauna sinds 2000 gemiddeld toegenomen</w:t>
      </w:r>
      <w:r w:rsidR="00E96DE8">
        <w:rPr>
          <w:rFonts w:ascii="Verdana" w:hAnsi="Verdana" w:eastAsia="Verdana" w:cs="Verdana"/>
          <w:sz w:val="18"/>
          <w:szCs w:val="18"/>
        </w:rPr>
        <w:t>, al</w:t>
      </w:r>
      <w:r w:rsidR="00153E96">
        <w:rPr>
          <w:rFonts w:ascii="Verdana" w:hAnsi="Verdana" w:eastAsia="Verdana" w:cs="Verdana"/>
          <w:sz w:val="18"/>
          <w:szCs w:val="18"/>
        </w:rPr>
        <w:t xml:space="preserve"> blijven met name de bossen op de stikstofgevoelige </w:t>
      </w:r>
      <w:r w:rsidR="00E96DE8">
        <w:rPr>
          <w:rFonts w:ascii="Verdana" w:hAnsi="Verdana" w:eastAsia="Verdana" w:cs="Verdana"/>
          <w:sz w:val="18"/>
          <w:szCs w:val="18"/>
        </w:rPr>
        <w:t xml:space="preserve">arme </w:t>
      </w:r>
      <w:r w:rsidR="00153E96">
        <w:rPr>
          <w:rFonts w:ascii="Verdana" w:hAnsi="Verdana" w:eastAsia="Verdana" w:cs="Verdana"/>
          <w:sz w:val="18"/>
          <w:szCs w:val="18"/>
        </w:rPr>
        <w:t xml:space="preserve">zandgronden </w:t>
      </w:r>
      <w:r w:rsidR="00E96DE8">
        <w:rPr>
          <w:rFonts w:ascii="Verdana" w:hAnsi="Verdana" w:eastAsia="Verdana" w:cs="Verdana"/>
          <w:sz w:val="18"/>
          <w:szCs w:val="18"/>
        </w:rPr>
        <w:t>achter.</w:t>
      </w:r>
      <w:r w:rsidRPr="02CC94B8" w:rsidR="3991CA46">
        <w:rPr>
          <w:rStyle w:val="Voetnootmarkering"/>
          <w:rFonts w:ascii="Verdana" w:hAnsi="Verdana" w:eastAsia="Verdana" w:cs="Verdana"/>
          <w:sz w:val="18"/>
          <w:szCs w:val="18"/>
        </w:rPr>
        <w:footnoteReference w:id="33"/>
      </w:r>
      <w:r w:rsidR="00153E96">
        <w:rPr>
          <w:rFonts w:ascii="Verdana" w:hAnsi="Verdana" w:eastAsia="Verdana" w:cs="Verdana"/>
          <w:sz w:val="18"/>
          <w:szCs w:val="18"/>
        </w:rPr>
        <w:t xml:space="preserve"> </w:t>
      </w:r>
      <w:r w:rsidRPr="02CC94B8">
        <w:rPr>
          <w:rFonts w:ascii="Verdana" w:hAnsi="Verdana" w:eastAsia="Verdana" w:cs="Verdana"/>
          <w:sz w:val="18"/>
          <w:szCs w:val="18"/>
        </w:rPr>
        <w:t xml:space="preserve">Kenmerkende </w:t>
      </w:r>
      <w:r w:rsidRPr="02CC94B8">
        <w:rPr>
          <w:rFonts w:ascii="Verdana" w:hAnsi="Verdana" w:eastAsia="Verdana" w:cs="Verdana"/>
          <w:sz w:val="18"/>
          <w:szCs w:val="18"/>
        </w:rPr>
        <w:lastRenderedPageBreak/>
        <w:t>bosvogels</w:t>
      </w:r>
      <w:r w:rsidRPr="02CC94B8" w:rsidR="3991CA46">
        <w:rPr>
          <w:rStyle w:val="Voetnootmarkering"/>
          <w:rFonts w:ascii="Verdana" w:hAnsi="Verdana" w:eastAsia="Verdana" w:cs="Verdana"/>
          <w:sz w:val="18"/>
          <w:szCs w:val="18"/>
        </w:rPr>
        <w:footnoteReference w:id="34"/>
      </w:r>
      <w:r w:rsidRPr="02CC94B8">
        <w:rPr>
          <w:rFonts w:ascii="Verdana" w:hAnsi="Verdana" w:eastAsia="Verdana" w:cs="Verdana"/>
          <w:sz w:val="18"/>
          <w:szCs w:val="18"/>
        </w:rPr>
        <w:t xml:space="preserve"> zijn inmiddels meer talrijk dan bij de start van de metingen in 1990.</w:t>
      </w:r>
      <w:r w:rsidR="00755D4F">
        <w:rPr>
          <w:rFonts w:ascii="Verdana" w:hAnsi="Verdana" w:eastAsia="Verdana" w:cs="Verdana"/>
          <w:sz w:val="18"/>
          <w:szCs w:val="18"/>
        </w:rPr>
        <w:t xml:space="preserve"> </w:t>
      </w:r>
      <w:r w:rsidR="00C351E1">
        <w:rPr>
          <w:rFonts w:ascii="Verdana" w:hAnsi="Verdana" w:eastAsia="Verdana" w:cs="Verdana"/>
          <w:sz w:val="18"/>
          <w:szCs w:val="18"/>
        </w:rPr>
        <w:t xml:space="preserve">Tegelijk </w:t>
      </w:r>
      <w:r w:rsidR="00D53913">
        <w:rPr>
          <w:rFonts w:ascii="Verdana" w:hAnsi="Verdana" w:eastAsia="Verdana" w:cs="Verdana"/>
          <w:sz w:val="18"/>
          <w:szCs w:val="18"/>
        </w:rPr>
        <w:t xml:space="preserve">zijn er vitaliteitsproblemen </w:t>
      </w:r>
      <w:r w:rsidR="00915E3A">
        <w:rPr>
          <w:rFonts w:ascii="Verdana" w:hAnsi="Verdana" w:eastAsia="Verdana" w:cs="Verdana"/>
          <w:sz w:val="18"/>
          <w:szCs w:val="18"/>
        </w:rPr>
        <w:t xml:space="preserve">bij </w:t>
      </w:r>
      <w:r w:rsidR="00E96DE8">
        <w:rPr>
          <w:rFonts w:ascii="Verdana" w:hAnsi="Verdana" w:eastAsia="Verdana" w:cs="Verdana"/>
          <w:sz w:val="18"/>
          <w:szCs w:val="18"/>
        </w:rPr>
        <w:t xml:space="preserve">meerdere boomsoorten, waaronder de </w:t>
      </w:r>
      <w:r w:rsidR="00915E3A">
        <w:rPr>
          <w:rFonts w:ascii="Verdana" w:hAnsi="Verdana" w:eastAsia="Verdana" w:cs="Verdana"/>
          <w:sz w:val="18"/>
          <w:szCs w:val="18"/>
        </w:rPr>
        <w:t xml:space="preserve">es en fijnspar, </w:t>
      </w:r>
      <w:r w:rsidR="00E96DE8">
        <w:rPr>
          <w:rFonts w:ascii="Verdana" w:hAnsi="Verdana" w:eastAsia="Verdana" w:cs="Verdana"/>
          <w:sz w:val="18"/>
          <w:szCs w:val="18"/>
        </w:rPr>
        <w:t>dit wordt mede veroorzaakt</w:t>
      </w:r>
      <w:r w:rsidR="3EF69925">
        <w:rPr>
          <w:rFonts w:ascii="Verdana" w:hAnsi="Verdana" w:eastAsia="Verdana" w:cs="Verdana"/>
          <w:sz w:val="18"/>
          <w:szCs w:val="18"/>
        </w:rPr>
        <w:t xml:space="preserve"> </w:t>
      </w:r>
      <w:r w:rsidR="00915E3A">
        <w:rPr>
          <w:rFonts w:ascii="Verdana" w:hAnsi="Verdana" w:eastAsia="Verdana" w:cs="Verdana"/>
          <w:sz w:val="18"/>
          <w:szCs w:val="18"/>
        </w:rPr>
        <w:t xml:space="preserve">door droogte en ziekte en plagen, </w:t>
      </w:r>
      <w:r w:rsidR="00E96DE8">
        <w:rPr>
          <w:rFonts w:ascii="Verdana" w:hAnsi="Verdana" w:eastAsia="Verdana" w:cs="Verdana"/>
          <w:sz w:val="18"/>
          <w:szCs w:val="18"/>
        </w:rPr>
        <w:t xml:space="preserve">zo </w:t>
      </w:r>
      <w:r w:rsidR="00915E3A">
        <w:rPr>
          <w:rFonts w:ascii="Verdana" w:hAnsi="Verdana" w:eastAsia="Verdana" w:cs="Verdana"/>
          <w:sz w:val="18"/>
          <w:szCs w:val="18"/>
        </w:rPr>
        <w:t xml:space="preserve">is </w:t>
      </w:r>
      <w:r w:rsidR="00E96DE8">
        <w:rPr>
          <w:rFonts w:ascii="Verdana" w:hAnsi="Verdana" w:eastAsia="Verdana" w:cs="Verdana"/>
          <w:sz w:val="18"/>
          <w:szCs w:val="18"/>
        </w:rPr>
        <w:t>er</w:t>
      </w:r>
      <w:r w:rsidR="00915E3A">
        <w:rPr>
          <w:rFonts w:ascii="Verdana" w:hAnsi="Verdana" w:eastAsia="Verdana" w:cs="Verdana"/>
          <w:sz w:val="18"/>
          <w:szCs w:val="18"/>
        </w:rPr>
        <w:t xml:space="preserve"> een lagere groei te zien door </w:t>
      </w:r>
      <w:r w:rsidR="005E2FD1">
        <w:rPr>
          <w:rFonts w:ascii="Verdana" w:hAnsi="Verdana" w:eastAsia="Verdana" w:cs="Verdana"/>
          <w:sz w:val="18"/>
          <w:szCs w:val="18"/>
        </w:rPr>
        <w:t>warmere en drogere zomers</w:t>
      </w:r>
      <w:r w:rsidR="00256BE1">
        <w:rPr>
          <w:rFonts w:ascii="Verdana" w:hAnsi="Verdana" w:eastAsia="Verdana" w:cs="Verdana"/>
          <w:sz w:val="18"/>
          <w:szCs w:val="18"/>
        </w:rPr>
        <w:t>.</w:t>
      </w:r>
      <w:r w:rsidR="005E2FD1">
        <w:rPr>
          <w:rStyle w:val="Voetnootmarkering"/>
          <w:rFonts w:ascii="Verdana" w:hAnsi="Verdana" w:eastAsia="Verdana" w:cs="Verdana"/>
          <w:sz w:val="18"/>
          <w:szCs w:val="18"/>
        </w:rPr>
        <w:footnoteReference w:id="35"/>
      </w:r>
      <w:r w:rsidR="005E2FD1">
        <w:rPr>
          <w:rFonts w:ascii="Verdana" w:hAnsi="Verdana" w:eastAsia="Verdana" w:cs="Verdana"/>
          <w:sz w:val="18"/>
          <w:szCs w:val="18"/>
        </w:rPr>
        <w:t xml:space="preserve"> </w:t>
      </w:r>
    </w:p>
    <w:p w:rsidRPr="00147975" w:rsidR="00BF5F62" w:rsidP="00B40EC6" w:rsidRDefault="00F75092" w14:paraId="379A0B79" w14:textId="1627405B">
      <w:pPr>
        <w:pStyle w:val="Kop1"/>
        <w:numPr>
          <w:ilvl w:val="0"/>
          <w:numId w:val="9"/>
        </w:numPr>
      </w:pPr>
      <w:bookmarkStart w:name="_Toc230867229" w:id="78"/>
      <w:r>
        <w:t xml:space="preserve">Leidende principes </w:t>
      </w:r>
      <w:r w:rsidR="004653C5">
        <w:t>voor natuurherstel</w:t>
      </w:r>
      <w:bookmarkEnd w:id="78"/>
    </w:p>
    <w:p w:rsidRPr="00BF0E05" w:rsidR="5E9EF0F2" w:rsidP="001462A2" w:rsidRDefault="5E9EF0F2" w14:paraId="02CFE41E" w14:textId="4F221CD9">
      <w:pPr>
        <w:spacing w:after="160" w:line="240" w:lineRule="auto"/>
        <w:jc w:val="both"/>
        <w:rPr>
          <w:rFonts w:ascii="Verdana" w:hAnsi="Verdana" w:eastAsia="Verdana" w:cs="Verdana"/>
          <w:sz w:val="18"/>
          <w:szCs w:val="18"/>
        </w:rPr>
      </w:pPr>
      <w:r w:rsidRPr="5047560C">
        <w:rPr>
          <w:rFonts w:ascii="Verdana" w:hAnsi="Verdana" w:eastAsia="Verdana" w:cs="Verdana"/>
          <w:sz w:val="18"/>
          <w:szCs w:val="18"/>
        </w:rPr>
        <w:t xml:space="preserve">Gegeven de </w:t>
      </w:r>
      <w:r w:rsidR="00177AC9">
        <w:rPr>
          <w:rFonts w:ascii="Verdana" w:hAnsi="Verdana" w:eastAsia="Verdana" w:cs="Verdana"/>
          <w:sz w:val="18"/>
          <w:szCs w:val="18"/>
        </w:rPr>
        <w:t>doelen</w:t>
      </w:r>
      <w:r w:rsidRPr="5047560C">
        <w:rPr>
          <w:rFonts w:ascii="Verdana" w:hAnsi="Verdana" w:eastAsia="Verdana" w:cs="Verdana"/>
          <w:sz w:val="18"/>
          <w:szCs w:val="18"/>
        </w:rPr>
        <w:t xml:space="preserve"> van de NHV is </w:t>
      </w:r>
      <w:r w:rsidRPr="272849EE" w:rsidR="5B3FD249">
        <w:rPr>
          <w:rFonts w:ascii="Verdana" w:hAnsi="Verdana" w:eastAsia="Verdana" w:cs="Verdana"/>
          <w:sz w:val="18"/>
          <w:szCs w:val="18"/>
        </w:rPr>
        <w:t xml:space="preserve">het </w:t>
      </w:r>
      <w:r w:rsidR="00350AE2">
        <w:rPr>
          <w:rFonts w:ascii="Verdana" w:hAnsi="Verdana" w:eastAsia="Verdana" w:cs="Verdana"/>
          <w:sz w:val="18"/>
          <w:szCs w:val="18"/>
        </w:rPr>
        <w:t>noodzakelijk</w:t>
      </w:r>
      <w:r w:rsidRPr="5047560C">
        <w:rPr>
          <w:rFonts w:ascii="Verdana" w:hAnsi="Verdana" w:eastAsia="Verdana" w:cs="Verdana"/>
          <w:sz w:val="18"/>
          <w:szCs w:val="18"/>
        </w:rPr>
        <w:t xml:space="preserve"> dat er</w:t>
      </w:r>
      <w:r w:rsidRPr="7298436D" w:rsidR="075C4D87">
        <w:rPr>
          <w:rFonts w:ascii="Verdana" w:hAnsi="Verdana" w:eastAsia="Verdana" w:cs="Verdana"/>
          <w:sz w:val="18"/>
          <w:szCs w:val="18"/>
        </w:rPr>
        <w:t>,</w:t>
      </w:r>
      <w:r w:rsidRPr="5047560C">
        <w:rPr>
          <w:rFonts w:ascii="Verdana" w:hAnsi="Verdana" w:eastAsia="Verdana" w:cs="Verdana"/>
          <w:sz w:val="18"/>
          <w:szCs w:val="18"/>
        </w:rPr>
        <w:t xml:space="preserve"> naast </w:t>
      </w:r>
      <w:r w:rsidRPr="26DEAB33" w:rsidR="322BA8CA">
        <w:rPr>
          <w:rFonts w:ascii="Verdana" w:hAnsi="Verdana" w:eastAsia="Verdana" w:cs="Verdana"/>
          <w:sz w:val="18"/>
          <w:szCs w:val="18"/>
        </w:rPr>
        <w:t>het</w:t>
      </w:r>
      <w:r w:rsidRPr="5047560C">
        <w:rPr>
          <w:rFonts w:ascii="Verdana" w:hAnsi="Verdana" w:eastAsia="Verdana" w:cs="Verdana"/>
          <w:sz w:val="18"/>
          <w:szCs w:val="18"/>
        </w:rPr>
        <w:t xml:space="preserve"> bestaan</w:t>
      </w:r>
      <w:r w:rsidR="00350AE2">
        <w:rPr>
          <w:rFonts w:ascii="Verdana" w:hAnsi="Verdana" w:eastAsia="Verdana" w:cs="Verdana"/>
          <w:sz w:val="18"/>
          <w:szCs w:val="18"/>
        </w:rPr>
        <w:t>d</w:t>
      </w:r>
      <w:r w:rsidR="00691913">
        <w:rPr>
          <w:rFonts w:ascii="Verdana" w:hAnsi="Verdana" w:eastAsia="Verdana" w:cs="Verdana"/>
          <w:sz w:val="18"/>
          <w:szCs w:val="18"/>
        </w:rPr>
        <w:t>e</w:t>
      </w:r>
      <w:r w:rsidR="00350AE2">
        <w:rPr>
          <w:rFonts w:ascii="Verdana" w:hAnsi="Verdana" w:eastAsia="Verdana" w:cs="Verdana"/>
          <w:sz w:val="18"/>
          <w:szCs w:val="18"/>
        </w:rPr>
        <w:t xml:space="preserve"> beleid</w:t>
      </w:r>
      <w:r w:rsidRPr="7298436D" w:rsidR="5EA51B0D">
        <w:rPr>
          <w:rFonts w:ascii="Verdana" w:hAnsi="Verdana" w:eastAsia="Verdana" w:cs="Verdana"/>
          <w:sz w:val="18"/>
          <w:szCs w:val="18"/>
        </w:rPr>
        <w:t>,</w:t>
      </w:r>
      <w:r w:rsidRPr="5047560C">
        <w:rPr>
          <w:rFonts w:ascii="Verdana" w:hAnsi="Verdana" w:eastAsia="Verdana" w:cs="Verdana"/>
          <w:sz w:val="18"/>
          <w:szCs w:val="18"/>
        </w:rPr>
        <w:t xml:space="preserve"> een extra inspanning voor natuur geleverd moet worden. Vanuit haar kaderstellende </w:t>
      </w:r>
      <w:r w:rsidR="008D2818">
        <w:rPr>
          <w:rFonts w:ascii="Verdana" w:hAnsi="Verdana" w:eastAsia="Verdana" w:cs="Verdana"/>
          <w:sz w:val="18"/>
          <w:szCs w:val="18"/>
        </w:rPr>
        <w:t xml:space="preserve">systeemverantwoordelijke </w:t>
      </w:r>
      <w:r w:rsidRPr="5047560C">
        <w:rPr>
          <w:rFonts w:ascii="Verdana" w:hAnsi="Verdana" w:eastAsia="Verdana" w:cs="Verdana"/>
          <w:sz w:val="18"/>
          <w:szCs w:val="18"/>
        </w:rPr>
        <w:t>rol zal het Rijk de omvang en vorm van die extra stappen uitwerken, in samenwerking met provincies, gemeenten en waterschappen</w:t>
      </w:r>
      <w:r w:rsidR="00640040">
        <w:rPr>
          <w:rFonts w:ascii="Verdana" w:hAnsi="Verdana" w:eastAsia="Verdana" w:cs="Verdana"/>
          <w:sz w:val="18"/>
          <w:szCs w:val="18"/>
        </w:rPr>
        <w:t xml:space="preserve"> en in afstemming met stakeholders.</w:t>
      </w:r>
      <w:r w:rsidRPr="5047560C">
        <w:rPr>
          <w:rFonts w:ascii="Verdana" w:hAnsi="Verdana" w:eastAsia="Verdana" w:cs="Verdana"/>
          <w:sz w:val="18"/>
          <w:szCs w:val="18"/>
        </w:rPr>
        <w:t xml:space="preserve"> </w:t>
      </w:r>
    </w:p>
    <w:p w:rsidRPr="00EF18CD" w:rsidR="00EF18CD" w:rsidP="001462A2" w:rsidRDefault="00EF18CD" w14:paraId="50495690" w14:textId="109CC1D6">
      <w:pPr>
        <w:spacing w:after="160" w:line="240" w:lineRule="auto"/>
        <w:jc w:val="both"/>
        <w:rPr>
          <w:rFonts w:ascii="Verdana" w:hAnsi="Verdana" w:eastAsia="Verdana" w:cs="Verdana"/>
          <w:sz w:val="18"/>
          <w:szCs w:val="18"/>
        </w:rPr>
      </w:pPr>
      <w:r w:rsidRPr="00EF18CD">
        <w:rPr>
          <w:rFonts w:ascii="Verdana" w:hAnsi="Verdana" w:eastAsia="Verdana" w:cs="Verdana"/>
          <w:sz w:val="18"/>
          <w:szCs w:val="18"/>
        </w:rPr>
        <w:t xml:space="preserve">In dit hoofdstuk wordt de beleidsrichting voor de implementatie van de NHV in Nederland uiteengezet. Het hoofdstuk schetst het overkoepelende beeld van de inzet waarmee Nederland de doelen van de NHV wil realiseren. Daarbij wordt de samenhang </w:t>
      </w:r>
      <w:r w:rsidR="00545880">
        <w:rPr>
          <w:rFonts w:ascii="Verdana" w:hAnsi="Verdana" w:eastAsia="Verdana" w:cs="Verdana"/>
          <w:sz w:val="18"/>
          <w:szCs w:val="18"/>
        </w:rPr>
        <w:t>gezocht</w:t>
      </w:r>
      <w:r w:rsidRPr="00EF18CD">
        <w:rPr>
          <w:rFonts w:ascii="Verdana" w:hAnsi="Verdana" w:eastAsia="Verdana" w:cs="Verdana"/>
          <w:sz w:val="18"/>
          <w:szCs w:val="18"/>
        </w:rPr>
        <w:t xml:space="preserve"> tussen de NHV en bestaand omgevingsbeleid, evenals de samenhang tussen de verschillende NHV-artikelen.</w:t>
      </w:r>
    </w:p>
    <w:p w:rsidRPr="00EF18CD" w:rsidR="00EF18CD" w:rsidP="001462A2" w:rsidRDefault="00EF18CD" w14:paraId="288AB97E" w14:textId="08A50F9A">
      <w:pPr>
        <w:spacing w:after="160" w:line="240" w:lineRule="auto"/>
        <w:jc w:val="both"/>
        <w:rPr>
          <w:rFonts w:ascii="Verdana" w:hAnsi="Verdana" w:eastAsia="Verdana" w:cs="Verdana"/>
          <w:sz w:val="18"/>
          <w:szCs w:val="18"/>
        </w:rPr>
      </w:pPr>
      <w:r w:rsidRPr="00EF18CD">
        <w:rPr>
          <w:rFonts w:ascii="Verdana" w:hAnsi="Verdana" w:eastAsia="Verdana" w:cs="Verdana"/>
          <w:sz w:val="18"/>
          <w:szCs w:val="18"/>
        </w:rPr>
        <w:t xml:space="preserve">Omdat natuurherstel tijd vergt, bevatten zowel de NHV als het Natuurplan stapsgewijze doelen voor het herstel van ecosystemen. Dit hoofdstuk laat zien welke </w:t>
      </w:r>
      <w:r w:rsidR="00AB5E2A">
        <w:rPr>
          <w:rFonts w:ascii="Verdana" w:hAnsi="Verdana" w:eastAsia="Verdana" w:cs="Verdana"/>
          <w:sz w:val="18"/>
          <w:szCs w:val="18"/>
        </w:rPr>
        <w:t xml:space="preserve">leidende principes </w:t>
      </w:r>
      <w:r w:rsidRPr="00EF18CD">
        <w:rPr>
          <w:rFonts w:ascii="Verdana" w:hAnsi="Verdana" w:eastAsia="Verdana" w:cs="Verdana"/>
          <w:sz w:val="18"/>
          <w:szCs w:val="18"/>
        </w:rPr>
        <w:t xml:space="preserve">Nederland kiest om de </w:t>
      </w:r>
      <w:r w:rsidR="00696B54">
        <w:rPr>
          <w:rFonts w:ascii="Verdana" w:hAnsi="Verdana" w:eastAsia="Verdana" w:cs="Verdana"/>
          <w:sz w:val="18"/>
          <w:szCs w:val="18"/>
        </w:rPr>
        <w:t>(</w:t>
      </w:r>
      <w:r w:rsidRPr="00EF18CD">
        <w:rPr>
          <w:rFonts w:ascii="Verdana" w:hAnsi="Verdana" w:eastAsia="Verdana" w:cs="Verdana"/>
          <w:sz w:val="18"/>
          <w:szCs w:val="18"/>
        </w:rPr>
        <w:t>tussen</w:t>
      </w:r>
      <w:r w:rsidR="00696B54">
        <w:rPr>
          <w:rFonts w:ascii="Verdana" w:hAnsi="Verdana" w:eastAsia="Verdana" w:cs="Verdana"/>
          <w:sz w:val="18"/>
          <w:szCs w:val="18"/>
        </w:rPr>
        <w:t>)</w:t>
      </w:r>
      <w:r w:rsidRPr="00EF18CD">
        <w:rPr>
          <w:rFonts w:ascii="Verdana" w:hAnsi="Verdana" w:eastAsia="Verdana" w:cs="Verdana"/>
          <w:sz w:val="18"/>
          <w:szCs w:val="18"/>
        </w:rPr>
        <w:t xml:space="preserve">doelen te bereiken. </w:t>
      </w:r>
    </w:p>
    <w:p w:rsidR="00D953D3" w:rsidP="00B40EC6" w:rsidRDefault="1E415C30" w14:paraId="075B1298" w14:textId="12616D26">
      <w:pPr>
        <w:pStyle w:val="Lijstalinea"/>
        <w:numPr>
          <w:ilvl w:val="0"/>
          <w:numId w:val="48"/>
        </w:numPr>
        <w:spacing w:before="240" w:after="0" w:line="276" w:lineRule="auto"/>
        <w:jc w:val="both"/>
        <w:rPr>
          <w:rFonts w:ascii="Verdana" w:hAnsi="Verdana" w:eastAsia="Verdana" w:cs="Verdana"/>
          <w:b/>
          <w:color w:val="000000" w:themeColor="text1"/>
          <w:sz w:val="18"/>
          <w:szCs w:val="18"/>
        </w:rPr>
      </w:pPr>
      <w:r w:rsidRPr="41A3E646">
        <w:rPr>
          <w:rFonts w:ascii="Verdana" w:hAnsi="Verdana" w:eastAsia="Verdana" w:cs="Verdana"/>
          <w:b/>
          <w:bCs/>
          <w:color w:val="000000" w:themeColor="text1"/>
          <w:sz w:val="18"/>
          <w:szCs w:val="18"/>
        </w:rPr>
        <w:t xml:space="preserve">Kiezen voor focus </w:t>
      </w:r>
    </w:p>
    <w:p w:rsidRPr="008D2818" w:rsidR="00D953D3" w:rsidP="008D2818" w:rsidRDefault="1E415C30" w14:paraId="001C75FA" w14:textId="5D275735">
      <w:pPr>
        <w:spacing w:after="160" w:line="240" w:lineRule="auto"/>
        <w:jc w:val="both"/>
        <w:rPr>
          <w:rFonts w:ascii="Verdana" w:hAnsi="Verdana" w:eastAsia="Verdana" w:cs="Verdana"/>
          <w:sz w:val="18"/>
          <w:szCs w:val="18"/>
        </w:rPr>
      </w:pPr>
      <w:r w:rsidRPr="008D2818">
        <w:rPr>
          <w:rFonts w:ascii="Verdana" w:hAnsi="Verdana" w:eastAsia="Verdana" w:cs="Verdana"/>
          <w:sz w:val="18"/>
          <w:szCs w:val="18"/>
        </w:rPr>
        <w:t xml:space="preserve">Voor de 2030-opgave concentreren we </w:t>
      </w:r>
      <w:r w:rsidRPr="008D2818" w:rsidR="00331787">
        <w:rPr>
          <w:rFonts w:ascii="Verdana" w:hAnsi="Verdana" w:eastAsia="Verdana" w:cs="Verdana"/>
          <w:sz w:val="18"/>
          <w:szCs w:val="18"/>
        </w:rPr>
        <w:t xml:space="preserve">de </w:t>
      </w:r>
      <w:r w:rsidRPr="008D2818">
        <w:rPr>
          <w:rFonts w:ascii="Verdana" w:hAnsi="Verdana" w:eastAsia="Verdana" w:cs="Verdana"/>
          <w:sz w:val="18"/>
          <w:szCs w:val="18"/>
        </w:rPr>
        <w:t>inzet op gebieden en maatregelen met de grootste bijdrage aan doelbereik</w:t>
      </w:r>
      <w:r w:rsidRPr="008D2818" w:rsidR="00331787">
        <w:rPr>
          <w:rFonts w:ascii="Verdana" w:hAnsi="Verdana" w:eastAsia="Verdana" w:cs="Verdana"/>
          <w:sz w:val="18"/>
          <w:szCs w:val="18"/>
        </w:rPr>
        <w:t>. Prioritering geschiedt</w:t>
      </w:r>
      <w:r w:rsidRPr="008D2818">
        <w:rPr>
          <w:rFonts w:ascii="Verdana" w:hAnsi="Verdana" w:eastAsia="Verdana" w:cs="Verdana"/>
          <w:sz w:val="18"/>
          <w:szCs w:val="18"/>
        </w:rPr>
        <w:t xml:space="preserve"> op basis van ecologische effectiviteit, sociaaleconomische afwegingen, uitvoerbaarheid en samenhang met andere opgaven. </w:t>
      </w:r>
      <w:r w:rsidRPr="008D2818" w:rsidR="00757F47">
        <w:rPr>
          <w:rFonts w:ascii="Verdana" w:hAnsi="Verdana" w:eastAsia="Verdana" w:cs="Verdana"/>
          <w:sz w:val="18"/>
          <w:szCs w:val="18"/>
        </w:rPr>
        <w:t>De focus heeft betrekking op de aanvullende inzet binnen de NHV; bestaande natuurherstelverplichtingen en programma’s worden onverkort voortgezet. We sluiten daarbij zoveel mogelijk</w:t>
      </w:r>
      <w:r w:rsidRPr="008D2818" w:rsidR="00A4013D">
        <w:rPr>
          <w:rFonts w:ascii="Verdana" w:hAnsi="Verdana" w:eastAsia="Verdana" w:cs="Verdana"/>
          <w:sz w:val="18"/>
          <w:szCs w:val="18"/>
        </w:rPr>
        <w:t xml:space="preserve"> aan</w:t>
      </w:r>
      <w:r w:rsidRPr="008D2818">
        <w:rPr>
          <w:rFonts w:ascii="Verdana" w:hAnsi="Verdana" w:eastAsia="Verdana" w:cs="Verdana"/>
          <w:sz w:val="18"/>
          <w:szCs w:val="18"/>
        </w:rPr>
        <w:t xml:space="preserve"> bij </w:t>
      </w:r>
      <w:r w:rsidRPr="008D2818" w:rsidR="00A4013D">
        <w:rPr>
          <w:rFonts w:ascii="Verdana" w:hAnsi="Verdana" w:eastAsia="Verdana" w:cs="Verdana"/>
          <w:sz w:val="18"/>
          <w:szCs w:val="18"/>
        </w:rPr>
        <w:t>be</w:t>
      </w:r>
      <w:r w:rsidRPr="008D2818">
        <w:rPr>
          <w:rFonts w:ascii="Verdana" w:hAnsi="Verdana" w:eastAsia="Verdana" w:cs="Verdana"/>
          <w:sz w:val="18"/>
          <w:szCs w:val="18"/>
        </w:rPr>
        <w:t>staande programma’s</w:t>
      </w:r>
      <w:r w:rsidRPr="008D2818" w:rsidR="00757F47">
        <w:rPr>
          <w:rFonts w:ascii="Verdana" w:hAnsi="Verdana" w:eastAsia="Verdana" w:cs="Verdana"/>
          <w:sz w:val="18"/>
          <w:szCs w:val="18"/>
        </w:rPr>
        <w:t>,</w:t>
      </w:r>
      <w:r w:rsidRPr="008D2818">
        <w:rPr>
          <w:rFonts w:ascii="Verdana" w:hAnsi="Verdana" w:eastAsia="Verdana" w:cs="Verdana"/>
          <w:sz w:val="18"/>
          <w:szCs w:val="18"/>
        </w:rPr>
        <w:t xml:space="preserve"> zoals </w:t>
      </w:r>
      <w:r w:rsidRPr="008D2818" w:rsidR="001C5CF9">
        <w:rPr>
          <w:rFonts w:ascii="Verdana" w:hAnsi="Verdana" w:eastAsia="Verdana" w:cs="Verdana"/>
          <w:sz w:val="18"/>
          <w:szCs w:val="18"/>
        </w:rPr>
        <w:t xml:space="preserve">Programma </w:t>
      </w:r>
      <w:r w:rsidRPr="008D2818" w:rsidR="005C766D">
        <w:rPr>
          <w:rFonts w:ascii="Verdana" w:hAnsi="Verdana" w:eastAsia="Verdana" w:cs="Verdana"/>
          <w:sz w:val="18"/>
          <w:szCs w:val="18"/>
        </w:rPr>
        <w:t>N</w:t>
      </w:r>
      <w:r w:rsidRPr="008D2818" w:rsidR="001C5CF9">
        <w:rPr>
          <w:rFonts w:ascii="Verdana" w:hAnsi="Verdana" w:eastAsia="Verdana" w:cs="Verdana"/>
          <w:sz w:val="18"/>
          <w:szCs w:val="18"/>
        </w:rPr>
        <w:t xml:space="preserve">atuur en </w:t>
      </w:r>
      <w:r w:rsidRPr="008D2818" w:rsidR="005C766D">
        <w:rPr>
          <w:rFonts w:ascii="Verdana" w:hAnsi="Verdana" w:eastAsia="Verdana" w:cs="Verdana"/>
          <w:sz w:val="18"/>
          <w:szCs w:val="18"/>
        </w:rPr>
        <w:t>de Bossenstrategie</w:t>
      </w:r>
      <w:r w:rsidRPr="008D2818" w:rsidR="00F5266B">
        <w:rPr>
          <w:rFonts w:ascii="Verdana" w:hAnsi="Verdana" w:eastAsia="Verdana" w:cs="Verdana"/>
          <w:sz w:val="18"/>
          <w:szCs w:val="18"/>
        </w:rPr>
        <w:t xml:space="preserve">, en </w:t>
      </w:r>
      <w:r w:rsidRPr="008D2818" w:rsidR="00757F47">
        <w:rPr>
          <w:rFonts w:ascii="Verdana" w:hAnsi="Verdana" w:eastAsia="Verdana" w:cs="Verdana"/>
          <w:sz w:val="18"/>
          <w:szCs w:val="18"/>
        </w:rPr>
        <w:t xml:space="preserve">optimaliseren deze </w:t>
      </w:r>
      <w:r w:rsidRPr="008D2818" w:rsidR="006306CA">
        <w:rPr>
          <w:rFonts w:ascii="Verdana" w:hAnsi="Verdana" w:eastAsia="Verdana" w:cs="Verdana"/>
          <w:sz w:val="18"/>
          <w:szCs w:val="18"/>
        </w:rPr>
        <w:t xml:space="preserve">waar mogelijk, </w:t>
      </w:r>
      <w:bookmarkStart w:name="_Int_GQUGILP5" w:id="79"/>
      <w:r w:rsidRPr="008D2818" w:rsidR="00F5266B">
        <w:rPr>
          <w:rFonts w:ascii="Verdana" w:hAnsi="Verdana" w:eastAsia="Verdana" w:cs="Verdana"/>
          <w:sz w:val="18"/>
          <w:szCs w:val="18"/>
        </w:rPr>
        <w:t>indien</w:t>
      </w:r>
      <w:bookmarkEnd w:id="79"/>
      <w:r w:rsidRPr="008D2818" w:rsidR="00F5266B">
        <w:rPr>
          <w:rFonts w:ascii="Verdana" w:hAnsi="Verdana" w:eastAsia="Verdana" w:cs="Verdana"/>
          <w:sz w:val="18"/>
          <w:szCs w:val="18"/>
        </w:rPr>
        <w:t xml:space="preserve"> </w:t>
      </w:r>
      <w:r w:rsidRPr="008D2818" w:rsidR="00757F47">
        <w:rPr>
          <w:rFonts w:ascii="Verdana" w:hAnsi="Verdana" w:eastAsia="Verdana" w:cs="Verdana"/>
          <w:sz w:val="18"/>
          <w:szCs w:val="18"/>
        </w:rPr>
        <w:t>dat aantoonbaar bijdraagt aan het doelbereik. Maatregelenpakketten die</w:t>
      </w:r>
      <w:r w:rsidRPr="008D2818" w:rsidR="00F5266B">
        <w:rPr>
          <w:rFonts w:ascii="Verdana" w:hAnsi="Verdana" w:eastAsia="Verdana" w:cs="Verdana"/>
          <w:sz w:val="18"/>
          <w:szCs w:val="18"/>
        </w:rPr>
        <w:t xml:space="preserve"> worden </w:t>
      </w:r>
      <w:r w:rsidRPr="008D2818" w:rsidR="00757F47">
        <w:rPr>
          <w:rFonts w:ascii="Verdana" w:hAnsi="Verdana" w:eastAsia="Verdana" w:cs="Verdana"/>
          <w:sz w:val="18"/>
          <w:szCs w:val="18"/>
        </w:rPr>
        <w:t>ontwikkeld in het kader van</w:t>
      </w:r>
      <w:r w:rsidRPr="008D2818">
        <w:rPr>
          <w:rFonts w:ascii="Verdana" w:hAnsi="Verdana" w:eastAsia="Verdana" w:cs="Verdana"/>
          <w:sz w:val="18"/>
          <w:szCs w:val="18"/>
        </w:rPr>
        <w:t xml:space="preserve"> de Taskforce Landbouw, Natuur en Stikstof </w:t>
      </w:r>
      <w:r w:rsidRPr="008D2818" w:rsidR="00757F47">
        <w:rPr>
          <w:rFonts w:ascii="Verdana" w:hAnsi="Verdana" w:eastAsia="Verdana" w:cs="Verdana"/>
          <w:sz w:val="18"/>
          <w:szCs w:val="18"/>
        </w:rPr>
        <w:t>en</w:t>
      </w:r>
      <w:r w:rsidRPr="008D2818" w:rsidR="30CB2305">
        <w:rPr>
          <w:rFonts w:ascii="Verdana" w:hAnsi="Verdana" w:eastAsia="Verdana" w:cs="Verdana"/>
          <w:sz w:val="18"/>
          <w:szCs w:val="18"/>
        </w:rPr>
        <w:t xml:space="preserve"> </w:t>
      </w:r>
      <w:r w:rsidRPr="008D2818">
        <w:rPr>
          <w:rFonts w:ascii="Verdana" w:hAnsi="Verdana" w:eastAsia="Verdana" w:cs="Verdana"/>
          <w:sz w:val="18"/>
          <w:szCs w:val="18"/>
        </w:rPr>
        <w:t xml:space="preserve">andere gebiedsgerichte trajecten </w:t>
      </w:r>
      <w:r w:rsidRPr="008D2818" w:rsidR="00757F47">
        <w:rPr>
          <w:rFonts w:ascii="Verdana" w:hAnsi="Verdana" w:eastAsia="Verdana" w:cs="Verdana"/>
          <w:sz w:val="18"/>
          <w:szCs w:val="18"/>
        </w:rPr>
        <w:t>dragen daar</w:t>
      </w:r>
      <w:r w:rsidRPr="008D2818" w:rsidR="0079473F">
        <w:rPr>
          <w:rFonts w:ascii="Verdana" w:hAnsi="Verdana" w:eastAsia="Verdana" w:cs="Verdana"/>
          <w:sz w:val="18"/>
          <w:szCs w:val="18"/>
        </w:rPr>
        <w:t>naast</w:t>
      </w:r>
      <w:r w:rsidRPr="008D2818" w:rsidR="00757F47">
        <w:rPr>
          <w:rFonts w:ascii="Verdana" w:hAnsi="Verdana" w:eastAsia="Verdana" w:cs="Verdana"/>
          <w:sz w:val="18"/>
          <w:szCs w:val="18"/>
        </w:rPr>
        <w:t xml:space="preserve"> zoveel mogelijk bij aan de doelstellingen van de NHV</w:t>
      </w:r>
      <w:r w:rsidRPr="008D2818">
        <w:rPr>
          <w:rFonts w:ascii="Verdana" w:hAnsi="Verdana" w:eastAsia="Verdana" w:cs="Verdana"/>
          <w:sz w:val="18"/>
          <w:szCs w:val="18"/>
        </w:rPr>
        <w:t>.</w:t>
      </w:r>
    </w:p>
    <w:p w:rsidR="00D953D3" w:rsidP="00DB13BD" w:rsidRDefault="00D953D3" w14:paraId="21F7A000" w14:textId="6231FE8C">
      <w:pPr>
        <w:spacing w:after="0" w:line="276" w:lineRule="auto"/>
        <w:jc w:val="both"/>
        <w:rPr>
          <w:rFonts w:ascii="Verdana" w:hAnsi="Verdana" w:eastAsia="Verdana" w:cs="Verdana"/>
          <w:color w:val="000000" w:themeColor="text1"/>
          <w:sz w:val="18"/>
          <w:szCs w:val="18"/>
        </w:rPr>
      </w:pPr>
    </w:p>
    <w:p w:rsidRPr="001E58D2" w:rsidR="00916A9C" w:rsidP="00B40EC6" w:rsidRDefault="001E58D2" w14:paraId="7CD947C3" w14:textId="3601F6FC">
      <w:pPr>
        <w:pStyle w:val="Lijstalinea"/>
        <w:numPr>
          <w:ilvl w:val="0"/>
          <w:numId w:val="48"/>
        </w:numPr>
        <w:shd w:val="clear" w:color="auto" w:fill="FFFFFF" w:themeFill="background1"/>
        <w:spacing w:after="0" w:line="276" w:lineRule="auto"/>
        <w:jc w:val="both"/>
        <w:rPr>
          <w:rFonts w:ascii="Verdana" w:hAnsi="Verdana" w:eastAsia="Verdana" w:cs="Verdana"/>
          <w:b/>
          <w:bCs/>
          <w:color w:val="000000" w:themeColor="text1"/>
          <w:sz w:val="18"/>
          <w:szCs w:val="18"/>
        </w:rPr>
      </w:pPr>
      <w:r w:rsidRPr="001E58D2">
        <w:rPr>
          <w:rFonts w:ascii="Verdana" w:hAnsi="Verdana" w:eastAsia="Verdana" w:cs="Verdana"/>
          <w:b/>
          <w:bCs/>
          <w:color w:val="000000" w:themeColor="text1"/>
          <w:sz w:val="18"/>
          <w:szCs w:val="18"/>
        </w:rPr>
        <w:t>Moeilijke opgaven niet uitstellen, waar mogelijk snel aan de slag op basis van huidige kennis</w:t>
      </w:r>
    </w:p>
    <w:p w:rsidRPr="008D2818" w:rsidR="00D953D3" w:rsidP="008D2818" w:rsidRDefault="1E415C30" w14:paraId="28E4BD52" w14:textId="3F28B141">
      <w:pPr>
        <w:spacing w:after="160" w:line="240" w:lineRule="auto"/>
        <w:jc w:val="both"/>
        <w:rPr>
          <w:rFonts w:ascii="Verdana" w:hAnsi="Verdana" w:eastAsia="Verdana" w:cs="Verdana"/>
          <w:sz w:val="18"/>
          <w:szCs w:val="18"/>
        </w:rPr>
      </w:pPr>
      <w:r w:rsidRPr="008D2818">
        <w:rPr>
          <w:rFonts w:ascii="Verdana" w:hAnsi="Verdana" w:eastAsia="Verdana" w:cs="Verdana"/>
          <w:sz w:val="18"/>
          <w:szCs w:val="18"/>
        </w:rPr>
        <w:t xml:space="preserve">Snel aan de slag betekent in dit kader dat we niet alleen de nog (resterende) </w:t>
      </w:r>
      <w:r w:rsidRPr="008D2818" w:rsidR="00EB24B4">
        <w:rPr>
          <w:rFonts w:ascii="Verdana" w:hAnsi="Verdana" w:eastAsia="Verdana" w:cs="Verdana"/>
          <w:sz w:val="18"/>
          <w:szCs w:val="18"/>
        </w:rPr>
        <w:t>relatief eenvoudige</w:t>
      </w:r>
      <w:r w:rsidRPr="008D2818">
        <w:rPr>
          <w:rFonts w:ascii="Verdana" w:hAnsi="Verdana" w:eastAsia="Verdana" w:cs="Verdana"/>
          <w:sz w:val="18"/>
          <w:szCs w:val="18"/>
        </w:rPr>
        <w:t xml:space="preserve"> maatregelen nemen. </w:t>
      </w:r>
      <w:r w:rsidRPr="008D2818" w:rsidR="008F641C">
        <w:rPr>
          <w:rFonts w:ascii="Verdana" w:hAnsi="Verdana" w:eastAsia="Verdana" w:cs="Verdana"/>
          <w:sz w:val="18"/>
          <w:szCs w:val="18"/>
        </w:rPr>
        <w:t>Ook complexe</w:t>
      </w:r>
      <w:r w:rsidRPr="008D2818">
        <w:rPr>
          <w:rFonts w:ascii="Verdana" w:hAnsi="Verdana" w:eastAsia="Verdana" w:cs="Verdana"/>
          <w:sz w:val="18"/>
          <w:szCs w:val="18"/>
        </w:rPr>
        <w:t xml:space="preserve"> opgaven en maatregelen </w:t>
      </w:r>
      <w:r w:rsidRPr="008D2818" w:rsidR="0018194E">
        <w:rPr>
          <w:rFonts w:ascii="Verdana" w:hAnsi="Verdana" w:eastAsia="Verdana" w:cs="Verdana"/>
          <w:sz w:val="18"/>
          <w:szCs w:val="18"/>
        </w:rPr>
        <w:t>worden</w:t>
      </w:r>
      <w:r w:rsidRPr="008D2818">
        <w:rPr>
          <w:rFonts w:ascii="Verdana" w:hAnsi="Verdana" w:eastAsia="Verdana" w:cs="Verdana"/>
          <w:sz w:val="18"/>
          <w:szCs w:val="18"/>
        </w:rPr>
        <w:t xml:space="preserve"> niet langer </w:t>
      </w:r>
      <w:r w:rsidRPr="008D2818" w:rsidR="43C7E266">
        <w:rPr>
          <w:rFonts w:ascii="Verdana" w:hAnsi="Verdana" w:eastAsia="Verdana" w:cs="Verdana"/>
          <w:sz w:val="18"/>
          <w:szCs w:val="18"/>
        </w:rPr>
        <w:t>dan</w:t>
      </w:r>
      <w:r w:rsidRPr="008D2818">
        <w:rPr>
          <w:rFonts w:ascii="Verdana" w:hAnsi="Verdana" w:eastAsia="Verdana" w:cs="Verdana"/>
          <w:sz w:val="18"/>
          <w:szCs w:val="18"/>
        </w:rPr>
        <w:t xml:space="preserve"> noodzakelijk </w:t>
      </w:r>
      <w:r w:rsidRPr="008D2818" w:rsidR="43C7E266">
        <w:rPr>
          <w:rFonts w:ascii="Verdana" w:hAnsi="Verdana" w:eastAsia="Verdana" w:cs="Verdana"/>
          <w:sz w:val="18"/>
          <w:szCs w:val="18"/>
        </w:rPr>
        <w:t>uitgesteld</w:t>
      </w:r>
      <w:r w:rsidRPr="008D2818" w:rsidR="00E3305A">
        <w:rPr>
          <w:rFonts w:ascii="Verdana" w:hAnsi="Verdana" w:eastAsia="Verdana" w:cs="Verdana"/>
          <w:sz w:val="18"/>
          <w:szCs w:val="18"/>
        </w:rPr>
        <w:t>,</w:t>
      </w:r>
      <w:r w:rsidRPr="008D2818" w:rsidR="0002466B">
        <w:rPr>
          <w:rFonts w:ascii="Verdana" w:hAnsi="Verdana" w:eastAsia="Verdana" w:cs="Verdana"/>
          <w:sz w:val="18"/>
          <w:szCs w:val="18"/>
        </w:rPr>
        <w:t xml:space="preserve"> waarbij </w:t>
      </w:r>
      <w:r w:rsidRPr="008D2818" w:rsidR="0B0776B2">
        <w:rPr>
          <w:rFonts w:ascii="Verdana" w:hAnsi="Verdana" w:eastAsia="Verdana" w:cs="Verdana"/>
          <w:sz w:val="18"/>
          <w:szCs w:val="18"/>
        </w:rPr>
        <w:t xml:space="preserve">duurzaam </w:t>
      </w:r>
      <w:r w:rsidRPr="008D2818" w:rsidR="0002466B">
        <w:rPr>
          <w:rFonts w:ascii="Verdana" w:hAnsi="Verdana" w:eastAsia="Verdana" w:cs="Verdana"/>
          <w:sz w:val="18"/>
          <w:szCs w:val="18"/>
        </w:rPr>
        <w:t>systeemherstel</w:t>
      </w:r>
      <w:r w:rsidRPr="008D2818" w:rsidR="00DF513E">
        <w:rPr>
          <w:rFonts w:ascii="Verdana" w:hAnsi="Verdana" w:eastAsia="Verdana" w:cs="Verdana"/>
          <w:sz w:val="18"/>
          <w:szCs w:val="18"/>
        </w:rPr>
        <w:t xml:space="preserve"> </w:t>
      </w:r>
      <w:r w:rsidRPr="008D2818" w:rsidR="003C2204">
        <w:rPr>
          <w:rFonts w:ascii="Verdana" w:hAnsi="Verdana" w:eastAsia="Verdana" w:cs="Verdana"/>
          <w:sz w:val="18"/>
          <w:szCs w:val="18"/>
        </w:rPr>
        <w:t>van urgent belang is</w:t>
      </w:r>
      <w:r w:rsidRPr="008D2818" w:rsidR="43C7E266">
        <w:rPr>
          <w:rFonts w:ascii="Verdana" w:hAnsi="Verdana" w:eastAsia="Verdana" w:cs="Verdana"/>
          <w:sz w:val="18"/>
          <w:szCs w:val="18"/>
        </w:rPr>
        <w:t xml:space="preserve">. </w:t>
      </w:r>
      <w:r w:rsidRPr="008D2818" w:rsidR="00505A57">
        <w:rPr>
          <w:rFonts w:ascii="Verdana" w:hAnsi="Verdana" w:eastAsia="Verdana" w:cs="Verdana"/>
          <w:sz w:val="18"/>
          <w:szCs w:val="18"/>
        </w:rPr>
        <w:t>Uiterlijk in</w:t>
      </w:r>
      <w:r w:rsidRPr="008D2818" w:rsidR="43C7E266">
        <w:rPr>
          <w:rFonts w:ascii="Verdana" w:hAnsi="Verdana" w:eastAsia="Verdana" w:cs="Verdana"/>
          <w:sz w:val="18"/>
          <w:szCs w:val="18"/>
        </w:rPr>
        <w:t xml:space="preserve"> 2030 moeten </w:t>
      </w:r>
      <w:r w:rsidRPr="008D2818" w:rsidR="003438CB">
        <w:rPr>
          <w:rFonts w:ascii="Verdana" w:hAnsi="Verdana" w:eastAsia="Verdana" w:cs="Verdana"/>
          <w:sz w:val="18"/>
          <w:szCs w:val="18"/>
        </w:rPr>
        <w:t>bijvoorbeeld</w:t>
      </w:r>
      <w:r w:rsidRPr="008D2818" w:rsidR="43C7E266">
        <w:rPr>
          <w:rFonts w:ascii="Verdana" w:hAnsi="Verdana" w:eastAsia="Verdana" w:cs="Verdana"/>
          <w:sz w:val="18"/>
          <w:szCs w:val="18"/>
        </w:rPr>
        <w:t xml:space="preserve"> </w:t>
      </w:r>
      <w:r w:rsidRPr="008D2818">
        <w:rPr>
          <w:rFonts w:ascii="Verdana" w:hAnsi="Verdana" w:eastAsia="Verdana" w:cs="Verdana"/>
          <w:sz w:val="18"/>
          <w:szCs w:val="18"/>
        </w:rPr>
        <w:t xml:space="preserve">voor </w:t>
      </w:r>
      <w:r w:rsidRPr="008D2818" w:rsidR="008F641C">
        <w:rPr>
          <w:rFonts w:ascii="Verdana" w:hAnsi="Verdana" w:eastAsia="Verdana" w:cs="Verdana"/>
          <w:sz w:val="18"/>
          <w:szCs w:val="18"/>
        </w:rPr>
        <w:t xml:space="preserve">30% van de in </w:t>
      </w:r>
      <w:r w:rsidRPr="008D2818" w:rsidR="00947405">
        <w:rPr>
          <w:rFonts w:ascii="Verdana" w:hAnsi="Verdana" w:eastAsia="Verdana" w:cs="Verdana"/>
          <w:sz w:val="18"/>
          <w:szCs w:val="18"/>
        </w:rPr>
        <w:t>n</w:t>
      </w:r>
      <w:r w:rsidRPr="008D2818" w:rsidR="008F641C">
        <w:rPr>
          <w:rFonts w:ascii="Verdana" w:hAnsi="Verdana" w:eastAsia="Verdana" w:cs="Verdana"/>
          <w:sz w:val="18"/>
          <w:szCs w:val="18"/>
        </w:rPr>
        <w:t xml:space="preserve">iet goede </w:t>
      </w:r>
      <w:r w:rsidRPr="008D2818" w:rsidR="00947405">
        <w:rPr>
          <w:rFonts w:ascii="Verdana" w:hAnsi="Verdana" w:eastAsia="Verdana" w:cs="Verdana"/>
          <w:sz w:val="18"/>
          <w:szCs w:val="18"/>
        </w:rPr>
        <w:t>toestand zijnde</w:t>
      </w:r>
      <w:r w:rsidRPr="008D2818">
        <w:rPr>
          <w:rFonts w:ascii="Verdana" w:hAnsi="Verdana" w:eastAsia="Verdana" w:cs="Verdana"/>
          <w:sz w:val="18"/>
          <w:szCs w:val="18"/>
        </w:rPr>
        <w:t xml:space="preserve"> habitattypen </w:t>
      </w:r>
      <w:r w:rsidRPr="008D2818" w:rsidR="56A28641">
        <w:rPr>
          <w:rFonts w:ascii="Verdana" w:hAnsi="Verdana" w:eastAsia="Verdana" w:cs="Verdana"/>
          <w:sz w:val="18"/>
          <w:szCs w:val="18"/>
        </w:rPr>
        <w:t>immers</w:t>
      </w:r>
      <w:r w:rsidRPr="008D2818">
        <w:rPr>
          <w:rFonts w:ascii="Verdana" w:hAnsi="Verdana" w:eastAsia="Verdana" w:cs="Verdana"/>
          <w:sz w:val="18"/>
          <w:szCs w:val="18"/>
        </w:rPr>
        <w:t xml:space="preserve"> alle </w:t>
      </w:r>
      <w:r w:rsidRPr="008D2818" w:rsidR="003438CB">
        <w:rPr>
          <w:rFonts w:ascii="Verdana" w:hAnsi="Verdana" w:eastAsia="Verdana" w:cs="Verdana"/>
          <w:sz w:val="18"/>
          <w:szCs w:val="18"/>
        </w:rPr>
        <w:t>herstel</w:t>
      </w:r>
      <w:r w:rsidRPr="008D2818">
        <w:rPr>
          <w:rFonts w:ascii="Verdana" w:hAnsi="Verdana" w:eastAsia="Verdana" w:cs="Verdana"/>
          <w:sz w:val="18"/>
          <w:szCs w:val="18"/>
        </w:rPr>
        <w:t>maatregelen genomen zijn</w:t>
      </w:r>
      <w:r w:rsidRPr="008D2818" w:rsidR="7CD93751">
        <w:rPr>
          <w:rFonts w:ascii="Verdana" w:hAnsi="Verdana" w:eastAsia="Verdana" w:cs="Verdana"/>
          <w:sz w:val="18"/>
          <w:szCs w:val="18"/>
        </w:rPr>
        <w:t>. Soms moeten ook nu al maatregelen getroffen worden</w:t>
      </w:r>
      <w:r w:rsidRPr="008D2818">
        <w:rPr>
          <w:rFonts w:ascii="Verdana" w:hAnsi="Verdana" w:eastAsia="Verdana" w:cs="Verdana"/>
          <w:sz w:val="18"/>
          <w:szCs w:val="18"/>
        </w:rPr>
        <w:t xml:space="preserve"> als randvoorwaarde om ook aan de verplichtingen op langere termijn (2040 en 2050) te voldoen. Snel aan de slag betekent </w:t>
      </w:r>
      <w:r w:rsidRPr="008D2818" w:rsidR="1561A67C">
        <w:rPr>
          <w:rFonts w:ascii="Verdana" w:hAnsi="Verdana" w:eastAsia="Verdana" w:cs="Verdana"/>
          <w:sz w:val="18"/>
          <w:szCs w:val="18"/>
        </w:rPr>
        <w:t>dat</w:t>
      </w:r>
      <w:r w:rsidRPr="008D2818" w:rsidR="000D0E7A">
        <w:rPr>
          <w:rFonts w:ascii="Verdana" w:hAnsi="Verdana" w:eastAsia="Verdana" w:cs="Verdana"/>
          <w:sz w:val="18"/>
          <w:szCs w:val="18"/>
        </w:rPr>
        <w:t>,</w:t>
      </w:r>
      <w:r w:rsidRPr="008D2818" w:rsidR="1561A67C">
        <w:rPr>
          <w:rFonts w:ascii="Verdana" w:hAnsi="Verdana" w:eastAsia="Verdana" w:cs="Verdana"/>
          <w:sz w:val="18"/>
          <w:szCs w:val="18"/>
        </w:rPr>
        <w:t xml:space="preserve"> </w:t>
      </w:r>
      <w:r w:rsidRPr="008D2818" w:rsidR="000D0E7A">
        <w:rPr>
          <w:rFonts w:ascii="Verdana" w:hAnsi="Verdana" w:eastAsia="Verdana" w:cs="Verdana"/>
          <w:sz w:val="18"/>
          <w:szCs w:val="18"/>
        </w:rPr>
        <w:t>daar waar dat kan</w:t>
      </w:r>
      <w:r w:rsidRPr="008D2818" w:rsidR="008F061D">
        <w:rPr>
          <w:rFonts w:ascii="Verdana" w:hAnsi="Verdana" w:eastAsia="Verdana" w:cs="Verdana"/>
          <w:sz w:val="18"/>
          <w:szCs w:val="18"/>
        </w:rPr>
        <w:t xml:space="preserve"> en de </w:t>
      </w:r>
      <w:r w:rsidRPr="008D2818" w:rsidR="00B24A30">
        <w:rPr>
          <w:rFonts w:ascii="Verdana" w:hAnsi="Verdana" w:eastAsia="Verdana" w:cs="Verdana"/>
          <w:sz w:val="18"/>
          <w:szCs w:val="18"/>
        </w:rPr>
        <w:t xml:space="preserve">(financiële) </w:t>
      </w:r>
      <w:r w:rsidRPr="008D2818" w:rsidR="008F061D">
        <w:rPr>
          <w:rFonts w:ascii="Verdana" w:hAnsi="Verdana" w:eastAsia="Verdana" w:cs="Verdana"/>
          <w:sz w:val="18"/>
          <w:szCs w:val="18"/>
        </w:rPr>
        <w:t>randvoorwaarden op orde zijn</w:t>
      </w:r>
      <w:r w:rsidRPr="008D2818" w:rsidR="000D0E7A">
        <w:rPr>
          <w:rFonts w:ascii="Verdana" w:hAnsi="Verdana" w:eastAsia="Verdana" w:cs="Verdana"/>
          <w:sz w:val="18"/>
          <w:szCs w:val="18"/>
        </w:rPr>
        <w:t>,</w:t>
      </w:r>
      <w:r w:rsidRPr="008D2818" w:rsidR="1561A67C">
        <w:rPr>
          <w:rFonts w:ascii="Verdana" w:hAnsi="Verdana" w:eastAsia="Verdana" w:cs="Verdana"/>
          <w:sz w:val="18"/>
          <w:szCs w:val="18"/>
        </w:rPr>
        <w:t xml:space="preserve"> </w:t>
      </w:r>
      <w:r w:rsidRPr="008D2818" w:rsidR="00373D6F">
        <w:rPr>
          <w:rFonts w:ascii="Verdana" w:hAnsi="Verdana" w:eastAsia="Verdana" w:cs="Verdana"/>
          <w:sz w:val="18"/>
          <w:szCs w:val="18"/>
        </w:rPr>
        <w:t xml:space="preserve">direct wordt </w:t>
      </w:r>
      <w:r w:rsidRPr="008D2818" w:rsidR="1561A67C">
        <w:rPr>
          <w:rFonts w:ascii="Verdana" w:hAnsi="Verdana" w:eastAsia="Verdana" w:cs="Verdana"/>
          <w:sz w:val="18"/>
          <w:szCs w:val="18"/>
        </w:rPr>
        <w:t xml:space="preserve">begonnen </w:t>
      </w:r>
      <w:r w:rsidRPr="008D2818">
        <w:rPr>
          <w:rFonts w:ascii="Verdana" w:hAnsi="Verdana" w:eastAsia="Verdana" w:cs="Verdana"/>
          <w:sz w:val="18"/>
          <w:szCs w:val="18"/>
        </w:rPr>
        <w:t xml:space="preserve">met </w:t>
      </w:r>
      <w:r w:rsidRPr="008D2818" w:rsidR="59899786">
        <w:rPr>
          <w:rFonts w:ascii="Verdana" w:hAnsi="Verdana" w:eastAsia="Verdana" w:cs="Verdana"/>
          <w:sz w:val="18"/>
          <w:szCs w:val="18"/>
        </w:rPr>
        <w:t>natuurherstel</w:t>
      </w:r>
      <w:r w:rsidRPr="008D2818">
        <w:rPr>
          <w:rFonts w:ascii="Verdana" w:hAnsi="Verdana" w:eastAsia="Verdana" w:cs="Verdana"/>
          <w:sz w:val="18"/>
          <w:szCs w:val="18"/>
        </w:rPr>
        <w:t xml:space="preserve"> </w:t>
      </w:r>
      <w:r w:rsidRPr="008D2818" w:rsidR="00505A57">
        <w:rPr>
          <w:rFonts w:ascii="Verdana" w:hAnsi="Verdana" w:eastAsia="Verdana" w:cs="Verdana"/>
          <w:sz w:val="18"/>
          <w:szCs w:val="18"/>
        </w:rPr>
        <w:t xml:space="preserve">op basis van </w:t>
      </w:r>
      <w:r w:rsidRPr="008D2818" w:rsidR="00373D6F">
        <w:rPr>
          <w:rFonts w:ascii="Verdana" w:hAnsi="Verdana" w:eastAsia="Verdana" w:cs="Verdana"/>
          <w:sz w:val="18"/>
          <w:szCs w:val="18"/>
        </w:rPr>
        <w:t xml:space="preserve">ecologische </w:t>
      </w:r>
      <w:r w:rsidRPr="008D2818" w:rsidR="00505A57">
        <w:rPr>
          <w:rFonts w:ascii="Verdana" w:hAnsi="Verdana" w:eastAsia="Verdana" w:cs="Verdana"/>
          <w:sz w:val="18"/>
          <w:szCs w:val="18"/>
        </w:rPr>
        <w:t>noodzaak</w:t>
      </w:r>
      <w:r w:rsidRPr="008D2818">
        <w:rPr>
          <w:rFonts w:ascii="Verdana" w:hAnsi="Verdana" w:eastAsia="Verdana" w:cs="Verdana"/>
          <w:sz w:val="18"/>
          <w:szCs w:val="18"/>
        </w:rPr>
        <w:t xml:space="preserve"> en </w:t>
      </w:r>
      <w:r w:rsidRPr="008D2818" w:rsidR="00373D6F">
        <w:rPr>
          <w:rFonts w:ascii="Verdana" w:hAnsi="Verdana" w:eastAsia="Verdana" w:cs="Verdana"/>
          <w:sz w:val="18"/>
          <w:szCs w:val="18"/>
        </w:rPr>
        <w:t>herstelpotentie. Sociaaleconomische</w:t>
      </w:r>
      <w:r w:rsidRPr="008D2818">
        <w:rPr>
          <w:rFonts w:ascii="Verdana" w:hAnsi="Verdana" w:eastAsia="Verdana" w:cs="Verdana"/>
          <w:sz w:val="18"/>
          <w:szCs w:val="18"/>
        </w:rPr>
        <w:t xml:space="preserve"> afwegingen</w:t>
      </w:r>
      <w:r w:rsidRPr="008D2818" w:rsidR="00373D6F">
        <w:rPr>
          <w:rFonts w:ascii="Verdana" w:hAnsi="Verdana" w:eastAsia="Verdana" w:cs="Verdana"/>
          <w:sz w:val="18"/>
          <w:szCs w:val="18"/>
        </w:rPr>
        <w:t xml:space="preserve"> worden daarbij zorgvuldig meegewogen, evenals het realiseren en versterken van draagvlak</w:t>
      </w:r>
      <w:r w:rsidRPr="008D2818">
        <w:rPr>
          <w:rFonts w:ascii="Verdana" w:hAnsi="Verdana" w:eastAsia="Verdana" w:cs="Verdana"/>
          <w:sz w:val="18"/>
          <w:szCs w:val="18"/>
        </w:rPr>
        <w:t xml:space="preserve">. </w:t>
      </w:r>
      <w:r w:rsidRPr="008D2818" w:rsidR="00444FA3">
        <w:rPr>
          <w:rFonts w:ascii="Verdana" w:hAnsi="Verdana" w:eastAsia="Verdana" w:cs="Verdana"/>
          <w:sz w:val="18"/>
          <w:szCs w:val="18"/>
        </w:rPr>
        <w:t>Besluitvorming vindt plaats op basis van de best beschikbare kennis, voor zover deze een voldoende robuuste basis biedt om verantwoord te handelen. Aanvullende kennis wordt gelijktijdig ontwikkeld, waarbij monitoring en onderzoek worden ingezet om inzichten te verdiepen en keuzes verder te onderbouwen. Onzekerheden worden daarbij expliciet meegenomen, zonder dat zij aanleiding vormen om noodzakelijke maatregelen uit te stellen. In plaats daarvan wordt gewerkt volgens een adaptieve aanpak, waarbij uitvoering, leren en bijsturen hand in hand gaan en het maatregelenpakket gaandeweg wordt aangescherpt op basis van nieuwe inzichten.</w:t>
      </w:r>
      <w:r w:rsidRPr="008D2818" w:rsidR="00F657B1">
        <w:rPr>
          <w:rFonts w:ascii="Verdana" w:hAnsi="Verdana" w:eastAsia="Verdana" w:cs="Verdana"/>
          <w:sz w:val="18"/>
          <w:szCs w:val="18"/>
        </w:rPr>
        <w:t xml:space="preserve"> Deze aanpak wordt samen met medeoverheden vormgegeven, met ruimte voor gebiedsspecifieke keuzes, lopende processen en uitvoerbaarheid. </w:t>
      </w:r>
    </w:p>
    <w:p w:rsidR="00D953D3" w:rsidP="00DB13BD" w:rsidRDefault="00D953D3" w14:paraId="6BDA02E6" w14:textId="4F29F122">
      <w:pPr>
        <w:spacing w:after="0" w:line="276" w:lineRule="auto"/>
        <w:ind w:left="720"/>
        <w:jc w:val="both"/>
        <w:rPr>
          <w:rFonts w:ascii="Verdana" w:hAnsi="Verdana" w:eastAsia="Verdana" w:cs="Verdana"/>
          <w:color w:val="000000" w:themeColor="text1"/>
          <w:sz w:val="18"/>
          <w:szCs w:val="18"/>
        </w:rPr>
      </w:pPr>
    </w:p>
    <w:p w:rsidR="000D4925" w:rsidP="00DB13BD" w:rsidRDefault="000D4925" w14:paraId="58B73090" w14:textId="77777777">
      <w:pPr>
        <w:spacing w:after="0" w:line="276" w:lineRule="auto"/>
        <w:ind w:left="720"/>
        <w:jc w:val="both"/>
        <w:rPr>
          <w:rFonts w:ascii="Verdana" w:hAnsi="Verdana" w:eastAsia="Verdana" w:cs="Verdana"/>
          <w:color w:val="000000" w:themeColor="text1"/>
          <w:sz w:val="18"/>
          <w:szCs w:val="18"/>
        </w:rPr>
      </w:pPr>
    </w:p>
    <w:p w:rsidR="000D4925" w:rsidP="00DB13BD" w:rsidRDefault="000D4925" w14:paraId="4D16D76F" w14:textId="77777777">
      <w:pPr>
        <w:spacing w:after="0" w:line="276" w:lineRule="auto"/>
        <w:ind w:left="720"/>
        <w:jc w:val="both"/>
        <w:rPr>
          <w:rFonts w:ascii="Verdana" w:hAnsi="Verdana" w:eastAsia="Verdana" w:cs="Verdana"/>
          <w:color w:val="000000" w:themeColor="text1"/>
          <w:sz w:val="18"/>
          <w:szCs w:val="18"/>
        </w:rPr>
      </w:pPr>
    </w:p>
    <w:p w:rsidR="00D953D3" w:rsidP="00B40EC6" w:rsidRDefault="001E3294" w14:paraId="47ECE6B4" w14:textId="1A507A93">
      <w:pPr>
        <w:pStyle w:val="Lijstalinea"/>
        <w:numPr>
          <w:ilvl w:val="0"/>
          <w:numId w:val="48"/>
        </w:numPr>
        <w:spacing w:after="0" w:line="276" w:lineRule="auto"/>
        <w:jc w:val="both"/>
        <w:rPr>
          <w:rFonts w:ascii="Verdana" w:hAnsi="Verdana" w:eastAsia="Verdana" w:cs="Verdana"/>
          <w:b/>
          <w:color w:val="000000" w:themeColor="text1"/>
          <w:sz w:val="18"/>
          <w:szCs w:val="18"/>
        </w:rPr>
      </w:pPr>
      <w:r>
        <w:rPr>
          <w:rFonts w:ascii="Verdana" w:hAnsi="Verdana" w:eastAsia="Verdana" w:cs="Verdana"/>
          <w:b/>
          <w:bCs/>
          <w:color w:val="000000" w:themeColor="text1"/>
          <w:sz w:val="18"/>
          <w:szCs w:val="18"/>
        </w:rPr>
        <w:lastRenderedPageBreak/>
        <w:t>Consistentie</w:t>
      </w:r>
      <w:r w:rsidRPr="41A3E646" w:rsidR="1E415C30">
        <w:rPr>
          <w:rFonts w:ascii="Verdana" w:hAnsi="Verdana" w:eastAsia="Verdana" w:cs="Verdana"/>
          <w:b/>
          <w:bCs/>
          <w:color w:val="000000" w:themeColor="text1"/>
          <w:sz w:val="18"/>
          <w:szCs w:val="18"/>
        </w:rPr>
        <w:t xml:space="preserve"> tussen wettelijke, bestuurlijke en financiële afspraken</w:t>
      </w:r>
    </w:p>
    <w:p w:rsidR="00D953D3" w:rsidP="008D2818" w:rsidRDefault="1E415C30" w14:paraId="18DF0829" w14:textId="125F30D4">
      <w:pPr>
        <w:spacing w:after="160" w:line="240" w:lineRule="auto"/>
        <w:jc w:val="both"/>
        <w:rPr>
          <w:rFonts w:ascii="Verdana" w:hAnsi="Verdana" w:eastAsia="Verdana" w:cs="Verdana"/>
          <w:sz w:val="18"/>
          <w:szCs w:val="18"/>
        </w:rPr>
      </w:pPr>
      <w:r w:rsidRPr="008D2818">
        <w:rPr>
          <w:rFonts w:ascii="Verdana" w:hAnsi="Verdana" w:eastAsia="Verdana" w:cs="Verdana"/>
          <w:sz w:val="18"/>
          <w:szCs w:val="18"/>
        </w:rPr>
        <w:t>Uit recent onderzoek van Berenschot</w:t>
      </w:r>
      <w:r w:rsidR="00B00ADE">
        <w:rPr>
          <w:rStyle w:val="Voetnootmarkering"/>
          <w:rFonts w:ascii="Verdana" w:hAnsi="Verdana" w:eastAsia="Verdana" w:cs="Verdana"/>
          <w:sz w:val="18"/>
          <w:szCs w:val="18"/>
        </w:rPr>
        <w:footnoteReference w:id="36"/>
      </w:r>
      <w:r w:rsidRPr="008D2818">
        <w:rPr>
          <w:rFonts w:ascii="Verdana" w:hAnsi="Verdana" w:eastAsia="Verdana" w:cs="Verdana"/>
          <w:sz w:val="18"/>
          <w:szCs w:val="18"/>
        </w:rPr>
        <w:t xml:space="preserve"> in het kader van het Natuurpact blijkt dat er spanning zit tussen taken, bevoegdheden en middelen om internationale doelen te bereiken. </w:t>
      </w:r>
    </w:p>
    <w:p w:rsidR="00032670" w:rsidP="007E6FA5" w:rsidRDefault="00032670" w14:paraId="7F8C5FA8" w14:textId="77777777">
      <w:pPr>
        <w:spacing w:after="0" w:line="276" w:lineRule="auto"/>
        <w:jc w:val="both"/>
        <w:rPr>
          <w:rFonts w:ascii="Verdana" w:hAnsi="Verdana" w:eastAsia="Verdana" w:cs="Verdana"/>
          <w:sz w:val="18"/>
          <w:szCs w:val="18"/>
        </w:rPr>
      </w:pPr>
      <w:r>
        <w:rPr>
          <w:rFonts w:ascii="Verdana" w:hAnsi="Verdana" w:eastAsia="Verdana" w:cs="Verdana"/>
          <w:sz w:val="18"/>
          <w:szCs w:val="18"/>
        </w:rPr>
        <w:t>In overeenstemming met het Bestuursakkoord natuur (Onderhandelingsakkoord, Aanvullende akkoord en Uitvoeringsafspraken, 2011, 2012) en het Natuurpact zijn taken en bevoegdheden op het gebied van natuur zoveel mogelijk neergelegd bij de provincies, gegeven de schaalgrootte die vereist is voor een goede invulling van de in de wet aan de orde zijnde opgave. Het uitgangspunt in het omgevingsrecht is: decentraal wat kan, en alleen centraal wat moet.</w:t>
      </w:r>
      <w:hyperlink w:history="1" w:anchor="_ftn1" r:id="rId17">
        <w:r>
          <w:rPr>
            <w:rStyle w:val="Hyperlink"/>
            <w:rFonts w:ascii="Verdana" w:hAnsi="Verdana" w:eastAsia="Verdana" w:cs="Verdana"/>
            <w:sz w:val="18"/>
            <w:szCs w:val="18"/>
            <w:vertAlign w:val="superscript"/>
          </w:rPr>
          <w:t>[1]</w:t>
        </w:r>
      </w:hyperlink>
      <w:r>
        <w:rPr>
          <w:rFonts w:ascii="Verdana" w:hAnsi="Verdana" w:eastAsia="Verdana" w:cs="Verdana"/>
          <w:sz w:val="18"/>
          <w:szCs w:val="18"/>
        </w:rPr>
        <w:t xml:space="preserve"> Taken voor verschillende ecosystemen zijn echter nog niet expliciet belegd in de Omgevingswet of onderliggende amvb's. De uitvoeringswetgeving die voor de Natuurherstelverordening is voorzien beoogd hier invulling aan te geven. Gemeenten hebben ook een belangrijke rol in de bescherming van de natuur. Zij vervullen deze rol zowel binnen de bebouwde kom, de directe leefomgeving van inwoners, als buiten de bebouwde kom gelet op artikel 2.4 Omgevingswet voor de natuur in het buitengebied. Via hun ruimtelijke en milieubevoegdheden kunnen gemeenten voorzieningen treffen die bijdragen aan biodiversiteit, klimaatadaptie en een gezonde leefomgeving. Zij voeren dit uit op basis van artikel 2.1 van de Omgevingswet. Dit houdt in dat gemeenten hun taken en bevoegdheden binnen het kader van dit artikel mogen uitoefenen</w:t>
      </w:r>
    </w:p>
    <w:p w:rsidR="00032670" w:rsidP="00032670" w:rsidRDefault="00032670" w14:paraId="473EA059" w14:textId="77777777">
      <w:pPr>
        <w:spacing w:after="0" w:line="276" w:lineRule="auto"/>
        <w:jc w:val="both"/>
        <w:rPr>
          <w:rFonts w:ascii="Verdana" w:hAnsi="Verdana" w:eastAsia="Verdana" w:cs="Verdana"/>
          <w:sz w:val="18"/>
          <w:szCs w:val="18"/>
        </w:rPr>
      </w:pPr>
    </w:p>
    <w:p w:rsidR="00032670" w:rsidP="00032670" w:rsidRDefault="00032670" w14:paraId="489A5AF6" w14:textId="6AB38448">
      <w:pPr>
        <w:spacing w:after="0" w:line="276" w:lineRule="auto"/>
        <w:jc w:val="both"/>
      </w:pPr>
      <w:r>
        <w:rPr>
          <w:rFonts w:ascii="Verdana" w:hAnsi="Verdana" w:eastAsia="Verdana" w:cs="Verdana"/>
          <w:color w:val="000000" w:themeColor="text1"/>
          <w:sz w:val="18"/>
          <w:szCs w:val="18"/>
        </w:rPr>
        <w:t>Hoewel het stelsel natuurbescherming decentraal is ingericht, blijft het Rijk eindverantwoordelijk voor de afspraken en opvolging hiervan in internationaal verband en is door andere landen of de Europese Unie daarop aanspreekbaar. De minister van Landbouw, Visseri</w:t>
      </w:r>
      <w:r w:rsidR="00B47CE5">
        <w:rPr>
          <w:rFonts w:ascii="Verdana" w:hAnsi="Verdana" w:eastAsia="Verdana" w:cs="Verdana"/>
          <w:color w:val="000000" w:themeColor="text1"/>
          <w:sz w:val="18"/>
          <w:szCs w:val="18"/>
        </w:rPr>
        <w:t xml:space="preserve">j, </w:t>
      </w:r>
      <w:r>
        <w:rPr>
          <w:rFonts w:ascii="Verdana" w:hAnsi="Verdana" w:eastAsia="Verdana" w:cs="Verdana"/>
          <w:color w:val="000000" w:themeColor="text1"/>
          <w:sz w:val="18"/>
          <w:szCs w:val="18"/>
        </w:rPr>
        <w:t>Voedselzekerheid</w:t>
      </w:r>
      <w:r w:rsidR="00B47CE5">
        <w:rPr>
          <w:rFonts w:ascii="Verdana" w:hAnsi="Verdana" w:eastAsia="Verdana" w:cs="Verdana"/>
          <w:color w:val="000000" w:themeColor="text1"/>
          <w:sz w:val="18"/>
          <w:szCs w:val="18"/>
        </w:rPr>
        <w:t xml:space="preserve"> en Natuur</w:t>
      </w:r>
      <w:r>
        <w:rPr>
          <w:rFonts w:ascii="Verdana" w:hAnsi="Verdana" w:eastAsia="Verdana" w:cs="Verdana"/>
          <w:color w:val="000000" w:themeColor="text1"/>
          <w:sz w:val="18"/>
          <w:szCs w:val="18"/>
        </w:rPr>
        <w:t xml:space="preserve"> is stelselverantwoordelijk voor de natuur en voor de implementatie van de Natuurherstelverordening. Vanuit die verantwoordelijkheid maakt het Rijk beleidskaders en wettelijke kaders met instrumenten en normen voor natuurbescherming. </w:t>
      </w:r>
      <w:r>
        <w:rPr>
          <w:rFonts w:ascii="Verdana" w:hAnsi="Verdana" w:eastAsia="Verdana" w:cs="Verdana"/>
          <w:sz w:val="18"/>
          <w:szCs w:val="18"/>
        </w:rPr>
        <w:t xml:space="preserve">Het Rijk komt in beeld wanneer nationale belangen moeten worden gewaarborgd om efficiëntie te garanderen. Zo is op Rijksniveau het verplichte landelijke programma stikstofreductie en natuurverbetering opgenomen. Provincies blijven echter de taak houden om gebiedsgerichte maatregelen te treffen en hebben ook instrumenten om op de bovenstaande drukfactoren te sturen. Over de verdeling van generieke en gebiedsgerichte maatregelen is verdere afstemming nodig voor het definitieve Natuurplan. </w:t>
      </w:r>
    </w:p>
    <w:p w:rsidR="00032670" w:rsidP="00032670" w:rsidRDefault="00032670" w14:paraId="64A06708" w14:textId="77777777">
      <w:pPr>
        <w:spacing w:after="0" w:line="276" w:lineRule="auto"/>
        <w:jc w:val="both"/>
        <w:rPr>
          <w:rFonts w:ascii="Verdana" w:hAnsi="Verdana" w:eastAsia="Verdana" w:cs="Verdana"/>
          <w:sz w:val="18"/>
          <w:szCs w:val="18"/>
        </w:rPr>
      </w:pPr>
    </w:p>
    <w:p w:rsidRPr="007E6FA5" w:rsidR="00032670" w:rsidP="007E6FA5" w:rsidRDefault="00032670" w14:paraId="4BBC2A20" w14:textId="5F4AE279">
      <w:pPr>
        <w:spacing w:after="0" w:line="276" w:lineRule="auto"/>
        <w:jc w:val="both"/>
      </w:pPr>
      <w:r>
        <w:rPr>
          <w:rFonts w:ascii="Verdana" w:hAnsi="Verdana" w:eastAsia="Verdana" w:cs="Verdana"/>
          <w:sz w:val="18"/>
          <w:szCs w:val="18"/>
        </w:rPr>
        <w:t>De bevoegdheidsverdeling wordt tevens verder uitgewerkt in het definitieve Natuurplan en de nationale uitvoeringswetgeving NHV. Ten aanzien van de financiële middelen gebeurt de uitbreiding in overeenstemming met de Financiële-verhoudingswet (</w:t>
      </w:r>
      <w:r>
        <w:rPr>
          <w:rFonts w:ascii="Verdana" w:hAnsi="Verdana" w:eastAsia="Verdana" w:cs="Verdana"/>
          <w:sz w:val="16"/>
          <w:szCs w:val="16"/>
        </w:rPr>
        <w:t>Artikel 2 FVW.)</w:t>
      </w:r>
      <w:r>
        <w:rPr>
          <w:rFonts w:ascii="Verdana" w:hAnsi="Verdana" w:eastAsia="Verdana" w:cs="Verdana"/>
          <w:sz w:val="18"/>
          <w:szCs w:val="18"/>
        </w:rPr>
        <w:t xml:space="preserve"> Taakverschuivingen tussen bestuurslagen vinden niet plaats zonder expliciete afspraken over de bijbehorende financiële middelen, zodat (de)centrale overheden hun verantwoordelijkheden op een duurzame en verantwoorde wijze kunnen uitvoeren.</w:t>
      </w:r>
      <w:r>
        <w:rPr>
          <w:rFonts w:ascii="Verdana" w:hAnsi="Verdana" w:eastAsia="Verdana" w:cs="Verdana"/>
          <w:color w:val="000000" w:themeColor="text1"/>
          <w:sz w:val="18"/>
          <w:szCs w:val="18"/>
        </w:rPr>
        <w:t xml:space="preserve"> Voor implementatie van de NHV wordt gestreefd naar consistentie tussen wettelijke, bestuurlijke en financiële afspraken. Dit geldt niet enkel voor de NHV maar voor het brede natuurbeleid.</w:t>
      </w:r>
    </w:p>
    <w:p w:rsidR="149CFCFF" w:rsidP="00DB13BD" w:rsidRDefault="149CFCFF" w14:paraId="4A560985" w14:textId="71B644C9">
      <w:pPr>
        <w:spacing w:after="0" w:line="276" w:lineRule="auto"/>
        <w:jc w:val="both"/>
        <w:rPr>
          <w:rFonts w:ascii="Verdana" w:hAnsi="Verdana" w:eastAsia="Verdana" w:cs="Verdana"/>
          <w:color w:val="000000" w:themeColor="text1"/>
          <w:sz w:val="18"/>
          <w:szCs w:val="18"/>
        </w:rPr>
      </w:pPr>
    </w:p>
    <w:p w:rsidR="00D953D3" w:rsidP="00B40EC6" w:rsidRDefault="04A78208" w14:paraId="4B32A8CE" w14:textId="7253232F">
      <w:pPr>
        <w:pStyle w:val="Lijstalinea"/>
        <w:numPr>
          <w:ilvl w:val="0"/>
          <w:numId w:val="48"/>
        </w:numPr>
        <w:spacing w:after="0" w:line="276" w:lineRule="auto"/>
        <w:jc w:val="both"/>
        <w:rPr>
          <w:rFonts w:ascii="Verdana" w:hAnsi="Verdana" w:eastAsia="Verdana" w:cs="Verdana"/>
          <w:b/>
          <w:color w:val="000000" w:themeColor="text1"/>
          <w:sz w:val="18"/>
          <w:szCs w:val="18"/>
        </w:rPr>
      </w:pPr>
      <w:r w:rsidRPr="5ED46183">
        <w:rPr>
          <w:rFonts w:ascii="Verdana" w:hAnsi="Verdana" w:eastAsia="Verdana" w:cs="Verdana"/>
          <w:b/>
          <w:bCs/>
          <w:color w:val="000000" w:themeColor="text1"/>
          <w:sz w:val="18"/>
          <w:szCs w:val="18"/>
        </w:rPr>
        <w:t>Int</w:t>
      </w:r>
      <w:r w:rsidRPr="5ED46183" w:rsidR="1E415C30">
        <w:rPr>
          <w:rFonts w:ascii="Verdana" w:hAnsi="Verdana" w:eastAsia="Verdana" w:cs="Verdana"/>
          <w:b/>
          <w:bCs/>
          <w:color w:val="000000" w:themeColor="text1"/>
          <w:sz w:val="18"/>
          <w:szCs w:val="18"/>
        </w:rPr>
        <w:t>egral</w:t>
      </w:r>
      <w:r w:rsidRPr="5ED46183" w:rsidR="76A1D462">
        <w:rPr>
          <w:rFonts w:ascii="Verdana" w:hAnsi="Verdana" w:eastAsia="Verdana" w:cs="Verdana"/>
          <w:b/>
          <w:bCs/>
          <w:color w:val="000000" w:themeColor="text1"/>
          <w:sz w:val="18"/>
          <w:szCs w:val="18"/>
        </w:rPr>
        <w:t>e</w:t>
      </w:r>
      <w:r w:rsidRPr="41A3E646" w:rsidR="1E415C30">
        <w:rPr>
          <w:rFonts w:ascii="Verdana" w:hAnsi="Verdana" w:eastAsia="Verdana" w:cs="Verdana"/>
          <w:b/>
          <w:bCs/>
          <w:color w:val="000000" w:themeColor="text1"/>
          <w:sz w:val="18"/>
          <w:szCs w:val="18"/>
        </w:rPr>
        <w:t>, NHV-</w:t>
      </w:r>
      <w:r w:rsidRPr="5ED46183" w:rsidR="1E415C30">
        <w:rPr>
          <w:rFonts w:ascii="Verdana" w:hAnsi="Verdana" w:eastAsia="Verdana" w:cs="Verdana"/>
          <w:b/>
          <w:bCs/>
          <w:color w:val="000000" w:themeColor="text1"/>
          <w:sz w:val="18"/>
          <w:szCs w:val="18"/>
        </w:rPr>
        <w:t>bred</w:t>
      </w:r>
      <w:r w:rsidRPr="5ED46183" w:rsidR="547D8601">
        <w:rPr>
          <w:rFonts w:ascii="Verdana" w:hAnsi="Verdana" w:eastAsia="Verdana" w:cs="Verdana"/>
          <w:b/>
          <w:bCs/>
          <w:color w:val="000000" w:themeColor="text1"/>
          <w:sz w:val="18"/>
          <w:szCs w:val="18"/>
        </w:rPr>
        <w:t>e</w:t>
      </w:r>
      <w:r w:rsidRPr="5ED46183" w:rsidR="1E415C30">
        <w:rPr>
          <w:rFonts w:ascii="Verdana" w:hAnsi="Verdana" w:eastAsia="Verdana" w:cs="Verdana"/>
          <w:b/>
          <w:bCs/>
          <w:color w:val="000000" w:themeColor="text1"/>
          <w:sz w:val="18"/>
          <w:szCs w:val="18"/>
        </w:rPr>
        <w:t xml:space="preserve"> </w:t>
      </w:r>
      <w:r w:rsidRPr="347210C8" w:rsidR="1E415C30">
        <w:rPr>
          <w:rFonts w:ascii="Verdana" w:hAnsi="Verdana" w:eastAsia="Verdana" w:cs="Verdana"/>
          <w:b/>
          <w:bCs/>
          <w:color w:val="000000" w:themeColor="text1"/>
          <w:sz w:val="18"/>
          <w:szCs w:val="18"/>
        </w:rPr>
        <w:t>aan</w:t>
      </w:r>
      <w:r w:rsidRPr="347210C8" w:rsidR="6C84D8E0">
        <w:rPr>
          <w:rFonts w:ascii="Verdana" w:hAnsi="Verdana" w:eastAsia="Verdana" w:cs="Verdana"/>
          <w:b/>
          <w:bCs/>
          <w:color w:val="000000" w:themeColor="text1"/>
          <w:sz w:val="18"/>
          <w:szCs w:val="18"/>
        </w:rPr>
        <w:t>pak</w:t>
      </w:r>
      <w:r w:rsidR="000B7588">
        <w:rPr>
          <w:rFonts w:ascii="Verdana" w:hAnsi="Verdana" w:eastAsia="Verdana" w:cs="Verdana"/>
          <w:b/>
          <w:bCs/>
          <w:color w:val="000000" w:themeColor="text1"/>
          <w:sz w:val="18"/>
          <w:szCs w:val="18"/>
        </w:rPr>
        <w:t xml:space="preserve"> voor soorten</w:t>
      </w:r>
    </w:p>
    <w:p w:rsidRPr="008D2818" w:rsidR="00D953D3" w:rsidP="008D2818" w:rsidRDefault="1E415C30" w14:paraId="3EE30F67" w14:textId="49496305">
      <w:pPr>
        <w:spacing w:after="160" w:line="240" w:lineRule="auto"/>
        <w:jc w:val="both"/>
        <w:rPr>
          <w:rFonts w:ascii="Verdana" w:hAnsi="Verdana" w:eastAsia="Verdana" w:cs="Verdana"/>
          <w:sz w:val="18"/>
          <w:szCs w:val="18"/>
        </w:rPr>
      </w:pPr>
      <w:r w:rsidRPr="008D2818">
        <w:rPr>
          <w:rFonts w:ascii="Verdana" w:hAnsi="Verdana" w:eastAsia="Verdana" w:cs="Verdana"/>
          <w:sz w:val="18"/>
          <w:szCs w:val="18"/>
        </w:rPr>
        <w:t>Maatregelen vanuit specifieke NHV</w:t>
      </w:r>
      <w:r w:rsidRPr="008D2818" w:rsidR="00BC67B0">
        <w:rPr>
          <w:rFonts w:ascii="Verdana" w:hAnsi="Verdana" w:eastAsia="Verdana" w:cs="Verdana"/>
          <w:sz w:val="18"/>
          <w:szCs w:val="18"/>
        </w:rPr>
        <w:t>-</w:t>
      </w:r>
      <w:r w:rsidRPr="008D2818">
        <w:rPr>
          <w:rFonts w:ascii="Verdana" w:hAnsi="Verdana" w:eastAsia="Verdana" w:cs="Verdana"/>
          <w:sz w:val="18"/>
          <w:szCs w:val="18"/>
        </w:rPr>
        <w:t xml:space="preserve">artikelen dragen ook bij aan doelen uit andere artikelen. Dit is bij uitstek aan de orde bij het herstel van </w:t>
      </w:r>
      <w:r w:rsidRPr="008D2818" w:rsidR="17EE6DEB">
        <w:rPr>
          <w:rFonts w:ascii="Verdana" w:hAnsi="Verdana" w:eastAsia="Verdana" w:cs="Verdana"/>
          <w:sz w:val="18"/>
          <w:szCs w:val="18"/>
        </w:rPr>
        <w:t>leefgebieden</w:t>
      </w:r>
      <w:r w:rsidRPr="008D2818">
        <w:rPr>
          <w:rFonts w:ascii="Verdana" w:hAnsi="Verdana" w:eastAsia="Verdana" w:cs="Verdana"/>
          <w:sz w:val="18"/>
          <w:szCs w:val="18"/>
        </w:rPr>
        <w:t xml:space="preserve"> van soorten.</w:t>
      </w:r>
      <w:r w:rsidRPr="008D2818" w:rsidR="01F7F811">
        <w:rPr>
          <w:rFonts w:ascii="Verdana" w:hAnsi="Verdana" w:eastAsia="Verdana" w:cs="Verdana"/>
          <w:sz w:val="18"/>
          <w:szCs w:val="18"/>
        </w:rPr>
        <w:t xml:space="preserve"> </w:t>
      </w:r>
      <w:r w:rsidRPr="008D2818">
        <w:rPr>
          <w:rFonts w:ascii="Verdana" w:hAnsi="Verdana" w:eastAsia="Verdana" w:cs="Verdana"/>
          <w:sz w:val="18"/>
          <w:szCs w:val="18"/>
        </w:rPr>
        <w:t>Meerdere NHV</w:t>
      </w:r>
      <w:r w:rsidRPr="008D2818" w:rsidR="006C26EF">
        <w:rPr>
          <w:rFonts w:ascii="Verdana" w:hAnsi="Verdana" w:eastAsia="Verdana" w:cs="Verdana"/>
          <w:sz w:val="18"/>
          <w:szCs w:val="18"/>
        </w:rPr>
        <w:t>-</w:t>
      </w:r>
      <w:r w:rsidRPr="008D2818">
        <w:rPr>
          <w:rFonts w:ascii="Verdana" w:hAnsi="Verdana" w:eastAsia="Verdana" w:cs="Verdana"/>
          <w:sz w:val="18"/>
          <w:szCs w:val="18"/>
        </w:rPr>
        <w:t>artikelen bevatten doelstellingen voor soorten, die deels ook met elkaar overlappen (zoals bijvoorbeeld de boerenlandvogelindex uit artikel 11 die overlapt met de VHR</w:t>
      </w:r>
      <w:r w:rsidRPr="008D2818" w:rsidR="00C722AD">
        <w:rPr>
          <w:rFonts w:ascii="Verdana" w:hAnsi="Verdana" w:eastAsia="Verdana" w:cs="Verdana"/>
          <w:sz w:val="18"/>
          <w:szCs w:val="18"/>
        </w:rPr>
        <w:t>-</w:t>
      </w:r>
      <w:r w:rsidRPr="008D2818">
        <w:rPr>
          <w:rFonts w:ascii="Verdana" w:hAnsi="Verdana" w:eastAsia="Verdana" w:cs="Verdana"/>
          <w:sz w:val="18"/>
          <w:szCs w:val="18"/>
        </w:rPr>
        <w:t xml:space="preserve">opgave uit artikel 4). </w:t>
      </w:r>
      <w:r w:rsidRPr="008D2818" w:rsidR="7CE44710">
        <w:rPr>
          <w:rFonts w:ascii="Verdana" w:hAnsi="Verdana" w:eastAsia="Verdana" w:cs="Verdana"/>
          <w:sz w:val="18"/>
          <w:szCs w:val="18"/>
        </w:rPr>
        <w:t>Anderzijds zijn voor sommige</w:t>
      </w:r>
      <w:r w:rsidRPr="008D2818">
        <w:rPr>
          <w:rFonts w:ascii="Verdana" w:hAnsi="Verdana" w:eastAsia="Verdana" w:cs="Verdana"/>
          <w:sz w:val="18"/>
          <w:szCs w:val="18"/>
        </w:rPr>
        <w:t xml:space="preserve"> verplichtingen voor soorten</w:t>
      </w:r>
      <w:r w:rsidRPr="008D2818" w:rsidR="7CE44710">
        <w:rPr>
          <w:rFonts w:ascii="Verdana" w:hAnsi="Verdana" w:eastAsia="Verdana" w:cs="Verdana"/>
          <w:sz w:val="18"/>
          <w:szCs w:val="18"/>
        </w:rPr>
        <w:t>,</w:t>
      </w:r>
      <w:r w:rsidRPr="008D2818">
        <w:rPr>
          <w:rFonts w:ascii="Verdana" w:hAnsi="Verdana" w:eastAsia="Verdana" w:cs="Verdana"/>
          <w:sz w:val="18"/>
          <w:szCs w:val="18"/>
        </w:rPr>
        <w:t xml:space="preserve"> bijdragen uit meerdere ecosystemen nodig (zoals bijvoorbeeld voor bestuiverpopulaties).</w:t>
      </w:r>
      <w:r w:rsidRPr="008D2818" w:rsidR="710F7E28">
        <w:rPr>
          <w:rFonts w:ascii="Verdana" w:hAnsi="Verdana" w:eastAsia="Verdana" w:cs="Verdana"/>
          <w:sz w:val="18"/>
          <w:szCs w:val="18"/>
        </w:rPr>
        <w:t xml:space="preserve"> Daar</w:t>
      </w:r>
      <w:r w:rsidRPr="008D2818">
        <w:rPr>
          <w:rFonts w:ascii="Verdana" w:hAnsi="Verdana" w:eastAsia="Verdana" w:cs="Verdana"/>
          <w:sz w:val="18"/>
          <w:szCs w:val="18"/>
        </w:rPr>
        <w:t xml:space="preserve"> </w:t>
      </w:r>
      <w:r w:rsidRPr="008D2818" w:rsidR="00556F69">
        <w:rPr>
          <w:rFonts w:ascii="Verdana" w:hAnsi="Verdana" w:eastAsia="Verdana" w:cs="Verdana"/>
          <w:sz w:val="18"/>
          <w:szCs w:val="18"/>
        </w:rPr>
        <w:t>wordt ingezet op het</w:t>
      </w:r>
      <w:r w:rsidRPr="008D2818">
        <w:rPr>
          <w:rFonts w:ascii="Verdana" w:hAnsi="Verdana" w:eastAsia="Verdana" w:cs="Verdana"/>
          <w:sz w:val="18"/>
          <w:szCs w:val="18"/>
        </w:rPr>
        <w:t xml:space="preserve"> maximaal benutten</w:t>
      </w:r>
      <w:r w:rsidRPr="008D2818" w:rsidR="00556F69">
        <w:rPr>
          <w:rFonts w:ascii="Verdana" w:hAnsi="Verdana" w:eastAsia="Verdana" w:cs="Verdana"/>
          <w:sz w:val="18"/>
          <w:szCs w:val="18"/>
        </w:rPr>
        <w:t xml:space="preserve"> van de</w:t>
      </w:r>
      <w:r w:rsidRPr="008D2818">
        <w:rPr>
          <w:rFonts w:ascii="Verdana" w:hAnsi="Verdana" w:eastAsia="Verdana" w:cs="Verdana"/>
          <w:sz w:val="18"/>
          <w:szCs w:val="18"/>
        </w:rPr>
        <w:t xml:space="preserve">ze synergie, en </w:t>
      </w:r>
      <w:r w:rsidRPr="008D2818" w:rsidR="00AD7052">
        <w:rPr>
          <w:rFonts w:ascii="Verdana" w:hAnsi="Verdana" w:eastAsia="Verdana" w:cs="Verdana"/>
          <w:sz w:val="18"/>
          <w:szCs w:val="18"/>
        </w:rPr>
        <w:t xml:space="preserve">het integraal aanpakken van </w:t>
      </w:r>
      <w:r w:rsidRPr="008D2818">
        <w:rPr>
          <w:rFonts w:ascii="Verdana" w:hAnsi="Verdana" w:eastAsia="Verdana" w:cs="Verdana"/>
          <w:sz w:val="18"/>
          <w:szCs w:val="18"/>
        </w:rPr>
        <w:t xml:space="preserve">de soortenopgaven. </w:t>
      </w:r>
    </w:p>
    <w:p w:rsidR="00E85AE7" w:rsidP="00DB13BD" w:rsidRDefault="00E85AE7" w14:paraId="6EF80FC6" w14:textId="77777777">
      <w:pPr>
        <w:pStyle w:val="Lijstalinea"/>
        <w:spacing w:line="276" w:lineRule="auto"/>
        <w:jc w:val="both"/>
        <w:rPr>
          <w:rFonts w:ascii="Verdana" w:hAnsi="Verdana" w:eastAsia="Verdana" w:cs="Verdana"/>
          <w:color w:val="000000" w:themeColor="text1"/>
          <w:sz w:val="18"/>
          <w:szCs w:val="18"/>
        </w:rPr>
      </w:pPr>
    </w:p>
    <w:p w:rsidR="000D4925" w:rsidP="00DB13BD" w:rsidRDefault="000D4925" w14:paraId="5B0173D2" w14:textId="77777777">
      <w:pPr>
        <w:pStyle w:val="Lijstalinea"/>
        <w:spacing w:line="276" w:lineRule="auto"/>
        <w:jc w:val="both"/>
        <w:rPr>
          <w:rFonts w:ascii="Verdana" w:hAnsi="Verdana" w:eastAsia="Verdana" w:cs="Verdana"/>
          <w:color w:val="000000" w:themeColor="text1"/>
          <w:sz w:val="18"/>
          <w:szCs w:val="18"/>
        </w:rPr>
      </w:pPr>
    </w:p>
    <w:p w:rsidR="00D953D3" w:rsidP="00B40EC6" w:rsidRDefault="1E415C30" w14:paraId="546562AD" w14:textId="69C5197F">
      <w:pPr>
        <w:pStyle w:val="Lijstalinea"/>
        <w:numPr>
          <w:ilvl w:val="0"/>
          <w:numId w:val="48"/>
        </w:numPr>
        <w:spacing w:after="0" w:line="276" w:lineRule="auto"/>
        <w:jc w:val="both"/>
        <w:rPr>
          <w:rFonts w:ascii="Verdana" w:hAnsi="Verdana" w:eastAsia="Verdana" w:cs="Verdana"/>
          <w:b/>
          <w:color w:val="000000" w:themeColor="text1"/>
          <w:sz w:val="18"/>
          <w:szCs w:val="18"/>
        </w:rPr>
      </w:pPr>
      <w:r w:rsidRPr="41A3E646">
        <w:rPr>
          <w:rFonts w:ascii="Verdana" w:hAnsi="Verdana" w:eastAsia="Verdana" w:cs="Verdana"/>
          <w:b/>
          <w:bCs/>
          <w:color w:val="000000" w:themeColor="text1"/>
          <w:sz w:val="18"/>
          <w:szCs w:val="18"/>
        </w:rPr>
        <w:lastRenderedPageBreak/>
        <w:t>Versterkte borging van de uitvoering van bestaand en voorgenomen beleid</w:t>
      </w:r>
    </w:p>
    <w:p w:rsidRPr="008D2818" w:rsidR="00D953D3" w:rsidP="008D2818" w:rsidRDefault="1E415C30" w14:paraId="3E9B1686" w14:textId="3D5FFAB8">
      <w:pPr>
        <w:spacing w:after="160" w:line="240" w:lineRule="auto"/>
        <w:jc w:val="both"/>
        <w:rPr>
          <w:rFonts w:ascii="Verdana" w:hAnsi="Verdana" w:eastAsia="Verdana" w:cs="Verdana"/>
          <w:sz w:val="18"/>
          <w:szCs w:val="18"/>
        </w:rPr>
      </w:pPr>
      <w:r w:rsidRPr="008D2818">
        <w:rPr>
          <w:rFonts w:ascii="Verdana" w:hAnsi="Verdana" w:eastAsia="Verdana" w:cs="Verdana"/>
          <w:sz w:val="18"/>
          <w:szCs w:val="18"/>
        </w:rPr>
        <w:t>Bestaand en voorgenomen beleid wordt scherper gemonitord</w:t>
      </w:r>
      <w:r w:rsidRPr="008D2818" w:rsidR="294A8E70">
        <w:rPr>
          <w:rFonts w:ascii="Verdana" w:hAnsi="Verdana" w:eastAsia="Verdana" w:cs="Verdana"/>
          <w:sz w:val="18"/>
          <w:szCs w:val="18"/>
        </w:rPr>
        <w:t>. Er zal</w:t>
      </w:r>
      <w:r w:rsidRPr="008D2818">
        <w:rPr>
          <w:rFonts w:ascii="Verdana" w:hAnsi="Verdana" w:eastAsia="Verdana" w:cs="Verdana"/>
          <w:sz w:val="18"/>
          <w:szCs w:val="18"/>
        </w:rPr>
        <w:t xml:space="preserve"> actief gestuurd </w:t>
      </w:r>
      <w:r w:rsidRPr="008D2818" w:rsidR="77EE3E56">
        <w:rPr>
          <w:rFonts w:ascii="Verdana" w:hAnsi="Verdana" w:eastAsia="Verdana" w:cs="Verdana"/>
          <w:sz w:val="18"/>
          <w:szCs w:val="18"/>
        </w:rPr>
        <w:t xml:space="preserve">gaan worden </w:t>
      </w:r>
      <w:r w:rsidRPr="008D2818">
        <w:rPr>
          <w:rFonts w:ascii="Verdana" w:hAnsi="Verdana" w:eastAsia="Verdana" w:cs="Verdana"/>
          <w:sz w:val="18"/>
          <w:szCs w:val="18"/>
        </w:rPr>
        <w:t>op realisatie, zodat de ingeschatte bijdrage aan de NHV-doelen daadwerkelijk wordt gerealiseerd.</w:t>
      </w:r>
      <w:r w:rsidRPr="008D2818" w:rsidR="293122DA">
        <w:rPr>
          <w:rFonts w:ascii="Verdana" w:hAnsi="Verdana" w:eastAsia="Verdana" w:cs="Verdana"/>
          <w:sz w:val="18"/>
          <w:szCs w:val="18"/>
        </w:rPr>
        <w:t xml:space="preserve"> Wanneer</w:t>
      </w:r>
      <w:r w:rsidRPr="008D2818">
        <w:rPr>
          <w:rFonts w:ascii="Verdana" w:hAnsi="Verdana" w:eastAsia="Verdana" w:cs="Verdana"/>
          <w:sz w:val="18"/>
          <w:szCs w:val="18"/>
        </w:rPr>
        <w:t xml:space="preserve"> uitvoering onvoldoende van de grond komt</w:t>
      </w:r>
      <w:r w:rsidRPr="008D2818" w:rsidR="293122DA">
        <w:rPr>
          <w:rFonts w:ascii="Verdana" w:hAnsi="Verdana" w:eastAsia="Verdana" w:cs="Verdana"/>
          <w:sz w:val="18"/>
          <w:szCs w:val="18"/>
        </w:rPr>
        <w:t xml:space="preserve"> zal tijdig bijgestuurd worden. Dat kan</w:t>
      </w:r>
      <w:r w:rsidRPr="008D2818">
        <w:rPr>
          <w:rFonts w:ascii="Verdana" w:hAnsi="Verdana" w:eastAsia="Verdana" w:cs="Verdana"/>
          <w:sz w:val="18"/>
          <w:szCs w:val="18"/>
        </w:rPr>
        <w:t xml:space="preserve"> onder meer via herprioritering, aanvullende maatregelen of inzet van extra middelen.</w:t>
      </w:r>
    </w:p>
    <w:p w:rsidR="00CD35B2" w:rsidP="00DB13BD" w:rsidRDefault="00CD35B2" w14:paraId="0E553693" w14:textId="77777777">
      <w:pPr>
        <w:pStyle w:val="Lijstalinea"/>
        <w:spacing w:line="276" w:lineRule="auto"/>
        <w:jc w:val="both"/>
        <w:rPr>
          <w:rFonts w:ascii="Verdana" w:hAnsi="Verdana" w:eastAsia="Verdana" w:cs="Verdana"/>
          <w:b/>
          <w:color w:val="000000" w:themeColor="text1"/>
          <w:sz w:val="18"/>
          <w:szCs w:val="18"/>
        </w:rPr>
      </w:pPr>
    </w:p>
    <w:p w:rsidR="00D953D3" w:rsidP="00B40EC6" w:rsidRDefault="1E415C30" w14:paraId="2A44654E" w14:textId="77E20B42">
      <w:pPr>
        <w:pStyle w:val="Lijstalinea"/>
        <w:numPr>
          <w:ilvl w:val="0"/>
          <w:numId w:val="48"/>
        </w:numPr>
        <w:spacing w:after="0" w:line="276" w:lineRule="auto"/>
        <w:jc w:val="both"/>
        <w:rPr>
          <w:rFonts w:ascii="Verdana" w:hAnsi="Verdana" w:eastAsia="Verdana" w:cs="Verdana"/>
          <w:b/>
          <w:color w:val="000000" w:themeColor="text1"/>
          <w:sz w:val="18"/>
          <w:szCs w:val="18"/>
        </w:rPr>
      </w:pPr>
      <w:r w:rsidRPr="41A3E646">
        <w:rPr>
          <w:rFonts w:ascii="Verdana" w:hAnsi="Verdana" w:eastAsia="Verdana" w:cs="Verdana"/>
          <w:b/>
          <w:bCs/>
          <w:color w:val="000000" w:themeColor="text1"/>
          <w:sz w:val="18"/>
          <w:szCs w:val="18"/>
        </w:rPr>
        <w:t>Doorwerking leidende principes Nota Ruimte in de NHV-aanpak</w:t>
      </w:r>
    </w:p>
    <w:p w:rsidRPr="008D2818" w:rsidR="00D953D3" w:rsidP="008D2818" w:rsidRDefault="1E415C30" w14:paraId="1FE5A4AD" w14:textId="3BCEFDA2">
      <w:pPr>
        <w:spacing w:after="160" w:line="240" w:lineRule="auto"/>
        <w:jc w:val="both"/>
        <w:rPr>
          <w:rFonts w:ascii="Verdana" w:hAnsi="Verdana" w:eastAsia="Verdana" w:cs="Verdana"/>
          <w:sz w:val="18"/>
          <w:szCs w:val="18"/>
        </w:rPr>
      </w:pPr>
      <w:r w:rsidRPr="008D2818">
        <w:rPr>
          <w:rFonts w:ascii="Verdana" w:hAnsi="Verdana" w:eastAsia="Verdana" w:cs="Verdana"/>
          <w:sz w:val="18"/>
          <w:szCs w:val="18"/>
        </w:rPr>
        <w:t>De leidende principes uit de Nota Ruimte worden integraal toegepast bij de uitvoering van de NHV</w:t>
      </w:r>
      <w:r w:rsidRPr="008D2818" w:rsidR="00772CFF">
        <w:rPr>
          <w:rFonts w:ascii="Verdana" w:hAnsi="Verdana" w:eastAsia="Verdana" w:cs="Verdana"/>
          <w:sz w:val="18"/>
          <w:szCs w:val="18"/>
        </w:rPr>
        <w:t xml:space="preserve">. </w:t>
      </w:r>
      <w:r w:rsidRPr="008D2818">
        <w:rPr>
          <w:rFonts w:ascii="Verdana" w:hAnsi="Verdana" w:eastAsia="Verdana" w:cs="Verdana"/>
          <w:sz w:val="18"/>
          <w:szCs w:val="18"/>
        </w:rPr>
        <w:t xml:space="preserve"> </w:t>
      </w:r>
      <w:r w:rsidRPr="008D2818" w:rsidR="008E679B">
        <w:rPr>
          <w:rFonts w:ascii="Verdana" w:hAnsi="Verdana" w:eastAsia="Verdana" w:cs="Verdana"/>
          <w:sz w:val="18"/>
          <w:szCs w:val="18"/>
        </w:rPr>
        <w:t xml:space="preserve"> </w:t>
      </w:r>
      <w:r w:rsidRPr="008D2818" w:rsidR="00772CFF">
        <w:rPr>
          <w:rFonts w:ascii="Verdana" w:hAnsi="Verdana" w:eastAsia="Verdana" w:cs="Verdana"/>
          <w:sz w:val="18"/>
          <w:szCs w:val="18"/>
        </w:rPr>
        <w:t>D</w:t>
      </w:r>
      <w:r w:rsidRPr="008D2818" w:rsidR="008E679B">
        <w:rPr>
          <w:rFonts w:ascii="Verdana" w:hAnsi="Verdana" w:eastAsia="Verdana" w:cs="Verdana"/>
          <w:sz w:val="18"/>
          <w:szCs w:val="18"/>
        </w:rPr>
        <w:t xml:space="preserve">oor </w:t>
      </w:r>
      <w:r w:rsidRPr="008D2818">
        <w:rPr>
          <w:rFonts w:ascii="Verdana" w:hAnsi="Verdana" w:eastAsia="Verdana" w:cs="Verdana"/>
          <w:sz w:val="18"/>
          <w:szCs w:val="18"/>
        </w:rPr>
        <w:t>natuurherstel plaats</w:t>
      </w:r>
      <w:r w:rsidRPr="008D2818" w:rsidR="008E679B">
        <w:rPr>
          <w:rFonts w:ascii="Verdana" w:hAnsi="Verdana" w:eastAsia="Verdana" w:cs="Verdana"/>
          <w:sz w:val="18"/>
          <w:szCs w:val="18"/>
        </w:rPr>
        <w:t xml:space="preserve"> </w:t>
      </w:r>
      <w:r w:rsidRPr="008D2818" w:rsidR="00EE6136">
        <w:rPr>
          <w:rFonts w:ascii="Verdana" w:hAnsi="Verdana" w:eastAsia="Verdana" w:cs="Verdana"/>
          <w:sz w:val="18"/>
          <w:szCs w:val="18"/>
        </w:rPr>
        <w:t>te laten</w:t>
      </w:r>
      <w:r w:rsidRPr="008D2818" w:rsidR="008E679B">
        <w:rPr>
          <w:rFonts w:ascii="Verdana" w:hAnsi="Verdana" w:eastAsia="Verdana" w:cs="Verdana"/>
          <w:sz w:val="18"/>
          <w:szCs w:val="18"/>
        </w:rPr>
        <w:t xml:space="preserve"> vinden</w:t>
      </w:r>
      <w:r w:rsidRPr="008D2818">
        <w:rPr>
          <w:rFonts w:ascii="Verdana" w:hAnsi="Verdana" w:eastAsia="Verdana" w:cs="Verdana"/>
          <w:sz w:val="18"/>
          <w:szCs w:val="18"/>
        </w:rPr>
        <w:t xml:space="preserve"> in samenhang met andere ruimtelijke opgaven</w:t>
      </w:r>
      <w:r w:rsidRPr="008D2818" w:rsidR="00EE6136">
        <w:rPr>
          <w:rFonts w:ascii="Verdana" w:hAnsi="Verdana" w:eastAsia="Verdana" w:cs="Verdana"/>
          <w:sz w:val="18"/>
          <w:szCs w:val="18"/>
        </w:rPr>
        <w:t xml:space="preserve"> en </w:t>
      </w:r>
      <w:r w:rsidRPr="008D2818" w:rsidR="008E679B">
        <w:rPr>
          <w:rFonts w:ascii="Verdana" w:hAnsi="Verdana" w:eastAsia="Verdana" w:cs="Verdana"/>
          <w:sz w:val="18"/>
          <w:szCs w:val="18"/>
        </w:rPr>
        <w:t xml:space="preserve">gebieden </w:t>
      </w:r>
      <w:r w:rsidRPr="008D2818" w:rsidR="00B54531">
        <w:rPr>
          <w:rFonts w:ascii="Verdana" w:hAnsi="Verdana" w:eastAsia="Verdana" w:cs="Verdana"/>
          <w:sz w:val="18"/>
          <w:szCs w:val="18"/>
        </w:rPr>
        <w:t xml:space="preserve">met elkaar </w:t>
      </w:r>
      <w:r w:rsidRPr="008D2818" w:rsidR="008E679B">
        <w:rPr>
          <w:rFonts w:ascii="Verdana" w:hAnsi="Verdana" w:eastAsia="Verdana" w:cs="Verdana"/>
          <w:sz w:val="18"/>
          <w:szCs w:val="18"/>
        </w:rPr>
        <w:t xml:space="preserve">te verbinden </w:t>
      </w:r>
      <w:r w:rsidRPr="008D2818" w:rsidR="00B54531">
        <w:rPr>
          <w:rFonts w:ascii="Verdana" w:hAnsi="Verdana" w:eastAsia="Verdana" w:cs="Verdana"/>
          <w:sz w:val="18"/>
          <w:szCs w:val="18"/>
        </w:rPr>
        <w:t>kan versterking van natuur efficiënt plaatsvinden</w:t>
      </w:r>
      <w:r w:rsidRPr="008D2818" w:rsidDel="00B54531" w:rsidR="00B54531">
        <w:rPr>
          <w:rFonts w:ascii="Verdana" w:hAnsi="Verdana" w:eastAsia="Verdana" w:cs="Verdana"/>
          <w:sz w:val="18"/>
          <w:szCs w:val="18"/>
        </w:rPr>
        <w:t xml:space="preserve"> </w:t>
      </w:r>
      <w:r w:rsidRPr="008D2818">
        <w:rPr>
          <w:rFonts w:ascii="Verdana" w:hAnsi="Verdana" w:eastAsia="Verdana" w:cs="Verdana"/>
          <w:sz w:val="18"/>
          <w:szCs w:val="18"/>
        </w:rPr>
        <w:t>.</w:t>
      </w:r>
      <w:r w:rsidRPr="008D2818" w:rsidR="65FAE81E">
        <w:rPr>
          <w:rFonts w:ascii="Verdana" w:hAnsi="Verdana" w:eastAsia="Verdana" w:cs="Verdana"/>
          <w:sz w:val="18"/>
          <w:szCs w:val="18"/>
        </w:rPr>
        <w:t xml:space="preserve"> Daarbij</w:t>
      </w:r>
      <w:r w:rsidRPr="008D2818">
        <w:rPr>
          <w:rFonts w:ascii="Verdana" w:hAnsi="Verdana" w:eastAsia="Verdana" w:cs="Verdana"/>
          <w:sz w:val="18"/>
          <w:szCs w:val="18"/>
        </w:rPr>
        <w:t xml:space="preserve"> gaat </w:t>
      </w:r>
      <w:r w:rsidRPr="008D2818" w:rsidR="65FAE81E">
        <w:rPr>
          <w:rFonts w:ascii="Verdana" w:hAnsi="Verdana" w:eastAsia="Verdana" w:cs="Verdana"/>
          <w:sz w:val="18"/>
          <w:szCs w:val="18"/>
        </w:rPr>
        <w:t xml:space="preserve">het </w:t>
      </w:r>
      <w:r w:rsidRPr="008D2818">
        <w:rPr>
          <w:rFonts w:ascii="Verdana" w:hAnsi="Verdana" w:eastAsia="Verdana" w:cs="Verdana"/>
          <w:sz w:val="18"/>
          <w:szCs w:val="18"/>
        </w:rPr>
        <w:t>om de volgende drie leidende principes</w:t>
      </w:r>
      <w:r w:rsidRPr="00F94CD8" w:rsidR="001F07DD">
        <w:rPr>
          <w:vertAlign w:val="superscript"/>
        </w:rPr>
        <w:footnoteReference w:id="37"/>
      </w:r>
      <w:r w:rsidRPr="008D2818">
        <w:rPr>
          <w:rFonts w:ascii="Verdana" w:hAnsi="Verdana" w:eastAsia="Verdana" w:cs="Verdana"/>
          <w:sz w:val="18"/>
          <w:szCs w:val="18"/>
        </w:rPr>
        <w:t>:</w:t>
      </w:r>
    </w:p>
    <w:p w:rsidRPr="008D2818" w:rsidR="00D953D3" w:rsidP="00B40EC6" w:rsidRDefault="1E415C30" w14:paraId="58DD0615" w14:textId="731946F7">
      <w:pPr>
        <w:pStyle w:val="Lijstalinea"/>
        <w:numPr>
          <w:ilvl w:val="0"/>
          <w:numId w:val="84"/>
        </w:numPr>
        <w:spacing w:after="160" w:line="240" w:lineRule="auto"/>
        <w:jc w:val="both"/>
        <w:rPr>
          <w:rFonts w:ascii="Verdana" w:hAnsi="Verdana" w:eastAsia="Verdana" w:cs="Verdana"/>
          <w:sz w:val="18"/>
          <w:szCs w:val="18"/>
        </w:rPr>
      </w:pPr>
      <w:r w:rsidRPr="008D2818">
        <w:rPr>
          <w:rFonts w:ascii="Verdana" w:hAnsi="Verdana" w:eastAsia="Verdana" w:cs="Verdana"/>
          <w:sz w:val="18"/>
          <w:szCs w:val="18"/>
        </w:rPr>
        <w:t>Meervoudig ruimtegebruik: functies zoveel mogelijk combineren.</w:t>
      </w:r>
    </w:p>
    <w:p w:rsidRPr="008D2818" w:rsidR="00D953D3" w:rsidP="00B40EC6" w:rsidRDefault="1E415C30" w14:paraId="03F85B18" w14:textId="7FA9F4E2">
      <w:pPr>
        <w:pStyle w:val="Lijstalinea"/>
        <w:numPr>
          <w:ilvl w:val="0"/>
          <w:numId w:val="84"/>
        </w:numPr>
        <w:spacing w:after="160" w:line="240" w:lineRule="auto"/>
        <w:jc w:val="both"/>
        <w:rPr>
          <w:rFonts w:ascii="Verdana" w:hAnsi="Verdana" w:eastAsia="Verdana" w:cs="Verdana"/>
          <w:sz w:val="18"/>
          <w:szCs w:val="18"/>
        </w:rPr>
      </w:pPr>
      <w:r w:rsidRPr="008D2818">
        <w:rPr>
          <w:rFonts w:ascii="Verdana" w:hAnsi="Verdana" w:eastAsia="Verdana" w:cs="Verdana"/>
          <w:sz w:val="18"/>
          <w:szCs w:val="18"/>
        </w:rPr>
        <w:t>Gebiedskenmerken centraal: maatwerk per regio.</w:t>
      </w:r>
    </w:p>
    <w:p w:rsidRPr="008D2818" w:rsidR="00D953D3" w:rsidP="00B40EC6" w:rsidRDefault="1E415C30" w14:paraId="4071022A" w14:textId="29051494">
      <w:pPr>
        <w:pStyle w:val="Lijstalinea"/>
        <w:numPr>
          <w:ilvl w:val="0"/>
          <w:numId w:val="84"/>
        </w:numPr>
        <w:spacing w:after="160" w:line="240" w:lineRule="auto"/>
        <w:jc w:val="both"/>
        <w:rPr>
          <w:rFonts w:ascii="Verdana" w:hAnsi="Verdana" w:eastAsia="Verdana" w:cs="Verdana"/>
          <w:sz w:val="18"/>
          <w:szCs w:val="18"/>
        </w:rPr>
      </w:pPr>
      <w:r w:rsidRPr="008D2818">
        <w:rPr>
          <w:rFonts w:ascii="Verdana" w:hAnsi="Verdana" w:eastAsia="Verdana" w:cs="Verdana"/>
          <w:sz w:val="18"/>
          <w:szCs w:val="18"/>
        </w:rPr>
        <w:t>Zoveel mogelijk voorkomen van afwentelen: geen problemen doorschuiven naar andere regio’s of toekomstige generaties.</w:t>
      </w:r>
    </w:p>
    <w:p w:rsidRPr="008D2818" w:rsidR="0046481F" w:rsidP="008D2818" w:rsidRDefault="0046481F" w14:paraId="36AAC6CA" w14:textId="7BEC7B48">
      <w:pPr>
        <w:spacing w:after="160" w:line="240" w:lineRule="auto"/>
        <w:jc w:val="both"/>
        <w:rPr>
          <w:rFonts w:ascii="Verdana" w:hAnsi="Verdana" w:eastAsia="Verdana" w:cs="Verdana"/>
          <w:sz w:val="18"/>
          <w:szCs w:val="18"/>
        </w:rPr>
      </w:pPr>
      <w:r w:rsidRPr="008D2818">
        <w:rPr>
          <w:rFonts w:ascii="Verdana" w:hAnsi="Verdana" w:eastAsia="Verdana" w:cs="Verdana"/>
          <w:sz w:val="18"/>
          <w:szCs w:val="18"/>
        </w:rPr>
        <w:t>In lijn met de aangenomen motie-Van Asten en Kostić</w:t>
      </w:r>
      <w:r w:rsidRPr="00F94CD8" w:rsidR="007018D1">
        <w:rPr>
          <w:vertAlign w:val="superscript"/>
        </w:rPr>
        <w:footnoteReference w:id="38"/>
      </w:r>
      <w:r w:rsidRPr="008D2818">
        <w:rPr>
          <w:rFonts w:ascii="Verdana" w:hAnsi="Verdana" w:eastAsia="Verdana" w:cs="Verdana"/>
          <w:sz w:val="18"/>
          <w:szCs w:val="18"/>
        </w:rPr>
        <w:t xml:space="preserve"> wordt bij de verdere uitwerking van de Nota Ruimte bezien welke wijzigingen noodzakelijk zijn om aan de natuurdoelen te voldoen.</w:t>
      </w:r>
    </w:p>
    <w:p w:rsidR="00CD35B2" w:rsidP="00DB13BD" w:rsidRDefault="00CD35B2" w14:paraId="3847C1FD" w14:textId="77777777">
      <w:pPr>
        <w:pStyle w:val="Lijstalinea"/>
        <w:spacing w:line="276" w:lineRule="auto"/>
        <w:ind w:left="1440"/>
        <w:jc w:val="both"/>
        <w:rPr>
          <w:rFonts w:ascii="Verdana" w:hAnsi="Verdana" w:eastAsia="Verdana" w:cs="Verdana"/>
          <w:b/>
          <w:color w:val="000000" w:themeColor="text1"/>
          <w:sz w:val="18"/>
          <w:szCs w:val="18"/>
        </w:rPr>
      </w:pPr>
    </w:p>
    <w:p w:rsidR="00D953D3" w:rsidP="00B40EC6" w:rsidRDefault="1E415C30" w14:paraId="4D8B75BD" w14:textId="2519CE99">
      <w:pPr>
        <w:pStyle w:val="Lijstalinea"/>
        <w:numPr>
          <w:ilvl w:val="0"/>
          <w:numId w:val="48"/>
        </w:numPr>
        <w:spacing w:after="0" w:line="276" w:lineRule="auto"/>
        <w:jc w:val="both"/>
        <w:rPr>
          <w:rFonts w:ascii="Verdana" w:hAnsi="Verdana" w:eastAsia="Verdana" w:cs="Verdana"/>
          <w:b/>
          <w:color w:val="000000" w:themeColor="text1"/>
          <w:sz w:val="18"/>
          <w:szCs w:val="18"/>
        </w:rPr>
      </w:pPr>
      <w:r w:rsidRPr="41A3E646">
        <w:rPr>
          <w:rFonts w:ascii="Verdana" w:hAnsi="Verdana" w:eastAsia="Verdana" w:cs="Verdana"/>
          <w:b/>
          <w:bCs/>
          <w:color w:val="000000" w:themeColor="text1"/>
          <w:sz w:val="18"/>
          <w:szCs w:val="18"/>
        </w:rPr>
        <w:t>Toewerken naar een natuurinclusieve samenleving</w:t>
      </w:r>
    </w:p>
    <w:p w:rsidRPr="00F94CD8" w:rsidR="4E8FA503" w:rsidP="00F94CD8" w:rsidRDefault="318F0021" w14:paraId="430D4A37" w14:textId="5E2C0C75">
      <w:pPr>
        <w:spacing w:after="160" w:line="240" w:lineRule="auto"/>
        <w:jc w:val="both"/>
        <w:rPr>
          <w:rFonts w:ascii="Verdana" w:hAnsi="Verdana" w:eastAsia="Verdana" w:cs="Verdana"/>
          <w:sz w:val="18"/>
          <w:szCs w:val="18"/>
        </w:rPr>
      </w:pPr>
      <w:bookmarkStart w:name="OLE_LINK5" w:id="80"/>
      <w:r w:rsidRPr="00F94CD8">
        <w:rPr>
          <w:rFonts w:ascii="Verdana" w:hAnsi="Verdana" w:eastAsia="Verdana" w:cs="Verdana"/>
          <w:sz w:val="18"/>
          <w:szCs w:val="18"/>
        </w:rPr>
        <w:t xml:space="preserve">Nederland werkt toe naar een natuurinclusieve samenleving waarin handelen van overheden, bedrijven en burgers structureel bijdraagt aan natuurherstel. Natuur wordt daarbij een vanzelfsprekend en volwaardig onderdeel van afwegingen en keuzes in alle relevante sectoren. </w:t>
      </w:r>
      <w:r w:rsidRPr="00F94CD8" w:rsidR="70E322D2">
        <w:rPr>
          <w:rFonts w:ascii="Verdana" w:hAnsi="Verdana" w:eastAsia="Verdana" w:cs="Verdana"/>
          <w:sz w:val="18"/>
          <w:szCs w:val="18"/>
        </w:rPr>
        <w:t>Daartoe</w:t>
      </w:r>
      <w:r w:rsidRPr="00F94CD8" w:rsidR="3C51F79F">
        <w:rPr>
          <w:rFonts w:ascii="Verdana" w:hAnsi="Verdana" w:eastAsia="Verdana" w:cs="Verdana"/>
          <w:sz w:val="18"/>
          <w:szCs w:val="18"/>
        </w:rPr>
        <w:t xml:space="preserve"> </w:t>
      </w:r>
      <w:r w:rsidRPr="00F94CD8" w:rsidR="2091F5CD">
        <w:rPr>
          <w:rFonts w:ascii="Verdana" w:hAnsi="Verdana" w:eastAsia="Verdana" w:cs="Verdana"/>
          <w:sz w:val="18"/>
          <w:szCs w:val="18"/>
        </w:rPr>
        <w:t>worden</w:t>
      </w:r>
      <w:r w:rsidRPr="00F94CD8" w:rsidR="70E322D2">
        <w:rPr>
          <w:rFonts w:ascii="Verdana" w:hAnsi="Verdana" w:eastAsia="Verdana" w:cs="Verdana"/>
          <w:sz w:val="18"/>
          <w:szCs w:val="18"/>
        </w:rPr>
        <w:t xml:space="preserve"> </w:t>
      </w:r>
      <w:r w:rsidRPr="2D0D7A78" w:rsidR="2E663ED8">
        <w:rPr>
          <w:rFonts w:ascii="Verdana" w:hAnsi="Verdana" w:eastAsia="Verdana" w:cs="Verdana"/>
          <w:sz w:val="18"/>
          <w:szCs w:val="18"/>
        </w:rPr>
        <w:t xml:space="preserve">bestaande publiek private netwerken </w:t>
      </w:r>
      <w:r w:rsidRPr="2D0D7A78" w:rsidR="46076BA3">
        <w:rPr>
          <w:rFonts w:ascii="Verdana" w:hAnsi="Verdana" w:eastAsia="Verdana" w:cs="Verdana"/>
          <w:sz w:val="18"/>
          <w:szCs w:val="18"/>
        </w:rPr>
        <w:t xml:space="preserve">en samenwerkingen gericht op natuurinclusiviteit, zoals Agenda Natuurinclusief 2.0, de doorontwikkeling naar de Agenda Natuurinclusief 3.0 </w:t>
      </w:r>
      <w:r w:rsidRPr="2D0D7A78" w:rsidR="3449B4B5">
        <w:rPr>
          <w:rFonts w:ascii="Verdana" w:hAnsi="Verdana" w:eastAsia="Verdana" w:cs="Verdana"/>
          <w:sz w:val="18"/>
          <w:szCs w:val="18"/>
        </w:rPr>
        <w:t>versterkt en opgeschaald</w:t>
      </w:r>
      <w:r w:rsidRPr="2D0D7A78" w:rsidR="4FE1234D">
        <w:rPr>
          <w:rFonts w:ascii="Verdana" w:hAnsi="Verdana" w:eastAsia="Verdana" w:cs="Verdana"/>
          <w:sz w:val="18"/>
          <w:szCs w:val="18"/>
        </w:rPr>
        <w:t>, en</w:t>
      </w:r>
      <w:r w:rsidRPr="2D0D7A78" w:rsidR="2E663ED8">
        <w:rPr>
          <w:rFonts w:ascii="Verdana" w:hAnsi="Verdana" w:eastAsia="Verdana" w:cs="Verdana"/>
          <w:sz w:val="18"/>
          <w:szCs w:val="18"/>
        </w:rPr>
        <w:t xml:space="preserve"> het (voorgenomen) beleidskader natuurinclusief</w:t>
      </w:r>
      <w:r w:rsidRPr="2D0D7A78" w:rsidR="3B8F9716">
        <w:rPr>
          <w:rFonts w:ascii="Verdana" w:hAnsi="Verdana" w:eastAsia="Verdana" w:cs="Verdana"/>
          <w:sz w:val="18"/>
          <w:szCs w:val="18"/>
        </w:rPr>
        <w:t xml:space="preserve"> </w:t>
      </w:r>
      <w:r w:rsidRPr="2D0D7A78" w:rsidR="4FE1234D">
        <w:rPr>
          <w:rFonts w:ascii="Verdana" w:hAnsi="Verdana" w:eastAsia="Verdana" w:cs="Verdana"/>
          <w:sz w:val="18"/>
          <w:szCs w:val="18"/>
        </w:rPr>
        <w:t xml:space="preserve">benut. </w:t>
      </w:r>
      <w:r w:rsidRPr="00F94CD8" w:rsidR="60DD4854">
        <w:rPr>
          <w:rFonts w:ascii="Verdana" w:hAnsi="Verdana" w:eastAsia="Verdana" w:cs="Verdana"/>
          <w:sz w:val="18"/>
          <w:szCs w:val="18"/>
        </w:rPr>
        <w:t>Het Rijk heeft hierin een voorbeeldrol, bijvoorbeeld door het natuurinclusief inrichten van eigen terreinen.</w:t>
      </w:r>
      <w:r w:rsidRPr="2D0D7A78" w:rsidR="60DD4854">
        <w:rPr>
          <w:rFonts w:ascii="Verdana" w:hAnsi="Verdana" w:eastAsia="Verdana" w:cs="Verdana"/>
          <w:sz w:val="18"/>
          <w:szCs w:val="18"/>
        </w:rPr>
        <w:t xml:space="preserve"> </w:t>
      </w:r>
      <w:r w:rsidRPr="2D0D7A78" w:rsidR="3B8F9716">
        <w:rPr>
          <w:rFonts w:ascii="Verdana" w:hAnsi="Verdana" w:eastAsia="Verdana" w:cs="Verdana"/>
          <w:sz w:val="18"/>
          <w:szCs w:val="18"/>
        </w:rPr>
        <w:t>Verder wordt toegewerkt</w:t>
      </w:r>
      <w:r w:rsidRPr="2D0D7A78" w:rsidR="70E322D2">
        <w:rPr>
          <w:rFonts w:ascii="Verdana" w:hAnsi="Verdana" w:eastAsia="Verdana" w:cs="Verdana"/>
          <w:sz w:val="18"/>
          <w:szCs w:val="18"/>
        </w:rPr>
        <w:t xml:space="preserve"> naar</w:t>
      </w:r>
      <w:r w:rsidRPr="00F94CD8" w:rsidR="70E322D2">
        <w:rPr>
          <w:rFonts w:ascii="Verdana" w:hAnsi="Verdana" w:eastAsia="Verdana" w:cs="Verdana"/>
          <w:sz w:val="18"/>
          <w:szCs w:val="18"/>
        </w:rPr>
        <w:t xml:space="preserve"> een heroriëntatie van </w:t>
      </w:r>
      <w:r w:rsidRPr="00F94CD8" w:rsidR="45CF2FFC">
        <w:rPr>
          <w:rFonts w:ascii="Verdana" w:hAnsi="Verdana" w:eastAsia="Verdana" w:cs="Verdana"/>
          <w:sz w:val="18"/>
          <w:szCs w:val="18"/>
        </w:rPr>
        <w:t>Rijksbrede</w:t>
      </w:r>
      <w:r w:rsidRPr="00F94CD8" w:rsidR="70E322D2">
        <w:rPr>
          <w:rFonts w:ascii="Verdana" w:hAnsi="Verdana" w:eastAsia="Verdana" w:cs="Verdana"/>
          <w:sz w:val="18"/>
          <w:szCs w:val="18"/>
        </w:rPr>
        <w:t xml:space="preserve"> geldstromen zodat deze bijdragen aan biodiversiteitsdoelen, in lijn met CBD Target 18</w:t>
      </w:r>
      <w:r w:rsidRPr="00F94CD8" w:rsidR="18676BA9">
        <w:rPr>
          <w:rFonts w:ascii="Verdana" w:hAnsi="Verdana" w:eastAsia="Verdana" w:cs="Verdana"/>
          <w:sz w:val="18"/>
          <w:szCs w:val="18"/>
        </w:rPr>
        <w:t xml:space="preserve">: </w:t>
      </w:r>
      <w:r w:rsidRPr="2D0D7A78" w:rsidR="44CF699C">
        <w:rPr>
          <w:rFonts w:ascii="Verdana" w:hAnsi="Verdana" w:eastAsia="Verdana" w:cs="Verdana"/>
          <w:sz w:val="18"/>
          <w:szCs w:val="18"/>
        </w:rPr>
        <w:t>p</w:t>
      </w:r>
      <w:r w:rsidRPr="2D0D7A78" w:rsidR="18676BA9">
        <w:rPr>
          <w:rFonts w:ascii="Verdana" w:hAnsi="Verdana" w:eastAsia="Verdana" w:cs="Verdana"/>
          <w:sz w:val="18"/>
          <w:szCs w:val="18"/>
        </w:rPr>
        <w:t xml:space="preserve">ublieke financiële en fiscale middelen worden doelmatiger ingezet als biodiversiteit expliciet </w:t>
      </w:r>
      <w:r w:rsidRPr="2D0D7A78" w:rsidR="0BE5568F">
        <w:rPr>
          <w:rFonts w:ascii="Verdana" w:hAnsi="Verdana" w:eastAsia="Verdana" w:cs="Verdana"/>
          <w:sz w:val="18"/>
          <w:szCs w:val="18"/>
        </w:rPr>
        <w:t xml:space="preserve">wordt </w:t>
      </w:r>
      <w:r w:rsidRPr="2D0D7A78" w:rsidR="18676BA9">
        <w:rPr>
          <w:rFonts w:ascii="Verdana" w:hAnsi="Verdana" w:eastAsia="Verdana" w:cs="Verdana"/>
          <w:sz w:val="18"/>
          <w:szCs w:val="18"/>
        </w:rPr>
        <w:t>meegenomen in de brede belangenafweging. Zo wordt voorkomen dat publieke middelen elkaar tegenwerken en/of schade aan biodiversiteit veroorzaken.</w:t>
      </w:r>
      <w:r w:rsidRPr="2D0D7A78" w:rsidR="1B166CC5">
        <w:rPr>
          <w:rFonts w:ascii="Verdana" w:hAnsi="Verdana" w:eastAsia="Verdana" w:cs="Verdana"/>
          <w:sz w:val="18"/>
          <w:szCs w:val="18"/>
        </w:rPr>
        <w:t xml:space="preserve"> De doorwerking daarvan is tweeledig: enerzijds in het behoud en herstel van ecosystemen en anderzijds, via de ecosysteemdiensten, in de veerkracht van de economie.</w:t>
      </w:r>
      <w:r w:rsidRPr="00F94CD8" w:rsidR="38345641">
        <w:rPr>
          <w:rFonts w:ascii="Verdana" w:hAnsi="Verdana" w:eastAsia="Verdana" w:cs="Verdana"/>
          <w:sz w:val="18"/>
          <w:szCs w:val="18"/>
        </w:rPr>
        <w:t xml:space="preserve"> </w:t>
      </w:r>
      <w:r w:rsidRPr="00F94CD8" w:rsidR="6AC64AC4">
        <w:rPr>
          <w:rFonts w:ascii="Verdana" w:hAnsi="Verdana" w:eastAsia="Verdana" w:cs="Verdana"/>
          <w:sz w:val="18"/>
          <w:szCs w:val="18"/>
        </w:rPr>
        <w:t xml:space="preserve"> </w:t>
      </w:r>
      <w:r w:rsidRPr="00F94CD8" w:rsidR="6BEC8E37">
        <w:rPr>
          <w:rFonts w:ascii="Verdana" w:hAnsi="Verdana" w:eastAsia="Verdana" w:cs="Verdana"/>
          <w:sz w:val="18"/>
          <w:szCs w:val="18"/>
        </w:rPr>
        <w:t>Ten</w:t>
      </w:r>
      <w:r w:rsidRPr="00F94CD8" w:rsidR="38345641">
        <w:rPr>
          <w:rFonts w:ascii="Verdana" w:hAnsi="Verdana" w:eastAsia="Verdana" w:cs="Verdana"/>
          <w:sz w:val="18"/>
          <w:szCs w:val="18"/>
        </w:rPr>
        <w:t xml:space="preserve"> </w:t>
      </w:r>
      <w:r w:rsidRPr="00F94CD8" w:rsidR="6BEC8E37">
        <w:rPr>
          <w:rFonts w:ascii="Verdana" w:hAnsi="Verdana" w:eastAsia="Verdana" w:cs="Verdana"/>
          <w:sz w:val="18"/>
          <w:szCs w:val="18"/>
        </w:rPr>
        <w:t>slotte wordt ingezet</w:t>
      </w:r>
      <w:r w:rsidRPr="00F94CD8" w:rsidR="70E322D2">
        <w:rPr>
          <w:rFonts w:ascii="Verdana" w:hAnsi="Verdana" w:eastAsia="Verdana" w:cs="Verdana"/>
          <w:sz w:val="18"/>
          <w:szCs w:val="18"/>
        </w:rPr>
        <w:t xml:space="preserve"> op publiekscommunicatie rondom de waarde van natuur en natuurherstel.</w:t>
      </w:r>
      <w:r w:rsidRPr="00F94CD8" w:rsidR="49868686">
        <w:rPr>
          <w:rFonts w:ascii="Verdana" w:hAnsi="Verdana" w:eastAsia="Verdana" w:cs="Verdana"/>
          <w:sz w:val="18"/>
          <w:szCs w:val="18"/>
        </w:rPr>
        <w:t xml:space="preserve"> </w:t>
      </w:r>
      <w:bookmarkEnd w:id="80"/>
    </w:p>
    <w:p w:rsidR="2D0D7A78" w:rsidP="2D0D7A78" w:rsidRDefault="2D0D7A78" w14:paraId="0E3B7BDE" w14:textId="71D77D58">
      <w:pPr>
        <w:spacing w:after="0" w:line="276" w:lineRule="auto"/>
        <w:jc w:val="both"/>
        <w:rPr>
          <w:rFonts w:ascii="Verdana" w:hAnsi="Verdana" w:eastAsia="Verdana" w:cs="Verdana"/>
          <w:color w:val="000000" w:themeColor="text1"/>
          <w:sz w:val="18"/>
          <w:szCs w:val="18"/>
        </w:rPr>
      </w:pPr>
    </w:p>
    <w:p w:rsidRPr="006D6FD4" w:rsidR="006D6FD4" w:rsidP="00B40EC6" w:rsidRDefault="006D6FD4" w14:paraId="187FCE9A" w14:textId="55C9919C">
      <w:pPr>
        <w:pStyle w:val="Lijstalinea"/>
        <w:numPr>
          <w:ilvl w:val="0"/>
          <w:numId w:val="48"/>
        </w:numPr>
        <w:spacing w:after="0" w:line="276" w:lineRule="auto"/>
        <w:jc w:val="both"/>
        <w:rPr>
          <w:rFonts w:ascii="Verdana" w:hAnsi="Verdana" w:eastAsia="Verdana" w:cs="Verdana"/>
          <w:b/>
          <w:bCs/>
          <w:color w:val="000000" w:themeColor="text1"/>
          <w:sz w:val="18"/>
          <w:szCs w:val="18"/>
        </w:rPr>
      </w:pPr>
      <w:r w:rsidRPr="006D6FD4">
        <w:rPr>
          <w:rFonts w:ascii="Verdana" w:hAnsi="Verdana" w:eastAsia="Verdana" w:cs="Verdana"/>
          <w:b/>
          <w:bCs/>
          <w:color w:val="000000" w:themeColor="text1"/>
          <w:sz w:val="18"/>
          <w:szCs w:val="18"/>
        </w:rPr>
        <w:t xml:space="preserve">Samenhangende inzet van Rijk en medeoverheden </w:t>
      </w:r>
    </w:p>
    <w:p w:rsidRPr="00F94CD8" w:rsidR="006919FC" w:rsidP="006D6FD4" w:rsidRDefault="74F99169" w14:paraId="597AA1B5" w14:textId="05AC3D7E">
      <w:pPr>
        <w:spacing w:after="0" w:line="276" w:lineRule="auto"/>
        <w:jc w:val="both"/>
        <w:rPr>
          <w:rFonts w:ascii="Verdana" w:hAnsi="Verdana" w:eastAsia="Verdana" w:cs="Verdana"/>
          <w:sz w:val="18"/>
          <w:szCs w:val="18"/>
        </w:rPr>
      </w:pPr>
      <w:r w:rsidRPr="00F94CD8">
        <w:rPr>
          <w:rFonts w:ascii="Verdana" w:hAnsi="Verdana" w:eastAsia="Verdana" w:cs="Verdana"/>
          <w:sz w:val="18"/>
          <w:szCs w:val="18"/>
        </w:rPr>
        <w:t>Het Rijk en de medeoverheden onderschrijven het belang van een gezamenlijke aanpak voor natuurbehoud en natuurherstel. Zij zetten zich in voor een samenhangend, haalbaar, uitvoerbaar en uitlegbaar systeem, waarin doelen, verantwoordelijkheden en instrumentarium op elkaar zijn afgestemd. Daarbij wordt aangesloten bij bestaande bevoegdheden en uitvoeringspraktijk, en wordt waar nodig via interbestuurlijke afspraken de samenhang en voortgang geborgd.</w:t>
      </w:r>
    </w:p>
    <w:p w:rsidR="1ABC9E13" w:rsidP="1ABC9E13" w:rsidRDefault="1ABC9E13" w14:paraId="5C51AED5" w14:textId="7CCC7FC5">
      <w:pPr>
        <w:spacing w:after="0" w:line="276" w:lineRule="auto"/>
        <w:jc w:val="both"/>
        <w:rPr>
          <w:rFonts w:ascii="Verdana" w:hAnsi="Verdana" w:eastAsia="Verdana" w:cs="Verdana"/>
          <w:color w:val="000000" w:themeColor="text1"/>
          <w:sz w:val="18"/>
          <w:szCs w:val="18"/>
        </w:rPr>
      </w:pPr>
      <w:bookmarkStart w:name="_Generieke_drukfactoren_en" w:id="81"/>
    </w:p>
    <w:p w:rsidR="00051E16" w:rsidRDefault="00051E16" w14:paraId="15D004D4" w14:textId="77777777">
      <w:pPr>
        <w:rPr>
          <w:rFonts w:ascii="Verdana" w:hAnsi="Verdana" w:eastAsia="Verdana" w:cs="Verdana"/>
          <w:color w:val="000000" w:themeColor="text1"/>
          <w:sz w:val="18"/>
          <w:szCs w:val="18"/>
        </w:rPr>
      </w:pPr>
      <w:r>
        <w:rPr>
          <w:rFonts w:ascii="Verdana" w:hAnsi="Verdana" w:eastAsia="Verdana" w:cs="Verdana"/>
          <w:color w:val="000000" w:themeColor="text1"/>
          <w:sz w:val="18"/>
          <w:szCs w:val="18"/>
        </w:rPr>
        <w:br w:type="page"/>
      </w:r>
    </w:p>
    <w:p w:rsidR="00EC78FC" w:rsidP="00B40EC6" w:rsidRDefault="00FB2716" w14:paraId="4B774127" w14:textId="47E97E0E">
      <w:pPr>
        <w:pStyle w:val="Kop1"/>
        <w:numPr>
          <w:ilvl w:val="0"/>
          <w:numId w:val="9"/>
        </w:numPr>
      </w:pPr>
      <w:bookmarkStart w:name="_Toc230867230" w:id="82"/>
      <w:r>
        <w:lastRenderedPageBreak/>
        <w:t>D</w:t>
      </w:r>
      <w:r w:rsidR="00B309BD">
        <w:t>rukfactoren</w:t>
      </w:r>
      <w:bookmarkEnd w:id="81"/>
      <w:bookmarkEnd w:id="82"/>
    </w:p>
    <w:p w:rsidR="00392261" w:rsidP="00AF73F1" w:rsidRDefault="00511B0E" w14:paraId="264793A7" w14:textId="2371D66C">
      <w:pPr>
        <w:spacing w:after="0"/>
        <w:jc w:val="both"/>
        <w:rPr>
          <w:rFonts w:ascii="Verdana" w:hAnsi="Verdana"/>
          <w:sz w:val="18"/>
          <w:szCs w:val="18"/>
        </w:rPr>
      </w:pPr>
      <w:r>
        <w:rPr>
          <w:rFonts w:ascii="Verdana" w:hAnsi="Verdana"/>
          <w:sz w:val="18"/>
          <w:szCs w:val="18"/>
        </w:rPr>
        <w:t xml:space="preserve">In hoofdstuk 3 </w:t>
      </w:r>
      <w:r w:rsidR="00BB35B5">
        <w:rPr>
          <w:rFonts w:ascii="Verdana" w:hAnsi="Verdana"/>
          <w:sz w:val="18"/>
          <w:szCs w:val="18"/>
        </w:rPr>
        <w:t>is beschreven</w:t>
      </w:r>
      <w:r w:rsidR="00392261">
        <w:rPr>
          <w:rFonts w:ascii="Verdana" w:hAnsi="Verdana"/>
          <w:sz w:val="18"/>
          <w:szCs w:val="18"/>
        </w:rPr>
        <w:t xml:space="preserve"> </w:t>
      </w:r>
      <w:r w:rsidRPr="006C3F10" w:rsidR="00392261">
        <w:rPr>
          <w:rFonts w:ascii="Verdana" w:hAnsi="Verdana"/>
          <w:sz w:val="18"/>
          <w:szCs w:val="18"/>
        </w:rPr>
        <w:t xml:space="preserve">dat een </w:t>
      </w:r>
      <w:r w:rsidR="00392261">
        <w:rPr>
          <w:rFonts w:ascii="Verdana" w:hAnsi="Verdana"/>
          <w:sz w:val="18"/>
          <w:szCs w:val="18"/>
        </w:rPr>
        <w:t>aanzienlijk</w:t>
      </w:r>
      <w:r w:rsidRPr="006C3F10" w:rsidR="00392261">
        <w:rPr>
          <w:rFonts w:ascii="Verdana" w:hAnsi="Verdana"/>
          <w:sz w:val="18"/>
          <w:szCs w:val="18"/>
        </w:rPr>
        <w:t xml:space="preserve"> deel van de Nederlandse natuur </w:t>
      </w:r>
      <w:r w:rsidR="00392261">
        <w:rPr>
          <w:rFonts w:ascii="Verdana" w:hAnsi="Verdana"/>
          <w:sz w:val="18"/>
          <w:szCs w:val="18"/>
        </w:rPr>
        <w:t xml:space="preserve">onder druk staat </w:t>
      </w:r>
      <w:r w:rsidR="003110ED">
        <w:rPr>
          <w:rFonts w:ascii="Verdana" w:hAnsi="Verdana"/>
          <w:sz w:val="18"/>
          <w:szCs w:val="18"/>
        </w:rPr>
        <w:t xml:space="preserve">en </w:t>
      </w:r>
      <w:r w:rsidR="00392261">
        <w:rPr>
          <w:rFonts w:ascii="Verdana" w:hAnsi="Verdana"/>
          <w:sz w:val="18"/>
          <w:szCs w:val="18"/>
        </w:rPr>
        <w:t>dat er sprak</w:t>
      </w:r>
      <w:r w:rsidR="003110ED">
        <w:rPr>
          <w:rFonts w:ascii="Verdana" w:hAnsi="Verdana"/>
          <w:sz w:val="18"/>
          <w:szCs w:val="18"/>
        </w:rPr>
        <w:t>e</w:t>
      </w:r>
      <w:r w:rsidR="00392261">
        <w:rPr>
          <w:rFonts w:ascii="Verdana" w:hAnsi="Verdana"/>
          <w:sz w:val="18"/>
          <w:szCs w:val="18"/>
        </w:rPr>
        <w:t xml:space="preserve"> is van </w:t>
      </w:r>
      <w:r w:rsidRPr="005E5E3E" w:rsidR="00392261">
        <w:rPr>
          <w:rFonts w:ascii="Verdana" w:hAnsi="Verdana"/>
          <w:sz w:val="18"/>
          <w:szCs w:val="18"/>
        </w:rPr>
        <w:t xml:space="preserve">een structurele achteruitgang van de </w:t>
      </w:r>
      <w:r w:rsidR="006408E2">
        <w:rPr>
          <w:rFonts w:ascii="Verdana" w:hAnsi="Verdana"/>
          <w:sz w:val="18"/>
          <w:szCs w:val="18"/>
        </w:rPr>
        <w:t>natuur</w:t>
      </w:r>
      <w:r w:rsidR="00344931">
        <w:rPr>
          <w:rFonts w:ascii="Verdana" w:hAnsi="Verdana"/>
          <w:sz w:val="18"/>
          <w:szCs w:val="18"/>
        </w:rPr>
        <w:t>.</w:t>
      </w:r>
      <w:r w:rsidR="00392261">
        <w:rPr>
          <w:rStyle w:val="Voetnootmarkering"/>
          <w:rFonts w:ascii="Verdana" w:hAnsi="Verdana"/>
          <w:sz w:val="18"/>
          <w:szCs w:val="18"/>
        </w:rPr>
        <w:footnoteReference w:id="39"/>
      </w:r>
      <w:r w:rsidR="00BB35B5">
        <w:rPr>
          <w:rFonts w:ascii="Verdana" w:hAnsi="Verdana"/>
          <w:sz w:val="18"/>
          <w:szCs w:val="18"/>
        </w:rPr>
        <w:t xml:space="preserve"> </w:t>
      </w:r>
      <w:r w:rsidR="00392261">
        <w:rPr>
          <w:rFonts w:ascii="Verdana" w:hAnsi="Verdana"/>
          <w:sz w:val="18"/>
          <w:szCs w:val="18"/>
        </w:rPr>
        <w:t>Hieraan liggen verschillende oorzaken ten grondslag</w:t>
      </w:r>
      <w:r w:rsidRPr="005E5E3E" w:rsidR="00B44C27">
        <w:rPr>
          <w:rFonts w:ascii="Verdana" w:hAnsi="Verdana"/>
          <w:sz w:val="18"/>
          <w:szCs w:val="18"/>
        </w:rPr>
        <w:t xml:space="preserve">: </w:t>
      </w:r>
      <w:r w:rsidR="00BB35B5">
        <w:rPr>
          <w:rFonts w:ascii="Verdana" w:hAnsi="Verdana"/>
          <w:sz w:val="18"/>
          <w:szCs w:val="18"/>
        </w:rPr>
        <w:t>versnippering en verlies van leefgebieden, verzuring en vermesting door een teveel aan stikstofdepositie, verdroging</w:t>
      </w:r>
      <w:r w:rsidR="57DEB991">
        <w:rPr>
          <w:rFonts w:ascii="Verdana" w:hAnsi="Verdana"/>
          <w:sz w:val="18"/>
          <w:szCs w:val="18"/>
        </w:rPr>
        <w:t>, druk op water- en bodemkwaliteit</w:t>
      </w:r>
      <w:r w:rsidRPr="005E5E3E" w:rsidR="00392261">
        <w:rPr>
          <w:rFonts w:ascii="Verdana" w:hAnsi="Verdana"/>
          <w:sz w:val="18"/>
          <w:szCs w:val="18"/>
        </w:rPr>
        <w:t xml:space="preserve"> en</w:t>
      </w:r>
      <w:r w:rsidR="00F4116D">
        <w:rPr>
          <w:rFonts w:ascii="Verdana" w:hAnsi="Verdana"/>
          <w:sz w:val="18"/>
          <w:szCs w:val="18"/>
        </w:rPr>
        <w:t xml:space="preserve"> gewasbeschermingsmiddelen</w:t>
      </w:r>
      <w:r w:rsidRPr="005E5E3E" w:rsidR="00392261">
        <w:rPr>
          <w:rFonts w:ascii="Verdana" w:hAnsi="Verdana"/>
          <w:sz w:val="18"/>
          <w:szCs w:val="18"/>
        </w:rPr>
        <w:t xml:space="preserve">. </w:t>
      </w:r>
      <w:r w:rsidRPr="005E5E3E" w:rsidR="007E18B7">
        <w:rPr>
          <w:rFonts w:ascii="Verdana" w:hAnsi="Verdana"/>
          <w:sz w:val="18"/>
          <w:szCs w:val="18"/>
        </w:rPr>
        <w:t>Daarnaast versterken klimaatverandering</w:t>
      </w:r>
      <w:r w:rsidRPr="005E5E3E" w:rsidR="42F79D4E">
        <w:rPr>
          <w:rFonts w:ascii="Verdana" w:hAnsi="Verdana"/>
          <w:sz w:val="18"/>
          <w:szCs w:val="18"/>
        </w:rPr>
        <w:t xml:space="preserve">, </w:t>
      </w:r>
      <w:r w:rsidR="00B5666D">
        <w:rPr>
          <w:rFonts w:ascii="Verdana" w:hAnsi="Verdana"/>
          <w:sz w:val="18"/>
          <w:szCs w:val="18"/>
        </w:rPr>
        <w:t>negatieve effecten van visserij</w:t>
      </w:r>
      <w:r w:rsidRPr="005E5E3E" w:rsidR="42F79D4E">
        <w:rPr>
          <w:rFonts w:ascii="Verdana" w:hAnsi="Verdana"/>
          <w:sz w:val="18"/>
          <w:szCs w:val="18"/>
        </w:rPr>
        <w:t>,</w:t>
      </w:r>
      <w:r w:rsidRPr="005E5E3E" w:rsidR="007E18B7">
        <w:rPr>
          <w:rFonts w:ascii="Verdana" w:hAnsi="Verdana"/>
          <w:sz w:val="18"/>
          <w:szCs w:val="18"/>
        </w:rPr>
        <w:t xml:space="preserve"> en de toename van </w:t>
      </w:r>
      <w:r w:rsidRPr="005E5E3E" w:rsidR="6F0FFA51">
        <w:rPr>
          <w:rFonts w:ascii="Verdana" w:hAnsi="Verdana"/>
          <w:sz w:val="18"/>
          <w:szCs w:val="18"/>
        </w:rPr>
        <w:t xml:space="preserve">invasieve </w:t>
      </w:r>
      <w:r w:rsidRPr="005E5E3E" w:rsidR="007E18B7">
        <w:rPr>
          <w:rFonts w:ascii="Verdana" w:hAnsi="Verdana"/>
          <w:sz w:val="18"/>
          <w:szCs w:val="18"/>
        </w:rPr>
        <w:t xml:space="preserve">uitheemse </w:t>
      </w:r>
      <w:r w:rsidRPr="41A31C82" w:rsidR="007E18B7">
        <w:rPr>
          <w:rFonts w:ascii="Verdana" w:hAnsi="Verdana"/>
          <w:sz w:val="18"/>
          <w:szCs w:val="18"/>
        </w:rPr>
        <w:t>soorten (exoten) de</w:t>
      </w:r>
      <w:r w:rsidRPr="41A31C82" w:rsidR="63D8D49B">
        <w:rPr>
          <w:rFonts w:ascii="Verdana" w:hAnsi="Verdana"/>
          <w:sz w:val="18"/>
          <w:szCs w:val="18"/>
        </w:rPr>
        <w:t xml:space="preserve"> structurele</w:t>
      </w:r>
      <w:r w:rsidRPr="41A31C82" w:rsidR="007E18B7">
        <w:rPr>
          <w:rFonts w:ascii="Verdana" w:hAnsi="Verdana"/>
          <w:sz w:val="18"/>
          <w:szCs w:val="18"/>
        </w:rPr>
        <w:t xml:space="preserve"> </w:t>
      </w:r>
      <w:r w:rsidRPr="41A31C82" w:rsidR="3355A2C7">
        <w:rPr>
          <w:rFonts w:ascii="Verdana" w:hAnsi="Verdana"/>
          <w:sz w:val="18"/>
          <w:szCs w:val="18"/>
        </w:rPr>
        <w:t>achteruitgang van de natuur.</w:t>
      </w:r>
    </w:p>
    <w:p w:rsidR="00394151" w:rsidP="00AF73F1" w:rsidRDefault="00394151" w14:paraId="6842A1F0" w14:textId="3B4624F3">
      <w:pPr>
        <w:spacing w:after="0"/>
        <w:jc w:val="both"/>
        <w:rPr>
          <w:rFonts w:ascii="Verdana" w:hAnsi="Verdana" w:eastAsia="Verdana" w:cs="Verdana"/>
          <w:sz w:val="18"/>
          <w:szCs w:val="18"/>
        </w:rPr>
      </w:pPr>
    </w:p>
    <w:p w:rsidRPr="00F03D4C" w:rsidR="00B93436" w:rsidP="00AF73F1" w:rsidRDefault="007F208D" w14:paraId="24ADCBB2" w14:textId="79AD0BE5">
      <w:pPr>
        <w:spacing w:after="0"/>
        <w:jc w:val="both"/>
        <w:rPr>
          <w:rFonts w:ascii="Verdana" w:hAnsi="Verdana"/>
          <w:sz w:val="18"/>
          <w:szCs w:val="18"/>
        </w:rPr>
      </w:pPr>
      <w:r w:rsidRPr="135EDE55">
        <w:rPr>
          <w:rFonts w:ascii="Verdana" w:hAnsi="Verdana"/>
          <w:sz w:val="18"/>
          <w:szCs w:val="18"/>
        </w:rPr>
        <w:t xml:space="preserve">Uit de analyses die zijn uitgevoerd voor de verschillende NHV-verplichtingen blijkt dat </w:t>
      </w:r>
      <w:r w:rsidRPr="135EDE55" w:rsidR="3B77CCC1">
        <w:rPr>
          <w:rFonts w:ascii="Verdana" w:hAnsi="Verdana"/>
          <w:sz w:val="18"/>
          <w:szCs w:val="18"/>
        </w:rPr>
        <w:t xml:space="preserve">er </w:t>
      </w:r>
      <w:r w:rsidRPr="135EDE55">
        <w:rPr>
          <w:rFonts w:ascii="Verdana" w:hAnsi="Verdana"/>
          <w:sz w:val="18"/>
          <w:szCs w:val="18"/>
        </w:rPr>
        <w:t xml:space="preserve">met de bestaande inzet </w:t>
      </w:r>
      <w:r w:rsidRPr="135EDE55" w:rsidR="00B5666D">
        <w:rPr>
          <w:rFonts w:ascii="Verdana" w:hAnsi="Verdana"/>
          <w:sz w:val="18"/>
          <w:szCs w:val="18"/>
        </w:rPr>
        <w:t xml:space="preserve">nog </w:t>
      </w:r>
      <w:r w:rsidRPr="135EDE55">
        <w:rPr>
          <w:rFonts w:ascii="Verdana" w:hAnsi="Verdana"/>
          <w:sz w:val="18"/>
          <w:szCs w:val="18"/>
        </w:rPr>
        <w:t>sprake is van een restopgave.</w:t>
      </w:r>
      <w:r w:rsidRPr="135EDE55" w:rsidR="00835307">
        <w:rPr>
          <w:rFonts w:ascii="Verdana" w:hAnsi="Verdana"/>
          <w:sz w:val="18"/>
          <w:szCs w:val="18"/>
        </w:rPr>
        <w:t xml:space="preserve"> </w:t>
      </w:r>
      <w:r w:rsidRPr="135EDE55" w:rsidR="00FA5BE8">
        <w:rPr>
          <w:rFonts w:ascii="Verdana" w:hAnsi="Verdana"/>
          <w:sz w:val="18"/>
          <w:szCs w:val="18"/>
        </w:rPr>
        <w:t xml:space="preserve">Nederland zet zich </w:t>
      </w:r>
      <w:r w:rsidRPr="135EDE55" w:rsidR="000A0A80">
        <w:rPr>
          <w:rFonts w:ascii="Verdana" w:hAnsi="Verdana"/>
          <w:sz w:val="18"/>
          <w:szCs w:val="18"/>
        </w:rPr>
        <w:t xml:space="preserve">daarom </w:t>
      </w:r>
      <w:r w:rsidRPr="135EDE55" w:rsidR="00FA5BE8">
        <w:rPr>
          <w:rFonts w:ascii="Verdana" w:hAnsi="Verdana"/>
          <w:sz w:val="18"/>
          <w:szCs w:val="18"/>
        </w:rPr>
        <w:t xml:space="preserve">op verschillende manieren in om </w:t>
      </w:r>
      <w:r w:rsidRPr="135EDE55" w:rsidR="000A0A80">
        <w:rPr>
          <w:rFonts w:ascii="Verdana" w:hAnsi="Verdana"/>
          <w:sz w:val="18"/>
          <w:szCs w:val="18"/>
        </w:rPr>
        <w:t>natuur te herstellen</w:t>
      </w:r>
      <w:r w:rsidRPr="135EDE55" w:rsidR="00FA5BE8">
        <w:rPr>
          <w:rFonts w:ascii="Verdana" w:hAnsi="Verdana"/>
          <w:sz w:val="18"/>
          <w:szCs w:val="18"/>
        </w:rPr>
        <w:t xml:space="preserve">. </w:t>
      </w:r>
      <w:r w:rsidRPr="135EDE55" w:rsidR="00643881">
        <w:rPr>
          <w:rFonts w:ascii="Verdana" w:hAnsi="Verdana"/>
          <w:sz w:val="18"/>
          <w:szCs w:val="18"/>
        </w:rPr>
        <w:t xml:space="preserve">In dit hoofdstuk wordt beschreven welke </w:t>
      </w:r>
      <w:r w:rsidRPr="135EDE55" w:rsidR="003940CD">
        <w:rPr>
          <w:rFonts w:ascii="Verdana" w:hAnsi="Verdana"/>
          <w:sz w:val="18"/>
          <w:szCs w:val="18"/>
        </w:rPr>
        <w:t xml:space="preserve">drukfactoren van invloed zijn op </w:t>
      </w:r>
      <w:r w:rsidRPr="135EDE55" w:rsidR="00511A8A">
        <w:rPr>
          <w:rFonts w:ascii="Verdana" w:hAnsi="Verdana"/>
          <w:sz w:val="18"/>
          <w:szCs w:val="18"/>
        </w:rPr>
        <w:t xml:space="preserve">de </w:t>
      </w:r>
      <w:r w:rsidRPr="135EDE55" w:rsidR="00643881">
        <w:rPr>
          <w:rFonts w:ascii="Verdana" w:hAnsi="Verdana"/>
          <w:sz w:val="18"/>
          <w:szCs w:val="18"/>
        </w:rPr>
        <w:t>Nederland</w:t>
      </w:r>
      <w:r w:rsidRPr="135EDE55" w:rsidR="00511A8A">
        <w:rPr>
          <w:rFonts w:ascii="Verdana" w:hAnsi="Verdana"/>
          <w:sz w:val="18"/>
          <w:szCs w:val="18"/>
        </w:rPr>
        <w:t xml:space="preserve">se </w:t>
      </w:r>
      <w:r w:rsidRPr="135EDE55" w:rsidR="00F03D4C">
        <w:rPr>
          <w:rFonts w:ascii="Verdana" w:hAnsi="Verdana"/>
          <w:sz w:val="18"/>
          <w:szCs w:val="18"/>
        </w:rPr>
        <w:t xml:space="preserve">natuur </w:t>
      </w:r>
      <w:r w:rsidRPr="135EDE55" w:rsidR="00511A8A">
        <w:rPr>
          <w:rFonts w:ascii="Verdana" w:hAnsi="Verdana"/>
          <w:sz w:val="18"/>
          <w:szCs w:val="18"/>
        </w:rPr>
        <w:t xml:space="preserve">en </w:t>
      </w:r>
      <w:r w:rsidRPr="135EDE55" w:rsidR="00B25792">
        <w:rPr>
          <w:rFonts w:ascii="Verdana" w:hAnsi="Verdana"/>
          <w:sz w:val="18"/>
          <w:szCs w:val="18"/>
        </w:rPr>
        <w:t>welke</w:t>
      </w:r>
      <w:r w:rsidRPr="135EDE55" w:rsidR="00511A8A">
        <w:rPr>
          <w:rFonts w:ascii="Verdana" w:hAnsi="Verdana"/>
          <w:sz w:val="18"/>
          <w:szCs w:val="18"/>
        </w:rPr>
        <w:t xml:space="preserve"> </w:t>
      </w:r>
      <w:r w:rsidRPr="135EDE55" w:rsidR="00FD32C4">
        <w:rPr>
          <w:rFonts w:ascii="Verdana" w:hAnsi="Verdana"/>
          <w:sz w:val="18"/>
          <w:szCs w:val="18"/>
        </w:rPr>
        <w:t>inzet</w:t>
      </w:r>
      <w:r w:rsidRPr="135EDE55" w:rsidR="00511A8A">
        <w:rPr>
          <w:rFonts w:ascii="Verdana" w:hAnsi="Verdana"/>
          <w:sz w:val="18"/>
          <w:szCs w:val="18"/>
        </w:rPr>
        <w:t xml:space="preserve"> </w:t>
      </w:r>
      <w:r w:rsidRPr="135EDE55" w:rsidR="00F93449">
        <w:rPr>
          <w:rFonts w:ascii="Verdana" w:hAnsi="Verdana"/>
          <w:sz w:val="18"/>
          <w:szCs w:val="18"/>
        </w:rPr>
        <w:t>het Rijk</w:t>
      </w:r>
      <w:r w:rsidRPr="135EDE55" w:rsidR="000B0AA2">
        <w:rPr>
          <w:rFonts w:ascii="Verdana" w:hAnsi="Verdana"/>
          <w:sz w:val="18"/>
          <w:szCs w:val="18"/>
        </w:rPr>
        <w:t xml:space="preserve"> </w:t>
      </w:r>
      <w:r w:rsidRPr="135EDE55" w:rsidR="00FD32C4">
        <w:rPr>
          <w:rFonts w:ascii="Verdana" w:hAnsi="Verdana"/>
          <w:sz w:val="18"/>
          <w:szCs w:val="18"/>
        </w:rPr>
        <w:t>pleegt (via beleid, programma’s en maatregelen)</w:t>
      </w:r>
      <w:r w:rsidRPr="135EDE55" w:rsidR="0061220B">
        <w:rPr>
          <w:rFonts w:ascii="Verdana" w:hAnsi="Verdana"/>
          <w:sz w:val="18"/>
          <w:szCs w:val="18"/>
        </w:rPr>
        <w:t xml:space="preserve"> om </w:t>
      </w:r>
      <w:r w:rsidRPr="135EDE55" w:rsidR="00F65FCB">
        <w:rPr>
          <w:rFonts w:ascii="Verdana" w:hAnsi="Verdana"/>
          <w:sz w:val="18"/>
          <w:szCs w:val="18"/>
        </w:rPr>
        <w:t xml:space="preserve">de invloed van </w:t>
      </w:r>
      <w:r w:rsidRPr="135EDE55" w:rsidR="0061220B">
        <w:rPr>
          <w:rFonts w:ascii="Verdana" w:hAnsi="Verdana"/>
          <w:sz w:val="18"/>
          <w:szCs w:val="18"/>
        </w:rPr>
        <w:t>deze drukfactoren te verminderen</w:t>
      </w:r>
      <w:r w:rsidRPr="135EDE55" w:rsidR="00F03D4C">
        <w:rPr>
          <w:rFonts w:ascii="Verdana" w:hAnsi="Verdana"/>
          <w:sz w:val="18"/>
          <w:szCs w:val="18"/>
        </w:rPr>
        <w:t>.</w:t>
      </w:r>
      <w:r w:rsidRPr="135EDE55" w:rsidR="00442489">
        <w:rPr>
          <w:rFonts w:ascii="Verdana" w:hAnsi="Verdana"/>
          <w:sz w:val="18"/>
          <w:szCs w:val="18"/>
        </w:rPr>
        <w:t xml:space="preserve"> </w:t>
      </w:r>
      <w:r w:rsidRPr="2413445F" w:rsidR="334DBAB9">
        <w:rPr>
          <w:rFonts w:ascii="Verdana" w:hAnsi="Verdana"/>
          <w:sz w:val="18"/>
          <w:szCs w:val="18"/>
        </w:rPr>
        <w:t xml:space="preserve">Het Rijk </w:t>
      </w:r>
      <w:r w:rsidRPr="4A7C4DAE" w:rsidR="334DBAB9">
        <w:rPr>
          <w:rFonts w:ascii="Verdana" w:hAnsi="Verdana"/>
          <w:sz w:val="18"/>
          <w:szCs w:val="18"/>
        </w:rPr>
        <w:t>is</w:t>
      </w:r>
      <w:r w:rsidRPr="2413445F" w:rsidR="334DBAB9">
        <w:rPr>
          <w:rFonts w:ascii="Verdana" w:hAnsi="Verdana"/>
          <w:sz w:val="18"/>
          <w:szCs w:val="18"/>
        </w:rPr>
        <w:t xml:space="preserve"> hiervoor primair </w:t>
      </w:r>
      <w:r w:rsidRPr="4A7C4DAE" w:rsidR="334DBAB9">
        <w:rPr>
          <w:rFonts w:ascii="Verdana" w:hAnsi="Verdana"/>
          <w:sz w:val="18"/>
          <w:szCs w:val="18"/>
        </w:rPr>
        <w:t>verantwoordelijk.</w:t>
      </w:r>
      <w:r w:rsidRPr="2413445F" w:rsidR="334DBAB9">
        <w:rPr>
          <w:rFonts w:ascii="Verdana" w:hAnsi="Verdana"/>
          <w:sz w:val="18"/>
          <w:szCs w:val="18"/>
        </w:rPr>
        <w:t xml:space="preserve"> </w:t>
      </w:r>
      <w:r w:rsidRPr="2413445F" w:rsidR="005D7FD7">
        <w:rPr>
          <w:rFonts w:ascii="Verdana" w:hAnsi="Verdana"/>
          <w:sz w:val="18"/>
          <w:szCs w:val="18"/>
        </w:rPr>
        <w:t>Dit</w:t>
      </w:r>
      <w:r w:rsidRPr="135EDE55" w:rsidR="005D7FD7">
        <w:rPr>
          <w:rFonts w:ascii="Verdana" w:hAnsi="Verdana"/>
          <w:sz w:val="18"/>
          <w:szCs w:val="18"/>
        </w:rPr>
        <w:t xml:space="preserve"> laat onverlet dat </w:t>
      </w:r>
      <w:r w:rsidRPr="135EDE55" w:rsidR="2D6C84C0">
        <w:rPr>
          <w:rFonts w:ascii="Verdana" w:hAnsi="Verdana"/>
          <w:sz w:val="18"/>
          <w:szCs w:val="18"/>
        </w:rPr>
        <w:t>voor deze</w:t>
      </w:r>
      <w:r w:rsidRPr="135EDE55" w:rsidR="005D7FD7">
        <w:rPr>
          <w:rFonts w:ascii="Verdana" w:hAnsi="Verdana"/>
          <w:sz w:val="18"/>
          <w:szCs w:val="18"/>
        </w:rPr>
        <w:t xml:space="preserve"> drukfactoren </w:t>
      </w:r>
      <w:r w:rsidRPr="135EDE55" w:rsidR="2D6C84C0">
        <w:rPr>
          <w:rFonts w:ascii="Verdana" w:hAnsi="Verdana"/>
          <w:sz w:val="18"/>
          <w:szCs w:val="18"/>
        </w:rPr>
        <w:t xml:space="preserve">ook gebiedsgerichte </w:t>
      </w:r>
      <w:r w:rsidR="00A059F3">
        <w:rPr>
          <w:rFonts w:ascii="Verdana" w:hAnsi="Verdana"/>
          <w:sz w:val="18"/>
          <w:szCs w:val="18"/>
        </w:rPr>
        <w:t>maatregelen genomen door medeoverheden nodig zijn</w:t>
      </w:r>
      <w:r w:rsidR="00C61D56">
        <w:rPr>
          <w:rFonts w:ascii="Verdana" w:hAnsi="Verdana"/>
          <w:sz w:val="18"/>
          <w:szCs w:val="18"/>
        </w:rPr>
        <w:t>.</w:t>
      </w:r>
      <w:r w:rsidRPr="135EDE55" w:rsidR="00A059F3">
        <w:rPr>
          <w:rFonts w:ascii="Verdana" w:hAnsi="Verdana"/>
          <w:sz w:val="18"/>
          <w:szCs w:val="18"/>
        </w:rPr>
        <w:t xml:space="preserve"> </w:t>
      </w:r>
      <w:r w:rsidR="00BD4F28">
        <w:rPr>
          <w:rFonts w:ascii="Verdana" w:hAnsi="Verdana"/>
          <w:sz w:val="18"/>
          <w:szCs w:val="18"/>
        </w:rPr>
        <w:t>A</w:t>
      </w:r>
      <w:r w:rsidRPr="135EDE55" w:rsidR="005D7127">
        <w:rPr>
          <w:rFonts w:ascii="Verdana" w:hAnsi="Verdana"/>
          <w:sz w:val="18"/>
          <w:szCs w:val="18"/>
        </w:rPr>
        <w:t>ndere lokale drukfactoren</w:t>
      </w:r>
      <w:r w:rsidR="00BD4F28">
        <w:rPr>
          <w:rFonts w:ascii="Verdana" w:hAnsi="Verdana"/>
          <w:sz w:val="18"/>
          <w:szCs w:val="18"/>
        </w:rPr>
        <w:t xml:space="preserve"> </w:t>
      </w:r>
      <w:r w:rsidRPr="135EDE55" w:rsidR="005D7127">
        <w:rPr>
          <w:rFonts w:ascii="Verdana" w:hAnsi="Verdana"/>
          <w:sz w:val="18"/>
          <w:szCs w:val="18"/>
        </w:rPr>
        <w:t>moeten</w:t>
      </w:r>
      <w:r w:rsidR="00BD4F28">
        <w:rPr>
          <w:rFonts w:ascii="Verdana" w:hAnsi="Verdana"/>
          <w:sz w:val="18"/>
          <w:szCs w:val="18"/>
        </w:rPr>
        <w:t xml:space="preserve"> ook</w:t>
      </w:r>
      <w:r w:rsidRPr="135EDE55" w:rsidR="005D7127">
        <w:rPr>
          <w:rFonts w:ascii="Verdana" w:hAnsi="Verdana"/>
          <w:sz w:val="18"/>
          <w:szCs w:val="18"/>
        </w:rPr>
        <w:t xml:space="preserve"> worden verminderd </w:t>
      </w:r>
      <w:r w:rsidRPr="135EDE55" w:rsidR="00085AF7">
        <w:rPr>
          <w:rFonts w:ascii="Verdana" w:hAnsi="Verdana"/>
          <w:sz w:val="18"/>
          <w:szCs w:val="18"/>
        </w:rPr>
        <w:t>(</w:t>
      </w:r>
      <w:r w:rsidRPr="135EDE55" w:rsidR="005D7FD7">
        <w:rPr>
          <w:rFonts w:ascii="Verdana" w:hAnsi="Verdana"/>
          <w:sz w:val="18"/>
          <w:szCs w:val="18"/>
        </w:rPr>
        <w:t>b</w:t>
      </w:r>
      <w:r w:rsidRPr="135EDE55" w:rsidR="00202703">
        <w:rPr>
          <w:rFonts w:ascii="Verdana" w:hAnsi="Verdana"/>
          <w:sz w:val="18"/>
          <w:szCs w:val="18"/>
        </w:rPr>
        <w:t>ij</w:t>
      </w:r>
      <w:r w:rsidRPr="135EDE55" w:rsidR="005D7FD7">
        <w:rPr>
          <w:rFonts w:ascii="Verdana" w:hAnsi="Verdana"/>
          <w:sz w:val="18"/>
          <w:szCs w:val="18"/>
        </w:rPr>
        <w:t>v</w:t>
      </w:r>
      <w:r w:rsidRPr="135EDE55" w:rsidR="00202703">
        <w:rPr>
          <w:rFonts w:ascii="Verdana" w:hAnsi="Verdana"/>
          <w:sz w:val="18"/>
          <w:szCs w:val="18"/>
        </w:rPr>
        <w:t>oorbeeld</w:t>
      </w:r>
      <w:r w:rsidRPr="135EDE55" w:rsidR="005D7FD7">
        <w:rPr>
          <w:rFonts w:ascii="Verdana" w:hAnsi="Verdana"/>
          <w:sz w:val="18"/>
          <w:szCs w:val="18"/>
        </w:rPr>
        <w:t xml:space="preserve"> recreatie</w:t>
      </w:r>
      <w:r w:rsidRPr="135EDE55" w:rsidR="00202703">
        <w:rPr>
          <w:rFonts w:ascii="Verdana" w:hAnsi="Verdana"/>
          <w:sz w:val="18"/>
          <w:szCs w:val="18"/>
        </w:rPr>
        <w:t>druk</w:t>
      </w:r>
      <w:r w:rsidRPr="135EDE55" w:rsidR="2D6C84C0">
        <w:rPr>
          <w:rFonts w:ascii="Verdana" w:hAnsi="Verdana"/>
          <w:sz w:val="18"/>
          <w:szCs w:val="18"/>
        </w:rPr>
        <w:t>)</w:t>
      </w:r>
      <w:r w:rsidRPr="135EDE55" w:rsidR="005D7FD7">
        <w:rPr>
          <w:rFonts w:ascii="Verdana" w:hAnsi="Verdana"/>
          <w:sz w:val="18"/>
          <w:szCs w:val="18"/>
        </w:rPr>
        <w:t>.</w:t>
      </w:r>
      <w:r w:rsidR="00BD4F28">
        <w:rPr>
          <w:rFonts w:ascii="Verdana" w:hAnsi="Verdana"/>
          <w:sz w:val="18"/>
          <w:szCs w:val="18"/>
        </w:rPr>
        <w:t xml:space="preserve"> Voor deze drukfactoren staan primair de medeoverheden aan de lat.</w:t>
      </w:r>
      <w:r w:rsidRPr="135EDE55" w:rsidR="005D7FD7">
        <w:rPr>
          <w:rFonts w:ascii="Verdana" w:hAnsi="Verdana"/>
          <w:sz w:val="18"/>
          <w:szCs w:val="18"/>
        </w:rPr>
        <w:t xml:space="preserve"> </w:t>
      </w:r>
      <w:r w:rsidRPr="135EDE55" w:rsidR="00ED750A">
        <w:rPr>
          <w:rFonts w:ascii="Verdana" w:hAnsi="Verdana"/>
          <w:sz w:val="18"/>
          <w:szCs w:val="18"/>
        </w:rPr>
        <w:t xml:space="preserve">De uitwerking van </w:t>
      </w:r>
      <w:r w:rsidRPr="135EDE55" w:rsidR="00106F71">
        <w:rPr>
          <w:rFonts w:ascii="Verdana" w:hAnsi="Verdana"/>
          <w:sz w:val="18"/>
          <w:szCs w:val="18"/>
        </w:rPr>
        <w:t>de</w:t>
      </w:r>
      <w:r w:rsidRPr="135EDE55" w:rsidR="00625A7D">
        <w:rPr>
          <w:rFonts w:ascii="Verdana" w:hAnsi="Verdana"/>
          <w:sz w:val="18"/>
          <w:szCs w:val="18"/>
        </w:rPr>
        <w:t xml:space="preserve"> bestaande</w:t>
      </w:r>
      <w:r w:rsidRPr="135EDE55" w:rsidR="00106F71">
        <w:rPr>
          <w:rFonts w:ascii="Verdana" w:hAnsi="Verdana"/>
          <w:sz w:val="18"/>
          <w:szCs w:val="18"/>
        </w:rPr>
        <w:t xml:space="preserve"> </w:t>
      </w:r>
      <w:r w:rsidRPr="135EDE55" w:rsidR="00AE4C51">
        <w:rPr>
          <w:rFonts w:ascii="Verdana" w:hAnsi="Verdana"/>
          <w:sz w:val="18"/>
          <w:szCs w:val="18"/>
        </w:rPr>
        <w:t>inzet</w:t>
      </w:r>
      <w:r w:rsidRPr="135EDE55" w:rsidR="00ED750A">
        <w:rPr>
          <w:rFonts w:ascii="Verdana" w:hAnsi="Verdana"/>
          <w:sz w:val="18"/>
          <w:szCs w:val="18"/>
        </w:rPr>
        <w:t xml:space="preserve"> </w:t>
      </w:r>
      <w:r w:rsidRPr="135EDE55" w:rsidR="00AE4C51">
        <w:rPr>
          <w:rFonts w:ascii="Verdana" w:hAnsi="Verdana"/>
          <w:sz w:val="18"/>
          <w:szCs w:val="18"/>
        </w:rPr>
        <w:t>op de verschillende NHV</w:t>
      </w:r>
      <w:r w:rsidRPr="135EDE55" w:rsidR="00113B70">
        <w:rPr>
          <w:rFonts w:ascii="Verdana" w:hAnsi="Verdana"/>
          <w:sz w:val="18"/>
          <w:szCs w:val="18"/>
        </w:rPr>
        <w:t>-ecosystemen</w:t>
      </w:r>
      <w:r w:rsidRPr="135EDE55" w:rsidR="00ED750A">
        <w:rPr>
          <w:rFonts w:ascii="Verdana" w:hAnsi="Verdana"/>
          <w:sz w:val="18"/>
          <w:szCs w:val="18"/>
        </w:rPr>
        <w:t xml:space="preserve"> staa</w:t>
      </w:r>
      <w:r w:rsidRPr="135EDE55" w:rsidR="768C199F">
        <w:rPr>
          <w:rFonts w:ascii="Verdana" w:hAnsi="Verdana"/>
          <w:sz w:val="18"/>
          <w:szCs w:val="18"/>
        </w:rPr>
        <w:t>n</w:t>
      </w:r>
      <w:r w:rsidRPr="135EDE55" w:rsidR="00ED750A">
        <w:rPr>
          <w:rFonts w:ascii="Verdana" w:hAnsi="Verdana"/>
          <w:sz w:val="18"/>
          <w:szCs w:val="18"/>
        </w:rPr>
        <w:t xml:space="preserve"> in hoofdstuk 8.</w:t>
      </w:r>
      <w:r w:rsidR="00ED750A">
        <w:rPr>
          <w:rFonts w:ascii="Verdana" w:hAnsi="Verdana"/>
          <w:sz w:val="18"/>
          <w:szCs w:val="18"/>
        </w:rPr>
        <w:t xml:space="preserve"> </w:t>
      </w:r>
    </w:p>
    <w:p w:rsidR="2D5AC561" w:rsidP="00AF73F1" w:rsidRDefault="2D5AC561" w14:paraId="5F95AB36" w14:textId="56478099">
      <w:pPr>
        <w:spacing w:after="0"/>
        <w:jc w:val="both"/>
        <w:rPr>
          <w:rFonts w:ascii="Verdana" w:hAnsi="Verdana"/>
          <w:sz w:val="18"/>
          <w:szCs w:val="18"/>
        </w:rPr>
      </w:pPr>
    </w:p>
    <w:p w:rsidRPr="00F03D4C" w:rsidR="00746F1D" w:rsidP="00746F1D" w:rsidRDefault="00746F1D" w14:paraId="6711528F" w14:textId="34DCE133">
      <w:pPr>
        <w:spacing w:after="0"/>
        <w:jc w:val="both"/>
        <w:rPr>
          <w:rFonts w:ascii="Verdana" w:hAnsi="Verdana"/>
          <w:sz w:val="18"/>
          <w:szCs w:val="18"/>
        </w:rPr>
      </w:pPr>
      <w:r w:rsidRPr="00746F1D">
        <w:rPr>
          <w:rFonts w:ascii="Verdana" w:hAnsi="Verdana"/>
          <w:noProof/>
          <w:sz w:val="18"/>
          <w:szCs w:val="18"/>
          <w:highlight w:val="yellow"/>
        </w:rPr>
        <mc:AlternateContent>
          <mc:Choice Requires="wps">
            <w:drawing>
              <wp:anchor distT="45720" distB="45720" distL="114300" distR="114300" simplePos="0" relativeHeight="251658249" behindDoc="0" locked="0" layoutInCell="1" allowOverlap="1" wp14:editId="48BF8920" wp14:anchorId="0636297D">
                <wp:simplePos x="0" y="0"/>
                <wp:positionH relativeFrom="column">
                  <wp:posOffset>27305</wp:posOffset>
                </wp:positionH>
                <wp:positionV relativeFrom="paragraph">
                  <wp:posOffset>548005</wp:posOffset>
                </wp:positionV>
                <wp:extent cx="5886450" cy="4495800"/>
                <wp:effectExtent l="0" t="0" r="19050" b="19050"/>
                <wp:wrapSquare wrapText="bothSides"/>
                <wp:docPr id="37094106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495800"/>
                        </a:xfrm>
                        <a:prstGeom prst="rect">
                          <a:avLst/>
                        </a:prstGeom>
                        <a:solidFill>
                          <a:schemeClr val="accent6">
                            <a:lumMod val="20000"/>
                            <a:lumOff val="80000"/>
                          </a:schemeClr>
                        </a:solidFill>
                        <a:ln w="9525">
                          <a:solidFill>
                            <a:srgbClr val="000000"/>
                          </a:solidFill>
                          <a:miter lim="800000"/>
                          <a:headEnd/>
                          <a:tailEnd/>
                        </a:ln>
                      </wps:spPr>
                      <wps:txbx>
                        <w:txbxContent>
                          <w:p w:rsidRPr="006520EC" w:rsidR="00F95F01" w:rsidP="00F95F01" w:rsidRDefault="00F95F01" w14:paraId="3C2DBC8A" w14:textId="1E816ED3">
                            <w:pPr>
                              <w:spacing w:after="0" w:line="240" w:lineRule="auto"/>
                              <w:rPr>
                                <w:rFonts w:ascii="Verdana" w:hAnsi="Verdana" w:eastAsia="Verdana" w:cs="Verdana"/>
                                <w:b/>
                                <w:bCs/>
                                <w:sz w:val="18"/>
                                <w:szCs w:val="18"/>
                              </w:rPr>
                            </w:pPr>
                            <w:r w:rsidRPr="006520EC">
                              <w:rPr>
                                <w:rFonts w:ascii="Verdana" w:hAnsi="Verdana" w:eastAsia="Verdana" w:cs="Verdana"/>
                                <w:b/>
                                <w:bCs/>
                                <w:sz w:val="18"/>
                                <w:szCs w:val="18"/>
                              </w:rPr>
                              <w:t>Herstel en herstelmaatregelen</w:t>
                            </w:r>
                          </w:p>
                          <w:p w:rsidR="00F95F01" w:rsidP="00F95F01" w:rsidRDefault="00F95F01" w14:paraId="41A6C98F" w14:textId="77777777">
                            <w:pPr>
                              <w:spacing w:after="0" w:line="240" w:lineRule="auto"/>
                              <w:rPr>
                                <w:rFonts w:ascii="Verdana" w:hAnsi="Verdana" w:eastAsia="Verdana" w:cs="Verdana"/>
                                <w:sz w:val="18"/>
                                <w:szCs w:val="18"/>
                              </w:rPr>
                            </w:pPr>
                          </w:p>
                          <w:p w:rsidRPr="007F0861" w:rsidR="00F95F01" w:rsidP="00F95F01" w:rsidRDefault="00F95F01" w14:paraId="368F3B1B" w14:textId="77777777">
                            <w:pPr>
                              <w:spacing w:after="0" w:line="240" w:lineRule="auto"/>
                              <w:rPr>
                                <w:rFonts w:ascii="Verdana" w:hAnsi="Verdana" w:eastAsia="Verdana" w:cs="Verdana"/>
                                <w:sz w:val="18"/>
                                <w:szCs w:val="18"/>
                                <w:u w:val="single"/>
                              </w:rPr>
                            </w:pPr>
                            <w:r w:rsidRPr="007F0861">
                              <w:rPr>
                                <w:rFonts w:ascii="Verdana" w:hAnsi="Verdana" w:eastAsia="Verdana" w:cs="Verdana"/>
                                <w:sz w:val="18"/>
                                <w:szCs w:val="18"/>
                                <w:u w:val="single"/>
                              </w:rPr>
                              <w:t>NHV verordening</w:t>
                            </w:r>
                          </w:p>
                          <w:p w:rsidRPr="00A07D89" w:rsidR="00F95F01" w:rsidP="00F95F01" w:rsidRDefault="00F95F01" w14:paraId="2FDB5194" w14:textId="77777777">
                            <w:pPr>
                              <w:spacing w:after="0" w:line="240" w:lineRule="auto"/>
                              <w:rPr>
                                <w:rFonts w:ascii="Verdana" w:hAnsi="Verdana" w:eastAsia="Verdana" w:cs="Verdana"/>
                                <w:color w:val="000000" w:themeColor="text1"/>
                                <w:sz w:val="18"/>
                                <w:szCs w:val="18"/>
                              </w:rPr>
                            </w:pPr>
                            <w:r w:rsidRPr="00A07D89">
                              <w:rPr>
                                <w:rFonts w:ascii="Verdana" w:hAnsi="Verdana" w:eastAsia="Verdana" w:cs="Verdana"/>
                                <w:sz w:val="18"/>
                                <w:szCs w:val="18"/>
                              </w:rPr>
                              <w:t xml:space="preserve">Volgens de verordening is de definitie van </w:t>
                            </w:r>
                            <w:r w:rsidRPr="006520EC">
                              <w:rPr>
                                <w:rFonts w:ascii="Verdana" w:hAnsi="Verdana" w:eastAsia="Verdana" w:cs="Verdana"/>
                                <w:sz w:val="18"/>
                                <w:szCs w:val="18"/>
                                <w:u w:val="single"/>
                              </w:rPr>
                              <w:t>herstel</w:t>
                            </w:r>
                            <w:r w:rsidRPr="00A07D89">
                              <w:rPr>
                                <w:rFonts w:ascii="Verdana" w:hAnsi="Verdana" w:eastAsia="Verdana" w:cs="Verdana"/>
                                <w:sz w:val="18"/>
                                <w:szCs w:val="18"/>
                              </w:rPr>
                              <w:t xml:space="preserve">; </w:t>
                            </w:r>
                            <w:r w:rsidRPr="00A07D89">
                              <w:rPr>
                                <w:rFonts w:ascii="Verdana" w:hAnsi="Verdana" w:eastAsia="Verdana" w:cs="Verdana"/>
                                <w:color w:val="000000" w:themeColor="text1"/>
                                <w:sz w:val="18"/>
                                <w:szCs w:val="18"/>
                              </w:rPr>
                              <w:t>“het proces van het actief of passief ondersteunen van het herstel van een ecosysteem, teneinde de structuur en functies ervan te verbeteren met als doel de biodiversiteit en de veerkracht van het ecosysteem in stand te houden of te verbeteren, door een habitattype-oppervlakte te verbeteren tot een goede toestand, door de gunstige referentieoppervlakte opnieuw te ontwikkelen, en door een habitattype te verbeteren tot voldoende kwaliteit en kwantiteit overeenkomstig artikel 4, leden 1, 2 en 3, en artikel 5, leden 1, 2 en 3, en door het halen van de doelen en het nakomen van de verplichtingen uit hoofde van de artikelen 8 tot en met 12, waaronder het bereiken van bevredigende niveaus voor de in de artikelen 8 tot en met 12 bedoelde indicatoren”</w:t>
                            </w:r>
                          </w:p>
                          <w:p w:rsidRPr="00F658B7" w:rsidR="00F95F01" w:rsidP="00F95F01" w:rsidRDefault="00F95F01" w14:paraId="0BD55B48" w14:textId="77777777">
                            <w:pPr>
                              <w:spacing w:after="0" w:line="240" w:lineRule="auto"/>
                              <w:rPr>
                                <w:rFonts w:ascii="Verdana" w:hAnsi="Verdana" w:eastAsia="Verdana" w:cs="Verdana"/>
                                <w:sz w:val="18"/>
                                <w:szCs w:val="18"/>
                              </w:rPr>
                            </w:pPr>
                          </w:p>
                          <w:p w:rsidRPr="00D111D2" w:rsidR="00F95F01" w:rsidP="00F95F01" w:rsidRDefault="00F95F01" w14:paraId="131B9BB2" w14:textId="77777777">
                            <w:pPr>
                              <w:spacing w:after="0" w:line="240" w:lineRule="auto"/>
                              <w:rPr>
                                <w:rFonts w:ascii="Verdana" w:hAnsi="Verdana" w:eastAsia="Verdana" w:cs="Verdana"/>
                                <w:sz w:val="18"/>
                                <w:szCs w:val="18"/>
                                <w:lang w:val="en-US"/>
                              </w:rPr>
                            </w:pPr>
                            <w:r w:rsidRPr="00D111D2">
                              <w:rPr>
                                <w:rFonts w:ascii="Verdana" w:hAnsi="Verdana" w:eastAsia="Verdana" w:cs="Verdana"/>
                                <w:sz w:val="18"/>
                                <w:szCs w:val="18"/>
                                <w:lang w:val="en-US"/>
                              </w:rPr>
                              <w:t xml:space="preserve">In de leidraad is een </w:t>
                            </w:r>
                            <w:r w:rsidRPr="00D111D2">
                              <w:rPr>
                                <w:rFonts w:ascii="Verdana" w:hAnsi="Verdana" w:eastAsia="Verdana" w:cs="Verdana"/>
                                <w:sz w:val="18"/>
                                <w:szCs w:val="18"/>
                                <w:u w:val="single"/>
                                <w:lang w:val="en-US"/>
                              </w:rPr>
                              <w:t>herstelmaatregel</w:t>
                            </w:r>
                            <w:r w:rsidRPr="00D111D2">
                              <w:rPr>
                                <w:rFonts w:ascii="Verdana" w:hAnsi="Verdana" w:eastAsia="Verdana" w:cs="Verdana"/>
                                <w:sz w:val="18"/>
                                <w:szCs w:val="18"/>
                                <w:lang w:val="en-US"/>
                              </w:rPr>
                              <w:t xml:space="preserve"> gedefinieerd als: “intentional activities and practices that are necessary to achieve concrete, time-bound and measurable targets and obligations required by the Nature Restoration Regulation.”</w:t>
                            </w:r>
                          </w:p>
                          <w:p w:rsidRPr="00D111D2" w:rsidR="00F95F01" w:rsidP="00F95F01" w:rsidRDefault="00F95F01" w14:paraId="2530BA88" w14:textId="77777777">
                            <w:pPr>
                              <w:spacing w:after="0" w:line="240" w:lineRule="auto"/>
                              <w:rPr>
                                <w:rFonts w:ascii="Verdana" w:hAnsi="Verdana" w:eastAsia="Verdana" w:cs="Verdana"/>
                                <w:sz w:val="18"/>
                                <w:szCs w:val="18"/>
                                <w:u w:val="single"/>
                                <w:lang w:val="en-US"/>
                              </w:rPr>
                            </w:pPr>
                          </w:p>
                          <w:p w:rsidR="00F95F01" w:rsidP="00F95F01" w:rsidRDefault="00F95F01" w14:paraId="5970B617" w14:textId="77777777">
                            <w:pPr>
                              <w:spacing w:after="0" w:line="240" w:lineRule="auto"/>
                              <w:rPr>
                                <w:rFonts w:ascii="Verdana" w:hAnsi="Verdana" w:eastAsia="Verdana" w:cs="Verdana"/>
                                <w:sz w:val="18"/>
                                <w:szCs w:val="18"/>
                              </w:rPr>
                            </w:pPr>
                            <w:r w:rsidRPr="006520EC">
                              <w:rPr>
                                <w:rFonts w:ascii="Verdana" w:hAnsi="Verdana" w:eastAsia="Verdana" w:cs="Verdana"/>
                                <w:sz w:val="18"/>
                                <w:szCs w:val="18"/>
                              </w:rPr>
                              <w:t xml:space="preserve">Volgens diezelfde leidraad kunnen maatregelen met </w:t>
                            </w:r>
                            <w:r w:rsidRPr="006520EC">
                              <w:rPr>
                                <w:rFonts w:ascii="Verdana" w:hAnsi="Verdana" w:eastAsia="Verdana" w:cs="Verdana"/>
                                <w:sz w:val="18"/>
                                <w:szCs w:val="18"/>
                                <w:u w:val="single"/>
                              </w:rPr>
                              <w:t>verschillende implementatie-fasen</w:t>
                            </w:r>
                            <w:r w:rsidRPr="006520EC">
                              <w:rPr>
                                <w:rFonts w:ascii="Verdana" w:hAnsi="Verdana" w:eastAsia="Verdana" w:cs="Verdana"/>
                                <w:sz w:val="18"/>
                                <w:szCs w:val="18"/>
                              </w:rPr>
                              <w:t xml:space="preserve"> bijdragen aan de gestelde doelen: maatregelen die in het verleden zijn geïmplementeerd, maar waarvan de effecten nog niet volledig zijn bereikt; maatregelen die in uitvoering zijn; maatregelen met de benodigde middelen, governance en gedefinieerde tijdlijnen gedefinieerd; geplande maatregelen</w:t>
                            </w:r>
                            <w:r>
                              <w:rPr>
                                <w:rFonts w:ascii="Verdana" w:hAnsi="Verdana" w:eastAsia="Verdana" w:cs="Verdana"/>
                                <w:sz w:val="18"/>
                                <w:szCs w:val="18"/>
                              </w:rPr>
                              <w:t xml:space="preserve">. </w:t>
                            </w:r>
                          </w:p>
                          <w:p w:rsidR="00F95F01" w:rsidP="00F95F01" w:rsidRDefault="00F95F01" w14:paraId="54068385" w14:textId="77777777">
                            <w:pPr>
                              <w:spacing w:after="0" w:line="240" w:lineRule="auto"/>
                              <w:rPr>
                                <w:rFonts w:ascii="Verdana" w:hAnsi="Verdana" w:eastAsia="Verdana" w:cs="Verdana"/>
                                <w:sz w:val="18"/>
                                <w:szCs w:val="18"/>
                              </w:rPr>
                            </w:pPr>
                          </w:p>
                          <w:p w:rsidR="00F95F01" w:rsidP="00F95F01" w:rsidRDefault="00F95F01" w14:paraId="18F06620" w14:textId="77777777">
                            <w:pPr>
                              <w:spacing w:after="0" w:line="240" w:lineRule="auto"/>
                              <w:rPr>
                                <w:rFonts w:ascii="Verdana" w:hAnsi="Verdana" w:eastAsia="Verdana" w:cs="Verdana"/>
                                <w:sz w:val="18"/>
                                <w:szCs w:val="18"/>
                                <w:u w:val="single"/>
                              </w:rPr>
                            </w:pPr>
                            <w:r w:rsidRPr="007F0861">
                              <w:rPr>
                                <w:rFonts w:ascii="Verdana" w:hAnsi="Verdana" w:eastAsia="Verdana" w:cs="Verdana"/>
                                <w:sz w:val="18"/>
                                <w:szCs w:val="18"/>
                                <w:u w:val="single"/>
                              </w:rPr>
                              <w:t>Nationaal beleid</w:t>
                            </w:r>
                          </w:p>
                          <w:p w:rsidR="00F95F01" w:rsidP="00F95F01" w:rsidRDefault="00F95F01" w14:paraId="598AA72D" w14:textId="77777777">
                            <w:pPr>
                              <w:spacing w:after="0"/>
                              <w:jc w:val="both"/>
                              <w:rPr>
                                <w:rFonts w:ascii="Verdana" w:hAnsi="Verdana"/>
                                <w:sz w:val="18"/>
                                <w:szCs w:val="18"/>
                              </w:rPr>
                            </w:pPr>
                            <w:r w:rsidRPr="0A11796F">
                              <w:rPr>
                                <w:rFonts w:ascii="Verdana" w:hAnsi="Verdana"/>
                                <w:sz w:val="18"/>
                                <w:szCs w:val="18"/>
                              </w:rPr>
                              <w:t xml:space="preserve">Vanuit het </w:t>
                            </w:r>
                            <w:r w:rsidRPr="6E1A56E0">
                              <w:rPr>
                                <w:rFonts w:ascii="Verdana" w:hAnsi="Verdana"/>
                                <w:sz w:val="18"/>
                                <w:szCs w:val="18"/>
                              </w:rPr>
                              <w:t xml:space="preserve">Rijk </w:t>
                            </w:r>
                            <w:r w:rsidRPr="0A11796F">
                              <w:rPr>
                                <w:rFonts w:ascii="Verdana" w:hAnsi="Verdana"/>
                                <w:sz w:val="18"/>
                                <w:szCs w:val="18"/>
                              </w:rPr>
                              <w:t>wordt er</w:t>
                            </w:r>
                            <w:r w:rsidRPr="6E1A56E0">
                              <w:rPr>
                                <w:rFonts w:ascii="Verdana" w:hAnsi="Verdana"/>
                                <w:sz w:val="18"/>
                                <w:szCs w:val="18"/>
                              </w:rPr>
                              <w:t xml:space="preserve"> onderscheid</w:t>
                            </w:r>
                            <w:r w:rsidRPr="0A11796F">
                              <w:rPr>
                                <w:rFonts w:ascii="Verdana" w:hAnsi="Verdana"/>
                                <w:sz w:val="18"/>
                                <w:szCs w:val="18"/>
                              </w:rPr>
                              <w:t xml:space="preserve"> gemaakt</w:t>
                            </w:r>
                            <w:r w:rsidRPr="6E1A56E0">
                              <w:rPr>
                                <w:rFonts w:ascii="Verdana" w:hAnsi="Verdana"/>
                                <w:sz w:val="18"/>
                                <w:szCs w:val="18"/>
                              </w:rPr>
                              <w:t xml:space="preserve"> tussen bronmaatregelen en herstelmaatregelen. </w:t>
                            </w:r>
                            <w:r w:rsidRPr="00F60F27">
                              <w:rPr>
                                <w:rFonts w:ascii="Verdana" w:hAnsi="Verdana"/>
                                <w:sz w:val="18"/>
                                <w:szCs w:val="18"/>
                              </w:rPr>
                              <w:t>Bronmaatregelen</w:t>
                            </w:r>
                            <w:r w:rsidRPr="580DB707">
                              <w:rPr>
                                <w:rFonts w:ascii="Verdana" w:hAnsi="Verdana"/>
                                <w:sz w:val="18"/>
                                <w:szCs w:val="18"/>
                              </w:rPr>
                              <w:t xml:space="preserve"> hebben als doel om een probleem bij de bron aan te pakken en te voorkomen dat het probleem opnieuw ontstaat. </w:t>
                            </w:r>
                            <w:r w:rsidRPr="00F60F27">
                              <w:rPr>
                                <w:rFonts w:ascii="Verdana" w:hAnsi="Verdana"/>
                                <w:sz w:val="18"/>
                                <w:szCs w:val="18"/>
                              </w:rPr>
                              <w:t>Herstelmaatregelen</w:t>
                            </w:r>
                            <w:r w:rsidRPr="6DF590FF">
                              <w:rPr>
                                <w:rFonts w:ascii="Verdana" w:hAnsi="Verdana"/>
                                <w:sz w:val="18"/>
                                <w:szCs w:val="18"/>
                              </w:rPr>
                              <w:t xml:space="preserve"> zijn nodig om de effecten van drukfactoren te verminderen en zijn bedoeld om de natuur bestendiger te maken. </w:t>
                            </w:r>
                          </w:p>
                          <w:p w:rsidR="00F95F01" w:rsidP="00F95F01" w:rsidRDefault="00F95F01" w14:paraId="373C431D" w14:textId="77777777">
                            <w:pPr>
                              <w:spacing w:after="0"/>
                              <w:jc w:val="both"/>
                              <w:rPr>
                                <w:rFonts w:ascii="Verdana" w:hAnsi="Verdana"/>
                                <w:sz w:val="18"/>
                                <w:szCs w:val="18"/>
                              </w:rPr>
                            </w:pPr>
                          </w:p>
                          <w:p w:rsidRPr="00612AB2" w:rsidR="00746F1D" w:rsidP="00612AB2" w:rsidRDefault="00F95F01" w14:paraId="72CD4F2D" w14:textId="50E8762C">
                            <w:pPr>
                              <w:spacing w:after="0"/>
                              <w:jc w:val="both"/>
                              <w:rPr>
                                <w:rFonts w:ascii="Verdana" w:hAnsi="Verdana"/>
                                <w:sz w:val="18"/>
                                <w:szCs w:val="18"/>
                              </w:rPr>
                            </w:pPr>
                            <w:r>
                              <w:rPr>
                                <w:rFonts w:ascii="Verdana" w:hAnsi="Verdana"/>
                                <w:sz w:val="18"/>
                                <w:szCs w:val="18"/>
                              </w:rPr>
                              <w:t xml:space="preserve">De Natuurherstelverordening maakt dit onderscheid niet </w:t>
                            </w:r>
                            <w:r w:rsidRPr="0A11796F">
                              <w:rPr>
                                <w:rFonts w:ascii="Verdana" w:hAnsi="Verdana"/>
                                <w:sz w:val="18"/>
                                <w:szCs w:val="18"/>
                              </w:rPr>
                              <w:t xml:space="preserve">en </w:t>
                            </w:r>
                            <w:r w:rsidR="00214581">
                              <w:rPr>
                                <w:rFonts w:ascii="Verdana" w:hAnsi="Verdana"/>
                                <w:sz w:val="18"/>
                                <w:szCs w:val="18"/>
                              </w:rPr>
                              <w:t xml:space="preserve">schaart </w:t>
                            </w:r>
                            <w:r w:rsidRPr="0A11796F">
                              <w:rPr>
                                <w:rFonts w:ascii="Verdana" w:hAnsi="Verdana"/>
                                <w:sz w:val="18"/>
                                <w:szCs w:val="18"/>
                              </w:rPr>
                              <w:t>beide onder herstelmaatregelen.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 style="position:absolute;left:0;text-align:left;margin-left:2.15pt;margin-top:43.15pt;width:463.5pt;height:354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fillcolor="#d9f2d0 [66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" w14:anchorId="0636297D">
                <v:textbox>
                  <w:txbxContent>
                    <w:p w:rsidRPr="006520EC" w:rsidR="00F95F01" w:rsidP="00F95F01" w:rsidRDefault="00F95F01" w14:paraId="3C2DBC8A" w14:textId="1E816ED3">
                      <w:pPr>
                        <w:spacing w:after="0" w:line="240" w:lineRule="auto"/>
                        <w:rPr>
                          <w:rFonts w:ascii="Verdana" w:hAnsi="Verdana" w:eastAsia="Verdana" w:cs="Verdana"/>
                          <w:b/>
                          <w:bCs/>
                          <w:sz w:val="18"/>
                          <w:szCs w:val="18"/>
                        </w:rPr>
                      </w:pPr>
                      <w:r w:rsidRPr="006520EC">
                        <w:rPr>
                          <w:rFonts w:ascii="Verdana" w:hAnsi="Verdana" w:eastAsia="Verdana" w:cs="Verdana"/>
                          <w:b/>
                          <w:bCs/>
                          <w:sz w:val="18"/>
                          <w:szCs w:val="18"/>
                        </w:rPr>
                        <w:t>Herstel en herstelmaatregelen</w:t>
                      </w:r>
                    </w:p>
                    <w:p w:rsidR="00F95F01" w:rsidP="00F95F01" w:rsidRDefault="00F95F01" w14:paraId="41A6C98F" w14:textId="77777777">
                      <w:pPr>
                        <w:spacing w:after="0" w:line="240" w:lineRule="auto"/>
                        <w:rPr>
                          <w:rFonts w:ascii="Verdana" w:hAnsi="Verdana" w:eastAsia="Verdana" w:cs="Verdana"/>
                          <w:sz w:val="18"/>
                          <w:szCs w:val="18"/>
                        </w:rPr>
                      </w:pPr>
                    </w:p>
                    <w:p w:rsidRPr="007F0861" w:rsidR="00F95F01" w:rsidP="00F95F01" w:rsidRDefault="00F95F01" w14:paraId="368F3B1B" w14:textId="77777777">
                      <w:pPr>
                        <w:spacing w:after="0" w:line="240" w:lineRule="auto"/>
                        <w:rPr>
                          <w:rFonts w:ascii="Verdana" w:hAnsi="Verdana" w:eastAsia="Verdana" w:cs="Verdana"/>
                          <w:sz w:val="18"/>
                          <w:szCs w:val="18"/>
                          <w:u w:val="single"/>
                        </w:rPr>
                      </w:pPr>
                      <w:r w:rsidRPr="007F0861">
                        <w:rPr>
                          <w:rFonts w:ascii="Verdana" w:hAnsi="Verdana" w:eastAsia="Verdana" w:cs="Verdana"/>
                          <w:sz w:val="18"/>
                          <w:szCs w:val="18"/>
                          <w:u w:val="single"/>
                        </w:rPr>
                        <w:t>NHV verordening</w:t>
                      </w:r>
                    </w:p>
                    <w:p w:rsidRPr="00A07D89" w:rsidR="00F95F01" w:rsidP="00F95F01" w:rsidRDefault="00F95F01" w14:paraId="2FDB5194" w14:textId="77777777">
                      <w:pPr>
                        <w:spacing w:after="0" w:line="240" w:lineRule="auto"/>
                        <w:rPr>
                          <w:rFonts w:ascii="Verdana" w:hAnsi="Verdana" w:eastAsia="Verdana" w:cs="Verdana"/>
                          <w:color w:val="000000" w:themeColor="text1"/>
                          <w:sz w:val="18"/>
                          <w:szCs w:val="18"/>
                        </w:rPr>
                      </w:pPr>
                      <w:r w:rsidRPr="00A07D89">
                        <w:rPr>
                          <w:rFonts w:ascii="Verdana" w:hAnsi="Verdana" w:eastAsia="Verdana" w:cs="Verdana"/>
                          <w:sz w:val="18"/>
                          <w:szCs w:val="18"/>
                        </w:rPr>
                        <w:t xml:space="preserve">Volgens de verordening is de definitie van </w:t>
                      </w:r>
                      <w:r w:rsidRPr="006520EC">
                        <w:rPr>
                          <w:rFonts w:ascii="Verdana" w:hAnsi="Verdana" w:eastAsia="Verdana" w:cs="Verdana"/>
                          <w:sz w:val="18"/>
                          <w:szCs w:val="18"/>
                          <w:u w:val="single"/>
                        </w:rPr>
                        <w:t>herstel</w:t>
                      </w:r>
                      <w:r w:rsidRPr="00A07D89">
                        <w:rPr>
                          <w:rFonts w:ascii="Verdana" w:hAnsi="Verdana" w:eastAsia="Verdana" w:cs="Verdana"/>
                          <w:sz w:val="18"/>
                          <w:szCs w:val="18"/>
                        </w:rPr>
                        <w:t xml:space="preserve">; </w:t>
                      </w:r>
                      <w:r w:rsidRPr="00A07D89">
                        <w:rPr>
                          <w:rFonts w:ascii="Verdana" w:hAnsi="Verdana" w:eastAsia="Verdana" w:cs="Verdana"/>
                          <w:color w:val="000000" w:themeColor="text1"/>
                          <w:sz w:val="18"/>
                          <w:szCs w:val="18"/>
                        </w:rPr>
                        <w:t>“het proces van het actief of passief ondersteunen van het herstel van een ecosysteem, teneinde de structuur en functies ervan te verbeteren met als doel de biodiversiteit en de veerkracht van het ecosysteem in stand te houden of te verbeteren, door een habitattype-oppervlakte te verbeteren tot een goede toestand, door de gunstige referentieoppervlakte opnieuw te ontwikkelen, en door een habitattype te verbeteren tot voldoende kwaliteit en kwantiteit overeenkomstig artikel 4, leden 1, 2 en 3, en artikel 5, leden 1, 2 en 3, en door het halen van de doelen en het nakomen van de verplichtingen uit hoofde van de artikelen 8 tot en met 12, waaronder het bereiken van bevredigende niveaus voor de in de artikelen 8 tot en met 12 bedoelde indicatoren”</w:t>
                      </w:r>
                    </w:p>
                    <w:p w:rsidRPr="00F658B7" w:rsidR="00F95F01" w:rsidP="00F95F01" w:rsidRDefault="00F95F01" w14:paraId="0BD55B48" w14:textId="77777777">
                      <w:pPr>
                        <w:spacing w:after="0" w:line="240" w:lineRule="auto"/>
                        <w:rPr>
                          <w:rFonts w:ascii="Verdana" w:hAnsi="Verdana" w:eastAsia="Verdana" w:cs="Verdana"/>
                          <w:sz w:val="18"/>
                          <w:szCs w:val="18"/>
                        </w:rPr>
                      </w:pPr>
                    </w:p>
                    <w:p w:rsidRPr="00D111D2" w:rsidR="00F95F01" w:rsidP="00F95F01" w:rsidRDefault="00F95F01" w14:paraId="131B9BB2" w14:textId="77777777">
                      <w:pPr>
                        <w:spacing w:after="0" w:line="240" w:lineRule="auto"/>
                        <w:rPr>
                          <w:rFonts w:ascii="Verdana" w:hAnsi="Verdana" w:eastAsia="Verdana" w:cs="Verdana"/>
                          <w:sz w:val="18"/>
                          <w:szCs w:val="18"/>
                          <w:lang w:val="en-US"/>
                        </w:rPr>
                      </w:pPr>
                      <w:r w:rsidRPr="00D111D2">
                        <w:rPr>
                          <w:rFonts w:ascii="Verdana" w:hAnsi="Verdana" w:eastAsia="Verdana" w:cs="Verdana"/>
                          <w:sz w:val="18"/>
                          <w:szCs w:val="18"/>
                          <w:lang w:val="en-US"/>
                        </w:rPr>
                        <w:t xml:space="preserve">In de leidraad is een </w:t>
                      </w:r>
                      <w:r w:rsidRPr="00D111D2">
                        <w:rPr>
                          <w:rFonts w:ascii="Verdana" w:hAnsi="Verdana" w:eastAsia="Verdana" w:cs="Verdana"/>
                          <w:sz w:val="18"/>
                          <w:szCs w:val="18"/>
                          <w:u w:val="single"/>
                          <w:lang w:val="en-US"/>
                        </w:rPr>
                        <w:t>herstelmaatregel</w:t>
                      </w:r>
                      <w:r w:rsidRPr="00D111D2">
                        <w:rPr>
                          <w:rFonts w:ascii="Verdana" w:hAnsi="Verdana" w:eastAsia="Verdana" w:cs="Verdana"/>
                          <w:sz w:val="18"/>
                          <w:szCs w:val="18"/>
                          <w:lang w:val="en-US"/>
                        </w:rPr>
                        <w:t xml:space="preserve"> gedefinieerd als: “intentional activities and practices that are necessary to achieve concrete, time-bound and measurable targets and obligations required by the Nature Restoration Regulation.”</w:t>
                      </w:r>
                    </w:p>
                    <w:p w:rsidRPr="00D111D2" w:rsidR="00F95F01" w:rsidP="00F95F01" w:rsidRDefault="00F95F01" w14:paraId="2530BA88" w14:textId="77777777">
                      <w:pPr>
                        <w:spacing w:after="0" w:line="240" w:lineRule="auto"/>
                        <w:rPr>
                          <w:rFonts w:ascii="Verdana" w:hAnsi="Verdana" w:eastAsia="Verdana" w:cs="Verdana"/>
                          <w:sz w:val="18"/>
                          <w:szCs w:val="18"/>
                          <w:u w:val="single"/>
                          <w:lang w:val="en-US"/>
                        </w:rPr>
                      </w:pPr>
                    </w:p>
                    <w:p w:rsidR="00F95F01" w:rsidP="00F95F01" w:rsidRDefault="00F95F01" w14:paraId="5970B617" w14:textId="77777777">
                      <w:pPr>
                        <w:spacing w:after="0" w:line="240" w:lineRule="auto"/>
                        <w:rPr>
                          <w:rFonts w:ascii="Verdana" w:hAnsi="Verdana" w:eastAsia="Verdana" w:cs="Verdana"/>
                          <w:sz w:val="18"/>
                          <w:szCs w:val="18"/>
                        </w:rPr>
                      </w:pPr>
                      <w:r w:rsidRPr="006520EC">
                        <w:rPr>
                          <w:rFonts w:ascii="Verdana" w:hAnsi="Verdana" w:eastAsia="Verdana" w:cs="Verdana"/>
                          <w:sz w:val="18"/>
                          <w:szCs w:val="18"/>
                        </w:rPr>
                        <w:t xml:space="preserve">Volgens diezelfde leidraad kunnen maatregelen met </w:t>
                      </w:r>
                      <w:r w:rsidRPr="006520EC">
                        <w:rPr>
                          <w:rFonts w:ascii="Verdana" w:hAnsi="Verdana" w:eastAsia="Verdana" w:cs="Verdana"/>
                          <w:sz w:val="18"/>
                          <w:szCs w:val="18"/>
                          <w:u w:val="single"/>
                        </w:rPr>
                        <w:t>verschillende implementatie-fasen</w:t>
                      </w:r>
                      <w:r w:rsidRPr="006520EC">
                        <w:rPr>
                          <w:rFonts w:ascii="Verdana" w:hAnsi="Verdana" w:eastAsia="Verdana" w:cs="Verdana"/>
                          <w:sz w:val="18"/>
                          <w:szCs w:val="18"/>
                        </w:rPr>
                        <w:t xml:space="preserve"> bijdragen aan de gestelde doelen: maatregelen die in het verleden zijn geïmplementeerd, maar waarvan de effecten nog niet volledig zijn bereikt; maatregelen die in uitvoering zijn; maatregelen met de benodigde middelen, governance en gedefinieerde tijdlijnen gedefinieerd; geplande maatregelen</w:t>
                      </w:r>
                      <w:r>
                        <w:rPr>
                          <w:rFonts w:ascii="Verdana" w:hAnsi="Verdana" w:eastAsia="Verdana" w:cs="Verdana"/>
                          <w:sz w:val="18"/>
                          <w:szCs w:val="18"/>
                        </w:rPr>
                        <w:t xml:space="preserve">. </w:t>
                      </w:r>
                    </w:p>
                    <w:p w:rsidR="00F95F01" w:rsidP="00F95F01" w:rsidRDefault="00F95F01" w14:paraId="54068385" w14:textId="77777777">
                      <w:pPr>
                        <w:spacing w:after="0" w:line="240" w:lineRule="auto"/>
                        <w:rPr>
                          <w:rFonts w:ascii="Verdana" w:hAnsi="Verdana" w:eastAsia="Verdana" w:cs="Verdana"/>
                          <w:sz w:val="18"/>
                          <w:szCs w:val="18"/>
                        </w:rPr>
                      </w:pPr>
                    </w:p>
                    <w:p w:rsidR="00F95F01" w:rsidP="00F95F01" w:rsidRDefault="00F95F01" w14:paraId="18F06620" w14:textId="77777777">
                      <w:pPr>
                        <w:spacing w:after="0" w:line="240" w:lineRule="auto"/>
                        <w:rPr>
                          <w:rFonts w:ascii="Verdana" w:hAnsi="Verdana" w:eastAsia="Verdana" w:cs="Verdana"/>
                          <w:sz w:val="18"/>
                          <w:szCs w:val="18"/>
                          <w:u w:val="single"/>
                        </w:rPr>
                      </w:pPr>
                      <w:r w:rsidRPr="007F0861">
                        <w:rPr>
                          <w:rFonts w:ascii="Verdana" w:hAnsi="Verdana" w:eastAsia="Verdana" w:cs="Verdana"/>
                          <w:sz w:val="18"/>
                          <w:szCs w:val="18"/>
                          <w:u w:val="single"/>
                        </w:rPr>
                        <w:t>Nationaal beleid</w:t>
                      </w:r>
                    </w:p>
                    <w:p w:rsidR="00F95F01" w:rsidP="00F95F01" w:rsidRDefault="00F95F01" w14:paraId="598AA72D" w14:textId="77777777">
                      <w:pPr>
                        <w:spacing w:after="0"/>
                        <w:jc w:val="both"/>
                        <w:rPr>
                          <w:rFonts w:ascii="Verdana" w:hAnsi="Verdana"/>
                          <w:sz w:val="18"/>
                          <w:szCs w:val="18"/>
                        </w:rPr>
                      </w:pPr>
                      <w:r w:rsidRPr="0A11796F">
                        <w:rPr>
                          <w:rFonts w:ascii="Verdana" w:hAnsi="Verdana"/>
                          <w:sz w:val="18"/>
                          <w:szCs w:val="18"/>
                        </w:rPr>
                        <w:t xml:space="preserve">Vanuit het </w:t>
                      </w:r>
                      <w:r w:rsidRPr="6E1A56E0">
                        <w:rPr>
                          <w:rFonts w:ascii="Verdana" w:hAnsi="Verdana"/>
                          <w:sz w:val="18"/>
                          <w:szCs w:val="18"/>
                        </w:rPr>
                        <w:t xml:space="preserve">Rijk </w:t>
                      </w:r>
                      <w:r w:rsidRPr="0A11796F">
                        <w:rPr>
                          <w:rFonts w:ascii="Verdana" w:hAnsi="Verdana"/>
                          <w:sz w:val="18"/>
                          <w:szCs w:val="18"/>
                        </w:rPr>
                        <w:t>wordt er</w:t>
                      </w:r>
                      <w:r w:rsidRPr="6E1A56E0">
                        <w:rPr>
                          <w:rFonts w:ascii="Verdana" w:hAnsi="Verdana"/>
                          <w:sz w:val="18"/>
                          <w:szCs w:val="18"/>
                        </w:rPr>
                        <w:t xml:space="preserve"> onderscheid</w:t>
                      </w:r>
                      <w:r w:rsidRPr="0A11796F">
                        <w:rPr>
                          <w:rFonts w:ascii="Verdana" w:hAnsi="Verdana"/>
                          <w:sz w:val="18"/>
                          <w:szCs w:val="18"/>
                        </w:rPr>
                        <w:t xml:space="preserve"> gemaakt</w:t>
                      </w:r>
                      <w:r w:rsidRPr="6E1A56E0">
                        <w:rPr>
                          <w:rFonts w:ascii="Verdana" w:hAnsi="Verdana"/>
                          <w:sz w:val="18"/>
                          <w:szCs w:val="18"/>
                        </w:rPr>
                        <w:t xml:space="preserve"> tussen bronmaatregelen en herstelmaatregelen. </w:t>
                      </w:r>
                      <w:r w:rsidRPr="00F60F27">
                        <w:rPr>
                          <w:rFonts w:ascii="Verdana" w:hAnsi="Verdana"/>
                          <w:sz w:val="18"/>
                          <w:szCs w:val="18"/>
                        </w:rPr>
                        <w:t>Bronmaatregelen</w:t>
                      </w:r>
                      <w:r w:rsidRPr="580DB707">
                        <w:rPr>
                          <w:rFonts w:ascii="Verdana" w:hAnsi="Verdana"/>
                          <w:sz w:val="18"/>
                          <w:szCs w:val="18"/>
                        </w:rPr>
                        <w:t xml:space="preserve"> hebben als doel om een probleem bij de bron aan te pakken en te voorkomen dat het probleem opnieuw ontstaat. </w:t>
                      </w:r>
                      <w:r w:rsidRPr="00F60F27">
                        <w:rPr>
                          <w:rFonts w:ascii="Verdana" w:hAnsi="Verdana"/>
                          <w:sz w:val="18"/>
                          <w:szCs w:val="18"/>
                        </w:rPr>
                        <w:t>Herstelmaatregelen</w:t>
                      </w:r>
                      <w:r w:rsidRPr="6DF590FF">
                        <w:rPr>
                          <w:rFonts w:ascii="Verdana" w:hAnsi="Verdana"/>
                          <w:sz w:val="18"/>
                          <w:szCs w:val="18"/>
                        </w:rPr>
                        <w:t xml:space="preserve"> zijn nodig om de effecten van drukfactoren te verminderen en zijn bedoeld om de natuur bestendiger te maken. </w:t>
                      </w:r>
                    </w:p>
                    <w:p w:rsidR="00F95F01" w:rsidP="00F95F01" w:rsidRDefault="00F95F01" w14:paraId="373C431D" w14:textId="77777777">
                      <w:pPr>
                        <w:spacing w:after="0"/>
                        <w:jc w:val="both"/>
                        <w:rPr>
                          <w:rFonts w:ascii="Verdana" w:hAnsi="Verdana"/>
                          <w:sz w:val="18"/>
                          <w:szCs w:val="18"/>
                        </w:rPr>
                      </w:pPr>
                    </w:p>
                    <w:p w:rsidRPr="00612AB2" w:rsidR="00746F1D" w:rsidP="00612AB2" w:rsidRDefault="00F95F01" w14:paraId="72CD4F2D" w14:textId="50E8762C">
                      <w:pPr>
                        <w:spacing w:after="0"/>
                        <w:jc w:val="both"/>
                        <w:rPr>
                          <w:rFonts w:ascii="Verdana" w:hAnsi="Verdana"/>
                          <w:sz w:val="18"/>
                          <w:szCs w:val="18"/>
                        </w:rPr>
                      </w:pPr>
                      <w:r>
                        <w:rPr>
                          <w:rFonts w:ascii="Verdana" w:hAnsi="Verdana"/>
                          <w:sz w:val="18"/>
                          <w:szCs w:val="18"/>
                        </w:rPr>
                        <w:t xml:space="preserve">De Natuurherstelverordening maakt dit onderscheid niet </w:t>
                      </w:r>
                      <w:r w:rsidRPr="0A11796F">
                        <w:rPr>
                          <w:rFonts w:ascii="Verdana" w:hAnsi="Verdana"/>
                          <w:sz w:val="18"/>
                          <w:szCs w:val="18"/>
                        </w:rPr>
                        <w:t xml:space="preserve">en </w:t>
                      </w:r>
                      <w:r w:rsidR="00214581">
                        <w:rPr>
                          <w:rFonts w:ascii="Verdana" w:hAnsi="Verdana"/>
                          <w:sz w:val="18"/>
                          <w:szCs w:val="18"/>
                        </w:rPr>
                        <w:t xml:space="preserve">schaart </w:t>
                      </w:r>
                      <w:r w:rsidRPr="0A11796F">
                        <w:rPr>
                          <w:rFonts w:ascii="Verdana" w:hAnsi="Verdana"/>
                          <w:sz w:val="18"/>
                          <w:szCs w:val="18"/>
                        </w:rPr>
                        <w:t>beide onder herstelmaatregelen.</w:t>
                      </w:r>
                    </w:p>
                  </w:txbxContent>
                </v:textbox>
                <w10:wrap type="square"/>
              </v:shape>
            </w:pict>
          </mc:Fallback>
        </mc:AlternateContent>
      </w:r>
      <w:r w:rsidRPr="627132AA">
        <w:rPr>
          <w:rFonts w:ascii="Verdana" w:hAnsi="Verdana"/>
          <w:sz w:val="18"/>
          <w:szCs w:val="18"/>
        </w:rPr>
        <w:t>De bestaande inzet, zowel generiek als gebiedsgericht</w:t>
      </w:r>
      <w:r w:rsidR="00BD1557">
        <w:rPr>
          <w:rFonts w:ascii="Verdana" w:hAnsi="Verdana"/>
          <w:sz w:val="18"/>
          <w:szCs w:val="18"/>
        </w:rPr>
        <w:t>,</w:t>
      </w:r>
      <w:r w:rsidRPr="627132AA">
        <w:rPr>
          <w:rFonts w:ascii="Verdana" w:hAnsi="Verdana"/>
          <w:sz w:val="18"/>
          <w:szCs w:val="18"/>
        </w:rPr>
        <w:t xml:space="preserve"> is nog niet voldoende om de 2030 doelen te behalen. De extra beleidsinzet die hiervoor nodig is </w:t>
      </w:r>
      <w:r w:rsidR="00B14703">
        <w:rPr>
          <w:rFonts w:ascii="Verdana" w:hAnsi="Verdana"/>
          <w:sz w:val="18"/>
          <w:szCs w:val="18"/>
        </w:rPr>
        <w:t xml:space="preserve">(zowel generiek als gebiedsgericht) </w:t>
      </w:r>
      <w:r w:rsidRPr="627132AA">
        <w:rPr>
          <w:rFonts w:ascii="Verdana" w:hAnsi="Verdana"/>
          <w:sz w:val="18"/>
          <w:szCs w:val="18"/>
        </w:rPr>
        <w:t>zal in het definitieve Natuurplan opgenomen worden.</w:t>
      </w:r>
      <w:r>
        <w:rPr>
          <w:rFonts w:ascii="Verdana" w:hAnsi="Verdana"/>
          <w:sz w:val="18"/>
          <w:szCs w:val="18"/>
        </w:rPr>
        <w:t xml:space="preserve"> </w:t>
      </w:r>
    </w:p>
    <w:p w:rsidR="005D7FD7" w:rsidP="005D7FD7" w:rsidRDefault="005D7FD7" w14:paraId="69A79189" w14:textId="77777777">
      <w:pPr>
        <w:spacing w:after="0"/>
        <w:rPr>
          <w:rFonts w:ascii="Verdana" w:hAnsi="Verdana"/>
          <w:b/>
          <w:bCs/>
          <w:sz w:val="18"/>
          <w:szCs w:val="18"/>
          <w:highlight w:val="yellow"/>
        </w:rPr>
      </w:pPr>
    </w:p>
    <w:p w:rsidRPr="00F03D4C" w:rsidR="007E18B7" w:rsidP="4E4D8F13" w:rsidRDefault="00F03D4C" w14:paraId="66DD26B7" w14:textId="205B9B03">
      <w:pPr>
        <w:pStyle w:val="Kop2"/>
        <w:spacing w:before="0" w:line="264" w:lineRule="auto"/>
        <w:jc w:val="both"/>
      </w:pPr>
      <w:bookmarkStart w:name="_Toc230101471" w:id="83"/>
      <w:bookmarkStart w:name="_Toc230867231" w:id="84"/>
      <w:r>
        <w:t xml:space="preserve">6.1 </w:t>
      </w:r>
      <w:r w:rsidR="00394D74">
        <w:t xml:space="preserve">Versnippering en </w:t>
      </w:r>
      <w:r w:rsidR="00F32E67">
        <w:t>verlies a</w:t>
      </w:r>
      <w:r w:rsidR="123F141E">
        <w:t>an</w:t>
      </w:r>
      <w:r w:rsidR="00F32E67">
        <w:t xml:space="preserve"> leefgebied</w:t>
      </w:r>
      <w:bookmarkEnd w:id="83"/>
      <w:bookmarkEnd w:id="84"/>
    </w:p>
    <w:p w:rsidRPr="00971D98" w:rsidR="00E04B65" w:rsidP="00AF73F1" w:rsidRDefault="00E04B65" w14:paraId="39F2F309" w14:textId="51518FEC">
      <w:pPr>
        <w:pStyle w:val="Kop3"/>
        <w:spacing w:before="0" w:line="264" w:lineRule="auto"/>
        <w:jc w:val="both"/>
      </w:pPr>
      <w:r>
        <w:t xml:space="preserve">Beschrijving drukfactor </w:t>
      </w:r>
    </w:p>
    <w:p w:rsidRPr="00B42253" w:rsidR="00B42253" w:rsidP="00AF73F1" w:rsidRDefault="00E1424B" w14:paraId="0D0B8E0C" w14:textId="06AE394C">
      <w:pPr>
        <w:spacing w:after="0"/>
        <w:jc w:val="both"/>
        <w:rPr>
          <w:rFonts w:ascii="Verdana" w:hAnsi="Verdana"/>
          <w:sz w:val="18"/>
          <w:szCs w:val="18"/>
        </w:rPr>
      </w:pPr>
      <w:r w:rsidRPr="00E1424B">
        <w:rPr>
          <w:rFonts w:ascii="Verdana" w:hAnsi="Verdana"/>
          <w:sz w:val="18"/>
          <w:szCs w:val="18"/>
        </w:rPr>
        <w:t>Nederland is een van de dichtstbevolkte landen van Europ</w:t>
      </w:r>
      <w:r w:rsidR="00026B27">
        <w:rPr>
          <w:rFonts w:ascii="Verdana" w:hAnsi="Verdana"/>
          <w:sz w:val="18"/>
          <w:szCs w:val="18"/>
        </w:rPr>
        <w:t>a</w:t>
      </w:r>
      <w:r w:rsidRPr="00E1424B">
        <w:rPr>
          <w:rFonts w:ascii="Verdana" w:hAnsi="Verdana"/>
          <w:sz w:val="18"/>
          <w:szCs w:val="18"/>
        </w:rPr>
        <w:t xml:space="preserve">. </w:t>
      </w:r>
      <w:r>
        <w:rPr>
          <w:rFonts w:ascii="Verdana" w:hAnsi="Verdana"/>
          <w:sz w:val="18"/>
          <w:szCs w:val="18"/>
        </w:rPr>
        <w:t>Er is</w:t>
      </w:r>
      <w:r w:rsidRPr="005E5E3E" w:rsidR="007E18B7">
        <w:rPr>
          <w:rFonts w:ascii="Verdana" w:hAnsi="Verdana"/>
          <w:sz w:val="18"/>
          <w:szCs w:val="18"/>
        </w:rPr>
        <w:t xml:space="preserve"> ruimte </w:t>
      </w:r>
      <w:r>
        <w:rPr>
          <w:rFonts w:ascii="Verdana" w:hAnsi="Verdana"/>
          <w:sz w:val="18"/>
          <w:szCs w:val="18"/>
        </w:rPr>
        <w:t xml:space="preserve">nodig </w:t>
      </w:r>
      <w:r w:rsidRPr="005E5E3E" w:rsidR="007E18B7">
        <w:rPr>
          <w:rFonts w:ascii="Verdana" w:hAnsi="Verdana"/>
          <w:sz w:val="18"/>
          <w:szCs w:val="18"/>
        </w:rPr>
        <w:t xml:space="preserve">voor </w:t>
      </w:r>
      <w:r>
        <w:rPr>
          <w:rFonts w:ascii="Verdana" w:hAnsi="Verdana"/>
          <w:sz w:val="18"/>
          <w:szCs w:val="18"/>
        </w:rPr>
        <w:t>o</w:t>
      </w:r>
      <w:r w:rsidR="00026B27">
        <w:rPr>
          <w:rFonts w:ascii="Verdana" w:hAnsi="Verdana"/>
          <w:sz w:val="18"/>
          <w:szCs w:val="18"/>
        </w:rPr>
        <w:t xml:space="preserve">nder </w:t>
      </w:r>
      <w:r>
        <w:rPr>
          <w:rFonts w:ascii="Verdana" w:hAnsi="Verdana"/>
          <w:sz w:val="18"/>
          <w:szCs w:val="18"/>
        </w:rPr>
        <w:t>a</w:t>
      </w:r>
      <w:r w:rsidR="00026B27">
        <w:rPr>
          <w:rFonts w:ascii="Verdana" w:hAnsi="Verdana"/>
          <w:sz w:val="18"/>
          <w:szCs w:val="18"/>
        </w:rPr>
        <w:t>ndere</w:t>
      </w:r>
      <w:r>
        <w:rPr>
          <w:rFonts w:ascii="Verdana" w:hAnsi="Verdana"/>
          <w:sz w:val="18"/>
          <w:szCs w:val="18"/>
        </w:rPr>
        <w:t xml:space="preserve"> de </w:t>
      </w:r>
      <w:r w:rsidRPr="005E5E3E" w:rsidR="007E18B7">
        <w:rPr>
          <w:rFonts w:ascii="Verdana" w:hAnsi="Verdana"/>
          <w:sz w:val="18"/>
          <w:szCs w:val="18"/>
        </w:rPr>
        <w:t>woningbouw, infrastructuur, defensie</w:t>
      </w:r>
      <w:r w:rsidR="00B82D09">
        <w:rPr>
          <w:rFonts w:ascii="Verdana" w:hAnsi="Verdana"/>
          <w:sz w:val="18"/>
          <w:szCs w:val="18"/>
        </w:rPr>
        <w:t>,</w:t>
      </w:r>
      <w:r w:rsidRPr="005E5E3E" w:rsidR="007E18B7">
        <w:rPr>
          <w:rFonts w:ascii="Verdana" w:hAnsi="Verdana"/>
          <w:sz w:val="18"/>
          <w:szCs w:val="18"/>
        </w:rPr>
        <w:t xml:space="preserve"> de </w:t>
      </w:r>
      <w:r w:rsidR="00B82D09">
        <w:rPr>
          <w:rFonts w:ascii="Verdana" w:hAnsi="Verdana"/>
          <w:sz w:val="18"/>
          <w:szCs w:val="18"/>
        </w:rPr>
        <w:t>energietransitie,</w:t>
      </w:r>
      <w:r w:rsidRPr="005E5E3E" w:rsidR="007E18B7">
        <w:rPr>
          <w:rFonts w:ascii="Verdana" w:hAnsi="Verdana"/>
          <w:sz w:val="18"/>
          <w:szCs w:val="18"/>
        </w:rPr>
        <w:t xml:space="preserve"> natuur en landbouw</w:t>
      </w:r>
      <w:r>
        <w:rPr>
          <w:rFonts w:ascii="Verdana" w:hAnsi="Verdana"/>
          <w:sz w:val="18"/>
          <w:szCs w:val="18"/>
        </w:rPr>
        <w:t>.</w:t>
      </w:r>
      <w:r w:rsidRPr="005E5E3E" w:rsidR="007E18B7">
        <w:rPr>
          <w:rFonts w:ascii="Verdana" w:hAnsi="Verdana"/>
          <w:sz w:val="18"/>
          <w:szCs w:val="18"/>
        </w:rPr>
        <w:t xml:space="preserve"> </w:t>
      </w:r>
      <w:r w:rsidRPr="00B42253" w:rsidR="00B42253">
        <w:rPr>
          <w:rFonts w:ascii="Verdana" w:hAnsi="Verdana"/>
          <w:sz w:val="18"/>
          <w:szCs w:val="18"/>
        </w:rPr>
        <w:t xml:space="preserve">Op het land </w:t>
      </w:r>
      <w:r w:rsidR="0092509E">
        <w:rPr>
          <w:rFonts w:ascii="Verdana" w:hAnsi="Verdana"/>
          <w:sz w:val="18"/>
          <w:szCs w:val="18"/>
        </w:rPr>
        <w:t xml:space="preserve">bestaat het grootste deel </w:t>
      </w:r>
      <w:r w:rsidRPr="198D4088" w:rsidR="28FE6725">
        <w:rPr>
          <w:rFonts w:ascii="Verdana" w:hAnsi="Verdana"/>
          <w:sz w:val="18"/>
          <w:szCs w:val="18"/>
        </w:rPr>
        <w:t xml:space="preserve">van </w:t>
      </w:r>
      <w:r w:rsidR="00CF6D8F">
        <w:rPr>
          <w:rFonts w:ascii="Verdana" w:hAnsi="Verdana"/>
          <w:sz w:val="18"/>
          <w:szCs w:val="18"/>
        </w:rPr>
        <w:t>het</w:t>
      </w:r>
      <w:r w:rsidRPr="198D4088" w:rsidR="00CF6D8F">
        <w:rPr>
          <w:rFonts w:ascii="Verdana" w:hAnsi="Verdana"/>
          <w:sz w:val="18"/>
          <w:szCs w:val="18"/>
        </w:rPr>
        <w:t xml:space="preserve"> </w:t>
      </w:r>
      <w:r w:rsidRPr="198D4088" w:rsidR="28FE6725">
        <w:rPr>
          <w:rFonts w:ascii="Verdana" w:hAnsi="Verdana"/>
          <w:sz w:val="18"/>
          <w:szCs w:val="18"/>
        </w:rPr>
        <w:t xml:space="preserve">landoppervlak </w:t>
      </w:r>
      <w:r w:rsidR="0092509E">
        <w:rPr>
          <w:rFonts w:ascii="Verdana" w:hAnsi="Verdana"/>
          <w:sz w:val="18"/>
          <w:szCs w:val="18"/>
        </w:rPr>
        <w:t>uit</w:t>
      </w:r>
      <w:r w:rsidRPr="00B42253" w:rsidR="00B42253">
        <w:rPr>
          <w:rFonts w:ascii="Verdana" w:hAnsi="Verdana"/>
          <w:sz w:val="18"/>
          <w:szCs w:val="18"/>
        </w:rPr>
        <w:t xml:space="preserve"> akker- en tuinbouwgebieden samen met agrarisch grasland. Daarna volgen de bebouwde gebieden en diverse (half)natuurlijke ecosystemen, zoals bossen.</w:t>
      </w:r>
    </w:p>
    <w:p w:rsidRPr="005E5E3E" w:rsidR="007E18B7" w:rsidP="00AF73F1" w:rsidRDefault="00B42253" w14:paraId="4D232866" w14:textId="2F7C8C86">
      <w:pPr>
        <w:spacing w:after="0"/>
        <w:jc w:val="both"/>
        <w:rPr>
          <w:rFonts w:ascii="Verdana" w:hAnsi="Verdana"/>
          <w:sz w:val="18"/>
          <w:szCs w:val="18"/>
        </w:rPr>
      </w:pPr>
      <w:r w:rsidRPr="00B42253">
        <w:rPr>
          <w:rFonts w:ascii="Verdana" w:hAnsi="Verdana"/>
          <w:sz w:val="18"/>
          <w:szCs w:val="18"/>
        </w:rPr>
        <w:t>In 2023 bestond meer dan 20 procent van het Nederlandse landoppervlak uit (half)natuurlijke ecosystemen, waaronder bos, heide en duinen</w:t>
      </w:r>
      <w:r w:rsidR="002E3262">
        <w:rPr>
          <w:rFonts w:ascii="Verdana" w:hAnsi="Verdana"/>
          <w:sz w:val="18"/>
          <w:szCs w:val="18"/>
        </w:rPr>
        <w:t>, meer dan de jaren ervoor</w:t>
      </w:r>
      <w:r w:rsidRPr="00B42253">
        <w:rPr>
          <w:rFonts w:ascii="Verdana" w:hAnsi="Verdana"/>
          <w:sz w:val="18"/>
          <w:szCs w:val="18"/>
        </w:rPr>
        <w:t>. De groei komt vooral door een toename van natuurlijk grasland</w:t>
      </w:r>
      <w:r w:rsidR="002E3262">
        <w:rPr>
          <w:rFonts w:ascii="Verdana" w:hAnsi="Verdana"/>
          <w:sz w:val="18"/>
          <w:szCs w:val="18"/>
        </w:rPr>
        <w:t xml:space="preserve">. </w:t>
      </w:r>
      <w:r w:rsidRPr="00B42253">
        <w:rPr>
          <w:rFonts w:ascii="Verdana" w:hAnsi="Verdana"/>
          <w:sz w:val="18"/>
          <w:szCs w:val="18"/>
        </w:rPr>
        <w:t>In dezelfde periode breidde ook de bebouwde omgeving verder uit</w:t>
      </w:r>
      <w:r w:rsidR="00F469A3">
        <w:rPr>
          <w:rFonts w:ascii="Verdana" w:hAnsi="Verdana"/>
          <w:sz w:val="18"/>
          <w:szCs w:val="18"/>
        </w:rPr>
        <w:t>.</w:t>
      </w:r>
      <w:r w:rsidR="007E18B7">
        <w:rPr>
          <w:rStyle w:val="Voetnootmarkering"/>
          <w:rFonts w:ascii="Verdana" w:hAnsi="Verdana"/>
          <w:sz w:val="18"/>
          <w:szCs w:val="18"/>
        </w:rPr>
        <w:footnoteReference w:id="40"/>
      </w:r>
    </w:p>
    <w:p w:rsidRPr="005E5E3E" w:rsidR="005D7FD7" w:rsidP="00AF73F1" w:rsidRDefault="005D7FD7" w14:paraId="097B4C3D" w14:textId="77777777">
      <w:pPr>
        <w:spacing w:after="0"/>
        <w:jc w:val="both"/>
        <w:rPr>
          <w:rFonts w:ascii="Verdana" w:hAnsi="Verdana"/>
          <w:sz w:val="18"/>
          <w:szCs w:val="18"/>
        </w:rPr>
      </w:pPr>
    </w:p>
    <w:p w:rsidRPr="005E5E3E" w:rsidR="007E18B7" w:rsidP="00AF73F1" w:rsidRDefault="007E18B7" w14:paraId="58D1BCCD" w14:textId="6D7C504F">
      <w:pPr>
        <w:spacing w:after="0"/>
        <w:jc w:val="both"/>
        <w:rPr>
          <w:rFonts w:ascii="Verdana" w:hAnsi="Verdana"/>
          <w:sz w:val="18"/>
          <w:szCs w:val="18"/>
        </w:rPr>
      </w:pPr>
      <w:r>
        <w:rPr>
          <w:rFonts w:ascii="Verdana" w:hAnsi="Verdana"/>
          <w:sz w:val="18"/>
          <w:szCs w:val="18"/>
        </w:rPr>
        <w:t xml:space="preserve">De natuur in zoutwater gebieden staat ook onder druk door intensief ruimtegebruik. De Noordzee is </w:t>
      </w:r>
      <w:r w:rsidRPr="0017103B">
        <w:rPr>
          <w:rFonts w:ascii="Verdana" w:hAnsi="Verdana"/>
          <w:sz w:val="18"/>
          <w:szCs w:val="18"/>
        </w:rPr>
        <w:t xml:space="preserve">één van de meest intensief benutte zeeën ter wereld, vooral door scheepvaart, visserij, olie- en gaswinning, windparken en zandwinning. </w:t>
      </w:r>
      <w:r>
        <w:rPr>
          <w:rFonts w:ascii="Verdana" w:hAnsi="Verdana"/>
          <w:sz w:val="18"/>
          <w:szCs w:val="18"/>
        </w:rPr>
        <w:t>Daarnaast wordt de N</w:t>
      </w:r>
      <w:r w:rsidRPr="0017103B">
        <w:rPr>
          <w:rFonts w:ascii="Verdana" w:hAnsi="Verdana"/>
          <w:sz w:val="18"/>
          <w:szCs w:val="18"/>
        </w:rPr>
        <w:t>oordzee algemeen gezien als gebied dat veel intensiever kan worden benut</w:t>
      </w:r>
      <w:r w:rsidR="0082034C">
        <w:rPr>
          <w:rFonts w:ascii="Verdana" w:hAnsi="Verdana"/>
          <w:sz w:val="18"/>
          <w:szCs w:val="18"/>
        </w:rPr>
        <w:t xml:space="preserve">, </w:t>
      </w:r>
      <w:r w:rsidRPr="0017103B">
        <w:rPr>
          <w:rFonts w:ascii="Verdana" w:hAnsi="Verdana"/>
          <w:sz w:val="18"/>
          <w:szCs w:val="18"/>
        </w:rPr>
        <w:t>vooral voor een bijdrage aan de energietransitie</w:t>
      </w:r>
      <w:r w:rsidR="00F469A3">
        <w:rPr>
          <w:rFonts w:ascii="Verdana" w:hAnsi="Verdana"/>
          <w:sz w:val="18"/>
          <w:szCs w:val="18"/>
        </w:rPr>
        <w:t>.</w:t>
      </w:r>
      <w:r w:rsidRPr="320CC679">
        <w:rPr>
          <w:rStyle w:val="Voetnootmarkering"/>
          <w:rFonts w:ascii="Verdana" w:hAnsi="Verdana"/>
          <w:sz w:val="18"/>
          <w:szCs w:val="18"/>
        </w:rPr>
        <w:footnoteReference w:id="41"/>
      </w:r>
      <w:r w:rsidRPr="320CC679" w:rsidR="2C6D9180">
        <w:rPr>
          <w:rFonts w:ascii="Verdana" w:hAnsi="Verdana"/>
          <w:sz w:val="18"/>
          <w:szCs w:val="18"/>
        </w:rPr>
        <w:t xml:space="preserve"> Ook zijn watersystemen ingedam</w:t>
      </w:r>
      <w:r w:rsidRPr="71637C8A" w:rsidR="2C6D9180">
        <w:rPr>
          <w:rFonts w:ascii="Verdana" w:hAnsi="Verdana"/>
          <w:sz w:val="18"/>
          <w:szCs w:val="18"/>
        </w:rPr>
        <w:t>d of bedijkt</w:t>
      </w:r>
      <w:r w:rsidRPr="71637C8A" w:rsidR="064D8205">
        <w:rPr>
          <w:rFonts w:ascii="Verdana" w:hAnsi="Verdana"/>
          <w:sz w:val="18"/>
          <w:szCs w:val="18"/>
        </w:rPr>
        <w:t xml:space="preserve">, waardoor versnippering optreedt en een </w:t>
      </w:r>
      <w:r w:rsidRPr="17F83D64" w:rsidR="75845165">
        <w:rPr>
          <w:rFonts w:ascii="Verdana" w:hAnsi="Verdana"/>
          <w:sz w:val="18"/>
          <w:szCs w:val="18"/>
        </w:rPr>
        <w:t>aanzienlijk</w:t>
      </w:r>
      <w:r w:rsidRPr="71637C8A" w:rsidR="064D8205">
        <w:rPr>
          <w:rFonts w:ascii="Verdana" w:hAnsi="Verdana"/>
          <w:sz w:val="18"/>
          <w:szCs w:val="18"/>
        </w:rPr>
        <w:t xml:space="preserve"> deel van de </w:t>
      </w:r>
      <w:r w:rsidR="00CF6D8F">
        <w:rPr>
          <w:rFonts w:ascii="Verdana" w:hAnsi="Verdana"/>
          <w:sz w:val="18"/>
          <w:szCs w:val="18"/>
        </w:rPr>
        <w:t xml:space="preserve">dynamische </w:t>
      </w:r>
      <w:r w:rsidRPr="71637C8A" w:rsidR="064D8205">
        <w:rPr>
          <w:rFonts w:ascii="Verdana" w:hAnsi="Verdana"/>
          <w:sz w:val="18"/>
          <w:szCs w:val="18"/>
        </w:rPr>
        <w:t xml:space="preserve">brakwaterzones, die </w:t>
      </w:r>
      <w:r w:rsidRPr="71637C8A" w:rsidR="5E00E39E">
        <w:rPr>
          <w:rFonts w:ascii="Verdana" w:hAnsi="Verdana"/>
          <w:sz w:val="18"/>
          <w:szCs w:val="18"/>
        </w:rPr>
        <w:t>belangrijk</w:t>
      </w:r>
      <w:r w:rsidRPr="71637C8A" w:rsidR="064D8205">
        <w:rPr>
          <w:rFonts w:ascii="Verdana" w:hAnsi="Verdana"/>
          <w:sz w:val="18"/>
          <w:szCs w:val="18"/>
        </w:rPr>
        <w:t xml:space="preserve"> zijn voor de ecologie</w:t>
      </w:r>
      <w:r w:rsidRPr="71637C8A" w:rsidR="5E00E39E">
        <w:rPr>
          <w:rFonts w:ascii="Verdana" w:hAnsi="Verdana"/>
          <w:sz w:val="18"/>
          <w:szCs w:val="18"/>
        </w:rPr>
        <w:t xml:space="preserve"> en economie,</w:t>
      </w:r>
      <w:r w:rsidRPr="71637C8A" w:rsidR="3A877511">
        <w:rPr>
          <w:rFonts w:ascii="Verdana" w:hAnsi="Verdana"/>
          <w:sz w:val="18"/>
          <w:szCs w:val="18"/>
        </w:rPr>
        <w:t xml:space="preserve"> </w:t>
      </w:r>
      <w:r w:rsidR="00221F34">
        <w:rPr>
          <w:rFonts w:ascii="Verdana" w:hAnsi="Verdana"/>
          <w:sz w:val="18"/>
          <w:szCs w:val="18"/>
        </w:rPr>
        <w:t>zijn</w:t>
      </w:r>
      <w:r w:rsidRPr="71637C8A" w:rsidR="064D8205">
        <w:rPr>
          <w:rFonts w:ascii="Verdana" w:hAnsi="Verdana"/>
          <w:sz w:val="18"/>
          <w:szCs w:val="18"/>
        </w:rPr>
        <w:t xml:space="preserve"> verdwenen.</w:t>
      </w:r>
    </w:p>
    <w:p w:rsidR="0047778B" w:rsidP="00AF73F1" w:rsidRDefault="0047778B" w14:paraId="0B3D8917" w14:textId="77777777">
      <w:pPr>
        <w:spacing w:after="0"/>
        <w:jc w:val="both"/>
        <w:rPr>
          <w:rFonts w:ascii="Verdana" w:hAnsi="Verdana"/>
          <w:sz w:val="18"/>
          <w:szCs w:val="18"/>
        </w:rPr>
      </w:pPr>
    </w:p>
    <w:p w:rsidR="00010DA1" w:rsidP="00AF73F1" w:rsidRDefault="007E18B7" w14:paraId="25EB3A80" w14:textId="3AE8D634">
      <w:pPr>
        <w:spacing w:after="0"/>
        <w:jc w:val="both"/>
        <w:rPr>
          <w:rFonts w:ascii="Verdana" w:hAnsi="Verdana"/>
          <w:sz w:val="18"/>
          <w:szCs w:val="18"/>
        </w:rPr>
      </w:pPr>
      <w:r w:rsidRPr="6B213EC6">
        <w:rPr>
          <w:rFonts w:ascii="Verdana" w:hAnsi="Verdana"/>
          <w:sz w:val="18"/>
          <w:szCs w:val="18"/>
        </w:rPr>
        <w:t xml:space="preserve">Naast verlies van leefgebied zorgt de aanleg van o.a. wegen, spoorlijnen, scheepvaartroutes, windparken en waterwegen voor versnippering van </w:t>
      </w:r>
      <w:r w:rsidR="00823BB9">
        <w:rPr>
          <w:rFonts w:ascii="Verdana" w:hAnsi="Verdana"/>
          <w:sz w:val="18"/>
          <w:szCs w:val="18"/>
        </w:rPr>
        <w:t xml:space="preserve">leef- en </w:t>
      </w:r>
      <w:r w:rsidRPr="6B213EC6">
        <w:rPr>
          <w:rFonts w:ascii="Verdana" w:hAnsi="Verdana"/>
          <w:sz w:val="18"/>
          <w:szCs w:val="18"/>
        </w:rPr>
        <w:t>natuurgebieden. Hierdoor raken populaties van planten en dieren van elkaar geïsoleerd. Versnippering verkleint leefgebieden en vermindert de beschikbaarheid van voedsel en voortplantingsmogelijkheden. Kleine, geïsoleerde populaties zijn bovendien kwetsbaarder voor ziekten en extreme weersomstandigheden. Ook neemt de genetische uitwisseling tussen populaties af, waardoor soorten minder goed bestand zijn tegen veranderingen in hun leefomgeving.</w:t>
      </w:r>
      <w:r w:rsidRPr="6B213EC6" w:rsidR="38275CF2">
        <w:rPr>
          <w:rFonts w:ascii="Verdana" w:hAnsi="Verdana"/>
          <w:sz w:val="18"/>
          <w:szCs w:val="18"/>
        </w:rPr>
        <w:t xml:space="preserve"> </w:t>
      </w:r>
      <w:r w:rsidRPr="005E5E3E">
        <w:rPr>
          <w:rFonts w:ascii="Verdana" w:hAnsi="Verdana"/>
          <w:sz w:val="18"/>
          <w:szCs w:val="18"/>
        </w:rPr>
        <w:t>Wanneer leefgebieden te klein of te geïsoleerd worden, kunnen soorten lokaal of zelfs regionaal verdwijnen</w:t>
      </w:r>
      <w:r w:rsidR="00F469A3">
        <w:rPr>
          <w:rFonts w:ascii="Verdana" w:hAnsi="Verdana"/>
          <w:sz w:val="18"/>
          <w:szCs w:val="18"/>
        </w:rPr>
        <w:t>.</w:t>
      </w:r>
      <w:r w:rsidRPr="320CC679">
        <w:rPr>
          <w:rStyle w:val="Voetnootmarkering"/>
          <w:rFonts w:ascii="Verdana" w:hAnsi="Verdana"/>
          <w:sz w:val="18"/>
          <w:szCs w:val="18"/>
        </w:rPr>
        <w:footnoteReference w:id="42"/>
      </w:r>
    </w:p>
    <w:p w:rsidR="0067525C" w:rsidP="00AF73F1" w:rsidRDefault="0067525C" w14:paraId="6CB87780" w14:textId="46AE1657">
      <w:pPr>
        <w:spacing w:after="0"/>
        <w:jc w:val="both"/>
        <w:rPr>
          <w:rFonts w:ascii="Verdana" w:hAnsi="Verdana"/>
          <w:sz w:val="18"/>
          <w:szCs w:val="18"/>
        </w:rPr>
      </w:pPr>
    </w:p>
    <w:p w:rsidR="00E04B65" w:rsidP="00AF73F1" w:rsidRDefault="00E04B65" w14:paraId="55B87551" w14:textId="77777777">
      <w:pPr>
        <w:pStyle w:val="Kop3"/>
        <w:spacing w:before="0" w:line="264" w:lineRule="auto"/>
        <w:jc w:val="both"/>
        <w:rPr>
          <w:rFonts w:ascii="Verdana" w:hAnsi="Verdana"/>
          <w:sz w:val="18"/>
          <w:szCs w:val="18"/>
        </w:rPr>
      </w:pPr>
      <w:r>
        <w:t xml:space="preserve">Bestaande inzet </w:t>
      </w:r>
    </w:p>
    <w:p w:rsidRPr="00C11CDB" w:rsidR="00C11CDB" w:rsidP="00AF73F1" w:rsidRDefault="00C11CDB" w14:paraId="076F0EBB" w14:textId="40CD62C2">
      <w:pPr>
        <w:spacing w:after="0"/>
        <w:jc w:val="both"/>
        <w:rPr>
          <w:rFonts w:ascii="Verdana" w:hAnsi="Verdana"/>
          <w:b/>
          <w:bCs/>
          <w:sz w:val="18"/>
          <w:szCs w:val="18"/>
        </w:rPr>
      </w:pPr>
      <w:r w:rsidRPr="00C11CDB">
        <w:rPr>
          <w:rFonts w:ascii="Verdana" w:hAnsi="Verdana"/>
          <w:b/>
          <w:bCs/>
          <w:sz w:val="18"/>
          <w:szCs w:val="18"/>
        </w:rPr>
        <w:t>Ontwerp-Nota Ruimte</w:t>
      </w:r>
    </w:p>
    <w:p w:rsidR="00E54FDE" w:rsidP="00AF73F1" w:rsidRDefault="00611BA7" w14:paraId="5AE00F13" w14:textId="1BEF88B5">
      <w:pPr>
        <w:spacing w:after="0"/>
        <w:jc w:val="both"/>
        <w:rPr>
          <w:rFonts w:ascii="Verdana" w:hAnsi="Verdana"/>
          <w:sz w:val="18"/>
          <w:szCs w:val="18"/>
        </w:rPr>
      </w:pPr>
      <w:r w:rsidRPr="00971D98">
        <w:rPr>
          <w:rFonts w:ascii="Verdana" w:hAnsi="Verdana"/>
          <w:sz w:val="18"/>
          <w:szCs w:val="18"/>
        </w:rPr>
        <w:t xml:space="preserve">De Ontwerp-Nota Ruimte is de langetermijnvisie van het Rijk op de ruimtelijke inrichting </w:t>
      </w:r>
      <w:r w:rsidRPr="00971D98" w:rsidR="00060B0A">
        <w:rPr>
          <w:rFonts w:ascii="Verdana" w:hAnsi="Verdana"/>
          <w:sz w:val="18"/>
          <w:szCs w:val="18"/>
        </w:rPr>
        <w:t xml:space="preserve">en fysieke leefomgeving </w:t>
      </w:r>
      <w:r w:rsidRPr="00971D98">
        <w:rPr>
          <w:rFonts w:ascii="Verdana" w:hAnsi="Verdana"/>
          <w:sz w:val="18"/>
          <w:szCs w:val="18"/>
        </w:rPr>
        <w:t>van Nederland</w:t>
      </w:r>
      <w:r w:rsidRPr="00971D98" w:rsidR="008E6E93">
        <w:rPr>
          <w:rFonts w:ascii="Verdana" w:hAnsi="Verdana"/>
          <w:sz w:val="18"/>
          <w:szCs w:val="18"/>
        </w:rPr>
        <w:t xml:space="preserve"> tot 2050</w:t>
      </w:r>
      <w:r w:rsidR="00290B5E">
        <w:rPr>
          <w:rFonts w:ascii="Verdana" w:hAnsi="Verdana"/>
          <w:sz w:val="18"/>
          <w:szCs w:val="18"/>
        </w:rPr>
        <w:t>.</w:t>
      </w:r>
      <w:r w:rsidR="00057C7C">
        <w:rPr>
          <w:rStyle w:val="Voetnootmarkering"/>
          <w:rFonts w:ascii="Verdana" w:hAnsi="Verdana"/>
          <w:sz w:val="18"/>
          <w:szCs w:val="18"/>
        </w:rPr>
        <w:footnoteReference w:id="43"/>
      </w:r>
      <w:r w:rsidRPr="00971D98" w:rsidR="003047B8">
        <w:rPr>
          <w:rFonts w:ascii="Verdana" w:hAnsi="Verdana"/>
          <w:sz w:val="18"/>
          <w:szCs w:val="18"/>
        </w:rPr>
        <w:t xml:space="preserve"> </w:t>
      </w:r>
      <w:r w:rsidRPr="00971D98" w:rsidR="008E6E93">
        <w:rPr>
          <w:rFonts w:ascii="Verdana" w:hAnsi="Verdana"/>
          <w:sz w:val="18"/>
          <w:szCs w:val="18"/>
        </w:rPr>
        <w:t>Het maken van samenhangende ruimtelijke keuzes staat in de Nota Ruimte centraal. Daarmee geeft het richting aan de ruimtelijke ontwikkeling van Nederland</w:t>
      </w:r>
      <w:r w:rsidR="00E54FDE">
        <w:rPr>
          <w:rFonts w:ascii="Verdana" w:hAnsi="Verdana"/>
          <w:sz w:val="18"/>
          <w:szCs w:val="18"/>
        </w:rPr>
        <w:t>.</w:t>
      </w:r>
      <w:r w:rsidR="00B342A9">
        <w:rPr>
          <w:rFonts w:ascii="Verdana" w:hAnsi="Verdana"/>
          <w:sz w:val="18"/>
          <w:szCs w:val="18"/>
        </w:rPr>
        <w:t xml:space="preserve"> De</w:t>
      </w:r>
    </w:p>
    <w:p w:rsidR="0067525C" w:rsidP="00AF73F1" w:rsidRDefault="00357338" w14:paraId="07C187AC" w14:textId="38074ADA">
      <w:pPr>
        <w:spacing w:after="0"/>
        <w:jc w:val="both"/>
        <w:rPr>
          <w:rFonts w:ascii="Verdana" w:hAnsi="Verdana"/>
          <w:sz w:val="18"/>
          <w:szCs w:val="18"/>
        </w:rPr>
      </w:pPr>
      <w:r>
        <w:rPr>
          <w:rFonts w:ascii="Verdana" w:hAnsi="Verdana"/>
          <w:sz w:val="18"/>
          <w:szCs w:val="18"/>
        </w:rPr>
        <w:t xml:space="preserve">Nota Ruimte gaat uit van een robuust </w:t>
      </w:r>
      <w:r w:rsidR="00E744FB">
        <w:rPr>
          <w:rFonts w:ascii="Verdana" w:hAnsi="Verdana"/>
          <w:sz w:val="18"/>
          <w:szCs w:val="18"/>
        </w:rPr>
        <w:t>natuursysteem</w:t>
      </w:r>
      <w:r w:rsidR="00005DE7">
        <w:rPr>
          <w:rFonts w:ascii="Verdana" w:hAnsi="Verdana"/>
          <w:sz w:val="18"/>
          <w:szCs w:val="18"/>
        </w:rPr>
        <w:t xml:space="preserve"> waarvoor water en bodemcondities belangrijk zijn</w:t>
      </w:r>
      <w:r w:rsidR="00DB6DCF">
        <w:rPr>
          <w:rFonts w:ascii="Verdana" w:hAnsi="Verdana"/>
          <w:sz w:val="18"/>
          <w:szCs w:val="18"/>
        </w:rPr>
        <w:t>. De</w:t>
      </w:r>
      <w:r w:rsidR="00E744FB">
        <w:rPr>
          <w:rFonts w:ascii="Verdana" w:hAnsi="Verdana"/>
          <w:sz w:val="18"/>
          <w:szCs w:val="18"/>
        </w:rPr>
        <w:t xml:space="preserve"> focus</w:t>
      </w:r>
      <w:r w:rsidRPr="00E54FDE" w:rsidR="00E54FDE">
        <w:rPr>
          <w:rFonts w:ascii="Verdana" w:hAnsi="Verdana"/>
          <w:sz w:val="18"/>
          <w:szCs w:val="18"/>
        </w:rPr>
        <w:t xml:space="preserve"> </w:t>
      </w:r>
      <w:r w:rsidR="00DB6DCF">
        <w:rPr>
          <w:rFonts w:ascii="Verdana" w:hAnsi="Verdana"/>
          <w:sz w:val="18"/>
          <w:szCs w:val="18"/>
        </w:rPr>
        <w:t xml:space="preserve">wordt </w:t>
      </w:r>
      <w:r w:rsidR="00E744FB">
        <w:rPr>
          <w:rFonts w:ascii="Verdana" w:hAnsi="Verdana"/>
          <w:sz w:val="18"/>
          <w:szCs w:val="18"/>
        </w:rPr>
        <w:t>enerzijds</w:t>
      </w:r>
      <w:r w:rsidRPr="00E54FDE" w:rsidR="00E54FDE">
        <w:rPr>
          <w:rFonts w:ascii="Verdana" w:hAnsi="Verdana"/>
          <w:sz w:val="18"/>
          <w:szCs w:val="18"/>
        </w:rPr>
        <w:t xml:space="preserve"> </w:t>
      </w:r>
      <w:r w:rsidR="00DB6DCF">
        <w:rPr>
          <w:rFonts w:ascii="Verdana" w:hAnsi="Verdana"/>
          <w:sz w:val="18"/>
          <w:szCs w:val="18"/>
        </w:rPr>
        <w:t xml:space="preserve">op </w:t>
      </w:r>
      <w:r w:rsidRPr="00E54FDE" w:rsidR="00E54FDE">
        <w:rPr>
          <w:rFonts w:ascii="Verdana" w:hAnsi="Verdana"/>
          <w:sz w:val="18"/>
          <w:szCs w:val="18"/>
        </w:rPr>
        <w:t>behoud van de huidige natuur</w:t>
      </w:r>
      <w:r w:rsidR="00E744FB">
        <w:rPr>
          <w:rFonts w:ascii="Verdana" w:hAnsi="Verdana"/>
          <w:sz w:val="18"/>
          <w:szCs w:val="18"/>
        </w:rPr>
        <w:t xml:space="preserve"> </w:t>
      </w:r>
      <w:r w:rsidR="00DB6DCF">
        <w:rPr>
          <w:rFonts w:ascii="Verdana" w:hAnsi="Verdana"/>
          <w:sz w:val="18"/>
          <w:szCs w:val="18"/>
        </w:rPr>
        <w:t xml:space="preserve">gelegd </w:t>
      </w:r>
      <w:r w:rsidR="00E744FB">
        <w:rPr>
          <w:rFonts w:ascii="Verdana" w:hAnsi="Verdana"/>
          <w:sz w:val="18"/>
          <w:szCs w:val="18"/>
        </w:rPr>
        <w:t>en anderzijds op,</w:t>
      </w:r>
      <w:r w:rsidRPr="00E54FDE" w:rsidR="00E54FDE">
        <w:rPr>
          <w:rFonts w:ascii="Verdana" w:hAnsi="Verdana"/>
          <w:sz w:val="18"/>
          <w:szCs w:val="18"/>
        </w:rPr>
        <w:t xml:space="preserve"> voor de lange termijn</w:t>
      </w:r>
      <w:r w:rsidR="00E744FB">
        <w:rPr>
          <w:rFonts w:ascii="Verdana" w:hAnsi="Verdana"/>
          <w:sz w:val="18"/>
          <w:szCs w:val="18"/>
        </w:rPr>
        <w:t>,</w:t>
      </w:r>
      <w:r w:rsidRPr="00E54FDE" w:rsidR="00E54FDE">
        <w:rPr>
          <w:rFonts w:ascii="Verdana" w:hAnsi="Verdana"/>
          <w:sz w:val="18"/>
          <w:szCs w:val="18"/>
        </w:rPr>
        <w:t xml:space="preserve"> meervoudig ruimtegebruik en functiecombinaties.</w:t>
      </w:r>
      <w:r w:rsidRPr="00971D98" w:rsidR="008E6E93">
        <w:rPr>
          <w:rFonts w:ascii="Verdana" w:hAnsi="Verdana"/>
          <w:sz w:val="18"/>
          <w:szCs w:val="18"/>
        </w:rPr>
        <w:t xml:space="preserve"> </w:t>
      </w:r>
      <w:r w:rsidR="00745189">
        <w:rPr>
          <w:rFonts w:ascii="Verdana" w:hAnsi="Verdana"/>
          <w:sz w:val="18"/>
          <w:szCs w:val="18"/>
        </w:rPr>
        <w:t xml:space="preserve">Verder wordt voor gebieden met meervoudige opgaven (gebieden rond </w:t>
      </w:r>
      <w:r w:rsidRPr="6A7D5B39" w:rsidR="1E01ABEB">
        <w:rPr>
          <w:rFonts w:ascii="Verdana" w:hAnsi="Verdana"/>
          <w:sz w:val="18"/>
          <w:szCs w:val="18"/>
        </w:rPr>
        <w:t>Natura</w:t>
      </w:r>
      <w:r w:rsidRPr="6A7D5B39" w:rsidR="098252AB">
        <w:rPr>
          <w:rFonts w:ascii="Verdana" w:hAnsi="Verdana"/>
          <w:sz w:val="18"/>
          <w:szCs w:val="18"/>
        </w:rPr>
        <w:t xml:space="preserve"> </w:t>
      </w:r>
      <w:r w:rsidRPr="6A7D5B39" w:rsidR="1E01ABEB">
        <w:rPr>
          <w:rFonts w:ascii="Verdana" w:hAnsi="Verdana"/>
          <w:sz w:val="18"/>
          <w:szCs w:val="18"/>
        </w:rPr>
        <w:t>200</w:t>
      </w:r>
      <w:r w:rsidRPr="6A7D5B39" w:rsidR="1236A332">
        <w:rPr>
          <w:rFonts w:ascii="Verdana" w:hAnsi="Verdana"/>
          <w:sz w:val="18"/>
          <w:szCs w:val="18"/>
        </w:rPr>
        <w:t>0</w:t>
      </w:r>
      <w:r w:rsidR="00745189">
        <w:rPr>
          <w:rFonts w:ascii="Verdana" w:hAnsi="Verdana"/>
          <w:sz w:val="18"/>
          <w:szCs w:val="18"/>
        </w:rPr>
        <w:t xml:space="preserve">, </w:t>
      </w:r>
      <w:r w:rsidR="00DB155D">
        <w:rPr>
          <w:rFonts w:ascii="Verdana" w:hAnsi="Verdana"/>
          <w:sz w:val="18"/>
          <w:szCs w:val="18"/>
        </w:rPr>
        <w:t>beekdalen en veenweidegebieden)</w:t>
      </w:r>
      <w:r w:rsidR="00DB6DCF">
        <w:rPr>
          <w:rFonts w:ascii="Verdana" w:hAnsi="Verdana"/>
          <w:sz w:val="18"/>
          <w:szCs w:val="18"/>
        </w:rPr>
        <w:t xml:space="preserve"> </w:t>
      </w:r>
      <w:r w:rsidR="00D16080">
        <w:rPr>
          <w:rFonts w:ascii="Verdana" w:hAnsi="Verdana"/>
          <w:sz w:val="18"/>
          <w:szCs w:val="18"/>
        </w:rPr>
        <w:t xml:space="preserve">gekozen voor </w:t>
      </w:r>
      <w:r w:rsidR="005F4C92">
        <w:rPr>
          <w:rFonts w:ascii="Verdana" w:hAnsi="Verdana"/>
          <w:sz w:val="18"/>
          <w:szCs w:val="18"/>
        </w:rPr>
        <w:t>functies die bijdragen aan natuurdoelen.</w:t>
      </w:r>
      <w:r w:rsidR="00536CB6">
        <w:rPr>
          <w:rFonts w:ascii="Verdana" w:hAnsi="Verdana"/>
          <w:sz w:val="18"/>
          <w:szCs w:val="18"/>
        </w:rPr>
        <w:t xml:space="preserve"> </w:t>
      </w:r>
      <w:r w:rsidR="0071357E">
        <w:rPr>
          <w:rFonts w:ascii="Verdana" w:hAnsi="Verdana"/>
          <w:sz w:val="18"/>
          <w:szCs w:val="18"/>
        </w:rPr>
        <w:t>D</w:t>
      </w:r>
      <w:r w:rsidRPr="0071357E" w:rsidR="0071357E">
        <w:rPr>
          <w:rFonts w:ascii="Verdana" w:hAnsi="Verdana"/>
          <w:sz w:val="18"/>
          <w:szCs w:val="18"/>
        </w:rPr>
        <w:t xml:space="preserve">e ruimtelijke </w:t>
      </w:r>
      <w:r w:rsidRPr="0037022A" w:rsidR="0037022A">
        <w:rPr>
          <w:rFonts w:ascii="Verdana" w:hAnsi="Verdana"/>
          <w:sz w:val="18"/>
          <w:szCs w:val="18"/>
        </w:rPr>
        <w:t>implicaties</w:t>
      </w:r>
      <w:r w:rsidRPr="0071357E" w:rsidR="0071357E">
        <w:rPr>
          <w:rFonts w:ascii="Verdana" w:hAnsi="Verdana"/>
          <w:sz w:val="18"/>
          <w:szCs w:val="18"/>
        </w:rPr>
        <w:t xml:space="preserve"> vanuit de NHV worden meegenomen in de Nota</w:t>
      </w:r>
      <w:r w:rsidRPr="0037022A" w:rsidR="0037022A">
        <w:rPr>
          <w:rFonts w:ascii="Verdana" w:hAnsi="Verdana"/>
          <w:sz w:val="18"/>
          <w:szCs w:val="18"/>
        </w:rPr>
        <w:t xml:space="preserve"> </w:t>
      </w:r>
      <w:r w:rsidRPr="0071357E" w:rsidR="0071357E">
        <w:rPr>
          <w:rFonts w:ascii="Verdana" w:hAnsi="Verdana"/>
          <w:sz w:val="18"/>
          <w:szCs w:val="18"/>
        </w:rPr>
        <w:t>Ruimte</w:t>
      </w:r>
      <w:r w:rsidRPr="0037022A" w:rsidR="0037022A">
        <w:rPr>
          <w:rFonts w:ascii="Verdana" w:hAnsi="Verdana"/>
          <w:sz w:val="18"/>
          <w:szCs w:val="18"/>
        </w:rPr>
        <w:t xml:space="preserve"> en daarin in samenhang met andere ruimtelijke opgaven bezien</w:t>
      </w:r>
      <w:r w:rsidR="0037022A">
        <w:rPr>
          <w:rFonts w:ascii="Verdana" w:hAnsi="Verdana"/>
          <w:sz w:val="18"/>
          <w:szCs w:val="18"/>
        </w:rPr>
        <w:t>.</w:t>
      </w:r>
    </w:p>
    <w:p w:rsidR="0037022A" w:rsidP="00AF73F1" w:rsidRDefault="0037022A" w14:paraId="0E2A3636" w14:textId="36A998D9">
      <w:pPr>
        <w:spacing w:after="0"/>
        <w:jc w:val="both"/>
        <w:rPr>
          <w:rFonts w:ascii="Verdana" w:hAnsi="Verdana"/>
          <w:sz w:val="18"/>
          <w:szCs w:val="18"/>
        </w:rPr>
      </w:pPr>
    </w:p>
    <w:p w:rsidRPr="00C11CDB" w:rsidR="00A42D70" w:rsidP="00AF73F1" w:rsidRDefault="00A42D70" w14:paraId="49CDAA17" w14:textId="0D0F5EE8">
      <w:pPr>
        <w:spacing w:after="0"/>
        <w:jc w:val="both"/>
        <w:rPr>
          <w:rFonts w:ascii="Verdana" w:hAnsi="Verdana"/>
          <w:b/>
          <w:sz w:val="18"/>
          <w:szCs w:val="18"/>
        </w:rPr>
      </w:pPr>
      <w:r w:rsidRPr="00C11CDB">
        <w:rPr>
          <w:rFonts w:ascii="Verdana" w:hAnsi="Verdana"/>
          <w:b/>
          <w:sz w:val="18"/>
          <w:szCs w:val="18"/>
        </w:rPr>
        <w:t xml:space="preserve">Samenhangend netwerk van beschermde gebieden </w:t>
      </w:r>
    </w:p>
    <w:p w:rsidR="00DF2E89" w:rsidP="00AF73F1" w:rsidRDefault="00DF2E89" w14:paraId="4697C8D1" w14:textId="13787662">
      <w:pPr>
        <w:spacing w:after="0"/>
        <w:jc w:val="both"/>
        <w:rPr>
          <w:rFonts w:ascii="Verdana" w:hAnsi="Verdana"/>
          <w:sz w:val="18"/>
          <w:szCs w:val="18"/>
        </w:rPr>
      </w:pPr>
      <w:r w:rsidRPr="005D0868">
        <w:rPr>
          <w:rFonts w:ascii="Verdana" w:hAnsi="Verdana"/>
          <w:sz w:val="18"/>
          <w:szCs w:val="18"/>
        </w:rPr>
        <w:t>Een samenhangend netwerk van robuuste beschermde natuurgebieden</w:t>
      </w:r>
      <w:r w:rsidR="006109D1">
        <w:rPr>
          <w:rFonts w:ascii="Verdana" w:hAnsi="Verdana"/>
          <w:sz w:val="18"/>
          <w:szCs w:val="18"/>
        </w:rPr>
        <w:t xml:space="preserve"> en verbindingszones daartussen </w:t>
      </w:r>
      <w:r w:rsidRPr="005D0868">
        <w:rPr>
          <w:rFonts w:ascii="Verdana" w:hAnsi="Verdana"/>
          <w:sz w:val="18"/>
          <w:szCs w:val="18"/>
        </w:rPr>
        <w:t xml:space="preserve">is essentieel </w:t>
      </w:r>
      <w:r w:rsidR="006109D1">
        <w:rPr>
          <w:rFonts w:ascii="Verdana" w:hAnsi="Verdana"/>
          <w:sz w:val="18"/>
          <w:szCs w:val="18"/>
        </w:rPr>
        <w:t xml:space="preserve">om versnippering </w:t>
      </w:r>
      <w:r w:rsidR="009177EA">
        <w:rPr>
          <w:rFonts w:ascii="Verdana" w:hAnsi="Verdana"/>
          <w:sz w:val="18"/>
          <w:szCs w:val="18"/>
        </w:rPr>
        <w:t>van</w:t>
      </w:r>
      <w:r w:rsidR="006109D1">
        <w:rPr>
          <w:rFonts w:ascii="Verdana" w:hAnsi="Verdana"/>
          <w:sz w:val="18"/>
          <w:szCs w:val="18"/>
        </w:rPr>
        <w:t xml:space="preserve"> en verlies aan leefgebied tegen te gaan</w:t>
      </w:r>
      <w:r w:rsidRPr="005D0868">
        <w:rPr>
          <w:rFonts w:ascii="Verdana" w:hAnsi="Verdana"/>
          <w:sz w:val="18"/>
          <w:szCs w:val="18"/>
        </w:rPr>
        <w:t xml:space="preserve">. </w:t>
      </w:r>
    </w:p>
    <w:p w:rsidR="00DF2E89" w:rsidP="00AF73F1" w:rsidRDefault="00DF2E89" w14:paraId="47FFE5AC" w14:textId="77777777">
      <w:pPr>
        <w:spacing w:after="0"/>
        <w:jc w:val="both"/>
        <w:rPr>
          <w:rFonts w:ascii="Verdana" w:hAnsi="Verdana"/>
          <w:sz w:val="18"/>
          <w:szCs w:val="18"/>
        </w:rPr>
      </w:pPr>
    </w:p>
    <w:p w:rsidR="005B038B" w:rsidP="00AF73F1" w:rsidRDefault="006109D1" w14:paraId="04DFF11C" w14:textId="6EA9DCCF">
      <w:pPr>
        <w:spacing w:after="0"/>
        <w:jc w:val="both"/>
        <w:rPr>
          <w:rFonts w:ascii="Verdana" w:hAnsi="Verdana"/>
          <w:sz w:val="18"/>
          <w:szCs w:val="18"/>
        </w:rPr>
      </w:pPr>
      <w:r>
        <w:rPr>
          <w:rFonts w:ascii="Verdana" w:hAnsi="Verdana"/>
          <w:sz w:val="18"/>
          <w:szCs w:val="18"/>
        </w:rPr>
        <w:t>Nederland stuurt via het Natuurnetwerk Nederland en Natura</w:t>
      </w:r>
      <w:r w:rsidR="00336AC0">
        <w:rPr>
          <w:rFonts w:ascii="Verdana" w:hAnsi="Verdana"/>
          <w:sz w:val="18"/>
          <w:szCs w:val="18"/>
        </w:rPr>
        <w:t xml:space="preserve"> </w:t>
      </w:r>
      <w:r>
        <w:rPr>
          <w:rFonts w:ascii="Verdana" w:hAnsi="Verdana"/>
          <w:sz w:val="18"/>
          <w:szCs w:val="18"/>
        </w:rPr>
        <w:t>2000 op een samenhangend netwerk van verbonden en robuuste natuurgebieden.</w:t>
      </w:r>
      <w:r w:rsidR="00020F44">
        <w:rPr>
          <w:rFonts w:ascii="Verdana" w:hAnsi="Verdana"/>
          <w:sz w:val="18"/>
          <w:szCs w:val="18"/>
        </w:rPr>
        <w:t xml:space="preserve"> </w:t>
      </w:r>
      <w:r w:rsidRPr="005B038B" w:rsidR="005B038B">
        <w:rPr>
          <w:rFonts w:ascii="Verdana" w:hAnsi="Verdana"/>
          <w:sz w:val="18"/>
          <w:szCs w:val="18"/>
        </w:rPr>
        <w:t>Natura 2000 is een Europees netwerk van beschermde natuurgebieden. In deze Natura 2000-gebieden worden bepaalde dieren, planten en hun natuurlijke leefomgeving beschermd om de biodiversiteit (soortenrijkdom) te behouden.</w:t>
      </w:r>
      <w:r w:rsidR="00330B75">
        <w:rPr>
          <w:rFonts w:ascii="Verdana" w:hAnsi="Verdana"/>
          <w:sz w:val="18"/>
          <w:szCs w:val="18"/>
        </w:rPr>
        <w:t xml:space="preserve"> </w:t>
      </w:r>
      <w:r w:rsidRPr="00330B75" w:rsidR="00330B75">
        <w:rPr>
          <w:rFonts w:ascii="Verdana" w:hAnsi="Verdana"/>
          <w:sz w:val="18"/>
          <w:szCs w:val="18"/>
        </w:rPr>
        <w:t xml:space="preserve">De Nederlandse bijdrage </w:t>
      </w:r>
      <w:r w:rsidRPr="00330B75" w:rsidR="00330B75">
        <w:rPr>
          <w:rFonts w:ascii="Verdana" w:hAnsi="Verdana"/>
          <w:sz w:val="18"/>
          <w:szCs w:val="18"/>
        </w:rPr>
        <w:lastRenderedPageBreak/>
        <w:t>aan het Europese netwerk van beschermde natuurgebieden (Natura 2000) bestaat uit 162 gebieden. Deze gebieden liggen zowel op het land als op zee</w:t>
      </w:r>
      <w:r w:rsidR="00030EA1">
        <w:rPr>
          <w:rFonts w:ascii="Verdana" w:hAnsi="Verdana"/>
          <w:sz w:val="18"/>
          <w:szCs w:val="18"/>
        </w:rPr>
        <w:t>.</w:t>
      </w:r>
    </w:p>
    <w:p w:rsidR="00030EA1" w:rsidP="00AF73F1" w:rsidRDefault="00030EA1" w14:paraId="617A1644" w14:textId="77777777">
      <w:pPr>
        <w:spacing w:after="0"/>
        <w:jc w:val="both"/>
        <w:rPr>
          <w:rFonts w:ascii="Verdana" w:hAnsi="Verdana"/>
          <w:sz w:val="18"/>
          <w:szCs w:val="18"/>
        </w:rPr>
      </w:pPr>
    </w:p>
    <w:p w:rsidRPr="008F44C0" w:rsidR="00DF2E89" w:rsidP="00AF73F1" w:rsidRDefault="0C8716CD" w14:paraId="05BA2DDA" w14:textId="6B9A26EA">
      <w:pPr>
        <w:spacing w:after="0"/>
        <w:jc w:val="both"/>
        <w:rPr>
          <w:rFonts w:ascii="Verdana" w:hAnsi="Verdana"/>
          <w:sz w:val="18"/>
          <w:szCs w:val="18"/>
        </w:rPr>
      </w:pPr>
      <w:r>
        <w:rPr>
          <w:rFonts w:ascii="Verdana" w:hAnsi="Verdana"/>
          <w:sz w:val="18"/>
          <w:szCs w:val="18"/>
        </w:rPr>
        <w:t xml:space="preserve">Een groot deel van de </w:t>
      </w:r>
      <w:r w:rsidR="00205FDB">
        <w:rPr>
          <w:rFonts w:ascii="Verdana" w:hAnsi="Verdana"/>
          <w:sz w:val="18"/>
          <w:szCs w:val="18"/>
        </w:rPr>
        <w:t>Natura</w:t>
      </w:r>
      <w:r w:rsidR="00336AC0">
        <w:rPr>
          <w:rFonts w:ascii="Verdana" w:hAnsi="Verdana"/>
          <w:sz w:val="18"/>
          <w:szCs w:val="18"/>
        </w:rPr>
        <w:t xml:space="preserve"> </w:t>
      </w:r>
      <w:r w:rsidR="00205FDB">
        <w:rPr>
          <w:rFonts w:ascii="Verdana" w:hAnsi="Verdana"/>
          <w:sz w:val="18"/>
          <w:szCs w:val="18"/>
        </w:rPr>
        <w:t>2000-gebieden maken onderdeel uit van het Natuur</w:t>
      </w:r>
      <w:r w:rsidR="00B75427">
        <w:rPr>
          <w:rFonts w:ascii="Verdana" w:hAnsi="Verdana"/>
          <w:sz w:val="18"/>
          <w:szCs w:val="18"/>
        </w:rPr>
        <w:t>n</w:t>
      </w:r>
      <w:r w:rsidR="00205FDB">
        <w:rPr>
          <w:rFonts w:ascii="Verdana" w:hAnsi="Verdana"/>
          <w:sz w:val="18"/>
          <w:szCs w:val="18"/>
        </w:rPr>
        <w:t xml:space="preserve">etwerk </w:t>
      </w:r>
      <w:r w:rsidR="0E1DF121">
        <w:rPr>
          <w:rFonts w:ascii="Verdana" w:hAnsi="Verdana"/>
          <w:sz w:val="18"/>
          <w:szCs w:val="18"/>
        </w:rPr>
        <w:t>N</w:t>
      </w:r>
      <w:r w:rsidR="270669E0">
        <w:rPr>
          <w:rFonts w:ascii="Verdana" w:hAnsi="Verdana"/>
          <w:sz w:val="18"/>
          <w:szCs w:val="18"/>
        </w:rPr>
        <w:t>e</w:t>
      </w:r>
      <w:r w:rsidR="0E1DF121">
        <w:rPr>
          <w:rFonts w:ascii="Verdana" w:hAnsi="Verdana"/>
          <w:sz w:val="18"/>
          <w:szCs w:val="18"/>
        </w:rPr>
        <w:t>derland</w:t>
      </w:r>
      <w:r w:rsidR="00205FDB">
        <w:rPr>
          <w:rFonts w:ascii="Verdana" w:hAnsi="Verdana"/>
          <w:sz w:val="18"/>
          <w:szCs w:val="18"/>
        </w:rPr>
        <w:t xml:space="preserve"> (NNN). </w:t>
      </w:r>
      <w:r w:rsidRPr="00CF6E84" w:rsidR="00205FDB">
        <w:rPr>
          <w:rFonts w:ascii="Verdana" w:hAnsi="Verdana" w:eastAsia="Aptos" w:cs="Aptos"/>
          <w:sz w:val="18"/>
          <w:szCs w:val="18"/>
        </w:rPr>
        <w:t>Het NNN is het landelijk netwerk van bestaande en nieuw in te richten natuurgebieden en verbindingszones daartussen</w:t>
      </w:r>
      <w:r w:rsidRPr="00CF6E84" w:rsidR="591CB24F">
        <w:rPr>
          <w:rFonts w:ascii="Verdana" w:hAnsi="Verdana" w:eastAsia="Aptos" w:cs="Aptos"/>
          <w:sz w:val="18"/>
          <w:szCs w:val="18"/>
        </w:rPr>
        <w:t>, hoewel de verdere uitbreiding van</w:t>
      </w:r>
      <w:r w:rsidRPr="00CF6E84" w:rsidR="7764013B">
        <w:rPr>
          <w:rFonts w:ascii="Verdana" w:hAnsi="Verdana" w:eastAsia="Aptos" w:cs="Aptos"/>
          <w:sz w:val="18"/>
          <w:szCs w:val="18"/>
        </w:rPr>
        <w:t xml:space="preserve"> het NNN in realisatie achter</w:t>
      </w:r>
      <w:r w:rsidRPr="00CF6E84" w:rsidR="7BA0B996">
        <w:rPr>
          <w:rFonts w:ascii="Verdana" w:hAnsi="Verdana" w:eastAsia="Aptos" w:cs="Aptos"/>
          <w:sz w:val="18"/>
          <w:szCs w:val="18"/>
        </w:rPr>
        <w:t>loopt</w:t>
      </w:r>
      <w:r w:rsidRPr="00CF6E84" w:rsidR="7764013B">
        <w:rPr>
          <w:rFonts w:ascii="Verdana" w:hAnsi="Verdana" w:eastAsia="Aptos" w:cs="Aptos"/>
          <w:sz w:val="18"/>
          <w:szCs w:val="18"/>
        </w:rPr>
        <w:t xml:space="preserve"> bij het </w:t>
      </w:r>
      <w:r w:rsidR="009177EA">
        <w:rPr>
          <w:rFonts w:ascii="Verdana" w:hAnsi="Verdana" w:eastAsia="Aptos" w:cs="Aptos"/>
          <w:sz w:val="18"/>
          <w:szCs w:val="18"/>
        </w:rPr>
        <w:t xml:space="preserve">geplande </w:t>
      </w:r>
      <w:r w:rsidRPr="00CF6E84" w:rsidR="7764013B">
        <w:rPr>
          <w:rFonts w:ascii="Verdana" w:hAnsi="Verdana" w:eastAsia="Aptos" w:cs="Aptos"/>
          <w:sz w:val="18"/>
          <w:szCs w:val="18"/>
        </w:rPr>
        <w:t>tijdspad.</w:t>
      </w:r>
      <w:r w:rsidRPr="00CF6E84" w:rsidR="00205FDB">
        <w:rPr>
          <w:rFonts w:ascii="Verdana" w:hAnsi="Verdana" w:eastAsia="Aptos" w:cs="Aptos"/>
          <w:sz w:val="18"/>
          <w:szCs w:val="18"/>
        </w:rPr>
        <w:t xml:space="preserve"> Het beschermingsbeleid voor het NNN is gericht op het behoud van oppervlakte en samenhang van het NNN en op het behoud en de ontwikkeling van de natuurkwaliteit. </w:t>
      </w:r>
      <w:r w:rsidRPr="008F44C0" w:rsidR="00DF2E89">
        <w:rPr>
          <w:rFonts w:ascii="Verdana" w:hAnsi="Verdana"/>
          <w:sz w:val="18"/>
          <w:szCs w:val="18"/>
        </w:rPr>
        <w:t>De beschermingsregels voor deze gebieden zijn over het algemeen minder streng dan die voor Natura 2000-gebieden</w:t>
      </w:r>
      <w:r w:rsidR="00290B5E">
        <w:rPr>
          <w:rFonts w:ascii="Verdana" w:hAnsi="Verdana"/>
          <w:sz w:val="18"/>
          <w:szCs w:val="18"/>
        </w:rPr>
        <w:t>.</w:t>
      </w:r>
      <w:r w:rsidR="00DF2E89">
        <w:rPr>
          <w:rStyle w:val="Voetnootmarkering"/>
          <w:rFonts w:ascii="Verdana" w:hAnsi="Verdana"/>
          <w:sz w:val="18"/>
          <w:szCs w:val="18"/>
        </w:rPr>
        <w:footnoteReference w:id="44"/>
      </w:r>
    </w:p>
    <w:p w:rsidRPr="005D0868" w:rsidR="00DF2E89" w:rsidP="00AF73F1" w:rsidRDefault="00DF2E89" w14:paraId="527DA829" w14:textId="77777777">
      <w:pPr>
        <w:spacing w:after="0"/>
        <w:jc w:val="both"/>
        <w:rPr>
          <w:rFonts w:ascii="Verdana" w:hAnsi="Verdana"/>
          <w:sz w:val="18"/>
          <w:szCs w:val="18"/>
        </w:rPr>
      </w:pPr>
    </w:p>
    <w:p w:rsidRPr="007C2B28" w:rsidR="00842096" w:rsidP="00AF73F1" w:rsidRDefault="00205FDB" w14:paraId="7358C319" w14:textId="149B9C8D">
      <w:pPr>
        <w:spacing w:after="0"/>
        <w:jc w:val="both"/>
        <w:rPr>
          <w:rFonts w:ascii="Verdana" w:hAnsi="Verdana" w:eastAsia="Verdana" w:cs="Verdana"/>
          <w:sz w:val="18"/>
          <w:szCs w:val="18"/>
        </w:rPr>
      </w:pPr>
      <w:r>
        <w:rPr>
          <w:rFonts w:ascii="Verdana" w:hAnsi="Verdana"/>
          <w:sz w:val="18"/>
          <w:szCs w:val="18"/>
        </w:rPr>
        <w:t xml:space="preserve">Tezamen beslaan </w:t>
      </w:r>
      <w:r w:rsidR="006109D1">
        <w:rPr>
          <w:rFonts w:ascii="Verdana" w:hAnsi="Verdana"/>
          <w:sz w:val="18"/>
          <w:szCs w:val="18"/>
        </w:rPr>
        <w:t>Natura</w:t>
      </w:r>
      <w:r w:rsidR="00336AC0">
        <w:rPr>
          <w:rFonts w:ascii="Verdana" w:hAnsi="Verdana"/>
          <w:sz w:val="18"/>
          <w:szCs w:val="18"/>
        </w:rPr>
        <w:t xml:space="preserve"> </w:t>
      </w:r>
      <w:r w:rsidR="006109D1">
        <w:rPr>
          <w:rFonts w:ascii="Verdana" w:hAnsi="Verdana"/>
          <w:sz w:val="18"/>
          <w:szCs w:val="18"/>
        </w:rPr>
        <w:t xml:space="preserve">2000 en het NNN </w:t>
      </w:r>
      <w:r w:rsidRPr="008E0252" w:rsidR="00DF2E89">
        <w:rPr>
          <w:rFonts w:ascii="Verdana" w:hAnsi="Verdana"/>
          <w:sz w:val="18"/>
          <w:szCs w:val="18"/>
        </w:rPr>
        <w:t>20% van het totale landoppervlak in Nederland</w:t>
      </w:r>
      <w:r w:rsidR="006109D1">
        <w:rPr>
          <w:rFonts w:ascii="Verdana" w:hAnsi="Verdana"/>
          <w:sz w:val="18"/>
          <w:szCs w:val="18"/>
        </w:rPr>
        <w:t xml:space="preserve"> (exclusief </w:t>
      </w:r>
      <w:r w:rsidR="4F836F3D">
        <w:rPr>
          <w:rFonts w:ascii="Verdana" w:hAnsi="Verdana"/>
          <w:sz w:val="18"/>
          <w:szCs w:val="18"/>
        </w:rPr>
        <w:t>Rijks</w:t>
      </w:r>
      <w:r w:rsidR="006109D1">
        <w:rPr>
          <w:rFonts w:ascii="Verdana" w:hAnsi="Verdana"/>
          <w:sz w:val="18"/>
          <w:szCs w:val="18"/>
        </w:rPr>
        <w:t>wateren)</w:t>
      </w:r>
      <w:r w:rsidRPr="008E0252" w:rsidR="00DF2E89">
        <w:rPr>
          <w:rFonts w:ascii="Verdana" w:hAnsi="Verdana"/>
          <w:sz w:val="18"/>
          <w:szCs w:val="18"/>
        </w:rPr>
        <w:t xml:space="preserve">. Ongeveer de helft daarvan (9%) heeft een wettelijke bescherming als Natura 2000-gebied. In totaal is </w:t>
      </w:r>
      <w:r w:rsidRPr="008E0252" w:rsidR="53460DAB">
        <w:rPr>
          <w:rFonts w:ascii="Verdana" w:hAnsi="Verdana"/>
          <w:sz w:val="18"/>
          <w:szCs w:val="18"/>
        </w:rPr>
        <w:t>ongeveer</w:t>
      </w:r>
      <w:r w:rsidRPr="008E0252" w:rsidR="00DF2E89">
        <w:rPr>
          <w:rFonts w:ascii="Verdana" w:hAnsi="Verdana"/>
          <w:sz w:val="18"/>
          <w:szCs w:val="18"/>
        </w:rPr>
        <w:t xml:space="preserve"> 26% van het land en de binnenwateren beschermd</w:t>
      </w:r>
      <w:r w:rsidR="006109D1">
        <w:rPr>
          <w:rFonts w:ascii="Verdana" w:hAnsi="Verdana"/>
          <w:sz w:val="18"/>
          <w:szCs w:val="18"/>
        </w:rPr>
        <w:t xml:space="preserve"> </w:t>
      </w:r>
      <w:r w:rsidRPr="008E0252" w:rsidR="00DF2E89">
        <w:rPr>
          <w:rFonts w:ascii="Verdana" w:hAnsi="Verdana"/>
          <w:sz w:val="18"/>
          <w:szCs w:val="18"/>
        </w:rPr>
        <w:t>natuurgebied, terwijl dit aandeel voor kust- en mariene wateren 31% bedraagt</w:t>
      </w:r>
      <w:r w:rsidR="00290B5E">
        <w:rPr>
          <w:rFonts w:ascii="Verdana" w:hAnsi="Verdana"/>
          <w:sz w:val="18"/>
          <w:szCs w:val="18"/>
        </w:rPr>
        <w:t>.</w:t>
      </w:r>
      <w:r w:rsidR="00DF2E89">
        <w:rPr>
          <w:rStyle w:val="Voetnootmarkering"/>
          <w:rFonts w:ascii="Verdana" w:hAnsi="Verdana"/>
          <w:sz w:val="18"/>
          <w:szCs w:val="18"/>
        </w:rPr>
        <w:footnoteReference w:id="45"/>
      </w:r>
    </w:p>
    <w:p w:rsidR="00881696" w:rsidP="00AF73F1" w:rsidRDefault="00627D39" w14:paraId="575E7E13" w14:textId="227D8D1A">
      <w:pPr>
        <w:keepNext/>
        <w:jc w:val="both"/>
      </w:pPr>
      <w:r>
        <w:rPr>
          <w:noProof/>
        </w:rPr>
        <w:drawing>
          <wp:inline distT="0" distB="0" distL="0" distR="0" wp14:anchorId="0DF2BA95" wp14:editId="338D59FD">
            <wp:extent cx="5972810" cy="4185285"/>
            <wp:effectExtent l="0" t="0" r="8890" b="5715"/>
            <wp:docPr id="245726371" name="Afbeelding 1" descr="Natura 2000-gebieden en Natuurnetwerk Nederland, 2023/2024: De eerste en grotere kaart toont de locatie van de beschermde gebieden op land en in de binnenwateren; Natura 2000-gebieden en het Natuurnetwerk Nederland, 2024. De tweede kaart toont de beschermde gebieden in kust- en  mariene wateren: Natura 2000-gebieden en Kaderrichtlijn Mariene Strategie-gebi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 2000-gebieden en Natuurnetwerk Nederland, 2023/2024: De eerste en grotere kaart toont de locatie van de beschermde gebieden op land en in de binnenwateren; Natura 2000-gebieden en het Natuurnetwerk Nederland, 2024. De tweede kaart toont de beschermde gebieden in kust- en  mariene wateren: Natura 2000-gebieden en Kaderrichtlijn Mariene Strategie-gebied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810" cy="4185285"/>
                    </a:xfrm>
                    <a:prstGeom prst="rect">
                      <a:avLst/>
                    </a:prstGeom>
                    <a:noFill/>
                    <a:ln>
                      <a:noFill/>
                    </a:ln>
                  </pic:spPr>
                </pic:pic>
              </a:graphicData>
            </a:graphic>
          </wp:inline>
        </w:drawing>
      </w:r>
    </w:p>
    <w:p w:rsidRPr="00C0052C" w:rsidR="00842096" w:rsidP="00CE4DB4" w:rsidRDefault="00881696" w14:paraId="5E21A16B" w14:textId="51AABD26">
      <w:pPr>
        <w:spacing w:after="0"/>
        <w:jc w:val="both"/>
        <w:rPr>
          <w:rFonts w:ascii="Verdana" w:hAnsi="Verdana"/>
          <w:b/>
          <w:sz w:val="16"/>
          <w:szCs w:val="16"/>
        </w:rPr>
      </w:pPr>
      <w:r w:rsidRPr="00C0052C">
        <w:rPr>
          <w:rFonts w:ascii="Verdana" w:hAnsi="Verdana"/>
          <w:sz w:val="16"/>
          <w:szCs w:val="16"/>
        </w:rPr>
        <w:t xml:space="preserve">Figuur </w:t>
      </w:r>
      <w:r w:rsidRPr="00C0052C">
        <w:rPr>
          <w:rFonts w:ascii="Verdana" w:hAnsi="Verdana"/>
          <w:sz w:val="16"/>
          <w:szCs w:val="16"/>
        </w:rPr>
        <w:fldChar w:fldCharType="begin"/>
      </w:r>
      <w:r w:rsidRPr="00C0052C">
        <w:rPr>
          <w:rFonts w:ascii="Verdana" w:hAnsi="Verdana"/>
          <w:sz w:val="16"/>
          <w:szCs w:val="16"/>
        </w:rPr>
        <w:instrText xml:space="preserve"> SEQ Figuur \* ARABIC </w:instrText>
      </w:r>
      <w:r w:rsidRPr="00C0052C">
        <w:rPr>
          <w:rFonts w:ascii="Verdana" w:hAnsi="Verdana"/>
          <w:sz w:val="16"/>
          <w:szCs w:val="16"/>
        </w:rPr>
        <w:fldChar w:fldCharType="separate"/>
      </w:r>
      <w:r w:rsidR="00E811D3">
        <w:rPr>
          <w:rFonts w:ascii="Verdana" w:hAnsi="Verdana"/>
          <w:noProof/>
          <w:sz w:val="16"/>
          <w:szCs w:val="16"/>
        </w:rPr>
        <w:t>1</w:t>
      </w:r>
      <w:r w:rsidRPr="00C0052C">
        <w:rPr>
          <w:rFonts w:ascii="Verdana" w:hAnsi="Verdana"/>
          <w:sz w:val="16"/>
          <w:szCs w:val="16"/>
        </w:rPr>
        <w:fldChar w:fldCharType="end"/>
      </w:r>
      <w:r w:rsidRPr="00C0052C">
        <w:rPr>
          <w:rFonts w:ascii="Verdana" w:hAnsi="Verdana"/>
          <w:sz w:val="16"/>
          <w:szCs w:val="16"/>
        </w:rPr>
        <w:t>. Natura</w:t>
      </w:r>
      <w:r w:rsidR="00336AC0">
        <w:rPr>
          <w:rFonts w:ascii="Verdana" w:hAnsi="Verdana"/>
          <w:sz w:val="16"/>
          <w:szCs w:val="16"/>
        </w:rPr>
        <w:t xml:space="preserve"> </w:t>
      </w:r>
      <w:r w:rsidRPr="00C0052C">
        <w:rPr>
          <w:rFonts w:ascii="Verdana" w:hAnsi="Verdana"/>
          <w:sz w:val="16"/>
          <w:szCs w:val="16"/>
        </w:rPr>
        <w:t>2000</w:t>
      </w:r>
      <w:r w:rsidR="00336AC0">
        <w:rPr>
          <w:rFonts w:ascii="Verdana" w:hAnsi="Verdana"/>
          <w:sz w:val="16"/>
          <w:szCs w:val="16"/>
        </w:rPr>
        <w:t>-</w:t>
      </w:r>
      <w:r w:rsidRPr="00C0052C">
        <w:rPr>
          <w:rFonts w:ascii="Verdana" w:hAnsi="Verdana"/>
          <w:sz w:val="16"/>
          <w:szCs w:val="16"/>
        </w:rPr>
        <w:t>gebieden en NNN</w:t>
      </w:r>
      <w:r w:rsidRPr="38FF67A8" w:rsidR="5553C17A">
        <w:rPr>
          <w:rFonts w:ascii="Verdana" w:hAnsi="Verdana"/>
          <w:sz w:val="16"/>
          <w:szCs w:val="16"/>
        </w:rPr>
        <w:t>-</w:t>
      </w:r>
      <w:r w:rsidRPr="00C0052C">
        <w:rPr>
          <w:rFonts w:ascii="Verdana" w:hAnsi="Verdana"/>
          <w:sz w:val="16"/>
          <w:szCs w:val="16"/>
        </w:rPr>
        <w:t>gebieden in Nederland</w:t>
      </w:r>
      <w:r w:rsidRPr="198D4088" w:rsidR="5FA3D607">
        <w:rPr>
          <w:rFonts w:ascii="Verdana" w:hAnsi="Verdana"/>
          <w:sz w:val="16"/>
          <w:szCs w:val="16"/>
        </w:rPr>
        <w:t>. Op het kaartje rechts onderin is te zien dat het Waddengebied ook een Natura</w:t>
      </w:r>
      <w:r w:rsidR="00336AC0">
        <w:rPr>
          <w:rFonts w:ascii="Verdana" w:hAnsi="Verdana"/>
          <w:sz w:val="16"/>
          <w:szCs w:val="16"/>
        </w:rPr>
        <w:t xml:space="preserve"> </w:t>
      </w:r>
      <w:r w:rsidRPr="198D4088" w:rsidR="5FA3D607">
        <w:rPr>
          <w:rFonts w:ascii="Verdana" w:hAnsi="Verdana"/>
          <w:sz w:val="16"/>
          <w:szCs w:val="16"/>
        </w:rPr>
        <w:t>2000</w:t>
      </w:r>
      <w:r w:rsidR="00336AC0">
        <w:rPr>
          <w:rFonts w:ascii="Verdana" w:hAnsi="Verdana"/>
          <w:sz w:val="16"/>
          <w:szCs w:val="16"/>
        </w:rPr>
        <w:t>-</w:t>
      </w:r>
      <w:r w:rsidRPr="198D4088" w:rsidR="5FA3D607">
        <w:rPr>
          <w:rFonts w:ascii="Verdana" w:hAnsi="Verdana"/>
          <w:sz w:val="16"/>
          <w:szCs w:val="16"/>
        </w:rPr>
        <w:t>gebied is</w:t>
      </w:r>
      <w:r w:rsidRPr="198D4088" w:rsidR="7E2E537B">
        <w:rPr>
          <w:rFonts w:ascii="Verdana" w:hAnsi="Verdana"/>
          <w:sz w:val="16"/>
          <w:szCs w:val="16"/>
        </w:rPr>
        <w:t>, net als verschillende mariene gebieden op de Noordzee.</w:t>
      </w:r>
    </w:p>
    <w:p w:rsidR="00010DA1" w:rsidP="00AF73F1" w:rsidRDefault="00010DA1" w14:paraId="6E7E1C1D" w14:textId="66BBD127">
      <w:pPr>
        <w:spacing w:after="0"/>
        <w:jc w:val="both"/>
        <w:rPr>
          <w:rFonts w:ascii="Verdana" w:hAnsi="Verdana"/>
          <w:b/>
          <w:bCs/>
          <w:sz w:val="18"/>
          <w:szCs w:val="18"/>
        </w:rPr>
      </w:pPr>
    </w:p>
    <w:p w:rsidRPr="00010DA1" w:rsidR="004967A3" w:rsidP="00AF73F1" w:rsidRDefault="004967A3" w14:paraId="0438A3C3" w14:textId="0A635457">
      <w:pPr>
        <w:spacing w:after="0"/>
        <w:jc w:val="both"/>
        <w:rPr>
          <w:rFonts w:ascii="Verdana" w:hAnsi="Verdana"/>
          <w:b/>
          <w:sz w:val="18"/>
          <w:szCs w:val="18"/>
        </w:rPr>
      </w:pPr>
      <w:r w:rsidRPr="00010DA1">
        <w:rPr>
          <w:rFonts w:ascii="Verdana" w:hAnsi="Verdana"/>
          <w:b/>
          <w:sz w:val="18"/>
          <w:szCs w:val="18"/>
        </w:rPr>
        <w:t>Natuurinclusieve inrichting</w:t>
      </w:r>
      <w:r w:rsidRPr="00010DA1" w:rsidR="00104401">
        <w:rPr>
          <w:rFonts w:ascii="Verdana" w:hAnsi="Verdana"/>
          <w:b/>
          <w:sz w:val="18"/>
          <w:szCs w:val="18"/>
        </w:rPr>
        <w:t>: Agenda Natuurinclusief</w:t>
      </w:r>
    </w:p>
    <w:p w:rsidR="00A94BB4" w:rsidP="00AF73F1" w:rsidRDefault="058F9AD8" w14:paraId="10085370" w14:textId="24F529C1">
      <w:pPr>
        <w:spacing w:after="0"/>
        <w:jc w:val="both"/>
        <w:rPr>
          <w:rFonts w:ascii="Verdana" w:hAnsi="Verdana"/>
          <w:sz w:val="18"/>
          <w:szCs w:val="18"/>
        </w:rPr>
      </w:pPr>
      <w:r w:rsidRPr="005D0868">
        <w:rPr>
          <w:rFonts w:ascii="Verdana" w:hAnsi="Verdana"/>
          <w:sz w:val="18"/>
          <w:szCs w:val="18"/>
        </w:rPr>
        <w:t xml:space="preserve">Bij een meer natuurinclusieve inrichting van Nederland krijgen natuurlijke processen een centralere plaats in onder meer de inrichting van steden, het waterbeheer en de voedselproductie. </w:t>
      </w:r>
      <w:r>
        <w:rPr>
          <w:rFonts w:ascii="Verdana" w:hAnsi="Verdana"/>
          <w:sz w:val="18"/>
          <w:szCs w:val="18"/>
        </w:rPr>
        <w:t xml:space="preserve">Een natuurinclusieve inrichting van Nederland </w:t>
      </w:r>
      <w:r w:rsidR="66D8C632">
        <w:rPr>
          <w:rFonts w:ascii="Verdana" w:hAnsi="Verdana"/>
          <w:sz w:val="18"/>
          <w:szCs w:val="18"/>
        </w:rPr>
        <w:t xml:space="preserve">draagt </w:t>
      </w:r>
      <w:r>
        <w:rPr>
          <w:rFonts w:ascii="Verdana" w:hAnsi="Verdana"/>
          <w:sz w:val="18"/>
          <w:szCs w:val="18"/>
        </w:rPr>
        <w:t xml:space="preserve">bij aan een leefgebied voor soorten, ook buiten de </w:t>
      </w:r>
      <w:r>
        <w:rPr>
          <w:rFonts w:ascii="Verdana" w:hAnsi="Verdana"/>
          <w:sz w:val="18"/>
          <w:szCs w:val="18"/>
        </w:rPr>
        <w:lastRenderedPageBreak/>
        <w:t>beschermde natuurgebieden</w:t>
      </w:r>
      <w:r w:rsidR="3956BF2A">
        <w:rPr>
          <w:rFonts w:ascii="Verdana" w:hAnsi="Verdana"/>
          <w:sz w:val="18"/>
          <w:szCs w:val="18"/>
        </w:rPr>
        <w:t>.</w:t>
      </w:r>
      <w:r w:rsidRPr="005D0868" w:rsidR="004967A3">
        <w:rPr>
          <w:rStyle w:val="Voetnootmarkering"/>
          <w:rFonts w:ascii="Verdana" w:hAnsi="Verdana"/>
          <w:sz w:val="18"/>
          <w:szCs w:val="18"/>
        </w:rPr>
        <w:footnoteReference w:id="46"/>
      </w:r>
      <w:r w:rsidR="40CE6CFB">
        <w:rPr>
          <w:rFonts w:ascii="Verdana" w:hAnsi="Verdana"/>
          <w:sz w:val="18"/>
          <w:szCs w:val="18"/>
        </w:rPr>
        <w:t xml:space="preserve"> </w:t>
      </w:r>
      <w:r w:rsidR="53D1714A">
        <w:rPr>
          <w:rFonts w:ascii="Verdana" w:hAnsi="Verdana"/>
          <w:sz w:val="18"/>
          <w:szCs w:val="18"/>
        </w:rPr>
        <w:t>De Nederlandse visie op een natuurinclusieve samenleving is verwerkt in de Agenda Natuurinclusief</w:t>
      </w:r>
      <w:r w:rsidR="40CE6CFB">
        <w:rPr>
          <w:rFonts w:ascii="Verdana" w:hAnsi="Verdana"/>
          <w:sz w:val="18"/>
          <w:szCs w:val="18"/>
        </w:rPr>
        <w:t xml:space="preserve">, dat als </w:t>
      </w:r>
      <w:r w:rsidRPr="00A57FC1">
        <w:rPr>
          <w:rFonts w:ascii="Verdana" w:hAnsi="Verdana"/>
          <w:sz w:val="18"/>
          <w:szCs w:val="18"/>
        </w:rPr>
        <w:t xml:space="preserve">doel </w:t>
      </w:r>
      <w:r w:rsidRPr="001C3A8E">
        <w:rPr>
          <w:rFonts w:ascii="Verdana" w:hAnsi="Verdana"/>
          <w:sz w:val="18"/>
          <w:szCs w:val="18"/>
        </w:rPr>
        <w:t>een natuurinclusieve samenleving in 2050</w:t>
      </w:r>
      <w:r w:rsidR="40CE6CFB">
        <w:rPr>
          <w:rFonts w:ascii="Verdana" w:hAnsi="Verdana"/>
          <w:sz w:val="18"/>
          <w:szCs w:val="18"/>
        </w:rPr>
        <w:t xml:space="preserve"> heeft</w:t>
      </w:r>
      <w:r w:rsidR="3956BF2A">
        <w:rPr>
          <w:rFonts w:ascii="Verdana" w:hAnsi="Verdana"/>
          <w:sz w:val="18"/>
          <w:szCs w:val="18"/>
        </w:rPr>
        <w:t>.</w:t>
      </w:r>
      <w:r w:rsidR="007E0E92">
        <w:rPr>
          <w:rStyle w:val="Voetnootmarkering"/>
          <w:rFonts w:ascii="Verdana" w:hAnsi="Verdana"/>
          <w:sz w:val="18"/>
          <w:szCs w:val="18"/>
        </w:rPr>
        <w:footnoteReference w:id="47"/>
      </w:r>
      <w:r w:rsidRPr="001C3A8E">
        <w:rPr>
          <w:rFonts w:ascii="Verdana" w:hAnsi="Verdana"/>
          <w:sz w:val="18"/>
          <w:szCs w:val="18"/>
        </w:rPr>
        <w:t xml:space="preserve"> </w:t>
      </w:r>
      <w:r w:rsidRPr="317AFC6C" w:rsidR="1D80A54F">
        <w:rPr>
          <w:rFonts w:ascii="Verdana" w:hAnsi="Verdana" w:eastAsia="Verdana" w:cs="Verdana"/>
          <w:sz w:val="18"/>
          <w:szCs w:val="18"/>
        </w:rPr>
        <w:t>Agenda Natuurinclusief is een gecombineerde maatschappelijk, privaat, publieke actieagenda om toe te werken naar een natuurinclusieve samenleving. Het is geen verplichtend beleid.</w:t>
      </w:r>
      <w:r w:rsidRPr="317AFC6C" w:rsidR="1D80A54F">
        <w:rPr>
          <w:rFonts w:ascii="Verdana" w:hAnsi="Verdana"/>
          <w:sz w:val="18"/>
          <w:szCs w:val="18"/>
        </w:rPr>
        <w:t xml:space="preserve"> </w:t>
      </w:r>
      <w:r w:rsidRPr="001C3A8E">
        <w:rPr>
          <w:rFonts w:ascii="Verdana" w:hAnsi="Verdana"/>
          <w:sz w:val="18"/>
          <w:szCs w:val="18"/>
        </w:rPr>
        <w:t>De focus ligt daarbij op het toevoegen, versterken en verrijken van natuur in Nederland waarin we dagelijks leven, wonen, werken, reizen, spelen en recreëren</w:t>
      </w:r>
      <w:r>
        <w:rPr>
          <w:rFonts w:ascii="Verdana" w:hAnsi="Verdana"/>
          <w:sz w:val="18"/>
          <w:szCs w:val="18"/>
        </w:rPr>
        <w:t xml:space="preserve"> </w:t>
      </w:r>
      <w:r w:rsidR="53C07534">
        <w:rPr>
          <w:rFonts w:ascii="Verdana" w:hAnsi="Verdana"/>
          <w:sz w:val="18"/>
          <w:szCs w:val="18"/>
        </w:rPr>
        <w:t>en is gericht</w:t>
      </w:r>
      <w:r w:rsidRPr="00DF7F1F">
        <w:rPr>
          <w:rFonts w:ascii="Verdana" w:hAnsi="Verdana"/>
          <w:sz w:val="18"/>
          <w:szCs w:val="18"/>
        </w:rPr>
        <w:t xml:space="preserve"> op </w:t>
      </w:r>
      <w:r w:rsidR="53C07534">
        <w:rPr>
          <w:rFonts w:ascii="Verdana" w:hAnsi="Verdana"/>
          <w:sz w:val="18"/>
          <w:szCs w:val="18"/>
        </w:rPr>
        <w:t>10</w:t>
      </w:r>
      <w:r>
        <w:rPr>
          <w:rFonts w:ascii="Verdana" w:hAnsi="Verdana"/>
          <w:sz w:val="18"/>
          <w:szCs w:val="18"/>
        </w:rPr>
        <w:t xml:space="preserve"> maatschappelijke domeinen </w:t>
      </w:r>
      <w:r w:rsidRPr="001C3A8E">
        <w:rPr>
          <w:rFonts w:ascii="Verdana" w:hAnsi="Verdana"/>
          <w:sz w:val="18"/>
          <w:szCs w:val="18"/>
        </w:rPr>
        <w:t>(bedrijventerreinen, bouw, energie, financiële sector, gezondheid, infrastructuur, landbouw, onderwijs, vrijetijdseconomie</w:t>
      </w:r>
      <w:r w:rsidR="09A6FA2E">
        <w:rPr>
          <w:rFonts w:ascii="Verdana" w:hAnsi="Verdana"/>
          <w:sz w:val="18"/>
          <w:szCs w:val="18"/>
        </w:rPr>
        <w:t xml:space="preserve"> en</w:t>
      </w:r>
      <w:r w:rsidRPr="001C3A8E">
        <w:rPr>
          <w:rFonts w:ascii="Verdana" w:hAnsi="Verdana"/>
          <w:sz w:val="18"/>
          <w:szCs w:val="18"/>
        </w:rPr>
        <w:t xml:space="preserve"> water</w:t>
      </w:r>
      <w:r w:rsidR="09A6FA2E">
        <w:rPr>
          <w:rFonts w:ascii="Verdana" w:hAnsi="Verdana"/>
          <w:sz w:val="18"/>
          <w:szCs w:val="18"/>
        </w:rPr>
        <w:t>)</w:t>
      </w:r>
      <w:r>
        <w:rPr>
          <w:rFonts w:ascii="Verdana" w:hAnsi="Verdana"/>
          <w:sz w:val="18"/>
          <w:szCs w:val="18"/>
        </w:rPr>
        <w:t>.</w:t>
      </w:r>
      <w:r w:rsidR="24C2F9B7">
        <w:rPr>
          <w:rFonts w:ascii="Verdana" w:hAnsi="Verdana"/>
          <w:sz w:val="18"/>
          <w:szCs w:val="18"/>
        </w:rPr>
        <w:t xml:space="preserve"> </w:t>
      </w:r>
      <w:r w:rsidR="6E213369">
        <w:rPr>
          <w:rFonts w:ascii="Verdana" w:hAnsi="Verdana"/>
          <w:sz w:val="18"/>
          <w:szCs w:val="18"/>
        </w:rPr>
        <w:t>Op dit moment wordt uitvoering gegeven aan de</w:t>
      </w:r>
      <w:r w:rsidR="24C2F9B7">
        <w:rPr>
          <w:rFonts w:ascii="Verdana" w:hAnsi="Verdana"/>
          <w:sz w:val="18"/>
          <w:szCs w:val="18"/>
        </w:rPr>
        <w:t xml:space="preserve"> </w:t>
      </w:r>
      <w:r w:rsidRPr="00F45C7C" w:rsidR="24C2F9B7">
        <w:rPr>
          <w:rFonts w:ascii="Verdana" w:hAnsi="Verdana"/>
          <w:sz w:val="18"/>
          <w:szCs w:val="18"/>
        </w:rPr>
        <w:t xml:space="preserve">Agenda Natuurinclusief </w:t>
      </w:r>
      <w:r w:rsidR="6E213369">
        <w:rPr>
          <w:rFonts w:ascii="Verdana" w:hAnsi="Verdana"/>
          <w:sz w:val="18"/>
          <w:szCs w:val="18"/>
        </w:rPr>
        <w:t>2</w:t>
      </w:r>
      <w:r w:rsidRPr="00F45C7C" w:rsidR="24C2F9B7">
        <w:rPr>
          <w:rFonts w:ascii="Verdana" w:hAnsi="Verdana"/>
          <w:sz w:val="18"/>
          <w:szCs w:val="18"/>
        </w:rPr>
        <w:t>.0</w:t>
      </w:r>
      <w:r w:rsidR="6E213369">
        <w:rPr>
          <w:rFonts w:ascii="Verdana" w:hAnsi="Verdana"/>
          <w:sz w:val="18"/>
          <w:szCs w:val="18"/>
        </w:rPr>
        <w:t xml:space="preserve">. </w:t>
      </w:r>
      <w:r w:rsidR="7D382EAE">
        <w:rPr>
          <w:rFonts w:ascii="Verdana" w:hAnsi="Verdana"/>
          <w:sz w:val="18"/>
          <w:szCs w:val="18"/>
        </w:rPr>
        <w:t>De</w:t>
      </w:r>
      <w:r w:rsidRPr="00F45C7C" w:rsidR="24C2F9B7">
        <w:rPr>
          <w:rFonts w:ascii="Verdana" w:hAnsi="Verdana"/>
          <w:sz w:val="18"/>
          <w:szCs w:val="18"/>
        </w:rPr>
        <w:t xml:space="preserve"> nieuwe </w:t>
      </w:r>
      <w:r w:rsidR="744C74DB">
        <w:rPr>
          <w:rFonts w:ascii="Verdana" w:hAnsi="Verdana"/>
          <w:sz w:val="18"/>
          <w:szCs w:val="18"/>
        </w:rPr>
        <w:t>Agenda Natuurinclusief (3.0)</w:t>
      </w:r>
      <w:r w:rsidRPr="00F45C7C" w:rsidR="24C2F9B7">
        <w:rPr>
          <w:rFonts w:ascii="Verdana" w:hAnsi="Verdana"/>
          <w:sz w:val="18"/>
          <w:szCs w:val="18"/>
        </w:rPr>
        <w:t xml:space="preserve"> </w:t>
      </w:r>
      <w:r w:rsidR="744C74DB">
        <w:rPr>
          <w:rFonts w:ascii="Verdana" w:hAnsi="Verdana"/>
          <w:sz w:val="18"/>
          <w:szCs w:val="18"/>
        </w:rPr>
        <w:t>wordt nu ontwikkeld en</w:t>
      </w:r>
      <w:r w:rsidRPr="00F45C7C" w:rsidR="24C2F9B7">
        <w:rPr>
          <w:rFonts w:ascii="Verdana" w:hAnsi="Verdana"/>
          <w:sz w:val="18"/>
          <w:szCs w:val="18"/>
        </w:rPr>
        <w:t xml:space="preserve"> staat gepland voor start in 2027.</w:t>
      </w:r>
      <w:r w:rsidR="1060D6A7">
        <w:rPr>
          <w:rFonts w:ascii="Verdana" w:hAnsi="Verdana"/>
          <w:sz w:val="18"/>
          <w:szCs w:val="18"/>
        </w:rPr>
        <w:t xml:space="preserve"> Er wordt onderzocht hoe de doelen van de NHV hierin meegenomen kunnen worden. </w:t>
      </w:r>
      <w:r w:rsidRPr="1999DDCD" w:rsidR="454FC4DD">
        <w:rPr>
          <w:rFonts w:ascii="Verdana" w:hAnsi="Verdana"/>
          <w:sz w:val="18"/>
          <w:szCs w:val="18"/>
        </w:rPr>
        <w:t>Tevens wordt het (voorgenomen) beleidskader natuurinclusief en bijbehorend uitvoeringsplan benut om natuurinclusief werken helder te positioneren en breed uitvoerbaar te maken.</w:t>
      </w:r>
    </w:p>
    <w:p w:rsidRPr="00BD1574" w:rsidR="00BD1574" w:rsidP="00AF73F1" w:rsidRDefault="00BD1574" w14:paraId="0667A885" w14:textId="77777777">
      <w:pPr>
        <w:spacing w:after="0"/>
        <w:jc w:val="both"/>
        <w:rPr>
          <w:rFonts w:ascii="Verdana" w:hAnsi="Verdana"/>
          <w:sz w:val="18"/>
          <w:szCs w:val="18"/>
        </w:rPr>
      </w:pPr>
    </w:p>
    <w:p w:rsidRPr="00010DA1" w:rsidR="004967A3" w:rsidP="00AF73F1" w:rsidRDefault="004967A3" w14:paraId="00602A05" w14:textId="413E59D0">
      <w:pPr>
        <w:spacing w:after="0"/>
        <w:jc w:val="both"/>
        <w:rPr>
          <w:rFonts w:ascii="Verdana" w:hAnsi="Verdana" w:eastAsia="Aptos" w:cs="Aptos"/>
          <w:b/>
          <w:sz w:val="18"/>
          <w:szCs w:val="18"/>
        </w:rPr>
      </w:pPr>
      <w:r w:rsidRPr="00010DA1">
        <w:rPr>
          <w:rFonts w:ascii="Verdana" w:hAnsi="Verdana" w:eastAsia="Aptos" w:cs="Aptos"/>
          <w:b/>
          <w:sz w:val="18"/>
          <w:szCs w:val="18"/>
        </w:rPr>
        <w:t>Basiskwaliteit natuur</w:t>
      </w:r>
    </w:p>
    <w:p w:rsidRPr="00A25884" w:rsidR="00A94BB4" w:rsidP="2A107CD9" w:rsidRDefault="20F2C728" w14:paraId="7BDBCB40" w14:textId="572026B7">
      <w:pPr>
        <w:spacing w:after="0"/>
        <w:jc w:val="both"/>
        <w:rPr>
          <w:rFonts w:ascii="Verdana" w:hAnsi="Verdana" w:eastAsia="Verdana" w:cs="Verdana"/>
          <w:color w:val="000000" w:themeColor="text1"/>
          <w:sz w:val="18"/>
          <w:szCs w:val="18"/>
        </w:rPr>
      </w:pPr>
      <w:r w:rsidRPr="60A48110">
        <w:rPr>
          <w:rFonts w:ascii="Verdana" w:hAnsi="Verdana" w:eastAsia="Verdana" w:cs="Verdana"/>
          <w:color w:val="000000" w:themeColor="text1"/>
          <w:sz w:val="18"/>
          <w:szCs w:val="18"/>
        </w:rPr>
        <w:t>De Programmatische aanpak Basiskwaliteit Natuur (BKN) heeft als doel om natuurkwaliteit te verbeteren en biodiversiteit te bevorderen in gebieden die niet primair een natuurfunctie hebben</w:t>
      </w:r>
      <w:r w:rsidRPr="60A48110" w:rsidR="34412FC8">
        <w:rPr>
          <w:rFonts w:ascii="Verdana" w:hAnsi="Verdana" w:eastAsia="Verdana" w:cs="Verdana"/>
          <w:color w:val="000000" w:themeColor="text1"/>
          <w:sz w:val="18"/>
          <w:szCs w:val="18"/>
        </w:rPr>
        <w:t xml:space="preserve">, </w:t>
      </w:r>
      <w:r w:rsidRPr="3A1AEA37" w:rsidR="5755ABC3">
        <w:rPr>
          <w:rFonts w:ascii="Verdana" w:hAnsi="Verdana" w:eastAsia="Verdana" w:cs="Verdana"/>
          <w:color w:val="000000" w:themeColor="text1"/>
          <w:sz w:val="18"/>
          <w:szCs w:val="18"/>
        </w:rPr>
        <w:t>het</w:t>
      </w:r>
      <w:r w:rsidRPr="3A1AEA37" w:rsidR="34412FC8">
        <w:rPr>
          <w:rFonts w:ascii="Verdana" w:hAnsi="Verdana" w:eastAsia="Verdana" w:cs="Verdana"/>
          <w:color w:val="000000" w:themeColor="text1"/>
          <w:sz w:val="18"/>
          <w:szCs w:val="18"/>
        </w:rPr>
        <w:t xml:space="preserve"> i</w:t>
      </w:r>
      <w:r w:rsidRPr="60A48110" w:rsidR="34412FC8">
        <w:rPr>
          <w:rFonts w:ascii="Verdana" w:hAnsi="Verdana" w:eastAsia="Verdana" w:cs="Verdana"/>
          <w:color w:val="000000" w:themeColor="text1"/>
          <w:sz w:val="18"/>
          <w:szCs w:val="18"/>
        </w:rPr>
        <w:t>s geen verplichtend beleid</w:t>
      </w:r>
      <w:r w:rsidRPr="60A48110">
        <w:rPr>
          <w:rFonts w:ascii="Verdana" w:hAnsi="Verdana" w:eastAsia="Verdana" w:cs="Verdana"/>
          <w:color w:val="000000" w:themeColor="text1"/>
          <w:sz w:val="18"/>
          <w:szCs w:val="18"/>
        </w:rPr>
        <w:t>. Hierbij ligt de focus op het realiseren van de set van condities (abiotiek</w:t>
      </w:r>
      <w:r w:rsidRPr="60A48110" w:rsidR="7194D532">
        <w:rPr>
          <w:rFonts w:ascii="Verdana" w:hAnsi="Verdana" w:eastAsia="Verdana" w:cs="Verdana"/>
          <w:color w:val="000000" w:themeColor="text1"/>
          <w:sz w:val="18"/>
          <w:szCs w:val="18"/>
        </w:rPr>
        <w:t>e milieucondities</w:t>
      </w:r>
      <w:r w:rsidRPr="60A48110">
        <w:rPr>
          <w:rFonts w:ascii="Verdana" w:hAnsi="Verdana" w:eastAsia="Verdana" w:cs="Verdana"/>
          <w:color w:val="000000" w:themeColor="text1"/>
          <w:sz w:val="18"/>
          <w:szCs w:val="18"/>
        </w:rPr>
        <w:t xml:space="preserve">, inrichting en beheer) die algemeen voorkomende planten- en diersoorten nodig hebben om algemeen te blijven of </w:t>
      </w:r>
      <w:r w:rsidRPr="3A1AEA37" w:rsidR="5755ABC3">
        <w:rPr>
          <w:rFonts w:ascii="Verdana" w:hAnsi="Verdana" w:eastAsia="Verdana" w:cs="Verdana"/>
          <w:color w:val="000000" w:themeColor="text1"/>
          <w:sz w:val="18"/>
          <w:szCs w:val="18"/>
        </w:rPr>
        <w:t>te</w:t>
      </w:r>
      <w:r w:rsidRPr="60A48110" w:rsidR="5755ABC3">
        <w:rPr>
          <w:rFonts w:ascii="Verdana" w:hAnsi="Verdana" w:eastAsia="Verdana" w:cs="Verdana"/>
          <w:color w:val="000000" w:themeColor="text1"/>
          <w:sz w:val="18"/>
          <w:szCs w:val="18"/>
        </w:rPr>
        <w:t xml:space="preserve"> </w:t>
      </w:r>
      <w:r w:rsidRPr="60A48110">
        <w:rPr>
          <w:rFonts w:ascii="Verdana" w:hAnsi="Verdana" w:eastAsia="Verdana" w:cs="Verdana"/>
          <w:color w:val="000000" w:themeColor="text1"/>
          <w:sz w:val="18"/>
          <w:szCs w:val="18"/>
        </w:rPr>
        <w:t xml:space="preserve">worden. Zonder deze condities zullen de algemene soorten achteruitgaan. BKN richt zich op landelijk en stedelijk gebied, niet op </w:t>
      </w:r>
      <w:r w:rsidRPr="405D2632" w:rsidR="5755ABC3">
        <w:rPr>
          <w:rFonts w:ascii="Verdana" w:hAnsi="Verdana" w:eastAsia="Verdana" w:cs="Verdana"/>
          <w:color w:val="000000" w:themeColor="text1"/>
          <w:sz w:val="18"/>
          <w:szCs w:val="18"/>
        </w:rPr>
        <w:t>natuurgebieden</w:t>
      </w:r>
      <w:r w:rsidR="006467C4">
        <w:rPr>
          <w:rFonts w:ascii="Verdana" w:hAnsi="Verdana" w:eastAsia="Verdana" w:cs="Verdana"/>
          <w:color w:val="000000" w:themeColor="text1"/>
          <w:sz w:val="18"/>
          <w:szCs w:val="18"/>
        </w:rPr>
        <w:t>.</w:t>
      </w:r>
      <w:r w:rsidRPr="405D2632">
        <w:rPr>
          <w:rStyle w:val="Voetnootmarkering"/>
          <w:rFonts w:ascii="Verdana" w:hAnsi="Verdana" w:eastAsia="Verdana" w:cs="Verdana"/>
          <w:color w:val="000000" w:themeColor="text1"/>
          <w:sz w:val="18"/>
          <w:szCs w:val="18"/>
        </w:rPr>
        <w:footnoteReference w:id="48"/>
      </w:r>
    </w:p>
    <w:p w:rsidR="00EB0989" w:rsidP="00AF73F1" w:rsidRDefault="00EB0989" w14:paraId="4C0D8952" w14:textId="236D684F">
      <w:pPr>
        <w:spacing w:after="0"/>
        <w:jc w:val="both"/>
        <w:rPr>
          <w:rFonts w:ascii="Verdana" w:hAnsi="Verdana" w:eastAsia="Verdana" w:cs="Verdana"/>
          <w:color w:val="000000" w:themeColor="text1"/>
          <w:sz w:val="18"/>
          <w:szCs w:val="18"/>
        </w:rPr>
      </w:pPr>
      <w:r w:rsidRPr="60A48110">
        <w:rPr>
          <w:rFonts w:ascii="Verdana" w:hAnsi="Verdana" w:eastAsia="Verdana" w:cs="Verdana"/>
          <w:color w:val="000000" w:themeColor="text1"/>
          <w:sz w:val="18"/>
          <w:szCs w:val="18"/>
        </w:rPr>
        <w:t xml:space="preserve"> </w:t>
      </w:r>
    </w:p>
    <w:p w:rsidR="00EB0989" w:rsidP="00AF73F1" w:rsidRDefault="00EB0989" w14:paraId="572AD84F" w14:textId="31A4C49D">
      <w:pPr>
        <w:shd w:val="clear" w:color="auto" w:fill="FFFFFF" w:themeFill="background1"/>
        <w:spacing w:after="0"/>
        <w:jc w:val="both"/>
        <w:rPr>
          <w:rFonts w:ascii="Verdana" w:hAnsi="Verdana" w:eastAsia="Verdana" w:cs="Verdana"/>
          <w:color w:val="000000" w:themeColor="text1"/>
          <w:sz w:val="18"/>
          <w:szCs w:val="18"/>
        </w:rPr>
      </w:pPr>
      <w:r w:rsidRPr="60A48110">
        <w:rPr>
          <w:rFonts w:ascii="Verdana" w:hAnsi="Verdana" w:eastAsia="Verdana" w:cs="Verdana"/>
          <w:color w:val="000000" w:themeColor="text1"/>
          <w:sz w:val="18"/>
          <w:szCs w:val="18"/>
        </w:rPr>
        <w:t xml:space="preserve">BKN zet in op meervoudig ruimtegebruik en functiecombinaties door bijvoorbeeld de natuurherstelopgave te verbinden met de energietransitie, de woningbouw-, bereikbaarheids-, water-, bodem- en klimaatopgaven. </w:t>
      </w:r>
      <w:r w:rsidRPr="3A1AEA37">
        <w:rPr>
          <w:rFonts w:ascii="Verdana" w:hAnsi="Verdana" w:eastAsia="Verdana" w:cs="Verdana"/>
          <w:color w:val="000000" w:themeColor="text1"/>
          <w:sz w:val="18"/>
          <w:szCs w:val="18"/>
        </w:rPr>
        <w:t xml:space="preserve">BKN </w:t>
      </w:r>
      <w:r w:rsidRPr="60A48110">
        <w:rPr>
          <w:rFonts w:ascii="Verdana" w:hAnsi="Verdana" w:eastAsia="Verdana" w:cs="Verdana"/>
          <w:color w:val="000000" w:themeColor="text1"/>
          <w:sz w:val="18"/>
          <w:szCs w:val="18"/>
        </w:rPr>
        <w:t>faciliteert de integratie van natuur in de woon-, werk- en leefomgeving. Niet door een ruimteclaim of door extra eisen te stellen, maar door de primaire gebruiksfunctie in een gebied te combineren met hoe algemene soorten (zoals de huismus, egel, hommel en het madeliefje) de ruimte gebruiken. Bijvoorbeeld door ander beheer van bestaand groen (zie ook handreiking groen in en om de stad), door bermen van infrastructuur te gebruiken, door noodzakelijke klimaatadaptieve maatregelen primair als groene maatregelen vorm te geven, maar ook door vroegtijdig bij ruimtelijke ontwikkelingen te zorgen dat biodiversiteit een plek krijgt.</w:t>
      </w:r>
    </w:p>
    <w:p w:rsidR="00EB0989" w:rsidP="00AF73F1" w:rsidRDefault="00EB0989" w14:paraId="5837ADCC" w14:textId="210AC01E">
      <w:pPr>
        <w:shd w:val="clear" w:color="auto" w:fill="FFFFFF" w:themeFill="background1"/>
        <w:spacing w:after="0"/>
        <w:jc w:val="both"/>
        <w:rPr>
          <w:rFonts w:ascii="Verdana" w:hAnsi="Verdana" w:eastAsia="Verdana" w:cs="Verdana"/>
          <w:color w:val="000000" w:themeColor="text1"/>
          <w:sz w:val="18"/>
          <w:szCs w:val="18"/>
        </w:rPr>
      </w:pPr>
      <w:r w:rsidRPr="60A48110">
        <w:rPr>
          <w:rFonts w:ascii="Verdana" w:hAnsi="Verdana" w:eastAsia="Verdana" w:cs="Verdana"/>
          <w:color w:val="000000" w:themeColor="text1"/>
          <w:sz w:val="18"/>
          <w:szCs w:val="18"/>
        </w:rPr>
        <w:t xml:space="preserve"> </w:t>
      </w:r>
    </w:p>
    <w:p w:rsidR="00EB0989" w:rsidP="00AF73F1" w:rsidRDefault="00EB0989" w14:paraId="4B9B6F5F" w14:textId="4CB5988B">
      <w:pPr>
        <w:shd w:val="clear" w:color="auto" w:fill="FFFFFF" w:themeFill="background1"/>
        <w:spacing w:after="0"/>
        <w:jc w:val="both"/>
        <w:rPr>
          <w:rFonts w:ascii="Verdana" w:hAnsi="Verdana" w:eastAsia="Verdana" w:cs="Verdana"/>
          <w:color w:val="000000" w:themeColor="text1"/>
          <w:sz w:val="18"/>
          <w:szCs w:val="18"/>
        </w:rPr>
      </w:pPr>
      <w:r w:rsidRPr="60A48110">
        <w:rPr>
          <w:rFonts w:ascii="Verdana" w:hAnsi="Verdana" w:eastAsia="Verdana" w:cs="Verdana"/>
          <w:color w:val="000000" w:themeColor="text1"/>
          <w:sz w:val="18"/>
          <w:szCs w:val="18"/>
        </w:rPr>
        <w:t xml:space="preserve">In de programmatische aanpak werkt het </w:t>
      </w:r>
      <w:r w:rsidRPr="60A48110" w:rsidR="0211F54C">
        <w:rPr>
          <w:rFonts w:ascii="Verdana" w:hAnsi="Verdana" w:eastAsia="Verdana" w:cs="Verdana"/>
          <w:color w:val="000000" w:themeColor="text1"/>
          <w:sz w:val="18"/>
          <w:szCs w:val="18"/>
        </w:rPr>
        <w:t>R</w:t>
      </w:r>
      <w:r w:rsidRPr="60A48110">
        <w:rPr>
          <w:rFonts w:ascii="Verdana" w:hAnsi="Verdana" w:eastAsia="Verdana" w:cs="Verdana"/>
          <w:color w:val="000000" w:themeColor="text1"/>
          <w:sz w:val="18"/>
          <w:szCs w:val="18"/>
        </w:rPr>
        <w:t>ijk samen met medeoverheden aan het verder vormgeven van het beleid aan de hand van twee sporen: een kennisspoor waarin de ecologische methodiek wordt doorontwikkeld en een spoor om vanuit de praktijk te leren wat een effectieve gebiedssystematiek voor BKN is</w:t>
      </w:r>
      <w:r w:rsidR="00543A6D">
        <w:rPr>
          <w:rFonts w:ascii="Verdana" w:hAnsi="Verdana" w:eastAsia="Verdana" w:cs="Verdana"/>
          <w:color w:val="000000" w:themeColor="text1"/>
          <w:sz w:val="18"/>
          <w:szCs w:val="18"/>
        </w:rPr>
        <w:t>.</w:t>
      </w:r>
      <w:r w:rsidRPr="4995D4AA">
        <w:rPr>
          <w:rStyle w:val="Voetnootmarkering"/>
          <w:rFonts w:ascii="Verdana" w:hAnsi="Verdana" w:eastAsia="Verdana" w:cs="Verdana"/>
          <w:color w:val="000000" w:themeColor="text1"/>
          <w:sz w:val="18"/>
          <w:szCs w:val="18"/>
        </w:rPr>
        <w:footnoteReference w:id="49"/>
      </w:r>
      <w:r w:rsidRPr="2A107CD9" w:rsidR="0291C2EA">
        <w:rPr>
          <w:rFonts w:ascii="Verdana" w:hAnsi="Verdana" w:eastAsia="Verdana" w:cs="Verdana"/>
          <w:color w:val="000000" w:themeColor="text1"/>
          <w:sz w:val="18"/>
          <w:szCs w:val="18"/>
        </w:rPr>
        <w:t xml:space="preserve"> </w:t>
      </w:r>
      <w:r w:rsidRPr="60A48110">
        <w:rPr>
          <w:rFonts w:ascii="Verdana" w:hAnsi="Verdana" w:eastAsia="Verdana" w:cs="Verdana"/>
          <w:color w:val="000000" w:themeColor="text1"/>
          <w:sz w:val="18"/>
          <w:szCs w:val="18"/>
        </w:rPr>
        <w:t>Deze sporen worden bij elkaar gebracht in drie richtlijnen:</w:t>
      </w:r>
    </w:p>
    <w:p w:rsidR="32F91C1D" w:rsidP="32F91C1D" w:rsidRDefault="32F91C1D" w14:paraId="0610BDEF" w14:textId="6783DDFE">
      <w:pPr>
        <w:shd w:val="clear" w:color="auto" w:fill="FFFFFF" w:themeFill="background1"/>
        <w:spacing w:after="0"/>
        <w:jc w:val="both"/>
        <w:rPr>
          <w:rFonts w:ascii="Verdana" w:hAnsi="Verdana" w:eastAsia="Verdana" w:cs="Verdana"/>
          <w:color w:val="000000" w:themeColor="text1"/>
          <w:sz w:val="18"/>
          <w:szCs w:val="18"/>
        </w:rPr>
      </w:pPr>
    </w:p>
    <w:p w:rsidR="00EB0989" w:rsidP="00B40EC6" w:rsidRDefault="00EB0989" w14:paraId="46A399F9" w14:textId="09194F53">
      <w:pPr>
        <w:pStyle w:val="Lijstalinea"/>
        <w:numPr>
          <w:ilvl w:val="0"/>
          <w:numId w:val="53"/>
        </w:numPr>
        <w:shd w:val="clear" w:color="auto" w:fill="FFFFFF" w:themeFill="background1"/>
        <w:spacing w:after="0"/>
        <w:jc w:val="both"/>
        <w:rPr>
          <w:rFonts w:ascii="Verdana" w:hAnsi="Verdana" w:eastAsia="Verdana" w:cs="Verdana"/>
          <w:color w:val="000000" w:themeColor="text1"/>
          <w:sz w:val="18"/>
          <w:szCs w:val="18"/>
        </w:rPr>
      </w:pPr>
      <w:r w:rsidRPr="60A48110">
        <w:rPr>
          <w:rFonts w:ascii="Verdana" w:hAnsi="Verdana" w:eastAsia="Verdana" w:cs="Verdana"/>
          <w:color w:val="000000" w:themeColor="text1"/>
          <w:sz w:val="18"/>
          <w:szCs w:val="18"/>
          <w:u w:val="single"/>
        </w:rPr>
        <w:t>BKN ecologisch</w:t>
      </w:r>
      <w:r w:rsidRPr="60A48110">
        <w:rPr>
          <w:rFonts w:ascii="Verdana" w:hAnsi="Verdana" w:eastAsia="Verdana" w:cs="Verdana"/>
          <w:color w:val="000000" w:themeColor="text1"/>
          <w:sz w:val="18"/>
          <w:szCs w:val="18"/>
        </w:rPr>
        <w:t>, met daarin de maatlat met de condities op kaart, gevolgd door maatregelen ter verbetering en evaluatie van het effect door monitoring van algemene soorten.</w:t>
      </w:r>
    </w:p>
    <w:p w:rsidR="00EB0989" w:rsidP="00B40EC6" w:rsidRDefault="00EB0989" w14:paraId="0F631A39" w14:textId="46A10E2A">
      <w:pPr>
        <w:pStyle w:val="Lijstalinea"/>
        <w:numPr>
          <w:ilvl w:val="0"/>
          <w:numId w:val="53"/>
        </w:numPr>
        <w:shd w:val="clear" w:color="auto" w:fill="FFFFFF" w:themeFill="background1"/>
        <w:spacing w:after="0"/>
        <w:jc w:val="both"/>
        <w:rPr>
          <w:rFonts w:ascii="Verdana" w:hAnsi="Verdana" w:eastAsia="Verdana" w:cs="Verdana"/>
          <w:color w:val="000000" w:themeColor="text1"/>
          <w:sz w:val="18"/>
          <w:szCs w:val="18"/>
        </w:rPr>
      </w:pPr>
      <w:r w:rsidRPr="60A48110">
        <w:rPr>
          <w:rFonts w:ascii="Verdana" w:hAnsi="Verdana" w:eastAsia="Verdana" w:cs="Verdana"/>
          <w:color w:val="000000" w:themeColor="text1"/>
          <w:sz w:val="18"/>
          <w:szCs w:val="18"/>
          <w:u w:val="single"/>
        </w:rPr>
        <w:t>BKN governance</w:t>
      </w:r>
      <w:r w:rsidRPr="60A48110">
        <w:rPr>
          <w:rFonts w:ascii="Verdana" w:hAnsi="Verdana" w:eastAsia="Verdana" w:cs="Verdana"/>
          <w:color w:val="000000" w:themeColor="text1"/>
          <w:sz w:val="18"/>
          <w:szCs w:val="18"/>
        </w:rPr>
        <w:t>, met daarin de rolverdeling op gebied van BKN tussen overheden beschreven.</w:t>
      </w:r>
    </w:p>
    <w:p w:rsidR="00EB0989" w:rsidP="00B40EC6" w:rsidRDefault="00EB0989" w14:paraId="324DFF8E" w14:textId="77779162">
      <w:pPr>
        <w:pStyle w:val="Lijstalinea"/>
        <w:numPr>
          <w:ilvl w:val="0"/>
          <w:numId w:val="53"/>
        </w:numPr>
        <w:shd w:val="clear" w:color="auto" w:fill="FFFFFF" w:themeFill="background1"/>
        <w:spacing w:after="0"/>
        <w:jc w:val="both"/>
        <w:rPr>
          <w:rFonts w:ascii="Verdana" w:hAnsi="Verdana" w:eastAsia="Verdana" w:cs="Verdana"/>
          <w:color w:val="000000" w:themeColor="text1"/>
          <w:sz w:val="18"/>
          <w:szCs w:val="18"/>
        </w:rPr>
      </w:pPr>
      <w:r w:rsidRPr="60A48110">
        <w:rPr>
          <w:rFonts w:ascii="Verdana" w:hAnsi="Verdana" w:eastAsia="Verdana" w:cs="Verdana"/>
          <w:color w:val="000000" w:themeColor="text1"/>
          <w:sz w:val="18"/>
          <w:szCs w:val="18"/>
          <w:u w:val="single"/>
        </w:rPr>
        <w:t>BKN in gebiedsprocessen</w:t>
      </w:r>
      <w:r w:rsidRPr="60A48110">
        <w:rPr>
          <w:rFonts w:ascii="Verdana" w:hAnsi="Verdana" w:eastAsia="Verdana" w:cs="Verdana"/>
          <w:color w:val="000000" w:themeColor="text1"/>
          <w:sz w:val="18"/>
          <w:szCs w:val="18"/>
        </w:rPr>
        <w:t>, doorvertaling van de eerste twee richtlijnen in een leidraad hoe dit in een gebiedsontwikkeling opgenomen kan worden.</w:t>
      </w:r>
    </w:p>
    <w:p w:rsidR="00EB0989" w:rsidP="00AF73F1" w:rsidRDefault="00EB0989" w14:paraId="5E0F3FF3" w14:textId="727DE9AA">
      <w:pPr>
        <w:shd w:val="clear" w:color="auto" w:fill="FFFFFF" w:themeFill="background1"/>
        <w:spacing w:after="0"/>
        <w:jc w:val="both"/>
        <w:rPr>
          <w:rFonts w:ascii="Verdana" w:hAnsi="Verdana" w:eastAsia="Verdana" w:cs="Verdana"/>
          <w:color w:val="000000" w:themeColor="text1"/>
          <w:sz w:val="18"/>
          <w:szCs w:val="18"/>
        </w:rPr>
      </w:pPr>
      <w:r w:rsidRPr="60A48110">
        <w:rPr>
          <w:rFonts w:ascii="Verdana" w:hAnsi="Verdana" w:eastAsia="Verdana" w:cs="Verdana"/>
          <w:color w:val="000000" w:themeColor="text1"/>
          <w:sz w:val="18"/>
          <w:szCs w:val="18"/>
        </w:rPr>
        <w:t xml:space="preserve"> </w:t>
      </w:r>
    </w:p>
    <w:p w:rsidR="00EB0989" w:rsidP="00AF73F1" w:rsidRDefault="00EB0989" w14:paraId="793A1DC2" w14:textId="67C5BD73">
      <w:pPr>
        <w:shd w:val="clear" w:color="auto" w:fill="FFFFFF" w:themeFill="background1"/>
        <w:spacing w:after="0"/>
        <w:jc w:val="both"/>
        <w:rPr>
          <w:rFonts w:ascii="Verdana" w:hAnsi="Verdana" w:eastAsia="Verdana" w:cs="Verdana"/>
          <w:color w:val="000000" w:themeColor="text1"/>
          <w:sz w:val="18"/>
          <w:szCs w:val="18"/>
        </w:rPr>
      </w:pPr>
      <w:r w:rsidRPr="60A48110">
        <w:rPr>
          <w:rFonts w:ascii="Verdana" w:hAnsi="Verdana" w:eastAsia="Verdana" w:cs="Verdana"/>
          <w:color w:val="000000" w:themeColor="text1"/>
          <w:sz w:val="18"/>
          <w:szCs w:val="18"/>
        </w:rPr>
        <w:t xml:space="preserve">Het werken aan BKN wordt door het </w:t>
      </w:r>
      <w:r w:rsidR="00740E3B">
        <w:rPr>
          <w:rFonts w:ascii="Verdana" w:hAnsi="Verdana" w:eastAsia="Verdana" w:cs="Verdana"/>
          <w:color w:val="000000" w:themeColor="text1"/>
          <w:sz w:val="18"/>
          <w:szCs w:val="18"/>
        </w:rPr>
        <w:t>R</w:t>
      </w:r>
      <w:r w:rsidRPr="60A48110">
        <w:rPr>
          <w:rFonts w:ascii="Verdana" w:hAnsi="Verdana" w:eastAsia="Verdana" w:cs="Verdana"/>
          <w:color w:val="000000" w:themeColor="text1"/>
          <w:sz w:val="18"/>
          <w:szCs w:val="18"/>
        </w:rPr>
        <w:t>ijk in samenwerking met medeoverheden vanaf 2028 gedaan op basis van deze drie richtlijnen.</w:t>
      </w:r>
    </w:p>
    <w:p w:rsidR="198D4088" w:rsidP="00AF73F1" w:rsidRDefault="198D4088" w14:paraId="569F5037" w14:textId="77088053">
      <w:pPr>
        <w:spacing w:after="0"/>
        <w:jc w:val="both"/>
        <w:rPr>
          <w:rFonts w:ascii="Verdana" w:hAnsi="Verdana" w:eastAsia="Aptos" w:cs="Aptos"/>
          <w:sz w:val="18"/>
          <w:szCs w:val="18"/>
          <w:highlight w:val="yellow"/>
        </w:rPr>
      </w:pPr>
    </w:p>
    <w:p w:rsidR="03222C92" w:rsidP="00AF73F1" w:rsidRDefault="03222C92" w14:paraId="0DDD831E" w14:textId="5314AEFC">
      <w:pPr>
        <w:pStyle w:val="Kop3"/>
        <w:jc w:val="both"/>
      </w:pPr>
      <w:r>
        <w:t>Inzet coalitieakkoord</w:t>
      </w:r>
    </w:p>
    <w:p w:rsidR="76814054" w:rsidP="00AF73F1" w:rsidRDefault="76814054" w14:paraId="32180EA4" w14:textId="7109AD7E">
      <w:pPr>
        <w:jc w:val="both"/>
        <w:rPr>
          <w:rFonts w:ascii="Verdana" w:hAnsi="Verdana" w:eastAsia="Verdana" w:cs="Verdana"/>
          <w:sz w:val="18"/>
          <w:szCs w:val="18"/>
        </w:rPr>
      </w:pPr>
      <w:r w:rsidRPr="198D4088">
        <w:rPr>
          <w:rFonts w:ascii="Verdana" w:hAnsi="Verdana" w:eastAsia="Verdana" w:cs="Verdana"/>
          <w:sz w:val="18"/>
          <w:szCs w:val="18"/>
        </w:rPr>
        <w:t xml:space="preserve">Het kabinet is voornemens om natuurgebieden beter met elkaar te verbinden, en zo de biodiversiteit van versnipperde natuur te versterken. </w:t>
      </w:r>
      <w:r w:rsidRPr="198D4088" w:rsidR="33B9B78C">
        <w:rPr>
          <w:rFonts w:ascii="Verdana" w:hAnsi="Verdana" w:eastAsia="Verdana" w:cs="Verdana"/>
          <w:sz w:val="18"/>
          <w:szCs w:val="18"/>
        </w:rPr>
        <w:t xml:space="preserve">Ook worden gebieden beter in stand gehouden of uitgebreid door </w:t>
      </w:r>
      <w:r w:rsidRPr="198D4088" w:rsidR="33B9B78C">
        <w:rPr>
          <w:rFonts w:ascii="Verdana" w:hAnsi="Verdana" w:eastAsia="Verdana" w:cs="Verdana"/>
          <w:sz w:val="18"/>
          <w:szCs w:val="18"/>
        </w:rPr>
        <w:lastRenderedPageBreak/>
        <w:t>middel van structurele financiering en heldere verantwoording voor effectief natuurbeheer. Waar mogelijk wordt gekozen voor agrarisch natuurbehe</w:t>
      </w:r>
      <w:r w:rsidRPr="198D4088" w:rsidR="3AB66004">
        <w:rPr>
          <w:rFonts w:ascii="Verdana" w:hAnsi="Verdana" w:eastAsia="Verdana" w:cs="Verdana"/>
          <w:sz w:val="18"/>
          <w:szCs w:val="18"/>
        </w:rPr>
        <w:t>er en medegebruik.</w:t>
      </w:r>
    </w:p>
    <w:p w:rsidRPr="00A25884" w:rsidR="00010DA1" w:rsidP="00AF73F1" w:rsidRDefault="00010DA1" w14:paraId="54966FD8" w14:textId="77777777">
      <w:pPr>
        <w:spacing w:after="0"/>
        <w:jc w:val="both"/>
        <w:rPr>
          <w:rFonts w:ascii="Verdana" w:hAnsi="Verdana" w:eastAsia="Aptos" w:cs="Aptos"/>
          <w:sz w:val="18"/>
          <w:szCs w:val="18"/>
        </w:rPr>
      </w:pPr>
    </w:p>
    <w:p w:rsidRPr="00C73549" w:rsidR="007E18B7" w:rsidP="4E4D8F13" w:rsidRDefault="00C73549" w14:paraId="0AC65A8A" w14:textId="616E9792">
      <w:pPr>
        <w:pStyle w:val="Kop2"/>
        <w:jc w:val="both"/>
      </w:pPr>
      <w:bookmarkStart w:name="_Toc230101472" w:id="85"/>
      <w:bookmarkStart w:name="_Toc230867232" w:id="86"/>
      <w:r>
        <w:t>6.</w:t>
      </w:r>
      <w:r w:rsidR="00A41F12">
        <w:t>2</w:t>
      </w:r>
      <w:r>
        <w:t xml:space="preserve"> </w:t>
      </w:r>
      <w:r w:rsidR="00256D3F">
        <w:t>S</w:t>
      </w:r>
      <w:r w:rsidR="007E18B7">
        <w:t>tikstofdepositie</w:t>
      </w:r>
      <w:bookmarkEnd w:id="85"/>
      <w:bookmarkEnd w:id="86"/>
    </w:p>
    <w:p w:rsidRPr="00971D98" w:rsidR="00E04B65" w:rsidP="00AF73F1" w:rsidRDefault="00E04B65" w14:paraId="5A0C92BF" w14:textId="77777777">
      <w:pPr>
        <w:pStyle w:val="Kop3"/>
        <w:jc w:val="both"/>
      </w:pPr>
      <w:r>
        <w:t xml:space="preserve">Beschrijving drukfactor </w:t>
      </w:r>
    </w:p>
    <w:p w:rsidRPr="008E09D0" w:rsidR="007E18B7" w:rsidP="00AF73F1" w:rsidRDefault="007E18B7" w14:paraId="5A775BDB" w14:textId="6635DBEF">
      <w:pPr>
        <w:jc w:val="both"/>
        <w:rPr>
          <w:rFonts w:ascii="Verdana" w:hAnsi="Verdana"/>
          <w:sz w:val="18"/>
          <w:szCs w:val="18"/>
        </w:rPr>
      </w:pPr>
      <w:r w:rsidRPr="008E09D0">
        <w:rPr>
          <w:rFonts w:ascii="Verdana" w:hAnsi="Verdana"/>
          <w:sz w:val="18"/>
          <w:szCs w:val="18"/>
        </w:rPr>
        <w:t xml:space="preserve">Veel Nederlandse ecosystemen zijn van nature voedselarm. De meeste soorten zijn dan ook </w:t>
      </w:r>
      <w:r w:rsidR="00C17D77">
        <w:rPr>
          <w:rFonts w:ascii="Verdana" w:hAnsi="Verdana"/>
          <w:sz w:val="18"/>
          <w:szCs w:val="18"/>
        </w:rPr>
        <w:t>aangepast</w:t>
      </w:r>
      <w:r w:rsidRPr="008E09D0">
        <w:rPr>
          <w:rFonts w:ascii="Verdana" w:hAnsi="Verdana"/>
          <w:sz w:val="18"/>
          <w:szCs w:val="18"/>
        </w:rPr>
        <w:t xml:space="preserve"> om te leven met weinig voedingsstoffen, waaronder stikstof. In Nederland wordt echter al decennialang te veel stikstof uitgestoten. Hierdoor is de natuurlijke schaarste omgeslagen in een structureel overschot</w:t>
      </w:r>
      <w:r w:rsidR="00543A6D">
        <w:rPr>
          <w:rFonts w:ascii="Verdana" w:hAnsi="Verdana"/>
          <w:sz w:val="18"/>
          <w:szCs w:val="18"/>
        </w:rPr>
        <w:t>.</w:t>
      </w:r>
      <w:r w:rsidRPr="008E09D0">
        <w:rPr>
          <w:rStyle w:val="Voetnootmarkering"/>
          <w:rFonts w:ascii="Verdana" w:hAnsi="Verdana"/>
          <w:sz w:val="18"/>
          <w:szCs w:val="18"/>
        </w:rPr>
        <w:footnoteReference w:id="50"/>
      </w:r>
      <w:r w:rsidRPr="008E09D0" w:rsidR="232F541F">
        <w:rPr>
          <w:rFonts w:ascii="Verdana" w:hAnsi="Verdana"/>
          <w:sz w:val="18"/>
          <w:szCs w:val="18"/>
        </w:rPr>
        <w:t xml:space="preserve"> </w:t>
      </w:r>
    </w:p>
    <w:p w:rsidRPr="008E09D0" w:rsidR="007E18B7" w:rsidP="00AF73F1" w:rsidRDefault="007E18B7" w14:paraId="76CD99DC" w14:textId="57E940EB">
      <w:pPr>
        <w:shd w:val="clear" w:color="auto" w:fill="FFFFFF" w:themeFill="background1"/>
        <w:spacing w:after="0"/>
        <w:jc w:val="both"/>
        <w:rPr>
          <w:rFonts w:ascii="Verdana" w:hAnsi="Verdana"/>
          <w:sz w:val="18"/>
          <w:szCs w:val="18"/>
        </w:rPr>
      </w:pPr>
      <w:r w:rsidRPr="00381893">
        <w:rPr>
          <w:rFonts w:ascii="Verdana" w:hAnsi="Verdana" w:eastAsia="Calibri" w:cs="Calibri"/>
          <w:color w:val="000000" w:themeColor="text1"/>
          <w:sz w:val="18"/>
          <w:szCs w:val="18"/>
        </w:rPr>
        <w:t>Vooral de landbouw, en in het bijzonder de melkveehouderij, levert een grote bijdrage via</w:t>
      </w:r>
      <w:r w:rsidRPr="3142FB46" w:rsidR="0A28F0E0">
        <w:rPr>
          <w:rFonts w:ascii="Verdana" w:hAnsi="Verdana" w:eastAsia="Calibri" w:cs="Calibri"/>
          <w:color w:val="000000" w:themeColor="text1"/>
          <w:sz w:val="18"/>
          <w:szCs w:val="18"/>
        </w:rPr>
        <w:t xml:space="preserve"> </w:t>
      </w:r>
      <w:bookmarkStart w:name="_Int_1ltkveOv" w:id="87"/>
      <w:r w:rsidRPr="00381893" w:rsidR="232F541F">
        <w:rPr>
          <w:rFonts w:ascii="Verdana" w:hAnsi="Verdana" w:eastAsia="Calibri" w:cs="Calibri"/>
          <w:color w:val="000000" w:themeColor="text1"/>
          <w:sz w:val="18"/>
          <w:szCs w:val="18"/>
        </w:rPr>
        <w:t>ammoniakemissies</w:t>
      </w:r>
      <w:bookmarkEnd w:id="87"/>
      <w:r w:rsidRPr="00381893" w:rsidR="232F541F">
        <w:rPr>
          <w:rFonts w:ascii="Verdana" w:hAnsi="Verdana" w:eastAsia="Calibri" w:cs="Calibri"/>
          <w:color w:val="000000" w:themeColor="text1"/>
          <w:sz w:val="18"/>
          <w:szCs w:val="18"/>
        </w:rPr>
        <w:t xml:space="preserve"> als gevolg van de combinatie mest en urine. Volgens het Rijksinstituut voor Volksgezondheid en Milieu (RIVM) is het grootste deel van de stikstof die op beschermde n</w:t>
      </w:r>
      <w:r w:rsidRPr="00381893" w:rsidR="5851820A">
        <w:rPr>
          <w:rFonts w:ascii="Verdana" w:hAnsi="Verdana" w:eastAsia="Calibri" w:cs="Calibri"/>
          <w:color w:val="000000" w:themeColor="text1"/>
          <w:sz w:val="18"/>
          <w:szCs w:val="18"/>
        </w:rPr>
        <w:t>atuur neerkomt afkomstig van de landbouw. Daarnaast dragen verkeer, scheepvaart, luchtvaart en industrie bij via stikstofoxiden die vrijkomen bij verbranding van fossiele brandstoffen en komt er stikstof vanuit het buitenland op de Nederlandse grond terecht</w:t>
      </w:r>
      <w:r w:rsidR="00543A6D">
        <w:rPr>
          <w:rFonts w:ascii="Verdana" w:hAnsi="Verdana" w:eastAsia="Calibri" w:cs="Calibri"/>
          <w:color w:val="000000" w:themeColor="text1"/>
          <w:sz w:val="18"/>
          <w:szCs w:val="18"/>
        </w:rPr>
        <w:t>.</w:t>
      </w:r>
      <w:r w:rsidRPr="008E09D0">
        <w:rPr>
          <w:rStyle w:val="Voetnootmarkering"/>
          <w:rFonts w:ascii="Verdana" w:hAnsi="Verdana"/>
          <w:sz w:val="18"/>
          <w:szCs w:val="18"/>
        </w:rPr>
        <w:footnoteReference w:id="51"/>
      </w:r>
    </w:p>
    <w:p w:rsidR="21F90C0A" w:rsidP="00AF73F1" w:rsidRDefault="21F90C0A" w14:paraId="3F1B9D96" w14:textId="07A664E1">
      <w:pPr>
        <w:shd w:val="clear" w:color="auto" w:fill="FFFFFF" w:themeFill="background1"/>
        <w:spacing w:after="0"/>
        <w:jc w:val="both"/>
        <w:rPr>
          <w:rFonts w:ascii="Verdana" w:hAnsi="Verdana"/>
          <w:sz w:val="18"/>
          <w:szCs w:val="18"/>
        </w:rPr>
      </w:pPr>
    </w:p>
    <w:p w:rsidRPr="005E5E3E" w:rsidR="007E18B7" w:rsidP="00AF73F1" w:rsidRDefault="007E18B7" w14:paraId="489476F2" w14:textId="77777777">
      <w:pPr>
        <w:jc w:val="both"/>
        <w:rPr>
          <w:rFonts w:ascii="Verdana" w:hAnsi="Verdana"/>
          <w:sz w:val="18"/>
          <w:szCs w:val="18"/>
        </w:rPr>
      </w:pPr>
      <w:r w:rsidRPr="005E5E3E">
        <w:rPr>
          <w:rFonts w:ascii="Verdana" w:hAnsi="Verdana"/>
          <w:sz w:val="18"/>
          <w:szCs w:val="18"/>
        </w:rPr>
        <w:t xml:space="preserve">Stikstofverbindingen slaan via de lucht neer op bodem en water. Dit leidt tot vermesting. Snelgroeiende soorten zoals brandnetels en bramen profiteren van de extra voedingsstoffen en verdringen planten die juist zijn aangepast aan voedselarme omstandigheden. Hierdoor verandert de samenstelling van </w:t>
      </w:r>
      <w:r>
        <w:rPr>
          <w:rFonts w:ascii="Verdana" w:hAnsi="Verdana"/>
          <w:sz w:val="18"/>
          <w:szCs w:val="18"/>
        </w:rPr>
        <w:t>soorten</w:t>
      </w:r>
      <w:r w:rsidRPr="005E5E3E">
        <w:rPr>
          <w:rFonts w:ascii="Verdana" w:hAnsi="Verdana"/>
          <w:sz w:val="18"/>
          <w:szCs w:val="18"/>
        </w:rPr>
        <w:t xml:space="preserve"> en neemt de soortenrijkdom af.</w:t>
      </w:r>
    </w:p>
    <w:p w:rsidRPr="005E5E3E" w:rsidR="007E18B7" w:rsidP="00AF73F1" w:rsidRDefault="007E18B7" w14:paraId="02A3FCA8" w14:textId="03FC1216">
      <w:pPr>
        <w:jc w:val="both"/>
        <w:rPr>
          <w:rFonts w:ascii="Verdana" w:hAnsi="Verdana"/>
          <w:sz w:val="18"/>
          <w:szCs w:val="18"/>
        </w:rPr>
      </w:pPr>
      <w:r w:rsidRPr="005E5E3E">
        <w:rPr>
          <w:rFonts w:ascii="Verdana" w:hAnsi="Verdana"/>
          <w:sz w:val="18"/>
          <w:szCs w:val="18"/>
        </w:rPr>
        <w:t xml:space="preserve">Daarnaast leidt </w:t>
      </w:r>
      <w:r w:rsidR="007450E2">
        <w:rPr>
          <w:rFonts w:ascii="Verdana" w:hAnsi="Verdana"/>
          <w:sz w:val="18"/>
          <w:szCs w:val="18"/>
        </w:rPr>
        <w:t xml:space="preserve">een teveel aan </w:t>
      </w:r>
      <w:r w:rsidRPr="005E5E3E">
        <w:rPr>
          <w:rFonts w:ascii="Verdana" w:hAnsi="Verdana"/>
          <w:sz w:val="18"/>
          <w:szCs w:val="18"/>
        </w:rPr>
        <w:t xml:space="preserve">stikstof tot verzuring van de bodem. </w:t>
      </w:r>
      <w:r>
        <w:rPr>
          <w:rFonts w:ascii="Verdana" w:hAnsi="Verdana"/>
          <w:sz w:val="18"/>
          <w:szCs w:val="18"/>
        </w:rPr>
        <w:t>Dit resulteert in</w:t>
      </w:r>
      <w:r w:rsidRPr="009253F1">
        <w:rPr>
          <w:rFonts w:ascii="Verdana" w:hAnsi="Verdana"/>
          <w:sz w:val="18"/>
          <w:szCs w:val="18"/>
        </w:rPr>
        <w:t xml:space="preserve"> een gebrek aan essentiële voedingsstoffen voor planten</w:t>
      </w:r>
      <w:r>
        <w:rPr>
          <w:rFonts w:ascii="Verdana" w:hAnsi="Verdana"/>
          <w:sz w:val="18"/>
          <w:szCs w:val="18"/>
        </w:rPr>
        <w:t xml:space="preserve"> en </w:t>
      </w:r>
      <w:r w:rsidR="00113BA8">
        <w:rPr>
          <w:rFonts w:ascii="Verdana" w:hAnsi="Verdana"/>
          <w:sz w:val="18"/>
          <w:szCs w:val="18"/>
        </w:rPr>
        <w:t xml:space="preserve">het vrijkomen van </w:t>
      </w:r>
      <w:r w:rsidRPr="00B16970">
        <w:rPr>
          <w:rFonts w:ascii="Verdana" w:hAnsi="Verdana"/>
          <w:sz w:val="18"/>
          <w:szCs w:val="18"/>
        </w:rPr>
        <w:t>giftige metalen</w:t>
      </w:r>
      <w:r w:rsidR="005178AA">
        <w:rPr>
          <w:rFonts w:ascii="Verdana" w:hAnsi="Verdana"/>
          <w:sz w:val="18"/>
          <w:szCs w:val="18"/>
        </w:rPr>
        <w:t xml:space="preserve"> in de bodem</w:t>
      </w:r>
      <w:r>
        <w:rPr>
          <w:rFonts w:ascii="Verdana" w:hAnsi="Verdana"/>
          <w:sz w:val="18"/>
          <w:szCs w:val="18"/>
        </w:rPr>
        <w:t>.</w:t>
      </w:r>
      <w:r w:rsidRPr="005E5E3E">
        <w:rPr>
          <w:rFonts w:ascii="Verdana" w:hAnsi="Verdana"/>
          <w:sz w:val="18"/>
          <w:szCs w:val="18"/>
        </w:rPr>
        <w:t xml:space="preserve"> Ook het bodemleven wordt aangetast; </w:t>
      </w:r>
      <w:r>
        <w:rPr>
          <w:rFonts w:ascii="Verdana" w:hAnsi="Verdana"/>
          <w:sz w:val="18"/>
          <w:szCs w:val="18"/>
        </w:rPr>
        <w:t xml:space="preserve">zo nemen </w:t>
      </w:r>
      <w:r w:rsidRPr="005E5E3E">
        <w:rPr>
          <w:rFonts w:ascii="Verdana" w:hAnsi="Verdana"/>
          <w:sz w:val="18"/>
          <w:szCs w:val="18"/>
        </w:rPr>
        <w:t>nuttige schimmels af in aantal en diversiteit. D</w:t>
      </w:r>
      <w:r w:rsidR="00F232C5">
        <w:rPr>
          <w:rFonts w:ascii="Verdana" w:hAnsi="Verdana"/>
          <w:sz w:val="18"/>
          <w:szCs w:val="18"/>
        </w:rPr>
        <w:t>eze effecten van vermesting en verzuring hebben</w:t>
      </w:r>
      <w:r w:rsidR="00F81D49">
        <w:rPr>
          <w:rFonts w:ascii="Verdana" w:hAnsi="Verdana"/>
          <w:sz w:val="18"/>
          <w:szCs w:val="18"/>
        </w:rPr>
        <w:t xml:space="preserve"> </w:t>
      </w:r>
      <w:r w:rsidRPr="005E5E3E">
        <w:rPr>
          <w:rFonts w:ascii="Verdana" w:hAnsi="Verdana"/>
          <w:sz w:val="18"/>
          <w:szCs w:val="18"/>
        </w:rPr>
        <w:t xml:space="preserve">gevolgen voor de gehele voedselketen. Insecten, vogels en zoogdieren die afhankelijk zijn van specifieke planten of insectenpopulaties </w:t>
      </w:r>
      <w:r>
        <w:rPr>
          <w:rFonts w:ascii="Verdana" w:hAnsi="Verdana"/>
          <w:sz w:val="18"/>
          <w:szCs w:val="18"/>
        </w:rPr>
        <w:t xml:space="preserve">kunnen negatief </w:t>
      </w:r>
      <w:r w:rsidRPr="005E5E3E">
        <w:rPr>
          <w:rFonts w:ascii="Verdana" w:hAnsi="Verdana"/>
          <w:sz w:val="18"/>
          <w:szCs w:val="18"/>
        </w:rPr>
        <w:t xml:space="preserve">worden </w:t>
      </w:r>
      <w:r>
        <w:rPr>
          <w:rFonts w:ascii="Verdana" w:hAnsi="Verdana"/>
          <w:sz w:val="18"/>
          <w:szCs w:val="18"/>
        </w:rPr>
        <w:t>beïnvloed</w:t>
      </w:r>
      <w:r w:rsidRPr="005E5E3E">
        <w:rPr>
          <w:rFonts w:ascii="Verdana" w:hAnsi="Verdana"/>
          <w:sz w:val="18"/>
          <w:szCs w:val="18"/>
        </w:rPr>
        <w:t>.</w:t>
      </w:r>
    </w:p>
    <w:p w:rsidRPr="005E5E3E" w:rsidR="007E18B7" w:rsidP="00AF73F1" w:rsidRDefault="007E18B7" w14:paraId="68206B3B" w14:textId="3BCD510B">
      <w:pPr>
        <w:jc w:val="both"/>
        <w:rPr>
          <w:rFonts w:ascii="Verdana" w:hAnsi="Verdana"/>
          <w:sz w:val="18"/>
          <w:szCs w:val="18"/>
        </w:rPr>
      </w:pPr>
      <w:r w:rsidRPr="005E5E3E">
        <w:rPr>
          <w:rFonts w:ascii="Verdana" w:hAnsi="Verdana"/>
          <w:sz w:val="18"/>
          <w:szCs w:val="18"/>
        </w:rPr>
        <w:t xml:space="preserve">In aquatische ecosystemen leidt een teveel aan stikstof tot overmatige groei van algen en kroos. Dit kan zuurstoftekorten veroorzaken, met schadelijke gevolgen voor vissen, amfibieën en andere waterorganismen. Stikstofdepositie is daarmee een </w:t>
      </w:r>
      <w:r w:rsidRPr="005E5E3E" w:rsidR="00F81D49">
        <w:rPr>
          <w:rFonts w:ascii="Verdana" w:hAnsi="Verdana"/>
          <w:sz w:val="18"/>
          <w:szCs w:val="18"/>
        </w:rPr>
        <w:t>systeem</w:t>
      </w:r>
      <w:r w:rsidR="00585135">
        <w:rPr>
          <w:rFonts w:ascii="Verdana" w:hAnsi="Verdana"/>
          <w:sz w:val="18"/>
          <w:szCs w:val="18"/>
        </w:rPr>
        <w:t>-</w:t>
      </w:r>
      <w:r w:rsidR="00F81D49">
        <w:rPr>
          <w:rFonts w:ascii="Verdana" w:hAnsi="Verdana"/>
          <w:sz w:val="18"/>
          <w:szCs w:val="18"/>
        </w:rPr>
        <w:t>brede</w:t>
      </w:r>
      <w:r w:rsidR="00FF7902">
        <w:rPr>
          <w:rFonts w:ascii="Verdana" w:hAnsi="Verdana"/>
          <w:sz w:val="18"/>
          <w:szCs w:val="18"/>
        </w:rPr>
        <w:t xml:space="preserve"> </w:t>
      </w:r>
      <w:r w:rsidRPr="005E5E3E">
        <w:rPr>
          <w:rFonts w:ascii="Verdana" w:hAnsi="Verdana"/>
          <w:sz w:val="18"/>
          <w:szCs w:val="18"/>
        </w:rPr>
        <w:t>druk</w:t>
      </w:r>
      <w:r w:rsidR="00FF7902">
        <w:rPr>
          <w:rFonts w:ascii="Verdana" w:hAnsi="Verdana"/>
          <w:sz w:val="18"/>
          <w:szCs w:val="18"/>
        </w:rPr>
        <w:t>factor</w:t>
      </w:r>
      <w:r w:rsidRPr="005E5E3E">
        <w:rPr>
          <w:rFonts w:ascii="Verdana" w:hAnsi="Verdana"/>
          <w:sz w:val="18"/>
          <w:szCs w:val="18"/>
        </w:rPr>
        <w:t xml:space="preserve"> die zowel land- als waternatuur beïnvloedt</w:t>
      </w:r>
      <w:r w:rsidR="006B2A64">
        <w:rPr>
          <w:rFonts w:ascii="Verdana" w:hAnsi="Verdana"/>
          <w:sz w:val="18"/>
          <w:szCs w:val="18"/>
        </w:rPr>
        <w:t>.</w:t>
      </w:r>
      <w:r>
        <w:rPr>
          <w:rStyle w:val="Voetnootmarkering"/>
          <w:rFonts w:ascii="Verdana" w:hAnsi="Verdana"/>
          <w:sz w:val="18"/>
          <w:szCs w:val="18"/>
        </w:rPr>
        <w:footnoteReference w:id="52"/>
      </w:r>
    </w:p>
    <w:p w:rsidR="00E04B65" w:rsidP="00AF73F1" w:rsidRDefault="00E04B65" w14:paraId="02DB131E" w14:textId="4F60D84D">
      <w:pPr>
        <w:pStyle w:val="Kop3"/>
        <w:jc w:val="both"/>
        <w:rPr>
          <w:rFonts w:ascii="Verdana" w:hAnsi="Verdana"/>
          <w:sz w:val="18"/>
          <w:szCs w:val="18"/>
        </w:rPr>
      </w:pPr>
      <w:r>
        <w:t xml:space="preserve">Bestaande inzet </w:t>
      </w:r>
    </w:p>
    <w:p w:rsidRPr="00235784" w:rsidR="009D4804" w:rsidP="00AF73F1" w:rsidRDefault="216EF880" w14:paraId="6389FF7F" w14:textId="1F1FF817">
      <w:pPr>
        <w:spacing w:after="0"/>
        <w:jc w:val="both"/>
        <w:rPr>
          <w:rFonts w:ascii="Verdana" w:hAnsi="Verdana"/>
          <w:b/>
          <w:bCs/>
          <w:sz w:val="18"/>
          <w:szCs w:val="18"/>
        </w:rPr>
      </w:pPr>
      <w:r w:rsidRPr="78204D45">
        <w:rPr>
          <w:rFonts w:ascii="Verdana" w:hAnsi="Verdana"/>
          <w:b/>
          <w:bCs/>
          <w:sz w:val="18"/>
          <w:szCs w:val="18"/>
        </w:rPr>
        <w:t xml:space="preserve">Programma Stikstofreductie en </w:t>
      </w:r>
      <w:r w:rsidRPr="55EF1A2F">
        <w:rPr>
          <w:rFonts w:ascii="Verdana" w:hAnsi="Verdana"/>
          <w:b/>
          <w:bCs/>
          <w:sz w:val="18"/>
          <w:szCs w:val="18"/>
        </w:rPr>
        <w:t>Natuur</w:t>
      </w:r>
      <w:r w:rsidRPr="55EF1A2F" w:rsidR="388C0E5F">
        <w:rPr>
          <w:rFonts w:ascii="Verdana" w:hAnsi="Verdana"/>
          <w:b/>
          <w:bCs/>
          <w:sz w:val="18"/>
          <w:szCs w:val="18"/>
        </w:rPr>
        <w:t>verbetering</w:t>
      </w:r>
      <w:r w:rsidRPr="78204D45">
        <w:rPr>
          <w:rFonts w:ascii="Verdana" w:hAnsi="Verdana"/>
          <w:b/>
          <w:bCs/>
          <w:sz w:val="18"/>
          <w:szCs w:val="18"/>
        </w:rPr>
        <w:t xml:space="preserve"> (P</w:t>
      </w:r>
      <w:r w:rsidRPr="78204D45" w:rsidR="1B83746F">
        <w:rPr>
          <w:rFonts w:ascii="Verdana" w:hAnsi="Verdana"/>
          <w:b/>
          <w:bCs/>
          <w:sz w:val="18"/>
          <w:szCs w:val="18"/>
        </w:rPr>
        <w:t>sn</w:t>
      </w:r>
      <w:r w:rsidRPr="78204D45">
        <w:rPr>
          <w:rFonts w:ascii="Verdana" w:hAnsi="Verdana"/>
          <w:b/>
          <w:bCs/>
          <w:sz w:val="18"/>
          <w:szCs w:val="18"/>
        </w:rPr>
        <w:t>)</w:t>
      </w:r>
      <w:r w:rsidRPr="78204D45" w:rsidR="10985080">
        <w:rPr>
          <w:rFonts w:ascii="Verdana" w:hAnsi="Verdana"/>
          <w:b/>
          <w:bCs/>
          <w:sz w:val="18"/>
          <w:szCs w:val="18"/>
        </w:rPr>
        <w:t xml:space="preserve"> en Wet stikstofreductie en natuurverbetering (Wsn)</w:t>
      </w:r>
    </w:p>
    <w:p w:rsidR="009D4804" w:rsidP="00AF73F1" w:rsidRDefault="216EF880" w14:paraId="12EFD53E" w14:textId="02CCA3E4">
      <w:pPr>
        <w:jc w:val="both"/>
        <w:rPr>
          <w:rFonts w:ascii="Verdana" w:hAnsi="Verdana" w:eastAsia="Aptos" w:cs="Aptos"/>
          <w:sz w:val="18"/>
          <w:szCs w:val="18"/>
        </w:rPr>
      </w:pPr>
      <w:r w:rsidRPr="78204D45">
        <w:rPr>
          <w:rFonts w:ascii="Verdana" w:hAnsi="Verdana" w:eastAsia="Aptos" w:cs="Aptos"/>
          <w:sz w:val="18"/>
          <w:szCs w:val="18"/>
        </w:rPr>
        <w:t xml:space="preserve">Met het Programma Stikstofreductie en </w:t>
      </w:r>
      <w:r w:rsidRPr="19C3D96E">
        <w:rPr>
          <w:rFonts w:ascii="Verdana" w:hAnsi="Verdana" w:eastAsia="Aptos" w:cs="Aptos"/>
          <w:sz w:val="18"/>
          <w:szCs w:val="18"/>
        </w:rPr>
        <w:t>Natuur</w:t>
      </w:r>
      <w:r w:rsidRPr="19C3D96E" w:rsidR="2842F88A">
        <w:rPr>
          <w:rFonts w:ascii="Verdana" w:hAnsi="Verdana" w:eastAsia="Aptos" w:cs="Aptos"/>
          <w:sz w:val="18"/>
          <w:szCs w:val="18"/>
        </w:rPr>
        <w:t>verbetering</w:t>
      </w:r>
      <w:r w:rsidRPr="78204D45">
        <w:rPr>
          <w:rFonts w:ascii="Verdana" w:hAnsi="Verdana" w:eastAsia="Aptos" w:cs="Aptos"/>
          <w:sz w:val="18"/>
          <w:szCs w:val="18"/>
        </w:rPr>
        <w:t xml:space="preserve"> (Psn)</w:t>
      </w:r>
      <w:r w:rsidRPr="78204D45">
        <w:rPr>
          <w:rFonts w:ascii="Verdana" w:hAnsi="Verdana" w:eastAsia="Aptos" w:cs="Aptos"/>
          <w:b/>
          <w:bCs/>
          <w:sz w:val="18"/>
          <w:szCs w:val="18"/>
        </w:rPr>
        <w:t xml:space="preserve"> </w:t>
      </w:r>
      <w:r w:rsidRPr="78204D45">
        <w:rPr>
          <w:rFonts w:ascii="Verdana" w:hAnsi="Verdana" w:eastAsia="Aptos" w:cs="Aptos"/>
          <w:sz w:val="18"/>
          <w:szCs w:val="18"/>
        </w:rPr>
        <w:t xml:space="preserve">wordt ingezet op zowel de vermindering van stikstofdepositie als het herstel van stikstofgevoelige Natura 2000-gebieden. </w:t>
      </w:r>
      <w:r w:rsidRPr="00F9068C" w:rsidR="00F9068C">
        <w:rPr>
          <w:rFonts w:ascii="Verdana" w:hAnsi="Verdana" w:eastAsia="Verdana" w:cs="Verdana"/>
          <w:sz w:val="18"/>
          <w:szCs w:val="18"/>
        </w:rPr>
        <w:t>Het Psn richt zich op de doelen uit de toenmalige Wet stikstofreductie en natuurverbetering,</w:t>
      </w:r>
      <w:r w:rsidR="00F9068C">
        <w:rPr>
          <w:rFonts w:ascii="Verdana" w:hAnsi="Verdana" w:eastAsia="Verdana" w:cs="Verdana"/>
          <w:sz w:val="18"/>
          <w:szCs w:val="18"/>
        </w:rPr>
        <w:t xml:space="preserve"> die</w:t>
      </w:r>
      <w:r w:rsidRPr="00F9068C" w:rsidR="00F9068C">
        <w:rPr>
          <w:rFonts w:ascii="Verdana" w:hAnsi="Verdana" w:eastAsia="Verdana" w:cs="Verdana"/>
          <w:sz w:val="18"/>
          <w:szCs w:val="18"/>
        </w:rPr>
        <w:t xml:space="preserve"> is opgegaan in het Omgevingswet stelsel, maar er is geconstateerd dat we deze doelen niet gaan halen.</w:t>
      </w:r>
    </w:p>
    <w:p w:rsidR="007E6820" w:rsidP="00AF73F1" w:rsidRDefault="009D4804" w14:paraId="7186CC2C" w14:textId="5E06EBFA">
      <w:pPr>
        <w:jc w:val="both"/>
        <w:rPr>
          <w:rFonts w:ascii="Verdana" w:hAnsi="Verdana" w:eastAsia="Aptos" w:cs="Aptos"/>
          <w:sz w:val="18"/>
          <w:szCs w:val="18"/>
        </w:rPr>
      </w:pPr>
      <w:r w:rsidRPr="00CF6E84">
        <w:rPr>
          <w:rFonts w:ascii="Verdana" w:hAnsi="Verdana" w:eastAsia="Aptos" w:cs="Aptos"/>
          <w:sz w:val="18"/>
          <w:szCs w:val="18"/>
        </w:rPr>
        <w:t xml:space="preserve">Het Psn richt zich op het structureel verminderen van de stikstofdepositie op stikstofgevoelige Natura </w:t>
      </w:r>
      <w:r w:rsidRPr="00996E1D">
        <w:rPr>
          <w:rFonts w:ascii="Verdana" w:hAnsi="Verdana" w:eastAsia="Aptos" w:cs="Aptos"/>
          <w:sz w:val="18"/>
          <w:szCs w:val="18"/>
        </w:rPr>
        <w:t>2000-gebieden en het realiseren van natuurherstel. Daarbij ligt de focus op bronmaatregelen</w:t>
      </w:r>
      <w:r w:rsidR="006B2A64">
        <w:rPr>
          <w:rFonts w:ascii="Verdana" w:hAnsi="Verdana" w:eastAsia="Aptos" w:cs="Aptos"/>
          <w:sz w:val="18"/>
          <w:szCs w:val="18"/>
        </w:rPr>
        <w:t>.</w:t>
      </w:r>
      <w:r w:rsidRPr="00996E1D">
        <w:rPr>
          <w:rStyle w:val="Voetnootmarkering"/>
          <w:rFonts w:ascii="Verdana" w:hAnsi="Verdana" w:eastAsia="Aptos" w:cs="Aptos"/>
          <w:sz w:val="18"/>
          <w:szCs w:val="18"/>
        </w:rPr>
        <w:footnoteReference w:id="53"/>
      </w:r>
      <w:r w:rsidRPr="00996E1D">
        <w:rPr>
          <w:rFonts w:ascii="Verdana" w:hAnsi="Verdana" w:eastAsia="Aptos" w:cs="Aptos"/>
          <w:sz w:val="18"/>
          <w:szCs w:val="18"/>
        </w:rPr>
        <w:t xml:space="preserve"> Ook </w:t>
      </w:r>
      <w:r w:rsidRPr="00996E1D" w:rsidR="27D0FBA3">
        <w:rPr>
          <w:rFonts w:ascii="Verdana" w:hAnsi="Verdana" w:eastAsia="Aptos" w:cs="Aptos"/>
          <w:sz w:val="18"/>
          <w:szCs w:val="18"/>
        </w:rPr>
        <w:t>maatregelenpakketten</w:t>
      </w:r>
      <w:r w:rsidRPr="00996E1D">
        <w:rPr>
          <w:rFonts w:ascii="Verdana" w:hAnsi="Verdana" w:eastAsia="Aptos" w:cs="Aptos"/>
          <w:sz w:val="18"/>
          <w:szCs w:val="18"/>
        </w:rPr>
        <w:t xml:space="preserve"> zoals het Startpakket vanuit de </w:t>
      </w:r>
      <w:r w:rsidRPr="00996E1D" w:rsidR="1218A4F6">
        <w:rPr>
          <w:rFonts w:ascii="Verdana" w:hAnsi="Verdana" w:eastAsia="Aptos" w:cs="Aptos"/>
          <w:sz w:val="18"/>
          <w:szCs w:val="18"/>
        </w:rPr>
        <w:t xml:space="preserve">voormalige </w:t>
      </w:r>
      <w:r w:rsidRPr="00996E1D">
        <w:rPr>
          <w:rFonts w:ascii="Verdana" w:hAnsi="Verdana" w:eastAsia="Aptos" w:cs="Aptos"/>
          <w:sz w:val="18"/>
          <w:szCs w:val="18"/>
        </w:rPr>
        <w:t>Ministeriële Commissie Economie en Natuur (MCEN) en Aanpak Piekbelasting dragen hieraan bij</w:t>
      </w:r>
      <w:r w:rsidRPr="00996E1D" w:rsidR="55D3302C">
        <w:rPr>
          <w:rFonts w:ascii="Verdana" w:hAnsi="Verdana" w:eastAsia="Aptos" w:cs="Aptos"/>
          <w:sz w:val="18"/>
          <w:szCs w:val="18"/>
        </w:rPr>
        <w:t xml:space="preserve"> en zullen worden opgenomen in het Psn</w:t>
      </w:r>
      <w:r w:rsidRPr="00996E1D">
        <w:rPr>
          <w:rFonts w:ascii="Verdana" w:hAnsi="Verdana" w:eastAsia="Aptos" w:cs="Aptos"/>
          <w:sz w:val="18"/>
          <w:szCs w:val="18"/>
        </w:rPr>
        <w:t xml:space="preserve">. </w:t>
      </w:r>
    </w:p>
    <w:p w:rsidR="63AA42DB" w:rsidP="00AF73F1" w:rsidRDefault="009D4804" w14:paraId="1CB6BF4B" w14:textId="0DA9F93E">
      <w:pPr>
        <w:jc w:val="both"/>
        <w:rPr>
          <w:rFonts w:ascii="Verdana" w:hAnsi="Verdana" w:eastAsia="Calibri" w:cs="Calibri"/>
          <w:color w:val="000000" w:themeColor="text1"/>
          <w:sz w:val="18"/>
          <w:szCs w:val="18"/>
        </w:rPr>
      </w:pPr>
      <w:r w:rsidRPr="00996E1D">
        <w:rPr>
          <w:rFonts w:ascii="Verdana" w:hAnsi="Verdana" w:eastAsia="Aptos" w:cs="Aptos"/>
          <w:sz w:val="18"/>
          <w:szCs w:val="18"/>
        </w:rPr>
        <w:t xml:space="preserve">Een tweede onderdeel van het Psn is Programma Natuur, waarbinnen </w:t>
      </w:r>
      <w:r w:rsidRPr="00996E1D" w:rsidR="28675926">
        <w:rPr>
          <w:rFonts w:ascii="Verdana" w:hAnsi="Verdana" w:eastAsia="Aptos" w:cs="Aptos"/>
          <w:sz w:val="18"/>
          <w:szCs w:val="18"/>
        </w:rPr>
        <w:t>systeem</w:t>
      </w:r>
      <w:r w:rsidRPr="00996E1D" w:rsidR="11A4ED53">
        <w:rPr>
          <w:rFonts w:ascii="Verdana" w:hAnsi="Verdana" w:eastAsia="Aptos" w:cs="Aptos"/>
          <w:sz w:val="18"/>
          <w:szCs w:val="18"/>
        </w:rPr>
        <w:t>herstel</w:t>
      </w:r>
      <w:r w:rsidRPr="00996E1D">
        <w:rPr>
          <w:rFonts w:ascii="Verdana" w:hAnsi="Verdana" w:eastAsia="Aptos" w:cs="Aptos"/>
          <w:sz w:val="18"/>
          <w:szCs w:val="18"/>
        </w:rPr>
        <w:t xml:space="preserve"> en overlevingsmaatregelen worden uitgevoerd om de kwaliteit en veerkracht van natuurgebieden te </w:t>
      </w:r>
      <w:r w:rsidRPr="00996E1D">
        <w:rPr>
          <w:rFonts w:ascii="Verdana" w:hAnsi="Verdana" w:eastAsia="Aptos" w:cs="Aptos"/>
          <w:sz w:val="18"/>
          <w:szCs w:val="18"/>
        </w:rPr>
        <w:lastRenderedPageBreak/>
        <w:t xml:space="preserve">verbeteren. Daarnaast richt het </w:t>
      </w:r>
      <w:r w:rsidRPr="00996E1D" w:rsidR="20747492">
        <w:rPr>
          <w:rFonts w:ascii="Verdana" w:hAnsi="Verdana" w:eastAsia="Aptos" w:cs="Aptos"/>
          <w:sz w:val="18"/>
          <w:szCs w:val="18"/>
        </w:rPr>
        <w:t>P</w:t>
      </w:r>
      <w:r w:rsidRPr="00996E1D">
        <w:rPr>
          <w:rFonts w:ascii="Verdana" w:hAnsi="Verdana" w:eastAsia="Aptos" w:cs="Aptos"/>
          <w:sz w:val="18"/>
          <w:szCs w:val="18"/>
        </w:rPr>
        <w:t>rogramma</w:t>
      </w:r>
      <w:r w:rsidRPr="00996E1D" w:rsidR="7EFDA70B">
        <w:rPr>
          <w:rFonts w:ascii="Verdana" w:hAnsi="Verdana" w:eastAsia="Aptos" w:cs="Aptos"/>
          <w:sz w:val="18"/>
          <w:szCs w:val="18"/>
        </w:rPr>
        <w:t xml:space="preserve"> Natuur</w:t>
      </w:r>
      <w:r w:rsidRPr="00996E1D">
        <w:rPr>
          <w:rFonts w:ascii="Verdana" w:hAnsi="Verdana" w:eastAsia="Aptos" w:cs="Aptos"/>
          <w:sz w:val="18"/>
          <w:szCs w:val="18"/>
        </w:rPr>
        <w:t xml:space="preserve"> zich op het verminderen van andere drukfactoren</w:t>
      </w:r>
      <w:r w:rsidR="006B2A64">
        <w:rPr>
          <w:rFonts w:ascii="Verdana" w:hAnsi="Verdana" w:eastAsia="Aptos" w:cs="Aptos"/>
          <w:sz w:val="18"/>
          <w:szCs w:val="18"/>
        </w:rPr>
        <w:t>.</w:t>
      </w:r>
      <w:r w:rsidRPr="00996E1D">
        <w:rPr>
          <w:rStyle w:val="Voetnootmarkering"/>
          <w:rFonts w:ascii="Verdana" w:hAnsi="Verdana" w:eastAsia="Aptos" w:cs="Aptos"/>
          <w:sz w:val="18"/>
          <w:szCs w:val="18"/>
        </w:rPr>
        <w:footnoteReference w:id="54"/>
      </w:r>
      <w:r w:rsidRPr="00996E1D">
        <w:rPr>
          <w:rFonts w:ascii="Verdana" w:hAnsi="Verdana" w:eastAsia="Aptos" w:cs="Aptos"/>
          <w:sz w:val="18"/>
          <w:szCs w:val="18"/>
        </w:rPr>
        <w:t xml:space="preserve"> </w:t>
      </w:r>
      <w:r w:rsidRPr="00D86439" w:rsidR="63AA42DB">
        <w:rPr>
          <w:rFonts w:ascii="Verdana" w:hAnsi="Verdana" w:eastAsia="Calibri" w:cs="Calibri"/>
          <w:color w:val="000000" w:themeColor="text1"/>
          <w:sz w:val="18"/>
          <w:szCs w:val="18"/>
        </w:rPr>
        <w:t xml:space="preserve">Ook buiten het Psn om wordt - via klimaat- en milieuwet- en regelgeving en -beleid - </w:t>
      </w:r>
      <w:bookmarkStart w:name="_Int_dyrPYS3G" w:id="88"/>
      <w:r w:rsidRPr="00D86439" w:rsidR="63AA42DB">
        <w:rPr>
          <w:rFonts w:ascii="Verdana" w:hAnsi="Verdana" w:eastAsia="Calibri" w:cs="Calibri"/>
          <w:color w:val="000000" w:themeColor="text1"/>
          <w:sz w:val="18"/>
          <w:szCs w:val="18"/>
        </w:rPr>
        <w:t>reeds</w:t>
      </w:r>
      <w:bookmarkEnd w:id="88"/>
      <w:r w:rsidRPr="00D86439" w:rsidR="63AA42DB">
        <w:rPr>
          <w:rFonts w:ascii="Verdana" w:hAnsi="Verdana" w:eastAsia="Calibri" w:cs="Calibri"/>
          <w:color w:val="000000" w:themeColor="text1"/>
          <w:sz w:val="18"/>
          <w:szCs w:val="18"/>
        </w:rPr>
        <w:t xml:space="preserve"> bijgedragen aan vermindering van stikstofdepositie.</w:t>
      </w:r>
    </w:p>
    <w:p w:rsidR="007E6820" w:rsidP="007E6820" w:rsidRDefault="007E6820" w14:paraId="4FA59A29" w14:textId="5CBBE79F">
      <w:pPr>
        <w:jc w:val="both"/>
        <w:rPr>
          <w:rFonts w:ascii="Verdana" w:hAnsi="Verdana" w:eastAsia="Aptos" w:cs="Aptos"/>
          <w:sz w:val="18"/>
          <w:szCs w:val="18"/>
        </w:rPr>
      </w:pPr>
      <w:r>
        <w:rPr>
          <w:rFonts w:ascii="Verdana" w:hAnsi="Verdana" w:eastAsia="Verdana" w:cs="Verdana"/>
          <w:sz w:val="18"/>
          <w:szCs w:val="18"/>
        </w:rPr>
        <w:t>Ondanks de bestaande inzet worden de wettelijke doelen uit de Wsn niet gehaald</w:t>
      </w:r>
      <w:r w:rsidR="006B2A64">
        <w:rPr>
          <w:rFonts w:ascii="Verdana" w:hAnsi="Verdana" w:eastAsia="Verdana" w:cs="Verdana"/>
          <w:sz w:val="18"/>
          <w:szCs w:val="18"/>
        </w:rPr>
        <w:t>.</w:t>
      </w:r>
      <w:r>
        <w:rPr>
          <w:rStyle w:val="Voetnootmarkering"/>
          <w:rFonts w:ascii="Verdana" w:hAnsi="Verdana" w:eastAsia="Verdana" w:cs="Verdana"/>
          <w:sz w:val="18"/>
          <w:szCs w:val="18"/>
        </w:rPr>
        <w:footnoteReference w:id="55"/>
      </w:r>
      <w:r w:rsidRPr="78204D45">
        <w:rPr>
          <w:rFonts w:ascii="Verdana" w:hAnsi="Verdana" w:eastAsia="Verdana" w:cs="Verdana"/>
          <w:sz w:val="18"/>
          <w:szCs w:val="18"/>
        </w:rPr>
        <w:t xml:space="preserve"> </w:t>
      </w:r>
      <w:r w:rsidR="00801FA5">
        <w:rPr>
          <w:rFonts w:ascii="Verdana" w:hAnsi="Verdana" w:eastAsia="Verdana" w:cs="Verdana"/>
          <w:sz w:val="18"/>
          <w:szCs w:val="18"/>
        </w:rPr>
        <w:t>Mede naar aanleiding hiervan heeft Greenpeace een rechtszaak aangespannen</w:t>
      </w:r>
      <w:r w:rsidR="00313658">
        <w:rPr>
          <w:rFonts w:ascii="Verdana" w:hAnsi="Verdana" w:eastAsia="Verdana" w:cs="Verdana"/>
          <w:sz w:val="18"/>
          <w:szCs w:val="18"/>
        </w:rPr>
        <w:t xml:space="preserve">, waarover momenteel hoger beroep loopt. </w:t>
      </w:r>
    </w:p>
    <w:p w:rsidRPr="00235784" w:rsidR="00235784" w:rsidP="00AF73F1" w:rsidRDefault="00235784" w14:paraId="1CFE9B32" w14:textId="45270B1B">
      <w:pPr>
        <w:spacing w:after="0"/>
        <w:jc w:val="both"/>
      </w:pPr>
    </w:p>
    <w:p w:rsidRPr="007C2B28" w:rsidR="004B3A1F" w:rsidP="00AF73F1" w:rsidRDefault="004B3A1F" w14:paraId="6B7D07B3" w14:textId="3F60B93A">
      <w:pPr>
        <w:spacing w:after="0"/>
        <w:jc w:val="both"/>
        <w:rPr>
          <w:rFonts w:ascii="Verdana" w:hAnsi="Verdana" w:eastAsia="Verdana" w:cs="Verdana"/>
          <w:b/>
          <w:sz w:val="18"/>
          <w:szCs w:val="18"/>
        </w:rPr>
      </w:pPr>
      <w:r>
        <w:rPr>
          <w:rFonts w:ascii="Verdana" w:hAnsi="Verdana" w:eastAsia="Verdana" w:cs="Verdana"/>
          <w:b/>
          <w:sz w:val="18"/>
          <w:szCs w:val="18"/>
        </w:rPr>
        <w:t>Z</w:t>
      </w:r>
      <w:r w:rsidRPr="007C2B28">
        <w:rPr>
          <w:rFonts w:ascii="Verdana" w:hAnsi="Verdana" w:eastAsia="Verdana" w:cs="Verdana"/>
          <w:b/>
          <w:sz w:val="18"/>
          <w:szCs w:val="18"/>
        </w:rPr>
        <w:t>onering rondom Natura 2000</w:t>
      </w:r>
    </w:p>
    <w:p w:rsidRPr="001E49E8" w:rsidR="00EB5CA8" w:rsidP="008A1435" w:rsidRDefault="00EB5CA8" w14:paraId="089F9A7B" w14:textId="26D091BC">
      <w:pPr>
        <w:jc w:val="both"/>
        <w:rPr>
          <w:rFonts w:ascii="Verdana" w:hAnsi="Verdana" w:eastAsia="Verdana" w:cs="Verdana"/>
          <w:sz w:val="18"/>
          <w:szCs w:val="18"/>
        </w:rPr>
      </w:pPr>
      <w:r w:rsidRPr="008A1435">
        <w:rPr>
          <w:rFonts w:ascii="Verdana" w:hAnsi="Verdana" w:eastAsia="Aptos" w:cs="Aptos"/>
          <w:sz w:val="18"/>
          <w:szCs w:val="18"/>
        </w:rPr>
        <w:t xml:space="preserve">Om natuurwaarden in Natura 2000-gebieden te behouden en te herstellen is gebiedsgericht beleid op meerdere drukfactoren essentieel. In </w:t>
      </w:r>
      <w:r w:rsidRPr="00EB5CA8">
        <w:rPr>
          <w:rFonts w:ascii="Verdana" w:hAnsi="Verdana" w:eastAsia="Verdana" w:cs="Verdana"/>
          <w:sz w:val="18"/>
          <w:szCs w:val="18"/>
        </w:rPr>
        <w:t xml:space="preserve">de directe zone rondom stikstofgevoelige Natura 2000-gebieden </w:t>
      </w:r>
      <w:r w:rsidR="00811064">
        <w:rPr>
          <w:rFonts w:ascii="Verdana" w:hAnsi="Verdana" w:eastAsia="Verdana" w:cs="Verdana"/>
          <w:sz w:val="18"/>
          <w:szCs w:val="18"/>
        </w:rPr>
        <w:t>is het belangrijk dat</w:t>
      </w:r>
      <w:r w:rsidRPr="00EB5CA8">
        <w:rPr>
          <w:rFonts w:ascii="Verdana" w:hAnsi="Verdana" w:eastAsia="Verdana" w:cs="Verdana"/>
          <w:sz w:val="18"/>
          <w:szCs w:val="18"/>
        </w:rPr>
        <w:t xml:space="preserve"> landbouwactiviteiten en landbouwkundig grondgebruik passend zijn bij de instandhouding van het nabijgelegen Natura 2000-gebied. </w:t>
      </w:r>
    </w:p>
    <w:p w:rsidRPr="008A1435" w:rsidR="00EB5CA8" w:rsidP="008A1435" w:rsidRDefault="00EB5CA8" w14:paraId="641BC357" w14:textId="4E70C165">
      <w:pPr>
        <w:jc w:val="both"/>
        <w:rPr>
          <w:rFonts w:ascii="Verdana" w:hAnsi="Verdana" w:eastAsia="Aptos" w:cs="Aptos"/>
          <w:sz w:val="18"/>
          <w:szCs w:val="18"/>
        </w:rPr>
      </w:pPr>
      <w:r w:rsidRPr="008A1435">
        <w:rPr>
          <w:rFonts w:ascii="Verdana" w:hAnsi="Verdana" w:eastAsia="Aptos" w:cs="Aptos"/>
          <w:sz w:val="18"/>
          <w:szCs w:val="18"/>
        </w:rPr>
        <w:t>In sommige provincies is al beleid ontwikkeld dat zich specifiek richt op deze zones. Vanuit het rijk heeft bestaande inzet al focus op deze zones, maar wordt nu gewerkt aan een integrale aanpak voor deze zones rondom Natura 2000-gebieden</w:t>
      </w:r>
      <w:r w:rsidR="000E5D98">
        <w:rPr>
          <w:rFonts w:ascii="Verdana" w:hAnsi="Verdana" w:eastAsia="Aptos" w:cs="Aptos"/>
          <w:sz w:val="18"/>
          <w:szCs w:val="18"/>
        </w:rPr>
        <w:t xml:space="preserve">, </w:t>
      </w:r>
      <w:r w:rsidR="00055BAB">
        <w:rPr>
          <w:rFonts w:ascii="Verdana" w:hAnsi="Verdana"/>
          <w:sz w:val="18"/>
          <w:szCs w:val="18"/>
        </w:rPr>
        <w:t xml:space="preserve">waarbij </w:t>
      </w:r>
      <w:r w:rsidRPr="00653592" w:rsidR="00055BAB">
        <w:rPr>
          <w:rFonts w:ascii="Verdana" w:hAnsi="Verdana"/>
          <w:sz w:val="18"/>
          <w:szCs w:val="18"/>
        </w:rPr>
        <w:t xml:space="preserve">we aan provincies </w:t>
      </w:r>
      <w:r w:rsidR="00055BAB">
        <w:rPr>
          <w:rFonts w:ascii="Verdana" w:hAnsi="Verdana"/>
          <w:sz w:val="18"/>
          <w:szCs w:val="18"/>
        </w:rPr>
        <w:t xml:space="preserve">vragen </w:t>
      </w:r>
      <w:r w:rsidRPr="00653592" w:rsidR="00055BAB">
        <w:rPr>
          <w:rFonts w:ascii="Verdana" w:hAnsi="Verdana"/>
          <w:sz w:val="18"/>
          <w:szCs w:val="18"/>
        </w:rPr>
        <w:t>om</w:t>
      </w:r>
      <w:r w:rsidR="00055BAB">
        <w:rPr>
          <w:rFonts w:ascii="Verdana" w:hAnsi="Verdana"/>
          <w:sz w:val="18"/>
          <w:szCs w:val="18"/>
        </w:rPr>
        <w:t>,</w:t>
      </w:r>
      <w:r w:rsidRPr="00653592" w:rsidR="00055BAB">
        <w:rPr>
          <w:rFonts w:ascii="Verdana" w:hAnsi="Verdana"/>
          <w:sz w:val="18"/>
          <w:szCs w:val="18"/>
        </w:rPr>
        <w:t xml:space="preserve"> bijvoorbeeld bij het zetten van stappen in de gebiedsaanpak, oog te houden </w:t>
      </w:r>
      <w:r w:rsidR="002142E6">
        <w:rPr>
          <w:rFonts w:ascii="Verdana" w:hAnsi="Verdana"/>
          <w:sz w:val="18"/>
          <w:szCs w:val="18"/>
        </w:rPr>
        <w:t xml:space="preserve">voor </w:t>
      </w:r>
      <w:r w:rsidRPr="00653592" w:rsidR="00055BAB">
        <w:rPr>
          <w:rFonts w:ascii="Verdana" w:hAnsi="Verdana"/>
          <w:sz w:val="18"/>
          <w:szCs w:val="18"/>
        </w:rPr>
        <w:t>de langetermijn</w:t>
      </w:r>
      <w:r w:rsidR="00055BAB">
        <w:rPr>
          <w:rFonts w:ascii="Verdana" w:hAnsi="Verdana"/>
          <w:sz w:val="18"/>
          <w:szCs w:val="18"/>
        </w:rPr>
        <w:t xml:space="preserve"> NHV-</w:t>
      </w:r>
      <w:r w:rsidRPr="00653592" w:rsidR="00055BAB">
        <w:rPr>
          <w:rFonts w:ascii="Verdana" w:hAnsi="Verdana"/>
          <w:sz w:val="18"/>
          <w:szCs w:val="18"/>
        </w:rPr>
        <w:t>doelen</w:t>
      </w:r>
      <w:r w:rsidRPr="008A1435">
        <w:rPr>
          <w:rFonts w:ascii="Verdana" w:hAnsi="Verdana" w:eastAsia="Aptos" w:cs="Aptos"/>
          <w:sz w:val="18"/>
          <w:szCs w:val="18"/>
        </w:rPr>
        <w:t>.</w:t>
      </w:r>
      <w:r w:rsidRPr="55671B25" w:rsidR="0A0506C5">
        <w:rPr>
          <w:rFonts w:ascii="Verdana" w:hAnsi="Verdana" w:eastAsia="Aptos" w:cs="Aptos"/>
          <w:sz w:val="18"/>
          <w:szCs w:val="18"/>
        </w:rPr>
        <w:t xml:space="preserve"> </w:t>
      </w:r>
      <w:r w:rsidRPr="008A1435">
        <w:rPr>
          <w:rFonts w:ascii="Verdana" w:hAnsi="Verdana" w:eastAsia="Aptos" w:cs="Aptos"/>
          <w:sz w:val="18"/>
          <w:szCs w:val="18"/>
        </w:rPr>
        <w:t xml:space="preserve">Voor de komende kabinetsperiode wordt de inzet op deze zones vergroot, waarbij zoveel mogelijk rekening zal worden gehouden met wat er in de provincies al gebeurt. Zie hieronder de inzet vanuit het coalitieakkoord. </w:t>
      </w:r>
    </w:p>
    <w:p w:rsidR="006B1041" w:rsidP="00AF73F1" w:rsidRDefault="006B1041" w14:paraId="0704B9E2" w14:textId="77777777">
      <w:pPr>
        <w:pStyle w:val="Kop3"/>
        <w:jc w:val="both"/>
        <w:rPr>
          <w:rFonts w:ascii="Verdana" w:hAnsi="Verdana"/>
          <w:sz w:val="18"/>
          <w:szCs w:val="18"/>
        </w:rPr>
      </w:pPr>
      <w:r>
        <w:t xml:space="preserve">Inzet coalitieakkoord </w:t>
      </w:r>
    </w:p>
    <w:p w:rsidR="00104401" w:rsidP="00AF73F1" w:rsidRDefault="00902A62" w14:paraId="148A9B08" w14:textId="156D1710">
      <w:pPr>
        <w:jc w:val="both"/>
        <w:rPr>
          <w:rFonts w:ascii="Verdana" w:hAnsi="Verdana"/>
          <w:sz w:val="18"/>
          <w:szCs w:val="18"/>
        </w:rPr>
      </w:pPr>
      <w:r w:rsidRPr="5ED56160">
        <w:rPr>
          <w:rFonts w:ascii="Verdana" w:hAnsi="Verdana"/>
          <w:sz w:val="18"/>
          <w:szCs w:val="18"/>
        </w:rPr>
        <w:t xml:space="preserve">Een belangrijk onderdeel van de aanpak </w:t>
      </w:r>
      <w:r w:rsidRPr="5ED56160" w:rsidR="60363DCF">
        <w:rPr>
          <w:rFonts w:ascii="Verdana" w:hAnsi="Verdana"/>
          <w:sz w:val="18"/>
          <w:szCs w:val="18"/>
        </w:rPr>
        <w:t>wordt</w:t>
      </w:r>
      <w:r w:rsidRPr="5ED56160">
        <w:rPr>
          <w:rFonts w:ascii="Verdana" w:hAnsi="Verdana"/>
          <w:sz w:val="18"/>
          <w:szCs w:val="18"/>
        </w:rPr>
        <w:t xml:space="preserve"> generieke stikstofreductie in verschillende sectoren: landbouw, industrie</w:t>
      </w:r>
      <w:r w:rsidRPr="5ED56160" w:rsidR="4268BA84">
        <w:rPr>
          <w:rFonts w:ascii="Verdana" w:hAnsi="Verdana"/>
          <w:sz w:val="18"/>
          <w:szCs w:val="18"/>
        </w:rPr>
        <w:t>,</w:t>
      </w:r>
      <w:r w:rsidRPr="5ED56160">
        <w:rPr>
          <w:rFonts w:ascii="Verdana" w:hAnsi="Verdana"/>
          <w:sz w:val="18"/>
          <w:szCs w:val="18"/>
        </w:rPr>
        <w:t xml:space="preserve"> mobiliteit</w:t>
      </w:r>
      <w:r w:rsidRPr="5ED56160" w:rsidR="72BA9478">
        <w:rPr>
          <w:rFonts w:ascii="Verdana" w:hAnsi="Verdana"/>
          <w:sz w:val="18"/>
          <w:szCs w:val="18"/>
        </w:rPr>
        <w:t xml:space="preserve"> en bouw</w:t>
      </w:r>
      <w:r w:rsidRPr="5ED56160" w:rsidR="39002F98">
        <w:rPr>
          <w:rFonts w:ascii="Verdana" w:hAnsi="Verdana"/>
          <w:sz w:val="18"/>
          <w:szCs w:val="18"/>
        </w:rPr>
        <w:t>.</w:t>
      </w:r>
      <w:r w:rsidRPr="5ED56160">
        <w:rPr>
          <w:rFonts w:ascii="Verdana" w:hAnsi="Verdana"/>
          <w:sz w:val="18"/>
          <w:szCs w:val="18"/>
        </w:rPr>
        <w:t xml:space="preserve"> Hiervoor </w:t>
      </w:r>
      <w:r w:rsidRPr="5ED56160" w:rsidR="583B17C1">
        <w:rPr>
          <w:rFonts w:ascii="Verdana" w:hAnsi="Verdana"/>
          <w:sz w:val="18"/>
          <w:szCs w:val="18"/>
        </w:rPr>
        <w:t>zullen</w:t>
      </w:r>
      <w:r w:rsidRPr="5ED56160">
        <w:rPr>
          <w:rFonts w:ascii="Verdana" w:hAnsi="Verdana"/>
          <w:sz w:val="18"/>
          <w:szCs w:val="18"/>
        </w:rPr>
        <w:t xml:space="preserve"> wettelijke reductiedoelen</w:t>
      </w:r>
      <w:r w:rsidRPr="5ED56160" w:rsidR="39002F98">
        <w:rPr>
          <w:rFonts w:ascii="Verdana" w:hAnsi="Verdana"/>
          <w:sz w:val="18"/>
          <w:szCs w:val="18"/>
        </w:rPr>
        <w:t xml:space="preserve"> </w:t>
      </w:r>
      <w:r w:rsidRPr="5ED56160" w:rsidR="497B498C">
        <w:rPr>
          <w:rFonts w:ascii="Verdana" w:hAnsi="Verdana"/>
          <w:sz w:val="18"/>
          <w:szCs w:val="18"/>
        </w:rPr>
        <w:t>worden</w:t>
      </w:r>
      <w:r w:rsidRPr="5ED56160">
        <w:rPr>
          <w:rFonts w:ascii="Verdana" w:hAnsi="Verdana"/>
          <w:sz w:val="18"/>
          <w:szCs w:val="18"/>
        </w:rPr>
        <w:t xml:space="preserve"> vastgesteld voor 2035. Voor de landbouw betekent dit een reductie van 42–46% ammoniak (NH₃) ten opzichte van 2019, met een tussendoel van 23–25% in 2030. Voor de industrie geldt een reductie van 50% NH₃ </w:t>
      </w:r>
      <w:r w:rsidRPr="5ED56160" w:rsidR="73C82916">
        <w:rPr>
          <w:rFonts w:ascii="Verdana" w:hAnsi="Verdana"/>
          <w:sz w:val="18"/>
          <w:szCs w:val="18"/>
        </w:rPr>
        <w:t xml:space="preserve">voor de basisindustrie </w:t>
      </w:r>
      <w:r w:rsidRPr="5ED56160">
        <w:rPr>
          <w:rFonts w:ascii="Verdana" w:hAnsi="Verdana"/>
          <w:sz w:val="18"/>
          <w:szCs w:val="18"/>
        </w:rPr>
        <w:t>en voor mobiliteit 50% stikstofoxiden (NO</w:t>
      </w:r>
      <w:r w:rsidRPr="5ED56160">
        <w:rPr>
          <w:rFonts w:ascii="Cambria Math" w:hAnsi="Cambria Math" w:cs="Cambria Math"/>
          <w:sz w:val="18"/>
          <w:szCs w:val="18"/>
        </w:rPr>
        <w:t>ₓ</w:t>
      </w:r>
      <w:r w:rsidRPr="5ED56160">
        <w:rPr>
          <w:rFonts w:ascii="Verdana" w:hAnsi="Verdana"/>
          <w:sz w:val="18"/>
          <w:szCs w:val="18"/>
        </w:rPr>
        <w:t>)</w:t>
      </w:r>
      <w:r w:rsidRPr="5ED56160" w:rsidR="0B6027C4">
        <w:rPr>
          <w:rFonts w:ascii="Verdana" w:hAnsi="Verdana"/>
          <w:sz w:val="18"/>
          <w:szCs w:val="18"/>
        </w:rPr>
        <w:t xml:space="preserve"> voor 2035</w:t>
      </w:r>
      <w:r w:rsidRPr="5ED56160">
        <w:rPr>
          <w:rFonts w:ascii="Verdana" w:hAnsi="Verdana"/>
          <w:sz w:val="18"/>
          <w:szCs w:val="18"/>
        </w:rPr>
        <w:t xml:space="preserve">. Tegelijkertijd wordt gezocht naar een </w:t>
      </w:r>
      <w:r w:rsidRPr="5ED56160" w:rsidR="74DC2B7E">
        <w:rPr>
          <w:rFonts w:ascii="Verdana" w:hAnsi="Verdana"/>
          <w:sz w:val="18"/>
          <w:szCs w:val="18"/>
        </w:rPr>
        <w:t>haal</w:t>
      </w:r>
      <w:r w:rsidRPr="5ED56160">
        <w:rPr>
          <w:rFonts w:ascii="Verdana" w:hAnsi="Verdana"/>
          <w:sz w:val="18"/>
          <w:szCs w:val="18"/>
        </w:rPr>
        <w:t>baar alternatief voor de kritische depositiewaarde (KDW</w:t>
      </w:r>
      <w:r w:rsidRPr="5ED56160" w:rsidR="6048D2D6">
        <w:rPr>
          <w:rFonts w:ascii="Verdana" w:hAnsi="Verdana"/>
          <w:sz w:val="18"/>
          <w:szCs w:val="18"/>
        </w:rPr>
        <w:t>)</w:t>
      </w:r>
      <w:r w:rsidRPr="5ED56160" w:rsidR="344A4F13">
        <w:rPr>
          <w:rFonts w:ascii="Verdana" w:hAnsi="Verdana"/>
          <w:sz w:val="18"/>
          <w:szCs w:val="18"/>
        </w:rPr>
        <w:t xml:space="preserve">, </w:t>
      </w:r>
      <w:r w:rsidRPr="5ED56160" w:rsidR="5FE079A1">
        <w:rPr>
          <w:rFonts w:ascii="Verdana" w:hAnsi="Verdana"/>
          <w:sz w:val="18"/>
          <w:szCs w:val="18"/>
        </w:rPr>
        <w:t xml:space="preserve">als </w:t>
      </w:r>
      <w:r w:rsidRPr="63C914C7" w:rsidR="470DB330">
        <w:rPr>
          <w:rFonts w:ascii="Verdana" w:hAnsi="Verdana"/>
          <w:sz w:val="18"/>
          <w:szCs w:val="18"/>
        </w:rPr>
        <w:t>o</w:t>
      </w:r>
      <w:r w:rsidRPr="63C914C7" w:rsidR="2C5BAA5E">
        <w:rPr>
          <w:rFonts w:ascii="Verdana" w:hAnsi="Verdana"/>
          <w:sz w:val="18"/>
          <w:szCs w:val="18"/>
        </w:rPr>
        <w:t>mgevingswaarde</w:t>
      </w:r>
      <w:r w:rsidRPr="5ED56160" w:rsidR="5E2780DE">
        <w:rPr>
          <w:rFonts w:ascii="Verdana" w:hAnsi="Verdana"/>
          <w:sz w:val="18"/>
          <w:szCs w:val="18"/>
        </w:rPr>
        <w:t xml:space="preserve"> in de Omgevingswet</w:t>
      </w:r>
      <w:r w:rsidRPr="5ED56160" w:rsidR="006A53E1">
        <w:rPr>
          <w:rFonts w:ascii="Verdana" w:hAnsi="Verdana"/>
          <w:sz w:val="18"/>
          <w:szCs w:val="18"/>
        </w:rPr>
        <w:t xml:space="preserve">. </w:t>
      </w:r>
      <w:r w:rsidRPr="5ED56160" w:rsidR="00390916">
        <w:rPr>
          <w:rFonts w:ascii="Verdana" w:hAnsi="Verdana"/>
          <w:sz w:val="18"/>
          <w:szCs w:val="18"/>
        </w:rPr>
        <w:t>Ook</w:t>
      </w:r>
      <w:r w:rsidRPr="5ED56160" w:rsidR="00E0318B">
        <w:rPr>
          <w:rFonts w:ascii="Verdana" w:hAnsi="Verdana"/>
          <w:sz w:val="18"/>
          <w:szCs w:val="18"/>
        </w:rPr>
        <w:t xml:space="preserve"> onderdeel van de inzet op stikstofreductie zijn financiële ondersteuning, innovatie, extensivering en </w:t>
      </w:r>
      <w:r w:rsidRPr="5ED56160" w:rsidR="008D7ECD">
        <w:rPr>
          <w:rFonts w:ascii="Verdana" w:hAnsi="Verdana"/>
          <w:sz w:val="18"/>
          <w:szCs w:val="18"/>
        </w:rPr>
        <w:t>vrijwillige beëindigingsregelingen</w:t>
      </w:r>
      <w:r w:rsidRPr="5ED56160" w:rsidR="006B3DE0">
        <w:rPr>
          <w:rFonts w:ascii="Verdana" w:hAnsi="Verdana"/>
          <w:sz w:val="18"/>
          <w:szCs w:val="18"/>
        </w:rPr>
        <w:t>.</w:t>
      </w:r>
      <w:r w:rsidRPr="5ED56160" w:rsidR="008D7ECD">
        <w:rPr>
          <w:rFonts w:ascii="Verdana" w:hAnsi="Verdana"/>
          <w:sz w:val="18"/>
          <w:szCs w:val="18"/>
        </w:rPr>
        <w:t xml:space="preserve"> </w:t>
      </w:r>
    </w:p>
    <w:p w:rsidR="75023956" w:rsidP="00AF73F1" w:rsidRDefault="00D9262F" w14:paraId="04527302" w14:textId="471ACAC3">
      <w:pPr>
        <w:jc w:val="both"/>
        <w:rPr>
          <w:rFonts w:ascii="Verdana" w:hAnsi="Verdana"/>
          <w:sz w:val="18"/>
          <w:szCs w:val="18"/>
        </w:rPr>
      </w:pPr>
      <w:r w:rsidRPr="00D9262F">
        <w:rPr>
          <w:rFonts w:ascii="Verdana" w:hAnsi="Verdana"/>
          <w:sz w:val="18"/>
          <w:szCs w:val="18"/>
        </w:rPr>
        <w:t xml:space="preserve">Naast landelijke maatregelen </w:t>
      </w:r>
      <w:r w:rsidR="00572580">
        <w:rPr>
          <w:rFonts w:ascii="Verdana" w:hAnsi="Verdana"/>
          <w:sz w:val="18"/>
          <w:szCs w:val="18"/>
        </w:rPr>
        <w:t xml:space="preserve">wordt </w:t>
      </w:r>
      <w:r w:rsidRPr="00D9262F">
        <w:rPr>
          <w:rFonts w:ascii="Verdana" w:hAnsi="Verdana"/>
          <w:sz w:val="18"/>
          <w:szCs w:val="18"/>
        </w:rPr>
        <w:t xml:space="preserve">er gebiedsgericht </w:t>
      </w:r>
      <w:r w:rsidR="00572580">
        <w:rPr>
          <w:rFonts w:ascii="Verdana" w:hAnsi="Verdana"/>
          <w:sz w:val="18"/>
          <w:szCs w:val="18"/>
        </w:rPr>
        <w:t xml:space="preserve">gewerkt aan reductiedoelen en een </w:t>
      </w:r>
      <w:r w:rsidRPr="00D9262F">
        <w:rPr>
          <w:rFonts w:ascii="Verdana" w:hAnsi="Verdana"/>
          <w:sz w:val="18"/>
          <w:szCs w:val="18"/>
        </w:rPr>
        <w:t xml:space="preserve">aanpak rond stikstofgevoelige Natura 2000-gebieden. </w:t>
      </w:r>
      <w:r w:rsidRPr="005621A8" w:rsidR="005621A8">
        <w:rPr>
          <w:rFonts w:ascii="Verdana" w:hAnsi="Verdana"/>
          <w:sz w:val="18"/>
          <w:szCs w:val="18"/>
        </w:rPr>
        <w:t>In deze zones wordt gewerkt aan alle relevante drukfactoren vanuit de landbouw t.b.v. systeemherstel van het betreffende Natura 2000-gebied. In die zones wordt ingezet op een beweging naar een extensieve, grondgebonden landbouw. De omschakeling naar extensieve bedrijfsvoering in combinatie met natuur- en watermaatregelen (m.b.t. VHR/NHV/KRW) zal veel drukfactoren op het gebied oplossen en een significante bijdrage vormen in de totale stikstofreductie.</w:t>
      </w:r>
    </w:p>
    <w:p w:rsidRPr="00C73549" w:rsidR="007E18B7" w:rsidP="4E4D8F13" w:rsidRDefault="00C73549" w14:paraId="3EBEAB1A" w14:textId="6F6C6B3D">
      <w:pPr>
        <w:pStyle w:val="Kop2"/>
      </w:pPr>
      <w:bookmarkStart w:name="_Toc230101473" w:id="89"/>
      <w:bookmarkStart w:name="_Toc230867233" w:id="90"/>
      <w:r>
        <w:t>6.</w:t>
      </w:r>
      <w:r w:rsidR="00A41F12">
        <w:t>3</w:t>
      </w:r>
      <w:r>
        <w:t xml:space="preserve"> </w:t>
      </w:r>
      <w:r w:rsidR="00256D3F">
        <w:t>G</w:t>
      </w:r>
      <w:r w:rsidR="007E18B7">
        <w:t>ewasbeschermingsmiddelen</w:t>
      </w:r>
      <w:bookmarkEnd w:id="89"/>
      <w:bookmarkEnd w:id="90"/>
    </w:p>
    <w:p w:rsidRPr="00971D98" w:rsidR="00E04B65" w:rsidP="00AF73F1" w:rsidRDefault="00E04B65" w14:paraId="0DE3ED1A" w14:textId="77777777">
      <w:pPr>
        <w:pStyle w:val="Kop3"/>
        <w:jc w:val="both"/>
      </w:pPr>
      <w:r>
        <w:t xml:space="preserve">Beschrijving drukfactor </w:t>
      </w:r>
    </w:p>
    <w:p w:rsidRPr="005E5E3E" w:rsidR="007E18B7" w:rsidP="00AF73F1" w:rsidRDefault="5045643F" w14:paraId="33B6C7CF" w14:textId="14B70AC8">
      <w:pPr>
        <w:jc w:val="both"/>
        <w:rPr>
          <w:rFonts w:ascii="Verdana" w:hAnsi="Verdana"/>
          <w:sz w:val="18"/>
          <w:szCs w:val="18"/>
        </w:rPr>
      </w:pPr>
      <w:r>
        <w:rPr>
          <w:rFonts w:ascii="Verdana" w:hAnsi="Verdana"/>
          <w:sz w:val="18"/>
          <w:szCs w:val="18"/>
        </w:rPr>
        <w:t>Gewasbeschermings</w:t>
      </w:r>
      <w:r w:rsidRPr="005E5E3E">
        <w:rPr>
          <w:rFonts w:ascii="Verdana" w:hAnsi="Verdana"/>
          <w:sz w:val="18"/>
          <w:szCs w:val="18"/>
        </w:rPr>
        <w:t xml:space="preserve">middelen </w:t>
      </w:r>
      <w:r w:rsidRPr="005E5E3E" w:rsidR="69C80916">
        <w:rPr>
          <w:rFonts w:ascii="Verdana" w:hAnsi="Verdana"/>
          <w:sz w:val="18"/>
          <w:szCs w:val="18"/>
        </w:rPr>
        <w:t xml:space="preserve">en biociden </w:t>
      </w:r>
      <w:r w:rsidRPr="005E5E3E">
        <w:rPr>
          <w:rFonts w:ascii="Verdana" w:hAnsi="Verdana"/>
          <w:sz w:val="18"/>
          <w:szCs w:val="18"/>
        </w:rPr>
        <w:t>zijn bedoeld om schadelijke organismen te bestrijden, maar kunnen ook niet-doelwitorganismen treffen. Insecten, bodemorganismen, vogels en kleine zoogdieren kunnen direct worden blootgesteld aan deze stoffen of indirect worden geraakt doordat hun voedselbron afneemt.</w:t>
      </w:r>
      <w:r>
        <w:rPr>
          <w:rFonts w:ascii="Verdana" w:hAnsi="Verdana"/>
          <w:sz w:val="18"/>
          <w:szCs w:val="18"/>
        </w:rPr>
        <w:t xml:space="preserve"> </w:t>
      </w:r>
      <w:r w:rsidRPr="005E5E3E">
        <w:rPr>
          <w:rFonts w:ascii="Verdana" w:hAnsi="Verdana"/>
          <w:sz w:val="18"/>
          <w:szCs w:val="18"/>
        </w:rPr>
        <w:t>Daarnaast kunnen de middelen</w:t>
      </w:r>
      <w:r w:rsidRPr="0078775F">
        <w:rPr>
          <w:rFonts w:ascii="Verdana" w:hAnsi="Verdana"/>
          <w:sz w:val="18"/>
          <w:szCs w:val="18"/>
        </w:rPr>
        <w:t xml:space="preserve"> zich ophopen in de </w:t>
      </w:r>
      <w:r>
        <w:rPr>
          <w:rFonts w:ascii="Verdana" w:hAnsi="Verdana"/>
          <w:sz w:val="18"/>
          <w:szCs w:val="18"/>
        </w:rPr>
        <w:t>voedselketen</w:t>
      </w:r>
      <w:r w:rsidRPr="0078775F">
        <w:rPr>
          <w:rFonts w:ascii="Verdana" w:hAnsi="Verdana"/>
          <w:sz w:val="18"/>
          <w:szCs w:val="18"/>
        </w:rPr>
        <w:t xml:space="preserve">. </w:t>
      </w:r>
      <w:r w:rsidRPr="005E5E3E">
        <w:rPr>
          <w:rFonts w:ascii="Verdana" w:hAnsi="Verdana"/>
          <w:sz w:val="18"/>
          <w:szCs w:val="18"/>
        </w:rPr>
        <w:t xml:space="preserve">Dit kan leiden tot verminderde voortplanting, verhoogde sterfte of verstoring van </w:t>
      </w:r>
      <w:r>
        <w:rPr>
          <w:rFonts w:ascii="Verdana" w:hAnsi="Verdana"/>
          <w:sz w:val="18"/>
          <w:szCs w:val="18"/>
        </w:rPr>
        <w:t>gedrag</w:t>
      </w:r>
      <w:r w:rsidR="748339EF">
        <w:rPr>
          <w:rFonts w:ascii="Verdana" w:hAnsi="Verdana"/>
          <w:sz w:val="18"/>
          <w:szCs w:val="18"/>
        </w:rPr>
        <w:t>.</w:t>
      </w:r>
      <w:r w:rsidR="007E18B7">
        <w:rPr>
          <w:rStyle w:val="Voetnootmarkering"/>
          <w:rFonts w:ascii="Verdana" w:hAnsi="Verdana"/>
          <w:sz w:val="18"/>
          <w:szCs w:val="18"/>
        </w:rPr>
        <w:footnoteReference w:id="56"/>
      </w:r>
    </w:p>
    <w:p w:rsidRPr="0078775F" w:rsidR="007E18B7" w:rsidP="7763C397" w:rsidRDefault="63235955" w14:paraId="061C0EFE" w14:textId="05CC9690">
      <w:pPr>
        <w:spacing w:after="160" w:line="259" w:lineRule="auto"/>
        <w:jc w:val="both"/>
        <w:rPr>
          <w:rFonts w:ascii="Verdana" w:hAnsi="Verdana"/>
          <w:sz w:val="18"/>
          <w:szCs w:val="18"/>
        </w:rPr>
      </w:pPr>
      <w:r>
        <w:rPr>
          <w:rFonts w:ascii="Verdana" w:hAnsi="Verdana"/>
          <w:sz w:val="18"/>
          <w:szCs w:val="18"/>
        </w:rPr>
        <w:t>G</w:t>
      </w:r>
      <w:r w:rsidR="5045643F">
        <w:rPr>
          <w:rFonts w:ascii="Verdana" w:hAnsi="Verdana"/>
          <w:sz w:val="18"/>
          <w:szCs w:val="18"/>
        </w:rPr>
        <w:t>ewasbeschermingsmiddelen</w:t>
      </w:r>
      <w:r w:rsidRPr="005E5E3E" w:rsidR="5045643F">
        <w:rPr>
          <w:rFonts w:ascii="Verdana" w:hAnsi="Verdana"/>
          <w:sz w:val="18"/>
          <w:szCs w:val="18"/>
        </w:rPr>
        <w:t xml:space="preserve"> </w:t>
      </w:r>
      <w:r w:rsidRPr="005E5E3E" w:rsidR="402804A1">
        <w:rPr>
          <w:rFonts w:ascii="Verdana" w:hAnsi="Verdana"/>
          <w:sz w:val="18"/>
          <w:szCs w:val="18"/>
        </w:rPr>
        <w:t>kunnen zich</w:t>
      </w:r>
      <w:r w:rsidRPr="005E5E3E" w:rsidR="63708C9A">
        <w:rPr>
          <w:rFonts w:ascii="Verdana" w:hAnsi="Verdana"/>
          <w:sz w:val="18"/>
          <w:szCs w:val="18"/>
        </w:rPr>
        <w:t xml:space="preserve"> na gebruik</w:t>
      </w:r>
      <w:r w:rsidRPr="005E5E3E" w:rsidR="402804A1">
        <w:rPr>
          <w:rFonts w:ascii="Verdana" w:hAnsi="Verdana"/>
          <w:sz w:val="18"/>
          <w:szCs w:val="18"/>
        </w:rPr>
        <w:t xml:space="preserve"> verder verspreiden via </w:t>
      </w:r>
      <w:r w:rsidRPr="005E5E3E" w:rsidR="5045643F">
        <w:rPr>
          <w:rFonts w:ascii="Verdana" w:hAnsi="Verdana"/>
          <w:sz w:val="18"/>
          <w:szCs w:val="18"/>
        </w:rPr>
        <w:t xml:space="preserve">het oppervlaktewater. Door afspoeling van landbouwpercelen </w:t>
      </w:r>
      <w:r w:rsidRPr="005E5E3E" w:rsidR="7F580D0E">
        <w:rPr>
          <w:rFonts w:ascii="Verdana" w:hAnsi="Verdana"/>
          <w:sz w:val="18"/>
          <w:szCs w:val="18"/>
        </w:rPr>
        <w:t xml:space="preserve">en de glastuinbouw </w:t>
      </w:r>
      <w:r w:rsidRPr="005E5E3E" w:rsidR="5045643F">
        <w:rPr>
          <w:rFonts w:ascii="Verdana" w:hAnsi="Verdana"/>
          <w:sz w:val="18"/>
          <w:szCs w:val="18"/>
        </w:rPr>
        <w:t>komen resten van middelen terecht in sloten en beken. Ook het gebruik van onkruidbestrijdingsmiddelen op verhardingen, zoals straten en stoepen</w:t>
      </w:r>
      <w:r w:rsidRPr="005E5E3E" w:rsidR="6C817E42">
        <w:rPr>
          <w:rFonts w:ascii="Verdana" w:hAnsi="Verdana"/>
          <w:sz w:val="18"/>
          <w:szCs w:val="18"/>
        </w:rPr>
        <w:t xml:space="preserve"> en p</w:t>
      </w:r>
      <w:r w:rsidRPr="7763C397" w:rsidR="6C817E42">
        <w:rPr>
          <w:rFonts w:ascii="Verdana" w:hAnsi="Verdana"/>
          <w:sz w:val="18"/>
          <w:szCs w:val="18"/>
        </w:rPr>
        <w:t xml:space="preserve">articulier gebruik van pesticiden </w:t>
      </w:r>
      <w:r w:rsidRPr="005E5E3E" w:rsidR="5045643F">
        <w:rPr>
          <w:rFonts w:ascii="Verdana" w:hAnsi="Verdana"/>
          <w:sz w:val="18"/>
          <w:szCs w:val="18"/>
        </w:rPr>
        <w:t xml:space="preserve">levert een bijdrage aan de verontreiniging van het water. </w:t>
      </w:r>
      <w:r w:rsidRPr="005E5E3E" w:rsidR="0A1A065E">
        <w:rPr>
          <w:rFonts w:ascii="Verdana" w:hAnsi="Verdana"/>
          <w:sz w:val="18"/>
          <w:szCs w:val="18"/>
        </w:rPr>
        <w:t xml:space="preserve">De </w:t>
      </w:r>
      <w:r w:rsidRPr="005E5E3E" w:rsidR="0A1A065E">
        <w:rPr>
          <w:rFonts w:ascii="Verdana" w:hAnsi="Verdana"/>
          <w:sz w:val="18"/>
          <w:szCs w:val="18"/>
        </w:rPr>
        <w:lastRenderedPageBreak/>
        <w:t>aanwezigheid van deze stoffen beïnvloedt de waterkwaliteit en het functioneren van aquatische ecosystemen</w:t>
      </w:r>
      <w:r w:rsidR="748339EF">
        <w:rPr>
          <w:rFonts w:ascii="Verdana" w:hAnsi="Verdana"/>
          <w:sz w:val="18"/>
          <w:szCs w:val="18"/>
        </w:rPr>
        <w:t>.</w:t>
      </w:r>
      <w:r w:rsidR="007E18B7">
        <w:rPr>
          <w:rStyle w:val="Voetnootmarkering"/>
          <w:rFonts w:ascii="Verdana" w:hAnsi="Verdana"/>
          <w:sz w:val="18"/>
          <w:szCs w:val="18"/>
        </w:rPr>
        <w:footnoteReference w:id="57"/>
      </w:r>
    </w:p>
    <w:p w:rsidRPr="001812A8" w:rsidR="40021EDF" w:rsidP="00AF73F1" w:rsidRDefault="00CE5D2D" w14:paraId="7F3FB49D" w14:textId="674403E1">
      <w:pPr>
        <w:spacing w:after="160" w:line="259" w:lineRule="auto"/>
        <w:jc w:val="both"/>
        <w:rPr>
          <w:rFonts w:ascii="Verdana" w:hAnsi="Verdana"/>
          <w:sz w:val="18"/>
          <w:szCs w:val="18"/>
          <w:vertAlign w:val="superscript"/>
        </w:rPr>
      </w:pPr>
      <w:r w:rsidRPr="00CE5D2D">
        <w:rPr>
          <w:rFonts w:ascii="Verdana" w:hAnsi="Verdana"/>
          <w:sz w:val="18"/>
          <w:szCs w:val="18"/>
        </w:rPr>
        <w:t xml:space="preserve">Daarnaast speelt verspreiding via de lucht een belangrijke rol. Het gaat hier enerzijds om drift naar de directe omgeving, </w:t>
      </w:r>
      <w:r w:rsidRPr="003C7DE9" w:rsidR="003C7DE9">
        <w:rPr>
          <w:rFonts w:ascii="Verdana" w:hAnsi="Verdana"/>
          <w:sz w:val="18"/>
          <w:szCs w:val="18"/>
        </w:rPr>
        <w:t>anderzijds</w:t>
      </w:r>
      <w:r w:rsidRPr="00CE5D2D">
        <w:rPr>
          <w:rFonts w:ascii="Verdana" w:hAnsi="Verdana"/>
          <w:sz w:val="18"/>
          <w:szCs w:val="18"/>
        </w:rPr>
        <w:t xml:space="preserve"> om atmosferische depositie, over grotere afstanden. Zo worden gewasbeschermingsmiddelen en hun metabolieten aangetroffen in de bodem en op planten in natuurgebieden</w:t>
      </w:r>
      <w:r w:rsidR="008A1435">
        <w:rPr>
          <w:rFonts w:ascii="Verdana" w:hAnsi="Verdana"/>
          <w:sz w:val="18"/>
          <w:szCs w:val="18"/>
        </w:rPr>
        <w:t>.</w:t>
      </w:r>
      <w:r w:rsidR="008C25F9">
        <w:rPr>
          <w:rStyle w:val="Voetnootmarkering"/>
          <w:rFonts w:ascii="Verdana" w:hAnsi="Verdana"/>
          <w:sz w:val="18"/>
          <w:szCs w:val="18"/>
        </w:rPr>
        <w:footnoteReference w:id="58"/>
      </w:r>
      <w:r w:rsidRPr="003C7DE9" w:rsidR="17A1A3D4">
        <w:rPr>
          <w:rFonts w:ascii="Verdana" w:hAnsi="Verdana" w:eastAsia="Verdana Pro" w:cs="Verdana Pro"/>
          <w:sz w:val="18"/>
          <w:szCs w:val="18"/>
        </w:rPr>
        <w:t xml:space="preserve"> </w:t>
      </w:r>
      <w:r w:rsidRPr="009C5A69" w:rsidR="009C5A69">
        <w:rPr>
          <w:rFonts w:ascii="Verdana" w:hAnsi="Verdana" w:eastAsia="Verdana Pro" w:cs="Verdana Pro"/>
          <w:sz w:val="18"/>
          <w:szCs w:val="18"/>
        </w:rPr>
        <w:t>Ook oordeelde de Raad van State in april 2025 dat lelietelers in de nabijheid van Holtingerveld moeten kunnen aantonen dat het gebruik van gewasbeschermingsmiddelen geen significante effecten heeft op Natura 2000-gebieden, voordat zij binnen een bepaalde afstand mogen toepassen</w:t>
      </w:r>
      <w:r w:rsidR="008A1435">
        <w:rPr>
          <w:rFonts w:ascii="Verdana" w:hAnsi="Verdana" w:eastAsia="Verdana Pro" w:cs="Verdana Pro"/>
          <w:sz w:val="18"/>
          <w:szCs w:val="18"/>
        </w:rPr>
        <w:t>.</w:t>
      </w:r>
      <w:r w:rsidR="005663DA">
        <w:rPr>
          <w:rStyle w:val="Voetnootmarkering"/>
          <w:rFonts w:ascii="Verdana" w:hAnsi="Verdana" w:eastAsia="Verdana Pro" w:cs="Verdana Pro"/>
          <w:sz w:val="18"/>
          <w:szCs w:val="18"/>
        </w:rPr>
        <w:footnoteReference w:id="59"/>
      </w:r>
    </w:p>
    <w:p w:rsidR="00E04B65" w:rsidP="00AF73F1" w:rsidRDefault="00E04B65" w14:paraId="6ABC2325" w14:textId="7915686E">
      <w:pPr>
        <w:pStyle w:val="Kop3"/>
        <w:tabs>
          <w:tab w:val="left" w:pos="2595"/>
        </w:tabs>
        <w:jc w:val="both"/>
        <w:rPr>
          <w:rFonts w:ascii="Verdana" w:hAnsi="Verdana"/>
          <w:sz w:val="18"/>
          <w:szCs w:val="18"/>
        </w:rPr>
      </w:pPr>
      <w:r>
        <w:t xml:space="preserve">Bestaande inzet </w:t>
      </w:r>
      <w:r w:rsidR="0091181E">
        <w:tab/>
      </w:r>
    </w:p>
    <w:p w:rsidR="3E9BD57A" w:rsidP="00AF73F1" w:rsidRDefault="5EEAE14A" w14:paraId="7FBC1950" w14:textId="78C6C70F">
      <w:pPr>
        <w:spacing w:after="0"/>
        <w:jc w:val="both"/>
        <w:rPr>
          <w:rFonts w:ascii="Verdana" w:hAnsi="Verdana" w:eastAsia="Verdana" w:cs="Verdana"/>
          <w:sz w:val="18"/>
          <w:szCs w:val="18"/>
        </w:rPr>
      </w:pPr>
      <w:r w:rsidRPr="7763C397">
        <w:rPr>
          <w:rFonts w:ascii="Verdana" w:hAnsi="Verdana" w:eastAsia="Verdana" w:cs="Verdana"/>
          <w:sz w:val="18"/>
          <w:szCs w:val="18"/>
        </w:rPr>
        <w:t>De Wet gewasbeschermingsmiddelen en biociden (Wgb)</w:t>
      </w:r>
      <w:r w:rsidRPr="7763C397" w:rsidR="000050DC">
        <w:rPr>
          <w:rStyle w:val="Voetnootmarkering"/>
          <w:rFonts w:ascii="Verdana" w:hAnsi="Verdana" w:eastAsia="Verdana" w:cs="Verdana"/>
          <w:sz w:val="18"/>
          <w:szCs w:val="18"/>
        </w:rPr>
        <w:footnoteReference w:id="60"/>
      </w:r>
      <w:r w:rsidRPr="7763C397">
        <w:rPr>
          <w:rFonts w:ascii="Verdana" w:hAnsi="Verdana" w:eastAsia="Verdana" w:cs="Verdana"/>
          <w:sz w:val="18"/>
          <w:szCs w:val="18"/>
        </w:rPr>
        <w:t xml:space="preserve"> reguleert in Nederland de toelating, handel en het gebruik van middelen. </w:t>
      </w:r>
      <w:r w:rsidRPr="7763C397" w:rsidR="44511D10">
        <w:rPr>
          <w:rFonts w:ascii="Verdana" w:hAnsi="Verdana" w:eastAsia="Verdana" w:cs="Verdana"/>
          <w:sz w:val="18"/>
          <w:szCs w:val="18"/>
        </w:rPr>
        <w:t xml:space="preserve">Via toelatingskaders op internationaal </w:t>
      </w:r>
      <w:r w:rsidRPr="7763C397" w:rsidR="00C7B250">
        <w:rPr>
          <w:rFonts w:ascii="Verdana" w:hAnsi="Verdana" w:eastAsia="Verdana" w:cs="Verdana"/>
          <w:sz w:val="18"/>
          <w:szCs w:val="18"/>
        </w:rPr>
        <w:t xml:space="preserve">(EU: </w:t>
      </w:r>
      <w:r w:rsidRPr="7763C397" w:rsidR="1C941E5D">
        <w:rPr>
          <w:rFonts w:ascii="Verdana" w:hAnsi="Verdana" w:eastAsia="Verdana" w:cs="Verdana"/>
          <w:sz w:val="18"/>
          <w:szCs w:val="18"/>
        </w:rPr>
        <w:t>toelating werkzame stoffen)</w:t>
      </w:r>
      <w:r w:rsidRPr="7763C397" w:rsidR="44511D10">
        <w:rPr>
          <w:rFonts w:ascii="Verdana" w:hAnsi="Verdana" w:eastAsia="Verdana" w:cs="Verdana"/>
          <w:sz w:val="18"/>
          <w:szCs w:val="18"/>
        </w:rPr>
        <w:t xml:space="preserve"> en nationaal niveau </w:t>
      </w:r>
      <w:r w:rsidRPr="7763C397" w:rsidR="1C941E5D">
        <w:rPr>
          <w:rFonts w:ascii="Verdana" w:hAnsi="Verdana" w:eastAsia="Verdana" w:cs="Verdana"/>
          <w:sz w:val="18"/>
          <w:szCs w:val="18"/>
        </w:rPr>
        <w:t xml:space="preserve">(gewasbeschermingsmiddelen) </w:t>
      </w:r>
      <w:r w:rsidRPr="7763C397" w:rsidR="44511D10">
        <w:rPr>
          <w:rFonts w:ascii="Verdana" w:hAnsi="Verdana" w:eastAsia="Verdana" w:cs="Verdana"/>
          <w:sz w:val="18"/>
          <w:szCs w:val="18"/>
        </w:rPr>
        <w:t xml:space="preserve">wordt </w:t>
      </w:r>
      <w:r w:rsidRPr="7763C397" w:rsidR="7BC228E0">
        <w:rPr>
          <w:rFonts w:ascii="Verdana" w:hAnsi="Verdana" w:eastAsia="Verdana" w:cs="Verdana"/>
          <w:sz w:val="18"/>
          <w:szCs w:val="18"/>
        </w:rPr>
        <w:t xml:space="preserve">veiligheid voor mens en milieu </w:t>
      </w:r>
      <w:r w:rsidRPr="7763C397" w:rsidR="1DF63B8B">
        <w:rPr>
          <w:rFonts w:ascii="Verdana" w:hAnsi="Verdana" w:eastAsia="Verdana" w:cs="Verdana"/>
          <w:sz w:val="18"/>
          <w:szCs w:val="18"/>
        </w:rPr>
        <w:t>meegewogen</w:t>
      </w:r>
      <w:r w:rsidRPr="7763C397" w:rsidR="0F846B28">
        <w:rPr>
          <w:rFonts w:ascii="Verdana" w:hAnsi="Verdana" w:eastAsia="Verdana" w:cs="Verdana"/>
          <w:sz w:val="18"/>
          <w:szCs w:val="18"/>
        </w:rPr>
        <w:t xml:space="preserve"> op basis van de best beschikbare wetenschappelijke kennis</w:t>
      </w:r>
      <w:r w:rsidRPr="7763C397" w:rsidR="555D0EC6">
        <w:rPr>
          <w:rFonts w:ascii="Verdana" w:hAnsi="Verdana" w:eastAsia="Verdana" w:cs="Verdana"/>
          <w:sz w:val="18"/>
          <w:szCs w:val="18"/>
        </w:rPr>
        <w:t>. Op nationaal niveau z</w:t>
      </w:r>
      <w:r w:rsidRPr="7763C397" w:rsidR="0A39BE3D">
        <w:rPr>
          <w:rFonts w:ascii="Verdana" w:hAnsi="Verdana" w:eastAsia="Verdana" w:cs="Verdana"/>
          <w:sz w:val="18"/>
          <w:szCs w:val="18"/>
        </w:rPr>
        <w:t>orgt het Wettelijk gebruiksvoorschrift</w:t>
      </w:r>
      <w:r w:rsidRPr="7763C397" w:rsidR="555D0EC6">
        <w:rPr>
          <w:rFonts w:ascii="Verdana" w:hAnsi="Verdana" w:eastAsia="Verdana" w:cs="Verdana"/>
          <w:sz w:val="18"/>
          <w:szCs w:val="18"/>
        </w:rPr>
        <w:t xml:space="preserve"> </w:t>
      </w:r>
      <w:r w:rsidRPr="7763C397" w:rsidR="45E5E465">
        <w:rPr>
          <w:rFonts w:ascii="Verdana" w:hAnsi="Verdana" w:eastAsia="Verdana" w:cs="Verdana"/>
          <w:sz w:val="18"/>
          <w:szCs w:val="18"/>
        </w:rPr>
        <w:t xml:space="preserve">verder </w:t>
      </w:r>
      <w:r w:rsidRPr="7763C397" w:rsidR="20856458">
        <w:rPr>
          <w:rFonts w:ascii="Verdana" w:hAnsi="Verdana" w:eastAsia="Verdana" w:cs="Verdana"/>
          <w:sz w:val="18"/>
          <w:szCs w:val="18"/>
        </w:rPr>
        <w:t xml:space="preserve">voor het zoveel mogelijk voorkomen van </w:t>
      </w:r>
      <w:r w:rsidRPr="7763C397" w:rsidR="45E5E465">
        <w:rPr>
          <w:rFonts w:ascii="Verdana" w:hAnsi="Verdana" w:eastAsia="Verdana" w:cs="Verdana"/>
          <w:sz w:val="18"/>
          <w:szCs w:val="18"/>
        </w:rPr>
        <w:t>ongewenste neven</w:t>
      </w:r>
      <w:r w:rsidRPr="7763C397" w:rsidR="20856458">
        <w:rPr>
          <w:rFonts w:ascii="Verdana" w:hAnsi="Verdana" w:eastAsia="Verdana" w:cs="Verdana"/>
          <w:sz w:val="18"/>
          <w:szCs w:val="18"/>
        </w:rPr>
        <w:t>effecten (</w:t>
      </w:r>
      <w:r w:rsidRPr="7763C397" w:rsidR="3271074E">
        <w:rPr>
          <w:rFonts w:ascii="Verdana" w:hAnsi="Verdana" w:eastAsia="Verdana" w:cs="Verdana"/>
          <w:sz w:val="18"/>
          <w:szCs w:val="18"/>
        </w:rPr>
        <w:t>b</w:t>
      </w:r>
      <w:r w:rsidRPr="7763C397" w:rsidR="20856458">
        <w:rPr>
          <w:rFonts w:ascii="Verdana" w:hAnsi="Verdana" w:eastAsia="Verdana" w:cs="Verdana"/>
          <w:sz w:val="18"/>
          <w:szCs w:val="18"/>
        </w:rPr>
        <w:t>ijv</w:t>
      </w:r>
      <w:r w:rsidRPr="7763C397" w:rsidR="3271074E">
        <w:rPr>
          <w:rFonts w:ascii="Verdana" w:hAnsi="Verdana" w:eastAsia="Verdana" w:cs="Verdana"/>
          <w:sz w:val="18"/>
          <w:szCs w:val="18"/>
        </w:rPr>
        <w:t>oorbeeld</w:t>
      </w:r>
      <w:r w:rsidRPr="7763C397" w:rsidR="45E5E465">
        <w:rPr>
          <w:rFonts w:ascii="Verdana" w:hAnsi="Verdana" w:eastAsia="Verdana" w:cs="Verdana"/>
          <w:sz w:val="18"/>
          <w:szCs w:val="18"/>
        </w:rPr>
        <w:t xml:space="preserve"> via</w:t>
      </w:r>
      <w:r w:rsidRPr="7763C397" w:rsidR="20856458">
        <w:rPr>
          <w:rFonts w:ascii="Verdana" w:hAnsi="Verdana" w:eastAsia="Verdana" w:cs="Verdana"/>
          <w:sz w:val="18"/>
          <w:szCs w:val="18"/>
        </w:rPr>
        <w:t xml:space="preserve"> spuitvrije zones, driftreductie, beperkingen tijdens bloei bij de toepassing van middelen). </w:t>
      </w:r>
      <w:r w:rsidRPr="7763C397" w:rsidR="45E5E465">
        <w:rPr>
          <w:rFonts w:ascii="Verdana" w:hAnsi="Verdana" w:eastAsia="Verdana" w:cs="Verdana"/>
          <w:sz w:val="18"/>
          <w:szCs w:val="18"/>
        </w:rPr>
        <w:t xml:space="preserve">Via het uitvoeringsprogramma toekomstvisie gewasbescherming 2030 wordt </w:t>
      </w:r>
      <w:r w:rsidRPr="7763C397" w:rsidR="1B7C000D">
        <w:rPr>
          <w:rFonts w:ascii="Verdana" w:hAnsi="Verdana" w:eastAsia="Verdana" w:cs="Verdana"/>
          <w:sz w:val="18"/>
          <w:szCs w:val="18"/>
        </w:rPr>
        <w:t xml:space="preserve">gewerkt aan weerbare plant- en teeltsystemen, verbinding van land- en tuinbouw en natuur en </w:t>
      </w:r>
      <w:r w:rsidRPr="7763C397" w:rsidR="4602DF22">
        <w:rPr>
          <w:rFonts w:ascii="Verdana" w:hAnsi="Verdana" w:eastAsia="Verdana" w:cs="Verdana"/>
          <w:sz w:val="18"/>
          <w:szCs w:val="18"/>
        </w:rPr>
        <w:t xml:space="preserve">vermindering van </w:t>
      </w:r>
      <w:r w:rsidRPr="7763C397" w:rsidR="1B7C000D">
        <w:rPr>
          <w:rFonts w:ascii="Verdana" w:hAnsi="Verdana" w:eastAsia="Verdana" w:cs="Verdana"/>
          <w:sz w:val="18"/>
          <w:szCs w:val="18"/>
        </w:rPr>
        <w:t xml:space="preserve">emissies </w:t>
      </w:r>
      <w:r w:rsidRPr="7763C397" w:rsidR="4602DF22">
        <w:rPr>
          <w:rFonts w:ascii="Verdana" w:hAnsi="Verdana" w:eastAsia="Verdana" w:cs="Verdana"/>
          <w:sz w:val="18"/>
          <w:szCs w:val="18"/>
        </w:rPr>
        <w:t xml:space="preserve">en residuen. </w:t>
      </w:r>
      <w:r w:rsidRPr="7763C397" w:rsidR="345BBDC1">
        <w:rPr>
          <w:rFonts w:ascii="Verdana" w:hAnsi="Verdana" w:eastAsia="Verdana" w:cs="Verdana"/>
          <w:sz w:val="18"/>
          <w:szCs w:val="18"/>
        </w:rPr>
        <w:t>Daarnaast wordt gewerkt aan het in overeenstemming brengen van de toelating van gewasbeschermingsmiddelen met de KRW-normen. Dit is een onderdeel van de uitvoering van de motie Grinwis c.s. (Kamerstuk 27858, nr 663).</w:t>
      </w:r>
    </w:p>
    <w:p w:rsidR="00803581" w:rsidP="00AF73F1" w:rsidRDefault="00803581" w14:paraId="320CFF00" w14:textId="77777777">
      <w:pPr>
        <w:spacing w:after="0"/>
        <w:jc w:val="both"/>
        <w:rPr>
          <w:rFonts w:ascii="Verdana" w:hAnsi="Verdana"/>
          <w:sz w:val="18"/>
          <w:szCs w:val="18"/>
        </w:rPr>
      </w:pPr>
    </w:p>
    <w:p w:rsidR="005E68E5" w:rsidP="00AF73F1" w:rsidRDefault="005E68E5" w14:paraId="5584FA60" w14:textId="2C000851">
      <w:pPr>
        <w:pStyle w:val="Kop3"/>
        <w:jc w:val="both"/>
        <w:rPr>
          <w:rFonts w:ascii="Verdana" w:hAnsi="Verdana"/>
          <w:sz w:val="18"/>
          <w:szCs w:val="18"/>
        </w:rPr>
      </w:pPr>
      <w:r>
        <w:t xml:space="preserve">Inzet </w:t>
      </w:r>
      <w:r w:rsidR="006B1041">
        <w:t>c</w:t>
      </w:r>
      <w:r>
        <w:t xml:space="preserve">oalitieakkoord </w:t>
      </w:r>
    </w:p>
    <w:p w:rsidRPr="00D56C4D" w:rsidR="00FD666B" w:rsidP="00AF73F1" w:rsidRDefault="00870BB4" w14:paraId="02E79E4E" w14:textId="2B83C981">
      <w:pPr>
        <w:jc w:val="both"/>
        <w:rPr>
          <w:rFonts w:ascii="Verdana" w:hAnsi="Verdana"/>
          <w:sz w:val="18"/>
          <w:szCs w:val="18"/>
        </w:rPr>
      </w:pPr>
      <w:r>
        <w:rPr>
          <w:rFonts w:ascii="Verdana" w:hAnsi="Verdana"/>
          <w:sz w:val="18"/>
          <w:szCs w:val="18"/>
        </w:rPr>
        <w:t>Het kabinet is voornemens om m</w:t>
      </w:r>
      <w:r w:rsidRPr="00870BB4">
        <w:rPr>
          <w:rFonts w:ascii="Verdana" w:hAnsi="Verdana"/>
          <w:sz w:val="18"/>
          <w:szCs w:val="18"/>
        </w:rPr>
        <w:t xml:space="preserve">et de glastuinbouw, de akkerbouw en ketenpartijen nationale, bindende convenanten </w:t>
      </w:r>
      <w:r>
        <w:rPr>
          <w:rFonts w:ascii="Verdana" w:hAnsi="Verdana"/>
          <w:sz w:val="18"/>
          <w:szCs w:val="18"/>
        </w:rPr>
        <w:t xml:space="preserve">te sluiten </w:t>
      </w:r>
      <w:r w:rsidRPr="00870BB4">
        <w:rPr>
          <w:rFonts w:ascii="Verdana" w:hAnsi="Verdana"/>
          <w:sz w:val="18"/>
          <w:szCs w:val="18"/>
        </w:rPr>
        <w:t xml:space="preserve">om het gebruik van schadelijke gewasbeschermingsmiddelen (op basis van </w:t>
      </w:r>
      <w:r w:rsidRPr="00870BB4" w:rsidR="00E21F9F">
        <w:rPr>
          <w:rFonts w:ascii="Verdana" w:hAnsi="Verdana"/>
          <w:sz w:val="18"/>
          <w:szCs w:val="18"/>
        </w:rPr>
        <w:t>milieubelasting punten</w:t>
      </w:r>
      <w:r w:rsidRPr="00870BB4">
        <w:rPr>
          <w:rFonts w:ascii="Verdana" w:hAnsi="Verdana"/>
          <w:sz w:val="18"/>
          <w:szCs w:val="18"/>
        </w:rPr>
        <w:t xml:space="preserve">) fors te beperken. </w:t>
      </w:r>
      <w:r w:rsidRPr="007A1552" w:rsidR="007A1552">
        <w:rPr>
          <w:rFonts w:ascii="Verdana" w:hAnsi="Verdana"/>
          <w:sz w:val="18"/>
          <w:szCs w:val="18"/>
        </w:rPr>
        <w:t>Het streven is dat er deze zomer al convenanten op hoofdlijnen zijn afgesloten.</w:t>
      </w:r>
      <w:r w:rsidRPr="00870BB4">
        <w:rPr>
          <w:rFonts w:ascii="Verdana" w:hAnsi="Verdana"/>
          <w:sz w:val="18"/>
          <w:szCs w:val="18"/>
        </w:rPr>
        <w:t xml:space="preserve"> </w:t>
      </w:r>
      <w:r w:rsidRPr="007B5420" w:rsidR="007B5420">
        <w:rPr>
          <w:rFonts w:ascii="Verdana" w:hAnsi="Verdana"/>
          <w:sz w:val="18"/>
          <w:szCs w:val="18"/>
        </w:rPr>
        <w:t xml:space="preserve">Voor de convenanten wordt onder andere onderzocht hoe er beperkter en gerichter gebruik gemaakt kan worden van chemische gewasbeschermingsmiddelen, gebruik en toelating van groene (laag risico) of biologische gewasbeschermingsmiddelen, spuitvrije zones rond kwetsbare gebieden, en controle op middelengebruik. </w:t>
      </w:r>
    </w:p>
    <w:p w:rsidR="21068ACD" w:rsidP="00AF73F1" w:rsidRDefault="21068ACD" w14:paraId="3661D097" w14:textId="2A7B61BC">
      <w:pPr>
        <w:jc w:val="both"/>
        <w:rPr>
          <w:rFonts w:ascii="Verdana" w:hAnsi="Verdana"/>
          <w:sz w:val="18"/>
          <w:szCs w:val="18"/>
        </w:rPr>
      </w:pPr>
    </w:p>
    <w:p w:rsidRPr="00C01267" w:rsidR="007E18B7" w:rsidP="00AF73F1" w:rsidRDefault="00C01267" w14:paraId="7D77E1FD" w14:textId="182F7204">
      <w:pPr>
        <w:pStyle w:val="Kop2"/>
        <w:jc w:val="both"/>
      </w:pPr>
      <w:bookmarkStart w:name="_Toc230101474" w:id="91"/>
      <w:bookmarkStart w:name="_Toc230867234" w:id="92"/>
      <w:r>
        <w:t>6.</w:t>
      </w:r>
      <w:r w:rsidR="00A41F12">
        <w:t>4</w:t>
      </w:r>
      <w:r>
        <w:t xml:space="preserve"> </w:t>
      </w:r>
      <w:r w:rsidR="007E18B7">
        <w:t>Verdroging</w:t>
      </w:r>
      <w:r>
        <w:t xml:space="preserve">, </w:t>
      </w:r>
      <w:r w:rsidR="007E18B7">
        <w:t>water</w:t>
      </w:r>
      <w:r>
        <w:t>- en bodem</w:t>
      </w:r>
      <w:r w:rsidR="007E18B7">
        <w:t>kwaliteit</w:t>
      </w:r>
      <w:bookmarkEnd w:id="91"/>
      <w:bookmarkEnd w:id="92"/>
      <w:r w:rsidR="007E18B7">
        <w:t xml:space="preserve"> </w:t>
      </w:r>
    </w:p>
    <w:p w:rsidRPr="00971D98" w:rsidR="00E04B65" w:rsidP="00AF73F1" w:rsidRDefault="00E04B65" w14:paraId="13C2798C" w14:textId="77777777">
      <w:pPr>
        <w:pStyle w:val="Kop3"/>
        <w:jc w:val="both"/>
        <w:rPr>
          <w:sz w:val="20"/>
          <w:szCs w:val="20"/>
        </w:rPr>
      </w:pPr>
      <w:r>
        <w:t xml:space="preserve">Beschrijving drukfactor </w:t>
      </w:r>
    </w:p>
    <w:p w:rsidR="00596FEC" w:rsidP="00AF73F1" w:rsidRDefault="792B48FD" w14:paraId="59551496" w14:textId="07142B60">
      <w:pPr>
        <w:spacing w:after="160" w:line="259" w:lineRule="auto"/>
        <w:jc w:val="both"/>
        <w:rPr>
          <w:rFonts w:ascii="Verdana" w:hAnsi="Verdana" w:eastAsia="Verdana" w:cs="Verdana"/>
          <w:sz w:val="18"/>
          <w:szCs w:val="18"/>
        </w:rPr>
      </w:pPr>
      <w:r w:rsidRPr="25DF44B6">
        <w:rPr>
          <w:rFonts w:ascii="Verdana" w:hAnsi="Verdana" w:eastAsia="Verdana" w:cs="Verdana"/>
          <w:sz w:val="18"/>
          <w:szCs w:val="18"/>
        </w:rPr>
        <w:t>Verdroging houdt in dat de grondwaterstand structureel is verlaagd</w:t>
      </w:r>
      <w:r w:rsidR="431DB599">
        <w:rPr>
          <w:rFonts w:ascii="Verdana" w:hAnsi="Verdana" w:eastAsia="Verdana" w:cs="Verdana"/>
          <w:sz w:val="18"/>
          <w:szCs w:val="18"/>
        </w:rPr>
        <w:t>.</w:t>
      </w:r>
      <w:r w:rsidRPr="39589DAB" w:rsidR="183048D1">
        <w:rPr>
          <w:rStyle w:val="Voetnootmarkering"/>
          <w:rFonts w:ascii="Verdana" w:hAnsi="Verdana" w:eastAsia="Verdana" w:cs="Verdana"/>
          <w:sz w:val="18"/>
          <w:szCs w:val="18"/>
        </w:rPr>
        <w:footnoteReference w:id="61"/>
      </w:r>
      <w:r w:rsidRPr="0F7D0343" w:rsidR="669316B7">
        <w:rPr>
          <w:rFonts w:ascii="Verdana" w:hAnsi="Verdana" w:eastAsia="Verdana" w:cs="Verdana"/>
          <w:sz w:val="18"/>
          <w:szCs w:val="18"/>
        </w:rPr>
        <w:t xml:space="preserve"> </w:t>
      </w:r>
      <w:r w:rsidRPr="77535A54" w:rsidR="5650B2A9">
        <w:rPr>
          <w:rFonts w:ascii="Verdana" w:hAnsi="Verdana" w:eastAsia="Verdana" w:cs="Verdana"/>
          <w:sz w:val="18"/>
          <w:szCs w:val="18"/>
        </w:rPr>
        <w:t>Ongeveer 10% van het totale natuurareaal en circa 40% van het verdrogingsgevoelige areaal kampt met te lage grondwaterstanden. Vooral natte heide, vochtige graslanden, duinvalleien en natte bossen zijn kwetsbaar</w:t>
      </w:r>
      <w:r w:rsidR="431DB599">
        <w:rPr>
          <w:rFonts w:ascii="Verdana" w:hAnsi="Verdana" w:eastAsia="Verdana" w:cs="Verdana"/>
          <w:sz w:val="18"/>
          <w:szCs w:val="18"/>
        </w:rPr>
        <w:t>.</w:t>
      </w:r>
      <w:r w:rsidRPr="77535A54" w:rsidR="007E18B7">
        <w:rPr>
          <w:rStyle w:val="Voetnootmarkering"/>
          <w:rFonts w:ascii="Verdana" w:hAnsi="Verdana" w:eastAsia="Verdana" w:cs="Verdana"/>
          <w:sz w:val="18"/>
          <w:szCs w:val="18"/>
        </w:rPr>
        <w:footnoteReference w:id="62"/>
      </w:r>
      <w:r w:rsidRPr="77535A54" w:rsidR="0BDC4654">
        <w:rPr>
          <w:rFonts w:ascii="Verdana" w:hAnsi="Verdana" w:eastAsia="Verdana" w:cs="Verdana"/>
          <w:sz w:val="18"/>
          <w:szCs w:val="18"/>
        </w:rPr>
        <w:t xml:space="preserve"> </w:t>
      </w:r>
      <w:r w:rsidRPr="77535A54" w:rsidR="5650B2A9">
        <w:rPr>
          <w:rFonts w:ascii="Verdana" w:hAnsi="Verdana" w:eastAsia="Verdana" w:cs="Verdana"/>
          <w:sz w:val="18"/>
          <w:szCs w:val="18"/>
        </w:rPr>
        <w:t xml:space="preserve">Wanneer de </w:t>
      </w:r>
      <w:r w:rsidR="00CF6D8F">
        <w:rPr>
          <w:rFonts w:ascii="Verdana" w:hAnsi="Verdana" w:eastAsia="Verdana" w:cs="Verdana"/>
          <w:sz w:val="18"/>
          <w:szCs w:val="18"/>
        </w:rPr>
        <w:t>(grond)</w:t>
      </w:r>
      <w:r w:rsidRPr="77535A54" w:rsidR="5650B2A9">
        <w:rPr>
          <w:rFonts w:ascii="Verdana" w:hAnsi="Verdana" w:eastAsia="Verdana" w:cs="Verdana"/>
          <w:sz w:val="18"/>
          <w:szCs w:val="18"/>
        </w:rPr>
        <w:t>waterstand daalt, verdwijnen soorten die afhankelijk zijn van natte omstandigheden en worden zij vervangen door algemenere, droogtetolerante soorten.</w:t>
      </w:r>
      <w:r w:rsidRPr="77535A54" w:rsidR="1E82D76A">
        <w:rPr>
          <w:rFonts w:ascii="Verdana" w:hAnsi="Verdana" w:eastAsia="Verdana" w:cs="Verdana"/>
          <w:sz w:val="18"/>
          <w:szCs w:val="18"/>
        </w:rPr>
        <w:t xml:space="preserve"> </w:t>
      </w:r>
    </w:p>
    <w:p w:rsidRPr="00E11AAF" w:rsidR="00596FEC" w:rsidP="00596FEC" w:rsidRDefault="00596FEC" w14:paraId="49B7E24B" w14:textId="77777777">
      <w:pPr>
        <w:spacing w:after="160" w:line="259" w:lineRule="auto"/>
        <w:jc w:val="both"/>
        <w:rPr>
          <w:rFonts w:ascii="Verdana" w:hAnsi="Verdana" w:eastAsia="Verdana" w:cs="Verdana"/>
          <w:sz w:val="18"/>
          <w:szCs w:val="18"/>
        </w:rPr>
      </w:pPr>
      <w:r w:rsidRPr="00E11AAF">
        <w:rPr>
          <w:rFonts w:ascii="Verdana" w:hAnsi="Verdana" w:eastAsia="Verdana" w:cs="Verdana"/>
          <w:sz w:val="18"/>
          <w:szCs w:val="18"/>
        </w:rPr>
        <w:t xml:space="preserve">Grondwaterafhankelijke Nederlandse natte natuurgebieden kampen al decennialang met verdroging. De oorzaken liggen grotendeels buiten de natuurgebieden zelf: intensieve ontwatering voor land- en tuinbouw, grondwateronttrekkingen voor drinkwater, industrie en beregening in de land- en tuinbouw, en veranderingen naar meer intensief landgebruik. Ook door het inslijten van de rivierbodem treedt </w:t>
      </w:r>
      <w:r w:rsidRPr="00E11AAF">
        <w:rPr>
          <w:rFonts w:ascii="Verdana" w:hAnsi="Verdana" w:eastAsia="Verdana" w:cs="Verdana"/>
          <w:sz w:val="18"/>
          <w:szCs w:val="18"/>
        </w:rPr>
        <w:lastRenderedPageBreak/>
        <w:t xml:space="preserve">verdroging op; grondwaterstanden in een breed gebied rondom de rivieren zijn hierdoor aanzienlijk gedaald. </w:t>
      </w:r>
    </w:p>
    <w:p w:rsidRPr="00412E58" w:rsidR="007E18B7" w:rsidP="00AF73F1" w:rsidRDefault="00596FEC" w14:paraId="4FACF2BB" w14:textId="032B73F4">
      <w:pPr>
        <w:spacing w:after="160" w:line="259" w:lineRule="auto"/>
        <w:jc w:val="both"/>
        <w:rPr>
          <w:rFonts w:ascii="Verdana" w:hAnsi="Verdana" w:eastAsia="Verdana" w:cs="Verdana"/>
          <w:sz w:val="18"/>
          <w:szCs w:val="18"/>
        </w:rPr>
      </w:pPr>
      <w:r w:rsidRPr="00E11AAF">
        <w:rPr>
          <w:rFonts w:ascii="Verdana" w:hAnsi="Verdana" w:eastAsia="Verdana" w:cs="Verdana"/>
          <w:sz w:val="18"/>
          <w:szCs w:val="18"/>
        </w:rPr>
        <w:t>De problematiek van verdroging wordt nog verergerd door klimaatverandering, met hogere neerslagtekorten en lagere rivierafvoeren tijdens het droogteseizoen</w:t>
      </w:r>
      <w:r w:rsidR="24C4C50A">
        <w:rPr>
          <w:rFonts w:ascii="Verdana" w:hAnsi="Verdana" w:eastAsia="Verdana" w:cs="Verdana"/>
          <w:sz w:val="18"/>
          <w:szCs w:val="18"/>
        </w:rPr>
        <w:t xml:space="preserve"> (zie ook paragraaf 6.7)</w:t>
      </w:r>
      <w:r w:rsidRPr="77535A54" w:rsidR="5650B2A9">
        <w:rPr>
          <w:rFonts w:ascii="Verdana" w:hAnsi="Verdana" w:eastAsia="Verdana" w:cs="Verdana"/>
          <w:sz w:val="18"/>
          <w:szCs w:val="18"/>
        </w:rPr>
        <w:t>. Verdroging kan bovendien de negatieve effecten van stikstof versterken, doordat voedingsstoffen sneller vrijkomen in drogere bodems</w:t>
      </w:r>
      <w:r w:rsidR="431DB599">
        <w:rPr>
          <w:rFonts w:ascii="Verdana" w:hAnsi="Verdana" w:eastAsia="Verdana" w:cs="Verdana"/>
          <w:sz w:val="18"/>
          <w:szCs w:val="18"/>
        </w:rPr>
        <w:t>.</w:t>
      </w:r>
      <w:r w:rsidRPr="77535A54" w:rsidR="007E18B7">
        <w:rPr>
          <w:rStyle w:val="Voetnootmarkering"/>
          <w:rFonts w:ascii="Verdana" w:hAnsi="Verdana" w:eastAsia="Verdana" w:cs="Verdana"/>
          <w:sz w:val="18"/>
          <w:szCs w:val="18"/>
        </w:rPr>
        <w:footnoteReference w:id="63"/>
      </w:r>
      <w:r w:rsidR="002369EE">
        <w:rPr>
          <w:rFonts w:ascii="Verdana" w:hAnsi="Verdana" w:eastAsia="Verdana" w:cs="Verdana"/>
          <w:sz w:val="18"/>
          <w:szCs w:val="18"/>
        </w:rPr>
        <w:t xml:space="preserve"> </w:t>
      </w:r>
    </w:p>
    <w:p w:rsidR="007E18B7" w:rsidP="00AF73F1" w:rsidRDefault="5650B2A9" w14:paraId="38E8BEFC" w14:textId="2576F002">
      <w:pPr>
        <w:spacing w:after="160" w:line="259" w:lineRule="auto"/>
        <w:jc w:val="both"/>
        <w:rPr>
          <w:rFonts w:ascii="Verdana" w:hAnsi="Verdana" w:eastAsia="Verdana" w:cs="Verdana"/>
          <w:sz w:val="18"/>
          <w:szCs w:val="18"/>
        </w:rPr>
      </w:pPr>
      <w:r w:rsidRPr="77535A54">
        <w:rPr>
          <w:rFonts w:ascii="Verdana" w:hAnsi="Verdana" w:eastAsia="Verdana" w:cs="Verdana"/>
          <w:sz w:val="18"/>
          <w:szCs w:val="18"/>
        </w:rPr>
        <w:t>Naast verdroging staat ook de kwaliteit van het water in Nederland onder druk.</w:t>
      </w:r>
      <w:r w:rsidRPr="77535A54" w:rsidR="485F27D8">
        <w:rPr>
          <w:rFonts w:ascii="Verdana" w:hAnsi="Verdana" w:eastAsia="Verdana" w:cs="Verdana"/>
          <w:sz w:val="18"/>
          <w:szCs w:val="18"/>
        </w:rPr>
        <w:t xml:space="preserve"> Met</w:t>
      </w:r>
      <w:r w:rsidRPr="77535A54">
        <w:rPr>
          <w:rFonts w:ascii="Verdana" w:hAnsi="Verdana" w:eastAsia="Verdana" w:cs="Verdana"/>
          <w:sz w:val="18"/>
          <w:szCs w:val="18"/>
        </w:rPr>
        <w:t xml:space="preserve"> </w:t>
      </w:r>
      <w:r w:rsidRPr="77535A54" w:rsidR="485F27D8">
        <w:rPr>
          <w:rFonts w:ascii="Verdana" w:hAnsi="Verdana" w:eastAsia="Verdana" w:cs="Verdana"/>
          <w:sz w:val="18"/>
          <w:szCs w:val="18"/>
        </w:rPr>
        <w:t>waterkwaliteit word</w:t>
      </w:r>
      <w:r w:rsidRPr="77535A54" w:rsidR="7BB63806">
        <w:rPr>
          <w:rFonts w:ascii="Verdana" w:hAnsi="Verdana" w:eastAsia="Verdana" w:cs="Verdana"/>
          <w:sz w:val="18"/>
          <w:szCs w:val="18"/>
        </w:rPr>
        <w:t>en</w:t>
      </w:r>
      <w:r w:rsidRPr="77535A54" w:rsidR="485F27D8">
        <w:rPr>
          <w:rFonts w:ascii="Verdana" w:hAnsi="Verdana" w:eastAsia="Verdana" w:cs="Verdana"/>
          <w:sz w:val="18"/>
          <w:szCs w:val="18"/>
        </w:rPr>
        <w:t xml:space="preserve"> in het Natuurplan zowel grondwaterkwaliteit als oppervlaktewaterkwaliteit bedoeld, aangezien beide een drukfactor kunnen zijn </w:t>
      </w:r>
      <w:r w:rsidRPr="77535A54" w:rsidR="50D1E9CA">
        <w:rPr>
          <w:rFonts w:ascii="Verdana" w:hAnsi="Verdana" w:eastAsia="Verdana" w:cs="Verdana"/>
          <w:sz w:val="18"/>
          <w:szCs w:val="18"/>
        </w:rPr>
        <w:t>voor natuur</w:t>
      </w:r>
      <w:r w:rsidRPr="77535A54" w:rsidR="485F27D8">
        <w:rPr>
          <w:rFonts w:ascii="Verdana" w:hAnsi="Verdana" w:eastAsia="Verdana" w:cs="Verdana"/>
          <w:sz w:val="18"/>
          <w:szCs w:val="18"/>
        </w:rPr>
        <w:t xml:space="preserve">. </w:t>
      </w:r>
      <w:r w:rsidRPr="77535A54">
        <w:rPr>
          <w:rFonts w:ascii="Verdana" w:hAnsi="Verdana" w:eastAsia="Verdana" w:cs="Verdana"/>
          <w:sz w:val="18"/>
          <w:szCs w:val="18"/>
        </w:rPr>
        <w:t>D</w:t>
      </w:r>
      <w:r w:rsidRPr="77535A54" w:rsidR="26359872">
        <w:rPr>
          <w:rFonts w:ascii="Verdana" w:hAnsi="Verdana" w:eastAsia="Verdana" w:cs="Verdana"/>
          <w:sz w:val="18"/>
          <w:szCs w:val="18"/>
        </w:rPr>
        <w:t>e druk op de waterkwaliteit heeft</w:t>
      </w:r>
      <w:r w:rsidRPr="77535A54">
        <w:rPr>
          <w:rFonts w:ascii="Verdana" w:hAnsi="Verdana" w:eastAsia="Verdana" w:cs="Verdana"/>
          <w:sz w:val="18"/>
          <w:szCs w:val="18"/>
        </w:rPr>
        <w:t xml:space="preserve"> verschillende oorzaken. </w:t>
      </w:r>
      <w:r w:rsidR="00365B0B">
        <w:rPr>
          <w:rFonts w:ascii="Verdana" w:hAnsi="Verdana" w:eastAsia="Verdana" w:cs="Verdana"/>
          <w:sz w:val="18"/>
          <w:szCs w:val="18"/>
        </w:rPr>
        <w:t>Zo</w:t>
      </w:r>
      <w:r w:rsidRPr="77535A54">
        <w:rPr>
          <w:rFonts w:ascii="Verdana" w:hAnsi="Verdana" w:eastAsia="Verdana" w:cs="Verdana"/>
          <w:sz w:val="18"/>
          <w:szCs w:val="18"/>
        </w:rPr>
        <w:t xml:space="preserve"> </w:t>
      </w:r>
      <w:r w:rsidRPr="00E11AAF">
        <w:rPr>
          <w:rFonts w:ascii="Verdana" w:hAnsi="Verdana" w:eastAsia="Verdana" w:cs="Verdana"/>
          <w:sz w:val="18"/>
          <w:szCs w:val="18"/>
        </w:rPr>
        <w:t>komen er</w:t>
      </w:r>
      <w:r w:rsidRPr="00E11AAF" w:rsidR="00171B07">
        <w:rPr>
          <w:rFonts w:ascii="Verdana" w:hAnsi="Verdana" w:eastAsia="Verdana" w:cs="Verdana"/>
          <w:sz w:val="18"/>
          <w:szCs w:val="18"/>
        </w:rPr>
        <w:t>, vanuit industrie, huishoudens, landbouw, vervuilende stoffen en nutriënten</w:t>
      </w:r>
      <w:r w:rsidRPr="77535A54">
        <w:rPr>
          <w:rFonts w:ascii="Verdana" w:hAnsi="Verdana" w:eastAsia="Verdana" w:cs="Verdana"/>
          <w:sz w:val="18"/>
          <w:szCs w:val="18"/>
        </w:rPr>
        <w:t xml:space="preserve"> vervuilende nutriënten en stoffen in het water terecht (zoals stikstof, fosfor, microplastics, medicijnresten en gewasbeschermingsmiddelen). </w:t>
      </w:r>
      <w:r w:rsidR="00171B07">
        <w:rPr>
          <w:rFonts w:ascii="Verdana" w:hAnsi="Verdana" w:eastAsia="Verdana" w:cs="Verdana"/>
          <w:sz w:val="18"/>
          <w:szCs w:val="18"/>
        </w:rPr>
        <w:t>Een deel van de vervuiling komt ook via grote rivieren ons land binnen. Daarnaast</w:t>
      </w:r>
      <w:r w:rsidRPr="77535A54">
        <w:rPr>
          <w:rFonts w:ascii="Verdana" w:hAnsi="Verdana" w:eastAsia="Verdana" w:cs="Verdana"/>
          <w:sz w:val="18"/>
          <w:szCs w:val="18"/>
        </w:rPr>
        <w:t xml:space="preserve"> hebben we vaker te maken met hogere temperaturen waardoor ook de temperatuur van het water stijgt</w:t>
      </w:r>
      <w:r w:rsidR="411949CE">
        <w:rPr>
          <w:rFonts w:ascii="Verdana" w:hAnsi="Verdana" w:eastAsia="Verdana" w:cs="Verdana"/>
          <w:sz w:val="18"/>
          <w:szCs w:val="18"/>
        </w:rPr>
        <w:t>.</w:t>
      </w:r>
      <w:r w:rsidRPr="6FE38FF6" w:rsidR="491E9C19">
        <w:rPr>
          <w:rStyle w:val="Voetnootmarkering"/>
          <w:rFonts w:ascii="Verdana" w:hAnsi="Verdana" w:eastAsia="Verdana" w:cs="Verdana"/>
          <w:sz w:val="18"/>
          <w:szCs w:val="18"/>
        </w:rPr>
        <w:footnoteReference w:id="64"/>
      </w:r>
      <w:r w:rsidRPr="00E11AAF" w:rsidR="00810059">
        <w:rPr>
          <w:rFonts w:ascii="Verdana" w:hAnsi="Verdana" w:eastAsia="Verdana" w:cs="Verdana"/>
          <w:sz w:val="18"/>
          <w:szCs w:val="18"/>
        </w:rPr>
        <w:t xml:space="preserve"> Tenslotte heeft de aanleg van waterinfrastructuur, zoals dammen, stuwen etc., tot verandering geleid in natuurlijke dynamiek. Door het compartimenteren van deltawateren en rivieren treden eerder waterkwaliteitsproblemen zoals algenbloei op. Ook worden zwemroutes voor vissen afgesloten. Tenslotte leiden veranderingen in waterstromen en de afzetting van slib en zand, en het verdwijnen van natuurlijke overgangen tussen zoet en zout water tot een afname van leefgebied voor veel planten en dieren.</w:t>
      </w:r>
      <w:r w:rsidRPr="00E11AAF" w:rsidR="00810059">
        <w:rPr>
          <w:rStyle w:val="Voetnootmarkering"/>
          <w:rFonts w:ascii="Verdana" w:hAnsi="Verdana" w:eastAsia="Verdana" w:cs="Verdana"/>
          <w:sz w:val="18"/>
          <w:szCs w:val="18"/>
        </w:rPr>
        <w:footnoteReference w:id="65"/>
      </w:r>
    </w:p>
    <w:p w:rsidR="00D5057B" w:rsidP="00AF73F1" w:rsidRDefault="34C708B5" w14:paraId="79A45F4B" w14:textId="5EE253CB">
      <w:pPr>
        <w:spacing w:after="160" w:line="259" w:lineRule="auto"/>
        <w:jc w:val="both"/>
        <w:rPr>
          <w:rFonts w:ascii="Verdana" w:hAnsi="Verdana" w:eastAsia="Verdana" w:cs="Verdana"/>
          <w:sz w:val="18"/>
          <w:szCs w:val="18"/>
        </w:rPr>
      </w:pPr>
      <w:r w:rsidRPr="77535A54">
        <w:rPr>
          <w:rFonts w:ascii="Verdana" w:hAnsi="Verdana" w:eastAsia="Verdana" w:cs="Verdana"/>
          <w:sz w:val="18"/>
          <w:szCs w:val="18"/>
        </w:rPr>
        <w:t>De vitaliteit van de bodem staat onder druk door verschillende factoren. Een belangrijke oorzaak is het intensieve gebruik van Nederlandse landbouwgronden</w:t>
      </w:r>
      <w:r w:rsidRPr="77535A54" w:rsidR="37545B28">
        <w:rPr>
          <w:rFonts w:ascii="Verdana" w:hAnsi="Verdana" w:eastAsia="Verdana" w:cs="Verdana"/>
          <w:sz w:val="18"/>
          <w:szCs w:val="18"/>
        </w:rPr>
        <w:t xml:space="preserve">. Daarbij wordt onder meer gebruikgemaakt van </w:t>
      </w:r>
      <w:r w:rsidRPr="77535A54" w:rsidR="625591E8">
        <w:rPr>
          <w:rFonts w:ascii="Verdana" w:hAnsi="Verdana" w:eastAsia="Verdana" w:cs="Verdana"/>
          <w:sz w:val="18"/>
          <w:szCs w:val="18"/>
        </w:rPr>
        <w:t>gewasbeschermings</w:t>
      </w:r>
      <w:r w:rsidRPr="77535A54" w:rsidR="37545B28">
        <w:rPr>
          <w:rFonts w:ascii="Verdana" w:hAnsi="Verdana" w:eastAsia="Verdana" w:cs="Verdana"/>
          <w:sz w:val="18"/>
          <w:szCs w:val="18"/>
        </w:rPr>
        <w:t>middelen, (kunst)mest, gewassen met hoge opbrengsten, monoculturen, intensieve bouwplannen, zware landbouwmachines en het verlagen van waterstanden. Deze werkwijze heeft niet alleen gevolgen voor landbouwbodems, maar ook voor bos-</w:t>
      </w:r>
      <w:r w:rsidRPr="77535A54" w:rsidR="11B52934">
        <w:rPr>
          <w:rFonts w:ascii="Verdana" w:hAnsi="Verdana" w:eastAsia="Verdana" w:cs="Verdana"/>
          <w:sz w:val="18"/>
          <w:szCs w:val="18"/>
        </w:rPr>
        <w:t xml:space="preserve">, </w:t>
      </w:r>
      <w:r w:rsidRPr="77535A54" w:rsidR="37545B28">
        <w:rPr>
          <w:rFonts w:ascii="Verdana" w:hAnsi="Verdana" w:eastAsia="Verdana" w:cs="Verdana"/>
          <w:sz w:val="18"/>
          <w:szCs w:val="18"/>
        </w:rPr>
        <w:t xml:space="preserve">natuur- en </w:t>
      </w:r>
      <w:r w:rsidRPr="77535A54" w:rsidR="03DAC203">
        <w:rPr>
          <w:rFonts w:ascii="Verdana" w:hAnsi="Verdana" w:eastAsia="Verdana" w:cs="Verdana"/>
          <w:sz w:val="18"/>
          <w:szCs w:val="18"/>
        </w:rPr>
        <w:t>water</w:t>
      </w:r>
      <w:r w:rsidRPr="77535A54" w:rsidR="37545B28">
        <w:rPr>
          <w:rFonts w:ascii="Verdana" w:hAnsi="Verdana" w:eastAsia="Verdana" w:cs="Verdana"/>
          <w:sz w:val="18"/>
          <w:szCs w:val="18"/>
        </w:rPr>
        <w:t>bodems. Door deze ontwikkelingen neemt de vitaliteit van de bodem af en raakt het evenwicht tussen verschillende bodemeigenschappen verstoord.</w:t>
      </w:r>
      <w:r w:rsidRPr="77535A54" w:rsidR="3DCE5FE0">
        <w:rPr>
          <w:rFonts w:ascii="Verdana" w:hAnsi="Verdana" w:eastAsia="Verdana" w:cs="Verdana"/>
          <w:sz w:val="18"/>
          <w:szCs w:val="18"/>
        </w:rPr>
        <w:t xml:space="preserve"> </w:t>
      </w:r>
      <w:r w:rsidRPr="77535A54" w:rsidR="37545B28">
        <w:rPr>
          <w:rFonts w:ascii="Verdana" w:hAnsi="Verdana" w:eastAsia="Verdana" w:cs="Verdana"/>
          <w:sz w:val="18"/>
          <w:szCs w:val="18"/>
        </w:rPr>
        <w:t>Daarnaast bevatten veel bodems schadelijke stoffen, zoals PFAS, microplastics, resten van geneesmiddelen, bestrijdingsmiddelen, antibiotica en nanodeeltjes. Klimaatverandering en de energietransitie kunnen de bestaande bodemproblematiek verder versterken</w:t>
      </w:r>
      <w:r w:rsidR="411949CE">
        <w:rPr>
          <w:rFonts w:ascii="Verdana" w:hAnsi="Verdana" w:eastAsia="Verdana" w:cs="Verdana"/>
          <w:sz w:val="18"/>
          <w:szCs w:val="18"/>
        </w:rPr>
        <w:t>.</w:t>
      </w:r>
      <w:r w:rsidRPr="77535A54" w:rsidR="00D866C7">
        <w:rPr>
          <w:rStyle w:val="Voetnootmarkering"/>
          <w:rFonts w:ascii="Verdana" w:hAnsi="Verdana" w:eastAsia="Verdana" w:cs="Verdana"/>
          <w:sz w:val="18"/>
          <w:szCs w:val="18"/>
        </w:rPr>
        <w:footnoteReference w:id="66"/>
      </w:r>
    </w:p>
    <w:p w:rsidR="05D0358F" w:rsidP="004E6077" w:rsidRDefault="563581BE" w14:paraId="58B10559" w14:textId="6B43C73A">
      <w:pPr>
        <w:shd w:val="clear" w:color="auto" w:fill="FFFFFF" w:themeFill="background1"/>
        <w:spacing w:after="0"/>
        <w:jc w:val="both"/>
        <w:rPr>
          <w:rFonts w:ascii="Verdana" w:hAnsi="Verdana" w:eastAsia="Verdana" w:cs="Verdana"/>
          <w:sz w:val="18"/>
          <w:szCs w:val="18"/>
        </w:rPr>
      </w:pPr>
      <w:r w:rsidRPr="0F67E639">
        <w:rPr>
          <w:rFonts w:ascii="Verdana" w:hAnsi="Verdana" w:eastAsia="Verdana" w:cs="Verdana"/>
          <w:sz w:val="18"/>
          <w:szCs w:val="18"/>
        </w:rPr>
        <w:t>De kwaliteit en beschikbaarheid van water en bodem hebben grote invloed op de natuur.</w:t>
      </w:r>
      <w:r w:rsidRPr="126C313E" w:rsidR="58EF608A">
        <w:rPr>
          <w:rFonts w:ascii="Verdana" w:hAnsi="Verdana" w:eastAsia="Verdana" w:cs="Verdana"/>
          <w:sz w:val="18"/>
          <w:szCs w:val="18"/>
        </w:rPr>
        <w:t xml:space="preserve"> Is de bodem te nat of juist te droog, dan </w:t>
      </w:r>
      <w:r w:rsidR="24C4C50A">
        <w:rPr>
          <w:rFonts w:ascii="Verdana" w:hAnsi="Verdana" w:eastAsia="Verdana" w:cs="Verdana"/>
          <w:sz w:val="18"/>
          <w:szCs w:val="18"/>
        </w:rPr>
        <w:t>kan</w:t>
      </w:r>
      <w:r w:rsidRPr="126C313E" w:rsidR="58EF608A">
        <w:rPr>
          <w:rFonts w:ascii="Verdana" w:hAnsi="Verdana" w:eastAsia="Verdana" w:cs="Verdana"/>
          <w:sz w:val="18"/>
          <w:szCs w:val="18"/>
        </w:rPr>
        <w:t xml:space="preserve"> dat </w:t>
      </w:r>
      <w:r w:rsidR="24C4C50A">
        <w:rPr>
          <w:rFonts w:ascii="Verdana" w:hAnsi="Verdana" w:eastAsia="Verdana" w:cs="Verdana"/>
          <w:sz w:val="18"/>
          <w:szCs w:val="18"/>
        </w:rPr>
        <w:t>tot</w:t>
      </w:r>
      <w:r w:rsidRPr="126C313E" w:rsidR="58EF608A">
        <w:rPr>
          <w:rFonts w:ascii="Verdana" w:hAnsi="Verdana" w:eastAsia="Verdana" w:cs="Verdana"/>
          <w:sz w:val="18"/>
          <w:szCs w:val="18"/>
        </w:rPr>
        <w:t xml:space="preserve"> schade </w:t>
      </w:r>
      <w:r w:rsidR="24C4C50A">
        <w:rPr>
          <w:rFonts w:ascii="Verdana" w:hAnsi="Verdana" w:eastAsia="Verdana" w:cs="Verdana"/>
          <w:sz w:val="18"/>
          <w:szCs w:val="18"/>
        </w:rPr>
        <w:t>leiden</w:t>
      </w:r>
      <w:r w:rsidRPr="126C313E" w:rsidR="58EF608A">
        <w:rPr>
          <w:rFonts w:ascii="Verdana" w:hAnsi="Verdana" w:eastAsia="Verdana" w:cs="Verdana"/>
          <w:sz w:val="18"/>
          <w:szCs w:val="18"/>
        </w:rPr>
        <w:t xml:space="preserve"> aan de natuur. </w:t>
      </w:r>
      <w:r w:rsidR="7BADF827">
        <w:rPr>
          <w:rFonts w:ascii="Verdana" w:hAnsi="Verdana" w:eastAsia="Verdana" w:cs="Verdana"/>
          <w:sz w:val="18"/>
          <w:szCs w:val="18"/>
        </w:rPr>
        <w:t>Di</w:t>
      </w:r>
      <w:r w:rsidR="4E1B04C8">
        <w:rPr>
          <w:rFonts w:ascii="Verdana" w:hAnsi="Verdana" w:eastAsia="Verdana" w:cs="Verdana"/>
          <w:sz w:val="18"/>
          <w:szCs w:val="18"/>
        </w:rPr>
        <w:t>t</w:t>
      </w:r>
      <w:r w:rsidRPr="126C313E" w:rsidR="58EF608A">
        <w:rPr>
          <w:rFonts w:ascii="Verdana" w:hAnsi="Verdana" w:eastAsia="Verdana" w:cs="Verdana"/>
          <w:sz w:val="18"/>
          <w:szCs w:val="18"/>
        </w:rPr>
        <w:t xml:space="preserve"> effect </w:t>
      </w:r>
      <w:r w:rsidR="4E1B04C8">
        <w:rPr>
          <w:rFonts w:ascii="Verdana" w:hAnsi="Verdana" w:eastAsia="Verdana" w:cs="Verdana"/>
          <w:sz w:val="18"/>
          <w:szCs w:val="18"/>
        </w:rPr>
        <w:t>wordt versterkt door klimaatverandering (zie paragraaf 6.7). Omdat het water en bodemsysteem</w:t>
      </w:r>
      <w:r w:rsidR="58EF608A">
        <w:rPr>
          <w:rFonts w:ascii="Verdana" w:hAnsi="Verdana" w:eastAsia="Verdana" w:cs="Verdana"/>
          <w:sz w:val="18"/>
          <w:szCs w:val="18"/>
        </w:rPr>
        <w:t xml:space="preserve"> </w:t>
      </w:r>
      <w:r w:rsidR="393FD9BB">
        <w:rPr>
          <w:rFonts w:ascii="Verdana" w:hAnsi="Verdana" w:eastAsia="Verdana" w:cs="Verdana"/>
          <w:sz w:val="18"/>
          <w:szCs w:val="18"/>
        </w:rPr>
        <w:t>óók belangrijk is voor andere beleidsterreinen is</w:t>
      </w:r>
      <w:r w:rsidRPr="5BBF6EF1" w:rsidR="1122A3E5">
        <w:rPr>
          <w:rFonts w:ascii="Verdana" w:hAnsi="Verdana" w:eastAsia="Verdana" w:cs="Verdana"/>
          <w:sz w:val="18"/>
          <w:szCs w:val="18"/>
        </w:rPr>
        <w:t xml:space="preserve"> het </w:t>
      </w:r>
      <w:r w:rsidR="393FD9BB">
        <w:rPr>
          <w:rFonts w:ascii="Verdana" w:hAnsi="Verdana" w:eastAsia="Verdana" w:cs="Verdana"/>
          <w:sz w:val="18"/>
          <w:szCs w:val="18"/>
        </w:rPr>
        <w:t>belangrijk om</w:t>
      </w:r>
      <w:r w:rsidRPr="5BBF6EF1" w:rsidR="1122A3E5">
        <w:rPr>
          <w:rFonts w:ascii="Verdana" w:hAnsi="Verdana" w:eastAsia="Verdana" w:cs="Verdana"/>
          <w:sz w:val="18"/>
          <w:szCs w:val="18"/>
        </w:rPr>
        <w:t xml:space="preserve"> in de ruimtelijke ordening rekening te houden met het water- en bodemsysteem</w:t>
      </w:r>
      <w:r w:rsidR="411949CE">
        <w:rPr>
          <w:rFonts w:ascii="Verdana" w:hAnsi="Verdana" w:eastAsia="Verdana" w:cs="Verdana"/>
          <w:sz w:val="18"/>
          <w:szCs w:val="18"/>
        </w:rPr>
        <w:t>.</w:t>
      </w:r>
      <w:r w:rsidRPr="0581B65B" w:rsidR="05D0358F">
        <w:rPr>
          <w:rStyle w:val="Voetnootmarkering"/>
          <w:rFonts w:ascii="Verdana" w:hAnsi="Verdana" w:eastAsia="Verdana" w:cs="Verdana"/>
          <w:sz w:val="18"/>
          <w:szCs w:val="18"/>
        </w:rPr>
        <w:footnoteReference w:id="67"/>
      </w:r>
      <w:r w:rsidRPr="30C66A01" w:rsidR="58EF608A">
        <w:rPr>
          <w:rFonts w:ascii="Verdana" w:hAnsi="Verdana" w:eastAsia="Verdana" w:cs="Verdana"/>
          <w:sz w:val="18"/>
          <w:szCs w:val="18"/>
        </w:rPr>
        <w:t xml:space="preserve"> </w:t>
      </w:r>
      <w:r w:rsidRPr="126C313E" w:rsidR="58EF608A">
        <w:rPr>
          <w:rFonts w:ascii="Verdana" w:hAnsi="Verdana" w:eastAsia="Verdana" w:cs="Verdana"/>
          <w:sz w:val="18"/>
          <w:szCs w:val="18"/>
        </w:rPr>
        <w:t xml:space="preserve">Hiervoor is het belangrijk </w:t>
      </w:r>
      <w:r w:rsidR="29B478E3">
        <w:rPr>
          <w:rFonts w:ascii="Verdana" w:hAnsi="Verdana" w:eastAsia="Verdana" w:cs="Verdana"/>
          <w:sz w:val="18"/>
          <w:szCs w:val="18"/>
        </w:rPr>
        <w:t>om</w:t>
      </w:r>
      <w:r w:rsidRPr="126C313E" w:rsidR="58EF608A">
        <w:rPr>
          <w:rFonts w:ascii="Verdana" w:hAnsi="Verdana" w:eastAsia="Verdana" w:cs="Verdana"/>
          <w:sz w:val="18"/>
          <w:szCs w:val="18"/>
        </w:rPr>
        <w:t xml:space="preserve"> bij de doelbepaling van natuur rekening te houden met </w:t>
      </w:r>
      <w:r w:rsidR="29B478E3">
        <w:rPr>
          <w:rFonts w:ascii="Verdana" w:hAnsi="Verdana" w:eastAsia="Verdana" w:cs="Verdana"/>
          <w:sz w:val="18"/>
          <w:szCs w:val="18"/>
        </w:rPr>
        <w:t>de</w:t>
      </w:r>
      <w:r w:rsidRPr="126C313E" w:rsidR="58EF608A">
        <w:rPr>
          <w:rFonts w:ascii="Verdana" w:hAnsi="Verdana" w:eastAsia="Verdana" w:cs="Verdana"/>
          <w:sz w:val="18"/>
          <w:szCs w:val="18"/>
        </w:rPr>
        <w:t xml:space="preserve"> randvoorwaarden van het water- en bodemsysteem.</w:t>
      </w:r>
      <w:r w:rsidR="00C715E8">
        <w:rPr>
          <w:rFonts w:ascii="Verdana" w:hAnsi="Verdana" w:eastAsia="Verdana" w:cs="Verdana"/>
          <w:sz w:val="18"/>
          <w:szCs w:val="18"/>
        </w:rPr>
        <w:t xml:space="preserve"> </w:t>
      </w:r>
      <w:r w:rsidRPr="00C715E8" w:rsidR="00C715E8">
        <w:rPr>
          <w:rFonts w:ascii="Verdana" w:hAnsi="Verdana" w:eastAsia="Verdana" w:cs="Verdana"/>
          <w:sz w:val="18"/>
          <w:szCs w:val="18"/>
        </w:rPr>
        <w:t>Hydrologisch herstel van verdroogde natuur vereist een systeembenadering: niet alleen lokaal ingrijpen, maar het hele regionale watersysteem rondom de gebieden herinrichten en anders beheren, gericht op beter vasthouden van water, hogere grondwaterstanden en minder onttrekkingen.</w:t>
      </w:r>
    </w:p>
    <w:p w:rsidR="78F38CAD" w:rsidP="004E6077" w:rsidRDefault="78F38CAD" w14:paraId="368A73B0" w14:textId="13D0D007">
      <w:pPr>
        <w:shd w:val="clear" w:color="auto" w:fill="FFFFFF" w:themeFill="background1"/>
        <w:spacing w:after="0"/>
        <w:jc w:val="both"/>
        <w:rPr>
          <w:rFonts w:ascii="Verdana" w:hAnsi="Verdana" w:eastAsia="Verdana" w:cs="Verdana"/>
          <w:sz w:val="18"/>
          <w:szCs w:val="18"/>
        </w:rPr>
      </w:pPr>
    </w:p>
    <w:p w:rsidR="00E04B65" w:rsidP="004E6077" w:rsidRDefault="00E04B65" w14:paraId="4C56013F" w14:textId="56B09471">
      <w:pPr>
        <w:pStyle w:val="Kop3"/>
        <w:jc w:val="both"/>
        <w:rPr>
          <w:rFonts w:ascii="Verdana" w:hAnsi="Verdana" w:eastAsia="Verdana" w:cs="Verdana"/>
          <w:sz w:val="18"/>
          <w:szCs w:val="18"/>
        </w:rPr>
      </w:pPr>
      <w:r>
        <w:t xml:space="preserve">Bestaande inzet </w:t>
      </w:r>
    </w:p>
    <w:p w:rsidRPr="001812A8" w:rsidR="78F38CAD" w:rsidP="004E6077" w:rsidRDefault="759ECE91" w14:paraId="5D10CDCF" w14:textId="14FACB26">
      <w:pPr>
        <w:jc w:val="both"/>
        <w:rPr>
          <w:rFonts w:ascii="Verdana" w:hAnsi="Verdana" w:eastAsia="Verdana" w:cs="Verdana"/>
          <w:sz w:val="18"/>
          <w:szCs w:val="18"/>
        </w:rPr>
      </w:pPr>
      <w:r w:rsidRPr="3DC7273A">
        <w:rPr>
          <w:rFonts w:ascii="Verdana" w:hAnsi="Verdana" w:eastAsia="Verdana" w:cs="Verdana"/>
          <w:sz w:val="18"/>
          <w:szCs w:val="18"/>
        </w:rPr>
        <w:t xml:space="preserve">Als sinds decennia worden maatregelen genomen ter verbetering van de waterkwaliteit en worden bodemsaneringen uitgevoerd. Door vergroting van kennis en inzicht, </w:t>
      </w:r>
      <w:r w:rsidRPr="3DC7273A" w:rsidR="3CF8A867">
        <w:rPr>
          <w:rFonts w:ascii="Verdana" w:hAnsi="Verdana" w:eastAsia="Verdana" w:cs="Verdana"/>
          <w:sz w:val="18"/>
          <w:szCs w:val="18"/>
        </w:rPr>
        <w:t>en</w:t>
      </w:r>
      <w:r w:rsidRPr="3DC7273A">
        <w:rPr>
          <w:rFonts w:ascii="Verdana" w:hAnsi="Verdana" w:eastAsia="Verdana" w:cs="Verdana"/>
          <w:sz w:val="18"/>
          <w:szCs w:val="18"/>
        </w:rPr>
        <w:t xml:space="preserve"> door aanscherping van normering, nieuwe wetgeving en productie van nieuwe stoffen zullen nieuwe maatregelen nodig zijn. Voor het behalen van de waterkwaliteitsdoelen van de Kaderrichtlijn water wordt door het Rijk, provincies, gemeenten en waterschappen gewerkt aan het verb</w:t>
      </w:r>
      <w:r w:rsidRPr="3DC7273A" w:rsidR="4B38A84B">
        <w:rPr>
          <w:rFonts w:ascii="Verdana" w:hAnsi="Verdana" w:eastAsia="Verdana" w:cs="Verdana"/>
          <w:sz w:val="18"/>
          <w:szCs w:val="18"/>
        </w:rPr>
        <w:t>eteren</w:t>
      </w:r>
      <w:r w:rsidRPr="3DC7273A">
        <w:rPr>
          <w:rFonts w:ascii="Verdana" w:hAnsi="Verdana" w:eastAsia="Verdana" w:cs="Verdana"/>
          <w:sz w:val="18"/>
          <w:szCs w:val="18"/>
        </w:rPr>
        <w:t xml:space="preserve"> van de waterkwaliteit, door het nemen van maatregelen. </w:t>
      </w:r>
      <w:r w:rsidRPr="3DC7273A" w:rsidR="59A4111D">
        <w:rPr>
          <w:rFonts w:ascii="Verdana" w:hAnsi="Verdana" w:eastAsia="Verdana" w:cs="Verdana"/>
          <w:sz w:val="18"/>
          <w:szCs w:val="18"/>
        </w:rPr>
        <w:t>Daarbij is</w:t>
      </w:r>
      <w:r w:rsidRPr="3DC7273A">
        <w:rPr>
          <w:rFonts w:ascii="Verdana" w:hAnsi="Verdana" w:eastAsia="Verdana" w:cs="Verdana"/>
          <w:sz w:val="18"/>
          <w:szCs w:val="18"/>
        </w:rPr>
        <w:t xml:space="preserve"> de ecologie onderdeel van de beoordeling van de waterkwaliteit. </w:t>
      </w:r>
    </w:p>
    <w:p w:rsidR="4D183B51" w:rsidP="004E6077" w:rsidRDefault="4C90F178" w14:paraId="6F784A22" w14:textId="6A7543C4">
      <w:pPr>
        <w:jc w:val="both"/>
        <w:rPr>
          <w:rFonts w:ascii="Verdana" w:hAnsi="Verdana" w:eastAsia="Verdana" w:cs="Verdana"/>
          <w:sz w:val="18"/>
          <w:szCs w:val="18"/>
        </w:rPr>
      </w:pPr>
      <w:r w:rsidRPr="3DC7273A">
        <w:rPr>
          <w:rFonts w:ascii="Verdana" w:hAnsi="Verdana" w:eastAsia="Verdana" w:cs="Verdana"/>
          <w:sz w:val="18"/>
          <w:szCs w:val="18"/>
        </w:rPr>
        <w:t>Via gebieden met meervoudige opgaven wordt er gewerkt aan voldoende waterkwantiteit en waterkwaliteit voor natuur (gebieden rond Natura</w:t>
      </w:r>
      <w:r w:rsidR="62C60A9C">
        <w:rPr>
          <w:rFonts w:ascii="Verdana" w:hAnsi="Verdana" w:eastAsia="Verdana" w:cs="Verdana"/>
          <w:sz w:val="18"/>
          <w:szCs w:val="18"/>
        </w:rPr>
        <w:t xml:space="preserve"> </w:t>
      </w:r>
      <w:r w:rsidRPr="3DC7273A">
        <w:rPr>
          <w:rFonts w:ascii="Verdana" w:hAnsi="Verdana" w:eastAsia="Verdana" w:cs="Verdana"/>
          <w:sz w:val="18"/>
          <w:szCs w:val="18"/>
        </w:rPr>
        <w:t xml:space="preserve">2000, beekdalen, grondwaterbeschermingsgebieden en veenweidegebieden). </w:t>
      </w:r>
      <w:r w:rsidRPr="3DC7273A" w:rsidR="32EC9862">
        <w:rPr>
          <w:rFonts w:ascii="Verdana" w:hAnsi="Verdana" w:eastAsia="Verdana" w:cs="Verdana"/>
          <w:sz w:val="18"/>
          <w:szCs w:val="18"/>
        </w:rPr>
        <w:t xml:space="preserve">Waterschappen hebben hierin een cruciale rol. </w:t>
      </w:r>
      <w:r w:rsidRPr="3DC7273A">
        <w:rPr>
          <w:rFonts w:ascii="Verdana" w:hAnsi="Verdana" w:eastAsia="Verdana" w:cs="Verdana"/>
          <w:sz w:val="18"/>
          <w:szCs w:val="18"/>
        </w:rPr>
        <w:t>Daarnaast wordt er via verschillende beleidsprogramma’s bijgedragen aan bodemkwaliteit, zoals het Nationaal programma landbouwbodems</w:t>
      </w:r>
      <w:r w:rsidRPr="3DC7273A" w:rsidR="53B28E85">
        <w:rPr>
          <w:rStyle w:val="Voetnootmarkering"/>
          <w:rFonts w:ascii="Verdana" w:hAnsi="Verdana" w:eastAsia="Verdana" w:cs="Verdana"/>
          <w:sz w:val="18"/>
          <w:szCs w:val="18"/>
        </w:rPr>
        <w:footnoteReference w:id="68"/>
      </w:r>
      <w:r w:rsidRPr="3DC7273A">
        <w:rPr>
          <w:rFonts w:ascii="Verdana" w:hAnsi="Verdana" w:eastAsia="Verdana" w:cs="Verdana"/>
          <w:sz w:val="18"/>
          <w:szCs w:val="18"/>
        </w:rPr>
        <w:t>, het Programma bodem, ondergrond en grondwater, en het Actieplan groei van biologische productie en consumptie.</w:t>
      </w:r>
      <w:r w:rsidRPr="3DC7273A" w:rsidR="1E96C64E">
        <w:rPr>
          <w:rFonts w:ascii="Verdana" w:hAnsi="Verdana" w:eastAsia="Verdana" w:cs="Verdana"/>
          <w:sz w:val="18"/>
          <w:szCs w:val="18"/>
        </w:rPr>
        <w:t xml:space="preserve"> Ook stelt het Rijk </w:t>
      </w:r>
      <w:r w:rsidR="0062261C">
        <w:rPr>
          <w:rFonts w:ascii="Verdana" w:hAnsi="Verdana" w:eastAsia="Verdana" w:cs="Verdana"/>
          <w:sz w:val="18"/>
          <w:szCs w:val="18"/>
        </w:rPr>
        <w:t>periodiek een</w:t>
      </w:r>
      <w:r w:rsidRPr="3DC7273A" w:rsidR="1E96C64E">
        <w:rPr>
          <w:rFonts w:ascii="Verdana" w:hAnsi="Verdana" w:eastAsia="Verdana" w:cs="Verdana"/>
          <w:sz w:val="18"/>
          <w:szCs w:val="18"/>
        </w:rPr>
        <w:t xml:space="preserve"> Nationaal Waterprogramma op</w:t>
      </w:r>
      <w:r w:rsidR="0062261C">
        <w:rPr>
          <w:rFonts w:ascii="Verdana" w:hAnsi="Verdana" w:eastAsia="Verdana" w:cs="Verdana"/>
          <w:sz w:val="18"/>
          <w:szCs w:val="18"/>
        </w:rPr>
        <w:t>, waarin ook</w:t>
      </w:r>
      <w:r w:rsidR="00637C06">
        <w:rPr>
          <w:rFonts w:ascii="Verdana" w:hAnsi="Verdana" w:eastAsia="Verdana" w:cs="Verdana"/>
          <w:sz w:val="18"/>
          <w:szCs w:val="18"/>
        </w:rPr>
        <w:t xml:space="preserve"> beleid en maatregelen </w:t>
      </w:r>
      <w:r w:rsidRPr="3DC7273A" w:rsidR="1E96C64E">
        <w:rPr>
          <w:rFonts w:ascii="Verdana" w:hAnsi="Verdana" w:eastAsia="Verdana" w:cs="Verdana"/>
          <w:sz w:val="18"/>
          <w:szCs w:val="18"/>
        </w:rPr>
        <w:t xml:space="preserve"> ter verbetering van de (grond)waterkwaliteit</w:t>
      </w:r>
      <w:r w:rsidR="00637C06">
        <w:rPr>
          <w:rFonts w:ascii="Verdana" w:hAnsi="Verdana" w:eastAsia="Verdana" w:cs="Verdana"/>
          <w:sz w:val="18"/>
          <w:szCs w:val="18"/>
        </w:rPr>
        <w:t xml:space="preserve"> worden opgenomen</w:t>
      </w:r>
      <w:r w:rsidRPr="3DC7273A" w:rsidR="1E96C64E">
        <w:rPr>
          <w:rFonts w:ascii="Verdana" w:hAnsi="Verdana" w:eastAsia="Verdana" w:cs="Verdana"/>
          <w:sz w:val="18"/>
          <w:szCs w:val="18"/>
        </w:rPr>
        <w:t>.</w:t>
      </w:r>
    </w:p>
    <w:p w:rsidR="006B1041" w:rsidP="004E6077" w:rsidRDefault="006B1041" w14:paraId="27EF1795" w14:textId="4974596D">
      <w:pPr>
        <w:pStyle w:val="Kop3"/>
        <w:jc w:val="both"/>
        <w:rPr>
          <w:rFonts w:ascii="Verdana" w:hAnsi="Verdana" w:eastAsia="Verdana" w:cs="Verdana"/>
          <w:sz w:val="18"/>
          <w:szCs w:val="18"/>
        </w:rPr>
      </w:pPr>
      <w:r>
        <w:t xml:space="preserve">Inzet coalitieakkoord </w:t>
      </w:r>
    </w:p>
    <w:p w:rsidRPr="003016F6" w:rsidR="00CE4DB4" w:rsidP="004E6077" w:rsidRDefault="22A288D5" w14:paraId="6F26FF77" w14:textId="24884B89">
      <w:pPr>
        <w:jc w:val="both"/>
        <w:rPr>
          <w:rFonts w:ascii="Verdana" w:hAnsi="Verdana" w:eastAsia="Verdana" w:cs="Verdana"/>
          <w:sz w:val="18"/>
          <w:szCs w:val="18"/>
        </w:rPr>
      </w:pPr>
      <w:r w:rsidRPr="10A20CC2">
        <w:rPr>
          <w:rFonts w:ascii="Verdana" w:hAnsi="Verdana" w:eastAsia="Verdana" w:cs="Verdana"/>
          <w:sz w:val="18"/>
          <w:szCs w:val="18"/>
        </w:rPr>
        <w:t>Het kabinet heeft de ambitie om d</w:t>
      </w:r>
      <w:r w:rsidRPr="10A20CC2" w:rsidR="595DC46B">
        <w:rPr>
          <w:rFonts w:ascii="Verdana" w:hAnsi="Verdana" w:eastAsia="Verdana" w:cs="Verdana"/>
          <w:sz w:val="18"/>
          <w:szCs w:val="18"/>
        </w:rPr>
        <w:t xml:space="preserve">e </w:t>
      </w:r>
      <w:r w:rsidRPr="3DC7273A" w:rsidR="00065F8B">
        <w:rPr>
          <w:rFonts w:ascii="Verdana" w:hAnsi="Verdana" w:eastAsia="Verdana" w:cs="Verdana"/>
          <w:sz w:val="18"/>
          <w:szCs w:val="18"/>
        </w:rPr>
        <w:t xml:space="preserve">waterkwaliteit structureel </w:t>
      </w:r>
      <w:r w:rsidRPr="10A20CC2" w:rsidR="1FAAD01F">
        <w:rPr>
          <w:rFonts w:ascii="Verdana" w:hAnsi="Verdana" w:eastAsia="Verdana" w:cs="Verdana"/>
          <w:sz w:val="18"/>
          <w:szCs w:val="18"/>
        </w:rPr>
        <w:t>te verbeteren</w:t>
      </w:r>
      <w:r w:rsidRPr="3DC7273A" w:rsidR="00065F8B">
        <w:rPr>
          <w:rFonts w:ascii="Verdana" w:hAnsi="Verdana" w:eastAsia="Verdana" w:cs="Verdana"/>
          <w:sz w:val="18"/>
          <w:szCs w:val="18"/>
        </w:rPr>
        <w:t xml:space="preserve"> door </w:t>
      </w:r>
      <w:r w:rsidRPr="3DC7273A" w:rsidR="00987B42">
        <w:rPr>
          <w:rFonts w:ascii="Verdana" w:hAnsi="Verdana" w:eastAsia="Verdana" w:cs="Verdana"/>
          <w:sz w:val="18"/>
          <w:szCs w:val="18"/>
        </w:rPr>
        <w:t xml:space="preserve">in te zetten op de </w:t>
      </w:r>
      <w:r w:rsidRPr="3DC7273A" w:rsidR="2F217B80">
        <w:rPr>
          <w:rFonts w:ascii="Verdana" w:hAnsi="Verdana" w:eastAsia="Verdana" w:cs="Verdana"/>
          <w:sz w:val="18"/>
          <w:szCs w:val="18"/>
        </w:rPr>
        <w:t>K</w:t>
      </w:r>
      <w:r w:rsidRPr="3DC7273A" w:rsidR="3C6DA750">
        <w:rPr>
          <w:rFonts w:ascii="Verdana" w:hAnsi="Verdana" w:eastAsia="Verdana" w:cs="Verdana"/>
          <w:sz w:val="18"/>
          <w:szCs w:val="18"/>
        </w:rPr>
        <w:t xml:space="preserve">aderrichtlijn </w:t>
      </w:r>
      <w:r w:rsidRPr="3DC7273A" w:rsidR="490CEB6F">
        <w:rPr>
          <w:rFonts w:ascii="Verdana" w:hAnsi="Verdana" w:eastAsia="Verdana" w:cs="Verdana"/>
          <w:sz w:val="18"/>
          <w:szCs w:val="18"/>
        </w:rPr>
        <w:t>W</w:t>
      </w:r>
      <w:r w:rsidRPr="3DC7273A" w:rsidR="3C6DA750">
        <w:rPr>
          <w:rFonts w:ascii="Verdana" w:hAnsi="Verdana" w:eastAsia="Verdana" w:cs="Verdana"/>
          <w:sz w:val="18"/>
          <w:szCs w:val="18"/>
        </w:rPr>
        <w:t>ater</w:t>
      </w:r>
      <w:r w:rsidRPr="3DC7273A" w:rsidR="005C2B1E">
        <w:rPr>
          <w:rFonts w:ascii="Verdana" w:hAnsi="Verdana" w:eastAsia="Verdana" w:cs="Verdana"/>
          <w:sz w:val="18"/>
          <w:szCs w:val="18"/>
        </w:rPr>
        <w:t xml:space="preserve"> en </w:t>
      </w:r>
      <w:r w:rsidRPr="10A20CC2" w:rsidR="2DE480D8">
        <w:rPr>
          <w:rFonts w:ascii="Verdana" w:hAnsi="Verdana" w:eastAsia="Verdana" w:cs="Verdana"/>
          <w:sz w:val="18"/>
          <w:szCs w:val="18"/>
        </w:rPr>
        <w:t>door</w:t>
      </w:r>
      <w:r w:rsidRPr="10A20CC2" w:rsidR="185A9E03">
        <w:rPr>
          <w:rFonts w:ascii="Verdana" w:hAnsi="Verdana" w:eastAsia="Verdana" w:cs="Verdana"/>
          <w:sz w:val="18"/>
          <w:szCs w:val="18"/>
        </w:rPr>
        <w:t xml:space="preserve"> </w:t>
      </w:r>
      <w:r w:rsidRPr="3DC7273A" w:rsidR="005C2B1E">
        <w:rPr>
          <w:rFonts w:ascii="Verdana" w:hAnsi="Verdana" w:eastAsia="Verdana" w:cs="Verdana"/>
          <w:sz w:val="18"/>
          <w:szCs w:val="18"/>
        </w:rPr>
        <w:t>lozin</w:t>
      </w:r>
      <w:r w:rsidRPr="3DC7273A" w:rsidR="00C15A49">
        <w:rPr>
          <w:rFonts w:ascii="Verdana" w:hAnsi="Verdana" w:eastAsia="Verdana" w:cs="Verdana"/>
          <w:sz w:val="18"/>
          <w:szCs w:val="18"/>
        </w:rPr>
        <w:t xml:space="preserve">gsvergunningen aan te scherpen. </w:t>
      </w:r>
      <w:r w:rsidRPr="3DC7273A" w:rsidR="00065F8B">
        <w:rPr>
          <w:rFonts w:ascii="Verdana" w:hAnsi="Verdana" w:eastAsia="Verdana" w:cs="Verdana"/>
          <w:sz w:val="18"/>
          <w:szCs w:val="18"/>
        </w:rPr>
        <w:t xml:space="preserve">Op het gebied van ruimtelijke ordening </w:t>
      </w:r>
      <w:r w:rsidRPr="3DC7273A" w:rsidR="00C15A49">
        <w:rPr>
          <w:rFonts w:ascii="Verdana" w:hAnsi="Verdana" w:eastAsia="Verdana" w:cs="Verdana"/>
          <w:sz w:val="18"/>
          <w:szCs w:val="18"/>
        </w:rPr>
        <w:t xml:space="preserve">worden </w:t>
      </w:r>
      <w:r w:rsidRPr="3DC7273A" w:rsidR="00065F8B">
        <w:rPr>
          <w:rFonts w:ascii="Verdana" w:hAnsi="Verdana" w:eastAsia="Verdana" w:cs="Verdana"/>
          <w:sz w:val="18"/>
          <w:szCs w:val="18"/>
        </w:rPr>
        <w:t>keuzes gericht op de lange termijn</w:t>
      </w:r>
      <w:r w:rsidRPr="3DC7273A" w:rsidR="00C15A49">
        <w:rPr>
          <w:rFonts w:ascii="Verdana" w:hAnsi="Verdana" w:eastAsia="Verdana" w:cs="Verdana"/>
          <w:sz w:val="18"/>
          <w:szCs w:val="18"/>
        </w:rPr>
        <w:t xml:space="preserve">, waarbij </w:t>
      </w:r>
      <w:r w:rsidRPr="3DC7273A" w:rsidR="00065F8B">
        <w:rPr>
          <w:rFonts w:ascii="Verdana" w:hAnsi="Verdana" w:eastAsia="Verdana" w:cs="Verdana"/>
          <w:sz w:val="18"/>
          <w:szCs w:val="18"/>
        </w:rPr>
        <w:t>‘water en bodem</w:t>
      </w:r>
      <w:r w:rsidRPr="3DC7273A" w:rsidR="00FB3393">
        <w:rPr>
          <w:rFonts w:ascii="Verdana" w:hAnsi="Verdana" w:eastAsia="Verdana" w:cs="Verdana"/>
          <w:sz w:val="18"/>
          <w:szCs w:val="18"/>
        </w:rPr>
        <w:t xml:space="preserve"> </w:t>
      </w:r>
      <w:r w:rsidRPr="3DC7273A" w:rsidR="00065F8B">
        <w:rPr>
          <w:rFonts w:ascii="Verdana" w:hAnsi="Verdana" w:eastAsia="Verdana" w:cs="Verdana"/>
          <w:sz w:val="18"/>
          <w:szCs w:val="18"/>
        </w:rPr>
        <w:t>sturend’ een richtinggevend principe</w:t>
      </w:r>
      <w:r w:rsidRPr="3DC7273A" w:rsidR="00D82F19">
        <w:rPr>
          <w:rFonts w:ascii="Verdana" w:hAnsi="Verdana" w:eastAsia="Verdana" w:cs="Verdana"/>
          <w:sz w:val="18"/>
          <w:szCs w:val="18"/>
        </w:rPr>
        <w:t xml:space="preserve"> is. </w:t>
      </w:r>
    </w:p>
    <w:p w:rsidRPr="003016F6" w:rsidR="002121AF" w:rsidP="004E6077" w:rsidRDefault="002121AF" w14:paraId="7DADC3C4" w14:textId="77777777">
      <w:pPr>
        <w:jc w:val="both"/>
        <w:rPr>
          <w:rFonts w:ascii="Verdana" w:hAnsi="Verdana"/>
          <w:sz w:val="18"/>
          <w:szCs w:val="18"/>
        </w:rPr>
      </w:pPr>
    </w:p>
    <w:p w:rsidRPr="00256D3F" w:rsidR="007E18B7" w:rsidP="4E4D8F13" w:rsidRDefault="00256D3F" w14:paraId="53F39539" w14:textId="6BFB03DA">
      <w:pPr>
        <w:pStyle w:val="Kop2"/>
        <w:jc w:val="both"/>
      </w:pPr>
      <w:bookmarkStart w:name="_Toc230101475" w:id="93"/>
      <w:bookmarkStart w:name="_Toc230867235" w:id="94"/>
      <w:r>
        <w:t>6.</w:t>
      </w:r>
      <w:r w:rsidR="00A41F12">
        <w:t>5</w:t>
      </w:r>
      <w:r>
        <w:t xml:space="preserve"> I</w:t>
      </w:r>
      <w:r w:rsidR="007E18B7">
        <w:t>nvasieve exoten</w:t>
      </w:r>
      <w:bookmarkEnd w:id="93"/>
      <w:bookmarkEnd w:id="94"/>
    </w:p>
    <w:p w:rsidRPr="00971D98" w:rsidR="00E04B65" w:rsidP="004E6077" w:rsidRDefault="00E04B65" w14:paraId="06EB18D1" w14:textId="120E5965">
      <w:pPr>
        <w:pStyle w:val="Kop3"/>
        <w:jc w:val="both"/>
      </w:pPr>
      <w:r>
        <w:t xml:space="preserve">Beschrijving drukfactor </w:t>
      </w:r>
    </w:p>
    <w:p w:rsidR="007E18B7" w:rsidP="004E6077" w:rsidRDefault="61A73183" w14:paraId="42B09714" w14:textId="5B87741A">
      <w:pPr>
        <w:shd w:val="clear" w:color="auto" w:fill="FFFFFF" w:themeFill="background1"/>
        <w:spacing w:after="0"/>
        <w:jc w:val="both"/>
        <w:rPr>
          <w:rFonts w:ascii="Verdana" w:hAnsi="Verdana"/>
          <w:sz w:val="18"/>
          <w:szCs w:val="18"/>
        </w:rPr>
      </w:pPr>
      <w:r w:rsidRPr="05202282">
        <w:rPr>
          <w:rFonts w:ascii="Verdana" w:hAnsi="Verdana" w:eastAsia="Verdana" w:cs="Verdana"/>
          <w:sz w:val="18"/>
          <w:szCs w:val="18"/>
        </w:rPr>
        <w:t xml:space="preserve">Invasieve exoten zijn uitheemse planten of dieren waarvan is vastgesteld dat de introductie of verspreiding ervan buiten hun natuurlijke verspreidingsgebied een bedreiging is of nadelige gevolgen heeft voor de biodiversiteit en aanverwante ecosysteemdiensten. </w:t>
      </w:r>
      <w:r w:rsidRPr="05202282" w:rsidR="007E18B7">
        <w:rPr>
          <w:rFonts w:ascii="Verdana" w:hAnsi="Verdana"/>
          <w:sz w:val="18"/>
          <w:szCs w:val="18"/>
        </w:rPr>
        <w:t xml:space="preserve">Het aantal </w:t>
      </w:r>
      <w:r w:rsidRPr="05202282" w:rsidR="3856E41F">
        <w:rPr>
          <w:rFonts w:ascii="Verdana" w:hAnsi="Verdana"/>
          <w:sz w:val="18"/>
          <w:szCs w:val="18"/>
        </w:rPr>
        <w:t xml:space="preserve">invasieve </w:t>
      </w:r>
      <w:r w:rsidRPr="05202282" w:rsidR="007E18B7">
        <w:rPr>
          <w:rFonts w:ascii="Verdana" w:hAnsi="Verdana"/>
          <w:sz w:val="18"/>
          <w:szCs w:val="18"/>
        </w:rPr>
        <w:t xml:space="preserve">exoten dat zich in Nederland vestigt neemt sterk toe. Het gaat hierbij vooral om soorten die elders uit Europa, uit Noord-Amerika en/of Azië komen. De meeste mariene exoten zijn afkomstig uit de Noordelijke Stille Oceaan en Noordelijke Atlantische Oceaan. Nieuwe soorten komen hier meestal terecht door handel of transport. </w:t>
      </w:r>
    </w:p>
    <w:p w:rsidRPr="006834E0" w:rsidR="0F3AB047" w:rsidP="004E6077" w:rsidRDefault="0F3AB047" w14:paraId="2C75F9AD" w14:textId="5A54C520">
      <w:pPr>
        <w:shd w:val="clear" w:color="auto" w:fill="FFFFFF" w:themeFill="background1"/>
        <w:spacing w:after="0"/>
        <w:jc w:val="both"/>
        <w:rPr>
          <w:rFonts w:ascii="Verdana" w:hAnsi="Verdana" w:eastAsia="Calibri" w:cs="Calibri"/>
          <w:color w:val="92D050"/>
          <w:sz w:val="18"/>
          <w:szCs w:val="18"/>
        </w:rPr>
      </w:pPr>
    </w:p>
    <w:p w:rsidR="007E18B7" w:rsidP="004E6077" w:rsidRDefault="007E18B7" w14:paraId="0BA0BF46" w14:textId="77777777">
      <w:pPr>
        <w:jc w:val="both"/>
        <w:rPr>
          <w:rFonts w:ascii="Verdana" w:hAnsi="Verdana"/>
          <w:sz w:val="18"/>
          <w:szCs w:val="18"/>
        </w:rPr>
      </w:pPr>
      <w:r w:rsidRPr="00B54CB0">
        <w:rPr>
          <w:rFonts w:ascii="Verdana" w:hAnsi="Verdana"/>
          <w:sz w:val="18"/>
          <w:szCs w:val="18"/>
        </w:rPr>
        <w:t>Nederland is gevoelig voor de komst van uitheemse soorten</w:t>
      </w:r>
      <w:r>
        <w:rPr>
          <w:rFonts w:ascii="Verdana" w:hAnsi="Verdana"/>
          <w:sz w:val="18"/>
          <w:szCs w:val="18"/>
        </w:rPr>
        <w:t xml:space="preserve"> door de ligging </w:t>
      </w:r>
      <w:r w:rsidRPr="00B54CB0">
        <w:rPr>
          <w:rFonts w:ascii="Verdana" w:hAnsi="Verdana"/>
          <w:sz w:val="18"/>
          <w:szCs w:val="18"/>
        </w:rPr>
        <w:t xml:space="preserve">aan de delta van grote rivieren, met open watersystemen. </w:t>
      </w:r>
      <w:r>
        <w:rPr>
          <w:rFonts w:ascii="Verdana" w:hAnsi="Verdana"/>
          <w:sz w:val="18"/>
          <w:szCs w:val="18"/>
        </w:rPr>
        <w:t xml:space="preserve">Daarnaast vinden er veel transportbewegingen plaats </w:t>
      </w:r>
      <w:r w:rsidRPr="00B54CB0">
        <w:rPr>
          <w:rFonts w:ascii="Verdana" w:hAnsi="Verdana"/>
          <w:sz w:val="18"/>
          <w:szCs w:val="18"/>
        </w:rPr>
        <w:t xml:space="preserve">met in- en doorvoer vanuit de hele wereld. </w:t>
      </w:r>
      <w:r>
        <w:rPr>
          <w:rFonts w:ascii="Verdana" w:hAnsi="Verdana"/>
          <w:sz w:val="18"/>
          <w:szCs w:val="18"/>
        </w:rPr>
        <w:t>De</w:t>
      </w:r>
      <w:r w:rsidRPr="005E5E3E">
        <w:rPr>
          <w:rFonts w:ascii="Verdana" w:hAnsi="Verdana"/>
          <w:sz w:val="18"/>
          <w:szCs w:val="18"/>
        </w:rPr>
        <w:t xml:space="preserve"> combinatie met een warmer klimaat vergroot de kans dat </w:t>
      </w:r>
      <w:r>
        <w:rPr>
          <w:rFonts w:ascii="Verdana" w:hAnsi="Verdana"/>
          <w:sz w:val="18"/>
          <w:szCs w:val="18"/>
        </w:rPr>
        <w:t>exoten</w:t>
      </w:r>
      <w:r w:rsidRPr="005E5E3E">
        <w:rPr>
          <w:rFonts w:ascii="Verdana" w:hAnsi="Verdana"/>
          <w:sz w:val="18"/>
          <w:szCs w:val="18"/>
        </w:rPr>
        <w:t xml:space="preserve"> zich vestigen</w:t>
      </w:r>
      <w:r>
        <w:rPr>
          <w:rFonts w:ascii="Verdana" w:hAnsi="Verdana"/>
          <w:sz w:val="18"/>
          <w:szCs w:val="18"/>
        </w:rPr>
        <w:t xml:space="preserve">. </w:t>
      </w:r>
    </w:p>
    <w:p w:rsidR="008A3EB3" w:rsidP="004E6077" w:rsidRDefault="5650B2A9" w14:paraId="6605876D" w14:textId="3F8B801F">
      <w:pPr>
        <w:jc w:val="both"/>
        <w:rPr>
          <w:rFonts w:ascii="Verdana" w:hAnsi="Verdana"/>
          <w:sz w:val="18"/>
          <w:szCs w:val="18"/>
        </w:rPr>
      </w:pPr>
      <w:r w:rsidRPr="00453D24">
        <w:rPr>
          <w:rFonts w:ascii="Verdana" w:hAnsi="Verdana"/>
          <w:sz w:val="18"/>
          <w:szCs w:val="18"/>
        </w:rPr>
        <w:t>Het aantal</w:t>
      </w:r>
      <w:r>
        <w:rPr>
          <w:rFonts w:ascii="Verdana" w:hAnsi="Verdana"/>
          <w:sz w:val="18"/>
          <w:szCs w:val="18"/>
        </w:rPr>
        <w:t xml:space="preserve"> </w:t>
      </w:r>
      <w:r w:rsidRPr="00453D24">
        <w:rPr>
          <w:rFonts w:ascii="Verdana" w:hAnsi="Verdana"/>
          <w:sz w:val="18"/>
          <w:szCs w:val="18"/>
        </w:rPr>
        <w:t xml:space="preserve">invasieve exoten neemt </w:t>
      </w:r>
      <w:r w:rsidRPr="001B027E">
        <w:rPr>
          <w:rFonts w:ascii="Verdana" w:hAnsi="Verdana"/>
          <w:sz w:val="18"/>
          <w:szCs w:val="18"/>
        </w:rPr>
        <w:t>de laatste vier decennia </w:t>
      </w:r>
      <w:r>
        <w:rPr>
          <w:rFonts w:ascii="Verdana" w:hAnsi="Verdana"/>
          <w:sz w:val="18"/>
          <w:szCs w:val="18"/>
        </w:rPr>
        <w:t xml:space="preserve">snel </w:t>
      </w:r>
      <w:r w:rsidRPr="00453D24">
        <w:rPr>
          <w:rFonts w:ascii="Verdana" w:hAnsi="Verdana"/>
          <w:sz w:val="18"/>
          <w:szCs w:val="18"/>
        </w:rPr>
        <w:t>toe. </w:t>
      </w:r>
      <w:r>
        <w:rPr>
          <w:rFonts w:ascii="Verdana" w:hAnsi="Verdana"/>
          <w:sz w:val="18"/>
          <w:szCs w:val="18"/>
        </w:rPr>
        <w:t>Deze</w:t>
      </w:r>
      <w:r w:rsidRPr="005E5E3E">
        <w:rPr>
          <w:rFonts w:ascii="Verdana" w:hAnsi="Verdana"/>
          <w:sz w:val="18"/>
          <w:szCs w:val="18"/>
        </w:rPr>
        <w:t xml:space="preserve"> exoten </w:t>
      </w:r>
      <w:r>
        <w:rPr>
          <w:rFonts w:ascii="Verdana" w:hAnsi="Verdana"/>
          <w:sz w:val="18"/>
          <w:szCs w:val="18"/>
        </w:rPr>
        <w:t xml:space="preserve">kunnen </w:t>
      </w:r>
      <w:r w:rsidR="34D709D9">
        <w:rPr>
          <w:rFonts w:ascii="Verdana" w:hAnsi="Verdana"/>
          <w:sz w:val="18"/>
          <w:szCs w:val="18"/>
        </w:rPr>
        <w:t xml:space="preserve">zowel direct als indirect </w:t>
      </w:r>
      <w:r>
        <w:rPr>
          <w:rFonts w:ascii="Verdana" w:hAnsi="Verdana"/>
          <w:sz w:val="18"/>
          <w:szCs w:val="18"/>
        </w:rPr>
        <w:t xml:space="preserve">schadelijk zijn voor inheemse soorten en ecosystemen, bijvoorbeeld omdat ze </w:t>
      </w:r>
      <w:r w:rsidRPr="00B74EDA">
        <w:rPr>
          <w:rFonts w:ascii="Verdana" w:hAnsi="Verdana"/>
          <w:sz w:val="18"/>
          <w:szCs w:val="18"/>
        </w:rPr>
        <w:t>inheemse soorten wegconcurreren, opeten, infecteren of zich ermee vermengen en ecosystemen veranderen</w:t>
      </w:r>
      <w:r w:rsidRPr="00B74EDA" w:rsidR="1AFD916B">
        <w:rPr>
          <w:rFonts w:ascii="Verdana" w:hAnsi="Verdana"/>
          <w:sz w:val="18"/>
          <w:szCs w:val="18"/>
        </w:rPr>
        <w:t>.</w:t>
      </w:r>
      <w:r w:rsidR="007E18B7">
        <w:rPr>
          <w:rStyle w:val="Voetnootmarkering"/>
          <w:rFonts w:ascii="Verdana" w:hAnsi="Verdana"/>
          <w:sz w:val="18"/>
          <w:szCs w:val="18"/>
        </w:rPr>
        <w:footnoteReference w:id="69"/>
      </w:r>
      <w:r w:rsidRPr="005E5E3E">
        <w:rPr>
          <w:rFonts w:ascii="Verdana" w:hAnsi="Verdana"/>
          <w:sz w:val="18"/>
          <w:szCs w:val="18"/>
        </w:rPr>
        <w:t xml:space="preserve"> </w:t>
      </w:r>
    </w:p>
    <w:p w:rsidR="00E04B65" w:rsidP="004E6077" w:rsidRDefault="00E04B65" w14:paraId="36912C25" w14:textId="77777777">
      <w:pPr>
        <w:pStyle w:val="Kop3"/>
        <w:jc w:val="both"/>
      </w:pPr>
      <w:r>
        <w:t xml:space="preserve">Bestaande inzet </w:t>
      </w:r>
    </w:p>
    <w:p w:rsidR="6A88211C" w:rsidP="26A8F032" w:rsidRDefault="1D81BAFF" w14:paraId="2F07D838" w14:textId="3DB5989B">
      <w:pPr>
        <w:spacing w:after="0"/>
        <w:jc w:val="both"/>
        <w:rPr>
          <w:rFonts w:ascii="Verdana" w:hAnsi="Verdana" w:eastAsia="Verdana" w:cs="Verdana"/>
          <w:sz w:val="18"/>
          <w:szCs w:val="18"/>
        </w:rPr>
      </w:pPr>
      <w:r w:rsidRPr="1D36CD52">
        <w:rPr>
          <w:rFonts w:ascii="Verdana" w:hAnsi="Verdana" w:eastAsia="Verdana" w:cs="Verdana"/>
          <w:sz w:val="18"/>
          <w:szCs w:val="18"/>
        </w:rPr>
        <w:t xml:space="preserve">Met het Landelijk Aanvalsplan Invasieve Exoten wordt ingezet op het voorkomen van introductie en op vroege eliminatie van invasieve exoten, om zo de nadelige gevolgen voor de biodiversiteit en voor ecosysteemdiensten te beperken. Deze maatwerkaanpak bevat gerichte maatregelen zoals: handelsverboden, betere monitoring, innovatieve opsporing, afspraken met terreinbeheerders en het geven van voorlichting. </w:t>
      </w:r>
      <w:r w:rsidRPr="26A8F032">
        <w:rPr>
          <w:rFonts w:ascii="Verdana" w:hAnsi="Verdana" w:eastAsia="Verdana" w:cs="Verdana"/>
          <w:sz w:val="18"/>
          <w:szCs w:val="18"/>
        </w:rPr>
        <w:t>In 2025 en 2026 zijn eenmalig middelen vrijgemaakt om hiermee een start te maken.</w:t>
      </w:r>
      <w:r w:rsidRPr="1D36CD52">
        <w:rPr>
          <w:rFonts w:ascii="Verdana" w:hAnsi="Verdana" w:eastAsia="Verdana" w:cs="Verdana"/>
          <w:color w:val="4EA72E" w:themeColor="accent6"/>
          <w:sz w:val="18"/>
          <w:szCs w:val="18"/>
        </w:rPr>
        <w:t xml:space="preserve"> </w:t>
      </w:r>
      <w:r w:rsidRPr="1D36CD52">
        <w:rPr>
          <w:rFonts w:ascii="Verdana" w:hAnsi="Verdana" w:eastAsia="Verdana" w:cs="Verdana"/>
          <w:sz w:val="18"/>
          <w:szCs w:val="18"/>
        </w:rPr>
        <w:t xml:space="preserve">Voor beheersmaatregelen tegen wijdverspreide invasieve exoten in natuurgebieden, die ook in het aanvalsplan beschreven staan, zijn nog geen extra middelen vrijgemaakt. Er is dus nog een restopgave om te kunnen voldoen aan de </w:t>
      </w:r>
      <w:bookmarkStart w:name="_Int_VXSd6SaY" w:id="95"/>
      <w:r w:rsidRPr="1D36CD52">
        <w:rPr>
          <w:rFonts w:ascii="Verdana" w:hAnsi="Verdana" w:eastAsia="Verdana" w:cs="Verdana"/>
          <w:sz w:val="18"/>
          <w:szCs w:val="18"/>
        </w:rPr>
        <w:t>NHV doelen</w:t>
      </w:r>
      <w:bookmarkEnd w:id="95"/>
      <w:r w:rsidRPr="1D36CD52">
        <w:rPr>
          <w:rFonts w:ascii="Verdana" w:hAnsi="Verdana" w:eastAsia="Verdana" w:cs="Verdana"/>
          <w:sz w:val="18"/>
          <w:szCs w:val="18"/>
        </w:rPr>
        <w:t xml:space="preserve"> op het gebied van invasieve exoten</w:t>
      </w:r>
      <w:r w:rsidRPr="26A8F032">
        <w:rPr>
          <w:rFonts w:ascii="Verdana" w:hAnsi="Verdana" w:eastAsia="Verdana" w:cs="Verdana"/>
          <w:sz w:val="18"/>
          <w:szCs w:val="18"/>
        </w:rPr>
        <w:t>.</w:t>
      </w:r>
    </w:p>
    <w:p w:rsidR="26A8F032" w:rsidP="26A8F032" w:rsidRDefault="26A8F032" w14:paraId="6D2FDD59" w14:textId="6E2E2D19">
      <w:pPr>
        <w:spacing w:after="0"/>
        <w:jc w:val="both"/>
        <w:rPr>
          <w:rFonts w:ascii="Verdana" w:hAnsi="Verdana" w:eastAsia="Verdana" w:cs="Verdana"/>
          <w:sz w:val="18"/>
          <w:szCs w:val="18"/>
        </w:rPr>
      </w:pPr>
    </w:p>
    <w:p w:rsidR="490AFA12" w:rsidP="004E6077" w:rsidRDefault="40E4170B" w14:paraId="768BFD93" w14:textId="32D832FC">
      <w:pPr>
        <w:jc w:val="both"/>
        <w:rPr>
          <w:rFonts w:ascii="Verdana" w:hAnsi="Verdana" w:eastAsia="Verdana" w:cs="Verdana"/>
          <w:sz w:val="18"/>
          <w:szCs w:val="18"/>
        </w:rPr>
      </w:pPr>
      <w:r w:rsidRPr="2826385A">
        <w:rPr>
          <w:rFonts w:ascii="Verdana" w:hAnsi="Verdana" w:eastAsia="Verdana" w:cs="Verdana"/>
          <w:color w:val="000000" w:themeColor="text1"/>
          <w:sz w:val="18"/>
          <w:szCs w:val="18"/>
        </w:rPr>
        <w:t xml:space="preserve">Ook is er vanuit de EU een wettelijk kader rondom exotenbeleid. </w:t>
      </w:r>
      <w:r w:rsidRPr="2826385A" w:rsidR="490AFA12">
        <w:rPr>
          <w:rFonts w:ascii="Verdana" w:hAnsi="Verdana" w:eastAsia="Verdana" w:cs="Verdana"/>
          <w:color w:val="000000" w:themeColor="text1"/>
          <w:sz w:val="18"/>
          <w:szCs w:val="18"/>
        </w:rPr>
        <w:t>EU-verordening 1143/2014 heeft tot doel de nadelige gevolgen van de (on)opzettelijke introductie en verspreiding van invasieve uitheemse soorten voor biodiversiteit en ecosysteemdiensten te voorkomen, beperken en matigen. De verordening stelt regels om de introductie, verspreiding en impact van deze soorten te beperken, met als kern een lijst van zorgwekkende soorten waarvoor gezamenlijk optreden op EU-niveau gewenst is</w:t>
      </w:r>
      <w:r w:rsidRPr="2826385A" w:rsidR="1D432259">
        <w:rPr>
          <w:rFonts w:ascii="Verdana" w:hAnsi="Verdana" w:eastAsia="Verdana" w:cs="Verdana"/>
          <w:color w:val="000000" w:themeColor="text1"/>
          <w:sz w:val="18"/>
          <w:szCs w:val="18"/>
        </w:rPr>
        <w:t>.</w:t>
      </w:r>
    </w:p>
    <w:p w:rsidR="1F3E79F5" w:rsidP="004E6077" w:rsidRDefault="1F3E79F5" w14:paraId="4FC8F849" w14:textId="423014C1">
      <w:pPr>
        <w:pStyle w:val="Kop3"/>
        <w:jc w:val="both"/>
        <w:rPr>
          <w:rFonts w:ascii="Verdana" w:hAnsi="Verdana" w:eastAsia="Verdana" w:cs="Verdana"/>
          <w:sz w:val="18"/>
          <w:szCs w:val="18"/>
        </w:rPr>
      </w:pPr>
      <w:r>
        <w:t>Inzet coalitieakkoord</w:t>
      </w:r>
    </w:p>
    <w:p w:rsidR="0D8047CE" w:rsidP="004E6077" w:rsidRDefault="0D8047CE" w14:paraId="69548A36" w14:textId="352E3091">
      <w:pPr>
        <w:jc w:val="both"/>
        <w:rPr>
          <w:rFonts w:ascii="Verdana" w:hAnsi="Verdana" w:eastAsia="Verdana" w:cs="Verdana"/>
          <w:sz w:val="18"/>
          <w:szCs w:val="18"/>
        </w:rPr>
      </w:pPr>
      <w:r w:rsidRPr="0F3AB047">
        <w:rPr>
          <w:rFonts w:ascii="Verdana" w:hAnsi="Verdana" w:eastAsia="Verdana" w:cs="Verdana"/>
          <w:sz w:val="18"/>
          <w:szCs w:val="18"/>
        </w:rPr>
        <w:t>Het kabinet is voornemens om met een gebiedsgerichte inzet tegen invasieve exoten bij te dragen aan het herstel van natuurgebieden die er slecht voor staan.</w:t>
      </w:r>
      <w:r w:rsidRPr="0F3AB047" w:rsidR="0DBFF689">
        <w:rPr>
          <w:rFonts w:ascii="Verdana" w:hAnsi="Verdana" w:eastAsia="Verdana" w:cs="Verdana"/>
          <w:sz w:val="18"/>
          <w:szCs w:val="18"/>
        </w:rPr>
        <w:t xml:space="preserve"> </w:t>
      </w:r>
    </w:p>
    <w:p w:rsidRPr="00CF6E84" w:rsidR="00BD12E2" w:rsidP="004E6077" w:rsidRDefault="00BD12E2" w14:paraId="0AE3262B" w14:textId="77777777">
      <w:pPr>
        <w:spacing w:after="0" w:line="240" w:lineRule="auto"/>
        <w:jc w:val="both"/>
        <w:rPr>
          <w:rFonts w:ascii="Verdana" w:hAnsi="Verdana" w:eastAsia="Aptos" w:cs="Aptos"/>
          <w:sz w:val="18"/>
          <w:szCs w:val="18"/>
        </w:rPr>
      </w:pPr>
    </w:p>
    <w:p w:rsidRPr="00256D3F" w:rsidR="007E18B7" w:rsidP="4E4D8F13" w:rsidRDefault="00256D3F" w14:paraId="30D68E36" w14:textId="12EC0B20">
      <w:pPr>
        <w:pStyle w:val="Kop2"/>
        <w:jc w:val="both"/>
      </w:pPr>
      <w:bookmarkStart w:name="_Toc230101476" w:id="96"/>
      <w:bookmarkStart w:name="_Toc230867236" w:id="97"/>
      <w:r>
        <w:t xml:space="preserve">6.6 </w:t>
      </w:r>
      <w:r w:rsidR="007E18B7">
        <w:t xml:space="preserve">Bodemberoering en </w:t>
      </w:r>
      <w:r w:rsidR="777D2D36">
        <w:t>effecten op visbestanden</w:t>
      </w:r>
      <w:bookmarkEnd w:id="96"/>
      <w:bookmarkEnd w:id="97"/>
    </w:p>
    <w:p w:rsidRPr="00971D98" w:rsidR="00E04B65" w:rsidP="004E6077" w:rsidRDefault="00E04B65" w14:paraId="474FEB6C" w14:textId="77777777">
      <w:pPr>
        <w:pStyle w:val="Kop3"/>
        <w:jc w:val="both"/>
      </w:pPr>
      <w:r>
        <w:t xml:space="preserve">Beschrijving drukfactor </w:t>
      </w:r>
    </w:p>
    <w:p w:rsidR="005F507C" w:rsidP="004E6077" w:rsidRDefault="007E18B7" w14:paraId="502EE1B4" w14:textId="3B62681B">
      <w:pPr>
        <w:jc w:val="both"/>
        <w:rPr>
          <w:rFonts w:ascii="Verdana" w:hAnsi="Verdana"/>
          <w:sz w:val="18"/>
          <w:szCs w:val="18"/>
        </w:rPr>
      </w:pPr>
      <w:r w:rsidRPr="00993171">
        <w:rPr>
          <w:rFonts w:ascii="Verdana" w:hAnsi="Verdana"/>
          <w:sz w:val="18"/>
          <w:szCs w:val="18"/>
        </w:rPr>
        <w:t xml:space="preserve">Bodemberoerende visserij met sleepnetten en wekkerkettingen woelt de bodem om. Hierdoor verdwijnen organismen die op de </w:t>
      </w:r>
      <w:r w:rsidRPr="00993171" w:rsidR="59522D19">
        <w:rPr>
          <w:rFonts w:ascii="Verdana" w:hAnsi="Verdana"/>
          <w:sz w:val="18"/>
          <w:szCs w:val="18"/>
        </w:rPr>
        <w:t>(</w:t>
      </w:r>
      <w:r w:rsidRPr="00993171">
        <w:rPr>
          <w:rFonts w:ascii="Verdana" w:hAnsi="Verdana"/>
          <w:sz w:val="18"/>
          <w:szCs w:val="18"/>
        </w:rPr>
        <w:t>zee</w:t>
      </w:r>
      <w:r w:rsidRPr="00993171" w:rsidR="09A32DD4">
        <w:rPr>
          <w:rFonts w:ascii="Verdana" w:hAnsi="Verdana"/>
          <w:sz w:val="18"/>
          <w:szCs w:val="18"/>
        </w:rPr>
        <w:t>)</w:t>
      </w:r>
      <w:r w:rsidRPr="00993171">
        <w:rPr>
          <w:rFonts w:ascii="Verdana" w:hAnsi="Verdana"/>
          <w:sz w:val="18"/>
          <w:szCs w:val="18"/>
        </w:rPr>
        <w:t xml:space="preserve">bodem groeien en krijgen </w:t>
      </w:r>
      <w:r w:rsidRPr="45D672CB" w:rsidR="612B2143">
        <w:rPr>
          <w:rFonts w:ascii="Verdana" w:hAnsi="Verdana"/>
          <w:sz w:val="18"/>
          <w:szCs w:val="18"/>
        </w:rPr>
        <w:t xml:space="preserve">plantengemeenschappen, </w:t>
      </w:r>
      <w:r w:rsidRPr="00993171">
        <w:rPr>
          <w:rFonts w:ascii="Verdana" w:hAnsi="Verdana"/>
          <w:sz w:val="18"/>
          <w:szCs w:val="18"/>
        </w:rPr>
        <w:t xml:space="preserve">schelpdierbanken </w:t>
      </w:r>
      <w:r w:rsidRPr="45D672CB" w:rsidR="1747F095">
        <w:rPr>
          <w:rFonts w:ascii="Verdana" w:hAnsi="Verdana"/>
          <w:sz w:val="18"/>
          <w:szCs w:val="18"/>
        </w:rPr>
        <w:t>en andere bodembewoners</w:t>
      </w:r>
      <w:r w:rsidRPr="00993171">
        <w:rPr>
          <w:rFonts w:ascii="Verdana" w:hAnsi="Verdana"/>
          <w:sz w:val="18"/>
          <w:szCs w:val="18"/>
        </w:rPr>
        <w:t xml:space="preserve"> geen kans zich te ontwikkelen. </w:t>
      </w:r>
    </w:p>
    <w:p w:rsidRPr="005D3C22" w:rsidR="7CD8E30D" w:rsidP="7AF6DC88" w:rsidRDefault="13B738B7" w14:paraId="63496B95" w14:textId="136A64CF">
      <w:pPr>
        <w:jc w:val="both"/>
        <w:rPr>
          <w:rFonts w:ascii="Verdana" w:hAnsi="Verdana"/>
          <w:sz w:val="18"/>
          <w:szCs w:val="18"/>
        </w:rPr>
      </w:pPr>
      <w:r w:rsidRPr="32CEBA65">
        <w:rPr>
          <w:rFonts w:ascii="Verdana" w:hAnsi="Verdana"/>
          <w:sz w:val="18"/>
          <w:szCs w:val="18"/>
        </w:rPr>
        <w:t xml:space="preserve">Daarnaast vormt onbedoelde bijvangst één van de grootste </w:t>
      </w:r>
      <w:r w:rsidRPr="42B60096">
        <w:rPr>
          <w:rFonts w:ascii="Verdana" w:hAnsi="Verdana"/>
          <w:sz w:val="18"/>
          <w:szCs w:val="18"/>
        </w:rPr>
        <w:t>bedreigingen</w:t>
      </w:r>
      <w:r w:rsidRPr="42B60096" w:rsidR="26099608">
        <w:rPr>
          <w:rFonts w:ascii="Verdana" w:hAnsi="Verdana"/>
          <w:sz w:val="18"/>
          <w:szCs w:val="18"/>
        </w:rPr>
        <w:t xml:space="preserve"> </w:t>
      </w:r>
      <w:r w:rsidRPr="42B60096">
        <w:rPr>
          <w:rFonts w:ascii="Verdana" w:hAnsi="Verdana"/>
          <w:sz w:val="18"/>
          <w:szCs w:val="18"/>
        </w:rPr>
        <w:t>voor</w:t>
      </w:r>
      <w:r w:rsidRPr="32CEBA65">
        <w:rPr>
          <w:rFonts w:ascii="Verdana" w:hAnsi="Verdana"/>
          <w:sz w:val="18"/>
          <w:szCs w:val="18"/>
        </w:rPr>
        <w:t xml:space="preserve"> beschermde</w:t>
      </w:r>
      <w:r w:rsidRPr="0C362A41">
        <w:rPr>
          <w:rFonts w:ascii="Verdana" w:hAnsi="Verdana"/>
          <w:sz w:val="18"/>
          <w:szCs w:val="18"/>
        </w:rPr>
        <w:t xml:space="preserve"> en bedreigde zee(zoog)dieren</w:t>
      </w:r>
      <w:r w:rsidRPr="76AB354F" w:rsidR="7F97EA8C">
        <w:rPr>
          <w:rFonts w:ascii="Verdana" w:hAnsi="Verdana"/>
          <w:sz w:val="18"/>
          <w:szCs w:val="18"/>
        </w:rPr>
        <w:t>, zoals haaien en een aantal roggen</w:t>
      </w:r>
      <w:r w:rsidRPr="76AB354F" w:rsidR="4947E822">
        <w:rPr>
          <w:rFonts w:ascii="Verdana" w:hAnsi="Verdana"/>
          <w:sz w:val="18"/>
          <w:szCs w:val="18"/>
        </w:rPr>
        <w:t>.</w:t>
      </w:r>
      <w:r w:rsidRPr="2B5AFCAC" w:rsidR="4947E822">
        <w:rPr>
          <w:rFonts w:ascii="Verdana" w:hAnsi="Verdana"/>
          <w:sz w:val="18"/>
          <w:szCs w:val="18"/>
        </w:rPr>
        <w:t xml:space="preserve"> </w:t>
      </w:r>
      <w:r w:rsidRPr="76AB354F" w:rsidR="7824E78A">
        <w:rPr>
          <w:rFonts w:ascii="Verdana" w:hAnsi="Verdana"/>
          <w:sz w:val="18"/>
          <w:szCs w:val="18"/>
        </w:rPr>
        <w:t>Hiervoor geldt dat ze weer overboord gezet moeten worden.</w:t>
      </w:r>
      <w:r w:rsidRPr="76AB354F" w:rsidR="4947E822">
        <w:rPr>
          <w:rFonts w:ascii="Verdana" w:hAnsi="Verdana"/>
          <w:sz w:val="18"/>
          <w:szCs w:val="18"/>
        </w:rPr>
        <w:t xml:space="preserve"> </w:t>
      </w:r>
      <w:r w:rsidRPr="76AB354F" w:rsidR="4A45314C">
        <w:rPr>
          <w:rFonts w:ascii="Verdana" w:hAnsi="Verdana"/>
          <w:sz w:val="18"/>
          <w:szCs w:val="18"/>
        </w:rPr>
        <w:t xml:space="preserve">Het verlies van deze soorten via bijvangst heeft effect op </w:t>
      </w:r>
      <w:r w:rsidRPr="76AB354F" w:rsidR="04733825">
        <w:rPr>
          <w:rFonts w:ascii="Verdana" w:hAnsi="Verdana"/>
          <w:sz w:val="18"/>
          <w:szCs w:val="18"/>
        </w:rPr>
        <w:t>breder</w:t>
      </w:r>
      <w:r w:rsidRPr="76AB354F" w:rsidR="4A45314C">
        <w:rPr>
          <w:rFonts w:ascii="Verdana" w:hAnsi="Verdana"/>
          <w:sz w:val="18"/>
          <w:szCs w:val="18"/>
        </w:rPr>
        <w:t>e mariene ecosyste</w:t>
      </w:r>
      <w:r w:rsidRPr="76AB354F" w:rsidR="7841BFBE">
        <w:rPr>
          <w:rFonts w:ascii="Verdana" w:hAnsi="Verdana"/>
          <w:sz w:val="18"/>
          <w:szCs w:val="18"/>
        </w:rPr>
        <w:t>men</w:t>
      </w:r>
      <w:r w:rsidRPr="76AB354F" w:rsidR="4A45314C">
        <w:rPr>
          <w:rFonts w:ascii="Verdana" w:hAnsi="Verdana"/>
          <w:sz w:val="18"/>
          <w:szCs w:val="18"/>
        </w:rPr>
        <w:t>, wat</w:t>
      </w:r>
      <w:r w:rsidRPr="76AB354F" w:rsidR="507674AD">
        <w:rPr>
          <w:rFonts w:ascii="Verdana" w:hAnsi="Verdana"/>
          <w:sz w:val="18"/>
          <w:szCs w:val="18"/>
        </w:rPr>
        <w:t xml:space="preserve"> ook weer effect heeft op de gezondheid van visbest</w:t>
      </w:r>
      <w:r w:rsidRPr="0C5C93B3" w:rsidR="507674AD">
        <w:rPr>
          <w:rFonts w:ascii="Verdana" w:hAnsi="Verdana"/>
          <w:sz w:val="18"/>
          <w:szCs w:val="18"/>
        </w:rPr>
        <w:t>anden</w:t>
      </w:r>
      <w:r w:rsidR="26D3BCF0">
        <w:rPr>
          <w:rFonts w:ascii="Verdana" w:hAnsi="Verdana"/>
          <w:sz w:val="18"/>
          <w:szCs w:val="18"/>
        </w:rPr>
        <w:t>.</w:t>
      </w:r>
      <w:r w:rsidRPr="0C5C93B3" w:rsidR="45BA1405">
        <w:rPr>
          <w:rStyle w:val="Voetnootmarkering"/>
          <w:rFonts w:ascii="Verdana" w:hAnsi="Verdana"/>
          <w:sz w:val="18"/>
          <w:szCs w:val="18"/>
        </w:rPr>
        <w:footnoteReference w:id="70"/>
      </w:r>
    </w:p>
    <w:p w:rsidR="007E18B7" w:rsidP="004E6077" w:rsidRDefault="5776491D" w14:paraId="321A86C8" w14:textId="48998602">
      <w:pPr>
        <w:jc w:val="both"/>
        <w:rPr>
          <w:rFonts w:ascii="Verdana" w:hAnsi="Verdana"/>
          <w:sz w:val="18"/>
          <w:szCs w:val="18"/>
        </w:rPr>
      </w:pPr>
      <w:r w:rsidRPr="58F96402">
        <w:rPr>
          <w:rFonts w:ascii="Verdana" w:hAnsi="Verdana"/>
          <w:sz w:val="18"/>
          <w:szCs w:val="18"/>
        </w:rPr>
        <w:t>V</w:t>
      </w:r>
      <w:r w:rsidRPr="58F96402" w:rsidR="3960FB5D">
        <w:rPr>
          <w:rFonts w:ascii="Verdana" w:hAnsi="Verdana"/>
          <w:sz w:val="18"/>
          <w:szCs w:val="18"/>
        </w:rPr>
        <w:t>erder</w:t>
      </w:r>
      <w:r w:rsidRPr="3DE7988B" w:rsidR="58DC9195">
        <w:rPr>
          <w:rFonts w:ascii="Verdana" w:hAnsi="Verdana"/>
          <w:sz w:val="18"/>
          <w:szCs w:val="18"/>
        </w:rPr>
        <w:t xml:space="preserve"> heeft</w:t>
      </w:r>
      <w:r w:rsidRPr="7B918E05" w:rsidR="58DC9195">
        <w:rPr>
          <w:rFonts w:ascii="Verdana" w:hAnsi="Verdana"/>
          <w:sz w:val="18"/>
          <w:szCs w:val="18"/>
        </w:rPr>
        <w:t xml:space="preserve"> </w:t>
      </w:r>
      <w:r w:rsidRPr="58F96402" w:rsidR="3960FB5D">
        <w:rPr>
          <w:rFonts w:ascii="Verdana" w:hAnsi="Verdana"/>
          <w:sz w:val="18"/>
          <w:szCs w:val="18"/>
        </w:rPr>
        <w:t>de visserij</w:t>
      </w:r>
      <w:r w:rsidRPr="3DE7988B" w:rsidR="58DC9195">
        <w:rPr>
          <w:rFonts w:ascii="Verdana" w:hAnsi="Verdana"/>
          <w:sz w:val="18"/>
          <w:szCs w:val="18"/>
        </w:rPr>
        <w:t xml:space="preserve"> een impact op vispopulaties </w:t>
      </w:r>
      <w:r w:rsidRPr="74DC8BCE" w:rsidR="7E1E4A3C">
        <w:rPr>
          <w:rFonts w:ascii="Verdana" w:hAnsi="Verdana"/>
          <w:sz w:val="18"/>
          <w:szCs w:val="18"/>
        </w:rPr>
        <w:t>en</w:t>
      </w:r>
      <w:r w:rsidRPr="3DE7988B" w:rsidR="58DC9195">
        <w:rPr>
          <w:rFonts w:ascii="Verdana" w:hAnsi="Verdana"/>
          <w:sz w:val="18"/>
          <w:szCs w:val="18"/>
        </w:rPr>
        <w:t xml:space="preserve"> kan </w:t>
      </w:r>
      <w:r w:rsidRPr="58F96402" w:rsidR="58EC5CF8">
        <w:rPr>
          <w:rFonts w:ascii="Verdana" w:hAnsi="Verdana"/>
          <w:sz w:val="18"/>
          <w:szCs w:val="18"/>
        </w:rPr>
        <w:t xml:space="preserve">het </w:t>
      </w:r>
      <w:r w:rsidRPr="29835375" w:rsidR="2B21D175">
        <w:rPr>
          <w:rFonts w:ascii="Verdana" w:hAnsi="Verdana"/>
          <w:sz w:val="18"/>
          <w:szCs w:val="18"/>
        </w:rPr>
        <w:t xml:space="preserve">leiden </w:t>
      </w:r>
      <w:r w:rsidRPr="3DE7988B" w:rsidR="58DC9195">
        <w:rPr>
          <w:rFonts w:ascii="Verdana" w:hAnsi="Verdana"/>
          <w:sz w:val="18"/>
          <w:szCs w:val="18"/>
        </w:rPr>
        <w:t>tot overbevissing</w:t>
      </w:r>
      <w:r w:rsidRPr="29835375" w:rsidR="2B21D175">
        <w:rPr>
          <w:rFonts w:ascii="Verdana" w:hAnsi="Verdana"/>
          <w:sz w:val="18"/>
          <w:szCs w:val="18"/>
        </w:rPr>
        <w:t xml:space="preserve">. </w:t>
      </w:r>
      <w:r w:rsidRPr="74DC8BCE" w:rsidR="7367E377">
        <w:rPr>
          <w:rFonts w:ascii="Verdana" w:hAnsi="Verdana"/>
          <w:sz w:val="18"/>
          <w:szCs w:val="18"/>
        </w:rPr>
        <w:t>Door overbevissing komen</w:t>
      </w:r>
      <w:r w:rsidRPr="00993171" w:rsidR="007E18B7">
        <w:rPr>
          <w:rFonts w:ascii="Verdana" w:hAnsi="Verdana"/>
          <w:sz w:val="18"/>
          <w:szCs w:val="18"/>
        </w:rPr>
        <w:t xml:space="preserve"> bepaalde visbestanden onder het biologisch minimum</w:t>
      </w:r>
      <w:r w:rsidRPr="00993171" w:rsidR="291433C6">
        <w:rPr>
          <w:rFonts w:ascii="Verdana" w:hAnsi="Verdana"/>
          <w:sz w:val="18"/>
          <w:szCs w:val="18"/>
        </w:rPr>
        <w:t xml:space="preserve">, waardoor hun </w:t>
      </w:r>
      <w:r w:rsidR="005F507C">
        <w:rPr>
          <w:rFonts w:ascii="Verdana" w:hAnsi="Verdana"/>
          <w:sz w:val="18"/>
          <w:szCs w:val="18"/>
        </w:rPr>
        <w:t>voortbestaan wordt bedreigd</w:t>
      </w:r>
      <w:r w:rsidRPr="00993171" w:rsidR="007E18B7">
        <w:rPr>
          <w:rFonts w:ascii="Verdana" w:hAnsi="Verdana"/>
          <w:sz w:val="18"/>
          <w:szCs w:val="18"/>
        </w:rPr>
        <w:t xml:space="preserve">. Dit wordt </w:t>
      </w:r>
      <w:r w:rsidR="0019690C">
        <w:rPr>
          <w:rFonts w:ascii="Verdana" w:hAnsi="Verdana"/>
          <w:sz w:val="18"/>
          <w:szCs w:val="18"/>
        </w:rPr>
        <w:t xml:space="preserve">vaak </w:t>
      </w:r>
      <w:r w:rsidR="005F507C">
        <w:rPr>
          <w:rFonts w:ascii="Verdana" w:hAnsi="Verdana"/>
          <w:sz w:val="18"/>
          <w:szCs w:val="18"/>
        </w:rPr>
        <w:t>voor commercieel interessante soorten</w:t>
      </w:r>
      <w:r w:rsidRPr="00993171" w:rsidR="007E18B7">
        <w:rPr>
          <w:rFonts w:ascii="Verdana" w:hAnsi="Verdana"/>
          <w:sz w:val="18"/>
          <w:szCs w:val="18"/>
        </w:rPr>
        <w:t xml:space="preserve"> gereguleerd door maximale vangsten in te stellen. </w:t>
      </w:r>
      <w:r w:rsidR="00157960">
        <w:rPr>
          <w:rFonts w:ascii="Verdana" w:hAnsi="Verdana"/>
          <w:sz w:val="18"/>
          <w:szCs w:val="18"/>
        </w:rPr>
        <w:t>Ook</w:t>
      </w:r>
      <w:r w:rsidR="00075413">
        <w:rPr>
          <w:rFonts w:ascii="Verdana" w:hAnsi="Verdana"/>
          <w:sz w:val="18"/>
          <w:szCs w:val="18"/>
        </w:rPr>
        <w:t xml:space="preserve"> kan visserij leiden tot </w:t>
      </w:r>
      <w:r w:rsidR="005316F0">
        <w:rPr>
          <w:rFonts w:ascii="Verdana" w:hAnsi="Verdana"/>
          <w:sz w:val="18"/>
          <w:szCs w:val="18"/>
        </w:rPr>
        <w:t>afname van vispopulaties die als voedsel dienen</w:t>
      </w:r>
      <w:r w:rsidRPr="00993171" w:rsidR="007E18B7">
        <w:rPr>
          <w:rFonts w:ascii="Verdana" w:hAnsi="Verdana"/>
          <w:sz w:val="18"/>
          <w:szCs w:val="18"/>
        </w:rPr>
        <w:t xml:space="preserve"> voor </w:t>
      </w:r>
      <w:r w:rsidRPr="5B0F7599" w:rsidR="65D89455">
        <w:rPr>
          <w:rFonts w:ascii="Verdana" w:hAnsi="Verdana"/>
          <w:sz w:val="18"/>
          <w:szCs w:val="18"/>
        </w:rPr>
        <w:t xml:space="preserve">andere </w:t>
      </w:r>
      <w:r w:rsidR="00157960">
        <w:rPr>
          <w:rFonts w:ascii="Verdana" w:hAnsi="Verdana"/>
          <w:sz w:val="18"/>
          <w:szCs w:val="18"/>
        </w:rPr>
        <w:t xml:space="preserve">diersoorten zoals </w:t>
      </w:r>
      <w:r w:rsidR="005316F0">
        <w:rPr>
          <w:rFonts w:ascii="Verdana" w:hAnsi="Verdana"/>
          <w:sz w:val="18"/>
          <w:szCs w:val="18"/>
        </w:rPr>
        <w:t>vogels en zeezoogdieren</w:t>
      </w:r>
      <w:r w:rsidR="00157960">
        <w:rPr>
          <w:rFonts w:ascii="Verdana" w:hAnsi="Verdana"/>
          <w:sz w:val="18"/>
          <w:szCs w:val="18"/>
        </w:rPr>
        <w:t>, met mogelijk negatieve gevolgen voor de populaties van deze soorten.</w:t>
      </w:r>
    </w:p>
    <w:p w:rsidR="00E04B65" w:rsidP="004E6077" w:rsidRDefault="00E04B65" w14:paraId="7F864011" w14:textId="59DBFB7C">
      <w:pPr>
        <w:pStyle w:val="Kop3"/>
        <w:jc w:val="both"/>
      </w:pPr>
      <w:r>
        <w:t xml:space="preserve">Bestaande inzet </w:t>
      </w:r>
    </w:p>
    <w:p w:rsidRPr="00823BB9" w:rsidR="212497E4" w:rsidP="212497E4" w:rsidRDefault="320143E0" w14:paraId="128893D0" w14:textId="413A957E">
      <w:pPr>
        <w:spacing w:after="0"/>
        <w:jc w:val="both"/>
        <w:rPr>
          <w:rFonts w:ascii="Verdana" w:hAnsi="Verdana"/>
          <w:sz w:val="18"/>
          <w:szCs w:val="18"/>
        </w:rPr>
      </w:pPr>
      <w:r w:rsidRPr="346BCD4A">
        <w:rPr>
          <w:rFonts w:ascii="Verdana" w:hAnsi="Verdana"/>
          <w:sz w:val="18"/>
          <w:szCs w:val="18"/>
        </w:rPr>
        <w:t xml:space="preserve">Via verschillende sporen wordt gewerkt aan een duurzame visserij, door gebieden met rust te laten of voorschriften voor vangstmethodes te verplichten. </w:t>
      </w:r>
      <w:r w:rsidRPr="13AF521B" w:rsidR="606F9586">
        <w:rPr>
          <w:rFonts w:ascii="Verdana" w:hAnsi="Verdana"/>
          <w:sz w:val="18"/>
          <w:szCs w:val="18"/>
        </w:rPr>
        <w:t xml:space="preserve">Het Europese Gemeenschappelijk Visserij Beleid </w:t>
      </w:r>
      <w:r w:rsidRPr="13AF521B" w:rsidR="280DDEDF">
        <w:rPr>
          <w:rFonts w:ascii="Verdana" w:hAnsi="Verdana"/>
          <w:sz w:val="18"/>
          <w:szCs w:val="18"/>
        </w:rPr>
        <w:t>(GVB)</w:t>
      </w:r>
      <w:r w:rsidRPr="13AF521B" w:rsidR="606F9586">
        <w:rPr>
          <w:rFonts w:ascii="Verdana" w:hAnsi="Verdana"/>
          <w:sz w:val="18"/>
          <w:szCs w:val="18"/>
        </w:rPr>
        <w:t xml:space="preserve"> is </w:t>
      </w:r>
      <w:r w:rsidRPr="13AF521B" w:rsidR="43B6581C">
        <w:rPr>
          <w:rFonts w:ascii="Verdana" w:hAnsi="Verdana"/>
          <w:sz w:val="18"/>
          <w:szCs w:val="18"/>
        </w:rPr>
        <w:t>erop</w:t>
      </w:r>
      <w:r w:rsidRPr="13AF521B" w:rsidR="606F9586">
        <w:rPr>
          <w:rFonts w:ascii="Verdana" w:hAnsi="Verdana"/>
          <w:sz w:val="18"/>
          <w:szCs w:val="18"/>
        </w:rPr>
        <w:t xml:space="preserve"> gericht om duurzame </w:t>
      </w:r>
      <w:r w:rsidRPr="13AF521B" w:rsidR="0019690C">
        <w:rPr>
          <w:rFonts w:ascii="Verdana" w:hAnsi="Verdana"/>
          <w:sz w:val="18"/>
          <w:szCs w:val="18"/>
        </w:rPr>
        <w:t>vis</w:t>
      </w:r>
      <w:r w:rsidRPr="13AF521B" w:rsidR="606F9586">
        <w:rPr>
          <w:rFonts w:ascii="Verdana" w:hAnsi="Verdana"/>
          <w:sz w:val="18"/>
          <w:szCs w:val="18"/>
        </w:rPr>
        <w:t xml:space="preserve">populaties in stand te houden. </w:t>
      </w:r>
      <w:r w:rsidRPr="13AF521B" w:rsidR="332F4FCE">
        <w:rPr>
          <w:rFonts w:ascii="Verdana" w:hAnsi="Verdana"/>
          <w:sz w:val="18"/>
          <w:szCs w:val="18"/>
        </w:rPr>
        <w:t xml:space="preserve">Hier worden in Europees verband afspraken gemaakt over toegestane visserijmethoden en gebieden waar restricties gelden. </w:t>
      </w:r>
      <w:r w:rsidRPr="13AF521B" w:rsidR="2A9D6E62">
        <w:rPr>
          <w:rFonts w:ascii="Verdana" w:hAnsi="Verdana"/>
          <w:sz w:val="18"/>
          <w:szCs w:val="18"/>
        </w:rPr>
        <w:t xml:space="preserve">Deze afspraken gelden voor de </w:t>
      </w:r>
      <w:r w:rsidRPr="13AF521B" w:rsidR="0019690C">
        <w:rPr>
          <w:rFonts w:ascii="Verdana" w:hAnsi="Verdana"/>
          <w:sz w:val="18"/>
          <w:szCs w:val="18"/>
        </w:rPr>
        <w:t>N</w:t>
      </w:r>
      <w:r w:rsidRPr="13AF521B" w:rsidR="2A9D6E62">
        <w:rPr>
          <w:rFonts w:ascii="Verdana" w:hAnsi="Verdana"/>
          <w:sz w:val="18"/>
          <w:szCs w:val="18"/>
        </w:rPr>
        <w:t xml:space="preserve">ederlandse </w:t>
      </w:r>
      <w:r w:rsidRPr="13AF521B" w:rsidR="0019690C">
        <w:rPr>
          <w:rFonts w:ascii="Verdana" w:hAnsi="Verdana"/>
          <w:sz w:val="18"/>
          <w:szCs w:val="18"/>
        </w:rPr>
        <w:t xml:space="preserve">wateren buiten de </w:t>
      </w:r>
      <w:r w:rsidRPr="13AF521B" w:rsidR="000A33BD">
        <w:rPr>
          <w:rFonts w:ascii="Verdana" w:hAnsi="Verdana"/>
          <w:sz w:val="18"/>
          <w:szCs w:val="18"/>
        </w:rPr>
        <w:t>exclusieve economische zone (</w:t>
      </w:r>
      <w:r w:rsidRPr="13AF521B" w:rsidR="0019690C">
        <w:rPr>
          <w:rFonts w:ascii="Verdana" w:hAnsi="Verdana"/>
          <w:sz w:val="18"/>
          <w:szCs w:val="18"/>
        </w:rPr>
        <w:t>EEZ</w:t>
      </w:r>
      <w:r w:rsidRPr="13AF521B" w:rsidR="000A33BD">
        <w:rPr>
          <w:rFonts w:ascii="Verdana" w:hAnsi="Verdana"/>
          <w:sz w:val="18"/>
          <w:szCs w:val="18"/>
        </w:rPr>
        <w:t>)</w:t>
      </w:r>
      <w:r w:rsidRPr="13AF521B" w:rsidR="0019690C">
        <w:rPr>
          <w:rFonts w:ascii="Verdana" w:hAnsi="Verdana"/>
          <w:sz w:val="18"/>
          <w:szCs w:val="18"/>
        </w:rPr>
        <w:t xml:space="preserve">. </w:t>
      </w:r>
      <w:r w:rsidRPr="13AF521B" w:rsidR="00C40E3B">
        <w:rPr>
          <w:rFonts w:ascii="Verdana" w:hAnsi="Verdana"/>
          <w:sz w:val="18"/>
          <w:szCs w:val="18"/>
        </w:rPr>
        <w:t>Binnen de EEZ</w:t>
      </w:r>
      <w:r w:rsidRPr="13AF521B" w:rsidR="0019690C">
        <w:rPr>
          <w:rFonts w:ascii="Verdana" w:hAnsi="Verdana"/>
          <w:sz w:val="18"/>
          <w:szCs w:val="18"/>
        </w:rPr>
        <w:t xml:space="preserve"> is nationaal beleid van toepassing, waar ook quota of vergunningen voor worden uitgegeven.</w:t>
      </w:r>
      <w:r w:rsidRPr="13AF521B" w:rsidR="2A9D6E62">
        <w:rPr>
          <w:rFonts w:ascii="Verdana" w:hAnsi="Verdana"/>
          <w:sz w:val="18"/>
          <w:szCs w:val="18"/>
        </w:rPr>
        <w:t xml:space="preserve"> </w:t>
      </w:r>
      <w:r w:rsidRPr="346BCD4A" w:rsidR="43C23D1E">
        <w:rPr>
          <w:rFonts w:ascii="Verdana" w:hAnsi="Verdana"/>
          <w:sz w:val="18"/>
          <w:szCs w:val="18"/>
        </w:rPr>
        <w:t xml:space="preserve">In nationale trajecten, zoals de uitvoering van het Noordzeeakkoord en toekomst garnalenvisserij, </w:t>
      </w:r>
      <w:r w:rsidRPr="4385C3AC" w:rsidR="43C23D1E">
        <w:rPr>
          <w:rFonts w:ascii="Verdana" w:hAnsi="Verdana"/>
          <w:sz w:val="18"/>
          <w:szCs w:val="18"/>
        </w:rPr>
        <w:t>zijn afspraken gemaakt om te komen tot gebiedssluitingen voor bodemberoerende visserij.</w:t>
      </w:r>
      <w:r w:rsidRPr="346BCD4A" w:rsidR="2A9D6E62">
        <w:rPr>
          <w:rFonts w:ascii="Verdana" w:hAnsi="Verdana"/>
          <w:sz w:val="18"/>
          <w:szCs w:val="18"/>
        </w:rPr>
        <w:t xml:space="preserve"> </w:t>
      </w:r>
      <w:r w:rsidRPr="13AF521B" w:rsidR="00153DCD">
        <w:rPr>
          <w:rFonts w:ascii="Verdana" w:hAnsi="Verdana"/>
          <w:sz w:val="18"/>
          <w:szCs w:val="18"/>
        </w:rPr>
        <w:t>Via beide sporen wordt gewerkt aan een duurzame visserij, door gebieden met rust te laten of voorschriften voor vangstmethodes te verplichten.</w:t>
      </w:r>
      <w:r w:rsidRPr="00F37BC1" w:rsidR="049287D1">
        <w:rPr>
          <w:rFonts w:ascii="Verdana" w:hAnsi="Verdana"/>
          <w:sz w:val="18"/>
          <w:szCs w:val="18"/>
        </w:rPr>
        <w:t xml:space="preserve"> </w:t>
      </w:r>
    </w:p>
    <w:p w:rsidR="00CE4DB4" w:rsidP="13AF521B" w:rsidRDefault="6A8585B9" w14:paraId="2A6EC85C" w14:textId="2FAB60C7">
      <w:pPr>
        <w:spacing w:after="0"/>
        <w:jc w:val="both"/>
        <w:rPr>
          <w:rFonts w:ascii="Verdana" w:hAnsi="Verdana"/>
          <w:sz w:val="18"/>
          <w:szCs w:val="18"/>
        </w:rPr>
      </w:pPr>
      <w:r w:rsidRPr="13AF521B">
        <w:rPr>
          <w:rFonts w:ascii="Verdana" w:hAnsi="Verdana"/>
          <w:sz w:val="18"/>
          <w:szCs w:val="18"/>
          <w:lang w:val="en-US"/>
        </w:rPr>
        <w:t xml:space="preserve">Vanuit het Rijk wordt er sinds 2023 ook gewerkt aan een Europees LIFE-project “Coordinated Development and Implementation of Best Practice in Bycatch Reduction in the North Atlantic Region (CIBBRiNA)”. </w:t>
      </w:r>
      <w:r w:rsidRPr="13AF521B">
        <w:rPr>
          <w:rFonts w:ascii="Verdana" w:hAnsi="Verdana"/>
          <w:sz w:val="18"/>
          <w:szCs w:val="18"/>
        </w:rPr>
        <w:t>In dit project werkt het Rijk samen met visserijorganisaties, ministeries, wetenschap en NGO’s om incidentele bijvangst te verminderen</w:t>
      </w:r>
      <w:r w:rsidR="3345F1B2">
        <w:rPr>
          <w:rFonts w:ascii="Verdana" w:hAnsi="Verdana"/>
          <w:sz w:val="18"/>
          <w:szCs w:val="18"/>
        </w:rPr>
        <w:t>.</w:t>
      </w:r>
      <w:r w:rsidRPr="13AF521B" w:rsidR="00CE4DB4">
        <w:rPr>
          <w:rStyle w:val="Voetnootmarkering"/>
          <w:rFonts w:ascii="Verdana" w:hAnsi="Verdana"/>
          <w:sz w:val="18"/>
          <w:szCs w:val="18"/>
        </w:rPr>
        <w:footnoteReference w:id="71"/>
      </w:r>
    </w:p>
    <w:p w:rsidR="0067525C" w:rsidP="004E6077" w:rsidRDefault="0067525C" w14:paraId="6CEAE4EC" w14:textId="7C4F6207">
      <w:pPr>
        <w:spacing w:after="0"/>
        <w:jc w:val="both"/>
        <w:rPr>
          <w:rFonts w:ascii="Verdana" w:hAnsi="Verdana"/>
          <w:sz w:val="18"/>
          <w:szCs w:val="18"/>
        </w:rPr>
      </w:pPr>
    </w:p>
    <w:p w:rsidRPr="00256D3F" w:rsidR="007E18B7" w:rsidP="4E4D8F13" w:rsidRDefault="00256D3F" w14:paraId="3EB18657" w14:textId="2764C2A9">
      <w:pPr>
        <w:pStyle w:val="Kop2"/>
        <w:spacing w:before="0" w:line="264" w:lineRule="auto"/>
        <w:jc w:val="both"/>
      </w:pPr>
      <w:bookmarkStart w:name="_Toc230101477" w:id="98"/>
      <w:bookmarkStart w:name="_Toc230867237" w:id="99"/>
      <w:r>
        <w:t>6.</w:t>
      </w:r>
      <w:r w:rsidR="00BA3D50">
        <w:t>7</w:t>
      </w:r>
      <w:r>
        <w:t xml:space="preserve"> </w:t>
      </w:r>
      <w:r w:rsidR="007E18B7">
        <w:t>Klimaatverandering</w:t>
      </w:r>
      <w:bookmarkEnd w:id="98"/>
      <w:bookmarkEnd w:id="99"/>
    </w:p>
    <w:p w:rsidRPr="00971D98" w:rsidR="00E04B65" w:rsidP="004E6077" w:rsidRDefault="00E04B65" w14:paraId="4EBF5A18" w14:textId="77777777">
      <w:pPr>
        <w:pStyle w:val="Kop3"/>
        <w:spacing w:before="0" w:line="264" w:lineRule="auto"/>
        <w:jc w:val="both"/>
      </w:pPr>
      <w:r>
        <w:t xml:space="preserve">Beschrijving drukfactor </w:t>
      </w:r>
    </w:p>
    <w:p w:rsidR="00C44AF2" w:rsidP="004E6077" w:rsidRDefault="21C3AAB6" w14:paraId="2C561CC6" w14:textId="5ABDA73F">
      <w:pPr>
        <w:spacing w:after="0"/>
        <w:jc w:val="both"/>
        <w:rPr>
          <w:rFonts w:ascii="Verdana" w:hAnsi="Verdana"/>
          <w:sz w:val="18"/>
          <w:szCs w:val="18"/>
        </w:rPr>
      </w:pPr>
      <w:r>
        <w:rPr>
          <w:rFonts w:ascii="Verdana" w:hAnsi="Verdana"/>
          <w:sz w:val="18"/>
          <w:szCs w:val="18"/>
        </w:rPr>
        <w:t>Ten gevolge van klimaatverandering stijgt d</w:t>
      </w:r>
      <w:r w:rsidRPr="005E5E3E" w:rsidR="5045643F">
        <w:rPr>
          <w:rFonts w:ascii="Verdana" w:hAnsi="Verdana"/>
          <w:sz w:val="18"/>
          <w:szCs w:val="18"/>
        </w:rPr>
        <w:t xml:space="preserve">e gemiddelde temperatuur </w:t>
      </w:r>
      <w:r w:rsidR="1AADFB69">
        <w:rPr>
          <w:rFonts w:ascii="Verdana" w:hAnsi="Verdana"/>
          <w:sz w:val="18"/>
          <w:szCs w:val="18"/>
        </w:rPr>
        <w:t xml:space="preserve">van lucht, water en bodem </w:t>
      </w:r>
      <w:r w:rsidRPr="005E5E3E" w:rsidR="5045643F">
        <w:rPr>
          <w:rFonts w:ascii="Verdana" w:hAnsi="Verdana"/>
          <w:sz w:val="18"/>
          <w:szCs w:val="18"/>
        </w:rPr>
        <w:t xml:space="preserve">en extreme weersomstandigheden, zoals hittegolven, droogte </w:t>
      </w:r>
      <w:r w:rsidR="5045643F">
        <w:rPr>
          <w:rFonts w:ascii="Verdana" w:hAnsi="Verdana"/>
          <w:sz w:val="18"/>
          <w:szCs w:val="18"/>
        </w:rPr>
        <w:t xml:space="preserve">of juist wateroverlast </w:t>
      </w:r>
      <w:r w:rsidRPr="005E5E3E" w:rsidR="5045643F">
        <w:rPr>
          <w:rFonts w:ascii="Verdana" w:hAnsi="Verdana"/>
          <w:sz w:val="18"/>
          <w:szCs w:val="18"/>
        </w:rPr>
        <w:t xml:space="preserve">en zware stormen, komen vaker voor. </w:t>
      </w:r>
      <w:r w:rsidR="662FA75D">
        <w:rPr>
          <w:rFonts w:ascii="Verdana" w:hAnsi="Verdana"/>
          <w:sz w:val="18"/>
          <w:szCs w:val="18"/>
        </w:rPr>
        <w:t xml:space="preserve">De zomers zullen gemiddeld genomen droger worden en de winters juist natter. </w:t>
      </w:r>
      <w:r w:rsidR="0A6009FF">
        <w:rPr>
          <w:rFonts w:ascii="Verdana" w:hAnsi="Verdana"/>
          <w:sz w:val="18"/>
          <w:szCs w:val="18"/>
        </w:rPr>
        <w:t xml:space="preserve">De zeespiegel zal stijgen met onder andere verzilting als gevolg. </w:t>
      </w:r>
      <w:r w:rsidR="3246AE23">
        <w:rPr>
          <w:rFonts w:ascii="Verdana" w:hAnsi="Verdana"/>
          <w:sz w:val="18"/>
          <w:szCs w:val="18"/>
        </w:rPr>
        <w:t xml:space="preserve">De </w:t>
      </w:r>
      <w:r w:rsidR="5DFA74CA">
        <w:rPr>
          <w:rFonts w:ascii="Verdana" w:hAnsi="Verdana"/>
          <w:sz w:val="18"/>
          <w:szCs w:val="18"/>
        </w:rPr>
        <w:t xml:space="preserve">snelheid waarmee het klimaat verandert neemt </w:t>
      </w:r>
      <w:r>
        <w:rPr>
          <w:rFonts w:ascii="Verdana" w:hAnsi="Verdana"/>
          <w:sz w:val="18"/>
          <w:szCs w:val="18"/>
        </w:rPr>
        <w:t xml:space="preserve">bovendien </w:t>
      </w:r>
      <w:r w:rsidR="2C2867D5">
        <w:rPr>
          <w:rFonts w:ascii="Verdana" w:hAnsi="Verdana"/>
          <w:sz w:val="18"/>
          <w:szCs w:val="18"/>
        </w:rPr>
        <w:t>toe</w:t>
      </w:r>
      <w:r w:rsidR="7130E4B4">
        <w:rPr>
          <w:rFonts w:ascii="Verdana" w:hAnsi="Verdana"/>
          <w:sz w:val="18"/>
          <w:szCs w:val="18"/>
        </w:rPr>
        <w:t>.</w:t>
      </w:r>
      <w:r w:rsidR="001D5120">
        <w:rPr>
          <w:rStyle w:val="Voetnootmarkering"/>
          <w:rFonts w:ascii="Verdana" w:hAnsi="Verdana"/>
          <w:sz w:val="18"/>
          <w:szCs w:val="18"/>
        </w:rPr>
        <w:footnoteReference w:id="72"/>
      </w:r>
    </w:p>
    <w:p w:rsidR="00C44AF2" w:rsidP="004E6077" w:rsidRDefault="00C44AF2" w14:paraId="372E960B" w14:textId="73C17549">
      <w:pPr>
        <w:spacing w:after="0"/>
        <w:jc w:val="both"/>
        <w:rPr>
          <w:rFonts w:ascii="Verdana" w:hAnsi="Verdana"/>
          <w:sz w:val="18"/>
          <w:szCs w:val="18"/>
        </w:rPr>
      </w:pPr>
    </w:p>
    <w:p w:rsidRPr="005E5E3E" w:rsidR="007E18B7" w:rsidP="004E6077" w:rsidRDefault="2C2867D5" w14:paraId="0E457710" w14:textId="2B85A21B">
      <w:pPr>
        <w:spacing w:after="0"/>
        <w:jc w:val="both"/>
        <w:rPr>
          <w:rFonts w:ascii="Verdana" w:hAnsi="Verdana"/>
          <w:sz w:val="18"/>
          <w:szCs w:val="18"/>
        </w:rPr>
      </w:pPr>
      <w:r w:rsidRPr="005E5E3E">
        <w:rPr>
          <w:rFonts w:ascii="Verdana" w:hAnsi="Verdana"/>
          <w:sz w:val="18"/>
          <w:szCs w:val="18"/>
        </w:rPr>
        <w:t>Klimaatverandering heeft uiteenlopende gevolgen voor ecosystemen</w:t>
      </w:r>
      <w:r w:rsidR="48356354">
        <w:rPr>
          <w:rFonts w:ascii="Verdana" w:hAnsi="Verdana"/>
          <w:sz w:val="18"/>
          <w:szCs w:val="18"/>
        </w:rPr>
        <w:t xml:space="preserve">, </w:t>
      </w:r>
      <w:r w:rsidR="0E3B4867">
        <w:rPr>
          <w:rFonts w:ascii="Verdana" w:hAnsi="Verdana"/>
          <w:sz w:val="18"/>
          <w:szCs w:val="18"/>
        </w:rPr>
        <w:t xml:space="preserve">waarbij </w:t>
      </w:r>
      <w:r w:rsidR="21B9FED2">
        <w:rPr>
          <w:rFonts w:ascii="Verdana" w:hAnsi="Verdana"/>
          <w:sz w:val="18"/>
          <w:szCs w:val="18"/>
        </w:rPr>
        <w:t xml:space="preserve">habitats en </w:t>
      </w:r>
      <w:r w:rsidR="0E3B4867">
        <w:rPr>
          <w:rFonts w:ascii="Verdana" w:hAnsi="Verdana"/>
          <w:sz w:val="18"/>
          <w:szCs w:val="18"/>
        </w:rPr>
        <w:t>soorten</w:t>
      </w:r>
      <w:r w:rsidR="21B9FED2">
        <w:rPr>
          <w:rFonts w:ascii="Verdana" w:hAnsi="Verdana"/>
          <w:sz w:val="18"/>
          <w:szCs w:val="18"/>
        </w:rPr>
        <w:t xml:space="preserve"> </w:t>
      </w:r>
      <w:r w:rsidR="08D28827">
        <w:rPr>
          <w:rFonts w:ascii="Verdana" w:hAnsi="Verdana"/>
          <w:sz w:val="18"/>
          <w:szCs w:val="18"/>
        </w:rPr>
        <w:t>beïnvloed</w:t>
      </w:r>
      <w:r w:rsidR="5FB0E04E">
        <w:rPr>
          <w:rFonts w:ascii="Verdana" w:hAnsi="Verdana"/>
          <w:sz w:val="18"/>
          <w:szCs w:val="18"/>
        </w:rPr>
        <w:t xml:space="preserve"> worden door de verschillende klimaatdrukfactoren (temperatuurstijging; </w:t>
      </w:r>
      <w:r w:rsidR="08D28827">
        <w:rPr>
          <w:rFonts w:ascii="Verdana" w:hAnsi="Verdana"/>
          <w:sz w:val="18"/>
          <w:szCs w:val="18"/>
        </w:rPr>
        <w:t xml:space="preserve">extreme </w:t>
      </w:r>
      <w:r w:rsidR="5FB0E04E">
        <w:rPr>
          <w:rFonts w:ascii="Verdana" w:hAnsi="Verdana"/>
          <w:sz w:val="18"/>
          <w:szCs w:val="18"/>
        </w:rPr>
        <w:t xml:space="preserve">droogte; </w:t>
      </w:r>
      <w:r w:rsidR="08D28827">
        <w:rPr>
          <w:rFonts w:ascii="Verdana" w:hAnsi="Verdana"/>
          <w:sz w:val="18"/>
          <w:szCs w:val="18"/>
        </w:rPr>
        <w:t>extreme natheid; zeesp</w:t>
      </w:r>
      <w:r w:rsidR="5A4F725F">
        <w:rPr>
          <w:rFonts w:ascii="Verdana" w:hAnsi="Verdana"/>
          <w:sz w:val="18"/>
          <w:szCs w:val="18"/>
        </w:rPr>
        <w:t>iegelstijging en verzilting</w:t>
      </w:r>
      <w:r w:rsidR="21B9FED2">
        <w:rPr>
          <w:rFonts w:ascii="Verdana" w:hAnsi="Verdana"/>
          <w:sz w:val="18"/>
          <w:szCs w:val="18"/>
        </w:rPr>
        <w:t>)</w:t>
      </w:r>
      <w:r w:rsidR="5A4F725F">
        <w:rPr>
          <w:rFonts w:ascii="Verdana" w:hAnsi="Verdana"/>
          <w:sz w:val="18"/>
          <w:szCs w:val="18"/>
        </w:rPr>
        <w:t>. Een van de belangrijkste gevolgen is</w:t>
      </w:r>
      <w:r w:rsidR="48356354">
        <w:rPr>
          <w:rFonts w:ascii="Verdana" w:hAnsi="Verdana"/>
          <w:sz w:val="18"/>
          <w:szCs w:val="18"/>
        </w:rPr>
        <w:t xml:space="preserve"> het </w:t>
      </w:r>
      <w:r w:rsidR="29D841B1">
        <w:rPr>
          <w:rFonts w:ascii="Verdana" w:hAnsi="Verdana"/>
          <w:sz w:val="18"/>
          <w:szCs w:val="18"/>
        </w:rPr>
        <w:t xml:space="preserve">verschuiven van </w:t>
      </w:r>
      <w:r w:rsidRPr="005E5E3E" w:rsidR="5045643F">
        <w:rPr>
          <w:rFonts w:ascii="Verdana" w:hAnsi="Verdana"/>
          <w:sz w:val="18"/>
          <w:szCs w:val="18"/>
        </w:rPr>
        <w:t>verspreidingsgebieden van soorten.</w:t>
      </w:r>
      <w:r w:rsidR="656353EB">
        <w:rPr>
          <w:rFonts w:ascii="Verdana" w:hAnsi="Verdana"/>
          <w:sz w:val="18"/>
          <w:szCs w:val="18"/>
        </w:rPr>
        <w:t xml:space="preserve"> </w:t>
      </w:r>
      <w:r w:rsidR="25761A09">
        <w:rPr>
          <w:rFonts w:ascii="Verdana" w:hAnsi="Verdana"/>
          <w:sz w:val="18"/>
          <w:szCs w:val="18"/>
        </w:rPr>
        <w:t xml:space="preserve">Op nationaal niveau kan dat leiden tot de </w:t>
      </w:r>
      <w:r w:rsidR="43B4C733">
        <w:rPr>
          <w:rFonts w:ascii="Verdana" w:hAnsi="Verdana"/>
          <w:sz w:val="18"/>
          <w:szCs w:val="18"/>
        </w:rPr>
        <w:t>toe- of afnames van soorten</w:t>
      </w:r>
      <w:r w:rsidR="05A9880F">
        <w:rPr>
          <w:rFonts w:ascii="Verdana" w:hAnsi="Verdana"/>
          <w:sz w:val="18"/>
          <w:szCs w:val="18"/>
        </w:rPr>
        <w:t xml:space="preserve"> inclusief het verdwijnen</w:t>
      </w:r>
      <w:r w:rsidR="42C17822">
        <w:rPr>
          <w:rFonts w:ascii="Verdana" w:hAnsi="Verdana"/>
          <w:sz w:val="18"/>
          <w:szCs w:val="18"/>
        </w:rPr>
        <w:t xml:space="preserve"> van gevestigde soorten</w:t>
      </w:r>
      <w:r w:rsidR="05A9880F">
        <w:rPr>
          <w:rFonts w:ascii="Verdana" w:hAnsi="Verdana"/>
          <w:sz w:val="18"/>
          <w:szCs w:val="18"/>
        </w:rPr>
        <w:t xml:space="preserve"> en </w:t>
      </w:r>
      <w:r w:rsidR="42C17822">
        <w:rPr>
          <w:rFonts w:ascii="Verdana" w:hAnsi="Verdana"/>
          <w:sz w:val="18"/>
          <w:szCs w:val="18"/>
        </w:rPr>
        <w:t xml:space="preserve">verschijnen van nieuwe soorten. </w:t>
      </w:r>
      <w:r w:rsidR="5650B2A9">
        <w:rPr>
          <w:rFonts w:ascii="Verdana" w:hAnsi="Verdana"/>
          <w:sz w:val="18"/>
          <w:szCs w:val="18"/>
        </w:rPr>
        <w:t xml:space="preserve">Dit heeft ook invloed op andere soorten, bijvoorbeeld vanwege de </w:t>
      </w:r>
      <w:r w:rsidRPr="00741302" w:rsidR="5650B2A9">
        <w:rPr>
          <w:rFonts w:ascii="Verdana" w:hAnsi="Verdana"/>
          <w:sz w:val="18"/>
          <w:szCs w:val="18"/>
        </w:rPr>
        <w:t>voedselbeschikbaarheid.</w:t>
      </w:r>
      <w:r w:rsidR="5650B2A9">
        <w:rPr>
          <w:rFonts w:ascii="Verdana" w:hAnsi="Verdana"/>
          <w:sz w:val="18"/>
          <w:szCs w:val="18"/>
        </w:rPr>
        <w:t xml:space="preserve"> </w:t>
      </w:r>
      <w:r w:rsidRPr="54A32A33" w:rsidR="5650B2A9">
        <w:rPr>
          <w:rFonts w:ascii="Verdana" w:hAnsi="Verdana"/>
          <w:sz w:val="18"/>
          <w:szCs w:val="18"/>
        </w:rPr>
        <w:t xml:space="preserve">Voorbeelden van soorten die profiteren van hogere </w:t>
      </w:r>
      <w:r w:rsidR="1CB60159">
        <w:rPr>
          <w:rFonts w:ascii="Verdana" w:hAnsi="Verdana"/>
          <w:sz w:val="18"/>
          <w:szCs w:val="18"/>
        </w:rPr>
        <w:t>(winter)</w:t>
      </w:r>
      <w:r w:rsidRPr="54A32A33" w:rsidR="5650B2A9">
        <w:rPr>
          <w:rFonts w:ascii="Verdana" w:hAnsi="Verdana"/>
          <w:sz w:val="18"/>
          <w:szCs w:val="18"/>
        </w:rPr>
        <w:t>temperaturen zijn ijsvogels en zilverreigers, terwijl soorten als de tapuit en de grutto het moeilijker hebben</w:t>
      </w:r>
      <w:r w:rsidR="5650B2A9">
        <w:rPr>
          <w:rFonts w:ascii="Verdana" w:hAnsi="Verdana"/>
          <w:sz w:val="18"/>
          <w:szCs w:val="18"/>
        </w:rPr>
        <w:t xml:space="preserve">. </w:t>
      </w:r>
      <w:r w:rsidRPr="54A32A33" w:rsidR="5650B2A9">
        <w:rPr>
          <w:rFonts w:ascii="Verdana" w:hAnsi="Verdana"/>
          <w:sz w:val="18"/>
          <w:szCs w:val="18"/>
        </w:rPr>
        <w:t>Extremen zoals natuurbranden of langdurige droogte kunnen plotselinge sterfte veroorzaken of leefgebieden blijvend veranderen</w:t>
      </w:r>
      <w:r w:rsidR="7D061440">
        <w:rPr>
          <w:rFonts w:ascii="Verdana" w:hAnsi="Verdana"/>
          <w:sz w:val="18"/>
          <w:szCs w:val="18"/>
        </w:rPr>
        <w:t>.</w:t>
      </w:r>
      <w:r w:rsidRPr="4954B584" w:rsidR="007E18B7">
        <w:rPr>
          <w:rStyle w:val="Voetnootmarkering"/>
          <w:rFonts w:ascii="Verdana" w:hAnsi="Verdana"/>
          <w:sz w:val="18"/>
          <w:szCs w:val="18"/>
        </w:rPr>
        <w:footnoteReference w:id="73"/>
      </w:r>
    </w:p>
    <w:p w:rsidR="005E59EF" w:rsidP="004E6077" w:rsidRDefault="005E59EF" w14:paraId="5A7CBA4E" w14:textId="77777777">
      <w:pPr>
        <w:spacing w:after="0"/>
        <w:jc w:val="both"/>
        <w:rPr>
          <w:rFonts w:ascii="Verdana" w:hAnsi="Verdana"/>
          <w:sz w:val="18"/>
          <w:szCs w:val="18"/>
        </w:rPr>
      </w:pPr>
    </w:p>
    <w:p w:rsidRPr="005E5E3E" w:rsidR="00EB4C18" w:rsidP="004E6077" w:rsidRDefault="00EB4C18" w14:paraId="2BD85101" w14:textId="459C2109">
      <w:pPr>
        <w:spacing w:after="0"/>
        <w:jc w:val="both"/>
        <w:rPr>
          <w:rFonts w:ascii="Verdana" w:hAnsi="Verdana"/>
          <w:sz w:val="18"/>
          <w:szCs w:val="18"/>
        </w:rPr>
      </w:pPr>
      <w:r w:rsidRPr="00EB4C18">
        <w:rPr>
          <w:rFonts w:ascii="Verdana" w:hAnsi="Verdana"/>
          <w:sz w:val="18"/>
          <w:szCs w:val="18"/>
        </w:rPr>
        <w:t>Een ander gevolg van temperatuurstijging betreft de achteruitgang van de kwaliteit van het leefgebied</w:t>
      </w:r>
      <w:r w:rsidR="000151FD">
        <w:rPr>
          <w:rFonts w:ascii="Verdana" w:hAnsi="Verdana"/>
          <w:sz w:val="18"/>
          <w:szCs w:val="18"/>
        </w:rPr>
        <w:t>.</w:t>
      </w:r>
      <w:r w:rsidRPr="00EB4C18">
        <w:rPr>
          <w:rFonts w:ascii="Verdana" w:hAnsi="Verdana"/>
          <w:sz w:val="18"/>
          <w:szCs w:val="18"/>
        </w:rPr>
        <w:t xml:space="preserve"> </w:t>
      </w:r>
      <w:r w:rsidR="00C87FD9">
        <w:rPr>
          <w:rFonts w:ascii="Verdana" w:hAnsi="Verdana"/>
          <w:sz w:val="18"/>
          <w:szCs w:val="18"/>
        </w:rPr>
        <w:t xml:space="preserve">In natte ecosystemen zoals </w:t>
      </w:r>
      <w:r w:rsidRPr="00EB4C18" w:rsidR="00C87FD9">
        <w:rPr>
          <w:rFonts w:ascii="Verdana" w:hAnsi="Verdana"/>
          <w:sz w:val="18"/>
          <w:szCs w:val="18"/>
        </w:rPr>
        <w:t>vennen, poelen, beken, rivieren, meren en kustwateren</w:t>
      </w:r>
      <w:r w:rsidR="00C87FD9">
        <w:rPr>
          <w:rFonts w:ascii="Verdana" w:hAnsi="Verdana"/>
          <w:sz w:val="18"/>
          <w:szCs w:val="18"/>
        </w:rPr>
        <w:t xml:space="preserve"> neemt </w:t>
      </w:r>
      <w:r w:rsidRPr="00EB4C18">
        <w:rPr>
          <w:rFonts w:ascii="Verdana" w:hAnsi="Verdana"/>
          <w:sz w:val="18"/>
          <w:szCs w:val="18"/>
        </w:rPr>
        <w:t>de oppervlaktewaterkwaliteit</w:t>
      </w:r>
      <w:r w:rsidR="00C87FD9">
        <w:rPr>
          <w:rFonts w:ascii="Verdana" w:hAnsi="Verdana"/>
          <w:sz w:val="18"/>
          <w:szCs w:val="18"/>
        </w:rPr>
        <w:t xml:space="preserve"> </w:t>
      </w:r>
      <w:r w:rsidRPr="3975BB9D" w:rsidR="102104EE">
        <w:rPr>
          <w:rFonts w:ascii="Verdana" w:hAnsi="Verdana"/>
          <w:sz w:val="18"/>
          <w:szCs w:val="18"/>
        </w:rPr>
        <w:t xml:space="preserve">af </w:t>
      </w:r>
      <w:r w:rsidR="00C87FD9">
        <w:rPr>
          <w:rFonts w:ascii="Verdana" w:hAnsi="Verdana"/>
          <w:sz w:val="18"/>
          <w:szCs w:val="18"/>
        </w:rPr>
        <w:t xml:space="preserve">door </w:t>
      </w:r>
      <w:r w:rsidRPr="00EB4C18">
        <w:rPr>
          <w:rFonts w:ascii="Verdana" w:hAnsi="Verdana"/>
          <w:sz w:val="18"/>
          <w:szCs w:val="18"/>
        </w:rPr>
        <w:t>het opwarmende water</w:t>
      </w:r>
      <w:r w:rsidR="005936B6">
        <w:rPr>
          <w:rFonts w:ascii="Verdana" w:hAnsi="Verdana"/>
          <w:sz w:val="18"/>
          <w:szCs w:val="18"/>
        </w:rPr>
        <w:t xml:space="preserve">. </w:t>
      </w:r>
      <w:r w:rsidR="00DD3EEB">
        <w:rPr>
          <w:rFonts w:ascii="Verdana" w:hAnsi="Verdana"/>
          <w:sz w:val="18"/>
          <w:szCs w:val="18"/>
        </w:rPr>
        <w:t xml:space="preserve">In combinatie met weersextremen kan dit leiden tot </w:t>
      </w:r>
      <w:r w:rsidRPr="00DD3EEB" w:rsidR="00DD3EEB">
        <w:rPr>
          <w:rFonts w:ascii="Verdana" w:hAnsi="Verdana"/>
          <w:sz w:val="18"/>
          <w:szCs w:val="18"/>
        </w:rPr>
        <w:t>kans op oververhitting en zuurstofuitputting</w:t>
      </w:r>
      <w:r w:rsidR="00DD3EEB">
        <w:rPr>
          <w:rFonts w:ascii="Verdana" w:hAnsi="Verdana"/>
          <w:sz w:val="18"/>
          <w:szCs w:val="18"/>
        </w:rPr>
        <w:t xml:space="preserve"> voor soorten die in </w:t>
      </w:r>
      <w:r w:rsidR="000151FD">
        <w:rPr>
          <w:rFonts w:ascii="Verdana" w:hAnsi="Verdana"/>
          <w:sz w:val="18"/>
          <w:szCs w:val="18"/>
        </w:rPr>
        <w:t xml:space="preserve">deze ecosystemen </w:t>
      </w:r>
      <w:r w:rsidR="005722C3">
        <w:rPr>
          <w:rFonts w:ascii="Verdana" w:hAnsi="Verdana"/>
          <w:sz w:val="18"/>
          <w:szCs w:val="18"/>
        </w:rPr>
        <w:t>leven</w:t>
      </w:r>
      <w:r w:rsidRPr="00DD3EEB" w:rsidR="00DD3EEB">
        <w:rPr>
          <w:rFonts w:ascii="Verdana" w:hAnsi="Verdana"/>
          <w:sz w:val="18"/>
          <w:szCs w:val="18"/>
        </w:rPr>
        <w:t>.</w:t>
      </w:r>
    </w:p>
    <w:p w:rsidR="007E18B7" w:rsidP="004E6077" w:rsidRDefault="5650B2A9" w14:paraId="19F565E6" w14:textId="781DFEC3">
      <w:pPr>
        <w:spacing w:after="0"/>
        <w:jc w:val="both"/>
        <w:rPr>
          <w:rFonts w:ascii="Verdana" w:hAnsi="Verdana"/>
          <w:sz w:val="18"/>
          <w:szCs w:val="18"/>
        </w:rPr>
      </w:pPr>
      <w:r w:rsidRPr="0D1EE417">
        <w:rPr>
          <w:rFonts w:ascii="Verdana" w:hAnsi="Verdana"/>
          <w:sz w:val="18"/>
          <w:szCs w:val="18"/>
        </w:rPr>
        <w:t>Voor de Noordzee</w:t>
      </w:r>
      <w:r w:rsidRPr="6DC082D8" w:rsidR="1A47B5FF">
        <w:rPr>
          <w:rFonts w:ascii="Verdana" w:hAnsi="Verdana"/>
          <w:sz w:val="18"/>
          <w:szCs w:val="18"/>
        </w:rPr>
        <w:t>,</w:t>
      </w:r>
      <w:r w:rsidRPr="0D1EE417">
        <w:rPr>
          <w:rFonts w:ascii="Verdana" w:hAnsi="Verdana"/>
          <w:sz w:val="18"/>
          <w:szCs w:val="18"/>
        </w:rPr>
        <w:t xml:space="preserve"> Waddenzee </w:t>
      </w:r>
      <w:r w:rsidRPr="6DC082D8" w:rsidR="53AD0410">
        <w:rPr>
          <w:rFonts w:ascii="Verdana" w:hAnsi="Verdana"/>
          <w:sz w:val="18"/>
          <w:szCs w:val="18"/>
        </w:rPr>
        <w:t>en andere onderwaternatuur</w:t>
      </w:r>
      <w:r w:rsidRPr="6DC082D8" w:rsidR="743EFAB3">
        <w:rPr>
          <w:rFonts w:ascii="Verdana" w:hAnsi="Verdana"/>
          <w:sz w:val="18"/>
          <w:szCs w:val="18"/>
        </w:rPr>
        <w:t xml:space="preserve"> </w:t>
      </w:r>
      <w:r w:rsidRPr="0D1EE417">
        <w:rPr>
          <w:rFonts w:ascii="Verdana" w:hAnsi="Verdana"/>
          <w:sz w:val="18"/>
          <w:szCs w:val="18"/>
        </w:rPr>
        <w:t xml:space="preserve">zijn </w:t>
      </w:r>
      <w:r w:rsidRPr="6DC082D8" w:rsidR="7A88FD1B">
        <w:rPr>
          <w:rFonts w:ascii="Verdana" w:hAnsi="Verdana"/>
          <w:sz w:val="18"/>
          <w:szCs w:val="18"/>
        </w:rPr>
        <w:t>opwarming van de ondiepere delen een probleem</w:t>
      </w:r>
      <w:r w:rsidRPr="6DC082D8" w:rsidR="5736FDBD">
        <w:rPr>
          <w:rFonts w:ascii="Verdana" w:hAnsi="Verdana"/>
          <w:sz w:val="18"/>
          <w:szCs w:val="18"/>
        </w:rPr>
        <w:t xml:space="preserve">, waardoor soorten naar koelere wateren zullen verplaatsen. </w:t>
      </w:r>
      <w:r w:rsidR="486C030B">
        <w:rPr>
          <w:rFonts w:ascii="Verdana" w:hAnsi="Verdana"/>
          <w:sz w:val="18"/>
          <w:szCs w:val="18"/>
        </w:rPr>
        <w:t xml:space="preserve">Door zeespiegelstijging en frequente extreme stormen kan het broedsucces van vogels in buitendijkse gebieden sterk afnemen. </w:t>
      </w:r>
      <w:r w:rsidRPr="6DC082D8" w:rsidR="5736FDBD">
        <w:rPr>
          <w:rFonts w:ascii="Verdana" w:hAnsi="Verdana"/>
          <w:sz w:val="18"/>
          <w:szCs w:val="18"/>
        </w:rPr>
        <w:t>D</w:t>
      </w:r>
      <w:r w:rsidRPr="6DC082D8" w:rsidR="743EFAB3">
        <w:rPr>
          <w:rFonts w:ascii="Verdana" w:hAnsi="Verdana"/>
          <w:sz w:val="18"/>
          <w:szCs w:val="18"/>
        </w:rPr>
        <w:t>aarnaast</w:t>
      </w:r>
      <w:r w:rsidRPr="6DC082D8" w:rsidR="383FB42F">
        <w:rPr>
          <w:rFonts w:ascii="Verdana" w:hAnsi="Verdana"/>
          <w:sz w:val="18"/>
          <w:szCs w:val="18"/>
        </w:rPr>
        <w:t xml:space="preserve"> </w:t>
      </w:r>
      <w:r w:rsidRPr="470CCCD9" w:rsidR="383FB42F">
        <w:rPr>
          <w:rFonts w:ascii="Verdana" w:hAnsi="Verdana"/>
          <w:sz w:val="18"/>
          <w:szCs w:val="18"/>
        </w:rPr>
        <w:t xml:space="preserve">veroorzaakt </w:t>
      </w:r>
      <w:r w:rsidRPr="0D1EE417">
        <w:rPr>
          <w:rFonts w:ascii="Verdana" w:hAnsi="Verdana"/>
          <w:sz w:val="18"/>
          <w:szCs w:val="18"/>
        </w:rPr>
        <w:t>de hogere concentratie van CO2 in de atmosfeer oceaanverzuring</w:t>
      </w:r>
      <w:r w:rsidR="7D061440">
        <w:rPr>
          <w:rFonts w:ascii="Verdana" w:hAnsi="Verdana"/>
          <w:sz w:val="18"/>
          <w:szCs w:val="18"/>
        </w:rPr>
        <w:t>.</w:t>
      </w:r>
      <w:r w:rsidRPr="00A30259" w:rsidR="007E18B7">
        <w:rPr>
          <w:rStyle w:val="Voetnootmarkering"/>
          <w:rFonts w:ascii="Verdana" w:hAnsi="Verdana"/>
          <w:sz w:val="18"/>
          <w:szCs w:val="18"/>
        </w:rPr>
        <w:footnoteReference w:id="74"/>
      </w:r>
      <w:r w:rsidR="1ACA42CF">
        <w:rPr>
          <w:rFonts w:ascii="Verdana" w:hAnsi="Verdana"/>
          <w:sz w:val="18"/>
          <w:szCs w:val="18"/>
        </w:rPr>
        <w:t xml:space="preserve"> </w:t>
      </w:r>
    </w:p>
    <w:p w:rsidR="00C44857" w:rsidP="004E6077" w:rsidRDefault="00C44857" w14:paraId="5669E10A" w14:textId="72C2946A">
      <w:pPr>
        <w:spacing w:after="0"/>
        <w:jc w:val="both"/>
        <w:rPr>
          <w:rFonts w:ascii="Verdana" w:hAnsi="Verdana"/>
          <w:sz w:val="18"/>
          <w:szCs w:val="18"/>
        </w:rPr>
      </w:pPr>
    </w:p>
    <w:p w:rsidR="007E18B7" w:rsidP="004E6077" w:rsidRDefault="007E18B7" w14:paraId="7652EE29" w14:textId="5326D526">
      <w:pPr>
        <w:spacing w:after="0"/>
        <w:jc w:val="both"/>
        <w:rPr>
          <w:rFonts w:ascii="Verdana" w:hAnsi="Verdana"/>
          <w:sz w:val="18"/>
          <w:szCs w:val="18"/>
        </w:rPr>
      </w:pPr>
      <w:r w:rsidRPr="005E5E3E">
        <w:rPr>
          <w:rFonts w:ascii="Verdana" w:hAnsi="Verdana"/>
          <w:sz w:val="18"/>
          <w:szCs w:val="18"/>
        </w:rPr>
        <w:t>Hoewel klimaatverandering duidelijke risico’s met zich meebrengt, kan een robuuste en goed functionerende natuur ook bijdragen aan het opvangen van</w:t>
      </w:r>
      <w:r w:rsidR="00391BAD">
        <w:rPr>
          <w:rFonts w:ascii="Verdana" w:hAnsi="Verdana"/>
          <w:sz w:val="18"/>
          <w:szCs w:val="18"/>
        </w:rPr>
        <w:t xml:space="preserve"> de gevolgen van</w:t>
      </w:r>
      <w:r w:rsidRPr="005E5E3E">
        <w:rPr>
          <w:rFonts w:ascii="Verdana" w:hAnsi="Verdana"/>
          <w:sz w:val="18"/>
          <w:szCs w:val="18"/>
        </w:rPr>
        <w:t xml:space="preserve"> klimaatverandering, bijvoorbeeld door water vast te houden, hitte te dempen en koolstof </w:t>
      </w:r>
      <w:r w:rsidR="000151FD">
        <w:rPr>
          <w:rFonts w:ascii="Verdana" w:hAnsi="Verdana"/>
          <w:sz w:val="18"/>
          <w:szCs w:val="18"/>
        </w:rPr>
        <w:t xml:space="preserve">of stikstof </w:t>
      </w:r>
      <w:r w:rsidRPr="005E5E3E">
        <w:rPr>
          <w:rFonts w:ascii="Verdana" w:hAnsi="Verdana"/>
          <w:sz w:val="18"/>
          <w:szCs w:val="18"/>
        </w:rPr>
        <w:t>op te slaan.</w:t>
      </w:r>
      <w:r w:rsidR="00D0556C">
        <w:rPr>
          <w:rFonts w:ascii="Verdana" w:hAnsi="Verdana"/>
          <w:sz w:val="18"/>
          <w:szCs w:val="18"/>
        </w:rPr>
        <w:t xml:space="preserve"> </w:t>
      </w:r>
      <w:r w:rsidR="000151FD">
        <w:rPr>
          <w:rFonts w:ascii="Verdana" w:hAnsi="Verdana"/>
          <w:sz w:val="18"/>
          <w:szCs w:val="18"/>
        </w:rPr>
        <w:t>Dit geldt zowel voor stedelijke ecosystemen, het landelijk gebied als natuurgebieden.</w:t>
      </w:r>
    </w:p>
    <w:p w:rsidR="0065708F" w:rsidP="004E6077" w:rsidRDefault="0065708F" w14:paraId="57039CA3" w14:textId="77777777">
      <w:pPr>
        <w:spacing w:after="0"/>
        <w:jc w:val="both"/>
        <w:rPr>
          <w:rFonts w:ascii="Verdana" w:hAnsi="Verdana"/>
          <w:sz w:val="18"/>
          <w:szCs w:val="18"/>
        </w:rPr>
      </w:pPr>
    </w:p>
    <w:p w:rsidRPr="00993171" w:rsidR="0065708F" w:rsidP="004E6077" w:rsidRDefault="00E7860E" w14:paraId="666004D2" w14:textId="3E8EAF73">
      <w:pPr>
        <w:spacing w:after="0"/>
        <w:jc w:val="both"/>
        <w:rPr>
          <w:rFonts w:ascii="Verdana" w:hAnsi="Verdana"/>
          <w:sz w:val="18"/>
          <w:szCs w:val="18"/>
        </w:rPr>
      </w:pPr>
      <w:r>
        <w:rPr>
          <w:rFonts w:ascii="Verdana" w:hAnsi="Verdana"/>
          <w:sz w:val="18"/>
          <w:szCs w:val="18"/>
        </w:rPr>
        <w:t xml:space="preserve">De gevoeligheid van </w:t>
      </w:r>
      <w:r w:rsidR="51A6E92B">
        <w:rPr>
          <w:rFonts w:ascii="Verdana" w:hAnsi="Verdana"/>
          <w:sz w:val="18"/>
          <w:szCs w:val="18"/>
        </w:rPr>
        <w:t xml:space="preserve">VHR- </w:t>
      </w:r>
      <w:r>
        <w:rPr>
          <w:rFonts w:ascii="Verdana" w:hAnsi="Verdana"/>
          <w:sz w:val="18"/>
          <w:szCs w:val="18"/>
        </w:rPr>
        <w:t xml:space="preserve">soorten </w:t>
      </w:r>
      <w:r w:rsidR="0E380EC5">
        <w:rPr>
          <w:rFonts w:ascii="Verdana" w:hAnsi="Verdana"/>
          <w:sz w:val="18"/>
          <w:szCs w:val="18"/>
        </w:rPr>
        <w:t xml:space="preserve">en habitattypen </w:t>
      </w:r>
      <w:r w:rsidR="51A6E92B">
        <w:rPr>
          <w:rFonts w:ascii="Verdana" w:hAnsi="Verdana"/>
          <w:sz w:val="18"/>
          <w:szCs w:val="18"/>
        </w:rPr>
        <w:t xml:space="preserve">voor klimaatdrukfactoren </w:t>
      </w:r>
      <w:r>
        <w:rPr>
          <w:rFonts w:ascii="Verdana" w:hAnsi="Verdana"/>
          <w:sz w:val="18"/>
          <w:szCs w:val="18"/>
        </w:rPr>
        <w:t>zijn door het PBL in kaart gebracht</w:t>
      </w:r>
      <w:r w:rsidR="00F17B3F">
        <w:rPr>
          <w:rStyle w:val="Voetnootmarkering"/>
          <w:rFonts w:ascii="Verdana" w:hAnsi="Verdana"/>
          <w:sz w:val="18"/>
          <w:szCs w:val="18"/>
        </w:rPr>
        <w:footnoteReference w:id="75"/>
      </w:r>
      <w:r w:rsidR="0E380EC5">
        <w:rPr>
          <w:rFonts w:ascii="Verdana" w:hAnsi="Verdana"/>
          <w:sz w:val="18"/>
          <w:szCs w:val="18"/>
        </w:rPr>
        <w:t xml:space="preserve"> (zie figuur </w:t>
      </w:r>
      <w:r w:rsidR="7D061440">
        <w:rPr>
          <w:rFonts w:ascii="Verdana" w:hAnsi="Verdana"/>
          <w:sz w:val="18"/>
          <w:szCs w:val="18"/>
        </w:rPr>
        <w:t>2</w:t>
      </w:r>
      <w:r w:rsidR="0E380EC5">
        <w:rPr>
          <w:rFonts w:ascii="Verdana" w:hAnsi="Verdana"/>
          <w:sz w:val="18"/>
          <w:szCs w:val="18"/>
        </w:rPr>
        <w:t>)</w:t>
      </w:r>
      <w:r>
        <w:rPr>
          <w:rFonts w:ascii="Verdana" w:hAnsi="Verdana"/>
          <w:sz w:val="18"/>
          <w:szCs w:val="18"/>
        </w:rPr>
        <w:t xml:space="preserve">. </w:t>
      </w:r>
    </w:p>
    <w:p w:rsidR="00CE4DB4" w:rsidP="004E6077" w:rsidRDefault="0065708F" w14:paraId="31A681C5" w14:textId="68AF64DA">
      <w:pPr>
        <w:keepNext/>
        <w:spacing w:after="0"/>
        <w:jc w:val="both"/>
      </w:pPr>
      <w:r>
        <w:rPr>
          <w:noProof/>
        </w:rPr>
        <w:drawing>
          <wp:inline distT="0" distB="0" distL="0" distR="0" wp14:anchorId="5F708583" wp14:editId="12BF0588">
            <wp:extent cx="2781300" cy="4108646"/>
            <wp:effectExtent l="0" t="0" r="0" b="6350"/>
            <wp:docPr id="17848129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6593"/>
                    <a:stretch>
                      <a:fillRect/>
                    </a:stretch>
                  </pic:blipFill>
                  <pic:spPr bwMode="auto">
                    <a:xfrm>
                      <a:off x="0" y="0"/>
                      <a:ext cx="2784470" cy="4113329"/>
                    </a:xfrm>
                    <a:prstGeom prst="rect">
                      <a:avLst/>
                    </a:prstGeom>
                    <a:noFill/>
                    <a:ln>
                      <a:noFill/>
                    </a:ln>
                    <a:extLst>
                      <a:ext uri="{53640926-AAD7-44D8-BBD7-CCE9431645EC}">
                        <a14:shadowObscured xmlns:a14="http://schemas.microsoft.com/office/drawing/2010/main"/>
                      </a:ext>
                    </a:extLst>
                  </pic:spPr>
                </pic:pic>
              </a:graphicData>
            </a:graphic>
          </wp:inline>
        </w:drawing>
      </w:r>
    </w:p>
    <w:p w:rsidRPr="003A0EBD" w:rsidR="00F17B3F" w:rsidP="004E6077" w:rsidRDefault="00CE4DB4" w14:paraId="166C2195" w14:textId="288DC192">
      <w:pPr>
        <w:spacing w:after="0"/>
        <w:jc w:val="both"/>
        <w:rPr>
          <w:rFonts w:ascii="Verdana" w:hAnsi="Verdana"/>
          <w:sz w:val="16"/>
          <w:szCs w:val="16"/>
        </w:rPr>
      </w:pPr>
      <w:r w:rsidRPr="004E6077">
        <w:rPr>
          <w:rFonts w:ascii="Verdana" w:hAnsi="Verdana"/>
          <w:sz w:val="16"/>
          <w:szCs w:val="16"/>
        </w:rPr>
        <w:t xml:space="preserve">Figuur </w:t>
      </w:r>
      <w:r w:rsidRPr="004E6077">
        <w:rPr>
          <w:rFonts w:ascii="Verdana" w:hAnsi="Verdana"/>
          <w:sz w:val="16"/>
          <w:szCs w:val="16"/>
        </w:rPr>
        <w:fldChar w:fldCharType="begin"/>
      </w:r>
      <w:r w:rsidRPr="004E6077">
        <w:rPr>
          <w:rFonts w:ascii="Verdana" w:hAnsi="Verdana"/>
          <w:sz w:val="16"/>
          <w:szCs w:val="16"/>
        </w:rPr>
        <w:instrText xml:space="preserve"> SEQ Figuur \* ARABIC </w:instrText>
      </w:r>
      <w:r w:rsidRPr="004E6077">
        <w:rPr>
          <w:rFonts w:ascii="Verdana" w:hAnsi="Verdana"/>
          <w:sz w:val="16"/>
          <w:szCs w:val="16"/>
        </w:rPr>
        <w:fldChar w:fldCharType="separate"/>
      </w:r>
      <w:r w:rsidR="00E811D3">
        <w:rPr>
          <w:rFonts w:ascii="Verdana" w:hAnsi="Verdana"/>
          <w:noProof/>
          <w:sz w:val="16"/>
          <w:szCs w:val="16"/>
        </w:rPr>
        <w:t>2</w:t>
      </w:r>
      <w:r w:rsidRPr="004E6077">
        <w:rPr>
          <w:rFonts w:ascii="Verdana" w:hAnsi="Verdana"/>
          <w:sz w:val="16"/>
          <w:szCs w:val="16"/>
        </w:rPr>
        <w:fldChar w:fldCharType="end"/>
      </w:r>
      <w:r w:rsidRPr="004E6077">
        <w:rPr>
          <w:rFonts w:ascii="Verdana" w:hAnsi="Verdana"/>
          <w:sz w:val="16"/>
          <w:szCs w:val="16"/>
        </w:rPr>
        <w:t>.</w:t>
      </w:r>
      <w:r w:rsidRPr="00CE4DB4">
        <w:rPr>
          <w:rFonts w:ascii="Verdana" w:hAnsi="Verdana"/>
          <w:sz w:val="16"/>
          <w:szCs w:val="16"/>
        </w:rPr>
        <w:t xml:space="preserve"> </w:t>
      </w:r>
      <w:r w:rsidRPr="004E6077">
        <w:rPr>
          <w:rFonts w:ascii="Verdana" w:hAnsi="Verdana"/>
          <w:sz w:val="16"/>
          <w:szCs w:val="16"/>
        </w:rPr>
        <w:t>I</w:t>
      </w:r>
      <w:r w:rsidRPr="00CE4DB4">
        <w:rPr>
          <w:rFonts w:ascii="Verdana" w:hAnsi="Verdana"/>
          <w:sz w:val="16"/>
          <w:szCs w:val="16"/>
        </w:rPr>
        <w:t>nvloed van klimaatverandering op soorten en habitattypen beschermd onder de Vogel- en Habitatrichtlijn.</w:t>
      </w:r>
    </w:p>
    <w:p w:rsidRPr="00993171" w:rsidR="00826113" w:rsidP="004E6077" w:rsidRDefault="00826113" w14:paraId="1B52A94A" w14:textId="77777777">
      <w:pPr>
        <w:spacing w:after="0"/>
        <w:jc w:val="both"/>
        <w:rPr>
          <w:rFonts w:ascii="Verdana" w:hAnsi="Verdana"/>
          <w:sz w:val="18"/>
          <w:szCs w:val="18"/>
        </w:rPr>
      </w:pPr>
    </w:p>
    <w:p w:rsidR="00E04B65" w:rsidP="004E6077" w:rsidRDefault="00E04B65" w14:paraId="3138DBF8" w14:textId="03140AA0">
      <w:pPr>
        <w:pStyle w:val="Kop3"/>
        <w:spacing w:before="0" w:line="264" w:lineRule="auto"/>
        <w:jc w:val="both"/>
      </w:pPr>
      <w:r>
        <w:t xml:space="preserve">Bestaande inzet </w:t>
      </w:r>
    </w:p>
    <w:p w:rsidR="002F76DC" w:rsidP="004E6077" w:rsidRDefault="60F8518F" w14:paraId="3DE4CEFB" w14:textId="7CDA347A">
      <w:pPr>
        <w:spacing w:after="0"/>
        <w:jc w:val="both"/>
        <w:rPr>
          <w:rFonts w:ascii="Verdana" w:hAnsi="Verdana"/>
          <w:sz w:val="18"/>
          <w:szCs w:val="18"/>
        </w:rPr>
      </w:pPr>
      <w:r>
        <w:rPr>
          <w:rFonts w:ascii="Verdana" w:hAnsi="Verdana"/>
          <w:sz w:val="18"/>
          <w:szCs w:val="18"/>
        </w:rPr>
        <w:t xml:space="preserve">De gevolgen van klimaatverandering voor Nederland raken </w:t>
      </w:r>
      <w:r w:rsidR="0B17A8F2">
        <w:rPr>
          <w:rFonts w:ascii="Verdana" w:hAnsi="Verdana"/>
          <w:sz w:val="18"/>
          <w:szCs w:val="18"/>
        </w:rPr>
        <w:t xml:space="preserve">niet alleen de natuurlijke leefomgeving maar </w:t>
      </w:r>
      <w:r>
        <w:rPr>
          <w:rFonts w:ascii="Verdana" w:hAnsi="Verdana"/>
          <w:sz w:val="18"/>
          <w:szCs w:val="18"/>
        </w:rPr>
        <w:t>vele beleidsterreinen</w:t>
      </w:r>
      <w:r w:rsidR="5DA92671">
        <w:rPr>
          <w:rFonts w:ascii="Verdana" w:hAnsi="Verdana"/>
          <w:sz w:val="18"/>
          <w:szCs w:val="18"/>
        </w:rPr>
        <w:t>. Aan</w:t>
      </w:r>
      <w:r w:rsidRPr="00C44AF2">
        <w:rPr>
          <w:rFonts w:ascii="Verdana" w:hAnsi="Verdana"/>
          <w:sz w:val="18"/>
          <w:szCs w:val="18"/>
        </w:rPr>
        <w:t>passingen aan klimaatverandering vra</w:t>
      </w:r>
      <w:r>
        <w:rPr>
          <w:rFonts w:ascii="Verdana" w:hAnsi="Verdana"/>
          <w:sz w:val="18"/>
          <w:szCs w:val="18"/>
        </w:rPr>
        <w:t xml:space="preserve">gen dan ook </w:t>
      </w:r>
      <w:r w:rsidRPr="00C44AF2">
        <w:rPr>
          <w:rFonts w:ascii="Verdana" w:hAnsi="Verdana"/>
          <w:sz w:val="18"/>
          <w:szCs w:val="18"/>
        </w:rPr>
        <w:t>om overkoepelende</w:t>
      </w:r>
      <w:r>
        <w:rPr>
          <w:rFonts w:ascii="Verdana" w:hAnsi="Verdana"/>
          <w:sz w:val="18"/>
          <w:szCs w:val="18"/>
        </w:rPr>
        <w:t xml:space="preserve"> en</w:t>
      </w:r>
      <w:r w:rsidRPr="00C44AF2">
        <w:rPr>
          <w:rFonts w:ascii="Verdana" w:hAnsi="Verdana"/>
          <w:sz w:val="18"/>
          <w:szCs w:val="18"/>
        </w:rPr>
        <w:t xml:space="preserve"> structurele keuzes</w:t>
      </w:r>
      <w:r>
        <w:rPr>
          <w:rFonts w:ascii="Verdana" w:hAnsi="Verdana"/>
          <w:sz w:val="18"/>
          <w:szCs w:val="18"/>
        </w:rPr>
        <w:t xml:space="preserve"> over meerdere beleidsterreinen heen: ruimtelijk beleid, landbouwbeleid, natuurbeleid en watermanagement</w:t>
      </w:r>
      <w:r w:rsidR="0C2E63D1">
        <w:rPr>
          <w:rFonts w:ascii="Verdana" w:hAnsi="Verdana"/>
          <w:sz w:val="18"/>
          <w:szCs w:val="18"/>
        </w:rPr>
        <w:t>.</w:t>
      </w:r>
      <w:r w:rsidR="002F76DC">
        <w:rPr>
          <w:rStyle w:val="Voetnootmarkering"/>
          <w:rFonts w:ascii="Verdana" w:hAnsi="Verdana"/>
          <w:sz w:val="18"/>
          <w:szCs w:val="18"/>
        </w:rPr>
        <w:footnoteReference w:id="76"/>
      </w:r>
      <w:r w:rsidR="15D7FC2B">
        <w:rPr>
          <w:rFonts w:ascii="Verdana" w:hAnsi="Verdana"/>
          <w:sz w:val="18"/>
          <w:szCs w:val="18"/>
        </w:rPr>
        <w:t xml:space="preserve"> </w:t>
      </w:r>
      <w:r w:rsidR="09F3CCDE">
        <w:rPr>
          <w:rFonts w:ascii="Verdana" w:hAnsi="Verdana"/>
          <w:sz w:val="18"/>
          <w:szCs w:val="18"/>
        </w:rPr>
        <w:t>De bestaande inzet</w:t>
      </w:r>
      <w:r w:rsidRPr="002E374D" w:rsidR="09F3CCDE">
        <w:rPr>
          <w:rFonts w:ascii="Verdana" w:hAnsi="Verdana"/>
          <w:sz w:val="18"/>
          <w:szCs w:val="18"/>
        </w:rPr>
        <w:t xml:space="preserve"> </w:t>
      </w:r>
      <w:r w:rsidR="768993FD">
        <w:rPr>
          <w:rFonts w:ascii="Verdana" w:hAnsi="Verdana"/>
          <w:sz w:val="18"/>
          <w:szCs w:val="18"/>
        </w:rPr>
        <w:t xml:space="preserve">op deze beleidsterreinen </w:t>
      </w:r>
      <w:r w:rsidRPr="002E374D" w:rsidR="09F3CCDE">
        <w:rPr>
          <w:rFonts w:ascii="Verdana" w:hAnsi="Verdana"/>
          <w:sz w:val="18"/>
          <w:szCs w:val="18"/>
        </w:rPr>
        <w:t>valt grofweg onder twee sporen: beleid gericht op klimaatadaptatie en beleid gericht op klimaatmitigatie</w:t>
      </w:r>
      <w:r w:rsidR="0C2E63D1">
        <w:rPr>
          <w:rFonts w:ascii="Verdana" w:hAnsi="Verdana"/>
          <w:sz w:val="18"/>
          <w:szCs w:val="18"/>
        </w:rPr>
        <w:t>.</w:t>
      </w:r>
      <w:r w:rsidR="00FC13D3">
        <w:rPr>
          <w:rStyle w:val="Voetnootmarkering"/>
          <w:rFonts w:ascii="Verdana" w:hAnsi="Verdana"/>
          <w:sz w:val="18"/>
          <w:szCs w:val="18"/>
        </w:rPr>
        <w:footnoteReference w:id="77"/>
      </w:r>
      <w:r w:rsidR="5DA92671">
        <w:rPr>
          <w:rFonts w:ascii="Verdana" w:hAnsi="Verdana"/>
          <w:sz w:val="18"/>
          <w:szCs w:val="18"/>
        </w:rPr>
        <w:t xml:space="preserve"> Hieronder volgt een niet limitatieve opsomming van de </w:t>
      </w:r>
      <w:r w:rsidR="677409A8">
        <w:rPr>
          <w:rFonts w:ascii="Verdana" w:hAnsi="Verdana"/>
          <w:sz w:val="18"/>
          <w:szCs w:val="18"/>
        </w:rPr>
        <w:t>belangrijkste inzet op dit thema</w:t>
      </w:r>
      <w:r w:rsidRPr="002E374D" w:rsidR="09F3CCDE">
        <w:rPr>
          <w:rFonts w:ascii="Verdana" w:hAnsi="Verdana"/>
          <w:sz w:val="18"/>
          <w:szCs w:val="18"/>
        </w:rPr>
        <w:t>.</w:t>
      </w:r>
    </w:p>
    <w:p w:rsidR="002E374D" w:rsidP="004E6077" w:rsidRDefault="002E374D" w14:paraId="502E8DF1" w14:textId="77777777">
      <w:pPr>
        <w:spacing w:after="0"/>
        <w:jc w:val="both"/>
        <w:rPr>
          <w:rFonts w:ascii="Verdana" w:hAnsi="Verdana"/>
          <w:sz w:val="18"/>
          <w:szCs w:val="18"/>
        </w:rPr>
      </w:pPr>
    </w:p>
    <w:p w:rsidRPr="004E6077" w:rsidR="00927168" w:rsidP="004E6077" w:rsidRDefault="00927168" w14:paraId="1E0F62BD" w14:textId="48E3E40D">
      <w:pPr>
        <w:spacing w:after="0"/>
        <w:jc w:val="both"/>
        <w:rPr>
          <w:rFonts w:ascii="Verdana" w:hAnsi="Verdana"/>
          <w:b/>
          <w:sz w:val="18"/>
          <w:szCs w:val="18"/>
        </w:rPr>
      </w:pPr>
      <w:r w:rsidRPr="004E6077">
        <w:rPr>
          <w:rFonts w:ascii="Verdana" w:hAnsi="Verdana"/>
          <w:b/>
          <w:sz w:val="18"/>
          <w:szCs w:val="18"/>
        </w:rPr>
        <w:t>Klimaatadaptatie</w:t>
      </w:r>
    </w:p>
    <w:p w:rsidR="00927168" w:rsidP="004E6077" w:rsidRDefault="00927168" w14:paraId="57F4959D" w14:textId="2FB59CEE">
      <w:pPr>
        <w:spacing w:after="0"/>
        <w:jc w:val="both"/>
        <w:rPr>
          <w:rFonts w:ascii="Verdana" w:hAnsi="Verdana"/>
          <w:sz w:val="18"/>
          <w:szCs w:val="18"/>
        </w:rPr>
      </w:pPr>
      <w:r w:rsidRPr="00927168">
        <w:rPr>
          <w:rFonts w:ascii="Verdana" w:hAnsi="Verdana"/>
          <w:sz w:val="18"/>
          <w:szCs w:val="18"/>
        </w:rPr>
        <w:t xml:space="preserve">Het ministerie van Infrastructuur en Waterstaat heeft een coördinerende en stimulerende rol in de nationale aanpak voor klimaatadaptatie. Dit gebeurt vanuit twee programma’s: de Nationale klimaat adaptie strategie (NAS) en het Deltaprogramma. De NAS is de overkoepelende Nederlandse strategie op het gebied van klimaatadaptatie. In het Nationaal Uitvoeringsprogramma Klimaatadaptatie, gepubliceerd in november 2023, zijn diverse uitgangspunten en prioriteiten voor de herziening van deze NAS vastgesteld, waaronder het formuleren van concrete adaptatiedoelen. Landbouw en natuur maken hier deel van uit. Met de LVVN-actie programma’s voor klimaatadaptieve landbouw en natuur </w:t>
      </w:r>
      <w:r w:rsidRPr="3AA2CCA3" w:rsidR="26781DAE">
        <w:rPr>
          <w:rFonts w:ascii="Verdana" w:hAnsi="Verdana"/>
          <w:sz w:val="18"/>
          <w:szCs w:val="18"/>
        </w:rPr>
        <w:t>wordt</w:t>
      </w:r>
      <w:r w:rsidRPr="00927168">
        <w:rPr>
          <w:rFonts w:ascii="Verdana" w:hAnsi="Verdana"/>
          <w:sz w:val="18"/>
          <w:szCs w:val="18"/>
        </w:rPr>
        <w:t xml:space="preserve"> bijvoorbeeld</w:t>
      </w:r>
      <w:r w:rsidRPr="3AA2CCA3" w:rsidR="098A7220">
        <w:rPr>
          <w:rFonts w:ascii="Verdana" w:hAnsi="Verdana"/>
          <w:sz w:val="18"/>
          <w:szCs w:val="18"/>
        </w:rPr>
        <w:t xml:space="preserve"> beoogd</w:t>
      </w:r>
      <w:r w:rsidRPr="00927168">
        <w:rPr>
          <w:rFonts w:ascii="Verdana" w:hAnsi="Verdana"/>
          <w:sz w:val="18"/>
          <w:szCs w:val="18"/>
        </w:rPr>
        <w:t xml:space="preserve"> dat in 2030 alle ondernemers in de land- en tuinbouw en terreinverantwoordelijken in natuur</w:t>
      </w:r>
      <w:r w:rsidR="00C1061B">
        <w:rPr>
          <w:rFonts w:ascii="Verdana" w:hAnsi="Verdana"/>
          <w:sz w:val="18"/>
          <w:szCs w:val="18"/>
        </w:rPr>
        <w:t xml:space="preserve"> d</w:t>
      </w:r>
      <w:r w:rsidRPr="00C1061B" w:rsidR="00C1061B">
        <w:rPr>
          <w:rFonts w:ascii="Verdana" w:hAnsi="Verdana"/>
          <w:sz w:val="18"/>
          <w:szCs w:val="18"/>
        </w:rPr>
        <w:t>uurzaam en effectief kunnen omgaan met de veranderingen in het klimaat.</w:t>
      </w:r>
    </w:p>
    <w:p w:rsidR="002E374D" w:rsidP="004E6077" w:rsidRDefault="002E374D" w14:paraId="2C10D1CD" w14:textId="77777777">
      <w:pPr>
        <w:spacing w:after="0"/>
        <w:jc w:val="both"/>
        <w:rPr>
          <w:rFonts w:ascii="Verdana" w:hAnsi="Verdana"/>
          <w:sz w:val="18"/>
          <w:szCs w:val="18"/>
        </w:rPr>
      </w:pPr>
    </w:p>
    <w:p w:rsidR="00123564" w:rsidP="004E6077" w:rsidRDefault="00123564" w14:paraId="67A77893" w14:textId="253F23E3">
      <w:pPr>
        <w:spacing w:after="0"/>
        <w:jc w:val="both"/>
        <w:rPr>
          <w:rFonts w:ascii="Verdana" w:hAnsi="Verdana"/>
          <w:sz w:val="18"/>
          <w:szCs w:val="18"/>
        </w:rPr>
      </w:pPr>
      <w:r w:rsidRPr="00123564">
        <w:rPr>
          <w:rFonts w:ascii="Verdana" w:hAnsi="Verdana"/>
          <w:sz w:val="18"/>
          <w:szCs w:val="18"/>
        </w:rPr>
        <w:t xml:space="preserve">Het nationaal Deltaprogramma werkt tot 2050 thematisch en gebiedsgericht aan een waterveilig Nederland met een voldoende zoetwatervoorziening en een waterrobuuste en klimaatbestendige inrichting. </w:t>
      </w:r>
      <w:r w:rsidR="00AE2CDF">
        <w:rPr>
          <w:rFonts w:ascii="Verdana" w:hAnsi="Verdana"/>
          <w:sz w:val="18"/>
          <w:szCs w:val="18"/>
        </w:rPr>
        <w:t xml:space="preserve">In het </w:t>
      </w:r>
      <w:r w:rsidRPr="00123564">
        <w:rPr>
          <w:rFonts w:ascii="Verdana" w:hAnsi="Verdana"/>
          <w:sz w:val="18"/>
          <w:szCs w:val="18"/>
        </w:rPr>
        <w:t xml:space="preserve">Hoogwaterbeschermings programma </w:t>
      </w:r>
      <w:r w:rsidR="00AE2CDF">
        <w:rPr>
          <w:rFonts w:ascii="Verdana" w:hAnsi="Verdana"/>
          <w:sz w:val="18"/>
          <w:szCs w:val="18"/>
        </w:rPr>
        <w:t xml:space="preserve">worden </w:t>
      </w:r>
      <w:r w:rsidRPr="00123564">
        <w:rPr>
          <w:rFonts w:ascii="Verdana" w:hAnsi="Verdana"/>
          <w:sz w:val="18"/>
          <w:szCs w:val="18"/>
        </w:rPr>
        <w:t xml:space="preserve">de primaire keringen (dijken, </w:t>
      </w:r>
      <w:r w:rsidR="00AE2CDF">
        <w:rPr>
          <w:rFonts w:ascii="Verdana" w:hAnsi="Verdana"/>
          <w:sz w:val="18"/>
          <w:szCs w:val="18"/>
        </w:rPr>
        <w:t xml:space="preserve">dammen, </w:t>
      </w:r>
      <w:r w:rsidRPr="00123564">
        <w:rPr>
          <w:rFonts w:ascii="Verdana" w:hAnsi="Verdana"/>
          <w:sz w:val="18"/>
          <w:szCs w:val="18"/>
        </w:rPr>
        <w:t xml:space="preserve">duinen) </w:t>
      </w:r>
      <w:r w:rsidR="00AE2CDF">
        <w:rPr>
          <w:rFonts w:ascii="Verdana" w:hAnsi="Verdana"/>
          <w:sz w:val="18"/>
          <w:szCs w:val="18"/>
        </w:rPr>
        <w:t>die niet voldoen aan de eisen versterkt</w:t>
      </w:r>
      <w:r w:rsidRPr="00123564">
        <w:rPr>
          <w:rFonts w:ascii="Verdana" w:hAnsi="Verdana"/>
          <w:sz w:val="18"/>
          <w:szCs w:val="18"/>
        </w:rPr>
        <w:t xml:space="preserve">, waar mogelijk in combinatie met natuur opgaven. </w:t>
      </w:r>
      <w:r w:rsidRPr="00E11AAF" w:rsidR="009E72D5">
        <w:rPr>
          <w:rFonts w:ascii="Verdana" w:hAnsi="Verdana"/>
          <w:sz w:val="18"/>
          <w:szCs w:val="18"/>
        </w:rPr>
        <w:t>Het Deltaplan Zoetwater bevat het maatregelenpakket van Rijk en regio gericht het realiseren van het nationale doel om Nederland weerbaar te maken tegen watertekort. Nederland heeft dan een veerkrachtig en evenwichtig grond- en oppervlaktewatersysteem waarbij wateraanbod en watervraag voor alle maatschappelijke functies zo lang mogelijk in evenwicht zijn. Dit is een gezamenlijke verantwoordelijkheid van overheden en gebruikers</w:t>
      </w:r>
      <w:r w:rsidRPr="00822D6C" w:rsidR="009E72D5">
        <w:rPr>
          <w:rFonts w:ascii="Verdana" w:hAnsi="Verdana"/>
          <w:sz w:val="18"/>
          <w:szCs w:val="18"/>
        </w:rPr>
        <w:t>.</w:t>
      </w:r>
      <w:r w:rsidR="009E72D5">
        <w:rPr>
          <w:rFonts w:ascii="Verdana" w:hAnsi="Verdana"/>
          <w:sz w:val="18"/>
          <w:szCs w:val="18"/>
        </w:rPr>
        <w:t xml:space="preserve"> </w:t>
      </w:r>
      <w:r w:rsidRPr="00123564">
        <w:rPr>
          <w:rFonts w:ascii="Verdana" w:hAnsi="Verdana"/>
          <w:sz w:val="18"/>
          <w:szCs w:val="18"/>
        </w:rPr>
        <w:t xml:space="preserve">Het Deltaplan Ruimtelijke adaptatie (DPRA) </w:t>
      </w:r>
      <w:r w:rsidR="009E72D5">
        <w:rPr>
          <w:rFonts w:ascii="Verdana" w:hAnsi="Verdana"/>
          <w:sz w:val="18"/>
          <w:szCs w:val="18"/>
        </w:rPr>
        <w:t xml:space="preserve">richt zich </w:t>
      </w:r>
      <w:r w:rsidR="00822D6C">
        <w:rPr>
          <w:rFonts w:ascii="Verdana" w:hAnsi="Verdana"/>
          <w:sz w:val="18"/>
          <w:szCs w:val="18"/>
        </w:rPr>
        <w:t>op de omgang met hevige regenval, droogte en hitte in de gebouwde omgeving en het verkleinen van gevolgen van overstromingen. Doel is het</w:t>
      </w:r>
      <w:r w:rsidRPr="00123564">
        <w:rPr>
          <w:rFonts w:ascii="Verdana" w:hAnsi="Verdana"/>
          <w:sz w:val="18"/>
          <w:szCs w:val="18"/>
        </w:rPr>
        <w:t xml:space="preserve"> waterrobuust en klimaatbestendig Nederland in 2050.</w:t>
      </w:r>
    </w:p>
    <w:p w:rsidR="006354F8" w:rsidP="004E6077" w:rsidRDefault="006354F8" w14:paraId="36F4E21C" w14:textId="4C5CEEDE">
      <w:pPr>
        <w:spacing w:after="0"/>
        <w:jc w:val="both"/>
        <w:rPr>
          <w:rFonts w:ascii="Verdana" w:hAnsi="Verdana"/>
          <w:sz w:val="18"/>
          <w:szCs w:val="18"/>
        </w:rPr>
      </w:pPr>
    </w:p>
    <w:p w:rsidRPr="004E6077" w:rsidR="00B058CF" w:rsidP="004E6077" w:rsidRDefault="00B058CF" w14:paraId="6E5C7E04" w14:textId="00DC5FFF">
      <w:pPr>
        <w:spacing w:after="0"/>
        <w:jc w:val="both"/>
        <w:rPr>
          <w:rFonts w:ascii="Verdana" w:hAnsi="Verdana"/>
          <w:b/>
          <w:sz w:val="18"/>
          <w:szCs w:val="18"/>
        </w:rPr>
      </w:pPr>
      <w:r w:rsidRPr="004E6077">
        <w:rPr>
          <w:rFonts w:ascii="Verdana" w:hAnsi="Verdana"/>
          <w:b/>
          <w:sz w:val="18"/>
          <w:szCs w:val="18"/>
        </w:rPr>
        <w:t>Klimaatmitigatie</w:t>
      </w:r>
    </w:p>
    <w:p w:rsidR="00B058CF" w:rsidP="004E6077" w:rsidRDefault="005514A6" w14:paraId="2263FB56" w14:textId="1C66F118">
      <w:pPr>
        <w:spacing w:after="0"/>
        <w:jc w:val="both"/>
        <w:rPr>
          <w:rFonts w:ascii="Verdana" w:hAnsi="Verdana"/>
          <w:sz w:val="18"/>
          <w:szCs w:val="18"/>
        </w:rPr>
      </w:pPr>
      <w:r w:rsidRPr="005514A6">
        <w:rPr>
          <w:rFonts w:ascii="Verdana" w:hAnsi="Verdana"/>
          <w:sz w:val="18"/>
          <w:szCs w:val="18"/>
        </w:rPr>
        <w:t>In 2016 heeft de EU, mede namens Nederland, de Overeenkomst van Parijs ondertekend. Doel van de overeenkomst is om de opwarming van de aarde te beperken tot ruim onder 2 graden Celsius, met duidelijk zicht op 1,5 graden Celsius.</w:t>
      </w:r>
      <w:r>
        <w:rPr>
          <w:rFonts w:ascii="Verdana" w:hAnsi="Verdana"/>
          <w:sz w:val="18"/>
          <w:szCs w:val="18"/>
        </w:rPr>
        <w:t xml:space="preserve"> </w:t>
      </w:r>
      <w:r w:rsidRPr="005514A6">
        <w:rPr>
          <w:rFonts w:ascii="Verdana" w:hAnsi="Verdana"/>
          <w:sz w:val="18"/>
          <w:szCs w:val="18"/>
        </w:rPr>
        <w:t xml:space="preserve">De Nederlandse Klimaatwet bevat doelen voor Nederland om in 2030 tot een reductie van </w:t>
      </w:r>
      <w:r w:rsidRPr="78991369" w:rsidR="5AA9222E">
        <w:rPr>
          <w:rFonts w:ascii="Verdana" w:hAnsi="Verdana"/>
          <w:sz w:val="18"/>
          <w:szCs w:val="18"/>
        </w:rPr>
        <w:t>broeikasgasemissies</w:t>
      </w:r>
      <w:r w:rsidRPr="005514A6">
        <w:rPr>
          <w:rFonts w:ascii="Verdana" w:hAnsi="Verdana"/>
          <w:sz w:val="18"/>
          <w:szCs w:val="18"/>
        </w:rPr>
        <w:t xml:space="preserve"> van 55%, ten opzichte van 1990. Daarnaast is klimaatneutraliteit in 2050 ook een doel op nationaal niveau.</w:t>
      </w:r>
      <w:r w:rsidR="008D018E">
        <w:rPr>
          <w:rFonts w:ascii="Verdana" w:hAnsi="Verdana"/>
          <w:sz w:val="18"/>
          <w:szCs w:val="18"/>
        </w:rPr>
        <w:t xml:space="preserve"> </w:t>
      </w:r>
      <w:r w:rsidRPr="008D018E" w:rsidR="008D018E">
        <w:rPr>
          <w:rFonts w:ascii="Verdana" w:hAnsi="Verdana"/>
          <w:sz w:val="18"/>
          <w:szCs w:val="18"/>
        </w:rPr>
        <w:t xml:space="preserve">Op het snijvlak van klimaatmitigatie en </w:t>
      </w:r>
      <w:r w:rsidR="008D018E">
        <w:rPr>
          <w:rFonts w:ascii="Verdana" w:hAnsi="Verdana"/>
          <w:sz w:val="18"/>
          <w:szCs w:val="18"/>
        </w:rPr>
        <w:t xml:space="preserve">natuurbehoud en herstel </w:t>
      </w:r>
      <w:r w:rsidRPr="008D018E" w:rsidR="008D018E">
        <w:rPr>
          <w:rFonts w:ascii="Verdana" w:hAnsi="Verdana"/>
          <w:sz w:val="18"/>
          <w:szCs w:val="18"/>
        </w:rPr>
        <w:t>zijn onder andere de Bossenstrategie, groenblauwe dooradering en het Programma Veenweiden</w:t>
      </w:r>
      <w:r w:rsidR="008D018E">
        <w:rPr>
          <w:rFonts w:ascii="Verdana" w:hAnsi="Verdana"/>
          <w:sz w:val="18"/>
          <w:szCs w:val="18"/>
        </w:rPr>
        <w:t xml:space="preserve"> relevant</w:t>
      </w:r>
      <w:r w:rsidRPr="008D018E" w:rsidR="008D018E">
        <w:rPr>
          <w:rFonts w:ascii="Verdana" w:hAnsi="Verdana"/>
          <w:sz w:val="18"/>
          <w:szCs w:val="18"/>
        </w:rPr>
        <w:t>, vanwege hun expliciete doelstelling om aan beide opgaven bij te dragen.</w:t>
      </w:r>
    </w:p>
    <w:p w:rsidR="00B058CF" w:rsidP="004E6077" w:rsidRDefault="00B058CF" w14:paraId="4BAD5EDD" w14:textId="77777777">
      <w:pPr>
        <w:spacing w:after="0"/>
        <w:jc w:val="both"/>
        <w:rPr>
          <w:rFonts w:ascii="Verdana" w:hAnsi="Verdana"/>
          <w:sz w:val="18"/>
          <w:szCs w:val="18"/>
        </w:rPr>
      </w:pPr>
    </w:p>
    <w:p w:rsidRPr="004E6077" w:rsidR="00B058CF" w:rsidP="004E6077" w:rsidRDefault="00B058CF" w14:paraId="15CED7D1" w14:textId="25D69D1A">
      <w:pPr>
        <w:spacing w:after="0"/>
        <w:jc w:val="both"/>
        <w:rPr>
          <w:rFonts w:ascii="Verdana" w:hAnsi="Verdana"/>
          <w:b/>
          <w:sz w:val="18"/>
          <w:szCs w:val="18"/>
        </w:rPr>
      </w:pPr>
      <w:r w:rsidRPr="004E6077">
        <w:rPr>
          <w:rFonts w:ascii="Verdana" w:hAnsi="Verdana"/>
          <w:b/>
          <w:sz w:val="18"/>
          <w:szCs w:val="18"/>
        </w:rPr>
        <w:t>Natuurdoelen</w:t>
      </w:r>
    </w:p>
    <w:p w:rsidR="004D68B9" w:rsidP="004E6077" w:rsidRDefault="40D82786" w14:paraId="6CAE277F" w14:textId="387CAC93">
      <w:pPr>
        <w:spacing w:after="0"/>
        <w:jc w:val="both"/>
        <w:rPr>
          <w:rFonts w:ascii="Verdana" w:hAnsi="Verdana"/>
          <w:sz w:val="18"/>
          <w:szCs w:val="18"/>
        </w:rPr>
      </w:pPr>
      <w:r>
        <w:rPr>
          <w:rFonts w:ascii="Verdana" w:hAnsi="Verdana"/>
          <w:sz w:val="18"/>
          <w:szCs w:val="18"/>
        </w:rPr>
        <w:t>Omdat</w:t>
      </w:r>
      <w:r w:rsidR="26BD464A">
        <w:rPr>
          <w:rFonts w:ascii="Verdana" w:hAnsi="Verdana"/>
          <w:sz w:val="18"/>
          <w:szCs w:val="18"/>
        </w:rPr>
        <w:t xml:space="preserve"> klimaatverandering invloed </w:t>
      </w:r>
      <w:r w:rsidR="2DEC5920">
        <w:rPr>
          <w:rFonts w:ascii="Verdana" w:hAnsi="Verdana"/>
          <w:sz w:val="18"/>
          <w:szCs w:val="18"/>
        </w:rPr>
        <w:t>heeft op verspreiding van en voorkomen van soorten en habitattypen kan dit moge</w:t>
      </w:r>
      <w:r>
        <w:rPr>
          <w:rFonts w:ascii="Verdana" w:hAnsi="Verdana"/>
          <w:sz w:val="18"/>
          <w:szCs w:val="18"/>
        </w:rPr>
        <w:t xml:space="preserve">lijk ook van invloed zijn op de haalbaarheid van </w:t>
      </w:r>
      <w:r w:rsidR="6BB5E10D">
        <w:rPr>
          <w:rFonts w:ascii="Verdana" w:hAnsi="Verdana"/>
          <w:sz w:val="18"/>
          <w:szCs w:val="18"/>
        </w:rPr>
        <w:t xml:space="preserve">de </w:t>
      </w:r>
      <w:r w:rsidR="362B10DB">
        <w:rPr>
          <w:rFonts w:ascii="Verdana" w:hAnsi="Verdana"/>
          <w:sz w:val="18"/>
          <w:szCs w:val="18"/>
        </w:rPr>
        <w:t>doelen</w:t>
      </w:r>
      <w:r w:rsidR="6BB5E10D">
        <w:rPr>
          <w:rFonts w:ascii="Verdana" w:hAnsi="Verdana"/>
          <w:sz w:val="18"/>
          <w:szCs w:val="18"/>
        </w:rPr>
        <w:t xml:space="preserve"> voor deze soorten en habitattypen.</w:t>
      </w:r>
      <w:r w:rsidR="362B10DB">
        <w:rPr>
          <w:rFonts w:ascii="Verdana" w:hAnsi="Verdana"/>
          <w:sz w:val="18"/>
          <w:szCs w:val="18"/>
        </w:rPr>
        <w:t xml:space="preserve"> Daarom wordt bij het stellen van doelen </w:t>
      </w:r>
      <w:r w:rsidR="562DB489">
        <w:rPr>
          <w:rFonts w:ascii="Verdana" w:hAnsi="Verdana"/>
          <w:sz w:val="18"/>
          <w:szCs w:val="18"/>
        </w:rPr>
        <w:t xml:space="preserve">waar mogelijk </w:t>
      </w:r>
      <w:r w:rsidR="362B10DB">
        <w:rPr>
          <w:rFonts w:ascii="Verdana" w:hAnsi="Verdana"/>
          <w:sz w:val="18"/>
          <w:szCs w:val="18"/>
        </w:rPr>
        <w:t xml:space="preserve">rekening </w:t>
      </w:r>
      <w:r w:rsidR="562DB489">
        <w:rPr>
          <w:rFonts w:ascii="Verdana" w:hAnsi="Verdana"/>
          <w:sz w:val="18"/>
          <w:szCs w:val="18"/>
        </w:rPr>
        <w:t xml:space="preserve">gehouden </w:t>
      </w:r>
      <w:r w:rsidR="19600670">
        <w:rPr>
          <w:rFonts w:ascii="Verdana" w:hAnsi="Verdana"/>
          <w:sz w:val="18"/>
          <w:szCs w:val="18"/>
        </w:rPr>
        <w:t>met de invloed van klimaatverandering</w:t>
      </w:r>
      <w:r w:rsidR="2A7A191D">
        <w:rPr>
          <w:rFonts w:ascii="Verdana" w:hAnsi="Verdana"/>
          <w:sz w:val="18"/>
          <w:szCs w:val="18"/>
        </w:rPr>
        <w:t>.</w:t>
      </w:r>
      <w:r w:rsidR="00E74063">
        <w:rPr>
          <w:rStyle w:val="Voetnootmarkering"/>
          <w:rFonts w:ascii="Verdana" w:hAnsi="Verdana"/>
          <w:sz w:val="18"/>
          <w:szCs w:val="18"/>
        </w:rPr>
        <w:footnoteReference w:id="78"/>
      </w:r>
      <w:r w:rsidR="19600670">
        <w:rPr>
          <w:rFonts w:ascii="Verdana" w:hAnsi="Verdana"/>
          <w:sz w:val="18"/>
          <w:szCs w:val="18"/>
        </w:rPr>
        <w:t xml:space="preserve"> en </w:t>
      </w:r>
      <w:r w:rsidR="6D4ABD48">
        <w:rPr>
          <w:rFonts w:ascii="Verdana" w:hAnsi="Verdana"/>
          <w:sz w:val="18"/>
          <w:szCs w:val="18"/>
        </w:rPr>
        <w:t>is</w:t>
      </w:r>
      <w:r w:rsidR="19600670">
        <w:rPr>
          <w:rFonts w:ascii="Verdana" w:hAnsi="Verdana"/>
          <w:sz w:val="18"/>
          <w:szCs w:val="18"/>
        </w:rPr>
        <w:t xml:space="preserve"> er </w:t>
      </w:r>
      <w:r w:rsidR="6D4ABD48">
        <w:rPr>
          <w:rFonts w:ascii="Verdana" w:hAnsi="Verdana"/>
          <w:sz w:val="18"/>
          <w:szCs w:val="18"/>
        </w:rPr>
        <w:t xml:space="preserve">een </w:t>
      </w:r>
      <w:r w:rsidR="19600670">
        <w:rPr>
          <w:rFonts w:ascii="Verdana" w:hAnsi="Verdana"/>
          <w:sz w:val="18"/>
          <w:szCs w:val="18"/>
        </w:rPr>
        <w:t>beleidskader beschikbaar om op lokaal niveau om te gaan met onhaalbare doelen als gevolg van klimaatverandering.</w:t>
      </w:r>
      <w:r w:rsidR="00334811">
        <w:rPr>
          <w:rStyle w:val="Voetnootmarkering"/>
          <w:rFonts w:ascii="Verdana" w:hAnsi="Verdana"/>
          <w:sz w:val="18"/>
          <w:szCs w:val="18"/>
        </w:rPr>
        <w:footnoteReference w:id="79"/>
      </w:r>
      <w:r w:rsidR="19600670">
        <w:rPr>
          <w:rFonts w:ascii="Verdana" w:hAnsi="Verdana"/>
          <w:sz w:val="18"/>
          <w:szCs w:val="18"/>
        </w:rPr>
        <w:t xml:space="preserve"> </w:t>
      </w:r>
    </w:p>
    <w:p w:rsidR="00FE6D8D" w:rsidP="004E6077" w:rsidRDefault="00FE6D8D" w14:paraId="040CCBB2" w14:textId="45643E1E">
      <w:pPr>
        <w:spacing w:after="0"/>
        <w:jc w:val="both"/>
        <w:rPr>
          <w:rFonts w:ascii="Verdana" w:hAnsi="Verdana"/>
          <w:sz w:val="18"/>
          <w:szCs w:val="18"/>
        </w:rPr>
      </w:pPr>
    </w:p>
    <w:p w:rsidR="00DB7FE0" w:rsidP="00FE6D8D" w:rsidRDefault="00DB7FE0" w14:paraId="210DCE53" w14:textId="3C41BECE">
      <w:pPr>
        <w:pStyle w:val="Kop3"/>
        <w:tabs>
          <w:tab w:val="left" w:pos="5760"/>
        </w:tabs>
        <w:spacing w:before="0" w:line="264" w:lineRule="auto"/>
        <w:jc w:val="both"/>
      </w:pPr>
      <w:r>
        <w:t xml:space="preserve">Inzet coalitieakkoord </w:t>
      </w:r>
      <w:r w:rsidR="00FE6D8D">
        <w:tab/>
      </w:r>
    </w:p>
    <w:p w:rsidRPr="00BF0E05" w:rsidR="00A67EED" w:rsidP="004E6077" w:rsidRDefault="003F7BF3" w14:paraId="25EB1D48" w14:textId="78A5D75D">
      <w:pPr>
        <w:spacing w:after="0"/>
        <w:jc w:val="both"/>
        <w:rPr>
          <w:rFonts w:ascii="Verdana" w:hAnsi="Verdana" w:eastAsiaTheme="majorEastAsia" w:cstheme="majorBidi"/>
          <w:color w:val="0F4761" w:themeColor="accent1" w:themeShade="BF"/>
          <w:sz w:val="18"/>
          <w:szCs w:val="18"/>
        </w:rPr>
      </w:pPr>
      <w:r w:rsidRPr="0067525C">
        <w:rPr>
          <w:rFonts w:ascii="Verdana" w:hAnsi="Verdana"/>
          <w:sz w:val="18"/>
          <w:szCs w:val="18"/>
        </w:rPr>
        <w:t>Het kabinet blijft zich inzetten om de klimaatdoelen te halen</w:t>
      </w:r>
      <w:r w:rsidRPr="47149B9B" w:rsidR="733EE56C">
        <w:rPr>
          <w:rFonts w:ascii="Verdana" w:hAnsi="Verdana"/>
          <w:sz w:val="18"/>
          <w:szCs w:val="18"/>
        </w:rPr>
        <w:t>,</w:t>
      </w:r>
      <w:r w:rsidRPr="0067525C" w:rsidR="005179D9">
        <w:rPr>
          <w:rFonts w:ascii="Verdana" w:hAnsi="Verdana"/>
          <w:sz w:val="18"/>
          <w:szCs w:val="18"/>
        </w:rPr>
        <w:t xml:space="preserve"> de maatr</w:t>
      </w:r>
      <w:r w:rsidRPr="0067525C" w:rsidR="00671188">
        <w:rPr>
          <w:rFonts w:ascii="Verdana" w:hAnsi="Verdana"/>
          <w:sz w:val="18"/>
          <w:szCs w:val="18"/>
        </w:rPr>
        <w:t>ege</w:t>
      </w:r>
      <w:r w:rsidRPr="0067525C" w:rsidR="005179D9">
        <w:rPr>
          <w:rFonts w:ascii="Verdana" w:hAnsi="Verdana"/>
          <w:sz w:val="18"/>
          <w:szCs w:val="18"/>
        </w:rPr>
        <w:t xml:space="preserve">len uit </w:t>
      </w:r>
      <w:r w:rsidRPr="7FFF47A1" w:rsidR="733EE56C">
        <w:rPr>
          <w:rFonts w:ascii="Verdana" w:hAnsi="Verdana"/>
          <w:sz w:val="18"/>
          <w:szCs w:val="18"/>
        </w:rPr>
        <w:t>te voeren</w:t>
      </w:r>
      <w:r w:rsidRPr="7FFF47A1" w:rsidR="005179D9">
        <w:rPr>
          <w:rFonts w:ascii="Verdana" w:hAnsi="Verdana"/>
          <w:sz w:val="18"/>
          <w:szCs w:val="18"/>
        </w:rPr>
        <w:t xml:space="preserve"> </w:t>
      </w:r>
      <w:r w:rsidRPr="3F415954" w:rsidR="4AFE7860">
        <w:rPr>
          <w:rFonts w:ascii="Verdana" w:hAnsi="Verdana"/>
          <w:sz w:val="18"/>
          <w:szCs w:val="18"/>
        </w:rPr>
        <w:t>d</w:t>
      </w:r>
      <w:r w:rsidRPr="3F415954" w:rsidR="3C2AA983">
        <w:rPr>
          <w:rFonts w:ascii="Verdana" w:hAnsi="Verdana"/>
          <w:sz w:val="18"/>
          <w:szCs w:val="18"/>
        </w:rPr>
        <w:t>i</w:t>
      </w:r>
      <w:r w:rsidRPr="3F415954" w:rsidR="4AFE7860">
        <w:rPr>
          <w:rFonts w:ascii="Verdana" w:hAnsi="Verdana"/>
          <w:sz w:val="18"/>
          <w:szCs w:val="18"/>
        </w:rPr>
        <w:t>e</w:t>
      </w:r>
      <w:r w:rsidRPr="0067525C" w:rsidR="005179D9">
        <w:rPr>
          <w:rFonts w:ascii="Verdana" w:hAnsi="Verdana"/>
          <w:sz w:val="18"/>
          <w:szCs w:val="18"/>
        </w:rPr>
        <w:t xml:space="preserve"> </w:t>
      </w:r>
      <w:bookmarkStart w:name="_Int_IRv8reCV" w:id="100"/>
      <w:r w:rsidRPr="0067525C" w:rsidR="005179D9">
        <w:rPr>
          <w:rFonts w:ascii="Verdana" w:hAnsi="Verdana"/>
          <w:sz w:val="18"/>
          <w:szCs w:val="18"/>
        </w:rPr>
        <w:t>reeds</w:t>
      </w:r>
      <w:bookmarkEnd w:id="100"/>
      <w:r w:rsidRPr="0067525C" w:rsidR="005179D9">
        <w:rPr>
          <w:rFonts w:ascii="Verdana" w:hAnsi="Verdana"/>
          <w:sz w:val="18"/>
          <w:szCs w:val="18"/>
        </w:rPr>
        <w:t xml:space="preserve"> waren afgesproken</w:t>
      </w:r>
      <w:r w:rsidRPr="47149B9B" w:rsidR="591AC3DD">
        <w:rPr>
          <w:rFonts w:ascii="Verdana" w:hAnsi="Verdana"/>
          <w:sz w:val="18"/>
          <w:szCs w:val="18"/>
        </w:rPr>
        <w:t>,</w:t>
      </w:r>
      <w:r w:rsidRPr="3F415954" w:rsidR="613B075A">
        <w:rPr>
          <w:rFonts w:ascii="Verdana" w:hAnsi="Verdana"/>
          <w:sz w:val="18"/>
          <w:szCs w:val="18"/>
        </w:rPr>
        <w:t xml:space="preserve"> en om</w:t>
      </w:r>
      <w:r w:rsidRPr="0067525C" w:rsidR="0067525C">
        <w:rPr>
          <w:rFonts w:ascii="Verdana" w:hAnsi="Verdana"/>
          <w:sz w:val="18"/>
          <w:szCs w:val="18"/>
        </w:rPr>
        <w:t xml:space="preserve"> knelpunten op te lossen en te versnellen waar mogelijk.</w:t>
      </w:r>
      <w:r w:rsidRPr="0067525C" w:rsidR="005179D9">
        <w:rPr>
          <w:rFonts w:ascii="Verdana" w:hAnsi="Verdana"/>
          <w:sz w:val="18"/>
          <w:szCs w:val="18"/>
        </w:rPr>
        <w:t xml:space="preserve"> Daarnaast wordt ingezet op de klimaatdoelen van 2040 en 2050. </w:t>
      </w:r>
      <w:r w:rsidRPr="00BF0E05" w:rsidR="00A67EED">
        <w:rPr>
          <w:rFonts w:ascii="Verdana" w:hAnsi="Verdana"/>
          <w:sz w:val="18"/>
          <w:szCs w:val="18"/>
        </w:rPr>
        <w:br w:type="page"/>
      </w:r>
    </w:p>
    <w:p w:rsidRPr="002622A3" w:rsidR="00A7167F" w:rsidP="00B40EC6" w:rsidRDefault="00657216" w14:paraId="5AACA247" w14:textId="1CF39667">
      <w:pPr>
        <w:pStyle w:val="Kop1"/>
        <w:numPr>
          <w:ilvl w:val="0"/>
          <w:numId w:val="9"/>
        </w:numPr>
      </w:pPr>
      <w:bookmarkStart w:name="_Toc230867238" w:id="101"/>
      <w:r>
        <w:t>Overkoepelende informatie</w:t>
      </w:r>
      <w:r w:rsidR="00BF5F62">
        <w:t xml:space="preserve"> over de doelen</w:t>
      </w:r>
      <w:bookmarkEnd w:id="101"/>
      <w:r>
        <w:tab/>
      </w:r>
    </w:p>
    <w:p w:rsidRPr="00BF0E05" w:rsidR="73F5D95D" w:rsidP="00D47616" w:rsidRDefault="00657216" w14:paraId="76E60D79" w14:textId="386AB146">
      <w:pPr>
        <w:jc w:val="both"/>
        <w:rPr>
          <w:rFonts w:ascii="Verdana" w:hAnsi="Verdana" w:eastAsia="Aptos" w:cs="Aptos"/>
          <w:sz w:val="18"/>
          <w:szCs w:val="18"/>
        </w:rPr>
      </w:pPr>
      <w:r>
        <w:rPr>
          <w:rFonts w:ascii="Verdana" w:hAnsi="Verdana" w:eastAsia="Aptos" w:cs="Aptos"/>
          <w:sz w:val="18"/>
          <w:szCs w:val="18"/>
        </w:rPr>
        <w:t>Dit hoofdstuk</w:t>
      </w:r>
      <w:r w:rsidRPr="00BF0E05" w:rsidR="73F5D95D">
        <w:rPr>
          <w:rFonts w:ascii="Verdana" w:hAnsi="Verdana" w:eastAsia="Aptos" w:cs="Aptos"/>
          <w:sz w:val="18"/>
          <w:szCs w:val="18"/>
        </w:rPr>
        <w:t xml:space="preserve"> bevat informatie die overkoepelend is voor de verschillende doelstellingen van de </w:t>
      </w:r>
      <w:r w:rsidRPr="00BF0E05" w:rsidR="56E2C6E7">
        <w:rPr>
          <w:rFonts w:ascii="Verdana" w:hAnsi="Verdana" w:eastAsia="Aptos" w:cs="Aptos"/>
          <w:sz w:val="18"/>
          <w:szCs w:val="18"/>
        </w:rPr>
        <w:t>NHV</w:t>
      </w:r>
      <w:r>
        <w:rPr>
          <w:rFonts w:ascii="Verdana" w:hAnsi="Verdana" w:eastAsia="Aptos" w:cs="Aptos"/>
          <w:sz w:val="18"/>
          <w:szCs w:val="18"/>
        </w:rPr>
        <w:t xml:space="preserve"> en komt overeen met onderdeel A van het </w:t>
      </w:r>
      <w:r w:rsidR="00BA407C">
        <w:rPr>
          <w:rFonts w:ascii="Verdana" w:hAnsi="Verdana" w:eastAsia="Aptos" w:cs="Aptos"/>
          <w:sz w:val="18"/>
          <w:szCs w:val="18"/>
        </w:rPr>
        <w:t>EC</w:t>
      </w:r>
      <w:r w:rsidR="002F56C4">
        <w:rPr>
          <w:rFonts w:ascii="Verdana" w:hAnsi="Verdana" w:eastAsia="Aptos" w:cs="Aptos"/>
          <w:sz w:val="18"/>
          <w:szCs w:val="18"/>
        </w:rPr>
        <w:t>-</w:t>
      </w:r>
      <w:r>
        <w:rPr>
          <w:rFonts w:ascii="Verdana" w:hAnsi="Verdana" w:eastAsia="Aptos" w:cs="Aptos"/>
          <w:sz w:val="18"/>
          <w:szCs w:val="18"/>
        </w:rPr>
        <w:t>format</w:t>
      </w:r>
      <w:r w:rsidRPr="00BF0E05" w:rsidR="73F5D95D">
        <w:rPr>
          <w:rFonts w:ascii="Verdana" w:hAnsi="Verdana" w:eastAsia="Aptos" w:cs="Aptos"/>
          <w:sz w:val="18"/>
          <w:szCs w:val="18"/>
        </w:rPr>
        <w:t xml:space="preserve">. </w:t>
      </w:r>
      <w:r w:rsidRPr="00BF0E05" w:rsidR="18ACD5DA">
        <w:rPr>
          <w:rFonts w:ascii="Verdana" w:hAnsi="Verdana" w:eastAsia="Aptos" w:cs="Aptos"/>
          <w:sz w:val="18"/>
          <w:szCs w:val="18"/>
        </w:rPr>
        <w:t>Zo wordt er informatie ge</w:t>
      </w:r>
      <w:r w:rsidRPr="00BF0E05" w:rsidR="73F5D95D">
        <w:rPr>
          <w:rFonts w:ascii="Verdana" w:hAnsi="Verdana" w:eastAsia="Aptos" w:cs="Aptos"/>
          <w:sz w:val="18"/>
          <w:szCs w:val="18"/>
        </w:rPr>
        <w:t xml:space="preserve">geven over </w:t>
      </w:r>
      <w:r w:rsidR="008F1219">
        <w:rPr>
          <w:rFonts w:ascii="Verdana" w:hAnsi="Verdana" w:eastAsia="Aptos" w:cs="Aptos"/>
          <w:sz w:val="18"/>
          <w:szCs w:val="18"/>
        </w:rPr>
        <w:t>publieksparticipatie,</w:t>
      </w:r>
      <w:r w:rsidRPr="00BF0E05" w:rsidR="73F5D95D">
        <w:rPr>
          <w:rFonts w:ascii="Verdana" w:hAnsi="Verdana" w:eastAsia="Aptos" w:cs="Aptos"/>
          <w:sz w:val="18"/>
          <w:szCs w:val="18"/>
        </w:rPr>
        <w:t xml:space="preserve"> de nationale context waarin het N</w:t>
      </w:r>
      <w:r w:rsidRPr="00BF0E05" w:rsidR="2CCAA649">
        <w:rPr>
          <w:rFonts w:ascii="Verdana" w:hAnsi="Verdana" w:eastAsia="Aptos" w:cs="Aptos"/>
          <w:sz w:val="18"/>
          <w:szCs w:val="18"/>
        </w:rPr>
        <w:t>atuurplan</w:t>
      </w:r>
      <w:r w:rsidRPr="00BF0E05" w:rsidR="73F5D95D">
        <w:rPr>
          <w:rFonts w:ascii="Verdana" w:hAnsi="Verdana" w:eastAsia="Aptos" w:cs="Aptos"/>
          <w:sz w:val="18"/>
          <w:szCs w:val="18"/>
        </w:rPr>
        <w:t xml:space="preserve"> wordt ontwikkeld en over de algemene uitgangspunten</w:t>
      </w:r>
      <w:r w:rsidRPr="00BF0E05" w:rsidR="55CAA7E6">
        <w:rPr>
          <w:rFonts w:ascii="Verdana" w:hAnsi="Verdana" w:eastAsia="Aptos" w:cs="Aptos"/>
          <w:sz w:val="18"/>
          <w:szCs w:val="18"/>
        </w:rPr>
        <w:t xml:space="preserve"> van het plan</w:t>
      </w:r>
      <w:r w:rsidRPr="00BF0E05" w:rsidR="73F5D95D">
        <w:rPr>
          <w:rFonts w:ascii="Verdana" w:hAnsi="Verdana" w:eastAsia="Aptos" w:cs="Aptos"/>
          <w:sz w:val="18"/>
          <w:szCs w:val="18"/>
        </w:rPr>
        <w:t xml:space="preserve">. Daarnaast biedt het een overzicht van de samenhang en nevenvoordelen voor andere belangrijke beleidsterreinen, </w:t>
      </w:r>
      <w:r w:rsidRPr="00BF0E05" w:rsidR="41EDC021">
        <w:rPr>
          <w:rFonts w:ascii="Verdana" w:hAnsi="Verdana" w:eastAsia="Aptos" w:cs="Aptos"/>
          <w:sz w:val="18"/>
          <w:szCs w:val="18"/>
        </w:rPr>
        <w:t>zoals klimaat en bodem</w:t>
      </w:r>
      <w:r w:rsidRPr="00BF0E05" w:rsidR="73F5D95D">
        <w:rPr>
          <w:rFonts w:ascii="Verdana" w:hAnsi="Verdana" w:eastAsia="Aptos" w:cs="Aptos"/>
          <w:sz w:val="18"/>
          <w:szCs w:val="18"/>
        </w:rPr>
        <w:t>. Tot slot bevat dit onderdeel informatie over</w:t>
      </w:r>
      <w:r w:rsidRPr="00BF0E05" w:rsidR="05B0D4AE">
        <w:rPr>
          <w:rFonts w:ascii="Verdana" w:hAnsi="Verdana" w:eastAsia="Aptos" w:cs="Aptos"/>
          <w:sz w:val="18"/>
          <w:szCs w:val="18"/>
        </w:rPr>
        <w:t xml:space="preserve"> </w:t>
      </w:r>
      <w:r w:rsidRPr="00BF0E05" w:rsidR="73F5D95D">
        <w:rPr>
          <w:rFonts w:ascii="Verdana" w:hAnsi="Verdana" w:eastAsia="Aptos" w:cs="Aptos"/>
          <w:sz w:val="18"/>
          <w:szCs w:val="18"/>
        </w:rPr>
        <w:t xml:space="preserve">financiën, monitoring en </w:t>
      </w:r>
      <w:r w:rsidRPr="00BF0E05" w:rsidR="5F0EEDC6">
        <w:rPr>
          <w:rFonts w:ascii="Verdana" w:hAnsi="Verdana" w:eastAsia="Aptos" w:cs="Aptos"/>
          <w:sz w:val="18"/>
          <w:szCs w:val="18"/>
        </w:rPr>
        <w:t>de</w:t>
      </w:r>
      <w:r w:rsidRPr="00BF0E05" w:rsidR="73F5D95D">
        <w:rPr>
          <w:rFonts w:ascii="Verdana" w:hAnsi="Verdana" w:eastAsia="Aptos" w:cs="Aptos"/>
          <w:sz w:val="18"/>
          <w:szCs w:val="18"/>
        </w:rPr>
        <w:t xml:space="preserve"> evaluatie</w:t>
      </w:r>
      <w:r w:rsidRPr="00BF0E05" w:rsidR="453E01B7">
        <w:rPr>
          <w:rFonts w:ascii="Verdana" w:hAnsi="Verdana" w:eastAsia="Aptos" w:cs="Aptos"/>
          <w:sz w:val="18"/>
          <w:szCs w:val="18"/>
        </w:rPr>
        <w:t xml:space="preserve"> van het Natuurplan</w:t>
      </w:r>
      <w:r w:rsidRPr="00BF0E05" w:rsidR="73F5D95D">
        <w:rPr>
          <w:rFonts w:ascii="Verdana" w:hAnsi="Verdana" w:eastAsia="Aptos" w:cs="Aptos"/>
          <w:sz w:val="18"/>
          <w:szCs w:val="18"/>
        </w:rPr>
        <w:t>.</w:t>
      </w:r>
    </w:p>
    <w:p w:rsidRPr="00C719B2" w:rsidR="00BF2D89" w:rsidP="00D47616" w:rsidRDefault="00BF2D89" w14:paraId="026F1178" w14:textId="61A38830">
      <w:pPr>
        <w:pStyle w:val="Kop2"/>
        <w:jc w:val="both"/>
      </w:pPr>
      <w:bookmarkStart w:name="_Toc224557174" w:id="102"/>
      <w:bookmarkStart w:name="_Toc230867239" w:id="103"/>
      <w:r>
        <w:t>7.1 Publieksparticipatie</w:t>
      </w:r>
      <w:bookmarkEnd w:id="102"/>
      <w:bookmarkEnd w:id="103"/>
      <w:r>
        <w:t xml:space="preserve"> </w:t>
      </w:r>
    </w:p>
    <w:p w:rsidRPr="00516F8C" w:rsidR="0013792C" w:rsidP="00D47616" w:rsidRDefault="0013792C" w14:paraId="33CFF0F6" w14:textId="25072F8D">
      <w:pPr>
        <w:jc w:val="both"/>
        <w:rPr>
          <w:rFonts w:ascii="Verdana" w:hAnsi="Verdana" w:eastAsia="Aptos" w:cs="Aptos"/>
          <w:sz w:val="18"/>
          <w:szCs w:val="18"/>
        </w:rPr>
      </w:pPr>
      <w:r w:rsidRPr="00516F8C">
        <w:rPr>
          <w:rFonts w:ascii="Verdana" w:hAnsi="Verdana" w:eastAsia="Aptos" w:cs="Aptos"/>
          <w:sz w:val="18"/>
          <w:szCs w:val="18"/>
        </w:rPr>
        <w:t>Het herstel van de natuur is een grote opgave die invloed heeft op de gehele samenleving. Deze opgave vraagt om een gezamenlijke inspanning van overheden, bedrijfsleven en inwoners. Uit onderzoek blijk</w:t>
      </w:r>
      <w:r w:rsidR="005C41AA">
        <w:rPr>
          <w:rFonts w:ascii="Verdana" w:hAnsi="Verdana" w:eastAsia="Aptos" w:cs="Aptos"/>
          <w:sz w:val="18"/>
          <w:szCs w:val="18"/>
        </w:rPr>
        <w:t>t</w:t>
      </w:r>
      <w:r w:rsidRPr="00516F8C">
        <w:rPr>
          <w:rFonts w:ascii="Verdana" w:hAnsi="Verdana" w:eastAsia="Aptos" w:cs="Aptos"/>
          <w:sz w:val="18"/>
          <w:szCs w:val="18"/>
        </w:rPr>
        <w:t xml:space="preserve"> dat Nederlanders groot belang hechten aan natuur en willen zorgdragen voor de natuur, maar de verantwoordelijkheid vooral bij de overheid en steeds minder bij zichzelf leggen. Daarom is het nodig om het publiek te blijven informeren over het belang van natuurherstel en -behoud en om hen handelingsperspectief te bieden.</w:t>
      </w:r>
    </w:p>
    <w:p w:rsidRPr="00053BCA" w:rsidR="00BF2D89" w:rsidP="00D47616" w:rsidRDefault="00BF2D89" w14:paraId="1A7D7564" w14:textId="00209E23">
      <w:pPr>
        <w:jc w:val="both"/>
        <w:rPr>
          <w:rFonts w:ascii="Verdana" w:hAnsi="Verdana" w:eastAsia="Aptos" w:cs="Aptos"/>
          <w:sz w:val="18"/>
          <w:szCs w:val="18"/>
        </w:rPr>
      </w:pPr>
      <w:r w:rsidRPr="00053BCA">
        <w:rPr>
          <w:rFonts w:ascii="Verdana" w:hAnsi="Verdana" w:eastAsia="Aptos" w:cs="Aptos"/>
          <w:sz w:val="18"/>
          <w:szCs w:val="18"/>
        </w:rPr>
        <w:t xml:space="preserve">Bij de implementatie van de NHV </w:t>
      </w:r>
      <w:r w:rsidR="00C81CB5">
        <w:rPr>
          <w:rFonts w:ascii="Verdana" w:hAnsi="Verdana" w:eastAsia="Aptos" w:cs="Aptos"/>
          <w:sz w:val="18"/>
          <w:szCs w:val="18"/>
        </w:rPr>
        <w:t xml:space="preserve">worden verschillende </w:t>
      </w:r>
      <w:r w:rsidRPr="00053BCA">
        <w:rPr>
          <w:rFonts w:ascii="Verdana" w:hAnsi="Verdana" w:eastAsia="Aptos" w:cs="Aptos"/>
          <w:sz w:val="18"/>
          <w:szCs w:val="18"/>
        </w:rPr>
        <w:t>stakeholders</w:t>
      </w:r>
      <w:r w:rsidR="00C81CB5">
        <w:rPr>
          <w:rFonts w:ascii="Verdana" w:hAnsi="Verdana" w:eastAsia="Aptos" w:cs="Aptos"/>
          <w:sz w:val="18"/>
          <w:szCs w:val="18"/>
        </w:rPr>
        <w:t xml:space="preserve"> betrokken</w:t>
      </w:r>
      <w:r w:rsidRPr="00053BCA">
        <w:rPr>
          <w:rFonts w:ascii="Verdana" w:hAnsi="Verdana" w:eastAsia="Aptos" w:cs="Aptos"/>
          <w:sz w:val="18"/>
          <w:szCs w:val="18"/>
        </w:rPr>
        <w:t>. De manier waarop</w:t>
      </w:r>
      <w:r w:rsidR="00BE0150">
        <w:rPr>
          <w:rFonts w:ascii="Verdana" w:hAnsi="Verdana" w:eastAsia="Aptos" w:cs="Aptos"/>
          <w:sz w:val="18"/>
          <w:szCs w:val="18"/>
        </w:rPr>
        <w:t xml:space="preserve"> </w:t>
      </w:r>
      <w:r w:rsidRPr="00053BCA">
        <w:rPr>
          <w:rFonts w:ascii="Verdana" w:hAnsi="Verdana" w:eastAsia="Aptos" w:cs="Aptos"/>
          <w:sz w:val="18"/>
          <w:szCs w:val="18"/>
        </w:rPr>
        <w:t>dat</w:t>
      </w:r>
      <w:r w:rsidR="00BE0150">
        <w:rPr>
          <w:rFonts w:ascii="Verdana" w:hAnsi="Verdana" w:eastAsia="Aptos" w:cs="Aptos"/>
          <w:sz w:val="18"/>
          <w:szCs w:val="18"/>
        </w:rPr>
        <w:t xml:space="preserve"> gebeurt</w:t>
      </w:r>
      <w:r w:rsidRPr="00053BCA">
        <w:rPr>
          <w:rFonts w:ascii="Verdana" w:hAnsi="Verdana" w:eastAsia="Aptos" w:cs="Aptos"/>
          <w:sz w:val="18"/>
          <w:szCs w:val="18"/>
        </w:rPr>
        <w:t xml:space="preserve"> hangt samen met onder meer de diverse rollen en verantwoordelijkheden van stakeholders bij de implementatie en uitvoering van de wet; het effect dat de implementatie kan hebben op de belangen van diverse groepen; het kennisniveau dat nodig is om te kunnen bijdragen aan het tot stand komen van het Natuurplan en de tijd, capaciteit en middelen om de processen tijdig te doorlopen.</w:t>
      </w:r>
    </w:p>
    <w:p w:rsidRPr="00053BCA" w:rsidR="00BF2D89" w:rsidP="00D47616" w:rsidRDefault="00BF2D89" w14:paraId="5A0D2C75" w14:textId="469AD680">
      <w:pPr>
        <w:jc w:val="both"/>
        <w:rPr>
          <w:rFonts w:ascii="Verdana" w:hAnsi="Verdana" w:eastAsia="Aptos" w:cs="Aptos"/>
          <w:sz w:val="18"/>
          <w:szCs w:val="18"/>
        </w:rPr>
      </w:pPr>
      <w:r w:rsidRPr="00053BCA">
        <w:rPr>
          <w:rFonts w:ascii="Verdana" w:hAnsi="Verdana" w:eastAsia="Aptos" w:cs="Aptos"/>
          <w:sz w:val="18"/>
          <w:szCs w:val="18"/>
        </w:rPr>
        <w:t xml:space="preserve">In het programmaplan </w:t>
      </w:r>
      <w:r w:rsidR="00BE0150">
        <w:rPr>
          <w:rFonts w:ascii="Verdana" w:hAnsi="Verdana" w:eastAsia="Aptos" w:cs="Aptos"/>
          <w:sz w:val="18"/>
          <w:szCs w:val="18"/>
        </w:rPr>
        <w:t>Natuurplan zijn de</w:t>
      </w:r>
      <w:r w:rsidRPr="00053BCA">
        <w:rPr>
          <w:rFonts w:ascii="Verdana" w:hAnsi="Verdana" w:eastAsia="Aptos" w:cs="Aptos"/>
          <w:sz w:val="18"/>
          <w:szCs w:val="18"/>
        </w:rPr>
        <w:t xml:space="preserve"> onderstaande uitgangspunten vastgesteld:</w:t>
      </w:r>
    </w:p>
    <w:p w:rsidRPr="00516F8C" w:rsidR="00BF2D89" w:rsidP="00B40EC6" w:rsidRDefault="00BF2D89" w14:paraId="466F6802" w14:textId="3B2D5BB3">
      <w:pPr>
        <w:pStyle w:val="Lijstalinea"/>
        <w:numPr>
          <w:ilvl w:val="0"/>
          <w:numId w:val="56"/>
        </w:numPr>
        <w:jc w:val="both"/>
        <w:rPr>
          <w:rFonts w:ascii="Verdana" w:hAnsi="Verdana" w:eastAsia="Aptos" w:cs="Aptos"/>
          <w:sz w:val="18"/>
          <w:szCs w:val="18"/>
          <w:u w:val="single"/>
        </w:rPr>
      </w:pPr>
      <w:r w:rsidRPr="00516F8C">
        <w:rPr>
          <w:rFonts w:ascii="Verdana" w:hAnsi="Verdana" w:eastAsia="Aptos" w:cs="Aptos"/>
          <w:sz w:val="18"/>
          <w:szCs w:val="18"/>
          <w:u w:val="single"/>
        </w:rPr>
        <w:t>Samenwerking met stakeholders</w:t>
      </w:r>
      <w:r w:rsidRPr="00516F8C" w:rsidR="00B75356">
        <w:rPr>
          <w:rFonts w:ascii="Verdana" w:hAnsi="Verdana" w:eastAsia="Aptos" w:cs="Aptos"/>
          <w:sz w:val="18"/>
          <w:szCs w:val="18"/>
          <w:u w:val="single"/>
        </w:rPr>
        <w:t>:</w:t>
      </w:r>
      <w:r w:rsidRPr="00C22502" w:rsidR="00B75356">
        <w:rPr>
          <w:rFonts w:ascii="Verdana" w:hAnsi="Verdana" w:eastAsia="Aptos" w:cs="Aptos"/>
          <w:sz w:val="18"/>
          <w:szCs w:val="18"/>
        </w:rPr>
        <w:t xml:space="preserve"> </w:t>
      </w:r>
      <w:r w:rsidR="00C22502">
        <w:rPr>
          <w:rFonts w:ascii="Verdana" w:hAnsi="Verdana" w:eastAsia="Aptos" w:cs="Aptos"/>
          <w:sz w:val="18"/>
          <w:szCs w:val="18"/>
        </w:rPr>
        <w:t xml:space="preserve">Vooraf wordt vastgesteld </w:t>
      </w:r>
      <w:r w:rsidRPr="00516F8C">
        <w:rPr>
          <w:rFonts w:ascii="Verdana" w:hAnsi="Verdana" w:eastAsia="Aptos" w:cs="Aptos"/>
          <w:sz w:val="18"/>
          <w:szCs w:val="18"/>
        </w:rPr>
        <w:t xml:space="preserve">op welke wijze de samenwerking met stakeholders </w:t>
      </w:r>
      <w:r w:rsidR="00C22502">
        <w:rPr>
          <w:rFonts w:ascii="Verdana" w:hAnsi="Verdana" w:eastAsia="Aptos" w:cs="Aptos"/>
          <w:sz w:val="18"/>
          <w:szCs w:val="18"/>
        </w:rPr>
        <w:t xml:space="preserve">wordt </w:t>
      </w:r>
      <w:r w:rsidRPr="00516F8C">
        <w:rPr>
          <w:rFonts w:ascii="Verdana" w:hAnsi="Verdana" w:eastAsia="Aptos" w:cs="Aptos"/>
          <w:sz w:val="18"/>
          <w:szCs w:val="18"/>
        </w:rPr>
        <w:t>in</w:t>
      </w:r>
      <w:r w:rsidR="00C22502">
        <w:rPr>
          <w:rFonts w:ascii="Verdana" w:hAnsi="Verdana" w:eastAsia="Aptos" w:cs="Aptos"/>
          <w:sz w:val="18"/>
          <w:szCs w:val="18"/>
        </w:rPr>
        <w:t>ge</w:t>
      </w:r>
      <w:r w:rsidRPr="00516F8C">
        <w:rPr>
          <w:rFonts w:ascii="Verdana" w:hAnsi="Verdana" w:eastAsia="Aptos" w:cs="Aptos"/>
          <w:sz w:val="18"/>
          <w:szCs w:val="18"/>
        </w:rPr>
        <w:t>richt, zodat betrokkenen weten op welke onderwerpen zij op welk moment hun bijdrage kunnen leveren en op welke wijze zij invloed kunnen uitoefenen.</w:t>
      </w:r>
    </w:p>
    <w:p w:rsidRPr="00516F8C" w:rsidR="00BF2D89" w:rsidP="00B40EC6" w:rsidRDefault="00BF2D89" w14:paraId="3AF5F6F5" w14:textId="4290B213">
      <w:pPr>
        <w:pStyle w:val="Lijstalinea"/>
        <w:numPr>
          <w:ilvl w:val="0"/>
          <w:numId w:val="56"/>
        </w:numPr>
        <w:jc w:val="both"/>
        <w:rPr>
          <w:rFonts w:ascii="Verdana" w:hAnsi="Verdana" w:eastAsia="Aptos" w:cs="Aptos"/>
          <w:sz w:val="18"/>
          <w:szCs w:val="18"/>
          <w:u w:val="single"/>
        </w:rPr>
      </w:pPr>
      <w:r w:rsidRPr="00516F8C">
        <w:rPr>
          <w:rFonts w:ascii="Verdana" w:hAnsi="Verdana" w:eastAsia="Aptos" w:cs="Aptos"/>
          <w:sz w:val="18"/>
          <w:szCs w:val="18"/>
          <w:u w:val="single"/>
        </w:rPr>
        <w:t>Inzicht aan betrokkenen</w:t>
      </w:r>
      <w:r w:rsidRPr="00516F8C" w:rsidR="00B75356">
        <w:rPr>
          <w:rFonts w:ascii="Verdana" w:hAnsi="Verdana" w:eastAsia="Aptos" w:cs="Aptos"/>
          <w:sz w:val="18"/>
          <w:szCs w:val="18"/>
          <w:u w:val="single"/>
        </w:rPr>
        <w:t>:</w:t>
      </w:r>
      <w:r w:rsidRPr="00C22502" w:rsidR="00B75356">
        <w:rPr>
          <w:rFonts w:ascii="Verdana" w:hAnsi="Verdana" w:eastAsia="Aptos" w:cs="Aptos"/>
          <w:sz w:val="18"/>
          <w:szCs w:val="18"/>
        </w:rPr>
        <w:t xml:space="preserve"> </w:t>
      </w:r>
      <w:r w:rsidR="00C22502">
        <w:rPr>
          <w:rFonts w:ascii="Verdana" w:hAnsi="Verdana" w:eastAsia="Aptos" w:cs="Aptos"/>
          <w:sz w:val="18"/>
          <w:szCs w:val="18"/>
        </w:rPr>
        <w:t>B</w:t>
      </w:r>
      <w:r w:rsidRPr="00516F8C">
        <w:rPr>
          <w:rFonts w:ascii="Verdana" w:hAnsi="Verdana" w:eastAsia="Aptos" w:cs="Aptos"/>
          <w:sz w:val="18"/>
          <w:szCs w:val="18"/>
        </w:rPr>
        <w:t>etrokkenen</w:t>
      </w:r>
      <w:r w:rsidR="00C22502">
        <w:rPr>
          <w:rFonts w:ascii="Verdana" w:hAnsi="Verdana" w:eastAsia="Aptos" w:cs="Aptos"/>
          <w:sz w:val="18"/>
          <w:szCs w:val="18"/>
        </w:rPr>
        <w:t xml:space="preserve"> krijgen inzicht in</w:t>
      </w:r>
      <w:r w:rsidRPr="00516F8C">
        <w:rPr>
          <w:rFonts w:ascii="Verdana" w:hAnsi="Verdana" w:eastAsia="Aptos" w:cs="Aptos"/>
          <w:sz w:val="18"/>
          <w:szCs w:val="18"/>
        </w:rPr>
        <w:t xml:space="preserve"> de wijze waarop hun inbreng wordt verwerkt. Wanneer wensen niet kunnen worden ingewilligd </w:t>
      </w:r>
      <w:r w:rsidR="00C22502">
        <w:rPr>
          <w:rFonts w:ascii="Verdana" w:hAnsi="Verdana" w:eastAsia="Aptos" w:cs="Aptos"/>
          <w:sz w:val="18"/>
          <w:szCs w:val="18"/>
        </w:rPr>
        <w:t>wordt dit onderbouwd</w:t>
      </w:r>
      <w:r w:rsidRPr="00516F8C">
        <w:rPr>
          <w:rFonts w:ascii="Verdana" w:hAnsi="Verdana" w:eastAsia="Aptos" w:cs="Aptos"/>
          <w:sz w:val="18"/>
          <w:szCs w:val="18"/>
        </w:rPr>
        <w:t>;</w:t>
      </w:r>
    </w:p>
    <w:p w:rsidRPr="00516F8C" w:rsidR="00BF2D89" w:rsidP="00B40EC6" w:rsidRDefault="00BF2D89" w14:paraId="090FF3DE" w14:textId="71B55702">
      <w:pPr>
        <w:pStyle w:val="Lijstalinea"/>
        <w:numPr>
          <w:ilvl w:val="0"/>
          <w:numId w:val="56"/>
        </w:numPr>
        <w:jc w:val="both"/>
        <w:rPr>
          <w:rFonts w:ascii="Verdana" w:hAnsi="Verdana" w:eastAsia="Aptos" w:cs="Aptos"/>
          <w:sz w:val="18"/>
          <w:szCs w:val="18"/>
          <w:u w:val="single"/>
        </w:rPr>
      </w:pPr>
      <w:r w:rsidRPr="00516F8C">
        <w:rPr>
          <w:rFonts w:ascii="Verdana" w:hAnsi="Verdana" w:eastAsia="Aptos" w:cs="Aptos"/>
          <w:sz w:val="18"/>
          <w:szCs w:val="18"/>
          <w:u w:val="single"/>
        </w:rPr>
        <w:t>Bestaande samenwerkingsverbanden</w:t>
      </w:r>
      <w:r w:rsidRPr="00516F8C" w:rsidR="00B75356">
        <w:rPr>
          <w:rFonts w:ascii="Verdana" w:hAnsi="Verdana" w:eastAsia="Aptos" w:cs="Aptos"/>
          <w:sz w:val="18"/>
          <w:szCs w:val="18"/>
          <w:u w:val="single"/>
        </w:rPr>
        <w:t>:</w:t>
      </w:r>
      <w:r w:rsidRPr="00C22502" w:rsidR="00B75356">
        <w:rPr>
          <w:rFonts w:ascii="Verdana" w:hAnsi="Verdana" w:eastAsia="Aptos" w:cs="Aptos"/>
          <w:sz w:val="18"/>
          <w:szCs w:val="18"/>
        </w:rPr>
        <w:t xml:space="preserve"> </w:t>
      </w:r>
      <w:r w:rsidR="00C22502">
        <w:rPr>
          <w:rFonts w:ascii="Verdana" w:hAnsi="Verdana" w:eastAsia="Aptos" w:cs="Aptos"/>
          <w:sz w:val="18"/>
          <w:szCs w:val="18"/>
        </w:rPr>
        <w:t>W</w:t>
      </w:r>
      <w:r w:rsidRPr="00516F8C">
        <w:rPr>
          <w:rFonts w:ascii="Verdana" w:hAnsi="Verdana" w:eastAsia="Aptos" w:cs="Aptos"/>
          <w:sz w:val="18"/>
          <w:szCs w:val="18"/>
        </w:rPr>
        <w:t xml:space="preserve">aar mogelijk </w:t>
      </w:r>
      <w:r w:rsidR="00C22502">
        <w:rPr>
          <w:rFonts w:ascii="Verdana" w:hAnsi="Verdana" w:eastAsia="Aptos" w:cs="Aptos"/>
          <w:sz w:val="18"/>
          <w:szCs w:val="18"/>
        </w:rPr>
        <w:t xml:space="preserve">worden </w:t>
      </w:r>
      <w:r w:rsidRPr="00516F8C">
        <w:rPr>
          <w:rFonts w:ascii="Verdana" w:hAnsi="Verdana" w:eastAsia="Aptos" w:cs="Aptos"/>
          <w:sz w:val="18"/>
          <w:szCs w:val="18"/>
        </w:rPr>
        <w:t>bestaande samenwerkingen</w:t>
      </w:r>
      <w:r w:rsidR="00C22502">
        <w:rPr>
          <w:rFonts w:ascii="Verdana" w:hAnsi="Verdana" w:eastAsia="Aptos" w:cs="Aptos"/>
          <w:sz w:val="18"/>
          <w:szCs w:val="18"/>
        </w:rPr>
        <w:t xml:space="preserve"> benut</w:t>
      </w:r>
      <w:r w:rsidRPr="00516F8C">
        <w:rPr>
          <w:rFonts w:ascii="Verdana" w:hAnsi="Verdana" w:eastAsia="Aptos" w:cs="Aptos"/>
          <w:sz w:val="18"/>
          <w:szCs w:val="18"/>
        </w:rPr>
        <w:t xml:space="preserve">; </w:t>
      </w:r>
    </w:p>
    <w:p w:rsidRPr="00516F8C" w:rsidR="00BF2D89" w:rsidP="00B40EC6" w:rsidRDefault="00BF2D89" w14:paraId="440B3D7A" w14:textId="691557CF">
      <w:pPr>
        <w:pStyle w:val="Lijstalinea"/>
        <w:numPr>
          <w:ilvl w:val="0"/>
          <w:numId w:val="56"/>
        </w:numPr>
        <w:jc w:val="both"/>
        <w:rPr>
          <w:rFonts w:ascii="Verdana" w:hAnsi="Verdana" w:eastAsia="Aptos" w:cs="Aptos"/>
          <w:sz w:val="18"/>
          <w:szCs w:val="18"/>
          <w:u w:val="single"/>
        </w:rPr>
      </w:pPr>
      <w:r w:rsidRPr="00516F8C">
        <w:rPr>
          <w:rFonts w:ascii="Verdana" w:hAnsi="Verdana" w:eastAsia="Aptos" w:cs="Aptos"/>
          <w:sz w:val="18"/>
          <w:szCs w:val="18"/>
          <w:u w:val="single"/>
        </w:rPr>
        <w:t>Gebiedsgericht</w:t>
      </w:r>
      <w:r w:rsidRPr="00516F8C" w:rsidR="00B75356">
        <w:rPr>
          <w:rFonts w:ascii="Verdana" w:hAnsi="Verdana" w:eastAsia="Aptos" w:cs="Aptos"/>
          <w:sz w:val="18"/>
          <w:szCs w:val="18"/>
          <w:u w:val="single"/>
        </w:rPr>
        <w:t>:</w:t>
      </w:r>
      <w:r w:rsidRPr="00C22502" w:rsidR="00F00AC6">
        <w:rPr>
          <w:rFonts w:ascii="Verdana" w:hAnsi="Verdana" w:eastAsia="Aptos" w:cs="Aptos"/>
          <w:sz w:val="18"/>
          <w:szCs w:val="18"/>
        </w:rPr>
        <w:t xml:space="preserve"> </w:t>
      </w:r>
      <w:r w:rsidR="00C22502">
        <w:rPr>
          <w:rFonts w:ascii="Verdana" w:hAnsi="Verdana" w:eastAsia="Aptos" w:cs="Aptos"/>
          <w:sz w:val="18"/>
          <w:szCs w:val="18"/>
        </w:rPr>
        <w:t xml:space="preserve">Er wordt </w:t>
      </w:r>
      <w:r w:rsidRPr="00516F8C">
        <w:rPr>
          <w:rFonts w:ascii="Verdana" w:hAnsi="Verdana" w:eastAsia="Aptos" w:cs="Aptos"/>
          <w:sz w:val="18"/>
          <w:szCs w:val="18"/>
        </w:rPr>
        <w:t xml:space="preserve">zoveel mogelijk gebiedsgericht </w:t>
      </w:r>
      <w:r w:rsidR="00C22502">
        <w:rPr>
          <w:rFonts w:ascii="Verdana" w:hAnsi="Verdana" w:eastAsia="Aptos" w:cs="Aptos"/>
          <w:sz w:val="18"/>
          <w:szCs w:val="18"/>
        </w:rPr>
        <w:t xml:space="preserve">gewerkt </w:t>
      </w:r>
      <w:r w:rsidRPr="00516F8C">
        <w:rPr>
          <w:rFonts w:ascii="Verdana" w:hAnsi="Verdana" w:eastAsia="Aptos" w:cs="Aptos"/>
          <w:sz w:val="18"/>
          <w:szCs w:val="18"/>
        </w:rPr>
        <w:t xml:space="preserve">om betrokkenheid van stakeholders te bevorderen; </w:t>
      </w:r>
    </w:p>
    <w:p w:rsidRPr="00516F8C" w:rsidR="00BF2D89" w:rsidP="00B40EC6" w:rsidRDefault="00BF2D89" w14:paraId="7E424323" w14:textId="5F2158D9">
      <w:pPr>
        <w:pStyle w:val="Lijstalinea"/>
        <w:numPr>
          <w:ilvl w:val="0"/>
          <w:numId w:val="56"/>
        </w:numPr>
        <w:jc w:val="both"/>
        <w:rPr>
          <w:rFonts w:ascii="Verdana" w:hAnsi="Verdana" w:eastAsia="Aptos" w:cs="Aptos"/>
          <w:sz w:val="18"/>
          <w:szCs w:val="18"/>
          <w:u w:val="single"/>
        </w:rPr>
      </w:pPr>
      <w:r w:rsidRPr="00516F8C">
        <w:rPr>
          <w:rFonts w:ascii="Verdana" w:hAnsi="Verdana" w:eastAsia="Aptos" w:cs="Aptos"/>
          <w:sz w:val="18"/>
          <w:szCs w:val="18"/>
          <w:u w:val="single"/>
        </w:rPr>
        <w:t>Tijdige en toegankelijke communicatie</w:t>
      </w:r>
      <w:r w:rsidRPr="00516F8C" w:rsidR="00B75356">
        <w:rPr>
          <w:rFonts w:ascii="Verdana" w:hAnsi="Verdana" w:eastAsia="Aptos" w:cs="Aptos"/>
          <w:sz w:val="18"/>
          <w:szCs w:val="18"/>
          <w:u w:val="single"/>
        </w:rPr>
        <w:t>:</w:t>
      </w:r>
      <w:r w:rsidRPr="00C22502" w:rsidR="00B75356">
        <w:rPr>
          <w:rFonts w:ascii="Verdana" w:hAnsi="Verdana" w:eastAsia="Aptos" w:cs="Aptos"/>
          <w:sz w:val="18"/>
          <w:szCs w:val="18"/>
        </w:rPr>
        <w:t xml:space="preserve"> </w:t>
      </w:r>
      <w:r w:rsidR="00C22502">
        <w:rPr>
          <w:rFonts w:ascii="Verdana" w:hAnsi="Verdana" w:eastAsia="Aptos" w:cs="Aptos"/>
          <w:sz w:val="18"/>
          <w:szCs w:val="18"/>
        </w:rPr>
        <w:t xml:space="preserve">Er wordt zorggedragen voor </w:t>
      </w:r>
      <w:r w:rsidRPr="00516F8C">
        <w:rPr>
          <w:rFonts w:ascii="Verdana" w:hAnsi="Verdana" w:eastAsia="Aptos" w:cs="Aptos"/>
          <w:sz w:val="18"/>
          <w:szCs w:val="18"/>
        </w:rPr>
        <w:t>tijdige</w:t>
      </w:r>
      <w:r w:rsidR="00C22502">
        <w:rPr>
          <w:rFonts w:ascii="Verdana" w:hAnsi="Verdana" w:eastAsia="Aptos" w:cs="Aptos"/>
          <w:sz w:val="18"/>
          <w:szCs w:val="18"/>
        </w:rPr>
        <w:t xml:space="preserve"> en</w:t>
      </w:r>
      <w:r w:rsidRPr="00516F8C">
        <w:rPr>
          <w:rFonts w:ascii="Verdana" w:hAnsi="Verdana" w:eastAsia="Aptos" w:cs="Aptos"/>
          <w:sz w:val="18"/>
          <w:szCs w:val="18"/>
        </w:rPr>
        <w:t xml:space="preserve"> toegankelijke communicatie zodat betrokkenen over voldoende en de juiste informatie beschikken, op basis van de meest recente wetenschappelijke inzichten; </w:t>
      </w:r>
    </w:p>
    <w:p w:rsidRPr="00516F8C" w:rsidR="00BF2D89" w:rsidP="00B40EC6" w:rsidRDefault="00BF2D89" w14:paraId="4F16A367" w14:textId="66824F49">
      <w:pPr>
        <w:pStyle w:val="Lijstalinea"/>
        <w:numPr>
          <w:ilvl w:val="0"/>
          <w:numId w:val="56"/>
        </w:numPr>
        <w:jc w:val="both"/>
        <w:rPr>
          <w:rFonts w:ascii="Verdana" w:hAnsi="Verdana" w:eastAsia="Aptos" w:cs="Aptos"/>
          <w:sz w:val="18"/>
          <w:szCs w:val="18"/>
          <w:u w:val="single"/>
        </w:rPr>
      </w:pPr>
      <w:r w:rsidRPr="00516F8C">
        <w:rPr>
          <w:rFonts w:ascii="Verdana" w:hAnsi="Verdana" w:eastAsia="Aptos" w:cs="Aptos"/>
          <w:sz w:val="18"/>
          <w:szCs w:val="18"/>
          <w:u w:val="single"/>
        </w:rPr>
        <w:t>Brede publiekscommunicatie</w:t>
      </w:r>
      <w:r w:rsidRPr="00516F8C" w:rsidR="00B75356">
        <w:rPr>
          <w:rFonts w:ascii="Verdana" w:hAnsi="Verdana" w:eastAsia="Aptos" w:cs="Aptos"/>
          <w:sz w:val="18"/>
          <w:szCs w:val="18"/>
          <w:u w:val="single"/>
        </w:rPr>
        <w:t>:</w:t>
      </w:r>
      <w:r w:rsidRPr="00C22502" w:rsidR="00B75356">
        <w:rPr>
          <w:rFonts w:ascii="Verdana" w:hAnsi="Verdana" w:eastAsia="Aptos" w:cs="Aptos"/>
          <w:sz w:val="18"/>
          <w:szCs w:val="18"/>
        </w:rPr>
        <w:t xml:space="preserve"> </w:t>
      </w:r>
      <w:r w:rsidR="00C22502">
        <w:rPr>
          <w:rFonts w:ascii="Verdana" w:hAnsi="Verdana" w:eastAsia="Aptos" w:cs="Aptos"/>
          <w:sz w:val="18"/>
          <w:szCs w:val="18"/>
        </w:rPr>
        <w:t xml:space="preserve">Er wordt </w:t>
      </w:r>
      <w:r w:rsidRPr="00516F8C">
        <w:rPr>
          <w:rFonts w:ascii="Verdana" w:hAnsi="Verdana" w:eastAsia="Aptos" w:cs="Aptos"/>
          <w:sz w:val="18"/>
          <w:szCs w:val="18"/>
        </w:rPr>
        <w:t>in</w:t>
      </w:r>
      <w:r w:rsidR="00C22502">
        <w:rPr>
          <w:rFonts w:ascii="Verdana" w:hAnsi="Verdana" w:eastAsia="Aptos" w:cs="Aptos"/>
          <w:sz w:val="18"/>
          <w:szCs w:val="18"/>
        </w:rPr>
        <w:t>gezet</w:t>
      </w:r>
      <w:r w:rsidRPr="00516F8C">
        <w:rPr>
          <w:rFonts w:ascii="Verdana" w:hAnsi="Verdana" w:eastAsia="Aptos" w:cs="Aptos"/>
          <w:sz w:val="18"/>
          <w:szCs w:val="18"/>
        </w:rPr>
        <w:t xml:space="preserve"> op brede publiekscommunicatie om het inzicht in de voordelen van natuurherstel te bevorderen.</w:t>
      </w:r>
    </w:p>
    <w:p w:rsidRPr="00516F8C" w:rsidR="00BF2D89" w:rsidP="00B40EC6" w:rsidRDefault="284AF03F" w14:paraId="16191594" w14:textId="4208803E">
      <w:pPr>
        <w:pStyle w:val="Lijstalinea"/>
        <w:numPr>
          <w:ilvl w:val="0"/>
          <w:numId w:val="56"/>
        </w:numPr>
        <w:jc w:val="both"/>
        <w:rPr>
          <w:rFonts w:ascii="Verdana" w:hAnsi="Verdana" w:eastAsia="Aptos" w:cs="Aptos"/>
          <w:sz w:val="18"/>
          <w:szCs w:val="18"/>
          <w:u w:val="single"/>
        </w:rPr>
      </w:pPr>
      <w:r w:rsidRPr="00516F8C">
        <w:rPr>
          <w:rFonts w:ascii="Verdana" w:hAnsi="Verdana" w:eastAsia="Aptos" w:cs="Aptos"/>
          <w:sz w:val="18"/>
          <w:szCs w:val="18"/>
          <w:u w:val="single"/>
        </w:rPr>
        <w:t>Actieve Openbaarmaking</w:t>
      </w:r>
      <w:r w:rsidRPr="00516F8C" w:rsidR="5E7AC0BB">
        <w:rPr>
          <w:rFonts w:ascii="Verdana" w:hAnsi="Verdana" w:eastAsia="Aptos" w:cs="Aptos"/>
          <w:sz w:val="18"/>
          <w:szCs w:val="18"/>
          <w:u w:val="single"/>
        </w:rPr>
        <w:t>:</w:t>
      </w:r>
      <w:r w:rsidRPr="00C22502" w:rsidR="5E7AC0BB">
        <w:rPr>
          <w:rFonts w:ascii="Verdana" w:hAnsi="Verdana" w:eastAsia="Aptos" w:cs="Aptos"/>
          <w:sz w:val="18"/>
          <w:szCs w:val="18"/>
        </w:rPr>
        <w:t xml:space="preserve"> </w:t>
      </w:r>
      <w:r w:rsidRPr="00516F8C">
        <w:rPr>
          <w:rFonts w:ascii="Verdana" w:hAnsi="Verdana" w:eastAsia="Aptos" w:cs="Aptos"/>
          <w:sz w:val="18"/>
          <w:szCs w:val="18"/>
        </w:rPr>
        <w:t xml:space="preserve">Documenten </w:t>
      </w:r>
      <w:r w:rsidR="00EB7EA8">
        <w:rPr>
          <w:rFonts w:ascii="Verdana" w:hAnsi="Verdana" w:eastAsia="Aptos" w:cs="Aptos"/>
          <w:sz w:val="18"/>
          <w:szCs w:val="18"/>
        </w:rPr>
        <w:t>met betrekking tot</w:t>
      </w:r>
      <w:r w:rsidRPr="00516F8C">
        <w:rPr>
          <w:rFonts w:ascii="Verdana" w:hAnsi="Verdana" w:eastAsia="Aptos" w:cs="Aptos"/>
          <w:sz w:val="18"/>
          <w:szCs w:val="18"/>
        </w:rPr>
        <w:t xml:space="preserve"> de</w:t>
      </w:r>
      <w:r w:rsidR="00EB7EA8">
        <w:rPr>
          <w:rFonts w:ascii="Verdana" w:hAnsi="Verdana" w:eastAsia="Aptos" w:cs="Aptos"/>
          <w:sz w:val="18"/>
          <w:szCs w:val="18"/>
        </w:rPr>
        <w:t xml:space="preserve"> totstandkoming van het Natuurplan</w:t>
      </w:r>
      <w:r w:rsidRPr="00516F8C">
        <w:rPr>
          <w:rFonts w:ascii="Verdana" w:hAnsi="Verdana" w:eastAsia="Aptos" w:cs="Aptos"/>
          <w:sz w:val="18"/>
          <w:szCs w:val="18"/>
        </w:rPr>
        <w:t xml:space="preserve"> </w:t>
      </w:r>
      <w:r w:rsidR="19EBB303">
        <w:rPr>
          <w:rFonts w:ascii="Verdana" w:hAnsi="Verdana" w:eastAsia="Aptos" w:cs="Aptos"/>
          <w:sz w:val="18"/>
          <w:szCs w:val="18"/>
        </w:rPr>
        <w:t>worden</w:t>
      </w:r>
      <w:r w:rsidRPr="00516F8C">
        <w:rPr>
          <w:rFonts w:ascii="Verdana" w:hAnsi="Verdana" w:eastAsia="Aptos" w:cs="Aptos"/>
          <w:sz w:val="18"/>
          <w:szCs w:val="18"/>
        </w:rPr>
        <w:t xml:space="preserve"> in het kader van de WOO actief openbaar gemaakt. De Rijksoverheid werkt aan een website die dit kan faciliteren. Totdat deze website gereed is, </w:t>
      </w:r>
      <w:r w:rsidRPr="00516F8C" w:rsidR="2A17DEBF">
        <w:rPr>
          <w:rFonts w:ascii="Verdana" w:hAnsi="Verdana" w:eastAsia="Aptos" w:cs="Aptos"/>
          <w:sz w:val="18"/>
          <w:szCs w:val="18"/>
        </w:rPr>
        <w:t>wordt</w:t>
      </w:r>
      <w:r w:rsidRPr="00516F8C">
        <w:rPr>
          <w:rFonts w:ascii="Verdana" w:hAnsi="Verdana" w:eastAsia="Aptos" w:cs="Aptos"/>
          <w:sz w:val="18"/>
          <w:szCs w:val="18"/>
        </w:rPr>
        <w:t xml:space="preserve"> gebruik </w:t>
      </w:r>
      <w:r w:rsidRPr="00516F8C" w:rsidR="2A17DEBF">
        <w:rPr>
          <w:rFonts w:ascii="Verdana" w:hAnsi="Verdana" w:eastAsia="Aptos" w:cs="Aptos"/>
          <w:sz w:val="18"/>
          <w:szCs w:val="18"/>
        </w:rPr>
        <w:t>gemaakt</w:t>
      </w:r>
      <w:r w:rsidRPr="00516F8C">
        <w:rPr>
          <w:rFonts w:ascii="Verdana" w:hAnsi="Verdana" w:eastAsia="Aptos" w:cs="Aptos"/>
          <w:sz w:val="18"/>
          <w:szCs w:val="18"/>
        </w:rPr>
        <w:t xml:space="preserve"> van de NHV-pagina </w:t>
      </w:r>
      <w:r w:rsidRPr="00516F8C" w:rsidR="2A17DEBF">
        <w:rPr>
          <w:rFonts w:ascii="Verdana" w:hAnsi="Verdana" w:eastAsia="Aptos" w:cs="Aptos"/>
          <w:sz w:val="18"/>
          <w:szCs w:val="18"/>
        </w:rPr>
        <w:t>op</w:t>
      </w:r>
      <w:r w:rsidR="1004A261">
        <w:rPr>
          <w:rFonts w:ascii="Verdana" w:hAnsi="Verdana" w:eastAsia="Aptos" w:cs="Aptos"/>
          <w:sz w:val="18"/>
          <w:szCs w:val="18"/>
        </w:rPr>
        <w:t xml:space="preserve"> Ons</w:t>
      </w:r>
      <w:r w:rsidR="67D708FD">
        <w:rPr>
          <w:rFonts w:ascii="Verdana" w:hAnsi="Verdana" w:eastAsia="Aptos" w:cs="Aptos"/>
          <w:sz w:val="18"/>
          <w:szCs w:val="18"/>
        </w:rPr>
        <w:t xml:space="preserve"> Levend Landschap.</w:t>
      </w:r>
      <w:r w:rsidR="004D03F0">
        <w:rPr>
          <w:rStyle w:val="Voetnootmarkering"/>
          <w:rFonts w:ascii="Verdana" w:hAnsi="Verdana" w:eastAsia="Aptos" w:cs="Aptos"/>
          <w:sz w:val="18"/>
          <w:szCs w:val="18"/>
        </w:rPr>
        <w:footnoteReference w:id="80"/>
      </w:r>
    </w:p>
    <w:p w:rsidRPr="004721B7" w:rsidR="00BF2D89" w:rsidP="007F5186" w:rsidRDefault="00BF2D89" w14:paraId="2F59FF2D" w14:textId="6DB2D1A0">
      <w:pPr>
        <w:pStyle w:val="Kop3"/>
      </w:pPr>
      <w:r w:rsidRPr="00053BCA">
        <w:t>7.1.1 Publiekscommunicatie</w:t>
      </w:r>
    </w:p>
    <w:p w:rsidRPr="00053BCA" w:rsidR="00BF2D89" w:rsidP="00D47616" w:rsidRDefault="00BF2D89" w14:paraId="2A9F3618" w14:textId="644E808D">
      <w:pPr>
        <w:jc w:val="both"/>
        <w:rPr>
          <w:rFonts w:ascii="Verdana" w:hAnsi="Verdana" w:eastAsia="Aptos" w:cs="Aptos"/>
          <w:sz w:val="18"/>
          <w:szCs w:val="18"/>
        </w:rPr>
      </w:pPr>
      <w:r w:rsidRPr="00053BCA">
        <w:rPr>
          <w:rFonts w:ascii="Verdana" w:hAnsi="Verdana" w:eastAsia="Aptos" w:cs="Aptos"/>
          <w:sz w:val="18"/>
          <w:szCs w:val="18"/>
        </w:rPr>
        <w:t xml:space="preserve">Met brede publiekscommunicatie </w:t>
      </w:r>
      <w:r w:rsidR="005257E9">
        <w:rPr>
          <w:rFonts w:ascii="Verdana" w:hAnsi="Verdana" w:eastAsia="Aptos" w:cs="Aptos"/>
          <w:sz w:val="18"/>
          <w:szCs w:val="18"/>
        </w:rPr>
        <w:t>wordt bijgedragen aan</w:t>
      </w:r>
      <w:r w:rsidRPr="00053BCA">
        <w:rPr>
          <w:rFonts w:ascii="Verdana" w:hAnsi="Verdana" w:eastAsia="Aptos" w:cs="Aptos"/>
          <w:sz w:val="18"/>
          <w:szCs w:val="18"/>
        </w:rPr>
        <w:t>:</w:t>
      </w:r>
    </w:p>
    <w:p w:rsidR="000905DB" w:rsidP="00B40EC6" w:rsidRDefault="00BF2D89" w14:paraId="12B2479F" w14:textId="7669856D">
      <w:pPr>
        <w:pStyle w:val="Lijstalinea"/>
        <w:numPr>
          <w:ilvl w:val="0"/>
          <w:numId w:val="49"/>
        </w:numPr>
        <w:jc w:val="both"/>
        <w:rPr>
          <w:rFonts w:ascii="Verdana" w:hAnsi="Verdana" w:eastAsia="Aptos" w:cs="Aptos"/>
          <w:sz w:val="18"/>
          <w:szCs w:val="18"/>
        </w:rPr>
      </w:pPr>
      <w:r w:rsidRPr="000905DB">
        <w:rPr>
          <w:rFonts w:ascii="Verdana" w:hAnsi="Verdana" w:eastAsia="Aptos" w:cs="Aptos"/>
          <w:sz w:val="18"/>
          <w:szCs w:val="18"/>
        </w:rPr>
        <w:t xml:space="preserve">Stijgende bewustwording en begrip onder </w:t>
      </w:r>
      <w:r w:rsidR="005257E9">
        <w:rPr>
          <w:rFonts w:ascii="Verdana" w:hAnsi="Verdana" w:eastAsia="Aptos" w:cs="Aptos"/>
          <w:sz w:val="18"/>
          <w:szCs w:val="18"/>
        </w:rPr>
        <w:t xml:space="preserve">het </w:t>
      </w:r>
      <w:r w:rsidRPr="000905DB">
        <w:rPr>
          <w:rFonts w:ascii="Verdana" w:hAnsi="Verdana" w:eastAsia="Aptos" w:cs="Aptos"/>
          <w:sz w:val="18"/>
          <w:szCs w:val="18"/>
        </w:rPr>
        <w:t xml:space="preserve">algemeen publiek voor het belang van natuur en natuurherstel. </w:t>
      </w:r>
    </w:p>
    <w:p w:rsidR="000905DB" w:rsidP="00B40EC6" w:rsidRDefault="00BF2D89" w14:paraId="7813F1FD" w14:textId="77777777">
      <w:pPr>
        <w:pStyle w:val="Lijstalinea"/>
        <w:numPr>
          <w:ilvl w:val="0"/>
          <w:numId w:val="49"/>
        </w:numPr>
        <w:jc w:val="both"/>
        <w:rPr>
          <w:rFonts w:ascii="Verdana" w:hAnsi="Verdana" w:eastAsia="Aptos" w:cs="Aptos"/>
          <w:sz w:val="18"/>
          <w:szCs w:val="18"/>
        </w:rPr>
      </w:pPr>
      <w:r w:rsidRPr="006741CF">
        <w:rPr>
          <w:rFonts w:ascii="Verdana" w:hAnsi="Verdana" w:eastAsia="Aptos" w:cs="Aptos"/>
          <w:sz w:val="18"/>
          <w:szCs w:val="18"/>
        </w:rPr>
        <w:t>Versterken van draagvlak voor (de impact van) natuurherstelmaatregelen op lokaal, regionaal en landelijk niveau;</w:t>
      </w:r>
    </w:p>
    <w:p w:rsidRPr="00053BCA" w:rsidR="00BF2D89" w:rsidP="00B40EC6" w:rsidRDefault="00BF2D89" w14:paraId="39D195C0" w14:textId="4068305B">
      <w:pPr>
        <w:pStyle w:val="Lijstalinea"/>
        <w:numPr>
          <w:ilvl w:val="0"/>
          <w:numId w:val="49"/>
        </w:numPr>
        <w:jc w:val="both"/>
        <w:rPr>
          <w:rFonts w:ascii="Verdana" w:hAnsi="Verdana" w:eastAsia="Aptos" w:cs="Aptos"/>
          <w:sz w:val="18"/>
          <w:szCs w:val="18"/>
        </w:rPr>
      </w:pPr>
      <w:r w:rsidRPr="00053BCA">
        <w:rPr>
          <w:rFonts w:ascii="Verdana" w:hAnsi="Verdana" w:eastAsia="Aptos" w:cs="Aptos"/>
          <w:sz w:val="18"/>
          <w:szCs w:val="18"/>
        </w:rPr>
        <w:t>Toegankelijke en heldere informatie over de voortgang van het natuurbeleid voor algemeen publiek en doelgroepen van lopende natuurprogramma’s.</w:t>
      </w:r>
    </w:p>
    <w:p w:rsidRPr="00053BCA" w:rsidR="00BF2D89" w:rsidP="00D47616" w:rsidRDefault="005257E9" w14:paraId="71B33ACD" w14:textId="775EE0CE">
      <w:pPr>
        <w:jc w:val="both"/>
        <w:rPr>
          <w:rFonts w:ascii="Verdana" w:hAnsi="Verdana" w:eastAsia="Aptos" w:cs="Aptos"/>
          <w:sz w:val="18"/>
          <w:szCs w:val="18"/>
        </w:rPr>
      </w:pPr>
      <w:r>
        <w:rPr>
          <w:rFonts w:ascii="Verdana" w:hAnsi="Verdana" w:eastAsia="Aptos" w:cs="Aptos"/>
          <w:sz w:val="18"/>
          <w:szCs w:val="18"/>
        </w:rPr>
        <w:t>De</w:t>
      </w:r>
      <w:r w:rsidRPr="00053BCA" w:rsidR="00BF2D89">
        <w:rPr>
          <w:rFonts w:ascii="Verdana" w:hAnsi="Verdana" w:eastAsia="Aptos" w:cs="Aptos"/>
          <w:sz w:val="18"/>
          <w:szCs w:val="18"/>
        </w:rPr>
        <w:t xml:space="preserve"> </w:t>
      </w:r>
      <w:r>
        <w:rPr>
          <w:rFonts w:ascii="Verdana" w:hAnsi="Verdana" w:eastAsia="Aptos" w:cs="Aptos"/>
          <w:sz w:val="18"/>
          <w:szCs w:val="18"/>
        </w:rPr>
        <w:t xml:space="preserve">NHV </w:t>
      </w:r>
      <w:r w:rsidRPr="00053BCA" w:rsidR="00BF2D89">
        <w:rPr>
          <w:rFonts w:ascii="Verdana" w:hAnsi="Verdana" w:eastAsia="Aptos" w:cs="Aptos"/>
          <w:sz w:val="18"/>
          <w:szCs w:val="18"/>
        </w:rPr>
        <w:t>communicatie-inzet informeert, verbindt, inspireert en activeert. Vanuit een gezamenlijke communicatie-aanpak op natuurherstel (in beeld en taal) en door te laten zien hoe hieraan wordt gewerkt.</w:t>
      </w:r>
      <w:r w:rsidR="00465F0A">
        <w:rPr>
          <w:rFonts w:ascii="Verdana" w:hAnsi="Verdana" w:eastAsia="Aptos" w:cs="Aptos"/>
          <w:sz w:val="18"/>
          <w:szCs w:val="18"/>
        </w:rPr>
        <w:t xml:space="preserve"> Publiekscommunicatie wordt ingezet </w:t>
      </w:r>
      <w:r w:rsidR="00BC0308">
        <w:rPr>
          <w:rFonts w:ascii="Verdana" w:hAnsi="Verdana" w:eastAsia="Aptos" w:cs="Aptos"/>
          <w:sz w:val="18"/>
          <w:szCs w:val="18"/>
        </w:rPr>
        <w:t>in alle fasen van de totstandkoming van het Ontwerp- en definitieve Natuurplan</w:t>
      </w:r>
      <w:r w:rsidR="00F3724E">
        <w:rPr>
          <w:rFonts w:ascii="Verdana" w:hAnsi="Verdana" w:eastAsia="Aptos" w:cs="Aptos"/>
          <w:sz w:val="18"/>
          <w:szCs w:val="18"/>
        </w:rPr>
        <w:t xml:space="preserve">. </w:t>
      </w:r>
    </w:p>
    <w:p w:rsidRPr="00C719B2" w:rsidR="00BF2D89" w:rsidP="00D47616" w:rsidRDefault="00BF2D89" w14:paraId="5419E9A5" w14:textId="7582D44E">
      <w:pPr>
        <w:pStyle w:val="Kop3"/>
        <w:jc w:val="both"/>
      </w:pPr>
      <w:r w:rsidRPr="00053BCA">
        <w:t>7.1.2 Formele inspraak</w:t>
      </w:r>
    </w:p>
    <w:p w:rsidR="00A81165" w:rsidP="00D47616" w:rsidRDefault="00BF2D89" w14:paraId="0AF7E107" w14:textId="1A32B415">
      <w:pPr>
        <w:jc w:val="both"/>
        <w:rPr>
          <w:rFonts w:ascii="Verdana" w:hAnsi="Verdana" w:eastAsia="Aptos" w:cs="Aptos"/>
          <w:sz w:val="18"/>
          <w:szCs w:val="18"/>
        </w:rPr>
      </w:pPr>
      <w:r w:rsidRPr="00053BCA">
        <w:rPr>
          <w:rFonts w:ascii="Verdana" w:hAnsi="Verdana" w:eastAsia="Aptos" w:cs="Aptos"/>
          <w:sz w:val="18"/>
          <w:szCs w:val="18"/>
        </w:rPr>
        <w:t xml:space="preserve">De formele inspraak wordt via </w:t>
      </w:r>
      <w:r w:rsidR="00A9756C">
        <w:rPr>
          <w:rFonts w:ascii="Verdana" w:hAnsi="Verdana" w:eastAsia="Aptos" w:cs="Aptos"/>
          <w:sz w:val="18"/>
          <w:szCs w:val="18"/>
        </w:rPr>
        <w:t xml:space="preserve">terinzagelegging en </w:t>
      </w:r>
      <w:r w:rsidRPr="00053BCA">
        <w:rPr>
          <w:rFonts w:ascii="Verdana" w:hAnsi="Verdana" w:eastAsia="Aptos" w:cs="Aptos"/>
          <w:sz w:val="18"/>
          <w:szCs w:val="18"/>
        </w:rPr>
        <w:t>internetconsultatie</w:t>
      </w:r>
      <w:r w:rsidR="00A9756C">
        <w:rPr>
          <w:rFonts w:ascii="Verdana" w:hAnsi="Verdana" w:eastAsia="Aptos" w:cs="Aptos"/>
          <w:sz w:val="18"/>
          <w:szCs w:val="18"/>
        </w:rPr>
        <w:t xml:space="preserve"> </w:t>
      </w:r>
      <w:r w:rsidRPr="00053BCA">
        <w:rPr>
          <w:rFonts w:ascii="Verdana" w:hAnsi="Verdana" w:eastAsia="Aptos" w:cs="Aptos"/>
          <w:sz w:val="18"/>
          <w:szCs w:val="18"/>
        </w:rPr>
        <w:t>vormgegeven en is daarmee toegankelijk voor alle inwoners, organisaties en bedrijven die een belang hebben bij, of wiens belangen geraakt worden door de implementatie van de NHV. Formele inspraakprocedures zijn</w:t>
      </w:r>
      <w:r w:rsidR="00DE10E3">
        <w:rPr>
          <w:rFonts w:ascii="Verdana" w:hAnsi="Verdana" w:eastAsia="Aptos" w:cs="Aptos"/>
          <w:sz w:val="18"/>
          <w:szCs w:val="18"/>
        </w:rPr>
        <w:t xml:space="preserve"> in ieder geval</w:t>
      </w:r>
      <w:r w:rsidRPr="00053BCA">
        <w:rPr>
          <w:rFonts w:ascii="Verdana" w:hAnsi="Verdana" w:eastAsia="Aptos" w:cs="Aptos"/>
          <w:sz w:val="18"/>
          <w:szCs w:val="18"/>
        </w:rPr>
        <w:t xml:space="preserve"> van toepassing op het wetgevingstraject; </w:t>
      </w:r>
      <w:r w:rsidR="00DE10E3">
        <w:rPr>
          <w:rFonts w:ascii="Verdana" w:hAnsi="Verdana" w:eastAsia="Aptos" w:cs="Aptos"/>
          <w:sz w:val="18"/>
          <w:szCs w:val="18"/>
        </w:rPr>
        <w:t xml:space="preserve">het </w:t>
      </w:r>
      <w:r w:rsidR="00F03823">
        <w:rPr>
          <w:rFonts w:ascii="Verdana" w:hAnsi="Verdana" w:eastAsia="Aptos" w:cs="Aptos"/>
          <w:sz w:val="18"/>
          <w:szCs w:val="18"/>
        </w:rPr>
        <w:t>O</w:t>
      </w:r>
      <w:r w:rsidRPr="00053BCA">
        <w:rPr>
          <w:rFonts w:ascii="Verdana" w:hAnsi="Verdana" w:eastAsia="Aptos" w:cs="Aptos"/>
          <w:sz w:val="18"/>
          <w:szCs w:val="18"/>
        </w:rPr>
        <w:t>ntwerp-Natuurplan en de plan-mer.</w:t>
      </w:r>
    </w:p>
    <w:p w:rsidR="00A81165" w:rsidP="00D47616" w:rsidRDefault="00FB73C5" w14:paraId="387B896D" w14:textId="62BF54F6">
      <w:pPr>
        <w:jc w:val="both"/>
        <w:rPr>
          <w:rFonts w:ascii="Verdana" w:hAnsi="Verdana" w:eastAsia="Aptos" w:cs="Aptos"/>
          <w:sz w:val="18"/>
          <w:szCs w:val="18"/>
        </w:rPr>
      </w:pPr>
      <w:r>
        <w:rPr>
          <w:rFonts w:ascii="Verdana" w:hAnsi="Verdana" w:eastAsia="Aptos" w:cs="Aptos"/>
          <w:sz w:val="18"/>
          <w:szCs w:val="18"/>
        </w:rPr>
        <w:t>De</w:t>
      </w:r>
      <w:r w:rsidR="00B115A9">
        <w:rPr>
          <w:rFonts w:ascii="Verdana" w:hAnsi="Verdana" w:eastAsia="Aptos" w:cs="Aptos"/>
          <w:sz w:val="18"/>
          <w:szCs w:val="18"/>
        </w:rPr>
        <w:t xml:space="preserve"> Notitie Reikwijdte en Detailniveau (NRD) </w:t>
      </w:r>
      <w:r w:rsidR="000F7510">
        <w:rPr>
          <w:rFonts w:ascii="Verdana" w:hAnsi="Verdana" w:eastAsia="Aptos" w:cs="Aptos"/>
          <w:sz w:val="18"/>
          <w:szCs w:val="18"/>
        </w:rPr>
        <w:t>ligt</w:t>
      </w:r>
      <w:r>
        <w:rPr>
          <w:rFonts w:ascii="Verdana" w:hAnsi="Verdana" w:eastAsia="Aptos" w:cs="Aptos"/>
          <w:sz w:val="18"/>
          <w:szCs w:val="18"/>
        </w:rPr>
        <w:t xml:space="preserve"> in het voorjaar van 2026 ter inzage </w:t>
      </w:r>
      <w:r w:rsidR="00B115A9">
        <w:rPr>
          <w:rFonts w:ascii="Verdana" w:hAnsi="Verdana" w:eastAsia="Aptos" w:cs="Aptos"/>
          <w:sz w:val="18"/>
          <w:szCs w:val="18"/>
        </w:rPr>
        <w:t>en het plan-MER</w:t>
      </w:r>
      <w:r w:rsidR="00243029">
        <w:rPr>
          <w:rFonts w:ascii="Verdana" w:hAnsi="Verdana" w:eastAsia="Aptos" w:cs="Aptos"/>
          <w:sz w:val="18"/>
          <w:szCs w:val="18"/>
        </w:rPr>
        <w:t xml:space="preserve"> is gepland voor </w:t>
      </w:r>
      <w:r w:rsidR="00DE10E3">
        <w:rPr>
          <w:rFonts w:ascii="Verdana" w:hAnsi="Verdana" w:eastAsia="Aptos" w:cs="Aptos"/>
          <w:sz w:val="18"/>
          <w:szCs w:val="18"/>
        </w:rPr>
        <w:t xml:space="preserve">het </w:t>
      </w:r>
      <w:r w:rsidR="00661700">
        <w:rPr>
          <w:rFonts w:ascii="Verdana" w:hAnsi="Verdana" w:eastAsia="Aptos" w:cs="Aptos"/>
          <w:sz w:val="18"/>
          <w:szCs w:val="18"/>
        </w:rPr>
        <w:t>najaar</w:t>
      </w:r>
      <w:r w:rsidR="00243029">
        <w:rPr>
          <w:rFonts w:ascii="Verdana" w:hAnsi="Verdana" w:eastAsia="Aptos" w:cs="Aptos"/>
          <w:sz w:val="18"/>
          <w:szCs w:val="18"/>
        </w:rPr>
        <w:t xml:space="preserve"> 2026.</w:t>
      </w:r>
    </w:p>
    <w:p w:rsidRPr="00053BCA" w:rsidR="00BF2D89" w:rsidP="00D47616" w:rsidRDefault="00BF2D89" w14:paraId="0B49CD50" w14:textId="46343436">
      <w:pPr>
        <w:jc w:val="both"/>
        <w:rPr>
          <w:rFonts w:ascii="Verdana" w:hAnsi="Verdana" w:eastAsia="Aptos" w:cs="Aptos"/>
          <w:sz w:val="18"/>
          <w:szCs w:val="18"/>
        </w:rPr>
      </w:pPr>
      <w:r w:rsidRPr="00053BCA">
        <w:rPr>
          <w:rFonts w:ascii="Verdana" w:hAnsi="Verdana" w:eastAsia="Aptos" w:cs="Aptos"/>
          <w:sz w:val="18"/>
          <w:szCs w:val="18"/>
        </w:rPr>
        <w:t xml:space="preserve">Omdat het Europese format voor het Natuurplan vrij technisch van aard is, </w:t>
      </w:r>
      <w:r w:rsidR="00DE57D4">
        <w:rPr>
          <w:rFonts w:ascii="Verdana" w:hAnsi="Verdana" w:eastAsia="Aptos" w:cs="Aptos"/>
          <w:sz w:val="18"/>
          <w:szCs w:val="18"/>
        </w:rPr>
        <w:t>wordt</w:t>
      </w:r>
      <w:r w:rsidRPr="00053BCA">
        <w:rPr>
          <w:rFonts w:ascii="Verdana" w:hAnsi="Verdana" w:eastAsia="Aptos" w:cs="Aptos"/>
          <w:sz w:val="18"/>
          <w:szCs w:val="18"/>
        </w:rPr>
        <w:t xml:space="preserve"> </w:t>
      </w:r>
      <w:r w:rsidR="00F00B47">
        <w:rPr>
          <w:rFonts w:ascii="Verdana" w:hAnsi="Verdana" w:eastAsia="Aptos" w:cs="Aptos"/>
          <w:sz w:val="18"/>
          <w:szCs w:val="18"/>
        </w:rPr>
        <w:t xml:space="preserve">daarnaast </w:t>
      </w:r>
      <w:r w:rsidRPr="00053BCA">
        <w:rPr>
          <w:rFonts w:ascii="Verdana" w:hAnsi="Verdana" w:eastAsia="Aptos" w:cs="Aptos"/>
          <w:sz w:val="18"/>
          <w:szCs w:val="18"/>
        </w:rPr>
        <w:t>ook een publieksvriendelijke versie op</w:t>
      </w:r>
      <w:r w:rsidR="00DE57D4">
        <w:rPr>
          <w:rFonts w:ascii="Verdana" w:hAnsi="Verdana" w:eastAsia="Aptos" w:cs="Aptos"/>
          <w:sz w:val="18"/>
          <w:szCs w:val="18"/>
        </w:rPr>
        <w:t>gesteld</w:t>
      </w:r>
      <w:r w:rsidRPr="00053BCA">
        <w:rPr>
          <w:rFonts w:ascii="Verdana" w:hAnsi="Verdana" w:eastAsia="Aptos" w:cs="Aptos"/>
          <w:sz w:val="18"/>
          <w:szCs w:val="18"/>
        </w:rPr>
        <w:t xml:space="preserve"> met een toelichting en informatie over de context van de NHV. Daarmee vergroten we de toegankelijkheid van de inspraakprocedure voor een breed publiek. Het definitieve Natuurplan vormt uiteindelijk het beleidskader dat </w:t>
      </w:r>
      <w:r w:rsidRPr="00053BCA" w:rsidR="0040162C">
        <w:rPr>
          <w:rFonts w:ascii="Verdana" w:hAnsi="Verdana" w:eastAsia="Aptos" w:cs="Aptos"/>
          <w:sz w:val="18"/>
          <w:szCs w:val="18"/>
        </w:rPr>
        <w:t>door</w:t>
      </w:r>
      <w:r w:rsidR="0040162C">
        <w:rPr>
          <w:rFonts w:ascii="Verdana" w:hAnsi="Verdana" w:eastAsia="Aptos" w:cs="Aptos"/>
          <w:sz w:val="18"/>
          <w:szCs w:val="18"/>
        </w:rPr>
        <w:t xml:space="preserve"> vertaald wordt</w:t>
      </w:r>
      <w:r w:rsidRPr="00053BCA">
        <w:rPr>
          <w:rFonts w:ascii="Verdana" w:hAnsi="Verdana" w:eastAsia="Aptos" w:cs="Aptos"/>
          <w:sz w:val="18"/>
          <w:szCs w:val="18"/>
        </w:rPr>
        <w:t xml:space="preserve"> in de plannen van decentrale overheden. Deze overheden hebben </w:t>
      </w:r>
      <w:bookmarkStart w:name="_Int_bJYh2V84" w:id="104"/>
      <w:r w:rsidRPr="00053BCA">
        <w:rPr>
          <w:rFonts w:ascii="Verdana" w:hAnsi="Verdana" w:eastAsia="Aptos" w:cs="Aptos"/>
          <w:sz w:val="18"/>
          <w:szCs w:val="18"/>
        </w:rPr>
        <w:t>conform</w:t>
      </w:r>
      <w:bookmarkEnd w:id="104"/>
      <w:r w:rsidRPr="00053BCA">
        <w:rPr>
          <w:rFonts w:ascii="Verdana" w:hAnsi="Verdana" w:eastAsia="Aptos" w:cs="Aptos"/>
          <w:sz w:val="18"/>
          <w:szCs w:val="18"/>
        </w:rPr>
        <w:t xml:space="preserve"> de NHV de verplichting om dit proces samen met belanghebbenden vorm te geven.  </w:t>
      </w:r>
    </w:p>
    <w:p w:rsidRPr="00053BCA" w:rsidR="00BF2D89" w:rsidP="00D47616" w:rsidRDefault="00BF2D89" w14:paraId="29563A96" w14:textId="77777777">
      <w:pPr>
        <w:pStyle w:val="Kop3"/>
        <w:jc w:val="both"/>
      </w:pPr>
      <w:r w:rsidRPr="00053BCA">
        <w:t>7.1.3 Betrekken van de maatschappij en Kamer bij Natuurherstel</w:t>
      </w:r>
    </w:p>
    <w:p w:rsidRPr="00BB430D" w:rsidR="00BF2D89" w:rsidP="00F07CE0" w:rsidRDefault="00BF2D89" w14:paraId="6C125761" w14:textId="3FABBE49">
      <w:pPr>
        <w:spacing w:after="0"/>
        <w:jc w:val="both"/>
        <w:rPr>
          <w:rFonts w:ascii="Verdana" w:hAnsi="Verdana" w:eastAsia="Aptos" w:cs="Aptos"/>
          <w:b/>
          <w:bCs/>
          <w:sz w:val="18"/>
          <w:szCs w:val="18"/>
        </w:rPr>
      </w:pPr>
      <w:r w:rsidRPr="00BB430D">
        <w:rPr>
          <w:rFonts w:ascii="Verdana" w:hAnsi="Verdana" w:eastAsia="Aptos" w:cs="Aptos"/>
          <w:b/>
          <w:bCs/>
          <w:sz w:val="18"/>
          <w:szCs w:val="18"/>
        </w:rPr>
        <w:t xml:space="preserve">Betrekken van de maatschappij  </w:t>
      </w:r>
    </w:p>
    <w:p w:rsidRPr="00053BCA" w:rsidR="00BF2D89" w:rsidP="00D47616" w:rsidRDefault="00BF2D89" w14:paraId="16AF265B" w14:textId="7886AED7">
      <w:pPr>
        <w:jc w:val="both"/>
        <w:rPr>
          <w:rFonts w:ascii="Verdana" w:hAnsi="Verdana" w:eastAsia="Aptos" w:cs="Aptos"/>
          <w:sz w:val="18"/>
          <w:szCs w:val="18"/>
        </w:rPr>
      </w:pPr>
      <w:r w:rsidRPr="00053BCA">
        <w:rPr>
          <w:rFonts w:ascii="Verdana" w:hAnsi="Verdana" w:eastAsia="Aptos" w:cs="Aptos"/>
          <w:sz w:val="18"/>
          <w:szCs w:val="18"/>
        </w:rPr>
        <w:t xml:space="preserve">Om de maatschappij te betrekken bij het belang van biodiversiteit en natuurherstel, </w:t>
      </w:r>
      <w:r w:rsidR="00DE57D4">
        <w:rPr>
          <w:rFonts w:ascii="Verdana" w:hAnsi="Verdana" w:eastAsia="Aptos" w:cs="Aptos"/>
          <w:sz w:val="18"/>
          <w:szCs w:val="18"/>
        </w:rPr>
        <w:t>wordt er ook</w:t>
      </w:r>
      <w:r w:rsidRPr="00053BCA">
        <w:rPr>
          <w:rFonts w:ascii="Verdana" w:hAnsi="Verdana" w:eastAsia="Aptos" w:cs="Aptos"/>
          <w:sz w:val="18"/>
          <w:szCs w:val="18"/>
        </w:rPr>
        <w:t xml:space="preserve"> gebruik </w:t>
      </w:r>
      <w:r w:rsidR="00DE57D4">
        <w:rPr>
          <w:rFonts w:ascii="Verdana" w:hAnsi="Verdana" w:eastAsia="Aptos" w:cs="Aptos"/>
          <w:sz w:val="18"/>
          <w:szCs w:val="18"/>
        </w:rPr>
        <w:t>gemaakt</w:t>
      </w:r>
      <w:r w:rsidRPr="00053BCA">
        <w:rPr>
          <w:rFonts w:ascii="Verdana" w:hAnsi="Verdana" w:eastAsia="Aptos" w:cs="Aptos"/>
          <w:sz w:val="18"/>
          <w:szCs w:val="18"/>
        </w:rPr>
        <w:t xml:space="preserve"> van de andere communicatie-programma's over natuur binnen LVVN. </w:t>
      </w:r>
    </w:p>
    <w:p w:rsidR="00BB430D" w:rsidP="00BB430D" w:rsidRDefault="00BF2D89" w14:paraId="072D38B3" w14:textId="77777777">
      <w:pPr>
        <w:spacing w:after="0"/>
        <w:jc w:val="both"/>
        <w:rPr>
          <w:rFonts w:ascii="Verdana" w:hAnsi="Verdana" w:eastAsia="Aptos" w:cs="Aptos"/>
          <w:sz w:val="18"/>
          <w:szCs w:val="18"/>
          <w:u w:val="single"/>
        </w:rPr>
      </w:pPr>
      <w:r w:rsidRPr="00080A48">
        <w:rPr>
          <w:rFonts w:ascii="Verdana" w:hAnsi="Verdana" w:eastAsia="Aptos" w:cs="Aptos"/>
          <w:sz w:val="18"/>
          <w:szCs w:val="18"/>
          <w:u w:val="single"/>
        </w:rPr>
        <w:t>Sterker met Natuur en Ons levend landschap</w:t>
      </w:r>
    </w:p>
    <w:p w:rsidRPr="00053BCA" w:rsidR="00BF2D89" w:rsidP="00D47616" w:rsidRDefault="284AF03F" w14:paraId="585F2189" w14:textId="59CCA88B">
      <w:pPr>
        <w:jc w:val="both"/>
        <w:rPr>
          <w:rFonts w:ascii="Verdana" w:hAnsi="Verdana" w:eastAsia="Aptos" w:cs="Aptos"/>
          <w:sz w:val="18"/>
          <w:szCs w:val="18"/>
        </w:rPr>
      </w:pPr>
      <w:r w:rsidRPr="00053BCA">
        <w:rPr>
          <w:rFonts w:ascii="Verdana" w:hAnsi="Verdana" w:eastAsia="Aptos" w:cs="Aptos"/>
          <w:sz w:val="18"/>
          <w:szCs w:val="18"/>
        </w:rPr>
        <w:t xml:space="preserve">Via het </w:t>
      </w:r>
      <w:r w:rsidRPr="00166397">
        <w:rPr>
          <w:rFonts w:ascii="Verdana" w:hAnsi="Verdana" w:eastAsia="Aptos" w:cs="Aptos"/>
          <w:sz w:val="18"/>
          <w:szCs w:val="18"/>
        </w:rPr>
        <w:t>programma Sterker met Natuur</w:t>
      </w:r>
      <w:r w:rsidR="00166397">
        <w:rPr>
          <w:rStyle w:val="Voetnootmarkering"/>
        </w:rPr>
        <w:footnoteReference w:id="81"/>
      </w:r>
      <w:r w:rsidRPr="00053BCA">
        <w:rPr>
          <w:rFonts w:ascii="Verdana" w:hAnsi="Verdana" w:eastAsia="Aptos" w:cs="Aptos"/>
          <w:sz w:val="18"/>
          <w:szCs w:val="18"/>
        </w:rPr>
        <w:t xml:space="preserve"> en </w:t>
      </w:r>
      <w:r w:rsidRPr="00166397">
        <w:rPr>
          <w:rFonts w:ascii="Verdana" w:hAnsi="Verdana" w:eastAsia="Aptos" w:cs="Aptos"/>
          <w:sz w:val="18"/>
          <w:szCs w:val="18"/>
        </w:rPr>
        <w:t>Onslevendlandschap.nl</w:t>
      </w:r>
      <w:r w:rsidR="00166397">
        <w:rPr>
          <w:rStyle w:val="Voetnootmarkering"/>
        </w:rPr>
        <w:footnoteReference w:id="82"/>
      </w:r>
      <w:r w:rsidRPr="00053BCA">
        <w:rPr>
          <w:rFonts w:ascii="Verdana" w:hAnsi="Verdana" w:eastAsia="Aptos" w:cs="Aptos"/>
          <w:sz w:val="18"/>
          <w:szCs w:val="18"/>
        </w:rPr>
        <w:t xml:space="preserve"> </w:t>
      </w:r>
      <w:r w:rsidR="750900F0">
        <w:rPr>
          <w:rFonts w:ascii="Verdana" w:hAnsi="Verdana" w:eastAsia="Aptos" w:cs="Aptos"/>
          <w:sz w:val="18"/>
          <w:szCs w:val="18"/>
        </w:rPr>
        <w:t>worden</w:t>
      </w:r>
      <w:r w:rsidRPr="00053BCA">
        <w:rPr>
          <w:rFonts w:ascii="Verdana" w:hAnsi="Verdana" w:eastAsia="Aptos" w:cs="Aptos"/>
          <w:sz w:val="18"/>
          <w:szCs w:val="18"/>
        </w:rPr>
        <w:t xml:space="preserve"> verhalen en best practices </w:t>
      </w:r>
      <w:r w:rsidR="750900F0">
        <w:rPr>
          <w:rFonts w:ascii="Verdana" w:hAnsi="Verdana" w:eastAsia="Aptos" w:cs="Aptos"/>
          <w:sz w:val="18"/>
          <w:szCs w:val="18"/>
        </w:rPr>
        <w:t xml:space="preserve">gedeeld </w:t>
      </w:r>
      <w:r w:rsidRPr="00053BCA">
        <w:rPr>
          <w:rFonts w:ascii="Verdana" w:hAnsi="Verdana" w:eastAsia="Aptos" w:cs="Aptos"/>
          <w:sz w:val="18"/>
          <w:szCs w:val="18"/>
        </w:rPr>
        <w:t xml:space="preserve">over natuurherstel. Daarnaast biedt het programma een toolbox voor professionals, die daarmee eenvoudig via hun eigen kanalen de diverse communicatieboodschappen kunnen delen. </w:t>
      </w:r>
    </w:p>
    <w:p w:rsidR="00BB430D" w:rsidP="007C5C21" w:rsidRDefault="00BF2D89" w14:paraId="2B784DEE" w14:textId="77777777">
      <w:pPr>
        <w:spacing w:after="0"/>
        <w:jc w:val="both"/>
        <w:rPr>
          <w:rFonts w:ascii="Verdana" w:hAnsi="Verdana" w:eastAsia="Aptos" w:cs="Aptos"/>
          <w:sz w:val="18"/>
          <w:szCs w:val="18"/>
          <w:u w:val="single"/>
        </w:rPr>
      </w:pPr>
      <w:r w:rsidRPr="00080A48">
        <w:rPr>
          <w:rFonts w:ascii="Verdana" w:hAnsi="Verdana" w:eastAsia="Aptos" w:cs="Aptos"/>
          <w:sz w:val="18"/>
          <w:szCs w:val="18"/>
          <w:u w:val="single"/>
        </w:rPr>
        <w:t>Collectief Natuurinclusief</w:t>
      </w:r>
    </w:p>
    <w:p w:rsidRPr="00BB430D" w:rsidR="00BF2D89" w:rsidP="00D47616" w:rsidRDefault="284AF03F" w14:paraId="5496729D" w14:textId="2D85F7D8">
      <w:pPr>
        <w:jc w:val="both"/>
        <w:rPr>
          <w:rFonts w:ascii="Verdana" w:hAnsi="Verdana" w:eastAsia="Aptos" w:cs="Aptos"/>
          <w:sz w:val="18"/>
          <w:szCs w:val="18"/>
          <w:u w:val="single"/>
        </w:rPr>
      </w:pPr>
      <w:r w:rsidRPr="00053BCA">
        <w:rPr>
          <w:rFonts w:ascii="Verdana" w:hAnsi="Verdana" w:eastAsia="Aptos" w:cs="Aptos"/>
          <w:sz w:val="18"/>
          <w:szCs w:val="18"/>
        </w:rPr>
        <w:t xml:space="preserve">Het </w:t>
      </w:r>
      <w:r w:rsidRPr="00166397">
        <w:rPr>
          <w:rFonts w:ascii="Verdana" w:hAnsi="Verdana" w:eastAsia="Aptos" w:cs="Aptos"/>
          <w:sz w:val="18"/>
          <w:szCs w:val="18"/>
        </w:rPr>
        <w:t>Collectief Natuurinclusief</w:t>
      </w:r>
      <w:r w:rsidR="00166397">
        <w:rPr>
          <w:rStyle w:val="Voetnootmarkering"/>
        </w:rPr>
        <w:footnoteReference w:id="83"/>
      </w:r>
      <w:r w:rsidRPr="00053BCA">
        <w:rPr>
          <w:rFonts w:ascii="Verdana" w:hAnsi="Verdana" w:eastAsia="Aptos" w:cs="Aptos"/>
          <w:sz w:val="18"/>
          <w:szCs w:val="18"/>
        </w:rPr>
        <w:t xml:space="preserve"> is een collectief van publieke- en private partijen die – net als de natuur – over de grenzen van domeinen en sectoren werkt. Het collectief helpt om de transitie naar een natuur inclusieve samenleving te versnellen. Met Agenda Natuurinclusief 2.0 is de koers gezet richting een natuur inclusieve samenleving in 2050. Stap voor stap verbindt, betrekt en activeert het collectief publieke en private partijen op tien domeinen: bouw, energie, financiële sector, gezondheid, infrastructuur, landbouw, onderwijs, vrijetijdseconomie, water en bedrijventerreinen. Het programmabureau van Natuurinclusief ondersteunt de beweging met communicatie, participatie en gedragsverandering. </w:t>
      </w:r>
    </w:p>
    <w:p w:rsidRPr="00053BCA" w:rsidR="00BF2D89" w:rsidP="00D47616" w:rsidRDefault="00BF2D89" w14:paraId="6992722A" w14:textId="4436A976">
      <w:pPr>
        <w:jc w:val="both"/>
        <w:rPr>
          <w:rFonts w:ascii="Verdana" w:hAnsi="Verdana" w:eastAsia="Aptos" w:cs="Aptos"/>
          <w:sz w:val="18"/>
          <w:szCs w:val="18"/>
        </w:rPr>
      </w:pPr>
      <w:r w:rsidRPr="00053BCA">
        <w:rPr>
          <w:rFonts w:ascii="Verdana" w:hAnsi="Verdana" w:eastAsia="Aptos" w:cs="Aptos"/>
          <w:sz w:val="18"/>
          <w:szCs w:val="18"/>
        </w:rPr>
        <w:t xml:space="preserve">Rond mijlpalen in de implementatie van de NHV </w:t>
      </w:r>
      <w:r w:rsidR="003D0997">
        <w:rPr>
          <w:rFonts w:ascii="Verdana" w:hAnsi="Verdana" w:eastAsia="Aptos" w:cs="Aptos"/>
          <w:sz w:val="18"/>
          <w:szCs w:val="18"/>
        </w:rPr>
        <w:t>wordt</w:t>
      </w:r>
      <w:r w:rsidRPr="00053BCA">
        <w:rPr>
          <w:rFonts w:ascii="Verdana" w:hAnsi="Verdana" w:eastAsia="Aptos" w:cs="Aptos"/>
          <w:sz w:val="18"/>
          <w:szCs w:val="18"/>
        </w:rPr>
        <w:t xml:space="preserve"> om aandacht </w:t>
      </w:r>
      <w:r w:rsidR="003D0997">
        <w:rPr>
          <w:rFonts w:ascii="Verdana" w:hAnsi="Verdana" w:eastAsia="Aptos" w:cs="Aptos"/>
          <w:sz w:val="18"/>
          <w:szCs w:val="18"/>
        </w:rPr>
        <w:t xml:space="preserve">gevraagd </w:t>
      </w:r>
      <w:r w:rsidRPr="00053BCA">
        <w:rPr>
          <w:rFonts w:ascii="Verdana" w:hAnsi="Verdana" w:eastAsia="Aptos" w:cs="Aptos"/>
          <w:sz w:val="18"/>
          <w:szCs w:val="18"/>
        </w:rPr>
        <w:t xml:space="preserve">via diverse media. </w:t>
      </w:r>
    </w:p>
    <w:p w:rsidRPr="007C5C21" w:rsidR="00BF2D89" w:rsidP="00F07CE0" w:rsidRDefault="00BF2D89" w14:paraId="32329AC9" w14:textId="357D89F9">
      <w:pPr>
        <w:spacing w:after="0"/>
        <w:jc w:val="both"/>
        <w:rPr>
          <w:rFonts w:ascii="Verdana" w:hAnsi="Verdana" w:eastAsia="Aptos" w:cs="Aptos"/>
          <w:b/>
          <w:bCs/>
          <w:sz w:val="18"/>
          <w:szCs w:val="18"/>
        </w:rPr>
      </w:pPr>
      <w:r w:rsidRPr="007C5C21">
        <w:rPr>
          <w:rFonts w:ascii="Verdana" w:hAnsi="Verdana" w:eastAsia="Aptos" w:cs="Aptos"/>
          <w:b/>
          <w:bCs/>
          <w:sz w:val="18"/>
          <w:szCs w:val="18"/>
        </w:rPr>
        <w:t xml:space="preserve">Informeren en betrekken Kamer </w:t>
      </w:r>
    </w:p>
    <w:p w:rsidRPr="00E71A7D" w:rsidR="00BF2D89" w:rsidP="00D47616" w:rsidRDefault="00BF2D89" w14:paraId="5A68EF94" w14:textId="3459E93B">
      <w:pPr>
        <w:jc w:val="both"/>
        <w:rPr>
          <w:rFonts w:ascii="Verdana" w:hAnsi="Verdana" w:eastAsia="Aptos" w:cs="Aptos"/>
          <w:sz w:val="18"/>
          <w:szCs w:val="18"/>
        </w:rPr>
      </w:pPr>
      <w:r w:rsidRPr="00053BCA">
        <w:rPr>
          <w:rFonts w:ascii="Verdana" w:hAnsi="Verdana" w:eastAsia="Aptos" w:cs="Aptos"/>
          <w:sz w:val="18"/>
          <w:szCs w:val="18"/>
        </w:rPr>
        <w:t>Het opstellen van het Natuurplan, het goed vastleggen daarvan in wet- en regelgeving en nadere afspraken over de uitvoering, gebeurt in gezamenlijkheid met de verantwoordelijke medeoverheden. In het proces wordt voortdurend bekeken hoe op goede en zorgvuldige wijze de Tweede- en Eerste Kamer tijdig kunnen worden meegenomen. Dit gebeurt ten minste twee keer per jaar door middel van een voortgangsbrief implementatie Natuurherstelverordening. Daarnaast kan gebruik worden gemaakt van het instrumentarium van Parlement &amp; Wetenschap.</w:t>
      </w:r>
    </w:p>
    <w:p w:rsidRPr="00382E74" w:rsidR="00C71916" w:rsidP="00D47616" w:rsidRDefault="00C71916" w14:paraId="162FFFA1" w14:textId="77777777">
      <w:pPr>
        <w:spacing w:after="0" w:line="240" w:lineRule="auto"/>
        <w:jc w:val="both"/>
        <w:rPr>
          <w:rFonts w:ascii="Verdana" w:hAnsi="Verdana"/>
          <w:sz w:val="18"/>
          <w:szCs w:val="18"/>
        </w:rPr>
      </w:pPr>
    </w:p>
    <w:p w:rsidRPr="00581AE9" w:rsidR="002A4B8F" w:rsidP="4E4D8F13" w:rsidRDefault="00DB366D" w14:paraId="7E677A5D" w14:textId="5585EA13">
      <w:pPr>
        <w:pStyle w:val="Kop2"/>
        <w:jc w:val="both"/>
        <w:rPr>
          <w:i/>
          <w:iCs/>
        </w:rPr>
      </w:pPr>
      <w:bookmarkStart w:name="_Toc230867240" w:id="105"/>
      <w:r>
        <w:t xml:space="preserve">7.2 </w:t>
      </w:r>
      <w:r w:rsidR="00BF5F62">
        <w:t>Bijdrage</w:t>
      </w:r>
      <w:r w:rsidR="00735084">
        <w:t xml:space="preserve"> aan 20% herstel in Europa</w:t>
      </w:r>
      <w:bookmarkEnd w:id="105"/>
    </w:p>
    <w:p w:rsidRPr="004D76E9" w:rsidR="002A4B8F" w:rsidP="00546B7A" w:rsidRDefault="002A4B8F" w14:paraId="653C7AB7" w14:textId="3F4BBE72">
      <w:pPr>
        <w:jc w:val="both"/>
        <w:rPr>
          <w:rFonts w:ascii="Verdana" w:hAnsi="Verdana" w:eastAsia="Aptos" w:cs="Aptos"/>
          <w:sz w:val="18"/>
          <w:szCs w:val="18"/>
        </w:rPr>
      </w:pPr>
      <w:r w:rsidRPr="004D76E9">
        <w:rPr>
          <w:rFonts w:ascii="Verdana" w:hAnsi="Verdana" w:eastAsia="Aptos" w:cs="Aptos"/>
          <w:sz w:val="18"/>
          <w:szCs w:val="18"/>
        </w:rPr>
        <w:t>Europa heeft als overkoepeld doel gesteld dat</w:t>
      </w:r>
      <w:r w:rsidRPr="004D76E9" w:rsidR="003B667B">
        <w:rPr>
          <w:rFonts w:ascii="Verdana" w:hAnsi="Verdana" w:eastAsia="Aptos" w:cs="Aptos"/>
          <w:sz w:val="18"/>
          <w:szCs w:val="18"/>
        </w:rPr>
        <w:t xml:space="preserve"> ten minste 20% van alle land</w:t>
      </w:r>
      <w:r w:rsidRPr="004D76E9" w:rsidR="34320A05">
        <w:rPr>
          <w:rFonts w:ascii="Verdana" w:hAnsi="Verdana" w:eastAsia="Aptos" w:cs="Aptos"/>
          <w:sz w:val="18"/>
          <w:szCs w:val="18"/>
        </w:rPr>
        <w:t>-</w:t>
      </w:r>
      <w:r w:rsidRPr="004D76E9" w:rsidR="003B667B">
        <w:rPr>
          <w:rFonts w:ascii="Verdana" w:hAnsi="Verdana" w:eastAsia="Aptos" w:cs="Aptos"/>
          <w:sz w:val="18"/>
          <w:szCs w:val="18"/>
        </w:rPr>
        <w:t xml:space="preserve"> en </w:t>
      </w:r>
      <w:r w:rsidRPr="004D76E9" w:rsidR="39078265">
        <w:rPr>
          <w:rFonts w:ascii="Verdana" w:hAnsi="Verdana" w:eastAsia="Aptos" w:cs="Aptos"/>
          <w:sz w:val="18"/>
          <w:szCs w:val="18"/>
        </w:rPr>
        <w:t>zeegebieden</w:t>
      </w:r>
      <w:r w:rsidRPr="004D76E9" w:rsidR="003B667B">
        <w:rPr>
          <w:rFonts w:ascii="Verdana" w:hAnsi="Verdana" w:eastAsia="Aptos" w:cs="Aptos"/>
          <w:sz w:val="18"/>
          <w:szCs w:val="18"/>
        </w:rPr>
        <w:t xml:space="preserve"> </w:t>
      </w:r>
      <w:r w:rsidRPr="004D76E9" w:rsidR="005461BE">
        <w:rPr>
          <w:rFonts w:ascii="Verdana" w:hAnsi="Verdana" w:eastAsia="Aptos" w:cs="Aptos"/>
          <w:sz w:val="18"/>
          <w:szCs w:val="18"/>
        </w:rPr>
        <w:t>hersteld moet</w:t>
      </w:r>
      <w:r w:rsidRPr="004D76E9" w:rsidR="0C9FC460">
        <w:rPr>
          <w:rFonts w:ascii="Verdana" w:hAnsi="Verdana" w:eastAsia="Aptos" w:cs="Aptos"/>
          <w:sz w:val="18"/>
          <w:szCs w:val="18"/>
        </w:rPr>
        <w:t>en</w:t>
      </w:r>
      <w:r w:rsidRPr="004D76E9" w:rsidR="005461BE">
        <w:rPr>
          <w:rFonts w:ascii="Verdana" w:hAnsi="Verdana" w:eastAsia="Aptos" w:cs="Aptos"/>
          <w:sz w:val="18"/>
          <w:szCs w:val="18"/>
        </w:rPr>
        <w:t xml:space="preserve"> zijn in 2030. Om te b</w:t>
      </w:r>
      <w:r w:rsidRPr="004D76E9" w:rsidR="00665374">
        <w:rPr>
          <w:rFonts w:ascii="Verdana" w:hAnsi="Verdana" w:eastAsia="Aptos" w:cs="Aptos"/>
          <w:sz w:val="18"/>
          <w:szCs w:val="18"/>
        </w:rPr>
        <w:t>epalen hoever we gezamenlijk komen als lidstaten</w:t>
      </w:r>
      <w:r w:rsidRPr="004D76E9" w:rsidR="00EB6BCF">
        <w:rPr>
          <w:rFonts w:ascii="Verdana" w:hAnsi="Verdana" w:eastAsia="Aptos" w:cs="Aptos"/>
          <w:sz w:val="18"/>
          <w:szCs w:val="18"/>
        </w:rPr>
        <w:t xml:space="preserve"> moeten </w:t>
      </w:r>
      <w:r w:rsidRPr="004D76E9" w:rsidR="00665374">
        <w:rPr>
          <w:rFonts w:ascii="Verdana" w:hAnsi="Verdana" w:eastAsia="Aptos" w:cs="Aptos"/>
          <w:sz w:val="18"/>
          <w:szCs w:val="18"/>
        </w:rPr>
        <w:t>we</w:t>
      </w:r>
      <w:r w:rsidRPr="004D76E9" w:rsidR="00EB6BCF">
        <w:rPr>
          <w:rFonts w:ascii="Verdana" w:hAnsi="Verdana" w:eastAsia="Aptos" w:cs="Aptos"/>
          <w:sz w:val="18"/>
          <w:szCs w:val="18"/>
        </w:rPr>
        <w:t xml:space="preserve"> aangeven wat de omvang is van de land- en zeegebieden waarvoor uiterlijk in 2030 herstelmaatregelen worden genomen</w:t>
      </w:r>
      <w:r w:rsidRPr="004D76E9" w:rsidR="00665374">
        <w:rPr>
          <w:rFonts w:ascii="Verdana" w:hAnsi="Verdana" w:eastAsia="Aptos" w:cs="Aptos"/>
          <w:sz w:val="18"/>
          <w:szCs w:val="18"/>
        </w:rPr>
        <w:t>.</w:t>
      </w:r>
    </w:p>
    <w:p w:rsidRPr="004D76E9" w:rsidR="366ECC86" w:rsidP="00546B7A" w:rsidRDefault="6B1647CF" w14:paraId="44FCE4DD" w14:textId="55BB76C2">
      <w:pPr>
        <w:jc w:val="both"/>
        <w:rPr>
          <w:rFonts w:ascii="Verdana" w:hAnsi="Verdana" w:eastAsia="Aptos" w:cs="Aptos"/>
          <w:sz w:val="18"/>
          <w:szCs w:val="18"/>
        </w:rPr>
      </w:pPr>
      <w:r w:rsidRPr="004D76E9">
        <w:rPr>
          <w:rFonts w:ascii="Verdana" w:hAnsi="Verdana" w:eastAsia="Aptos" w:cs="Aptos"/>
          <w:sz w:val="18"/>
          <w:szCs w:val="18"/>
        </w:rPr>
        <w:t>Het Ontwerp-Natuurplan b</w:t>
      </w:r>
      <w:r w:rsidRPr="004D76E9" w:rsidR="4D27CA27">
        <w:rPr>
          <w:rFonts w:ascii="Verdana" w:hAnsi="Verdana" w:eastAsia="Aptos" w:cs="Aptos"/>
          <w:sz w:val="18"/>
          <w:szCs w:val="18"/>
        </w:rPr>
        <w:t>ouwt voort op de maatregelen uit bestaande plannen en programma’s</w:t>
      </w:r>
      <w:r w:rsidRPr="004D76E9" w:rsidR="2749C4E0">
        <w:rPr>
          <w:rFonts w:ascii="Verdana" w:hAnsi="Verdana" w:eastAsia="Aptos" w:cs="Aptos"/>
          <w:sz w:val="18"/>
          <w:szCs w:val="18"/>
        </w:rPr>
        <w:t xml:space="preserve"> (zie onder meer </w:t>
      </w:r>
      <w:r w:rsidR="798CB6C2">
        <w:rPr>
          <w:rFonts w:ascii="Verdana" w:hAnsi="Verdana" w:eastAsia="Aptos" w:cs="Aptos"/>
          <w:sz w:val="18"/>
          <w:szCs w:val="18"/>
        </w:rPr>
        <w:t xml:space="preserve">Bijlage </w:t>
      </w:r>
      <w:r w:rsidR="007257EA">
        <w:rPr>
          <w:rFonts w:ascii="Verdana" w:hAnsi="Verdana" w:eastAsia="Aptos" w:cs="Aptos"/>
          <w:sz w:val="18"/>
          <w:szCs w:val="18"/>
        </w:rPr>
        <w:t>I</w:t>
      </w:r>
      <w:r w:rsidRPr="004D76E9" w:rsidR="2749C4E0">
        <w:rPr>
          <w:rFonts w:ascii="Verdana" w:hAnsi="Verdana" w:eastAsia="Aptos" w:cs="Aptos"/>
          <w:sz w:val="18"/>
          <w:szCs w:val="18"/>
        </w:rPr>
        <w:t>)</w:t>
      </w:r>
      <w:r w:rsidRPr="004D76E9" w:rsidR="4D27CA27">
        <w:rPr>
          <w:rFonts w:ascii="Verdana" w:hAnsi="Verdana" w:eastAsia="Aptos" w:cs="Aptos"/>
          <w:sz w:val="18"/>
          <w:szCs w:val="18"/>
        </w:rPr>
        <w:t xml:space="preserve">. </w:t>
      </w:r>
      <w:r w:rsidR="00E4514C">
        <w:rPr>
          <w:rFonts w:ascii="Verdana" w:hAnsi="Verdana" w:eastAsia="Aptos" w:cs="Aptos"/>
          <w:sz w:val="18"/>
          <w:szCs w:val="18"/>
        </w:rPr>
        <w:t>M</w:t>
      </w:r>
      <w:r w:rsidRPr="004D76E9" w:rsidR="49A3B147">
        <w:rPr>
          <w:rFonts w:ascii="Verdana" w:hAnsi="Verdana" w:eastAsia="Aptos" w:cs="Aptos"/>
          <w:sz w:val="18"/>
          <w:szCs w:val="18"/>
        </w:rPr>
        <w:t>aatregelen</w:t>
      </w:r>
      <w:r w:rsidR="00E4514C">
        <w:rPr>
          <w:rFonts w:ascii="Verdana" w:hAnsi="Verdana" w:eastAsia="Aptos" w:cs="Aptos"/>
          <w:sz w:val="18"/>
          <w:szCs w:val="18"/>
        </w:rPr>
        <w:t xml:space="preserve"> die nu al voorzien zijn</w:t>
      </w:r>
      <w:r w:rsidRPr="004D76E9" w:rsidR="49A3B147">
        <w:rPr>
          <w:rFonts w:ascii="Verdana" w:hAnsi="Verdana" w:eastAsia="Aptos" w:cs="Aptos"/>
          <w:sz w:val="18"/>
          <w:szCs w:val="18"/>
        </w:rPr>
        <w:t xml:space="preserve"> beslaan onder meer </w:t>
      </w:r>
      <w:r w:rsidRPr="004D76E9" w:rsidR="6330E73D">
        <w:rPr>
          <w:rFonts w:ascii="Verdana" w:hAnsi="Verdana" w:eastAsia="Aptos" w:cs="Aptos"/>
          <w:sz w:val="18"/>
          <w:szCs w:val="18"/>
        </w:rPr>
        <w:t>bijna</w:t>
      </w:r>
      <w:r w:rsidRPr="004D76E9" w:rsidR="49A3B147">
        <w:rPr>
          <w:rFonts w:ascii="Verdana" w:hAnsi="Verdana" w:eastAsia="Aptos" w:cs="Aptos"/>
          <w:sz w:val="18"/>
          <w:szCs w:val="18"/>
        </w:rPr>
        <w:t xml:space="preserve"> alle beschermde natuur in Nederland (Natura 2000-gebieden, NNN-gebieden en KRM-gebieden)</w:t>
      </w:r>
      <w:r w:rsidRPr="004D76E9" w:rsidR="7A4626C1">
        <w:rPr>
          <w:rFonts w:ascii="Verdana" w:hAnsi="Verdana" w:eastAsia="Aptos" w:cs="Aptos"/>
          <w:sz w:val="18"/>
          <w:szCs w:val="18"/>
        </w:rPr>
        <w:t xml:space="preserve">, delen van het landelijk gebied, </w:t>
      </w:r>
      <w:r w:rsidRPr="004D76E9" w:rsidR="2FA485AA">
        <w:rPr>
          <w:rFonts w:ascii="Verdana" w:hAnsi="Verdana" w:eastAsia="Aptos" w:cs="Aptos"/>
          <w:sz w:val="18"/>
          <w:szCs w:val="18"/>
        </w:rPr>
        <w:t xml:space="preserve">delen van </w:t>
      </w:r>
      <w:r w:rsidRPr="004D76E9" w:rsidR="7A4626C1">
        <w:rPr>
          <w:rFonts w:ascii="Verdana" w:hAnsi="Verdana" w:eastAsia="Aptos" w:cs="Aptos"/>
          <w:sz w:val="18"/>
          <w:szCs w:val="18"/>
        </w:rPr>
        <w:t xml:space="preserve">het stedelijk gebied en </w:t>
      </w:r>
      <w:r w:rsidRPr="004D76E9" w:rsidR="0F48971E">
        <w:rPr>
          <w:rFonts w:ascii="Verdana" w:hAnsi="Verdana" w:eastAsia="Aptos" w:cs="Aptos"/>
          <w:sz w:val="18"/>
          <w:szCs w:val="18"/>
        </w:rPr>
        <w:t>delen van</w:t>
      </w:r>
      <w:r w:rsidRPr="004D76E9" w:rsidR="7A4626C1">
        <w:rPr>
          <w:rFonts w:ascii="Verdana" w:hAnsi="Verdana" w:eastAsia="Aptos" w:cs="Aptos"/>
          <w:sz w:val="18"/>
          <w:szCs w:val="18"/>
        </w:rPr>
        <w:t xml:space="preserve"> mariene gebieden waar geen beschermingsregime geldt. </w:t>
      </w:r>
      <w:r w:rsidRPr="004D76E9" w:rsidR="69C7D993">
        <w:rPr>
          <w:rFonts w:ascii="Verdana" w:hAnsi="Verdana" w:eastAsia="Aptos" w:cs="Aptos"/>
          <w:sz w:val="18"/>
          <w:szCs w:val="18"/>
        </w:rPr>
        <w:t xml:space="preserve"> De totale oppervlakte beschermde natuur in Nederland op land, inclusief </w:t>
      </w:r>
      <w:r w:rsidRPr="004D76E9" w:rsidR="04FF1146">
        <w:rPr>
          <w:rFonts w:ascii="Verdana" w:hAnsi="Verdana" w:eastAsia="Aptos" w:cs="Aptos"/>
          <w:sz w:val="18"/>
          <w:szCs w:val="18"/>
        </w:rPr>
        <w:t xml:space="preserve">binnenwateren en </w:t>
      </w:r>
      <w:r w:rsidRPr="004D76E9" w:rsidR="69C7D993">
        <w:rPr>
          <w:rFonts w:ascii="Verdana" w:hAnsi="Verdana" w:eastAsia="Aptos" w:cs="Aptos"/>
          <w:sz w:val="18"/>
          <w:szCs w:val="18"/>
        </w:rPr>
        <w:t>agrarisch natuur- en landschapsbeheer</w:t>
      </w:r>
      <w:r w:rsidRPr="004D76E9" w:rsidR="51584660">
        <w:rPr>
          <w:rFonts w:ascii="Verdana" w:hAnsi="Verdana" w:eastAsia="Aptos" w:cs="Aptos"/>
          <w:sz w:val="18"/>
          <w:szCs w:val="18"/>
        </w:rPr>
        <w:t>,</w:t>
      </w:r>
      <w:r w:rsidRPr="004D76E9" w:rsidR="69C7D993">
        <w:rPr>
          <w:rFonts w:ascii="Verdana" w:hAnsi="Verdana" w:eastAsia="Aptos" w:cs="Aptos"/>
          <w:sz w:val="18"/>
          <w:szCs w:val="18"/>
        </w:rPr>
        <w:t xml:space="preserve"> </w:t>
      </w:r>
      <w:r w:rsidRPr="004D76E9" w:rsidR="1386CAE2">
        <w:rPr>
          <w:rFonts w:ascii="Verdana" w:hAnsi="Verdana" w:eastAsia="Aptos" w:cs="Aptos"/>
          <w:sz w:val="18"/>
          <w:szCs w:val="18"/>
        </w:rPr>
        <w:t>bedraagt 1.073.332 hectare</w:t>
      </w:r>
      <w:r w:rsidRPr="004D76E9" w:rsidR="48A04021">
        <w:rPr>
          <w:rFonts w:ascii="Verdana" w:hAnsi="Verdana" w:eastAsia="Aptos" w:cs="Aptos"/>
          <w:sz w:val="18"/>
          <w:szCs w:val="18"/>
        </w:rPr>
        <w:t>.</w:t>
      </w:r>
      <w:r w:rsidRPr="004D76E9" w:rsidR="366ECC86">
        <w:rPr>
          <w:rFonts w:ascii="Verdana" w:hAnsi="Verdana" w:eastAsia="Aptos" w:cs="Aptos"/>
          <w:sz w:val="18"/>
          <w:szCs w:val="18"/>
          <w:vertAlign w:val="superscript"/>
        </w:rPr>
        <w:footnoteReference w:id="84"/>
      </w:r>
      <w:r w:rsidRPr="004D76E9" w:rsidR="1386CAE2">
        <w:rPr>
          <w:rFonts w:ascii="Verdana" w:hAnsi="Verdana" w:eastAsia="Aptos" w:cs="Aptos"/>
          <w:sz w:val="18"/>
          <w:szCs w:val="18"/>
        </w:rPr>
        <w:t xml:space="preserve"> </w:t>
      </w:r>
      <w:r w:rsidRPr="004D76E9" w:rsidR="0798CE1B">
        <w:rPr>
          <w:rFonts w:ascii="Verdana" w:hAnsi="Verdana" w:eastAsia="Aptos" w:cs="Aptos"/>
          <w:sz w:val="18"/>
          <w:szCs w:val="18"/>
        </w:rPr>
        <w:t>De totale oppervlakte beschermde natuur in de Nederlandse mariene wateren</w:t>
      </w:r>
      <w:r w:rsidRPr="004D76E9" w:rsidR="06228820">
        <w:rPr>
          <w:rFonts w:ascii="Verdana" w:hAnsi="Verdana" w:eastAsia="Aptos" w:cs="Aptos"/>
          <w:sz w:val="18"/>
          <w:szCs w:val="18"/>
        </w:rPr>
        <w:t xml:space="preserve"> bedraagt 1.942.934 hectare</w:t>
      </w:r>
      <w:r w:rsidRPr="004D76E9" w:rsidR="59C221A5">
        <w:rPr>
          <w:rFonts w:ascii="Verdana" w:hAnsi="Verdana" w:eastAsia="Aptos" w:cs="Aptos"/>
          <w:sz w:val="18"/>
          <w:szCs w:val="18"/>
        </w:rPr>
        <w:t>.</w:t>
      </w:r>
      <w:r w:rsidRPr="004D76E9" w:rsidR="366ECC86">
        <w:rPr>
          <w:rFonts w:ascii="Verdana" w:hAnsi="Verdana" w:eastAsia="Aptos" w:cs="Aptos"/>
          <w:sz w:val="18"/>
          <w:szCs w:val="18"/>
          <w:vertAlign w:val="superscript"/>
        </w:rPr>
        <w:footnoteReference w:id="85"/>
      </w:r>
      <w:r w:rsidRPr="004D76E9" w:rsidR="6A46E1C6">
        <w:rPr>
          <w:rFonts w:ascii="Verdana" w:hAnsi="Verdana" w:eastAsia="Aptos" w:cs="Aptos"/>
          <w:sz w:val="18"/>
          <w:szCs w:val="18"/>
          <w:vertAlign w:val="superscript"/>
        </w:rPr>
        <w:t xml:space="preserve"> </w:t>
      </w:r>
      <w:r w:rsidR="7ABA68D8">
        <w:rPr>
          <w:rFonts w:ascii="Verdana" w:hAnsi="Verdana" w:eastAsia="Aptos" w:cs="Aptos"/>
          <w:sz w:val="18"/>
          <w:szCs w:val="18"/>
          <w:vertAlign w:val="superscript"/>
        </w:rPr>
        <w:t xml:space="preserve"> </w:t>
      </w:r>
      <w:r w:rsidRPr="004D76E9" w:rsidR="65508B6A">
        <w:rPr>
          <w:rFonts w:ascii="Verdana" w:hAnsi="Verdana" w:eastAsia="Aptos" w:cs="Aptos"/>
          <w:sz w:val="18"/>
          <w:szCs w:val="18"/>
        </w:rPr>
        <w:t xml:space="preserve">Deze totalen zijn een benadering van de oppervlakte waarop herstelmaatregelen plaatsvinden. </w:t>
      </w:r>
      <w:r w:rsidRPr="004D76E9" w:rsidR="38080C3A">
        <w:rPr>
          <w:rFonts w:ascii="Verdana" w:hAnsi="Verdana" w:eastAsia="Aptos" w:cs="Aptos"/>
          <w:sz w:val="18"/>
          <w:szCs w:val="18"/>
        </w:rPr>
        <w:t xml:space="preserve">Het ontwerpplan bevat nog geen additionele maatregelen. </w:t>
      </w:r>
      <w:r w:rsidRPr="004D76E9" w:rsidR="6A46E1C6">
        <w:rPr>
          <w:rFonts w:ascii="Verdana" w:hAnsi="Verdana" w:eastAsia="Aptos" w:cs="Aptos"/>
          <w:sz w:val="18"/>
          <w:szCs w:val="18"/>
        </w:rPr>
        <w:t>Add</w:t>
      </w:r>
      <w:r w:rsidRPr="004D76E9" w:rsidR="0314E215">
        <w:rPr>
          <w:rFonts w:ascii="Verdana" w:hAnsi="Verdana" w:eastAsia="Aptos" w:cs="Aptos"/>
          <w:sz w:val="18"/>
          <w:szCs w:val="18"/>
        </w:rPr>
        <w:t xml:space="preserve">itionele maatregelen </w:t>
      </w:r>
      <w:r w:rsidR="000224AF">
        <w:rPr>
          <w:rFonts w:ascii="Verdana" w:hAnsi="Verdana" w:eastAsia="Aptos" w:cs="Aptos"/>
          <w:sz w:val="18"/>
          <w:szCs w:val="18"/>
        </w:rPr>
        <w:t>tot 2030</w:t>
      </w:r>
      <w:r w:rsidRPr="004D76E9" w:rsidR="0314E215">
        <w:rPr>
          <w:rFonts w:ascii="Verdana" w:hAnsi="Verdana" w:eastAsia="Aptos" w:cs="Aptos"/>
          <w:sz w:val="18"/>
          <w:szCs w:val="18"/>
        </w:rPr>
        <w:t xml:space="preserve"> zullen </w:t>
      </w:r>
      <w:r w:rsidRPr="004D76E9" w:rsidR="59C221A5">
        <w:rPr>
          <w:rFonts w:ascii="Verdana" w:hAnsi="Verdana" w:eastAsia="Aptos" w:cs="Aptos"/>
          <w:sz w:val="18"/>
          <w:szCs w:val="18"/>
        </w:rPr>
        <w:t>hoofdzakelijk</w:t>
      </w:r>
      <w:r w:rsidRPr="004D76E9" w:rsidR="0314E215">
        <w:rPr>
          <w:rFonts w:ascii="Verdana" w:hAnsi="Verdana" w:eastAsia="Aptos" w:cs="Aptos"/>
          <w:sz w:val="18"/>
          <w:szCs w:val="18"/>
        </w:rPr>
        <w:t xml:space="preserve"> binnen deze </w:t>
      </w:r>
      <w:r w:rsidRPr="004D76E9" w:rsidR="3967431C">
        <w:rPr>
          <w:rFonts w:ascii="Verdana" w:hAnsi="Verdana" w:eastAsia="Aptos" w:cs="Aptos"/>
          <w:sz w:val="18"/>
          <w:szCs w:val="18"/>
        </w:rPr>
        <w:t xml:space="preserve">beschermde gebieden </w:t>
      </w:r>
      <w:r w:rsidRPr="004D76E9" w:rsidR="737DDD9F">
        <w:rPr>
          <w:rFonts w:ascii="Verdana" w:hAnsi="Verdana" w:eastAsia="Aptos" w:cs="Aptos"/>
          <w:sz w:val="18"/>
          <w:szCs w:val="18"/>
        </w:rPr>
        <w:t xml:space="preserve">landen.  </w:t>
      </w:r>
    </w:p>
    <w:p w:rsidRPr="009E73FC" w:rsidR="00BF5F62" w:rsidP="009E73FC" w:rsidRDefault="366ECC86" w14:paraId="4619AF0E" w14:textId="1981443D">
      <w:pPr>
        <w:jc w:val="both"/>
        <w:rPr>
          <w:rFonts w:ascii="Verdana" w:hAnsi="Verdana" w:eastAsia="Aptos" w:cs="Aptos"/>
          <w:sz w:val="18"/>
          <w:szCs w:val="18"/>
        </w:rPr>
      </w:pPr>
      <w:r w:rsidRPr="004D76E9">
        <w:rPr>
          <w:rFonts w:ascii="Verdana" w:hAnsi="Verdana" w:eastAsia="Aptos" w:cs="Aptos"/>
          <w:sz w:val="18"/>
          <w:szCs w:val="18"/>
        </w:rPr>
        <w:t xml:space="preserve">Het uitwerken van </w:t>
      </w:r>
      <w:r w:rsidRPr="004D76E9" w:rsidR="7A779A63">
        <w:rPr>
          <w:rFonts w:ascii="Verdana" w:hAnsi="Verdana" w:eastAsia="Aptos" w:cs="Aptos"/>
          <w:sz w:val="18"/>
          <w:szCs w:val="18"/>
        </w:rPr>
        <w:t>additionele maatregelen voor</w:t>
      </w:r>
      <w:r w:rsidRPr="004D76E9">
        <w:rPr>
          <w:rFonts w:ascii="Verdana" w:hAnsi="Verdana" w:eastAsia="Aptos" w:cs="Aptos"/>
          <w:sz w:val="18"/>
          <w:szCs w:val="18"/>
        </w:rPr>
        <w:t xml:space="preserve"> het definitieve Natuurplan gebeurt in samenhang met het maatregelenpakket dat wordt uitgewerkt ter uitvoering van het coalitieakkoord 2026-2030. Dit beleid wordt onder regie van de </w:t>
      </w:r>
      <w:r w:rsidR="00B46FFA">
        <w:rPr>
          <w:rFonts w:ascii="Verdana" w:hAnsi="Verdana" w:eastAsia="Aptos" w:cs="Aptos"/>
          <w:sz w:val="18"/>
          <w:szCs w:val="18"/>
        </w:rPr>
        <w:t>M</w:t>
      </w:r>
      <w:r w:rsidRPr="004D76E9">
        <w:rPr>
          <w:rFonts w:ascii="Verdana" w:hAnsi="Verdana" w:eastAsia="Aptos" w:cs="Aptos"/>
          <w:sz w:val="18"/>
          <w:szCs w:val="18"/>
        </w:rPr>
        <w:t xml:space="preserve">inisteriële </w:t>
      </w:r>
      <w:r w:rsidR="00B46FFA">
        <w:rPr>
          <w:rFonts w:ascii="Verdana" w:hAnsi="Verdana" w:eastAsia="Aptos" w:cs="Aptos"/>
          <w:sz w:val="18"/>
          <w:szCs w:val="18"/>
        </w:rPr>
        <w:t>T</w:t>
      </w:r>
      <w:r w:rsidRPr="004D76E9">
        <w:rPr>
          <w:rFonts w:ascii="Verdana" w:hAnsi="Verdana" w:eastAsia="Aptos" w:cs="Aptos"/>
          <w:sz w:val="18"/>
          <w:szCs w:val="18"/>
        </w:rPr>
        <w:t xml:space="preserve">askforce Landbouw, Natuur </w:t>
      </w:r>
      <w:r w:rsidR="00B46FFA">
        <w:rPr>
          <w:rFonts w:ascii="Verdana" w:hAnsi="Verdana" w:eastAsia="Aptos" w:cs="Aptos"/>
          <w:sz w:val="18"/>
          <w:szCs w:val="18"/>
        </w:rPr>
        <w:t>en</w:t>
      </w:r>
      <w:r w:rsidRPr="004D76E9">
        <w:rPr>
          <w:rFonts w:ascii="Verdana" w:hAnsi="Verdana" w:eastAsia="Aptos" w:cs="Aptos"/>
          <w:sz w:val="18"/>
          <w:szCs w:val="18"/>
        </w:rPr>
        <w:t xml:space="preserve"> Stikstof uitgewerkt en wordt waar mogelijk opgenomen in het in het definitieve Natuurplan</w:t>
      </w:r>
      <w:r w:rsidRPr="004D76E9" w:rsidR="47F3C4EA">
        <w:rPr>
          <w:rFonts w:ascii="Verdana" w:hAnsi="Verdana" w:eastAsia="Aptos" w:cs="Aptos"/>
          <w:sz w:val="18"/>
          <w:szCs w:val="18"/>
        </w:rPr>
        <w:t xml:space="preserve">. </w:t>
      </w:r>
      <w:r w:rsidR="00581AE9">
        <w:rPr>
          <w:rFonts w:ascii="Verdana" w:hAnsi="Verdana"/>
          <w:sz w:val="18"/>
          <w:szCs w:val="18"/>
        </w:rPr>
        <w:tab/>
      </w:r>
    </w:p>
    <w:p w:rsidR="2EAA0EAE" w:rsidP="4E4D8F13" w:rsidRDefault="00DB366D" w14:paraId="5CFC57AD" w14:textId="53290327">
      <w:pPr>
        <w:pStyle w:val="Kop2"/>
        <w:jc w:val="both"/>
      </w:pPr>
      <w:bookmarkStart w:name="_Toc230867241" w:id="106"/>
      <w:r>
        <w:t>7</w:t>
      </w:r>
      <w:r w:rsidR="003715BE">
        <w:t xml:space="preserve">.3 </w:t>
      </w:r>
      <w:r w:rsidR="00BF5F62">
        <w:t>Nevenvoordelen en effecten</w:t>
      </w:r>
      <w:r w:rsidR="00B92278">
        <w:t xml:space="preserve"> van </w:t>
      </w:r>
      <w:r w:rsidR="00AF7483">
        <w:t>natuurherstelbeleid</w:t>
      </w:r>
      <w:bookmarkEnd w:id="106"/>
    </w:p>
    <w:p w:rsidRPr="003D5DB2" w:rsidR="007A1E82" w:rsidP="003D5DB2" w:rsidRDefault="007A1E82" w14:paraId="6C952F64" w14:textId="59796D0A">
      <w:pPr>
        <w:jc w:val="both"/>
        <w:rPr>
          <w:rFonts w:ascii="Verdana" w:hAnsi="Verdana"/>
          <w:sz w:val="18"/>
          <w:szCs w:val="18"/>
        </w:rPr>
      </w:pPr>
      <w:r w:rsidRPr="00E97EFF">
        <w:rPr>
          <w:rFonts w:ascii="Verdana" w:hAnsi="Verdana"/>
          <w:sz w:val="18"/>
          <w:szCs w:val="18"/>
        </w:rPr>
        <w:t xml:space="preserve">Dit hoofdstuk beschrijft de nevenvoordelen van het natuurherstelbeleid in het kader van de NHV. Het Ontwerp-Natuurplan heeft een strategisch en richtinggevend karakter: het schetst de hoofdlijnen en maakt inzichtelijk welke bijdragen natuurherstel kan leveren aan bredere maatschappelijke doelen. Richting het definitieve </w:t>
      </w:r>
      <w:r w:rsidRPr="00E97EFF" w:rsidR="067E1E83">
        <w:rPr>
          <w:rFonts w:ascii="Verdana" w:hAnsi="Verdana"/>
          <w:sz w:val="18"/>
          <w:szCs w:val="18"/>
        </w:rPr>
        <w:t>Natuur</w:t>
      </w:r>
      <w:r w:rsidRPr="00E97EFF">
        <w:rPr>
          <w:rFonts w:ascii="Verdana" w:hAnsi="Verdana"/>
          <w:sz w:val="18"/>
          <w:szCs w:val="18"/>
        </w:rPr>
        <w:t>plan zullen de maatregelen en hun effecten verder worden geconcretiseerd, mede op basis van aanvullende beleidskeuzes en nadere uitwerking. In dit hoofdstuk worden, ter illustratie, voorbeelden gegeven van nevenvoordelen van bestaand natuurherstelbeleid; deze zullen in de definitieve versie verder worden uitgewerkt en gekwantificeerd waar mogelijk. Daarnaast wordt een kwalitatieve duiding gegeven van de sociaaleconomische effecten van het huidige beleid, als eerste stap richting een meer onderbouwde analyse in het definitieve Natuurplan.</w:t>
      </w:r>
    </w:p>
    <w:p w:rsidR="00A67EED" w:rsidP="00D47616" w:rsidRDefault="009E73FC" w14:paraId="4A790138" w14:textId="2C7B9F58">
      <w:pPr>
        <w:pStyle w:val="Kop3"/>
        <w:jc w:val="both"/>
        <w:rPr>
          <w:highlight w:val="green"/>
        </w:rPr>
      </w:pPr>
      <w:r>
        <w:t xml:space="preserve">7.3.1 </w:t>
      </w:r>
      <w:r w:rsidRPr="00621C3E" w:rsidR="00BF5F62">
        <w:t>Nevenvoordelen voor klimaatmitigatie</w:t>
      </w:r>
      <w:r w:rsidRPr="35810B28" w:rsidR="00BF5F62">
        <w:t xml:space="preserve"> </w:t>
      </w:r>
    </w:p>
    <w:p w:rsidR="00CA6CA3" w:rsidP="009E73FC" w:rsidRDefault="00344305" w14:paraId="441E9D22" w14:textId="1C8B0B82">
      <w:pPr>
        <w:spacing w:after="0"/>
        <w:jc w:val="both"/>
        <w:rPr>
          <w:rFonts w:ascii="Verdana" w:hAnsi="Verdana" w:eastAsia="Aptos" w:cs="Aptos"/>
          <w:sz w:val="18"/>
          <w:szCs w:val="18"/>
        </w:rPr>
      </w:pPr>
      <w:r w:rsidRPr="00703219">
        <w:rPr>
          <w:rFonts w:ascii="Verdana" w:hAnsi="Verdana" w:eastAsia="Aptos" w:cs="Aptos"/>
          <w:sz w:val="18"/>
          <w:szCs w:val="18"/>
        </w:rPr>
        <w:t xml:space="preserve">Natuurherstelmaatregelen kunnen een aanzienlijke bijdrage leveren </w:t>
      </w:r>
      <w:r>
        <w:rPr>
          <w:rFonts w:ascii="Verdana" w:hAnsi="Verdana" w:eastAsia="Aptos" w:cs="Aptos"/>
          <w:sz w:val="18"/>
          <w:szCs w:val="18"/>
        </w:rPr>
        <w:t xml:space="preserve">aan </w:t>
      </w:r>
      <w:r w:rsidR="002F2B45">
        <w:rPr>
          <w:rFonts w:ascii="Verdana" w:hAnsi="Verdana" w:eastAsia="Aptos" w:cs="Aptos"/>
          <w:sz w:val="18"/>
          <w:szCs w:val="18"/>
        </w:rPr>
        <w:t xml:space="preserve">de nationale </w:t>
      </w:r>
      <w:r>
        <w:rPr>
          <w:rFonts w:ascii="Verdana" w:hAnsi="Verdana" w:eastAsia="Aptos" w:cs="Aptos"/>
          <w:sz w:val="18"/>
          <w:szCs w:val="18"/>
        </w:rPr>
        <w:t>klimaatdoelen.</w:t>
      </w:r>
      <w:r w:rsidR="001D2C86">
        <w:rPr>
          <w:rFonts w:ascii="Verdana" w:hAnsi="Verdana" w:eastAsia="Aptos" w:cs="Aptos"/>
          <w:sz w:val="18"/>
          <w:szCs w:val="18"/>
        </w:rPr>
        <w:t xml:space="preserve"> Bossen</w:t>
      </w:r>
      <w:r w:rsidR="002F2B45">
        <w:rPr>
          <w:rFonts w:ascii="Verdana" w:hAnsi="Verdana" w:eastAsia="Aptos" w:cs="Aptos"/>
          <w:sz w:val="18"/>
          <w:szCs w:val="18"/>
        </w:rPr>
        <w:t>, landschapselementen</w:t>
      </w:r>
      <w:r w:rsidR="001D2C86">
        <w:rPr>
          <w:rFonts w:ascii="Verdana" w:hAnsi="Verdana" w:eastAsia="Aptos" w:cs="Aptos"/>
          <w:sz w:val="18"/>
          <w:szCs w:val="18"/>
        </w:rPr>
        <w:t xml:space="preserve"> en veenbodems zijn natuurlijke koolstofvoorraden</w:t>
      </w:r>
      <w:r w:rsidR="00CA6CA3">
        <w:rPr>
          <w:rFonts w:ascii="Verdana" w:hAnsi="Verdana" w:eastAsia="Aptos" w:cs="Aptos"/>
          <w:sz w:val="18"/>
          <w:szCs w:val="18"/>
        </w:rPr>
        <w:t xml:space="preserve">. Door </w:t>
      </w:r>
      <w:r w:rsidR="002F2B45">
        <w:rPr>
          <w:rFonts w:ascii="Verdana" w:hAnsi="Verdana" w:eastAsia="Aptos" w:cs="Aptos"/>
          <w:sz w:val="18"/>
          <w:szCs w:val="18"/>
        </w:rPr>
        <w:t>onder andere</w:t>
      </w:r>
      <w:r w:rsidR="00CA6CA3">
        <w:rPr>
          <w:rFonts w:ascii="Verdana" w:hAnsi="Verdana" w:eastAsia="Aptos" w:cs="Aptos"/>
          <w:sz w:val="18"/>
          <w:szCs w:val="18"/>
        </w:rPr>
        <w:t xml:space="preserve"> klimaatverandering en intensief landgebruik staan d</w:t>
      </w:r>
      <w:r w:rsidR="002F2B45">
        <w:rPr>
          <w:rFonts w:ascii="Verdana" w:hAnsi="Verdana" w:eastAsia="Aptos" w:cs="Aptos"/>
          <w:sz w:val="18"/>
          <w:szCs w:val="18"/>
        </w:rPr>
        <w:t xml:space="preserve">eze </w:t>
      </w:r>
      <w:r w:rsidRPr="76D2221D" w:rsidR="002F2B45">
        <w:rPr>
          <w:rFonts w:ascii="Verdana" w:hAnsi="Verdana" w:eastAsia="Aptos" w:cs="Aptos"/>
          <w:sz w:val="18"/>
          <w:szCs w:val="18"/>
        </w:rPr>
        <w:t>koolstofvoorraden</w:t>
      </w:r>
      <w:r w:rsidRPr="76D2221D" w:rsidR="00CA6CA3">
        <w:rPr>
          <w:rFonts w:ascii="Verdana" w:hAnsi="Verdana" w:eastAsia="Aptos" w:cs="Aptos"/>
          <w:sz w:val="18"/>
          <w:szCs w:val="18"/>
        </w:rPr>
        <w:t xml:space="preserve"> steeds meer onder druk. </w:t>
      </w:r>
      <w:r w:rsidR="00CA6CA3">
        <w:rPr>
          <w:rFonts w:ascii="Verdana" w:hAnsi="Verdana" w:eastAsia="Aptos" w:cs="Aptos"/>
          <w:sz w:val="18"/>
          <w:szCs w:val="18"/>
        </w:rPr>
        <w:t xml:space="preserve">Bescherming en herstel zijn essentieel voor het reduceren </w:t>
      </w:r>
      <w:r w:rsidR="003348A1">
        <w:rPr>
          <w:rFonts w:ascii="Verdana" w:hAnsi="Verdana" w:eastAsia="Aptos" w:cs="Aptos"/>
          <w:sz w:val="18"/>
          <w:szCs w:val="18"/>
        </w:rPr>
        <w:t xml:space="preserve">van emissies </w:t>
      </w:r>
      <w:r w:rsidR="00CA6CA3">
        <w:rPr>
          <w:rFonts w:ascii="Verdana" w:hAnsi="Verdana" w:eastAsia="Aptos" w:cs="Aptos"/>
          <w:sz w:val="18"/>
          <w:szCs w:val="18"/>
        </w:rPr>
        <w:t xml:space="preserve">en </w:t>
      </w:r>
      <w:r w:rsidR="003348A1">
        <w:rPr>
          <w:rFonts w:ascii="Verdana" w:hAnsi="Verdana" w:eastAsia="Aptos" w:cs="Aptos"/>
          <w:sz w:val="18"/>
          <w:szCs w:val="18"/>
        </w:rPr>
        <w:t>het</w:t>
      </w:r>
      <w:r w:rsidR="00CA6CA3">
        <w:rPr>
          <w:rFonts w:ascii="Verdana" w:hAnsi="Verdana" w:eastAsia="Aptos" w:cs="Aptos"/>
          <w:sz w:val="18"/>
          <w:szCs w:val="18"/>
        </w:rPr>
        <w:t xml:space="preserve"> opslaan van broeikasgassen. </w:t>
      </w:r>
      <w:r w:rsidRPr="76D2221D" w:rsidR="00CA6CA3">
        <w:rPr>
          <w:rFonts w:ascii="Verdana" w:hAnsi="Verdana" w:eastAsia="Aptos" w:cs="Aptos"/>
          <w:sz w:val="18"/>
          <w:szCs w:val="18"/>
        </w:rPr>
        <w:t>Vitale</w:t>
      </w:r>
      <w:r w:rsidRPr="00703219" w:rsidR="00CA6CA3">
        <w:rPr>
          <w:rFonts w:ascii="Verdana" w:hAnsi="Verdana" w:eastAsia="Aptos" w:cs="Aptos"/>
          <w:sz w:val="18"/>
          <w:szCs w:val="18"/>
        </w:rPr>
        <w:t xml:space="preserve"> bossen, </w:t>
      </w:r>
      <w:r w:rsidR="003348A1">
        <w:rPr>
          <w:rFonts w:ascii="Verdana" w:hAnsi="Verdana" w:eastAsia="Aptos" w:cs="Aptos"/>
          <w:sz w:val="18"/>
          <w:szCs w:val="18"/>
        </w:rPr>
        <w:t xml:space="preserve">landschapselementen en </w:t>
      </w:r>
      <w:r w:rsidRPr="00703219" w:rsidR="00CA6CA3">
        <w:rPr>
          <w:rFonts w:ascii="Verdana" w:hAnsi="Verdana" w:eastAsia="Aptos" w:cs="Aptos"/>
          <w:sz w:val="18"/>
          <w:szCs w:val="18"/>
        </w:rPr>
        <w:t>vernatte veengebieden kunnen extra CO₂ opslaan in biomassa en bodem, en de uitstoot uit veenbodems sterk verlagen.</w:t>
      </w:r>
    </w:p>
    <w:p w:rsidRPr="00703219" w:rsidR="3A67E218" w:rsidP="009E73FC" w:rsidRDefault="3A67E218" w14:paraId="08545D09" w14:textId="5087FDC8">
      <w:pPr>
        <w:spacing w:after="0"/>
        <w:jc w:val="both"/>
        <w:rPr>
          <w:rFonts w:ascii="Verdana" w:hAnsi="Verdana" w:eastAsia="Aptos" w:cs="Aptos"/>
          <w:sz w:val="18"/>
          <w:szCs w:val="18"/>
        </w:rPr>
      </w:pPr>
    </w:p>
    <w:p w:rsidR="00752485" w:rsidP="009E73FC" w:rsidRDefault="04FF3A9C" w14:paraId="308AE037" w14:textId="7354C09F">
      <w:pPr>
        <w:spacing w:after="0"/>
        <w:jc w:val="both"/>
        <w:rPr>
          <w:rFonts w:ascii="Verdana" w:hAnsi="Verdana" w:eastAsia="Aptos" w:cs="Aptos"/>
          <w:sz w:val="18"/>
          <w:szCs w:val="18"/>
        </w:rPr>
      </w:pPr>
      <w:r w:rsidRPr="2D3E2117">
        <w:rPr>
          <w:rFonts w:ascii="Verdana" w:hAnsi="Verdana" w:eastAsia="Aptos" w:cs="Aptos"/>
          <w:sz w:val="18"/>
          <w:szCs w:val="18"/>
        </w:rPr>
        <w:t xml:space="preserve">Nederland heeft zich, in Europees verband en in de Nederlandse </w:t>
      </w:r>
      <w:r w:rsidRPr="76D2221D" w:rsidR="008C7988">
        <w:rPr>
          <w:rFonts w:ascii="Verdana" w:hAnsi="Verdana" w:eastAsia="Aptos" w:cs="Aptos"/>
          <w:sz w:val="18"/>
          <w:szCs w:val="18"/>
        </w:rPr>
        <w:t>K</w:t>
      </w:r>
      <w:r w:rsidRPr="76D2221D">
        <w:rPr>
          <w:rFonts w:ascii="Verdana" w:hAnsi="Verdana" w:eastAsia="Aptos" w:cs="Aptos"/>
          <w:sz w:val="18"/>
          <w:szCs w:val="18"/>
        </w:rPr>
        <w:t>limaatwet</w:t>
      </w:r>
      <w:r w:rsidRPr="2D3E2117">
        <w:rPr>
          <w:rFonts w:ascii="Verdana" w:hAnsi="Verdana" w:eastAsia="Aptos" w:cs="Aptos"/>
          <w:sz w:val="18"/>
          <w:szCs w:val="18"/>
        </w:rPr>
        <w:t>, gecommitteerd aan klimaatneutraliteit in 2050. Het nationale doel van 55% emissiereductie in 2030 t.o.v. 1990 is hiervoor een belangrijke tussenstap. In het Klimaatakkoord is een specifiek doel voor 2030 opgenomen over landgebruik (1,8 Mton restemissie in 2030),</w:t>
      </w:r>
      <w:r w:rsidRPr="00703219">
        <w:rPr>
          <w:rFonts w:ascii="Verdana" w:hAnsi="Verdana" w:eastAsia="Aptos" w:cs="Aptos"/>
          <w:sz w:val="18"/>
          <w:szCs w:val="18"/>
        </w:rPr>
        <w:t xml:space="preserve"> met beleid dat zich richt op bomen, bos en natuur (0,4–0,8 Mton CO₂/jaar </w:t>
      </w:r>
      <w:r w:rsidR="008C7988">
        <w:rPr>
          <w:rFonts w:ascii="Verdana" w:hAnsi="Verdana" w:eastAsia="Aptos" w:cs="Aptos"/>
          <w:sz w:val="18"/>
          <w:szCs w:val="18"/>
        </w:rPr>
        <w:t xml:space="preserve">extra </w:t>
      </w:r>
      <w:r w:rsidRPr="00703219">
        <w:rPr>
          <w:rFonts w:ascii="Verdana" w:hAnsi="Verdana" w:eastAsia="Aptos" w:cs="Aptos"/>
          <w:sz w:val="18"/>
          <w:szCs w:val="18"/>
        </w:rPr>
        <w:t xml:space="preserve">vastlegging in 2030), veenweide (1 Mton CO₂/jaar reductie in 2030) en landbouwbodems (0,4–0,6 Mton CO₂/jaar </w:t>
      </w:r>
      <w:r w:rsidRPr="24B1A33E" w:rsidR="00752485">
        <w:rPr>
          <w:rFonts w:ascii="Verdana" w:hAnsi="Verdana" w:eastAsia="Aptos" w:cs="Aptos"/>
          <w:sz w:val="18"/>
          <w:szCs w:val="18"/>
        </w:rPr>
        <w:t xml:space="preserve">extra </w:t>
      </w:r>
      <w:r w:rsidRPr="00703219">
        <w:rPr>
          <w:rFonts w:ascii="Verdana" w:hAnsi="Verdana" w:eastAsia="Aptos" w:cs="Aptos"/>
          <w:sz w:val="18"/>
          <w:szCs w:val="18"/>
        </w:rPr>
        <w:t xml:space="preserve">vastlegging </w:t>
      </w:r>
      <w:r w:rsidRPr="24B1A33E" w:rsidR="00752485">
        <w:rPr>
          <w:rFonts w:ascii="Verdana" w:hAnsi="Verdana" w:eastAsia="Aptos" w:cs="Aptos"/>
          <w:sz w:val="18"/>
          <w:szCs w:val="18"/>
        </w:rPr>
        <w:t xml:space="preserve">in </w:t>
      </w:r>
      <w:r w:rsidRPr="00703219">
        <w:rPr>
          <w:rFonts w:ascii="Verdana" w:hAnsi="Verdana" w:eastAsia="Aptos" w:cs="Aptos"/>
          <w:sz w:val="18"/>
          <w:szCs w:val="18"/>
        </w:rPr>
        <w:t xml:space="preserve">2030). Dit beleid moet zorgen voor minder uitstoot van broeikasgassen en meer vastlegging van koolstof, en draagt daarmee bij aan de </w:t>
      </w:r>
      <w:r w:rsidRPr="24B1A33E" w:rsidR="00752485">
        <w:rPr>
          <w:rFonts w:ascii="Verdana" w:hAnsi="Verdana" w:eastAsia="Aptos" w:cs="Aptos"/>
          <w:sz w:val="18"/>
          <w:szCs w:val="18"/>
        </w:rPr>
        <w:t xml:space="preserve">nationale </w:t>
      </w:r>
      <w:r w:rsidRPr="00703219">
        <w:rPr>
          <w:rFonts w:ascii="Verdana" w:hAnsi="Verdana" w:eastAsia="Aptos" w:cs="Aptos"/>
          <w:sz w:val="18"/>
          <w:szCs w:val="18"/>
        </w:rPr>
        <w:t xml:space="preserve">klimaatopgave. </w:t>
      </w:r>
    </w:p>
    <w:p w:rsidR="00752485" w:rsidP="009E73FC" w:rsidRDefault="00752485" w14:paraId="1F862F3F" w14:textId="77777777">
      <w:pPr>
        <w:spacing w:after="0"/>
        <w:jc w:val="both"/>
        <w:rPr>
          <w:rFonts w:ascii="Verdana" w:hAnsi="Verdana" w:eastAsia="Aptos" w:cs="Aptos"/>
          <w:sz w:val="18"/>
          <w:szCs w:val="18"/>
        </w:rPr>
      </w:pPr>
    </w:p>
    <w:p w:rsidR="00CB7846" w:rsidP="009E73FC" w:rsidRDefault="02274D18" w14:paraId="21DE5C9F" w14:textId="5768DBD3">
      <w:pPr>
        <w:spacing w:after="0"/>
        <w:jc w:val="both"/>
        <w:rPr>
          <w:rFonts w:ascii="Verdana" w:hAnsi="Verdana"/>
          <w:sz w:val="18"/>
          <w:szCs w:val="18"/>
        </w:rPr>
      </w:pPr>
      <w:r w:rsidRPr="00703219">
        <w:rPr>
          <w:rFonts w:ascii="Verdana" w:hAnsi="Verdana" w:eastAsia="Aptos" w:cs="Aptos"/>
          <w:sz w:val="18"/>
          <w:szCs w:val="18"/>
        </w:rPr>
        <w:t xml:space="preserve">Volgens de Klimaat- en Energieverkenning 2025 (KEV) ligt Nederland met het huidige beleid niet op koers voor het </w:t>
      </w:r>
      <w:r w:rsidR="23FB1829">
        <w:rPr>
          <w:rFonts w:ascii="Verdana" w:hAnsi="Verdana" w:eastAsia="Aptos" w:cs="Aptos"/>
          <w:sz w:val="18"/>
          <w:szCs w:val="18"/>
        </w:rPr>
        <w:t xml:space="preserve">nationale </w:t>
      </w:r>
      <w:r w:rsidRPr="00703219">
        <w:rPr>
          <w:rFonts w:ascii="Verdana" w:hAnsi="Verdana" w:eastAsia="Aptos" w:cs="Aptos"/>
          <w:sz w:val="18"/>
          <w:szCs w:val="18"/>
        </w:rPr>
        <w:t>klimaatdoel en het landgebruiksdoel</w:t>
      </w:r>
      <w:r w:rsidR="23FB1829">
        <w:rPr>
          <w:rFonts w:ascii="Verdana" w:hAnsi="Verdana" w:eastAsia="Aptos" w:cs="Aptos"/>
          <w:sz w:val="18"/>
          <w:szCs w:val="18"/>
        </w:rPr>
        <w:t xml:space="preserve"> in 2030</w:t>
      </w:r>
      <w:r w:rsidRPr="49B71C7C">
        <w:rPr>
          <w:sz w:val="18"/>
          <w:szCs w:val="18"/>
        </w:rPr>
        <w:t>.</w:t>
      </w:r>
      <w:r w:rsidR="007625BA">
        <w:rPr>
          <w:rStyle w:val="Voetnootmarkering"/>
          <w:sz w:val="18"/>
          <w:szCs w:val="18"/>
        </w:rPr>
        <w:footnoteReference w:id="86"/>
      </w:r>
      <w:r w:rsidRPr="00752485">
        <w:rPr>
          <w:rFonts w:ascii="Verdana" w:hAnsi="Verdana"/>
          <w:sz w:val="18"/>
          <w:szCs w:val="18"/>
        </w:rPr>
        <w:t xml:space="preserve"> In het Integrale Nationale Energie en Klimaatplan</w:t>
      </w:r>
      <w:r w:rsidR="00CB7846">
        <w:rPr>
          <w:rStyle w:val="Voetnootmarkering"/>
          <w:rFonts w:ascii="Verdana" w:hAnsi="Verdana"/>
          <w:sz w:val="18"/>
          <w:szCs w:val="18"/>
        </w:rPr>
        <w:footnoteReference w:id="87"/>
      </w:r>
      <w:r w:rsidRPr="00752485">
        <w:rPr>
          <w:rFonts w:ascii="Verdana" w:hAnsi="Verdana"/>
          <w:sz w:val="18"/>
          <w:szCs w:val="18"/>
        </w:rPr>
        <w:t xml:space="preserve">, dat </w:t>
      </w:r>
      <w:r w:rsidRPr="00752485" w:rsidR="3312260A">
        <w:rPr>
          <w:rFonts w:ascii="Verdana" w:hAnsi="Verdana"/>
          <w:sz w:val="18"/>
          <w:szCs w:val="18"/>
        </w:rPr>
        <w:t xml:space="preserve">op 1 januari 2029 </w:t>
      </w:r>
      <w:r w:rsidR="21E09E9B">
        <w:rPr>
          <w:rFonts w:ascii="Verdana" w:hAnsi="Verdana"/>
          <w:sz w:val="18"/>
          <w:szCs w:val="18"/>
        </w:rPr>
        <w:t>wordt</w:t>
      </w:r>
      <w:r w:rsidRPr="00752485">
        <w:rPr>
          <w:rFonts w:ascii="Verdana" w:hAnsi="Verdana"/>
          <w:sz w:val="18"/>
          <w:szCs w:val="18"/>
        </w:rPr>
        <w:t xml:space="preserve"> herzien</w:t>
      </w:r>
      <w:r w:rsidRPr="00752485" w:rsidR="3312260A">
        <w:rPr>
          <w:rFonts w:ascii="Verdana" w:hAnsi="Verdana"/>
          <w:sz w:val="18"/>
          <w:szCs w:val="18"/>
        </w:rPr>
        <w:t xml:space="preserve"> (op 1 januari 2028 in concept),</w:t>
      </w:r>
      <w:r w:rsidRPr="00752485">
        <w:rPr>
          <w:rFonts w:ascii="Verdana" w:hAnsi="Verdana"/>
          <w:sz w:val="18"/>
          <w:szCs w:val="18"/>
        </w:rPr>
        <w:t xml:space="preserve"> </w:t>
      </w:r>
      <w:r w:rsidR="21E09E9B">
        <w:rPr>
          <w:rFonts w:ascii="Verdana" w:hAnsi="Verdana"/>
          <w:sz w:val="18"/>
          <w:szCs w:val="18"/>
        </w:rPr>
        <w:t>wordt de voortgang gerapporteerd</w:t>
      </w:r>
      <w:r w:rsidRPr="00752485">
        <w:rPr>
          <w:rFonts w:ascii="Verdana" w:hAnsi="Verdana"/>
          <w:sz w:val="18"/>
          <w:szCs w:val="18"/>
        </w:rPr>
        <w:t xml:space="preserve"> aan de </w:t>
      </w:r>
      <w:r w:rsidRPr="00752485" w:rsidR="3312260A">
        <w:rPr>
          <w:rFonts w:ascii="Verdana" w:hAnsi="Verdana"/>
          <w:sz w:val="18"/>
          <w:szCs w:val="18"/>
        </w:rPr>
        <w:t>Europese Commissie.</w:t>
      </w:r>
    </w:p>
    <w:p w:rsidRPr="00703219" w:rsidR="001C62CE" w:rsidP="009E73FC" w:rsidRDefault="001C62CE" w14:paraId="17FFF334" w14:textId="5DCEE20D">
      <w:pPr>
        <w:spacing w:after="0"/>
        <w:jc w:val="both"/>
        <w:rPr>
          <w:rFonts w:ascii="Verdana" w:hAnsi="Verdana" w:eastAsia="Aptos" w:cs="Aptos"/>
          <w:sz w:val="18"/>
          <w:szCs w:val="18"/>
        </w:rPr>
      </w:pPr>
    </w:p>
    <w:p w:rsidRPr="00703219" w:rsidR="0011733C" w:rsidP="009E73FC" w:rsidRDefault="00532452" w14:paraId="6987AB00" w14:textId="2757277B">
      <w:pPr>
        <w:jc w:val="both"/>
        <w:rPr>
          <w:rFonts w:ascii="Verdana" w:hAnsi="Verdana" w:eastAsia="Aptos" w:cs="Aptos"/>
          <w:sz w:val="18"/>
          <w:szCs w:val="18"/>
        </w:rPr>
      </w:pPr>
      <w:r w:rsidRPr="76D2221D">
        <w:rPr>
          <w:rFonts w:ascii="Verdana" w:hAnsi="Verdana" w:eastAsia="Aptos" w:cs="Aptos"/>
          <w:sz w:val="18"/>
          <w:szCs w:val="18"/>
        </w:rPr>
        <w:t>Beleid</w:t>
      </w:r>
      <w:r>
        <w:rPr>
          <w:rFonts w:ascii="Verdana" w:hAnsi="Verdana" w:eastAsia="Aptos" w:cs="Aptos"/>
          <w:sz w:val="18"/>
          <w:szCs w:val="18"/>
        </w:rPr>
        <w:t xml:space="preserve"> dat voortvloeit</w:t>
      </w:r>
      <w:r w:rsidRPr="731CA36F" w:rsidR="04FF3A9C">
        <w:rPr>
          <w:rFonts w:ascii="Verdana" w:hAnsi="Verdana" w:eastAsia="Aptos" w:cs="Aptos"/>
          <w:sz w:val="18"/>
          <w:szCs w:val="18"/>
        </w:rPr>
        <w:t xml:space="preserve"> uit het </w:t>
      </w:r>
      <w:r w:rsidRPr="76D2221D">
        <w:rPr>
          <w:rFonts w:ascii="Verdana" w:hAnsi="Verdana" w:eastAsia="Aptos" w:cs="Aptos"/>
          <w:sz w:val="18"/>
          <w:szCs w:val="18"/>
        </w:rPr>
        <w:t>K</w:t>
      </w:r>
      <w:r w:rsidRPr="76D2221D" w:rsidR="04FF3A9C">
        <w:rPr>
          <w:rFonts w:ascii="Verdana" w:hAnsi="Verdana" w:eastAsia="Aptos" w:cs="Aptos"/>
          <w:sz w:val="18"/>
          <w:szCs w:val="18"/>
        </w:rPr>
        <w:t>limaatakkoord</w:t>
      </w:r>
      <w:r w:rsidRPr="731CA36F" w:rsidR="04FF3A9C">
        <w:rPr>
          <w:rFonts w:ascii="Verdana" w:hAnsi="Verdana" w:eastAsia="Aptos" w:cs="Aptos"/>
          <w:sz w:val="18"/>
          <w:szCs w:val="18"/>
        </w:rPr>
        <w:t xml:space="preserve"> zijn de Landelijke Bossenstrategie, het Programma Veenweiden, en Het Nationaal Programma Landbouwbodems. </w:t>
      </w:r>
      <w:r w:rsidRPr="731CA36F" w:rsidR="006F0BC5">
        <w:rPr>
          <w:rFonts w:ascii="Verdana" w:hAnsi="Verdana" w:eastAsia="Aptos" w:cs="Aptos"/>
          <w:sz w:val="18"/>
          <w:szCs w:val="18"/>
        </w:rPr>
        <w:t>De scope van die programma’s wordt verderop in dit Ontwerp-Natuurplan kort beschreven.</w:t>
      </w:r>
      <w:r w:rsidR="006F0BC5">
        <w:rPr>
          <w:rFonts w:ascii="Verdana" w:hAnsi="Verdana" w:eastAsia="Aptos" w:cs="Aptos"/>
          <w:sz w:val="18"/>
          <w:szCs w:val="18"/>
        </w:rPr>
        <w:t xml:space="preserve"> </w:t>
      </w:r>
      <w:r w:rsidR="0021019E">
        <w:rPr>
          <w:rFonts w:ascii="Verdana" w:hAnsi="Verdana" w:eastAsia="Aptos" w:cs="Aptos"/>
          <w:sz w:val="18"/>
          <w:szCs w:val="18"/>
        </w:rPr>
        <w:t xml:space="preserve">In het Ontwerp-Natuurplan wordt voortgebouwd op dit beleid en de daaraan verbonden wettelijke klimaatdoelen. Daarmee wordt ingezet op integrale realisatie van de NHV-doelen en de klimaatdoelen voor veenweide, bossen en landschapselementen. </w:t>
      </w:r>
      <w:r w:rsidRPr="00703219" w:rsidR="04FF3A9C">
        <w:rPr>
          <w:rFonts w:ascii="Verdana" w:hAnsi="Verdana" w:eastAsia="Aptos" w:cs="Aptos"/>
          <w:sz w:val="18"/>
          <w:szCs w:val="18"/>
        </w:rPr>
        <w:t xml:space="preserve"> </w:t>
      </w:r>
    </w:p>
    <w:p w:rsidRPr="00DF60A2" w:rsidR="00BF5F62" w:rsidP="00D47616" w:rsidRDefault="009E73FC" w14:paraId="400670F9" w14:textId="313463FA">
      <w:pPr>
        <w:pStyle w:val="Kop3"/>
        <w:jc w:val="both"/>
      </w:pPr>
      <w:r>
        <w:t xml:space="preserve">7.3.2 </w:t>
      </w:r>
      <w:r w:rsidRPr="00621C3E" w:rsidR="00BF5F62">
        <w:t xml:space="preserve">Nevenvoordelen voor bodemdegradatieneutraliteit </w:t>
      </w:r>
    </w:p>
    <w:p w:rsidR="00C85357" w:rsidP="1F13F640" w:rsidRDefault="00FF7124" w14:paraId="55B0E1E6" w14:textId="0A2D3F45">
      <w:pPr>
        <w:spacing w:after="0"/>
        <w:jc w:val="both"/>
        <w:rPr>
          <w:rFonts w:ascii="Verdana" w:hAnsi="Verdana" w:eastAsia="Aptos" w:cs="Aptos"/>
          <w:sz w:val="18"/>
          <w:szCs w:val="18"/>
        </w:rPr>
      </w:pPr>
      <w:r w:rsidRPr="1F13F640">
        <w:rPr>
          <w:rFonts w:ascii="Verdana" w:hAnsi="Verdana" w:eastAsia="Aptos" w:cs="Aptos"/>
          <w:sz w:val="18"/>
          <w:szCs w:val="18"/>
        </w:rPr>
        <w:t xml:space="preserve">Een </w:t>
      </w:r>
      <w:r w:rsidRPr="1F13F640" w:rsidR="0078722F">
        <w:rPr>
          <w:rFonts w:ascii="Verdana" w:hAnsi="Verdana" w:eastAsia="Aptos" w:cs="Aptos"/>
          <w:sz w:val="18"/>
          <w:szCs w:val="18"/>
        </w:rPr>
        <w:t>vitale</w:t>
      </w:r>
      <w:r w:rsidRPr="1F13F640" w:rsidR="6F4A5657">
        <w:rPr>
          <w:rFonts w:ascii="Verdana" w:hAnsi="Verdana" w:eastAsia="Aptos" w:cs="Aptos"/>
          <w:sz w:val="18"/>
          <w:szCs w:val="18"/>
        </w:rPr>
        <w:t xml:space="preserve">, organisch rijke bodem </w:t>
      </w:r>
      <w:r w:rsidRPr="1F13F640" w:rsidR="009E33F5">
        <w:rPr>
          <w:rFonts w:ascii="Verdana" w:hAnsi="Verdana" w:eastAsia="Aptos" w:cs="Aptos"/>
          <w:sz w:val="18"/>
          <w:szCs w:val="18"/>
        </w:rPr>
        <w:t>slaat</w:t>
      </w:r>
      <w:r w:rsidRPr="1F13F640" w:rsidR="6F4A5657">
        <w:rPr>
          <w:rFonts w:ascii="Verdana" w:hAnsi="Verdana" w:eastAsia="Aptos" w:cs="Aptos"/>
          <w:sz w:val="18"/>
          <w:szCs w:val="18"/>
        </w:rPr>
        <w:t xml:space="preserve"> CO</w:t>
      </w:r>
      <w:r w:rsidRPr="1F13F640" w:rsidR="00A121A4">
        <w:rPr>
          <w:rFonts w:ascii="Verdana" w:hAnsi="Verdana" w:eastAsia="Aptos" w:cs="Aptos"/>
          <w:sz w:val="18"/>
          <w:szCs w:val="18"/>
        </w:rPr>
        <w:t>₂</w:t>
      </w:r>
      <w:r w:rsidRPr="1F13F640" w:rsidR="009E33F5">
        <w:rPr>
          <w:rFonts w:ascii="Verdana" w:hAnsi="Verdana" w:eastAsia="Aptos" w:cs="Aptos"/>
          <w:sz w:val="18"/>
          <w:szCs w:val="18"/>
        </w:rPr>
        <w:t xml:space="preserve"> </w:t>
      </w:r>
      <w:r w:rsidRPr="1F13F640" w:rsidR="00A121A4">
        <w:rPr>
          <w:rFonts w:ascii="Verdana" w:hAnsi="Verdana" w:eastAsia="Aptos" w:cs="Aptos"/>
          <w:sz w:val="18"/>
          <w:szCs w:val="18"/>
        </w:rPr>
        <w:t>op en levert</w:t>
      </w:r>
      <w:r w:rsidRPr="1F13F640" w:rsidR="6F4A5657">
        <w:rPr>
          <w:rFonts w:ascii="Verdana" w:hAnsi="Verdana" w:eastAsia="Aptos" w:cs="Aptos"/>
          <w:sz w:val="18"/>
          <w:szCs w:val="18"/>
        </w:rPr>
        <w:t xml:space="preserve"> ecosysteemfuncties. Een gezonde bodem is </w:t>
      </w:r>
      <w:r w:rsidRPr="1F13F640" w:rsidR="00B7278E">
        <w:rPr>
          <w:rFonts w:ascii="Verdana" w:hAnsi="Verdana" w:eastAsia="Aptos" w:cs="Aptos"/>
          <w:sz w:val="18"/>
          <w:szCs w:val="18"/>
        </w:rPr>
        <w:t>dus fundamenteel</w:t>
      </w:r>
      <w:r w:rsidRPr="1F13F640" w:rsidR="6F4A5657">
        <w:rPr>
          <w:rFonts w:ascii="Verdana" w:hAnsi="Verdana" w:eastAsia="Aptos" w:cs="Aptos"/>
          <w:sz w:val="18"/>
          <w:szCs w:val="18"/>
        </w:rPr>
        <w:t xml:space="preserve"> voor de opgaven van klimaatadaptatie en -mitigatie, (grond)waterkwaliteit en –kwantiteit, en onder- en bovengrondse biodiversiteit. Natuurherstelmaatregelen </w:t>
      </w:r>
      <w:r w:rsidRPr="1F13F640" w:rsidR="00F64579">
        <w:rPr>
          <w:rFonts w:ascii="Verdana" w:hAnsi="Verdana" w:eastAsia="Aptos" w:cs="Aptos"/>
          <w:sz w:val="18"/>
          <w:szCs w:val="18"/>
        </w:rPr>
        <w:t xml:space="preserve">hebben </w:t>
      </w:r>
      <w:r w:rsidRPr="1F13F640" w:rsidR="00DC3FD6">
        <w:rPr>
          <w:rFonts w:ascii="Verdana" w:hAnsi="Verdana" w:eastAsia="Aptos" w:cs="Aptos"/>
          <w:sz w:val="18"/>
          <w:szCs w:val="18"/>
        </w:rPr>
        <w:t xml:space="preserve">vaak </w:t>
      </w:r>
      <w:r w:rsidRPr="1F13F640" w:rsidR="00F64579">
        <w:rPr>
          <w:rFonts w:ascii="Verdana" w:hAnsi="Verdana" w:eastAsia="Aptos" w:cs="Aptos"/>
          <w:sz w:val="18"/>
          <w:szCs w:val="18"/>
        </w:rPr>
        <w:t xml:space="preserve">een gunstige invloed op de bodemgezondheid. </w:t>
      </w:r>
      <w:r w:rsidRPr="1F13F640" w:rsidR="00DA789C">
        <w:rPr>
          <w:rFonts w:ascii="Verdana" w:hAnsi="Verdana" w:eastAsia="Aptos" w:cs="Aptos"/>
          <w:sz w:val="18"/>
          <w:szCs w:val="18"/>
        </w:rPr>
        <w:t>Even zo goed dragen maatregelen tegen bodemdegradatie</w:t>
      </w:r>
      <w:r w:rsidRPr="1F13F640" w:rsidR="6F4A5657">
        <w:rPr>
          <w:rFonts w:ascii="Verdana" w:hAnsi="Verdana" w:eastAsia="Aptos" w:cs="Aptos"/>
          <w:sz w:val="18"/>
          <w:szCs w:val="18"/>
        </w:rPr>
        <w:t xml:space="preserve"> bij aan </w:t>
      </w:r>
      <w:r w:rsidRPr="1F13F640" w:rsidR="00DA789C">
        <w:rPr>
          <w:rFonts w:ascii="Verdana" w:hAnsi="Verdana" w:eastAsia="Aptos" w:cs="Aptos"/>
          <w:sz w:val="18"/>
          <w:szCs w:val="18"/>
        </w:rPr>
        <w:t xml:space="preserve">natuurherstel. </w:t>
      </w:r>
      <w:r w:rsidRPr="1F13F640" w:rsidR="00F36DB9">
        <w:rPr>
          <w:rFonts w:ascii="Verdana" w:hAnsi="Verdana" w:eastAsia="Aptos" w:cs="Aptos"/>
          <w:sz w:val="18"/>
          <w:szCs w:val="18"/>
        </w:rPr>
        <w:t>Een voorbeeld hiervan is de vernatting van veenbodems. Door het verhogen van de grondwaterstanden wordt de oxidatie en bodemdaling van veen sterk verminderd. Bij volledige vernatting valt de uitstoot van CO₂ vrijwel weg, en blijft organisch mat</w:t>
      </w:r>
      <w:r w:rsidRPr="1F13F640" w:rsidR="3BB17713">
        <w:rPr>
          <w:rFonts w:ascii="Verdana" w:hAnsi="Verdana" w:eastAsia="Aptos" w:cs="Aptos"/>
          <w:sz w:val="18"/>
          <w:szCs w:val="18"/>
        </w:rPr>
        <w:t>e</w:t>
      </w:r>
      <w:r w:rsidRPr="1F13F640" w:rsidR="00F36DB9">
        <w:rPr>
          <w:rFonts w:ascii="Verdana" w:hAnsi="Verdana" w:eastAsia="Aptos" w:cs="Aptos"/>
          <w:sz w:val="18"/>
          <w:szCs w:val="18"/>
        </w:rPr>
        <w:t>riaal in de bodem behouden. Daarnaast kan de ontwikkeling van kruidenrijk grasland een waardevolle bijdrage aan koolstofopslag leveren; permanente graswortels leggen koolstof vast in de bodem, wat leidt tot de opbouw van organische stof.</w:t>
      </w:r>
      <w:r w:rsidRPr="1F13F640" w:rsidR="00C85357">
        <w:rPr>
          <w:rFonts w:ascii="Verdana" w:hAnsi="Verdana" w:eastAsia="Aptos" w:cs="Aptos"/>
          <w:sz w:val="18"/>
          <w:szCs w:val="18"/>
        </w:rPr>
        <w:t xml:space="preserve"> Maatregelen voor de bodem zijn dus maatregelen met meervoudige uitwerking</w:t>
      </w:r>
      <w:r w:rsidRPr="1F13F640" w:rsidR="15A82A03">
        <w:rPr>
          <w:rFonts w:ascii="Verdana" w:hAnsi="Verdana" w:eastAsia="Aptos" w:cs="Aptos"/>
          <w:sz w:val="18"/>
          <w:szCs w:val="18"/>
        </w:rPr>
        <w:t xml:space="preserve">, waarbij steeds de balans wordt gezocht tussen bodemherstel en bodemgebruik, zodat de bodemfuncties optimaal beschikbaar blijven. </w:t>
      </w:r>
    </w:p>
    <w:p w:rsidR="00C85357" w:rsidP="1F13F640" w:rsidRDefault="00C85357" w14:paraId="6DD5B01B" w14:textId="17091EE2">
      <w:pPr>
        <w:spacing w:after="0"/>
        <w:jc w:val="both"/>
        <w:rPr>
          <w:rFonts w:ascii="Verdana" w:hAnsi="Verdana" w:eastAsia="Aptos" w:cs="Aptos"/>
          <w:sz w:val="18"/>
          <w:szCs w:val="18"/>
        </w:rPr>
      </w:pPr>
    </w:p>
    <w:p w:rsidR="00C85357" w:rsidP="1F13F640" w:rsidRDefault="05451AD7" w14:paraId="21023BB3" w14:textId="19D86378">
      <w:pPr>
        <w:spacing w:after="0"/>
        <w:jc w:val="both"/>
        <w:rPr>
          <w:rFonts w:ascii="Verdana" w:hAnsi="Verdana" w:eastAsia="Aptos" w:cs="Aptos"/>
          <w:sz w:val="18"/>
          <w:szCs w:val="18"/>
        </w:rPr>
      </w:pPr>
      <w:r w:rsidRPr="4037251C">
        <w:rPr>
          <w:rFonts w:ascii="Verdana" w:hAnsi="Verdana" w:eastAsia="Aptos" w:cs="Aptos"/>
          <w:sz w:val="18"/>
          <w:szCs w:val="18"/>
        </w:rPr>
        <w:t>Europese doelstellingen voor gezonde bodems en schoon grondwater zijn vastgelegd in de EU Richtlijn bodemmonitoring en -veerkracht en in de Kaderrichtlijn Water.</w:t>
      </w:r>
      <w:r w:rsidRPr="4037251C" w:rsidR="707F92F7">
        <w:rPr>
          <w:rFonts w:ascii="Verdana" w:hAnsi="Verdana" w:eastAsia="Aptos" w:cs="Aptos"/>
          <w:sz w:val="18"/>
          <w:szCs w:val="18"/>
        </w:rPr>
        <w:t xml:space="preserve"> Ook zijn er</w:t>
      </w:r>
      <w:r w:rsidRPr="4037251C" w:rsidR="46B20A6E">
        <w:rPr>
          <w:rFonts w:ascii="Verdana" w:hAnsi="Verdana" w:eastAsia="Aptos" w:cs="Aptos"/>
          <w:sz w:val="18"/>
          <w:szCs w:val="18"/>
        </w:rPr>
        <w:t xml:space="preserve">, zoals in bovenstaande hoofdstuk benoemd, </w:t>
      </w:r>
      <w:r w:rsidRPr="4037251C" w:rsidR="707F92F7">
        <w:rPr>
          <w:rFonts w:ascii="Verdana" w:hAnsi="Verdana" w:eastAsia="Aptos" w:cs="Aptos"/>
          <w:sz w:val="18"/>
          <w:szCs w:val="18"/>
        </w:rPr>
        <w:t>in het kader</w:t>
      </w:r>
      <w:r w:rsidRPr="4037251C" w:rsidR="3A8EDDB0">
        <w:rPr>
          <w:rFonts w:ascii="Verdana" w:hAnsi="Verdana" w:eastAsia="Aptos" w:cs="Aptos"/>
          <w:sz w:val="18"/>
          <w:szCs w:val="18"/>
        </w:rPr>
        <w:t xml:space="preserve"> van het klimaatbeleid specifieke </w:t>
      </w:r>
      <w:r w:rsidRPr="4037251C" w:rsidR="316D4395">
        <w:rPr>
          <w:rFonts w:ascii="Verdana" w:hAnsi="Verdana" w:eastAsia="Aptos" w:cs="Aptos"/>
          <w:sz w:val="18"/>
          <w:szCs w:val="18"/>
        </w:rPr>
        <w:t xml:space="preserve">nationale </w:t>
      </w:r>
      <w:r w:rsidRPr="4037251C" w:rsidR="3A8EDDB0">
        <w:rPr>
          <w:rFonts w:ascii="Verdana" w:hAnsi="Verdana" w:eastAsia="Aptos" w:cs="Aptos"/>
          <w:sz w:val="18"/>
          <w:szCs w:val="18"/>
        </w:rPr>
        <w:t xml:space="preserve">doelen voor landbouwbodems gesteld. </w:t>
      </w:r>
      <w:r w:rsidRPr="4037251C" w:rsidR="15A82A03">
        <w:rPr>
          <w:rFonts w:ascii="Verdana" w:hAnsi="Verdana" w:eastAsia="Aptos" w:cs="Aptos"/>
          <w:sz w:val="18"/>
          <w:szCs w:val="18"/>
        </w:rPr>
        <w:t>Daarom bestaat sinds 2019 het Nationaal Programma Landbouwbodems. Dit programma heeft als doelstelling het duurzaam beheer van alle landbouwbodems in 2030. Vanaf dat jaar moet in minerale landbouwbodems jaarlijks 0,5 Mton CO2-equivalent extra worden vastgelegd. Het programma richt zich via verschillende maatregelen op zich op duurzaam bodembeheer ten behoeve van klimaatdoelen, bodemvruchtbaarheid, waterkwaliteit en biodiversiteit, via kennisontwikkeling, -verspreiding, stimulering en monitoring.</w:t>
      </w:r>
      <w:r w:rsidRPr="4037251C" w:rsidR="09F8BDD1">
        <w:rPr>
          <w:rFonts w:ascii="Verdana" w:hAnsi="Verdana" w:eastAsia="Aptos" w:cs="Aptos"/>
          <w:sz w:val="18"/>
          <w:szCs w:val="18"/>
        </w:rPr>
        <w:t xml:space="preserve"> Ook in het huidige Nationaal Strategisch Plan voor het Gemeenschappelijk Landbouwbeleid (2023-2027) zijn verschillende maatregelen welke zich richten op onder andere het verbeteren van de bodemgezondheid. Middels de eco-regeling worden boeren beloond voor het uitvoeren van zelf te kiezen eco-activiteiten zoals langjarig grasland, biologische landbouw en landschapselementen.</w:t>
      </w:r>
    </w:p>
    <w:p w:rsidR="00C85357" w:rsidP="1F13F640" w:rsidRDefault="00C85357" w14:paraId="326F7B4D" w14:textId="7F8CFDAF">
      <w:pPr>
        <w:spacing w:after="0"/>
        <w:jc w:val="both"/>
        <w:rPr>
          <w:rFonts w:ascii="Verdana" w:hAnsi="Verdana" w:eastAsia="Aptos" w:cs="Aptos"/>
          <w:sz w:val="18"/>
          <w:szCs w:val="18"/>
        </w:rPr>
      </w:pPr>
    </w:p>
    <w:p w:rsidR="00E86FF8" w:rsidP="009E73FC" w:rsidRDefault="2D514F1C" w14:paraId="19C13EEA" w14:textId="660D9C46">
      <w:pPr>
        <w:spacing w:after="0"/>
        <w:jc w:val="both"/>
        <w:rPr>
          <w:rFonts w:ascii="Verdana" w:hAnsi="Verdana" w:eastAsia="Aptos" w:cs="Aptos"/>
          <w:sz w:val="18"/>
          <w:szCs w:val="18"/>
        </w:rPr>
      </w:pPr>
      <w:r w:rsidRPr="009E73FC">
        <w:rPr>
          <w:rFonts w:ascii="Verdana" w:hAnsi="Verdana" w:eastAsia="Aptos" w:cs="Aptos"/>
          <w:sz w:val="18"/>
          <w:szCs w:val="18"/>
        </w:rPr>
        <w:t>In het ontwerp-Natuurplan wordt voortgebouwd op het bestaande beleid</w:t>
      </w:r>
      <w:r w:rsidRPr="009E73FC" w:rsidR="570BE7E2">
        <w:rPr>
          <w:rFonts w:ascii="Verdana" w:hAnsi="Verdana" w:eastAsia="Aptos" w:cs="Aptos"/>
          <w:sz w:val="18"/>
          <w:szCs w:val="18"/>
        </w:rPr>
        <w:t>.</w:t>
      </w:r>
      <w:r w:rsidRPr="009E73FC" w:rsidR="00A1704F">
        <w:rPr>
          <w:rFonts w:ascii="Verdana" w:hAnsi="Verdana" w:eastAsia="Aptos" w:cs="Aptos"/>
          <w:sz w:val="18"/>
          <w:szCs w:val="18"/>
        </w:rPr>
        <w:t xml:space="preserve"> </w:t>
      </w:r>
      <w:r w:rsidRPr="009E73FC" w:rsidR="00942487">
        <w:rPr>
          <w:rFonts w:ascii="Verdana" w:hAnsi="Verdana" w:eastAsia="Aptos" w:cs="Aptos"/>
          <w:sz w:val="18"/>
          <w:szCs w:val="18"/>
        </w:rPr>
        <w:t>De maatregelen die in het definitieve Natuurplan opgenomen zullen worden</w:t>
      </w:r>
      <w:r w:rsidRPr="009E73FC" w:rsidR="3FED7091">
        <w:rPr>
          <w:rFonts w:ascii="Verdana" w:hAnsi="Verdana" w:eastAsia="Aptos" w:cs="Aptos"/>
          <w:sz w:val="18"/>
          <w:szCs w:val="18"/>
        </w:rPr>
        <w:t xml:space="preserve"> </w:t>
      </w:r>
      <w:r w:rsidRPr="009E73FC" w:rsidR="00942487">
        <w:rPr>
          <w:rFonts w:ascii="Verdana" w:hAnsi="Verdana" w:eastAsia="Aptos" w:cs="Aptos"/>
          <w:sz w:val="18"/>
          <w:szCs w:val="18"/>
        </w:rPr>
        <w:t xml:space="preserve"> </w:t>
      </w:r>
      <w:r w:rsidRPr="009E73FC" w:rsidR="2D75C345">
        <w:rPr>
          <w:rFonts w:ascii="Verdana" w:hAnsi="Verdana" w:eastAsia="Aptos" w:cs="Aptos"/>
          <w:sz w:val="18"/>
          <w:szCs w:val="18"/>
        </w:rPr>
        <w:t xml:space="preserve">dragen zo bij </w:t>
      </w:r>
      <w:r w:rsidRPr="009E73FC" w:rsidR="00942487">
        <w:rPr>
          <w:rFonts w:ascii="Verdana" w:hAnsi="Verdana" w:eastAsia="Aptos" w:cs="Aptos"/>
          <w:sz w:val="18"/>
          <w:szCs w:val="18"/>
        </w:rPr>
        <w:t>aan</w:t>
      </w:r>
      <w:r w:rsidRPr="009E73FC" w:rsidR="64EF87FD">
        <w:rPr>
          <w:rFonts w:ascii="Verdana" w:hAnsi="Verdana" w:eastAsia="Aptos" w:cs="Aptos"/>
          <w:sz w:val="18"/>
          <w:szCs w:val="18"/>
        </w:rPr>
        <w:t xml:space="preserve"> de</w:t>
      </w:r>
      <w:r w:rsidRPr="009E73FC" w:rsidR="04A927AF">
        <w:rPr>
          <w:rFonts w:ascii="Verdana" w:hAnsi="Verdana" w:eastAsia="Aptos" w:cs="Aptos"/>
          <w:sz w:val="18"/>
          <w:szCs w:val="18"/>
        </w:rPr>
        <w:t xml:space="preserve"> bestaande</w:t>
      </w:r>
      <w:r w:rsidRPr="009E73FC" w:rsidR="10B54660">
        <w:rPr>
          <w:rFonts w:ascii="Verdana" w:hAnsi="Verdana" w:eastAsia="Aptos" w:cs="Aptos"/>
          <w:sz w:val="18"/>
          <w:szCs w:val="18"/>
        </w:rPr>
        <w:t xml:space="preserve"> </w:t>
      </w:r>
      <w:r w:rsidRPr="009E73FC" w:rsidR="6C4B8B0C">
        <w:rPr>
          <w:rFonts w:ascii="Verdana" w:hAnsi="Verdana" w:eastAsia="Aptos" w:cs="Aptos"/>
          <w:sz w:val="18"/>
          <w:szCs w:val="18"/>
        </w:rPr>
        <w:t>biodiversiteits-, klimaat-, water- en bodem</w:t>
      </w:r>
      <w:r w:rsidRPr="009E73FC" w:rsidR="4AA4B16B">
        <w:rPr>
          <w:rFonts w:ascii="Verdana" w:hAnsi="Verdana" w:eastAsia="Aptos" w:cs="Aptos"/>
          <w:sz w:val="18"/>
          <w:szCs w:val="18"/>
        </w:rPr>
        <w:t>doelen</w:t>
      </w:r>
      <w:r w:rsidRPr="009E73FC" w:rsidR="00942487">
        <w:rPr>
          <w:rFonts w:ascii="Verdana" w:hAnsi="Verdana" w:eastAsia="Aptos" w:cs="Aptos"/>
          <w:sz w:val="18"/>
          <w:szCs w:val="18"/>
        </w:rPr>
        <w:t xml:space="preserve">. </w:t>
      </w:r>
      <w:r w:rsidRPr="009E73FC" w:rsidR="18E047A3">
        <w:rPr>
          <w:rFonts w:ascii="Verdana" w:hAnsi="Verdana" w:eastAsia="Aptos" w:cs="Aptos"/>
          <w:sz w:val="18"/>
          <w:szCs w:val="18"/>
        </w:rPr>
        <w:t>Het doel is om hiermee te waarborgen dat ingrepen duurzaam zijn en het bodemgebruik in balans houden met de kwaliteit van de bodem.</w:t>
      </w:r>
    </w:p>
    <w:p w:rsidRPr="00703219" w:rsidR="009E73FC" w:rsidP="009E73FC" w:rsidRDefault="009E73FC" w14:paraId="0D6CF5A5" w14:textId="77777777">
      <w:pPr>
        <w:spacing w:after="0"/>
        <w:jc w:val="both"/>
        <w:rPr>
          <w:rFonts w:ascii="Verdana" w:hAnsi="Verdana" w:eastAsia="Aptos" w:cs="Aptos"/>
          <w:sz w:val="18"/>
          <w:szCs w:val="18"/>
        </w:rPr>
      </w:pPr>
    </w:p>
    <w:p w:rsidRPr="009E73FC" w:rsidR="6CB44507" w:rsidP="009E73FC" w:rsidRDefault="009E73FC" w14:paraId="30498C00" w14:textId="04D55541">
      <w:pPr>
        <w:pStyle w:val="Kop3"/>
        <w:jc w:val="both"/>
      </w:pPr>
      <w:r>
        <w:t xml:space="preserve">7.3.3 </w:t>
      </w:r>
      <w:r w:rsidRPr="00621C3E" w:rsidR="00BF5F62">
        <w:t xml:space="preserve">Sociaaleconomische effecten </w:t>
      </w:r>
    </w:p>
    <w:p w:rsidRPr="00F16A8B" w:rsidR="00F16A8B" w:rsidP="168DFC6F" w:rsidRDefault="7D8FF8DC" w14:paraId="39555E74" w14:textId="0A1B732B">
      <w:pPr>
        <w:pStyle w:val="paragraph"/>
        <w:rPr>
          <w:rFonts w:ascii="Verdana" w:hAnsi="Verdana" w:eastAsia="Segoe UI" w:cs="Segoe UI"/>
          <w:sz w:val="18"/>
          <w:szCs w:val="18"/>
          <w:lang w:eastAsia="en-US"/>
        </w:rPr>
      </w:pPr>
      <w:r w:rsidRPr="168DFC6F">
        <w:rPr>
          <w:rStyle w:val="normaltextrun"/>
          <w:rFonts w:ascii="Verdana" w:hAnsi="Verdana" w:cs="Segoe UI" w:eastAsiaTheme="majorEastAsia"/>
          <w:b/>
          <w:bCs/>
          <w:sz w:val="18"/>
          <w:szCs w:val="18"/>
        </w:rPr>
        <w:t>Inleiding</w:t>
      </w:r>
      <w:r w:rsidR="00F16A8B">
        <w:br/>
      </w:r>
      <w:r w:rsidRPr="004C5DF3" w:rsidR="00F16A8B">
        <w:rPr>
          <w:rStyle w:val="normaltextrun"/>
          <w:rFonts w:ascii="Verdana" w:hAnsi="Verdana" w:cs="Segoe UI" w:eastAsiaTheme="majorEastAsia"/>
          <w:sz w:val="18"/>
          <w:szCs w:val="18"/>
        </w:rPr>
        <w:t>Het Ontwerp-Natuurplan heeft een strategisch en richtinggevend karakter en bevat geen concrete, gebiedsspecifieke maatregelen. Daardoor kunnen sociaaleconomische effecten in deze fase nog niet locatie- of maatregelniveau-specifiek worden bepaald. De analyse richt zich daarom op het duiden van mogelijke effectrichtingen per artikel (ecosysteemtype</w:t>
      </w:r>
      <w:r w:rsidRPr="168DFC6F" w:rsidR="00F16A8B">
        <w:rPr>
          <w:rStyle w:val="normaltextrun"/>
          <w:rFonts w:ascii="Verdana" w:hAnsi="Verdana" w:cs="Segoe UI" w:eastAsiaTheme="majorEastAsia"/>
          <w:sz w:val="18"/>
          <w:szCs w:val="18"/>
        </w:rPr>
        <w:t>),</w:t>
      </w:r>
      <w:r w:rsidRPr="004C5DF3" w:rsidR="00F16A8B">
        <w:rPr>
          <w:rStyle w:val="normaltextrun"/>
          <w:rFonts w:ascii="Verdana" w:hAnsi="Verdana" w:cs="Segoe UI" w:eastAsiaTheme="majorEastAsia"/>
          <w:sz w:val="18"/>
          <w:szCs w:val="18"/>
        </w:rPr>
        <w:t xml:space="preserve"> op basis van: </w:t>
      </w:r>
      <w:r w:rsidRPr="004C5DF3" w:rsidR="00F16A8B">
        <w:rPr>
          <w:rStyle w:val="eop"/>
          <w:rFonts w:ascii="Verdana" w:hAnsi="Verdana" w:cs="Segoe UI" w:eastAsiaTheme="majorEastAsia"/>
          <w:sz w:val="18"/>
          <w:szCs w:val="18"/>
        </w:rPr>
        <w:t> </w:t>
      </w:r>
    </w:p>
    <w:p w:rsidRPr="00F16A8B" w:rsidR="00F16A8B" w:rsidP="00B40EC6" w:rsidRDefault="00F16A8B" w14:paraId="1B15552B" w14:textId="7B3EB138">
      <w:pPr>
        <w:pStyle w:val="paragraph"/>
        <w:numPr>
          <w:ilvl w:val="0"/>
          <w:numId w:val="85"/>
        </w:numPr>
        <w:spacing w:before="0" w:beforeAutospacing="0" w:after="0" w:afterAutospacing="0"/>
        <w:ind w:left="709" w:hanging="283"/>
        <w:jc w:val="both"/>
        <w:textAlignment w:val="baseline"/>
        <w:rPr>
          <w:rFonts w:ascii="Verdana" w:hAnsi="Verdana" w:eastAsia="Segoe UI" w:cs="Segoe UI"/>
          <w:sz w:val="18"/>
          <w:szCs w:val="18"/>
          <w:lang w:eastAsia="en-US"/>
        </w:rPr>
      </w:pPr>
      <w:r w:rsidRPr="004C5DF3">
        <w:rPr>
          <w:rStyle w:val="normaltextrun"/>
          <w:rFonts w:ascii="Verdana" w:hAnsi="Verdana" w:cs="Segoe UI" w:eastAsiaTheme="majorEastAsia"/>
          <w:sz w:val="18"/>
          <w:szCs w:val="18"/>
        </w:rPr>
        <w:t>de beleidsrichting per artikel (ecosysteemtype);</w:t>
      </w:r>
    </w:p>
    <w:p w:rsidRPr="00F16A8B" w:rsidR="00F16A8B" w:rsidP="00B40EC6" w:rsidRDefault="00F16A8B" w14:paraId="1C7121F9" w14:textId="2B19A694">
      <w:pPr>
        <w:pStyle w:val="paragraph"/>
        <w:numPr>
          <w:ilvl w:val="0"/>
          <w:numId w:val="85"/>
        </w:numPr>
        <w:spacing w:before="0" w:beforeAutospacing="0" w:after="0" w:afterAutospacing="0"/>
        <w:ind w:left="709" w:hanging="283"/>
        <w:jc w:val="both"/>
        <w:textAlignment w:val="baseline"/>
        <w:rPr>
          <w:rFonts w:ascii="Verdana" w:hAnsi="Verdana" w:eastAsia="Segoe UI" w:cs="Segoe UI"/>
          <w:sz w:val="18"/>
          <w:szCs w:val="18"/>
          <w:lang w:eastAsia="en-US"/>
        </w:rPr>
      </w:pPr>
      <w:r w:rsidRPr="004C5DF3">
        <w:rPr>
          <w:rStyle w:val="normaltextrun"/>
          <w:rFonts w:ascii="Verdana" w:hAnsi="Verdana" w:cs="Segoe UI" w:eastAsiaTheme="majorEastAsia"/>
          <w:sz w:val="18"/>
          <w:szCs w:val="18"/>
        </w:rPr>
        <w:t>de belangrijkste drukfactoren en voorgenomen herstelstrategieën;</w:t>
      </w:r>
    </w:p>
    <w:p w:rsidRPr="00F16A8B" w:rsidR="00F16A8B" w:rsidP="00B40EC6" w:rsidRDefault="00F16A8B" w14:paraId="640BAAD4" w14:textId="7E1802BD">
      <w:pPr>
        <w:pStyle w:val="paragraph"/>
        <w:numPr>
          <w:ilvl w:val="0"/>
          <w:numId w:val="85"/>
        </w:numPr>
        <w:spacing w:before="0" w:beforeAutospacing="0" w:after="0" w:afterAutospacing="0"/>
        <w:ind w:left="709" w:hanging="283"/>
        <w:jc w:val="both"/>
        <w:textAlignment w:val="baseline"/>
        <w:rPr>
          <w:rFonts w:ascii="Verdana" w:hAnsi="Verdana" w:eastAsia="Segoe UI" w:cs="Segoe UI"/>
          <w:sz w:val="18"/>
          <w:szCs w:val="18"/>
          <w:lang w:eastAsia="en-US"/>
        </w:rPr>
      </w:pPr>
      <w:r w:rsidRPr="004C5DF3">
        <w:rPr>
          <w:rStyle w:val="normaltextrun"/>
          <w:rFonts w:ascii="Verdana" w:hAnsi="Verdana" w:cs="Segoe UI" w:eastAsiaTheme="majorEastAsia"/>
          <w:sz w:val="18"/>
          <w:szCs w:val="18"/>
        </w:rPr>
        <w:t>een inschatting van mogelijke doorwerking op 12 sociaaleconomische thema’s, ontleend aan de Monitor Brede Welvaart (MBW)</w:t>
      </w:r>
      <w:r w:rsidR="00C718B4">
        <w:rPr>
          <w:rStyle w:val="Voetnootmarkering"/>
          <w:rFonts w:ascii="Verdana" w:hAnsi="Verdana" w:cs="Segoe UI" w:eastAsiaTheme="majorEastAsia"/>
          <w:sz w:val="18"/>
          <w:szCs w:val="18"/>
        </w:rPr>
        <w:footnoteReference w:id="88"/>
      </w:r>
    </w:p>
    <w:p w:rsidRPr="00152F8F" w:rsidR="00152F8F" w:rsidP="008E57B7" w:rsidRDefault="00152F8F" w14:paraId="4C910EB6" w14:textId="77777777">
      <w:pPr>
        <w:pStyle w:val="paragraph"/>
        <w:spacing w:before="0" w:beforeAutospacing="0" w:after="0" w:afterAutospacing="0"/>
        <w:ind w:left="709" w:hanging="283"/>
        <w:jc w:val="both"/>
        <w:textAlignment w:val="baseline"/>
        <w:rPr>
          <w:rFonts w:ascii="Verdana" w:hAnsi="Verdana" w:eastAsia="Segoe UI" w:cs="Segoe UI"/>
          <w:sz w:val="18"/>
          <w:szCs w:val="18"/>
          <w:lang w:eastAsia="en-US"/>
        </w:rPr>
      </w:pPr>
    </w:p>
    <w:p w:rsidRPr="00F16A8B" w:rsidR="00F16A8B" w:rsidP="00CE7C66" w:rsidRDefault="00F16A8B" w14:paraId="2EA56D85" w14:textId="5CCA3921">
      <w:pPr>
        <w:pStyle w:val="paragraph"/>
        <w:spacing w:before="0" w:beforeAutospacing="0" w:after="0" w:afterAutospacing="0"/>
        <w:jc w:val="both"/>
        <w:textAlignment w:val="baseline"/>
        <w:rPr>
          <w:rFonts w:ascii="Verdana" w:hAnsi="Verdana" w:eastAsia="Segoe UI" w:cs="Segoe UI"/>
          <w:sz w:val="18"/>
          <w:szCs w:val="18"/>
          <w:lang w:eastAsia="en-US"/>
        </w:rPr>
      </w:pPr>
      <w:r w:rsidRPr="004C5DF3">
        <w:rPr>
          <w:rStyle w:val="normaltextrun"/>
          <w:rFonts w:ascii="Verdana" w:hAnsi="Verdana" w:cs="Segoe UI" w:eastAsiaTheme="majorEastAsia"/>
          <w:sz w:val="18"/>
          <w:szCs w:val="18"/>
        </w:rPr>
        <w:t>Met sociaaleconomische effecten bedoelen we de sociale en economische gevolgen van een gebeurtenis, beleidskeuze of ingreep voor een gebied, personen of de samenleving als geheel</w:t>
      </w:r>
      <w:r w:rsidR="00F61E71">
        <w:rPr>
          <w:rStyle w:val="contentcontrolboundarysink"/>
          <w:rFonts w:ascii="Arial" w:hAnsi="Arial" w:cs="Arial" w:eastAsiaTheme="majorEastAsia"/>
          <w:sz w:val="18"/>
          <w:szCs w:val="18"/>
        </w:rPr>
        <w:t>.</w:t>
      </w:r>
      <w:r w:rsidR="00F61E71">
        <w:rPr>
          <w:rStyle w:val="Voetnootmarkering"/>
          <w:rFonts w:ascii="Arial" w:hAnsi="Arial" w:cs="Arial" w:eastAsiaTheme="majorEastAsia"/>
          <w:sz w:val="18"/>
          <w:szCs w:val="18"/>
        </w:rPr>
        <w:footnoteReference w:id="89"/>
      </w:r>
      <w:r w:rsidR="00F61E71">
        <w:rPr>
          <w:rStyle w:val="contentcontrolboundarysink"/>
          <w:rFonts w:ascii="Arial" w:hAnsi="Arial" w:cs="Arial" w:eastAsiaTheme="majorEastAsia"/>
          <w:sz w:val="18"/>
          <w:szCs w:val="18"/>
        </w:rPr>
        <w:t xml:space="preserve"> </w:t>
      </w:r>
      <w:r w:rsidRPr="004C5DF3">
        <w:rPr>
          <w:rStyle w:val="normaltextrun"/>
          <w:rFonts w:ascii="Verdana" w:hAnsi="Verdana" w:cs="Segoe UI" w:eastAsiaTheme="majorEastAsia"/>
          <w:sz w:val="18"/>
          <w:szCs w:val="18"/>
        </w:rPr>
        <w:t xml:space="preserve">In het kader van het Ontwerp-Natuurplan gaat het om de mogelijke doorwerking van natuurherstelbeleid naar effecten op onder meer gezondheid, leefkwaliteit, veiligheid, economische kansen, sociale samenhang en kwaliteit van de leefomgeving. De analyse is gebaseerd op een kwalitatieve duiding van impact pathways, waarbij beleidsrichtingen worden vertaald naar mogelijke veranderingen in ecosysteemkwaliteit, ecosysteemdiensten en daaruit voortvloeiende sociaaleconomische </w:t>
      </w:r>
      <w:r w:rsidRPr="168DFC6F">
        <w:rPr>
          <w:rStyle w:val="normaltextrun"/>
          <w:rFonts w:ascii="Verdana" w:hAnsi="Verdana" w:cs="Segoe UI" w:eastAsiaTheme="majorEastAsia"/>
          <w:sz w:val="18"/>
          <w:szCs w:val="18"/>
        </w:rPr>
        <w:t>effecten.</w:t>
      </w:r>
      <w:r w:rsidRPr="168DFC6F">
        <w:rPr>
          <w:rStyle w:val="Voetnootmarkering"/>
          <w:rFonts w:ascii="Verdana" w:hAnsi="Verdana" w:cs="Segoe UI" w:eastAsiaTheme="majorEastAsia"/>
          <w:sz w:val="18"/>
          <w:szCs w:val="18"/>
        </w:rPr>
        <w:footnoteReference w:id="90"/>
      </w:r>
      <w:r w:rsidRPr="004C5DF3">
        <w:rPr>
          <w:rStyle w:val="normaltextrun"/>
          <w:rFonts w:ascii="Verdana" w:hAnsi="Verdana" w:cs="Segoe UI" w:eastAsiaTheme="majorEastAsia"/>
          <w:sz w:val="18"/>
          <w:szCs w:val="18"/>
        </w:rPr>
        <w:t xml:space="preserve"> Veel van deze effecten zijn indirect en manifesteren zich via veranderingen in gebruiks-, belevings- en regulerende waarden van ecosystemen. Hierdoor treden effecten vaak vertraagd, contextafhankelijk en cumulatief op</w:t>
      </w:r>
      <w:r w:rsidR="00F61E71">
        <w:rPr>
          <w:rStyle w:val="normaltextrun"/>
          <w:rFonts w:ascii="Verdana" w:hAnsi="Verdana" w:cs="Segoe UI" w:eastAsiaTheme="majorEastAsia"/>
          <w:sz w:val="18"/>
          <w:szCs w:val="18"/>
        </w:rPr>
        <w:t>.</w:t>
      </w:r>
      <w:r w:rsidR="00F61E71">
        <w:rPr>
          <w:rStyle w:val="Voetnootmarkering"/>
          <w:rFonts w:ascii="Verdana" w:hAnsi="Verdana" w:cs="Segoe UI" w:eastAsiaTheme="majorEastAsia"/>
          <w:sz w:val="18"/>
          <w:szCs w:val="18"/>
        </w:rPr>
        <w:footnoteReference w:id="91"/>
      </w:r>
      <w:r w:rsidRPr="004C5DF3" w:rsidR="00F61E71">
        <w:rPr>
          <w:rStyle w:val="normaltextrun"/>
          <w:rFonts w:ascii="Verdana" w:hAnsi="Verdana" w:cs="Segoe UI" w:eastAsiaTheme="majorEastAsia"/>
          <w:sz w:val="18"/>
          <w:szCs w:val="18"/>
        </w:rPr>
        <w:t xml:space="preserve"> </w:t>
      </w:r>
      <w:r w:rsidRPr="004C5DF3">
        <w:rPr>
          <w:rStyle w:val="normaltextrun"/>
          <w:rFonts w:ascii="Verdana" w:hAnsi="Verdana" w:cs="Segoe UI" w:eastAsiaTheme="majorEastAsia"/>
          <w:sz w:val="18"/>
          <w:szCs w:val="18"/>
        </w:rPr>
        <w:t>De duiding van sociaaleconomische effecten is gebaseerd op een vergelijking met de huidige situatie en een verwachte autonome ontwikkeling richting 2030 en 2050, waarin bestaande trends en vastgesteld beleid op hoofdlijnen worden voortgezet. Deze referentie is niet afzonderlijk uitgewerkt, maar dient als impliciet vertrekpunt voor het bepalen van de richting van effecte</w:t>
      </w:r>
    </w:p>
    <w:p w:rsidRPr="00F16A8B" w:rsidR="00F16A8B" w:rsidP="00CE7C66" w:rsidRDefault="00F16A8B" w14:paraId="1B674D60" w14:textId="7030EEC6">
      <w:pPr>
        <w:pStyle w:val="paragraph"/>
        <w:spacing w:before="0" w:beforeAutospacing="0" w:after="0" w:afterAutospacing="0"/>
        <w:jc w:val="both"/>
        <w:textAlignment w:val="baseline"/>
        <w:rPr>
          <w:rFonts w:ascii="Verdana" w:hAnsi="Verdana" w:eastAsia="Segoe UI" w:cs="Segoe UI"/>
          <w:sz w:val="18"/>
          <w:szCs w:val="18"/>
          <w:lang w:eastAsia="en-US"/>
        </w:rPr>
      </w:pPr>
    </w:p>
    <w:p w:rsidRPr="00F16A8B" w:rsidR="00F16A8B" w:rsidP="00CE7C66" w:rsidRDefault="00F16A8B" w14:paraId="65102F58" w14:textId="4DABDA21">
      <w:pPr>
        <w:pStyle w:val="paragraph"/>
        <w:spacing w:before="0" w:beforeAutospacing="0" w:after="0" w:afterAutospacing="0"/>
        <w:jc w:val="both"/>
        <w:textAlignment w:val="baseline"/>
        <w:rPr>
          <w:rFonts w:ascii="Verdana" w:hAnsi="Verdana" w:eastAsia="Segoe UI" w:cs="Segoe UI"/>
          <w:sz w:val="18"/>
          <w:szCs w:val="18"/>
          <w:lang w:eastAsia="en-US"/>
        </w:rPr>
      </w:pPr>
      <w:r w:rsidRPr="004C5DF3">
        <w:rPr>
          <w:rStyle w:val="normaltextrun"/>
          <w:rFonts w:ascii="Verdana" w:hAnsi="Verdana" w:cs="Segoe UI" w:eastAsiaTheme="majorEastAsia"/>
          <w:sz w:val="18"/>
          <w:szCs w:val="18"/>
        </w:rPr>
        <w:t>De analyse is nadrukkelijk geen kwantitatieve effectmeting en ook geen analyse van concrete maatregelenpakketten. De uitkomsten moeten worden gelezen als een eerste indicatieve duiding van mogelijke sociaaleconomische effectrichtingen op strategisch niveau. </w:t>
      </w:r>
      <w:r w:rsidRPr="220AFEEC" w:rsidR="72FFE550">
        <w:rPr>
          <w:rStyle w:val="normaltextrun"/>
          <w:rFonts w:ascii="Verdana" w:hAnsi="Verdana" w:cs="Segoe UI" w:eastAsiaTheme="majorEastAsia"/>
          <w:sz w:val="18"/>
          <w:szCs w:val="18"/>
        </w:rPr>
        <w:t xml:space="preserve"> </w:t>
      </w:r>
      <w:r w:rsidRPr="004C5DF3">
        <w:rPr>
          <w:rStyle w:val="normaltextrun"/>
          <w:rFonts w:ascii="Verdana" w:hAnsi="Verdana" w:cs="Segoe UI" w:eastAsiaTheme="majorEastAsia"/>
          <w:sz w:val="18"/>
          <w:szCs w:val="18"/>
        </w:rPr>
        <w:t>De onzekerheid in de analyse wordt mede bepaald door</w:t>
      </w:r>
    </w:p>
    <w:p w:rsidRPr="00F16A8B" w:rsidR="00F16A8B" w:rsidP="00B40EC6" w:rsidRDefault="00F16A8B" w14:paraId="38F52A25" w14:textId="4F1EAC21">
      <w:pPr>
        <w:pStyle w:val="paragraph"/>
        <w:numPr>
          <w:ilvl w:val="0"/>
          <w:numId w:val="86"/>
        </w:numPr>
        <w:spacing w:before="0" w:beforeAutospacing="0" w:after="0" w:afterAutospacing="0"/>
        <w:ind w:left="709" w:hanging="283"/>
        <w:jc w:val="both"/>
        <w:textAlignment w:val="baseline"/>
        <w:rPr>
          <w:rFonts w:ascii="Verdana" w:hAnsi="Verdana" w:eastAsia="Segoe UI" w:cs="Segoe UI"/>
          <w:sz w:val="18"/>
          <w:szCs w:val="18"/>
          <w:lang w:eastAsia="en-US"/>
        </w:rPr>
      </w:pPr>
      <w:r w:rsidRPr="004C5DF3">
        <w:rPr>
          <w:rStyle w:val="normaltextrun"/>
          <w:rFonts w:ascii="Verdana" w:hAnsi="Verdana" w:cs="Segoe UI" w:eastAsiaTheme="majorEastAsia"/>
          <w:sz w:val="18"/>
          <w:szCs w:val="18"/>
        </w:rPr>
        <w:t>De mate van concretisering van maatregelen</w:t>
      </w:r>
    </w:p>
    <w:p w:rsidRPr="00F16A8B" w:rsidR="00F16A8B" w:rsidP="00B40EC6" w:rsidRDefault="00F16A8B" w14:paraId="305EABDA" w14:textId="0A85A85D">
      <w:pPr>
        <w:pStyle w:val="paragraph"/>
        <w:numPr>
          <w:ilvl w:val="0"/>
          <w:numId w:val="86"/>
        </w:numPr>
        <w:spacing w:before="0" w:beforeAutospacing="0" w:after="0" w:afterAutospacing="0"/>
        <w:ind w:left="709" w:hanging="283"/>
        <w:jc w:val="both"/>
        <w:textAlignment w:val="baseline"/>
        <w:rPr>
          <w:rFonts w:ascii="Verdana" w:hAnsi="Verdana" w:eastAsia="Segoe UI" w:cs="Segoe UI"/>
          <w:sz w:val="18"/>
          <w:szCs w:val="18"/>
          <w:lang w:eastAsia="en-US"/>
        </w:rPr>
      </w:pPr>
      <w:r w:rsidRPr="004C5DF3">
        <w:rPr>
          <w:rStyle w:val="normaltextrun"/>
          <w:rFonts w:ascii="Verdana" w:hAnsi="Verdana" w:cs="Segoe UI" w:eastAsiaTheme="majorEastAsia"/>
          <w:sz w:val="18"/>
          <w:szCs w:val="18"/>
        </w:rPr>
        <w:t>Ruimtelijke locatie en schaal;</w:t>
      </w:r>
    </w:p>
    <w:p w:rsidRPr="00F16A8B" w:rsidR="00F16A8B" w:rsidP="00B40EC6" w:rsidRDefault="00F16A8B" w14:paraId="3AF39EF1" w14:textId="2E1BC0A4">
      <w:pPr>
        <w:pStyle w:val="paragraph"/>
        <w:numPr>
          <w:ilvl w:val="0"/>
          <w:numId w:val="86"/>
        </w:numPr>
        <w:spacing w:before="0" w:beforeAutospacing="0" w:after="0" w:afterAutospacing="0"/>
        <w:ind w:left="709" w:hanging="283"/>
        <w:jc w:val="both"/>
        <w:textAlignment w:val="baseline"/>
        <w:rPr>
          <w:rFonts w:ascii="Verdana" w:hAnsi="Verdana" w:eastAsia="Segoe UI" w:cs="Segoe UI"/>
          <w:sz w:val="18"/>
          <w:szCs w:val="18"/>
          <w:lang w:eastAsia="en-US"/>
        </w:rPr>
      </w:pPr>
      <w:r w:rsidRPr="004C5DF3">
        <w:rPr>
          <w:rStyle w:val="normaltextrun"/>
          <w:rFonts w:ascii="Verdana" w:hAnsi="Verdana" w:cs="Segoe UI" w:eastAsiaTheme="majorEastAsia"/>
          <w:sz w:val="18"/>
          <w:szCs w:val="18"/>
        </w:rPr>
        <w:t>Gedragsreacties van actoren (bijv. landbouwtransitie);</w:t>
      </w:r>
    </w:p>
    <w:p w:rsidRPr="00F16A8B" w:rsidR="00F16A8B" w:rsidP="00B40EC6" w:rsidRDefault="00F16A8B" w14:paraId="2F2547BD" w14:textId="49D4650F">
      <w:pPr>
        <w:pStyle w:val="paragraph"/>
        <w:numPr>
          <w:ilvl w:val="0"/>
          <w:numId w:val="86"/>
        </w:numPr>
        <w:spacing w:before="0" w:beforeAutospacing="0" w:after="0" w:afterAutospacing="0"/>
        <w:ind w:left="709" w:hanging="283"/>
        <w:jc w:val="both"/>
        <w:textAlignment w:val="baseline"/>
        <w:rPr>
          <w:rFonts w:ascii="Verdana" w:hAnsi="Verdana" w:eastAsia="Segoe UI" w:cs="Segoe UI"/>
          <w:sz w:val="18"/>
          <w:szCs w:val="18"/>
          <w:lang w:eastAsia="en-US"/>
        </w:rPr>
      </w:pPr>
      <w:r w:rsidRPr="004C5DF3">
        <w:rPr>
          <w:rStyle w:val="normaltextrun"/>
          <w:rFonts w:ascii="Verdana" w:hAnsi="Verdana" w:cs="Segoe UI" w:eastAsiaTheme="majorEastAsia"/>
          <w:sz w:val="18"/>
          <w:szCs w:val="18"/>
        </w:rPr>
        <w:t>Effectiviteit van ecosysteemherstel</w:t>
      </w:r>
    </w:p>
    <w:p w:rsidRPr="00F16A8B" w:rsidR="00F16A8B" w:rsidP="00B40EC6" w:rsidRDefault="00F16A8B" w14:paraId="443DDC60" w14:textId="36D374E3">
      <w:pPr>
        <w:pStyle w:val="paragraph"/>
        <w:numPr>
          <w:ilvl w:val="0"/>
          <w:numId w:val="86"/>
        </w:numPr>
        <w:spacing w:before="0" w:beforeAutospacing="0" w:after="0" w:afterAutospacing="0"/>
        <w:ind w:left="709" w:hanging="283"/>
        <w:jc w:val="both"/>
        <w:textAlignment w:val="baseline"/>
        <w:rPr>
          <w:rFonts w:ascii="Verdana" w:hAnsi="Verdana" w:eastAsia="Segoe UI" w:cs="Segoe UI"/>
          <w:sz w:val="18"/>
          <w:szCs w:val="18"/>
          <w:lang w:eastAsia="en-US"/>
        </w:rPr>
      </w:pPr>
      <w:r w:rsidRPr="004C5DF3">
        <w:rPr>
          <w:rStyle w:val="normaltextrun"/>
          <w:rFonts w:ascii="Verdana" w:hAnsi="Verdana" w:cs="Segoe UI" w:eastAsiaTheme="majorEastAsia"/>
          <w:sz w:val="18"/>
          <w:szCs w:val="18"/>
        </w:rPr>
        <w:t>Beleids- en markontwikkelingen op de midden-lange termijn.</w:t>
      </w:r>
    </w:p>
    <w:p w:rsidR="00A4680A" w:rsidP="00CE7C66" w:rsidRDefault="00A4680A" w14:paraId="44576CE4" w14:textId="77777777">
      <w:pPr>
        <w:pStyle w:val="paragraph"/>
        <w:spacing w:before="0" w:beforeAutospacing="0" w:after="0" w:afterAutospacing="0"/>
        <w:jc w:val="both"/>
        <w:textAlignment w:val="baseline"/>
        <w:rPr>
          <w:rStyle w:val="normaltextrun"/>
          <w:rFonts w:ascii="Verdana" w:hAnsi="Verdana" w:cs="Segoe UI" w:eastAsiaTheme="majorEastAsia"/>
          <w:sz w:val="18"/>
          <w:szCs w:val="18"/>
        </w:rPr>
      </w:pPr>
    </w:p>
    <w:p w:rsidRPr="00F16A8B" w:rsidR="00F16A8B" w:rsidP="00CE7C66" w:rsidRDefault="00F16A8B" w14:paraId="143C29FE" w14:textId="0BEAA8B9">
      <w:pPr>
        <w:pStyle w:val="paragraph"/>
        <w:spacing w:before="0" w:beforeAutospacing="0" w:after="0" w:afterAutospacing="0"/>
        <w:jc w:val="both"/>
        <w:textAlignment w:val="baseline"/>
        <w:rPr>
          <w:rFonts w:ascii="Verdana" w:hAnsi="Verdana" w:eastAsia="Segoe UI" w:cs="Segoe UI"/>
          <w:sz w:val="18"/>
          <w:szCs w:val="18"/>
          <w:lang w:eastAsia="en-US"/>
        </w:rPr>
      </w:pPr>
      <w:r w:rsidRPr="004C5DF3">
        <w:rPr>
          <w:rStyle w:val="normaltextrun"/>
          <w:rFonts w:ascii="Verdana" w:hAnsi="Verdana" w:cs="Segoe UI" w:eastAsiaTheme="majorEastAsia"/>
          <w:sz w:val="18"/>
          <w:szCs w:val="18"/>
        </w:rPr>
        <w:t>Daarbij geldt dat deze analyse zich richt op effecten van beleidsrichtingen, terwijl ook het uitblijven van maatregelen gepaard gaat met sociaaleconomische kosten.</w:t>
      </w:r>
    </w:p>
    <w:p w:rsidRPr="00F16A8B" w:rsidR="00F16A8B" w:rsidP="00CE7C66" w:rsidRDefault="00F16A8B" w14:paraId="6323A3F4" w14:textId="77B4F36A">
      <w:pPr>
        <w:pStyle w:val="paragraph"/>
        <w:spacing w:before="0" w:beforeAutospacing="0" w:after="0" w:afterAutospacing="0"/>
        <w:jc w:val="both"/>
        <w:textAlignment w:val="baseline"/>
        <w:rPr>
          <w:rFonts w:ascii="Verdana" w:hAnsi="Verdana" w:eastAsia="Segoe UI" w:cs="Segoe UI"/>
          <w:sz w:val="18"/>
          <w:szCs w:val="18"/>
          <w:lang w:eastAsia="en-US"/>
        </w:rPr>
      </w:pPr>
    </w:p>
    <w:p w:rsidRPr="00F16A8B" w:rsidR="00F16A8B" w:rsidP="00CE7C66" w:rsidRDefault="00F16A8B" w14:paraId="64E17A5F" w14:textId="533814CC">
      <w:pPr>
        <w:pStyle w:val="paragraph"/>
        <w:spacing w:before="0" w:beforeAutospacing="0" w:after="0" w:afterAutospacing="0"/>
        <w:jc w:val="both"/>
        <w:textAlignment w:val="baseline"/>
        <w:rPr>
          <w:rFonts w:ascii="Verdana" w:hAnsi="Verdana" w:eastAsia="Segoe UI" w:cs="Segoe UI"/>
          <w:sz w:val="18"/>
          <w:szCs w:val="18"/>
          <w:lang w:eastAsia="en-US"/>
        </w:rPr>
      </w:pPr>
      <w:r w:rsidRPr="004C5DF3">
        <w:rPr>
          <w:rStyle w:val="normaltextrun"/>
          <w:rFonts w:ascii="Verdana" w:hAnsi="Verdana" w:cs="Segoe UI" w:eastAsiaTheme="majorEastAsia"/>
          <w:sz w:val="18"/>
          <w:szCs w:val="18"/>
        </w:rPr>
        <w:t>De analyse bevat geen systematische, kwantitatieve verdelingseffecten naar locatie, sector of doelgroep. Door het strategische karakter van het Ontwerp-Natuurplan is nog onvoldoende bekend over de concrete maatregeluitwerking, ruimtelijke toedeling en uitvoeringswijze. Wel wordt in deze analyse onderkend dat sociaaleconomische effecten ongelijk kunnen neerslaan tussen sectoren, gebieden en groepen in de samenleving. Met name voor landbouw, visserij en andere functies gekoppeld aan ruimte kunnen negatieve effecten of transitiekosten eerder en sterker optreden dan maatschappelijke baten elders zichtbaar worden. Waar dit op basis van de huidige beleidsrichting aannemelijk is, wordt dit in de artikelduidingen benoemd. Verdere verdieping vraagt om nadere uitwerking in onder meer het plan-MER, de uitvoeringsstrategie en het definitieve Natuurplan.</w:t>
      </w:r>
      <w:r w:rsidRPr="004C5DF3">
        <w:rPr>
          <w:rStyle w:val="eop"/>
          <w:rFonts w:ascii="Verdana" w:hAnsi="Verdana" w:cs="Segoe UI" w:eastAsiaTheme="majorEastAsia"/>
          <w:sz w:val="18"/>
          <w:szCs w:val="18"/>
        </w:rPr>
        <w:t> </w:t>
      </w:r>
    </w:p>
    <w:p w:rsidRPr="00F16A8B" w:rsidR="00F16A8B" w:rsidP="00CE7C66" w:rsidRDefault="00F16A8B" w14:paraId="39207BD5" w14:textId="41F85A1D">
      <w:pPr>
        <w:pStyle w:val="paragraph"/>
        <w:spacing w:before="0" w:beforeAutospacing="0" w:after="0" w:afterAutospacing="0"/>
        <w:jc w:val="both"/>
        <w:textAlignment w:val="baseline"/>
        <w:rPr>
          <w:rFonts w:ascii="Verdana" w:hAnsi="Verdana" w:eastAsia="Segoe UI" w:cs="Segoe UI"/>
          <w:sz w:val="18"/>
          <w:szCs w:val="18"/>
          <w:lang w:eastAsia="en-US"/>
        </w:rPr>
      </w:pPr>
      <w:r w:rsidRPr="004C5DF3">
        <w:rPr>
          <w:rStyle w:val="normaltextrun"/>
          <w:rFonts w:ascii="Verdana" w:hAnsi="Verdana" w:cs="Segoe UI" w:eastAsiaTheme="majorEastAsia"/>
          <w:sz w:val="18"/>
          <w:szCs w:val="18"/>
        </w:rPr>
        <w:t>De meerwaarde van deze analyse ligt niet in het exact voorspellen van effecten, maar in het vroegtijdig zichtbaar maken van mogelijke kansen, risico’s, kwetsbaarheden en aandachtspunten voor de verdere uitwerking van het Natuurplan. De analyse kan daarmee bijdragen aan het identificeren van onderwerpen waarvoor nadere concretisering, aanvullende afweging of flankerend beleid nodig kan zijn. De analyse is daarmee niet bedoeld als vervanging van het plan-MER of van een nadere beoordeling van concrete maatregelen, maar als input voor de verdere uitwerking van het definitieve Natuurplan.</w:t>
      </w:r>
    </w:p>
    <w:p w:rsidR="00683559" w:rsidP="00CE7C66" w:rsidRDefault="00683559" w14:paraId="2C1A70BE" w14:textId="007B5EF9">
      <w:pPr>
        <w:spacing w:after="0"/>
        <w:jc w:val="both"/>
        <w:rPr>
          <w:rFonts w:ascii="Verdana" w:hAnsi="Verdana"/>
          <w:b/>
          <w:sz w:val="18"/>
          <w:szCs w:val="18"/>
        </w:rPr>
      </w:pPr>
    </w:p>
    <w:p w:rsidRPr="00D35CF3" w:rsidR="6CB44507" w:rsidP="00CE7C66" w:rsidRDefault="51C9E599" w14:paraId="21F6A4C3" w14:textId="3DA0B4F2">
      <w:pPr>
        <w:spacing w:after="0"/>
        <w:jc w:val="both"/>
        <w:rPr>
          <w:rFonts w:ascii="Verdana" w:hAnsi="Verdana"/>
          <w:b/>
          <w:bCs/>
          <w:sz w:val="18"/>
          <w:szCs w:val="18"/>
        </w:rPr>
      </w:pPr>
      <w:r w:rsidRPr="54D1141A">
        <w:rPr>
          <w:rFonts w:ascii="Verdana" w:hAnsi="Verdana"/>
          <w:b/>
          <w:bCs/>
          <w:sz w:val="18"/>
          <w:szCs w:val="18"/>
        </w:rPr>
        <w:t>Sociaaleconomische effecten</w:t>
      </w:r>
    </w:p>
    <w:p w:rsidRPr="00D35CF3" w:rsidR="6CB44507" w:rsidP="00CE7C66" w:rsidRDefault="51C9E599" w14:paraId="2D0F5F5E" w14:textId="7649CD53">
      <w:pPr>
        <w:spacing w:after="0"/>
        <w:jc w:val="both"/>
        <w:rPr>
          <w:rFonts w:ascii="Verdana" w:hAnsi="Verdana" w:eastAsia="Segoe UI" w:cs="Segoe UI"/>
          <w:sz w:val="18"/>
          <w:szCs w:val="18"/>
        </w:rPr>
      </w:pPr>
      <w:r w:rsidRPr="54D1141A">
        <w:rPr>
          <w:rFonts w:ascii="Verdana" w:hAnsi="Verdana" w:eastAsia="Segoe UI" w:cs="Segoe UI"/>
          <w:sz w:val="18"/>
          <w:szCs w:val="18"/>
        </w:rPr>
        <w:t>In onderstaande tabel zijn de 12 sociaaleconomische effecten opgenomen corresponderend met de thema’s uit Brede</w:t>
      </w:r>
      <w:r w:rsidRPr="54D1141A" w:rsidR="00F90F18">
        <w:rPr>
          <w:rFonts w:ascii="Verdana" w:hAnsi="Verdana" w:eastAsia="Segoe UI" w:cs="Segoe UI"/>
          <w:sz w:val="18"/>
          <w:szCs w:val="18"/>
        </w:rPr>
        <w:t xml:space="preserve"> W</w:t>
      </w:r>
      <w:r w:rsidRPr="54D1141A">
        <w:rPr>
          <w:rFonts w:ascii="Verdana" w:hAnsi="Verdana" w:eastAsia="Segoe UI" w:cs="Segoe UI"/>
          <w:sz w:val="18"/>
          <w:szCs w:val="18"/>
        </w:rPr>
        <w:t>elvaart en een korte toelichting</w:t>
      </w:r>
      <w:r w:rsidRPr="54D1141A" w:rsidR="00F90F18">
        <w:rPr>
          <w:rFonts w:ascii="Verdana" w:hAnsi="Verdana" w:eastAsia="Segoe UI" w:cs="Segoe UI"/>
          <w:sz w:val="18"/>
          <w:szCs w:val="18"/>
        </w:rPr>
        <w:t>.</w:t>
      </w:r>
      <w:r w:rsidRPr="168DFC6F" w:rsidR="61E1E66C">
        <w:rPr>
          <w:rFonts w:ascii="Verdana" w:hAnsi="Verdana" w:eastAsia="Segoe UI" w:cs="Segoe UI"/>
          <w:sz w:val="18"/>
          <w:szCs w:val="18"/>
        </w:rPr>
        <w:t xml:space="preserve"> Een uit</w:t>
      </w:r>
      <w:r w:rsidRPr="168DFC6F" w:rsidR="0F7EE43C">
        <w:rPr>
          <w:rFonts w:ascii="Verdana" w:hAnsi="Verdana" w:eastAsia="Segoe UI" w:cs="Segoe UI"/>
          <w:sz w:val="18"/>
          <w:szCs w:val="18"/>
        </w:rPr>
        <w:t>gebreidere</w:t>
      </w:r>
      <w:r w:rsidRPr="168DFC6F" w:rsidR="61E1E66C">
        <w:rPr>
          <w:rFonts w:ascii="Verdana" w:hAnsi="Verdana" w:eastAsia="Segoe UI" w:cs="Segoe UI"/>
          <w:sz w:val="18"/>
          <w:szCs w:val="18"/>
        </w:rPr>
        <w:t xml:space="preserve"> toelichting op de gebruikte methode, en </w:t>
      </w:r>
      <w:r w:rsidRPr="168DFC6F" w:rsidR="1DB4B6C1">
        <w:rPr>
          <w:rFonts w:ascii="Verdana" w:hAnsi="Verdana" w:eastAsia="Segoe UI" w:cs="Segoe UI"/>
          <w:sz w:val="18"/>
          <w:szCs w:val="18"/>
        </w:rPr>
        <w:t>een duiding van de mogelijke sociaaleconomische effect</w:t>
      </w:r>
      <w:r w:rsidRPr="168DFC6F" w:rsidR="32CC6998">
        <w:rPr>
          <w:rFonts w:ascii="Verdana" w:hAnsi="Verdana" w:eastAsia="Segoe UI" w:cs="Segoe UI"/>
          <w:sz w:val="18"/>
          <w:szCs w:val="18"/>
        </w:rPr>
        <w:t>richtingen</w:t>
      </w:r>
      <w:r w:rsidRPr="168DFC6F" w:rsidR="1DB4B6C1">
        <w:rPr>
          <w:rFonts w:ascii="Verdana" w:hAnsi="Verdana" w:eastAsia="Segoe UI" w:cs="Segoe UI"/>
          <w:sz w:val="18"/>
          <w:szCs w:val="18"/>
        </w:rPr>
        <w:t xml:space="preserve"> per artikel is te vinden in bijlage I</w:t>
      </w:r>
      <w:r w:rsidR="004E0D61">
        <w:rPr>
          <w:rFonts w:ascii="Verdana" w:hAnsi="Verdana" w:eastAsia="Segoe UI" w:cs="Segoe UI"/>
          <w:sz w:val="18"/>
          <w:szCs w:val="18"/>
        </w:rPr>
        <w:t>I</w:t>
      </w:r>
      <w:r w:rsidRPr="168DFC6F" w:rsidR="1DB4B6C1">
        <w:rPr>
          <w:rFonts w:ascii="Verdana" w:hAnsi="Verdana" w:eastAsia="Segoe UI" w:cs="Segoe UI"/>
          <w:sz w:val="18"/>
          <w:szCs w:val="18"/>
        </w:rPr>
        <w:t xml:space="preserve">. </w:t>
      </w:r>
    </w:p>
    <w:p w:rsidR="6CB44507" w:rsidP="1111582F" w:rsidRDefault="6CB44507" w14:paraId="54A72B98" w14:textId="7FFC4025">
      <w:pPr>
        <w:spacing w:after="0"/>
        <w:rPr>
          <w:rFonts w:ascii="Segoe UI" w:hAnsi="Segoe UI" w:eastAsia="Segoe UI" w:cs="Segoe UI"/>
          <w:sz w:val="15"/>
          <w:szCs w:val="15"/>
        </w:rPr>
      </w:pPr>
    </w:p>
    <w:p w:rsidRPr="00F07CE0" w:rsidR="00F07CE0" w:rsidP="00F07CE0" w:rsidRDefault="00F07CE0" w14:paraId="74359970" w14:textId="566ECB2E">
      <w:pPr>
        <w:spacing w:after="0"/>
        <w:jc w:val="both"/>
        <w:rPr>
          <w:rFonts w:ascii="Verdana" w:hAnsi="Verdana" w:eastAsia="Segoe UI" w:cs="Segoe UI"/>
          <w:sz w:val="16"/>
          <w:szCs w:val="16"/>
        </w:rPr>
      </w:pPr>
      <w:r w:rsidRPr="00F07CE0">
        <w:rPr>
          <w:rFonts w:ascii="Verdana" w:hAnsi="Verdana" w:eastAsia="Segoe UI" w:cs="Segoe UI"/>
          <w:sz w:val="16"/>
          <w:szCs w:val="16"/>
        </w:rPr>
        <w:t xml:space="preserve">Tabel </w:t>
      </w:r>
      <w:r w:rsidRPr="00F07CE0">
        <w:rPr>
          <w:rFonts w:ascii="Verdana" w:hAnsi="Verdana" w:eastAsia="Segoe UI" w:cs="Segoe UI"/>
          <w:sz w:val="16"/>
          <w:szCs w:val="16"/>
        </w:rPr>
        <w:fldChar w:fldCharType="begin"/>
      </w:r>
      <w:r w:rsidRPr="00F07CE0">
        <w:rPr>
          <w:rFonts w:ascii="Verdana" w:hAnsi="Verdana" w:eastAsia="Segoe UI" w:cs="Segoe UI"/>
          <w:sz w:val="16"/>
          <w:szCs w:val="16"/>
        </w:rPr>
        <w:instrText xml:space="preserve"> SEQ Tabel \* ARABIC </w:instrText>
      </w:r>
      <w:r w:rsidRPr="00F07CE0">
        <w:rPr>
          <w:rFonts w:ascii="Verdana" w:hAnsi="Verdana" w:eastAsia="Segoe UI" w:cs="Segoe UI"/>
          <w:sz w:val="16"/>
          <w:szCs w:val="16"/>
        </w:rPr>
        <w:fldChar w:fldCharType="separate"/>
      </w:r>
      <w:r w:rsidR="00E811D3">
        <w:rPr>
          <w:rFonts w:ascii="Verdana" w:hAnsi="Verdana" w:eastAsia="Segoe UI" w:cs="Segoe UI"/>
          <w:noProof/>
          <w:sz w:val="16"/>
          <w:szCs w:val="16"/>
        </w:rPr>
        <w:t>1</w:t>
      </w:r>
      <w:r w:rsidRPr="00F07CE0">
        <w:rPr>
          <w:rFonts w:ascii="Verdana" w:hAnsi="Verdana" w:eastAsia="Segoe UI" w:cs="Segoe UI"/>
          <w:sz w:val="16"/>
          <w:szCs w:val="16"/>
        </w:rPr>
        <w:fldChar w:fldCharType="end"/>
      </w:r>
      <w:r w:rsidRPr="00F07CE0">
        <w:rPr>
          <w:rFonts w:ascii="Verdana" w:hAnsi="Verdana" w:eastAsia="Segoe UI" w:cs="Segoe UI"/>
          <w:sz w:val="16"/>
          <w:szCs w:val="16"/>
        </w:rPr>
        <w:t xml:space="preserve"> Overzicht te beoordelen sociaaleconomische effecten</w:t>
      </w:r>
    </w:p>
    <w:tbl>
      <w:tblPr>
        <w:tblStyle w:val="Rastertabel6kleurrijk-Accent6"/>
        <w:tblW w:w="0" w:type="auto"/>
        <w:tblLook w:val="06A0" w:firstRow="1" w:lastRow="0" w:firstColumn="1" w:lastColumn="0" w:noHBand="1" w:noVBand="1"/>
      </w:tblPr>
      <w:tblGrid>
        <w:gridCol w:w="2019"/>
        <w:gridCol w:w="1697"/>
        <w:gridCol w:w="5680"/>
      </w:tblGrid>
      <w:tr w:rsidRPr="00D35CF3" w:rsidR="00D54797" w:rsidTr="001E5CBB" w14:paraId="1D3F5F64"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8" w:type="dxa"/>
          </w:tcPr>
          <w:p w:rsidRPr="00D54797" w:rsidR="0AF4AA0D" w:rsidRDefault="0AF4AA0D" w14:paraId="18216030" w14:textId="4526060A">
            <w:pPr>
              <w:rPr>
                <w:rFonts w:ascii="Verdana" w:hAnsi="Verdana" w:eastAsia="Segoe UI Semibold" w:cs="Segoe UI Semibold"/>
                <w:color w:val="auto"/>
                <w:sz w:val="16"/>
                <w:szCs w:val="16"/>
              </w:rPr>
            </w:pPr>
            <w:r w:rsidRPr="00D54797">
              <w:rPr>
                <w:rFonts w:ascii="Verdana" w:hAnsi="Verdana" w:eastAsia="Segoe UI Semibold" w:cs="Segoe UI Semibold"/>
                <w:color w:val="auto"/>
                <w:sz w:val="16"/>
                <w:szCs w:val="16"/>
              </w:rPr>
              <w:t>Sociaaleconomisch effect</w:t>
            </w:r>
          </w:p>
        </w:tc>
        <w:tc>
          <w:tcPr>
            <w:tcW w:w="1697" w:type="dxa"/>
          </w:tcPr>
          <w:p w:rsidRPr="00D54797" w:rsidR="0AF4AA0D" w:rsidRDefault="0AF4AA0D" w14:paraId="2EEE5118" w14:textId="57621D68">
            <w:pPr>
              <w:cnfStyle w:val="100000000000" w:firstRow="1" w:lastRow="0" w:firstColumn="0" w:lastColumn="0" w:oddVBand="0" w:evenVBand="0" w:oddHBand="0" w:evenHBand="0" w:firstRowFirstColumn="0" w:firstRowLastColumn="0" w:lastRowFirstColumn="0" w:lastRowLastColumn="0"/>
              <w:rPr>
                <w:rFonts w:ascii="Verdana" w:hAnsi="Verdana" w:eastAsia="Segoe UI Semibold" w:cs="Segoe UI Semibold"/>
                <w:color w:val="auto"/>
                <w:sz w:val="16"/>
                <w:szCs w:val="16"/>
              </w:rPr>
            </w:pPr>
            <w:r w:rsidRPr="00D54797">
              <w:rPr>
                <w:rFonts w:ascii="Verdana" w:hAnsi="Verdana" w:eastAsia="Segoe UI Semibold" w:cs="Segoe UI Semibold"/>
                <w:color w:val="auto"/>
                <w:sz w:val="16"/>
                <w:szCs w:val="16"/>
              </w:rPr>
              <w:t>Brede-welvaart thema</w:t>
            </w:r>
          </w:p>
        </w:tc>
        <w:tc>
          <w:tcPr>
            <w:tcW w:w="5781" w:type="dxa"/>
          </w:tcPr>
          <w:p w:rsidRPr="00D54797" w:rsidR="0AF4AA0D" w:rsidRDefault="0AF4AA0D" w14:paraId="13FD5B44" w14:textId="62C08CA2">
            <w:pPr>
              <w:cnfStyle w:val="100000000000" w:firstRow="1" w:lastRow="0" w:firstColumn="0" w:lastColumn="0" w:oddVBand="0" w:evenVBand="0" w:oddHBand="0" w:evenHBand="0" w:firstRowFirstColumn="0" w:firstRowLastColumn="0" w:lastRowFirstColumn="0" w:lastRowLastColumn="0"/>
              <w:rPr>
                <w:rFonts w:ascii="Verdana" w:hAnsi="Verdana" w:eastAsia="Segoe UI Semibold" w:cs="Segoe UI Semibold"/>
                <w:color w:val="auto"/>
                <w:sz w:val="16"/>
                <w:szCs w:val="16"/>
              </w:rPr>
            </w:pPr>
            <w:r w:rsidRPr="09D50FA9">
              <w:rPr>
                <w:rFonts w:ascii="Verdana" w:hAnsi="Verdana" w:eastAsia="Segoe UI Semibold" w:cs="Segoe UI Semibold"/>
                <w:color w:val="auto"/>
                <w:sz w:val="16"/>
                <w:szCs w:val="16"/>
              </w:rPr>
              <w:t>Toelichting (Waar naar wordt gekeken)</w:t>
            </w:r>
          </w:p>
        </w:tc>
      </w:tr>
      <w:tr w:rsidRPr="00D35CF3" w:rsidR="001E5CBB" w:rsidTr="001E5CBB" w14:paraId="476DEBAB" w14:textId="77777777">
        <w:trPr>
          <w:trHeight w:val="300"/>
        </w:trPr>
        <w:tc>
          <w:tcPr>
            <w:cnfStyle w:val="001000000000" w:firstRow="0" w:lastRow="0" w:firstColumn="1" w:lastColumn="0" w:oddVBand="0" w:evenVBand="0" w:oddHBand="0" w:evenHBand="0" w:firstRowFirstColumn="0" w:firstRowLastColumn="0" w:lastRowFirstColumn="0" w:lastRowLastColumn="0"/>
            <w:tcW w:w="1918" w:type="dxa"/>
          </w:tcPr>
          <w:p w:rsidRPr="00F07CE0" w:rsidR="001E5CBB" w:rsidP="001E5CBB" w:rsidRDefault="001E5CBB" w14:paraId="6AF05263" w14:textId="27E3047A">
            <w:pPr>
              <w:rPr>
                <w:rFonts w:ascii="Verdana" w:hAnsi="Verdana" w:eastAsia="Segoe UI" w:cs="Segoe UI"/>
                <w:b w:val="0"/>
                <w:bCs w:val="0"/>
                <w:color w:val="auto"/>
                <w:sz w:val="16"/>
                <w:szCs w:val="16"/>
              </w:rPr>
            </w:pPr>
            <w:r w:rsidRPr="00F07CE0">
              <w:rPr>
                <w:rFonts w:ascii="Verdana" w:hAnsi="Verdana" w:eastAsia="Segoe UI" w:cs="Segoe UI"/>
                <w:b w:val="0"/>
                <w:color w:val="auto"/>
                <w:sz w:val="16"/>
                <w:szCs w:val="16"/>
              </w:rPr>
              <w:t>Mentale gezondheid &amp; welzijn</w:t>
            </w:r>
            <w:r w:rsidRPr="001E5CBB">
              <w:rPr>
                <w:rFonts w:ascii="Verdana" w:hAnsi="Verdana" w:eastAsia="Segoe UI"/>
                <w:b w:val="0"/>
                <w:bCs w:val="0"/>
                <w:color w:val="auto"/>
                <w:sz w:val="16"/>
                <w:szCs w:val="16"/>
              </w:rPr>
              <w:t> </w:t>
            </w:r>
          </w:p>
        </w:tc>
        <w:tc>
          <w:tcPr>
            <w:tcW w:w="1697" w:type="dxa"/>
          </w:tcPr>
          <w:p w:rsidRPr="00D54797" w:rsidR="001E5CBB" w:rsidP="001E5CBB" w:rsidRDefault="001E5CBB" w14:paraId="4B37D5BB" w14:textId="7AA65FD1">
            <w:pPr>
              <w:cnfStyle w:val="000000000000" w:firstRow="0" w:lastRow="0" w:firstColumn="0" w:lastColumn="0" w:oddVBand="0" w:evenVBand="0" w:oddHBand="0" w:evenHBand="0" w:firstRowFirstColumn="0" w:firstRowLastColumn="0" w:lastRowFirstColumn="0" w:lastRowLastColumn="0"/>
              <w:rPr>
                <w:rFonts w:ascii="Verdana" w:hAnsi="Verdana" w:eastAsia="Segoe UI" w:cs="Segoe UI"/>
                <w:color w:val="auto"/>
                <w:sz w:val="16"/>
                <w:szCs w:val="16"/>
              </w:rPr>
            </w:pPr>
            <w:r w:rsidRPr="09D50FA9">
              <w:rPr>
                <w:rFonts w:ascii="Verdana" w:hAnsi="Verdana" w:eastAsia="Segoe UI" w:cs="Segoe UI"/>
                <w:color w:val="auto"/>
                <w:sz w:val="16"/>
                <w:szCs w:val="16"/>
              </w:rPr>
              <w:t>Subjectief</w:t>
            </w:r>
            <w:r w:rsidRPr="001E5CBB">
              <w:rPr>
                <w:rFonts w:ascii="Verdana" w:hAnsi="Verdana" w:eastAsia="Segoe UI"/>
                <w:color w:val="auto"/>
                <w:sz w:val="16"/>
                <w:szCs w:val="16"/>
              </w:rPr>
              <w:t> </w:t>
            </w:r>
            <w:r w:rsidRPr="09D50FA9">
              <w:rPr>
                <w:rFonts w:ascii="Verdana" w:hAnsi="Verdana" w:eastAsia="Segoe UI" w:cs="Segoe UI"/>
                <w:color w:val="auto"/>
                <w:sz w:val="16"/>
                <w:szCs w:val="16"/>
              </w:rPr>
              <w:t>welzijn /</w:t>
            </w:r>
            <w:r w:rsidRPr="001E5CBB">
              <w:rPr>
                <w:rFonts w:ascii="Verdana" w:hAnsi="Verdana" w:eastAsia="Segoe UI"/>
                <w:color w:val="auto"/>
                <w:sz w:val="16"/>
                <w:szCs w:val="16"/>
              </w:rPr>
              <w:t> </w:t>
            </w:r>
            <w:r w:rsidRPr="09D50FA9">
              <w:rPr>
                <w:rFonts w:ascii="Verdana" w:hAnsi="Verdana" w:eastAsia="Segoe UI" w:cs="Segoe UI"/>
                <w:color w:val="auto"/>
                <w:sz w:val="16"/>
                <w:szCs w:val="16"/>
              </w:rPr>
              <w:t>Gezondheid</w:t>
            </w:r>
            <w:r w:rsidRPr="001E5CBB">
              <w:rPr>
                <w:rFonts w:ascii="Verdana" w:hAnsi="Verdana" w:eastAsia="Segoe UI"/>
                <w:color w:val="auto"/>
                <w:sz w:val="16"/>
                <w:szCs w:val="16"/>
              </w:rPr>
              <w:t> </w:t>
            </w:r>
          </w:p>
        </w:tc>
        <w:tc>
          <w:tcPr>
            <w:tcW w:w="5781" w:type="dxa"/>
          </w:tcPr>
          <w:p w:rsidRPr="00D54797" w:rsidR="001E5CBB" w:rsidP="001E5CBB" w:rsidRDefault="001E5CBB" w14:paraId="46ECD20D" w14:textId="0C46F0C4">
            <w:pPr>
              <w:cnfStyle w:val="000000000000" w:firstRow="0" w:lastRow="0" w:firstColumn="0" w:lastColumn="0" w:oddVBand="0" w:evenVBand="0" w:oddHBand="0" w:evenHBand="0" w:firstRowFirstColumn="0" w:firstRowLastColumn="0" w:lastRowFirstColumn="0" w:lastRowLastColumn="0"/>
              <w:rPr>
                <w:rFonts w:ascii="Verdana" w:hAnsi="Verdana" w:eastAsia="Segoe UI" w:cs="Segoe UI"/>
                <w:color w:val="auto"/>
                <w:sz w:val="16"/>
                <w:szCs w:val="16"/>
              </w:rPr>
            </w:pPr>
            <w:r w:rsidRPr="00D54797">
              <w:rPr>
                <w:rFonts w:ascii="Verdana" w:hAnsi="Verdana" w:eastAsia="Segoe UI" w:cs="Segoe UI"/>
                <w:color w:val="auto"/>
                <w:sz w:val="16"/>
                <w:szCs w:val="16"/>
              </w:rPr>
              <w:t>Ervaren welzijn, stressreductie, herstelwaarde van natuur, tevredenheid met leefomgeving</w:t>
            </w:r>
            <w:r w:rsidRPr="001E5CBB">
              <w:rPr>
                <w:rFonts w:ascii="Verdana" w:hAnsi="Verdana" w:eastAsia="Segoe UI"/>
                <w:color w:val="auto"/>
                <w:sz w:val="16"/>
                <w:szCs w:val="16"/>
              </w:rPr>
              <w:t>, maar ook mogelijke mentale belasting door functieverandering, gebruiksbeperkingen of onzekerheid bij transities. </w:t>
            </w:r>
          </w:p>
        </w:tc>
      </w:tr>
      <w:tr w:rsidRPr="00D35CF3" w:rsidR="001E5CBB" w:rsidTr="001E5CBB" w14:paraId="1A508021" w14:textId="77777777">
        <w:trPr>
          <w:trHeight w:val="300"/>
        </w:trPr>
        <w:tc>
          <w:tcPr>
            <w:cnfStyle w:val="001000000000" w:firstRow="0" w:lastRow="0" w:firstColumn="1" w:lastColumn="0" w:oddVBand="0" w:evenVBand="0" w:oddHBand="0" w:evenHBand="0" w:firstRowFirstColumn="0" w:firstRowLastColumn="0" w:lastRowFirstColumn="0" w:lastRowLastColumn="0"/>
            <w:tcW w:w="1918" w:type="dxa"/>
          </w:tcPr>
          <w:p w:rsidRPr="00F07CE0" w:rsidR="001E5CBB" w:rsidP="001E5CBB" w:rsidRDefault="001E5CBB" w14:paraId="0DAF0257" w14:textId="48CD581A">
            <w:pPr>
              <w:rPr>
                <w:rFonts w:ascii="Verdana" w:hAnsi="Verdana" w:eastAsia="Segoe UI" w:cs="Segoe UI"/>
                <w:b w:val="0"/>
                <w:bCs w:val="0"/>
                <w:color w:val="auto"/>
                <w:sz w:val="16"/>
                <w:szCs w:val="16"/>
              </w:rPr>
            </w:pPr>
            <w:r w:rsidRPr="00F07CE0">
              <w:rPr>
                <w:rFonts w:ascii="Verdana" w:hAnsi="Verdana" w:eastAsia="Segoe UI" w:cs="Segoe UI"/>
                <w:b w:val="0"/>
                <w:color w:val="auto"/>
                <w:sz w:val="16"/>
                <w:szCs w:val="16"/>
              </w:rPr>
              <w:t>Esthetische waarde leefomgeving</w:t>
            </w:r>
            <w:r w:rsidRPr="001E5CBB">
              <w:rPr>
                <w:rFonts w:ascii="Verdana" w:hAnsi="Verdana" w:eastAsia="Segoe UI"/>
                <w:b w:val="0"/>
                <w:bCs w:val="0"/>
                <w:color w:val="auto"/>
                <w:sz w:val="16"/>
                <w:szCs w:val="16"/>
              </w:rPr>
              <w:t> </w:t>
            </w:r>
          </w:p>
        </w:tc>
        <w:tc>
          <w:tcPr>
            <w:tcW w:w="1697" w:type="dxa"/>
          </w:tcPr>
          <w:p w:rsidRPr="00D54797" w:rsidR="001E5CBB" w:rsidP="001E5CBB" w:rsidRDefault="001E5CBB" w14:paraId="205542FA" w14:textId="575A6175">
            <w:pPr>
              <w:cnfStyle w:val="000000000000" w:firstRow="0" w:lastRow="0" w:firstColumn="0" w:lastColumn="0" w:oddVBand="0" w:evenVBand="0" w:oddHBand="0" w:evenHBand="0" w:firstRowFirstColumn="0" w:firstRowLastColumn="0" w:lastRowFirstColumn="0" w:lastRowLastColumn="0"/>
              <w:rPr>
                <w:rFonts w:ascii="Verdana" w:hAnsi="Verdana" w:eastAsia="Segoe UI" w:cs="Segoe UI"/>
                <w:color w:val="auto"/>
                <w:sz w:val="16"/>
                <w:szCs w:val="16"/>
              </w:rPr>
            </w:pPr>
            <w:r w:rsidRPr="09D50FA9">
              <w:rPr>
                <w:rFonts w:ascii="Verdana" w:hAnsi="Verdana" w:eastAsia="Segoe UI" w:cs="Segoe UI"/>
                <w:color w:val="auto"/>
                <w:sz w:val="16"/>
                <w:szCs w:val="16"/>
              </w:rPr>
              <w:t>Subjectief</w:t>
            </w:r>
            <w:r w:rsidRPr="001E5CBB">
              <w:rPr>
                <w:rFonts w:ascii="Verdana" w:hAnsi="Verdana" w:eastAsia="Segoe UI"/>
                <w:color w:val="auto"/>
                <w:sz w:val="16"/>
                <w:szCs w:val="16"/>
              </w:rPr>
              <w:t> </w:t>
            </w:r>
            <w:r w:rsidRPr="09D50FA9">
              <w:rPr>
                <w:rFonts w:ascii="Verdana" w:hAnsi="Verdana" w:eastAsia="Segoe UI" w:cs="Segoe UI"/>
                <w:color w:val="auto"/>
                <w:sz w:val="16"/>
                <w:szCs w:val="16"/>
              </w:rPr>
              <w:t>welzijn /</w:t>
            </w:r>
            <w:r w:rsidRPr="001E5CBB">
              <w:rPr>
                <w:rFonts w:ascii="Verdana" w:hAnsi="Verdana" w:eastAsia="Segoe UI"/>
                <w:color w:val="auto"/>
                <w:sz w:val="16"/>
                <w:szCs w:val="16"/>
              </w:rPr>
              <w:t> </w:t>
            </w:r>
            <w:r w:rsidRPr="09D50FA9">
              <w:rPr>
                <w:rFonts w:ascii="Verdana" w:hAnsi="Verdana" w:eastAsia="Segoe UI" w:cs="Segoe UI"/>
                <w:color w:val="auto"/>
                <w:sz w:val="16"/>
                <w:szCs w:val="16"/>
              </w:rPr>
              <w:t>Wonen</w:t>
            </w:r>
            <w:r w:rsidRPr="001E5CBB">
              <w:rPr>
                <w:rFonts w:ascii="Verdana" w:hAnsi="Verdana" w:eastAsia="Segoe UI"/>
                <w:color w:val="auto"/>
                <w:sz w:val="16"/>
                <w:szCs w:val="16"/>
              </w:rPr>
              <w:t> </w:t>
            </w:r>
          </w:p>
        </w:tc>
        <w:tc>
          <w:tcPr>
            <w:tcW w:w="5781" w:type="dxa"/>
          </w:tcPr>
          <w:p w:rsidRPr="00D54797" w:rsidR="001E5CBB" w:rsidP="001E5CBB" w:rsidRDefault="001E5CBB" w14:paraId="031E6943" w14:textId="29538156">
            <w:pPr>
              <w:cnfStyle w:val="000000000000" w:firstRow="0" w:lastRow="0" w:firstColumn="0" w:lastColumn="0" w:oddVBand="0" w:evenVBand="0" w:oddHBand="0" w:evenHBand="0" w:firstRowFirstColumn="0" w:firstRowLastColumn="0" w:lastRowFirstColumn="0" w:lastRowLastColumn="0"/>
              <w:rPr>
                <w:rFonts w:ascii="Verdana" w:hAnsi="Verdana" w:eastAsia="Segoe UI" w:cs="Segoe UI"/>
                <w:color w:val="auto"/>
                <w:sz w:val="16"/>
                <w:szCs w:val="16"/>
              </w:rPr>
            </w:pPr>
            <w:r w:rsidRPr="00D54797">
              <w:rPr>
                <w:rFonts w:ascii="Verdana" w:hAnsi="Verdana" w:eastAsia="Segoe UI" w:cs="Segoe UI"/>
                <w:color w:val="auto"/>
                <w:sz w:val="16"/>
                <w:szCs w:val="16"/>
              </w:rPr>
              <w:t>Waardering van landschap, kwaliteit van uitzicht</w:t>
            </w:r>
            <w:r w:rsidRPr="001E5CBB">
              <w:rPr>
                <w:rFonts w:ascii="Verdana" w:hAnsi="Verdana" w:eastAsia="Segoe UI"/>
                <w:color w:val="auto"/>
                <w:sz w:val="16"/>
                <w:szCs w:val="16"/>
              </w:rPr>
              <w:t xml:space="preserve"> en</w:t>
            </w:r>
            <w:r w:rsidRPr="00D54797">
              <w:rPr>
                <w:rFonts w:ascii="Verdana" w:hAnsi="Verdana" w:eastAsia="Segoe UI" w:cs="Segoe UI"/>
                <w:color w:val="auto"/>
                <w:sz w:val="16"/>
                <w:szCs w:val="16"/>
              </w:rPr>
              <w:t xml:space="preserve"> belevingswaarde van</w:t>
            </w:r>
            <w:r w:rsidRPr="001E5CBB">
              <w:rPr>
                <w:rFonts w:ascii="Verdana" w:hAnsi="Verdana" w:eastAsia="Segoe UI"/>
                <w:color w:val="auto"/>
                <w:sz w:val="16"/>
                <w:szCs w:val="16"/>
              </w:rPr>
              <w:t> groen-blauwe </w:t>
            </w:r>
            <w:r w:rsidRPr="00D54797">
              <w:rPr>
                <w:rFonts w:ascii="Verdana" w:hAnsi="Verdana" w:eastAsia="Segoe UI" w:cs="Segoe UI"/>
                <w:color w:val="auto"/>
                <w:sz w:val="16"/>
                <w:szCs w:val="16"/>
              </w:rPr>
              <w:t>omgeving</w:t>
            </w:r>
            <w:r w:rsidRPr="001E5CBB">
              <w:rPr>
                <w:rFonts w:ascii="Verdana" w:hAnsi="Verdana" w:eastAsia="Segoe UI"/>
                <w:color w:val="auto"/>
                <w:sz w:val="16"/>
                <w:szCs w:val="16"/>
              </w:rPr>
              <w:t>, inclusief verschillen in waardering tussen gebieden en gebruikersgroepen. </w:t>
            </w:r>
          </w:p>
        </w:tc>
      </w:tr>
      <w:tr w:rsidRPr="00D35CF3" w:rsidR="001E5CBB" w:rsidTr="001E5CBB" w14:paraId="0E294999" w14:textId="77777777">
        <w:trPr>
          <w:trHeight w:val="300"/>
        </w:trPr>
        <w:tc>
          <w:tcPr>
            <w:cnfStyle w:val="001000000000" w:firstRow="0" w:lastRow="0" w:firstColumn="1" w:lastColumn="0" w:oddVBand="0" w:evenVBand="0" w:oddHBand="0" w:evenHBand="0" w:firstRowFirstColumn="0" w:firstRowLastColumn="0" w:lastRowFirstColumn="0" w:lastRowLastColumn="0"/>
            <w:tcW w:w="1918" w:type="dxa"/>
          </w:tcPr>
          <w:p w:rsidRPr="00F07CE0" w:rsidR="001E5CBB" w:rsidP="001E5CBB" w:rsidRDefault="001E5CBB" w14:paraId="6C18BA71" w14:textId="1B539FAD">
            <w:pPr>
              <w:rPr>
                <w:rFonts w:ascii="Verdana" w:hAnsi="Verdana" w:eastAsia="Segoe UI" w:cs="Segoe UI"/>
                <w:b w:val="0"/>
                <w:bCs w:val="0"/>
                <w:color w:val="auto"/>
                <w:sz w:val="16"/>
                <w:szCs w:val="16"/>
              </w:rPr>
            </w:pPr>
            <w:r w:rsidRPr="00F07CE0">
              <w:rPr>
                <w:rFonts w:ascii="Verdana" w:hAnsi="Verdana" w:eastAsia="Segoe UI" w:cs="Segoe UI"/>
                <w:b w:val="0"/>
                <w:color w:val="auto"/>
                <w:sz w:val="16"/>
                <w:szCs w:val="16"/>
              </w:rPr>
              <w:t>Werkgelegenheid</w:t>
            </w:r>
            <w:r w:rsidRPr="001E5CBB">
              <w:rPr>
                <w:rFonts w:ascii="Verdana" w:hAnsi="Verdana" w:eastAsia="Segoe UI"/>
                <w:b w:val="0"/>
                <w:bCs w:val="0"/>
                <w:color w:val="auto"/>
                <w:sz w:val="16"/>
                <w:szCs w:val="16"/>
              </w:rPr>
              <w:t> </w:t>
            </w:r>
          </w:p>
        </w:tc>
        <w:tc>
          <w:tcPr>
            <w:tcW w:w="1697" w:type="dxa"/>
          </w:tcPr>
          <w:p w:rsidRPr="00D54797" w:rsidR="001E5CBB" w:rsidP="001E5CBB" w:rsidRDefault="001E5CBB" w14:paraId="79EC8088" w14:textId="093672EF">
            <w:pPr>
              <w:cnfStyle w:val="000000000000" w:firstRow="0" w:lastRow="0" w:firstColumn="0" w:lastColumn="0" w:oddVBand="0" w:evenVBand="0" w:oddHBand="0" w:evenHBand="0" w:firstRowFirstColumn="0" w:firstRowLastColumn="0" w:lastRowFirstColumn="0" w:lastRowLastColumn="0"/>
              <w:rPr>
                <w:rFonts w:ascii="Verdana" w:hAnsi="Verdana" w:eastAsia="Segoe UI" w:cs="Segoe UI"/>
                <w:color w:val="auto"/>
                <w:sz w:val="16"/>
                <w:szCs w:val="16"/>
              </w:rPr>
            </w:pPr>
            <w:r w:rsidRPr="09D50FA9">
              <w:rPr>
                <w:rFonts w:ascii="Verdana" w:hAnsi="Verdana" w:eastAsia="Segoe UI" w:cs="Segoe UI"/>
                <w:color w:val="auto"/>
                <w:sz w:val="16"/>
                <w:szCs w:val="16"/>
              </w:rPr>
              <w:t>Materiële</w:t>
            </w:r>
            <w:r w:rsidRPr="001E5CBB">
              <w:rPr>
                <w:rFonts w:ascii="Verdana" w:hAnsi="Verdana" w:eastAsia="Segoe UI"/>
                <w:color w:val="auto"/>
                <w:sz w:val="16"/>
                <w:szCs w:val="16"/>
              </w:rPr>
              <w:t> </w:t>
            </w:r>
            <w:r w:rsidRPr="09D50FA9">
              <w:rPr>
                <w:rFonts w:ascii="Verdana" w:hAnsi="Verdana" w:eastAsia="Segoe UI" w:cs="Segoe UI"/>
                <w:color w:val="auto"/>
                <w:sz w:val="16"/>
                <w:szCs w:val="16"/>
              </w:rPr>
              <w:t>welvaart /</w:t>
            </w:r>
            <w:r w:rsidRPr="001E5CBB">
              <w:rPr>
                <w:rFonts w:ascii="Verdana" w:hAnsi="Verdana" w:eastAsia="Segoe UI"/>
                <w:color w:val="auto"/>
                <w:sz w:val="16"/>
                <w:szCs w:val="16"/>
              </w:rPr>
              <w:t> </w:t>
            </w:r>
            <w:r w:rsidRPr="09D50FA9">
              <w:rPr>
                <w:rFonts w:ascii="Verdana" w:hAnsi="Verdana" w:eastAsia="Segoe UI" w:cs="Segoe UI"/>
                <w:color w:val="auto"/>
                <w:sz w:val="16"/>
                <w:szCs w:val="16"/>
              </w:rPr>
              <w:t>Arbeid</w:t>
            </w:r>
            <w:r w:rsidRPr="001E5CBB">
              <w:rPr>
                <w:rFonts w:ascii="Verdana" w:hAnsi="Verdana" w:eastAsia="Segoe UI"/>
                <w:color w:val="auto"/>
                <w:sz w:val="16"/>
                <w:szCs w:val="16"/>
              </w:rPr>
              <w:t> </w:t>
            </w:r>
          </w:p>
        </w:tc>
        <w:tc>
          <w:tcPr>
            <w:tcW w:w="5781" w:type="dxa"/>
          </w:tcPr>
          <w:p w:rsidRPr="00D54797" w:rsidR="001E5CBB" w:rsidP="001E5CBB" w:rsidRDefault="001E5CBB" w14:paraId="7FD3D27E" w14:textId="2E30AF81">
            <w:pPr>
              <w:cnfStyle w:val="000000000000" w:firstRow="0" w:lastRow="0" w:firstColumn="0" w:lastColumn="0" w:oddVBand="0" w:evenVBand="0" w:oddHBand="0" w:evenHBand="0" w:firstRowFirstColumn="0" w:firstRowLastColumn="0" w:lastRowFirstColumn="0" w:lastRowLastColumn="0"/>
              <w:rPr>
                <w:rFonts w:ascii="Verdana" w:hAnsi="Verdana" w:eastAsia="Segoe UI" w:cs="Segoe UI"/>
                <w:color w:val="auto"/>
                <w:sz w:val="16"/>
                <w:szCs w:val="16"/>
              </w:rPr>
            </w:pPr>
            <w:r w:rsidRPr="001E5CBB">
              <w:rPr>
                <w:rFonts w:ascii="Verdana" w:hAnsi="Verdana" w:eastAsia="Segoe UI"/>
                <w:color w:val="auto"/>
                <w:sz w:val="16"/>
                <w:szCs w:val="16"/>
              </w:rPr>
              <w:t>Verandering in werkgelegenheid in aanleg, beheer, monitoring en natuur-inclusieve sectoren, maar ook mogelijke afname van werk of verschuiving van werk in bestaande sectoren, inclusief transitiekosten en kwaliteit van werk. </w:t>
            </w:r>
          </w:p>
        </w:tc>
      </w:tr>
      <w:tr w:rsidRPr="00D35CF3" w:rsidR="001E5CBB" w:rsidTr="001E5CBB" w14:paraId="0A33E013" w14:textId="77777777">
        <w:trPr>
          <w:trHeight w:val="300"/>
        </w:trPr>
        <w:tc>
          <w:tcPr>
            <w:cnfStyle w:val="001000000000" w:firstRow="0" w:lastRow="0" w:firstColumn="1" w:lastColumn="0" w:oddVBand="0" w:evenVBand="0" w:oddHBand="0" w:evenHBand="0" w:firstRowFirstColumn="0" w:firstRowLastColumn="0" w:lastRowFirstColumn="0" w:lastRowLastColumn="0"/>
            <w:tcW w:w="1918" w:type="dxa"/>
          </w:tcPr>
          <w:p w:rsidRPr="00F07CE0" w:rsidR="001E5CBB" w:rsidP="001E5CBB" w:rsidRDefault="001E5CBB" w14:paraId="365A6E54" w14:textId="00F6C0A3">
            <w:pPr>
              <w:rPr>
                <w:rFonts w:ascii="Verdana" w:hAnsi="Verdana" w:eastAsia="Segoe UI" w:cs="Segoe UI"/>
                <w:b w:val="0"/>
                <w:bCs w:val="0"/>
                <w:color w:val="auto"/>
                <w:sz w:val="16"/>
                <w:szCs w:val="16"/>
              </w:rPr>
            </w:pPr>
            <w:r w:rsidRPr="00F07CE0">
              <w:rPr>
                <w:rFonts w:ascii="Verdana" w:hAnsi="Verdana" w:eastAsia="Segoe UI" w:cs="Segoe UI"/>
                <w:b w:val="0"/>
                <w:color w:val="auto"/>
                <w:sz w:val="16"/>
                <w:szCs w:val="16"/>
              </w:rPr>
              <w:t>Economische opbrengsten, productiviteit &amp; vestigingsklimaat</w:t>
            </w:r>
            <w:r w:rsidRPr="001E5CBB">
              <w:rPr>
                <w:rFonts w:ascii="Verdana" w:hAnsi="Verdana" w:eastAsia="Segoe UI"/>
                <w:b w:val="0"/>
                <w:bCs w:val="0"/>
                <w:color w:val="auto"/>
                <w:sz w:val="16"/>
                <w:szCs w:val="16"/>
              </w:rPr>
              <w:t> </w:t>
            </w:r>
          </w:p>
        </w:tc>
        <w:tc>
          <w:tcPr>
            <w:tcW w:w="1697" w:type="dxa"/>
          </w:tcPr>
          <w:p w:rsidRPr="00D54797" w:rsidR="001E5CBB" w:rsidP="001E5CBB" w:rsidRDefault="001E5CBB" w14:paraId="7B25C198" w14:textId="2A2B1D98">
            <w:pPr>
              <w:cnfStyle w:val="000000000000" w:firstRow="0" w:lastRow="0" w:firstColumn="0" w:lastColumn="0" w:oddVBand="0" w:evenVBand="0" w:oddHBand="0" w:evenHBand="0" w:firstRowFirstColumn="0" w:firstRowLastColumn="0" w:lastRowFirstColumn="0" w:lastRowLastColumn="0"/>
              <w:rPr>
                <w:rFonts w:ascii="Verdana" w:hAnsi="Verdana" w:eastAsia="Segoe UI" w:cs="Segoe UI"/>
                <w:color w:val="auto"/>
                <w:sz w:val="16"/>
                <w:szCs w:val="16"/>
              </w:rPr>
            </w:pPr>
            <w:r w:rsidRPr="00D54797">
              <w:rPr>
                <w:rFonts w:ascii="Verdana" w:hAnsi="Verdana" w:eastAsia="Segoe UI" w:cs="Segoe UI"/>
                <w:color w:val="auto"/>
                <w:sz w:val="16"/>
                <w:szCs w:val="16"/>
              </w:rPr>
              <w:t>Materiële welvaart</w:t>
            </w:r>
            <w:r w:rsidRPr="001E5CBB">
              <w:rPr>
                <w:rFonts w:ascii="Verdana" w:hAnsi="Verdana" w:eastAsia="Segoe UI"/>
                <w:color w:val="auto"/>
                <w:sz w:val="16"/>
                <w:szCs w:val="16"/>
              </w:rPr>
              <w:t> </w:t>
            </w:r>
          </w:p>
        </w:tc>
        <w:tc>
          <w:tcPr>
            <w:tcW w:w="5781" w:type="dxa"/>
          </w:tcPr>
          <w:p w:rsidRPr="00D54797" w:rsidR="001E5CBB" w:rsidP="001E5CBB" w:rsidRDefault="001E5CBB" w14:paraId="69C3CD50" w14:textId="50900C92">
            <w:pPr>
              <w:cnfStyle w:val="000000000000" w:firstRow="0" w:lastRow="0" w:firstColumn="0" w:lastColumn="0" w:oddVBand="0" w:evenVBand="0" w:oddHBand="0" w:evenHBand="0" w:firstRowFirstColumn="0" w:firstRowLastColumn="0" w:lastRowFirstColumn="0" w:lastRowLastColumn="0"/>
              <w:rPr>
                <w:rFonts w:ascii="Verdana" w:hAnsi="Verdana" w:eastAsia="Segoe UI" w:cs="Segoe UI"/>
                <w:color w:val="auto"/>
                <w:sz w:val="16"/>
                <w:szCs w:val="16"/>
              </w:rPr>
            </w:pPr>
            <w:r w:rsidRPr="00D54797">
              <w:rPr>
                <w:rFonts w:ascii="Verdana" w:hAnsi="Verdana" w:eastAsia="Segoe UI" w:cs="Segoe UI"/>
                <w:color w:val="auto"/>
                <w:sz w:val="16"/>
                <w:szCs w:val="16"/>
              </w:rPr>
              <w:t xml:space="preserve">Bedrijfsinkomen, </w:t>
            </w:r>
            <w:r w:rsidRPr="001E5CBB">
              <w:rPr>
                <w:rFonts w:ascii="Verdana" w:hAnsi="Verdana" w:eastAsia="Segoe UI"/>
                <w:color w:val="auto"/>
                <w:sz w:val="16"/>
                <w:szCs w:val="16"/>
              </w:rPr>
              <w:t xml:space="preserve">productiviteit, </w:t>
            </w:r>
            <w:r w:rsidRPr="00D54797">
              <w:rPr>
                <w:rFonts w:ascii="Verdana" w:hAnsi="Verdana" w:eastAsia="Segoe UI" w:cs="Segoe UI"/>
                <w:color w:val="auto"/>
                <w:sz w:val="16"/>
                <w:szCs w:val="16"/>
              </w:rPr>
              <w:t>ecosysteemdienst-gerelateerde economische waarde, concurrentiekracht</w:t>
            </w:r>
            <w:r w:rsidRPr="001E5CBB">
              <w:rPr>
                <w:rFonts w:ascii="Verdana" w:hAnsi="Verdana" w:eastAsia="Segoe UI"/>
                <w:color w:val="auto"/>
                <w:sz w:val="16"/>
                <w:szCs w:val="16"/>
              </w:rPr>
              <w:t xml:space="preserve"> en</w:t>
            </w:r>
            <w:r w:rsidRPr="00D54797">
              <w:rPr>
                <w:rFonts w:ascii="Verdana" w:hAnsi="Verdana" w:eastAsia="Segoe UI" w:cs="Segoe UI"/>
                <w:color w:val="auto"/>
                <w:sz w:val="16"/>
                <w:szCs w:val="16"/>
              </w:rPr>
              <w:t xml:space="preserve"> aantrekkelijkheid van regio’s voor vestiging</w:t>
            </w:r>
            <w:r w:rsidRPr="001E5CBB">
              <w:rPr>
                <w:rFonts w:ascii="Verdana" w:hAnsi="Verdana" w:eastAsia="Segoe UI"/>
                <w:color w:val="auto"/>
                <w:sz w:val="16"/>
                <w:szCs w:val="16"/>
              </w:rPr>
              <w:t>, inclusief mogelijke kosten, opbrengstverliezen of beperkingen voor bestaande economische functies. </w:t>
            </w:r>
          </w:p>
        </w:tc>
      </w:tr>
      <w:tr w:rsidRPr="00D35CF3" w:rsidR="001E5CBB" w:rsidTr="001E5CBB" w14:paraId="4A932E65" w14:textId="77777777">
        <w:trPr>
          <w:trHeight w:val="300"/>
        </w:trPr>
        <w:tc>
          <w:tcPr>
            <w:cnfStyle w:val="001000000000" w:firstRow="0" w:lastRow="0" w:firstColumn="1" w:lastColumn="0" w:oddVBand="0" w:evenVBand="0" w:oddHBand="0" w:evenHBand="0" w:firstRowFirstColumn="0" w:firstRowLastColumn="0" w:lastRowFirstColumn="0" w:lastRowLastColumn="0"/>
            <w:tcW w:w="1918" w:type="dxa"/>
          </w:tcPr>
          <w:p w:rsidRPr="00F07CE0" w:rsidR="001E5CBB" w:rsidP="001E5CBB" w:rsidRDefault="001E5CBB" w14:paraId="136F5131" w14:textId="2BE4CCD8">
            <w:pPr>
              <w:rPr>
                <w:rFonts w:ascii="Verdana" w:hAnsi="Verdana" w:eastAsia="Segoe UI" w:cs="Segoe UI"/>
                <w:b w:val="0"/>
                <w:bCs w:val="0"/>
                <w:color w:val="auto"/>
                <w:sz w:val="16"/>
                <w:szCs w:val="16"/>
              </w:rPr>
            </w:pPr>
            <w:r w:rsidRPr="00F07CE0">
              <w:rPr>
                <w:rFonts w:ascii="Verdana" w:hAnsi="Verdana" w:eastAsia="Segoe UI" w:cs="Segoe UI"/>
                <w:b w:val="0"/>
                <w:color w:val="auto"/>
                <w:sz w:val="16"/>
                <w:szCs w:val="16"/>
              </w:rPr>
              <w:t>Vastgoedwaarden</w:t>
            </w:r>
            <w:r w:rsidRPr="001E5CBB">
              <w:rPr>
                <w:rFonts w:ascii="Verdana" w:hAnsi="Verdana" w:eastAsia="Segoe UI"/>
                <w:b w:val="0"/>
                <w:bCs w:val="0"/>
                <w:color w:val="auto"/>
                <w:sz w:val="16"/>
                <w:szCs w:val="16"/>
              </w:rPr>
              <w:t> </w:t>
            </w:r>
          </w:p>
        </w:tc>
        <w:tc>
          <w:tcPr>
            <w:tcW w:w="1697" w:type="dxa"/>
          </w:tcPr>
          <w:p w:rsidRPr="00D54797" w:rsidR="001E5CBB" w:rsidP="001E5CBB" w:rsidRDefault="001E5CBB" w14:paraId="1E47E499" w14:textId="43364D7B">
            <w:pPr>
              <w:cnfStyle w:val="000000000000" w:firstRow="0" w:lastRow="0" w:firstColumn="0" w:lastColumn="0" w:oddVBand="0" w:evenVBand="0" w:oddHBand="0" w:evenHBand="0" w:firstRowFirstColumn="0" w:firstRowLastColumn="0" w:lastRowFirstColumn="0" w:lastRowLastColumn="0"/>
              <w:rPr>
                <w:rFonts w:ascii="Verdana" w:hAnsi="Verdana" w:eastAsia="Segoe UI" w:cs="Segoe UI"/>
                <w:color w:val="auto"/>
                <w:sz w:val="16"/>
                <w:szCs w:val="16"/>
              </w:rPr>
            </w:pPr>
            <w:r w:rsidRPr="09D50FA9">
              <w:rPr>
                <w:rFonts w:ascii="Verdana" w:hAnsi="Verdana" w:eastAsia="Segoe UI" w:cs="Segoe UI"/>
                <w:color w:val="auto"/>
                <w:sz w:val="16"/>
                <w:szCs w:val="16"/>
              </w:rPr>
              <w:t>Materiële</w:t>
            </w:r>
            <w:r w:rsidRPr="001E5CBB">
              <w:rPr>
                <w:rFonts w:ascii="Verdana" w:hAnsi="Verdana" w:eastAsia="Segoe UI"/>
                <w:color w:val="auto"/>
                <w:sz w:val="16"/>
                <w:szCs w:val="16"/>
              </w:rPr>
              <w:t> </w:t>
            </w:r>
            <w:r w:rsidRPr="09D50FA9">
              <w:rPr>
                <w:rFonts w:ascii="Verdana" w:hAnsi="Verdana" w:eastAsia="Segoe UI" w:cs="Segoe UI"/>
                <w:color w:val="auto"/>
                <w:sz w:val="16"/>
                <w:szCs w:val="16"/>
              </w:rPr>
              <w:t>welvaart /</w:t>
            </w:r>
            <w:r w:rsidRPr="001E5CBB">
              <w:rPr>
                <w:rFonts w:ascii="Verdana" w:hAnsi="Verdana" w:eastAsia="Segoe UI"/>
                <w:color w:val="auto"/>
                <w:sz w:val="16"/>
                <w:szCs w:val="16"/>
              </w:rPr>
              <w:t> </w:t>
            </w:r>
            <w:r w:rsidRPr="09D50FA9">
              <w:rPr>
                <w:rFonts w:ascii="Verdana" w:hAnsi="Verdana" w:eastAsia="Segoe UI" w:cs="Segoe UI"/>
                <w:color w:val="auto"/>
                <w:sz w:val="16"/>
                <w:szCs w:val="16"/>
              </w:rPr>
              <w:t>Wonen</w:t>
            </w:r>
            <w:r w:rsidRPr="001E5CBB">
              <w:rPr>
                <w:rFonts w:ascii="Verdana" w:hAnsi="Verdana" w:eastAsia="Segoe UI"/>
                <w:color w:val="auto"/>
                <w:sz w:val="16"/>
                <w:szCs w:val="16"/>
              </w:rPr>
              <w:t> </w:t>
            </w:r>
          </w:p>
        </w:tc>
        <w:tc>
          <w:tcPr>
            <w:tcW w:w="5781" w:type="dxa"/>
          </w:tcPr>
          <w:p w:rsidRPr="00D54797" w:rsidR="001E5CBB" w:rsidP="001E5CBB" w:rsidRDefault="001E5CBB" w14:paraId="0C5CB57A" w14:textId="66B8653C">
            <w:pPr>
              <w:cnfStyle w:val="000000000000" w:firstRow="0" w:lastRow="0" w:firstColumn="0" w:lastColumn="0" w:oddVBand="0" w:evenVBand="0" w:oddHBand="0" w:evenHBand="0" w:firstRowFirstColumn="0" w:firstRowLastColumn="0" w:lastRowFirstColumn="0" w:lastRowLastColumn="0"/>
              <w:rPr>
                <w:rFonts w:ascii="Verdana" w:hAnsi="Verdana" w:eastAsia="Segoe UI" w:cs="Segoe UI"/>
                <w:color w:val="auto"/>
                <w:sz w:val="16"/>
                <w:szCs w:val="16"/>
              </w:rPr>
            </w:pPr>
            <w:r w:rsidRPr="001E5CBB">
              <w:rPr>
                <w:rFonts w:ascii="Verdana" w:hAnsi="Verdana" w:eastAsia="Segoe UI"/>
                <w:color w:val="auto"/>
                <w:sz w:val="16"/>
                <w:szCs w:val="16"/>
              </w:rPr>
              <w:t>Verandering in vastgoed- en grondwaarde gerelateerd aan groen, waterveiligheid, leefkwaliteit en gebruiksmogelijkheden, inclusief mogelijke waardestijging voor sommige functies en waardedaling voor andere. </w:t>
            </w:r>
          </w:p>
        </w:tc>
      </w:tr>
      <w:tr w:rsidRPr="00D35CF3" w:rsidR="001E5CBB" w:rsidTr="001E5CBB" w14:paraId="45826B12" w14:textId="77777777">
        <w:trPr>
          <w:trHeight w:val="300"/>
        </w:trPr>
        <w:tc>
          <w:tcPr>
            <w:cnfStyle w:val="001000000000" w:firstRow="0" w:lastRow="0" w:firstColumn="1" w:lastColumn="0" w:oddVBand="0" w:evenVBand="0" w:oddHBand="0" w:evenHBand="0" w:firstRowFirstColumn="0" w:firstRowLastColumn="0" w:lastRowFirstColumn="0" w:lastRowLastColumn="0"/>
            <w:tcW w:w="1918" w:type="dxa"/>
          </w:tcPr>
          <w:p w:rsidRPr="00F07CE0" w:rsidR="001E5CBB" w:rsidP="001E5CBB" w:rsidRDefault="001E5CBB" w14:paraId="3EFEBD78" w14:textId="551A1E17">
            <w:pPr>
              <w:rPr>
                <w:rFonts w:ascii="Verdana" w:hAnsi="Verdana" w:eastAsia="Segoe UI" w:cs="Segoe UI"/>
                <w:b w:val="0"/>
                <w:bCs w:val="0"/>
                <w:color w:val="auto"/>
                <w:sz w:val="16"/>
                <w:szCs w:val="16"/>
              </w:rPr>
            </w:pPr>
            <w:r w:rsidRPr="00F07CE0">
              <w:rPr>
                <w:rFonts w:ascii="Verdana" w:hAnsi="Verdana" w:eastAsia="Segoe UI" w:cs="Segoe UI"/>
                <w:b w:val="0"/>
                <w:color w:val="auto"/>
                <w:sz w:val="16"/>
                <w:szCs w:val="16"/>
              </w:rPr>
              <w:t>Fysieke gezondheid &amp; welzijn</w:t>
            </w:r>
            <w:r w:rsidRPr="001E5CBB">
              <w:rPr>
                <w:rFonts w:ascii="Verdana" w:hAnsi="Verdana" w:eastAsia="Segoe UI"/>
                <w:b w:val="0"/>
                <w:bCs w:val="0"/>
                <w:color w:val="auto"/>
                <w:sz w:val="16"/>
                <w:szCs w:val="16"/>
              </w:rPr>
              <w:t> </w:t>
            </w:r>
          </w:p>
        </w:tc>
        <w:tc>
          <w:tcPr>
            <w:tcW w:w="1697" w:type="dxa"/>
          </w:tcPr>
          <w:p w:rsidRPr="00D54797" w:rsidR="001E5CBB" w:rsidP="001E5CBB" w:rsidRDefault="001E5CBB" w14:paraId="7C2A21C9" w14:textId="5ADD8C92">
            <w:pPr>
              <w:cnfStyle w:val="000000000000" w:firstRow="0" w:lastRow="0" w:firstColumn="0" w:lastColumn="0" w:oddVBand="0" w:evenVBand="0" w:oddHBand="0" w:evenHBand="0" w:firstRowFirstColumn="0" w:firstRowLastColumn="0" w:lastRowFirstColumn="0" w:lastRowLastColumn="0"/>
              <w:rPr>
                <w:rFonts w:ascii="Verdana" w:hAnsi="Verdana" w:eastAsia="Segoe UI" w:cs="Segoe UI"/>
                <w:color w:val="auto"/>
                <w:sz w:val="16"/>
                <w:szCs w:val="16"/>
              </w:rPr>
            </w:pPr>
            <w:r w:rsidRPr="00D54797">
              <w:rPr>
                <w:rFonts w:ascii="Verdana" w:hAnsi="Verdana" w:eastAsia="Segoe UI" w:cs="Segoe UI"/>
                <w:color w:val="auto"/>
                <w:sz w:val="16"/>
                <w:szCs w:val="16"/>
              </w:rPr>
              <w:t>Gezondheid</w:t>
            </w:r>
            <w:r w:rsidRPr="001E5CBB">
              <w:rPr>
                <w:rFonts w:ascii="Verdana" w:hAnsi="Verdana" w:eastAsia="Segoe UI"/>
                <w:color w:val="auto"/>
                <w:sz w:val="16"/>
                <w:szCs w:val="16"/>
              </w:rPr>
              <w:t> </w:t>
            </w:r>
          </w:p>
        </w:tc>
        <w:tc>
          <w:tcPr>
            <w:tcW w:w="5781" w:type="dxa"/>
          </w:tcPr>
          <w:p w:rsidRPr="00D54797" w:rsidR="001E5CBB" w:rsidP="001E5CBB" w:rsidRDefault="001E5CBB" w14:paraId="34577DA2" w14:textId="7CF5ED8B">
            <w:pPr>
              <w:cnfStyle w:val="000000000000" w:firstRow="0" w:lastRow="0" w:firstColumn="0" w:lastColumn="0" w:oddVBand="0" w:evenVBand="0" w:oddHBand="0" w:evenHBand="0" w:firstRowFirstColumn="0" w:firstRowLastColumn="0" w:lastRowFirstColumn="0" w:lastRowLastColumn="0"/>
              <w:rPr>
                <w:rFonts w:ascii="Verdana" w:hAnsi="Verdana" w:eastAsia="Segoe UI" w:cs="Segoe UI"/>
                <w:color w:val="auto"/>
                <w:sz w:val="16"/>
                <w:szCs w:val="16"/>
              </w:rPr>
            </w:pPr>
            <w:r w:rsidRPr="00D54797">
              <w:rPr>
                <w:rFonts w:ascii="Verdana" w:hAnsi="Verdana" w:eastAsia="Segoe UI" w:cs="Segoe UI"/>
                <w:color w:val="auto"/>
                <w:sz w:val="16"/>
                <w:szCs w:val="16"/>
              </w:rPr>
              <w:t>Bewegen, luchtkwaliteit, hittestressreductie, ziektepreventie</w:t>
            </w:r>
            <w:r w:rsidRPr="001E5CBB">
              <w:rPr>
                <w:rFonts w:ascii="Verdana" w:hAnsi="Verdana" w:eastAsia="Segoe UI"/>
                <w:color w:val="auto"/>
                <w:sz w:val="16"/>
                <w:szCs w:val="16"/>
              </w:rPr>
              <w:t xml:space="preserve"> en</w:t>
            </w:r>
            <w:r w:rsidRPr="00D54797">
              <w:rPr>
                <w:rFonts w:ascii="Verdana" w:hAnsi="Verdana" w:eastAsia="Segoe UI" w:cs="Segoe UI"/>
                <w:color w:val="auto"/>
                <w:sz w:val="16"/>
                <w:szCs w:val="16"/>
              </w:rPr>
              <w:t xml:space="preserve"> recreatief gebruik met gezondheidsimpact</w:t>
            </w:r>
            <w:r w:rsidRPr="001E5CBB">
              <w:rPr>
                <w:rFonts w:ascii="Verdana" w:hAnsi="Verdana" w:eastAsia="Segoe UI"/>
                <w:color w:val="auto"/>
                <w:sz w:val="16"/>
                <w:szCs w:val="16"/>
              </w:rPr>
              <w:t>, inclusief verschillen in bereikbaarheid en gebruik tussen groepen en gebieden. </w:t>
            </w:r>
          </w:p>
        </w:tc>
      </w:tr>
      <w:tr w:rsidRPr="00D35CF3" w:rsidR="001E5CBB" w:rsidTr="001E5CBB" w14:paraId="5872666B" w14:textId="77777777">
        <w:trPr>
          <w:trHeight w:val="300"/>
        </w:trPr>
        <w:tc>
          <w:tcPr>
            <w:cnfStyle w:val="001000000000" w:firstRow="0" w:lastRow="0" w:firstColumn="1" w:lastColumn="0" w:oddVBand="0" w:evenVBand="0" w:oddHBand="0" w:evenHBand="0" w:firstRowFirstColumn="0" w:firstRowLastColumn="0" w:lastRowFirstColumn="0" w:lastRowLastColumn="0"/>
            <w:tcW w:w="1918" w:type="dxa"/>
          </w:tcPr>
          <w:p w:rsidRPr="00F07CE0" w:rsidR="001E5CBB" w:rsidP="001E5CBB" w:rsidRDefault="001E5CBB" w14:paraId="0E8CAB22" w14:textId="76B97862">
            <w:pPr>
              <w:rPr>
                <w:rFonts w:ascii="Verdana" w:hAnsi="Verdana" w:eastAsia="Segoe UI" w:cs="Segoe UI"/>
                <w:b w:val="0"/>
                <w:color w:val="auto"/>
                <w:sz w:val="16"/>
                <w:szCs w:val="16"/>
              </w:rPr>
            </w:pPr>
            <w:r w:rsidRPr="00F07CE0">
              <w:rPr>
                <w:rFonts w:ascii="Verdana" w:hAnsi="Verdana" w:eastAsia="Segoe UI" w:cs="Segoe UI"/>
                <w:b w:val="0"/>
                <w:color w:val="auto"/>
                <w:sz w:val="16"/>
                <w:szCs w:val="16"/>
              </w:rPr>
              <w:t>Gezondheid gerelateerde waterkwaliteit</w:t>
            </w:r>
            <w:r w:rsidRPr="001E5CBB">
              <w:rPr>
                <w:rFonts w:ascii="Verdana" w:hAnsi="Verdana" w:eastAsia="Segoe UI"/>
                <w:b w:val="0"/>
                <w:bCs w:val="0"/>
                <w:color w:val="auto"/>
                <w:sz w:val="16"/>
                <w:szCs w:val="16"/>
              </w:rPr>
              <w:t> </w:t>
            </w:r>
          </w:p>
        </w:tc>
        <w:tc>
          <w:tcPr>
            <w:tcW w:w="1697" w:type="dxa"/>
          </w:tcPr>
          <w:p w:rsidRPr="00D54797" w:rsidR="001E5CBB" w:rsidP="001E5CBB" w:rsidRDefault="001E5CBB" w14:paraId="0AA06E4B" w14:textId="3BE1AD3A">
            <w:pPr>
              <w:cnfStyle w:val="000000000000" w:firstRow="0" w:lastRow="0" w:firstColumn="0" w:lastColumn="0" w:oddVBand="0" w:evenVBand="0" w:oddHBand="0" w:evenHBand="0" w:firstRowFirstColumn="0" w:firstRowLastColumn="0" w:lastRowFirstColumn="0" w:lastRowLastColumn="0"/>
              <w:rPr>
                <w:rFonts w:ascii="Verdana" w:hAnsi="Verdana" w:eastAsia="Segoe UI" w:cs="Segoe UI"/>
                <w:color w:val="auto"/>
                <w:sz w:val="16"/>
                <w:szCs w:val="16"/>
              </w:rPr>
            </w:pPr>
            <w:r w:rsidRPr="09D50FA9">
              <w:rPr>
                <w:rFonts w:ascii="Verdana" w:hAnsi="Verdana" w:eastAsia="Segoe UI" w:cs="Segoe UI"/>
                <w:color w:val="auto"/>
                <w:sz w:val="16"/>
                <w:szCs w:val="16"/>
              </w:rPr>
              <w:t>Gezondheid /</w:t>
            </w:r>
            <w:r w:rsidRPr="001E5CBB">
              <w:rPr>
                <w:rFonts w:ascii="Verdana" w:hAnsi="Verdana" w:eastAsia="Segoe UI"/>
                <w:color w:val="auto"/>
                <w:sz w:val="16"/>
                <w:szCs w:val="16"/>
              </w:rPr>
              <w:t> </w:t>
            </w:r>
            <w:r w:rsidRPr="09D50FA9">
              <w:rPr>
                <w:rFonts w:ascii="Verdana" w:hAnsi="Verdana" w:eastAsia="Segoe UI" w:cs="Segoe UI"/>
                <w:color w:val="auto"/>
                <w:sz w:val="16"/>
                <w:szCs w:val="16"/>
              </w:rPr>
              <w:t>Milieu</w:t>
            </w:r>
            <w:r w:rsidRPr="001E5CBB">
              <w:rPr>
                <w:rFonts w:ascii="Verdana" w:hAnsi="Verdana" w:eastAsia="Segoe UI"/>
                <w:color w:val="auto"/>
                <w:sz w:val="16"/>
                <w:szCs w:val="16"/>
              </w:rPr>
              <w:t> </w:t>
            </w:r>
          </w:p>
        </w:tc>
        <w:tc>
          <w:tcPr>
            <w:tcW w:w="5781" w:type="dxa"/>
          </w:tcPr>
          <w:p w:rsidRPr="00D54797" w:rsidR="001E5CBB" w:rsidP="001E5CBB" w:rsidRDefault="001E5CBB" w14:paraId="66C116E8" w14:textId="56B6A6D8">
            <w:pPr>
              <w:cnfStyle w:val="000000000000" w:firstRow="0" w:lastRow="0" w:firstColumn="0" w:lastColumn="0" w:oddVBand="0" w:evenVBand="0" w:oddHBand="0" w:evenHBand="0" w:firstRowFirstColumn="0" w:firstRowLastColumn="0" w:lastRowFirstColumn="0" w:lastRowLastColumn="0"/>
              <w:rPr>
                <w:rFonts w:ascii="Verdana" w:hAnsi="Verdana" w:eastAsia="Segoe UI" w:cs="Segoe UI"/>
                <w:color w:val="auto"/>
                <w:sz w:val="16"/>
                <w:szCs w:val="16"/>
              </w:rPr>
            </w:pPr>
            <w:r w:rsidRPr="00D54797">
              <w:rPr>
                <w:rFonts w:ascii="Verdana" w:hAnsi="Verdana" w:eastAsia="Segoe UI" w:cs="Segoe UI"/>
                <w:color w:val="auto"/>
                <w:sz w:val="16"/>
                <w:szCs w:val="16"/>
              </w:rPr>
              <w:t xml:space="preserve">Zwemwaterkwaliteit, ecologische waterkwaliteit </w:t>
            </w:r>
            <w:r w:rsidRPr="001E5CBB">
              <w:rPr>
                <w:rFonts w:ascii="Verdana" w:hAnsi="Verdana" w:eastAsia="Segoe UI"/>
                <w:color w:val="auto"/>
                <w:sz w:val="16"/>
                <w:szCs w:val="16"/>
              </w:rPr>
              <w:t xml:space="preserve">en blootstelling aan verontreiniging </w:t>
            </w:r>
            <w:r w:rsidRPr="00D54797">
              <w:rPr>
                <w:rFonts w:ascii="Verdana" w:hAnsi="Verdana" w:eastAsia="Segoe UI" w:cs="Segoe UI"/>
                <w:color w:val="auto"/>
                <w:sz w:val="16"/>
                <w:szCs w:val="16"/>
              </w:rPr>
              <w:t xml:space="preserve">met directe </w:t>
            </w:r>
            <w:r w:rsidRPr="001E5CBB">
              <w:rPr>
                <w:rFonts w:ascii="Verdana" w:hAnsi="Verdana" w:eastAsia="Segoe UI"/>
                <w:color w:val="auto"/>
                <w:sz w:val="16"/>
                <w:szCs w:val="16"/>
              </w:rPr>
              <w:t xml:space="preserve">of indirecte </w:t>
            </w:r>
            <w:r w:rsidRPr="00D54797">
              <w:rPr>
                <w:rFonts w:ascii="Verdana" w:hAnsi="Verdana" w:eastAsia="Segoe UI" w:cs="Segoe UI"/>
                <w:color w:val="auto"/>
                <w:sz w:val="16"/>
                <w:szCs w:val="16"/>
              </w:rPr>
              <w:t>gevolgen voor volksgezondheid</w:t>
            </w:r>
            <w:r w:rsidRPr="001E5CBB">
              <w:rPr>
                <w:rFonts w:ascii="Verdana" w:hAnsi="Verdana" w:eastAsia="Segoe UI"/>
                <w:color w:val="auto"/>
                <w:sz w:val="16"/>
                <w:szCs w:val="16"/>
              </w:rPr>
              <w:t xml:space="preserve"> en leefomgevingskwaliteit. </w:t>
            </w:r>
          </w:p>
        </w:tc>
      </w:tr>
      <w:tr w:rsidRPr="00D35CF3" w:rsidR="001E5CBB" w:rsidTr="001E5CBB" w14:paraId="54DFBD7C" w14:textId="77777777">
        <w:trPr>
          <w:trHeight w:val="300"/>
        </w:trPr>
        <w:tc>
          <w:tcPr>
            <w:cnfStyle w:val="001000000000" w:firstRow="0" w:lastRow="0" w:firstColumn="1" w:lastColumn="0" w:oddVBand="0" w:evenVBand="0" w:oddHBand="0" w:evenHBand="0" w:firstRowFirstColumn="0" w:firstRowLastColumn="0" w:lastRowFirstColumn="0" w:lastRowLastColumn="0"/>
            <w:tcW w:w="1918" w:type="dxa"/>
          </w:tcPr>
          <w:p w:rsidRPr="00F07CE0" w:rsidR="001E5CBB" w:rsidP="001E5CBB" w:rsidRDefault="001E5CBB" w14:paraId="12313615" w14:textId="79FFE888">
            <w:pPr>
              <w:rPr>
                <w:rFonts w:ascii="Verdana" w:hAnsi="Verdana" w:eastAsia="Segoe UI" w:cs="Segoe UI"/>
                <w:b w:val="0"/>
                <w:color w:val="auto"/>
                <w:sz w:val="16"/>
                <w:szCs w:val="16"/>
              </w:rPr>
            </w:pPr>
            <w:r w:rsidRPr="00F07CE0">
              <w:rPr>
                <w:rFonts w:ascii="Verdana" w:hAnsi="Verdana" w:eastAsia="Segoe UI" w:cs="Segoe UI"/>
                <w:b w:val="0"/>
                <w:color w:val="auto"/>
                <w:sz w:val="16"/>
                <w:szCs w:val="16"/>
              </w:rPr>
              <w:t>Recreatie &amp; natuurgebruik</w:t>
            </w:r>
            <w:r w:rsidRPr="001E5CBB">
              <w:rPr>
                <w:rFonts w:ascii="Verdana" w:hAnsi="Verdana" w:eastAsia="Segoe UI"/>
                <w:b w:val="0"/>
                <w:bCs w:val="0"/>
                <w:color w:val="auto"/>
                <w:sz w:val="16"/>
                <w:szCs w:val="16"/>
              </w:rPr>
              <w:t> </w:t>
            </w:r>
          </w:p>
        </w:tc>
        <w:tc>
          <w:tcPr>
            <w:tcW w:w="1697" w:type="dxa"/>
          </w:tcPr>
          <w:p w:rsidRPr="00D54797" w:rsidR="001E5CBB" w:rsidP="001E5CBB" w:rsidRDefault="001E5CBB" w14:paraId="0FCAF2C3" w14:textId="37F718D7">
            <w:pPr>
              <w:cnfStyle w:val="000000000000" w:firstRow="0" w:lastRow="0" w:firstColumn="0" w:lastColumn="0" w:oddVBand="0" w:evenVBand="0" w:oddHBand="0" w:evenHBand="0" w:firstRowFirstColumn="0" w:firstRowLastColumn="0" w:lastRowFirstColumn="0" w:lastRowLastColumn="0"/>
              <w:rPr>
                <w:rFonts w:ascii="Verdana" w:hAnsi="Verdana" w:eastAsia="Segoe UI" w:cs="Segoe UI"/>
                <w:color w:val="auto"/>
                <w:sz w:val="16"/>
                <w:szCs w:val="16"/>
              </w:rPr>
            </w:pPr>
            <w:r w:rsidRPr="00D54797">
              <w:rPr>
                <w:rFonts w:ascii="Verdana" w:hAnsi="Verdana" w:eastAsia="Segoe UI" w:cs="Segoe UI"/>
                <w:color w:val="auto"/>
                <w:sz w:val="16"/>
                <w:szCs w:val="16"/>
              </w:rPr>
              <w:t>Arbeid en vrije tijd</w:t>
            </w:r>
            <w:r w:rsidRPr="001E5CBB">
              <w:rPr>
                <w:rFonts w:ascii="Verdana" w:hAnsi="Verdana" w:eastAsia="Segoe UI"/>
                <w:color w:val="auto"/>
                <w:sz w:val="16"/>
                <w:szCs w:val="16"/>
              </w:rPr>
              <w:t> </w:t>
            </w:r>
          </w:p>
        </w:tc>
        <w:tc>
          <w:tcPr>
            <w:tcW w:w="5781" w:type="dxa"/>
          </w:tcPr>
          <w:p w:rsidRPr="00D54797" w:rsidR="001E5CBB" w:rsidP="001E5CBB" w:rsidRDefault="001E5CBB" w14:paraId="0516973A" w14:textId="6FB94721">
            <w:pPr>
              <w:cnfStyle w:val="000000000000" w:firstRow="0" w:lastRow="0" w:firstColumn="0" w:lastColumn="0" w:oddVBand="0" w:evenVBand="0" w:oddHBand="0" w:evenHBand="0" w:firstRowFirstColumn="0" w:firstRowLastColumn="0" w:lastRowFirstColumn="0" w:lastRowLastColumn="0"/>
              <w:rPr>
                <w:rFonts w:ascii="Verdana" w:hAnsi="Verdana" w:eastAsia="Segoe UI" w:cs="Segoe UI"/>
                <w:color w:val="auto"/>
                <w:sz w:val="16"/>
                <w:szCs w:val="16"/>
              </w:rPr>
            </w:pPr>
            <w:r w:rsidRPr="001E5CBB">
              <w:rPr>
                <w:rFonts w:ascii="Verdana" w:hAnsi="Verdana" w:eastAsia="Segoe UI"/>
                <w:color w:val="auto"/>
                <w:sz w:val="16"/>
                <w:szCs w:val="16"/>
              </w:rPr>
              <w:t>Bezoek aan natuurgebieden, gebruik van stedelijk groen en gebruikswaarde van vrije tijd, inclusief mogelijke toename van recreatieve kwaliteit én mogelijke beperkingen in toegankelijkheid of gebruik. </w:t>
            </w:r>
          </w:p>
        </w:tc>
      </w:tr>
      <w:tr w:rsidRPr="00D35CF3" w:rsidR="001E5CBB" w:rsidTr="001E5CBB" w14:paraId="4741D09D" w14:textId="77777777">
        <w:trPr>
          <w:trHeight w:val="300"/>
        </w:trPr>
        <w:tc>
          <w:tcPr>
            <w:cnfStyle w:val="001000000000" w:firstRow="0" w:lastRow="0" w:firstColumn="1" w:lastColumn="0" w:oddVBand="0" w:evenVBand="0" w:oddHBand="0" w:evenHBand="0" w:firstRowFirstColumn="0" w:firstRowLastColumn="0" w:lastRowFirstColumn="0" w:lastRowLastColumn="0"/>
            <w:tcW w:w="1918" w:type="dxa"/>
          </w:tcPr>
          <w:p w:rsidRPr="00F07CE0" w:rsidR="001E5CBB" w:rsidP="001E5CBB" w:rsidRDefault="001E5CBB" w14:paraId="1AA99731" w14:textId="1201D9A9">
            <w:pPr>
              <w:rPr>
                <w:rFonts w:ascii="Verdana" w:hAnsi="Verdana" w:eastAsia="Segoe UI" w:cs="Segoe UI"/>
                <w:b w:val="0"/>
                <w:color w:val="auto"/>
                <w:sz w:val="16"/>
                <w:szCs w:val="16"/>
              </w:rPr>
            </w:pPr>
            <w:r w:rsidRPr="00F07CE0">
              <w:rPr>
                <w:rFonts w:ascii="Verdana" w:hAnsi="Verdana" w:eastAsia="Segoe UI" w:cs="Segoe UI"/>
                <w:b w:val="0"/>
                <w:color w:val="auto"/>
                <w:sz w:val="16"/>
                <w:szCs w:val="16"/>
              </w:rPr>
              <w:t>Toerisme</w:t>
            </w:r>
            <w:r w:rsidRPr="001E5CBB">
              <w:rPr>
                <w:rFonts w:ascii="Verdana" w:hAnsi="Verdana" w:eastAsia="Segoe UI"/>
                <w:b w:val="0"/>
                <w:bCs w:val="0"/>
                <w:color w:val="auto"/>
                <w:sz w:val="16"/>
                <w:szCs w:val="16"/>
              </w:rPr>
              <w:t> </w:t>
            </w:r>
          </w:p>
        </w:tc>
        <w:tc>
          <w:tcPr>
            <w:tcW w:w="1697" w:type="dxa"/>
          </w:tcPr>
          <w:p w:rsidRPr="00D54797" w:rsidR="001E5CBB" w:rsidP="001E5CBB" w:rsidRDefault="001E5CBB" w14:paraId="794C9434" w14:textId="07A1481F">
            <w:pPr>
              <w:cnfStyle w:val="000000000000" w:firstRow="0" w:lastRow="0" w:firstColumn="0" w:lastColumn="0" w:oddVBand="0" w:evenVBand="0" w:oddHBand="0" w:evenHBand="0" w:firstRowFirstColumn="0" w:firstRowLastColumn="0" w:lastRowFirstColumn="0" w:lastRowLastColumn="0"/>
              <w:rPr>
                <w:rFonts w:ascii="Verdana" w:hAnsi="Verdana" w:eastAsia="Segoe UI" w:cs="Segoe UI"/>
                <w:color w:val="auto"/>
                <w:sz w:val="16"/>
                <w:szCs w:val="16"/>
              </w:rPr>
            </w:pPr>
            <w:r w:rsidRPr="00D54797">
              <w:rPr>
                <w:rFonts w:ascii="Verdana" w:hAnsi="Verdana" w:eastAsia="Segoe UI" w:cs="Segoe UI"/>
                <w:color w:val="auto"/>
                <w:sz w:val="16"/>
                <w:szCs w:val="16"/>
              </w:rPr>
              <w:t>Arbeid en vrije tijd</w:t>
            </w:r>
            <w:r w:rsidRPr="001E5CBB">
              <w:rPr>
                <w:rFonts w:ascii="Verdana" w:hAnsi="Verdana" w:eastAsia="Segoe UI"/>
                <w:color w:val="auto"/>
                <w:sz w:val="16"/>
                <w:szCs w:val="16"/>
              </w:rPr>
              <w:t> </w:t>
            </w:r>
          </w:p>
        </w:tc>
        <w:tc>
          <w:tcPr>
            <w:tcW w:w="5781" w:type="dxa"/>
          </w:tcPr>
          <w:p w:rsidRPr="00D54797" w:rsidR="001E5CBB" w:rsidP="001E5CBB" w:rsidRDefault="001E5CBB" w14:paraId="68B9A245" w14:textId="4DE4C696">
            <w:pPr>
              <w:cnfStyle w:val="000000000000" w:firstRow="0" w:lastRow="0" w:firstColumn="0" w:lastColumn="0" w:oddVBand="0" w:evenVBand="0" w:oddHBand="0" w:evenHBand="0" w:firstRowFirstColumn="0" w:firstRowLastColumn="0" w:lastRowFirstColumn="0" w:lastRowLastColumn="0"/>
              <w:rPr>
                <w:rFonts w:ascii="Verdana" w:hAnsi="Verdana" w:eastAsia="Segoe UI" w:cs="Segoe UI"/>
                <w:color w:val="auto"/>
                <w:sz w:val="16"/>
                <w:szCs w:val="16"/>
              </w:rPr>
            </w:pPr>
            <w:r w:rsidRPr="00D54797">
              <w:rPr>
                <w:rFonts w:ascii="Verdana" w:hAnsi="Verdana" w:eastAsia="Segoe UI" w:cs="Segoe UI"/>
                <w:color w:val="auto"/>
                <w:sz w:val="16"/>
                <w:szCs w:val="16"/>
              </w:rPr>
              <w:t xml:space="preserve">Aantrekkelijkheid van gebieden voor bezoekers, verandering </w:t>
            </w:r>
            <w:r w:rsidRPr="001E5CBB">
              <w:rPr>
                <w:rFonts w:ascii="Verdana" w:hAnsi="Verdana" w:eastAsia="Segoe UI"/>
                <w:color w:val="auto"/>
                <w:sz w:val="16"/>
                <w:szCs w:val="16"/>
              </w:rPr>
              <w:t xml:space="preserve">in </w:t>
            </w:r>
            <w:r w:rsidRPr="00D54797">
              <w:rPr>
                <w:rFonts w:ascii="Verdana" w:hAnsi="Verdana" w:eastAsia="Segoe UI" w:cs="Segoe UI"/>
                <w:color w:val="auto"/>
                <w:sz w:val="16"/>
                <w:szCs w:val="16"/>
              </w:rPr>
              <w:t>regionale bestedingen</w:t>
            </w:r>
            <w:r w:rsidRPr="001E5CBB">
              <w:rPr>
                <w:rFonts w:ascii="Verdana" w:hAnsi="Verdana" w:eastAsia="Segoe UI"/>
                <w:color w:val="auto"/>
                <w:sz w:val="16"/>
                <w:szCs w:val="16"/>
              </w:rPr>
              <w:t xml:space="preserve"> en recreatief-toeristische gebruikswaarde, inclusief mogelijke verschuivingen tussen gebieden en functies. </w:t>
            </w:r>
          </w:p>
        </w:tc>
      </w:tr>
      <w:tr w:rsidRPr="00D35CF3" w:rsidR="001E5CBB" w:rsidTr="001E5CBB" w14:paraId="32E51483" w14:textId="77777777">
        <w:trPr>
          <w:trHeight w:val="300"/>
        </w:trPr>
        <w:tc>
          <w:tcPr>
            <w:cnfStyle w:val="001000000000" w:firstRow="0" w:lastRow="0" w:firstColumn="1" w:lastColumn="0" w:oddVBand="0" w:evenVBand="0" w:oddHBand="0" w:evenHBand="0" w:firstRowFirstColumn="0" w:firstRowLastColumn="0" w:lastRowFirstColumn="0" w:lastRowLastColumn="0"/>
            <w:tcW w:w="1918" w:type="dxa"/>
          </w:tcPr>
          <w:p w:rsidRPr="00F07CE0" w:rsidR="001E5CBB" w:rsidP="001E5CBB" w:rsidRDefault="001E5CBB" w14:paraId="0D7F979D" w14:textId="7FD275ED">
            <w:pPr>
              <w:rPr>
                <w:rFonts w:ascii="Verdana" w:hAnsi="Verdana" w:eastAsia="Segoe UI" w:cs="Segoe UI"/>
                <w:b w:val="0"/>
                <w:color w:val="auto"/>
                <w:sz w:val="16"/>
                <w:szCs w:val="16"/>
              </w:rPr>
            </w:pPr>
            <w:r w:rsidRPr="00F07CE0">
              <w:rPr>
                <w:rFonts w:ascii="Verdana" w:hAnsi="Verdana" w:eastAsia="Segoe UI" w:cs="Segoe UI"/>
                <w:b w:val="0"/>
                <w:color w:val="auto"/>
                <w:sz w:val="16"/>
                <w:szCs w:val="16"/>
              </w:rPr>
              <w:t>Sociale cohesie &amp; verbinding met natuur</w:t>
            </w:r>
            <w:r w:rsidRPr="001E5CBB">
              <w:rPr>
                <w:rFonts w:ascii="Verdana" w:hAnsi="Verdana" w:eastAsia="Segoe UI"/>
                <w:b w:val="0"/>
                <w:bCs w:val="0"/>
                <w:color w:val="auto"/>
                <w:sz w:val="16"/>
                <w:szCs w:val="16"/>
              </w:rPr>
              <w:t> </w:t>
            </w:r>
          </w:p>
        </w:tc>
        <w:tc>
          <w:tcPr>
            <w:tcW w:w="1697" w:type="dxa"/>
          </w:tcPr>
          <w:p w:rsidRPr="00D54797" w:rsidR="001E5CBB" w:rsidP="001E5CBB" w:rsidRDefault="001E5CBB" w14:paraId="4B3D2697" w14:textId="342C0C89">
            <w:pPr>
              <w:cnfStyle w:val="000000000000" w:firstRow="0" w:lastRow="0" w:firstColumn="0" w:lastColumn="0" w:oddVBand="0" w:evenVBand="0" w:oddHBand="0" w:evenHBand="0" w:firstRowFirstColumn="0" w:firstRowLastColumn="0" w:lastRowFirstColumn="0" w:lastRowLastColumn="0"/>
              <w:rPr>
                <w:rFonts w:ascii="Verdana" w:hAnsi="Verdana" w:eastAsia="Segoe UI" w:cs="Segoe UI"/>
                <w:color w:val="auto"/>
                <w:sz w:val="16"/>
                <w:szCs w:val="16"/>
              </w:rPr>
            </w:pPr>
            <w:r w:rsidRPr="00D54797">
              <w:rPr>
                <w:rFonts w:ascii="Verdana" w:hAnsi="Verdana" w:eastAsia="Segoe UI" w:cs="Segoe UI"/>
                <w:color w:val="auto"/>
                <w:sz w:val="16"/>
                <w:szCs w:val="16"/>
              </w:rPr>
              <w:t>Samenleving</w:t>
            </w:r>
            <w:r w:rsidRPr="001E5CBB">
              <w:rPr>
                <w:rFonts w:ascii="Verdana" w:hAnsi="Verdana" w:eastAsia="Segoe UI"/>
                <w:color w:val="auto"/>
                <w:sz w:val="16"/>
                <w:szCs w:val="16"/>
              </w:rPr>
              <w:t> </w:t>
            </w:r>
          </w:p>
        </w:tc>
        <w:tc>
          <w:tcPr>
            <w:tcW w:w="5781" w:type="dxa"/>
          </w:tcPr>
          <w:p w:rsidRPr="00D54797" w:rsidR="001E5CBB" w:rsidP="001E5CBB" w:rsidRDefault="001E5CBB" w14:paraId="05C24400" w14:textId="57C8D61D">
            <w:pPr>
              <w:cnfStyle w:val="000000000000" w:firstRow="0" w:lastRow="0" w:firstColumn="0" w:lastColumn="0" w:oddVBand="0" w:evenVBand="0" w:oddHBand="0" w:evenHBand="0" w:firstRowFirstColumn="0" w:firstRowLastColumn="0" w:lastRowFirstColumn="0" w:lastRowLastColumn="0"/>
              <w:rPr>
                <w:rFonts w:ascii="Verdana" w:hAnsi="Verdana" w:eastAsia="Segoe UI" w:cs="Segoe UI"/>
                <w:color w:val="auto"/>
                <w:sz w:val="16"/>
                <w:szCs w:val="16"/>
              </w:rPr>
            </w:pPr>
            <w:r w:rsidRPr="00D54797">
              <w:rPr>
                <w:rFonts w:ascii="Verdana" w:hAnsi="Verdana" w:eastAsia="Segoe UI" w:cs="Segoe UI"/>
                <w:color w:val="auto"/>
                <w:sz w:val="16"/>
                <w:szCs w:val="16"/>
              </w:rPr>
              <w:t>Natuurbetrokkenheid, gemeenschapsvorming, participatie</w:t>
            </w:r>
            <w:r w:rsidRPr="001E5CBB">
              <w:rPr>
                <w:rFonts w:ascii="Verdana" w:hAnsi="Verdana" w:eastAsia="Segoe UI"/>
                <w:color w:val="auto"/>
                <w:sz w:val="16"/>
                <w:szCs w:val="16"/>
              </w:rPr>
              <w:t xml:space="preserve"> en</w:t>
            </w:r>
            <w:r w:rsidRPr="00D54797">
              <w:rPr>
                <w:rFonts w:ascii="Verdana" w:hAnsi="Verdana" w:eastAsia="Segoe UI" w:cs="Segoe UI"/>
                <w:color w:val="auto"/>
                <w:sz w:val="16"/>
                <w:szCs w:val="16"/>
              </w:rPr>
              <w:t xml:space="preserve"> sociale interactie via groen</w:t>
            </w:r>
            <w:r w:rsidRPr="001E5CBB">
              <w:rPr>
                <w:rFonts w:ascii="Verdana" w:hAnsi="Verdana" w:eastAsia="Segoe UI"/>
                <w:color w:val="auto"/>
                <w:sz w:val="16"/>
                <w:szCs w:val="16"/>
              </w:rPr>
              <w:t>, inclusief draagvlak, samenwerking en mogelijke spanningen tussen belangen of gebruiksfuncties. </w:t>
            </w:r>
          </w:p>
        </w:tc>
      </w:tr>
      <w:tr w:rsidRPr="00D35CF3" w:rsidR="001E5CBB" w:rsidTr="001E5CBB" w14:paraId="427C2604" w14:textId="77777777">
        <w:trPr>
          <w:trHeight w:val="300"/>
        </w:trPr>
        <w:tc>
          <w:tcPr>
            <w:cnfStyle w:val="001000000000" w:firstRow="0" w:lastRow="0" w:firstColumn="1" w:lastColumn="0" w:oddVBand="0" w:evenVBand="0" w:oddHBand="0" w:evenHBand="0" w:firstRowFirstColumn="0" w:firstRowLastColumn="0" w:lastRowFirstColumn="0" w:lastRowLastColumn="0"/>
            <w:tcW w:w="1918" w:type="dxa"/>
          </w:tcPr>
          <w:p w:rsidRPr="00F07CE0" w:rsidR="001E5CBB" w:rsidP="001E5CBB" w:rsidRDefault="001E5CBB" w14:paraId="00A899B1" w14:textId="5BBEF5AC">
            <w:pPr>
              <w:rPr>
                <w:rFonts w:ascii="Verdana" w:hAnsi="Verdana" w:eastAsia="Segoe UI" w:cs="Segoe UI"/>
                <w:b w:val="0"/>
                <w:color w:val="auto"/>
                <w:sz w:val="16"/>
                <w:szCs w:val="16"/>
              </w:rPr>
            </w:pPr>
            <w:r w:rsidRPr="09D50FA9">
              <w:rPr>
                <w:rFonts w:ascii="Verdana" w:hAnsi="Verdana" w:eastAsia="Segoe UI" w:cs="Segoe UI"/>
                <w:b w:val="0"/>
                <w:color w:val="auto"/>
                <w:sz w:val="16"/>
                <w:szCs w:val="16"/>
              </w:rPr>
              <w:t xml:space="preserve">Waterveiligheid, wateroverlast &amp; </w:t>
            </w:r>
            <w:r w:rsidRPr="001E5CBB">
              <w:rPr>
                <w:rFonts w:ascii="Verdana" w:hAnsi="Verdana" w:eastAsia="Segoe UI"/>
                <w:b w:val="0"/>
                <w:bCs w:val="0"/>
                <w:color w:val="auto"/>
                <w:sz w:val="16"/>
                <w:szCs w:val="16"/>
              </w:rPr>
              <w:t>droogte risicoreductie </w:t>
            </w:r>
          </w:p>
        </w:tc>
        <w:tc>
          <w:tcPr>
            <w:tcW w:w="1697" w:type="dxa"/>
          </w:tcPr>
          <w:p w:rsidRPr="00D54797" w:rsidR="001E5CBB" w:rsidP="001E5CBB" w:rsidRDefault="001E5CBB" w14:paraId="1EFD3910" w14:textId="0656F4CC">
            <w:pPr>
              <w:cnfStyle w:val="000000000000" w:firstRow="0" w:lastRow="0" w:firstColumn="0" w:lastColumn="0" w:oddVBand="0" w:evenVBand="0" w:oddHBand="0" w:evenHBand="0" w:firstRowFirstColumn="0" w:firstRowLastColumn="0" w:lastRowFirstColumn="0" w:lastRowLastColumn="0"/>
              <w:rPr>
                <w:rFonts w:ascii="Verdana" w:hAnsi="Verdana" w:eastAsia="Segoe UI" w:cs="Segoe UI"/>
                <w:color w:val="auto"/>
                <w:sz w:val="16"/>
                <w:szCs w:val="16"/>
              </w:rPr>
            </w:pPr>
            <w:r w:rsidRPr="00D54797">
              <w:rPr>
                <w:rFonts w:ascii="Verdana" w:hAnsi="Verdana" w:eastAsia="Segoe UI" w:cs="Segoe UI"/>
                <w:color w:val="auto"/>
                <w:sz w:val="16"/>
                <w:szCs w:val="16"/>
              </w:rPr>
              <w:t>Veiligheid</w:t>
            </w:r>
            <w:r w:rsidRPr="001E5CBB">
              <w:rPr>
                <w:rFonts w:ascii="Verdana" w:hAnsi="Verdana" w:eastAsia="Segoe UI"/>
                <w:color w:val="auto"/>
                <w:sz w:val="16"/>
                <w:szCs w:val="16"/>
              </w:rPr>
              <w:t> </w:t>
            </w:r>
          </w:p>
        </w:tc>
        <w:tc>
          <w:tcPr>
            <w:tcW w:w="5781" w:type="dxa"/>
          </w:tcPr>
          <w:p w:rsidRPr="00D54797" w:rsidR="001E5CBB" w:rsidP="001E5CBB" w:rsidRDefault="001E5CBB" w14:paraId="12A24150" w14:textId="1EF30C1F">
            <w:pPr>
              <w:cnfStyle w:val="000000000000" w:firstRow="0" w:lastRow="0" w:firstColumn="0" w:lastColumn="0" w:oddVBand="0" w:evenVBand="0" w:oddHBand="0" w:evenHBand="0" w:firstRowFirstColumn="0" w:firstRowLastColumn="0" w:lastRowFirstColumn="0" w:lastRowLastColumn="0"/>
              <w:rPr>
                <w:rFonts w:ascii="Verdana" w:hAnsi="Verdana" w:eastAsia="Segoe UI" w:cs="Segoe UI"/>
                <w:color w:val="auto"/>
                <w:sz w:val="16"/>
                <w:szCs w:val="16"/>
              </w:rPr>
            </w:pPr>
            <w:r w:rsidRPr="00D54797">
              <w:rPr>
                <w:rFonts w:ascii="Verdana" w:hAnsi="Verdana" w:eastAsia="Segoe UI" w:cs="Segoe UI"/>
                <w:color w:val="auto"/>
                <w:sz w:val="16"/>
                <w:szCs w:val="16"/>
              </w:rPr>
              <w:t>Overstromingsrisico (rivier/kust), wateroverlast door extreme neerslag (pluviaal), zoetwaterbeschikbaarheid en droogterisico.</w:t>
            </w:r>
            <w:r w:rsidRPr="001E5CBB">
              <w:rPr>
                <w:rFonts w:ascii="Verdana" w:hAnsi="Verdana" w:eastAsia="Segoe UI"/>
                <w:color w:val="auto"/>
                <w:sz w:val="16"/>
                <w:szCs w:val="16"/>
              </w:rPr>
              <w:t> </w:t>
            </w:r>
          </w:p>
        </w:tc>
      </w:tr>
      <w:tr w:rsidRPr="00D35CF3" w:rsidR="001E5CBB" w:rsidTr="001E5CBB" w14:paraId="343FBBEB" w14:textId="77777777">
        <w:trPr>
          <w:trHeight w:val="300"/>
        </w:trPr>
        <w:tc>
          <w:tcPr>
            <w:cnfStyle w:val="001000000000" w:firstRow="0" w:lastRow="0" w:firstColumn="1" w:lastColumn="0" w:oddVBand="0" w:evenVBand="0" w:oddHBand="0" w:evenHBand="0" w:firstRowFirstColumn="0" w:firstRowLastColumn="0" w:lastRowFirstColumn="0" w:lastRowLastColumn="0"/>
            <w:tcW w:w="1918" w:type="dxa"/>
          </w:tcPr>
          <w:p w:rsidRPr="00F07CE0" w:rsidR="001E5CBB" w:rsidP="001E5CBB" w:rsidRDefault="001E5CBB" w14:paraId="724ADF50" w14:textId="38CE3370">
            <w:pPr>
              <w:rPr>
                <w:rFonts w:ascii="Verdana" w:hAnsi="Verdana" w:eastAsia="Segoe UI" w:cs="Segoe UI"/>
                <w:b w:val="0"/>
                <w:color w:val="auto"/>
                <w:sz w:val="16"/>
                <w:szCs w:val="16"/>
              </w:rPr>
            </w:pPr>
            <w:r w:rsidRPr="00F07CE0">
              <w:rPr>
                <w:rFonts w:ascii="Verdana" w:hAnsi="Verdana" w:eastAsia="Segoe UI" w:cs="Segoe UI"/>
                <w:b w:val="0"/>
                <w:color w:val="auto"/>
                <w:sz w:val="16"/>
                <w:szCs w:val="16"/>
              </w:rPr>
              <w:t>Koolstofvastlegging &amp; klimaatregulatie</w:t>
            </w:r>
            <w:r w:rsidRPr="001E5CBB">
              <w:rPr>
                <w:rFonts w:ascii="Verdana" w:hAnsi="Verdana" w:eastAsia="Segoe UI"/>
                <w:b w:val="0"/>
                <w:bCs w:val="0"/>
                <w:color w:val="auto"/>
                <w:sz w:val="16"/>
                <w:szCs w:val="16"/>
              </w:rPr>
              <w:t> </w:t>
            </w:r>
          </w:p>
        </w:tc>
        <w:tc>
          <w:tcPr>
            <w:tcW w:w="1697" w:type="dxa"/>
          </w:tcPr>
          <w:p w:rsidRPr="00D54797" w:rsidR="001E5CBB" w:rsidP="001E5CBB" w:rsidRDefault="001E5CBB" w14:paraId="0DDB1A08" w14:textId="3DCE6E18">
            <w:pPr>
              <w:cnfStyle w:val="000000000000" w:firstRow="0" w:lastRow="0" w:firstColumn="0" w:lastColumn="0" w:oddVBand="0" w:evenVBand="0" w:oddHBand="0" w:evenHBand="0" w:firstRowFirstColumn="0" w:firstRowLastColumn="0" w:lastRowFirstColumn="0" w:lastRowLastColumn="0"/>
              <w:rPr>
                <w:rFonts w:ascii="Verdana" w:hAnsi="Verdana" w:eastAsia="Segoe UI" w:cs="Segoe UI"/>
                <w:color w:val="auto"/>
                <w:sz w:val="16"/>
                <w:szCs w:val="16"/>
              </w:rPr>
            </w:pPr>
            <w:r w:rsidRPr="00D54797">
              <w:rPr>
                <w:rFonts w:ascii="Verdana" w:hAnsi="Verdana" w:eastAsia="Segoe UI" w:cs="Segoe UI"/>
                <w:color w:val="auto"/>
                <w:sz w:val="16"/>
                <w:szCs w:val="16"/>
              </w:rPr>
              <w:t>Milieu</w:t>
            </w:r>
            <w:r w:rsidRPr="001E5CBB">
              <w:rPr>
                <w:rFonts w:ascii="Verdana" w:hAnsi="Verdana" w:eastAsia="Segoe UI"/>
                <w:color w:val="auto"/>
                <w:sz w:val="16"/>
                <w:szCs w:val="16"/>
              </w:rPr>
              <w:t> </w:t>
            </w:r>
          </w:p>
        </w:tc>
        <w:tc>
          <w:tcPr>
            <w:tcW w:w="5781" w:type="dxa"/>
          </w:tcPr>
          <w:p w:rsidRPr="00D54797" w:rsidR="001E5CBB" w:rsidP="001E5CBB" w:rsidRDefault="001E5CBB" w14:paraId="21156B09" w14:textId="613548EA">
            <w:pPr>
              <w:cnfStyle w:val="000000000000" w:firstRow="0" w:lastRow="0" w:firstColumn="0" w:lastColumn="0" w:oddVBand="0" w:evenVBand="0" w:oddHBand="0" w:evenHBand="0" w:firstRowFirstColumn="0" w:firstRowLastColumn="0" w:lastRowFirstColumn="0" w:lastRowLastColumn="0"/>
              <w:rPr>
                <w:rFonts w:ascii="Verdana" w:hAnsi="Verdana" w:eastAsia="Segoe UI" w:cs="Segoe UI"/>
                <w:color w:val="auto"/>
                <w:sz w:val="16"/>
                <w:szCs w:val="16"/>
              </w:rPr>
            </w:pPr>
            <w:r w:rsidRPr="00D54797">
              <w:rPr>
                <w:rFonts w:ascii="Verdana" w:hAnsi="Verdana" w:eastAsia="Segoe UI" w:cs="Segoe UI"/>
                <w:color w:val="auto"/>
                <w:sz w:val="16"/>
                <w:szCs w:val="16"/>
              </w:rPr>
              <w:t>Vastlegging en opslag van CO</w:t>
            </w:r>
            <w:r w:rsidRPr="001E5CBB">
              <w:rPr>
                <w:rFonts w:ascii="Cambria Math" w:hAnsi="Cambria Math" w:eastAsia="Segoe UI" w:cs="Cambria Math"/>
                <w:color w:val="auto"/>
                <w:sz w:val="16"/>
                <w:szCs w:val="16"/>
              </w:rPr>
              <w:t>₂</w:t>
            </w:r>
            <w:r w:rsidRPr="00D54797">
              <w:rPr>
                <w:rFonts w:ascii="Verdana" w:hAnsi="Verdana" w:eastAsia="Segoe UI" w:cs="Segoe UI"/>
                <w:color w:val="auto"/>
                <w:sz w:val="16"/>
                <w:szCs w:val="16"/>
              </w:rPr>
              <w:t xml:space="preserve"> in bos, bodem, natte natuur en kustsystemen</w:t>
            </w:r>
            <w:r w:rsidRPr="001E5CBB">
              <w:rPr>
                <w:rFonts w:ascii="Verdana" w:hAnsi="Verdana" w:eastAsia="Segoe UI"/>
                <w:color w:val="auto"/>
                <w:sz w:val="16"/>
                <w:szCs w:val="16"/>
              </w:rPr>
              <w:t xml:space="preserve">, en </w:t>
            </w:r>
            <w:r w:rsidRPr="00D54797">
              <w:rPr>
                <w:rFonts w:ascii="Verdana" w:hAnsi="Verdana" w:eastAsia="Segoe UI" w:cs="Segoe UI"/>
                <w:color w:val="auto"/>
                <w:sz w:val="16"/>
                <w:szCs w:val="16"/>
              </w:rPr>
              <w:t>bijdrage aan klimaatmitigatie</w:t>
            </w:r>
            <w:r w:rsidRPr="001E5CBB">
              <w:rPr>
                <w:rFonts w:ascii="Verdana" w:hAnsi="Verdana" w:eastAsia="Segoe UI"/>
                <w:color w:val="auto"/>
                <w:sz w:val="16"/>
                <w:szCs w:val="16"/>
              </w:rPr>
              <w:t>, klimaatregulatie</w:t>
            </w:r>
            <w:r w:rsidRPr="00D54797">
              <w:rPr>
                <w:rFonts w:ascii="Verdana" w:hAnsi="Verdana" w:eastAsia="Segoe UI" w:cs="Segoe UI"/>
                <w:color w:val="auto"/>
                <w:sz w:val="16"/>
                <w:szCs w:val="16"/>
              </w:rPr>
              <w:t xml:space="preserve"> en vermeden klimaatschade</w:t>
            </w:r>
            <w:r w:rsidRPr="001E5CBB">
              <w:rPr>
                <w:rFonts w:ascii="Verdana" w:hAnsi="Verdana" w:eastAsia="Segoe UI"/>
                <w:color w:val="auto"/>
                <w:sz w:val="16"/>
                <w:szCs w:val="16"/>
              </w:rPr>
              <w:t>, inclusief effecten van landgebruik, stikstof gerelateerde emissies en broeikasgassen. </w:t>
            </w:r>
          </w:p>
        </w:tc>
      </w:tr>
    </w:tbl>
    <w:p w:rsidR="6CB44507" w:rsidP="1111582F" w:rsidRDefault="51C9E599" w14:paraId="78E80E38" w14:textId="48EB4506">
      <w:pPr>
        <w:spacing w:after="0"/>
        <w:rPr>
          <w:rFonts w:ascii="Segoe UI" w:hAnsi="Segoe UI" w:eastAsia="Segoe UI" w:cs="Segoe UI"/>
          <w:sz w:val="18"/>
          <w:szCs w:val="18"/>
        </w:rPr>
      </w:pPr>
      <w:r w:rsidRPr="09D50FA9">
        <w:rPr>
          <w:rFonts w:ascii="Segoe UI" w:hAnsi="Segoe UI" w:eastAsia="Segoe UI" w:cs="Segoe UI"/>
          <w:sz w:val="18"/>
          <w:szCs w:val="18"/>
        </w:rPr>
        <w:t xml:space="preserve"> </w:t>
      </w:r>
    </w:p>
    <w:p w:rsidR="09D50FA9" w:rsidP="09D50FA9" w:rsidRDefault="09D50FA9" w14:paraId="0EE85C61" w14:textId="34656D98">
      <w:pPr>
        <w:spacing w:after="0"/>
        <w:jc w:val="both"/>
        <w:rPr>
          <w:rFonts w:ascii="Verdana" w:hAnsi="Verdana" w:eastAsia="Segoe UI" w:cs="Segoe UI"/>
          <w:b/>
          <w:bCs/>
          <w:sz w:val="18"/>
          <w:szCs w:val="18"/>
        </w:rPr>
      </w:pPr>
    </w:p>
    <w:p w:rsidRPr="00BC46FA" w:rsidR="00BC46FA" w:rsidP="00BC46FA" w:rsidRDefault="7B957EE6" w14:paraId="510F52E0" w14:textId="4BEC19F9">
      <w:pPr>
        <w:spacing w:after="0"/>
        <w:jc w:val="both"/>
        <w:rPr>
          <w:rFonts w:ascii="Verdana" w:hAnsi="Verdana" w:eastAsia="Segoe UI" w:cs="Segoe UI"/>
          <w:b/>
          <w:bCs/>
          <w:sz w:val="18"/>
          <w:szCs w:val="18"/>
        </w:rPr>
      </w:pPr>
      <w:r w:rsidRPr="168DFC6F">
        <w:rPr>
          <w:rFonts w:ascii="Verdana" w:hAnsi="Verdana" w:eastAsia="Segoe UI" w:cs="Segoe UI"/>
          <w:b/>
          <w:bCs/>
          <w:sz w:val="18"/>
          <w:szCs w:val="18"/>
        </w:rPr>
        <w:t>Leeswijzer en i</w:t>
      </w:r>
      <w:r w:rsidRPr="168DFC6F" w:rsidR="00D654D0">
        <w:rPr>
          <w:rFonts w:ascii="Verdana" w:hAnsi="Verdana" w:eastAsia="Segoe UI" w:cs="Segoe UI"/>
          <w:b/>
          <w:bCs/>
          <w:sz w:val="18"/>
          <w:szCs w:val="18"/>
        </w:rPr>
        <w:t>nterpretatie</w:t>
      </w:r>
      <w:r w:rsidRPr="00BC46FA" w:rsidR="00BC46FA">
        <w:rPr>
          <w:rFonts w:ascii="Verdana" w:hAnsi="Verdana" w:eastAsia="Segoe UI" w:cs="Segoe UI"/>
          <w:b/>
          <w:bCs/>
          <w:sz w:val="18"/>
          <w:szCs w:val="18"/>
        </w:rPr>
        <w:t xml:space="preserve"> van de uitkomsten </w:t>
      </w:r>
    </w:p>
    <w:p w:rsidRPr="00BC46FA" w:rsidR="00BC46FA" w:rsidP="00BC46FA" w:rsidRDefault="00BC46FA" w14:paraId="53EB324A" w14:textId="77777777">
      <w:pPr>
        <w:spacing w:after="0"/>
        <w:jc w:val="both"/>
        <w:rPr>
          <w:rFonts w:ascii="Verdana" w:hAnsi="Verdana" w:eastAsia="Segoe UI" w:cs="Segoe UI"/>
          <w:sz w:val="18"/>
          <w:szCs w:val="18"/>
        </w:rPr>
      </w:pPr>
      <w:r w:rsidRPr="00BC46FA">
        <w:rPr>
          <w:rFonts w:ascii="Verdana" w:hAnsi="Verdana" w:eastAsia="Segoe UI" w:cs="Segoe UI"/>
          <w:sz w:val="18"/>
          <w:szCs w:val="18"/>
        </w:rPr>
        <w:t xml:space="preserve">De analyse laat zien dat het Ontwerp-Natuurplan in potentie brede positieve sociaaleconomische effecten kan hebben, met name op de langere termijn. Tegelijkertijd geldt dat deze uitkomsten voorwaardelijk zijn. De uiteindelijke sociaaleconomische effecten zijn sterk afhankelijk van de concrete uitwerking van maatregelen, de ruimtelijke inpassing, de wijze van uitvoering en de beschikbaarheid van flankerend beleid. In de praktijk kunnen zich ook negatieve, onzekere of ongelijk verdeelde effecten voordoen, met name op de korte termijn en voor specifieke sectoren, gebieden of groepen. Dit hangt samen met het strategische karakter van het Ontwerp-Natuurplan, waarin beleidsrichtingen primair gericht zijn op herstel van ecosysteemkwaliteit en de daarmee samenhangende maatschappelijke baten. </w:t>
      </w:r>
    </w:p>
    <w:p w:rsidRPr="00BC46FA" w:rsidR="00BC46FA" w:rsidP="00BC46FA" w:rsidRDefault="00BC46FA" w14:paraId="2B0D05C5" w14:textId="3ECB19A6">
      <w:pPr>
        <w:spacing w:after="0"/>
        <w:jc w:val="both"/>
        <w:rPr>
          <w:rFonts w:ascii="Verdana" w:hAnsi="Verdana" w:eastAsia="Segoe UI" w:cs="Segoe UI"/>
          <w:sz w:val="18"/>
          <w:szCs w:val="18"/>
        </w:rPr>
      </w:pPr>
    </w:p>
    <w:p w:rsidRPr="00BC46FA" w:rsidR="00BC46FA" w:rsidP="00BC46FA" w:rsidRDefault="00BC46FA" w14:paraId="1A86EDDE" w14:textId="124962FA">
      <w:pPr>
        <w:spacing w:after="0"/>
        <w:jc w:val="both"/>
        <w:rPr>
          <w:rFonts w:ascii="Verdana" w:hAnsi="Verdana" w:eastAsia="Segoe UI" w:cs="Segoe UI"/>
          <w:sz w:val="18"/>
          <w:szCs w:val="18"/>
        </w:rPr>
      </w:pPr>
      <w:r w:rsidRPr="00BC46FA">
        <w:rPr>
          <w:rFonts w:ascii="Verdana" w:hAnsi="Verdana" w:eastAsia="Segoe UI" w:cs="Segoe UI"/>
          <w:sz w:val="18"/>
          <w:szCs w:val="18"/>
        </w:rPr>
        <w:t xml:space="preserve">De duiding in deze notitie moet daarom worden gelezen als een eerste stap binnen een bredere beleids- en besluitvormingscyclus. Daarnaast volgen nog een plan-MER, uitvoeringstoetsen, feedback van de Europese Commissie en verdere inhoudelijke onderzoeken. Deze vervolgstappen zijn bepalend voor de uiteindelijke omvang, verdeling en realiseerbaarheid van sociaaleconomische effecten.  </w:t>
      </w:r>
    </w:p>
    <w:p w:rsidRPr="00BC46FA" w:rsidR="00B414E6" w:rsidP="168DFC6F" w:rsidRDefault="00B414E6" w14:paraId="459FAD6D" w14:textId="1B65FC61">
      <w:pPr>
        <w:spacing w:after="0"/>
        <w:jc w:val="both"/>
        <w:rPr>
          <w:rFonts w:ascii="Verdana" w:hAnsi="Verdana" w:eastAsia="Segoe UI" w:cs="Segoe UI"/>
          <w:sz w:val="18"/>
          <w:szCs w:val="18"/>
        </w:rPr>
      </w:pPr>
    </w:p>
    <w:p w:rsidRPr="00BC46FA" w:rsidR="00B414E6" w:rsidP="168DFC6F" w:rsidRDefault="17CEAE5A" w14:paraId="052F4E99" w14:textId="052FA8AE">
      <w:pPr>
        <w:spacing w:after="0"/>
        <w:jc w:val="both"/>
        <w:rPr>
          <w:rFonts w:ascii="Verdana" w:hAnsi="Verdana" w:eastAsia="Segoe UI" w:cs="Segoe UI"/>
          <w:sz w:val="18"/>
          <w:szCs w:val="18"/>
        </w:rPr>
      </w:pPr>
      <w:r w:rsidRPr="168DFC6F">
        <w:rPr>
          <w:rFonts w:ascii="Verdana" w:hAnsi="Verdana" w:eastAsia="Segoe UI" w:cs="Segoe UI"/>
          <w:sz w:val="18"/>
          <w:szCs w:val="18"/>
        </w:rPr>
        <w:t xml:space="preserve">In onderstaande alinea's wordt een beknopte samenvatting en conclusie van de </w:t>
      </w:r>
      <w:r w:rsidRPr="168DFC6F" w:rsidR="111666BD">
        <w:rPr>
          <w:rFonts w:ascii="Verdana" w:hAnsi="Verdana" w:eastAsia="Segoe UI" w:cs="Segoe UI"/>
          <w:sz w:val="18"/>
          <w:szCs w:val="18"/>
        </w:rPr>
        <w:t>analyse</w:t>
      </w:r>
      <w:r w:rsidRPr="168DFC6F">
        <w:rPr>
          <w:rFonts w:ascii="Verdana" w:hAnsi="Verdana" w:eastAsia="Segoe UI" w:cs="Segoe UI"/>
          <w:sz w:val="18"/>
          <w:szCs w:val="18"/>
        </w:rPr>
        <w:t xml:space="preserve"> gegeven. </w:t>
      </w:r>
      <w:r w:rsidRPr="168DFC6F" w:rsidR="0CFE551C">
        <w:rPr>
          <w:rFonts w:ascii="Verdana" w:hAnsi="Verdana" w:eastAsia="Segoe UI" w:cs="Segoe UI"/>
          <w:sz w:val="18"/>
          <w:szCs w:val="18"/>
        </w:rPr>
        <w:t xml:space="preserve">Een uitwerking van de duiding van </w:t>
      </w:r>
      <w:r w:rsidRPr="168DFC6F" w:rsidR="75214FAE">
        <w:rPr>
          <w:rFonts w:ascii="Verdana" w:hAnsi="Verdana" w:eastAsia="Segoe UI" w:cs="Segoe UI"/>
          <w:sz w:val="18"/>
          <w:szCs w:val="18"/>
        </w:rPr>
        <w:t xml:space="preserve">de mogelijke </w:t>
      </w:r>
      <w:r w:rsidRPr="168DFC6F" w:rsidR="0CFE551C">
        <w:rPr>
          <w:rFonts w:ascii="Verdana" w:hAnsi="Verdana" w:eastAsia="Segoe UI" w:cs="Segoe UI"/>
          <w:sz w:val="18"/>
          <w:szCs w:val="18"/>
        </w:rPr>
        <w:t>sociaaleconomische effectrichtingen per artikel, en een meer uitgebreide toelichting op de gebruikte methode is te vinden in bijlage I</w:t>
      </w:r>
      <w:r w:rsidR="007257EA">
        <w:rPr>
          <w:rFonts w:ascii="Verdana" w:hAnsi="Verdana" w:eastAsia="Segoe UI" w:cs="Segoe UI"/>
          <w:sz w:val="18"/>
          <w:szCs w:val="18"/>
        </w:rPr>
        <w:t>I</w:t>
      </w:r>
      <w:r w:rsidRPr="168DFC6F" w:rsidR="0CFE551C">
        <w:rPr>
          <w:rFonts w:ascii="Verdana" w:hAnsi="Verdana" w:eastAsia="Segoe UI" w:cs="Segoe UI"/>
          <w:sz w:val="18"/>
          <w:szCs w:val="18"/>
        </w:rPr>
        <w:t>.</w:t>
      </w:r>
    </w:p>
    <w:p w:rsidRPr="00BC46FA" w:rsidR="00B414E6" w:rsidP="00BC46FA" w:rsidRDefault="00B414E6" w14:paraId="148CF45C" w14:textId="3E73A7B0">
      <w:pPr>
        <w:spacing w:after="0"/>
        <w:jc w:val="both"/>
        <w:rPr>
          <w:rStyle w:val="normaltextrun"/>
          <w:rFonts w:ascii="Verdana" w:hAnsi="Verdana" w:cs="Segoe UI" w:eastAsiaTheme="majorEastAsia"/>
          <w:sz w:val="18"/>
          <w:szCs w:val="18"/>
        </w:rPr>
      </w:pPr>
    </w:p>
    <w:p w:rsidRPr="00B414E6" w:rsidR="3E4CEA8D" w:rsidP="00D47616" w:rsidRDefault="675F2E40" w14:paraId="237B4DAD" w14:textId="67C94EC8">
      <w:pPr>
        <w:spacing w:after="0"/>
        <w:jc w:val="both"/>
        <w:rPr>
          <w:rFonts w:ascii="Verdana" w:hAnsi="Verdana" w:eastAsia="Segoe UI" w:cs="Segoe UI"/>
          <w:b/>
          <w:bCs/>
          <w:sz w:val="18"/>
          <w:szCs w:val="18"/>
        </w:rPr>
      </w:pPr>
      <w:r w:rsidRPr="00B414E6">
        <w:rPr>
          <w:rFonts w:ascii="Verdana" w:hAnsi="Verdana" w:eastAsia="Segoe UI" w:cs="Segoe UI"/>
          <w:b/>
          <w:bCs/>
          <w:sz w:val="18"/>
          <w:szCs w:val="18"/>
        </w:rPr>
        <w:t xml:space="preserve">Samenvatting sociaaleconomische effecten </w:t>
      </w:r>
      <w:r w:rsidRPr="168DFC6F" w:rsidR="15284AF8">
        <w:rPr>
          <w:rFonts w:ascii="Verdana" w:hAnsi="Verdana" w:eastAsia="Segoe UI" w:cs="Segoe UI"/>
          <w:b/>
          <w:bCs/>
          <w:sz w:val="18"/>
          <w:szCs w:val="18"/>
        </w:rPr>
        <w:t>Ontwerp-</w:t>
      </w:r>
      <w:r w:rsidRPr="00B414E6">
        <w:rPr>
          <w:rFonts w:ascii="Verdana" w:hAnsi="Verdana" w:eastAsia="Segoe UI" w:cs="Segoe UI"/>
          <w:b/>
          <w:bCs/>
          <w:sz w:val="18"/>
          <w:szCs w:val="18"/>
        </w:rPr>
        <w:t>Natuurplan</w:t>
      </w:r>
    </w:p>
    <w:p w:rsidRPr="00CE7C66" w:rsidR="56FAEA61" w:rsidP="00B414E6" w:rsidRDefault="50FDE4C0" w14:paraId="54737DEB" w14:textId="37CAEAD4">
      <w:pPr>
        <w:spacing w:line="252" w:lineRule="atLeast"/>
        <w:rPr>
          <w:rFonts w:ascii="Verdana" w:hAnsi="Verdana" w:eastAsia="Segoe UI" w:cs="Segoe UI"/>
          <w:color w:val="000000" w:themeColor="text1"/>
          <w:sz w:val="18"/>
          <w:szCs w:val="18"/>
        </w:rPr>
      </w:pPr>
      <w:r w:rsidRPr="00CE7C66">
        <w:rPr>
          <w:rFonts w:ascii="Verdana" w:hAnsi="Verdana" w:eastAsia="Segoe UI" w:cs="Segoe UI"/>
          <w:color w:val="000000" w:themeColor="text1"/>
          <w:sz w:val="18"/>
          <w:szCs w:val="18"/>
        </w:rPr>
        <w:t>Het Ontwerp-Natuurplan laat in potentie brede positieve sociaaleconomische effecten zien, met name op de langere termijn. Deze effecten hangen samen met herstel van ecosysteemkwaliteit en de verbetering van leefomgeving, klimaatbestendigheid en natuurwaarden. De grootste en meest robuuste baten worden verwacht op het gebied van waterveiligheid, klimaatregulatie, recreatie en de kwaliteit van de leefomgeving.</w:t>
      </w:r>
    </w:p>
    <w:p w:rsidRPr="00CE7C66" w:rsidR="56FAEA61" w:rsidP="00B414E6" w:rsidRDefault="50FDE4C0" w14:paraId="2F0434E1" w14:textId="4DFFEE8E">
      <w:pPr>
        <w:spacing w:line="252" w:lineRule="atLeast"/>
        <w:rPr>
          <w:rFonts w:ascii="Verdana" w:hAnsi="Verdana" w:eastAsia="Segoe UI" w:cs="Segoe UI"/>
          <w:color w:val="000000" w:themeColor="text1"/>
          <w:sz w:val="18"/>
          <w:szCs w:val="18"/>
        </w:rPr>
      </w:pPr>
      <w:r w:rsidRPr="00CE7C66">
        <w:rPr>
          <w:rFonts w:ascii="Verdana" w:hAnsi="Verdana" w:eastAsia="Segoe UI" w:cs="Segoe UI"/>
          <w:color w:val="000000" w:themeColor="text1"/>
          <w:sz w:val="18"/>
          <w:szCs w:val="18"/>
        </w:rPr>
        <w:t>De mate waarin deze effecten zich daadwerkelijk voordoen, verschilt echter sterk per regio, sector en groep. In stedelijke gebieden en riviergebieden zijn positieve effecten relatief direct zichtbaar, bijvoorbeeld via verbetering van leefkwaliteit, waterbeheer en recreatie. In deze gebieden sluiten maatregelen vaak goed aan bij bestaande functies en maatschappelijke behoeften.</w:t>
      </w:r>
    </w:p>
    <w:p w:rsidR="38B9540D" w:rsidP="168DFC6F" w:rsidRDefault="38B9540D" w14:paraId="6CBE3C73" w14:textId="3D4D9C3B">
      <w:pPr>
        <w:spacing w:before="240" w:after="240"/>
        <w:rPr>
          <w:rFonts w:ascii="Verdana" w:hAnsi="Verdana" w:eastAsia="Verdana" w:cs="Verdana"/>
          <w:sz w:val="18"/>
          <w:szCs w:val="18"/>
        </w:rPr>
      </w:pPr>
      <w:r w:rsidRPr="168DFC6F">
        <w:rPr>
          <w:rFonts w:ascii="Verdana" w:hAnsi="Verdana" w:eastAsia="Verdana" w:cs="Verdana"/>
          <w:sz w:val="18"/>
          <w:szCs w:val="18"/>
        </w:rPr>
        <w:t>In andere domeinen is het beeld minder eenduidig. Met name in het agrarisch gebied en de mariene sector kunnen op korte termijn negatieve of spanningsvolle effecten optreden, bijvoorbeeld op werkgelegenheid, economische opbrengsten en het perspectief voor ondernemers. Deze effecten raken specifieke groepen, terwijl de baten van natuurherstel breder en op langere termijn neerslaan. Daardoor ontstaan verdelingseffecten, waarbij lasten en baten niet op dezelfde plek of bij dezelfde partijen terechtkomen. Dit vraagt om een zorgvuldige uitwerking en een continue dialoog met betrokken sectoren en gebiedspartijen, zodat effecten beter kunnen worden begrepen, geadresseerd en waar nodig gemitigeerd.</w:t>
      </w:r>
    </w:p>
    <w:p w:rsidRPr="00CE7C66" w:rsidR="56FAEA61" w:rsidP="00B414E6" w:rsidRDefault="50FDE4C0" w14:paraId="5958E994" w14:textId="3036A892">
      <w:pPr>
        <w:spacing w:line="252" w:lineRule="atLeast"/>
        <w:rPr>
          <w:rFonts w:ascii="Verdana" w:hAnsi="Verdana" w:eastAsia="Segoe UI" w:cs="Segoe UI"/>
          <w:color w:val="000000" w:themeColor="text1"/>
          <w:sz w:val="18"/>
          <w:szCs w:val="18"/>
        </w:rPr>
      </w:pPr>
      <w:r w:rsidRPr="00CE7C66">
        <w:rPr>
          <w:rFonts w:ascii="Verdana" w:hAnsi="Verdana" w:eastAsia="Segoe UI" w:cs="Segoe UI"/>
          <w:color w:val="000000" w:themeColor="text1"/>
          <w:sz w:val="18"/>
          <w:szCs w:val="18"/>
        </w:rPr>
        <w:t>Daarnaast verschilt de impact per type maatregel. Sommige maatregelen hebben directe en zichtbare effecten (bijvoorbeeld vergroening in stedelijke gebieden), terwijl andere vooral indirect en geleidelijk doorwerken via ecosysteemdiensten, zoals bestuiving, bodemkwaliteit en waterregulatie. Deze effecten zijn minder zichtbaar, maar kunnen in samenhang en op grotere schaal wel degelijk bijdragen aan een robuuster systeem.</w:t>
      </w:r>
    </w:p>
    <w:p w:rsidRPr="00CE7C66" w:rsidR="56FAEA61" w:rsidP="00B414E6" w:rsidRDefault="50FDE4C0" w14:paraId="4886527F" w14:textId="2E3EC70A">
      <w:pPr>
        <w:spacing w:line="252" w:lineRule="atLeast"/>
        <w:rPr>
          <w:rFonts w:ascii="Verdana" w:hAnsi="Verdana" w:eastAsia="Segoe UI" w:cs="Segoe UI"/>
          <w:color w:val="000000" w:themeColor="text1"/>
          <w:sz w:val="18"/>
          <w:szCs w:val="18"/>
        </w:rPr>
      </w:pPr>
      <w:r w:rsidRPr="00CE7C66">
        <w:rPr>
          <w:rFonts w:ascii="Verdana" w:hAnsi="Verdana" w:eastAsia="Segoe UI" w:cs="Segoe UI"/>
          <w:color w:val="000000" w:themeColor="text1"/>
          <w:sz w:val="18"/>
          <w:szCs w:val="18"/>
        </w:rPr>
        <w:t>De uiteindelijke sociaaleconomische uitkomsten worden in belangrijke mate bepaald door de ruimtelijke keuzes die worden gemaakt en de wijze waarop maatregelen worden uitgewerkt. Hierbij spelen locatie, schaal, functiekoppeling en betrokkenheid van stakeholders een cruciale rol. Zonder gerichte uitwerking bestaat het risico dat positieve effecten onvoldoende worden gerealiseerd, terwijl negatieve effecten zich juist concentreren bij specifieke groepen of gebieden.</w:t>
      </w:r>
    </w:p>
    <w:p w:rsidRPr="00CE7C66" w:rsidR="56FAEA61" w:rsidP="00B414E6" w:rsidRDefault="50FDE4C0" w14:paraId="0B7AEE42" w14:textId="6BFD32DE">
      <w:pPr>
        <w:spacing w:line="252" w:lineRule="atLeast"/>
        <w:rPr>
          <w:rFonts w:ascii="Verdana" w:hAnsi="Verdana" w:eastAsia="Segoe UI" w:cs="Segoe UI"/>
          <w:color w:val="000000" w:themeColor="text1"/>
          <w:sz w:val="18"/>
          <w:szCs w:val="18"/>
        </w:rPr>
      </w:pPr>
      <w:r w:rsidRPr="00CE7C66">
        <w:rPr>
          <w:rFonts w:ascii="Verdana" w:hAnsi="Verdana" w:eastAsia="Segoe UI" w:cs="Segoe UI"/>
          <w:color w:val="000000" w:themeColor="text1"/>
          <w:sz w:val="18"/>
          <w:szCs w:val="18"/>
        </w:rPr>
        <w:t>Dit onderstreept het belang van regionale uitwerking en maatwerk. Het voorkomen en mitigeren van negatieve effecten vraagt om gerichte maatregelen, zoals perspectief in nieuwe verdienmodellen, ondersteuning bij omschakeling en functiekoppeling. Tegelijkertijd vraagt het versterken van positieve effecten om samenhangende gebiedsgerichte aanpakken, waarin natuurherstel wordt verbonden met economische en maatschappelijke opgaven.</w:t>
      </w:r>
    </w:p>
    <w:p w:rsidRPr="00CE7C66" w:rsidR="50FDE4C0" w:rsidP="00B414E6" w:rsidRDefault="50FDE4C0" w14:paraId="07468C75" w14:textId="7ABA4438">
      <w:pPr>
        <w:spacing w:line="252" w:lineRule="atLeast"/>
        <w:rPr>
          <w:rFonts w:ascii="Verdana" w:hAnsi="Verdana" w:eastAsia="Segoe UI" w:cs="Segoe UI"/>
          <w:color w:val="000000" w:themeColor="text1"/>
          <w:sz w:val="18"/>
          <w:szCs w:val="18"/>
        </w:rPr>
      </w:pPr>
      <w:r w:rsidRPr="00CE7C66">
        <w:rPr>
          <w:rFonts w:ascii="Verdana" w:hAnsi="Verdana" w:eastAsia="Segoe UI" w:cs="Segoe UI"/>
          <w:color w:val="000000" w:themeColor="text1"/>
          <w:sz w:val="18"/>
          <w:szCs w:val="18"/>
        </w:rPr>
        <w:t>Tegelijkertijd moet worden onderkend dat het uitblijven van natuurherstel eveneens aanzienlijke sociaaleconomische kosten met zich meebrengt, bijvoorbeeld via verslechtering van ecosysteemdiensten zoals waterkwaliteit, klimaatadaptatie en voedselproductie. Deze kosten werken door naar toekomstige generaties en beperken de economische en maatschappelijke ontwikkelingsruimte</w:t>
      </w:r>
      <w:r w:rsidRPr="43ABC26A" w:rsidR="0F5A45A4">
        <w:rPr>
          <w:rFonts w:ascii="Verdana" w:hAnsi="Verdana" w:eastAsia="Segoe UI" w:cs="Segoe UI"/>
          <w:color w:val="000000" w:themeColor="text1"/>
          <w:sz w:val="18"/>
          <w:szCs w:val="18"/>
        </w:rPr>
        <w:t>.</w:t>
      </w:r>
    </w:p>
    <w:p w:rsidRPr="0011733C" w:rsidR="0011733C" w:rsidP="168DFC6F" w:rsidRDefault="50FDE4C0" w14:paraId="5970B594" w14:textId="5EE4BDA6">
      <w:pPr>
        <w:spacing w:after="0" w:line="252" w:lineRule="atLeast"/>
        <w:rPr>
          <w:rFonts w:ascii="Verdana" w:hAnsi="Verdana" w:eastAsia="Segoe UI" w:cs="Segoe UI"/>
          <w:color w:val="000000" w:themeColor="text1"/>
          <w:sz w:val="18"/>
          <w:szCs w:val="18"/>
        </w:rPr>
      </w:pPr>
      <w:r w:rsidRPr="00CE7C66">
        <w:rPr>
          <w:rFonts w:ascii="Verdana" w:hAnsi="Verdana" w:eastAsia="Segoe UI" w:cs="Segoe UI"/>
          <w:color w:val="000000" w:themeColor="text1"/>
          <w:sz w:val="18"/>
          <w:szCs w:val="18"/>
        </w:rPr>
        <w:t>Het realiseren van de sociaaleconomische potentie van het Natuurplan vraagt daarmee niet alleen om ecologische maatregelen, maar vooral om een zorgvuldige en inclusieve uitvoering, waarin verschillen tussen regio’s, sectoren en groepen expliciet worden meegenomen.</w:t>
      </w:r>
    </w:p>
    <w:p w:rsidRPr="0011733C" w:rsidR="00D622E7" w:rsidP="168DFC6F" w:rsidRDefault="00D622E7" w14:paraId="47EED9C5" w14:textId="77777777">
      <w:pPr>
        <w:spacing w:after="0" w:line="252" w:lineRule="atLeast"/>
        <w:rPr>
          <w:rFonts w:ascii="Verdana" w:hAnsi="Verdana" w:eastAsia="Segoe UI" w:cs="Segoe UI"/>
          <w:color w:val="000000" w:themeColor="text1"/>
          <w:sz w:val="18"/>
          <w:szCs w:val="18"/>
        </w:rPr>
      </w:pPr>
    </w:p>
    <w:p w:rsidR="168DFC6F" w:rsidP="00D622E7" w:rsidRDefault="00DB366D" w14:paraId="6EE56C96" w14:textId="62878452">
      <w:pPr>
        <w:pStyle w:val="Kop2"/>
      </w:pPr>
      <w:bookmarkStart w:name="_Toc230867242" w:id="107"/>
      <w:bookmarkStart w:name="OLE_LINK9" w:id="108"/>
      <w:r>
        <w:t>7</w:t>
      </w:r>
      <w:r w:rsidR="00977366">
        <w:t xml:space="preserve">.4 </w:t>
      </w:r>
      <w:r w:rsidR="00BF5F62">
        <w:t xml:space="preserve">Samenhang met </w:t>
      </w:r>
      <w:r w:rsidR="4AA5D032">
        <w:t>klimaat</w:t>
      </w:r>
      <w:r w:rsidR="534320BE">
        <w:t xml:space="preserve">-, </w:t>
      </w:r>
      <w:r w:rsidR="3DDA30C4">
        <w:t>landbouw</w:t>
      </w:r>
      <w:r w:rsidR="4A6D562D">
        <w:t>- en veiligheids</w:t>
      </w:r>
      <w:r w:rsidR="00BF5F62">
        <w:t>beleid</w:t>
      </w:r>
      <w:bookmarkEnd w:id="107"/>
      <w:r w:rsidR="00BF5F62">
        <w:t xml:space="preserve"> </w:t>
      </w:r>
      <w:bookmarkEnd w:id="108"/>
    </w:p>
    <w:p w:rsidRPr="00D622E7" w:rsidR="002F6860" w:rsidP="00D622E7" w:rsidRDefault="002F6860" w14:paraId="487F1A49" w14:textId="33489235">
      <w:pPr>
        <w:jc w:val="both"/>
        <w:rPr>
          <w:rFonts w:ascii="Verdana" w:hAnsi="Verdana"/>
          <w:sz w:val="18"/>
          <w:szCs w:val="18"/>
        </w:rPr>
      </w:pPr>
      <w:r w:rsidRPr="009E73FC">
        <w:rPr>
          <w:rFonts w:ascii="Verdana" w:hAnsi="Verdana"/>
          <w:sz w:val="18"/>
          <w:szCs w:val="18"/>
        </w:rPr>
        <w:t>In dit hoofdstuk wordt de samenhang uitgewerkt tussen natuurherstel en aanpalende beleidsterreinen, in het bijzonder klimaat-, landbouw- en veiligheidsbeleid. Voortbouwend op het strategische en richtinggevende karakter van het Ontwerp-Natuurplan wordt op hoofdlijnen inzicht gegeven in hoe deze integraliteit in de uitvoering van de NHV wordt vormgegeven. Daarbij staat het verbinden van opgaven centraal, zodat natuurherstel in samenhang bijdraagt aan bredere maatschappelijke doelen. Richting het definitieve plan zal deze samenhang nader worden geconcretiseerd in maatregelen en beleidskeuzes, mede in afstemming met andere departementen en lopende trajecten.</w:t>
      </w:r>
    </w:p>
    <w:p w:rsidRPr="000A3E80" w:rsidR="00BF5F62" w:rsidP="75443F1B" w:rsidRDefault="009E73FC" w14:paraId="609C249D" w14:textId="523B7FDA">
      <w:pPr>
        <w:pStyle w:val="Kop3"/>
      </w:pPr>
      <w:r>
        <w:t xml:space="preserve">7.4.1 </w:t>
      </w:r>
      <w:r w:rsidR="07EB26F9">
        <w:t>Effecten</w:t>
      </w:r>
      <w:r w:rsidR="2CEBA928">
        <w:t xml:space="preserve"> klimaatverandering </w:t>
      </w:r>
      <w:r w:rsidR="5CC1E789">
        <w:t xml:space="preserve">meenemen in plannen </w:t>
      </w:r>
      <w:r w:rsidR="2CEBA928">
        <w:t>herstelmaatregelen</w:t>
      </w:r>
    </w:p>
    <w:p w:rsidRPr="009E73FC" w:rsidR="00312ADB" w:rsidP="000C3C5E" w:rsidRDefault="00711813" w14:paraId="4E0CD3B2" w14:textId="6E124BDB">
      <w:pPr>
        <w:jc w:val="both"/>
        <w:rPr>
          <w:rFonts w:ascii="Verdana" w:hAnsi="Verdana"/>
          <w:sz w:val="18"/>
          <w:szCs w:val="18"/>
        </w:rPr>
      </w:pPr>
      <w:r w:rsidRPr="009E73FC">
        <w:rPr>
          <w:rFonts w:ascii="Verdana" w:hAnsi="Verdana"/>
          <w:sz w:val="18"/>
          <w:szCs w:val="18"/>
        </w:rPr>
        <w:t>B</w:t>
      </w:r>
      <w:r w:rsidRPr="009E73FC" w:rsidR="5146AD39">
        <w:rPr>
          <w:rFonts w:ascii="Verdana" w:hAnsi="Verdana"/>
          <w:sz w:val="18"/>
          <w:szCs w:val="18"/>
        </w:rPr>
        <w:t xml:space="preserve">ehoud en herstel van veerkrachtige ecosystemen is essentieel voor klimaatbestendigheid. De natuur moet </w:t>
      </w:r>
      <w:r w:rsidRPr="009E73FC" w:rsidR="00DE74B0">
        <w:rPr>
          <w:rFonts w:ascii="Verdana" w:hAnsi="Verdana"/>
          <w:sz w:val="18"/>
          <w:szCs w:val="18"/>
        </w:rPr>
        <w:t xml:space="preserve">robuust </w:t>
      </w:r>
      <w:r w:rsidRPr="009E73FC" w:rsidR="5146AD39">
        <w:rPr>
          <w:rFonts w:ascii="Verdana" w:hAnsi="Verdana"/>
          <w:sz w:val="18"/>
          <w:szCs w:val="18"/>
        </w:rPr>
        <w:t>genoeg zijn om met de effecten van klimaatverandering om te gaan</w:t>
      </w:r>
      <w:r w:rsidRPr="009E73FC" w:rsidR="00673D1F">
        <w:rPr>
          <w:rFonts w:ascii="Verdana" w:hAnsi="Verdana"/>
          <w:sz w:val="18"/>
          <w:szCs w:val="18"/>
        </w:rPr>
        <w:t xml:space="preserve">. </w:t>
      </w:r>
      <w:r w:rsidRPr="009E73FC" w:rsidR="00ED0D3A">
        <w:rPr>
          <w:rFonts w:ascii="Verdana" w:hAnsi="Verdana"/>
          <w:sz w:val="18"/>
          <w:szCs w:val="18"/>
        </w:rPr>
        <w:t>T</w:t>
      </w:r>
      <w:r w:rsidRPr="009E73FC" w:rsidR="5146AD39">
        <w:rPr>
          <w:rFonts w:ascii="Verdana" w:hAnsi="Verdana"/>
          <w:sz w:val="18"/>
          <w:szCs w:val="18"/>
        </w:rPr>
        <w:t xml:space="preserve">egelijkertijd </w:t>
      </w:r>
      <w:r w:rsidRPr="009E73FC" w:rsidR="00ED0D3A">
        <w:rPr>
          <w:rFonts w:ascii="Verdana" w:hAnsi="Verdana"/>
          <w:sz w:val="18"/>
          <w:szCs w:val="18"/>
        </w:rPr>
        <w:t>kan het natuurlijk systeem</w:t>
      </w:r>
      <w:r w:rsidRPr="009E73FC" w:rsidR="5146AD39">
        <w:rPr>
          <w:rFonts w:ascii="Verdana" w:hAnsi="Verdana"/>
          <w:sz w:val="18"/>
          <w:szCs w:val="18"/>
        </w:rPr>
        <w:t xml:space="preserve"> voor een gebied</w:t>
      </w:r>
      <w:r w:rsidRPr="009E73FC" w:rsidR="00ED0D3A">
        <w:rPr>
          <w:rFonts w:ascii="Verdana" w:hAnsi="Verdana"/>
          <w:sz w:val="18"/>
          <w:szCs w:val="18"/>
        </w:rPr>
        <w:t xml:space="preserve"> klimaatbestendigheid bieden</w:t>
      </w:r>
      <w:r w:rsidRPr="009E73FC" w:rsidR="5146AD39">
        <w:rPr>
          <w:rFonts w:ascii="Verdana" w:hAnsi="Verdana"/>
          <w:sz w:val="18"/>
          <w:szCs w:val="18"/>
        </w:rPr>
        <w:t xml:space="preserve">, bijvoorbeeld door buffering in tijden van droogte, hitte of </w:t>
      </w:r>
      <w:r w:rsidRPr="321582A4" w:rsidR="003F039B">
        <w:rPr>
          <w:rFonts w:ascii="Verdana" w:hAnsi="Verdana"/>
          <w:sz w:val="18"/>
          <w:szCs w:val="18"/>
        </w:rPr>
        <w:t>wateroverlast</w:t>
      </w:r>
      <w:r w:rsidRPr="321582A4" w:rsidR="5146AD39">
        <w:rPr>
          <w:rFonts w:ascii="Verdana" w:hAnsi="Verdana"/>
          <w:sz w:val="18"/>
          <w:szCs w:val="18"/>
        </w:rPr>
        <w:t>.</w:t>
      </w:r>
      <w:r w:rsidRPr="009E73FC" w:rsidR="5146AD39">
        <w:rPr>
          <w:rFonts w:ascii="Verdana" w:hAnsi="Verdana"/>
          <w:sz w:val="18"/>
          <w:szCs w:val="18"/>
        </w:rPr>
        <w:t xml:space="preserve"> </w:t>
      </w:r>
      <w:r w:rsidRPr="009E73FC" w:rsidR="007C14F1">
        <w:rPr>
          <w:rFonts w:ascii="Verdana" w:hAnsi="Verdana"/>
          <w:sz w:val="18"/>
          <w:szCs w:val="18"/>
        </w:rPr>
        <w:t xml:space="preserve">Natuur is met andere woorden </w:t>
      </w:r>
      <w:r w:rsidRPr="009E73FC" w:rsidR="00312ADB">
        <w:rPr>
          <w:rFonts w:ascii="Verdana" w:hAnsi="Verdana"/>
          <w:sz w:val="18"/>
          <w:szCs w:val="18"/>
        </w:rPr>
        <w:t xml:space="preserve">van belang voor zowel klimaatmitigatie, als ook voor adaptatie. Klimaatadaptatie is een </w:t>
      </w:r>
      <w:r w:rsidRPr="009E73FC" w:rsidR="00231F5F">
        <w:rPr>
          <w:rFonts w:ascii="Verdana" w:hAnsi="Verdana"/>
          <w:sz w:val="18"/>
          <w:szCs w:val="18"/>
        </w:rPr>
        <w:t xml:space="preserve">combinatie van preventie, het voorkomen van schade, bijvoorbeeld met slimme beheermaatregelen, goede crisisbeheersing in het geval van calamiteiten, en het versterken van de acceptatie van risico’s die niet weggenomen kunnen worden. </w:t>
      </w:r>
    </w:p>
    <w:p w:rsidRPr="009E73FC" w:rsidR="5B7548C6" w:rsidP="009E73FC" w:rsidRDefault="05C178A5" w14:paraId="43B0282F" w14:textId="4C338DA6">
      <w:pPr>
        <w:spacing w:after="0"/>
        <w:jc w:val="both"/>
        <w:rPr>
          <w:rFonts w:ascii="Verdana" w:hAnsi="Verdana"/>
          <w:sz w:val="18"/>
          <w:szCs w:val="18"/>
        </w:rPr>
      </w:pPr>
      <w:r w:rsidRPr="009E73FC">
        <w:rPr>
          <w:rFonts w:ascii="Verdana" w:hAnsi="Verdana"/>
          <w:sz w:val="18"/>
          <w:szCs w:val="18"/>
        </w:rPr>
        <w:t>Nederland zal</w:t>
      </w:r>
      <w:r w:rsidRPr="009E73FC" w:rsidR="3502026B">
        <w:rPr>
          <w:rFonts w:ascii="Verdana" w:hAnsi="Verdana"/>
          <w:sz w:val="18"/>
          <w:szCs w:val="18"/>
        </w:rPr>
        <w:t xml:space="preserve"> steeds de veranderende omstandigheden mee moeten wegen bij het treffen van maatregelen</w:t>
      </w:r>
      <w:r w:rsidRPr="009E73FC" w:rsidR="2B5B7D47">
        <w:rPr>
          <w:rFonts w:ascii="Verdana" w:hAnsi="Verdana"/>
          <w:sz w:val="18"/>
          <w:szCs w:val="18"/>
        </w:rPr>
        <w:t>,</w:t>
      </w:r>
      <w:r w:rsidRPr="009E73FC" w:rsidR="3502026B">
        <w:rPr>
          <w:rFonts w:ascii="Verdana" w:hAnsi="Verdana"/>
          <w:sz w:val="18"/>
          <w:szCs w:val="18"/>
        </w:rPr>
        <w:t xml:space="preserve"> om te voorkomen dat we onszelf klemzetten in de toekomst. </w:t>
      </w:r>
      <w:r w:rsidRPr="009E73FC" w:rsidR="78A00381">
        <w:rPr>
          <w:rFonts w:ascii="Verdana" w:hAnsi="Verdana"/>
          <w:sz w:val="18"/>
          <w:szCs w:val="18"/>
        </w:rPr>
        <w:t>In de verdere uitwerking van het definitieve Natuurplan</w:t>
      </w:r>
      <w:r w:rsidRPr="009E73FC" w:rsidR="3502026B">
        <w:rPr>
          <w:rFonts w:ascii="Verdana" w:hAnsi="Verdana"/>
          <w:sz w:val="18"/>
          <w:szCs w:val="18"/>
        </w:rPr>
        <w:t xml:space="preserve"> wordt daarom de aansluiting gezocht bij de Nationale Klimaatadaptatie Strategie</w:t>
      </w:r>
      <w:r w:rsidRPr="009E73FC" w:rsidR="1CA6028E">
        <w:rPr>
          <w:rFonts w:ascii="Verdana" w:hAnsi="Verdana"/>
          <w:sz w:val="18"/>
          <w:szCs w:val="18"/>
        </w:rPr>
        <w:t>. De NAS is</w:t>
      </w:r>
      <w:r w:rsidRPr="009E73FC" w:rsidR="3502026B">
        <w:rPr>
          <w:rFonts w:ascii="Verdana" w:hAnsi="Verdana"/>
          <w:sz w:val="18"/>
          <w:szCs w:val="18"/>
        </w:rPr>
        <w:t xml:space="preserve"> een </w:t>
      </w:r>
      <w:r w:rsidRPr="009E73FC" w:rsidR="619B5816">
        <w:rPr>
          <w:rFonts w:ascii="Verdana" w:hAnsi="Verdana"/>
          <w:sz w:val="18"/>
          <w:szCs w:val="18"/>
        </w:rPr>
        <w:t>R</w:t>
      </w:r>
      <w:r w:rsidRPr="009E73FC" w:rsidR="3502026B">
        <w:rPr>
          <w:rFonts w:ascii="Verdana" w:hAnsi="Verdana"/>
          <w:sz w:val="18"/>
          <w:szCs w:val="18"/>
        </w:rPr>
        <w:t xml:space="preserve">ijksbindende strategie </w:t>
      </w:r>
      <w:r w:rsidRPr="009E73FC" w:rsidR="1CA6028E">
        <w:rPr>
          <w:rFonts w:ascii="Verdana" w:hAnsi="Verdana"/>
          <w:sz w:val="18"/>
          <w:szCs w:val="18"/>
        </w:rPr>
        <w:t>die werkt</w:t>
      </w:r>
      <w:r w:rsidRPr="009E73FC" w:rsidR="3502026B">
        <w:rPr>
          <w:rFonts w:ascii="Verdana" w:hAnsi="Verdana"/>
          <w:sz w:val="18"/>
          <w:szCs w:val="18"/>
        </w:rPr>
        <w:t xml:space="preserve"> aan een klimaatbestendig Nederland, nu, en in de toekomst. De NAS bevat beleidsopties voor verschillende prioritaire opgaven op het gebied van klimaatadaptatie, waaronder het realiseren van </w:t>
      </w:r>
      <w:r w:rsidRPr="009E73FC" w:rsidR="096503B9">
        <w:rPr>
          <w:rFonts w:ascii="Verdana" w:hAnsi="Verdana"/>
          <w:sz w:val="18"/>
          <w:szCs w:val="18"/>
        </w:rPr>
        <w:t>veerkrachtige</w:t>
      </w:r>
      <w:r w:rsidRPr="009E73FC" w:rsidR="3502026B">
        <w:rPr>
          <w:rFonts w:ascii="Verdana" w:hAnsi="Verdana"/>
          <w:sz w:val="18"/>
          <w:szCs w:val="18"/>
        </w:rPr>
        <w:t xml:space="preserve"> natuur. </w:t>
      </w:r>
    </w:p>
    <w:p w:rsidRPr="009E73FC" w:rsidR="5B7548C6" w:rsidP="009E73FC" w:rsidRDefault="3502026B" w14:paraId="50CD5550" w14:textId="746DE5BA">
      <w:pPr>
        <w:spacing w:after="0"/>
        <w:jc w:val="both"/>
        <w:rPr>
          <w:rFonts w:ascii="Verdana" w:hAnsi="Verdana"/>
          <w:sz w:val="18"/>
          <w:szCs w:val="18"/>
        </w:rPr>
      </w:pPr>
      <w:r w:rsidRPr="009E73FC">
        <w:rPr>
          <w:rFonts w:ascii="Verdana" w:hAnsi="Verdana"/>
          <w:sz w:val="18"/>
          <w:szCs w:val="18"/>
        </w:rPr>
        <w:t>De NAS zet verschillende beleidsopties uiteen om natuur</w:t>
      </w:r>
      <w:r w:rsidRPr="009E73FC" w:rsidR="0771618C">
        <w:rPr>
          <w:rFonts w:ascii="Verdana" w:hAnsi="Verdana"/>
          <w:sz w:val="18"/>
          <w:szCs w:val="18"/>
        </w:rPr>
        <w:t xml:space="preserve"> te laten floreren</w:t>
      </w:r>
      <w:r w:rsidRPr="009E73FC">
        <w:rPr>
          <w:rFonts w:ascii="Verdana" w:hAnsi="Verdana"/>
          <w:sz w:val="18"/>
          <w:szCs w:val="18"/>
        </w:rPr>
        <w:t xml:space="preserve">, ook bij klimaatverandering. </w:t>
      </w:r>
      <w:r w:rsidRPr="009E73FC" w:rsidR="732CECA1">
        <w:rPr>
          <w:rFonts w:ascii="Verdana" w:hAnsi="Verdana"/>
          <w:sz w:val="18"/>
          <w:szCs w:val="18"/>
        </w:rPr>
        <w:t xml:space="preserve">Deze staan in het volgende kopje beschreven. </w:t>
      </w:r>
    </w:p>
    <w:p w:rsidRPr="009E73FC" w:rsidR="000C3C5E" w:rsidP="009E73FC" w:rsidRDefault="000C3C5E" w14:paraId="56AFDAB9" w14:textId="77777777">
      <w:pPr>
        <w:spacing w:after="0"/>
        <w:jc w:val="both"/>
        <w:rPr>
          <w:rFonts w:ascii="Verdana" w:hAnsi="Verdana"/>
          <w:sz w:val="18"/>
          <w:szCs w:val="18"/>
        </w:rPr>
      </w:pPr>
    </w:p>
    <w:p w:rsidRPr="009E73FC" w:rsidR="5B7548C6" w:rsidP="009E73FC" w:rsidRDefault="3502026B" w14:paraId="2478EBEE" w14:textId="62375222">
      <w:pPr>
        <w:spacing w:after="0"/>
        <w:jc w:val="both"/>
        <w:rPr>
          <w:rFonts w:ascii="Verdana" w:hAnsi="Verdana"/>
          <w:sz w:val="18"/>
          <w:szCs w:val="18"/>
        </w:rPr>
      </w:pPr>
      <w:r w:rsidRPr="009E73FC">
        <w:rPr>
          <w:rFonts w:ascii="Verdana" w:hAnsi="Verdana"/>
          <w:sz w:val="18"/>
          <w:szCs w:val="18"/>
        </w:rPr>
        <w:t>De beschreven beleidsopties zijn onderbouwd door de KNMI’23-scenario’s en de PBL</w:t>
      </w:r>
      <w:r w:rsidRPr="009E73FC">
        <w:rPr>
          <w:rFonts w:ascii="Cambria Math" w:hAnsi="Cambria Math" w:cs="Cambria Math"/>
          <w:sz w:val="18"/>
          <w:szCs w:val="18"/>
        </w:rPr>
        <w:t>‑</w:t>
      </w:r>
      <w:r w:rsidRPr="009E73FC">
        <w:rPr>
          <w:rFonts w:ascii="Verdana" w:hAnsi="Verdana"/>
          <w:sz w:val="18"/>
          <w:szCs w:val="18"/>
        </w:rPr>
        <w:t>klimaatrisicoanalyse. De KNMI</w:t>
      </w:r>
      <w:r w:rsidRPr="009E73FC">
        <w:rPr>
          <w:rFonts w:ascii="Verdana" w:hAnsi="Verdana" w:cs="Verdana"/>
          <w:sz w:val="18"/>
          <w:szCs w:val="18"/>
        </w:rPr>
        <w:t>’</w:t>
      </w:r>
      <w:r w:rsidRPr="009E73FC">
        <w:rPr>
          <w:rFonts w:ascii="Verdana" w:hAnsi="Verdana"/>
          <w:sz w:val="18"/>
          <w:szCs w:val="18"/>
        </w:rPr>
        <w:t>23</w:t>
      </w:r>
      <w:r w:rsidRPr="009E73FC">
        <w:rPr>
          <w:rFonts w:ascii="Cambria Math" w:hAnsi="Cambria Math" w:cs="Cambria Math"/>
          <w:sz w:val="18"/>
          <w:szCs w:val="18"/>
        </w:rPr>
        <w:t>‑</w:t>
      </w:r>
      <w:r w:rsidRPr="009E73FC">
        <w:rPr>
          <w:rFonts w:ascii="Verdana" w:hAnsi="Verdana"/>
          <w:sz w:val="18"/>
          <w:szCs w:val="18"/>
        </w:rPr>
        <w:t>scenario</w:t>
      </w:r>
      <w:r w:rsidRPr="009E73FC">
        <w:rPr>
          <w:rFonts w:ascii="Verdana" w:hAnsi="Verdana" w:cs="Verdana"/>
          <w:sz w:val="18"/>
          <w:szCs w:val="18"/>
        </w:rPr>
        <w:t>’</w:t>
      </w:r>
      <w:r w:rsidRPr="009E73FC">
        <w:rPr>
          <w:rFonts w:ascii="Verdana" w:hAnsi="Verdana"/>
          <w:sz w:val="18"/>
          <w:szCs w:val="18"/>
        </w:rPr>
        <w:t>s vertalen IPCC-inzichten naar Nederland en beschrijven vier mogelijke klimaatscenario</w:t>
      </w:r>
      <w:r w:rsidRPr="009E73FC">
        <w:rPr>
          <w:rFonts w:ascii="Verdana" w:hAnsi="Verdana" w:cs="Verdana"/>
          <w:sz w:val="18"/>
          <w:szCs w:val="18"/>
        </w:rPr>
        <w:t>’</w:t>
      </w:r>
      <w:r w:rsidRPr="009E73FC">
        <w:rPr>
          <w:rFonts w:ascii="Verdana" w:hAnsi="Verdana"/>
          <w:sz w:val="18"/>
          <w:szCs w:val="18"/>
        </w:rPr>
        <w:t>s rond 2050, 2100 en 2150 (lage versus hoge broeikasgasuitstoot). Deze scenario</w:t>
      </w:r>
      <w:r w:rsidRPr="009E73FC">
        <w:rPr>
          <w:rFonts w:ascii="Verdana" w:hAnsi="Verdana" w:cs="Verdana"/>
          <w:sz w:val="18"/>
          <w:szCs w:val="18"/>
        </w:rPr>
        <w:t>’</w:t>
      </w:r>
      <w:r w:rsidRPr="009E73FC">
        <w:rPr>
          <w:rFonts w:ascii="Verdana" w:hAnsi="Verdana"/>
          <w:sz w:val="18"/>
          <w:szCs w:val="18"/>
        </w:rPr>
        <w:t>s schetsen de bandbreedte van toekomstige klimatologische omstandigheden. Het Planbureau voor de Leefomgeving heeft op basis daarvan de huidige en toekomstige klimaatrisico</w:t>
      </w:r>
      <w:r w:rsidRPr="009E73FC">
        <w:rPr>
          <w:rFonts w:ascii="Verdana" w:hAnsi="Verdana" w:cs="Verdana"/>
          <w:sz w:val="18"/>
          <w:szCs w:val="18"/>
        </w:rPr>
        <w:t>’</w:t>
      </w:r>
      <w:r w:rsidRPr="009E73FC">
        <w:rPr>
          <w:rFonts w:ascii="Verdana" w:hAnsi="Verdana"/>
          <w:sz w:val="18"/>
          <w:szCs w:val="18"/>
        </w:rPr>
        <w:t xml:space="preserve">s in beeld gebracht en een inschatting gegeven van de effectiviteit van verschillende adaptatierichtingen en bijbehorende beleidsopties.  </w:t>
      </w:r>
    </w:p>
    <w:p w:rsidRPr="0095119C" w:rsidR="001131C5" w:rsidP="0095119C" w:rsidRDefault="001131C5" w14:paraId="69CE3585" w14:textId="77777777">
      <w:pPr>
        <w:jc w:val="both"/>
        <w:rPr>
          <w:rFonts w:ascii="Verdana" w:hAnsi="Verdana"/>
          <w:sz w:val="18"/>
          <w:szCs w:val="18"/>
          <w:highlight w:val="yellow"/>
        </w:rPr>
      </w:pPr>
    </w:p>
    <w:p w:rsidRPr="000A3E80" w:rsidR="00BF5F62" w:rsidP="00977366" w:rsidRDefault="009E73FC" w14:paraId="27BD3E88" w14:textId="6CC5B01E">
      <w:pPr>
        <w:pStyle w:val="Kop3"/>
      </w:pPr>
      <w:r>
        <w:t xml:space="preserve">7.4.2 </w:t>
      </w:r>
      <w:r w:rsidRPr="000A3E80" w:rsidR="00BF5F62">
        <w:t>Verminderen effecten klimaatverandering via herstelmaatregelen</w:t>
      </w:r>
    </w:p>
    <w:p w:rsidRPr="00146ED7" w:rsidR="107719EE" w:rsidP="246F9E00" w:rsidRDefault="4880A060" w14:paraId="016A7EFB" w14:textId="676AD78A">
      <w:pPr>
        <w:jc w:val="both"/>
        <w:rPr>
          <w:rFonts w:ascii="Verdana" w:hAnsi="Verdana"/>
          <w:sz w:val="18"/>
          <w:szCs w:val="18"/>
        </w:rPr>
      </w:pPr>
      <w:r w:rsidRPr="2F968064">
        <w:rPr>
          <w:rFonts w:ascii="Verdana" w:hAnsi="Verdana"/>
          <w:sz w:val="18"/>
          <w:szCs w:val="18"/>
        </w:rPr>
        <w:t xml:space="preserve">Inzet op herstelmaatregelen in de natuur is nodig om te kunnen omgaan met het veranderende klimaat (=klimaatadaptatie van de natuur). Daarnaast wordt </w:t>
      </w:r>
      <w:r w:rsidRPr="2F968064" w:rsidR="79BD5D65">
        <w:rPr>
          <w:rFonts w:ascii="Verdana" w:hAnsi="Verdana"/>
          <w:sz w:val="18"/>
          <w:szCs w:val="18"/>
        </w:rPr>
        <w:t xml:space="preserve">door het Rijk </w:t>
      </w:r>
      <w:r w:rsidRPr="2F968064">
        <w:rPr>
          <w:rFonts w:ascii="Verdana" w:hAnsi="Verdana"/>
          <w:sz w:val="18"/>
          <w:szCs w:val="18"/>
        </w:rPr>
        <w:t>ingezet op groen/blauwe natuurlijke oplossingen in andere opgaves binnen het klimaatadaptatiebeleid, zoals klimaatrobuuste landbouw, toekomstbestendige werklocaties en hittebestendige steden en dorpen (= klimaatadaptatie met natuur). Het klimaatrobuust maken van de natuur, waar ook de NHV op stuurt, vraagt veelal dezelfde type maatregelen die al nodig zijn voor realisatie van de instandhoudingsdoelstellingen en natuurherstel</w:t>
      </w:r>
      <w:r w:rsidRPr="2F968064" w:rsidR="7F0F23D3">
        <w:rPr>
          <w:rFonts w:ascii="Verdana" w:hAnsi="Verdana"/>
          <w:sz w:val="18"/>
          <w:szCs w:val="18"/>
        </w:rPr>
        <w:t>. Het</w:t>
      </w:r>
      <w:r w:rsidRPr="2F968064">
        <w:rPr>
          <w:rFonts w:ascii="Verdana" w:hAnsi="Verdana"/>
          <w:sz w:val="18"/>
          <w:szCs w:val="18"/>
        </w:rPr>
        <w:t xml:space="preserve"> herstel</w:t>
      </w:r>
      <w:r w:rsidRPr="2F968064" w:rsidR="1DE8C7CE">
        <w:rPr>
          <w:rFonts w:ascii="Verdana" w:hAnsi="Verdana"/>
          <w:sz w:val="18"/>
          <w:szCs w:val="18"/>
        </w:rPr>
        <w:t>len</w:t>
      </w:r>
      <w:r w:rsidRPr="2F968064">
        <w:rPr>
          <w:rFonts w:ascii="Verdana" w:hAnsi="Verdana"/>
          <w:sz w:val="18"/>
          <w:szCs w:val="18"/>
        </w:rPr>
        <w:t xml:space="preserve"> en klimaatrobuust maken van hydrologie</w:t>
      </w:r>
      <w:r w:rsidRPr="2F968064" w:rsidR="4643DEEF">
        <w:rPr>
          <w:rFonts w:ascii="Verdana" w:hAnsi="Verdana"/>
          <w:sz w:val="18"/>
          <w:szCs w:val="18"/>
        </w:rPr>
        <w:t xml:space="preserve"> is nodig om om te kunnen </w:t>
      </w:r>
      <w:r w:rsidRPr="2F968064">
        <w:rPr>
          <w:rFonts w:ascii="Verdana" w:hAnsi="Verdana"/>
          <w:sz w:val="18"/>
          <w:szCs w:val="18"/>
        </w:rPr>
        <w:t>gaan met droogte en piekbuien, buffering bij weerextremen, zoals lange periodes van droogte, of wateroverlast</w:t>
      </w:r>
      <w:r w:rsidRPr="2F968064" w:rsidR="78B2937A">
        <w:rPr>
          <w:rFonts w:ascii="Verdana" w:hAnsi="Verdana"/>
          <w:sz w:val="18"/>
          <w:szCs w:val="18"/>
        </w:rPr>
        <w:t xml:space="preserve">. Daarnaast is de </w:t>
      </w:r>
      <w:r w:rsidRPr="2F968064">
        <w:rPr>
          <w:rFonts w:ascii="Verdana" w:hAnsi="Verdana"/>
          <w:sz w:val="18"/>
          <w:szCs w:val="18"/>
        </w:rPr>
        <w:t>aanleg van verbindingen</w:t>
      </w:r>
      <w:r w:rsidRPr="2F968064" w:rsidR="77B0E37A">
        <w:rPr>
          <w:rFonts w:ascii="Verdana" w:hAnsi="Verdana"/>
          <w:sz w:val="18"/>
          <w:szCs w:val="18"/>
        </w:rPr>
        <w:t xml:space="preserve"> belangrijk</w:t>
      </w:r>
      <w:r w:rsidRPr="2F968064">
        <w:rPr>
          <w:rFonts w:ascii="Verdana" w:hAnsi="Verdana"/>
          <w:sz w:val="18"/>
          <w:szCs w:val="18"/>
        </w:rPr>
        <w:t xml:space="preserve">, zodat soorten zich kunnen verplaatsen en aanpassen aan veranderende klimaatomstandigheden, en </w:t>
      </w:r>
      <w:r w:rsidRPr="2F968064" w:rsidR="0D793AAF">
        <w:rPr>
          <w:rFonts w:ascii="Verdana" w:hAnsi="Verdana"/>
          <w:sz w:val="18"/>
          <w:szCs w:val="18"/>
        </w:rPr>
        <w:t xml:space="preserve">is </w:t>
      </w:r>
      <w:r w:rsidRPr="2F968064">
        <w:rPr>
          <w:rFonts w:ascii="Verdana" w:hAnsi="Verdana"/>
          <w:sz w:val="18"/>
          <w:szCs w:val="18"/>
        </w:rPr>
        <w:t>het verminderen van andere drukfactoren</w:t>
      </w:r>
      <w:r w:rsidRPr="2F968064" w:rsidR="335D5963">
        <w:rPr>
          <w:rFonts w:ascii="Verdana" w:hAnsi="Verdana"/>
          <w:sz w:val="18"/>
          <w:szCs w:val="18"/>
        </w:rPr>
        <w:t xml:space="preserve"> nodig</w:t>
      </w:r>
      <w:r w:rsidRPr="2F968064">
        <w:rPr>
          <w:rFonts w:ascii="Verdana" w:hAnsi="Verdana"/>
          <w:sz w:val="18"/>
          <w:szCs w:val="18"/>
        </w:rPr>
        <w:t xml:space="preserve"> om de veerkracht van ecosystemen tegen klimaatverandering te vergroten.  </w:t>
      </w:r>
      <w:r w:rsidRPr="2F968064" w:rsidR="22965034">
        <w:rPr>
          <w:rFonts w:ascii="Verdana" w:hAnsi="Verdana"/>
          <w:sz w:val="18"/>
          <w:szCs w:val="18"/>
        </w:rPr>
        <w:t>Huidige en toekomstige maatregelen</w:t>
      </w:r>
      <w:r w:rsidRPr="2F968064">
        <w:rPr>
          <w:rFonts w:ascii="Verdana" w:hAnsi="Verdana"/>
          <w:sz w:val="18"/>
          <w:szCs w:val="18"/>
        </w:rPr>
        <w:t xml:space="preserve"> worden zo getroffen dat er zowel een positieve bijdrage aan</w:t>
      </w:r>
      <w:r w:rsidRPr="2F968064" w:rsidR="6E80C532">
        <w:rPr>
          <w:rFonts w:ascii="Verdana" w:hAnsi="Verdana"/>
          <w:sz w:val="18"/>
          <w:szCs w:val="18"/>
        </w:rPr>
        <w:t xml:space="preserve"> biodiversiteit </w:t>
      </w:r>
      <w:r w:rsidRPr="2F968064">
        <w:rPr>
          <w:rFonts w:ascii="Verdana" w:hAnsi="Verdana"/>
          <w:sz w:val="18"/>
          <w:szCs w:val="18"/>
        </w:rPr>
        <w:t>als aan klimaatadaptatie is. Voorbereiden op en omgaan met de effecten van klimaatverandering is geen doel op zich, maar een randvoorwaarde voor het behalen van wettelijke opgaven op het gebied van natuur- en biodiversiteitsherstel.</w:t>
      </w:r>
    </w:p>
    <w:p w:rsidRPr="00DF5C1C" w:rsidR="107719EE" w:rsidP="1111582F" w:rsidRDefault="107719EE" w14:paraId="792E2477" w14:textId="4AEE4B68">
      <w:pPr>
        <w:spacing w:after="0" w:line="240" w:lineRule="auto"/>
        <w:jc w:val="both"/>
        <w:rPr>
          <w:rFonts w:ascii="Verdana" w:hAnsi="Verdana"/>
          <w:color w:val="000000" w:themeColor="text1"/>
          <w:sz w:val="18"/>
          <w:szCs w:val="18"/>
        </w:rPr>
      </w:pPr>
    </w:p>
    <w:p w:rsidRPr="00DF5C1C" w:rsidR="107719EE" w:rsidP="1111582F" w:rsidRDefault="02554EBC" w14:paraId="2E059FAF" w14:textId="52584756">
      <w:pPr>
        <w:spacing w:after="0" w:line="240" w:lineRule="auto"/>
        <w:jc w:val="both"/>
        <w:rPr>
          <w:rFonts w:ascii="Verdana" w:hAnsi="Verdana"/>
          <w:color w:val="000000" w:themeColor="text1"/>
          <w:sz w:val="18"/>
          <w:szCs w:val="18"/>
        </w:rPr>
      </w:pPr>
      <w:r w:rsidRPr="26A4645C">
        <w:rPr>
          <w:rFonts w:ascii="Verdana" w:hAnsi="Verdana"/>
          <w:color w:val="000000" w:themeColor="text1"/>
          <w:sz w:val="18"/>
          <w:szCs w:val="18"/>
        </w:rPr>
        <w:t xml:space="preserve">In de </w:t>
      </w:r>
      <w:r w:rsidRPr="26A4645C" w:rsidR="4DCCC698">
        <w:rPr>
          <w:rFonts w:ascii="Verdana" w:hAnsi="Verdana"/>
          <w:color w:val="000000" w:themeColor="text1"/>
          <w:sz w:val="18"/>
          <w:szCs w:val="18"/>
        </w:rPr>
        <w:t>verdere uitwerking</w:t>
      </w:r>
      <w:r w:rsidRPr="26A4645C">
        <w:rPr>
          <w:rFonts w:ascii="Verdana" w:hAnsi="Verdana"/>
          <w:color w:val="000000" w:themeColor="text1"/>
          <w:sz w:val="18"/>
          <w:szCs w:val="18"/>
        </w:rPr>
        <w:t xml:space="preserve"> </w:t>
      </w:r>
      <w:r w:rsidRPr="26A4645C" w:rsidR="65B811EC">
        <w:rPr>
          <w:rFonts w:ascii="Verdana" w:hAnsi="Verdana"/>
          <w:color w:val="000000" w:themeColor="text1"/>
          <w:sz w:val="18"/>
          <w:szCs w:val="18"/>
        </w:rPr>
        <w:t xml:space="preserve">van het </w:t>
      </w:r>
      <w:r w:rsidRPr="26A4645C" w:rsidR="72488ACE">
        <w:rPr>
          <w:rFonts w:ascii="Verdana" w:hAnsi="Verdana"/>
          <w:color w:val="000000" w:themeColor="text1"/>
          <w:sz w:val="18"/>
          <w:szCs w:val="18"/>
        </w:rPr>
        <w:t>N</w:t>
      </w:r>
      <w:r w:rsidRPr="26A4645C" w:rsidR="65B811EC">
        <w:rPr>
          <w:rFonts w:ascii="Verdana" w:hAnsi="Verdana"/>
          <w:color w:val="000000" w:themeColor="text1"/>
          <w:sz w:val="18"/>
          <w:szCs w:val="18"/>
        </w:rPr>
        <w:t xml:space="preserve">atuurplan </w:t>
      </w:r>
      <w:r w:rsidRPr="26A4645C">
        <w:rPr>
          <w:rFonts w:ascii="Verdana" w:hAnsi="Verdana"/>
          <w:color w:val="000000" w:themeColor="text1"/>
          <w:sz w:val="18"/>
          <w:szCs w:val="18"/>
        </w:rPr>
        <w:t>worden de zes beleidsopties uit de N</w:t>
      </w:r>
      <w:r w:rsidRPr="26A4645C" w:rsidR="0E58A83C">
        <w:rPr>
          <w:rFonts w:ascii="Verdana" w:hAnsi="Verdana"/>
          <w:color w:val="000000" w:themeColor="text1"/>
          <w:sz w:val="18"/>
          <w:szCs w:val="18"/>
        </w:rPr>
        <w:t xml:space="preserve">ationale Adaptatie Strategie </w:t>
      </w:r>
      <w:r w:rsidRPr="26A4645C">
        <w:rPr>
          <w:rFonts w:ascii="Verdana" w:hAnsi="Verdana"/>
          <w:color w:val="000000" w:themeColor="text1"/>
          <w:sz w:val="18"/>
          <w:szCs w:val="18"/>
        </w:rPr>
        <w:t>meegenomen:</w:t>
      </w:r>
    </w:p>
    <w:p w:rsidRPr="00DF5C1C" w:rsidR="107719EE" w:rsidP="00B40EC6" w:rsidRDefault="02554EBC" w14:paraId="69D1B075" w14:textId="36EC27DC">
      <w:pPr>
        <w:pStyle w:val="Lijstalinea"/>
        <w:numPr>
          <w:ilvl w:val="0"/>
          <w:numId w:val="55"/>
        </w:numPr>
        <w:spacing w:after="0" w:line="240" w:lineRule="auto"/>
        <w:jc w:val="both"/>
        <w:rPr>
          <w:rFonts w:ascii="Verdana" w:hAnsi="Verdana"/>
          <w:color w:val="000000" w:themeColor="text1"/>
          <w:sz w:val="18"/>
          <w:szCs w:val="18"/>
        </w:rPr>
      </w:pPr>
      <w:r w:rsidRPr="001131C5">
        <w:rPr>
          <w:rFonts w:ascii="Verdana" w:hAnsi="Verdana"/>
          <w:color w:val="000000" w:themeColor="text1"/>
          <w:sz w:val="18"/>
          <w:szCs w:val="18"/>
        </w:rPr>
        <w:t xml:space="preserve">Toepassen van klimaatbestendig technisch beheermaatregelen; </w:t>
      </w:r>
    </w:p>
    <w:p w:rsidRPr="001131C5" w:rsidR="107719EE" w:rsidP="00B40EC6" w:rsidRDefault="02554EBC" w14:paraId="541292D4" w14:textId="702EA12C">
      <w:pPr>
        <w:pStyle w:val="Lijstalinea"/>
        <w:numPr>
          <w:ilvl w:val="0"/>
          <w:numId w:val="55"/>
        </w:numPr>
        <w:spacing w:after="0" w:line="240" w:lineRule="auto"/>
        <w:jc w:val="both"/>
        <w:rPr>
          <w:rFonts w:ascii="Verdana" w:hAnsi="Verdana"/>
          <w:color w:val="000000" w:themeColor="text1"/>
          <w:sz w:val="18"/>
          <w:szCs w:val="18"/>
        </w:rPr>
      </w:pPr>
      <w:r w:rsidRPr="001131C5">
        <w:rPr>
          <w:rFonts w:ascii="Verdana" w:hAnsi="Verdana"/>
          <w:color w:val="000000" w:themeColor="text1"/>
          <w:sz w:val="18"/>
          <w:szCs w:val="18"/>
        </w:rPr>
        <w:t>Het lokaal optimaliseren van condities, zoals waterkwaliteit bevorderen, koolstofopslag vergroten, werken aan bodemgezondheid, en het hydrologisch systeem verbeteren door vernatting en water robuuste inrichting;</w:t>
      </w:r>
    </w:p>
    <w:p w:rsidRPr="00DF5C1C" w:rsidR="107719EE" w:rsidP="00B40EC6" w:rsidRDefault="02554EBC" w14:paraId="72EE738F" w14:textId="3D8D8D78">
      <w:pPr>
        <w:pStyle w:val="Lijstalinea"/>
        <w:numPr>
          <w:ilvl w:val="0"/>
          <w:numId w:val="55"/>
        </w:numPr>
        <w:spacing w:after="0" w:line="240" w:lineRule="auto"/>
        <w:jc w:val="both"/>
        <w:rPr>
          <w:rFonts w:ascii="Verdana" w:hAnsi="Verdana"/>
          <w:color w:val="000000" w:themeColor="text1"/>
          <w:sz w:val="18"/>
          <w:szCs w:val="18"/>
        </w:rPr>
      </w:pPr>
      <w:r w:rsidRPr="001131C5">
        <w:rPr>
          <w:rFonts w:ascii="Verdana" w:hAnsi="Verdana"/>
          <w:color w:val="000000" w:themeColor="text1"/>
          <w:sz w:val="18"/>
          <w:szCs w:val="18"/>
        </w:rPr>
        <w:t>Het vergroten en verbinden van natuurgebieden voor o.a. migratiemogelijkheden voor soorten;</w:t>
      </w:r>
    </w:p>
    <w:p w:rsidRPr="00DF5C1C" w:rsidR="107719EE" w:rsidP="00B40EC6" w:rsidRDefault="02554EBC" w14:paraId="12BCDC8C" w14:textId="359660B0">
      <w:pPr>
        <w:pStyle w:val="Lijstalinea"/>
        <w:numPr>
          <w:ilvl w:val="0"/>
          <w:numId w:val="55"/>
        </w:numPr>
        <w:spacing w:after="0" w:line="240" w:lineRule="auto"/>
        <w:jc w:val="both"/>
        <w:rPr>
          <w:rFonts w:ascii="Verdana" w:hAnsi="Verdana"/>
          <w:color w:val="000000" w:themeColor="text1"/>
          <w:sz w:val="18"/>
          <w:szCs w:val="18"/>
        </w:rPr>
      </w:pPr>
      <w:r w:rsidRPr="001131C5">
        <w:rPr>
          <w:rFonts w:ascii="Verdana" w:hAnsi="Verdana"/>
          <w:color w:val="000000" w:themeColor="text1"/>
          <w:sz w:val="18"/>
          <w:szCs w:val="18"/>
        </w:rPr>
        <w:t xml:space="preserve">Het doen verminderen van (menselijke) drukfactoren voor verbetering van de robuustheid/weerbaarheid van de natuur; </w:t>
      </w:r>
    </w:p>
    <w:p w:rsidRPr="00DF5C1C" w:rsidR="107719EE" w:rsidP="00B40EC6" w:rsidRDefault="02554EBC" w14:paraId="11B594E2" w14:textId="26933F78">
      <w:pPr>
        <w:pStyle w:val="Lijstalinea"/>
        <w:numPr>
          <w:ilvl w:val="0"/>
          <w:numId w:val="55"/>
        </w:numPr>
        <w:spacing w:after="0" w:line="240" w:lineRule="auto"/>
        <w:jc w:val="both"/>
        <w:rPr>
          <w:rFonts w:ascii="Verdana" w:hAnsi="Verdana"/>
          <w:color w:val="000000" w:themeColor="text1"/>
          <w:sz w:val="18"/>
          <w:szCs w:val="18"/>
        </w:rPr>
      </w:pPr>
      <w:r w:rsidRPr="001131C5">
        <w:rPr>
          <w:rFonts w:ascii="Verdana" w:hAnsi="Verdana"/>
          <w:color w:val="000000" w:themeColor="text1"/>
          <w:sz w:val="18"/>
          <w:szCs w:val="18"/>
        </w:rPr>
        <w:t>Op grote schaal natuurinclusiviteit realiseren, zoals het combineren van natuurherstel met stedelijke waterbuffering en hittebestendigheid (inzet van natuurlijke oplossingen);</w:t>
      </w:r>
    </w:p>
    <w:p w:rsidRPr="001131C5" w:rsidR="107719EE" w:rsidP="00B40EC6" w:rsidRDefault="02554EBC" w14:paraId="61F1BBF8" w14:textId="6B0EA100">
      <w:pPr>
        <w:pStyle w:val="Lijstalinea"/>
        <w:numPr>
          <w:ilvl w:val="0"/>
          <w:numId w:val="55"/>
        </w:numPr>
        <w:spacing w:after="0" w:line="240" w:lineRule="auto"/>
        <w:jc w:val="both"/>
        <w:rPr>
          <w:rFonts w:ascii="Verdana" w:hAnsi="Verdana"/>
          <w:color w:val="000000" w:themeColor="text1"/>
          <w:sz w:val="18"/>
          <w:szCs w:val="18"/>
        </w:rPr>
      </w:pPr>
      <w:r w:rsidRPr="001131C5">
        <w:rPr>
          <w:rFonts w:ascii="Verdana" w:hAnsi="Verdana"/>
          <w:color w:val="000000" w:themeColor="text1"/>
          <w:sz w:val="18"/>
          <w:szCs w:val="18"/>
        </w:rPr>
        <w:t xml:space="preserve">Het bieden van ruimte voor natuurdynamiek door klimaatverandering, zoals bewuste keuzes maken in doelbereik. </w:t>
      </w:r>
    </w:p>
    <w:p w:rsidRPr="00C71916" w:rsidR="00BF5F62" w:rsidP="4F56627E" w:rsidRDefault="00BF5F62" w14:paraId="2C93D9D2" w14:textId="0EA0B1F9">
      <w:pPr>
        <w:spacing w:after="0" w:line="240" w:lineRule="auto"/>
        <w:jc w:val="both"/>
        <w:rPr>
          <w:rFonts w:ascii="Verdana" w:hAnsi="Verdana"/>
          <w:color w:val="000000" w:themeColor="text1"/>
          <w:sz w:val="18"/>
          <w:szCs w:val="18"/>
        </w:rPr>
      </w:pPr>
    </w:p>
    <w:p w:rsidRPr="009E73FC" w:rsidR="46575139" w:rsidP="001131C5" w:rsidRDefault="009E73FC" w14:paraId="1767E2BC" w14:textId="6FC9251F">
      <w:pPr>
        <w:pStyle w:val="Kop3"/>
      </w:pPr>
      <w:r>
        <w:t xml:space="preserve">7.4.3 </w:t>
      </w:r>
      <w:r w:rsidRPr="009E73FC" w:rsidR="359457FB">
        <w:t xml:space="preserve">Synergiën met nationale adaptatiestrategieën </w:t>
      </w:r>
    </w:p>
    <w:p w:rsidRPr="001131C5" w:rsidR="7C9895FB" w:rsidP="001131C5" w:rsidRDefault="7C9895FB" w14:paraId="1007147C" w14:textId="2C4D2F6B">
      <w:pPr>
        <w:jc w:val="both"/>
        <w:rPr>
          <w:rFonts w:ascii="Verdana" w:hAnsi="Verdana"/>
          <w:color w:val="000000" w:themeColor="text1"/>
          <w:sz w:val="18"/>
          <w:szCs w:val="18"/>
        </w:rPr>
      </w:pPr>
      <w:r w:rsidRPr="54D1141A">
        <w:rPr>
          <w:rFonts w:ascii="Verdana" w:hAnsi="Verdana"/>
          <w:sz w:val="18"/>
          <w:szCs w:val="18"/>
        </w:rPr>
        <w:t xml:space="preserve">Het </w:t>
      </w:r>
      <w:r w:rsidRPr="54D1141A" w:rsidR="00DE1BF6">
        <w:rPr>
          <w:rFonts w:ascii="Verdana" w:hAnsi="Verdana"/>
          <w:sz w:val="18"/>
          <w:szCs w:val="18"/>
        </w:rPr>
        <w:t>N</w:t>
      </w:r>
      <w:r w:rsidRPr="54D1141A">
        <w:rPr>
          <w:rFonts w:ascii="Verdana" w:hAnsi="Verdana"/>
          <w:sz w:val="18"/>
          <w:szCs w:val="18"/>
        </w:rPr>
        <w:t xml:space="preserve">atuurplan bouwt voort op bestaande nationale beleidskaders voor klimaatadaptatie, in het bijzonder de Nationale Klimaatadaptatiestrategie (NAS &amp; NAS’26) en </w:t>
      </w:r>
      <w:r w:rsidRPr="54D1141A" w:rsidR="306C7B38">
        <w:rPr>
          <w:rFonts w:ascii="Verdana" w:hAnsi="Verdana"/>
          <w:sz w:val="18"/>
          <w:szCs w:val="18"/>
        </w:rPr>
        <w:t>het Actieprogramma</w:t>
      </w:r>
      <w:r w:rsidRPr="54D1141A">
        <w:rPr>
          <w:rFonts w:ascii="Verdana" w:hAnsi="Verdana"/>
          <w:sz w:val="18"/>
          <w:szCs w:val="18"/>
        </w:rPr>
        <w:t xml:space="preserve"> Klimaatadaptatie Natuur 2025 – 2030 (AP KAN)</w:t>
      </w:r>
      <w:r w:rsidRPr="54D1141A">
        <w:rPr>
          <w:rFonts w:ascii="Verdana" w:hAnsi="Verdana"/>
          <w:color w:val="000000" w:themeColor="text1"/>
          <w:sz w:val="18"/>
          <w:szCs w:val="18"/>
        </w:rPr>
        <w:t>. Deze strategieën erkennen dat natuur en biodiversiteit zowel kwetsbaar zijn voor klimaatverandering als een essentieel onderdeel vormen van effectieve adaptatie. Herstel van verschillende ecosystemen wordt daarom ook ingezet als een nature based solution voor het beperken van klimaatrisico’s zoals overstromingen, droogte en hittestress. Dit uitgangspunt wordt verder geconcretiseerd in het AP KAN, waarin maatregelen worden ontwikkeld die gelijktijdig bijdragen aan klimaatbestendige natuur en aan maatschappelijke adaptatiedoelen aan de hand van richtinggevend principes.</w:t>
      </w:r>
    </w:p>
    <w:p w:rsidRPr="009E73FC" w:rsidR="49DD72A3" w:rsidP="54D1141A" w:rsidRDefault="009E73FC" w14:paraId="136649FD" w14:textId="1CB660D2">
      <w:pPr>
        <w:pStyle w:val="Kop3"/>
      </w:pPr>
      <w:r>
        <w:t xml:space="preserve">7.4.4 </w:t>
      </w:r>
      <w:r w:rsidR="49DD72A3">
        <w:t>Rol van natuurherstel in Nationale Veiligheid</w:t>
      </w:r>
    </w:p>
    <w:p w:rsidRPr="001131C5" w:rsidR="7C9895FB" w:rsidP="001131C5" w:rsidRDefault="7C9895FB" w14:paraId="63205BA7" w14:textId="5D97826C">
      <w:pPr>
        <w:jc w:val="both"/>
        <w:rPr>
          <w:rFonts w:ascii="Verdana" w:hAnsi="Verdana"/>
          <w:color w:val="000000" w:themeColor="text1"/>
          <w:sz w:val="18"/>
          <w:szCs w:val="18"/>
        </w:rPr>
      </w:pPr>
      <w:r w:rsidRPr="534203FC">
        <w:rPr>
          <w:rFonts w:ascii="Verdana" w:hAnsi="Verdana"/>
          <w:sz w:val="18"/>
          <w:szCs w:val="18"/>
        </w:rPr>
        <w:t xml:space="preserve">Daarnaast </w:t>
      </w:r>
      <w:r w:rsidRPr="534203FC" w:rsidR="637FE3F3">
        <w:rPr>
          <w:rFonts w:ascii="Verdana" w:hAnsi="Verdana"/>
          <w:sz w:val="18"/>
          <w:szCs w:val="18"/>
        </w:rPr>
        <w:t>is in dit</w:t>
      </w:r>
      <w:r w:rsidRPr="534203FC">
        <w:rPr>
          <w:rFonts w:ascii="Verdana" w:hAnsi="Verdana"/>
          <w:sz w:val="18"/>
          <w:szCs w:val="18"/>
        </w:rPr>
        <w:t xml:space="preserve"> </w:t>
      </w:r>
      <w:r w:rsidRPr="534203FC" w:rsidR="29579F6F">
        <w:rPr>
          <w:rFonts w:ascii="Verdana" w:hAnsi="Verdana"/>
          <w:sz w:val="18"/>
          <w:szCs w:val="18"/>
        </w:rPr>
        <w:t>Ontwerp-</w:t>
      </w:r>
      <w:r w:rsidRPr="534203FC" w:rsidR="6194E29B">
        <w:rPr>
          <w:rFonts w:ascii="Verdana" w:hAnsi="Verdana"/>
          <w:sz w:val="18"/>
          <w:szCs w:val="18"/>
        </w:rPr>
        <w:t>N</w:t>
      </w:r>
      <w:r w:rsidRPr="534203FC">
        <w:rPr>
          <w:rFonts w:ascii="Verdana" w:hAnsi="Verdana"/>
          <w:sz w:val="18"/>
          <w:szCs w:val="18"/>
        </w:rPr>
        <w:t xml:space="preserve">atuurplan rekening </w:t>
      </w:r>
      <w:r w:rsidRPr="534203FC" w:rsidR="2AD6846C">
        <w:rPr>
          <w:rFonts w:ascii="Verdana" w:hAnsi="Verdana"/>
          <w:sz w:val="18"/>
          <w:szCs w:val="18"/>
        </w:rPr>
        <w:t xml:space="preserve">gehouden </w:t>
      </w:r>
      <w:r w:rsidRPr="534203FC">
        <w:rPr>
          <w:rFonts w:ascii="Verdana" w:hAnsi="Verdana"/>
          <w:sz w:val="18"/>
          <w:szCs w:val="18"/>
        </w:rPr>
        <w:t xml:space="preserve">met de beleidskaders die zijn gesteld in de Veiligheidsstrategie voor het Koninkrijk der Nederlanden. Aan de veiligheidsstrategie liggen risicoanalyses ten grondslag over de nationale veiligheid, waaronder de Rijksbrede Risicoanalyse Nationale Veiligheid. Daarin is opgenomen dat klimaat- en natuurrampen een brede impact hebben en vrijwel alle nationale veiligheidsbelangen kunnen raken. Het gaat hierbij om de belangen </w:t>
      </w:r>
      <w:r w:rsidRPr="534203FC" w:rsidR="7FE26F8C">
        <w:rPr>
          <w:rFonts w:ascii="Verdana" w:hAnsi="Verdana"/>
          <w:color w:val="000000" w:themeColor="text1"/>
          <w:sz w:val="18"/>
          <w:szCs w:val="18"/>
        </w:rPr>
        <w:t xml:space="preserve">die raken aan </w:t>
      </w:r>
      <w:r w:rsidRPr="534203FC">
        <w:rPr>
          <w:rFonts w:ascii="Verdana" w:hAnsi="Verdana"/>
          <w:color w:val="000000" w:themeColor="text1"/>
          <w:sz w:val="18"/>
          <w:szCs w:val="18"/>
        </w:rPr>
        <w:t xml:space="preserve">territoriale, fysieke, economische en ecologische veiligheid en sociaal-politiek stabiliteit. </w:t>
      </w:r>
    </w:p>
    <w:p w:rsidRPr="007C4F1A" w:rsidR="007C4F1A" w:rsidP="007C4F1A" w:rsidRDefault="007C4F1A" w14:paraId="03E460BC" w14:textId="4A7E7FCD">
      <w:pPr>
        <w:jc w:val="both"/>
        <w:rPr>
          <w:rFonts w:ascii="Verdana" w:hAnsi="Verdana"/>
          <w:color w:val="000000" w:themeColor="text1"/>
          <w:sz w:val="18"/>
          <w:szCs w:val="18"/>
        </w:rPr>
      </w:pPr>
      <w:r w:rsidRPr="00E11AAF">
        <w:rPr>
          <w:rFonts w:ascii="Verdana" w:hAnsi="Verdana"/>
          <w:sz w:val="18"/>
          <w:szCs w:val="18"/>
        </w:rPr>
        <w:t>Vitale en weerbare natuur en biodiversiteit zijn belangrijk voor de nationale veiligheid. Gezonde ecosystemen leveren essentiële diensten die de samenleving beschermen tegen risico’s en instabiliteit. Natuurlijke systemen zoals bossen, draslanden en meegroeiende kustgebieden dempen de gevolgen van wateroverlast, overstromingen en droogte. Daardoor vermindert de kans op verstoringen die vitale infrastructuur, volksgezondheid en economische stabiliteit kunnen bedreigen en neemt de kwetsbaarheid voor extreme weersomstandigheden en klimaatverandering af. Biodiversiteit zorgt voor voedselzekerheid en stabiele natuurlijke hulpbronnen, wat sociale onrust en economische schade helpt voorkomen. Daarmee vormt biodiversiteit een fundamentele basis voor een veerkrachtig en veilig Nederland. Relevant zijn daarbij onder andere het verkleinen van de kans op wateroverlast, verkleinen van de gevolgen van overstromingen, zoetwatervoorziening, het beperken van bodemdaling en het voorkomen van onbeheersbare natuurbranden.</w:t>
      </w:r>
      <w:r w:rsidRPr="007C4F1A">
        <w:rPr>
          <w:rFonts w:ascii="Verdana" w:hAnsi="Verdana"/>
          <w:sz w:val="18"/>
          <w:szCs w:val="18"/>
        </w:rPr>
        <w:t xml:space="preserve"> </w:t>
      </w:r>
    </w:p>
    <w:p w:rsidRPr="001131C5" w:rsidR="007C4F1A" w:rsidP="007C4F1A" w:rsidRDefault="007C4F1A" w14:paraId="6B5FBB93" w14:textId="4CEDC803">
      <w:pPr>
        <w:jc w:val="both"/>
        <w:rPr>
          <w:rFonts w:ascii="Verdana" w:hAnsi="Verdana"/>
          <w:color w:val="000000" w:themeColor="text1"/>
          <w:sz w:val="18"/>
          <w:szCs w:val="18"/>
        </w:rPr>
      </w:pPr>
      <w:r w:rsidRPr="00E11AAF">
        <w:rPr>
          <w:rFonts w:ascii="Verdana" w:hAnsi="Verdana"/>
          <w:sz w:val="18"/>
          <w:szCs w:val="18"/>
        </w:rPr>
        <w:t>Waterrisico’s zijn in Nederland uitgebreid geanalyseerd, onder andere binnen het Deltaprogramma</w:t>
      </w:r>
      <w:r w:rsidRPr="00E11AAF">
        <w:rPr>
          <w:rFonts w:ascii="Verdana" w:hAnsi="Verdana"/>
          <w:color w:val="000000" w:themeColor="text1"/>
          <w:sz w:val="18"/>
          <w:szCs w:val="18"/>
        </w:rPr>
        <w:t>, dat het nationale samenwerkingsprogramma is op het gebied van waterbeheer. Bij de regionale uitwerking van strategieën voor waterveiligheid en zoetwater en klimaatadaptatie is ook aandacht voor maatregelen zoals het vergroten van uiterwaarden, het herstellen van draslanden, het vernatten van veengebieden en het aanleggen van groene Wadi’s in stedelijk gebied. Deze maatregelen dragen niet alleen bij aan waterbeheer maar leveren ook ecosysteemdiensten.</w:t>
      </w:r>
    </w:p>
    <w:p w:rsidRPr="001131C5" w:rsidR="7C9895FB" w:rsidP="009E73FC" w:rsidRDefault="7C9895FB" w14:paraId="6A066EFC" w14:textId="20B15084">
      <w:pPr>
        <w:spacing w:after="0"/>
        <w:jc w:val="both"/>
        <w:rPr>
          <w:color w:val="000000" w:themeColor="text1"/>
          <w:sz w:val="18"/>
          <w:szCs w:val="18"/>
        </w:rPr>
      </w:pPr>
      <w:r w:rsidRPr="00DF5C1C">
        <w:rPr>
          <w:rFonts w:ascii="Verdana" w:hAnsi="Verdana"/>
          <w:sz w:val="18"/>
          <w:szCs w:val="18"/>
        </w:rPr>
        <w:t>Ook risico’s die samenhangen met toenemende droogte en natuurbranden zullen worden betrokken bij de prioritering en vormgeving van herstelmaatregelen. Door het verbeteren van de hydrologische toestand van natuurgebieden en het vergroten van landschappelijke samenhang wordt de veerkracht van ecosystemen vergroot, waardoor zij beter bestand zijn tegen extreme klimaatverschijnselen. Vanwege de toename van droogte en klimaatverandering wordt bij de Landelijke Bossenstrategie (2020-</w:t>
      </w:r>
      <w:r w:rsidRPr="001131C5">
        <w:rPr>
          <w:rFonts w:ascii="Verdana" w:hAnsi="Verdana"/>
          <w:sz w:val="18"/>
          <w:szCs w:val="18"/>
        </w:rPr>
        <w:t xml:space="preserve">2030) dan ook ingezet op het revitaliseren van bossen en het vergroten van biodiversiteit. Deze inzet wordt verder versterkt door specifieke maatregelen gericht op het voorkomen en beperken van natuurbranden die in het kader van natuurbrandbeheersing worden genomen. </w:t>
      </w:r>
    </w:p>
    <w:p w:rsidRPr="00C71916" w:rsidR="00BF5F62" w:rsidP="3B52931B" w:rsidRDefault="12D0E4B8" w14:paraId="2423C22D" w14:textId="1DB8DFE7">
      <w:pPr>
        <w:spacing w:after="0" w:line="240" w:lineRule="auto"/>
        <w:jc w:val="both"/>
        <w:rPr>
          <w:rFonts w:ascii="Verdana" w:hAnsi="Verdana"/>
          <w:sz w:val="18"/>
          <w:szCs w:val="18"/>
        </w:rPr>
      </w:pPr>
      <w:r w:rsidRPr="3B52931B">
        <w:rPr>
          <w:rFonts w:ascii="Verdana" w:hAnsi="Verdana"/>
          <w:sz w:val="18"/>
          <w:szCs w:val="18"/>
        </w:rPr>
        <w:t xml:space="preserve"> </w:t>
      </w:r>
    </w:p>
    <w:p w:rsidRPr="000A3E80" w:rsidR="00BF5F62" w:rsidP="000A3E80" w:rsidRDefault="009E73FC" w14:paraId="0ADCFA96" w14:textId="1F601179">
      <w:pPr>
        <w:pStyle w:val="Kop3"/>
      </w:pPr>
      <w:r>
        <w:t xml:space="preserve">7.4.5 </w:t>
      </w:r>
      <w:r w:rsidRPr="000A3E80" w:rsidR="00A67EED">
        <w:t>Wisselwerking</w:t>
      </w:r>
      <w:r w:rsidRPr="000A3E80" w:rsidR="00BF5F62">
        <w:t xml:space="preserve"> met </w:t>
      </w:r>
      <w:r w:rsidRPr="000A3E80" w:rsidR="00A67EED">
        <w:t>het gemeenschappelijk landbouwbeleid</w:t>
      </w:r>
    </w:p>
    <w:p w:rsidRPr="001131C5" w:rsidR="0011733C" w:rsidP="06922E7C" w:rsidRDefault="56C4B5FC" w14:paraId="45BDF920" w14:textId="124A2C82">
      <w:pPr>
        <w:spacing w:after="0" w:line="240" w:lineRule="auto"/>
        <w:jc w:val="both"/>
        <w:rPr>
          <w:rFonts w:ascii="Verdana" w:hAnsi="Verdana"/>
          <w:color w:val="000000" w:themeColor="text1"/>
          <w:sz w:val="18"/>
          <w:szCs w:val="18"/>
        </w:rPr>
      </w:pPr>
      <w:r w:rsidRPr="54D1141A">
        <w:rPr>
          <w:rFonts w:ascii="Verdana" w:hAnsi="Verdana"/>
          <w:color w:val="000000" w:themeColor="text1"/>
          <w:sz w:val="18"/>
          <w:szCs w:val="18"/>
        </w:rPr>
        <w:t xml:space="preserve">Het gemeenschappelijk landbouwbeleid is vormgegeven in het nationaal strategisch GLB plan (NSP) dat loopt van 2023 tot en met 2027. Vanaf 2028-2034 wordt het GLB mogelijk vormgegeven binnen een nog op te stellen Nationaal Regionaal Partnerschapsplan (NRPP). </w:t>
      </w:r>
      <w:r w:rsidRPr="54D1141A" w:rsidR="7303C247">
        <w:rPr>
          <w:rFonts w:ascii="Verdana" w:hAnsi="Verdana"/>
          <w:color w:val="000000" w:themeColor="text1"/>
          <w:sz w:val="18"/>
          <w:szCs w:val="18"/>
        </w:rPr>
        <w:t>Het Natuurplan</w:t>
      </w:r>
      <w:r w:rsidRPr="54D1141A">
        <w:rPr>
          <w:rFonts w:ascii="Verdana" w:hAnsi="Verdana"/>
          <w:color w:val="000000" w:themeColor="text1"/>
          <w:sz w:val="18"/>
          <w:szCs w:val="18"/>
        </w:rPr>
        <w:t xml:space="preserve"> wordt opgesteld in samenhang met de nationale invulling van het gemeenschappelijk landbouwbeleid. Het GLB is een belangrijk beleidsinstrument voor de ontwikkeling van de Nederlandse landbouw en bestrijkt een bredere scope dan dit natuurplan. Daar waar beide plannen (de nationale invulling van het GLB plan en </w:t>
      </w:r>
      <w:r w:rsidRPr="54D1141A" w:rsidR="00472DCC">
        <w:rPr>
          <w:rFonts w:ascii="Verdana" w:hAnsi="Verdana"/>
          <w:color w:val="000000" w:themeColor="text1"/>
          <w:sz w:val="18"/>
          <w:szCs w:val="18"/>
        </w:rPr>
        <w:t>het NHV N</w:t>
      </w:r>
      <w:r w:rsidRPr="54D1141A">
        <w:rPr>
          <w:rFonts w:ascii="Verdana" w:hAnsi="Verdana"/>
          <w:color w:val="000000" w:themeColor="text1"/>
          <w:sz w:val="18"/>
          <w:szCs w:val="18"/>
        </w:rPr>
        <w:t xml:space="preserve">atuurplan) elkaar kunnen versterken en aanvullen zullen we dat overwegen. We kijken daarbij vooral naar het bevorderen van duurzaam landgebruik en het ondersteunen van landbouwpraktijken die bijdragen aan biodiversiteitsherstel, klimaatadapatie en verbetering van ecosysteemdiensten. </w:t>
      </w:r>
    </w:p>
    <w:p w:rsidRPr="001131C5" w:rsidR="06922E7C" w:rsidP="1111582F" w:rsidRDefault="06922E7C" w14:paraId="1A88744E" w14:textId="4BF98078">
      <w:pPr>
        <w:spacing w:after="0" w:line="240" w:lineRule="auto"/>
        <w:jc w:val="both"/>
        <w:rPr>
          <w:rFonts w:ascii="Verdana" w:hAnsi="Verdana"/>
          <w:color w:val="000000" w:themeColor="text1"/>
          <w:sz w:val="18"/>
          <w:szCs w:val="18"/>
        </w:rPr>
      </w:pPr>
    </w:p>
    <w:p w:rsidRPr="001131C5" w:rsidR="56C4B5FC" w:rsidP="1111582F" w:rsidRDefault="56C4B5FC" w14:paraId="4A850485" w14:textId="113A6276">
      <w:pPr>
        <w:spacing w:after="0" w:line="240" w:lineRule="auto"/>
        <w:jc w:val="both"/>
        <w:rPr>
          <w:rFonts w:ascii="Verdana" w:hAnsi="Verdana"/>
          <w:color w:val="000000" w:themeColor="text1"/>
          <w:sz w:val="18"/>
          <w:szCs w:val="18"/>
        </w:rPr>
      </w:pPr>
      <w:r w:rsidRPr="001131C5">
        <w:rPr>
          <w:rFonts w:ascii="Verdana" w:hAnsi="Verdana"/>
          <w:color w:val="000000" w:themeColor="text1"/>
          <w:sz w:val="18"/>
          <w:szCs w:val="18"/>
        </w:rPr>
        <w:t>Binnen het GLB zijn verschillende instrumenten beschikbaar die kunnen bijdragen aan de doelstellingen van de NHV. Dit betreft onder meer de conditionaliteiten (in de toekomst farm stewardship) voor areaal gebonden GLB interventies, de eco-regeling en het agrarisch natuur- en landschapsbeheer (ANLB). Deze interventies stimuleren landbouwpraktijken die bijdragen aan het herstel van biodiversiteit, verbetering van bodem- en waterkwaliteit en het behoud en herstel van landschapselementen in het agrarisch gebied.</w:t>
      </w:r>
    </w:p>
    <w:p w:rsidRPr="001131C5" w:rsidR="06922E7C" w:rsidP="1111582F" w:rsidRDefault="06922E7C" w14:paraId="32141389" w14:textId="0D8681EB">
      <w:pPr>
        <w:spacing w:after="0" w:line="240" w:lineRule="auto"/>
        <w:jc w:val="both"/>
        <w:rPr>
          <w:rFonts w:ascii="Verdana" w:hAnsi="Verdana"/>
          <w:color w:val="000000" w:themeColor="text1"/>
          <w:sz w:val="18"/>
          <w:szCs w:val="18"/>
        </w:rPr>
      </w:pPr>
    </w:p>
    <w:p w:rsidRPr="001131C5" w:rsidR="56C4B5FC" w:rsidP="1111582F" w:rsidRDefault="56C4B5FC" w14:paraId="7A70F7F2" w14:textId="5CC10028">
      <w:pPr>
        <w:spacing w:after="0" w:line="240" w:lineRule="auto"/>
        <w:jc w:val="both"/>
        <w:rPr>
          <w:rFonts w:ascii="Verdana" w:hAnsi="Verdana"/>
          <w:color w:val="000000" w:themeColor="text1"/>
          <w:sz w:val="18"/>
          <w:szCs w:val="18"/>
        </w:rPr>
      </w:pPr>
      <w:r w:rsidRPr="001131C5">
        <w:rPr>
          <w:rFonts w:ascii="Verdana" w:hAnsi="Verdana"/>
          <w:color w:val="000000" w:themeColor="text1"/>
          <w:sz w:val="18"/>
          <w:szCs w:val="18"/>
        </w:rPr>
        <w:t>Toekomstige natuurherstelmaatregelen gericht op duurzaam bodembeheer, extensivering van landgebruik en bescherming van veen- en graslandecosystemen zullen moeten aansluiten bij mogelijke interventies in het GLB. Daarnaast wordt gelet op de balans tussen het introduceren van verplichte maatregelen voor natuurherstel en stimuleren van natuurherstel in het GLB waarbij ook aandacht uitgaat naar de inkomenspositie van boeren en de mogelijkheden die het GLB voor inkomensondersteuning biedt.</w:t>
      </w:r>
    </w:p>
    <w:p w:rsidRPr="001131C5" w:rsidR="06922E7C" w:rsidP="1111582F" w:rsidRDefault="06922E7C" w14:paraId="4D243877" w14:textId="0E175CC5">
      <w:pPr>
        <w:spacing w:after="0" w:line="240" w:lineRule="auto"/>
        <w:jc w:val="both"/>
        <w:rPr>
          <w:rFonts w:ascii="Verdana" w:hAnsi="Verdana"/>
          <w:color w:val="000000" w:themeColor="text1"/>
          <w:sz w:val="18"/>
          <w:szCs w:val="18"/>
        </w:rPr>
      </w:pPr>
    </w:p>
    <w:p w:rsidRPr="001131C5" w:rsidR="56C4B5FC" w:rsidP="1111582F" w:rsidRDefault="56C4B5FC" w14:paraId="74ADA0E3" w14:textId="3DCB3181">
      <w:pPr>
        <w:spacing w:after="0" w:line="240" w:lineRule="auto"/>
        <w:jc w:val="both"/>
        <w:rPr>
          <w:rFonts w:ascii="Verdana" w:hAnsi="Verdana"/>
          <w:color w:val="000000" w:themeColor="text1"/>
          <w:sz w:val="18"/>
          <w:szCs w:val="18"/>
        </w:rPr>
      </w:pPr>
      <w:r w:rsidRPr="54D1141A">
        <w:rPr>
          <w:rFonts w:ascii="Verdana" w:hAnsi="Verdana"/>
          <w:color w:val="000000" w:themeColor="text1"/>
          <w:sz w:val="18"/>
          <w:szCs w:val="18"/>
        </w:rPr>
        <w:t xml:space="preserve">Het is het streven om te zorgen voor een goede afstemming tussen het </w:t>
      </w:r>
      <w:r w:rsidRPr="54D1141A" w:rsidR="2EAFD9C7">
        <w:rPr>
          <w:rFonts w:ascii="Verdana" w:hAnsi="Verdana"/>
          <w:color w:val="000000" w:themeColor="text1"/>
          <w:sz w:val="18"/>
          <w:szCs w:val="18"/>
        </w:rPr>
        <w:t>N</w:t>
      </w:r>
      <w:r w:rsidRPr="54D1141A">
        <w:rPr>
          <w:rFonts w:ascii="Verdana" w:hAnsi="Verdana"/>
          <w:color w:val="000000" w:themeColor="text1"/>
          <w:sz w:val="18"/>
          <w:szCs w:val="18"/>
        </w:rPr>
        <w:t xml:space="preserve">atuurplan en het GLB, in lijn met de artikelspecifieke vereisten van artikelen 10 en 11, om zo bij te dragen aan een coherente beleidsuitvoering en een doelmatige inzet van middelen. Het GLB speelt in dit kader een belangrijke rol bij het ondersteunen van individuele boeren, producentenorganisaties en agrarische collectieven die willen bijdragen aan de realisatie van natuurhersteldoelstellingen. Ook kennisuitwisseling wordt gestimuleerd binnen het GLB. Gedurende de verdere uitwerking van het </w:t>
      </w:r>
      <w:r w:rsidRPr="54D1141A" w:rsidR="6E505BB7">
        <w:rPr>
          <w:rFonts w:ascii="Verdana" w:hAnsi="Verdana"/>
          <w:color w:val="000000" w:themeColor="text1"/>
          <w:sz w:val="18"/>
          <w:szCs w:val="18"/>
        </w:rPr>
        <w:t xml:space="preserve">Natuurplan </w:t>
      </w:r>
      <w:r w:rsidRPr="54D1141A">
        <w:rPr>
          <w:rFonts w:ascii="Verdana" w:hAnsi="Verdana"/>
          <w:color w:val="000000" w:themeColor="text1"/>
          <w:sz w:val="18"/>
          <w:szCs w:val="18"/>
        </w:rPr>
        <w:t>zal de wisselwerking tussen beide plannen gemonitord worden.</w:t>
      </w:r>
    </w:p>
    <w:p w:rsidR="06922E7C" w:rsidP="06922E7C" w:rsidRDefault="06922E7C" w14:paraId="6661DFF5" w14:textId="28AA3049">
      <w:pPr>
        <w:spacing w:after="0" w:line="240" w:lineRule="auto"/>
        <w:rPr>
          <w:rFonts w:ascii="Verdana" w:hAnsi="Verdana"/>
          <w:sz w:val="18"/>
          <w:szCs w:val="18"/>
          <w:highlight w:val="yellow"/>
        </w:rPr>
      </w:pPr>
    </w:p>
    <w:p w:rsidRPr="00DB366D" w:rsidR="00BF5F62" w:rsidP="54D1141A" w:rsidRDefault="00DB366D" w14:paraId="1A985E48" w14:textId="125E993C">
      <w:pPr>
        <w:pStyle w:val="Kop2"/>
        <w:rPr>
          <w:rFonts w:ascii="Verdana" w:hAnsi="Verdana"/>
          <w:i/>
          <w:iCs/>
          <w:sz w:val="18"/>
          <w:szCs w:val="18"/>
        </w:rPr>
      </w:pPr>
      <w:bookmarkStart w:name="_Toc230867243" w:id="109"/>
      <w:r>
        <w:t>7</w:t>
      </w:r>
      <w:r w:rsidR="003D5725">
        <w:t xml:space="preserve">.5 </w:t>
      </w:r>
      <w:r w:rsidR="00BF5F62">
        <w:t>Synergie met hers</w:t>
      </w:r>
      <w:r w:rsidR="00A67EED">
        <w:t>t</w:t>
      </w:r>
      <w:r w:rsidR="00BF5F62">
        <w:t>elplannen van andere lidstaten</w:t>
      </w:r>
      <w:bookmarkEnd w:id="109"/>
    </w:p>
    <w:p w:rsidRPr="0024280E" w:rsidR="00BF5F62" w:rsidP="001131C5" w:rsidRDefault="384295FC" w14:paraId="4161D5DA" w14:textId="55746578">
      <w:pPr>
        <w:spacing w:after="0" w:line="240" w:lineRule="auto"/>
        <w:jc w:val="both"/>
        <w:rPr>
          <w:rFonts w:ascii="Verdana" w:hAnsi="Verdana"/>
          <w:color w:val="000000" w:themeColor="text1"/>
          <w:sz w:val="18"/>
          <w:szCs w:val="18"/>
        </w:rPr>
      </w:pPr>
      <w:r w:rsidRPr="0024280E">
        <w:rPr>
          <w:rFonts w:ascii="Verdana" w:hAnsi="Verdana"/>
          <w:color w:val="000000" w:themeColor="text1"/>
          <w:sz w:val="18"/>
          <w:szCs w:val="18"/>
        </w:rPr>
        <w:t>G</w:t>
      </w:r>
      <w:r w:rsidRPr="001131C5">
        <w:rPr>
          <w:rFonts w:ascii="Verdana" w:hAnsi="Verdana"/>
          <w:color w:val="000000" w:themeColor="text1"/>
          <w:sz w:val="18"/>
          <w:szCs w:val="18"/>
        </w:rPr>
        <w:t xml:space="preserve">rensoverschrijdende samenwerking is een belangrijke randvoorwaarde voor effectief </w:t>
      </w:r>
      <w:r w:rsidRPr="001131C5" w:rsidR="5FAB82D4">
        <w:rPr>
          <w:rFonts w:ascii="Verdana" w:hAnsi="Verdana"/>
          <w:color w:val="000000" w:themeColor="text1"/>
          <w:sz w:val="18"/>
          <w:szCs w:val="18"/>
        </w:rPr>
        <w:t xml:space="preserve">en langdurig </w:t>
      </w:r>
      <w:r w:rsidRPr="001131C5">
        <w:rPr>
          <w:rFonts w:ascii="Verdana" w:hAnsi="Verdana"/>
          <w:color w:val="000000" w:themeColor="text1"/>
          <w:sz w:val="18"/>
          <w:szCs w:val="18"/>
        </w:rPr>
        <w:t>herstel van de natuur. Ecologische processen en drukfactoren houden immers geen rekening met nationale grenzen.</w:t>
      </w:r>
      <w:r w:rsidRPr="001131C5" w:rsidR="5B23056D">
        <w:rPr>
          <w:rFonts w:ascii="Verdana" w:hAnsi="Verdana"/>
          <w:color w:val="000000" w:themeColor="text1"/>
          <w:sz w:val="18"/>
          <w:szCs w:val="18"/>
        </w:rPr>
        <w:t xml:space="preserve"> Bij het ontwerpen van het Natuurplan streeft Nederland daarom naar synergie met de plannen van buurlanden waarmee grensoverschrijdende ecosystemen gedeeld worden, met als uiteindelijk doel het bevorderen van een samenhangende uitvoering van herstelmaatregelen</w:t>
      </w:r>
      <w:r w:rsidRPr="001131C5" w:rsidR="0D3BB040">
        <w:rPr>
          <w:rFonts w:ascii="Verdana" w:hAnsi="Verdana"/>
          <w:color w:val="000000" w:themeColor="text1"/>
          <w:sz w:val="18"/>
          <w:szCs w:val="18"/>
        </w:rPr>
        <w:t>.</w:t>
      </w:r>
      <w:r w:rsidRPr="001131C5" w:rsidR="00BF5F62">
        <w:rPr>
          <w:rFonts w:ascii="Verdana" w:hAnsi="Verdana"/>
        </w:rPr>
        <w:br/>
      </w:r>
    </w:p>
    <w:p w:rsidRPr="001131C5" w:rsidR="3EF9B089" w:rsidP="001131C5" w:rsidRDefault="3EF9B089" w14:paraId="11CA6706" w14:textId="52A1FE7E">
      <w:pPr>
        <w:spacing w:after="0" w:line="240" w:lineRule="auto"/>
        <w:jc w:val="both"/>
        <w:rPr>
          <w:rFonts w:ascii="Verdana" w:hAnsi="Verdana"/>
          <w:color w:val="000000" w:themeColor="text1"/>
          <w:sz w:val="18"/>
          <w:szCs w:val="18"/>
        </w:rPr>
      </w:pPr>
      <w:r w:rsidRPr="001131C5">
        <w:rPr>
          <w:rFonts w:ascii="Verdana" w:hAnsi="Verdana"/>
          <w:color w:val="000000" w:themeColor="text1"/>
          <w:sz w:val="18"/>
          <w:szCs w:val="18"/>
        </w:rPr>
        <w:t xml:space="preserve">Belangrijke grensoverschrijdende gebieden omvatten terrestrische, zoetwater, kust- en mariene ecosystemen. Hiertoe behoren onder andere land gebonden Natura 2000-gebieden op of nabij landsgrenzen zoals het Bargerveen en de Brabantse Wal, evenals internationale rivier- en estuariumsystemen zoals de Rijn, Maas, Schelde, en Eems-Dollard. Voor deze watersystemen vindt reeds afstemming plaats </w:t>
      </w:r>
      <w:r w:rsidR="00EB7FDB">
        <w:rPr>
          <w:rFonts w:ascii="Verdana" w:hAnsi="Verdana"/>
          <w:color w:val="000000" w:themeColor="text1"/>
          <w:sz w:val="18"/>
          <w:szCs w:val="18"/>
        </w:rPr>
        <w:t xml:space="preserve">onder andere </w:t>
      </w:r>
      <w:r w:rsidRPr="001131C5">
        <w:rPr>
          <w:rFonts w:ascii="Verdana" w:hAnsi="Verdana"/>
          <w:color w:val="000000" w:themeColor="text1"/>
          <w:sz w:val="18"/>
          <w:szCs w:val="18"/>
        </w:rPr>
        <w:t>in het kader van de Kaderrichtlijn Water. Voor kust en mariene ecosystemen zijn de Waddenzee, welke een speciale status geniet als UNESCO Werelderfgoed, en diverse Natura 2000- en KRM-gebieden in de Noordzee, zoals de Doggersbank en de Borkumse Stenen, belangrijke voorbeelden. Rondom de Noordzee wordt reeds samengewerkt in het kader van de Kaderrichtlijn Mariene Strategie, gericht op het bereiken van een goede milieutoestand. Daarnaast biedt het Nederlandse grondgebied ook een thuis aan trekkende soorten, waaronder diverse vogels, vissen en zeezoogdieren.</w:t>
      </w:r>
    </w:p>
    <w:p w:rsidRPr="0024280E" w:rsidR="00BF5F62" w:rsidP="001131C5" w:rsidRDefault="00BF5F62" w14:paraId="4E56F5D2" w14:textId="563A9F9F">
      <w:pPr>
        <w:spacing w:after="0" w:line="240" w:lineRule="auto"/>
        <w:jc w:val="both"/>
        <w:rPr>
          <w:rFonts w:ascii="Verdana" w:hAnsi="Verdana"/>
          <w:color w:val="000000" w:themeColor="text1"/>
          <w:sz w:val="18"/>
          <w:szCs w:val="18"/>
        </w:rPr>
      </w:pPr>
    </w:p>
    <w:p w:rsidRPr="0024280E" w:rsidR="00F83EF6" w:rsidP="001131C5" w:rsidRDefault="3FE1919C" w14:paraId="72394953" w14:textId="48AE4A37">
      <w:pPr>
        <w:spacing w:after="0" w:line="240" w:lineRule="auto"/>
        <w:jc w:val="both"/>
        <w:rPr>
          <w:rFonts w:ascii="Verdana" w:hAnsi="Verdana"/>
          <w:color w:val="000000" w:themeColor="text1"/>
          <w:sz w:val="18"/>
          <w:szCs w:val="18"/>
        </w:rPr>
      </w:pPr>
      <w:r w:rsidRPr="001131C5">
        <w:rPr>
          <w:rFonts w:ascii="Verdana" w:hAnsi="Verdana"/>
          <w:color w:val="000000" w:themeColor="text1"/>
          <w:sz w:val="18"/>
          <w:szCs w:val="18"/>
        </w:rPr>
        <w:t>Om de natuurwaarden in deze gebieden te verbeteren werkt Nederland reeds samen met andere landen in verschillende samenwerkingsverbanden. Voorbeelden hiervan zijn het Nederlands-Vlaams bestuurlijk overleg stikstof, gericht op de gezamenlijke stikstopopgave in de grensregio’s, de Permanente Nederland-Duitse Grenswatercommissie, die zich richt op waterkwaliteit, hydrologische processen en ecologische samenhang in grensoverschrijdende watersystemen, en de Vlaams-Nederlandse Scheldecommissie, waarin wordt gewerkt aan een beter gezamenlijk beleid en beheer van het Schelde-estuarium. Voor kust- en mariene ecosystemen zijn onder meer de Trilaterale Waddenzee Samenwerking, waarin Nederland samenwerkt met Duitsland en Denemarken aan bescherming en beheer van de Waddenzee, en de OSPAR-Commissie van belang, waarin vijftien landen samenwerken aan de bescherming van het mariene milieu in de Noordoost-Atlantische Oceaan, inclusief de Noordzee.</w:t>
      </w:r>
    </w:p>
    <w:p w:rsidRPr="0024280E" w:rsidR="790D61E9" w:rsidP="001131C5" w:rsidRDefault="790D61E9" w14:paraId="5761FD1B" w14:textId="042793B1">
      <w:pPr>
        <w:spacing w:after="0" w:line="240" w:lineRule="auto"/>
        <w:jc w:val="both"/>
        <w:rPr>
          <w:rFonts w:ascii="Verdana" w:hAnsi="Verdana"/>
          <w:color w:val="000000" w:themeColor="text1"/>
          <w:sz w:val="18"/>
          <w:szCs w:val="18"/>
        </w:rPr>
      </w:pPr>
    </w:p>
    <w:p w:rsidRPr="0024280E" w:rsidR="303382FB" w:rsidP="001131C5" w:rsidRDefault="481BC73B" w14:paraId="5B63C451" w14:textId="6E8FAC6D">
      <w:pPr>
        <w:spacing w:after="0" w:line="240" w:lineRule="auto"/>
        <w:jc w:val="both"/>
        <w:rPr>
          <w:rFonts w:ascii="Verdana" w:hAnsi="Verdana"/>
          <w:color w:val="000000" w:themeColor="text1"/>
          <w:sz w:val="18"/>
          <w:szCs w:val="18"/>
        </w:rPr>
      </w:pPr>
      <w:r w:rsidRPr="001131C5">
        <w:rPr>
          <w:rFonts w:ascii="Verdana" w:hAnsi="Verdana"/>
          <w:color w:val="000000" w:themeColor="text1"/>
          <w:sz w:val="18"/>
          <w:szCs w:val="18"/>
        </w:rPr>
        <w:t>In de ontwerpfase van het plan heeft afstemming plaatsgevonden met andere lidstaten op zowel procesmatige als inhoudelijke aspecten. Voorbeelden zijn de gevolgde aanpak en ervaringen in het implementatieproces, en kennisuitwisseling m.b.t. de verschillende artikelen en technische aspecten van de NHV. Dit overleg vond plaats via verschillende kanalen, waaronder deelname en bijdrages aan werkgroepen en conferenties georganiseerd op Europees niveau in het kader van de verordening, evenals via deelname aan bilaterale, trilaterale, en multilaterale bijeenkomsten met andere lidstaten.</w:t>
      </w:r>
    </w:p>
    <w:p w:rsidRPr="0024280E" w:rsidR="790D61E9" w:rsidP="001131C5" w:rsidRDefault="790D61E9" w14:paraId="2DBC60FC" w14:textId="5EFBFD8B">
      <w:pPr>
        <w:spacing w:after="0" w:line="240" w:lineRule="auto"/>
        <w:jc w:val="both"/>
        <w:rPr>
          <w:rFonts w:ascii="Verdana" w:hAnsi="Verdana"/>
          <w:color w:val="000000" w:themeColor="text1"/>
          <w:sz w:val="18"/>
          <w:szCs w:val="18"/>
        </w:rPr>
      </w:pPr>
    </w:p>
    <w:p w:rsidRPr="0024280E" w:rsidR="7C3FA90E" w:rsidP="001131C5" w:rsidRDefault="481BC73B" w14:paraId="470C4438" w14:textId="5EFFF21B">
      <w:pPr>
        <w:spacing w:after="0" w:line="240" w:lineRule="auto"/>
        <w:jc w:val="both"/>
        <w:rPr>
          <w:rFonts w:ascii="Verdana" w:hAnsi="Verdana"/>
          <w:color w:val="000000" w:themeColor="text1"/>
          <w:sz w:val="18"/>
          <w:szCs w:val="18"/>
        </w:rPr>
      </w:pPr>
      <w:r w:rsidRPr="001131C5">
        <w:rPr>
          <w:rFonts w:ascii="Verdana" w:hAnsi="Verdana"/>
          <w:color w:val="000000" w:themeColor="text1"/>
          <w:sz w:val="18"/>
          <w:szCs w:val="18"/>
        </w:rPr>
        <w:t>In aanvulling op de reeds plaatsgevonden afstemming met andere lidstaten, wordt in het kader van het plan-MER ook aandacht besteed aan mogelijke grensoverschrijdende milieueffecten van het Natuurplan. Indien maatregelen effecten kunnen hebben in Duitsland en België, wordt conform het Espoo-verdrag en bestaande bilaterale afspraken contact gezocht met de betrokken lidstaten en een formele consultatie doorlopen. Daarbij worden overheden en publiek in de betreffende landen tijdig en op vergelijkbare wijze betrokken als in Nederland. Indien sprake is van significante effecten, vindt nadere afstemming plaats tussen de bevoegde gezagen om risico’s en kansen gezamenlijk te beoordelen. Het plan-MER zal daarom beknopt beschrijven welke relevante ontwikkelingen in België en Duitsland spelen en inzicht geven in welke beleidsvarianten van het Natuurplan risico’s of kansen voor deze landen opleveren.</w:t>
      </w:r>
    </w:p>
    <w:p w:rsidRPr="0024280E" w:rsidR="7C3FA90E" w:rsidP="001131C5" w:rsidRDefault="7C3FA90E" w14:paraId="0AF5FB87" w14:textId="7D529682">
      <w:pPr>
        <w:spacing w:after="0" w:line="240" w:lineRule="auto"/>
        <w:jc w:val="both"/>
        <w:rPr>
          <w:rFonts w:ascii="Verdana" w:hAnsi="Verdana"/>
          <w:color w:val="000000" w:themeColor="text1"/>
          <w:sz w:val="18"/>
          <w:szCs w:val="18"/>
        </w:rPr>
      </w:pPr>
    </w:p>
    <w:p w:rsidRPr="001131C5" w:rsidR="7C3FA90E" w:rsidP="001131C5" w:rsidRDefault="6A5A6DE8" w14:paraId="3EBEA5B7" w14:textId="3FEEF0D1">
      <w:pPr>
        <w:spacing w:after="0" w:line="240" w:lineRule="auto"/>
        <w:jc w:val="both"/>
        <w:rPr>
          <w:rFonts w:ascii="Verdana" w:hAnsi="Verdana"/>
          <w:color w:val="000000" w:themeColor="text1"/>
          <w:sz w:val="18"/>
          <w:szCs w:val="18"/>
        </w:rPr>
      </w:pPr>
      <w:r w:rsidRPr="001131C5">
        <w:rPr>
          <w:rFonts w:ascii="Verdana" w:hAnsi="Verdana"/>
          <w:color w:val="000000" w:themeColor="text1"/>
          <w:sz w:val="18"/>
          <w:szCs w:val="18"/>
        </w:rPr>
        <w:t>Bij het uitwerken en opstellen van</w:t>
      </w:r>
      <w:r w:rsidRPr="001131C5" w:rsidR="303382FB">
        <w:rPr>
          <w:rFonts w:ascii="Verdana" w:hAnsi="Verdana"/>
          <w:color w:val="000000" w:themeColor="text1"/>
          <w:sz w:val="18"/>
          <w:szCs w:val="18"/>
        </w:rPr>
        <w:t xml:space="preserve"> </w:t>
      </w:r>
      <w:r w:rsidRPr="001131C5">
        <w:rPr>
          <w:rFonts w:ascii="Verdana" w:hAnsi="Verdana"/>
          <w:color w:val="000000" w:themeColor="text1"/>
          <w:sz w:val="18"/>
          <w:szCs w:val="18"/>
        </w:rPr>
        <w:t xml:space="preserve">het </w:t>
      </w:r>
      <w:r w:rsidRPr="001131C5" w:rsidR="23B58005">
        <w:rPr>
          <w:rFonts w:ascii="Verdana" w:hAnsi="Verdana"/>
          <w:color w:val="000000" w:themeColor="text1"/>
          <w:sz w:val="18"/>
          <w:szCs w:val="18"/>
        </w:rPr>
        <w:t>definitie</w:t>
      </w:r>
      <w:r w:rsidRPr="001131C5" w:rsidR="697E13B8">
        <w:rPr>
          <w:rFonts w:ascii="Verdana" w:hAnsi="Verdana"/>
          <w:color w:val="000000" w:themeColor="text1"/>
          <w:sz w:val="18"/>
          <w:szCs w:val="18"/>
        </w:rPr>
        <w:t>ve</w:t>
      </w:r>
      <w:r w:rsidRPr="001131C5" w:rsidR="23B58005">
        <w:rPr>
          <w:rFonts w:ascii="Verdana" w:hAnsi="Verdana"/>
          <w:color w:val="000000" w:themeColor="text1"/>
          <w:sz w:val="18"/>
          <w:szCs w:val="18"/>
        </w:rPr>
        <w:t xml:space="preserve"> </w:t>
      </w:r>
      <w:r w:rsidRPr="001131C5" w:rsidR="438A8587">
        <w:rPr>
          <w:rFonts w:ascii="Verdana" w:hAnsi="Verdana"/>
          <w:color w:val="000000" w:themeColor="text1"/>
          <w:sz w:val="18"/>
          <w:szCs w:val="18"/>
        </w:rPr>
        <w:t>N</w:t>
      </w:r>
      <w:r w:rsidRPr="001131C5" w:rsidR="23B58005">
        <w:rPr>
          <w:rFonts w:ascii="Verdana" w:hAnsi="Verdana"/>
          <w:color w:val="000000" w:themeColor="text1"/>
          <w:sz w:val="18"/>
          <w:szCs w:val="18"/>
        </w:rPr>
        <w:t>atuurplan</w:t>
      </w:r>
      <w:r w:rsidRPr="001131C5">
        <w:rPr>
          <w:rFonts w:ascii="Verdana" w:hAnsi="Verdana"/>
          <w:color w:val="000000" w:themeColor="text1"/>
          <w:sz w:val="18"/>
          <w:szCs w:val="18"/>
        </w:rPr>
        <w:t xml:space="preserve"> </w:t>
      </w:r>
      <w:r w:rsidRPr="001131C5" w:rsidR="303382FB">
        <w:rPr>
          <w:rFonts w:ascii="Verdana" w:hAnsi="Verdana"/>
          <w:color w:val="000000" w:themeColor="text1"/>
          <w:sz w:val="18"/>
          <w:szCs w:val="18"/>
        </w:rPr>
        <w:t>zal</w:t>
      </w:r>
      <w:r w:rsidRPr="001131C5" w:rsidR="5AE90115">
        <w:rPr>
          <w:rFonts w:ascii="Verdana" w:hAnsi="Verdana"/>
          <w:color w:val="000000" w:themeColor="text1"/>
          <w:sz w:val="18"/>
          <w:szCs w:val="18"/>
        </w:rPr>
        <w:t xml:space="preserve"> concreter worden wat voor maatregelen</w:t>
      </w:r>
      <w:r w:rsidRPr="001131C5" w:rsidR="77DAD363">
        <w:rPr>
          <w:rFonts w:ascii="Verdana" w:hAnsi="Verdana"/>
          <w:color w:val="000000" w:themeColor="text1"/>
          <w:sz w:val="18"/>
          <w:szCs w:val="18"/>
        </w:rPr>
        <w:t xml:space="preserve"> </w:t>
      </w:r>
      <w:r w:rsidRPr="001131C5" w:rsidR="5AE90115">
        <w:rPr>
          <w:rFonts w:ascii="Verdana" w:hAnsi="Verdana"/>
          <w:color w:val="000000" w:themeColor="text1"/>
          <w:sz w:val="18"/>
          <w:szCs w:val="18"/>
        </w:rPr>
        <w:t xml:space="preserve">genomen </w:t>
      </w:r>
      <w:r w:rsidRPr="001131C5" w:rsidR="3C3A3B14">
        <w:rPr>
          <w:rFonts w:ascii="Verdana" w:hAnsi="Verdana"/>
          <w:color w:val="000000" w:themeColor="text1"/>
          <w:sz w:val="18"/>
          <w:szCs w:val="18"/>
        </w:rPr>
        <w:t xml:space="preserve">zullen </w:t>
      </w:r>
      <w:r w:rsidRPr="001131C5" w:rsidR="5AE90115">
        <w:rPr>
          <w:rFonts w:ascii="Verdana" w:hAnsi="Verdana"/>
          <w:color w:val="000000" w:themeColor="text1"/>
          <w:sz w:val="18"/>
          <w:szCs w:val="18"/>
        </w:rPr>
        <w:t>worden.</w:t>
      </w:r>
      <w:r w:rsidRPr="001131C5" w:rsidR="303382FB">
        <w:rPr>
          <w:rFonts w:ascii="Verdana" w:hAnsi="Verdana"/>
          <w:color w:val="000000" w:themeColor="text1"/>
          <w:sz w:val="18"/>
          <w:szCs w:val="18"/>
        </w:rPr>
        <w:t xml:space="preserve"> </w:t>
      </w:r>
      <w:r w:rsidRPr="001131C5" w:rsidR="04E360A6">
        <w:rPr>
          <w:rFonts w:ascii="Verdana" w:hAnsi="Verdana"/>
          <w:color w:val="000000" w:themeColor="text1"/>
          <w:sz w:val="18"/>
          <w:szCs w:val="18"/>
        </w:rPr>
        <w:t>D</w:t>
      </w:r>
      <w:r w:rsidRPr="001131C5" w:rsidR="303382FB">
        <w:rPr>
          <w:rFonts w:ascii="Verdana" w:hAnsi="Verdana"/>
          <w:color w:val="000000" w:themeColor="text1"/>
          <w:sz w:val="18"/>
          <w:szCs w:val="18"/>
        </w:rPr>
        <w:t>e focus</w:t>
      </w:r>
      <w:r w:rsidRPr="001131C5" w:rsidR="486BF00C">
        <w:rPr>
          <w:rFonts w:ascii="Verdana" w:hAnsi="Verdana"/>
          <w:color w:val="000000" w:themeColor="text1"/>
          <w:sz w:val="18"/>
          <w:szCs w:val="18"/>
        </w:rPr>
        <w:t xml:space="preserve"> van samenwerking met andere landen zal dan</w:t>
      </w:r>
      <w:r w:rsidRPr="001131C5" w:rsidR="303382FB">
        <w:rPr>
          <w:rFonts w:ascii="Verdana" w:hAnsi="Verdana"/>
          <w:color w:val="000000" w:themeColor="text1"/>
          <w:sz w:val="18"/>
          <w:szCs w:val="18"/>
        </w:rPr>
        <w:t xml:space="preserve"> meer verschuiven richting afstemming </w:t>
      </w:r>
      <w:r w:rsidRPr="001131C5" w:rsidR="37305652">
        <w:rPr>
          <w:rFonts w:ascii="Verdana" w:hAnsi="Verdana"/>
          <w:color w:val="000000" w:themeColor="text1"/>
          <w:sz w:val="18"/>
          <w:szCs w:val="18"/>
        </w:rPr>
        <w:t>over deze maatregelen</w:t>
      </w:r>
      <w:r w:rsidRPr="001131C5" w:rsidR="303382FB">
        <w:rPr>
          <w:rFonts w:ascii="Verdana" w:hAnsi="Verdana"/>
          <w:color w:val="000000" w:themeColor="text1"/>
          <w:sz w:val="18"/>
          <w:szCs w:val="18"/>
        </w:rPr>
        <w:t>. Uitgangspunt is om hier</w:t>
      </w:r>
      <w:r w:rsidRPr="001131C5" w:rsidR="20C01954">
        <w:rPr>
          <w:rFonts w:ascii="Verdana" w:hAnsi="Verdana"/>
          <w:color w:val="000000" w:themeColor="text1"/>
          <w:sz w:val="18"/>
          <w:szCs w:val="18"/>
        </w:rPr>
        <w:t>voor</w:t>
      </w:r>
      <w:r w:rsidRPr="001131C5" w:rsidR="303382FB">
        <w:rPr>
          <w:rFonts w:ascii="Verdana" w:hAnsi="Verdana"/>
          <w:color w:val="000000" w:themeColor="text1"/>
          <w:sz w:val="18"/>
          <w:szCs w:val="18"/>
        </w:rPr>
        <w:t xml:space="preserve"> zoveel mogelijk gebruik te maken van de bestaande </w:t>
      </w:r>
      <w:r w:rsidRPr="001131C5" w:rsidR="149F8D95">
        <w:rPr>
          <w:rFonts w:ascii="Verdana" w:hAnsi="Verdana"/>
          <w:color w:val="000000" w:themeColor="text1"/>
          <w:sz w:val="18"/>
          <w:szCs w:val="18"/>
        </w:rPr>
        <w:t>samenwerkingsverbanden</w:t>
      </w:r>
      <w:r w:rsidRPr="001131C5" w:rsidR="303382FB">
        <w:rPr>
          <w:rFonts w:ascii="Verdana" w:hAnsi="Verdana"/>
          <w:color w:val="000000" w:themeColor="text1"/>
          <w:sz w:val="18"/>
          <w:szCs w:val="18"/>
        </w:rPr>
        <w:t xml:space="preserve">. Naast het Rijk zullen </w:t>
      </w:r>
      <w:r w:rsidRPr="001131C5" w:rsidR="77C110E9">
        <w:rPr>
          <w:rFonts w:ascii="Verdana" w:hAnsi="Verdana"/>
          <w:color w:val="000000" w:themeColor="text1"/>
          <w:sz w:val="18"/>
          <w:szCs w:val="18"/>
        </w:rPr>
        <w:t>d</w:t>
      </w:r>
      <w:r w:rsidRPr="001131C5" w:rsidR="303382FB">
        <w:rPr>
          <w:rFonts w:ascii="Verdana" w:hAnsi="Verdana"/>
          <w:color w:val="000000" w:themeColor="text1"/>
          <w:sz w:val="18"/>
          <w:szCs w:val="18"/>
        </w:rPr>
        <w:t>ecentrale overheden, in het bijzonder provincies in grensregio’s, een belangrijke rol spelen bij de verdere uitwerking van maatregelen in grensoverschrijdende ecosystemen en de afstemming daarvan met aangrenzende lidstaten.</w:t>
      </w:r>
    </w:p>
    <w:p w:rsidRPr="00BD1574" w:rsidR="00F704AD" w:rsidP="00BD1574" w:rsidRDefault="00122E06" w14:paraId="498A88D6" w14:textId="5D99D036">
      <w:pPr>
        <w:pStyle w:val="Kop2"/>
      </w:pPr>
      <w:bookmarkStart w:name="_Toc230867244" w:id="110"/>
      <w:r>
        <w:t>7.6</w:t>
      </w:r>
      <w:r w:rsidR="00F704AD">
        <w:t xml:space="preserve"> </w:t>
      </w:r>
      <w:r w:rsidR="00BF5F62">
        <w:t>Financiën</w:t>
      </w:r>
      <w:bookmarkEnd w:id="110"/>
      <w:r w:rsidR="00BF5F62">
        <w:t xml:space="preserve"> </w:t>
      </w:r>
    </w:p>
    <w:p w:rsidRPr="000A3E80" w:rsidR="000A3E80" w:rsidP="001131C5" w:rsidRDefault="45DA0A33" w14:paraId="36B2F387" w14:textId="2B056795">
      <w:pPr>
        <w:pStyle w:val="Kop3"/>
        <w:jc w:val="both"/>
      </w:pPr>
      <w:r w:rsidRPr="000A3E80">
        <w:t>Geraamde financi</w:t>
      </w:r>
      <w:r w:rsidR="00FD2DED">
        <w:t xml:space="preserve">ering </w:t>
      </w:r>
      <w:r w:rsidRPr="000A3E80">
        <w:t xml:space="preserve">voor de uitvoering van </w:t>
      </w:r>
      <w:r w:rsidR="00FD2DED">
        <w:t>het Natuurplan</w:t>
      </w:r>
      <w:r w:rsidRPr="003E43BE">
        <w:rPr>
          <w:rFonts w:ascii="Verdana" w:hAnsi="Verdana" w:eastAsia="Verdana" w:cs="Verdana"/>
          <w:b/>
          <w:color w:val="auto"/>
          <w:sz w:val="18"/>
          <w:szCs w:val="18"/>
        </w:rPr>
        <w:t xml:space="preserve"> </w:t>
      </w:r>
    </w:p>
    <w:p w:rsidR="7BFDD5B9" w:rsidP="001131C5" w:rsidRDefault="7BFDD5B9" w14:paraId="490D7A83" w14:textId="0376C851">
      <w:pPr>
        <w:spacing w:line="240" w:lineRule="auto"/>
        <w:jc w:val="both"/>
        <w:rPr>
          <w:rFonts w:ascii="Verdana" w:hAnsi="Verdana" w:eastAsia="Verdana" w:cs="Verdana"/>
          <w:color w:val="000000" w:themeColor="text1"/>
          <w:sz w:val="18"/>
          <w:szCs w:val="18"/>
        </w:rPr>
      </w:pPr>
      <w:r w:rsidRPr="360BD6C0">
        <w:rPr>
          <w:rFonts w:ascii="Verdana" w:hAnsi="Verdana" w:eastAsia="Verdana" w:cs="Verdana"/>
          <w:color w:val="000000" w:themeColor="text1"/>
          <w:sz w:val="18"/>
          <w:szCs w:val="18"/>
        </w:rPr>
        <w:t>Het Ontwerp</w:t>
      </w:r>
      <w:r w:rsidR="00341C88">
        <w:rPr>
          <w:rFonts w:ascii="Verdana" w:hAnsi="Verdana" w:eastAsia="Verdana" w:cs="Verdana"/>
          <w:color w:val="000000" w:themeColor="text1"/>
          <w:sz w:val="18"/>
          <w:szCs w:val="18"/>
        </w:rPr>
        <w:t>-</w:t>
      </w:r>
      <w:r w:rsidRPr="360BD6C0">
        <w:rPr>
          <w:rFonts w:ascii="Verdana" w:hAnsi="Verdana" w:eastAsia="Verdana" w:cs="Verdana"/>
          <w:color w:val="000000" w:themeColor="text1"/>
          <w:sz w:val="18"/>
          <w:szCs w:val="18"/>
        </w:rPr>
        <w:t xml:space="preserve">Natuurplan maakt inzichtelijk welke koers wordt gekozen en welke instrumenten in beeld zijn om de doelen te realiseren. Het plan bevat echter nog geen (gebieds)specifieke uitwerking van maatregelen, geen concrete ruimtelijke toedeling van ingrepen en </w:t>
      </w:r>
      <w:r w:rsidRPr="3F415954" w:rsidR="3556EE9C">
        <w:rPr>
          <w:rFonts w:ascii="Verdana" w:hAnsi="Verdana" w:eastAsia="Verdana" w:cs="Verdana"/>
          <w:color w:val="000000" w:themeColor="text1"/>
          <w:sz w:val="18"/>
          <w:szCs w:val="18"/>
        </w:rPr>
        <w:t xml:space="preserve">nog </w:t>
      </w:r>
      <w:r w:rsidRPr="360BD6C0">
        <w:rPr>
          <w:rFonts w:ascii="Verdana" w:hAnsi="Verdana" w:eastAsia="Verdana" w:cs="Verdana"/>
          <w:color w:val="000000" w:themeColor="text1"/>
          <w:sz w:val="18"/>
          <w:szCs w:val="18"/>
        </w:rPr>
        <w:t xml:space="preserve">geen uitgewerkte financiële claims. </w:t>
      </w:r>
    </w:p>
    <w:p w:rsidRPr="00DA0D12" w:rsidR="46B84D5D" w:rsidP="00DA0D12" w:rsidRDefault="67FC4B35" w14:paraId="57486D38" w14:textId="7C9FE8B0">
      <w:pPr>
        <w:spacing w:line="240" w:lineRule="auto"/>
        <w:jc w:val="both"/>
        <w:rPr>
          <w:rFonts w:ascii="Verdana" w:hAnsi="Verdana" w:eastAsia="Verdana" w:cs="Verdana"/>
          <w:color w:val="000000" w:themeColor="text1"/>
          <w:sz w:val="18"/>
          <w:szCs w:val="18"/>
        </w:rPr>
      </w:pPr>
      <w:r w:rsidRPr="1CAEADA1">
        <w:rPr>
          <w:rFonts w:ascii="Verdana" w:hAnsi="Verdana" w:eastAsia="Verdana" w:cs="Verdana"/>
          <w:color w:val="000000" w:themeColor="text1"/>
          <w:sz w:val="18"/>
          <w:szCs w:val="18"/>
        </w:rPr>
        <w:t xml:space="preserve">Het uitwerken van het </w:t>
      </w:r>
      <w:r w:rsidRPr="322EBDFD" w:rsidR="51F57C4D">
        <w:rPr>
          <w:rFonts w:ascii="Verdana" w:hAnsi="Verdana" w:eastAsia="Verdana" w:cs="Verdana"/>
          <w:color w:val="000000" w:themeColor="text1"/>
          <w:sz w:val="18"/>
          <w:szCs w:val="18"/>
        </w:rPr>
        <w:t>definitieve</w:t>
      </w:r>
      <w:r w:rsidRPr="1CAEADA1">
        <w:rPr>
          <w:rFonts w:ascii="Verdana" w:hAnsi="Verdana" w:eastAsia="Verdana" w:cs="Verdana"/>
          <w:color w:val="000000" w:themeColor="text1"/>
          <w:sz w:val="18"/>
          <w:szCs w:val="18"/>
        </w:rPr>
        <w:t xml:space="preserve"> Natuurplan gebeurt in samenhang met het maatregelenpakket dat wordt uitgewerkt ter uitvoering van het coalitieakkoord 2026-2030. Dit beleid wordt onder regie van de </w:t>
      </w:r>
      <w:r w:rsidR="45383A20">
        <w:rPr>
          <w:rFonts w:ascii="Verdana" w:hAnsi="Verdana" w:eastAsia="Verdana" w:cs="Verdana"/>
          <w:color w:val="000000" w:themeColor="text1"/>
          <w:sz w:val="18"/>
          <w:szCs w:val="18"/>
        </w:rPr>
        <w:t>M</w:t>
      </w:r>
      <w:r w:rsidRPr="1CAEADA1">
        <w:rPr>
          <w:rFonts w:ascii="Verdana" w:hAnsi="Verdana" w:eastAsia="Verdana" w:cs="Verdana"/>
          <w:color w:val="000000" w:themeColor="text1"/>
          <w:sz w:val="18"/>
          <w:szCs w:val="18"/>
        </w:rPr>
        <w:t xml:space="preserve">inisteriële taskforce Landbouw, Natuur &amp; Stikstof uitgewerkt en wordt waar mogelijk opgenomen in het </w:t>
      </w:r>
      <w:r w:rsidRPr="1CAEADA1" w:rsidR="157933B2">
        <w:rPr>
          <w:rFonts w:ascii="Verdana" w:hAnsi="Verdana" w:eastAsia="Verdana" w:cs="Verdana"/>
          <w:color w:val="000000" w:themeColor="text1"/>
          <w:sz w:val="18"/>
          <w:szCs w:val="18"/>
        </w:rPr>
        <w:t>d</w:t>
      </w:r>
      <w:r w:rsidRPr="1CAEADA1" w:rsidR="6B9AEA87">
        <w:rPr>
          <w:rFonts w:ascii="Verdana" w:hAnsi="Verdana" w:eastAsia="Verdana" w:cs="Verdana"/>
          <w:color w:val="000000" w:themeColor="text1"/>
          <w:sz w:val="18"/>
          <w:szCs w:val="18"/>
        </w:rPr>
        <w:t>efinitie</w:t>
      </w:r>
      <w:r w:rsidRPr="1CAEADA1" w:rsidR="049C1768">
        <w:rPr>
          <w:rFonts w:ascii="Verdana" w:hAnsi="Verdana" w:eastAsia="Verdana" w:cs="Verdana"/>
          <w:color w:val="000000" w:themeColor="text1"/>
          <w:sz w:val="18"/>
          <w:szCs w:val="18"/>
        </w:rPr>
        <w:t xml:space="preserve">ve </w:t>
      </w:r>
      <w:r w:rsidRPr="1CAEADA1">
        <w:rPr>
          <w:rFonts w:ascii="Verdana" w:hAnsi="Verdana" w:eastAsia="Verdana" w:cs="Verdana"/>
          <w:color w:val="000000" w:themeColor="text1"/>
          <w:sz w:val="18"/>
          <w:szCs w:val="18"/>
        </w:rPr>
        <w:t>Natuurplan.</w:t>
      </w:r>
      <w:r w:rsidRPr="1CAEADA1" w:rsidR="325419EC">
        <w:rPr>
          <w:rFonts w:ascii="Verdana" w:hAnsi="Verdana" w:eastAsia="Verdana" w:cs="Verdana"/>
          <w:color w:val="000000" w:themeColor="text1"/>
          <w:sz w:val="18"/>
          <w:szCs w:val="18"/>
        </w:rPr>
        <w:t xml:space="preserve"> Voor een maatregelenpakket vanuit de </w:t>
      </w:r>
      <w:r w:rsidR="678F2491">
        <w:rPr>
          <w:rFonts w:ascii="Verdana" w:hAnsi="Verdana" w:eastAsia="Verdana" w:cs="Verdana"/>
          <w:color w:val="000000" w:themeColor="text1"/>
          <w:sz w:val="18"/>
          <w:szCs w:val="18"/>
        </w:rPr>
        <w:t>M</w:t>
      </w:r>
      <w:r w:rsidRPr="2EF56C43" w:rsidR="678F2491">
        <w:rPr>
          <w:rFonts w:ascii="Verdana" w:hAnsi="Verdana" w:eastAsia="Verdana" w:cs="Verdana"/>
          <w:color w:val="000000" w:themeColor="text1"/>
          <w:sz w:val="18"/>
          <w:szCs w:val="18"/>
        </w:rPr>
        <w:t>inisteriële</w:t>
      </w:r>
      <w:r w:rsidRPr="2EF56C43" w:rsidR="325419EC">
        <w:rPr>
          <w:rFonts w:ascii="Verdana" w:hAnsi="Verdana" w:eastAsia="Verdana" w:cs="Verdana"/>
          <w:color w:val="000000" w:themeColor="text1"/>
          <w:sz w:val="18"/>
          <w:szCs w:val="18"/>
        </w:rPr>
        <w:t xml:space="preserve"> </w:t>
      </w:r>
      <w:r w:rsidR="678F2491">
        <w:rPr>
          <w:rFonts w:ascii="Verdana" w:hAnsi="Verdana" w:eastAsia="Verdana" w:cs="Verdana"/>
          <w:color w:val="000000" w:themeColor="text1"/>
          <w:sz w:val="18"/>
          <w:szCs w:val="18"/>
        </w:rPr>
        <w:t>T</w:t>
      </w:r>
      <w:r w:rsidRPr="2EF56C43" w:rsidR="325419EC">
        <w:rPr>
          <w:rFonts w:ascii="Verdana" w:hAnsi="Verdana" w:eastAsia="Verdana" w:cs="Verdana"/>
          <w:color w:val="000000" w:themeColor="text1"/>
          <w:sz w:val="18"/>
          <w:szCs w:val="18"/>
        </w:rPr>
        <w:t>askforce is een b</w:t>
      </w:r>
      <w:r w:rsidRPr="1CAEADA1">
        <w:rPr>
          <w:rFonts w:ascii="Verdana" w:hAnsi="Verdana" w:eastAsia="Verdana" w:cs="Verdana"/>
          <w:color w:val="000000" w:themeColor="text1"/>
          <w:sz w:val="18"/>
          <w:szCs w:val="18"/>
        </w:rPr>
        <w:t xml:space="preserve">edrag </w:t>
      </w:r>
      <w:r w:rsidRPr="1CAEADA1" w:rsidR="56A8D2A7">
        <w:rPr>
          <w:rFonts w:ascii="Verdana" w:hAnsi="Verdana" w:eastAsia="Verdana" w:cs="Verdana"/>
          <w:color w:val="000000" w:themeColor="text1"/>
          <w:sz w:val="18"/>
          <w:szCs w:val="18"/>
        </w:rPr>
        <w:t>van</w:t>
      </w:r>
      <w:r w:rsidR="678F2491">
        <w:rPr>
          <w:rFonts w:ascii="Verdana" w:hAnsi="Verdana" w:eastAsia="Verdana" w:cs="Verdana"/>
          <w:color w:val="000000" w:themeColor="text1"/>
          <w:sz w:val="18"/>
          <w:szCs w:val="18"/>
        </w:rPr>
        <w:t xml:space="preserve"> </w:t>
      </w:r>
      <w:r w:rsidRPr="1CAEADA1">
        <w:rPr>
          <w:rFonts w:ascii="Verdana" w:hAnsi="Verdana" w:eastAsia="Verdana" w:cs="Verdana"/>
          <w:color w:val="000000" w:themeColor="text1"/>
          <w:sz w:val="18"/>
          <w:szCs w:val="18"/>
        </w:rPr>
        <w:t xml:space="preserve">20 miljard euro in de vorm van een </w:t>
      </w:r>
      <w:r w:rsidRPr="1CAEADA1" w:rsidR="15B9ECD0">
        <w:rPr>
          <w:rFonts w:ascii="Verdana" w:hAnsi="Verdana" w:eastAsia="Verdana" w:cs="Verdana"/>
          <w:color w:val="000000" w:themeColor="text1"/>
          <w:sz w:val="18"/>
          <w:szCs w:val="18"/>
        </w:rPr>
        <w:t>investeringspakket gereserveerd</w:t>
      </w:r>
      <w:r w:rsidRPr="1CAEADA1">
        <w:rPr>
          <w:rFonts w:ascii="Verdana" w:hAnsi="Verdana" w:eastAsia="Verdana" w:cs="Verdana"/>
          <w:color w:val="000000" w:themeColor="text1"/>
          <w:sz w:val="18"/>
          <w:szCs w:val="18"/>
        </w:rPr>
        <w:t>. Een eerste indicatie van de invulling van dit bedrag wordt gegeven in de budgettaire tabel die is toegevoegd bij het coalitieakkoord</w:t>
      </w:r>
      <w:r w:rsidR="6743F4FF">
        <w:rPr>
          <w:rFonts w:ascii="Verdana" w:hAnsi="Verdana" w:eastAsia="Verdana" w:cs="Verdana"/>
          <w:color w:val="000000" w:themeColor="text1"/>
          <w:sz w:val="18"/>
          <w:szCs w:val="18"/>
        </w:rPr>
        <w:t>.</w:t>
      </w:r>
      <w:r w:rsidR="00152323">
        <w:rPr>
          <w:rStyle w:val="Voetnootmarkering"/>
          <w:rFonts w:ascii="Verdana" w:hAnsi="Verdana" w:eastAsia="Verdana" w:cs="Verdana"/>
          <w:color w:val="000000" w:themeColor="text1"/>
          <w:sz w:val="18"/>
          <w:szCs w:val="18"/>
        </w:rPr>
        <w:footnoteReference w:id="92"/>
      </w:r>
      <w:r w:rsidRPr="1CAEADA1">
        <w:rPr>
          <w:rFonts w:ascii="Verdana" w:hAnsi="Verdana" w:eastAsia="Verdana" w:cs="Verdana"/>
          <w:color w:val="000000" w:themeColor="text1"/>
          <w:sz w:val="18"/>
          <w:szCs w:val="18"/>
        </w:rPr>
        <w:t xml:space="preserve"> Hierin zijn zowel incidentele middelen al</w:t>
      </w:r>
      <w:r w:rsidR="421972C4">
        <w:rPr>
          <w:rFonts w:ascii="Verdana" w:hAnsi="Verdana" w:eastAsia="Verdana" w:cs="Verdana"/>
          <w:color w:val="000000" w:themeColor="text1"/>
          <w:sz w:val="18"/>
          <w:szCs w:val="18"/>
        </w:rPr>
        <w:t>s</w:t>
      </w:r>
      <w:r w:rsidRPr="1CAEADA1">
        <w:rPr>
          <w:rFonts w:ascii="Verdana" w:hAnsi="Verdana" w:eastAsia="Verdana" w:cs="Verdana"/>
          <w:color w:val="000000" w:themeColor="text1"/>
          <w:sz w:val="18"/>
          <w:szCs w:val="18"/>
        </w:rPr>
        <w:t xml:space="preserve"> structurele middelen</w:t>
      </w:r>
      <w:r w:rsidRPr="1CAEADA1" w:rsidR="7011897B">
        <w:rPr>
          <w:rFonts w:ascii="Verdana" w:hAnsi="Verdana" w:eastAsia="Verdana" w:cs="Verdana"/>
          <w:color w:val="000000" w:themeColor="text1"/>
          <w:sz w:val="18"/>
          <w:szCs w:val="18"/>
        </w:rPr>
        <w:t xml:space="preserve"> opgenomen</w:t>
      </w:r>
      <w:r w:rsidRPr="1CAEADA1" w:rsidR="50D72E5E">
        <w:rPr>
          <w:rFonts w:ascii="Verdana" w:hAnsi="Verdana" w:eastAsia="Verdana" w:cs="Verdana"/>
          <w:color w:val="000000" w:themeColor="text1"/>
          <w:sz w:val="18"/>
          <w:szCs w:val="18"/>
        </w:rPr>
        <w:t>.</w:t>
      </w:r>
    </w:p>
    <w:p w:rsidR="478D1D18" w:rsidP="00FB26AB" w:rsidRDefault="1268041C" w14:paraId="51D3D815" w14:textId="251F51D5">
      <w:pPr>
        <w:spacing w:after="0" w:line="240" w:lineRule="auto"/>
        <w:jc w:val="both"/>
        <w:rPr>
          <w:rFonts w:ascii="Verdana" w:hAnsi="Verdana" w:eastAsia="Verdana" w:cs="Verdana"/>
          <w:sz w:val="18"/>
          <w:szCs w:val="18"/>
        </w:rPr>
      </w:pPr>
      <w:r w:rsidRPr="6C6D8C45">
        <w:rPr>
          <w:rFonts w:ascii="Verdana" w:hAnsi="Verdana" w:eastAsia="Verdana" w:cs="Verdana"/>
          <w:sz w:val="18"/>
          <w:szCs w:val="18"/>
        </w:rPr>
        <w:t xml:space="preserve">Het integrale maatregelenpakket dat voortkomt uit het investeringspakket, zal ook </w:t>
      </w:r>
      <w:r w:rsidRPr="6C6D8C45" w:rsidR="6CE3B795">
        <w:rPr>
          <w:rFonts w:ascii="Verdana" w:hAnsi="Verdana" w:eastAsia="Verdana" w:cs="Verdana"/>
          <w:sz w:val="18"/>
          <w:szCs w:val="18"/>
        </w:rPr>
        <w:t>financiële</w:t>
      </w:r>
      <w:r w:rsidRPr="6C6D8C45">
        <w:rPr>
          <w:rFonts w:ascii="Verdana" w:hAnsi="Verdana" w:eastAsia="Verdana" w:cs="Verdana"/>
          <w:sz w:val="18"/>
          <w:szCs w:val="18"/>
        </w:rPr>
        <w:t xml:space="preserve"> steun </w:t>
      </w:r>
      <w:r w:rsidRPr="77F8FC85">
        <w:rPr>
          <w:rFonts w:ascii="Verdana" w:hAnsi="Verdana" w:eastAsia="Verdana" w:cs="Verdana"/>
          <w:sz w:val="18"/>
          <w:szCs w:val="18"/>
        </w:rPr>
        <w:t>aan</w:t>
      </w:r>
      <w:r w:rsidRPr="6C6D8C45">
        <w:rPr>
          <w:rFonts w:ascii="Verdana" w:hAnsi="Verdana" w:eastAsia="Verdana" w:cs="Verdana"/>
          <w:sz w:val="18"/>
          <w:szCs w:val="18"/>
        </w:rPr>
        <w:t xml:space="preserve"> belanghebbende bevatten die worden </w:t>
      </w:r>
      <w:r w:rsidRPr="6C6D8C45" w:rsidR="0A4B6083">
        <w:rPr>
          <w:rFonts w:ascii="Verdana" w:hAnsi="Verdana" w:eastAsia="Verdana" w:cs="Verdana"/>
          <w:sz w:val="18"/>
          <w:szCs w:val="18"/>
        </w:rPr>
        <w:t>getroffen</w:t>
      </w:r>
      <w:r w:rsidRPr="6C6D8C45">
        <w:rPr>
          <w:rFonts w:ascii="Verdana" w:hAnsi="Verdana" w:eastAsia="Verdana" w:cs="Verdana"/>
          <w:sz w:val="18"/>
          <w:szCs w:val="18"/>
        </w:rPr>
        <w:t xml:space="preserve"> door </w:t>
      </w:r>
      <w:r w:rsidRPr="6C6D8C45" w:rsidR="2914A12C">
        <w:rPr>
          <w:rFonts w:ascii="Verdana" w:hAnsi="Verdana" w:eastAsia="Verdana" w:cs="Verdana"/>
          <w:sz w:val="18"/>
          <w:szCs w:val="18"/>
        </w:rPr>
        <w:t>herstelmaatregelen</w:t>
      </w:r>
      <w:r w:rsidRPr="6C6D8C45">
        <w:rPr>
          <w:rFonts w:ascii="Verdana" w:hAnsi="Verdana" w:eastAsia="Verdana" w:cs="Verdana"/>
          <w:sz w:val="18"/>
          <w:szCs w:val="18"/>
        </w:rPr>
        <w:t xml:space="preserve"> of nieuwe verplichtingen die voortvloeien uit de </w:t>
      </w:r>
      <w:r w:rsidRPr="3F415954" w:rsidR="7C63B7A0">
        <w:rPr>
          <w:rFonts w:ascii="Verdana" w:hAnsi="Verdana" w:eastAsia="Verdana" w:cs="Verdana"/>
          <w:sz w:val="18"/>
          <w:szCs w:val="18"/>
        </w:rPr>
        <w:t>Natuurherstel</w:t>
      </w:r>
      <w:r w:rsidRPr="3F415954" w:rsidR="17775982">
        <w:rPr>
          <w:rFonts w:ascii="Verdana" w:hAnsi="Verdana" w:eastAsia="Verdana" w:cs="Verdana"/>
          <w:sz w:val="18"/>
          <w:szCs w:val="18"/>
        </w:rPr>
        <w:t>verordening.</w:t>
      </w:r>
      <w:r w:rsidRPr="6C6D8C45">
        <w:rPr>
          <w:rFonts w:ascii="Verdana" w:hAnsi="Verdana" w:eastAsia="Verdana" w:cs="Verdana"/>
          <w:sz w:val="18"/>
          <w:szCs w:val="18"/>
        </w:rPr>
        <w:t xml:space="preserve"> </w:t>
      </w:r>
      <w:r w:rsidRPr="75E98D68">
        <w:rPr>
          <w:rFonts w:ascii="Verdana" w:hAnsi="Verdana" w:eastAsia="Verdana" w:cs="Verdana"/>
          <w:sz w:val="18"/>
          <w:szCs w:val="18"/>
        </w:rPr>
        <w:t>De beleidsrichtingen vanuit het coalitieakkoord bevatten:</w:t>
      </w:r>
      <w:r w:rsidRPr="75E98D68" w:rsidR="3B576112">
        <w:rPr>
          <w:rFonts w:ascii="Verdana" w:hAnsi="Verdana" w:eastAsia="Verdana" w:cs="Verdana"/>
          <w:sz w:val="18"/>
          <w:szCs w:val="18"/>
        </w:rPr>
        <w:t xml:space="preserve"> </w:t>
      </w:r>
      <w:r w:rsidRPr="2EF56C43" w:rsidR="08D82650">
        <w:rPr>
          <w:rFonts w:ascii="Verdana" w:hAnsi="Verdana" w:eastAsia="Verdana" w:cs="Verdana"/>
          <w:sz w:val="18"/>
          <w:szCs w:val="18"/>
        </w:rPr>
        <w:t xml:space="preserve">1) </w:t>
      </w:r>
      <w:r w:rsidRPr="75E98D68" w:rsidR="3B576112">
        <w:rPr>
          <w:rFonts w:ascii="Verdana" w:hAnsi="Verdana" w:eastAsia="Verdana" w:cs="Verdana"/>
          <w:sz w:val="18"/>
          <w:szCs w:val="18"/>
        </w:rPr>
        <w:t xml:space="preserve">bij </w:t>
      </w:r>
      <w:r w:rsidRPr="75E98D68" w:rsidR="76C335A9">
        <w:rPr>
          <w:rFonts w:ascii="Verdana" w:hAnsi="Verdana" w:eastAsia="Verdana" w:cs="Verdana"/>
          <w:sz w:val="18"/>
          <w:szCs w:val="18"/>
        </w:rPr>
        <w:t xml:space="preserve">boeren bedrijven waar </w:t>
      </w:r>
      <w:r w:rsidRPr="75E98D68" w:rsidR="3B576112">
        <w:rPr>
          <w:rFonts w:ascii="Verdana" w:hAnsi="Verdana" w:eastAsia="Verdana" w:cs="Verdana"/>
          <w:sz w:val="18"/>
          <w:szCs w:val="18"/>
        </w:rPr>
        <w:t>extensivering, verplaatsing of in het uiterste geval uitkoop, waardedaling van grond en/of andere schade</w:t>
      </w:r>
      <w:r w:rsidRPr="75E98D68" w:rsidR="446B502C">
        <w:rPr>
          <w:rFonts w:ascii="Verdana" w:hAnsi="Verdana" w:eastAsia="Verdana" w:cs="Verdana"/>
          <w:sz w:val="18"/>
          <w:szCs w:val="18"/>
        </w:rPr>
        <w:t xml:space="preserve"> plaats vindt</w:t>
      </w:r>
      <w:r w:rsidRPr="75E98D68" w:rsidR="3B576112">
        <w:rPr>
          <w:rFonts w:ascii="Verdana" w:hAnsi="Verdana" w:eastAsia="Verdana" w:cs="Verdana"/>
          <w:sz w:val="18"/>
          <w:szCs w:val="18"/>
        </w:rPr>
        <w:t xml:space="preserve"> zal compensatie plaats vinden</w:t>
      </w:r>
      <w:r w:rsidRPr="2EF56C43" w:rsidR="456B3286">
        <w:rPr>
          <w:rFonts w:ascii="Verdana" w:hAnsi="Verdana" w:eastAsia="Verdana" w:cs="Verdana"/>
          <w:sz w:val="18"/>
          <w:szCs w:val="18"/>
        </w:rPr>
        <w:t>, 2)</w:t>
      </w:r>
      <w:r w:rsidRPr="2EF56C43" w:rsidR="3B576112">
        <w:rPr>
          <w:rFonts w:ascii="Verdana" w:hAnsi="Verdana" w:eastAsia="Verdana" w:cs="Verdana"/>
          <w:sz w:val="18"/>
          <w:szCs w:val="18"/>
        </w:rPr>
        <w:t xml:space="preserve"> </w:t>
      </w:r>
      <w:r w:rsidRPr="2EF56C43" w:rsidR="33ACFD73">
        <w:rPr>
          <w:rFonts w:ascii="Verdana" w:hAnsi="Verdana" w:eastAsia="Verdana" w:cs="Verdana"/>
          <w:sz w:val="18"/>
          <w:szCs w:val="18"/>
        </w:rPr>
        <w:t>b</w:t>
      </w:r>
      <w:r w:rsidRPr="2EF56C43" w:rsidR="3B576112">
        <w:rPr>
          <w:rFonts w:ascii="Verdana" w:hAnsi="Verdana" w:eastAsia="Verdana" w:cs="Verdana"/>
          <w:sz w:val="18"/>
          <w:szCs w:val="18"/>
        </w:rPr>
        <w:t>oeren</w:t>
      </w:r>
      <w:r w:rsidRPr="75E98D68" w:rsidR="3B576112">
        <w:rPr>
          <w:rFonts w:ascii="Verdana" w:hAnsi="Verdana" w:eastAsia="Verdana" w:cs="Verdana"/>
          <w:sz w:val="18"/>
          <w:szCs w:val="18"/>
        </w:rPr>
        <w:t xml:space="preserve"> die verduurzamen of omschakelen naar minder intensieve of meer natuurinclusieve landbouw, krijgen ondersteuning.</w:t>
      </w:r>
    </w:p>
    <w:p w:rsidR="02B33C72" w:rsidP="02B33C72" w:rsidRDefault="02B33C72" w14:paraId="755AE0E5" w14:textId="5BC6AA36">
      <w:pPr>
        <w:spacing w:after="0" w:line="240" w:lineRule="auto"/>
        <w:rPr>
          <w:rFonts w:ascii="Verdana" w:hAnsi="Verdana" w:eastAsia="Verdana" w:cs="Verdana"/>
          <w:color w:val="000000" w:themeColor="text1"/>
          <w:sz w:val="18"/>
          <w:szCs w:val="18"/>
        </w:rPr>
      </w:pPr>
    </w:p>
    <w:p w:rsidRPr="001E5C18" w:rsidR="641EB68F" w:rsidP="000A3E80" w:rsidRDefault="009E73FC" w14:paraId="1B6CF6DD" w14:textId="4476EC9F">
      <w:pPr>
        <w:pStyle w:val="Kop3"/>
      </w:pPr>
      <w:r>
        <w:t xml:space="preserve">7.6.1 </w:t>
      </w:r>
      <w:r w:rsidRPr="001E5C18" w:rsidR="641EB68F">
        <w:t>Indicati</w:t>
      </w:r>
      <w:r w:rsidR="0012550F">
        <w:t>e</w:t>
      </w:r>
      <w:r w:rsidRPr="001E5C18" w:rsidR="641EB68F">
        <w:t xml:space="preserve"> middelen voor voorgenomen openbare financiering </w:t>
      </w:r>
    </w:p>
    <w:p w:rsidRPr="001E5C18" w:rsidR="62832786" w:rsidP="4D55FFBB" w:rsidRDefault="210BE101" w14:paraId="4AB9E361" w14:textId="19C18B20">
      <w:pPr>
        <w:spacing w:after="0" w:line="240" w:lineRule="auto"/>
        <w:rPr>
          <w:rFonts w:ascii="Verdana" w:hAnsi="Verdana"/>
          <w:sz w:val="18"/>
          <w:szCs w:val="18"/>
        </w:rPr>
      </w:pPr>
      <w:r w:rsidRPr="77B0FC87">
        <w:rPr>
          <w:rFonts w:ascii="Verdana" w:hAnsi="Verdana"/>
          <w:sz w:val="18"/>
          <w:szCs w:val="18"/>
        </w:rPr>
        <w:t>Een inschatting voor de inzet van</w:t>
      </w:r>
      <w:r w:rsidRPr="77B0FC87" w:rsidR="141A7696">
        <w:rPr>
          <w:rFonts w:ascii="Verdana" w:hAnsi="Verdana"/>
          <w:sz w:val="18"/>
          <w:szCs w:val="18"/>
        </w:rPr>
        <w:t xml:space="preserve"> openbare financiering word</w:t>
      </w:r>
      <w:r w:rsidRPr="77B0FC87" w:rsidR="29DB839F">
        <w:rPr>
          <w:rFonts w:ascii="Verdana" w:hAnsi="Verdana"/>
          <w:sz w:val="18"/>
          <w:szCs w:val="18"/>
        </w:rPr>
        <w:t>t</w:t>
      </w:r>
      <w:r w:rsidRPr="77B0FC87" w:rsidR="33AD862A">
        <w:rPr>
          <w:rFonts w:ascii="Verdana" w:hAnsi="Verdana"/>
          <w:sz w:val="18"/>
          <w:szCs w:val="18"/>
        </w:rPr>
        <w:t xml:space="preserve"> opgenomen in het definitie</w:t>
      </w:r>
      <w:r w:rsidRPr="77B0FC87" w:rsidR="45462B06">
        <w:rPr>
          <w:rFonts w:ascii="Verdana" w:hAnsi="Verdana"/>
          <w:sz w:val="18"/>
          <w:szCs w:val="18"/>
        </w:rPr>
        <w:t>ve</w:t>
      </w:r>
      <w:r w:rsidRPr="77B0FC87" w:rsidR="33AD862A">
        <w:rPr>
          <w:rFonts w:ascii="Verdana" w:hAnsi="Verdana"/>
          <w:sz w:val="18"/>
          <w:szCs w:val="18"/>
        </w:rPr>
        <w:t xml:space="preserve"> Natuurplan</w:t>
      </w:r>
      <w:r w:rsidRPr="77B0FC87" w:rsidR="45462B06">
        <w:rPr>
          <w:rFonts w:ascii="Verdana" w:hAnsi="Verdana"/>
          <w:sz w:val="18"/>
          <w:szCs w:val="18"/>
        </w:rPr>
        <w:t>.</w:t>
      </w:r>
      <w:r w:rsidRPr="77B0FC87" w:rsidR="33AD862A">
        <w:rPr>
          <w:rFonts w:ascii="Verdana" w:hAnsi="Verdana"/>
          <w:sz w:val="18"/>
          <w:szCs w:val="18"/>
        </w:rPr>
        <w:t xml:space="preserve"> </w:t>
      </w:r>
      <w:r w:rsidRPr="77B0FC87" w:rsidR="466F16E3">
        <w:rPr>
          <w:rFonts w:ascii="Verdana" w:hAnsi="Verdana"/>
          <w:sz w:val="18"/>
          <w:szCs w:val="18"/>
        </w:rPr>
        <w:t xml:space="preserve"> </w:t>
      </w:r>
    </w:p>
    <w:p w:rsidR="32C1C4AB" w:rsidP="32C1C4AB" w:rsidRDefault="32C1C4AB" w14:paraId="2B277B6E" w14:textId="103A8BA1">
      <w:pPr>
        <w:spacing w:after="0" w:line="240" w:lineRule="auto"/>
        <w:rPr>
          <w:rFonts w:ascii="Verdana" w:hAnsi="Verdana" w:eastAsia="Verdana" w:cs="Verdana"/>
          <w:color w:val="000000" w:themeColor="text1"/>
          <w:sz w:val="18"/>
          <w:szCs w:val="18"/>
        </w:rPr>
      </w:pPr>
    </w:p>
    <w:p w:rsidRPr="001E5C18" w:rsidR="62832786" w:rsidP="000A3E80" w:rsidRDefault="009E73FC" w14:paraId="20B91DAF" w14:textId="733BBAA5">
      <w:pPr>
        <w:pStyle w:val="Kop3"/>
      </w:pPr>
      <w:r>
        <w:t xml:space="preserve">7.6.2 </w:t>
      </w:r>
      <w:r w:rsidRPr="001E5C18" w:rsidR="62832786">
        <w:t>Voorgenomen financiering van de Unie</w:t>
      </w:r>
    </w:p>
    <w:p w:rsidR="567E9371" w:rsidP="00FB26AB" w:rsidRDefault="0EEC5CD8" w14:paraId="49D20186" w14:textId="521B85BC">
      <w:pPr>
        <w:spacing w:after="0" w:line="240" w:lineRule="auto"/>
        <w:jc w:val="both"/>
        <w:rPr>
          <w:rFonts w:ascii="Verdana" w:hAnsi="Verdana" w:eastAsia="Verdana" w:cs="Verdana"/>
          <w:sz w:val="18"/>
          <w:szCs w:val="18"/>
        </w:rPr>
      </w:pPr>
      <w:r w:rsidRPr="567E9371">
        <w:rPr>
          <w:rFonts w:ascii="Verdana" w:hAnsi="Verdana" w:eastAsia="Verdana" w:cs="Verdana"/>
          <w:sz w:val="18"/>
          <w:szCs w:val="18"/>
        </w:rPr>
        <w:t xml:space="preserve">Per artikel moet </w:t>
      </w:r>
      <w:r w:rsidRPr="70721615" w:rsidR="65B0173F">
        <w:rPr>
          <w:rFonts w:ascii="Verdana" w:hAnsi="Verdana" w:eastAsia="Verdana" w:cs="Verdana"/>
          <w:sz w:val="18"/>
          <w:szCs w:val="18"/>
        </w:rPr>
        <w:t xml:space="preserve">voor </w:t>
      </w:r>
      <w:r w:rsidRPr="70721615" w:rsidR="6EC7EE6F">
        <w:rPr>
          <w:rFonts w:ascii="Verdana" w:hAnsi="Verdana" w:eastAsia="Verdana" w:cs="Verdana"/>
          <w:sz w:val="18"/>
          <w:szCs w:val="18"/>
        </w:rPr>
        <w:t>het</w:t>
      </w:r>
      <w:r w:rsidRPr="24EF57AE">
        <w:rPr>
          <w:rFonts w:ascii="Verdana" w:hAnsi="Verdana" w:eastAsia="Verdana" w:cs="Verdana"/>
          <w:sz w:val="18"/>
          <w:szCs w:val="18"/>
        </w:rPr>
        <w:t xml:space="preserve"> definitieve Natuurplan in </w:t>
      </w:r>
      <w:r w:rsidRPr="567E9371">
        <w:rPr>
          <w:rFonts w:ascii="Verdana" w:hAnsi="Verdana" w:eastAsia="Verdana" w:cs="Verdana"/>
          <w:sz w:val="18"/>
          <w:szCs w:val="18"/>
        </w:rPr>
        <w:t xml:space="preserve">kaart worden gebracht welke </w:t>
      </w:r>
      <w:r w:rsidR="008A0088">
        <w:rPr>
          <w:rFonts w:ascii="Verdana" w:hAnsi="Verdana" w:eastAsia="Verdana" w:cs="Verdana"/>
          <w:sz w:val="18"/>
          <w:szCs w:val="18"/>
        </w:rPr>
        <w:t xml:space="preserve">eenmalige en structurele </w:t>
      </w:r>
      <w:r w:rsidR="0016317A">
        <w:rPr>
          <w:rFonts w:ascii="Verdana" w:hAnsi="Verdana" w:eastAsia="Verdana" w:cs="Verdana"/>
          <w:sz w:val="18"/>
          <w:szCs w:val="18"/>
        </w:rPr>
        <w:t xml:space="preserve">financieringsbehoeften er zijn </w:t>
      </w:r>
      <w:r w:rsidR="008A0088">
        <w:rPr>
          <w:rFonts w:ascii="Verdana" w:hAnsi="Verdana" w:eastAsia="Verdana" w:cs="Verdana"/>
          <w:sz w:val="18"/>
          <w:szCs w:val="18"/>
        </w:rPr>
        <w:t>voor de uitvoering van de herstelmaatregelen</w:t>
      </w:r>
      <w:r w:rsidRPr="567E9371">
        <w:rPr>
          <w:rFonts w:ascii="Verdana" w:hAnsi="Verdana" w:eastAsia="Verdana" w:cs="Verdana"/>
          <w:sz w:val="18"/>
          <w:szCs w:val="18"/>
        </w:rPr>
        <w:t xml:space="preserve">. </w:t>
      </w:r>
      <w:r w:rsidRPr="70721615" w:rsidR="4B601E39">
        <w:rPr>
          <w:rFonts w:ascii="Verdana" w:hAnsi="Verdana" w:eastAsia="Verdana" w:cs="Verdana"/>
          <w:sz w:val="18"/>
          <w:szCs w:val="18"/>
        </w:rPr>
        <w:t xml:space="preserve">Deze uitwerking vindt plaats na de politieke besluitvorming rondom het maatregelpakket dat invulling zal geven aan het </w:t>
      </w:r>
      <w:r w:rsidR="00861B02">
        <w:rPr>
          <w:rFonts w:ascii="Verdana" w:hAnsi="Verdana" w:eastAsia="Verdana" w:cs="Verdana"/>
          <w:sz w:val="18"/>
          <w:szCs w:val="18"/>
        </w:rPr>
        <w:t>definitieve Natuurplan</w:t>
      </w:r>
      <w:r w:rsidRPr="3F415954" w:rsidR="314EC15D">
        <w:rPr>
          <w:rFonts w:ascii="Verdana" w:hAnsi="Verdana" w:eastAsia="Verdana" w:cs="Verdana"/>
          <w:sz w:val="18"/>
          <w:szCs w:val="18"/>
        </w:rPr>
        <w:t>.</w:t>
      </w:r>
      <w:r w:rsidRPr="70721615" w:rsidR="4B601E39">
        <w:rPr>
          <w:rFonts w:ascii="Verdana" w:hAnsi="Verdana" w:eastAsia="Verdana" w:cs="Verdana"/>
          <w:sz w:val="18"/>
          <w:szCs w:val="18"/>
        </w:rPr>
        <w:t xml:space="preserve"> </w:t>
      </w:r>
      <w:r w:rsidRPr="567E9371">
        <w:rPr>
          <w:rFonts w:ascii="Verdana" w:hAnsi="Verdana" w:eastAsia="Verdana" w:cs="Verdana"/>
          <w:sz w:val="18"/>
          <w:szCs w:val="18"/>
        </w:rPr>
        <w:t xml:space="preserve">Hieronder valt ook de huidige natuurmonitoring. </w:t>
      </w:r>
      <w:r w:rsidRPr="1C65E9C6" w:rsidR="74C3E7A2">
        <w:rPr>
          <w:rFonts w:ascii="Verdana" w:hAnsi="Verdana" w:eastAsia="Verdana" w:cs="Verdana"/>
          <w:sz w:val="18"/>
          <w:szCs w:val="18"/>
        </w:rPr>
        <w:t>Daarnaast wordt in kaart gebracht welke</w:t>
      </w:r>
      <w:r w:rsidRPr="1C65E9C6">
        <w:rPr>
          <w:rFonts w:ascii="Verdana" w:hAnsi="Verdana" w:eastAsia="Verdana" w:cs="Verdana"/>
          <w:sz w:val="18"/>
          <w:szCs w:val="18"/>
        </w:rPr>
        <w:t xml:space="preserve"> nieuwe financieringsmogelijkheden op EU-niveau benut kunnen worden. </w:t>
      </w:r>
      <w:r w:rsidRPr="1FDCA336">
        <w:rPr>
          <w:rFonts w:ascii="Verdana" w:hAnsi="Verdana" w:eastAsia="Verdana" w:cs="Verdana"/>
          <w:sz w:val="18"/>
          <w:szCs w:val="18"/>
        </w:rPr>
        <w:t xml:space="preserve">Dit </w:t>
      </w:r>
      <w:r w:rsidRPr="1FDCA336" w:rsidR="2660E0E6">
        <w:rPr>
          <w:rFonts w:ascii="Verdana" w:hAnsi="Verdana" w:eastAsia="Verdana" w:cs="Verdana"/>
          <w:sz w:val="18"/>
          <w:szCs w:val="18"/>
        </w:rPr>
        <w:t>vind</w:t>
      </w:r>
      <w:r w:rsidRPr="1FDCA336">
        <w:rPr>
          <w:rFonts w:ascii="Verdana" w:hAnsi="Verdana" w:eastAsia="Verdana" w:cs="Verdana"/>
          <w:sz w:val="18"/>
          <w:szCs w:val="18"/>
        </w:rPr>
        <w:t xml:space="preserve">t </w:t>
      </w:r>
      <w:r w:rsidRPr="1FDCA336" w:rsidR="180D9BF6">
        <w:rPr>
          <w:rFonts w:ascii="Verdana" w:hAnsi="Verdana" w:eastAsia="Verdana" w:cs="Verdana"/>
          <w:sz w:val="18"/>
          <w:szCs w:val="18"/>
        </w:rPr>
        <w:t>plaats bij de verdere uitwerking van</w:t>
      </w:r>
      <w:r w:rsidRPr="567E9371">
        <w:rPr>
          <w:rFonts w:ascii="Verdana" w:hAnsi="Verdana" w:eastAsia="Verdana" w:cs="Verdana"/>
          <w:sz w:val="18"/>
          <w:szCs w:val="18"/>
        </w:rPr>
        <w:t xml:space="preserve"> het National Biodiversity Finance Plan (BDFP) en de onderhandelingen voor het nieuwe Gemeenschappelijk Landbouw Beleid (GLB), Gemeenschappelijk Visserij Beleid (GVB) en het nieuwe Meerjarig Financieel Kader (MFK). </w:t>
      </w:r>
    </w:p>
    <w:p w:rsidRPr="00C71916" w:rsidR="00BF5F62" w:rsidP="00C71916" w:rsidRDefault="00BF5F62" w14:paraId="4FB18F44" w14:textId="77777777">
      <w:pPr>
        <w:spacing w:after="0" w:line="240" w:lineRule="auto"/>
        <w:rPr>
          <w:rFonts w:ascii="Verdana" w:hAnsi="Verdana"/>
          <w:i/>
          <w:iCs/>
          <w:sz w:val="18"/>
          <w:szCs w:val="18"/>
        </w:rPr>
      </w:pPr>
    </w:p>
    <w:p w:rsidRPr="00F630AB" w:rsidR="00F630AB" w:rsidP="00F630AB" w:rsidRDefault="009E73FC" w14:paraId="534549DD" w14:textId="34C5683C">
      <w:pPr>
        <w:spacing w:after="0" w:line="240" w:lineRule="auto"/>
        <w:jc w:val="both"/>
        <w:rPr>
          <w:rFonts w:asciiTheme="majorHAnsi" w:hAnsiTheme="majorHAnsi" w:eastAsiaTheme="majorEastAsia" w:cstheme="majorBidi"/>
          <w:color w:val="0E2841" w:themeColor="text2"/>
          <w:sz w:val="24"/>
          <w:szCs w:val="24"/>
        </w:rPr>
      </w:pPr>
      <w:bookmarkStart w:name="OLE_LINK3" w:id="111"/>
      <w:r>
        <w:rPr>
          <w:rFonts w:asciiTheme="majorHAnsi" w:hAnsiTheme="majorHAnsi" w:eastAsiaTheme="majorEastAsia" w:cstheme="majorBidi"/>
          <w:color w:val="0E2841" w:themeColor="text2"/>
          <w:sz w:val="24"/>
          <w:szCs w:val="24"/>
        </w:rPr>
        <w:t xml:space="preserve">7.6.3 </w:t>
      </w:r>
      <w:r w:rsidRPr="00F630AB" w:rsidR="00F630AB">
        <w:rPr>
          <w:rFonts w:asciiTheme="majorHAnsi" w:hAnsiTheme="majorHAnsi" w:eastAsiaTheme="majorEastAsia" w:cstheme="majorBidi"/>
          <w:color w:val="0E2841" w:themeColor="text2"/>
          <w:sz w:val="24"/>
          <w:szCs w:val="24"/>
        </w:rPr>
        <w:t>Subsidies die het nakomen van de NHV doelen negatief beïnvloeden</w:t>
      </w:r>
    </w:p>
    <w:p w:rsidR="009C6E52" w:rsidP="00B6521D" w:rsidRDefault="64641315" w14:paraId="1AC7C4BA" w14:textId="22246A64">
      <w:pPr>
        <w:spacing w:after="0" w:line="240" w:lineRule="auto"/>
        <w:jc w:val="both"/>
        <w:rPr>
          <w:rFonts w:ascii="Verdana" w:hAnsi="Verdana"/>
          <w:sz w:val="18"/>
          <w:szCs w:val="18"/>
        </w:rPr>
      </w:pPr>
      <w:r w:rsidRPr="006018CB">
        <w:rPr>
          <w:rFonts w:ascii="Verdana" w:hAnsi="Verdana"/>
          <w:sz w:val="18"/>
          <w:szCs w:val="18"/>
        </w:rPr>
        <w:t>In opdracht van het ministerie van LVVN is in samenwerking met de ministeries van IenW, VRO, KGG (nu weer EZK) en FIN een onderzoek</w:t>
      </w:r>
      <w:r w:rsidR="001F7CFD">
        <w:rPr>
          <w:rStyle w:val="Voetnootmarkering"/>
          <w:rFonts w:ascii="Verdana" w:hAnsi="Verdana"/>
          <w:sz w:val="18"/>
          <w:szCs w:val="18"/>
        </w:rPr>
        <w:footnoteReference w:id="93"/>
      </w:r>
      <w:r w:rsidRPr="006018CB">
        <w:rPr>
          <w:rFonts w:ascii="Verdana" w:hAnsi="Verdana"/>
          <w:sz w:val="18"/>
          <w:szCs w:val="18"/>
        </w:rPr>
        <w:t xml:space="preserve"> uitgevoerd naar de biodiversiteitsimpact van de inzet van financiële en fiscale rijksmiddelen, zoals subsidies, belastingvoordelen en garanties. De betrokken ministeries zijn allen verantwoordelijk voor beleid dat gericht is op sectoren, die volgens de Organisatie voor Economische Samenwerking en Ontwikkeling (OESO) relevant zijn vanwege hun effect op de fysieke leefomgeving en daarmee op de biodiversiteit: landbouw, bosbouw, visserij, transport, water, infrastructuur, bouw, energie en industrie. Het ministerie van Financiën heeft meegekeken op de fiscale rijksmiddelen, die mede op het beleidsterrein van dit ministerie liggen. </w:t>
      </w:r>
    </w:p>
    <w:p w:rsidR="009C6E52" w:rsidP="00B6521D" w:rsidRDefault="009C6E52" w14:paraId="07C6EE12" w14:textId="77777777">
      <w:pPr>
        <w:spacing w:after="0" w:line="240" w:lineRule="auto"/>
        <w:jc w:val="both"/>
        <w:rPr>
          <w:rFonts w:ascii="Verdana" w:hAnsi="Verdana"/>
          <w:sz w:val="18"/>
          <w:szCs w:val="18"/>
        </w:rPr>
      </w:pPr>
    </w:p>
    <w:p w:rsidRPr="006018CB" w:rsidR="006018CB" w:rsidP="00B6521D" w:rsidRDefault="64641315" w14:paraId="06928E5B" w14:textId="26117BCB">
      <w:pPr>
        <w:spacing w:after="0" w:line="240" w:lineRule="auto"/>
        <w:jc w:val="both"/>
        <w:rPr>
          <w:rFonts w:ascii="Verdana" w:hAnsi="Verdana"/>
          <w:sz w:val="18"/>
          <w:szCs w:val="18"/>
        </w:rPr>
      </w:pPr>
      <w:r w:rsidRPr="006018CB">
        <w:rPr>
          <w:rFonts w:ascii="Verdana" w:hAnsi="Verdana"/>
          <w:sz w:val="18"/>
          <w:szCs w:val="18"/>
        </w:rPr>
        <w:t>Dit onderzoek is uitgevoerd door een consortium bestaande uit Wageningen Social &amp; Economic Research, CE Delft en Naturalis Biodiversity Center. Het consortium ontwikkelde een onderzoeksmethode</w:t>
      </w:r>
      <w:r w:rsidR="009F722D">
        <w:rPr>
          <w:rStyle w:val="Voetnootmarkering"/>
          <w:rFonts w:ascii="Verdana" w:hAnsi="Verdana"/>
          <w:sz w:val="18"/>
          <w:szCs w:val="18"/>
        </w:rPr>
        <w:footnoteReference w:id="94"/>
      </w:r>
      <w:r w:rsidRPr="006018CB">
        <w:rPr>
          <w:rFonts w:ascii="Verdana" w:hAnsi="Verdana"/>
          <w:sz w:val="18"/>
          <w:szCs w:val="18"/>
        </w:rPr>
        <w:t xml:space="preserve"> en een beoordelingsprotocol</w:t>
      </w:r>
      <w:r w:rsidR="00B95F49">
        <w:rPr>
          <w:rStyle w:val="Voetnootmarkering"/>
          <w:rFonts w:ascii="Verdana" w:hAnsi="Verdana"/>
          <w:sz w:val="18"/>
          <w:szCs w:val="18"/>
        </w:rPr>
        <w:footnoteReference w:id="95"/>
      </w:r>
      <w:r w:rsidRPr="006018CB">
        <w:rPr>
          <w:rFonts w:ascii="Verdana" w:hAnsi="Verdana"/>
          <w:sz w:val="18"/>
          <w:szCs w:val="18"/>
        </w:rPr>
        <w:t xml:space="preserve"> op basis van richtlijnen van de OESO</w:t>
      </w:r>
      <w:r w:rsidR="001F25D6">
        <w:rPr>
          <w:rStyle w:val="Voetnootmarkering"/>
          <w:rFonts w:ascii="Verdana" w:hAnsi="Verdana"/>
          <w:sz w:val="18"/>
          <w:szCs w:val="18"/>
        </w:rPr>
        <w:footnoteReference w:id="96"/>
      </w:r>
      <w:r w:rsidRPr="006018CB">
        <w:rPr>
          <w:rFonts w:ascii="Verdana" w:hAnsi="Verdana"/>
          <w:sz w:val="18"/>
          <w:szCs w:val="18"/>
        </w:rPr>
        <w:t xml:space="preserve"> en de vijf drukfactoren van biodiversiteitsverlies van het Intergouvernementeel Platform voor Biodiversiteit en Ecosysteemdiensten (IPBES)</w:t>
      </w:r>
      <w:r w:rsidRPr="00C44FCE" w:rsidR="001F25D6">
        <w:rPr>
          <w:rStyle w:val="Voetnootmarkering"/>
          <w:rFonts w:ascii="Verdana" w:hAnsi="Verdana"/>
          <w:sz w:val="18"/>
          <w:szCs w:val="18"/>
        </w:rPr>
        <w:footnoteReference w:id="97"/>
      </w:r>
      <w:r w:rsidRPr="00C44FCE">
        <w:rPr>
          <w:rFonts w:ascii="Verdana" w:hAnsi="Verdana"/>
          <w:sz w:val="18"/>
          <w:szCs w:val="18"/>
        </w:rPr>
        <w:t>.</w:t>
      </w:r>
      <w:r w:rsidRPr="006018CB">
        <w:rPr>
          <w:rFonts w:ascii="Verdana" w:hAnsi="Verdana"/>
          <w:sz w:val="18"/>
          <w:szCs w:val="18"/>
        </w:rPr>
        <w:t xml:space="preserve"> Op basis hiervan hebben onafhankelijke (milieu)economen en ecologen de betreffende rijksmiddelen door een ‘biodiversiteitsfilter’ bekeken en de biodiversiteitsimpact per financieel en fiscaal rijksmiddel beoordeeld.</w:t>
      </w:r>
    </w:p>
    <w:p w:rsidRPr="006018CB" w:rsidR="006018CB" w:rsidP="00B6521D" w:rsidRDefault="006018CB" w14:paraId="3F6BFF31" w14:textId="77777777">
      <w:pPr>
        <w:spacing w:after="0" w:line="240" w:lineRule="auto"/>
        <w:jc w:val="both"/>
        <w:rPr>
          <w:rFonts w:ascii="Verdana" w:hAnsi="Verdana"/>
          <w:sz w:val="18"/>
          <w:szCs w:val="18"/>
        </w:rPr>
      </w:pPr>
    </w:p>
    <w:p w:rsidRPr="006018CB" w:rsidR="006018CB" w:rsidP="00B6521D" w:rsidRDefault="006018CB" w14:paraId="7A38E4C3" w14:textId="1A8897B6">
      <w:pPr>
        <w:spacing w:after="0" w:line="240" w:lineRule="auto"/>
        <w:jc w:val="both"/>
        <w:rPr>
          <w:rFonts w:ascii="Verdana" w:hAnsi="Verdana"/>
          <w:sz w:val="18"/>
          <w:szCs w:val="18"/>
        </w:rPr>
      </w:pPr>
      <w:r w:rsidRPr="006018CB">
        <w:rPr>
          <w:rFonts w:ascii="Verdana" w:hAnsi="Verdana"/>
          <w:sz w:val="18"/>
          <w:szCs w:val="18"/>
        </w:rPr>
        <w:t xml:space="preserve">De inventarisatie laat positieve en negatieve effecten op de biodiversiteit zien van 102 financiële en fiscale rijksmiddelen uit de begroting van 2024: 19 positief; 28 gemengd, overwegend positief; 8 gemengd; 7 gemengd, overwegend negatief; 19 negatief; 14 neutraal; en 7 geen consensus. In het rapport wordt gesteld dat de gestimuleerde activiteiten vooral biodiversiteitseffecten hebben via de drukfactoren ‘verandering van land- en zeegebruik’, ‘klimaatverandering’ en ‘vervuiling’. Daarnaast wordt geconcludeerd dat rijksmiddelen, met duidelijke voorwaarden ter bevordering van duurzame productie en/of consumptie, een positief effect op biodiversiteit kunnen hebben. Ook kan uitruil tussen drukfactoren optreden. Wanneer bijvoorbeeld wordt ingezet op klimaatwinst op de lange termijn, kan op de korte termijn een negatief effect optreden op de drukfactoren ‘gebruik natuurlijke hulpbronnen’ en ‘verandering van land- en zeegebruik’. Fossiele brandstofsubsidies hebben een duidelijk nadelige invloed op biodiversiteit, zowel via de drukfactor klimaatverandering als via de andere drukfactoren. Denk bijvoorbeeld aan de onttrekking van natuurlijke hulpbronnen en de luchtverontreinigende emissies als gevolg van verbranding. Ten slotte kunnen bij fossiele voordelen weglekeffecten optreden. Wanneer productie naar het buitenland wordt verplaatst, vindt een verschuiving plaats van negatieve effecten op biodiversiteit naar het buitenland. </w:t>
      </w:r>
    </w:p>
    <w:p w:rsidRPr="006018CB" w:rsidR="006018CB" w:rsidP="00B6521D" w:rsidRDefault="006018CB" w14:paraId="73AD046C" w14:textId="77777777">
      <w:pPr>
        <w:spacing w:after="0" w:line="240" w:lineRule="auto"/>
        <w:jc w:val="both"/>
        <w:rPr>
          <w:rFonts w:ascii="Verdana" w:hAnsi="Verdana"/>
          <w:sz w:val="18"/>
          <w:szCs w:val="18"/>
        </w:rPr>
      </w:pPr>
    </w:p>
    <w:p w:rsidRPr="006018CB" w:rsidR="006018CB" w:rsidP="00B6521D" w:rsidRDefault="006018CB" w14:paraId="4F8F9F8A" w14:textId="77777777">
      <w:pPr>
        <w:spacing w:after="0" w:line="240" w:lineRule="auto"/>
        <w:jc w:val="both"/>
        <w:rPr>
          <w:rFonts w:ascii="Verdana" w:hAnsi="Verdana"/>
          <w:sz w:val="18"/>
          <w:szCs w:val="18"/>
        </w:rPr>
      </w:pPr>
      <w:r w:rsidRPr="006018CB">
        <w:rPr>
          <w:rFonts w:ascii="Verdana" w:hAnsi="Verdana"/>
          <w:sz w:val="18"/>
          <w:szCs w:val="18"/>
        </w:rPr>
        <w:t>De inventarisatie is het startpunt voor een gesprek tussen overheden en maatschappij over waar negatieve prikkels kunnen worden hervormd of afgebouwd en waar positieve prikkels kunnen worden opgeschaald. De Europese wettelijke doelstellingen voor biodiversiteit blijven leidend. Daarnaast is een brede belangenafweging, waarbij ook economische en sociale aspecten een rol spelen, van groot belang. De inzet van rijksmiddelen zal altijd in samenhang met de bredere beleidscontext gezien moeten worden. Daarnaast is de inzet om biodiversiteit voortaan mee te wegen bij de ontwikkeling van nieuwe financiële en fiscale rijksmiddelen, zodat nieuwe schadelijke prikkels zoveel als mogelijk aan de voorkant al worden voorkomen. Een afwegingskader kan bijvoorbeeld helpen om het aspect biodiversiteit in de belangenafweging expliciet zichtbaar te maken. En het Beleidskompas kan de gevolgen van nieuw beleid en wetgeving voor biodiversiteit in kaart brengen. Ook zal er steeds meer aandacht moeten komen voor gebiedsgericht werken, omdat de impact op biodiversiteit van de verschillende gestimuleerde activiteiten vaak op een bepaalde locatie tot uiting komt. Wanneer nieuwe regelingen en maatregelen inclusief financiering in samenhang ontwikkeld worden, bestaat er meer kans op een hoger biodiversiteitsdoelbereik binnen de betrokken gebieden.</w:t>
      </w:r>
    </w:p>
    <w:p w:rsidRPr="00A27D7A" w:rsidR="00A27D7A" w:rsidP="00B6521D" w:rsidRDefault="00A27D7A" w14:paraId="53E85829" w14:textId="77777777">
      <w:pPr>
        <w:spacing w:after="0" w:line="240" w:lineRule="auto"/>
        <w:jc w:val="both"/>
        <w:rPr>
          <w:rFonts w:ascii="Verdana" w:hAnsi="Verdana"/>
          <w:sz w:val="18"/>
          <w:szCs w:val="18"/>
        </w:rPr>
      </w:pPr>
    </w:p>
    <w:p w:rsidRPr="00A93020" w:rsidR="00550FA6" w:rsidP="00B6521D" w:rsidRDefault="00A27D7A" w14:paraId="76DF25C1" w14:textId="14BD8A47">
      <w:pPr>
        <w:spacing w:after="0" w:line="240" w:lineRule="auto"/>
        <w:jc w:val="both"/>
        <w:rPr>
          <w:rFonts w:ascii="Verdana" w:hAnsi="Verdana"/>
          <w:sz w:val="18"/>
          <w:szCs w:val="18"/>
        </w:rPr>
      </w:pPr>
      <w:r w:rsidRPr="00A27D7A">
        <w:rPr>
          <w:rFonts w:ascii="Verdana" w:hAnsi="Verdana"/>
          <w:sz w:val="18"/>
          <w:szCs w:val="18"/>
        </w:rPr>
        <w:t xml:space="preserve">Voor de volgende </w:t>
      </w:r>
      <w:r w:rsidRPr="00A27D7A" w:rsidR="00B6521D">
        <w:rPr>
          <w:rFonts w:ascii="Verdana" w:hAnsi="Verdana"/>
          <w:sz w:val="18"/>
          <w:szCs w:val="18"/>
        </w:rPr>
        <w:t>onderzoek</w:t>
      </w:r>
      <w:r w:rsidR="00B6521D">
        <w:rPr>
          <w:rFonts w:ascii="Verdana" w:hAnsi="Verdana"/>
          <w:sz w:val="18"/>
          <w:szCs w:val="18"/>
        </w:rPr>
        <w:t xml:space="preserve"> </w:t>
      </w:r>
      <w:r w:rsidRPr="00A27D7A" w:rsidR="00B6521D">
        <w:rPr>
          <w:rFonts w:ascii="Verdana" w:hAnsi="Verdana"/>
          <w:sz w:val="18"/>
          <w:szCs w:val="18"/>
        </w:rPr>
        <w:t>ronde</w:t>
      </w:r>
      <w:r w:rsidRPr="00A27D7A">
        <w:rPr>
          <w:rFonts w:ascii="Verdana" w:hAnsi="Verdana"/>
          <w:sz w:val="18"/>
          <w:szCs w:val="18"/>
        </w:rPr>
        <w:t xml:space="preserve"> worden andere departementen en medeoverheden nadrukkelijk uitgenodigd om aan te </w:t>
      </w:r>
      <w:bookmarkEnd w:id="111"/>
      <w:r w:rsidRPr="006018CB" w:rsidR="006018CB">
        <w:rPr>
          <w:rFonts w:ascii="Verdana" w:hAnsi="Verdana"/>
          <w:sz w:val="18"/>
          <w:szCs w:val="18"/>
        </w:rPr>
        <w:t>sluiten.</w:t>
      </w:r>
    </w:p>
    <w:p w:rsidRPr="008C11BE" w:rsidR="00966B49" w:rsidP="008C11BE" w:rsidRDefault="008C11BE" w14:paraId="26CD2685" w14:textId="4E7F3BC3">
      <w:pPr>
        <w:pStyle w:val="Kop2"/>
      </w:pPr>
      <w:bookmarkStart w:name="_Toc230867245" w:id="113"/>
      <w:r>
        <w:t>7.7</w:t>
      </w:r>
      <w:r w:rsidR="003E43BE">
        <w:t xml:space="preserve"> </w:t>
      </w:r>
      <w:r w:rsidR="00BF5F62">
        <w:t>Monitoring, doeltreffendheid en bijsturing</w:t>
      </w:r>
      <w:bookmarkEnd w:id="113"/>
      <w:r w:rsidR="00BF5F62">
        <w:t xml:space="preserve"> </w:t>
      </w:r>
    </w:p>
    <w:p w:rsidRPr="000A3E80" w:rsidR="7DBF2315" w:rsidP="000A3E80" w:rsidRDefault="009E73FC" w14:paraId="47721565" w14:textId="32D12575">
      <w:pPr>
        <w:pStyle w:val="Kop3"/>
      </w:pPr>
      <w:r>
        <w:t xml:space="preserve">7.7.1 </w:t>
      </w:r>
      <w:r w:rsidRPr="000A3E80" w:rsidR="00BF5F62">
        <w:t>Monitoring habitattypen en leefgebieden van soorten</w:t>
      </w:r>
    </w:p>
    <w:p w:rsidR="00BF6E15" w:rsidP="00B6521D" w:rsidRDefault="6D856169" w14:paraId="00567E3A" w14:textId="1250573D">
      <w:pPr>
        <w:spacing w:after="160" w:line="276" w:lineRule="auto"/>
        <w:jc w:val="both"/>
        <w:rPr>
          <w:rFonts w:ascii="Verdana" w:hAnsi="Verdana" w:eastAsia="Verdana" w:cs="Verdana"/>
          <w:sz w:val="18"/>
          <w:szCs w:val="18"/>
        </w:rPr>
      </w:pPr>
      <w:r w:rsidRPr="3203E23D">
        <w:rPr>
          <w:rFonts w:ascii="Verdana" w:hAnsi="Verdana" w:eastAsia="Verdana" w:cs="Verdana"/>
          <w:sz w:val="18"/>
          <w:szCs w:val="18"/>
        </w:rPr>
        <w:t>De monitoring van habitattypen en leefgebieden van soorten voor artikel 4</w:t>
      </w:r>
      <w:r w:rsidRPr="3203E23D" w:rsidR="2ABBB95E">
        <w:rPr>
          <w:rFonts w:ascii="Verdana" w:hAnsi="Verdana" w:eastAsia="Verdana" w:cs="Verdana"/>
          <w:sz w:val="18"/>
          <w:szCs w:val="18"/>
        </w:rPr>
        <w:t xml:space="preserve"> </w:t>
      </w:r>
      <w:r w:rsidRPr="3203E23D">
        <w:rPr>
          <w:rFonts w:ascii="Verdana" w:hAnsi="Verdana" w:eastAsia="Verdana" w:cs="Verdana"/>
          <w:sz w:val="18"/>
          <w:szCs w:val="18"/>
        </w:rPr>
        <w:t>wordt gecoördineerd met de verslagleggingscyclus uit hoofde van de Europese habitatrichtlijn en de vogelrichtlijn</w:t>
      </w:r>
      <w:r w:rsidRPr="498BCBA3" w:rsidR="64A9E8B8">
        <w:rPr>
          <w:rFonts w:ascii="Verdana" w:hAnsi="Verdana" w:eastAsia="Verdana" w:cs="Verdana"/>
          <w:sz w:val="18"/>
          <w:szCs w:val="18"/>
        </w:rPr>
        <w:t xml:space="preserve"> (VHR)</w:t>
      </w:r>
      <w:r w:rsidRPr="498BCBA3">
        <w:rPr>
          <w:rFonts w:ascii="Verdana" w:hAnsi="Verdana" w:eastAsia="Verdana" w:cs="Verdana"/>
          <w:sz w:val="18"/>
          <w:szCs w:val="18"/>
        </w:rPr>
        <w:t xml:space="preserve">. </w:t>
      </w:r>
      <w:r w:rsidRPr="498BCBA3" w:rsidR="2CF58908">
        <w:rPr>
          <w:rFonts w:ascii="Verdana" w:hAnsi="Verdana" w:eastAsia="Verdana" w:cs="Verdana"/>
          <w:sz w:val="18"/>
          <w:szCs w:val="18"/>
        </w:rPr>
        <w:t xml:space="preserve">Nederland maakt daarbij gebruik van bestaande </w:t>
      </w:r>
      <w:r w:rsidRPr="498BCBA3" w:rsidR="180BD598">
        <w:rPr>
          <w:rFonts w:ascii="Verdana" w:hAnsi="Verdana" w:eastAsia="Verdana" w:cs="Verdana"/>
          <w:sz w:val="18"/>
          <w:szCs w:val="18"/>
        </w:rPr>
        <w:t>VHR</w:t>
      </w:r>
      <w:r w:rsidRPr="498BCBA3" w:rsidR="4B2F85E5">
        <w:rPr>
          <w:rFonts w:ascii="Verdana" w:hAnsi="Verdana" w:eastAsia="Verdana" w:cs="Verdana"/>
          <w:sz w:val="18"/>
          <w:szCs w:val="18"/>
        </w:rPr>
        <w:t>-</w:t>
      </w:r>
      <w:r w:rsidRPr="498BCBA3" w:rsidR="180BD598">
        <w:rPr>
          <w:rFonts w:ascii="Verdana" w:hAnsi="Verdana" w:eastAsia="Verdana" w:cs="Verdana"/>
          <w:sz w:val="18"/>
          <w:szCs w:val="18"/>
        </w:rPr>
        <w:t xml:space="preserve">monitoring en </w:t>
      </w:r>
      <w:r w:rsidRPr="498BCBA3" w:rsidR="6E5CEFD0">
        <w:rPr>
          <w:rFonts w:ascii="Verdana" w:hAnsi="Verdana" w:eastAsia="Verdana" w:cs="Verdana"/>
          <w:sz w:val="18"/>
          <w:szCs w:val="18"/>
        </w:rPr>
        <w:t>implementeert</w:t>
      </w:r>
      <w:r w:rsidRPr="498BCBA3" w:rsidR="180BD598">
        <w:rPr>
          <w:rFonts w:ascii="Verdana" w:hAnsi="Verdana" w:eastAsia="Verdana" w:cs="Verdana"/>
          <w:sz w:val="18"/>
          <w:szCs w:val="18"/>
        </w:rPr>
        <w:t xml:space="preserve"> waar nodig aanvullende m</w:t>
      </w:r>
      <w:r w:rsidRPr="498BCBA3" w:rsidR="63EEB1F2">
        <w:rPr>
          <w:rFonts w:ascii="Verdana" w:hAnsi="Verdana" w:eastAsia="Verdana" w:cs="Verdana"/>
          <w:sz w:val="18"/>
          <w:szCs w:val="18"/>
        </w:rPr>
        <w:t>o</w:t>
      </w:r>
      <w:r w:rsidRPr="498BCBA3" w:rsidR="180BD598">
        <w:rPr>
          <w:rFonts w:ascii="Verdana" w:hAnsi="Verdana" w:eastAsia="Verdana" w:cs="Verdana"/>
          <w:sz w:val="18"/>
          <w:szCs w:val="18"/>
        </w:rPr>
        <w:t>nitoring.</w:t>
      </w:r>
      <w:r w:rsidRPr="3203E23D">
        <w:rPr>
          <w:rFonts w:ascii="Verdana" w:hAnsi="Verdana" w:eastAsia="Verdana" w:cs="Verdana"/>
          <w:sz w:val="18"/>
          <w:szCs w:val="18"/>
        </w:rPr>
        <w:t xml:space="preserve"> Binnen de </w:t>
      </w:r>
      <w:r w:rsidRPr="498BCBA3" w:rsidR="23BFBED3">
        <w:rPr>
          <w:rFonts w:ascii="Verdana" w:hAnsi="Verdana" w:eastAsia="Verdana" w:cs="Verdana"/>
          <w:sz w:val="18"/>
          <w:szCs w:val="18"/>
        </w:rPr>
        <w:t xml:space="preserve">aanvullende </w:t>
      </w:r>
      <w:r w:rsidRPr="3203E23D">
        <w:rPr>
          <w:rFonts w:ascii="Verdana" w:hAnsi="Verdana" w:eastAsia="Verdana" w:cs="Verdana"/>
          <w:sz w:val="18"/>
          <w:szCs w:val="18"/>
        </w:rPr>
        <w:t xml:space="preserve">monitoringsaanpak voor artikel 4 zijn de NHV-vereisten leidend. Met onder andere het meerjarige Verbeterprogramma VHR-monitoring (VVM) wordt ingezet op betere, meer uniforme en gebiedsgerichte data, evenals de versterking van elektronische databases en geografische informatiesystemen. </w:t>
      </w:r>
    </w:p>
    <w:p w:rsidR="00BF6E15" w:rsidP="00B6521D" w:rsidRDefault="06AD87DF" w14:paraId="14DAE600" w14:textId="74851C53">
      <w:pPr>
        <w:spacing w:after="160" w:line="276" w:lineRule="auto"/>
        <w:jc w:val="both"/>
        <w:rPr>
          <w:rFonts w:ascii="Verdana" w:hAnsi="Verdana"/>
          <w:sz w:val="18"/>
          <w:szCs w:val="18"/>
        </w:rPr>
      </w:pPr>
      <w:r w:rsidRPr="0DE04E10">
        <w:rPr>
          <w:rFonts w:ascii="Verdana" w:hAnsi="Verdana" w:eastAsia="Verdana" w:cs="Verdana"/>
          <w:sz w:val="18"/>
          <w:szCs w:val="18"/>
        </w:rPr>
        <w:t xml:space="preserve">Binnen herstelgebieden draagt het VVM bij aan gestandaardiseerde protocollen voor vegetatie- en habitatkarteringen, en aan uniforme beoordelingskaders van habitattypen en habitats van soorten. Dit borgt de vergelijkbaarheid van monitoringsgegevens op verschillende geografische schalen en tussen opeenvolgende monitoringscycli. Naast de monitoring van VHR- en NHV-doelbereik ontwikkelt het </w:t>
      </w:r>
      <w:bookmarkStart w:name="_Int_v41qtmXs" w:id="114"/>
      <w:r w:rsidRPr="0DE04E10">
        <w:rPr>
          <w:rFonts w:ascii="Verdana" w:hAnsi="Verdana" w:eastAsia="Verdana" w:cs="Verdana"/>
          <w:sz w:val="18"/>
          <w:szCs w:val="18"/>
        </w:rPr>
        <w:t>VVM systemen</w:t>
      </w:r>
      <w:bookmarkEnd w:id="114"/>
      <w:r w:rsidRPr="0DE04E10">
        <w:rPr>
          <w:rFonts w:ascii="Verdana" w:hAnsi="Verdana" w:eastAsia="Verdana" w:cs="Verdana"/>
          <w:sz w:val="18"/>
          <w:szCs w:val="18"/>
        </w:rPr>
        <w:t xml:space="preserve"> voor de monitoring van </w:t>
      </w:r>
      <w:r w:rsidRPr="0DE04E10" w:rsidR="1C0770F5">
        <w:rPr>
          <w:rFonts w:ascii="Verdana" w:hAnsi="Verdana" w:eastAsia="Verdana" w:cs="Verdana"/>
          <w:sz w:val="18"/>
          <w:szCs w:val="18"/>
        </w:rPr>
        <w:t xml:space="preserve">maatregelen en </w:t>
      </w:r>
      <w:r w:rsidRPr="0DE04E10">
        <w:rPr>
          <w:rFonts w:ascii="Verdana" w:hAnsi="Verdana" w:eastAsia="Verdana" w:cs="Verdana"/>
          <w:sz w:val="18"/>
          <w:szCs w:val="18"/>
        </w:rPr>
        <w:t xml:space="preserve">omgevingscondities, zodat </w:t>
      </w:r>
      <w:r w:rsidRPr="0DE04E10" w:rsidR="76275A53">
        <w:rPr>
          <w:rFonts w:ascii="Verdana" w:hAnsi="Verdana" w:eastAsia="Verdana" w:cs="Verdana"/>
          <w:sz w:val="18"/>
          <w:szCs w:val="18"/>
        </w:rPr>
        <w:t>d</w:t>
      </w:r>
      <w:r w:rsidRPr="0DE04E10">
        <w:rPr>
          <w:rFonts w:ascii="Verdana" w:hAnsi="Verdana" w:eastAsia="Verdana" w:cs="Verdana"/>
          <w:sz w:val="18"/>
          <w:szCs w:val="18"/>
        </w:rPr>
        <w:t>e voortgang op de uitvoering van herstelmaatregelen in beeld kom</w:t>
      </w:r>
      <w:r w:rsidRPr="0DE04E10" w:rsidR="2008BF5D">
        <w:rPr>
          <w:rFonts w:ascii="Verdana" w:hAnsi="Verdana" w:eastAsia="Verdana" w:cs="Verdana"/>
          <w:sz w:val="18"/>
          <w:szCs w:val="18"/>
        </w:rPr>
        <w:t>t</w:t>
      </w:r>
      <w:r w:rsidRPr="0DE04E10" w:rsidR="68DB88DD">
        <w:rPr>
          <w:rFonts w:ascii="Verdana" w:hAnsi="Verdana" w:eastAsia="Verdana" w:cs="Verdana"/>
          <w:sz w:val="18"/>
          <w:szCs w:val="18"/>
        </w:rPr>
        <w:t xml:space="preserve"> en </w:t>
      </w:r>
      <w:r w:rsidRPr="0DE04E10" w:rsidR="5A9BADAD">
        <w:rPr>
          <w:rFonts w:ascii="Verdana" w:hAnsi="Verdana" w:eastAsia="Verdana" w:cs="Verdana"/>
          <w:sz w:val="18"/>
          <w:szCs w:val="18"/>
        </w:rPr>
        <w:t>de doeltreffendheid van maatregelen beschreven kan worden</w:t>
      </w:r>
      <w:r w:rsidRPr="0DE04E10">
        <w:rPr>
          <w:rFonts w:ascii="Verdana" w:hAnsi="Verdana" w:eastAsia="Verdana" w:cs="Verdana"/>
          <w:sz w:val="18"/>
          <w:szCs w:val="18"/>
        </w:rPr>
        <w:t xml:space="preserve">. Het programma loopt van 2024 tot 2030. In 2026 wordt een start gemaakt met de uitvoering van de monitoring </w:t>
      </w:r>
      <w:r w:rsidRPr="0DE04E10" w:rsidR="4A14BF6C">
        <w:rPr>
          <w:rFonts w:ascii="Verdana" w:hAnsi="Verdana" w:eastAsia="Verdana" w:cs="Verdana"/>
          <w:sz w:val="18"/>
          <w:szCs w:val="18"/>
        </w:rPr>
        <w:t xml:space="preserve">van omgevingscondities </w:t>
      </w:r>
      <w:r w:rsidRPr="0DE04E10">
        <w:rPr>
          <w:rFonts w:ascii="Verdana" w:hAnsi="Verdana" w:eastAsia="Verdana" w:cs="Verdana"/>
          <w:sz w:val="18"/>
          <w:szCs w:val="18"/>
        </w:rPr>
        <w:t>op basis van de VVM-protocollen.</w:t>
      </w:r>
      <w:r w:rsidRPr="0DE04E10">
        <w:rPr>
          <w:rFonts w:ascii="Verdana" w:hAnsi="Verdana"/>
          <w:sz w:val="18"/>
          <w:szCs w:val="18"/>
        </w:rPr>
        <w:t xml:space="preserve"> </w:t>
      </w:r>
    </w:p>
    <w:p w:rsidR="009A0F16" w:rsidP="00B6521D" w:rsidRDefault="009A0F16" w14:paraId="142D64D1" w14:textId="7AB54C6D">
      <w:pPr>
        <w:spacing w:after="160" w:line="276" w:lineRule="auto"/>
        <w:jc w:val="both"/>
        <w:rPr>
          <w:rFonts w:ascii="Verdana" w:hAnsi="Verdana"/>
          <w:sz w:val="18"/>
          <w:szCs w:val="18"/>
        </w:rPr>
      </w:pPr>
      <w:r w:rsidRPr="009A0F16">
        <w:rPr>
          <w:rFonts w:ascii="Verdana" w:hAnsi="Verdana"/>
          <w:sz w:val="18"/>
          <w:szCs w:val="18"/>
        </w:rPr>
        <w:t xml:space="preserve">De monitoring van habitattypen en leefgebieden van soorten voor artikel 5 wordt </w:t>
      </w:r>
      <w:r w:rsidRPr="55C8A016" w:rsidR="6F9AEF11">
        <w:rPr>
          <w:rFonts w:ascii="Verdana" w:hAnsi="Verdana"/>
          <w:sz w:val="18"/>
          <w:szCs w:val="18"/>
        </w:rPr>
        <w:t>gecoördineerd</w:t>
      </w:r>
      <w:r w:rsidRPr="009A0F16">
        <w:rPr>
          <w:rFonts w:ascii="Verdana" w:hAnsi="Verdana"/>
          <w:sz w:val="18"/>
          <w:szCs w:val="18"/>
        </w:rPr>
        <w:t xml:space="preserve"> met de verslagleggingscyclus uit hoofde van de Europese </w:t>
      </w:r>
      <w:r>
        <w:rPr>
          <w:rFonts w:ascii="Verdana" w:hAnsi="Verdana"/>
          <w:sz w:val="18"/>
          <w:szCs w:val="18"/>
        </w:rPr>
        <w:t>h</w:t>
      </w:r>
      <w:r w:rsidRPr="009A0F16">
        <w:rPr>
          <w:rFonts w:ascii="Verdana" w:hAnsi="Verdana"/>
          <w:sz w:val="18"/>
          <w:szCs w:val="18"/>
        </w:rPr>
        <w:t xml:space="preserve">abitatrichtlijn, </w:t>
      </w:r>
      <w:r>
        <w:rPr>
          <w:rFonts w:ascii="Verdana" w:hAnsi="Verdana"/>
          <w:sz w:val="18"/>
          <w:szCs w:val="18"/>
        </w:rPr>
        <w:t>de V</w:t>
      </w:r>
      <w:r w:rsidRPr="009A0F16">
        <w:rPr>
          <w:rFonts w:ascii="Verdana" w:hAnsi="Verdana"/>
          <w:sz w:val="18"/>
          <w:szCs w:val="18"/>
        </w:rPr>
        <w:t xml:space="preserve">ogelrichtlijn, </w:t>
      </w:r>
      <w:r>
        <w:rPr>
          <w:rFonts w:ascii="Verdana" w:hAnsi="Verdana"/>
          <w:sz w:val="18"/>
          <w:szCs w:val="18"/>
        </w:rPr>
        <w:t>de K</w:t>
      </w:r>
      <w:r w:rsidRPr="009A0F16">
        <w:rPr>
          <w:rFonts w:ascii="Verdana" w:hAnsi="Verdana"/>
          <w:sz w:val="18"/>
          <w:szCs w:val="18"/>
        </w:rPr>
        <w:t xml:space="preserve">aderrichtlijn </w:t>
      </w:r>
      <w:r>
        <w:rPr>
          <w:rFonts w:ascii="Verdana" w:hAnsi="Verdana"/>
          <w:sz w:val="18"/>
          <w:szCs w:val="18"/>
        </w:rPr>
        <w:t>W</w:t>
      </w:r>
      <w:r w:rsidRPr="009A0F16">
        <w:rPr>
          <w:rFonts w:ascii="Verdana" w:hAnsi="Verdana"/>
          <w:sz w:val="18"/>
          <w:szCs w:val="18"/>
        </w:rPr>
        <w:t xml:space="preserve">ater en de </w:t>
      </w:r>
      <w:r>
        <w:rPr>
          <w:rFonts w:ascii="Verdana" w:hAnsi="Verdana"/>
          <w:sz w:val="18"/>
          <w:szCs w:val="18"/>
        </w:rPr>
        <w:t>K</w:t>
      </w:r>
      <w:r w:rsidRPr="009A0F16">
        <w:rPr>
          <w:rFonts w:ascii="Verdana" w:hAnsi="Verdana"/>
          <w:sz w:val="18"/>
          <w:szCs w:val="18"/>
        </w:rPr>
        <w:t xml:space="preserve">aderrichtlijn </w:t>
      </w:r>
      <w:r>
        <w:rPr>
          <w:rFonts w:ascii="Verdana" w:hAnsi="Verdana"/>
          <w:sz w:val="18"/>
          <w:szCs w:val="18"/>
        </w:rPr>
        <w:t>M</w:t>
      </w:r>
      <w:r w:rsidRPr="009A0F16">
        <w:rPr>
          <w:rFonts w:ascii="Verdana" w:hAnsi="Verdana"/>
          <w:sz w:val="18"/>
          <w:szCs w:val="18"/>
        </w:rPr>
        <w:t>ariene strategie. Binnen de moni</w:t>
      </w:r>
      <w:r>
        <w:rPr>
          <w:rFonts w:ascii="Verdana" w:hAnsi="Verdana"/>
          <w:sz w:val="18"/>
          <w:szCs w:val="18"/>
        </w:rPr>
        <w:t>tor</w:t>
      </w:r>
      <w:r w:rsidRPr="009A0F16">
        <w:rPr>
          <w:rFonts w:ascii="Verdana" w:hAnsi="Verdana"/>
          <w:sz w:val="18"/>
          <w:szCs w:val="18"/>
        </w:rPr>
        <w:t>ingsaanpak voor artikel 5 zijn de NHV-vereisten leidend. Met onder andere het aanstaande nieuwe Mariene strategie deel 2, monitoring</w:t>
      </w:r>
      <w:r>
        <w:rPr>
          <w:rFonts w:ascii="Verdana" w:hAnsi="Verdana"/>
          <w:sz w:val="18"/>
          <w:szCs w:val="18"/>
        </w:rPr>
        <w:t xml:space="preserve">, </w:t>
      </w:r>
      <w:r w:rsidRPr="009A0F16">
        <w:rPr>
          <w:rFonts w:ascii="Verdana" w:hAnsi="Verdana"/>
          <w:sz w:val="18"/>
          <w:szCs w:val="18"/>
        </w:rPr>
        <w:t>wordt ingezet op betere en uitgebreidere monitoring van mariene habitats en leefgebieden van soorten.</w:t>
      </w:r>
    </w:p>
    <w:p w:rsidR="00BF6E15" w:rsidP="0DE04E10" w:rsidRDefault="1979C72E" w14:paraId="79C74F1C" w14:textId="68E8A3A8">
      <w:pPr>
        <w:spacing w:after="160" w:line="276" w:lineRule="auto"/>
        <w:jc w:val="both"/>
        <w:rPr>
          <w:rFonts w:ascii="Verdana" w:hAnsi="Verdana"/>
          <w:sz w:val="18"/>
          <w:szCs w:val="18"/>
        </w:rPr>
      </w:pPr>
      <w:r w:rsidRPr="0DE04E10">
        <w:rPr>
          <w:rFonts w:ascii="Verdana" w:hAnsi="Verdana"/>
          <w:sz w:val="18"/>
          <w:szCs w:val="18"/>
        </w:rPr>
        <w:t xml:space="preserve">Voor het in beeld brengen van de opgave voor artikel 5 heeft Wageningen Marine Research (hierna: WMR) </w:t>
      </w:r>
      <w:r w:rsidRPr="0DE04E10" w:rsidR="2C73AA27">
        <w:rPr>
          <w:rFonts w:ascii="Verdana" w:hAnsi="Verdana"/>
          <w:sz w:val="18"/>
          <w:szCs w:val="18"/>
        </w:rPr>
        <w:t xml:space="preserve">onderzoek uitgevoerd naar onder </w:t>
      </w:r>
      <w:r w:rsidRPr="0DE04E10" w:rsidR="6E239737">
        <w:rPr>
          <w:rFonts w:ascii="Verdana" w:hAnsi="Verdana"/>
          <w:sz w:val="18"/>
          <w:szCs w:val="18"/>
        </w:rPr>
        <w:t>andere</w:t>
      </w:r>
      <w:r w:rsidRPr="0DE04E10" w:rsidR="2C73AA27">
        <w:rPr>
          <w:rFonts w:ascii="Verdana" w:hAnsi="Verdana"/>
          <w:sz w:val="18"/>
          <w:szCs w:val="18"/>
        </w:rPr>
        <w:t xml:space="preserve"> de huidige verspreiding en toestand van habitattypen en habitats van soorten. Uit </w:t>
      </w:r>
      <w:r w:rsidRPr="0DE04E10" w:rsidR="6791026E">
        <w:rPr>
          <w:rFonts w:ascii="Verdana" w:hAnsi="Verdana"/>
          <w:sz w:val="18"/>
          <w:szCs w:val="18"/>
        </w:rPr>
        <w:t>dit</w:t>
      </w:r>
      <w:r w:rsidRPr="0DE04E10" w:rsidR="2C73AA27">
        <w:rPr>
          <w:rFonts w:ascii="Verdana" w:hAnsi="Verdana"/>
          <w:sz w:val="18"/>
          <w:szCs w:val="18"/>
        </w:rPr>
        <w:t xml:space="preserve"> onderzoek blijkt dat het op dit moment ontbreekt aan </w:t>
      </w:r>
      <w:r w:rsidRPr="0DE04E10" w:rsidR="1AD90E4D">
        <w:rPr>
          <w:rFonts w:ascii="Verdana" w:hAnsi="Verdana"/>
          <w:sz w:val="18"/>
          <w:szCs w:val="18"/>
        </w:rPr>
        <w:t>criteria</w:t>
      </w:r>
      <w:r w:rsidRPr="0DE04E10" w:rsidR="2C73AA27">
        <w:rPr>
          <w:rFonts w:ascii="Verdana" w:hAnsi="Verdana"/>
          <w:sz w:val="18"/>
          <w:szCs w:val="18"/>
        </w:rPr>
        <w:t xml:space="preserve"> om 1) de aanwezigheid van een habitat vast te stellen en 2) de toestand van</w:t>
      </w:r>
      <w:r w:rsidRPr="0DE04E10" w:rsidR="0B096C42">
        <w:rPr>
          <w:rFonts w:ascii="Verdana" w:hAnsi="Verdana"/>
          <w:sz w:val="18"/>
          <w:szCs w:val="18"/>
        </w:rPr>
        <w:t xml:space="preserve"> een</w:t>
      </w:r>
      <w:r w:rsidRPr="0DE04E10" w:rsidR="2C73AA27">
        <w:rPr>
          <w:rFonts w:ascii="Verdana" w:hAnsi="Verdana"/>
          <w:sz w:val="18"/>
          <w:szCs w:val="18"/>
        </w:rPr>
        <w:t xml:space="preserve"> habitat</w:t>
      </w:r>
      <w:r w:rsidRPr="0DE04E10" w:rsidR="0B096C42">
        <w:rPr>
          <w:rFonts w:ascii="Verdana" w:hAnsi="Verdana"/>
          <w:sz w:val="18"/>
          <w:szCs w:val="18"/>
        </w:rPr>
        <w:t>type</w:t>
      </w:r>
      <w:r w:rsidRPr="0DE04E10" w:rsidR="2C73AA27">
        <w:rPr>
          <w:rFonts w:ascii="Verdana" w:hAnsi="Verdana"/>
          <w:sz w:val="18"/>
          <w:szCs w:val="18"/>
        </w:rPr>
        <w:t xml:space="preserve"> te bepalen. </w:t>
      </w:r>
      <w:r w:rsidRPr="0DE04E10" w:rsidR="6F3A23A0">
        <w:rPr>
          <w:rFonts w:ascii="Verdana" w:hAnsi="Verdana"/>
          <w:sz w:val="18"/>
          <w:szCs w:val="18"/>
        </w:rPr>
        <w:t xml:space="preserve">Zonder </w:t>
      </w:r>
      <w:r w:rsidRPr="0DE04E10" w:rsidR="6791026E">
        <w:rPr>
          <w:rFonts w:ascii="Verdana" w:hAnsi="Verdana"/>
          <w:sz w:val="18"/>
          <w:szCs w:val="18"/>
        </w:rPr>
        <w:t>dergelijke</w:t>
      </w:r>
      <w:r w:rsidRPr="0DE04E10" w:rsidR="6F3A23A0">
        <w:rPr>
          <w:rFonts w:ascii="Verdana" w:hAnsi="Verdana"/>
          <w:sz w:val="18"/>
          <w:szCs w:val="18"/>
        </w:rPr>
        <w:t xml:space="preserve"> </w:t>
      </w:r>
      <w:r w:rsidRPr="0DE04E10" w:rsidR="55A950F2">
        <w:rPr>
          <w:rFonts w:ascii="Verdana" w:hAnsi="Verdana"/>
          <w:sz w:val="18"/>
          <w:szCs w:val="18"/>
        </w:rPr>
        <w:t xml:space="preserve">criteria </w:t>
      </w:r>
      <w:r w:rsidRPr="0DE04E10" w:rsidR="6F3A23A0">
        <w:rPr>
          <w:rFonts w:ascii="Verdana" w:hAnsi="Verdana"/>
          <w:sz w:val="18"/>
          <w:szCs w:val="18"/>
        </w:rPr>
        <w:t>is het niet mogelijk om de benodigde monitoring</w:t>
      </w:r>
      <w:r w:rsidRPr="0DE04E10" w:rsidR="47B2A43D">
        <w:rPr>
          <w:rFonts w:ascii="Verdana" w:hAnsi="Verdana"/>
          <w:sz w:val="18"/>
          <w:szCs w:val="18"/>
        </w:rPr>
        <w:t>sopgave voor het vaststellen van de toestand van een habitattype</w:t>
      </w:r>
      <w:r w:rsidRPr="0DE04E10" w:rsidR="6F3A23A0">
        <w:rPr>
          <w:rFonts w:ascii="Verdana" w:hAnsi="Verdana"/>
          <w:sz w:val="18"/>
          <w:szCs w:val="18"/>
        </w:rPr>
        <w:t xml:space="preserve"> te </w:t>
      </w:r>
      <w:r w:rsidRPr="0DE04E10" w:rsidR="47B2A43D">
        <w:rPr>
          <w:rFonts w:ascii="Verdana" w:hAnsi="Verdana"/>
          <w:sz w:val="18"/>
          <w:szCs w:val="18"/>
        </w:rPr>
        <w:t>bepalen</w:t>
      </w:r>
      <w:r w:rsidRPr="0DE04E10" w:rsidR="6F3A23A0">
        <w:rPr>
          <w:rFonts w:ascii="Verdana" w:hAnsi="Verdana"/>
          <w:sz w:val="18"/>
          <w:szCs w:val="18"/>
        </w:rPr>
        <w:t>.</w:t>
      </w:r>
      <w:r w:rsidRPr="0DE04E10" w:rsidR="5A7FF8D2">
        <w:rPr>
          <w:rFonts w:ascii="Verdana" w:hAnsi="Verdana"/>
          <w:sz w:val="18"/>
          <w:szCs w:val="18"/>
        </w:rPr>
        <w:t xml:space="preserve"> Het komende jaar </w:t>
      </w:r>
      <w:r w:rsidRPr="0DE04E10" w:rsidR="07450758">
        <w:rPr>
          <w:rFonts w:ascii="Verdana" w:hAnsi="Verdana"/>
          <w:sz w:val="18"/>
          <w:szCs w:val="18"/>
        </w:rPr>
        <w:t xml:space="preserve">werkt WMR </w:t>
      </w:r>
      <w:r w:rsidRPr="0DE04E10" w:rsidR="5A7FF8D2">
        <w:rPr>
          <w:rFonts w:ascii="Verdana" w:hAnsi="Verdana"/>
          <w:sz w:val="18"/>
          <w:szCs w:val="18"/>
        </w:rPr>
        <w:t xml:space="preserve">deze </w:t>
      </w:r>
      <w:r w:rsidRPr="0DE04E10" w:rsidR="6E449E19">
        <w:rPr>
          <w:rFonts w:ascii="Verdana" w:hAnsi="Verdana"/>
          <w:sz w:val="18"/>
          <w:szCs w:val="18"/>
        </w:rPr>
        <w:t xml:space="preserve">(eventueel tijdelijke) </w:t>
      </w:r>
      <w:r w:rsidRPr="0DE04E10" w:rsidR="17EDF136">
        <w:rPr>
          <w:rFonts w:ascii="Verdana" w:hAnsi="Verdana"/>
          <w:sz w:val="18"/>
          <w:szCs w:val="18"/>
        </w:rPr>
        <w:t>criteria</w:t>
      </w:r>
      <w:r w:rsidRPr="0DE04E10" w:rsidR="37586D2E">
        <w:rPr>
          <w:rFonts w:ascii="Verdana" w:hAnsi="Verdana"/>
          <w:sz w:val="18"/>
          <w:szCs w:val="18"/>
        </w:rPr>
        <w:t xml:space="preserve"> voor habitatgroepen 1-6</w:t>
      </w:r>
      <w:r w:rsidRPr="0DE04E10" w:rsidR="72BE23D4">
        <w:rPr>
          <w:rFonts w:ascii="Verdana" w:hAnsi="Verdana"/>
          <w:sz w:val="18"/>
          <w:szCs w:val="18"/>
        </w:rPr>
        <w:t xml:space="preserve"> uit</w:t>
      </w:r>
      <w:r w:rsidRPr="0DE04E10" w:rsidR="4292D6AE">
        <w:rPr>
          <w:rFonts w:ascii="Verdana" w:hAnsi="Verdana"/>
          <w:sz w:val="18"/>
          <w:szCs w:val="18"/>
        </w:rPr>
        <w:t>. Dit gebeurt</w:t>
      </w:r>
      <w:r w:rsidRPr="0DE04E10" w:rsidR="17EDF136">
        <w:rPr>
          <w:rFonts w:ascii="Verdana" w:hAnsi="Verdana"/>
          <w:sz w:val="18"/>
          <w:szCs w:val="18"/>
        </w:rPr>
        <w:t xml:space="preserve"> in afstemming met </w:t>
      </w:r>
      <w:r w:rsidRPr="0DE04E10" w:rsidR="50312ED0">
        <w:rPr>
          <w:rFonts w:ascii="Verdana" w:hAnsi="Verdana"/>
          <w:sz w:val="18"/>
          <w:szCs w:val="18"/>
        </w:rPr>
        <w:t xml:space="preserve">andere EU en </w:t>
      </w:r>
      <w:bookmarkStart w:name="_Int_7vZWaESI" w:id="115"/>
      <w:r w:rsidRPr="0DE04E10" w:rsidR="50312ED0">
        <w:rPr>
          <w:rFonts w:ascii="Verdana" w:hAnsi="Verdana"/>
          <w:sz w:val="18"/>
          <w:szCs w:val="18"/>
        </w:rPr>
        <w:t xml:space="preserve">OSPAR </w:t>
      </w:r>
      <w:r w:rsidRPr="0DE04E10" w:rsidR="5263CF40">
        <w:rPr>
          <w:rFonts w:ascii="Verdana" w:hAnsi="Verdana"/>
          <w:sz w:val="18"/>
          <w:szCs w:val="18"/>
        </w:rPr>
        <w:t>landen</w:t>
      </w:r>
      <w:bookmarkEnd w:id="115"/>
      <w:r w:rsidRPr="0DE04E10" w:rsidR="67ED9050">
        <w:rPr>
          <w:rFonts w:ascii="Verdana" w:hAnsi="Verdana"/>
          <w:sz w:val="18"/>
          <w:szCs w:val="18"/>
        </w:rPr>
        <w:t>.</w:t>
      </w:r>
      <w:r w:rsidRPr="0DE04E10" w:rsidR="7A0D83A6">
        <w:rPr>
          <w:rFonts w:ascii="Verdana" w:hAnsi="Verdana"/>
          <w:sz w:val="18"/>
          <w:szCs w:val="18"/>
        </w:rPr>
        <w:t xml:space="preserve"> De benodigde monitoring om de toestand</w:t>
      </w:r>
      <w:r w:rsidRPr="0DE04E10" w:rsidR="4927F1C8">
        <w:rPr>
          <w:rFonts w:ascii="Verdana" w:hAnsi="Verdana"/>
          <w:sz w:val="18"/>
          <w:szCs w:val="18"/>
        </w:rPr>
        <w:t xml:space="preserve"> </w:t>
      </w:r>
      <w:r w:rsidRPr="0DE04E10" w:rsidR="39437003">
        <w:rPr>
          <w:rFonts w:ascii="Verdana" w:hAnsi="Verdana"/>
          <w:sz w:val="18"/>
          <w:szCs w:val="18"/>
        </w:rPr>
        <w:t>v</w:t>
      </w:r>
      <w:r w:rsidRPr="0DE04E10" w:rsidR="4927F1C8">
        <w:rPr>
          <w:rFonts w:ascii="Verdana" w:hAnsi="Verdana"/>
          <w:sz w:val="18"/>
          <w:szCs w:val="18"/>
        </w:rPr>
        <w:t xml:space="preserve">an </w:t>
      </w:r>
      <w:r w:rsidRPr="0DE04E10" w:rsidR="7131A629">
        <w:rPr>
          <w:rFonts w:ascii="Verdana" w:hAnsi="Verdana"/>
          <w:sz w:val="18"/>
          <w:szCs w:val="18"/>
        </w:rPr>
        <w:t>minstens</w:t>
      </w:r>
      <w:r w:rsidRPr="0DE04E10" w:rsidR="4927F1C8">
        <w:rPr>
          <w:rFonts w:ascii="Verdana" w:hAnsi="Verdana"/>
          <w:sz w:val="18"/>
          <w:szCs w:val="18"/>
        </w:rPr>
        <w:t xml:space="preserve"> </w:t>
      </w:r>
      <w:r w:rsidRPr="0DE04E10" w:rsidR="7A0D83A6">
        <w:rPr>
          <w:rFonts w:ascii="Verdana" w:hAnsi="Verdana"/>
          <w:sz w:val="18"/>
          <w:szCs w:val="18"/>
        </w:rPr>
        <w:t xml:space="preserve">50% van de </w:t>
      </w:r>
      <w:r w:rsidRPr="0DE04E10" w:rsidR="13703FBB">
        <w:rPr>
          <w:rFonts w:ascii="Verdana" w:hAnsi="Verdana"/>
          <w:sz w:val="18"/>
          <w:szCs w:val="18"/>
        </w:rPr>
        <w:t>oppervlakte</w:t>
      </w:r>
      <w:r w:rsidRPr="0DE04E10" w:rsidR="4927F1C8">
        <w:rPr>
          <w:rFonts w:ascii="Verdana" w:hAnsi="Verdana"/>
          <w:sz w:val="18"/>
          <w:szCs w:val="18"/>
        </w:rPr>
        <w:t xml:space="preserve"> </w:t>
      </w:r>
      <w:r w:rsidRPr="0DE04E10" w:rsidR="7131A629">
        <w:rPr>
          <w:rFonts w:ascii="Verdana" w:hAnsi="Verdana"/>
          <w:sz w:val="18"/>
          <w:szCs w:val="18"/>
        </w:rPr>
        <w:t>verspreid over de</w:t>
      </w:r>
      <w:r w:rsidRPr="0DE04E10" w:rsidR="7A0D83A6">
        <w:rPr>
          <w:rFonts w:ascii="Verdana" w:hAnsi="Verdana"/>
          <w:sz w:val="18"/>
          <w:szCs w:val="18"/>
        </w:rPr>
        <w:t xml:space="preserve"> habitatgroepen 1-6 tot en met 2030 </w:t>
      </w:r>
      <w:r w:rsidRPr="0DE04E10" w:rsidR="6A8A82BF">
        <w:rPr>
          <w:rFonts w:ascii="Verdana" w:hAnsi="Verdana"/>
          <w:sz w:val="18"/>
          <w:szCs w:val="18"/>
        </w:rPr>
        <w:t>in beeld</w:t>
      </w:r>
      <w:r w:rsidRPr="0DE04E10" w:rsidR="7A0D83A6">
        <w:rPr>
          <w:rFonts w:ascii="Verdana" w:hAnsi="Verdana"/>
          <w:sz w:val="18"/>
          <w:szCs w:val="18"/>
        </w:rPr>
        <w:t xml:space="preserve"> te </w:t>
      </w:r>
      <w:r w:rsidRPr="0DE04E10" w:rsidR="6A8A82BF">
        <w:rPr>
          <w:rFonts w:ascii="Verdana" w:hAnsi="Verdana"/>
          <w:sz w:val="18"/>
          <w:szCs w:val="18"/>
        </w:rPr>
        <w:t>brengen</w:t>
      </w:r>
      <w:r w:rsidRPr="0DE04E10" w:rsidR="7A0D83A6">
        <w:rPr>
          <w:rFonts w:ascii="Verdana" w:hAnsi="Verdana"/>
          <w:sz w:val="18"/>
          <w:szCs w:val="18"/>
        </w:rPr>
        <w:t xml:space="preserve"> zal in het definitieve Natuurplan</w:t>
      </w:r>
      <w:r w:rsidRPr="0DE04E10" w:rsidR="6A8A82BF">
        <w:rPr>
          <w:rFonts w:ascii="Verdana" w:hAnsi="Verdana"/>
          <w:sz w:val="18"/>
          <w:szCs w:val="18"/>
        </w:rPr>
        <w:t xml:space="preserve"> nader worden geconcretiseerd</w:t>
      </w:r>
      <w:r w:rsidRPr="0DE04E10" w:rsidR="7A0D83A6">
        <w:rPr>
          <w:rFonts w:ascii="Verdana" w:hAnsi="Verdana"/>
          <w:sz w:val="18"/>
          <w:szCs w:val="18"/>
        </w:rPr>
        <w:t xml:space="preserve">. </w:t>
      </w:r>
    </w:p>
    <w:p w:rsidR="322EBDFD" w:rsidP="002A3AC4" w:rsidRDefault="008D25C2" w14:paraId="58C6A441" w14:textId="380DAB34">
      <w:pPr>
        <w:spacing w:after="160" w:line="276" w:lineRule="auto"/>
        <w:jc w:val="both"/>
        <w:rPr>
          <w:rFonts w:ascii="Verdana" w:hAnsi="Verdana"/>
          <w:sz w:val="18"/>
          <w:szCs w:val="18"/>
        </w:rPr>
      </w:pPr>
      <w:r>
        <w:rPr>
          <w:rFonts w:ascii="Verdana" w:hAnsi="Verdana"/>
          <w:iCs/>
          <w:sz w:val="18"/>
          <w:szCs w:val="18"/>
        </w:rPr>
        <w:t>Voor habitatgroep 7 gelden de monitoringsvereisten van de NHV pas in 2040</w:t>
      </w:r>
      <w:r w:rsidR="004D0153">
        <w:rPr>
          <w:rFonts w:ascii="Verdana" w:hAnsi="Verdana"/>
          <w:iCs/>
          <w:sz w:val="18"/>
          <w:szCs w:val="18"/>
        </w:rPr>
        <w:t>. Hiervoor worden drempelwaarden op EU-niveau vastgesteld</w:t>
      </w:r>
      <w:r w:rsidR="004D26C4">
        <w:rPr>
          <w:rFonts w:ascii="Verdana" w:hAnsi="Verdana"/>
          <w:iCs/>
          <w:sz w:val="18"/>
          <w:szCs w:val="18"/>
        </w:rPr>
        <w:t xml:space="preserve"> om de toestand van habitattypen te beoordelen. O</w:t>
      </w:r>
      <w:r w:rsidR="00BF6E15">
        <w:rPr>
          <w:rFonts w:ascii="Verdana" w:hAnsi="Verdana"/>
          <w:iCs/>
          <w:sz w:val="18"/>
          <w:szCs w:val="18"/>
        </w:rPr>
        <w:t xml:space="preserve">p basis </w:t>
      </w:r>
      <w:r w:rsidR="004D26C4">
        <w:rPr>
          <w:rFonts w:ascii="Verdana" w:hAnsi="Verdana"/>
          <w:iCs/>
          <w:sz w:val="18"/>
          <w:szCs w:val="18"/>
        </w:rPr>
        <w:t xml:space="preserve">van deze drempelwaarden zal </w:t>
      </w:r>
      <w:r w:rsidR="00954915">
        <w:rPr>
          <w:rFonts w:ascii="Verdana" w:hAnsi="Verdana"/>
          <w:iCs/>
          <w:sz w:val="18"/>
          <w:szCs w:val="18"/>
        </w:rPr>
        <w:t>bepaald worden welke</w:t>
      </w:r>
      <w:r w:rsidR="00BF6E15">
        <w:rPr>
          <w:rFonts w:ascii="Verdana" w:hAnsi="Verdana"/>
          <w:iCs/>
          <w:sz w:val="18"/>
          <w:szCs w:val="18"/>
        </w:rPr>
        <w:t xml:space="preserve"> aanvullende monitoring </w:t>
      </w:r>
      <w:r w:rsidR="00954915">
        <w:rPr>
          <w:rFonts w:ascii="Verdana" w:hAnsi="Verdana"/>
          <w:iCs/>
          <w:sz w:val="18"/>
          <w:szCs w:val="18"/>
        </w:rPr>
        <w:t xml:space="preserve">noodzakelijk is om de toestand van deze habitats in beeld te brengen. </w:t>
      </w:r>
      <w:r w:rsidR="00BF6E15">
        <w:rPr>
          <w:rFonts w:ascii="Verdana" w:hAnsi="Verdana"/>
          <w:iCs/>
          <w:sz w:val="18"/>
          <w:szCs w:val="18"/>
        </w:rPr>
        <w:t xml:space="preserve"> </w:t>
      </w:r>
    </w:p>
    <w:p w:rsidRPr="00157879" w:rsidR="00BF5F62" w:rsidP="000A3E80" w:rsidRDefault="009E73FC" w14:paraId="10BBDC95" w14:textId="01F563B2">
      <w:pPr>
        <w:pStyle w:val="Kop3"/>
      </w:pPr>
      <w:bookmarkStart w:name="OLE_LINK6" w:id="116"/>
      <w:r>
        <w:t xml:space="preserve">7.7.2 </w:t>
      </w:r>
      <w:r w:rsidR="0011439B">
        <w:t>Beoordeling doeltreffendheid</w:t>
      </w:r>
      <w:r w:rsidRPr="00157879" w:rsidR="00BF5F62">
        <w:t xml:space="preserve"> herstelmaatregelen</w:t>
      </w:r>
    </w:p>
    <w:p w:rsidR="00A034D4" w:rsidP="009E73FC" w:rsidRDefault="00A034D4" w14:paraId="5D932163" w14:textId="41F17192">
      <w:pPr>
        <w:spacing w:after="0" w:line="240" w:lineRule="auto"/>
        <w:jc w:val="both"/>
        <w:rPr>
          <w:rFonts w:ascii="Verdana" w:hAnsi="Verdana"/>
          <w:sz w:val="18"/>
          <w:szCs w:val="18"/>
        </w:rPr>
      </w:pPr>
      <w:r w:rsidRPr="00A034D4">
        <w:rPr>
          <w:rFonts w:ascii="Verdana" w:hAnsi="Verdana"/>
          <w:sz w:val="18"/>
          <w:szCs w:val="18"/>
        </w:rPr>
        <w:t xml:space="preserve">De </w:t>
      </w:r>
      <w:r w:rsidR="00812217">
        <w:rPr>
          <w:rFonts w:ascii="Verdana" w:hAnsi="Verdana"/>
          <w:sz w:val="18"/>
          <w:szCs w:val="18"/>
        </w:rPr>
        <w:t xml:space="preserve">beoordeling van de </w:t>
      </w:r>
      <w:r w:rsidRPr="00A034D4">
        <w:rPr>
          <w:rFonts w:ascii="Verdana" w:hAnsi="Verdana"/>
          <w:sz w:val="18"/>
          <w:szCs w:val="18"/>
        </w:rPr>
        <w:t xml:space="preserve">effectiviteit van de herstelmaatregelen wordt onderzocht in de op te zetten beleidsevaluatie, zie hiervoor hoofdstuk 12.2. Om op relatief korte termijn een eerste indruk te krijgen van het verwachte effect van het voorgenomen beleid, is aan PBL gevraagd een reflectie te geven op het Ontwerp-Natuurplan in 2026 met uitloop naar 2027. Het PBL heeft dit verzoek geaccepteerd en zal reflecteren op het ontwerp van het Nederlandse Natuurherstelplan. Het PBL werkt hiervoor samen met Wageningen UR en Deltares. </w:t>
      </w:r>
      <w:r w:rsidR="00221185">
        <w:rPr>
          <w:rFonts w:ascii="Verdana" w:hAnsi="Verdana"/>
          <w:sz w:val="18"/>
          <w:szCs w:val="18"/>
        </w:rPr>
        <w:t>De</w:t>
      </w:r>
      <w:r w:rsidRPr="00A034D4">
        <w:rPr>
          <w:rFonts w:ascii="Verdana" w:hAnsi="Verdana"/>
          <w:sz w:val="18"/>
          <w:szCs w:val="18"/>
        </w:rPr>
        <w:t xml:space="preserve"> vorm van de reflectie</w:t>
      </w:r>
      <w:r w:rsidR="00D42FE2">
        <w:rPr>
          <w:rFonts w:ascii="Verdana" w:hAnsi="Verdana"/>
          <w:sz w:val="18"/>
          <w:szCs w:val="18"/>
        </w:rPr>
        <w:t xml:space="preserve"> kan</w:t>
      </w:r>
      <w:r w:rsidRPr="00A034D4">
        <w:rPr>
          <w:rFonts w:ascii="Verdana" w:hAnsi="Verdana"/>
          <w:sz w:val="18"/>
          <w:szCs w:val="18"/>
        </w:rPr>
        <w:t xml:space="preserve"> zowel kwalitatief als kwantitatief (orde grootte) van aard zijn.</w:t>
      </w:r>
    </w:p>
    <w:p w:rsidRPr="00393726" w:rsidR="00BF5F62" w:rsidP="009E73FC" w:rsidRDefault="00BF5F62" w14:paraId="120A0BCF" w14:textId="3DEBE34C">
      <w:pPr>
        <w:spacing w:after="0" w:line="240" w:lineRule="auto"/>
        <w:jc w:val="both"/>
        <w:rPr>
          <w:rFonts w:ascii="Verdana" w:hAnsi="Verdana"/>
          <w:sz w:val="18"/>
          <w:szCs w:val="18"/>
          <w:highlight w:val="yellow"/>
        </w:rPr>
      </w:pPr>
    </w:p>
    <w:p w:rsidRPr="00A86351" w:rsidR="00BF5F62" w:rsidP="009E73FC" w:rsidRDefault="009E73FC" w14:paraId="2673C936" w14:textId="23430490">
      <w:pPr>
        <w:pStyle w:val="Kop3"/>
        <w:jc w:val="both"/>
      </w:pPr>
      <w:r>
        <w:t xml:space="preserve">7.7.3 </w:t>
      </w:r>
      <w:r w:rsidRPr="00A86351" w:rsidR="007A4762">
        <w:t>Aanpak herziening</w:t>
      </w:r>
      <w:r w:rsidRPr="00A86351" w:rsidR="00BF5F62">
        <w:t xml:space="preserve"> maatregelen</w:t>
      </w:r>
    </w:p>
    <w:p w:rsidR="00DE00CB" w:rsidP="009E73FC" w:rsidRDefault="17088CB4" w14:paraId="37A37136" w14:textId="77777777">
      <w:pPr>
        <w:spacing w:after="0" w:line="240" w:lineRule="auto"/>
        <w:jc w:val="both"/>
        <w:rPr>
          <w:rFonts w:ascii="Verdana" w:hAnsi="Verdana"/>
          <w:sz w:val="18"/>
          <w:szCs w:val="18"/>
        </w:rPr>
      </w:pPr>
      <w:r w:rsidRPr="0DE04E10">
        <w:rPr>
          <w:rFonts w:ascii="Verdana" w:hAnsi="Verdana"/>
          <w:sz w:val="18"/>
          <w:szCs w:val="18"/>
        </w:rPr>
        <w:t xml:space="preserve">Het maatregelenpakket wordt periodiek geëvalueerd en waar nodig herzien op basis van monitoring, ex-post evaluaties en nieuwe inzichten. </w:t>
      </w:r>
      <w:bookmarkStart w:name="_Int_uW1nwyLQ" w:id="117"/>
      <w:r w:rsidRPr="0DE04E10">
        <w:rPr>
          <w:rFonts w:ascii="Verdana" w:hAnsi="Verdana"/>
          <w:sz w:val="18"/>
          <w:szCs w:val="18"/>
        </w:rPr>
        <w:t>Indien</w:t>
      </w:r>
      <w:bookmarkEnd w:id="117"/>
      <w:r w:rsidRPr="0DE04E10">
        <w:rPr>
          <w:rFonts w:ascii="Verdana" w:hAnsi="Verdana"/>
          <w:sz w:val="18"/>
          <w:szCs w:val="18"/>
        </w:rPr>
        <w:t xml:space="preserve"> uit monitoring blijkt dat doelen niet (tijdig) binnen bereik komen, worden maatregelen aangescherpt, aangevuld of geïntensiveerd. Deze adaptieve cyclus van plannen, uitvoeren, monitoren en bijsturen (PDCA) wordt structureel ingericht en gekoppeld aan de uitvoeringsagenda van het Natuurplan.</w:t>
      </w:r>
    </w:p>
    <w:p w:rsidRPr="00DE00CB" w:rsidR="00DE00CB" w:rsidP="009E73FC" w:rsidRDefault="00DE00CB" w14:paraId="32D747AA" w14:textId="77777777">
      <w:pPr>
        <w:spacing w:after="0" w:line="240" w:lineRule="auto"/>
        <w:jc w:val="both"/>
        <w:rPr>
          <w:rFonts w:ascii="Verdana" w:hAnsi="Verdana"/>
          <w:sz w:val="18"/>
          <w:szCs w:val="18"/>
        </w:rPr>
      </w:pPr>
    </w:p>
    <w:p w:rsidR="00150A00" w:rsidP="009E73FC" w:rsidRDefault="00DE00CB" w14:paraId="362C241D" w14:textId="2D84CD89">
      <w:pPr>
        <w:spacing w:after="0" w:line="240" w:lineRule="auto"/>
        <w:jc w:val="both"/>
        <w:rPr>
          <w:rFonts w:ascii="Verdana" w:hAnsi="Verdana"/>
          <w:sz w:val="18"/>
          <w:szCs w:val="18"/>
        </w:rPr>
      </w:pPr>
      <w:r w:rsidRPr="00DE00CB">
        <w:rPr>
          <w:rFonts w:ascii="Verdana" w:hAnsi="Verdana"/>
          <w:sz w:val="18"/>
          <w:szCs w:val="18"/>
        </w:rPr>
        <w:t xml:space="preserve">De herziening van maatregelen wordt ondersteund door een samenhangend stelsel van ex-ante toetsing (o.a. op doelbereik en uitvoerbaarheid), uitvoeringstoetsen door betrokken uitvoeringsorganisaties, en onafhankelijke evaluaties (onder meer met betrokkenheid van PBL en kennisinstellingen). Binnen deze systematiek borgt een centraal regieteam de coördinatie van </w:t>
      </w:r>
      <w:r w:rsidRPr="498BCBA3" w:rsidR="65837708">
        <w:rPr>
          <w:rFonts w:ascii="Verdana" w:hAnsi="Verdana"/>
          <w:sz w:val="18"/>
          <w:szCs w:val="18"/>
        </w:rPr>
        <w:t>de</w:t>
      </w:r>
      <w:r w:rsidRPr="498BCBA3">
        <w:rPr>
          <w:rFonts w:ascii="Verdana" w:hAnsi="Verdana"/>
          <w:sz w:val="18"/>
          <w:szCs w:val="18"/>
        </w:rPr>
        <w:t xml:space="preserve"> </w:t>
      </w:r>
      <w:r w:rsidRPr="498BCBA3" w:rsidR="04FB5440">
        <w:rPr>
          <w:rFonts w:ascii="Verdana" w:hAnsi="Verdana"/>
          <w:sz w:val="18"/>
          <w:szCs w:val="18"/>
        </w:rPr>
        <w:t>beleids</w:t>
      </w:r>
      <w:r w:rsidRPr="498BCBA3">
        <w:rPr>
          <w:rFonts w:ascii="Verdana" w:hAnsi="Verdana"/>
          <w:sz w:val="18"/>
          <w:szCs w:val="18"/>
        </w:rPr>
        <w:t>monitoring</w:t>
      </w:r>
      <w:r w:rsidRPr="00DE00CB">
        <w:rPr>
          <w:rFonts w:ascii="Verdana" w:hAnsi="Verdana"/>
          <w:sz w:val="18"/>
          <w:szCs w:val="18"/>
        </w:rPr>
        <w:t>, voortgang en rapportage, in nauwe samenwerking met medeoverheden en andere betrokken partijen. Hierdoor kan tijdig en gericht worden bijgestuurd richting doelbereik, met aansluiting op bestuurlijke en financiële besluitvorming.</w:t>
      </w:r>
    </w:p>
    <w:p w:rsidRPr="008E378E" w:rsidR="00DE00CB" w:rsidP="009E73FC" w:rsidRDefault="00DE00CB" w14:paraId="154A0D58" w14:textId="77777777">
      <w:pPr>
        <w:spacing w:after="0" w:line="240" w:lineRule="auto"/>
        <w:jc w:val="both"/>
        <w:rPr>
          <w:rFonts w:ascii="Verdana" w:hAnsi="Verdana"/>
          <w:i/>
          <w:iCs/>
          <w:sz w:val="18"/>
          <w:szCs w:val="18"/>
        </w:rPr>
      </w:pPr>
    </w:p>
    <w:p w:rsidRPr="008E378E" w:rsidR="00BF5F62" w:rsidP="009E73FC" w:rsidRDefault="009E73FC" w14:paraId="2CBA471F" w14:textId="5C046956">
      <w:pPr>
        <w:pStyle w:val="Kop3"/>
        <w:jc w:val="both"/>
      </w:pPr>
      <w:r>
        <w:t xml:space="preserve">7.7.4 </w:t>
      </w:r>
      <w:r w:rsidR="0011439B">
        <w:t xml:space="preserve">Bepalingen voor </w:t>
      </w:r>
      <w:r w:rsidR="00344EBA">
        <w:t>duurzame effecten herstelmaatregelen</w:t>
      </w:r>
    </w:p>
    <w:bookmarkEnd w:id="116"/>
    <w:p w:rsidR="00DE00CB" w:rsidP="009E73FC" w:rsidRDefault="00DE00CB" w14:paraId="7B902FB2" w14:textId="77777777">
      <w:pPr>
        <w:spacing w:after="0" w:line="240" w:lineRule="auto"/>
        <w:jc w:val="both"/>
        <w:rPr>
          <w:rFonts w:ascii="Verdana" w:hAnsi="Verdana"/>
          <w:sz w:val="18"/>
          <w:szCs w:val="18"/>
        </w:rPr>
      </w:pPr>
      <w:r w:rsidRPr="00DE00CB">
        <w:rPr>
          <w:rFonts w:ascii="Verdana" w:hAnsi="Verdana"/>
          <w:sz w:val="18"/>
          <w:szCs w:val="18"/>
        </w:rPr>
        <w:t>Duurzame effecten worden geborgd door inzet op systeemherstel, het wegnemen van structurele drukfactoren en het voorkomen van verslechtering, in combinatie met een robuuste uitvoeringsstructuur. Maatregelen worden verankerd in bestaand en aanvullend beleid en regelgeving, en ondersteund door bestuurlijke afspraken over verantwoordelijkheden en bevoegdheden tussen Rijk en medeoverheden.</w:t>
      </w:r>
    </w:p>
    <w:p w:rsidRPr="00DE00CB" w:rsidR="00DE00CB" w:rsidP="009E73FC" w:rsidRDefault="00DE00CB" w14:paraId="12F86773" w14:textId="77777777">
      <w:pPr>
        <w:spacing w:after="0" w:line="240" w:lineRule="auto"/>
        <w:jc w:val="both"/>
        <w:rPr>
          <w:rFonts w:ascii="Verdana" w:hAnsi="Verdana"/>
          <w:sz w:val="18"/>
          <w:szCs w:val="18"/>
        </w:rPr>
      </w:pPr>
    </w:p>
    <w:p w:rsidRPr="00DE00CB" w:rsidR="00DE00CB" w:rsidP="009E73FC" w:rsidRDefault="17088CB4" w14:paraId="6582B47A" w14:textId="77777777">
      <w:pPr>
        <w:spacing w:after="0" w:line="240" w:lineRule="auto"/>
        <w:jc w:val="both"/>
        <w:rPr>
          <w:rFonts w:ascii="Verdana" w:hAnsi="Verdana"/>
          <w:sz w:val="18"/>
          <w:szCs w:val="18"/>
        </w:rPr>
      </w:pPr>
      <w:r w:rsidRPr="0DE04E10">
        <w:rPr>
          <w:rFonts w:ascii="Verdana" w:hAnsi="Verdana"/>
          <w:sz w:val="18"/>
          <w:szCs w:val="18"/>
        </w:rPr>
        <w:t xml:space="preserve">De uitvoering wordt gefaciliteerd via een uitvoeringsagenda, waarin ook afspraken zijn opgenomen over monitoring, beheer, toezicht en handhaving. Langjarige borging vindt plaats door een structurele PDCA-cyclus, aangevuld met ex-post evaluaties en continue validatie van ecologische informatie (o.a. via de Ecologische Autoriteit en andere kennispartners). </w:t>
      </w:r>
      <w:bookmarkStart w:name="_Int_69G47i4r" w:id="118"/>
      <w:r w:rsidRPr="0DE04E10">
        <w:rPr>
          <w:rFonts w:ascii="Verdana" w:hAnsi="Verdana"/>
          <w:sz w:val="18"/>
          <w:szCs w:val="18"/>
        </w:rPr>
        <w:t>Tevens</w:t>
      </w:r>
      <w:bookmarkEnd w:id="118"/>
      <w:r w:rsidRPr="0DE04E10">
        <w:rPr>
          <w:rFonts w:ascii="Verdana" w:hAnsi="Verdana"/>
          <w:sz w:val="18"/>
          <w:szCs w:val="18"/>
        </w:rPr>
        <w:t xml:space="preserve"> worden kostenbeheersing en financieel risicomanagement ingericht, zodat continuïteit van maatregelen wordt gewaarborgd.</w:t>
      </w:r>
    </w:p>
    <w:p w:rsidRPr="008E378E" w:rsidR="00A7167F" w:rsidP="009E73FC" w:rsidRDefault="00DE00CB" w14:paraId="7F46BB40" w14:textId="62528D0D">
      <w:pPr>
        <w:spacing w:after="0" w:line="240" w:lineRule="auto"/>
        <w:jc w:val="both"/>
        <w:rPr>
          <w:rFonts w:ascii="Verdana" w:hAnsi="Verdana"/>
          <w:i/>
          <w:iCs/>
          <w:sz w:val="18"/>
          <w:szCs w:val="18"/>
        </w:rPr>
      </w:pPr>
      <w:r w:rsidRPr="00DE00CB">
        <w:rPr>
          <w:rFonts w:ascii="Verdana" w:hAnsi="Verdana"/>
          <w:sz w:val="18"/>
          <w:szCs w:val="18"/>
        </w:rPr>
        <w:t>Door te sturen op ecologische samenhang, robuuste ecosystemen en de gunstige staat van instandhouding, en dit te verankeren in governance, uitvoering en financiering, wordt de veerkracht van ecosystemen versterkt en blijven de effecten van herstelmaatregelen op de lange termijn behouden.</w:t>
      </w:r>
    </w:p>
    <w:p w:rsidRPr="008E378E" w:rsidR="00A7167F" w:rsidRDefault="00A7167F" w14:paraId="05FC07A9" w14:textId="4670C8BB">
      <w:r w:rsidRPr="008E378E">
        <w:br w:type="page"/>
      </w:r>
    </w:p>
    <w:p w:rsidRPr="002622A3" w:rsidR="00A7167F" w:rsidP="00B40EC6" w:rsidRDefault="5126ED2B" w14:paraId="55C2780C" w14:textId="5A1FDA54">
      <w:pPr>
        <w:pStyle w:val="Kop1"/>
        <w:numPr>
          <w:ilvl w:val="0"/>
          <w:numId w:val="9"/>
        </w:numPr>
      </w:pPr>
      <w:bookmarkStart w:name="_Toc230867246" w:id="119"/>
      <w:r>
        <w:t>A</w:t>
      </w:r>
      <w:r w:rsidR="5BC428CD">
        <w:t>rtikel specifieke</w:t>
      </w:r>
      <w:r w:rsidR="6DBDF381">
        <w:t xml:space="preserve"> informatie</w:t>
      </w:r>
      <w:bookmarkEnd w:id="119"/>
      <w:r w:rsidR="6DBDF381">
        <w:t xml:space="preserve"> </w:t>
      </w:r>
      <w:r w:rsidR="00657216">
        <w:tab/>
      </w:r>
    </w:p>
    <w:p w:rsidRPr="007B27D2" w:rsidR="2B3537AA" w:rsidP="00DF5C1C" w:rsidRDefault="11063E6B" w14:paraId="7EE59E2F" w14:textId="5B461353">
      <w:pPr>
        <w:jc w:val="both"/>
        <w:rPr>
          <w:rFonts w:ascii="Verdana" w:hAnsi="Verdana" w:eastAsia="Aptos" w:cs="Aptos"/>
          <w:sz w:val="18"/>
          <w:szCs w:val="18"/>
        </w:rPr>
      </w:pPr>
      <w:r w:rsidRPr="0DE04E10">
        <w:rPr>
          <w:rFonts w:ascii="Verdana" w:hAnsi="Verdana" w:eastAsia="Aptos" w:cs="Aptos"/>
          <w:sz w:val="18"/>
          <w:szCs w:val="18"/>
        </w:rPr>
        <w:t>Dit hoofdstuk</w:t>
      </w:r>
      <w:r w:rsidRPr="0DE04E10" w:rsidR="33774566">
        <w:rPr>
          <w:rFonts w:ascii="Verdana" w:hAnsi="Verdana" w:eastAsia="Aptos" w:cs="Aptos"/>
          <w:sz w:val="18"/>
          <w:szCs w:val="18"/>
        </w:rPr>
        <w:t xml:space="preserve"> behandelt de specifieke doelstellingen uit de NHV</w:t>
      </w:r>
      <w:r w:rsidRPr="0DE04E10" w:rsidR="5E11E15C">
        <w:rPr>
          <w:rFonts w:ascii="Verdana" w:hAnsi="Verdana" w:eastAsia="Aptos" w:cs="Aptos"/>
          <w:sz w:val="18"/>
          <w:szCs w:val="18"/>
        </w:rPr>
        <w:t xml:space="preserve"> </w:t>
      </w:r>
      <w:r w:rsidRPr="0DE04E10" w:rsidR="0F77C2EF">
        <w:rPr>
          <w:rFonts w:ascii="Verdana" w:hAnsi="Verdana" w:eastAsia="Aptos" w:cs="Aptos"/>
          <w:sz w:val="18"/>
          <w:szCs w:val="18"/>
        </w:rPr>
        <w:t xml:space="preserve">bevat </w:t>
      </w:r>
      <w:r w:rsidRPr="0DE04E10" w:rsidR="39A5AA08">
        <w:rPr>
          <w:rFonts w:ascii="Verdana" w:hAnsi="Verdana" w:eastAsia="Aptos" w:cs="Aptos"/>
          <w:sz w:val="18"/>
          <w:szCs w:val="18"/>
        </w:rPr>
        <w:t>de onderdelen van deel</w:t>
      </w:r>
      <w:r w:rsidRPr="0DE04E10" w:rsidR="2C4A0CB1">
        <w:rPr>
          <w:rFonts w:ascii="Verdana" w:hAnsi="Verdana" w:eastAsia="Aptos" w:cs="Aptos"/>
          <w:sz w:val="18"/>
          <w:szCs w:val="18"/>
        </w:rPr>
        <w:t xml:space="preserve"> B van het </w:t>
      </w:r>
      <w:bookmarkStart w:name="_Int_nqzlpwWC" w:id="120"/>
      <w:r w:rsidRPr="0DE04E10" w:rsidR="39A5AA08">
        <w:rPr>
          <w:rFonts w:ascii="Verdana" w:hAnsi="Verdana" w:eastAsia="Aptos" w:cs="Aptos"/>
          <w:sz w:val="18"/>
          <w:szCs w:val="18"/>
        </w:rPr>
        <w:t xml:space="preserve">EU </w:t>
      </w:r>
      <w:r w:rsidRPr="0DE04E10" w:rsidR="2C4A0CB1">
        <w:rPr>
          <w:rFonts w:ascii="Verdana" w:hAnsi="Verdana" w:eastAsia="Aptos" w:cs="Aptos"/>
          <w:sz w:val="18"/>
          <w:szCs w:val="18"/>
        </w:rPr>
        <w:t>format</w:t>
      </w:r>
      <w:bookmarkEnd w:id="120"/>
      <w:r w:rsidRPr="0DE04E10" w:rsidR="6060B91B">
        <w:rPr>
          <w:rFonts w:ascii="Verdana" w:hAnsi="Verdana" w:eastAsia="Aptos" w:cs="Aptos"/>
          <w:sz w:val="18"/>
          <w:szCs w:val="18"/>
        </w:rPr>
        <w:t xml:space="preserve"> aangevuld met extra </w:t>
      </w:r>
      <w:r w:rsidRPr="0DE04E10" w:rsidR="7947A62D">
        <w:rPr>
          <w:rFonts w:ascii="Verdana" w:hAnsi="Verdana" w:eastAsia="Aptos" w:cs="Aptos"/>
          <w:sz w:val="18"/>
          <w:szCs w:val="18"/>
        </w:rPr>
        <w:t>informatie</w:t>
      </w:r>
      <w:r w:rsidRPr="0DE04E10" w:rsidR="0574B929">
        <w:rPr>
          <w:rFonts w:ascii="Verdana" w:hAnsi="Verdana" w:eastAsia="Aptos" w:cs="Aptos"/>
          <w:sz w:val="18"/>
          <w:szCs w:val="18"/>
        </w:rPr>
        <w:t xml:space="preserve"> voor navolgbaarheid en onderbouwing.</w:t>
      </w:r>
      <w:r w:rsidRPr="0DE04E10" w:rsidR="6DB2157E">
        <w:rPr>
          <w:rFonts w:ascii="Verdana" w:hAnsi="Verdana" w:eastAsia="Aptos" w:cs="Aptos"/>
          <w:sz w:val="18"/>
          <w:szCs w:val="18"/>
        </w:rPr>
        <w:t xml:space="preserve"> Dit onderdeel beschrijft hoe Nederland </w:t>
      </w:r>
      <w:r w:rsidRPr="0DE04E10" w:rsidR="61C66455">
        <w:rPr>
          <w:rFonts w:ascii="Verdana" w:hAnsi="Verdana" w:eastAsia="Aptos" w:cs="Aptos"/>
          <w:sz w:val="18"/>
          <w:szCs w:val="18"/>
        </w:rPr>
        <w:t>de</w:t>
      </w:r>
      <w:r w:rsidRPr="0DE04E10" w:rsidR="6DB2157E">
        <w:rPr>
          <w:rFonts w:ascii="Verdana" w:hAnsi="Verdana" w:eastAsia="Aptos" w:cs="Aptos"/>
          <w:sz w:val="18"/>
          <w:szCs w:val="18"/>
        </w:rPr>
        <w:t xml:space="preserve"> doelen wil bereiken</w:t>
      </w:r>
      <w:r w:rsidRPr="0DE04E10" w:rsidR="4C8B1C0D">
        <w:rPr>
          <w:rFonts w:ascii="Verdana" w:hAnsi="Verdana" w:eastAsia="Aptos" w:cs="Aptos"/>
          <w:sz w:val="18"/>
          <w:szCs w:val="18"/>
        </w:rPr>
        <w:t xml:space="preserve"> en welke keuzes hiervoor </w:t>
      </w:r>
      <w:r w:rsidRPr="0DE04E10" w:rsidR="74C5030A">
        <w:rPr>
          <w:rFonts w:ascii="Verdana" w:hAnsi="Verdana" w:eastAsia="Aptos" w:cs="Aptos"/>
          <w:sz w:val="18"/>
          <w:szCs w:val="18"/>
        </w:rPr>
        <w:t>worden</w:t>
      </w:r>
      <w:r w:rsidRPr="0DE04E10" w:rsidR="4C8B1C0D">
        <w:rPr>
          <w:rFonts w:ascii="Verdana" w:hAnsi="Verdana" w:eastAsia="Aptos" w:cs="Aptos"/>
          <w:sz w:val="18"/>
          <w:szCs w:val="18"/>
        </w:rPr>
        <w:t xml:space="preserve"> gemaakt, bijvoorbeeld over de indicatoren waar we als Nederland op in gaan zetten. Daarnaast bevat dit hoofdstuk</w:t>
      </w:r>
      <w:r w:rsidRPr="0DE04E10" w:rsidR="6DB2157E">
        <w:rPr>
          <w:rFonts w:ascii="Verdana" w:hAnsi="Verdana" w:eastAsia="Aptos" w:cs="Aptos"/>
          <w:sz w:val="18"/>
          <w:szCs w:val="18"/>
        </w:rPr>
        <w:t xml:space="preserve"> een kwantificering van de te herstellen oppervlakten en indicatieve kaarten van potentiële herstelgebieden.</w:t>
      </w:r>
    </w:p>
    <w:p w:rsidRPr="007B27D2" w:rsidR="35CC3122" w:rsidP="00DF5C1C" w:rsidRDefault="35CC3122" w14:paraId="44591107" w14:textId="05DDDB59">
      <w:pPr>
        <w:jc w:val="both"/>
        <w:rPr>
          <w:rFonts w:ascii="Verdana" w:hAnsi="Verdana" w:eastAsia="Aptos" w:cs="Aptos"/>
          <w:sz w:val="18"/>
          <w:szCs w:val="18"/>
        </w:rPr>
      </w:pPr>
      <w:r w:rsidRPr="007B27D2">
        <w:rPr>
          <w:rFonts w:ascii="Verdana" w:hAnsi="Verdana" w:eastAsia="Aptos" w:cs="Aptos"/>
          <w:sz w:val="18"/>
          <w:szCs w:val="18"/>
        </w:rPr>
        <w:t xml:space="preserve">Ook worden in dit hoofdstuk de </w:t>
      </w:r>
      <w:r w:rsidR="001563D1">
        <w:rPr>
          <w:rFonts w:ascii="Verdana" w:hAnsi="Verdana" w:eastAsia="Aptos" w:cs="Aptos"/>
          <w:sz w:val="18"/>
          <w:szCs w:val="18"/>
        </w:rPr>
        <w:t xml:space="preserve">mogelijke </w:t>
      </w:r>
      <w:r w:rsidRPr="007B27D2" w:rsidR="0078500A">
        <w:rPr>
          <w:rFonts w:ascii="Verdana" w:hAnsi="Verdana" w:eastAsia="Aptos" w:cs="Aptos"/>
          <w:sz w:val="18"/>
          <w:szCs w:val="18"/>
        </w:rPr>
        <w:t>strategische keuzes</w:t>
      </w:r>
      <w:r w:rsidRPr="007B27D2">
        <w:rPr>
          <w:rFonts w:ascii="Verdana" w:hAnsi="Verdana" w:eastAsia="Aptos" w:cs="Aptos"/>
          <w:sz w:val="18"/>
          <w:szCs w:val="18"/>
        </w:rPr>
        <w:t xml:space="preserve"> beschreven die invulling </w:t>
      </w:r>
      <w:r w:rsidR="00BF43E3">
        <w:rPr>
          <w:rFonts w:ascii="Verdana" w:hAnsi="Verdana" w:eastAsia="Aptos" w:cs="Aptos"/>
          <w:sz w:val="18"/>
          <w:szCs w:val="18"/>
        </w:rPr>
        <w:t xml:space="preserve">kunnen </w:t>
      </w:r>
      <w:r w:rsidRPr="007B27D2">
        <w:rPr>
          <w:rFonts w:ascii="Verdana" w:hAnsi="Verdana" w:eastAsia="Aptos" w:cs="Aptos"/>
          <w:sz w:val="18"/>
          <w:szCs w:val="18"/>
        </w:rPr>
        <w:t>geven aan de opgave van de verschillende artikelen</w:t>
      </w:r>
      <w:r w:rsidRPr="007B27D2" w:rsidR="0078500A">
        <w:rPr>
          <w:rFonts w:ascii="Verdana" w:hAnsi="Verdana" w:eastAsia="Aptos" w:cs="Aptos"/>
          <w:sz w:val="18"/>
          <w:szCs w:val="18"/>
        </w:rPr>
        <w:t>; wat willen we bereiken, langs welke lijnen en met welke beleidsmatige inzet</w:t>
      </w:r>
      <w:r w:rsidR="00BF43E3">
        <w:rPr>
          <w:rFonts w:ascii="Verdana" w:hAnsi="Verdana" w:eastAsia="Aptos" w:cs="Aptos"/>
          <w:sz w:val="18"/>
          <w:szCs w:val="18"/>
        </w:rPr>
        <w:t xml:space="preserve"> is dit mogelijk</w:t>
      </w:r>
      <w:r w:rsidRPr="007B27D2">
        <w:rPr>
          <w:rFonts w:ascii="Verdana" w:hAnsi="Verdana" w:eastAsia="Aptos" w:cs="Aptos"/>
          <w:sz w:val="18"/>
          <w:szCs w:val="18"/>
        </w:rPr>
        <w:t xml:space="preserve">. Het </w:t>
      </w:r>
      <w:r w:rsidRPr="007B27D2" w:rsidR="7FC88693">
        <w:rPr>
          <w:rFonts w:ascii="Verdana" w:hAnsi="Verdana" w:eastAsia="Aptos" w:cs="Aptos"/>
          <w:sz w:val="18"/>
          <w:szCs w:val="18"/>
        </w:rPr>
        <w:t>gaat</w:t>
      </w:r>
      <w:r w:rsidRPr="007B27D2">
        <w:rPr>
          <w:rFonts w:ascii="Verdana" w:hAnsi="Verdana" w:eastAsia="Aptos" w:cs="Aptos"/>
          <w:sz w:val="18"/>
          <w:szCs w:val="18"/>
        </w:rPr>
        <w:t xml:space="preserve"> hierbij om bestaand beleid en </w:t>
      </w:r>
      <w:r w:rsidRPr="007B27D2" w:rsidR="58D3F3E4">
        <w:rPr>
          <w:rFonts w:ascii="Verdana" w:hAnsi="Verdana" w:eastAsia="Aptos" w:cs="Aptos"/>
          <w:sz w:val="18"/>
          <w:szCs w:val="18"/>
        </w:rPr>
        <w:t>waar nodig ook om</w:t>
      </w:r>
      <w:r w:rsidRPr="007B27D2" w:rsidR="3FBFEB45">
        <w:rPr>
          <w:rFonts w:ascii="Verdana" w:hAnsi="Verdana" w:eastAsia="Aptos" w:cs="Aptos"/>
          <w:sz w:val="18"/>
          <w:szCs w:val="18"/>
        </w:rPr>
        <w:t xml:space="preserve"> </w:t>
      </w:r>
      <w:r w:rsidRPr="007B27D2">
        <w:rPr>
          <w:rFonts w:ascii="Verdana" w:hAnsi="Verdana" w:eastAsia="Aptos" w:cs="Aptos"/>
          <w:sz w:val="18"/>
          <w:szCs w:val="18"/>
        </w:rPr>
        <w:t xml:space="preserve">het versterken </w:t>
      </w:r>
      <w:r w:rsidRPr="007B27D2" w:rsidR="3FBFEB45">
        <w:rPr>
          <w:rFonts w:ascii="Verdana" w:hAnsi="Verdana" w:eastAsia="Aptos" w:cs="Aptos"/>
          <w:sz w:val="18"/>
          <w:szCs w:val="18"/>
        </w:rPr>
        <w:t xml:space="preserve">van bestaande </w:t>
      </w:r>
      <w:r w:rsidRPr="007B27D2" w:rsidR="0078500A">
        <w:rPr>
          <w:rFonts w:ascii="Verdana" w:hAnsi="Verdana" w:eastAsia="Aptos" w:cs="Aptos"/>
          <w:sz w:val="18"/>
          <w:szCs w:val="18"/>
        </w:rPr>
        <w:t>inzet</w:t>
      </w:r>
      <w:r w:rsidRPr="007B27D2" w:rsidR="32CB2129">
        <w:rPr>
          <w:rFonts w:ascii="Verdana" w:hAnsi="Verdana" w:eastAsia="Aptos" w:cs="Aptos"/>
          <w:sz w:val="18"/>
          <w:szCs w:val="18"/>
        </w:rPr>
        <w:t xml:space="preserve"> </w:t>
      </w:r>
      <w:r w:rsidRPr="007B27D2" w:rsidR="781ABAC9">
        <w:rPr>
          <w:rFonts w:ascii="Verdana" w:hAnsi="Verdana" w:eastAsia="Aptos" w:cs="Aptos"/>
          <w:sz w:val="18"/>
          <w:szCs w:val="18"/>
        </w:rPr>
        <w:t xml:space="preserve">en </w:t>
      </w:r>
      <w:r w:rsidRPr="007B27D2" w:rsidR="3FBFEB45">
        <w:rPr>
          <w:rFonts w:ascii="Verdana" w:hAnsi="Verdana" w:eastAsia="Aptos" w:cs="Aptos"/>
          <w:sz w:val="18"/>
          <w:szCs w:val="18"/>
        </w:rPr>
        <w:t>het treffen van</w:t>
      </w:r>
      <w:r w:rsidRPr="007B27D2" w:rsidR="40FB9C3C">
        <w:rPr>
          <w:rFonts w:ascii="Verdana" w:hAnsi="Verdana" w:eastAsia="Aptos" w:cs="Aptos"/>
          <w:sz w:val="18"/>
          <w:szCs w:val="18"/>
        </w:rPr>
        <w:t xml:space="preserve"> aanvullende maatregelen.</w:t>
      </w:r>
      <w:r w:rsidRPr="007B27D2" w:rsidR="32CB2129">
        <w:rPr>
          <w:rFonts w:ascii="Verdana" w:hAnsi="Verdana" w:eastAsia="Aptos" w:cs="Aptos"/>
          <w:sz w:val="18"/>
          <w:szCs w:val="18"/>
        </w:rPr>
        <w:t xml:space="preserve"> </w:t>
      </w:r>
    </w:p>
    <w:p w:rsidRPr="007B27D2" w:rsidR="188D1F97" w:rsidP="00DF5C1C" w:rsidRDefault="188D1F97" w14:paraId="07D37D57" w14:textId="48C8BD41">
      <w:pPr>
        <w:jc w:val="both"/>
        <w:rPr>
          <w:rFonts w:ascii="Verdana" w:hAnsi="Verdana"/>
          <w:sz w:val="18"/>
          <w:szCs w:val="18"/>
        </w:rPr>
      </w:pPr>
      <w:r w:rsidRPr="007B27D2">
        <w:rPr>
          <w:rFonts w:ascii="Verdana" w:hAnsi="Verdana" w:eastAsia="Aptos" w:cs="Aptos"/>
          <w:sz w:val="18"/>
          <w:szCs w:val="18"/>
        </w:rPr>
        <w:t>Dit hoofdstuk is onderverdeeld in deelhoofdstukken op basis van de verschillende artikelen van de NHV:</w:t>
      </w:r>
    </w:p>
    <w:p w:rsidRPr="007B27D2" w:rsidR="188D1F97" w:rsidP="00B40EC6" w:rsidRDefault="1C4CEBD7" w14:paraId="0546680C" w14:textId="66FB5DA0">
      <w:pPr>
        <w:pStyle w:val="Lijstalinea"/>
        <w:numPr>
          <w:ilvl w:val="0"/>
          <w:numId w:val="13"/>
        </w:numPr>
        <w:jc w:val="both"/>
        <w:rPr>
          <w:rFonts w:ascii="Verdana" w:hAnsi="Verdana" w:eastAsia="Aptos" w:cs="Aptos"/>
          <w:sz w:val="18"/>
          <w:szCs w:val="18"/>
        </w:rPr>
      </w:pPr>
      <w:r w:rsidRPr="007B27D2">
        <w:rPr>
          <w:rFonts w:ascii="Verdana" w:hAnsi="Verdana" w:eastAsia="Aptos" w:cs="Aptos"/>
          <w:sz w:val="18"/>
          <w:szCs w:val="18"/>
        </w:rPr>
        <w:t>Terrestrische, kust- en zoetwaterecosystemen (art. 4)</w:t>
      </w:r>
    </w:p>
    <w:p w:rsidRPr="007B27D2" w:rsidR="188D1F97" w:rsidP="00B40EC6" w:rsidRDefault="1C4CEBD7" w14:paraId="53C84A57" w14:textId="4D1657ED">
      <w:pPr>
        <w:pStyle w:val="Lijstalinea"/>
        <w:numPr>
          <w:ilvl w:val="0"/>
          <w:numId w:val="17"/>
        </w:numPr>
        <w:spacing w:before="240" w:after="240"/>
        <w:jc w:val="both"/>
        <w:rPr>
          <w:rFonts w:ascii="Verdana" w:hAnsi="Verdana" w:eastAsia="Aptos" w:cs="Aptos"/>
          <w:sz w:val="18"/>
          <w:szCs w:val="18"/>
        </w:rPr>
      </w:pPr>
      <w:r w:rsidRPr="007B27D2">
        <w:rPr>
          <w:rFonts w:ascii="Verdana" w:hAnsi="Verdana" w:eastAsia="Aptos" w:cs="Aptos"/>
          <w:sz w:val="18"/>
          <w:szCs w:val="18"/>
        </w:rPr>
        <w:t>Mariene ecosystemen (art. 5)</w:t>
      </w:r>
    </w:p>
    <w:p w:rsidRPr="007B27D2" w:rsidR="188D1F97" w:rsidP="00B40EC6" w:rsidRDefault="1C4CEBD7" w14:paraId="7444E493" w14:textId="09B2C396">
      <w:pPr>
        <w:pStyle w:val="Lijstalinea"/>
        <w:numPr>
          <w:ilvl w:val="0"/>
          <w:numId w:val="17"/>
        </w:numPr>
        <w:spacing w:before="240" w:after="240"/>
        <w:jc w:val="both"/>
        <w:rPr>
          <w:rFonts w:ascii="Verdana" w:hAnsi="Verdana" w:eastAsia="Aptos" w:cs="Aptos"/>
          <w:sz w:val="18"/>
          <w:szCs w:val="18"/>
        </w:rPr>
      </w:pPr>
      <w:r w:rsidRPr="007B27D2">
        <w:rPr>
          <w:rFonts w:ascii="Verdana" w:hAnsi="Verdana" w:eastAsia="Aptos" w:cs="Aptos"/>
          <w:sz w:val="18"/>
          <w:szCs w:val="18"/>
        </w:rPr>
        <w:t>Stedelijke ecosystemen (art. 8)</w:t>
      </w:r>
    </w:p>
    <w:p w:rsidRPr="007B27D2" w:rsidR="188D1F97" w:rsidP="00B40EC6" w:rsidRDefault="1C4CEBD7" w14:paraId="3F5D1436" w14:textId="7C34EA52">
      <w:pPr>
        <w:pStyle w:val="Lijstalinea"/>
        <w:numPr>
          <w:ilvl w:val="0"/>
          <w:numId w:val="17"/>
        </w:numPr>
        <w:spacing w:before="240" w:after="240"/>
        <w:jc w:val="both"/>
        <w:rPr>
          <w:rFonts w:ascii="Verdana" w:hAnsi="Verdana" w:eastAsia="Aptos" w:cs="Aptos"/>
          <w:sz w:val="18"/>
          <w:szCs w:val="18"/>
        </w:rPr>
      </w:pPr>
      <w:r w:rsidRPr="007B27D2">
        <w:rPr>
          <w:rFonts w:ascii="Verdana" w:hAnsi="Verdana" w:eastAsia="Aptos" w:cs="Aptos"/>
          <w:sz w:val="18"/>
          <w:szCs w:val="18"/>
        </w:rPr>
        <w:t>Rivieren en bijbehorende overstromingsgebieden (art. 9)</w:t>
      </w:r>
    </w:p>
    <w:p w:rsidRPr="007B27D2" w:rsidR="188D1F97" w:rsidP="00B40EC6" w:rsidRDefault="1C4CEBD7" w14:paraId="6016B573" w14:textId="22F1DA3E">
      <w:pPr>
        <w:pStyle w:val="Lijstalinea"/>
        <w:numPr>
          <w:ilvl w:val="0"/>
          <w:numId w:val="17"/>
        </w:numPr>
        <w:spacing w:before="240" w:after="240"/>
        <w:jc w:val="both"/>
        <w:rPr>
          <w:rFonts w:ascii="Verdana" w:hAnsi="Verdana" w:eastAsia="Aptos" w:cs="Aptos"/>
          <w:sz w:val="18"/>
          <w:szCs w:val="18"/>
        </w:rPr>
      </w:pPr>
      <w:r w:rsidRPr="007B27D2">
        <w:rPr>
          <w:rFonts w:ascii="Verdana" w:hAnsi="Verdana" w:eastAsia="Aptos" w:cs="Aptos"/>
          <w:sz w:val="18"/>
          <w:szCs w:val="18"/>
        </w:rPr>
        <w:t>Bestuiverpopulaties (art. 10)</w:t>
      </w:r>
    </w:p>
    <w:p w:rsidRPr="007B27D2" w:rsidR="188D1F97" w:rsidP="00B40EC6" w:rsidRDefault="1C4CEBD7" w14:paraId="30C680A7" w14:textId="76ECE485">
      <w:pPr>
        <w:pStyle w:val="Lijstalinea"/>
        <w:numPr>
          <w:ilvl w:val="0"/>
          <w:numId w:val="17"/>
        </w:numPr>
        <w:spacing w:before="240" w:after="240"/>
        <w:jc w:val="both"/>
        <w:rPr>
          <w:rFonts w:ascii="Verdana" w:hAnsi="Verdana" w:eastAsia="Aptos" w:cs="Aptos"/>
          <w:sz w:val="18"/>
          <w:szCs w:val="18"/>
        </w:rPr>
      </w:pPr>
      <w:r w:rsidRPr="007B27D2">
        <w:rPr>
          <w:rFonts w:ascii="Verdana" w:hAnsi="Verdana" w:eastAsia="Aptos" w:cs="Aptos"/>
          <w:sz w:val="18"/>
          <w:szCs w:val="18"/>
        </w:rPr>
        <w:t>Landbouwecosystemen (art. 11)</w:t>
      </w:r>
    </w:p>
    <w:p w:rsidRPr="007B27D2" w:rsidR="188D1F97" w:rsidP="00B40EC6" w:rsidRDefault="1C4CEBD7" w14:paraId="11513E2E" w14:textId="48895BC1">
      <w:pPr>
        <w:pStyle w:val="Lijstalinea"/>
        <w:numPr>
          <w:ilvl w:val="0"/>
          <w:numId w:val="17"/>
        </w:numPr>
        <w:spacing w:before="240" w:after="240"/>
        <w:jc w:val="both"/>
        <w:rPr>
          <w:rFonts w:ascii="Verdana" w:hAnsi="Verdana" w:eastAsia="Aptos" w:cs="Aptos"/>
          <w:sz w:val="18"/>
          <w:szCs w:val="18"/>
        </w:rPr>
      </w:pPr>
      <w:r w:rsidRPr="007B27D2">
        <w:rPr>
          <w:rFonts w:ascii="Verdana" w:hAnsi="Verdana" w:eastAsia="Aptos" w:cs="Aptos"/>
          <w:sz w:val="18"/>
          <w:szCs w:val="18"/>
        </w:rPr>
        <w:t>Bosecosystemen (art. 12)</w:t>
      </w:r>
    </w:p>
    <w:p w:rsidR="2C8F86F1" w:rsidP="00B40EC6" w:rsidRDefault="1C4CEBD7" w14:paraId="426C3845" w14:textId="3E62B495">
      <w:pPr>
        <w:pStyle w:val="Lijstalinea"/>
        <w:numPr>
          <w:ilvl w:val="0"/>
          <w:numId w:val="17"/>
        </w:numPr>
        <w:spacing w:before="240" w:after="240"/>
        <w:jc w:val="both"/>
        <w:rPr>
          <w:rFonts w:ascii="Verdana" w:hAnsi="Verdana" w:eastAsia="Aptos" w:cs="Aptos"/>
          <w:sz w:val="18"/>
          <w:szCs w:val="18"/>
        </w:rPr>
      </w:pPr>
      <w:r w:rsidRPr="007B27D2">
        <w:rPr>
          <w:rFonts w:ascii="Verdana" w:hAnsi="Verdana" w:eastAsia="Aptos" w:cs="Aptos"/>
          <w:sz w:val="18"/>
          <w:szCs w:val="18"/>
        </w:rPr>
        <w:t>Aanplant van drie miljard extra bomen (art. 13)</w:t>
      </w:r>
    </w:p>
    <w:p w:rsidR="5FC861B2" w:rsidP="2C254D1A" w:rsidRDefault="5FC861B2" w14:paraId="5C4E1AFD" w14:textId="02582C72">
      <w:pPr>
        <w:spacing w:before="240" w:after="240"/>
        <w:jc w:val="both"/>
        <w:rPr>
          <w:rFonts w:ascii="Verdana" w:hAnsi="Verdana" w:eastAsia="Aptos" w:cs="Aptos"/>
          <w:sz w:val="18"/>
          <w:szCs w:val="18"/>
        </w:rPr>
      </w:pPr>
      <w:r w:rsidRPr="2C254D1A">
        <w:rPr>
          <w:rFonts w:ascii="Verdana" w:hAnsi="Verdana" w:eastAsia="Aptos" w:cs="Aptos"/>
          <w:sz w:val="18"/>
          <w:szCs w:val="18"/>
        </w:rPr>
        <w:t xml:space="preserve">De inzet op een artikel kan vaak ook een bijdrage leveren aan de doelen van andere artikelen. Deze synergie tussen de artikelen kan benut worden om de benodigde middelen en ruimte die nodig is om de doelen te behalen te beperken. Tegelijkertijd kunnen maatregelen elkaar ook tegenwerken. Er wordt bij het verder uitwerken van maatregelen voor het definitieve Natuurplan (2027) gezocht naar een balans tussen het optimaliseren van de synergie, het voorkomen van tegenstrijdige inzet en het beperken van de complexiteit ten aanzien van de uitvoerbaarheid van de NHV.  </w:t>
      </w:r>
    </w:p>
    <w:p w:rsidRPr="00416D54" w:rsidR="00416D54" w:rsidP="00DF5C1C" w:rsidRDefault="00416D54" w14:paraId="534DCECF" w14:textId="1066CE04">
      <w:pPr>
        <w:spacing w:before="240" w:after="240"/>
        <w:jc w:val="both"/>
        <w:rPr>
          <w:rFonts w:ascii="Verdana" w:hAnsi="Verdana" w:eastAsia="Aptos" w:cs="Aptos"/>
          <w:sz w:val="18"/>
          <w:szCs w:val="18"/>
        </w:rPr>
      </w:pPr>
      <w:r w:rsidRPr="1F13F640">
        <w:rPr>
          <w:rFonts w:ascii="Verdana" w:hAnsi="Verdana" w:eastAsia="Aptos" w:cs="Aptos"/>
          <w:sz w:val="18"/>
          <w:szCs w:val="18"/>
        </w:rPr>
        <w:t>Voor artikel 4</w:t>
      </w:r>
      <w:r w:rsidRPr="1F13F640" w:rsidR="00693843">
        <w:rPr>
          <w:rFonts w:ascii="Verdana" w:hAnsi="Verdana" w:eastAsia="Aptos" w:cs="Aptos"/>
          <w:sz w:val="18"/>
          <w:szCs w:val="18"/>
        </w:rPr>
        <w:t xml:space="preserve">, </w:t>
      </w:r>
      <w:r w:rsidRPr="1F13F640">
        <w:rPr>
          <w:rFonts w:ascii="Verdana" w:hAnsi="Verdana" w:eastAsia="Aptos" w:cs="Aptos"/>
          <w:sz w:val="18"/>
          <w:szCs w:val="18"/>
        </w:rPr>
        <w:t xml:space="preserve">5 en </w:t>
      </w:r>
      <w:r w:rsidRPr="1F13F640" w:rsidR="00693843">
        <w:rPr>
          <w:rFonts w:ascii="Verdana" w:hAnsi="Verdana" w:eastAsia="Aptos" w:cs="Aptos"/>
          <w:sz w:val="18"/>
          <w:szCs w:val="18"/>
        </w:rPr>
        <w:t>11</w:t>
      </w:r>
      <w:r w:rsidRPr="1F13F640">
        <w:rPr>
          <w:rFonts w:ascii="Verdana" w:hAnsi="Verdana" w:eastAsia="Aptos" w:cs="Aptos"/>
          <w:sz w:val="18"/>
          <w:szCs w:val="18"/>
        </w:rPr>
        <w:t xml:space="preserve"> is in bijlage </w:t>
      </w:r>
      <w:r w:rsidR="003B06D6">
        <w:rPr>
          <w:rFonts w:ascii="Verdana" w:hAnsi="Verdana" w:eastAsia="Aptos" w:cs="Aptos"/>
          <w:sz w:val="18"/>
          <w:szCs w:val="18"/>
        </w:rPr>
        <w:t>I</w:t>
      </w:r>
      <w:r w:rsidRPr="1F13F640">
        <w:rPr>
          <w:rFonts w:ascii="Verdana" w:hAnsi="Verdana" w:eastAsia="Aptos" w:cs="Aptos"/>
          <w:sz w:val="18"/>
          <w:szCs w:val="18"/>
        </w:rPr>
        <w:t xml:space="preserve"> een overzicht van bestaande maatregelen weergegeven </w:t>
      </w:r>
      <w:r w:rsidRPr="1F13F640" w:rsidR="00800187">
        <w:rPr>
          <w:rFonts w:ascii="Verdana" w:hAnsi="Verdana" w:eastAsia="Aptos" w:cs="Aptos"/>
          <w:sz w:val="18"/>
          <w:szCs w:val="18"/>
        </w:rPr>
        <w:t>en de daarbij vereiste informatie uit het uniforme EU</w:t>
      </w:r>
      <w:r w:rsidRPr="1F13F640" w:rsidR="37197481">
        <w:rPr>
          <w:rFonts w:ascii="Verdana" w:hAnsi="Verdana" w:eastAsia="Aptos" w:cs="Aptos"/>
          <w:sz w:val="18"/>
          <w:szCs w:val="18"/>
        </w:rPr>
        <w:t>-</w:t>
      </w:r>
      <w:r w:rsidRPr="1F13F640" w:rsidR="00800187">
        <w:rPr>
          <w:rFonts w:ascii="Verdana" w:hAnsi="Verdana" w:eastAsia="Aptos" w:cs="Aptos"/>
          <w:sz w:val="18"/>
          <w:szCs w:val="18"/>
        </w:rPr>
        <w:t>format toegevoegd. Voor de andere artikelen is dit overzicht nog in uitvoering en zal bij indiening van het EU</w:t>
      </w:r>
      <w:r w:rsidRPr="1F13F640" w:rsidR="29E9D30C">
        <w:rPr>
          <w:rFonts w:ascii="Verdana" w:hAnsi="Verdana" w:eastAsia="Aptos" w:cs="Aptos"/>
          <w:sz w:val="18"/>
          <w:szCs w:val="18"/>
        </w:rPr>
        <w:t>-</w:t>
      </w:r>
      <w:r w:rsidRPr="1F13F640" w:rsidR="00800187">
        <w:rPr>
          <w:rFonts w:ascii="Verdana" w:hAnsi="Verdana" w:eastAsia="Aptos" w:cs="Aptos"/>
          <w:sz w:val="18"/>
          <w:szCs w:val="18"/>
        </w:rPr>
        <w:t xml:space="preserve">format worden toegevoegd. </w:t>
      </w:r>
    </w:p>
    <w:p w:rsidR="00966B49" w:rsidP="4E4D8F13" w:rsidRDefault="00F528B6" w14:paraId="2E9BB4AD" w14:textId="76373BB3">
      <w:pPr>
        <w:pStyle w:val="Kop2"/>
      </w:pPr>
      <w:bookmarkStart w:name="_Toc230867247" w:id="121"/>
      <w:r>
        <w:t xml:space="preserve">8.1 </w:t>
      </w:r>
      <w:r w:rsidR="00A7167F">
        <w:t>Herstel van terrestrische, kust en zoetwaterecosystemen (artikel 4)</w:t>
      </w:r>
      <w:bookmarkEnd w:id="121"/>
    </w:p>
    <w:p w:rsidRPr="002439E3" w:rsidR="002439E3" w:rsidP="008E378E" w:rsidRDefault="002439E3" w14:paraId="55A481CF" w14:textId="1B2CA1F0">
      <w:pPr>
        <w:spacing w:before="240" w:after="0" w:line="240" w:lineRule="auto"/>
        <w:rPr>
          <w:rFonts w:ascii="Verdana" w:hAnsi="Verdana" w:eastAsia="Verdana" w:cs="Verdana"/>
          <w:color w:val="000000" w:themeColor="text1"/>
          <w:sz w:val="16"/>
          <w:szCs w:val="16"/>
        </w:rPr>
      </w:pPr>
      <w:r w:rsidRPr="002439E3">
        <w:rPr>
          <w:rFonts w:ascii="Verdana" w:hAnsi="Verdana" w:eastAsia="Verdana" w:cs="Verdana"/>
          <w:color w:val="000000" w:themeColor="text1"/>
          <w:sz w:val="16"/>
          <w:szCs w:val="16"/>
        </w:rPr>
        <w:t xml:space="preserve">Tabel </w:t>
      </w:r>
      <w:r w:rsidRPr="002439E3">
        <w:rPr>
          <w:rFonts w:ascii="Verdana" w:hAnsi="Verdana" w:eastAsia="Verdana" w:cs="Verdana"/>
          <w:color w:val="000000" w:themeColor="text1"/>
          <w:sz w:val="16"/>
          <w:szCs w:val="16"/>
        </w:rPr>
        <w:fldChar w:fldCharType="begin"/>
      </w:r>
      <w:r w:rsidRPr="002439E3">
        <w:rPr>
          <w:rFonts w:ascii="Verdana" w:hAnsi="Verdana" w:eastAsia="Verdana" w:cs="Verdana"/>
          <w:color w:val="000000" w:themeColor="text1"/>
          <w:sz w:val="16"/>
          <w:szCs w:val="16"/>
        </w:rPr>
        <w:instrText xml:space="preserve"> SEQ Tabel \* ARABIC </w:instrText>
      </w:r>
      <w:r w:rsidRPr="002439E3">
        <w:rPr>
          <w:rFonts w:ascii="Verdana" w:hAnsi="Verdana" w:eastAsia="Verdana" w:cs="Verdana"/>
          <w:color w:val="000000" w:themeColor="text1"/>
          <w:sz w:val="16"/>
          <w:szCs w:val="16"/>
        </w:rPr>
        <w:fldChar w:fldCharType="separate"/>
      </w:r>
      <w:r w:rsidR="00E811D3">
        <w:rPr>
          <w:rFonts w:ascii="Verdana" w:hAnsi="Verdana" w:eastAsia="Verdana" w:cs="Verdana"/>
          <w:noProof/>
          <w:color w:val="000000" w:themeColor="text1"/>
          <w:sz w:val="16"/>
          <w:szCs w:val="16"/>
        </w:rPr>
        <w:t>2</w:t>
      </w:r>
      <w:r w:rsidRPr="002439E3">
        <w:rPr>
          <w:rFonts w:ascii="Verdana" w:hAnsi="Verdana" w:eastAsia="Verdana" w:cs="Verdana"/>
          <w:color w:val="000000" w:themeColor="text1"/>
          <w:sz w:val="16"/>
          <w:szCs w:val="16"/>
        </w:rPr>
        <w:fldChar w:fldCharType="end"/>
      </w:r>
      <w:r w:rsidRPr="002439E3">
        <w:rPr>
          <w:rFonts w:ascii="Verdana" w:hAnsi="Verdana" w:eastAsia="Verdana" w:cs="Verdana"/>
          <w:color w:val="000000" w:themeColor="text1"/>
          <w:sz w:val="16"/>
          <w:szCs w:val="16"/>
        </w:rPr>
        <w:t xml:space="preserve">. </w:t>
      </w:r>
      <w:r w:rsidR="00002855">
        <w:rPr>
          <w:rFonts w:ascii="Verdana" w:hAnsi="Verdana" w:eastAsia="Verdana" w:cs="Verdana"/>
          <w:color w:val="000000" w:themeColor="text1"/>
          <w:sz w:val="16"/>
          <w:szCs w:val="16"/>
        </w:rPr>
        <w:t>Samenvatting van de v</w:t>
      </w:r>
      <w:r w:rsidRPr="002439E3">
        <w:rPr>
          <w:rFonts w:ascii="Verdana" w:hAnsi="Verdana" w:eastAsia="Verdana" w:cs="Verdana"/>
          <w:color w:val="000000" w:themeColor="text1"/>
          <w:sz w:val="16"/>
          <w:szCs w:val="16"/>
        </w:rPr>
        <w:t>erplichtingen binnen artikel 4 van de NHV</w:t>
      </w:r>
    </w:p>
    <w:tbl>
      <w:tblPr>
        <w:tblStyle w:val="Rastertabel6kleurrijk-Accent6"/>
        <w:tblW w:w="0" w:type="auto"/>
        <w:tblLook w:val="04A0" w:firstRow="1" w:lastRow="0" w:firstColumn="1" w:lastColumn="0" w:noHBand="0" w:noVBand="1"/>
      </w:tblPr>
      <w:tblGrid>
        <w:gridCol w:w="915"/>
        <w:gridCol w:w="2895"/>
        <w:gridCol w:w="3210"/>
        <w:gridCol w:w="1890"/>
      </w:tblGrid>
      <w:tr w:rsidR="00695263" w:rsidTr="00DF5C1C" w14:paraId="17E40891" w14:textId="7777777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15" w:type="dxa"/>
          </w:tcPr>
          <w:p w:rsidRPr="006D2BA8" w:rsidR="35810B28" w:rsidP="35810B28" w:rsidRDefault="35810B28" w14:paraId="46987BFC" w14:textId="29001D16">
            <w:pPr>
              <w:rPr>
                <w:rFonts w:ascii="Verdana" w:hAnsi="Verdana" w:eastAsia="Verdana" w:cs="Verdana"/>
                <w:color w:val="000000" w:themeColor="text1"/>
                <w:sz w:val="16"/>
                <w:szCs w:val="16"/>
              </w:rPr>
            </w:pPr>
            <w:r w:rsidRPr="00F66184">
              <w:rPr>
                <w:rFonts w:ascii="Verdana" w:hAnsi="Verdana" w:eastAsia="Verdana" w:cs="Verdana"/>
                <w:color w:val="000000" w:themeColor="text1"/>
                <w:sz w:val="16"/>
                <w:szCs w:val="16"/>
              </w:rPr>
              <w:t>Artikel</w:t>
            </w:r>
          </w:p>
        </w:tc>
        <w:tc>
          <w:tcPr>
            <w:tcW w:w="2895" w:type="dxa"/>
          </w:tcPr>
          <w:p w:rsidRPr="007B27D2" w:rsidR="19D0F61E" w:rsidP="35810B28" w:rsidRDefault="19D0F61E" w14:paraId="421BC007" w14:textId="0CF9E856">
            <w:pPr>
              <w:cnfStyle w:val="100000000000" w:firstRow="1" w:lastRow="0" w:firstColumn="0" w:lastColumn="0" w:oddVBand="0" w:evenVBand="0" w:oddHBand="0" w:evenHBand="0" w:firstRowFirstColumn="0" w:firstRowLastColumn="0" w:lastRowFirstColumn="0" w:lastRowLastColumn="0"/>
              <w:rPr>
                <w:sz w:val="16"/>
                <w:szCs w:val="16"/>
              </w:rPr>
            </w:pPr>
            <w:r w:rsidRPr="00F66184">
              <w:rPr>
                <w:rFonts w:ascii="Verdana" w:hAnsi="Verdana" w:eastAsia="Verdana" w:cs="Verdana"/>
                <w:color w:val="000000" w:themeColor="text1"/>
                <w:sz w:val="16"/>
                <w:szCs w:val="16"/>
              </w:rPr>
              <w:t>Inhoud</w:t>
            </w:r>
          </w:p>
        </w:tc>
        <w:tc>
          <w:tcPr>
            <w:tcW w:w="3210" w:type="dxa"/>
          </w:tcPr>
          <w:p w:rsidRPr="006D2BA8" w:rsidR="35810B28" w:rsidP="35810B28" w:rsidRDefault="35810B28" w14:paraId="3BCE5A46" w14:textId="2A9E5DA2">
            <w:pPr>
              <w:cnfStyle w:val="100000000000" w:firstRow="1"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00F66184">
              <w:rPr>
                <w:rFonts w:ascii="Verdana" w:hAnsi="Verdana" w:eastAsia="Verdana" w:cs="Verdana"/>
                <w:color w:val="000000" w:themeColor="text1"/>
                <w:sz w:val="16"/>
                <w:szCs w:val="16"/>
              </w:rPr>
              <w:t>Aard verplichting</w:t>
            </w:r>
          </w:p>
        </w:tc>
        <w:tc>
          <w:tcPr>
            <w:tcW w:w="1890" w:type="dxa"/>
          </w:tcPr>
          <w:p w:rsidRPr="006D2BA8" w:rsidR="35810B28" w:rsidP="35810B28" w:rsidRDefault="35810B28" w14:paraId="187EB773" w14:textId="050627D2">
            <w:pPr>
              <w:cnfStyle w:val="100000000000" w:firstRow="1"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00F66184">
              <w:rPr>
                <w:rFonts w:ascii="Verdana" w:hAnsi="Verdana" w:eastAsia="Verdana" w:cs="Verdana"/>
                <w:color w:val="000000" w:themeColor="text1"/>
                <w:sz w:val="16"/>
                <w:szCs w:val="16"/>
              </w:rPr>
              <w:t>Datum 1e verplichting</w:t>
            </w:r>
          </w:p>
        </w:tc>
      </w:tr>
      <w:tr w:rsidR="00695263" w:rsidTr="00DF5C1C" w14:paraId="6F66F36D" w14:textId="7777777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15" w:type="dxa"/>
          </w:tcPr>
          <w:p w:rsidRPr="00DF5C1C" w:rsidR="35810B28" w:rsidP="35810B28" w:rsidRDefault="35810B28" w14:paraId="23841782" w14:textId="38816CA8">
            <w:pPr>
              <w:rPr>
                <w:rFonts w:ascii="Verdana" w:hAnsi="Verdana" w:eastAsia="Verdana" w:cs="Verdana"/>
                <w:b w:val="0"/>
                <w:bCs w:val="0"/>
                <w:color w:val="000000" w:themeColor="text1"/>
                <w:sz w:val="16"/>
                <w:szCs w:val="16"/>
              </w:rPr>
            </w:pPr>
            <w:r w:rsidRPr="00DF5C1C">
              <w:rPr>
                <w:rFonts w:ascii="Verdana" w:hAnsi="Verdana" w:eastAsia="Verdana" w:cs="Verdana"/>
                <w:b w:val="0"/>
                <w:bCs w:val="0"/>
                <w:color w:val="000000" w:themeColor="text1"/>
                <w:sz w:val="16"/>
                <w:szCs w:val="16"/>
              </w:rPr>
              <w:t>4.1, 4.4</w:t>
            </w:r>
          </w:p>
        </w:tc>
        <w:tc>
          <w:tcPr>
            <w:tcW w:w="2895" w:type="dxa"/>
          </w:tcPr>
          <w:p w:rsidRPr="006D2BA8" w:rsidR="35810B28" w:rsidP="35810B28" w:rsidRDefault="35810B28" w14:paraId="65F5E530" w14:textId="4864539D">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006D2BA8">
              <w:rPr>
                <w:rFonts w:ascii="Verdana" w:hAnsi="Verdana" w:eastAsia="Verdana" w:cs="Verdana"/>
                <w:color w:val="000000" w:themeColor="text1"/>
                <w:sz w:val="16"/>
                <w:szCs w:val="16"/>
              </w:rPr>
              <w:t>Treffen van herstelmaatregelen t.b.v. uitbreiding en toestand habitattypen</w:t>
            </w:r>
          </w:p>
        </w:tc>
        <w:tc>
          <w:tcPr>
            <w:tcW w:w="3210" w:type="dxa"/>
          </w:tcPr>
          <w:p w:rsidRPr="006D2BA8" w:rsidR="35810B28" w:rsidP="35810B28" w:rsidRDefault="35810B28" w14:paraId="0659A4F5" w14:textId="6CB856AA">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006D2BA8">
              <w:rPr>
                <w:rFonts w:ascii="Verdana" w:hAnsi="Verdana" w:eastAsia="Verdana" w:cs="Verdana"/>
                <w:color w:val="000000" w:themeColor="text1"/>
                <w:sz w:val="16"/>
                <w:szCs w:val="16"/>
              </w:rPr>
              <w:t>Resultaatsverplichting op treffen maatregelen op 30%/60%/100% (90%) areaal</w:t>
            </w:r>
            <w:r w:rsidR="004B3B12">
              <w:rPr>
                <w:rFonts w:ascii="Verdana" w:hAnsi="Verdana" w:eastAsia="Verdana" w:cs="Verdana"/>
                <w:color w:val="000000" w:themeColor="text1"/>
                <w:sz w:val="16"/>
                <w:szCs w:val="16"/>
              </w:rPr>
              <w:t xml:space="preserve"> voor resp 2030, 2040 en 2050</w:t>
            </w:r>
          </w:p>
        </w:tc>
        <w:tc>
          <w:tcPr>
            <w:tcW w:w="1890" w:type="dxa"/>
          </w:tcPr>
          <w:p w:rsidRPr="006D2BA8" w:rsidR="35810B28" w:rsidP="35810B28" w:rsidRDefault="1EA054E2" w14:paraId="287A8078" w14:textId="3F271D95">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4A95A808">
              <w:rPr>
                <w:rFonts w:ascii="Verdana" w:hAnsi="Verdana" w:eastAsia="Verdana" w:cs="Verdana"/>
                <w:color w:val="000000" w:themeColor="text1"/>
                <w:sz w:val="16"/>
                <w:szCs w:val="16"/>
              </w:rPr>
              <w:t>2030</w:t>
            </w:r>
            <w:r w:rsidR="00A266FC">
              <w:rPr>
                <w:rFonts w:ascii="Verdana" w:hAnsi="Verdana" w:eastAsia="Verdana" w:cs="Verdana"/>
                <w:color w:val="000000" w:themeColor="text1"/>
                <w:sz w:val="16"/>
                <w:szCs w:val="16"/>
              </w:rPr>
              <w:t xml:space="preserve"> – 30%</w:t>
            </w:r>
          </w:p>
        </w:tc>
      </w:tr>
      <w:tr w:rsidR="00695263" w:rsidTr="00DF5C1C" w14:paraId="38557C42" w14:textId="77777777">
        <w:trPr>
          <w:trHeight w:val="420"/>
        </w:trPr>
        <w:tc>
          <w:tcPr>
            <w:cnfStyle w:val="001000000000" w:firstRow="0" w:lastRow="0" w:firstColumn="1" w:lastColumn="0" w:oddVBand="0" w:evenVBand="0" w:oddHBand="0" w:evenHBand="0" w:firstRowFirstColumn="0" w:firstRowLastColumn="0" w:lastRowFirstColumn="0" w:lastRowLastColumn="0"/>
            <w:tcW w:w="915" w:type="dxa"/>
          </w:tcPr>
          <w:p w:rsidRPr="00DF5C1C" w:rsidR="35810B28" w:rsidP="35810B28" w:rsidRDefault="35810B28" w14:paraId="3928F4F9" w14:textId="387F61BB">
            <w:pPr>
              <w:rPr>
                <w:rFonts w:ascii="Verdana" w:hAnsi="Verdana" w:eastAsia="Verdana" w:cs="Verdana"/>
                <w:b w:val="0"/>
                <w:bCs w:val="0"/>
                <w:color w:val="000000" w:themeColor="text1"/>
                <w:sz w:val="16"/>
                <w:szCs w:val="16"/>
              </w:rPr>
            </w:pPr>
            <w:r w:rsidRPr="00DF5C1C">
              <w:rPr>
                <w:rFonts w:ascii="Verdana" w:hAnsi="Verdana" w:eastAsia="Verdana" w:cs="Verdana"/>
                <w:b w:val="0"/>
                <w:bCs w:val="0"/>
                <w:color w:val="000000" w:themeColor="text1"/>
                <w:sz w:val="16"/>
                <w:szCs w:val="16"/>
              </w:rPr>
              <w:t>4.7</w:t>
            </w:r>
          </w:p>
        </w:tc>
        <w:tc>
          <w:tcPr>
            <w:tcW w:w="2895" w:type="dxa"/>
          </w:tcPr>
          <w:p w:rsidRPr="006D2BA8" w:rsidR="35810B28" w:rsidP="35810B28" w:rsidRDefault="35810B28" w14:paraId="520F13A5" w14:textId="61DF49D9">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006D2BA8">
              <w:rPr>
                <w:rFonts w:ascii="Verdana" w:hAnsi="Verdana" w:eastAsia="Verdana" w:cs="Verdana"/>
                <w:color w:val="000000" w:themeColor="text1"/>
                <w:sz w:val="16"/>
                <w:szCs w:val="16"/>
              </w:rPr>
              <w:t>Treffen van herstelmaatregelen t.b.v. kwantiteit en kwaliteit leefgebieden</w:t>
            </w:r>
          </w:p>
        </w:tc>
        <w:tc>
          <w:tcPr>
            <w:tcW w:w="3210" w:type="dxa"/>
          </w:tcPr>
          <w:p w:rsidRPr="006D2BA8" w:rsidR="35810B28" w:rsidP="35810B28" w:rsidRDefault="005763B5" w14:paraId="1E80A45F" w14:textId="60003662">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006D2BA8">
              <w:rPr>
                <w:rFonts w:ascii="Verdana" w:hAnsi="Verdana" w:eastAsia="Verdana" w:cs="Verdana"/>
                <w:color w:val="000000" w:themeColor="text1"/>
                <w:sz w:val="16"/>
                <w:szCs w:val="16"/>
              </w:rPr>
              <w:t>Resultaatsverplichting op treffen maatregelen</w:t>
            </w:r>
          </w:p>
        </w:tc>
        <w:tc>
          <w:tcPr>
            <w:tcW w:w="1890" w:type="dxa"/>
          </w:tcPr>
          <w:p w:rsidRPr="006D2BA8" w:rsidR="35810B28" w:rsidP="35810B28" w:rsidRDefault="004367F9" w14:paraId="26B4561B" w14:textId="002D7FE8">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Pr>
                <w:rFonts w:ascii="Verdana" w:hAnsi="Verdana" w:eastAsia="Verdana" w:cs="Verdana"/>
                <w:color w:val="000000" w:themeColor="text1"/>
                <w:sz w:val="16"/>
                <w:szCs w:val="16"/>
              </w:rPr>
              <w:t>1</w:t>
            </w:r>
            <w:r w:rsidRPr="004367F9">
              <w:rPr>
                <w:rFonts w:ascii="Verdana" w:hAnsi="Verdana" w:eastAsia="Verdana" w:cs="Verdana"/>
                <w:color w:val="000000" w:themeColor="text1"/>
                <w:sz w:val="16"/>
                <w:szCs w:val="16"/>
                <w:vertAlign w:val="superscript"/>
              </w:rPr>
              <w:t>e</w:t>
            </w:r>
            <w:r>
              <w:rPr>
                <w:rFonts w:ascii="Verdana" w:hAnsi="Verdana" w:eastAsia="Verdana" w:cs="Verdana"/>
                <w:color w:val="000000" w:themeColor="text1"/>
                <w:sz w:val="16"/>
                <w:szCs w:val="16"/>
              </w:rPr>
              <w:t xml:space="preserve"> rapportage </w:t>
            </w:r>
            <w:r w:rsidRPr="4F79592A" w:rsidR="78D3EC20">
              <w:rPr>
                <w:rFonts w:ascii="Verdana" w:hAnsi="Verdana" w:eastAsia="Verdana" w:cs="Verdana"/>
                <w:color w:val="000000" w:themeColor="text1"/>
                <w:sz w:val="16"/>
                <w:szCs w:val="16"/>
              </w:rPr>
              <w:t>30-juni-2031</w:t>
            </w:r>
          </w:p>
        </w:tc>
      </w:tr>
      <w:tr w:rsidR="00695263" w:rsidTr="00DF5C1C" w14:paraId="781D8B61" w14:textId="77777777">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915" w:type="dxa"/>
          </w:tcPr>
          <w:p w:rsidRPr="00DF5C1C" w:rsidR="35810B28" w:rsidP="35810B28" w:rsidRDefault="35810B28" w14:paraId="12BC7071" w14:textId="2E3420EA">
            <w:pPr>
              <w:rPr>
                <w:rFonts w:ascii="Verdana" w:hAnsi="Verdana" w:eastAsia="Verdana" w:cs="Verdana"/>
                <w:b w:val="0"/>
                <w:bCs w:val="0"/>
                <w:color w:val="000000" w:themeColor="text1"/>
                <w:sz w:val="16"/>
                <w:szCs w:val="16"/>
              </w:rPr>
            </w:pPr>
            <w:r w:rsidRPr="00DF5C1C">
              <w:rPr>
                <w:rFonts w:ascii="Verdana" w:hAnsi="Verdana" w:eastAsia="Verdana" w:cs="Verdana"/>
                <w:b w:val="0"/>
                <w:bCs w:val="0"/>
                <w:color w:val="000000" w:themeColor="text1"/>
                <w:sz w:val="16"/>
                <w:szCs w:val="16"/>
              </w:rPr>
              <w:t>4.11</w:t>
            </w:r>
          </w:p>
        </w:tc>
        <w:tc>
          <w:tcPr>
            <w:tcW w:w="2895" w:type="dxa"/>
          </w:tcPr>
          <w:p w:rsidRPr="006D2BA8" w:rsidR="35810B28" w:rsidP="35810B28" w:rsidRDefault="35810B28" w14:paraId="0668967F" w14:textId="540B675C">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006D2BA8">
              <w:rPr>
                <w:rFonts w:ascii="Verdana" w:hAnsi="Verdana" w:eastAsia="Verdana" w:cs="Verdana"/>
                <w:color w:val="000000" w:themeColor="text1"/>
                <w:sz w:val="16"/>
                <w:szCs w:val="16"/>
              </w:rPr>
              <w:t>Verbetergebod herstellende leefgebieden en habitattypen</w:t>
            </w:r>
          </w:p>
        </w:tc>
        <w:tc>
          <w:tcPr>
            <w:tcW w:w="3210" w:type="dxa"/>
          </w:tcPr>
          <w:p w:rsidRPr="006D2BA8" w:rsidR="35810B28" w:rsidP="35810B28" w:rsidRDefault="35810B28" w14:paraId="173036A1" w14:textId="2946FAA1">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006D2BA8">
              <w:rPr>
                <w:rFonts w:ascii="Verdana" w:hAnsi="Verdana" w:eastAsia="Verdana" w:cs="Verdana"/>
                <w:color w:val="000000" w:themeColor="text1"/>
                <w:sz w:val="16"/>
                <w:szCs w:val="16"/>
              </w:rPr>
              <w:t xml:space="preserve">Resultaatsverplichting op treffen maatregelen </w:t>
            </w:r>
            <w:r w:rsidRPr="007B27D2">
              <w:rPr>
                <w:sz w:val="16"/>
                <w:szCs w:val="16"/>
              </w:rPr>
              <w:br/>
            </w:r>
            <w:r w:rsidRPr="006D2BA8">
              <w:rPr>
                <w:rFonts w:ascii="Verdana" w:hAnsi="Verdana" w:eastAsia="Verdana" w:cs="Verdana"/>
                <w:color w:val="000000" w:themeColor="text1"/>
                <w:sz w:val="16"/>
                <w:szCs w:val="16"/>
              </w:rPr>
              <w:t>Inspanningsverplichting op het te behalen resultaat</w:t>
            </w:r>
          </w:p>
        </w:tc>
        <w:tc>
          <w:tcPr>
            <w:tcW w:w="1890" w:type="dxa"/>
          </w:tcPr>
          <w:p w:rsidRPr="006D2BA8" w:rsidR="35810B28" w:rsidP="35810B28" w:rsidRDefault="35810B28" w14:paraId="34362EC9" w14:textId="17495756">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006D2BA8">
              <w:rPr>
                <w:rFonts w:ascii="Verdana" w:hAnsi="Verdana" w:eastAsia="Verdana" w:cs="Verdana"/>
                <w:color w:val="000000" w:themeColor="text1"/>
                <w:sz w:val="16"/>
                <w:szCs w:val="16"/>
              </w:rPr>
              <w:t xml:space="preserve">Vanaf nemen herstelmaatregelen </w:t>
            </w:r>
          </w:p>
        </w:tc>
      </w:tr>
      <w:tr w:rsidR="00695263" w:rsidTr="00DF5C1C" w14:paraId="5B908751" w14:textId="77777777">
        <w:trPr>
          <w:trHeight w:val="450"/>
        </w:trPr>
        <w:tc>
          <w:tcPr>
            <w:cnfStyle w:val="001000000000" w:firstRow="0" w:lastRow="0" w:firstColumn="1" w:lastColumn="0" w:oddVBand="0" w:evenVBand="0" w:oddHBand="0" w:evenHBand="0" w:firstRowFirstColumn="0" w:firstRowLastColumn="0" w:lastRowFirstColumn="0" w:lastRowLastColumn="0"/>
            <w:tcW w:w="915" w:type="dxa"/>
          </w:tcPr>
          <w:p w:rsidRPr="00DF5C1C" w:rsidR="35810B28" w:rsidP="35810B28" w:rsidRDefault="35810B28" w14:paraId="0D0C6233" w14:textId="2DED98CC">
            <w:pPr>
              <w:rPr>
                <w:rFonts w:ascii="Verdana" w:hAnsi="Verdana" w:eastAsia="Verdana" w:cs="Verdana"/>
                <w:b w:val="0"/>
                <w:bCs w:val="0"/>
                <w:color w:val="000000" w:themeColor="text1"/>
                <w:sz w:val="16"/>
                <w:szCs w:val="16"/>
              </w:rPr>
            </w:pPr>
            <w:r w:rsidRPr="00DF5C1C">
              <w:rPr>
                <w:rFonts w:ascii="Verdana" w:hAnsi="Verdana" w:eastAsia="Verdana" w:cs="Verdana"/>
                <w:b w:val="0"/>
                <w:bCs w:val="0"/>
                <w:color w:val="000000" w:themeColor="text1"/>
                <w:sz w:val="16"/>
                <w:szCs w:val="16"/>
              </w:rPr>
              <w:t>4.12</w:t>
            </w:r>
          </w:p>
        </w:tc>
        <w:tc>
          <w:tcPr>
            <w:tcW w:w="2895" w:type="dxa"/>
          </w:tcPr>
          <w:p w:rsidRPr="006D2BA8" w:rsidR="35810B28" w:rsidP="35810B28" w:rsidRDefault="35810B28" w14:paraId="6DFE17B9" w14:textId="2F514D72">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006D2BA8">
              <w:rPr>
                <w:rFonts w:ascii="Verdana" w:hAnsi="Verdana" w:eastAsia="Verdana" w:cs="Verdana"/>
                <w:color w:val="000000" w:themeColor="text1"/>
                <w:sz w:val="16"/>
                <w:szCs w:val="16"/>
              </w:rPr>
              <w:t xml:space="preserve">Verslechteringsverbod </w:t>
            </w:r>
            <w:r w:rsidR="0049729E">
              <w:rPr>
                <w:rFonts w:ascii="Verdana" w:hAnsi="Verdana" w:eastAsia="Verdana" w:cs="Verdana"/>
                <w:color w:val="000000" w:themeColor="text1"/>
                <w:sz w:val="16"/>
                <w:szCs w:val="16"/>
              </w:rPr>
              <w:t xml:space="preserve">gebieden met </w:t>
            </w:r>
            <w:r w:rsidRPr="006D2BA8">
              <w:rPr>
                <w:rFonts w:ascii="Verdana" w:hAnsi="Verdana" w:eastAsia="Verdana" w:cs="Verdana"/>
                <w:color w:val="000000" w:themeColor="text1"/>
                <w:sz w:val="16"/>
                <w:szCs w:val="16"/>
              </w:rPr>
              <w:t>bestaande en benodigde habitattype</w:t>
            </w:r>
          </w:p>
        </w:tc>
        <w:tc>
          <w:tcPr>
            <w:tcW w:w="3210" w:type="dxa"/>
          </w:tcPr>
          <w:p w:rsidRPr="006D2BA8" w:rsidR="35810B28" w:rsidP="35810B28" w:rsidRDefault="35810B28" w14:paraId="1865395F" w14:textId="4534176B">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006D2BA8">
              <w:rPr>
                <w:rFonts w:ascii="Verdana" w:hAnsi="Verdana" w:eastAsia="Verdana" w:cs="Verdana"/>
                <w:color w:val="000000" w:themeColor="text1"/>
                <w:sz w:val="16"/>
                <w:szCs w:val="16"/>
              </w:rPr>
              <w:t>Inspanningsverplichting op treffen maatregelen en resultaat</w:t>
            </w:r>
          </w:p>
        </w:tc>
        <w:tc>
          <w:tcPr>
            <w:tcW w:w="1890" w:type="dxa"/>
          </w:tcPr>
          <w:p w:rsidRPr="006D2BA8" w:rsidR="35810B28" w:rsidP="35810B28" w:rsidRDefault="35810B28" w14:paraId="2C8645BD" w14:textId="5176E3D7">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006D2BA8">
              <w:rPr>
                <w:rFonts w:ascii="Verdana" w:hAnsi="Verdana" w:eastAsia="Verdana" w:cs="Verdana"/>
                <w:color w:val="000000" w:themeColor="text1"/>
                <w:sz w:val="16"/>
                <w:szCs w:val="16"/>
              </w:rPr>
              <w:t>1-sep-27</w:t>
            </w:r>
          </w:p>
        </w:tc>
      </w:tr>
      <w:tr w:rsidRPr="00C553C1" w:rsidR="00695263" w:rsidTr="00DF5C1C" w14:paraId="79C28719" w14:textId="7777777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15" w:type="dxa"/>
          </w:tcPr>
          <w:p w:rsidRPr="00DF5C1C" w:rsidR="00C553C1" w:rsidP="00C553C1" w:rsidRDefault="00C553C1" w14:paraId="60CA7C17" w14:textId="77777777">
            <w:pPr>
              <w:rPr>
                <w:rFonts w:ascii="Verdana" w:hAnsi="Verdana" w:eastAsia="Verdana" w:cs="Verdana"/>
                <w:b w:val="0"/>
                <w:bCs w:val="0"/>
                <w:color w:val="000000" w:themeColor="text1"/>
                <w:sz w:val="16"/>
                <w:szCs w:val="16"/>
              </w:rPr>
            </w:pPr>
            <w:r w:rsidRPr="00DF5C1C">
              <w:rPr>
                <w:rFonts w:ascii="Verdana" w:hAnsi="Verdana" w:eastAsia="Verdana" w:cs="Verdana"/>
                <w:b w:val="0"/>
                <w:bCs w:val="0"/>
                <w:color w:val="000000" w:themeColor="text1"/>
                <w:sz w:val="16"/>
                <w:szCs w:val="16"/>
              </w:rPr>
              <w:t>4.17 </w:t>
            </w:r>
          </w:p>
        </w:tc>
        <w:tc>
          <w:tcPr>
            <w:tcW w:w="2895" w:type="dxa"/>
          </w:tcPr>
          <w:p w:rsidRPr="006D2BA8" w:rsidR="00C553C1" w:rsidP="00C553C1" w:rsidRDefault="00C553C1" w14:paraId="530776B1" w14:textId="77777777">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006D2BA8">
              <w:rPr>
                <w:rFonts w:ascii="Verdana" w:hAnsi="Verdana" w:eastAsia="Verdana" w:cs="Verdana"/>
                <w:color w:val="000000" w:themeColor="text1"/>
                <w:sz w:val="16"/>
                <w:szCs w:val="16"/>
              </w:rPr>
              <w:t>Verplichting toename oppervlakte habitats in goede toestand en positieve trend habitats van soorten </w:t>
            </w:r>
          </w:p>
        </w:tc>
        <w:tc>
          <w:tcPr>
            <w:tcW w:w="3210" w:type="dxa"/>
          </w:tcPr>
          <w:p w:rsidRPr="006D2BA8" w:rsidR="00C553C1" w:rsidP="00C553C1" w:rsidRDefault="00C553C1" w14:paraId="60613333" w14:textId="65E22A44">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006D2BA8">
              <w:rPr>
                <w:rFonts w:ascii="Verdana" w:hAnsi="Verdana" w:eastAsia="Verdana" w:cs="Verdana"/>
                <w:color w:val="000000" w:themeColor="text1"/>
                <w:sz w:val="16"/>
                <w:szCs w:val="16"/>
              </w:rPr>
              <w:t>Resultaatsverplichting op toename oppervlakte habitat in goede toestand</w:t>
            </w:r>
            <w:r w:rsidRPr="240D48F2" w:rsidR="5E36F369">
              <w:rPr>
                <w:rFonts w:ascii="Verdana" w:hAnsi="Verdana" w:eastAsia="Verdana" w:cs="Verdana"/>
                <w:color w:val="000000" w:themeColor="text1"/>
                <w:sz w:val="16"/>
                <w:szCs w:val="16"/>
              </w:rPr>
              <w:t>, en verzekeren</w:t>
            </w:r>
            <w:r w:rsidRPr="589A1EA2" w:rsidR="5E36F369">
              <w:rPr>
                <w:rFonts w:ascii="Verdana" w:hAnsi="Verdana" w:eastAsia="Verdana" w:cs="Verdana"/>
                <w:color w:val="000000" w:themeColor="text1"/>
                <w:sz w:val="16"/>
                <w:szCs w:val="16"/>
              </w:rPr>
              <w:t xml:space="preserve"> positieve trends van habitats en soorten.</w:t>
            </w:r>
          </w:p>
        </w:tc>
        <w:tc>
          <w:tcPr>
            <w:tcW w:w="1890" w:type="dxa"/>
          </w:tcPr>
          <w:p w:rsidRPr="006D2BA8" w:rsidR="00C553C1" w:rsidP="00C553C1" w:rsidRDefault="00A7051F" w14:paraId="0BF60FA3" w14:textId="179C4F6D">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Pr>
                <w:rFonts w:ascii="Verdana" w:hAnsi="Verdana" w:eastAsia="Verdana" w:cs="Verdana"/>
                <w:color w:val="000000" w:themeColor="text1"/>
                <w:sz w:val="16"/>
                <w:szCs w:val="16"/>
              </w:rPr>
              <w:t>n.v.t.</w:t>
            </w:r>
            <w:r w:rsidRPr="006D2BA8" w:rsidR="00C553C1">
              <w:rPr>
                <w:rFonts w:ascii="Verdana" w:hAnsi="Verdana" w:eastAsia="Verdana" w:cs="Verdana"/>
                <w:color w:val="000000" w:themeColor="text1"/>
                <w:sz w:val="16"/>
                <w:szCs w:val="16"/>
              </w:rPr>
              <w:t> </w:t>
            </w:r>
          </w:p>
        </w:tc>
      </w:tr>
    </w:tbl>
    <w:p w:rsidR="00966B49" w:rsidP="008E378E" w:rsidRDefault="00966B49" w14:paraId="38A379C3" w14:textId="64111C06">
      <w:pPr>
        <w:spacing w:after="0"/>
        <w:rPr>
          <w:rFonts w:ascii="Verdana" w:hAnsi="Verdana"/>
          <w:sz w:val="18"/>
          <w:szCs w:val="18"/>
        </w:rPr>
      </w:pPr>
    </w:p>
    <w:p w:rsidR="00F25EAF" w:rsidP="00357528" w:rsidRDefault="00F25EAF" w14:paraId="41DFA6B4" w14:textId="39E50380">
      <w:pPr>
        <w:spacing w:after="0" w:line="240" w:lineRule="auto"/>
        <w:jc w:val="both"/>
        <w:rPr>
          <w:rFonts w:ascii="Verdana" w:hAnsi="Verdana"/>
          <w:sz w:val="18"/>
          <w:szCs w:val="18"/>
        </w:rPr>
      </w:pPr>
      <w:r>
        <w:rPr>
          <w:rFonts w:ascii="Verdana" w:hAnsi="Verdana"/>
          <w:sz w:val="18"/>
          <w:szCs w:val="18"/>
        </w:rPr>
        <w:t>In deze paragraaf wordt achtereenvolgens ingegaan op:</w:t>
      </w:r>
    </w:p>
    <w:p w:rsidR="00F25EAF" w:rsidP="00B40EC6" w:rsidRDefault="00F25EAF" w14:paraId="5E0DD4B4" w14:textId="6011DD1F">
      <w:pPr>
        <w:pStyle w:val="Lijstalinea"/>
        <w:numPr>
          <w:ilvl w:val="0"/>
          <w:numId w:val="41"/>
        </w:numPr>
        <w:spacing w:after="0" w:line="240" w:lineRule="auto"/>
        <w:jc w:val="both"/>
        <w:rPr>
          <w:rFonts w:ascii="Verdana" w:hAnsi="Verdana"/>
          <w:sz w:val="18"/>
          <w:szCs w:val="18"/>
        </w:rPr>
      </w:pPr>
      <w:r>
        <w:rPr>
          <w:rFonts w:ascii="Verdana" w:hAnsi="Verdana"/>
          <w:sz w:val="18"/>
          <w:szCs w:val="18"/>
        </w:rPr>
        <w:t>De nationale aanpak met daarin de algemene aanpak voor de opgaven voor habitattypen (4.1 en 4.4) en voor leefgebieden van soorten (4.7)</w:t>
      </w:r>
    </w:p>
    <w:p w:rsidR="00F25EAF" w:rsidP="00B40EC6" w:rsidRDefault="47ECB380" w14:paraId="42B51A1F" w14:textId="3FF246C8">
      <w:pPr>
        <w:pStyle w:val="Lijstalinea"/>
        <w:numPr>
          <w:ilvl w:val="0"/>
          <w:numId w:val="41"/>
        </w:numPr>
        <w:spacing w:after="0" w:line="240" w:lineRule="auto"/>
        <w:jc w:val="both"/>
        <w:rPr>
          <w:rFonts w:ascii="Verdana" w:hAnsi="Verdana"/>
          <w:sz w:val="18"/>
          <w:szCs w:val="18"/>
        </w:rPr>
      </w:pPr>
      <w:r w:rsidRPr="0DE04E10">
        <w:rPr>
          <w:rFonts w:ascii="Verdana" w:hAnsi="Verdana"/>
          <w:sz w:val="18"/>
          <w:szCs w:val="18"/>
        </w:rPr>
        <w:t>In de subparagraaf 8.1.2. ‘</w:t>
      </w:r>
      <w:bookmarkStart w:name="_Int_xEtn0jl7" w:id="122"/>
      <w:r w:rsidRPr="0DE04E10" w:rsidR="70921FAC">
        <w:rPr>
          <w:rFonts w:ascii="Verdana" w:hAnsi="Verdana"/>
          <w:sz w:val="18"/>
          <w:szCs w:val="18"/>
        </w:rPr>
        <w:t>contextuele</w:t>
      </w:r>
      <w:bookmarkEnd w:id="122"/>
      <w:r w:rsidRPr="0DE04E10" w:rsidR="70921FAC">
        <w:rPr>
          <w:rFonts w:ascii="Verdana" w:hAnsi="Verdana"/>
          <w:sz w:val="18"/>
          <w:szCs w:val="18"/>
        </w:rPr>
        <w:t xml:space="preserve"> informatie over habitattypen</w:t>
      </w:r>
      <w:r w:rsidRPr="0DE04E10">
        <w:rPr>
          <w:rFonts w:ascii="Verdana" w:hAnsi="Verdana"/>
          <w:sz w:val="18"/>
          <w:szCs w:val="18"/>
        </w:rPr>
        <w:t xml:space="preserve">’ is </w:t>
      </w:r>
      <w:r w:rsidRPr="0DE04E10" w:rsidR="5865F0BD">
        <w:rPr>
          <w:rFonts w:ascii="Verdana" w:hAnsi="Verdana"/>
          <w:sz w:val="18"/>
          <w:szCs w:val="18"/>
        </w:rPr>
        <w:t xml:space="preserve">de huidige omvang en de toestand van de habitattypen beschreven </w:t>
      </w:r>
      <w:bookmarkStart w:name="_Int_fm4aa0He" w:id="123"/>
      <w:r w:rsidRPr="0DE04E10" w:rsidR="5865F0BD">
        <w:rPr>
          <w:rFonts w:ascii="Verdana" w:hAnsi="Verdana"/>
          <w:sz w:val="18"/>
          <w:szCs w:val="18"/>
        </w:rPr>
        <w:t>alsmede</w:t>
      </w:r>
      <w:bookmarkEnd w:id="123"/>
      <w:r w:rsidRPr="0DE04E10" w:rsidR="5865F0BD">
        <w:rPr>
          <w:rFonts w:ascii="Verdana" w:hAnsi="Verdana"/>
          <w:sz w:val="18"/>
          <w:szCs w:val="18"/>
        </w:rPr>
        <w:t xml:space="preserve"> de opgave</w:t>
      </w:r>
      <w:r w:rsidRPr="0DE04E10" w:rsidR="7F5E7296">
        <w:rPr>
          <w:rFonts w:ascii="Verdana" w:hAnsi="Verdana"/>
          <w:sz w:val="18"/>
          <w:szCs w:val="18"/>
        </w:rPr>
        <w:t>n</w:t>
      </w:r>
      <w:r w:rsidRPr="0DE04E10" w:rsidR="5865F0BD">
        <w:rPr>
          <w:rFonts w:ascii="Verdana" w:hAnsi="Verdana"/>
          <w:sz w:val="18"/>
          <w:szCs w:val="18"/>
        </w:rPr>
        <w:t xml:space="preserve"> voor deze habitattypen</w:t>
      </w:r>
      <w:r w:rsidRPr="0DE04E10" w:rsidR="7F5E7296">
        <w:rPr>
          <w:rFonts w:ascii="Verdana" w:hAnsi="Verdana"/>
          <w:sz w:val="18"/>
          <w:szCs w:val="18"/>
        </w:rPr>
        <w:t xml:space="preserve"> (herstel </w:t>
      </w:r>
      <w:r w:rsidRPr="0DE04E10">
        <w:rPr>
          <w:rFonts w:ascii="Verdana" w:hAnsi="Verdana"/>
          <w:sz w:val="18"/>
          <w:szCs w:val="18"/>
        </w:rPr>
        <w:t>van toestand en omvang van habitattypen</w:t>
      </w:r>
      <w:r w:rsidRPr="0DE04E10" w:rsidR="7F5E7296">
        <w:rPr>
          <w:rFonts w:ascii="Verdana" w:hAnsi="Verdana"/>
          <w:sz w:val="18"/>
          <w:szCs w:val="18"/>
        </w:rPr>
        <w:t>)</w:t>
      </w:r>
      <w:r w:rsidRPr="0DE04E10" w:rsidR="5865F0BD">
        <w:rPr>
          <w:rFonts w:ascii="Verdana" w:hAnsi="Verdana"/>
          <w:sz w:val="18"/>
          <w:szCs w:val="18"/>
        </w:rPr>
        <w:t>.</w:t>
      </w:r>
      <w:r w:rsidRPr="0DE04E10" w:rsidR="7F5E7296">
        <w:rPr>
          <w:rFonts w:ascii="Verdana" w:hAnsi="Verdana"/>
          <w:sz w:val="18"/>
          <w:szCs w:val="18"/>
        </w:rPr>
        <w:t xml:space="preserve"> Hierbij is de opgave op nationaal niveau bepaald, met uitsplitsing naar specifieke groepen van habitattypen.</w:t>
      </w:r>
      <w:r w:rsidRPr="0DE04E10" w:rsidR="5865F0BD">
        <w:rPr>
          <w:rFonts w:ascii="Verdana" w:hAnsi="Verdana"/>
          <w:sz w:val="18"/>
          <w:szCs w:val="18"/>
        </w:rPr>
        <w:t xml:space="preserve"> In deze </w:t>
      </w:r>
      <w:r w:rsidRPr="0DE04E10" w:rsidR="7F5E7296">
        <w:rPr>
          <w:rFonts w:ascii="Verdana" w:hAnsi="Verdana"/>
          <w:sz w:val="18"/>
          <w:szCs w:val="18"/>
        </w:rPr>
        <w:t xml:space="preserve">subparagraaf is ook beschreven hoe die opgaven zijn bepaald en welke bronnen daarvoor zijn gebruikt. </w:t>
      </w:r>
    </w:p>
    <w:p w:rsidR="004F18C9" w:rsidP="00B40EC6" w:rsidRDefault="00FC0EC3" w14:paraId="66D05E66" w14:textId="4D887F9E">
      <w:pPr>
        <w:pStyle w:val="Lijstalinea"/>
        <w:numPr>
          <w:ilvl w:val="0"/>
          <w:numId w:val="41"/>
        </w:numPr>
        <w:spacing w:after="0" w:line="240" w:lineRule="auto"/>
        <w:jc w:val="both"/>
        <w:rPr>
          <w:rFonts w:ascii="Verdana" w:hAnsi="Verdana"/>
          <w:sz w:val="18"/>
          <w:szCs w:val="18"/>
        </w:rPr>
      </w:pPr>
      <w:r>
        <w:rPr>
          <w:rFonts w:ascii="Verdana" w:hAnsi="Verdana"/>
          <w:sz w:val="18"/>
          <w:szCs w:val="18"/>
        </w:rPr>
        <w:t xml:space="preserve">In subparagraaf </w:t>
      </w:r>
      <w:r w:rsidRPr="00FC0EC3">
        <w:rPr>
          <w:rFonts w:ascii="Verdana" w:hAnsi="Verdana"/>
          <w:sz w:val="18"/>
          <w:szCs w:val="18"/>
        </w:rPr>
        <w:t>8.1.3</w:t>
      </w:r>
      <w:r>
        <w:rPr>
          <w:rFonts w:ascii="Verdana" w:hAnsi="Verdana"/>
          <w:sz w:val="18"/>
          <w:szCs w:val="18"/>
        </w:rPr>
        <w:t xml:space="preserve"> staan de m</w:t>
      </w:r>
      <w:r w:rsidRPr="00FC0EC3">
        <w:rPr>
          <w:rFonts w:ascii="Verdana" w:hAnsi="Verdana"/>
          <w:sz w:val="18"/>
          <w:szCs w:val="18"/>
        </w:rPr>
        <w:t xml:space="preserve">inimumoppervlakten </w:t>
      </w:r>
      <w:r>
        <w:rPr>
          <w:rFonts w:ascii="Verdana" w:hAnsi="Verdana"/>
          <w:sz w:val="18"/>
          <w:szCs w:val="18"/>
        </w:rPr>
        <w:t xml:space="preserve">van de </w:t>
      </w:r>
      <w:r w:rsidRPr="00FC0EC3">
        <w:rPr>
          <w:rFonts w:ascii="Verdana" w:hAnsi="Verdana"/>
          <w:sz w:val="18"/>
          <w:szCs w:val="18"/>
        </w:rPr>
        <w:t>habitattypen</w:t>
      </w:r>
      <w:r>
        <w:rPr>
          <w:rFonts w:ascii="Verdana" w:hAnsi="Verdana"/>
          <w:sz w:val="18"/>
          <w:szCs w:val="18"/>
        </w:rPr>
        <w:t xml:space="preserve"> genoemd </w:t>
      </w:r>
      <w:r w:rsidRPr="00FC0EC3">
        <w:rPr>
          <w:rFonts w:ascii="Verdana" w:hAnsi="Verdana"/>
          <w:sz w:val="18"/>
          <w:szCs w:val="18"/>
        </w:rPr>
        <w:t>die moeten worden hersteld</w:t>
      </w:r>
      <w:r>
        <w:rPr>
          <w:rFonts w:ascii="Verdana" w:hAnsi="Verdana"/>
          <w:sz w:val="18"/>
          <w:szCs w:val="18"/>
        </w:rPr>
        <w:t>, o.b.v. de gegevens uit paragraaf 8.1.2.</w:t>
      </w:r>
    </w:p>
    <w:p w:rsidR="001E5826" w:rsidP="00B40EC6" w:rsidRDefault="001E5826" w14:paraId="5D9EB04F" w14:textId="043E2035">
      <w:pPr>
        <w:pStyle w:val="Lijstalinea"/>
        <w:numPr>
          <w:ilvl w:val="0"/>
          <w:numId w:val="41"/>
        </w:numPr>
        <w:spacing w:after="0" w:line="240" w:lineRule="auto"/>
        <w:jc w:val="both"/>
        <w:rPr>
          <w:rFonts w:ascii="Verdana" w:hAnsi="Verdana"/>
          <w:sz w:val="18"/>
          <w:szCs w:val="18"/>
        </w:rPr>
      </w:pPr>
      <w:r>
        <w:rPr>
          <w:rFonts w:ascii="Verdana" w:hAnsi="Verdana"/>
          <w:sz w:val="18"/>
          <w:szCs w:val="18"/>
        </w:rPr>
        <w:t xml:space="preserve">Het gerichte herstelplan voor de </w:t>
      </w:r>
      <w:r w:rsidR="00F8171A">
        <w:rPr>
          <w:rFonts w:ascii="Verdana" w:hAnsi="Verdana"/>
          <w:sz w:val="18"/>
          <w:szCs w:val="18"/>
        </w:rPr>
        <w:t xml:space="preserve">habitattype- </w:t>
      </w:r>
      <w:r>
        <w:rPr>
          <w:rFonts w:ascii="Verdana" w:hAnsi="Verdana"/>
          <w:sz w:val="18"/>
          <w:szCs w:val="18"/>
        </w:rPr>
        <w:t>opgaven voor 2030 komt aan de orde in 8.1.</w:t>
      </w:r>
      <w:r w:rsidRPr="7FCB9D07" w:rsidR="5B8063EF">
        <w:rPr>
          <w:rFonts w:ascii="Verdana" w:hAnsi="Verdana"/>
          <w:sz w:val="18"/>
          <w:szCs w:val="18"/>
        </w:rPr>
        <w:t>4</w:t>
      </w:r>
      <w:r>
        <w:rPr>
          <w:rFonts w:ascii="Verdana" w:hAnsi="Verdana"/>
          <w:sz w:val="18"/>
          <w:szCs w:val="18"/>
        </w:rPr>
        <w:t xml:space="preserve"> en start met weer te geven wat er op basis van bestaande inzet nog aan opgave resteert</w:t>
      </w:r>
      <w:r w:rsidR="00E76654">
        <w:rPr>
          <w:rFonts w:ascii="Verdana" w:hAnsi="Verdana"/>
          <w:sz w:val="18"/>
          <w:szCs w:val="18"/>
        </w:rPr>
        <w:t>, welke focus wordt gekozen voor 2030 en welke drukfactoren belangrijk zijn om aan te pakken</w:t>
      </w:r>
    </w:p>
    <w:p w:rsidR="00E76654" w:rsidP="00B40EC6" w:rsidRDefault="00F8171A" w14:paraId="31A7B08D" w14:textId="6CA03821">
      <w:pPr>
        <w:pStyle w:val="Lijstalinea"/>
        <w:numPr>
          <w:ilvl w:val="0"/>
          <w:numId w:val="41"/>
        </w:numPr>
        <w:spacing w:after="0" w:line="240" w:lineRule="auto"/>
        <w:jc w:val="both"/>
        <w:rPr>
          <w:rFonts w:ascii="Verdana" w:hAnsi="Verdana"/>
          <w:sz w:val="18"/>
          <w:szCs w:val="18"/>
        </w:rPr>
      </w:pPr>
      <w:r>
        <w:rPr>
          <w:rFonts w:ascii="Verdana" w:hAnsi="Verdana"/>
          <w:sz w:val="18"/>
          <w:szCs w:val="18"/>
        </w:rPr>
        <w:t xml:space="preserve">In paragraaf </w:t>
      </w:r>
      <w:r w:rsidRPr="00F8171A">
        <w:rPr>
          <w:rFonts w:ascii="Verdana" w:hAnsi="Verdana"/>
          <w:sz w:val="18"/>
          <w:szCs w:val="18"/>
        </w:rPr>
        <w:t xml:space="preserve">8.1.5 </w:t>
      </w:r>
      <w:r>
        <w:rPr>
          <w:rFonts w:ascii="Verdana" w:hAnsi="Verdana"/>
          <w:sz w:val="18"/>
          <w:szCs w:val="18"/>
        </w:rPr>
        <w:t xml:space="preserve">wordt de aanpak voor herstel van </w:t>
      </w:r>
      <w:r w:rsidRPr="00F8171A">
        <w:rPr>
          <w:rFonts w:ascii="Verdana" w:hAnsi="Verdana"/>
          <w:sz w:val="18"/>
          <w:szCs w:val="18"/>
        </w:rPr>
        <w:t xml:space="preserve">de habitats (=leefgebieden) van soorten </w:t>
      </w:r>
      <w:r>
        <w:rPr>
          <w:rFonts w:ascii="Verdana" w:hAnsi="Verdana"/>
          <w:sz w:val="18"/>
          <w:szCs w:val="18"/>
        </w:rPr>
        <w:t>beschreven</w:t>
      </w:r>
      <w:r w:rsidRPr="00F8171A">
        <w:rPr>
          <w:rFonts w:ascii="Verdana" w:hAnsi="Verdana"/>
          <w:sz w:val="18"/>
          <w:szCs w:val="18"/>
        </w:rPr>
        <w:t xml:space="preserve">  </w:t>
      </w:r>
    </w:p>
    <w:p w:rsidRPr="00F8171A" w:rsidR="00F8171A" w:rsidP="00B40EC6" w:rsidRDefault="00F077C9" w14:paraId="658C4DB2" w14:textId="031E6638">
      <w:pPr>
        <w:pStyle w:val="Lijstalinea"/>
        <w:numPr>
          <w:ilvl w:val="0"/>
          <w:numId w:val="41"/>
        </w:numPr>
        <w:spacing w:after="0" w:line="240" w:lineRule="auto"/>
        <w:jc w:val="both"/>
        <w:rPr>
          <w:rFonts w:ascii="Verdana" w:hAnsi="Verdana"/>
          <w:sz w:val="18"/>
          <w:szCs w:val="18"/>
        </w:rPr>
      </w:pPr>
      <w:r>
        <w:rPr>
          <w:rFonts w:ascii="Verdana" w:hAnsi="Verdana"/>
          <w:sz w:val="18"/>
          <w:szCs w:val="18"/>
        </w:rPr>
        <w:t>De d</w:t>
      </w:r>
      <w:r w:rsidRPr="00F8171A" w:rsidR="00F8171A">
        <w:rPr>
          <w:rFonts w:ascii="Verdana" w:hAnsi="Verdana"/>
          <w:sz w:val="18"/>
          <w:szCs w:val="18"/>
        </w:rPr>
        <w:t>oelen voor de periode na juni 2032 en strategisch overzicht</w:t>
      </w:r>
      <w:r>
        <w:rPr>
          <w:rFonts w:ascii="Verdana" w:hAnsi="Verdana"/>
          <w:sz w:val="18"/>
          <w:szCs w:val="18"/>
        </w:rPr>
        <w:t xml:space="preserve"> 2040 en 2050 staan beschreven in subparagraaf </w:t>
      </w:r>
      <w:r w:rsidR="00F55252">
        <w:rPr>
          <w:rFonts w:ascii="Verdana" w:hAnsi="Verdana"/>
          <w:sz w:val="18"/>
          <w:szCs w:val="18"/>
        </w:rPr>
        <w:t xml:space="preserve">8.1.6 en </w:t>
      </w:r>
      <w:r w:rsidRPr="3BF1AFB1" w:rsidR="00F55252">
        <w:rPr>
          <w:rFonts w:ascii="Verdana" w:hAnsi="Verdana"/>
          <w:sz w:val="18"/>
          <w:szCs w:val="18"/>
        </w:rPr>
        <w:t>beperk</w:t>
      </w:r>
      <w:r w:rsidRPr="3BF1AFB1" w:rsidR="29022999">
        <w:rPr>
          <w:rFonts w:ascii="Verdana" w:hAnsi="Verdana"/>
          <w:sz w:val="18"/>
          <w:szCs w:val="18"/>
        </w:rPr>
        <w:t>en</w:t>
      </w:r>
      <w:r w:rsidR="00F55252">
        <w:rPr>
          <w:rFonts w:ascii="Verdana" w:hAnsi="Verdana"/>
          <w:sz w:val="18"/>
          <w:szCs w:val="18"/>
        </w:rPr>
        <w:t xml:space="preserve"> zich </w:t>
      </w:r>
      <w:r w:rsidRPr="4B37EA4F" w:rsidR="207CCA8C">
        <w:rPr>
          <w:rFonts w:ascii="Verdana" w:hAnsi="Verdana"/>
          <w:sz w:val="18"/>
          <w:szCs w:val="18"/>
        </w:rPr>
        <w:t xml:space="preserve">daar </w:t>
      </w:r>
      <w:r w:rsidR="00F55252">
        <w:rPr>
          <w:rFonts w:ascii="Verdana" w:hAnsi="Verdana"/>
          <w:sz w:val="18"/>
          <w:szCs w:val="18"/>
        </w:rPr>
        <w:t>tot het noemen van de kwantitatieve doelen</w:t>
      </w:r>
    </w:p>
    <w:p w:rsidRPr="00F8171A" w:rsidR="00F8171A" w:rsidP="00B40EC6" w:rsidRDefault="38181AC3" w14:paraId="528D97DB" w14:textId="29E8D4D7">
      <w:pPr>
        <w:pStyle w:val="Lijstalinea"/>
        <w:numPr>
          <w:ilvl w:val="0"/>
          <w:numId w:val="41"/>
        </w:numPr>
        <w:spacing w:after="0" w:line="240" w:lineRule="auto"/>
        <w:jc w:val="both"/>
        <w:rPr>
          <w:rFonts w:ascii="Verdana" w:hAnsi="Verdana"/>
          <w:sz w:val="18"/>
          <w:szCs w:val="18"/>
        </w:rPr>
      </w:pPr>
      <w:r w:rsidRPr="0DE04E10">
        <w:rPr>
          <w:rFonts w:ascii="Verdana" w:hAnsi="Verdana"/>
          <w:sz w:val="18"/>
          <w:szCs w:val="18"/>
        </w:rPr>
        <w:t xml:space="preserve">Paragraaf 8.1.7. </w:t>
      </w:r>
      <w:bookmarkStart w:name="_Int_W222ZXcZ" w:id="124"/>
      <w:r w:rsidRPr="0DE04E10">
        <w:rPr>
          <w:rFonts w:ascii="Verdana" w:hAnsi="Verdana"/>
          <w:sz w:val="18"/>
          <w:szCs w:val="18"/>
        </w:rPr>
        <w:t>beschrijft</w:t>
      </w:r>
      <w:bookmarkEnd w:id="124"/>
      <w:r w:rsidRPr="0DE04E10">
        <w:rPr>
          <w:rFonts w:ascii="Verdana" w:hAnsi="Verdana"/>
          <w:sz w:val="18"/>
          <w:szCs w:val="18"/>
        </w:rPr>
        <w:t xml:space="preserve"> de m</w:t>
      </w:r>
      <w:r w:rsidRPr="0DE04E10" w:rsidR="70D6E188">
        <w:rPr>
          <w:rFonts w:ascii="Verdana" w:hAnsi="Verdana"/>
          <w:sz w:val="18"/>
          <w:szCs w:val="18"/>
        </w:rPr>
        <w:t>aatregelen om significante verslechtering te voorkomen</w:t>
      </w:r>
      <w:r w:rsidRPr="0DE04E10">
        <w:rPr>
          <w:rFonts w:ascii="Verdana" w:hAnsi="Verdana"/>
          <w:sz w:val="18"/>
          <w:szCs w:val="18"/>
        </w:rPr>
        <w:t xml:space="preserve"> </w:t>
      </w:r>
      <w:bookmarkStart w:name="_Int_LL2Li7F0" w:id="125"/>
      <w:r w:rsidRPr="0DE04E10">
        <w:rPr>
          <w:rFonts w:ascii="Verdana" w:hAnsi="Verdana"/>
          <w:sz w:val="18"/>
          <w:szCs w:val="18"/>
        </w:rPr>
        <w:t>alsmede</w:t>
      </w:r>
      <w:bookmarkEnd w:id="125"/>
      <w:r w:rsidRPr="0DE04E10">
        <w:rPr>
          <w:rFonts w:ascii="Verdana" w:hAnsi="Verdana"/>
          <w:sz w:val="18"/>
          <w:szCs w:val="18"/>
        </w:rPr>
        <w:t xml:space="preserve"> de omgang met het verbetergebod en</w:t>
      </w:r>
      <w:r w:rsidRPr="0DE04E10" w:rsidR="692CF7AA">
        <w:rPr>
          <w:rFonts w:ascii="Verdana" w:hAnsi="Verdana"/>
          <w:sz w:val="18"/>
          <w:szCs w:val="18"/>
        </w:rPr>
        <w:t xml:space="preserve"> nationale saldering</w:t>
      </w:r>
      <w:r w:rsidRPr="0DE04E10" w:rsidR="70D6E188">
        <w:rPr>
          <w:rFonts w:ascii="Verdana" w:hAnsi="Verdana"/>
          <w:sz w:val="18"/>
          <w:szCs w:val="18"/>
        </w:rPr>
        <w:t xml:space="preserve"> </w:t>
      </w:r>
    </w:p>
    <w:p w:rsidRPr="00F8171A" w:rsidR="00F8171A" w:rsidP="00B40EC6" w:rsidRDefault="009C21FC" w14:paraId="1D077F82" w14:textId="6D9469BB">
      <w:pPr>
        <w:pStyle w:val="Lijstalinea"/>
        <w:numPr>
          <w:ilvl w:val="0"/>
          <w:numId w:val="41"/>
        </w:numPr>
        <w:spacing w:after="0" w:line="240" w:lineRule="auto"/>
        <w:jc w:val="both"/>
        <w:rPr>
          <w:rFonts w:ascii="Verdana" w:hAnsi="Verdana"/>
          <w:sz w:val="18"/>
          <w:szCs w:val="18"/>
        </w:rPr>
      </w:pPr>
      <w:r>
        <w:rPr>
          <w:rFonts w:ascii="Verdana" w:hAnsi="Verdana"/>
          <w:sz w:val="18"/>
          <w:szCs w:val="18"/>
        </w:rPr>
        <w:t xml:space="preserve">Hoe Nederland invulling geeft aan connectiviteit staat opgenomen in subparagraaf </w:t>
      </w:r>
      <w:r w:rsidRPr="00F8171A" w:rsidR="00F8171A">
        <w:rPr>
          <w:rFonts w:ascii="Verdana" w:hAnsi="Verdana"/>
          <w:sz w:val="18"/>
          <w:szCs w:val="18"/>
        </w:rPr>
        <w:t xml:space="preserve">8.1.8 </w:t>
      </w:r>
    </w:p>
    <w:p w:rsidRPr="00F8171A" w:rsidR="00F8171A" w:rsidP="00B40EC6" w:rsidRDefault="692CF7AA" w14:paraId="43B354A0" w14:textId="3041E0BE">
      <w:pPr>
        <w:pStyle w:val="Lijstalinea"/>
        <w:numPr>
          <w:ilvl w:val="0"/>
          <w:numId w:val="41"/>
        </w:numPr>
        <w:spacing w:after="0" w:line="240" w:lineRule="auto"/>
        <w:jc w:val="both"/>
        <w:rPr>
          <w:rFonts w:ascii="Verdana" w:hAnsi="Verdana"/>
          <w:sz w:val="18"/>
          <w:szCs w:val="18"/>
        </w:rPr>
      </w:pPr>
      <w:r w:rsidRPr="0DE04E10">
        <w:rPr>
          <w:rFonts w:ascii="Verdana" w:hAnsi="Verdana"/>
          <w:sz w:val="18"/>
          <w:szCs w:val="18"/>
        </w:rPr>
        <w:t xml:space="preserve">In subparagraaf </w:t>
      </w:r>
      <w:r w:rsidRPr="0DE04E10" w:rsidR="70D6E188">
        <w:rPr>
          <w:rFonts w:ascii="Verdana" w:hAnsi="Verdana"/>
          <w:sz w:val="18"/>
          <w:szCs w:val="18"/>
        </w:rPr>
        <w:t xml:space="preserve">8.1.9 </w:t>
      </w:r>
      <w:r w:rsidRPr="0DE04E10">
        <w:rPr>
          <w:rFonts w:ascii="Verdana" w:hAnsi="Verdana"/>
          <w:sz w:val="18"/>
          <w:szCs w:val="18"/>
        </w:rPr>
        <w:t xml:space="preserve">staat in hoofdlijnen beschreven op welke wijze bestaande programma’s </w:t>
      </w:r>
      <w:bookmarkStart w:name="_Int_NL1BspnS" w:id="126"/>
      <w:r w:rsidRPr="0DE04E10">
        <w:rPr>
          <w:rFonts w:ascii="Verdana" w:hAnsi="Verdana"/>
          <w:sz w:val="18"/>
          <w:szCs w:val="18"/>
        </w:rPr>
        <w:t>reeds</w:t>
      </w:r>
      <w:bookmarkEnd w:id="126"/>
      <w:r w:rsidRPr="0DE04E10">
        <w:rPr>
          <w:rFonts w:ascii="Verdana" w:hAnsi="Verdana"/>
          <w:sz w:val="18"/>
          <w:szCs w:val="18"/>
        </w:rPr>
        <w:t xml:space="preserve"> bijdragen aan de invulling van de 2030 opgave. Additionele maatregelen om de restopgave in te vullen zijn in d</w:t>
      </w:r>
      <w:r w:rsidRPr="0DE04E10" w:rsidR="47A54866">
        <w:rPr>
          <w:rFonts w:ascii="Verdana" w:hAnsi="Verdana"/>
          <w:sz w:val="18"/>
          <w:szCs w:val="18"/>
        </w:rPr>
        <w:t>it Ontwerp Natuurplan nog niet opgenomen.</w:t>
      </w:r>
      <w:r w:rsidRPr="0DE04E10">
        <w:rPr>
          <w:rFonts w:ascii="Verdana" w:hAnsi="Verdana"/>
          <w:sz w:val="18"/>
          <w:szCs w:val="18"/>
        </w:rPr>
        <w:t xml:space="preserve"> </w:t>
      </w:r>
    </w:p>
    <w:p w:rsidR="00E5471D" w:rsidP="00B40EC6" w:rsidRDefault="00433F11" w14:paraId="72AD845A" w14:textId="7D2A4CE2">
      <w:pPr>
        <w:pStyle w:val="Lijstalinea"/>
        <w:numPr>
          <w:ilvl w:val="0"/>
          <w:numId w:val="41"/>
        </w:numPr>
        <w:spacing w:after="0" w:line="240" w:lineRule="auto"/>
        <w:jc w:val="both"/>
        <w:rPr>
          <w:rFonts w:ascii="Verdana" w:hAnsi="Verdana"/>
          <w:sz w:val="18"/>
          <w:szCs w:val="18"/>
        </w:rPr>
      </w:pPr>
      <w:r w:rsidRPr="77535A54">
        <w:rPr>
          <w:rFonts w:ascii="Verdana" w:hAnsi="Verdana"/>
          <w:sz w:val="18"/>
          <w:szCs w:val="18"/>
        </w:rPr>
        <w:t xml:space="preserve">Hoe er </w:t>
      </w:r>
      <w:r w:rsidRPr="77535A54" w:rsidR="61902C62">
        <w:rPr>
          <w:rFonts w:ascii="Verdana" w:hAnsi="Verdana"/>
          <w:sz w:val="18"/>
          <w:szCs w:val="18"/>
        </w:rPr>
        <w:t>gemonitord</w:t>
      </w:r>
      <w:r w:rsidRPr="77535A54">
        <w:rPr>
          <w:rFonts w:ascii="Verdana" w:hAnsi="Verdana"/>
          <w:sz w:val="18"/>
          <w:szCs w:val="18"/>
        </w:rPr>
        <w:t xml:space="preserve"> zal worden en op welke wijze kennishiaten ingevuld </w:t>
      </w:r>
      <w:r w:rsidRPr="77535A54" w:rsidR="73C414F2">
        <w:rPr>
          <w:rFonts w:ascii="Verdana" w:hAnsi="Verdana"/>
          <w:sz w:val="18"/>
          <w:szCs w:val="18"/>
        </w:rPr>
        <w:t>zullen</w:t>
      </w:r>
      <w:r w:rsidRPr="77535A54">
        <w:rPr>
          <w:rFonts w:ascii="Verdana" w:hAnsi="Verdana"/>
          <w:sz w:val="18"/>
          <w:szCs w:val="18"/>
        </w:rPr>
        <w:t xml:space="preserve"> worden staat geschreven in hoofdstuk </w:t>
      </w:r>
      <w:r w:rsidRPr="77535A54" w:rsidR="009C21FC">
        <w:rPr>
          <w:rFonts w:ascii="Verdana" w:hAnsi="Verdana"/>
          <w:sz w:val="18"/>
          <w:szCs w:val="18"/>
        </w:rPr>
        <w:t xml:space="preserve">8.1.10. </w:t>
      </w:r>
    </w:p>
    <w:p w:rsidRPr="00357528" w:rsidR="00357528" w:rsidP="00357528" w:rsidRDefault="00357528" w14:paraId="3CAB070E" w14:textId="77777777">
      <w:pPr>
        <w:pStyle w:val="Lijstalinea"/>
        <w:spacing w:after="0" w:line="240" w:lineRule="auto"/>
        <w:jc w:val="both"/>
        <w:rPr>
          <w:rFonts w:ascii="Verdana" w:hAnsi="Verdana"/>
          <w:sz w:val="18"/>
          <w:szCs w:val="18"/>
        </w:rPr>
      </w:pPr>
    </w:p>
    <w:p w:rsidR="00D919AC" w:rsidP="00B40EC6" w:rsidRDefault="00966B49" w14:paraId="0A4DF037" w14:textId="3DDF9710">
      <w:pPr>
        <w:pStyle w:val="Kop3"/>
        <w:numPr>
          <w:ilvl w:val="2"/>
          <w:numId w:val="43"/>
        </w:numPr>
      </w:pPr>
      <w:r w:rsidRPr="005629DC">
        <w:t>Nationale aanpak</w:t>
      </w:r>
      <w:r w:rsidRPr="005629DC" w:rsidR="009A4044">
        <w:t xml:space="preserve"> </w:t>
      </w:r>
    </w:p>
    <w:p w:rsidRPr="00442115" w:rsidR="00442115" w:rsidP="00455624" w:rsidRDefault="2A967C6B" w14:paraId="6B2D4981" w14:textId="3BD2A616">
      <w:pPr>
        <w:spacing w:after="0"/>
        <w:jc w:val="both"/>
        <w:rPr>
          <w:rFonts w:ascii="Verdana" w:hAnsi="Verdana"/>
          <w:sz w:val="18"/>
          <w:szCs w:val="18"/>
        </w:rPr>
      </w:pPr>
      <w:r w:rsidRPr="0DE04E10">
        <w:rPr>
          <w:rFonts w:ascii="Verdana" w:hAnsi="Verdana"/>
          <w:sz w:val="18"/>
          <w:szCs w:val="18"/>
        </w:rPr>
        <w:t xml:space="preserve">In deze paragraaf is op hoofdlijnen de aanpak om tot kwantificering van de herstelopgaven en de invulling hiervan voor zowel habitattypen (artikel 4.1. </w:t>
      </w:r>
      <w:bookmarkStart w:name="_Int_t0uiLr32" w:id="127"/>
      <w:r w:rsidRPr="0DE04E10">
        <w:rPr>
          <w:rFonts w:ascii="Verdana" w:hAnsi="Verdana"/>
          <w:sz w:val="18"/>
          <w:szCs w:val="18"/>
        </w:rPr>
        <w:t>en</w:t>
      </w:r>
      <w:bookmarkEnd w:id="127"/>
      <w:r w:rsidRPr="0DE04E10">
        <w:rPr>
          <w:rFonts w:ascii="Verdana" w:hAnsi="Verdana"/>
          <w:sz w:val="18"/>
          <w:szCs w:val="18"/>
        </w:rPr>
        <w:t xml:space="preserve"> 4.4.) als leefgebieden van soorten (4.7) opgeschreven. De nadere uitwerking van deze aanpak staat in de paragrafen 8.1.2 en verder</w:t>
      </w:r>
      <w:r w:rsidRPr="0DE04E10" w:rsidR="258B98F2">
        <w:rPr>
          <w:rFonts w:ascii="Verdana" w:hAnsi="Verdana"/>
          <w:sz w:val="18"/>
          <w:szCs w:val="18"/>
        </w:rPr>
        <w:t>.</w:t>
      </w:r>
      <w:r w:rsidRPr="0DE04E10">
        <w:rPr>
          <w:rFonts w:ascii="Verdana" w:hAnsi="Verdana"/>
          <w:sz w:val="18"/>
          <w:szCs w:val="18"/>
        </w:rPr>
        <w:t xml:space="preserve"> </w:t>
      </w:r>
    </w:p>
    <w:p w:rsidRPr="007B27D2" w:rsidR="00827215" w:rsidP="00455624" w:rsidRDefault="00827215" w14:paraId="296E376C" w14:textId="77777777">
      <w:pPr>
        <w:spacing w:after="0" w:line="240" w:lineRule="auto"/>
        <w:jc w:val="both"/>
        <w:rPr>
          <w:rFonts w:ascii="Verdana" w:hAnsi="Verdana"/>
          <w:sz w:val="18"/>
          <w:szCs w:val="18"/>
        </w:rPr>
      </w:pPr>
    </w:p>
    <w:p w:rsidRPr="007B27D2" w:rsidR="002B0D2A" w:rsidP="00455624" w:rsidRDefault="00CA45B2" w14:paraId="0216AADA" w14:textId="5BE3EF50">
      <w:pPr>
        <w:spacing w:after="0" w:line="240" w:lineRule="auto"/>
        <w:jc w:val="both"/>
        <w:rPr>
          <w:rFonts w:ascii="Verdana" w:hAnsi="Verdana"/>
          <w:b/>
          <w:sz w:val="18"/>
          <w:szCs w:val="18"/>
        </w:rPr>
      </w:pPr>
      <w:r w:rsidRPr="007B27D2">
        <w:rPr>
          <w:rFonts w:ascii="Verdana" w:hAnsi="Verdana"/>
          <w:b/>
          <w:sz w:val="18"/>
          <w:szCs w:val="18"/>
        </w:rPr>
        <w:t>Algemene a</w:t>
      </w:r>
      <w:r w:rsidRPr="007B27D2" w:rsidR="00E056C4">
        <w:rPr>
          <w:rFonts w:ascii="Verdana" w:hAnsi="Verdana"/>
          <w:b/>
          <w:sz w:val="18"/>
          <w:szCs w:val="18"/>
        </w:rPr>
        <w:t>anpak</w:t>
      </w:r>
      <w:r w:rsidRPr="007B27D2" w:rsidR="00FE6F34">
        <w:rPr>
          <w:rFonts w:ascii="Verdana" w:hAnsi="Verdana"/>
          <w:b/>
          <w:sz w:val="18"/>
          <w:szCs w:val="18"/>
        </w:rPr>
        <w:t xml:space="preserve"> herstel van </w:t>
      </w:r>
      <w:r w:rsidRPr="007B27D2" w:rsidR="00536710">
        <w:rPr>
          <w:rFonts w:ascii="Verdana" w:hAnsi="Verdana"/>
          <w:b/>
          <w:sz w:val="18"/>
          <w:szCs w:val="18"/>
        </w:rPr>
        <w:t>habitattype</w:t>
      </w:r>
      <w:r w:rsidRPr="007B27D2" w:rsidR="00E056C4">
        <w:rPr>
          <w:rFonts w:ascii="Verdana" w:hAnsi="Verdana"/>
          <w:b/>
          <w:sz w:val="18"/>
          <w:szCs w:val="18"/>
        </w:rPr>
        <w:t>n</w:t>
      </w:r>
      <w:r w:rsidRPr="007B27D2" w:rsidR="00536710">
        <w:rPr>
          <w:rFonts w:ascii="Verdana" w:hAnsi="Verdana"/>
          <w:b/>
          <w:sz w:val="18"/>
          <w:szCs w:val="18"/>
        </w:rPr>
        <w:t xml:space="preserve"> </w:t>
      </w:r>
      <w:r w:rsidRPr="007B27D2" w:rsidR="00E056C4">
        <w:rPr>
          <w:rFonts w:ascii="Verdana" w:hAnsi="Verdana"/>
          <w:b/>
          <w:sz w:val="18"/>
          <w:szCs w:val="18"/>
        </w:rPr>
        <w:t>(</w:t>
      </w:r>
      <w:r w:rsidRPr="007B27D2" w:rsidR="00C54CBA">
        <w:rPr>
          <w:rFonts w:ascii="Verdana" w:hAnsi="Verdana"/>
          <w:b/>
          <w:sz w:val="18"/>
          <w:szCs w:val="18"/>
        </w:rPr>
        <w:t xml:space="preserve">toestand </w:t>
      </w:r>
      <w:r w:rsidRPr="007B27D2" w:rsidR="00536710">
        <w:rPr>
          <w:rFonts w:ascii="Verdana" w:hAnsi="Verdana"/>
          <w:b/>
          <w:sz w:val="18"/>
          <w:szCs w:val="18"/>
        </w:rPr>
        <w:t xml:space="preserve">4.1 en </w:t>
      </w:r>
      <w:r w:rsidRPr="007B27D2" w:rsidR="00C54CBA">
        <w:rPr>
          <w:rFonts w:ascii="Verdana" w:hAnsi="Verdana"/>
          <w:b/>
          <w:sz w:val="18"/>
          <w:szCs w:val="18"/>
        </w:rPr>
        <w:t xml:space="preserve">omvang </w:t>
      </w:r>
      <w:r w:rsidRPr="007B27D2" w:rsidR="00536710">
        <w:rPr>
          <w:rFonts w:ascii="Verdana" w:hAnsi="Verdana"/>
          <w:b/>
          <w:sz w:val="18"/>
          <w:szCs w:val="18"/>
        </w:rPr>
        <w:t>4.4</w:t>
      </w:r>
      <w:r w:rsidRPr="007B27D2" w:rsidR="00E056C4">
        <w:rPr>
          <w:rFonts w:ascii="Verdana" w:hAnsi="Verdana"/>
          <w:b/>
          <w:sz w:val="18"/>
          <w:szCs w:val="18"/>
        </w:rPr>
        <w:t>)</w:t>
      </w:r>
    </w:p>
    <w:p w:rsidRPr="007B27D2" w:rsidR="00791578" w:rsidP="00455624" w:rsidRDefault="00791578" w14:paraId="4DDFA088" w14:textId="3AC95AB3">
      <w:pPr>
        <w:spacing w:after="0" w:line="240" w:lineRule="auto"/>
        <w:jc w:val="both"/>
        <w:rPr>
          <w:rFonts w:ascii="Verdana" w:hAnsi="Verdana"/>
          <w:sz w:val="18"/>
          <w:szCs w:val="18"/>
        </w:rPr>
      </w:pPr>
      <w:r w:rsidRPr="007B27D2">
        <w:rPr>
          <w:rFonts w:ascii="Verdana" w:hAnsi="Verdana"/>
          <w:sz w:val="18"/>
          <w:szCs w:val="18"/>
        </w:rPr>
        <w:t xml:space="preserve">De NHV stelt in artikel 4.1 en 4.4 kwantitatieve en tijdgebonden doelen voor het nemen van maatregelen voor habitattypen die onder de VHR beschermd zijn. Voor 2030 gaat het om alle maatregelen die nodig zijn voor: </w:t>
      </w:r>
    </w:p>
    <w:p w:rsidRPr="007B27D2" w:rsidR="00791578" w:rsidP="00B40EC6" w:rsidRDefault="00791578" w14:paraId="1CDA0BD8" w14:textId="54A94105">
      <w:pPr>
        <w:pStyle w:val="Lijstalinea"/>
        <w:numPr>
          <w:ilvl w:val="0"/>
          <w:numId w:val="28"/>
        </w:numPr>
        <w:spacing w:after="0" w:line="240" w:lineRule="auto"/>
        <w:jc w:val="both"/>
        <w:rPr>
          <w:rFonts w:ascii="Verdana" w:hAnsi="Verdana"/>
          <w:sz w:val="18"/>
          <w:szCs w:val="18"/>
        </w:rPr>
      </w:pPr>
      <w:r w:rsidRPr="007B27D2">
        <w:rPr>
          <w:rFonts w:ascii="Verdana" w:hAnsi="Verdana"/>
          <w:sz w:val="18"/>
          <w:szCs w:val="18"/>
        </w:rPr>
        <w:t xml:space="preserve">Herstellen van 30% van de in niet goede toestand verkerende oppervlaktes van habitattypen om ze in een goede toestand te brengen; </w:t>
      </w:r>
    </w:p>
    <w:p w:rsidRPr="007B27D2" w:rsidR="00791578" w:rsidP="00B40EC6" w:rsidRDefault="00791578" w14:paraId="736405FC" w14:textId="210815B9">
      <w:pPr>
        <w:pStyle w:val="Lijstalinea"/>
        <w:numPr>
          <w:ilvl w:val="0"/>
          <w:numId w:val="28"/>
        </w:numPr>
        <w:spacing w:after="0" w:line="240" w:lineRule="auto"/>
        <w:jc w:val="both"/>
        <w:rPr>
          <w:rFonts w:ascii="Verdana" w:hAnsi="Verdana"/>
          <w:sz w:val="18"/>
          <w:szCs w:val="18"/>
        </w:rPr>
      </w:pPr>
      <w:r w:rsidRPr="007B27D2">
        <w:rPr>
          <w:rFonts w:ascii="Verdana" w:hAnsi="Verdana"/>
          <w:sz w:val="18"/>
          <w:szCs w:val="18"/>
        </w:rPr>
        <w:t xml:space="preserve">Uitbreiden </w:t>
      </w:r>
      <w:r w:rsidR="0003556E">
        <w:rPr>
          <w:rFonts w:ascii="Verdana" w:hAnsi="Verdana"/>
          <w:sz w:val="18"/>
          <w:szCs w:val="18"/>
        </w:rPr>
        <w:t>met</w:t>
      </w:r>
      <w:r w:rsidRPr="007B27D2">
        <w:rPr>
          <w:rFonts w:ascii="Verdana" w:hAnsi="Verdana"/>
          <w:sz w:val="18"/>
          <w:szCs w:val="18"/>
        </w:rPr>
        <w:t xml:space="preserve"> 30% van de oppervlakte van habitattypen die nodig is om de gunstige referentie oppervlakte te bereiken. </w:t>
      </w:r>
    </w:p>
    <w:p w:rsidRPr="007B27D2" w:rsidR="00791578" w:rsidP="00455624" w:rsidRDefault="00117417" w14:paraId="783AAB0E" w14:textId="5A3F8D47">
      <w:pPr>
        <w:spacing w:after="0" w:line="240" w:lineRule="auto"/>
        <w:jc w:val="both"/>
        <w:rPr>
          <w:rFonts w:ascii="Verdana" w:hAnsi="Verdana"/>
          <w:sz w:val="18"/>
          <w:szCs w:val="18"/>
        </w:rPr>
      </w:pPr>
      <w:r w:rsidRPr="007B27D2">
        <w:rPr>
          <w:rFonts w:ascii="Verdana" w:hAnsi="Verdana"/>
          <w:sz w:val="18"/>
          <w:szCs w:val="18"/>
        </w:rPr>
        <w:t xml:space="preserve">Voor 2040 en 2050 lopen deze doelstellingen respectievelijk op naar 60% en 90% voor </w:t>
      </w:r>
      <w:r w:rsidRPr="007B27D2" w:rsidR="000712BF">
        <w:rPr>
          <w:rFonts w:ascii="Verdana" w:hAnsi="Verdana"/>
          <w:sz w:val="18"/>
          <w:szCs w:val="18"/>
        </w:rPr>
        <w:t>het herstel van</w:t>
      </w:r>
      <w:r w:rsidRPr="007B27D2">
        <w:rPr>
          <w:rFonts w:ascii="Verdana" w:hAnsi="Verdana"/>
          <w:sz w:val="18"/>
          <w:szCs w:val="18"/>
        </w:rPr>
        <w:t xml:space="preserve"> </w:t>
      </w:r>
      <w:r w:rsidRPr="007B27D2" w:rsidR="000712BF">
        <w:rPr>
          <w:rFonts w:ascii="Verdana" w:hAnsi="Verdana"/>
          <w:sz w:val="18"/>
          <w:szCs w:val="18"/>
        </w:rPr>
        <w:t xml:space="preserve">de </w:t>
      </w:r>
      <w:r w:rsidRPr="007B27D2">
        <w:rPr>
          <w:rFonts w:ascii="Verdana" w:hAnsi="Verdana"/>
          <w:sz w:val="18"/>
          <w:szCs w:val="18"/>
        </w:rPr>
        <w:t>t</w:t>
      </w:r>
      <w:r w:rsidRPr="007B27D2" w:rsidR="000712BF">
        <w:rPr>
          <w:rFonts w:ascii="Verdana" w:hAnsi="Verdana"/>
          <w:sz w:val="18"/>
          <w:szCs w:val="18"/>
        </w:rPr>
        <w:t xml:space="preserve">oestand van habitattypen en 60% en 100% voor de omvang van habitattypen. </w:t>
      </w:r>
    </w:p>
    <w:p w:rsidRPr="007B27D2" w:rsidR="000712BF" w:rsidP="00455624" w:rsidRDefault="000712BF" w14:paraId="692BD72B" w14:textId="77777777">
      <w:pPr>
        <w:spacing w:after="0" w:line="240" w:lineRule="auto"/>
        <w:jc w:val="both"/>
        <w:rPr>
          <w:rFonts w:ascii="Verdana" w:hAnsi="Verdana"/>
          <w:sz w:val="18"/>
          <w:szCs w:val="18"/>
        </w:rPr>
      </w:pPr>
    </w:p>
    <w:p w:rsidRPr="007B27D2" w:rsidR="00C54CBA" w:rsidP="00455624" w:rsidRDefault="0E9E030C" w14:paraId="61CB959A" w14:textId="5E45BE12">
      <w:pPr>
        <w:spacing w:after="0" w:line="240" w:lineRule="auto"/>
        <w:jc w:val="both"/>
        <w:rPr>
          <w:rFonts w:ascii="Verdana" w:hAnsi="Verdana"/>
          <w:sz w:val="18"/>
          <w:szCs w:val="18"/>
        </w:rPr>
      </w:pPr>
      <w:r w:rsidRPr="007B27D2">
        <w:rPr>
          <w:rFonts w:ascii="Verdana" w:hAnsi="Verdana"/>
          <w:sz w:val="18"/>
          <w:szCs w:val="18"/>
        </w:rPr>
        <w:t xml:space="preserve">De landelijke </w:t>
      </w:r>
      <w:r w:rsidRPr="3F415954" w:rsidR="43AA600F">
        <w:rPr>
          <w:rFonts w:ascii="Verdana" w:hAnsi="Verdana"/>
          <w:sz w:val="18"/>
          <w:szCs w:val="18"/>
        </w:rPr>
        <w:t>herstel</w:t>
      </w:r>
      <w:r w:rsidRPr="3F415954" w:rsidR="3F6BE1BD">
        <w:rPr>
          <w:rFonts w:ascii="Verdana" w:hAnsi="Verdana"/>
          <w:sz w:val="18"/>
          <w:szCs w:val="18"/>
        </w:rPr>
        <w:t>opgaven</w:t>
      </w:r>
      <w:r w:rsidRPr="007B27D2">
        <w:rPr>
          <w:rFonts w:ascii="Verdana" w:hAnsi="Verdana"/>
          <w:sz w:val="18"/>
          <w:szCs w:val="18"/>
        </w:rPr>
        <w:t xml:space="preserve"> voor</w:t>
      </w:r>
      <w:r w:rsidR="00CF084F">
        <w:rPr>
          <w:rFonts w:ascii="Verdana" w:hAnsi="Verdana"/>
          <w:sz w:val="18"/>
          <w:szCs w:val="18"/>
        </w:rPr>
        <w:t xml:space="preserve"> habitattypen </w:t>
      </w:r>
      <w:r w:rsidR="005F018F">
        <w:rPr>
          <w:rFonts w:ascii="Verdana" w:hAnsi="Verdana"/>
          <w:sz w:val="18"/>
          <w:szCs w:val="18"/>
        </w:rPr>
        <w:t>voor</w:t>
      </w:r>
      <w:r w:rsidRPr="007B27D2">
        <w:rPr>
          <w:rFonts w:ascii="Verdana" w:hAnsi="Verdana"/>
          <w:sz w:val="18"/>
          <w:szCs w:val="18"/>
        </w:rPr>
        <w:t xml:space="preserve"> 2050 zijn </w:t>
      </w:r>
      <w:r w:rsidRPr="007B27D2" w:rsidR="0DC2D860">
        <w:rPr>
          <w:rFonts w:ascii="Verdana" w:hAnsi="Verdana"/>
          <w:sz w:val="18"/>
          <w:szCs w:val="18"/>
        </w:rPr>
        <w:t xml:space="preserve">bepaald op basis van </w:t>
      </w:r>
      <w:r w:rsidR="1EE6EC02">
        <w:rPr>
          <w:rFonts w:ascii="Verdana" w:hAnsi="Verdana"/>
          <w:sz w:val="18"/>
          <w:szCs w:val="18"/>
        </w:rPr>
        <w:t xml:space="preserve">de </w:t>
      </w:r>
      <w:r w:rsidRPr="007B27D2">
        <w:rPr>
          <w:rFonts w:ascii="Verdana" w:hAnsi="Verdana"/>
          <w:sz w:val="18"/>
          <w:szCs w:val="18"/>
        </w:rPr>
        <w:t xml:space="preserve">meest recente inzichten van de staat van de natuur, zoals gerapporteerd aan het Europese Milieuagentschap </w:t>
      </w:r>
      <w:r w:rsidRPr="007B27D2" w:rsidR="0DC2D860">
        <w:rPr>
          <w:rFonts w:ascii="Verdana" w:hAnsi="Verdana"/>
          <w:sz w:val="18"/>
          <w:szCs w:val="18"/>
        </w:rPr>
        <w:t>(</w:t>
      </w:r>
      <w:r w:rsidRPr="007B27D2" w:rsidR="05E1E36E">
        <w:rPr>
          <w:rFonts w:ascii="Verdana" w:hAnsi="Verdana"/>
          <w:sz w:val="18"/>
          <w:szCs w:val="18"/>
        </w:rPr>
        <w:t>HR-rapportage</w:t>
      </w:r>
      <w:r w:rsidRPr="007B27D2" w:rsidR="0DC2D860">
        <w:rPr>
          <w:rFonts w:ascii="Verdana" w:hAnsi="Verdana"/>
          <w:sz w:val="18"/>
          <w:szCs w:val="18"/>
        </w:rPr>
        <w:t xml:space="preserve"> 2025</w:t>
      </w:r>
      <w:r w:rsidR="001F1013">
        <w:rPr>
          <w:rStyle w:val="Voetnootmarkering"/>
          <w:rFonts w:ascii="Verdana" w:hAnsi="Verdana"/>
          <w:sz w:val="18"/>
          <w:szCs w:val="18"/>
        </w:rPr>
        <w:footnoteReference w:id="98"/>
      </w:r>
      <w:r w:rsidRPr="007B27D2" w:rsidR="0DC2D860">
        <w:rPr>
          <w:rFonts w:ascii="Verdana" w:hAnsi="Verdana"/>
          <w:sz w:val="18"/>
          <w:szCs w:val="18"/>
        </w:rPr>
        <w:t xml:space="preserve">) en de landelijke doelen </w:t>
      </w:r>
      <w:r w:rsidR="187D146E">
        <w:rPr>
          <w:rFonts w:ascii="Verdana" w:hAnsi="Verdana"/>
          <w:sz w:val="18"/>
          <w:szCs w:val="18"/>
        </w:rPr>
        <w:t xml:space="preserve">voor </w:t>
      </w:r>
      <w:r w:rsidR="6DF3ED7B">
        <w:rPr>
          <w:rFonts w:ascii="Verdana" w:hAnsi="Verdana"/>
          <w:sz w:val="18"/>
          <w:szCs w:val="18"/>
        </w:rPr>
        <w:t>N</w:t>
      </w:r>
      <w:r w:rsidR="187D146E">
        <w:rPr>
          <w:rFonts w:ascii="Verdana" w:hAnsi="Verdana"/>
          <w:sz w:val="18"/>
          <w:szCs w:val="18"/>
        </w:rPr>
        <w:t>atura</w:t>
      </w:r>
      <w:r w:rsidR="7084ABAB">
        <w:rPr>
          <w:rFonts w:ascii="Verdana" w:hAnsi="Verdana"/>
          <w:sz w:val="18"/>
          <w:szCs w:val="18"/>
        </w:rPr>
        <w:t xml:space="preserve"> </w:t>
      </w:r>
      <w:r w:rsidR="187D146E">
        <w:rPr>
          <w:rFonts w:ascii="Verdana" w:hAnsi="Verdana"/>
          <w:sz w:val="18"/>
          <w:szCs w:val="18"/>
        </w:rPr>
        <w:t>2000</w:t>
      </w:r>
      <w:r w:rsidR="6DF3ED7B">
        <w:rPr>
          <w:rFonts w:ascii="Verdana" w:hAnsi="Verdana"/>
          <w:sz w:val="18"/>
          <w:szCs w:val="18"/>
        </w:rPr>
        <w:t>-</w:t>
      </w:r>
      <w:r w:rsidR="187D146E">
        <w:rPr>
          <w:rFonts w:ascii="Verdana" w:hAnsi="Verdana"/>
          <w:sz w:val="18"/>
          <w:szCs w:val="18"/>
        </w:rPr>
        <w:t>habitattypen en -soorten</w:t>
      </w:r>
      <w:r w:rsidRPr="007B27D2" w:rsidR="0DC2D860">
        <w:rPr>
          <w:rFonts w:ascii="Verdana" w:hAnsi="Verdana"/>
          <w:sz w:val="18"/>
          <w:szCs w:val="18"/>
        </w:rPr>
        <w:t xml:space="preserve"> (2026</w:t>
      </w:r>
      <w:r w:rsidR="00514BCC">
        <w:rPr>
          <w:rStyle w:val="Voetnootmarkering"/>
          <w:rFonts w:ascii="Verdana" w:hAnsi="Verdana"/>
          <w:sz w:val="18"/>
          <w:szCs w:val="18"/>
        </w:rPr>
        <w:footnoteReference w:id="99"/>
      </w:r>
      <w:r w:rsidRPr="007B27D2" w:rsidR="0DC2D860">
        <w:rPr>
          <w:rFonts w:ascii="Verdana" w:hAnsi="Verdana"/>
          <w:sz w:val="18"/>
          <w:szCs w:val="18"/>
        </w:rPr>
        <w:t xml:space="preserve">). </w:t>
      </w:r>
      <w:r w:rsidRPr="007B27D2" w:rsidR="45C9C606">
        <w:rPr>
          <w:rFonts w:ascii="Verdana" w:hAnsi="Verdana"/>
          <w:sz w:val="18"/>
          <w:szCs w:val="18"/>
        </w:rPr>
        <w:t>Hiervan zijn de doelstellingen voor 20</w:t>
      </w:r>
      <w:r w:rsidRPr="007B27D2" w:rsidR="4739DB17">
        <w:rPr>
          <w:rFonts w:ascii="Verdana" w:hAnsi="Verdana"/>
          <w:sz w:val="18"/>
          <w:szCs w:val="18"/>
        </w:rPr>
        <w:t xml:space="preserve">30 afgeleid. </w:t>
      </w:r>
    </w:p>
    <w:p w:rsidRPr="007B27D2" w:rsidR="00C54CBA" w:rsidP="00455624" w:rsidRDefault="00C54CBA" w14:paraId="556B455F" w14:textId="3F9BAB1B">
      <w:pPr>
        <w:spacing w:after="0" w:line="240" w:lineRule="auto"/>
        <w:jc w:val="both"/>
        <w:rPr>
          <w:rFonts w:ascii="Verdana" w:hAnsi="Verdana"/>
          <w:sz w:val="18"/>
          <w:szCs w:val="18"/>
        </w:rPr>
      </w:pPr>
    </w:p>
    <w:p w:rsidRPr="007B27D2" w:rsidR="00FE6F34" w:rsidP="00455624" w:rsidRDefault="58526477" w14:paraId="2A45D029" w14:textId="30BE3117">
      <w:pPr>
        <w:spacing w:after="0" w:line="240" w:lineRule="auto"/>
        <w:jc w:val="both"/>
        <w:rPr>
          <w:rFonts w:ascii="Verdana" w:hAnsi="Verdana"/>
          <w:sz w:val="18"/>
          <w:szCs w:val="18"/>
        </w:rPr>
      </w:pPr>
      <w:r w:rsidRPr="0DE04E10">
        <w:rPr>
          <w:rFonts w:ascii="Verdana" w:hAnsi="Verdana"/>
          <w:sz w:val="18"/>
          <w:szCs w:val="18"/>
        </w:rPr>
        <w:t xml:space="preserve">Met bestaande </w:t>
      </w:r>
      <w:r w:rsidRPr="0DE04E10" w:rsidR="78743AF6">
        <w:rPr>
          <w:rFonts w:ascii="Verdana" w:hAnsi="Verdana"/>
          <w:sz w:val="18"/>
          <w:szCs w:val="18"/>
        </w:rPr>
        <w:t xml:space="preserve">beleidsprogramma’s </w:t>
      </w:r>
      <w:r w:rsidRPr="0DE04E10" w:rsidR="0B4035FF">
        <w:rPr>
          <w:rFonts w:ascii="Verdana" w:hAnsi="Verdana"/>
          <w:sz w:val="18"/>
          <w:szCs w:val="18"/>
        </w:rPr>
        <w:t xml:space="preserve">en geprogrammeerde maatregelen </w:t>
      </w:r>
      <w:r w:rsidRPr="0DE04E10" w:rsidR="78743AF6">
        <w:rPr>
          <w:rFonts w:ascii="Verdana" w:hAnsi="Verdana"/>
          <w:sz w:val="18"/>
          <w:szCs w:val="18"/>
        </w:rPr>
        <w:t xml:space="preserve">die uiterlijk in 2030 </w:t>
      </w:r>
      <w:r w:rsidRPr="0DE04E10" w:rsidR="4110A153">
        <w:rPr>
          <w:rFonts w:ascii="Verdana" w:hAnsi="Verdana"/>
          <w:sz w:val="18"/>
          <w:szCs w:val="18"/>
        </w:rPr>
        <w:t>genomen</w:t>
      </w:r>
      <w:r w:rsidRPr="0DE04E10" w:rsidR="78743AF6">
        <w:rPr>
          <w:rFonts w:ascii="Verdana" w:hAnsi="Verdana"/>
          <w:sz w:val="18"/>
          <w:szCs w:val="18"/>
        </w:rPr>
        <w:t xml:space="preserve"> worden</w:t>
      </w:r>
      <w:r w:rsidRPr="0DE04E10" w:rsidR="4110A153">
        <w:rPr>
          <w:rFonts w:ascii="Verdana" w:hAnsi="Verdana"/>
          <w:sz w:val="18"/>
          <w:szCs w:val="18"/>
        </w:rPr>
        <w:t xml:space="preserve"> (‘bestaande inzet’)</w:t>
      </w:r>
      <w:r w:rsidRPr="0DE04E10" w:rsidR="78743AF6">
        <w:rPr>
          <w:rFonts w:ascii="Verdana" w:hAnsi="Verdana"/>
          <w:sz w:val="18"/>
          <w:szCs w:val="18"/>
        </w:rPr>
        <w:t xml:space="preserve">, </w:t>
      </w:r>
      <w:r w:rsidRPr="0DE04E10" w:rsidR="0B4035FF">
        <w:rPr>
          <w:rFonts w:ascii="Verdana" w:hAnsi="Verdana"/>
          <w:sz w:val="18"/>
          <w:szCs w:val="18"/>
        </w:rPr>
        <w:t xml:space="preserve">wordt </w:t>
      </w:r>
      <w:bookmarkStart w:name="_Int_QJoIyU8n" w:id="128"/>
      <w:r w:rsidRPr="0DE04E10" w:rsidR="0B4035FF">
        <w:rPr>
          <w:rFonts w:ascii="Verdana" w:hAnsi="Verdana"/>
          <w:sz w:val="18"/>
          <w:szCs w:val="18"/>
        </w:rPr>
        <w:t>reeds</w:t>
      </w:r>
      <w:bookmarkEnd w:id="128"/>
      <w:r w:rsidRPr="0DE04E10" w:rsidR="0B4035FF">
        <w:rPr>
          <w:rFonts w:ascii="Verdana" w:hAnsi="Verdana"/>
          <w:sz w:val="18"/>
          <w:szCs w:val="18"/>
        </w:rPr>
        <w:t xml:space="preserve"> een deel van </w:t>
      </w:r>
      <w:r w:rsidRPr="0DE04E10" w:rsidR="78743AF6">
        <w:rPr>
          <w:rFonts w:ascii="Verdana" w:hAnsi="Verdana"/>
          <w:sz w:val="18"/>
          <w:szCs w:val="18"/>
        </w:rPr>
        <w:t>de 2030</w:t>
      </w:r>
      <w:r w:rsidRPr="0DE04E10" w:rsidR="0B4035FF">
        <w:rPr>
          <w:rFonts w:ascii="Verdana" w:hAnsi="Verdana"/>
          <w:sz w:val="18"/>
          <w:szCs w:val="18"/>
        </w:rPr>
        <w:t xml:space="preserve"> doelstellingen g</w:t>
      </w:r>
      <w:r w:rsidRPr="0DE04E10" w:rsidR="745BFE2C">
        <w:rPr>
          <w:rFonts w:ascii="Verdana" w:hAnsi="Verdana"/>
          <w:sz w:val="18"/>
          <w:szCs w:val="18"/>
        </w:rPr>
        <w:t>ehaald</w:t>
      </w:r>
      <w:r w:rsidRPr="0DE04E10" w:rsidR="1380CF14">
        <w:rPr>
          <w:rFonts w:ascii="Verdana" w:hAnsi="Verdana"/>
          <w:sz w:val="18"/>
          <w:szCs w:val="18"/>
        </w:rPr>
        <w:t xml:space="preserve">. Op basis van </w:t>
      </w:r>
      <w:r w:rsidRPr="0DE04E10" w:rsidR="63247017">
        <w:rPr>
          <w:rFonts w:ascii="Verdana" w:hAnsi="Verdana"/>
          <w:sz w:val="18"/>
          <w:szCs w:val="18"/>
        </w:rPr>
        <w:t xml:space="preserve">expert inschatting van </w:t>
      </w:r>
      <w:r w:rsidRPr="0DE04E10" w:rsidR="467C83A8">
        <w:rPr>
          <w:rFonts w:ascii="Verdana" w:hAnsi="Verdana"/>
          <w:sz w:val="18"/>
          <w:szCs w:val="18"/>
        </w:rPr>
        <w:t>medeoverheden</w:t>
      </w:r>
      <w:r w:rsidRPr="0DE04E10" w:rsidR="63247017">
        <w:rPr>
          <w:rFonts w:ascii="Verdana" w:hAnsi="Verdana"/>
          <w:sz w:val="18"/>
          <w:szCs w:val="18"/>
        </w:rPr>
        <w:t xml:space="preserve"> is </w:t>
      </w:r>
      <w:r w:rsidRPr="0DE04E10" w:rsidR="1489E5F5">
        <w:rPr>
          <w:rFonts w:ascii="Verdana" w:hAnsi="Verdana"/>
          <w:sz w:val="18"/>
          <w:szCs w:val="18"/>
        </w:rPr>
        <w:t xml:space="preserve">die bijdrage </w:t>
      </w:r>
      <w:r w:rsidRPr="0DE04E10" w:rsidR="16750772">
        <w:rPr>
          <w:rFonts w:ascii="Verdana" w:hAnsi="Verdana"/>
          <w:sz w:val="18"/>
          <w:szCs w:val="18"/>
        </w:rPr>
        <w:t>gekwantificeerd</w:t>
      </w:r>
      <w:r w:rsidRPr="0DE04E10" w:rsidR="63247017">
        <w:rPr>
          <w:rFonts w:ascii="Verdana" w:hAnsi="Verdana"/>
          <w:sz w:val="18"/>
          <w:szCs w:val="18"/>
        </w:rPr>
        <w:t xml:space="preserve"> en de restopgave </w:t>
      </w:r>
      <w:r w:rsidRPr="0DE04E10" w:rsidR="78743AF6">
        <w:rPr>
          <w:rFonts w:ascii="Verdana" w:hAnsi="Verdana"/>
          <w:sz w:val="18"/>
          <w:szCs w:val="18"/>
        </w:rPr>
        <w:t xml:space="preserve">voor 2030 </w:t>
      </w:r>
      <w:r w:rsidRPr="0DE04E10" w:rsidR="63247017">
        <w:rPr>
          <w:rFonts w:ascii="Verdana" w:hAnsi="Verdana"/>
          <w:sz w:val="18"/>
          <w:szCs w:val="18"/>
        </w:rPr>
        <w:t xml:space="preserve">bepaald. </w:t>
      </w:r>
      <w:r w:rsidRPr="0DE04E10" w:rsidR="2F2C3353">
        <w:rPr>
          <w:rFonts w:ascii="Verdana" w:hAnsi="Verdana"/>
          <w:sz w:val="18"/>
          <w:szCs w:val="18"/>
        </w:rPr>
        <w:t>Omdat bestaand</w:t>
      </w:r>
      <w:r w:rsidRPr="0DE04E10" w:rsidR="06FD2AA5">
        <w:rPr>
          <w:rFonts w:ascii="Verdana" w:hAnsi="Verdana"/>
          <w:sz w:val="18"/>
          <w:szCs w:val="18"/>
        </w:rPr>
        <w:t xml:space="preserve"> beleid</w:t>
      </w:r>
      <w:r w:rsidRPr="0DE04E10" w:rsidR="51520C97">
        <w:rPr>
          <w:rFonts w:ascii="Verdana" w:hAnsi="Verdana"/>
          <w:sz w:val="18"/>
          <w:szCs w:val="18"/>
        </w:rPr>
        <w:t xml:space="preserve"> </w:t>
      </w:r>
      <w:r w:rsidRPr="0DE04E10" w:rsidR="2F2C3353">
        <w:rPr>
          <w:rFonts w:ascii="Verdana" w:hAnsi="Verdana"/>
          <w:sz w:val="18"/>
          <w:szCs w:val="18"/>
        </w:rPr>
        <w:t xml:space="preserve">en maatregelen </w:t>
      </w:r>
      <w:r w:rsidRPr="0DE04E10" w:rsidR="51520C97">
        <w:rPr>
          <w:rFonts w:ascii="Verdana" w:hAnsi="Verdana"/>
          <w:sz w:val="18"/>
          <w:szCs w:val="18"/>
        </w:rPr>
        <w:t xml:space="preserve">niet </w:t>
      </w:r>
      <w:r w:rsidRPr="0DE04E10" w:rsidR="242204DC">
        <w:rPr>
          <w:rFonts w:ascii="Verdana" w:hAnsi="Verdana"/>
          <w:sz w:val="18"/>
          <w:szCs w:val="18"/>
        </w:rPr>
        <w:t xml:space="preserve">altijd </w:t>
      </w:r>
      <w:r w:rsidRPr="0DE04E10" w:rsidR="2F2C3353">
        <w:rPr>
          <w:rFonts w:ascii="Verdana" w:hAnsi="Verdana"/>
          <w:sz w:val="18"/>
          <w:szCs w:val="18"/>
        </w:rPr>
        <w:t>leid</w:t>
      </w:r>
      <w:r w:rsidRPr="0DE04E10" w:rsidR="56AD39E9">
        <w:rPr>
          <w:rFonts w:ascii="Verdana" w:hAnsi="Verdana"/>
          <w:sz w:val="18"/>
          <w:szCs w:val="18"/>
        </w:rPr>
        <w:t>en</w:t>
      </w:r>
      <w:r w:rsidRPr="0DE04E10" w:rsidR="2F2C3353">
        <w:rPr>
          <w:rFonts w:ascii="Verdana" w:hAnsi="Verdana"/>
          <w:sz w:val="18"/>
          <w:szCs w:val="18"/>
        </w:rPr>
        <w:t xml:space="preserve"> tot tijdige uitvoering</w:t>
      </w:r>
      <w:r w:rsidRPr="0DE04E10" w:rsidR="1F97968B">
        <w:rPr>
          <w:rFonts w:ascii="Verdana" w:hAnsi="Verdana"/>
          <w:sz w:val="18"/>
          <w:szCs w:val="18"/>
        </w:rPr>
        <w:t>,</w:t>
      </w:r>
      <w:r w:rsidRPr="0DE04E10" w:rsidR="2F2C3353">
        <w:rPr>
          <w:rFonts w:ascii="Verdana" w:hAnsi="Verdana"/>
          <w:sz w:val="18"/>
          <w:szCs w:val="18"/>
        </w:rPr>
        <w:t xml:space="preserve"> en soms niet zo effectief blijk</w:t>
      </w:r>
      <w:r w:rsidRPr="0DE04E10" w:rsidR="1F97968B">
        <w:rPr>
          <w:rFonts w:ascii="Verdana" w:hAnsi="Verdana"/>
          <w:sz w:val="18"/>
          <w:szCs w:val="18"/>
        </w:rPr>
        <w:t>en</w:t>
      </w:r>
      <w:r w:rsidRPr="0DE04E10" w:rsidR="2F2C3353">
        <w:rPr>
          <w:rFonts w:ascii="Verdana" w:hAnsi="Verdana"/>
          <w:sz w:val="18"/>
          <w:szCs w:val="18"/>
        </w:rPr>
        <w:t xml:space="preserve"> als vooraf ingeschat</w:t>
      </w:r>
      <w:r w:rsidRPr="0DE04E10" w:rsidR="1F97968B">
        <w:rPr>
          <w:rFonts w:ascii="Verdana" w:hAnsi="Verdana"/>
          <w:sz w:val="18"/>
          <w:szCs w:val="18"/>
        </w:rPr>
        <w:t>,</w:t>
      </w:r>
      <w:r w:rsidRPr="0DE04E10" w:rsidR="2F2C3353">
        <w:rPr>
          <w:rFonts w:ascii="Verdana" w:hAnsi="Verdana"/>
          <w:sz w:val="18"/>
          <w:szCs w:val="18"/>
        </w:rPr>
        <w:t xml:space="preserve"> kan de restopgave in de praktijk groter </w:t>
      </w:r>
      <w:r w:rsidRPr="0DE04E10" w:rsidR="02490C48">
        <w:rPr>
          <w:rFonts w:ascii="Verdana" w:hAnsi="Verdana"/>
          <w:sz w:val="18"/>
          <w:szCs w:val="18"/>
        </w:rPr>
        <w:t>zijn</w:t>
      </w:r>
      <w:r w:rsidRPr="0DE04E10" w:rsidR="2F2C3353">
        <w:rPr>
          <w:rFonts w:ascii="Verdana" w:hAnsi="Verdana"/>
          <w:sz w:val="18"/>
          <w:szCs w:val="18"/>
        </w:rPr>
        <w:t>.</w:t>
      </w:r>
      <w:r w:rsidRPr="0DE04E10" w:rsidR="764B5C0D">
        <w:rPr>
          <w:rFonts w:ascii="Verdana" w:hAnsi="Verdana"/>
          <w:sz w:val="18"/>
          <w:szCs w:val="18"/>
        </w:rPr>
        <w:t xml:space="preserve"> E</w:t>
      </w:r>
      <w:r w:rsidRPr="0DE04E10" w:rsidR="02490C48">
        <w:rPr>
          <w:rFonts w:ascii="Verdana" w:hAnsi="Verdana"/>
          <w:sz w:val="18"/>
          <w:szCs w:val="18"/>
        </w:rPr>
        <w:t xml:space="preserve">r zijn </w:t>
      </w:r>
      <w:r w:rsidRPr="0DE04E10" w:rsidR="764B5C0D">
        <w:rPr>
          <w:rFonts w:ascii="Verdana" w:hAnsi="Verdana"/>
          <w:sz w:val="18"/>
          <w:szCs w:val="18"/>
        </w:rPr>
        <w:t xml:space="preserve">dus </w:t>
      </w:r>
      <w:r w:rsidRPr="0DE04E10" w:rsidR="02490C48">
        <w:rPr>
          <w:rFonts w:ascii="Verdana" w:hAnsi="Verdana"/>
          <w:sz w:val="18"/>
          <w:szCs w:val="18"/>
        </w:rPr>
        <w:t>additionele maatregelen nodig</w:t>
      </w:r>
      <w:r w:rsidRPr="0DE04E10" w:rsidR="3D5B6331">
        <w:rPr>
          <w:rFonts w:ascii="Verdana" w:hAnsi="Verdana"/>
          <w:sz w:val="18"/>
          <w:szCs w:val="18"/>
        </w:rPr>
        <w:t xml:space="preserve">, alsook bijsturing </w:t>
      </w:r>
      <w:r w:rsidRPr="0DE04E10" w:rsidR="5E794E2D">
        <w:rPr>
          <w:rFonts w:ascii="Verdana" w:hAnsi="Verdana"/>
          <w:sz w:val="18"/>
          <w:szCs w:val="18"/>
        </w:rPr>
        <w:t xml:space="preserve">op basis van </w:t>
      </w:r>
      <w:r w:rsidRPr="0DE04E10" w:rsidR="3A3D2A7E">
        <w:rPr>
          <w:rFonts w:ascii="Verdana" w:hAnsi="Verdana"/>
          <w:sz w:val="18"/>
          <w:szCs w:val="18"/>
        </w:rPr>
        <w:t xml:space="preserve">de voortgang en </w:t>
      </w:r>
      <w:r w:rsidRPr="0DE04E10" w:rsidR="63D6E1C8">
        <w:rPr>
          <w:rFonts w:ascii="Verdana" w:hAnsi="Verdana"/>
          <w:sz w:val="18"/>
          <w:szCs w:val="18"/>
        </w:rPr>
        <w:t>vanwege verbeterde natuurgegevens</w:t>
      </w:r>
      <w:r w:rsidRPr="0DE04E10" w:rsidR="02490C48">
        <w:rPr>
          <w:rFonts w:ascii="Verdana" w:hAnsi="Verdana"/>
          <w:sz w:val="18"/>
          <w:szCs w:val="18"/>
        </w:rPr>
        <w:t>. Het bepalen van de</w:t>
      </w:r>
      <w:r w:rsidRPr="0DE04E10" w:rsidR="63D6E1C8">
        <w:rPr>
          <w:rFonts w:ascii="Verdana" w:hAnsi="Verdana"/>
          <w:sz w:val="18"/>
          <w:szCs w:val="18"/>
        </w:rPr>
        <w:t xml:space="preserve"> aanvullende </w:t>
      </w:r>
      <w:r w:rsidRPr="0DE04E10" w:rsidR="02490C48">
        <w:rPr>
          <w:rFonts w:ascii="Verdana" w:hAnsi="Verdana"/>
          <w:sz w:val="18"/>
          <w:szCs w:val="18"/>
        </w:rPr>
        <w:t xml:space="preserve">maatregelen </w:t>
      </w:r>
      <w:r w:rsidRPr="0DE04E10" w:rsidR="5B87ECD6">
        <w:rPr>
          <w:rFonts w:ascii="Verdana" w:hAnsi="Verdana"/>
          <w:sz w:val="18"/>
          <w:szCs w:val="18"/>
        </w:rPr>
        <w:t xml:space="preserve">zal in de periode 2026-2027 </w:t>
      </w:r>
      <w:r w:rsidRPr="0DE04E10" w:rsidR="3C6AA8E3">
        <w:rPr>
          <w:rFonts w:ascii="Verdana" w:hAnsi="Verdana"/>
          <w:sz w:val="18"/>
          <w:szCs w:val="18"/>
        </w:rPr>
        <w:t>gebeuren</w:t>
      </w:r>
      <w:r w:rsidRPr="0DE04E10" w:rsidR="5EA8D42B">
        <w:rPr>
          <w:rFonts w:ascii="Verdana" w:hAnsi="Verdana"/>
          <w:sz w:val="18"/>
          <w:szCs w:val="18"/>
        </w:rPr>
        <w:t xml:space="preserve">, richting het definitieve </w:t>
      </w:r>
      <w:r w:rsidRPr="0DE04E10" w:rsidR="4C713864">
        <w:rPr>
          <w:rFonts w:ascii="Verdana" w:hAnsi="Verdana"/>
          <w:sz w:val="18"/>
          <w:szCs w:val="18"/>
        </w:rPr>
        <w:t>N</w:t>
      </w:r>
      <w:r w:rsidRPr="0DE04E10" w:rsidR="5EA8D42B">
        <w:rPr>
          <w:rFonts w:ascii="Verdana" w:hAnsi="Verdana"/>
          <w:sz w:val="18"/>
          <w:szCs w:val="18"/>
        </w:rPr>
        <w:t xml:space="preserve">atuurplan. </w:t>
      </w:r>
      <w:r w:rsidRPr="0DE04E10" w:rsidR="3736E168">
        <w:rPr>
          <w:rFonts w:ascii="Verdana" w:hAnsi="Verdana" w:eastAsia="Verdana" w:cs="Verdana"/>
          <w:sz w:val="18"/>
          <w:szCs w:val="18"/>
        </w:rPr>
        <w:t xml:space="preserve">In </w:t>
      </w:r>
      <w:r w:rsidRPr="0DE04E10" w:rsidR="403F1729">
        <w:rPr>
          <w:rFonts w:ascii="Verdana" w:hAnsi="Verdana" w:eastAsia="Verdana" w:cs="Verdana"/>
          <w:sz w:val="18"/>
          <w:szCs w:val="18"/>
        </w:rPr>
        <w:t xml:space="preserve">het </w:t>
      </w:r>
      <w:r w:rsidRPr="0DE04E10" w:rsidR="281EA2CB">
        <w:rPr>
          <w:rFonts w:ascii="Verdana" w:hAnsi="Verdana" w:eastAsia="Verdana" w:cs="Verdana"/>
          <w:sz w:val="18"/>
          <w:szCs w:val="18"/>
        </w:rPr>
        <w:t>Ontwerp-</w:t>
      </w:r>
      <w:r w:rsidRPr="0DE04E10" w:rsidR="05974EA8">
        <w:rPr>
          <w:rFonts w:ascii="Verdana" w:hAnsi="Verdana" w:eastAsia="Verdana" w:cs="Verdana"/>
          <w:sz w:val="18"/>
          <w:szCs w:val="18"/>
        </w:rPr>
        <w:t>Natuurplan</w:t>
      </w:r>
      <w:r w:rsidRPr="0DE04E10" w:rsidR="79FFD203">
        <w:rPr>
          <w:rFonts w:ascii="Verdana" w:hAnsi="Verdana" w:eastAsia="Verdana" w:cs="Verdana"/>
          <w:sz w:val="18"/>
          <w:szCs w:val="18"/>
        </w:rPr>
        <w:t xml:space="preserve"> worden </w:t>
      </w:r>
      <w:r w:rsidR="0042349E">
        <w:rPr>
          <w:rFonts w:ascii="Verdana" w:hAnsi="Verdana" w:eastAsia="Verdana" w:cs="Verdana"/>
          <w:sz w:val="18"/>
          <w:szCs w:val="18"/>
        </w:rPr>
        <w:t>opties geschetst</w:t>
      </w:r>
      <w:r w:rsidRPr="0DE04E10" w:rsidR="79FFD203">
        <w:rPr>
          <w:rFonts w:ascii="Verdana" w:hAnsi="Verdana" w:eastAsia="Verdana" w:cs="Verdana"/>
          <w:sz w:val="18"/>
          <w:szCs w:val="18"/>
        </w:rPr>
        <w:t xml:space="preserve"> </w:t>
      </w:r>
      <w:r w:rsidRPr="0DE04E10" w:rsidR="4BC21727">
        <w:rPr>
          <w:rFonts w:ascii="Verdana" w:hAnsi="Verdana" w:eastAsia="Verdana" w:cs="Verdana"/>
          <w:sz w:val="18"/>
          <w:szCs w:val="18"/>
        </w:rPr>
        <w:t xml:space="preserve">als randvoorwaarde voor de later te bepalen additionele </w:t>
      </w:r>
      <w:r w:rsidRPr="0DE04E10" w:rsidR="79FFD203">
        <w:rPr>
          <w:rFonts w:ascii="Verdana" w:hAnsi="Verdana" w:eastAsia="Verdana" w:cs="Verdana"/>
          <w:sz w:val="18"/>
          <w:szCs w:val="18"/>
        </w:rPr>
        <w:t>concrete</w:t>
      </w:r>
      <w:r w:rsidRPr="0DE04E10" w:rsidR="4BC21727">
        <w:rPr>
          <w:rFonts w:ascii="Verdana" w:hAnsi="Verdana" w:eastAsia="Verdana" w:cs="Verdana"/>
          <w:sz w:val="18"/>
          <w:szCs w:val="18"/>
        </w:rPr>
        <w:t xml:space="preserve"> </w:t>
      </w:r>
      <w:r w:rsidRPr="0DE04E10" w:rsidR="79FFD203">
        <w:rPr>
          <w:rFonts w:ascii="Verdana" w:hAnsi="Verdana" w:eastAsia="Verdana" w:cs="Verdana"/>
          <w:sz w:val="18"/>
          <w:szCs w:val="18"/>
        </w:rPr>
        <w:t>maatregelen.</w:t>
      </w:r>
      <w:r w:rsidRPr="0DE04E10" w:rsidR="0EBE7C61">
        <w:rPr>
          <w:rFonts w:ascii="Verdana" w:hAnsi="Verdana" w:eastAsia="Verdana" w:cs="Verdana"/>
          <w:sz w:val="18"/>
          <w:szCs w:val="18"/>
        </w:rPr>
        <w:t xml:space="preserve"> Hierbij worden de </w:t>
      </w:r>
      <w:r w:rsidRPr="0DE04E10" w:rsidR="54A2BFD6">
        <w:rPr>
          <w:rFonts w:ascii="Verdana" w:hAnsi="Verdana" w:eastAsia="Verdana" w:cs="Verdana"/>
          <w:sz w:val="18"/>
          <w:szCs w:val="18"/>
        </w:rPr>
        <w:t>leidende principes</w:t>
      </w:r>
      <w:r w:rsidRPr="0DE04E10" w:rsidR="6AEDA755">
        <w:rPr>
          <w:rFonts w:ascii="Verdana" w:hAnsi="Verdana" w:eastAsia="Verdana" w:cs="Verdana"/>
          <w:sz w:val="18"/>
          <w:szCs w:val="18"/>
        </w:rPr>
        <w:t>, zoals beschreven in hoofdstuk 5, als volgt</w:t>
      </w:r>
      <w:r w:rsidRPr="0DE04E10" w:rsidR="54A2BFD6">
        <w:rPr>
          <w:rFonts w:ascii="Verdana" w:hAnsi="Verdana" w:eastAsia="Verdana" w:cs="Verdana"/>
          <w:sz w:val="18"/>
          <w:szCs w:val="18"/>
        </w:rPr>
        <w:t xml:space="preserve"> doorvertaald voor artikel 4</w:t>
      </w:r>
      <w:r w:rsidRPr="0DE04E10" w:rsidR="0EBE7C61">
        <w:rPr>
          <w:rFonts w:ascii="Verdana" w:hAnsi="Verdana" w:eastAsia="Verdana" w:cs="Verdana"/>
          <w:sz w:val="18"/>
          <w:szCs w:val="18"/>
        </w:rPr>
        <w:t>:</w:t>
      </w:r>
    </w:p>
    <w:p w:rsidR="003F7548" w:rsidP="00B40EC6" w:rsidRDefault="7075FD5D" w14:paraId="61B2D29C" w14:textId="1E418F9D">
      <w:pPr>
        <w:pStyle w:val="Lijstalinea"/>
        <w:numPr>
          <w:ilvl w:val="0"/>
          <w:numId w:val="35"/>
        </w:numPr>
        <w:spacing w:after="0" w:line="240" w:lineRule="auto"/>
        <w:jc w:val="both"/>
        <w:rPr>
          <w:rFonts w:ascii="Verdana" w:hAnsi="Verdana"/>
          <w:sz w:val="18"/>
          <w:szCs w:val="18"/>
        </w:rPr>
      </w:pPr>
      <w:r w:rsidRPr="0DE04E10">
        <w:rPr>
          <w:rFonts w:ascii="Verdana" w:hAnsi="Verdana"/>
          <w:sz w:val="18"/>
          <w:szCs w:val="18"/>
        </w:rPr>
        <w:t>Er is een</w:t>
      </w:r>
      <w:r w:rsidRPr="0DE04E10" w:rsidR="3190676E">
        <w:rPr>
          <w:rFonts w:ascii="Verdana" w:hAnsi="Verdana"/>
          <w:sz w:val="18"/>
          <w:szCs w:val="18"/>
        </w:rPr>
        <w:t xml:space="preserve"> stevige inzet nodig </w:t>
      </w:r>
      <w:r w:rsidRPr="0DE04E10" w:rsidR="314570BA">
        <w:rPr>
          <w:rFonts w:ascii="Verdana" w:hAnsi="Verdana"/>
          <w:sz w:val="18"/>
          <w:szCs w:val="18"/>
        </w:rPr>
        <w:t>om</w:t>
      </w:r>
      <w:r w:rsidRPr="0DE04E10" w:rsidR="3190676E">
        <w:rPr>
          <w:rFonts w:ascii="Verdana" w:hAnsi="Verdana"/>
          <w:sz w:val="18"/>
          <w:szCs w:val="18"/>
        </w:rPr>
        <w:t xml:space="preserve"> </w:t>
      </w:r>
      <w:r w:rsidRPr="0DE04E10" w:rsidR="4F5215DA">
        <w:rPr>
          <w:rFonts w:ascii="Verdana" w:hAnsi="Verdana"/>
          <w:sz w:val="18"/>
          <w:szCs w:val="18"/>
        </w:rPr>
        <w:t>de belangrijkste drukfactoren</w:t>
      </w:r>
      <w:r w:rsidRPr="0DE04E10" w:rsidR="314570BA">
        <w:rPr>
          <w:rFonts w:ascii="Verdana" w:hAnsi="Verdana"/>
          <w:sz w:val="18"/>
          <w:szCs w:val="18"/>
        </w:rPr>
        <w:t xml:space="preserve"> aan te pakken (</w:t>
      </w:r>
      <w:r w:rsidRPr="0DE04E10" w:rsidR="578C2107">
        <w:rPr>
          <w:rFonts w:ascii="Verdana" w:hAnsi="Verdana"/>
          <w:sz w:val="18"/>
          <w:szCs w:val="18"/>
        </w:rPr>
        <w:t>bijvoorbeeld</w:t>
      </w:r>
      <w:r w:rsidRPr="0DE04E10" w:rsidR="3190676E">
        <w:rPr>
          <w:rFonts w:ascii="Verdana" w:hAnsi="Verdana"/>
          <w:sz w:val="18"/>
          <w:szCs w:val="18"/>
        </w:rPr>
        <w:t xml:space="preserve"> stikstof</w:t>
      </w:r>
      <w:r w:rsidRPr="0DE04E10" w:rsidR="578C2107">
        <w:rPr>
          <w:rFonts w:ascii="Verdana" w:hAnsi="Verdana"/>
          <w:sz w:val="18"/>
          <w:szCs w:val="18"/>
        </w:rPr>
        <w:t>,</w:t>
      </w:r>
      <w:r w:rsidRPr="0DE04E10" w:rsidR="3190676E">
        <w:rPr>
          <w:rFonts w:ascii="Verdana" w:hAnsi="Verdana"/>
          <w:sz w:val="18"/>
          <w:szCs w:val="18"/>
        </w:rPr>
        <w:t xml:space="preserve"> gewasbeschermingsmiddelen</w:t>
      </w:r>
      <w:r w:rsidRPr="0DE04E10" w:rsidR="578C2107">
        <w:rPr>
          <w:rFonts w:ascii="Verdana" w:hAnsi="Verdana"/>
          <w:sz w:val="18"/>
          <w:szCs w:val="18"/>
        </w:rPr>
        <w:t xml:space="preserve"> en water</w:t>
      </w:r>
      <w:r w:rsidRPr="0DE04E10" w:rsidR="1AC57FA8">
        <w:rPr>
          <w:rFonts w:ascii="Verdana" w:hAnsi="Verdana"/>
          <w:sz w:val="18"/>
          <w:szCs w:val="18"/>
        </w:rPr>
        <w:t xml:space="preserve">huishouding; zie hoofdstuk </w:t>
      </w:r>
      <w:r w:rsidRPr="0DE04E10" w:rsidR="4EAD9E32">
        <w:rPr>
          <w:rFonts w:ascii="Verdana" w:hAnsi="Verdana"/>
          <w:sz w:val="18"/>
          <w:szCs w:val="18"/>
        </w:rPr>
        <w:t>6</w:t>
      </w:r>
      <w:r w:rsidRPr="0DE04E10" w:rsidR="1AC57FA8">
        <w:rPr>
          <w:rFonts w:ascii="Verdana" w:hAnsi="Verdana"/>
          <w:sz w:val="18"/>
          <w:szCs w:val="18"/>
        </w:rPr>
        <w:t>)</w:t>
      </w:r>
      <w:r w:rsidRPr="0DE04E10" w:rsidR="3EE21477">
        <w:rPr>
          <w:rFonts w:ascii="Verdana" w:hAnsi="Verdana"/>
          <w:sz w:val="18"/>
          <w:szCs w:val="18"/>
        </w:rPr>
        <w:t xml:space="preserve">, via generieke en </w:t>
      </w:r>
      <w:r w:rsidRPr="0DE04E10" w:rsidR="341AD02B">
        <w:rPr>
          <w:rFonts w:ascii="Verdana" w:hAnsi="Verdana"/>
          <w:sz w:val="18"/>
          <w:szCs w:val="18"/>
        </w:rPr>
        <w:t xml:space="preserve">gebiedsspecifieke maatregelen. </w:t>
      </w:r>
      <w:r w:rsidRPr="0DE04E10" w:rsidR="72A14CBC">
        <w:rPr>
          <w:rFonts w:ascii="Verdana" w:hAnsi="Verdana"/>
          <w:sz w:val="18"/>
          <w:szCs w:val="18"/>
        </w:rPr>
        <w:t xml:space="preserve">Via de Taskforce Landbouw, Natuur en Stikstof wordt beleid gevormd om stikstofreductie en </w:t>
      </w:r>
      <w:r w:rsidRPr="0DE04E10" w:rsidR="425B53F4">
        <w:rPr>
          <w:rFonts w:ascii="Verdana" w:hAnsi="Verdana"/>
          <w:sz w:val="18"/>
          <w:szCs w:val="18"/>
        </w:rPr>
        <w:t>natuurherstel verder</w:t>
      </w:r>
      <w:r w:rsidRPr="0DE04E10" w:rsidR="72A14CBC">
        <w:rPr>
          <w:rFonts w:ascii="Verdana" w:hAnsi="Verdana"/>
          <w:sz w:val="18"/>
          <w:szCs w:val="18"/>
        </w:rPr>
        <w:t xml:space="preserve"> vorm te geven, waarin ook de opgaven vanuit de NHV worden betrokken. </w:t>
      </w:r>
      <w:r w:rsidR="00F57296">
        <w:rPr>
          <w:rFonts w:ascii="Verdana" w:hAnsi="Verdana"/>
          <w:sz w:val="18"/>
          <w:szCs w:val="18"/>
        </w:rPr>
        <w:t xml:space="preserve">De inzet van de </w:t>
      </w:r>
      <w:r w:rsidR="006B5C6D">
        <w:rPr>
          <w:rFonts w:ascii="Verdana" w:hAnsi="Verdana"/>
          <w:sz w:val="18"/>
          <w:szCs w:val="18"/>
        </w:rPr>
        <w:t xml:space="preserve">taskforce </w:t>
      </w:r>
      <w:r w:rsidR="000F17BE">
        <w:rPr>
          <w:rFonts w:ascii="Verdana" w:hAnsi="Verdana"/>
          <w:sz w:val="18"/>
          <w:szCs w:val="18"/>
        </w:rPr>
        <w:t>zal</w:t>
      </w:r>
      <w:r w:rsidR="006B5C6D">
        <w:rPr>
          <w:rFonts w:ascii="Verdana" w:hAnsi="Verdana"/>
          <w:sz w:val="18"/>
          <w:szCs w:val="18"/>
        </w:rPr>
        <w:t xml:space="preserve"> naar alle verwachting </w:t>
      </w:r>
      <w:r w:rsidR="00F57296">
        <w:rPr>
          <w:rFonts w:ascii="Verdana" w:hAnsi="Verdana"/>
          <w:sz w:val="18"/>
          <w:szCs w:val="18"/>
        </w:rPr>
        <w:t xml:space="preserve">generieke drukfactoren </w:t>
      </w:r>
      <w:r w:rsidR="000F17BE">
        <w:rPr>
          <w:rFonts w:ascii="Verdana" w:hAnsi="Verdana"/>
          <w:sz w:val="18"/>
          <w:szCs w:val="18"/>
        </w:rPr>
        <w:t xml:space="preserve">(stikstof en gewasbeschermingsmiddelen) </w:t>
      </w:r>
      <w:r w:rsidR="00F57296">
        <w:rPr>
          <w:rFonts w:ascii="Verdana" w:hAnsi="Verdana"/>
          <w:sz w:val="18"/>
          <w:szCs w:val="18"/>
        </w:rPr>
        <w:t>verminderen</w:t>
      </w:r>
      <w:r w:rsidR="000F17BE">
        <w:rPr>
          <w:rFonts w:ascii="Verdana" w:hAnsi="Verdana"/>
          <w:sz w:val="18"/>
          <w:szCs w:val="18"/>
        </w:rPr>
        <w:t xml:space="preserve"> in alle Natura 2000-gebieden en op alle habitattypen</w:t>
      </w:r>
      <w:r w:rsidR="00F57296">
        <w:rPr>
          <w:rFonts w:ascii="Verdana" w:hAnsi="Verdana"/>
          <w:sz w:val="18"/>
          <w:szCs w:val="18"/>
        </w:rPr>
        <w:t xml:space="preserve">. In veel gevallen zullen </w:t>
      </w:r>
      <w:r w:rsidR="00B661A0">
        <w:rPr>
          <w:rFonts w:ascii="Verdana" w:hAnsi="Verdana"/>
          <w:sz w:val="18"/>
          <w:szCs w:val="18"/>
        </w:rPr>
        <w:t xml:space="preserve">daarnaast deze </w:t>
      </w:r>
      <w:r w:rsidR="00CD4A86">
        <w:rPr>
          <w:rFonts w:ascii="Verdana" w:hAnsi="Verdana"/>
          <w:sz w:val="18"/>
          <w:szCs w:val="18"/>
        </w:rPr>
        <w:t xml:space="preserve">en andere drukfactoren </w:t>
      </w:r>
      <w:r w:rsidR="007E7C81">
        <w:rPr>
          <w:rFonts w:ascii="Verdana" w:hAnsi="Verdana"/>
          <w:sz w:val="18"/>
          <w:szCs w:val="18"/>
        </w:rPr>
        <w:t>(waaronder waterhuishouding)</w:t>
      </w:r>
      <w:r w:rsidR="00CD4A86">
        <w:rPr>
          <w:rFonts w:ascii="Verdana" w:hAnsi="Verdana"/>
          <w:sz w:val="18"/>
          <w:szCs w:val="18"/>
        </w:rPr>
        <w:t xml:space="preserve"> ook</w:t>
      </w:r>
      <w:r w:rsidR="00F57296">
        <w:rPr>
          <w:rFonts w:ascii="Verdana" w:hAnsi="Verdana"/>
          <w:sz w:val="18"/>
          <w:szCs w:val="18"/>
        </w:rPr>
        <w:t xml:space="preserve"> gebiedsspecifiek </w:t>
      </w:r>
      <w:r w:rsidR="00CD4A86">
        <w:rPr>
          <w:rFonts w:ascii="Verdana" w:hAnsi="Verdana"/>
          <w:sz w:val="18"/>
          <w:szCs w:val="18"/>
        </w:rPr>
        <w:t>aangepakt</w:t>
      </w:r>
      <w:r w:rsidR="00F57296">
        <w:rPr>
          <w:rFonts w:ascii="Verdana" w:hAnsi="Verdana"/>
          <w:sz w:val="18"/>
          <w:szCs w:val="18"/>
        </w:rPr>
        <w:t xml:space="preserve"> moeten worden</w:t>
      </w:r>
      <w:r w:rsidR="004A755F">
        <w:rPr>
          <w:rFonts w:ascii="Verdana" w:hAnsi="Verdana"/>
          <w:sz w:val="18"/>
          <w:szCs w:val="18"/>
        </w:rPr>
        <w:t xml:space="preserve"> om de habitattype – hersteldoelen (artikel 4.1 en 4.4)  te behalen.</w:t>
      </w:r>
      <w:r w:rsidR="00F57296">
        <w:rPr>
          <w:rFonts w:ascii="Verdana" w:hAnsi="Verdana"/>
          <w:sz w:val="18"/>
          <w:szCs w:val="18"/>
        </w:rPr>
        <w:t xml:space="preserve"> </w:t>
      </w:r>
      <w:r w:rsidRPr="0DE04E10" w:rsidR="341AD02B">
        <w:rPr>
          <w:rFonts w:ascii="Verdana" w:hAnsi="Verdana"/>
          <w:sz w:val="18"/>
          <w:szCs w:val="18"/>
        </w:rPr>
        <w:t xml:space="preserve">  </w:t>
      </w:r>
    </w:p>
    <w:p w:rsidRPr="00123B22" w:rsidR="00123B22" w:rsidP="00B40EC6" w:rsidRDefault="6281968C" w14:paraId="02D2D0AC" w14:textId="745660FC">
      <w:pPr>
        <w:pStyle w:val="Lijstalinea"/>
        <w:numPr>
          <w:ilvl w:val="0"/>
          <w:numId w:val="35"/>
        </w:numPr>
        <w:spacing w:after="0" w:line="240" w:lineRule="auto"/>
        <w:jc w:val="both"/>
        <w:rPr>
          <w:rFonts w:ascii="Verdana" w:hAnsi="Verdana"/>
          <w:sz w:val="18"/>
          <w:szCs w:val="18"/>
        </w:rPr>
      </w:pPr>
      <w:r w:rsidRPr="00AB4ABB">
        <w:rPr>
          <w:rFonts w:ascii="Verdana" w:hAnsi="Verdana"/>
          <w:sz w:val="18"/>
          <w:szCs w:val="18"/>
        </w:rPr>
        <w:t xml:space="preserve">Voor </w:t>
      </w:r>
      <w:r w:rsidR="005D5F47">
        <w:rPr>
          <w:rFonts w:ascii="Verdana" w:hAnsi="Verdana"/>
          <w:sz w:val="18"/>
          <w:szCs w:val="18"/>
        </w:rPr>
        <w:t xml:space="preserve">de </w:t>
      </w:r>
      <w:r w:rsidRPr="00AB4ABB">
        <w:rPr>
          <w:rFonts w:ascii="Verdana" w:hAnsi="Verdana"/>
          <w:sz w:val="18"/>
          <w:szCs w:val="18"/>
        </w:rPr>
        <w:t>2030</w:t>
      </w:r>
      <w:r w:rsidR="005D5F47">
        <w:rPr>
          <w:rFonts w:ascii="Verdana" w:hAnsi="Verdana"/>
          <w:sz w:val="18"/>
          <w:szCs w:val="18"/>
        </w:rPr>
        <w:t xml:space="preserve"> opgave</w:t>
      </w:r>
      <w:r w:rsidRPr="00AB4ABB">
        <w:rPr>
          <w:rFonts w:ascii="Verdana" w:hAnsi="Verdana"/>
          <w:sz w:val="18"/>
          <w:szCs w:val="18"/>
        </w:rPr>
        <w:t xml:space="preserve"> </w:t>
      </w:r>
      <w:r w:rsidR="19AC617A">
        <w:rPr>
          <w:rFonts w:ascii="Verdana" w:hAnsi="Verdana"/>
          <w:sz w:val="18"/>
          <w:szCs w:val="18"/>
        </w:rPr>
        <w:t>wordt</w:t>
      </w:r>
      <w:r w:rsidRPr="00AB4ABB">
        <w:rPr>
          <w:rFonts w:ascii="Verdana" w:hAnsi="Verdana"/>
          <w:sz w:val="18"/>
          <w:szCs w:val="18"/>
        </w:rPr>
        <w:t xml:space="preserve"> </w:t>
      </w:r>
      <w:r w:rsidR="004A755F">
        <w:rPr>
          <w:rFonts w:ascii="Verdana" w:hAnsi="Verdana"/>
          <w:sz w:val="18"/>
          <w:szCs w:val="18"/>
        </w:rPr>
        <w:t xml:space="preserve">daarbij </w:t>
      </w:r>
      <w:r w:rsidR="2AB1FEC0">
        <w:rPr>
          <w:rFonts w:ascii="Verdana" w:hAnsi="Verdana"/>
          <w:sz w:val="18"/>
          <w:szCs w:val="18"/>
        </w:rPr>
        <w:t>zoveel mogelijk</w:t>
      </w:r>
      <w:r w:rsidRPr="00AB4ABB">
        <w:rPr>
          <w:rFonts w:ascii="Verdana" w:hAnsi="Verdana"/>
          <w:sz w:val="18"/>
          <w:szCs w:val="18"/>
        </w:rPr>
        <w:t xml:space="preserve"> in</w:t>
      </w:r>
      <w:r w:rsidR="19AC617A">
        <w:rPr>
          <w:rFonts w:ascii="Verdana" w:hAnsi="Verdana"/>
          <w:sz w:val="18"/>
          <w:szCs w:val="18"/>
        </w:rPr>
        <w:t>gezet</w:t>
      </w:r>
      <w:r w:rsidRPr="00AB4ABB">
        <w:rPr>
          <w:rFonts w:ascii="Verdana" w:hAnsi="Verdana"/>
          <w:sz w:val="18"/>
          <w:szCs w:val="18"/>
        </w:rPr>
        <w:t xml:space="preserve"> </w:t>
      </w:r>
      <w:r w:rsidRPr="00AB4ABB" w:rsidR="602252F0">
        <w:rPr>
          <w:rFonts w:ascii="Verdana" w:hAnsi="Verdana"/>
          <w:sz w:val="18"/>
          <w:szCs w:val="18"/>
        </w:rPr>
        <w:t>op</w:t>
      </w:r>
      <w:r w:rsidRPr="00AB4ABB" w:rsidR="23CAEE01">
        <w:rPr>
          <w:rFonts w:ascii="Verdana" w:hAnsi="Verdana"/>
          <w:sz w:val="18"/>
          <w:szCs w:val="18"/>
        </w:rPr>
        <w:t xml:space="preserve"> het</w:t>
      </w:r>
      <w:r w:rsidRPr="00AB4ABB" w:rsidR="602252F0">
        <w:rPr>
          <w:rFonts w:ascii="Verdana" w:hAnsi="Verdana"/>
          <w:sz w:val="18"/>
          <w:szCs w:val="18"/>
        </w:rPr>
        <w:t xml:space="preserve"> </w:t>
      </w:r>
      <w:r w:rsidRPr="00AB4ABB" w:rsidR="6A01ABE7">
        <w:rPr>
          <w:rFonts w:ascii="Verdana" w:hAnsi="Verdana"/>
          <w:sz w:val="18"/>
          <w:szCs w:val="18"/>
        </w:rPr>
        <w:t>ruim</w:t>
      </w:r>
      <w:r w:rsidRPr="00AB4ABB" w:rsidR="694DA1C2">
        <w:rPr>
          <w:rFonts w:ascii="Verdana" w:hAnsi="Verdana"/>
          <w:sz w:val="18"/>
          <w:szCs w:val="18"/>
        </w:rPr>
        <w:t xml:space="preserve"> realiseren </w:t>
      </w:r>
      <w:r w:rsidRPr="00AB4ABB">
        <w:rPr>
          <w:rFonts w:ascii="Verdana" w:hAnsi="Verdana"/>
          <w:sz w:val="18"/>
          <w:szCs w:val="18"/>
        </w:rPr>
        <w:t xml:space="preserve">van </w:t>
      </w:r>
      <w:r w:rsidRPr="00AB4ABB" w:rsidR="602252F0">
        <w:rPr>
          <w:rFonts w:ascii="Verdana" w:hAnsi="Verdana"/>
          <w:sz w:val="18"/>
          <w:szCs w:val="18"/>
        </w:rPr>
        <w:t>habitattype</w:t>
      </w:r>
      <w:r w:rsidR="61A29799">
        <w:rPr>
          <w:rFonts w:ascii="Verdana" w:hAnsi="Verdana"/>
          <w:sz w:val="18"/>
          <w:szCs w:val="18"/>
        </w:rPr>
        <w:t>-</w:t>
      </w:r>
      <w:r w:rsidR="00831B40">
        <w:rPr>
          <w:rFonts w:ascii="Verdana" w:hAnsi="Verdana"/>
          <w:sz w:val="18"/>
          <w:szCs w:val="18"/>
        </w:rPr>
        <w:t>herstel</w:t>
      </w:r>
      <w:r w:rsidRPr="00AB4ABB" w:rsidR="602252F0">
        <w:rPr>
          <w:rFonts w:ascii="Verdana" w:hAnsi="Verdana"/>
          <w:sz w:val="18"/>
          <w:szCs w:val="18"/>
        </w:rPr>
        <w:t>opgave</w:t>
      </w:r>
      <w:r w:rsidRPr="00AB4ABB" w:rsidR="2CCA7197">
        <w:rPr>
          <w:rFonts w:ascii="Verdana" w:hAnsi="Verdana"/>
          <w:sz w:val="18"/>
          <w:szCs w:val="18"/>
        </w:rPr>
        <w:t xml:space="preserve"> binnen </w:t>
      </w:r>
      <w:r w:rsidRPr="00AB4ABB">
        <w:rPr>
          <w:rFonts w:ascii="Verdana" w:hAnsi="Verdana"/>
          <w:sz w:val="18"/>
          <w:szCs w:val="18"/>
        </w:rPr>
        <w:t xml:space="preserve">een </w:t>
      </w:r>
      <w:r w:rsidRPr="00AB4ABB" w:rsidR="4CC46E5D">
        <w:rPr>
          <w:rFonts w:ascii="Verdana" w:hAnsi="Verdana"/>
          <w:sz w:val="18"/>
          <w:szCs w:val="18"/>
        </w:rPr>
        <w:t>beperkt</w:t>
      </w:r>
      <w:r w:rsidR="00DC6F7A">
        <w:rPr>
          <w:rStyle w:val="Voetnootmarkering"/>
          <w:rFonts w:ascii="Verdana" w:hAnsi="Verdana"/>
          <w:sz w:val="18"/>
          <w:szCs w:val="18"/>
        </w:rPr>
        <w:footnoteReference w:id="100"/>
      </w:r>
      <w:r w:rsidRPr="00AB4ABB" w:rsidR="4CC46E5D">
        <w:rPr>
          <w:rFonts w:ascii="Verdana" w:hAnsi="Verdana"/>
          <w:sz w:val="18"/>
          <w:szCs w:val="18"/>
        </w:rPr>
        <w:t xml:space="preserve"> </w:t>
      </w:r>
      <w:r w:rsidRPr="00AB4ABB" w:rsidR="694DA1C2">
        <w:rPr>
          <w:rFonts w:ascii="Verdana" w:hAnsi="Verdana"/>
          <w:sz w:val="18"/>
          <w:szCs w:val="18"/>
        </w:rPr>
        <w:t xml:space="preserve">aantal </w:t>
      </w:r>
      <w:r w:rsidRPr="00AB4ABB" w:rsidR="2CCA7197">
        <w:rPr>
          <w:rFonts w:ascii="Verdana" w:hAnsi="Verdana"/>
          <w:sz w:val="18"/>
          <w:szCs w:val="18"/>
        </w:rPr>
        <w:t>N</w:t>
      </w:r>
      <w:r w:rsidR="2E9EC534">
        <w:rPr>
          <w:rFonts w:ascii="Verdana" w:hAnsi="Verdana"/>
          <w:sz w:val="18"/>
          <w:szCs w:val="18"/>
        </w:rPr>
        <w:t xml:space="preserve">atura </w:t>
      </w:r>
      <w:r w:rsidRPr="00AB4ABB" w:rsidR="2CCA7197">
        <w:rPr>
          <w:rFonts w:ascii="Verdana" w:hAnsi="Verdana"/>
          <w:sz w:val="18"/>
          <w:szCs w:val="18"/>
        </w:rPr>
        <w:t>2000</w:t>
      </w:r>
      <w:r w:rsidRPr="00AB4ABB" w:rsidR="44A1C52D">
        <w:rPr>
          <w:rFonts w:ascii="Verdana" w:hAnsi="Verdana"/>
          <w:sz w:val="18"/>
          <w:szCs w:val="18"/>
        </w:rPr>
        <w:t>-</w:t>
      </w:r>
      <w:r w:rsidRPr="00AB4ABB">
        <w:rPr>
          <w:rFonts w:ascii="Verdana" w:hAnsi="Verdana"/>
          <w:sz w:val="18"/>
          <w:szCs w:val="18"/>
        </w:rPr>
        <w:t>gebied</w:t>
      </w:r>
      <w:r w:rsidRPr="00AB4ABB" w:rsidR="694DA1C2">
        <w:rPr>
          <w:rFonts w:ascii="Verdana" w:hAnsi="Verdana"/>
          <w:sz w:val="18"/>
          <w:szCs w:val="18"/>
        </w:rPr>
        <w:t>en</w:t>
      </w:r>
      <w:r w:rsidR="3615B66F">
        <w:rPr>
          <w:rFonts w:ascii="Verdana" w:hAnsi="Verdana"/>
          <w:sz w:val="18"/>
          <w:szCs w:val="18"/>
        </w:rPr>
        <w:t xml:space="preserve">, met </w:t>
      </w:r>
      <w:r w:rsidR="007159A8">
        <w:rPr>
          <w:rFonts w:ascii="Verdana" w:hAnsi="Verdana"/>
          <w:sz w:val="18"/>
          <w:szCs w:val="18"/>
        </w:rPr>
        <w:t xml:space="preserve">alle </w:t>
      </w:r>
      <w:r w:rsidR="3615B66F">
        <w:rPr>
          <w:rFonts w:ascii="Verdana" w:hAnsi="Verdana"/>
          <w:sz w:val="18"/>
          <w:szCs w:val="18"/>
        </w:rPr>
        <w:t>daarvoor benodigde maa</w:t>
      </w:r>
      <w:r w:rsidR="3BFB4774">
        <w:rPr>
          <w:rFonts w:ascii="Verdana" w:hAnsi="Verdana"/>
          <w:sz w:val="18"/>
          <w:szCs w:val="18"/>
        </w:rPr>
        <w:t>tregelen</w:t>
      </w:r>
      <w:r w:rsidRPr="00AB4ABB" w:rsidR="2CCA7197">
        <w:rPr>
          <w:rFonts w:ascii="Verdana" w:hAnsi="Verdana"/>
          <w:sz w:val="18"/>
          <w:szCs w:val="18"/>
        </w:rPr>
        <w:t>.</w:t>
      </w:r>
      <w:r w:rsidR="00F41DF8">
        <w:rPr>
          <w:rFonts w:ascii="Verdana" w:hAnsi="Verdana"/>
          <w:sz w:val="18"/>
          <w:szCs w:val="18"/>
        </w:rPr>
        <w:t xml:space="preserve"> </w:t>
      </w:r>
      <w:r w:rsidRPr="009F3286" w:rsidR="23B9073B">
        <w:rPr>
          <w:rFonts w:ascii="Verdana" w:hAnsi="Verdana"/>
          <w:sz w:val="18"/>
          <w:szCs w:val="18"/>
        </w:rPr>
        <w:t xml:space="preserve">Waar nodig </w:t>
      </w:r>
      <w:r w:rsidR="23B9073B">
        <w:rPr>
          <w:rFonts w:ascii="Verdana" w:hAnsi="Verdana"/>
          <w:sz w:val="18"/>
          <w:szCs w:val="18"/>
        </w:rPr>
        <w:t>wordt deze selectie aangevuld met andere gebieden, op basis van noodzaak, draagvlak en potentie</w:t>
      </w:r>
      <w:r w:rsidR="007A192B">
        <w:rPr>
          <w:rFonts w:ascii="Verdana" w:hAnsi="Verdana"/>
          <w:sz w:val="18"/>
          <w:szCs w:val="18"/>
        </w:rPr>
        <w:t xml:space="preserve">, </w:t>
      </w:r>
      <w:r w:rsidR="008525E7">
        <w:rPr>
          <w:rFonts w:ascii="Verdana" w:hAnsi="Verdana"/>
          <w:sz w:val="18"/>
          <w:szCs w:val="18"/>
        </w:rPr>
        <w:t>(</w:t>
      </w:r>
      <w:r w:rsidR="007A192B">
        <w:rPr>
          <w:rFonts w:ascii="Verdana" w:hAnsi="Verdana"/>
          <w:sz w:val="18"/>
          <w:szCs w:val="18"/>
        </w:rPr>
        <w:t>Natura 2000</w:t>
      </w:r>
      <w:r w:rsidR="008525E7">
        <w:rPr>
          <w:rFonts w:ascii="Verdana" w:hAnsi="Verdana"/>
          <w:sz w:val="18"/>
          <w:szCs w:val="18"/>
        </w:rPr>
        <w:t xml:space="preserve"> of NNN)</w:t>
      </w:r>
      <w:r w:rsidR="23B9073B">
        <w:rPr>
          <w:rFonts w:ascii="Verdana" w:hAnsi="Verdana"/>
          <w:sz w:val="18"/>
          <w:szCs w:val="18"/>
        </w:rPr>
        <w:t xml:space="preserve">. </w:t>
      </w:r>
      <w:r w:rsidRPr="00AB4ABB" w:rsidR="2CCA7197">
        <w:rPr>
          <w:rFonts w:ascii="Verdana" w:hAnsi="Verdana"/>
          <w:sz w:val="18"/>
          <w:szCs w:val="18"/>
        </w:rPr>
        <w:t>Hoe meer in </w:t>
      </w:r>
      <w:r w:rsidRPr="00AB4ABB" w:rsidDel="00830BCB" w:rsidR="00830BCB">
        <w:rPr>
          <w:rFonts w:ascii="Verdana" w:hAnsi="Verdana"/>
          <w:sz w:val="18"/>
          <w:szCs w:val="18"/>
        </w:rPr>
        <w:t xml:space="preserve"> </w:t>
      </w:r>
      <w:r w:rsidRPr="00AB4ABB" w:rsidR="2CCA7197">
        <w:rPr>
          <w:rFonts w:ascii="Verdana" w:hAnsi="Verdana"/>
          <w:sz w:val="18"/>
          <w:szCs w:val="18"/>
        </w:rPr>
        <w:t>N</w:t>
      </w:r>
      <w:r w:rsidR="2E9EC534">
        <w:rPr>
          <w:rFonts w:ascii="Verdana" w:hAnsi="Verdana"/>
          <w:sz w:val="18"/>
          <w:szCs w:val="18"/>
        </w:rPr>
        <w:t xml:space="preserve">atura </w:t>
      </w:r>
      <w:r w:rsidRPr="00AB4ABB" w:rsidR="2CCA7197">
        <w:rPr>
          <w:rFonts w:ascii="Verdana" w:hAnsi="Verdana"/>
          <w:sz w:val="18"/>
          <w:szCs w:val="18"/>
        </w:rPr>
        <w:t>2000-gebieden </w:t>
      </w:r>
      <w:r w:rsidR="19AC617A">
        <w:rPr>
          <w:rFonts w:ascii="Verdana" w:hAnsi="Verdana"/>
          <w:sz w:val="18"/>
          <w:szCs w:val="18"/>
        </w:rPr>
        <w:t>wordt gerealiseerd</w:t>
      </w:r>
      <w:r w:rsidRPr="00AB4ABB" w:rsidR="2CCA7197">
        <w:rPr>
          <w:rFonts w:ascii="Verdana" w:hAnsi="Verdana"/>
          <w:sz w:val="18"/>
          <w:szCs w:val="18"/>
        </w:rPr>
        <w:t xml:space="preserve"> hoe kleiner de </w:t>
      </w:r>
      <w:r w:rsidRPr="00AB4ABB" w:rsidR="058B6D55">
        <w:rPr>
          <w:rFonts w:ascii="Verdana" w:hAnsi="Verdana"/>
          <w:sz w:val="18"/>
          <w:szCs w:val="18"/>
        </w:rPr>
        <w:t xml:space="preserve">opgave daarbuiten. </w:t>
      </w:r>
      <w:r w:rsidR="21F109E0">
        <w:rPr>
          <w:rFonts w:ascii="Verdana" w:hAnsi="Verdana"/>
          <w:sz w:val="18"/>
          <w:szCs w:val="18"/>
        </w:rPr>
        <w:t xml:space="preserve">Daarbuiten </w:t>
      </w:r>
      <w:r w:rsidRPr="001C1FF3" w:rsidR="21F109E0">
        <w:rPr>
          <w:rFonts w:ascii="Verdana" w:hAnsi="Verdana"/>
          <w:sz w:val="18"/>
          <w:szCs w:val="18"/>
        </w:rPr>
        <w:t>wordt </w:t>
      </w:r>
      <w:r w:rsidR="21F109E0">
        <w:rPr>
          <w:rFonts w:ascii="Verdana" w:hAnsi="Verdana"/>
          <w:sz w:val="18"/>
          <w:szCs w:val="18"/>
        </w:rPr>
        <w:t xml:space="preserve">de opgave </w:t>
      </w:r>
      <w:r w:rsidRPr="001C1FF3" w:rsidR="21F109E0">
        <w:rPr>
          <w:rFonts w:ascii="Verdana" w:hAnsi="Verdana"/>
          <w:sz w:val="18"/>
          <w:szCs w:val="18"/>
        </w:rPr>
        <w:t>zo veel mogelijk behaald in bestaand of nieuw NNN. </w:t>
      </w:r>
      <w:r w:rsidRPr="00AB4ABB" w:rsidR="1F66A3B4">
        <w:rPr>
          <w:rFonts w:ascii="Verdana" w:hAnsi="Verdana"/>
          <w:sz w:val="18"/>
          <w:szCs w:val="18"/>
        </w:rPr>
        <w:t>Kiezen voor deze</w:t>
      </w:r>
      <w:r w:rsidRPr="00AB4ABB" w:rsidR="058B6D55">
        <w:rPr>
          <w:rFonts w:ascii="Verdana" w:hAnsi="Verdana"/>
          <w:sz w:val="18"/>
          <w:szCs w:val="18"/>
        </w:rPr>
        <w:t xml:space="preserve"> focus is in overeenstemming met de vereisten van de NHV</w:t>
      </w:r>
      <w:r w:rsidRPr="00AB4ABB" w:rsidR="2609C38D">
        <w:rPr>
          <w:rFonts w:ascii="Verdana" w:hAnsi="Verdana"/>
          <w:sz w:val="18"/>
          <w:szCs w:val="18"/>
        </w:rPr>
        <w:t xml:space="preserve"> en hiermee zetten we middelen en energie efficiënt in</w:t>
      </w:r>
      <w:r w:rsidRPr="00432E79" w:rsidR="2609C38D">
        <w:rPr>
          <w:rFonts w:ascii="Verdana" w:hAnsi="Verdana"/>
          <w:sz w:val="18"/>
          <w:szCs w:val="18"/>
        </w:rPr>
        <w:t>.</w:t>
      </w:r>
      <w:r w:rsidRPr="00432E79" w:rsidR="7B21AF42">
        <w:rPr>
          <w:rFonts w:ascii="Verdana" w:hAnsi="Verdana"/>
          <w:sz w:val="18"/>
          <w:szCs w:val="18"/>
        </w:rPr>
        <w:t xml:space="preserve"> In deze gebieden worden de potenties om </w:t>
      </w:r>
      <w:r w:rsidRPr="00432E79" w:rsidR="62C62A07">
        <w:rPr>
          <w:rFonts w:ascii="Verdana" w:hAnsi="Verdana"/>
          <w:sz w:val="18"/>
          <w:szCs w:val="18"/>
        </w:rPr>
        <w:t>habitattypen uit te breiden en te herstellen geconcretiseerd.</w:t>
      </w:r>
      <w:r w:rsidR="62C62A07">
        <w:rPr>
          <w:rFonts w:ascii="Verdana" w:hAnsi="Verdana"/>
          <w:sz w:val="18"/>
          <w:szCs w:val="18"/>
        </w:rPr>
        <w:t xml:space="preserve"> </w:t>
      </w:r>
    </w:p>
    <w:p w:rsidR="00123B22" w:rsidP="00B40EC6" w:rsidRDefault="00D859E2" w14:paraId="34F59C6F" w14:textId="18F38DB8">
      <w:pPr>
        <w:pStyle w:val="Default"/>
        <w:numPr>
          <w:ilvl w:val="0"/>
          <w:numId w:val="35"/>
        </w:numPr>
        <w:jc w:val="both"/>
        <w:rPr>
          <w:sz w:val="18"/>
          <w:szCs w:val="18"/>
        </w:rPr>
      </w:pPr>
      <w:r>
        <w:rPr>
          <w:sz w:val="18"/>
          <w:szCs w:val="18"/>
        </w:rPr>
        <w:t>Bij het bepalen op welke Natura</w:t>
      </w:r>
      <w:r w:rsidR="00336AC0">
        <w:rPr>
          <w:sz w:val="18"/>
          <w:szCs w:val="18"/>
        </w:rPr>
        <w:t xml:space="preserve"> </w:t>
      </w:r>
      <w:r>
        <w:rPr>
          <w:sz w:val="18"/>
          <w:szCs w:val="18"/>
        </w:rPr>
        <w:t xml:space="preserve">2000-gebieden </w:t>
      </w:r>
      <w:r w:rsidR="00E34D4C">
        <w:rPr>
          <w:sz w:val="18"/>
          <w:szCs w:val="18"/>
        </w:rPr>
        <w:t xml:space="preserve">voor deze planperiode </w:t>
      </w:r>
      <w:r>
        <w:rPr>
          <w:sz w:val="18"/>
          <w:szCs w:val="18"/>
        </w:rPr>
        <w:t>in</w:t>
      </w:r>
      <w:r w:rsidR="00F565AD">
        <w:rPr>
          <w:sz w:val="18"/>
          <w:szCs w:val="18"/>
        </w:rPr>
        <w:t>ge</w:t>
      </w:r>
      <w:r>
        <w:rPr>
          <w:sz w:val="18"/>
          <w:szCs w:val="18"/>
        </w:rPr>
        <w:t>zet</w:t>
      </w:r>
      <w:r w:rsidR="00F565AD">
        <w:rPr>
          <w:sz w:val="18"/>
          <w:szCs w:val="18"/>
        </w:rPr>
        <w:t xml:space="preserve"> wordt, wordt</w:t>
      </w:r>
      <w:r w:rsidR="00123B22">
        <w:rPr>
          <w:sz w:val="18"/>
          <w:szCs w:val="18"/>
        </w:rPr>
        <w:t xml:space="preserve"> nauwe aansluiting </w:t>
      </w:r>
      <w:r w:rsidR="00F565AD">
        <w:rPr>
          <w:sz w:val="18"/>
          <w:szCs w:val="18"/>
        </w:rPr>
        <w:t>gezocht</w:t>
      </w:r>
      <w:r w:rsidR="00123B22">
        <w:rPr>
          <w:sz w:val="18"/>
          <w:szCs w:val="18"/>
        </w:rPr>
        <w:t xml:space="preserve"> bij de prioritering vanuit de Taskforce Landbouw, Natuur en Stikstof uit het coalitieakkoord en andere gebiedsgerichte trajecten en zoneringsaanpakken</w:t>
      </w:r>
      <w:r w:rsidR="00B12605">
        <w:rPr>
          <w:sz w:val="18"/>
          <w:szCs w:val="18"/>
        </w:rPr>
        <w:t>, maar beperken we ons daar niet toe</w:t>
      </w:r>
      <w:r w:rsidR="00123B22">
        <w:rPr>
          <w:sz w:val="18"/>
          <w:szCs w:val="18"/>
        </w:rPr>
        <w:t xml:space="preserve">. </w:t>
      </w:r>
      <w:r w:rsidR="00AF7B32">
        <w:rPr>
          <w:sz w:val="18"/>
          <w:szCs w:val="18"/>
        </w:rPr>
        <w:t>Het heeft de voorkeur om daarbij met grote en diverse gebieden aan de slag te gaan waar meerdere habittypen met een NHV opgave voorkomen.</w:t>
      </w:r>
    </w:p>
    <w:p w:rsidR="00637454" w:rsidP="00B40EC6" w:rsidRDefault="00ED7B8E" w14:paraId="00796564" w14:textId="4377ED38">
      <w:pPr>
        <w:pStyle w:val="Lijstalinea"/>
        <w:numPr>
          <w:ilvl w:val="0"/>
          <w:numId w:val="35"/>
        </w:numPr>
        <w:spacing w:after="0" w:line="240" w:lineRule="auto"/>
        <w:jc w:val="both"/>
        <w:rPr>
          <w:rFonts w:ascii="Verdana" w:hAnsi="Verdana"/>
          <w:sz w:val="18"/>
          <w:szCs w:val="18"/>
        </w:rPr>
      </w:pPr>
      <w:r w:rsidRPr="00AB4ABB">
        <w:rPr>
          <w:rFonts w:ascii="Verdana" w:hAnsi="Verdana"/>
          <w:sz w:val="18"/>
          <w:szCs w:val="18"/>
        </w:rPr>
        <w:t>In de </w:t>
      </w:r>
      <w:r w:rsidRPr="00AB4ABB" w:rsidDel="003426EB" w:rsidR="003426EB">
        <w:rPr>
          <w:rFonts w:ascii="Verdana" w:hAnsi="Verdana"/>
          <w:sz w:val="18"/>
          <w:szCs w:val="18"/>
        </w:rPr>
        <w:t xml:space="preserve"> </w:t>
      </w:r>
      <w:r w:rsidRPr="00AB4ABB">
        <w:rPr>
          <w:rFonts w:ascii="Verdana" w:hAnsi="Verdana"/>
          <w:sz w:val="18"/>
          <w:szCs w:val="18"/>
        </w:rPr>
        <w:t>Natura 2000-gebieden</w:t>
      </w:r>
      <w:r w:rsidR="00787A24">
        <w:rPr>
          <w:rFonts w:ascii="Verdana" w:hAnsi="Verdana"/>
          <w:sz w:val="18"/>
          <w:szCs w:val="18"/>
        </w:rPr>
        <w:t xml:space="preserve"> waar als eerste mee wordt gestart</w:t>
      </w:r>
      <w:r w:rsidR="0026276F">
        <w:rPr>
          <w:rFonts w:ascii="Verdana" w:hAnsi="Verdana"/>
          <w:sz w:val="18"/>
          <w:szCs w:val="18"/>
        </w:rPr>
        <w:t xml:space="preserve">, </w:t>
      </w:r>
      <w:r w:rsidR="009C78A4">
        <w:rPr>
          <w:rFonts w:ascii="Verdana" w:hAnsi="Verdana"/>
          <w:sz w:val="18"/>
          <w:szCs w:val="18"/>
        </w:rPr>
        <w:t>wordt</w:t>
      </w:r>
      <w:r w:rsidR="008251FB">
        <w:rPr>
          <w:rFonts w:ascii="Verdana" w:hAnsi="Verdana"/>
          <w:sz w:val="18"/>
          <w:szCs w:val="18"/>
        </w:rPr>
        <w:t xml:space="preserve"> zodra de benodigde randvoorwaarden aanwezig zijn,</w:t>
      </w:r>
      <w:r w:rsidRPr="00AB4ABB">
        <w:rPr>
          <w:rFonts w:ascii="Verdana" w:hAnsi="Verdana"/>
          <w:sz w:val="18"/>
          <w:szCs w:val="18"/>
        </w:rPr>
        <w:t> snel aan de slag</w:t>
      </w:r>
      <w:r w:rsidR="00F565AD">
        <w:rPr>
          <w:rFonts w:ascii="Verdana" w:hAnsi="Verdana"/>
          <w:sz w:val="18"/>
          <w:szCs w:val="18"/>
        </w:rPr>
        <w:t xml:space="preserve"> gegaan</w:t>
      </w:r>
      <w:r w:rsidRPr="00AB4ABB">
        <w:rPr>
          <w:rFonts w:ascii="Verdana" w:hAnsi="Verdana"/>
          <w:sz w:val="18"/>
          <w:szCs w:val="18"/>
        </w:rPr>
        <w:t xml:space="preserve">, </w:t>
      </w:r>
      <w:r w:rsidRPr="00AB4ABB" w:rsidR="00D07D43">
        <w:rPr>
          <w:rFonts w:ascii="Verdana" w:hAnsi="Verdana"/>
          <w:sz w:val="18"/>
          <w:szCs w:val="18"/>
        </w:rPr>
        <w:t>op basis van de huidige k</w:t>
      </w:r>
      <w:r w:rsidRPr="00AB4ABB" w:rsidR="00F33CE2">
        <w:rPr>
          <w:rFonts w:ascii="Verdana" w:hAnsi="Verdana"/>
          <w:sz w:val="18"/>
          <w:szCs w:val="18"/>
        </w:rPr>
        <w:t>ennis</w:t>
      </w:r>
      <w:r w:rsidRPr="00AB4ABB" w:rsidR="00F73641">
        <w:rPr>
          <w:rFonts w:ascii="Verdana" w:hAnsi="Verdana"/>
          <w:sz w:val="18"/>
          <w:szCs w:val="18"/>
        </w:rPr>
        <w:t xml:space="preserve">. Dit </w:t>
      </w:r>
      <w:r w:rsidRPr="00AB4ABB">
        <w:rPr>
          <w:rFonts w:ascii="Verdana" w:hAnsi="Verdana"/>
          <w:sz w:val="18"/>
          <w:szCs w:val="18"/>
        </w:rPr>
        <w:t>is noodzakelijk omdat voor habitattypen uiterlijk in 2030 alle </w:t>
      </w:r>
      <w:r w:rsidR="00972323">
        <w:rPr>
          <w:rFonts w:ascii="Verdana" w:hAnsi="Verdana"/>
          <w:sz w:val="18"/>
          <w:szCs w:val="18"/>
        </w:rPr>
        <w:t xml:space="preserve">benodigde </w:t>
      </w:r>
      <w:r w:rsidRPr="00AB4ABB">
        <w:rPr>
          <w:rFonts w:ascii="Verdana" w:hAnsi="Verdana"/>
          <w:sz w:val="18"/>
          <w:szCs w:val="18"/>
        </w:rPr>
        <w:t>maatregelen genomen moeten zijn</w:t>
      </w:r>
      <w:r w:rsidR="00972323">
        <w:rPr>
          <w:rFonts w:ascii="Verdana" w:hAnsi="Verdana"/>
          <w:sz w:val="18"/>
          <w:szCs w:val="18"/>
        </w:rPr>
        <w:t xml:space="preserve"> om aan de verplichtingen voor herstel en uitbreiding van de habitattypen te voldoen</w:t>
      </w:r>
      <w:r w:rsidRPr="00AB4ABB">
        <w:rPr>
          <w:rFonts w:ascii="Verdana" w:hAnsi="Verdana"/>
          <w:sz w:val="18"/>
          <w:szCs w:val="18"/>
        </w:rPr>
        <w:t>. </w:t>
      </w:r>
      <w:r w:rsidR="007E7C81">
        <w:rPr>
          <w:rFonts w:ascii="Verdana" w:hAnsi="Verdana"/>
          <w:sz w:val="18"/>
          <w:szCs w:val="18"/>
        </w:rPr>
        <w:t>Naast</w:t>
      </w:r>
      <w:r w:rsidR="00377108">
        <w:rPr>
          <w:rFonts w:ascii="Verdana" w:hAnsi="Verdana"/>
          <w:sz w:val="18"/>
          <w:szCs w:val="18"/>
        </w:rPr>
        <w:t xml:space="preserve"> een generieke aanpak van</w:t>
      </w:r>
      <w:r w:rsidR="00650F26">
        <w:rPr>
          <w:rFonts w:ascii="Verdana" w:hAnsi="Verdana"/>
          <w:sz w:val="18"/>
          <w:szCs w:val="18"/>
        </w:rPr>
        <w:t xml:space="preserve"> stikstofreductie en </w:t>
      </w:r>
      <w:r w:rsidR="00377108">
        <w:rPr>
          <w:rFonts w:ascii="Verdana" w:hAnsi="Verdana"/>
          <w:sz w:val="18"/>
          <w:szCs w:val="18"/>
        </w:rPr>
        <w:t>vermindering van gewasbe</w:t>
      </w:r>
      <w:r w:rsidR="00C87B6E">
        <w:rPr>
          <w:rFonts w:ascii="Verdana" w:hAnsi="Verdana"/>
          <w:sz w:val="18"/>
          <w:szCs w:val="18"/>
        </w:rPr>
        <w:t>schermingsmiddelen en zullen daarnaast</w:t>
      </w:r>
      <w:r w:rsidR="0056102A">
        <w:rPr>
          <w:rFonts w:ascii="Verdana" w:hAnsi="Verdana"/>
          <w:sz w:val="18"/>
          <w:szCs w:val="18"/>
        </w:rPr>
        <w:t xml:space="preserve"> ook gebiedsgerichte maatregelen voor deze andere drukfactoren moeten worden genomen (onder meer </w:t>
      </w:r>
      <w:r w:rsidR="00AF7B32">
        <w:rPr>
          <w:rFonts w:ascii="Verdana" w:hAnsi="Verdana"/>
          <w:sz w:val="18"/>
          <w:szCs w:val="18"/>
        </w:rPr>
        <w:t>systeem</w:t>
      </w:r>
      <w:r w:rsidR="00043AE3">
        <w:rPr>
          <w:rFonts w:ascii="Verdana" w:hAnsi="Verdana"/>
          <w:sz w:val="18"/>
          <w:szCs w:val="18"/>
        </w:rPr>
        <w:t xml:space="preserve">herstel </w:t>
      </w:r>
      <w:r w:rsidR="00AF7B32">
        <w:rPr>
          <w:rFonts w:ascii="Verdana" w:hAnsi="Verdana"/>
          <w:sz w:val="18"/>
          <w:szCs w:val="18"/>
        </w:rPr>
        <w:t xml:space="preserve">en </w:t>
      </w:r>
      <w:r w:rsidR="00043AE3">
        <w:rPr>
          <w:rFonts w:ascii="Verdana" w:hAnsi="Verdana"/>
          <w:sz w:val="18"/>
          <w:szCs w:val="18"/>
        </w:rPr>
        <w:t>herstel van hydrologie).</w:t>
      </w:r>
    </w:p>
    <w:p w:rsidR="00D832BF" w:rsidP="00B40EC6" w:rsidRDefault="00F419B9" w14:paraId="7904CD7E" w14:textId="0B6E14A1">
      <w:pPr>
        <w:pStyle w:val="Lijstalinea"/>
        <w:numPr>
          <w:ilvl w:val="0"/>
          <w:numId w:val="35"/>
        </w:numPr>
        <w:spacing w:after="0" w:line="240" w:lineRule="auto"/>
        <w:jc w:val="both"/>
        <w:rPr>
          <w:rFonts w:ascii="Verdana" w:hAnsi="Verdana"/>
          <w:sz w:val="18"/>
          <w:szCs w:val="18"/>
        </w:rPr>
      </w:pPr>
      <w:r>
        <w:rPr>
          <w:rFonts w:ascii="Verdana" w:hAnsi="Verdana"/>
          <w:sz w:val="18"/>
          <w:szCs w:val="18"/>
        </w:rPr>
        <w:t>H</w:t>
      </w:r>
      <w:r w:rsidR="00637454">
        <w:rPr>
          <w:rFonts w:ascii="Verdana" w:hAnsi="Verdana"/>
          <w:sz w:val="18"/>
          <w:szCs w:val="18"/>
        </w:rPr>
        <w:t xml:space="preserve">et kiezen voor focus </w:t>
      </w:r>
      <w:r>
        <w:rPr>
          <w:rFonts w:ascii="Verdana" w:hAnsi="Verdana"/>
          <w:sz w:val="18"/>
          <w:szCs w:val="18"/>
        </w:rPr>
        <w:t xml:space="preserve">in de eerste planperiode </w:t>
      </w:r>
      <w:r w:rsidR="005E32B1">
        <w:rPr>
          <w:rFonts w:ascii="Verdana" w:hAnsi="Verdana"/>
          <w:sz w:val="18"/>
          <w:szCs w:val="18"/>
        </w:rPr>
        <w:t xml:space="preserve">wil niet zeggen dat in de overige Natura 2000-gebieden niets </w:t>
      </w:r>
      <w:r w:rsidR="006C37D6">
        <w:rPr>
          <w:rFonts w:ascii="Verdana" w:hAnsi="Verdana"/>
          <w:sz w:val="18"/>
          <w:szCs w:val="18"/>
        </w:rPr>
        <w:t>gedaan hoeft te worden</w:t>
      </w:r>
      <w:r w:rsidR="005E32B1">
        <w:rPr>
          <w:rFonts w:ascii="Verdana" w:hAnsi="Verdana"/>
          <w:sz w:val="18"/>
          <w:szCs w:val="18"/>
        </w:rPr>
        <w:t xml:space="preserve">: daar </w:t>
      </w:r>
      <w:r w:rsidRPr="00D85AD7" w:rsidR="00D85AD7">
        <w:rPr>
          <w:rFonts w:ascii="Verdana" w:hAnsi="Verdana"/>
          <w:sz w:val="18"/>
          <w:szCs w:val="18"/>
        </w:rPr>
        <w:t>blijft de opgave om te voldoen aan de bestaande instandhoudingsdoelstellingen, om de bijdrage van bestaand beleid aan de 2030 verplichtingen te verzekeren, en om de verbeteropgaven voor 2040 te behalen.</w:t>
      </w:r>
      <w:r w:rsidR="00ED4016">
        <w:rPr>
          <w:rFonts w:ascii="Verdana" w:hAnsi="Verdana"/>
          <w:sz w:val="18"/>
          <w:szCs w:val="18"/>
        </w:rPr>
        <w:t xml:space="preserve"> </w:t>
      </w:r>
      <w:r w:rsidR="006C37D6">
        <w:rPr>
          <w:rFonts w:ascii="Verdana" w:hAnsi="Verdana"/>
          <w:sz w:val="18"/>
          <w:szCs w:val="18"/>
        </w:rPr>
        <w:t xml:space="preserve">De inzet </w:t>
      </w:r>
      <w:r w:rsidR="00510306">
        <w:rPr>
          <w:rFonts w:ascii="Verdana" w:hAnsi="Verdana"/>
          <w:sz w:val="18"/>
          <w:szCs w:val="18"/>
        </w:rPr>
        <w:t xml:space="preserve">van </w:t>
      </w:r>
      <w:r w:rsidR="00F02BD4">
        <w:rPr>
          <w:rFonts w:ascii="Verdana" w:hAnsi="Verdana"/>
          <w:sz w:val="18"/>
          <w:szCs w:val="18"/>
        </w:rPr>
        <w:t xml:space="preserve">de </w:t>
      </w:r>
      <w:r w:rsidRPr="0DE04E10" w:rsidR="00510306">
        <w:rPr>
          <w:rFonts w:ascii="Verdana" w:hAnsi="Verdana"/>
          <w:sz w:val="18"/>
          <w:szCs w:val="18"/>
        </w:rPr>
        <w:t xml:space="preserve">Taskforce Landbouw, Natuur en Stikstof </w:t>
      </w:r>
      <w:r w:rsidR="00510306">
        <w:rPr>
          <w:rFonts w:ascii="Verdana" w:hAnsi="Verdana"/>
          <w:sz w:val="18"/>
          <w:szCs w:val="18"/>
        </w:rPr>
        <w:t>om</w:t>
      </w:r>
      <w:r w:rsidRPr="0DE04E10" w:rsidR="00510306">
        <w:rPr>
          <w:rFonts w:ascii="Verdana" w:hAnsi="Verdana"/>
          <w:sz w:val="18"/>
          <w:szCs w:val="18"/>
        </w:rPr>
        <w:t xml:space="preserve"> </w:t>
      </w:r>
      <w:r w:rsidRPr="0DE04E10" w:rsidR="00E229F5">
        <w:rPr>
          <w:rFonts w:ascii="Verdana" w:hAnsi="Verdana"/>
          <w:sz w:val="18"/>
          <w:szCs w:val="18"/>
        </w:rPr>
        <w:t>stikstofreductie en natuurherstel verder vorm te geven</w:t>
      </w:r>
      <w:r w:rsidR="006C37D6">
        <w:rPr>
          <w:rFonts w:ascii="Verdana" w:hAnsi="Verdana"/>
          <w:sz w:val="18"/>
          <w:szCs w:val="18"/>
        </w:rPr>
        <w:t xml:space="preserve"> zullen </w:t>
      </w:r>
      <w:r w:rsidR="0026276F">
        <w:rPr>
          <w:rFonts w:ascii="Verdana" w:hAnsi="Verdana"/>
          <w:sz w:val="18"/>
          <w:szCs w:val="18"/>
        </w:rPr>
        <w:t xml:space="preserve">ook </w:t>
      </w:r>
      <w:r w:rsidR="006C37D6">
        <w:rPr>
          <w:rFonts w:ascii="Verdana" w:hAnsi="Verdana"/>
          <w:sz w:val="18"/>
          <w:szCs w:val="18"/>
        </w:rPr>
        <w:t xml:space="preserve">in deze gebieden </w:t>
      </w:r>
      <w:r w:rsidR="00CF2A6B">
        <w:rPr>
          <w:rFonts w:ascii="Verdana" w:hAnsi="Verdana"/>
          <w:sz w:val="18"/>
          <w:szCs w:val="18"/>
        </w:rPr>
        <w:t>generieke</w:t>
      </w:r>
      <w:r w:rsidR="0026276F">
        <w:rPr>
          <w:rFonts w:ascii="Verdana" w:hAnsi="Verdana"/>
          <w:sz w:val="18"/>
          <w:szCs w:val="18"/>
        </w:rPr>
        <w:t xml:space="preserve"> drukfactoren verminderen.</w:t>
      </w:r>
      <w:r w:rsidR="000D0691">
        <w:rPr>
          <w:rFonts w:ascii="Verdana" w:hAnsi="Verdana"/>
          <w:sz w:val="18"/>
          <w:szCs w:val="18"/>
        </w:rPr>
        <w:t xml:space="preserve"> </w:t>
      </w:r>
      <w:r w:rsidR="00085BEF">
        <w:rPr>
          <w:rFonts w:ascii="Verdana" w:hAnsi="Verdana"/>
          <w:sz w:val="18"/>
          <w:szCs w:val="18"/>
        </w:rPr>
        <w:t xml:space="preserve">In veel gevallen </w:t>
      </w:r>
      <w:r w:rsidR="00485758">
        <w:rPr>
          <w:rFonts w:ascii="Verdana" w:hAnsi="Verdana"/>
          <w:sz w:val="18"/>
          <w:szCs w:val="18"/>
        </w:rPr>
        <w:t>zullen</w:t>
      </w:r>
      <w:r w:rsidR="00085BEF">
        <w:rPr>
          <w:rFonts w:ascii="Verdana" w:hAnsi="Verdana"/>
          <w:sz w:val="18"/>
          <w:szCs w:val="18"/>
        </w:rPr>
        <w:t xml:space="preserve"> </w:t>
      </w:r>
      <w:r w:rsidR="00485758">
        <w:rPr>
          <w:rFonts w:ascii="Verdana" w:hAnsi="Verdana"/>
          <w:sz w:val="18"/>
          <w:szCs w:val="18"/>
        </w:rPr>
        <w:t xml:space="preserve">ook </w:t>
      </w:r>
      <w:r w:rsidR="00085BEF">
        <w:rPr>
          <w:rFonts w:ascii="Verdana" w:hAnsi="Verdana"/>
          <w:sz w:val="18"/>
          <w:szCs w:val="18"/>
        </w:rPr>
        <w:t xml:space="preserve">gebiedsspecifieke maatregelen moeten worden </w:t>
      </w:r>
      <w:r w:rsidR="00485758">
        <w:rPr>
          <w:rFonts w:ascii="Verdana" w:hAnsi="Verdana"/>
          <w:sz w:val="18"/>
          <w:szCs w:val="18"/>
        </w:rPr>
        <w:t xml:space="preserve">genomen om verslechtering tegen te </w:t>
      </w:r>
      <w:r w:rsidR="00DB598D">
        <w:rPr>
          <w:rFonts w:ascii="Verdana" w:hAnsi="Verdana"/>
          <w:sz w:val="18"/>
          <w:szCs w:val="18"/>
        </w:rPr>
        <w:t xml:space="preserve">gaan </w:t>
      </w:r>
      <w:r w:rsidR="00485758">
        <w:rPr>
          <w:rFonts w:ascii="Verdana" w:hAnsi="Verdana"/>
          <w:sz w:val="18"/>
          <w:szCs w:val="18"/>
        </w:rPr>
        <w:t xml:space="preserve">en instandhoudingsdoestellingen te bereiken. </w:t>
      </w:r>
      <w:r w:rsidRPr="0DE04E10" w:rsidR="00E229F5">
        <w:rPr>
          <w:rFonts w:ascii="Verdana" w:hAnsi="Verdana"/>
          <w:sz w:val="18"/>
          <w:szCs w:val="18"/>
        </w:rPr>
        <w:t xml:space="preserve"> </w:t>
      </w:r>
    </w:p>
    <w:p w:rsidRPr="00AB4ABB" w:rsidR="00756D97" w:rsidP="00B40EC6" w:rsidRDefault="00164195" w14:paraId="0DA4A050" w14:textId="2FE75458">
      <w:pPr>
        <w:pStyle w:val="Lijstalinea"/>
        <w:numPr>
          <w:ilvl w:val="0"/>
          <w:numId w:val="35"/>
        </w:numPr>
        <w:spacing w:after="0" w:line="240" w:lineRule="auto"/>
        <w:jc w:val="both"/>
        <w:rPr>
          <w:rFonts w:ascii="Verdana" w:hAnsi="Verdana"/>
          <w:sz w:val="18"/>
          <w:szCs w:val="18"/>
        </w:rPr>
      </w:pPr>
      <w:r>
        <w:rPr>
          <w:rFonts w:ascii="Verdana" w:hAnsi="Verdana"/>
          <w:sz w:val="18"/>
          <w:szCs w:val="18"/>
        </w:rPr>
        <w:t xml:space="preserve">Moeilijke keuzen worden conform de leidende principes niet uit de weg gegaan: dat wil zeggen </w:t>
      </w:r>
      <w:r w:rsidR="00211E6D">
        <w:rPr>
          <w:rFonts w:ascii="Verdana" w:hAnsi="Verdana"/>
          <w:sz w:val="18"/>
          <w:szCs w:val="18"/>
        </w:rPr>
        <w:t xml:space="preserve">dat </w:t>
      </w:r>
      <w:r w:rsidR="00026135">
        <w:rPr>
          <w:rFonts w:ascii="Verdana" w:hAnsi="Verdana"/>
          <w:sz w:val="18"/>
          <w:szCs w:val="18"/>
        </w:rPr>
        <w:t xml:space="preserve">onder meer </w:t>
      </w:r>
      <w:r w:rsidR="00211E6D">
        <w:rPr>
          <w:rFonts w:ascii="Verdana" w:hAnsi="Verdana"/>
          <w:sz w:val="18"/>
          <w:szCs w:val="18"/>
        </w:rPr>
        <w:t xml:space="preserve">gestart wordt met besluitvorming over systeemherstel met het oog op doelbereik </w:t>
      </w:r>
      <w:r w:rsidR="00314D85">
        <w:rPr>
          <w:rFonts w:ascii="Verdana" w:hAnsi="Verdana"/>
          <w:sz w:val="18"/>
          <w:szCs w:val="18"/>
        </w:rPr>
        <w:t>voor 2040 en 2050.</w:t>
      </w:r>
    </w:p>
    <w:p w:rsidRPr="00970F97" w:rsidR="00F73641" w:rsidP="00455624" w:rsidRDefault="00F73641" w14:paraId="057E4D9D" w14:textId="77777777">
      <w:pPr>
        <w:spacing w:after="0" w:line="240" w:lineRule="auto"/>
        <w:jc w:val="both"/>
        <w:rPr>
          <w:rFonts w:ascii="Verdana" w:hAnsi="Verdana"/>
          <w:sz w:val="18"/>
          <w:szCs w:val="18"/>
          <w:highlight w:val="yellow"/>
        </w:rPr>
      </w:pPr>
    </w:p>
    <w:p w:rsidRPr="00970F97" w:rsidR="00F0661A" w:rsidP="00455624" w:rsidRDefault="00F0661A" w14:paraId="371A42E2" w14:textId="1753B5D6">
      <w:pPr>
        <w:spacing w:after="0" w:line="240" w:lineRule="auto"/>
        <w:jc w:val="both"/>
        <w:rPr>
          <w:rFonts w:ascii="Verdana" w:hAnsi="Verdana"/>
          <w:b/>
          <w:sz w:val="18"/>
          <w:szCs w:val="18"/>
        </w:rPr>
      </w:pPr>
      <w:r w:rsidRPr="00970F97">
        <w:rPr>
          <w:rFonts w:ascii="Verdana" w:hAnsi="Verdana"/>
          <w:b/>
          <w:sz w:val="18"/>
          <w:szCs w:val="18"/>
        </w:rPr>
        <w:t xml:space="preserve">Algemene aanpak </w:t>
      </w:r>
      <w:r w:rsidRPr="00970F97" w:rsidR="00C54CBA">
        <w:rPr>
          <w:rFonts w:ascii="Verdana" w:hAnsi="Verdana"/>
          <w:b/>
          <w:sz w:val="18"/>
          <w:szCs w:val="18"/>
        </w:rPr>
        <w:t xml:space="preserve">herstel leefgebieden van </w:t>
      </w:r>
      <w:r w:rsidRPr="00970F97">
        <w:rPr>
          <w:rFonts w:ascii="Verdana" w:hAnsi="Verdana"/>
          <w:b/>
          <w:sz w:val="18"/>
          <w:szCs w:val="18"/>
        </w:rPr>
        <w:t>soorten (4.7</w:t>
      </w:r>
      <w:r w:rsidRPr="1FFF1134" w:rsidR="5E4D1840">
        <w:rPr>
          <w:rFonts w:ascii="Verdana" w:hAnsi="Verdana"/>
          <w:b/>
          <w:bCs/>
          <w:sz w:val="18"/>
          <w:szCs w:val="18"/>
        </w:rPr>
        <w:t xml:space="preserve"> en 4.17</w:t>
      </w:r>
      <w:r w:rsidRPr="00970F97">
        <w:rPr>
          <w:rFonts w:ascii="Verdana" w:hAnsi="Verdana"/>
          <w:b/>
          <w:sz w:val="18"/>
          <w:szCs w:val="18"/>
        </w:rPr>
        <w:t>)</w:t>
      </w:r>
    </w:p>
    <w:p w:rsidRPr="00970F97" w:rsidR="0057383C" w:rsidP="00455624" w:rsidRDefault="00390C8E" w14:paraId="7C9D6F8D" w14:textId="49AC78BF">
      <w:pPr>
        <w:spacing w:after="0" w:line="240" w:lineRule="auto"/>
        <w:jc w:val="both"/>
        <w:rPr>
          <w:rFonts w:ascii="Verdana" w:hAnsi="Verdana"/>
          <w:sz w:val="18"/>
          <w:szCs w:val="18"/>
        </w:rPr>
      </w:pPr>
      <w:r w:rsidRPr="00970F97">
        <w:rPr>
          <w:rFonts w:ascii="Verdana" w:hAnsi="Verdana"/>
          <w:sz w:val="18"/>
          <w:szCs w:val="18"/>
        </w:rPr>
        <w:t xml:space="preserve">De verplichting voor </w:t>
      </w:r>
      <w:r w:rsidR="00A34B7D">
        <w:rPr>
          <w:rFonts w:ascii="Verdana" w:hAnsi="Verdana"/>
          <w:sz w:val="18"/>
          <w:szCs w:val="18"/>
        </w:rPr>
        <w:t>het herstellen van</w:t>
      </w:r>
      <w:r w:rsidRPr="00970F97">
        <w:rPr>
          <w:rFonts w:ascii="Verdana" w:hAnsi="Verdana"/>
          <w:sz w:val="18"/>
          <w:szCs w:val="18"/>
        </w:rPr>
        <w:t xml:space="preserve"> leefgebieden van soorten is niet kwantitatief uitgewerkt in de tijd, maar lidstaten moeten </w:t>
      </w:r>
      <w:r w:rsidRPr="404D07FB" w:rsidR="6B6E44FC">
        <w:rPr>
          <w:rFonts w:ascii="Verdana" w:hAnsi="Verdana"/>
          <w:sz w:val="18"/>
          <w:szCs w:val="18"/>
        </w:rPr>
        <w:t xml:space="preserve">een toenemende trend verzekeren en op termijn </w:t>
      </w:r>
      <w:r w:rsidRPr="404D07FB" w:rsidR="00EF727C">
        <w:rPr>
          <w:rFonts w:ascii="Verdana" w:hAnsi="Verdana"/>
          <w:sz w:val="18"/>
          <w:szCs w:val="18"/>
        </w:rPr>
        <w:t>zorgen</w:t>
      </w:r>
      <w:r w:rsidRPr="00970F97" w:rsidR="00EF727C">
        <w:rPr>
          <w:rFonts w:ascii="Verdana" w:hAnsi="Verdana"/>
          <w:sz w:val="18"/>
          <w:szCs w:val="18"/>
        </w:rPr>
        <w:t xml:space="preserve"> voor </w:t>
      </w:r>
      <w:r w:rsidRPr="00970F97">
        <w:rPr>
          <w:rFonts w:ascii="Verdana" w:hAnsi="Verdana"/>
          <w:sz w:val="18"/>
          <w:szCs w:val="18"/>
        </w:rPr>
        <w:t xml:space="preserve">voldoende kwaliteit en kwantiteit van </w:t>
      </w:r>
      <w:r w:rsidRPr="00970F97" w:rsidR="000F07E9">
        <w:rPr>
          <w:rFonts w:ascii="Verdana" w:hAnsi="Verdana"/>
          <w:sz w:val="18"/>
          <w:szCs w:val="18"/>
        </w:rPr>
        <w:t xml:space="preserve">de </w:t>
      </w:r>
      <w:r w:rsidRPr="00970F97">
        <w:rPr>
          <w:rFonts w:ascii="Verdana" w:hAnsi="Verdana"/>
          <w:sz w:val="18"/>
          <w:szCs w:val="18"/>
        </w:rPr>
        <w:t>leefgebieden</w:t>
      </w:r>
      <w:r w:rsidRPr="00970F97" w:rsidR="00B95D84">
        <w:rPr>
          <w:rFonts w:ascii="Verdana" w:hAnsi="Verdana"/>
          <w:sz w:val="18"/>
          <w:szCs w:val="18"/>
        </w:rPr>
        <w:t xml:space="preserve"> van alle soorten van de Vogel-</w:t>
      </w:r>
      <w:r w:rsidRPr="00970F97" w:rsidR="00872F05">
        <w:rPr>
          <w:rFonts w:ascii="Verdana" w:hAnsi="Verdana"/>
          <w:sz w:val="18"/>
          <w:szCs w:val="18"/>
        </w:rPr>
        <w:t xml:space="preserve"> </w:t>
      </w:r>
      <w:r w:rsidRPr="00970F97" w:rsidR="00B95D84">
        <w:rPr>
          <w:rFonts w:ascii="Verdana" w:hAnsi="Verdana"/>
          <w:sz w:val="18"/>
          <w:szCs w:val="18"/>
        </w:rPr>
        <w:t>en Habitat</w:t>
      </w:r>
      <w:r w:rsidRPr="00970F97" w:rsidR="006B7927">
        <w:rPr>
          <w:rFonts w:ascii="Verdana" w:hAnsi="Verdana"/>
          <w:sz w:val="18"/>
          <w:szCs w:val="18"/>
        </w:rPr>
        <w:t>richtlijnen (</w:t>
      </w:r>
      <w:r w:rsidRPr="00970F97" w:rsidR="00B95D84">
        <w:rPr>
          <w:rFonts w:ascii="Verdana" w:hAnsi="Verdana"/>
          <w:sz w:val="18"/>
          <w:szCs w:val="18"/>
        </w:rPr>
        <w:t>VHR</w:t>
      </w:r>
      <w:r w:rsidRPr="00970F97" w:rsidR="006B7927">
        <w:rPr>
          <w:rFonts w:ascii="Verdana" w:hAnsi="Verdana"/>
          <w:sz w:val="18"/>
          <w:szCs w:val="18"/>
        </w:rPr>
        <w:t>)</w:t>
      </w:r>
      <w:r w:rsidRPr="00970F97" w:rsidR="00EF727C">
        <w:rPr>
          <w:rFonts w:ascii="Verdana" w:hAnsi="Verdana"/>
          <w:sz w:val="18"/>
          <w:szCs w:val="18"/>
        </w:rPr>
        <w:t>.</w:t>
      </w:r>
      <w:r w:rsidRPr="00970F97">
        <w:rPr>
          <w:rFonts w:ascii="Verdana" w:hAnsi="Verdana"/>
          <w:sz w:val="18"/>
          <w:szCs w:val="18"/>
        </w:rPr>
        <w:t> </w:t>
      </w:r>
      <w:r w:rsidRPr="1FFF1134" w:rsidR="28F41C18">
        <w:rPr>
          <w:rFonts w:ascii="Verdana" w:hAnsi="Verdana"/>
          <w:sz w:val="18"/>
          <w:szCs w:val="18"/>
        </w:rPr>
        <w:t xml:space="preserve"> </w:t>
      </w:r>
    </w:p>
    <w:p w:rsidR="00AA01B6" w:rsidP="00455624" w:rsidRDefault="00AA01B6" w14:paraId="79437A5F" w14:textId="77777777">
      <w:pPr>
        <w:spacing w:after="0" w:line="240" w:lineRule="auto"/>
        <w:jc w:val="both"/>
        <w:rPr>
          <w:rFonts w:ascii="Verdana" w:hAnsi="Verdana"/>
          <w:sz w:val="18"/>
          <w:szCs w:val="18"/>
        </w:rPr>
      </w:pPr>
    </w:p>
    <w:p w:rsidRPr="00970F97" w:rsidR="00140AE3" w:rsidP="00455624" w:rsidRDefault="020B360C" w14:paraId="1C04F12E" w14:textId="41C08A3B">
      <w:pPr>
        <w:spacing w:after="0" w:line="240" w:lineRule="auto"/>
        <w:jc w:val="both"/>
        <w:rPr>
          <w:rFonts w:ascii="Verdana" w:hAnsi="Verdana"/>
          <w:sz w:val="18"/>
          <w:szCs w:val="18"/>
        </w:rPr>
      </w:pPr>
      <w:r w:rsidRPr="0DE04E10">
        <w:rPr>
          <w:rFonts w:ascii="Verdana" w:hAnsi="Verdana"/>
          <w:sz w:val="18"/>
          <w:szCs w:val="18"/>
        </w:rPr>
        <w:t>Veel</w:t>
      </w:r>
      <w:r w:rsidRPr="0DE04E10" w:rsidR="63F1A5A2">
        <w:rPr>
          <w:rFonts w:ascii="Verdana" w:hAnsi="Verdana"/>
          <w:sz w:val="18"/>
          <w:szCs w:val="18"/>
        </w:rPr>
        <w:t xml:space="preserve"> soorten</w:t>
      </w:r>
      <w:r w:rsidRPr="0DE04E10">
        <w:rPr>
          <w:rFonts w:ascii="Verdana" w:hAnsi="Verdana"/>
          <w:sz w:val="18"/>
          <w:szCs w:val="18"/>
        </w:rPr>
        <w:t xml:space="preserve"> profiteren van maatregelen die worden genomen </w:t>
      </w:r>
      <w:r w:rsidRPr="0DE04E10" w:rsidR="6D065D65">
        <w:rPr>
          <w:rFonts w:ascii="Verdana" w:hAnsi="Verdana"/>
          <w:sz w:val="18"/>
          <w:szCs w:val="18"/>
        </w:rPr>
        <w:t xml:space="preserve">voor habitattypen en </w:t>
      </w:r>
      <w:r w:rsidRPr="0DE04E10">
        <w:rPr>
          <w:rFonts w:ascii="Verdana" w:hAnsi="Verdana"/>
          <w:sz w:val="18"/>
          <w:szCs w:val="18"/>
        </w:rPr>
        <w:t>vanuit andere </w:t>
      </w:r>
      <w:bookmarkStart w:name="_Int_gY6sOERx" w:id="129"/>
      <w:r w:rsidRPr="0DE04E10">
        <w:rPr>
          <w:rFonts w:ascii="Verdana" w:hAnsi="Verdana"/>
          <w:sz w:val="18"/>
          <w:szCs w:val="18"/>
        </w:rPr>
        <w:t>NHV artikelen</w:t>
      </w:r>
      <w:bookmarkEnd w:id="129"/>
      <w:r w:rsidRPr="0DE04E10">
        <w:rPr>
          <w:rFonts w:ascii="Verdana" w:hAnsi="Verdana"/>
          <w:sz w:val="18"/>
          <w:szCs w:val="18"/>
        </w:rPr>
        <w:t xml:space="preserve">. </w:t>
      </w:r>
      <w:r w:rsidRPr="0DE04E10" w:rsidR="72B00014">
        <w:rPr>
          <w:rFonts w:ascii="Verdana" w:hAnsi="Verdana"/>
          <w:sz w:val="18"/>
          <w:szCs w:val="18"/>
        </w:rPr>
        <w:t>Dit is</w:t>
      </w:r>
      <w:r w:rsidRPr="0DE04E10">
        <w:rPr>
          <w:rFonts w:ascii="Verdana" w:hAnsi="Verdana"/>
          <w:sz w:val="18"/>
          <w:szCs w:val="18"/>
        </w:rPr>
        <w:t xml:space="preserve"> echter onvoldoende om voor alle soorten de verplichtingen </w:t>
      </w:r>
      <w:r w:rsidR="003D7531">
        <w:rPr>
          <w:rFonts w:ascii="Verdana" w:hAnsi="Verdana"/>
          <w:sz w:val="18"/>
          <w:szCs w:val="18"/>
        </w:rPr>
        <w:t xml:space="preserve">op lange termijn </w:t>
      </w:r>
      <w:r w:rsidRPr="0DE04E10">
        <w:rPr>
          <w:rFonts w:ascii="Verdana" w:hAnsi="Verdana"/>
          <w:sz w:val="18"/>
          <w:szCs w:val="18"/>
        </w:rPr>
        <w:t xml:space="preserve">na te komen. Daarom is het noodzakelijk om in kaart te brengen wat aanvullend nodig is. </w:t>
      </w:r>
      <w:r w:rsidRPr="0DE04E10" w:rsidR="1202401F">
        <w:rPr>
          <w:rFonts w:ascii="Verdana" w:hAnsi="Verdana"/>
          <w:sz w:val="18"/>
          <w:szCs w:val="18"/>
        </w:rPr>
        <w:t>In</w:t>
      </w:r>
      <w:r w:rsidRPr="0DE04E10" w:rsidR="0BBFDA0D">
        <w:rPr>
          <w:rFonts w:ascii="Verdana" w:hAnsi="Verdana"/>
          <w:sz w:val="18"/>
          <w:szCs w:val="18"/>
        </w:rPr>
        <w:t xml:space="preserve"> elk geval </w:t>
      </w:r>
      <w:r w:rsidRPr="0DE04E10" w:rsidR="1202401F">
        <w:rPr>
          <w:rFonts w:ascii="Verdana" w:hAnsi="Verdana"/>
          <w:sz w:val="18"/>
          <w:szCs w:val="18"/>
        </w:rPr>
        <w:t xml:space="preserve">moet </w:t>
      </w:r>
      <w:r w:rsidRPr="0DE04E10" w:rsidR="2F1F9609">
        <w:rPr>
          <w:rFonts w:ascii="Verdana" w:hAnsi="Verdana"/>
          <w:sz w:val="18"/>
          <w:szCs w:val="18"/>
        </w:rPr>
        <w:t xml:space="preserve">worden </w:t>
      </w:r>
      <w:r w:rsidRPr="0DE04E10" w:rsidR="1C81CCDA">
        <w:rPr>
          <w:rFonts w:ascii="Verdana" w:hAnsi="Verdana"/>
          <w:sz w:val="18"/>
          <w:szCs w:val="18"/>
        </w:rPr>
        <w:t xml:space="preserve">verzekerd </w:t>
      </w:r>
      <w:r w:rsidRPr="0DE04E10">
        <w:rPr>
          <w:rFonts w:ascii="Verdana" w:hAnsi="Verdana"/>
          <w:sz w:val="18"/>
          <w:szCs w:val="18"/>
        </w:rPr>
        <w:t xml:space="preserve">dat de lange-termijn verplichting van de NHV niet onhaalbaar wordt. </w:t>
      </w:r>
      <w:r w:rsidRPr="0DE04E10" w:rsidR="16E91928">
        <w:rPr>
          <w:rFonts w:ascii="Verdana" w:hAnsi="Verdana"/>
          <w:sz w:val="18"/>
          <w:szCs w:val="18"/>
        </w:rPr>
        <w:t xml:space="preserve">Voor de eerste planperiode zet Nederland </w:t>
      </w:r>
      <w:r w:rsidRPr="0DE04E10" w:rsidR="5AE33D64">
        <w:rPr>
          <w:rFonts w:ascii="Verdana" w:hAnsi="Verdana"/>
          <w:sz w:val="18"/>
          <w:szCs w:val="18"/>
        </w:rPr>
        <w:t>daarom</w:t>
      </w:r>
      <w:r w:rsidRPr="0DE04E10" w:rsidR="16E91928">
        <w:rPr>
          <w:rFonts w:ascii="Verdana" w:hAnsi="Verdana"/>
          <w:sz w:val="18"/>
          <w:szCs w:val="18"/>
        </w:rPr>
        <w:t xml:space="preserve"> </w:t>
      </w:r>
      <w:r w:rsidRPr="0DE04E10" w:rsidR="59A7D0E0">
        <w:rPr>
          <w:rFonts w:ascii="Verdana" w:hAnsi="Verdana"/>
          <w:sz w:val="18"/>
          <w:szCs w:val="18"/>
        </w:rPr>
        <w:t xml:space="preserve">in op leefgebiedenherstel voor de </w:t>
      </w:r>
      <w:r w:rsidRPr="0DE04E10" w:rsidR="5AE33D64">
        <w:rPr>
          <w:rFonts w:ascii="Verdana" w:hAnsi="Verdana"/>
          <w:sz w:val="18"/>
          <w:szCs w:val="18"/>
        </w:rPr>
        <w:t xml:space="preserve">meest urgente </w:t>
      </w:r>
      <w:r w:rsidRPr="0DE04E10" w:rsidR="59A7D0E0">
        <w:rPr>
          <w:rFonts w:ascii="Verdana" w:hAnsi="Verdana"/>
          <w:sz w:val="18"/>
          <w:szCs w:val="18"/>
        </w:rPr>
        <w:t>soorten</w:t>
      </w:r>
      <w:r w:rsidRPr="0DE04E10" w:rsidR="00A3448B">
        <w:rPr>
          <w:rFonts w:ascii="Verdana" w:hAnsi="Verdana"/>
          <w:sz w:val="18"/>
          <w:szCs w:val="18"/>
        </w:rPr>
        <w:t xml:space="preserve">. </w:t>
      </w:r>
      <w:r w:rsidRPr="0DE04E10" w:rsidR="5AE33D64">
        <w:rPr>
          <w:rFonts w:ascii="Verdana" w:hAnsi="Verdana"/>
          <w:sz w:val="18"/>
          <w:szCs w:val="18"/>
        </w:rPr>
        <w:t xml:space="preserve">Dit betekent dat voor </w:t>
      </w:r>
      <w:r w:rsidRPr="0DE04E10" w:rsidR="59A7D0E0">
        <w:rPr>
          <w:rFonts w:ascii="Verdana" w:hAnsi="Verdana"/>
          <w:sz w:val="18"/>
          <w:szCs w:val="18"/>
        </w:rPr>
        <w:t xml:space="preserve">soorten die </w:t>
      </w:r>
      <w:r w:rsidRPr="0DE04E10" w:rsidR="5AE33D64">
        <w:rPr>
          <w:rFonts w:ascii="Verdana" w:hAnsi="Verdana"/>
          <w:sz w:val="18"/>
          <w:szCs w:val="18"/>
        </w:rPr>
        <w:t>nu in slechte toestand verkeren, en bovendien </w:t>
      </w:r>
      <w:r w:rsidRPr="0DE04E10" w:rsidR="358DAAE4">
        <w:rPr>
          <w:rFonts w:ascii="Verdana" w:hAnsi="Verdana"/>
          <w:sz w:val="18"/>
          <w:szCs w:val="18"/>
        </w:rPr>
        <w:t>achteruitgaan</w:t>
      </w:r>
      <w:r w:rsidRPr="0DE04E10" w:rsidR="5AE33D64">
        <w:rPr>
          <w:rFonts w:ascii="Verdana" w:hAnsi="Verdana"/>
          <w:sz w:val="18"/>
          <w:szCs w:val="18"/>
        </w:rPr>
        <w:t xml:space="preserve">, in kaart wordt gebracht wat </w:t>
      </w:r>
      <w:r w:rsidRPr="0DE04E10" w:rsidR="00A3448B">
        <w:rPr>
          <w:rFonts w:ascii="Verdana" w:hAnsi="Verdana"/>
          <w:sz w:val="18"/>
          <w:szCs w:val="18"/>
        </w:rPr>
        <w:t xml:space="preserve">er </w:t>
      </w:r>
      <w:r w:rsidRPr="0DE04E10" w:rsidR="5AE33D64">
        <w:rPr>
          <w:rFonts w:ascii="Verdana" w:hAnsi="Verdana"/>
          <w:sz w:val="18"/>
          <w:szCs w:val="18"/>
        </w:rPr>
        <w:t xml:space="preserve">aanvullend nodig is aan leefgebiedenherstel om de negatieve trends te </w:t>
      </w:r>
      <w:r w:rsidRPr="0DE04E10" w:rsidR="1D3FB32F">
        <w:rPr>
          <w:rFonts w:ascii="Verdana" w:hAnsi="Verdana"/>
          <w:sz w:val="18"/>
          <w:szCs w:val="18"/>
        </w:rPr>
        <w:t>stoppen</w:t>
      </w:r>
      <w:r w:rsidRPr="0DE04E10" w:rsidR="5AE33D64">
        <w:rPr>
          <w:rFonts w:ascii="Verdana" w:hAnsi="Verdana"/>
          <w:sz w:val="18"/>
          <w:szCs w:val="18"/>
        </w:rPr>
        <w:t>. </w:t>
      </w:r>
    </w:p>
    <w:p w:rsidR="00AA01B6" w:rsidP="00455624" w:rsidRDefault="00AA01B6" w14:paraId="0A91E4C9" w14:textId="77777777">
      <w:pPr>
        <w:spacing w:after="0" w:line="240" w:lineRule="auto"/>
        <w:jc w:val="both"/>
        <w:rPr>
          <w:rFonts w:ascii="Verdana" w:hAnsi="Verdana"/>
          <w:sz w:val="18"/>
          <w:szCs w:val="18"/>
        </w:rPr>
      </w:pPr>
    </w:p>
    <w:p w:rsidRPr="007B27D2" w:rsidR="001E36FB" w:rsidP="00455624" w:rsidRDefault="47F74AE6" w14:paraId="1DAA0CA4" w14:textId="514B89BD">
      <w:pPr>
        <w:spacing w:after="0" w:line="240" w:lineRule="auto"/>
        <w:jc w:val="both"/>
        <w:rPr>
          <w:rFonts w:ascii="Verdana" w:hAnsi="Verdana"/>
          <w:sz w:val="18"/>
          <w:szCs w:val="18"/>
        </w:rPr>
      </w:pPr>
      <w:r w:rsidRPr="54D1141A">
        <w:rPr>
          <w:rFonts w:ascii="Verdana" w:hAnsi="Verdana"/>
          <w:sz w:val="18"/>
          <w:szCs w:val="18"/>
        </w:rPr>
        <w:t>Op</w:t>
      </w:r>
      <w:r w:rsidRPr="54D1141A" w:rsidR="4F7DC96E">
        <w:rPr>
          <w:rFonts w:ascii="Verdana" w:hAnsi="Verdana"/>
          <w:sz w:val="18"/>
          <w:szCs w:val="18"/>
        </w:rPr>
        <w:t xml:space="preserve"> basis van de meest recente VHR</w:t>
      </w:r>
      <w:r w:rsidRPr="54D1141A" w:rsidR="12035FD4">
        <w:rPr>
          <w:rFonts w:ascii="Verdana" w:hAnsi="Verdana"/>
          <w:sz w:val="18"/>
          <w:szCs w:val="18"/>
        </w:rPr>
        <w:t>-</w:t>
      </w:r>
      <w:r w:rsidRPr="54D1141A" w:rsidR="05081B52">
        <w:rPr>
          <w:rFonts w:ascii="Verdana" w:hAnsi="Verdana"/>
          <w:sz w:val="18"/>
          <w:szCs w:val="18"/>
        </w:rPr>
        <w:t>r</w:t>
      </w:r>
      <w:r w:rsidRPr="54D1141A" w:rsidR="4F7DC96E">
        <w:rPr>
          <w:rFonts w:ascii="Verdana" w:hAnsi="Verdana"/>
          <w:sz w:val="18"/>
          <w:szCs w:val="18"/>
        </w:rPr>
        <w:t>apportage</w:t>
      </w:r>
      <w:r w:rsidRPr="54D1141A" w:rsidR="136D3CE4">
        <w:rPr>
          <w:rFonts w:ascii="Verdana" w:hAnsi="Verdana"/>
          <w:sz w:val="18"/>
          <w:szCs w:val="18"/>
        </w:rPr>
        <w:t>s</w:t>
      </w:r>
      <w:r w:rsidRPr="54D1141A" w:rsidR="334356E7">
        <w:rPr>
          <w:rFonts w:ascii="Verdana" w:hAnsi="Verdana"/>
          <w:sz w:val="18"/>
          <w:szCs w:val="18"/>
        </w:rPr>
        <w:t>, in combinatie met expert-oordeel</w:t>
      </w:r>
      <w:r w:rsidRPr="54D1141A" w:rsidR="4BE400BD">
        <w:rPr>
          <w:rFonts w:ascii="Verdana" w:hAnsi="Verdana"/>
          <w:sz w:val="18"/>
          <w:szCs w:val="18"/>
        </w:rPr>
        <w:t xml:space="preserve"> en in afstemming met </w:t>
      </w:r>
      <w:r w:rsidRPr="54D1141A" w:rsidR="6F339A98">
        <w:rPr>
          <w:rFonts w:ascii="Verdana" w:hAnsi="Verdana"/>
          <w:sz w:val="18"/>
          <w:szCs w:val="18"/>
        </w:rPr>
        <w:t xml:space="preserve">de opgaven voor </w:t>
      </w:r>
      <w:r w:rsidRPr="54D1141A" w:rsidR="471A33CD">
        <w:rPr>
          <w:rFonts w:ascii="Verdana" w:hAnsi="Verdana"/>
          <w:sz w:val="18"/>
          <w:szCs w:val="18"/>
        </w:rPr>
        <w:t xml:space="preserve">andere </w:t>
      </w:r>
      <w:bookmarkStart w:name="_Int_oBssj5O3" w:id="130"/>
      <w:r w:rsidRPr="54D1141A" w:rsidR="471A33CD">
        <w:rPr>
          <w:rFonts w:ascii="Verdana" w:hAnsi="Verdana"/>
          <w:sz w:val="18"/>
          <w:szCs w:val="18"/>
        </w:rPr>
        <w:t>NHV artikelen</w:t>
      </w:r>
      <w:bookmarkEnd w:id="130"/>
      <w:r w:rsidRPr="54D1141A" w:rsidR="334356E7">
        <w:rPr>
          <w:rFonts w:ascii="Verdana" w:hAnsi="Verdana"/>
          <w:sz w:val="18"/>
          <w:szCs w:val="18"/>
        </w:rPr>
        <w:t xml:space="preserve">, is </w:t>
      </w:r>
      <w:r w:rsidRPr="54D1141A" w:rsidR="0250E843">
        <w:rPr>
          <w:rFonts w:ascii="Verdana" w:hAnsi="Verdana"/>
          <w:sz w:val="18"/>
          <w:szCs w:val="18"/>
        </w:rPr>
        <w:t xml:space="preserve">een prioritering gemaakt. </w:t>
      </w:r>
      <w:r w:rsidRPr="54D1141A" w:rsidR="67512345">
        <w:rPr>
          <w:rFonts w:ascii="Verdana" w:hAnsi="Verdana"/>
          <w:sz w:val="18"/>
          <w:szCs w:val="18"/>
        </w:rPr>
        <w:t xml:space="preserve">Dat </w:t>
      </w:r>
      <w:r w:rsidRPr="54D1141A" w:rsidR="59DEC091">
        <w:rPr>
          <w:rFonts w:ascii="Verdana" w:hAnsi="Verdana"/>
          <w:sz w:val="18"/>
          <w:szCs w:val="18"/>
        </w:rPr>
        <w:t>heeft geresulteerd</w:t>
      </w:r>
      <w:r w:rsidRPr="54D1141A" w:rsidR="67512345">
        <w:rPr>
          <w:rFonts w:ascii="Verdana" w:hAnsi="Verdana"/>
          <w:sz w:val="18"/>
          <w:szCs w:val="18"/>
        </w:rPr>
        <w:t xml:space="preserve"> in 18 </w:t>
      </w:r>
      <w:r w:rsidRPr="54D1141A" w:rsidR="21691557">
        <w:rPr>
          <w:rFonts w:ascii="Verdana" w:hAnsi="Verdana"/>
          <w:sz w:val="18"/>
          <w:szCs w:val="18"/>
        </w:rPr>
        <w:t xml:space="preserve">prioritaire </w:t>
      </w:r>
      <w:r w:rsidRPr="54D1141A" w:rsidR="67512345">
        <w:rPr>
          <w:rFonts w:ascii="Verdana" w:hAnsi="Verdana"/>
          <w:sz w:val="18"/>
          <w:szCs w:val="18"/>
        </w:rPr>
        <w:t xml:space="preserve">HR soorten </w:t>
      </w:r>
      <w:r w:rsidRPr="54D1141A" w:rsidR="0775F20B">
        <w:rPr>
          <w:rFonts w:ascii="Verdana" w:hAnsi="Verdana"/>
          <w:sz w:val="18"/>
          <w:szCs w:val="18"/>
        </w:rPr>
        <w:t xml:space="preserve">(Tabel 6) </w:t>
      </w:r>
      <w:r w:rsidRPr="54D1141A" w:rsidR="67512345">
        <w:rPr>
          <w:rFonts w:ascii="Verdana" w:hAnsi="Verdana"/>
          <w:sz w:val="18"/>
          <w:szCs w:val="18"/>
        </w:rPr>
        <w:t xml:space="preserve">en </w:t>
      </w:r>
      <w:r w:rsidRPr="54D1141A" w:rsidR="72F4BD83">
        <w:rPr>
          <w:rFonts w:ascii="Verdana" w:hAnsi="Verdana"/>
          <w:sz w:val="18"/>
          <w:szCs w:val="18"/>
        </w:rPr>
        <w:t xml:space="preserve">61 </w:t>
      </w:r>
      <w:r w:rsidRPr="54D1141A" w:rsidR="21691557">
        <w:rPr>
          <w:rFonts w:ascii="Verdana" w:hAnsi="Verdana"/>
          <w:sz w:val="18"/>
          <w:szCs w:val="18"/>
        </w:rPr>
        <w:t xml:space="preserve">prioritaire </w:t>
      </w:r>
      <w:r w:rsidRPr="54D1141A" w:rsidR="72F4BD83">
        <w:rPr>
          <w:rFonts w:ascii="Verdana" w:hAnsi="Verdana"/>
          <w:sz w:val="18"/>
          <w:szCs w:val="18"/>
        </w:rPr>
        <w:t>VR soorten</w:t>
      </w:r>
      <w:r w:rsidRPr="54D1141A" w:rsidR="676DCCA3">
        <w:rPr>
          <w:rFonts w:ascii="Verdana" w:hAnsi="Verdana"/>
          <w:sz w:val="18"/>
          <w:szCs w:val="18"/>
        </w:rPr>
        <w:t xml:space="preserve"> </w:t>
      </w:r>
      <w:r w:rsidRPr="54D1141A" w:rsidR="0775F20B">
        <w:rPr>
          <w:rFonts w:ascii="Verdana" w:hAnsi="Verdana"/>
          <w:sz w:val="18"/>
          <w:szCs w:val="18"/>
        </w:rPr>
        <w:t xml:space="preserve">(Tabel 7) </w:t>
      </w:r>
      <w:r w:rsidRPr="54D1141A" w:rsidR="676DCCA3">
        <w:rPr>
          <w:rFonts w:ascii="Verdana" w:hAnsi="Verdana"/>
          <w:sz w:val="18"/>
          <w:szCs w:val="18"/>
        </w:rPr>
        <w:t>(</w:t>
      </w:r>
      <w:r w:rsidRPr="54D1141A" w:rsidR="55CE4FE8">
        <w:rPr>
          <w:rFonts w:ascii="Verdana" w:hAnsi="Verdana"/>
          <w:sz w:val="18"/>
          <w:szCs w:val="18"/>
        </w:rPr>
        <w:t xml:space="preserve">van de </w:t>
      </w:r>
      <w:r w:rsidRPr="54D1141A" w:rsidR="676DCCA3">
        <w:rPr>
          <w:rFonts w:ascii="Verdana" w:hAnsi="Verdana"/>
          <w:sz w:val="18"/>
          <w:szCs w:val="18"/>
        </w:rPr>
        <w:t xml:space="preserve">in totaal </w:t>
      </w:r>
      <w:r w:rsidRPr="54D1141A" w:rsidR="1622B94E">
        <w:rPr>
          <w:rFonts w:ascii="Verdana" w:hAnsi="Verdana"/>
          <w:sz w:val="18"/>
          <w:szCs w:val="18"/>
        </w:rPr>
        <w:t>91</w:t>
      </w:r>
      <w:r w:rsidRPr="54D1141A" w:rsidR="2EBF1D75">
        <w:rPr>
          <w:rFonts w:ascii="Verdana" w:hAnsi="Verdana"/>
          <w:sz w:val="18"/>
          <w:szCs w:val="18"/>
        </w:rPr>
        <w:t xml:space="preserve"> HR soorten en </w:t>
      </w:r>
      <w:r w:rsidRPr="54D1141A" w:rsidR="7701B333">
        <w:rPr>
          <w:rFonts w:ascii="Verdana" w:hAnsi="Verdana"/>
          <w:sz w:val="18"/>
          <w:szCs w:val="18"/>
        </w:rPr>
        <w:t>294</w:t>
      </w:r>
      <w:r w:rsidRPr="54D1141A" w:rsidR="2EBF1D75">
        <w:rPr>
          <w:rFonts w:ascii="Verdana" w:hAnsi="Verdana"/>
          <w:sz w:val="18"/>
          <w:szCs w:val="18"/>
        </w:rPr>
        <w:t xml:space="preserve"> VR soorten</w:t>
      </w:r>
      <w:r w:rsidRPr="54D1141A" w:rsidR="55CE4FE8">
        <w:rPr>
          <w:rFonts w:ascii="Verdana" w:hAnsi="Verdana"/>
          <w:sz w:val="18"/>
          <w:szCs w:val="18"/>
        </w:rPr>
        <w:t xml:space="preserve"> waarover Nederland rapporteert aan de </w:t>
      </w:r>
      <w:r w:rsidRPr="54D1141A" w:rsidR="28AD7DBD">
        <w:rPr>
          <w:rFonts w:ascii="Verdana" w:hAnsi="Verdana"/>
          <w:sz w:val="18"/>
          <w:szCs w:val="18"/>
        </w:rPr>
        <w:t>Europese Commissie</w:t>
      </w:r>
      <w:r w:rsidRPr="54D1141A" w:rsidR="2EBF1D75">
        <w:rPr>
          <w:rFonts w:ascii="Verdana" w:hAnsi="Verdana"/>
          <w:sz w:val="18"/>
          <w:szCs w:val="18"/>
        </w:rPr>
        <w:t>)</w:t>
      </w:r>
      <w:r w:rsidRPr="54D1141A" w:rsidR="6E47DC54">
        <w:rPr>
          <w:rFonts w:ascii="Verdana" w:hAnsi="Verdana"/>
          <w:sz w:val="18"/>
          <w:szCs w:val="18"/>
        </w:rPr>
        <w:t xml:space="preserve">. </w:t>
      </w:r>
      <w:r w:rsidRPr="54D1141A" w:rsidR="1212B876">
        <w:rPr>
          <w:rFonts w:ascii="Verdana" w:hAnsi="Verdana"/>
          <w:sz w:val="18"/>
          <w:szCs w:val="18"/>
        </w:rPr>
        <w:t>Voor de</w:t>
      </w:r>
      <w:r w:rsidRPr="54D1141A" w:rsidR="3A3E5090">
        <w:rPr>
          <w:rFonts w:ascii="Verdana" w:hAnsi="Verdana"/>
          <w:sz w:val="18"/>
          <w:szCs w:val="18"/>
        </w:rPr>
        <w:t xml:space="preserve"> prioritaire</w:t>
      </w:r>
      <w:r w:rsidRPr="54D1141A" w:rsidR="4F7DC96E">
        <w:rPr>
          <w:rFonts w:ascii="Verdana" w:hAnsi="Verdana"/>
          <w:sz w:val="18"/>
          <w:szCs w:val="18"/>
        </w:rPr>
        <w:t xml:space="preserve"> soorten is </w:t>
      </w:r>
      <w:r w:rsidRPr="54D1141A" w:rsidR="1212B876">
        <w:rPr>
          <w:rFonts w:ascii="Verdana" w:hAnsi="Verdana"/>
          <w:sz w:val="18"/>
          <w:szCs w:val="18"/>
        </w:rPr>
        <w:t xml:space="preserve">door experts (soortenorganisaties) </w:t>
      </w:r>
      <w:r w:rsidRPr="54D1141A" w:rsidR="4F7DC96E">
        <w:rPr>
          <w:rFonts w:ascii="Verdana" w:hAnsi="Verdana"/>
          <w:sz w:val="18"/>
          <w:szCs w:val="18"/>
        </w:rPr>
        <w:t xml:space="preserve">in kaart gebracht wat er nodig is aan leefgebiedenherstel, zodanig dat de negatieve trends kunnen worden gestopt. </w:t>
      </w:r>
      <w:r w:rsidRPr="54D1141A" w:rsidR="141830DC">
        <w:rPr>
          <w:rFonts w:ascii="Verdana" w:hAnsi="Verdana"/>
          <w:sz w:val="18"/>
          <w:szCs w:val="18"/>
        </w:rPr>
        <w:t xml:space="preserve">Alle verbeteringen van leefgebied dragen bij aan de opgave. </w:t>
      </w:r>
      <w:r w:rsidRPr="54D1141A" w:rsidR="66CAE433">
        <w:rPr>
          <w:rFonts w:ascii="Verdana" w:hAnsi="Verdana"/>
          <w:sz w:val="18"/>
          <w:szCs w:val="18"/>
        </w:rPr>
        <w:t>De</w:t>
      </w:r>
      <w:r w:rsidRPr="54D1141A" w:rsidR="141830DC">
        <w:rPr>
          <w:rFonts w:ascii="Verdana" w:hAnsi="Verdana"/>
          <w:sz w:val="18"/>
          <w:szCs w:val="18"/>
        </w:rPr>
        <w:t xml:space="preserve"> verbetering </w:t>
      </w:r>
      <w:r w:rsidRPr="54D1141A" w:rsidR="66CAE433">
        <w:rPr>
          <w:rFonts w:ascii="Verdana" w:hAnsi="Verdana"/>
          <w:sz w:val="18"/>
          <w:szCs w:val="18"/>
        </w:rPr>
        <w:t xml:space="preserve">moet </w:t>
      </w:r>
      <w:r w:rsidRPr="54D1141A" w:rsidR="141830DC">
        <w:rPr>
          <w:rFonts w:ascii="Verdana" w:hAnsi="Verdana"/>
          <w:sz w:val="18"/>
          <w:szCs w:val="18"/>
        </w:rPr>
        <w:t xml:space="preserve">worden </w:t>
      </w:r>
      <w:r w:rsidRPr="54D1141A" w:rsidR="66CAE433">
        <w:rPr>
          <w:rFonts w:ascii="Verdana" w:hAnsi="Verdana"/>
          <w:sz w:val="18"/>
          <w:szCs w:val="18"/>
        </w:rPr>
        <w:t>b</w:t>
      </w:r>
      <w:r w:rsidRPr="54D1141A" w:rsidR="141830DC">
        <w:rPr>
          <w:rFonts w:ascii="Verdana" w:hAnsi="Verdana"/>
          <w:sz w:val="18"/>
          <w:szCs w:val="18"/>
        </w:rPr>
        <w:t>ehouden, zodra deze is ingezet (artikel 4.11).</w:t>
      </w:r>
    </w:p>
    <w:p w:rsidR="00AA01B6" w:rsidP="00455624" w:rsidRDefault="00AA01B6" w14:paraId="72444D1C" w14:textId="77777777">
      <w:pPr>
        <w:spacing w:after="0" w:line="240" w:lineRule="auto"/>
        <w:jc w:val="both"/>
        <w:rPr>
          <w:rFonts w:ascii="Verdana" w:hAnsi="Verdana"/>
          <w:sz w:val="18"/>
          <w:szCs w:val="18"/>
        </w:rPr>
      </w:pPr>
    </w:p>
    <w:p w:rsidRPr="007B27D2" w:rsidR="001B0E2C" w:rsidP="00455624" w:rsidRDefault="5AA6C028" w14:paraId="1314B0D1" w14:textId="624ED6E3">
      <w:pPr>
        <w:spacing w:after="0" w:line="240" w:lineRule="auto"/>
        <w:jc w:val="both"/>
        <w:rPr>
          <w:rFonts w:ascii="Verdana" w:hAnsi="Verdana" w:eastAsia="Verdana" w:cs="Verdana"/>
          <w:sz w:val="18"/>
          <w:szCs w:val="18"/>
        </w:rPr>
      </w:pPr>
      <w:r w:rsidRPr="706F93AD">
        <w:rPr>
          <w:rFonts w:ascii="Verdana" w:hAnsi="Verdana" w:eastAsia="Verdana" w:cs="Verdana"/>
          <w:sz w:val="18"/>
          <w:szCs w:val="18"/>
        </w:rPr>
        <w:t>Leefgebieden van verschillende soorten overlappen met elkaar. Bovendien dragen maatregelen voor andere NHV-opgaven ook bij aan verbeteringen van het leefgebied van soorten. Dat betekent dat de uitwerking van de herstelopgave rekening moet houden met de inzet vanuit andere opgaven. Deze uitwerking zal gebeuren in een concreet uitvoeringsprogramma, in samenwerking met de medeoverheden. Dit programma zal zijn gericht op het nemen van alle noodzakelijke maatregelen voor het stoppen van de negatieve trends van de prioritaire soorten.</w:t>
      </w:r>
      <w:r w:rsidRPr="59B7F8E6">
        <w:rPr>
          <w:rFonts w:ascii="Verdana" w:hAnsi="Verdana" w:eastAsia="Verdana" w:cs="Verdana"/>
          <w:sz w:val="18"/>
          <w:szCs w:val="18"/>
        </w:rPr>
        <w:t xml:space="preserve"> </w:t>
      </w:r>
    </w:p>
    <w:p w:rsidR="00AA01B6" w:rsidP="00455624" w:rsidRDefault="00AA01B6" w14:paraId="11C1DBC5" w14:textId="77777777">
      <w:pPr>
        <w:spacing w:after="0" w:line="240" w:lineRule="auto"/>
        <w:jc w:val="both"/>
        <w:rPr>
          <w:rFonts w:ascii="Verdana" w:hAnsi="Verdana"/>
          <w:sz w:val="18"/>
          <w:szCs w:val="18"/>
        </w:rPr>
      </w:pPr>
    </w:p>
    <w:p w:rsidR="004D01FA" w:rsidP="00455624" w:rsidRDefault="1FD1B7EF" w14:paraId="15ED41E6" w14:textId="3C2244FC">
      <w:pPr>
        <w:spacing w:after="0" w:line="240" w:lineRule="auto"/>
        <w:jc w:val="both"/>
        <w:rPr>
          <w:rFonts w:ascii="Verdana" w:hAnsi="Verdana"/>
          <w:sz w:val="18"/>
          <w:szCs w:val="18"/>
        </w:rPr>
      </w:pPr>
      <w:r>
        <w:rPr>
          <w:rFonts w:ascii="Verdana" w:hAnsi="Verdana"/>
          <w:sz w:val="18"/>
          <w:szCs w:val="18"/>
        </w:rPr>
        <w:t>De NHV vereist dat l</w:t>
      </w:r>
      <w:r w:rsidR="49CF0E47">
        <w:rPr>
          <w:rFonts w:ascii="Verdana" w:hAnsi="Verdana"/>
          <w:sz w:val="18"/>
          <w:szCs w:val="18"/>
        </w:rPr>
        <w:t>idstaten</w:t>
      </w:r>
      <w:r w:rsidR="7A85385E">
        <w:rPr>
          <w:rFonts w:ascii="Verdana" w:hAnsi="Verdana"/>
          <w:sz w:val="18"/>
          <w:szCs w:val="18"/>
        </w:rPr>
        <w:t xml:space="preserve"> </w:t>
      </w:r>
      <w:r w:rsidRPr="007B27D2" w:rsidR="453BA4A2">
        <w:rPr>
          <w:rFonts w:ascii="Verdana" w:hAnsi="Verdana"/>
          <w:sz w:val="18"/>
          <w:szCs w:val="18"/>
        </w:rPr>
        <w:t xml:space="preserve">voor alle </w:t>
      </w:r>
      <w:r w:rsidRPr="007B27D2" w:rsidR="6119C8F5">
        <w:rPr>
          <w:rFonts w:ascii="Verdana" w:hAnsi="Verdana"/>
          <w:sz w:val="18"/>
          <w:szCs w:val="18"/>
        </w:rPr>
        <w:t xml:space="preserve">VHR </w:t>
      </w:r>
      <w:r w:rsidRPr="007B27D2" w:rsidR="453BA4A2">
        <w:rPr>
          <w:rFonts w:ascii="Verdana" w:hAnsi="Verdana"/>
          <w:sz w:val="18"/>
          <w:szCs w:val="18"/>
        </w:rPr>
        <w:t xml:space="preserve">soorten </w:t>
      </w:r>
      <w:r w:rsidR="7A85385E">
        <w:rPr>
          <w:rFonts w:ascii="Verdana" w:hAnsi="Verdana"/>
          <w:sz w:val="18"/>
          <w:szCs w:val="18"/>
        </w:rPr>
        <w:t xml:space="preserve">een toenemende trend </w:t>
      </w:r>
      <w:r w:rsidR="7D3F80B4">
        <w:rPr>
          <w:rFonts w:ascii="Verdana" w:hAnsi="Verdana"/>
          <w:sz w:val="18"/>
          <w:szCs w:val="18"/>
        </w:rPr>
        <w:t>naar</w:t>
      </w:r>
      <w:r w:rsidR="7A85385E">
        <w:rPr>
          <w:rFonts w:ascii="Verdana" w:hAnsi="Verdana"/>
          <w:sz w:val="18"/>
          <w:szCs w:val="18"/>
        </w:rPr>
        <w:t xml:space="preserve"> </w:t>
      </w:r>
      <w:r w:rsidRPr="007B27D2" w:rsidR="453BA4A2">
        <w:rPr>
          <w:rFonts w:ascii="Verdana" w:hAnsi="Verdana"/>
          <w:sz w:val="18"/>
          <w:szCs w:val="18"/>
        </w:rPr>
        <w:t xml:space="preserve">voldoende </w:t>
      </w:r>
      <w:r w:rsidR="49CF0E47">
        <w:rPr>
          <w:rFonts w:ascii="Verdana" w:hAnsi="Verdana"/>
          <w:sz w:val="18"/>
          <w:szCs w:val="18"/>
        </w:rPr>
        <w:t xml:space="preserve">kwaliteit en kwantiteit </w:t>
      </w:r>
      <w:r w:rsidR="50DF4E7F">
        <w:rPr>
          <w:rFonts w:ascii="Verdana" w:hAnsi="Verdana"/>
          <w:sz w:val="18"/>
          <w:szCs w:val="18"/>
        </w:rPr>
        <w:t xml:space="preserve">van het </w:t>
      </w:r>
      <w:r w:rsidR="7A85385E">
        <w:rPr>
          <w:rFonts w:ascii="Verdana" w:hAnsi="Verdana"/>
          <w:sz w:val="18"/>
          <w:szCs w:val="18"/>
        </w:rPr>
        <w:t xml:space="preserve">leefgebied </w:t>
      </w:r>
      <w:r w:rsidR="49CF0E47">
        <w:rPr>
          <w:rFonts w:ascii="Verdana" w:hAnsi="Verdana"/>
          <w:sz w:val="18"/>
          <w:szCs w:val="18"/>
        </w:rPr>
        <w:t>verzeker</w:t>
      </w:r>
      <w:r w:rsidR="6F1A4EF2">
        <w:rPr>
          <w:rFonts w:ascii="Verdana" w:hAnsi="Verdana"/>
          <w:sz w:val="18"/>
          <w:szCs w:val="18"/>
        </w:rPr>
        <w:t>en</w:t>
      </w:r>
      <w:r w:rsidR="316B7A97">
        <w:rPr>
          <w:rFonts w:ascii="Verdana" w:hAnsi="Verdana"/>
          <w:sz w:val="18"/>
          <w:szCs w:val="18"/>
        </w:rPr>
        <w:t xml:space="preserve">. </w:t>
      </w:r>
      <w:r w:rsidRPr="00536954" w:rsidR="00F147DD">
        <w:rPr>
          <w:rFonts w:ascii="Verdana" w:hAnsi="Verdana"/>
          <w:sz w:val="18"/>
          <w:szCs w:val="18"/>
        </w:rPr>
        <w:t xml:space="preserve">Op termijn – niet nader gespecificeerd door de NHV - moet Nederland voor alle VHR soorten leefgebied van voldoende kwantiteit en kwaliteit verzekeren. </w:t>
      </w:r>
      <w:r w:rsidRPr="007B27D2" w:rsidR="453BA4A2">
        <w:rPr>
          <w:rFonts w:ascii="Verdana" w:hAnsi="Verdana"/>
          <w:sz w:val="18"/>
          <w:szCs w:val="18"/>
        </w:rPr>
        <w:t xml:space="preserve">Uiteindelijk moet Nederland </w:t>
      </w:r>
      <w:r w:rsidR="67F4D1DC">
        <w:rPr>
          <w:rFonts w:ascii="Verdana" w:hAnsi="Verdana"/>
          <w:sz w:val="18"/>
          <w:szCs w:val="18"/>
        </w:rPr>
        <w:t xml:space="preserve">dus </w:t>
      </w:r>
      <w:r w:rsidR="005E3B92">
        <w:rPr>
          <w:rFonts w:ascii="Verdana" w:hAnsi="Verdana"/>
          <w:sz w:val="18"/>
          <w:szCs w:val="18"/>
        </w:rPr>
        <w:t>wel</w:t>
      </w:r>
      <w:r w:rsidR="67F4D1DC">
        <w:rPr>
          <w:rFonts w:ascii="Verdana" w:hAnsi="Verdana"/>
          <w:sz w:val="18"/>
          <w:szCs w:val="18"/>
        </w:rPr>
        <w:t xml:space="preserve"> </w:t>
      </w:r>
      <w:r w:rsidRPr="007B27D2" w:rsidR="453BA4A2">
        <w:rPr>
          <w:rFonts w:ascii="Verdana" w:hAnsi="Verdana"/>
          <w:sz w:val="18"/>
          <w:szCs w:val="18"/>
        </w:rPr>
        <w:t xml:space="preserve">voor alle </w:t>
      </w:r>
      <w:r w:rsidRPr="007B27D2" w:rsidR="6119C8F5">
        <w:rPr>
          <w:rFonts w:ascii="Verdana" w:hAnsi="Verdana"/>
          <w:sz w:val="18"/>
          <w:szCs w:val="18"/>
        </w:rPr>
        <w:t xml:space="preserve">VHR </w:t>
      </w:r>
      <w:r w:rsidRPr="007B27D2" w:rsidR="453BA4A2">
        <w:rPr>
          <w:rFonts w:ascii="Verdana" w:hAnsi="Verdana"/>
          <w:sz w:val="18"/>
          <w:szCs w:val="18"/>
        </w:rPr>
        <w:t xml:space="preserve">soorten </w:t>
      </w:r>
      <w:r w:rsidR="5D144B1F">
        <w:rPr>
          <w:rFonts w:ascii="Verdana" w:hAnsi="Verdana"/>
          <w:sz w:val="18"/>
          <w:szCs w:val="18"/>
        </w:rPr>
        <w:t>het benodigde</w:t>
      </w:r>
      <w:r w:rsidRPr="007B27D2" w:rsidR="453BA4A2">
        <w:rPr>
          <w:rFonts w:ascii="Verdana" w:hAnsi="Verdana"/>
          <w:sz w:val="18"/>
          <w:szCs w:val="18"/>
        </w:rPr>
        <w:t xml:space="preserve"> leefgebied realiseren. </w:t>
      </w:r>
      <w:r w:rsidRPr="007B27D2" w:rsidR="7BC6F9AE">
        <w:rPr>
          <w:rFonts w:ascii="Verdana" w:hAnsi="Verdana"/>
          <w:sz w:val="18"/>
          <w:szCs w:val="18"/>
        </w:rPr>
        <w:t xml:space="preserve">Deze opgave </w:t>
      </w:r>
      <w:r w:rsidR="00A82AEE">
        <w:rPr>
          <w:rFonts w:ascii="Verdana" w:hAnsi="Verdana"/>
          <w:sz w:val="18"/>
          <w:szCs w:val="18"/>
        </w:rPr>
        <w:t>kan</w:t>
      </w:r>
      <w:r w:rsidRPr="007B27D2" w:rsidR="644EA867">
        <w:rPr>
          <w:rFonts w:ascii="Verdana" w:hAnsi="Verdana"/>
          <w:sz w:val="18"/>
          <w:szCs w:val="18"/>
        </w:rPr>
        <w:t xml:space="preserve"> </w:t>
      </w:r>
      <w:r w:rsidRPr="007B27D2" w:rsidR="7ED8AC18">
        <w:rPr>
          <w:rFonts w:ascii="Verdana" w:hAnsi="Verdana"/>
          <w:sz w:val="18"/>
          <w:szCs w:val="18"/>
        </w:rPr>
        <w:t xml:space="preserve">een </w:t>
      </w:r>
      <w:r w:rsidRPr="007B27D2" w:rsidR="644EA867">
        <w:rPr>
          <w:rFonts w:ascii="Verdana" w:hAnsi="Verdana"/>
          <w:sz w:val="18"/>
          <w:szCs w:val="18"/>
        </w:rPr>
        <w:t>aanzienlijk oppervlak beslaan</w:t>
      </w:r>
      <w:r w:rsidR="00A82AEE">
        <w:rPr>
          <w:rFonts w:ascii="Verdana" w:hAnsi="Verdana"/>
          <w:sz w:val="18"/>
          <w:szCs w:val="18"/>
        </w:rPr>
        <w:t>, hoeveel natuur er nodig is</w:t>
      </w:r>
      <w:r w:rsidR="005E3B92">
        <w:rPr>
          <w:rFonts w:ascii="Verdana" w:hAnsi="Verdana"/>
          <w:sz w:val="18"/>
          <w:szCs w:val="18"/>
        </w:rPr>
        <w:t xml:space="preserve"> op de lange termijn</w:t>
      </w:r>
      <w:r w:rsidR="00A82AEE">
        <w:rPr>
          <w:rFonts w:ascii="Verdana" w:hAnsi="Verdana"/>
          <w:sz w:val="18"/>
          <w:szCs w:val="18"/>
        </w:rPr>
        <w:t>, moet echt nog goed worden onderzocht en uitgewerkt</w:t>
      </w:r>
      <w:r w:rsidR="00815EB7">
        <w:rPr>
          <w:rFonts w:ascii="Verdana" w:hAnsi="Verdana"/>
          <w:sz w:val="18"/>
          <w:szCs w:val="18"/>
        </w:rPr>
        <w:t>.</w:t>
      </w:r>
      <w:r w:rsidRPr="007B27D2" w:rsidR="644EA867">
        <w:rPr>
          <w:rFonts w:ascii="Verdana" w:hAnsi="Verdana"/>
          <w:sz w:val="18"/>
          <w:szCs w:val="18"/>
        </w:rPr>
        <w:t xml:space="preserve">. </w:t>
      </w:r>
      <w:r w:rsidRPr="00B12748" w:rsidR="00B12748">
        <w:rPr>
          <w:rFonts w:ascii="Verdana" w:hAnsi="Verdana"/>
          <w:sz w:val="18"/>
          <w:szCs w:val="18"/>
        </w:rPr>
        <w:t>De kwantitatieve opgave voor soorten op lange termijn kent een grote bandbreedte, omdat leefgebieden van soorten met elkaar overlappen, met habitattypen en met andere functies (zoals bij weide- en akkervogels). Een keuze over verweven of scheiden van natuur en (agrarisch) medegebruik wordt nog niet voorzien in het Ontwerp-Natuurplan.</w:t>
      </w:r>
      <w:r w:rsidR="00360909">
        <w:rPr>
          <w:rFonts w:ascii="Verdana" w:hAnsi="Verdana"/>
          <w:sz w:val="18"/>
          <w:szCs w:val="18"/>
        </w:rPr>
        <w:t xml:space="preserve"> Voor deze eerste planperiode tot 2030 wordt voor het herstel van leefgebieden van soorten gefocust op herstel binnen N2000 of NNN. </w:t>
      </w:r>
    </w:p>
    <w:p w:rsidR="004D01FA" w:rsidP="00455624" w:rsidRDefault="004D01FA" w14:paraId="1DD74DC0" w14:textId="77777777">
      <w:pPr>
        <w:spacing w:after="0" w:line="240" w:lineRule="auto"/>
        <w:jc w:val="both"/>
        <w:rPr>
          <w:rFonts w:ascii="Verdana" w:hAnsi="Verdana"/>
          <w:sz w:val="18"/>
          <w:szCs w:val="18"/>
        </w:rPr>
      </w:pPr>
    </w:p>
    <w:p w:rsidRPr="007B27D2" w:rsidR="00F0661A" w:rsidP="00455624" w:rsidRDefault="0004048D" w14:paraId="4CD0F190" w14:textId="52FA28C6">
      <w:pPr>
        <w:spacing w:after="0" w:line="240" w:lineRule="auto"/>
        <w:jc w:val="both"/>
        <w:rPr>
          <w:rFonts w:ascii="Verdana" w:hAnsi="Verdana"/>
          <w:sz w:val="18"/>
          <w:szCs w:val="18"/>
        </w:rPr>
      </w:pPr>
      <w:r>
        <w:rPr>
          <w:rFonts w:ascii="Verdana" w:hAnsi="Verdana"/>
          <w:sz w:val="18"/>
          <w:szCs w:val="18"/>
        </w:rPr>
        <w:t>In het algemeen geldt dat l</w:t>
      </w:r>
      <w:r w:rsidR="0099623A">
        <w:rPr>
          <w:rFonts w:ascii="Verdana" w:hAnsi="Verdana"/>
          <w:sz w:val="18"/>
          <w:szCs w:val="18"/>
        </w:rPr>
        <w:t xml:space="preserve">eefgebieden van soorten vaak </w:t>
      </w:r>
      <w:r w:rsidR="00C62096">
        <w:rPr>
          <w:rFonts w:ascii="Verdana" w:hAnsi="Verdana"/>
          <w:sz w:val="18"/>
          <w:szCs w:val="18"/>
        </w:rPr>
        <w:t xml:space="preserve">kunnen </w:t>
      </w:r>
      <w:r w:rsidRPr="005776EC" w:rsidR="0012670A">
        <w:rPr>
          <w:rFonts w:ascii="Verdana" w:hAnsi="Verdana"/>
          <w:sz w:val="18"/>
          <w:szCs w:val="18"/>
        </w:rPr>
        <w:t>worden gecombineerd met andere functies, waarbij de ene</w:t>
      </w:r>
      <w:r w:rsidRPr="007B27D2" w:rsidR="0012670A">
        <w:rPr>
          <w:rFonts w:ascii="Verdana" w:hAnsi="Verdana"/>
          <w:sz w:val="18"/>
          <w:szCs w:val="18"/>
        </w:rPr>
        <w:t xml:space="preserve"> soort veeleisender is dan de andere.</w:t>
      </w:r>
      <w:r w:rsidR="00FA2020">
        <w:rPr>
          <w:rFonts w:ascii="Verdana" w:hAnsi="Verdana"/>
          <w:sz w:val="18"/>
          <w:szCs w:val="18"/>
        </w:rPr>
        <w:t xml:space="preserve"> </w:t>
      </w:r>
      <w:r w:rsidRPr="007B27D2" w:rsidR="000D3E9D">
        <w:rPr>
          <w:rFonts w:ascii="Verdana" w:hAnsi="Verdana"/>
          <w:sz w:val="18"/>
          <w:szCs w:val="18"/>
        </w:rPr>
        <w:t>Om de</w:t>
      </w:r>
      <w:r w:rsidRPr="007B27D2" w:rsidR="001C52FF">
        <w:rPr>
          <w:rFonts w:ascii="Verdana" w:hAnsi="Verdana"/>
          <w:sz w:val="18"/>
          <w:szCs w:val="18"/>
        </w:rPr>
        <w:t xml:space="preserve"> </w:t>
      </w:r>
      <w:r w:rsidRPr="007B27D2" w:rsidR="00C042C7">
        <w:rPr>
          <w:rFonts w:ascii="Verdana" w:hAnsi="Verdana"/>
          <w:sz w:val="18"/>
          <w:szCs w:val="18"/>
        </w:rPr>
        <w:t>soorten</w:t>
      </w:r>
      <w:r w:rsidRPr="007B27D2" w:rsidR="001C52FF">
        <w:rPr>
          <w:rFonts w:ascii="Verdana" w:hAnsi="Verdana"/>
          <w:sz w:val="18"/>
          <w:szCs w:val="18"/>
        </w:rPr>
        <w:t xml:space="preserve">opgave zorgvuldig in te passen, in samenhang met andere ruimtelijke opgaven, is </w:t>
      </w:r>
      <w:r w:rsidRPr="007B27D2" w:rsidR="00E15563">
        <w:rPr>
          <w:rFonts w:ascii="Verdana" w:hAnsi="Verdana"/>
          <w:sz w:val="18"/>
          <w:szCs w:val="18"/>
        </w:rPr>
        <w:t xml:space="preserve">het </w:t>
      </w:r>
      <w:r w:rsidRPr="007B27D2" w:rsidR="00C042C7">
        <w:rPr>
          <w:rFonts w:ascii="Verdana" w:hAnsi="Verdana"/>
          <w:sz w:val="18"/>
          <w:szCs w:val="18"/>
        </w:rPr>
        <w:t>daarom</w:t>
      </w:r>
      <w:r w:rsidRPr="007B27D2" w:rsidR="00E15563">
        <w:rPr>
          <w:rFonts w:ascii="Verdana" w:hAnsi="Verdana"/>
          <w:sz w:val="18"/>
          <w:szCs w:val="18"/>
        </w:rPr>
        <w:t xml:space="preserve"> noodzakelijk om soortspecifieke</w:t>
      </w:r>
      <w:r w:rsidRPr="007B27D2" w:rsidR="00B8238D">
        <w:rPr>
          <w:rFonts w:ascii="Verdana" w:hAnsi="Verdana"/>
          <w:sz w:val="18"/>
          <w:szCs w:val="18"/>
        </w:rPr>
        <w:t xml:space="preserve"> leefgebied</w:t>
      </w:r>
      <w:r w:rsidR="006D54AB">
        <w:rPr>
          <w:rFonts w:ascii="Verdana" w:hAnsi="Verdana"/>
          <w:sz w:val="18"/>
          <w:szCs w:val="18"/>
        </w:rPr>
        <w:t>s</w:t>
      </w:r>
      <w:r w:rsidRPr="007B27D2" w:rsidR="00E15563">
        <w:rPr>
          <w:rFonts w:ascii="Verdana" w:hAnsi="Verdana"/>
          <w:sz w:val="18"/>
          <w:szCs w:val="18"/>
        </w:rPr>
        <w:t xml:space="preserve">vereisten </w:t>
      </w:r>
      <w:r w:rsidRPr="007B27D2" w:rsidR="00472DD8">
        <w:rPr>
          <w:rFonts w:ascii="Verdana" w:hAnsi="Verdana"/>
          <w:sz w:val="18"/>
          <w:szCs w:val="18"/>
        </w:rPr>
        <w:t>nauwkeurig te duiden</w:t>
      </w:r>
      <w:r w:rsidRPr="007B27D2" w:rsidR="00B8238D">
        <w:rPr>
          <w:rFonts w:ascii="Verdana" w:hAnsi="Verdana" w:eastAsia="Calibri" w:cs="Calibri"/>
          <w:sz w:val="18"/>
          <w:szCs w:val="18"/>
        </w:rPr>
        <w:t>: welke eisen stellen soorten aan hun leefgebied en welke populatiedichtheden kunnen worden bereikt bij specifieke condities? Deze vragen zullen uiteindelijk worden beantwoord in het Verbeterprogramma VHR Monitoring (VVM</w:t>
      </w:r>
      <w:r w:rsidR="00036D14">
        <w:rPr>
          <w:rFonts w:ascii="Verdana" w:hAnsi="Verdana" w:eastAsia="Calibri" w:cs="Calibri"/>
          <w:sz w:val="18"/>
          <w:szCs w:val="18"/>
        </w:rPr>
        <w:t xml:space="preserve">; zie Bijlage </w:t>
      </w:r>
      <w:r w:rsidR="00C32FAE">
        <w:rPr>
          <w:rFonts w:ascii="Verdana" w:hAnsi="Verdana" w:eastAsia="Calibri" w:cs="Calibri"/>
          <w:sz w:val="18"/>
          <w:szCs w:val="18"/>
        </w:rPr>
        <w:t>I</w:t>
      </w:r>
      <w:r w:rsidRPr="004636F9" w:rsidR="00036D14">
        <w:rPr>
          <w:rFonts w:ascii="Verdana" w:hAnsi="Verdana" w:eastAsia="Calibri" w:cs="Calibri"/>
          <w:sz w:val="18"/>
          <w:szCs w:val="18"/>
        </w:rPr>
        <w:t xml:space="preserve"> (maatregelen</w:t>
      </w:r>
      <w:r w:rsidR="00036D14">
        <w:rPr>
          <w:rFonts w:ascii="Verdana" w:hAnsi="Verdana" w:eastAsia="Calibri" w:cs="Calibri"/>
          <w:sz w:val="18"/>
          <w:szCs w:val="18"/>
        </w:rPr>
        <w:t>)</w:t>
      </w:r>
      <w:r w:rsidRPr="007B27D2" w:rsidR="00B8238D">
        <w:rPr>
          <w:rFonts w:ascii="Verdana" w:hAnsi="Verdana" w:eastAsia="Calibri" w:cs="Calibri"/>
          <w:sz w:val="18"/>
          <w:szCs w:val="18"/>
        </w:rPr>
        <w:t>)</w:t>
      </w:r>
      <w:r w:rsidRPr="007B27D2" w:rsidR="005512F8">
        <w:rPr>
          <w:rFonts w:ascii="Verdana" w:hAnsi="Verdana" w:eastAsia="Calibri" w:cs="Calibri"/>
          <w:sz w:val="18"/>
          <w:szCs w:val="18"/>
        </w:rPr>
        <w:t>, als aanvulling op de profieldocumenten</w:t>
      </w:r>
      <w:r w:rsidRPr="007B27D2" w:rsidR="00B8238D">
        <w:rPr>
          <w:rFonts w:ascii="Verdana" w:hAnsi="Verdana" w:eastAsia="Calibri" w:cs="Calibri"/>
          <w:sz w:val="18"/>
          <w:szCs w:val="18"/>
        </w:rPr>
        <w:t xml:space="preserve">. </w:t>
      </w:r>
      <w:r w:rsidRPr="007B27D2" w:rsidR="00111FC0">
        <w:rPr>
          <w:rFonts w:ascii="Verdana" w:hAnsi="Verdana" w:eastAsia="Calibri" w:cs="Calibri"/>
          <w:sz w:val="18"/>
          <w:szCs w:val="18"/>
        </w:rPr>
        <w:t xml:space="preserve">VVM </w:t>
      </w:r>
      <w:r w:rsidRPr="007B27D2" w:rsidR="00B8238D">
        <w:rPr>
          <w:rFonts w:ascii="Verdana" w:hAnsi="Verdana" w:eastAsia="Calibri" w:cs="Calibri"/>
          <w:sz w:val="18"/>
          <w:szCs w:val="18"/>
        </w:rPr>
        <w:t>is nog volop in ontwikkeling</w:t>
      </w:r>
      <w:r w:rsidRPr="007B27D2" w:rsidR="00111FC0">
        <w:rPr>
          <w:rFonts w:ascii="Verdana" w:hAnsi="Verdana" w:eastAsia="Calibri" w:cs="Calibri"/>
          <w:sz w:val="18"/>
          <w:szCs w:val="18"/>
        </w:rPr>
        <w:t xml:space="preserve">, </w:t>
      </w:r>
      <w:r w:rsidRPr="007B27D2" w:rsidR="00B8238D">
        <w:rPr>
          <w:rFonts w:ascii="Verdana" w:hAnsi="Verdana" w:eastAsia="Calibri" w:cs="Calibri"/>
          <w:sz w:val="18"/>
          <w:szCs w:val="18"/>
        </w:rPr>
        <w:t xml:space="preserve">en de resultaten </w:t>
      </w:r>
      <w:r w:rsidRPr="007B27D2" w:rsidR="00F33C39">
        <w:rPr>
          <w:rFonts w:ascii="Verdana" w:hAnsi="Verdana" w:eastAsia="Calibri" w:cs="Calibri"/>
          <w:sz w:val="18"/>
          <w:szCs w:val="18"/>
        </w:rPr>
        <w:t>zullen worden gebruikt</w:t>
      </w:r>
      <w:r w:rsidRPr="007B27D2" w:rsidR="00B8238D">
        <w:rPr>
          <w:rFonts w:ascii="Verdana" w:hAnsi="Verdana" w:eastAsia="Calibri" w:cs="Calibri"/>
          <w:sz w:val="18"/>
          <w:szCs w:val="18"/>
        </w:rPr>
        <w:t xml:space="preserve"> voor </w:t>
      </w:r>
      <w:r w:rsidRPr="007B27D2" w:rsidR="00F33C39">
        <w:rPr>
          <w:rFonts w:ascii="Verdana" w:hAnsi="Verdana" w:eastAsia="Calibri" w:cs="Calibri"/>
          <w:sz w:val="18"/>
          <w:szCs w:val="18"/>
        </w:rPr>
        <w:t>het</w:t>
      </w:r>
      <w:r w:rsidRPr="007B27D2" w:rsidR="00B8238D">
        <w:rPr>
          <w:rFonts w:ascii="Verdana" w:hAnsi="Verdana" w:eastAsia="Calibri" w:cs="Calibri"/>
          <w:sz w:val="18"/>
          <w:szCs w:val="18"/>
        </w:rPr>
        <w:t xml:space="preserve"> volgende </w:t>
      </w:r>
      <w:r w:rsidRPr="007B27D2" w:rsidR="00F33C39">
        <w:rPr>
          <w:rFonts w:ascii="Verdana" w:hAnsi="Verdana" w:eastAsia="Calibri" w:cs="Calibri"/>
          <w:sz w:val="18"/>
          <w:szCs w:val="18"/>
        </w:rPr>
        <w:t>Natuurplan</w:t>
      </w:r>
      <w:r w:rsidR="00C02211">
        <w:rPr>
          <w:rFonts w:ascii="Verdana" w:hAnsi="Verdana" w:eastAsia="Calibri" w:cs="Calibri"/>
          <w:sz w:val="18"/>
          <w:szCs w:val="18"/>
        </w:rPr>
        <w:t xml:space="preserve"> (2032)</w:t>
      </w:r>
      <w:r w:rsidRPr="007B27D2" w:rsidR="00B8238D">
        <w:rPr>
          <w:rFonts w:ascii="Verdana" w:hAnsi="Verdana" w:eastAsia="Calibri" w:cs="Calibri"/>
          <w:sz w:val="18"/>
          <w:szCs w:val="18"/>
        </w:rPr>
        <w:t xml:space="preserve">. </w:t>
      </w:r>
      <w:r w:rsidRPr="007B27D2" w:rsidR="00B8238D">
        <w:rPr>
          <w:rFonts w:ascii="Verdana" w:hAnsi="Verdana"/>
          <w:sz w:val="18"/>
          <w:szCs w:val="18"/>
        </w:rPr>
        <w:t xml:space="preserve">Parallel wordt </w:t>
      </w:r>
      <w:r w:rsidRPr="007B27D2" w:rsidR="00456EAD">
        <w:rPr>
          <w:rFonts w:ascii="Verdana" w:hAnsi="Verdana"/>
          <w:sz w:val="18"/>
          <w:szCs w:val="18"/>
        </w:rPr>
        <w:t>ook</w:t>
      </w:r>
      <w:r w:rsidRPr="007B27D2" w:rsidR="00B8238D">
        <w:rPr>
          <w:rFonts w:ascii="Verdana" w:hAnsi="Verdana"/>
          <w:sz w:val="18"/>
          <w:szCs w:val="18"/>
        </w:rPr>
        <w:t xml:space="preserve"> gewerkt aan het op orde brengen van de kennisbasis over VHR soorten</w:t>
      </w:r>
      <w:r w:rsidRPr="007B27D2" w:rsidR="00456EAD">
        <w:rPr>
          <w:rFonts w:ascii="Verdana" w:hAnsi="Verdana"/>
          <w:sz w:val="18"/>
          <w:szCs w:val="18"/>
        </w:rPr>
        <w:t xml:space="preserve">, bijvoorbeeld door het ontwikkelen van </w:t>
      </w:r>
      <w:r w:rsidRPr="007B27D2" w:rsidR="00B8238D">
        <w:rPr>
          <w:rFonts w:ascii="Verdana" w:hAnsi="Verdana"/>
          <w:sz w:val="18"/>
          <w:szCs w:val="18"/>
        </w:rPr>
        <w:t xml:space="preserve">kennisdocumenten voor soorten waarvoor deze nu nog niet beschikbaar zijn – met name soorten waarvoor geen Natura-2000 gebiedsbescherming geldt. </w:t>
      </w:r>
      <w:r w:rsidRPr="007B27D2" w:rsidR="000A5556">
        <w:rPr>
          <w:rFonts w:ascii="Verdana" w:hAnsi="Verdana"/>
          <w:sz w:val="18"/>
          <w:szCs w:val="18"/>
        </w:rPr>
        <w:t>D</w:t>
      </w:r>
      <w:r w:rsidRPr="007B27D2" w:rsidR="003A565F">
        <w:rPr>
          <w:rFonts w:ascii="Verdana" w:hAnsi="Verdana"/>
          <w:sz w:val="18"/>
          <w:szCs w:val="18"/>
        </w:rPr>
        <w:t xml:space="preserve">eze documenten </w:t>
      </w:r>
      <w:r w:rsidRPr="007B27D2" w:rsidR="004C750C">
        <w:rPr>
          <w:rFonts w:ascii="Verdana" w:hAnsi="Verdana"/>
          <w:sz w:val="18"/>
          <w:szCs w:val="18"/>
        </w:rPr>
        <w:t>behandelen</w:t>
      </w:r>
      <w:r w:rsidRPr="007B27D2" w:rsidR="004760B8">
        <w:rPr>
          <w:rFonts w:ascii="Verdana" w:hAnsi="Verdana"/>
          <w:sz w:val="18"/>
          <w:szCs w:val="18"/>
        </w:rPr>
        <w:t xml:space="preserve"> ook </w:t>
      </w:r>
      <w:r w:rsidRPr="007B27D2" w:rsidR="004C750C">
        <w:rPr>
          <w:rFonts w:ascii="Verdana" w:hAnsi="Verdana"/>
          <w:sz w:val="18"/>
          <w:szCs w:val="18"/>
        </w:rPr>
        <w:t>de belangrijkste</w:t>
      </w:r>
      <w:r w:rsidRPr="007B27D2" w:rsidR="00B8238D">
        <w:rPr>
          <w:rFonts w:ascii="Verdana" w:hAnsi="Verdana"/>
          <w:sz w:val="18"/>
          <w:szCs w:val="18"/>
        </w:rPr>
        <w:t xml:space="preserve"> drukfactoren en </w:t>
      </w:r>
      <w:r w:rsidRPr="007B27D2" w:rsidR="004C750C">
        <w:rPr>
          <w:rFonts w:ascii="Verdana" w:hAnsi="Verdana"/>
          <w:sz w:val="18"/>
          <w:szCs w:val="18"/>
        </w:rPr>
        <w:t xml:space="preserve">mogelijke </w:t>
      </w:r>
      <w:r w:rsidRPr="007B27D2" w:rsidR="00B8238D">
        <w:rPr>
          <w:rFonts w:ascii="Verdana" w:hAnsi="Verdana"/>
          <w:sz w:val="18"/>
          <w:szCs w:val="18"/>
        </w:rPr>
        <w:t>maatregelen</w:t>
      </w:r>
      <w:r w:rsidRPr="007B27D2" w:rsidR="002A568B">
        <w:rPr>
          <w:rFonts w:ascii="Verdana" w:hAnsi="Verdana"/>
          <w:sz w:val="18"/>
          <w:szCs w:val="18"/>
        </w:rPr>
        <w:t xml:space="preserve">, </w:t>
      </w:r>
      <w:r w:rsidRPr="007B27D2" w:rsidR="004C750C">
        <w:rPr>
          <w:rFonts w:ascii="Verdana" w:hAnsi="Verdana"/>
          <w:sz w:val="18"/>
          <w:szCs w:val="18"/>
        </w:rPr>
        <w:t xml:space="preserve">en </w:t>
      </w:r>
      <w:r w:rsidRPr="007B27D2" w:rsidR="00B8238D">
        <w:rPr>
          <w:rFonts w:ascii="Verdana" w:hAnsi="Verdana"/>
          <w:sz w:val="18"/>
          <w:szCs w:val="18"/>
        </w:rPr>
        <w:t xml:space="preserve">bieden </w:t>
      </w:r>
      <w:r w:rsidRPr="007B27D2" w:rsidR="004C750C">
        <w:rPr>
          <w:rFonts w:ascii="Verdana" w:hAnsi="Verdana"/>
          <w:sz w:val="18"/>
          <w:szCs w:val="18"/>
        </w:rPr>
        <w:t xml:space="preserve">daarmee </w:t>
      </w:r>
      <w:r w:rsidRPr="007B27D2" w:rsidR="00B8238D">
        <w:rPr>
          <w:rFonts w:ascii="Verdana" w:hAnsi="Verdana"/>
          <w:sz w:val="18"/>
          <w:szCs w:val="18"/>
        </w:rPr>
        <w:t xml:space="preserve">handvatten </w:t>
      </w:r>
      <w:r w:rsidRPr="007B27D2" w:rsidR="0048098A">
        <w:rPr>
          <w:rFonts w:ascii="Verdana" w:hAnsi="Verdana"/>
          <w:sz w:val="18"/>
          <w:szCs w:val="18"/>
        </w:rPr>
        <w:t xml:space="preserve">voor </w:t>
      </w:r>
      <w:r w:rsidRPr="007B27D2" w:rsidR="00891B77">
        <w:rPr>
          <w:rFonts w:ascii="Verdana" w:hAnsi="Verdana"/>
          <w:sz w:val="18"/>
          <w:szCs w:val="18"/>
        </w:rPr>
        <w:t>medeoverheden</w:t>
      </w:r>
      <w:r w:rsidRPr="007B27D2" w:rsidR="0048098A">
        <w:rPr>
          <w:rFonts w:ascii="Verdana" w:hAnsi="Verdana"/>
          <w:sz w:val="18"/>
          <w:szCs w:val="18"/>
        </w:rPr>
        <w:t xml:space="preserve"> en beheerders</w:t>
      </w:r>
      <w:r w:rsidRPr="007B27D2" w:rsidR="00B8238D">
        <w:rPr>
          <w:rFonts w:ascii="Verdana" w:hAnsi="Verdana"/>
          <w:sz w:val="18"/>
          <w:szCs w:val="18"/>
        </w:rPr>
        <w:t xml:space="preserve"> om alvast aan de slag te gaan met leefgebieden-herstel. </w:t>
      </w:r>
      <w:r w:rsidR="003070D8">
        <w:rPr>
          <w:rFonts w:ascii="Verdana" w:hAnsi="Verdana"/>
          <w:sz w:val="18"/>
          <w:szCs w:val="18"/>
        </w:rPr>
        <w:t xml:space="preserve">Naast het versterken van de kennisbasis, vereist het realiseren van de soortenopgave voor 2040 en 2050 </w:t>
      </w:r>
      <w:r w:rsidR="000056E8">
        <w:rPr>
          <w:rFonts w:ascii="Verdana" w:hAnsi="Verdana"/>
          <w:sz w:val="18"/>
          <w:szCs w:val="18"/>
        </w:rPr>
        <w:t xml:space="preserve">ook </w:t>
      </w:r>
      <w:r w:rsidR="003070D8">
        <w:rPr>
          <w:rFonts w:ascii="Verdana" w:hAnsi="Verdana"/>
          <w:sz w:val="18"/>
          <w:szCs w:val="18"/>
        </w:rPr>
        <w:t>fundamentele keuzes over ruimtegebruik in Nederland en de ontwikkeling van de landbouw.</w:t>
      </w:r>
    </w:p>
    <w:p w:rsidR="00062349" w:rsidP="00455624" w:rsidRDefault="00062349" w14:paraId="30410BEE" w14:textId="55DC5352">
      <w:pPr>
        <w:spacing w:after="0" w:line="240" w:lineRule="auto"/>
        <w:jc w:val="both"/>
        <w:rPr>
          <w:rFonts w:ascii="Verdana" w:hAnsi="Verdana"/>
          <w:sz w:val="18"/>
          <w:szCs w:val="18"/>
        </w:rPr>
      </w:pPr>
    </w:p>
    <w:p w:rsidRPr="00DC6F7A" w:rsidR="00DC6F7A" w:rsidP="00455624" w:rsidRDefault="00DC6F7A" w14:paraId="3F2F341F" w14:textId="0A329B45">
      <w:pPr>
        <w:spacing w:after="0" w:line="240" w:lineRule="auto"/>
        <w:jc w:val="both"/>
        <w:rPr>
          <w:rFonts w:ascii="Verdana" w:hAnsi="Verdana"/>
          <w:b/>
          <w:bCs/>
          <w:sz w:val="18"/>
          <w:szCs w:val="18"/>
        </w:rPr>
      </w:pPr>
      <w:r w:rsidRPr="00DC6F7A">
        <w:rPr>
          <w:rFonts w:ascii="Verdana" w:hAnsi="Verdana"/>
          <w:b/>
          <w:bCs/>
          <w:sz w:val="18"/>
          <w:szCs w:val="18"/>
        </w:rPr>
        <w:t>Samenhang met N2000</w:t>
      </w:r>
    </w:p>
    <w:p w:rsidRPr="00DC6F7A" w:rsidR="00062349" w:rsidP="00DC6F7A" w:rsidRDefault="00062349" w14:paraId="3B3418F1" w14:textId="77777777">
      <w:pPr>
        <w:spacing w:line="257" w:lineRule="auto"/>
        <w:jc w:val="both"/>
        <w:rPr>
          <w:rFonts w:ascii="Verdana" w:hAnsi="Verdana" w:eastAsia="Verdana" w:cs="Verdana"/>
          <w:sz w:val="18"/>
          <w:szCs w:val="18"/>
        </w:rPr>
      </w:pPr>
      <w:r w:rsidRPr="00DC6F7A">
        <w:rPr>
          <w:rFonts w:ascii="Verdana" w:hAnsi="Verdana" w:eastAsia="Verdana" w:cs="Verdana"/>
          <w:sz w:val="18"/>
          <w:szCs w:val="18"/>
        </w:rPr>
        <w:t>De habitattypen waarvoor herstelopgaven gelden vanuit artikel 4.1 en 4.4 liggen voor een groot gedeelte in Natura 2000-gebieden. Ook een belangrijk deel van de leefgebieden (4.7) ligt in Natura 2000-gebieden. De bestaande instandhoudingsdoelstellingen dekken dus een deel van de herstelopgave van artikel 4 af. Voor dat deel is een bestaand systeem van passieve bescherming en actieve instandhoudingsmaatregelen van toepassing vanuit de Vogel- en Habitatrichtlijn. Er zijn (en worden) van daaruit al veel passende en instandhoudingsmaatregelen genomen voor Natura 2000-gebieden, die de hersteldoelen van de NHV deels invullen. De Natuurherstelverordening voegt echter ook elementen toe, doordat er tijdgebonden doelen gelden voor de maatregelen voor habitattypen, en meer concrete resultaatverplichtingen ten aanzien van de oppervlakte en kwaliteit van habitattypen en leefgebieden van soorten. Ook is duidelijk dat het bestaande beleid nog niet voldoende is om aan de NHV-vereisten te voldoen. Daarom wordt voorzien dat verbeteringen in het stelsel van Natura 2000 nodig zijn om een goede samenloop van Natura 2000 met de NHV te verzekeren, zoals:</w:t>
      </w:r>
    </w:p>
    <w:p w:rsidRPr="00DC6F7A" w:rsidR="00062349" w:rsidP="00B40EC6" w:rsidRDefault="00062349" w14:paraId="58ADA4AD" w14:textId="77777777">
      <w:pPr>
        <w:pStyle w:val="Lijstalinea"/>
        <w:numPr>
          <w:ilvl w:val="0"/>
          <w:numId w:val="63"/>
        </w:numPr>
        <w:spacing w:after="0" w:line="257" w:lineRule="auto"/>
        <w:jc w:val="both"/>
        <w:rPr>
          <w:rFonts w:ascii="Verdana" w:hAnsi="Verdana" w:eastAsia="Verdana" w:cs="Verdana"/>
          <w:sz w:val="18"/>
          <w:szCs w:val="18"/>
        </w:rPr>
      </w:pPr>
      <w:r w:rsidRPr="00DC6F7A">
        <w:rPr>
          <w:rFonts w:ascii="Verdana" w:hAnsi="Verdana" w:eastAsia="Verdana" w:cs="Verdana"/>
          <w:sz w:val="18"/>
          <w:szCs w:val="18"/>
        </w:rPr>
        <w:t>Een verdere concretisering van instandhoudingsdoelstellingen in omvang en tijd, in lijn met de NHV, om de bijdrage van Natura 2000-gebieden aan de hersteldoelen van artikel 4 zichtbaar te maken en te borgen;</w:t>
      </w:r>
      <w:r w:rsidRPr="66AF5908">
        <w:rPr>
          <w:rFonts w:ascii="Verdana" w:hAnsi="Verdana" w:eastAsia="Verdana" w:cs="Verdana"/>
          <w:sz w:val="18"/>
          <w:szCs w:val="18"/>
        </w:rPr>
        <w:t xml:space="preserve"> </w:t>
      </w:r>
    </w:p>
    <w:p w:rsidRPr="00DC6F7A" w:rsidR="00062349" w:rsidP="00B40EC6" w:rsidRDefault="00062349" w14:paraId="1893537F" w14:textId="77777777">
      <w:pPr>
        <w:pStyle w:val="Lijstalinea"/>
        <w:numPr>
          <w:ilvl w:val="0"/>
          <w:numId w:val="63"/>
        </w:numPr>
        <w:spacing w:after="0" w:line="257" w:lineRule="auto"/>
        <w:jc w:val="both"/>
        <w:rPr>
          <w:rFonts w:ascii="Verdana" w:hAnsi="Verdana" w:eastAsia="Verdana" w:cs="Verdana"/>
          <w:sz w:val="18"/>
          <w:szCs w:val="18"/>
        </w:rPr>
      </w:pPr>
      <w:r w:rsidRPr="00DC6F7A">
        <w:rPr>
          <w:rFonts w:ascii="Verdana" w:hAnsi="Verdana" w:eastAsia="Verdana" w:cs="Verdana"/>
          <w:sz w:val="18"/>
          <w:szCs w:val="18"/>
        </w:rPr>
        <w:t>Door de hersteldoelen van de NHV zoveel mogelijk in te vullen met bestaande Natura 2000-doelen kan de opgave daarbuiten beperkt worden gehouden;</w:t>
      </w:r>
    </w:p>
    <w:p w:rsidRPr="00DC6F7A" w:rsidR="00062349" w:rsidP="00B40EC6" w:rsidRDefault="00062349" w14:paraId="66F6F006" w14:textId="77777777">
      <w:pPr>
        <w:pStyle w:val="Lijstalinea"/>
        <w:numPr>
          <w:ilvl w:val="0"/>
          <w:numId w:val="63"/>
        </w:numPr>
        <w:spacing w:after="0" w:line="257" w:lineRule="auto"/>
        <w:jc w:val="both"/>
        <w:rPr>
          <w:rFonts w:ascii="Verdana" w:hAnsi="Verdana" w:eastAsia="Verdana" w:cs="Verdana"/>
          <w:sz w:val="18"/>
          <w:szCs w:val="18"/>
        </w:rPr>
      </w:pPr>
      <w:r w:rsidRPr="00DC6F7A">
        <w:rPr>
          <w:rFonts w:ascii="Verdana" w:hAnsi="Verdana" w:eastAsia="Verdana" w:cs="Verdana"/>
          <w:sz w:val="18"/>
          <w:szCs w:val="18"/>
        </w:rPr>
        <w:t>De maatregelen voor Natura 2000-gebieden kunnen zich, via ecosysteemherstel, meer gaan richten op meervoudige opgaven vanuit de NHV, terwijl het strenge beschermingsregime van Natura 2000 beperkt blijft tot dat wat vanuit de VHR strikt vereist is.</w:t>
      </w:r>
    </w:p>
    <w:p w:rsidRPr="00DC6F7A" w:rsidR="00062349" w:rsidP="00B40EC6" w:rsidRDefault="00062349" w14:paraId="2A62FB8F" w14:textId="08971605">
      <w:pPr>
        <w:pStyle w:val="Lijstalinea"/>
        <w:numPr>
          <w:ilvl w:val="0"/>
          <w:numId w:val="63"/>
        </w:numPr>
        <w:spacing w:after="0" w:line="257" w:lineRule="auto"/>
        <w:jc w:val="both"/>
        <w:rPr>
          <w:rFonts w:ascii="Verdana" w:hAnsi="Verdana" w:eastAsia="Verdana" w:cs="Verdana"/>
          <w:sz w:val="18"/>
          <w:szCs w:val="18"/>
        </w:rPr>
      </w:pPr>
      <w:r w:rsidRPr="4E0B79AB">
        <w:rPr>
          <w:rFonts w:ascii="Verdana" w:hAnsi="Verdana" w:eastAsia="Verdana" w:cs="Verdana"/>
          <w:sz w:val="18"/>
          <w:szCs w:val="18"/>
        </w:rPr>
        <w:t xml:space="preserve">Naar het definitieve natuurplan wordt uitgewerkt hoe de goede samenhang wordt vormgegeven tussen aanwijzingsbesluiten, beheerplannen, natuurdoelanalyses, en de verplichtingen van de NHV voor dezelfde habitattypen en leefgebieden in dezelfde gebieden; en welke vorm- en vaststellingsvereisten en tijdlijnen daarbij horen. </w:t>
      </w:r>
    </w:p>
    <w:p w:rsidRPr="00DC6F7A" w:rsidR="00062349" w:rsidP="00B40EC6" w:rsidRDefault="00062349" w14:paraId="32596D93" w14:textId="7CB269D4">
      <w:pPr>
        <w:pStyle w:val="Lijstalinea"/>
        <w:numPr>
          <w:ilvl w:val="0"/>
          <w:numId w:val="63"/>
        </w:numPr>
        <w:spacing w:after="0" w:line="257" w:lineRule="auto"/>
        <w:jc w:val="both"/>
        <w:rPr>
          <w:rFonts w:ascii="Verdana" w:hAnsi="Verdana" w:eastAsia="Verdana" w:cs="Verdana"/>
          <w:sz w:val="18"/>
          <w:szCs w:val="18"/>
        </w:rPr>
      </w:pPr>
      <w:r w:rsidRPr="00DC6F7A">
        <w:rPr>
          <w:rFonts w:ascii="Verdana" w:hAnsi="Verdana" w:eastAsia="Verdana" w:cs="Verdana"/>
          <w:sz w:val="18"/>
          <w:szCs w:val="18"/>
        </w:rPr>
        <w:t>De verhouding tussen Natura 2000-bescherming en de verplichtingen van 4.11 en 4.12 wordt verduidelijkt.</w:t>
      </w:r>
    </w:p>
    <w:p w:rsidR="19C5E6C6" w:rsidP="00455624" w:rsidRDefault="19C5E6C6" w14:paraId="1F4594F5" w14:textId="77233A6A">
      <w:pPr>
        <w:spacing w:after="0" w:line="240" w:lineRule="auto"/>
        <w:jc w:val="both"/>
        <w:rPr>
          <w:i/>
          <w:iCs/>
        </w:rPr>
      </w:pPr>
    </w:p>
    <w:p w:rsidRPr="004C0640" w:rsidR="00966B49" w:rsidP="00455624" w:rsidRDefault="004C0640" w14:paraId="6D37C150" w14:textId="149AFED0">
      <w:pPr>
        <w:pStyle w:val="Kop3"/>
        <w:jc w:val="both"/>
      </w:pPr>
      <w:r>
        <w:t xml:space="preserve">8.1.2 </w:t>
      </w:r>
      <w:r w:rsidR="00EF2CB1">
        <w:t xml:space="preserve">Omvang en toestand </w:t>
      </w:r>
      <w:r w:rsidR="00AC5A08">
        <w:t xml:space="preserve">(kwaliteit) </w:t>
      </w:r>
      <w:r w:rsidR="00EF2CB1">
        <w:t>van</w:t>
      </w:r>
      <w:r w:rsidRPr="004C0640" w:rsidR="00966B49">
        <w:t xml:space="preserve"> habitattypen (artikel 4, leden 1, 4 en 9)</w:t>
      </w:r>
      <w:r w:rsidRPr="004C0640" w:rsidR="009A4044">
        <w:t xml:space="preserve">  </w:t>
      </w:r>
    </w:p>
    <w:p w:rsidRPr="007B27D2" w:rsidR="009A7545" w:rsidP="00455624" w:rsidRDefault="20B1BEF6" w14:paraId="7A820D49" w14:textId="52BC5F5D">
      <w:pPr>
        <w:spacing w:after="0" w:line="240" w:lineRule="auto"/>
        <w:jc w:val="both"/>
        <w:rPr>
          <w:rFonts w:ascii="Verdana" w:hAnsi="Verdana"/>
          <w:sz w:val="18"/>
          <w:szCs w:val="18"/>
        </w:rPr>
      </w:pPr>
      <w:r w:rsidRPr="007B27D2">
        <w:rPr>
          <w:rFonts w:ascii="Verdana" w:hAnsi="Verdana"/>
          <w:sz w:val="18"/>
          <w:szCs w:val="18"/>
        </w:rPr>
        <w:t xml:space="preserve">Deze </w:t>
      </w:r>
      <w:r w:rsidR="303305C3">
        <w:rPr>
          <w:rFonts w:ascii="Verdana" w:hAnsi="Verdana"/>
          <w:sz w:val="18"/>
          <w:szCs w:val="18"/>
        </w:rPr>
        <w:t>sectie</w:t>
      </w:r>
      <w:r w:rsidRPr="007B27D2">
        <w:rPr>
          <w:rFonts w:ascii="Verdana" w:hAnsi="Verdana"/>
          <w:sz w:val="18"/>
          <w:szCs w:val="18"/>
        </w:rPr>
        <w:t xml:space="preserve"> geeft inzicht in de </w:t>
      </w:r>
      <w:r w:rsidRPr="007B27D2" w:rsidR="2BC702D5">
        <w:rPr>
          <w:rFonts w:ascii="Verdana" w:hAnsi="Verdana"/>
          <w:sz w:val="18"/>
          <w:szCs w:val="18"/>
        </w:rPr>
        <w:t xml:space="preserve">huidige omvang en </w:t>
      </w:r>
      <w:r w:rsidRPr="007B27D2" w:rsidR="008A5949">
        <w:rPr>
          <w:rFonts w:ascii="Verdana" w:hAnsi="Verdana"/>
          <w:sz w:val="18"/>
          <w:szCs w:val="18"/>
        </w:rPr>
        <w:t xml:space="preserve">de </w:t>
      </w:r>
      <w:r w:rsidRPr="007B27D2" w:rsidR="20F7EF9B">
        <w:rPr>
          <w:rFonts w:ascii="Verdana" w:hAnsi="Verdana"/>
          <w:sz w:val="18"/>
          <w:szCs w:val="18"/>
        </w:rPr>
        <w:t>toestand</w:t>
      </w:r>
      <w:r w:rsidRPr="007B27D2" w:rsidR="2BC702D5">
        <w:rPr>
          <w:rFonts w:ascii="Verdana" w:hAnsi="Verdana"/>
          <w:sz w:val="18"/>
          <w:szCs w:val="18"/>
        </w:rPr>
        <w:t xml:space="preserve"> van </w:t>
      </w:r>
      <w:r w:rsidRPr="007B27D2">
        <w:rPr>
          <w:rFonts w:ascii="Verdana" w:hAnsi="Verdana"/>
          <w:sz w:val="18"/>
          <w:szCs w:val="18"/>
        </w:rPr>
        <w:t xml:space="preserve">de </w:t>
      </w:r>
      <w:r w:rsidRPr="007B27D2" w:rsidR="25C4F35C">
        <w:rPr>
          <w:rFonts w:ascii="Verdana" w:hAnsi="Verdana"/>
          <w:sz w:val="18"/>
          <w:szCs w:val="18"/>
        </w:rPr>
        <w:t xml:space="preserve">habitattypen </w:t>
      </w:r>
      <w:r w:rsidRPr="007B27D2" w:rsidR="31359537">
        <w:rPr>
          <w:rFonts w:ascii="Verdana" w:hAnsi="Verdana"/>
          <w:sz w:val="18"/>
          <w:szCs w:val="18"/>
        </w:rPr>
        <w:t xml:space="preserve">uit bijlage </w:t>
      </w:r>
      <w:r w:rsidR="003B06D6">
        <w:rPr>
          <w:rFonts w:ascii="Verdana" w:hAnsi="Verdana"/>
          <w:sz w:val="18"/>
          <w:szCs w:val="18"/>
        </w:rPr>
        <w:t>I</w:t>
      </w:r>
      <w:r w:rsidRPr="007B27D2" w:rsidR="31359537">
        <w:rPr>
          <w:rFonts w:ascii="Verdana" w:hAnsi="Verdana"/>
          <w:sz w:val="18"/>
          <w:szCs w:val="18"/>
        </w:rPr>
        <w:t xml:space="preserve"> </w:t>
      </w:r>
      <w:r w:rsidRPr="007B27D2" w:rsidR="2DAA1ACC">
        <w:rPr>
          <w:rFonts w:ascii="Verdana" w:hAnsi="Verdana"/>
          <w:sz w:val="18"/>
          <w:szCs w:val="18"/>
        </w:rPr>
        <w:t xml:space="preserve">van de natuurherstelordening </w:t>
      </w:r>
      <w:r w:rsidRPr="007B27D2" w:rsidR="31359537">
        <w:rPr>
          <w:rFonts w:ascii="Verdana" w:hAnsi="Verdana"/>
          <w:sz w:val="18"/>
          <w:szCs w:val="18"/>
        </w:rPr>
        <w:t>waar</w:t>
      </w:r>
      <w:r w:rsidRPr="007B27D2" w:rsidR="2DAA1ACC">
        <w:rPr>
          <w:rFonts w:ascii="Verdana" w:hAnsi="Verdana"/>
          <w:sz w:val="18"/>
          <w:szCs w:val="18"/>
        </w:rPr>
        <w:t xml:space="preserve">op de verplichtingen uit </w:t>
      </w:r>
      <w:r w:rsidRPr="007B27D2" w:rsidR="31359537">
        <w:rPr>
          <w:rFonts w:ascii="Verdana" w:hAnsi="Verdana"/>
          <w:sz w:val="18"/>
          <w:szCs w:val="18"/>
        </w:rPr>
        <w:t>artikel 4</w:t>
      </w:r>
      <w:r w:rsidRPr="007B27D2" w:rsidR="2DAA1ACC">
        <w:rPr>
          <w:rFonts w:ascii="Verdana" w:hAnsi="Verdana"/>
          <w:sz w:val="18"/>
          <w:szCs w:val="18"/>
        </w:rPr>
        <w:t xml:space="preserve"> betrekking op hebben. </w:t>
      </w:r>
      <w:r w:rsidRPr="007B27D2" w:rsidR="63E6D5E8">
        <w:rPr>
          <w:rFonts w:ascii="Verdana" w:hAnsi="Verdana"/>
          <w:sz w:val="18"/>
          <w:szCs w:val="18"/>
        </w:rPr>
        <w:t xml:space="preserve">Voor deze informatie </w:t>
      </w:r>
      <w:r w:rsidRPr="007B27D2" w:rsidR="56EE4210">
        <w:rPr>
          <w:rFonts w:ascii="Verdana" w:hAnsi="Verdana"/>
          <w:sz w:val="18"/>
          <w:szCs w:val="18"/>
        </w:rPr>
        <w:t>is gebruik gemaakt van de gegevens van de laatste</w:t>
      </w:r>
      <w:r w:rsidRPr="007B27D2" w:rsidR="0A91F9B8">
        <w:rPr>
          <w:rFonts w:ascii="Verdana" w:hAnsi="Verdana"/>
          <w:sz w:val="18"/>
          <w:szCs w:val="18"/>
        </w:rPr>
        <w:t>, artikel 17</w:t>
      </w:r>
      <w:r w:rsidRPr="007B27D2" w:rsidR="56EE4210">
        <w:rPr>
          <w:rFonts w:ascii="Verdana" w:hAnsi="Verdana"/>
          <w:sz w:val="18"/>
          <w:szCs w:val="18"/>
        </w:rPr>
        <w:t xml:space="preserve"> Habitatrichtlijnrapportage (periode 2019-202</w:t>
      </w:r>
      <w:r w:rsidRPr="007B27D2" w:rsidR="7518F23E">
        <w:rPr>
          <w:rFonts w:ascii="Verdana" w:hAnsi="Verdana"/>
          <w:sz w:val="18"/>
          <w:szCs w:val="18"/>
        </w:rPr>
        <w:t>4</w:t>
      </w:r>
      <w:r w:rsidRPr="007B27D2" w:rsidR="56EE4210">
        <w:rPr>
          <w:rFonts w:ascii="Verdana" w:hAnsi="Verdana"/>
          <w:sz w:val="18"/>
          <w:szCs w:val="18"/>
        </w:rPr>
        <w:t xml:space="preserve">) die bij het Europese milieuagentschap is </w:t>
      </w:r>
      <w:r w:rsidRPr="007B27D2" w:rsidR="7B8F9703">
        <w:rPr>
          <w:rFonts w:ascii="Verdana" w:hAnsi="Verdana"/>
          <w:sz w:val="18"/>
          <w:szCs w:val="18"/>
        </w:rPr>
        <w:t>ingediend</w:t>
      </w:r>
      <w:r w:rsidR="5B221A93">
        <w:rPr>
          <w:rFonts w:ascii="Verdana" w:hAnsi="Verdana"/>
          <w:sz w:val="18"/>
          <w:szCs w:val="18"/>
        </w:rPr>
        <w:t>.</w:t>
      </w:r>
      <w:r w:rsidRPr="4E0B79AB" w:rsidR="034C4899">
        <w:rPr>
          <w:rStyle w:val="Voetnootmarkering"/>
          <w:rFonts w:ascii="Verdana" w:hAnsi="Verdana"/>
          <w:sz w:val="18"/>
          <w:szCs w:val="18"/>
        </w:rPr>
        <w:footnoteReference w:id="101"/>
      </w:r>
      <w:r w:rsidR="3FBECCAE">
        <w:rPr>
          <w:rFonts w:ascii="Verdana" w:hAnsi="Verdana"/>
          <w:sz w:val="18"/>
          <w:szCs w:val="18"/>
        </w:rPr>
        <w:t xml:space="preserve"> </w:t>
      </w:r>
      <w:r w:rsidRPr="007B27D2" w:rsidR="56EE4210">
        <w:rPr>
          <w:rFonts w:ascii="Verdana" w:hAnsi="Verdana"/>
          <w:sz w:val="18"/>
          <w:szCs w:val="18"/>
        </w:rPr>
        <w:t xml:space="preserve">Het gebruik van deze informatie voor artikel 4 is in lijn met </w:t>
      </w:r>
      <w:r w:rsidRPr="007B27D2" w:rsidR="63E6D5E8">
        <w:rPr>
          <w:rFonts w:ascii="Verdana" w:hAnsi="Verdana"/>
          <w:sz w:val="18"/>
          <w:szCs w:val="18"/>
        </w:rPr>
        <w:t>de leid</w:t>
      </w:r>
      <w:r w:rsidRPr="007B27D2" w:rsidR="143BB62C">
        <w:rPr>
          <w:rFonts w:ascii="Verdana" w:hAnsi="Verdana"/>
          <w:sz w:val="18"/>
          <w:szCs w:val="18"/>
        </w:rPr>
        <w:t>raden van de Europese Commissie</w:t>
      </w:r>
      <w:r w:rsidRPr="007B27D2" w:rsidR="485351C2">
        <w:rPr>
          <w:rFonts w:ascii="Verdana" w:hAnsi="Verdana"/>
          <w:sz w:val="18"/>
          <w:szCs w:val="18"/>
        </w:rPr>
        <w:t xml:space="preserve"> voor </w:t>
      </w:r>
      <w:r w:rsidRPr="007B27D2" w:rsidR="32E9F28C">
        <w:rPr>
          <w:rFonts w:ascii="Verdana" w:hAnsi="Verdana"/>
          <w:sz w:val="18"/>
          <w:szCs w:val="18"/>
        </w:rPr>
        <w:t>het schrijven van het Natuurplan</w:t>
      </w:r>
      <w:r w:rsidRPr="007B27D2" w:rsidR="143BB62C">
        <w:rPr>
          <w:rFonts w:ascii="Verdana" w:hAnsi="Verdana"/>
          <w:sz w:val="18"/>
          <w:szCs w:val="18"/>
        </w:rPr>
        <w:t>.</w:t>
      </w:r>
      <w:r w:rsidRPr="007B27D2" w:rsidR="459E3BEC">
        <w:rPr>
          <w:rFonts w:ascii="Verdana" w:hAnsi="Verdana"/>
          <w:sz w:val="18"/>
          <w:szCs w:val="18"/>
        </w:rPr>
        <w:t xml:space="preserve"> </w:t>
      </w:r>
      <w:r w:rsidRPr="56A9A3B1" w:rsidR="7D451EF0">
        <w:rPr>
          <w:rFonts w:ascii="Verdana" w:hAnsi="Verdana"/>
          <w:sz w:val="18"/>
          <w:szCs w:val="18"/>
        </w:rPr>
        <w:t>In deze sectie wordt gesproken over oppervlakten van habitattypen</w:t>
      </w:r>
      <w:r w:rsidRPr="39589DAB" w:rsidR="29EEAD35">
        <w:rPr>
          <w:rFonts w:ascii="Verdana" w:hAnsi="Verdana"/>
          <w:sz w:val="18"/>
          <w:szCs w:val="18"/>
        </w:rPr>
        <w:t>, d</w:t>
      </w:r>
      <w:r w:rsidRPr="56A9A3B1" w:rsidR="7AD4150E">
        <w:rPr>
          <w:rFonts w:ascii="Verdana" w:hAnsi="Verdana"/>
          <w:sz w:val="18"/>
          <w:szCs w:val="18"/>
        </w:rPr>
        <w:t>eze oppervlakten zijn</w:t>
      </w:r>
      <w:r w:rsidRPr="56A9A3B1" w:rsidR="04E37F10">
        <w:rPr>
          <w:rFonts w:ascii="Verdana" w:hAnsi="Verdana"/>
          <w:sz w:val="18"/>
          <w:szCs w:val="18"/>
        </w:rPr>
        <w:t xml:space="preserve"> op</w:t>
      </w:r>
      <w:r w:rsidRPr="56A9A3B1" w:rsidR="7AD4150E">
        <w:rPr>
          <w:rFonts w:ascii="Verdana" w:hAnsi="Verdana"/>
          <w:sz w:val="18"/>
          <w:szCs w:val="18"/>
        </w:rPr>
        <w:t xml:space="preserve"> landelijk</w:t>
      </w:r>
      <w:r w:rsidRPr="56A9A3B1" w:rsidR="2778B77E">
        <w:rPr>
          <w:rFonts w:ascii="Verdana" w:hAnsi="Verdana"/>
          <w:sz w:val="18"/>
          <w:szCs w:val="18"/>
        </w:rPr>
        <w:t xml:space="preserve"> niveau</w:t>
      </w:r>
      <w:r w:rsidRPr="39589DAB" w:rsidR="7AD4150E">
        <w:rPr>
          <w:rFonts w:ascii="Verdana" w:hAnsi="Verdana"/>
          <w:sz w:val="18"/>
          <w:szCs w:val="18"/>
        </w:rPr>
        <w:t xml:space="preserve">. </w:t>
      </w:r>
    </w:p>
    <w:p w:rsidRPr="007B27D2" w:rsidR="00DC6F7A" w:rsidP="00455624" w:rsidRDefault="00DC6F7A" w14:paraId="30DB1365" w14:textId="6A8B9C06">
      <w:pPr>
        <w:spacing w:after="0" w:line="240" w:lineRule="auto"/>
        <w:jc w:val="both"/>
        <w:rPr>
          <w:rFonts w:ascii="Verdana" w:hAnsi="Verdana"/>
          <w:sz w:val="18"/>
          <w:szCs w:val="18"/>
        </w:rPr>
      </w:pPr>
    </w:p>
    <w:p w:rsidRPr="007B27D2" w:rsidR="00E71017" w:rsidP="00455624" w:rsidRDefault="00E71017" w14:paraId="4E5E059C" w14:textId="7193C3FB">
      <w:pPr>
        <w:pBdr>
          <w:top w:val="single" w:color="auto" w:sz="4" w:space="1"/>
          <w:left w:val="single" w:color="auto" w:sz="4" w:space="4"/>
          <w:bottom w:val="single" w:color="auto" w:sz="4" w:space="7"/>
          <w:right w:val="single" w:color="auto" w:sz="4" w:space="4"/>
        </w:pBdr>
        <w:shd w:val="clear" w:color="auto" w:fill="D9F2D0" w:themeFill="accent6" w:themeFillTint="33"/>
        <w:spacing w:after="0" w:line="240" w:lineRule="auto"/>
        <w:jc w:val="both"/>
        <w:rPr>
          <w:rFonts w:ascii="Verdana" w:hAnsi="Verdana"/>
          <w:b/>
          <w:sz w:val="18"/>
          <w:szCs w:val="18"/>
        </w:rPr>
      </w:pPr>
      <w:r w:rsidRPr="007B27D2">
        <w:rPr>
          <w:rFonts w:ascii="Verdana" w:hAnsi="Verdana"/>
          <w:b/>
          <w:sz w:val="18"/>
          <w:szCs w:val="18"/>
        </w:rPr>
        <w:t xml:space="preserve">Landelijke data en gebiedsdata worden </w:t>
      </w:r>
      <w:r w:rsidRPr="007B27D2" w:rsidR="00156AF5">
        <w:rPr>
          <w:rFonts w:ascii="Verdana" w:hAnsi="Verdana"/>
          <w:b/>
          <w:sz w:val="18"/>
          <w:szCs w:val="18"/>
        </w:rPr>
        <w:t xml:space="preserve">beide </w:t>
      </w:r>
      <w:r w:rsidRPr="007B27D2">
        <w:rPr>
          <w:rFonts w:ascii="Verdana" w:hAnsi="Verdana"/>
          <w:b/>
          <w:sz w:val="18"/>
          <w:szCs w:val="18"/>
        </w:rPr>
        <w:t>gebruikt voor het (</w:t>
      </w:r>
      <w:r w:rsidRPr="3F415954" w:rsidR="2BE3BFB2">
        <w:rPr>
          <w:rFonts w:ascii="Verdana" w:hAnsi="Verdana"/>
          <w:b/>
          <w:bCs/>
          <w:sz w:val="18"/>
          <w:szCs w:val="18"/>
        </w:rPr>
        <w:t>O</w:t>
      </w:r>
      <w:r w:rsidRPr="3F415954" w:rsidR="5BCA3EB5">
        <w:rPr>
          <w:rFonts w:ascii="Verdana" w:hAnsi="Verdana"/>
          <w:b/>
          <w:bCs/>
          <w:sz w:val="18"/>
          <w:szCs w:val="18"/>
        </w:rPr>
        <w:t>ntwerp-)</w:t>
      </w:r>
      <w:r w:rsidRPr="3F415954" w:rsidR="04A317E2">
        <w:rPr>
          <w:rFonts w:ascii="Verdana" w:hAnsi="Verdana"/>
          <w:b/>
          <w:bCs/>
          <w:sz w:val="18"/>
          <w:szCs w:val="18"/>
        </w:rPr>
        <w:t>N</w:t>
      </w:r>
      <w:r w:rsidRPr="3F415954" w:rsidR="5BCA3EB5">
        <w:rPr>
          <w:rFonts w:ascii="Verdana" w:hAnsi="Verdana"/>
          <w:b/>
          <w:bCs/>
          <w:sz w:val="18"/>
          <w:szCs w:val="18"/>
        </w:rPr>
        <w:t>atuurplan</w:t>
      </w:r>
    </w:p>
    <w:p w:rsidRPr="007B27D2" w:rsidR="00311872" w:rsidP="00455624" w:rsidRDefault="00A25E5F" w14:paraId="6978C68D" w14:textId="41440897">
      <w:pPr>
        <w:pBdr>
          <w:top w:val="single" w:color="auto" w:sz="4" w:space="1"/>
          <w:left w:val="single" w:color="auto" w:sz="4" w:space="4"/>
          <w:bottom w:val="single" w:color="auto" w:sz="4" w:space="7"/>
          <w:right w:val="single" w:color="auto" w:sz="4" w:space="4"/>
        </w:pBdr>
        <w:shd w:val="clear" w:color="auto" w:fill="D9F2D0" w:themeFill="accent6" w:themeFillTint="33"/>
        <w:spacing w:after="0" w:line="240" w:lineRule="auto"/>
        <w:jc w:val="both"/>
        <w:rPr>
          <w:rFonts w:ascii="Verdana" w:hAnsi="Verdana"/>
          <w:sz w:val="18"/>
          <w:szCs w:val="18"/>
        </w:rPr>
      </w:pPr>
      <w:r w:rsidRPr="007B27D2">
        <w:rPr>
          <w:rFonts w:ascii="Verdana" w:hAnsi="Verdana"/>
          <w:sz w:val="18"/>
          <w:szCs w:val="18"/>
        </w:rPr>
        <w:t xml:space="preserve">Voor </w:t>
      </w:r>
      <w:r w:rsidRPr="007B27D2" w:rsidR="000A4072">
        <w:rPr>
          <w:rFonts w:ascii="Verdana" w:hAnsi="Verdana"/>
          <w:sz w:val="18"/>
          <w:szCs w:val="18"/>
        </w:rPr>
        <w:t>de</w:t>
      </w:r>
      <w:r w:rsidRPr="007B27D2" w:rsidR="0093437F">
        <w:rPr>
          <w:rFonts w:ascii="Verdana" w:hAnsi="Verdana"/>
          <w:sz w:val="18"/>
          <w:szCs w:val="18"/>
        </w:rPr>
        <w:t xml:space="preserve"> landelijke </w:t>
      </w:r>
      <w:r w:rsidRPr="007B27D2" w:rsidR="000A4072">
        <w:rPr>
          <w:rFonts w:ascii="Verdana" w:hAnsi="Verdana"/>
          <w:sz w:val="18"/>
          <w:szCs w:val="18"/>
        </w:rPr>
        <w:t>huidige situatie</w:t>
      </w:r>
      <w:r w:rsidRPr="007B27D2" w:rsidR="0093437F">
        <w:rPr>
          <w:rFonts w:ascii="Verdana" w:hAnsi="Verdana"/>
          <w:sz w:val="18"/>
          <w:szCs w:val="18"/>
        </w:rPr>
        <w:t xml:space="preserve"> en </w:t>
      </w:r>
      <w:r w:rsidRPr="007B27D2">
        <w:rPr>
          <w:rFonts w:ascii="Verdana" w:hAnsi="Verdana"/>
          <w:sz w:val="18"/>
          <w:szCs w:val="18"/>
        </w:rPr>
        <w:t xml:space="preserve">de </w:t>
      </w:r>
      <w:r w:rsidRPr="007B27D2" w:rsidR="0093437F">
        <w:rPr>
          <w:rFonts w:ascii="Verdana" w:hAnsi="Verdana"/>
          <w:sz w:val="18"/>
          <w:szCs w:val="18"/>
        </w:rPr>
        <w:t>landelijke opgaven v</w:t>
      </w:r>
      <w:r w:rsidRPr="007B27D2" w:rsidR="00311872">
        <w:rPr>
          <w:rFonts w:ascii="Verdana" w:hAnsi="Verdana"/>
          <w:sz w:val="18"/>
          <w:szCs w:val="18"/>
        </w:rPr>
        <w:t xml:space="preserve">an habitattypen geven de </w:t>
      </w:r>
      <w:r w:rsidRPr="007B27D2" w:rsidR="701C4567">
        <w:rPr>
          <w:rFonts w:ascii="Verdana" w:hAnsi="Verdana"/>
          <w:sz w:val="18"/>
          <w:szCs w:val="18"/>
        </w:rPr>
        <w:t xml:space="preserve">gegevens uit de </w:t>
      </w:r>
      <w:r w:rsidRPr="007B27D2" w:rsidR="34F6A15D">
        <w:rPr>
          <w:rFonts w:ascii="Verdana" w:hAnsi="Verdana"/>
          <w:sz w:val="18"/>
          <w:szCs w:val="18"/>
        </w:rPr>
        <w:t>H</w:t>
      </w:r>
      <w:r w:rsidRPr="007B27D2" w:rsidR="4259B2CD">
        <w:rPr>
          <w:rFonts w:ascii="Verdana" w:hAnsi="Verdana"/>
          <w:sz w:val="18"/>
          <w:szCs w:val="18"/>
        </w:rPr>
        <w:t>abitat</w:t>
      </w:r>
      <w:r w:rsidR="00164F80">
        <w:rPr>
          <w:rFonts w:ascii="Verdana" w:hAnsi="Verdana"/>
          <w:sz w:val="18"/>
          <w:szCs w:val="18"/>
        </w:rPr>
        <w:t>rich</w:t>
      </w:r>
      <w:r w:rsidR="00702411">
        <w:rPr>
          <w:rFonts w:ascii="Verdana" w:hAnsi="Verdana"/>
          <w:sz w:val="18"/>
          <w:szCs w:val="18"/>
        </w:rPr>
        <w:t>t</w:t>
      </w:r>
      <w:r w:rsidR="00164F80">
        <w:rPr>
          <w:rFonts w:ascii="Verdana" w:hAnsi="Verdana"/>
          <w:sz w:val="18"/>
          <w:szCs w:val="18"/>
        </w:rPr>
        <w:t>lijn</w:t>
      </w:r>
      <w:r w:rsidRPr="007B27D2" w:rsidR="4259B2CD">
        <w:rPr>
          <w:rFonts w:ascii="Verdana" w:hAnsi="Verdana"/>
          <w:sz w:val="18"/>
          <w:szCs w:val="18"/>
        </w:rPr>
        <w:t>rapportage de beste inschatting</w:t>
      </w:r>
      <w:r w:rsidRPr="007B27D2" w:rsidR="1E1732AF">
        <w:rPr>
          <w:rFonts w:ascii="Verdana" w:hAnsi="Verdana"/>
          <w:sz w:val="18"/>
          <w:szCs w:val="18"/>
        </w:rPr>
        <w:t>.</w:t>
      </w:r>
      <w:r w:rsidRPr="007B27D2" w:rsidR="00AA5590">
        <w:rPr>
          <w:rFonts w:ascii="Verdana" w:hAnsi="Verdana"/>
          <w:sz w:val="18"/>
          <w:szCs w:val="18"/>
        </w:rPr>
        <w:t xml:space="preserve"> </w:t>
      </w:r>
      <w:r w:rsidRPr="007B27D2" w:rsidR="00081CB7">
        <w:rPr>
          <w:rFonts w:ascii="Verdana" w:hAnsi="Verdana"/>
          <w:sz w:val="18"/>
          <w:szCs w:val="18"/>
        </w:rPr>
        <w:t xml:space="preserve">Het is de enige gegevensbron die op een uniforme wijze een </w:t>
      </w:r>
      <w:r w:rsidRPr="007B27D2" w:rsidR="4259B2CD">
        <w:rPr>
          <w:rFonts w:ascii="Verdana" w:hAnsi="Verdana"/>
          <w:sz w:val="18"/>
          <w:szCs w:val="18"/>
        </w:rPr>
        <w:t xml:space="preserve">landelijke inschatting </w:t>
      </w:r>
      <w:r w:rsidRPr="007B27D2" w:rsidR="00081CB7">
        <w:rPr>
          <w:rFonts w:ascii="Verdana" w:hAnsi="Verdana"/>
          <w:sz w:val="18"/>
          <w:szCs w:val="18"/>
        </w:rPr>
        <w:t xml:space="preserve">geeft </w:t>
      </w:r>
      <w:r w:rsidRPr="007B27D2" w:rsidR="7A977EC3">
        <w:rPr>
          <w:rFonts w:ascii="Verdana" w:hAnsi="Verdana"/>
          <w:sz w:val="18"/>
          <w:szCs w:val="18"/>
        </w:rPr>
        <w:t>van oppervlaktes</w:t>
      </w:r>
      <w:r w:rsidRPr="007B27D2" w:rsidR="486374F1">
        <w:rPr>
          <w:rFonts w:ascii="Verdana" w:hAnsi="Verdana"/>
          <w:sz w:val="18"/>
          <w:szCs w:val="18"/>
        </w:rPr>
        <w:t xml:space="preserve"> </w:t>
      </w:r>
      <w:r w:rsidRPr="007B27D2" w:rsidR="000A4072">
        <w:rPr>
          <w:rFonts w:ascii="Verdana" w:hAnsi="Verdana"/>
          <w:sz w:val="18"/>
          <w:szCs w:val="18"/>
        </w:rPr>
        <w:t xml:space="preserve">en toestand van </w:t>
      </w:r>
      <w:r w:rsidRPr="007B27D2" w:rsidR="00081CB7">
        <w:rPr>
          <w:rFonts w:ascii="Verdana" w:hAnsi="Verdana"/>
          <w:sz w:val="18"/>
          <w:szCs w:val="18"/>
        </w:rPr>
        <w:t xml:space="preserve">habitattypen </w:t>
      </w:r>
      <w:r w:rsidRPr="007B27D2" w:rsidR="486374F1">
        <w:rPr>
          <w:rFonts w:ascii="Verdana" w:hAnsi="Verdana"/>
          <w:sz w:val="18"/>
          <w:szCs w:val="18"/>
        </w:rPr>
        <w:t xml:space="preserve">binnen </w:t>
      </w:r>
      <w:r w:rsidRPr="007B27D2" w:rsidR="00081CB7">
        <w:rPr>
          <w:rFonts w:ascii="Verdana" w:hAnsi="Verdana"/>
          <w:sz w:val="18"/>
          <w:szCs w:val="18"/>
        </w:rPr>
        <w:t xml:space="preserve">én </w:t>
      </w:r>
      <w:r w:rsidRPr="007B27D2" w:rsidR="486374F1">
        <w:rPr>
          <w:rFonts w:ascii="Verdana" w:hAnsi="Verdana"/>
          <w:sz w:val="18"/>
          <w:szCs w:val="18"/>
        </w:rPr>
        <w:t>buiten N</w:t>
      </w:r>
      <w:r w:rsidR="00450454">
        <w:rPr>
          <w:rFonts w:ascii="Verdana" w:hAnsi="Verdana"/>
          <w:sz w:val="18"/>
          <w:szCs w:val="18"/>
        </w:rPr>
        <w:t xml:space="preserve">atura </w:t>
      </w:r>
      <w:r w:rsidRPr="007B27D2" w:rsidR="486374F1">
        <w:rPr>
          <w:rFonts w:ascii="Verdana" w:hAnsi="Verdana"/>
          <w:sz w:val="18"/>
          <w:szCs w:val="18"/>
        </w:rPr>
        <w:t>2000</w:t>
      </w:r>
      <w:r w:rsidRPr="007B27D2" w:rsidR="000A4072">
        <w:rPr>
          <w:rFonts w:ascii="Verdana" w:hAnsi="Verdana"/>
          <w:sz w:val="18"/>
          <w:szCs w:val="18"/>
        </w:rPr>
        <w:t>-gebieden</w:t>
      </w:r>
      <w:r w:rsidRPr="007B27D2" w:rsidR="5BD52029">
        <w:rPr>
          <w:rFonts w:ascii="Verdana" w:hAnsi="Verdana"/>
          <w:sz w:val="18"/>
          <w:szCs w:val="18"/>
        </w:rPr>
        <w:t>.</w:t>
      </w:r>
      <w:r w:rsidRPr="007B27D2" w:rsidR="7A977EC3">
        <w:rPr>
          <w:rFonts w:ascii="Verdana" w:hAnsi="Verdana"/>
          <w:sz w:val="18"/>
          <w:szCs w:val="18"/>
        </w:rPr>
        <w:t xml:space="preserve"> </w:t>
      </w:r>
      <w:r w:rsidRPr="007B27D2" w:rsidR="009906C8">
        <w:rPr>
          <w:rFonts w:ascii="Verdana" w:hAnsi="Verdana" w:cs="Segoe UI"/>
          <w:sz w:val="18"/>
          <w:szCs w:val="18"/>
        </w:rPr>
        <w:t xml:space="preserve">De </w:t>
      </w:r>
      <w:r w:rsidRPr="007B27D2" w:rsidR="0073221C">
        <w:rPr>
          <w:rFonts w:ascii="Verdana" w:hAnsi="Verdana" w:cs="Segoe UI"/>
          <w:sz w:val="18"/>
          <w:szCs w:val="18"/>
        </w:rPr>
        <w:t>HR-rapportage geeft daarmee</w:t>
      </w:r>
      <w:r w:rsidRPr="007B27D2" w:rsidR="009906C8">
        <w:rPr>
          <w:rFonts w:ascii="Verdana" w:hAnsi="Verdana" w:cs="Segoe UI"/>
          <w:sz w:val="18"/>
          <w:szCs w:val="18"/>
        </w:rPr>
        <w:t xml:space="preserve"> de beste kwantitatieve inschattingen op landelijk niveau die </w:t>
      </w:r>
      <w:r w:rsidRPr="007B27D2" w:rsidR="009906C8">
        <w:rPr>
          <w:rFonts w:ascii="Verdana" w:hAnsi="Verdana" w:cs="Segoe UI"/>
          <w:sz w:val="18"/>
          <w:szCs w:val="18"/>
          <w:u w:val="single"/>
        </w:rPr>
        <w:t>nu</w:t>
      </w:r>
      <w:r w:rsidRPr="007B27D2" w:rsidR="009906C8">
        <w:rPr>
          <w:rFonts w:ascii="Verdana" w:hAnsi="Verdana" w:cs="Segoe UI"/>
          <w:sz w:val="18"/>
          <w:szCs w:val="18"/>
        </w:rPr>
        <w:t> beschikbaar zijn</w:t>
      </w:r>
      <w:r w:rsidRPr="007B27D2" w:rsidR="2009389E">
        <w:rPr>
          <w:rFonts w:ascii="Verdana" w:hAnsi="Verdana" w:cs="Segoe UI"/>
          <w:sz w:val="18"/>
          <w:szCs w:val="18"/>
        </w:rPr>
        <w:t>.</w:t>
      </w:r>
    </w:p>
    <w:p w:rsidRPr="007B27D2" w:rsidR="00E57E69" w:rsidP="00455624" w:rsidRDefault="00A65CA3" w14:paraId="3334D8B0" w14:textId="7C10D9FD">
      <w:pPr>
        <w:pBdr>
          <w:top w:val="single" w:color="auto" w:sz="4" w:space="1"/>
          <w:left w:val="single" w:color="auto" w:sz="4" w:space="4"/>
          <w:bottom w:val="single" w:color="auto" w:sz="4" w:space="7"/>
          <w:right w:val="single" w:color="auto" w:sz="4" w:space="4"/>
        </w:pBdr>
        <w:shd w:val="clear" w:color="auto" w:fill="D9F2D0" w:themeFill="accent6" w:themeFillTint="33"/>
        <w:spacing w:after="0" w:line="240" w:lineRule="auto"/>
        <w:jc w:val="both"/>
        <w:rPr>
          <w:rFonts w:ascii="Verdana" w:hAnsi="Verdana"/>
          <w:sz w:val="18"/>
          <w:szCs w:val="18"/>
        </w:rPr>
      </w:pPr>
      <w:r w:rsidRPr="007B27D2">
        <w:rPr>
          <w:rFonts w:ascii="Verdana" w:hAnsi="Verdana"/>
          <w:sz w:val="18"/>
          <w:szCs w:val="18"/>
        </w:rPr>
        <w:t xml:space="preserve">Naast de landelijke </w:t>
      </w:r>
      <w:r w:rsidRPr="007B27D2" w:rsidR="00457193">
        <w:rPr>
          <w:rFonts w:ascii="Verdana" w:hAnsi="Verdana"/>
          <w:sz w:val="18"/>
          <w:szCs w:val="18"/>
        </w:rPr>
        <w:t xml:space="preserve">gegevens gebruiken we voor het </w:t>
      </w:r>
      <w:r w:rsidRPr="3F415954" w:rsidR="5C80C228">
        <w:rPr>
          <w:rFonts w:ascii="Verdana" w:hAnsi="Verdana"/>
          <w:sz w:val="18"/>
          <w:szCs w:val="18"/>
        </w:rPr>
        <w:t>O</w:t>
      </w:r>
      <w:r w:rsidRPr="3F415954" w:rsidR="16A9EAA3">
        <w:rPr>
          <w:rFonts w:ascii="Verdana" w:hAnsi="Verdana"/>
          <w:sz w:val="18"/>
          <w:szCs w:val="18"/>
        </w:rPr>
        <w:t>ntwerp-</w:t>
      </w:r>
      <w:r w:rsidRPr="3F415954" w:rsidR="06C26774">
        <w:rPr>
          <w:rFonts w:ascii="Verdana" w:hAnsi="Verdana"/>
          <w:sz w:val="18"/>
          <w:szCs w:val="18"/>
        </w:rPr>
        <w:t>N</w:t>
      </w:r>
      <w:r w:rsidRPr="3F415954" w:rsidR="16A9EAA3">
        <w:rPr>
          <w:rFonts w:ascii="Verdana" w:hAnsi="Verdana"/>
          <w:sz w:val="18"/>
          <w:szCs w:val="18"/>
        </w:rPr>
        <w:t>atuurplan</w:t>
      </w:r>
      <w:r w:rsidRPr="007B27D2" w:rsidR="00457193">
        <w:rPr>
          <w:rFonts w:ascii="Verdana" w:hAnsi="Verdana"/>
          <w:sz w:val="18"/>
          <w:szCs w:val="18"/>
        </w:rPr>
        <w:t xml:space="preserve"> ook de gebiedsge</w:t>
      </w:r>
      <w:r w:rsidRPr="007B27D2" w:rsidR="00B959C1">
        <w:rPr>
          <w:rFonts w:ascii="Verdana" w:hAnsi="Verdana"/>
          <w:sz w:val="18"/>
          <w:szCs w:val="18"/>
        </w:rPr>
        <w:t>ge</w:t>
      </w:r>
      <w:r w:rsidRPr="007B27D2" w:rsidR="00457193">
        <w:rPr>
          <w:rFonts w:ascii="Verdana" w:hAnsi="Verdana"/>
          <w:sz w:val="18"/>
          <w:szCs w:val="18"/>
        </w:rPr>
        <w:t xml:space="preserve">vens uit de natuurdoelanalyses, beheerplannen en ecologische evaluaties. </w:t>
      </w:r>
      <w:r w:rsidRPr="00CE4769" w:rsidR="00457193">
        <w:rPr>
          <w:rFonts w:ascii="Verdana" w:hAnsi="Verdana"/>
          <w:sz w:val="18"/>
          <w:szCs w:val="18"/>
        </w:rPr>
        <w:t xml:space="preserve">Deze bronnen geven op </w:t>
      </w:r>
      <w:r w:rsidRPr="00CE4769" w:rsidR="7A977EC3">
        <w:rPr>
          <w:rFonts w:ascii="Verdana" w:hAnsi="Verdana"/>
          <w:sz w:val="18"/>
          <w:szCs w:val="18"/>
        </w:rPr>
        <w:t xml:space="preserve">gebiedsniveau </w:t>
      </w:r>
      <w:r w:rsidRPr="00CE4769" w:rsidR="00457193">
        <w:rPr>
          <w:rFonts w:ascii="Verdana" w:hAnsi="Verdana"/>
          <w:sz w:val="18"/>
          <w:szCs w:val="18"/>
        </w:rPr>
        <w:t xml:space="preserve">de </w:t>
      </w:r>
      <w:r w:rsidRPr="00CE4769" w:rsidR="007B3081">
        <w:rPr>
          <w:rFonts w:ascii="Verdana" w:hAnsi="Verdana"/>
          <w:sz w:val="18"/>
          <w:szCs w:val="18"/>
        </w:rPr>
        <w:t>best</w:t>
      </w:r>
      <w:r w:rsidRPr="00CE4769" w:rsidR="7A977EC3">
        <w:rPr>
          <w:rFonts w:ascii="Verdana" w:hAnsi="Verdana"/>
          <w:sz w:val="18"/>
          <w:szCs w:val="18"/>
        </w:rPr>
        <w:t xml:space="preserve"> beschikbare </w:t>
      </w:r>
      <w:r w:rsidRPr="00CE4769" w:rsidR="00845338">
        <w:rPr>
          <w:rFonts w:ascii="Verdana" w:hAnsi="Verdana"/>
          <w:sz w:val="18"/>
          <w:szCs w:val="18"/>
        </w:rPr>
        <w:t>informatie</w:t>
      </w:r>
      <w:r w:rsidRPr="00CE4769" w:rsidR="7A977EC3">
        <w:rPr>
          <w:rFonts w:ascii="Verdana" w:hAnsi="Verdana"/>
          <w:sz w:val="18"/>
          <w:szCs w:val="18"/>
        </w:rPr>
        <w:t xml:space="preserve"> </w:t>
      </w:r>
      <w:r w:rsidRPr="00CE4769" w:rsidR="00230FC3">
        <w:rPr>
          <w:rFonts w:ascii="Verdana" w:hAnsi="Verdana"/>
          <w:sz w:val="18"/>
          <w:szCs w:val="18"/>
        </w:rPr>
        <w:t>van</w:t>
      </w:r>
      <w:r w:rsidRPr="00CE4769" w:rsidR="7A977EC3">
        <w:rPr>
          <w:rFonts w:ascii="Verdana" w:hAnsi="Verdana"/>
          <w:sz w:val="18"/>
          <w:szCs w:val="18"/>
        </w:rPr>
        <w:t xml:space="preserve"> de </w:t>
      </w:r>
      <w:r w:rsidRPr="00CE4769" w:rsidR="00230FC3">
        <w:rPr>
          <w:rFonts w:ascii="Verdana" w:hAnsi="Verdana"/>
          <w:sz w:val="18"/>
          <w:szCs w:val="18"/>
        </w:rPr>
        <w:t xml:space="preserve">oppervlakte en de </w:t>
      </w:r>
      <w:r w:rsidRPr="00CE4769" w:rsidR="7A977EC3">
        <w:rPr>
          <w:rFonts w:ascii="Verdana" w:hAnsi="Verdana"/>
          <w:sz w:val="18"/>
          <w:szCs w:val="18"/>
        </w:rPr>
        <w:t>kwali</w:t>
      </w:r>
      <w:r w:rsidRPr="00CE4769" w:rsidR="1E437049">
        <w:rPr>
          <w:rFonts w:ascii="Verdana" w:hAnsi="Verdana"/>
          <w:sz w:val="18"/>
          <w:szCs w:val="18"/>
        </w:rPr>
        <w:t>teitstoestand</w:t>
      </w:r>
      <w:r w:rsidRPr="00CE4769" w:rsidR="00265CF8">
        <w:rPr>
          <w:rFonts w:ascii="Verdana" w:hAnsi="Verdana"/>
          <w:sz w:val="18"/>
          <w:szCs w:val="18"/>
        </w:rPr>
        <w:t xml:space="preserve"> </w:t>
      </w:r>
      <w:r w:rsidRPr="00CE4769" w:rsidR="00230FC3">
        <w:rPr>
          <w:rFonts w:ascii="Verdana" w:hAnsi="Verdana"/>
          <w:sz w:val="18"/>
          <w:szCs w:val="18"/>
        </w:rPr>
        <w:t>van habitattypen binnen Habitatrichtlijngebieden. Buiten deze gebieden is het beeld beperk</w:t>
      </w:r>
      <w:r w:rsidRPr="00CE4769" w:rsidR="00306C38">
        <w:rPr>
          <w:rFonts w:ascii="Verdana" w:hAnsi="Verdana"/>
          <w:sz w:val="18"/>
          <w:szCs w:val="18"/>
        </w:rPr>
        <w:t>, mede omdat de wijze van mon</w:t>
      </w:r>
      <w:r w:rsidRPr="00CE4769" w:rsidR="00230FC3">
        <w:rPr>
          <w:rFonts w:ascii="Verdana" w:hAnsi="Verdana"/>
          <w:sz w:val="18"/>
          <w:szCs w:val="18"/>
        </w:rPr>
        <w:t>itoren minder intensief is.</w:t>
      </w:r>
      <w:r w:rsidR="00230FC3">
        <w:rPr>
          <w:rFonts w:ascii="Verdana" w:hAnsi="Verdana"/>
          <w:sz w:val="18"/>
          <w:szCs w:val="18"/>
        </w:rPr>
        <w:t xml:space="preserve"> </w:t>
      </w:r>
      <w:r w:rsidRPr="007B27D2" w:rsidR="00457193">
        <w:rPr>
          <w:rFonts w:ascii="Verdana" w:hAnsi="Verdana"/>
          <w:sz w:val="18"/>
          <w:szCs w:val="18"/>
        </w:rPr>
        <w:t xml:space="preserve">Deze bronnen </w:t>
      </w:r>
      <w:r w:rsidRPr="007B27D2" w:rsidR="00852B72">
        <w:rPr>
          <w:rFonts w:ascii="Verdana" w:hAnsi="Verdana"/>
          <w:sz w:val="18"/>
          <w:szCs w:val="18"/>
        </w:rPr>
        <w:t>worden</w:t>
      </w:r>
      <w:r w:rsidR="00230FC3">
        <w:rPr>
          <w:rFonts w:ascii="Verdana" w:hAnsi="Verdana"/>
          <w:sz w:val="18"/>
          <w:szCs w:val="18"/>
        </w:rPr>
        <w:t xml:space="preserve"> daarom</w:t>
      </w:r>
      <w:r w:rsidRPr="007B27D2" w:rsidR="00852B72">
        <w:rPr>
          <w:rFonts w:ascii="Verdana" w:hAnsi="Verdana"/>
          <w:sz w:val="18"/>
          <w:szCs w:val="18"/>
        </w:rPr>
        <w:t xml:space="preserve"> </w:t>
      </w:r>
      <w:r w:rsidRPr="007B27D2" w:rsidR="00AD7B5F">
        <w:rPr>
          <w:rFonts w:ascii="Verdana" w:hAnsi="Verdana"/>
          <w:sz w:val="18"/>
          <w:szCs w:val="18"/>
        </w:rPr>
        <w:t xml:space="preserve">(mede) </w:t>
      </w:r>
      <w:r w:rsidRPr="007B27D2" w:rsidR="00852B72">
        <w:rPr>
          <w:rFonts w:ascii="Verdana" w:hAnsi="Verdana"/>
          <w:sz w:val="18"/>
          <w:szCs w:val="18"/>
        </w:rPr>
        <w:t xml:space="preserve">gebruikt </w:t>
      </w:r>
      <w:r w:rsidRPr="007B27D2" w:rsidR="00265CF8">
        <w:rPr>
          <w:rFonts w:ascii="Verdana" w:hAnsi="Verdana"/>
          <w:sz w:val="18"/>
          <w:szCs w:val="18"/>
        </w:rPr>
        <w:t>om te bepalen</w:t>
      </w:r>
      <w:r w:rsidRPr="007B27D2" w:rsidR="00852B72">
        <w:rPr>
          <w:rFonts w:ascii="Verdana" w:hAnsi="Verdana"/>
          <w:sz w:val="18"/>
          <w:szCs w:val="18"/>
        </w:rPr>
        <w:t xml:space="preserve"> waar </w:t>
      </w:r>
      <w:r w:rsidRPr="007B27D2" w:rsidR="00AD7B5F">
        <w:rPr>
          <w:rFonts w:ascii="Verdana" w:hAnsi="Verdana"/>
          <w:sz w:val="18"/>
          <w:szCs w:val="18"/>
        </w:rPr>
        <w:t xml:space="preserve">de </w:t>
      </w:r>
      <w:r w:rsidRPr="007B27D2" w:rsidR="00940391">
        <w:rPr>
          <w:rFonts w:ascii="Verdana" w:hAnsi="Verdana"/>
          <w:sz w:val="18"/>
          <w:szCs w:val="18"/>
        </w:rPr>
        <w:t>potentiële</w:t>
      </w:r>
      <w:r w:rsidRPr="007B27D2" w:rsidR="00AD7B5F">
        <w:rPr>
          <w:rFonts w:ascii="Verdana" w:hAnsi="Verdana"/>
          <w:sz w:val="18"/>
          <w:szCs w:val="18"/>
        </w:rPr>
        <w:t xml:space="preserve"> herstelgebieden liggen en </w:t>
      </w:r>
      <w:r w:rsidRPr="007B27D2" w:rsidR="00940391">
        <w:rPr>
          <w:rFonts w:ascii="Verdana" w:hAnsi="Verdana"/>
          <w:sz w:val="18"/>
          <w:szCs w:val="18"/>
        </w:rPr>
        <w:t>welke</w:t>
      </w:r>
      <w:r w:rsidRPr="007B27D2" w:rsidR="0067546E">
        <w:rPr>
          <w:rFonts w:ascii="Verdana" w:hAnsi="Verdana"/>
          <w:sz w:val="18"/>
          <w:szCs w:val="18"/>
        </w:rPr>
        <w:t xml:space="preserve"> mogelijkheden er </w:t>
      </w:r>
      <w:r w:rsidR="00A1631A">
        <w:rPr>
          <w:rFonts w:ascii="Verdana" w:hAnsi="Verdana"/>
          <w:sz w:val="18"/>
          <w:szCs w:val="18"/>
        </w:rPr>
        <w:t>zij</w:t>
      </w:r>
      <w:r w:rsidRPr="007B27D2" w:rsidR="0067546E">
        <w:rPr>
          <w:rFonts w:ascii="Verdana" w:hAnsi="Verdana"/>
          <w:sz w:val="18"/>
          <w:szCs w:val="18"/>
        </w:rPr>
        <w:t xml:space="preserve">n voor de uitvoering van maatregelen </w:t>
      </w:r>
      <w:r w:rsidRPr="007B27D2" w:rsidR="002D69EB">
        <w:rPr>
          <w:rFonts w:ascii="Verdana" w:hAnsi="Verdana"/>
          <w:sz w:val="18"/>
          <w:szCs w:val="18"/>
        </w:rPr>
        <w:t xml:space="preserve">uiterlijk in 2030.  </w:t>
      </w:r>
    </w:p>
    <w:p w:rsidR="0060087A" w:rsidP="00455624" w:rsidRDefault="004E56FE" w14:paraId="686AF924" w14:textId="65E27053">
      <w:pPr>
        <w:pBdr>
          <w:top w:val="single" w:color="auto" w:sz="4" w:space="1"/>
          <w:left w:val="single" w:color="auto" w:sz="4" w:space="4"/>
          <w:bottom w:val="single" w:color="auto" w:sz="4" w:space="7"/>
          <w:right w:val="single" w:color="auto" w:sz="4" w:space="4"/>
        </w:pBdr>
        <w:shd w:val="clear" w:color="auto" w:fill="D9F2D0" w:themeFill="accent6" w:themeFillTint="33"/>
        <w:spacing w:after="0" w:line="240" w:lineRule="auto"/>
        <w:jc w:val="both"/>
        <w:rPr>
          <w:rFonts w:ascii="Verdana" w:hAnsi="Verdana"/>
          <w:sz w:val="18"/>
          <w:szCs w:val="18"/>
        </w:rPr>
      </w:pPr>
      <w:r>
        <w:rPr>
          <w:rFonts w:ascii="Verdana" w:hAnsi="Verdana"/>
          <w:sz w:val="18"/>
          <w:szCs w:val="18"/>
        </w:rPr>
        <w:t>D</w:t>
      </w:r>
      <w:r w:rsidRPr="004E56FE">
        <w:rPr>
          <w:rFonts w:ascii="Verdana" w:hAnsi="Verdana"/>
          <w:sz w:val="18"/>
          <w:szCs w:val="18"/>
        </w:rPr>
        <w:t>ecentraal natuurbeleid leidt tot maatwerk in beoordelingen</w:t>
      </w:r>
      <w:r w:rsidR="007E6017">
        <w:rPr>
          <w:rFonts w:ascii="Verdana" w:hAnsi="Verdana"/>
          <w:sz w:val="18"/>
          <w:szCs w:val="18"/>
        </w:rPr>
        <w:t xml:space="preserve"> van de huidige situatie en effectiviteit bestaande inzet.</w:t>
      </w:r>
      <w:r w:rsidRPr="007B27D2" w:rsidR="2962A250">
        <w:rPr>
          <w:rFonts w:ascii="Verdana" w:hAnsi="Verdana"/>
          <w:sz w:val="18"/>
          <w:szCs w:val="18"/>
        </w:rPr>
        <w:t xml:space="preserve"> </w:t>
      </w:r>
      <w:r w:rsidRPr="007B27D2" w:rsidR="00D755C9">
        <w:rPr>
          <w:rFonts w:ascii="Verdana" w:hAnsi="Verdana"/>
          <w:sz w:val="18"/>
          <w:szCs w:val="18"/>
        </w:rPr>
        <w:t xml:space="preserve">Dit </w:t>
      </w:r>
      <w:r w:rsidR="00161A38">
        <w:rPr>
          <w:rFonts w:ascii="Verdana" w:hAnsi="Verdana"/>
          <w:sz w:val="18"/>
          <w:szCs w:val="18"/>
        </w:rPr>
        <w:t>kan</w:t>
      </w:r>
      <w:r w:rsidRPr="007B27D2" w:rsidR="601835ED">
        <w:rPr>
          <w:rFonts w:ascii="Verdana" w:hAnsi="Verdana"/>
          <w:sz w:val="18"/>
          <w:szCs w:val="18"/>
        </w:rPr>
        <w:t xml:space="preserve"> ertoe</w:t>
      </w:r>
      <w:r w:rsidRPr="007B27D2" w:rsidR="00D755C9">
        <w:rPr>
          <w:rFonts w:ascii="Verdana" w:hAnsi="Verdana"/>
          <w:sz w:val="18"/>
          <w:szCs w:val="18"/>
        </w:rPr>
        <w:t xml:space="preserve"> </w:t>
      </w:r>
      <w:r w:rsidR="00161A38">
        <w:rPr>
          <w:rFonts w:ascii="Verdana" w:hAnsi="Verdana"/>
          <w:sz w:val="18"/>
          <w:szCs w:val="18"/>
        </w:rPr>
        <w:t>leiden</w:t>
      </w:r>
      <w:r w:rsidRPr="007B27D2" w:rsidR="00D755C9">
        <w:rPr>
          <w:rFonts w:ascii="Verdana" w:hAnsi="Verdana"/>
          <w:sz w:val="18"/>
          <w:szCs w:val="18"/>
        </w:rPr>
        <w:t xml:space="preserve"> dat</w:t>
      </w:r>
      <w:r w:rsidR="002D1F3A">
        <w:rPr>
          <w:rFonts w:ascii="Verdana" w:hAnsi="Verdana"/>
          <w:sz w:val="18"/>
          <w:szCs w:val="18"/>
        </w:rPr>
        <w:t xml:space="preserve"> het resultaat van beoordelingen </w:t>
      </w:r>
      <w:r w:rsidR="007E6017">
        <w:rPr>
          <w:rFonts w:ascii="Verdana" w:hAnsi="Verdana"/>
          <w:sz w:val="18"/>
          <w:szCs w:val="18"/>
        </w:rPr>
        <w:t>niet optelbaar zijn</w:t>
      </w:r>
      <w:r w:rsidRPr="007B27D2" w:rsidR="001C70B8">
        <w:rPr>
          <w:rFonts w:ascii="Verdana" w:hAnsi="Verdana"/>
          <w:sz w:val="18"/>
          <w:szCs w:val="18"/>
        </w:rPr>
        <w:t xml:space="preserve"> </w:t>
      </w:r>
      <w:r w:rsidR="002D1F3A">
        <w:rPr>
          <w:rFonts w:ascii="Verdana" w:hAnsi="Verdana"/>
          <w:sz w:val="18"/>
          <w:szCs w:val="18"/>
        </w:rPr>
        <w:t xml:space="preserve">en </w:t>
      </w:r>
      <w:r w:rsidR="003B1666">
        <w:rPr>
          <w:rFonts w:ascii="Verdana" w:hAnsi="Verdana"/>
          <w:sz w:val="18"/>
          <w:szCs w:val="18"/>
        </w:rPr>
        <w:t>een ander</w:t>
      </w:r>
      <w:r w:rsidRPr="007B27D2" w:rsidR="0083676D">
        <w:rPr>
          <w:rFonts w:ascii="Verdana" w:hAnsi="Verdana"/>
          <w:sz w:val="18"/>
          <w:szCs w:val="18"/>
        </w:rPr>
        <w:t xml:space="preserve"> beeld opleveren</w:t>
      </w:r>
      <w:r w:rsidR="003B1666">
        <w:rPr>
          <w:rFonts w:ascii="Verdana" w:hAnsi="Verdana"/>
          <w:sz w:val="18"/>
          <w:szCs w:val="18"/>
        </w:rPr>
        <w:t xml:space="preserve"> dan het uniforme </w:t>
      </w:r>
      <w:r w:rsidRPr="007B27D2" w:rsidR="00A725D7">
        <w:rPr>
          <w:rFonts w:ascii="Verdana" w:hAnsi="Verdana"/>
          <w:sz w:val="18"/>
          <w:szCs w:val="18"/>
        </w:rPr>
        <w:t>landelijke beeld</w:t>
      </w:r>
      <w:r w:rsidR="003B1666">
        <w:rPr>
          <w:rFonts w:ascii="Verdana" w:hAnsi="Verdana"/>
          <w:sz w:val="18"/>
          <w:szCs w:val="18"/>
        </w:rPr>
        <w:t>.</w:t>
      </w:r>
      <w:r w:rsidRPr="007B27D2" w:rsidR="00F71B1F">
        <w:rPr>
          <w:rFonts w:ascii="Verdana" w:hAnsi="Verdana"/>
          <w:sz w:val="18"/>
          <w:szCs w:val="18"/>
        </w:rPr>
        <w:t xml:space="preserve"> Op de korte termijn (eerste planperiode) </w:t>
      </w:r>
      <w:r w:rsidRPr="007B27D2" w:rsidR="00A126E5">
        <w:rPr>
          <w:rFonts w:ascii="Verdana" w:hAnsi="Verdana"/>
          <w:sz w:val="18"/>
          <w:szCs w:val="18"/>
        </w:rPr>
        <w:t xml:space="preserve">is er geen </w:t>
      </w:r>
      <w:r w:rsidRPr="007B27D2" w:rsidR="1AD1CCC7">
        <w:rPr>
          <w:rFonts w:ascii="Verdana" w:hAnsi="Verdana"/>
          <w:sz w:val="18"/>
          <w:szCs w:val="18"/>
        </w:rPr>
        <w:t>snelle manier</w:t>
      </w:r>
      <w:r w:rsidRPr="007B27D2" w:rsidR="00A126E5">
        <w:rPr>
          <w:rFonts w:ascii="Verdana" w:hAnsi="Verdana"/>
          <w:sz w:val="18"/>
          <w:szCs w:val="18"/>
        </w:rPr>
        <w:t xml:space="preserve"> om </w:t>
      </w:r>
      <w:r w:rsidRPr="001304D1" w:rsidR="001304D1">
        <w:rPr>
          <w:rFonts w:ascii="Verdana" w:hAnsi="Verdana"/>
          <w:sz w:val="18"/>
          <w:szCs w:val="18"/>
        </w:rPr>
        <w:t>de landelijke cijfers en gebiedscijfer inhoudelijk correct met elkaar te vergelijken</w:t>
      </w:r>
      <w:r w:rsidRPr="007B27D2" w:rsidR="008266E9">
        <w:rPr>
          <w:rFonts w:ascii="Verdana" w:hAnsi="Verdana"/>
          <w:sz w:val="18"/>
          <w:szCs w:val="18"/>
        </w:rPr>
        <w:t xml:space="preserve">. </w:t>
      </w:r>
      <w:r w:rsidRPr="007B27D2" w:rsidR="00B959C1">
        <w:rPr>
          <w:rFonts w:ascii="Verdana" w:hAnsi="Verdana"/>
          <w:sz w:val="18"/>
          <w:szCs w:val="18"/>
        </w:rPr>
        <w:t>Daarom</w:t>
      </w:r>
      <w:r w:rsidRPr="007B27D2" w:rsidR="00A725D7">
        <w:rPr>
          <w:rFonts w:ascii="Verdana" w:hAnsi="Verdana"/>
          <w:sz w:val="18"/>
          <w:szCs w:val="18"/>
        </w:rPr>
        <w:t xml:space="preserve"> werken </w:t>
      </w:r>
      <w:r w:rsidRPr="007B27D2" w:rsidR="00B959C1">
        <w:rPr>
          <w:rFonts w:ascii="Verdana" w:hAnsi="Verdana"/>
          <w:sz w:val="18"/>
          <w:szCs w:val="18"/>
        </w:rPr>
        <w:t xml:space="preserve">we </w:t>
      </w:r>
      <w:r w:rsidRPr="007B27D2" w:rsidR="00A725D7">
        <w:rPr>
          <w:rFonts w:ascii="Verdana" w:hAnsi="Verdana"/>
          <w:sz w:val="18"/>
          <w:szCs w:val="18"/>
        </w:rPr>
        <w:t xml:space="preserve">op beide </w:t>
      </w:r>
      <w:r w:rsidRPr="007B27D2" w:rsidR="553210A2">
        <w:rPr>
          <w:rFonts w:ascii="Verdana" w:hAnsi="Verdana"/>
          <w:sz w:val="18"/>
          <w:szCs w:val="18"/>
        </w:rPr>
        <w:t>niveau</w:t>
      </w:r>
      <w:r w:rsidRPr="007B27D2" w:rsidR="00A725D7">
        <w:rPr>
          <w:rFonts w:ascii="Verdana" w:hAnsi="Verdana"/>
          <w:sz w:val="18"/>
          <w:szCs w:val="18"/>
        </w:rPr>
        <w:t xml:space="preserve">s met de op dat schaalniveau </w:t>
      </w:r>
      <w:r w:rsidRPr="007B27D2" w:rsidR="00B959C1">
        <w:rPr>
          <w:rFonts w:ascii="Verdana" w:hAnsi="Verdana"/>
          <w:sz w:val="18"/>
          <w:szCs w:val="18"/>
        </w:rPr>
        <w:t xml:space="preserve">voor </w:t>
      </w:r>
      <w:r w:rsidRPr="00812AFA" w:rsidR="00B959C1">
        <w:rPr>
          <w:rFonts w:ascii="Verdana" w:hAnsi="Verdana"/>
          <w:sz w:val="18"/>
          <w:szCs w:val="18"/>
        </w:rPr>
        <w:t>nu</w:t>
      </w:r>
      <w:r w:rsidRPr="007B27D2" w:rsidR="00B959C1">
        <w:rPr>
          <w:rFonts w:ascii="Verdana" w:hAnsi="Verdana"/>
          <w:sz w:val="18"/>
          <w:szCs w:val="18"/>
        </w:rPr>
        <w:t xml:space="preserve"> </w:t>
      </w:r>
      <w:r w:rsidRPr="007B27D2" w:rsidR="00A725D7">
        <w:rPr>
          <w:rFonts w:ascii="Verdana" w:hAnsi="Verdana"/>
          <w:sz w:val="18"/>
          <w:szCs w:val="18"/>
        </w:rPr>
        <w:t>best beschikbare kennis.</w:t>
      </w:r>
      <w:r w:rsidRPr="007B27D2" w:rsidR="008266E9">
        <w:rPr>
          <w:rFonts w:ascii="Verdana" w:hAnsi="Verdana"/>
          <w:sz w:val="18"/>
          <w:szCs w:val="18"/>
        </w:rPr>
        <w:t xml:space="preserve"> </w:t>
      </w:r>
    </w:p>
    <w:p w:rsidRPr="007B27D2" w:rsidR="00684A44" w:rsidP="00455624" w:rsidRDefault="008266E9" w14:paraId="59DF82F9" w14:textId="61FB0C0B">
      <w:pPr>
        <w:pBdr>
          <w:top w:val="single" w:color="auto" w:sz="4" w:space="1"/>
          <w:left w:val="single" w:color="auto" w:sz="4" w:space="4"/>
          <w:bottom w:val="single" w:color="auto" w:sz="4" w:space="7"/>
          <w:right w:val="single" w:color="auto" w:sz="4" w:space="4"/>
        </w:pBdr>
        <w:shd w:val="clear" w:color="auto" w:fill="D9F2D0" w:themeFill="accent6" w:themeFillTint="33"/>
        <w:spacing w:after="0" w:line="240" w:lineRule="auto"/>
        <w:jc w:val="both"/>
        <w:rPr>
          <w:rFonts w:ascii="Verdana" w:hAnsi="Verdana"/>
          <w:sz w:val="18"/>
          <w:szCs w:val="18"/>
        </w:rPr>
      </w:pPr>
      <w:r w:rsidRPr="007B27D2">
        <w:rPr>
          <w:rFonts w:ascii="Verdana" w:hAnsi="Verdana"/>
          <w:sz w:val="18"/>
          <w:szCs w:val="18"/>
        </w:rPr>
        <w:t xml:space="preserve">Voor de langere termijn </w:t>
      </w:r>
      <w:r w:rsidRPr="007B27D2" w:rsidR="056F188A">
        <w:rPr>
          <w:rFonts w:ascii="Verdana" w:hAnsi="Verdana"/>
          <w:sz w:val="18"/>
          <w:szCs w:val="18"/>
        </w:rPr>
        <w:t>wordt gewerkt aan verbetering van de monitoring van habitattypen</w:t>
      </w:r>
      <w:r w:rsidRPr="007B27D2" w:rsidR="00C72377">
        <w:rPr>
          <w:rFonts w:ascii="Verdana" w:hAnsi="Verdana"/>
          <w:sz w:val="18"/>
          <w:szCs w:val="18"/>
        </w:rPr>
        <w:t xml:space="preserve">, </w:t>
      </w:r>
      <w:r w:rsidRPr="00CE4769" w:rsidR="00702411">
        <w:rPr>
          <w:rFonts w:ascii="Verdana" w:hAnsi="Verdana"/>
          <w:sz w:val="18"/>
          <w:szCs w:val="18"/>
        </w:rPr>
        <w:t>met name buiten Natura</w:t>
      </w:r>
      <w:r w:rsidRPr="00CE4769" w:rsidR="4F0D07EC">
        <w:rPr>
          <w:rFonts w:ascii="Verdana" w:hAnsi="Verdana"/>
          <w:sz w:val="18"/>
          <w:szCs w:val="18"/>
        </w:rPr>
        <w:t xml:space="preserve"> </w:t>
      </w:r>
      <w:r w:rsidRPr="00CE4769" w:rsidR="00702411">
        <w:rPr>
          <w:rFonts w:ascii="Verdana" w:hAnsi="Verdana"/>
          <w:sz w:val="18"/>
          <w:szCs w:val="18"/>
        </w:rPr>
        <w:t>2000-gebieden</w:t>
      </w:r>
      <w:r w:rsidR="00702411">
        <w:rPr>
          <w:rFonts w:ascii="Verdana" w:hAnsi="Verdana"/>
          <w:sz w:val="18"/>
          <w:szCs w:val="18"/>
        </w:rPr>
        <w:t xml:space="preserve"> (zie ook paragraaf 8.1.10),</w:t>
      </w:r>
      <w:r w:rsidRPr="007B27D2" w:rsidR="00C72377">
        <w:rPr>
          <w:rFonts w:ascii="Verdana" w:hAnsi="Verdana"/>
          <w:sz w:val="18"/>
          <w:szCs w:val="18"/>
        </w:rPr>
        <w:t xml:space="preserve"> </w:t>
      </w:r>
      <w:r w:rsidRPr="007B27D2" w:rsidR="362DB7FE">
        <w:rPr>
          <w:rFonts w:ascii="Verdana" w:hAnsi="Verdana"/>
          <w:sz w:val="18"/>
          <w:szCs w:val="18"/>
        </w:rPr>
        <w:t xml:space="preserve">zodat deze uniform is op zowel gebieds- als landelijk niveau. </w:t>
      </w:r>
      <w:r w:rsidRPr="007B27D2" w:rsidR="003F1B09">
        <w:rPr>
          <w:rFonts w:ascii="Verdana" w:hAnsi="Verdana"/>
          <w:sz w:val="18"/>
          <w:szCs w:val="18"/>
        </w:rPr>
        <w:t xml:space="preserve">De opgave die in dit </w:t>
      </w:r>
      <w:r w:rsidRPr="3F415954" w:rsidR="75235126">
        <w:rPr>
          <w:rFonts w:ascii="Verdana" w:hAnsi="Verdana"/>
          <w:sz w:val="18"/>
          <w:szCs w:val="18"/>
        </w:rPr>
        <w:t>O</w:t>
      </w:r>
      <w:r w:rsidRPr="3F415954" w:rsidR="526E66E8">
        <w:rPr>
          <w:rFonts w:ascii="Verdana" w:hAnsi="Verdana"/>
          <w:sz w:val="18"/>
          <w:szCs w:val="18"/>
        </w:rPr>
        <w:t>ntwerp</w:t>
      </w:r>
      <w:r w:rsidRPr="3F415954" w:rsidR="3D78A8AF">
        <w:rPr>
          <w:rFonts w:ascii="Verdana" w:hAnsi="Verdana"/>
          <w:sz w:val="18"/>
          <w:szCs w:val="18"/>
        </w:rPr>
        <w:t>-Natuur</w:t>
      </w:r>
      <w:r w:rsidRPr="3F415954" w:rsidR="526E66E8">
        <w:rPr>
          <w:rFonts w:ascii="Verdana" w:hAnsi="Verdana"/>
          <w:sz w:val="18"/>
          <w:szCs w:val="18"/>
        </w:rPr>
        <w:t>plan</w:t>
      </w:r>
      <w:r w:rsidRPr="007B27D2" w:rsidR="003F1B09">
        <w:rPr>
          <w:rFonts w:ascii="Verdana" w:hAnsi="Verdana"/>
          <w:sz w:val="18"/>
          <w:szCs w:val="18"/>
        </w:rPr>
        <w:t xml:space="preserve"> wordt gepresenteerd </w:t>
      </w:r>
      <w:r w:rsidRPr="007B27D2" w:rsidR="003F340D">
        <w:rPr>
          <w:rFonts w:ascii="Verdana" w:hAnsi="Verdana"/>
          <w:sz w:val="18"/>
          <w:szCs w:val="18"/>
        </w:rPr>
        <w:t xml:space="preserve">kan in de toekomst </w:t>
      </w:r>
      <w:r w:rsidRPr="007B27D2" w:rsidR="00660F23">
        <w:rPr>
          <w:rFonts w:ascii="Verdana" w:hAnsi="Verdana"/>
          <w:sz w:val="18"/>
          <w:szCs w:val="18"/>
        </w:rPr>
        <w:t>bijgesteld worden</w:t>
      </w:r>
      <w:r w:rsidR="00660F23">
        <w:rPr>
          <w:rFonts w:ascii="Verdana" w:hAnsi="Verdana"/>
          <w:sz w:val="18"/>
          <w:szCs w:val="18"/>
        </w:rPr>
        <w:t>,</w:t>
      </w:r>
      <w:r w:rsidRPr="007B27D2" w:rsidR="00660F23">
        <w:rPr>
          <w:rFonts w:ascii="Verdana" w:hAnsi="Verdana"/>
          <w:sz w:val="18"/>
          <w:szCs w:val="18"/>
        </w:rPr>
        <w:t xml:space="preserve"> </w:t>
      </w:r>
      <w:r w:rsidRPr="007B27D2" w:rsidR="003F340D">
        <w:rPr>
          <w:rFonts w:ascii="Verdana" w:hAnsi="Verdana"/>
          <w:sz w:val="18"/>
          <w:szCs w:val="18"/>
        </w:rPr>
        <w:t xml:space="preserve">door meer inzicht </w:t>
      </w:r>
      <w:r w:rsidRPr="007B27D2" w:rsidR="7C5DB656">
        <w:rPr>
          <w:rFonts w:ascii="Verdana" w:hAnsi="Verdana"/>
          <w:sz w:val="18"/>
          <w:szCs w:val="18"/>
        </w:rPr>
        <w:t xml:space="preserve">uit aanvullende monitoring buiten </w:t>
      </w:r>
      <w:r w:rsidRPr="49A82CF9" w:rsidR="7C5DB656">
        <w:rPr>
          <w:rFonts w:ascii="Verdana" w:hAnsi="Verdana"/>
          <w:sz w:val="18"/>
          <w:szCs w:val="18"/>
        </w:rPr>
        <w:t>Natura</w:t>
      </w:r>
      <w:r w:rsidRPr="49A82CF9" w:rsidR="12BAF100">
        <w:rPr>
          <w:rFonts w:ascii="Verdana" w:hAnsi="Verdana"/>
          <w:sz w:val="18"/>
          <w:szCs w:val="18"/>
        </w:rPr>
        <w:t xml:space="preserve"> </w:t>
      </w:r>
      <w:r w:rsidRPr="49A82CF9" w:rsidR="7C5DB656">
        <w:rPr>
          <w:rFonts w:ascii="Verdana" w:hAnsi="Verdana"/>
          <w:sz w:val="18"/>
          <w:szCs w:val="18"/>
        </w:rPr>
        <w:t>2000</w:t>
      </w:r>
      <w:r w:rsidRPr="007B27D2" w:rsidR="7C5DB656">
        <w:rPr>
          <w:rFonts w:ascii="Verdana" w:hAnsi="Verdana"/>
          <w:sz w:val="18"/>
          <w:szCs w:val="18"/>
        </w:rPr>
        <w:t xml:space="preserve"> </w:t>
      </w:r>
      <w:r w:rsidRPr="007B27D2" w:rsidR="00F305D2">
        <w:rPr>
          <w:rFonts w:ascii="Verdana" w:hAnsi="Verdana"/>
          <w:sz w:val="18"/>
          <w:szCs w:val="18"/>
        </w:rPr>
        <w:t xml:space="preserve">en </w:t>
      </w:r>
      <w:r w:rsidR="00660F23">
        <w:rPr>
          <w:rFonts w:ascii="Verdana" w:hAnsi="Verdana"/>
          <w:sz w:val="18"/>
          <w:szCs w:val="18"/>
        </w:rPr>
        <w:t>met behulp van de</w:t>
      </w:r>
      <w:r w:rsidRPr="007B27D2" w:rsidR="00F305D2">
        <w:rPr>
          <w:rFonts w:ascii="Verdana" w:hAnsi="Verdana"/>
          <w:sz w:val="18"/>
          <w:szCs w:val="18"/>
        </w:rPr>
        <w:t xml:space="preserve"> uniforme </w:t>
      </w:r>
      <w:r w:rsidRPr="007B27D2" w:rsidR="23E8FA0A">
        <w:rPr>
          <w:rFonts w:ascii="Verdana" w:hAnsi="Verdana"/>
          <w:sz w:val="18"/>
          <w:szCs w:val="18"/>
        </w:rPr>
        <w:t>beoordelings</w:t>
      </w:r>
      <w:r w:rsidRPr="007B27D2" w:rsidR="3646621A">
        <w:rPr>
          <w:rFonts w:ascii="Verdana" w:hAnsi="Verdana"/>
          <w:sz w:val="18"/>
          <w:szCs w:val="18"/>
        </w:rPr>
        <w:t>kaders</w:t>
      </w:r>
      <w:r w:rsidRPr="007B27D2" w:rsidR="23E8FA0A">
        <w:rPr>
          <w:rFonts w:ascii="Verdana" w:hAnsi="Verdana"/>
          <w:sz w:val="18"/>
          <w:szCs w:val="18"/>
        </w:rPr>
        <w:t xml:space="preserve"> </w:t>
      </w:r>
      <w:r w:rsidR="00660F23">
        <w:rPr>
          <w:rFonts w:ascii="Verdana" w:hAnsi="Verdana"/>
          <w:sz w:val="18"/>
          <w:szCs w:val="18"/>
        </w:rPr>
        <w:t>uit</w:t>
      </w:r>
      <w:r w:rsidRPr="007B27D2" w:rsidR="5507B781">
        <w:rPr>
          <w:rFonts w:ascii="Verdana" w:hAnsi="Verdana"/>
          <w:sz w:val="18"/>
          <w:szCs w:val="18"/>
        </w:rPr>
        <w:t xml:space="preserve"> het Verbeterprogramma VHR-monitoring</w:t>
      </w:r>
      <w:r w:rsidR="5507B781">
        <w:rPr>
          <w:rFonts w:ascii="Verdana" w:hAnsi="Verdana"/>
          <w:sz w:val="18"/>
          <w:szCs w:val="18"/>
        </w:rPr>
        <w:t xml:space="preserve"> </w:t>
      </w:r>
      <w:r w:rsidR="00C11791">
        <w:rPr>
          <w:rFonts w:ascii="Verdana" w:hAnsi="Verdana"/>
          <w:sz w:val="18"/>
          <w:szCs w:val="18"/>
        </w:rPr>
        <w:t xml:space="preserve">(VVM, zie </w:t>
      </w:r>
      <w:r w:rsidRPr="004636F9" w:rsidR="00C11791">
        <w:rPr>
          <w:rFonts w:ascii="Verdana" w:hAnsi="Verdana"/>
          <w:sz w:val="18"/>
          <w:szCs w:val="18"/>
        </w:rPr>
        <w:t xml:space="preserve">Bijlage </w:t>
      </w:r>
      <w:r w:rsidR="00C32FAE">
        <w:rPr>
          <w:rFonts w:ascii="Verdana" w:hAnsi="Verdana"/>
          <w:sz w:val="18"/>
          <w:szCs w:val="18"/>
        </w:rPr>
        <w:t>I</w:t>
      </w:r>
      <w:r w:rsidR="00C11791">
        <w:rPr>
          <w:rFonts w:ascii="Verdana" w:hAnsi="Verdana"/>
          <w:sz w:val="18"/>
          <w:szCs w:val="18"/>
        </w:rPr>
        <w:t>)</w:t>
      </w:r>
      <w:r w:rsidRPr="007B27D2" w:rsidR="00A65CA3">
        <w:rPr>
          <w:rFonts w:ascii="Verdana" w:hAnsi="Verdana"/>
          <w:sz w:val="18"/>
          <w:szCs w:val="18"/>
        </w:rPr>
        <w:t xml:space="preserve">. </w:t>
      </w:r>
    </w:p>
    <w:p w:rsidRPr="007B27D2" w:rsidR="00913051" w:rsidP="00741E01" w:rsidRDefault="00913051" w14:paraId="7A0D2FF0" w14:textId="77777777">
      <w:pPr>
        <w:spacing w:after="0" w:line="240" w:lineRule="auto"/>
        <w:rPr>
          <w:rFonts w:ascii="Verdana" w:hAnsi="Verdana"/>
          <w:sz w:val="18"/>
          <w:szCs w:val="18"/>
        </w:rPr>
      </w:pPr>
    </w:p>
    <w:p w:rsidRPr="007B27D2" w:rsidR="00223AE4" w:rsidP="00455624" w:rsidRDefault="23880CB1" w14:paraId="6330CD53" w14:textId="4AFD2436">
      <w:pPr>
        <w:spacing w:after="0" w:line="240" w:lineRule="auto"/>
        <w:jc w:val="both"/>
        <w:rPr>
          <w:rFonts w:ascii="Verdana" w:hAnsi="Verdana"/>
          <w:sz w:val="18"/>
          <w:szCs w:val="18"/>
        </w:rPr>
      </w:pPr>
      <w:r w:rsidRPr="007B27D2">
        <w:rPr>
          <w:rFonts w:ascii="Verdana" w:hAnsi="Verdana"/>
          <w:sz w:val="18"/>
          <w:szCs w:val="18"/>
        </w:rPr>
        <w:t>In onderstaande figuur</w:t>
      </w:r>
      <w:r w:rsidRPr="04A99A14">
        <w:rPr>
          <w:rFonts w:ascii="Verdana" w:hAnsi="Verdana"/>
          <w:sz w:val="18"/>
          <w:szCs w:val="18"/>
        </w:rPr>
        <w:t xml:space="preserve"> </w:t>
      </w:r>
      <w:r w:rsidRPr="04A99A14" w:rsidR="1B9490AF">
        <w:rPr>
          <w:rFonts w:ascii="Verdana" w:hAnsi="Verdana"/>
          <w:sz w:val="18"/>
          <w:szCs w:val="18"/>
        </w:rPr>
        <w:t>(figuur 3)</w:t>
      </w:r>
      <w:r w:rsidRPr="007B27D2">
        <w:rPr>
          <w:rFonts w:ascii="Verdana" w:hAnsi="Verdana"/>
          <w:sz w:val="18"/>
          <w:szCs w:val="18"/>
        </w:rPr>
        <w:t xml:space="preserve"> is </w:t>
      </w:r>
      <w:r w:rsidR="63ADF6CD">
        <w:rPr>
          <w:rFonts w:ascii="Verdana" w:hAnsi="Verdana"/>
          <w:sz w:val="18"/>
          <w:szCs w:val="18"/>
        </w:rPr>
        <w:t xml:space="preserve">op nationaal niveau </w:t>
      </w:r>
      <w:r w:rsidRPr="007B27D2">
        <w:rPr>
          <w:rFonts w:ascii="Verdana" w:hAnsi="Verdana"/>
          <w:sz w:val="18"/>
          <w:szCs w:val="18"/>
        </w:rPr>
        <w:t xml:space="preserve">de huidige </w:t>
      </w:r>
      <w:r w:rsidRPr="007B27D2" w:rsidR="7BC8BB56">
        <w:rPr>
          <w:rFonts w:ascii="Verdana" w:hAnsi="Verdana"/>
          <w:sz w:val="18"/>
          <w:szCs w:val="18"/>
        </w:rPr>
        <w:t>toestand</w:t>
      </w:r>
      <w:r w:rsidRPr="007B27D2">
        <w:rPr>
          <w:rFonts w:ascii="Verdana" w:hAnsi="Verdana"/>
          <w:sz w:val="18"/>
          <w:szCs w:val="18"/>
        </w:rPr>
        <w:t xml:space="preserve"> van alle habitattypen </w:t>
      </w:r>
      <w:r w:rsidR="1CF78A8D">
        <w:rPr>
          <w:rFonts w:ascii="Verdana" w:hAnsi="Verdana"/>
          <w:sz w:val="18"/>
          <w:szCs w:val="18"/>
        </w:rPr>
        <w:t>onder artikel 4</w:t>
      </w:r>
      <w:r w:rsidRPr="007B27D2">
        <w:rPr>
          <w:rFonts w:ascii="Verdana" w:hAnsi="Verdana"/>
          <w:sz w:val="18"/>
          <w:szCs w:val="18"/>
        </w:rPr>
        <w:t xml:space="preserve"> </w:t>
      </w:r>
      <w:r w:rsidRPr="007B27D2" w:rsidR="03720B85">
        <w:rPr>
          <w:rFonts w:ascii="Verdana" w:hAnsi="Verdana"/>
          <w:sz w:val="18"/>
          <w:szCs w:val="18"/>
        </w:rPr>
        <w:t>gezamenlijk</w:t>
      </w:r>
      <w:r w:rsidRPr="007B27D2">
        <w:rPr>
          <w:rFonts w:ascii="Verdana" w:hAnsi="Verdana"/>
          <w:sz w:val="18"/>
          <w:szCs w:val="18"/>
        </w:rPr>
        <w:t xml:space="preserve"> </w:t>
      </w:r>
      <w:r w:rsidRPr="007B27D2" w:rsidR="5997E308">
        <w:rPr>
          <w:rFonts w:ascii="Verdana" w:hAnsi="Verdana"/>
          <w:sz w:val="18"/>
          <w:szCs w:val="18"/>
        </w:rPr>
        <w:t>weergegeven</w:t>
      </w:r>
      <w:r w:rsidR="63ADF6CD">
        <w:rPr>
          <w:rFonts w:ascii="Verdana" w:hAnsi="Verdana"/>
          <w:sz w:val="18"/>
          <w:szCs w:val="18"/>
        </w:rPr>
        <w:t xml:space="preserve"> (binnen en buiten Natura </w:t>
      </w:r>
      <w:r w:rsidR="20793E77">
        <w:rPr>
          <w:rFonts w:ascii="Verdana" w:hAnsi="Verdana"/>
          <w:sz w:val="18"/>
          <w:szCs w:val="18"/>
        </w:rPr>
        <w:t>2000)</w:t>
      </w:r>
      <w:r w:rsidRPr="007B27D2" w:rsidR="5997E308">
        <w:rPr>
          <w:rFonts w:ascii="Verdana" w:hAnsi="Verdana"/>
          <w:sz w:val="18"/>
          <w:szCs w:val="18"/>
        </w:rPr>
        <w:t>.</w:t>
      </w:r>
      <w:r w:rsidR="009E73FC">
        <w:rPr>
          <w:rStyle w:val="Voetnootmarkering"/>
          <w:rFonts w:ascii="Verdana" w:hAnsi="Verdana"/>
          <w:sz w:val="18"/>
          <w:szCs w:val="18"/>
        </w:rPr>
        <w:footnoteReference w:id="102"/>
      </w:r>
      <w:r w:rsidRPr="007B27D2" w:rsidR="5997E308">
        <w:rPr>
          <w:rFonts w:ascii="Verdana" w:hAnsi="Verdana"/>
          <w:sz w:val="18"/>
          <w:szCs w:val="18"/>
        </w:rPr>
        <w:t xml:space="preserve"> </w:t>
      </w:r>
      <w:r w:rsidRPr="007B27D2" w:rsidR="4827F80F">
        <w:rPr>
          <w:rFonts w:ascii="Verdana" w:hAnsi="Verdana"/>
          <w:sz w:val="18"/>
          <w:szCs w:val="18"/>
        </w:rPr>
        <w:t xml:space="preserve">Van </w:t>
      </w:r>
      <w:r w:rsidRPr="007B27D2" w:rsidR="4BBD965D">
        <w:rPr>
          <w:rFonts w:ascii="Verdana" w:hAnsi="Verdana"/>
          <w:sz w:val="18"/>
          <w:szCs w:val="18"/>
        </w:rPr>
        <w:t>de in totaal 2</w:t>
      </w:r>
      <w:r w:rsidRPr="007B27D2" w:rsidR="59F37FA9">
        <w:rPr>
          <w:rFonts w:ascii="Verdana" w:hAnsi="Verdana"/>
          <w:sz w:val="18"/>
          <w:szCs w:val="18"/>
        </w:rPr>
        <w:t>.5</w:t>
      </w:r>
      <w:r w:rsidR="6BE472DF">
        <w:rPr>
          <w:rFonts w:ascii="Verdana" w:hAnsi="Verdana"/>
          <w:sz w:val="18"/>
          <w:szCs w:val="18"/>
        </w:rPr>
        <w:t>17</w:t>
      </w:r>
      <w:r w:rsidRPr="007B27D2" w:rsidR="59F37FA9">
        <w:rPr>
          <w:rFonts w:ascii="Verdana" w:hAnsi="Verdana"/>
          <w:sz w:val="18"/>
          <w:szCs w:val="18"/>
        </w:rPr>
        <w:t xml:space="preserve"> km</w:t>
      </w:r>
      <w:r w:rsidRPr="007B27D2" w:rsidR="59F37FA9">
        <w:rPr>
          <w:rFonts w:ascii="Verdana" w:hAnsi="Verdana"/>
          <w:smallCaps/>
          <w:sz w:val="18"/>
          <w:szCs w:val="18"/>
          <w:vertAlign w:val="superscript"/>
        </w:rPr>
        <w:t>2</w:t>
      </w:r>
      <w:r w:rsidRPr="007B27D2" w:rsidR="59F37FA9">
        <w:rPr>
          <w:rFonts w:ascii="Verdana" w:hAnsi="Verdana"/>
          <w:sz w:val="18"/>
          <w:szCs w:val="18"/>
        </w:rPr>
        <w:t xml:space="preserve"> </w:t>
      </w:r>
      <w:r w:rsidRPr="007B27D2" w:rsidR="4827F80F">
        <w:rPr>
          <w:rFonts w:ascii="Verdana" w:hAnsi="Verdana"/>
          <w:sz w:val="18"/>
          <w:szCs w:val="18"/>
        </w:rPr>
        <w:t>aan</w:t>
      </w:r>
      <w:r w:rsidRPr="007B27D2" w:rsidR="59F37FA9">
        <w:rPr>
          <w:rFonts w:ascii="Verdana" w:hAnsi="Verdana"/>
          <w:sz w:val="18"/>
          <w:szCs w:val="18"/>
        </w:rPr>
        <w:t xml:space="preserve"> kwalificerend habitattype is </w:t>
      </w:r>
      <w:r w:rsidR="4B7A497A">
        <w:rPr>
          <w:rFonts w:ascii="Verdana" w:hAnsi="Verdana"/>
          <w:sz w:val="18"/>
          <w:szCs w:val="18"/>
        </w:rPr>
        <w:t>naar schatting</w:t>
      </w:r>
      <w:r w:rsidRPr="007B27D2" w:rsidR="4827F80F">
        <w:rPr>
          <w:rFonts w:ascii="Verdana" w:hAnsi="Verdana"/>
          <w:sz w:val="18"/>
          <w:szCs w:val="18"/>
        </w:rPr>
        <w:t xml:space="preserve"> </w:t>
      </w:r>
      <w:r w:rsidRPr="007B27D2" w:rsidR="79D89F9B">
        <w:rPr>
          <w:rFonts w:ascii="Verdana" w:hAnsi="Verdana"/>
          <w:sz w:val="18"/>
          <w:szCs w:val="18"/>
        </w:rPr>
        <w:t>(</w:t>
      </w:r>
      <w:r w:rsidRPr="007B27D2" w:rsidR="6CC146B3">
        <w:rPr>
          <w:rFonts w:ascii="Verdana" w:hAnsi="Verdana"/>
          <w:sz w:val="18"/>
          <w:szCs w:val="18"/>
        </w:rPr>
        <w:t>6</w:t>
      </w:r>
      <w:r w:rsidRPr="007B27D2" w:rsidR="1DC38CF0">
        <w:rPr>
          <w:rFonts w:ascii="Verdana" w:hAnsi="Verdana"/>
          <w:sz w:val="18"/>
          <w:szCs w:val="18"/>
        </w:rPr>
        <w:t>9</w:t>
      </w:r>
      <w:r w:rsidRPr="007B27D2" w:rsidR="6CC146B3">
        <w:rPr>
          <w:rFonts w:ascii="Verdana" w:hAnsi="Verdana"/>
          <w:sz w:val="18"/>
          <w:szCs w:val="18"/>
        </w:rPr>
        <w:t xml:space="preserve">%) in een niet-goede </w:t>
      </w:r>
      <w:r w:rsidRPr="007B27D2" w:rsidR="0AA00F20">
        <w:rPr>
          <w:rFonts w:ascii="Verdana" w:hAnsi="Verdana"/>
          <w:sz w:val="18"/>
          <w:szCs w:val="18"/>
        </w:rPr>
        <w:t>toestand</w:t>
      </w:r>
      <w:r w:rsidRPr="007B27D2" w:rsidR="6CC146B3">
        <w:rPr>
          <w:rFonts w:ascii="Verdana" w:hAnsi="Verdana"/>
          <w:sz w:val="18"/>
          <w:szCs w:val="18"/>
        </w:rPr>
        <w:t xml:space="preserve">. </w:t>
      </w:r>
      <w:r w:rsidR="4B7A497A">
        <w:rPr>
          <w:rFonts w:ascii="Verdana" w:hAnsi="Verdana"/>
          <w:sz w:val="18"/>
          <w:szCs w:val="18"/>
        </w:rPr>
        <w:t>Naar schatting</w:t>
      </w:r>
      <w:r w:rsidRPr="007B27D2" w:rsidR="1820AA53">
        <w:rPr>
          <w:rFonts w:ascii="Verdana" w:hAnsi="Verdana"/>
          <w:sz w:val="18"/>
          <w:szCs w:val="18"/>
        </w:rPr>
        <w:t xml:space="preserve"> 18% verkeert in een goede </w:t>
      </w:r>
      <w:r w:rsidRPr="007B27D2" w:rsidR="34827C70">
        <w:rPr>
          <w:rFonts w:ascii="Verdana" w:hAnsi="Verdana"/>
          <w:sz w:val="18"/>
          <w:szCs w:val="18"/>
        </w:rPr>
        <w:t>toestand</w:t>
      </w:r>
      <w:r w:rsidRPr="007B27D2" w:rsidR="13A6E53D">
        <w:rPr>
          <w:rFonts w:ascii="Verdana" w:hAnsi="Verdana"/>
          <w:sz w:val="18"/>
          <w:szCs w:val="18"/>
        </w:rPr>
        <w:t>. Van</w:t>
      </w:r>
      <w:r w:rsidRPr="007B27D2" w:rsidR="1820AA53">
        <w:rPr>
          <w:rFonts w:ascii="Verdana" w:hAnsi="Verdana"/>
          <w:sz w:val="18"/>
          <w:szCs w:val="18"/>
        </w:rPr>
        <w:t xml:space="preserve"> ruim 13% de toestand onbekend</w:t>
      </w:r>
      <w:r w:rsidRPr="007B27D2" w:rsidR="1DC38CF0">
        <w:rPr>
          <w:rFonts w:ascii="Verdana" w:hAnsi="Verdana"/>
          <w:sz w:val="18"/>
          <w:szCs w:val="18"/>
        </w:rPr>
        <w:t xml:space="preserve">. De </w:t>
      </w:r>
      <w:r w:rsidRPr="007B27D2" w:rsidR="10F29E59">
        <w:rPr>
          <w:rFonts w:ascii="Verdana" w:hAnsi="Verdana"/>
          <w:sz w:val="18"/>
          <w:szCs w:val="18"/>
        </w:rPr>
        <w:t xml:space="preserve">uitbreidingsopgave </w:t>
      </w:r>
      <w:r w:rsidRPr="007B27D2" w:rsidR="6D8ACF9B">
        <w:rPr>
          <w:rFonts w:ascii="Verdana" w:hAnsi="Verdana"/>
          <w:sz w:val="18"/>
          <w:szCs w:val="18"/>
        </w:rPr>
        <w:t xml:space="preserve">op grond van </w:t>
      </w:r>
      <w:r w:rsidRPr="007B27D2" w:rsidR="10F29E59">
        <w:rPr>
          <w:rFonts w:ascii="Verdana" w:hAnsi="Verdana"/>
          <w:sz w:val="18"/>
          <w:szCs w:val="18"/>
        </w:rPr>
        <w:t>artikel 4</w:t>
      </w:r>
      <w:r w:rsidRPr="007B27D2" w:rsidR="466EB2A2">
        <w:rPr>
          <w:rFonts w:ascii="Verdana" w:hAnsi="Verdana"/>
          <w:sz w:val="18"/>
          <w:szCs w:val="18"/>
        </w:rPr>
        <w:t>.</w:t>
      </w:r>
      <w:r w:rsidRPr="007B27D2" w:rsidR="10F29E59">
        <w:rPr>
          <w:rFonts w:ascii="Verdana" w:hAnsi="Verdana"/>
          <w:sz w:val="18"/>
          <w:szCs w:val="18"/>
        </w:rPr>
        <w:t>4</w:t>
      </w:r>
      <w:r w:rsidRPr="007B27D2" w:rsidR="0DABC685">
        <w:rPr>
          <w:rFonts w:ascii="Verdana" w:hAnsi="Verdana"/>
          <w:sz w:val="18"/>
          <w:szCs w:val="18"/>
        </w:rPr>
        <w:t xml:space="preserve"> </w:t>
      </w:r>
      <w:r w:rsidRPr="007B27D2" w:rsidR="10F29E59">
        <w:rPr>
          <w:rFonts w:ascii="Verdana" w:hAnsi="Verdana"/>
          <w:sz w:val="18"/>
          <w:szCs w:val="18"/>
        </w:rPr>
        <w:t xml:space="preserve">is in onderstaande figuren nog niet meegenomen. Deze </w:t>
      </w:r>
      <w:r w:rsidRPr="00CD4201" w:rsidR="10F29E59">
        <w:rPr>
          <w:rFonts w:ascii="Verdana" w:hAnsi="Verdana"/>
          <w:sz w:val="18"/>
          <w:szCs w:val="18"/>
        </w:rPr>
        <w:t xml:space="preserve">komt in paragraaf </w:t>
      </w:r>
      <w:r w:rsidRPr="00CD4201" w:rsidR="140A9343">
        <w:rPr>
          <w:rFonts w:ascii="Verdana" w:hAnsi="Verdana"/>
          <w:sz w:val="18"/>
          <w:szCs w:val="18"/>
        </w:rPr>
        <w:t>8</w:t>
      </w:r>
      <w:r w:rsidRPr="00CD4201" w:rsidR="10F29E59">
        <w:rPr>
          <w:rFonts w:ascii="Verdana" w:hAnsi="Verdana"/>
          <w:sz w:val="18"/>
          <w:szCs w:val="18"/>
        </w:rPr>
        <w:t>.1.3 aan de orde.</w:t>
      </w:r>
    </w:p>
    <w:p w:rsidRPr="007B27D2" w:rsidR="00913051" w:rsidP="00455624" w:rsidRDefault="00913051" w14:paraId="1F19F7FE" w14:textId="77777777">
      <w:pPr>
        <w:spacing w:after="0" w:line="240" w:lineRule="auto"/>
        <w:jc w:val="both"/>
        <w:rPr>
          <w:rFonts w:ascii="Verdana" w:hAnsi="Verdana"/>
          <w:sz w:val="18"/>
          <w:szCs w:val="18"/>
        </w:rPr>
      </w:pPr>
    </w:p>
    <w:p w:rsidR="00216453" w:rsidP="00455624" w:rsidRDefault="00C20A52" w14:paraId="6634F567" w14:textId="77777777">
      <w:pPr>
        <w:keepNext/>
        <w:spacing w:after="0" w:line="240" w:lineRule="auto"/>
        <w:jc w:val="both"/>
      </w:pPr>
      <w:r w:rsidRPr="007B27D2">
        <w:rPr>
          <w:rFonts w:ascii="Verdana" w:hAnsi="Verdana"/>
          <w:noProof/>
          <w:sz w:val="18"/>
          <w:szCs w:val="18"/>
        </w:rPr>
        <w:drawing>
          <wp:inline distT="0" distB="0" distL="0" distR="0" wp14:anchorId="1DB4665F" wp14:editId="5BC2FEBE">
            <wp:extent cx="5400675" cy="1076325"/>
            <wp:effectExtent l="0" t="0" r="9525" b="9525"/>
            <wp:docPr id="1071455869" name="Grafiek 1">
              <a:extLst xmlns:a="http://schemas.openxmlformats.org/drawingml/2006/main">
                <a:ext uri="{FF2B5EF4-FFF2-40B4-BE49-F238E27FC236}">
                  <a16:creationId xmlns:a16="http://schemas.microsoft.com/office/drawing/2014/main" id="{EA8EB31F-933D-8330-F309-941D62F720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Pr="00C0052C" w:rsidR="00571B7B" w:rsidP="00455624" w:rsidRDefault="00216453" w14:paraId="04102239" w14:textId="65418AB1">
      <w:pPr>
        <w:spacing w:after="0" w:line="240" w:lineRule="auto"/>
        <w:jc w:val="both"/>
        <w:rPr>
          <w:rFonts w:ascii="Verdana" w:hAnsi="Verdana"/>
          <w:sz w:val="16"/>
          <w:szCs w:val="16"/>
        </w:rPr>
      </w:pPr>
      <w:r w:rsidRPr="4E0B79AB">
        <w:rPr>
          <w:rFonts w:ascii="Verdana" w:hAnsi="Verdana"/>
          <w:sz w:val="16"/>
          <w:szCs w:val="16"/>
        </w:rPr>
        <w:t xml:space="preserve">Figuur </w:t>
      </w:r>
      <w:r w:rsidRPr="4E0B79AB">
        <w:rPr>
          <w:rFonts w:ascii="Verdana" w:hAnsi="Verdana"/>
          <w:sz w:val="16"/>
          <w:szCs w:val="16"/>
        </w:rPr>
        <w:fldChar w:fldCharType="begin"/>
      </w:r>
      <w:r w:rsidRPr="4E0B79AB">
        <w:rPr>
          <w:rFonts w:ascii="Verdana" w:hAnsi="Verdana"/>
          <w:sz w:val="16"/>
          <w:szCs w:val="16"/>
        </w:rPr>
        <w:instrText xml:space="preserve"> SEQ Figuur \* ARABIC </w:instrText>
      </w:r>
      <w:r w:rsidRPr="4E0B79AB">
        <w:rPr>
          <w:rFonts w:ascii="Verdana" w:hAnsi="Verdana"/>
          <w:sz w:val="16"/>
          <w:szCs w:val="16"/>
        </w:rPr>
        <w:fldChar w:fldCharType="separate"/>
      </w:r>
      <w:r w:rsidR="00E811D3">
        <w:rPr>
          <w:rFonts w:ascii="Verdana" w:hAnsi="Verdana"/>
          <w:noProof/>
          <w:sz w:val="16"/>
          <w:szCs w:val="16"/>
        </w:rPr>
        <w:t>3</w:t>
      </w:r>
      <w:r w:rsidRPr="4E0B79AB">
        <w:rPr>
          <w:rFonts w:ascii="Verdana" w:hAnsi="Verdana"/>
          <w:sz w:val="16"/>
          <w:szCs w:val="16"/>
        </w:rPr>
        <w:fldChar w:fldCharType="end"/>
      </w:r>
      <w:r w:rsidRPr="4E0B79AB">
        <w:rPr>
          <w:rFonts w:ascii="Verdana" w:hAnsi="Verdana"/>
          <w:sz w:val="16"/>
          <w:szCs w:val="16"/>
        </w:rPr>
        <w:t xml:space="preserve">. </w:t>
      </w:r>
      <w:r w:rsidR="004D2135">
        <w:rPr>
          <w:rFonts w:ascii="Verdana" w:hAnsi="Verdana"/>
          <w:sz w:val="16"/>
          <w:szCs w:val="16"/>
        </w:rPr>
        <w:t xml:space="preserve">Oppervlakte en </w:t>
      </w:r>
      <w:r w:rsidRPr="4E0B79AB" w:rsidR="00CC77DE">
        <w:rPr>
          <w:rFonts w:ascii="Verdana" w:hAnsi="Verdana"/>
          <w:sz w:val="16"/>
          <w:szCs w:val="16"/>
        </w:rPr>
        <w:t>toestand</w:t>
      </w:r>
      <w:r w:rsidRPr="4E0B79AB">
        <w:rPr>
          <w:rFonts w:ascii="Verdana" w:hAnsi="Verdana"/>
          <w:sz w:val="16"/>
          <w:szCs w:val="16"/>
        </w:rPr>
        <w:t xml:space="preserve"> van alle habitattypen </w:t>
      </w:r>
      <w:r w:rsidR="004D2135">
        <w:rPr>
          <w:rFonts w:ascii="Verdana" w:hAnsi="Verdana"/>
          <w:sz w:val="16"/>
          <w:szCs w:val="16"/>
        </w:rPr>
        <w:t>van bijlage I van de NHV</w:t>
      </w:r>
      <w:r w:rsidRPr="4E0B79AB" w:rsidR="00CC77DE">
        <w:rPr>
          <w:rFonts w:ascii="Verdana" w:hAnsi="Verdana"/>
          <w:sz w:val="16"/>
          <w:szCs w:val="16"/>
        </w:rPr>
        <w:t xml:space="preserve"> op basis</w:t>
      </w:r>
      <w:r w:rsidRPr="4E0B79AB" w:rsidR="00890A9C">
        <w:rPr>
          <w:rFonts w:ascii="Verdana" w:hAnsi="Verdana"/>
          <w:sz w:val="16"/>
          <w:szCs w:val="16"/>
        </w:rPr>
        <w:t xml:space="preserve"> van de </w:t>
      </w:r>
      <w:r w:rsidRPr="4E0B79AB" w:rsidR="00CC77DE">
        <w:rPr>
          <w:rFonts w:ascii="Verdana" w:hAnsi="Verdana"/>
          <w:sz w:val="16"/>
          <w:szCs w:val="16"/>
        </w:rPr>
        <w:t>meest recente HR rapportage (2019-2024)</w:t>
      </w:r>
      <w:r w:rsidR="00CC77DE">
        <w:rPr>
          <w:rFonts w:ascii="Verdana" w:hAnsi="Verdana"/>
          <w:sz w:val="16"/>
          <w:szCs w:val="16"/>
        </w:rPr>
        <w:t>,</w:t>
      </w:r>
      <w:r w:rsidRPr="4E0B79AB" w:rsidR="00890A9C">
        <w:rPr>
          <w:rFonts w:ascii="Verdana" w:hAnsi="Verdana"/>
          <w:sz w:val="16"/>
          <w:szCs w:val="16"/>
        </w:rPr>
        <w:t xml:space="preserve"> uitgedrukt in km2</w:t>
      </w:r>
      <w:r w:rsidR="004D2135">
        <w:rPr>
          <w:rFonts w:ascii="Verdana" w:hAnsi="Verdana"/>
          <w:sz w:val="16"/>
          <w:szCs w:val="16"/>
        </w:rPr>
        <w:t xml:space="preserve">. </w:t>
      </w:r>
    </w:p>
    <w:p w:rsidRPr="007B27D2" w:rsidR="00C426B7" w:rsidP="00455624" w:rsidRDefault="00C426B7" w14:paraId="1D019B9B" w14:textId="77777777">
      <w:pPr>
        <w:spacing w:after="0" w:line="240" w:lineRule="auto"/>
        <w:jc w:val="both"/>
        <w:rPr>
          <w:rFonts w:ascii="Verdana" w:hAnsi="Verdana"/>
          <w:sz w:val="18"/>
          <w:szCs w:val="18"/>
        </w:rPr>
      </w:pPr>
    </w:p>
    <w:p w:rsidRPr="007B27D2" w:rsidR="00571B7B" w:rsidP="00455624" w:rsidRDefault="00571B7B" w14:paraId="25BC88D3" w14:textId="4032486C">
      <w:pPr>
        <w:spacing w:after="0" w:line="240" w:lineRule="auto"/>
        <w:jc w:val="both"/>
        <w:rPr>
          <w:rFonts w:ascii="Verdana" w:hAnsi="Verdana"/>
          <w:sz w:val="18"/>
          <w:szCs w:val="18"/>
        </w:rPr>
      </w:pPr>
      <w:r w:rsidRPr="007B27D2">
        <w:rPr>
          <w:rFonts w:ascii="Verdana" w:hAnsi="Verdana"/>
          <w:sz w:val="18"/>
          <w:szCs w:val="18"/>
        </w:rPr>
        <w:t xml:space="preserve">In onderstaande figuur </w:t>
      </w:r>
      <w:r w:rsidRPr="04A99A14" w:rsidR="1BE3281E">
        <w:rPr>
          <w:rFonts w:ascii="Verdana" w:hAnsi="Verdana"/>
          <w:sz w:val="18"/>
          <w:szCs w:val="18"/>
        </w:rPr>
        <w:t xml:space="preserve">(figuur 4) </w:t>
      </w:r>
      <w:r w:rsidRPr="007B27D2">
        <w:rPr>
          <w:rFonts w:ascii="Verdana" w:hAnsi="Verdana"/>
          <w:sz w:val="18"/>
          <w:szCs w:val="18"/>
        </w:rPr>
        <w:t xml:space="preserve">zijn </w:t>
      </w:r>
      <w:r w:rsidRPr="007B27D2" w:rsidR="00132790">
        <w:rPr>
          <w:rFonts w:ascii="Verdana" w:hAnsi="Verdana"/>
          <w:sz w:val="18"/>
          <w:szCs w:val="18"/>
        </w:rPr>
        <w:t xml:space="preserve">de landelijke gegevens </w:t>
      </w:r>
      <w:r w:rsidRPr="007B27D2" w:rsidR="455D2A24">
        <w:rPr>
          <w:rFonts w:ascii="Verdana" w:hAnsi="Verdana"/>
          <w:sz w:val="18"/>
          <w:szCs w:val="18"/>
        </w:rPr>
        <w:t>met betrekking tot toestand</w:t>
      </w:r>
      <w:r w:rsidRPr="007B27D2" w:rsidR="00132790">
        <w:rPr>
          <w:rFonts w:ascii="Verdana" w:hAnsi="Verdana"/>
          <w:sz w:val="18"/>
          <w:szCs w:val="18"/>
        </w:rPr>
        <w:t xml:space="preserve"> </w:t>
      </w:r>
      <w:r w:rsidRPr="007B27D2">
        <w:rPr>
          <w:rFonts w:ascii="Verdana" w:hAnsi="Verdana"/>
          <w:sz w:val="18"/>
          <w:szCs w:val="18"/>
        </w:rPr>
        <w:t xml:space="preserve">per habitattypegroep </w:t>
      </w:r>
      <w:r w:rsidRPr="007B27D2" w:rsidR="00132790">
        <w:rPr>
          <w:rFonts w:ascii="Verdana" w:hAnsi="Verdana"/>
          <w:sz w:val="18"/>
          <w:szCs w:val="18"/>
        </w:rPr>
        <w:t xml:space="preserve">uitgesplitst. </w:t>
      </w:r>
      <w:r w:rsidRPr="007B27D2" w:rsidR="00470BFA">
        <w:rPr>
          <w:rFonts w:ascii="Verdana" w:hAnsi="Verdana"/>
          <w:sz w:val="18"/>
          <w:szCs w:val="18"/>
        </w:rPr>
        <w:t>Welke habitattype</w:t>
      </w:r>
      <w:r w:rsidR="00697AB8">
        <w:rPr>
          <w:rFonts w:ascii="Verdana" w:hAnsi="Verdana"/>
          <w:sz w:val="18"/>
          <w:szCs w:val="18"/>
        </w:rPr>
        <w:t>n</w:t>
      </w:r>
      <w:r w:rsidRPr="007B27D2" w:rsidR="00470BFA">
        <w:rPr>
          <w:rFonts w:ascii="Verdana" w:hAnsi="Verdana"/>
          <w:sz w:val="18"/>
          <w:szCs w:val="18"/>
        </w:rPr>
        <w:t xml:space="preserve"> tot welke groep behoren is </w:t>
      </w:r>
      <w:r w:rsidRPr="007B27D2" w:rsidR="00454E05">
        <w:rPr>
          <w:rFonts w:ascii="Verdana" w:hAnsi="Verdana"/>
          <w:sz w:val="18"/>
          <w:szCs w:val="18"/>
        </w:rPr>
        <w:t xml:space="preserve">bepaald in bijlage </w:t>
      </w:r>
      <w:r w:rsidR="003B06D6">
        <w:rPr>
          <w:rFonts w:ascii="Verdana" w:hAnsi="Verdana"/>
          <w:sz w:val="18"/>
          <w:szCs w:val="18"/>
        </w:rPr>
        <w:t>I</w:t>
      </w:r>
      <w:r w:rsidRPr="007B27D2" w:rsidR="00454E05">
        <w:rPr>
          <w:rFonts w:ascii="Verdana" w:hAnsi="Verdana"/>
          <w:sz w:val="18"/>
          <w:szCs w:val="18"/>
        </w:rPr>
        <w:t xml:space="preserve"> van de </w:t>
      </w:r>
      <w:r w:rsidRPr="33B74DA3" w:rsidR="3559CB9F">
        <w:rPr>
          <w:rFonts w:ascii="Verdana" w:hAnsi="Verdana"/>
          <w:sz w:val="18"/>
          <w:szCs w:val="18"/>
        </w:rPr>
        <w:t>N</w:t>
      </w:r>
      <w:r w:rsidRPr="33B74DA3" w:rsidR="00454E05">
        <w:rPr>
          <w:rFonts w:ascii="Verdana" w:hAnsi="Verdana"/>
          <w:sz w:val="18"/>
          <w:szCs w:val="18"/>
        </w:rPr>
        <w:t xml:space="preserve">atuurherstelverordening. </w:t>
      </w:r>
    </w:p>
    <w:p w:rsidRPr="007B27D2" w:rsidR="00C2680F" w:rsidP="00455624" w:rsidRDefault="00C2680F" w14:paraId="5C9819C2" w14:textId="60674E72">
      <w:pPr>
        <w:spacing w:after="0" w:line="240" w:lineRule="auto"/>
        <w:jc w:val="both"/>
        <w:rPr>
          <w:rFonts w:ascii="Verdana" w:hAnsi="Verdana"/>
          <w:sz w:val="18"/>
          <w:szCs w:val="18"/>
        </w:rPr>
      </w:pPr>
    </w:p>
    <w:p w:rsidRPr="007B27D2" w:rsidR="00A369C3" w:rsidP="00455624" w:rsidRDefault="00C2680F" w14:paraId="2C68DE72" w14:textId="4DF925E8">
      <w:pPr>
        <w:spacing w:after="0" w:line="240" w:lineRule="auto"/>
        <w:jc w:val="both"/>
        <w:rPr>
          <w:rFonts w:ascii="Verdana" w:hAnsi="Verdana"/>
          <w:sz w:val="18"/>
          <w:szCs w:val="18"/>
        </w:rPr>
      </w:pPr>
      <w:r w:rsidRPr="007B27D2">
        <w:rPr>
          <w:rFonts w:ascii="Verdana" w:hAnsi="Verdana"/>
          <w:sz w:val="18"/>
          <w:szCs w:val="18"/>
        </w:rPr>
        <w:t>H</w:t>
      </w:r>
      <w:r w:rsidRPr="007B27D2" w:rsidR="003205B2">
        <w:rPr>
          <w:rFonts w:ascii="Verdana" w:hAnsi="Verdana"/>
          <w:sz w:val="18"/>
          <w:szCs w:val="18"/>
        </w:rPr>
        <w:t xml:space="preserve">et percentage </w:t>
      </w:r>
      <w:r w:rsidRPr="007B27D2" w:rsidR="0074760B">
        <w:rPr>
          <w:rFonts w:ascii="Verdana" w:hAnsi="Verdana"/>
          <w:sz w:val="18"/>
          <w:szCs w:val="18"/>
        </w:rPr>
        <w:t xml:space="preserve">van </w:t>
      </w:r>
      <w:r w:rsidR="003C167A">
        <w:rPr>
          <w:rFonts w:ascii="Verdana" w:hAnsi="Verdana"/>
          <w:sz w:val="18"/>
          <w:szCs w:val="18"/>
        </w:rPr>
        <w:t>de</w:t>
      </w:r>
      <w:r w:rsidRPr="007B27D2" w:rsidR="0074760B">
        <w:rPr>
          <w:rFonts w:ascii="Verdana" w:hAnsi="Verdana"/>
          <w:sz w:val="18"/>
          <w:szCs w:val="18"/>
        </w:rPr>
        <w:t xml:space="preserve"> oppervlakte </w:t>
      </w:r>
      <w:r w:rsidRPr="007B27D2" w:rsidR="003205B2">
        <w:rPr>
          <w:rFonts w:ascii="Verdana" w:hAnsi="Verdana"/>
          <w:sz w:val="18"/>
          <w:szCs w:val="18"/>
        </w:rPr>
        <w:t>dat in goede, niet</w:t>
      </w:r>
      <w:r w:rsidRPr="007B27D2" w:rsidR="0074760B">
        <w:rPr>
          <w:rFonts w:ascii="Verdana" w:hAnsi="Verdana"/>
          <w:sz w:val="18"/>
          <w:szCs w:val="18"/>
        </w:rPr>
        <w:t>-</w:t>
      </w:r>
      <w:r w:rsidRPr="007B27D2" w:rsidR="003205B2">
        <w:rPr>
          <w:rFonts w:ascii="Verdana" w:hAnsi="Verdana"/>
          <w:sz w:val="18"/>
          <w:szCs w:val="18"/>
        </w:rPr>
        <w:t xml:space="preserve">goede of onbekende </w:t>
      </w:r>
      <w:r w:rsidRPr="007B27D2" w:rsidR="72AE817B">
        <w:rPr>
          <w:rFonts w:ascii="Verdana" w:hAnsi="Verdana"/>
          <w:sz w:val="18"/>
          <w:szCs w:val="18"/>
        </w:rPr>
        <w:t>toestand</w:t>
      </w:r>
      <w:r w:rsidRPr="007B27D2" w:rsidR="003205B2">
        <w:rPr>
          <w:rFonts w:ascii="Verdana" w:hAnsi="Verdana"/>
          <w:sz w:val="18"/>
          <w:szCs w:val="18"/>
        </w:rPr>
        <w:t xml:space="preserve"> verkeert</w:t>
      </w:r>
      <w:r w:rsidRPr="007B27D2">
        <w:rPr>
          <w:rFonts w:ascii="Verdana" w:hAnsi="Verdana"/>
          <w:sz w:val="18"/>
          <w:szCs w:val="18"/>
        </w:rPr>
        <w:t xml:space="preserve"> verschilt per groep van habitattypen</w:t>
      </w:r>
      <w:r w:rsidRPr="007B27D2" w:rsidR="003205B2">
        <w:rPr>
          <w:rFonts w:ascii="Verdana" w:hAnsi="Verdana"/>
          <w:sz w:val="18"/>
          <w:szCs w:val="18"/>
        </w:rPr>
        <w:t xml:space="preserve">. </w:t>
      </w:r>
      <w:r w:rsidRPr="007B27D2" w:rsidR="00EF74C1">
        <w:rPr>
          <w:rFonts w:ascii="Verdana" w:hAnsi="Verdana"/>
          <w:sz w:val="18"/>
          <w:szCs w:val="18"/>
        </w:rPr>
        <w:t>V</w:t>
      </w:r>
      <w:r w:rsidRPr="007B27D2" w:rsidR="007076BC">
        <w:rPr>
          <w:rFonts w:ascii="Verdana" w:hAnsi="Verdana"/>
          <w:sz w:val="18"/>
          <w:szCs w:val="18"/>
        </w:rPr>
        <w:t xml:space="preserve">oor </w:t>
      </w:r>
      <w:r w:rsidRPr="007B27D2" w:rsidR="00EC1F6C">
        <w:rPr>
          <w:rFonts w:ascii="Verdana" w:hAnsi="Verdana"/>
          <w:sz w:val="18"/>
          <w:szCs w:val="18"/>
        </w:rPr>
        <w:t>groep 1 (</w:t>
      </w:r>
      <w:r w:rsidRPr="007B27D2" w:rsidR="00EC1F6C">
        <w:rPr>
          <w:rFonts w:ascii="Verdana" w:hAnsi="Verdana"/>
          <w:i/>
          <w:sz w:val="18"/>
          <w:szCs w:val="18"/>
        </w:rPr>
        <w:t>wetlands</w:t>
      </w:r>
      <w:r w:rsidRPr="007B27D2" w:rsidR="00EC1F6C">
        <w:rPr>
          <w:rFonts w:ascii="Verdana" w:hAnsi="Verdana"/>
          <w:sz w:val="18"/>
          <w:szCs w:val="18"/>
        </w:rPr>
        <w:t xml:space="preserve">) is </w:t>
      </w:r>
      <w:r w:rsidR="008B0F19">
        <w:rPr>
          <w:rFonts w:ascii="Verdana" w:hAnsi="Verdana"/>
          <w:sz w:val="18"/>
          <w:szCs w:val="18"/>
        </w:rPr>
        <w:t>de</w:t>
      </w:r>
      <w:r w:rsidRPr="007B27D2" w:rsidR="00EC1F6C">
        <w:rPr>
          <w:rFonts w:ascii="Verdana" w:hAnsi="Verdana"/>
          <w:sz w:val="18"/>
          <w:szCs w:val="18"/>
        </w:rPr>
        <w:t xml:space="preserve"> </w:t>
      </w:r>
      <w:r w:rsidRPr="007B27D2" w:rsidR="00E92D50">
        <w:rPr>
          <w:rFonts w:ascii="Verdana" w:hAnsi="Verdana"/>
          <w:sz w:val="18"/>
          <w:szCs w:val="18"/>
        </w:rPr>
        <w:t xml:space="preserve">oppervlakte dat in niet goede toestand verkeert </w:t>
      </w:r>
      <w:r w:rsidRPr="007B27D2" w:rsidR="00D60FBF">
        <w:rPr>
          <w:rFonts w:ascii="Verdana" w:hAnsi="Verdana"/>
          <w:sz w:val="18"/>
          <w:szCs w:val="18"/>
        </w:rPr>
        <w:t xml:space="preserve">het grootst, zowel </w:t>
      </w:r>
      <w:r w:rsidRPr="007B27D2" w:rsidR="00371721">
        <w:rPr>
          <w:rFonts w:ascii="Verdana" w:hAnsi="Verdana"/>
          <w:sz w:val="18"/>
          <w:szCs w:val="18"/>
        </w:rPr>
        <w:t>absoluut</w:t>
      </w:r>
      <w:r w:rsidRPr="007B27D2" w:rsidR="00281DAC">
        <w:rPr>
          <w:rFonts w:ascii="Verdana" w:hAnsi="Verdana"/>
          <w:sz w:val="18"/>
          <w:szCs w:val="18"/>
        </w:rPr>
        <w:t xml:space="preserve"> (1.484 km</w:t>
      </w:r>
      <w:r w:rsidRPr="007B27D2" w:rsidR="00281DAC">
        <w:rPr>
          <w:rFonts w:ascii="Verdana" w:hAnsi="Verdana"/>
          <w:sz w:val="18"/>
          <w:szCs w:val="18"/>
          <w:vertAlign w:val="superscript"/>
        </w:rPr>
        <w:t>2</w:t>
      </w:r>
      <w:r w:rsidRPr="007B27D2" w:rsidR="00371721">
        <w:rPr>
          <w:rFonts w:ascii="Verdana" w:hAnsi="Verdana"/>
          <w:sz w:val="18"/>
          <w:szCs w:val="18"/>
        </w:rPr>
        <w:t xml:space="preserve">) als procentueel </w:t>
      </w:r>
      <w:r w:rsidRPr="007B27D2" w:rsidR="00281DAC">
        <w:rPr>
          <w:rFonts w:ascii="Verdana" w:hAnsi="Verdana"/>
          <w:sz w:val="18"/>
          <w:szCs w:val="18"/>
        </w:rPr>
        <w:t xml:space="preserve">(84%). </w:t>
      </w:r>
      <w:r w:rsidRPr="007B27D2" w:rsidR="00A369C3">
        <w:rPr>
          <w:rFonts w:ascii="Verdana" w:hAnsi="Verdana"/>
          <w:sz w:val="18"/>
          <w:szCs w:val="18"/>
        </w:rPr>
        <w:t>Voor groep 6</w:t>
      </w:r>
      <w:r w:rsidRPr="007B27D2" w:rsidR="00587A38">
        <w:rPr>
          <w:rFonts w:ascii="Verdana" w:hAnsi="Verdana"/>
          <w:sz w:val="18"/>
          <w:szCs w:val="18"/>
        </w:rPr>
        <w:t xml:space="preserve"> (</w:t>
      </w:r>
      <w:r w:rsidRPr="007B27D2" w:rsidR="00587A38">
        <w:rPr>
          <w:rFonts w:ascii="Verdana" w:hAnsi="Verdana"/>
          <w:i/>
          <w:sz w:val="18"/>
          <w:szCs w:val="18"/>
        </w:rPr>
        <w:t>rocky and dune habitats</w:t>
      </w:r>
      <w:r w:rsidRPr="007B27D2" w:rsidR="00587A38">
        <w:rPr>
          <w:rFonts w:ascii="Verdana" w:hAnsi="Verdana"/>
          <w:sz w:val="18"/>
          <w:szCs w:val="18"/>
        </w:rPr>
        <w:t xml:space="preserve">) </w:t>
      </w:r>
      <w:r w:rsidRPr="007B27D2" w:rsidR="00CE68C6">
        <w:rPr>
          <w:rFonts w:ascii="Verdana" w:hAnsi="Verdana"/>
          <w:sz w:val="18"/>
          <w:szCs w:val="18"/>
        </w:rPr>
        <w:t xml:space="preserve">is </w:t>
      </w:r>
      <w:r w:rsidR="00F8090D">
        <w:rPr>
          <w:rFonts w:ascii="Verdana" w:hAnsi="Verdana"/>
          <w:sz w:val="18"/>
          <w:szCs w:val="18"/>
        </w:rPr>
        <w:t>de</w:t>
      </w:r>
      <w:r w:rsidRPr="007B27D2" w:rsidR="00CE68C6">
        <w:rPr>
          <w:rFonts w:ascii="Verdana" w:hAnsi="Verdana"/>
          <w:sz w:val="18"/>
          <w:szCs w:val="18"/>
        </w:rPr>
        <w:t xml:space="preserve"> oppervlakte dat in </w:t>
      </w:r>
      <w:r w:rsidRPr="007B27D2" w:rsidR="00587A38">
        <w:rPr>
          <w:rFonts w:ascii="Verdana" w:hAnsi="Verdana"/>
          <w:sz w:val="18"/>
          <w:szCs w:val="18"/>
        </w:rPr>
        <w:t xml:space="preserve">onbekende </w:t>
      </w:r>
      <w:r w:rsidRPr="007B27D2" w:rsidR="3FC8653C">
        <w:rPr>
          <w:rFonts w:ascii="Verdana" w:hAnsi="Verdana"/>
          <w:sz w:val="18"/>
          <w:szCs w:val="18"/>
        </w:rPr>
        <w:t>toestand</w:t>
      </w:r>
      <w:r w:rsidRPr="007B27D2" w:rsidR="00587A38">
        <w:rPr>
          <w:rFonts w:ascii="Verdana" w:hAnsi="Verdana"/>
          <w:sz w:val="18"/>
          <w:szCs w:val="18"/>
        </w:rPr>
        <w:t xml:space="preserve"> verkeert het grootst</w:t>
      </w:r>
      <w:r w:rsidRPr="007B27D2" w:rsidR="00F75ACB">
        <w:rPr>
          <w:rFonts w:ascii="Verdana" w:hAnsi="Verdana"/>
          <w:sz w:val="18"/>
          <w:szCs w:val="18"/>
        </w:rPr>
        <w:t xml:space="preserve">, </w:t>
      </w:r>
      <w:r w:rsidRPr="007B27D2" w:rsidR="005D6393">
        <w:rPr>
          <w:rFonts w:ascii="Verdana" w:hAnsi="Verdana"/>
          <w:sz w:val="18"/>
          <w:szCs w:val="18"/>
        </w:rPr>
        <w:t xml:space="preserve">zowel </w:t>
      </w:r>
      <w:r w:rsidR="00B3340B">
        <w:rPr>
          <w:rFonts w:ascii="Verdana" w:hAnsi="Verdana"/>
          <w:sz w:val="18"/>
          <w:szCs w:val="18"/>
        </w:rPr>
        <w:t>absoluut</w:t>
      </w:r>
      <w:r w:rsidRPr="007B27D2" w:rsidR="005D6393">
        <w:rPr>
          <w:rFonts w:ascii="Verdana" w:hAnsi="Verdana"/>
          <w:sz w:val="18"/>
          <w:szCs w:val="18"/>
        </w:rPr>
        <w:t xml:space="preserve"> als procentueel. </w:t>
      </w:r>
      <w:r w:rsidRPr="007B27D2" w:rsidR="3CB0A639">
        <w:rPr>
          <w:rFonts w:ascii="Verdana" w:hAnsi="Verdana"/>
          <w:sz w:val="18"/>
          <w:szCs w:val="18"/>
        </w:rPr>
        <w:t>Het aantal habitattypen dat per groep in Nederland voorkomt varie</w:t>
      </w:r>
      <w:r w:rsidRPr="007B27D2" w:rsidR="5C8F4EE0">
        <w:rPr>
          <w:rFonts w:ascii="Verdana" w:hAnsi="Verdana"/>
          <w:sz w:val="18"/>
          <w:szCs w:val="18"/>
        </w:rPr>
        <w:t>e</w:t>
      </w:r>
      <w:r w:rsidRPr="007B27D2" w:rsidR="3CB0A639">
        <w:rPr>
          <w:rFonts w:ascii="Verdana" w:hAnsi="Verdana"/>
          <w:sz w:val="18"/>
          <w:szCs w:val="18"/>
        </w:rPr>
        <w:t>rt.</w:t>
      </w:r>
    </w:p>
    <w:p w:rsidRPr="007B27D2" w:rsidR="00913051" w:rsidP="00455624" w:rsidRDefault="00913051" w14:paraId="0B07BEBD" w14:textId="77777777">
      <w:pPr>
        <w:spacing w:after="0" w:line="240" w:lineRule="auto"/>
        <w:jc w:val="both"/>
        <w:rPr>
          <w:rFonts w:ascii="Verdana" w:hAnsi="Verdana"/>
          <w:sz w:val="18"/>
          <w:szCs w:val="18"/>
        </w:rPr>
      </w:pPr>
    </w:p>
    <w:p w:rsidR="00EF3130" w:rsidP="00455624" w:rsidRDefault="0070098A" w14:paraId="0E5FDE0F" w14:textId="45CB7917">
      <w:pPr>
        <w:keepNext/>
        <w:spacing w:after="0" w:line="240" w:lineRule="auto"/>
        <w:jc w:val="both"/>
      </w:pPr>
      <w:r w:rsidRPr="007B27D2">
        <w:rPr>
          <w:rFonts w:ascii="Verdana" w:hAnsi="Verdana"/>
          <w:noProof/>
          <w:sz w:val="18"/>
          <w:szCs w:val="18"/>
        </w:rPr>
        <w:drawing>
          <wp:inline distT="0" distB="0" distL="0" distR="0" wp14:anchorId="29F134FC" wp14:editId="2E0862B2">
            <wp:extent cx="5760720" cy="2524760"/>
            <wp:effectExtent l="0" t="0" r="0" b="8890"/>
            <wp:docPr id="2" name="slide2" descr="D_Habitat condition">
              <a:extLst xmlns:a="http://schemas.openxmlformats.org/drawingml/2006/main">
                <a:ext uri="{FF2B5EF4-FFF2-40B4-BE49-F238E27FC236}">
                  <a16:creationId xmlns:a16="http://schemas.microsoft.com/office/drawing/2014/main" id="{885137C8-3333-4C52-9A27-D21BBF6D5A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 descr="D_Habitat condition">
                      <a:extLst>
                        <a:ext uri="{FF2B5EF4-FFF2-40B4-BE49-F238E27FC236}">
                          <a16:creationId xmlns:a16="http://schemas.microsoft.com/office/drawing/2014/main" id="{885137C8-3333-4C52-9A27-D21BBF6D5A71}"/>
                        </a:ext>
                      </a:extLst>
                    </pic:cNvPr>
                    <pic:cNvPicPr>
                      <a:picLocks noChangeAspect="1"/>
                    </pic:cNvPicPr>
                  </pic:nvPicPr>
                  <pic:blipFill>
                    <a:blip r:embed="rId21" cstate="print">
                      <a:extLst>
                        <a:ext uri="{28A0092B-C50C-407E-A947-70E740481C1C}">
                          <a14:useLocalDpi xmlns:a14="http://schemas.microsoft.com/office/drawing/2010/main" val="0"/>
                        </a:ext>
                      </a:extLst>
                    </a:blip>
                    <a:srcRect t="21739" b="23478"/>
                    <a:stretch>
                      <a:fillRect/>
                    </a:stretch>
                  </pic:blipFill>
                  <pic:spPr>
                    <a:xfrm>
                      <a:off x="0" y="0"/>
                      <a:ext cx="5760720" cy="2524760"/>
                    </a:xfrm>
                    <a:prstGeom prst="rect">
                      <a:avLst/>
                    </a:prstGeom>
                  </pic:spPr>
                </pic:pic>
              </a:graphicData>
            </a:graphic>
          </wp:inline>
        </w:drawing>
      </w:r>
    </w:p>
    <w:p w:rsidRPr="007B27D2" w:rsidR="00EF3130" w:rsidP="00455624" w:rsidRDefault="00610A46" w14:paraId="5BBAF67D" w14:textId="79A706D1">
      <w:pPr>
        <w:spacing w:after="0" w:line="240" w:lineRule="auto"/>
        <w:jc w:val="both"/>
        <w:rPr>
          <w:rFonts w:ascii="Verdana" w:hAnsi="Verdana"/>
          <w:sz w:val="16"/>
          <w:szCs w:val="16"/>
        </w:rPr>
      </w:pPr>
      <w:r w:rsidRPr="4E0B79AB">
        <w:rPr>
          <w:rFonts w:ascii="Verdana" w:hAnsi="Verdana"/>
          <w:sz w:val="16"/>
          <w:szCs w:val="16"/>
        </w:rPr>
        <w:t xml:space="preserve">Figuur </w:t>
      </w:r>
      <w:r w:rsidRPr="4E0B79AB">
        <w:rPr>
          <w:rFonts w:ascii="Verdana" w:hAnsi="Verdana"/>
          <w:sz w:val="16"/>
          <w:szCs w:val="16"/>
        </w:rPr>
        <w:fldChar w:fldCharType="begin"/>
      </w:r>
      <w:r w:rsidRPr="4E0B79AB">
        <w:rPr>
          <w:rFonts w:ascii="Verdana" w:hAnsi="Verdana"/>
          <w:sz w:val="16"/>
          <w:szCs w:val="16"/>
        </w:rPr>
        <w:instrText xml:space="preserve"> SEQ Figuur \* ARABIC </w:instrText>
      </w:r>
      <w:r w:rsidRPr="4E0B79AB">
        <w:rPr>
          <w:rFonts w:ascii="Verdana" w:hAnsi="Verdana"/>
          <w:sz w:val="16"/>
          <w:szCs w:val="16"/>
        </w:rPr>
        <w:fldChar w:fldCharType="separate"/>
      </w:r>
      <w:r w:rsidR="00E811D3">
        <w:rPr>
          <w:rFonts w:ascii="Verdana" w:hAnsi="Verdana"/>
          <w:noProof/>
          <w:sz w:val="16"/>
          <w:szCs w:val="16"/>
        </w:rPr>
        <w:t>4</w:t>
      </w:r>
      <w:r w:rsidRPr="4E0B79AB">
        <w:rPr>
          <w:rFonts w:ascii="Verdana" w:hAnsi="Verdana"/>
          <w:sz w:val="16"/>
          <w:szCs w:val="16"/>
        </w:rPr>
        <w:fldChar w:fldCharType="end"/>
      </w:r>
      <w:r w:rsidRPr="4E0B79AB" w:rsidR="00216453">
        <w:rPr>
          <w:rFonts w:ascii="Verdana" w:hAnsi="Verdana"/>
          <w:sz w:val="16"/>
          <w:szCs w:val="16"/>
        </w:rPr>
        <w:t>.</w:t>
      </w:r>
      <w:r w:rsidRPr="4E0B79AB" w:rsidR="00C0052C">
        <w:rPr>
          <w:rFonts w:ascii="Verdana" w:hAnsi="Verdana"/>
          <w:sz w:val="16"/>
          <w:szCs w:val="16"/>
        </w:rPr>
        <w:t xml:space="preserve"> O</w:t>
      </w:r>
      <w:r w:rsidRPr="4E0B79AB" w:rsidR="00BC1A65">
        <w:rPr>
          <w:rFonts w:ascii="Verdana" w:hAnsi="Verdana"/>
          <w:sz w:val="16"/>
          <w:szCs w:val="16"/>
        </w:rPr>
        <w:t>ppervlakte en toestand van groepen van habitattypen op basis van de meest recente </w:t>
      </w:r>
      <w:bookmarkStart w:name="_Int_rcEsFvet" w:id="131"/>
      <w:r w:rsidRPr="4E0B79AB" w:rsidR="63328FEF">
        <w:rPr>
          <w:rFonts w:ascii="Verdana" w:hAnsi="Verdana"/>
          <w:sz w:val="16"/>
          <w:szCs w:val="16"/>
        </w:rPr>
        <w:t>HR rapportage</w:t>
      </w:r>
      <w:bookmarkEnd w:id="131"/>
      <w:r w:rsidRPr="4E0B79AB" w:rsidR="00530645">
        <w:rPr>
          <w:rFonts w:ascii="Verdana" w:hAnsi="Verdana"/>
          <w:sz w:val="16"/>
          <w:szCs w:val="16"/>
        </w:rPr>
        <w:t xml:space="preserve"> (2019-202</w:t>
      </w:r>
      <w:r w:rsidRPr="4E0B79AB" w:rsidR="04907267">
        <w:rPr>
          <w:rFonts w:ascii="Verdana" w:hAnsi="Verdana"/>
          <w:sz w:val="16"/>
          <w:szCs w:val="16"/>
        </w:rPr>
        <w:t>4</w:t>
      </w:r>
      <w:r w:rsidRPr="4E0B79AB" w:rsidR="00530645">
        <w:rPr>
          <w:rFonts w:ascii="Verdana" w:hAnsi="Verdana"/>
          <w:sz w:val="16"/>
          <w:szCs w:val="16"/>
        </w:rPr>
        <w:t xml:space="preserve">). </w:t>
      </w:r>
      <w:r w:rsidRPr="4E0B79AB" w:rsidR="0074760B">
        <w:rPr>
          <w:rFonts w:ascii="Verdana" w:hAnsi="Verdana"/>
          <w:sz w:val="16"/>
          <w:szCs w:val="16"/>
        </w:rPr>
        <w:t xml:space="preserve">Per groep van habitattypen, gedefinieerd in bijlage </w:t>
      </w:r>
      <w:r w:rsidR="003B06D6">
        <w:rPr>
          <w:rFonts w:ascii="Verdana" w:hAnsi="Verdana"/>
          <w:sz w:val="16"/>
          <w:szCs w:val="16"/>
        </w:rPr>
        <w:t>I</w:t>
      </w:r>
      <w:r w:rsidRPr="4E0B79AB" w:rsidR="0074760B">
        <w:rPr>
          <w:rFonts w:ascii="Verdana" w:hAnsi="Verdana"/>
          <w:sz w:val="16"/>
          <w:szCs w:val="16"/>
        </w:rPr>
        <w:t xml:space="preserve"> van de NHV</w:t>
      </w:r>
      <w:r w:rsidRPr="4E0B79AB" w:rsidR="00604C50">
        <w:rPr>
          <w:rFonts w:ascii="Verdana" w:hAnsi="Verdana"/>
          <w:sz w:val="16"/>
          <w:szCs w:val="16"/>
        </w:rPr>
        <w:t xml:space="preserve"> is het percentage van </w:t>
      </w:r>
      <w:r w:rsidRPr="4E0B79AB" w:rsidR="00995796">
        <w:rPr>
          <w:rFonts w:ascii="Verdana" w:hAnsi="Verdana"/>
          <w:sz w:val="16"/>
          <w:szCs w:val="16"/>
        </w:rPr>
        <w:t>de</w:t>
      </w:r>
      <w:r w:rsidRPr="4E0B79AB" w:rsidR="00604C50">
        <w:rPr>
          <w:rFonts w:ascii="Verdana" w:hAnsi="Verdana"/>
          <w:sz w:val="16"/>
          <w:szCs w:val="16"/>
        </w:rPr>
        <w:t xml:space="preserve"> oppervlakte dat in goede conditie (groen); niet goede conditie (rood) en onbekende conditie verkeert (grijs) weergegeven. </w:t>
      </w:r>
      <w:r w:rsidRPr="4E0B79AB" w:rsidR="007E0237">
        <w:rPr>
          <w:rFonts w:ascii="Verdana" w:hAnsi="Verdana"/>
          <w:sz w:val="16"/>
          <w:szCs w:val="16"/>
        </w:rPr>
        <w:t>De</w:t>
      </w:r>
      <w:r w:rsidRPr="4E0B79AB" w:rsidR="006F2905">
        <w:rPr>
          <w:rFonts w:ascii="Verdana" w:hAnsi="Verdana"/>
          <w:sz w:val="16"/>
          <w:szCs w:val="16"/>
        </w:rPr>
        <w:t xml:space="preserve"> oppervlakte </w:t>
      </w:r>
      <w:r w:rsidRPr="4E0B79AB" w:rsidR="0052375A">
        <w:rPr>
          <w:rFonts w:ascii="Verdana" w:hAnsi="Verdana"/>
          <w:sz w:val="16"/>
          <w:szCs w:val="16"/>
        </w:rPr>
        <w:t>waar het percentage betrekking op heeft is tus</w:t>
      </w:r>
      <w:r w:rsidRPr="4E0B79AB" w:rsidR="00281DAC">
        <w:rPr>
          <w:rFonts w:ascii="Verdana" w:hAnsi="Verdana"/>
          <w:sz w:val="16"/>
          <w:szCs w:val="16"/>
        </w:rPr>
        <w:t xml:space="preserve">sen haakjes </w:t>
      </w:r>
      <w:r w:rsidRPr="4E0B79AB" w:rsidR="0052375A">
        <w:rPr>
          <w:rFonts w:ascii="Verdana" w:hAnsi="Verdana"/>
          <w:sz w:val="16"/>
          <w:szCs w:val="16"/>
        </w:rPr>
        <w:t>in km2 weergegeven</w:t>
      </w:r>
      <w:r w:rsidRPr="4E0B79AB" w:rsidR="00281DAC">
        <w:rPr>
          <w:rFonts w:ascii="Verdana" w:hAnsi="Verdana"/>
          <w:sz w:val="16"/>
          <w:szCs w:val="16"/>
        </w:rPr>
        <w:t>.</w:t>
      </w:r>
      <w:r w:rsidRPr="4E0B79AB" w:rsidR="006F2905">
        <w:rPr>
          <w:rFonts w:ascii="Verdana" w:hAnsi="Verdana"/>
          <w:sz w:val="16"/>
          <w:szCs w:val="16"/>
        </w:rPr>
        <w:t xml:space="preserve"> </w:t>
      </w:r>
      <w:r w:rsidRPr="4E0B79AB" w:rsidR="00A369C3">
        <w:rPr>
          <w:rFonts w:ascii="Verdana" w:hAnsi="Verdana"/>
          <w:sz w:val="16"/>
          <w:szCs w:val="16"/>
        </w:rPr>
        <w:t xml:space="preserve">Groep 5 ontbreekt omdat </w:t>
      </w:r>
      <w:r w:rsidRPr="4E0B79AB" w:rsidR="00CE68C6">
        <w:rPr>
          <w:rFonts w:ascii="Verdana" w:hAnsi="Verdana"/>
          <w:sz w:val="16"/>
          <w:szCs w:val="16"/>
        </w:rPr>
        <w:t xml:space="preserve">de habitattypen </w:t>
      </w:r>
      <w:r w:rsidRPr="4E0B79AB" w:rsidR="69001443">
        <w:rPr>
          <w:rFonts w:ascii="Verdana" w:hAnsi="Verdana"/>
          <w:sz w:val="16"/>
          <w:szCs w:val="16"/>
        </w:rPr>
        <w:t>uit</w:t>
      </w:r>
      <w:r w:rsidRPr="4E0B79AB" w:rsidR="00CE68C6">
        <w:rPr>
          <w:rFonts w:ascii="Verdana" w:hAnsi="Verdana"/>
          <w:sz w:val="16"/>
          <w:szCs w:val="16"/>
        </w:rPr>
        <w:t xml:space="preserve"> die groep </w:t>
      </w:r>
      <w:r w:rsidRPr="4E0B79AB" w:rsidR="7BCFA5BB">
        <w:rPr>
          <w:rFonts w:ascii="Verdana" w:hAnsi="Verdana"/>
          <w:sz w:val="16"/>
          <w:szCs w:val="16"/>
        </w:rPr>
        <w:t>niet</w:t>
      </w:r>
      <w:r w:rsidRPr="4E0B79AB" w:rsidR="00CE68C6">
        <w:rPr>
          <w:rFonts w:ascii="Verdana" w:hAnsi="Verdana"/>
          <w:sz w:val="16"/>
          <w:szCs w:val="16"/>
        </w:rPr>
        <w:t xml:space="preserve"> in Nederland voorkomen. </w:t>
      </w:r>
    </w:p>
    <w:p w:rsidR="0063097F" w:rsidP="00455624" w:rsidRDefault="0063097F" w14:paraId="7FB01260" w14:textId="77777777">
      <w:pPr>
        <w:pStyle w:val="paragraph"/>
        <w:spacing w:before="0" w:beforeAutospacing="0" w:after="0" w:afterAutospacing="0"/>
        <w:jc w:val="both"/>
        <w:rPr>
          <w:rFonts w:ascii="Verdana" w:hAnsi="Verdana" w:cs="Segoe UI"/>
          <w:b/>
          <w:sz w:val="18"/>
          <w:szCs w:val="18"/>
        </w:rPr>
      </w:pPr>
    </w:p>
    <w:p w:rsidR="0063097F" w:rsidP="00455624" w:rsidRDefault="45FA46DC" w14:paraId="7294E07D" w14:textId="4C5135A6">
      <w:pPr>
        <w:pStyle w:val="paragraph"/>
        <w:spacing w:before="0" w:beforeAutospacing="0" w:after="0" w:afterAutospacing="0"/>
        <w:jc w:val="both"/>
        <w:rPr>
          <w:rFonts w:ascii="Verdana" w:hAnsi="Verdana" w:cs="Segoe UI"/>
          <w:sz w:val="18"/>
          <w:szCs w:val="18"/>
        </w:rPr>
      </w:pPr>
      <w:r w:rsidRPr="007B27D2">
        <w:rPr>
          <w:rFonts w:ascii="Verdana" w:hAnsi="Verdana" w:cs="Segoe UI"/>
          <w:b/>
          <w:sz w:val="18"/>
          <w:szCs w:val="18"/>
        </w:rPr>
        <w:t>Bepaling opgaven habitattypen 4.1 en 4.4</w:t>
      </w:r>
    </w:p>
    <w:p w:rsidRPr="007B27D2" w:rsidR="007C528C" w:rsidP="1F13F640" w:rsidRDefault="724611B1" w14:paraId="77155EF4" w14:textId="58860B1A">
      <w:pPr>
        <w:pStyle w:val="paragraph"/>
        <w:spacing w:before="0" w:beforeAutospacing="0" w:after="0" w:afterAutospacing="0"/>
        <w:jc w:val="both"/>
        <w:rPr>
          <w:rFonts w:ascii="Verdana" w:hAnsi="Verdana" w:cs="Segoe UI"/>
          <w:sz w:val="18"/>
          <w:szCs w:val="18"/>
        </w:rPr>
      </w:pPr>
      <w:r w:rsidRPr="007B27D2">
        <w:rPr>
          <w:rFonts w:ascii="Verdana" w:hAnsi="Verdana" w:cs="Segoe UI"/>
          <w:sz w:val="18"/>
          <w:szCs w:val="18"/>
        </w:rPr>
        <w:t>De</w:t>
      </w:r>
      <w:r w:rsidRPr="007B27D2" w:rsidR="6ED2E6CA">
        <w:rPr>
          <w:rFonts w:ascii="Verdana" w:hAnsi="Verdana" w:cs="Segoe UI"/>
          <w:sz w:val="18"/>
          <w:szCs w:val="18"/>
        </w:rPr>
        <w:t xml:space="preserve"> NHV</w:t>
      </w:r>
      <w:r w:rsidRPr="007B27D2" w:rsidR="74A19464">
        <w:rPr>
          <w:rFonts w:ascii="Verdana" w:hAnsi="Verdana" w:cs="Segoe UI"/>
          <w:sz w:val="18"/>
          <w:szCs w:val="18"/>
        </w:rPr>
        <w:t>-</w:t>
      </w:r>
      <w:r w:rsidRPr="007B27D2">
        <w:rPr>
          <w:rFonts w:ascii="Verdana" w:hAnsi="Verdana" w:cs="Segoe UI"/>
          <w:sz w:val="18"/>
          <w:szCs w:val="18"/>
        </w:rPr>
        <w:t>opgaven voor habitattypen worden gebaseerd op de meest recente HR-rapportage (2019-</w:t>
      </w:r>
      <w:r w:rsidRPr="007B27D2" w:rsidR="5A04A8B5">
        <w:rPr>
          <w:rFonts w:ascii="Verdana" w:hAnsi="Verdana" w:cs="Segoe UI"/>
          <w:sz w:val="18"/>
          <w:szCs w:val="18"/>
        </w:rPr>
        <w:t>202</w:t>
      </w:r>
      <w:r w:rsidRPr="007B27D2" w:rsidR="1B80D8B0">
        <w:rPr>
          <w:rFonts w:ascii="Verdana" w:hAnsi="Verdana" w:cs="Segoe UI"/>
          <w:sz w:val="18"/>
          <w:szCs w:val="18"/>
        </w:rPr>
        <w:t>4</w:t>
      </w:r>
      <w:r w:rsidRPr="007B27D2" w:rsidR="5A04A8B5">
        <w:rPr>
          <w:rFonts w:ascii="Verdana" w:hAnsi="Verdana" w:cs="Segoe UI"/>
          <w:sz w:val="18"/>
          <w:szCs w:val="18"/>
        </w:rPr>
        <w:t>)</w:t>
      </w:r>
      <w:r w:rsidRPr="1F13F640" w:rsidR="5B6F0278">
        <w:rPr>
          <w:rStyle w:val="Voetnootmarkering"/>
          <w:rFonts w:ascii="Verdana" w:hAnsi="Verdana" w:cs="Segoe UI"/>
          <w:sz w:val="18"/>
          <w:szCs w:val="18"/>
        </w:rPr>
        <w:footnoteReference w:id="103"/>
      </w:r>
      <w:r w:rsidR="3FBECCAE">
        <w:rPr>
          <w:rFonts w:ascii="Verdana" w:hAnsi="Verdana" w:cs="Segoe UI"/>
          <w:sz w:val="18"/>
          <w:szCs w:val="18"/>
        </w:rPr>
        <w:t xml:space="preserve"> </w:t>
      </w:r>
      <w:r w:rsidRPr="007B27D2">
        <w:rPr>
          <w:rFonts w:ascii="Verdana" w:hAnsi="Verdana" w:cs="Segoe UI"/>
          <w:sz w:val="18"/>
          <w:szCs w:val="18"/>
        </w:rPr>
        <w:t>en de vernieuwde landelijke doelen voor Natura</w:t>
      </w:r>
      <w:r w:rsidRPr="007B27D2" w:rsidR="68F74793">
        <w:rPr>
          <w:rFonts w:ascii="Verdana" w:hAnsi="Verdana" w:cs="Segoe UI"/>
          <w:sz w:val="18"/>
          <w:szCs w:val="18"/>
        </w:rPr>
        <w:t xml:space="preserve"> </w:t>
      </w:r>
      <w:r w:rsidRPr="007B27D2">
        <w:rPr>
          <w:rFonts w:ascii="Verdana" w:hAnsi="Verdana" w:cs="Segoe UI"/>
          <w:sz w:val="18"/>
          <w:szCs w:val="18"/>
        </w:rPr>
        <w:t>2000-habitattypen en -soorten</w:t>
      </w:r>
      <w:r w:rsidRPr="7763C397" w:rsidR="00EF0FD6">
        <w:rPr>
          <w:rStyle w:val="Voetnootmarkering"/>
          <w:rFonts w:ascii="Verdana" w:hAnsi="Verdana" w:cs="Segoe UI" w:eastAsiaTheme="majorEastAsia"/>
          <w:sz w:val="18"/>
          <w:szCs w:val="18"/>
        </w:rPr>
        <w:footnoteReference w:id="104"/>
      </w:r>
      <w:r w:rsidRPr="007B27D2">
        <w:rPr>
          <w:rFonts w:ascii="Verdana" w:hAnsi="Verdana" w:cs="Segoe UI"/>
          <w:sz w:val="18"/>
          <w:szCs w:val="18"/>
        </w:rPr>
        <w:t xml:space="preserve">. Hiermee kan de herstelopgave en de uitbreidingsopgave worden gekwantificeerd. </w:t>
      </w:r>
    </w:p>
    <w:p w:rsidRPr="007B27D2" w:rsidR="00EF11AD" w:rsidP="00455624" w:rsidRDefault="00EF11AD" w14:paraId="29655B57" w14:textId="77777777">
      <w:pPr>
        <w:pStyle w:val="paragraph"/>
        <w:spacing w:before="0" w:beforeAutospacing="0" w:after="0" w:afterAutospacing="0"/>
        <w:ind w:left="1780"/>
        <w:jc w:val="both"/>
        <w:textAlignment w:val="baseline"/>
        <w:rPr>
          <w:rFonts w:ascii="Verdana" w:hAnsi="Verdana" w:cs="Segoe UI"/>
          <w:sz w:val="18"/>
          <w:szCs w:val="18"/>
        </w:rPr>
      </w:pPr>
    </w:p>
    <w:p w:rsidRPr="007B27D2" w:rsidR="00EF11AD" w:rsidP="00455624" w:rsidRDefault="008C55C1" w14:paraId="018578EC" w14:textId="2791EA13">
      <w:pPr>
        <w:pStyle w:val="paragraph"/>
        <w:spacing w:before="0" w:beforeAutospacing="0" w:after="0" w:afterAutospacing="0"/>
        <w:jc w:val="both"/>
        <w:textAlignment w:val="baseline"/>
        <w:rPr>
          <w:rFonts w:ascii="Verdana" w:hAnsi="Verdana" w:cs="Segoe UI"/>
          <w:sz w:val="18"/>
          <w:szCs w:val="18"/>
          <w:u w:val="single"/>
        </w:rPr>
      </w:pPr>
      <w:r w:rsidRPr="007B27D2">
        <w:rPr>
          <w:rFonts w:ascii="Verdana" w:hAnsi="Verdana" w:cs="Segoe UI"/>
          <w:sz w:val="18"/>
          <w:szCs w:val="18"/>
          <w:u w:val="single"/>
        </w:rPr>
        <w:t xml:space="preserve">Opgave </w:t>
      </w:r>
      <w:r w:rsidRPr="007B27D2" w:rsidR="000B7FA6">
        <w:rPr>
          <w:rFonts w:ascii="Verdana" w:hAnsi="Verdana" w:cs="Segoe UI"/>
          <w:sz w:val="18"/>
          <w:szCs w:val="18"/>
          <w:u w:val="single"/>
        </w:rPr>
        <w:t>4.1 toestand</w:t>
      </w:r>
    </w:p>
    <w:p w:rsidRPr="007B27D2" w:rsidR="00EF11AD" w:rsidP="00455624" w:rsidRDefault="00EF11AD" w14:paraId="00BABC69" w14:textId="09B07707">
      <w:pPr>
        <w:pStyle w:val="paragraph"/>
        <w:spacing w:before="0" w:beforeAutospacing="0" w:after="0" w:afterAutospacing="0"/>
        <w:jc w:val="both"/>
        <w:textAlignment w:val="baseline"/>
        <w:rPr>
          <w:rFonts w:ascii="Verdana" w:hAnsi="Verdana" w:cs="Segoe UI"/>
          <w:sz w:val="18"/>
          <w:szCs w:val="18"/>
        </w:rPr>
      </w:pPr>
      <w:r w:rsidRPr="418A79B7">
        <w:rPr>
          <w:rFonts w:ascii="Verdana" w:hAnsi="Verdana" w:cs="Segoe UI"/>
          <w:sz w:val="18"/>
          <w:szCs w:val="18"/>
        </w:rPr>
        <w:t>De oppervlakte van ieder habitattype dat zich in een niet-goede toestand bevindt is door</w:t>
      </w:r>
      <w:r w:rsidRPr="418A79B7" w:rsidR="62FB1739">
        <w:rPr>
          <w:rFonts w:ascii="Verdana" w:hAnsi="Verdana" w:cs="Segoe UI"/>
          <w:sz w:val="18"/>
          <w:szCs w:val="18"/>
        </w:rPr>
        <w:t xml:space="preserve"> in de HR-rapportage</w:t>
      </w:r>
      <w:r w:rsidRPr="418A79B7">
        <w:rPr>
          <w:rFonts w:ascii="Verdana" w:hAnsi="Verdana" w:cs="Segoe UI"/>
          <w:sz w:val="18"/>
          <w:szCs w:val="18"/>
        </w:rPr>
        <w:t xml:space="preserve"> bepaald aan de hand van de aspecten structuur &amp; functie en typische soorten. </w:t>
      </w:r>
      <w:r w:rsidRPr="418A79B7" w:rsidR="6CC0AFAA">
        <w:rPr>
          <w:rFonts w:ascii="Verdana" w:hAnsi="Verdana" w:cs="Segoe UI"/>
          <w:sz w:val="18"/>
          <w:szCs w:val="18"/>
        </w:rPr>
        <w:t>D</w:t>
      </w:r>
      <w:r w:rsidRPr="418A79B7" w:rsidR="18CB45B5">
        <w:rPr>
          <w:rFonts w:ascii="Verdana" w:hAnsi="Verdana" w:cs="Segoe UI"/>
          <w:sz w:val="18"/>
          <w:szCs w:val="18"/>
        </w:rPr>
        <w:t>e</w:t>
      </w:r>
      <w:r w:rsidRPr="418A79B7" w:rsidR="6CC0AFAA">
        <w:rPr>
          <w:rFonts w:ascii="Verdana" w:hAnsi="Verdana" w:cs="Segoe UI"/>
          <w:sz w:val="18"/>
          <w:szCs w:val="18"/>
        </w:rPr>
        <w:t xml:space="preserve"> toestand</w:t>
      </w:r>
      <w:r w:rsidRPr="418A79B7" w:rsidR="00C51A40">
        <w:rPr>
          <w:rFonts w:ascii="Verdana" w:hAnsi="Verdana" w:cs="Segoe UI"/>
          <w:sz w:val="18"/>
          <w:szCs w:val="18"/>
        </w:rPr>
        <w:t>sbeoordeling</w:t>
      </w:r>
      <w:r w:rsidRPr="418A79B7" w:rsidR="6CC0AFAA">
        <w:rPr>
          <w:rFonts w:ascii="Verdana" w:hAnsi="Verdana" w:cs="Segoe UI"/>
          <w:sz w:val="18"/>
          <w:szCs w:val="18"/>
        </w:rPr>
        <w:t xml:space="preserve"> </w:t>
      </w:r>
      <w:r w:rsidRPr="418A79B7" w:rsidR="65659799">
        <w:rPr>
          <w:rFonts w:ascii="Verdana" w:hAnsi="Verdana" w:cs="Segoe UI"/>
          <w:sz w:val="18"/>
          <w:szCs w:val="18"/>
        </w:rPr>
        <w:t xml:space="preserve">van </w:t>
      </w:r>
      <w:r w:rsidRPr="418A79B7" w:rsidR="6D62C700">
        <w:rPr>
          <w:rFonts w:ascii="Verdana" w:hAnsi="Verdana" w:cs="Segoe UI"/>
          <w:sz w:val="18"/>
          <w:szCs w:val="18"/>
        </w:rPr>
        <w:t>deze</w:t>
      </w:r>
      <w:r w:rsidRPr="418A79B7" w:rsidR="65659799">
        <w:rPr>
          <w:rFonts w:ascii="Verdana" w:hAnsi="Verdana" w:cs="Segoe UI"/>
          <w:sz w:val="18"/>
          <w:szCs w:val="18"/>
        </w:rPr>
        <w:t xml:space="preserve"> habitattypen </w:t>
      </w:r>
      <w:r w:rsidRPr="418A79B7" w:rsidR="00025747">
        <w:rPr>
          <w:rFonts w:ascii="Verdana" w:hAnsi="Verdana" w:cs="Segoe UI"/>
          <w:sz w:val="18"/>
          <w:szCs w:val="18"/>
        </w:rPr>
        <w:t>is</w:t>
      </w:r>
      <w:r w:rsidRPr="418A79B7" w:rsidR="6CC0AFAA">
        <w:rPr>
          <w:rFonts w:ascii="Verdana" w:hAnsi="Verdana" w:cs="Segoe UI"/>
          <w:sz w:val="18"/>
          <w:szCs w:val="18"/>
        </w:rPr>
        <w:t xml:space="preserve"> </w:t>
      </w:r>
      <w:r w:rsidRPr="418A79B7" w:rsidR="42AA8A84">
        <w:rPr>
          <w:rFonts w:ascii="Verdana" w:hAnsi="Verdana" w:cs="Segoe UI"/>
          <w:sz w:val="18"/>
          <w:szCs w:val="18"/>
        </w:rPr>
        <w:t>in de HR-rapportage</w:t>
      </w:r>
      <w:r w:rsidRPr="418A79B7" w:rsidR="6CC0AFAA">
        <w:rPr>
          <w:rFonts w:ascii="Verdana" w:hAnsi="Verdana" w:cs="Segoe UI"/>
          <w:sz w:val="18"/>
          <w:szCs w:val="18"/>
        </w:rPr>
        <w:t xml:space="preserve"> gebaseerd op verschillende maatlatten</w:t>
      </w:r>
      <w:r w:rsidRPr="418A79B7" w:rsidR="40D1CD14">
        <w:rPr>
          <w:rFonts w:ascii="Verdana" w:hAnsi="Verdana" w:cs="Segoe UI"/>
          <w:sz w:val="18"/>
          <w:szCs w:val="18"/>
        </w:rPr>
        <w:t>.</w:t>
      </w:r>
      <w:r w:rsidRPr="418A79B7" w:rsidR="6CC0AFAA">
        <w:rPr>
          <w:rFonts w:ascii="Verdana" w:hAnsi="Verdana" w:cs="Segoe UI"/>
          <w:sz w:val="18"/>
          <w:szCs w:val="18"/>
        </w:rPr>
        <w:t xml:space="preserve"> </w:t>
      </w:r>
      <w:r w:rsidRPr="418A79B7" w:rsidR="24DF6B1D">
        <w:rPr>
          <w:rFonts w:ascii="Verdana" w:hAnsi="Verdana" w:cs="Segoe UI"/>
          <w:sz w:val="18"/>
          <w:szCs w:val="18"/>
        </w:rPr>
        <w:t>Vanwege de gebruikte methodiek voor de rapportage</w:t>
      </w:r>
      <w:r w:rsidRPr="418A79B7" w:rsidR="6CC0AFAA">
        <w:rPr>
          <w:rFonts w:ascii="Verdana" w:hAnsi="Verdana" w:cs="Segoe UI"/>
          <w:sz w:val="18"/>
          <w:szCs w:val="18"/>
        </w:rPr>
        <w:t xml:space="preserve"> zijn de oppervlaktes </w:t>
      </w:r>
      <w:r w:rsidRPr="418A79B7" w:rsidR="1435E658">
        <w:rPr>
          <w:rFonts w:ascii="Verdana" w:hAnsi="Verdana" w:cs="Segoe UI"/>
          <w:sz w:val="18"/>
          <w:szCs w:val="18"/>
        </w:rPr>
        <w:t>in goede toestand, niet goede toestand en onbekend</w:t>
      </w:r>
      <w:r w:rsidRPr="418A79B7" w:rsidR="6CC0AFAA">
        <w:rPr>
          <w:rFonts w:ascii="Verdana" w:hAnsi="Verdana" w:cs="Segoe UI"/>
          <w:sz w:val="18"/>
          <w:szCs w:val="18"/>
        </w:rPr>
        <w:t xml:space="preserve"> met </w:t>
      </w:r>
      <w:r w:rsidRPr="418A79B7" w:rsidR="22D87A46">
        <w:rPr>
          <w:rFonts w:ascii="Verdana" w:hAnsi="Verdana" w:cs="Segoe UI"/>
          <w:sz w:val="18"/>
          <w:szCs w:val="18"/>
        </w:rPr>
        <w:t>minimale en maximale waardes aangegeven</w:t>
      </w:r>
      <w:r w:rsidRPr="418A79B7" w:rsidR="007F001B">
        <w:rPr>
          <w:rFonts w:ascii="Verdana" w:hAnsi="Verdana" w:cs="Segoe UI"/>
          <w:sz w:val="18"/>
          <w:szCs w:val="18"/>
        </w:rPr>
        <w:t>;</w:t>
      </w:r>
      <w:r w:rsidRPr="418A79B7" w:rsidR="22D87A46">
        <w:rPr>
          <w:rFonts w:ascii="Verdana" w:hAnsi="Verdana" w:cs="Segoe UI"/>
          <w:sz w:val="18"/>
          <w:szCs w:val="18"/>
        </w:rPr>
        <w:t xml:space="preserve"> zodoende zijn deze waardes </w:t>
      </w:r>
      <w:r w:rsidRPr="418A79B7" w:rsidR="4137E316">
        <w:rPr>
          <w:rFonts w:ascii="Verdana" w:hAnsi="Verdana" w:cs="Segoe UI"/>
          <w:sz w:val="18"/>
          <w:szCs w:val="18"/>
        </w:rPr>
        <w:t xml:space="preserve">in het </w:t>
      </w:r>
      <w:r w:rsidRPr="418A79B7" w:rsidR="757C4A70">
        <w:rPr>
          <w:rFonts w:ascii="Verdana" w:hAnsi="Verdana" w:cs="Segoe UI"/>
          <w:sz w:val="18"/>
          <w:szCs w:val="18"/>
        </w:rPr>
        <w:t>O</w:t>
      </w:r>
      <w:r w:rsidRPr="418A79B7" w:rsidR="410A3780">
        <w:rPr>
          <w:rFonts w:ascii="Verdana" w:hAnsi="Verdana" w:cs="Segoe UI"/>
          <w:sz w:val="18"/>
          <w:szCs w:val="18"/>
        </w:rPr>
        <w:t>ntwerp</w:t>
      </w:r>
      <w:r w:rsidRPr="418A79B7" w:rsidR="2BA728E9">
        <w:rPr>
          <w:rFonts w:ascii="Verdana" w:hAnsi="Verdana" w:cs="Segoe UI"/>
          <w:sz w:val="18"/>
          <w:szCs w:val="18"/>
        </w:rPr>
        <w:t>-N</w:t>
      </w:r>
      <w:r w:rsidRPr="418A79B7" w:rsidR="410A3780">
        <w:rPr>
          <w:rFonts w:ascii="Verdana" w:hAnsi="Verdana" w:cs="Segoe UI"/>
          <w:sz w:val="18"/>
          <w:szCs w:val="18"/>
        </w:rPr>
        <w:t>atuurplan</w:t>
      </w:r>
      <w:r w:rsidRPr="418A79B7" w:rsidR="22D87A46">
        <w:rPr>
          <w:rFonts w:ascii="Verdana" w:hAnsi="Verdana" w:cs="Segoe UI"/>
          <w:sz w:val="18"/>
          <w:szCs w:val="18"/>
        </w:rPr>
        <w:t xml:space="preserve"> ook met band</w:t>
      </w:r>
      <w:r w:rsidRPr="418A79B7" w:rsidR="2B5D01C8">
        <w:rPr>
          <w:rFonts w:ascii="Verdana" w:hAnsi="Verdana" w:cs="Segoe UI"/>
          <w:sz w:val="18"/>
          <w:szCs w:val="18"/>
        </w:rPr>
        <w:t>breedtes aangegeven.</w:t>
      </w:r>
      <w:r w:rsidRPr="418A79B7" w:rsidR="209A8763">
        <w:rPr>
          <w:rFonts w:ascii="Verdana" w:hAnsi="Verdana" w:cs="Segoe UI"/>
          <w:sz w:val="18"/>
          <w:szCs w:val="18"/>
        </w:rPr>
        <w:t xml:space="preserve"> </w:t>
      </w:r>
      <w:r w:rsidRPr="418A79B7" w:rsidR="433D34AB">
        <w:rPr>
          <w:rFonts w:ascii="Verdana" w:hAnsi="Verdana" w:cs="Segoe UI"/>
          <w:sz w:val="18"/>
          <w:szCs w:val="18"/>
        </w:rPr>
        <w:t>De oppervlaktes in niet-goede toestand</w:t>
      </w:r>
      <w:r w:rsidRPr="418A79B7">
        <w:rPr>
          <w:rFonts w:ascii="Verdana" w:hAnsi="Verdana" w:cs="Segoe UI"/>
          <w:sz w:val="18"/>
          <w:szCs w:val="18"/>
        </w:rPr>
        <w:t xml:space="preserve"> </w:t>
      </w:r>
      <w:r w:rsidRPr="418A79B7" w:rsidR="6C0B5979">
        <w:rPr>
          <w:rFonts w:ascii="Verdana" w:hAnsi="Verdana" w:cs="Segoe UI"/>
          <w:sz w:val="18"/>
          <w:szCs w:val="18"/>
        </w:rPr>
        <w:t>vormen</w:t>
      </w:r>
      <w:r w:rsidRPr="418A79B7">
        <w:rPr>
          <w:rFonts w:ascii="Verdana" w:hAnsi="Verdana" w:cs="Segoe UI"/>
          <w:sz w:val="18"/>
          <w:szCs w:val="18"/>
        </w:rPr>
        <w:t xml:space="preserve"> ook de huidige inschatting van de totaalopgave voor 4.1, waarvan </w:t>
      </w:r>
      <w:r w:rsidRPr="418A79B7" w:rsidR="5720CF45">
        <w:rPr>
          <w:rFonts w:ascii="Verdana" w:hAnsi="Verdana" w:cs="Segoe UI"/>
          <w:sz w:val="18"/>
          <w:szCs w:val="18"/>
        </w:rPr>
        <w:t>de opgaven voor de verschillende termijnen zijn</w:t>
      </w:r>
      <w:r w:rsidRPr="418A79B7" w:rsidR="209A8763">
        <w:rPr>
          <w:rFonts w:ascii="Verdana" w:hAnsi="Verdana" w:cs="Segoe UI"/>
          <w:sz w:val="18"/>
          <w:szCs w:val="18"/>
        </w:rPr>
        <w:t xml:space="preserve"> afgeleid.</w:t>
      </w:r>
      <w:r w:rsidRPr="418A79B7">
        <w:rPr>
          <w:rFonts w:ascii="Verdana" w:hAnsi="Verdana" w:cs="Segoe UI"/>
          <w:sz w:val="18"/>
          <w:szCs w:val="18"/>
        </w:rPr>
        <w:t xml:space="preserve"> De oppervlaktes in niet-goede toestand betreffen de beste kwantitatieve inschattingen op landelijk niveau die </w:t>
      </w:r>
      <w:r w:rsidRPr="418A79B7">
        <w:rPr>
          <w:rFonts w:ascii="Verdana" w:hAnsi="Verdana" w:cs="Segoe UI"/>
          <w:sz w:val="18"/>
          <w:szCs w:val="18"/>
          <w:u w:val="single"/>
        </w:rPr>
        <w:t>nu</w:t>
      </w:r>
      <w:r w:rsidRPr="418A79B7">
        <w:rPr>
          <w:rFonts w:ascii="Verdana" w:hAnsi="Verdana" w:cs="Segoe UI"/>
          <w:sz w:val="18"/>
          <w:szCs w:val="18"/>
        </w:rPr>
        <w:t> beschikbaar zijn.  </w:t>
      </w:r>
    </w:p>
    <w:p w:rsidR="5EA63555" w:rsidP="00455624" w:rsidRDefault="5EA63555" w14:paraId="66D758E3" w14:textId="34AC0431">
      <w:pPr>
        <w:pStyle w:val="paragraph"/>
        <w:spacing w:before="0" w:beforeAutospacing="0" w:after="0" w:afterAutospacing="0"/>
        <w:jc w:val="both"/>
        <w:rPr>
          <w:rFonts w:ascii="Verdana" w:hAnsi="Verdana" w:cs="Segoe UI"/>
          <w:sz w:val="18"/>
          <w:szCs w:val="18"/>
        </w:rPr>
      </w:pPr>
    </w:p>
    <w:p w:rsidR="416A87E8" w:rsidP="00455624" w:rsidRDefault="416A87E8" w14:paraId="0A1CE24D" w14:textId="78028492">
      <w:pPr>
        <w:spacing w:after="0" w:line="240" w:lineRule="auto"/>
        <w:jc w:val="both"/>
        <w:rPr>
          <w:rFonts w:ascii="Verdana" w:hAnsi="Verdana" w:cs="Segoe UI"/>
          <w:sz w:val="18"/>
          <w:szCs w:val="18"/>
          <w:u w:val="single"/>
        </w:rPr>
      </w:pPr>
      <w:r w:rsidRPr="5EA63555">
        <w:rPr>
          <w:rFonts w:ascii="Verdana" w:hAnsi="Verdana" w:cs="Segoe UI"/>
          <w:sz w:val="18"/>
          <w:szCs w:val="18"/>
          <w:u w:val="single"/>
        </w:rPr>
        <w:t>Bepaling van oppervlaktes habitattypen met een onbekende toestand</w:t>
      </w:r>
    </w:p>
    <w:p w:rsidR="416A87E8" w:rsidP="00455624" w:rsidRDefault="416A87E8" w14:paraId="48003DEF" w14:textId="5660CC63">
      <w:pPr>
        <w:spacing w:after="0" w:line="240" w:lineRule="auto"/>
        <w:jc w:val="both"/>
        <w:rPr>
          <w:rFonts w:ascii="Verdana" w:hAnsi="Verdana" w:cs="Segoe UI"/>
          <w:sz w:val="18"/>
          <w:szCs w:val="18"/>
        </w:rPr>
      </w:pPr>
      <w:r w:rsidRPr="54D1141A">
        <w:rPr>
          <w:rFonts w:ascii="Verdana" w:hAnsi="Verdana" w:cs="Segoe UI"/>
          <w:sz w:val="18"/>
          <w:szCs w:val="18"/>
        </w:rPr>
        <w:t>Naast de oppervlaktes die in de VHR-</w:t>
      </w:r>
      <w:r w:rsidRPr="54D1141A" w:rsidR="7500D2ED">
        <w:rPr>
          <w:rFonts w:ascii="Verdana" w:hAnsi="Verdana" w:cs="Segoe UI"/>
          <w:sz w:val="18"/>
          <w:szCs w:val="18"/>
        </w:rPr>
        <w:t>r</w:t>
      </w:r>
      <w:r w:rsidRPr="54D1141A">
        <w:rPr>
          <w:rFonts w:ascii="Verdana" w:hAnsi="Verdana" w:cs="Segoe UI"/>
          <w:sz w:val="18"/>
          <w:szCs w:val="18"/>
        </w:rPr>
        <w:t>apportage als niet-goede toestand zijn gerapporteerd, zijn ook oppervlaktes van habitattypen waarvan de toestand onbekend is</w:t>
      </w:r>
      <w:r w:rsidRPr="54D1141A" w:rsidR="69850C15">
        <w:rPr>
          <w:rFonts w:ascii="Verdana" w:hAnsi="Verdana" w:cs="Segoe UI"/>
          <w:sz w:val="18"/>
          <w:szCs w:val="18"/>
        </w:rPr>
        <w:t xml:space="preserve"> relevant voor de NHV</w:t>
      </w:r>
      <w:r w:rsidRPr="54D1141A">
        <w:rPr>
          <w:rFonts w:ascii="Verdana" w:hAnsi="Verdana" w:cs="Segoe UI"/>
          <w:sz w:val="18"/>
          <w:szCs w:val="18"/>
        </w:rPr>
        <w:t>. Deze onbekende oppervlaktes zijn van belang voor de monitoringsopgaven (4,9). Voor 2030 geldt dat 90% van de totale oppervlaktes van habitattypen de toestand bekend moet zijn en in 2040 voor 100% van de totale oppervlaktes.</w:t>
      </w:r>
    </w:p>
    <w:p w:rsidR="416A87E8" w:rsidP="00455624" w:rsidRDefault="416A87E8" w14:paraId="63DEE968" w14:textId="00E989E8">
      <w:pPr>
        <w:spacing w:after="0" w:line="240" w:lineRule="auto"/>
        <w:jc w:val="both"/>
        <w:rPr>
          <w:rFonts w:ascii="Verdana" w:hAnsi="Verdana" w:cs="Segoe UI"/>
          <w:sz w:val="18"/>
          <w:szCs w:val="18"/>
        </w:rPr>
      </w:pPr>
    </w:p>
    <w:p w:rsidR="416A87E8" w:rsidP="00455624" w:rsidRDefault="416A87E8" w14:paraId="0228359E" w14:textId="01C0E6E1">
      <w:pPr>
        <w:spacing w:after="0" w:line="240" w:lineRule="auto"/>
        <w:jc w:val="both"/>
        <w:rPr>
          <w:rFonts w:ascii="Verdana" w:hAnsi="Verdana" w:cs="Segoe UI"/>
          <w:sz w:val="18"/>
          <w:szCs w:val="18"/>
        </w:rPr>
      </w:pPr>
      <w:r w:rsidRPr="54D1141A">
        <w:rPr>
          <w:rFonts w:ascii="Verdana" w:hAnsi="Verdana" w:cs="Segoe UI"/>
          <w:sz w:val="18"/>
          <w:szCs w:val="18"/>
        </w:rPr>
        <w:t xml:space="preserve">Voor een aantal habitattypen is wel bekend dat zij zich in een niet-goede toestand bevinden, maar is de huidige methodiek en zijn de gegevens ontoereikend om hieraan een concreet oppervlak te koppelen. </w:t>
      </w:r>
      <w:r w:rsidRPr="54D1141A" w:rsidR="01D01339">
        <w:rPr>
          <w:rFonts w:ascii="Verdana" w:hAnsi="Verdana" w:cs="Segoe UI"/>
          <w:sz w:val="18"/>
          <w:szCs w:val="18"/>
        </w:rPr>
        <w:t>Voor</w:t>
      </w:r>
      <w:r w:rsidRPr="54D1141A" w:rsidR="5151A996">
        <w:rPr>
          <w:rFonts w:ascii="Verdana" w:hAnsi="Verdana" w:cs="Segoe UI"/>
          <w:sz w:val="18"/>
          <w:szCs w:val="18"/>
        </w:rPr>
        <w:t xml:space="preserve"> deze habitattypen is op basis van verschillende </w:t>
      </w:r>
      <w:r w:rsidRPr="54D1141A" w:rsidR="661F3640">
        <w:rPr>
          <w:rFonts w:ascii="Verdana" w:hAnsi="Verdana" w:cs="Segoe UI"/>
          <w:sz w:val="18"/>
          <w:szCs w:val="18"/>
        </w:rPr>
        <w:t>i</w:t>
      </w:r>
      <w:r w:rsidRPr="54D1141A" w:rsidR="0BA85894">
        <w:rPr>
          <w:rFonts w:ascii="Verdana" w:hAnsi="Verdana" w:cs="Segoe UI"/>
          <w:sz w:val="18"/>
          <w:szCs w:val="18"/>
        </w:rPr>
        <w:t>ndicatoren/maatlatten</w:t>
      </w:r>
      <w:r w:rsidRPr="54D1141A" w:rsidR="661F3640">
        <w:rPr>
          <w:rFonts w:ascii="Verdana" w:hAnsi="Verdana" w:cs="Segoe UI"/>
          <w:sz w:val="18"/>
          <w:szCs w:val="18"/>
        </w:rPr>
        <w:t xml:space="preserve"> voor de VHR-</w:t>
      </w:r>
      <w:r w:rsidRPr="54D1141A" w:rsidR="174075DB">
        <w:rPr>
          <w:rFonts w:ascii="Verdana" w:hAnsi="Verdana" w:cs="Segoe UI"/>
          <w:sz w:val="18"/>
          <w:szCs w:val="18"/>
        </w:rPr>
        <w:t>r</w:t>
      </w:r>
      <w:r w:rsidRPr="54D1141A" w:rsidR="661F3640">
        <w:rPr>
          <w:rFonts w:ascii="Verdana" w:hAnsi="Verdana" w:cs="Segoe UI"/>
          <w:sz w:val="18"/>
          <w:szCs w:val="18"/>
        </w:rPr>
        <w:t>apportage</w:t>
      </w:r>
      <w:r w:rsidRPr="54D1141A" w:rsidR="5151A996">
        <w:rPr>
          <w:rFonts w:ascii="Verdana" w:hAnsi="Verdana" w:cs="Segoe UI"/>
          <w:sz w:val="18"/>
          <w:szCs w:val="18"/>
        </w:rPr>
        <w:t xml:space="preserve"> wel bepaald dat </w:t>
      </w:r>
      <w:r w:rsidRPr="54D1141A" w:rsidR="491FE7C3">
        <w:rPr>
          <w:rFonts w:ascii="Verdana" w:hAnsi="Verdana" w:cs="Segoe UI"/>
          <w:sz w:val="18"/>
          <w:szCs w:val="18"/>
        </w:rPr>
        <w:t>de toestand over het algemeen niet goed is (matig ongunstig of zeer ongunstig).</w:t>
      </w:r>
      <w:r w:rsidRPr="54D1141A">
        <w:rPr>
          <w:rFonts w:ascii="Verdana" w:hAnsi="Verdana" w:cs="Segoe UI"/>
          <w:sz w:val="18"/>
          <w:szCs w:val="18"/>
        </w:rPr>
        <w:t xml:space="preserve"> </w:t>
      </w:r>
      <w:r w:rsidRPr="54D1141A" w:rsidR="3D9E97ED">
        <w:rPr>
          <w:rFonts w:ascii="Verdana" w:hAnsi="Verdana" w:cs="Segoe UI"/>
          <w:sz w:val="18"/>
          <w:szCs w:val="18"/>
        </w:rPr>
        <w:t xml:space="preserve">Deze oppervlaktes zijn grotendeels als onbekend gerapporteerd en zijn bij de berekening van de opgave </w:t>
      </w:r>
      <w:r w:rsidRPr="54D1141A" w:rsidR="04869B5A">
        <w:rPr>
          <w:rFonts w:ascii="Verdana" w:hAnsi="Verdana" w:cs="Segoe UI"/>
          <w:sz w:val="18"/>
          <w:szCs w:val="18"/>
        </w:rPr>
        <w:t>voor 2030</w:t>
      </w:r>
      <w:r w:rsidRPr="54D1141A" w:rsidR="3D9E97ED">
        <w:rPr>
          <w:rFonts w:ascii="Verdana" w:hAnsi="Verdana" w:cs="Segoe UI"/>
          <w:sz w:val="18"/>
          <w:szCs w:val="18"/>
        </w:rPr>
        <w:t xml:space="preserve"> niet meegenomen. </w:t>
      </w:r>
      <w:r w:rsidRPr="54D1141A">
        <w:rPr>
          <w:rFonts w:ascii="Verdana" w:hAnsi="Verdana" w:cs="Segoe UI"/>
          <w:sz w:val="18"/>
          <w:szCs w:val="18"/>
        </w:rPr>
        <w:t xml:space="preserve">Voor deze habitattypen is het dus ondanks het ontbreken van concrete oppervlaktes van belang dat er wordt ingezet op herstelmaatregelen voor de toestand, hierbij is </w:t>
      </w:r>
      <w:r w:rsidRPr="54D1141A" w:rsidR="29061A7D">
        <w:rPr>
          <w:rFonts w:ascii="Verdana" w:hAnsi="Verdana" w:cs="Segoe UI"/>
          <w:sz w:val="18"/>
          <w:szCs w:val="18"/>
        </w:rPr>
        <w:t xml:space="preserve">de </w:t>
      </w:r>
      <w:r w:rsidRPr="54D1141A">
        <w:rPr>
          <w:rFonts w:ascii="Verdana" w:hAnsi="Verdana" w:cs="Segoe UI"/>
          <w:sz w:val="18"/>
          <w:szCs w:val="18"/>
        </w:rPr>
        <w:t>opgave voor habitattypen met een zeer ongunstige toestand groter dan voor de habitattypen met een matig ongunstige toestand, concreet gaat het om de volgende 7 habitattypen:</w:t>
      </w:r>
    </w:p>
    <w:p w:rsidR="5EA63555" w:rsidP="00455624" w:rsidRDefault="5EA63555" w14:paraId="72285E00" w14:textId="40A12D7E">
      <w:pPr>
        <w:spacing w:after="0" w:line="240" w:lineRule="auto"/>
        <w:jc w:val="both"/>
        <w:rPr>
          <w:rFonts w:ascii="Verdana" w:hAnsi="Verdana" w:cs="Segoe UI"/>
          <w:sz w:val="18"/>
          <w:szCs w:val="18"/>
        </w:rPr>
      </w:pPr>
    </w:p>
    <w:p w:rsidR="416A87E8" w:rsidP="00B40EC6" w:rsidRDefault="416A87E8" w14:paraId="7874472E" w14:textId="17E73C6F">
      <w:pPr>
        <w:pStyle w:val="Lijstalinea"/>
        <w:numPr>
          <w:ilvl w:val="0"/>
          <w:numId w:val="25"/>
        </w:numPr>
        <w:spacing w:after="0" w:line="240" w:lineRule="auto"/>
        <w:jc w:val="both"/>
        <w:rPr>
          <w:rFonts w:ascii="Verdana" w:hAnsi="Verdana" w:cs="Segoe UI"/>
          <w:sz w:val="18"/>
          <w:szCs w:val="18"/>
        </w:rPr>
      </w:pPr>
      <w:r w:rsidRPr="5EA63555">
        <w:rPr>
          <w:rFonts w:ascii="Verdana" w:hAnsi="Verdana" w:cs="Segoe UI"/>
          <w:sz w:val="18"/>
          <w:szCs w:val="18"/>
        </w:rPr>
        <w:t>H3110: Zeer zwakgebufferde vennen, toestand zeer ongunstig</w:t>
      </w:r>
    </w:p>
    <w:p w:rsidR="416A87E8" w:rsidP="00B40EC6" w:rsidRDefault="416A87E8" w14:paraId="00954057" w14:textId="2F34DE23">
      <w:pPr>
        <w:pStyle w:val="Lijstalinea"/>
        <w:numPr>
          <w:ilvl w:val="0"/>
          <w:numId w:val="23"/>
        </w:numPr>
        <w:spacing w:after="0" w:line="240" w:lineRule="auto"/>
        <w:jc w:val="both"/>
        <w:rPr>
          <w:rFonts w:ascii="Verdana" w:hAnsi="Verdana" w:cs="Segoe UI"/>
          <w:sz w:val="18"/>
          <w:szCs w:val="18"/>
        </w:rPr>
      </w:pPr>
      <w:r w:rsidRPr="5EA63555">
        <w:rPr>
          <w:rFonts w:ascii="Verdana" w:hAnsi="Verdana" w:cs="Segoe UI"/>
          <w:sz w:val="18"/>
          <w:szCs w:val="18"/>
        </w:rPr>
        <w:t>H6430: Ruigten en zomen, toestand matig ongunstig</w:t>
      </w:r>
    </w:p>
    <w:p w:rsidR="416A87E8" w:rsidP="00B40EC6" w:rsidRDefault="416A87E8" w14:paraId="1EEADB90" w14:textId="796A81D0">
      <w:pPr>
        <w:pStyle w:val="Lijstalinea"/>
        <w:numPr>
          <w:ilvl w:val="0"/>
          <w:numId w:val="23"/>
        </w:numPr>
        <w:spacing w:after="0" w:line="240" w:lineRule="auto"/>
        <w:jc w:val="both"/>
        <w:rPr>
          <w:rFonts w:ascii="Verdana" w:hAnsi="Verdana" w:cs="Segoe UI"/>
          <w:sz w:val="18"/>
          <w:szCs w:val="18"/>
        </w:rPr>
      </w:pPr>
      <w:r w:rsidRPr="5EA63555">
        <w:rPr>
          <w:rFonts w:ascii="Verdana" w:hAnsi="Verdana" w:cs="Segoe UI"/>
          <w:sz w:val="18"/>
          <w:szCs w:val="18"/>
        </w:rPr>
        <w:t>H6110: Pionierbegroeiingen op rotsbodem, toestand matig ongunstig</w:t>
      </w:r>
    </w:p>
    <w:p w:rsidR="416A87E8" w:rsidP="00B40EC6" w:rsidRDefault="416A87E8" w14:paraId="73D1F349" w14:textId="71630BCB">
      <w:pPr>
        <w:pStyle w:val="Lijstalinea"/>
        <w:numPr>
          <w:ilvl w:val="0"/>
          <w:numId w:val="23"/>
        </w:numPr>
        <w:spacing w:after="0" w:line="240" w:lineRule="auto"/>
        <w:jc w:val="both"/>
        <w:rPr>
          <w:rFonts w:ascii="Verdana" w:hAnsi="Verdana" w:cs="Segoe UI"/>
          <w:sz w:val="18"/>
          <w:szCs w:val="18"/>
        </w:rPr>
      </w:pPr>
      <w:r w:rsidRPr="5EA63555">
        <w:rPr>
          <w:rFonts w:ascii="Verdana" w:hAnsi="Verdana" w:cs="Segoe UI"/>
          <w:sz w:val="18"/>
          <w:szCs w:val="18"/>
        </w:rPr>
        <w:t>H2320: Binnenlandse kraaiheibegroeiingen, toestand matig ongunstig</w:t>
      </w:r>
    </w:p>
    <w:p w:rsidR="416A87E8" w:rsidP="00B40EC6" w:rsidRDefault="416A87E8" w14:paraId="4E1AFB63" w14:textId="6A2E0ADC">
      <w:pPr>
        <w:pStyle w:val="Lijstalinea"/>
        <w:numPr>
          <w:ilvl w:val="0"/>
          <w:numId w:val="23"/>
        </w:numPr>
        <w:spacing w:after="0" w:line="240" w:lineRule="auto"/>
        <w:jc w:val="both"/>
        <w:rPr>
          <w:rFonts w:ascii="Verdana" w:hAnsi="Verdana" w:cs="Segoe UI"/>
          <w:sz w:val="18"/>
          <w:szCs w:val="18"/>
        </w:rPr>
      </w:pPr>
      <w:r w:rsidRPr="5EA63555">
        <w:rPr>
          <w:rFonts w:ascii="Verdana" w:hAnsi="Verdana" w:cs="Segoe UI"/>
          <w:sz w:val="18"/>
          <w:szCs w:val="18"/>
        </w:rPr>
        <w:t>H2330: Zandverstuivingen, toestand zeer ongunstig</w:t>
      </w:r>
    </w:p>
    <w:p w:rsidR="416A87E8" w:rsidP="00B40EC6" w:rsidRDefault="416A87E8" w14:paraId="0F87D0CA" w14:textId="162FEF61">
      <w:pPr>
        <w:pStyle w:val="Lijstalinea"/>
        <w:numPr>
          <w:ilvl w:val="0"/>
          <w:numId w:val="23"/>
        </w:numPr>
        <w:spacing w:after="0" w:line="240" w:lineRule="auto"/>
        <w:jc w:val="both"/>
        <w:rPr>
          <w:rFonts w:ascii="Verdana" w:hAnsi="Verdana" w:cs="Segoe UI"/>
          <w:sz w:val="18"/>
          <w:szCs w:val="18"/>
        </w:rPr>
      </w:pPr>
      <w:r w:rsidRPr="5EA63555">
        <w:rPr>
          <w:rFonts w:ascii="Verdana" w:hAnsi="Verdana" w:cs="Segoe UI"/>
          <w:sz w:val="18"/>
          <w:szCs w:val="18"/>
        </w:rPr>
        <w:t>H5130: Jeneverbesstruwelen, toestand matig ongunstig</w:t>
      </w:r>
    </w:p>
    <w:p w:rsidRPr="00455624" w:rsidR="5EA63555" w:rsidP="00B40EC6" w:rsidRDefault="416A87E8" w14:paraId="0F9B37C4" w14:textId="725802A8">
      <w:pPr>
        <w:pStyle w:val="Lijstalinea"/>
        <w:numPr>
          <w:ilvl w:val="0"/>
          <w:numId w:val="23"/>
        </w:numPr>
        <w:spacing w:after="0" w:line="240" w:lineRule="auto"/>
        <w:jc w:val="both"/>
        <w:rPr>
          <w:rFonts w:ascii="Verdana" w:hAnsi="Verdana" w:cs="Segoe UI"/>
          <w:sz w:val="18"/>
          <w:szCs w:val="18"/>
        </w:rPr>
      </w:pPr>
      <w:r w:rsidRPr="5EA63555">
        <w:rPr>
          <w:rFonts w:ascii="Verdana" w:hAnsi="Verdana" w:cs="Segoe UI"/>
          <w:sz w:val="18"/>
          <w:szCs w:val="18"/>
        </w:rPr>
        <w:t>H91D0: Hoogveenbossen, toestand zeer ongunstig</w:t>
      </w:r>
    </w:p>
    <w:p w:rsidRPr="007B27D2" w:rsidR="00AA5800" w:rsidP="00455624" w:rsidRDefault="00AA5800" w14:paraId="10E9AACE" w14:textId="77777777">
      <w:pPr>
        <w:pStyle w:val="paragraph"/>
        <w:spacing w:before="0" w:beforeAutospacing="0" w:after="0" w:afterAutospacing="0"/>
        <w:ind w:left="1780"/>
        <w:jc w:val="both"/>
        <w:rPr>
          <w:rFonts w:ascii="Verdana" w:hAnsi="Verdana" w:cs="Segoe UI"/>
          <w:i/>
          <w:sz w:val="18"/>
          <w:szCs w:val="18"/>
        </w:rPr>
      </w:pPr>
    </w:p>
    <w:p w:rsidRPr="007B27D2" w:rsidR="008C55C1" w:rsidP="00455624" w:rsidRDefault="008C55C1" w14:paraId="743B0001" w14:textId="16067600">
      <w:pPr>
        <w:pStyle w:val="paragraph"/>
        <w:spacing w:before="0" w:beforeAutospacing="0" w:after="0" w:afterAutospacing="0"/>
        <w:jc w:val="both"/>
        <w:rPr>
          <w:rFonts w:ascii="Verdana" w:hAnsi="Verdana" w:cs="Segoe UI"/>
          <w:sz w:val="18"/>
          <w:szCs w:val="18"/>
          <w:u w:val="single"/>
        </w:rPr>
      </w:pPr>
      <w:r w:rsidRPr="007B27D2">
        <w:rPr>
          <w:rFonts w:ascii="Verdana" w:hAnsi="Verdana" w:cs="Segoe UI"/>
          <w:sz w:val="18"/>
          <w:szCs w:val="18"/>
          <w:u w:val="single"/>
        </w:rPr>
        <w:t>Opgave 4.4 uitbreiding </w:t>
      </w:r>
    </w:p>
    <w:p w:rsidRPr="007B27D2" w:rsidR="008C55C1" w:rsidP="00455624" w:rsidRDefault="008C55C1" w14:paraId="167C2CF0" w14:textId="40AF79AE">
      <w:pPr>
        <w:pStyle w:val="paragraph"/>
        <w:spacing w:before="0" w:beforeAutospacing="0" w:after="0" w:afterAutospacing="0"/>
        <w:jc w:val="both"/>
        <w:rPr>
          <w:rFonts w:ascii="Verdana" w:hAnsi="Verdana" w:cs="Segoe UI"/>
          <w:sz w:val="18"/>
          <w:szCs w:val="18"/>
        </w:rPr>
      </w:pPr>
      <w:r w:rsidRPr="007B27D2">
        <w:rPr>
          <w:rFonts w:ascii="Verdana" w:hAnsi="Verdana" w:cs="Segoe UI"/>
          <w:sz w:val="18"/>
          <w:szCs w:val="18"/>
        </w:rPr>
        <w:t xml:space="preserve">De huidige oppervlakte per habitattype is </w:t>
      </w:r>
      <w:r w:rsidRPr="007B27D2" w:rsidR="46869BEA">
        <w:rPr>
          <w:rFonts w:ascii="Verdana" w:hAnsi="Verdana" w:cs="Segoe UI"/>
          <w:sz w:val="18"/>
          <w:szCs w:val="18"/>
        </w:rPr>
        <w:t>in de HR-rapportage</w:t>
      </w:r>
      <w:r w:rsidRPr="007B27D2">
        <w:rPr>
          <w:rFonts w:ascii="Verdana" w:hAnsi="Verdana" w:cs="Segoe UI"/>
          <w:sz w:val="18"/>
          <w:szCs w:val="18"/>
        </w:rPr>
        <w:t> bepaald aan de hand van habitattypenkaarten (2024) voor oppervlaktes binnen HR-gebieden, en vegetatieopnamen uit de landelijke vegetatie database voor oppervlaktes buiten HR-gebieden. </w:t>
      </w:r>
    </w:p>
    <w:p w:rsidRPr="007B27D2" w:rsidR="008C55C1" w:rsidP="00455624" w:rsidRDefault="008C55C1" w14:paraId="34D4AF5B" w14:textId="69A11E04">
      <w:pPr>
        <w:pStyle w:val="paragraph"/>
        <w:spacing w:before="0" w:beforeAutospacing="0" w:after="0" w:afterAutospacing="0"/>
        <w:ind w:left="1780"/>
        <w:jc w:val="both"/>
        <w:rPr>
          <w:rFonts w:ascii="Verdana" w:hAnsi="Verdana" w:cs="Segoe UI"/>
          <w:sz w:val="18"/>
          <w:szCs w:val="18"/>
        </w:rPr>
      </w:pPr>
      <w:r w:rsidRPr="007B27D2">
        <w:rPr>
          <w:rFonts w:ascii="Verdana" w:hAnsi="Verdana" w:cs="Segoe UI"/>
          <w:sz w:val="18"/>
          <w:szCs w:val="18"/>
        </w:rPr>
        <w:t> </w:t>
      </w:r>
    </w:p>
    <w:p w:rsidR="00FA6B0B" w:rsidP="1F13F640" w:rsidRDefault="2F0CCA85" w14:paraId="060E939E" w14:textId="4661D601">
      <w:pPr>
        <w:pStyle w:val="paragraph"/>
        <w:spacing w:before="0" w:beforeAutospacing="0" w:after="0" w:afterAutospacing="0"/>
        <w:jc w:val="both"/>
        <w:rPr>
          <w:rFonts w:ascii="Verdana" w:hAnsi="Verdana" w:cs="Segoe UI"/>
          <w:sz w:val="18"/>
          <w:szCs w:val="18"/>
        </w:rPr>
      </w:pPr>
      <w:r w:rsidRPr="007B27D2">
        <w:rPr>
          <w:rFonts w:ascii="Verdana" w:hAnsi="Verdana" w:cs="Segoe UI"/>
          <w:sz w:val="18"/>
          <w:szCs w:val="18"/>
        </w:rPr>
        <w:t xml:space="preserve">Voor de gunstige referentieoppervlakten van habitattypen wordt gebruik gemaakt van </w:t>
      </w:r>
      <w:r w:rsidRPr="007B27D2" w:rsidR="3419AD36">
        <w:rPr>
          <w:rFonts w:ascii="Verdana" w:hAnsi="Verdana" w:cs="Segoe UI"/>
          <w:sz w:val="18"/>
          <w:szCs w:val="18"/>
        </w:rPr>
        <w:t>de vernieuwde</w:t>
      </w:r>
      <w:r w:rsidRPr="007B27D2">
        <w:rPr>
          <w:rFonts w:ascii="Verdana" w:hAnsi="Verdana" w:cs="Segoe UI"/>
          <w:sz w:val="18"/>
          <w:szCs w:val="18"/>
        </w:rPr>
        <w:t xml:space="preserve"> landelijke doelen</w:t>
      </w:r>
      <w:r w:rsidRPr="007B27D2" w:rsidR="76B511E1">
        <w:rPr>
          <w:rFonts w:ascii="Verdana" w:hAnsi="Verdana" w:cs="Segoe UI"/>
          <w:sz w:val="18"/>
          <w:szCs w:val="18"/>
        </w:rPr>
        <w:t xml:space="preserve"> (2026)</w:t>
      </w:r>
      <w:r w:rsidRPr="007B27D2">
        <w:rPr>
          <w:rFonts w:ascii="Verdana" w:hAnsi="Verdana" w:cs="Segoe UI"/>
          <w:sz w:val="18"/>
          <w:szCs w:val="18"/>
        </w:rPr>
        <w:t xml:space="preserve"> voor Natura 2000</w:t>
      </w:r>
      <w:r w:rsidR="73AA4B49">
        <w:rPr>
          <w:rFonts w:ascii="Verdana" w:hAnsi="Verdana" w:cs="Segoe UI"/>
          <w:sz w:val="18"/>
          <w:szCs w:val="18"/>
        </w:rPr>
        <w:t>-</w:t>
      </w:r>
      <w:r w:rsidRPr="007B27D2" w:rsidR="6D395FAD">
        <w:rPr>
          <w:rFonts w:ascii="Verdana" w:hAnsi="Verdana" w:cs="Segoe UI"/>
          <w:sz w:val="18"/>
          <w:szCs w:val="18"/>
        </w:rPr>
        <w:t>habitattypen</w:t>
      </w:r>
      <w:r w:rsidR="110A086C">
        <w:rPr>
          <w:rFonts w:ascii="Verdana" w:hAnsi="Verdana" w:cs="Segoe UI"/>
          <w:sz w:val="18"/>
          <w:szCs w:val="18"/>
        </w:rPr>
        <w:t>.</w:t>
      </w:r>
      <w:r w:rsidRPr="1F13F640" w:rsidR="43D5A177">
        <w:rPr>
          <w:rStyle w:val="Voetnootmarkering"/>
          <w:rFonts w:ascii="Verdana" w:hAnsi="Verdana" w:cs="Segoe UI"/>
          <w:sz w:val="18"/>
          <w:szCs w:val="18"/>
        </w:rPr>
        <w:footnoteReference w:id="105"/>
      </w:r>
      <w:r w:rsidR="3FBECCAE">
        <w:rPr>
          <w:rFonts w:ascii="Verdana" w:hAnsi="Verdana" w:cs="Segoe UI"/>
          <w:sz w:val="18"/>
          <w:szCs w:val="18"/>
        </w:rPr>
        <w:t xml:space="preserve"> </w:t>
      </w:r>
      <w:r w:rsidRPr="007B27D2" w:rsidR="3B3F0CFA">
        <w:rPr>
          <w:rFonts w:ascii="Verdana" w:hAnsi="Verdana" w:cs="Segoe UI"/>
          <w:sz w:val="18"/>
          <w:szCs w:val="18"/>
        </w:rPr>
        <w:t>Deze</w:t>
      </w:r>
      <w:r w:rsidRPr="007B27D2" w:rsidR="5B0B8216">
        <w:rPr>
          <w:rFonts w:ascii="Verdana" w:hAnsi="Verdana" w:cs="Segoe UI"/>
          <w:sz w:val="18"/>
          <w:szCs w:val="18"/>
        </w:rPr>
        <w:t xml:space="preserve"> doelen </w:t>
      </w:r>
      <w:r w:rsidRPr="007B27D2" w:rsidR="3B3F0CFA">
        <w:rPr>
          <w:rFonts w:ascii="Verdana" w:hAnsi="Verdana" w:cs="Segoe UI"/>
          <w:sz w:val="18"/>
          <w:szCs w:val="18"/>
        </w:rPr>
        <w:t xml:space="preserve">zijn </w:t>
      </w:r>
      <w:r w:rsidRPr="007B27D2" w:rsidR="5B0B8216">
        <w:rPr>
          <w:rFonts w:ascii="Verdana" w:hAnsi="Verdana" w:cs="Segoe UI"/>
          <w:sz w:val="18"/>
          <w:szCs w:val="18"/>
        </w:rPr>
        <w:t>op 12 januari 2026 vastgesteld</w:t>
      </w:r>
      <w:r w:rsidRPr="007B27D2" w:rsidR="7F71D5E8">
        <w:rPr>
          <w:rFonts w:ascii="Verdana" w:hAnsi="Verdana" w:cs="Segoe UI"/>
          <w:sz w:val="18"/>
          <w:szCs w:val="18"/>
        </w:rPr>
        <w:t xml:space="preserve"> en geven voor </w:t>
      </w:r>
      <w:r w:rsidR="0CA5C952">
        <w:rPr>
          <w:rFonts w:ascii="Verdana" w:hAnsi="Verdana" w:cs="Segoe UI"/>
          <w:sz w:val="18"/>
          <w:szCs w:val="18"/>
        </w:rPr>
        <w:t xml:space="preserve">bijna </w:t>
      </w:r>
      <w:r w:rsidRPr="007B27D2" w:rsidR="7F71D5E8">
        <w:rPr>
          <w:rFonts w:ascii="Verdana" w:hAnsi="Verdana" w:cs="Segoe UI"/>
          <w:sz w:val="18"/>
          <w:szCs w:val="18"/>
        </w:rPr>
        <w:t>alle habitattypen concreet aan wat de landelijke gunstige staat van instandhouding inhoudt</w:t>
      </w:r>
      <w:r w:rsidRPr="007B27D2" w:rsidR="5B0B8216">
        <w:rPr>
          <w:rFonts w:ascii="Verdana" w:hAnsi="Verdana" w:cs="Segoe UI"/>
          <w:sz w:val="18"/>
          <w:szCs w:val="18"/>
        </w:rPr>
        <w:t>.</w:t>
      </w:r>
      <w:r w:rsidRPr="007B27D2" w:rsidR="7F71D5E8">
        <w:rPr>
          <w:rFonts w:ascii="Verdana" w:hAnsi="Verdana" w:cs="Segoe UI"/>
          <w:sz w:val="18"/>
          <w:szCs w:val="18"/>
        </w:rPr>
        <w:t xml:space="preserve"> </w:t>
      </w:r>
      <w:r w:rsidRPr="007B27D2" w:rsidR="104927F0">
        <w:rPr>
          <w:rFonts w:ascii="Verdana" w:hAnsi="Verdana" w:cs="Segoe UI"/>
          <w:sz w:val="18"/>
          <w:szCs w:val="18"/>
        </w:rPr>
        <w:t xml:space="preserve">Kennisinstellingen WUR en SOVON </w:t>
      </w:r>
      <w:r w:rsidRPr="007B27D2" w:rsidR="0F9718D5">
        <w:rPr>
          <w:rFonts w:ascii="Verdana" w:hAnsi="Verdana" w:cs="Segoe UI"/>
          <w:sz w:val="18"/>
          <w:szCs w:val="18"/>
        </w:rPr>
        <w:t xml:space="preserve"> </w:t>
      </w:r>
      <w:r w:rsidRPr="007B27D2" w:rsidR="4E42B06C">
        <w:rPr>
          <w:rFonts w:ascii="Verdana" w:hAnsi="Verdana" w:cs="Segoe UI"/>
          <w:sz w:val="18"/>
          <w:szCs w:val="18"/>
        </w:rPr>
        <w:t>adviseren</w:t>
      </w:r>
      <w:r w:rsidRPr="007B27D2" w:rsidR="104927F0">
        <w:rPr>
          <w:rFonts w:ascii="Verdana" w:hAnsi="Verdana" w:cs="Segoe UI"/>
          <w:sz w:val="18"/>
          <w:szCs w:val="18"/>
        </w:rPr>
        <w:t xml:space="preserve"> voor elke soort en voor elk habitattype wat de landelijke gunstige staat van instandhouding inhoudt en of die haalbaar is in 2050. De landelijke doelen </w:t>
      </w:r>
      <w:r w:rsidRPr="007B27D2" w:rsidR="2EABC7E9">
        <w:rPr>
          <w:rFonts w:ascii="Verdana" w:hAnsi="Verdana" w:cs="Segoe UI"/>
          <w:sz w:val="18"/>
          <w:szCs w:val="18"/>
        </w:rPr>
        <w:t xml:space="preserve">voor </w:t>
      </w:r>
      <w:r w:rsidRPr="007B27D2" w:rsidR="104927F0">
        <w:rPr>
          <w:rFonts w:ascii="Verdana" w:hAnsi="Verdana" w:cs="Segoe UI"/>
          <w:sz w:val="18"/>
          <w:szCs w:val="18"/>
        </w:rPr>
        <w:t xml:space="preserve">habitattypen komen in de meeste gevallen overeen met wetenschappelijke adviezen voor de landelijke gunstige staat van instandhouding. </w:t>
      </w:r>
    </w:p>
    <w:p w:rsidRPr="007B27D2" w:rsidR="008E4E30" w:rsidP="00455624" w:rsidRDefault="07DA7EEC" w14:paraId="0A136E5C" w14:textId="1BD6FC45">
      <w:pPr>
        <w:pStyle w:val="paragraph"/>
        <w:spacing w:before="0" w:beforeAutospacing="0" w:after="0" w:afterAutospacing="0"/>
        <w:jc w:val="both"/>
        <w:rPr>
          <w:rFonts w:ascii="Verdana" w:hAnsi="Verdana" w:cs="Segoe UI"/>
          <w:sz w:val="18"/>
          <w:szCs w:val="18"/>
        </w:rPr>
      </w:pPr>
      <w:r w:rsidRPr="007B27D2">
        <w:rPr>
          <w:rFonts w:ascii="Verdana" w:hAnsi="Verdana" w:cs="Segoe UI"/>
          <w:sz w:val="18"/>
          <w:szCs w:val="18"/>
        </w:rPr>
        <w:t>In enkele (</w:t>
      </w:r>
      <w:r w:rsidRPr="007B27D2" w:rsidR="161D4317">
        <w:rPr>
          <w:rFonts w:ascii="Verdana" w:hAnsi="Verdana" w:cs="Segoe UI"/>
          <w:sz w:val="18"/>
          <w:szCs w:val="18"/>
        </w:rPr>
        <w:t>6</w:t>
      </w:r>
      <w:r w:rsidRPr="007B27D2">
        <w:rPr>
          <w:rFonts w:ascii="Verdana" w:hAnsi="Verdana" w:cs="Segoe UI"/>
          <w:sz w:val="18"/>
          <w:szCs w:val="18"/>
        </w:rPr>
        <w:t xml:space="preserve">) gevallen is een uitzondering gemaakt, om te voorkomen dat de doelen tot een onmogelijke opgave zouden leiden in Nederland. Als het geadviseerde niveau voor de gunstige staat niet ecologisch haalbaar </w:t>
      </w:r>
      <w:r w:rsidR="004007F3">
        <w:rPr>
          <w:rFonts w:ascii="Verdana" w:hAnsi="Verdana" w:cs="Segoe UI"/>
          <w:sz w:val="18"/>
          <w:szCs w:val="18"/>
        </w:rPr>
        <w:t>wordt geacht</w:t>
      </w:r>
      <w:r w:rsidRPr="007B27D2">
        <w:rPr>
          <w:rFonts w:ascii="Verdana" w:hAnsi="Verdana" w:cs="Segoe UI"/>
          <w:sz w:val="18"/>
          <w:szCs w:val="18"/>
        </w:rPr>
        <w:t xml:space="preserve"> in 2050, dan komt het doel overeen met wat </w:t>
      </w:r>
      <w:r w:rsidR="00026B13">
        <w:rPr>
          <w:rFonts w:ascii="Verdana" w:hAnsi="Verdana" w:cs="Segoe UI"/>
          <w:sz w:val="18"/>
          <w:szCs w:val="18"/>
        </w:rPr>
        <w:t xml:space="preserve">wél </w:t>
      </w:r>
      <w:r w:rsidRPr="007B27D2">
        <w:rPr>
          <w:rFonts w:ascii="Verdana" w:hAnsi="Verdana" w:cs="Segoe UI"/>
          <w:sz w:val="18"/>
          <w:szCs w:val="18"/>
        </w:rPr>
        <w:t>maximaal ecologisch haalbaar is in 2050, op weg naar een uiteindelijk gunstige staat.</w:t>
      </w:r>
      <w:r w:rsidRPr="007B27D2" w:rsidR="18E2F235">
        <w:rPr>
          <w:rFonts w:ascii="Verdana" w:hAnsi="Verdana" w:cs="Segoe UI"/>
          <w:sz w:val="18"/>
          <w:szCs w:val="18"/>
        </w:rPr>
        <w:t xml:space="preserve"> </w:t>
      </w:r>
      <w:r w:rsidRPr="00704B6F" w:rsidR="00704B6F">
        <w:rPr>
          <w:rFonts w:ascii="Verdana" w:hAnsi="Verdana" w:cs="Segoe UI"/>
          <w:sz w:val="18"/>
          <w:szCs w:val="18"/>
        </w:rPr>
        <w:t>In die gevallen wordt er nog geen GRO vastgesteld, maar wordt de doelstelling voor 2030 afgeleid van het landelijke doel.</w:t>
      </w:r>
      <w:r w:rsidR="00704B6F">
        <w:rPr>
          <w:rFonts w:ascii="Verdana" w:hAnsi="Verdana" w:cs="Segoe UI"/>
          <w:sz w:val="18"/>
          <w:szCs w:val="18"/>
        </w:rPr>
        <w:t xml:space="preserve"> </w:t>
      </w:r>
      <w:r w:rsidRPr="007B27D2" w:rsidR="18E2F235">
        <w:rPr>
          <w:rFonts w:ascii="Verdana" w:hAnsi="Verdana" w:cs="Segoe UI"/>
          <w:sz w:val="18"/>
          <w:szCs w:val="18"/>
        </w:rPr>
        <w:t xml:space="preserve">Verder is bij het opstellen </w:t>
      </w:r>
      <w:r w:rsidRPr="007B27D2" w:rsidR="3305724F">
        <w:rPr>
          <w:rFonts w:ascii="Verdana" w:hAnsi="Verdana" w:cs="Segoe UI"/>
          <w:sz w:val="18"/>
          <w:szCs w:val="18"/>
        </w:rPr>
        <w:t>gebruik gemaakt van de meest actuele kennis en inzichten, zoals de meest recente</w:t>
      </w:r>
      <w:r w:rsidRPr="007B27D2" w:rsidR="6FD748FE">
        <w:rPr>
          <w:rFonts w:ascii="Verdana" w:hAnsi="Verdana" w:cs="Segoe UI"/>
          <w:sz w:val="18"/>
          <w:szCs w:val="18"/>
        </w:rPr>
        <w:t xml:space="preserve"> </w:t>
      </w:r>
      <w:r w:rsidRPr="007B27D2" w:rsidR="3305724F">
        <w:rPr>
          <w:rFonts w:ascii="Verdana" w:hAnsi="Verdana" w:cs="Segoe UI"/>
          <w:sz w:val="18"/>
          <w:szCs w:val="18"/>
        </w:rPr>
        <w:t>VHR</w:t>
      </w:r>
      <w:r w:rsidRPr="007B27D2" w:rsidR="001F1DA1">
        <w:rPr>
          <w:rFonts w:ascii="Verdana" w:hAnsi="Verdana" w:cs="Segoe UI"/>
          <w:sz w:val="18"/>
          <w:szCs w:val="18"/>
        </w:rPr>
        <w:t>-</w:t>
      </w:r>
      <w:r w:rsidRPr="007B27D2" w:rsidR="3305724F">
        <w:rPr>
          <w:rFonts w:ascii="Verdana" w:hAnsi="Verdana" w:cs="Segoe UI"/>
          <w:sz w:val="18"/>
          <w:szCs w:val="18"/>
        </w:rPr>
        <w:t>rapportage (2019-20</w:t>
      </w:r>
      <w:r w:rsidRPr="007B27D2" w:rsidR="6FD748FE">
        <w:rPr>
          <w:rFonts w:ascii="Verdana" w:hAnsi="Verdana" w:cs="Segoe UI"/>
          <w:sz w:val="18"/>
          <w:szCs w:val="18"/>
        </w:rPr>
        <w:t xml:space="preserve">25). </w:t>
      </w:r>
    </w:p>
    <w:p w:rsidRPr="007B27D2" w:rsidR="00A41958" w:rsidP="00455624" w:rsidRDefault="006854D8" w14:paraId="4E8B58F0" w14:textId="2E9DA4EA">
      <w:pPr>
        <w:pStyle w:val="paragraph"/>
        <w:jc w:val="both"/>
        <w:textAlignment w:val="baseline"/>
        <w:rPr>
          <w:rFonts w:ascii="Verdana" w:hAnsi="Verdana" w:cs="Segoe UI" w:eastAsiaTheme="majorEastAsia"/>
          <w:color w:val="FF0000"/>
          <w:sz w:val="18"/>
          <w:szCs w:val="18"/>
        </w:rPr>
      </w:pPr>
      <w:r w:rsidRPr="56A9A3B1">
        <w:rPr>
          <w:rFonts w:ascii="Verdana" w:hAnsi="Verdana" w:cs="Segoe UI"/>
          <w:sz w:val="18"/>
          <w:szCs w:val="18"/>
        </w:rPr>
        <w:t xml:space="preserve">Hoewel </w:t>
      </w:r>
      <w:r w:rsidRPr="56A9A3B1">
        <w:rPr>
          <w:rFonts w:ascii="Verdana" w:hAnsi="Verdana" w:cs="Segoe UI" w:eastAsiaTheme="majorEastAsia"/>
          <w:sz w:val="18"/>
          <w:szCs w:val="18"/>
        </w:rPr>
        <w:t xml:space="preserve">voor een </w:t>
      </w:r>
      <w:r w:rsidRPr="56A9A3B1">
        <w:rPr>
          <w:rFonts w:ascii="Verdana" w:hAnsi="Verdana" w:cs="Segoe UI"/>
          <w:sz w:val="18"/>
          <w:szCs w:val="18"/>
        </w:rPr>
        <w:t>klein aantal</w:t>
      </w:r>
      <w:r w:rsidRPr="56A9A3B1">
        <w:rPr>
          <w:rFonts w:ascii="Verdana" w:hAnsi="Verdana" w:cs="Segoe UI" w:eastAsiaTheme="majorEastAsia"/>
          <w:sz w:val="18"/>
          <w:szCs w:val="18"/>
        </w:rPr>
        <w:t xml:space="preserve"> habitattypen </w:t>
      </w:r>
      <w:r w:rsidRPr="56A9A3B1" w:rsidR="00697915">
        <w:rPr>
          <w:rFonts w:ascii="Verdana" w:hAnsi="Verdana" w:cs="Segoe UI" w:eastAsiaTheme="majorEastAsia"/>
          <w:sz w:val="18"/>
          <w:szCs w:val="18"/>
        </w:rPr>
        <w:t>(</w:t>
      </w:r>
      <w:r w:rsidRPr="56A9A3B1" w:rsidR="00B408C9">
        <w:rPr>
          <w:rFonts w:ascii="Verdana" w:hAnsi="Verdana" w:cs="Segoe UI" w:eastAsiaTheme="majorEastAsia"/>
          <w:sz w:val="18"/>
          <w:szCs w:val="18"/>
        </w:rPr>
        <w:t>6</w:t>
      </w:r>
      <w:r w:rsidRPr="56A9A3B1" w:rsidR="00697915">
        <w:rPr>
          <w:rFonts w:ascii="Verdana" w:hAnsi="Verdana" w:cs="Segoe UI" w:eastAsiaTheme="majorEastAsia"/>
          <w:sz w:val="18"/>
          <w:szCs w:val="18"/>
        </w:rPr>
        <w:t xml:space="preserve">) het wetenschappelijke </w:t>
      </w:r>
      <w:r w:rsidRPr="56A9A3B1" w:rsidR="00613827">
        <w:rPr>
          <w:rFonts w:ascii="Verdana" w:hAnsi="Verdana" w:cs="Segoe UI" w:eastAsiaTheme="majorEastAsia"/>
          <w:sz w:val="18"/>
          <w:szCs w:val="18"/>
        </w:rPr>
        <w:t>advies</w:t>
      </w:r>
      <w:r w:rsidRPr="56A9A3B1" w:rsidR="00697915">
        <w:rPr>
          <w:rFonts w:ascii="Verdana" w:hAnsi="Verdana" w:cs="Segoe UI" w:eastAsiaTheme="majorEastAsia"/>
          <w:sz w:val="18"/>
          <w:szCs w:val="18"/>
        </w:rPr>
        <w:t xml:space="preserve"> voor de landelijke gunstige staat van instandhouding niet </w:t>
      </w:r>
      <w:r w:rsidRPr="56A9A3B1" w:rsidR="00342C89">
        <w:rPr>
          <w:rFonts w:ascii="Verdana" w:hAnsi="Verdana" w:cs="Segoe UI" w:eastAsiaTheme="majorEastAsia"/>
          <w:sz w:val="18"/>
          <w:szCs w:val="18"/>
        </w:rPr>
        <w:t xml:space="preserve">is overgenomen </w:t>
      </w:r>
      <w:r w:rsidRPr="56A9A3B1" w:rsidR="00697915">
        <w:rPr>
          <w:rFonts w:ascii="Verdana" w:hAnsi="Verdana" w:cs="Segoe UI" w:eastAsiaTheme="majorEastAsia"/>
          <w:sz w:val="18"/>
          <w:szCs w:val="18"/>
        </w:rPr>
        <w:t>als landelijk doel</w:t>
      </w:r>
      <w:r w:rsidRPr="56A9A3B1" w:rsidR="00613827">
        <w:rPr>
          <w:rFonts w:ascii="Verdana" w:hAnsi="Verdana" w:cs="Segoe UI" w:eastAsiaTheme="majorEastAsia"/>
          <w:sz w:val="18"/>
          <w:szCs w:val="18"/>
        </w:rPr>
        <w:t xml:space="preserve">, moet dat niet worden opgevat </w:t>
      </w:r>
      <w:r w:rsidRPr="56A9A3B1" w:rsidR="00987C40">
        <w:rPr>
          <w:rFonts w:ascii="Verdana" w:hAnsi="Verdana" w:cs="Segoe UI" w:eastAsiaTheme="majorEastAsia"/>
          <w:sz w:val="18"/>
          <w:szCs w:val="18"/>
        </w:rPr>
        <w:t xml:space="preserve">als het toepassen van een verlaagd </w:t>
      </w:r>
      <w:r w:rsidRPr="56A9A3B1" w:rsidR="00697915">
        <w:rPr>
          <w:rFonts w:ascii="Verdana" w:hAnsi="Verdana" w:cs="Segoe UI" w:eastAsiaTheme="majorEastAsia"/>
          <w:sz w:val="18"/>
          <w:szCs w:val="18"/>
        </w:rPr>
        <w:t xml:space="preserve">percentage zoals bedoeld in artikel 4.5 van de </w:t>
      </w:r>
      <w:r w:rsidRPr="56A9A3B1" w:rsidR="65C5CE0C">
        <w:rPr>
          <w:rFonts w:ascii="Verdana" w:hAnsi="Verdana" w:cs="Segoe UI" w:eastAsiaTheme="majorEastAsia"/>
          <w:sz w:val="18"/>
          <w:szCs w:val="18"/>
        </w:rPr>
        <w:t>N</w:t>
      </w:r>
      <w:r w:rsidRPr="56A9A3B1" w:rsidR="00697915">
        <w:rPr>
          <w:rFonts w:ascii="Verdana" w:hAnsi="Verdana" w:cs="Segoe UI" w:eastAsiaTheme="majorEastAsia"/>
          <w:sz w:val="18"/>
          <w:szCs w:val="18"/>
        </w:rPr>
        <w:t>atuurherstelverordening.</w:t>
      </w:r>
      <w:r w:rsidRPr="56A9A3B1" w:rsidR="00A41958">
        <w:rPr>
          <w:rFonts w:ascii="Verdana" w:hAnsi="Verdana" w:cs="Segoe UI" w:eastAsiaTheme="majorEastAsia"/>
          <w:sz w:val="18"/>
          <w:szCs w:val="18"/>
        </w:rPr>
        <w:t xml:space="preserve"> Dit artikel geeft de mogelijkheid af te wijken van de verplichting om uiterlijk in 2050 de herstelmaatregelen te nemen die nodig zijn om op 100% van de oppervlakte de gunstige referentieoppervlakte te realiseren</w:t>
      </w:r>
      <w:r w:rsidRPr="56A9A3B1" w:rsidR="00056561">
        <w:rPr>
          <w:rFonts w:ascii="Verdana" w:hAnsi="Verdana" w:cs="Segoe UI" w:eastAsiaTheme="majorEastAsia"/>
          <w:sz w:val="18"/>
          <w:szCs w:val="18"/>
        </w:rPr>
        <w:t xml:space="preserve"> en</w:t>
      </w:r>
      <w:r w:rsidRPr="56A9A3B1" w:rsidR="00EF2F7B">
        <w:rPr>
          <w:rFonts w:ascii="Verdana" w:hAnsi="Verdana" w:cs="Segoe UI" w:eastAsiaTheme="majorEastAsia"/>
          <w:sz w:val="18"/>
          <w:szCs w:val="18"/>
        </w:rPr>
        <w:t>, met</w:t>
      </w:r>
      <w:r w:rsidRPr="56A9A3B1" w:rsidR="00056561">
        <w:rPr>
          <w:rFonts w:ascii="Verdana" w:hAnsi="Verdana" w:cs="Segoe UI" w:eastAsiaTheme="majorEastAsia"/>
          <w:sz w:val="18"/>
          <w:szCs w:val="18"/>
        </w:rPr>
        <w:t xml:space="preserve"> onderbouw</w:t>
      </w:r>
      <w:r w:rsidRPr="56A9A3B1" w:rsidR="00EF2F7B">
        <w:rPr>
          <w:rFonts w:ascii="Verdana" w:hAnsi="Verdana" w:cs="Segoe UI" w:eastAsiaTheme="majorEastAsia"/>
          <w:sz w:val="18"/>
          <w:szCs w:val="18"/>
        </w:rPr>
        <w:t>ing,</w:t>
      </w:r>
      <w:r w:rsidRPr="56A9A3B1" w:rsidR="00056561">
        <w:rPr>
          <w:rFonts w:ascii="Verdana" w:hAnsi="Verdana" w:cs="Segoe UI" w:eastAsiaTheme="majorEastAsia"/>
          <w:sz w:val="18"/>
          <w:szCs w:val="18"/>
        </w:rPr>
        <w:t xml:space="preserve"> </w:t>
      </w:r>
      <w:r w:rsidRPr="56A9A3B1" w:rsidR="00EF2F7B">
        <w:rPr>
          <w:rFonts w:ascii="Verdana" w:hAnsi="Verdana" w:cs="Segoe UI" w:eastAsiaTheme="majorEastAsia"/>
          <w:sz w:val="18"/>
          <w:szCs w:val="18"/>
        </w:rPr>
        <w:t>e</w:t>
      </w:r>
      <w:r w:rsidRPr="56A9A3B1" w:rsidR="00E302EF">
        <w:rPr>
          <w:rFonts w:ascii="Verdana" w:hAnsi="Verdana" w:cs="Segoe UI" w:eastAsiaTheme="majorEastAsia"/>
          <w:sz w:val="18"/>
          <w:szCs w:val="18"/>
        </w:rPr>
        <w:t xml:space="preserve">en percentage tussen de 90% en 100% vast te stellen. Dat wordt in onderstaand kader nader toegelicht. </w:t>
      </w:r>
    </w:p>
    <w:p w:rsidRPr="007B27D2" w:rsidR="00697915" w:rsidP="00455624" w:rsidRDefault="6D808BF4" w14:paraId="3DAFBC21" w14:textId="020DEABE">
      <w:pPr>
        <w:pStyle w:val="paragraph"/>
        <w:pBdr>
          <w:top w:val="single" w:color="auto" w:sz="4" w:space="1"/>
          <w:left w:val="single" w:color="auto" w:sz="4" w:space="4"/>
          <w:bottom w:val="single" w:color="auto" w:sz="4" w:space="1"/>
          <w:right w:val="single" w:color="auto" w:sz="4" w:space="4"/>
        </w:pBdr>
        <w:shd w:val="clear" w:color="auto" w:fill="D9F2D0" w:themeFill="accent6" w:themeFillTint="33"/>
        <w:spacing w:before="0" w:beforeAutospacing="0" w:after="0" w:afterAutospacing="0"/>
        <w:jc w:val="both"/>
        <w:textAlignment w:val="baseline"/>
        <w:rPr>
          <w:rFonts w:ascii="Verdana" w:hAnsi="Verdana" w:cs="Segoe UI" w:eastAsiaTheme="majorEastAsia"/>
          <w:b/>
          <w:sz w:val="18"/>
          <w:szCs w:val="18"/>
        </w:rPr>
      </w:pPr>
      <w:r w:rsidRPr="7763C397">
        <w:rPr>
          <w:rFonts w:ascii="Verdana" w:hAnsi="Verdana" w:cs="Segoe UI" w:eastAsiaTheme="majorEastAsia"/>
          <w:b/>
          <w:bCs/>
          <w:sz w:val="18"/>
          <w:szCs w:val="18"/>
        </w:rPr>
        <w:t>Landelijke doelen 2026</w:t>
      </w:r>
      <w:r w:rsidRPr="7763C397" w:rsidR="00FF61B2">
        <w:rPr>
          <w:rStyle w:val="Voetnootmarkering"/>
          <w:rFonts w:ascii="Verdana" w:hAnsi="Verdana" w:cs="Segoe UI" w:eastAsiaTheme="majorEastAsia"/>
          <w:b/>
          <w:bCs/>
          <w:sz w:val="18"/>
          <w:szCs w:val="18"/>
        </w:rPr>
        <w:footnoteReference w:id="106"/>
      </w:r>
      <w:r w:rsidRPr="7763C397">
        <w:rPr>
          <w:rFonts w:ascii="Verdana" w:hAnsi="Verdana" w:cs="Segoe UI" w:eastAsiaTheme="majorEastAsia"/>
          <w:b/>
          <w:bCs/>
          <w:sz w:val="18"/>
          <w:szCs w:val="18"/>
        </w:rPr>
        <w:t>: geen verlaagd percentage zoals bedoeld in artikel 4, lid 5 NHV</w:t>
      </w:r>
    </w:p>
    <w:p w:rsidR="00846F37" w:rsidP="00455624" w:rsidRDefault="00697915" w14:paraId="7C657148" w14:textId="72B47D09">
      <w:pPr>
        <w:pStyle w:val="paragraph"/>
        <w:pBdr>
          <w:top w:val="single" w:color="auto" w:sz="4" w:space="1"/>
          <w:left w:val="single" w:color="auto" w:sz="4" w:space="4"/>
          <w:bottom w:val="single" w:color="auto" w:sz="4" w:space="1"/>
          <w:right w:val="single" w:color="auto" w:sz="4" w:space="4"/>
        </w:pBdr>
        <w:shd w:val="clear" w:color="auto" w:fill="D9F2D0" w:themeFill="accent6" w:themeFillTint="33"/>
        <w:spacing w:before="0" w:beforeAutospacing="0" w:after="0" w:afterAutospacing="0"/>
        <w:jc w:val="both"/>
        <w:textAlignment w:val="baseline"/>
        <w:rPr>
          <w:rFonts w:ascii="Verdana" w:hAnsi="Verdana" w:cs="Segoe UI" w:eastAsiaTheme="majorEastAsia"/>
          <w:sz w:val="18"/>
          <w:szCs w:val="18"/>
        </w:rPr>
      </w:pPr>
      <w:r w:rsidRPr="007B27D2">
        <w:rPr>
          <w:rFonts w:ascii="Verdana" w:hAnsi="Verdana" w:cs="Segoe UI" w:eastAsiaTheme="majorEastAsia"/>
          <w:sz w:val="18"/>
          <w:szCs w:val="18"/>
        </w:rPr>
        <w:t xml:space="preserve">Er is </w:t>
      </w:r>
      <w:r w:rsidRPr="007B27D2" w:rsidR="00342C89">
        <w:rPr>
          <w:rFonts w:ascii="Verdana" w:hAnsi="Verdana" w:cs="Segoe UI" w:eastAsiaTheme="majorEastAsia"/>
          <w:sz w:val="18"/>
          <w:szCs w:val="18"/>
        </w:rPr>
        <w:t xml:space="preserve">voor </w:t>
      </w:r>
      <w:r w:rsidR="00B63A30">
        <w:rPr>
          <w:rFonts w:ascii="Verdana" w:hAnsi="Verdana" w:cs="Segoe UI" w:eastAsiaTheme="majorEastAsia"/>
          <w:sz w:val="18"/>
          <w:szCs w:val="18"/>
        </w:rPr>
        <w:t xml:space="preserve">de </w:t>
      </w:r>
      <w:r w:rsidRPr="007B27D2" w:rsidR="00342C89">
        <w:rPr>
          <w:rFonts w:ascii="Verdana" w:hAnsi="Verdana" w:cs="Segoe UI" w:eastAsiaTheme="majorEastAsia"/>
          <w:sz w:val="18"/>
          <w:szCs w:val="18"/>
        </w:rPr>
        <w:t>habitattypen</w:t>
      </w:r>
      <w:r w:rsidR="00625846">
        <w:rPr>
          <w:rFonts w:ascii="Verdana" w:hAnsi="Verdana" w:cs="Segoe UI" w:eastAsiaTheme="majorEastAsia"/>
          <w:sz w:val="18"/>
          <w:szCs w:val="18"/>
        </w:rPr>
        <w:t xml:space="preserve"> waar het wetenschappelijk advies </w:t>
      </w:r>
      <w:r w:rsidR="00D5169D">
        <w:rPr>
          <w:rFonts w:ascii="Verdana" w:hAnsi="Verdana" w:cs="Segoe UI" w:eastAsiaTheme="majorEastAsia"/>
          <w:sz w:val="18"/>
          <w:szCs w:val="18"/>
        </w:rPr>
        <w:t xml:space="preserve">voor het niveau van een gunstige staat </w:t>
      </w:r>
      <w:r w:rsidR="00625846">
        <w:rPr>
          <w:rFonts w:ascii="Verdana" w:hAnsi="Verdana" w:cs="Segoe UI" w:eastAsiaTheme="majorEastAsia"/>
          <w:sz w:val="18"/>
          <w:szCs w:val="18"/>
        </w:rPr>
        <w:t xml:space="preserve">niet als </w:t>
      </w:r>
      <w:r w:rsidRPr="3F415954" w:rsidR="3A557D85">
        <w:rPr>
          <w:rFonts w:ascii="Verdana" w:hAnsi="Verdana" w:cs="Segoe UI" w:eastAsiaTheme="majorEastAsia"/>
          <w:sz w:val="18"/>
          <w:szCs w:val="18"/>
        </w:rPr>
        <w:t>doe</w:t>
      </w:r>
      <w:r w:rsidR="004B217D">
        <w:rPr>
          <w:rFonts w:ascii="Verdana" w:hAnsi="Verdana" w:cs="Segoe UI" w:eastAsiaTheme="majorEastAsia"/>
          <w:sz w:val="18"/>
          <w:szCs w:val="18"/>
        </w:rPr>
        <w:t>l</w:t>
      </w:r>
      <w:r w:rsidR="00625846">
        <w:rPr>
          <w:rFonts w:ascii="Verdana" w:hAnsi="Verdana" w:cs="Segoe UI" w:eastAsiaTheme="majorEastAsia"/>
          <w:sz w:val="18"/>
          <w:szCs w:val="18"/>
        </w:rPr>
        <w:t xml:space="preserve"> is overgenomen</w:t>
      </w:r>
      <w:r w:rsidR="00315041">
        <w:rPr>
          <w:rFonts w:ascii="Verdana" w:hAnsi="Verdana" w:cs="Segoe UI" w:eastAsiaTheme="majorEastAsia"/>
          <w:sz w:val="18"/>
          <w:szCs w:val="18"/>
        </w:rPr>
        <w:t>,</w:t>
      </w:r>
      <w:r w:rsidRPr="007B27D2" w:rsidR="00342C89">
        <w:rPr>
          <w:rFonts w:ascii="Verdana" w:hAnsi="Verdana" w:cs="Segoe UI" w:eastAsiaTheme="majorEastAsia"/>
          <w:sz w:val="18"/>
          <w:szCs w:val="18"/>
        </w:rPr>
        <w:t xml:space="preserve"> </w:t>
      </w:r>
      <w:r w:rsidRPr="007B27D2">
        <w:rPr>
          <w:rFonts w:ascii="Verdana" w:hAnsi="Verdana" w:cs="Segoe UI" w:eastAsiaTheme="majorEastAsia"/>
          <w:sz w:val="18"/>
          <w:szCs w:val="18"/>
        </w:rPr>
        <w:t xml:space="preserve">geen sprake van het toepassen van een verlaagd percentage zoals bedoeld in artikel 4.5 van de </w:t>
      </w:r>
      <w:r w:rsidRPr="53150A46" w:rsidR="340FA4D9">
        <w:rPr>
          <w:rFonts w:ascii="Verdana" w:hAnsi="Verdana" w:cs="Segoe UI" w:eastAsiaTheme="majorEastAsia"/>
          <w:sz w:val="18"/>
          <w:szCs w:val="18"/>
        </w:rPr>
        <w:t>N</w:t>
      </w:r>
      <w:r w:rsidRPr="53150A46">
        <w:rPr>
          <w:rFonts w:ascii="Verdana" w:hAnsi="Verdana" w:cs="Segoe UI" w:eastAsiaTheme="majorEastAsia"/>
          <w:sz w:val="18"/>
          <w:szCs w:val="18"/>
        </w:rPr>
        <w:t>atuurherstelverordening.</w:t>
      </w:r>
      <w:r w:rsidRPr="007B27D2">
        <w:rPr>
          <w:rFonts w:ascii="Verdana" w:hAnsi="Verdana" w:cs="Segoe UI" w:eastAsiaTheme="majorEastAsia"/>
          <w:sz w:val="18"/>
          <w:szCs w:val="18"/>
        </w:rPr>
        <w:t xml:space="preserve"> Dat zit zo: </w:t>
      </w:r>
    </w:p>
    <w:p w:rsidR="00846F37" w:rsidP="00455624" w:rsidRDefault="00846F37" w14:paraId="652CBC14" w14:textId="77777777">
      <w:pPr>
        <w:pStyle w:val="paragraph"/>
        <w:pBdr>
          <w:top w:val="single" w:color="auto" w:sz="4" w:space="1"/>
          <w:left w:val="single" w:color="auto" w:sz="4" w:space="4"/>
          <w:bottom w:val="single" w:color="auto" w:sz="4" w:space="1"/>
          <w:right w:val="single" w:color="auto" w:sz="4" w:space="4"/>
        </w:pBdr>
        <w:shd w:val="clear" w:color="auto" w:fill="D9F2D0" w:themeFill="accent6" w:themeFillTint="33"/>
        <w:spacing w:before="0" w:beforeAutospacing="0" w:after="0" w:afterAutospacing="0"/>
        <w:jc w:val="both"/>
        <w:textAlignment w:val="baseline"/>
        <w:rPr>
          <w:rFonts w:ascii="Verdana" w:hAnsi="Verdana" w:cs="Segoe UI" w:eastAsiaTheme="majorEastAsia"/>
          <w:sz w:val="18"/>
          <w:szCs w:val="18"/>
        </w:rPr>
      </w:pPr>
    </w:p>
    <w:p w:rsidRPr="00846F37" w:rsidR="00846F37" w:rsidP="00455624" w:rsidRDefault="00846F37" w14:paraId="6FA4C59D" w14:textId="34FD4775">
      <w:pPr>
        <w:pStyle w:val="paragraph"/>
        <w:pBdr>
          <w:top w:val="single" w:color="auto" w:sz="4" w:space="1"/>
          <w:left w:val="single" w:color="auto" w:sz="4" w:space="4"/>
          <w:bottom w:val="single" w:color="auto" w:sz="4" w:space="1"/>
          <w:right w:val="single" w:color="auto" w:sz="4" w:space="4"/>
        </w:pBdr>
        <w:shd w:val="clear" w:color="auto" w:fill="D9F2D0" w:themeFill="accent6" w:themeFillTint="33"/>
        <w:spacing w:before="0" w:beforeAutospacing="0" w:after="0" w:afterAutospacing="0"/>
        <w:jc w:val="both"/>
        <w:textAlignment w:val="baseline"/>
        <w:rPr>
          <w:rFonts w:ascii="Verdana" w:hAnsi="Verdana" w:cs="Segoe UI" w:eastAsiaTheme="majorEastAsia"/>
          <w:i/>
          <w:iCs/>
          <w:sz w:val="18"/>
          <w:szCs w:val="18"/>
        </w:rPr>
      </w:pPr>
      <w:r w:rsidRPr="00846F37">
        <w:rPr>
          <w:rFonts w:ascii="Verdana" w:hAnsi="Verdana" w:cs="Segoe UI" w:eastAsiaTheme="majorEastAsia"/>
          <w:i/>
          <w:iCs/>
          <w:sz w:val="18"/>
          <w:szCs w:val="18"/>
        </w:rPr>
        <w:t xml:space="preserve">Alleen </w:t>
      </w:r>
      <w:r w:rsidR="003F291D">
        <w:rPr>
          <w:rFonts w:ascii="Verdana" w:hAnsi="Verdana" w:cs="Segoe UI" w:eastAsiaTheme="majorEastAsia"/>
          <w:i/>
          <w:iCs/>
          <w:sz w:val="18"/>
          <w:szCs w:val="18"/>
        </w:rPr>
        <w:t xml:space="preserve">ecologisch </w:t>
      </w:r>
      <w:r w:rsidRPr="00846F37">
        <w:rPr>
          <w:rFonts w:ascii="Verdana" w:hAnsi="Verdana" w:cs="Segoe UI" w:eastAsiaTheme="majorEastAsia"/>
          <w:i/>
          <w:iCs/>
          <w:sz w:val="18"/>
          <w:szCs w:val="18"/>
        </w:rPr>
        <w:t>gunstige referentiewaarden worden vastgesteld</w:t>
      </w:r>
    </w:p>
    <w:p w:rsidR="00247272" w:rsidP="00455624" w:rsidRDefault="00697915" w14:paraId="18A93114" w14:textId="01D8EBFB">
      <w:pPr>
        <w:pStyle w:val="paragraph"/>
        <w:pBdr>
          <w:top w:val="single" w:color="auto" w:sz="4" w:space="1"/>
          <w:left w:val="single" w:color="auto" w:sz="4" w:space="4"/>
          <w:bottom w:val="single" w:color="auto" w:sz="4" w:space="1"/>
          <w:right w:val="single" w:color="auto" w:sz="4" w:space="4"/>
        </w:pBdr>
        <w:shd w:val="clear" w:color="auto" w:fill="D9F2D0" w:themeFill="accent6" w:themeFillTint="33"/>
        <w:spacing w:before="0" w:beforeAutospacing="0" w:after="0" w:afterAutospacing="0"/>
        <w:jc w:val="both"/>
        <w:textAlignment w:val="baseline"/>
        <w:rPr>
          <w:rFonts w:ascii="Verdana" w:hAnsi="Verdana" w:cs="Segoe UI" w:eastAsiaTheme="majorEastAsia"/>
          <w:sz w:val="18"/>
          <w:szCs w:val="18"/>
        </w:rPr>
      </w:pPr>
      <w:r w:rsidRPr="007B27D2">
        <w:rPr>
          <w:rFonts w:ascii="Verdana" w:hAnsi="Verdana" w:cs="Segoe UI" w:eastAsiaTheme="majorEastAsia"/>
          <w:sz w:val="18"/>
          <w:szCs w:val="18"/>
        </w:rPr>
        <w:t xml:space="preserve">LVVN is voornemens om Gunstige Referentiewaarden vast te stellen. Daarbij worden alleen referentiewaarden vastgesteld die ook ecologisch haalbaar zijn. </w:t>
      </w:r>
      <w:r w:rsidR="00AB785F">
        <w:rPr>
          <w:rFonts w:ascii="Verdana" w:hAnsi="Verdana" w:cs="Segoe UI" w:eastAsiaTheme="majorEastAsia"/>
          <w:sz w:val="18"/>
          <w:szCs w:val="18"/>
        </w:rPr>
        <w:t xml:space="preserve">Het landelijk doel komt </w:t>
      </w:r>
      <w:r w:rsidR="00A93D73">
        <w:rPr>
          <w:rFonts w:ascii="Verdana" w:hAnsi="Verdana" w:cs="Segoe UI" w:eastAsiaTheme="majorEastAsia"/>
          <w:sz w:val="18"/>
          <w:szCs w:val="18"/>
        </w:rPr>
        <w:t xml:space="preserve">hiermee </w:t>
      </w:r>
      <w:r w:rsidR="00AB785F">
        <w:rPr>
          <w:rFonts w:ascii="Verdana" w:hAnsi="Verdana" w:cs="Segoe UI" w:eastAsiaTheme="majorEastAsia"/>
          <w:sz w:val="18"/>
          <w:szCs w:val="18"/>
        </w:rPr>
        <w:t xml:space="preserve">overeen. </w:t>
      </w:r>
      <w:r w:rsidRPr="007B27D2">
        <w:rPr>
          <w:rFonts w:ascii="Verdana" w:hAnsi="Verdana" w:cs="Segoe UI" w:eastAsiaTheme="majorEastAsia"/>
          <w:sz w:val="18"/>
          <w:szCs w:val="18"/>
        </w:rPr>
        <w:t>Geadviseerde referentiewaarden die ecologisch niet haalbaar zijn worden niet vastgesteld, maar </w:t>
      </w:r>
      <w:r w:rsidR="00734334">
        <w:rPr>
          <w:rFonts w:ascii="Verdana" w:hAnsi="Verdana" w:cs="Segoe UI" w:eastAsiaTheme="majorEastAsia"/>
          <w:sz w:val="18"/>
          <w:szCs w:val="18"/>
        </w:rPr>
        <w:t>doorontwikkeld</w:t>
      </w:r>
      <w:r w:rsidRPr="310403BA">
        <w:rPr>
          <w:rFonts w:ascii="Verdana" w:hAnsi="Verdana" w:cs="Segoe UI" w:eastAsiaTheme="majorEastAsia"/>
          <w:sz w:val="18"/>
          <w:szCs w:val="18"/>
        </w:rPr>
        <w:t>.</w:t>
      </w:r>
      <w:r w:rsidRPr="007B27D2">
        <w:rPr>
          <w:rFonts w:ascii="Verdana" w:hAnsi="Verdana" w:cs="Segoe UI" w:eastAsiaTheme="majorEastAsia"/>
          <w:sz w:val="18"/>
          <w:szCs w:val="18"/>
        </w:rPr>
        <w:t xml:space="preserve"> </w:t>
      </w:r>
    </w:p>
    <w:p w:rsidR="00247272" w:rsidP="00455624" w:rsidRDefault="00247272" w14:paraId="6B5E75DB" w14:textId="54447873">
      <w:pPr>
        <w:pStyle w:val="paragraph"/>
        <w:pBdr>
          <w:top w:val="single" w:color="auto" w:sz="4" w:space="1"/>
          <w:left w:val="single" w:color="auto" w:sz="4" w:space="4"/>
          <w:bottom w:val="single" w:color="auto" w:sz="4" w:space="1"/>
          <w:right w:val="single" w:color="auto" w:sz="4" w:space="4"/>
        </w:pBdr>
        <w:shd w:val="clear" w:color="auto" w:fill="D9F2D0" w:themeFill="accent6" w:themeFillTint="33"/>
        <w:spacing w:before="0" w:beforeAutospacing="0" w:after="0" w:afterAutospacing="0"/>
        <w:jc w:val="both"/>
        <w:textAlignment w:val="baseline"/>
        <w:rPr>
          <w:rFonts w:ascii="Verdana" w:hAnsi="Verdana" w:cs="Segoe UI" w:eastAsiaTheme="majorEastAsia"/>
          <w:sz w:val="18"/>
          <w:szCs w:val="18"/>
        </w:rPr>
      </w:pPr>
    </w:p>
    <w:p w:rsidRPr="00734334" w:rsidR="00734334" w:rsidP="00455624" w:rsidRDefault="00734334" w14:paraId="32804F2D" w14:textId="39C377B6">
      <w:pPr>
        <w:pStyle w:val="paragraph"/>
        <w:pBdr>
          <w:top w:val="single" w:color="auto" w:sz="4" w:space="1"/>
          <w:left w:val="single" w:color="auto" w:sz="4" w:space="4"/>
          <w:bottom w:val="single" w:color="auto" w:sz="4" w:space="1"/>
          <w:right w:val="single" w:color="auto" w:sz="4" w:space="4"/>
        </w:pBdr>
        <w:shd w:val="clear" w:color="auto" w:fill="D9F2D0" w:themeFill="accent6" w:themeFillTint="33"/>
        <w:spacing w:before="0" w:beforeAutospacing="0" w:after="0" w:afterAutospacing="0"/>
        <w:jc w:val="both"/>
        <w:textAlignment w:val="baseline"/>
        <w:rPr>
          <w:rFonts w:ascii="Verdana" w:hAnsi="Verdana" w:cs="Segoe UI" w:eastAsiaTheme="majorEastAsia"/>
          <w:i/>
          <w:iCs/>
          <w:sz w:val="18"/>
          <w:szCs w:val="18"/>
        </w:rPr>
      </w:pPr>
      <w:r w:rsidRPr="00734334">
        <w:rPr>
          <w:rFonts w:ascii="Verdana" w:hAnsi="Verdana" w:cs="Segoe UI" w:eastAsiaTheme="majorEastAsia"/>
          <w:i/>
          <w:iCs/>
          <w:sz w:val="18"/>
          <w:szCs w:val="18"/>
        </w:rPr>
        <w:t>Geen verplichting tot het onmogelijke</w:t>
      </w:r>
    </w:p>
    <w:p w:rsidR="00247272" w:rsidP="1F13F640" w:rsidRDefault="00697915" w14:paraId="71C84AA1" w14:textId="32065ACD">
      <w:pPr>
        <w:pStyle w:val="paragraph"/>
        <w:pBdr>
          <w:top w:val="single" w:color="auto" w:sz="4" w:space="1"/>
          <w:left w:val="single" w:color="auto" w:sz="4" w:space="4"/>
          <w:bottom w:val="single" w:color="auto" w:sz="4" w:space="1"/>
          <w:right w:val="single" w:color="auto" w:sz="4" w:space="4"/>
        </w:pBdr>
        <w:shd w:val="clear" w:color="auto" w:fill="D9F2D0" w:themeFill="accent6" w:themeFillTint="33"/>
        <w:spacing w:before="0" w:beforeAutospacing="0" w:after="0" w:afterAutospacing="0"/>
        <w:jc w:val="both"/>
        <w:textAlignment w:val="baseline"/>
        <w:rPr>
          <w:rFonts w:ascii="Verdana" w:hAnsi="Verdana" w:cs="Segoe UI" w:eastAsiaTheme="majorEastAsia"/>
          <w:sz w:val="18"/>
          <w:szCs w:val="18"/>
        </w:rPr>
      </w:pPr>
      <w:r w:rsidRPr="1F13F640">
        <w:rPr>
          <w:rFonts w:ascii="Verdana" w:hAnsi="Verdana" w:cs="Segoe UI" w:eastAsiaTheme="majorEastAsia"/>
          <w:sz w:val="18"/>
          <w:szCs w:val="18"/>
        </w:rPr>
        <w:t xml:space="preserve">De reden hiervoor is dat Gunstige Referentiewaarden met het van kracht worden van de </w:t>
      </w:r>
      <w:r w:rsidRPr="1F13F640" w:rsidR="004B217D">
        <w:rPr>
          <w:rFonts w:ascii="Verdana" w:hAnsi="Verdana" w:cs="Segoe UI" w:eastAsiaTheme="majorEastAsia"/>
          <w:sz w:val="18"/>
          <w:szCs w:val="18"/>
        </w:rPr>
        <w:t>N</w:t>
      </w:r>
      <w:r w:rsidRPr="1F13F640" w:rsidR="775FD012">
        <w:rPr>
          <w:rFonts w:ascii="Verdana" w:hAnsi="Verdana" w:cs="Segoe UI" w:eastAsiaTheme="majorEastAsia"/>
          <w:sz w:val="18"/>
          <w:szCs w:val="18"/>
        </w:rPr>
        <w:t>atuurherstelverordening</w:t>
      </w:r>
      <w:r w:rsidRPr="1F13F640">
        <w:rPr>
          <w:rFonts w:ascii="Verdana" w:hAnsi="Verdana" w:cs="Segoe UI" w:eastAsiaTheme="majorEastAsia"/>
          <w:sz w:val="18"/>
          <w:szCs w:val="18"/>
        </w:rPr>
        <w:t xml:space="preserve"> een resultaatverplichting inhouden</w:t>
      </w:r>
      <w:r w:rsidRPr="1F13F640" w:rsidR="003F291D">
        <w:rPr>
          <w:rFonts w:ascii="Verdana" w:hAnsi="Verdana" w:cs="Segoe UI" w:eastAsiaTheme="majorEastAsia"/>
          <w:sz w:val="18"/>
          <w:szCs w:val="18"/>
        </w:rPr>
        <w:t>. Daarom kunnen ze</w:t>
      </w:r>
      <w:r w:rsidRPr="1F13F640">
        <w:rPr>
          <w:rFonts w:ascii="Verdana" w:hAnsi="Verdana" w:cs="Segoe UI" w:eastAsiaTheme="majorEastAsia"/>
          <w:sz w:val="18"/>
          <w:szCs w:val="18"/>
        </w:rPr>
        <w:t xml:space="preserve"> niet op een niveau liggen dat ecologisch </w:t>
      </w:r>
      <w:r w:rsidRPr="1F13F640" w:rsidR="003F291D">
        <w:rPr>
          <w:rFonts w:ascii="Verdana" w:hAnsi="Verdana" w:cs="Segoe UI" w:eastAsiaTheme="majorEastAsia"/>
          <w:sz w:val="18"/>
          <w:szCs w:val="18"/>
        </w:rPr>
        <w:t>on</w:t>
      </w:r>
      <w:r w:rsidRPr="1F13F640">
        <w:rPr>
          <w:rFonts w:ascii="Verdana" w:hAnsi="Verdana" w:cs="Segoe UI" w:eastAsiaTheme="majorEastAsia"/>
          <w:sz w:val="18"/>
          <w:szCs w:val="18"/>
        </w:rPr>
        <w:t>haalbaar is. Richtlijnen en verordeningen verplichten niet tot het onmogelijke: de gunstige staat moet haalbaar zijn met maatregelen. Dit blijkt ook uit de Europese guidance voor het bepalen van gunstige referentiewaarden, en het feit dat volgens de verordening de referentiewaarden rekening moeten houden met klimaatverandering (</w:t>
      </w:r>
      <w:bookmarkStart w:name="_Int_64CVAppH" w:id="132"/>
      <w:r w:rsidRPr="1F13F640" w:rsidR="70F4B54A">
        <w:rPr>
          <w:rFonts w:ascii="Verdana" w:hAnsi="Verdana" w:cs="Segoe UI" w:eastAsiaTheme="majorEastAsia"/>
          <w:sz w:val="18"/>
          <w:szCs w:val="18"/>
        </w:rPr>
        <w:t>NHV artikel</w:t>
      </w:r>
      <w:bookmarkEnd w:id="132"/>
      <w:r w:rsidRPr="1F13F640">
        <w:rPr>
          <w:rFonts w:ascii="Verdana" w:hAnsi="Verdana" w:cs="Segoe UI" w:eastAsiaTheme="majorEastAsia"/>
          <w:sz w:val="18"/>
          <w:szCs w:val="18"/>
        </w:rPr>
        <w:t xml:space="preserve"> 14 lid 2). </w:t>
      </w:r>
    </w:p>
    <w:p w:rsidR="00247272" w:rsidP="00455624" w:rsidRDefault="00247272" w14:paraId="2F1E8C5F" w14:textId="77777777">
      <w:pPr>
        <w:pStyle w:val="paragraph"/>
        <w:pBdr>
          <w:top w:val="single" w:color="auto" w:sz="4" w:space="1"/>
          <w:left w:val="single" w:color="auto" w:sz="4" w:space="4"/>
          <w:bottom w:val="single" w:color="auto" w:sz="4" w:space="1"/>
          <w:right w:val="single" w:color="auto" w:sz="4" w:space="4"/>
        </w:pBdr>
        <w:shd w:val="clear" w:color="auto" w:fill="D9F2D0" w:themeFill="accent6" w:themeFillTint="33"/>
        <w:spacing w:before="0" w:beforeAutospacing="0" w:after="0" w:afterAutospacing="0"/>
        <w:jc w:val="both"/>
        <w:textAlignment w:val="baseline"/>
        <w:rPr>
          <w:rFonts w:ascii="Verdana" w:hAnsi="Verdana" w:cs="Segoe UI" w:eastAsiaTheme="majorEastAsia"/>
          <w:sz w:val="18"/>
          <w:szCs w:val="18"/>
        </w:rPr>
      </w:pPr>
    </w:p>
    <w:p w:rsidRPr="003F291D" w:rsidR="003F291D" w:rsidP="00455624" w:rsidRDefault="003F291D" w14:paraId="6DD00E59" w14:textId="4529C979">
      <w:pPr>
        <w:pStyle w:val="paragraph"/>
        <w:pBdr>
          <w:top w:val="single" w:color="auto" w:sz="4" w:space="1"/>
          <w:left w:val="single" w:color="auto" w:sz="4" w:space="4"/>
          <w:bottom w:val="single" w:color="auto" w:sz="4" w:space="1"/>
          <w:right w:val="single" w:color="auto" w:sz="4" w:space="4"/>
        </w:pBdr>
        <w:shd w:val="clear" w:color="auto" w:fill="D9F2D0" w:themeFill="accent6" w:themeFillTint="33"/>
        <w:spacing w:before="0" w:beforeAutospacing="0" w:after="0" w:afterAutospacing="0"/>
        <w:jc w:val="both"/>
        <w:textAlignment w:val="baseline"/>
        <w:rPr>
          <w:rFonts w:ascii="Verdana" w:hAnsi="Verdana" w:cs="Segoe UI" w:eastAsiaTheme="majorEastAsia"/>
          <w:i/>
          <w:iCs/>
          <w:sz w:val="18"/>
          <w:szCs w:val="18"/>
        </w:rPr>
      </w:pPr>
      <w:r w:rsidRPr="003F291D">
        <w:rPr>
          <w:rFonts w:ascii="Verdana" w:hAnsi="Verdana" w:cs="Segoe UI" w:eastAsiaTheme="majorEastAsia"/>
          <w:i/>
          <w:iCs/>
          <w:sz w:val="18"/>
          <w:szCs w:val="18"/>
        </w:rPr>
        <w:t xml:space="preserve">Doorontwikkeling van Gunstige </w:t>
      </w:r>
      <w:r w:rsidRPr="035DDADC">
        <w:rPr>
          <w:rFonts w:ascii="Verdana" w:hAnsi="Verdana" w:cs="Segoe UI" w:eastAsiaTheme="majorEastAsia"/>
          <w:i/>
          <w:iCs/>
          <w:sz w:val="18"/>
          <w:szCs w:val="18"/>
        </w:rPr>
        <w:t>Referenti</w:t>
      </w:r>
      <w:r w:rsidRPr="035DDADC" w:rsidR="4F623286">
        <w:rPr>
          <w:rFonts w:ascii="Verdana" w:hAnsi="Verdana" w:cs="Segoe UI" w:eastAsiaTheme="majorEastAsia"/>
          <w:i/>
          <w:iCs/>
          <w:sz w:val="18"/>
          <w:szCs w:val="18"/>
        </w:rPr>
        <w:t>e</w:t>
      </w:r>
      <w:r w:rsidRPr="035DDADC">
        <w:rPr>
          <w:rFonts w:ascii="Verdana" w:hAnsi="Verdana" w:cs="Segoe UI" w:eastAsiaTheme="majorEastAsia"/>
          <w:i/>
          <w:iCs/>
          <w:sz w:val="18"/>
          <w:szCs w:val="18"/>
        </w:rPr>
        <w:t>waarden</w:t>
      </w:r>
    </w:p>
    <w:p w:rsidR="00247272" w:rsidP="00455624" w:rsidRDefault="00F61B43" w14:paraId="4EE90F15" w14:textId="2EB732A5">
      <w:pPr>
        <w:pStyle w:val="paragraph"/>
        <w:pBdr>
          <w:top w:val="single" w:color="auto" w:sz="4" w:space="1"/>
          <w:left w:val="single" w:color="auto" w:sz="4" w:space="4"/>
          <w:bottom w:val="single" w:color="auto" w:sz="4" w:space="1"/>
          <w:right w:val="single" w:color="auto" w:sz="4" w:space="4"/>
        </w:pBdr>
        <w:shd w:val="clear" w:color="auto" w:fill="D9F2D0" w:themeFill="accent6" w:themeFillTint="33"/>
        <w:spacing w:before="0" w:beforeAutospacing="0" w:after="0" w:afterAutospacing="0"/>
        <w:jc w:val="both"/>
        <w:textAlignment w:val="baseline"/>
        <w:rPr>
          <w:rFonts w:ascii="Verdana" w:hAnsi="Verdana" w:cs="Segoe UI" w:eastAsiaTheme="majorEastAsia"/>
          <w:sz w:val="18"/>
          <w:szCs w:val="18"/>
        </w:rPr>
      </w:pPr>
      <w:r>
        <w:rPr>
          <w:rFonts w:ascii="Verdana" w:hAnsi="Verdana" w:cs="Segoe UI" w:eastAsiaTheme="majorEastAsia"/>
          <w:sz w:val="18"/>
          <w:szCs w:val="18"/>
        </w:rPr>
        <w:t xml:space="preserve">Er kon </w:t>
      </w:r>
      <w:r w:rsidRPr="007B27D2">
        <w:rPr>
          <w:rFonts w:ascii="Verdana" w:hAnsi="Verdana" w:cs="Segoe UI" w:eastAsiaTheme="majorEastAsia"/>
          <w:sz w:val="18"/>
          <w:szCs w:val="18"/>
        </w:rPr>
        <w:t xml:space="preserve">nog geen rekening </w:t>
      </w:r>
      <w:r>
        <w:rPr>
          <w:rFonts w:ascii="Verdana" w:hAnsi="Verdana" w:cs="Segoe UI" w:eastAsiaTheme="majorEastAsia"/>
          <w:sz w:val="18"/>
          <w:szCs w:val="18"/>
        </w:rPr>
        <w:t>h</w:t>
      </w:r>
      <w:r w:rsidRPr="007B27D2">
        <w:rPr>
          <w:rFonts w:ascii="Verdana" w:hAnsi="Verdana" w:cs="Segoe UI" w:eastAsiaTheme="majorEastAsia"/>
          <w:sz w:val="18"/>
          <w:szCs w:val="18"/>
        </w:rPr>
        <w:t>ouden met de nieuwe criteria</w:t>
      </w:r>
      <w:r>
        <w:rPr>
          <w:rFonts w:ascii="Verdana" w:hAnsi="Verdana" w:cs="Segoe UI" w:eastAsiaTheme="majorEastAsia"/>
          <w:sz w:val="18"/>
          <w:szCs w:val="18"/>
        </w:rPr>
        <w:t xml:space="preserve"> in de</w:t>
      </w:r>
      <w:r w:rsidRPr="007B27D2" w:rsidR="00697915">
        <w:rPr>
          <w:rFonts w:ascii="Verdana" w:hAnsi="Verdana" w:cs="Segoe UI" w:eastAsiaTheme="majorEastAsia"/>
          <w:sz w:val="18"/>
          <w:szCs w:val="18"/>
        </w:rPr>
        <w:t xml:space="preserve"> methode waarmee tot </w:t>
      </w:r>
      <w:r w:rsidRPr="009B478E" w:rsidR="00697915">
        <w:rPr>
          <w:rFonts w:ascii="Verdana" w:hAnsi="Verdana" w:cs="Segoe UI" w:eastAsiaTheme="majorEastAsia"/>
          <w:sz w:val="18"/>
          <w:szCs w:val="18"/>
        </w:rPr>
        <w:t>wetenschappelijke </w:t>
      </w:r>
      <w:r w:rsidRPr="007B27D2" w:rsidR="00697915">
        <w:rPr>
          <w:rFonts w:ascii="Verdana" w:hAnsi="Verdana" w:cs="Segoe UI" w:eastAsiaTheme="majorEastAsia"/>
          <w:sz w:val="18"/>
          <w:szCs w:val="18"/>
        </w:rPr>
        <w:t xml:space="preserve">adviezen is gekomen voor </w:t>
      </w:r>
      <w:r w:rsidR="00B11377">
        <w:rPr>
          <w:rFonts w:ascii="Verdana" w:hAnsi="Verdana" w:cs="Segoe UI" w:eastAsiaTheme="majorEastAsia"/>
          <w:sz w:val="18"/>
          <w:szCs w:val="18"/>
        </w:rPr>
        <w:t>G</w:t>
      </w:r>
      <w:r w:rsidRPr="007B27D2" w:rsidR="00697915">
        <w:rPr>
          <w:rFonts w:ascii="Verdana" w:hAnsi="Verdana" w:cs="Segoe UI" w:eastAsiaTheme="majorEastAsia"/>
          <w:sz w:val="18"/>
          <w:szCs w:val="18"/>
        </w:rPr>
        <w:t xml:space="preserve">unstige </w:t>
      </w:r>
      <w:r w:rsidR="00B11377">
        <w:rPr>
          <w:rFonts w:ascii="Verdana" w:hAnsi="Verdana" w:cs="Segoe UI" w:eastAsiaTheme="majorEastAsia"/>
          <w:sz w:val="18"/>
          <w:szCs w:val="18"/>
        </w:rPr>
        <w:t>R</w:t>
      </w:r>
      <w:r w:rsidRPr="007B27D2" w:rsidR="00697915">
        <w:rPr>
          <w:rFonts w:ascii="Verdana" w:hAnsi="Verdana" w:cs="Segoe UI" w:eastAsiaTheme="majorEastAsia"/>
          <w:sz w:val="18"/>
          <w:szCs w:val="18"/>
        </w:rPr>
        <w:t>eferentiewaarden (Bijlsma 2014)</w:t>
      </w:r>
      <w:r w:rsidR="00B11377">
        <w:rPr>
          <w:rFonts w:ascii="Verdana" w:hAnsi="Verdana" w:cs="Segoe UI" w:eastAsiaTheme="majorEastAsia"/>
          <w:sz w:val="18"/>
          <w:szCs w:val="18"/>
        </w:rPr>
        <w:t xml:space="preserve">. </w:t>
      </w:r>
      <w:r>
        <w:rPr>
          <w:rFonts w:ascii="Verdana" w:hAnsi="Verdana" w:cs="Segoe UI" w:eastAsiaTheme="majorEastAsia"/>
          <w:sz w:val="18"/>
          <w:szCs w:val="18"/>
        </w:rPr>
        <w:t>De</w:t>
      </w:r>
      <w:r w:rsidR="002D2F92">
        <w:rPr>
          <w:rFonts w:ascii="Verdana" w:hAnsi="Verdana" w:cs="Segoe UI" w:eastAsiaTheme="majorEastAsia"/>
          <w:sz w:val="18"/>
          <w:szCs w:val="18"/>
        </w:rPr>
        <w:t xml:space="preserve"> </w:t>
      </w:r>
      <w:r w:rsidRPr="007B27D2" w:rsidR="00697915">
        <w:rPr>
          <w:rFonts w:ascii="Verdana" w:hAnsi="Verdana" w:cs="Segoe UI" w:eastAsiaTheme="majorEastAsia"/>
          <w:sz w:val="18"/>
          <w:szCs w:val="18"/>
        </w:rPr>
        <w:t>methode</w:t>
      </w:r>
      <w:r w:rsidR="00B11377">
        <w:rPr>
          <w:rFonts w:ascii="Verdana" w:hAnsi="Verdana" w:cs="Segoe UI" w:eastAsiaTheme="majorEastAsia"/>
          <w:sz w:val="18"/>
          <w:szCs w:val="18"/>
        </w:rPr>
        <w:t xml:space="preserve"> word</w:t>
      </w:r>
      <w:r>
        <w:rPr>
          <w:rFonts w:ascii="Verdana" w:hAnsi="Verdana" w:cs="Segoe UI" w:eastAsiaTheme="majorEastAsia"/>
          <w:sz w:val="18"/>
          <w:szCs w:val="18"/>
        </w:rPr>
        <w:t>t daarom</w:t>
      </w:r>
      <w:r w:rsidR="00B11377">
        <w:rPr>
          <w:rFonts w:ascii="Verdana" w:hAnsi="Verdana" w:cs="Segoe UI" w:eastAsiaTheme="majorEastAsia"/>
          <w:sz w:val="18"/>
          <w:szCs w:val="18"/>
        </w:rPr>
        <w:t xml:space="preserve"> </w:t>
      </w:r>
      <w:r w:rsidRPr="3C5B1688" w:rsidR="00B11377">
        <w:rPr>
          <w:rFonts w:ascii="Verdana" w:hAnsi="Verdana" w:cs="Segoe UI" w:eastAsiaTheme="majorEastAsia"/>
          <w:sz w:val="18"/>
          <w:szCs w:val="18"/>
        </w:rPr>
        <w:t>dooron</w:t>
      </w:r>
      <w:r w:rsidRPr="3C5B1688" w:rsidR="365715C5">
        <w:rPr>
          <w:rFonts w:ascii="Verdana" w:hAnsi="Verdana" w:cs="Segoe UI" w:eastAsiaTheme="majorEastAsia"/>
          <w:sz w:val="18"/>
          <w:szCs w:val="18"/>
        </w:rPr>
        <w:t>t</w:t>
      </w:r>
      <w:r w:rsidRPr="3C5B1688" w:rsidR="00B11377">
        <w:rPr>
          <w:rFonts w:ascii="Verdana" w:hAnsi="Verdana" w:cs="Segoe UI" w:eastAsiaTheme="majorEastAsia"/>
          <w:sz w:val="18"/>
          <w:szCs w:val="18"/>
        </w:rPr>
        <w:t>wikkeld</w:t>
      </w:r>
      <w:r w:rsidRPr="3C5B1688" w:rsidR="00697915">
        <w:rPr>
          <w:rFonts w:ascii="Verdana" w:hAnsi="Verdana" w:cs="Segoe UI" w:eastAsiaTheme="majorEastAsia"/>
          <w:sz w:val="18"/>
          <w:szCs w:val="18"/>
        </w:rPr>
        <w:t>.</w:t>
      </w:r>
      <w:r w:rsidRPr="009B478E" w:rsidR="00697915">
        <w:rPr>
          <w:rFonts w:ascii="Verdana" w:hAnsi="Verdana" w:cs="Segoe UI" w:eastAsiaTheme="majorEastAsia"/>
          <w:sz w:val="18"/>
          <w:szCs w:val="18"/>
        </w:rPr>
        <w:t xml:space="preserve"> </w:t>
      </w:r>
      <w:r w:rsidR="002D2F92">
        <w:rPr>
          <w:rFonts w:ascii="Verdana" w:hAnsi="Verdana" w:cs="Segoe UI" w:eastAsiaTheme="majorEastAsia"/>
          <w:sz w:val="18"/>
          <w:szCs w:val="18"/>
        </w:rPr>
        <w:t xml:space="preserve">Voor zover mogelijk </w:t>
      </w:r>
      <w:r w:rsidR="00D8482E">
        <w:rPr>
          <w:rFonts w:ascii="Verdana" w:hAnsi="Verdana" w:cs="Segoe UI" w:eastAsiaTheme="majorEastAsia"/>
          <w:sz w:val="18"/>
          <w:szCs w:val="18"/>
        </w:rPr>
        <w:t>worden</w:t>
      </w:r>
      <w:r w:rsidRPr="004B6D6F" w:rsidR="00697915">
        <w:rPr>
          <w:rFonts w:ascii="Verdana" w:hAnsi="Verdana" w:cs="Segoe UI" w:eastAsiaTheme="majorEastAsia"/>
          <w:sz w:val="18"/>
          <w:szCs w:val="18"/>
        </w:rPr>
        <w:t> </w:t>
      </w:r>
      <w:r w:rsidR="00D8482E">
        <w:rPr>
          <w:rFonts w:ascii="Verdana" w:hAnsi="Verdana" w:cs="Segoe UI" w:eastAsiaTheme="majorEastAsia"/>
          <w:sz w:val="18"/>
          <w:szCs w:val="18"/>
        </w:rPr>
        <w:t xml:space="preserve">dan </w:t>
      </w:r>
      <w:r w:rsidRPr="007B27D2" w:rsidR="00697915">
        <w:rPr>
          <w:rFonts w:ascii="Verdana" w:hAnsi="Verdana" w:cs="Segoe UI" w:eastAsiaTheme="majorEastAsia"/>
          <w:sz w:val="18"/>
          <w:szCs w:val="18"/>
        </w:rPr>
        <w:t xml:space="preserve">ook aspecten van technische haalbaarheid en klimaatverandering – die nu zijn betrokken bij </w:t>
      </w:r>
      <w:r w:rsidR="0060279F">
        <w:rPr>
          <w:rFonts w:ascii="Verdana" w:hAnsi="Verdana" w:cs="Segoe UI" w:eastAsiaTheme="majorEastAsia"/>
          <w:sz w:val="18"/>
          <w:szCs w:val="18"/>
        </w:rPr>
        <w:t xml:space="preserve">het bepalen van </w:t>
      </w:r>
      <w:r w:rsidRPr="007B27D2" w:rsidR="00697915">
        <w:rPr>
          <w:rFonts w:ascii="Verdana" w:hAnsi="Verdana" w:cs="Segoe UI" w:eastAsiaTheme="majorEastAsia"/>
          <w:sz w:val="18"/>
          <w:szCs w:val="18"/>
        </w:rPr>
        <w:t>de landelijke doelen –</w:t>
      </w:r>
      <w:r w:rsidR="004B6D6F">
        <w:rPr>
          <w:rFonts w:ascii="Verdana" w:hAnsi="Verdana" w:cs="Segoe UI" w:eastAsiaTheme="majorEastAsia"/>
          <w:sz w:val="18"/>
          <w:szCs w:val="18"/>
        </w:rPr>
        <w:t>meegenomen</w:t>
      </w:r>
      <w:r w:rsidRPr="007B27D2" w:rsidR="00697915">
        <w:rPr>
          <w:rFonts w:ascii="Verdana" w:hAnsi="Verdana" w:cs="Segoe UI" w:eastAsiaTheme="majorEastAsia"/>
          <w:sz w:val="18"/>
          <w:szCs w:val="18"/>
        </w:rPr>
        <w:t xml:space="preserve"> </w:t>
      </w:r>
      <w:r w:rsidR="0060279F">
        <w:rPr>
          <w:rFonts w:ascii="Verdana" w:hAnsi="Verdana" w:cs="Segoe UI" w:eastAsiaTheme="majorEastAsia"/>
          <w:sz w:val="18"/>
          <w:szCs w:val="18"/>
        </w:rPr>
        <w:t xml:space="preserve">in </w:t>
      </w:r>
      <w:r w:rsidRPr="007B27D2" w:rsidR="00697915">
        <w:rPr>
          <w:rFonts w:ascii="Verdana" w:hAnsi="Verdana" w:cs="Segoe UI" w:eastAsiaTheme="majorEastAsia"/>
          <w:sz w:val="18"/>
          <w:szCs w:val="18"/>
        </w:rPr>
        <w:t xml:space="preserve">het wetenschappelijke proces </w:t>
      </w:r>
      <w:r w:rsidR="0060279F">
        <w:rPr>
          <w:rFonts w:ascii="Verdana" w:hAnsi="Verdana" w:cs="Segoe UI" w:eastAsiaTheme="majorEastAsia"/>
          <w:sz w:val="18"/>
          <w:szCs w:val="18"/>
        </w:rPr>
        <w:t>om te komen tot</w:t>
      </w:r>
      <w:r w:rsidRPr="007B27D2" w:rsidR="00697915">
        <w:rPr>
          <w:rFonts w:ascii="Verdana" w:hAnsi="Verdana" w:cs="Segoe UI" w:eastAsiaTheme="majorEastAsia"/>
          <w:sz w:val="18"/>
          <w:szCs w:val="18"/>
        </w:rPr>
        <w:t xml:space="preserve"> </w:t>
      </w:r>
      <w:r w:rsidR="00352C9B">
        <w:rPr>
          <w:rFonts w:ascii="Verdana" w:hAnsi="Verdana" w:cs="Segoe UI" w:eastAsiaTheme="majorEastAsia"/>
          <w:sz w:val="18"/>
          <w:szCs w:val="18"/>
        </w:rPr>
        <w:t xml:space="preserve">adviezen voor </w:t>
      </w:r>
      <w:r w:rsidRPr="007B27D2" w:rsidR="00697915">
        <w:rPr>
          <w:rFonts w:ascii="Verdana" w:hAnsi="Verdana" w:cs="Segoe UI" w:eastAsiaTheme="majorEastAsia"/>
          <w:sz w:val="18"/>
          <w:szCs w:val="18"/>
        </w:rPr>
        <w:t xml:space="preserve">gunstige referentiewaarden. </w:t>
      </w:r>
    </w:p>
    <w:p w:rsidR="00247272" w:rsidP="00455624" w:rsidRDefault="00247272" w14:paraId="551FB03D" w14:textId="71D48A18">
      <w:pPr>
        <w:pStyle w:val="paragraph"/>
        <w:pBdr>
          <w:top w:val="single" w:color="auto" w:sz="4" w:space="1"/>
          <w:left w:val="single" w:color="auto" w:sz="4" w:space="4"/>
          <w:bottom w:val="single" w:color="auto" w:sz="4" w:space="1"/>
          <w:right w:val="single" w:color="auto" w:sz="4" w:space="4"/>
        </w:pBdr>
        <w:shd w:val="clear" w:color="auto" w:fill="D9F2D0" w:themeFill="accent6" w:themeFillTint="33"/>
        <w:spacing w:before="0" w:beforeAutospacing="0" w:after="0" w:afterAutospacing="0"/>
        <w:jc w:val="both"/>
        <w:textAlignment w:val="baseline"/>
        <w:rPr>
          <w:rFonts w:ascii="Verdana" w:hAnsi="Verdana" w:cs="Segoe UI" w:eastAsiaTheme="majorEastAsia"/>
          <w:sz w:val="18"/>
          <w:szCs w:val="18"/>
        </w:rPr>
      </w:pPr>
    </w:p>
    <w:p w:rsidRPr="00CF2EBE" w:rsidR="00CF2EBE" w:rsidP="00455624" w:rsidRDefault="00CF2EBE" w14:paraId="2BC3777B" w14:textId="3224896C">
      <w:pPr>
        <w:pStyle w:val="paragraph"/>
        <w:pBdr>
          <w:top w:val="single" w:color="auto" w:sz="4" w:space="1"/>
          <w:left w:val="single" w:color="auto" w:sz="4" w:space="4"/>
          <w:bottom w:val="single" w:color="auto" w:sz="4" w:space="1"/>
          <w:right w:val="single" w:color="auto" w:sz="4" w:space="4"/>
        </w:pBdr>
        <w:shd w:val="clear" w:color="auto" w:fill="D9F2D0" w:themeFill="accent6" w:themeFillTint="33"/>
        <w:spacing w:before="0" w:beforeAutospacing="0" w:after="0" w:afterAutospacing="0"/>
        <w:jc w:val="both"/>
        <w:textAlignment w:val="baseline"/>
        <w:rPr>
          <w:rFonts w:ascii="Verdana" w:hAnsi="Verdana" w:cs="Segoe UI" w:eastAsiaTheme="majorEastAsia"/>
          <w:i/>
          <w:iCs/>
          <w:sz w:val="18"/>
          <w:szCs w:val="18"/>
        </w:rPr>
      </w:pPr>
      <w:r w:rsidRPr="36BC7272">
        <w:rPr>
          <w:rFonts w:ascii="Verdana" w:hAnsi="Verdana" w:cs="Segoe UI" w:eastAsiaTheme="majorEastAsia"/>
          <w:i/>
          <w:iCs/>
          <w:sz w:val="18"/>
          <w:szCs w:val="18"/>
        </w:rPr>
        <w:t>Landelijk doel als referentie voor de lange termijn</w:t>
      </w:r>
    </w:p>
    <w:p w:rsidRPr="007B27D2" w:rsidR="00697915" w:rsidP="00455624" w:rsidRDefault="00760FC3" w14:paraId="33C22373" w14:textId="05A8CE4A">
      <w:pPr>
        <w:pStyle w:val="paragraph"/>
        <w:pBdr>
          <w:top w:val="single" w:color="auto" w:sz="4" w:space="1"/>
          <w:left w:val="single" w:color="auto" w:sz="4" w:space="4"/>
          <w:bottom w:val="single" w:color="auto" w:sz="4" w:space="1"/>
          <w:right w:val="single" w:color="auto" w:sz="4" w:space="4"/>
        </w:pBdr>
        <w:shd w:val="clear" w:color="auto" w:fill="D9F2D0" w:themeFill="accent6" w:themeFillTint="33"/>
        <w:spacing w:before="0" w:beforeAutospacing="0" w:after="0" w:afterAutospacing="0"/>
        <w:jc w:val="both"/>
        <w:textAlignment w:val="baseline"/>
        <w:rPr>
          <w:rFonts w:ascii="Verdana" w:hAnsi="Verdana" w:cs="Segoe UI"/>
          <w:sz w:val="18"/>
          <w:szCs w:val="18"/>
        </w:rPr>
      </w:pPr>
      <w:r>
        <w:rPr>
          <w:rFonts w:ascii="Verdana" w:hAnsi="Verdana" w:cs="Segoe UI" w:eastAsiaTheme="majorEastAsia"/>
          <w:sz w:val="18"/>
          <w:szCs w:val="18"/>
        </w:rPr>
        <w:t>D</w:t>
      </w:r>
      <w:r w:rsidRPr="007B27D2" w:rsidR="00697915">
        <w:rPr>
          <w:rFonts w:ascii="Verdana" w:hAnsi="Verdana" w:cs="Segoe UI" w:eastAsiaTheme="majorEastAsia"/>
          <w:sz w:val="18"/>
          <w:szCs w:val="18"/>
        </w:rPr>
        <w:t>e geadviseerde gunstige referentiewaarden</w:t>
      </w:r>
      <w:r w:rsidR="00CF2EBE">
        <w:rPr>
          <w:rFonts w:ascii="Verdana" w:hAnsi="Verdana" w:cs="Segoe UI" w:eastAsiaTheme="majorEastAsia"/>
          <w:sz w:val="18"/>
          <w:szCs w:val="18"/>
        </w:rPr>
        <w:t xml:space="preserve"> </w:t>
      </w:r>
      <w:r>
        <w:rPr>
          <w:rFonts w:ascii="Verdana" w:hAnsi="Verdana" w:cs="Segoe UI" w:eastAsiaTheme="majorEastAsia"/>
          <w:sz w:val="18"/>
          <w:szCs w:val="18"/>
        </w:rPr>
        <w:t xml:space="preserve">die ecologisch onhaalbaar zijn kunnen </w:t>
      </w:r>
      <w:r w:rsidRPr="007B27D2" w:rsidR="00697915">
        <w:rPr>
          <w:rFonts w:ascii="Verdana" w:hAnsi="Verdana" w:cs="Segoe UI" w:eastAsiaTheme="majorEastAsia"/>
          <w:sz w:val="18"/>
          <w:szCs w:val="18"/>
        </w:rPr>
        <w:t>niet beschouwd worden als formele Gunstige Referentieoppervlakte in de zin van de N</w:t>
      </w:r>
      <w:r w:rsidR="00C63136">
        <w:rPr>
          <w:rFonts w:ascii="Verdana" w:hAnsi="Verdana" w:cs="Segoe UI" w:eastAsiaTheme="majorEastAsia"/>
          <w:sz w:val="18"/>
          <w:szCs w:val="18"/>
        </w:rPr>
        <w:t>HV</w:t>
      </w:r>
      <w:r>
        <w:rPr>
          <w:rFonts w:ascii="Verdana" w:hAnsi="Verdana" w:cs="Segoe UI" w:eastAsiaTheme="majorEastAsia"/>
          <w:sz w:val="18"/>
          <w:szCs w:val="18"/>
        </w:rPr>
        <w:t xml:space="preserve">, </w:t>
      </w:r>
      <w:r w:rsidR="008B3B7E">
        <w:rPr>
          <w:rFonts w:ascii="Verdana" w:hAnsi="Verdana" w:cs="Segoe UI" w:eastAsiaTheme="majorEastAsia"/>
          <w:sz w:val="18"/>
          <w:szCs w:val="18"/>
        </w:rPr>
        <w:t xml:space="preserve">omdat </w:t>
      </w:r>
      <w:r w:rsidRPr="007B27D2" w:rsidR="008B3B7E">
        <w:rPr>
          <w:rFonts w:ascii="Verdana" w:hAnsi="Verdana" w:cs="Segoe UI" w:eastAsiaTheme="majorEastAsia"/>
          <w:sz w:val="18"/>
          <w:szCs w:val="18"/>
        </w:rPr>
        <w:t xml:space="preserve">de methode </w:t>
      </w:r>
      <w:r w:rsidR="008B3B7E">
        <w:rPr>
          <w:rFonts w:ascii="Verdana" w:hAnsi="Verdana" w:cs="Segoe UI" w:eastAsiaTheme="majorEastAsia"/>
          <w:sz w:val="18"/>
          <w:szCs w:val="18"/>
        </w:rPr>
        <w:t xml:space="preserve">uit 2014 </w:t>
      </w:r>
      <w:r w:rsidRPr="007B27D2" w:rsidR="008B3B7E">
        <w:rPr>
          <w:rFonts w:ascii="Verdana" w:hAnsi="Verdana" w:cs="Segoe UI" w:eastAsiaTheme="majorEastAsia"/>
          <w:sz w:val="18"/>
          <w:szCs w:val="18"/>
        </w:rPr>
        <w:t>nog niet voldoet aan de vereisten uit de NHV</w:t>
      </w:r>
      <w:r w:rsidRPr="007B27D2" w:rsidR="00697915">
        <w:rPr>
          <w:rFonts w:ascii="Verdana" w:hAnsi="Verdana" w:cs="Segoe UI" w:eastAsiaTheme="majorEastAsia"/>
          <w:sz w:val="18"/>
          <w:szCs w:val="18"/>
        </w:rPr>
        <w:t xml:space="preserve">. Voor het afleiden van de herstelopgave voor 2030 wordt </w:t>
      </w:r>
      <w:r w:rsidR="00C63136">
        <w:rPr>
          <w:rFonts w:ascii="Verdana" w:hAnsi="Verdana" w:cs="Segoe UI" w:eastAsiaTheme="majorEastAsia"/>
          <w:sz w:val="18"/>
          <w:szCs w:val="18"/>
        </w:rPr>
        <w:t xml:space="preserve">daarom </w:t>
      </w:r>
      <w:r w:rsidRPr="007B27D2" w:rsidR="00697915">
        <w:rPr>
          <w:rFonts w:ascii="Verdana" w:hAnsi="Verdana" w:cs="Segoe UI" w:eastAsiaTheme="majorEastAsia"/>
          <w:sz w:val="18"/>
          <w:szCs w:val="18"/>
        </w:rPr>
        <w:t>gebruik gemaakt van de landelijke doelen als referentie voor de lange termijn</w:t>
      </w:r>
      <w:r w:rsidR="00C63136">
        <w:rPr>
          <w:rFonts w:ascii="Verdana" w:hAnsi="Verdana" w:cs="Segoe UI" w:eastAsiaTheme="majorEastAsia"/>
          <w:sz w:val="18"/>
          <w:szCs w:val="18"/>
        </w:rPr>
        <w:t>. Deze zijn</w:t>
      </w:r>
      <w:r w:rsidRPr="007B27D2" w:rsidR="00697915">
        <w:rPr>
          <w:rFonts w:ascii="Verdana" w:hAnsi="Verdana" w:cs="Segoe UI" w:eastAsiaTheme="majorEastAsia"/>
          <w:sz w:val="18"/>
          <w:szCs w:val="18"/>
        </w:rPr>
        <w:t xml:space="preserve"> totdat doorontwikkeling van Gunstige Referentiewaarden heeft plaatsgevonden meer in lijn met hoe de NHV de gunstige referentiewaarde</w:t>
      </w:r>
      <w:r w:rsidR="00512CC3">
        <w:rPr>
          <w:rFonts w:ascii="Verdana" w:hAnsi="Verdana" w:cs="Segoe UI" w:eastAsiaTheme="majorEastAsia"/>
          <w:sz w:val="18"/>
          <w:szCs w:val="18"/>
        </w:rPr>
        <w:t>n</w:t>
      </w:r>
      <w:r w:rsidRPr="007B27D2" w:rsidR="00697915">
        <w:rPr>
          <w:rFonts w:ascii="Verdana" w:hAnsi="Verdana" w:cs="Segoe UI" w:eastAsiaTheme="majorEastAsia"/>
          <w:sz w:val="18"/>
          <w:szCs w:val="18"/>
        </w:rPr>
        <w:t xml:space="preserve"> beoogt toe te passen, namelijk als ecologisch doel dat ook als resultaatverplichting kan gelden. </w:t>
      </w:r>
    </w:p>
    <w:p w:rsidRPr="007B27D2" w:rsidR="00697915" w:rsidP="073A89DE" w:rsidRDefault="00697915" w14:paraId="680ABFD1" w14:textId="57B139BA">
      <w:pPr>
        <w:pStyle w:val="paragraph"/>
        <w:spacing w:before="0" w:beforeAutospacing="0" w:after="0" w:afterAutospacing="0"/>
        <w:ind w:left="1780"/>
        <w:rPr>
          <w:rFonts w:ascii="Verdana" w:hAnsi="Verdana" w:cs="Segoe UI"/>
          <w:color w:val="FF0000"/>
          <w:sz w:val="18"/>
          <w:szCs w:val="18"/>
        </w:rPr>
      </w:pPr>
    </w:p>
    <w:p w:rsidRPr="007B27D2" w:rsidR="00697915" w:rsidP="00455624" w:rsidRDefault="37857A0A" w14:paraId="76E22390" w14:textId="3FA9411D">
      <w:pPr>
        <w:pStyle w:val="paragraph"/>
        <w:spacing w:before="0" w:beforeAutospacing="0" w:after="0" w:afterAutospacing="0"/>
        <w:jc w:val="both"/>
        <w:rPr>
          <w:rFonts w:ascii="Verdana" w:hAnsi="Verdana" w:cs="Segoe UI"/>
          <w:sz w:val="18"/>
          <w:szCs w:val="18"/>
        </w:rPr>
      </w:pPr>
      <w:r w:rsidRPr="007B27D2">
        <w:rPr>
          <w:rFonts w:ascii="Verdana" w:hAnsi="Verdana" w:cs="Segoe UI"/>
          <w:sz w:val="18"/>
          <w:szCs w:val="18"/>
        </w:rPr>
        <w:t>Bij de uitbreidingsopgave volgens artikel 4.4</w:t>
      </w:r>
      <w:r w:rsidRPr="007B27D2" w:rsidR="24DEBF08">
        <w:rPr>
          <w:rFonts w:ascii="Verdana" w:hAnsi="Verdana" w:cs="Segoe UI"/>
          <w:sz w:val="18"/>
          <w:szCs w:val="18"/>
        </w:rPr>
        <w:t xml:space="preserve"> gaat het st</w:t>
      </w:r>
      <w:r w:rsidRPr="007B27D2" w:rsidR="00E84008">
        <w:rPr>
          <w:rFonts w:ascii="Verdana" w:hAnsi="Verdana" w:cs="Segoe UI"/>
          <w:sz w:val="18"/>
          <w:szCs w:val="18"/>
        </w:rPr>
        <w:t>r</w:t>
      </w:r>
      <w:r w:rsidRPr="007B27D2" w:rsidR="24DEBF08">
        <w:rPr>
          <w:rFonts w:ascii="Verdana" w:hAnsi="Verdana" w:cs="Segoe UI"/>
          <w:sz w:val="18"/>
          <w:szCs w:val="18"/>
        </w:rPr>
        <w:t xml:space="preserve">ikt genomen om oppervlaktes die nodig zijn om op landelijk niveau </w:t>
      </w:r>
      <w:r w:rsidRPr="007B27D2" w:rsidR="3CBA7DA4">
        <w:rPr>
          <w:rFonts w:ascii="Verdana" w:hAnsi="Verdana" w:cs="Segoe UI"/>
          <w:sz w:val="18"/>
          <w:szCs w:val="18"/>
        </w:rPr>
        <w:t xml:space="preserve">het doel te halen. </w:t>
      </w:r>
      <w:r w:rsidRPr="007B27D2" w:rsidR="11E3F651">
        <w:rPr>
          <w:rFonts w:ascii="Verdana" w:hAnsi="Verdana" w:cs="Segoe UI"/>
          <w:sz w:val="18"/>
          <w:szCs w:val="18"/>
        </w:rPr>
        <w:t xml:space="preserve">De opgave voor 4.4 staat gelijk aan de landelijke gunstige referentiewaarden: dat wat op nationaal niveau nodig is om te spreken van een gunstige staat voor de omvang van het habitattype. </w:t>
      </w:r>
    </w:p>
    <w:p w:rsidR="00EE5105" w:rsidP="00455624" w:rsidRDefault="00EE5105" w14:paraId="2E7B1E39" w14:textId="77777777">
      <w:pPr>
        <w:pStyle w:val="paragraph"/>
        <w:spacing w:before="0" w:beforeAutospacing="0" w:after="0" w:afterAutospacing="0"/>
        <w:jc w:val="both"/>
        <w:rPr>
          <w:rFonts w:ascii="Verdana" w:hAnsi="Verdana" w:cs="Segoe UI"/>
          <w:sz w:val="18"/>
          <w:szCs w:val="18"/>
        </w:rPr>
      </w:pPr>
    </w:p>
    <w:p w:rsidRPr="007B27D2" w:rsidR="00697915" w:rsidP="00455624" w:rsidRDefault="11E3F651" w14:paraId="4F5F98E3" w14:textId="335FBFD4">
      <w:pPr>
        <w:pStyle w:val="paragraph"/>
        <w:spacing w:before="0" w:beforeAutospacing="0" w:after="0" w:afterAutospacing="0"/>
        <w:jc w:val="both"/>
        <w:rPr>
          <w:rFonts w:ascii="Verdana" w:hAnsi="Verdana" w:cs="Segoe UI"/>
          <w:sz w:val="18"/>
          <w:szCs w:val="18"/>
        </w:rPr>
      </w:pPr>
      <w:r w:rsidRPr="007B27D2">
        <w:rPr>
          <w:rFonts w:ascii="Verdana" w:hAnsi="Verdana" w:cs="Segoe UI"/>
          <w:sz w:val="18"/>
          <w:szCs w:val="18"/>
        </w:rPr>
        <w:t xml:space="preserve">Het </w:t>
      </w:r>
      <w:r w:rsidRPr="5CB0774F" w:rsidR="004F5CA1">
        <w:rPr>
          <w:rFonts w:ascii="Verdana" w:hAnsi="Verdana" w:cs="Segoe UI"/>
          <w:sz w:val="18"/>
          <w:szCs w:val="18"/>
        </w:rPr>
        <w:t>N</w:t>
      </w:r>
      <w:r w:rsidRPr="5CB0774F">
        <w:rPr>
          <w:rFonts w:ascii="Verdana" w:hAnsi="Verdana" w:cs="Segoe UI"/>
          <w:sz w:val="18"/>
          <w:szCs w:val="18"/>
        </w:rPr>
        <w:t>atura</w:t>
      </w:r>
      <w:r w:rsidRPr="5CB0774F" w:rsidR="7CAAB480">
        <w:rPr>
          <w:rFonts w:ascii="Verdana" w:hAnsi="Verdana" w:cs="Segoe UI"/>
          <w:sz w:val="18"/>
          <w:szCs w:val="18"/>
        </w:rPr>
        <w:t xml:space="preserve"> </w:t>
      </w:r>
      <w:r w:rsidRPr="5CB0774F">
        <w:rPr>
          <w:rFonts w:ascii="Verdana" w:hAnsi="Verdana" w:cs="Segoe UI"/>
          <w:sz w:val="18"/>
          <w:szCs w:val="18"/>
        </w:rPr>
        <w:t>2000</w:t>
      </w:r>
      <w:r w:rsidRPr="007B27D2">
        <w:rPr>
          <w:rFonts w:ascii="Verdana" w:hAnsi="Verdana" w:cs="Segoe UI"/>
          <w:sz w:val="18"/>
          <w:szCs w:val="18"/>
        </w:rPr>
        <w:t xml:space="preserve">-netwerk </w:t>
      </w:r>
      <w:r w:rsidRPr="02F08015" w:rsidR="0001555C">
        <w:rPr>
          <w:rFonts w:ascii="Verdana" w:hAnsi="Verdana" w:cs="Segoe UI"/>
          <w:sz w:val="18"/>
          <w:szCs w:val="18"/>
        </w:rPr>
        <w:t>é</w:t>
      </w:r>
      <w:r w:rsidRPr="02F08015">
        <w:rPr>
          <w:rFonts w:ascii="Verdana" w:hAnsi="Verdana" w:cs="Segoe UI"/>
          <w:sz w:val="18"/>
          <w:szCs w:val="18"/>
        </w:rPr>
        <w:t>n</w:t>
      </w:r>
      <w:r w:rsidRPr="007B27D2">
        <w:rPr>
          <w:rFonts w:ascii="Verdana" w:hAnsi="Verdana" w:cs="Segoe UI"/>
          <w:sz w:val="18"/>
          <w:szCs w:val="18"/>
        </w:rPr>
        <w:t xml:space="preserve"> voorkomens </w:t>
      </w:r>
      <w:r w:rsidRPr="02F08015" w:rsidR="0001555C">
        <w:rPr>
          <w:rFonts w:ascii="Verdana" w:hAnsi="Verdana" w:cs="Segoe UI"/>
          <w:sz w:val="18"/>
          <w:szCs w:val="18"/>
        </w:rPr>
        <w:t xml:space="preserve">van habitattype-areaal </w:t>
      </w:r>
      <w:r w:rsidRPr="007B27D2">
        <w:rPr>
          <w:rFonts w:ascii="Verdana" w:hAnsi="Verdana" w:cs="Segoe UI"/>
          <w:sz w:val="18"/>
          <w:szCs w:val="18"/>
        </w:rPr>
        <w:t xml:space="preserve">daarbuiten geven </w:t>
      </w:r>
      <w:r w:rsidRPr="02F08015" w:rsidR="0001555C">
        <w:rPr>
          <w:rFonts w:ascii="Verdana" w:hAnsi="Verdana" w:cs="Segoe UI"/>
          <w:sz w:val="18"/>
          <w:szCs w:val="18"/>
        </w:rPr>
        <w:t>samen</w:t>
      </w:r>
      <w:r w:rsidRPr="02F08015">
        <w:rPr>
          <w:rFonts w:ascii="Verdana" w:hAnsi="Verdana" w:cs="Segoe UI"/>
          <w:sz w:val="18"/>
          <w:szCs w:val="18"/>
        </w:rPr>
        <w:t xml:space="preserve"> </w:t>
      </w:r>
      <w:r w:rsidRPr="007B27D2">
        <w:rPr>
          <w:rFonts w:ascii="Verdana" w:hAnsi="Verdana" w:cs="Segoe UI"/>
          <w:sz w:val="18"/>
          <w:szCs w:val="18"/>
        </w:rPr>
        <w:t>invulling aan de landelijke gunstige staat. Bij het concreet maken van de uitbreidingsdoelstellingen dient niet alleen rekening te worden gehouden met deze landelijke doelstelling, maar ook met het duurzaam voortbestaan op gebiedsniveau.</w:t>
      </w:r>
      <w:r w:rsidRPr="007B27D2" w:rsidR="48E71EE8">
        <w:rPr>
          <w:rFonts w:ascii="Verdana" w:hAnsi="Verdana" w:cs="Segoe UI"/>
          <w:sz w:val="18"/>
          <w:szCs w:val="18"/>
        </w:rPr>
        <w:t xml:space="preserve"> Voor het behalen van de opgaven voor goede toestand van een habitattype (4.1) is het ook van belang om lokaal </w:t>
      </w:r>
      <w:r w:rsidRPr="007B27D2" w:rsidR="49603163">
        <w:rPr>
          <w:rFonts w:ascii="Verdana" w:hAnsi="Verdana" w:cs="Segoe UI"/>
          <w:sz w:val="18"/>
          <w:szCs w:val="18"/>
        </w:rPr>
        <w:t xml:space="preserve">in te zetten op voldoende oppervlak dat nodig is om dit te bereiken. Zo </w:t>
      </w:r>
      <w:r w:rsidRPr="007B27D2" w:rsidR="36DE540C">
        <w:rPr>
          <w:rFonts w:ascii="Verdana" w:hAnsi="Verdana" w:cs="Segoe UI"/>
          <w:sz w:val="18"/>
          <w:szCs w:val="18"/>
        </w:rPr>
        <w:t>zijn</w:t>
      </w:r>
      <w:r w:rsidRPr="007B27D2" w:rsidR="49603163">
        <w:rPr>
          <w:rFonts w:ascii="Verdana" w:hAnsi="Verdana" w:cs="Segoe UI"/>
          <w:sz w:val="18"/>
          <w:szCs w:val="18"/>
        </w:rPr>
        <w:t xml:space="preserve"> de opgaven voor uitbreiding en goede toestand </w:t>
      </w:r>
      <w:r w:rsidRPr="007B27D2" w:rsidR="51440010">
        <w:rPr>
          <w:rFonts w:ascii="Verdana" w:hAnsi="Verdana" w:cs="Segoe UI"/>
          <w:sz w:val="18"/>
          <w:szCs w:val="18"/>
        </w:rPr>
        <w:t>ook afhankelijk van elkaar.</w:t>
      </w:r>
    </w:p>
    <w:p w:rsidR="00EE5105" w:rsidP="00455624" w:rsidRDefault="00EE5105" w14:paraId="3E2CE657" w14:textId="77777777">
      <w:pPr>
        <w:pStyle w:val="paragraph"/>
        <w:spacing w:before="0" w:beforeAutospacing="0" w:after="0" w:afterAutospacing="0"/>
        <w:jc w:val="both"/>
        <w:rPr>
          <w:rFonts w:ascii="Verdana" w:hAnsi="Verdana" w:cs="Segoe UI"/>
          <w:sz w:val="18"/>
          <w:szCs w:val="18"/>
        </w:rPr>
      </w:pPr>
    </w:p>
    <w:p w:rsidRPr="007B27D2" w:rsidR="4E2E31A5" w:rsidP="00455624" w:rsidRDefault="4E2E31A5" w14:paraId="0C9305A5" w14:textId="3A997C6E">
      <w:pPr>
        <w:pStyle w:val="paragraph"/>
        <w:spacing w:before="0" w:beforeAutospacing="0" w:after="0" w:afterAutospacing="0"/>
        <w:jc w:val="both"/>
        <w:rPr>
          <w:rFonts w:ascii="Verdana" w:hAnsi="Verdana" w:cs="Segoe UI"/>
          <w:sz w:val="18"/>
          <w:szCs w:val="18"/>
        </w:rPr>
      </w:pPr>
      <w:r w:rsidRPr="007B27D2">
        <w:rPr>
          <w:rFonts w:ascii="Verdana" w:hAnsi="Verdana" w:cs="Segoe UI"/>
          <w:sz w:val="18"/>
          <w:szCs w:val="18"/>
        </w:rPr>
        <w:t xml:space="preserve">De opgave voor uitbreiding is per habitattype berekend door </w:t>
      </w:r>
      <w:r w:rsidR="00650076">
        <w:rPr>
          <w:rFonts w:ascii="Verdana" w:hAnsi="Verdana" w:cs="Segoe UI"/>
          <w:sz w:val="18"/>
          <w:szCs w:val="18"/>
        </w:rPr>
        <w:t>het</w:t>
      </w:r>
      <w:r w:rsidRPr="007B27D2">
        <w:rPr>
          <w:rFonts w:ascii="Verdana" w:hAnsi="Verdana" w:cs="Segoe UI"/>
          <w:sz w:val="18"/>
          <w:szCs w:val="18"/>
        </w:rPr>
        <w:t xml:space="preserve"> huidige oppervlakte in mindering te brengen op het landelijk doel</w:t>
      </w:r>
      <w:r w:rsidR="009447CD">
        <w:rPr>
          <w:rFonts w:ascii="Verdana" w:hAnsi="Verdana" w:cs="Segoe UI"/>
          <w:sz w:val="18"/>
          <w:szCs w:val="18"/>
        </w:rPr>
        <w:t>;</w:t>
      </w:r>
      <w:r w:rsidRPr="007B27D2">
        <w:rPr>
          <w:rFonts w:ascii="Verdana" w:hAnsi="Verdana" w:cs="Segoe UI"/>
          <w:sz w:val="18"/>
          <w:szCs w:val="18"/>
        </w:rPr>
        <w:t xml:space="preserve"> dit betreft het extra benodigde oppervlakte om voor ieder habitattype de totaal opgave te halen. Voor 2030 gaat </w:t>
      </w:r>
      <w:r w:rsidR="00650076">
        <w:rPr>
          <w:rFonts w:ascii="Verdana" w:hAnsi="Verdana" w:cs="Segoe UI"/>
          <w:sz w:val="18"/>
          <w:szCs w:val="18"/>
        </w:rPr>
        <w:t>het</w:t>
      </w:r>
      <w:r w:rsidRPr="007B27D2">
        <w:rPr>
          <w:rFonts w:ascii="Verdana" w:hAnsi="Verdana" w:cs="Segoe UI"/>
          <w:sz w:val="18"/>
          <w:szCs w:val="18"/>
        </w:rPr>
        <w:t xml:space="preserve"> om 30% van het extra benodigde oppervlakte, voor 2040 om 60% van </w:t>
      </w:r>
      <w:r w:rsidR="00856D55">
        <w:rPr>
          <w:rFonts w:ascii="Verdana" w:hAnsi="Verdana" w:cs="Segoe UI"/>
          <w:sz w:val="18"/>
          <w:szCs w:val="18"/>
        </w:rPr>
        <w:t xml:space="preserve">het </w:t>
      </w:r>
      <w:r w:rsidRPr="007B27D2">
        <w:rPr>
          <w:rFonts w:ascii="Verdana" w:hAnsi="Verdana" w:cs="Segoe UI"/>
          <w:sz w:val="18"/>
          <w:szCs w:val="18"/>
        </w:rPr>
        <w:t xml:space="preserve">extra benodigde oppervlakte en voor 2050 om 100% van het extra benodigde oppervlakte. </w:t>
      </w:r>
      <w:r w:rsidRPr="00226CDA" w:rsidR="00226CDA">
        <w:rPr>
          <w:rFonts w:ascii="Verdana" w:hAnsi="Verdana" w:cs="Segoe UI"/>
          <w:sz w:val="18"/>
          <w:szCs w:val="18"/>
        </w:rPr>
        <w:t>Deze opgaven moeten uiteindelijk per habitattype worden gehaald, waarvoor op groepsniveau maatregelen moeten worden getroffen binnen deze termijnen.</w:t>
      </w:r>
      <w:r w:rsidR="00226CDA">
        <w:rPr>
          <w:rFonts w:ascii="Verdana" w:hAnsi="Verdana" w:cs="Segoe UI"/>
          <w:sz w:val="18"/>
          <w:szCs w:val="18"/>
        </w:rPr>
        <w:t xml:space="preserve"> </w:t>
      </w:r>
    </w:p>
    <w:p w:rsidR="009E73FC" w:rsidP="00455624" w:rsidRDefault="009E73FC" w14:paraId="72AAB290" w14:textId="77777777">
      <w:pPr>
        <w:pStyle w:val="paragraph"/>
        <w:spacing w:before="0" w:beforeAutospacing="0" w:after="0" w:afterAutospacing="0"/>
        <w:jc w:val="both"/>
        <w:rPr>
          <w:rFonts w:ascii="Verdana" w:hAnsi="Verdana" w:cs="Segoe UI"/>
          <w:sz w:val="18"/>
          <w:szCs w:val="18"/>
          <w:u w:val="single"/>
        </w:rPr>
      </w:pPr>
    </w:p>
    <w:p w:rsidRPr="007B27D2" w:rsidR="5BCF331C" w:rsidP="00455624" w:rsidRDefault="5BCF331C" w14:paraId="2E96D8C7" w14:textId="3DB20D08">
      <w:pPr>
        <w:pStyle w:val="paragraph"/>
        <w:spacing w:before="0" w:beforeAutospacing="0" w:after="0" w:afterAutospacing="0"/>
        <w:jc w:val="both"/>
        <w:rPr>
          <w:rFonts w:ascii="Verdana" w:hAnsi="Verdana" w:cs="Segoe UI"/>
          <w:b/>
          <w:sz w:val="18"/>
          <w:szCs w:val="18"/>
          <w:u w:val="single"/>
        </w:rPr>
      </w:pPr>
      <w:r w:rsidRPr="007B27D2">
        <w:rPr>
          <w:rFonts w:ascii="Verdana" w:hAnsi="Verdana" w:cs="Segoe UI"/>
          <w:sz w:val="18"/>
          <w:szCs w:val="18"/>
          <w:u w:val="single"/>
        </w:rPr>
        <w:t>Habitattypen zonder kwantitatief landelijk doel</w:t>
      </w:r>
    </w:p>
    <w:p w:rsidRPr="007B27D2" w:rsidR="008C55C1" w:rsidP="00455624" w:rsidRDefault="45E55CE2" w14:paraId="04DA201A" w14:textId="0EB6C270">
      <w:pPr>
        <w:pStyle w:val="paragraph"/>
        <w:spacing w:before="0" w:beforeAutospacing="0" w:after="0" w:afterAutospacing="0"/>
        <w:jc w:val="both"/>
        <w:rPr>
          <w:rFonts w:ascii="Verdana" w:hAnsi="Verdana" w:cs="Segoe UI"/>
          <w:sz w:val="18"/>
          <w:szCs w:val="18"/>
        </w:rPr>
      </w:pPr>
      <w:r w:rsidRPr="09E2B9E5">
        <w:rPr>
          <w:rFonts w:ascii="Verdana" w:hAnsi="Verdana" w:cs="Segoe UI"/>
          <w:sz w:val="18"/>
          <w:szCs w:val="18"/>
        </w:rPr>
        <w:t xml:space="preserve">De </w:t>
      </w:r>
      <w:r w:rsidRPr="09E2B9E5" w:rsidR="463B19BE">
        <w:rPr>
          <w:rFonts w:ascii="Verdana" w:hAnsi="Verdana" w:cs="Segoe UI"/>
          <w:sz w:val="18"/>
          <w:szCs w:val="18"/>
        </w:rPr>
        <w:t>NHV opgaven voor 2030, 2040 en 2050 zijn afgeleid van de landelijke doelen</w:t>
      </w:r>
      <w:r w:rsidRPr="09E2B9E5" w:rsidR="2387FFC2">
        <w:rPr>
          <w:rFonts w:ascii="Verdana" w:hAnsi="Verdana" w:cs="Segoe UI"/>
          <w:sz w:val="18"/>
          <w:szCs w:val="18"/>
        </w:rPr>
        <w:t xml:space="preserve">, waarbij </w:t>
      </w:r>
      <w:r w:rsidRPr="09E2B9E5" w:rsidR="32900E82">
        <w:rPr>
          <w:rFonts w:ascii="Verdana" w:hAnsi="Verdana" w:cs="Segoe UI"/>
          <w:sz w:val="18"/>
          <w:szCs w:val="18"/>
        </w:rPr>
        <w:t>dezelfde afrond</w:t>
      </w:r>
      <w:r w:rsidRPr="09E2B9E5" w:rsidR="00393C09">
        <w:rPr>
          <w:rFonts w:ascii="Verdana" w:hAnsi="Verdana" w:cs="Segoe UI"/>
          <w:sz w:val="18"/>
          <w:szCs w:val="18"/>
        </w:rPr>
        <w:t>ings</w:t>
      </w:r>
      <w:r w:rsidRPr="09E2B9E5" w:rsidR="32900E82">
        <w:rPr>
          <w:rFonts w:ascii="Verdana" w:hAnsi="Verdana" w:cs="Segoe UI"/>
          <w:sz w:val="18"/>
          <w:szCs w:val="18"/>
        </w:rPr>
        <w:t xml:space="preserve">regels zijn toegepast als bij de landelijke doelen. </w:t>
      </w:r>
      <w:r w:rsidRPr="09E2B9E5" w:rsidR="60C89514">
        <w:rPr>
          <w:rFonts w:ascii="Verdana" w:hAnsi="Verdana" w:cs="Segoe UI"/>
          <w:sz w:val="18"/>
          <w:szCs w:val="18"/>
        </w:rPr>
        <w:t>Voor 6 habitattypen is geen kwantitatief landelijk doel vastgesteld, terwijl wél bekend is dat het huidige oppervlakte uitgebreid moet worden. Onduidelijk is echter hoeveel er precies uitgebreid moet worden</w:t>
      </w:r>
      <w:r w:rsidR="00C93840">
        <w:rPr>
          <w:rFonts w:ascii="Verdana" w:hAnsi="Verdana" w:cs="Segoe UI"/>
          <w:sz w:val="18"/>
          <w:szCs w:val="18"/>
        </w:rPr>
        <w:t xml:space="preserve"> </w:t>
      </w:r>
      <w:r w:rsidRPr="00C93840" w:rsidR="00C93840">
        <w:rPr>
          <w:rFonts w:ascii="Verdana" w:hAnsi="Verdana" w:cs="Segoe UI"/>
          <w:sz w:val="18"/>
          <w:szCs w:val="18"/>
        </w:rPr>
        <w:t>voor een gu</w:t>
      </w:r>
      <w:r w:rsidR="00C93840">
        <w:rPr>
          <w:rFonts w:ascii="Verdana" w:hAnsi="Verdana" w:cs="Segoe UI"/>
          <w:sz w:val="18"/>
          <w:szCs w:val="18"/>
        </w:rPr>
        <w:t>ns</w:t>
      </w:r>
      <w:r w:rsidRPr="00C93840" w:rsidR="00C93840">
        <w:rPr>
          <w:rFonts w:ascii="Verdana" w:hAnsi="Verdana" w:cs="Segoe UI"/>
          <w:sz w:val="18"/>
          <w:szCs w:val="18"/>
        </w:rPr>
        <w:t>tige staat</w:t>
      </w:r>
      <w:r w:rsidRPr="09E2B9E5" w:rsidR="60C89514">
        <w:rPr>
          <w:rFonts w:ascii="Verdana" w:hAnsi="Verdana" w:cs="Segoe UI"/>
          <w:sz w:val="18"/>
          <w:szCs w:val="18"/>
        </w:rPr>
        <w:t xml:space="preserve">. Voor de NHV </w:t>
      </w:r>
      <w:r w:rsidRPr="09E2B9E5" w:rsidR="004A6690">
        <w:rPr>
          <w:rFonts w:ascii="Verdana" w:hAnsi="Verdana" w:cs="Segoe UI"/>
          <w:sz w:val="18"/>
          <w:szCs w:val="18"/>
        </w:rPr>
        <w:t>zal</w:t>
      </w:r>
      <w:r w:rsidRPr="09E2B9E5" w:rsidR="60C89514">
        <w:rPr>
          <w:rFonts w:ascii="Verdana" w:hAnsi="Verdana" w:cs="Segoe UI"/>
          <w:sz w:val="18"/>
          <w:szCs w:val="18"/>
        </w:rPr>
        <w:t xml:space="preserve"> voor </w:t>
      </w:r>
      <w:r w:rsidRPr="09E2B9E5" w:rsidR="0BB83AA1">
        <w:rPr>
          <w:rFonts w:ascii="Verdana" w:hAnsi="Verdana" w:cs="Segoe UI"/>
          <w:sz w:val="18"/>
          <w:szCs w:val="18"/>
        </w:rPr>
        <w:t>twee</w:t>
      </w:r>
      <w:r w:rsidRPr="09E2B9E5" w:rsidR="60C89514">
        <w:rPr>
          <w:rFonts w:ascii="Verdana" w:hAnsi="Verdana" w:cs="Segoe UI"/>
          <w:sz w:val="18"/>
          <w:szCs w:val="18"/>
        </w:rPr>
        <w:t xml:space="preserve"> van deze habitattypen op basis van de beschikbare kennis een </w:t>
      </w:r>
      <w:r w:rsidRPr="09E2B9E5" w:rsidR="00EC1029">
        <w:rPr>
          <w:rFonts w:ascii="Verdana" w:hAnsi="Verdana" w:cs="Segoe UI"/>
          <w:sz w:val="18"/>
          <w:szCs w:val="18"/>
        </w:rPr>
        <w:t xml:space="preserve">indicatieve </w:t>
      </w:r>
      <w:r w:rsidRPr="09E2B9E5" w:rsidR="60C89514">
        <w:rPr>
          <w:rFonts w:ascii="Verdana" w:hAnsi="Verdana" w:cs="Segoe UI"/>
          <w:sz w:val="18"/>
          <w:szCs w:val="18"/>
        </w:rPr>
        <w:t xml:space="preserve">kwantitatieve opgave voor 2030 </w:t>
      </w:r>
      <w:r w:rsidRPr="09E2B9E5" w:rsidR="004A6690">
        <w:rPr>
          <w:rFonts w:ascii="Verdana" w:hAnsi="Verdana" w:cs="Segoe UI"/>
          <w:sz w:val="18"/>
          <w:szCs w:val="18"/>
        </w:rPr>
        <w:t>worden</w:t>
      </w:r>
      <w:r w:rsidRPr="09E2B9E5" w:rsidR="00564727">
        <w:rPr>
          <w:rFonts w:ascii="Verdana" w:hAnsi="Verdana" w:cs="Segoe UI"/>
          <w:sz w:val="18"/>
          <w:szCs w:val="18"/>
        </w:rPr>
        <w:t xml:space="preserve"> </w:t>
      </w:r>
      <w:r w:rsidRPr="09E2B9E5" w:rsidR="60C89514">
        <w:rPr>
          <w:rFonts w:ascii="Verdana" w:hAnsi="Verdana" w:cs="Segoe UI"/>
          <w:sz w:val="18"/>
          <w:szCs w:val="18"/>
        </w:rPr>
        <w:t>geschat (Stroomdalgraslanden</w:t>
      </w:r>
      <w:r w:rsidRPr="09E2B9E5" w:rsidR="68DD3AF1">
        <w:rPr>
          <w:rFonts w:ascii="Verdana" w:hAnsi="Verdana" w:cs="Segoe UI"/>
          <w:sz w:val="18"/>
          <w:szCs w:val="18"/>
        </w:rPr>
        <w:t xml:space="preserve"> (H6120)</w:t>
      </w:r>
      <w:r w:rsidRPr="09E2B9E5" w:rsidR="60C89514">
        <w:rPr>
          <w:rFonts w:ascii="Verdana" w:hAnsi="Verdana" w:cs="Segoe UI"/>
          <w:sz w:val="18"/>
          <w:szCs w:val="18"/>
        </w:rPr>
        <w:t>; Eiken-haagbeukenbossen</w:t>
      </w:r>
      <w:r w:rsidRPr="09E2B9E5" w:rsidR="77FDF8DE">
        <w:rPr>
          <w:rFonts w:ascii="Verdana" w:hAnsi="Verdana" w:cs="Segoe UI"/>
          <w:sz w:val="18"/>
          <w:szCs w:val="18"/>
        </w:rPr>
        <w:t xml:space="preserve"> (H9160)</w:t>
      </w:r>
      <w:r w:rsidRPr="09E2B9E5" w:rsidR="60C89514">
        <w:rPr>
          <w:rFonts w:ascii="Verdana" w:hAnsi="Verdana" w:cs="Segoe UI"/>
          <w:sz w:val="18"/>
          <w:szCs w:val="18"/>
        </w:rPr>
        <w:t xml:space="preserve">) en voor </w:t>
      </w:r>
      <w:r w:rsidRPr="09E2B9E5" w:rsidR="1B0BBBAA">
        <w:rPr>
          <w:rFonts w:ascii="Verdana" w:hAnsi="Verdana" w:cs="Segoe UI"/>
          <w:sz w:val="18"/>
          <w:szCs w:val="18"/>
        </w:rPr>
        <w:t>vier</w:t>
      </w:r>
      <w:r w:rsidRPr="09E2B9E5" w:rsidR="60C89514">
        <w:rPr>
          <w:rFonts w:ascii="Verdana" w:hAnsi="Verdana" w:cs="Segoe UI"/>
          <w:sz w:val="18"/>
          <w:szCs w:val="18"/>
        </w:rPr>
        <w:t xml:space="preserve"> habitattypen is voor de NHV vooralsnog géén kwantitatieve opgave te bepalen (</w:t>
      </w:r>
      <w:r w:rsidRPr="09E2B9E5" w:rsidR="457233B2">
        <w:rPr>
          <w:rFonts w:ascii="Verdana" w:hAnsi="Verdana" w:cs="Segoe UI"/>
          <w:sz w:val="18"/>
          <w:szCs w:val="18"/>
        </w:rPr>
        <w:t xml:space="preserve">Estuaria (H1130); </w:t>
      </w:r>
      <w:r w:rsidRPr="09E2B9E5" w:rsidR="60C89514">
        <w:rPr>
          <w:rFonts w:ascii="Verdana" w:hAnsi="Verdana" w:cs="Segoe UI"/>
          <w:sz w:val="18"/>
          <w:szCs w:val="18"/>
        </w:rPr>
        <w:t>Pionierbegroeiingen op rotsbodem (H6110); Heischrale graslanden (H6230) en Droge hardhoutooibossen (H91F0)). </w:t>
      </w:r>
      <w:r w:rsidRPr="09E2B9E5" w:rsidR="09C63968">
        <w:rPr>
          <w:rFonts w:ascii="Verdana" w:hAnsi="Verdana" w:cs="Segoe UI"/>
          <w:sz w:val="18"/>
          <w:szCs w:val="18"/>
        </w:rPr>
        <w:t xml:space="preserve">Voor deze 6 habitattypen is het ondanks het ontbreken van een kwantitatief doel alsnog van belang dat er </w:t>
      </w:r>
      <w:r w:rsidRPr="09E2B9E5" w:rsidR="4CC79268">
        <w:rPr>
          <w:rFonts w:ascii="Verdana" w:hAnsi="Verdana" w:cs="Segoe UI"/>
          <w:sz w:val="18"/>
          <w:szCs w:val="18"/>
        </w:rPr>
        <w:t>maatregelen worden getroffen voor</w:t>
      </w:r>
      <w:r w:rsidRPr="09E2B9E5" w:rsidR="09C63968">
        <w:rPr>
          <w:rFonts w:ascii="Verdana" w:hAnsi="Verdana" w:cs="Segoe UI"/>
          <w:sz w:val="18"/>
          <w:szCs w:val="18"/>
        </w:rPr>
        <w:t xml:space="preserve"> uitbreiding</w:t>
      </w:r>
      <w:r w:rsidRPr="09E2B9E5" w:rsidR="4C107422">
        <w:rPr>
          <w:rFonts w:ascii="Verdana" w:hAnsi="Verdana" w:cs="Segoe UI"/>
          <w:sz w:val="18"/>
          <w:szCs w:val="18"/>
        </w:rPr>
        <w:t xml:space="preserve"> aangezien de NHV</w:t>
      </w:r>
      <w:r w:rsidRPr="09E2B9E5" w:rsidR="00482578">
        <w:rPr>
          <w:rFonts w:ascii="Verdana" w:hAnsi="Verdana" w:cs="Segoe UI"/>
          <w:sz w:val="18"/>
          <w:szCs w:val="18"/>
        </w:rPr>
        <w:t>-</w:t>
      </w:r>
      <w:r w:rsidRPr="09E2B9E5" w:rsidR="4C107422">
        <w:rPr>
          <w:rFonts w:ascii="Verdana" w:hAnsi="Verdana" w:cs="Segoe UI"/>
          <w:sz w:val="18"/>
          <w:szCs w:val="18"/>
        </w:rPr>
        <w:t>doelstelling</w:t>
      </w:r>
      <w:r w:rsidRPr="09E2B9E5" w:rsidR="7EA83245">
        <w:rPr>
          <w:rFonts w:ascii="Verdana" w:hAnsi="Verdana" w:cs="Segoe UI"/>
          <w:sz w:val="18"/>
          <w:szCs w:val="18"/>
        </w:rPr>
        <w:t>en</w:t>
      </w:r>
      <w:r w:rsidRPr="09E2B9E5" w:rsidR="4C107422">
        <w:rPr>
          <w:rFonts w:ascii="Verdana" w:hAnsi="Verdana" w:cs="Segoe UI"/>
          <w:sz w:val="18"/>
          <w:szCs w:val="18"/>
        </w:rPr>
        <w:t xml:space="preserve"> ook voor deze habitattypen gelden.</w:t>
      </w:r>
      <w:r w:rsidRPr="09E2B9E5" w:rsidR="2C29768A">
        <w:rPr>
          <w:rFonts w:ascii="Verdana" w:hAnsi="Verdana" w:cs="Segoe UI"/>
          <w:sz w:val="18"/>
          <w:szCs w:val="18"/>
        </w:rPr>
        <w:t xml:space="preserve"> </w:t>
      </w:r>
      <w:r w:rsidRPr="41E236A5" w:rsidR="2B05D2BA">
        <w:rPr>
          <w:rFonts w:ascii="Verdana" w:hAnsi="Verdana" w:cs="Segoe UI"/>
          <w:sz w:val="18"/>
          <w:szCs w:val="18"/>
        </w:rPr>
        <w:t>Voor twee habitattypen is een indicatieve opgave ingeschat. Voor de overige 4 habitattypen kan de uitbreidingsopgave in eerste instantie gericht zijn op gebieden met een instandhoudingsdoel voor uitbreiding.</w:t>
      </w:r>
    </w:p>
    <w:p w:rsidR="00DC6F7A" w:rsidP="00455624" w:rsidRDefault="00DC6F7A" w14:paraId="0260271B" w14:textId="43A6020D">
      <w:pPr>
        <w:pStyle w:val="paragraph"/>
        <w:spacing w:before="0" w:beforeAutospacing="0" w:after="0" w:afterAutospacing="0"/>
        <w:jc w:val="both"/>
        <w:rPr>
          <w:rFonts w:ascii="Verdana" w:hAnsi="Verdana" w:cs="Segoe UI"/>
          <w:sz w:val="18"/>
          <w:szCs w:val="18"/>
        </w:rPr>
      </w:pPr>
    </w:p>
    <w:p w:rsidRPr="007B27D2" w:rsidR="008C55C1" w:rsidP="00455624" w:rsidRDefault="2C29768A" w14:paraId="7294E5AA" w14:textId="59C9FF89">
      <w:pPr>
        <w:pStyle w:val="paragraph"/>
        <w:spacing w:before="0" w:beforeAutospacing="0" w:after="0" w:afterAutospacing="0"/>
        <w:jc w:val="both"/>
        <w:rPr>
          <w:rFonts w:ascii="Verdana" w:hAnsi="Verdana" w:cs="Segoe UI"/>
          <w:sz w:val="18"/>
          <w:szCs w:val="18"/>
        </w:rPr>
      </w:pPr>
      <w:r w:rsidRPr="09E2B9E5">
        <w:rPr>
          <w:rFonts w:ascii="Verdana" w:hAnsi="Verdana" w:cs="Segoe UI"/>
          <w:sz w:val="18"/>
          <w:szCs w:val="18"/>
        </w:rPr>
        <w:t xml:space="preserve">Voor de </w:t>
      </w:r>
      <w:r w:rsidRPr="09E2B9E5" w:rsidR="28BB2AEE">
        <w:rPr>
          <w:rFonts w:ascii="Verdana" w:hAnsi="Verdana" w:cs="Segoe UI"/>
          <w:sz w:val="18"/>
          <w:szCs w:val="18"/>
        </w:rPr>
        <w:t xml:space="preserve">twee </w:t>
      </w:r>
      <w:r w:rsidRPr="09E2B9E5">
        <w:rPr>
          <w:rFonts w:ascii="Verdana" w:hAnsi="Verdana" w:cs="Segoe UI"/>
          <w:sz w:val="18"/>
          <w:szCs w:val="18"/>
        </w:rPr>
        <w:t>indicatieve opgaven geldt het volgende:</w:t>
      </w:r>
    </w:p>
    <w:p w:rsidRPr="007B27D2" w:rsidR="008C55C1" w:rsidP="00B40EC6" w:rsidRDefault="0CD724F8" w14:paraId="6C205C4A" w14:textId="37F91A76">
      <w:pPr>
        <w:pStyle w:val="paragraph"/>
        <w:numPr>
          <w:ilvl w:val="0"/>
          <w:numId w:val="10"/>
        </w:numPr>
        <w:tabs>
          <w:tab w:val="clear" w:pos="2140"/>
          <w:tab w:val="num" w:pos="360"/>
        </w:tabs>
        <w:spacing w:before="0" w:beforeAutospacing="0" w:after="0" w:afterAutospacing="0"/>
        <w:ind w:left="360"/>
        <w:jc w:val="both"/>
        <w:rPr>
          <w:rFonts w:ascii="Verdana" w:hAnsi="Verdana" w:cs="Segoe UI"/>
          <w:sz w:val="18"/>
          <w:szCs w:val="18"/>
        </w:rPr>
      </w:pPr>
      <w:r w:rsidRPr="1F13F640">
        <w:rPr>
          <w:rFonts w:ascii="Verdana" w:hAnsi="Verdana" w:cs="Segoe UI"/>
          <w:sz w:val="18"/>
          <w:szCs w:val="18"/>
        </w:rPr>
        <w:t xml:space="preserve">Voor H6120 is een kwantitatief doel voor 2030 </w:t>
      </w:r>
      <w:r w:rsidRPr="1F13F640" w:rsidR="67E69E63">
        <w:rPr>
          <w:rFonts w:ascii="Verdana" w:hAnsi="Verdana" w:cs="Segoe UI"/>
          <w:sz w:val="18"/>
          <w:szCs w:val="18"/>
        </w:rPr>
        <w:t xml:space="preserve">gebaseerd </w:t>
      </w:r>
      <w:r w:rsidRPr="1F13F640">
        <w:rPr>
          <w:rFonts w:ascii="Verdana" w:hAnsi="Verdana" w:cs="Segoe UI"/>
          <w:sz w:val="18"/>
          <w:szCs w:val="18"/>
        </w:rPr>
        <w:t xml:space="preserve">op de </w:t>
      </w:r>
      <w:r w:rsidRPr="1F13F640" w:rsidR="40D9C0F4">
        <w:rPr>
          <w:rFonts w:ascii="Verdana" w:hAnsi="Verdana" w:cs="Segoe UI"/>
          <w:sz w:val="18"/>
          <w:szCs w:val="18"/>
        </w:rPr>
        <w:t xml:space="preserve">indicatieve beoordeling </w:t>
      </w:r>
      <w:r w:rsidRPr="1F13F640" w:rsidR="073A2C1B">
        <w:rPr>
          <w:rFonts w:ascii="Verdana" w:hAnsi="Verdana" w:cs="Segoe UI"/>
          <w:sz w:val="18"/>
          <w:szCs w:val="18"/>
        </w:rPr>
        <w:t xml:space="preserve">van de omvang van </w:t>
      </w:r>
      <w:bookmarkStart w:name="_Int_WDnINj1m" w:id="133"/>
      <w:r w:rsidRPr="1F13F640" w:rsidR="073A2C1B">
        <w:rPr>
          <w:rFonts w:ascii="Verdana" w:hAnsi="Verdana" w:cs="Segoe UI"/>
          <w:sz w:val="18"/>
          <w:szCs w:val="18"/>
        </w:rPr>
        <w:t>het oppervlakte</w:t>
      </w:r>
      <w:bookmarkEnd w:id="133"/>
      <w:r w:rsidRPr="1F13F640" w:rsidR="073A2C1B">
        <w:rPr>
          <w:rFonts w:ascii="Verdana" w:hAnsi="Verdana" w:cs="Segoe UI"/>
          <w:sz w:val="18"/>
          <w:szCs w:val="18"/>
        </w:rPr>
        <w:t xml:space="preserve"> in de VHR-rapportage</w:t>
      </w:r>
      <w:r w:rsidRPr="1F13F640" w:rsidR="4F31EF77">
        <w:rPr>
          <w:rFonts w:ascii="Verdana" w:hAnsi="Verdana" w:cs="Segoe UI"/>
          <w:sz w:val="18"/>
          <w:szCs w:val="18"/>
        </w:rPr>
        <w:t>.</w:t>
      </w:r>
      <w:r w:rsidRPr="1F13F640">
        <w:rPr>
          <w:rFonts w:ascii="Verdana" w:hAnsi="Verdana" w:cs="Segoe UI"/>
          <w:sz w:val="18"/>
          <w:szCs w:val="18"/>
        </w:rPr>
        <w:t> </w:t>
      </w:r>
    </w:p>
    <w:p w:rsidRPr="007B27D2" w:rsidR="008C55C1" w:rsidP="00B40EC6" w:rsidRDefault="1A17BA28" w14:paraId="30816989" w14:textId="1E1A4E8C">
      <w:pPr>
        <w:pStyle w:val="paragraph"/>
        <w:numPr>
          <w:ilvl w:val="0"/>
          <w:numId w:val="11"/>
        </w:numPr>
        <w:tabs>
          <w:tab w:val="clear" w:pos="2140"/>
          <w:tab w:val="num" w:pos="360"/>
        </w:tabs>
        <w:spacing w:before="0" w:beforeAutospacing="0" w:after="0" w:afterAutospacing="0"/>
        <w:ind w:left="360"/>
        <w:jc w:val="both"/>
        <w:rPr>
          <w:rFonts w:ascii="Verdana" w:hAnsi="Verdana" w:cs="Segoe UI"/>
          <w:sz w:val="18"/>
          <w:szCs w:val="18"/>
        </w:rPr>
      </w:pPr>
      <w:r w:rsidRPr="5BC929F6">
        <w:rPr>
          <w:rFonts w:ascii="Verdana" w:hAnsi="Verdana" w:cs="Segoe UI"/>
          <w:sz w:val="18"/>
          <w:szCs w:val="18"/>
        </w:rPr>
        <w:t xml:space="preserve">Voor H9160 is een kwantitatief doel voor 2030 geschat op basis van </w:t>
      </w:r>
      <w:r w:rsidRPr="5BC929F6" w:rsidR="4AB708C7">
        <w:rPr>
          <w:rFonts w:ascii="Verdana" w:hAnsi="Verdana" w:cs="Segoe UI"/>
          <w:sz w:val="18"/>
          <w:szCs w:val="18"/>
        </w:rPr>
        <w:t>een</w:t>
      </w:r>
      <w:r w:rsidRPr="5BC929F6">
        <w:rPr>
          <w:rFonts w:ascii="Verdana" w:hAnsi="Verdana" w:cs="Segoe UI"/>
          <w:sz w:val="18"/>
          <w:szCs w:val="18"/>
        </w:rPr>
        <w:t xml:space="preserve"> groei</w:t>
      </w:r>
      <w:r w:rsidRPr="5BC929F6" w:rsidR="1B298CB6">
        <w:rPr>
          <w:rFonts w:ascii="Verdana" w:hAnsi="Verdana" w:cs="Segoe UI"/>
          <w:sz w:val="18"/>
          <w:szCs w:val="18"/>
        </w:rPr>
        <w:t>percentage</w:t>
      </w:r>
      <w:r w:rsidRPr="5BC929F6">
        <w:rPr>
          <w:rFonts w:ascii="Verdana" w:hAnsi="Verdana" w:cs="Segoe UI"/>
          <w:sz w:val="18"/>
          <w:szCs w:val="18"/>
        </w:rPr>
        <w:t xml:space="preserve"> </w:t>
      </w:r>
      <w:r w:rsidRPr="5BC929F6" w:rsidR="108C28FC">
        <w:rPr>
          <w:rFonts w:ascii="Verdana" w:hAnsi="Verdana" w:cs="Segoe UI"/>
          <w:sz w:val="18"/>
          <w:szCs w:val="18"/>
        </w:rPr>
        <w:t>ten op</w:t>
      </w:r>
      <w:r w:rsidRPr="5BC929F6" w:rsidR="2EAF01D5">
        <w:rPr>
          <w:rFonts w:ascii="Verdana" w:hAnsi="Verdana" w:cs="Segoe UI"/>
          <w:sz w:val="18"/>
          <w:szCs w:val="18"/>
        </w:rPr>
        <w:t>zi</w:t>
      </w:r>
      <w:r w:rsidRPr="5BC929F6" w:rsidR="108C28FC">
        <w:rPr>
          <w:rFonts w:ascii="Verdana" w:hAnsi="Verdana" w:cs="Segoe UI"/>
          <w:sz w:val="18"/>
          <w:szCs w:val="18"/>
        </w:rPr>
        <w:t xml:space="preserve">chte van </w:t>
      </w:r>
      <w:r w:rsidRPr="5BC929F6" w:rsidR="2CA58FB7">
        <w:rPr>
          <w:rFonts w:ascii="Verdana" w:hAnsi="Verdana" w:cs="Segoe UI"/>
          <w:sz w:val="18"/>
          <w:szCs w:val="18"/>
        </w:rPr>
        <w:t xml:space="preserve">de huidige omvang </w:t>
      </w:r>
      <w:r w:rsidRPr="5BC929F6">
        <w:rPr>
          <w:rFonts w:ascii="Verdana" w:hAnsi="Verdana" w:cs="Segoe UI"/>
          <w:sz w:val="18"/>
          <w:szCs w:val="18"/>
        </w:rPr>
        <w:t>van dit habitattype (</w:t>
      </w:r>
      <w:r w:rsidRPr="5BC929F6" w:rsidR="412BF053">
        <w:rPr>
          <w:rFonts w:ascii="Verdana" w:hAnsi="Verdana" w:cs="Segoe UI"/>
          <w:sz w:val="18"/>
          <w:szCs w:val="18"/>
        </w:rPr>
        <w:t xml:space="preserve">minimaal </w:t>
      </w:r>
      <w:r w:rsidRPr="5BC929F6">
        <w:rPr>
          <w:rFonts w:ascii="Verdana" w:hAnsi="Verdana" w:cs="Segoe UI"/>
          <w:sz w:val="18"/>
          <w:szCs w:val="18"/>
        </w:rPr>
        <w:t>5%</w:t>
      </w:r>
      <w:r w:rsidRPr="5BC929F6" w:rsidR="37552CE3">
        <w:rPr>
          <w:rFonts w:ascii="Verdana" w:hAnsi="Verdana" w:cs="Segoe UI"/>
          <w:sz w:val="18"/>
          <w:szCs w:val="18"/>
        </w:rPr>
        <w:t xml:space="preserve"> toename</w:t>
      </w:r>
      <w:r w:rsidRPr="7763C397" w:rsidR="008C55C1">
        <w:rPr>
          <w:rStyle w:val="Voetnootmarkering"/>
          <w:rFonts w:ascii="Verdana" w:hAnsi="Verdana" w:cs="Segoe UI" w:eastAsiaTheme="majorEastAsia"/>
          <w:sz w:val="18"/>
          <w:szCs w:val="18"/>
        </w:rPr>
        <w:footnoteReference w:id="107"/>
      </w:r>
      <w:r w:rsidRPr="5BC929F6">
        <w:rPr>
          <w:rFonts w:ascii="Verdana" w:hAnsi="Verdana" w:cs="Segoe UI"/>
          <w:sz w:val="18"/>
          <w:szCs w:val="18"/>
        </w:rPr>
        <w:t>).  </w:t>
      </w:r>
    </w:p>
    <w:p w:rsidR="00041504" w:rsidP="00455624" w:rsidRDefault="00041504" w14:paraId="7CA39B2C" w14:textId="77777777">
      <w:pPr>
        <w:pStyle w:val="paragraph"/>
        <w:spacing w:before="0" w:beforeAutospacing="0" w:after="0" w:afterAutospacing="0"/>
        <w:jc w:val="both"/>
        <w:rPr>
          <w:rFonts w:ascii="Verdana" w:hAnsi="Verdana" w:cs="Segoe UI"/>
          <w:sz w:val="18"/>
          <w:szCs w:val="18"/>
        </w:rPr>
      </w:pPr>
    </w:p>
    <w:p w:rsidR="61C38DA9" w:rsidP="00455624" w:rsidRDefault="00041504" w14:paraId="07C16B47" w14:textId="5F2C5F82">
      <w:pPr>
        <w:pStyle w:val="paragraph"/>
        <w:spacing w:before="0" w:beforeAutospacing="0" w:after="0" w:afterAutospacing="0"/>
        <w:jc w:val="both"/>
        <w:rPr>
          <w:rFonts w:ascii="Verdana" w:hAnsi="Verdana" w:cs="Segoe UI"/>
          <w:sz w:val="18"/>
          <w:szCs w:val="18"/>
        </w:rPr>
      </w:pPr>
      <w:r w:rsidRPr="36FD5BCB">
        <w:rPr>
          <w:rStyle w:val="normaltextrun"/>
          <w:rFonts w:ascii="Verdana" w:hAnsi="Verdana" w:cs="Segoe UI" w:eastAsiaTheme="majorEastAsia"/>
          <w:sz w:val="18"/>
          <w:szCs w:val="18"/>
        </w:rPr>
        <w:t>Er liggen synergiekansen tussen maatregelen voor waterveiligheid op lange termijn en uitbreiding van estuaria. Het Rijk zal met regionale overheden de mogelijkheden in beeld brengen voor integrale maatregelen voor deze doelen langs de Westerschelde en de Eems-Dollard. Op basis van dit gezamenlijke beeld en ecologische analyses zal het definitieve Natuurplan de kwantificering van deze opgave nader duiden.</w:t>
      </w:r>
      <w:r w:rsidRPr="36FD5BCB" w:rsidR="008C55C1">
        <w:rPr>
          <w:rFonts w:ascii="Verdana" w:hAnsi="Verdana" w:cs="Segoe UI"/>
          <w:sz w:val="18"/>
          <w:szCs w:val="18"/>
        </w:rPr>
        <w:t> </w:t>
      </w:r>
      <w:r w:rsidRPr="00053186" w:rsidR="00582141">
        <w:rPr>
          <w:rFonts w:ascii="Verdana" w:hAnsi="Verdana" w:cs="Segoe UI"/>
          <w:sz w:val="18"/>
          <w:szCs w:val="18"/>
        </w:rPr>
        <w:t>Ook zijn er kansen voor synergie met Ruimte voor de Rivier voor Stroomdalgrasland (periode 2030-2040) en droge hardhoutooibossen (m.n. periode 2040-2050).</w:t>
      </w:r>
    </w:p>
    <w:p w:rsidR="30D04E44" w:rsidP="00455624" w:rsidRDefault="30D04E44" w14:paraId="27F7E5DA" w14:textId="0F27E833">
      <w:pPr>
        <w:pStyle w:val="paragraph"/>
        <w:spacing w:before="0" w:beforeAutospacing="0" w:after="0" w:afterAutospacing="0"/>
        <w:jc w:val="both"/>
        <w:rPr>
          <w:rFonts w:ascii="Verdana" w:hAnsi="Verdana" w:eastAsia="Verdana" w:cs="Segoe UI"/>
          <w:sz w:val="18"/>
          <w:szCs w:val="18"/>
          <w:u w:val="single"/>
        </w:rPr>
      </w:pPr>
    </w:p>
    <w:p w:rsidRPr="00060255" w:rsidR="00186BBC" w:rsidP="00060255" w:rsidRDefault="00060255" w14:paraId="34ABDE45" w14:textId="4C6E14C7">
      <w:pPr>
        <w:pStyle w:val="Kop3"/>
      </w:pPr>
      <w:r>
        <w:t xml:space="preserve">8.1.3 </w:t>
      </w:r>
      <w:r w:rsidRPr="00060255" w:rsidR="2106DB83">
        <w:t xml:space="preserve">Minimumoppervlakten habitattypen die moeten worden hersteld </w:t>
      </w:r>
      <w:r w:rsidR="00444C1C">
        <w:t>(bestaande natuur)</w:t>
      </w:r>
    </w:p>
    <w:p w:rsidRPr="00432E79" w:rsidR="009D546C" w:rsidP="00455624" w:rsidRDefault="2106DB83" w14:paraId="7AE6844C" w14:textId="2E5D1485">
      <w:pPr>
        <w:spacing w:after="0"/>
        <w:jc w:val="both"/>
        <w:rPr>
          <w:rFonts w:ascii="Verdana" w:hAnsi="Verdana"/>
          <w:sz w:val="18"/>
          <w:szCs w:val="18"/>
        </w:rPr>
      </w:pPr>
      <w:r w:rsidRPr="5D94918D">
        <w:rPr>
          <w:rFonts w:ascii="Verdana" w:hAnsi="Verdana"/>
          <w:sz w:val="18"/>
          <w:szCs w:val="18"/>
        </w:rPr>
        <w:t xml:space="preserve">De minimum oppervlakten van habitattypen die moeten worden hersteld staan weergegeven in tabel </w:t>
      </w:r>
      <w:r w:rsidRPr="5D94918D" w:rsidR="00B63A30">
        <w:rPr>
          <w:rFonts w:ascii="Verdana" w:hAnsi="Verdana"/>
          <w:sz w:val="18"/>
          <w:szCs w:val="18"/>
        </w:rPr>
        <w:t>2</w:t>
      </w:r>
      <w:r w:rsidRPr="5D94918D">
        <w:rPr>
          <w:rFonts w:ascii="Verdana" w:hAnsi="Verdana"/>
          <w:sz w:val="18"/>
          <w:szCs w:val="18"/>
        </w:rPr>
        <w:t xml:space="preserve"> (toestand van habitattypen) en tabel </w:t>
      </w:r>
      <w:r w:rsidRPr="5D94918D" w:rsidR="00B63A30">
        <w:rPr>
          <w:rFonts w:ascii="Verdana" w:hAnsi="Verdana"/>
          <w:sz w:val="18"/>
          <w:szCs w:val="18"/>
        </w:rPr>
        <w:t>3</w:t>
      </w:r>
      <w:r w:rsidRPr="5D94918D">
        <w:rPr>
          <w:rFonts w:ascii="Verdana" w:hAnsi="Verdana"/>
          <w:sz w:val="18"/>
          <w:szCs w:val="18"/>
        </w:rPr>
        <w:t xml:space="preserve"> (omvang van habitattypen). </w:t>
      </w:r>
      <w:r w:rsidRPr="5D94918D" w:rsidR="3997E0DE">
        <w:rPr>
          <w:rFonts w:ascii="Verdana" w:hAnsi="Verdana"/>
          <w:sz w:val="18"/>
          <w:szCs w:val="18"/>
        </w:rPr>
        <w:t xml:space="preserve">Hierbij gaat het om </w:t>
      </w:r>
      <w:r w:rsidRPr="5D94918D" w:rsidR="43F01C22">
        <w:rPr>
          <w:rFonts w:ascii="Verdana" w:hAnsi="Verdana"/>
          <w:sz w:val="18"/>
          <w:szCs w:val="18"/>
        </w:rPr>
        <w:t>huidige</w:t>
      </w:r>
      <w:r w:rsidRPr="5D94918D" w:rsidR="3997E0DE">
        <w:rPr>
          <w:rFonts w:ascii="Verdana" w:hAnsi="Verdana"/>
          <w:sz w:val="18"/>
          <w:szCs w:val="18"/>
        </w:rPr>
        <w:t xml:space="preserve"> oppervlaktes die als habitattypen kwalificeren (</w:t>
      </w:r>
      <w:r w:rsidRPr="5D94918D" w:rsidR="00AE39E7">
        <w:rPr>
          <w:rFonts w:ascii="Verdana" w:hAnsi="Verdana"/>
          <w:sz w:val="18"/>
          <w:szCs w:val="18"/>
        </w:rPr>
        <w:t xml:space="preserve">maar </w:t>
      </w:r>
      <w:r w:rsidRPr="5D94918D" w:rsidR="2871B9E4">
        <w:rPr>
          <w:rFonts w:ascii="Verdana" w:hAnsi="Verdana"/>
          <w:sz w:val="18"/>
          <w:szCs w:val="18"/>
        </w:rPr>
        <w:t>in niet goede-</w:t>
      </w:r>
      <w:r w:rsidRPr="5D94918D" w:rsidR="3997E0DE">
        <w:rPr>
          <w:rFonts w:ascii="Verdana" w:hAnsi="Verdana"/>
          <w:sz w:val="18"/>
          <w:szCs w:val="18"/>
        </w:rPr>
        <w:t>toestand</w:t>
      </w:r>
      <w:r w:rsidRPr="5D94918D" w:rsidR="00AE39E7">
        <w:rPr>
          <w:rFonts w:ascii="Verdana" w:hAnsi="Verdana"/>
          <w:sz w:val="18"/>
          <w:szCs w:val="18"/>
        </w:rPr>
        <w:t xml:space="preserve"> zijn</w:t>
      </w:r>
      <w:r w:rsidRPr="5D94918D" w:rsidR="3997E0DE">
        <w:rPr>
          <w:rFonts w:ascii="Verdana" w:hAnsi="Verdana"/>
          <w:sz w:val="18"/>
          <w:szCs w:val="18"/>
        </w:rPr>
        <w:t xml:space="preserve">) en </w:t>
      </w:r>
      <w:r w:rsidRPr="5D94918D" w:rsidR="00F31A20">
        <w:rPr>
          <w:rFonts w:ascii="Verdana" w:hAnsi="Verdana"/>
          <w:sz w:val="18"/>
          <w:szCs w:val="18"/>
        </w:rPr>
        <w:t xml:space="preserve">nieuwe </w:t>
      </w:r>
      <w:r w:rsidRPr="5D94918D" w:rsidR="3997E0DE">
        <w:rPr>
          <w:rFonts w:ascii="Verdana" w:hAnsi="Verdana"/>
          <w:sz w:val="18"/>
          <w:szCs w:val="18"/>
        </w:rPr>
        <w:t>oppervlaktes die op termijn moeten gaan kwalifice</w:t>
      </w:r>
      <w:r w:rsidRPr="5D94918D" w:rsidR="786E3515">
        <w:rPr>
          <w:rFonts w:ascii="Verdana" w:hAnsi="Verdana"/>
          <w:sz w:val="18"/>
          <w:szCs w:val="18"/>
        </w:rPr>
        <w:t>ren</w:t>
      </w:r>
      <w:r w:rsidRPr="5D94918D" w:rsidR="2D415516">
        <w:rPr>
          <w:rFonts w:ascii="Verdana" w:hAnsi="Verdana"/>
          <w:sz w:val="18"/>
          <w:szCs w:val="18"/>
        </w:rPr>
        <w:t xml:space="preserve"> als habitattypen (uitbreiding</w:t>
      </w:r>
      <w:r w:rsidRPr="5D94918D" w:rsidR="00494814">
        <w:rPr>
          <w:rFonts w:ascii="Verdana" w:hAnsi="Verdana"/>
          <w:sz w:val="18"/>
          <w:szCs w:val="18"/>
        </w:rPr>
        <w:t>sopgave</w:t>
      </w:r>
      <w:r w:rsidRPr="5D94918D" w:rsidR="2D415516">
        <w:rPr>
          <w:rFonts w:ascii="Verdana" w:hAnsi="Verdana"/>
          <w:sz w:val="18"/>
          <w:szCs w:val="18"/>
        </w:rPr>
        <w:t xml:space="preserve">). Om ervoor te zorgen dat </w:t>
      </w:r>
      <w:r w:rsidRPr="5D94918D" w:rsidR="00726C1A">
        <w:rPr>
          <w:rFonts w:ascii="Verdana" w:hAnsi="Verdana"/>
          <w:sz w:val="18"/>
          <w:szCs w:val="18"/>
        </w:rPr>
        <w:t>de nodige</w:t>
      </w:r>
      <w:r w:rsidRPr="5D94918D" w:rsidR="77DA0E48">
        <w:rPr>
          <w:rFonts w:ascii="Verdana" w:hAnsi="Verdana"/>
          <w:sz w:val="18"/>
          <w:szCs w:val="18"/>
        </w:rPr>
        <w:t xml:space="preserve"> oppervlaktes </w:t>
      </w:r>
      <w:r w:rsidRPr="5D94918D" w:rsidR="00147064">
        <w:rPr>
          <w:rFonts w:ascii="Verdana" w:hAnsi="Verdana"/>
          <w:sz w:val="18"/>
          <w:szCs w:val="18"/>
        </w:rPr>
        <w:t xml:space="preserve">daadwerkelijk </w:t>
      </w:r>
      <w:r w:rsidRPr="5D94918D" w:rsidR="77DA0E48">
        <w:rPr>
          <w:rFonts w:ascii="Verdana" w:hAnsi="Verdana"/>
          <w:sz w:val="18"/>
          <w:szCs w:val="18"/>
        </w:rPr>
        <w:t xml:space="preserve">naar goede toestand worden gebracht </w:t>
      </w:r>
      <w:r w:rsidRPr="5D94918D" w:rsidR="00147064">
        <w:rPr>
          <w:rFonts w:ascii="Verdana" w:hAnsi="Verdana"/>
          <w:sz w:val="18"/>
          <w:szCs w:val="18"/>
        </w:rPr>
        <w:t>respectievelijk worden uitgebreid</w:t>
      </w:r>
      <w:r w:rsidRPr="5D94918D" w:rsidR="689C932D">
        <w:rPr>
          <w:rFonts w:ascii="Verdana" w:hAnsi="Verdana"/>
          <w:sz w:val="18"/>
          <w:szCs w:val="18"/>
        </w:rPr>
        <w:t>,</w:t>
      </w:r>
      <w:r w:rsidRPr="5D94918D" w:rsidR="77DA0E48">
        <w:rPr>
          <w:rFonts w:ascii="Verdana" w:hAnsi="Verdana"/>
          <w:sz w:val="18"/>
          <w:szCs w:val="18"/>
        </w:rPr>
        <w:t xml:space="preserve"> is het ook van belang dat </w:t>
      </w:r>
      <w:r w:rsidRPr="5D94918D" w:rsidR="217A09DB">
        <w:rPr>
          <w:rFonts w:ascii="Verdana" w:hAnsi="Verdana"/>
          <w:sz w:val="18"/>
          <w:szCs w:val="18"/>
        </w:rPr>
        <w:t xml:space="preserve">de omgeving van deze oppervlaktes ondersteunend </w:t>
      </w:r>
      <w:r w:rsidRPr="5D94918D" w:rsidR="00C66DFF">
        <w:rPr>
          <w:rFonts w:ascii="Verdana" w:hAnsi="Verdana"/>
          <w:sz w:val="18"/>
          <w:szCs w:val="18"/>
        </w:rPr>
        <w:t>wordt</w:t>
      </w:r>
      <w:r w:rsidRPr="5D94918D" w:rsidR="217A09DB">
        <w:rPr>
          <w:rFonts w:ascii="Verdana" w:hAnsi="Verdana"/>
          <w:sz w:val="18"/>
          <w:szCs w:val="18"/>
        </w:rPr>
        <w:t xml:space="preserve"> ingericht. Dat betekent in de praktijk dat de oppervlaktes waarover maat</w:t>
      </w:r>
      <w:r w:rsidRPr="5D94918D" w:rsidR="5E01E563">
        <w:rPr>
          <w:rFonts w:ascii="Verdana" w:hAnsi="Verdana"/>
          <w:sz w:val="18"/>
          <w:szCs w:val="18"/>
        </w:rPr>
        <w:t>re</w:t>
      </w:r>
      <w:r w:rsidRPr="5D94918D" w:rsidR="217A09DB">
        <w:rPr>
          <w:rFonts w:ascii="Verdana" w:hAnsi="Verdana"/>
          <w:sz w:val="18"/>
          <w:szCs w:val="18"/>
        </w:rPr>
        <w:t xml:space="preserve">gelen genomen </w:t>
      </w:r>
      <w:r w:rsidRPr="5D94918D" w:rsidR="00FA6D3D">
        <w:rPr>
          <w:rFonts w:ascii="Verdana" w:hAnsi="Verdana"/>
          <w:sz w:val="18"/>
          <w:szCs w:val="18"/>
        </w:rPr>
        <w:t>moeten</w:t>
      </w:r>
      <w:r w:rsidRPr="5D94918D" w:rsidR="5D17BB6F">
        <w:rPr>
          <w:rFonts w:ascii="Verdana" w:hAnsi="Verdana"/>
          <w:sz w:val="18"/>
          <w:szCs w:val="18"/>
        </w:rPr>
        <w:t xml:space="preserve"> worden groter zijn </w:t>
      </w:r>
      <w:r w:rsidRPr="5D94918D" w:rsidR="51370A6B">
        <w:rPr>
          <w:rFonts w:ascii="Verdana" w:hAnsi="Verdana"/>
          <w:sz w:val="18"/>
          <w:szCs w:val="18"/>
        </w:rPr>
        <w:t xml:space="preserve">dan </w:t>
      </w:r>
      <w:r w:rsidRPr="5D94918D" w:rsidR="680C3748">
        <w:rPr>
          <w:rFonts w:ascii="Verdana" w:hAnsi="Verdana"/>
          <w:sz w:val="18"/>
          <w:szCs w:val="18"/>
        </w:rPr>
        <w:t xml:space="preserve">de oppervlaktes die </w:t>
      </w:r>
      <w:r w:rsidRPr="5D94918D" w:rsidR="00C66DFF">
        <w:rPr>
          <w:rFonts w:ascii="Verdana" w:hAnsi="Verdana"/>
          <w:sz w:val="18"/>
          <w:szCs w:val="18"/>
        </w:rPr>
        <w:t>in de tabellen</w:t>
      </w:r>
      <w:r w:rsidRPr="5D94918D" w:rsidR="680C3748">
        <w:rPr>
          <w:rFonts w:ascii="Verdana" w:hAnsi="Verdana"/>
          <w:sz w:val="18"/>
          <w:szCs w:val="18"/>
        </w:rPr>
        <w:t xml:space="preserve"> worden weergegeven.</w:t>
      </w:r>
      <w:r w:rsidRPr="490E860C" w:rsidR="7F7DDC1E">
        <w:rPr>
          <w:rFonts w:ascii="Verdana" w:hAnsi="Verdana"/>
          <w:sz w:val="18"/>
          <w:szCs w:val="18"/>
        </w:rPr>
        <w:t xml:space="preserve"> </w:t>
      </w:r>
    </w:p>
    <w:p w:rsidRPr="00432E79" w:rsidR="009D546C" w:rsidP="00455624" w:rsidRDefault="009D546C" w14:paraId="76EB320E" w14:textId="68EDEDD5">
      <w:pPr>
        <w:spacing w:after="0"/>
        <w:jc w:val="both"/>
        <w:rPr>
          <w:rFonts w:ascii="Verdana" w:hAnsi="Verdana"/>
          <w:sz w:val="18"/>
          <w:szCs w:val="18"/>
        </w:rPr>
      </w:pPr>
    </w:p>
    <w:p w:rsidRPr="00432E79" w:rsidR="009D546C" w:rsidP="00455624" w:rsidRDefault="0B4B9EBA" w14:paraId="31D858EA" w14:textId="7EDD24DF">
      <w:pPr>
        <w:spacing w:after="0"/>
        <w:jc w:val="both"/>
        <w:rPr>
          <w:rFonts w:ascii="Verdana" w:hAnsi="Verdana"/>
          <w:sz w:val="18"/>
          <w:szCs w:val="18"/>
        </w:rPr>
      </w:pPr>
      <w:r w:rsidRPr="77C450AE">
        <w:rPr>
          <w:rFonts w:ascii="Verdana" w:hAnsi="Verdana"/>
          <w:sz w:val="18"/>
          <w:szCs w:val="18"/>
        </w:rPr>
        <w:t>De opgaven voor toestand zijn met bandbreedtes aangegeven aangezien dit in de habitatrichtlijnrapportage ook zo is.</w:t>
      </w:r>
      <w:r w:rsidRPr="77C450AE" w:rsidR="6D5C8ACD">
        <w:rPr>
          <w:rFonts w:ascii="Verdana" w:hAnsi="Verdana"/>
          <w:sz w:val="18"/>
          <w:szCs w:val="18"/>
        </w:rPr>
        <w:t xml:space="preserve"> Bij de </w:t>
      </w:r>
      <w:r w:rsidRPr="77C450AE" w:rsidR="23EEED58">
        <w:rPr>
          <w:rFonts w:ascii="Verdana" w:hAnsi="Verdana"/>
          <w:sz w:val="18"/>
          <w:szCs w:val="18"/>
        </w:rPr>
        <w:t>bandbreedtes van de opgaven</w:t>
      </w:r>
      <w:r w:rsidRPr="77C450AE" w:rsidR="6D5C8ACD">
        <w:rPr>
          <w:rFonts w:ascii="Verdana" w:hAnsi="Verdana"/>
          <w:sz w:val="18"/>
          <w:szCs w:val="18"/>
        </w:rPr>
        <w:t xml:space="preserve"> voor 2040 en 2050 is ook rekening gehouden met oppervlaktes met onbekende toestand</w:t>
      </w:r>
      <w:r w:rsidRPr="77C450AE" w:rsidR="36871397">
        <w:rPr>
          <w:rFonts w:ascii="Verdana" w:hAnsi="Verdana"/>
          <w:sz w:val="18"/>
          <w:szCs w:val="18"/>
        </w:rPr>
        <w:t>.</w:t>
      </w:r>
      <w:r w:rsidRPr="77C450AE" w:rsidR="5850F00D">
        <w:rPr>
          <w:rFonts w:ascii="Verdana" w:hAnsi="Verdana"/>
          <w:sz w:val="18"/>
          <w:szCs w:val="18"/>
        </w:rPr>
        <w:t xml:space="preserve"> </w:t>
      </w:r>
      <w:r w:rsidRPr="77C450AE" w:rsidR="16424A9E">
        <w:rPr>
          <w:rFonts w:ascii="Verdana" w:hAnsi="Verdana"/>
          <w:sz w:val="18"/>
          <w:szCs w:val="18"/>
        </w:rPr>
        <w:t>B</w:t>
      </w:r>
      <w:r w:rsidRPr="77C450AE" w:rsidR="5850F00D">
        <w:rPr>
          <w:rFonts w:ascii="Verdana" w:hAnsi="Verdana"/>
          <w:sz w:val="18"/>
          <w:szCs w:val="18"/>
        </w:rPr>
        <w:t>ij de minimumwaardes is a</w:t>
      </w:r>
      <w:r w:rsidRPr="77C450AE" w:rsidR="192A9763">
        <w:rPr>
          <w:rFonts w:ascii="Verdana" w:hAnsi="Verdana"/>
          <w:sz w:val="18"/>
          <w:szCs w:val="18"/>
        </w:rPr>
        <w:t>l</w:t>
      </w:r>
      <w:r w:rsidRPr="77C450AE" w:rsidR="5850F00D">
        <w:rPr>
          <w:rFonts w:ascii="Verdana" w:hAnsi="Verdana"/>
          <w:sz w:val="18"/>
          <w:szCs w:val="18"/>
        </w:rPr>
        <w:t>leen uitgegaan van de bekend</w:t>
      </w:r>
      <w:r w:rsidRPr="77C450AE" w:rsidR="53CD2C43">
        <w:rPr>
          <w:rFonts w:ascii="Verdana" w:hAnsi="Verdana"/>
          <w:sz w:val="18"/>
          <w:szCs w:val="18"/>
        </w:rPr>
        <w:t xml:space="preserve">e oppervlaktes in niet-goede toestand en bij de </w:t>
      </w:r>
      <w:r w:rsidRPr="77C450AE" w:rsidR="51BC71CE">
        <w:rPr>
          <w:rFonts w:ascii="Verdana" w:hAnsi="Verdana"/>
          <w:sz w:val="18"/>
          <w:szCs w:val="18"/>
        </w:rPr>
        <w:t>maximumwaardes zijn ook de oppervlaktes met onbekende toestand meegerekend.</w:t>
      </w:r>
      <w:r w:rsidRPr="77C450AE" w:rsidR="70E184AE">
        <w:rPr>
          <w:rFonts w:ascii="Verdana" w:hAnsi="Verdana"/>
          <w:sz w:val="18"/>
          <w:szCs w:val="18"/>
        </w:rPr>
        <w:t xml:space="preserve"> </w:t>
      </w:r>
      <w:r w:rsidRPr="0D226439" w:rsidR="43F811D6">
        <w:rPr>
          <w:rFonts w:ascii="Verdana" w:hAnsi="Verdana"/>
          <w:sz w:val="18"/>
          <w:szCs w:val="18"/>
        </w:rPr>
        <w:t xml:space="preserve">Er is voor gekozen om onbekende </w:t>
      </w:r>
      <w:r w:rsidRPr="397CC835" w:rsidR="4C1FB636">
        <w:rPr>
          <w:rFonts w:ascii="Verdana" w:hAnsi="Verdana"/>
          <w:sz w:val="18"/>
          <w:szCs w:val="18"/>
        </w:rPr>
        <w:t>oppervlaktes</w:t>
      </w:r>
      <w:r w:rsidRPr="0D226439" w:rsidR="43F811D6">
        <w:rPr>
          <w:rFonts w:ascii="Verdana" w:hAnsi="Verdana"/>
          <w:sz w:val="18"/>
          <w:szCs w:val="18"/>
        </w:rPr>
        <w:t xml:space="preserve"> voor 2040 en 2050 mee te rekenen omdat deze oppervlaktes, </w:t>
      </w:r>
      <w:r w:rsidRPr="397CC835" w:rsidR="43F811D6">
        <w:rPr>
          <w:rFonts w:ascii="Verdana" w:hAnsi="Verdana"/>
          <w:sz w:val="18"/>
          <w:szCs w:val="18"/>
        </w:rPr>
        <w:t>wanneer de toestand bekend is</w:t>
      </w:r>
      <w:r w:rsidRPr="397CC835" w:rsidR="4C024A05">
        <w:rPr>
          <w:rFonts w:ascii="Verdana" w:hAnsi="Verdana"/>
          <w:sz w:val="18"/>
          <w:szCs w:val="18"/>
        </w:rPr>
        <w:t xml:space="preserve"> uiterlijk</w:t>
      </w:r>
      <w:r w:rsidRPr="397CC835" w:rsidR="43F811D6">
        <w:rPr>
          <w:rFonts w:ascii="Verdana" w:hAnsi="Verdana"/>
          <w:sz w:val="18"/>
          <w:szCs w:val="18"/>
        </w:rPr>
        <w:t xml:space="preserve"> in 2030</w:t>
      </w:r>
      <w:r w:rsidRPr="397CC835" w:rsidR="63CB6FB2">
        <w:rPr>
          <w:rFonts w:ascii="Verdana" w:hAnsi="Verdana"/>
          <w:sz w:val="18"/>
          <w:szCs w:val="18"/>
        </w:rPr>
        <w:t>, van invloed gaan zijn op de omvang van de opgave.</w:t>
      </w:r>
      <w:r w:rsidRPr="0D226439" w:rsidR="43F811D6">
        <w:rPr>
          <w:rFonts w:ascii="Verdana" w:hAnsi="Verdana"/>
          <w:sz w:val="18"/>
          <w:szCs w:val="18"/>
        </w:rPr>
        <w:t xml:space="preserve"> </w:t>
      </w:r>
      <w:r w:rsidRPr="77C450AE" w:rsidR="70E184AE">
        <w:rPr>
          <w:rFonts w:ascii="Verdana" w:hAnsi="Verdana"/>
          <w:sz w:val="18"/>
          <w:szCs w:val="18"/>
        </w:rPr>
        <w:t>De maximumwaardes</w:t>
      </w:r>
      <w:r w:rsidRPr="00432E79" w:rsidR="0DA874C8">
        <w:rPr>
          <w:rFonts w:ascii="Verdana" w:hAnsi="Verdana"/>
          <w:sz w:val="18"/>
          <w:szCs w:val="18"/>
        </w:rPr>
        <w:t xml:space="preserve"> </w:t>
      </w:r>
      <w:r w:rsidRPr="77C450AE" w:rsidR="70E184AE">
        <w:rPr>
          <w:rFonts w:ascii="Verdana" w:hAnsi="Verdana"/>
          <w:sz w:val="18"/>
          <w:szCs w:val="18"/>
        </w:rPr>
        <w:t>zijn ber</w:t>
      </w:r>
      <w:r w:rsidRPr="77C450AE" w:rsidR="01CBD395">
        <w:rPr>
          <w:rFonts w:ascii="Verdana" w:hAnsi="Verdana"/>
          <w:sz w:val="18"/>
          <w:szCs w:val="18"/>
        </w:rPr>
        <w:t>e</w:t>
      </w:r>
      <w:r w:rsidRPr="77C450AE" w:rsidR="70E184AE">
        <w:rPr>
          <w:rFonts w:ascii="Verdana" w:hAnsi="Verdana"/>
          <w:sz w:val="18"/>
          <w:szCs w:val="18"/>
        </w:rPr>
        <w:t>kend onder de aanname dat het</w:t>
      </w:r>
      <w:r w:rsidRPr="77C450AE" w:rsidR="5F1DE581">
        <w:rPr>
          <w:rFonts w:ascii="Verdana" w:hAnsi="Verdana"/>
          <w:sz w:val="18"/>
          <w:szCs w:val="18"/>
        </w:rPr>
        <w:t xml:space="preserve"> </w:t>
      </w:r>
      <w:r w:rsidRPr="77C450AE" w:rsidR="0980484F">
        <w:rPr>
          <w:rFonts w:ascii="Verdana" w:hAnsi="Verdana"/>
          <w:sz w:val="18"/>
          <w:szCs w:val="18"/>
        </w:rPr>
        <w:t>volledige onbekende oppervlak in niet goede toestand verkeert, o</w:t>
      </w:r>
      <w:r w:rsidRPr="77C450AE" w:rsidR="3827D86C">
        <w:rPr>
          <w:rFonts w:ascii="Verdana" w:hAnsi="Verdana"/>
          <w:sz w:val="18"/>
          <w:szCs w:val="18"/>
        </w:rPr>
        <w:t xml:space="preserve">p termijn zal bekend worden hoeveel </w:t>
      </w:r>
      <w:r w:rsidRPr="77C450AE" w:rsidR="281C2069">
        <w:rPr>
          <w:rFonts w:ascii="Verdana" w:hAnsi="Verdana"/>
          <w:sz w:val="18"/>
          <w:szCs w:val="18"/>
        </w:rPr>
        <w:t>van het onbekende oppervlak in niet-goede toestand verkeer</w:t>
      </w:r>
      <w:r w:rsidRPr="77C450AE" w:rsidR="00CB3D93">
        <w:rPr>
          <w:rFonts w:ascii="Verdana" w:hAnsi="Verdana"/>
          <w:sz w:val="18"/>
          <w:szCs w:val="18"/>
        </w:rPr>
        <w:t>t</w:t>
      </w:r>
      <w:r w:rsidRPr="77C450AE" w:rsidR="7E937830">
        <w:rPr>
          <w:rFonts w:ascii="Verdana" w:hAnsi="Verdana"/>
          <w:sz w:val="18"/>
          <w:szCs w:val="18"/>
        </w:rPr>
        <w:t>.</w:t>
      </w:r>
      <w:r w:rsidRPr="1F1F3A42" w:rsidR="4816C543">
        <w:rPr>
          <w:rFonts w:ascii="Verdana" w:hAnsi="Verdana"/>
          <w:sz w:val="18"/>
          <w:szCs w:val="18"/>
        </w:rPr>
        <w:t xml:space="preserve"> </w:t>
      </w:r>
      <w:r w:rsidRPr="37D11532" w:rsidR="4816C543">
        <w:rPr>
          <w:rFonts w:ascii="Verdana" w:hAnsi="Verdana"/>
          <w:sz w:val="18"/>
          <w:szCs w:val="18"/>
        </w:rPr>
        <w:t xml:space="preserve">Voor de indiening van het natuurplan bij de Europese commissie dienen de opgaven voor toestand te worden bepaald aan de hand van bekende </w:t>
      </w:r>
      <w:r w:rsidRPr="78BCA7A4" w:rsidR="4816C543">
        <w:rPr>
          <w:rFonts w:ascii="Verdana" w:hAnsi="Verdana"/>
          <w:sz w:val="18"/>
          <w:szCs w:val="18"/>
        </w:rPr>
        <w:t>oppervl</w:t>
      </w:r>
      <w:r w:rsidRPr="78BCA7A4" w:rsidR="04EB52E4">
        <w:rPr>
          <w:rFonts w:ascii="Verdana" w:hAnsi="Verdana"/>
          <w:sz w:val="18"/>
          <w:szCs w:val="18"/>
        </w:rPr>
        <w:t>ak</w:t>
      </w:r>
      <w:r w:rsidRPr="78BCA7A4" w:rsidR="32E64FFA">
        <w:rPr>
          <w:rFonts w:ascii="Verdana" w:hAnsi="Verdana"/>
          <w:sz w:val="18"/>
          <w:szCs w:val="18"/>
        </w:rPr>
        <w:t>tes</w:t>
      </w:r>
      <w:r w:rsidRPr="37D11532" w:rsidR="4816C543">
        <w:rPr>
          <w:rFonts w:ascii="Verdana" w:hAnsi="Verdana"/>
          <w:sz w:val="18"/>
          <w:szCs w:val="18"/>
        </w:rPr>
        <w:t xml:space="preserve"> in niet-goed</w:t>
      </w:r>
      <w:r w:rsidRPr="37D11532" w:rsidR="27F63067">
        <w:rPr>
          <w:rFonts w:ascii="Verdana" w:hAnsi="Verdana"/>
          <w:sz w:val="18"/>
          <w:szCs w:val="18"/>
        </w:rPr>
        <w:t>e toestand</w:t>
      </w:r>
      <w:r w:rsidRPr="7271ACFC" w:rsidR="14B149AB">
        <w:rPr>
          <w:rFonts w:ascii="Verdana" w:hAnsi="Verdana"/>
          <w:sz w:val="18"/>
          <w:szCs w:val="18"/>
        </w:rPr>
        <w:t xml:space="preserve">. </w:t>
      </w:r>
      <w:r w:rsidRPr="4097F374" w:rsidR="14B149AB">
        <w:rPr>
          <w:rFonts w:ascii="Verdana" w:hAnsi="Verdana"/>
          <w:sz w:val="18"/>
          <w:szCs w:val="18"/>
        </w:rPr>
        <w:t xml:space="preserve">De </w:t>
      </w:r>
      <w:r w:rsidRPr="4097F374" w:rsidR="57B587D0">
        <w:rPr>
          <w:rFonts w:ascii="Verdana" w:hAnsi="Verdana"/>
          <w:sz w:val="18"/>
          <w:szCs w:val="18"/>
        </w:rPr>
        <w:t>maximumwaardes</w:t>
      </w:r>
      <w:r w:rsidRPr="4097F374" w:rsidR="58074976">
        <w:rPr>
          <w:rFonts w:ascii="Verdana" w:hAnsi="Verdana"/>
          <w:sz w:val="18"/>
          <w:szCs w:val="18"/>
        </w:rPr>
        <w:t xml:space="preserve"> van de</w:t>
      </w:r>
      <w:r w:rsidRPr="4097F374" w:rsidR="66E82A21">
        <w:rPr>
          <w:rFonts w:ascii="Verdana" w:hAnsi="Verdana"/>
          <w:sz w:val="18"/>
          <w:szCs w:val="18"/>
        </w:rPr>
        <w:t xml:space="preserve"> </w:t>
      </w:r>
      <w:r w:rsidRPr="4097F374" w:rsidR="14B149AB">
        <w:rPr>
          <w:rFonts w:ascii="Verdana" w:hAnsi="Verdana"/>
          <w:sz w:val="18"/>
          <w:szCs w:val="18"/>
        </w:rPr>
        <w:t>bandbreedtes</w:t>
      </w:r>
      <w:r w:rsidRPr="4097F374" w:rsidR="25183E71">
        <w:rPr>
          <w:rFonts w:ascii="Verdana" w:hAnsi="Verdana"/>
          <w:sz w:val="18"/>
          <w:szCs w:val="18"/>
        </w:rPr>
        <w:t xml:space="preserve"> voor 2040 en 2050</w:t>
      </w:r>
      <w:r w:rsidRPr="4097F374" w:rsidR="14B149AB">
        <w:rPr>
          <w:rFonts w:ascii="Verdana" w:hAnsi="Verdana"/>
          <w:sz w:val="18"/>
          <w:szCs w:val="18"/>
        </w:rPr>
        <w:t xml:space="preserve"> voor de indiening </w:t>
      </w:r>
      <w:r w:rsidRPr="4097F374" w:rsidR="5D2B9308">
        <w:rPr>
          <w:rFonts w:ascii="Verdana" w:hAnsi="Verdana"/>
          <w:sz w:val="18"/>
          <w:szCs w:val="18"/>
        </w:rPr>
        <w:t xml:space="preserve">komen dan ook </w:t>
      </w:r>
      <w:r w:rsidRPr="4097F374" w:rsidR="0EC2446B">
        <w:rPr>
          <w:rFonts w:ascii="Verdana" w:hAnsi="Verdana"/>
          <w:sz w:val="18"/>
          <w:szCs w:val="18"/>
        </w:rPr>
        <w:t xml:space="preserve">niet overeen met tabel </w:t>
      </w:r>
      <w:r w:rsidR="00E74F2E">
        <w:rPr>
          <w:rFonts w:ascii="Verdana" w:hAnsi="Verdana"/>
          <w:sz w:val="18"/>
          <w:szCs w:val="18"/>
        </w:rPr>
        <w:t>3</w:t>
      </w:r>
      <w:r w:rsidRPr="4097F374" w:rsidR="0EC2446B">
        <w:rPr>
          <w:rFonts w:ascii="Verdana" w:hAnsi="Verdana"/>
          <w:sz w:val="18"/>
          <w:szCs w:val="18"/>
        </w:rPr>
        <w:t xml:space="preserve"> doordat de </w:t>
      </w:r>
      <w:r w:rsidRPr="6BB75413" w:rsidR="0EC2446B">
        <w:rPr>
          <w:rFonts w:ascii="Verdana" w:hAnsi="Verdana"/>
          <w:sz w:val="18"/>
          <w:szCs w:val="18"/>
        </w:rPr>
        <w:t>onbekende</w:t>
      </w:r>
      <w:r w:rsidRPr="4097F374" w:rsidR="0EC2446B">
        <w:rPr>
          <w:rFonts w:ascii="Verdana" w:hAnsi="Verdana"/>
          <w:sz w:val="18"/>
          <w:szCs w:val="18"/>
        </w:rPr>
        <w:t xml:space="preserve"> oppervlaktes </w:t>
      </w:r>
      <w:r w:rsidRPr="6BB75413" w:rsidR="0EC2446B">
        <w:rPr>
          <w:rFonts w:ascii="Verdana" w:hAnsi="Verdana"/>
          <w:sz w:val="18"/>
          <w:szCs w:val="18"/>
        </w:rPr>
        <w:t>voor de indien</w:t>
      </w:r>
      <w:r w:rsidRPr="6BB75413" w:rsidR="13E9A587">
        <w:rPr>
          <w:rFonts w:ascii="Verdana" w:hAnsi="Verdana"/>
          <w:sz w:val="18"/>
          <w:szCs w:val="18"/>
        </w:rPr>
        <w:t>ing</w:t>
      </w:r>
      <w:r w:rsidRPr="6BB75413" w:rsidR="0EC2446B">
        <w:rPr>
          <w:rFonts w:ascii="Verdana" w:hAnsi="Verdana"/>
          <w:sz w:val="18"/>
          <w:szCs w:val="18"/>
        </w:rPr>
        <w:t xml:space="preserve"> </w:t>
      </w:r>
      <w:r w:rsidRPr="4097F374" w:rsidR="0EC2446B">
        <w:rPr>
          <w:rFonts w:ascii="Verdana" w:hAnsi="Verdana"/>
          <w:sz w:val="18"/>
          <w:szCs w:val="18"/>
        </w:rPr>
        <w:t>niet mee worden gerekend.</w:t>
      </w:r>
    </w:p>
    <w:p w:rsidRPr="00432E79" w:rsidR="77C450AE" w:rsidP="00455624" w:rsidRDefault="77C450AE" w14:paraId="1DDCE0A3" w14:textId="227E52E9">
      <w:pPr>
        <w:spacing w:after="0"/>
        <w:jc w:val="both"/>
        <w:rPr>
          <w:rFonts w:ascii="Verdana" w:hAnsi="Verdana"/>
          <w:sz w:val="18"/>
          <w:szCs w:val="18"/>
        </w:rPr>
      </w:pPr>
    </w:p>
    <w:p w:rsidRPr="004D1CFD" w:rsidR="00846826" w:rsidP="00455624" w:rsidRDefault="00846826" w14:paraId="6F6FB931" w14:textId="04E9E7A7">
      <w:pPr>
        <w:spacing w:after="0" w:line="240" w:lineRule="auto"/>
        <w:jc w:val="both"/>
        <w:rPr>
          <w:rStyle w:val="normaltextrun"/>
          <w:rFonts w:ascii="Verdana" w:hAnsi="Verdana"/>
          <w:sz w:val="16"/>
          <w:szCs w:val="16"/>
        </w:rPr>
      </w:pPr>
      <w:r w:rsidRPr="1F13F640">
        <w:rPr>
          <w:rStyle w:val="normaltextrun"/>
          <w:rFonts w:ascii="Verdana" w:hAnsi="Verdana"/>
          <w:sz w:val="16"/>
          <w:szCs w:val="16"/>
        </w:rPr>
        <w:t xml:space="preserve">Tabel </w:t>
      </w:r>
      <w:r w:rsidRPr="1F13F640">
        <w:rPr>
          <w:rStyle w:val="normaltextrun"/>
          <w:rFonts w:ascii="Verdana" w:hAnsi="Verdana"/>
          <w:sz w:val="16"/>
          <w:szCs w:val="16"/>
        </w:rPr>
        <w:fldChar w:fldCharType="begin"/>
      </w:r>
      <w:r w:rsidRPr="1F13F640">
        <w:rPr>
          <w:rStyle w:val="normaltextrun"/>
          <w:rFonts w:ascii="Verdana" w:hAnsi="Verdana"/>
          <w:sz w:val="16"/>
          <w:szCs w:val="16"/>
        </w:rPr>
        <w:instrText xml:space="preserve"> SEQ Tabel \* ARABIC </w:instrText>
      </w:r>
      <w:r w:rsidRPr="1F13F640">
        <w:rPr>
          <w:rStyle w:val="normaltextrun"/>
          <w:rFonts w:ascii="Verdana" w:hAnsi="Verdana"/>
          <w:sz w:val="16"/>
          <w:szCs w:val="16"/>
        </w:rPr>
        <w:fldChar w:fldCharType="separate"/>
      </w:r>
      <w:r w:rsidR="00E811D3">
        <w:rPr>
          <w:rStyle w:val="normaltextrun"/>
          <w:rFonts w:ascii="Verdana" w:hAnsi="Verdana"/>
          <w:noProof/>
          <w:sz w:val="16"/>
          <w:szCs w:val="16"/>
        </w:rPr>
        <w:t>3</w:t>
      </w:r>
      <w:r w:rsidRPr="1F13F640">
        <w:rPr>
          <w:rStyle w:val="normaltextrun"/>
          <w:rFonts w:ascii="Verdana" w:hAnsi="Verdana"/>
          <w:sz w:val="16"/>
          <w:szCs w:val="16"/>
        </w:rPr>
        <w:fldChar w:fldCharType="end"/>
      </w:r>
      <w:r w:rsidRPr="1F13F640">
        <w:rPr>
          <w:rStyle w:val="normaltextrun"/>
          <w:rFonts w:ascii="Verdana" w:hAnsi="Verdana"/>
          <w:sz w:val="16"/>
          <w:szCs w:val="16"/>
        </w:rPr>
        <w:t xml:space="preserve">. </w:t>
      </w:r>
      <w:r w:rsidRPr="1F13F640" w:rsidR="002658C0">
        <w:rPr>
          <w:rStyle w:val="normaltextrun"/>
          <w:rFonts w:ascii="Verdana" w:hAnsi="Verdana" w:cs="Segoe UI"/>
          <w:sz w:val="16"/>
          <w:szCs w:val="16"/>
        </w:rPr>
        <w:t xml:space="preserve">De </w:t>
      </w:r>
      <w:r w:rsidR="00C47089">
        <w:rPr>
          <w:rStyle w:val="normaltextrun"/>
          <w:rFonts w:ascii="Verdana" w:hAnsi="Verdana" w:cs="Segoe UI"/>
          <w:sz w:val="16"/>
          <w:szCs w:val="16"/>
        </w:rPr>
        <w:t>indicatieve</w:t>
      </w:r>
      <w:r w:rsidRPr="1F13F640" w:rsidR="002658C0">
        <w:rPr>
          <w:rStyle w:val="normaltextrun"/>
          <w:rFonts w:ascii="Verdana" w:hAnsi="Verdana" w:cs="Segoe UI"/>
          <w:sz w:val="16"/>
          <w:szCs w:val="16"/>
        </w:rPr>
        <w:t xml:space="preserve"> opgaven voor </w:t>
      </w:r>
      <w:r w:rsidR="001324BD">
        <w:rPr>
          <w:rStyle w:val="normaltextrun"/>
          <w:rFonts w:ascii="Verdana" w:hAnsi="Verdana" w:cs="Segoe UI"/>
          <w:sz w:val="16"/>
          <w:szCs w:val="16"/>
        </w:rPr>
        <w:t>herstel van bestaande</w:t>
      </w:r>
      <w:r w:rsidRPr="1F13F640" w:rsidR="002658C0">
        <w:rPr>
          <w:rStyle w:val="normaltextrun"/>
          <w:rFonts w:ascii="Verdana" w:hAnsi="Verdana" w:cs="Segoe UI"/>
          <w:sz w:val="16"/>
          <w:szCs w:val="16"/>
        </w:rPr>
        <w:t xml:space="preserve"> oppervlaktes van </w:t>
      </w:r>
      <w:r w:rsidR="00B3565D">
        <w:rPr>
          <w:rStyle w:val="normaltextrun"/>
          <w:rFonts w:ascii="Verdana" w:hAnsi="Verdana" w:cs="Segoe UI"/>
          <w:sz w:val="16"/>
          <w:szCs w:val="16"/>
        </w:rPr>
        <w:t>groepen van</w:t>
      </w:r>
      <w:r w:rsidRPr="1F13F640" w:rsidR="002658C0">
        <w:rPr>
          <w:rStyle w:val="normaltextrun"/>
          <w:rFonts w:ascii="Verdana" w:hAnsi="Verdana" w:cs="Segoe UI"/>
          <w:sz w:val="16"/>
          <w:szCs w:val="16"/>
        </w:rPr>
        <w:t xml:space="preserve"> habitattypen die in niet-goede toestand verkeren</w:t>
      </w:r>
      <w:r w:rsidR="00B3565D">
        <w:rPr>
          <w:rStyle w:val="normaltextrun"/>
          <w:rFonts w:ascii="Verdana" w:hAnsi="Verdana" w:cs="Segoe UI"/>
          <w:sz w:val="16"/>
          <w:szCs w:val="16"/>
        </w:rPr>
        <w:t xml:space="preserve">, </w:t>
      </w:r>
      <w:r w:rsidRPr="4E0B79AB" w:rsidR="00B3565D">
        <w:rPr>
          <w:rFonts w:ascii="Verdana" w:hAnsi="Verdana"/>
          <w:sz w:val="16"/>
          <w:szCs w:val="16"/>
        </w:rPr>
        <w:t>op basis van de meest recente HR rapportage (2019-2024).</w:t>
      </w:r>
      <w:r w:rsidRPr="1F13F640" w:rsidR="002658C0">
        <w:rPr>
          <w:rStyle w:val="normaltextrun"/>
          <w:rFonts w:ascii="Verdana" w:hAnsi="Verdana" w:cs="Segoe UI"/>
          <w:sz w:val="16"/>
          <w:szCs w:val="16"/>
        </w:rPr>
        <w:t xml:space="preserve"> Tot 2030 mag de opgave (30%) over </w:t>
      </w:r>
      <w:bookmarkStart w:name="_Int_z7z1VdOr" w:id="134"/>
      <w:r w:rsidRPr="1F13F640" w:rsidR="002658C0">
        <w:rPr>
          <w:rStyle w:val="normaltextrun"/>
          <w:rFonts w:ascii="Verdana" w:hAnsi="Verdana" w:cs="Segoe UI"/>
          <w:sz w:val="16"/>
          <w:szCs w:val="16"/>
        </w:rPr>
        <w:t>het totale oppervlakte</w:t>
      </w:r>
      <w:bookmarkEnd w:id="134"/>
      <w:r w:rsidRPr="1F13F640" w:rsidR="002658C0">
        <w:rPr>
          <w:rStyle w:val="normaltextrun"/>
          <w:rFonts w:ascii="Verdana" w:hAnsi="Verdana" w:cs="Segoe UI"/>
          <w:sz w:val="16"/>
          <w:szCs w:val="16"/>
        </w:rPr>
        <w:t xml:space="preserve"> in niet goede toestand van alle habitattypen samen worden berekend. Tot 2040 en 2050 dienen de opgaven (respectievelijk 60% &amp; 90%) op groepsniveau te worden berekend</w:t>
      </w:r>
      <w:r w:rsidRPr="1F13F640" w:rsidR="004D1CFD">
        <w:rPr>
          <w:rStyle w:val="normaltextrun"/>
          <w:rFonts w:ascii="Verdana" w:hAnsi="Verdana" w:cs="Segoe UI"/>
          <w:sz w:val="16"/>
          <w:szCs w:val="16"/>
        </w:rPr>
        <w:t>.</w:t>
      </w:r>
      <w:r w:rsidR="00B3565D">
        <w:rPr>
          <w:rStyle w:val="normaltextrun"/>
          <w:rFonts w:ascii="Verdana" w:hAnsi="Verdana" w:cs="Segoe UI"/>
          <w:sz w:val="16"/>
          <w:szCs w:val="16"/>
        </w:rPr>
        <w:t xml:space="preserve"> </w:t>
      </w:r>
    </w:p>
    <w:tbl>
      <w:tblPr>
        <w:tblStyle w:val="Rastertabel6kleurrijk-Accent6"/>
        <w:tblW w:w="9396" w:type="dxa"/>
        <w:tblLook w:val="06A0" w:firstRow="1" w:lastRow="0" w:firstColumn="1" w:lastColumn="0" w:noHBand="1" w:noVBand="1"/>
      </w:tblPr>
      <w:tblGrid>
        <w:gridCol w:w="1974"/>
        <w:gridCol w:w="1771"/>
        <w:gridCol w:w="1855"/>
        <w:gridCol w:w="1898"/>
        <w:gridCol w:w="1898"/>
      </w:tblGrid>
      <w:tr w:rsidRPr="00C21E2D" w:rsidR="00834D94" w:rsidTr="00254979" w14:paraId="68DD8827" w14:textId="37E8D143">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028" w:type="dxa"/>
          </w:tcPr>
          <w:p w:rsidRPr="00455624" w:rsidR="00834D94" w:rsidP="65018C0C" w:rsidRDefault="00834D94" w14:paraId="44AA5314" w14:textId="784E9F3C">
            <w:pPr>
              <w:pStyle w:val="paragraph"/>
              <w:rPr>
                <w:rStyle w:val="normaltextrun"/>
                <w:rFonts w:ascii="Verdana" w:hAnsi="Verdana" w:cs="Segoe UI"/>
                <w:color w:val="auto"/>
                <w:sz w:val="16"/>
                <w:szCs w:val="16"/>
              </w:rPr>
            </w:pPr>
            <w:r w:rsidRPr="00455624">
              <w:rPr>
                <w:rStyle w:val="normaltextrun"/>
                <w:rFonts w:ascii="Verdana" w:hAnsi="Verdana" w:cs="Segoe UI"/>
                <w:color w:val="auto"/>
                <w:sz w:val="16"/>
                <w:szCs w:val="16"/>
              </w:rPr>
              <w:t>Habitattypegroep</w:t>
            </w:r>
          </w:p>
        </w:tc>
        <w:tc>
          <w:tcPr>
            <w:tcW w:w="1390" w:type="dxa"/>
          </w:tcPr>
          <w:p w:rsidRPr="00717E2D" w:rsidR="004059B7" w:rsidP="00BD6EF9" w:rsidRDefault="00522C17" w14:paraId="497D2A0A" w14:textId="021F4D6F">
            <w:pPr>
              <w:pStyle w:val="paragraph"/>
              <w:cnfStyle w:val="100000000000" w:firstRow="1"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vertAlign w:val="superscript"/>
              </w:rPr>
            </w:pPr>
            <w:r w:rsidRPr="00254979">
              <w:rPr>
                <w:rStyle w:val="normaltextrun"/>
                <w:rFonts w:ascii="Verdana" w:hAnsi="Verdana" w:cs="Segoe UI"/>
                <w:color w:val="auto"/>
                <w:sz w:val="16"/>
                <w:szCs w:val="16"/>
              </w:rPr>
              <w:t>Indicatieve t</w:t>
            </w:r>
            <w:r w:rsidRPr="00254979" w:rsidR="00C64618">
              <w:rPr>
                <w:rStyle w:val="normaltextrun"/>
                <w:rFonts w:ascii="Verdana" w:hAnsi="Verdana" w:cs="Segoe UI"/>
                <w:color w:val="auto"/>
                <w:sz w:val="16"/>
                <w:szCs w:val="16"/>
              </w:rPr>
              <w:t xml:space="preserve">otale omvang </w:t>
            </w:r>
            <w:r w:rsidRPr="00254979" w:rsidR="00975439">
              <w:rPr>
                <w:rStyle w:val="normaltextrun"/>
                <w:rFonts w:ascii="Verdana" w:hAnsi="Verdana" w:cs="Segoe UI"/>
                <w:color w:val="auto"/>
                <w:sz w:val="16"/>
                <w:szCs w:val="16"/>
              </w:rPr>
              <w:t xml:space="preserve">habitattypegroep </w:t>
            </w:r>
            <w:r w:rsidR="00717E2D">
              <w:rPr>
                <w:rStyle w:val="normaltextrun"/>
                <w:rFonts w:ascii="Verdana" w:hAnsi="Verdana" w:cs="Segoe UI"/>
                <w:color w:val="auto"/>
                <w:sz w:val="16"/>
                <w:szCs w:val="16"/>
              </w:rPr>
              <w:t>(</w:t>
            </w:r>
            <w:r w:rsidRPr="00254979" w:rsidR="00C64618">
              <w:rPr>
                <w:rStyle w:val="normaltextrun"/>
                <w:rFonts w:ascii="Verdana" w:hAnsi="Verdana" w:cs="Segoe UI"/>
                <w:color w:val="auto"/>
                <w:sz w:val="16"/>
                <w:szCs w:val="16"/>
              </w:rPr>
              <w:t>km</w:t>
            </w:r>
            <w:r w:rsidRPr="00455624" w:rsidR="00C64618">
              <w:rPr>
                <w:rStyle w:val="normaltextrun"/>
                <w:rFonts w:ascii="Verdana" w:hAnsi="Verdana" w:cs="Segoe UI"/>
                <w:color w:val="auto"/>
                <w:sz w:val="16"/>
                <w:szCs w:val="16"/>
                <w:vertAlign w:val="superscript"/>
              </w:rPr>
              <w:t>2</w:t>
            </w:r>
            <w:r w:rsidR="00717E2D">
              <w:rPr>
                <w:rStyle w:val="normaltextrun"/>
                <w:rFonts w:ascii="Verdana" w:hAnsi="Verdana" w:cs="Segoe UI"/>
                <w:color w:val="auto"/>
                <w:sz w:val="16"/>
                <w:szCs w:val="16"/>
              </w:rPr>
              <w:t>)</w:t>
            </w:r>
          </w:p>
        </w:tc>
        <w:tc>
          <w:tcPr>
            <w:tcW w:w="1956" w:type="dxa"/>
          </w:tcPr>
          <w:p w:rsidRPr="00455624" w:rsidR="00834D94" w:rsidP="00BD6EF9" w:rsidRDefault="00834D94" w14:paraId="5C6D76AF" w14:textId="057DE314">
            <w:pPr>
              <w:pStyle w:val="paragraph"/>
              <w:cnfStyle w:val="100000000000" w:firstRow="1"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0455624">
              <w:rPr>
                <w:rStyle w:val="normaltextrun"/>
                <w:rFonts w:ascii="Verdana" w:hAnsi="Verdana" w:cs="Segoe UI"/>
                <w:color w:val="auto"/>
                <w:sz w:val="16"/>
                <w:szCs w:val="16"/>
              </w:rPr>
              <w:t>Herstelopgave 2030 (toestand;</w:t>
            </w:r>
            <w:r w:rsidRPr="00C21E2D">
              <w:rPr>
                <w:rStyle w:val="normaltextrun"/>
                <w:rFonts w:ascii="Verdana" w:hAnsi="Verdana" w:cs="Segoe UI"/>
                <w:color w:val="auto"/>
                <w:sz w:val="16"/>
                <w:szCs w:val="16"/>
              </w:rPr>
              <w:t xml:space="preserve"> </w:t>
            </w:r>
            <w:r w:rsidRPr="00455624">
              <w:rPr>
                <w:rStyle w:val="normaltextrun"/>
                <w:rFonts w:ascii="Verdana" w:hAnsi="Verdana" w:cs="Segoe UI"/>
                <w:color w:val="auto"/>
                <w:sz w:val="16"/>
                <w:szCs w:val="16"/>
              </w:rPr>
              <w:t>km</w:t>
            </w:r>
            <w:r w:rsidRPr="00455624">
              <w:rPr>
                <w:rStyle w:val="normaltextrun"/>
                <w:rFonts w:ascii="Verdana" w:hAnsi="Verdana" w:cs="Segoe UI"/>
                <w:color w:val="auto"/>
                <w:sz w:val="16"/>
                <w:szCs w:val="16"/>
                <w:vertAlign w:val="superscript"/>
              </w:rPr>
              <w:t>2</w:t>
            </w:r>
            <w:r w:rsidRPr="00455624">
              <w:rPr>
                <w:rStyle w:val="normaltextrun"/>
                <w:rFonts w:ascii="Verdana" w:hAnsi="Verdana" w:cs="Segoe UI"/>
                <w:color w:val="auto"/>
                <w:sz w:val="16"/>
                <w:szCs w:val="16"/>
              </w:rPr>
              <w:t>)</w:t>
            </w:r>
          </w:p>
        </w:tc>
        <w:tc>
          <w:tcPr>
            <w:tcW w:w="2011" w:type="dxa"/>
          </w:tcPr>
          <w:p w:rsidRPr="00455624" w:rsidR="00834D94" w:rsidP="00BD6EF9" w:rsidRDefault="00834D94" w14:paraId="187D1EF5" w14:textId="4488408E">
            <w:pPr>
              <w:pStyle w:val="paragraph"/>
              <w:cnfStyle w:val="100000000000" w:firstRow="1"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0455624">
              <w:rPr>
                <w:rStyle w:val="normaltextrun"/>
                <w:rFonts w:ascii="Verdana" w:hAnsi="Verdana" w:cs="Segoe UI"/>
                <w:color w:val="auto"/>
                <w:sz w:val="16"/>
                <w:szCs w:val="16"/>
              </w:rPr>
              <w:t>Herstelopgave 2040 (toestand; km</w:t>
            </w:r>
            <w:r w:rsidRPr="00455624">
              <w:rPr>
                <w:rStyle w:val="normaltextrun"/>
                <w:rFonts w:ascii="Verdana" w:hAnsi="Verdana" w:cs="Segoe UI"/>
                <w:color w:val="auto"/>
                <w:sz w:val="16"/>
                <w:szCs w:val="16"/>
                <w:vertAlign w:val="superscript"/>
              </w:rPr>
              <w:t>2</w:t>
            </w:r>
            <w:r w:rsidRPr="00455624">
              <w:rPr>
                <w:rStyle w:val="normaltextrun"/>
                <w:rFonts w:ascii="Verdana" w:hAnsi="Verdana" w:cs="Segoe UI"/>
                <w:color w:val="auto"/>
                <w:sz w:val="16"/>
                <w:szCs w:val="16"/>
              </w:rPr>
              <w:t>)</w:t>
            </w:r>
          </w:p>
        </w:tc>
        <w:tc>
          <w:tcPr>
            <w:tcW w:w="2011" w:type="dxa"/>
          </w:tcPr>
          <w:p w:rsidRPr="00455624" w:rsidR="00834D94" w:rsidRDefault="00834D94" w14:paraId="61B07589" w14:textId="6D5016D6">
            <w:pPr>
              <w:pStyle w:val="paragraph"/>
              <w:cnfStyle w:val="100000000000" w:firstRow="1"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0455624">
              <w:rPr>
                <w:rStyle w:val="normaltextrun"/>
                <w:rFonts w:ascii="Verdana" w:hAnsi="Verdana" w:cs="Segoe UI"/>
                <w:color w:val="auto"/>
                <w:sz w:val="16"/>
                <w:szCs w:val="16"/>
              </w:rPr>
              <w:t>Herstelopgave 2050 (toestand; km</w:t>
            </w:r>
            <w:r w:rsidRPr="00455624">
              <w:rPr>
                <w:rStyle w:val="normaltextrun"/>
                <w:rFonts w:ascii="Verdana" w:hAnsi="Verdana" w:cs="Segoe UI"/>
                <w:color w:val="auto"/>
                <w:sz w:val="16"/>
                <w:szCs w:val="16"/>
                <w:vertAlign w:val="superscript"/>
              </w:rPr>
              <w:t>2</w:t>
            </w:r>
            <w:r w:rsidRPr="00455624">
              <w:rPr>
                <w:rStyle w:val="normaltextrun"/>
                <w:rFonts w:ascii="Verdana" w:hAnsi="Verdana" w:cs="Segoe UI"/>
                <w:color w:val="auto"/>
                <w:sz w:val="16"/>
                <w:szCs w:val="16"/>
              </w:rPr>
              <w:t>)</w:t>
            </w:r>
          </w:p>
        </w:tc>
      </w:tr>
      <w:tr w:rsidRPr="00C21E2D" w:rsidR="00834D94" w:rsidTr="00AD6C2F" w14:paraId="586D324B" w14:textId="746AFBF5">
        <w:trPr>
          <w:trHeight w:val="810"/>
        </w:trPr>
        <w:tc>
          <w:tcPr>
            <w:cnfStyle w:val="001000000000" w:firstRow="0" w:lastRow="0" w:firstColumn="1" w:lastColumn="0" w:oddVBand="0" w:evenVBand="0" w:oddHBand="0" w:evenHBand="0" w:firstRowFirstColumn="0" w:firstRowLastColumn="0" w:lastRowFirstColumn="0" w:lastRowLastColumn="0"/>
            <w:tcW w:w="2028" w:type="dxa"/>
          </w:tcPr>
          <w:p w:rsidRPr="00455624" w:rsidR="00834D94" w:rsidP="492D5E8B" w:rsidRDefault="00834D94" w14:paraId="12641611" w14:textId="071AAFB9">
            <w:pPr>
              <w:rPr>
                <w:rFonts w:ascii="Verdana" w:hAnsi="Verdana" w:eastAsia="Aptos Narrow" w:cs="Aptos Narrow"/>
                <w:b w:val="0"/>
                <w:bCs w:val="0"/>
                <w:color w:val="auto"/>
                <w:sz w:val="16"/>
                <w:szCs w:val="16"/>
              </w:rPr>
            </w:pPr>
            <w:r w:rsidRPr="00455624">
              <w:rPr>
                <w:rFonts w:ascii="Verdana" w:hAnsi="Verdana" w:eastAsia="Aptos Narrow" w:cs="Aptos Narrow"/>
                <w:b w:val="0"/>
                <w:bCs w:val="0"/>
                <w:color w:val="auto"/>
                <w:sz w:val="16"/>
                <w:szCs w:val="16"/>
              </w:rPr>
              <w:t>Groep 1a: Wetlands aan de kust en in het binnenland (kusthabitattypen)</w:t>
            </w:r>
          </w:p>
        </w:tc>
        <w:tc>
          <w:tcPr>
            <w:tcW w:w="1390" w:type="dxa"/>
            <w:vMerge w:val="restart"/>
          </w:tcPr>
          <w:p w:rsidRPr="00841AA7" w:rsidR="00AD6C2F" w:rsidP="00AD6C2F" w:rsidRDefault="00AD6C2F" w14:paraId="694DAAE7" w14:textId="77777777">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000000" w:themeColor="text1"/>
                <w:sz w:val="16"/>
                <w:szCs w:val="16"/>
              </w:rPr>
            </w:pPr>
          </w:p>
          <w:p w:rsidRPr="00841AA7" w:rsidR="00AD6C2F" w:rsidP="00AD6C2F" w:rsidRDefault="00AD6C2F" w14:paraId="310CCF3F" w14:textId="77777777">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000000" w:themeColor="text1"/>
                <w:sz w:val="16"/>
                <w:szCs w:val="16"/>
              </w:rPr>
            </w:pPr>
          </w:p>
          <w:p w:rsidRPr="00841AA7" w:rsidR="00AD6C2F" w:rsidP="00AD6C2F" w:rsidRDefault="00AD6C2F" w14:paraId="12ACAF1A" w14:textId="77777777">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000000" w:themeColor="text1"/>
                <w:sz w:val="16"/>
                <w:szCs w:val="16"/>
              </w:rPr>
            </w:pPr>
          </w:p>
          <w:p w:rsidRPr="00841AA7" w:rsidR="00C21E2D" w:rsidP="00C21E2D" w:rsidRDefault="00C21E2D" w14:paraId="70F2CC3B" w14:textId="77777777">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000000" w:themeColor="text1"/>
                <w:sz w:val="16"/>
                <w:szCs w:val="16"/>
              </w:rPr>
            </w:pPr>
          </w:p>
          <w:p w:rsidRPr="00841AA7" w:rsidR="004059B7" w:rsidP="00C21E2D" w:rsidRDefault="003013BE" w14:paraId="7C92324A" w14:textId="07F8922B">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000000" w:themeColor="text1"/>
                <w:sz w:val="16"/>
                <w:szCs w:val="16"/>
              </w:rPr>
            </w:pPr>
            <w:r w:rsidRPr="00841AA7">
              <w:rPr>
                <w:rFonts w:ascii="Verdana" w:hAnsi="Verdana" w:eastAsia="Calibri" w:cs="Calibri"/>
                <w:color w:val="000000" w:themeColor="text1"/>
                <w:sz w:val="16"/>
                <w:szCs w:val="16"/>
              </w:rPr>
              <w:t>1</w:t>
            </w:r>
            <w:r w:rsidRPr="00841AA7" w:rsidR="00254979">
              <w:rPr>
                <w:rFonts w:ascii="Verdana" w:hAnsi="Verdana" w:eastAsia="Calibri" w:cs="Calibri"/>
                <w:color w:val="000000" w:themeColor="text1"/>
                <w:sz w:val="16"/>
                <w:szCs w:val="16"/>
              </w:rPr>
              <w:t>.</w:t>
            </w:r>
            <w:r w:rsidRPr="00841AA7">
              <w:rPr>
                <w:rFonts w:ascii="Verdana" w:hAnsi="Verdana" w:eastAsia="Calibri" w:cs="Calibri"/>
                <w:color w:val="000000" w:themeColor="text1"/>
                <w:sz w:val="16"/>
                <w:szCs w:val="16"/>
              </w:rPr>
              <w:t>758</w:t>
            </w:r>
          </w:p>
        </w:tc>
        <w:tc>
          <w:tcPr>
            <w:tcW w:w="1956" w:type="dxa"/>
          </w:tcPr>
          <w:p w:rsidRPr="00841AA7" w:rsidR="00834D94" w:rsidP="00F668F1" w:rsidRDefault="00834D94" w14:paraId="20434058" w14:textId="34DDD35B">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000000" w:themeColor="text1"/>
                <w:sz w:val="16"/>
                <w:szCs w:val="16"/>
              </w:rPr>
            </w:pPr>
            <w:r w:rsidRPr="00841AA7">
              <w:rPr>
                <w:rFonts w:ascii="Verdana" w:hAnsi="Verdana" w:eastAsia="Calibri" w:cs="Calibri"/>
                <w:color w:val="000000" w:themeColor="text1"/>
                <w:sz w:val="16"/>
                <w:szCs w:val="16"/>
              </w:rPr>
              <w:t>433 - 449</w:t>
            </w:r>
          </w:p>
        </w:tc>
        <w:tc>
          <w:tcPr>
            <w:tcW w:w="2011" w:type="dxa"/>
          </w:tcPr>
          <w:p w:rsidRPr="00C21E2D" w:rsidR="00834D94" w:rsidP="00F668F1" w:rsidRDefault="00AD6C2F" w14:paraId="723A3FF8" w14:textId="3ADB872D">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auto"/>
                <w:sz w:val="16"/>
                <w:szCs w:val="16"/>
              </w:rPr>
            </w:pPr>
            <w:r w:rsidRPr="00C21E2D">
              <w:rPr>
                <w:rFonts w:ascii="Verdana" w:hAnsi="Verdana" w:eastAsia="Calibri" w:cs="Calibri"/>
                <w:color w:val="auto"/>
                <w:sz w:val="16"/>
                <w:szCs w:val="16"/>
              </w:rPr>
              <w:t>866 - 964</w:t>
            </w:r>
          </w:p>
        </w:tc>
        <w:tc>
          <w:tcPr>
            <w:tcW w:w="2011" w:type="dxa"/>
          </w:tcPr>
          <w:p w:rsidRPr="00717E2D" w:rsidR="00834D94" w:rsidP="00F668F1" w:rsidRDefault="00AD6C2F" w14:paraId="172BF488" w14:textId="43CC030B">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000000" w:themeColor="text1"/>
                <w:sz w:val="16"/>
                <w:szCs w:val="16"/>
              </w:rPr>
            </w:pPr>
            <w:r w:rsidRPr="00717E2D">
              <w:rPr>
                <w:rFonts w:ascii="Verdana" w:hAnsi="Verdana" w:eastAsia="Calibri" w:cs="Calibri"/>
                <w:color w:val="000000" w:themeColor="text1"/>
                <w:sz w:val="16"/>
                <w:szCs w:val="16"/>
              </w:rPr>
              <w:t>1</w:t>
            </w:r>
            <w:r w:rsidR="00717E2D">
              <w:rPr>
                <w:rFonts w:ascii="Verdana" w:hAnsi="Verdana" w:eastAsia="Calibri" w:cs="Calibri"/>
                <w:color w:val="000000" w:themeColor="text1"/>
                <w:sz w:val="16"/>
                <w:szCs w:val="16"/>
              </w:rPr>
              <w:t>.</w:t>
            </w:r>
            <w:r w:rsidRPr="00717E2D">
              <w:rPr>
                <w:rFonts w:ascii="Verdana" w:hAnsi="Verdana" w:eastAsia="Calibri" w:cs="Calibri"/>
                <w:color w:val="000000" w:themeColor="text1"/>
                <w:sz w:val="16"/>
                <w:szCs w:val="16"/>
              </w:rPr>
              <w:t>300</w:t>
            </w:r>
            <w:r w:rsidRPr="00717E2D" w:rsidR="00834D94">
              <w:rPr>
                <w:rFonts w:ascii="Verdana" w:hAnsi="Verdana" w:eastAsia="Calibri" w:cs="Calibri"/>
                <w:color w:val="000000" w:themeColor="text1"/>
                <w:sz w:val="16"/>
                <w:szCs w:val="16"/>
              </w:rPr>
              <w:t xml:space="preserve"> </w:t>
            </w:r>
            <w:r w:rsidR="00717E2D">
              <w:rPr>
                <w:rFonts w:ascii="Verdana" w:hAnsi="Verdana" w:eastAsia="Calibri" w:cs="Calibri"/>
                <w:color w:val="000000" w:themeColor="text1"/>
                <w:sz w:val="16"/>
                <w:szCs w:val="16"/>
              </w:rPr>
              <w:t>–</w:t>
            </w:r>
            <w:r w:rsidRPr="00717E2D" w:rsidR="00834D94">
              <w:rPr>
                <w:rFonts w:ascii="Verdana" w:hAnsi="Verdana" w:eastAsia="Calibri" w:cs="Calibri"/>
                <w:color w:val="000000" w:themeColor="text1"/>
                <w:sz w:val="16"/>
                <w:szCs w:val="16"/>
              </w:rPr>
              <w:t xml:space="preserve"> 1</w:t>
            </w:r>
            <w:r w:rsidR="00717E2D">
              <w:rPr>
                <w:rFonts w:ascii="Verdana" w:hAnsi="Verdana" w:eastAsia="Calibri" w:cs="Calibri"/>
                <w:color w:val="000000" w:themeColor="text1"/>
                <w:sz w:val="16"/>
                <w:szCs w:val="16"/>
              </w:rPr>
              <w:t>.</w:t>
            </w:r>
            <w:r w:rsidRPr="00717E2D" w:rsidR="00834D94">
              <w:rPr>
                <w:rFonts w:ascii="Verdana" w:hAnsi="Verdana" w:eastAsia="Calibri" w:cs="Calibri"/>
                <w:color w:val="000000" w:themeColor="text1"/>
                <w:sz w:val="16"/>
                <w:szCs w:val="16"/>
              </w:rPr>
              <w:t>445</w:t>
            </w:r>
          </w:p>
        </w:tc>
      </w:tr>
      <w:tr w:rsidRPr="00C21E2D" w:rsidR="00834D94" w:rsidTr="00AD6C2F" w14:paraId="32BFE5B0" w14:textId="77777777">
        <w:trPr>
          <w:trHeight w:val="810"/>
        </w:trPr>
        <w:tc>
          <w:tcPr>
            <w:cnfStyle w:val="001000000000" w:firstRow="0" w:lastRow="0" w:firstColumn="1" w:lastColumn="0" w:oddVBand="0" w:evenVBand="0" w:oddHBand="0" w:evenHBand="0" w:firstRowFirstColumn="0" w:firstRowLastColumn="0" w:lastRowFirstColumn="0" w:lastRowLastColumn="0"/>
            <w:tcW w:w="2028" w:type="dxa"/>
          </w:tcPr>
          <w:p w:rsidRPr="00455624" w:rsidR="00834D94" w:rsidP="564A58AC" w:rsidRDefault="00834D94" w14:paraId="72D12192" w14:textId="4FEC0B2D">
            <w:pPr>
              <w:rPr>
                <w:rFonts w:ascii="Verdana" w:hAnsi="Verdana" w:eastAsia="Aptos Narrow" w:cs="Aptos Narrow"/>
                <w:b w:val="0"/>
                <w:bCs w:val="0"/>
                <w:color w:val="auto"/>
                <w:sz w:val="16"/>
                <w:szCs w:val="16"/>
              </w:rPr>
            </w:pPr>
            <w:r w:rsidRPr="00455624">
              <w:rPr>
                <w:rFonts w:ascii="Verdana" w:hAnsi="Verdana" w:eastAsia="Aptos Narrow" w:cs="Aptos Narrow"/>
                <w:b w:val="0"/>
                <w:bCs w:val="0"/>
                <w:color w:val="auto"/>
                <w:sz w:val="16"/>
                <w:szCs w:val="16"/>
              </w:rPr>
              <w:t>Groep 1b: Wetlands aan de kust en in het binnenland (binnenlandse habitattypen)</w:t>
            </w:r>
          </w:p>
          <w:p w:rsidRPr="00455624" w:rsidR="00834D94" w:rsidP="564A58AC" w:rsidRDefault="00834D94" w14:paraId="6CE8CBE5" w14:textId="3AD09169">
            <w:pPr>
              <w:rPr>
                <w:rFonts w:ascii="Verdana" w:hAnsi="Verdana" w:eastAsia="Aptos Narrow" w:cs="Aptos Narrow"/>
                <w:b w:val="0"/>
                <w:bCs w:val="0"/>
                <w:color w:val="auto"/>
                <w:sz w:val="16"/>
                <w:szCs w:val="16"/>
              </w:rPr>
            </w:pPr>
          </w:p>
        </w:tc>
        <w:tc>
          <w:tcPr>
            <w:tcW w:w="1390" w:type="dxa"/>
            <w:vMerge/>
          </w:tcPr>
          <w:p w:rsidRPr="00841AA7" w:rsidR="004059B7" w:rsidP="00F668F1" w:rsidRDefault="004059B7" w14:paraId="190EA634" w14:textId="77777777">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000000" w:themeColor="text1"/>
                <w:sz w:val="16"/>
                <w:szCs w:val="16"/>
              </w:rPr>
            </w:pPr>
          </w:p>
        </w:tc>
        <w:tc>
          <w:tcPr>
            <w:tcW w:w="1956" w:type="dxa"/>
          </w:tcPr>
          <w:p w:rsidRPr="00841AA7" w:rsidR="00834D94" w:rsidP="00F668F1" w:rsidRDefault="00834D94" w14:paraId="43788F1E" w14:textId="2EDC1FDE">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000000" w:themeColor="text1"/>
                <w:sz w:val="16"/>
                <w:szCs w:val="16"/>
              </w:rPr>
            </w:pPr>
            <w:r w:rsidRPr="00841AA7">
              <w:rPr>
                <w:rFonts w:ascii="Verdana" w:hAnsi="Verdana" w:eastAsia="Calibri" w:cs="Calibri"/>
                <w:color w:val="000000" w:themeColor="text1"/>
                <w:sz w:val="16"/>
                <w:szCs w:val="16"/>
              </w:rPr>
              <w:t>4 - 30</w:t>
            </w:r>
          </w:p>
        </w:tc>
        <w:tc>
          <w:tcPr>
            <w:tcW w:w="2011" w:type="dxa"/>
          </w:tcPr>
          <w:p w:rsidRPr="00C21E2D" w:rsidR="00834D94" w:rsidP="00F668F1" w:rsidRDefault="00AD6C2F" w14:paraId="3C73B28B" w14:textId="2207AD2F">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6"/>
                <w:szCs w:val="16"/>
              </w:rPr>
            </w:pPr>
            <w:r w:rsidRPr="00C21E2D">
              <w:rPr>
                <w:rFonts w:ascii="Verdana" w:hAnsi="Verdana" w:eastAsia="Calibri" w:cs="Calibri"/>
                <w:color w:val="auto"/>
                <w:sz w:val="16"/>
                <w:szCs w:val="16"/>
              </w:rPr>
              <w:t>9 - 71</w:t>
            </w:r>
          </w:p>
        </w:tc>
        <w:tc>
          <w:tcPr>
            <w:tcW w:w="2011" w:type="dxa"/>
          </w:tcPr>
          <w:p w:rsidRPr="00717E2D" w:rsidR="00834D94" w:rsidP="00F668F1" w:rsidRDefault="00834D94" w14:paraId="535FA863" w14:textId="23FA08D2">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000000" w:themeColor="text1"/>
                <w:sz w:val="16"/>
                <w:szCs w:val="16"/>
              </w:rPr>
            </w:pPr>
            <w:r w:rsidRPr="00717E2D">
              <w:rPr>
                <w:rFonts w:ascii="Verdana" w:hAnsi="Verdana" w:eastAsia="Calibri" w:cs="Calibri"/>
                <w:color w:val="000000" w:themeColor="text1"/>
                <w:sz w:val="16"/>
                <w:szCs w:val="16"/>
              </w:rPr>
              <w:t>13 - 106</w:t>
            </w:r>
          </w:p>
        </w:tc>
      </w:tr>
      <w:tr w:rsidRPr="00C21E2D" w:rsidR="00834D94" w:rsidTr="00254979" w14:paraId="7331940C" w14:textId="3A17CFFA">
        <w:trPr>
          <w:trHeight w:val="300"/>
        </w:trPr>
        <w:tc>
          <w:tcPr>
            <w:cnfStyle w:val="001000000000" w:firstRow="0" w:lastRow="0" w:firstColumn="1" w:lastColumn="0" w:oddVBand="0" w:evenVBand="0" w:oddHBand="0" w:evenHBand="0" w:firstRowFirstColumn="0" w:firstRowLastColumn="0" w:lastRowFirstColumn="0" w:lastRowLastColumn="0"/>
            <w:tcW w:w="2028" w:type="dxa"/>
          </w:tcPr>
          <w:p w:rsidRPr="00455624" w:rsidR="00834D94" w:rsidP="492D5E8B" w:rsidRDefault="00834D94" w14:paraId="736BB24C" w14:textId="25A046A1">
            <w:pPr>
              <w:rPr>
                <w:rFonts w:ascii="Verdana" w:hAnsi="Verdana" w:eastAsia="Aptos Narrow" w:cs="Aptos Narrow"/>
                <w:b w:val="0"/>
                <w:bCs w:val="0"/>
                <w:color w:val="auto"/>
                <w:sz w:val="16"/>
                <w:szCs w:val="16"/>
              </w:rPr>
            </w:pPr>
            <w:r w:rsidRPr="00455624">
              <w:rPr>
                <w:rFonts w:ascii="Verdana" w:hAnsi="Verdana" w:eastAsia="Aptos Narrow" w:cs="Aptos Narrow"/>
                <w:b w:val="0"/>
                <w:bCs w:val="0"/>
                <w:color w:val="auto"/>
                <w:sz w:val="16"/>
                <w:szCs w:val="16"/>
              </w:rPr>
              <w:t>Groep 2: Grasland en overige weidehabitats</w:t>
            </w:r>
          </w:p>
        </w:tc>
        <w:tc>
          <w:tcPr>
            <w:tcW w:w="1390" w:type="dxa"/>
          </w:tcPr>
          <w:p w:rsidRPr="00841AA7" w:rsidR="004059B7" w:rsidP="00C21E2D" w:rsidRDefault="00A17A91" w14:paraId="66546E5B" w14:textId="059FA64F">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000000" w:themeColor="text1"/>
                <w:sz w:val="16"/>
                <w:szCs w:val="16"/>
              </w:rPr>
            </w:pPr>
            <w:r w:rsidRPr="00841AA7">
              <w:rPr>
                <w:rFonts w:ascii="Verdana" w:hAnsi="Verdana" w:eastAsia="Calibri" w:cs="Calibri"/>
                <w:color w:val="000000" w:themeColor="text1"/>
                <w:sz w:val="16"/>
                <w:szCs w:val="16"/>
              </w:rPr>
              <w:t>178</w:t>
            </w:r>
          </w:p>
        </w:tc>
        <w:tc>
          <w:tcPr>
            <w:tcW w:w="1956" w:type="dxa"/>
          </w:tcPr>
          <w:p w:rsidRPr="00841AA7" w:rsidR="00834D94" w:rsidP="00F668F1" w:rsidRDefault="00116EE7" w14:paraId="36BDE8F1" w14:textId="35AFEAA2">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000000" w:themeColor="text1"/>
                <w:sz w:val="16"/>
                <w:szCs w:val="16"/>
              </w:rPr>
            </w:pPr>
            <w:r w:rsidRPr="00841AA7">
              <w:rPr>
                <w:rFonts w:ascii="Verdana" w:hAnsi="Verdana" w:eastAsia="Calibri" w:cs="Calibri"/>
                <w:color w:val="000000" w:themeColor="text1"/>
                <w:sz w:val="16"/>
                <w:szCs w:val="16"/>
              </w:rPr>
              <w:t>2</w:t>
            </w:r>
            <w:r w:rsidRPr="00841AA7" w:rsidR="004059B7">
              <w:rPr>
                <w:rFonts w:ascii="Verdana" w:hAnsi="Verdana" w:eastAsia="Calibri" w:cs="Calibri"/>
                <w:color w:val="000000" w:themeColor="text1"/>
                <w:sz w:val="16"/>
                <w:szCs w:val="16"/>
              </w:rPr>
              <w:t xml:space="preserve"> – 5</w:t>
            </w:r>
            <w:r w:rsidRPr="00841AA7">
              <w:rPr>
                <w:rFonts w:ascii="Verdana" w:hAnsi="Verdana" w:eastAsia="Calibri" w:cs="Calibri"/>
                <w:color w:val="000000" w:themeColor="text1"/>
                <w:sz w:val="16"/>
                <w:szCs w:val="16"/>
              </w:rPr>
              <w:t>1</w:t>
            </w:r>
          </w:p>
        </w:tc>
        <w:tc>
          <w:tcPr>
            <w:tcW w:w="2011" w:type="dxa"/>
          </w:tcPr>
          <w:p w:rsidRPr="00C21E2D" w:rsidR="00834D94" w:rsidP="00F668F1" w:rsidRDefault="00834D94" w14:paraId="0F856398" w14:textId="4E09A2E5">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auto"/>
                <w:sz w:val="16"/>
                <w:szCs w:val="16"/>
              </w:rPr>
            </w:pPr>
            <w:r w:rsidRPr="00C21E2D">
              <w:rPr>
                <w:rFonts w:ascii="Verdana" w:hAnsi="Verdana" w:eastAsia="Calibri" w:cs="Calibri"/>
                <w:color w:val="auto"/>
                <w:sz w:val="16"/>
                <w:szCs w:val="16"/>
              </w:rPr>
              <w:t>3 - 105</w:t>
            </w:r>
          </w:p>
        </w:tc>
        <w:tc>
          <w:tcPr>
            <w:tcW w:w="2011" w:type="dxa"/>
          </w:tcPr>
          <w:p w:rsidRPr="00717E2D" w:rsidR="00834D94" w:rsidP="00F668F1" w:rsidRDefault="00116EE7" w14:paraId="10190A33" w14:textId="137F3F72">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000000" w:themeColor="text1"/>
                <w:sz w:val="16"/>
                <w:szCs w:val="16"/>
              </w:rPr>
            </w:pPr>
            <w:r w:rsidRPr="00717E2D">
              <w:rPr>
                <w:rFonts w:ascii="Verdana" w:hAnsi="Verdana" w:eastAsia="Calibri" w:cs="Calibri"/>
                <w:color w:val="000000" w:themeColor="text1"/>
                <w:sz w:val="16"/>
                <w:szCs w:val="16"/>
              </w:rPr>
              <w:t>5</w:t>
            </w:r>
            <w:r w:rsidRPr="00717E2D" w:rsidR="004059B7">
              <w:rPr>
                <w:rFonts w:ascii="Verdana" w:hAnsi="Verdana" w:eastAsia="Calibri" w:cs="Calibri"/>
                <w:color w:val="000000" w:themeColor="text1"/>
                <w:sz w:val="16"/>
                <w:szCs w:val="16"/>
              </w:rPr>
              <w:t xml:space="preserve"> - 15</w:t>
            </w:r>
            <w:r w:rsidRPr="00717E2D">
              <w:rPr>
                <w:rFonts w:ascii="Verdana" w:hAnsi="Verdana" w:eastAsia="Calibri" w:cs="Calibri"/>
                <w:color w:val="000000" w:themeColor="text1"/>
                <w:sz w:val="16"/>
                <w:szCs w:val="16"/>
              </w:rPr>
              <w:t>8</w:t>
            </w:r>
          </w:p>
          <w:p w:rsidRPr="00717E2D" w:rsidR="00834D94" w:rsidP="00F668F1" w:rsidRDefault="00834D94" w14:paraId="7FEDAC94" w14:textId="587CB37F">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000000" w:themeColor="text1"/>
                <w:sz w:val="16"/>
                <w:szCs w:val="16"/>
              </w:rPr>
            </w:pPr>
          </w:p>
        </w:tc>
      </w:tr>
      <w:tr w:rsidRPr="00C21E2D" w:rsidR="00834D94" w:rsidTr="00254979" w14:paraId="5F627F20" w14:textId="631152BC">
        <w:trPr>
          <w:trHeight w:val="300"/>
        </w:trPr>
        <w:tc>
          <w:tcPr>
            <w:cnfStyle w:val="001000000000" w:firstRow="0" w:lastRow="0" w:firstColumn="1" w:lastColumn="0" w:oddVBand="0" w:evenVBand="0" w:oddHBand="0" w:evenHBand="0" w:firstRowFirstColumn="0" w:firstRowLastColumn="0" w:lastRowFirstColumn="0" w:lastRowLastColumn="0"/>
            <w:tcW w:w="2028" w:type="dxa"/>
          </w:tcPr>
          <w:p w:rsidRPr="00455624" w:rsidR="00834D94" w:rsidP="492D5E8B" w:rsidRDefault="00834D94" w14:paraId="1A990AF0" w14:textId="7CB2620A">
            <w:pPr>
              <w:rPr>
                <w:rFonts w:ascii="Verdana" w:hAnsi="Verdana" w:eastAsia="Aptos Narrow" w:cs="Aptos Narrow"/>
                <w:b w:val="0"/>
                <w:bCs w:val="0"/>
                <w:color w:val="auto"/>
                <w:sz w:val="16"/>
                <w:szCs w:val="16"/>
              </w:rPr>
            </w:pPr>
            <w:r w:rsidRPr="00455624">
              <w:rPr>
                <w:rFonts w:ascii="Verdana" w:hAnsi="Verdana" w:eastAsia="Aptos Narrow" w:cs="Aptos Narrow"/>
                <w:b w:val="0"/>
                <w:bCs w:val="0"/>
                <w:color w:val="auto"/>
                <w:sz w:val="16"/>
                <w:szCs w:val="16"/>
              </w:rPr>
              <w:t>Groep 3: Rivier-, meer-, alluviale en oeverhabitats</w:t>
            </w:r>
          </w:p>
        </w:tc>
        <w:tc>
          <w:tcPr>
            <w:tcW w:w="1390" w:type="dxa"/>
          </w:tcPr>
          <w:p w:rsidRPr="00841AA7" w:rsidR="004059B7" w:rsidP="00C21E2D" w:rsidRDefault="00A17A91" w14:paraId="7DDF400B" w14:textId="3A7ECC54">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000000" w:themeColor="text1"/>
                <w:sz w:val="16"/>
                <w:szCs w:val="16"/>
              </w:rPr>
            </w:pPr>
            <w:r w:rsidRPr="00841AA7">
              <w:rPr>
                <w:rFonts w:ascii="Verdana" w:hAnsi="Verdana" w:eastAsia="Calibri" w:cs="Calibri"/>
                <w:color w:val="000000" w:themeColor="text1"/>
                <w:sz w:val="16"/>
                <w:szCs w:val="16"/>
              </w:rPr>
              <w:t>174</w:t>
            </w:r>
          </w:p>
        </w:tc>
        <w:tc>
          <w:tcPr>
            <w:tcW w:w="1956" w:type="dxa"/>
          </w:tcPr>
          <w:p w:rsidRPr="00841AA7" w:rsidR="00834D94" w:rsidP="00F668F1" w:rsidRDefault="00116EE7" w14:paraId="18FB6FB1" w14:textId="32799990">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000000" w:themeColor="text1"/>
                <w:sz w:val="16"/>
                <w:szCs w:val="16"/>
              </w:rPr>
            </w:pPr>
            <w:r w:rsidRPr="00841AA7">
              <w:rPr>
                <w:rFonts w:ascii="Verdana" w:hAnsi="Verdana" w:eastAsia="Calibri" w:cs="Calibri"/>
                <w:color w:val="000000" w:themeColor="text1"/>
                <w:sz w:val="16"/>
                <w:szCs w:val="16"/>
              </w:rPr>
              <w:t>9</w:t>
            </w:r>
            <w:r w:rsidRPr="00841AA7" w:rsidR="00834D94">
              <w:rPr>
                <w:rFonts w:ascii="Verdana" w:hAnsi="Verdana" w:eastAsia="Calibri" w:cs="Calibri"/>
                <w:color w:val="000000" w:themeColor="text1"/>
                <w:sz w:val="16"/>
                <w:szCs w:val="16"/>
              </w:rPr>
              <w:t xml:space="preserve"> – 23</w:t>
            </w:r>
          </w:p>
        </w:tc>
        <w:tc>
          <w:tcPr>
            <w:tcW w:w="2011" w:type="dxa"/>
          </w:tcPr>
          <w:p w:rsidRPr="00C21E2D" w:rsidR="00834D94" w:rsidP="00F668F1" w:rsidRDefault="00834D94" w14:paraId="45E1FD4E" w14:textId="678EBE1A">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auto"/>
                <w:sz w:val="16"/>
                <w:szCs w:val="16"/>
              </w:rPr>
            </w:pPr>
            <w:r w:rsidRPr="00C21E2D">
              <w:rPr>
                <w:rFonts w:ascii="Verdana" w:hAnsi="Verdana" w:eastAsia="Calibri" w:cs="Calibri"/>
                <w:color w:val="auto"/>
                <w:sz w:val="16"/>
                <w:szCs w:val="16"/>
              </w:rPr>
              <w:t>17 - 70</w:t>
            </w:r>
          </w:p>
        </w:tc>
        <w:tc>
          <w:tcPr>
            <w:tcW w:w="2011" w:type="dxa"/>
          </w:tcPr>
          <w:p w:rsidRPr="00717E2D" w:rsidR="00834D94" w:rsidP="00F668F1" w:rsidRDefault="004059B7" w14:paraId="7446FA42" w14:textId="3CD5CCF6">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000000" w:themeColor="text1"/>
                <w:sz w:val="16"/>
                <w:szCs w:val="16"/>
              </w:rPr>
            </w:pPr>
            <w:r w:rsidRPr="00717E2D">
              <w:rPr>
                <w:rFonts w:ascii="Verdana" w:hAnsi="Verdana" w:eastAsia="Calibri" w:cs="Calibri"/>
                <w:color w:val="000000" w:themeColor="text1"/>
                <w:sz w:val="16"/>
                <w:szCs w:val="16"/>
              </w:rPr>
              <w:t>2</w:t>
            </w:r>
            <w:r w:rsidRPr="00717E2D" w:rsidR="00116EE7">
              <w:rPr>
                <w:rFonts w:ascii="Verdana" w:hAnsi="Verdana" w:eastAsia="Calibri" w:cs="Calibri"/>
                <w:color w:val="000000" w:themeColor="text1"/>
                <w:sz w:val="16"/>
                <w:szCs w:val="16"/>
              </w:rPr>
              <w:t>6</w:t>
            </w:r>
            <w:r w:rsidRPr="00717E2D" w:rsidR="00834D94">
              <w:rPr>
                <w:rFonts w:ascii="Verdana" w:hAnsi="Verdana" w:eastAsia="Calibri" w:cs="Calibri"/>
                <w:color w:val="000000" w:themeColor="text1"/>
                <w:sz w:val="16"/>
                <w:szCs w:val="16"/>
              </w:rPr>
              <w:t xml:space="preserve"> - 105</w:t>
            </w:r>
          </w:p>
        </w:tc>
      </w:tr>
      <w:tr w:rsidRPr="00C21E2D" w:rsidR="00834D94" w:rsidTr="00254979" w14:paraId="1E7BDB54" w14:textId="7FE873D8">
        <w:trPr>
          <w:trHeight w:val="525"/>
        </w:trPr>
        <w:tc>
          <w:tcPr>
            <w:cnfStyle w:val="001000000000" w:firstRow="0" w:lastRow="0" w:firstColumn="1" w:lastColumn="0" w:oddVBand="0" w:evenVBand="0" w:oddHBand="0" w:evenHBand="0" w:firstRowFirstColumn="0" w:firstRowLastColumn="0" w:lastRowFirstColumn="0" w:lastRowLastColumn="0"/>
            <w:tcW w:w="2028" w:type="dxa"/>
          </w:tcPr>
          <w:p w:rsidRPr="00455624" w:rsidR="00834D94" w:rsidP="492D5E8B" w:rsidRDefault="00834D94" w14:paraId="27A94E1C" w14:textId="11130081">
            <w:pPr>
              <w:rPr>
                <w:rFonts w:ascii="Verdana" w:hAnsi="Verdana" w:eastAsia="Aptos Narrow" w:cs="Aptos Narrow"/>
                <w:b w:val="0"/>
                <w:bCs w:val="0"/>
                <w:color w:val="auto"/>
                <w:sz w:val="16"/>
                <w:szCs w:val="16"/>
              </w:rPr>
            </w:pPr>
            <w:r w:rsidRPr="00455624">
              <w:rPr>
                <w:rFonts w:ascii="Verdana" w:hAnsi="Verdana" w:eastAsia="Aptos Narrow" w:cs="Aptos Narrow"/>
                <w:b w:val="0"/>
                <w:bCs w:val="0"/>
                <w:color w:val="auto"/>
                <w:sz w:val="16"/>
                <w:szCs w:val="16"/>
              </w:rPr>
              <w:t>Groep 4: Bossen</w:t>
            </w:r>
          </w:p>
        </w:tc>
        <w:tc>
          <w:tcPr>
            <w:tcW w:w="1390" w:type="dxa"/>
          </w:tcPr>
          <w:p w:rsidRPr="00841AA7" w:rsidR="004059B7" w:rsidP="00C21E2D" w:rsidRDefault="00A17A91" w14:paraId="06B37E9F" w14:textId="1738915D">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000000" w:themeColor="text1"/>
                <w:sz w:val="16"/>
                <w:szCs w:val="16"/>
              </w:rPr>
            </w:pPr>
            <w:r w:rsidRPr="00841AA7">
              <w:rPr>
                <w:rFonts w:ascii="Verdana" w:hAnsi="Verdana" w:eastAsia="Calibri" w:cs="Calibri"/>
                <w:color w:val="000000" w:themeColor="text1"/>
                <w:sz w:val="16"/>
                <w:szCs w:val="16"/>
              </w:rPr>
              <w:t>89</w:t>
            </w:r>
          </w:p>
        </w:tc>
        <w:tc>
          <w:tcPr>
            <w:tcW w:w="1956" w:type="dxa"/>
          </w:tcPr>
          <w:p w:rsidRPr="00841AA7" w:rsidR="00834D94" w:rsidP="00F668F1" w:rsidRDefault="004059B7" w14:paraId="7E7E1E4B" w14:textId="5160F48E">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000000" w:themeColor="text1"/>
                <w:sz w:val="16"/>
                <w:szCs w:val="16"/>
              </w:rPr>
            </w:pPr>
            <w:r w:rsidRPr="00841AA7">
              <w:rPr>
                <w:rFonts w:ascii="Verdana" w:hAnsi="Verdana" w:eastAsia="Calibri" w:cs="Calibri"/>
                <w:color w:val="000000" w:themeColor="text1"/>
                <w:sz w:val="16"/>
                <w:szCs w:val="16"/>
              </w:rPr>
              <w:t>3 – 15</w:t>
            </w:r>
          </w:p>
        </w:tc>
        <w:tc>
          <w:tcPr>
            <w:tcW w:w="2011" w:type="dxa"/>
          </w:tcPr>
          <w:p w:rsidRPr="00C21E2D" w:rsidR="00834D94" w:rsidP="00F668F1" w:rsidRDefault="00834D94" w14:paraId="00FF8C7F" w14:textId="46245F85">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auto"/>
                <w:sz w:val="16"/>
                <w:szCs w:val="16"/>
              </w:rPr>
            </w:pPr>
            <w:r w:rsidRPr="00C21E2D">
              <w:rPr>
                <w:rFonts w:ascii="Verdana" w:hAnsi="Verdana" w:eastAsia="Calibri" w:cs="Calibri"/>
                <w:color w:val="auto"/>
                <w:sz w:val="16"/>
                <w:szCs w:val="16"/>
              </w:rPr>
              <w:t>6 - 33</w:t>
            </w:r>
          </w:p>
        </w:tc>
        <w:tc>
          <w:tcPr>
            <w:tcW w:w="2011" w:type="dxa"/>
          </w:tcPr>
          <w:p w:rsidRPr="00717E2D" w:rsidR="00834D94" w:rsidP="00F668F1" w:rsidRDefault="00834D94" w14:paraId="3AAA5E86" w14:textId="263D80A7">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000000" w:themeColor="text1"/>
                <w:sz w:val="16"/>
                <w:szCs w:val="16"/>
              </w:rPr>
            </w:pPr>
            <w:r w:rsidRPr="00717E2D">
              <w:rPr>
                <w:rFonts w:ascii="Verdana" w:hAnsi="Verdana" w:eastAsia="Calibri" w:cs="Calibri"/>
                <w:color w:val="000000" w:themeColor="text1"/>
                <w:sz w:val="16"/>
                <w:szCs w:val="16"/>
              </w:rPr>
              <w:t>9 - 50</w:t>
            </w:r>
          </w:p>
          <w:p w:rsidRPr="00717E2D" w:rsidR="00834D94" w:rsidP="00F668F1" w:rsidRDefault="00834D94" w14:paraId="4803D4EC" w14:textId="637F4BFA">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000000" w:themeColor="text1"/>
                <w:sz w:val="16"/>
                <w:szCs w:val="16"/>
              </w:rPr>
            </w:pPr>
          </w:p>
        </w:tc>
      </w:tr>
      <w:tr w:rsidRPr="00C21E2D" w:rsidR="00834D94" w:rsidTr="00254979" w14:paraId="035ED05B" w14:textId="5E112B56">
        <w:trPr>
          <w:trHeight w:val="300"/>
        </w:trPr>
        <w:tc>
          <w:tcPr>
            <w:cnfStyle w:val="001000000000" w:firstRow="0" w:lastRow="0" w:firstColumn="1" w:lastColumn="0" w:oddVBand="0" w:evenVBand="0" w:oddHBand="0" w:evenHBand="0" w:firstRowFirstColumn="0" w:firstRowLastColumn="0" w:lastRowFirstColumn="0" w:lastRowLastColumn="0"/>
            <w:tcW w:w="2028" w:type="dxa"/>
          </w:tcPr>
          <w:p w:rsidRPr="00455624" w:rsidR="00834D94" w:rsidP="65018C0C" w:rsidRDefault="00834D94" w14:paraId="1AF92F96" w14:textId="512688D2">
            <w:pPr>
              <w:rPr>
                <w:rFonts w:ascii="Verdana" w:hAnsi="Verdana" w:eastAsia="Aptos Narrow" w:cs="Aptos Narrow"/>
                <w:b w:val="0"/>
                <w:color w:val="auto"/>
                <w:sz w:val="16"/>
                <w:szCs w:val="16"/>
              </w:rPr>
            </w:pPr>
            <w:r w:rsidRPr="00455624">
              <w:rPr>
                <w:rFonts w:ascii="Verdana" w:hAnsi="Verdana" w:eastAsia="Aptos Narrow" w:cs="Aptos Narrow"/>
                <w:b w:val="0"/>
                <w:color w:val="auto"/>
                <w:sz w:val="16"/>
                <w:szCs w:val="16"/>
              </w:rPr>
              <w:t>Groep 6: Rotsachtige en duinhabitats</w:t>
            </w:r>
          </w:p>
        </w:tc>
        <w:tc>
          <w:tcPr>
            <w:tcW w:w="1390" w:type="dxa"/>
          </w:tcPr>
          <w:p w:rsidRPr="00841AA7" w:rsidR="004059B7" w:rsidP="00C21E2D" w:rsidRDefault="00A17A91" w14:paraId="4E156835" w14:textId="565CC252">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000000" w:themeColor="text1"/>
                <w:sz w:val="16"/>
                <w:szCs w:val="16"/>
              </w:rPr>
            </w:pPr>
            <w:r w:rsidRPr="00841AA7">
              <w:rPr>
                <w:rFonts w:ascii="Verdana" w:hAnsi="Verdana" w:eastAsia="Calibri" w:cs="Calibri"/>
                <w:color w:val="000000" w:themeColor="text1"/>
                <w:sz w:val="16"/>
                <w:szCs w:val="16"/>
              </w:rPr>
              <w:t>319</w:t>
            </w:r>
          </w:p>
        </w:tc>
        <w:tc>
          <w:tcPr>
            <w:tcW w:w="1956" w:type="dxa"/>
          </w:tcPr>
          <w:p w:rsidRPr="00841AA7" w:rsidR="00834D94" w:rsidP="00F668F1" w:rsidRDefault="004059B7" w14:paraId="5C8BEF4A" w14:textId="2BB6A76E">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000000" w:themeColor="text1"/>
                <w:sz w:val="16"/>
                <w:szCs w:val="16"/>
              </w:rPr>
            </w:pPr>
            <w:r w:rsidRPr="00841AA7">
              <w:rPr>
                <w:rFonts w:ascii="Verdana" w:hAnsi="Verdana" w:eastAsia="Calibri" w:cs="Calibri"/>
                <w:color w:val="000000" w:themeColor="text1"/>
                <w:sz w:val="16"/>
                <w:szCs w:val="16"/>
              </w:rPr>
              <w:t>5 – 3</w:t>
            </w:r>
            <w:r w:rsidRPr="00841AA7" w:rsidR="00116EE7">
              <w:rPr>
                <w:rFonts w:ascii="Verdana" w:hAnsi="Verdana" w:eastAsia="Calibri" w:cs="Calibri"/>
                <w:color w:val="000000" w:themeColor="text1"/>
                <w:sz w:val="16"/>
                <w:szCs w:val="16"/>
              </w:rPr>
              <w:t>9</w:t>
            </w:r>
          </w:p>
        </w:tc>
        <w:tc>
          <w:tcPr>
            <w:tcW w:w="2011" w:type="dxa"/>
          </w:tcPr>
          <w:p w:rsidRPr="00C21E2D" w:rsidR="00834D94" w:rsidP="00F668F1" w:rsidRDefault="00834D94" w14:paraId="44056BAC" w14:textId="078A5892">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auto"/>
                <w:sz w:val="16"/>
                <w:szCs w:val="16"/>
              </w:rPr>
            </w:pPr>
            <w:r w:rsidRPr="00C21E2D">
              <w:rPr>
                <w:rFonts w:ascii="Verdana" w:hAnsi="Verdana" w:eastAsia="Calibri" w:cs="Calibri"/>
                <w:color w:val="auto"/>
                <w:sz w:val="16"/>
                <w:szCs w:val="16"/>
              </w:rPr>
              <w:t>10 -118</w:t>
            </w:r>
          </w:p>
        </w:tc>
        <w:tc>
          <w:tcPr>
            <w:tcW w:w="2011" w:type="dxa"/>
          </w:tcPr>
          <w:p w:rsidRPr="00717E2D" w:rsidR="00834D94" w:rsidP="00F668F1" w:rsidRDefault="00834D94" w14:paraId="3870BAD7" w14:textId="3EB29CCA">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000000" w:themeColor="text1"/>
                <w:sz w:val="16"/>
                <w:szCs w:val="16"/>
              </w:rPr>
            </w:pPr>
            <w:r w:rsidRPr="00717E2D">
              <w:rPr>
                <w:rFonts w:ascii="Verdana" w:hAnsi="Verdana" w:eastAsia="Calibri" w:cs="Calibri"/>
                <w:color w:val="000000" w:themeColor="text1"/>
                <w:sz w:val="16"/>
                <w:szCs w:val="16"/>
              </w:rPr>
              <w:t>15 - 177</w:t>
            </w:r>
          </w:p>
          <w:p w:rsidRPr="00717E2D" w:rsidR="00834D94" w:rsidP="00F668F1" w:rsidRDefault="00834D94" w14:paraId="267C9002" w14:textId="01A7A145">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000000" w:themeColor="text1"/>
                <w:sz w:val="16"/>
                <w:szCs w:val="16"/>
              </w:rPr>
            </w:pPr>
          </w:p>
        </w:tc>
      </w:tr>
      <w:tr w:rsidRPr="00A17A91" w:rsidR="00834D94" w:rsidTr="00254979" w14:paraId="1E008DDE" w14:textId="77777777">
        <w:trPr>
          <w:trHeight w:val="300"/>
        </w:trPr>
        <w:tc>
          <w:tcPr>
            <w:cnfStyle w:val="001000000000" w:firstRow="0" w:lastRow="0" w:firstColumn="1" w:lastColumn="0" w:oddVBand="0" w:evenVBand="0" w:oddHBand="0" w:evenHBand="0" w:firstRowFirstColumn="0" w:firstRowLastColumn="0" w:lastRowFirstColumn="0" w:lastRowLastColumn="0"/>
            <w:tcW w:w="2028" w:type="dxa"/>
          </w:tcPr>
          <w:p w:rsidRPr="00455624" w:rsidR="00834D94" w:rsidP="65018C0C" w:rsidRDefault="00834D94" w14:paraId="2A8ACF8D" w14:textId="59CAE181">
            <w:pPr>
              <w:rPr>
                <w:rFonts w:ascii="Verdana" w:hAnsi="Verdana" w:eastAsia="Aptos Narrow" w:cs="Aptos Narrow"/>
                <w:sz w:val="16"/>
                <w:szCs w:val="16"/>
              </w:rPr>
            </w:pPr>
            <w:r>
              <w:rPr>
                <w:rFonts w:ascii="Verdana" w:hAnsi="Verdana" w:eastAsia="Aptos Narrow" w:cs="Aptos Narrow"/>
                <w:sz w:val="16"/>
                <w:szCs w:val="16"/>
              </w:rPr>
              <w:t xml:space="preserve">Totaal </w:t>
            </w:r>
          </w:p>
        </w:tc>
        <w:tc>
          <w:tcPr>
            <w:tcW w:w="1390" w:type="dxa"/>
          </w:tcPr>
          <w:p w:rsidRPr="00841AA7" w:rsidR="004059B7" w:rsidP="00834D94" w:rsidRDefault="0001104E" w14:paraId="0F431491" w14:textId="253E4EF9">
            <w:pPr>
              <w:jc w:val="center"/>
              <w:cnfStyle w:val="000000000000" w:firstRow="0" w:lastRow="0" w:firstColumn="0" w:lastColumn="0" w:oddVBand="0" w:evenVBand="0" w:oddHBand="0" w:evenHBand="0" w:firstRowFirstColumn="0" w:firstRowLastColumn="0" w:lastRowFirstColumn="0" w:lastRowLastColumn="0"/>
              <w:rPr>
                <w:rFonts w:ascii="Verdana" w:hAnsi="Verdana" w:eastAsia="Aptos Narrow" w:cs="Aptos Narrow"/>
                <w:b/>
                <w:color w:val="000000" w:themeColor="text1"/>
                <w:sz w:val="16"/>
                <w:szCs w:val="16"/>
              </w:rPr>
            </w:pPr>
            <w:r w:rsidRPr="00841AA7">
              <w:rPr>
                <w:rFonts w:ascii="Verdana" w:hAnsi="Verdana" w:eastAsia="Aptos Narrow" w:cs="Aptos Narrow"/>
                <w:b/>
                <w:color w:val="000000" w:themeColor="text1"/>
                <w:sz w:val="16"/>
                <w:szCs w:val="16"/>
              </w:rPr>
              <w:t>2</w:t>
            </w:r>
            <w:r w:rsidRPr="00841AA7" w:rsidR="00906353">
              <w:rPr>
                <w:rFonts w:ascii="Verdana" w:hAnsi="Verdana" w:eastAsia="Aptos Narrow" w:cs="Aptos Narrow"/>
                <w:b/>
                <w:color w:val="000000" w:themeColor="text1"/>
                <w:sz w:val="16"/>
                <w:szCs w:val="16"/>
              </w:rPr>
              <w:t>.</w:t>
            </w:r>
            <w:r w:rsidRPr="00841AA7">
              <w:rPr>
                <w:rFonts w:ascii="Verdana" w:hAnsi="Verdana" w:eastAsia="Aptos Narrow" w:cs="Aptos Narrow"/>
                <w:b/>
                <w:color w:val="000000" w:themeColor="text1"/>
                <w:sz w:val="16"/>
                <w:szCs w:val="16"/>
              </w:rPr>
              <w:t>518</w:t>
            </w:r>
          </w:p>
        </w:tc>
        <w:tc>
          <w:tcPr>
            <w:tcW w:w="1956" w:type="dxa"/>
          </w:tcPr>
          <w:p w:rsidR="00F668F1" w:rsidP="00F668F1" w:rsidRDefault="004059B7" w14:paraId="7664DF5E" w14:textId="64AE343B">
            <w:pPr>
              <w:jc w:val="center"/>
              <w:cnfStyle w:val="000000000000" w:firstRow="0" w:lastRow="0" w:firstColumn="0" w:lastColumn="0" w:oddVBand="0" w:evenVBand="0" w:oddHBand="0" w:evenHBand="0" w:firstRowFirstColumn="0" w:firstRowLastColumn="0" w:lastRowFirstColumn="0" w:lastRowLastColumn="0"/>
              <w:rPr>
                <w:rFonts w:ascii="Verdana" w:hAnsi="Verdana" w:eastAsia="Aptos Narrow" w:cs="Aptos Narrow"/>
                <w:b/>
                <w:color w:val="000000" w:themeColor="text1"/>
                <w:sz w:val="16"/>
                <w:szCs w:val="16"/>
              </w:rPr>
            </w:pPr>
            <w:r w:rsidRPr="00841AA7">
              <w:rPr>
                <w:rFonts w:ascii="Verdana" w:hAnsi="Verdana" w:eastAsia="Aptos Narrow" w:cs="Aptos Narrow"/>
                <w:b/>
                <w:color w:val="000000" w:themeColor="text1"/>
                <w:sz w:val="16"/>
                <w:szCs w:val="16"/>
              </w:rPr>
              <w:t>45</w:t>
            </w:r>
            <w:r w:rsidRPr="00841AA7" w:rsidR="00116EE7">
              <w:rPr>
                <w:rFonts w:ascii="Verdana" w:hAnsi="Verdana" w:eastAsia="Aptos Narrow" w:cs="Aptos Narrow"/>
                <w:b/>
                <w:color w:val="000000" w:themeColor="text1"/>
                <w:sz w:val="16"/>
                <w:szCs w:val="16"/>
              </w:rPr>
              <w:t>6</w:t>
            </w:r>
            <w:r w:rsidRPr="00841AA7" w:rsidR="00834D94">
              <w:rPr>
                <w:rFonts w:ascii="Verdana" w:hAnsi="Verdana" w:eastAsia="Aptos Narrow" w:cs="Aptos Narrow"/>
                <w:b/>
                <w:color w:val="000000" w:themeColor="text1"/>
                <w:sz w:val="16"/>
                <w:szCs w:val="16"/>
              </w:rPr>
              <w:t xml:space="preserve"> – 608</w:t>
            </w:r>
          </w:p>
          <w:p w:rsidRPr="00F668F1" w:rsidR="00700E93" w:rsidP="00F668F1" w:rsidRDefault="00C21E2D" w14:paraId="313483E3" w14:textId="18ABC9CB">
            <w:pPr>
              <w:jc w:val="center"/>
              <w:cnfStyle w:val="000000000000" w:firstRow="0" w:lastRow="0" w:firstColumn="0" w:lastColumn="0" w:oddVBand="0" w:evenVBand="0" w:oddHBand="0" w:evenHBand="0" w:firstRowFirstColumn="0" w:firstRowLastColumn="0" w:lastRowFirstColumn="0" w:lastRowLastColumn="0"/>
              <w:rPr>
                <w:rFonts w:ascii="Verdana" w:hAnsi="Verdana" w:eastAsia="Aptos Narrow" w:cs="Aptos Narrow"/>
                <w:b/>
                <w:color w:val="000000" w:themeColor="text1"/>
                <w:sz w:val="16"/>
                <w:szCs w:val="16"/>
              </w:rPr>
            </w:pPr>
            <w:r w:rsidRPr="00841AA7">
              <w:rPr>
                <w:rFonts w:ascii="Verdana" w:hAnsi="Verdana" w:eastAsia="Aptos Narrow" w:cs="Aptos Narrow"/>
                <w:color w:val="000000" w:themeColor="text1"/>
                <w:sz w:val="16"/>
                <w:szCs w:val="16"/>
              </w:rPr>
              <w:t>(</w:t>
            </w:r>
            <w:r w:rsidRPr="00841AA7" w:rsidR="003B43DE">
              <w:rPr>
                <w:rFonts w:ascii="Verdana" w:hAnsi="Verdana" w:eastAsia="Aptos Narrow" w:cs="Aptos Narrow"/>
                <w:color w:val="000000" w:themeColor="text1"/>
                <w:sz w:val="16"/>
                <w:szCs w:val="16"/>
              </w:rPr>
              <w:t xml:space="preserve">18 </w:t>
            </w:r>
            <w:r w:rsidRPr="00841AA7">
              <w:rPr>
                <w:rFonts w:ascii="Verdana" w:hAnsi="Verdana" w:eastAsia="Aptos Narrow" w:cs="Aptos Narrow"/>
                <w:color w:val="000000" w:themeColor="text1"/>
                <w:sz w:val="16"/>
                <w:szCs w:val="16"/>
              </w:rPr>
              <w:t>–</w:t>
            </w:r>
            <w:r w:rsidRPr="00841AA7" w:rsidR="003B43DE">
              <w:rPr>
                <w:rFonts w:ascii="Verdana" w:hAnsi="Verdana" w:eastAsia="Aptos Narrow" w:cs="Aptos Narrow"/>
                <w:color w:val="000000" w:themeColor="text1"/>
                <w:sz w:val="16"/>
                <w:szCs w:val="16"/>
              </w:rPr>
              <w:t xml:space="preserve"> </w:t>
            </w:r>
            <w:r w:rsidRPr="00841AA7">
              <w:rPr>
                <w:rFonts w:ascii="Verdana" w:hAnsi="Verdana" w:eastAsia="Aptos Narrow" w:cs="Aptos Narrow"/>
                <w:color w:val="000000" w:themeColor="text1"/>
                <w:sz w:val="16"/>
                <w:szCs w:val="16"/>
              </w:rPr>
              <w:t>24% van de totale omvang)</w:t>
            </w:r>
          </w:p>
          <w:p w:rsidRPr="00841AA7" w:rsidR="00834D94" w:rsidP="00F668F1" w:rsidRDefault="00834D94" w14:paraId="2A492047" w14:textId="09396858">
            <w:pPr>
              <w:jc w:val="center"/>
              <w:cnfStyle w:val="000000000000" w:firstRow="0" w:lastRow="0" w:firstColumn="0" w:lastColumn="0" w:oddVBand="0" w:evenVBand="0" w:oddHBand="0" w:evenHBand="0" w:firstRowFirstColumn="0" w:firstRowLastColumn="0" w:lastRowFirstColumn="0" w:lastRowLastColumn="0"/>
              <w:rPr>
                <w:rFonts w:ascii="Verdana" w:hAnsi="Verdana" w:eastAsia="Aptos Narrow" w:cs="Aptos Narrow"/>
                <w:b/>
                <w:color w:val="000000" w:themeColor="text1"/>
                <w:sz w:val="16"/>
                <w:szCs w:val="16"/>
              </w:rPr>
            </w:pPr>
          </w:p>
        </w:tc>
        <w:tc>
          <w:tcPr>
            <w:tcW w:w="2011" w:type="dxa"/>
          </w:tcPr>
          <w:p w:rsidR="00834D94" w:rsidP="00F668F1" w:rsidRDefault="003425EA" w14:paraId="1279C369" w14:textId="77777777">
            <w:pPr>
              <w:jc w:val="center"/>
              <w:cnfStyle w:val="000000000000" w:firstRow="0" w:lastRow="0" w:firstColumn="0" w:lastColumn="0" w:oddVBand="0" w:evenVBand="0" w:oddHBand="0" w:evenHBand="0" w:firstRowFirstColumn="0" w:firstRowLastColumn="0" w:lastRowFirstColumn="0" w:lastRowLastColumn="0"/>
              <w:rPr>
                <w:rFonts w:ascii="Verdana" w:hAnsi="Verdana" w:eastAsia="Aptos Narrow" w:cs="Aptos Narrow"/>
                <w:b/>
                <w:color w:val="000000" w:themeColor="text1"/>
                <w:sz w:val="16"/>
                <w:szCs w:val="16"/>
              </w:rPr>
            </w:pPr>
            <w:r w:rsidRPr="00F668F1">
              <w:rPr>
                <w:rFonts w:ascii="Verdana" w:hAnsi="Verdana" w:eastAsia="Aptos Narrow" w:cs="Aptos Narrow"/>
                <w:b/>
                <w:color w:val="000000" w:themeColor="text1"/>
                <w:sz w:val="16"/>
                <w:szCs w:val="16"/>
              </w:rPr>
              <w:t xml:space="preserve">911 </w:t>
            </w:r>
            <w:r w:rsidRPr="00F668F1" w:rsidR="001A249E">
              <w:rPr>
                <w:rFonts w:ascii="Verdana" w:hAnsi="Verdana" w:eastAsia="Aptos Narrow" w:cs="Aptos Narrow"/>
                <w:b/>
                <w:color w:val="000000" w:themeColor="text1"/>
                <w:sz w:val="16"/>
                <w:szCs w:val="16"/>
              </w:rPr>
              <w:t>–</w:t>
            </w:r>
            <w:r w:rsidRPr="00F668F1">
              <w:rPr>
                <w:rFonts w:ascii="Verdana" w:hAnsi="Verdana" w:eastAsia="Aptos Narrow" w:cs="Aptos Narrow"/>
                <w:b/>
                <w:color w:val="000000" w:themeColor="text1"/>
                <w:sz w:val="16"/>
                <w:szCs w:val="16"/>
              </w:rPr>
              <w:t xml:space="preserve"> </w:t>
            </w:r>
            <w:r w:rsidRPr="00F668F1" w:rsidR="001A249E">
              <w:rPr>
                <w:rFonts w:ascii="Verdana" w:hAnsi="Verdana" w:eastAsia="Aptos Narrow" w:cs="Aptos Narrow"/>
                <w:b/>
                <w:color w:val="000000" w:themeColor="text1"/>
                <w:sz w:val="16"/>
                <w:szCs w:val="16"/>
              </w:rPr>
              <w:t>1.361</w:t>
            </w:r>
          </w:p>
          <w:p w:rsidRPr="00F668F1" w:rsidR="00F668F1" w:rsidP="00F668F1" w:rsidRDefault="00F668F1" w14:paraId="6A706885" w14:textId="1E3447D5">
            <w:pPr>
              <w:jc w:val="center"/>
              <w:cnfStyle w:val="000000000000" w:firstRow="0" w:lastRow="0" w:firstColumn="0" w:lastColumn="0" w:oddVBand="0" w:evenVBand="0" w:oddHBand="0" w:evenHBand="0" w:firstRowFirstColumn="0" w:firstRowLastColumn="0" w:lastRowFirstColumn="0" w:lastRowLastColumn="0"/>
              <w:rPr>
                <w:rFonts w:ascii="Verdana" w:hAnsi="Verdana" w:eastAsia="Aptos Narrow" w:cs="Aptos Narrow"/>
                <w:b/>
                <w:color w:val="000000" w:themeColor="text1"/>
                <w:sz w:val="16"/>
                <w:szCs w:val="16"/>
              </w:rPr>
            </w:pPr>
            <w:r w:rsidRPr="00F668F1">
              <w:rPr>
                <w:rFonts w:ascii="Verdana" w:hAnsi="Verdana" w:eastAsia="Aptos Narrow" w:cs="Aptos Narrow"/>
                <w:bCs/>
                <w:color w:val="000000" w:themeColor="text1"/>
                <w:sz w:val="16"/>
                <w:szCs w:val="16"/>
              </w:rPr>
              <w:t>(</w:t>
            </w:r>
            <w:r w:rsidR="00D91EAB">
              <w:rPr>
                <w:rFonts w:ascii="Verdana" w:hAnsi="Verdana" w:eastAsia="Aptos Narrow" w:cs="Aptos Narrow"/>
                <w:bCs/>
                <w:color w:val="000000" w:themeColor="text1"/>
                <w:sz w:val="16"/>
                <w:szCs w:val="16"/>
              </w:rPr>
              <w:t>36</w:t>
            </w:r>
            <w:r>
              <w:rPr>
                <w:rFonts w:ascii="Verdana" w:hAnsi="Verdana" w:eastAsia="Aptos Narrow" w:cs="Aptos Narrow"/>
                <w:bCs/>
                <w:color w:val="000000" w:themeColor="text1"/>
                <w:sz w:val="16"/>
                <w:szCs w:val="16"/>
              </w:rPr>
              <w:t xml:space="preserve"> </w:t>
            </w:r>
            <w:r w:rsidRPr="00F668F1">
              <w:rPr>
                <w:rFonts w:ascii="Verdana" w:hAnsi="Verdana" w:eastAsia="Aptos Narrow" w:cs="Aptos Narrow"/>
                <w:bCs/>
                <w:color w:val="000000" w:themeColor="text1"/>
                <w:sz w:val="16"/>
                <w:szCs w:val="16"/>
              </w:rPr>
              <w:t>–</w:t>
            </w:r>
            <w:r w:rsidR="00D91EAB">
              <w:rPr>
                <w:rFonts w:ascii="Verdana" w:hAnsi="Verdana" w:eastAsia="Aptos Narrow" w:cs="Aptos Narrow"/>
                <w:bCs/>
                <w:color w:val="000000" w:themeColor="text1"/>
                <w:sz w:val="16"/>
                <w:szCs w:val="16"/>
              </w:rPr>
              <w:t xml:space="preserve"> 54</w:t>
            </w:r>
            <w:r w:rsidRPr="00F668F1">
              <w:rPr>
                <w:rFonts w:ascii="Verdana" w:hAnsi="Verdana" w:eastAsia="Aptos Narrow" w:cs="Aptos Narrow"/>
                <w:bCs/>
                <w:color w:val="000000" w:themeColor="text1"/>
                <w:sz w:val="16"/>
                <w:szCs w:val="16"/>
              </w:rPr>
              <w:t>% van de totale omvang)</w:t>
            </w:r>
          </w:p>
          <w:p w:rsidRPr="00F668F1" w:rsidR="00834D94" w:rsidP="00F668F1" w:rsidRDefault="00834D94" w14:paraId="7B9F6B8D" w14:textId="338CF0A3">
            <w:pPr>
              <w:jc w:val="center"/>
              <w:cnfStyle w:val="000000000000" w:firstRow="0" w:lastRow="0" w:firstColumn="0" w:lastColumn="0" w:oddVBand="0" w:evenVBand="0" w:oddHBand="0" w:evenHBand="0" w:firstRowFirstColumn="0" w:firstRowLastColumn="0" w:lastRowFirstColumn="0" w:lastRowLastColumn="0"/>
              <w:rPr>
                <w:rFonts w:ascii="Verdana" w:hAnsi="Verdana" w:eastAsia="Aptos Narrow" w:cs="Aptos Narrow"/>
                <w:b/>
                <w:color w:val="000000" w:themeColor="text1"/>
                <w:sz w:val="16"/>
                <w:szCs w:val="16"/>
              </w:rPr>
            </w:pPr>
          </w:p>
        </w:tc>
        <w:tc>
          <w:tcPr>
            <w:tcW w:w="2011" w:type="dxa"/>
          </w:tcPr>
          <w:p w:rsidR="00834D94" w:rsidP="00F668F1" w:rsidRDefault="00C37FEF" w14:paraId="524CAEA4" w14:textId="77777777">
            <w:pPr>
              <w:jc w:val="center"/>
              <w:cnfStyle w:val="000000000000" w:firstRow="0" w:lastRow="0" w:firstColumn="0" w:lastColumn="0" w:oddVBand="0" w:evenVBand="0" w:oddHBand="0" w:evenHBand="0" w:firstRowFirstColumn="0" w:firstRowLastColumn="0" w:lastRowFirstColumn="0" w:lastRowLastColumn="0"/>
              <w:rPr>
                <w:rFonts w:ascii="Verdana" w:hAnsi="Verdana" w:eastAsia="Aptos Narrow" w:cs="Aptos Narrow"/>
                <w:b/>
                <w:color w:val="000000" w:themeColor="text1"/>
                <w:sz w:val="16"/>
                <w:szCs w:val="16"/>
              </w:rPr>
            </w:pPr>
            <w:r w:rsidRPr="00F668F1">
              <w:rPr>
                <w:rFonts w:ascii="Verdana" w:hAnsi="Verdana" w:eastAsia="Aptos Narrow" w:cs="Aptos Narrow"/>
                <w:b/>
                <w:color w:val="000000" w:themeColor="text1"/>
                <w:sz w:val="16"/>
                <w:szCs w:val="16"/>
              </w:rPr>
              <w:t xml:space="preserve">1.368 </w:t>
            </w:r>
            <w:r w:rsidRPr="00F668F1" w:rsidR="00F668F1">
              <w:rPr>
                <w:rFonts w:ascii="Verdana" w:hAnsi="Verdana" w:eastAsia="Aptos Narrow" w:cs="Aptos Narrow"/>
                <w:b/>
                <w:color w:val="000000" w:themeColor="text1"/>
                <w:sz w:val="16"/>
                <w:szCs w:val="16"/>
              </w:rPr>
              <w:t>–</w:t>
            </w:r>
            <w:r w:rsidRPr="00F668F1">
              <w:rPr>
                <w:rFonts w:ascii="Verdana" w:hAnsi="Verdana" w:eastAsia="Aptos Narrow" w:cs="Aptos Narrow"/>
                <w:b/>
                <w:color w:val="000000" w:themeColor="text1"/>
                <w:sz w:val="16"/>
                <w:szCs w:val="16"/>
              </w:rPr>
              <w:t xml:space="preserve"> </w:t>
            </w:r>
            <w:r w:rsidRPr="00F668F1" w:rsidR="00F668F1">
              <w:rPr>
                <w:rFonts w:ascii="Verdana" w:hAnsi="Verdana" w:eastAsia="Aptos Narrow" w:cs="Aptos Narrow"/>
                <w:b/>
                <w:color w:val="000000" w:themeColor="text1"/>
                <w:sz w:val="16"/>
                <w:szCs w:val="16"/>
              </w:rPr>
              <w:t>1.936</w:t>
            </w:r>
          </w:p>
          <w:p w:rsidRPr="00F668F1" w:rsidR="00F668F1" w:rsidP="00F668F1" w:rsidRDefault="00F668F1" w14:paraId="7C898D45" w14:textId="1BBAA1C5">
            <w:pPr>
              <w:jc w:val="center"/>
              <w:cnfStyle w:val="000000000000" w:firstRow="0" w:lastRow="0" w:firstColumn="0" w:lastColumn="0" w:oddVBand="0" w:evenVBand="0" w:oddHBand="0" w:evenHBand="0" w:firstRowFirstColumn="0" w:firstRowLastColumn="0" w:lastRowFirstColumn="0" w:lastRowLastColumn="0"/>
              <w:rPr>
                <w:rFonts w:ascii="Verdana" w:hAnsi="Verdana" w:eastAsia="Aptos Narrow" w:cs="Aptos Narrow"/>
                <w:b/>
                <w:color w:val="000000" w:themeColor="text1"/>
                <w:sz w:val="16"/>
                <w:szCs w:val="16"/>
              </w:rPr>
            </w:pPr>
            <w:r w:rsidRPr="00F668F1">
              <w:rPr>
                <w:rFonts w:ascii="Verdana" w:hAnsi="Verdana" w:eastAsia="Aptos Narrow" w:cs="Aptos Narrow"/>
                <w:bCs/>
                <w:color w:val="000000" w:themeColor="text1"/>
                <w:sz w:val="16"/>
                <w:szCs w:val="16"/>
              </w:rPr>
              <w:t>(</w:t>
            </w:r>
            <w:r w:rsidR="00C81837">
              <w:rPr>
                <w:rFonts w:ascii="Verdana" w:hAnsi="Verdana" w:eastAsia="Aptos Narrow" w:cs="Aptos Narrow"/>
                <w:bCs/>
                <w:color w:val="000000" w:themeColor="text1"/>
                <w:sz w:val="16"/>
                <w:szCs w:val="16"/>
              </w:rPr>
              <w:t>54</w:t>
            </w:r>
            <w:r w:rsidRPr="00F668F1">
              <w:rPr>
                <w:rFonts w:ascii="Verdana" w:hAnsi="Verdana" w:eastAsia="Aptos Narrow" w:cs="Aptos Narrow"/>
                <w:bCs/>
                <w:color w:val="000000" w:themeColor="text1"/>
                <w:sz w:val="16"/>
                <w:szCs w:val="16"/>
              </w:rPr>
              <w:t xml:space="preserve"> – </w:t>
            </w:r>
            <w:r w:rsidR="00380EB0">
              <w:rPr>
                <w:rFonts w:ascii="Verdana" w:hAnsi="Verdana" w:eastAsia="Aptos Narrow" w:cs="Aptos Narrow"/>
                <w:bCs/>
                <w:color w:val="000000" w:themeColor="text1"/>
                <w:sz w:val="16"/>
                <w:szCs w:val="16"/>
              </w:rPr>
              <w:t>77</w:t>
            </w:r>
            <w:r w:rsidRPr="00F668F1">
              <w:rPr>
                <w:rFonts w:ascii="Verdana" w:hAnsi="Verdana" w:eastAsia="Aptos Narrow" w:cs="Aptos Narrow"/>
                <w:bCs/>
                <w:color w:val="000000" w:themeColor="text1"/>
                <w:sz w:val="16"/>
                <w:szCs w:val="16"/>
              </w:rPr>
              <w:t>% van de totale omvang)</w:t>
            </w:r>
          </w:p>
          <w:p w:rsidRPr="00F668F1" w:rsidR="00834D94" w:rsidP="00F668F1" w:rsidRDefault="00834D94" w14:paraId="2DEDFC9B" w14:textId="3B12AA6D">
            <w:pPr>
              <w:jc w:val="center"/>
              <w:cnfStyle w:val="000000000000" w:firstRow="0" w:lastRow="0" w:firstColumn="0" w:lastColumn="0" w:oddVBand="0" w:evenVBand="0" w:oddHBand="0" w:evenHBand="0" w:firstRowFirstColumn="0" w:firstRowLastColumn="0" w:lastRowFirstColumn="0" w:lastRowLastColumn="0"/>
              <w:rPr>
                <w:rFonts w:ascii="Verdana" w:hAnsi="Verdana" w:eastAsia="Aptos Narrow" w:cs="Aptos Narrow"/>
                <w:b/>
                <w:color w:val="000000" w:themeColor="text1"/>
                <w:sz w:val="16"/>
                <w:szCs w:val="16"/>
              </w:rPr>
            </w:pPr>
          </w:p>
        </w:tc>
      </w:tr>
    </w:tbl>
    <w:p w:rsidRPr="007B27D2" w:rsidR="65018C0C" w:rsidP="65018C0C" w:rsidRDefault="65018C0C" w14:paraId="60165796" w14:textId="762B94B6">
      <w:pPr>
        <w:pStyle w:val="paragraph"/>
        <w:spacing w:before="0" w:beforeAutospacing="0" w:after="0" w:afterAutospacing="0"/>
        <w:ind w:left="360" w:firstLine="2124"/>
        <w:rPr>
          <w:rStyle w:val="eop"/>
          <w:rFonts w:ascii="Verdana" w:hAnsi="Verdana" w:cs="Segoe UI" w:eastAsiaTheme="majorEastAsia"/>
          <w:sz w:val="18"/>
          <w:szCs w:val="18"/>
        </w:rPr>
      </w:pPr>
    </w:p>
    <w:p w:rsidRPr="00FC5B34" w:rsidR="00FC5B34" w:rsidP="00455624" w:rsidRDefault="00FC5B34" w14:paraId="5A10D0FD" w14:textId="39A501E1">
      <w:pPr>
        <w:spacing w:after="0" w:line="240" w:lineRule="auto"/>
        <w:jc w:val="both"/>
        <w:rPr>
          <w:rFonts w:ascii="Verdana" w:hAnsi="Verdana" w:cs="Segoe UI"/>
          <w:sz w:val="16"/>
          <w:szCs w:val="16"/>
        </w:rPr>
      </w:pPr>
      <w:r w:rsidRPr="00FC5B34">
        <w:rPr>
          <w:rFonts w:ascii="Verdana" w:hAnsi="Verdana" w:cs="Segoe UI"/>
          <w:sz w:val="16"/>
          <w:szCs w:val="16"/>
        </w:rPr>
        <w:t xml:space="preserve">Tabel </w:t>
      </w:r>
      <w:r w:rsidRPr="00FC5B34">
        <w:rPr>
          <w:rFonts w:ascii="Verdana" w:hAnsi="Verdana" w:cs="Segoe UI"/>
          <w:sz w:val="16"/>
          <w:szCs w:val="16"/>
        </w:rPr>
        <w:fldChar w:fldCharType="begin"/>
      </w:r>
      <w:r w:rsidRPr="00FC5B34">
        <w:rPr>
          <w:rFonts w:ascii="Verdana" w:hAnsi="Verdana" w:cs="Segoe UI"/>
          <w:sz w:val="16"/>
          <w:szCs w:val="16"/>
        </w:rPr>
        <w:instrText xml:space="preserve"> SEQ Tabel \* ARABIC </w:instrText>
      </w:r>
      <w:r w:rsidRPr="00FC5B34">
        <w:rPr>
          <w:rFonts w:ascii="Verdana" w:hAnsi="Verdana" w:cs="Segoe UI"/>
          <w:sz w:val="16"/>
          <w:szCs w:val="16"/>
        </w:rPr>
        <w:fldChar w:fldCharType="separate"/>
      </w:r>
      <w:r w:rsidR="00E811D3">
        <w:rPr>
          <w:rFonts w:ascii="Verdana" w:hAnsi="Verdana" w:cs="Segoe UI"/>
          <w:noProof/>
          <w:sz w:val="16"/>
          <w:szCs w:val="16"/>
        </w:rPr>
        <w:t>4</w:t>
      </w:r>
      <w:r w:rsidRPr="00FC5B34">
        <w:rPr>
          <w:rFonts w:ascii="Verdana" w:hAnsi="Verdana" w:cs="Segoe UI"/>
          <w:sz w:val="16"/>
          <w:szCs w:val="16"/>
        </w:rPr>
        <w:fldChar w:fldCharType="end"/>
      </w:r>
      <w:r w:rsidRPr="00FC5B34">
        <w:rPr>
          <w:rFonts w:ascii="Verdana" w:hAnsi="Verdana" w:cs="Segoe UI"/>
          <w:sz w:val="16"/>
          <w:szCs w:val="16"/>
        </w:rPr>
        <w:t xml:space="preserve">. </w:t>
      </w:r>
      <w:r w:rsidRPr="007B27D2" w:rsidR="002658C0">
        <w:rPr>
          <w:rStyle w:val="normaltextrun"/>
          <w:rFonts w:ascii="Verdana" w:hAnsi="Verdana" w:cs="Segoe UI"/>
          <w:sz w:val="16"/>
          <w:szCs w:val="16"/>
        </w:rPr>
        <w:t>De</w:t>
      </w:r>
      <w:r w:rsidR="00D66B0E">
        <w:rPr>
          <w:rStyle w:val="normaltextrun"/>
          <w:rFonts w:ascii="Verdana" w:hAnsi="Verdana" w:cs="Segoe UI"/>
          <w:sz w:val="16"/>
          <w:szCs w:val="16"/>
        </w:rPr>
        <w:t xml:space="preserve"> indicatieve</w:t>
      </w:r>
      <w:r w:rsidRPr="007B27D2" w:rsidR="002658C0">
        <w:rPr>
          <w:rStyle w:val="normaltextrun"/>
          <w:rFonts w:ascii="Verdana" w:hAnsi="Verdana" w:cs="Segoe UI"/>
          <w:sz w:val="16"/>
          <w:szCs w:val="16"/>
        </w:rPr>
        <w:t xml:space="preserve"> </w:t>
      </w:r>
      <w:r w:rsidR="00E96405">
        <w:rPr>
          <w:rStyle w:val="normaltextrun"/>
          <w:rFonts w:ascii="Verdana" w:hAnsi="Verdana" w:cs="Segoe UI"/>
          <w:sz w:val="16"/>
          <w:szCs w:val="16"/>
        </w:rPr>
        <w:t>uitbreidings</w:t>
      </w:r>
      <w:r w:rsidRPr="007B27D2" w:rsidR="002658C0">
        <w:rPr>
          <w:rStyle w:val="normaltextrun"/>
          <w:rFonts w:ascii="Verdana" w:hAnsi="Verdana" w:cs="Segoe UI"/>
          <w:sz w:val="16"/>
          <w:szCs w:val="16"/>
        </w:rPr>
        <w:t xml:space="preserve">opgaven </w:t>
      </w:r>
      <w:r w:rsidR="00D72629">
        <w:rPr>
          <w:rStyle w:val="normaltextrun"/>
          <w:rFonts w:ascii="Verdana" w:hAnsi="Verdana" w:cs="Segoe UI"/>
          <w:sz w:val="16"/>
          <w:szCs w:val="16"/>
        </w:rPr>
        <w:t xml:space="preserve">(km2) </w:t>
      </w:r>
      <w:r w:rsidR="00A23A0D">
        <w:rPr>
          <w:rStyle w:val="normaltextrun"/>
          <w:rFonts w:ascii="Verdana" w:hAnsi="Verdana" w:cs="Segoe UI"/>
          <w:sz w:val="16"/>
          <w:szCs w:val="16"/>
        </w:rPr>
        <w:t xml:space="preserve">(nieuwe natuur) </w:t>
      </w:r>
      <w:r w:rsidR="00B3565D">
        <w:rPr>
          <w:rStyle w:val="normaltextrun"/>
          <w:rFonts w:ascii="Verdana" w:hAnsi="Verdana" w:cs="Segoe UI"/>
          <w:sz w:val="16"/>
          <w:szCs w:val="16"/>
        </w:rPr>
        <w:t>per groep van habitattypen</w:t>
      </w:r>
      <w:r w:rsidRPr="007B27D2" w:rsidR="002658C0">
        <w:rPr>
          <w:rStyle w:val="normaltextrun"/>
          <w:rFonts w:ascii="Verdana" w:hAnsi="Verdana" w:cs="Segoe UI"/>
          <w:sz w:val="16"/>
          <w:szCs w:val="16"/>
        </w:rPr>
        <w:t xml:space="preserve"> </w:t>
      </w:r>
      <w:r w:rsidRPr="4E0B79AB" w:rsidR="00DC1BC0">
        <w:rPr>
          <w:rFonts w:ascii="Verdana" w:hAnsi="Verdana"/>
          <w:sz w:val="16"/>
          <w:szCs w:val="16"/>
        </w:rPr>
        <w:t>op basis van de meest recente HR rapportage (2019-2024)</w:t>
      </w:r>
      <w:r w:rsidR="002658C0">
        <w:rPr>
          <w:rFonts w:ascii="Verdana" w:hAnsi="Verdana"/>
          <w:sz w:val="16"/>
          <w:szCs w:val="16"/>
        </w:rPr>
        <w:t xml:space="preserve"> en </w:t>
      </w:r>
      <w:r w:rsidR="00DC1BC0">
        <w:rPr>
          <w:rFonts w:ascii="Verdana" w:hAnsi="Verdana"/>
          <w:sz w:val="16"/>
          <w:szCs w:val="16"/>
        </w:rPr>
        <w:t>de Landelijke doelen voor Natura 2000-habitattypen (2026).</w:t>
      </w:r>
      <w:r w:rsidRPr="007B27D2" w:rsidR="002658C0">
        <w:rPr>
          <w:rStyle w:val="normaltextrun"/>
          <w:rFonts w:ascii="Verdana" w:hAnsi="Verdana" w:cs="Segoe UI"/>
          <w:sz w:val="16"/>
          <w:szCs w:val="16"/>
        </w:rPr>
        <w:t xml:space="preserve"> Voor 2030 betreft de opgave 30% van het </w:t>
      </w:r>
      <w:r w:rsidR="000B045D">
        <w:rPr>
          <w:rStyle w:val="normaltextrun"/>
          <w:rFonts w:ascii="Verdana" w:hAnsi="Verdana" w:cs="Segoe UI"/>
          <w:sz w:val="16"/>
          <w:szCs w:val="16"/>
        </w:rPr>
        <w:t xml:space="preserve">benodigde </w:t>
      </w:r>
      <w:r w:rsidRPr="007B27D2" w:rsidR="002658C0">
        <w:rPr>
          <w:rStyle w:val="normaltextrun"/>
          <w:rFonts w:ascii="Verdana" w:hAnsi="Verdana" w:cs="Segoe UI"/>
          <w:sz w:val="16"/>
          <w:szCs w:val="16"/>
        </w:rPr>
        <w:t xml:space="preserve">extra areaal, voor 2040 60% van het </w:t>
      </w:r>
      <w:r w:rsidR="00C27CD9">
        <w:rPr>
          <w:rStyle w:val="normaltextrun"/>
          <w:rFonts w:ascii="Verdana" w:hAnsi="Verdana" w:cs="Segoe UI"/>
          <w:sz w:val="16"/>
          <w:szCs w:val="16"/>
        </w:rPr>
        <w:t xml:space="preserve">benodigde </w:t>
      </w:r>
      <w:r w:rsidRPr="007B27D2" w:rsidR="002658C0">
        <w:rPr>
          <w:rStyle w:val="normaltextrun"/>
          <w:rFonts w:ascii="Verdana" w:hAnsi="Verdana" w:cs="Segoe UI"/>
          <w:sz w:val="16"/>
          <w:szCs w:val="16"/>
        </w:rPr>
        <w:t xml:space="preserve">extra areaal en voor 2050 100% van het </w:t>
      </w:r>
      <w:r w:rsidR="00C27CD9">
        <w:rPr>
          <w:rStyle w:val="normaltextrun"/>
          <w:rFonts w:ascii="Verdana" w:hAnsi="Verdana" w:cs="Segoe UI"/>
          <w:sz w:val="16"/>
          <w:szCs w:val="16"/>
        </w:rPr>
        <w:t xml:space="preserve">benodigde </w:t>
      </w:r>
      <w:r w:rsidRPr="007B27D2" w:rsidR="002658C0">
        <w:rPr>
          <w:rStyle w:val="normaltextrun"/>
          <w:rFonts w:ascii="Verdana" w:hAnsi="Verdana" w:cs="Segoe UI"/>
          <w:sz w:val="16"/>
          <w:szCs w:val="16"/>
        </w:rPr>
        <w:t>extra areaal op groepsniveau.</w:t>
      </w:r>
    </w:p>
    <w:tbl>
      <w:tblPr>
        <w:tblStyle w:val="Rastertabel6kleurrijk-Accent6"/>
        <w:tblW w:w="0" w:type="auto"/>
        <w:tblLook w:val="06A0" w:firstRow="1" w:lastRow="0" w:firstColumn="1" w:lastColumn="0" w:noHBand="1" w:noVBand="1"/>
      </w:tblPr>
      <w:tblGrid>
        <w:gridCol w:w="2024"/>
        <w:gridCol w:w="1771"/>
        <w:gridCol w:w="1867"/>
        <w:gridCol w:w="1867"/>
        <w:gridCol w:w="1867"/>
      </w:tblGrid>
      <w:tr w:rsidRPr="00455624" w:rsidR="00455624" w:rsidTr="00254979" w14:paraId="0D0A96B8"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4" w:type="dxa"/>
          </w:tcPr>
          <w:p w:rsidRPr="00455624" w:rsidR="65018C0C" w:rsidP="65018C0C" w:rsidRDefault="65018C0C" w14:paraId="6848422D" w14:textId="784E9F3C">
            <w:pPr>
              <w:pStyle w:val="paragraph"/>
              <w:rPr>
                <w:rStyle w:val="normaltextrun"/>
                <w:rFonts w:ascii="Verdana" w:hAnsi="Verdana" w:cs="Segoe UI"/>
                <w:color w:val="auto"/>
                <w:sz w:val="16"/>
                <w:szCs w:val="16"/>
              </w:rPr>
            </w:pPr>
            <w:r w:rsidRPr="00455624">
              <w:rPr>
                <w:rStyle w:val="normaltextrun"/>
                <w:rFonts w:ascii="Verdana" w:hAnsi="Verdana" w:cs="Segoe UI"/>
                <w:color w:val="auto"/>
                <w:sz w:val="16"/>
                <w:szCs w:val="16"/>
              </w:rPr>
              <w:t>Habitattypegroep</w:t>
            </w:r>
          </w:p>
        </w:tc>
        <w:tc>
          <w:tcPr>
            <w:tcW w:w="1392" w:type="dxa"/>
          </w:tcPr>
          <w:p w:rsidRPr="00254979" w:rsidR="00254979" w:rsidP="65018C0C" w:rsidRDefault="00254979" w14:paraId="4C271E3D" w14:textId="6A5E91A8">
            <w:pPr>
              <w:pStyle w:val="paragraph"/>
              <w:cnfStyle w:val="100000000000" w:firstRow="1" w:lastRow="0" w:firstColumn="0" w:lastColumn="0" w:oddVBand="0" w:evenVBand="0" w:oddHBand="0" w:evenHBand="0" w:firstRowFirstColumn="0" w:firstRowLastColumn="0" w:lastRowFirstColumn="0" w:lastRowLastColumn="0"/>
              <w:rPr>
                <w:rStyle w:val="normaltextrun"/>
                <w:rFonts w:ascii="Verdana" w:hAnsi="Verdana" w:cs="Segoe UI"/>
                <w:sz w:val="16"/>
                <w:szCs w:val="16"/>
              </w:rPr>
            </w:pPr>
            <w:r w:rsidRPr="00254979">
              <w:rPr>
                <w:rStyle w:val="normaltextrun"/>
                <w:rFonts w:ascii="Verdana" w:hAnsi="Verdana" w:cs="Segoe UI"/>
                <w:color w:val="auto"/>
                <w:sz w:val="16"/>
                <w:szCs w:val="16"/>
              </w:rPr>
              <w:t xml:space="preserve">Indicatieve totale omvang habitattypegroep </w:t>
            </w:r>
            <w:r w:rsidR="00717E2D">
              <w:rPr>
                <w:rStyle w:val="normaltextrun"/>
                <w:rFonts w:ascii="Verdana" w:hAnsi="Verdana" w:cs="Segoe UI"/>
                <w:color w:val="auto"/>
                <w:sz w:val="16"/>
                <w:szCs w:val="16"/>
              </w:rPr>
              <w:t>(</w:t>
            </w:r>
            <w:r w:rsidRPr="00254979">
              <w:rPr>
                <w:rStyle w:val="normaltextrun"/>
                <w:rFonts w:ascii="Verdana" w:hAnsi="Verdana" w:cs="Segoe UI"/>
                <w:color w:val="auto"/>
                <w:sz w:val="16"/>
                <w:szCs w:val="16"/>
              </w:rPr>
              <w:t>km</w:t>
            </w:r>
            <w:r w:rsidRPr="00455624">
              <w:rPr>
                <w:rStyle w:val="normaltextrun"/>
                <w:rFonts w:ascii="Verdana" w:hAnsi="Verdana" w:cs="Segoe UI"/>
                <w:color w:val="auto"/>
                <w:sz w:val="16"/>
                <w:szCs w:val="16"/>
                <w:vertAlign w:val="superscript"/>
              </w:rPr>
              <w:t>2</w:t>
            </w:r>
            <w:r w:rsidR="00717E2D">
              <w:rPr>
                <w:rStyle w:val="normaltextrun"/>
                <w:rFonts w:ascii="Verdana" w:hAnsi="Verdana" w:cs="Segoe UI"/>
                <w:color w:val="auto"/>
                <w:sz w:val="16"/>
                <w:szCs w:val="16"/>
              </w:rPr>
              <w:t>)</w:t>
            </w:r>
          </w:p>
        </w:tc>
        <w:tc>
          <w:tcPr>
            <w:tcW w:w="1970" w:type="dxa"/>
          </w:tcPr>
          <w:p w:rsidRPr="00455624" w:rsidR="65018C0C" w:rsidP="65018C0C" w:rsidRDefault="65018C0C" w14:paraId="38473831" w14:textId="4CA40A2C">
            <w:pPr>
              <w:pStyle w:val="paragraph"/>
              <w:cnfStyle w:val="100000000000" w:firstRow="1"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0455624">
              <w:rPr>
                <w:rStyle w:val="normaltextrun"/>
                <w:rFonts w:ascii="Verdana" w:hAnsi="Verdana" w:cs="Segoe UI"/>
                <w:color w:val="auto"/>
                <w:sz w:val="16"/>
                <w:szCs w:val="16"/>
              </w:rPr>
              <w:t xml:space="preserve">Herstelopgave 2030 </w:t>
            </w:r>
            <w:r w:rsidRPr="00455624" w:rsidR="00BD6EF9">
              <w:rPr>
                <w:rStyle w:val="normaltextrun"/>
                <w:rFonts w:ascii="Verdana" w:hAnsi="Verdana" w:cs="Segoe UI"/>
                <w:color w:val="auto"/>
                <w:sz w:val="16"/>
                <w:szCs w:val="16"/>
              </w:rPr>
              <w:t>(</w:t>
            </w:r>
            <w:r w:rsidRPr="00455624" w:rsidR="009B74C9">
              <w:rPr>
                <w:rStyle w:val="normaltextrun"/>
                <w:rFonts w:ascii="Verdana" w:hAnsi="Verdana" w:cs="Segoe UI"/>
                <w:color w:val="auto"/>
                <w:sz w:val="16"/>
                <w:szCs w:val="16"/>
              </w:rPr>
              <w:t>uitbreiding;</w:t>
            </w:r>
            <w:r w:rsidRPr="00455624" w:rsidR="009B74C9">
              <w:rPr>
                <w:rStyle w:val="normaltextrun"/>
                <w:rFonts w:ascii="Verdana" w:hAnsi="Verdana" w:cs="Segoe UI"/>
                <w:color w:val="auto"/>
                <w:sz w:val="22"/>
                <w:szCs w:val="22"/>
              </w:rPr>
              <w:t xml:space="preserve"> </w:t>
            </w:r>
            <w:r w:rsidRPr="00455624" w:rsidR="00BD6EF9">
              <w:rPr>
                <w:rStyle w:val="normaltextrun"/>
                <w:rFonts w:ascii="Verdana" w:hAnsi="Verdana" w:cs="Segoe UI"/>
                <w:color w:val="auto"/>
                <w:sz w:val="16"/>
                <w:szCs w:val="16"/>
              </w:rPr>
              <w:t>km</w:t>
            </w:r>
            <w:r w:rsidRPr="00455624" w:rsidR="00BD6EF9">
              <w:rPr>
                <w:rStyle w:val="normaltextrun"/>
                <w:rFonts w:ascii="Verdana" w:hAnsi="Verdana" w:cs="Segoe UI"/>
                <w:color w:val="auto"/>
                <w:sz w:val="16"/>
                <w:szCs w:val="16"/>
                <w:vertAlign w:val="superscript"/>
              </w:rPr>
              <w:t>2</w:t>
            </w:r>
            <w:r w:rsidRPr="00455624" w:rsidR="00BD6EF9">
              <w:rPr>
                <w:rStyle w:val="normaltextrun"/>
                <w:rFonts w:ascii="Verdana" w:hAnsi="Verdana" w:cs="Segoe UI"/>
                <w:color w:val="auto"/>
                <w:sz w:val="16"/>
                <w:szCs w:val="16"/>
              </w:rPr>
              <w:t>)</w:t>
            </w:r>
          </w:p>
        </w:tc>
        <w:tc>
          <w:tcPr>
            <w:tcW w:w="1970" w:type="dxa"/>
          </w:tcPr>
          <w:p w:rsidRPr="00455624" w:rsidR="65018C0C" w:rsidP="65018C0C" w:rsidRDefault="65018C0C" w14:paraId="2F814EDD" w14:textId="1B4B9BCB">
            <w:pPr>
              <w:pStyle w:val="paragraph"/>
              <w:cnfStyle w:val="100000000000" w:firstRow="1"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0455624">
              <w:rPr>
                <w:rStyle w:val="normaltextrun"/>
                <w:rFonts w:ascii="Verdana" w:hAnsi="Verdana" w:cs="Segoe UI"/>
                <w:color w:val="auto"/>
                <w:sz w:val="16"/>
                <w:szCs w:val="16"/>
              </w:rPr>
              <w:t xml:space="preserve">Herstelopgave 2040 </w:t>
            </w:r>
            <w:r w:rsidRPr="00455624" w:rsidR="00BD6EF9">
              <w:rPr>
                <w:rStyle w:val="normaltextrun"/>
                <w:rFonts w:ascii="Verdana" w:hAnsi="Verdana" w:cs="Segoe UI"/>
                <w:color w:val="auto"/>
                <w:sz w:val="16"/>
                <w:szCs w:val="16"/>
              </w:rPr>
              <w:t>(</w:t>
            </w:r>
            <w:r w:rsidRPr="00455624" w:rsidR="72FE152D">
              <w:rPr>
                <w:rStyle w:val="normaltextrun"/>
                <w:rFonts w:ascii="Verdana" w:hAnsi="Verdana" w:cs="Segoe UI"/>
                <w:color w:val="auto"/>
                <w:sz w:val="16"/>
                <w:szCs w:val="16"/>
              </w:rPr>
              <w:t>uitbreidin</w:t>
            </w:r>
            <w:r w:rsidRPr="00455624" w:rsidR="2028F87E">
              <w:rPr>
                <w:rStyle w:val="normaltextrun"/>
                <w:rFonts w:ascii="Verdana" w:hAnsi="Verdana" w:cs="Segoe UI"/>
                <w:color w:val="auto"/>
                <w:sz w:val="16"/>
                <w:szCs w:val="16"/>
              </w:rPr>
              <w:t>g</w:t>
            </w:r>
            <w:r w:rsidRPr="00455624" w:rsidR="72FE152D">
              <w:rPr>
                <w:rStyle w:val="normaltextrun"/>
                <w:rFonts w:ascii="Verdana" w:hAnsi="Verdana" w:cs="Segoe UI"/>
                <w:color w:val="auto"/>
                <w:sz w:val="16"/>
                <w:szCs w:val="16"/>
              </w:rPr>
              <w:t xml:space="preserve">; </w:t>
            </w:r>
            <w:r w:rsidRPr="00455624" w:rsidR="00BD6EF9">
              <w:rPr>
                <w:rStyle w:val="normaltextrun"/>
                <w:rFonts w:ascii="Verdana" w:hAnsi="Verdana" w:cs="Segoe UI"/>
                <w:color w:val="auto"/>
                <w:sz w:val="16"/>
                <w:szCs w:val="16"/>
              </w:rPr>
              <w:t>km</w:t>
            </w:r>
            <w:r w:rsidRPr="00455624" w:rsidR="00BD6EF9">
              <w:rPr>
                <w:rStyle w:val="normaltextrun"/>
                <w:rFonts w:ascii="Verdana" w:hAnsi="Verdana" w:cs="Segoe UI"/>
                <w:color w:val="auto"/>
                <w:sz w:val="16"/>
                <w:szCs w:val="16"/>
                <w:vertAlign w:val="superscript"/>
              </w:rPr>
              <w:t>2</w:t>
            </w:r>
            <w:r w:rsidRPr="00455624" w:rsidR="00BD6EF9">
              <w:rPr>
                <w:rStyle w:val="normaltextrun"/>
                <w:rFonts w:ascii="Verdana" w:hAnsi="Verdana" w:cs="Segoe UI"/>
                <w:color w:val="auto"/>
                <w:sz w:val="16"/>
                <w:szCs w:val="16"/>
              </w:rPr>
              <w:t>)</w:t>
            </w:r>
          </w:p>
        </w:tc>
        <w:tc>
          <w:tcPr>
            <w:tcW w:w="1970" w:type="dxa"/>
          </w:tcPr>
          <w:p w:rsidRPr="00455624" w:rsidR="65018C0C" w:rsidP="65018C0C" w:rsidRDefault="65018C0C" w14:paraId="06FC2E88" w14:textId="7D3C17FF">
            <w:pPr>
              <w:pStyle w:val="paragraph"/>
              <w:cnfStyle w:val="100000000000" w:firstRow="1"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0455624">
              <w:rPr>
                <w:rStyle w:val="normaltextrun"/>
                <w:rFonts w:ascii="Verdana" w:hAnsi="Verdana" w:cs="Segoe UI"/>
                <w:color w:val="auto"/>
                <w:sz w:val="16"/>
                <w:szCs w:val="16"/>
              </w:rPr>
              <w:t xml:space="preserve">Herstelopgave 2050 </w:t>
            </w:r>
            <w:r w:rsidRPr="00455624" w:rsidR="00BD6EF9">
              <w:rPr>
                <w:rStyle w:val="normaltextrun"/>
                <w:rFonts w:ascii="Verdana" w:hAnsi="Verdana" w:cs="Segoe UI"/>
                <w:color w:val="auto"/>
                <w:sz w:val="16"/>
                <w:szCs w:val="16"/>
              </w:rPr>
              <w:t>(</w:t>
            </w:r>
            <w:r w:rsidRPr="00455624" w:rsidR="6D23D770">
              <w:rPr>
                <w:rStyle w:val="normaltextrun"/>
                <w:rFonts w:ascii="Verdana" w:hAnsi="Verdana" w:cs="Segoe UI"/>
                <w:color w:val="auto"/>
                <w:sz w:val="16"/>
                <w:szCs w:val="16"/>
              </w:rPr>
              <w:t xml:space="preserve">uitbreiding; </w:t>
            </w:r>
            <w:r w:rsidRPr="00455624" w:rsidR="00BD6EF9">
              <w:rPr>
                <w:rStyle w:val="normaltextrun"/>
                <w:rFonts w:ascii="Verdana" w:hAnsi="Verdana" w:cs="Segoe UI"/>
                <w:color w:val="auto"/>
                <w:sz w:val="16"/>
                <w:szCs w:val="16"/>
              </w:rPr>
              <w:t>km</w:t>
            </w:r>
            <w:r w:rsidRPr="00455624" w:rsidR="00BD6EF9">
              <w:rPr>
                <w:rStyle w:val="normaltextrun"/>
                <w:rFonts w:ascii="Verdana" w:hAnsi="Verdana" w:cs="Segoe UI"/>
                <w:color w:val="auto"/>
                <w:sz w:val="16"/>
                <w:szCs w:val="16"/>
                <w:vertAlign w:val="superscript"/>
              </w:rPr>
              <w:t>2</w:t>
            </w:r>
            <w:r w:rsidRPr="00455624" w:rsidR="00BD6EF9">
              <w:rPr>
                <w:rStyle w:val="normaltextrun"/>
                <w:rFonts w:ascii="Verdana" w:hAnsi="Verdana" w:cs="Segoe UI"/>
                <w:color w:val="auto"/>
                <w:sz w:val="16"/>
                <w:szCs w:val="16"/>
              </w:rPr>
              <w:t>)</w:t>
            </w:r>
          </w:p>
        </w:tc>
      </w:tr>
      <w:tr w:rsidRPr="00455624" w:rsidR="00455624" w:rsidTr="00254979" w14:paraId="5EE2C106" w14:textId="77777777">
        <w:trPr>
          <w:trHeight w:val="300"/>
        </w:trPr>
        <w:tc>
          <w:tcPr>
            <w:cnfStyle w:val="001000000000" w:firstRow="0" w:lastRow="0" w:firstColumn="1" w:lastColumn="0" w:oddVBand="0" w:evenVBand="0" w:oddHBand="0" w:evenHBand="0" w:firstRowFirstColumn="0" w:firstRowLastColumn="0" w:lastRowFirstColumn="0" w:lastRowLastColumn="0"/>
            <w:tcW w:w="2094" w:type="dxa"/>
          </w:tcPr>
          <w:p w:rsidRPr="00455624" w:rsidR="65018C0C" w:rsidP="65018C0C" w:rsidRDefault="65018C0C" w14:paraId="25164E65" w14:textId="33B77409">
            <w:pPr>
              <w:rPr>
                <w:rFonts w:ascii="Verdana" w:hAnsi="Verdana" w:eastAsia="Aptos Narrow" w:cs="Aptos Narrow"/>
                <w:b w:val="0"/>
                <w:color w:val="auto"/>
                <w:sz w:val="16"/>
                <w:szCs w:val="16"/>
              </w:rPr>
            </w:pPr>
            <w:r w:rsidRPr="00455624">
              <w:rPr>
                <w:rFonts w:ascii="Verdana" w:hAnsi="Verdana" w:eastAsia="Aptos Narrow" w:cs="Aptos Narrow"/>
                <w:b w:val="0"/>
                <w:color w:val="auto"/>
                <w:sz w:val="16"/>
                <w:szCs w:val="16"/>
              </w:rPr>
              <w:t>Groep 1: Wetlands (aan de kust en in het binnenland)</w:t>
            </w:r>
          </w:p>
        </w:tc>
        <w:tc>
          <w:tcPr>
            <w:tcW w:w="1392" w:type="dxa"/>
          </w:tcPr>
          <w:p w:rsidRPr="00717E2D" w:rsidR="00254979" w:rsidP="00717E2D" w:rsidRDefault="00254979" w14:paraId="4A6A5340" w14:textId="483C904F">
            <w:pP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rPr>
            </w:pPr>
            <w:r w:rsidRPr="00717E2D">
              <w:rPr>
                <w:rFonts w:eastAsia="Calibri" w:cs="Calibri"/>
                <w:color w:val="000000" w:themeColor="text1"/>
              </w:rPr>
              <w:t>1.758</w:t>
            </w:r>
          </w:p>
        </w:tc>
        <w:tc>
          <w:tcPr>
            <w:tcW w:w="1970" w:type="dxa"/>
          </w:tcPr>
          <w:p w:rsidRPr="00455624" w:rsidR="79A2C881" w:rsidP="00A55985" w:rsidRDefault="00254979" w14:paraId="6A89DC47" w14:textId="5BA19F62">
            <w:pPr>
              <w:pStyle w:val="paragraph"/>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Pr>
                <w:rStyle w:val="normaltextrun"/>
                <w:rFonts w:ascii="Verdana" w:hAnsi="Verdana" w:cs="Segoe UI"/>
                <w:color w:val="auto"/>
                <w:sz w:val="16"/>
                <w:szCs w:val="16"/>
              </w:rPr>
              <w:t>3</w:t>
            </w:r>
          </w:p>
        </w:tc>
        <w:tc>
          <w:tcPr>
            <w:tcW w:w="1970" w:type="dxa"/>
          </w:tcPr>
          <w:p w:rsidRPr="00455624" w:rsidR="65018C0C" w:rsidP="00A55985" w:rsidRDefault="00254979" w14:paraId="72D987B5" w14:textId="1D0F7952">
            <w:pPr>
              <w:pStyle w:val="paragraph"/>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Pr>
                <w:rStyle w:val="normaltextrun"/>
                <w:rFonts w:ascii="Verdana" w:hAnsi="Verdana" w:cs="Segoe UI"/>
                <w:color w:val="auto"/>
                <w:sz w:val="16"/>
                <w:szCs w:val="16"/>
              </w:rPr>
              <w:t>6</w:t>
            </w:r>
          </w:p>
        </w:tc>
        <w:tc>
          <w:tcPr>
            <w:tcW w:w="1970" w:type="dxa"/>
          </w:tcPr>
          <w:p w:rsidRPr="00455624" w:rsidR="65018C0C" w:rsidP="00A55985" w:rsidRDefault="00254979" w14:paraId="754F5D08" w14:textId="53C21C22">
            <w:pPr>
              <w:pStyle w:val="paragraph"/>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Pr>
                <w:rStyle w:val="normaltextrun"/>
                <w:rFonts w:ascii="Verdana" w:hAnsi="Verdana" w:cs="Segoe UI"/>
                <w:color w:val="auto"/>
                <w:sz w:val="16"/>
                <w:szCs w:val="16"/>
              </w:rPr>
              <w:t>10</w:t>
            </w:r>
          </w:p>
        </w:tc>
      </w:tr>
      <w:tr w:rsidRPr="00455624" w:rsidR="00455624" w:rsidTr="00254979" w14:paraId="1E5D16B5" w14:textId="77777777">
        <w:trPr>
          <w:trHeight w:val="300"/>
        </w:trPr>
        <w:tc>
          <w:tcPr>
            <w:cnfStyle w:val="001000000000" w:firstRow="0" w:lastRow="0" w:firstColumn="1" w:lastColumn="0" w:oddVBand="0" w:evenVBand="0" w:oddHBand="0" w:evenHBand="0" w:firstRowFirstColumn="0" w:firstRowLastColumn="0" w:lastRowFirstColumn="0" w:lastRowLastColumn="0"/>
            <w:tcW w:w="2094" w:type="dxa"/>
          </w:tcPr>
          <w:p w:rsidRPr="00455624" w:rsidR="65018C0C" w:rsidP="65018C0C" w:rsidRDefault="65018C0C" w14:paraId="66114316" w14:textId="2EA9C9F0">
            <w:pPr>
              <w:rPr>
                <w:rFonts w:ascii="Verdana" w:hAnsi="Verdana" w:eastAsia="Aptos Narrow" w:cs="Aptos Narrow"/>
                <w:b w:val="0"/>
                <w:color w:val="auto"/>
                <w:sz w:val="16"/>
                <w:szCs w:val="16"/>
              </w:rPr>
            </w:pPr>
            <w:r w:rsidRPr="00455624">
              <w:rPr>
                <w:rFonts w:ascii="Verdana" w:hAnsi="Verdana" w:eastAsia="Aptos Narrow" w:cs="Aptos Narrow"/>
                <w:b w:val="0"/>
                <w:color w:val="auto"/>
                <w:sz w:val="16"/>
                <w:szCs w:val="16"/>
              </w:rPr>
              <w:t>Groep 2: Grasland en overige weidehabitats</w:t>
            </w:r>
          </w:p>
        </w:tc>
        <w:tc>
          <w:tcPr>
            <w:tcW w:w="1392" w:type="dxa"/>
          </w:tcPr>
          <w:p w:rsidRPr="00717E2D" w:rsidR="00254979" w:rsidP="00717E2D" w:rsidRDefault="00254979" w14:paraId="77240A05" w14:textId="6DCBB9F8">
            <w:pP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rPr>
            </w:pPr>
            <w:r w:rsidRPr="00717E2D">
              <w:rPr>
                <w:rFonts w:eastAsia="Calibri" w:cs="Calibri"/>
                <w:color w:val="000000" w:themeColor="text1"/>
              </w:rPr>
              <w:t>178</w:t>
            </w:r>
          </w:p>
        </w:tc>
        <w:tc>
          <w:tcPr>
            <w:tcW w:w="1970" w:type="dxa"/>
          </w:tcPr>
          <w:p w:rsidRPr="00455624" w:rsidR="65018C0C" w:rsidP="00A55985" w:rsidRDefault="65018C0C" w14:paraId="1D07CCCF" w14:textId="51938FA8">
            <w:pPr>
              <w:pStyle w:val="paragraph"/>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0455624">
              <w:rPr>
                <w:rStyle w:val="normaltextrun"/>
                <w:rFonts w:ascii="Verdana" w:hAnsi="Verdana" w:cs="Segoe UI"/>
                <w:color w:val="auto"/>
                <w:sz w:val="16"/>
                <w:szCs w:val="16"/>
              </w:rPr>
              <w:t>10</w:t>
            </w:r>
          </w:p>
        </w:tc>
        <w:tc>
          <w:tcPr>
            <w:tcW w:w="1970" w:type="dxa"/>
          </w:tcPr>
          <w:p w:rsidRPr="00455624" w:rsidR="65018C0C" w:rsidP="00A55985" w:rsidRDefault="00254979" w14:paraId="305A7AC0" w14:textId="5478EAFF">
            <w:pPr>
              <w:pStyle w:val="paragraph"/>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Pr>
                <w:rStyle w:val="normaltextrun"/>
                <w:rFonts w:ascii="Verdana" w:hAnsi="Verdana" w:cs="Segoe UI"/>
                <w:color w:val="auto"/>
                <w:sz w:val="16"/>
                <w:szCs w:val="16"/>
              </w:rPr>
              <w:t>20</w:t>
            </w:r>
          </w:p>
        </w:tc>
        <w:tc>
          <w:tcPr>
            <w:tcW w:w="1970" w:type="dxa"/>
          </w:tcPr>
          <w:p w:rsidRPr="00455624" w:rsidR="65018C0C" w:rsidP="00A55985" w:rsidRDefault="00254979" w14:paraId="65D0EB45" w14:textId="148D4B80">
            <w:pPr>
              <w:pStyle w:val="paragraph"/>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0455624">
              <w:rPr>
                <w:rStyle w:val="normaltextrun"/>
                <w:rFonts w:ascii="Verdana" w:hAnsi="Verdana" w:cs="Segoe UI"/>
                <w:color w:val="auto"/>
                <w:sz w:val="16"/>
                <w:szCs w:val="16"/>
              </w:rPr>
              <w:t>3</w:t>
            </w:r>
            <w:r>
              <w:rPr>
                <w:rStyle w:val="normaltextrun"/>
                <w:rFonts w:ascii="Verdana" w:hAnsi="Verdana" w:cs="Segoe UI"/>
                <w:color w:val="auto"/>
                <w:sz w:val="16"/>
                <w:szCs w:val="16"/>
              </w:rPr>
              <w:t>3</w:t>
            </w:r>
          </w:p>
        </w:tc>
      </w:tr>
      <w:tr w:rsidRPr="00455624" w:rsidR="00455624" w:rsidTr="00254979" w14:paraId="67053599" w14:textId="77777777">
        <w:trPr>
          <w:trHeight w:val="300"/>
        </w:trPr>
        <w:tc>
          <w:tcPr>
            <w:cnfStyle w:val="001000000000" w:firstRow="0" w:lastRow="0" w:firstColumn="1" w:lastColumn="0" w:oddVBand="0" w:evenVBand="0" w:oddHBand="0" w:evenHBand="0" w:firstRowFirstColumn="0" w:firstRowLastColumn="0" w:lastRowFirstColumn="0" w:lastRowLastColumn="0"/>
            <w:tcW w:w="2094" w:type="dxa"/>
          </w:tcPr>
          <w:p w:rsidRPr="00455624" w:rsidR="65018C0C" w:rsidP="65018C0C" w:rsidRDefault="65018C0C" w14:paraId="5A8F8DE0" w14:textId="7AF94E4D">
            <w:pPr>
              <w:rPr>
                <w:rFonts w:ascii="Verdana" w:hAnsi="Verdana" w:eastAsia="Aptos Narrow" w:cs="Aptos Narrow"/>
                <w:b w:val="0"/>
                <w:color w:val="auto"/>
                <w:sz w:val="16"/>
                <w:szCs w:val="16"/>
              </w:rPr>
            </w:pPr>
            <w:r w:rsidRPr="00455624">
              <w:rPr>
                <w:rFonts w:ascii="Verdana" w:hAnsi="Verdana" w:eastAsia="Aptos Narrow" w:cs="Aptos Narrow"/>
                <w:b w:val="0"/>
                <w:color w:val="auto"/>
                <w:sz w:val="16"/>
                <w:szCs w:val="16"/>
              </w:rPr>
              <w:t>Groep 3: Rivier-, meer-, alluviale en oeverhabitats</w:t>
            </w:r>
          </w:p>
        </w:tc>
        <w:tc>
          <w:tcPr>
            <w:tcW w:w="1392" w:type="dxa"/>
          </w:tcPr>
          <w:p w:rsidRPr="00717E2D" w:rsidR="00254979" w:rsidP="00717E2D" w:rsidRDefault="00254979" w14:paraId="17BD68F4" w14:textId="7089FF3A">
            <w:pP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rPr>
            </w:pPr>
            <w:r w:rsidRPr="00717E2D">
              <w:rPr>
                <w:rFonts w:eastAsia="Calibri" w:cs="Calibri"/>
                <w:color w:val="000000" w:themeColor="text1"/>
              </w:rPr>
              <w:t>174</w:t>
            </w:r>
          </w:p>
        </w:tc>
        <w:tc>
          <w:tcPr>
            <w:tcW w:w="1970" w:type="dxa"/>
          </w:tcPr>
          <w:p w:rsidRPr="00455624" w:rsidR="65018C0C" w:rsidP="00A55985" w:rsidRDefault="65018C0C" w14:paraId="53889D60" w14:textId="2920696C">
            <w:pPr>
              <w:pStyle w:val="paragraph"/>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0455624">
              <w:rPr>
                <w:rStyle w:val="normaltextrun"/>
                <w:rFonts w:ascii="Verdana" w:hAnsi="Verdana" w:cs="Segoe UI"/>
                <w:color w:val="auto"/>
                <w:sz w:val="16"/>
                <w:szCs w:val="16"/>
              </w:rPr>
              <w:t>4</w:t>
            </w:r>
          </w:p>
        </w:tc>
        <w:tc>
          <w:tcPr>
            <w:tcW w:w="1970" w:type="dxa"/>
          </w:tcPr>
          <w:p w:rsidRPr="00455624" w:rsidR="65018C0C" w:rsidP="00A55985" w:rsidRDefault="00254979" w14:paraId="455E6C4A" w14:textId="634149E7">
            <w:pPr>
              <w:pStyle w:val="paragraph"/>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Pr>
                <w:rStyle w:val="normaltextrun"/>
                <w:rFonts w:ascii="Verdana" w:hAnsi="Verdana" w:cs="Segoe UI"/>
                <w:color w:val="auto"/>
                <w:sz w:val="16"/>
                <w:szCs w:val="16"/>
              </w:rPr>
              <w:t>7</w:t>
            </w:r>
          </w:p>
        </w:tc>
        <w:tc>
          <w:tcPr>
            <w:tcW w:w="1970" w:type="dxa"/>
          </w:tcPr>
          <w:p w:rsidRPr="00455624" w:rsidR="65018C0C" w:rsidP="00A55985" w:rsidRDefault="40F6C22D" w14:paraId="05F8F673" w14:textId="14287F05">
            <w:pPr>
              <w:pStyle w:val="paragraph"/>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E325012">
              <w:rPr>
                <w:rStyle w:val="normaltextrun"/>
                <w:rFonts w:ascii="Verdana" w:hAnsi="Verdana" w:cs="Segoe UI"/>
                <w:color w:val="auto"/>
                <w:sz w:val="16"/>
                <w:szCs w:val="16"/>
              </w:rPr>
              <w:t>11</w:t>
            </w:r>
          </w:p>
        </w:tc>
      </w:tr>
      <w:tr w:rsidRPr="00455624" w:rsidR="00455624" w:rsidTr="00254979" w14:paraId="1750CF60" w14:textId="77777777">
        <w:trPr>
          <w:trHeight w:val="300"/>
        </w:trPr>
        <w:tc>
          <w:tcPr>
            <w:cnfStyle w:val="001000000000" w:firstRow="0" w:lastRow="0" w:firstColumn="1" w:lastColumn="0" w:oddVBand="0" w:evenVBand="0" w:oddHBand="0" w:evenHBand="0" w:firstRowFirstColumn="0" w:firstRowLastColumn="0" w:lastRowFirstColumn="0" w:lastRowLastColumn="0"/>
            <w:tcW w:w="2094" w:type="dxa"/>
          </w:tcPr>
          <w:p w:rsidRPr="00455624" w:rsidR="65018C0C" w:rsidP="65018C0C" w:rsidRDefault="65018C0C" w14:paraId="69883DDF" w14:textId="1452225A">
            <w:pPr>
              <w:rPr>
                <w:rFonts w:ascii="Verdana" w:hAnsi="Verdana" w:eastAsia="Aptos Narrow" w:cs="Aptos Narrow"/>
                <w:b w:val="0"/>
                <w:color w:val="auto"/>
                <w:sz w:val="16"/>
                <w:szCs w:val="16"/>
              </w:rPr>
            </w:pPr>
            <w:r w:rsidRPr="00455624">
              <w:rPr>
                <w:rFonts w:ascii="Verdana" w:hAnsi="Verdana" w:eastAsia="Aptos Narrow" w:cs="Aptos Narrow"/>
                <w:b w:val="0"/>
                <w:color w:val="auto"/>
                <w:sz w:val="16"/>
                <w:szCs w:val="16"/>
              </w:rPr>
              <w:t>Groep 4: Bossen</w:t>
            </w:r>
          </w:p>
        </w:tc>
        <w:tc>
          <w:tcPr>
            <w:tcW w:w="1392" w:type="dxa"/>
          </w:tcPr>
          <w:p w:rsidRPr="00717E2D" w:rsidR="00254979" w:rsidP="00717E2D" w:rsidRDefault="00254979" w14:paraId="7AEC26A7" w14:textId="6F0538AE">
            <w:pP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rPr>
            </w:pPr>
            <w:r w:rsidRPr="00717E2D">
              <w:rPr>
                <w:rFonts w:eastAsia="Calibri" w:cs="Calibri"/>
                <w:color w:val="000000" w:themeColor="text1"/>
              </w:rPr>
              <w:t>89</w:t>
            </w:r>
          </w:p>
        </w:tc>
        <w:tc>
          <w:tcPr>
            <w:tcW w:w="1970" w:type="dxa"/>
          </w:tcPr>
          <w:p w:rsidRPr="00455624" w:rsidR="65018C0C" w:rsidP="00A55985" w:rsidRDefault="6AC2836C" w14:paraId="26342832" w14:textId="310CE203">
            <w:pPr>
              <w:pStyle w:val="paragraph"/>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0455624">
              <w:rPr>
                <w:rStyle w:val="normaltextrun"/>
                <w:rFonts w:ascii="Verdana" w:hAnsi="Verdana" w:cs="Segoe UI"/>
                <w:color w:val="auto"/>
                <w:sz w:val="16"/>
                <w:szCs w:val="16"/>
              </w:rPr>
              <w:t>1</w:t>
            </w:r>
          </w:p>
        </w:tc>
        <w:tc>
          <w:tcPr>
            <w:tcW w:w="1970" w:type="dxa"/>
          </w:tcPr>
          <w:p w:rsidRPr="00455624" w:rsidR="65018C0C" w:rsidP="00A55985" w:rsidRDefault="00254979" w14:paraId="4E5B7A1E" w14:textId="4039CD71">
            <w:pPr>
              <w:pStyle w:val="paragraph"/>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Pr>
                <w:rStyle w:val="normaltextrun"/>
                <w:rFonts w:ascii="Verdana" w:hAnsi="Verdana" w:cs="Segoe UI"/>
                <w:color w:val="auto"/>
                <w:sz w:val="16"/>
                <w:szCs w:val="16"/>
              </w:rPr>
              <w:t>3</w:t>
            </w:r>
          </w:p>
        </w:tc>
        <w:tc>
          <w:tcPr>
            <w:tcW w:w="1970" w:type="dxa"/>
          </w:tcPr>
          <w:p w:rsidRPr="00455624" w:rsidR="65018C0C" w:rsidP="00A55985" w:rsidRDefault="65018C0C" w14:paraId="4394F9C8" w14:textId="2D4FF8DE">
            <w:pPr>
              <w:pStyle w:val="paragraph"/>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0455624">
              <w:rPr>
                <w:rStyle w:val="normaltextrun"/>
                <w:rFonts w:ascii="Verdana" w:hAnsi="Verdana" w:cs="Segoe UI"/>
                <w:color w:val="auto"/>
                <w:sz w:val="16"/>
                <w:szCs w:val="16"/>
              </w:rPr>
              <w:t>4</w:t>
            </w:r>
          </w:p>
        </w:tc>
      </w:tr>
      <w:tr w:rsidRPr="00455624" w:rsidR="00455624" w:rsidTr="00254979" w14:paraId="250E38BC" w14:textId="77777777">
        <w:trPr>
          <w:trHeight w:val="300"/>
        </w:trPr>
        <w:tc>
          <w:tcPr>
            <w:cnfStyle w:val="001000000000" w:firstRow="0" w:lastRow="0" w:firstColumn="1" w:lastColumn="0" w:oddVBand="0" w:evenVBand="0" w:oddHBand="0" w:evenHBand="0" w:firstRowFirstColumn="0" w:firstRowLastColumn="0" w:lastRowFirstColumn="0" w:lastRowLastColumn="0"/>
            <w:tcW w:w="2094" w:type="dxa"/>
          </w:tcPr>
          <w:p w:rsidRPr="00455624" w:rsidR="65018C0C" w:rsidP="65018C0C" w:rsidRDefault="65018C0C" w14:paraId="47D4935A" w14:textId="7082C984">
            <w:pPr>
              <w:rPr>
                <w:rFonts w:ascii="Verdana" w:hAnsi="Verdana" w:eastAsia="Aptos Narrow" w:cs="Aptos Narrow"/>
                <w:b w:val="0"/>
                <w:color w:val="auto"/>
                <w:sz w:val="16"/>
                <w:szCs w:val="16"/>
              </w:rPr>
            </w:pPr>
            <w:r w:rsidRPr="00455624">
              <w:rPr>
                <w:rFonts w:ascii="Verdana" w:hAnsi="Verdana" w:eastAsia="Aptos Narrow" w:cs="Aptos Narrow"/>
                <w:b w:val="0"/>
                <w:color w:val="auto"/>
                <w:sz w:val="16"/>
                <w:szCs w:val="16"/>
              </w:rPr>
              <w:t>Groep 6: Rotsachtige en duinhabitats</w:t>
            </w:r>
          </w:p>
        </w:tc>
        <w:tc>
          <w:tcPr>
            <w:tcW w:w="1392" w:type="dxa"/>
          </w:tcPr>
          <w:p w:rsidRPr="00717E2D" w:rsidR="00906353" w:rsidP="00717E2D" w:rsidRDefault="00906353" w14:paraId="0490D71D" w14:textId="5BAAA4E7">
            <w:pP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rPr>
            </w:pPr>
            <w:r w:rsidRPr="00717E2D">
              <w:rPr>
                <w:rFonts w:eastAsia="Calibri" w:cs="Calibri"/>
                <w:color w:val="000000" w:themeColor="text1"/>
              </w:rPr>
              <w:t>319</w:t>
            </w:r>
          </w:p>
        </w:tc>
        <w:tc>
          <w:tcPr>
            <w:tcW w:w="1970" w:type="dxa"/>
          </w:tcPr>
          <w:p w:rsidRPr="00455624" w:rsidR="65018C0C" w:rsidP="00A55985" w:rsidRDefault="6AC2836C" w14:paraId="6D48E049" w14:textId="6B24A650">
            <w:pPr>
              <w:pStyle w:val="paragraph"/>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0455624">
              <w:rPr>
                <w:rStyle w:val="normaltextrun"/>
                <w:rFonts w:ascii="Verdana" w:hAnsi="Verdana" w:cs="Segoe UI"/>
                <w:color w:val="auto"/>
                <w:sz w:val="16"/>
                <w:szCs w:val="16"/>
              </w:rPr>
              <w:t>12</w:t>
            </w:r>
          </w:p>
        </w:tc>
        <w:tc>
          <w:tcPr>
            <w:tcW w:w="1970" w:type="dxa"/>
          </w:tcPr>
          <w:p w:rsidRPr="00455624" w:rsidR="65018C0C" w:rsidP="00A55985" w:rsidRDefault="00254979" w14:paraId="170429A1" w14:textId="45C33A03">
            <w:pPr>
              <w:pStyle w:val="paragraph"/>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0455624">
              <w:rPr>
                <w:rStyle w:val="normaltextrun"/>
                <w:rFonts w:ascii="Verdana" w:hAnsi="Verdana" w:cs="Segoe UI"/>
                <w:color w:val="auto"/>
                <w:sz w:val="16"/>
                <w:szCs w:val="16"/>
              </w:rPr>
              <w:t>2</w:t>
            </w:r>
            <w:r>
              <w:rPr>
                <w:rStyle w:val="normaltextrun"/>
                <w:rFonts w:ascii="Verdana" w:hAnsi="Verdana" w:cs="Segoe UI"/>
                <w:color w:val="auto"/>
                <w:sz w:val="16"/>
                <w:szCs w:val="16"/>
              </w:rPr>
              <w:t>5</w:t>
            </w:r>
          </w:p>
        </w:tc>
        <w:tc>
          <w:tcPr>
            <w:tcW w:w="1970" w:type="dxa"/>
          </w:tcPr>
          <w:p w:rsidRPr="00455624" w:rsidR="65018C0C" w:rsidP="00A55985" w:rsidRDefault="40F6C22D" w14:paraId="7E465AE8" w14:textId="016C8E18">
            <w:pPr>
              <w:pStyle w:val="paragraph"/>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E325012">
              <w:rPr>
                <w:rStyle w:val="normaltextrun"/>
                <w:rFonts w:ascii="Verdana" w:hAnsi="Verdana" w:cs="Segoe UI"/>
                <w:color w:val="auto"/>
                <w:sz w:val="16"/>
                <w:szCs w:val="16"/>
              </w:rPr>
              <w:t>41</w:t>
            </w:r>
          </w:p>
        </w:tc>
      </w:tr>
      <w:tr w:rsidRPr="00455624" w:rsidR="00455624" w:rsidTr="00254979" w14:paraId="2E90FCA7" w14:textId="77777777">
        <w:trPr>
          <w:trHeight w:val="300"/>
        </w:trPr>
        <w:tc>
          <w:tcPr>
            <w:cnfStyle w:val="001000000000" w:firstRow="0" w:lastRow="0" w:firstColumn="1" w:lastColumn="0" w:oddVBand="0" w:evenVBand="0" w:oddHBand="0" w:evenHBand="0" w:firstRowFirstColumn="0" w:firstRowLastColumn="0" w:lastRowFirstColumn="0" w:lastRowLastColumn="0"/>
            <w:tcW w:w="2094" w:type="dxa"/>
          </w:tcPr>
          <w:p w:rsidRPr="00455624" w:rsidR="65018C0C" w:rsidP="65018C0C" w:rsidRDefault="65018C0C" w14:paraId="7D87A970" w14:textId="44870F10">
            <w:pPr>
              <w:pStyle w:val="paragraph"/>
              <w:rPr>
                <w:rStyle w:val="normaltextrun"/>
                <w:rFonts w:ascii="Verdana" w:hAnsi="Verdana" w:cs="Segoe UI"/>
                <w:b w:val="0"/>
                <w:color w:val="auto"/>
                <w:sz w:val="16"/>
                <w:szCs w:val="16"/>
              </w:rPr>
            </w:pPr>
            <w:r w:rsidRPr="00455624">
              <w:rPr>
                <w:rStyle w:val="normaltextrun"/>
                <w:rFonts w:ascii="Verdana" w:hAnsi="Verdana" w:cs="Segoe UI"/>
                <w:b w:val="0"/>
                <w:color w:val="auto"/>
                <w:sz w:val="16"/>
                <w:szCs w:val="16"/>
              </w:rPr>
              <w:t>Totaal</w:t>
            </w:r>
          </w:p>
        </w:tc>
        <w:tc>
          <w:tcPr>
            <w:tcW w:w="1392" w:type="dxa"/>
          </w:tcPr>
          <w:p w:rsidRPr="00EA479E" w:rsidR="00906353" w:rsidP="00717E2D" w:rsidRDefault="00906353" w14:paraId="5B9F9B78" w14:textId="148717A6">
            <w:pP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themeColor="text1"/>
              </w:rPr>
            </w:pPr>
            <w:r w:rsidRPr="00EA479E">
              <w:rPr>
                <w:rFonts w:eastAsia="Calibri" w:cs="Calibri"/>
                <w:b/>
                <w:color w:val="000000" w:themeColor="text1"/>
              </w:rPr>
              <w:t>2.518</w:t>
            </w:r>
          </w:p>
        </w:tc>
        <w:tc>
          <w:tcPr>
            <w:tcW w:w="1970" w:type="dxa"/>
          </w:tcPr>
          <w:p w:rsidR="00F668F1" w:rsidP="00A55985" w:rsidRDefault="40F6C22D" w14:paraId="23F48DBE" w14:textId="5295B228">
            <w:pPr>
              <w:jc w:val="center"/>
              <w:cnfStyle w:val="000000000000" w:firstRow="0" w:lastRow="0" w:firstColumn="0" w:lastColumn="0" w:oddVBand="0" w:evenVBand="0" w:oddHBand="0" w:evenHBand="0" w:firstRowFirstColumn="0" w:firstRowLastColumn="0" w:lastRowFirstColumn="0" w:lastRowLastColumn="0"/>
              <w:rPr>
                <w:rFonts w:ascii="Verdana" w:hAnsi="Verdana" w:eastAsia="Aptos Narrow" w:cs="Aptos Narrow"/>
                <w:b/>
                <w:color w:val="000000" w:themeColor="text1"/>
                <w:sz w:val="16"/>
                <w:szCs w:val="16"/>
              </w:rPr>
            </w:pPr>
            <w:r>
              <w:rPr>
                <w:rFonts w:ascii="Verdana" w:hAnsi="Verdana" w:eastAsia="Aptos Narrow" w:cs="Aptos Narrow"/>
                <w:b/>
                <w:color w:val="000000" w:themeColor="text1"/>
                <w:sz w:val="16"/>
                <w:szCs w:val="16"/>
              </w:rPr>
              <w:t>31</w:t>
            </w:r>
          </w:p>
          <w:p w:rsidRPr="00F668F1" w:rsidR="65018C0C" w:rsidP="00A55985" w:rsidRDefault="00F668F1" w14:paraId="2D267A3C" w14:textId="00D54A2D">
            <w:pPr>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eastAsia="Aptos Narrow" w:cs="Aptos Narrow"/>
                <w:b/>
                <w:color w:val="000000" w:themeColor="text1"/>
                <w:sz w:val="16"/>
                <w:szCs w:val="16"/>
              </w:rPr>
            </w:pPr>
            <w:r w:rsidRPr="00F668F1">
              <w:rPr>
                <w:rFonts w:ascii="Verdana" w:hAnsi="Verdana" w:eastAsia="Aptos Narrow" w:cs="Aptos Narrow"/>
                <w:bCs/>
                <w:color w:val="000000" w:themeColor="text1"/>
                <w:sz w:val="16"/>
                <w:szCs w:val="16"/>
              </w:rPr>
              <w:t>(</w:t>
            </w:r>
            <w:r w:rsidR="00A55985">
              <w:rPr>
                <w:rFonts w:ascii="Verdana" w:hAnsi="Verdana" w:eastAsia="Aptos Narrow" w:cs="Aptos Narrow"/>
                <w:bCs/>
                <w:color w:val="000000" w:themeColor="text1"/>
                <w:sz w:val="16"/>
                <w:szCs w:val="16"/>
              </w:rPr>
              <w:t>1,2</w:t>
            </w:r>
            <w:r w:rsidRPr="00F668F1">
              <w:rPr>
                <w:rFonts w:ascii="Verdana" w:hAnsi="Verdana" w:eastAsia="Aptos Narrow" w:cs="Aptos Narrow"/>
                <w:bCs/>
                <w:color w:val="000000" w:themeColor="text1"/>
                <w:sz w:val="16"/>
                <w:szCs w:val="16"/>
              </w:rPr>
              <w:t xml:space="preserve"> % </w:t>
            </w:r>
            <w:r w:rsidR="00A55985">
              <w:rPr>
                <w:rFonts w:ascii="Verdana" w:hAnsi="Verdana" w:eastAsia="Aptos Narrow" w:cs="Aptos Narrow"/>
                <w:bCs/>
                <w:color w:val="000000" w:themeColor="text1"/>
                <w:sz w:val="16"/>
                <w:szCs w:val="16"/>
              </w:rPr>
              <w:t>t.o.v.</w:t>
            </w:r>
            <w:r w:rsidRPr="00F668F1">
              <w:rPr>
                <w:rFonts w:ascii="Verdana" w:hAnsi="Verdana" w:eastAsia="Aptos Narrow" w:cs="Aptos Narrow"/>
                <w:bCs/>
                <w:color w:val="000000" w:themeColor="text1"/>
                <w:sz w:val="16"/>
                <w:szCs w:val="16"/>
              </w:rPr>
              <w:t xml:space="preserve"> de totale omvang</w:t>
            </w:r>
            <w:r>
              <w:rPr>
                <w:rFonts w:ascii="Verdana" w:hAnsi="Verdana" w:eastAsia="Aptos Narrow" w:cs="Aptos Narrow"/>
                <w:bCs/>
                <w:color w:val="000000" w:themeColor="text1"/>
                <w:sz w:val="16"/>
                <w:szCs w:val="16"/>
              </w:rPr>
              <w:t>)</w:t>
            </w:r>
          </w:p>
        </w:tc>
        <w:tc>
          <w:tcPr>
            <w:tcW w:w="1970" w:type="dxa"/>
          </w:tcPr>
          <w:p w:rsidR="00F668F1" w:rsidP="00A55985" w:rsidRDefault="00D0600E" w14:paraId="6C7C3614" w14:textId="7AE25FC6">
            <w:pPr>
              <w:jc w:val="center"/>
              <w:cnfStyle w:val="000000000000" w:firstRow="0" w:lastRow="0" w:firstColumn="0" w:lastColumn="0" w:oddVBand="0" w:evenVBand="0" w:oddHBand="0" w:evenHBand="0" w:firstRowFirstColumn="0" w:firstRowLastColumn="0" w:lastRowFirstColumn="0" w:lastRowLastColumn="0"/>
              <w:rPr>
                <w:rFonts w:ascii="Verdana" w:hAnsi="Verdana" w:eastAsia="Aptos Narrow" w:cs="Aptos Narrow"/>
                <w:b/>
                <w:color w:val="000000" w:themeColor="text1"/>
                <w:sz w:val="16"/>
                <w:szCs w:val="16"/>
              </w:rPr>
            </w:pPr>
            <w:r>
              <w:rPr>
                <w:rFonts w:ascii="Verdana" w:hAnsi="Verdana" w:eastAsia="Aptos Narrow" w:cs="Aptos Narrow"/>
                <w:b/>
                <w:color w:val="000000" w:themeColor="text1"/>
                <w:sz w:val="16"/>
                <w:szCs w:val="16"/>
              </w:rPr>
              <w:t>61</w:t>
            </w:r>
          </w:p>
          <w:p w:rsidRPr="00455624" w:rsidR="65018C0C" w:rsidP="00A55985" w:rsidRDefault="00F668F1" w14:paraId="04D14E5A" w14:textId="5B885C23">
            <w:pPr>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cs="Segoe UI"/>
                <w:b/>
                <w:bCs/>
                <w:color w:val="auto"/>
                <w:sz w:val="16"/>
                <w:szCs w:val="16"/>
              </w:rPr>
            </w:pPr>
            <w:r w:rsidRPr="00F668F1">
              <w:rPr>
                <w:rFonts w:ascii="Verdana" w:hAnsi="Verdana" w:eastAsia="Aptos Narrow" w:cs="Aptos Narrow"/>
                <w:bCs/>
                <w:color w:val="000000" w:themeColor="text1"/>
                <w:sz w:val="16"/>
                <w:szCs w:val="16"/>
              </w:rPr>
              <w:t>(</w:t>
            </w:r>
            <w:r w:rsidR="00D0600E">
              <w:rPr>
                <w:rFonts w:ascii="Verdana" w:hAnsi="Verdana" w:eastAsia="Aptos Narrow" w:cs="Aptos Narrow"/>
                <w:bCs/>
                <w:color w:val="000000" w:themeColor="text1"/>
                <w:sz w:val="16"/>
                <w:szCs w:val="16"/>
              </w:rPr>
              <w:t>2,4%</w:t>
            </w:r>
            <w:r w:rsidRPr="00F668F1">
              <w:rPr>
                <w:rFonts w:ascii="Verdana" w:hAnsi="Verdana" w:eastAsia="Aptos Narrow" w:cs="Aptos Narrow"/>
                <w:bCs/>
                <w:color w:val="000000" w:themeColor="text1"/>
                <w:sz w:val="16"/>
                <w:szCs w:val="16"/>
              </w:rPr>
              <w:t xml:space="preserve"> </w:t>
            </w:r>
            <w:r w:rsidR="00D0600E">
              <w:rPr>
                <w:rFonts w:ascii="Verdana" w:hAnsi="Verdana" w:eastAsia="Aptos Narrow" w:cs="Aptos Narrow"/>
                <w:bCs/>
                <w:color w:val="000000" w:themeColor="text1"/>
                <w:sz w:val="16"/>
                <w:szCs w:val="16"/>
              </w:rPr>
              <w:t>t.o.v.</w:t>
            </w:r>
            <w:r w:rsidRPr="00F668F1">
              <w:rPr>
                <w:rFonts w:ascii="Verdana" w:hAnsi="Verdana" w:eastAsia="Aptos Narrow" w:cs="Aptos Narrow"/>
                <w:bCs/>
                <w:color w:val="000000" w:themeColor="text1"/>
                <w:sz w:val="16"/>
                <w:szCs w:val="16"/>
              </w:rPr>
              <w:t xml:space="preserve"> de totale omvang</w:t>
            </w:r>
            <w:r>
              <w:rPr>
                <w:rFonts w:ascii="Verdana" w:hAnsi="Verdana" w:eastAsia="Aptos Narrow" w:cs="Aptos Narrow"/>
                <w:bCs/>
                <w:color w:val="000000" w:themeColor="text1"/>
                <w:sz w:val="16"/>
                <w:szCs w:val="16"/>
              </w:rPr>
              <w:t>)</w:t>
            </w:r>
          </w:p>
        </w:tc>
        <w:tc>
          <w:tcPr>
            <w:tcW w:w="1970" w:type="dxa"/>
          </w:tcPr>
          <w:p w:rsidR="00F668F1" w:rsidP="00A55985" w:rsidRDefault="00D0600E" w14:paraId="435EB7F6" w14:textId="4018C5D8">
            <w:pPr>
              <w:jc w:val="center"/>
              <w:cnfStyle w:val="000000000000" w:firstRow="0" w:lastRow="0" w:firstColumn="0" w:lastColumn="0" w:oddVBand="0" w:evenVBand="0" w:oddHBand="0" w:evenHBand="0" w:firstRowFirstColumn="0" w:firstRowLastColumn="0" w:lastRowFirstColumn="0" w:lastRowLastColumn="0"/>
              <w:rPr>
                <w:rFonts w:ascii="Verdana" w:hAnsi="Verdana" w:eastAsia="Aptos Narrow" w:cs="Aptos Narrow"/>
                <w:b/>
                <w:color w:val="000000" w:themeColor="text1"/>
                <w:sz w:val="16"/>
                <w:szCs w:val="16"/>
              </w:rPr>
            </w:pPr>
            <w:r>
              <w:rPr>
                <w:rFonts w:ascii="Verdana" w:hAnsi="Verdana" w:eastAsia="Aptos Narrow" w:cs="Aptos Narrow"/>
                <w:b/>
                <w:color w:val="000000" w:themeColor="text1"/>
                <w:sz w:val="16"/>
                <w:szCs w:val="16"/>
              </w:rPr>
              <w:t>99</w:t>
            </w:r>
          </w:p>
          <w:p w:rsidRPr="00F668F1" w:rsidR="65018C0C" w:rsidP="00A55985" w:rsidRDefault="00F668F1" w14:paraId="527DD6AB" w14:textId="7C5C8168">
            <w:pPr>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eastAsia="Aptos Narrow" w:cs="Aptos Narrow"/>
                <w:b/>
                <w:color w:val="000000" w:themeColor="text1"/>
                <w:sz w:val="16"/>
                <w:szCs w:val="16"/>
              </w:rPr>
            </w:pPr>
            <w:r w:rsidRPr="00F668F1">
              <w:rPr>
                <w:rFonts w:ascii="Verdana" w:hAnsi="Verdana" w:eastAsia="Aptos Narrow" w:cs="Aptos Narrow"/>
                <w:bCs/>
                <w:color w:val="000000" w:themeColor="text1"/>
                <w:sz w:val="16"/>
                <w:szCs w:val="16"/>
              </w:rPr>
              <w:t>(</w:t>
            </w:r>
            <w:r w:rsidR="00717E2D">
              <w:rPr>
                <w:rFonts w:ascii="Verdana" w:hAnsi="Verdana" w:eastAsia="Aptos Narrow" w:cs="Aptos Narrow"/>
                <w:bCs/>
                <w:color w:val="000000" w:themeColor="text1"/>
                <w:sz w:val="16"/>
                <w:szCs w:val="16"/>
              </w:rPr>
              <w:t>3,9</w:t>
            </w:r>
            <w:r w:rsidRPr="00F668F1">
              <w:rPr>
                <w:rFonts w:ascii="Verdana" w:hAnsi="Verdana" w:eastAsia="Aptos Narrow" w:cs="Aptos Narrow"/>
                <w:bCs/>
                <w:color w:val="000000" w:themeColor="text1"/>
                <w:sz w:val="16"/>
                <w:szCs w:val="16"/>
              </w:rPr>
              <w:t xml:space="preserve">% </w:t>
            </w:r>
            <w:r w:rsidR="00717E2D">
              <w:rPr>
                <w:rFonts w:ascii="Verdana" w:hAnsi="Verdana" w:eastAsia="Aptos Narrow" w:cs="Aptos Narrow"/>
                <w:bCs/>
                <w:color w:val="000000" w:themeColor="text1"/>
                <w:sz w:val="16"/>
                <w:szCs w:val="16"/>
              </w:rPr>
              <w:t>t.o.v.</w:t>
            </w:r>
            <w:r w:rsidRPr="00F668F1">
              <w:rPr>
                <w:rFonts w:ascii="Verdana" w:hAnsi="Verdana" w:eastAsia="Aptos Narrow" w:cs="Aptos Narrow"/>
                <w:bCs/>
                <w:color w:val="000000" w:themeColor="text1"/>
                <w:sz w:val="16"/>
                <w:szCs w:val="16"/>
              </w:rPr>
              <w:t xml:space="preserve"> de totale omvang</w:t>
            </w:r>
            <w:r>
              <w:rPr>
                <w:rFonts w:ascii="Verdana" w:hAnsi="Verdana" w:eastAsia="Aptos Narrow" w:cs="Aptos Narrow"/>
                <w:bCs/>
                <w:color w:val="000000" w:themeColor="text1"/>
                <w:sz w:val="16"/>
                <w:szCs w:val="16"/>
              </w:rPr>
              <w:t>)</w:t>
            </w:r>
          </w:p>
        </w:tc>
      </w:tr>
    </w:tbl>
    <w:p w:rsidR="65018C0C" w:rsidP="4DE2D761" w:rsidRDefault="65018C0C" w14:paraId="28BEC762" w14:textId="37A3AEBB">
      <w:pPr>
        <w:pStyle w:val="paragraph"/>
        <w:spacing w:before="0" w:beforeAutospacing="0" w:after="0" w:afterAutospacing="0"/>
        <w:jc w:val="both"/>
        <w:textAlignment w:val="baseline"/>
        <w:rPr>
          <w:rStyle w:val="normaltextrun"/>
          <w:rFonts w:ascii="Verdana" w:hAnsi="Verdana" w:cs="Segoe UI" w:eastAsiaTheme="majorEastAsia"/>
          <w:sz w:val="18"/>
          <w:szCs w:val="18"/>
        </w:rPr>
      </w:pPr>
    </w:p>
    <w:p w:rsidRPr="007B27D2" w:rsidR="00AA5800" w:rsidP="248EA8AB" w:rsidRDefault="70525E8E" w14:paraId="19A21D52" w14:textId="4B60539B">
      <w:pPr>
        <w:pStyle w:val="paragraph"/>
        <w:spacing w:before="0" w:beforeAutospacing="0" w:after="0" w:afterAutospacing="0"/>
        <w:jc w:val="both"/>
        <w:rPr>
          <w:rStyle w:val="normaltextrun"/>
          <w:rFonts w:ascii="Verdana" w:hAnsi="Verdana" w:cs="Segoe UI" w:eastAsiaTheme="majorEastAsia"/>
          <w:sz w:val="18"/>
          <w:szCs w:val="18"/>
        </w:rPr>
      </w:pPr>
      <w:r w:rsidRPr="7763C397">
        <w:rPr>
          <w:rStyle w:val="normaltextrun"/>
          <w:rFonts w:ascii="Verdana" w:hAnsi="Verdana" w:cs="Segoe UI" w:eastAsiaTheme="majorEastAsia"/>
          <w:sz w:val="18"/>
          <w:szCs w:val="18"/>
        </w:rPr>
        <w:t xml:space="preserve">Voor 2030 </w:t>
      </w:r>
      <w:r w:rsidRPr="7763C397" w:rsidR="25A7363E">
        <w:rPr>
          <w:rStyle w:val="normaltextrun"/>
          <w:rFonts w:ascii="Verdana" w:hAnsi="Verdana" w:cs="Segoe UI" w:eastAsiaTheme="majorEastAsia"/>
          <w:sz w:val="18"/>
          <w:szCs w:val="18"/>
        </w:rPr>
        <w:t>is er</w:t>
      </w:r>
      <w:r w:rsidRPr="7763C397">
        <w:rPr>
          <w:rStyle w:val="normaltextrun"/>
          <w:rFonts w:ascii="Verdana" w:hAnsi="Verdana" w:cs="Segoe UI" w:eastAsiaTheme="majorEastAsia"/>
          <w:sz w:val="18"/>
          <w:szCs w:val="18"/>
        </w:rPr>
        <w:t xml:space="preserve"> </w:t>
      </w:r>
      <w:r w:rsidR="00D66B0E">
        <w:rPr>
          <w:rStyle w:val="normaltextrun"/>
          <w:rFonts w:ascii="Verdana" w:hAnsi="Verdana" w:cs="Segoe UI" w:eastAsiaTheme="majorEastAsia"/>
          <w:sz w:val="18"/>
          <w:szCs w:val="18"/>
        </w:rPr>
        <w:t xml:space="preserve">indicatief </w:t>
      </w:r>
      <w:r w:rsidRPr="7763C397">
        <w:rPr>
          <w:rStyle w:val="normaltextrun"/>
          <w:rFonts w:ascii="Verdana" w:hAnsi="Verdana" w:cs="Segoe UI" w:eastAsiaTheme="majorEastAsia"/>
          <w:sz w:val="18"/>
          <w:szCs w:val="18"/>
        </w:rPr>
        <w:t>tenminste 3</w:t>
      </w:r>
      <w:r w:rsidRPr="7763C397" w:rsidR="2A15C418">
        <w:rPr>
          <w:rStyle w:val="normaltextrun"/>
          <w:rFonts w:ascii="Verdana" w:hAnsi="Verdana" w:cs="Segoe UI" w:eastAsiaTheme="majorEastAsia"/>
          <w:sz w:val="18"/>
          <w:szCs w:val="18"/>
        </w:rPr>
        <w:t>1</w:t>
      </w:r>
      <w:r w:rsidRPr="7763C397">
        <w:rPr>
          <w:rStyle w:val="normaltextrun"/>
          <w:rFonts w:ascii="Verdana" w:hAnsi="Verdana" w:cs="Segoe UI" w:eastAsiaTheme="majorEastAsia"/>
          <w:sz w:val="18"/>
          <w:szCs w:val="18"/>
        </w:rPr>
        <w:t xml:space="preserve"> </w:t>
      </w:r>
      <w:r w:rsidRPr="7763C397" w:rsidR="2A15C418">
        <w:rPr>
          <w:rStyle w:val="normaltextrun"/>
          <w:rFonts w:ascii="Verdana" w:hAnsi="Verdana" w:cs="Segoe UI" w:eastAsiaTheme="majorEastAsia"/>
          <w:sz w:val="18"/>
          <w:szCs w:val="18"/>
        </w:rPr>
        <w:t>km</w:t>
      </w:r>
      <w:r w:rsidRPr="7763C397" w:rsidR="2A15C418">
        <w:rPr>
          <w:rStyle w:val="normaltextrun"/>
          <w:rFonts w:ascii="Verdana" w:hAnsi="Verdana" w:cs="Segoe UI" w:eastAsiaTheme="majorEastAsia"/>
          <w:sz w:val="18"/>
          <w:szCs w:val="18"/>
          <w:vertAlign w:val="superscript"/>
        </w:rPr>
        <w:t>2</w:t>
      </w:r>
      <w:r w:rsidRPr="7763C397">
        <w:rPr>
          <w:rStyle w:val="normaltextrun"/>
          <w:rFonts w:ascii="Verdana" w:hAnsi="Verdana" w:cs="Segoe UI" w:eastAsiaTheme="majorEastAsia"/>
          <w:sz w:val="18"/>
          <w:szCs w:val="18"/>
        </w:rPr>
        <w:t xml:space="preserve"> uitbreiding</w:t>
      </w:r>
      <w:r w:rsidRPr="7763C397" w:rsidR="6D9AB886">
        <w:rPr>
          <w:rStyle w:val="Voetnootmarkering"/>
          <w:rFonts w:ascii="Verdana" w:hAnsi="Verdana" w:cs="Segoe UI" w:eastAsiaTheme="majorEastAsia"/>
          <w:sz w:val="18"/>
          <w:szCs w:val="18"/>
        </w:rPr>
        <w:footnoteReference w:id="108"/>
      </w:r>
      <w:r w:rsidRPr="7763C397" w:rsidR="22BB1383">
        <w:rPr>
          <w:rStyle w:val="normaltextrun"/>
          <w:rFonts w:ascii="Verdana" w:hAnsi="Verdana" w:cs="Segoe UI" w:eastAsiaTheme="majorEastAsia"/>
          <w:sz w:val="18"/>
          <w:szCs w:val="18"/>
        </w:rPr>
        <w:t xml:space="preserve"> </w:t>
      </w:r>
      <w:r w:rsidRPr="7763C397" w:rsidR="15A9F3E0">
        <w:rPr>
          <w:rStyle w:val="normaltextrun"/>
          <w:rFonts w:ascii="Verdana" w:hAnsi="Verdana" w:cs="Segoe UI" w:eastAsiaTheme="majorEastAsia"/>
          <w:sz w:val="18"/>
          <w:szCs w:val="18"/>
        </w:rPr>
        <w:t xml:space="preserve">nodig </w:t>
      </w:r>
      <w:r w:rsidRPr="7763C397">
        <w:rPr>
          <w:rStyle w:val="normaltextrun"/>
          <w:rFonts w:ascii="Verdana" w:hAnsi="Verdana" w:cs="Segoe UI" w:eastAsiaTheme="majorEastAsia"/>
          <w:sz w:val="18"/>
          <w:szCs w:val="18"/>
        </w:rPr>
        <w:t xml:space="preserve">en </w:t>
      </w:r>
      <w:r w:rsidR="00D66B0E">
        <w:rPr>
          <w:rStyle w:val="normaltextrun"/>
          <w:rFonts w:ascii="Verdana" w:hAnsi="Verdana" w:cs="Segoe UI" w:eastAsiaTheme="majorEastAsia"/>
          <w:sz w:val="18"/>
          <w:szCs w:val="18"/>
        </w:rPr>
        <w:t xml:space="preserve">indicatief </w:t>
      </w:r>
      <w:r w:rsidRPr="7763C397" w:rsidR="3756BA6A">
        <w:rPr>
          <w:rStyle w:val="normaltextrun"/>
          <w:rFonts w:ascii="Verdana" w:hAnsi="Verdana" w:cs="Segoe UI" w:eastAsiaTheme="majorEastAsia"/>
          <w:sz w:val="18"/>
          <w:szCs w:val="18"/>
        </w:rPr>
        <w:t>tussen</w:t>
      </w:r>
      <w:r w:rsidRPr="7763C397">
        <w:rPr>
          <w:rStyle w:val="normaltextrun"/>
          <w:rFonts w:ascii="Verdana" w:hAnsi="Verdana" w:cs="Segoe UI" w:eastAsiaTheme="majorEastAsia"/>
          <w:sz w:val="18"/>
          <w:szCs w:val="18"/>
        </w:rPr>
        <w:t xml:space="preserve"> de </w:t>
      </w:r>
      <w:r w:rsidRPr="7763C397" w:rsidR="3756BA6A">
        <w:rPr>
          <w:rStyle w:val="normaltextrun"/>
          <w:rFonts w:ascii="Verdana" w:hAnsi="Verdana" w:cs="Segoe UI" w:eastAsiaTheme="majorEastAsia"/>
          <w:sz w:val="18"/>
          <w:szCs w:val="18"/>
        </w:rPr>
        <w:t>4</w:t>
      </w:r>
      <w:r w:rsidRPr="7763C397" w:rsidR="697489F9">
        <w:rPr>
          <w:rStyle w:val="normaltextrun"/>
          <w:rFonts w:ascii="Verdana" w:hAnsi="Verdana" w:cs="Segoe UI" w:eastAsiaTheme="majorEastAsia"/>
          <w:sz w:val="18"/>
          <w:szCs w:val="18"/>
        </w:rPr>
        <w:t>55</w:t>
      </w:r>
      <w:r w:rsidRPr="7763C397" w:rsidR="3756BA6A">
        <w:rPr>
          <w:rStyle w:val="normaltextrun"/>
          <w:rFonts w:ascii="Verdana" w:hAnsi="Verdana" w:cs="Segoe UI" w:eastAsiaTheme="majorEastAsia"/>
          <w:sz w:val="18"/>
          <w:szCs w:val="18"/>
        </w:rPr>
        <w:t xml:space="preserve"> en </w:t>
      </w:r>
      <w:r w:rsidRPr="7763C397" w:rsidR="4C161AE5">
        <w:rPr>
          <w:rStyle w:val="normaltextrun"/>
          <w:rFonts w:ascii="Verdana" w:hAnsi="Verdana" w:cs="Segoe UI" w:eastAsiaTheme="majorEastAsia"/>
          <w:sz w:val="18"/>
          <w:szCs w:val="18"/>
        </w:rPr>
        <w:t>608</w:t>
      </w:r>
      <w:r w:rsidRPr="7763C397" w:rsidR="3756BA6A">
        <w:rPr>
          <w:rStyle w:val="normaltextrun"/>
          <w:rFonts w:ascii="Verdana" w:hAnsi="Verdana" w:cs="Segoe UI" w:eastAsiaTheme="majorEastAsia"/>
          <w:sz w:val="18"/>
          <w:szCs w:val="18"/>
        </w:rPr>
        <w:t xml:space="preserve"> </w:t>
      </w:r>
      <w:r w:rsidRPr="7763C397" w:rsidR="10CE6CFC">
        <w:rPr>
          <w:rStyle w:val="normaltextrun"/>
          <w:rFonts w:ascii="Verdana" w:hAnsi="Verdana" w:cs="Segoe UI" w:eastAsiaTheme="majorEastAsia"/>
          <w:sz w:val="18"/>
          <w:szCs w:val="18"/>
        </w:rPr>
        <w:t>km</w:t>
      </w:r>
      <w:r w:rsidRPr="7763C397" w:rsidR="10CE6CFC">
        <w:rPr>
          <w:rStyle w:val="normaltextrun"/>
          <w:rFonts w:ascii="Verdana" w:hAnsi="Verdana" w:cs="Segoe UI" w:eastAsiaTheme="majorEastAsia"/>
          <w:sz w:val="18"/>
          <w:szCs w:val="18"/>
          <w:vertAlign w:val="superscript"/>
        </w:rPr>
        <w:t>2</w:t>
      </w:r>
      <w:r w:rsidRPr="7763C397" w:rsidR="2DFFE995">
        <w:rPr>
          <w:rStyle w:val="normaltextrun"/>
          <w:rFonts w:ascii="Verdana" w:hAnsi="Verdana" w:cs="Segoe UI" w:eastAsiaTheme="majorEastAsia"/>
          <w:sz w:val="18"/>
          <w:szCs w:val="18"/>
        </w:rPr>
        <w:t xml:space="preserve"> herstel</w:t>
      </w:r>
      <w:r w:rsidRPr="7763C397" w:rsidR="0DE20EBC">
        <w:rPr>
          <w:rStyle w:val="normaltextrun"/>
          <w:rFonts w:ascii="Verdana" w:hAnsi="Verdana" w:cs="Segoe UI" w:eastAsiaTheme="majorEastAsia"/>
          <w:sz w:val="18"/>
          <w:szCs w:val="18"/>
        </w:rPr>
        <w:t xml:space="preserve"> </w:t>
      </w:r>
      <w:r w:rsidRPr="7763C397" w:rsidR="2DFFE995">
        <w:rPr>
          <w:rStyle w:val="normaltextrun"/>
          <w:rFonts w:ascii="Verdana" w:hAnsi="Verdana" w:cs="Segoe UI" w:eastAsiaTheme="majorEastAsia"/>
          <w:sz w:val="18"/>
          <w:szCs w:val="18"/>
        </w:rPr>
        <w:t>van toestand</w:t>
      </w:r>
      <w:r w:rsidRPr="7763C397" w:rsidR="22EE0CBA">
        <w:rPr>
          <w:rStyle w:val="normaltextrun"/>
          <w:rFonts w:ascii="Verdana" w:hAnsi="Verdana" w:cs="Segoe UI" w:eastAsiaTheme="majorEastAsia"/>
          <w:sz w:val="18"/>
          <w:szCs w:val="18"/>
        </w:rPr>
        <w:t xml:space="preserve"> nodig</w:t>
      </w:r>
      <w:r w:rsidRPr="7763C397" w:rsidR="2DFFE995">
        <w:rPr>
          <w:rStyle w:val="normaltextrun"/>
          <w:rFonts w:ascii="Verdana" w:hAnsi="Verdana" w:cs="Segoe UI" w:eastAsiaTheme="majorEastAsia"/>
          <w:sz w:val="18"/>
          <w:szCs w:val="18"/>
        </w:rPr>
        <w:t>.</w:t>
      </w:r>
      <w:r w:rsidRPr="7763C397" w:rsidR="2E134D7F">
        <w:rPr>
          <w:rStyle w:val="normaltextrun"/>
          <w:rFonts w:ascii="Verdana" w:hAnsi="Verdana" w:cs="Segoe UI" w:eastAsiaTheme="majorEastAsia"/>
          <w:sz w:val="18"/>
          <w:szCs w:val="18"/>
        </w:rPr>
        <w:t xml:space="preserve"> </w:t>
      </w:r>
      <w:r w:rsidRPr="7763C397">
        <w:rPr>
          <w:rStyle w:val="normaltextrun"/>
          <w:rFonts w:ascii="Verdana" w:hAnsi="Verdana" w:cs="Segoe UI" w:eastAsiaTheme="majorEastAsia"/>
          <w:sz w:val="18"/>
          <w:szCs w:val="18"/>
        </w:rPr>
        <w:t>Deze getallen dienen als ondergrens beschouwd te worden omdat nog niet alle uitbreidingsdoelen zijn gekwantificeerd (b</w:t>
      </w:r>
      <w:r w:rsidRPr="7763C397" w:rsidR="46FB912E">
        <w:rPr>
          <w:rStyle w:val="normaltextrun"/>
          <w:rFonts w:ascii="Verdana" w:hAnsi="Verdana" w:cs="Segoe UI" w:eastAsiaTheme="majorEastAsia"/>
          <w:sz w:val="18"/>
          <w:szCs w:val="18"/>
        </w:rPr>
        <w:t>ijvoorbeeld</w:t>
      </w:r>
      <w:r w:rsidRPr="7763C397">
        <w:rPr>
          <w:rStyle w:val="normaltextrun"/>
          <w:rFonts w:ascii="Verdana" w:hAnsi="Verdana" w:cs="Segoe UI" w:eastAsiaTheme="majorEastAsia"/>
          <w:sz w:val="18"/>
          <w:szCs w:val="18"/>
        </w:rPr>
        <w:t xml:space="preserve"> Estuaria) en niet van alle habitattypen de toestand bekend is. Voor realisatie van de 2030 opgave ligt de focus op N</w:t>
      </w:r>
      <w:r w:rsidRPr="7763C397" w:rsidR="57D59905">
        <w:rPr>
          <w:rStyle w:val="normaltextrun"/>
          <w:rFonts w:ascii="Verdana" w:hAnsi="Verdana" w:cs="Segoe UI" w:eastAsiaTheme="majorEastAsia"/>
          <w:sz w:val="18"/>
          <w:szCs w:val="18"/>
        </w:rPr>
        <w:t xml:space="preserve">atura </w:t>
      </w:r>
      <w:r w:rsidRPr="7763C397">
        <w:rPr>
          <w:rStyle w:val="normaltextrun"/>
          <w:rFonts w:ascii="Verdana" w:hAnsi="Verdana" w:cs="Segoe UI" w:eastAsiaTheme="majorEastAsia"/>
          <w:sz w:val="18"/>
          <w:szCs w:val="18"/>
        </w:rPr>
        <w:t>2000-gebieden, waarbij de maatregelen over een groter gebied genomen moeten worden om deze doelen te bereiken (</w:t>
      </w:r>
      <w:r w:rsidRPr="7763C397" w:rsidR="6746722C">
        <w:rPr>
          <w:rStyle w:val="normaltextrun"/>
          <w:rFonts w:ascii="Verdana" w:hAnsi="Verdana" w:cs="Segoe UI" w:eastAsiaTheme="majorEastAsia"/>
          <w:sz w:val="18"/>
          <w:szCs w:val="18"/>
        </w:rPr>
        <w:t xml:space="preserve">te denken valt </w:t>
      </w:r>
      <w:r w:rsidRPr="7763C397">
        <w:rPr>
          <w:rStyle w:val="normaltextrun"/>
          <w:rFonts w:ascii="Verdana" w:hAnsi="Verdana" w:cs="Segoe UI" w:eastAsiaTheme="majorEastAsia"/>
          <w:sz w:val="18"/>
          <w:szCs w:val="18"/>
        </w:rPr>
        <w:t xml:space="preserve">aan </w:t>
      </w:r>
      <w:r w:rsidRPr="7763C397" w:rsidR="5E04B0FA">
        <w:rPr>
          <w:rStyle w:val="normaltextrun"/>
          <w:rFonts w:ascii="Verdana" w:hAnsi="Verdana" w:cs="Segoe UI" w:eastAsiaTheme="majorEastAsia"/>
          <w:sz w:val="18"/>
          <w:szCs w:val="18"/>
        </w:rPr>
        <w:t>een zone ro</w:t>
      </w:r>
      <w:r w:rsidRPr="7763C397" w:rsidR="57D59905">
        <w:rPr>
          <w:rStyle w:val="normaltextrun"/>
          <w:rFonts w:ascii="Verdana" w:hAnsi="Verdana" w:cs="Segoe UI" w:eastAsiaTheme="majorEastAsia"/>
          <w:sz w:val="18"/>
          <w:szCs w:val="18"/>
        </w:rPr>
        <w:t>n</w:t>
      </w:r>
      <w:r w:rsidRPr="7763C397" w:rsidR="5E04B0FA">
        <w:rPr>
          <w:rStyle w:val="normaltextrun"/>
          <w:rFonts w:ascii="Verdana" w:hAnsi="Verdana" w:cs="Segoe UI" w:eastAsiaTheme="majorEastAsia"/>
          <w:sz w:val="18"/>
          <w:szCs w:val="18"/>
        </w:rPr>
        <w:t>d</w:t>
      </w:r>
      <w:r w:rsidRPr="7763C397" w:rsidR="7E34219E">
        <w:rPr>
          <w:rStyle w:val="normaltextrun"/>
          <w:rFonts w:ascii="Verdana" w:hAnsi="Verdana" w:cs="Segoe UI" w:eastAsiaTheme="majorEastAsia"/>
          <w:sz w:val="18"/>
          <w:szCs w:val="18"/>
        </w:rPr>
        <w:t>om de Natura 2000-gebieden</w:t>
      </w:r>
      <w:r w:rsidRPr="7763C397">
        <w:rPr>
          <w:rStyle w:val="normaltextrun"/>
          <w:rFonts w:ascii="Verdana" w:hAnsi="Verdana" w:cs="Segoe UI" w:eastAsiaTheme="majorEastAsia"/>
          <w:sz w:val="18"/>
          <w:szCs w:val="18"/>
        </w:rPr>
        <w:t>).</w:t>
      </w:r>
      <w:r w:rsidRPr="7763C397" w:rsidR="1EA42533">
        <w:rPr>
          <w:rStyle w:val="normaltextrun"/>
          <w:rFonts w:ascii="Verdana" w:hAnsi="Verdana" w:cs="Segoe UI" w:eastAsiaTheme="majorEastAsia"/>
          <w:sz w:val="18"/>
          <w:szCs w:val="18"/>
        </w:rPr>
        <w:t xml:space="preserve"> Mogelijk kan een deel van de opgave ook in natuur buiten N2000</w:t>
      </w:r>
      <w:r w:rsidRPr="7763C397" w:rsidR="7B58A7FD">
        <w:rPr>
          <w:rStyle w:val="normaltextrun"/>
          <w:rFonts w:ascii="Verdana" w:hAnsi="Verdana" w:cs="Segoe UI" w:eastAsiaTheme="majorEastAsia"/>
          <w:sz w:val="18"/>
          <w:szCs w:val="18"/>
        </w:rPr>
        <w:t>-gebieden</w:t>
      </w:r>
      <w:r w:rsidRPr="7763C397" w:rsidR="1EA42533">
        <w:rPr>
          <w:rStyle w:val="normaltextrun"/>
          <w:rFonts w:ascii="Verdana" w:hAnsi="Verdana" w:cs="Segoe UI" w:eastAsiaTheme="majorEastAsia"/>
          <w:sz w:val="18"/>
          <w:szCs w:val="18"/>
        </w:rPr>
        <w:t xml:space="preserve"> ger</w:t>
      </w:r>
      <w:r w:rsidRPr="7763C397" w:rsidR="7E201D6F">
        <w:rPr>
          <w:rStyle w:val="normaltextrun"/>
          <w:rFonts w:ascii="Verdana" w:hAnsi="Verdana" w:cs="Segoe UI" w:eastAsiaTheme="majorEastAsia"/>
          <w:sz w:val="18"/>
          <w:szCs w:val="18"/>
        </w:rPr>
        <w:t>e</w:t>
      </w:r>
      <w:r w:rsidRPr="7763C397" w:rsidR="1EA42533">
        <w:rPr>
          <w:rStyle w:val="normaltextrun"/>
          <w:rFonts w:ascii="Verdana" w:hAnsi="Verdana" w:cs="Segoe UI" w:eastAsiaTheme="majorEastAsia"/>
          <w:sz w:val="18"/>
          <w:szCs w:val="18"/>
        </w:rPr>
        <w:t>aliseerd worden, bijvoorbeeld NNN</w:t>
      </w:r>
      <w:r w:rsidRPr="7763C397" w:rsidR="2EB16C8C">
        <w:rPr>
          <w:rStyle w:val="normaltextrun"/>
          <w:rFonts w:ascii="Verdana" w:hAnsi="Verdana" w:cs="Segoe UI" w:eastAsiaTheme="majorEastAsia"/>
          <w:sz w:val="18"/>
          <w:szCs w:val="18"/>
        </w:rPr>
        <w:t>-</w:t>
      </w:r>
      <w:r w:rsidRPr="7763C397" w:rsidR="1EA42533">
        <w:rPr>
          <w:rStyle w:val="normaltextrun"/>
          <w:rFonts w:ascii="Verdana" w:hAnsi="Verdana" w:cs="Segoe UI" w:eastAsiaTheme="majorEastAsia"/>
          <w:sz w:val="18"/>
          <w:szCs w:val="18"/>
        </w:rPr>
        <w:t xml:space="preserve">gebieden die </w:t>
      </w:r>
      <w:r w:rsidRPr="7763C397" w:rsidR="2AE82359">
        <w:rPr>
          <w:rStyle w:val="normaltextrun"/>
          <w:rFonts w:ascii="Verdana" w:hAnsi="Verdana" w:cs="Segoe UI" w:eastAsiaTheme="majorEastAsia"/>
          <w:sz w:val="18"/>
          <w:szCs w:val="18"/>
        </w:rPr>
        <w:t>geen N</w:t>
      </w:r>
      <w:r w:rsidRPr="7763C397" w:rsidR="7EFE9D91">
        <w:rPr>
          <w:rStyle w:val="normaltextrun"/>
          <w:rFonts w:ascii="Verdana" w:hAnsi="Verdana" w:cs="Segoe UI" w:eastAsiaTheme="majorEastAsia"/>
          <w:sz w:val="18"/>
          <w:szCs w:val="18"/>
        </w:rPr>
        <w:t xml:space="preserve">atura </w:t>
      </w:r>
      <w:r w:rsidRPr="7763C397" w:rsidR="2AE82359">
        <w:rPr>
          <w:rStyle w:val="normaltextrun"/>
          <w:rFonts w:ascii="Verdana" w:hAnsi="Verdana" w:cs="Segoe UI" w:eastAsiaTheme="majorEastAsia"/>
          <w:sz w:val="18"/>
          <w:szCs w:val="18"/>
        </w:rPr>
        <w:t>2000-gebieden zijn.</w:t>
      </w:r>
      <w:r w:rsidRPr="7763C397" w:rsidR="50D288B7">
        <w:rPr>
          <w:rStyle w:val="normaltextrun"/>
          <w:rFonts w:ascii="Verdana" w:hAnsi="Verdana" w:cs="Segoe UI" w:eastAsiaTheme="majorEastAsia"/>
          <w:sz w:val="18"/>
          <w:szCs w:val="18"/>
        </w:rPr>
        <w:t xml:space="preserve"> Voor de lange termijn </w:t>
      </w:r>
      <w:r w:rsidRPr="7763C397" w:rsidR="1DBE1BF7">
        <w:rPr>
          <w:rStyle w:val="normaltextrun"/>
          <w:rFonts w:ascii="Verdana" w:hAnsi="Verdana" w:cs="Segoe UI" w:eastAsiaTheme="majorEastAsia"/>
          <w:sz w:val="18"/>
          <w:szCs w:val="18"/>
        </w:rPr>
        <w:t>dienen ook de oppervlaktes buiten N</w:t>
      </w:r>
      <w:r w:rsidRPr="7763C397" w:rsidR="57D59905">
        <w:rPr>
          <w:rStyle w:val="normaltextrun"/>
          <w:rFonts w:ascii="Verdana" w:hAnsi="Verdana" w:cs="Segoe UI" w:eastAsiaTheme="majorEastAsia"/>
          <w:sz w:val="18"/>
          <w:szCs w:val="18"/>
        </w:rPr>
        <w:t xml:space="preserve">atura </w:t>
      </w:r>
      <w:r w:rsidRPr="7763C397" w:rsidR="1DBE1BF7">
        <w:rPr>
          <w:rStyle w:val="normaltextrun"/>
          <w:rFonts w:ascii="Verdana" w:hAnsi="Verdana" w:cs="Segoe UI" w:eastAsiaTheme="majorEastAsia"/>
          <w:sz w:val="18"/>
          <w:szCs w:val="18"/>
        </w:rPr>
        <w:t>2000 hersteld te worden</w:t>
      </w:r>
      <w:r w:rsidRPr="7763C397" w:rsidR="05C6F557">
        <w:rPr>
          <w:rStyle w:val="normaltextrun"/>
          <w:rFonts w:ascii="Verdana" w:hAnsi="Verdana" w:cs="Segoe UI" w:eastAsiaTheme="majorEastAsia"/>
          <w:sz w:val="18"/>
          <w:szCs w:val="18"/>
        </w:rPr>
        <w:t>.</w:t>
      </w:r>
    </w:p>
    <w:p w:rsidRPr="007B27D2" w:rsidR="00AA5800" w:rsidP="3BBD3BC7" w:rsidRDefault="00AA5800" w14:paraId="491CC9D4" w14:textId="2C2F7812">
      <w:pPr>
        <w:pStyle w:val="paragraph"/>
        <w:spacing w:before="0" w:beforeAutospacing="0" w:after="0" w:afterAutospacing="0"/>
        <w:jc w:val="both"/>
        <w:rPr>
          <w:rStyle w:val="normaltextrun"/>
          <w:rFonts w:ascii="Verdana" w:hAnsi="Verdana" w:cs="Segoe UI" w:eastAsiaTheme="majorEastAsia"/>
          <w:sz w:val="18"/>
          <w:szCs w:val="18"/>
        </w:rPr>
      </w:pPr>
    </w:p>
    <w:p w:rsidRPr="00F1170D" w:rsidR="00271337" w:rsidP="00271337" w:rsidRDefault="00F70E12" w14:paraId="2A0435F3" w14:textId="344ECAA0">
      <w:pPr>
        <w:pStyle w:val="paragraph"/>
        <w:spacing w:before="0" w:beforeAutospacing="0" w:after="0" w:afterAutospacing="0"/>
        <w:jc w:val="both"/>
        <w:textAlignment w:val="baseline"/>
        <w:rPr>
          <w:rFonts w:ascii="Verdana" w:hAnsi="Verdana" w:cs="Segoe UI"/>
          <w:b/>
          <w:sz w:val="18"/>
          <w:szCs w:val="18"/>
        </w:rPr>
      </w:pPr>
      <w:r>
        <w:rPr>
          <w:rStyle w:val="normaltextrun"/>
          <w:rFonts w:ascii="Verdana" w:hAnsi="Verdana" w:cs="Segoe UI" w:eastAsiaTheme="majorEastAsia"/>
          <w:sz w:val="18"/>
          <w:szCs w:val="18"/>
        </w:rPr>
        <w:t>Voor d</w:t>
      </w:r>
      <w:r w:rsidRPr="4BE0C300" w:rsidR="0AC06DDD">
        <w:rPr>
          <w:rStyle w:val="normaltextrun"/>
          <w:rFonts w:ascii="Verdana" w:hAnsi="Verdana" w:cs="Segoe UI" w:eastAsiaTheme="majorEastAsia"/>
          <w:sz w:val="18"/>
          <w:szCs w:val="18"/>
        </w:rPr>
        <w:t>e</w:t>
      </w:r>
      <w:r w:rsidR="006C6329">
        <w:rPr>
          <w:rStyle w:val="normaltextrun"/>
          <w:rFonts w:ascii="Verdana" w:hAnsi="Verdana" w:cs="Segoe UI" w:eastAsiaTheme="majorEastAsia"/>
          <w:sz w:val="18"/>
          <w:szCs w:val="18"/>
        </w:rPr>
        <w:t xml:space="preserve"> </w:t>
      </w:r>
      <w:r w:rsidR="00A94776">
        <w:rPr>
          <w:rStyle w:val="normaltextrun"/>
          <w:rFonts w:ascii="Verdana" w:hAnsi="Verdana" w:cs="Segoe UI" w:eastAsiaTheme="majorEastAsia"/>
          <w:sz w:val="18"/>
          <w:szCs w:val="18"/>
        </w:rPr>
        <w:t>2030</w:t>
      </w:r>
      <w:r w:rsidRPr="4BE0C300" w:rsidR="0AC06DDD">
        <w:rPr>
          <w:rStyle w:val="normaltextrun"/>
          <w:rFonts w:ascii="Verdana" w:hAnsi="Verdana" w:cs="Segoe UI" w:eastAsiaTheme="majorEastAsia"/>
          <w:sz w:val="18"/>
          <w:szCs w:val="18"/>
        </w:rPr>
        <w:t xml:space="preserve"> </w:t>
      </w:r>
      <w:r w:rsidR="006C6329">
        <w:rPr>
          <w:rStyle w:val="normaltextrun"/>
          <w:rFonts w:ascii="Verdana" w:hAnsi="Verdana" w:cs="Segoe UI" w:eastAsiaTheme="majorEastAsia"/>
          <w:sz w:val="18"/>
          <w:szCs w:val="18"/>
        </w:rPr>
        <w:t xml:space="preserve">doelstelling </w:t>
      </w:r>
      <w:r>
        <w:rPr>
          <w:rStyle w:val="normaltextrun"/>
          <w:rFonts w:ascii="Verdana" w:hAnsi="Verdana" w:cs="Segoe UI" w:eastAsiaTheme="majorEastAsia"/>
          <w:sz w:val="18"/>
          <w:szCs w:val="18"/>
        </w:rPr>
        <w:t xml:space="preserve">t.a.v. </w:t>
      </w:r>
      <w:r w:rsidR="006C6329">
        <w:rPr>
          <w:rStyle w:val="normaltextrun"/>
          <w:rFonts w:ascii="Verdana" w:hAnsi="Verdana" w:cs="Segoe UI" w:eastAsiaTheme="majorEastAsia"/>
          <w:sz w:val="18"/>
          <w:szCs w:val="18"/>
        </w:rPr>
        <w:t xml:space="preserve">herstel </w:t>
      </w:r>
      <w:r w:rsidRPr="4BE0C300" w:rsidR="0AC06DDD">
        <w:rPr>
          <w:rStyle w:val="normaltextrun"/>
          <w:rFonts w:ascii="Verdana" w:hAnsi="Verdana" w:cs="Segoe UI" w:eastAsiaTheme="majorEastAsia"/>
          <w:sz w:val="18"/>
          <w:szCs w:val="18"/>
        </w:rPr>
        <w:t xml:space="preserve">van toestand </w:t>
      </w:r>
      <w:r w:rsidR="000B1D95">
        <w:rPr>
          <w:rStyle w:val="normaltextrun"/>
          <w:rFonts w:ascii="Verdana" w:hAnsi="Verdana" w:cs="Segoe UI" w:eastAsiaTheme="majorEastAsia"/>
          <w:sz w:val="18"/>
          <w:szCs w:val="18"/>
        </w:rPr>
        <w:t xml:space="preserve">(kwaliteit) </w:t>
      </w:r>
      <w:r w:rsidR="00CF3E2E">
        <w:rPr>
          <w:rStyle w:val="normaltextrun"/>
          <w:rFonts w:ascii="Verdana" w:hAnsi="Verdana" w:cs="Segoe UI" w:eastAsiaTheme="majorEastAsia"/>
          <w:sz w:val="18"/>
          <w:szCs w:val="18"/>
        </w:rPr>
        <w:t xml:space="preserve">van habitattypen </w:t>
      </w:r>
      <w:r w:rsidR="00A94776">
        <w:rPr>
          <w:rStyle w:val="normaltextrun"/>
          <w:rFonts w:ascii="Verdana" w:hAnsi="Verdana" w:cs="Segoe UI" w:eastAsiaTheme="majorEastAsia"/>
          <w:sz w:val="18"/>
          <w:szCs w:val="18"/>
        </w:rPr>
        <w:t xml:space="preserve">geldt </w:t>
      </w:r>
      <w:r w:rsidRPr="70C81C23" w:rsidR="0D4AA58B">
        <w:rPr>
          <w:rStyle w:val="normaltextrun"/>
          <w:rFonts w:ascii="Verdana" w:hAnsi="Verdana" w:cs="Segoe UI" w:eastAsiaTheme="majorEastAsia"/>
          <w:sz w:val="18"/>
          <w:szCs w:val="18"/>
        </w:rPr>
        <w:t xml:space="preserve">dat de </w:t>
      </w:r>
      <w:r w:rsidRPr="7CB95BC3" w:rsidR="0D4AA58B">
        <w:rPr>
          <w:rStyle w:val="normaltextrun"/>
          <w:rFonts w:ascii="Verdana" w:hAnsi="Verdana" w:cs="Segoe UI" w:eastAsiaTheme="majorEastAsia"/>
          <w:sz w:val="18"/>
          <w:szCs w:val="18"/>
        </w:rPr>
        <w:t>totaal opgave</w:t>
      </w:r>
      <w:r w:rsidRPr="7CB95BC3" w:rsidR="0AC06DDD">
        <w:rPr>
          <w:rStyle w:val="normaltextrun"/>
          <w:rFonts w:ascii="Verdana" w:hAnsi="Verdana" w:cs="Segoe UI" w:eastAsiaTheme="majorEastAsia"/>
          <w:sz w:val="18"/>
          <w:szCs w:val="18"/>
        </w:rPr>
        <w:t xml:space="preserve"> </w:t>
      </w:r>
      <w:r w:rsidRPr="7CB95BC3" w:rsidR="48E2A99B">
        <w:rPr>
          <w:rStyle w:val="normaltextrun"/>
          <w:rFonts w:ascii="Verdana" w:hAnsi="Verdana" w:cs="Segoe UI" w:eastAsiaTheme="majorEastAsia"/>
          <w:sz w:val="18"/>
          <w:szCs w:val="18"/>
        </w:rPr>
        <w:t>over de opgave</w:t>
      </w:r>
      <w:r w:rsidRPr="225B6CDC" w:rsidR="0AC06DDD">
        <w:rPr>
          <w:rStyle w:val="normaltextrun"/>
          <w:rFonts w:ascii="Verdana" w:hAnsi="Verdana" w:cs="Segoe UI" w:eastAsiaTheme="majorEastAsia"/>
          <w:sz w:val="18"/>
          <w:szCs w:val="18"/>
        </w:rPr>
        <w:t xml:space="preserve"> van </w:t>
      </w:r>
      <w:r w:rsidRPr="00432E79" w:rsidR="0AC06DDD">
        <w:rPr>
          <w:rStyle w:val="normaltextrun"/>
          <w:rFonts w:ascii="Verdana" w:hAnsi="Verdana" w:cs="Segoe UI" w:eastAsiaTheme="majorEastAsia"/>
          <w:i/>
          <w:sz w:val="18"/>
          <w:szCs w:val="18"/>
        </w:rPr>
        <w:t>alle</w:t>
      </w:r>
      <w:r w:rsidRPr="4BE0C300" w:rsidR="0AC06DDD">
        <w:rPr>
          <w:rStyle w:val="normaltextrun"/>
          <w:rFonts w:ascii="Verdana" w:hAnsi="Verdana" w:cs="Segoe UI" w:eastAsiaTheme="majorEastAsia"/>
          <w:sz w:val="18"/>
          <w:szCs w:val="18"/>
        </w:rPr>
        <w:t xml:space="preserve"> habitattypen gehaald </w:t>
      </w:r>
      <w:r w:rsidRPr="0311CEE0" w:rsidR="048417BF">
        <w:rPr>
          <w:rStyle w:val="normaltextrun"/>
          <w:rFonts w:ascii="Verdana" w:hAnsi="Verdana" w:cs="Segoe UI" w:eastAsiaTheme="majorEastAsia"/>
          <w:sz w:val="18"/>
          <w:szCs w:val="18"/>
        </w:rPr>
        <w:t>dient</w:t>
      </w:r>
      <w:r w:rsidRPr="0311CEE0" w:rsidR="0AC06DDD">
        <w:rPr>
          <w:rStyle w:val="normaltextrun"/>
          <w:rFonts w:ascii="Verdana" w:hAnsi="Verdana" w:cs="Segoe UI" w:eastAsiaTheme="majorEastAsia"/>
          <w:sz w:val="18"/>
          <w:szCs w:val="18"/>
        </w:rPr>
        <w:t xml:space="preserve"> </w:t>
      </w:r>
      <w:r w:rsidRPr="4BE0C300" w:rsidR="0AC06DDD">
        <w:rPr>
          <w:rStyle w:val="normaltextrun"/>
          <w:rFonts w:ascii="Verdana" w:hAnsi="Verdana" w:cs="Segoe UI" w:eastAsiaTheme="majorEastAsia"/>
          <w:sz w:val="18"/>
          <w:szCs w:val="18"/>
        </w:rPr>
        <w:t>te worden</w:t>
      </w:r>
      <w:r w:rsidRPr="7A1DF8C6" w:rsidR="49191FC1">
        <w:rPr>
          <w:rStyle w:val="normaltextrun"/>
          <w:rFonts w:ascii="Verdana" w:hAnsi="Verdana" w:cs="Segoe UI" w:eastAsiaTheme="majorEastAsia"/>
          <w:sz w:val="18"/>
          <w:szCs w:val="18"/>
        </w:rPr>
        <w:t>.</w:t>
      </w:r>
      <w:r w:rsidRPr="6331A909" w:rsidR="2A527BDE">
        <w:rPr>
          <w:rStyle w:val="normaltextrun"/>
          <w:rFonts w:ascii="Verdana" w:hAnsi="Verdana" w:cs="Segoe UI" w:eastAsiaTheme="majorEastAsia"/>
          <w:sz w:val="18"/>
          <w:szCs w:val="18"/>
        </w:rPr>
        <w:t xml:space="preserve"> </w:t>
      </w:r>
      <w:r w:rsidR="00A94776">
        <w:rPr>
          <w:rStyle w:val="normaltextrun"/>
          <w:rFonts w:ascii="Verdana" w:hAnsi="Verdana" w:cs="Segoe UI" w:eastAsiaTheme="majorEastAsia"/>
          <w:sz w:val="18"/>
          <w:szCs w:val="18"/>
        </w:rPr>
        <w:t xml:space="preserve">Dat wil zeggen dat </w:t>
      </w:r>
      <w:r w:rsidR="00CD6045">
        <w:rPr>
          <w:rStyle w:val="normaltextrun"/>
          <w:rFonts w:ascii="Verdana" w:hAnsi="Verdana" w:cs="Segoe UI" w:eastAsiaTheme="majorEastAsia"/>
          <w:sz w:val="18"/>
          <w:szCs w:val="18"/>
        </w:rPr>
        <w:t xml:space="preserve">de </w:t>
      </w:r>
      <w:r w:rsidR="00A94776">
        <w:rPr>
          <w:rStyle w:val="normaltextrun"/>
          <w:rFonts w:ascii="Verdana" w:hAnsi="Verdana" w:cs="Segoe UI" w:eastAsiaTheme="majorEastAsia"/>
          <w:sz w:val="18"/>
          <w:szCs w:val="18"/>
        </w:rPr>
        <w:t xml:space="preserve">verplichting </w:t>
      </w:r>
      <w:r w:rsidR="00CD6045">
        <w:rPr>
          <w:rStyle w:val="normaltextrun"/>
          <w:rFonts w:ascii="Verdana" w:hAnsi="Verdana" w:cs="Segoe UI" w:eastAsiaTheme="majorEastAsia"/>
          <w:sz w:val="18"/>
          <w:szCs w:val="18"/>
        </w:rPr>
        <w:t>niet</w:t>
      </w:r>
      <w:r w:rsidR="00A94776">
        <w:rPr>
          <w:rStyle w:val="normaltextrun"/>
          <w:rFonts w:ascii="Verdana" w:hAnsi="Verdana" w:cs="Segoe UI" w:eastAsiaTheme="majorEastAsia"/>
          <w:sz w:val="18"/>
          <w:szCs w:val="18"/>
        </w:rPr>
        <w:t xml:space="preserve"> per habit</w:t>
      </w:r>
      <w:r w:rsidR="00CD6045">
        <w:rPr>
          <w:rStyle w:val="normaltextrun"/>
          <w:rFonts w:ascii="Verdana" w:hAnsi="Verdana" w:cs="Segoe UI" w:eastAsiaTheme="majorEastAsia"/>
          <w:sz w:val="18"/>
          <w:szCs w:val="18"/>
        </w:rPr>
        <w:t>at</w:t>
      </w:r>
      <w:r w:rsidR="00A94776">
        <w:rPr>
          <w:rStyle w:val="normaltextrun"/>
          <w:rFonts w:ascii="Verdana" w:hAnsi="Verdana" w:cs="Segoe UI" w:eastAsiaTheme="majorEastAsia"/>
          <w:sz w:val="18"/>
          <w:szCs w:val="18"/>
        </w:rPr>
        <w:t xml:space="preserve">type of habitattype groep </w:t>
      </w:r>
      <w:r w:rsidR="00CD6045">
        <w:rPr>
          <w:rStyle w:val="normaltextrun"/>
          <w:rFonts w:ascii="Verdana" w:hAnsi="Verdana" w:cs="Segoe UI" w:eastAsiaTheme="majorEastAsia"/>
          <w:sz w:val="18"/>
          <w:szCs w:val="18"/>
        </w:rPr>
        <w:t xml:space="preserve">geldt. </w:t>
      </w:r>
      <w:r w:rsidR="00413A2E">
        <w:rPr>
          <w:rStyle w:val="normaltextrun"/>
          <w:rFonts w:ascii="Verdana" w:hAnsi="Verdana" w:cs="Segoe UI" w:eastAsiaTheme="majorEastAsia"/>
          <w:sz w:val="18"/>
          <w:szCs w:val="18"/>
        </w:rPr>
        <w:t xml:space="preserve">Voor 2040 en 2050 </w:t>
      </w:r>
      <w:r w:rsidR="000A51DF">
        <w:rPr>
          <w:rStyle w:val="normaltextrun"/>
          <w:rFonts w:ascii="Verdana" w:hAnsi="Verdana" w:cs="Segoe UI" w:eastAsiaTheme="majorEastAsia"/>
          <w:sz w:val="18"/>
          <w:szCs w:val="18"/>
        </w:rPr>
        <w:t xml:space="preserve">geldt </w:t>
      </w:r>
      <w:r w:rsidR="00CD6045">
        <w:rPr>
          <w:rStyle w:val="normaltextrun"/>
          <w:rFonts w:ascii="Verdana" w:hAnsi="Verdana" w:cs="Segoe UI" w:eastAsiaTheme="majorEastAsia"/>
          <w:sz w:val="18"/>
          <w:szCs w:val="18"/>
        </w:rPr>
        <w:t>de verplichting</w:t>
      </w:r>
      <w:r w:rsidR="000A51DF">
        <w:rPr>
          <w:rStyle w:val="normaltextrun"/>
          <w:rFonts w:ascii="Verdana" w:hAnsi="Verdana" w:cs="Segoe UI" w:eastAsiaTheme="majorEastAsia"/>
          <w:sz w:val="18"/>
          <w:szCs w:val="18"/>
        </w:rPr>
        <w:t xml:space="preserve"> per groep van habitattypen. </w:t>
      </w:r>
      <w:r w:rsidR="003A203F">
        <w:rPr>
          <w:rStyle w:val="normaltextrun"/>
          <w:rFonts w:ascii="Verdana" w:hAnsi="Verdana" w:cs="Segoe UI" w:eastAsiaTheme="majorEastAsia"/>
          <w:sz w:val="18"/>
          <w:szCs w:val="18"/>
        </w:rPr>
        <w:t>Om meer inzicht te geven welke groep</w:t>
      </w:r>
      <w:r w:rsidR="00EC42B1">
        <w:rPr>
          <w:rStyle w:val="normaltextrun"/>
          <w:rFonts w:ascii="Verdana" w:hAnsi="Verdana" w:cs="Segoe UI" w:eastAsiaTheme="majorEastAsia"/>
          <w:sz w:val="18"/>
          <w:szCs w:val="18"/>
        </w:rPr>
        <w:t xml:space="preserve"> de grootste opgave</w:t>
      </w:r>
      <w:r w:rsidR="00020BCB">
        <w:rPr>
          <w:rStyle w:val="normaltextrun"/>
          <w:rFonts w:ascii="Verdana" w:hAnsi="Verdana" w:cs="Segoe UI" w:eastAsiaTheme="majorEastAsia"/>
          <w:sz w:val="18"/>
          <w:szCs w:val="18"/>
        </w:rPr>
        <w:t xml:space="preserve"> kent</w:t>
      </w:r>
      <w:r w:rsidR="00EC42B1">
        <w:rPr>
          <w:rStyle w:val="normaltextrun"/>
          <w:rFonts w:ascii="Verdana" w:hAnsi="Verdana" w:cs="Segoe UI" w:eastAsiaTheme="majorEastAsia"/>
          <w:sz w:val="18"/>
          <w:szCs w:val="18"/>
        </w:rPr>
        <w:t xml:space="preserve">, is ervoor gekozen om </w:t>
      </w:r>
      <w:r w:rsidR="00E833D2">
        <w:rPr>
          <w:rStyle w:val="normaltextrun"/>
          <w:rFonts w:ascii="Verdana" w:hAnsi="Verdana" w:cs="Segoe UI" w:eastAsiaTheme="majorEastAsia"/>
          <w:sz w:val="18"/>
          <w:szCs w:val="18"/>
        </w:rPr>
        <w:t xml:space="preserve">in tabel </w:t>
      </w:r>
      <w:r w:rsidR="006C7488">
        <w:rPr>
          <w:rStyle w:val="normaltextrun"/>
          <w:rFonts w:ascii="Verdana" w:hAnsi="Verdana" w:cs="Segoe UI" w:eastAsiaTheme="majorEastAsia"/>
          <w:sz w:val="18"/>
          <w:szCs w:val="18"/>
        </w:rPr>
        <w:t>3</w:t>
      </w:r>
      <w:r w:rsidR="00E833D2">
        <w:rPr>
          <w:rStyle w:val="normaltextrun"/>
          <w:rFonts w:ascii="Verdana" w:hAnsi="Verdana" w:cs="Segoe UI" w:eastAsiaTheme="majorEastAsia"/>
          <w:sz w:val="18"/>
          <w:szCs w:val="18"/>
        </w:rPr>
        <w:t xml:space="preserve"> </w:t>
      </w:r>
      <w:r w:rsidR="00EC42B1">
        <w:rPr>
          <w:rStyle w:val="normaltextrun"/>
          <w:rFonts w:ascii="Verdana" w:hAnsi="Verdana" w:cs="Segoe UI" w:eastAsiaTheme="majorEastAsia"/>
          <w:sz w:val="18"/>
          <w:szCs w:val="18"/>
        </w:rPr>
        <w:t xml:space="preserve">voor 2030 </w:t>
      </w:r>
      <w:r w:rsidR="003D2E01">
        <w:rPr>
          <w:rStyle w:val="normaltextrun"/>
          <w:rFonts w:ascii="Verdana" w:hAnsi="Verdana" w:cs="Segoe UI" w:eastAsiaTheme="majorEastAsia"/>
          <w:sz w:val="18"/>
          <w:szCs w:val="18"/>
        </w:rPr>
        <w:t xml:space="preserve">ook </w:t>
      </w:r>
      <w:r w:rsidR="00020BCB">
        <w:rPr>
          <w:rStyle w:val="normaltextrun"/>
          <w:rFonts w:ascii="Verdana" w:hAnsi="Verdana" w:cs="Segoe UI" w:eastAsiaTheme="majorEastAsia"/>
          <w:sz w:val="18"/>
          <w:szCs w:val="18"/>
        </w:rPr>
        <w:t xml:space="preserve">op groepsniveau </w:t>
      </w:r>
      <w:r w:rsidR="00CF3E2E">
        <w:rPr>
          <w:rStyle w:val="normaltextrun"/>
          <w:rFonts w:ascii="Verdana" w:hAnsi="Verdana" w:cs="Segoe UI" w:eastAsiaTheme="majorEastAsia"/>
          <w:sz w:val="18"/>
          <w:szCs w:val="18"/>
        </w:rPr>
        <w:t xml:space="preserve">de te herstellen oppervlakten te presenteren. </w:t>
      </w:r>
      <w:r w:rsidR="003D2E01">
        <w:rPr>
          <w:rStyle w:val="normaltextrun"/>
          <w:rFonts w:ascii="Verdana" w:hAnsi="Verdana" w:cs="Segoe UI" w:eastAsiaTheme="majorEastAsia"/>
          <w:sz w:val="18"/>
          <w:szCs w:val="18"/>
        </w:rPr>
        <w:t xml:space="preserve">Immers: dit maakt ook inzichtelijk waar mogelijk de grootste potentie ligt om de 2030 doelen te halen. </w:t>
      </w:r>
      <w:r w:rsidRPr="0F947129" w:rsidR="469D8CB3">
        <w:rPr>
          <w:rFonts w:ascii="Verdana" w:hAnsi="Verdana"/>
          <w:sz w:val="18"/>
          <w:szCs w:val="18"/>
        </w:rPr>
        <w:t xml:space="preserve">Gezien de geschatte omvang van de opgaven en de ligging van de habitattypen langs de kust, zijn de opgaven voor toestand van de habitattypen </w:t>
      </w:r>
      <w:r w:rsidRPr="01745854" w:rsidR="2515070E">
        <w:rPr>
          <w:rFonts w:ascii="Verdana" w:hAnsi="Verdana"/>
          <w:sz w:val="18"/>
          <w:szCs w:val="18"/>
        </w:rPr>
        <w:t>Estuaria</w:t>
      </w:r>
      <w:r w:rsidRPr="0F947129" w:rsidR="469D8CB3">
        <w:rPr>
          <w:rFonts w:ascii="Verdana" w:hAnsi="Verdana"/>
          <w:sz w:val="18"/>
          <w:szCs w:val="18"/>
        </w:rPr>
        <w:t xml:space="preserve">, Slik en –zandplaten en Schorren en zilte graslanden bij groep 1 in een subgroep (1a) onderverdeeld in tabel </w:t>
      </w:r>
      <w:r w:rsidR="006C7488">
        <w:rPr>
          <w:rFonts w:ascii="Verdana" w:hAnsi="Verdana"/>
          <w:sz w:val="18"/>
          <w:szCs w:val="18"/>
        </w:rPr>
        <w:t>4</w:t>
      </w:r>
      <w:r w:rsidRPr="0F947129" w:rsidR="469D8CB3">
        <w:rPr>
          <w:rFonts w:ascii="Verdana" w:hAnsi="Verdana"/>
          <w:sz w:val="18"/>
          <w:szCs w:val="18"/>
        </w:rPr>
        <w:t>. De overige habitattypen van groep 1 vallen onder de tweede subgroep (1b)</w:t>
      </w:r>
      <w:r w:rsidR="001F0FED">
        <w:rPr>
          <w:rFonts w:ascii="Verdana" w:hAnsi="Verdana"/>
          <w:sz w:val="18"/>
          <w:szCs w:val="18"/>
        </w:rPr>
        <w:t xml:space="preserve">, zie ook beleidsoptie </w:t>
      </w:r>
      <w:r w:rsidR="004636F9">
        <w:rPr>
          <w:rFonts w:ascii="Verdana" w:hAnsi="Verdana"/>
          <w:sz w:val="18"/>
          <w:szCs w:val="18"/>
        </w:rPr>
        <w:t>onder het kopje ‘</w:t>
      </w:r>
      <w:r w:rsidRPr="00271337" w:rsidR="00271337">
        <w:rPr>
          <w:rFonts w:ascii="Verdana" w:hAnsi="Verdana" w:cs="Segoe UI"/>
          <w:bCs/>
          <w:sz w:val="18"/>
          <w:szCs w:val="18"/>
        </w:rPr>
        <w:t>Ruimtelijke focus voor gericht herstel</w:t>
      </w:r>
      <w:r w:rsidR="00271337">
        <w:rPr>
          <w:rFonts w:ascii="Verdana" w:hAnsi="Verdana" w:cs="Segoe UI"/>
          <w:bCs/>
          <w:sz w:val="18"/>
          <w:szCs w:val="18"/>
        </w:rPr>
        <w:t xml:space="preserve">’. </w:t>
      </w:r>
      <w:r w:rsidRPr="00F1170D" w:rsidR="00271337">
        <w:rPr>
          <w:rFonts w:ascii="Verdana" w:hAnsi="Verdana" w:cs="Segoe UI"/>
          <w:b/>
          <w:sz w:val="18"/>
          <w:szCs w:val="18"/>
        </w:rPr>
        <w:t xml:space="preserve"> </w:t>
      </w:r>
    </w:p>
    <w:p w:rsidR="00AA5800" w:rsidP="002E74B7" w:rsidRDefault="00AA5800" w14:paraId="22E2D1A6" w14:textId="4A93F11C">
      <w:pPr>
        <w:pStyle w:val="paragraph"/>
        <w:spacing w:before="0" w:beforeAutospacing="0" w:after="0" w:afterAutospacing="0"/>
        <w:jc w:val="both"/>
        <w:rPr>
          <w:rFonts w:ascii="Verdana" w:hAnsi="Verdana"/>
          <w:sz w:val="18"/>
          <w:szCs w:val="18"/>
        </w:rPr>
      </w:pPr>
    </w:p>
    <w:p w:rsidRPr="007B27D2" w:rsidR="746692C9" w:rsidP="1F13F640" w:rsidRDefault="00AA5800" w14:paraId="28082528" w14:textId="1B82273F">
      <w:pPr>
        <w:pStyle w:val="paragraph"/>
        <w:spacing w:before="0" w:beforeAutospacing="0" w:after="0" w:afterAutospacing="0"/>
        <w:jc w:val="both"/>
        <w:rPr>
          <w:rStyle w:val="normaltextrun"/>
          <w:rFonts w:ascii="Verdana" w:hAnsi="Verdana" w:cs="Segoe UI" w:eastAsiaTheme="majorEastAsia"/>
          <w:sz w:val="18"/>
          <w:szCs w:val="18"/>
        </w:rPr>
      </w:pPr>
      <w:r w:rsidRPr="1F13F640">
        <w:rPr>
          <w:rStyle w:val="normaltextrun"/>
          <w:rFonts w:ascii="Verdana" w:hAnsi="Verdana" w:cs="Segoe UI" w:eastAsiaTheme="majorEastAsia"/>
          <w:sz w:val="18"/>
          <w:szCs w:val="18"/>
        </w:rPr>
        <w:t xml:space="preserve">Voor 2050 gaat het </w:t>
      </w:r>
      <w:r w:rsidRPr="1F13F640" w:rsidR="005773DA">
        <w:rPr>
          <w:rStyle w:val="normaltextrun"/>
          <w:rFonts w:ascii="Verdana" w:hAnsi="Verdana" w:cs="Segoe UI" w:eastAsiaTheme="majorEastAsia"/>
          <w:sz w:val="18"/>
          <w:szCs w:val="18"/>
        </w:rPr>
        <w:t>– met de kennis van nu-</w:t>
      </w:r>
      <w:r w:rsidRPr="1F13F640">
        <w:rPr>
          <w:rStyle w:val="normaltextrun"/>
          <w:rFonts w:ascii="Verdana" w:hAnsi="Verdana" w:cs="Segoe UI" w:eastAsiaTheme="majorEastAsia"/>
          <w:sz w:val="18"/>
          <w:szCs w:val="18"/>
        </w:rPr>
        <w:t xml:space="preserve"> om </w:t>
      </w:r>
      <w:r w:rsidRPr="1F13F640" w:rsidR="6ADF02C2">
        <w:rPr>
          <w:rStyle w:val="normaltextrun"/>
          <w:rFonts w:ascii="Verdana" w:hAnsi="Verdana" w:cs="Segoe UI" w:eastAsiaTheme="majorEastAsia"/>
          <w:sz w:val="18"/>
          <w:szCs w:val="18"/>
        </w:rPr>
        <w:t xml:space="preserve">een </w:t>
      </w:r>
      <w:r w:rsidR="00F72579">
        <w:rPr>
          <w:rStyle w:val="normaltextrun"/>
          <w:rFonts w:ascii="Verdana" w:hAnsi="Verdana" w:cs="Segoe UI" w:eastAsiaTheme="majorEastAsia"/>
          <w:sz w:val="18"/>
          <w:szCs w:val="18"/>
        </w:rPr>
        <w:t xml:space="preserve">indicatieve </w:t>
      </w:r>
      <w:r w:rsidRPr="1F13F640" w:rsidR="6ADF02C2">
        <w:rPr>
          <w:rStyle w:val="normaltextrun"/>
          <w:rFonts w:ascii="Verdana" w:hAnsi="Verdana" w:cs="Segoe UI" w:eastAsiaTheme="majorEastAsia"/>
          <w:sz w:val="18"/>
          <w:szCs w:val="18"/>
        </w:rPr>
        <w:t xml:space="preserve">opgave van </w:t>
      </w:r>
      <w:r w:rsidRPr="1F13F640">
        <w:rPr>
          <w:rStyle w:val="normaltextrun"/>
          <w:rFonts w:ascii="Verdana" w:hAnsi="Verdana" w:cs="Segoe UI" w:eastAsiaTheme="majorEastAsia"/>
          <w:sz w:val="18"/>
          <w:szCs w:val="18"/>
        </w:rPr>
        <w:t>respectievelijk</w:t>
      </w:r>
      <w:r w:rsidRPr="1F13F640" w:rsidR="699B5094">
        <w:rPr>
          <w:rStyle w:val="normaltextrun"/>
          <w:rFonts w:ascii="Verdana" w:hAnsi="Verdana" w:cs="Segoe UI" w:eastAsiaTheme="majorEastAsia"/>
          <w:sz w:val="18"/>
          <w:szCs w:val="18"/>
        </w:rPr>
        <w:t xml:space="preserve"> minimaal</w:t>
      </w:r>
      <w:r w:rsidRPr="1F13F640">
        <w:rPr>
          <w:rStyle w:val="normaltextrun"/>
          <w:rFonts w:ascii="Verdana" w:hAnsi="Verdana" w:cs="Segoe UI" w:eastAsiaTheme="majorEastAsia"/>
          <w:sz w:val="18"/>
          <w:szCs w:val="18"/>
        </w:rPr>
        <w:t xml:space="preserve"> bijna 10</w:t>
      </w:r>
      <w:r w:rsidRPr="1F13F640" w:rsidR="37C7B4F3">
        <w:rPr>
          <w:rStyle w:val="normaltextrun"/>
          <w:rFonts w:ascii="Verdana" w:hAnsi="Verdana" w:cs="Segoe UI" w:eastAsiaTheme="majorEastAsia"/>
          <w:sz w:val="18"/>
          <w:szCs w:val="18"/>
        </w:rPr>
        <w:t>0 km</w:t>
      </w:r>
      <w:r w:rsidRPr="1F13F640" w:rsidR="37C7B4F3">
        <w:rPr>
          <w:rStyle w:val="normaltextrun"/>
          <w:rFonts w:ascii="Verdana" w:hAnsi="Verdana" w:cs="Segoe UI" w:eastAsiaTheme="majorEastAsia"/>
          <w:sz w:val="18"/>
          <w:szCs w:val="18"/>
          <w:vertAlign w:val="superscript"/>
        </w:rPr>
        <w:t>2</w:t>
      </w:r>
      <w:r w:rsidRPr="1F13F640">
        <w:rPr>
          <w:rStyle w:val="normaltextrun"/>
          <w:rFonts w:ascii="Verdana" w:hAnsi="Verdana" w:cs="Segoe UI" w:eastAsiaTheme="majorEastAsia"/>
          <w:sz w:val="18"/>
          <w:szCs w:val="18"/>
        </w:rPr>
        <w:t xml:space="preserve"> uitbreiding</w:t>
      </w:r>
      <w:r w:rsidRPr="1F13F640" w:rsidR="686901BE">
        <w:rPr>
          <w:rStyle w:val="normaltextrun"/>
          <w:rFonts w:ascii="Verdana" w:hAnsi="Verdana" w:cs="Segoe UI" w:eastAsiaTheme="majorEastAsia"/>
          <w:sz w:val="18"/>
          <w:szCs w:val="18"/>
        </w:rPr>
        <w:t xml:space="preserve"> </w:t>
      </w:r>
      <w:r w:rsidRPr="1F13F640" w:rsidR="003008ED">
        <w:rPr>
          <w:rStyle w:val="normaltextrun"/>
          <w:rFonts w:ascii="Verdana" w:hAnsi="Verdana" w:cs="Segoe UI" w:eastAsiaTheme="majorEastAsia"/>
          <w:sz w:val="18"/>
          <w:szCs w:val="18"/>
        </w:rPr>
        <w:t xml:space="preserve">(exclusief </w:t>
      </w:r>
      <w:bookmarkStart w:name="_Int_47BW0EI9" w:id="135"/>
      <w:r w:rsidRPr="1F13F640" w:rsidR="003008ED">
        <w:rPr>
          <w:rStyle w:val="normaltextrun"/>
          <w:rFonts w:ascii="Verdana" w:hAnsi="Verdana" w:cs="Segoe UI" w:eastAsiaTheme="majorEastAsia"/>
          <w:sz w:val="18"/>
          <w:szCs w:val="18"/>
        </w:rPr>
        <w:t>HT estuaria</w:t>
      </w:r>
      <w:bookmarkEnd w:id="135"/>
      <w:r w:rsidRPr="1F13F640" w:rsidR="003008ED">
        <w:rPr>
          <w:rStyle w:val="normaltextrun"/>
          <w:rFonts w:ascii="Verdana" w:hAnsi="Verdana" w:cs="Segoe UI" w:eastAsiaTheme="majorEastAsia"/>
          <w:sz w:val="18"/>
          <w:szCs w:val="18"/>
        </w:rPr>
        <w:t xml:space="preserve">) </w:t>
      </w:r>
      <w:r w:rsidRPr="1F13F640">
        <w:rPr>
          <w:rStyle w:val="normaltextrun"/>
          <w:rFonts w:ascii="Verdana" w:hAnsi="Verdana" w:cs="Segoe UI" w:eastAsiaTheme="majorEastAsia"/>
          <w:sz w:val="18"/>
          <w:szCs w:val="18"/>
        </w:rPr>
        <w:t xml:space="preserve">en </w:t>
      </w:r>
      <w:r w:rsidR="00D43D64">
        <w:rPr>
          <w:rStyle w:val="normaltextrun"/>
          <w:rFonts w:ascii="Verdana" w:hAnsi="Verdana" w:cs="Segoe UI" w:eastAsiaTheme="majorEastAsia"/>
          <w:sz w:val="18"/>
          <w:szCs w:val="18"/>
        </w:rPr>
        <w:t xml:space="preserve">indicatief </w:t>
      </w:r>
      <w:r w:rsidRPr="1F13F640">
        <w:rPr>
          <w:rStyle w:val="normaltextrun"/>
          <w:rFonts w:ascii="Verdana" w:hAnsi="Verdana" w:cs="Segoe UI" w:eastAsiaTheme="majorEastAsia"/>
          <w:sz w:val="18"/>
          <w:szCs w:val="18"/>
        </w:rPr>
        <w:t xml:space="preserve">tussen de </w:t>
      </w:r>
      <w:r w:rsidRPr="1F13F640" w:rsidR="3699FF51">
        <w:rPr>
          <w:rStyle w:val="normaltextrun"/>
          <w:rFonts w:ascii="Verdana" w:hAnsi="Verdana" w:cs="Segoe UI" w:eastAsiaTheme="majorEastAsia"/>
          <w:sz w:val="18"/>
          <w:szCs w:val="18"/>
        </w:rPr>
        <w:t>1.</w:t>
      </w:r>
      <w:r w:rsidRPr="1F13F640" w:rsidR="7D356D5C">
        <w:rPr>
          <w:rStyle w:val="normaltextrun"/>
          <w:rFonts w:ascii="Verdana" w:hAnsi="Verdana" w:cs="Segoe UI" w:eastAsiaTheme="majorEastAsia"/>
          <w:sz w:val="18"/>
          <w:szCs w:val="18"/>
        </w:rPr>
        <w:t>342</w:t>
      </w:r>
      <w:r w:rsidRPr="1F13F640">
        <w:rPr>
          <w:rFonts w:asciiTheme="minorHAnsi" w:hAnsiTheme="minorHAnsi" w:eastAsiaTheme="minorEastAsia" w:cstheme="minorBidi"/>
          <w:sz w:val="18"/>
          <w:szCs w:val="18"/>
        </w:rPr>
        <w:t xml:space="preserve"> </w:t>
      </w:r>
      <w:r w:rsidRPr="1F13F640">
        <w:rPr>
          <w:rFonts w:ascii="Verdana" w:hAnsi="Verdana" w:eastAsia="Verdana" w:cs="Verdana"/>
          <w:sz w:val="18"/>
          <w:szCs w:val="18"/>
        </w:rPr>
        <w:t xml:space="preserve">en </w:t>
      </w:r>
      <w:r w:rsidRPr="1F13F640" w:rsidR="15458952">
        <w:rPr>
          <w:rFonts w:ascii="Verdana" w:hAnsi="Verdana" w:eastAsia="Verdana" w:cs="Verdana"/>
          <w:sz w:val="18"/>
          <w:szCs w:val="18"/>
        </w:rPr>
        <w:t>1.</w:t>
      </w:r>
      <w:r w:rsidRPr="1F13F640" w:rsidR="45008F25">
        <w:rPr>
          <w:rFonts w:ascii="Verdana" w:hAnsi="Verdana" w:eastAsia="Verdana" w:cs="Verdana"/>
          <w:sz w:val="18"/>
          <w:szCs w:val="18"/>
        </w:rPr>
        <w:t>824</w:t>
      </w:r>
      <w:r w:rsidRPr="1F13F640" w:rsidR="02E5AE09">
        <w:rPr>
          <w:rFonts w:ascii="Verdana" w:hAnsi="Verdana" w:eastAsia="Verdana" w:cs="Verdana"/>
          <w:sz w:val="18"/>
          <w:szCs w:val="18"/>
        </w:rPr>
        <w:t xml:space="preserve"> </w:t>
      </w:r>
      <w:r w:rsidRPr="1F13F640" w:rsidR="47F1FA32">
        <w:rPr>
          <w:rFonts w:ascii="Verdana" w:hAnsi="Verdana" w:eastAsia="Verdana" w:cs="Verdana"/>
          <w:sz w:val="18"/>
          <w:szCs w:val="18"/>
        </w:rPr>
        <w:t>km</w:t>
      </w:r>
      <w:r w:rsidRPr="1F13F640" w:rsidR="47F1FA32">
        <w:rPr>
          <w:rFonts w:ascii="Verdana" w:hAnsi="Verdana" w:eastAsia="Verdana" w:cs="Verdana"/>
          <w:sz w:val="18"/>
          <w:szCs w:val="18"/>
          <w:vertAlign w:val="superscript"/>
        </w:rPr>
        <w:t>2</w:t>
      </w:r>
      <w:r w:rsidRPr="1F13F640">
        <w:rPr>
          <w:rFonts w:ascii="Verdana" w:hAnsi="Verdana" w:eastAsia="Verdana" w:cs="Verdana"/>
          <w:sz w:val="18"/>
          <w:szCs w:val="18"/>
        </w:rPr>
        <w:t xml:space="preserve"> waar de toestand van moet worden hersteld tot een goede toestand</w:t>
      </w:r>
      <w:r w:rsidRPr="1F13F640" w:rsidR="003008ED">
        <w:rPr>
          <w:rFonts w:ascii="Verdana" w:hAnsi="Verdana" w:eastAsia="Verdana" w:cs="Verdana"/>
          <w:sz w:val="18"/>
          <w:szCs w:val="18"/>
        </w:rPr>
        <w:t xml:space="preserve"> (inclusief HT estuaria)</w:t>
      </w:r>
      <w:r w:rsidRPr="1F13F640">
        <w:rPr>
          <w:rFonts w:ascii="Verdana" w:hAnsi="Verdana" w:eastAsia="Verdana" w:cs="Verdana"/>
          <w:sz w:val="18"/>
          <w:szCs w:val="18"/>
        </w:rPr>
        <w:t>. Het overgrote deel van de opgave</w:t>
      </w:r>
      <w:r w:rsidRPr="1F13F640" w:rsidR="38F9A8B1">
        <w:rPr>
          <w:rFonts w:ascii="Verdana" w:hAnsi="Verdana" w:eastAsia="Verdana" w:cs="Verdana"/>
          <w:sz w:val="18"/>
          <w:szCs w:val="18"/>
        </w:rPr>
        <w:t xml:space="preserve"> </w:t>
      </w:r>
      <w:r w:rsidRPr="1F13F640">
        <w:rPr>
          <w:rFonts w:ascii="Verdana" w:hAnsi="Verdana" w:eastAsia="Verdana" w:cs="Verdana"/>
          <w:sz w:val="18"/>
          <w:szCs w:val="18"/>
        </w:rPr>
        <w:t xml:space="preserve">voor </w:t>
      </w:r>
      <w:r w:rsidRPr="1F13F640" w:rsidR="728D52F3">
        <w:rPr>
          <w:rFonts w:ascii="Verdana" w:hAnsi="Verdana" w:eastAsia="Verdana" w:cs="Verdana"/>
          <w:sz w:val="18"/>
          <w:szCs w:val="18"/>
        </w:rPr>
        <w:t>herstel</w:t>
      </w:r>
      <w:r w:rsidRPr="1F13F640" w:rsidR="76D61102">
        <w:rPr>
          <w:rFonts w:ascii="Verdana" w:hAnsi="Verdana" w:eastAsia="Verdana" w:cs="Verdana"/>
          <w:sz w:val="18"/>
          <w:szCs w:val="18"/>
        </w:rPr>
        <w:t xml:space="preserve"> van toestand</w:t>
      </w:r>
      <w:r w:rsidRPr="1F13F640">
        <w:rPr>
          <w:rFonts w:ascii="Verdana" w:hAnsi="Verdana" w:eastAsia="Verdana" w:cs="Verdana"/>
          <w:sz w:val="18"/>
          <w:szCs w:val="18"/>
        </w:rPr>
        <w:t> komt voort uit de habitattypen ‘</w:t>
      </w:r>
      <w:r w:rsidRPr="1F13F640" w:rsidR="4C95CBD2">
        <w:rPr>
          <w:rFonts w:ascii="Verdana" w:hAnsi="Verdana" w:eastAsia="Verdana" w:cs="Verdana"/>
          <w:sz w:val="18"/>
          <w:szCs w:val="18"/>
        </w:rPr>
        <w:t xml:space="preserve">Slikken en Zandplaten’ en </w:t>
      </w:r>
      <w:r w:rsidRPr="1F13F640" w:rsidR="672604CF">
        <w:rPr>
          <w:rFonts w:ascii="Verdana" w:hAnsi="Verdana" w:eastAsia="Verdana" w:cs="Verdana"/>
          <w:sz w:val="18"/>
          <w:szCs w:val="18"/>
        </w:rPr>
        <w:t>‘</w:t>
      </w:r>
      <w:r w:rsidRPr="1F13F640">
        <w:rPr>
          <w:rFonts w:ascii="Verdana" w:hAnsi="Verdana" w:eastAsia="Verdana" w:cs="Verdana"/>
          <w:sz w:val="18"/>
          <w:szCs w:val="18"/>
        </w:rPr>
        <w:t>Estuaria’</w:t>
      </w:r>
      <w:r w:rsidRPr="1F13F640" w:rsidR="51DAE5DF">
        <w:rPr>
          <w:rFonts w:ascii="Verdana" w:hAnsi="Verdana" w:eastAsia="Verdana" w:cs="Verdana"/>
          <w:sz w:val="18"/>
          <w:szCs w:val="18"/>
        </w:rPr>
        <w:t xml:space="preserve"> </w:t>
      </w:r>
      <w:r w:rsidRPr="1F13F640" w:rsidR="6B36574D">
        <w:rPr>
          <w:rFonts w:ascii="Verdana" w:hAnsi="Verdana" w:eastAsia="Verdana" w:cs="Verdana"/>
          <w:sz w:val="18"/>
          <w:szCs w:val="18"/>
        </w:rPr>
        <w:t>(habitattype</w:t>
      </w:r>
      <w:r w:rsidRPr="1F13F640" w:rsidR="4A75B0B1">
        <w:rPr>
          <w:rFonts w:ascii="Verdana" w:hAnsi="Verdana" w:eastAsia="Verdana" w:cs="Verdana"/>
          <w:sz w:val="18"/>
          <w:szCs w:val="18"/>
        </w:rPr>
        <w:t>n</w:t>
      </w:r>
      <w:r w:rsidRPr="1F13F640" w:rsidR="6B36574D">
        <w:rPr>
          <w:rFonts w:ascii="Verdana" w:hAnsi="Verdana" w:eastAsia="Verdana" w:cs="Verdana"/>
          <w:sz w:val="18"/>
          <w:szCs w:val="18"/>
        </w:rPr>
        <w:t xml:space="preserve"> groep 1)</w:t>
      </w:r>
      <w:r w:rsidRPr="1F13F640">
        <w:rPr>
          <w:rFonts w:ascii="Verdana" w:hAnsi="Verdana" w:eastAsia="Verdana" w:cs="Verdana"/>
          <w:sz w:val="18"/>
          <w:szCs w:val="18"/>
        </w:rPr>
        <w:t>.</w:t>
      </w:r>
      <w:r w:rsidRPr="1F13F640" w:rsidR="2B7EB4C7">
        <w:rPr>
          <w:rFonts w:ascii="Verdana" w:hAnsi="Verdana" w:eastAsia="Verdana" w:cs="Verdana"/>
          <w:sz w:val="18"/>
          <w:szCs w:val="18"/>
        </w:rPr>
        <w:t xml:space="preserve"> Voor Estuaria is voor het bereiken van een goede toestand, uitbreiding noodzakelijk.</w:t>
      </w:r>
      <w:r w:rsidRPr="1F13F640">
        <w:rPr>
          <w:rFonts w:ascii="Verdana" w:hAnsi="Verdana" w:eastAsia="Verdana" w:cs="Verdana"/>
          <w:sz w:val="18"/>
          <w:szCs w:val="18"/>
        </w:rPr>
        <w:t>. </w:t>
      </w:r>
      <w:r w:rsidRPr="1F13F640" w:rsidR="3D96CA09">
        <w:rPr>
          <w:rFonts w:ascii="Verdana" w:hAnsi="Verdana" w:eastAsia="Verdana" w:cs="Verdana"/>
          <w:sz w:val="18"/>
          <w:szCs w:val="18"/>
        </w:rPr>
        <w:t xml:space="preserve">Wat betreft </w:t>
      </w:r>
      <w:r w:rsidRPr="1F13F640" w:rsidR="289778B4">
        <w:rPr>
          <w:rFonts w:ascii="Verdana" w:hAnsi="Verdana" w:eastAsia="Verdana" w:cs="Verdana"/>
          <w:sz w:val="18"/>
          <w:szCs w:val="18"/>
        </w:rPr>
        <w:t xml:space="preserve">de </w:t>
      </w:r>
      <w:r w:rsidRPr="1F13F640" w:rsidR="3D96CA09">
        <w:rPr>
          <w:rFonts w:ascii="Verdana" w:hAnsi="Verdana" w:eastAsia="Verdana" w:cs="Verdana"/>
          <w:sz w:val="18"/>
          <w:szCs w:val="18"/>
        </w:rPr>
        <w:t>uitbreiding</w:t>
      </w:r>
      <w:r w:rsidRPr="1F13F640" w:rsidR="391F9C28">
        <w:rPr>
          <w:rFonts w:ascii="Verdana" w:hAnsi="Verdana" w:eastAsia="Verdana" w:cs="Verdana"/>
          <w:sz w:val="18"/>
          <w:szCs w:val="18"/>
        </w:rPr>
        <w:t>sdoelstelling</w:t>
      </w:r>
      <w:r w:rsidRPr="1F13F640" w:rsidR="3D96CA09">
        <w:rPr>
          <w:rFonts w:ascii="Verdana" w:hAnsi="Verdana" w:eastAsia="Verdana" w:cs="Verdana"/>
          <w:sz w:val="18"/>
          <w:szCs w:val="18"/>
        </w:rPr>
        <w:t xml:space="preserve"> is er relatief veel oppervlak nodig voor de habitattypen droge heide en grijze duinen</w:t>
      </w:r>
      <w:r w:rsidRPr="1F13F640" w:rsidR="2DE20A30">
        <w:rPr>
          <w:rFonts w:ascii="Verdana" w:hAnsi="Verdana" w:eastAsia="Verdana" w:cs="Verdana"/>
          <w:sz w:val="18"/>
          <w:szCs w:val="18"/>
        </w:rPr>
        <w:t>.</w:t>
      </w:r>
      <w:r w:rsidRPr="1F13F640" w:rsidR="00C15673">
        <w:rPr>
          <w:rFonts w:ascii="Verdana" w:hAnsi="Verdana" w:eastAsia="Verdana" w:cs="Verdana"/>
          <w:sz w:val="18"/>
          <w:szCs w:val="18"/>
        </w:rPr>
        <w:t xml:space="preserve"> </w:t>
      </w:r>
      <w:r w:rsidRPr="1F13F640" w:rsidR="00233163">
        <w:rPr>
          <w:rFonts w:ascii="Verdana" w:hAnsi="Verdana" w:eastAsia="Verdana" w:cs="Verdana"/>
          <w:sz w:val="18"/>
          <w:szCs w:val="18"/>
        </w:rPr>
        <w:t>Op basis v</w:t>
      </w:r>
      <w:r w:rsidRPr="1F13F640" w:rsidR="00DF68FD">
        <w:rPr>
          <w:rFonts w:ascii="Verdana" w:hAnsi="Verdana" w:eastAsia="Verdana" w:cs="Verdana"/>
          <w:sz w:val="18"/>
          <w:szCs w:val="18"/>
        </w:rPr>
        <w:t>a</w:t>
      </w:r>
      <w:r w:rsidRPr="1F13F640" w:rsidR="00C7603E">
        <w:rPr>
          <w:rFonts w:ascii="Verdana" w:hAnsi="Verdana" w:eastAsia="Verdana" w:cs="Verdana"/>
          <w:sz w:val="18"/>
          <w:szCs w:val="18"/>
        </w:rPr>
        <w:t>n</w:t>
      </w:r>
      <w:r w:rsidRPr="1F13F640" w:rsidR="00DF68FD">
        <w:rPr>
          <w:rFonts w:ascii="Verdana" w:hAnsi="Verdana" w:eastAsia="Verdana" w:cs="Verdana"/>
          <w:sz w:val="18"/>
          <w:szCs w:val="18"/>
        </w:rPr>
        <w:t xml:space="preserve"> monitoring die de komende jaren gaat plaatsvinden kunnen de inschattingen voor de 2050 opgave voor het volgende Natuurplan wijzigen. </w:t>
      </w:r>
    </w:p>
    <w:p w:rsidR="00027113" w:rsidP="00455624" w:rsidRDefault="00027113" w14:paraId="314AB764" w14:textId="77777777">
      <w:pPr>
        <w:pStyle w:val="paragraph"/>
        <w:spacing w:before="0" w:beforeAutospacing="0" w:after="0" w:afterAutospacing="0"/>
        <w:jc w:val="both"/>
        <w:rPr>
          <w:rFonts w:ascii="Verdana" w:hAnsi="Verdana" w:cs="Segoe UI"/>
          <w:b/>
          <w:sz w:val="18"/>
          <w:szCs w:val="18"/>
        </w:rPr>
      </w:pPr>
    </w:p>
    <w:p w:rsidR="00F73F80" w:rsidP="00455624" w:rsidRDefault="00F73F80" w14:paraId="020472E7" w14:textId="77777777">
      <w:pPr>
        <w:pStyle w:val="paragraph"/>
        <w:spacing w:before="0" w:beforeAutospacing="0" w:after="0" w:afterAutospacing="0"/>
        <w:jc w:val="both"/>
        <w:rPr>
          <w:rFonts w:ascii="Verdana" w:hAnsi="Verdana" w:cs="Segoe UI"/>
          <w:b/>
          <w:sz w:val="18"/>
          <w:szCs w:val="18"/>
        </w:rPr>
      </w:pPr>
    </w:p>
    <w:p w:rsidRPr="007B27D2" w:rsidR="4FB87DB7" w:rsidP="00455624" w:rsidRDefault="301CFD12" w14:paraId="7EF8F145" w14:textId="1D1954FA">
      <w:pPr>
        <w:pStyle w:val="paragraph"/>
        <w:spacing w:before="0" w:beforeAutospacing="0" w:after="0" w:afterAutospacing="0"/>
        <w:jc w:val="both"/>
        <w:rPr>
          <w:rFonts w:ascii="Verdana" w:hAnsi="Verdana" w:cs="Segoe UI"/>
          <w:b/>
          <w:sz w:val="18"/>
          <w:szCs w:val="18"/>
        </w:rPr>
      </w:pPr>
      <w:r w:rsidRPr="007B27D2">
        <w:rPr>
          <w:rFonts w:ascii="Verdana" w:hAnsi="Verdana" w:cs="Segoe UI"/>
          <w:b/>
          <w:sz w:val="18"/>
          <w:szCs w:val="18"/>
        </w:rPr>
        <w:t>Habitattypen oppervlaktes met een onbekende toestand</w:t>
      </w:r>
    </w:p>
    <w:p w:rsidRPr="007B27D2" w:rsidR="00E2793C" w:rsidP="1F13F640" w:rsidRDefault="284E7AC1" w14:paraId="7C4A6C0C" w14:textId="4AF7A52D">
      <w:pPr>
        <w:pStyle w:val="paragraph"/>
        <w:spacing w:before="0" w:beforeAutospacing="0" w:after="0" w:afterAutospacing="0"/>
        <w:rPr>
          <w:rFonts w:ascii="Verdana" w:hAnsi="Verdana" w:cs="Segoe UI"/>
          <w:sz w:val="18"/>
          <w:szCs w:val="18"/>
        </w:rPr>
      </w:pPr>
      <w:r w:rsidRPr="1F13F640">
        <w:rPr>
          <w:rFonts w:ascii="Verdana" w:hAnsi="Verdana" w:cs="Segoe UI"/>
          <w:sz w:val="18"/>
          <w:szCs w:val="18"/>
        </w:rPr>
        <w:t>Het totale oppervlak van alle</w:t>
      </w:r>
      <w:r w:rsidRPr="1F13F640">
        <w:rPr>
          <w:rFonts w:ascii="Verdana" w:hAnsi="Verdana" w:cs="Segoe UI"/>
          <w:color w:val="000000" w:themeColor="text1"/>
          <w:sz w:val="18"/>
          <w:szCs w:val="18"/>
        </w:rPr>
        <w:t xml:space="preserve"> habitattypen </w:t>
      </w:r>
      <w:r w:rsidRPr="1F13F640" w:rsidR="0024788D">
        <w:rPr>
          <w:rFonts w:ascii="Verdana" w:hAnsi="Verdana" w:cs="Segoe UI"/>
          <w:color w:val="000000" w:themeColor="text1"/>
          <w:sz w:val="18"/>
          <w:szCs w:val="18"/>
        </w:rPr>
        <w:t>in Nederland</w:t>
      </w:r>
      <w:r w:rsidRPr="1F13F640">
        <w:rPr>
          <w:rFonts w:ascii="Verdana" w:hAnsi="Verdana" w:cs="Segoe UI"/>
          <w:color w:val="000000" w:themeColor="text1"/>
          <w:sz w:val="18"/>
          <w:szCs w:val="18"/>
        </w:rPr>
        <w:t xml:space="preserve"> i</w:t>
      </w:r>
      <w:r w:rsidRPr="1F13F640">
        <w:rPr>
          <w:rFonts w:ascii="Verdana" w:hAnsi="Verdana" w:cs="Segoe UI"/>
          <w:sz w:val="18"/>
          <w:szCs w:val="18"/>
        </w:rPr>
        <w:t>s 2.570 km</w:t>
      </w:r>
      <w:r w:rsidRPr="1F13F640">
        <w:rPr>
          <w:rFonts w:ascii="Verdana" w:hAnsi="Verdana" w:cs="Segoe UI"/>
          <w:sz w:val="18"/>
          <w:szCs w:val="18"/>
          <w:vertAlign w:val="superscript"/>
        </w:rPr>
        <w:t>2</w:t>
      </w:r>
      <w:r w:rsidR="006C7488">
        <w:rPr>
          <w:rFonts w:ascii="Verdana" w:hAnsi="Verdana" w:cs="Segoe UI"/>
          <w:sz w:val="18"/>
          <w:szCs w:val="18"/>
        </w:rPr>
        <w:t>(binnen en buiten Natura 2000).</w:t>
      </w:r>
      <w:r w:rsidRPr="1F13F640">
        <w:rPr>
          <w:rFonts w:ascii="Verdana" w:hAnsi="Verdana" w:cs="Segoe UI"/>
          <w:sz w:val="18"/>
          <w:szCs w:val="18"/>
        </w:rPr>
        <w:t xml:space="preserve"> </w:t>
      </w:r>
      <w:r w:rsidRPr="1F13F640" w:rsidR="0069217D">
        <w:rPr>
          <w:rFonts w:ascii="Verdana" w:hAnsi="Verdana" w:cs="Segoe UI"/>
          <w:sz w:val="18"/>
          <w:szCs w:val="18"/>
        </w:rPr>
        <w:t>V</w:t>
      </w:r>
      <w:r w:rsidRPr="1F13F640" w:rsidR="49A3056E">
        <w:rPr>
          <w:rFonts w:ascii="Verdana" w:hAnsi="Verdana" w:cs="Segoe UI"/>
          <w:sz w:val="18"/>
          <w:szCs w:val="18"/>
        </w:rPr>
        <w:t xml:space="preserve">oor 2030 geldt dat </w:t>
      </w:r>
      <w:r w:rsidRPr="1F13F640" w:rsidR="3248013B">
        <w:rPr>
          <w:rFonts w:ascii="Verdana" w:hAnsi="Verdana" w:cs="Segoe UI"/>
          <w:sz w:val="18"/>
          <w:szCs w:val="18"/>
        </w:rPr>
        <w:t>v</w:t>
      </w:r>
      <w:r w:rsidRPr="1F13F640" w:rsidR="684CEB10">
        <w:rPr>
          <w:rFonts w:ascii="Verdana" w:hAnsi="Verdana" w:cs="Segoe UI"/>
          <w:sz w:val="18"/>
          <w:szCs w:val="18"/>
        </w:rPr>
        <w:t>oor</w:t>
      </w:r>
      <w:r w:rsidRPr="1F13F640" w:rsidR="1F220DF4">
        <w:rPr>
          <w:rFonts w:ascii="Verdana" w:hAnsi="Verdana" w:cs="Segoe UI"/>
          <w:sz w:val="18"/>
          <w:szCs w:val="18"/>
        </w:rPr>
        <w:t xml:space="preserve"> 2.312</w:t>
      </w:r>
      <w:r w:rsidRPr="1F13F640" w:rsidR="49A3056E">
        <w:rPr>
          <w:rFonts w:ascii="Verdana" w:hAnsi="Verdana" w:cs="Segoe UI"/>
          <w:sz w:val="18"/>
          <w:szCs w:val="18"/>
        </w:rPr>
        <w:t xml:space="preserve"> </w:t>
      </w:r>
      <w:r w:rsidRPr="1F13F640" w:rsidR="49A3056E">
        <w:rPr>
          <w:rFonts w:ascii="Verdana" w:hAnsi="Verdana" w:cs="Segoe UI"/>
          <w:color w:val="000000" w:themeColor="text1"/>
          <w:sz w:val="18"/>
          <w:szCs w:val="18"/>
        </w:rPr>
        <w:t>km</w:t>
      </w:r>
      <w:r w:rsidRPr="1F13F640" w:rsidR="49A3056E">
        <w:rPr>
          <w:rFonts w:ascii="Verdana" w:hAnsi="Verdana" w:cs="Segoe UI"/>
          <w:color w:val="000000" w:themeColor="text1"/>
          <w:sz w:val="18"/>
          <w:szCs w:val="18"/>
          <w:vertAlign w:val="superscript"/>
        </w:rPr>
        <w:t>2</w:t>
      </w:r>
      <w:r w:rsidRPr="1F13F640" w:rsidR="49A3056E">
        <w:rPr>
          <w:rFonts w:ascii="Verdana" w:hAnsi="Verdana" w:cs="Segoe UI"/>
          <w:color w:val="000000" w:themeColor="text1"/>
          <w:sz w:val="18"/>
          <w:szCs w:val="18"/>
        </w:rPr>
        <w:t xml:space="preserve"> </w:t>
      </w:r>
      <w:r w:rsidRPr="1F13F640" w:rsidR="71985EFA">
        <w:rPr>
          <w:rFonts w:ascii="Verdana" w:hAnsi="Verdana" w:cs="Segoe UI"/>
          <w:color w:val="000000" w:themeColor="text1"/>
          <w:sz w:val="18"/>
          <w:szCs w:val="18"/>
        </w:rPr>
        <w:t xml:space="preserve">(90% van het totaal) </w:t>
      </w:r>
      <w:r w:rsidRPr="1F13F640" w:rsidR="57EDC1DB">
        <w:rPr>
          <w:rFonts w:ascii="Verdana" w:hAnsi="Verdana" w:cs="Segoe UI"/>
          <w:color w:val="000000" w:themeColor="text1"/>
          <w:sz w:val="18"/>
          <w:szCs w:val="18"/>
        </w:rPr>
        <w:t xml:space="preserve">van </w:t>
      </w:r>
      <w:r w:rsidRPr="1F13F640" w:rsidR="0938DB56">
        <w:rPr>
          <w:rFonts w:ascii="Verdana" w:hAnsi="Verdana" w:cs="Segoe UI"/>
          <w:color w:val="000000" w:themeColor="text1"/>
          <w:sz w:val="18"/>
          <w:szCs w:val="18"/>
        </w:rPr>
        <w:t>dit oppervlak</w:t>
      </w:r>
      <w:r w:rsidRPr="1F13F640" w:rsidR="57EDC1DB">
        <w:rPr>
          <w:rFonts w:ascii="Verdana" w:hAnsi="Verdana" w:cs="Segoe UI"/>
          <w:color w:val="000000" w:themeColor="text1"/>
          <w:sz w:val="18"/>
          <w:szCs w:val="18"/>
        </w:rPr>
        <w:t xml:space="preserve"> </w:t>
      </w:r>
      <w:r w:rsidRPr="1F13F640" w:rsidR="1F5C7F77">
        <w:rPr>
          <w:rFonts w:ascii="Verdana" w:hAnsi="Verdana" w:cs="Segoe UI"/>
          <w:color w:val="000000" w:themeColor="text1"/>
          <w:sz w:val="18"/>
          <w:szCs w:val="18"/>
        </w:rPr>
        <w:t>de toestand</w:t>
      </w:r>
      <w:r w:rsidRPr="1F13F640" w:rsidR="112058A4">
        <w:rPr>
          <w:rFonts w:ascii="Verdana" w:hAnsi="Verdana" w:cs="Segoe UI"/>
          <w:color w:val="000000" w:themeColor="text1"/>
          <w:sz w:val="18"/>
          <w:szCs w:val="18"/>
        </w:rPr>
        <w:t xml:space="preserve"> </w:t>
      </w:r>
      <w:r w:rsidRPr="1F13F640" w:rsidR="49A3056E">
        <w:rPr>
          <w:rFonts w:ascii="Verdana" w:hAnsi="Verdana" w:cs="Segoe UI"/>
          <w:color w:val="000000" w:themeColor="text1"/>
          <w:sz w:val="18"/>
          <w:szCs w:val="18"/>
        </w:rPr>
        <w:t>bekend moet zijn</w:t>
      </w:r>
      <w:r w:rsidRPr="1F13F640" w:rsidR="2EF8A725">
        <w:rPr>
          <w:rFonts w:ascii="Verdana" w:hAnsi="Verdana" w:cs="Segoe UI"/>
          <w:color w:val="000000" w:themeColor="text1"/>
          <w:sz w:val="18"/>
          <w:szCs w:val="18"/>
        </w:rPr>
        <w:t xml:space="preserve"> en voor 2040 </w:t>
      </w:r>
      <w:r w:rsidRPr="1F13F640" w:rsidR="580413E6">
        <w:rPr>
          <w:rFonts w:ascii="Verdana" w:hAnsi="Verdana" w:cs="Segoe UI"/>
          <w:color w:val="000000" w:themeColor="text1"/>
          <w:sz w:val="18"/>
          <w:szCs w:val="18"/>
        </w:rPr>
        <w:t>v</w:t>
      </w:r>
      <w:r w:rsidRPr="1F13F640" w:rsidR="5E296198">
        <w:rPr>
          <w:rFonts w:ascii="Verdana" w:hAnsi="Verdana" w:cs="Segoe UI"/>
          <w:color w:val="000000" w:themeColor="text1"/>
          <w:sz w:val="18"/>
          <w:szCs w:val="18"/>
        </w:rPr>
        <w:t>an</w:t>
      </w:r>
      <w:r w:rsidRPr="1F13F640" w:rsidR="2EF8A725">
        <w:rPr>
          <w:rFonts w:ascii="Verdana" w:hAnsi="Verdana" w:cs="Segoe UI"/>
          <w:color w:val="000000" w:themeColor="text1"/>
          <w:sz w:val="18"/>
          <w:szCs w:val="18"/>
        </w:rPr>
        <w:t xml:space="preserve"> 2.570 km</w:t>
      </w:r>
      <w:r w:rsidRPr="1F13F640" w:rsidR="2EF8A725">
        <w:rPr>
          <w:rFonts w:ascii="Verdana" w:hAnsi="Verdana" w:cs="Segoe UI"/>
          <w:color w:val="000000" w:themeColor="text1"/>
          <w:sz w:val="18"/>
          <w:szCs w:val="18"/>
          <w:vertAlign w:val="superscript"/>
        </w:rPr>
        <w:t>2</w:t>
      </w:r>
      <w:r w:rsidRPr="1F13F640" w:rsidR="0069217D">
        <w:rPr>
          <w:rFonts w:ascii="Verdana" w:hAnsi="Verdana" w:cs="Segoe UI"/>
          <w:color w:val="000000" w:themeColor="text1"/>
          <w:sz w:val="18"/>
          <w:szCs w:val="18"/>
          <w:vertAlign w:val="superscript"/>
        </w:rPr>
        <w:t xml:space="preserve"> </w:t>
      </w:r>
      <w:r w:rsidRPr="1F13F640" w:rsidR="4E1F9F38">
        <w:rPr>
          <w:rFonts w:ascii="Verdana" w:hAnsi="Verdana" w:cs="Segoe UI"/>
          <w:color w:val="000000" w:themeColor="text1"/>
          <w:sz w:val="18"/>
          <w:szCs w:val="18"/>
        </w:rPr>
        <w:t xml:space="preserve">(100% van het totaal). </w:t>
      </w:r>
      <w:r w:rsidRPr="1F13F640" w:rsidR="0004155A">
        <w:rPr>
          <w:rFonts w:ascii="Verdana" w:hAnsi="Verdana" w:cs="Segoe UI"/>
          <w:color w:val="000000" w:themeColor="text1"/>
          <w:sz w:val="18"/>
          <w:szCs w:val="18"/>
        </w:rPr>
        <w:t xml:space="preserve">Voor een deel van </w:t>
      </w:r>
      <w:r w:rsidRPr="1F13F640" w:rsidR="403215D3">
        <w:rPr>
          <w:rFonts w:ascii="Verdana" w:hAnsi="Verdana" w:cs="Segoe UI"/>
          <w:color w:val="000000" w:themeColor="text1"/>
          <w:sz w:val="18"/>
          <w:szCs w:val="18"/>
        </w:rPr>
        <w:t xml:space="preserve">de oppervlaktes </w:t>
      </w:r>
      <w:r w:rsidRPr="1F13F640" w:rsidR="00B6707D">
        <w:rPr>
          <w:rFonts w:ascii="Verdana" w:hAnsi="Verdana" w:cs="Segoe UI"/>
          <w:color w:val="000000" w:themeColor="text1"/>
          <w:sz w:val="18"/>
          <w:szCs w:val="18"/>
        </w:rPr>
        <w:t>is</w:t>
      </w:r>
      <w:r w:rsidRPr="1F13F640" w:rsidR="403215D3">
        <w:rPr>
          <w:rFonts w:ascii="Verdana" w:hAnsi="Verdana" w:cs="Segoe UI"/>
          <w:color w:val="000000" w:themeColor="text1"/>
          <w:sz w:val="18"/>
          <w:szCs w:val="18"/>
        </w:rPr>
        <w:t xml:space="preserve"> de toestand al bekend</w:t>
      </w:r>
      <w:r w:rsidRPr="1F13F640" w:rsidR="41A5E677">
        <w:rPr>
          <w:rFonts w:ascii="Verdana" w:hAnsi="Verdana" w:cs="Segoe UI"/>
          <w:color w:val="000000" w:themeColor="text1"/>
          <w:sz w:val="18"/>
          <w:szCs w:val="18"/>
        </w:rPr>
        <w:t>.</w:t>
      </w:r>
      <w:r w:rsidRPr="1F13F640" w:rsidR="00B111E5">
        <w:rPr>
          <w:rFonts w:ascii="Verdana" w:hAnsi="Verdana" w:cs="Segoe UI"/>
          <w:color w:val="000000" w:themeColor="text1"/>
          <w:sz w:val="18"/>
          <w:szCs w:val="18"/>
        </w:rPr>
        <w:t xml:space="preserve"> </w:t>
      </w:r>
      <w:bookmarkStart w:name="_Int_PdCawKgB" w:id="136"/>
      <w:r w:rsidRPr="1F13F640" w:rsidR="5E75BDEF">
        <w:rPr>
          <w:rFonts w:ascii="Verdana" w:hAnsi="Verdana" w:cs="Segoe UI"/>
          <w:sz w:val="18"/>
          <w:szCs w:val="18"/>
        </w:rPr>
        <w:t>Het oppervlakte</w:t>
      </w:r>
      <w:bookmarkEnd w:id="136"/>
      <w:r w:rsidRPr="1F13F640" w:rsidR="5E75BDEF">
        <w:rPr>
          <w:rFonts w:ascii="Verdana" w:hAnsi="Verdana" w:cs="Segoe UI"/>
          <w:sz w:val="18"/>
          <w:szCs w:val="18"/>
        </w:rPr>
        <w:t xml:space="preserve"> dat voor alle habitattypen van artikel 4 als </w:t>
      </w:r>
      <w:r w:rsidRPr="1F13F640" w:rsidR="5E75BDEF">
        <w:rPr>
          <w:rFonts w:ascii="Verdana" w:hAnsi="Verdana" w:cs="Segoe UI"/>
          <w:i/>
          <w:iCs/>
          <w:sz w:val="18"/>
          <w:szCs w:val="18"/>
        </w:rPr>
        <w:t>onbekend</w:t>
      </w:r>
      <w:r w:rsidRPr="1F13F640" w:rsidR="5E75BDEF">
        <w:rPr>
          <w:rFonts w:ascii="Verdana" w:hAnsi="Verdana" w:cs="Segoe UI"/>
          <w:sz w:val="18"/>
          <w:szCs w:val="18"/>
        </w:rPr>
        <w:t xml:space="preserve"> is gerapporteerd, is in totaal 333 – 334 km</w:t>
      </w:r>
      <w:r w:rsidRPr="1F13F640" w:rsidR="5E75BDEF">
        <w:rPr>
          <w:rFonts w:ascii="Verdana" w:hAnsi="Verdana" w:cs="Segoe UI"/>
          <w:color w:val="000000" w:themeColor="text1"/>
          <w:sz w:val="18"/>
          <w:szCs w:val="18"/>
          <w:vertAlign w:val="superscript"/>
        </w:rPr>
        <w:t>2</w:t>
      </w:r>
      <w:r w:rsidRPr="1F13F640" w:rsidR="5731B1FC">
        <w:rPr>
          <w:rFonts w:ascii="Verdana" w:hAnsi="Verdana" w:cs="Segoe UI"/>
          <w:color w:val="000000" w:themeColor="text1"/>
          <w:sz w:val="18"/>
          <w:szCs w:val="18"/>
        </w:rPr>
        <w:t>.</w:t>
      </w:r>
      <w:r w:rsidRPr="1F13F640" w:rsidR="00622C47">
        <w:rPr>
          <w:rFonts w:ascii="Verdana" w:hAnsi="Verdana" w:cs="Segoe UI"/>
          <w:color w:val="000000" w:themeColor="text1"/>
          <w:sz w:val="18"/>
          <w:szCs w:val="18"/>
        </w:rPr>
        <w:t xml:space="preserve"> </w:t>
      </w:r>
      <w:r w:rsidRPr="1F13F640" w:rsidR="0E2CAE47">
        <w:rPr>
          <w:rFonts w:ascii="Verdana" w:hAnsi="Verdana" w:cs="Segoe UI"/>
          <w:sz w:val="18"/>
          <w:szCs w:val="18"/>
        </w:rPr>
        <w:t>Naast dat deze</w:t>
      </w:r>
      <w:r w:rsidRPr="1F13F640" w:rsidR="581959F4">
        <w:rPr>
          <w:rFonts w:ascii="Verdana" w:hAnsi="Verdana" w:cs="Segoe UI"/>
          <w:sz w:val="18"/>
          <w:szCs w:val="18"/>
        </w:rPr>
        <w:t xml:space="preserve"> onbekende</w:t>
      </w:r>
      <w:r w:rsidRPr="1F13F640" w:rsidR="0E2CAE47">
        <w:rPr>
          <w:rFonts w:ascii="Verdana" w:hAnsi="Verdana" w:cs="Segoe UI"/>
          <w:sz w:val="18"/>
          <w:szCs w:val="18"/>
        </w:rPr>
        <w:t xml:space="preserve"> oppervlaktes </w:t>
      </w:r>
      <w:r w:rsidRPr="1F13F640" w:rsidR="587C4649">
        <w:rPr>
          <w:rFonts w:ascii="Verdana" w:hAnsi="Verdana" w:cs="Segoe UI"/>
          <w:sz w:val="18"/>
          <w:szCs w:val="18"/>
        </w:rPr>
        <w:t>van belang</w:t>
      </w:r>
      <w:r w:rsidRPr="1F13F640" w:rsidR="0E2CAE47">
        <w:rPr>
          <w:rFonts w:ascii="Verdana" w:hAnsi="Verdana" w:cs="Segoe UI"/>
          <w:sz w:val="18"/>
          <w:szCs w:val="18"/>
        </w:rPr>
        <w:t xml:space="preserve"> zijn voor de monitoringsopgaven (4</w:t>
      </w:r>
      <w:r w:rsidRPr="1F13F640" w:rsidR="10B605E7">
        <w:rPr>
          <w:rFonts w:ascii="Verdana" w:hAnsi="Verdana" w:cs="Segoe UI"/>
          <w:sz w:val="18"/>
          <w:szCs w:val="18"/>
        </w:rPr>
        <w:t>.</w:t>
      </w:r>
      <w:r w:rsidRPr="1F13F640" w:rsidR="0E2CAE47">
        <w:rPr>
          <w:rFonts w:ascii="Verdana" w:hAnsi="Verdana" w:cs="Segoe UI"/>
          <w:sz w:val="18"/>
          <w:szCs w:val="18"/>
        </w:rPr>
        <w:t>9</w:t>
      </w:r>
      <w:r w:rsidRPr="1F13F640" w:rsidR="6D7AE5E7">
        <w:rPr>
          <w:rFonts w:ascii="Verdana" w:hAnsi="Verdana" w:cs="Segoe UI"/>
          <w:sz w:val="18"/>
          <w:szCs w:val="18"/>
        </w:rPr>
        <w:t>),</w:t>
      </w:r>
      <w:r w:rsidRPr="1F13F640" w:rsidR="122351F4">
        <w:rPr>
          <w:rFonts w:ascii="Verdana" w:hAnsi="Verdana" w:cs="Segoe UI"/>
          <w:sz w:val="18"/>
          <w:szCs w:val="18"/>
        </w:rPr>
        <w:t xml:space="preserve"> </w:t>
      </w:r>
      <w:r w:rsidRPr="1F13F640" w:rsidR="3EEE1EB2">
        <w:rPr>
          <w:rFonts w:ascii="Verdana" w:hAnsi="Verdana" w:cs="Segoe UI"/>
          <w:sz w:val="18"/>
          <w:szCs w:val="18"/>
        </w:rPr>
        <w:t>zijn</w:t>
      </w:r>
      <w:r w:rsidRPr="1F13F640" w:rsidR="122351F4">
        <w:rPr>
          <w:rFonts w:ascii="Verdana" w:hAnsi="Verdana" w:cs="Segoe UI"/>
          <w:sz w:val="18"/>
          <w:szCs w:val="18"/>
        </w:rPr>
        <w:t xml:space="preserve"> deze oppervlaktes </w:t>
      </w:r>
      <w:r w:rsidRPr="1F13F640" w:rsidR="3EEE1EB2">
        <w:rPr>
          <w:rFonts w:ascii="Verdana" w:hAnsi="Verdana" w:cs="Segoe UI"/>
          <w:sz w:val="18"/>
          <w:szCs w:val="18"/>
        </w:rPr>
        <w:t>ook relevant</w:t>
      </w:r>
      <w:r w:rsidRPr="1F13F640" w:rsidR="122351F4">
        <w:rPr>
          <w:rFonts w:ascii="Verdana" w:hAnsi="Verdana" w:cs="Segoe UI"/>
          <w:sz w:val="18"/>
          <w:szCs w:val="18"/>
        </w:rPr>
        <w:t xml:space="preserve"> voor </w:t>
      </w:r>
      <w:r w:rsidRPr="1F13F640" w:rsidR="3EEE1EB2">
        <w:rPr>
          <w:rFonts w:ascii="Verdana" w:hAnsi="Verdana" w:cs="Segoe UI"/>
          <w:sz w:val="18"/>
          <w:szCs w:val="18"/>
        </w:rPr>
        <w:t>de opgaven voor het herstel van toestand.</w:t>
      </w:r>
    </w:p>
    <w:p w:rsidR="00985ADE" w:rsidP="198D4088" w:rsidRDefault="00985ADE" w14:paraId="2F1FAEA6" w14:textId="2C8F6ACD">
      <w:pPr>
        <w:pStyle w:val="paragraph"/>
        <w:spacing w:before="0" w:beforeAutospacing="0" w:after="0" w:afterAutospacing="0"/>
        <w:rPr>
          <w:rStyle w:val="normaltextrun"/>
          <w:rFonts w:ascii="Verdana" w:hAnsi="Verdana" w:cs="Segoe UI" w:eastAsiaTheme="majorEastAsia"/>
          <w:b/>
          <w:sz w:val="18"/>
          <w:szCs w:val="18"/>
        </w:rPr>
      </w:pPr>
      <w:r w:rsidRPr="00985ADE">
        <w:rPr>
          <w:rStyle w:val="normaltextrun"/>
          <w:rFonts w:ascii="Verdana" w:hAnsi="Verdana" w:cs="Segoe UI" w:eastAsiaTheme="majorEastAsia"/>
          <w:b/>
          <w:noProof/>
          <w:sz w:val="18"/>
          <w:szCs w:val="18"/>
        </w:rPr>
        <mc:AlternateContent>
          <mc:Choice Requires="wps">
            <w:drawing>
              <wp:anchor distT="45720" distB="45720" distL="114300" distR="114300" simplePos="0" relativeHeight="251658243" behindDoc="0" locked="0" layoutInCell="1" allowOverlap="1" wp14:editId="49FFF401" wp14:anchorId="3A11E32F">
                <wp:simplePos x="0" y="0"/>
                <wp:positionH relativeFrom="margin">
                  <wp:align>left</wp:align>
                </wp:positionH>
                <wp:positionV relativeFrom="paragraph">
                  <wp:posOffset>187325</wp:posOffset>
                </wp:positionV>
                <wp:extent cx="5924550" cy="1404620"/>
                <wp:effectExtent l="0" t="0" r="19050" b="20320"/>
                <wp:wrapSquare wrapText="bothSides"/>
                <wp:docPr id="20626492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chemeClr val="accent6">
                            <a:lumMod val="20000"/>
                            <a:lumOff val="80000"/>
                          </a:schemeClr>
                        </a:solidFill>
                        <a:ln w="9525">
                          <a:solidFill>
                            <a:srgbClr val="000000"/>
                          </a:solidFill>
                          <a:miter lim="800000"/>
                          <a:headEnd/>
                          <a:tailEnd/>
                        </a:ln>
                      </wps:spPr>
                      <wps:txbx>
                        <w:txbxContent>
                          <w:p w:rsidRPr="00E917B7" w:rsidR="00985ADE" w:rsidP="003347B5" w:rsidRDefault="00985ADE" w14:paraId="5791A0F6" w14:textId="30BC576B">
                            <w:pPr>
                              <w:pStyle w:val="paragraph"/>
                              <w:spacing w:before="0" w:beforeAutospacing="0" w:after="0" w:afterAutospacing="0"/>
                              <w:jc w:val="both"/>
                              <w:rPr>
                                <w:rStyle w:val="eop"/>
                                <w:rFonts w:ascii="Verdana" w:hAnsi="Verdana" w:cs="Segoe UI" w:eastAsiaTheme="majorEastAsia"/>
                                <w:b/>
                                <w:sz w:val="18"/>
                                <w:szCs w:val="18"/>
                              </w:rPr>
                            </w:pPr>
                            <w:r>
                              <w:rPr>
                                <w:rStyle w:val="normaltextrun"/>
                                <w:rFonts w:ascii="Verdana" w:hAnsi="Verdana" w:cs="Segoe UI" w:eastAsiaTheme="majorEastAsia"/>
                                <w:b/>
                                <w:sz w:val="18"/>
                                <w:szCs w:val="18"/>
                              </w:rPr>
                              <w:t xml:space="preserve">Optie: </w:t>
                            </w:r>
                            <w:r w:rsidR="00624448">
                              <w:rPr>
                                <w:rStyle w:val="normaltextrun"/>
                                <w:rFonts w:ascii="Verdana" w:hAnsi="Verdana" w:cs="Segoe UI" w:eastAsiaTheme="majorEastAsia"/>
                                <w:b/>
                                <w:sz w:val="18"/>
                                <w:szCs w:val="18"/>
                              </w:rPr>
                              <w:t>gebruik maken van uitzondering</w:t>
                            </w:r>
                            <w:r w:rsidRPr="007B27D2">
                              <w:rPr>
                                <w:rStyle w:val="normaltextrun"/>
                                <w:rFonts w:ascii="Verdana" w:hAnsi="Verdana" w:cs="Segoe UI" w:eastAsiaTheme="majorEastAsia"/>
                                <w:b/>
                                <w:sz w:val="18"/>
                                <w:szCs w:val="18"/>
                              </w:rPr>
                              <w:t xml:space="preserve"> op grond van artikel 4, lid 2 </w:t>
                            </w:r>
                            <w:r w:rsidRPr="007B27D2">
                              <w:rPr>
                                <w:rStyle w:val="eop"/>
                                <w:rFonts w:ascii="Verdana" w:hAnsi="Verdana" w:cs="Segoe UI" w:eastAsiaTheme="majorEastAsia"/>
                                <w:b/>
                                <w:sz w:val="18"/>
                                <w:szCs w:val="18"/>
                              </w:rPr>
                              <w:t>voor toestand van habitattypen</w:t>
                            </w:r>
                          </w:p>
                          <w:p w:rsidR="00985ADE" w:rsidP="003347B5" w:rsidRDefault="00985ADE" w14:paraId="08D8D869" w14:textId="77777777">
                            <w:pPr>
                              <w:spacing w:after="0" w:line="240" w:lineRule="auto"/>
                              <w:jc w:val="both"/>
                              <w:rPr>
                                <w:rFonts w:ascii="Verdana" w:hAnsi="Verdana" w:eastAsia="Verdana" w:cs="Verdana"/>
                                <w:sz w:val="18"/>
                                <w:szCs w:val="18"/>
                                <w:lang w:eastAsia="nl-NL"/>
                              </w:rPr>
                            </w:pPr>
                            <w:r w:rsidRPr="6F40F2D1">
                              <w:rPr>
                                <w:rFonts w:ascii="Verdana" w:hAnsi="Verdana" w:eastAsia="Verdana" w:cs="Verdana"/>
                                <w:sz w:val="18"/>
                                <w:szCs w:val="18"/>
                                <w:lang w:val="nl" w:eastAsia="nl-NL"/>
                              </w:rPr>
                              <w:t xml:space="preserve">Artikel 4.2 biedt een uitzondering voor habitattypen die veelvoorkomend zijn. Lidstaten mogeneen lager hersteldoel voor 2050 stellen (minimaal 80%, in plaats van 90%). </w:t>
                            </w:r>
                            <w:r w:rsidRPr="009934D2">
                              <w:rPr>
                                <w:rFonts w:ascii="Verdana" w:hAnsi="Verdana" w:eastAsia="Verdana" w:cs="Verdana"/>
                                <w:sz w:val="18"/>
                                <w:szCs w:val="18"/>
                                <w:lang w:eastAsia="nl-NL"/>
                              </w:rPr>
                              <w:t xml:space="preserve">Voorwaarden zijn dat dit niet in de weg mag staan van het halen van een gunstige staat van instandhouding. Indien voor 80% gekozen wordt, mag </w:t>
                            </w:r>
                            <w:r>
                              <w:rPr>
                                <w:rFonts w:ascii="Verdana" w:hAnsi="Verdana" w:eastAsia="Verdana" w:cs="Verdana"/>
                                <w:sz w:val="18"/>
                                <w:szCs w:val="18"/>
                                <w:lang w:eastAsia="nl-NL"/>
                              </w:rPr>
                              <w:t xml:space="preserve">bovendien </w:t>
                            </w:r>
                            <w:r w:rsidRPr="009934D2">
                              <w:rPr>
                                <w:rFonts w:ascii="Verdana" w:hAnsi="Verdana" w:eastAsia="Verdana" w:cs="Verdana"/>
                                <w:sz w:val="18"/>
                                <w:szCs w:val="18"/>
                                <w:lang w:eastAsia="nl-NL"/>
                              </w:rPr>
                              <w:t>niet meer gemiddeld worden voor de doelen van 2030 (30% herstel over alle habitattypen heen) en 2040 (60%, per groep)</w:t>
                            </w:r>
                            <w:r>
                              <w:rPr>
                                <w:rFonts w:ascii="Verdana" w:hAnsi="Verdana" w:eastAsia="Verdana" w:cs="Verdana"/>
                                <w:sz w:val="18"/>
                                <w:szCs w:val="18"/>
                                <w:lang w:eastAsia="nl-NL"/>
                              </w:rPr>
                              <w:t>.</w:t>
                            </w:r>
                          </w:p>
                          <w:p w:rsidR="00985ADE" w:rsidP="003347B5" w:rsidRDefault="00985ADE" w14:paraId="01F2DBDC" w14:textId="77777777">
                            <w:pPr>
                              <w:spacing w:after="0" w:line="240" w:lineRule="auto"/>
                              <w:jc w:val="both"/>
                              <w:rPr>
                                <w:rFonts w:ascii="Verdana" w:hAnsi="Verdana" w:eastAsia="Verdana" w:cs="Verdana"/>
                                <w:sz w:val="18"/>
                                <w:szCs w:val="18"/>
                                <w:lang w:val="nl" w:eastAsia="nl-NL"/>
                              </w:rPr>
                            </w:pPr>
                          </w:p>
                          <w:p w:rsidR="00985ADE" w:rsidP="003347B5" w:rsidRDefault="00985ADE" w14:paraId="5CE944BC" w14:textId="77777777">
                            <w:pPr>
                              <w:spacing w:after="0" w:line="240" w:lineRule="auto"/>
                              <w:jc w:val="both"/>
                              <w:rPr>
                                <w:rFonts w:ascii="Verdana" w:hAnsi="Verdana" w:eastAsia="Verdana" w:cs="Verdana"/>
                                <w:sz w:val="18"/>
                                <w:szCs w:val="18"/>
                                <w:lang w:val="nl" w:eastAsia="nl-NL"/>
                              </w:rPr>
                            </w:pPr>
                            <w:r w:rsidRPr="6F40F2D1">
                              <w:rPr>
                                <w:rFonts w:ascii="Verdana" w:hAnsi="Verdana" w:eastAsia="Verdana" w:cs="Verdana"/>
                                <w:sz w:val="18"/>
                                <w:szCs w:val="18"/>
                                <w:lang w:val="nl" w:eastAsia="nl-NL"/>
                              </w:rPr>
                              <w:t xml:space="preserve">Voor Nederland </w:t>
                            </w:r>
                            <w:r>
                              <w:rPr>
                                <w:rFonts w:ascii="Verdana" w:hAnsi="Verdana" w:eastAsia="Verdana" w:cs="Verdana"/>
                                <w:sz w:val="18"/>
                                <w:szCs w:val="18"/>
                                <w:lang w:val="nl" w:eastAsia="nl-NL"/>
                              </w:rPr>
                              <w:t xml:space="preserve">kan deze uitzondering indien gewenst worden toegepast op </w:t>
                            </w:r>
                            <w:r w:rsidRPr="6F40F2D1">
                              <w:rPr>
                                <w:rFonts w:ascii="Verdana" w:hAnsi="Verdana" w:eastAsia="Verdana" w:cs="Verdana"/>
                                <w:sz w:val="18"/>
                                <w:szCs w:val="18"/>
                                <w:lang w:val="nl" w:eastAsia="nl-NL"/>
                              </w:rPr>
                              <w:t>het habitattype ‘slik- en zandplaten (H1140)’</w:t>
                            </w:r>
                            <w:r>
                              <w:rPr>
                                <w:rFonts w:ascii="Verdana" w:hAnsi="Verdana" w:eastAsia="Verdana" w:cs="Verdana"/>
                                <w:sz w:val="18"/>
                                <w:szCs w:val="18"/>
                                <w:lang w:val="nl" w:eastAsia="nl-NL"/>
                              </w:rPr>
                              <w:t xml:space="preserve"> </w:t>
                            </w:r>
                            <w:r w:rsidRPr="00EE5813">
                              <w:rPr>
                                <w:rFonts w:ascii="Verdana" w:hAnsi="Verdana" w:eastAsia="Verdana" w:cs="Verdana"/>
                                <w:sz w:val="18"/>
                                <w:szCs w:val="18"/>
                                <w:lang w:eastAsia="nl-NL"/>
                              </w:rPr>
                              <w:t>(±65% van de totaalopgave art. 4)</w:t>
                            </w:r>
                            <w:r w:rsidRPr="6F40F2D1">
                              <w:rPr>
                                <w:rFonts w:ascii="Verdana" w:hAnsi="Verdana" w:eastAsia="Verdana" w:cs="Verdana"/>
                                <w:sz w:val="18"/>
                                <w:szCs w:val="18"/>
                                <w:lang w:val="nl" w:eastAsia="nl-NL"/>
                              </w:rPr>
                              <w:t>.</w:t>
                            </w:r>
                            <w:r>
                              <w:rPr>
                                <w:rFonts w:ascii="Verdana" w:hAnsi="Verdana" w:eastAsia="Verdana" w:cs="Verdana"/>
                                <w:sz w:val="18"/>
                                <w:szCs w:val="18"/>
                                <w:lang w:val="nl" w:eastAsia="nl-NL"/>
                              </w:rPr>
                              <w:t xml:space="preserve"> </w:t>
                            </w:r>
                            <w:r w:rsidRPr="00D019A7">
                              <w:rPr>
                                <w:rFonts w:ascii="Verdana" w:hAnsi="Verdana" w:eastAsia="Verdana" w:cs="Verdana"/>
                                <w:sz w:val="18"/>
                                <w:szCs w:val="18"/>
                                <w:lang w:eastAsia="nl-NL"/>
                              </w:rPr>
                              <w:t>85% herstel van de oppervlakte</w:t>
                            </w:r>
                            <w:r>
                              <w:rPr>
                                <w:rFonts w:ascii="Verdana" w:hAnsi="Verdana" w:eastAsia="Verdana" w:cs="Verdana"/>
                                <w:sz w:val="18"/>
                                <w:szCs w:val="18"/>
                                <w:lang w:eastAsia="nl-NL"/>
                              </w:rPr>
                              <w:t xml:space="preserve"> van dit habitattype ligt </w:t>
                            </w:r>
                            <w:r w:rsidRPr="00D019A7">
                              <w:rPr>
                                <w:rFonts w:ascii="Verdana" w:hAnsi="Verdana" w:eastAsia="Verdana" w:cs="Verdana"/>
                                <w:sz w:val="18"/>
                                <w:szCs w:val="18"/>
                                <w:lang w:eastAsia="nl-NL"/>
                              </w:rPr>
                              <w:t>in de Waddenzee (‘het wad’)</w:t>
                            </w:r>
                            <w:r>
                              <w:rPr>
                                <w:rFonts w:ascii="Verdana" w:hAnsi="Verdana" w:eastAsia="Verdana" w:cs="Verdana"/>
                                <w:sz w:val="18"/>
                                <w:szCs w:val="18"/>
                                <w:lang w:eastAsia="nl-NL"/>
                              </w:rPr>
                              <w:t>.</w:t>
                            </w:r>
                            <w:r w:rsidRPr="00D019A7">
                              <w:rPr>
                                <w:rFonts w:ascii="Verdana" w:hAnsi="Verdana" w:eastAsia="Verdana" w:cs="Verdana"/>
                                <w:sz w:val="18"/>
                                <w:szCs w:val="18"/>
                                <w:lang w:eastAsia="nl-NL"/>
                              </w:rPr>
                              <w:t> Omdat de mogelijke en noodzakelijke maatregelen (verminderen bodemberoering, KRW) voor een deel hier al worden genomen, is het in 2030 en 2040 goed mogelijk dat meer dan de benodigde maatregelen voor 30% of 60% herstel genomen zijn. Deze extra ‘realisatie’ mag dan bijvoorbeeld gebruikt worden om minder realisatie voor estuaria (H1130; valt binnen dezelfde groep als H1140) te compenseren.</w:t>
                            </w:r>
                            <w:r>
                              <w:rPr>
                                <w:rFonts w:ascii="Verdana" w:hAnsi="Verdana" w:eastAsia="Verdana" w:cs="Verdana"/>
                                <w:sz w:val="18"/>
                                <w:szCs w:val="18"/>
                                <w:lang w:eastAsia="nl-NL"/>
                              </w:rPr>
                              <w:t xml:space="preserve"> Het lijkt dus verstandig om géén gebruik te maken van de uitzondering, zodat middelen binnen deze groep mogelijk blijft. </w:t>
                            </w:r>
                            <w:r w:rsidRPr="00D019A7">
                              <w:rPr>
                                <w:rFonts w:ascii="Verdana" w:hAnsi="Verdana" w:eastAsia="Verdana" w:cs="Verdana"/>
                                <w:sz w:val="18"/>
                                <w:szCs w:val="18"/>
                                <w:lang w:eastAsia="nl-NL"/>
                              </w:rPr>
                              <w:t xml:space="preserve">In 2050 moeten wel per habitattype alle maatregelen zijn getroffen voor 90% herstel. Uitstel </w:t>
                            </w:r>
                            <w:r>
                              <w:rPr>
                                <w:rFonts w:ascii="Verdana" w:hAnsi="Verdana" w:eastAsia="Verdana" w:cs="Verdana"/>
                                <w:sz w:val="18"/>
                                <w:szCs w:val="18"/>
                                <w:lang w:eastAsia="nl-NL"/>
                              </w:rPr>
                              <w:t xml:space="preserve">van maatregelen voor andere habitattypen binnen deze groep </w:t>
                            </w:r>
                            <w:r w:rsidRPr="00D019A7">
                              <w:rPr>
                                <w:rFonts w:ascii="Verdana" w:hAnsi="Verdana" w:eastAsia="Verdana" w:cs="Verdana"/>
                                <w:sz w:val="18"/>
                                <w:szCs w:val="18"/>
                                <w:lang w:eastAsia="nl-NL"/>
                              </w:rPr>
                              <w:t>is dus geen afstel.</w:t>
                            </w:r>
                          </w:p>
                          <w:p w:rsidR="00985ADE" w:rsidP="003347B5" w:rsidRDefault="00985ADE" w14:paraId="7BFEDAE1" w14:textId="77777777">
                            <w:pPr>
                              <w:spacing w:after="0" w:line="240" w:lineRule="auto"/>
                              <w:jc w:val="both"/>
                              <w:rPr>
                                <w:rFonts w:ascii="Verdana" w:hAnsi="Verdana" w:eastAsia="Verdana" w:cs="Verdana"/>
                                <w:sz w:val="18"/>
                                <w:szCs w:val="18"/>
                                <w:lang w:val="nl" w:eastAsia="nl-NL"/>
                              </w:rPr>
                            </w:pPr>
                          </w:p>
                          <w:p w:rsidR="00985ADE" w:rsidP="003347B5" w:rsidRDefault="00985ADE" w14:paraId="7B1FE0DF" w14:textId="77777777">
                            <w:pPr>
                              <w:spacing w:after="0" w:line="240" w:lineRule="auto"/>
                              <w:jc w:val="both"/>
                              <w:rPr>
                                <w:rFonts w:ascii="Verdana" w:hAnsi="Verdana" w:eastAsia="Verdana" w:cs="Verdana"/>
                                <w:sz w:val="18"/>
                                <w:szCs w:val="18"/>
                                <w:lang w:val="nl" w:eastAsia="nl-NL"/>
                              </w:rPr>
                            </w:pPr>
                            <w:r>
                              <w:rPr>
                                <w:rFonts w:ascii="Verdana" w:hAnsi="Verdana" w:eastAsia="Verdana" w:cs="Verdana"/>
                                <w:sz w:val="18"/>
                                <w:szCs w:val="18"/>
                                <w:lang w:val="nl" w:eastAsia="nl-NL"/>
                              </w:rPr>
                              <w:t>Opties:</w:t>
                            </w:r>
                          </w:p>
                          <w:p w:rsidRPr="00985772" w:rsidR="00985ADE" w:rsidP="00B40EC6" w:rsidRDefault="00985ADE" w14:paraId="1102C406" w14:textId="77777777">
                            <w:pPr>
                              <w:pStyle w:val="Lijstalinea"/>
                              <w:numPr>
                                <w:ilvl w:val="0"/>
                                <w:numId w:val="28"/>
                              </w:numPr>
                              <w:spacing w:after="0" w:line="240" w:lineRule="auto"/>
                              <w:jc w:val="both"/>
                              <w:rPr>
                                <w:rFonts w:ascii="Verdana" w:hAnsi="Verdana"/>
                                <w:sz w:val="18"/>
                                <w:szCs w:val="18"/>
                              </w:rPr>
                            </w:pPr>
                            <w:r w:rsidRPr="00985772">
                              <w:rPr>
                                <w:rFonts w:ascii="Verdana" w:hAnsi="Verdana" w:eastAsia="Verdana" w:cs="Verdana"/>
                                <w:sz w:val="18"/>
                                <w:szCs w:val="18"/>
                                <w:lang w:eastAsia="nl-NL"/>
                              </w:rPr>
                              <w:t>Wel gebruik maken van de uitzondering  </w:t>
                            </w:r>
                          </w:p>
                          <w:p w:rsidR="00985ADE" w:rsidP="00B40EC6" w:rsidRDefault="00985ADE" w14:paraId="5F73D79B" w14:textId="62C33387">
                            <w:pPr>
                              <w:pStyle w:val="Lijstalinea"/>
                              <w:numPr>
                                <w:ilvl w:val="0"/>
                                <w:numId w:val="28"/>
                              </w:numPr>
                              <w:spacing w:after="0" w:line="240" w:lineRule="auto"/>
                              <w:jc w:val="both"/>
                            </w:pPr>
                            <w:r w:rsidRPr="00985ADE">
                              <w:rPr>
                                <w:rFonts w:ascii="Verdana" w:hAnsi="Verdana"/>
                                <w:sz w:val="18"/>
                                <w:szCs w:val="18"/>
                              </w:rPr>
                              <w:t xml:space="preserve">Geen gebruik maken van de uitzondering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style="position:absolute;margin-left:0;margin-top:14.75pt;width:466.5pt;height:110.6pt;z-index:25165824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fillcolor="#d9f2d0 [66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" w14:anchorId="3A11E32F">
                <v:textbox style="mso-fit-shape-to-text:t">
                  <w:txbxContent>
                    <w:p w:rsidRPr="00E917B7" w:rsidR="00985ADE" w:rsidP="003347B5" w:rsidRDefault="00985ADE" w14:paraId="5791A0F6" w14:textId="30BC576B">
                      <w:pPr>
                        <w:pStyle w:val="paragraph"/>
                        <w:spacing w:before="0" w:beforeAutospacing="0" w:after="0" w:afterAutospacing="0"/>
                        <w:jc w:val="both"/>
                        <w:rPr>
                          <w:rStyle w:val="eop"/>
                          <w:rFonts w:ascii="Verdana" w:hAnsi="Verdana" w:cs="Segoe UI" w:eastAsiaTheme="majorEastAsia"/>
                          <w:b/>
                          <w:sz w:val="18"/>
                          <w:szCs w:val="18"/>
                        </w:rPr>
                      </w:pPr>
                      <w:r>
                        <w:rPr>
                          <w:rStyle w:val="normaltextrun"/>
                          <w:rFonts w:ascii="Verdana" w:hAnsi="Verdana" w:cs="Segoe UI" w:eastAsiaTheme="majorEastAsia"/>
                          <w:b/>
                          <w:sz w:val="18"/>
                          <w:szCs w:val="18"/>
                        </w:rPr>
                        <w:t xml:space="preserve">Optie: </w:t>
                      </w:r>
                      <w:r w:rsidR="00624448">
                        <w:rPr>
                          <w:rStyle w:val="normaltextrun"/>
                          <w:rFonts w:ascii="Verdana" w:hAnsi="Verdana" w:cs="Segoe UI" w:eastAsiaTheme="majorEastAsia"/>
                          <w:b/>
                          <w:sz w:val="18"/>
                          <w:szCs w:val="18"/>
                        </w:rPr>
                        <w:t>gebruik maken van uitzondering</w:t>
                      </w:r>
                      <w:r w:rsidRPr="007B27D2">
                        <w:rPr>
                          <w:rStyle w:val="normaltextrun"/>
                          <w:rFonts w:ascii="Verdana" w:hAnsi="Verdana" w:cs="Segoe UI" w:eastAsiaTheme="majorEastAsia"/>
                          <w:b/>
                          <w:sz w:val="18"/>
                          <w:szCs w:val="18"/>
                        </w:rPr>
                        <w:t xml:space="preserve"> op grond van artikel 4, lid 2 </w:t>
                      </w:r>
                      <w:r w:rsidRPr="007B27D2">
                        <w:rPr>
                          <w:rStyle w:val="eop"/>
                          <w:rFonts w:ascii="Verdana" w:hAnsi="Verdana" w:cs="Segoe UI" w:eastAsiaTheme="majorEastAsia"/>
                          <w:b/>
                          <w:sz w:val="18"/>
                          <w:szCs w:val="18"/>
                        </w:rPr>
                        <w:t>voor toestand van habitattypen</w:t>
                      </w:r>
                    </w:p>
                    <w:p w:rsidR="00985ADE" w:rsidP="003347B5" w:rsidRDefault="00985ADE" w14:paraId="08D8D869" w14:textId="77777777">
                      <w:pPr>
                        <w:spacing w:after="0" w:line="240" w:lineRule="auto"/>
                        <w:jc w:val="both"/>
                        <w:rPr>
                          <w:rFonts w:ascii="Verdana" w:hAnsi="Verdana" w:eastAsia="Verdana" w:cs="Verdana"/>
                          <w:sz w:val="18"/>
                          <w:szCs w:val="18"/>
                          <w:lang w:eastAsia="nl-NL"/>
                        </w:rPr>
                      </w:pPr>
                      <w:r w:rsidRPr="6F40F2D1">
                        <w:rPr>
                          <w:rFonts w:ascii="Verdana" w:hAnsi="Verdana" w:eastAsia="Verdana" w:cs="Verdana"/>
                          <w:sz w:val="18"/>
                          <w:szCs w:val="18"/>
                          <w:lang w:val="nl" w:eastAsia="nl-NL"/>
                        </w:rPr>
                        <w:t xml:space="preserve">Artikel 4.2 biedt een uitzondering voor habitattypen die veelvoorkomend zijn. Lidstaten mogeneen lager hersteldoel voor 2050 stellen (minimaal 80%, in plaats van 90%). </w:t>
                      </w:r>
                      <w:r w:rsidRPr="009934D2">
                        <w:rPr>
                          <w:rFonts w:ascii="Verdana" w:hAnsi="Verdana" w:eastAsia="Verdana" w:cs="Verdana"/>
                          <w:sz w:val="18"/>
                          <w:szCs w:val="18"/>
                          <w:lang w:eastAsia="nl-NL"/>
                        </w:rPr>
                        <w:t xml:space="preserve">Voorwaarden zijn dat dit niet in de weg mag staan van het halen van een gunstige staat van instandhouding. Indien voor 80% gekozen wordt, mag </w:t>
                      </w:r>
                      <w:r>
                        <w:rPr>
                          <w:rFonts w:ascii="Verdana" w:hAnsi="Verdana" w:eastAsia="Verdana" w:cs="Verdana"/>
                          <w:sz w:val="18"/>
                          <w:szCs w:val="18"/>
                          <w:lang w:eastAsia="nl-NL"/>
                        </w:rPr>
                        <w:t xml:space="preserve">bovendien </w:t>
                      </w:r>
                      <w:r w:rsidRPr="009934D2">
                        <w:rPr>
                          <w:rFonts w:ascii="Verdana" w:hAnsi="Verdana" w:eastAsia="Verdana" w:cs="Verdana"/>
                          <w:sz w:val="18"/>
                          <w:szCs w:val="18"/>
                          <w:lang w:eastAsia="nl-NL"/>
                        </w:rPr>
                        <w:t>niet meer gemiddeld worden voor de doelen van 2030 (30% herstel over alle habitattypen heen) en 2040 (60%, per groep)</w:t>
                      </w:r>
                      <w:r>
                        <w:rPr>
                          <w:rFonts w:ascii="Verdana" w:hAnsi="Verdana" w:eastAsia="Verdana" w:cs="Verdana"/>
                          <w:sz w:val="18"/>
                          <w:szCs w:val="18"/>
                          <w:lang w:eastAsia="nl-NL"/>
                        </w:rPr>
                        <w:t>.</w:t>
                      </w:r>
                    </w:p>
                    <w:p w:rsidR="00985ADE" w:rsidP="003347B5" w:rsidRDefault="00985ADE" w14:paraId="01F2DBDC" w14:textId="77777777">
                      <w:pPr>
                        <w:spacing w:after="0" w:line="240" w:lineRule="auto"/>
                        <w:jc w:val="both"/>
                        <w:rPr>
                          <w:rFonts w:ascii="Verdana" w:hAnsi="Verdana" w:eastAsia="Verdana" w:cs="Verdana"/>
                          <w:sz w:val="18"/>
                          <w:szCs w:val="18"/>
                          <w:lang w:val="nl" w:eastAsia="nl-NL"/>
                        </w:rPr>
                      </w:pPr>
                    </w:p>
                    <w:p w:rsidR="00985ADE" w:rsidP="003347B5" w:rsidRDefault="00985ADE" w14:paraId="5CE944BC" w14:textId="77777777">
                      <w:pPr>
                        <w:spacing w:after="0" w:line="240" w:lineRule="auto"/>
                        <w:jc w:val="both"/>
                        <w:rPr>
                          <w:rFonts w:ascii="Verdana" w:hAnsi="Verdana" w:eastAsia="Verdana" w:cs="Verdana"/>
                          <w:sz w:val="18"/>
                          <w:szCs w:val="18"/>
                          <w:lang w:val="nl" w:eastAsia="nl-NL"/>
                        </w:rPr>
                      </w:pPr>
                      <w:r w:rsidRPr="6F40F2D1">
                        <w:rPr>
                          <w:rFonts w:ascii="Verdana" w:hAnsi="Verdana" w:eastAsia="Verdana" w:cs="Verdana"/>
                          <w:sz w:val="18"/>
                          <w:szCs w:val="18"/>
                          <w:lang w:val="nl" w:eastAsia="nl-NL"/>
                        </w:rPr>
                        <w:t xml:space="preserve">Voor Nederland </w:t>
                      </w:r>
                      <w:r>
                        <w:rPr>
                          <w:rFonts w:ascii="Verdana" w:hAnsi="Verdana" w:eastAsia="Verdana" w:cs="Verdana"/>
                          <w:sz w:val="18"/>
                          <w:szCs w:val="18"/>
                          <w:lang w:val="nl" w:eastAsia="nl-NL"/>
                        </w:rPr>
                        <w:t xml:space="preserve">kan deze uitzondering indien gewenst worden toegepast op </w:t>
                      </w:r>
                      <w:r w:rsidRPr="6F40F2D1">
                        <w:rPr>
                          <w:rFonts w:ascii="Verdana" w:hAnsi="Verdana" w:eastAsia="Verdana" w:cs="Verdana"/>
                          <w:sz w:val="18"/>
                          <w:szCs w:val="18"/>
                          <w:lang w:val="nl" w:eastAsia="nl-NL"/>
                        </w:rPr>
                        <w:t>het habitattype ‘slik- en zandplaten (H1140)’</w:t>
                      </w:r>
                      <w:r>
                        <w:rPr>
                          <w:rFonts w:ascii="Verdana" w:hAnsi="Verdana" w:eastAsia="Verdana" w:cs="Verdana"/>
                          <w:sz w:val="18"/>
                          <w:szCs w:val="18"/>
                          <w:lang w:val="nl" w:eastAsia="nl-NL"/>
                        </w:rPr>
                        <w:t xml:space="preserve"> </w:t>
                      </w:r>
                      <w:r w:rsidRPr="00EE5813">
                        <w:rPr>
                          <w:rFonts w:ascii="Verdana" w:hAnsi="Verdana" w:eastAsia="Verdana" w:cs="Verdana"/>
                          <w:sz w:val="18"/>
                          <w:szCs w:val="18"/>
                          <w:lang w:eastAsia="nl-NL"/>
                        </w:rPr>
                        <w:t>(±65% van de totaalopgave art. 4)</w:t>
                      </w:r>
                      <w:r w:rsidRPr="6F40F2D1">
                        <w:rPr>
                          <w:rFonts w:ascii="Verdana" w:hAnsi="Verdana" w:eastAsia="Verdana" w:cs="Verdana"/>
                          <w:sz w:val="18"/>
                          <w:szCs w:val="18"/>
                          <w:lang w:val="nl" w:eastAsia="nl-NL"/>
                        </w:rPr>
                        <w:t>.</w:t>
                      </w:r>
                      <w:r>
                        <w:rPr>
                          <w:rFonts w:ascii="Verdana" w:hAnsi="Verdana" w:eastAsia="Verdana" w:cs="Verdana"/>
                          <w:sz w:val="18"/>
                          <w:szCs w:val="18"/>
                          <w:lang w:val="nl" w:eastAsia="nl-NL"/>
                        </w:rPr>
                        <w:t xml:space="preserve"> </w:t>
                      </w:r>
                      <w:r w:rsidRPr="00D019A7">
                        <w:rPr>
                          <w:rFonts w:ascii="Verdana" w:hAnsi="Verdana" w:eastAsia="Verdana" w:cs="Verdana"/>
                          <w:sz w:val="18"/>
                          <w:szCs w:val="18"/>
                          <w:lang w:eastAsia="nl-NL"/>
                        </w:rPr>
                        <w:t>85% herstel van de oppervlakte</w:t>
                      </w:r>
                      <w:r>
                        <w:rPr>
                          <w:rFonts w:ascii="Verdana" w:hAnsi="Verdana" w:eastAsia="Verdana" w:cs="Verdana"/>
                          <w:sz w:val="18"/>
                          <w:szCs w:val="18"/>
                          <w:lang w:eastAsia="nl-NL"/>
                        </w:rPr>
                        <w:t xml:space="preserve"> van dit habitattype ligt </w:t>
                      </w:r>
                      <w:r w:rsidRPr="00D019A7">
                        <w:rPr>
                          <w:rFonts w:ascii="Verdana" w:hAnsi="Verdana" w:eastAsia="Verdana" w:cs="Verdana"/>
                          <w:sz w:val="18"/>
                          <w:szCs w:val="18"/>
                          <w:lang w:eastAsia="nl-NL"/>
                        </w:rPr>
                        <w:t>in de Waddenzee (‘het wad’)</w:t>
                      </w:r>
                      <w:r>
                        <w:rPr>
                          <w:rFonts w:ascii="Verdana" w:hAnsi="Verdana" w:eastAsia="Verdana" w:cs="Verdana"/>
                          <w:sz w:val="18"/>
                          <w:szCs w:val="18"/>
                          <w:lang w:eastAsia="nl-NL"/>
                        </w:rPr>
                        <w:t>.</w:t>
                      </w:r>
                      <w:r w:rsidRPr="00D019A7">
                        <w:rPr>
                          <w:rFonts w:ascii="Verdana" w:hAnsi="Verdana" w:eastAsia="Verdana" w:cs="Verdana"/>
                          <w:sz w:val="18"/>
                          <w:szCs w:val="18"/>
                          <w:lang w:eastAsia="nl-NL"/>
                        </w:rPr>
                        <w:t> Omdat de mogelijke en noodzakelijke maatregelen (verminderen bodemberoering, KRW) voor een deel hier al worden genomen, is het in 2030 en 2040 goed mogelijk dat meer dan de benodigde maatregelen voor 30% of 60% herstel genomen zijn. Deze extra ‘realisatie’ mag dan bijvoorbeeld gebruikt worden om minder realisatie voor estuaria (H1130; valt binnen dezelfde groep als H1140) te compenseren.</w:t>
                      </w:r>
                      <w:r>
                        <w:rPr>
                          <w:rFonts w:ascii="Verdana" w:hAnsi="Verdana" w:eastAsia="Verdana" w:cs="Verdana"/>
                          <w:sz w:val="18"/>
                          <w:szCs w:val="18"/>
                          <w:lang w:eastAsia="nl-NL"/>
                        </w:rPr>
                        <w:t xml:space="preserve"> Het lijkt dus verstandig om géén gebruik te maken van de uitzondering, zodat middelen binnen deze groep mogelijk blijft. </w:t>
                      </w:r>
                      <w:r w:rsidRPr="00D019A7">
                        <w:rPr>
                          <w:rFonts w:ascii="Verdana" w:hAnsi="Verdana" w:eastAsia="Verdana" w:cs="Verdana"/>
                          <w:sz w:val="18"/>
                          <w:szCs w:val="18"/>
                          <w:lang w:eastAsia="nl-NL"/>
                        </w:rPr>
                        <w:t xml:space="preserve">In 2050 moeten wel per habitattype alle maatregelen zijn getroffen voor 90% herstel. Uitstel </w:t>
                      </w:r>
                      <w:r>
                        <w:rPr>
                          <w:rFonts w:ascii="Verdana" w:hAnsi="Verdana" w:eastAsia="Verdana" w:cs="Verdana"/>
                          <w:sz w:val="18"/>
                          <w:szCs w:val="18"/>
                          <w:lang w:eastAsia="nl-NL"/>
                        </w:rPr>
                        <w:t xml:space="preserve">van maatregelen voor andere habitattypen binnen deze groep </w:t>
                      </w:r>
                      <w:r w:rsidRPr="00D019A7">
                        <w:rPr>
                          <w:rFonts w:ascii="Verdana" w:hAnsi="Verdana" w:eastAsia="Verdana" w:cs="Verdana"/>
                          <w:sz w:val="18"/>
                          <w:szCs w:val="18"/>
                          <w:lang w:eastAsia="nl-NL"/>
                        </w:rPr>
                        <w:t>is dus geen afstel.</w:t>
                      </w:r>
                    </w:p>
                    <w:p w:rsidR="00985ADE" w:rsidP="003347B5" w:rsidRDefault="00985ADE" w14:paraId="7BFEDAE1" w14:textId="77777777">
                      <w:pPr>
                        <w:spacing w:after="0" w:line="240" w:lineRule="auto"/>
                        <w:jc w:val="both"/>
                        <w:rPr>
                          <w:rFonts w:ascii="Verdana" w:hAnsi="Verdana" w:eastAsia="Verdana" w:cs="Verdana"/>
                          <w:sz w:val="18"/>
                          <w:szCs w:val="18"/>
                          <w:lang w:val="nl" w:eastAsia="nl-NL"/>
                        </w:rPr>
                      </w:pPr>
                    </w:p>
                    <w:p w:rsidR="00985ADE" w:rsidP="003347B5" w:rsidRDefault="00985ADE" w14:paraId="7B1FE0DF" w14:textId="77777777">
                      <w:pPr>
                        <w:spacing w:after="0" w:line="240" w:lineRule="auto"/>
                        <w:jc w:val="both"/>
                        <w:rPr>
                          <w:rFonts w:ascii="Verdana" w:hAnsi="Verdana" w:eastAsia="Verdana" w:cs="Verdana"/>
                          <w:sz w:val="18"/>
                          <w:szCs w:val="18"/>
                          <w:lang w:val="nl" w:eastAsia="nl-NL"/>
                        </w:rPr>
                      </w:pPr>
                      <w:r>
                        <w:rPr>
                          <w:rFonts w:ascii="Verdana" w:hAnsi="Verdana" w:eastAsia="Verdana" w:cs="Verdana"/>
                          <w:sz w:val="18"/>
                          <w:szCs w:val="18"/>
                          <w:lang w:val="nl" w:eastAsia="nl-NL"/>
                        </w:rPr>
                        <w:t>Opties:</w:t>
                      </w:r>
                    </w:p>
                    <w:p w:rsidRPr="00985772" w:rsidR="00985ADE" w:rsidP="00B40EC6" w:rsidRDefault="00985ADE" w14:paraId="1102C406" w14:textId="77777777">
                      <w:pPr>
                        <w:pStyle w:val="Lijstalinea"/>
                        <w:numPr>
                          <w:ilvl w:val="0"/>
                          <w:numId w:val="28"/>
                        </w:numPr>
                        <w:spacing w:after="0" w:line="240" w:lineRule="auto"/>
                        <w:jc w:val="both"/>
                        <w:rPr>
                          <w:rFonts w:ascii="Verdana" w:hAnsi="Verdana"/>
                          <w:sz w:val="18"/>
                          <w:szCs w:val="18"/>
                        </w:rPr>
                      </w:pPr>
                      <w:r w:rsidRPr="00985772">
                        <w:rPr>
                          <w:rFonts w:ascii="Verdana" w:hAnsi="Verdana" w:eastAsia="Verdana" w:cs="Verdana"/>
                          <w:sz w:val="18"/>
                          <w:szCs w:val="18"/>
                          <w:lang w:eastAsia="nl-NL"/>
                        </w:rPr>
                        <w:t>Wel gebruik maken van de uitzondering  </w:t>
                      </w:r>
                    </w:p>
                    <w:p w:rsidR="00985ADE" w:rsidP="00B40EC6" w:rsidRDefault="00985ADE" w14:paraId="5F73D79B" w14:textId="62C33387">
                      <w:pPr>
                        <w:pStyle w:val="Lijstalinea"/>
                        <w:numPr>
                          <w:ilvl w:val="0"/>
                          <w:numId w:val="28"/>
                        </w:numPr>
                        <w:spacing w:after="0" w:line="240" w:lineRule="auto"/>
                        <w:jc w:val="both"/>
                      </w:pPr>
                      <w:r w:rsidRPr="00985ADE">
                        <w:rPr>
                          <w:rFonts w:ascii="Verdana" w:hAnsi="Verdana"/>
                          <w:sz w:val="18"/>
                          <w:szCs w:val="18"/>
                        </w:rPr>
                        <w:t xml:space="preserve">Geen gebruik maken van de uitzondering </w:t>
                      </w:r>
                    </w:p>
                  </w:txbxContent>
                </v:textbox>
                <w10:wrap type="square" anchorx="margin"/>
              </v:shape>
            </w:pict>
          </mc:Fallback>
        </mc:AlternateContent>
      </w:r>
    </w:p>
    <w:p w:rsidRPr="00966B49" w:rsidR="0057576B" w:rsidP="00C6562C" w:rsidRDefault="0057576B" w14:paraId="1E73EF8C" w14:textId="7E814E61">
      <w:pPr>
        <w:pStyle w:val="Lijstalinea"/>
        <w:spacing w:after="0" w:line="240" w:lineRule="auto"/>
        <w:ind w:left="360"/>
      </w:pPr>
    </w:p>
    <w:p w:rsidRPr="00F92652" w:rsidR="00BA78C3" w:rsidP="003347B5" w:rsidRDefault="00060255" w14:paraId="03B03D8C" w14:textId="3FEB373D">
      <w:pPr>
        <w:pStyle w:val="Kop3"/>
        <w:jc w:val="both"/>
        <w:rPr>
          <w:rStyle w:val="normaltextrun"/>
          <w:u w:val="single"/>
        </w:rPr>
      </w:pPr>
      <w:r>
        <w:t xml:space="preserve">8.1.4 </w:t>
      </w:r>
      <w:r w:rsidRPr="00060255" w:rsidR="00966B49">
        <w:t>Gericht herstelplan voor 2030</w:t>
      </w:r>
      <w:r w:rsidRPr="00060255" w:rsidR="00C13885">
        <w:t xml:space="preserve"> </w:t>
      </w:r>
    </w:p>
    <w:p w:rsidRPr="007B27D2" w:rsidR="692A39FF" w:rsidP="003347B5" w:rsidRDefault="692A39FF" w14:paraId="352FFB15" w14:textId="39BDD95A">
      <w:pPr>
        <w:pStyle w:val="paragraph"/>
        <w:spacing w:before="0" w:beforeAutospacing="0" w:after="0" w:afterAutospacing="0"/>
        <w:jc w:val="both"/>
        <w:rPr>
          <w:rStyle w:val="eop"/>
          <w:rFonts w:ascii="Verdana" w:hAnsi="Verdana" w:cs="Segoe UI" w:eastAsiaTheme="majorEastAsia"/>
          <w:b/>
          <w:sz w:val="18"/>
          <w:szCs w:val="18"/>
        </w:rPr>
      </w:pPr>
      <w:r w:rsidRPr="007B27D2">
        <w:rPr>
          <w:rStyle w:val="eop"/>
          <w:rFonts w:ascii="Verdana" w:hAnsi="Verdana" w:cs="Segoe UI" w:eastAsiaTheme="majorEastAsia"/>
          <w:b/>
          <w:sz w:val="18"/>
          <w:szCs w:val="18"/>
        </w:rPr>
        <w:t>Verwachte bijdrage van medeoverheden aan herstel van habitattypen tot 2030</w:t>
      </w:r>
    </w:p>
    <w:p w:rsidRPr="007B27D2" w:rsidR="228BA521" w:rsidP="1F13F640" w:rsidRDefault="4D2AE2B4" w14:paraId="3523CE4B" w14:textId="605581C6">
      <w:pPr>
        <w:pStyle w:val="paragraph"/>
        <w:spacing w:before="0" w:beforeAutospacing="0" w:after="0" w:afterAutospacing="0"/>
        <w:jc w:val="both"/>
        <w:rPr>
          <w:rStyle w:val="eop"/>
          <w:rFonts w:ascii="Verdana" w:hAnsi="Verdana" w:cs="Segoe UI" w:eastAsiaTheme="majorEastAsia"/>
          <w:sz w:val="18"/>
          <w:szCs w:val="18"/>
        </w:rPr>
      </w:pPr>
      <w:r w:rsidRPr="1F13F640">
        <w:rPr>
          <w:rStyle w:val="eop"/>
          <w:rFonts w:ascii="Verdana" w:hAnsi="Verdana" w:cs="Segoe UI" w:eastAsiaTheme="majorEastAsia"/>
          <w:sz w:val="18"/>
          <w:szCs w:val="18"/>
        </w:rPr>
        <w:t xml:space="preserve">Op basis van </w:t>
      </w:r>
      <w:r w:rsidRPr="1F13F640" w:rsidR="00A9319F">
        <w:rPr>
          <w:rFonts w:ascii="Verdana" w:hAnsi="Verdana" w:cs="Segoe UI" w:eastAsiaTheme="majorEastAsia"/>
          <w:sz w:val="18"/>
          <w:szCs w:val="18"/>
        </w:rPr>
        <w:t>geplande maatregelen die voortkomen uit bestaan beleid</w:t>
      </w:r>
      <w:r w:rsidRPr="1F13F640">
        <w:rPr>
          <w:rFonts w:ascii="Verdana" w:hAnsi="Verdana" w:cs="Segoe UI" w:eastAsiaTheme="majorEastAsia"/>
          <w:sz w:val="18"/>
          <w:szCs w:val="18"/>
        </w:rPr>
        <w:t xml:space="preserve"> </w:t>
      </w:r>
      <w:r w:rsidRPr="1F13F640">
        <w:rPr>
          <w:rStyle w:val="eop"/>
          <w:rFonts w:ascii="Verdana" w:hAnsi="Verdana" w:cs="Segoe UI" w:eastAsiaTheme="majorEastAsia"/>
          <w:sz w:val="18"/>
          <w:szCs w:val="18"/>
        </w:rPr>
        <w:t>is de verwachting</w:t>
      </w:r>
      <w:r w:rsidRPr="1F13F640" w:rsidR="01510E28">
        <w:rPr>
          <w:rStyle w:val="eop"/>
          <w:rFonts w:ascii="Verdana" w:hAnsi="Verdana" w:cs="Segoe UI" w:eastAsiaTheme="majorEastAsia"/>
          <w:sz w:val="18"/>
          <w:szCs w:val="18"/>
        </w:rPr>
        <w:t xml:space="preserve"> van medeoverheden</w:t>
      </w:r>
      <w:r w:rsidRPr="1F13F640">
        <w:rPr>
          <w:rStyle w:val="eop"/>
          <w:rFonts w:ascii="Verdana" w:hAnsi="Verdana" w:cs="Segoe UI" w:eastAsiaTheme="majorEastAsia"/>
          <w:sz w:val="18"/>
          <w:szCs w:val="18"/>
        </w:rPr>
        <w:t xml:space="preserve"> </w:t>
      </w:r>
      <w:r w:rsidRPr="1F13F640" w:rsidR="602ACEB9">
        <w:rPr>
          <w:rStyle w:val="eop"/>
          <w:rFonts w:ascii="Verdana" w:hAnsi="Verdana" w:cs="Segoe UI" w:eastAsiaTheme="majorEastAsia"/>
          <w:sz w:val="18"/>
          <w:szCs w:val="18"/>
        </w:rPr>
        <w:t>(Provincies en Rijkswaterstaat)</w:t>
      </w:r>
      <w:r w:rsidRPr="1F13F640">
        <w:rPr>
          <w:rStyle w:val="eop"/>
          <w:rFonts w:ascii="Verdana" w:hAnsi="Verdana" w:cs="Segoe UI" w:eastAsiaTheme="majorEastAsia"/>
          <w:sz w:val="18"/>
          <w:szCs w:val="18"/>
        </w:rPr>
        <w:t xml:space="preserve"> dat tot 2030 een gedeelte van de herstelopgaven </w:t>
      </w:r>
      <w:bookmarkStart w:name="_Int_n0bpvtHm" w:id="137"/>
      <w:r w:rsidRPr="1F13F640" w:rsidR="00BF4564">
        <w:rPr>
          <w:rStyle w:val="eop"/>
          <w:rFonts w:ascii="Verdana" w:hAnsi="Verdana" w:cs="Segoe UI" w:eastAsiaTheme="majorEastAsia"/>
          <w:sz w:val="18"/>
          <w:szCs w:val="18"/>
        </w:rPr>
        <w:t>reeds</w:t>
      </w:r>
      <w:bookmarkEnd w:id="137"/>
      <w:r w:rsidRPr="1F13F640" w:rsidR="00BF4564">
        <w:rPr>
          <w:rStyle w:val="eop"/>
          <w:rFonts w:ascii="Verdana" w:hAnsi="Verdana" w:cs="Segoe UI" w:eastAsiaTheme="majorEastAsia"/>
          <w:sz w:val="18"/>
          <w:szCs w:val="18"/>
        </w:rPr>
        <w:t xml:space="preserve"> </w:t>
      </w:r>
      <w:r w:rsidRPr="1F13F640" w:rsidR="05C7C993">
        <w:rPr>
          <w:rStyle w:val="eop"/>
          <w:rFonts w:ascii="Verdana" w:hAnsi="Verdana" w:cs="Segoe UI" w:eastAsiaTheme="majorEastAsia"/>
          <w:sz w:val="18"/>
          <w:szCs w:val="18"/>
        </w:rPr>
        <w:t>ingevuld zal worden.</w:t>
      </w:r>
      <w:r w:rsidRPr="1F13F640" w:rsidR="3D00347C">
        <w:rPr>
          <w:rStyle w:val="eop"/>
          <w:rFonts w:ascii="Verdana" w:hAnsi="Verdana" w:cs="Segoe UI" w:eastAsiaTheme="majorEastAsia"/>
          <w:sz w:val="18"/>
          <w:szCs w:val="18"/>
        </w:rPr>
        <w:t xml:space="preserve"> </w:t>
      </w:r>
      <w:r w:rsidRPr="1F13F640" w:rsidR="05C7C993">
        <w:rPr>
          <w:rStyle w:val="eop"/>
          <w:rFonts w:ascii="Verdana" w:hAnsi="Verdana" w:cs="Segoe UI" w:eastAsiaTheme="majorEastAsia"/>
          <w:sz w:val="18"/>
          <w:szCs w:val="18"/>
        </w:rPr>
        <w:t>Voor sommige habitattypen wordt verwacht dat de volledige herstelopgave voor</w:t>
      </w:r>
      <w:r w:rsidRPr="1F13F640" w:rsidR="2936EC5A">
        <w:rPr>
          <w:rStyle w:val="eop"/>
          <w:rFonts w:ascii="Verdana" w:hAnsi="Verdana" w:cs="Segoe UI" w:eastAsiaTheme="majorEastAsia"/>
          <w:sz w:val="18"/>
          <w:szCs w:val="18"/>
        </w:rPr>
        <w:t xml:space="preserve"> uitbreiding</w:t>
      </w:r>
      <w:r w:rsidRPr="1F13F640" w:rsidR="5376ED1E">
        <w:rPr>
          <w:rStyle w:val="eop"/>
          <w:rFonts w:ascii="Verdana" w:hAnsi="Verdana" w:cs="Segoe UI" w:eastAsiaTheme="majorEastAsia"/>
          <w:sz w:val="18"/>
          <w:szCs w:val="18"/>
        </w:rPr>
        <w:t xml:space="preserve"> (100% van het extra benodigde oppervlakte voor een habitattype</w:t>
      </w:r>
      <w:r w:rsidRPr="1F13F640" w:rsidR="66098247">
        <w:rPr>
          <w:rStyle w:val="eop"/>
          <w:rFonts w:ascii="Verdana" w:hAnsi="Verdana" w:cs="Segoe UI" w:eastAsiaTheme="majorEastAsia"/>
          <w:sz w:val="18"/>
          <w:szCs w:val="18"/>
        </w:rPr>
        <w:t xml:space="preserve"> uiterlijk in 2050</w:t>
      </w:r>
      <w:r w:rsidRPr="1F13F640" w:rsidR="5376ED1E">
        <w:rPr>
          <w:rStyle w:val="eop"/>
          <w:rFonts w:ascii="Verdana" w:hAnsi="Verdana" w:cs="Segoe UI" w:eastAsiaTheme="majorEastAsia"/>
          <w:sz w:val="18"/>
          <w:szCs w:val="18"/>
        </w:rPr>
        <w:t>)</w:t>
      </w:r>
      <w:r w:rsidRPr="1F13F640" w:rsidR="2936EC5A">
        <w:rPr>
          <w:rStyle w:val="eop"/>
          <w:rFonts w:ascii="Verdana" w:hAnsi="Verdana" w:cs="Segoe UI" w:eastAsiaTheme="majorEastAsia"/>
          <w:sz w:val="18"/>
          <w:szCs w:val="18"/>
        </w:rPr>
        <w:t xml:space="preserve"> al voor 2030</w:t>
      </w:r>
      <w:r w:rsidRPr="1F13F640" w:rsidR="5B76149E">
        <w:rPr>
          <w:rStyle w:val="eop"/>
          <w:rFonts w:ascii="Verdana" w:hAnsi="Verdana" w:cs="Segoe UI" w:eastAsiaTheme="majorEastAsia"/>
          <w:sz w:val="18"/>
          <w:szCs w:val="18"/>
        </w:rPr>
        <w:t xml:space="preserve"> met maatregelen</w:t>
      </w:r>
      <w:r w:rsidRPr="1F13F640" w:rsidR="2936EC5A">
        <w:rPr>
          <w:rStyle w:val="eop"/>
          <w:rFonts w:ascii="Verdana" w:hAnsi="Verdana" w:cs="Segoe UI" w:eastAsiaTheme="majorEastAsia"/>
          <w:sz w:val="18"/>
          <w:szCs w:val="18"/>
        </w:rPr>
        <w:t xml:space="preserve"> gehaald kan worden</w:t>
      </w:r>
      <w:r w:rsidRPr="1F13F640" w:rsidR="3D136BED">
        <w:rPr>
          <w:rStyle w:val="eop"/>
          <w:rFonts w:ascii="Verdana" w:hAnsi="Verdana" w:cs="Segoe UI" w:eastAsiaTheme="majorEastAsia"/>
          <w:sz w:val="18"/>
          <w:szCs w:val="18"/>
        </w:rPr>
        <w:t xml:space="preserve">, voor deze habitattypen resteert er na 2030 </w:t>
      </w:r>
      <w:r w:rsidRPr="1F13F640" w:rsidR="0601914A">
        <w:rPr>
          <w:rStyle w:val="eop"/>
          <w:rFonts w:ascii="Verdana" w:hAnsi="Verdana" w:cs="Segoe UI" w:eastAsiaTheme="majorEastAsia"/>
          <w:sz w:val="18"/>
          <w:szCs w:val="18"/>
        </w:rPr>
        <w:t>naar verwachting</w:t>
      </w:r>
      <w:r w:rsidRPr="1F13F640" w:rsidR="1CE45324">
        <w:rPr>
          <w:rStyle w:val="eop"/>
          <w:rFonts w:ascii="Verdana" w:hAnsi="Verdana" w:cs="Segoe UI" w:eastAsiaTheme="majorEastAsia"/>
          <w:sz w:val="18"/>
          <w:szCs w:val="18"/>
        </w:rPr>
        <w:t xml:space="preserve"> geen </w:t>
      </w:r>
      <w:r w:rsidRPr="1F13F640" w:rsidR="2F44D52B">
        <w:rPr>
          <w:rStyle w:val="eop"/>
          <w:rFonts w:ascii="Verdana" w:hAnsi="Verdana" w:cs="Segoe UI" w:eastAsiaTheme="majorEastAsia"/>
          <w:sz w:val="18"/>
          <w:szCs w:val="18"/>
        </w:rPr>
        <w:t>NHV</w:t>
      </w:r>
      <w:r w:rsidRPr="1F13F640" w:rsidR="3115A171">
        <w:rPr>
          <w:rStyle w:val="eop"/>
          <w:rFonts w:ascii="Verdana" w:hAnsi="Verdana" w:cs="Segoe UI" w:eastAsiaTheme="majorEastAsia"/>
          <w:sz w:val="18"/>
          <w:szCs w:val="18"/>
        </w:rPr>
        <w:t>-</w:t>
      </w:r>
      <w:r w:rsidRPr="1F13F640" w:rsidR="3D136BED">
        <w:rPr>
          <w:rStyle w:val="eop"/>
          <w:rFonts w:ascii="Verdana" w:hAnsi="Verdana" w:cs="Segoe UI" w:eastAsiaTheme="majorEastAsia"/>
          <w:sz w:val="18"/>
          <w:szCs w:val="18"/>
        </w:rPr>
        <w:t>opgave meer</w:t>
      </w:r>
      <w:r w:rsidRPr="1F13F640" w:rsidR="444A6D7A">
        <w:rPr>
          <w:rStyle w:val="eop"/>
          <w:rFonts w:ascii="Verdana" w:hAnsi="Verdana" w:cs="Segoe UI" w:eastAsiaTheme="majorEastAsia"/>
          <w:sz w:val="18"/>
          <w:szCs w:val="18"/>
        </w:rPr>
        <w:t xml:space="preserve"> voor uitbreiding</w:t>
      </w:r>
      <w:r w:rsidRPr="1F13F640" w:rsidR="76F628EA">
        <w:rPr>
          <w:rStyle w:val="eop"/>
          <w:rFonts w:ascii="Verdana" w:hAnsi="Verdana" w:cs="Segoe UI" w:eastAsiaTheme="majorEastAsia"/>
          <w:sz w:val="18"/>
          <w:szCs w:val="18"/>
        </w:rPr>
        <w:t>.</w:t>
      </w:r>
      <w:r w:rsidRPr="1F13F640" w:rsidR="50C6B70C">
        <w:rPr>
          <w:rStyle w:val="eop"/>
          <w:rFonts w:ascii="Verdana" w:hAnsi="Verdana" w:cs="Segoe UI" w:eastAsiaTheme="majorEastAsia"/>
          <w:sz w:val="18"/>
          <w:szCs w:val="18"/>
        </w:rPr>
        <w:t xml:space="preserve"> </w:t>
      </w:r>
      <w:r w:rsidRPr="1F13F640" w:rsidR="38DCA45C">
        <w:rPr>
          <w:rStyle w:val="eop"/>
          <w:rFonts w:ascii="Verdana" w:hAnsi="Verdana" w:cs="Segoe UI" w:eastAsiaTheme="majorEastAsia"/>
          <w:sz w:val="18"/>
          <w:szCs w:val="18"/>
        </w:rPr>
        <w:t xml:space="preserve">De oppervlaktes van de totaalopgave voor 2030 </w:t>
      </w:r>
      <w:r w:rsidRPr="1F13F640" w:rsidR="1422867B">
        <w:rPr>
          <w:rStyle w:val="eop"/>
          <w:rFonts w:ascii="Verdana" w:hAnsi="Verdana" w:cs="Segoe UI" w:eastAsiaTheme="majorEastAsia"/>
          <w:sz w:val="18"/>
          <w:szCs w:val="18"/>
        </w:rPr>
        <w:t>waarvoor</w:t>
      </w:r>
      <w:r w:rsidRPr="1F13F640" w:rsidR="16B5AB51">
        <w:rPr>
          <w:rStyle w:val="eop"/>
          <w:rFonts w:ascii="Verdana" w:hAnsi="Verdana" w:cs="Segoe UI" w:eastAsiaTheme="majorEastAsia"/>
          <w:sz w:val="18"/>
          <w:szCs w:val="18"/>
        </w:rPr>
        <w:t xml:space="preserve"> </w:t>
      </w:r>
      <w:r w:rsidRPr="1F13F640" w:rsidR="226447B4">
        <w:rPr>
          <w:rStyle w:val="eop"/>
          <w:rFonts w:ascii="Verdana" w:hAnsi="Verdana" w:cs="Segoe UI" w:eastAsiaTheme="majorEastAsia"/>
          <w:sz w:val="18"/>
          <w:szCs w:val="18"/>
        </w:rPr>
        <w:t>maatregelen worden getroffen op</w:t>
      </w:r>
      <w:r w:rsidRPr="1F13F640" w:rsidR="16B5AB51">
        <w:rPr>
          <w:rStyle w:val="eop"/>
          <w:rFonts w:ascii="Verdana" w:hAnsi="Verdana" w:cs="Segoe UI" w:eastAsiaTheme="majorEastAsia"/>
          <w:sz w:val="18"/>
          <w:szCs w:val="18"/>
        </w:rPr>
        <w:t xml:space="preserve"> basis van bestaande plannen</w:t>
      </w:r>
      <w:r w:rsidRPr="1F13F640" w:rsidR="0017BF79">
        <w:rPr>
          <w:rStyle w:val="eop"/>
          <w:rFonts w:ascii="Verdana" w:hAnsi="Verdana" w:cs="Segoe UI" w:eastAsiaTheme="majorEastAsia"/>
          <w:sz w:val="18"/>
          <w:szCs w:val="18"/>
        </w:rPr>
        <w:t xml:space="preserve"> t</w:t>
      </w:r>
      <w:r w:rsidRPr="1F13F640" w:rsidR="16B5AB51">
        <w:rPr>
          <w:rStyle w:val="eop"/>
          <w:rFonts w:ascii="Verdana" w:hAnsi="Verdana" w:cs="Segoe UI" w:eastAsiaTheme="majorEastAsia"/>
          <w:sz w:val="18"/>
          <w:szCs w:val="18"/>
        </w:rPr>
        <w:t>o</w:t>
      </w:r>
      <w:r w:rsidRPr="1F13F640" w:rsidR="0D03741C">
        <w:rPr>
          <w:rStyle w:val="eop"/>
          <w:rFonts w:ascii="Verdana" w:hAnsi="Verdana" w:cs="Segoe UI" w:eastAsiaTheme="majorEastAsia"/>
          <w:sz w:val="18"/>
          <w:szCs w:val="18"/>
        </w:rPr>
        <w:t>t</w:t>
      </w:r>
      <w:r w:rsidRPr="1F13F640" w:rsidR="16B5AB51">
        <w:rPr>
          <w:rStyle w:val="eop"/>
          <w:rFonts w:ascii="Verdana" w:hAnsi="Verdana" w:cs="Segoe UI" w:eastAsiaTheme="majorEastAsia"/>
          <w:sz w:val="18"/>
          <w:szCs w:val="18"/>
        </w:rPr>
        <w:t xml:space="preserve"> </w:t>
      </w:r>
      <w:r w:rsidRPr="1F13F640" w:rsidR="007C6CC5">
        <w:rPr>
          <w:rStyle w:val="eop"/>
          <w:rFonts w:ascii="Verdana" w:hAnsi="Verdana" w:cs="Segoe UI" w:eastAsiaTheme="majorEastAsia"/>
          <w:sz w:val="18"/>
          <w:szCs w:val="18"/>
        </w:rPr>
        <w:t xml:space="preserve">en met </w:t>
      </w:r>
      <w:r w:rsidRPr="1F13F640" w:rsidR="16B5AB51">
        <w:rPr>
          <w:rStyle w:val="eop"/>
          <w:rFonts w:ascii="Verdana" w:hAnsi="Verdana" w:cs="Segoe UI" w:eastAsiaTheme="majorEastAsia"/>
          <w:sz w:val="18"/>
          <w:szCs w:val="18"/>
        </w:rPr>
        <w:t>2030</w:t>
      </w:r>
      <w:r w:rsidRPr="1F13F640" w:rsidR="498D7DE9">
        <w:rPr>
          <w:rStyle w:val="eop"/>
          <w:rFonts w:ascii="Verdana" w:hAnsi="Verdana" w:cs="Segoe UI" w:eastAsiaTheme="majorEastAsia"/>
          <w:sz w:val="18"/>
          <w:szCs w:val="18"/>
        </w:rPr>
        <w:t>,</w:t>
      </w:r>
      <w:r w:rsidRPr="1F13F640" w:rsidR="1DE4A251">
        <w:rPr>
          <w:rStyle w:val="eop"/>
          <w:rFonts w:ascii="Verdana" w:hAnsi="Verdana" w:cs="Segoe UI" w:eastAsiaTheme="majorEastAsia"/>
          <w:sz w:val="18"/>
          <w:szCs w:val="18"/>
        </w:rPr>
        <w:t xml:space="preserve"> zijn in mindering gebracht op de totaalopgave om de restopgave te bepalen. </w:t>
      </w:r>
      <w:r w:rsidRPr="1F13F640" w:rsidR="1D9A23BA">
        <w:rPr>
          <w:rStyle w:val="eop"/>
          <w:rFonts w:ascii="Verdana" w:hAnsi="Verdana" w:cs="Segoe UI" w:eastAsiaTheme="majorEastAsia"/>
          <w:sz w:val="18"/>
          <w:szCs w:val="18"/>
        </w:rPr>
        <w:t>Het merendeel van de verwachte</w:t>
      </w:r>
      <w:r w:rsidRPr="1F13F640" w:rsidR="783C0D8C">
        <w:rPr>
          <w:rStyle w:val="eop"/>
          <w:rFonts w:ascii="Verdana" w:hAnsi="Verdana" w:cs="Segoe UI" w:eastAsiaTheme="majorEastAsia"/>
          <w:sz w:val="18"/>
          <w:szCs w:val="18"/>
        </w:rPr>
        <w:t xml:space="preserve"> herstel</w:t>
      </w:r>
      <w:r w:rsidRPr="1F13F640" w:rsidR="1D9A23BA">
        <w:rPr>
          <w:rStyle w:val="eop"/>
          <w:rFonts w:ascii="Verdana" w:hAnsi="Verdana" w:cs="Segoe UI" w:eastAsiaTheme="majorEastAsia"/>
          <w:sz w:val="18"/>
          <w:szCs w:val="18"/>
        </w:rPr>
        <w:t>oppervlaktes liggen binnen Natura 2000</w:t>
      </w:r>
      <w:r w:rsidRPr="1F13F640" w:rsidR="00336AC0">
        <w:rPr>
          <w:rStyle w:val="eop"/>
          <w:rFonts w:ascii="Verdana" w:hAnsi="Verdana" w:cs="Segoe UI" w:eastAsiaTheme="majorEastAsia"/>
          <w:sz w:val="18"/>
          <w:szCs w:val="18"/>
        </w:rPr>
        <w:t>-</w:t>
      </w:r>
      <w:r w:rsidRPr="1F13F640" w:rsidR="1D9A23BA">
        <w:rPr>
          <w:rStyle w:val="eop"/>
          <w:rFonts w:ascii="Verdana" w:hAnsi="Verdana" w:cs="Segoe UI" w:eastAsiaTheme="majorEastAsia"/>
          <w:sz w:val="18"/>
          <w:szCs w:val="18"/>
        </w:rPr>
        <w:t>gebieden</w:t>
      </w:r>
      <w:r w:rsidRPr="1F13F640" w:rsidR="00BC1FAC">
        <w:rPr>
          <w:rStyle w:val="eop"/>
          <w:rFonts w:ascii="Verdana" w:hAnsi="Verdana" w:cs="Segoe UI" w:eastAsiaTheme="majorEastAsia"/>
          <w:sz w:val="18"/>
          <w:szCs w:val="18"/>
        </w:rPr>
        <w:t xml:space="preserve">; </w:t>
      </w:r>
      <w:r w:rsidRPr="1F13F640" w:rsidR="1D9A23BA">
        <w:rPr>
          <w:rStyle w:val="eop"/>
          <w:rFonts w:ascii="Verdana" w:hAnsi="Verdana" w:cs="Segoe UI" w:eastAsiaTheme="majorEastAsia"/>
          <w:sz w:val="18"/>
          <w:szCs w:val="18"/>
        </w:rPr>
        <w:t xml:space="preserve">deels wordt er </w:t>
      </w:r>
      <w:r w:rsidRPr="1F13F640" w:rsidR="0E8C86AE">
        <w:rPr>
          <w:rStyle w:val="eop"/>
          <w:rFonts w:ascii="Verdana" w:hAnsi="Verdana" w:cs="Segoe UI" w:eastAsiaTheme="majorEastAsia"/>
          <w:sz w:val="18"/>
          <w:szCs w:val="18"/>
        </w:rPr>
        <w:t>ook voor 2030 al buiten Natura 2000</w:t>
      </w:r>
      <w:r w:rsidRPr="1F13F640" w:rsidR="01AAA12C">
        <w:rPr>
          <w:rStyle w:val="eop"/>
          <w:rFonts w:ascii="Verdana" w:hAnsi="Verdana" w:cs="Segoe UI" w:eastAsiaTheme="majorEastAsia"/>
          <w:sz w:val="18"/>
          <w:szCs w:val="18"/>
        </w:rPr>
        <w:t>-</w:t>
      </w:r>
      <w:r w:rsidRPr="1F13F640" w:rsidR="00A0143E">
        <w:rPr>
          <w:rStyle w:val="eop"/>
          <w:rFonts w:ascii="Verdana" w:hAnsi="Verdana" w:cs="Segoe UI" w:eastAsiaTheme="majorEastAsia"/>
          <w:sz w:val="18"/>
          <w:szCs w:val="18"/>
        </w:rPr>
        <w:t>gebieden</w:t>
      </w:r>
      <w:r w:rsidRPr="1F13F640" w:rsidR="0E8C86AE">
        <w:rPr>
          <w:rStyle w:val="eop"/>
          <w:rFonts w:ascii="Verdana" w:hAnsi="Verdana" w:cs="Segoe UI" w:eastAsiaTheme="majorEastAsia"/>
          <w:sz w:val="18"/>
          <w:szCs w:val="18"/>
        </w:rPr>
        <w:t xml:space="preserve"> herstel verwacht</w:t>
      </w:r>
      <w:r w:rsidRPr="1F13F640" w:rsidR="4C58A419">
        <w:rPr>
          <w:rStyle w:val="eop"/>
          <w:rFonts w:ascii="Verdana" w:hAnsi="Verdana" w:cs="Segoe UI" w:eastAsiaTheme="majorEastAsia"/>
          <w:sz w:val="18"/>
          <w:szCs w:val="18"/>
        </w:rPr>
        <w:t xml:space="preserve"> op basis van maatregelen</w:t>
      </w:r>
      <w:r w:rsidRPr="1F13F640" w:rsidR="6E12F98F">
        <w:rPr>
          <w:rStyle w:val="eop"/>
          <w:rFonts w:ascii="Verdana" w:hAnsi="Verdana" w:cs="Segoe UI" w:eastAsiaTheme="majorEastAsia"/>
          <w:sz w:val="18"/>
          <w:szCs w:val="18"/>
        </w:rPr>
        <w:t xml:space="preserve"> of andere ontwikkelingen</w:t>
      </w:r>
      <w:r w:rsidRPr="1F13F640" w:rsidR="74B999D3">
        <w:rPr>
          <w:rStyle w:val="eop"/>
          <w:rFonts w:ascii="Verdana" w:hAnsi="Verdana" w:cs="Segoe UI" w:eastAsiaTheme="majorEastAsia"/>
          <w:sz w:val="18"/>
          <w:szCs w:val="18"/>
        </w:rPr>
        <w:t xml:space="preserve">. </w:t>
      </w:r>
      <w:r w:rsidRPr="1F13F640" w:rsidR="5046E686">
        <w:rPr>
          <w:rStyle w:val="eop"/>
          <w:rFonts w:ascii="Verdana" w:hAnsi="Verdana" w:cs="Segoe UI" w:eastAsiaTheme="majorEastAsia"/>
          <w:sz w:val="18"/>
          <w:szCs w:val="18"/>
        </w:rPr>
        <w:t>De inzichten in oppervlaktes van habitattypen zijn buiten Natu</w:t>
      </w:r>
      <w:r w:rsidRPr="1F13F640" w:rsidR="00AF455C">
        <w:rPr>
          <w:rStyle w:val="eop"/>
          <w:rFonts w:ascii="Verdana" w:hAnsi="Verdana" w:cs="Segoe UI" w:eastAsiaTheme="majorEastAsia"/>
          <w:sz w:val="18"/>
          <w:szCs w:val="18"/>
        </w:rPr>
        <w:t>ra 2000</w:t>
      </w:r>
      <w:r w:rsidRPr="1F13F640" w:rsidR="2509FBA2">
        <w:rPr>
          <w:rStyle w:val="eop"/>
          <w:rFonts w:ascii="Verdana" w:hAnsi="Verdana" w:cs="Segoe UI" w:eastAsiaTheme="majorEastAsia"/>
          <w:sz w:val="18"/>
          <w:szCs w:val="18"/>
        </w:rPr>
        <w:t>-</w:t>
      </w:r>
      <w:r w:rsidRPr="1F13F640" w:rsidR="00A0143E">
        <w:rPr>
          <w:rStyle w:val="eop"/>
          <w:rFonts w:ascii="Verdana" w:hAnsi="Verdana" w:cs="Segoe UI" w:eastAsiaTheme="majorEastAsia"/>
          <w:sz w:val="18"/>
          <w:szCs w:val="18"/>
        </w:rPr>
        <w:t xml:space="preserve">gebieden </w:t>
      </w:r>
      <w:r w:rsidRPr="1F13F640" w:rsidR="74B999D3">
        <w:rPr>
          <w:rStyle w:val="eop"/>
          <w:rFonts w:ascii="Verdana" w:hAnsi="Verdana" w:cs="Segoe UI" w:eastAsiaTheme="majorEastAsia"/>
          <w:sz w:val="18"/>
          <w:szCs w:val="18"/>
        </w:rPr>
        <w:t xml:space="preserve">over het algemeen </w:t>
      </w:r>
      <w:r w:rsidRPr="1F13F640" w:rsidR="5046E686">
        <w:rPr>
          <w:rStyle w:val="eop"/>
          <w:rFonts w:ascii="Verdana" w:hAnsi="Verdana" w:cs="Segoe UI" w:eastAsiaTheme="majorEastAsia"/>
          <w:sz w:val="18"/>
          <w:szCs w:val="18"/>
        </w:rPr>
        <w:t xml:space="preserve">beperkt. </w:t>
      </w:r>
      <w:r w:rsidRPr="1F13F640" w:rsidR="6D6E8A01">
        <w:rPr>
          <w:rStyle w:val="eop"/>
          <w:rFonts w:ascii="Verdana" w:hAnsi="Verdana" w:cs="Segoe UI" w:eastAsiaTheme="majorEastAsia"/>
          <w:sz w:val="18"/>
          <w:szCs w:val="18"/>
        </w:rPr>
        <w:t xml:space="preserve">De </w:t>
      </w:r>
      <w:r w:rsidRPr="1F13F640" w:rsidR="6D6E8A01">
        <w:rPr>
          <w:rStyle w:val="eop"/>
          <w:rFonts w:ascii="Verdana" w:hAnsi="Verdana" w:cs="Segoe UI" w:eastAsiaTheme="majorEastAsia"/>
          <w:b/>
          <w:bCs/>
          <w:sz w:val="18"/>
          <w:szCs w:val="18"/>
        </w:rPr>
        <w:t>restopgaven</w:t>
      </w:r>
      <w:r w:rsidRPr="1F13F640" w:rsidR="6D6E8A01">
        <w:rPr>
          <w:rStyle w:val="eop"/>
          <w:rFonts w:ascii="Verdana" w:hAnsi="Verdana" w:cs="Segoe UI" w:eastAsiaTheme="majorEastAsia"/>
          <w:sz w:val="18"/>
          <w:szCs w:val="18"/>
        </w:rPr>
        <w:t xml:space="preserve"> betreffen de oppervlaktes waarvoor nog aanvullende maat</w:t>
      </w:r>
      <w:r w:rsidRPr="1F13F640" w:rsidR="49B87224">
        <w:rPr>
          <w:rStyle w:val="eop"/>
          <w:rFonts w:ascii="Verdana" w:hAnsi="Verdana" w:cs="Segoe UI" w:eastAsiaTheme="majorEastAsia"/>
          <w:sz w:val="18"/>
          <w:szCs w:val="18"/>
        </w:rPr>
        <w:t>re</w:t>
      </w:r>
      <w:r w:rsidRPr="1F13F640" w:rsidR="6D6E8A01">
        <w:rPr>
          <w:rStyle w:val="eop"/>
          <w:rFonts w:ascii="Verdana" w:hAnsi="Verdana" w:cs="Segoe UI" w:eastAsiaTheme="majorEastAsia"/>
          <w:sz w:val="18"/>
          <w:szCs w:val="18"/>
        </w:rPr>
        <w:t>gelen moeten worden getroffen.</w:t>
      </w:r>
    </w:p>
    <w:p w:rsidRPr="007B27D2" w:rsidR="228BA521" w:rsidP="00C6562C" w:rsidRDefault="228BA521" w14:paraId="401A1BF2" w14:textId="6C06D9BB">
      <w:pPr>
        <w:pStyle w:val="paragraph"/>
        <w:spacing w:before="0" w:beforeAutospacing="0" w:after="0" w:afterAutospacing="0"/>
        <w:rPr>
          <w:rStyle w:val="eop"/>
          <w:rFonts w:ascii="Verdana" w:hAnsi="Verdana" w:cs="Segoe UI" w:eastAsiaTheme="majorEastAsia"/>
          <w:sz w:val="18"/>
          <w:szCs w:val="18"/>
        </w:rPr>
      </w:pPr>
    </w:p>
    <w:tbl>
      <w:tblPr>
        <w:tblW w:w="0" w:type="auto"/>
        <w:tblBorders>
          <w:top w:val="single" w:color="auto" w:sz="4" w:space="0"/>
          <w:left w:val="single" w:color="auto" w:sz="4" w:space="0"/>
          <w:bottom w:val="single" w:color="auto" w:sz="4" w:space="0"/>
          <w:right w:val="single" w:color="auto" w:sz="4" w:space="0"/>
        </w:tblBorders>
        <w:tblLook w:val="06A0" w:firstRow="1" w:lastRow="0" w:firstColumn="1" w:lastColumn="0" w:noHBand="1" w:noVBand="1"/>
      </w:tblPr>
      <w:tblGrid>
        <w:gridCol w:w="9351"/>
      </w:tblGrid>
      <w:tr w:rsidR="00591B54" w:rsidTr="00A23D1B" w14:paraId="65B25E1B" w14:textId="77777777">
        <w:trPr>
          <w:trHeight w:val="300"/>
        </w:trPr>
        <w:tc>
          <w:tcPr>
            <w:tcW w:w="9351" w:type="dxa"/>
            <w:shd w:val="clear" w:color="auto" w:fill="D9F2D0" w:themeFill="accent6" w:themeFillTint="33"/>
          </w:tcPr>
          <w:p w:rsidRPr="007B27D2" w:rsidR="002D0678" w:rsidP="003347B5" w:rsidRDefault="00EC6526" w14:paraId="1232283C" w14:textId="2A5E973F">
            <w:pPr>
              <w:pStyle w:val="paragraph"/>
              <w:spacing w:before="0" w:beforeAutospacing="0" w:after="0" w:afterAutospacing="0"/>
              <w:jc w:val="both"/>
              <w:rPr>
                <w:rStyle w:val="eop"/>
                <w:rFonts w:ascii="Verdana" w:hAnsi="Verdana" w:cs="Segoe UI" w:eastAsiaTheme="majorEastAsia"/>
                <w:b/>
                <w:sz w:val="18"/>
                <w:szCs w:val="18"/>
              </w:rPr>
            </w:pPr>
            <w:r w:rsidRPr="007B27D2">
              <w:rPr>
                <w:rStyle w:val="eop"/>
                <w:rFonts w:ascii="Verdana" w:hAnsi="Verdana" w:cs="Segoe UI" w:eastAsiaTheme="majorEastAsia"/>
                <w:b/>
                <w:sz w:val="18"/>
                <w:szCs w:val="18"/>
              </w:rPr>
              <w:t xml:space="preserve">Expert inschatting </w:t>
            </w:r>
            <w:r w:rsidRPr="007B27D2" w:rsidR="00D91F55">
              <w:rPr>
                <w:rStyle w:val="eop"/>
                <w:rFonts w:ascii="Verdana" w:hAnsi="Verdana" w:cs="Segoe UI" w:eastAsiaTheme="majorEastAsia"/>
                <w:b/>
                <w:sz w:val="18"/>
                <w:szCs w:val="18"/>
              </w:rPr>
              <w:t xml:space="preserve">door </w:t>
            </w:r>
            <w:r w:rsidRPr="3F415954" w:rsidR="756D5EED">
              <w:rPr>
                <w:rStyle w:val="eop"/>
                <w:rFonts w:ascii="Verdana" w:hAnsi="Verdana" w:cs="Segoe UI" w:eastAsiaTheme="majorEastAsia"/>
                <w:b/>
                <w:bCs/>
                <w:sz w:val="18"/>
                <w:szCs w:val="18"/>
              </w:rPr>
              <w:t>medeoverheden</w:t>
            </w:r>
            <w:r w:rsidRPr="007B27D2" w:rsidR="00D91F55">
              <w:rPr>
                <w:rStyle w:val="eop"/>
                <w:rFonts w:ascii="Verdana" w:hAnsi="Verdana" w:cs="Segoe UI" w:eastAsiaTheme="majorEastAsia"/>
                <w:b/>
                <w:sz w:val="18"/>
                <w:szCs w:val="18"/>
              </w:rPr>
              <w:t xml:space="preserve"> van hun verwachte bijdrage aan 2030 opgaven v</w:t>
            </w:r>
            <w:r w:rsidRPr="007B27D2" w:rsidR="007214DB">
              <w:rPr>
                <w:rStyle w:val="eop"/>
                <w:rFonts w:ascii="Verdana" w:hAnsi="Verdana" w:cs="Segoe UI" w:eastAsiaTheme="majorEastAsia"/>
                <w:b/>
                <w:sz w:val="18"/>
                <w:szCs w:val="18"/>
              </w:rPr>
              <w:t>ia bestaande inzet</w:t>
            </w:r>
          </w:p>
          <w:p w:rsidRPr="007B27D2" w:rsidR="009E3CAB" w:rsidP="003347B5" w:rsidRDefault="76BC87ED" w14:paraId="48A5D227" w14:textId="7F7FD3E3">
            <w:pPr>
              <w:pStyle w:val="paragraph"/>
              <w:spacing w:before="0" w:beforeAutospacing="0" w:after="0" w:afterAutospacing="0"/>
              <w:jc w:val="both"/>
              <w:rPr>
                <w:rStyle w:val="eop"/>
                <w:rFonts w:ascii="Verdana" w:hAnsi="Verdana" w:cs="Segoe UI" w:eastAsiaTheme="majorEastAsia"/>
                <w:sz w:val="18"/>
                <w:szCs w:val="18"/>
              </w:rPr>
            </w:pPr>
            <w:r w:rsidRPr="3F415954">
              <w:rPr>
                <w:rStyle w:val="eop"/>
                <w:rFonts w:ascii="Verdana" w:hAnsi="Verdana" w:cs="Segoe UI" w:eastAsiaTheme="majorEastAsia"/>
                <w:sz w:val="18"/>
                <w:szCs w:val="18"/>
              </w:rPr>
              <w:t>Medeoverheden</w:t>
            </w:r>
            <w:r w:rsidRPr="007B27D2" w:rsidR="00864676">
              <w:rPr>
                <w:rStyle w:val="eop"/>
                <w:rFonts w:ascii="Verdana" w:hAnsi="Verdana" w:cs="Segoe UI" w:eastAsiaTheme="majorEastAsia"/>
                <w:sz w:val="18"/>
                <w:szCs w:val="18"/>
              </w:rPr>
              <w:t xml:space="preserve"> hebben via een expert inschatting de </w:t>
            </w:r>
            <w:r w:rsidRPr="007B27D2" w:rsidR="2F54FD17">
              <w:rPr>
                <w:rStyle w:val="eop"/>
                <w:rFonts w:ascii="Verdana" w:hAnsi="Verdana" w:cs="Segoe UI" w:eastAsiaTheme="majorEastAsia"/>
                <w:sz w:val="18"/>
                <w:szCs w:val="18"/>
              </w:rPr>
              <w:t xml:space="preserve">verwachte bijdragen </w:t>
            </w:r>
            <w:r w:rsidRPr="007B27D2" w:rsidR="00864676">
              <w:rPr>
                <w:rStyle w:val="eop"/>
                <w:rFonts w:ascii="Verdana" w:hAnsi="Verdana" w:cs="Segoe UI" w:eastAsiaTheme="majorEastAsia"/>
                <w:sz w:val="18"/>
                <w:szCs w:val="18"/>
              </w:rPr>
              <w:t xml:space="preserve">van bestaand beleid en maatregelen </w:t>
            </w:r>
            <w:r w:rsidRPr="007B27D2" w:rsidR="009E3CAB">
              <w:rPr>
                <w:rStyle w:val="eop"/>
                <w:rFonts w:ascii="Verdana" w:hAnsi="Verdana" w:cs="Segoe UI" w:eastAsiaTheme="majorEastAsia"/>
                <w:sz w:val="18"/>
                <w:szCs w:val="18"/>
              </w:rPr>
              <w:t xml:space="preserve">aan de 2030 opgave gekwantificeerd. </w:t>
            </w:r>
            <w:r w:rsidRPr="18E90A75" w:rsidR="5712232B">
              <w:rPr>
                <w:rStyle w:val="eop"/>
                <w:rFonts w:ascii="Verdana" w:hAnsi="Verdana" w:cs="Segoe UI" w:eastAsiaTheme="majorEastAsia"/>
                <w:sz w:val="18"/>
                <w:szCs w:val="18"/>
              </w:rPr>
              <w:t>Hierbij</w:t>
            </w:r>
            <w:r w:rsidRPr="0281F562" w:rsidR="1E880610">
              <w:rPr>
                <w:rStyle w:val="eop"/>
                <w:rFonts w:ascii="Verdana" w:hAnsi="Verdana" w:cs="Segoe UI" w:eastAsiaTheme="majorEastAsia"/>
                <w:sz w:val="18"/>
                <w:szCs w:val="18"/>
              </w:rPr>
              <w:t xml:space="preserve"> </w:t>
            </w:r>
            <w:r w:rsidRPr="78381B2F" w:rsidR="38531B91">
              <w:rPr>
                <w:rStyle w:val="eop"/>
                <w:rFonts w:ascii="Verdana" w:hAnsi="Verdana" w:cs="Segoe UI" w:eastAsiaTheme="majorEastAsia"/>
                <w:sz w:val="18"/>
                <w:szCs w:val="18"/>
              </w:rPr>
              <w:t xml:space="preserve">kunnen </w:t>
            </w:r>
            <w:r w:rsidRPr="78381B2F" w:rsidR="30FDA4E9">
              <w:rPr>
                <w:rStyle w:val="eop"/>
                <w:rFonts w:ascii="Verdana" w:hAnsi="Verdana" w:cs="Segoe UI" w:eastAsiaTheme="majorEastAsia"/>
                <w:sz w:val="18"/>
                <w:szCs w:val="18"/>
              </w:rPr>
              <w:t>interpretatieverschillen</w:t>
            </w:r>
            <w:r w:rsidRPr="78381B2F" w:rsidR="38531B91">
              <w:rPr>
                <w:rStyle w:val="eop"/>
                <w:rFonts w:ascii="Verdana" w:hAnsi="Verdana" w:cs="Segoe UI" w:eastAsiaTheme="majorEastAsia"/>
                <w:sz w:val="18"/>
                <w:szCs w:val="18"/>
              </w:rPr>
              <w:t xml:space="preserve"> zijn tussen</w:t>
            </w:r>
            <w:r w:rsidRPr="78381B2F" w:rsidR="28A2019F">
              <w:rPr>
                <w:rStyle w:val="eop"/>
                <w:rFonts w:ascii="Verdana" w:hAnsi="Verdana" w:cs="Segoe UI" w:eastAsiaTheme="majorEastAsia"/>
                <w:sz w:val="18"/>
                <w:szCs w:val="18"/>
              </w:rPr>
              <w:t xml:space="preserve"> de</w:t>
            </w:r>
            <w:r w:rsidRPr="78381B2F" w:rsidR="38531B91">
              <w:rPr>
                <w:rStyle w:val="eop"/>
                <w:rFonts w:ascii="Verdana" w:hAnsi="Verdana" w:cs="Segoe UI" w:eastAsiaTheme="majorEastAsia"/>
                <w:sz w:val="18"/>
                <w:szCs w:val="18"/>
              </w:rPr>
              <w:t xml:space="preserve"> </w:t>
            </w:r>
            <w:r w:rsidRPr="0281F562" w:rsidR="1E880610">
              <w:rPr>
                <w:rStyle w:val="eop"/>
                <w:rFonts w:ascii="Verdana" w:hAnsi="Verdana" w:cs="Segoe UI" w:eastAsiaTheme="majorEastAsia"/>
                <w:sz w:val="18"/>
                <w:szCs w:val="18"/>
              </w:rPr>
              <w:t>verschillende overheden</w:t>
            </w:r>
            <w:r w:rsidRPr="007B27D2" w:rsidR="007C6976">
              <w:rPr>
                <w:rStyle w:val="eop"/>
                <w:rFonts w:ascii="Verdana" w:hAnsi="Verdana" w:cs="Segoe UI" w:eastAsiaTheme="majorEastAsia"/>
                <w:sz w:val="18"/>
                <w:szCs w:val="18"/>
              </w:rPr>
              <w:t>.</w:t>
            </w:r>
            <w:r w:rsidRPr="007B27D2" w:rsidR="00864676">
              <w:rPr>
                <w:rStyle w:val="eop"/>
                <w:rFonts w:ascii="Verdana" w:hAnsi="Verdana" w:cs="Segoe UI" w:eastAsiaTheme="majorEastAsia"/>
                <w:sz w:val="18"/>
                <w:szCs w:val="18"/>
              </w:rPr>
              <w:t xml:space="preserve"> </w:t>
            </w:r>
          </w:p>
          <w:p w:rsidR="2F54FD17" w:rsidP="003347B5" w:rsidRDefault="00864676" w14:paraId="1A2AAD05" w14:textId="5F3EF346">
            <w:pPr>
              <w:pStyle w:val="paragraph"/>
              <w:spacing w:before="0" w:beforeAutospacing="0" w:after="0" w:afterAutospacing="0"/>
              <w:jc w:val="both"/>
              <w:rPr>
                <w:rStyle w:val="eop"/>
                <w:rFonts w:ascii="Verdana" w:hAnsi="Verdana" w:cs="Segoe UI" w:eastAsiaTheme="majorEastAsia"/>
                <w:sz w:val="18"/>
                <w:szCs w:val="18"/>
              </w:rPr>
            </w:pPr>
            <w:r w:rsidRPr="007B27D2">
              <w:rPr>
                <w:rStyle w:val="eop"/>
                <w:rFonts w:ascii="Verdana" w:hAnsi="Verdana" w:cs="Segoe UI" w:eastAsiaTheme="majorEastAsia"/>
                <w:sz w:val="18"/>
                <w:szCs w:val="18"/>
              </w:rPr>
              <w:t>Om een inschatting te maken van oppervlaktes</w:t>
            </w:r>
            <w:r w:rsidRPr="007B27D2" w:rsidR="009E3CAB">
              <w:rPr>
                <w:rStyle w:val="eop"/>
                <w:rFonts w:ascii="Verdana" w:hAnsi="Verdana" w:cs="Segoe UI" w:eastAsiaTheme="majorEastAsia"/>
                <w:sz w:val="18"/>
                <w:szCs w:val="18"/>
              </w:rPr>
              <w:t xml:space="preserve"> habitattypen die </w:t>
            </w:r>
            <w:r w:rsidRPr="007B27D2" w:rsidR="00D408E8">
              <w:rPr>
                <w:rStyle w:val="eop"/>
                <w:rFonts w:ascii="Verdana" w:hAnsi="Verdana" w:cs="Segoe UI" w:eastAsiaTheme="majorEastAsia"/>
                <w:sz w:val="18"/>
                <w:szCs w:val="18"/>
              </w:rPr>
              <w:t xml:space="preserve">via bestaande inzet hersteld worden </w:t>
            </w:r>
            <w:r w:rsidRPr="007B27D2">
              <w:rPr>
                <w:rStyle w:val="eop"/>
                <w:rFonts w:ascii="Verdana" w:hAnsi="Verdana" w:cs="Segoe UI" w:eastAsiaTheme="majorEastAsia"/>
                <w:sz w:val="18"/>
                <w:szCs w:val="18"/>
              </w:rPr>
              <w:t xml:space="preserve">zijn onder andere de natuurdoelanalyses (NDA's) geraadpleegd, de verwachte stikstof overbelasting volgens AERIUS ingeschat en expert kennis van ecologen voor specifieke gebieden gebruikt. </w:t>
            </w:r>
            <w:r w:rsidRPr="0281F562" w:rsidR="1A44850F">
              <w:rPr>
                <w:rStyle w:val="eop"/>
                <w:rFonts w:ascii="Verdana" w:hAnsi="Verdana" w:cs="Segoe UI" w:eastAsiaTheme="majorEastAsia"/>
                <w:sz w:val="18"/>
                <w:szCs w:val="18"/>
              </w:rPr>
              <w:t>Deze bronne</w:t>
            </w:r>
            <w:r w:rsidRPr="0281F562" w:rsidR="2D88173B">
              <w:rPr>
                <w:rStyle w:val="eop"/>
                <w:rFonts w:ascii="Verdana" w:hAnsi="Verdana" w:cs="Segoe UI" w:eastAsiaTheme="majorEastAsia"/>
                <w:sz w:val="18"/>
                <w:szCs w:val="18"/>
              </w:rPr>
              <w:t xml:space="preserve">n kennen niet allemaal een uniforme methodiek en </w:t>
            </w:r>
            <w:r w:rsidRPr="0281F562" w:rsidR="10E438F1">
              <w:rPr>
                <w:rStyle w:val="eop"/>
                <w:rFonts w:ascii="Verdana" w:hAnsi="Verdana" w:cs="Segoe UI" w:eastAsiaTheme="majorEastAsia"/>
                <w:sz w:val="18"/>
                <w:szCs w:val="18"/>
              </w:rPr>
              <w:t>geven niet het complete beeld.</w:t>
            </w:r>
            <w:r w:rsidRPr="0281F562" w:rsidDel="3512E002">
              <w:rPr>
                <w:rStyle w:val="eop"/>
                <w:rFonts w:ascii="Verdana" w:hAnsi="Verdana" w:cs="Segoe UI" w:eastAsiaTheme="majorEastAsia"/>
                <w:sz w:val="18"/>
                <w:szCs w:val="18"/>
              </w:rPr>
              <w:t xml:space="preserve"> </w:t>
            </w:r>
            <w:r w:rsidRPr="007B27D2" w:rsidR="21FDFF0A">
              <w:rPr>
                <w:rStyle w:val="eop"/>
                <w:rFonts w:ascii="Verdana" w:hAnsi="Verdana" w:cs="Segoe UI" w:eastAsiaTheme="majorEastAsia"/>
                <w:sz w:val="18"/>
                <w:szCs w:val="18"/>
              </w:rPr>
              <w:t>Deze inschattingen</w:t>
            </w:r>
            <w:r w:rsidRPr="007B27D2" w:rsidR="2F54FD17">
              <w:rPr>
                <w:rStyle w:val="eop"/>
                <w:rFonts w:ascii="Verdana" w:hAnsi="Verdana" w:cs="Segoe UI" w:eastAsiaTheme="majorEastAsia"/>
                <w:sz w:val="18"/>
                <w:szCs w:val="18"/>
              </w:rPr>
              <w:t xml:space="preserve"> hebben onzekerheden en afhankelijkheden van bijvoorbeeld generieke </w:t>
            </w:r>
            <w:r w:rsidRPr="007B27D2" w:rsidR="5EF39A0E">
              <w:rPr>
                <w:rStyle w:val="eop"/>
                <w:rFonts w:ascii="Verdana" w:hAnsi="Verdana" w:cs="Segoe UI" w:eastAsiaTheme="majorEastAsia"/>
                <w:sz w:val="18"/>
                <w:szCs w:val="18"/>
              </w:rPr>
              <w:t xml:space="preserve">maatregelen </w:t>
            </w:r>
            <w:r w:rsidRPr="007B27D2" w:rsidR="2F54FD17">
              <w:rPr>
                <w:rStyle w:val="eop"/>
                <w:rFonts w:ascii="Verdana" w:hAnsi="Verdana" w:cs="Segoe UI" w:eastAsiaTheme="majorEastAsia"/>
                <w:sz w:val="18"/>
                <w:szCs w:val="18"/>
              </w:rPr>
              <w:t>zoals het verlagen van de stikstofdepositie of andere drukfactoren</w:t>
            </w:r>
            <w:r w:rsidRPr="007B27D2" w:rsidR="73AF57B6">
              <w:rPr>
                <w:rStyle w:val="eop"/>
                <w:rFonts w:ascii="Verdana" w:hAnsi="Verdana" w:cs="Segoe UI" w:eastAsiaTheme="majorEastAsia"/>
                <w:sz w:val="18"/>
                <w:szCs w:val="18"/>
              </w:rPr>
              <w:t xml:space="preserve"> in de toekomst</w:t>
            </w:r>
            <w:r w:rsidRPr="007B27D2" w:rsidR="2F54FD17">
              <w:rPr>
                <w:rStyle w:val="eop"/>
                <w:rFonts w:ascii="Verdana" w:hAnsi="Verdana" w:cs="Segoe UI" w:eastAsiaTheme="majorEastAsia"/>
                <w:sz w:val="18"/>
                <w:szCs w:val="18"/>
              </w:rPr>
              <w:t>.</w:t>
            </w:r>
            <w:r w:rsidRPr="007B27D2" w:rsidR="4B3B0A92">
              <w:rPr>
                <w:rStyle w:val="eop"/>
                <w:rFonts w:ascii="Verdana" w:hAnsi="Verdana" w:cs="Segoe UI" w:eastAsiaTheme="majorEastAsia"/>
                <w:sz w:val="18"/>
                <w:szCs w:val="18"/>
              </w:rPr>
              <w:t xml:space="preserve"> Deze maatregelen zijn mede afhankelijk van beleid van het Rijk</w:t>
            </w:r>
            <w:r w:rsidRPr="0281F562" w:rsidR="33287260">
              <w:rPr>
                <w:rStyle w:val="eop"/>
                <w:rFonts w:ascii="Verdana" w:hAnsi="Verdana" w:cs="Segoe UI" w:eastAsiaTheme="majorEastAsia"/>
                <w:sz w:val="18"/>
                <w:szCs w:val="18"/>
              </w:rPr>
              <w:t xml:space="preserve"> rondom landbouw en natuurherstel</w:t>
            </w:r>
            <w:r w:rsidRPr="0281F562" w:rsidR="3DEEC606">
              <w:rPr>
                <w:rStyle w:val="eop"/>
                <w:rFonts w:ascii="Verdana" w:hAnsi="Verdana" w:cs="Segoe UI" w:eastAsiaTheme="majorEastAsia"/>
                <w:sz w:val="18"/>
                <w:szCs w:val="18"/>
              </w:rPr>
              <w:t>.</w:t>
            </w:r>
          </w:p>
          <w:p w:rsidRPr="007B27D2" w:rsidR="2F54FD17" w:rsidP="003347B5" w:rsidRDefault="2F54FD17" w14:paraId="2570B4AC" w14:textId="2989F0CD">
            <w:pPr>
              <w:pStyle w:val="paragraph"/>
              <w:spacing w:before="0" w:beforeAutospacing="0" w:after="0" w:afterAutospacing="0"/>
              <w:jc w:val="both"/>
              <w:rPr>
                <w:rStyle w:val="eop"/>
                <w:rFonts w:ascii="Verdana" w:hAnsi="Verdana" w:cs="Segoe UI" w:eastAsiaTheme="majorEastAsia"/>
                <w:sz w:val="18"/>
                <w:szCs w:val="18"/>
              </w:rPr>
            </w:pPr>
          </w:p>
        </w:tc>
      </w:tr>
    </w:tbl>
    <w:p w:rsidRPr="007B27D2" w:rsidR="002D0678" w:rsidP="00C6562C" w:rsidRDefault="002D0678" w14:paraId="72AC4EF6" w14:textId="096CCE2E">
      <w:pPr>
        <w:pStyle w:val="paragraph"/>
        <w:spacing w:before="0" w:beforeAutospacing="0" w:after="0" w:afterAutospacing="0"/>
        <w:rPr>
          <w:rStyle w:val="eop"/>
          <w:rFonts w:ascii="Verdana" w:hAnsi="Verdana" w:cs="Segoe UI" w:eastAsiaTheme="majorEastAsia"/>
          <w:sz w:val="18"/>
          <w:szCs w:val="18"/>
          <w:u w:val="single"/>
        </w:rPr>
      </w:pPr>
    </w:p>
    <w:p w:rsidRPr="007B27D2" w:rsidR="00A31D97" w:rsidP="003347B5" w:rsidRDefault="007214DB" w14:paraId="7B8D4A80" w14:textId="6E2FADB5">
      <w:pPr>
        <w:pStyle w:val="paragraph"/>
        <w:spacing w:before="0" w:beforeAutospacing="0" w:after="0" w:afterAutospacing="0"/>
        <w:jc w:val="both"/>
        <w:rPr>
          <w:rStyle w:val="normaltextrun"/>
          <w:rFonts w:ascii="Verdana" w:hAnsi="Verdana" w:cs="Segoe UI"/>
          <w:b/>
          <w:sz w:val="18"/>
          <w:szCs w:val="18"/>
        </w:rPr>
      </w:pPr>
      <w:r w:rsidRPr="007B27D2">
        <w:rPr>
          <w:rStyle w:val="normaltextrun"/>
          <w:rFonts w:ascii="Verdana" w:hAnsi="Verdana" w:cs="Segoe UI"/>
          <w:b/>
          <w:sz w:val="18"/>
          <w:szCs w:val="18"/>
        </w:rPr>
        <w:t xml:space="preserve">Restopgave </w:t>
      </w:r>
      <w:r w:rsidRPr="007B27D2" w:rsidR="00AF5E49">
        <w:rPr>
          <w:rStyle w:val="normaltextrun"/>
          <w:rFonts w:ascii="Verdana" w:hAnsi="Verdana" w:cs="Segoe UI"/>
          <w:b/>
          <w:sz w:val="18"/>
          <w:szCs w:val="18"/>
        </w:rPr>
        <w:t xml:space="preserve">voor 2030 </w:t>
      </w:r>
    </w:p>
    <w:p w:rsidRPr="007B27D2" w:rsidR="00AF5E49" w:rsidP="003347B5" w:rsidRDefault="00B807B3" w14:paraId="0D94A71F" w14:textId="267C098A">
      <w:pPr>
        <w:pStyle w:val="paragraph"/>
        <w:spacing w:before="0" w:beforeAutospacing="0" w:after="0" w:afterAutospacing="0"/>
        <w:jc w:val="both"/>
        <w:rPr>
          <w:rStyle w:val="normaltextrun"/>
          <w:rFonts w:ascii="Verdana" w:hAnsi="Verdana" w:cs="Segoe UI"/>
          <w:sz w:val="18"/>
          <w:szCs w:val="18"/>
        </w:rPr>
      </w:pPr>
      <w:r w:rsidRPr="007B27D2">
        <w:rPr>
          <w:rStyle w:val="normaltextrun"/>
          <w:rFonts w:ascii="Verdana" w:hAnsi="Verdana" w:cs="Segoe UI"/>
          <w:sz w:val="18"/>
          <w:szCs w:val="18"/>
        </w:rPr>
        <w:t xml:space="preserve">In onderstaande tabellen staan de </w:t>
      </w:r>
      <w:r w:rsidR="005B27A5">
        <w:rPr>
          <w:rStyle w:val="normaltextrun"/>
          <w:rFonts w:ascii="Verdana" w:hAnsi="Verdana" w:cs="Segoe UI"/>
          <w:sz w:val="18"/>
          <w:szCs w:val="18"/>
        </w:rPr>
        <w:t>indicatieve</w:t>
      </w:r>
      <w:r w:rsidRPr="007B27D2">
        <w:rPr>
          <w:rStyle w:val="normaltextrun"/>
          <w:rFonts w:ascii="Verdana" w:hAnsi="Verdana" w:cs="Segoe UI"/>
          <w:sz w:val="18"/>
          <w:szCs w:val="18"/>
        </w:rPr>
        <w:t xml:space="preserve"> re</w:t>
      </w:r>
      <w:r w:rsidRPr="007B27D2" w:rsidR="006A5D81">
        <w:rPr>
          <w:rStyle w:val="normaltextrun"/>
          <w:rFonts w:ascii="Verdana" w:hAnsi="Verdana" w:cs="Segoe UI"/>
          <w:sz w:val="18"/>
          <w:szCs w:val="18"/>
        </w:rPr>
        <w:t>stopgaven voor herstel van</w:t>
      </w:r>
      <w:r w:rsidRPr="007B27D2" w:rsidR="004F65B1">
        <w:rPr>
          <w:rStyle w:val="normaltextrun"/>
          <w:rFonts w:ascii="Verdana" w:hAnsi="Verdana" w:cs="Segoe UI"/>
          <w:sz w:val="18"/>
          <w:szCs w:val="18"/>
        </w:rPr>
        <w:t xml:space="preserve"> de toestand en de omvang van</w:t>
      </w:r>
      <w:r w:rsidRPr="007B27D2" w:rsidR="006A5D81">
        <w:rPr>
          <w:rStyle w:val="normaltextrun"/>
          <w:rFonts w:ascii="Verdana" w:hAnsi="Verdana" w:cs="Segoe UI"/>
          <w:sz w:val="18"/>
          <w:szCs w:val="18"/>
        </w:rPr>
        <w:t xml:space="preserve"> habitattypen voor 2030 weergegeven</w:t>
      </w:r>
      <w:r w:rsidRPr="007B27D2" w:rsidR="004F65B1">
        <w:rPr>
          <w:rStyle w:val="normaltextrun"/>
          <w:rFonts w:ascii="Verdana" w:hAnsi="Verdana" w:cs="Segoe UI"/>
          <w:sz w:val="18"/>
          <w:szCs w:val="18"/>
        </w:rPr>
        <w:t xml:space="preserve"> (km</w:t>
      </w:r>
      <w:r w:rsidRPr="007B27D2" w:rsidR="004F65B1">
        <w:rPr>
          <w:rStyle w:val="normaltextrun"/>
          <w:rFonts w:ascii="Verdana" w:hAnsi="Verdana" w:cs="Segoe UI"/>
          <w:sz w:val="18"/>
          <w:szCs w:val="18"/>
          <w:vertAlign w:val="superscript"/>
        </w:rPr>
        <w:t>2</w:t>
      </w:r>
      <w:r w:rsidRPr="007B27D2" w:rsidR="004F65B1">
        <w:rPr>
          <w:rStyle w:val="normaltextrun"/>
          <w:rFonts w:ascii="Verdana" w:hAnsi="Verdana" w:cs="Segoe UI"/>
          <w:sz w:val="18"/>
          <w:szCs w:val="18"/>
        </w:rPr>
        <w:t>). De restopgave is de 2030 opgave waarbij rekening is gehouden met het effect van bestaand beleid en maatregelen die uiterlijk in 2030 genomen zijn.</w:t>
      </w:r>
      <w:r w:rsidRPr="075C789C" w:rsidR="4FF52E1A">
        <w:rPr>
          <w:rStyle w:val="normaltextrun"/>
          <w:rFonts w:ascii="Verdana" w:hAnsi="Verdana" w:cs="Segoe UI"/>
          <w:sz w:val="18"/>
          <w:szCs w:val="18"/>
        </w:rPr>
        <w:t xml:space="preserve"> Hierbij gaat het</w:t>
      </w:r>
      <w:r w:rsidRPr="075C789C" w:rsidR="02DE31B0">
        <w:rPr>
          <w:rStyle w:val="normaltextrun"/>
          <w:rFonts w:ascii="Verdana" w:hAnsi="Verdana" w:cs="Segoe UI"/>
          <w:sz w:val="18"/>
          <w:szCs w:val="18"/>
        </w:rPr>
        <w:t xml:space="preserve"> alleen</w:t>
      </w:r>
      <w:r w:rsidRPr="075C789C" w:rsidR="4FF52E1A">
        <w:rPr>
          <w:rStyle w:val="normaltextrun"/>
          <w:rFonts w:ascii="Verdana" w:hAnsi="Verdana" w:cs="Segoe UI"/>
          <w:sz w:val="18"/>
          <w:szCs w:val="18"/>
        </w:rPr>
        <w:t xml:space="preserve"> om verwachte oppervlaktes die worden hersteld tot 2030</w:t>
      </w:r>
      <w:r w:rsidRPr="075C789C" w:rsidR="17E411E0">
        <w:rPr>
          <w:rStyle w:val="normaltextrun"/>
          <w:rFonts w:ascii="Verdana" w:hAnsi="Verdana" w:cs="Segoe UI"/>
          <w:sz w:val="18"/>
          <w:szCs w:val="18"/>
        </w:rPr>
        <w:t>.</w:t>
      </w:r>
      <w:r w:rsidRPr="075C789C" w:rsidR="4FF52E1A">
        <w:rPr>
          <w:rStyle w:val="normaltextrun"/>
          <w:rFonts w:ascii="Verdana" w:hAnsi="Verdana" w:cs="Segoe UI"/>
          <w:sz w:val="18"/>
          <w:szCs w:val="18"/>
        </w:rPr>
        <w:t xml:space="preserve"> </w:t>
      </w:r>
      <w:r w:rsidRPr="075C789C" w:rsidR="1ED44DEC">
        <w:rPr>
          <w:rStyle w:val="normaltextrun"/>
          <w:rFonts w:ascii="Verdana" w:hAnsi="Verdana" w:cs="Segoe UI"/>
          <w:sz w:val="18"/>
          <w:szCs w:val="18"/>
        </w:rPr>
        <w:t>M</w:t>
      </w:r>
      <w:r w:rsidRPr="075C789C" w:rsidR="4FF52E1A">
        <w:rPr>
          <w:rStyle w:val="normaltextrun"/>
          <w:rFonts w:ascii="Verdana" w:hAnsi="Verdana" w:cs="Segoe UI"/>
          <w:sz w:val="18"/>
          <w:szCs w:val="18"/>
        </w:rPr>
        <w:t xml:space="preserve">ogelijk zullen er ook oppervlaktes </w:t>
      </w:r>
      <w:r w:rsidRPr="075C789C" w:rsidR="78FFBC10">
        <w:rPr>
          <w:rStyle w:val="normaltextrun"/>
          <w:rFonts w:ascii="Verdana" w:hAnsi="Verdana" w:cs="Segoe UI"/>
          <w:sz w:val="18"/>
          <w:szCs w:val="18"/>
        </w:rPr>
        <w:t>verdwijnen of in toestand acht</w:t>
      </w:r>
      <w:r w:rsidRPr="075C789C" w:rsidR="3F8E0648">
        <w:rPr>
          <w:rStyle w:val="normaltextrun"/>
          <w:rFonts w:ascii="Verdana" w:hAnsi="Verdana" w:cs="Segoe UI"/>
          <w:sz w:val="18"/>
          <w:szCs w:val="18"/>
        </w:rPr>
        <w:t xml:space="preserve">eruitgaan, hiermee is geen rekening gehouden bij het bepalen van de restopgave maar zullen in de toekomst mogelijk wel van invloed zijn op de </w:t>
      </w:r>
      <w:r w:rsidRPr="78381B2F" w:rsidR="1721192E">
        <w:rPr>
          <w:rStyle w:val="normaltextrun"/>
          <w:rFonts w:ascii="Verdana" w:hAnsi="Verdana" w:cs="Segoe UI"/>
          <w:sz w:val="18"/>
          <w:szCs w:val="18"/>
        </w:rPr>
        <w:t>omvang van de</w:t>
      </w:r>
      <w:r w:rsidRPr="78381B2F" w:rsidR="3F8E0648">
        <w:rPr>
          <w:rStyle w:val="normaltextrun"/>
          <w:rFonts w:ascii="Verdana" w:hAnsi="Verdana" w:cs="Segoe UI"/>
          <w:sz w:val="18"/>
          <w:szCs w:val="18"/>
        </w:rPr>
        <w:t xml:space="preserve"> opgave.</w:t>
      </w:r>
    </w:p>
    <w:p w:rsidRPr="00432E79" w:rsidR="00B807B3" w:rsidP="003347B5" w:rsidRDefault="6A9F65EE" w14:paraId="045D2A49" w14:textId="50A912BB">
      <w:pPr>
        <w:pStyle w:val="paragraph"/>
        <w:spacing w:before="0" w:beforeAutospacing="0" w:after="0" w:afterAutospacing="0"/>
        <w:jc w:val="both"/>
        <w:rPr>
          <w:rStyle w:val="normaltextrun"/>
          <w:rFonts w:ascii="Verdana" w:hAnsi="Verdana" w:cs="Segoe UI"/>
          <w:sz w:val="18"/>
          <w:szCs w:val="18"/>
        </w:rPr>
      </w:pPr>
      <w:r w:rsidRPr="00432E79">
        <w:rPr>
          <w:rStyle w:val="normaltextrun"/>
          <w:rFonts w:ascii="Verdana" w:hAnsi="Verdana" w:cs="Segoe UI"/>
          <w:sz w:val="18"/>
          <w:szCs w:val="18"/>
        </w:rPr>
        <w:t>Bij deze</w:t>
      </w:r>
      <w:r w:rsidRPr="0281F562">
        <w:rPr>
          <w:rStyle w:val="normaltextrun"/>
          <w:rFonts w:ascii="Verdana" w:hAnsi="Verdana" w:cs="Segoe UI"/>
          <w:sz w:val="18"/>
          <w:szCs w:val="18"/>
        </w:rPr>
        <w:t xml:space="preserve"> oppervlaktes wordt strikt onderscheid gemaakt in bestaande oppervlaktes waarvan de toestand wordt hersteld en </w:t>
      </w:r>
      <w:r w:rsidRPr="0281F562" w:rsidR="065C6259">
        <w:rPr>
          <w:rStyle w:val="normaltextrun"/>
          <w:rFonts w:ascii="Verdana" w:hAnsi="Verdana" w:cs="Segoe UI"/>
          <w:sz w:val="18"/>
          <w:szCs w:val="18"/>
        </w:rPr>
        <w:t xml:space="preserve">oppervlaktes </w:t>
      </w:r>
      <w:r w:rsidRPr="0281F562" w:rsidR="63AC6C9E">
        <w:rPr>
          <w:rStyle w:val="normaltextrun"/>
          <w:rFonts w:ascii="Verdana" w:hAnsi="Verdana" w:cs="Segoe UI"/>
          <w:sz w:val="18"/>
          <w:szCs w:val="18"/>
        </w:rPr>
        <w:t xml:space="preserve">die worden uitgebreid. </w:t>
      </w:r>
      <w:r w:rsidRPr="00432E79">
        <w:rPr>
          <w:rStyle w:val="normaltextrun"/>
          <w:rFonts w:ascii="Verdana" w:hAnsi="Verdana" w:cs="Segoe UI"/>
          <w:sz w:val="18"/>
          <w:szCs w:val="18"/>
        </w:rPr>
        <w:t xml:space="preserve"> </w:t>
      </w:r>
    </w:p>
    <w:p w:rsidR="0281F562" w:rsidP="003347B5" w:rsidRDefault="0281F562" w14:paraId="76759BE0" w14:textId="694B8EFF">
      <w:pPr>
        <w:pStyle w:val="paragraph"/>
        <w:spacing w:before="0" w:beforeAutospacing="0" w:after="0" w:afterAutospacing="0"/>
        <w:jc w:val="both"/>
        <w:rPr>
          <w:rStyle w:val="normaltextrun"/>
          <w:rFonts w:ascii="Verdana" w:hAnsi="Verdana" w:cs="Segoe UI"/>
          <w:b/>
          <w:bCs/>
          <w:sz w:val="18"/>
          <w:szCs w:val="18"/>
        </w:rPr>
      </w:pPr>
    </w:p>
    <w:p w:rsidRPr="007B27D2" w:rsidR="64ED86D1" w:rsidP="003347B5" w:rsidRDefault="046AB641" w14:paraId="104EA543" w14:textId="6B0A4EA0">
      <w:pPr>
        <w:pStyle w:val="paragraph"/>
        <w:spacing w:before="0" w:beforeAutospacing="0" w:after="0" w:afterAutospacing="0"/>
        <w:jc w:val="both"/>
        <w:rPr>
          <w:rStyle w:val="normaltextrun"/>
          <w:rFonts w:ascii="Verdana" w:hAnsi="Verdana" w:cs="Segoe UI"/>
          <w:sz w:val="18"/>
          <w:szCs w:val="18"/>
        </w:rPr>
      </w:pPr>
      <w:r w:rsidRPr="007B27D2">
        <w:rPr>
          <w:rStyle w:val="normaltextrun"/>
          <w:rFonts w:ascii="Verdana" w:hAnsi="Verdana" w:cs="Segoe UI"/>
          <w:sz w:val="18"/>
          <w:szCs w:val="18"/>
        </w:rPr>
        <w:t xml:space="preserve">De restopgave voor oppervlaktes </w:t>
      </w:r>
      <w:r w:rsidRPr="007B27D2" w:rsidR="14587192">
        <w:rPr>
          <w:rStyle w:val="normaltextrun"/>
          <w:rFonts w:ascii="Verdana" w:hAnsi="Verdana" w:cs="Segoe UI"/>
          <w:sz w:val="18"/>
          <w:szCs w:val="18"/>
        </w:rPr>
        <w:t xml:space="preserve">waarvan de toestand verbeterd </w:t>
      </w:r>
      <w:r w:rsidRPr="007B27D2" w:rsidR="008E748F">
        <w:rPr>
          <w:rStyle w:val="normaltextrun"/>
          <w:rFonts w:ascii="Verdana" w:hAnsi="Verdana" w:cs="Segoe UI"/>
          <w:sz w:val="18"/>
          <w:szCs w:val="18"/>
        </w:rPr>
        <w:t>moet</w:t>
      </w:r>
      <w:r w:rsidRPr="007B27D2">
        <w:rPr>
          <w:rStyle w:val="normaltextrun"/>
          <w:rFonts w:ascii="Verdana" w:hAnsi="Verdana" w:cs="Segoe UI"/>
          <w:sz w:val="18"/>
          <w:szCs w:val="18"/>
        </w:rPr>
        <w:t xml:space="preserve"> worden</w:t>
      </w:r>
      <w:r w:rsidRPr="007B27D2" w:rsidR="7814A6DA">
        <w:rPr>
          <w:rStyle w:val="normaltextrun"/>
          <w:rFonts w:ascii="Verdana" w:hAnsi="Verdana" w:cs="Segoe UI"/>
          <w:sz w:val="18"/>
          <w:szCs w:val="18"/>
        </w:rPr>
        <w:t xml:space="preserve"> (4.1)</w:t>
      </w:r>
      <w:r w:rsidR="002646EA">
        <w:rPr>
          <w:rStyle w:val="normaltextrun"/>
          <w:rFonts w:ascii="Verdana" w:hAnsi="Verdana" w:cs="Segoe UI"/>
          <w:sz w:val="18"/>
          <w:szCs w:val="18"/>
        </w:rPr>
        <w:t xml:space="preserve"> staan weergegeven in tabel </w:t>
      </w:r>
      <w:r w:rsidR="00E74F2E">
        <w:rPr>
          <w:rStyle w:val="normaltextrun"/>
          <w:rFonts w:ascii="Verdana" w:hAnsi="Verdana" w:cs="Segoe UI"/>
          <w:sz w:val="18"/>
          <w:szCs w:val="18"/>
        </w:rPr>
        <w:t>5</w:t>
      </w:r>
      <w:r w:rsidRPr="007B27D2">
        <w:rPr>
          <w:rStyle w:val="normaltextrun"/>
          <w:rFonts w:ascii="Verdana" w:hAnsi="Verdana" w:cs="Segoe UI"/>
          <w:sz w:val="18"/>
          <w:szCs w:val="18"/>
        </w:rPr>
        <w:t>:</w:t>
      </w:r>
    </w:p>
    <w:p w:rsidRPr="007B27D2" w:rsidR="40A3308E" w:rsidP="00C6562C" w:rsidRDefault="40A3308E" w14:paraId="74E4E32E" w14:textId="7ECDB98F">
      <w:pPr>
        <w:pStyle w:val="paragraph"/>
        <w:spacing w:before="0" w:beforeAutospacing="0" w:after="0" w:afterAutospacing="0"/>
        <w:ind w:left="708" w:firstLine="708"/>
        <w:rPr>
          <w:rStyle w:val="normaltextrun"/>
          <w:rFonts w:ascii="Verdana" w:hAnsi="Verdana" w:cs="Segoe UI"/>
          <w:color w:val="FF0000"/>
          <w:sz w:val="18"/>
          <w:szCs w:val="18"/>
        </w:rPr>
      </w:pPr>
    </w:p>
    <w:p w:rsidR="00BD202B" w:rsidP="00566ABB" w:rsidRDefault="659848BA" w14:paraId="63729B3A" w14:textId="7C1398B5">
      <w:pPr>
        <w:spacing w:after="0" w:line="240" w:lineRule="auto"/>
        <w:contextualSpacing/>
        <w:jc w:val="both"/>
        <w:rPr>
          <w:rFonts w:ascii="Verdana" w:hAnsi="Verdana" w:cs="Segoe UI"/>
          <w:sz w:val="16"/>
          <w:szCs w:val="16"/>
        </w:rPr>
      </w:pPr>
      <w:r w:rsidRPr="3D6CAE76">
        <w:rPr>
          <w:rFonts w:ascii="Verdana" w:hAnsi="Verdana" w:cs="Segoe UI"/>
          <w:sz w:val="16"/>
          <w:szCs w:val="16"/>
        </w:rPr>
        <w:t xml:space="preserve">Tabel </w:t>
      </w:r>
      <w:r w:rsidRPr="3D6CAE76" w:rsidR="00AC28D8">
        <w:rPr>
          <w:rFonts w:ascii="Verdana" w:hAnsi="Verdana" w:cs="Segoe UI"/>
          <w:sz w:val="16"/>
          <w:szCs w:val="16"/>
        </w:rPr>
        <w:fldChar w:fldCharType="begin"/>
      </w:r>
      <w:r w:rsidRPr="3D6CAE76" w:rsidR="00AC28D8">
        <w:rPr>
          <w:rFonts w:ascii="Verdana" w:hAnsi="Verdana" w:cs="Segoe UI"/>
          <w:sz w:val="16"/>
          <w:szCs w:val="16"/>
        </w:rPr>
        <w:instrText xml:space="preserve"> SEQ Tabel \* ARABIC </w:instrText>
      </w:r>
      <w:r w:rsidRPr="3D6CAE76" w:rsidR="00AC28D8">
        <w:rPr>
          <w:rFonts w:ascii="Verdana" w:hAnsi="Verdana" w:cs="Segoe UI"/>
          <w:sz w:val="16"/>
          <w:szCs w:val="16"/>
        </w:rPr>
        <w:fldChar w:fldCharType="separate"/>
      </w:r>
      <w:r w:rsidR="00E811D3">
        <w:rPr>
          <w:rFonts w:ascii="Verdana" w:hAnsi="Verdana" w:cs="Segoe UI"/>
          <w:noProof/>
          <w:sz w:val="16"/>
          <w:szCs w:val="16"/>
        </w:rPr>
        <w:t>5</w:t>
      </w:r>
      <w:r w:rsidRPr="3D6CAE76" w:rsidR="00AC28D8">
        <w:rPr>
          <w:rFonts w:ascii="Verdana" w:hAnsi="Verdana" w:cs="Segoe UI"/>
          <w:sz w:val="16"/>
          <w:szCs w:val="16"/>
        </w:rPr>
        <w:fldChar w:fldCharType="end"/>
      </w:r>
      <w:r w:rsidRPr="3D6CAE76">
        <w:rPr>
          <w:rFonts w:ascii="Verdana" w:hAnsi="Verdana" w:cs="Segoe UI"/>
          <w:sz w:val="16"/>
          <w:szCs w:val="16"/>
        </w:rPr>
        <w:t>.</w:t>
      </w:r>
      <w:r w:rsidRPr="3D6CAE76" w:rsidR="79FA0D22">
        <w:rPr>
          <w:rFonts w:ascii="Verdana" w:hAnsi="Verdana"/>
          <w:sz w:val="16"/>
          <w:szCs w:val="16"/>
        </w:rPr>
        <w:t xml:space="preserve"> </w:t>
      </w:r>
      <w:r w:rsidRPr="3D7F41E0" w:rsidR="131A84AB">
        <w:rPr>
          <w:rFonts w:ascii="Verdana" w:hAnsi="Verdana"/>
          <w:sz w:val="16"/>
          <w:szCs w:val="16"/>
        </w:rPr>
        <w:t>Overzicht</w:t>
      </w:r>
      <w:r w:rsidRPr="3D6CAE76" w:rsidR="79FA0D22">
        <w:rPr>
          <w:rFonts w:ascii="Verdana" w:hAnsi="Verdana"/>
          <w:sz w:val="16"/>
          <w:szCs w:val="16"/>
        </w:rPr>
        <w:t xml:space="preserve"> van de </w:t>
      </w:r>
      <w:r w:rsidR="005C2A9F">
        <w:rPr>
          <w:rFonts w:ascii="Verdana" w:hAnsi="Verdana"/>
          <w:sz w:val="16"/>
          <w:szCs w:val="16"/>
        </w:rPr>
        <w:t xml:space="preserve">indicatieve </w:t>
      </w:r>
      <w:r w:rsidRPr="3D6CAE76" w:rsidR="79FA0D22">
        <w:rPr>
          <w:rFonts w:ascii="Verdana" w:hAnsi="Verdana"/>
          <w:sz w:val="16"/>
          <w:szCs w:val="16"/>
        </w:rPr>
        <w:t xml:space="preserve">restopgave </w:t>
      </w:r>
      <w:r w:rsidR="00943637">
        <w:rPr>
          <w:rFonts w:ascii="Verdana" w:hAnsi="Verdana"/>
          <w:sz w:val="16"/>
          <w:szCs w:val="16"/>
        </w:rPr>
        <w:t xml:space="preserve">van bestaande natuur </w:t>
      </w:r>
      <w:r w:rsidRPr="3D6CAE76" w:rsidR="79FA0D22">
        <w:rPr>
          <w:rFonts w:ascii="Verdana" w:hAnsi="Verdana"/>
          <w:sz w:val="16"/>
          <w:szCs w:val="16"/>
        </w:rPr>
        <w:t>voor de toestand van habitattypen voor 2030, 2040 en 2050</w:t>
      </w:r>
      <w:r w:rsidR="00176B96">
        <w:rPr>
          <w:rFonts w:ascii="Verdana" w:hAnsi="Verdana"/>
          <w:sz w:val="16"/>
          <w:szCs w:val="16"/>
        </w:rPr>
        <w:t xml:space="preserve">. </w:t>
      </w:r>
      <w:r w:rsidR="00566ABB">
        <w:rPr>
          <w:rFonts w:ascii="Verdana" w:hAnsi="Verdana"/>
          <w:sz w:val="16"/>
          <w:szCs w:val="16"/>
        </w:rPr>
        <w:t xml:space="preserve">De restopgave </w:t>
      </w:r>
      <w:r w:rsidR="0059603A">
        <w:rPr>
          <w:rFonts w:ascii="Verdana" w:hAnsi="Verdana"/>
          <w:sz w:val="16"/>
          <w:szCs w:val="16"/>
        </w:rPr>
        <w:t>is de 2030</w:t>
      </w:r>
      <w:r w:rsidR="00566ABB">
        <w:rPr>
          <w:rFonts w:ascii="Verdana" w:hAnsi="Verdana"/>
          <w:sz w:val="16"/>
          <w:szCs w:val="16"/>
        </w:rPr>
        <w:t xml:space="preserve"> </w:t>
      </w:r>
      <w:r w:rsidRPr="1F13F640" w:rsidR="00566ABB">
        <w:rPr>
          <w:rStyle w:val="normaltextrun"/>
          <w:rFonts w:ascii="Verdana" w:hAnsi="Verdana" w:cs="Segoe UI"/>
          <w:sz w:val="16"/>
          <w:szCs w:val="16"/>
        </w:rPr>
        <w:t xml:space="preserve">opgave voor </w:t>
      </w:r>
      <w:r w:rsidR="001728D3">
        <w:rPr>
          <w:rStyle w:val="normaltextrun"/>
          <w:rFonts w:ascii="Verdana" w:hAnsi="Verdana" w:cs="Segoe UI"/>
          <w:sz w:val="16"/>
          <w:szCs w:val="16"/>
        </w:rPr>
        <w:t xml:space="preserve">de toestand </w:t>
      </w:r>
      <w:r w:rsidR="00566ABB">
        <w:rPr>
          <w:rStyle w:val="normaltextrun"/>
          <w:rFonts w:ascii="Verdana" w:hAnsi="Verdana" w:cs="Segoe UI"/>
          <w:sz w:val="16"/>
          <w:szCs w:val="16"/>
        </w:rPr>
        <w:t>van</w:t>
      </w:r>
      <w:r w:rsidRPr="1F13F640" w:rsidR="00566ABB">
        <w:rPr>
          <w:rStyle w:val="normaltextrun"/>
          <w:rFonts w:ascii="Verdana" w:hAnsi="Verdana" w:cs="Segoe UI"/>
          <w:sz w:val="16"/>
          <w:szCs w:val="16"/>
        </w:rPr>
        <w:t xml:space="preserve"> habitattypen </w:t>
      </w:r>
      <w:r w:rsidR="0059603A">
        <w:rPr>
          <w:rStyle w:val="normaltextrun"/>
          <w:rFonts w:ascii="Verdana" w:hAnsi="Verdana" w:cs="Segoe UI"/>
          <w:sz w:val="16"/>
          <w:szCs w:val="16"/>
        </w:rPr>
        <w:t>(</w:t>
      </w:r>
      <w:r w:rsidRPr="4E0B79AB" w:rsidR="00566ABB">
        <w:rPr>
          <w:rFonts w:ascii="Verdana" w:hAnsi="Verdana"/>
          <w:sz w:val="16"/>
          <w:szCs w:val="16"/>
        </w:rPr>
        <w:t>op basis van de meest recente HR rapportage (2019-2024)</w:t>
      </w:r>
      <w:r w:rsidR="0059603A">
        <w:rPr>
          <w:rFonts w:ascii="Verdana" w:hAnsi="Verdana"/>
          <w:sz w:val="16"/>
          <w:szCs w:val="16"/>
        </w:rPr>
        <w:t>)</w:t>
      </w:r>
      <w:r w:rsidR="00B41AF8">
        <w:rPr>
          <w:rFonts w:ascii="Verdana" w:hAnsi="Verdana"/>
          <w:sz w:val="16"/>
          <w:szCs w:val="16"/>
        </w:rPr>
        <w:t xml:space="preserve">, waarbij rekening is gehouden met het effect van bestaand beleid en maatregelen die uiterlijk in </w:t>
      </w:r>
      <w:r w:rsidR="00E74F2E">
        <w:rPr>
          <w:rFonts w:ascii="Verdana" w:hAnsi="Verdana"/>
          <w:sz w:val="16"/>
          <w:szCs w:val="16"/>
        </w:rPr>
        <w:t>2030 zijn genomen (op basis van expertinschatting).</w:t>
      </w:r>
      <w:r w:rsidR="0059603A">
        <w:rPr>
          <w:rFonts w:ascii="Verdana" w:hAnsi="Verdana"/>
          <w:sz w:val="16"/>
          <w:szCs w:val="16"/>
        </w:rPr>
        <w:t xml:space="preserve"> </w:t>
      </w:r>
    </w:p>
    <w:p w:rsidR="00E74F2E" w:rsidP="00566ABB" w:rsidRDefault="00E74F2E" w14:paraId="49159B98" w14:textId="77777777">
      <w:pPr>
        <w:spacing w:after="0" w:line="240" w:lineRule="auto"/>
        <w:contextualSpacing/>
        <w:jc w:val="both"/>
        <w:rPr>
          <w:rFonts w:ascii="Verdana" w:hAnsi="Verdana" w:cs="Segoe UI"/>
          <w:sz w:val="16"/>
          <w:szCs w:val="16"/>
        </w:rPr>
      </w:pPr>
    </w:p>
    <w:tbl>
      <w:tblPr>
        <w:tblStyle w:val="Rastertabel6kleurrijk-Accent6"/>
        <w:tblW w:w="9465" w:type="dxa"/>
        <w:tblLook w:val="06A0" w:firstRow="1" w:lastRow="0" w:firstColumn="1" w:lastColumn="0" w:noHBand="1" w:noVBand="1"/>
      </w:tblPr>
      <w:tblGrid>
        <w:gridCol w:w="1792"/>
        <w:gridCol w:w="1771"/>
        <w:gridCol w:w="1958"/>
        <w:gridCol w:w="1931"/>
        <w:gridCol w:w="2013"/>
      </w:tblGrid>
      <w:tr w:rsidRPr="003347B5" w:rsidR="00B81AC7" w:rsidTr="00EA479E" w14:paraId="11BA7182" w14:textId="77777777">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792" w:type="dxa"/>
          </w:tcPr>
          <w:p w:rsidRPr="003347B5" w:rsidR="00B81AC7" w:rsidRDefault="00B81AC7" w14:paraId="11B80F35" w14:textId="77777777">
            <w:pPr>
              <w:pStyle w:val="paragraph"/>
              <w:spacing w:before="0" w:beforeAutospacing="0" w:after="0" w:afterAutospacing="0"/>
              <w:rPr>
                <w:rStyle w:val="normaltextrun"/>
                <w:rFonts w:ascii="Verdana" w:hAnsi="Verdana" w:cs="Segoe UI"/>
                <w:color w:val="auto"/>
                <w:sz w:val="16"/>
                <w:szCs w:val="16"/>
              </w:rPr>
            </w:pPr>
            <w:r w:rsidRPr="003347B5">
              <w:rPr>
                <w:rStyle w:val="normaltextrun"/>
                <w:rFonts w:ascii="Verdana" w:hAnsi="Verdana" w:cs="Segoe UI"/>
                <w:color w:val="auto"/>
                <w:sz w:val="16"/>
                <w:szCs w:val="16"/>
              </w:rPr>
              <w:t>Habitattypegroep</w:t>
            </w:r>
          </w:p>
        </w:tc>
        <w:tc>
          <w:tcPr>
            <w:tcW w:w="1771" w:type="dxa"/>
          </w:tcPr>
          <w:p w:rsidRPr="00254979" w:rsidR="00EA479E" w:rsidP="00EA479E" w:rsidRDefault="00EA479E" w14:paraId="3AA4109F" w14:textId="577BB833">
            <w:pPr>
              <w:pStyle w:val="paragraph"/>
              <w:spacing w:before="0" w:beforeAutospacing="0" w:after="0" w:afterAutospacing="0"/>
              <w:cnfStyle w:val="100000000000" w:firstRow="1" w:lastRow="0" w:firstColumn="0" w:lastColumn="0" w:oddVBand="0" w:evenVBand="0" w:oddHBand="0" w:evenHBand="0" w:firstRowFirstColumn="0" w:firstRowLastColumn="0" w:lastRowFirstColumn="0" w:lastRowLastColumn="0"/>
              <w:rPr>
                <w:rStyle w:val="normaltextrun"/>
                <w:rFonts w:ascii="Verdana" w:hAnsi="Verdana" w:cs="Segoe UI"/>
                <w:sz w:val="16"/>
                <w:szCs w:val="16"/>
              </w:rPr>
            </w:pPr>
            <w:r w:rsidRPr="00254979">
              <w:rPr>
                <w:rStyle w:val="normaltextrun"/>
                <w:rFonts w:ascii="Verdana" w:hAnsi="Verdana" w:cs="Segoe UI"/>
                <w:color w:val="auto"/>
                <w:sz w:val="16"/>
                <w:szCs w:val="16"/>
              </w:rPr>
              <w:t xml:space="preserve">Indicatieve totale omvang habitattypegroep </w:t>
            </w:r>
            <w:r>
              <w:rPr>
                <w:rStyle w:val="normaltextrun"/>
                <w:rFonts w:ascii="Verdana" w:hAnsi="Verdana" w:cs="Segoe UI"/>
                <w:color w:val="auto"/>
                <w:sz w:val="16"/>
                <w:szCs w:val="16"/>
              </w:rPr>
              <w:t>(</w:t>
            </w:r>
            <w:r w:rsidRPr="00455624">
              <w:rPr>
                <w:rStyle w:val="normaltextrun"/>
                <w:rFonts w:ascii="Verdana" w:hAnsi="Verdana" w:cs="Segoe UI"/>
                <w:color w:val="auto"/>
                <w:sz w:val="16"/>
                <w:szCs w:val="16"/>
              </w:rPr>
              <w:t>km</w:t>
            </w:r>
            <w:r w:rsidRPr="00455624">
              <w:rPr>
                <w:rStyle w:val="normaltextrun"/>
                <w:rFonts w:ascii="Verdana" w:hAnsi="Verdana" w:cs="Segoe UI"/>
                <w:color w:val="auto"/>
                <w:sz w:val="16"/>
                <w:szCs w:val="16"/>
                <w:vertAlign w:val="superscript"/>
              </w:rPr>
              <w:t>2</w:t>
            </w:r>
            <w:r>
              <w:rPr>
                <w:rStyle w:val="normaltextrun"/>
                <w:rFonts w:ascii="Verdana" w:hAnsi="Verdana" w:cs="Segoe UI"/>
                <w:color w:val="auto"/>
                <w:sz w:val="16"/>
                <w:szCs w:val="16"/>
              </w:rPr>
              <w:t>)</w:t>
            </w:r>
          </w:p>
        </w:tc>
        <w:tc>
          <w:tcPr>
            <w:tcW w:w="1958" w:type="dxa"/>
          </w:tcPr>
          <w:p w:rsidRPr="003347B5" w:rsidR="00B81AC7" w:rsidRDefault="00B81AC7" w14:paraId="7E9FFDB9" w14:textId="7A00DAE6">
            <w:pPr>
              <w:pStyle w:val="paragraph"/>
              <w:spacing w:before="0" w:beforeAutospacing="0" w:after="0" w:afterAutospacing="0"/>
              <w:cnfStyle w:val="100000000000" w:firstRow="1"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03347B5">
              <w:rPr>
                <w:rStyle w:val="normaltextrun"/>
                <w:rFonts w:ascii="Verdana" w:hAnsi="Verdana" w:cs="Segoe UI"/>
                <w:color w:val="auto"/>
                <w:sz w:val="16"/>
                <w:szCs w:val="16"/>
              </w:rPr>
              <w:t>Restopgave 2030 per groep (km</w:t>
            </w:r>
            <w:r w:rsidRPr="003347B5">
              <w:rPr>
                <w:rStyle w:val="normaltextrun"/>
                <w:rFonts w:ascii="Verdana" w:hAnsi="Verdana" w:cs="Segoe UI"/>
                <w:color w:val="auto"/>
                <w:sz w:val="16"/>
                <w:szCs w:val="16"/>
                <w:vertAlign w:val="superscript"/>
              </w:rPr>
              <w:t>2</w:t>
            </w:r>
            <w:r w:rsidRPr="003347B5">
              <w:rPr>
                <w:rStyle w:val="normaltextrun"/>
                <w:rFonts w:ascii="Verdana" w:hAnsi="Verdana" w:cs="Segoe UI"/>
                <w:color w:val="auto"/>
                <w:sz w:val="16"/>
                <w:szCs w:val="16"/>
              </w:rPr>
              <w:t>)</w:t>
            </w:r>
          </w:p>
        </w:tc>
        <w:tc>
          <w:tcPr>
            <w:tcW w:w="1931" w:type="dxa"/>
          </w:tcPr>
          <w:p w:rsidRPr="003347B5" w:rsidR="00B81AC7" w:rsidRDefault="00B81AC7" w14:paraId="5AD5AB1A" w14:textId="155B611C">
            <w:pPr>
              <w:pStyle w:val="paragraph"/>
              <w:spacing w:before="0" w:beforeAutospacing="0" w:after="0" w:afterAutospacing="0"/>
              <w:cnfStyle w:val="100000000000" w:firstRow="1"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03347B5">
              <w:rPr>
                <w:rStyle w:val="normaltextrun"/>
                <w:rFonts w:ascii="Verdana" w:hAnsi="Verdana" w:cs="Segoe UI"/>
                <w:color w:val="auto"/>
                <w:sz w:val="16"/>
                <w:szCs w:val="16"/>
              </w:rPr>
              <w:t>Restopgave 2040 (km</w:t>
            </w:r>
            <w:r w:rsidRPr="003347B5">
              <w:rPr>
                <w:rStyle w:val="normaltextrun"/>
                <w:rFonts w:ascii="Verdana" w:hAnsi="Verdana" w:cs="Segoe UI"/>
                <w:color w:val="auto"/>
                <w:sz w:val="16"/>
                <w:szCs w:val="16"/>
                <w:vertAlign w:val="superscript"/>
              </w:rPr>
              <w:t>2</w:t>
            </w:r>
            <w:r w:rsidRPr="003347B5">
              <w:rPr>
                <w:rStyle w:val="normaltextrun"/>
                <w:rFonts w:ascii="Verdana" w:hAnsi="Verdana" w:cs="Segoe UI"/>
                <w:color w:val="auto"/>
                <w:sz w:val="16"/>
                <w:szCs w:val="16"/>
              </w:rPr>
              <w:t>)</w:t>
            </w:r>
          </w:p>
        </w:tc>
        <w:tc>
          <w:tcPr>
            <w:tcW w:w="2013" w:type="dxa"/>
          </w:tcPr>
          <w:p w:rsidRPr="003347B5" w:rsidR="00B81AC7" w:rsidRDefault="00B81AC7" w14:paraId="5211D8E4" w14:textId="1C6E0285">
            <w:pPr>
              <w:pStyle w:val="paragraph"/>
              <w:spacing w:before="0" w:beforeAutospacing="0" w:after="0" w:afterAutospacing="0"/>
              <w:cnfStyle w:val="100000000000" w:firstRow="1"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03347B5">
              <w:rPr>
                <w:rStyle w:val="normaltextrun"/>
                <w:rFonts w:ascii="Verdana" w:hAnsi="Verdana" w:cs="Segoe UI"/>
                <w:color w:val="auto"/>
                <w:sz w:val="16"/>
                <w:szCs w:val="16"/>
              </w:rPr>
              <w:t>Restopgave 2050 (km</w:t>
            </w:r>
            <w:r w:rsidRPr="003347B5">
              <w:rPr>
                <w:rStyle w:val="normaltextrun"/>
                <w:rFonts w:ascii="Verdana" w:hAnsi="Verdana" w:cs="Segoe UI"/>
                <w:color w:val="auto"/>
                <w:sz w:val="16"/>
                <w:szCs w:val="16"/>
                <w:vertAlign w:val="superscript"/>
              </w:rPr>
              <w:t>2</w:t>
            </w:r>
            <w:r w:rsidRPr="003347B5">
              <w:rPr>
                <w:rStyle w:val="normaltextrun"/>
                <w:rFonts w:ascii="Verdana" w:hAnsi="Verdana" w:cs="Segoe UI"/>
                <w:color w:val="auto"/>
                <w:sz w:val="16"/>
                <w:szCs w:val="16"/>
              </w:rPr>
              <w:t>)</w:t>
            </w:r>
          </w:p>
        </w:tc>
      </w:tr>
      <w:tr w:rsidRPr="003347B5" w:rsidR="00B81AC7" w:rsidTr="00EA479E" w14:paraId="74F1E844" w14:textId="77777777">
        <w:trPr>
          <w:trHeight w:val="286"/>
        </w:trPr>
        <w:tc>
          <w:tcPr>
            <w:cnfStyle w:val="001000000000" w:firstRow="0" w:lastRow="0" w:firstColumn="1" w:lastColumn="0" w:oddVBand="0" w:evenVBand="0" w:oddHBand="0" w:evenHBand="0" w:firstRowFirstColumn="0" w:firstRowLastColumn="0" w:lastRowFirstColumn="0" w:lastRowLastColumn="0"/>
            <w:tcW w:w="1792" w:type="dxa"/>
          </w:tcPr>
          <w:p w:rsidRPr="003347B5" w:rsidR="00B81AC7" w:rsidRDefault="00B81AC7" w14:paraId="38A13110" w14:textId="0AD88AED">
            <w:pPr>
              <w:rPr>
                <w:rFonts w:ascii="Verdana" w:hAnsi="Verdana" w:eastAsia="Aptos Narrow" w:cs="Aptos Narrow"/>
                <w:b w:val="0"/>
                <w:color w:val="auto"/>
                <w:sz w:val="16"/>
                <w:szCs w:val="16"/>
              </w:rPr>
            </w:pPr>
            <w:r w:rsidRPr="003347B5">
              <w:rPr>
                <w:rFonts w:ascii="Verdana" w:hAnsi="Verdana" w:eastAsia="Aptos Narrow" w:cs="Aptos Narrow"/>
                <w:b w:val="0"/>
                <w:color w:val="auto"/>
                <w:sz w:val="16"/>
                <w:szCs w:val="16"/>
              </w:rPr>
              <w:t xml:space="preserve">Groep </w:t>
            </w:r>
            <w:r w:rsidRPr="003347B5">
              <w:rPr>
                <w:rFonts w:ascii="Verdana" w:hAnsi="Verdana" w:eastAsia="Aptos Narrow" w:cs="Aptos Narrow"/>
                <w:b w:val="0"/>
                <w:bCs w:val="0"/>
                <w:color w:val="auto"/>
                <w:sz w:val="16"/>
                <w:szCs w:val="16"/>
              </w:rPr>
              <w:t>1a</w:t>
            </w:r>
            <w:r w:rsidRPr="003347B5">
              <w:rPr>
                <w:rFonts w:ascii="Verdana" w:hAnsi="Verdana" w:eastAsia="Aptos Narrow" w:cs="Aptos Narrow"/>
                <w:b w:val="0"/>
                <w:color w:val="auto"/>
                <w:sz w:val="16"/>
                <w:szCs w:val="16"/>
              </w:rPr>
              <w:t>: Wetlands aan de kust en in het binnenland</w:t>
            </w:r>
            <w:r w:rsidRPr="003347B5">
              <w:rPr>
                <w:rFonts w:ascii="Verdana" w:hAnsi="Verdana" w:eastAsia="Aptos Narrow" w:cs="Aptos Narrow"/>
                <w:b w:val="0"/>
                <w:bCs w:val="0"/>
                <w:color w:val="auto"/>
                <w:sz w:val="16"/>
                <w:szCs w:val="16"/>
              </w:rPr>
              <w:t xml:space="preserve"> (kusthabitattypen)</w:t>
            </w:r>
          </w:p>
        </w:tc>
        <w:tc>
          <w:tcPr>
            <w:tcW w:w="1771" w:type="dxa"/>
            <w:vMerge w:val="restart"/>
          </w:tcPr>
          <w:p w:rsidRPr="00EA479E" w:rsidR="00EA479E" w:rsidP="00EA479E" w:rsidRDefault="00EA479E" w14:paraId="4C49F91E" w14:textId="40566414">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sz w:val="16"/>
                <w:szCs w:val="16"/>
              </w:rPr>
            </w:pPr>
            <w:r w:rsidRPr="00EA479E">
              <w:rPr>
                <w:rFonts w:ascii="Verdana" w:hAnsi="Verdana" w:eastAsia="Calibri" w:cs="Calibri"/>
                <w:color w:val="auto"/>
                <w:sz w:val="16"/>
                <w:szCs w:val="16"/>
              </w:rPr>
              <w:t>1.758</w:t>
            </w:r>
          </w:p>
        </w:tc>
        <w:tc>
          <w:tcPr>
            <w:tcW w:w="1958" w:type="dxa"/>
          </w:tcPr>
          <w:p w:rsidRPr="003347B5" w:rsidR="00B81AC7" w:rsidP="00EA479E" w:rsidRDefault="00B81AC7" w14:paraId="62935396" w14:textId="640A2CF8">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auto"/>
                <w:sz w:val="16"/>
                <w:szCs w:val="16"/>
              </w:rPr>
            </w:pPr>
            <w:r w:rsidRPr="003347B5">
              <w:rPr>
                <w:rFonts w:ascii="Verdana" w:hAnsi="Verdana" w:eastAsia="Calibri" w:cs="Calibri"/>
                <w:color w:val="auto"/>
                <w:sz w:val="16"/>
                <w:szCs w:val="16"/>
              </w:rPr>
              <w:t>431 - 447</w:t>
            </w:r>
          </w:p>
          <w:p w:rsidRPr="003347B5" w:rsidR="00B81AC7" w:rsidP="00EA479E" w:rsidRDefault="00B81AC7" w14:paraId="4ABCF550" w14:textId="3E02DE9A">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auto"/>
                <w:sz w:val="16"/>
                <w:szCs w:val="16"/>
              </w:rPr>
            </w:pPr>
          </w:p>
        </w:tc>
        <w:tc>
          <w:tcPr>
            <w:tcW w:w="1931" w:type="dxa"/>
          </w:tcPr>
          <w:p w:rsidRPr="003347B5" w:rsidR="00B81AC7" w:rsidP="00EA479E" w:rsidRDefault="00EA479E" w14:paraId="4E1BE88A" w14:textId="3E3EF926">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auto"/>
                <w:sz w:val="16"/>
                <w:szCs w:val="16"/>
              </w:rPr>
            </w:pPr>
            <w:r w:rsidRPr="003347B5">
              <w:rPr>
                <w:rFonts w:ascii="Verdana" w:hAnsi="Verdana" w:eastAsia="Calibri" w:cs="Calibri"/>
                <w:color w:val="auto"/>
                <w:sz w:val="16"/>
                <w:szCs w:val="16"/>
              </w:rPr>
              <w:t>864 - 96</w:t>
            </w:r>
            <w:r w:rsidR="005B1A20">
              <w:rPr>
                <w:rFonts w:ascii="Verdana" w:hAnsi="Verdana" w:eastAsia="Calibri" w:cs="Calibri"/>
                <w:color w:val="auto"/>
                <w:sz w:val="16"/>
                <w:szCs w:val="16"/>
              </w:rPr>
              <w:t>2</w:t>
            </w:r>
          </w:p>
        </w:tc>
        <w:tc>
          <w:tcPr>
            <w:tcW w:w="2013" w:type="dxa"/>
          </w:tcPr>
          <w:p w:rsidRPr="003347B5" w:rsidR="00B81AC7" w:rsidP="00EA479E" w:rsidRDefault="00B81AC7" w14:paraId="78D10184" w14:textId="5416D625">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auto"/>
                <w:sz w:val="16"/>
                <w:szCs w:val="16"/>
              </w:rPr>
            </w:pPr>
            <w:r w:rsidRPr="003347B5">
              <w:rPr>
                <w:rFonts w:ascii="Verdana" w:hAnsi="Verdana" w:eastAsia="Calibri" w:cs="Calibri"/>
                <w:color w:val="auto"/>
                <w:sz w:val="16"/>
                <w:szCs w:val="16"/>
              </w:rPr>
              <w:t>1.</w:t>
            </w:r>
            <w:r w:rsidRPr="003347B5" w:rsidR="00EA479E">
              <w:rPr>
                <w:rFonts w:ascii="Verdana" w:hAnsi="Verdana" w:eastAsia="Calibri" w:cs="Calibri"/>
                <w:color w:val="auto"/>
                <w:sz w:val="16"/>
                <w:szCs w:val="16"/>
              </w:rPr>
              <w:t>29</w:t>
            </w:r>
            <w:r w:rsidR="005B1A20">
              <w:rPr>
                <w:rFonts w:ascii="Verdana" w:hAnsi="Verdana" w:eastAsia="Calibri" w:cs="Calibri"/>
                <w:color w:val="auto"/>
                <w:sz w:val="16"/>
                <w:szCs w:val="16"/>
              </w:rPr>
              <w:t>8</w:t>
            </w:r>
            <w:r w:rsidRPr="003347B5">
              <w:rPr>
                <w:rFonts w:ascii="Verdana" w:hAnsi="Verdana" w:eastAsia="Calibri" w:cs="Calibri"/>
                <w:color w:val="auto"/>
                <w:sz w:val="16"/>
                <w:szCs w:val="16"/>
              </w:rPr>
              <w:t xml:space="preserve"> - 1.443</w:t>
            </w:r>
          </w:p>
          <w:p w:rsidRPr="003347B5" w:rsidR="00B81AC7" w:rsidP="00EA479E" w:rsidRDefault="00B81AC7" w14:paraId="1FB4C4E2" w14:textId="00103713">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auto"/>
                <w:sz w:val="16"/>
                <w:szCs w:val="16"/>
              </w:rPr>
            </w:pPr>
          </w:p>
        </w:tc>
      </w:tr>
      <w:tr w:rsidRPr="003347B5" w:rsidR="00B81AC7" w:rsidTr="00EA479E" w14:paraId="5810F766" w14:textId="77777777">
        <w:trPr>
          <w:trHeight w:val="286"/>
        </w:trPr>
        <w:tc>
          <w:tcPr>
            <w:cnfStyle w:val="001000000000" w:firstRow="0" w:lastRow="0" w:firstColumn="1" w:lastColumn="0" w:oddVBand="0" w:evenVBand="0" w:oddHBand="0" w:evenHBand="0" w:firstRowFirstColumn="0" w:firstRowLastColumn="0" w:lastRowFirstColumn="0" w:lastRowLastColumn="0"/>
            <w:tcW w:w="1792" w:type="dxa"/>
          </w:tcPr>
          <w:p w:rsidRPr="003347B5" w:rsidR="00B81AC7" w:rsidP="1724935A" w:rsidRDefault="00B81AC7" w14:paraId="1DDC4DB8" w14:textId="4FEC0B2D">
            <w:pPr>
              <w:rPr>
                <w:rFonts w:ascii="Verdana" w:hAnsi="Verdana" w:eastAsia="Aptos Narrow" w:cs="Aptos Narrow"/>
                <w:b w:val="0"/>
                <w:bCs w:val="0"/>
                <w:color w:val="auto"/>
                <w:sz w:val="16"/>
                <w:szCs w:val="16"/>
              </w:rPr>
            </w:pPr>
            <w:r w:rsidRPr="003347B5">
              <w:rPr>
                <w:rFonts w:ascii="Verdana" w:hAnsi="Verdana" w:eastAsia="Aptos Narrow" w:cs="Aptos Narrow"/>
                <w:b w:val="0"/>
                <w:bCs w:val="0"/>
                <w:color w:val="auto"/>
                <w:sz w:val="16"/>
                <w:szCs w:val="16"/>
              </w:rPr>
              <w:t>Groep 1b: Wetlands aan de kust en in het binnenland (binnenlandse habitattypen)</w:t>
            </w:r>
          </w:p>
          <w:p w:rsidRPr="003347B5" w:rsidR="00B81AC7" w:rsidP="57937736" w:rsidRDefault="00B81AC7" w14:paraId="6BB980EE" w14:textId="4B2ED4B4">
            <w:pPr>
              <w:rPr>
                <w:rFonts w:ascii="Verdana" w:hAnsi="Verdana" w:eastAsia="Aptos Narrow" w:cs="Aptos Narrow"/>
                <w:b w:val="0"/>
                <w:bCs w:val="0"/>
                <w:color w:val="auto"/>
                <w:sz w:val="16"/>
                <w:szCs w:val="16"/>
              </w:rPr>
            </w:pPr>
          </w:p>
        </w:tc>
        <w:tc>
          <w:tcPr>
            <w:tcW w:w="1771" w:type="dxa"/>
            <w:vMerge/>
          </w:tcPr>
          <w:p w:rsidRPr="00EA479E" w:rsidR="00EA479E" w:rsidP="00EA479E" w:rsidRDefault="00EA479E" w14:paraId="593D6380" w14:textId="60D3C66E">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sz w:val="16"/>
                <w:szCs w:val="16"/>
              </w:rPr>
            </w:pPr>
          </w:p>
        </w:tc>
        <w:tc>
          <w:tcPr>
            <w:tcW w:w="1958" w:type="dxa"/>
          </w:tcPr>
          <w:p w:rsidRPr="003347B5" w:rsidR="00B81AC7" w:rsidP="00EA479E" w:rsidRDefault="005B1A20" w14:paraId="3CC9EEBF" w14:textId="4D0BE5C3">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auto"/>
                <w:sz w:val="16"/>
                <w:szCs w:val="16"/>
              </w:rPr>
            </w:pPr>
            <w:r>
              <w:rPr>
                <w:rFonts w:ascii="Verdana" w:hAnsi="Verdana" w:eastAsia="Calibri" w:cs="Calibri"/>
                <w:color w:val="auto"/>
                <w:sz w:val="16"/>
                <w:szCs w:val="16"/>
              </w:rPr>
              <w:t>2</w:t>
            </w:r>
            <w:r w:rsidRPr="0E325012" w:rsidR="00EA479E">
              <w:rPr>
                <w:rFonts w:ascii="Verdana" w:hAnsi="Verdana" w:eastAsia="Calibri" w:cs="Calibri"/>
                <w:color w:val="auto"/>
                <w:sz w:val="16"/>
                <w:szCs w:val="16"/>
              </w:rPr>
              <w:t xml:space="preserve"> - 2</w:t>
            </w:r>
            <w:r>
              <w:rPr>
                <w:rFonts w:ascii="Verdana" w:hAnsi="Verdana" w:eastAsia="Calibri" w:cs="Calibri"/>
                <w:color w:val="auto"/>
                <w:sz w:val="16"/>
                <w:szCs w:val="16"/>
              </w:rPr>
              <w:t>8</w:t>
            </w:r>
          </w:p>
          <w:p w:rsidRPr="003347B5" w:rsidR="00B81AC7" w:rsidP="00EA479E" w:rsidRDefault="00B81AC7" w14:paraId="6C9306F8" w14:textId="6A8F5CCE">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auto"/>
                <w:sz w:val="16"/>
                <w:szCs w:val="16"/>
              </w:rPr>
            </w:pPr>
          </w:p>
        </w:tc>
        <w:tc>
          <w:tcPr>
            <w:tcW w:w="1931" w:type="dxa"/>
          </w:tcPr>
          <w:p w:rsidRPr="003347B5" w:rsidR="00B81AC7" w:rsidP="00EA479E" w:rsidRDefault="00B81AC7" w14:paraId="747516BE" w14:textId="3B7DBA34">
            <w:pPr>
              <w:jc w:val="cente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auto"/>
                <w:sz w:val="16"/>
                <w:szCs w:val="16"/>
              </w:rPr>
            </w:pPr>
            <w:r w:rsidRPr="003347B5">
              <w:rPr>
                <w:rFonts w:ascii="Verdana" w:hAnsi="Verdana" w:eastAsia="Verdana" w:cs="Verdana"/>
                <w:color w:val="auto"/>
                <w:sz w:val="16"/>
                <w:szCs w:val="16"/>
              </w:rPr>
              <w:t>6 - 68</w:t>
            </w:r>
          </w:p>
          <w:p w:rsidRPr="003347B5" w:rsidR="00B81AC7" w:rsidP="00EA479E" w:rsidRDefault="00B81AC7" w14:paraId="0FDC39E9" w14:textId="67ABF7D6">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auto"/>
                <w:sz w:val="16"/>
                <w:szCs w:val="16"/>
              </w:rPr>
            </w:pPr>
          </w:p>
          <w:p w:rsidRPr="00EA479E" w:rsidR="00B81AC7" w:rsidP="00EA479E" w:rsidRDefault="00B81AC7" w14:paraId="57E7ED07" w14:textId="4B8BD16B">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auto"/>
                <w:sz w:val="16"/>
                <w:szCs w:val="16"/>
              </w:rPr>
            </w:pPr>
          </w:p>
        </w:tc>
        <w:tc>
          <w:tcPr>
            <w:tcW w:w="2013" w:type="dxa"/>
          </w:tcPr>
          <w:p w:rsidRPr="003347B5" w:rsidR="00B81AC7" w:rsidP="00EA479E" w:rsidRDefault="00EA479E" w14:paraId="7C8D3A83" w14:textId="628D4A81">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auto"/>
                <w:sz w:val="16"/>
                <w:szCs w:val="16"/>
              </w:rPr>
            </w:pPr>
            <w:r w:rsidRPr="003347B5">
              <w:rPr>
                <w:rFonts w:ascii="Verdana" w:hAnsi="Verdana" w:eastAsia="Calibri" w:cs="Calibri"/>
                <w:color w:val="auto"/>
                <w:sz w:val="16"/>
                <w:szCs w:val="16"/>
              </w:rPr>
              <w:t>1</w:t>
            </w:r>
            <w:r w:rsidR="005B1A20">
              <w:rPr>
                <w:rFonts w:ascii="Verdana" w:hAnsi="Verdana" w:eastAsia="Calibri" w:cs="Calibri"/>
                <w:color w:val="auto"/>
                <w:sz w:val="16"/>
                <w:szCs w:val="16"/>
              </w:rPr>
              <w:t>1</w:t>
            </w:r>
            <w:r w:rsidRPr="003347B5" w:rsidR="00B81AC7">
              <w:rPr>
                <w:rFonts w:ascii="Verdana" w:hAnsi="Verdana" w:eastAsia="Calibri" w:cs="Calibri"/>
                <w:color w:val="auto"/>
                <w:sz w:val="16"/>
                <w:szCs w:val="16"/>
              </w:rPr>
              <w:t xml:space="preserve"> - 103</w:t>
            </w:r>
          </w:p>
          <w:p w:rsidRPr="003347B5" w:rsidR="00B81AC7" w:rsidP="00EA479E" w:rsidRDefault="00B81AC7" w14:paraId="1092B403" w14:textId="667196EA">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auto"/>
                <w:sz w:val="16"/>
                <w:szCs w:val="16"/>
              </w:rPr>
            </w:pPr>
          </w:p>
        </w:tc>
      </w:tr>
      <w:tr w:rsidRPr="003347B5" w:rsidR="00B81AC7" w:rsidTr="00EA479E" w14:paraId="425042C9" w14:textId="77777777">
        <w:trPr>
          <w:trHeight w:val="286"/>
        </w:trPr>
        <w:tc>
          <w:tcPr>
            <w:cnfStyle w:val="001000000000" w:firstRow="0" w:lastRow="0" w:firstColumn="1" w:lastColumn="0" w:oddVBand="0" w:evenVBand="0" w:oddHBand="0" w:evenHBand="0" w:firstRowFirstColumn="0" w:firstRowLastColumn="0" w:lastRowFirstColumn="0" w:lastRowLastColumn="0"/>
            <w:tcW w:w="1792" w:type="dxa"/>
          </w:tcPr>
          <w:p w:rsidRPr="003347B5" w:rsidR="00B81AC7" w:rsidRDefault="00B81AC7" w14:paraId="7F68748E" w14:textId="77777777">
            <w:pPr>
              <w:rPr>
                <w:rFonts w:ascii="Verdana" w:hAnsi="Verdana" w:eastAsia="Aptos Narrow" w:cs="Aptos Narrow"/>
                <w:b w:val="0"/>
                <w:color w:val="auto"/>
                <w:sz w:val="16"/>
                <w:szCs w:val="16"/>
              </w:rPr>
            </w:pPr>
            <w:r w:rsidRPr="003347B5">
              <w:rPr>
                <w:rFonts w:ascii="Verdana" w:hAnsi="Verdana" w:eastAsia="Aptos Narrow" w:cs="Aptos Narrow"/>
                <w:b w:val="0"/>
                <w:color w:val="auto"/>
                <w:sz w:val="16"/>
                <w:szCs w:val="16"/>
              </w:rPr>
              <w:t>Groep 2: Grasland en overige weidehabitats</w:t>
            </w:r>
          </w:p>
        </w:tc>
        <w:tc>
          <w:tcPr>
            <w:tcW w:w="1771" w:type="dxa"/>
          </w:tcPr>
          <w:p w:rsidRPr="00EA479E" w:rsidR="00EA479E" w:rsidP="00EA479E" w:rsidRDefault="00EA479E" w14:paraId="23BD9E88" w14:textId="704F0652">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sz w:val="16"/>
                <w:szCs w:val="16"/>
              </w:rPr>
            </w:pPr>
            <w:r w:rsidRPr="00EA479E">
              <w:rPr>
                <w:rFonts w:ascii="Verdana" w:hAnsi="Verdana" w:eastAsia="Calibri" w:cs="Calibri"/>
                <w:color w:val="auto"/>
                <w:sz w:val="16"/>
                <w:szCs w:val="16"/>
              </w:rPr>
              <w:t>178</w:t>
            </w:r>
          </w:p>
        </w:tc>
        <w:tc>
          <w:tcPr>
            <w:tcW w:w="1958" w:type="dxa"/>
          </w:tcPr>
          <w:p w:rsidRPr="003347B5" w:rsidR="00B81AC7" w:rsidP="00EA479E" w:rsidRDefault="00B81AC7" w14:paraId="4145A551" w14:textId="4051A5CD">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auto"/>
                <w:sz w:val="16"/>
                <w:szCs w:val="16"/>
              </w:rPr>
            </w:pPr>
            <w:r w:rsidRPr="003347B5">
              <w:rPr>
                <w:rFonts w:ascii="Verdana" w:hAnsi="Verdana" w:eastAsia="Calibri" w:cs="Calibri"/>
                <w:color w:val="auto"/>
                <w:sz w:val="16"/>
                <w:szCs w:val="16"/>
              </w:rPr>
              <w:t>0 – 46</w:t>
            </w:r>
          </w:p>
        </w:tc>
        <w:tc>
          <w:tcPr>
            <w:tcW w:w="1931" w:type="dxa"/>
          </w:tcPr>
          <w:p w:rsidRPr="003347B5" w:rsidR="00B81AC7" w:rsidP="00EA479E" w:rsidRDefault="00EA479E" w14:paraId="712648F9" w14:textId="1669EDCE">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auto"/>
                <w:sz w:val="16"/>
                <w:szCs w:val="16"/>
              </w:rPr>
            </w:pPr>
            <w:r w:rsidRPr="003347B5">
              <w:rPr>
                <w:rFonts w:ascii="Verdana" w:hAnsi="Verdana" w:eastAsia="Calibri" w:cs="Calibri"/>
                <w:color w:val="auto"/>
                <w:sz w:val="16"/>
                <w:szCs w:val="16"/>
              </w:rPr>
              <w:t>0 – 10</w:t>
            </w:r>
            <w:r w:rsidR="005B1A20">
              <w:rPr>
                <w:rFonts w:ascii="Verdana" w:hAnsi="Verdana" w:eastAsia="Calibri" w:cs="Calibri"/>
                <w:color w:val="auto"/>
                <w:sz w:val="16"/>
                <w:szCs w:val="16"/>
              </w:rPr>
              <w:t>1</w:t>
            </w:r>
          </w:p>
          <w:p w:rsidRPr="003347B5" w:rsidR="00B81AC7" w:rsidP="00EA479E" w:rsidRDefault="00B81AC7" w14:paraId="27E3F622" w14:textId="5D38FD53">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auto"/>
                <w:sz w:val="16"/>
                <w:szCs w:val="16"/>
              </w:rPr>
            </w:pPr>
          </w:p>
        </w:tc>
        <w:tc>
          <w:tcPr>
            <w:tcW w:w="2013" w:type="dxa"/>
          </w:tcPr>
          <w:p w:rsidRPr="003347B5" w:rsidR="00B81AC7" w:rsidP="00EA479E" w:rsidRDefault="00B81AC7" w14:paraId="6F664ACB" w14:textId="085200EA">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auto"/>
                <w:sz w:val="16"/>
                <w:szCs w:val="16"/>
              </w:rPr>
            </w:pPr>
            <w:r w:rsidRPr="003347B5">
              <w:rPr>
                <w:rFonts w:ascii="Verdana" w:hAnsi="Verdana" w:eastAsia="Calibri" w:cs="Calibri"/>
                <w:color w:val="auto"/>
                <w:sz w:val="16"/>
                <w:szCs w:val="16"/>
              </w:rPr>
              <w:t>0 – 153</w:t>
            </w:r>
          </w:p>
        </w:tc>
      </w:tr>
      <w:tr w:rsidRPr="003347B5" w:rsidR="00B81AC7" w:rsidTr="00EA479E" w14:paraId="75F7C3C6" w14:textId="77777777">
        <w:trPr>
          <w:trHeight w:val="286"/>
        </w:trPr>
        <w:tc>
          <w:tcPr>
            <w:cnfStyle w:val="001000000000" w:firstRow="0" w:lastRow="0" w:firstColumn="1" w:lastColumn="0" w:oddVBand="0" w:evenVBand="0" w:oddHBand="0" w:evenHBand="0" w:firstRowFirstColumn="0" w:firstRowLastColumn="0" w:lastRowFirstColumn="0" w:lastRowLastColumn="0"/>
            <w:tcW w:w="1792" w:type="dxa"/>
          </w:tcPr>
          <w:p w:rsidRPr="003347B5" w:rsidR="00B81AC7" w:rsidRDefault="00B81AC7" w14:paraId="1C1EE85F" w14:textId="77777777">
            <w:pPr>
              <w:rPr>
                <w:rFonts w:ascii="Verdana" w:hAnsi="Verdana" w:eastAsia="Aptos Narrow" w:cs="Aptos Narrow"/>
                <w:b w:val="0"/>
                <w:color w:val="auto"/>
                <w:sz w:val="16"/>
                <w:szCs w:val="16"/>
              </w:rPr>
            </w:pPr>
            <w:r w:rsidRPr="003347B5">
              <w:rPr>
                <w:rFonts w:ascii="Verdana" w:hAnsi="Verdana" w:eastAsia="Aptos Narrow" w:cs="Aptos Narrow"/>
                <w:b w:val="0"/>
                <w:color w:val="auto"/>
                <w:sz w:val="16"/>
                <w:szCs w:val="16"/>
              </w:rPr>
              <w:t>Groep 3: Rivier-, meer-, alluviale en oeverhabitats</w:t>
            </w:r>
          </w:p>
        </w:tc>
        <w:tc>
          <w:tcPr>
            <w:tcW w:w="1771" w:type="dxa"/>
          </w:tcPr>
          <w:p w:rsidRPr="00EA479E" w:rsidR="00EA479E" w:rsidP="00EA479E" w:rsidRDefault="00EA479E" w14:paraId="20045EAE" w14:textId="22B269FB">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sz w:val="16"/>
                <w:szCs w:val="16"/>
              </w:rPr>
            </w:pPr>
            <w:r w:rsidRPr="00EA479E">
              <w:rPr>
                <w:rFonts w:ascii="Verdana" w:hAnsi="Verdana" w:eastAsia="Calibri" w:cs="Calibri"/>
                <w:color w:val="auto"/>
                <w:sz w:val="16"/>
                <w:szCs w:val="16"/>
              </w:rPr>
              <w:t>174</w:t>
            </w:r>
          </w:p>
        </w:tc>
        <w:tc>
          <w:tcPr>
            <w:tcW w:w="1958" w:type="dxa"/>
          </w:tcPr>
          <w:p w:rsidRPr="003347B5" w:rsidR="00B81AC7" w:rsidP="00EA479E" w:rsidRDefault="00B81AC7" w14:paraId="730FBEEA" w14:textId="57733A68">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auto"/>
                <w:sz w:val="16"/>
                <w:szCs w:val="16"/>
              </w:rPr>
            </w:pPr>
            <w:r w:rsidRPr="003347B5">
              <w:rPr>
                <w:rFonts w:ascii="Verdana" w:hAnsi="Verdana" w:eastAsia="Calibri" w:cs="Calibri"/>
                <w:color w:val="auto"/>
                <w:sz w:val="16"/>
                <w:szCs w:val="16"/>
              </w:rPr>
              <w:t>0 – 10</w:t>
            </w:r>
          </w:p>
        </w:tc>
        <w:tc>
          <w:tcPr>
            <w:tcW w:w="1931" w:type="dxa"/>
          </w:tcPr>
          <w:p w:rsidRPr="003347B5" w:rsidR="00B81AC7" w:rsidP="00EA479E" w:rsidRDefault="00B81AC7" w14:paraId="3E1BFD83" w14:textId="56B957BA">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auto"/>
                <w:sz w:val="16"/>
                <w:szCs w:val="16"/>
              </w:rPr>
            </w:pPr>
            <w:r w:rsidRPr="0E325012">
              <w:rPr>
                <w:rFonts w:ascii="Verdana" w:hAnsi="Verdana" w:eastAsia="Calibri" w:cs="Calibri"/>
                <w:color w:val="auto"/>
                <w:sz w:val="16"/>
                <w:szCs w:val="16"/>
              </w:rPr>
              <w:t>4– 57</w:t>
            </w:r>
          </w:p>
        </w:tc>
        <w:tc>
          <w:tcPr>
            <w:tcW w:w="2013" w:type="dxa"/>
          </w:tcPr>
          <w:p w:rsidRPr="003347B5" w:rsidR="00B81AC7" w:rsidP="00EA479E" w:rsidRDefault="005B1A20" w14:paraId="52D950A6" w14:textId="2CC88636">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auto"/>
                <w:sz w:val="16"/>
                <w:szCs w:val="16"/>
              </w:rPr>
            </w:pPr>
            <w:r>
              <w:rPr>
                <w:rFonts w:ascii="Verdana" w:hAnsi="Verdana" w:eastAsia="Calibri" w:cs="Calibri"/>
                <w:color w:val="auto"/>
                <w:sz w:val="16"/>
                <w:szCs w:val="16"/>
              </w:rPr>
              <w:t>13</w:t>
            </w:r>
            <w:r w:rsidRPr="003347B5" w:rsidR="00B81AC7">
              <w:rPr>
                <w:rFonts w:ascii="Verdana" w:hAnsi="Verdana" w:eastAsia="Calibri" w:cs="Calibri"/>
                <w:color w:val="auto"/>
                <w:sz w:val="16"/>
                <w:szCs w:val="16"/>
              </w:rPr>
              <w:t>– 92</w:t>
            </w:r>
          </w:p>
        </w:tc>
      </w:tr>
      <w:tr w:rsidRPr="003347B5" w:rsidR="00B81AC7" w:rsidTr="00EA479E" w14:paraId="2F3CBFF9" w14:textId="77777777">
        <w:trPr>
          <w:trHeight w:val="286"/>
        </w:trPr>
        <w:tc>
          <w:tcPr>
            <w:cnfStyle w:val="001000000000" w:firstRow="0" w:lastRow="0" w:firstColumn="1" w:lastColumn="0" w:oddVBand="0" w:evenVBand="0" w:oddHBand="0" w:evenHBand="0" w:firstRowFirstColumn="0" w:firstRowLastColumn="0" w:lastRowFirstColumn="0" w:lastRowLastColumn="0"/>
            <w:tcW w:w="1792" w:type="dxa"/>
          </w:tcPr>
          <w:p w:rsidRPr="003347B5" w:rsidR="00B81AC7" w:rsidRDefault="00B81AC7" w14:paraId="3D1E6A1B" w14:textId="77777777">
            <w:pPr>
              <w:rPr>
                <w:rFonts w:ascii="Verdana" w:hAnsi="Verdana" w:eastAsia="Aptos Narrow" w:cs="Aptos Narrow"/>
                <w:b w:val="0"/>
                <w:color w:val="auto"/>
                <w:sz w:val="16"/>
                <w:szCs w:val="16"/>
              </w:rPr>
            </w:pPr>
            <w:r w:rsidRPr="003347B5">
              <w:rPr>
                <w:rFonts w:ascii="Verdana" w:hAnsi="Verdana" w:eastAsia="Aptos Narrow" w:cs="Aptos Narrow"/>
                <w:b w:val="0"/>
                <w:color w:val="auto"/>
                <w:sz w:val="16"/>
                <w:szCs w:val="16"/>
              </w:rPr>
              <w:t>Groep 4: Bossen</w:t>
            </w:r>
          </w:p>
        </w:tc>
        <w:tc>
          <w:tcPr>
            <w:tcW w:w="1771" w:type="dxa"/>
          </w:tcPr>
          <w:p w:rsidRPr="00EA479E" w:rsidR="00EA479E" w:rsidP="00EA479E" w:rsidRDefault="00EA479E" w14:paraId="53F10201" w14:textId="31989521">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sz w:val="16"/>
                <w:szCs w:val="16"/>
              </w:rPr>
            </w:pPr>
            <w:r w:rsidRPr="00EA479E">
              <w:rPr>
                <w:rFonts w:ascii="Verdana" w:hAnsi="Verdana" w:eastAsia="Calibri" w:cs="Calibri"/>
                <w:color w:val="auto"/>
                <w:sz w:val="16"/>
                <w:szCs w:val="16"/>
              </w:rPr>
              <w:t>89</w:t>
            </w:r>
          </w:p>
        </w:tc>
        <w:tc>
          <w:tcPr>
            <w:tcW w:w="1958" w:type="dxa"/>
          </w:tcPr>
          <w:p w:rsidRPr="003347B5" w:rsidR="00B81AC7" w:rsidP="00EA479E" w:rsidRDefault="005B1A20" w14:paraId="7A1C54F5" w14:textId="7F0F53BF">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auto"/>
                <w:sz w:val="16"/>
                <w:szCs w:val="16"/>
              </w:rPr>
            </w:pPr>
            <w:r>
              <w:rPr>
                <w:rFonts w:ascii="Verdana" w:hAnsi="Verdana" w:eastAsia="Calibri" w:cs="Calibri"/>
                <w:color w:val="auto"/>
                <w:sz w:val="16"/>
                <w:szCs w:val="16"/>
              </w:rPr>
              <w:t>3</w:t>
            </w:r>
            <w:r w:rsidRPr="0E325012" w:rsidR="00EA479E">
              <w:rPr>
                <w:rFonts w:ascii="Verdana" w:hAnsi="Verdana" w:eastAsia="Calibri" w:cs="Calibri"/>
                <w:color w:val="auto"/>
                <w:sz w:val="16"/>
                <w:szCs w:val="16"/>
              </w:rPr>
              <w:t xml:space="preserve"> – </w:t>
            </w:r>
            <w:r>
              <w:rPr>
                <w:rFonts w:ascii="Verdana" w:hAnsi="Verdana" w:eastAsia="Calibri" w:cs="Calibri"/>
                <w:color w:val="auto"/>
                <w:sz w:val="16"/>
                <w:szCs w:val="16"/>
              </w:rPr>
              <w:t>15</w:t>
            </w:r>
          </w:p>
        </w:tc>
        <w:tc>
          <w:tcPr>
            <w:tcW w:w="1931" w:type="dxa"/>
          </w:tcPr>
          <w:p w:rsidRPr="003347B5" w:rsidR="00B81AC7" w:rsidP="00EA479E" w:rsidRDefault="005B1A20" w14:paraId="2BF4216F" w14:textId="16DF33F6">
            <w:pPr>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auto"/>
                <w:sz w:val="16"/>
                <w:szCs w:val="16"/>
              </w:rPr>
            </w:pPr>
            <w:r>
              <w:rPr>
                <w:rFonts w:ascii="Verdana" w:hAnsi="Verdana" w:eastAsia="Calibri" w:cs="Calibri"/>
                <w:color w:val="auto"/>
                <w:sz w:val="16"/>
                <w:szCs w:val="16"/>
              </w:rPr>
              <w:t>6</w:t>
            </w:r>
            <w:r w:rsidRPr="0E325012" w:rsidR="00EA479E">
              <w:rPr>
                <w:rFonts w:ascii="Verdana" w:hAnsi="Verdana" w:eastAsia="Calibri" w:cs="Calibri"/>
                <w:color w:val="auto"/>
                <w:sz w:val="16"/>
                <w:szCs w:val="16"/>
              </w:rPr>
              <w:t xml:space="preserve"> – 3</w:t>
            </w:r>
            <w:r>
              <w:rPr>
                <w:rFonts w:ascii="Verdana" w:hAnsi="Verdana" w:eastAsia="Calibri" w:cs="Calibri"/>
                <w:color w:val="auto"/>
                <w:sz w:val="16"/>
                <w:szCs w:val="16"/>
              </w:rPr>
              <w:t>3</w:t>
            </w:r>
          </w:p>
        </w:tc>
        <w:tc>
          <w:tcPr>
            <w:tcW w:w="2013" w:type="dxa"/>
          </w:tcPr>
          <w:p w:rsidRPr="00EA479E" w:rsidR="00B81AC7" w:rsidP="00EA479E" w:rsidRDefault="005B1A20" w14:paraId="4FB35E7D" w14:textId="4142EE78">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auto"/>
                <w:sz w:val="16"/>
                <w:szCs w:val="16"/>
                <w:lang w:eastAsia="en-US"/>
              </w:rPr>
            </w:pPr>
            <w:r>
              <w:rPr>
                <w:rFonts w:ascii="Verdana" w:hAnsi="Verdana" w:eastAsia="Calibri" w:cs="Calibri"/>
                <w:color w:val="auto"/>
                <w:sz w:val="16"/>
                <w:szCs w:val="16"/>
                <w:lang w:eastAsia="en-US"/>
              </w:rPr>
              <w:t>9</w:t>
            </w:r>
            <w:r w:rsidRPr="00EA479E" w:rsidR="00EA479E">
              <w:rPr>
                <w:rFonts w:ascii="Verdana" w:hAnsi="Verdana" w:eastAsia="Calibri" w:cs="Calibri"/>
                <w:color w:val="auto"/>
                <w:sz w:val="16"/>
                <w:szCs w:val="16"/>
                <w:lang w:eastAsia="en-US"/>
              </w:rPr>
              <w:t xml:space="preserve"> – </w:t>
            </w:r>
            <w:r>
              <w:rPr>
                <w:rFonts w:ascii="Verdana" w:hAnsi="Verdana" w:eastAsia="Calibri" w:cs="Calibri"/>
                <w:color w:val="auto"/>
                <w:sz w:val="16"/>
                <w:szCs w:val="16"/>
                <w:lang w:eastAsia="en-US"/>
              </w:rPr>
              <w:t>50</w:t>
            </w:r>
          </w:p>
        </w:tc>
      </w:tr>
      <w:tr w:rsidRPr="003347B5" w:rsidR="00B81AC7" w:rsidTr="00EA479E" w14:paraId="33409B3A" w14:textId="77777777">
        <w:trPr>
          <w:trHeight w:val="600"/>
        </w:trPr>
        <w:tc>
          <w:tcPr>
            <w:cnfStyle w:val="001000000000" w:firstRow="0" w:lastRow="0" w:firstColumn="1" w:lastColumn="0" w:oddVBand="0" w:evenVBand="0" w:oddHBand="0" w:evenHBand="0" w:firstRowFirstColumn="0" w:firstRowLastColumn="0" w:lastRowFirstColumn="0" w:lastRowLastColumn="0"/>
            <w:tcW w:w="1792" w:type="dxa"/>
          </w:tcPr>
          <w:p w:rsidRPr="003347B5" w:rsidR="00B81AC7" w:rsidRDefault="00B81AC7" w14:paraId="489D6FC6" w14:textId="77777777">
            <w:pPr>
              <w:rPr>
                <w:rFonts w:ascii="Verdana" w:hAnsi="Verdana" w:eastAsia="Aptos Narrow" w:cs="Aptos Narrow"/>
                <w:b w:val="0"/>
                <w:color w:val="auto"/>
                <w:sz w:val="16"/>
                <w:szCs w:val="16"/>
              </w:rPr>
            </w:pPr>
            <w:r w:rsidRPr="003347B5">
              <w:rPr>
                <w:rFonts w:ascii="Verdana" w:hAnsi="Verdana" w:eastAsia="Aptos Narrow" w:cs="Aptos Narrow"/>
                <w:b w:val="0"/>
                <w:color w:val="auto"/>
                <w:sz w:val="16"/>
                <w:szCs w:val="16"/>
              </w:rPr>
              <w:t>Groep 6: Rotsachtige en duinhabitats</w:t>
            </w:r>
          </w:p>
        </w:tc>
        <w:tc>
          <w:tcPr>
            <w:tcW w:w="1771" w:type="dxa"/>
          </w:tcPr>
          <w:p w:rsidRPr="00EA479E" w:rsidR="00EA479E" w:rsidP="00EA479E" w:rsidRDefault="00EA479E" w14:paraId="32EC52EE" w14:textId="459DEFC0">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sz w:val="16"/>
                <w:szCs w:val="16"/>
                <w:lang w:eastAsia="en-US"/>
              </w:rPr>
            </w:pPr>
            <w:r w:rsidRPr="00EA479E">
              <w:rPr>
                <w:rFonts w:ascii="Verdana" w:hAnsi="Verdana" w:eastAsia="Calibri" w:cs="Calibri"/>
                <w:color w:val="auto"/>
                <w:sz w:val="16"/>
                <w:szCs w:val="16"/>
                <w:lang w:eastAsia="en-US"/>
              </w:rPr>
              <w:t>319</w:t>
            </w:r>
          </w:p>
        </w:tc>
        <w:tc>
          <w:tcPr>
            <w:tcW w:w="1958" w:type="dxa"/>
          </w:tcPr>
          <w:p w:rsidRPr="00EA479E" w:rsidR="00B81AC7" w:rsidP="00EA479E" w:rsidRDefault="00B81AC7" w14:paraId="5A2EA0A0" w14:textId="457C244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auto"/>
                <w:sz w:val="16"/>
                <w:szCs w:val="16"/>
                <w:lang w:eastAsia="en-US"/>
              </w:rPr>
            </w:pPr>
            <w:r w:rsidRPr="00EA479E">
              <w:rPr>
                <w:rFonts w:ascii="Verdana" w:hAnsi="Verdana" w:eastAsia="Calibri" w:cs="Calibri"/>
                <w:color w:val="auto"/>
                <w:sz w:val="16"/>
                <w:szCs w:val="16"/>
                <w:lang w:eastAsia="en-US"/>
              </w:rPr>
              <w:t>0 – 1</w:t>
            </w:r>
          </w:p>
        </w:tc>
        <w:tc>
          <w:tcPr>
            <w:tcW w:w="1931" w:type="dxa"/>
          </w:tcPr>
          <w:p w:rsidRPr="00EA479E" w:rsidR="00B81AC7" w:rsidP="00EA479E" w:rsidRDefault="00EA479E" w14:paraId="49D4EE32" w14:textId="4BF8F440">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auto"/>
                <w:sz w:val="16"/>
                <w:szCs w:val="16"/>
                <w:lang w:eastAsia="en-US"/>
              </w:rPr>
            </w:pPr>
            <w:r w:rsidRPr="00EA479E">
              <w:rPr>
                <w:rFonts w:ascii="Verdana" w:hAnsi="Verdana" w:eastAsia="Calibri" w:cs="Calibri"/>
                <w:color w:val="auto"/>
                <w:sz w:val="16"/>
                <w:szCs w:val="16"/>
                <w:lang w:eastAsia="en-US"/>
              </w:rPr>
              <w:t>0– 8</w:t>
            </w:r>
            <w:r w:rsidR="005B1A20">
              <w:rPr>
                <w:rFonts w:ascii="Verdana" w:hAnsi="Verdana" w:eastAsia="Calibri" w:cs="Calibri"/>
                <w:color w:val="auto"/>
                <w:sz w:val="16"/>
                <w:szCs w:val="16"/>
                <w:lang w:eastAsia="en-US"/>
              </w:rPr>
              <w:t>1</w:t>
            </w:r>
          </w:p>
        </w:tc>
        <w:tc>
          <w:tcPr>
            <w:tcW w:w="2013" w:type="dxa"/>
          </w:tcPr>
          <w:p w:rsidRPr="00EA479E" w:rsidR="00B81AC7" w:rsidP="00EA479E" w:rsidRDefault="005B1A20" w14:paraId="08C2C65D" w14:textId="350098D7">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color w:val="auto"/>
                <w:sz w:val="16"/>
                <w:szCs w:val="16"/>
                <w:lang w:eastAsia="en-US"/>
              </w:rPr>
            </w:pPr>
            <w:r>
              <w:rPr>
                <w:rFonts w:ascii="Verdana" w:hAnsi="Verdana" w:eastAsia="Calibri" w:cs="Calibri"/>
                <w:color w:val="auto"/>
                <w:sz w:val="16"/>
                <w:szCs w:val="16"/>
                <w:lang w:eastAsia="en-US"/>
              </w:rPr>
              <w:t>0</w:t>
            </w:r>
            <w:r w:rsidRPr="00EA479E" w:rsidR="00EA479E">
              <w:rPr>
                <w:rFonts w:ascii="Verdana" w:hAnsi="Verdana" w:eastAsia="Calibri" w:cs="Calibri"/>
                <w:color w:val="auto"/>
                <w:sz w:val="16"/>
                <w:szCs w:val="16"/>
                <w:lang w:eastAsia="en-US"/>
              </w:rPr>
              <w:t xml:space="preserve"> – 1</w:t>
            </w:r>
            <w:r>
              <w:rPr>
                <w:rFonts w:ascii="Verdana" w:hAnsi="Verdana" w:eastAsia="Calibri" w:cs="Calibri"/>
                <w:color w:val="auto"/>
                <w:sz w:val="16"/>
                <w:szCs w:val="16"/>
                <w:lang w:eastAsia="en-US"/>
              </w:rPr>
              <w:t>40</w:t>
            </w:r>
          </w:p>
        </w:tc>
      </w:tr>
      <w:tr w:rsidRPr="003347B5" w:rsidR="00B81AC7" w:rsidTr="00EA479E" w14:paraId="2B33ED55" w14:textId="77777777">
        <w:trPr>
          <w:trHeight w:val="600"/>
        </w:trPr>
        <w:tc>
          <w:tcPr>
            <w:cnfStyle w:val="001000000000" w:firstRow="0" w:lastRow="0" w:firstColumn="1" w:lastColumn="0" w:oddVBand="0" w:evenVBand="0" w:oddHBand="0" w:evenHBand="0" w:firstRowFirstColumn="0" w:firstRowLastColumn="0" w:lastRowFirstColumn="0" w:lastRowLastColumn="0"/>
            <w:tcW w:w="1792" w:type="dxa"/>
          </w:tcPr>
          <w:p w:rsidRPr="003347B5" w:rsidR="00B81AC7" w:rsidRDefault="00B81AC7" w14:paraId="4ADD3DE7" w14:textId="3EAA1A70">
            <w:pPr>
              <w:rPr>
                <w:rFonts w:ascii="Verdana" w:hAnsi="Verdana" w:eastAsia="Aptos Narrow" w:cs="Aptos Narrow"/>
                <w:sz w:val="16"/>
                <w:szCs w:val="16"/>
              </w:rPr>
            </w:pPr>
            <w:r>
              <w:rPr>
                <w:rFonts w:ascii="Verdana" w:hAnsi="Verdana" w:eastAsia="Aptos Narrow" w:cs="Aptos Narrow"/>
                <w:sz w:val="16"/>
                <w:szCs w:val="16"/>
              </w:rPr>
              <w:t xml:space="preserve">Totaal </w:t>
            </w:r>
          </w:p>
        </w:tc>
        <w:tc>
          <w:tcPr>
            <w:tcW w:w="1771" w:type="dxa"/>
          </w:tcPr>
          <w:p w:rsidRPr="00EA479E" w:rsidR="00EA479E" w:rsidP="00EA479E" w:rsidRDefault="00EA479E" w14:paraId="7F1FC5D4" w14:textId="57036DA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b/>
                <w:bCs/>
                <w:sz w:val="16"/>
                <w:szCs w:val="16"/>
                <w:lang w:eastAsia="en-US"/>
              </w:rPr>
            </w:pPr>
            <w:r w:rsidRPr="00EA479E">
              <w:rPr>
                <w:rFonts w:ascii="Verdana" w:hAnsi="Verdana" w:eastAsia="Calibri" w:cs="Calibri"/>
                <w:b/>
                <w:bCs/>
                <w:color w:val="auto"/>
                <w:sz w:val="16"/>
                <w:szCs w:val="16"/>
                <w:lang w:eastAsia="en-US"/>
              </w:rPr>
              <w:t>2.518</w:t>
            </w:r>
          </w:p>
        </w:tc>
        <w:tc>
          <w:tcPr>
            <w:tcW w:w="1958" w:type="dxa"/>
          </w:tcPr>
          <w:p w:rsidR="00EA479E" w:rsidP="00EA479E" w:rsidRDefault="00EA479E" w14:paraId="3887E71D" w14:textId="77777777">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b/>
                <w:bCs/>
                <w:color w:val="auto"/>
                <w:sz w:val="16"/>
                <w:szCs w:val="16"/>
                <w:lang w:eastAsia="en-US"/>
              </w:rPr>
            </w:pPr>
            <w:r w:rsidRPr="00EA479E">
              <w:rPr>
                <w:rFonts w:ascii="Verdana" w:hAnsi="Verdana" w:eastAsia="Calibri" w:cs="Calibri"/>
                <w:b/>
                <w:bCs/>
                <w:color w:val="auto"/>
                <w:sz w:val="16"/>
                <w:szCs w:val="16"/>
                <w:lang w:eastAsia="en-US"/>
              </w:rPr>
              <w:t>43</w:t>
            </w:r>
            <w:r>
              <w:rPr>
                <w:rFonts w:ascii="Verdana" w:hAnsi="Verdana" w:eastAsia="Calibri" w:cs="Calibri"/>
                <w:b/>
                <w:bCs/>
                <w:color w:val="auto"/>
                <w:sz w:val="16"/>
                <w:szCs w:val="16"/>
                <w:lang w:eastAsia="en-US"/>
              </w:rPr>
              <w:t>6</w:t>
            </w:r>
            <w:r w:rsidRPr="00EA479E">
              <w:rPr>
                <w:rFonts w:ascii="Verdana" w:hAnsi="Verdana" w:eastAsia="Calibri" w:cs="Calibri"/>
                <w:b/>
                <w:bCs/>
                <w:color w:val="auto"/>
                <w:sz w:val="16"/>
                <w:szCs w:val="16"/>
                <w:lang w:eastAsia="en-US"/>
              </w:rPr>
              <w:t xml:space="preserve"> – 548</w:t>
            </w:r>
          </w:p>
          <w:p w:rsidRPr="00EA479E" w:rsidR="00B81AC7" w:rsidP="00EA479E" w:rsidRDefault="00262968" w14:paraId="249CB37E" w14:textId="1BFF3FC1">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Calibri"/>
                <w:b/>
                <w:color w:val="auto"/>
                <w:lang w:eastAsia="en-US"/>
              </w:rPr>
            </w:pPr>
            <w:r w:rsidRPr="00262968">
              <w:rPr>
                <w:rFonts w:ascii="Verdana" w:hAnsi="Verdana" w:eastAsia="Calibri" w:cs="Calibri"/>
                <w:b/>
                <w:bCs/>
                <w:color w:val="auto"/>
                <w:sz w:val="16"/>
                <w:szCs w:val="16"/>
                <w:lang w:eastAsia="en-US"/>
              </w:rPr>
              <w:t>(17 – 22% van de totale omvang)</w:t>
            </w:r>
          </w:p>
        </w:tc>
        <w:tc>
          <w:tcPr>
            <w:tcW w:w="1931" w:type="dxa"/>
          </w:tcPr>
          <w:p w:rsidR="00EA479E" w:rsidP="00EA479E" w:rsidRDefault="003E6644" w14:paraId="4D56D435" w14:textId="77777777">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b/>
                <w:bCs/>
                <w:color w:val="auto"/>
                <w:sz w:val="16"/>
                <w:szCs w:val="16"/>
                <w:lang w:eastAsia="en-US"/>
              </w:rPr>
            </w:pPr>
            <w:r w:rsidRPr="005B1A20">
              <w:rPr>
                <w:rFonts w:ascii="Verdana" w:hAnsi="Verdana" w:eastAsia="Calibri" w:cs="Calibri"/>
                <w:b/>
                <w:color w:val="auto"/>
                <w:sz w:val="16"/>
                <w:szCs w:val="16"/>
                <w:lang w:eastAsia="en-US"/>
              </w:rPr>
              <w:t xml:space="preserve">881 </w:t>
            </w:r>
            <w:r w:rsidRPr="005B1A20" w:rsidR="00953666">
              <w:rPr>
                <w:rFonts w:ascii="Verdana" w:hAnsi="Verdana" w:eastAsia="Calibri" w:cs="Calibri"/>
                <w:b/>
                <w:color w:val="auto"/>
                <w:sz w:val="16"/>
                <w:szCs w:val="16"/>
                <w:lang w:eastAsia="en-US"/>
              </w:rPr>
              <w:t>–</w:t>
            </w:r>
            <w:r w:rsidRPr="005B1A20">
              <w:rPr>
                <w:rFonts w:ascii="Verdana" w:hAnsi="Verdana" w:eastAsia="Calibri" w:cs="Calibri"/>
                <w:b/>
                <w:color w:val="auto"/>
                <w:sz w:val="16"/>
                <w:szCs w:val="16"/>
                <w:lang w:eastAsia="en-US"/>
              </w:rPr>
              <w:t xml:space="preserve"> </w:t>
            </w:r>
            <w:r w:rsidRPr="005B1A20" w:rsidR="00953666">
              <w:rPr>
                <w:rFonts w:ascii="Verdana" w:hAnsi="Verdana" w:eastAsia="Calibri" w:cs="Calibri"/>
                <w:b/>
                <w:color w:val="auto"/>
                <w:sz w:val="16"/>
                <w:szCs w:val="16"/>
                <w:lang w:eastAsia="en-US"/>
              </w:rPr>
              <w:t>1.301</w:t>
            </w:r>
          </w:p>
          <w:p w:rsidRPr="005B1A20" w:rsidR="00B81AC7" w:rsidP="00EA479E" w:rsidRDefault="00262968" w14:paraId="22FF67DD" w14:textId="333E60EA">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b/>
                <w:color w:val="auto"/>
                <w:sz w:val="16"/>
                <w:szCs w:val="16"/>
                <w:lang w:eastAsia="en-US"/>
              </w:rPr>
            </w:pPr>
            <w:r w:rsidRPr="00262968">
              <w:rPr>
                <w:rFonts w:ascii="Verdana" w:hAnsi="Verdana" w:eastAsia="Calibri" w:cs="Calibri"/>
                <w:b/>
                <w:bCs/>
                <w:color w:val="auto"/>
                <w:sz w:val="16"/>
                <w:szCs w:val="16"/>
                <w:lang w:eastAsia="en-US"/>
              </w:rPr>
              <w:t>(</w:t>
            </w:r>
            <w:r w:rsidR="00E90C79">
              <w:rPr>
                <w:rFonts w:ascii="Verdana" w:hAnsi="Verdana" w:eastAsia="Calibri" w:cs="Calibri"/>
                <w:b/>
                <w:bCs/>
                <w:color w:val="auto"/>
                <w:sz w:val="16"/>
                <w:szCs w:val="16"/>
                <w:lang w:eastAsia="en-US"/>
              </w:rPr>
              <w:t>35</w:t>
            </w:r>
            <w:r w:rsidRPr="00262968">
              <w:rPr>
                <w:rFonts w:ascii="Verdana" w:hAnsi="Verdana" w:eastAsia="Calibri" w:cs="Calibri"/>
                <w:b/>
                <w:bCs/>
                <w:color w:val="auto"/>
                <w:sz w:val="16"/>
                <w:szCs w:val="16"/>
                <w:lang w:eastAsia="en-US"/>
              </w:rPr>
              <w:t xml:space="preserve"> – </w:t>
            </w:r>
            <w:r w:rsidR="00E90C79">
              <w:rPr>
                <w:rFonts w:ascii="Verdana" w:hAnsi="Verdana" w:eastAsia="Calibri" w:cs="Calibri"/>
                <w:b/>
                <w:bCs/>
                <w:color w:val="auto"/>
                <w:sz w:val="16"/>
                <w:szCs w:val="16"/>
                <w:lang w:eastAsia="en-US"/>
              </w:rPr>
              <w:t>52</w:t>
            </w:r>
            <w:r w:rsidRPr="00262968">
              <w:rPr>
                <w:rFonts w:ascii="Verdana" w:hAnsi="Verdana" w:eastAsia="Calibri" w:cs="Calibri"/>
                <w:b/>
                <w:bCs/>
                <w:color w:val="auto"/>
                <w:sz w:val="16"/>
                <w:szCs w:val="16"/>
                <w:lang w:eastAsia="en-US"/>
              </w:rPr>
              <w:t>% van de totale omvang)</w:t>
            </w:r>
          </w:p>
        </w:tc>
        <w:tc>
          <w:tcPr>
            <w:tcW w:w="2013" w:type="dxa"/>
          </w:tcPr>
          <w:p w:rsidR="00EA479E" w:rsidP="00EA479E" w:rsidRDefault="00322640" w14:paraId="226176C4" w14:textId="77777777">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b/>
                <w:bCs/>
                <w:color w:val="auto"/>
                <w:sz w:val="16"/>
                <w:szCs w:val="16"/>
                <w:lang w:eastAsia="en-US"/>
              </w:rPr>
            </w:pPr>
            <w:r w:rsidRPr="005B1A20">
              <w:rPr>
                <w:rFonts w:ascii="Verdana" w:hAnsi="Verdana" w:eastAsia="Calibri" w:cs="Calibri"/>
                <w:b/>
                <w:color w:val="auto"/>
                <w:sz w:val="16"/>
                <w:szCs w:val="16"/>
                <w:lang w:eastAsia="en-US"/>
              </w:rPr>
              <w:t xml:space="preserve">1.330 </w:t>
            </w:r>
            <w:r w:rsidRPr="005B1A20" w:rsidR="005B1A20">
              <w:rPr>
                <w:rFonts w:ascii="Verdana" w:hAnsi="Verdana" w:eastAsia="Calibri" w:cs="Calibri"/>
                <w:b/>
                <w:bCs/>
                <w:color w:val="auto"/>
                <w:sz w:val="16"/>
                <w:szCs w:val="16"/>
                <w:lang w:eastAsia="en-US"/>
              </w:rPr>
              <w:t>–</w:t>
            </w:r>
            <w:r w:rsidRPr="005B1A20">
              <w:rPr>
                <w:rFonts w:ascii="Verdana" w:hAnsi="Verdana" w:eastAsia="Calibri" w:cs="Calibri"/>
                <w:b/>
                <w:bCs/>
                <w:color w:val="auto"/>
                <w:sz w:val="16"/>
                <w:szCs w:val="16"/>
                <w:lang w:eastAsia="en-US"/>
              </w:rPr>
              <w:t xml:space="preserve"> </w:t>
            </w:r>
            <w:r w:rsidRPr="005B1A20" w:rsidR="005B1A20">
              <w:rPr>
                <w:rFonts w:ascii="Verdana" w:hAnsi="Verdana" w:eastAsia="Calibri" w:cs="Calibri"/>
                <w:b/>
                <w:bCs/>
                <w:color w:val="auto"/>
                <w:sz w:val="16"/>
                <w:szCs w:val="16"/>
                <w:lang w:eastAsia="en-US"/>
              </w:rPr>
              <w:t>1.98</w:t>
            </w:r>
            <w:r w:rsidR="005B1A20">
              <w:rPr>
                <w:rFonts w:ascii="Verdana" w:hAnsi="Verdana" w:eastAsia="Calibri" w:cs="Calibri"/>
                <w:b/>
                <w:bCs/>
                <w:color w:val="auto"/>
                <w:sz w:val="16"/>
                <w:szCs w:val="16"/>
                <w:lang w:eastAsia="en-US"/>
              </w:rPr>
              <w:t>2</w:t>
            </w:r>
          </w:p>
          <w:p w:rsidRPr="005B1A20" w:rsidR="00B81AC7" w:rsidP="00EA479E" w:rsidRDefault="00262968" w14:paraId="3B404215" w14:textId="2D04D270">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b/>
                <w:color w:val="auto"/>
                <w:sz w:val="16"/>
                <w:szCs w:val="16"/>
                <w:lang w:eastAsia="en-US"/>
              </w:rPr>
            </w:pPr>
            <w:r w:rsidRPr="00262968">
              <w:rPr>
                <w:rFonts w:ascii="Verdana" w:hAnsi="Verdana" w:eastAsia="Calibri" w:cs="Calibri"/>
                <w:b/>
                <w:bCs/>
                <w:color w:val="auto"/>
                <w:sz w:val="16"/>
                <w:szCs w:val="16"/>
                <w:lang w:eastAsia="en-US"/>
              </w:rPr>
              <w:t>(</w:t>
            </w:r>
            <w:r w:rsidR="00E90C79">
              <w:rPr>
                <w:rFonts w:ascii="Verdana" w:hAnsi="Verdana" w:eastAsia="Calibri" w:cs="Calibri"/>
                <w:b/>
                <w:bCs/>
                <w:color w:val="auto"/>
                <w:sz w:val="16"/>
                <w:szCs w:val="16"/>
                <w:lang w:eastAsia="en-US"/>
              </w:rPr>
              <w:t>52</w:t>
            </w:r>
            <w:r w:rsidRPr="00262968">
              <w:rPr>
                <w:rFonts w:ascii="Verdana" w:hAnsi="Verdana" w:eastAsia="Calibri" w:cs="Calibri"/>
                <w:b/>
                <w:bCs/>
                <w:color w:val="auto"/>
                <w:sz w:val="16"/>
                <w:szCs w:val="16"/>
                <w:lang w:eastAsia="en-US"/>
              </w:rPr>
              <w:t xml:space="preserve"> – </w:t>
            </w:r>
            <w:r w:rsidR="007E1B86">
              <w:rPr>
                <w:rFonts w:ascii="Verdana" w:hAnsi="Verdana" w:eastAsia="Calibri" w:cs="Calibri"/>
                <w:b/>
                <w:bCs/>
                <w:color w:val="auto"/>
                <w:sz w:val="16"/>
                <w:szCs w:val="16"/>
                <w:lang w:eastAsia="en-US"/>
              </w:rPr>
              <w:t>79</w:t>
            </w:r>
            <w:r w:rsidRPr="00262968">
              <w:rPr>
                <w:rFonts w:ascii="Verdana" w:hAnsi="Verdana" w:eastAsia="Calibri" w:cs="Calibri"/>
                <w:b/>
                <w:bCs/>
                <w:color w:val="auto"/>
                <w:sz w:val="16"/>
                <w:szCs w:val="16"/>
                <w:lang w:eastAsia="en-US"/>
              </w:rPr>
              <w:t>% van de totale omvang)</w:t>
            </w:r>
          </w:p>
        </w:tc>
      </w:tr>
    </w:tbl>
    <w:p w:rsidRPr="00EA59AE" w:rsidR="002646EA" w:rsidP="00EA59AE" w:rsidRDefault="002646EA" w14:paraId="70D25928" w14:textId="6E1E86E4">
      <w:pPr>
        <w:spacing w:after="0" w:line="240" w:lineRule="auto"/>
      </w:pPr>
    </w:p>
    <w:p w:rsidRPr="007B27D2" w:rsidR="43113D52" w:rsidP="00281287" w:rsidRDefault="589C7440" w14:paraId="519108CA" w14:textId="6F597390">
      <w:pPr>
        <w:pStyle w:val="paragraph"/>
        <w:spacing w:before="0" w:beforeAutospacing="0" w:after="160" w:afterAutospacing="0" w:line="257" w:lineRule="auto"/>
        <w:jc w:val="both"/>
        <w:rPr>
          <w:rFonts w:ascii="Verdana" w:hAnsi="Verdana" w:eastAsia="Verdana" w:cs="Verdana"/>
          <w:color w:val="000000" w:themeColor="text1"/>
          <w:sz w:val="18"/>
          <w:szCs w:val="18"/>
        </w:rPr>
      </w:pPr>
      <w:r w:rsidRPr="007B27D2">
        <w:rPr>
          <w:rFonts w:ascii="Verdana" w:hAnsi="Verdana" w:eastAsia="Verdana" w:cs="Verdana"/>
          <w:color w:val="000000" w:themeColor="text1"/>
          <w:sz w:val="18"/>
          <w:szCs w:val="18"/>
        </w:rPr>
        <w:t xml:space="preserve">Voor de herstelopgave (4.1) resteert, na aftrek van de verwachte bijdragen van overheden, een </w:t>
      </w:r>
      <w:r w:rsidRPr="65F4D046" w:rsidR="7A588C49">
        <w:rPr>
          <w:rFonts w:ascii="Verdana" w:hAnsi="Verdana" w:eastAsia="Verdana" w:cs="Verdana"/>
          <w:color w:val="000000" w:themeColor="text1"/>
          <w:sz w:val="18"/>
          <w:szCs w:val="18"/>
        </w:rPr>
        <w:t>totaal</w:t>
      </w:r>
      <w:r w:rsidRPr="65F4D046" w:rsidR="30BFA7F8">
        <w:rPr>
          <w:rFonts w:ascii="Verdana" w:hAnsi="Verdana" w:eastAsia="Verdana" w:cs="Verdana"/>
          <w:color w:val="000000" w:themeColor="text1"/>
          <w:sz w:val="18"/>
          <w:szCs w:val="18"/>
        </w:rPr>
        <w:t>opgave</w:t>
      </w:r>
      <w:r w:rsidRPr="007B27D2">
        <w:rPr>
          <w:rFonts w:ascii="Verdana" w:hAnsi="Verdana" w:eastAsia="Verdana" w:cs="Verdana"/>
          <w:color w:val="000000" w:themeColor="text1"/>
          <w:sz w:val="18"/>
          <w:szCs w:val="18"/>
        </w:rPr>
        <w:t xml:space="preserve"> tot 2030. Vanaf 2040 </w:t>
      </w:r>
      <w:r w:rsidR="005F196E">
        <w:rPr>
          <w:rFonts w:ascii="Verdana" w:hAnsi="Verdana" w:eastAsia="Verdana" w:cs="Verdana"/>
          <w:color w:val="000000" w:themeColor="text1"/>
          <w:sz w:val="18"/>
          <w:szCs w:val="18"/>
        </w:rPr>
        <w:t>moet</w:t>
      </w:r>
      <w:r w:rsidRPr="007B27D2">
        <w:rPr>
          <w:rFonts w:ascii="Verdana" w:hAnsi="Verdana" w:eastAsia="Verdana" w:cs="Verdana"/>
          <w:color w:val="000000" w:themeColor="text1"/>
          <w:sz w:val="18"/>
          <w:szCs w:val="18"/>
        </w:rPr>
        <w:t xml:space="preserve"> op het niveau van habitattypegroepen</w:t>
      </w:r>
      <w:r w:rsidR="005F196E">
        <w:rPr>
          <w:rFonts w:ascii="Verdana" w:hAnsi="Verdana" w:eastAsia="Verdana" w:cs="Verdana"/>
          <w:color w:val="000000" w:themeColor="text1"/>
          <w:sz w:val="18"/>
          <w:szCs w:val="18"/>
        </w:rPr>
        <w:t xml:space="preserve"> gerapporteerd worden</w:t>
      </w:r>
      <w:r w:rsidRPr="007B27D2">
        <w:rPr>
          <w:rFonts w:ascii="Verdana" w:hAnsi="Verdana" w:eastAsia="Verdana" w:cs="Verdana"/>
          <w:color w:val="000000" w:themeColor="text1"/>
          <w:sz w:val="18"/>
          <w:szCs w:val="18"/>
        </w:rPr>
        <w:t xml:space="preserve">. Naar verwachting resteert </w:t>
      </w:r>
      <w:r w:rsidRPr="007B27D2" w:rsidR="0FFD337F">
        <w:rPr>
          <w:rFonts w:ascii="Verdana" w:hAnsi="Verdana" w:eastAsia="Verdana" w:cs="Verdana"/>
          <w:color w:val="000000" w:themeColor="text1"/>
          <w:sz w:val="18"/>
          <w:szCs w:val="18"/>
        </w:rPr>
        <w:t>er</w:t>
      </w:r>
      <w:r w:rsidRPr="007B27D2">
        <w:rPr>
          <w:rFonts w:ascii="Verdana" w:hAnsi="Verdana" w:eastAsia="Verdana" w:cs="Verdana"/>
          <w:color w:val="000000" w:themeColor="text1"/>
          <w:sz w:val="18"/>
          <w:szCs w:val="18"/>
        </w:rPr>
        <w:t xml:space="preserve"> voor </w:t>
      </w:r>
      <w:r w:rsidRPr="007B27D2" w:rsidR="7A065D95">
        <w:rPr>
          <w:rFonts w:ascii="Verdana" w:hAnsi="Verdana" w:eastAsia="Verdana" w:cs="Verdana"/>
          <w:color w:val="000000" w:themeColor="text1"/>
          <w:sz w:val="18"/>
          <w:szCs w:val="18"/>
        </w:rPr>
        <w:t>2040</w:t>
      </w:r>
      <w:r w:rsidRPr="007B27D2" w:rsidR="2BFD9637">
        <w:rPr>
          <w:rFonts w:ascii="Verdana" w:hAnsi="Verdana" w:eastAsia="Verdana" w:cs="Verdana"/>
          <w:color w:val="000000" w:themeColor="text1"/>
          <w:sz w:val="18"/>
          <w:szCs w:val="18"/>
        </w:rPr>
        <w:t xml:space="preserve"> en 2050</w:t>
      </w:r>
      <w:r w:rsidRPr="007B27D2" w:rsidR="7A065D95">
        <w:rPr>
          <w:rFonts w:ascii="Verdana" w:hAnsi="Verdana" w:eastAsia="Verdana" w:cs="Verdana"/>
          <w:color w:val="000000" w:themeColor="text1"/>
          <w:sz w:val="18"/>
          <w:szCs w:val="18"/>
        </w:rPr>
        <w:t xml:space="preserve"> </w:t>
      </w:r>
      <w:r w:rsidRPr="007B27D2" w:rsidR="2D440CA3">
        <w:rPr>
          <w:rFonts w:ascii="Verdana" w:hAnsi="Verdana" w:eastAsia="Verdana" w:cs="Verdana"/>
          <w:color w:val="000000" w:themeColor="text1"/>
          <w:sz w:val="18"/>
          <w:szCs w:val="18"/>
        </w:rPr>
        <w:t>voor</w:t>
      </w:r>
      <w:r w:rsidRPr="007B27D2" w:rsidR="7A065D95">
        <w:rPr>
          <w:rFonts w:ascii="Verdana" w:hAnsi="Verdana" w:eastAsia="Verdana" w:cs="Verdana"/>
          <w:color w:val="000000" w:themeColor="text1"/>
          <w:sz w:val="18"/>
          <w:szCs w:val="18"/>
        </w:rPr>
        <w:t xml:space="preserve"> </w:t>
      </w:r>
      <w:r w:rsidRPr="007B27D2" w:rsidR="7A3D62F9">
        <w:rPr>
          <w:rFonts w:ascii="Verdana" w:hAnsi="Verdana" w:eastAsia="Verdana" w:cs="Verdana"/>
          <w:color w:val="000000" w:themeColor="text1"/>
          <w:sz w:val="18"/>
          <w:szCs w:val="18"/>
        </w:rPr>
        <w:t>alle</w:t>
      </w:r>
      <w:r w:rsidRPr="007B27D2" w:rsidR="7A065D95">
        <w:rPr>
          <w:rFonts w:ascii="Verdana" w:hAnsi="Verdana" w:eastAsia="Verdana" w:cs="Verdana"/>
          <w:color w:val="000000" w:themeColor="text1"/>
          <w:sz w:val="18"/>
          <w:szCs w:val="18"/>
        </w:rPr>
        <w:t xml:space="preserve"> </w:t>
      </w:r>
      <w:r w:rsidRPr="007B27D2">
        <w:rPr>
          <w:rFonts w:ascii="Verdana" w:hAnsi="Verdana" w:eastAsia="Verdana" w:cs="Verdana"/>
          <w:color w:val="000000" w:themeColor="text1"/>
          <w:sz w:val="18"/>
          <w:szCs w:val="18"/>
        </w:rPr>
        <w:t xml:space="preserve">habitattypegroepen </w:t>
      </w:r>
      <w:r w:rsidRPr="007B27D2" w:rsidR="7103E7C4">
        <w:rPr>
          <w:rFonts w:ascii="Verdana" w:hAnsi="Verdana" w:eastAsia="Verdana" w:cs="Verdana"/>
          <w:color w:val="000000" w:themeColor="text1"/>
          <w:sz w:val="18"/>
          <w:szCs w:val="18"/>
        </w:rPr>
        <w:t>nog een opgave</w:t>
      </w:r>
      <w:r w:rsidRPr="007B27D2" w:rsidR="69C129F5">
        <w:rPr>
          <w:rFonts w:ascii="Verdana" w:hAnsi="Verdana" w:eastAsia="Verdana" w:cs="Verdana"/>
          <w:color w:val="000000" w:themeColor="text1"/>
          <w:sz w:val="18"/>
          <w:szCs w:val="18"/>
        </w:rPr>
        <w:t xml:space="preserve"> waarbij de opgave voor groep 1 het grootst is.</w:t>
      </w:r>
    </w:p>
    <w:p w:rsidRPr="007B27D2" w:rsidR="0E8A1B83" w:rsidP="00281287" w:rsidRDefault="3C60F6BF" w14:paraId="3BED96FC" w14:textId="5B68E4B5">
      <w:pPr>
        <w:pStyle w:val="paragraph"/>
        <w:spacing w:before="0" w:beforeAutospacing="0" w:after="0" w:afterAutospacing="0"/>
        <w:jc w:val="both"/>
        <w:rPr>
          <w:rStyle w:val="normaltextrun"/>
          <w:rFonts w:ascii="Verdana" w:hAnsi="Verdana" w:cs="Segoe UI"/>
          <w:color w:val="FF0000"/>
          <w:sz w:val="18"/>
          <w:szCs w:val="18"/>
        </w:rPr>
      </w:pPr>
      <w:r w:rsidRPr="007B27D2">
        <w:rPr>
          <w:rStyle w:val="normaltextrun"/>
          <w:rFonts w:ascii="Verdana" w:hAnsi="Verdana" w:cs="Segoe UI"/>
          <w:sz w:val="18"/>
          <w:szCs w:val="18"/>
        </w:rPr>
        <w:t>De</w:t>
      </w:r>
      <w:r w:rsidR="00EE2CBA">
        <w:rPr>
          <w:rStyle w:val="normaltextrun"/>
          <w:rFonts w:ascii="Verdana" w:hAnsi="Verdana" w:cs="Segoe UI"/>
          <w:sz w:val="18"/>
          <w:szCs w:val="18"/>
        </w:rPr>
        <w:t xml:space="preserve"> indicatieve</w:t>
      </w:r>
      <w:r w:rsidRPr="007B27D2">
        <w:rPr>
          <w:rStyle w:val="normaltextrun"/>
          <w:rFonts w:ascii="Verdana" w:hAnsi="Verdana" w:cs="Segoe UI"/>
          <w:sz w:val="18"/>
          <w:szCs w:val="18"/>
        </w:rPr>
        <w:t xml:space="preserve"> restopgave voor oppervlaktes die uitgebreid </w:t>
      </w:r>
      <w:r w:rsidRPr="007B27D2" w:rsidR="001724EC">
        <w:rPr>
          <w:rStyle w:val="normaltextrun"/>
          <w:rFonts w:ascii="Verdana" w:hAnsi="Verdana" w:cs="Segoe UI"/>
          <w:sz w:val="18"/>
          <w:szCs w:val="18"/>
        </w:rPr>
        <w:t>moeten</w:t>
      </w:r>
      <w:r w:rsidRPr="007B27D2">
        <w:rPr>
          <w:rStyle w:val="normaltextrun"/>
          <w:rFonts w:ascii="Verdana" w:hAnsi="Verdana" w:cs="Segoe UI"/>
          <w:sz w:val="18"/>
          <w:szCs w:val="18"/>
        </w:rPr>
        <w:t xml:space="preserve"> worden</w:t>
      </w:r>
      <w:r w:rsidRPr="007B27D2" w:rsidR="323F6E46">
        <w:rPr>
          <w:rStyle w:val="normaltextrun"/>
          <w:rFonts w:ascii="Verdana" w:hAnsi="Verdana" w:cs="Segoe UI"/>
          <w:sz w:val="18"/>
          <w:szCs w:val="18"/>
        </w:rPr>
        <w:t xml:space="preserve"> (4.4.)</w:t>
      </w:r>
      <w:r w:rsidR="00A47E16">
        <w:rPr>
          <w:rStyle w:val="normaltextrun"/>
          <w:rFonts w:ascii="Verdana" w:hAnsi="Verdana" w:cs="Segoe UI"/>
          <w:sz w:val="18"/>
          <w:szCs w:val="18"/>
        </w:rPr>
        <w:t xml:space="preserve"> staan weergegeven in tabel </w:t>
      </w:r>
      <w:r w:rsidR="00E74F2E">
        <w:rPr>
          <w:rStyle w:val="normaltextrun"/>
          <w:rFonts w:ascii="Verdana" w:hAnsi="Verdana" w:cs="Segoe UI" w:eastAsiaTheme="majorEastAsia"/>
          <w:sz w:val="18"/>
          <w:szCs w:val="18"/>
        </w:rPr>
        <w:t>6</w:t>
      </w:r>
      <w:r w:rsidRPr="007B27D2" w:rsidR="00A47E16">
        <w:rPr>
          <w:rStyle w:val="normaltextrun"/>
          <w:rFonts w:ascii="Verdana" w:hAnsi="Verdana" w:cs="Segoe UI" w:eastAsiaTheme="majorEastAsia"/>
          <w:sz w:val="18"/>
          <w:szCs w:val="18"/>
        </w:rPr>
        <w:t>:</w:t>
      </w:r>
    </w:p>
    <w:p w:rsidRPr="007B27D2" w:rsidR="0E8A1B83" w:rsidP="00281287" w:rsidRDefault="0E8A1B83" w14:paraId="17FC0E50" w14:textId="6F846ED9">
      <w:pPr>
        <w:pStyle w:val="paragraph"/>
        <w:spacing w:before="0" w:beforeAutospacing="0" w:after="0" w:afterAutospacing="0"/>
        <w:ind w:left="708" w:firstLine="708"/>
        <w:jc w:val="both"/>
        <w:rPr>
          <w:rStyle w:val="normaltextrun"/>
          <w:rFonts w:ascii="Verdana" w:hAnsi="Verdana" w:cs="Segoe UI"/>
          <w:color w:val="FF0000"/>
          <w:sz w:val="18"/>
          <w:szCs w:val="18"/>
        </w:rPr>
      </w:pPr>
    </w:p>
    <w:p w:rsidR="00E74F2E" w:rsidP="00E74F2E" w:rsidRDefault="00E74F2E" w14:paraId="6B5F69ED" w14:textId="77777777">
      <w:pPr>
        <w:spacing w:after="0" w:line="240" w:lineRule="auto"/>
        <w:contextualSpacing/>
        <w:jc w:val="both"/>
        <w:rPr>
          <w:rFonts w:ascii="Verdana" w:hAnsi="Verdana" w:cs="Segoe UI"/>
          <w:sz w:val="16"/>
          <w:szCs w:val="16"/>
        </w:rPr>
      </w:pPr>
    </w:p>
    <w:p w:rsidR="002A4A9F" w:rsidP="00E74F2E" w:rsidRDefault="002A4A9F" w14:paraId="3B541891" w14:textId="77777777">
      <w:pPr>
        <w:spacing w:after="0" w:line="240" w:lineRule="auto"/>
        <w:contextualSpacing/>
        <w:jc w:val="both"/>
        <w:rPr>
          <w:rFonts w:ascii="Verdana" w:hAnsi="Verdana" w:cs="Segoe UI"/>
          <w:sz w:val="16"/>
          <w:szCs w:val="16"/>
        </w:rPr>
      </w:pPr>
    </w:p>
    <w:p w:rsidR="002A4A9F" w:rsidP="00E74F2E" w:rsidRDefault="002A4A9F" w14:paraId="2AE191A6" w14:textId="77777777">
      <w:pPr>
        <w:spacing w:after="0" w:line="240" w:lineRule="auto"/>
        <w:contextualSpacing/>
        <w:jc w:val="both"/>
        <w:rPr>
          <w:rFonts w:ascii="Verdana" w:hAnsi="Verdana" w:cs="Segoe UI"/>
          <w:sz w:val="16"/>
          <w:szCs w:val="16"/>
        </w:rPr>
      </w:pPr>
    </w:p>
    <w:p w:rsidR="002A4A9F" w:rsidP="00E74F2E" w:rsidRDefault="002A4A9F" w14:paraId="50075A5F" w14:textId="77777777">
      <w:pPr>
        <w:spacing w:after="0" w:line="240" w:lineRule="auto"/>
        <w:contextualSpacing/>
        <w:jc w:val="both"/>
        <w:rPr>
          <w:rFonts w:ascii="Verdana" w:hAnsi="Verdana" w:cs="Segoe UI"/>
          <w:sz w:val="16"/>
          <w:szCs w:val="16"/>
        </w:rPr>
      </w:pPr>
    </w:p>
    <w:p w:rsidR="002A4A9F" w:rsidP="00E74F2E" w:rsidRDefault="002A4A9F" w14:paraId="7130C6C3" w14:textId="77777777">
      <w:pPr>
        <w:spacing w:after="0" w:line="240" w:lineRule="auto"/>
        <w:contextualSpacing/>
        <w:jc w:val="both"/>
        <w:rPr>
          <w:rFonts w:ascii="Verdana" w:hAnsi="Verdana" w:cs="Segoe UI"/>
          <w:sz w:val="16"/>
          <w:szCs w:val="16"/>
        </w:rPr>
      </w:pPr>
    </w:p>
    <w:p w:rsidR="002A4A9F" w:rsidP="00E74F2E" w:rsidRDefault="002A4A9F" w14:paraId="68E9693C" w14:textId="77777777">
      <w:pPr>
        <w:spacing w:after="0" w:line="240" w:lineRule="auto"/>
        <w:contextualSpacing/>
        <w:jc w:val="both"/>
        <w:rPr>
          <w:rFonts w:ascii="Verdana" w:hAnsi="Verdana" w:cs="Segoe UI"/>
          <w:sz w:val="16"/>
          <w:szCs w:val="16"/>
        </w:rPr>
      </w:pPr>
    </w:p>
    <w:p w:rsidR="002A4A9F" w:rsidP="00E74F2E" w:rsidRDefault="002A4A9F" w14:paraId="76205C84" w14:textId="77777777">
      <w:pPr>
        <w:spacing w:after="0" w:line="240" w:lineRule="auto"/>
        <w:contextualSpacing/>
        <w:jc w:val="both"/>
        <w:rPr>
          <w:rFonts w:ascii="Verdana" w:hAnsi="Verdana" w:cs="Segoe UI"/>
          <w:sz w:val="16"/>
          <w:szCs w:val="16"/>
        </w:rPr>
      </w:pPr>
    </w:p>
    <w:p w:rsidR="002A4A9F" w:rsidP="00E74F2E" w:rsidRDefault="002A4A9F" w14:paraId="1FF18043" w14:textId="77777777">
      <w:pPr>
        <w:spacing w:after="0" w:line="240" w:lineRule="auto"/>
        <w:contextualSpacing/>
        <w:jc w:val="both"/>
        <w:rPr>
          <w:rFonts w:ascii="Verdana" w:hAnsi="Verdana" w:cs="Segoe UI"/>
          <w:sz w:val="16"/>
          <w:szCs w:val="16"/>
        </w:rPr>
      </w:pPr>
    </w:p>
    <w:p w:rsidR="002A4A9F" w:rsidP="00E74F2E" w:rsidRDefault="002A4A9F" w14:paraId="032B37A7" w14:textId="77777777">
      <w:pPr>
        <w:spacing w:after="0" w:line="240" w:lineRule="auto"/>
        <w:contextualSpacing/>
        <w:jc w:val="both"/>
        <w:rPr>
          <w:rFonts w:ascii="Verdana" w:hAnsi="Verdana" w:cs="Segoe UI"/>
          <w:sz w:val="16"/>
          <w:szCs w:val="16"/>
        </w:rPr>
      </w:pPr>
    </w:p>
    <w:p w:rsidR="00E74F2E" w:rsidP="00E74F2E" w:rsidRDefault="00A95690" w14:paraId="5FD151D5" w14:textId="7575B4DC">
      <w:pPr>
        <w:spacing w:after="0" w:line="240" w:lineRule="auto"/>
        <w:contextualSpacing/>
        <w:jc w:val="both"/>
        <w:rPr>
          <w:rFonts w:ascii="Verdana" w:hAnsi="Verdana" w:cs="Segoe UI"/>
          <w:sz w:val="16"/>
          <w:szCs w:val="16"/>
        </w:rPr>
      </w:pPr>
      <w:r w:rsidRPr="00A95690">
        <w:rPr>
          <w:rFonts w:ascii="Verdana" w:hAnsi="Verdana" w:cs="Segoe UI"/>
          <w:sz w:val="16"/>
          <w:szCs w:val="16"/>
        </w:rPr>
        <w:t xml:space="preserve">Tabel </w:t>
      </w:r>
      <w:r w:rsidRPr="00A95690">
        <w:rPr>
          <w:rFonts w:ascii="Verdana" w:hAnsi="Verdana" w:cs="Segoe UI"/>
          <w:sz w:val="16"/>
          <w:szCs w:val="16"/>
        </w:rPr>
        <w:fldChar w:fldCharType="begin"/>
      </w:r>
      <w:r w:rsidRPr="00A95690">
        <w:rPr>
          <w:rFonts w:ascii="Verdana" w:hAnsi="Verdana" w:cs="Segoe UI"/>
          <w:sz w:val="16"/>
          <w:szCs w:val="16"/>
        </w:rPr>
        <w:instrText xml:space="preserve"> SEQ Tabel \* ARABIC </w:instrText>
      </w:r>
      <w:r w:rsidRPr="00A95690">
        <w:rPr>
          <w:rFonts w:ascii="Verdana" w:hAnsi="Verdana" w:cs="Segoe UI"/>
          <w:sz w:val="16"/>
          <w:szCs w:val="16"/>
        </w:rPr>
        <w:fldChar w:fldCharType="separate"/>
      </w:r>
      <w:r w:rsidR="00E811D3">
        <w:rPr>
          <w:rFonts w:ascii="Verdana" w:hAnsi="Verdana" w:cs="Segoe UI"/>
          <w:noProof/>
          <w:sz w:val="16"/>
          <w:szCs w:val="16"/>
        </w:rPr>
        <w:t>6</w:t>
      </w:r>
      <w:r w:rsidRPr="00A95690">
        <w:rPr>
          <w:rFonts w:ascii="Verdana" w:hAnsi="Verdana" w:cs="Segoe UI"/>
          <w:sz w:val="16"/>
          <w:szCs w:val="16"/>
        </w:rPr>
        <w:fldChar w:fldCharType="end"/>
      </w:r>
      <w:r w:rsidRPr="00A95690">
        <w:rPr>
          <w:rFonts w:ascii="Verdana" w:hAnsi="Verdana" w:cs="Segoe UI"/>
          <w:sz w:val="16"/>
          <w:szCs w:val="16"/>
        </w:rPr>
        <w:t xml:space="preserve">. </w:t>
      </w:r>
      <w:r w:rsidRPr="002658C0">
        <w:rPr>
          <w:rFonts w:ascii="Verdana" w:hAnsi="Verdana"/>
          <w:sz w:val="16"/>
          <w:szCs w:val="16"/>
        </w:rPr>
        <w:t xml:space="preserve">Overzicht van de </w:t>
      </w:r>
      <w:r w:rsidR="00EE2CBA">
        <w:rPr>
          <w:rFonts w:ascii="Verdana" w:hAnsi="Verdana"/>
          <w:sz w:val="16"/>
          <w:szCs w:val="16"/>
        </w:rPr>
        <w:t xml:space="preserve">indicatieve </w:t>
      </w:r>
      <w:r w:rsidRPr="002658C0">
        <w:rPr>
          <w:rFonts w:ascii="Verdana" w:hAnsi="Verdana"/>
          <w:sz w:val="16"/>
          <w:szCs w:val="16"/>
        </w:rPr>
        <w:t xml:space="preserve">restopgave voor </w:t>
      </w:r>
      <w:r w:rsidRPr="308316C0" w:rsidR="5116AAB1">
        <w:rPr>
          <w:rFonts w:ascii="Verdana" w:hAnsi="Verdana"/>
          <w:sz w:val="16"/>
          <w:szCs w:val="16"/>
        </w:rPr>
        <w:t>uitbreiding</w:t>
      </w:r>
      <w:r w:rsidRPr="002658C0">
        <w:rPr>
          <w:rFonts w:ascii="Verdana" w:hAnsi="Verdana"/>
          <w:sz w:val="16"/>
          <w:szCs w:val="16"/>
        </w:rPr>
        <w:t xml:space="preserve"> van habitattypen </w:t>
      </w:r>
      <w:r w:rsidR="00943637">
        <w:rPr>
          <w:rFonts w:ascii="Verdana" w:hAnsi="Verdana"/>
          <w:sz w:val="16"/>
          <w:szCs w:val="16"/>
        </w:rPr>
        <w:t xml:space="preserve">(nieuwe natuur) </w:t>
      </w:r>
      <w:r w:rsidRPr="002658C0">
        <w:rPr>
          <w:rFonts w:ascii="Verdana" w:hAnsi="Verdana"/>
          <w:sz w:val="16"/>
          <w:szCs w:val="16"/>
        </w:rPr>
        <w:t>voor 2030, 2040 en 2050</w:t>
      </w:r>
      <w:r w:rsidR="00E74F2E">
        <w:rPr>
          <w:rFonts w:ascii="Verdana" w:hAnsi="Verdana"/>
          <w:sz w:val="16"/>
          <w:szCs w:val="16"/>
        </w:rPr>
        <w:t xml:space="preserve">. De restopgave is de 2030 </w:t>
      </w:r>
      <w:r w:rsidRPr="1F13F640" w:rsidR="00E74F2E">
        <w:rPr>
          <w:rStyle w:val="normaltextrun"/>
          <w:rFonts w:ascii="Verdana" w:hAnsi="Verdana" w:cs="Segoe UI"/>
          <w:sz w:val="16"/>
          <w:szCs w:val="16"/>
        </w:rPr>
        <w:t>opgave voor</w:t>
      </w:r>
      <w:r w:rsidR="00E74F2E">
        <w:rPr>
          <w:rStyle w:val="normaltextrun"/>
          <w:rFonts w:ascii="Verdana" w:hAnsi="Verdana" w:cs="Segoe UI"/>
          <w:sz w:val="16"/>
          <w:szCs w:val="16"/>
        </w:rPr>
        <w:t xml:space="preserve"> uitbreiding van habitattypen (</w:t>
      </w:r>
      <w:r w:rsidRPr="4E0B79AB" w:rsidR="00E74F2E">
        <w:rPr>
          <w:rFonts w:ascii="Verdana" w:hAnsi="Verdana"/>
          <w:sz w:val="16"/>
          <w:szCs w:val="16"/>
        </w:rPr>
        <w:t>op basis van de meest recente HR rapportage (2019-2024)</w:t>
      </w:r>
      <w:r w:rsidR="00E74F2E">
        <w:rPr>
          <w:rFonts w:ascii="Verdana" w:hAnsi="Verdana"/>
          <w:sz w:val="16"/>
          <w:szCs w:val="16"/>
        </w:rPr>
        <w:t xml:space="preserve"> en de Landelijke doelen voor Natura 2000-habitattypen (2026), waarbij rekening is gehouden met het effect van bestaand beleid en maatregelen die uiterlijk in 2030 zijn genomen (op basis van expertinschatting). </w:t>
      </w:r>
    </w:p>
    <w:p w:rsidRPr="00A95690" w:rsidR="00A95690" w:rsidP="00281287" w:rsidRDefault="00A95690" w14:paraId="196E8EED" w14:textId="7C3D410D">
      <w:pPr>
        <w:spacing w:after="0" w:line="240" w:lineRule="auto"/>
        <w:jc w:val="both"/>
        <w:rPr>
          <w:rFonts w:ascii="Verdana" w:hAnsi="Verdana" w:cs="Segoe UI"/>
          <w:sz w:val="16"/>
          <w:szCs w:val="16"/>
        </w:rPr>
      </w:pPr>
    </w:p>
    <w:tbl>
      <w:tblPr>
        <w:tblStyle w:val="Rastertabel6kleurrijk-Accent6"/>
        <w:tblW w:w="9351" w:type="dxa"/>
        <w:tblLook w:val="06A0" w:firstRow="1" w:lastRow="0" w:firstColumn="1" w:lastColumn="0" w:noHBand="1" w:noVBand="1"/>
      </w:tblPr>
      <w:tblGrid>
        <w:gridCol w:w="2337"/>
        <w:gridCol w:w="1911"/>
        <w:gridCol w:w="1701"/>
        <w:gridCol w:w="1559"/>
        <w:gridCol w:w="1843"/>
      </w:tblGrid>
      <w:tr w:rsidRPr="00281287" w:rsidR="00281287" w:rsidTr="007A206E" w14:paraId="381AA62F"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7" w:type="dxa"/>
          </w:tcPr>
          <w:p w:rsidRPr="00281287" w:rsidR="40A3308E" w:rsidP="00C6562C" w:rsidRDefault="40A3308E" w14:paraId="7EE34987" w14:textId="784E9F3C">
            <w:pPr>
              <w:pStyle w:val="paragraph"/>
              <w:spacing w:before="0" w:beforeAutospacing="0" w:after="0" w:afterAutospacing="0"/>
              <w:rPr>
                <w:rStyle w:val="normaltextrun"/>
                <w:rFonts w:ascii="Verdana" w:hAnsi="Verdana" w:cs="Segoe UI"/>
                <w:color w:val="auto"/>
                <w:sz w:val="16"/>
                <w:szCs w:val="16"/>
              </w:rPr>
            </w:pPr>
            <w:r w:rsidRPr="00281287">
              <w:rPr>
                <w:rStyle w:val="normaltextrun"/>
                <w:rFonts w:ascii="Verdana" w:hAnsi="Verdana" w:cs="Segoe UI"/>
                <w:color w:val="auto"/>
                <w:sz w:val="16"/>
                <w:szCs w:val="16"/>
              </w:rPr>
              <w:t>Habitattypegroep</w:t>
            </w:r>
          </w:p>
        </w:tc>
        <w:tc>
          <w:tcPr>
            <w:tcW w:w="1911" w:type="dxa"/>
          </w:tcPr>
          <w:p w:rsidRPr="00254979" w:rsidR="007A206E" w:rsidP="007A206E" w:rsidRDefault="007A206E" w14:paraId="45ECB750" w14:textId="357BE344">
            <w:pPr>
              <w:pStyle w:val="paragraph"/>
              <w:spacing w:before="0" w:beforeAutospacing="0" w:after="0" w:afterAutospacing="0"/>
              <w:cnfStyle w:val="100000000000" w:firstRow="1" w:lastRow="0" w:firstColumn="0" w:lastColumn="0" w:oddVBand="0" w:evenVBand="0" w:oddHBand="0" w:evenHBand="0" w:firstRowFirstColumn="0" w:firstRowLastColumn="0" w:lastRowFirstColumn="0" w:lastRowLastColumn="0"/>
              <w:rPr>
                <w:rStyle w:val="normaltextrun"/>
                <w:rFonts w:ascii="Verdana" w:hAnsi="Verdana" w:cs="Segoe UI"/>
                <w:sz w:val="16"/>
                <w:szCs w:val="16"/>
              </w:rPr>
            </w:pPr>
            <w:r w:rsidRPr="00254979">
              <w:rPr>
                <w:rStyle w:val="normaltextrun"/>
                <w:rFonts w:ascii="Verdana" w:hAnsi="Verdana" w:cs="Segoe UI"/>
                <w:color w:val="auto"/>
                <w:sz w:val="16"/>
                <w:szCs w:val="16"/>
              </w:rPr>
              <w:t xml:space="preserve">Indicatieve totale omvang habitattypegroep </w:t>
            </w:r>
            <w:r>
              <w:rPr>
                <w:rStyle w:val="normaltextrun"/>
                <w:rFonts w:ascii="Verdana" w:hAnsi="Verdana" w:cs="Segoe UI"/>
                <w:color w:val="auto"/>
                <w:sz w:val="16"/>
                <w:szCs w:val="16"/>
              </w:rPr>
              <w:t>(</w:t>
            </w:r>
            <w:r w:rsidRPr="00455624">
              <w:rPr>
                <w:rStyle w:val="normaltextrun"/>
                <w:rFonts w:ascii="Verdana" w:hAnsi="Verdana" w:cs="Segoe UI"/>
                <w:color w:val="auto"/>
                <w:sz w:val="16"/>
                <w:szCs w:val="16"/>
              </w:rPr>
              <w:t>km</w:t>
            </w:r>
            <w:r w:rsidRPr="00455624">
              <w:rPr>
                <w:rStyle w:val="normaltextrun"/>
                <w:rFonts w:ascii="Verdana" w:hAnsi="Verdana" w:cs="Segoe UI"/>
                <w:color w:val="auto"/>
                <w:sz w:val="16"/>
                <w:szCs w:val="16"/>
                <w:vertAlign w:val="superscript"/>
              </w:rPr>
              <w:t>2</w:t>
            </w:r>
            <w:r>
              <w:rPr>
                <w:rStyle w:val="normaltextrun"/>
                <w:rFonts w:ascii="Verdana" w:hAnsi="Verdana" w:cs="Segoe UI"/>
                <w:color w:val="auto"/>
                <w:sz w:val="16"/>
                <w:szCs w:val="16"/>
              </w:rPr>
              <w:t>)</w:t>
            </w:r>
          </w:p>
        </w:tc>
        <w:tc>
          <w:tcPr>
            <w:tcW w:w="1701" w:type="dxa"/>
          </w:tcPr>
          <w:p w:rsidRPr="00281287" w:rsidR="40A3308E" w:rsidP="00C6562C" w:rsidRDefault="6E4082DB" w14:paraId="3B4EF114" w14:textId="5C78520F">
            <w:pPr>
              <w:pStyle w:val="paragraph"/>
              <w:spacing w:before="0" w:beforeAutospacing="0" w:after="0" w:afterAutospacing="0"/>
              <w:cnfStyle w:val="100000000000" w:firstRow="1"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0281287">
              <w:rPr>
                <w:rStyle w:val="normaltextrun"/>
                <w:rFonts w:ascii="Verdana" w:hAnsi="Verdana" w:cs="Segoe UI"/>
                <w:color w:val="auto"/>
                <w:sz w:val="16"/>
                <w:szCs w:val="16"/>
              </w:rPr>
              <w:t>Rest</w:t>
            </w:r>
            <w:r w:rsidRPr="00281287" w:rsidR="40A3308E">
              <w:rPr>
                <w:rStyle w:val="normaltextrun"/>
                <w:rFonts w:ascii="Verdana" w:hAnsi="Verdana" w:cs="Segoe UI"/>
                <w:color w:val="auto"/>
                <w:sz w:val="16"/>
                <w:szCs w:val="16"/>
              </w:rPr>
              <w:t>opgave 2030 (</w:t>
            </w:r>
            <w:r w:rsidRPr="00281287" w:rsidR="00D74877">
              <w:rPr>
                <w:rStyle w:val="normaltextrun"/>
                <w:rFonts w:ascii="Verdana" w:hAnsi="Verdana" w:cs="Segoe UI"/>
                <w:color w:val="auto"/>
                <w:sz w:val="16"/>
                <w:szCs w:val="16"/>
              </w:rPr>
              <w:t>km</w:t>
            </w:r>
            <w:r w:rsidRPr="00281287" w:rsidR="00D74877">
              <w:rPr>
                <w:rStyle w:val="normaltextrun"/>
                <w:rFonts w:ascii="Verdana" w:hAnsi="Verdana" w:cs="Segoe UI"/>
                <w:color w:val="auto"/>
                <w:sz w:val="16"/>
                <w:szCs w:val="16"/>
                <w:vertAlign w:val="superscript"/>
              </w:rPr>
              <w:t>2</w:t>
            </w:r>
            <w:r w:rsidRPr="00281287" w:rsidR="00D74877">
              <w:rPr>
                <w:rStyle w:val="normaltextrun"/>
                <w:rFonts w:ascii="Verdana" w:hAnsi="Verdana" w:cs="Segoe UI"/>
                <w:color w:val="auto"/>
                <w:sz w:val="16"/>
                <w:szCs w:val="16"/>
              </w:rPr>
              <w:t>)</w:t>
            </w:r>
          </w:p>
        </w:tc>
        <w:tc>
          <w:tcPr>
            <w:tcW w:w="1559" w:type="dxa"/>
          </w:tcPr>
          <w:p w:rsidRPr="00281287" w:rsidR="40A3308E" w:rsidP="00C6562C" w:rsidRDefault="199FD8A1" w14:paraId="3C146DB7" w14:textId="45452CB5">
            <w:pPr>
              <w:pStyle w:val="paragraph"/>
              <w:spacing w:before="0" w:beforeAutospacing="0" w:after="0" w:afterAutospacing="0"/>
              <w:cnfStyle w:val="100000000000" w:firstRow="1"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0281287">
              <w:rPr>
                <w:rStyle w:val="normaltextrun"/>
                <w:rFonts w:ascii="Verdana" w:hAnsi="Verdana" w:cs="Segoe UI"/>
                <w:color w:val="auto"/>
                <w:sz w:val="16"/>
                <w:szCs w:val="16"/>
              </w:rPr>
              <w:t>Rest</w:t>
            </w:r>
            <w:r w:rsidRPr="00281287" w:rsidR="40A3308E">
              <w:rPr>
                <w:rStyle w:val="normaltextrun"/>
                <w:rFonts w:ascii="Verdana" w:hAnsi="Verdana" w:cs="Segoe UI"/>
                <w:color w:val="auto"/>
                <w:sz w:val="16"/>
                <w:szCs w:val="16"/>
              </w:rPr>
              <w:t>opgave 2040 (</w:t>
            </w:r>
            <w:r w:rsidRPr="00281287" w:rsidR="00D74877">
              <w:rPr>
                <w:rStyle w:val="normaltextrun"/>
                <w:rFonts w:ascii="Verdana" w:hAnsi="Verdana" w:cs="Segoe UI"/>
                <w:color w:val="auto"/>
                <w:sz w:val="16"/>
                <w:szCs w:val="16"/>
              </w:rPr>
              <w:t>km</w:t>
            </w:r>
            <w:r w:rsidRPr="00281287" w:rsidR="00D74877">
              <w:rPr>
                <w:rStyle w:val="normaltextrun"/>
                <w:rFonts w:ascii="Verdana" w:hAnsi="Verdana" w:cs="Segoe UI"/>
                <w:color w:val="auto"/>
                <w:sz w:val="16"/>
                <w:szCs w:val="16"/>
                <w:vertAlign w:val="superscript"/>
              </w:rPr>
              <w:t>2</w:t>
            </w:r>
            <w:r w:rsidRPr="00281287" w:rsidR="00D74877">
              <w:rPr>
                <w:rStyle w:val="normaltextrun"/>
                <w:rFonts w:ascii="Verdana" w:hAnsi="Verdana" w:cs="Segoe UI"/>
                <w:color w:val="auto"/>
                <w:sz w:val="16"/>
                <w:szCs w:val="16"/>
              </w:rPr>
              <w:t>)</w:t>
            </w:r>
          </w:p>
        </w:tc>
        <w:tc>
          <w:tcPr>
            <w:tcW w:w="1843" w:type="dxa"/>
          </w:tcPr>
          <w:p w:rsidRPr="00281287" w:rsidR="40A3308E" w:rsidP="00C6562C" w:rsidRDefault="18C37AF8" w14:paraId="681E1285" w14:textId="4478380A">
            <w:pPr>
              <w:pStyle w:val="paragraph"/>
              <w:spacing w:before="0" w:beforeAutospacing="0" w:after="0" w:afterAutospacing="0"/>
              <w:cnfStyle w:val="100000000000" w:firstRow="1"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0281287">
              <w:rPr>
                <w:rStyle w:val="normaltextrun"/>
                <w:rFonts w:ascii="Verdana" w:hAnsi="Verdana" w:cs="Segoe UI"/>
                <w:color w:val="auto"/>
                <w:sz w:val="16"/>
                <w:szCs w:val="16"/>
              </w:rPr>
              <w:t>Rest</w:t>
            </w:r>
            <w:r w:rsidRPr="00281287" w:rsidR="40A3308E">
              <w:rPr>
                <w:rStyle w:val="normaltextrun"/>
                <w:rFonts w:ascii="Verdana" w:hAnsi="Verdana" w:cs="Segoe UI"/>
                <w:color w:val="auto"/>
                <w:sz w:val="16"/>
                <w:szCs w:val="16"/>
              </w:rPr>
              <w:t xml:space="preserve">opgave 2050 </w:t>
            </w:r>
            <w:r w:rsidRPr="00281287" w:rsidR="00D74877">
              <w:rPr>
                <w:rStyle w:val="normaltextrun"/>
                <w:rFonts w:ascii="Verdana" w:hAnsi="Verdana" w:cs="Segoe UI"/>
                <w:color w:val="auto"/>
                <w:sz w:val="16"/>
                <w:szCs w:val="16"/>
              </w:rPr>
              <w:t>(km</w:t>
            </w:r>
            <w:r w:rsidRPr="00281287" w:rsidR="00D74877">
              <w:rPr>
                <w:rStyle w:val="normaltextrun"/>
                <w:rFonts w:ascii="Verdana" w:hAnsi="Verdana" w:cs="Segoe UI"/>
                <w:color w:val="auto"/>
                <w:sz w:val="16"/>
                <w:szCs w:val="16"/>
                <w:vertAlign w:val="superscript"/>
              </w:rPr>
              <w:t>2</w:t>
            </w:r>
            <w:r w:rsidRPr="00281287" w:rsidR="40A3308E">
              <w:rPr>
                <w:rStyle w:val="normaltextrun"/>
                <w:rFonts w:ascii="Verdana" w:hAnsi="Verdana" w:cs="Segoe UI"/>
                <w:color w:val="auto"/>
                <w:sz w:val="16"/>
                <w:szCs w:val="16"/>
              </w:rPr>
              <w:t>)</w:t>
            </w:r>
          </w:p>
        </w:tc>
      </w:tr>
      <w:tr w:rsidRPr="00281287" w:rsidR="00281287" w:rsidTr="007A206E" w14:paraId="6C3B023C" w14:textId="77777777">
        <w:trPr>
          <w:trHeight w:val="300"/>
        </w:trPr>
        <w:tc>
          <w:tcPr>
            <w:cnfStyle w:val="001000000000" w:firstRow="0" w:lastRow="0" w:firstColumn="1" w:lastColumn="0" w:oddVBand="0" w:evenVBand="0" w:oddHBand="0" w:evenHBand="0" w:firstRowFirstColumn="0" w:firstRowLastColumn="0" w:lastRowFirstColumn="0" w:lastRowLastColumn="0"/>
            <w:tcW w:w="2337" w:type="dxa"/>
          </w:tcPr>
          <w:p w:rsidRPr="00281287" w:rsidR="40A3308E" w:rsidP="00C6562C" w:rsidRDefault="40A3308E" w14:paraId="0A5B02E5" w14:textId="33B77409">
            <w:pPr>
              <w:rPr>
                <w:rFonts w:ascii="Verdana" w:hAnsi="Verdana" w:eastAsia="Aptos Narrow" w:cs="Aptos Narrow"/>
                <w:b w:val="0"/>
                <w:color w:val="auto"/>
                <w:sz w:val="16"/>
                <w:szCs w:val="16"/>
              </w:rPr>
            </w:pPr>
            <w:r w:rsidRPr="00281287">
              <w:rPr>
                <w:rFonts w:ascii="Verdana" w:hAnsi="Verdana" w:eastAsia="Aptos Narrow" w:cs="Aptos Narrow"/>
                <w:b w:val="0"/>
                <w:color w:val="auto"/>
                <w:sz w:val="16"/>
                <w:szCs w:val="16"/>
              </w:rPr>
              <w:t>Groep 1: Wetlands (aan de kust en in het binnenland)</w:t>
            </w:r>
          </w:p>
        </w:tc>
        <w:tc>
          <w:tcPr>
            <w:tcW w:w="1911" w:type="dxa"/>
          </w:tcPr>
          <w:p w:rsidR="007A206E" w:rsidP="007A206E" w:rsidRDefault="007A206E" w14:paraId="310C00FC" w14:textId="6CCA84B0">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eastAsia="Calibri" w:cs="Segoe UI"/>
                <w:sz w:val="16"/>
                <w:szCs w:val="16"/>
              </w:rPr>
            </w:pPr>
            <w:r w:rsidRPr="00EA479E">
              <w:rPr>
                <w:rFonts w:ascii="Verdana" w:hAnsi="Verdana" w:eastAsia="Calibri" w:cs="Calibri"/>
                <w:color w:val="auto"/>
                <w:sz w:val="16"/>
                <w:szCs w:val="16"/>
              </w:rPr>
              <w:t>1.758</w:t>
            </w:r>
          </w:p>
        </w:tc>
        <w:tc>
          <w:tcPr>
            <w:tcW w:w="1701" w:type="dxa"/>
          </w:tcPr>
          <w:p w:rsidRPr="00281287" w:rsidR="4049F2BF" w:rsidP="007A206E" w:rsidRDefault="5F8E4423" w14:paraId="1784B563" w14:textId="24E2EF88">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0281287">
              <w:rPr>
                <w:rStyle w:val="normaltextrun"/>
                <w:rFonts w:ascii="Verdana" w:hAnsi="Verdana" w:cs="Segoe UI"/>
                <w:color w:val="auto"/>
                <w:sz w:val="16"/>
                <w:szCs w:val="16"/>
              </w:rPr>
              <w:t>1</w:t>
            </w:r>
          </w:p>
        </w:tc>
        <w:tc>
          <w:tcPr>
            <w:tcW w:w="1559" w:type="dxa"/>
          </w:tcPr>
          <w:p w:rsidRPr="00281287" w:rsidR="40A3308E" w:rsidP="007A206E" w:rsidRDefault="580934CD" w14:paraId="22EBD91B" w14:textId="494279EC">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0281287">
              <w:rPr>
                <w:rStyle w:val="normaltextrun"/>
                <w:rFonts w:ascii="Verdana" w:hAnsi="Verdana" w:cs="Segoe UI"/>
                <w:color w:val="auto"/>
                <w:sz w:val="16"/>
                <w:szCs w:val="16"/>
              </w:rPr>
              <w:t>4</w:t>
            </w:r>
          </w:p>
        </w:tc>
        <w:tc>
          <w:tcPr>
            <w:tcW w:w="1843" w:type="dxa"/>
          </w:tcPr>
          <w:p w:rsidRPr="00281287" w:rsidR="40A3308E" w:rsidP="007A206E" w:rsidRDefault="46CD8736" w14:paraId="125D4402" w14:textId="74B14EC0">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0281287">
              <w:rPr>
                <w:rStyle w:val="normaltextrun"/>
                <w:rFonts w:ascii="Verdana" w:hAnsi="Verdana" w:cs="Segoe UI"/>
                <w:color w:val="auto"/>
                <w:sz w:val="16"/>
                <w:szCs w:val="16"/>
              </w:rPr>
              <w:t>8</w:t>
            </w:r>
          </w:p>
        </w:tc>
      </w:tr>
      <w:tr w:rsidRPr="00281287" w:rsidR="00281287" w:rsidTr="007A206E" w14:paraId="210AD121" w14:textId="77777777">
        <w:trPr>
          <w:trHeight w:val="570"/>
        </w:trPr>
        <w:tc>
          <w:tcPr>
            <w:cnfStyle w:val="001000000000" w:firstRow="0" w:lastRow="0" w:firstColumn="1" w:lastColumn="0" w:oddVBand="0" w:evenVBand="0" w:oddHBand="0" w:evenHBand="0" w:firstRowFirstColumn="0" w:firstRowLastColumn="0" w:lastRowFirstColumn="0" w:lastRowLastColumn="0"/>
            <w:tcW w:w="2337" w:type="dxa"/>
          </w:tcPr>
          <w:p w:rsidRPr="00281287" w:rsidR="40A3308E" w:rsidP="00C6562C" w:rsidRDefault="40A3308E" w14:paraId="029383E5" w14:textId="2EA9C9F0">
            <w:pPr>
              <w:rPr>
                <w:rFonts w:ascii="Verdana" w:hAnsi="Verdana" w:eastAsia="Aptos Narrow" w:cs="Aptos Narrow"/>
                <w:b w:val="0"/>
                <w:color w:val="auto"/>
                <w:sz w:val="16"/>
                <w:szCs w:val="16"/>
              </w:rPr>
            </w:pPr>
            <w:r w:rsidRPr="00281287">
              <w:rPr>
                <w:rFonts w:ascii="Verdana" w:hAnsi="Verdana" w:eastAsia="Aptos Narrow" w:cs="Aptos Narrow"/>
                <w:b w:val="0"/>
                <w:color w:val="auto"/>
                <w:sz w:val="16"/>
                <w:szCs w:val="16"/>
              </w:rPr>
              <w:t>Groep 2: Grasland en overige weidehabitats</w:t>
            </w:r>
          </w:p>
        </w:tc>
        <w:tc>
          <w:tcPr>
            <w:tcW w:w="1911" w:type="dxa"/>
          </w:tcPr>
          <w:p w:rsidRPr="00281287" w:rsidR="007A206E" w:rsidP="007A206E" w:rsidRDefault="007A206E" w14:paraId="3F1260D2" w14:textId="7DBE3232">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eastAsia="Calibri" w:cs="Segoe UI"/>
                <w:sz w:val="16"/>
                <w:szCs w:val="16"/>
              </w:rPr>
            </w:pPr>
            <w:r w:rsidRPr="00EA479E">
              <w:rPr>
                <w:rFonts w:ascii="Verdana" w:hAnsi="Verdana" w:eastAsia="Calibri" w:cs="Calibri"/>
                <w:color w:val="auto"/>
                <w:sz w:val="16"/>
                <w:szCs w:val="16"/>
              </w:rPr>
              <w:t>178</w:t>
            </w:r>
          </w:p>
        </w:tc>
        <w:tc>
          <w:tcPr>
            <w:tcW w:w="1701" w:type="dxa"/>
          </w:tcPr>
          <w:p w:rsidRPr="00281287" w:rsidR="40A3308E" w:rsidP="007A206E" w:rsidRDefault="6D0C0F54" w14:paraId="4392CBDF" w14:textId="0DE8DD7F">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0281287">
              <w:rPr>
                <w:rStyle w:val="normaltextrun"/>
                <w:rFonts w:ascii="Verdana" w:hAnsi="Verdana" w:cs="Segoe UI"/>
                <w:color w:val="auto"/>
                <w:sz w:val="16"/>
                <w:szCs w:val="16"/>
              </w:rPr>
              <w:t>3</w:t>
            </w:r>
          </w:p>
        </w:tc>
        <w:tc>
          <w:tcPr>
            <w:tcW w:w="1559" w:type="dxa"/>
          </w:tcPr>
          <w:p w:rsidRPr="00281287" w:rsidR="40A3308E" w:rsidP="007A206E" w:rsidRDefault="00E029F1" w14:paraId="74BF0748" w14:textId="527F0B9A">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0281287">
              <w:rPr>
                <w:rStyle w:val="normaltextrun"/>
                <w:rFonts w:ascii="Verdana" w:hAnsi="Verdana" w:cs="Segoe UI"/>
                <w:color w:val="auto"/>
                <w:sz w:val="16"/>
                <w:szCs w:val="16"/>
              </w:rPr>
              <w:t>1</w:t>
            </w:r>
            <w:r w:rsidRPr="00281287" w:rsidR="7412F889">
              <w:rPr>
                <w:rStyle w:val="normaltextrun"/>
                <w:rFonts w:ascii="Verdana" w:hAnsi="Verdana" w:cs="Segoe UI"/>
                <w:color w:val="auto"/>
                <w:sz w:val="16"/>
                <w:szCs w:val="16"/>
              </w:rPr>
              <w:t>3</w:t>
            </w:r>
          </w:p>
        </w:tc>
        <w:tc>
          <w:tcPr>
            <w:tcW w:w="1843" w:type="dxa"/>
          </w:tcPr>
          <w:p w:rsidRPr="00281287" w:rsidR="40A3308E" w:rsidP="007A206E" w:rsidRDefault="7B6DA0B5" w14:paraId="6A872C1C" w14:textId="331B805A">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0281287">
              <w:rPr>
                <w:rStyle w:val="normaltextrun"/>
                <w:rFonts w:ascii="Verdana" w:hAnsi="Verdana" w:cs="Segoe UI"/>
                <w:color w:val="auto"/>
                <w:sz w:val="16"/>
                <w:szCs w:val="16"/>
              </w:rPr>
              <w:t>2</w:t>
            </w:r>
            <w:r w:rsidRPr="00281287" w:rsidR="2F553B80">
              <w:rPr>
                <w:rStyle w:val="normaltextrun"/>
                <w:rFonts w:ascii="Verdana" w:hAnsi="Verdana" w:cs="Segoe UI"/>
                <w:color w:val="auto"/>
                <w:sz w:val="16"/>
                <w:szCs w:val="16"/>
              </w:rPr>
              <w:t>6</w:t>
            </w:r>
          </w:p>
        </w:tc>
      </w:tr>
      <w:tr w:rsidRPr="00281287" w:rsidR="00281287" w:rsidTr="007A206E" w14:paraId="2592A6B9" w14:textId="77777777">
        <w:trPr>
          <w:trHeight w:val="300"/>
        </w:trPr>
        <w:tc>
          <w:tcPr>
            <w:cnfStyle w:val="001000000000" w:firstRow="0" w:lastRow="0" w:firstColumn="1" w:lastColumn="0" w:oddVBand="0" w:evenVBand="0" w:oddHBand="0" w:evenHBand="0" w:firstRowFirstColumn="0" w:firstRowLastColumn="0" w:lastRowFirstColumn="0" w:lastRowLastColumn="0"/>
            <w:tcW w:w="2337" w:type="dxa"/>
          </w:tcPr>
          <w:p w:rsidRPr="00281287" w:rsidR="40A3308E" w:rsidP="00C6562C" w:rsidRDefault="40A3308E" w14:paraId="6C522E5B" w14:textId="7AF94E4D">
            <w:pPr>
              <w:rPr>
                <w:rFonts w:ascii="Verdana" w:hAnsi="Verdana" w:eastAsia="Aptos Narrow" w:cs="Aptos Narrow"/>
                <w:b w:val="0"/>
                <w:color w:val="auto"/>
                <w:sz w:val="16"/>
                <w:szCs w:val="16"/>
              </w:rPr>
            </w:pPr>
            <w:r w:rsidRPr="00281287">
              <w:rPr>
                <w:rFonts w:ascii="Verdana" w:hAnsi="Verdana" w:eastAsia="Aptos Narrow" w:cs="Aptos Narrow"/>
                <w:b w:val="0"/>
                <w:color w:val="auto"/>
                <w:sz w:val="16"/>
                <w:szCs w:val="16"/>
              </w:rPr>
              <w:t>Groep 3: Rivier-, meer-, alluviale en oeverhabitats</w:t>
            </w:r>
          </w:p>
        </w:tc>
        <w:tc>
          <w:tcPr>
            <w:tcW w:w="1911" w:type="dxa"/>
          </w:tcPr>
          <w:p w:rsidRPr="00281287" w:rsidR="007A206E" w:rsidP="007A206E" w:rsidRDefault="007A206E" w14:paraId="2F50FFD5" w14:textId="0498A453">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eastAsia="Calibri" w:cs="Segoe UI"/>
                <w:sz w:val="16"/>
                <w:szCs w:val="16"/>
              </w:rPr>
            </w:pPr>
            <w:r w:rsidRPr="00EA479E">
              <w:rPr>
                <w:rFonts w:ascii="Verdana" w:hAnsi="Verdana" w:eastAsia="Calibri" w:cs="Calibri"/>
                <w:color w:val="auto"/>
                <w:sz w:val="16"/>
                <w:szCs w:val="16"/>
              </w:rPr>
              <w:t>174</w:t>
            </w:r>
          </w:p>
        </w:tc>
        <w:tc>
          <w:tcPr>
            <w:tcW w:w="1701" w:type="dxa"/>
          </w:tcPr>
          <w:p w:rsidRPr="00281287" w:rsidR="40A3308E" w:rsidP="007A206E" w:rsidRDefault="25850694" w14:paraId="78AB0014" w14:textId="60A19E8C">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0281287">
              <w:rPr>
                <w:rStyle w:val="normaltextrun"/>
                <w:rFonts w:ascii="Verdana" w:hAnsi="Verdana" w:cs="Segoe UI"/>
                <w:color w:val="auto"/>
                <w:sz w:val="16"/>
                <w:szCs w:val="16"/>
              </w:rPr>
              <w:t>0</w:t>
            </w:r>
            <w:r w:rsidR="0118F639">
              <w:rPr>
                <w:rStyle w:val="normaltextrun"/>
                <w:rFonts w:ascii="Verdana" w:hAnsi="Verdana" w:cs="Segoe UI"/>
                <w:sz w:val="16"/>
                <w:szCs w:val="16"/>
              </w:rPr>
              <w:t>,</w:t>
            </w:r>
            <w:r w:rsidR="00460FE2">
              <w:rPr>
                <w:rStyle w:val="normaltextrun"/>
                <w:rFonts w:ascii="Verdana" w:hAnsi="Verdana" w:cs="Segoe UI"/>
                <w:sz w:val="16"/>
                <w:szCs w:val="16"/>
              </w:rPr>
              <w:t>5</w:t>
            </w:r>
          </w:p>
        </w:tc>
        <w:tc>
          <w:tcPr>
            <w:tcW w:w="1559" w:type="dxa"/>
          </w:tcPr>
          <w:p w:rsidRPr="00281287" w:rsidR="40A3308E" w:rsidP="007A206E" w:rsidRDefault="00375B1A" w14:paraId="2752F3DC" w14:textId="16E9432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Pr>
                <w:rStyle w:val="normaltextrun"/>
                <w:rFonts w:ascii="Verdana" w:hAnsi="Verdana" w:cs="Segoe UI"/>
                <w:color w:val="auto"/>
                <w:sz w:val="16"/>
                <w:szCs w:val="16"/>
              </w:rPr>
              <w:t>4</w:t>
            </w:r>
          </w:p>
        </w:tc>
        <w:tc>
          <w:tcPr>
            <w:tcW w:w="1843" w:type="dxa"/>
          </w:tcPr>
          <w:p w:rsidRPr="00281287" w:rsidR="40A3308E" w:rsidP="007A206E" w:rsidRDefault="603F3467" w14:paraId="041FC632" w14:textId="094F3220">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0281287">
              <w:rPr>
                <w:rStyle w:val="normaltextrun"/>
                <w:rFonts w:ascii="Verdana" w:hAnsi="Verdana" w:cs="Segoe UI"/>
                <w:color w:val="auto"/>
                <w:sz w:val="16"/>
                <w:szCs w:val="16"/>
              </w:rPr>
              <w:t>8</w:t>
            </w:r>
          </w:p>
        </w:tc>
      </w:tr>
      <w:tr w:rsidRPr="00281287" w:rsidR="00281287" w:rsidTr="007A206E" w14:paraId="6FFC753B" w14:textId="77777777">
        <w:trPr>
          <w:trHeight w:val="300"/>
        </w:trPr>
        <w:tc>
          <w:tcPr>
            <w:cnfStyle w:val="001000000000" w:firstRow="0" w:lastRow="0" w:firstColumn="1" w:lastColumn="0" w:oddVBand="0" w:evenVBand="0" w:oddHBand="0" w:evenHBand="0" w:firstRowFirstColumn="0" w:firstRowLastColumn="0" w:lastRowFirstColumn="0" w:lastRowLastColumn="0"/>
            <w:tcW w:w="2337" w:type="dxa"/>
          </w:tcPr>
          <w:p w:rsidRPr="00281287" w:rsidR="40A3308E" w:rsidP="00C6562C" w:rsidRDefault="40A3308E" w14:paraId="2E61CE08" w14:textId="1452225A">
            <w:pPr>
              <w:rPr>
                <w:rFonts w:ascii="Verdana" w:hAnsi="Verdana" w:eastAsia="Aptos Narrow" w:cs="Aptos Narrow"/>
                <w:b w:val="0"/>
                <w:color w:val="auto"/>
                <w:sz w:val="16"/>
                <w:szCs w:val="16"/>
              </w:rPr>
            </w:pPr>
            <w:r w:rsidRPr="00281287">
              <w:rPr>
                <w:rFonts w:ascii="Verdana" w:hAnsi="Verdana" w:eastAsia="Aptos Narrow" w:cs="Aptos Narrow"/>
                <w:b w:val="0"/>
                <w:color w:val="auto"/>
                <w:sz w:val="16"/>
                <w:szCs w:val="16"/>
              </w:rPr>
              <w:t>Groep 4: Bossen</w:t>
            </w:r>
          </w:p>
        </w:tc>
        <w:tc>
          <w:tcPr>
            <w:tcW w:w="1911" w:type="dxa"/>
          </w:tcPr>
          <w:p w:rsidRPr="0E325012" w:rsidR="007A206E" w:rsidP="007A206E" w:rsidRDefault="007A206E" w14:paraId="2BCA26A6" w14:textId="6EE4B6E0">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eastAsia="Calibri" w:cs="Segoe UI"/>
                <w:sz w:val="16"/>
                <w:szCs w:val="16"/>
              </w:rPr>
            </w:pPr>
            <w:r w:rsidRPr="00EA479E">
              <w:rPr>
                <w:rFonts w:ascii="Verdana" w:hAnsi="Verdana" w:eastAsia="Calibri" w:cs="Calibri"/>
                <w:color w:val="auto"/>
                <w:sz w:val="16"/>
                <w:szCs w:val="16"/>
              </w:rPr>
              <w:t>89</w:t>
            </w:r>
          </w:p>
        </w:tc>
        <w:tc>
          <w:tcPr>
            <w:tcW w:w="1701" w:type="dxa"/>
          </w:tcPr>
          <w:p w:rsidRPr="00281287" w:rsidR="40A3308E" w:rsidP="007A206E" w:rsidRDefault="528CF8DA" w14:paraId="645C48C4" w14:textId="067FE460">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E325012">
              <w:rPr>
                <w:rStyle w:val="normaltextrun"/>
                <w:rFonts w:ascii="Verdana" w:hAnsi="Verdana" w:cs="Segoe UI"/>
                <w:color w:val="auto"/>
                <w:sz w:val="16"/>
                <w:szCs w:val="16"/>
              </w:rPr>
              <w:t>0</w:t>
            </w:r>
          </w:p>
        </w:tc>
        <w:tc>
          <w:tcPr>
            <w:tcW w:w="1559" w:type="dxa"/>
          </w:tcPr>
          <w:p w:rsidRPr="00281287" w:rsidR="40A3308E" w:rsidP="007A206E" w:rsidRDefault="44589788" w14:paraId="1405251A" w14:textId="2F969507">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E325012">
              <w:rPr>
                <w:rStyle w:val="normaltextrun"/>
                <w:rFonts w:ascii="Verdana" w:hAnsi="Verdana" w:cs="Segoe UI"/>
                <w:color w:val="auto"/>
                <w:sz w:val="16"/>
                <w:szCs w:val="16"/>
              </w:rPr>
              <w:t>0</w:t>
            </w:r>
          </w:p>
        </w:tc>
        <w:tc>
          <w:tcPr>
            <w:tcW w:w="1843" w:type="dxa"/>
          </w:tcPr>
          <w:p w:rsidRPr="00281287" w:rsidR="40A3308E" w:rsidP="007A206E" w:rsidRDefault="09A26494" w14:paraId="277C83FF" w14:textId="7C20BD48">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0281287">
              <w:rPr>
                <w:rStyle w:val="normaltextrun"/>
                <w:rFonts w:ascii="Verdana" w:hAnsi="Verdana" w:cs="Segoe UI"/>
                <w:color w:val="auto"/>
                <w:sz w:val="16"/>
                <w:szCs w:val="16"/>
              </w:rPr>
              <w:t>0</w:t>
            </w:r>
          </w:p>
        </w:tc>
      </w:tr>
      <w:tr w:rsidRPr="00281287" w:rsidR="00281287" w:rsidTr="007A206E" w14:paraId="2C36F510" w14:textId="77777777">
        <w:trPr>
          <w:trHeight w:val="300"/>
        </w:trPr>
        <w:tc>
          <w:tcPr>
            <w:cnfStyle w:val="001000000000" w:firstRow="0" w:lastRow="0" w:firstColumn="1" w:lastColumn="0" w:oddVBand="0" w:evenVBand="0" w:oddHBand="0" w:evenHBand="0" w:firstRowFirstColumn="0" w:firstRowLastColumn="0" w:lastRowFirstColumn="0" w:lastRowLastColumn="0"/>
            <w:tcW w:w="2337" w:type="dxa"/>
          </w:tcPr>
          <w:p w:rsidRPr="00281287" w:rsidR="40A3308E" w:rsidP="00C6562C" w:rsidRDefault="40A3308E" w14:paraId="37AB31D8" w14:textId="7082C984">
            <w:pPr>
              <w:rPr>
                <w:rFonts w:ascii="Verdana" w:hAnsi="Verdana" w:eastAsia="Aptos Narrow" w:cs="Aptos Narrow"/>
                <w:b w:val="0"/>
                <w:color w:val="auto"/>
                <w:sz w:val="16"/>
                <w:szCs w:val="16"/>
              </w:rPr>
            </w:pPr>
            <w:r w:rsidRPr="00281287">
              <w:rPr>
                <w:rFonts w:ascii="Verdana" w:hAnsi="Verdana" w:eastAsia="Aptos Narrow" w:cs="Aptos Narrow"/>
                <w:b w:val="0"/>
                <w:color w:val="auto"/>
                <w:sz w:val="16"/>
                <w:szCs w:val="16"/>
              </w:rPr>
              <w:t>Groep 6: Rotsachtige en duinhabitats</w:t>
            </w:r>
          </w:p>
        </w:tc>
        <w:tc>
          <w:tcPr>
            <w:tcW w:w="1911" w:type="dxa"/>
          </w:tcPr>
          <w:p w:rsidRPr="0E325012" w:rsidR="007A206E" w:rsidP="007A206E" w:rsidRDefault="007A206E" w14:paraId="00D44F89" w14:textId="5748AE74">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eastAsia="Calibri" w:cs="Segoe UI"/>
                <w:sz w:val="16"/>
                <w:szCs w:val="16"/>
              </w:rPr>
            </w:pPr>
            <w:r w:rsidRPr="00EA479E">
              <w:rPr>
                <w:rFonts w:ascii="Verdana" w:hAnsi="Verdana" w:eastAsia="Calibri" w:cs="Calibri"/>
                <w:color w:val="auto"/>
                <w:sz w:val="16"/>
                <w:szCs w:val="16"/>
                <w:lang w:eastAsia="en-US"/>
              </w:rPr>
              <w:t>319</w:t>
            </w:r>
          </w:p>
        </w:tc>
        <w:tc>
          <w:tcPr>
            <w:tcW w:w="1701" w:type="dxa"/>
          </w:tcPr>
          <w:p w:rsidRPr="00281287" w:rsidR="40A3308E" w:rsidP="007A206E" w:rsidRDefault="41343027" w14:paraId="73D5B882" w14:textId="16A6106C">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E325012">
              <w:rPr>
                <w:rStyle w:val="normaltextrun"/>
                <w:rFonts w:ascii="Verdana" w:hAnsi="Verdana" w:cs="Segoe UI"/>
                <w:color w:val="auto"/>
                <w:sz w:val="16"/>
                <w:szCs w:val="16"/>
              </w:rPr>
              <w:t>9</w:t>
            </w:r>
          </w:p>
        </w:tc>
        <w:tc>
          <w:tcPr>
            <w:tcW w:w="1559" w:type="dxa"/>
          </w:tcPr>
          <w:p w:rsidRPr="00281287" w:rsidR="40A3308E" w:rsidP="007A206E" w:rsidRDefault="007A206E" w14:paraId="44A4B4ED" w14:textId="3ABE8F3E">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E325012">
              <w:rPr>
                <w:rStyle w:val="normaltextrun"/>
                <w:rFonts w:ascii="Verdana" w:hAnsi="Verdana" w:cs="Segoe UI"/>
                <w:color w:val="auto"/>
                <w:sz w:val="16"/>
                <w:szCs w:val="16"/>
              </w:rPr>
              <w:t>2</w:t>
            </w:r>
            <w:r w:rsidR="00375B1A">
              <w:rPr>
                <w:rStyle w:val="normaltextrun"/>
                <w:rFonts w:ascii="Verdana" w:hAnsi="Verdana" w:cs="Segoe UI"/>
                <w:color w:val="auto"/>
                <w:sz w:val="16"/>
                <w:szCs w:val="16"/>
              </w:rPr>
              <w:t>2</w:t>
            </w:r>
          </w:p>
        </w:tc>
        <w:tc>
          <w:tcPr>
            <w:tcW w:w="1843" w:type="dxa"/>
          </w:tcPr>
          <w:p w:rsidRPr="00281287" w:rsidR="40A3308E" w:rsidP="007A206E" w:rsidRDefault="007A206E" w14:paraId="68AAA73A" w14:textId="44028C4A">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cs="Segoe UI"/>
                <w:color w:val="auto"/>
                <w:sz w:val="16"/>
                <w:szCs w:val="16"/>
              </w:rPr>
            </w:pPr>
            <w:r w:rsidRPr="0E325012">
              <w:rPr>
                <w:rStyle w:val="normaltextrun"/>
                <w:rFonts w:ascii="Verdana" w:hAnsi="Verdana" w:cs="Segoe UI"/>
                <w:color w:val="auto"/>
                <w:sz w:val="16"/>
                <w:szCs w:val="16"/>
              </w:rPr>
              <w:t>3</w:t>
            </w:r>
            <w:r w:rsidR="00375B1A">
              <w:rPr>
                <w:rStyle w:val="normaltextrun"/>
                <w:rFonts w:ascii="Verdana" w:hAnsi="Verdana" w:cs="Segoe UI"/>
                <w:color w:val="auto"/>
                <w:sz w:val="16"/>
                <w:szCs w:val="16"/>
              </w:rPr>
              <w:t>8</w:t>
            </w:r>
          </w:p>
        </w:tc>
      </w:tr>
      <w:tr w:rsidRPr="00281287" w:rsidR="00281287" w:rsidTr="007A206E" w14:paraId="65BAAD9E" w14:textId="77777777">
        <w:trPr>
          <w:trHeight w:val="300"/>
        </w:trPr>
        <w:tc>
          <w:tcPr>
            <w:cnfStyle w:val="001000000000" w:firstRow="0" w:lastRow="0" w:firstColumn="1" w:lastColumn="0" w:oddVBand="0" w:evenVBand="0" w:oddHBand="0" w:evenHBand="0" w:firstRowFirstColumn="0" w:firstRowLastColumn="0" w:lastRowFirstColumn="0" w:lastRowLastColumn="0"/>
            <w:tcW w:w="2337" w:type="dxa"/>
          </w:tcPr>
          <w:p w:rsidRPr="007E1B86" w:rsidR="40A3308E" w:rsidP="492E0256" w:rsidRDefault="6953D270" w14:paraId="30E4C5FB" w14:textId="44870F10">
            <w:pPr>
              <w:pStyle w:val="paragraph"/>
              <w:spacing w:before="0" w:beforeAutospacing="0" w:after="0" w:afterAutospacing="0"/>
              <w:rPr>
                <w:rStyle w:val="normaltextrun"/>
                <w:rFonts w:ascii="Verdana" w:hAnsi="Verdana" w:cs="Segoe UI"/>
                <w:color w:val="auto"/>
                <w:sz w:val="16"/>
                <w:szCs w:val="16"/>
              </w:rPr>
            </w:pPr>
            <w:r w:rsidRPr="007E1B86">
              <w:rPr>
                <w:rStyle w:val="normaltextrun"/>
                <w:rFonts w:ascii="Verdana" w:hAnsi="Verdana" w:cs="Segoe UI"/>
                <w:color w:val="auto"/>
                <w:sz w:val="16"/>
                <w:szCs w:val="16"/>
              </w:rPr>
              <w:t>Totaal</w:t>
            </w:r>
          </w:p>
        </w:tc>
        <w:tc>
          <w:tcPr>
            <w:tcW w:w="1911" w:type="dxa"/>
          </w:tcPr>
          <w:p w:rsidRPr="007E1B86" w:rsidR="007A206E" w:rsidP="007A206E" w:rsidRDefault="007A206E" w14:paraId="67348471" w14:textId="1A597461">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Style w:val="normaltextrun"/>
                <w:rFonts w:ascii="Verdana" w:hAnsi="Verdana" w:eastAsia="Calibri" w:cs="Segoe UI"/>
                <w:b/>
                <w:sz w:val="16"/>
                <w:szCs w:val="16"/>
              </w:rPr>
            </w:pPr>
            <w:r w:rsidRPr="00EA479E">
              <w:rPr>
                <w:rFonts w:ascii="Verdana" w:hAnsi="Verdana" w:eastAsia="Calibri" w:cs="Calibri"/>
                <w:b/>
                <w:bCs/>
                <w:color w:val="auto"/>
                <w:sz w:val="16"/>
                <w:szCs w:val="16"/>
                <w:lang w:eastAsia="en-US"/>
              </w:rPr>
              <w:t>2.518</w:t>
            </w:r>
          </w:p>
        </w:tc>
        <w:tc>
          <w:tcPr>
            <w:tcW w:w="1701" w:type="dxa"/>
          </w:tcPr>
          <w:p w:rsidRPr="00375B1A" w:rsidR="007A206E" w:rsidP="007A206E" w:rsidRDefault="00460FE2" w14:paraId="0507E947" w14:textId="052F1D15">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b/>
                <w:color w:val="auto"/>
                <w:sz w:val="16"/>
                <w:szCs w:val="16"/>
                <w:lang w:eastAsia="en-US"/>
              </w:rPr>
            </w:pPr>
            <w:r w:rsidRPr="00375B1A">
              <w:rPr>
                <w:rFonts w:ascii="Verdana" w:hAnsi="Verdana" w:eastAsia="Calibri" w:cs="Calibri"/>
                <w:b/>
                <w:color w:val="auto"/>
                <w:sz w:val="16"/>
                <w:szCs w:val="16"/>
                <w:lang w:eastAsia="en-US"/>
              </w:rPr>
              <w:t>14</w:t>
            </w:r>
          </w:p>
          <w:p w:rsidRPr="00375B1A" w:rsidR="40A3308E" w:rsidP="007A206E" w:rsidRDefault="007A206E" w14:paraId="13C80DD7" w14:textId="5A4D5751">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b/>
                <w:color w:val="auto"/>
                <w:sz w:val="16"/>
                <w:szCs w:val="16"/>
                <w:lang w:eastAsia="en-US"/>
              </w:rPr>
            </w:pPr>
            <w:r>
              <w:rPr>
                <w:rFonts w:ascii="Verdana" w:hAnsi="Verdana" w:eastAsia="Calibri" w:cs="Calibri"/>
                <w:b/>
                <w:bCs/>
                <w:color w:val="auto"/>
                <w:sz w:val="16"/>
                <w:szCs w:val="16"/>
                <w:lang w:eastAsia="en-US"/>
              </w:rPr>
              <w:t>(</w:t>
            </w:r>
            <w:r w:rsidR="006D33C0">
              <w:rPr>
                <w:rFonts w:ascii="Verdana" w:hAnsi="Verdana" w:eastAsia="Calibri" w:cs="Calibri"/>
                <w:b/>
                <w:bCs/>
                <w:color w:val="auto"/>
                <w:sz w:val="16"/>
                <w:szCs w:val="16"/>
                <w:lang w:eastAsia="en-US"/>
              </w:rPr>
              <w:t>0</w:t>
            </w:r>
            <w:r w:rsidRPr="006A0FBD" w:rsidR="006D33C0">
              <w:rPr>
                <w:rFonts w:ascii="Verdana" w:hAnsi="Verdana" w:eastAsia="Calibri" w:cs="Calibri"/>
                <w:b/>
                <w:bCs/>
                <w:color w:val="auto"/>
                <w:sz w:val="16"/>
                <w:szCs w:val="16"/>
                <w:lang w:eastAsia="en-US"/>
              </w:rPr>
              <w:t>.6</w:t>
            </w:r>
            <w:r w:rsidRPr="00262968">
              <w:rPr>
                <w:rFonts w:ascii="Verdana" w:hAnsi="Verdana" w:eastAsia="Calibri" w:cs="Calibri"/>
                <w:b/>
                <w:bCs/>
                <w:color w:val="auto"/>
                <w:sz w:val="16"/>
                <w:szCs w:val="16"/>
                <w:lang w:eastAsia="en-US"/>
              </w:rPr>
              <w:t xml:space="preserve">% </w:t>
            </w:r>
            <w:r>
              <w:rPr>
                <w:rFonts w:ascii="Verdana" w:hAnsi="Verdana" w:eastAsia="Calibri" w:cs="Calibri"/>
                <w:b/>
                <w:bCs/>
                <w:color w:val="auto"/>
                <w:sz w:val="16"/>
                <w:szCs w:val="16"/>
                <w:lang w:eastAsia="en-US"/>
              </w:rPr>
              <w:t>t</w:t>
            </w:r>
            <w:r w:rsidRPr="007A206E">
              <w:rPr>
                <w:rFonts w:ascii="Verdana" w:hAnsi="Verdana" w:eastAsia="Calibri" w:cs="Calibri"/>
                <w:b/>
                <w:bCs/>
                <w:color w:val="auto"/>
                <w:sz w:val="16"/>
                <w:szCs w:val="16"/>
                <w:lang w:eastAsia="en-US"/>
              </w:rPr>
              <w:t>.o.v.</w:t>
            </w:r>
            <w:r w:rsidRPr="00262968">
              <w:rPr>
                <w:rFonts w:ascii="Verdana" w:hAnsi="Verdana" w:eastAsia="Calibri" w:cs="Calibri"/>
                <w:b/>
                <w:bCs/>
                <w:color w:val="auto"/>
                <w:sz w:val="16"/>
                <w:szCs w:val="16"/>
                <w:lang w:eastAsia="en-US"/>
              </w:rPr>
              <w:t xml:space="preserve"> de totale omvang)</w:t>
            </w:r>
          </w:p>
        </w:tc>
        <w:tc>
          <w:tcPr>
            <w:tcW w:w="1559" w:type="dxa"/>
          </w:tcPr>
          <w:p w:rsidRPr="00375B1A" w:rsidR="007A206E" w:rsidP="007A206E" w:rsidRDefault="00D454C4" w14:paraId="10D866BF" w14:textId="4528C961">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b/>
                <w:color w:val="auto"/>
                <w:sz w:val="16"/>
                <w:szCs w:val="16"/>
                <w:lang w:eastAsia="en-US"/>
              </w:rPr>
            </w:pPr>
            <w:r w:rsidRPr="00375B1A">
              <w:rPr>
                <w:rFonts w:ascii="Verdana" w:hAnsi="Verdana" w:eastAsia="Calibri" w:cs="Calibri"/>
                <w:b/>
                <w:color w:val="auto"/>
                <w:sz w:val="16"/>
                <w:szCs w:val="16"/>
                <w:lang w:eastAsia="en-US"/>
              </w:rPr>
              <w:t>42</w:t>
            </w:r>
          </w:p>
          <w:p w:rsidRPr="00375B1A" w:rsidR="40A3308E" w:rsidP="007A206E" w:rsidRDefault="007A206E" w14:paraId="17951932" w14:textId="77994C4E">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b/>
                <w:color w:val="auto"/>
                <w:sz w:val="16"/>
                <w:szCs w:val="16"/>
                <w:lang w:eastAsia="en-US"/>
              </w:rPr>
            </w:pPr>
            <w:r w:rsidRPr="00262968">
              <w:rPr>
                <w:rFonts w:ascii="Verdana" w:hAnsi="Verdana" w:eastAsia="Calibri" w:cs="Calibri"/>
                <w:b/>
                <w:bCs/>
                <w:color w:val="auto"/>
                <w:sz w:val="16"/>
                <w:szCs w:val="16"/>
                <w:lang w:eastAsia="en-US"/>
              </w:rPr>
              <w:t>(</w:t>
            </w:r>
            <w:r w:rsidR="006D33C0">
              <w:rPr>
                <w:rFonts w:ascii="Verdana" w:hAnsi="Verdana" w:eastAsia="Calibri" w:cs="Calibri"/>
                <w:b/>
                <w:bCs/>
                <w:color w:val="auto"/>
                <w:sz w:val="16"/>
                <w:szCs w:val="16"/>
                <w:lang w:eastAsia="en-US"/>
              </w:rPr>
              <w:t>1</w:t>
            </w:r>
            <w:r w:rsidRPr="006A0FBD" w:rsidR="006D33C0">
              <w:rPr>
                <w:rFonts w:ascii="Verdana" w:hAnsi="Verdana" w:eastAsia="Calibri" w:cs="Calibri"/>
                <w:b/>
                <w:bCs/>
                <w:color w:val="auto"/>
                <w:sz w:val="16"/>
                <w:szCs w:val="16"/>
                <w:lang w:eastAsia="en-US"/>
              </w:rPr>
              <w:t>,7</w:t>
            </w:r>
            <w:r w:rsidRPr="00262968">
              <w:rPr>
                <w:rFonts w:ascii="Verdana" w:hAnsi="Verdana" w:eastAsia="Calibri" w:cs="Calibri"/>
                <w:b/>
                <w:bCs/>
                <w:color w:val="auto"/>
                <w:sz w:val="16"/>
                <w:szCs w:val="16"/>
                <w:lang w:eastAsia="en-US"/>
              </w:rPr>
              <w:t xml:space="preserve">% </w:t>
            </w:r>
            <w:r>
              <w:rPr>
                <w:rFonts w:ascii="Verdana" w:hAnsi="Verdana" w:eastAsia="Calibri" w:cs="Calibri"/>
                <w:b/>
                <w:bCs/>
                <w:color w:val="auto"/>
                <w:sz w:val="16"/>
                <w:szCs w:val="16"/>
                <w:lang w:eastAsia="en-US"/>
              </w:rPr>
              <w:t>t</w:t>
            </w:r>
            <w:r w:rsidRPr="007A206E">
              <w:rPr>
                <w:rFonts w:ascii="Verdana" w:hAnsi="Verdana" w:eastAsia="Calibri" w:cs="Calibri"/>
                <w:b/>
                <w:bCs/>
                <w:color w:val="auto"/>
                <w:sz w:val="16"/>
                <w:szCs w:val="16"/>
                <w:lang w:eastAsia="en-US"/>
              </w:rPr>
              <w:t>.o.</w:t>
            </w:r>
            <w:r w:rsidRPr="00262968">
              <w:rPr>
                <w:rFonts w:ascii="Verdana" w:hAnsi="Verdana" w:eastAsia="Calibri" w:cs="Calibri"/>
                <w:b/>
                <w:bCs/>
                <w:color w:val="auto"/>
                <w:sz w:val="16"/>
                <w:szCs w:val="16"/>
                <w:lang w:eastAsia="en-US"/>
              </w:rPr>
              <w:t>v</w:t>
            </w:r>
            <w:r>
              <w:rPr>
                <w:rFonts w:ascii="Verdana" w:hAnsi="Verdana" w:eastAsia="Calibri" w:cs="Calibri"/>
                <w:b/>
                <w:bCs/>
                <w:color w:val="auto"/>
                <w:sz w:val="16"/>
                <w:szCs w:val="16"/>
                <w:lang w:eastAsia="en-US"/>
              </w:rPr>
              <w:t>.</w:t>
            </w:r>
            <w:r w:rsidRPr="00262968">
              <w:rPr>
                <w:rFonts w:ascii="Verdana" w:hAnsi="Verdana" w:eastAsia="Calibri" w:cs="Calibri"/>
                <w:b/>
                <w:bCs/>
                <w:color w:val="auto"/>
                <w:sz w:val="16"/>
                <w:szCs w:val="16"/>
                <w:lang w:eastAsia="en-US"/>
              </w:rPr>
              <w:t xml:space="preserve"> de totale omvang)</w:t>
            </w:r>
          </w:p>
        </w:tc>
        <w:tc>
          <w:tcPr>
            <w:tcW w:w="1843" w:type="dxa"/>
          </w:tcPr>
          <w:p w:rsidRPr="00375B1A" w:rsidR="007A206E" w:rsidP="007A206E" w:rsidRDefault="00375B1A" w14:paraId="50DE8580" w14:textId="2FB4EBAF">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b/>
                <w:color w:val="auto"/>
                <w:sz w:val="16"/>
                <w:szCs w:val="16"/>
                <w:lang w:eastAsia="en-US"/>
              </w:rPr>
            </w:pPr>
            <w:r w:rsidRPr="00375B1A">
              <w:rPr>
                <w:rFonts w:ascii="Verdana" w:hAnsi="Verdana" w:eastAsia="Calibri" w:cs="Calibri"/>
                <w:b/>
                <w:bCs/>
                <w:color w:val="auto"/>
                <w:sz w:val="16"/>
                <w:szCs w:val="16"/>
                <w:lang w:eastAsia="en-US"/>
              </w:rPr>
              <w:t>80</w:t>
            </w:r>
          </w:p>
          <w:p w:rsidRPr="00375B1A" w:rsidR="40A3308E" w:rsidP="007A206E" w:rsidRDefault="007A206E" w14:paraId="5D5E951E" w14:textId="268D71AE">
            <w:pPr>
              <w:pStyle w:val="paragraph"/>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Calibri"/>
                <w:b/>
                <w:color w:val="auto"/>
                <w:sz w:val="16"/>
                <w:szCs w:val="16"/>
                <w:lang w:eastAsia="en-US"/>
              </w:rPr>
            </w:pPr>
            <w:r w:rsidRPr="00262968">
              <w:rPr>
                <w:rFonts w:ascii="Verdana" w:hAnsi="Verdana" w:eastAsia="Calibri" w:cs="Calibri"/>
                <w:b/>
                <w:bCs/>
                <w:color w:val="auto"/>
                <w:sz w:val="16"/>
                <w:szCs w:val="16"/>
                <w:lang w:eastAsia="en-US"/>
              </w:rPr>
              <w:t>(</w:t>
            </w:r>
            <w:r w:rsidR="006A0FBD">
              <w:rPr>
                <w:rFonts w:ascii="Verdana" w:hAnsi="Verdana" w:eastAsia="Calibri" w:cs="Calibri"/>
                <w:b/>
                <w:bCs/>
                <w:color w:val="auto"/>
                <w:sz w:val="16"/>
                <w:szCs w:val="16"/>
                <w:lang w:eastAsia="en-US"/>
              </w:rPr>
              <w:t>3</w:t>
            </w:r>
            <w:r w:rsidRPr="006A0FBD" w:rsidR="006A0FBD">
              <w:rPr>
                <w:rFonts w:ascii="Verdana" w:hAnsi="Verdana" w:eastAsia="Calibri" w:cs="Calibri"/>
                <w:b/>
                <w:bCs/>
                <w:color w:val="auto"/>
                <w:sz w:val="16"/>
                <w:szCs w:val="16"/>
                <w:lang w:eastAsia="en-US"/>
              </w:rPr>
              <w:t>,2</w:t>
            </w:r>
            <w:r w:rsidRPr="00262968">
              <w:rPr>
                <w:rFonts w:ascii="Verdana" w:hAnsi="Verdana" w:eastAsia="Calibri" w:cs="Calibri"/>
                <w:b/>
                <w:bCs/>
                <w:color w:val="auto"/>
                <w:sz w:val="16"/>
                <w:szCs w:val="16"/>
                <w:lang w:eastAsia="en-US"/>
              </w:rPr>
              <w:t xml:space="preserve">% </w:t>
            </w:r>
            <w:r>
              <w:rPr>
                <w:rFonts w:ascii="Verdana" w:hAnsi="Verdana" w:eastAsia="Calibri" w:cs="Calibri"/>
                <w:b/>
                <w:bCs/>
                <w:color w:val="auto"/>
                <w:sz w:val="16"/>
                <w:szCs w:val="16"/>
                <w:lang w:eastAsia="en-US"/>
              </w:rPr>
              <w:t>t</w:t>
            </w:r>
            <w:r w:rsidRPr="007A206E">
              <w:rPr>
                <w:rFonts w:ascii="Verdana" w:hAnsi="Verdana" w:eastAsia="Calibri" w:cs="Calibri"/>
                <w:b/>
                <w:bCs/>
                <w:color w:val="auto"/>
                <w:sz w:val="16"/>
                <w:szCs w:val="16"/>
                <w:lang w:eastAsia="en-US"/>
              </w:rPr>
              <w:t>.o.</w:t>
            </w:r>
            <w:r w:rsidRPr="00262968">
              <w:rPr>
                <w:rFonts w:ascii="Verdana" w:hAnsi="Verdana" w:eastAsia="Calibri" w:cs="Calibri"/>
                <w:b/>
                <w:bCs/>
                <w:color w:val="auto"/>
                <w:sz w:val="16"/>
                <w:szCs w:val="16"/>
                <w:lang w:eastAsia="en-US"/>
              </w:rPr>
              <w:t>v</w:t>
            </w:r>
            <w:r>
              <w:rPr>
                <w:rFonts w:ascii="Verdana" w:hAnsi="Verdana" w:eastAsia="Calibri" w:cs="Calibri"/>
                <w:b/>
                <w:bCs/>
                <w:color w:val="auto"/>
                <w:sz w:val="16"/>
                <w:szCs w:val="16"/>
                <w:lang w:eastAsia="en-US"/>
              </w:rPr>
              <w:t>.</w:t>
            </w:r>
            <w:r w:rsidRPr="00262968">
              <w:rPr>
                <w:rFonts w:ascii="Verdana" w:hAnsi="Verdana" w:eastAsia="Calibri" w:cs="Calibri"/>
                <w:b/>
                <w:bCs/>
                <w:color w:val="auto"/>
                <w:sz w:val="16"/>
                <w:szCs w:val="16"/>
                <w:lang w:eastAsia="en-US"/>
              </w:rPr>
              <w:t xml:space="preserve"> de totale omvang)</w:t>
            </w:r>
          </w:p>
        </w:tc>
      </w:tr>
    </w:tbl>
    <w:p w:rsidR="6516599E" w:rsidP="00C6562C" w:rsidRDefault="6516599E" w14:paraId="2AB7DC2F" w14:textId="793B08BB">
      <w:pPr>
        <w:pStyle w:val="paragraph"/>
        <w:spacing w:before="0" w:beforeAutospacing="0" w:after="0" w:afterAutospacing="0"/>
        <w:rPr>
          <w:rStyle w:val="normaltextrun"/>
          <w:rFonts w:ascii="Verdana" w:hAnsi="Verdana" w:cs="Segoe UI"/>
          <w:sz w:val="18"/>
          <w:szCs w:val="18"/>
        </w:rPr>
      </w:pPr>
    </w:p>
    <w:p w:rsidRPr="007B27D2" w:rsidR="1759F47B" w:rsidP="00177F15" w:rsidRDefault="1759F47B" w14:paraId="75FB9CA7" w14:textId="3CF0EC6C">
      <w:pPr>
        <w:pStyle w:val="paragraph"/>
        <w:spacing w:before="0" w:beforeAutospacing="0" w:after="0" w:afterAutospacing="0"/>
        <w:jc w:val="both"/>
        <w:rPr>
          <w:rStyle w:val="eop"/>
          <w:rFonts w:ascii="Verdana" w:hAnsi="Verdana" w:cs="Segoe UI" w:eastAsiaTheme="majorEastAsia"/>
          <w:sz w:val="18"/>
          <w:szCs w:val="18"/>
        </w:rPr>
      </w:pPr>
      <w:r w:rsidRPr="007B27D2">
        <w:rPr>
          <w:rStyle w:val="eop"/>
          <w:rFonts w:ascii="Verdana" w:hAnsi="Verdana" w:cs="Segoe UI" w:eastAsiaTheme="majorEastAsia"/>
          <w:sz w:val="18"/>
          <w:szCs w:val="18"/>
        </w:rPr>
        <w:t xml:space="preserve">Voor de opgaven voor uitbreiding van habitattypen (4.4.) zal na de verwachte bijdragen van medeoverheden tot 2030 voor </w:t>
      </w:r>
      <w:r w:rsidRPr="007B27D2" w:rsidR="510B1CAB">
        <w:rPr>
          <w:rStyle w:val="eop"/>
          <w:rFonts w:ascii="Verdana" w:hAnsi="Verdana" w:cs="Segoe UI" w:eastAsiaTheme="majorEastAsia"/>
          <w:sz w:val="18"/>
          <w:szCs w:val="18"/>
        </w:rPr>
        <w:t>4</w:t>
      </w:r>
      <w:r w:rsidRPr="007B27D2">
        <w:rPr>
          <w:rStyle w:val="eop"/>
          <w:rFonts w:ascii="Verdana" w:hAnsi="Verdana" w:cs="Segoe UI" w:eastAsiaTheme="majorEastAsia"/>
          <w:sz w:val="18"/>
          <w:szCs w:val="18"/>
        </w:rPr>
        <w:t xml:space="preserve"> van de 5 habitattypen groepen nog een opgave resteren</w:t>
      </w:r>
      <w:r w:rsidRPr="13A075D3" w:rsidR="1C22F39F">
        <w:rPr>
          <w:rStyle w:val="eop"/>
          <w:rFonts w:ascii="Verdana" w:hAnsi="Verdana" w:cs="Segoe UI" w:eastAsiaTheme="majorEastAsia"/>
          <w:sz w:val="18"/>
          <w:szCs w:val="18"/>
        </w:rPr>
        <w:t>.</w:t>
      </w:r>
      <w:r w:rsidRPr="13A075D3" w:rsidR="2485E242">
        <w:rPr>
          <w:rStyle w:val="eop"/>
          <w:rFonts w:ascii="Verdana" w:hAnsi="Verdana" w:cs="Segoe UI" w:eastAsiaTheme="majorEastAsia"/>
          <w:sz w:val="18"/>
          <w:szCs w:val="18"/>
        </w:rPr>
        <w:t xml:space="preserve"> </w:t>
      </w:r>
      <w:r w:rsidRPr="13A075D3" w:rsidR="0B540633">
        <w:rPr>
          <w:rStyle w:val="eop"/>
          <w:rFonts w:ascii="Verdana" w:hAnsi="Verdana" w:cs="Segoe UI" w:eastAsiaTheme="majorEastAsia"/>
          <w:sz w:val="18"/>
          <w:szCs w:val="18"/>
        </w:rPr>
        <w:t>V</w:t>
      </w:r>
      <w:r w:rsidRPr="13A075D3">
        <w:rPr>
          <w:rStyle w:val="eop"/>
          <w:rFonts w:ascii="Verdana" w:hAnsi="Verdana" w:cs="Segoe UI" w:eastAsiaTheme="majorEastAsia"/>
          <w:sz w:val="18"/>
          <w:szCs w:val="18"/>
        </w:rPr>
        <w:t>oor</w:t>
      </w:r>
      <w:r w:rsidRPr="007B27D2">
        <w:rPr>
          <w:rStyle w:val="eop"/>
          <w:rFonts w:ascii="Verdana" w:hAnsi="Verdana" w:cs="Segoe UI" w:eastAsiaTheme="majorEastAsia"/>
          <w:sz w:val="18"/>
          <w:szCs w:val="18"/>
        </w:rPr>
        <w:t xml:space="preserve"> de </w:t>
      </w:r>
      <w:r w:rsidRPr="007B27D2" w:rsidR="52B86C14">
        <w:rPr>
          <w:rStyle w:val="eop"/>
          <w:rFonts w:ascii="Verdana" w:hAnsi="Verdana" w:cs="Segoe UI" w:eastAsiaTheme="majorEastAsia"/>
          <w:sz w:val="18"/>
          <w:szCs w:val="18"/>
        </w:rPr>
        <w:t>overige groep</w:t>
      </w:r>
      <w:r w:rsidRPr="007B27D2">
        <w:rPr>
          <w:rStyle w:val="eop"/>
          <w:rFonts w:ascii="Verdana" w:hAnsi="Verdana" w:cs="Segoe UI" w:eastAsiaTheme="majorEastAsia"/>
          <w:sz w:val="18"/>
          <w:szCs w:val="18"/>
        </w:rPr>
        <w:t xml:space="preserve"> </w:t>
      </w:r>
      <w:r w:rsidRPr="007B27D2" w:rsidR="01872B3C">
        <w:rPr>
          <w:rStyle w:val="eop"/>
          <w:rFonts w:ascii="Verdana" w:hAnsi="Verdana" w:cs="Segoe UI" w:eastAsiaTheme="majorEastAsia"/>
          <w:sz w:val="18"/>
          <w:szCs w:val="18"/>
        </w:rPr>
        <w:t>(4)</w:t>
      </w:r>
      <w:r w:rsidRPr="007B27D2">
        <w:rPr>
          <w:rStyle w:val="eop"/>
          <w:rFonts w:ascii="Verdana" w:hAnsi="Verdana" w:cs="Segoe UI" w:eastAsiaTheme="majorEastAsia"/>
          <w:sz w:val="18"/>
          <w:szCs w:val="18"/>
        </w:rPr>
        <w:t xml:space="preserve"> is de verwachting dat de opgave al volledig gehaald z</w:t>
      </w:r>
      <w:r w:rsidRPr="007B27D2" w:rsidR="39C24241">
        <w:rPr>
          <w:rStyle w:val="eop"/>
          <w:rFonts w:ascii="Verdana" w:hAnsi="Verdana" w:cs="Segoe UI" w:eastAsiaTheme="majorEastAsia"/>
          <w:sz w:val="18"/>
          <w:szCs w:val="18"/>
        </w:rPr>
        <w:t>al</w:t>
      </w:r>
      <w:r w:rsidRPr="007B27D2">
        <w:rPr>
          <w:rStyle w:val="eop"/>
          <w:rFonts w:ascii="Verdana" w:hAnsi="Verdana" w:cs="Segoe UI" w:eastAsiaTheme="majorEastAsia"/>
          <w:sz w:val="18"/>
          <w:szCs w:val="18"/>
        </w:rPr>
        <w:t xml:space="preserve"> worden tot 2030. </w:t>
      </w:r>
      <w:r w:rsidRPr="0281F562" w:rsidR="46CEAB57">
        <w:rPr>
          <w:rStyle w:val="eop"/>
          <w:rFonts w:ascii="Verdana" w:hAnsi="Verdana" w:cs="Segoe UI" w:eastAsiaTheme="majorEastAsia"/>
          <w:sz w:val="18"/>
          <w:szCs w:val="18"/>
        </w:rPr>
        <w:t>V</w:t>
      </w:r>
      <w:r w:rsidRPr="0281F562" w:rsidR="7E7307E9">
        <w:rPr>
          <w:rStyle w:val="eop"/>
          <w:rFonts w:ascii="Verdana" w:hAnsi="Verdana" w:cs="Segoe UI" w:eastAsiaTheme="majorEastAsia"/>
          <w:sz w:val="18"/>
          <w:szCs w:val="18"/>
        </w:rPr>
        <w:t xml:space="preserve">oor </w:t>
      </w:r>
      <w:r w:rsidRPr="6A99DC3A" w:rsidR="6259C256">
        <w:rPr>
          <w:rStyle w:val="eop"/>
          <w:rFonts w:ascii="Verdana" w:hAnsi="Verdana" w:cs="Segoe UI" w:eastAsiaTheme="majorEastAsia"/>
          <w:sz w:val="18"/>
          <w:szCs w:val="18"/>
        </w:rPr>
        <w:t>gro</w:t>
      </w:r>
      <w:r w:rsidRPr="6A99DC3A" w:rsidR="14686BAF">
        <w:rPr>
          <w:rStyle w:val="eop"/>
          <w:rFonts w:ascii="Verdana" w:hAnsi="Verdana" w:cs="Segoe UI" w:eastAsiaTheme="majorEastAsia"/>
          <w:sz w:val="18"/>
          <w:szCs w:val="18"/>
        </w:rPr>
        <w:t>ep</w:t>
      </w:r>
      <w:r w:rsidRPr="0281F562" w:rsidR="6259C256">
        <w:rPr>
          <w:rStyle w:val="eop"/>
          <w:rFonts w:ascii="Verdana" w:hAnsi="Verdana" w:cs="Segoe UI" w:eastAsiaTheme="majorEastAsia"/>
          <w:sz w:val="18"/>
          <w:szCs w:val="18"/>
        </w:rPr>
        <w:t xml:space="preserve"> 4</w:t>
      </w:r>
      <w:r w:rsidRPr="0281F562" w:rsidR="7E7307E9">
        <w:rPr>
          <w:rStyle w:val="eop"/>
          <w:rFonts w:ascii="Verdana" w:hAnsi="Verdana" w:cs="Segoe UI" w:eastAsiaTheme="majorEastAsia"/>
          <w:sz w:val="18"/>
          <w:szCs w:val="18"/>
        </w:rPr>
        <w:t xml:space="preserve"> </w:t>
      </w:r>
      <w:r w:rsidRPr="0281F562" w:rsidR="4600B545">
        <w:rPr>
          <w:rStyle w:val="eop"/>
          <w:rFonts w:ascii="Verdana" w:hAnsi="Verdana" w:cs="Segoe UI" w:eastAsiaTheme="majorEastAsia"/>
          <w:sz w:val="18"/>
          <w:szCs w:val="18"/>
        </w:rPr>
        <w:t>is het aantal habitattypen met een opgave relatief klein</w:t>
      </w:r>
      <w:r w:rsidRPr="0281F562" w:rsidR="79129111">
        <w:rPr>
          <w:rStyle w:val="eop"/>
          <w:rFonts w:ascii="Verdana" w:hAnsi="Verdana" w:cs="Segoe UI" w:eastAsiaTheme="majorEastAsia"/>
          <w:sz w:val="18"/>
          <w:szCs w:val="18"/>
        </w:rPr>
        <w:t xml:space="preserve"> (2)</w:t>
      </w:r>
      <w:r w:rsidRPr="0281F562" w:rsidR="4600B545">
        <w:rPr>
          <w:rStyle w:val="eop"/>
          <w:rFonts w:ascii="Verdana" w:hAnsi="Verdana" w:cs="Segoe UI" w:eastAsiaTheme="majorEastAsia"/>
          <w:sz w:val="18"/>
          <w:szCs w:val="18"/>
        </w:rPr>
        <w:t xml:space="preserve"> en wordt er </w:t>
      </w:r>
      <w:r w:rsidRPr="0281F562" w:rsidR="028AD2F0">
        <w:rPr>
          <w:rStyle w:val="eop"/>
          <w:rFonts w:ascii="Verdana" w:hAnsi="Verdana" w:cs="Segoe UI" w:eastAsiaTheme="majorEastAsia"/>
          <w:sz w:val="18"/>
          <w:szCs w:val="18"/>
        </w:rPr>
        <w:t>rel</w:t>
      </w:r>
      <w:r w:rsidRPr="0281F562" w:rsidR="5135110C">
        <w:rPr>
          <w:rStyle w:val="eop"/>
          <w:rFonts w:ascii="Verdana" w:hAnsi="Verdana" w:cs="Segoe UI" w:eastAsiaTheme="majorEastAsia"/>
          <w:sz w:val="18"/>
          <w:szCs w:val="18"/>
        </w:rPr>
        <w:t>a</w:t>
      </w:r>
      <w:r w:rsidRPr="0281F562" w:rsidR="028AD2F0">
        <w:rPr>
          <w:rStyle w:val="eop"/>
          <w:rFonts w:ascii="Verdana" w:hAnsi="Verdana" w:cs="Segoe UI" w:eastAsiaTheme="majorEastAsia"/>
          <w:sz w:val="18"/>
          <w:szCs w:val="18"/>
        </w:rPr>
        <w:t xml:space="preserve">tief veel </w:t>
      </w:r>
      <w:r w:rsidRPr="0281F562" w:rsidR="4600B545">
        <w:rPr>
          <w:rStyle w:val="eop"/>
          <w:rFonts w:ascii="Verdana" w:hAnsi="Verdana" w:cs="Segoe UI" w:eastAsiaTheme="majorEastAsia"/>
          <w:sz w:val="18"/>
          <w:szCs w:val="18"/>
        </w:rPr>
        <w:t>uitbreiding verwacht tot 2030</w:t>
      </w:r>
      <w:r w:rsidRPr="0281F562" w:rsidR="01C3D433">
        <w:rPr>
          <w:rStyle w:val="eop"/>
          <w:rFonts w:ascii="Verdana" w:hAnsi="Verdana" w:cs="Segoe UI" w:eastAsiaTheme="majorEastAsia"/>
          <w:sz w:val="18"/>
          <w:szCs w:val="18"/>
        </w:rPr>
        <w:t xml:space="preserve">, hierdoor is </w:t>
      </w:r>
      <w:r w:rsidRPr="0281F562" w:rsidR="28B38CD5">
        <w:rPr>
          <w:rStyle w:val="eop"/>
          <w:rFonts w:ascii="Verdana" w:hAnsi="Verdana" w:cs="Segoe UI" w:eastAsiaTheme="majorEastAsia"/>
          <w:sz w:val="18"/>
          <w:szCs w:val="18"/>
        </w:rPr>
        <w:t>er alleen voor 2050 een</w:t>
      </w:r>
      <w:r w:rsidRPr="0281F562" w:rsidR="01C3D433">
        <w:rPr>
          <w:rStyle w:val="eop"/>
          <w:rFonts w:ascii="Verdana" w:hAnsi="Verdana" w:cs="Segoe UI" w:eastAsiaTheme="majorEastAsia"/>
          <w:sz w:val="18"/>
          <w:szCs w:val="18"/>
        </w:rPr>
        <w:t xml:space="preserve"> </w:t>
      </w:r>
      <w:r w:rsidRPr="0281F562" w:rsidR="6D18EE98">
        <w:rPr>
          <w:rStyle w:val="eop"/>
          <w:rFonts w:ascii="Verdana" w:hAnsi="Verdana" w:cs="Segoe UI" w:eastAsiaTheme="majorEastAsia"/>
          <w:sz w:val="18"/>
          <w:szCs w:val="18"/>
        </w:rPr>
        <w:t>beperkte</w:t>
      </w:r>
      <w:r w:rsidRPr="0281F562" w:rsidR="01C3D433">
        <w:rPr>
          <w:rStyle w:val="eop"/>
          <w:rFonts w:ascii="Verdana" w:hAnsi="Verdana" w:cs="Segoe UI" w:eastAsiaTheme="majorEastAsia"/>
          <w:sz w:val="18"/>
          <w:szCs w:val="18"/>
        </w:rPr>
        <w:t xml:space="preserve"> restopgave voor de</w:t>
      </w:r>
      <w:r w:rsidRPr="0281F562" w:rsidR="4B88666D">
        <w:rPr>
          <w:rStyle w:val="eop"/>
          <w:rFonts w:ascii="Verdana" w:hAnsi="Verdana" w:cs="Segoe UI" w:eastAsiaTheme="majorEastAsia"/>
          <w:sz w:val="18"/>
          <w:szCs w:val="18"/>
        </w:rPr>
        <w:t>ze</w:t>
      </w:r>
      <w:r w:rsidRPr="0281F562" w:rsidR="01C3D433">
        <w:rPr>
          <w:rStyle w:val="eop"/>
          <w:rFonts w:ascii="Verdana" w:hAnsi="Verdana" w:cs="Segoe UI" w:eastAsiaTheme="majorEastAsia"/>
          <w:sz w:val="18"/>
          <w:szCs w:val="18"/>
        </w:rPr>
        <w:t xml:space="preserve"> groep</w:t>
      </w:r>
      <w:r w:rsidRPr="0281F562" w:rsidR="2485E242">
        <w:rPr>
          <w:rStyle w:val="eop"/>
          <w:rFonts w:ascii="Verdana" w:hAnsi="Verdana" w:cs="Segoe UI" w:eastAsiaTheme="majorEastAsia"/>
          <w:sz w:val="18"/>
          <w:szCs w:val="18"/>
        </w:rPr>
        <w:t xml:space="preserve">. </w:t>
      </w:r>
      <w:r w:rsidRPr="007B27D2">
        <w:rPr>
          <w:rStyle w:val="eop"/>
          <w:rFonts w:ascii="Verdana" w:hAnsi="Verdana" w:cs="Segoe UI" w:eastAsiaTheme="majorEastAsia"/>
          <w:sz w:val="18"/>
          <w:szCs w:val="18"/>
        </w:rPr>
        <w:t>Voor de lange termijn is de verwachting dat op basis van de bijdragen tot 2030 ook de opgave van habitattype groep 4 tot 2040 mogelijk al gehaald wordt en tot 2050 de opgave bijna gehaald wordt. Voor de overige habitattype groepen wordt op de lange termijn de opgaven nog niet gehaald op basis van de bijdragen tot 2030.</w:t>
      </w:r>
    </w:p>
    <w:p w:rsidRPr="007B27D2" w:rsidR="5172C440" w:rsidP="00177F15" w:rsidRDefault="5172C440" w14:paraId="463D5743" w14:textId="33C7075B">
      <w:pPr>
        <w:pStyle w:val="paragraph"/>
        <w:spacing w:before="0" w:beforeAutospacing="0" w:after="0" w:afterAutospacing="0"/>
        <w:jc w:val="both"/>
        <w:rPr>
          <w:rStyle w:val="normaltextrun"/>
          <w:rFonts w:ascii="Verdana" w:hAnsi="Verdana" w:cs="Segoe UI"/>
          <w:b/>
          <w:sz w:val="18"/>
          <w:szCs w:val="18"/>
        </w:rPr>
      </w:pPr>
    </w:p>
    <w:p w:rsidRPr="007B27D2" w:rsidR="7A8CEEC9" w:rsidP="00177F15" w:rsidRDefault="7A8CEEC9" w14:paraId="480B69E7" w14:textId="14DD34D6">
      <w:pPr>
        <w:pStyle w:val="paragraph"/>
        <w:spacing w:before="0" w:beforeAutospacing="0" w:after="0" w:afterAutospacing="0"/>
        <w:jc w:val="both"/>
        <w:rPr>
          <w:rStyle w:val="normaltextrun"/>
          <w:rFonts w:ascii="Verdana" w:hAnsi="Verdana" w:cs="Segoe UI"/>
          <w:b/>
          <w:sz w:val="18"/>
          <w:szCs w:val="18"/>
        </w:rPr>
      </w:pPr>
      <w:r w:rsidRPr="007B27D2">
        <w:rPr>
          <w:rStyle w:val="normaltextrun"/>
          <w:rFonts w:ascii="Verdana" w:hAnsi="Verdana" w:cs="Segoe UI"/>
          <w:b/>
          <w:sz w:val="18"/>
          <w:szCs w:val="18"/>
        </w:rPr>
        <w:t>Verwacht herstel voor habitattypen zonder kwantitatief doel of bekend oppervlakte in niet goede toestand</w:t>
      </w:r>
    </w:p>
    <w:p w:rsidRPr="007B27D2" w:rsidR="4CADFC59" w:rsidP="00177F15" w:rsidRDefault="4CADFC59" w14:paraId="6DE55793" w14:textId="10F0A442">
      <w:pPr>
        <w:pStyle w:val="paragraph"/>
        <w:spacing w:before="0" w:beforeAutospacing="0" w:after="0" w:afterAutospacing="0"/>
        <w:jc w:val="both"/>
        <w:rPr>
          <w:rStyle w:val="normaltextrun"/>
          <w:rFonts w:ascii="Verdana" w:hAnsi="Verdana" w:cs="Segoe UI" w:eastAsiaTheme="minorEastAsia"/>
          <w:sz w:val="18"/>
          <w:szCs w:val="18"/>
          <w:lang w:eastAsia="en-US"/>
        </w:rPr>
      </w:pPr>
      <w:r w:rsidRPr="007B27D2">
        <w:rPr>
          <w:rStyle w:val="normaltextrun"/>
          <w:rFonts w:ascii="Verdana" w:hAnsi="Verdana" w:cs="Segoe UI"/>
          <w:sz w:val="18"/>
          <w:szCs w:val="18"/>
        </w:rPr>
        <w:t xml:space="preserve">Voor </w:t>
      </w:r>
      <w:r w:rsidRPr="007B27D2" w:rsidR="3EF38BE6">
        <w:rPr>
          <w:rStyle w:val="normaltextrun"/>
          <w:rFonts w:ascii="Verdana" w:hAnsi="Verdana" w:cs="Segoe UI"/>
          <w:sz w:val="18"/>
          <w:szCs w:val="18"/>
        </w:rPr>
        <w:t xml:space="preserve">bijna </w:t>
      </w:r>
      <w:r w:rsidRPr="007B27D2" w:rsidR="38850C6B">
        <w:rPr>
          <w:rStyle w:val="normaltextrun"/>
          <w:rFonts w:ascii="Verdana" w:hAnsi="Verdana" w:cs="Segoe UI"/>
          <w:sz w:val="18"/>
          <w:szCs w:val="18"/>
        </w:rPr>
        <w:t>alle</w:t>
      </w:r>
      <w:r w:rsidRPr="007B27D2">
        <w:rPr>
          <w:rStyle w:val="normaltextrun"/>
          <w:rFonts w:ascii="Verdana" w:hAnsi="Verdana" w:cs="Segoe UI"/>
          <w:sz w:val="18"/>
          <w:szCs w:val="18"/>
        </w:rPr>
        <w:t xml:space="preserve"> habitattypen waar vanuit de vernieuwde landelijke doelen wel uitbreiding nodig is maar geen kwantitatief doel is vastgesteld </w:t>
      </w:r>
      <w:r w:rsidRPr="007B27D2" w:rsidR="2C73055A">
        <w:rPr>
          <w:rStyle w:val="normaltextrun"/>
          <w:rFonts w:ascii="Verdana" w:hAnsi="Verdana" w:cs="Segoe UI"/>
          <w:sz w:val="18"/>
          <w:szCs w:val="18"/>
        </w:rPr>
        <w:t>hebben</w:t>
      </w:r>
      <w:r w:rsidRPr="007B27D2">
        <w:rPr>
          <w:rStyle w:val="normaltextrun"/>
          <w:rFonts w:ascii="Verdana" w:hAnsi="Verdana" w:cs="Segoe UI"/>
          <w:sz w:val="18"/>
          <w:szCs w:val="18"/>
        </w:rPr>
        <w:t xml:space="preserve"> medeoverheden aangegeven dat ze op basis van bestaand beleid wel oppervlaktes verwachten uit te breiden</w:t>
      </w:r>
      <w:r w:rsidRPr="007B27D2" w:rsidR="694510E5">
        <w:rPr>
          <w:rStyle w:val="normaltextrun"/>
          <w:rFonts w:ascii="Verdana" w:hAnsi="Verdana" w:cs="Segoe UI"/>
          <w:sz w:val="18"/>
          <w:szCs w:val="18"/>
        </w:rPr>
        <w:t xml:space="preserve">. </w:t>
      </w:r>
      <w:r w:rsidRPr="1B6379EF" w:rsidR="183F9433">
        <w:rPr>
          <w:rStyle w:val="normaltextrun"/>
          <w:rFonts w:ascii="Verdana" w:hAnsi="Verdana" w:cs="Segoe UI"/>
          <w:sz w:val="18"/>
          <w:szCs w:val="18"/>
        </w:rPr>
        <w:t>Vanwege het ontbreken van kwantitatieve doelen voor deze habitattypen k</w:t>
      </w:r>
      <w:r w:rsidRPr="1B6379EF" w:rsidR="0BDE3825">
        <w:rPr>
          <w:rStyle w:val="normaltextrun"/>
          <w:rFonts w:ascii="Verdana" w:hAnsi="Verdana" w:cs="Segoe UI"/>
          <w:sz w:val="18"/>
          <w:szCs w:val="18"/>
        </w:rPr>
        <w:t>unnen</w:t>
      </w:r>
      <w:r w:rsidRPr="1B6379EF" w:rsidR="183F9433">
        <w:rPr>
          <w:rStyle w:val="normaltextrun"/>
          <w:rFonts w:ascii="Verdana" w:hAnsi="Verdana" w:cs="Segoe UI"/>
          <w:sz w:val="18"/>
          <w:szCs w:val="18"/>
        </w:rPr>
        <w:t xml:space="preserve"> er geen restopgave</w:t>
      </w:r>
      <w:r w:rsidRPr="1B6379EF" w:rsidR="558E80F5">
        <w:rPr>
          <w:rStyle w:val="normaltextrun"/>
          <w:rFonts w:ascii="Verdana" w:hAnsi="Verdana" w:cs="Segoe UI"/>
          <w:sz w:val="18"/>
          <w:szCs w:val="18"/>
        </w:rPr>
        <w:t>n voor deze habitattypen worden bepaald.</w:t>
      </w:r>
      <w:r w:rsidRPr="007B27D2" w:rsidR="694510E5">
        <w:rPr>
          <w:rStyle w:val="normaltextrun"/>
          <w:rFonts w:ascii="Verdana" w:hAnsi="Verdana" w:cs="Segoe UI"/>
          <w:sz w:val="18"/>
          <w:szCs w:val="18"/>
        </w:rPr>
        <w:t xml:space="preserve"> </w:t>
      </w:r>
      <w:r w:rsidRPr="007B27D2" w:rsidR="5F4DBDFC">
        <w:rPr>
          <w:rStyle w:val="normaltextrun"/>
          <w:rFonts w:ascii="Verdana" w:hAnsi="Verdana" w:cs="Segoe UI"/>
          <w:sz w:val="18"/>
          <w:szCs w:val="18"/>
        </w:rPr>
        <w:t xml:space="preserve"> </w:t>
      </w:r>
      <w:r w:rsidRPr="007B27D2" w:rsidR="6AB49CA3">
        <w:rPr>
          <w:rStyle w:val="normaltextrun"/>
          <w:rFonts w:ascii="Verdana" w:hAnsi="Verdana" w:cs="Segoe UI"/>
          <w:sz w:val="18"/>
          <w:szCs w:val="18"/>
        </w:rPr>
        <w:t>Voor deze habitattypen</w:t>
      </w:r>
      <w:r w:rsidRPr="007B27D2" w:rsidR="00FE2291">
        <w:rPr>
          <w:rStyle w:val="normaltextrun"/>
          <w:rFonts w:ascii="Verdana" w:hAnsi="Verdana" w:cs="Segoe UI"/>
          <w:sz w:val="18"/>
          <w:szCs w:val="18"/>
        </w:rPr>
        <w:t xml:space="preserve"> is </w:t>
      </w:r>
      <w:r w:rsidRPr="20CAA12F" w:rsidR="736BD9B2">
        <w:rPr>
          <w:rStyle w:val="normaltextrun"/>
          <w:rFonts w:ascii="Verdana" w:hAnsi="Verdana" w:cs="Segoe UI"/>
          <w:sz w:val="18"/>
          <w:szCs w:val="18"/>
        </w:rPr>
        <w:t>er</w:t>
      </w:r>
      <w:r w:rsidRPr="007B27D2" w:rsidR="00FE2291">
        <w:rPr>
          <w:rStyle w:val="normaltextrun"/>
          <w:rFonts w:ascii="Verdana" w:hAnsi="Verdana" w:cs="Segoe UI"/>
          <w:sz w:val="18"/>
          <w:szCs w:val="18"/>
        </w:rPr>
        <w:t xml:space="preserve"> dus </w:t>
      </w:r>
      <w:r w:rsidRPr="007B27D2" w:rsidR="01FC1E88">
        <w:rPr>
          <w:rStyle w:val="normaltextrun"/>
          <w:rFonts w:ascii="Verdana" w:hAnsi="Verdana" w:cs="Segoe UI"/>
          <w:sz w:val="18"/>
          <w:szCs w:val="18"/>
        </w:rPr>
        <w:t>voorlopig</w:t>
      </w:r>
      <w:r w:rsidRPr="007B27D2" w:rsidR="6AB49CA3">
        <w:rPr>
          <w:rStyle w:val="normaltextrun"/>
          <w:rFonts w:ascii="Verdana" w:hAnsi="Verdana" w:cs="Segoe UI"/>
          <w:sz w:val="18"/>
          <w:szCs w:val="18"/>
        </w:rPr>
        <w:t xml:space="preserve"> </w:t>
      </w:r>
      <w:r w:rsidRPr="007B27D2" w:rsidR="00FE2291">
        <w:rPr>
          <w:rStyle w:val="normaltextrun"/>
          <w:rFonts w:ascii="Verdana" w:hAnsi="Verdana" w:cs="Segoe UI"/>
          <w:sz w:val="18"/>
          <w:szCs w:val="18"/>
        </w:rPr>
        <w:t>geen restopgave</w:t>
      </w:r>
      <w:r w:rsidRPr="007B27D2" w:rsidR="491ED06F">
        <w:rPr>
          <w:rStyle w:val="normaltextrun"/>
          <w:rFonts w:ascii="Verdana" w:hAnsi="Verdana" w:cs="Segoe UI"/>
          <w:sz w:val="18"/>
          <w:szCs w:val="18"/>
        </w:rPr>
        <w:t xml:space="preserve"> bereken</w:t>
      </w:r>
      <w:r w:rsidR="00F47A22">
        <w:rPr>
          <w:rStyle w:val="normaltextrun"/>
          <w:rFonts w:ascii="Verdana" w:hAnsi="Verdana" w:cs="Segoe UI"/>
          <w:sz w:val="18"/>
          <w:szCs w:val="18"/>
        </w:rPr>
        <w:t>d</w:t>
      </w:r>
      <w:r w:rsidRPr="007B27D2" w:rsidR="25261375">
        <w:rPr>
          <w:rStyle w:val="normaltextrun"/>
          <w:rFonts w:ascii="Verdana" w:hAnsi="Verdana" w:cs="Segoe UI" w:eastAsiaTheme="majorEastAsia"/>
          <w:sz w:val="18"/>
          <w:szCs w:val="18"/>
        </w:rPr>
        <w:t xml:space="preserve">. Mogelijk is </w:t>
      </w:r>
      <w:r w:rsidRPr="007B27D2" w:rsidR="6AB49CA3">
        <w:rPr>
          <w:rStyle w:val="normaltextrun"/>
          <w:rFonts w:ascii="Verdana" w:hAnsi="Verdana" w:cs="Segoe UI"/>
          <w:sz w:val="18"/>
          <w:szCs w:val="18"/>
        </w:rPr>
        <w:t xml:space="preserve">er voor deze habitattypen wel meer </w:t>
      </w:r>
      <w:r w:rsidRPr="007B27D2" w:rsidR="00FE2291">
        <w:rPr>
          <w:rStyle w:val="normaltextrun"/>
          <w:rFonts w:ascii="Verdana" w:hAnsi="Verdana" w:cs="Segoe UI"/>
          <w:sz w:val="18"/>
          <w:szCs w:val="18"/>
        </w:rPr>
        <w:t>uitbreiding</w:t>
      </w:r>
      <w:r w:rsidRPr="007B27D2" w:rsidR="6AB49CA3">
        <w:rPr>
          <w:rStyle w:val="normaltextrun"/>
          <w:rFonts w:ascii="Verdana" w:hAnsi="Verdana" w:cs="Segoe UI"/>
          <w:sz w:val="18"/>
          <w:szCs w:val="18"/>
        </w:rPr>
        <w:t xml:space="preserve"> nodig om het lange termijn doel te halen.</w:t>
      </w:r>
      <w:r w:rsidRPr="007B27D2" w:rsidR="00FE2291">
        <w:rPr>
          <w:rStyle w:val="normaltextrun"/>
          <w:rFonts w:ascii="Verdana" w:hAnsi="Verdana" w:cs="Segoe UI"/>
          <w:sz w:val="18"/>
          <w:szCs w:val="18"/>
        </w:rPr>
        <w:t xml:space="preserve"> Hoeveel er precies</w:t>
      </w:r>
      <w:r w:rsidRPr="007B27D2" w:rsidR="00882416">
        <w:rPr>
          <w:rStyle w:val="normaltextrun"/>
          <w:rFonts w:ascii="Verdana" w:hAnsi="Verdana" w:cs="Segoe UI"/>
          <w:sz w:val="18"/>
          <w:szCs w:val="18"/>
        </w:rPr>
        <w:t xml:space="preserve"> op de lange termijn uitgebreid moet worden </w:t>
      </w:r>
      <w:r w:rsidRPr="007B27D2" w:rsidR="00FE2291">
        <w:rPr>
          <w:rStyle w:val="normaltextrun"/>
          <w:rFonts w:ascii="Verdana" w:hAnsi="Verdana" w:cs="Segoe UI"/>
          <w:sz w:val="18"/>
          <w:szCs w:val="18"/>
        </w:rPr>
        <w:t xml:space="preserve">zal </w:t>
      </w:r>
      <w:r w:rsidRPr="007B27D2" w:rsidR="00882416">
        <w:rPr>
          <w:rStyle w:val="normaltextrun"/>
          <w:rFonts w:ascii="Verdana" w:hAnsi="Verdana" w:cs="Segoe UI"/>
          <w:sz w:val="18"/>
          <w:szCs w:val="18"/>
        </w:rPr>
        <w:t>nader bepaald moeten worden.</w:t>
      </w:r>
      <w:r w:rsidRPr="007B27D2" w:rsidR="696B690C">
        <w:rPr>
          <w:rStyle w:val="normaltextrun"/>
          <w:rFonts w:ascii="Verdana" w:hAnsi="Verdana" w:cs="Segoe UI"/>
          <w:sz w:val="18"/>
          <w:szCs w:val="18"/>
        </w:rPr>
        <w:t xml:space="preserve"> In totaal is de verwachte uitbre</w:t>
      </w:r>
      <w:r w:rsidRPr="007B27D2" w:rsidR="3A0750FB">
        <w:rPr>
          <w:rStyle w:val="normaltextrun"/>
          <w:rFonts w:ascii="Verdana" w:hAnsi="Verdana" w:cs="Segoe UI"/>
          <w:sz w:val="18"/>
          <w:szCs w:val="18"/>
        </w:rPr>
        <w:t>i</w:t>
      </w:r>
      <w:r w:rsidRPr="007B27D2" w:rsidR="696B690C">
        <w:rPr>
          <w:rStyle w:val="normaltextrun"/>
          <w:rFonts w:ascii="Verdana" w:hAnsi="Verdana" w:cs="Segoe UI"/>
          <w:sz w:val="18"/>
          <w:szCs w:val="18"/>
        </w:rPr>
        <w:t xml:space="preserve">ding voor deze </w:t>
      </w:r>
      <w:r w:rsidRPr="007B27D2" w:rsidR="226A7EF3">
        <w:rPr>
          <w:rStyle w:val="normaltextrun"/>
          <w:rFonts w:ascii="Verdana" w:hAnsi="Verdana" w:cs="Segoe UI"/>
          <w:sz w:val="18"/>
          <w:szCs w:val="18"/>
        </w:rPr>
        <w:t>habitattypen</w:t>
      </w:r>
      <w:r w:rsidRPr="007B27D2" w:rsidR="4E9A7E12">
        <w:rPr>
          <w:rStyle w:val="normaltextrun"/>
          <w:rFonts w:ascii="Verdana" w:hAnsi="Verdana" w:cs="Segoe UI"/>
          <w:sz w:val="18"/>
          <w:szCs w:val="18"/>
        </w:rPr>
        <w:t xml:space="preserve"> 1,47 km</w:t>
      </w:r>
      <w:r w:rsidRPr="002A6C21" w:rsidR="4E9A7E12">
        <w:rPr>
          <w:rStyle w:val="normaltextrun"/>
          <w:rFonts w:ascii="Verdana" w:hAnsi="Verdana" w:cs="Segoe UI"/>
          <w:sz w:val="18"/>
          <w:szCs w:val="18"/>
          <w:vertAlign w:val="superscript"/>
        </w:rPr>
        <w:t>2</w:t>
      </w:r>
      <w:r w:rsidR="002B0B28">
        <w:rPr>
          <w:rStyle w:val="normaltextrun"/>
          <w:rFonts w:ascii="Verdana" w:hAnsi="Verdana" w:cs="Segoe UI"/>
          <w:sz w:val="18"/>
          <w:szCs w:val="18"/>
          <w:vertAlign w:val="superscript"/>
        </w:rPr>
        <w:t xml:space="preserve"> </w:t>
      </w:r>
      <w:r w:rsidR="002B0B28">
        <w:rPr>
          <w:rStyle w:val="normaltextrun"/>
          <w:rFonts w:ascii="Verdana" w:hAnsi="Verdana" w:cs="Segoe UI"/>
          <w:sz w:val="18"/>
          <w:szCs w:val="18"/>
        </w:rPr>
        <w:t xml:space="preserve">(exclusief </w:t>
      </w:r>
      <w:r w:rsidR="00E22F3E">
        <w:rPr>
          <w:rStyle w:val="normaltextrun"/>
          <w:rFonts w:ascii="Verdana" w:hAnsi="Verdana" w:cs="Segoe UI"/>
          <w:sz w:val="18"/>
          <w:szCs w:val="18"/>
        </w:rPr>
        <w:t>de uitbreidingsopgave estuaria</w:t>
      </w:r>
      <w:r w:rsidRPr="20CAA12F" w:rsidR="00E22F3E">
        <w:rPr>
          <w:rStyle w:val="normaltextrun"/>
          <w:rFonts w:ascii="Verdana" w:hAnsi="Verdana" w:cs="Segoe UI"/>
          <w:sz w:val="18"/>
          <w:szCs w:val="18"/>
        </w:rPr>
        <w:t>)</w:t>
      </w:r>
      <w:r w:rsidRPr="20CAA12F" w:rsidR="0C5B16E2">
        <w:rPr>
          <w:rStyle w:val="normaltextrun"/>
          <w:rFonts w:ascii="Verdana" w:hAnsi="Verdana" w:cs="Segoe UI"/>
          <w:sz w:val="18"/>
          <w:szCs w:val="18"/>
        </w:rPr>
        <w:t>.</w:t>
      </w:r>
    </w:p>
    <w:p w:rsidRPr="007B27D2" w:rsidR="6516599E" w:rsidP="00177F15" w:rsidRDefault="7D9AC8A7" w14:paraId="00D97AF5" w14:textId="755C0178">
      <w:pPr>
        <w:pStyle w:val="paragraph"/>
        <w:spacing w:before="0" w:beforeAutospacing="0" w:after="0" w:afterAutospacing="0"/>
        <w:ind w:left="1416"/>
        <w:jc w:val="both"/>
        <w:rPr>
          <w:rStyle w:val="eop"/>
          <w:rFonts w:ascii="Verdana" w:hAnsi="Verdana" w:cs="Segoe UI" w:eastAsiaTheme="majorEastAsia"/>
          <w:sz w:val="18"/>
          <w:szCs w:val="18"/>
        </w:rPr>
      </w:pPr>
      <w:r w:rsidRPr="007B27D2">
        <w:rPr>
          <w:rStyle w:val="eop"/>
          <w:rFonts w:ascii="Verdana" w:hAnsi="Verdana" w:cs="Segoe UI" w:eastAsiaTheme="majorEastAsia"/>
          <w:sz w:val="18"/>
          <w:szCs w:val="18"/>
        </w:rPr>
        <w:t xml:space="preserve"> </w:t>
      </w:r>
    </w:p>
    <w:p w:rsidRPr="007B27D2" w:rsidR="278E0E02" w:rsidP="00177F15" w:rsidRDefault="7C3F9696" w14:paraId="791FCBEE" w14:textId="09B7ECE0">
      <w:pPr>
        <w:pStyle w:val="paragraph"/>
        <w:spacing w:before="0" w:beforeAutospacing="0" w:after="0" w:afterAutospacing="0"/>
        <w:jc w:val="both"/>
        <w:rPr>
          <w:rStyle w:val="eop"/>
          <w:rFonts w:ascii="Verdana" w:hAnsi="Verdana" w:cs="Segoe UI" w:eastAsiaTheme="majorEastAsia"/>
          <w:sz w:val="18"/>
          <w:szCs w:val="18"/>
        </w:rPr>
      </w:pPr>
      <w:r w:rsidRPr="007B27D2">
        <w:rPr>
          <w:rStyle w:val="eop"/>
          <w:rFonts w:ascii="Verdana" w:hAnsi="Verdana" w:cs="Segoe UI" w:eastAsiaTheme="majorEastAsia"/>
          <w:sz w:val="18"/>
          <w:szCs w:val="18"/>
        </w:rPr>
        <w:t>Voor d</w:t>
      </w:r>
      <w:r w:rsidRPr="007B27D2" w:rsidR="42926FBB">
        <w:rPr>
          <w:rStyle w:val="eop"/>
          <w:rFonts w:ascii="Verdana" w:hAnsi="Verdana" w:cs="Segoe UI" w:eastAsiaTheme="majorEastAsia"/>
          <w:sz w:val="18"/>
          <w:szCs w:val="18"/>
        </w:rPr>
        <w:t>e 7 habitattype waarvan de toestand niet goed is maar de co</w:t>
      </w:r>
      <w:r w:rsidRPr="007B27D2" w:rsidR="147A5DF7">
        <w:rPr>
          <w:rStyle w:val="eop"/>
          <w:rFonts w:ascii="Verdana" w:hAnsi="Verdana" w:cs="Segoe UI" w:eastAsiaTheme="majorEastAsia"/>
          <w:sz w:val="18"/>
          <w:szCs w:val="18"/>
        </w:rPr>
        <w:t>nc</w:t>
      </w:r>
      <w:r w:rsidRPr="007B27D2" w:rsidR="42926FBB">
        <w:rPr>
          <w:rStyle w:val="eop"/>
          <w:rFonts w:ascii="Verdana" w:hAnsi="Verdana" w:cs="Segoe UI" w:eastAsiaTheme="majorEastAsia"/>
          <w:sz w:val="18"/>
          <w:szCs w:val="18"/>
        </w:rPr>
        <w:t>rete oppervlaktes onbekend zij</w:t>
      </w:r>
      <w:r w:rsidRPr="007B27D2" w:rsidR="2F3412BC">
        <w:rPr>
          <w:rStyle w:val="eop"/>
          <w:rFonts w:ascii="Verdana" w:hAnsi="Verdana" w:cs="Segoe UI" w:eastAsiaTheme="majorEastAsia"/>
          <w:sz w:val="18"/>
          <w:szCs w:val="18"/>
        </w:rPr>
        <w:t>n</w:t>
      </w:r>
      <w:r w:rsidRPr="007B27D2" w:rsidR="246036E4">
        <w:rPr>
          <w:rStyle w:val="eop"/>
          <w:rFonts w:ascii="Verdana" w:hAnsi="Verdana" w:cs="Segoe UI" w:eastAsiaTheme="majorEastAsia"/>
          <w:sz w:val="18"/>
          <w:szCs w:val="18"/>
        </w:rPr>
        <w:t>,</w:t>
      </w:r>
      <w:r w:rsidRPr="007B27D2" w:rsidR="2F3412BC">
        <w:rPr>
          <w:rStyle w:val="eop"/>
          <w:rFonts w:ascii="Verdana" w:hAnsi="Verdana" w:cs="Segoe UI" w:eastAsiaTheme="majorEastAsia"/>
          <w:sz w:val="18"/>
          <w:szCs w:val="18"/>
        </w:rPr>
        <w:t xml:space="preserve"> </w:t>
      </w:r>
      <w:r w:rsidRPr="007B27D2" w:rsidR="07B44C9D">
        <w:rPr>
          <w:rStyle w:val="eop"/>
          <w:rFonts w:ascii="Verdana" w:hAnsi="Verdana" w:cs="Segoe UI" w:eastAsiaTheme="majorEastAsia"/>
          <w:sz w:val="18"/>
          <w:szCs w:val="18"/>
        </w:rPr>
        <w:t xml:space="preserve">wordt voor 4 habitattypen verwacht dat </w:t>
      </w:r>
      <w:r w:rsidRPr="007B27D2" w:rsidR="4ECBDD39">
        <w:rPr>
          <w:rStyle w:val="eop"/>
          <w:rFonts w:ascii="Verdana" w:hAnsi="Verdana" w:cs="Segoe UI" w:eastAsiaTheme="majorEastAsia"/>
          <w:sz w:val="18"/>
          <w:szCs w:val="18"/>
        </w:rPr>
        <w:t>er</w:t>
      </w:r>
      <w:r w:rsidRPr="007B27D2" w:rsidR="07B44C9D">
        <w:rPr>
          <w:rStyle w:val="eop"/>
          <w:rFonts w:ascii="Verdana" w:hAnsi="Verdana" w:cs="Segoe UI" w:eastAsiaTheme="majorEastAsia"/>
          <w:sz w:val="18"/>
          <w:szCs w:val="18"/>
        </w:rPr>
        <w:t xml:space="preserve"> oppervlaktes hersteld zullen worden tot 2030. I</w:t>
      </w:r>
      <w:r w:rsidRPr="007B27D2" w:rsidR="0790176A">
        <w:rPr>
          <w:rStyle w:val="eop"/>
          <w:rFonts w:ascii="Verdana" w:hAnsi="Verdana" w:cs="Segoe UI" w:eastAsiaTheme="majorEastAsia"/>
          <w:sz w:val="18"/>
          <w:szCs w:val="18"/>
        </w:rPr>
        <w:t xml:space="preserve">n totaal wordt voor deze </w:t>
      </w:r>
      <w:r w:rsidRPr="007B27D2" w:rsidR="166782E5">
        <w:rPr>
          <w:rStyle w:val="eop"/>
          <w:rFonts w:ascii="Verdana" w:hAnsi="Verdana" w:cs="Segoe UI" w:eastAsiaTheme="majorEastAsia"/>
          <w:sz w:val="18"/>
          <w:szCs w:val="18"/>
        </w:rPr>
        <w:t>4</w:t>
      </w:r>
      <w:r w:rsidRPr="007B27D2" w:rsidR="0790176A">
        <w:rPr>
          <w:rStyle w:val="eop"/>
          <w:rFonts w:ascii="Verdana" w:hAnsi="Verdana" w:cs="Segoe UI" w:eastAsiaTheme="majorEastAsia"/>
          <w:sz w:val="18"/>
          <w:szCs w:val="18"/>
        </w:rPr>
        <w:t xml:space="preserve"> habitattypen verwacht dat 1,17 </w:t>
      </w:r>
      <w:r w:rsidRPr="007B27D2" w:rsidR="002A6C21">
        <w:rPr>
          <w:rStyle w:val="normaltextrun"/>
          <w:rFonts w:ascii="Verdana" w:hAnsi="Verdana" w:cs="Segoe UI" w:eastAsiaTheme="majorEastAsia"/>
          <w:sz w:val="18"/>
          <w:szCs w:val="18"/>
        </w:rPr>
        <w:t>km</w:t>
      </w:r>
      <w:r w:rsidRPr="002A6C21" w:rsidR="002A6C21">
        <w:rPr>
          <w:rStyle w:val="normaltextrun"/>
          <w:rFonts w:ascii="Verdana" w:hAnsi="Verdana" w:cs="Segoe UI" w:eastAsiaTheme="majorEastAsia"/>
          <w:sz w:val="18"/>
          <w:szCs w:val="18"/>
          <w:vertAlign w:val="superscript"/>
        </w:rPr>
        <w:t>2</w:t>
      </w:r>
      <w:r w:rsidRPr="007B27D2" w:rsidR="0790176A">
        <w:rPr>
          <w:rStyle w:val="eop"/>
          <w:rFonts w:ascii="Verdana" w:hAnsi="Verdana" w:cs="Segoe UI" w:eastAsiaTheme="majorEastAsia"/>
          <w:sz w:val="18"/>
          <w:szCs w:val="18"/>
        </w:rPr>
        <w:t xml:space="preserve"> hersteld zal worden.</w:t>
      </w:r>
    </w:p>
    <w:p w:rsidRPr="007B27D2" w:rsidR="2B7A044A" w:rsidP="00177F15" w:rsidRDefault="2B7A044A" w14:paraId="2E706A93" w14:textId="2728B77A">
      <w:pPr>
        <w:spacing w:after="0" w:line="240" w:lineRule="auto"/>
        <w:jc w:val="both"/>
        <w:rPr>
          <w:rStyle w:val="eop"/>
          <w:rFonts w:ascii="Verdana" w:hAnsi="Verdana" w:cs="Segoe UI" w:eastAsiaTheme="majorEastAsia"/>
          <w:sz w:val="18"/>
          <w:szCs w:val="18"/>
        </w:rPr>
      </w:pPr>
    </w:p>
    <w:tbl>
      <w:tblPr>
        <w:tblW w:w="0" w:type="auto"/>
        <w:tblBorders>
          <w:top w:val="single" w:color="auto" w:sz="4" w:space="0"/>
          <w:left w:val="single" w:color="auto" w:sz="4" w:space="0"/>
          <w:bottom w:val="single" w:color="auto" w:sz="4" w:space="0"/>
          <w:right w:val="single" w:color="auto" w:sz="4" w:space="0"/>
        </w:tblBorders>
        <w:tblLook w:val="06A0" w:firstRow="1" w:lastRow="0" w:firstColumn="1" w:lastColumn="0" w:noHBand="1" w:noVBand="1"/>
      </w:tblPr>
      <w:tblGrid>
        <w:gridCol w:w="9351"/>
      </w:tblGrid>
      <w:tr w:rsidR="00591B54" w:rsidTr="002505CF" w14:paraId="12B35E9F" w14:textId="77777777">
        <w:trPr>
          <w:trHeight w:val="300"/>
        </w:trPr>
        <w:tc>
          <w:tcPr>
            <w:tcW w:w="9351" w:type="dxa"/>
            <w:shd w:val="clear" w:color="auto" w:fill="D9F2D0" w:themeFill="accent6" w:themeFillTint="33"/>
          </w:tcPr>
          <w:p w:rsidRPr="007B27D2" w:rsidR="004E72F5" w:rsidP="00177F15" w:rsidRDefault="000A7495" w14:paraId="3A827017" w14:textId="6B284A57">
            <w:pPr>
              <w:pStyle w:val="paragraph"/>
              <w:spacing w:before="0" w:beforeAutospacing="0" w:after="0" w:afterAutospacing="0"/>
              <w:jc w:val="both"/>
              <w:rPr>
                <w:rStyle w:val="eop"/>
                <w:rFonts w:ascii="Verdana" w:hAnsi="Verdana" w:cs="Segoe UI" w:eastAsiaTheme="majorEastAsia"/>
                <w:b/>
                <w:sz w:val="18"/>
                <w:szCs w:val="18"/>
              </w:rPr>
            </w:pPr>
            <w:r w:rsidRPr="000A7495">
              <w:rPr>
                <w:rStyle w:val="eop"/>
                <w:rFonts w:ascii="Verdana" w:hAnsi="Verdana" w:cs="Segoe UI" w:eastAsiaTheme="majorEastAsia"/>
                <w:b/>
                <w:sz w:val="18"/>
                <w:szCs w:val="18"/>
              </w:rPr>
              <w:t>T</w:t>
            </w:r>
            <w:r w:rsidRPr="0099149C">
              <w:rPr>
                <w:rStyle w:val="eop"/>
                <w:rFonts w:ascii="Verdana" w:hAnsi="Verdana" w:eastAsiaTheme="majorEastAsia"/>
                <w:b/>
                <w:sz w:val="18"/>
                <w:szCs w:val="18"/>
              </w:rPr>
              <w:t>ijdelijke</w:t>
            </w:r>
            <w:r>
              <w:rPr>
                <w:rStyle w:val="eop"/>
                <w:rFonts w:eastAsiaTheme="majorEastAsia"/>
                <w:b/>
              </w:rPr>
              <w:t xml:space="preserve"> </w:t>
            </w:r>
            <w:r>
              <w:rPr>
                <w:rStyle w:val="eop"/>
                <w:rFonts w:ascii="Verdana" w:hAnsi="Verdana" w:cs="Segoe UI" w:eastAsiaTheme="majorEastAsia"/>
                <w:b/>
                <w:sz w:val="18"/>
                <w:szCs w:val="18"/>
              </w:rPr>
              <w:t>w</w:t>
            </w:r>
            <w:r w:rsidRPr="007B27D2" w:rsidR="08154C3D">
              <w:rPr>
                <w:rStyle w:val="eop"/>
                <w:rFonts w:ascii="Verdana" w:hAnsi="Verdana" w:cs="Segoe UI" w:eastAsiaTheme="majorEastAsia"/>
                <w:b/>
                <w:sz w:val="18"/>
                <w:szCs w:val="18"/>
              </w:rPr>
              <w:t>erkdefinitie</w:t>
            </w:r>
            <w:r w:rsidRPr="007B27D2" w:rsidR="77C0AFF0">
              <w:rPr>
                <w:rStyle w:val="eop"/>
                <w:rFonts w:ascii="Verdana" w:hAnsi="Verdana" w:cs="Segoe UI" w:eastAsiaTheme="majorEastAsia"/>
                <w:b/>
                <w:sz w:val="18"/>
                <w:szCs w:val="18"/>
              </w:rPr>
              <w:t xml:space="preserve"> goede toestand van habitattypen</w:t>
            </w:r>
            <w:r w:rsidRPr="007B27D2" w:rsidR="54580EA1">
              <w:rPr>
                <w:rStyle w:val="eop"/>
                <w:rFonts w:ascii="Verdana" w:hAnsi="Verdana" w:cs="Segoe UI" w:eastAsiaTheme="majorEastAsia"/>
                <w:b/>
                <w:sz w:val="18"/>
                <w:szCs w:val="18"/>
              </w:rPr>
              <w:t xml:space="preserve"> </w:t>
            </w:r>
          </w:p>
          <w:p w:rsidR="00CD4201" w:rsidP="00177F15" w:rsidRDefault="00CD4201" w14:paraId="755691E6" w14:textId="0B38391C">
            <w:pPr>
              <w:pStyle w:val="paragraph"/>
              <w:spacing w:before="0" w:beforeAutospacing="0" w:after="0" w:afterAutospacing="0"/>
              <w:jc w:val="both"/>
              <w:rPr>
                <w:rStyle w:val="eop"/>
                <w:rFonts w:ascii="Verdana" w:hAnsi="Verdana" w:cs="Segoe UI" w:eastAsiaTheme="majorEastAsia"/>
                <w:sz w:val="18"/>
                <w:szCs w:val="18"/>
              </w:rPr>
            </w:pPr>
            <w:r w:rsidRPr="00EB1931">
              <w:rPr>
                <w:rStyle w:val="eop"/>
                <w:rFonts w:ascii="Verdana" w:hAnsi="Verdana" w:cs="Segoe UI" w:eastAsiaTheme="majorEastAsia"/>
                <w:sz w:val="18"/>
                <w:szCs w:val="18"/>
              </w:rPr>
              <w:t xml:space="preserve">Bij het verbeterprogramma VHR-monitoring (VVM) wordt er gewerkt aan beoordelingskaders voor </w:t>
            </w:r>
            <w:r w:rsidRPr="1B6379EF" w:rsidR="54911A85">
              <w:rPr>
                <w:rStyle w:val="eop"/>
                <w:rFonts w:ascii="Verdana" w:hAnsi="Verdana" w:cs="Segoe UI" w:eastAsiaTheme="majorEastAsia"/>
                <w:sz w:val="18"/>
                <w:szCs w:val="18"/>
              </w:rPr>
              <w:t>kwaliteit</w:t>
            </w:r>
            <w:r w:rsidRPr="00EB1931">
              <w:rPr>
                <w:rStyle w:val="eop"/>
                <w:rFonts w:ascii="Verdana" w:hAnsi="Verdana" w:cs="Segoe UI" w:eastAsiaTheme="majorEastAsia"/>
                <w:sz w:val="18"/>
                <w:szCs w:val="18"/>
              </w:rPr>
              <w:t xml:space="preserve"> van habitattypen. Deze beoordelingskaders </w:t>
            </w:r>
            <w:r w:rsidRPr="784730DE">
              <w:rPr>
                <w:rStyle w:val="eop"/>
                <w:rFonts w:ascii="Verdana" w:hAnsi="Verdana" w:cs="Segoe UI" w:eastAsiaTheme="majorEastAsia"/>
                <w:sz w:val="18"/>
                <w:szCs w:val="18"/>
              </w:rPr>
              <w:t xml:space="preserve">maken een precieze beoordeling van de kwaliteit mogelijk, maar </w:t>
            </w:r>
            <w:r w:rsidRPr="00EB1931">
              <w:rPr>
                <w:rStyle w:val="eop"/>
                <w:rFonts w:ascii="Verdana" w:hAnsi="Verdana" w:cs="Segoe UI" w:eastAsiaTheme="majorEastAsia"/>
                <w:sz w:val="18"/>
                <w:szCs w:val="18"/>
              </w:rPr>
              <w:t>zullen niet op tijd de nodige informatie opleveren om voor de eerste planperiode toegepast te worden</w:t>
            </w:r>
            <w:r w:rsidRPr="784730DE">
              <w:rPr>
                <w:rStyle w:val="eop"/>
                <w:rFonts w:ascii="Verdana" w:hAnsi="Verdana" w:cs="Segoe UI" w:eastAsiaTheme="majorEastAsia"/>
                <w:sz w:val="18"/>
                <w:szCs w:val="18"/>
              </w:rPr>
              <w:t>. Daarom</w:t>
            </w:r>
            <w:r w:rsidRPr="00EB1931">
              <w:rPr>
                <w:rStyle w:val="eop"/>
                <w:rFonts w:ascii="Verdana" w:hAnsi="Verdana" w:cs="Segoe UI" w:eastAsiaTheme="majorEastAsia"/>
                <w:sz w:val="18"/>
                <w:szCs w:val="18"/>
              </w:rPr>
              <w:t xml:space="preserve"> is er ten behoeve van de NHV een eerste werkdefinitie opgesteld die tot nadere uitwerking van het VVM gebruikt </w:t>
            </w:r>
            <w:r w:rsidRPr="784730DE">
              <w:rPr>
                <w:rStyle w:val="eop"/>
                <w:rFonts w:ascii="Verdana" w:hAnsi="Verdana" w:cs="Segoe UI" w:eastAsiaTheme="majorEastAsia"/>
                <w:sz w:val="18"/>
                <w:szCs w:val="18"/>
              </w:rPr>
              <w:t>kan</w:t>
            </w:r>
            <w:r w:rsidRPr="00EB1931">
              <w:rPr>
                <w:rStyle w:val="eop"/>
                <w:rFonts w:ascii="Verdana" w:hAnsi="Verdana" w:cs="Segoe UI" w:eastAsiaTheme="majorEastAsia"/>
                <w:sz w:val="18"/>
                <w:szCs w:val="18"/>
              </w:rPr>
              <w:t xml:space="preserve"> worden voor </w:t>
            </w:r>
            <w:r w:rsidRPr="784730DE">
              <w:rPr>
                <w:rStyle w:val="eop"/>
                <w:rFonts w:ascii="Verdana" w:hAnsi="Verdana" w:cs="Segoe UI" w:eastAsiaTheme="majorEastAsia"/>
                <w:sz w:val="18"/>
                <w:szCs w:val="18"/>
              </w:rPr>
              <w:t xml:space="preserve">het inschatten van potenties om </w:t>
            </w:r>
            <w:r w:rsidRPr="00EB1931">
              <w:rPr>
                <w:rStyle w:val="eop"/>
                <w:rFonts w:ascii="Verdana" w:hAnsi="Verdana" w:cs="Segoe UI" w:eastAsiaTheme="majorEastAsia"/>
                <w:sz w:val="18"/>
                <w:szCs w:val="18"/>
              </w:rPr>
              <w:t>de restopgave van habitattypen</w:t>
            </w:r>
            <w:r w:rsidRPr="784730DE">
              <w:rPr>
                <w:rStyle w:val="eop"/>
                <w:rFonts w:ascii="Verdana" w:hAnsi="Verdana" w:cs="Segoe UI" w:eastAsiaTheme="majorEastAsia"/>
                <w:sz w:val="18"/>
                <w:szCs w:val="18"/>
              </w:rPr>
              <w:t xml:space="preserve"> in te vullen met maatregelen.</w:t>
            </w:r>
            <w:r w:rsidRPr="00EB1931">
              <w:rPr>
                <w:rStyle w:val="eop"/>
                <w:rFonts w:ascii="Verdana" w:hAnsi="Verdana" w:cs="Segoe UI" w:eastAsiaTheme="majorEastAsia"/>
                <w:sz w:val="18"/>
                <w:szCs w:val="18"/>
              </w:rPr>
              <w:t xml:space="preserve"> Deze werkdefinitie sluit aan bij bestaande verantwoordelijkheden van voortouwnemers</w:t>
            </w:r>
            <w:r>
              <w:rPr>
                <w:rStyle w:val="eop"/>
                <w:rFonts w:ascii="Verdana" w:hAnsi="Verdana" w:cs="Segoe UI" w:eastAsiaTheme="majorEastAsia"/>
                <w:sz w:val="18"/>
                <w:szCs w:val="18"/>
              </w:rPr>
              <w:t>:</w:t>
            </w:r>
          </w:p>
          <w:p w:rsidRPr="00EB1931" w:rsidR="00CD4201" w:rsidP="00177F15" w:rsidRDefault="00CD4201" w14:paraId="15280BA9" w14:textId="77777777">
            <w:pPr>
              <w:pStyle w:val="paragraph"/>
              <w:spacing w:before="0" w:beforeAutospacing="0" w:after="0" w:afterAutospacing="0"/>
              <w:ind w:left="360"/>
              <w:jc w:val="both"/>
              <w:rPr>
                <w:rFonts w:ascii="Verdana" w:hAnsi="Verdana" w:eastAsia="Verdana" w:cs="Verdana"/>
                <w:b/>
                <w:sz w:val="18"/>
                <w:szCs w:val="18"/>
              </w:rPr>
            </w:pPr>
          </w:p>
          <w:p w:rsidRPr="00CD4201" w:rsidR="00CD4201" w:rsidP="00177F15" w:rsidRDefault="00CD4201" w14:paraId="3C540379" w14:textId="03B8DD20">
            <w:pPr>
              <w:spacing w:after="0" w:line="240" w:lineRule="auto"/>
              <w:jc w:val="both"/>
              <w:rPr>
                <w:rFonts w:ascii="Verdana" w:hAnsi="Verdana"/>
                <w:sz w:val="18"/>
                <w:szCs w:val="18"/>
              </w:rPr>
            </w:pPr>
            <w:r w:rsidRPr="00CD4201">
              <w:rPr>
                <w:rFonts w:ascii="Verdana" w:hAnsi="Verdana" w:eastAsia="Verdana" w:cs="Verdana"/>
                <w:i/>
                <w:sz w:val="18"/>
                <w:szCs w:val="18"/>
              </w:rPr>
              <w:t>Een toestand waarin de drukfactoren en of andere knelpunten voor een habitattype in een gebied op een zodanig niveau</w:t>
            </w:r>
            <w:r w:rsidR="000A7495">
              <w:rPr>
                <w:rFonts w:ascii="Verdana" w:hAnsi="Verdana" w:eastAsia="Verdana" w:cs="Verdana"/>
                <w:i/>
                <w:sz w:val="18"/>
                <w:szCs w:val="18"/>
              </w:rPr>
              <w:t xml:space="preserve"> beheerst</w:t>
            </w:r>
            <w:r w:rsidRPr="00CD4201">
              <w:rPr>
                <w:rFonts w:ascii="Verdana" w:hAnsi="Verdana" w:eastAsia="Verdana" w:cs="Verdana"/>
                <w:i/>
                <w:sz w:val="18"/>
                <w:szCs w:val="18"/>
              </w:rPr>
              <w:t xml:space="preserve"> zijn, dat deze niet in de weg staan aan het behalen van de instandhoudingsdoelstelling voor dat habitattype.</w:t>
            </w:r>
          </w:p>
          <w:p w:rsidRPr="007B27D2" w:rsidR="366630B6" w:rsidP="00C6562C" w:rsidRDefault="366630B6" w14:paraId="6F667F4E" w14:textId="4C890052">
            <w:pPr>
              <w:spacing w:after="0" w:line="240" w:lineRule="auto"/>
              <w:rPr>
                <w:rFonts w:ascii="Verdana" w:hAnsi="Verdana" w:eastAsia="Verdana" w:cs="Verdana"/>
                <w:sz w:val="18"/>
                <w:szCs w:val="18"/>
              </w:rPr>
            </w:pPr>
          </w:p>
        </w:tc>
      </w:tr>
    </w:tbl>
    <w:p w:rsidR="415B7CC3" w:rsidP="00C6562C" w:rsidRDefault="415B7CC3" w14:paraId="7F7A82B3" w14:textId="238AF5AC">
      <w:pPr>
        <w:pStyle w:val="paragraph"/>
        <w:spacing w:before="0" w:beforeAutospacing="0" w:after="0" w:afterAutospacing="0"/>
        <w:rPr>
          <w:rStyle w:val="eop"/>
          <w:rFonts w:cs="Segoe UI" w:asciiTheme="majorHAnsi" w:hAnsiTheme="majorHAnsi" w:eastAsiaTheme="majorEastAsia"/>
          <w:sz w:val="20"/>
          <w:szCs w:val="20"/>
        </w:rPr>
      </w:pPr>
    </w:p>
    <w:p w:rsidRPr="00F1170D" w:rsidR="00BF53D0" w:rsidP="002505CF" w:rsidRDefault="005B2E56" w14:paraId="6FBC9300" w14:textId="0DF5392C">
      <w:pPr>
        <w:pStyle w:val="paragraph"/>
        <w:spacing w:before="0" w:beforeAutospacing="0" w:after="0" w:afterAutospacing="0"/>
        <w:jc w:val="both"/>
        <w:textAlignment w:val="baseline"/>
        <w:rPr>
          <w:rFonts w:ascii="Verdana" w:hAnsi="Verdana" w:cs="Segoe UI"/>
          <w:b/>
          <w:sz w:val="18"/>
          <w:szCs w:val="18"/>
        </w:rPr>
      </w:pPr>
      <w:r w:rsidRPr="00F1170D">
        <w:rPr>
          <w:rFonts w:ascii="Verdana" w:hAnsi="Verdana" w:cs="Segoe UI"/>
          <w:b/>
          <w:sz w:val="18"/>
          <w:szCs w:val="18"/>
        </w:rPr>
        <w:t>Ruimtelijke focus</w:t>
      </w:r>
      <w:r w:rsidRPr="00F1170D" w:rsidR="00AF5E49">
        <w:rPr>
          <w:rFonts w:ascii="Verdana" w:hAnsi="Verdana" w:cs="Segoe UI"/>
          <w:b/>
          <w:sz w:val="18"/>
          <w:szCs w:val="18"/>
        </w:rPr>
        <w:t xml:space="preserve"> voor gericht herste</w:t>
      </w:r>
      <w:r w:rsidRPr="00F1170D" w:rsidR="003B6C00">
        <w:rPr>
          <w:rFonts w:ascii="Verdana" w:hAnsi="Verdana" w:cs="Segoe UI"/>
          <w:b/>
          <w:sz w:val="18"/>
          <w:szCs w:val="18"/>
        </w:rPr>
        <w:t>l</w:t>
      </w:r>
      <w:r w:rsidRPr="00F1170D" w:rsidR="00AF5E49">
        <w:rPr>
          <w:rFonts w:ascii="Verdana" w:hAnsi="Verdana" w:cs="Segoe UI"/>
          <w:b/>
          <w:sz w:val="18"/>
          <w:szCs w:val="18"/>
        </w:rPr>
        <w:t xml:space="preserve"> </w:t>
      </w:r>
      <w:r w:rsidR="00635D33">
        <w:rPr>
          <w:rFonts w:ascii="Verdana" w:hAnsi="Verdana" w:cs="Segoe UI"/>
          <w:b/>
          <w:sz w:val="18"/>
          <w:szCs w:val="18"/>
        </w:rPr>
        <w:t>van habitattypen (4.1 en 4</w:t>
      </w:r>
      <w:r w:rsidR="00B04DBE">
        <w:rPr>
          <w:rFonts w:ascii="Verdana" w:hAnsi="Verdana" w:cs="Segoe UI"/>
          <w:b/>
          <w:sz w:val="18"/>
          <w:szCs w:val="18"/>
        </w:rPr>
        <w:t>.4)</w:t>
      </w:r>
    </w:p>
    <w:p w:rsidRPr="007B27D2" w:rsidR="00557A99" w:rsidP="1F13F640" w:rsidRDefault="6BEB5042" w14:paraId="7E49A9A0" w14:textId="622D43C6">
      <w:pPr>
        <w:pStyle w:val="paragraph"/>
        <w:spacing w:before="0" w:beforeAutospacing="0" w:after="0" w:afterAutospacing="0"/>
        <w:jc w:val="both"/>
        <w:textAlignment w:val="baseline"/>
        <w:rPr>
          <w:rStyle w:val="normaltextrun"/>
          <w:rFonts w:ascii="Verdana" w:hAnsi="Verdana" w:cs="Segoe UI" w:eastAsiaTheme="majorEastAsia"/>
          <w:sz w:val="18"/>
          <w:szCs w:val="18"/>
        </w:rPr>
      </w:pPr>
      <w:r w:rsidRPr="00F1170D">
        <w:rPr>
          <w:rFonts w:ascii="Verdana" w:hAnsi="Verdana"/>
          <w:sz w:val="18"/>
          <w:szCs w:val="18"/>
        </w:rPr>
        <w:t xml:space="preserve">Om de 2030 opgave voor </w:t>
      </w:r>
      <w:r w:rsidRPr="00F1170D" w:rsidR="0076AEF9">
        <w:rPr>
          <w:rFonts w:ascii="Verdana" w:hAnsi="Verdana"/>
          <w:sz w:val="18"/>
          <w:szCs w:val="18"/>
        </w:rPr>
        <w:t>habitattypen te realiseren</w:t>
      </w:r>
      <w:r w:rsidRPr="00F1170D">
        <w:rPr>
          <w:rFonts w:ascii="Verdana" w:hAnsi="Verdana"/>
          <w:sz w:val="18"/>
          <w:szCs w:val="18"/>
        </w:rPr>
        <w:t xml:space="preserve"> </w:t>
      </w:r>
      <w:r w:rsidRPr="00F1170D" w:rsidR="3816BFB6">
        <w:rPr>
          <w:rFonts w:ascii="Verdana" w:hAnsi="Verdana"/>
          <w:sz w:val="18"/>
          <w:szCs w:val="18"/>
        </w:rPr>
        <w:t xml:space="preserve">wordt ervoor gekozen om met focus in </w:t>
      </w:r>
      <w:r w:rsidRPr="00F1170D" w:rsidR="0076AEF9">
        <w:rPr>
          <w:rFonts w:ascii="Verdana" w:hAnsi="Verdana"/>
          <w:sz w:val="18"/>
          <w:szCs w:val="18"/>
        </w:rPr>
        <w:t>een beperkt aantal Natura</w:t>
      </w:r>
      <w:r w:rsidR="5D82D58A">
        <w:rPr>
          <w:rFonts w:ascii="Verdana" w:hAnsi="Verdana"/>
          <w:sz w:val="18"/>
          <w:szCs w:val="18"/>
        </w:rPr>
        <w:t xml:space="preserve"> </w:t>
      </w:r>
      <w:r w:rsidRPr="00F1170D" w:rsidR="0076AEF9">
        <w:rPr>
          <w:rFonts w:ascii="Verdana" w:hAnsi="Verdana"/>
          <w:sz w:val="18"/>
          <w:szCs w:val="18"/>
        </w:rPr>
        <w:t>2000-gebieden</w:t>
      </w:r>
      <w:r w:rsidRPr="00F1170D" w:rsidR="69C1C10B">
        <w:rPr>
          <w:rFonts w:ascii="Verdana" w:hAnsi="Verdana"/>
          <w:sz w:val="18"/>
          <w:szCs w:val="18"/>
        </w:rPr>
        <w:t xml:space="preserve"> </w:t>
      </w:r>
      <w:r w:rsidRPr="00F1170D" w:rsidR="3816BFB6">
        <w:rPr>
          <w:rFonts w:ascii="Verdana" w:hAnsi="Verdana"/>
          <w:sz w:val="18"/>
          <w:szCs w:val="18"/>
        </w:rPr>
        <w:t>aan de slag te gaan</w:t>
      </w:r>
      <w:r w:rsidR="3475198B">
        <w:rPr>
          <w:rFonts w:ascii="Verdana" w:hAnsi="Verdana"/>
          <w:sz w:val="18"/>
          <w:szCs w:val="18"/>
        </w:rPr>
        <w:t>.</w:t>
      </w:r>
      <w:r w:rsidRPr="7763C397" w:rsidR="00B55DFF">
        <w:rPr>
          <w:rStyle w:val="Voetnootmarkering"/>
          <w:rFonts w:ascii="Verdana" w:hAnsi="Verdana" w:eastAsiaTheme="majorEastAsia"/>
          <w:sz w:val="18"/>
          <w:szCs w:val="18"/>
        </w:rPr>
        <w:footnoteReference w:id="109"/>
      </w:r>
      <w:r w:rsidR="16EFD76C">
        <w:rPr>
          <w:rFonts w:ascii="Verdana" w:hAnsi="Verdana"/>
          <w:sz w:val="18"/>
          <w:szCs w:val="18"/>
        </w:rPr>
        <w:t xml:space="preserve"> </w:t>
      </w:r>
      <w:r w:rsidRPr="009F3286" w:rsidR="16EFD76C">
        <w:rPr>
          <w:rFonts w:ascii="Verdana" w:hAnsi="Verdana"/>
          <w:sz w:val="18"/>
          <w:szCs w:val="18"/>
        </w:rPr>
        <w:t xml:space="preserve">Waar nodig </w:t>
      </w:r>
      <w:r w:rsidR="16EFD76C">
        <w:rPr>
          <w:rFonts w:ascii="Verdana" w:hAnsi="Verdana"/>
          <w:sz w:val="18"/>
          <w:szCs w:val="18"/>
        </w:rPr>
        <w:t xml:space="preserve">wordt deze selectie aangevuld met andere gebieden, op basis van </w:t>
      </w:r>
      <w:r w:rsidR="26A6D6D5">
        <w:rPr>
          <w:rFonts w:ascii="Verdana" w:hAnsi="Verdana"/>
          <w:sz w:val="18"/>
          <w:szCs w:val="18"/>
        </w:rPr>
        <w:t>noodzaak,</w:t>
      </w:r>
      <w:r w:rsidR="16EFD76C">
        <w:rPr>
          <w:rFonts w:ascii="Verdana" w:hAnsi="Verdana"/>
          <w:sz w:val="18"/>
          <w:szCs w:val="18"/>
        </w:rPr>
        <w:t xml:space="preserve"> draagvlak en potentie</w:t>
      </w:r>
      <w:r w:rsidR="004F1D2A">
        <w:rPr>
          <w:rFonts w:ascii="Verdana" w:hAnsi="Verdana"/>
          <w:sz w:val="18"/>
          <w:szCs w:val="18"/>
        </w:rPr>
        <w:t xml:space="preserve"> (Natura 2000 en NNN)</w:t>
      </w:r>
      <w:r w:rsidR="16EFD76C">
        <w:rPr>
          <w:rFonts w:ascii="Verdana" w:hAnsi="Verdana"/>
          <w:sz w:val="18"/>
          <w:szCs w:val="18"/>
        </w:rPr>
        <w:t xml:space="preserve">. </w:t>
      </w:r>
      <w:r w:rsidRPr="00F1170D" w:rsidR="0ED98911">
        <w:rPr>
          <w:rFonts w:ascii="Verdana" w:hAnsi="Verdana"/>
          <w:sz w:val="18"/>
          <w:szCs w:val="18"/>
        </w:rPr>
        <w:t>De Natura</w:t>
      </w:r>
      <w:r w:rsidR="62C60A9C">
        <w:rPr>
          <w:rFonts w:ascii="Verdana" w:hAnsi="Verdana"/>
          <w:sz w:val="18"/>
          <w:szCs w:val="18"/>
        </w:rPr>
        <w:t xml:space="preserve"> </w:t>
      </w:r>
      <w:r w:rsidRPr="00F1170D" w:rsidR="0ED98911">
        <w:rPr>
          <w:rFonts w:ascii="Verdana" w:hAnsi="Verdana"/>
          <w:sz w:val="18"/>
          <w:szCs w:val="18"/>
        </w:rPr>
        <w:t>2000-gebieden</w:t>
      </w:r>
      <w:r w:rsidR="0ED98911">
        <w:rPr>
          <w:rFonts w:ascii="Verdana" w:hAnsi="Verdana"/>
          <w:sz w:val="18"/>
          <w:szCs w:val="18"/>
        </w:rPr>
        <w:t xml:space="preserve"> waarop ingezet wordt</w:t>
      </w:r>
      <w:r w:rsidR="4F4DAAC5">
        <w:rPr>
          <w:rFonts w:ascii="Verdana" w:hAnsi="Verdana"/>
          <w:sz w:val="18"/>
          <w:szCs w:val="18"/>
        </w:rPr>
        <w:t xml:space="preserve">, </w:t>
      </w:r>
      <w:r w:rsidRPr="00F1170D" w:rsidR="0ED98911">
        <w:rPr>
          <w:rFonts w:ascii="Verdana" w:hAnsi="Verdana"/>
          <w:sz w:val="18"/>
          <w:szCs w:val="18"/>
        </w:rPr>
        <w:t>zijn nog onderwerp van gesprek</w:t>
      </w:r>
      <w:r w:rsidR="25872692">
        <w:rPr>
          <w:rFonts w:ascii="Verdana" w:hAnsi="Verdana"/>
          <w:sz w:val="18"/>
          <w:szCs w:val="18"/>
        </w:rPr>
        <w:t xml:space="preserve">. </w:t>
      </w:r>
      <w:r w:rsidRPr="009858C8" w:rsidR="0386C6E2">
        <w:rPr>
          <w:rFonts w:ascii="Verdana" w:hAnsi="Verdana"/>
          <w:sz w:val="18"/>
          <w:szCs w:val="18"/>
        </w:rPr>
        <w:t xml:space="preserve">De denkrichting is om de focus te richten op </w:t>
      </w:r>
      <w:r w:rsidRPr="009858C8" w:rsidR="3DAA4C11">
        <w:rPr>
          <w:rFonts w:ascii="Verdana" w:hAnsi="Verdana"/>
          <w:sz w:val="18"/>
          <w:szCs w:val="18"/>
        </w:rPr>
        <w:t>Natura</w:t>
      </w:r>
      <w:r w:rsidR="62C60A9C">
        <w:rPr>
          <w:rFonts w:ascii="Verdana" w:hAnsi="Verdana"/>
          <w:sz w:val="18"/>
          <w:szCs w:val="18"/>
        </w:rPr>
        <w:t xml:space="preserve"> </w:t>
      </w:r>
      <w:r w:rsidRPr="009858C8" w:rsidR="3DAA4C11">
        <w:rPr>
          <w:rFonts w:ascii="Verdana" w:hAnsi="Verdana"/>
          <w:sz w:val="18"/>
          <w:szCs w:val="18"/>
        </w:rPr>
        <w:t>2000-gebieden</w:t>
      </w:r>
      <w:r w:rsidRPr="009858C8" w:rsidR="6F0D8ABD">
        <w:rPr>
          <w:rFonts w:ascii="Verdana" w:hAnsi="Verdana"/>
          <w:sz w:val="18"/>
          <w:szCs w:val="18"/>
        </w:rPr>
        <w:t xml:space="preserve"> met </w:t>
      </w:r>
      <w:r w:rsidRPr="009858C8" w:rsidR="0804B8F3">
        <w:rPr>
          <w:rFonts w:ascii="Verdana" w:hAnsi="Verdana"/>
          <w:sz w:val="18"/>
          <w:szCs w:val="18"/>
        </w:rPr>
        <w:t>meerdere</w:t>
      </w:r>
      <w:r w:rsidRPr="009858C8" w:rsidR="6F0D8ABD">
        <w:rPr>
          <w:rFonts w:ascii="Verdana" w:hAnsi="Verdana"/>
          <w:sz w:val="18"/>
          <w:szCs w:val="18"/>
        </w:rPr>
        <w:t xml:space="preserve"> habitattypen</w:t>
      </w:r>
      <w:r w:rsidRPr="7763C397" w:rsidR="006E2984">
        <w:rPr>
          <w:rStyle w:val="Voetnootmarkering"/>
          <w:rFonts w:ascii="Verdana" w:hAnsi="Verdana" w:eastAsiaTheme="majorEastAsia"/>
          <w:sz w:val="18"/>
          <w:szCs w:val="18"/>
        </w:rPr>
        <w:footnoteReference w:id="110"/>
      </w:r>
      <w:r w:rsidRPr="009858C8" w:rsidR="6F0D8ABD">
        <w:rPr>
          <w:rFonts w:ascii="Verdana" w:hAnsi="Verdana"/>
          <w:sz w:val="18"/>
          <w:szCs w:val="18"/>
        </w:rPr>
        <w:t xml:space="preserve"> </w:t>
      </w:r>
      <w:r w:rsidRPr="009858C8" w:rsidR="0804B8F3">
        <w:rPr>
          <w:rFonts w:ascii="Verdana" w:hAnsi="Verdana"/>
          <w:sz w:val="18"/>
          <w:szCs w:val="18"/>
        </w:rPr>
        <w:t xml:space="preserve">van </w:t>
      </w:r>
      <w:r w:rsidRPr="009858C8" w:rsidR="6F0D8ABD">
        <w:rPr>
          <w:rFonts w:ascii="Verdana" w:hAnsi="Verdana"/>
          <w:sz w:val="18"/>
          <w:szCs w:val="18"/>
        </w:rPr>
        <w:t>grote oppervlakten</w:t>
      </w:r>
      <w:r w:rsidRPr="009858C8" w:rsidR="3DAA4C11">
        <w:rPr>
          <w:rFonts w:ascii="Verdana" w:hAnsi="Verdana"/>
          <w:sz w:val="18"/>
          <w:szCs w:val="18"/>
        </w:rPr>
        <w:t xml:space="preserve">, </w:t>
      </w:r>
      <w:r w:rsidRPr="009858C8" w:rsidR="0804B8F3">
        <w:rPr>
          <w:rFonts w:ascii="Verdana" w:hAnsi="Verdana"/>
          <w:sz w:val="18"/>
          <w:szCs w:val="18"/>
        </w:rPr>
        <w:t xml:space="preserve">die tevens een verbeterdoelstelling </w:t>
      </w:r>
      <w:r w:rsidR="69FF12E8">
        <w:rPr>
          <w:rFonts w:ascii="Verdana" w:hAnsi="Verdana"/>
          <w:sz w:val="18"/>
          <w:szCs w:val="18"/>
        </w:rPr>
        <w:t xml:space="preserve">of uitbreidingsdoelstelling </w:t>
      </w:r>
      <w:r w:rsidRPr="009858C8" w:rsidR="0804B8F3">
        <w:rPr>
          <w:rFonts w:ascii="Verdana" w:hAnsi="Verdana"/>
          <w:sz w:val="18"/>
          <w:szCs w:val="18"/>
        </w:rPr>
        <w:t>hebben voor deze habitattypen in het aanwijzingsbesluit</w:t>
      </w:r>
      <w:r w:rsidRPr="009858C8" w:rsidR="2D511E78">
        <w:rPr>
          <w:rFonts w:ascii="Verdana" w:hAnsi="Verdana"/>
          <w:sz w:val="18"/>
          <w:szCs w:val="18"/>
        </w:rPr>
        <w:t xml:space="preserve"> voor het betreffende gebied</w:t>
      </w:r>
      <w:r w:rsidRPr="009858C8" w:rsidR="6F0D8ABD">
        <w:rPr>
          <w:rFonts w:ascii="Verdana" w:hAnsi="Verdana"/>
          <w:sz w:val="18"/>
          <w:szCs w:val="18"/>
        </w:rPr>
        <w:t>.</w:t>
      </w:r>
      <w:r w:rsidR="6F0D8ABD">
        <w:rPr>
          <w:rFonts w:ascii="Verdana" w:hAnsi="Verdana"/>
          <w:sz w:val="18"/>
          <w:szCs w:val="18"/>
        </w:rPr>
        <w:t xml:space="preserve"> </w:t>
      </w:r>
      <w:r w:rsidR="63768179">
        <w:rPr>
          <w:rFonts w:ascii="Verdana" w:hAnsi="Verdana"/>
          <w:sz w:val="18"/>
          <w:szCs w:val="18"/>
        </w:rPr>
        <w:t xml:space="preserve">Op deze wijze </w:t>
      </w:r>
      <w:r w:rsidR="6F0D8ABD">
        <w:rPr>
          <w:rFonts w:ascii="Verdana" w:hAnsi="Verdana"/>
          <w:sz w:val="18"/>
          <w:szCs w:val="18"/>
        </w:rPr>
        <w:t xml:space="preserve">worden </w:t>
      </w:r>
      <w:r w:rsidR="63768179">
        <w:rPr>
          <w:rFonts w:ascii="Verdana" w:hAnsi="Verdana"/>
          <w:sz w:val="18"/>
          <w:szCs w:val="18"/>
        </w:rPr>
        <w:t>doelstellingen</w:t>
      </w:r>
      <w:r w:rsidR="6F0D8ABD">
        <w:rPr>
          <w:rFonts w:ascii="Verdana" w:hAnsi="Verdana"/>
          <w:sz w:val="18"/>
          <w:szCs w:val="18"/>
        </w:rPr>
        <w:t xml:space="preserve"> voor de NHV en de VHR op een logische wijze gekoppeld en wordt </w:t>
      </w:r>
      <w:r w:rsidR="2D511E78">
        <w:rPr>
          <w:rFonts w:ascii="Verdana" w:hAnsi="Verdana"/>
          <w:sz w:val="18"/>
          <w:szCs w:val="18"/>
        </w:rPr>
        <w:t xml:space="preserve">op efficiënte wijze middelen ingezet </w:t>
      </w:r>
      <w:r w:rsidR="63768179">
        <w:rPr>
          <w:rFonts w:ascii="Verdana" w:hAnsi="Verdana"/>
          <w:sz w:val="18"/>
          <w:szCs w:val="18"/>
        </w:rPr>
        <w:t xml:space="preserve">waarbij </w:t>
      </w:r>
      <w:r w:rsidRPr="00BD0883" w:rsidR="18989E0D">
        <w:rPr>
          <w:rFonts w:ascii="Verdana" w:hAnsi="Verdana"/>
          <w:sz w:val="18"/>
          <w:szCs w:val="18"/>
        </w:rPr>
        <w:t>met systeemmaatregelen voor één gebied</w:t>
      </w:r>
      <w:r w:rsidR="6049ABE9">
        <w:rPr>
          <w:rFonts w:ascii="Verdana" w:hAnsi="Verdana"/>
          <w:sz w:val="18"/>
          <w:szCs w:val="18"/>
        </w:rPr>
        <w:t xml:space="preserve"> </w:t>
      </w:r>
      <w:r w:rsidR="63768179">
        <w:rPr>
          <w:rFonts w:ascii="Verdana" w:hAnsi="Verdana"/>
          <w:sz w:val="18"/>
          <w:szCs w:val="18"/>
        </w:rPr>
        <w:t>grote oppervlakten</w:t>
      </w:r>
      <w:r w:rsidR="2D511E78">
        <w:rPr>
          <w:rFonts w:ascii="Verdana" w:hAnsi="Verdana"/>
          <w:sz w:val="18"/>
          <w:szCs w:val="18"/>
        </w:rPr>
        <w:t xml:space="preserve"> van meerdere habitattypen</w:t>
      </w:r>
      <w:r w:rsidR="63768179">
        <w:rPr>
          <w:rFonts w:ascii="Verdana" w:hAnsi="Verdana"/>
          <w:sz w:val="18"/>
          <w:szCs w:val="18"/>
        </w:rPr>
        <w:t xml:space="preserve"> kan herstellen en/of uitbreiden.</w:t>
      </w:r>
      <w:r w:rsidR="0ED98911">
        <w:rPr>
          <w:rFonts w:ascii="Verdana" w:hAnsi="Verdana"/>
          <w:sz w:val="18"/>
          <w:szCs w:val="18"/>
        </w:rPr>
        <w:t xml:space="preserve"> </w:t>
      </w:r>
      <w:r w:rsidR="54DB0D48">
        <w:rPr>
          <w:rFonts w:ascii="Verdana" w:hAnsi="Verdana"/>
          <w:sz w:val="18"/>
          <w:szCs w:val="18"/>
        </w:rPr>
        <w:t>Sommige</w:t>
      </w:r>
      <w:r w:rsidR="7BAEED59">
        <w:rPr>
          <w:rFonts w:ascii="Verdana" w:hAnsi="Verdana"/>
          <w:sz w:val="18"/>
          <w:szCs w:val="18"/>
        </w:rPr>
        <w:t xml:space="preserve"> habitattypen vragen vanwege</w:t>
      </w:r>
      <w:r w:rsidR="38418F38">
        <w:rPr>
          <w:rFonts w:ascii="Verdana" w:hAnsi="Verdana"/>
          <w:sz w:val="18"/>
          <w:szCs w:val="18"/>
        </w:rPr>
        <w:t xml:space="preserve"> de</w:t>
      </w:r>
      <w:r w:rsidR="7BAEED59">
        <w:rPr>
          <w:rFonts w:ascii="Verdana" w:hAnsi="Verdana"/>
          <w:sz w:val="18"/>
          <w:szCs w:val="18"/>
        </w:rPr>
        <w:t xml:space="preserve"> (nog niet nader gekwantificeerde) uitbreidingsopgaves </w:t>
      </w:r>
      <w:r w:rsidR="38418F38">
        <w:rPr>
          <w:rFonts w:ascii="Verdana" w:hAnsi="Verdana"/>
          <w:sz w:val="18"/>
          <w:szCs w:val="18"/>
        </w:rPr>
        <w:t xml:space="preserve">om </w:t>
      </w:r>
      <w:r w:rsidR="7BAEED59">
        <w:rPr>
          <w:rFonts w:ascii="Verdana" w:hAnsi="Verdana"/>
          <w:sz w:val="18"/>
          <w:szCs w:val="18"/>
        </w:rPr>
        <w:t xml:space="preserve">grootschalige </w:t>
      </w:r>
      <w:r w:rsidRPr="7763C397" w:rsidR="40541A96">
        <w:rPr>
          <w:rStyle w:val="normaltextrun"/>
          <w:rFonts w:ascii="Verdana" w:hAnsi="Verdana" w:cs="Segoe UI" w:eastAsiaTheme="majorEastAsia"/>
          <w:sz w:val="18"/>
          <w:szCs w:val="18"/>
        </w:rPr>
        <w:t>ruimtelijke aanpassingen (zoals ten behoeve van Estuaria)</w:t>
      </w:r>
      <w:r w:rsidRPr="7763C397" w:rsidR="38418F38">
        <w:rPr>
          <w:rStyle w:val="normaltextrun"/>
          <w:rFonts w:ascii="Verdana" w:hAnsi="Verdana" w:cs="Segoe UI" w:eastAsiaTheme="majorEastAsia"/>
          <w:sz w:val="18"/>
          <w:szCs w:val="18"/>
        </w:rPr>
        <w:t xml:space="preserve"> waarvoor </w:t>
      </w:r>
      <w:r w:rsidRPr="7763C397" w:rsidR="40541A96">
        <w:rPr>
          <w:rStyle w:val="normaltextrun"/>
          <w:rFonts w:ascii="Verdana" w:hAnsi="Verdana" w:cs="Segoe UI" w:eastAsiaTheme="majorEastAsia"/>
          <w:sz w:val="18"/>
          <w:szCs w:val="18"/>
        </w:rPr>
        <w:t>integrale visieontwikkeling en zorgvuldige voorbereiding</w:t>
      </w:r>
      <w:r w:rsidRPr="7763C397" w:rsidR="38418F38">
        <w:rPr>
          <w:rStyle w:val="normaltextrun"/>
          <w:rFonts w:ascii="Verdana" w:hAnsi="Verdana" w:cs="Segoe UI" w:eastAsiaTheme="majorEastAsia"/>
          <w:sz w:val="18"/>
          <w:szCs w:val="18"/>
        </w:rPr>
        <w:t xml:space="preserve"> nodig is. Op deze wijze kan </w:t>
      </w:r>
      <w:r w:rsidRPr="7763C397" w:rsidR="40541A96">
        <w:rPr>
          <w:rStyle w:val="normaltextrun"/>
          <w:rFonts w:ascii="Verdana" w:hAnsi="Verdana" w:cs="Segoe UI" w:eastAsiaTheme="majorEastAsia"/>
          <w:sz w:val="18"/>
          <w:szCs w:val="18"/>
        </w:rPr>
        <w:t xml:space="preserve">rekening </w:t>
      </w:r>
      <w:r w:rsidRPr="7763C397" w:rsidR="38418F38">
        <w:rPr>
          <w:rStyle w:val="normaltextrun"/>
          <w:rFonts w:ascii="Verdana" w:hAnsi="Verdana" w:cs="Segoe UI" w:eastAsiaTheme="majorEastAsia"/>
          <w:sz w:val="18"/>
          <w:szCs w:val="18"/>
        </w:rPr>
        <w:t>worden ge</w:t>
      </w:r>
      <w:r w:rsidRPr="7763C397" w:rsidR="40541A96">
        <w:rPr>
          <w:rStyle w:val="normaltextrun"/>
          <w:rFonts w:ascii="Verdana" w:hAnsi="Verdana" w:cs="Segoe UI" w:eastAsiaTheme="majorEastAsia"/>
          <w:sz w:val="18"/>
          <w:szCs w:val="18"/>
        </w:rPr>
        <w:t>houden met de aanpassingen en kansen voor verschillende ruimtelijke functies.</w:t>
      </w:r>
      <w:r w:rsidRPr="7763C397" w:rsidDel="00BD1A32" w:rsidR="40541A96">
        <w:rPr>
          <w:rStyle w:val="normaltextrun"/>
          <w:rFonts w:ascii="Verdana" w:hAnsi="Verdana" w:cs="Segoe UI" w:eastAsiaTheme="majorEastAsia"/>
          <w:sz w:val="18"/>
          <w:szCs w:val="18"/>
        </w:rPr>
        <w:t xml:space="preserve"> </w:t>
      </w:r>
    </w:p>
    <w:p w:rsidR="001C00DC" w:rsidP="002505CF" w:rsidRDefault="001C00DC" w14:paraId="7CBF3DBA" w14:textId="781FDCA4">
      <w:pPr>
        <w:pStyle w:val="paragraph"/>
        <w:spacing w:before="0" w:beforeAutospacing="0" w:after="0" w:afterAutospacing="0"/>
        <w:jc w:val="both"/>
        <w:textAlignment w:val="baseline"/>
        <w:rPr>
          <w:rFonts w:ascii="Verdana" w:hAnsi="Verdana"/>
          <w:sz w:val="18"/>
          <w:szCs w:val="18"/>
        </w:rPr>
      </w:pPr>
    </w:p>
    <w:p w:rsidR="00AC5D02" w:rsidP="002505CF" w:rsidRDefault="001C00DC" w14:paraId="2E81AD80" w14:textId="4B2148C2">
      <w:pPr>
        <w:pStyle w:val="paragraph"/>
        <w:spacing w:before="0" w:beforeAutospacing="0" w:after="0" w:afterAutospacing="0"/>
        <w:jc w:val="both"/>
        <w:textAlignment w:val="baseline"/>
        <w:rPr>
          <w:rFonts w:ascii="Verdana" w:hAnsi="Verdana"/>
          <w:sz w:val="18"/>
          <w:szCs w:val="18"/>
        </w:rPr>
      </w:pPr>
      <w:r>
        <w:rPr>
          <w:rFonts w:ascii="Verdana" w:hAnsi="Verdana"/>
          <w:sz w:val="18"/>
          <w:szCs w:val="18"/>
        </w:rPr>
        <w:t>Op voorhand</w:t>
      </w:r>
      <w:r w:rsidR="0031416A">
        <w:rPr>
          <w:rFonts w:ascii="Verdana" w:hAnsi="Verdana"/>
          <w:sz w:val="18"/>
          <w:szCs w:val="18"/>
        </w:rPr>
        <w:t xml:space="preserve"> wordt niet op bepaalde </w:t>
      </w:r>
      <w:r w:rsidR="009E0D92">
        <w:rPr>
          <w:rFonts w:ascii="Verdana" w:hAnsi="Verdana"/>
          <w:sz w:val="18"/>
          <w:szCs w:val="18"/>
        </w:rPr>
        <w:t xml:space="preserve">habitattypen voor 2030 geprioriteerd: </w:t>
      </w:r>
      <w:r w:rsidR="00557A99">
        <w:rPr>
          <w:rFonts w:ascii="Verdana" w:hAnsi="Verdana"/>
          <w:sz w:val="18"/>
          <w:szCs w:val="18"/>
        </w:rPr>
        <w:t xml:space="preserve">in welke mate de </w:t>
      </w:r>
      <w:r w:rsidRPr="3219F56C" w:rsidR="10F24ED2">
        <w:rPr>
          <w:rFonts w:ascii="Verdana" w:hAnsi="Verdana"/>
          <w:sz w:val="18"/>
          <w:szCs w:val="18"/>
        </w:rPr>
        <w:t xml:space="preserve">habitattypen </w:t>
      </w:r>
      <w:r w:rsidRPr="6437F0ED" w:rsidR="10F24ED2">
        <w:rPr>
          <w:rFonts w:ascii="Verdana" w:hAnsi="Verdana"/>
          <w:sz w:val="18"/>
          <w:szCs w:val="18"/>
        </w:rPr>
        <w:t xml:space="preserve">hersteld worden </w:t>
      </w:r>
      <w:r w:rsidR="009E0D92">
        <w:rPr>
          <w:rFonts w:ascii="Verdana" w:hAnsi="Verdana"/>
          <w:sz w:val="18"/>
          <w:szCs w:val="18"/>
        </w:rPr>
        <w:t>volgt uit de selectie van Natura</w:t>
      </w:r>
      <w:r w:rsidR="00336AC0">
        <w:rPr>
          <w:rFonts w:ascii="Verdana" w:hAnsi="Verdana"/>
          <w:sz w:val="18"/>
          <w:szCs w:val="18"/>
        </w:rPr>
        <w:t xml:space="preserve"> </w:t>
      </w:r>
      <w:r w:rsidR="009E0D92">
        <w:rPr>
          <w:rFonts w:ascii="Verdana" w:hAnsi="Verdana"/>
          <w:sz w:val="18"/>
          <w:szCs w:val="18"/>
        </w:rPr>
        <w:t>2000-gebieden.</w:t>
      </w:r>
      <w:r w:rsidR="005822BA">
        <w:rPr>
          <w:rFonts w:ascii="Verdana" w:hAnsi="Verdana"/>
          <w:sz w:val="18"/>
          <w:szCs w:val="18"/>
        </w:rPr>
        <w:t xml:space="preserve"> Op nationaal niveau (herstel van de toestand) of op groepsniveau (uitbreiding) moet echter wel aan de </w:t>
      </w:r>
      <w:r>
        <w:rPr>
          <w:rFonts w:ascii="Verdana" w:hAnsi="Verdana"/>
          <w:sz w:val="18"/>
          <w:szCs w:val="18"/>
        </w:rPr>
        <w:t>kwantitatieve verplichting worden voldaan</w:t>
      </w:r>
      <w:r w:rsidRPr="16B39BB8" w:rsidR="2D915E6C">
        <w:rPr>
          <w:rFonts w:ascii="Verdana" w:hAnsi="Verdana"/>
          <w:sz w:val="18"/>
          <w:szCs w:val="18"/>
        </w:rPr>
        <w:t>.</w:t>
      </w:r>
      <w:r>
        <w:rPr>
          <w:rFonts w:ascii="Verdana" w:hAnsi="Verdana"/>
          <w:sz w:val="18"/>
          <w:szCs w:val="18"/>
        </w:rPr>
        <w:t xml:space="preserve"> </w:t>
      </w:r>
    </w:p>
    <w:p w:rsidR="00624448" w:rsidP="0005340D" w:rsidRDefault="00624448" w14:paraId="5C366931" w14:textId="55CFD104">
      <w:pPr>
        <w:pStyle w:val="paragraph"/>
        <w:spacing w:before="0" w:beforeAutospacing="0" w:after="0" w:afterAutospacing="0"/>
        <w:textAlignment w:val="baseline"/>
        <w:rPr>
          <w:rFonts w:ascii="Verdana" w:hAnsi="Verdana"/>
          <w:sz w:val="18"/>
          <w:szCs w:val="18"/>
        </w:rPr>
      </w:pPr>
      <w:r w:rsidRPr="00624448">
        <w:rPr>
          <w:rFonts w:ascii="Verdana" w:hAnsi="Verdana"/>
          <w:noProof/>
          <w:sz w:val="18"/>
          <w:szCs w:val="18"/>
        </w:rPr>
        <mc:AlternateContent>
          <mc:Choice Requires="wps">
            <w:drawing>
              <wp:anchor distT="45720" distB="45720" distL="114300" distR="114300" simplePos="0" relativeHeight="251658244" behindDoc="0" locked="0" layoutInCell="1" allowOverlap="1" wp14:editId="0B296C08" wp14:anchorId="2DB1EA45">
                <wp:simplePos x="0" y="0"/>
                <wp:positionH relativeFrom="margin">
                  <wp:align>right</wp:align>
                </wp:positionH>
                <wp:positionV relativeFrom="paragraph">
                  <wp:posOffset>185420</wp:posOffset>
                </wp:positionV>
                <wp:extent cx="5962650" cy="1404620"/>
                <wp:effectExtent l="0" t="0" r="19050" b="22225"/>
                <wp:wrapSquare wrapText="bothSides"/>
                <wp:docPr id="4102811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4620"/>
                        </a:xfrm>
                        <a:prstGeom prst="rect">
                          <a:avLst/>
                        </a:prstGeom>
                        <a:solidFill>
                          <a:schemeClr val="accent6">
                            <a:lumMod val="20000"/>
                            <a:lumOff val="80000"/>
                          </a:schemeClr>
                        </a:solidFill>
                        <a:ln w="9525">
                          <a:solidFill>
                            <a:srgbClr val="000000"/>
                          </a:solidFill>
                          <a:miter lim="800000"/>
                          <a:headEnd/>
                          <a:tailEnd/>
                        </a:ln>
                      </wps:spPr>
                      <wps:txbx>
                        <w:txbxContent>
                          <w:p w:rsidRPr="009B2829" w:rsidR="00624448" w:rsidRDefault="00624448" w14:paraId="0C02BE7C" w14:textId="59FBFEFA">
                            <w:pPr>
                              <w:rPr>
                                <w:rFonts w:ascii="Verdana" w:hAnsi="Verdana"/>
                                <w:b/>
                                <w:sz w:val="18"/>
                                <w:szCs w:val="18"/>
                              </w:rPr>
                            </w:pPr>
                            <w:r w:rsidRPr="009B2829">
                              <w:rPr>
                                <w:rFonts w:ascii="Verdana" w:hAnsi="Verdana"/>
                                <w:b/>
                                <w:bCs/>
                                <w:sz w:val="18"/>
                                <w:szCs w:val="18"/>
                              </w:rPr>
                              <w:t>Optie</w:t>
                            </w:r>
                            <w:r w:rsidRPr="009B2829" w:rsidR="002A4FF2">
                              <w:rPr>
                                <w:rFonts w:ascii="Verdana" w:hAnsi="Verdana"/>
                                <w:b/>
                                <w:bCs/>
                                <w:sz w:val="18"/>
                                <w:szCs w:val="18"/>
                              </w:rPr>
                              <w:t xml:space="preserve">: </w:t>
                            </w:r>
                            <w:r w:rsidR="002A4FF2">
                              <w:rPr>
                                <w:rFonts w:ascii="Verdana" w:hAnsi="Verdana"/>
                                <w:b/>
                                <w:bCs/>
                                <w:sz w:val="18"/>
                                <w:szCs w:val="18"/>
                              </w:rPr>
                              <w:t>k</w:t>
                            </w:r>
                            <w:r w:rsidRPr="009B2829" w:rsidR="002A4FF2">
                              <w:rPr>
                                <w:rFonts w:ascii="Verdana" w:hAnsi="Verdana"/>
                                <w:b/>
                                <w:bCs/>
                                <w:sz w:val="18"/>
                                <w:szCs w:val="18"/>
                              </w:rPr>
                              <w:t xml:space="preserve">iezen voor </w:t>
                            </w:r>
                            <w:r w:rsidR="009A7C6D">
                              <w:rPr>
                                <w:rFonts w:ascii="Verdana" w:hAnsi="Verdana"/>
                                <w:b/>
                                <w:bCs/>
                                <w:sz w:val="18"/>
                                <w:szCs w:val="18"/>
                              </w:rPr>
                              <w:t xml:space="preserve">wel of geen </w:t>
                            </w:r>
                            <w:r w:rsidRPr="009B2829" w:rsidR="002A4FF2">
                              <w:rPr>
                                <w:rFonts w:ascii="Verdana" w:hAnsi="Verdana"/>
                                <w:b/>
                                <w:bCs/>
                                <w:sz w:val="18"/>
                                <w:szCs w:val="18"/>
                              </w:rPr>
                              <w:t>eigenstandige 30% opgaven voor herstel van toestand van i) zoute habitattypen en ii) terrestrische en zoetwaterhabitattypen.  </w:t>
                            </w:r>
                          </w:p>
                          <w:p w:rsidRPr="009B2829" w:rsidR="00624448" w:rsidRDefault="002A4FF2" w14:paraId="5DF16004" w14:textId="0C28F2CB">
                            <w:pPr>
                              <w:rPr>
                                <w:rFonts w:ascii="Verdana" w:hAnsi="Verdana"/>
                                <w:sz w:val="18"/>
                                <w:szCs w:val="18"/>
                              </w:rPr>
                            </w:pPr>
                            <w:r w:rsidRPr="009B2829">
                              <w:rPr>
                                <w:rFonts w:ascii="Verdana" w:hAnsi="Verdana"/>
                                <w:sz w:val="18"/>
                                <w:szCs w:val="18"/>
                              </w:rPr>
                              <w:t xml:space="preserve">Voor habitattypen moet op nationaal niveau op 30% van het oppervlak dat in een niet goede toestand verkeert uiterlijk in 2030 alle maatregelen worden getroffen om dit oppervlak te herstellen. Voor 2030 mag hierbij over alle habitattypen met een opgave voor toestand heen gemiddeld worden. </w:t>
                            </w:r>
                            <w:r w:rsidRPr="000C11C4" w:rsidR="00837902">
                              <w:rPr>
                                <w:rFonts w:ascii="Verdana" w:hAnsi="Verdana"/>
                                <w:sz w:val="18"/>
                                <w:szCs w:val="18"/>
                              </w:rPr>
                              <w:t>De opgave kent een sterke concentratie in enkele zoute habitattypen</w:t>
                            </w:r>
                            <w:r w:rsidR="00837902">
                              <w:rPr>
                                <w:rFonts w:ascii="Verdana" w:hAnsi="Verdana"/>
                                <w:sz w:val="18"/>
                                <w:szCs w:val="18"/>
                              </w:rPr>
                              <w:t>:</w:t>
                            </w:r>
                            <w:r w:rsidRPr="009B2829">
                              <w:rPr>
                                <w:rFonts w:ascii="Verdana" w:hAnsi="Verdana"/>
                                <w:sz w:val="18"/>
                                <w:szCs w:val="18"/>
                              </w:rPr>
                              <w:t xml:space="preserve"> drie zoute habitattypen </w:t>
                            </w:r>
                            <w:r w:rsidR="00837902">
                              <w:rPr>
                                <w:rFonts w:ascii="Verdana" w:hAnsi="Verdana"/>
                                <w:sz w:val="18"/>
                                <w:szCs w:val="18"/>
                              </w:rPr>
                              <w:t>beslaan</w:t>
                            </w:r>
                            <w:r w:rsidRPr="009B2829">
                              <w:rPr>
                                <w:rFonts w:ascii="Verdana" w:hAnsi="Verdana"/>
                                <w:sz w:val="18"/>
                                <w:szCs w:val="18"/>
                              </w:rPr>
                              <w:t xml:space="preserve"> 66% van de opgave</w:t>
                            </w:r>
                            <w:r w:rsidR="00D65396">
                              <w:rPr>
                                <w:rFonts w:ascii="Verdana" w:hAnsi="Verdana"/>
                                <w:sz w:val="18"/>
                                <w:szCs w:val="18"/>
                              </w:rPr>
                              <w:t xml:space="preserve"> in hectaren</w:t>
                            </w:r>
                            <w:r w:rsidR="004F19BC">
                              <w:rPr>
                                <w:rFonts w:ascii="Verdana" w:hAnsi="Verdana"/>
                                <w:sz w:val="18"/>
                                <w:szCs w:val="18"/>
                              </w:rPr>
                              <w:t xml:space="preserve"> (</w:t>
                            </w:r>
                            <w:r w:rsidRPr="004F19BC" w:rsidR="004F19BC">
                              <w:rPr>
                                <w:rFonts w:ascii="Verdana" w:hAnsi="Verdana"/>
                                <w:sz w:val="18"/>
                                <w:szCs w:val="18"/>
                              </w:rPr>
                              <w:t>de habitattypen Estuaria, Slik en –zandplaten en Schorren en zilte graslanden</w:t>
                            </w:r>
                            <w:r w:rsidR="004F19BC">
                              <w:rPr>
                                <w:rFonts w:ascii="Verdana" w:hAnsi="Verdana"/>
                                <w:sz w:val="18"/>
                                <w:szCs w:val="18"/>
                              </w:rPr>
                              <w:t>).</w:t>
                            </w:r>
                          </w:p>
                          <w:p w:rsidRPr="00D65396" w:rsidR="00D65396" w:rsidP="00D65396" w:rsidRDefault="00D65396" w14:paraId="381A5B20" w14:textId="02963C2F">
                            <w:pPr>
                              <w:rPr>
                                <w:rFonts w:ascii="Verdana" w:hAnsi="Verdana"/>
                                <w:sz w:val="18"/>
                                <w:szCs w:val="18"/>
                              </w:rPr>
                            </w:pPr>
                            <w:r w:rsidRPr="00D65396">
                              <w:rPr>
                                <w:rFonts w:ascii="Verdana" w:hAnsi="Verdana"/>
                                <w:sz w:val="18"/>
                                <w:szCs w:val="18"/>
                              </w:rPr>
                              <w:t xml:space="preserve">Deze verdeling </w:t>
                            </w:r>
                            <w:r w:rsidR="00651263">
                              <w:rPr>
                                <w:rFonts w:ascii="Verdana" w:hAnsi="Verdana"/>
                                <w:sz w:val="18"/>
                                <w:szCs w:val="18"/>
                              </w:rPr>
                              <w:t>heeft tot gevolg</w:t>
                            </w:r>
                            <w:r w:rsidRPr="00D65396">
                              <w:rPr>
                                <w:rFonts w:ascii="Verdana" w:hAnsi="Verdana"/>
                                <w:sz w:val="18"/>
                                <w:szCs w:val="18"/>
                              </w:rPr>
                              <w:t xml:space="preserve"> dat relatief beperkte aanvullende inspanningen binnen deze groep op nationaal niveau een substantieel effect hebben op het behalen van de 30%-doelstelling voor 2030. </w:t>
                            </w:r>
                          </w:p>
                          <w:p w:rsidRPr="00D65396" w:rsidR="00D65396" w:rsidP="00D65396" w:rsidRDefault="00D65396" w14:paraId="6626B80F" w14:textId="6CF0C48E">
                            <w:pPr>
                              <w:rPr>
                                <w:rFonts w:ascii="Verdana" w:hAnsi="Verdana"/>
                                <w:sz w:val="18"/>
                                <w:szCs w:val="18"/>
                              </w:rPr>
                            </w:pPr>
                            <w:r w:rsidRPr="00D65396">
                              <w:rPr>
                                <w:rFonts w:ascii="Verdana" w:hAnsi="Verdana"/>
                                <w:sz w:val="18"/>
                                <w:szCs w:val="18"/>
                              </w:rPr>
                              <w:t xml:space="preserve">Deze </w:t>
                            </w:r>
                            <w:r w:rsidR="00027E0B">
                              <w:rPr>
                                <w:rFonts w:ascii="Verdana" w:hAnsi="Verdana"/>
                                <w:sz w:val="18"/>
                                <w:szCs w:val="18"/>
                              </w:rPr>
                              <w:t>onevenwichtige</w:t>
                            </w:r>
                            <w:r w:rsidR="00896401">
                              <w:rPr>
                                <w:rFonts w:ascii="Verdana" w:hAnsi="Verdana"/>
                                <w:sz w:val="18"/>
                                <w:szCs w:val="18"/>
                              </w:rPr>
                              <w:t xml:space="preserve"> verdeling</w:t>
                            </w:r>
                            <w:r w:rsidRPr="00D65396">
                              <w:rPr>
                                <w:rFonts w:ascii="Verdana" w:hAnsi="Verdana"/>
                                <w:sz w:val="18"/>
                                <w:szCs w:val="18"/>
                              </w:rPr>
                              <w:t xml:space="preserve"> brengt zowel kansen als risico’s met zich mee voor de invulling van de opgave. Enerzijds biedt zij ruimte om via gerichte inzet op </w:t>
                            </w:r>
                            <w:r w:rsidR="00B03EAE">
                              <w:rPr>
                                <w:rFonts w:ascii="Verdana" w:hAnsi="Verdana"/>
                                <w:sz w:val="18"/>
                                <w:szCs w:val="18"/>
                              </w:rPr>
                              <w:t>deze</w:t>
                            </w:r>
                            <w:r w:rsidRPr="00D65396">
                              <w:rPr>
                                <w:rFonts w:ascii="Verdana" w:hAnsi="Verdana"/>
                                <w:sz w:val="18"/>
                                <w:szCs w:val="18"/>
                              </w:rPr>
                              <w:t xml:space="preserve"> </w:t>
                            </w:r>
                            <w:r w:rsidR="00B03EAE">
                              <w:rPr>
                                <w:rFonts w:ascii="Verdana" w:hAnsi="Verdana"/>
                                <w:sz w:val="18"/>
                                <w:szCs w:val="18"/>
                              </w:rPr>
                              <w:t>drie</w:t>
                            </w:r>
                            <w:r w:rsidRPr="00D65396">
                              <w:rPr>
                                <w:rFonts w:ascii="Verdana" w:hAnsi="Verdana"/>
                                <w:sz w:val="18"/>
                                <w:szCs w:val="18"/>
                              </w:rPr>
                              <w:t xml:space="preserve"> habitattypen </w:t>
                            </w:r>
                            <w:r w:rsidR="00B03EAE">
                              <w:rPr>
                                <w:rFonts w:ascii="Verdana" w:hAnsi="Verdana"/>
                                <w:sz w:val="18"/>
                                <w:szCs w:val="18"/>
                              </w:rPr>
                              <w:t xml:space="preserve">de 2030 opgave </w:t>
                            </w:r>
                            <w:r w:rsidRPr="00D65396">
                              <w:rPr>
                                <w:rFonts w:ascii="Verdana" w:hAnsi="Verdana"/>
                                <w:sz w:val="18"/>
                                <w:szCs w:val="18"/>
                              </w:rPr>
                              <w:t xml:space="preserve">te </w:t>
                            </w:r>
                            <w:r w:rsidR="00B03EAE">
                              <w:rPr>
                                <w:rFonts w:ascii="Verdana" w:hAnsi="Verdana"/>
                                <w:sz w:val="18"/>
                                <w:szCs w:val="18"/>
                              </w:rPr>
                              <w:t>behalen</w:t>
                            </w:r>
                            <w:r w:rsidRPr="00D65396">
                              <w:rPr>
                                <w:rFonts w:ascii="Verdana" w:hAnsi="Verdana"/>
                                <w:sz w:val="18"/>
                                <w:szCs w:val="18"/>
                              </w:rPr>
                              <w:t xml:space="preserve">. Anderzijds leidt een sterke focus op uitsluitend </w:t>
                            </w:r>
                            <w:r w:rsidR="00B03EAE">
                              <w:rPr>
                                <w:rFonts w:ascii="Verdana" w:hAnsi="Verdana"/>
                                <w:sz w:val="18"/>
                                <w:szCs w:val="18"/>
                              </w:rPr>
                              <w:t>deze</w:t>
                            </w:r>
                            <w:r w:rsidRPr="00D65396">
                              <w:rPr>
                                <w:rFonts w:ascii="Verdana" w:hAnsi="Verdana"/>
                                <w:sz w:val="18"/>
                                <w:szCs w:val="18"/>
                              </w:rPr>
                              <w:t xml:space="preserve"> habitattypen ertoe dat de inzet op terrestrische en zoetwaterhabitattypen beperkt kan blijven. Dit is vanuit een langetermijnperspectief onwenselijk, aangezien </w:t>
                            </w:r>
                            <w:r w:rsidR="00B03EAE">
                              <w:rPr>
                                <w:rFonts w:ascii="Verdana" w:hAnsi="Verdana"/>
                                <w:sz w:val="18"/>
                                <w:szCs w:val="18"/>
                              </w:rPr>
                              <w:t>ook</w:t>
                            </w:r>
                            <w:r w:rsidRPr="00D65396">
                              <w:rPr>
                                <w:rFonts w:ascii="Verdana" w:hAnsi="Verdana"/>
                                <w:sz w:val="18"/>
                                <w:szCs w:val="18"/>
                              </w:rPr>
                              <w:t xml:space="preserve"> voor deze habitattypen tijdige inzet noodzakelijk is om de meerjarige opgaven richting 2040 en 2050 haalbaar te houden. Uitstel van maatregelen kan daar leide</w:t>
                            </w:r>
                            <w:r w:rsidR="006250D9">
                              <w:rPr>
                                <w:rFonts w:ascii="Verdana" w:hAnsi="Verdana"/>
                                <w:sz w:val="18"/>
                                <w:szCs w:val="18"/>
                              </w:rPr>
                              <w:t>n tot</w:t>
                            </w:r>
                            <w:r w:rsidRPr="00D65396">
                              <w:rPr>
                                <w:rFonts w:ascii="Verdana" w:hAnsi="Verdana"/>
                                <w:sz w:val="18"/>
                                <w:szCs w:val="18"/>
                              </w:rPr>
                              <w:t xml:space="preserve"> disproportioneel zwaardere opgave in latere fasen.</w:t>
                            </w:r>
                          </w:p>
                          <w:p w:rsidRPr="009B2829" w:rsidR="00D65396" w:rsidRDefault="00D65396" w14:paraId="06F1752D" w14:textId="22259E8B">
                            <w:pPr>
                              <w:rPr>
                                <w:rFonts w:ascii="Verdana" w:hAnsi="Verdana"/>
                                <w:sz w:val="18"/>
                                <w:szCs w:val="18"/>
                              </w:rPr>
                            </w:pPr>
                            <w:r w:rsidRPr="00D65396">
                              <w:rPr>
                                <w:rFonts w:ascii="Verdana" w:hAnsi="Verdana"/>
                                <w:sz w:val="18"/>
                                <w:szCs w:val="18"/>
                              </w:rPr>
                              <w:t>Tegen deze achtergrond ligt de keuze voor of tegen het hanteren van een schot tussen zoute en terrestrische/zoetwaterhabitattypen voor, met elk eigen implicaties voor doelbereik, uitvoerbaarheid en risicobeheersing.</w:t>
                            </w:r>
                          </w:p>
                          <w:p w:rsidRPr="009B2829" w:rsidR="002A4FF2" w:rsidP="002A4FF2" w:rsidRDefault="002A4FF2" w14:paraId="53358472" w14:textId="5F700354">
                            <w:pPr>
                              <w:rPr>
                                <w:rFonts w:ascii="Verdana" w:hAnsi="Verdana"/>
                                <w:sz w:val="18"/>
                                <w:szCs w:val="18"/>
                              </w:rPr>
                            </w:pPr>
                            <w:bookmarkStart w:name="OLE_LINK2" w:id="138"/>
                            <w:r>
                              <w:rPr>
                                <w:rFonts w:ascii="Verdana" w:hAnsi="Verdana"/>
                                <w:sz w:val="18"/>
                                <w:szCs w:val="18"/>
                                <w:u w:val="single"/>
                              </w:rPr>
                              <w:t>O</w:t>
                            </w:r>
                            <w:r w:rsidRPr="009B2829">
                              <w:rPr>
                                <w:rFonts w:ascii="Verdana" w:hAnsi="Verdana"/>
                                <w:sz w:val="18"/>
                                <w:szCs w:val="18"/>
                                <w:u w:val="single"/>
                              </w:rPr>
                              <w:t>ptie A: we hanteren een schot tussen de zoute habitattypen van artikel 4 en de terrestrische en zoetwaterhabitattypen</w:t>
                            </w:r>
                            <w:r w:rsidRPr="009B2829">
                              <w:rPr>
                                <w:rFonts w:ascii="Verdana" w:hAnsi="Verdana"/>
                                <w:sz w:val="18"/>
                                <w:szCs w:val="18"/>
                              </w:rPr>
                              <w:t> </w:t>
                            </w:r>
                          </w:p>
                          <w:p w:rsidRPr="009B2829" w:rsidR="002A4FF2" w:rsidP="002A4FF2" w:rsidRDefault="002A4FF2" w14:paraId="4726D89D" w14:textId="4EC47B3E">
                            <w:pPr>
                              <w:rPr>
                                <w:rFonts w:ascii="Verdana" w:hAnsi="Verdana"/>
                                <w:sz w:val="18"/>
                                <w:szCs w:val="18"/>
                              </w:rPr>
                            </w:pPr>
                            <w:r w:rsidRPr="009B2829">
                              <w:rPr>
                                <w:rFonts w:ascii="Verdana" w:hAnsi="Verdana"/>
                                <w:sz w:val="18"/>
                                <w:szCs w:val="18"/>
                              </w:rPr>
                              <w:t xml:space="preserve">We realiseren de 2030 opgaven voor habitattypen (30% stap) in zowel zoute habitattypen als terrestrische &amp; zoetwater habitattypen, in zelfstandige trajecten die elk </w:t>
                            </w:r>
                            <w:r w:rsidR="0018405C">
                              <w:rPr>
                                <w:rFonts w:ascii="Verdana" w:hAnsi="Verdana"/>
                                <w:sz w:val="18"/>
                                <w:szCs w:val="18"/>
                              </w:rPr>
                              <w:t xml:space="preserve">individueel </w:t>
                            </w:r>
                            <w:r w:rsidRPr="009B2829">
                              <w:rPr>
                                <w:rFonts w:ascii="Verdana" w:hAnsi="Verdana"/>
                                <w:sz w:val="18"/>
                                <w:szCs w:val="18"/>
                              </w:rPr>
                              <w:t xml:space="preserve">optellen tot 30%. Dat wil zeggen dat </w:t>
                            </w:r>
                            <w:r w:rsidR="000D6B80">
                              <w:rPr>
                                <w:rFonts w:ascii="Verdana" w:hAnsi="Verdana"/>
                                <w:sz w:val="18"/>
                                <w:szCs w:val="18"/>
                              </w:rPr>
                              <w:t xml:space="preserve">we </w:t>
                            </w:r>
                            <w:r w:rsidR="00676658">
                              <w:rPr>
                                <w:rFonts w:ascii="Verdana" w:hAnsi="Verdana"/>
                                <w:sz w:val="18"/>
                                <w:szCs w:val="18"/>
                              </w:rPr>
                              <w:t>binnen groep 1 twee</w:t>
                            </w:r>
                            <w:r w:rsidRPr="009B2829">
                              <w:rPr>
                                <w:rFonts w:ascii="Verdana" w:hAnsi="Verdana"/>
                                <w:sz w:val="18"/>
                                <w:szCs w:val="18"/>
                              </w:rPr>
                              <w:t xml:space="preserve"> </w:t>
                            </w:r>
                            <w:r w:rsidR="00A42923">
                              <w:rPr>
                                <w:rFonts w:ascii="Verdana" w:hAnsi="Verdana"/>
                                <w:sz w:val="18"/>
                                <w:szCs w:val="18"/>
                              </w:rPr>
                              <w:t>sub</w:t>
                            </w:r>
                            <w:r w:rsidRPr="009B2829">
                              <w:rPr>
                                <w:rFonts w:ascii="Verdana" w:hAnsi="Verdana"/>
                                <w:sz w:val="18"/>
                                <w:szCs w:val="18"/>
                              </w:rPr>
                              <w:t xml:space="preserve">groepen </w:t>
                            </w:r>
                            <w:r w:rsidR="00676658">
                              <w:rPr>
                                <w:rFonts w:ascii="Verdana" w:hAnsi="Verdana"/>
                                <w:sz w:val="18"/>
                                <w:szCs w:val="18"/>
                              </w:rPr>
                              <w:t>creëren</w:t>
                            </w:r>
                            <w:r w:rsidRPr="009B2829">
                              <w:rPr>
                                <w:rFonts w:ascii="Verdana" w:hAnsi="Verdana"/>
                                <w:sz w:val="18"/>
                                <w:szCs w:val="18"/>
                              </w:rPr>
                              <w:t xml:space="preserve"> en middeling over deze </w:t>
                            </w:r>
                            <w:r w:rsidR="00A42923">
                              <w:rPr>
                                <w:rFonts w:ascii="Verdana" w:hAnsi="Verdana"/>
                                <w:sz w:val="18"/>
                                <w:szCs w:val="18"/>
                              </w:rPr>
                              <w:t>sub</w:t>
                            </w:r>
                            <w:r w:rsidRPr="009B2829">
                              <w:rPr>
                                <w:rFonts w:ascii="Verdana" w:hAnsi="Verdana"/>
                                <w:sz w:val="18"/>
                                <w:szCs w:val="18"/>
                              </w:rPr>
                              <w:t>groepen niet wordt toegepast, ondanks het feit dat de NHV</w:t>
                            </w:r>
                            <w:r w:rsidR="0018405C">
                              <w:rPr>
                                <w:rFonts w:ascii="Verdana" w:hAnsi="Verdana"/>
                                <w:sz w:val="18"/>
                                <w:szCs w:val="18"/>
                              </w:rPr>
                              <w:t>-</w:t>
                            </w:r>
                            <w:r w:rsidRPr="009B2829">
                              <w:rPr>
                                <w:rFonts w:ascii="Verdana" w:hAnsi="Verdana"/>
                                <w:sz w:val="18"/>
                                <w:szCs w:val="18"/>
                              </w:rPr>
                              <w:t>systematiek voor de 2030 opgave</w:t>
                            </w:r>
                            <w:r w:rsidR="00853E4F">
                              <w:rPr>
                                <w:rFonts w:ascii="Verdana" w:hAnsi="Verdana"/>
                                <w:sz w:val="18"/>
                                <w:szCs w:val="18"/>
                              </w:rPr>
                              <w:t xml:space="preserve"> die ruimte wel laat</w:t>
                            </w:r>
                            <w:r w:rsidRPr="009B2829">
                              <w:rPr>
                                <w:rFonts w:ascii="Verdana" w:hAnsi="Verdana"/>
                                <w:sz w:val="18"/>
                                <w:szCs w:val="18"/>
                              </w:rPr>
                              <w:t>. </w:t>
                            </w:r>
                            <w:r w:rsidR="0018405C">
                              <w:rPr>
                                <w:rFonts w:ascii="Verdana" w:hAnsi="Verdana"/>
                                <w:sz w:val="18"/>
                                <w:szCs w:val="18"/>
                              </w:rPr>
                              <w:t xml:space="preserve">Hiermee wordt geborgd voor beide </w:t>
                            </w:r>
                            <w:r w:rsidR="00B635B3">
                              <w:rPr>
                                <w:rFonts w:ascii="Verdana" w:hAnsi="Verdana"/>
                                <w:sz w:val="18"/>
                                <w:szCs w:val="18"/>
                              </w:rPr>
                              <w:t>groepen habitattypen herstel zal gaan plaatsvinden.</w:t>
                            </w:r>
                          </w:p>
                          <w:p w:rsidR="00027113" w:rsidRDefault="002A4FF2" w14:paraId="124BDC88" w14:textId="77777777">
                            <w:pPr>
                              <w:rPr>
                                <w:rFonts w:ascii="Verdana" w:hAnsi="Verdana"/>
                                <w:sz w:val="18"/>
                                <w:szCs w:val="18"/>
                              </w:rPr>
                            </w:pPr>
                            <w:r w:rsidRPr="009B2829">
                              <w:rPr>
                                <w:rFonts w:ascii="Verdana" w:hAnsi="Verdana"/>
                                <w:sz w:val="18"/>
                                <w:szCs w:val="18"/>
                                <w:u w:val="single"/>
                              </w:rPr>
                              <w:t>Optie B: we hanteren geen schot tussen de zoute habitattypen van artikel 4 en de terrestrische en zoetwaterhabitattypen</w:t>
                            </w:r>
                            <w:r w:rsidRPr="009B2829">
                              <w:rPr>
                                <w:rFonts w:ascii="Verdana" w:hAnsi="Verdana"/>
                                <w:sz w:val="18"/>
                                <w:szCs w:val="18"/>
                              </w:rPr>
                              <w:t> </w:t>
                            </w:r>
                          </w:p>
                          <w:p w:rsidRPr="009B2829" w:rsidR="00624448" w:rsidRDefault="002A4FF2" w14:paraId="062CB82D" w14:textId="7FC6FA10">
                            <w:pPr>
                              <w:rPr>
                                <w:rFonts w:ascii="Verdana" w:hAnsi="Verdana"/>
                                <w:sz w:val="18"/>
                                <w:szCs w:val="18"/>
                              </w:rPr>
                            </w:pPr>
                            <w:r w:rsidRPr="009B2829">
                              <w:rPr>
                                <w:rFonts w:ascii="Verdana" w:hAnsi="Verdana"/>
                                <w:sz w:val="18"/>
                                <w:szCs w:val="18"/>
                              </w:rPr>
                              <w:t>Zonder bijdrage van de zoute habitattypen halen we de 30% opgave op nationaal niveau waarschijnlijk niet. Doorschuiven van </w:t>
                            </w:r>
                            <w:r w:rsidRPr="009B2829">
                              <w:rPr>
                                <w:rFonts w:ascii="Verdana" w:hAnsi="Verdana"/>
                                <w:i/>
                                <w:iCs/>
                                <w:sz w:val="18"/>
                                <w:szCs w:val="18"/>
                              </w:rPr>
                              <w:t>een deel</w:t>
                            </w:r>
                            <w:r w:rsidRPr="009B2829">
                              <w:rPr>
                                <w:rFonts w:hint="eastAsia" w:ascii="Verdana" w:hAnsi="Verdana"/>
                                <w:sz w:val="18"/>
                                <w:szCs w:val="18"/>
                              </w:rPr>
                              <w:t> </w:t>
                            </w:r>
                            <w:r w:rsidRPr="009B2829">
                              <w:rPr>
                                <w:rFonts w:ascii="Verdana" w:hAnsi="Verdana"/>
                                <w:sz w:val="18"/>
                                <w:szCs w:val="18"/>
                              </w:rPr>
                              <w:t xml:space="preserve">van de maatregelen voor toestandsverbetering naar 2040 is in theorie mogelijk, maar onwenselijk. Het zou immers betekenen dat de terrestrische en zoetwater habitattypen een grotere bijdrage moeten leveren aan de landelijke NHV-doelen voor 2030. Omdat de zoute habitattypen verreweg de </w:t>
                            </w:r>
                            <w:bookmarkEnd w:id="138"/>
                            <w:r w:rsidRPr="009B2829">
                              <w:rPr>
                                <w:rFonts w:ascii="Verdana" w:hAnsi="Verdana"/>
                                <w:sz w:val="18"/>
                                <w:szCs w:val="18"/>
                              </w:rPr>
                              <w:t>grootste opgave kennen (kwantitatief in hectaren) zou dat een onevenredige inspanning vragen.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style="position:absolute;margin-left:418.3pt;margin-top:14.6pt;width:469.5pt;height:110.6pt;z-index:2516582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fillcolor="#d9f2d0 [66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" w14:anchorId="2DB1EA45">
                <v:textbox style="mso-fit-shape-to-text:t">
                  <w:txbxContent>
                    <w:p w:rsidRPr="009B2829" w:rsidR="00624448" w:rsidRDefault="00624448" w14:paraId="0C02BE7C" w14:textId="59FBFEFA">
                      <w:pPr>
                        <w:rPr>
                          <w:rFonts w:ascii="Verdana" w:hAnsi="Verdana"/>
                          <w:b/>
                          <w:sz w:val="18"/>
                          <w:szCs w:val="18"/>
                        </w:rPr>
                      </w:pPr>
                      <w:r w:rsidRPr="009B2829">
                        <w:rPr>
                          <w:rFonts w:ascii="Verdana" w:hAnsi="Verdana"/>
                          <w:b/>
                          <w:bCs/>
                          <w:sz w:val="18"/>
                          <w:szCs w:val="18"/>
                        </w:rPr>
                        <w:t>Optie</w:t>
                      </w:r>
                      <w:r w:rsidRPr="009B2829" w:rsidR="002A4FF2">
                        <w:rPr>
                          <w:rFonts w:ascii="Verdana" w:hAnsi="Verdana"/>
                          <w:b/>
                          <w:bCs/>
                          <w:sz w:val="18"/>
                          <w:szCs w:val="18"/>
                        </w:rPr>
                        <w:t xml:space="preserve">: </w:t>
                      </w:r>
                      <w:r w:rsidR="002A4FF2">
                        <w:rPr>
                          <w:rFonts w:ascii="Verdana" w:hAnsi="Verdana"/>
                          <w:b/>
                          <w:bCs/>
                          <w:sz w:val="18"/>
                          <w:szCs w:val="18"/>
                        </w:rPr>
                        <w:t>k</w:t>
                      </w:r>
                      <w:r w:rsidRPr="009B2829" w:rsidR="002A4FF2">
                        <w:rPr>
                          <w:rFonts w:ascii="Verdana" w:hAnsi="Verdana"/>
                          <w:b/>
                          <w:bCs/>
                          <w:sz w:val="18"/>
                          <w:szCs w:val="18"/>
                        </w:rPr>
                        <w:t xml:space="preserve">iezen voor </w:t>
                      </w:r>
                      <w:r w:rsidR="009A7C6D">
                        <w:rPr>
                          <w:rFonts w:ascii="Verdana" w:hAnsi="Verdana"/>
                          <w:b/>
                          <w:bCs/>
                          <w:sz w:val="18"/>
                          <w:szCs w:val="18"/>
                        </w:rPr>
                        <w:t xml:space="preserve">wel of geen </w:t>
                      </w:r>
                      <w:r w:rsidRPr="009B2829" w:rsidR="002A4FF2">
                        <w:rPr>
                          <w:rFonts w:ascii="Verdana" w:hAnsi="Verdana"/>
                          <w:b/>
                          <w:bCs/>
                          <w:sz w:val="18"/>
                          <w:szCs w:val="18"/>
                        </w:rPr>
                        <w:t>eigenstandige 30% opgaven voor herstel van toestand van i) zoute habitattypen en ii) terrestrische en zoetwaterhabitattypen.  </w:t>
                      </w:r>
                    </w:p>
                    <w:p w:rsidRPr="009B2829" w:rsidR="00624448" w:rsidRDefault="002A4FF2" w14:paraId="5DF16004" w14:textId="0C28F2CB">
                      <w:pPr>
                        <w:rPr>
                          <w:rFonts w:ascii="Verdana" w:hAnsi="Verdana"/>
                          <w:sz w:val="18"/>
                          <w:szCs w:val="18"/>
                        </w:rPr>
                      </w:pPr>
                      <w:r w:rsidRPr="009B2829">
                        <w:rPr>
                          <w:rFonts w:ascii="Verdana" w:hAnsi="Verdana"/>
                          <w:sz w:val="18"/>
                          <w:szCs w:val="18"/>
                        </w:rPr>
                        <w:t xml:space="preserve">Voor habitattypen moet op nationaal niveau op 30% van het oppervlak dat in een niet goede toestand verkeert uiterlijk in 2030 alle maatregelen worden getroffen om dit oppervlak te herstellen. Voor 2030 mag hierbij over alle habitattypen met een opgave voor toestand heen gemiddeld worden. </w:t>
                      </w:r>
                      <w:r w:rsidRPr="000C11C4" w:rsidR="00837902">
                        <w:rPr>
                          <w:rFonts w:ascii="Verdana" w:hAnsi="Verdana"/>
                          <w:sz w:val="18"/>
                          <w:szCs w:val="18"/>
                        </w:rPr>
                        <w:t>De opgave kent een sterke concentratie in enkele zoute habitattypen</w:t>
                      </w:r>
                      <w:r w:rsidR="00837902">
                        <w:rPr>
                          <w:rFonts w:ascii="Verdana" w:hAnsi="Verdana"/>
                          <w:sz w:val="18"/>
                          <w:szCs w:val="18"/>
                        </w:rPr>
                        <w:t>:</w:t>
                      </w:r>
                      <w:r w:rsidRPr="009B2829">
                        <w:rPr>
                          <w:rFonts w:ascii="Verdana" w:hAnsi="Verdana"/>
                          <w:sz w:val="18"/>
                          <w:szCs w:val="18"/>
                        </w:rPr>
                        <w:t xml:space="preserve"> drie zoute habitattypen </w:t>
                      </w:r>
                      <w:r w:rsidR="00837902">
                        <w:rPr>
                          <w:rFonts w:ascii="Verdana" w:hAnsi="Verdana"/>
                          <w:sz w:val="18"/>
                          <w:szCs w:val="18"/>
                        </w:rPr>
                        <w:t>beslaan</w:t>
                      </w:r>
                      <w:r w:rsidRPr="009B2829">
                        <w:rPr>
                          <w:rFonts w:ascii="Verdana" w:hAnsi="Verdana"/>
                          <w:sz w:val="18"/>
                          <w:szCs w:val="18"/>
                        </w:rPr>
                        <w:t xml:space="preserve"> 66% van de opgave</w:t>
                      </w:r>
                      <w:r w:rsidR="00D65396">
                        <w:rPr>
                          <w:rFonts w:ascii="Verdana" w:hAnsi="Verdana"/>
                          <w:sz w:val="18"/>
                          <w:szCs w:val="18"/>
                        </w:rPr>
                        <w:t xml:space="preserve"> in hectaren</w:t>
                      </w:r>
                      <w:r w:rsidR="004F19BC">
                        <w:rPr>
                          <w:rFonts w:ascii="Verdana" w:hAnsi="Verdana"/>
                          <w:sz w:val="18"/>
                          <w:szCs w:val="18"/>
                        </w:rPr>
                        <w:t xml:space="preserve"> (</w:t>
                      </w:r>
                      <w:r w:rsidRPr="004F19BC" w:rsidR="004F19BC">
                        <w:rPr>
                          <w:rFonts w:ascii="Verdana" w:hAnsi="Verdana"/>
                          <w:sz w:val="18"/>
                          <w:szCs w:val="18"/>
                        </w:rPr>
                        <w:t>de habitattypen Estuaria, Slik en –zandplaten en Schorren en zilte graslanden</w:t>
                      </w:r>
                      <w:r w:rsidR="004F19BC">
                        <w:rPr>
                          <w:rFonts w:ascii="Verdana" w:hAnsi="Verdana"/>
                          <w:sz w:val="18"/>
                          <w:szCs w:val="18"/>
                        </w:rPr>
                        <w:t>).</w:t>
                      </w:r>
                    </w:p>
                    <w:p w:rsidRPr="00D65396" w:rsidR="00D65396" w:rsidP="00D65396" w:rsidRDefault="00D65396" w14:paraId="381A5B20" w14:textId="02963C2F">
                      <w:pPr>
                        <w:rPr>
                          <w:rFonts w:ascii="Verdana" w:hAnsi="Verdana"/>
                          <w:sz w:val="18"/>
                          <w:szCs w:val="18"/>
                        </w:rPr>
                      </w:pPr>
                      <w:r w:rsidRPr="00D65396">
                        <w:rPr>
                          <w:rFonts w:ascii="Verdana" w:hAnsi="Verdana"/>
                          <w:sz w:val="18"/>
                          <w:szCs w:val="18"/>
                        </w:rPr>
                        <w:t xml:space="preserve">Deze verdeling </w:t>
                      </w:r>
                      <w:r w:rsidR="00651263">
                        <w:rPr>
                          <w:rFonts w:ascii="Verdana" w:hAnsi="Verdana"/>
                          <w:sz w:val="18"/>
                          <w:szCs w:val="18"/>
                        </w:rPr>
                        <w:t>heeft tot gevolg</w:t>
                      </w:r>
                      <w:r w:rsidRPr="00D65396">
                        <w:rPr>
                          <w:rFonts w:ascii="Verdana" w:hAnsi="Verdana"/>
                          <w:sz w:val="18"/>
                          <w:szCs w:val="18"/>
                        </w:rPr>
                        <w:t xml:space="preserve"> dat relatief beperkte aanvullende inspanningen binnen deze groep op nationaal niveau een substantieel effect hebben op het behalen van de 30%-doelstelling voor 2030. </w:t>
                      </w:r>
                    </w:p>
                    <w:p w:rsidRPr="00D65396" w:rsidR="00D65396" w:rsidP="00D65396" w:rsidRDefault="00D65396" w14:paraId="6626B80F" w14:textId="6CF0C48E">
                      <w:pPr>
                        <w:rPr>
                          <w:rFonts w:ascii="Verdana" w:hAnsi="Verdana"/>
                          <w:sz w:val="18"/>
                          <w:szCs w:val="18"/>
                        </w:rPr>
                      </w:pPr>
                      <w:r w:rsidRPr="00D65396">
                        <w:rPr>
                          <w:rFonts w:ascii="Verdana" w:hAnsi="Verdana"/>
                          <w:sz w:val="18"/>
                          <w:szCs w:val="18"/>
                        </w:rPr>
                        <w:t xml:space="preserve">Deze </w:t>
                      </w:r>
                      <w:r w:rsidR="00027E0B">
                        <w:rPr>
                          <w:rFonts w:ascii="Verdana" w:hAnsi="Verdana"/>
                          <w:sz w:val="18"/>
                          <w:szCs w:val="18"/>
                        </w:rPr>
                        <w:t>onevenwichtige</w:t>
                      </w:r>
                      <w:r w:rsidR="00896401">
                        <w:rPr>
                          <w:rFonts w:ascii="Verdana" w:hAnsi="Verdana"/>
                          <w:sz w:val="18"/>
                          <w:szCs w:val="18"/>
                        </w:rPr>
                        <w:t xml:space="preserve"> verdeling</w:t>
                      </w:r>
                      <w:r w:rsidRPr="00D65396">
                        <w:rPr>
                          <w:rFonts w:ascii="Verdana" w:hAnsi="Verdana"/>
                          <w:sz w:val="18"/>
                          <w:szCs w:val="18"/>
                        </w:rPr>
                        <w:t xml:space="preserve"> brengt zowel kansen als risico’s met zich mee voor de invulling van de opgave. Enerzijds biedt zij ruimte om via gerichte inzet op </w:t>
                      </w:r>
                      <w:r w:rsidR="00B03EAE">
                        <w:rPr>
                          <w:rFonts w:ascii="Verdana" w:hAnsi="Verdana"/>
                          <w:sz w:val="18"/>
                          <w:szCs w:val="18"/>
                        </w:rPr>
                        <w:t>deze</w:t>
                      </w:r>
                      <w:r w:rsidRPr="00D65396">
                        <w:rPr>
                          <w:rFonts w:ascii="Verdana" w:hAnsi="Verdana"/>
                          <w:sz w:val="18"/>
                          <w:szCs w:val="18"/>
                        </w:rPr>
                        <w:t xml:space="preserve"> </w:t>
                      </w:r>
                      <w:r w:rsidR="00B03EAE">
                        <w:rPr>
                          <w:rFonts w:ascii="Verdana" w:hAnsi="Verdana"/>
                          <w:sz w:val="18"/>
                          <w:szCs w:val="18"/>
                        </w:rPr>
                        <w:t>drie</w:t>
                      </w:r>
                      <w:r w:rsidRPr="00D65396">
                        <w:rPr>
                          <w:rFonts w:ascii="Verdana" w:hAnsi="Verdana"/>
                          <w:sz w:val="18"/>
                          <w:szCs w:val="18"/>
                        </w:rPr>
                        <w:t xml:space="preserve"> habitattypen </w:t>
                      </w:r>
                      <w:r w:rsidR="00B03EAE">
                        <w:rPr>
                          <w:rFonts w:ascii="Verdana" w:hAnsi="Verdana"/>
                          <w:sz w:val="18"/>
                          <w:szCs w:val="18"/>
                        </w:rPr>
                        <w:t xml:space="preserve">de 2030 opgave </w:t>
                      </w:r>
                      <w:r w:rsidRPr="00D65396">
                        <w:rPr>
                          <w:rFonts w:ascii="Verdana" w:hAnsi="Verdana"/>
                          <w:sz w:val="18"/>
                          <w:szCs w:val="18"/>
                        </w:rPr>
                        <w:t xml:space="preserve">te </w:t>
                      </w:r>
                      <w:r w:rsidR="00B03EAE">
                        <w:rPr>
                          <w:rFonts w:ascii="Verdana" w:hAnsi="Verdana"/>
                          <w:sz w:val="18"/>
                          <w:szCs w:val="18"/>
                        </w:rPr>
                        <w:t>behalen</w:t>
                      </w:r>
                      <w:r w:rsidRPr="00D65396">
                        <w:rPr>
                          <w:rFonts w:ascii="Verdana" w:hAnsi="Verdana"/>
                          <w:sz w:val="18"/>
                          <w:szCs w:val="18"/>
                        </w:rPr>
                        <w:t xml:space="preserve">. Anderzijds leidt een sterke focus op uitsluitend </w:t>
                      </w:r>
                      <w:r w:rsidR="00B03EAE">
                        <w:rPr>
                          <w:rFonts w:ascii="Verdana" w:hAnsi="Verdana"/>
                          <w:sz w:val="18"/>
                          <w:szCs w:val="18"/>
                        </w:rPr>
                        <w:t>deze</w:t>
                      </w:r>
                      <w:r w:rsidRPr="00D65396">
                        <w:rPr>
                          <w:rFonts w:ascii="Verdana" w:hAnsi="Verdana"/>
                          <w:sz w:val="18"/>
                          <w:szCs w:val="18"/>
                        </w:rPr>
                        <w:t xml:space="preserve"> habitattypen ertoe dat de inzet op terrestrische en zoetwaterhabitattypen beperkt kan blijven. Dit is vanuit een langetermijnperspectief onwenselijk, aangezien </w:t>
                      </w:r>
                      <w:r w:rsidR="00B03EAE">
                        <w:rPr>
                          <w:rFonts w:ascii="Verdana" w:hAnsi="Verdana"/>
                          <w:sz w:val="18"/>
                          <w:szCs w:val="18"/>
                        </w:rPr>
                        <w:t>ook</w:t>
                      </w:r>
                      <w:r w:rsidRPr="00D65396">
                        <w:rPr>
                          <w:rFonts w:ascii="Verdana" w:hAnsi="Verdana"/>
                          <w:sz w:val="18"/>
                          <w:szCs w:val="18"/>
                        </w:rPr>
                        <w:t xml:space="preserve"> voor deze habitattypen tijdige inzet noodzakelijk is om de meerjarige opgaven richting 2040 en 2050 haalbaar te houden. Uitstel van maatregelen kan daar leide</w:t>
                      </w:r>
                      <w:r w:rsidR="006250D9">
                        <w:rPr>
                          <w:rFonts w:ascii="Verdana" w:hAnsi="Verdana"/>
                          <w:sz w:val="18"/>
                          <w:szCs w:val="18"/>
                        </w:rPr>
                        <w:t>n tot</w:t>
                      </w:r>
                      <w:r w:rsidRPr="00D65396">
                        <w:rPr>
                          <w:rFonts w:ascii="Verdana" w:hAnsi="Verdana"/>
                          <w:sz w:val="18"/>
                          <w:szCs w:val="18"/>
                        </w:rPr>
                        <w:t xml:space="preserve"> disproportioneel zwaardere opgave in latere fasen.</w:t>
                      </w:r>
                    </w:p>
                    <w:p w:rsidRPr="009B2829" w:rsidR="00D65396" w:rsidRDefault="00D65396" w14:paraId="06F1752D" w14:textId="22259E8B">
                      <w:pPr>
                        <w:rPr>
                          <w:rFonts w:ascii="Verdana" w:hAnsi="Verdana"/>
                          <w:sz w:val="18"/>
                          <w:szCs w:val="18"/>
                        </w:rPr>
                      </w:pPr>
                      <w:r w:rsidRPr="00D65396">
                        <w:rPr>
                          <w:rFonts w:ascii="Verdana" w:hAnsi="Verdana"/>
                          <w:sz w:val="18"/>
                          <w:szCs w:val="18"/>
                        </w:rPr>
                        <w:t>Tegen deze achtergrond ligt de keuze voor of tegen het hanteren van een schot tussen zoute en terrestrische/zoetwaterhabitattypen voor, met elk eigen implicaties voor doelbereik, uitvoerbaarheid en risicobeheersing.</w:t>
                      </w:r>
                    </w:p>
                    <w:p w:rsidRPr="009B2829" w:rsidR="002A4FF2" w:rsidP="002A4FF2" w:rsidRDefault="002A4FF2" w14:paraId="53358472" w14:textId="5F700354">
                      <w:pPr>
                        <w:rPr>
                          <w:rFonts w:ascii="Verdana" w:hAnsi="Verdana"/>
                          <w:sz w:val="18"/>
                          <w:szCs w:val="18"/>
                        </w:rPr>
                      </w:pPr>
                      <w:bookmarkStart w:name="OLE_LINK2" w:id="139"/>
                      <w:r>
                        <w:rPr>
                          <w:rFonts w:ascii="Verdana" w:hAnsi="Verdana"/>
                          <w:sz w:val="18"/>
                          <w:szCs w:val="18"/>
                          <w:u w:val="single"/>
                        </w:rPr>
                        <w:t>O</w:t>
                      </w:r>
                      <w:r w:rsidRPr="009B2829">
                        <w:rPr>
                          <w:rFonts w:ascii="Verdana" w:hAnsi="Verdana"/>
                          <w:sz w:val="18"/>
                          <w:szCs w:val="18"/>
                          <w:u w:val="single"/>
                        </w:rPr>
                        <w:t>ptie A: we hanteren een schot tussen de zoute habitattypen van artikel 4 en de terrestrische en zoetwaterhabitattypen</w:t>
                      </w:r>
                      <w:r w:rsidRPr="009B2829">
                        <w:rPr>
                          <w:rFonts w:ascii="Verdana" w:hAnsi="Verdana"/>
                          <w:sz w:val="18"/>
                          <w:szCs w:val="18"/>
                        </w:rPr>
                        <w:t> </w:t>
                      </w:r>
                    </w:p>
                    <w:p w:rsidRPr="009B2829" w:rsidR="002A4FF2" w:rsidP="002A4FF2" w:rsidRDefault="002A4FF2" w14:paraId="4726D89D" w14:textId="4EC47B3E">
                      <w:pPr>
                        <w:rPr>
                          <w:rFonts w:ascii="Verdana" w:hAnsi="Verdana"/>
                          <w:sz w:val="18"/>
                          <w:szCs w:val="18"/>
                        </w:rPr>
                      </w:pPr>
                      <w:r w:rsidRPr="009B2829">
                        <w:rPr>
                          <w:rFonts w:ascii="Verdana" w:hAnsi="Verdana"/>
                          <w:sz w:val="18"/>
                          <w:szCs w:val="18"/>
                        </w:rPr>
                        <w:t xml:space="preserve">We realiseren de 2030 opgaven voor habitattypen (30% stap) in zowel zoute habitattypen als terrestrische &amp; zoetwater habitattypen, in zelfstandige trajecten die elk </w:t>
                      </w:r>
                      <w:r w:rsidR="0018405C">
                        <w:rPr>
                          <w:rFonts w:ascii="Verdana" w:hAnsi="Verdana"/>
                          <w:sz w:val="18"/>
                          <w:szCs w:val="18"/>
                        </w:rPr>
                        <w:t xml:space="preserve">individueel </w:t>
                      </w:r>
                      <w:r w:rsidRPr="009B2829">
                        <w:rPr>
                          <w:rFonts w:ascii="Verdana" w:hAnsi="Verdana"/>
                          <w:sz w:val="18"/>
                          <w:szCs w:val="18"/>
                        </w:rPr>
                        <w:t xml:space="preserve">optellen tot 30%. Dat wil zeggen dat </w:t>
                      </w:r>
                      <w:r w:rsidR="000D6B80">
                        <w:rPr>
                          <w:rFonts w:ascii="Verdana" w:hAnsi="Verdana"/>
                          <w:sz w:val="18"/>
                          <w:szCs w:val="18"/>
                        </w:rPr>
                        <w:t xml:space="preserve">we </w:t>
                      </w:r>
                      <w:r w:rsidR="00676658">
                        <w:rPr>
                          <w:rFonts w:ascii="Verdana" w:hAnsi="Verdana"/>
                          <w:sz w:val="18"/>
                          <w:szCs w:val="18"/>
                        </w:rPr>
                        <w:t>binnen groep 1 twee</w:t>
                      </w:r>
                      <w:r w:rsidRPr="009B2829">
                        <w:rPr>
                          <w:rFonts w:ascii="Verdana" w:hAnsi="Verdana"/>
                          <w:sz w:val="18"/>
                          <w:szCs w:val="18"/>
                        </w:rPr>
                        <w:t xml:space="preserve"> </w:t>
                      </w:r>
                      <w:r w:rsidR="00A42923">
                        <w:rPr>
                          <w:rFonts w:ascii="Verdana" w:hAnsi="Verdana"/>
                          <w:sz w:val="18"/>
                          <w:szCs w:val="18"/>
                        </w:rPr>
                        <w:t>sub</w:t>
                      </w:r>
                      <w:r w:rsidRPr="009B2829">
                        <w:rPr>
                          <w:rFonts w:ascii="Verdana" w:hAnsi="Verdana"/>
                          <w:sz w:val="18"/>
                          <w:szCs w:val="18"/>
                        </w:rPr>
                        <w:t xml:space="preserve">groepen </w:t>
                      </w:r>
                      <w:r w:rsidR="00676658">
                        <w:rPr>
                          <w:rFonts w:ascii="Verdana" w:hAnsi="Verdana"/>
                          <w:sz w:val="18"/>
                          <w:szCs w:val="18"/>
                        </w:rPr>
                        <w:t>creëren</w:t>
                      </w:r>
                      <w:r w:rsidRPr="009B2829">
                        <w:rPr>
                          <w:rFonts w:ascii="Verdana" w:hAnsi="Verdana"/>
                          <w:sz w:val="18"/>
                          <w:szCs w:val="18"/>
                        </w:rPr>
                        <w:t xml:space="preserve"> en middeling over deze </w:t>
                      </w:r>
                      <w:r w:rsidR="00A42923">
                        <w:rPr>
                          <w:rFonts w:ascii="Verdana" w:hAnsi="Verdana"/>
                          <w:sz w:val="18"/>
                          <w:szCs w:val="18"/>
                        </w:rPr>
                        <w:t>sub</w:t>
                      </w:r>
                      <w:r w:rsidRPr="009B2829">
                        <w:rPr>
                          <w:rFonts w:ascii="Verdana" w:hAnsi="Verdana"/>
                          <w:sz w:val="18"/>
                          <w:szCs w:val="18"/>
                        </w:rPr>
                        <w:t>groepen niet wordt toegepast, ondanks het feit dat de NHV</w:t>
                      </w:r>
                      <w:r w:rsidR="0018405C">
                        <w:rPr>
                          <w:rFonts w:ascii="Verdana" w:hAnsi="Verdana"/>
                          <w:sz w:val="18"/>
                          <w:szCs w:val="18"/>
                        </w:rPr>
                        <w:t>-</w:t>
                      </w:r>
                      <w:r w:rsidRPr="009B2829">
                        <w:rPr>
                          <w:rFonts w:ascii="Verdana" w:hAnsi="Verdana"/>
                          <w:sz w:val="18"/>
                          <w:szCs w:val="18"/>
                        </w:rPr>
                        <w:t>systematiek voor de 2030 opgave</w:t>
                      </w:r>
                      <w:r w:rsidR="00853E4F">
                        <w:rPr>
                          <w:rFonts w:ascii="Verdana" w:hAnsi="Verdana"/>
                          <w:sz w:val="18"/>
                          <w:szCs w:val="18"/>
                        </w:rPr>
                        <w:t xml:space="preserve"> die ruimte wel laat</w:t>
                      </w:r>
                      <w:r w:rsidRPr="009B2829">
                        <w:rPr>
                          <w:rFonts w:ascii="Verdana" w:hAnsi="Verdana"/>
                          <w:sz w:val="18"/>
                          <w:szCs w:val="18"/>
                        </w:rPr>
                        <w:t>. </w:t>
                      </w:r>
                      <w:r w:rsidR="0018405C">
                        <w:rPr>
                          <w:rFonts w:ascii="Verdana" w:hAnsi="Verdana"/>
                          <w:sz w:val="18"/>
                          <w:szCs w:val="18"/>
                        </w:rPr>
                        <w:t xml:space="preserve">Hiermee wordt geborgd voor beide </w:t>
                      </w:r>
                      <w:r w:rsidR="00B635B3">
                        <w:rPr>
                          <w:rFonts w:ascii="Verdana" w:hAnsi="Verdana"/>
                          <w:sz w:val="18"/>
                          <w:szCs w:val="18"/>
                        </w:rPr>
                        <w:t>groepen habitattypen herstel zal gaan plaatsvinden.</w:t>
                      </w:r>
                    </w:p>
                    <w:p w:rsidR="00027113" w:rsidRDefault="002A4FF2" w14:paraId="124BDC88" w14:textId="77777777">
                      <w:pPr>
                        <w:rPr>
                          <w:rFonts w:ascii="Verdana" w:hAnsi="Verdana"/>
                          <w:sz w:val="18"/>
                          <w:szCs w:val="18"/>
                        </w:rPr>
                      </w:pPr>
                      <w:r w:rsidRPr="009B2829">
                        <w:rPr>
                          <w:rFonts w:ascii="Verdana" w:hAnsi="Verdana"/>
                          <w:sz w:val="18"/>
                          <w:szCs w:val="18"/>
                          <w:u w:val="single"/>
                        </w:rPr>
                        <w:t>Optie B: we hanteren geen schot tussen de zoute habitattypen van artikel 4 en de terrestrische en zoetwaterhabitattypen</w:t>
                      </w:r>
                      <w:r w:rsidRPr="009B2829">
                        <w:rPr>
                          <w:rFonts w:ascii="Verdana" w:hAnsi="Verdana"/>
                          <w:sz w:val="18"/>
                          <w:szCs w:val="18"/>
                        </w:rPr>
                        <w:t> </w:t>
                      </w:r>
                    </w:p>
                    <w:p w:rsidRPr="009B2829" w:rsidR="00624448" w:rsidRDefault="002A4FF2" w14:paraId="062CB82D" w14:textId="7FC6FA10">
                      <w:pPr>
                        <w:rPr>
                          <w:rFonts w:ascii="Verdana" w:hAnsi="Verdana"/>
                          <w:sz w:val="18"/>
                          <w:szCs w:val="18"/>
                        </w:rPr>
                      </w:pPr>
                      <w:r w:rsidRPr="009B2829">
                        <w:rPr>
                          <w:rFonts w:ascii="Verdana" w:hAnsi="Verdana"/>
                          <w:sz w:val="18"/>
                          <w:szCs w:val="18"/>
                        </w:rPr>
                        <w:t>Zonder bijdrage van de zoute habitattypen halen we de 30% opgave op nationaal niveau waarschijnlijk niet. Doorschuiven van </w:t>
                      </w:r>
                      <w:r w:rsidRPr="009B2829">
                        <w:rPr>
                          <w:rFonts w:ascii="Verdana" w:hAnsi="Verdana"/>
                          <w:i/>
                          <w:iCs/>
                          <w:sz w:val="18"/>
                          <w:szCs w:val="18"/>
                        </w:rPr>
                        <w:t>een deel</w:t>
                      </w:r>
                      <w:r w:rsidRPr="009B2829">
                        <w:rPr>
                          <w:rFonts w:hint="eastAsia" w:ascii="Verdana" w:hAnsi="Verdana"/>
                          <w:sz w:val="18"/>
                          <w:szCs w:val="18"/>
                        </w:rPr>
                        <w:t> </w:t>
                      </w:r>
                      <w:r w:rsidRPr="009B2829">
                        <w:rPr>
                          <w:rFonts w:ascii="Verdana" w:hAnsi="Verdana"/>
                          <w:sz w:val="18"/>
                          <w:szCs w:val="18"/>
                        </w:rPr>
                        <w:t xml:space="preserve">van de maatregelen voor toestandsverbetering naar 2040 is in theorie mogelijk, maar onwenselijk. Het zou immers betekenen dat de terrestrische en zoetwater habitattypen een grotere bijdrage moeten leveren aan de landelijke NHV-doelen voor 2030. Omdat de zoute habitattypen verreweg de </w:t>
                      </w:r>
                      <w:bookmarkEnd w:id="139"/>
                      <w:r w:rsidRPr="009B2829">
                        <w:rPr>
                          <w:rFonts w:ascii="Verdana" w:hAnsi="Verdana"/>
                          <w:sz w:val="18"/>
                          <w:szCs w:val="18"/>
                        </w:rPr>
                        <w:t>grootste opgave kennen (kwantitatief in hectaren) zou dat een onevenredige inspanning vragen. </w:t>
                      </w:r>
                    </w:p>
                  </w:txbxContent>
                </v:textbox>
                <w10:wrap type="square" anchorx="margin"/>
              </v:shape>
            </w:pict>
          </mc:Fallback>
        </mc:AlternateContent>
      </w:r>
    </w:p>
    <w:p w:rsidR="00F631EC" w:rsidP="00B37976" w:rsidRDefault="69093072" w14:paraId="64100F56" w14:textId="2CF8467B">
      <w:pPr>
        <w:pStyle w:val="paragraph"/>
        <w:spacing w:before="0" w:beforeAutospacing="0" w:after="0" w:afterAutospacing="0"/>
        <w:jc w:val="both"/>
        <w:textAlignment w:val="baseline"/>
        <w:rPr>
          <w:rFonts w:ascii="Verdana" w:hAnsi="Verdana"/>
          <w:sz w:val="18"/>
          <w:szCs w:val="18"/>
        </w:rPr>
      </w:pPr>
      <w:r>
        <w:rPr>
          <w:rFonts w:ascii="Verdana" w:hAnsi="Verdana"/>
          <w:sz w:val="18"/>
          <w:szCs w:val="18"/>
        </w:rPr>
        <w:t xml:space="preserve">Omdat de selectie van Natura 2000-gebieden nog onderwerp van gesprek is beschouwen </w:t>
      </w:r>
      <w:r w:rsidR="15D0C0BF">
        <w:rPr>
          <w:rFonts w:ascii="Verdana" w:hAnsi="Verdana"/>
          <w:sz w:val="18"/>
          <w:szCs w:val="18"/>
        </w:rPr>
        <w:t xml:space="preserve">we </w:t>
      </w:r>
      <w:r>
        <w:rPr>
          <w:rFonts w:ascii="Verdana" w:hAnsi="Verdana"/>
          <w:sz w:val="18"/>
          <w:szCs w:val="18"/>
        </w:rPr>
        <w:t xml:space="preserve">voor </w:t>
      </w:r>
      <w:r w:rsidRPr="00F1170D" w:rsidR="13F4B410">
        <w:rPr>
          <w:rFonts w:ascii="Verdana" w:hAnsi="Verdana"/>
          <w:sz w:val="18"/>
          <w:szCs w:val="18"/>
        </w:rPr>
        <w:t xml:space="preserve">dit </w:t>
      </w:r>
      <w:r w:rsidR="22B719F3">
        <w:rPr>
          <w:rFonts w:ascii="Verdana" w:hAnsi="Verdana"/>
          <w:sz w:val="18"/>
          <w:szCs w:val="18"/>
        </w:rPr>
        <w:t>O</w:t>
      </w:r>
      <w:r w:rsidRPr="00F1170D" w:rsidR="13F4B410">
        <w:rPr>
          <w:rFonts w:ascii="Verdana" w:hAnsi="Verdana"/>
          <w:sz w:val="18"/>
          <w:szCs w:val="18"/>
        </w:rPr>
        <w:t>ntwerp-</w:t>
      </w:r>
      <w:r w:rsidR="22B719F3">
        <w:rPr>
          <w:rFonts w:ascii="Verdana" w:hAnsi="Verdana"/>
          <w:sz w:val="18"/>
          <w:szCs w:val="18"/>
        </w:rPr>
        <w:t>Natuur</w:t>
      </w:r>
      <w:r w:rsidRPr="00F1170D" w:rsidR="13F4B410">
        <w:rPr>
          <w:rFonts w:ascii="Verdana" w:hAnsi="Verdana"/>
          <w:sz w:val="18"/>
          <w:szCs w:val="18"/>
        </w:rPr>
        <w:t xml:space="preserve">plan </w:t>
      </w:r>
      <w:r w:rsidRPr="00F1170D" w:rsidR="3AD4E685">
        <w:rPr>
          <w:rFonts w:ascii="Verdana" w:hAnsi="Verdana"/>
          <w:sz w:val="18"/>
          <w:szCs w:val="18"/>
        </w:rPr>
        <w:t>alle Natura</w:t>
      </w:r>
      <w:r w:rsidR="62C60A9C">
        <w:rPr>
          <w:rFonts w:ascii="Verdana" w:hAnsi="Verdana"/>
          <w:sz w:val="18"/>
          <w:szCs w:val="18"/>
        </w:rPr>
        <w:t xml:space="preserve"> </w:t>
      </w:r>
      <w:r w:rsidRPr="00F1170D" w:rsidR="3AD4E685">
        <w:rPr>
          <w:rFonts w:ascii="Verdana" w:hAnsi="Verdana"/>
          <w:sz w:val="18"/>
          <w:szCs w:val="18"/>
        </w:rPr>
        <w:t>200</w:t>
      </w:r>
      <w:r w:rsidRPr="00F1170D" w:rsidR="66AF9340">
        <w:rPr>
          <w:rFonts w:ascii="Verdana" w:hAnsi="Verdana"/>
          <w:sz w:val="18"/>
          <w:szCs w:val="18"/>
        </w:rPr>
        <w:t>0-</w:t>
      </w:r>
      <w:r w:rsidRPr="6D11F5BD" w:rsidR="66AF9340">
        <w:rPr>
          <w:rFonts w:ascii="Verdana" w:hAnsi="Verdana"/>
          <w:sz w:val="18"/>
          <w:szCs w:val="18"/>
        </w:rPr>
        <w:t>geb</w:t>
      </w:r>
      <w:r w:rsidRPr="6D11F5BD" w:rsidR="2E551E95">
        <w:rPr>
          <w:rFonts w:ascii="Verdana" w:hAnsi="Verdana"/>
          <w:sz w:val="18"/>
          <w:szCs w:val="18"/>
        </w:rPr>
        <w:t>ie</w:t>
      </w:r>
      <w:r w:rsidRPr="6D11F5BD" w:rsidR="66AF9340">
        <w:rPr>
          <w:rFonts w:ascii="Verdana" w:hAnsi="Verdana"/>
          <w:sz w:val="18"/>
          <w:szCs w:val="18"/>
        </w:rPr>
        <w:t>den</w:t>
      </w:r>
      <w:r w:rsidRPr="00F1170D" w:rsidR="6F3CA174">
        <w:rPr>
          <w:rFonts w:ascii="Verdana" w:hAnsi="Verdana"/>
          <w:sz w:val="18"/>
          <w:szCs w:val="18"/>
        </w:rPr>
        <w:t xml:space="preserve"> </w:t>
      </w:r>
      <w:r>
        <w:rPr>
          <w:rFonts w:ascii="Verdana" w:hAnsi="Verdana"/>
          <w:sz w:val="18"/>
          <w:szCs w:val="18"/>
        </w:rPr>
        <w:t>als potenti</w:t>
      </w:r>
      <w:r w:rsidR="2C8D5C24">
        <w:rPr>
          <w:rFonts w:ascii="Verdana" w:hAnsi="Verdana"/>
          <w:sz w:val="18"/>
          <w:szCs w:val="18"/>
        </w:rPr>
        <w:t xml:space="preserve">eel te herstellen gebieden </w:t>
      </w:r>
      <w:r w:rsidR="3DA502C1">
        <w:rPr>
          <w:rFonts w:ascii="Verdana" w:hAnsi="Verdana"/>
          <w:sz w:val="18"/>
          <w:szCs w:val="18"/>
        </w:rPr>
        <w:t xml:space="preserve">(zie </w:t>
      </w:r>
      <w:r w:rsidRPr="008B5137" w:rsidR="7AEE535F">
        <w:rPr>
          <w:rFonts w:ascii="Verdana" w:hAnsi="Verdana"/>
          <w:sz w:val="18"/>
          <w:szCs w:val="18"/>
        </w:rPr>
        <w:t>figuur</w:t>
      </w:r>
      <w:r w:rsidRPr="008B5137" w:rsidR="3DA502C1">
        <w:rPr>
          <w:rFonts w:ascii="Verdana" w:hAnsi="Verdana"/>
          <w:sz w:val="18"/>
          <w:szCs w:val="18"/>
        </w:rPr>
        <w:t xml:space="preserve"> </w:t>
      </w:r>
      <w:r w:rsidR="7AEE535F">
        <w:rPr>
          <w:rFonts w:ascii="Verdana" w:hAnsi="Verdana"/>
          <w:sz w:val="18"/>
          <w:szCs w:val="18"/>
        </w:rPr>
        <w:t>5</w:t>
      </w:r>
      <w:r w:rsidR="3DA502C1">
        <w:rPr>
          <w:rFonts w:ascii="Verdana" w:hAnsi="Verdana"/>
          <w:sz w:val="18"/>
          <w:szCs w:val="18"/>
        </w:rPr>
        <w:t>)</w:t>
      </w:r>
      <w:r w:rsidR="004F1D2A">
        <w:rPr>
          <w:rFonts w:ascii="Verdana" w:hAnsi="Verdana"/>
          <w:sz w:val="18"/>
          <w:szCs w:val="18"/>
        </w:rPr>
        <w:t>, alsmede het gehele NNN</w:t>
      </w:r>
      <w:r w:rsidR="3CBA194B">
        <w:rPr>
          <w:rFonts w:ascii="Verdana" w:hAnsi="Verdana"/>
          <w:sz w:val="18"/>
          <w:szCs w:val="18"/>
        </w:rPr>
        <w:t xml:space="preserve">. </w:t>
      </w:r>
      <w:r w:rsidRPr="000A0967" w:rsidR="6A7990CC">
        <w:rPr>
          <w:rFonts w:ascii="Verdana" w:hAnsi="Verdana"/>
          <w:sz w:val="18"/>
          <w:szCs w:val="18"/>
        </w:rPr>
        <w:t xml:space="preserve">Waar nodig horen </w:t>
      </w:r>
      <w:r w:rsidR="3CBA194B">
        <w:rPr>
          <w:rFonts w:ascii="Verdana" w:hAnsi="Verdana"/>
          <w:sz w:val="18"/>
          <w:szCs w:val="18"/>
        </w:rPr>
        <w:t xml:space="preserve">ook </w:t>
      </w:r>
      <w:r w:rsidRPr="000A0967" w:rsidR="6A7990CC">
        <w:rPr>
          <w:rFonts w:ascii="Verdana" w:hAnsi="Verdana"/>
          <w:sz w:val="18"/>
          <w:szCs w:val="18"/>
        </w:rPr>
        <w:t xml:space="preserve">zones </w:t>
      </w:r>
      <w:r w:rsidR="3CBA194B">
        <w:rPr>
          <w:rFonts w:ascii="Verdana" w:hAnsi="Verdana"/>
          <w:sz w:val="18"/>
          <w:szCs w:val="18"/>
        </w:rPr>
        <w:t xml:space="preserve">rondom </w:t>
      </w:r>
      <w:r w:rsidR="000F0C86">
        <w:rPr>
          <w:rFonts w:ascii="Verdana" w:hAnsi="Verdana"/>
          <w:sz w:val="18"/>
          <w:szCs w:val="18"/>
        </w:rPr>
        <w:t>de Natura 2000-</w:t>
      </w:r>
      <w:r w:rsidR="3CBA194B">
        <w:rPr>
          <w:rFonts w:ascii="Verdana" w:hAnsi="Verdana"/>
          <w:sz w:val="18"/>
          <w:szCs w:val="18"/>
        </w:rPr>
        <w:t xml:space="preserve">gebieden </w:t>
      </w:r>
      <w:r w:rsidR="000F0C86">
        <w:rPr>
          <w:rFonts w:ascii="Verdana" w:hAnsi="Verdana"/>
          <w:sz w:val="18"/>
          <w:szCs w:val="18"/>
        </w:rPr>
        <w:t>er</w:t>
      </w:r>
      <w:r w:rsidRPr="000A0967" w:rsidR="6A7990CC">
        <w:rPr>
          <w:rFonts w:ascii="Verdana" w:hAnsi="Verdana"/>
          <w:sz w:val="18"/>
          <w:szCs w:val="18"/>
        </w:rPr>
        <w:t>bi</w:t>
      </w:r>
      <w:r w:rsidR="6A7990CC">
        <w:rPr>
          <w:rFonts w:ascii="Verdana" w:hAnsi="Verdana"/>
          <w:sz w:val="18"/>
          <w:szCs w:val="18"/>
        </w:rPr>
        <w:t>j</w:t>
      </w:r>
      <w:r w:rsidR="7AEE535F">
        <w:rPr>
          <w:rFonts w:ascii="Verdana" w:hAnsi="Verdana"/>
          <w:sz w:val="18"/>
          <w:szCs w:val="18"/>
        </w:rPr>
        <w:t>.</w:t>
      </w:r>
      <w:r w:rsidR="000A0967">
        <w:rPr>
          <w:rStyle w:val="Voetnootmarkering"/>
          <w:rFonts w:ascii="Verdana" w:hAnsi="Verdana"/>
          <w:sz w:val="18"/>
          <w:szCs w:val="18"/>
        </w:rPr>
        <w:footnoteReference w:id="111"/>
      </w:r>
      <w:r w:rsidR="3CBA194B">
        <w:rPr>
          <w:rFonts w:ascii="Verdana" w:hAnsi="Verdana"/>
          <w:sz w:val="18"/>
          <w:szCs w:val="18"/>
        </w:rPr>
        <w:t xml:space="preserve"> </w:t>
      </w:r>
      <w:r w:rsidRPr="00F1170D" w:rsidR="6F3CA174">
        <w:rPr>
          <w:rFonts w:ascii="Verdana" w:hAnsi="Verdana"/>
          <w:sz w:val="18"/>
          <w:szCs w:val="18"/>
        </w:rPr>
        <w:t>Immers: om de potentie van de</w:t>
      </w:r>
      <w:r w:rsidRPr="00F1170D" w:rsidR="5F46A252">
        <w:rPr>
          <w:rFonts w:ascii="Verdana" w:hAnsi="Verdana"/>
          <w:sz w:val="18"/>
          <w:szCs w:val="18"/>
        </w:rPr>
        <w:t xml:space="preserve"> Natura</w:t>
      </w:r>
      <w:r w:rsidR="62C60A9C">
        <w:rPr>
          <w:rFonts w:ascii="Verdana" w:hAnsi="Verdana"/>
          <w:sz w:val="18"/>
          <w:szCs w:val="18"/>
        </w:rPr>
        <w:t xml:space="preserve"> </w:t>
      </w:r>
      <w:r w:rsidRPr="00F1170D" w:rsidR="5F46A252">
        <w:rPr>
          <w:rFonts w:ascii="Verdana" w:hAnsi="Verdana"/>
          <w:sz w:val="18"/>
          <w:szCs w:val="18"/>
        </w:rPr>
        <w:t xml:space="preserve">2000-gebieden maximaal te benutten </w:t>
      </w:r>
      <w:r w:rsidR="0E1375B5">
        <w:rPr>
          <w:rFonts w:ascii="Verdana" w:hAnsi="Verdana"/>
          <w:sz w:val="18"/>
          <w:szCs w:val="18"/>
        </w:rPr>
        <w:t>kunnen</w:t>
      </w:r>
      <w:r w:rsidRPr="00F1170D" w:rsidR="5F46A252">
        <w:rPr>
          <w:rFonts w:ascii="Verdana" w:hAnsi="Verdana"/>
          <w:sz w:val="18"/>
          <w:szCs w:val="18"/>
        </w:rPr>
        <w:t xml:space="preserve"> ook maatregelen buiten de begrenzing</w:t>
      </w:r>
      <w:r w:rsidRPr="00F1170D" w:rsidR="5DECF4E4">
        <w:rPr>
          <w:rFonts w:ascii="Verdana" w:hAnsi="Verdana"/>
          <w:sz w:val="18"/>
          <w:szCs w:val="18"/>
        </w:rPr>
        <w:t xml:space="preserve"> van de Natura</w:t>
      </w:r>
      <w:r w:rsidR="62C60A9C">
        <w:rPr>
          <w:rFonts w:ascii="Verdana" w:hAnsi="Verdana"/>
          <w:sz w:val="18"/>
          <w:szCs w:val="18"/>
        </w:rPr>
        <w:t xml:space="preserve"> </w:t>
      </w:r>
      <w:r w:rsidRPr="00F1170D" w:rsidR="5DECF4E4">
        <w:rPr>
          <w:rFonts w:ascii="Verdana" w:hAnsi="Verdana"/>
          <w:sz w:val="18"/>
          <w:szCs w:val="18"/>
        </w:rPr>
        <w:t>2000-gebieden nodig</w:t>
      </w:r>
      <w:r w:rsidR="0E1375B5">
        <w:rPr>
          <w:rFonts w:ascii="Verdana" w:hAnsi="Verdana"/>
          <w:sz w:val="18"/>
          <w:szCs w:val="18"/>
        </w:rPr>
        <w:t xml:space="preserve"> zijn</w:t>
      </w:r>
      <w:r w:rsidRPr="00F1170D" w:rsidR="5DECF4E4">
        <w:rPr>
          <w:rFonts w:ascii="Verdana" w:hAnsi="Verdana"/>
          <w:sz w:val="18"/>
          <w:szCs w:val="18"/>
        </w:rPr>
        <w:t xml:space="preserve">. In deze </w:t>
      </w:r>
      <w:r w:rsidRPr="00F1170D" w:rsidR="27A20DFB">
        <w:rPr>
          <w:rFonts w:ascii="Verdana" w:hAnsi="Verdana"/>
          <w:sz w:val="18"/>
          <w:szCs w:val="18"/>
        </w:rPr>
        <w:t xml:space="preserve">zones liggen </w:t>
      </w:r>
      <w:r w:rsidR="0E1375B5">
        <w:rPr>
          <w:rFonts w:ascii="Verdana" w:hAnsi="Verdana"/>
          <w:sz w:val="18"/>
          <w:szCs w:val="18"/>
        </w:rPr>
        <w:t>mogelijk ook</w:t>
      </w:r>
      <w:r w:rsidRPr="00F1170D" w:rsidR="27A20DFB">
        <w:rPr>
          <w:rFonts w:ascii="Verdana" w:hAnsi="Verdana"/>
          <w:sz w:val="18"/>
          <w:szCs w:val="18"/>
        </w:rPr>
        <w:t xml:space="preserve"> kansen voor ontwikkeling</w:t>
      </w:r>
      <w:r w:rsidRPr="00F1170D" w:rsidR="2021523C">
        <w:rPr>
          <w:rFonts w:ascii="Verdana" w:hAnsi="Verdana"/>
          <w:sz w:val="18"/>
          <w:szCs w:val="18"/>
        </w:rPr>
        <w:t>, uitbreiding en herstel</w:t>
      </w:r>
      <w:r w:rsidRPr="00F1170D" w:rsidR="27A20DFB">
        <w:rPr>
          <w:rFonts w:ascii="Verdana" w:hAnsi="Verdana"/>
          <w:sz w:val="18"/>
          <w:szCs w:val="18"/>
        </w:rPr>
        <w:t xml:space="preserve"> van</w:t>
      </w:r>
      <w:r w:rsidRPr="00F1170D" w:rsidR="5DECF4E4">
        <w:rPr>
          <w:rFonts w:ascii="Verdana" w:hAnsi="Verdana"/>
          <w:sz w:val="18"/>
          <w:szCs w:val="18"/>
        </w:rPr>
        <w:t xml:space="preserve"> </w:t>
      </w:r>
      <w:r w:rsidRPr="00F1170D" w:rsidR="2021523C">
        <w:rPr>
          <w:rFonts w:ascii="Verdana" w:hAnsi="Verdana"/>
          <w:sz w:val="18"/>
          <w:szCs w:val="18"/>
        </w:rPr>
        <w:t>NHV doelen.</w:t>
      </w:r>
      <w:r w:rsidRPr="00F1170D" w:rsidR="39643A0B">
        <w:rPr>
          <w:rFonts w:ascii="Verdana" w:hAnsi="Verdana"/>
          <w:sz w:val="18"/>
          <w:szCs w:val="18"/>
        </w:rPr>
        <w:t xml:space="preserve"> </w:t>
      </w:r>
      <w:r w:rsidRPr="00F1170D" w:rsidR="2021523C">
        <w:rPr>
          <w:rFonts w:ascii="Verdana" w:hAnsi="Verdana"/>
          <w:sz w:val="18"/>
          <w:szCs w:val="18"/>
        </w:rPr>
        <w:t xml:space="preserve">Denk daarbij aan </w:t>
      </w:r>
      <w:r w:rsidR="26DD09BE">
        <w:rPr>
          <w:rFonts w:ascii="Verdana" w:hAnsi="Verdana"/>
          <w:sz w:val="18"/>
          <w:szCs w:val="18"/>
        </w:rPr>
        <w:t>bijvoorbeeld</w:t>
      </w:r>
      <w:r w:rsidRPr="00F1170D" w:rsidR="2021523C">
        <w:rPr>
          <w:rFonts w:ascii="Verdana" w:hAnsi="Verdana"/>
          <w:sz w:val="18"/>
          <w:szCs w:val="18"/>
        </w:rPr>
        <w:t xml:space="preserve"> habitattypen, leefgebieden van soorten, bestuiverpopulaties en </w:t>
      </w:r>
      <w:r w:rsidRPr="00F1170D" w:rsidR="2A393C5C">
        <w:rPr>
          <w:rFonts w:ascii="Verdana" w:hAnsi="Verdana"/>
          <w:sz w:val="18"/>
          <w:szCs w:val="18"/>
        </w:rPr>
        <w:t xml:space="preserve">landschapselementen. </w:t>
      </w:r>
    </w:p>
    <w:p w:rsidR="00F631EC" w:rsidP="00B37976" w:rsidRDefault="00F631EC" w14:paraId="2B37A2A3" w14:textId="77777777">
      <w:pPr>
        <w:pStyle w:val="paragraph"/>
        <w:spacing w:before="0" w:beforeAutospacing="0" w:after="0" w:afterAutospacing="0"/>
        <w:jc w:val="both"/>
        <w:textAlignment w:val="baseline"/>
        <w:rPr>
          <w:rFonts w:ascii="Verdana" w:hAnsi="Verdana"/>
          <w:sz w:val="18"/>
          <w:szCs w:val="18"/>
        </w:rPr>
      </w:pPr>
    </w:p>
    <w:p w:rsidR="00B335A5" w:rsidP="00B37976" w:rsidRDefault="07099D08" w14:paraId="7258E7E9" w14:textId="46D4CCA7">
      <w:pPr>
        <w:pStyle w:val="paragraph"/>
        <w:spacing w:before="0" w:beforeAutospacing="0" w:after="0" w:afterAutospacing="0"/>
        <w:jc w:val="both"/>
        <w:textAlignment w:val="baseline"/>
        <w:rPr>
          <w:rFonts w:ascii="Verdana" w:hAnsi="Verdana"/>
          <w:sz w:val="18"/>
          <w:szCs w:val="18"/>
        </w:rPr>
      </w:pPr>
      <w:r w:rsidRPr="00833B4B">
        <w:rPr>
          <w:rFonts w:ascii="Verdana" w:hAnsi="Verdana"/>
          <w:sz w:val="18"/>
          <w:szCs w:val="18"/>
        </w:rPr>
        <w:t>Bij het bepalen op welke Natura</w:t>
      </w:r>
      <w:r w:rsidR="62C60A9C">
        <w:rPr>
          <w:rFonts w:ascii="Verdana" w:hAnsi="Verdana"/>
          <w:sz w:val="18"/>
          <w:szCs w:val="18"/>
        </w:rPr>
        <w:t xml:space="preserve"> </w:t>
      </w:r>
      <w:r w:rsidRPr="00833B4B">
        <w:rPr>
          <w:rFonts w:ascii="Verdana" w:hAnsi="Verdana"/>
          <w:sz w:val="18"/>
          <w:szCs w:val="18"/>
        </w:rPr>
        <w:t>2000-gebieden we inzetten</w:t>
      </w:r>
      <w:r w:rsidR="25872692">
        <w:rPr>
          <w:rFonts w:ascii="Verdana" w:hAnsi="Verdana"/>
          <w:sz w:val="18"/>
          <w:szCs w:val="18"/>
        </w:rPr>
        <w:t xml:space="preserve"> en de nadere uitwerking van de zonering</w:t>
      </w:r>
      <w:r w:rsidRPr="00833B4B">
        <w:rPr>
          <w:rFonts w:ascii="Verdana" w:hAnsi="Verdana"/>
          <w:sz w:val="18"/>
          <w:szCs w:val="18"/>
        </w:rPr>
        <w:t xml:space="preserve"> zoeken we nauwe aansluiting bij de </w:t>
      </w:r>
      <w:r w:rsidR="5B417E28">
        <w:rPr>
          <w:rFonts w:ascii="Verdana" w:hAnsi="Verdana"/>
          <w:sz w:val="18"/>
          <w:szCs w:val="18"/>
        </w:rPr>
        <w:t>aanpak</w:t>
      </w:r>
      <w:r w:rsidRPr="00833B4B">
        <w:rPr>
          <w:rFonts w:ascii="Verdana" w:hAnsi="Verdana"/>
          <w:sz w:val="18"/>
          <w:szCs w:val="18"/>
        </w:rPr>
        <w:t xml:space="preserve"> vanuit de Taskforce Landbouw, Natuur en Stikstof uit het coalitieakkoord</w:t>
      </w:r>
      <w:r w:rsidR="28F270C8">
        <w:rPr>
          <w:rFonts w:ascii="Verdana" w:hAnsi="Verdana"/>
          <w:sz w:val="18"/>
          <w:szCs w:val="18"/>
        </w:rPr>
        <w:t>, zoals beschreven in de kamerbrief</w:t>
      </w:r>
      <w:r w:rsidRPr="7763C397" w:rsidR="00833B4B">
        <w:rPr>
          <w:rStyle w:val="Voetnootmarkering"/>
          <w:rFonts w:ascii="Verdana" w:hAnsi="Verdana" w:eastAsiaTheme="majorEastAsia"/>
          <w:sz w:val="18"/>
          <w:szCs w:val="18"/>
        </w:rPr>
        <w:footnoteReference w:id="112"/>
      </w:r>
      <w:r w:rsidR="2E3BF3A7">
        <w:rPr>
          <w:rFonts w:ascii="Verdana" w:hAnsi="Verdana"/>
          <w:sz w:val="18"/>
          <w:szCs w:val="18"/>
        </w:rPr>
        <w:t>, maar beperken we ons daar niet toe</w:t>
      </w:r>
      <w:r w:rsidRPr="00833B4B">
        <w:rPr>
          <w:rFonts w:ascii="Verdana" w:hAnsi="Verdana"/>
          <w:sz w:val="18"/>
          <w:szCs w:val="18"/>
        </w:rPr>
        <w:t>.</w:t>
      </w:r>
    </w:p>
    <w:p w:rsidRPr="00F1170D" w:rsidR="00F43EAE" w:rsidP="00B37976" w:rsidRDefault="00F43EAE" w14:paraId="539813E9" w14:textId="2627EA92">
      <w:pPr>
        <w:pStyle w:val="paragraph"/>
        <w:spacing w:before="0" w:beforeAutospacing="0" w:after="0" w:afterAutospacing="0"/>
        <w:jc w:val="both"/>
        <w:textAlignment w:val="baseline"/>
        <w:rPr>
          <w:rFonts w:ascii="Verdana" w:hAnsi="Verdana"/>
          <w:sz w:val="18"/>
          <w:szCs w:val="18"/>
        </w:rPr>
      </w:pPr>
    </w:p>
    <w:p w:rsidRPr="00F1170D" w:rsidR="00693600" w:rsidP="00B37976" w:rsidRDefault="001A1703" w14:paraId="2292CB44" w14:textId="3672E966">
      <w:pPr>
        <w:pStyle w:val="paragraph"/>
        <w:spacing w:before="0" w:beforeAutospacing="0" w:after="0" w:afterAutospacing="0"/>
        <w:jc w:val="both"/>
        <w:textAlignment w:val="baseline"/>
        <w:rPr>
          <w:rFonts w:ascii="Verdana" w:hAnsi="Verdana" w:cs="Segoe UI" w:eastAsiaTheme="majorEastAsia"/>
          <w:sz w:val="18"/>
          <w:szCs w:val="18"/>
        </w:rPr>
      </w:pPr>
      <w:r w:rsidRPr="00D76617">
        <w:rPr>
          <w:rFonts w:ascii="Verdana" w:hAnsi="Verdana"/>
          <w:sz w:val="18"/>
          <w:szCs w:val="18"/>
        </w:rPr>
        <w:t>De focus op Natura</w:t>
      </w:r>
      <w:r w:rsidR="00336AC0">
        <w:rPr>
          <w:rFonts w:ascii="Verdana" w:hAnsi="Verdana"/>
          <w:sz w:val="18"/>
          <w:szCs w:val="18"/>
        </w:rPr>
        <w:t xml:space="preserve"> </w:t>
      </w:r>
      <w:r w:rsidRPr="00D76617">
        <w:rPr>
          <w:rFonts w:ascii="Verdana" w:hAnsi="Verdana"/>
          <w:sz w:val="18"/>
          <w:szCs w:val="18"/>
        </w:rPr>
        <w:t>2000 betekent ook dat in deze gebieden de potenties om habitattypen uit te breiden en te herstellen worden geconcretiseerd, om zo de opgave</w:t>
      </w:r>
      <w:r w:rsidR="00B94C9A">
        <w:rPr>
          <w:rFonts w:ascii="Verdana" w:hAnsi="Verdana"/>
          <w:sz w:val="18"/>
          <w:szCs w:val="18"/>
        </w:rPr>
        <w:t>n</w:t>
      </w:r>
      <w:r w:rsidRPr="00D76617">
        <w:rPr>
          <w:rFonts w:ascii="Verdana" w:hAnsi="Verdana"/>
          <w:sz w:val="18"/>
          <w:szCs w:val="18"/>
        </w:rPr>
        <w:t xml:space="preserve"> voor N</w:t>
      </w:r>
      <w:r w:rsidRPr="00D76617" w:rsidR="00D76617">
        <w:rPr>
          <w:rFonts w:ascii="Verdana" w:hAnsi="Verdana"/>
          <w:sz w:val="18"/>
          <w:szCs w:val="18"/>
        </w:rPr>
        <w:t>atura</w:t>
      </w:r>
      <w:r w:rsidR="00336AC0">
        <w:rPr>
          <w:rFonts w:ascii="Verdana" w:hAnsi="Verdana"/>
          <w:sz w:val="18"/>
          <w:szCs w:val="18"/>
        </w:rPr>
        <w:t xml:space="preserve"> </w:t>
      </w:r>
      <w:r w:rsidRPr="00D76617">
        <w:rPr>
          <w:rFonts w:ascii="Verdana" w:hAnsi="Verdana"/>
          <w:sz w:val="18"/>
          <w:szCs w:val="18"/>
        </w:rPr>
        <w:t>2000 en de NHV eenduidig aan te pakken</w:t>
      </w:r>
      <w:r w:rsidR="001966F9">
        <w:rPr>
          <w:rFonts w:ascii="Verdana" w:hAnsi="Verdana"/>
          <w:sz w:val="18"/>
          <w:szCs w:val="18"/>
        </w:rPr>
        <w:t>.</w:t>
      </w:r>
      <w:r w:rsidR="00E06E74">
        <w:rPr>
          <w:rFonts w:ascii="Verdana" w:hAnsi="Verdana"/>
          <w:sz w:val="18"/>
          <w:szCs w:val="18"/>
        </w:rPr>
        <w:t xml:space="preserve"> </w:t>
      </w:r>
      <w:r w:rsidR="00C704E2">
        <w:rPr>
          <w:rFonts w:ascii="Verdana" w:hAnsi="Verdana"/>
          <w:sz w:val="18"/>
          <w:szCs w:val="18"/>
        </w:rPr>
        <w:t>I</w:t>
      </w:r>
      <w:r w:rsidRPr="00D85AD7" w:rsidR="00C704E2">
        <w:rPr>
          <w:rFonts w:ascii="Verdana" w:hAnsi="Verdana"/>
          <w:sz w:val="18"/>
          <w:szCs w:val="18"/>
        </w:rPr>
        <w:t>n de overige Natura 2000-gebieden blijft de opgave om te voldoen aan de bestaande instandhoudingsdoelstellingen, om de bijdrage van bestaand beleid aan de 2030 verplichtingen te verzekeren, en om de verbeteropgaven voor 2040 te behalen</w:t>
      </w:r>
      <w:r w:rsidR="00CD7703">
        <w:rPr>
          <w:rFonts w:ascii="Verdana" w:hAnsi="Verdana"/>
          <w:sz w:val="18"/>
          <w:szCs w:val="18"/>
        </w:rPr>
        <w:t>.</w:t>
      </w:r>
    </w:p>
    <w:p w:rsidRPr="00F1170D" w:rsidR="00417DAE" w:rsidP="00B37976" w:rsidRDefault="00417DAE" w14:paraId="1E19C5CF" w14:textId="00428217">
      <w:pPr>
        <w:pStyle w:val="paragraph"/>
        <w:spacing w:before="0" w:beforeAutospacing="0" w:after="0" w:afterAutospacing="0"/>
        <w:jc w:val="both"/>
        <w:textAlignment w:val="baseline"/>
        <w:rPr>
          <w:rFonts w:ascii="Verdana" w:hAnsi="Verdana" w:cs="Segoe UI" w:eastAsiaTheme="majorEastAsia"/>
          <w:sz w:val="18"/>
          <w:szCs w:val="18"/>
        </w:rPr>
      </w:pPr>
    </w:p>
    <w:p w:rsidR="00746E66" w:rsidP="00746E66" w:rsidRDefault="00C704E2" w14:paraId="0259843A" w14:textId="1B6DA53B">
      <w:pPr>
        <w:keepNext/>
        <w:spacing w:after="0" w:line="240" w:lineRule="auto"/>
        <w:jc w:val="both"/>
      </w:pPr>
      <w:r>
        <w:rPr>
          <w:rFonts w:ascii="Verdana" w:hAnsi="Verdana"/>
          <w:b/>
          <w:bCs/>
          <w:noProof/>
          <w:sz w:val="18"/>
          <w:szCs w:val="18"/>
        </w:rPr>
        <mc:AlternateContent>
          <mc:Choice Requires="wps">
            <w:drawing>
              <wp:anchor distT="0" distB="0" distL="114300" distR="114300" simplePos="0" relativeHeight="251658245" behindDoc="0" locked="0" layoutInCell="1" allowOverlap="1" wp14:editId="56A1079D" wp14:anchorId="5D4BDE54">
                <wp:simplePos x="0" y="0"/>
                <wp:positionH relativeFrom="column">
                  <wp:posOffset>-394970</wp:posOffset>
                </wp:positionH>
                <wp:positionV relativeFrom="paragraph">
                  <wp:posOffset>386080</wp:posOffset>
                </wp:positionV>
                <wp:extent cx="1914525" cy="1971675"/>
                <wp:effectExtent l="0" t="0" r="28575" b="28575"/>
                <wp:wrapNone/>
                <wp:docPr id="266194711" name="Ovaal 1"/>
                <wp:cNvGraphicFramePr/>
                <a:graphic xmlns:a="http://schemas.openxmlformats.org/drawingml/2006/main">
                  <a:graphicData uri="http://schemas.microsoft.com/office/word/2010/wordprocessingShape">
                    <wps:wsp>
                      <wps:cNvSpPr/>
                      <wps:spPr>
                        <a:xfrm>
                          <a:off x="0" y="0"/>
                          <a:ext cx="1914525" cy="1971675"/>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1" style="position:absolute;margin-left:-31.1pt;margin-top:30.4pt;width:150.75pt;height:155.25pt;z-index:25165824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" w14:anchorId="145436C6">
                <v:stroke joinstyle="miter"/>
              </v:oval>
            </w:pict>
          </mc:Fallback>
        </mc:AlternateContent>
      </w:r>
      <w:r w:rsidRPr="3528780E" w:rsidR="00910A5A">
        <w:rPr>
          <w:rFonts w:ascii="Verdana" w:hAnsi="Verdana"/>
          <w:b/>
          <w:bCs/>
          <w:sz w:val="18"/>
          <w:szCs w:val="18"/>
        </w:rPr>
        <w:t>Indicatieve kaart van potenti</w:t>
      </w:r>
      <w:r w:rsidR="00232884">
        <w:rPr>
          <w:rFonts w:ascii="Verdana" w:hAnsi="Verdana"/>
          <w:b/>
          <w:bCs/>
          <w:sz w:val="18"/>
          <w:szCs w:val="18"/>
        </w:rPr>
        <w:t>eel</w:t>
      </w:r>
      <w:r w:rsidRPr="3528780E" w:rsidR="00910A5A">
        <w:rPr>
          <w:rFonts w:ascii="Verdana" w:hAnsi="Verdana"/>
          <w:b/>
          <w:bCs/>
          <w:sz w:val="18"/>
          <w:szCs w:val="18"/>
        </w:rPr>
        <w:t xml:space="preserve"> </w:t>
      </w:r>
      <w:r w:rsidR="00232884">
        <w:rPr>
          <w:rFonts w:ascii="Verdana" w:hAnsi="Verdana"/>
          <w:b/>
          <w:bCs/>
          <w:sz w:val="18"/>
          <w:szCs w:val="18"/>
        </w:rPr>
        <w:t>te herstellen gebieden</w:t>
      </w:r>
      <w:r w:rsidRPr="3528780E" w:rsidR="00910A5A">
        <w:rPr>
          <w:rFonts w:ascii="Verdana" w:hAnsi="Verdana"/>
          <w:b/>
          <w:bCs/>
          <w:sz w:val="18"/>
          <w:szCs w:val="18"/>
        </w:rPr>
        <w:t xml:space="preserve"> voor opgave</w:t>
      </w:r>
      <w:r w:rsidR="00D7188C">
        <w:rPr>
          <w:rFonts w:ascii="Verdana" w:hAnsi="Verdana"/>
          <w:b/>
          <w:bCs/>
          <w:sz w:val="18"/>
          <w:szCs w:val="18"/>
        </w:rPr>
        <w:t>n</w:t>
      </w:r>
      <w:r w:rsidRPr="3528780E" w:rsidR="00910A5A">
        <w:rPr>
          <w:rFonts w:ascii="Verdana" w:hAnsi="Verdana"/>
          <w:b/>
          <w:bCs/>
          <w:sz w:val="18"/>
          <w:szCs w:val="18"/>
        </w:rPr>
        <w:t xml:space="preserve"> 4.1 en 4.4. </w:t>
      </w:r>
      <w:r w:rsidR="00910A5A">
        <w:br/>
      </w:r>
      <w:r w:rsidR="00910A5A">
        <w:br/>
      </w:r>
      <w:r w:rsidR="00910A5A">
        <w:rPr>
          <w:noProof/>
        </w:rPr>
        <w:drawing>
          <wp:inline distT="0" distB="0" distL="0" distR="0" wp14:anchorId="3D554053" wp14:editId="4BC692C1">
            <wp:extent cx="4221436" cy="5270500"/>
            <wp:effectExtent l="0" t="0" r="8255" b="6350"/>
            <wp:docPr id="2049808824" name="drawing" descr="Afbeelding x: Kaart Natura 2000-gebi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08824" name="Picture 2049808824"/>
                    <pic:cNvPicPr/>
                  </pic:nvPicPr>
                  <pic:blipFill>
                    <a:blip r:embed="rId22">
                      <a:extLst>
                        <a:ext uri="{28A0092B-C50C-407E-A947-70E740481C1C}">
                          <a14:useLocalDpi xmlns:a14="http://schemas.microsoft.com/office/drawing/2010/main"/>
                        </a:ext>
                      </a:extLst>
                    </a:blip>
                    <a:stretch>
                      <a:fillRect/>
                    </a:stretch>
                  </pic:blipFill>
                  <pic:spPr>
                    <a:xfrm>
                      <a:off x="0" y="0"/>
                      <a:ext cx="4221436" cy="5270500"/>
                    </a:xfrm>
                    <a:prstGeom prst="rect">
                      <a:avLst/>
                    </a:prstGeom>
                  </pic:spPr>
                </pic:pic>
              </a:graphicData>
            </a:graphic>
          </wp:inline>
        </w:drawing>
      </w:r>
    </w:p>
    <w:p w:rsidRPr="00746E66" w:rsidR="00910A5A" w:rsidP="00746E66" w:rsidRDefault="00746E66" w14:paraId="2CFB3CB9" w14:textId="18982CE9">
      <w:pPr>
        <w:pStyle w:val="paragraph"/>
        <w:spacing w:before="0" w:beforeAutospacing="0" w:after="0" w:afterAutospacing="0"/>
        <w:jc w:val="both"/>
        <w:textAlignment w:val="baseline"/>
        <w:rPr>
          <w:rFonts w:ascii="Verdana" w:hAnsi="Verdana"/>
          <w:sz w:val="16"/>
          <w:szCs w:val="16"/>
        </w:rPr>
      </w:pPr>
      <w:r w:rsidRPr="00746E66">
        <w:rPr>
          <w:rFonts w:ascii="Verdana" w:hAnsi="Verdana"/>
          <w:sz w:val="16"/>
          <w:szCs w:val="16"/>
        </w:rPr>
        <w:t xml:space="preserve">Figuur </w:t>
      </w:r>
      <w:r w:rsidRPr="00746E66">
        <w:rPr>
          <w:rFonts w:ascii="Verdana" w:hAnsi="Verdana"/>
          <w:sz w:val="16"/>
          <w:szCs w:val="16"/>
        </w:rPr>
        <w:fldChar w:fldCharType="begin"/>
      </w:r>
      <w:r w:rsidRPr="00746E66">
        <w:rPr>
          <w:rFonts w:ascii="Verdana" w:hAnsi="Verdana"/>
          <w:sz w:val="16"/>
          <w:szCs w:val="16"/>
        </w:rPr>
        <w:instrText xml:space="preserve"> SEQ Figuur \* ARABIC </w:instrText>
      </w:r>
      <w:r w:rsidRPr="00746E66">
        <w:rPr>
          <w:rFonts w:ascii="Verdana" w:hAnsi="Verdana"/>
          <w:sz w:val="16"/>
          <w:szCs w:val="16"/>
        </w:rPr>
        <w:fldChar w:fldCharType="separate"/>
      </w:r>
      <w:r w:rsidR="00E811D3">
        <w:rPr>
          <w:rFonts w:ascii="Verdana" w:hAnsi="Verdana"/>
          <w:noProof/>
          <w:sz w:val="16"/>
          <w:szCs w:val="16"/>
        </w:rPr>
        <w:t>5</w:t>
      </w:r>
      <w:r w:rsidRPr="00746E66">
        <w:rPr>
          <w:rFonts w:ascii="Verdana" w:hAnsi="Verdana"/>
          <w:sz w:val="16"/>
          <w:szCs w:val="16"/>
        </w:rPr>
        <w:fldChar w:fldCharType="end"/>
      </w:r>
      <w:r w:rsidRPr="00746E66">
        <w:rPr>
          <w:rFonts w:ascii="Verdana" w:hAnsi="Verdana"/>
          <w:sz w:val="16"/>
          <w:szCs w:val="16"/>
        </w:rPr>
        <w:t>. Natura 2000-gebieden van artikel 4. Voor het Ontwerp-Natuurplan worden vooralsnog alle Natura 2000-gebieden als potentieel herstelgebied opgenomen, evenals een zone (niet nader gespecificeerd) daaromheen. Komende periode zal dit in samenhang met de Taskforce Landbouw Natuur en St</w:t>
      </w:r>
      <w:r w:rsidR="00556F21">
        <w:rPr>
          <w:rFonts w:ascii="Verdana" w:hAnsi="Verdana"/>
          <w:sz w:val="16"/>
          <w:szCs w:val="16"/>
        </w:rPr>
        <w:t>i</w:t>
      </w:r>
      <w:r w:rsidRPr="00746E66">
        <w:rPr>
          <w:rFonts w:ascii="Verdana" w:hAnsi="Verdana"/>
          <w:sz w:val="16"/>
          <w:szCs w:val="16"/>
        </w:rPr>
        <w:t>kstof worden uitgewerkt.</w:t>
      </w:r>
    </w:p>
    <w:p w:rsidR="00DC6F7A" w:rsidP="00C40298" w:rsidRDefault="00DC6F7A" w14:paraId="47689F1C" w14:textId="6D3250B5">
      <w:pPr>
        <w:pStyle w:val="paragraph"/>
        <w:spacing w:before="0" w:beforeAutospacing="0" w:after="0" w:afterAutospacing="0"/>
        <w:jc w:val="both"/>
        <w:textAlignment w:val="baseline"/>
        <w:rPr>
          <w:rFonts w:ascii="Verdana" w:hAnsi="Verdana" w:cs="Segoe UI"/>
          <w:b/>
          <w:sz w:val="18"/>
          <w:szCs w:val="18"/>
        </w:rPr>
      </w:pPr>
    </w:p>
    <w:p w:rsidRPr="007B27D2" w:rsidR="00910A5A" w:rsidP="00C40298" w:rsidRDefault="00910A5A" w14:paraId="71E16ED8" w14:textId="77777777">
      <w:pPr>
        <w:pStyle w:val="paragraph"/>
        <w:spacing w:before="0" w:beforeAutospacing="0" w:after="0" w:afterAutospacing="0"/>
        <w:jc w:val="both"/>
        <w:textAlignment w:val="baseline"/>
        <w:rPr>
          <w:rFonts w:ascii="Verdana" w:hAnsi="Verdana" w:cs="Segoe UI"/>
          <w:b/>
          <w:sz w:val="18"/>
          <w:szCs w:val="18"/>
        </w:rPr>
      </w:pPr>
      <w:r w:rsidRPr="007B27D2">
        <w:rPr>
          <w:rFonts w:ascii="Verdana" w:hAnsi="Verdana" w:cs="Segoe UI"/>
          <w:b/>
          <w:sz w:val="18"/>
          <w:szCs w:val="18"/>
        </w:rPr>
        <w:t>Relevante drukfactoren v</w:t>
      </w:r>
      <w:r w:rsidRPr="007B27D2">
        <w:rPr>
          <w:rFonts w:ascii="Verdana" w:hAnsi="Verdana"/>
          <w:b/>
          <w:sz w:val="18"/>
          <w:szCs w:val="18"/>
        </w:rPr>
        <w:t xml:space="preserve">oor gericht herstel </w:t>
      </w:r>
    </w:p>
    <w:p w:rsidRPr="007B27D2" w:rsidR="00910A5A" w:rsidP="00C40298" w:rsidRDefault="7FDB8872" w14:paraId="7066562B" w14:textId="3B51BA5F">
      <w:pPr>
        <w:spacing w:after="0" w:line="240" w:lineRule="auto"/>
        <w:jc w:val="both"/>
        <w:rPr>
          <w:rFonts w:ascii="Verdana" w:hAnsi="Verdana"/>
          <w:sz w:val="18"/>
          <w:szCs w:val="18"/>
        </w:rPr>
      </w:pPr>
      <w:r w:rsidRPr="007B27D2">
        <w:rPr>
          <w:rFonts w:ascii="Verdana" w:hAnsi="Verdana"/>
          <w:sz w:val="18"/>
          <w:szCs w:val="18"/>
        </w:rPr>
        <w:t>Voor Natura</w:t>
      </w:r>
      <w:r w:rsidR="62C60A9C">
        <w:rPr>
          <w:rFonts w:ascii="Verdana" w:hAnsi="Verdana"/>
          <w:sz w:val="18"/>
          <w:szCs w:val="18"/>
        </w:rPr>
        <w:t xml:space="preserve"> </w:t>
      </w:r>
      <w:r w:rsidRPr="007B27D2">
        <w:rPr>
          <w:rFonts w:ascii="Verdana" w:hAnsi="Verdana"/>
          <w:sz w:val="18"/>
          <w:szCs w:val="18"/>
        </w:rPr>
        <w:t xml:space="preserve">2000-gebieden is veel informatie beschikbaar over de drukfactoren die weggenomen zouden moeten worden om de habitattypen die daarin liggen te herstellen en uit te breiden (beheerplannen, natuurdoelanalyses). De Ecologische Autoriteit heeft op basis van natuurdoelanalyses een overzicht gepubliceerd van de meest gescoorde drukfactoren in </w:t>
      </w:r>
      <w:r w:rsidR="5CB22CE5">
        <w:rPr>
          <w:rFonts w:ascii="Verdana" w:hAnsi="Verdana"/>
          <w:sz w:val="18"/>
          <w:szCs w:val="18"/>
        </w:rPr>
        <w:t>123</w:t>
      </w:r>
      <w:r w:rsidRPr="007B27D2">
        <w:rPr>
          <w:rFonts w:ascii="Verdana" w:hAnsi="Verdana"/>
          <w:sz w:val="18"/>
          <w:szCs w:val="18"/>
        </w:rPr>
        <w:t xml:space="preserve"> </w:t>
      </w:r>
      <w:r w:rsidR="4CA474B0">
        <w:rPr>
          <w:rFonts w:ascii="Verdana" w:hAnsi="Verdana"/>
          <w:sz w:val="18"/>
          <w:szCs w:val="18"/>
        </w:rPr>
        <w:t xml:space="preserve">stikstofgevoelige </w:t>
      </w:r>
      <w:r w:rsidRPr="007B27D2">
        <w:rPr>
          <w:rFonts w:ascii="Verdana" w:hAnsi="Verdana"/>
          <w:sz w:val="18"/>
          <w:szCs w:val="18"/>
        </w:rPr>
        <w:t>Natura</w:t>
      </w:r>
      <w:r w:rsidR="62C60A9C">
        <w:rPr>
          <w:rFonts w:ascii="Verdana" w:hAnsi="Verdana"/>
          <w:sz w:val="18"/>
          <w:szCs w:val="18"/>
        </w:rPr>
        <w:t xml:space="preserve"> </w:t>
      </w:r>
      <w:r w:rsidRPr="007B27D2">
        <w:rPr>
          <w:rFonts w:ascii="Verdana" w:hAnsi="Verdana"/>
          <w:sz w:val="18"/>
          <w:szCs w:val="18"/>
        </w:rPr>
        <w:t>2000-gebieden</w:t>
      </w:r>
      <w:r w:rsidR="00FD5FF3">
        <w:rPr>
          <w:rStyle w:val="Voetnootmarkering"/>
          <w:rFonts w:ascii="Verdana" w:hAnsi="Verdana"/>
          <w:sz w:val="18"/>
          <w:szCs w:val="18"/>
        </w:rPr>
        <w:footnoteReference w:id="113"/>
      </w:r>
      <w:r w:rsidRPr="007B27D2">
        <w:rPr>
          <w:rFonts w:ascii="Verdana" w:hAnsi="Verdana"/>
          <w:sz w:val="18"/>
          <w:szCs w:val="18"/>
        </w:rPr>
        <w:t xml:space="preserve"> </w:t>
      </w:r>
      <w:r w:rsidRPr="004636F9">
        <w:rPr>
          <w:rFonts w:ascii="Verdana" w:hAnsi="Verdana"/>
          <w:sz w:val="18"/>
          <w:szCs w:val="18"/>
        </w:rPr>
        <w:t xml:space="preserve">(zie figuur </w:t>
      </w:r>
      <w:r w:rsidRPr="004636F9" w:rsidR="318201E1">
        <w:rPr>
          <w:rFonts w:ascii="Verdana" w:hAnsi="Verdana"/>
          <w:sz w:val="18"/>
          <w:szCs w:val="18"/>
        </w:rPr>
        <w:t>6</w:t>
      </w:r>
      <w:r w:rsidRPr="004636F9">
        <w:rPr>
          <w:rFonts w:ascii="Verdana" w:hAnsi="Verdana"/>
          <w:sz w:val="18"/>
          <w:szCs w:val="18"/>
        </w:rPr>
        <w:t>).</w:t>
      </w:r>
      <w:r w:rsidRPr="00C54F9C">
        <w:rPr>
          <w:rFonts w:ascii="Verdana" w:hAnsi="Verdana"/>
          <w:sz w:val="18"/>
          <w:szCs w:val="18"/>
        </w:rPr>
        <w:t xml:space="preserve"> De</w:t>
      </w:r>
      <w:r w:rsidRPr="00956738">
        <w:rPr>
          <w:rFonts w:ascii="Verdana" w:hAnsi="Verdana"/>
          <w:sz w:val="18"/>
          <w:szCs w:val="18"/>
        </w:rPr>
        <w:t xml:space="preserve"> meest gescoorde drukfactoren</w:t>
      </w:r>
      <w:r w:rsidRPr="00C54F9C">
        <w:rPr>
          <w:rFonts w:ascii="Verdana" w:hAnsi="Verdana"/>
          <w:sz w:val="18"/>
          <w:szCs w:val="18"/>
        </w:rPr>
        <w:t xml:space="preserve"> voor deze gebieden betreffen stikstofdepositie, waterkwaliteit en waterkwantiteit, versnippering en/of te kleine omvang van het gebied en invloed van </w:t>
      </w:r>
      <w:r>
        <w:rPr>
          <w:rFonts w:ascii="Verdana" w:hAnsi="Verdana"/>
          <w:sz w:val="18"/>
          <w:szCs w:val="18"/>
        </w:rPr>
        <w:t xml:space="preserve">invasieve </w:t>
      </w:r>
      <w:r w:rsidRPr="00C54F9C">
        <w:rPr>
          <w:rFonts w:ascii="Verdana" w:hAnsi="Verdana"/>
          <w:sz w:val="18"/>
          <w:szCs w:val="18"/>
        </w:rPr>
        <w:t>exoten.</w:t>
      </w:r>
    </w:p>
    <w:p w:rsidRPr="007B27D2" w:rsidR="00910A5A" w:rsidP="00C40298" w:rsidRDefault="00910A5A" w14:paraId="210499A6" w14:textId="77777777">
      <w:pPr>
        <w:spacing w:after="0" w:line="240" w:lineRule="auto"/>
        <w:jc w:val="both"/>
        <w:rPr>
          <w:rFonts w:ascii="Verdana" w:hAnsi="Verdana"/>
          <w:sz w:val="18"/>
          <w:szCs w:val="18"/>
        </w:rPr>
      </w:pPr>
    </w:p>
    <w:p w:rsidRPr="007B27D2" w:rsidR="00910A5A" w:rsidP="00746E66" w:rsidRDefault="00910A5A" w14:paraId="488729AE" w14:textId="0BC0D012">
      <w:pPr>
        <w:spacing w:after="0" w:line="240" w:lineRule="auto"/>
        <w:jc w:val="both"/>
        <w:rPr>
          <w:rFonts w:ascii="Verdana" w:hAnsi="Verdana"/>
          <w:sz w:val="18"/>
          <w:szCs w:val="18"/>
        </w:rPr>
      </w:pPr>
      <w:r w:rsidRPr="007B27D2">
        <w:rPr>
          <w:rFonts w:ascii="Verdana" w:hAnsi="Verdana"/>
          <w:sz w:val="18"/>
          <w:szCs w:val="18"/>
        </w:rPr>
        <w:t>Behalve stikstofdepositie zijn bovengenoemde drukfactoren ook voor niet-stikstofgevoelige (terrestrische) Natura</w:t>
      </w:r>
      <w:r w:rsidR="00336AC0">
        <w:rPr>
          <w:rFonts w:ascii="Verdana" w:hAnsi="Verdana"/>
          <w:sz w:val="18"/>
          <w:szCs w:val="18"/>
        </w:rPr>
        <w:t xml:space="preserve"> </w:t>
      </w:r>
      <w:r w:rsidRPr="007B27D2">
        <w:rPr>
          <w:rFonts w:ascii="Verdana" w:hAnsi="Verdana"/>
          <w:sz w:val="18"/>
          <w:szCs w:val="18"/>
        </w:rPr>
        <w:t xml:space="preserve">2000-gebieden belemmerende factoren voor het behalen van de doelen. </w:t>
      </w:r>
    </w:p>
    <w:p w:rsidRPr="007B27D2" w:rsidR="00910A5A" w:rsidP="00746E66" w:rsidRDefault="00910A5A" w14:paraId="0456D0C8" w14:textId="77777777">
      <w:pPr>
        <w:pStyle w:val="paragraph"/>
        <w:spacing w:before="0" w:beforeAutospacing="0" w:after="0" w:afterAutospacing="0"/>
        <w:jc w:val="both"/>
        <w:textAlignment w:val="baseline"/>
        <w:rPr>
          <w:rFonts w:ascii="Verdana" w:hAnsi="Verdana" w:cs="Segoe UI"/>
          <w:sz w:val="18"/>
          <w:szCs w:val="18"/>
        </w:rPr>
      </w:pPr>
    </w:p>
    <w:p w:rsidRPr="007B27D2" w:rsidR="00910A5A" w:rsidP="00746E66" w:rsidRDefault="00910A5A" w14:paraId="11943099" w14:textId="037CF122">
      <w:pPr>
        <w:pStyle w:val="paragraph"/>
        <w:spacing w:before="0" w:beforeAutospacing="0" w:after="0" w:afterAutospacing="0"/>
        <w:jc w:val="both"/>
        <w:rPr>
          <w:rFonts w:ascii="Verdana" w:hAnsi="Verdana" w:cs="Segoe UI"/>
          <w:sz w:val="18"/>
          <w:szCs w:val="18"/>
        </w:rPr>
      </w:pPr>
      <w:r w:rsidRPr="007B27D2">
        <w:rPr>
          <w:rFonts w:ascii="Verdana" w:hAnsi="Verdana" w:cs="Segoe UI"/>
          <w:sz w:val="18"/>
          <w:szCs w:val="18"/>
        </w:rPr>
        <w:t xml:space="preserve">Voor de grote wateren, verhoudingsgewijs de grootste oppervlakten habitat in Nederland, zijn met name bodemberoering, onttrekking van flora en fauna, nutriënten &amp; chemische belasting, verstoring en onttrekking van substraat/bedekking van belang. Daarnaast staat de natuur in veel grote wateren onder druk door het gebrek aan geleidelijke overgangen, zowel tussen wateren (door de aanleg van dammen en sluizen) als overgangen van water naar land (door de aanleg van </w:t>
      </w:r>
      <w:r w:rsidRPr="3B0A0AF8">
        <w:rPr>
          <w:rFonts w:ascii="Verdana" w:hAnsi="Verdana" w:cs="Segoe UI"/>
          <w:sz w:val="18"/>
          <w:szCs w:val="18"/>
        </w:rPr>
        <w:t>dijken</w:t>
      </w:r>
      <w:r w:rsidRPr="007B27D2">
        <w:rPr>
          <w:rFonts w:ascii="Verdana" w:hAnsi="Verdana" w:cs="Segoe UI"/>
          <w:sz w:val="18"/>
          <w:szCs w:val="18"/>
        </w:rPr>
        <w:t xml:space="preserve"> zonder natuurlijke </w:t>
      </w:r>
      <w:r w:rsidRPr="52FD04F9">
        <w:rPr>
          <w:rFonts w:ascii="Verdana" w:hAnsi="Verdana" w:cs="Segoe UI"/>
          <w:sz w:val="18"/>
          <w:szCs w:val="18"/>
        </w:rPr>
        <w:t>(</w:t>
      </w:r>
      <w:r w:rsidRPr="3B0A0AF8">
        <w:rPr>
          <w:rFonts w:ascii="Verdana" w:hAnsi="Verdana" w:cs="Segoe UI"/>
          <w:sz w:val="18"/>
          <w:szCs w:val="18"/>
        </w:rPr>
        <w:t>oever)</w:t>
      </w:r>
      <w:r w:rsidRPr="007B27D2">
        <w:rPr>
          <w:rFonts w:ascii="Verdana" w:hAnsi="Verdana" w:cs="Segoe UI"/>
          <w:sz w:val="18"/>
          <w:szCs w:val="18"/>
        </w:rPr>
        <w:t xml:space="preserve">inrichting). </w:t>
      </w:r>
    </w:p>
    <w:p w:rsidR="00722CA3" w:rsidP="00746E66" w:rsidRDefault="00722CA3" w14:paraId="474FA8C8" w14:textId="119B072F">
      <w:pPr>
        <w:pStyle w:val="paragraph"/>
        <w:spacing w:before="0" w:beforeAutospacing="0" w:after="0" w:afterAutospacing="0"/>
        <w:jc w:val="both"/>
        <w:rPr>
          <w:rFonts w:ascii="Verdana" w:hAnsi="Verdana" w:cs="Segoe UI"/>
          <w:sz w:val="18"/>
          <w:szCs w:val="18"/>
        </w:rPr>
      </w:pPr>
    </w:p>
    <w:p w:rsidR="009B550D" w:rsidP="00746E66" w:rsidRDefault="00997269" w14:paraId="6034F96A" w14:textId="126E8F13">
      <w:pPr>
        <w:spacing w:after="0" w:line="240" w:lineRule="auto"/>
        <w:jc w:val="both"/>
        <w:rPr>
          <w:rFonts w:ascii="Verdana" w:hAnsi="Verdana"/>
          <w:sz w:val="18"/>
          <w:szCs w:val="18"/>
        </w:rPr>
      </w:pPr>
      <w:r w:rsidRPr="00CE4769">
        <w:rPr>
          <w:rFonts w:ascii="Verdana" w:hAnsi="Verdana"/>
          <w:sz w:val="18"/>
          <w:szCs w:val="18"/>
        </w:rPr>
        <w:t>Er is een stevige inzet nodig om de belangrijkste drukfactoren aan te pakken (bijvoorbeeld stikstof, gewasbeschermingsmiddelen en waterhuishouding; zie hoofdstuk 6)</w:t>
      </w:r>
      <w:r>
        <w:rPr>
          <w:rFonts w:ascii="Verdana" w:hAnsi="Verdana"/>
          <w:sz w:val="18"/>
          <w:szCs w:val="18"/>
        </w:rPr>
        <w:t>, zowel via generieke als gebieds</w:t>
      </w:r>
      <w:r w:rsidR="00637678">
        <w:rPr>
          <w:rFonts w:ascii="Verdana" w:hAnsi="Verdana"/>
          <w:sz w:val="18"/>
          <w:szCs w:val="18"/>
        </w:rPr>
        <w:t>s</w:t>
      </w:r>
      <w:r>
        <w:rPr>
          <w:rFonts w:ascii="Verdana" w:hAnsi="Verdana"/>
          <w:sz w:val="18"/>
          <w:szCs w:val="18"/>
        </w:rPr>
        <w:t xml:space="preserve">pecifieke </w:t>
      </w:r>
      <w:r w:rsidR="00637678">
        <w:rPr>
          <w:rFonts w:ascii="Verdana" w:hAnsi="Verdana"/>
          <w:sz w:val="18"/>
          <w:szCs w:val="18"/>
        </w:rPr>
        <w:t xml:space="preserve">maatregelen. </w:t>
      </w:r>
      <w:r w:rsidR="00ED4C57">
        <w:rPr>
          <w:rFonts w:ascii="Verdana" w:hAnsi="Verdana"/>
          <w:sz w:val="18"/>
          <w:szCs w:val="18"/>
        </w:rPr>
        <w:t>V</w:t>
      </w:r>
      <w:r w:rsidRPr="00ED4C57" w:rsidR="00ED4C57">
        <w:rPr>
          <w:rFonts w:ascii="Verdana" w:hAnsi="Verdana"/>
          <w:sz w:val="18"/>
          <w:szCs w:val="18"/>
        </w:rPr>
        <w:t xml:space="preserve">ia de </w:t>
      </w:r>
      <w:r w:rsidR="00ED4C57">
        <w:rPr>
          <w:rFonts w:ascii="Verdana" w:hAnsi="Verdana"/>
          <w:sz w:val="18"/>
          <w:szCs w:val="18"/>
        </w:rPr>
        <w:t>T</w:t>
      </w:r>
      <w:r w:rsidRPr="00ED4C57" w:rsidR="00ED4C57">
        <w:rPr>
          <w:rFonts w:ascii="Verdana" w:hAnsi="Verdana"/>
          <w:sz w:val="18"/>
          <w:szCs w:val="18"/>
        </w:rPr>
        <w:t>askforce</w:t>
      </w:r>
      <w:r w:rsidR="00ED4C57">
        <w:rPr>
          <w:rFonts w:ascii="Verdana" w:hAnsi="Verdana"/>
          <w:sz w:val="18"/>
          <w:szCs w:val="18"/>
        </w:rPr>
        <w:t xml:space="preserve"> Landbouw, Natuur en Stikstof</w:t>
      </w:r>
      <w:r w:rsidRPr="00ED4C57" w:rsidR="00ED4C57">
        <w:rPr>
          <w:rFonts w:ascii="Verdana" w:hAnsi="Verdana"/>
          <w:sz w:val="18"/>
          <w:szCs w:val="18"/>
        </w:rPr>
        <w:t xml:space="preserve"> wordt beleid gevormd om stikstofreductie en natuurherstel  verder vorm te geven, waarin ook de opgaven vanuit de </w:t>
      </w:r>
      <w:r w:rsidR="00ED4C57">
        <w:rPr>
          <w:rFonts w:ascii="Verdana" w:hAnsi="Verdana"/>
          <w:sz w:val="18"/>
          <w:szCs w:val="18"/>
        </w:rPr>
        <w:t>N</w:t>
      </w:r>
      <w:r w:rsidRPr="00ED4C57" w:rsidR="00ED4C57">
        <w:rPr>
          <w:rFonts w:ascii="Verdana" w:hAnsi="Verdana"/>
          <w:sz w:val="18"/>
          <w:szCs w:val="18"/>
        </w:rPr>
        <w:t>HV worden betrokken</w:t>
      </w:r>
      <w:r w:rsidR="00ED4C57">
        <w:rPr>
          <w:rFonts w:ascii="Verdana" w:hAnsi="Verdana"/>
          <w:sz w:val="18"/>
          <w:szCs w:val="18"/>
        </w:rPr>
        <w:t xml:space="preserve">. </w:t>
      </w:r>
      <w:r w:rsidR="00637678">
        <w:rPr>
          <w:rFonts w:ascii="Verdana" w:hAnsi="Verdana"/>
          <w:sz w:val="18"/>
          <w:szCs w:val="18"/>
        </w:rPr>
        <w:t xml:space="preserve"> </w:t>
      </w:r>
    </w:p>
    <w:p w:rsidR="00910A5A" w:rsidP="005C3D48" w:rsidRDefault="00DD6975" w14:paraId="1CCE4C28" w14:textId="3E5E3382">
      <w:pPr>
        <w:pStyle w:val="paragraph"/>
        <w:spacing w:before="0" w:beforeAutospacing="0" w:after="0" w:afterAutospacing="0"/>
        <w:textAlignment w:val="baseline"/>
        <w:rPr>
          <w:rFonts w:cs="Segoe UI" w:asciiTheme="majorHAnsi" w:hAnsiTheme="majorHAnsi"/>
          <w:sz w:val="20"/>
          <w:szCs w:val="20"/>
          <w:u w:val="single"/>
        </w:rPr>
      </w:pPr>
      <w:r>
        <w:rPr>
          <w:rFonts w:cs="Segoe UI" w:asciiTheme="majorHAnsi" w:hAnsiTheme="majorHAnsi"/>
          <w:noProof/>
          <w:sz w:val="20"/>
          <w:szCs w:val="20"/>
          <w:u w:val="single"/>
        </w:rPr>
        <w:drawing>
          <wp:inline distT="0" distB="0" distL="0" distR="0" wp14:anchorId="3EEAE5C5" wp14:editId="05B8994E">
            <wp:extent cx="5962650" cy="3968770"/>
            <wp:effectExtent l="0" t="0" r="0" b="0"/>
            <wp:docPr id="1764635516" name="Afbeelding 2" descr="Afbeelding met tekst, schermopname, ontwerp,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35516" name="Afbeelding 2" descr="Afbeelding met tekst, schermopname, ontwerp, diagram&#10;&#10;Door AI gegenereerde inhoud is mogelijk onjuist."/>
                    <pic:cNvPicPr/>
                  </pic:nvPicPr>
                  <pic:blipFill rotWithShape="1">
                    <a:blip r:embed="rId23">
                      <a:extLst>
                        <a:ext uri="{28A0092B-C50C-407E-A947-70E740481C1C}">
                          <a14:useLocalDpi xmlns:a14="http://schemas.microsoft.com/office/drawing/2010/main" val="0"/>
                        </a:ext>
                      </a:extLst>
                    </a:blip>
                    <a:srcRect l="10844" t="19845" r="39082" b="20903"/>
                    <a:stretch>
                      <a:fillRect/>
                    </a:stretch>
                  </pic:blipFill>
                  <pic:spPr bwMode="auto">
                    <a:xfrm>
                      <a:off x="0" y="0"/>
                      <a:ext cx="5971477" cy="3974645"/>
                    </a:xfrm>
                    <a:prstGeom prst="rect">
                      <a:avLst/>
                    </a:prstGeom>
                    <a:ln>
                      <a:noFill/>
                    </a:ln>
                    <a:extLst>
                      <a:ext uri="{53640926-AAD7-44D8-BBD7-CCE9431645EC}">
                        <a14:shadowObscured xmlns:a14="http://schemas.microsoft.com/office/drawing/2010/main"/>
                      </a:ext>
                    </a:extLst>
                  </pic:spPr>
                </pic:pic>
              </a:graphicData>
            </a:graphic>
          </wp:inline>
        </w:drawing>
      </w:r>
    </w:p>
    <w:p w:rsidRPr="007B27D2" w:rsidR="005C3D48" w:rsidP="00746E66" w:rsidRDefault="005C3D48" w14:paraId="7E42801B" w14:textId="084203BB">
      <w:pPr>
        <w:spacing w:after="0" w:line="240" w:lineRule="auto"/>
        <w:jc w:val="both"/>
        <w:rPr>
          <w:rFonts w:ascii="Verdana" w:hAnsi="Verdana" w:cs="Segoe UI" w:eastAsiaTheme="majorEastAsia"/>
          <w:sz w:val="18"/>
          <w:szCs w:val="18"/>
        </w:rPr>
      </w:pPr>
      <w:r w:rsidRPr="004636F9">
        <w:rPr>
          <w:rFonts w:ascii="Verdana" w:hAnsi="Verdana"/>
          <w:sz w:val="16"/>
          <w:szCs w:val="16"/>
        </w:rPr>
        <w:t xml:space="preserve">Figuur </w:t>
      </w:r>
      <w:r w:rsidRPr="004636F9" w:rsidR="00A95690">
        <w:rPr>
          <w:rFonts w:ascii="Verdana" w:hAnsi="Verdana"/>
          <w:sz w:val="16"/>
          <w:szCs w:val="16"/>
        </w:rPr>
        <w:fldChar w:fldCharType="begin"/>
      </w:r>
      <w:r w:rsidRPr="004636F9" w:rsidR="00A95690">
        <w:rPr>
          <w:rFonts w:ascii="Verdana" w:hAnsi="Verdana"/>
          <w:sz w:val="16"/>
          <w:szCs w:val="16"/>
        </w:rPr>
        <w:instrText xml:space="preserve"> SEQ Figuur \* ARABIC </w:instrText>
      </w:r>
      <w:r w:rsidRPr="004636F9" w:rsidR="00A95690">
        <w:rPr>
          <w:rFonts w:ascii="Verdana" w:hAnsi="Verdana"/>
          <w:sz w:val="16"/>
          <w:szCs w:val="16"/>
        </w:rPr>
        <w:fldChar w:fldCharType="separate"/>
      </w:r>
      <w:r w:rsidR="00E811D3">
        <w:rPr>
          <w:rFonts w:ascii="Verdana" w:hAnsi="Verdana"/>
          <w:noProof/>
          <w:sz w:val="16"/>
          <w:szCs w:val="16"/>
        </w:rPr>
        <w:t>6</w:t>
      </w:r>
      <w:r w:rsidRPr="004636F9" w:rsidR="00A95690">
        <w:rPr>
          <w:rFonts w:ascii="Verdana" w:hAnsi="Verdana"/>
          <w:sz w:val="16"/>
          <w:szCs w:val="16"/>
        </w:rPr>
        <w:fldChar w:fldCharType="end"/>
      </w:r>
      <w:r w:rsidRPr="004636F9" w:rsidR="00A95690">
        <w:rPr>
          <w:rFonts w:ascii="Verdana" w:hAnsi="Verdana"/>
          <w:sz w:val="16"/>
          <w:szCs w:val="16"/>
        </w:rPr>
        <w:t>.</w:t>
      </w:r>
      <w:r w:rsidRPr="0088454E" w:rsidR="00A95690">
        <w:rPr>
          <w:rFonts w:ascii="Verdana" w:hAnsi="Verdana"/>
          <w:sz w:val="16"/>
          <w:szCs w:val="16"/>
        </w:rPr>
        <w:t xml:space="preserve"> D</w:t>
      </w:r>
      <w:r w:rsidRPr="0088454E">
        <w:rPr>
          <w:rFonts w:ascii="Verdana" w:hAnsi="Verdana"/>
          <w:sz w:val="16"/>
          <w:szCs w:val="16"/>
        </w:rPr>
        <w:t xml:space="preserve">rukfactoren die spelen op de natuur in </w:t>
      </w:r>
      <w:r w:rsidR="00FD5FF3">
        <w:rPr>
          <w:rFonts w:ascii="Verdana" w:hAnsi="Verdana"/>
          <w:sz w:val="16"/>
          <w:szCs w:val="16"/>
        </w:rPr>
        <w:t>123</w:t>
      </w:r>
      <w:r w:rsidRPr="0088454E">
        <w:rPr>
          <w:rFonts w:ascii="Verdana" w:hAnsi="Verdana"/>
          <w:sz w:val="16"/>
          <w:szCs w:val="16"/>
        </w:rPr>
        <w:t xml:space="preserve"> stikstofgevoelige </w:t>
      </w:r>
      <w:r w:rsidR="00870857">
        <w:rPr>
          <w:rFonts w:ascii="Verdana" w:hAnsi="Verdana"/>
          <w:sz w:val="16"/>
          <w:szCs w:val="16"/>
        </w:rPr>
        <w:t>N</w:t>
      </w:r>
      <w:r w:rsidRPr="0088454E">
        <w:rPr>
          <w:rFonts w:ascii="Verdana" w:hAnsi="Verdana"/>
          <w:sz w:val="16"/>
          <w:szCs w:val="16"/>
        </w:rPr>
        <w:t>atura</w:t>
      </w:r>
      <w:r w:rsidR="00336AC0">
        <w:rPr>
          <w:rFonts w:ascii="Verdana" w:hAnsi="Verdana"/>
          <w:sz w:val="16"/>
          <w:szCs w:val="16"/>
        </w:rPr>
        <w:t xml:space="preserve"> </w:t>
      </w:r>
      <w:r w:rsidRPr="0088454E">
        <w:rPr>
          <w:rFonts w:ascii="Verdana" w:hAnsi="Verdana"/>
          <w:sz w:val="16"/>
          <w:szCs w:val="16"/>
        </w:rPr>
        <w:t>2000-gebieden</w:t>
      </w:r>
    </w:p>
    <w:p w:rsidRPr="007B27D2" w:rsidR="003275B0" w:rsidP="00746E66" w:rsidRDefault="003275B0" w14:paraId="57345EDE" w14:textId="19FA38EC">
      <w:pPr>
        <w:pStyle w:val="paragraph"/>
        <w:spacing w:before="0" w:beforeAutospacing="0" w:after="0" w:afterAutospacing="0"/>
        <w:jc w:val="both"/>
        <w:rPr>
          <w:rStyle w:val="eop"/>
          <w:rFonts w:ascii="Verdana" w:hAnsi="Verdana" w:cs="Segoe UI" w:eastAsiaTheme="majorEastAsia"/>
          <w:b/>
          <w:bCs/>
          <w:sz w:val="18"/>
          <w:szCs w:val="18"/>
        </w:rPr>
      </w:pPr>
    </w:p>
    <w:p w:rsidRPr="007B27D2" w:rsidR="0093221A" w:rsidP="00746E66" w:rsidRDefault="0093221A" w14:paraId="7CD8924E" w14:textId="3027EA8C">
      <w:pPr>
        <w:pStyle w:val="paragraph"/>
        <w:spacing w:before="0" w:beforeAutospacing="0" w:after="0" w:afterAutospacing="0"/>
        <w:jc w:val="both"/>
        <w:rPr>
          <w:rStyle w:val="eop"/>
          <w:rFonts w:ascii="Verdana" w:hAnsi="Verdana" w:cs="Segoe UI" w:eastAsiaTheme="majorEastAsia"/>
          <w:b/>
          <w:sz w:val="18"/>
          <w:szCs w:val="18"/>
        </w:rPr>
      </w:pPr>
      <w:r w:rsidRPr="007B27D2">
        <w:rPr>
          <w:rStyle w:val="eop"/>
          <w:rFonts w:ascii="Verdana" w:hAnsi="Verdana" w:cs="Segoe UI" w:eastAsiaTheme="majorEastAsia"/>
          <w:b/>
          <w:sz w:val="18"/>
          <w:szCs w:val="18"/>
        </w:rPr>
        <w:t>Bijdrage</w:t>
      </w:r>
      <w:r w:rsidRPr="007B27D2" w:rsidR="00F44435">
        <w:rPr>
          <w:rStyle w:val="eop"/>
          <w:rFonts w:ascii="Verdana" w:hAnsi="Verdana" w:cs="Segoe UI" w:eastAsiaTheme="majorEastAsia"/>
          <w:b/>
          <w:sz w:val="18"/>
          <w:szCs w:val="18"/>
        </w:rPr>
        <w:t xml:space="preserve"> aan herstel </w:t>
      </w:r>
      <w:r w:rsidRPr="007B27D2">
        <w:rPr>
          <w:rStyle w:val="eop"/>
          <w:rFonts w:ascii="Verdana" w:hAnsi="Verdana" w:cs="Segoe UI" w:eastAsiaTheme="majorEastAsia"/>
          <w:b/>
          <w:sz w:val="18"/>
          <w:szCs w:val="18"/>
        </w:rPr>
        <w:t>via maatregelen voor andere NHV-ecosystemen</w:t>
      </w:r>
    </w:p>
    <w:p w:rsidR="00913339" w:rsidP="00746E66" w:rsidRDefault="0093221A" w14:paraId="3709FAF8" w14:textId="1A7E3217">
      <w:pPr>
        <w:pStyle w:val="paragraph"/>
        <w:spacing w:before="0" w:beforeAutospacing="0" w:after="0" w:afterAutospacing="0"/>
        <w:jc w:val="both"/>
        <w:rPr>
          <w:rStyle w:val="eop"/>
          <w:rFonts w:ascii="Verdana" w:hAnsi="Verdana" w:cs="Segoe UI" w:eastAsiaTheme="majorEastAsia"/>
          <w:sz w:val="18"/>
          <w:szCs w:val="18"/>
        </w:rPr>
      </w:pPr>
      <w:r w:rsidRPr="007B27D2">
        <w:rPr>
          <w:rStyle w:val="eop"/>
          <w:rFonts w:ascii="Verdana" w:hAnsi="Verdana" w:cs="Segoe UI" w:eastAsiaTheme="majorEastAsia"/>
          <w:sz w:val="18"/>
          <w:szCs w:val="18"/>
        </w:rPr>
        <w:t>Voor een deel van de habitattypen is er overlap met andere opgaven, zoals die voor bossen en bestuivers. Maatregelen die bijdragen aan de herstelopgave van habitattypen hebben bovendien vaak ook positieve effecten op leefgebieden van (beschermde) soorten, waarvoor ook NHV</w:t>
      </w:r>
      <w:r w:rsidRPr="2A5AEB02" w:rsidR="3A593897">
        <w:rPr>
          <w:rStyle w:val="eop"/>
          <w:rFonts w:ascii="Verdana" w:hAnsi="Verdana" w:cs="Segoe UI" w:eastAsiaTheme="majorEastAsia"/>
          <w:sz w:val="18"/>
          <w:szCs w:val="18"/>
        </w:rPr>
        <w:t>-</w:t>
      </w:r>
      <w:r w:rsidRPr="007B27D2">
        <w:rPr>
          <w:rStyle w:val="eop"/>
          <w:rFonts w:ascii="Verdana" w:hAnsi="Verdana" w:cs="Segoe UI" w:eastAsiaTheme="majorEastAsia"/>
          <w:sz w:val="18"/>
          <w:szCs w:val="18"/>
        </w:rPr>
        <w:t>verplichtingen gelden. Voor voldoende kwaliteit en kwantiteit van leefgebieden voor soorten is wel aanzienlijk meer ruimte nodig dan de oppervlaktes die worden hersteld en uitgebreid voor habitattypen (zie onder</w:t>
      </w:r>
      <w:r w:rsidR="00AA7405">
        <w:rPr>
          <w:rStyle w:val="eop"/>
          <w:rFonts w:ascii="Verdana" w:hAnsi="Verdana" w:cs="Segoe UI" w:eastAsiaTheme="majorEastAsia"/>
          <w:sz w:val="18"/>
          <w:szCs w:val="18"/>
        </w:rPr>
        <w:t>)</w:t>
      </w:r>
      <w:r w:rsidRPr="007B27D2">
        <w:rPr>
          <w:rStyle w:val="eop"/>
          <w:rFonts w:ascii="Verdana" w:hAnsi="Verdana" w:cs="Segoe UI" w:eastAsiaTheme="majorEastAsia"/>
          <w:sz w:val="18"/>
          <w:szCs w:val="18"/>
        </w:rPr>
        <w:t xml:space="preserve">. Daar staat tegenover dat de leefgebieden van soorten </w:t>
      </w:r>
      <w:r w:rsidRPr="22776E7A" w:rsidR="06A8536B">
        <w:rPr>
          <w:rStyle w:val="eop"/>
          <w:rFonts w:ascii="Verdana" w:hAnsi="Verdana" w:cs="Segoe UI" w:eastAsiaTheme="majorEastAsia"/>
          <w:sz w:val="18"/>
          <w:szCs w:val="18"/>
        </w:rPr>
        <w:t xml:space="preserve">soms </w:t>
      </w:r>
      <w:r w:rsidRPr="007B27D2">
        <w:rPr>
          <w:rStyle w:val="eop"/>
          <w:rFonts w:ascii="Verdana" w:hAnsi="Verdana" w:cs="Segoe UI" w:eastAsiaTheme="majorEastAsia"/>
          <w:sz w:val="18"/>
          <w:szCs w:val="18"/>
        </w:rPr>
        <w:t>overlappen met elkaar en</w:t>
      </w:r>
      <w:r w:rsidRPr="22776E7A" w:rsidR="032B5C1B">
        <w:rPr>
          <w:rStyle w:val="eop"/>
          <w:rFonts w:ascii="Verdana" w:hAnsi="Verdana" w:cs="Segoe UI" w:eastAsiaTheme="majorEastAsia"/>
          <w:sz w:val="18"/>
          <w:szCs w:val="18"/>
        </w:rPr>
        <w:t>/of</w:t>
      </w:r>
      <w:r w:rsidRPr="007B27D2">
        <w:rPr>
          <w:rStyle w:val="eop"/>
          <w:rFonts w:ascii="Verdana" w:hAnsi="Verdana" w:cs="Segoe UI" w:eastAsiaTheme="majorEastAsia"/>
          <w:sz w:val="18"/>
          <w:szCs w:val="18"/>
        </w:rPr>
        <w:t xml:space="preserve"> met habitattype-areaal, en dat leefgebieden vaak ruimte bieden voor functiecombinatie. </w:t>
      </w:r>
      <w:r w:rsidR="00172CC6">
        <w:rPr>
          <w:rStyle w:val="eop"/>
          <w:rFonts w:ascii="Verdana" w:hAnsi="Verdana" w:cs="Segoe UI" w:eastAsiaTheme="majorEastAsia"/>
          <w:sz w:val="18"/>
          <w:szCs w:val="18"/>
        </w:rPr>
        <w:t xml:space="preserve">In sommige gevallen kunnen maatregelen of doelen met elkaar conflicteren. </w:t>
      </w:r>
    </w:p>
    <w:p w:rsidR="00AA7405" w:rsidP="00746E66" w:rsidRDefault="00AA7405" w14:paraId="685C959B" w14:textId="77777777">
      <w:pPr>
        <w:pStyle w:val="paragraph"/>
        <w:spacing w:before="0" w:beforeAutospacing="0" w:after="0" w:afterAutospacing="0"/>
        <w:jc w:val="both"/>
      </w:pPr>
    </w:p>
    <w:p w:rsidRPr="00060255" w:rsidR="00966B49" w:rsidP="00746E66" w:rsidRDefault="00060255" w14:paraId="4DBAEDCB" w14:textId="669DDFD3">
      <w:pPr>
        <w:pStyle w:val="Kop3"/>
        <w:jc w:val="both"/>
      </w:pPr>
      <w:r>
        <w:t xml:space="preserve">8.1.5 </w:t>
      </w:r>
      <w:r w:rsidRPr="00060255" w:rsidR="00966B49">
        <w:t xml:space="preserve">Herstel van de habitats </w:t>
      </w:r>
      <w:r w:rsidRPr="00060255" w:rsidR="00EC23D9">
        <w:t>(=leefgebieden)</w:t>
      </w:r>
      <w:r w:rsidRPr="00060255" w:rsidR="008D62F3">
        <w:t xml:space="preserve"> </w:t>
      </w:r>
      <w:r w:rsidRPr="00060255" w:rsidR="00966B49">
        <w:t>van soorten uiterlijk in 2030 (artikel 4, lid 7)</w:t>
      </w:r>
      <w:r w:rsidRPr="00060255" w:rsidR="0087526E">
        <w:t xml:space="preserve"> </w:t>
      </w:r>
      <w:r w:rsidRPr="00060255" w:rsidR="58E97109">
        <w:t xml:space="preserve"> </w:t>
      </w:r>
    </w:p>
    <w:p w:rsidR="003617C7" w:rsidP="00746E66" w:rsidRDefault="00A82BF6" w14:paraId="5492834F" w14:textId="132B523D">
      <w:pPr>
        <w:jc w:val="both"/>
        <w:rPr>
          <w:rFonts w:ascii="Verdana" w:hAnsi="Verdana"/>
          <w:sz w:val="18"/>
          <w:szCs w:val="18"/>
        </w:rPr>
      </w:pPr>
      <w:r w:rsidRPr="00B62969">
        <w:rPr>
          <w:rFonts w:ascii="Verdana" w:hAnsi="Verdana"/>
          <w:sz w:val="18"/>
          <w:szCs w:val="18"/>
        </w:rPr>
        <w:t xml:space="preserve">In onderstaande tabellen </w:t>
      </w:r>
      <w:r w:rsidR="003B57DB">
        <w:rPr>
          <w:rFonts w:ascii="Verdana" w:hAnsi="Verdana"/>
          <w:sz w:val="18"/>
          <w:szCs w:val="18"/>
        </w:rPr>
        <w:t>zij</w:t>
      </w:r>
      <w:r w:rsidRPr="00B62969">
        <w:rPr>
          <w:rFonts w:ascii="Verdana" w:hAnsi="Verdana"/>
          <w:sz w:val="18"/>
          <w:szCs w:val="18"/>
        </w:rPr>
        <w:t>n de prioritaire soorten</w:t>
      </w:r>
      <w:r w:rsidRPr="00B62969" w:rsidR="00225AC7">
        <w:rPr>
          <w:rFonts w:ascii="Verdana" w:hAnsi="Verdana"/>
          <w:sz w:val="18"/>
          <w:szCs w:val="18"/>
        </w:rPr>
        <w:t xml:space="preserve"> van de habitatrichtlijn </w:t>
      </w:r>
      <w:r w:rsidR="00DA0CDB">
        <w:rPr>
          <w:rFonts w:ascii="Verdana" w:hAnsi="Verdana"/>
          <w:sz w:val="18"/>
          <w:szCs w:val="18"/>
        </w:rPr>
        <w:t>(HR)</w:t>
      </w:r>
      <w:r w:rsidRPr="00B62969" w:rsidR="00225AC7">
        <w:rPr>
          <w:rFonts w:ascii="Verdana" w:hAnsi="Verdana"/>
          <w:sz w:val="18"/>
          <w:szCs w:val="18"/>
        </w:rPr>
        <w:t xml:space="preserve"> en de vogelrichtlijn</w:t>
      </w:r>
      <w:r w:rsidRPr="00B62969">
        <w:rPr>
          <w:rFonts w:ascii="Verdana" w:hAnsi="Verdana"/>
          <w:sz w:val="18"/>
          <w:szCs w:val="18"/>
        </w:rPr>
        <w:t xml:space="preserve"> </w:t>
      </w:r>
      <w:r w:rsidR="00DA0CDB">
        <w:rPr>
          <w:rFonts w:ascii="Verdana" w:hAnsi="Verdana"/>
          <w:sz w:val="18"/>
          <w:szCs w:val="18"/>
        </w:rPr>
        <w:t>(VR)</w:t>
      </w:r>
      <w:r w:rsidRPr="00B62969">
        <w:rPr>
          <w:rFonts w:ascii="Verdana" w:hAnsi="Verdana"/>
          <w:sz w:val="18"/>
          <w:szCs w:val="18"/>
        </w:rPr>
        <w:t xml:space="preserve"> opgenomen waarvoor </w:t>
      </w:r>
      <w:r w:rsidR="008F1724">
        <w:rPr>
          <w:rFonts w:ascii="Verdana" w:hAnsi="Verdana"/>
          <w:sz w:val="18"/>
          <w:szCs w:val="18"/>
        </w:rPr>
        <w:t>in de eerste planperiode</w:t>
      </w:r>
      <w:r w:rsidR="003B57DB">
        <w:rPr>
          <w:rFonts w:ascii="Verdana" w:hAnsi="Verdana"/>
          <w:sz w:val="18"/>
          <w:szCs w:val="18"/>
        </w:rPr>
        <w:t xml:space="preserve"> inzet </w:t>
      </w:r>
      <w:r w:rsidR="00CC6668">
        <w:rPr>
          <w:rFonts w:ascii="Verdana" w:hAnsi="Verdana"/>
          <w:sz w:val="18"/>
          <w:szCs w:val="18"/>
        </w:rPr>
        <w:t>voorzien</w:t>
      </w:r>
      <w:r w:rsidR="003B57DB">
        <w:rPr>
          <w:rFonts w:ascii="Verdana" w:hAnsi="Verdana"/>
          <w:sz w:val="18"/>
          <w:szCs w:val="18"/>
        </w:rPr>
        <w:t xml:space="preserve"> is voor </w:t>
      </w:r>
      <w:r w:rsidRPr="00B62969">
        <w:rPr>
          <w:rFonts w:ascii="Verdana" w:hAnsi="Verdana"/>
          <w:sz w:val="18"/>
          <w:szCs w:val="18"/>
        </w:rPr>
        <w:t>herstel van leefgebieden</w:t>
      </w:r>
      <w:r w:rsidR="008776E1">
        <w:rPr>
          <w:rFonts w:ascii="Verdana" w:hAnsi="Verdana"/>
          <w:sz w:val="18"/>
          <w:szCs w:val="18"/>
        </w:rPr>
        <w:t>. Het gaat dan</w:t>
      </w:r>
      <w:r w:rsidR="002B220E">
        <w:rPr>
          <w:rFonts w:ascii="Verdana" w:hAnsi="Verdana"/>
          <w:sz w:val="18"/>
          <w:szCs w:val="18"/>
        </w:rPr>
        <w:t xml:space="preserve"> om de </w:t>
      </w:r>
      <w:r w:rsidR="008776E1">
        <w:rPr>
          <w:rFonts w:ascii="Verdana" w:hAnsi="Verdana"/>
          <w:sz w:val="18"/>
          <w:szCs w:val="18"/>
        </w:rPr>
        <w:t xml:space="preserve">inzet die nodig is </w:t>
      </w:r>
      <w:r w:rsidR="002B220E">
        <w:rPr>
          <w:rFonts w:ascii="Verdana" w:hAnsi="Verdana"/>
          <w:sz w:val="18"/>
          <w:szCs w:val="18"/>
        </w:rPr>
        <w:t>om de negatieve trends te stoppen</w:t>
      </w:r>
      <w:r w:rsidR="008776E1">
        <w:rPr>
          <w:rFonts w:ascii="Verdana" w:hAnsi="Verdana"/>
          <w:sz w:val="18"/>
          <w:szCs w:val="18"/>
        </w:rPr>
        <w:t xml:space="preserve">, als eerste en </w:t>
      </w:r>
      <w:r w:rsidR="008A04B3">
        <w:rPr>
          <w:rFonts w:ascii="Verdana" w:hAnsi="Verdana"/>
          <w:sz w:val="18"/>
          <w:szCs w:val="18"/>
        </w:rPr>
        <w:t xml:space="preserve">meest </w:t>
      </w:r>
      <w:r w:rsidR="008776E1">
        <w:rPr>
          <w:rFonts w:ascii="Verdana" w:hAnsi="Verdana"/>
          <w:sz w:val="18"/>
          <w:szCs w:val="18"/>
        </w:rPr>
        <w:t>urgente stap richting voldoende kwantiteit en kwaliteit leefgebied</w:t>
      </w:r>
      <w:r w:rsidR="008A04B3">
        <w:rPr>
          <w:rFonts w:ascii="Verdana" w:hAnsi="Verdana"/>
          <w:sz w:val="18"/>
          <w:szCs w:val="18"/>
        </w:rPr>
        <w:t xml:space="preserve"> van alle VHR soorten</w:t>
      </w:r>
      <w:r w:rsidRPr="00B62969" w:rsidR="00225AC7">
        <w:rPr>
          <w:rFonts w:ascii="Verdana" w:hAnsi="Verdana"/>
          <w:sz w:val="18"/>
          <w:szCs w:val="18"/>
        </w:rPr>
        <w:t xml:space="preserve">. </w:t>
      </w:r>
      <w:r w:rsidR="00DA0CDB">
        <w:rPr>
          <w:rFonts w:ascii="Verdana" w:hAnsi="Verdana"/>
          <w:sz w:val="18"/>
          <w:szCs w:val="18"/>
        </w:rPr>
        <w:t>Voor de HR soorten zijn inschattingen opgenomen van de i</w:t>
      </w:r>
      <w:r w:rsidRPr="00B62969" w:rsidR="00DA0CDB">
        <w:rPr>
          <w:rFonts w:ascii="Verdana" w:hAnsi="Verdana"/>
          <w:sz w:val="18"/>
          <w:szCs w:val="18"/>
        </w:rPr>
        <w:t xml:space="preserve">ndicatieve totale </w:t>
      </w:r>
      <w:r w:rsidRPr="007D4200" w:rsidR="00DA0CDB">
        <w:rPr>
          <w:rFonts w:ascii="Verdana" w:hAnsi="Verdana"/>
          <w:b/>
          <w:sz w:val="18"/>
          <w:szCs w:val="18"/>
        </w:rPr>
        <w:t>oppervlakte</w:t>
      </w:r>
      <w:r w:rsidRPr="00B62969" w:rsidR="00DA0CDB">
        <w:rPr>
          <w:rFonts w:ascii="Verdana" w:hAnsi="Verdana"/>
          <w:sz w:val="18"/>
          <w:szCs w:val="18"/>
        </w:rPr>
        <w:t xml:space="preserve"> waarvoor </w:t>
      </w:r>
      <w:r w:rsidR="00D304FF">
        <w:rPr>
          <w:rFonts w:ascii="Verdana" w:hAnsi="Verdana"/>
          <w:sz w:val="18"/>
          <w:szCs w:val="18"/>
        </w:rPr>
        <w:t xml:space="preserve">deze </w:t>
      </w:r>
      <w:r w:rsidRPr="00B62969" w:rsidR="00DA0CDB">
        <w:rPr>
          <w:rFonts w:ascii="Verdana" w:hAnsi="Verdana"/>
          <w:sz w:val="18"/>
          <w:szCs w:val="18"/>
        </w:rPr>
        <w:t>herstelmaatregelen gelden</w:t>
      </w:r>
      <w:r w:rsidR="00655420">
        <w:rPr>
          <w:rFonts w:ascii="Verdana" w:hAnsi="Verdana"/>
          <w:sz w:val="18"/>
          <w:szCs w:val="18"/>
        </w:rPr>
        <w:t xml:space="preserve">, alsook welke </w:t>
      </w:r>
      <w:r w:rsidRPr="007D4200" w:rsidR="00655420">
        <w:rPr>
          <w:rFonts w:ascii="Verdana" w:hAnsi="Verdana"/>
          <w:b/>
          <w:sz w:val="18"/>
          <w:szCs w:val="18"/>
        </w:rPr>
        <w:t>ecosysteemtypen</w:t>
      </w:r>
      <w:r w:rsidR="00655420">
        <w:rPr>
          <w:rFonts w:ascii="Verdana" w:hAnsi="Verdana"/>
          <w:sz w:val="18"/>
          <w:szCs w:val="18"/>
        </w:rPr>
        <w:t xml:space="preserve"> het betreft</w:t>
      </w:r>
      <w:r w:rsidR="00DA0CDB">
        <w:rPr>
          <w:rFonts w:ascii="Verdana" w:hAnsi="Verdana"/>
          <w:sz w:val="18"/>
          <w:szCs w:val="18"/>
        </w:rPr>
        <w:t xml:space="preserve">. </w:t>
      </w:r>
      <w:r w:rsidR="00814369">
        <w:rPr>
          <w:rFonts w:ascii="Verdana" w:hAnsi="Verdana"/>
          <w:sz w:val="18"/>
          <w:szCs w:val="18"/>
        </w:rPr>
        <w:t>Voor de VR soorten is deze informatie nog niet beschikbaar.</w:t>
      </w:r>
      <w:r w:rsidRPr="005C0087" w:rsidR="005C0087">
        <w:rPr>
          <w:rFonts w:ascii="Verdana" w:hAnsi="Verdana"/>
          <w:sz w:val="18"/>
          <w:szCs w:val="18"/>
        </w:rPr>
        <w:t xml:space="preserve"> </w:t>
      </w:r>
      <w:r w:rsidR="005C0087">
        <w:rPr>
          <w:rFonts w:ascii="Verdana" w:hAnsi="Verdana"/>
          <w:sz w:val="18"/>
          <w:szCs w:val="18"/>
        </w:rPr>
        <w:t xml:space="preserve">De VR </w:t>
      </w:r>
      <w:r w:rsidRPr="007B27D2" w:rsidR="005C0087">
        <w:rPr>
          <w:rFonts w:ascii="Verdana" w:hAnsi="Verdana"/>
          <w:sz w:val="18"/>
          <w:szCs w:val="18"/>
        </w:rPr>
        <w:t xml:space="preserve">herstelopgave </w:t>
      </w:r>
      <w:r w:rsidR="00131945">
        <w:rPr>
          <w:rFonts w:ascii="Verdana" w:hAnsi="Verdana"/>
          <w:sz w:val="18"/>
          <w:szCs w:val="18"/>
        </w:rPr>
        <w:t>voor de eerste planperiode</w:t>
      </w:r>
      <w:r w:rsidRPr="007B27D2" w:rsidR="005C0087">
        <w:rPr>
          <w:rFonts w:ascii="Verdana" w:hAnsi="Verdana"/>
          <w:sz w:val="18"/>
          <w:szCs w:val="18"/>
        </w:rPr>
        <w:t xml:space="preserve"> </w:t>
      </w:r>
      <w:r w:rsidR="00C37217">
        <w:rPr>
          <w:rFonts w:ascii="Verdana" w:hAnsi="Verdana"/>
          <w:sz w:val="18"/>
          <w:szCs w:val="18"/>
        </w:rPr>
        <w:t>raakt</w:t>
      </w:r>
      <w:r w:rsidR="005C0087">
        <w:rPr>
          <w:rFonts w:ascii="Verdana" w:hAnsi="Verdana"/>
          <w:sz w:val="18"/>
          <w:szCs w:val="18"/>
        </w:rPr>
        <w:t xml:space="preserve"> </w:t>
      </w:r>
      <w:r w:rsidRPr="007B27D2" w:rsidR="005C0087">
        <w:rPr>
          <w:rFonts w:ascii="Verdana" w:hAnsi="Verdana"/>
          <w:sz w:val="18"/>
          <w:szCs w:val="18"/>
        </w:rPr>
        <w:t>alle ecosysteemtypen die in Nederland voorkomen</w:t>
      </w:r>
      <w:r w:rsidR="005C0087">
        <w:rPr>
          <w:rFonts w:ascii="Verdana" w:hAnsi="Verdana"/>
          <w:sz w:val="18"/>
          <w:szCs w:val="18"/>
        </w:rPr>
        <w:t xml:space="preserve"> en</w:t>
      </w:r>
      <w:r w:rsidRPr="007B27D2" w:rsidR="005C0087">
        <w:rPr>
          <w:rFonts w:ascii="Verdana" w:hAnsi="Verdana"/>
          <w:sz w:val="18"/>
          <w:szCs w:val="18"/>
        </w:rPr>
        <w:t xml:space="preserve"> er is aanzienlijke overlap in leefgebieden tussen de soorten. Daarom zal de inschatting van de herstelopgave worden uitgevoerd op het niveau van groepen van soorten met vergelijkbare behoeften. Deze analyse is nog niet afgerond en zal volgen in het definitieve </w:t>
      </w:r>
      <w:r w:rsidRPr="2A5AEB02" w:rsidR="005C0087">
        <w:rPr>
          <w:rFonts w:ascii="Verdana" w:hAnsi="Verdana"/>
          <w:sz w:val="18"/>
          <w:szCs w:val="18"/>
        </w:rPr>
        <w:t>N</w:t>
      </w:r>
      <w:r w:rsidRPr="2A5AEB02" w:rsidR="2925889F">
        <w:rPr>
          <w:rFonts w:ascii="Verdana" w:hAnsi="Verdana"/>
          <w:sz w:val="18"/>
          <w:szCs w:val="18"/>
        </w:rPr>
        <w:t>atuurplan</w:t>
      </w:r>
      <w:r w:rsidRPr="2A5AEB02" w:rsidR="005C0087">
        <w:rPr>
          <w:rFonts w:ascii="Verdana" w:hAnsi="Verdana"/>
          <w:sz w:val="18"/>
          <w:szCs w:val="18"/>
        </w:rPr>
        <w:t xml:space="preserve">. </w:t>
      </w:r>
    </w:p>
    <w:p w:rsidR="00B52F84" w:rsidP="00746E66" w:rsidRDefault="00B52F84" w14:paraId="25957816" w14:textId="79907AD9">
      <w:pPr>
        <w:spacing w:after="0" w:line="240" w:lineRule="auto"/>
        <w:jc w:val="both"/>
        <w:rPr>
          <w:rFonts w:ascii="Verdana" w:hAnsi="Verdana"/>
          <w:sz w:val="18"/>
          <w:szCs w:val="18"/>
        </w:rPr>
      </w:pPr>
      <w:r w:rsidRPr="007B2F92">
        <w:rPr>
          <w:rFonts w:ascii="Verdana" w:hAnsi="Verdana"/>
          <w:b/>
          <w:sz w:val="18"/>
          <w:szCs w:val="18"/>
        </w:rPr>
        <w:t>Indicatieve kaarten van potentieel te herstellen gebieden</w:t>
      </w:r>
      <w:r>
        <w:rPr>
          <w:rFonts w:ascii="Verdana" w:hAnsi="Verdana"/>
          <w:b/>
          <w:sz w:val="18"/>
          <w:szCs w:val="18"/>
        </w:rPr>
        <w:t xml:space="preserve"> </w:t>
      </w:r>
    </w:p>
    <w:p w:rsidR="0059645D" w:rsidP="00C22D8C" w:rsidRDefault="00C22D8C" w14:paraId="7EF48B23" w14:textId="77777777">
      <w:pPr>
        <w:spacing w:after="0" w:line="240" w:lineRule="auto"/>
        <w:jc w:val="both"/>
        <w:rPr>
          <w:rFonts w:ascii="Verdana" w:hAnsi="Verdana"/>
          <w:sz w:val="18"/>
          <w:szCs w:val="18"/>
        </w:rPr>
      </w:pPr>
      <w:r w:rsidRPr="007B2F92">
        <w:rPr>
          <w:rFonts w:ascii="Verdana" w:hAnsi="Verdana"/>
          <w:sz w:val="18"/>
          <w:szCs w:val="18"/>
        </w:rPr>
        <w:t xml:space="preserve">Voor elk van de prioritaire HR soorten </w:t>
      </w:r>
      <w:r>
        <w:rPr>
          <w:rFonts w:ascii="Verdana" w:hAnsi="Verdana"/>
          <w:sz w:val="18"/>
          <w:szCs w:val="18"/>
        </w:rPr>
        <w:t>is</w:t>
      </w:r>
      <w:r w:rsidRPr="007B2F92">
        <w:rPr>
          <w:rFonts w:ascii="Verdana" w:hAnsi="Verdana"/>
          <w:sz w:val="18"/>
          <w:szCs w:val="18"/>
        </w:rPr>
        <w:t xml:space="preserve"> </w:t>
      </w:r>
      <w:r>
        <w:rPr>
          <w:rFonts w:ascii="Verdana" w:hAnsi="Verdana"/>
          <w:sz w:val="18"/>
          <w:szCs w:val="18"/>
        </w:rPr>
        <w:t xml:space="preserve">onder de tabel </w:t>
      </w:r>
      <w:r w:rsidRPr="007B2F92">
        <w:rPr>
          <w:rFonts w:ascii="Verdana" w:hAnsi="Verdana"/>
          <w:sz w:val="18"/>
          <w:szCs w:val="18"/>
        </w:rPr>
        <w:t xml:space="preserve">een kaart opgenomen met daarop </w:t>
      </w:r>
      <w:r>
        <w:rPr>
          <w:rFonts w:ascii="Verdana" w:hAnsi="Verdana"/>
          <w:sz w:val="18"/>
          <w:szCs w:val="18"/>
        </w:rPr>
        <w:t xml:space="preserve">in rode cirkels </w:t>
      </w:r>
      <w:r w:rsidRPr="007B27D2">
        <w:rPr>
          <w:rFonts w:ascii="Verdana" w:hAnsi="Verdana"/>
          <w:sz w:val="18"/>
          <w:szCs w:val="18"/>
        </w:rPr>
        <w:t xml:space="preserve">aangegeven </w:t>
      </w:r>
      <w:r>
        <w:rPr>
          <w:rFonts w:ascii="Verdana" w:hAnsi="Verdana"/>
          <w:sz w:val="18"/>
          <w:szCs w:val="18"/>
        </w:rPr>
        <w:t xml:space="preserve">in welke regio(‘s) </w:t>
      </w:r>
      <w:r w:rsidRPr="000E14A2">
        <w:rPr>
          <w:rFonts w:ascii="Verdana" w:hAnsi="Verdana"/>
          <w:sz w:val="18"/>
          <w:szCs w:val="18"/>
        </w:rPr>
        <w:t>de potenti</w:t>
      </w:r>
      <w:r>
        <w:rPr>
          <w:rFonts w:ascii="Verdana" w:hAnsi="Verdana"/>
          <w:sz w:val="18"/>
          <w:szCs w:val="18"/>
        </w:rPr>
        <w:t>ë</w:t>
      </w:r>
      <w:r w:rsidRPr="000E14A2">
        <w:rPr>
          <w:rFonts w:ascii="Verdana" w:hAnsi="Verdana"/>
          <w:sz w:val="18"/>
          <w:szCs w:val="18"/>
        </w:rPr>
        <w:t>le herstelgebieden</w:t>
      </w:r>
      <w:r>
        <w:rPr>
          <w:rFonts w:ascii="Verdana" w:hAnsi="Verdana"/>
          <w:sz w:val="18"/>
          <w:szCs w:val="18"/>
        </w:rPr>
        <w:t xml:space="preserve"> gezocht kunnen worden</w:t>
      </w:r>
      <w:r w:rsidRPr="007B27D2">
        <w:rPr>
          <w:rFonts w:ascii="Verdana" w:hAnsi="Verdana"/>
          <w:sz w:val="18"/>
          <w:szCs w:val="18"/>
        </w:rPr>
        <w:t>.</w:t>
      </w:r>
      <w:r>
        <w:rPr>
          <w:rFonts w:ascii="Verdana" w:hAnsi="Verdana"/>
          <w:sz w:val="18"/>
          <w:szCs w:val="18"/>
        </w:rPr>
        <w:t xml:space="preserve"> </w:t>
      </w:r>
      <w:r w:rsidRPr="00B46630" w:rsidR="00B46630">
        <w:rPr>
          <w:rFonts w:ascii="Verdana" w:hAnsi="Verdana"/>
          <w:sz w:val="18"/>
          <w:szCs w:val="18"/>
        </w:rPr>
        <w:t>De</w:t>
      </w:r>
      <w:r w:rsidR="00B46630">
        <w:rPr>
          <w:rFonts w:ascii="Verdana" w:hAnsi="Verdana"/>
          <w:sz w:val="18"/>
          <w:szCs w:val="18"/>
        </w:rPr>
        <w:t>ze</w:t>
      </w:r>
      <w:r w:rsidRPr="00B46630" w:rsidR="00B46630">
        <w:rPr>
          <w:rFonts w:ascii="Verdana" w:hAnsi="Verdana"/>
          <w:sz w:val="18"/>
          <w:szCs w:val="18"/>
        </w:rPr>
        <w:t xml:space="preserve"> kaarten zijn indicatief en tonen </w:t>
      </w:r>
      <w:r w:rsidR="0059645D">
        <w:rPr>
          <w:rFonts w:ascii="Verdana" w:hAnsi="Verdana"/>
          <w:sz w:val="18"/>
          <w:szCs w:val="18"/>
        </w:rPr>
        <w:t xml:space="preserve">slechts </w:t>
      </w:r>
      <w:r w:rsidRPr="00B46630" w:rsidR="00B46630">
        <w:rPr>
          <w:rFonts w:ascii="Verdana" w:hAnsi="Verdana"/>
          <w:sz w:val="18"/>
          <w:szCs w:val="18"/>
        </w:rPr>
        <w:t xml:space="preserve">een globaal zoekgebied. De </w:t>
      </w:r>
      <w:r w:rsidR="00D04878">
        <w:rPr>
          <w:rFonts w:ascii="Verdana" w:hAnsi="Verdana"/>
          <w:sz w:val="18"/>
          <w:szCs w:val="18"/>
        </w:rPr>
        <w:t xml:space="preserve">aangegeven regio’s </w:t>
      </w:r>
      <w:r w:rsidRPr="00B46630" w:rsidR="00D04878">
        <w:rPr>
          <w:rFonts w:ascii="Verdana" w:hAnsi="Verdana"/>
          <w:sz w:val="18"/>
          <w:szCs w:val="18"/>
        </w:rPr>
        <w:t>vorm</w:t>
      </w:r>
      <w:r w:rsidR="00D04878">
        <w:rPr>
          <w:rFonts w:ascii="Verdana" w:hAnsi="Verdana"/>
          <w:sz w:val="18"/>
          <w:szCs w:val="18"/>
        </w:rPr>
        <w:t>en</w:t>
      </w:r>
      <w:r w:rsidRPr="00B46630" w:rsidR="00D04878">
        <w:rPr>
          <w:rFonts w:ascii="Verdana" w:hAnsi="Verdana"/>
          <w:sz w:val="18"/>
          <w:szCs w:val="18"/>
        </w:rPr>
        <w:t xml:space="preserve"> geen exacte begrenzing van het </w:t>
      </w:r>
      <w:r w:rsidR="00C97F51">
        <w:rPr>
          <w:rFonts w:ascii="Verdana" w:hAnsi="Verdana"/>
          <w:sz w:val="18"/>
          <w:szCs w:val="18"/>
        </w:rPr>
        <w:t xml:space="preserve">potentiële </w:t>
      </w:r>
      <w:r w:rsidRPr="00B46630" w:rsidR="00D04878">
        <w:rPr>
          <w:rFonts w:ascii="Verdana" w:hAnsi="Verdana"/>
          <w:sz w:val="18"/>
          <w:szCs w:val="18"/>
        </w:rPr>
        <w:t>herstelgebied</w:t>
      </w:r>
      <w:r w:rsidR="005C6506">
        <w:rPr>
          <w:rFonts w:ascii="Verdana" w:hAnsi="Verdana"/>
          <w:sz w:val="18"/>
          <w:szCs w:val="18"/>
        </w:rPr>
        <w:t xml:space="preserve">; het zijn gebieden waarvan wordt ingeschat </w:t>
      </w:r>
      <w:r w:rsidR="00236835">
        <w:rPr>
          <w:rFonts w:ascii="Verdana" w:hAnsi="Verdana"/>
          <w:sz w:val="18"/>
          <w:szCs w:val="18"/>
        </w:rPr>
        <w:t>dat er</w:t>
      </w:r>
      <w:r w:rsidRPr="00B46630" w:rsidR="00B46630">
        <w:rPr>
          <w:rFonts w:ascii="Verdana" w:hAnsi="Verdana"/>
          <w:sz w:val="18"/>
          <w:szCs w:val="18"/>
        </w:rPr>
        <w:t xml:space="preserve"> ecologisch gezien herstelmogelijkheden kunnen liggen. </w:t>
      </w:r>
    </w:p>
    <w:p w:rsidR="00C22D8C" w:rsidP="00C22D8C" w:rsidRDefault="00C22D8C" w14:paraId="63DA0067" w14:textId="72429254">
      <w:pPr>
        <w:spacing w:after="0" w:line="240" w:lineRule="auto"/>
        <w:jc w:val="both"/>
        <w:rPr>
          <w:rFonts w:ascii="Verdana" w:hAnsi="Verdana"/>
          <w:sz w:val="18"/>
          <w:szCs w:val="18"/>
        </w:rPr>
      </w:pPr>
      <w:r>
        <w:rPr>
          <w:rFonts w:ascii="Verdana" w:hAnsi="Verdana"/>
          <w:sz w:val="18"/>
          <w:szCs w:val="18"/>
        </w:rPr>
        <w:t>Voor de</w:t>
      </w:r>
      <w:r w:rsidRPr="000E14A2">
        <w:rPr>
          <w:rFonts w:ascii="Verdana" w:hAnsi="Verdana"/>
          <w:sz w:val="18"/>
          <w:szCs w:val="18"/>
        </w:rPr>
        <w:t xml:space="preserve"> </w:t>
      </w:r>
      <w:r>
        <w:rPr>
          <w:rFonts w:ascii="Verdana" w:hAnsi="Verdana"/>
          <w:sz w:val="18"/>
          <w:szCs w:val="18"/>
        </w:rPr>
        <w:t>prioritaire VR s</w:t>
      </w:r>
      <w:r w:rsidRPr="007B27D2">
        <w:rPr>
          <w:rFonts w:ascii="Verdana" w:hAnsi="Verdana"/>
          <w:sz w:val="18"/>
          <w:szCs w:val="18"/>
        </w:rPr>
        <w:t>oorten</w:t>
      </w:r>
      <w:r>
        <w:rPr>
          <w:rFonts w:ascii="Verdana" w:hAnsi="Verdana"/>
          <w:sz w:val="18"/>
          <w:szCs w:val="18"/>
        </w:rPr>
        <w:t xml:space="preserve"> kunnen nog geen </w:t>
      </w:r>
      <w:r w:rsidR="00B46630">
        <w:rPr>
          <w:rFonts w:ascii="Verdana" w:hAnsi="Verdana"/>
          <w:sz w:val="18"/>
          <w:szCs w:val="18"/>
        </w:rPr>
        <w:t>zoekgebieden</w:t>
      </w:r>
      <w:r>
        <w:rPr>
          <w:rFonts w:ascii="Verdana" w:hAnsi="Verdana"/>
          <w:sz w:val="18"/>
          <w:szCs w:val="18"/>
        </w:rPr>
        <w:t xml:space="preserve"> worden aangegeven in het </w:t>
      </w:r>
      <w:r w:rsidRPr="3F415954">
        <w:rPr>
          <w:rFonts w:ascii="Verdana" w:hAnsi="Verdana"/>
          <w:sz w:val="18"/>
          <w:szCs w:val="18"/>
        </w:rPr>
        <w:t>Ontwerp</w:t>
      </w:r>
      <w:r>
        <w:rPr>
          <w:rFonts w:ascii="Verdana" w:hAnsi="Verdana"/>
          <w:sz w:val="18"/>
          <w:szCs w:val="18"/>
        </w:rPr>
        <w:t>-NP, v</w:t>
      </w:r>
      <w:r w:rsidRPr="007B27D2">
        <w:rPr>
          <w:rFonts w:ascii="Verdana" w:hAnsi="Verdana"/>
          <w:sz w:val="18"/>
          <w:szCs w:val="18"/>
        </w:rPr>
        <w:t>anwege het grote aantal soorten en de overlap tussen soorten in leefgebie</w:t>
      </w:r>
      <w:r>
        <w:rPr>
          <w:rFonts w:ascii="Verdana" w:hAnsi="Verdana"/>
          <w:sz w:val="18"/>
          <w:szCs w:val="18"/>
        </w:rPr>
        <w:t>d</w:t>
      </w:r>
      <w:r w:rsidRPr="007B27D2">
        <w:rPr>
          <w:rFonts w:ascii="Verdana" w:hAnsi="Verdana"/>
          <w:sz w:val="18"/>
          <w:szCs w:val="18"/>
        </w:rPr>
        <w:t xml:space="preserve">. </w:t>
      </w:r>
      <w:r>
        <w:rPr>
          <w:rFonts w:ascii="Verdana" w:hAnsi="Verdana"/>
          <w:sz w:val="18"/>
          <w:szCs w:val="18"/>
        </w:rPr>
        <w:t xml:space="preserve">Wél is een kaart opgenomen met daarop de ecosysteemtypen, en daarbij een overzicht van welke soorten in welke ecosysteemtypen voorkomen. </w:t>
      </w:r>
    </w:p>
    <w:p w:rsidRPr="00B62969" w:rsidR="00563DDB" w:rsidP="00C22D8C" w:rsidRDefault="00563DDB" w14:paraId="5557F3F6" w14:textId="1CF37D1E">
      <w:pPr>
        <w:spacing w:after="0" w:line="240" w:lineRule="auto"/>
        <w:jc w:val="both"/>
        <w:rPr>
          <w:rFonts w:ascii="Verdana" w:hAnsi="Verdana"/>
          <w:sz w:val="18"/>
          <w:szCs w:val="18"/>
        </w:rPr>
      </w:pPr>
      <w:r>
        <w:rPr>
          <w:rFonts w:ascii="Verdana" w:hAnsi="Verdana"/>
          <w:sz w:val="18"/>
          <w:szCs w:val="18"/>
        </w:rPr>
        <w:t>Voor zowel HR als VR soorten geldt dat</w:t>
      </w:r>
      <w:r w:rsidR="00492508">
        <w:rPr>
          <w:rFonts w:ascii="Verdana" w:hAnsi="Verdana"/>
          <w:sz w:val="18"/>
          <w:szCs w:val="18"/>
        </w:rPr>
        <w:t xml:space="preserve"> leefgebiedenherstel niet noodzakelijkerwijs natuuruitbreiding betekent</w:t>
      </w:r>
      <w:r w:rsidR="00D013CE">
        <w:rPr>
          <w:rFonts w:ascii="Verdana" w:hAnsi="Verdana"/>
          <w:sz w:val="18"/>
          <w:szCs w:val="18"/>
        </w:rPr>
        <w:t>. Leefgebieden kunnen vaak goed samengaan met andere functies</w:t>
      </w:r>
      <w:r w:rsidR="00CA2D81">
        <w:rPr>
          <w:rFonts w:ascii="Verdana" w:hAnsi="Verdana"/>
          <w:sz w:val="18"/>
          <w:szCs w:val="18"/>
        </w:rPr>
        <w:t xml:space="preserve">. Voor </w:t>
      </w:r>
      <w:r w:rsidR="00141973">
        <w:rPr>
          <w:rFonts w:ascii="Verdana" w:hAnsi="Verdana"/>
          <w:sz w:val="18"/>
          <w:szCs w:val="18"/>
        </w:rPr>
        <w:t xml:space="preserve">soorten </w:t>
      </w:r>
      <w:r w:rsidR="00CA2D81">
        <w:rPr>
          <w:rFonts w:ascii="Verdana" w:hAnsi="Verdana"/>
          <w:sz w:val="18"/>
          <w:szCs w:val="18"/>
        </w:rPr>
        <w:t>die wél zijn aangewezen op natuurgebieden zal de</w:t>
      </w:r>
      <w:r w:rsidR="0029239E">
        <w:rPr>
          <w:rFonts w:ascii="Verdana" w:hAnsi="Verdana"/>
          <w:sz w:val="18"/>
          <w:szCs w:val="18"/>
        </w:rPr>
        <w:t xml:space="preserve"> focus voor leefgebiedenherstel </w:t>
      </w:r>
      <w:r w:rsidR="00992D67">
        <w:rPr>
          <w:rFonts w:ascii="Verdana" w:hAnsi="Verdana"/>
          <w:sz w:val="18"/>
          <w:szCs w:val="18"/>
        </w:rPr>
        <w:t xml:space="preserve">voor 2030 </w:t>
      </w:r>
      <w:r w:rsidR="0029239E">
        <w:rPr>
          <w:rFonts w:ascii="Verdana" w:hAnsi="Verdana"/>
          <w:sz w:val="18"/>
          <w:szCs w:val="18"/>
        </w:rPr>
        <w:t xml:space="preserve">primair </w:t>
      </w:r>
      <w:r w:rsidR="0074401C">
        <w:rPr>
          <w:rFonts w:ascii="Verdana" w:hAnsi="Verdana"/>
          <w:sz w:val="18"/>
          <w:szCs w:val="18"/>
        </w:rPr>
        <w:t>op</w:t>
      </w:r>
      <w:r w:rsidR="0029239E">
        <w:rPr>
          <w:rFonts w:ascii="Verdana" w:hAnsi="Verdana"/>
          <w:sz w:val="18"/>
          <w:szCs w:val="18"/>
        </w:rPr>
        <w:t xml:space="preserve"> </w:t>
      </w:r>
      <w:r w:rsidRPr="00B840DD" w:rsidR="00B840DD">
        <w:rPr>
          <w:rFonts w:ascii="Verdana" w:hAnsi="Verdana"/>
          <w:sz w:val="18"/>
          <w:szCs w:val="18"/>
        </w:rPr>
        <w:t>Natura 2000</w:t>
      </w:r>
      <w:r w:rsidR="0029239E">
        <w:rPr>
          <w:rFonts w:ascii="Verdana" w:hAnsi="Verdana"/>
          <w:sz w:val="18"/>
          <w:szCs w:val="18"/>
        </w:rPr>
        <w:t xml:space="preserve"> en NNN</w:t>
      </w:r>
      <w:r w:rsidRPr="00B840DD" w:rsidR="00B840DD">
        <w:rPr>
          <w:rFonts w:ascii="Verdana" w:hAnsi="Verdana"/>
          <w:sz w:val="18"/>
          <w:szCs w:val="18"/>
        </w:rPr>
        <w:t xml:space="preserve"> </w:t>
      </w:r>
      <w:r w:rsidR="00992D67">
        <w:rPr>
          <w:rFonts w:ascii="Verdana" w:hAnsi="Verdana"/>
          <w:sz w:val="18"/>
          <w:szCs w:val="18"/>
        </w:rPr>
        <w:t>liggen</w:t>
      </w:r>
      <w:r w:rsidR="00492508">
        <w:rPr>
          <w:rFonts w:ascii="Verdana" w:hAnsi="Verdana"/>
          <w:sz w:val="18"/>
          <w:szCs w:val="18"/>
        </w:rPr>
        <w:t xml:space="preserve">. </w:t>
      </w:r>
    </w:p>
    <w:p w:rsidR="00B52F84" w:rsidP="00746E66" w:rsidRDefault="00B52F84" w14:paraId="33EC9D12" w14:textId="77777777">
      <w:pPr>
        <w:spacing w:after="0" w:line="240" w:lineRule="auto"/>
        <w:jc w:val="both"/>
        <w:rPr>
          <w:rFonts w:ascii="Verdana" w:hAnsi="Verdana"/>
          <w:sz w:val="18"/>
          <w:szCs w:val="18"/>
        </w:rPr>
      </w:pPr>
    </w:p>
    <w:p w:rsidRPr="000C0345" w:rsidR="00B52F84" w:rsidP="00167809" w:rsidRDefault="00E52AD6" w14:paraId="175292AF" w14:textId="68FDB70F">
      <w:pPr>
        <w:spacing w:after="0" w:line="240" w:lineRule="auto"/>
        <w:jc w:val="both"/>
        <w:rPr>
          <w:rFonts w:ascii="Verdana" w:hAnsi="Verdana"/>
          <w:sz w:val="18"/>
          <w:szCs w:val="18"/>
        </w:rPr>
      </w:pPr>
      <w:r>
        <w:rPr>
          <w:rFonts w:ascii="Verdana" w:hAnsi="Verdana"/>
          <w:sz w:val="18"/>
          <w:szCs w:val="18"/>
        </w:rPr>
        <w:t xml:space="preserve">Onderstaande </w:t>
      </w:r>
      <w:r w:rsidR="00B52F84">
        <w:rPr>
          <w:rFonts w:ascii="Verdana" w:hAnsi="Verdana"/>
          <w:sz w:val="18"/>
          <w:szCs w:val="18"/>
        </w:rPr>
        <w:t xml:space="preserve">informatie vormt </w:t>
      </w:r>
      <w:r w:rsidRPr="000C0345" w:rsidR="00B52F84">
        <w:rPr>
          <w:rFonts w:ascii="Verdana" w:hAnsi="Verdana"/>
          <w:sz w:val="18"/>
          <w:szCs w:val="18"/>
        </w:rPr>
        <w:t>de basis voor het uitwerken van een concreet uitvoeringsprogramma, in samenwerking met de medeoverheden. Dit programma zal zijn gericht op het nemen van alle noodzakelijke zinvolle maatregelen voor het stoppen van de negatieve trends van de prioritaire soorten.</w:t>
      </w:r>
    </w:p>
    <w:p w:rsidR="00B52F84" w:rsidP="00167809" w:rsidRDefault="00B52F84" w14:paraId="3DE3DEEE" w14:textId="77777777">
      <w:pPr>
        <w:jc w:val="both"/>
        <w:rPr>
          <w:rFonts w:ascii="Verdana" w:hAnsi="Verdana"/>
          <w:sz w:val="18"/>
          <w:szCs w:val="18"/>
        </w:rPr>
      </w:pPr>
    </w:p>
    <w:p w:rsidRPr="007D40DE" w:rsidR="00F41D5E" w:rsidP="00167809" w:rsidRDefault="00F41D5E" w14:paraId="607C5366" w14:textId="2E81A6C2">
      <w:pPr>
        <w:spacing w:after="0" w:line="240" w:lineRule="auto"/>
        <w:jc w:val="both"/>
        <w:rPr>
          <w:rFonts w:ascii="Verdana" w:hAnsi="Verdana"/>
          <w:sz w:val="16"/>
          <w:szCs w:val="16"/>
        </w:rPr>
      </w:pPr>
      <w:r w:rsidRPr="007D40DE">
        <w:rPr>
          <w:rFonts w:ascii="Verdana" w:hAnsi="Verdana"/>
          <w:sz w:val="16"/>
          <w:szCs w:val="16"/>
        </w:rPr>
        <w:t xml:space="preserve">Tabel </w:t>
      </w:r>
      <w:r w:rsidRPr="007D40DE">
        <w:rPr>
          <w:rFonts w:ascii="Verdana" w:hAnsi="Verdana"/>
          <w:sz w:val="16"/>
          <w:szCs w:val="16"/>
        </w:rPr>
        <w:fldChar w:fldCharType="begin"/>
      </w:r>
      <w:r w:rsidRPr="007D40DE">
        <w:rPr>
          <w:rFonts w:ascii="Verdana" w:hAnsi="Verdana"/>
          <w:sz w:val="16"/>
          <w:szCs w:val="16"/>
        </w:rPr>
        <w:instrText xml:space="preserve"> SEQ Tabel \* ARABIC </w:instrText>
      </w:r>
      <w:r w:rsidRPr="007D40DE">
        <w:rPr>
          <w:rFonts w:ascii="Verdana" w:hAnsi="Verdana"/>
          <w:sz w:val="16"/>
          <w:szCs w:val="16"/>
        </w:rPr>
        <w:fldChar w:fldCharType="separate"/>
      </w:r>
      <w:r w:rsidR="00E811D3">
        <w:rPr>
          <w:rFonts w:ascii="Verdana" w:hAnsi="Verdana"/>
          <w:noProof/>
          <w:sz w:val="16"/>
          <w:szCs w:val="16"/>
        </w:rPr>
        <w:t>7</w:t>
      </w:r>
      <w:r w:rsidRPr="007D40DE">
        <w:rPr>
          <w:rFonts w:ascii="Verdana" w:hAnsi="Verdana"/>
          <w:sz w:val="16"/>
          <w:szCs w:val="16"/>
        </w:rPr>
        <w:fldChar w:fldCharType="end"/>
      </w:r>
      <w:r w:rsidRPr="007D40DE">
        <w:rPr>
          <w:rFonts w:ascii="Verdana" w:hAnsi="Verdana"/>
          <w:sz w:val="16"/>
          <w:szCs w:val="16"/>
        </w:rPr>
        <w:t xml:space="preserve">. </w:t>
      </w:r>
      <w:r w:rsidRPr="007D40DE" w:rsidR="00827223">
        <w:rPr>
          <w:rFonts w:ascii="Verdana" w:hAnsi="Verdana"/>
          <w:sz w:val="16"/>
          <w:szCs w:val="16"/>
        </w:rPr>
        <w:t xml:space="preserve">Prioritaire soorten van de Habitatrichtlijn met </w:t>
      </w:r>
      <w:r w:rsidRPr="007D40DE" w:rsidR="0095434F">
        <w:rPr>
          <w:rFonts w:ascii="Verdana" w:hAnsi="Verdana"/>
          <w:sz w:val="16"/>
          <w:szCs w:val="16"/>
        </w:rPr>
        <w:t>de</w:t>
      </w:r>
      <w:r w:rsidRPr="007D40DE" w:rsidR="00827223">
        <w:rPr>
          <w:rFonts w:ascii="Verdana" w:hAnsi="Verdana"/>
          <w:sz w:val="16"/>
          <w:szCs w:val="16"/>
        </w:rPr>
        <w:t xml:space="preserve"> indicatieve herstelopgave</w:t>
      </w:r>
      <w:r w:rsidRPr="007D40DE" w:rsidR="0095434F">
        <w:rPr>
          <w:rFonts w:ascii="Verdana" w:hAnsi="Verdana"/>
          <w:sz w:val="16"/>
          <w:szCs w:val="16"/>
        </w:rPr>
        <w:t xml:space="preserve"> voor artikel 4.7</w:t>
      </w:r>
      <w:r w:rsidR="00C37097">
        <w:rPr>
          <w:rFonts w:ascii="Verdana" w:hAnsi="Verdana"/>
          <w:sz w:val="16"/>
          <w:szCs w:val="16"/>
        </w:rPr>
        <w:t xml:space="preserve">. </w:t>
      </w:r>
    </w:p>
    <w:tbl>
      <w:tblPr>
        <w:tblStyle w:val="Rastertabel6kleurrijk-Accent6"/>
        <w:tblW w:w="9736" w:type="dxa"/>
        <w:tblLayout w:type="fixed"/>
        <w:tblLook w:val="04A0" w:firstRow="1" w:lastRow="0" w:firstColumn="1" w:lastColumn="0" w:noHBand="0" w:noVBand="1"/>
      </w:tblPr>
      <w:tblGrid>
        <w:gridCol w:w="1271"/>
        <w:gridCol w:w="2126"/>
        <w:gridCol w:w="2835"/>
        <w:gridCol w:w="3504"/>
      </w:tblGrid>
      <w:tr w:rsidRPr="00746E66" w:rsidR="00746E66" w:rsidTr="00746E66" w14:paraId="262D928D" w14:textId="77777777">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736" w:type="dxa"/>
            <w:gridSpan w:val="4"/>
          </w:tcPr>
          <w:p w:rsidRPr="00746E66" w:rsidR="00F11498" w:rsidP="00C2556D" w:rsidRDefault="00F11498" w14:paraId="7F316CF3" w14:textId="16E5097E">
            <w:pPr>
              <w:rPr>
                <w:b w:val="0"/>
                <w:color w:val="auto"/>
                <w:sz w:val="16"/>
                <w:szCs w:val="16"/>
              </w:rPr>
            </w:pPr>
            <w:r w:rsidRPr="00746E66">
              <w:rPr>
                <w:rFonts w:ascii="Verdana" w:hAnsi="Verdana" w:eastAsia="Times New Roman" w:cs="Calibri"/>
                <w:b w:val="0"/>
                <w:color w:val="auto"/>
                <w:sz w:val="16"/>
                <w:szCs w:val="16"/>
                <w:lang w:eastAsia="nl-NL"/>
              </w:rPr>
              <w:t>HR soorten</w:t>
            </w:r>
            <w:r w:rsidRPr="00746E66" w:rsidR="00D5576B">
              <w:rPr>
                <w:rFonts w:ascii="Verdana" w:hAnsi="Verdana" w:eastAsia="Times New Roman" w:cs="Calibri"/>
                <w:b w:val="0"/>
                <w:color w:val="auto"/>
                <w:sz w:val="16"/>
                <w:szCs w:val="16"/>
                <w:lang w:eastAsia="nl-NL"/>
              </w:rPr>
              <w:t>*</w:t>
            </w:r>
          </w:p>
        </w:tc>
      </w:tr>
      <w:tr w:rsidRPr="00746E66" w:rsidR="00746E66" w:rsidTr="00746E66" w14:paraId="10C3A5AE" w14:textId="1280413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71" w:type="dxa"/>
            <w:hideMark/>
          </w:tcPr>
          <w:p w:rsidRPr="00167809" w:rsidR="00C2556D" w:rsidP="00C2556D" w:rsidRDefault="77FA25DA" w14:paraId="1A7636DD" w14:textId="71539511">
            <w:pPr>
              <w:rPr>
                <w:rFonts w:ascii="Verdana" w:hAnsi="Verdana" w:eastAsia="Times New Roman" w:cs="Calibri"/>
                <w:bCs w:val="0"/>
                <w:color w:val="auto"/>
                <w:sz w:val="16"/>
                <w:szCs w:val="16"/>
                <w:lang w:eastAsia="nl-NL"/>
              </w:rPr>
            </w:pPr>
            <w:r w:rsidRPr="00167809">
              <w:rPr>
                <w:rFonts w:ascii="Verdana" w:hAnsi="Verdana" w:eastAsia="Times New Roman" w:cs="Calibri"/>
                <w:bCs w:val="0"/>
                <w:color w:val="auto"/>
                <w:sz w:val="16"/>
                <w:szCs w:val="16"/>
                <w:lang w:eastAsia="nl-NL"/>
              </w:rPr>
              <w:t>S</w:t>
            </w:r>
            <w:r w:rsidRPr="00167809" w:rsidR="2FBBD5E4">
              <w:rPr>
                <w:rFonts w:ascii="Verdana" w:hAnsi="Verdana" w:eastAsia="Times New Roman" w:cs="Calibri"/>
                <w:bCs w:val="0"/>
                <w:color w:val="auto"/>
                <w:sz w:val="16"/>
                <w:szCs w:val="16"/>
                <w:lang w:eastAsia="nl-NL"/>
              </w:rPr>
              <w:t>oortcode</w:t>
            </w:r>
          </w:p>
        </w:tc>
        <w:tc>
          <w:tcPr>
            <w:tcW w:w="2126" w:type="dxa"/>
            <w:hideMark/>
          </w:tcPr>
          <w:p w:rsidRPr="00746E66" w:rsidR="00C2556D" w:rsidP="00C2556D" w:rsidRDefault="748E2D01" w14:paraId="20CDC322" w14:textId="6C498921">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b/>
                <w:color w:val="auto"/>
                <w:sz w:val="16"/>
                <w:szCs w:val="16"/>
                <w:lang w:eastAsia="nl-NL"/>
              </w:rPr>
            </w:pPr>
            <w:r w:rsidRPr="00746E66">
              <w:rPr>
                <w:rFonts w:ascii="Verdana" w:hAnsi="Verdana" w:eastAsia="Times New Roman" w:cs="Calibri"/>
                <w:b/>
                <w:color w:val="auto"/>
                <w:sz w:val="16"/>
                <w:szCs w:val="16"/>
                <w:lang w:eastAsia="nl-NL"/>
              </w:rPr>
              <w:t>S</w:t>
            </w:r>
            <w:r w:rsidRPr="00746E66" w:rsidR="64E25B9D">
              <w:rPr>
                <w:rFonts w:ascii="Verdana" w:hAnsi="Verdana" w:eastAsia="Times New Roman" w:cs="Calibri"/>
                <w:b/>
                <w:color w:val="auto"/>
                <w:sz w:val="16"/>
                <w:szCs w:val="16"/>
                <w:lang w:eastAsia="nl-NL"/>
              </w:rPr>
              <w:t>oort</w:t>
            </w:r>
          </w:p>
        </w:tc>
        <w:tc>
          <w:tcPr>
            <w:tcW w:w="2835" w:type="dxa"/>
          </w:tcPr>
          <w:p w:rsidRPr="00746E66" w:rsidR="003F7240" w:rsidP="00C2556D" w:rsidRDefault="12E69F92" w14:paraId="0F7ECBB9" w14:textId="69D02CD8">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b/>
                <w:color w:val="auto"/>
                <w:sz w:val="16"/>
                <w:szCs w:val="16"/>
                <w:lang w:eastAsia="nl-NL"/>
              </w:rPr>
            </w:pPr>
            <w:r w:rsidRPr="00746E66">
              <w:rPr>
                <w:rFonts w:ascii="Verdana" w:hAnsi="Verdana"/>
                <w:b/>
                <w:color w:val="auto"/>
                <w:sz w:val="16"/>
                <w:szCs w:val="16"/>
              </w:rPr>
              <w:t>I</w:t>
            </w:r>
            <w:r w:rsidRPr="00746E66" w:rsidR="270DA971">
              <w:rPr>
                <w:rFonts w:ascii="Verdana" w:hAnsi="Verdana"/>
                <w:b/>
                <w:color w:val="auto"/>
                <w:sz w:val="16"/>
                <w:szCs w:val="16"/>
              </w:rPr>
              <w:t>ndicatieve</w:t>
            </w:r>
            <w:r w:rsidRPr="00746E66" w:rsidR="00D727AD">
              <w:rPr>
                <w:rFonts w:ascii="Verdana" w:hAnsi="Verdana"/>
                <w:b/>
                <w:color w:val="auto"/>
                <w:sz w:val="16"/>
                <w:szCs w:val="16"/>
              </w:rPr>
              <w:t xml:space="preserve"> </w:t>
            </w:r>
            <w:r w:rsidRPr="00746E66" w:rsidR="00240E5E">
              <w:rPr>
                <w:rFonts w:ascii="Verdana" w:hAnsi="Verdana"/>
                <w:b/>
                <w:color w:val="auto"/>
                <w:sz w:val="16"/>
                <w:szCs w:val="16"/>
              </w:rPr>
              <w:t>totale oppervlakte waarvoor herstel</w:t>
            </w:r>
            <w:r w:rsidRPr="00746E66" w:rsidR="009F3659">
              <w:rPr>
                <w:rFonts w:ascii="Verdana" w:hAnsi="Verdana"/>
                <w:b/>
                <w:color w:val="auto"/>
                <w:sz w:val="16"/>
                <w:szCs w:val="16"/>
              </w:rPr>
              <w:t>opgave</w:t>
            </w:r>
            <w:r w:rsidRPr="00746E66" w:rsidR="00240E5E">
              <w:rPr>
                <w:rFonts w:ascii="Verdana" w:hAnsi="Verdana"/>
                <w:b/>
                <w:color w:val="auto"/>
                <w:sz w:val="16"/>
                <w:szCs w:val="16"/>
              </w:rPr>
              <w:t xml:space="preserve"> gelden (raming </w:t>
            </w:r>
            <w:r w:rsidRPr="00746E66" w:rsidR="009F3659">
              <w:rPr>
                <w:rFonts w:ascii="Verdana" w:hAnsi="Verdana"/>
                <w:b/>
                <w:color w:val="auto"/>
                <w:sz w:val="16"/>
                <w:szCs w:val="16"/>
              </w:rPr>
              <w:t xml:space="preserve">tot </w:t>
            </w:r>
            <w:r w:rsidRPr="00746E66" w:rsidR="00240E5E">
              <w:rPr>
                <w:rFonts w:ascii="Verdana" w:hAnsi="Verdana"/>
                <w:b/>
                <w:color w:val="auto"/>
                <w:sz w:val="16"/>
                <w:szCs w:val="16"/>
              </w:rPr>
              <w:t>2030)</w:t>
            </w:r>
          </w:p>
        </w:tc>
        <w:tc>
          <w:tcPr>
            <w:tcW w:w="3504" w:type="dxa"/>
          </w:tcPr>
          <w:p w:rsidRPr="00746E66" w:rsidR="003F7240" w:rsidP="00C2556D" w:rsidRDefault="7EDAB0F7" w14:paraId="06152907" w14:textId="559526A5">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b/>
                <w:color w:val="auto"/>
                <w:sz w:val="16"/>
                <w:szCs w:val="16"/>
                <w:lang w:eastAsia="nl-NL"/>
              </w:rPr>
            </w:pPr>
            <w:r w:rsidRPr="00746E66">
              <w:rPr>
                <w:rFonts w:ascii="Verdana" w:hAnsi="Verdana"/>
                <w:b/>
                <w:color w:val="auto"/>
                <w:sz w:val="16"/>
                <w:szCs w:val="16"/>
              </w:rPr>
              <w:t>E</w:t>
            </w:r>
            <w:r w:rsidRPr="00746E66" w:rsidR="03A4A42F">
              <w:rPr>
                <w:rFonts w:ascii="Verdana" w:hAnsi="Verdana"/>
                <w:b/>
                <w:color w:val="auto"/>
                <w:sz w:val="16"/>
                <w:szCs w:val="16"/>
              </w:rPr>
              <w:t>cosysteemtype</w:t>
            </w:r>
          </w:p>
        </w:tc>
      </w:tr>
      <w:tr w:rsidRPr="00746E66" w:rsidR="00746E66" w:rsidTr="00746E66" w14:paraId="26EF81F3" w14:textId="0645883F">
        <w:trPr>
          <w:trHeight w:val="260"/>
        </w:trPr>
        <w:tc>
          <w:tcPr>
            <w:cnfStyle w:val="001000000000" w:firstRow="0" w:lastRow="0" w:firstColumn="1" w:lastColumn="0" w:oddVBand="0" w:evenVBand="0" w:oddHBand="0" w:evenHBand="0" w:firstRowFirstColumn="0" w:firstRowLastColumn="0" w:lastRowFirstColumn="0" w:lastRowLastColumn="0"/>
            <w:tcW w:w="1271" w:type="dxa"/>
            <w:noWrap/>
            <w:hideMark/>
          </w:tcPr>
          <w:p w:rsidRPr="00746E66" w:rsidR="00C2556D" w:rsidP="00C2556D" w:rsidRDefault="00C2556D" w14:paraId="3CB7ABC6" w14:textId="77777777">
            <w:pPr>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1014</w:t>
            </w:r>
          </w:p>
        </w:tc>
        <w:tc>
          <w:tcPr>
            <w:tcW w:w="2126" w:type="dxa"/>
            <w:noWrap/>
            <w:hideMark/>
          </w:tcPr>
          <w:p w:rsidRPr="00746E66" w:rsidR="00C2556D" w:rsidP="00C2556D" w:rsidRDefault="00C2556D" w14:paraId="2344F173" w14:textId="77777777">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Nauwe korfslak</w:t>
            </w:r>
          </w:p>
        </w:tc>
        <w:tc>
          <w:tcPr>
            <w:tcW w:w="2835" w:type="dxa"/>
          </w:tcPr>
          <w:p w:rsidRPr="00746E66" w:rsidR="003F7240" w:rsidP="00C2556D" w:rsidRDefault="00A31872" w14:paraId="6D81C85B" w14:textId="255EF960">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 xml:space="preserve">ca. </w:t>
            </w:r>
            <w:r w:rsidRPr="00746E66" w:rsidR="00F24256">
              <w:rPr>
                <w:rFonts w:ascii="Verdana" w:hAnsi="Verdana" w:eastAsia="Times New Roman" w:cs="Calibri"/>
                <w:color w:val="auto"/>
                <w:sz w:val="16"/>
                <w:szCs w:val="16"/>
                <w:lang w:eastAsia="nl-NL"/>
              </w:rPr>
              <w:t>26</w:t>
            </w:r>
            <w:r w:rsidRPr="00746E66" w:rsidR="00391717">
              <w:rPr>
                <w:rFonts w:ascii="Verdana" w:hAnsi="Verdana" w:eastAsia="Times New Roman" w:cs="Calibri"/>
                <w:color w:val="auto"/>
                <w:sz w:val="16"/>
                <w:szCs w:val="16"/>
                <w:lang w:eastAsia="nl-NL"/>
              </w:rPr>
              <w:t xml:space="preserve"> km</w:t>
            </w:r>
            <w:r w:rsidRPr="00746E66" w:rsidR="00391717">
              <w:rPr>
                <w:rFonts w:ascii="Verdana" w:hAnsi="Verdana" w:eastAsia="Times New Roman" w:cs="Calibri"/>
                <w:color w:val="auto"/>
                <w:sz w:val="16"/>
                <w:szCs w:val="16"/>
                <w:vertAlign w:val="superscript"/>
                <w:lang w:eastAsia="nl-NL"/>
              </w:rPr>
              <w:t>2</w:t>
            </w:r>
          </w:p>
        </w:tc>
        <w:tc>
          <w:tcPr>
            <w:tcW w:w="3504" w:type="dxa"/>
          </w:tcPr>
          <w:p w:rsidRPr="00746E66" w:rsidR="003F7240" w:rsidP="00C2556D" w:rsidRDefault="004C1343" w14:paraId="7F1A39A2" w14:textId="6AAD4EEC">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f) rotsachtige en duinecosystemen en ecosystemen met schaarse vegetatie</w:t>
            </w:r>
            <w:r w:rsidRPr="00746E66" w:rsidR="00B76C31">
              <w:rPr>
                <w:rFonts w:ascii="Verdana" w:hAnsi="Verdana" w:eastAsia="Times New Roman" w:cs="Calibri"/>
                <w:color w:val="auto"/>
                <w:sz w:val="16"/>
                <w:szCs w:val="16"/>
                <w:lang w:eastAsia="nl-NL"/>
              </w:rPr>
              <w:t>.</w:t>
            </w:r>
          </w:p>
        </w:tc>
      </w:tr>
      <w:tr w:rsidRPr="00746E66" w:rsidR="00746E66" w:rsidTr="00746E66" w14:paraId="7D36D6CE" w14:textId="1A39333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71" w:type="dxa"/>
            <w:noWrap/>
            <w:hideMark/>
          </w:tcPr>
          <w:p w:rsidRPr="00746E66" w:rsidR="00C2556D" w:rsidP="00C2556D" w:rsidRDefault="00C2556D" w14:paraId="4D591175" w14:textId="77777777">
            <w:pPr>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1037</w:t>
            </w:r>
          </w:p>
        </w:tc>
        <w:tc>
          <w:tcPr>
            <w:tcW w:w="2126" w:type="dxa"/>
            <w:noWrap/>
            <w:hideMark/>
          </w:tcPr>
          <w:p w:rsidRPr="00746E66" w:rsidR="00C2556D" w:rsidP="00C2556D" w:rsidRDefault="00C2556D" w14:paraId="22284048" w14:textId="77777777">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Gaffellibel</w:t>
            </w:r>
          </w:p>
        </w:tc>
        <w:tc>
          <w:tcPr>
            <w:tcW w:w="2835" w:type="dxa"/>
          </w:tcPr>
          <w:p w:rsidRPr="00746E66" w:rsidR="003F7240" w:rsidP="00C2556D" w:rsidRDefault="006A09F7" w14:paraId="09FD0AC6" w14:textId="290FE45A">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 xml:space="preserve">Lengte van </w:t>
            </w:r>
            <w:r w:rsidRPr="00746E66" w:rsidR="00A31872">
              <w:rPr>
                <w:rFonts w:ascii="Verdana" w:hAnsi="Verdana" w:eastAsia="Times New Roman" w:cs="Calibri"/>
                <w:color w:val="auto"/>
                <w:sz w:val="16"/>
                <w:szCs w:val="16"/>
                <w:lang w:eastAsia="nl-NL"/>
              </w:rPr>
              <w:t xml:space="preserve">ca. </w:t>
            </w:r>
            <w:r w:rsidRPr="00746E66" w:rsidR="003D3980">
              <w:rPr>
                <w:rFonts w:ascii="Verdana" w:hAnsi="Verdana" w:eastAsia="Times New Roman" w:cs="Calibri"/>
                <w:color w:val="auto"/>
                <w:sz w:val="16"/>
                <w:szCs w:val="16"/>
                <w:lang w:eastAsia="nl-NL"/>
              </w:rPr>
              <w:t>32</w:t>
            </w:r>
            <w:r w:rsidRPr="00746E66">
              <w:rPr>
                <w:rFonts w:ascii="Verdana" w:hAnsi="Verdana" w:eastAsia="Times New Roman" w:cs="Calibri"/>
                <w:color w:val="auto"/>
                <w:sz w:val="16"/>
                <w:szCs w:val="16"/>
                <w:lang w:eastAsia="nl-NL"/>
              </w:rPr>
              <w:t xml:space="preserve"> km met een breedte van </w:t>
            </w:r>
            <w:r w:rsidRPr="00746E66" w:rsidR="00A31872">
              <w:rPr>
                <w:rFonts w:ascii="Verdana" w:hAnsi="Verdana" w:eastAsia="Times New Roman" w:cs="Calibri"/>
                <w:color w:val="auto"/>
                <w:sz w:val="16"/>
                <w:szCs w:val="16"/>
                <w:lang w:eastAsia="nl-NL"/>
              </w:rPr>
              <w:t>0,5</w:t>
            </w:r>
            <w:r w:rsidRPr="00746E66">
              <w:rPr>
                <w:rFonts w:ascii="Verdana" w:hAnsi="Verdana" w:eastAsia="Times New Roman" w:cs="Calibri"/>
                <w:color w:val="auto"/>
                <w:sz w:val="16"/>
                <w:szCs w:val="16"/>
                <w:lang w:eastAsia="nl-NL"/>
              </w:rPr>
              <w:t xml:space="preserve"> </w:t>
            </w:r>
            <w:r w:rsidRPr="00746E66" w:rsidR="00A31872">
              <w:rPr>
                <w:rFonts w:ascii="Verdana" w:hAnsi="Verdana" w:eastAsia="Times New Roman" w:cs="Calibri"/>
                <w:color w:val="auto"/>
                <w:sz w:val="16"/>
                <w:szCs w:val="16"/>
                <w:lang w:eastAsia="nl-NL"/>
              </w:rPr>
              <w:t>k</w:t>
            </w:r>
            <w:r w:rsidRPr="00746E66" w:rsidR="00222B8A">
              <w:rPr>
                <w:rFonts w:ascii="Verdana" w:hAnsi="Verdana" w:eastAsia="Times New Roman" w:cs="Calibri"/>
                <w:color w:val="auto"/>
                <w:sz w:val="16"/>
                <w:szCs w:val="16"/>
                <w:lang w:eastAsia="nl-NL"/>
              </w:rPr>
              <w:t>m</w:t>
            </w:r>
          </w:p>
        </w:tc>
        <w:tc>
          <w:tcPr>
            <w:tcW w:w="3504" w:type="dxa"/>
          </w:tcPr>
          <w:p w:rsidRPr="00746E66" w:rsidR="00B76C31" w:rsidP="00B76C31" w:rsidRDefault="00B76C31" w14:paraId="360740E4" w14:textId="49E2C3DA">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b) graslandecosystemen;</w:t>
            </w:r>
          </w:p>
          <w:p w:rsidRPr="00746E66" w:rsidR="003F7240" w:rsidP="00C2556D" w:rsidRDefault="00B76C31" w14:paraId="29312A52" w14:textId="5E092E52">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c) rivier-, meer- alluviale en oeverecosystemen.</w:t>
            </w:r>
          </w:p>
        </w:tc>
      </w:tr>
      <w:tr w:rsidRPr="00746E66" w:rsidR="00746E66" w:rsidTr="00746E66" w14:paraId="2538CDDF" w14:textId="32A3D184">
        <w:trPr>
          <w:trHeight w:val="260"/>
        </w:trPr>
        <w:tc>
          <w:tcPr>
            <w:cnfStyle w:val="001000000000" w:firstRow="0" w:lastRow="0" w:firstColumn="1" w:lastColumn="0" w:oddVBand="0" w:evenVBand="0" w:oddHBand="0" w:evenHBand="0" w:firstRowFirstColumn="0" w:firstRowLastColumn="0" w:lastRowFirstColumn="0" w:lastRowLastColumn="0"/>
            <w:tcW w:w="1271" w:type="dxa"/>
            <w:noWrap/>
            <w:hideMark/>
          </w:tcPr>
          <w:p w:rsidRPr="00746E66" w:rsidR="00C2556D" w:rsidP="00C2556D" w:rsidRDefault="00C2556D" w14:paraId="3BDB9612" w14:textId="77777777">
            <w:pPr>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1048</w:t>
            </w:r>
          </w:p>
        </w:tc>
        <w:tc>
          <w:tcPr>
            <w:tcW w:w="2126" w:type="dxa"/>
            <w:noWrap/>
            <w:hideMark/>
          </w:tcPr>
          <w:p w:rsidRPr="00746E66" w:rsidR="00C2556D" w:rsidP="00C2556D" w:rsidRDefault="00C2556D" w14:paraId="451A83A3" w14:textId="77777777">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Groene glazenmaker</w:t>
            </w:r>
          </w:p>
        </w:tc>
        <w:tc>
          <w:tcPr>
            <w:tcW w:w="2835" w:type="dxa"/>
          </w:tcPr>
          <w:p w:rsidRPr="00746E66" w:rsidR="003F7240" w:rsidP="00C2556D" w:rsidRDefault="00A31872" w14:paraId="5D7D4106" w14:textId="0404450E">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 xml:space="preserve">ca. </w:t>
            </w:r>
            <w:r w:rsidRPr="00746E66" w:rsidR="00F24256">
              <w:rPr>
                <w:rFonts w:ascii="Verdana" w:hAnsi="Verdana" w:eastAsia="Times New Roman" w:cs="Calibri"/>
                <w:color w:val="auto"/>
                <w:sz w:val="16"/>
                <w:szCs w:val="16"/>
                <w:lang w:eastAsia="nl-NL"/>
              </w:rPr>
              <w:t>2</w:t>
            </w:r>
            <w:r w:rsidRPr="00746E66" w:rsidR="003953EE">
              <w:rPr>
                <w:rFonts w:ascii="Verdana" w:hAnsi="Verdana" w:eastAsia="Times New Roman" w:cs="Calibri"/>
                <w:color w:val="auto"/>
                <w:sz w:val="16"/>
                <w:szCs w:val="16"/>
                <w:lang w:eastAsia="nl-NL"/>
              </w:rPr>
              <w:t>,</w:t>
            </w:r>
            <w:r w:rsidRPr="00746E66" w:rsidR="00F24256">
              <w:rPr>
                <w:rFonts w:ascii="Verdana" w:hAnsi="Verdana" w:eastAsia="Times New Roman" w:cs="Calibri"/>
                <w:color w:val="auto"/>
                <w:sz w:val="16"/>
                <w:szCs w:val="16"/>
                <w:lang w:eastAsia="nl-NL"/>
              </w:rPr>
              <w:t>5</w:t>
            </w:r>
            <w:r w:rsidRPr="00746E66" w:rsidR="00926769">
              <w:rPr>
                <w:rFonts w:ascii="Verdana" w:hAnsi="Verdana" w:eastAsia="Times New Roman" w:cs="Calibri"/>
                <w:color w:val="auto"/>
                <w:sz w:val="16"/>
                <w:szCs w:val="16"/>
                <w:lang w:eastAsia="nl-NL"/>
              </w:rPr>
              <w:t xml:space="preserve"> km</w:t>
            </w:r>
            <w:r w:rsidRPr="00746E66" w:rsidR="00926769">
              <w:rPr>
                <w:rFonts w:ascii="Verdana" w:hAnsi="Verdana" w:eastAsia="Times New Roman" w:cs="Calibri"/>
                <w:color w:val="auto"/>
                <w:sz w:val="16"/>
                <w:szCs w:val="16"/>
                <w:vertAlign w:val="superscript"/>
                <w:lang w:eastAsia="nl-NL"/>
              </w:rPr>
              <w:t>2</w:t>
            </w:r>
          </w:p>
        </w:tc>
        <w:tc>
          <w:tcPr>
            <w:tcW w:w="3504" w:type="dxa"/>
          </w:tcPr>
          <w:p w:rsidRPr="00746E66" w:rsidR="00091C7E" w:rsidP="00091C7E" w:rsidRDefault="00091C7E" w14:paraId="31CE1101" w14:textId="2C4FB0C3">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a) wetlandecosystemen</w:t>
            </w:r>
            <w:r w:rsidRPr="00746E66" w:rsidR="000E0E21">
              <w:rPr>
                <w:rFonts w:ascii="Verdana" w:hAnsi="Verdana" w:eastAsia="Times New Roman" w:cs="Calibri"/>
                <w:color w:val="auto"/>
                <w:sz w:val="16"/>
                <w:szCs w:val="16"/>
                <w:lang w:eastAsia="nl-NL"/>
              </w:rPr>
              <w:t>;</w:t>
            </w:r>
            <w:r w:rsidRPr="00746E66">
              <w:rPr>
                <w:rFonts w:ascii="Verdana" w:hAnsi="Verdana" w:eastAsia="Times New Roman" w:cs="Calibri"/>
                <w:color w:val="auto"/>
                <w:sz w:val="16"/>
                <w:szCs w:val="16"/>
                <w:lang w:eastAsia="nl-NL"/>
              </w:rPr>
              <w:t xml:space="preserve"> </w:t>
            </w:r>
          </w:p>
          <w:p w:rsidRPr="00746E66" w:rsidR="000E0E21" w:rsidP="00091C7E" w:rsidRDefault="000E0E21" w14:paraId="7BD40E03" w14:textId="77777777">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c)</w:t>
            </w:r>
            <w:r w:rsidRPr="00746E66" w:rsidR="00091C7E">
              <w:rPr>
                <w:rFonts w:ascii="Verdana" w:hAnsi="Verdana" w:eastAsia="Times New Roman" w:cs="Calibri"/>
                <w:color w:val="auto"/>
                <w:sz w:val="16"/>
                <w:szCs w:val="16"/>
                <w:lang w:eastAsia="nl-NL"/>
              </w:rPr>
              <w:t xml:space="preserve"> rivier-, meer- alluviale en oeverecosystemen</w:t>
            </w:r>
            <w:r w:rsidRPr="00746E66">
              <w:rPr>
                <w:rFonts w:ascii="Verdana" w:hAnsi="Verdana" w:eastAsia="Times New Roman" w:cs="Calibri"/>
                <w:color w:val="auto"/>
                <w:sz w:val="16"/>
                <w:szCs w:val="16"/>
                <w:lang w:eastAsia="nl-NL"/>
              </w:rPr>
              <w:t>;</w:t>
            </w:r>
          </w:p>
          <w:p w:rsidRPr="00746E66" w:rsidR="00091C7E" w:rsidP="00091C7E" w:rsidRDefault="00091C7E" w14:paraId="0514077A" w14:textId="6A139F30">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g) bouwland</w:t>
            </w:r>
            <w:r w:rsidRPr="00746E66" w:rsidR="000E0E21">
              <w:rPr>
                <w:rFonts w:ascii="Verdana" w:hAnsi="Verdana" w:eastAsia="Times New Roman" w:cs="Calibri"/>
                <w:color w:val="auto"/>
                <w:sz w:val="16"/>
                <w:szCs w:val="16"/>
                <w:lang w:eastAsia="nl-NL"/>
              </w:rPr>
              <w:t>.</w:t>
            </w:r>
          </w:p>
          <w:p w:rsidRPr="00746E66" w:rsidR="003F7240" w:rsidP="00C2556D" w:rsidRDefault="003F7240" w14:paraId="59D60554" w14:textId="77777777">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p>
        </w:tc>
      </w:tr>
      <w:tr w:rsidRPr="00746E66" w:rsidR="00746E66" w:rsidTr="00746E66" w14:paraId="6623826C" w14:textId="618EF8B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71" w:type="dxa"/>
            <w:noWrap/>
            <w:hideMark/>
          </w:tcPr>
          <w:p w:rsidRPr="00746E66" w:rsidR="00C2556D" w:rsidP="00C2556D" w:rsidRDefault="00C2556D" w14:paraId="0F3EACB2" w14:textId="77777777">
            <w:pPr>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1061</w:t>
            </w:r>
          </w:p>
        </w:tc>
        <w:tc>
          <w:tcPr>
            <w:tcW w:w="2126" w:type="dxa"/>
            <w:noWrap/>
            <w:hideMark/>
          </w:tcPr>
          <w:p w:rsidRPr="00746E66" w:rsidR="00C2556D" w:rsidP="00C2556D" w:rsidRDefault="00C2556D" w14:paraId="62EAD613" w14:textId="77777777">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Donker pimpernelblauwtje</w:t>
            </w:r>
          </w:p>
        </w:tc>
        <w:tc>
          <w:tcPr>
            <w:tcW w:w="2835" w:type="dxa"/>
          </w:tcPr>
          <w:p w:rsidRPr="00746E66" w:rsidR="003F7240" w:rsidP="00C2556D" w:rsidRDefault="00A31872" w14:paraId="564F22DF" w14:textId="2648FF64">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 xml:space="preserve">ca. </w:t>
            </w:r>
            <w:r w:rsidRPr="00746E66" w:rsidR="00F24256">
              <w:rPr>
                <w:rFonts w:ascii="Verdana" w:hAnsi="Verdana" w:eastAsia="Times New Roman" w:cs="Calibri"/>
                <w:color w:val="auto"/>
                <w:sz w:val="16"/>
                <w:szCs w:val="16"/>
                <w:lang w:eastAsia="nl-NL"/>
              </w:rPr>
              <w:t>1</w:t>
            </w:r>
            <w:r w:rsidRPr="00746E66" w:rsidR="003953EE">
              <w:rPr>
                <w:rFonts w:ascii="Verdana" w:hAnsi="Verdana" w:eastAsia="Times New Roman" w:cs="Calibri"/>
                <w:color w:val="auto"/>
                <w:sz w:val="16"/>
                <w:szCs w:val="16"/>
                <w:lang w:eastAsia="nl-NL"/>
              </w:rPr>
              <w:t>,</w:t>
            </w:r>
            <w:r w:rsidRPr="00746E66" w:rsidR="00F24256">
              <w:rPr>
                <w:rFonts w:ascii="Verdana" w:hAnsi="Verdana" w:eastAsia="Times New Roman" w:cs="Calibri"/>
                <w:color w:val="auto"/>
                <w:sz w:val="16"/>
                <w:szCs w:val="16"/>
                <w:lang w:eastAsia="nl-NL"/>
              </w:rPr>
              <w:t>3</w:t>
            </w:r>
            <w:r w:rsidRPr="00746E66" w:rsidR="00E96DA9">
              <w:rPr>
                <w:rFonts w:ascii="Verdana" w:hAnsi="Verdana" w:eastAsia="Times New Roman" w:cs="Calibri"/>
                <w:color w:val="auto"/>
                <w:sz w:val="16"/>
                <w:szCs w:val="16"/>
                <w:lang w:eastAsia="nl-NL"/>
              </w:rPr>
              <w:t xml:space="preserve"> km</w:t>
            </w:r>
            <w:r w:rsidRPr="00746E66" w:rsidR="00E96DA9">
              <w:rPr>
                <w:rFonts w:ascii="Verdana" w:hAnsi="Verdana" w:eastAsia="Times New Roman" w:cs="Calibri"/>
                <w:color w:val="auto"/>
                <w:sz w:val="16"/>
                <w:szCs w:val="16"/>
                <w:vertAlign w:val="superscript"/>
                <w:lang w:eastAsia="nl-NL"/>
              </w:rPr>
              <w:t>2</w:t>
            </w:r>
          </w:p>
        </w:tc>
        <w:tc>
          <w:tcPr>
            <w:tcW w:w="3504" w:type="dxa"/>
          </w:tcPr>
          <w:p w:rsidRPr="00746E66" w:rsidR="003F7240" w:rsidP="00C2556D" w:rsidRDefault="00E44684" w14:paraId="506162D5" w14:textId="36D86A85">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b) graslandecosystemen.</w:t>
            </w:r>
          </w:p>
        </w:tc>
      </w:tr>
      <w:tr w:rsidRPr="00746E66" w:rsidR="00746E66" w:rsidTr="00746E66" w14:paraId="28A936C5" w14:textId="05BB3AAE">
        <w:trPr>
          <w:trHeight w:val="260"/>
        </w:trPr>
        <w:tc>
          <w:tcPr>
            <w:cnfStyle w:val="001000000000" w:firstRow="0" w:lastRow="0" w:firstColumn="1" w:lastColumn="0" w:oddVBand="0" w:evenVBand="0" w:oddHBand="0" w:evenHBand="0" w:firstRowFirstColumn="0" w:firstRowLastColumn="0" w:lastRowFirstColumn="0" w:lastRowLastColumn="0"/>
            <w:tcW w:w="1271" w:type="dxa"/>
            <w:noWrap/>
            <w:hideMark/>
          </w:tcPr>
          <w:p w:rsidRPr="00746E66" w:rsidR="00C2556D" w:rsidP="00C2556D" w:rsidRDefault="00C2556D" w14:paraId="7B4F5C2C" w14:textId="77777777">
            <w:pPr>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1081</w:t>
            </w:r>
          </w:p>
        </w:tc>
        <w:tc>
          <w:tcPr>
            <w:tcW w:w="2126" w:type="dxa"/>
            <w:noWrap/>
            <w:hideMark/>
          </w:tcPr>
          <w:p w:rsidRPr="00746E66" w:rsidR="00C2556D" w:rsidP="00C2556D" w:rsidRDefault="00C2556D" w14:paraId="63E6CF3D" w14:textId="77777777">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Brede geelgerande waterroofkever</w:t>
            </w:r>
          </w:p>
        </w:tc>
        <w:tc>
          <w:tcPr>
            <w:tcW w:w="2835" w:type="dxa"/>
          </w:tcPr>
          <w:p w:rsidRPr="00746E66" w:rsidR="003F7240" w:rsidP="00C2556D" w:rsidRDefault="00A31872" w14:paraId="132F95B7" w14:textId="102AB934">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 xml:space="preserve">ca. </w:t>
            </w:r>
            <w:r w:rsidRPr="00746E66" w:rsidR="005367C8">
              <w:rPr>
                <w:rFonts w:ascii="Verdana" w:hAnsi="Verdana" w:eastAsia="Times New Roman" w:cs="Calibri"/>
                <w:color w:val="auto"/>
                <w:sz w:val="16"/>
                <w:szCs w:val="16"/>
                <w:lang w:eastAsia="nl-NL"/>
              </w:rPr>
              <w:t>0,</w:t>
            </w:r>
            <w:r w:rsidRPr="00746E66" w:rsidR="00F24256">
              <w:rPr>
                <w:rFonts w:ascii="Verdana" w:hAnsi="Verdana" w:eastAsia="Times New Roman" w:cs="Calibri"/>
                <w:color w:val="auto"/>
                <w:sz w:val="16"/>
                <w:szCs w:val="16"/>
                <w:lang w:eastAsia="nl-NL"/>
              </w:rPr>
              <w:t>1</w:t>
            </w:r>
            <w:r w:rsidRPr="00746E66" w:rsidR="005367C8">
              <w:rPr>
                <w:rFonts w:ascii="Verdana" w:hAnsi="Verdana" w:eastAsia="Times New Roman" w:cs="Calibri"/>
                <w:color w:val="auto"/>
                <w:sz w:val="16"/>
                <w:szCs w:val="16"/>
                <w:lang w:eastAsia="nl-NL"/>
              </w:rPr>
              <w:t xml:space="preserve"> km</w:t>
            </w:r>
            <w:r w:rsidRPr="00746E66" w:rsidR="005367C8">
              <w:rPr>
                <w:rFonts w:ascii="Verdana" w:hAnsi="Verdana" w:eastAsia="Times New Roman" w:cs="Calibri"/>
                <w:color w:val="auto"/>
                <w:sz w:val="16"/>
                <w:szCs w:val="16"/>
                <w:vertAlign w:val="superscript"/>
                <w:lang w:eastAsia="nl-NL"/>
              </w:rPr>
              <w:t>2</w:t>
            </w:r>
          </w:p>
        </w:tc>
        <w:tc>
          <w:tcPr>
            <w:tcW w:w="3504" w:type="dxa"/>
          </w:tcPr>
          <w:p w:rsidRPr="00746E66" w:rsidR="003F7240" w:rsidP="00C2556D" w:rsidRDefault="00B670E8" w14:paraId="7792B0E5" w14:textId="24607A3C">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a) wetlandecosystemen.</w:t>
            </w:r>
          </w:p>
        </w:tc>
      </w:tr>
      <w:tr w:rsidRPr="00746E66" w:rsidR="00746E66" w:rsidTr="00746E66" w14:paraId="0392D6DB" w14:textId="2EDAAC9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71" w:type="dxa"/>
            <w:noWrap/>
            <w:hideMark/>
          </w:tcPr>
          <w:p w:rsidRPr="00746E66" w:rsidR="00C2556D" w:rsidP="00C2556D" w:rsidRDefault="00C2556D" w14:paraId="7EA6F4B6" w14:textId="77777777">
            <w:pPr>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1106</w:t>
            </w:r>
          </w:p>
        </w:tc>
        <w:tc>
          <w:tcPr>
            <w:tcW w:w="2126" w:type="dxa"/>
            <w:noWrap/>
            <w:hideMark/>
          </w:tcPr>
          <w:p w:rsidRPr="00746E66" w:rsidR="00C2556D" w:rsidP="00C2556D" w:rsidRDefault="00C2556D" w14:paraId="30B7505D" w14:textId="77777777">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Zalm</w:t>
            </w:r>
          </w:p>
        </w:tc>
        <w:tc>
          <w:tcPr>
            <w:tcW w:w="2835" w:type="dxa"/>
          </w:tcPr>
          <w:p w:rsidRPr="00746E66" w:rsidR="003F7240" w:rsidP="00C2556D" w:rsidRDefault="008B31EE" w14:paraId="43E2E524" w14:textId="5268C9D5">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Geen oppervlakte</w:t>
            </w:r>
            <w:r w:rsidRPr="00746E66" w:rsidR="006B10F1">
              <w:rPr>
                <w:rFonts w:ascii="Verdana" w:hAnsi="Verdana" w:eastAsia="Times New Roman" w:cs="Calibri"/>
                <w:color w:val="auto"/>
                <w:sz w:val="16"/>
                <w:szCs w:val="16"/>
                <w:lang w:eastAsia="nl-NL"/>
              </w:rPr>
              <w:t xml:space="preserve">; criteria voor </w:t>
            </w:r>
            <w:r w:rsidRPr="00746E66">
              <w:rPr>
                <w:rFonts w:ascii="Verdana" w:hAnsi="Verdana" w:eastAsia="Times New Roman" w:cs="Calibri"/>
                <w:color w:val="auto"/>
                <w:sz w:val="16"/>
                <w:szCs w:val="16"/>
                <w:lang w:eastAsia="nl-NL"/>
              </w:rPr>
              <w:t>doortrekfunctie</w:t>
            </w:r>
            <w:r w:rsidRPr="00746E66" w:rsidR="003D7CBB">
              <w:rPr>
                <w:rFonts w:ascii="Verdana" w:hAnsi="Verdana" w:eastAsia="Times New Roman" w:cs="Calibri"/>
                <w:color w:val="auto"/>
                <w:sz w:val="16"/>
                <w:szCs w:val="16"/>
                <w:lang w:eastAsia="nl-NL"/>
              </w:rPr>
              <w:t xml:space="preserve">: </w:t>
            </w:r>
            <w:r w:rsidRPr="00746E66">
              <w:rPr>
                <w:rFonts w:ascii="Verdana" w:hAnsi="Verdana" w:eastAsia="Times New Roman" w:cs="Calibri"/>
                <w:color w:val="auto"/>
                <w:sz w:val="16"/>
                <w:szCs w:val="16"/>
                <w:lang w:eastAsia="nl-NL"/>
              </w:rPr>
              <w:t xml:space="preserve">barrières te </w:t>
            </w:r>
            <w:r w:rsidRPr="00746E66" w:rsidR="00BA37B3">
              <w:rPr>
                <w:rFonts w:ascii="Verdana" w:hAnsi="Verdana" w:eastAsia="Times New Roman" w:cs="Calibri"/>
                <w:color w:val="auto"/>
                <w:sz w:val="16"/>
                <w:szCs w:val="16"/>
                <w:lang w:eastAsia="nl-NL"/>
              </w:rPr>
              <w:t xml:space="preserve">passeren voor </w:t>
            </w:r>
            <w:r w:rsidRPr="00746E66" w:rsidR="003D7CBB">
              <w:rPr>
                <w:rFonts w:ascii="Verdana" w:hAnsi="Verdana" w:eastAsia="Times New Roman" w:cs="Calibri"/>
                <w:color w:val="auto"/>
                <w:sz w:val="16"/>
                <w:szCs w:val="16"/>
                <w:lang w:eastAsia="nl-NL"/>
              </w:rPr>
              <w:t xml:space="preserve">minimaal 90% van de </w:t>
            </w:r>
            <w:r w:rsidRPr="00746E66" w:rsidR="00BA37B3">
              <w:rPr>
                <w:rFonts w:ascii="Verdana" w:hAnsi="Verdana" w:eastAsia="Times New Roman" w:cs="Calibri"/>
                <w:color w:val="auto"/>
                <w:sz w:val="16"/>
                <w:szCs w:val="16"/>
                <w:lang w:eastAsia="nl-NL"/>
              </w:rPr>
              <w:t>individuen</w:t>
            </w:r>
            <w:r w:rsidRPr="00746E66" w:rsidR="00310B36">
              <w:rPr>
                <w:rFonts w:ascii="Verdana" w:hAnsi="Verdana" w:eastAsia="Times New Roman" w:cs="Calibri"/>
                <w:color w:val="auto"/>
                <w:sz w:val="16"/>
                <w:szCs w:val="16"/>
                <w:lang w:eastAsia="nl-NL"/>
              </w:rPr>
              <w:t>;</w:t>
            </w:r>
            <w:r w:rsidRPr="00746E66">
              <w:rPr>
                <w:rFonts w:ascii="Verdana" w:hAnsi="Verdana" w:eastAsia="Times New Roman" w:cs="Calibri"/>
                <w:color w:val="auto"/>
                <w:sz w:val="16"/>
                <w:szCs w:val="16"/>
                <w:lang w:eastAsia="nl-NL"/>
              </w:rPr>
              <w:t xml:space="preserve"> schuilplaats beschikbaar </w:t>
            </w:r>
            <w:r w:rsidRPr="00746E66" w:rsidR="00A12158">
              <w:rPr>
                <w:rFonts w:ascii="Verdana" w:hAnsi="Verdana" w:eastAsia="Times New Roman" w:cs="Calibri"/>
                <w:color w:val="auto"/>
                <w:sz w:val="16"/>
                <w:szCs w:val="16"/>
                <w:lang w:eastAsia="nl-NL"/>
              </w:rPr>
              <w:t xml:space="preserve">op elke </w:t>
            </w:r>
            <w:r w:rsidRPr="00746E66">
              <w:rPr>
                <w:rFonts w:ascii="Verdana" w:hAnsi="Verdana" w:eastAsia="Times New Roman" w:cs="Calibri"/>
                <w:color w:val="auto"/>
                <w:sz w:val="16"/>
                <w:szCs w:val="16"/>
                <w:lang w:eastAsia="nl-NL"/>
              </w:rPr>
              <w:t>20 k</w:t>
            </w:r>
            <w:r w:rsidRPr="00746E66" w:rsidR="00A12158">
              <w:rPr>
                <w:rFonts w:ascii="Verdana" w:hAnsi="Verdana" w:eastAsia="Times New Roman" w:cs="Calibri"/>
                <w:color w:val="auto"/>
                <w:sz w:val="16"/>
                <w:szCs w:val="16"/>
                <w:lang w:eastAsia="nl-NL"/>
              </w:rPr>
              <w:t>m</w:t>
            </w:r>
            <w:r w:rsidRPr="00746E66" w:rsidR="00887F61">
              <w:rPr>
                <w:rFonts w:ascii="Verdana" w:hAnsi="Verdana" w:eastAsia="Times New Roman" w:cs="Calibri"/>
                <w:color w:val="auto"/>
                <w:sz w:val="16"/>
                <w:szCs w:val="16"/>
                <w:lang w:eastAsia="nl-NL"/>
              </w:rPr>
              <w:t>.</w:t>
            </w:r>
          </w:p>
        </w:tc>
        <w:tc>
          <w:tcPr>
            <w:tcW w:w="3504" w:type="dxa"/>
          </w:tcPr>
          <w:p w:rsidRPr="00746E66" w:rsidR="003F7240" w:rsidP="00C2556D" w:rsidRDefault="00A34590" w14:paraId="586D4FAC" w14:textId="0638FDAE">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c) rivier-, meer- alluviale en oeverecosystemen.</w:t>
            </w:r>
          </w:p>
        </w:tc>
      </w:tr>
      <w:tr w:rsidRPr="00746E66" w:rsidR="00746E66" w:rsidTr="00746E66" w14:paraId="2F8839AC" w14:textId="6826C49E">
        <w:trPr>
          <w:trHeight w:val="260"/>
        </w:trPr>
        <w:tc>
          <w:tcPr>
            <w:cnfStyle w:val="001000000000" w:firstRow="0" w:lastRow="0" w:firstColumn="1" w:lastColumn="0" w:oddVBand="0" w:evenVBand="0" w:oddHBand="0" w:evenHBand="0" w:firstRowFirstColumn="0" w:firstRowLastColumn="0" w:lastRowFirstColumn="0" w:lastRowLastColumn="0"/>
            <w:tcW w:w="1271" w:type="dxa"/>
            <w:noWrap/>
            <w:hideMark/>
          </w:tcPr>
          <w:p w:rsidRPr="00746E66" w:rsidR="00C2556D" w:rsidP="00C2556D" w:rsidRDefault="00C2556D" w14:paraId="33494595" w14:textId="77777777">
            <w:pPr>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1145</w:t>
            </w:r>
          </w:p>
        </w:tc>
        <w:tc>
          <w:tcPr>
            <w:tcW w:w="2126" w:type="dxa"/>
            <w:noWrap/>
            <w:hideMark/>
          </w:tcPr>
          <w:p w:rsidRPr="00746E66" w:rsidR="00C2556D" w:rsidP="00C2556D" w:rsidRDefault="00C2556D" w14:paraId="06E8E43A" w14:textId="77777777">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Grote modderkruiper</w:t>
            </w:r>
          </w:p>
        </w:tc>
        <w:tc>
          <w:tcPr>
            <w:tcW w:w="2835" w:type="dxa"/>
          </w:tcPr>
          <w:p w:rsidRPr="00746E66" w:rsidR="003F7240" w:rsidP="00C2556D" w:rsidRDefault="00CF1276" w14:paraId="00470D7B" w14:textId="6CCB2D47">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 xml:space="preserve">lineaire opgave: </w:t>
            </w:r>
            <w:r w:rsidRPr="00746E66" w:rsidR="007751FD">
              <w:rPr>
                <w:rFonts w:ascii="Verdana" w:hAnsi="Verdana" w:eastAsia="Times New Roman" w:cs="Calibri"/>
                <w:color w:val="auto"/>
                <w:sz w:val="16"/>
                <w:szCs w:val="16"/>
                <w:lang w:eastAsia="nl-NL"/>
              </w:rPr>
              <w:t xml:space="preserve">ca. </w:t>
            </w:r>
            <w:r w:rsidRPr="00746E66" w:rsidR="00BE2CFD">
              <w:rPr>
                <w:rFonts w:ascii="Verdana" w:hAnsi="Verdana" w:eastAsia="Times New Roman" w:cs="Calibri"/>
                <w:color w:val="auto"/>
                <w:sz w:val="16"/>
                <w:szCs w:val="16"/>
                <w:lang w:eastAsia="nl-NL"/>
              </w:rPr>
              <w:t>957</w:t>
            </w:r>
            <w:r w:rsidRPr="00746E66" w:rsidR="007751FD">
              <w:rPr>
                <w:rFonts w:ascii="Verdana" w:hAnsi="Verdana" w:eastAsia="Times New Roman" w:cs="Calibri"/>
                <w:color w:val="auto"/>
                <w:sz w:val="16"/>
                <w:szCs w:val="16"/>
                <w:lang w:eastAsia="nl-NL"/>
              </w:rPr>
              <w:t xml:space="preserve"> </w:t>
            </w:r>
            <w:r w:rsidRPr="00746E66" w:rsidR="6B48D483">
              <w:rPr>
                <w:rFonts w:ascii="Verdana" w:hAnsi="Verdana" w:eastAsia="Times New Roman" w:cs="Calibri"/>
                <w:color w:val="auto"/>
                <w:sz w:val="16"/>
                <w:szCs w:val="16"/>
                <w:lang w:eastAsia="nl-NL"/>
              </w:rPr>
              <w:t>k</w:t>
            </w:r>
            <w:r w:rsidRPr="00746E66" w:rsidR="00D62913">
              <w:rPr>
                <w:rFonts w:ascii="Verdana" w:hAnsi="Verdana" w:eastAsia="Times New Roman" w:cs="Calibri"/>
                <w:color w:val="auto"/>
                <w:sz w:val="16"/>
                <w:szCs w:val="16"/>
                <w:lang w:eastAsia="nl-NL"/>
              </w:rPr>
              <w:t>m</w:t>
            </w:r>
          </w:p>
        </w:tc>
        <w:tc>
          <w:tcPr>
            <w:tcW w:w="3504" w:type="dxa"/>
          </w:tcPr>
          <w:p w:rsidRPr="00746E66" w:rsidR="00BE2CFD" w:rsidP="00BE2CFD" w:rsidRDefault="00BE2CFD" w14:paraId="18A63333" w14:textId="4A80B3E9">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 xml:space="preserve">a) wetlandecosystemen; </w:t>
            </w:r>
          </w:p>
          <w:p w:rsidRPr="00746E66" w:rsidR="00BE2CFD" w:rsidP="00BE2CFD" w:rsidRDefault="00BE2CFD" w14:paraId="3B06EF6A" w14:textId="0C394EED">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b) graslandecosystemen;</w:t>
            </w:r>
          </w:p>
          <w:p w:rsidRPr="00746E66" w:rsidR="003F7240" w:rsidP="00C2556D" w:rsidRDefault="00BE2CFD" w14:paraId="0DB85A9A" w14:textId="1F2BDFC5">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c) rivier-, meer- alluviale en oeverecosystemen.</w:t>
            </w:r>
          </w:p>
        </w:tc>
      </w:tr>
      <w:tr w:rsidRPr="00746E66" w:rsidR="00746E66" w:rsidTr="00746E66" w14:paraId="18376B88" w14:textId="7FB992F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71" w:type="dxa"/>
            <w:noWrap/>
            <w:hideMark/>
          </w:tcPr>
          <w:p w:rsidRPr="00746E66" w:rsidR="00C2556D" w:rsidP="00C2556D" w:rsidRDefault="00C2556D" w14:paraId="18194298" w14:textId="77777777">
            <w:pPr>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1166</w:t>
            </w:r>
          </w:p>
        </w:tc>
        <w:tc>
          <w:tcPr>
            <w:tcW w:w="2126" w:type="dxa"/>
            <w:noWrap/>
            <w:hideMark/>
          </w:tcPr>
          <w:p w:rsidRPr="00746E66" w:rsidR="00C2556D" w:rsidP="00C2556D" w:rsidRDefault="00C2556D" w14:paraId="0CE06961" w14:textId="77777777">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Kamsalamander</w:t>
            </w:r>
          </w:p>
        </w:tc>
        <w:tc>
          <w:tcPr>
            <w:tcW w:w="2835" w:type="dxa"/>
          </w:tcPr>
          <w:p w:rsidRPr="00746E66" w:rsidR="003F7240" w:rsidP="00C2556D" w:rsidRDefault="007751FD" w14:paraId="5E676DBE" w14:textId="77689320">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 xml:space="preserve">ca. </w:t>
            </w:r>
            <w:r w:rsidRPr="00746E66" w:rsidR="00F24256">
              <w:rPr>
                <w:rFonts w:ascii="Verdana" w:hAnsi="Verdana" w:eastAsia="Times New Roman" w:cs="Calibri"/>
                <w:color w:val="auto"/>
                <w:sz w:val="16"/>
                <w:szCs w:val="16"/>
                <w:lang w:eastAsia="nl-NL"/>
              </w:rPr>
              <w:t>25</w:t>
            </w:r>
            <w:r w:rsidRPr="00746E66">
              <w:rPr>
                <w:rFonts w:ascii="Verdana" w:hAnsi="Verdana" w:eastAsia="Times New Roman" w:cs="Calibri"/>
                <w:color w:val="auto"/>
                <w:sz w:val="16"/>
                <w:szCs w:val="16"/>
                <w:lang w:eastAsia="nl-NL"/>
              </w:rPr>
              <w:t xml:space="preserve"> km</w:t>
            </w:r>
            <w:r w:rsidRPr="00746E66">
              <w:rPr>
                <w:rFonts w:ascii="Verdana" w:hAnsi="Verdana" w:eastAsia="Times New Roman" w:cs="Calibri"/>
                <w:color w:val="auto"/>
                <w:sz w:val="16"/>
                <w:szCs w:val="16"/>
                <w:vertAlign w:val="superscript"/>
                <w:lang w:eastAsia="nl-NL"/>
              </w:rPr>
              <w:t>2</w:t>
            </w:r>
          </w:p>
        </w:tc>
        <w:tc>
          <w:tcPr>
            <w:tcW w:w="3504" w:type="dxa"/>
          </w:tcPr>
          <w:p w:rsidRPr="00746E66" w:rsidR="006A6605" w:rsidP="006A6605" w:rsidRDefault="006A6605" w14:paraId="04B74E3F" w14:textId="17822D19">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 xml:space="preserve">a) wetlandecosystemen; </w:t>
            </w:r>
          </w:p>
          <w:p w:rsidRPr="00746E66" w:rsidR="006A6605" w:rsidP="006A6605" w:rsidRDefault="006A6605" w14:paraId="0741799E" w14:textId="64823EE9">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 xml:space="preserve">b) graslandecosystemen; </w:t>
            </w:r>
          </w:p>
          <w:p w:rsidRPr="00746E66" w:rsidR="006A6605" w:rsidP="006A6605" w:rsidRDefault="006A6605" w14:paraId="75E354BF" w14:textId="6FDBC3D3">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c) rivier-, meer- alluviale en oeverecosystemen;</w:t>
            </w:r>
          </w:p>
          <w:p w:rsidRPr="00746E66" w:rsidR="006A6605" w:rsidP="006A6605" w:rsidRDefault="006A6605" w14:paraId="2D3725FD" w14:textId="5EA3E489">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 xml:space="preserve">d) bos- en boslandsecosystemen; </w:t>
            </w:r>
          </w:p>
          <w:p w:rsidRPr="00746E66" w:rsidR="003F7240" w:rsidP="00C2556D" w:rsidRDefault="006A6605" w14:paraId="16B39D54" w14:textId="76BB717F">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e) steppe-, heide- en struikecosystemen.</w:t>
            </w:r>
          </w:p>
        </w:tc>
      </w:tr>
      <w:tr w:rsidRPr="00746E66" w:rsidR="00746E66" w:rsidTr="00746E66" w14:paraId="4C89EB70" w14:textId="2F484741">
        <w:trPr>
          <w:trHeight w:val="260"/>
        </w:trPr>
        <w:tc>
          <w:tcPr>
            <w:cnfStyle w:val="001000000000" w:firstRow="0" w:lastRow="0" w:firstColumn="1" w:lastColumn="0" w:oddVBand="0" w:evenVBand="0" w:oddHBand="0" w:evenHBand="0" w:firstRowFirstColumn="0" w:firstRowLastColumn="0" w:lastRowFirstColumn="0" w:lastRowLastColumn="0"/>
            <w:tcW w:w="1271" w:type="dxa"/>
            <w:noWrap/>
            <w:hideMark/>
          </w:tcPr>
          <w:p w:rsidRPr="00746E66" w:rsidR="00C2556D" w:rsidP="00C2556D" w:rsidRDefault="00C2556D" w14:paraId="21250A36" w14:textId="77777777">
            <w:pPr>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1193</w:t>
            </w:r>
          </w:p>
        </w:tc>
        <w:tc>
          <w:tcPr>
            <w:tcW w:w="2126" w:type="dxa"/>
            <w:noWrap/>
            <w:hideMark/>
          </w:tcPr>
          <w:p w:rsidRPr="00746E66" w:rsidR="00C2556D" w:rsidP="00C2556D" w:rsidRDefault="00C2556D" w14:paraId="617B26BC" w14:textId="77777777">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Geelbuikvuurpad</w:t>
            </w:r>
          </w:p>
        </w:tc>
        <w:tc>
          <w:tcPr>
            <w:tcW w:w="2835" w:type="dxa"/>
          </w:tcPr>
          <w:p w:rsidRPr="00746E66" w:rsidR="003F7240" w:rsidP="00C2556D" w:rsidRDefault="007751FD" w14:paraId="6F5DE42B" w14:textId="7E4F2AA7">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 xml:space="preserve">ca. </w:t>
            </w:r>
            <w:r w:rsidRPr="00746E66" w:rsidR="00F24256">
              <w:rPr>
                <w:rFonts w:ascii="Verdana" w:hAnsi="Verdana" w:eastAsia="Times New Roman" w:cs="Calibri"/>
                <w:color w:val="auto"/>
                <w:sz w:val="16"/>
                <w:szCs w:val="16"/>
                <w:lang w:eastAsia="nl-NL"/>
              </w:rPr>
              <w:t>2</w:t>
            </w:r>
            <w:r w:rsidRPr="00746E66" w:rsidR="005838E9">
              <w:rPr>
                <w:rFonts w:ascii="Verdana" w:hAnsi="Verdana" w:eastAsia="Times New Roman" w:cs="Calibri"/>
                <w:color w:val="auto"/>
                <w:sz w:val="16"/>
                <w:szCs w:val="16"/>
                <w:lang w:eastAsia="nl-NL"/>
              </w:rPr>
              <w:t>,</w:t>
            </w:r>
            <w:r w:rsidRPr="00746E66" w:rsidR="00F24256">
              <w:rPr>
                <w:rFonts w:ascii="Verdana" w:hAnsi="Verdana" w:eastAsia="Times New Roman" w:cs="Calibri"/>
                <w:color w:val="auto"/>
                <w:sz w:val="16"/>
                <w:szCs w:val="16"/>
                <w:lang w:eastAsia="nl-NL"/>
              </w:rPr>
              <w:t>8</w:t>
            </w:r>
            <w:r w:rsidRPr="00746E66">
              <w:rPr>
                <w:rFonts w:ascii="Verdana" w:hAnsi="Verdana" w:eastAsia="Times New Roman" w:cs="Calibri"/>
                <w:color w:val="auto"/>
                <w:sz w:val="16"/>
                <w:szCs w:val="16"/>
                <w:lang w:eastAsia="nl-NL"/>
              </w:rPr>
              <w:t xml:space="preserve"> km</w:t>
            </w:r>
            <w:r w:rsidRPr="00746E66">
              <w:rPr>
                <w:rFonts w:ascii="Verdana" w:hAnsi="Verdana" w:eastAsia="Times New Roman" w:cs="Calibri"/>
                <w:color w:val="auto"/>
                <w:sz w:val="16"/>
                <w:szCs w:val="16"/>
                <w:vertAlign w:val="superscript"/>
                <w:lang w:eastAsia="nl-NL"/>
              </w:rPr>
              <w:t>2</w:t>
            </w:r>
          </w:p>
        </w:tc>
        <w:tc>
          <w:tcPr>
            <w:tcW w:w="3504" w:type="dxa"/>
          </w:tcPr>
          <w:p w:rsidRPr="00746E66" w:rsidR="00BB2635" w:rsidP="00BB2635" w:rsidRDefault="00BB2635" w14:paraId="5BAA4E9B" w14:textId="37A99A9C">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 xml:space="preserve">b) graslandecosystemen; </w:t>
            </w:r>
          </w:p>
          <w:p w:rsidRPr="00746E66" w:rsidR="00BB2635" w:rsidP="00BB2635" w:rsidRDefault="00BB2635" w14:paraId="2F966641" w14:textId="57BF1570">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 xml:space="preserve">d) bos- en boslandsecosystemen; </w:t>
            </w:r>
          </w:p>
          <w:p w:rsidRPr="00746E66" w:rsidR="00BB2635" w:rsidP="00BB2635" w:rsidRDefault="00BB2635" w14:paraId="37DD8C34" w14:textId="5C9D4ECD">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 xml:space="preserve">e) steppe-, heide- en </w:t>
            </w:r>
            <w:r w:rsidRPr="00746E66" w:rsidR="00F24256">
              <w:rPr>
                <w:rFonts w:ascii="Verdana" w:hAnsi="Verdana" w:eastAsia="Times New Roman" w:cs="Calibri"/>
                <w:color w:val="auto"/>
                <w:sz w:val="16"/>
                <w:szCs w:val="16"/>
                <w:lang w:eastAsia="nl-NL"/>
              </w:rPr>
              <w:t>struikecosystemen</w:t>
            </w:r>
            <w:r w:rsidRPr="00746E66">
              <w:rPr>
                <w:rFonts w:ascii="Verdana" w:hAnsi="Verdana" w:eastAsia="Times New Roman" w:cs="Calibri"/>
                <w:color w:val="auto"/>
                <w:sz w:val="16"/>
                <w:szCs w:val="16"/>
                <w:lang w:eastAsia="nl-NL"/>
              </w:rPr>
              <w:t xml:space="preserve"> </w:t>
            </w:r>
          </w:p>
          <w:p w:rsidRPr="00746E66" w:rsidR="00BB2635" w:rsidP="00BB2635" w:rsidRDefault="00BB2635" w14:paraId="49587065" w14:textId="5ED3AA10">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 xml:space="preserve">f) rotsachtige en duinecosystemen en ecosystemen met schaarse </w:t>
            </w:r>
          </w:p>
          <w:p w:rsidRPr="00746E66" w:rsidR="003F7240" w:rsidP="00C2556D" w:rsidRDefault="00BB2635" w14:paraId="169F2BDB" w14:textId="36399663">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vegetatie.</w:t>
            </w:r>
          </w:p>
        </w:tc>
      </w:tr>
      <w:tr w:rsidRPr="00746E66" w:rsidR="00746E66" w:rsidTr="00746E66" w14:paraId="7C7A3807" w14:textId="0E88B8E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71" w:type="dxa"/>
            <w:noWrap/>
            <w:hideMark/>
          </w:tcPr>
          <w:p w:rsidRPr="00746E66" w:rsidR="00C2556D" w:rsidP="00C2556D" w:rsidRDefault="00C2556D" w14:paraId="621A0C2A" w14:textId="77777777">
            <w:pPr>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1261</w:t>
            </w:r>
          </w:p>
        </w:tc>
        <w:tc>
          <w:tcPr>
            <w:tcW w:w="2126" w:type="dxa"/>
            <w:noWrap/>
            <w:hideMark/>
          </w:tcPr>
          <w:p w:rsidRPr="00746E66" w:rsidR="00C2556D" w:rsidP="00C2556D" w:rsidRDefault="00C2556D" w14:paraId="01282759" w14:textId="77777777">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Zandhagedis</w:t>
            </w:r>
          </w:p>
        </w:tc>
        <w:tc>
          <w:tcPr>
            <w:tcW w:w="2835" w:type="dxa"/>
          </w:tcPr>
          <w:p w:rsidRPr="00746E66" w:rsidR="003F7240" w:rsidP="00C2556D" w:rsidRDefault="007751FD" w14:paraId="17BDB458" w14:textId="7A1626AC">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 xml:space="preserve">ca. </w:t>
            </w:r>
            <w:r w:rsidRPr="00746E66" w:rsidR="00F24256">
              <w:rPr>
                <w:rFonts w:ascii="Verdana" w:hAnsi="Verdana" w:eastAsia="Times New Roman" w:cs="Calibri"/>
                <w:color w:val="auto"/>
                <w:sz w:val="16"/>
                <w:szCs w:val="16"/>
                <w:lang w:eastAsia="nl-NL"/>
              </w:rPr>
              <w:t>1</w:t>
            </w:r>
            <w:r w:rsidRPr="00746E66" w:rsidR="00714BA7">
              <w:rPr>
                <w:rFonts w:ascii="Verdana" w:hAnsi="Verdana" w:eastAsia="Times New Roman" w:cs="Calibri"/>
                <w:color w:val="auto"/>
                <w:sz w:val="16"/>
                <w:szCs w:val="16"/>
                <w:lang w:eastAsia="nl-NL"/>
              </w:rPr>
              <w:t>6</w:t>
            </w:r>
            <w:r w:rsidRPr="00746E66">
              <w:rPr>
                <w:rFonts w:ascii="Verdana" w:hAnsi="Verdana" w:eastAsia="Times New Roman" w:cs="Calibri"/>
                <w:color w:val="auto"/>
                <w:sz w:val="16"/>
                <w:szCs w:val="16"/>
                <w:lang w:eastAsia="nl-NL"/>
              </w:rPr>
              <w:t xml:space="preserve"> km</w:t>
            </w:r>
            <w:r w:rsidRPr="00746E66">
              <w:rPr>
                <w:rFonts w:ascii="Verdana" w:hAnsi="Verdana" w:eastAsia="Times New Roman" w:cs="Calibri"/>
                <w:color w:val="auto"/>
                <w:sz w:val="16"/>
                <w:szCs w:val="16"/>
                <w:vertAlign w:val="superscript"/>
                <w:lang w:eastAsia="nl-NL"/>
              </w:rPr>
              <w:t>2</w:t>
            </w:r>
          </w:p>
        </w:tc>
        <w:tc>
          <w:tcPr>
            <w:tcW w:w="3504" w:type="dxa"/>
          </w:tcPr>
          <w:p w:rsidRPr="00746E66" w:rsidR="00196208" w:rsidP="00196208" w:rsidRDefault="00196208" w14:paraId="1A2C3F5D" w14:textId="23D3D3A8">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 xml:space="preserve">b) graslandecosystemen; </w:t>
            </w:r>
          </w:p>
          <w:p w:rsidRPr="00746E66" w:rsidR="00196208" w:rsidP="00196208" w:rsidRDefault="00196208" w14:paraId="2E87995E" w14:textId="305819EA">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 xml:space="preserve">e) steppe-, heide- en struikecosystemen; </w:t>
            </w:r>
          </w:p>
          <w:p w:rsidRPr="00746E66" w:rsidR="00196208" w:rsidP="00196208" w:rsidRDefault="00196208" w14:paraId="23138909" w14:textId="3E5DDDB3">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 xml:space="preserve">f) rotsachtige en duinecosystemen en ecosystemen met schaarse </w:t>
            </w:r>
          </w:p>
          <w:p w:rsidRPr="00746E66" w:rsidR="003F7240" w:rsidP="00C2556D" w:rsidRDefault="00196208" w14:paraId="5FFDDF7B" w14:textId="3122B065">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vegetatie.</w:t>
            </w:r>
          </w:p>
        </w:tc>
      </w:tr>
      <w:tr w:rsidRPr="00746E66" w:rsidR="00746E66" w:rsidTr="00746E66" w14:paraId="3661DE7C" w14:textId="1B9C22A6">
        <w:trPr>
          <w:trHeight w:val="260"/>
        </w:trPr>
        <w:tc>
          <w:tcPr>
            <w:cnfStyle w:val="001000000000" w:firstRow="0" w:lastRow="0" w:firstColumn="1" w:lastColumn="0" w:oddVBand="0" w:evenVBand="0" w:oddHBand="0" w:evenHBand="0" w:firstRowFirstColumn="0" w:firstRowLastColumn="0" w:lastRowFirstColumn="0" w:lastRowLastColumn="0"/>
            <w:tcW w:w="1271" w:type="dxa"/>
            <w:noWrap/>
            <w:hideMark/>
          </w:tcPr>
          <w:p w:rsidRPr="00746E66" w:rsidR="00C2556D" w:rsidP="00C2556D" w:rsidRDefault="00C2556D" w14:paraId="77C4554F" w14:textId="77777777">
            <w:pPr>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1339</w:t>
            </w:r>
          </w:p>
        </w:tc>
        <w:tc>
          <w:tcPr>
            <w:tcW w:w="2126" w:type="dxa"/>
            <w:noWrap/>
            <w:hideMark/>
          </w:tcPr>
          <w:p w:rsidRPr="00746E66" w:rsidR="00C2556D" w:rsidP="00C2556D" w:rsidRDefault="00C2556D" w14:paraId="07FE0065" w14:textId="77777777">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Hamster</w:t>
            </w:r>
          </w:p>
        </w:tc>
        <w:tc>
          <w:tcPr>
            <w:tcW w:w="2835" w:type="dxa"/>
          </w:tcPr>
          <w:p w:rsidRPr="00746E66" w:rsidR="003F7240" w:rsidP="00C2556D" w:rsidRDefault="00C53A28" w14:paraId="6F55F5B6" w14:textId="2FDF3C9E">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 xml:space="preserve">ca. </w:t>
            </w:r>
            <w:r w:rsidRPr="00746E66" w:rsidR="00362A87">
              <w:rPr>
                <w:rFonts w:ascii="Verdana" w:hAnsi="Verdana" w:eastAsia="Times New Roman" w:cs="Calibri"/>
                <w:color w:val="auto"/>
                <w:sz w:val="16"/>
                <w:szCs w:val="16"/>
                <w:lang w:eastAsia="nl-NL"/>
              </w:rPr>
              <w:t>8,5 km</w:t>
            </w:r>
            <w:r w:rsidRPr="00746E66" w:rsidR="00362A87">
              <w:rPr>
                <w:rFonts w:ascii="Verdana" w:hAnsi="Verdana" w:eastAsia="Times New Roman" w:cs="Calibri"/>
                <w:color w:val="auto"/>
                <w:sz w:val="16"/>
                <w:szCs w:val="16"/>
                <w:vertAlign w:val="superscript"/>
                <w:lang w:eastAsia="nl-NL"/>
              </w:rPr>
              <w:t>2</w:t>
            </w:r>
          </w:p>
        </w:tc>
        <w:tc>
          <w:tcPr>
            <w:tcW w:w="3504" w:type="dxa"/>
          </w:tcPr>
          <w:p w:rsidRPr="00746E66" w:rsidR="003F7240" w:rsidP="00C2556D" w:rsidRDefault="006B359E" w14:paraId="33EF9439" w14:textId="61166626">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g) bouwland</w:t>
            </w:r>
            <w:r w:rsidRPr="00746E66" w:rsidR="00A31872">
              <w:rPr>
                <w:rFonts w:ascii="Verdana" w:hAnsi="Verdana" w:eastAsia="Times New Roman" w:cs="Calibri"/>
                <w:color w:val="auto"/>
                <w:sz w:val="16"/>
                <w:szCs w:val="16"/>
                <w:lang w:eastAsia="nl-NL"/>
              </w:rPr>
              <w:t>.</w:t>
            </w:r>
          </w:p>
        </w:tc>
      </w:tr>
      <w:tr w:rsidRPr="00746E66" w:rsidR="00746E66" w:rsidTr="00746E66" w14:paraId="25FCD6C4" w14:textId="7B3B338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71" w:type="dxa"/>
            <w:noWrap/>
            <w:hideMark/>
          </w:tcPr>
          <w:p w:rsidRPr="00746E66" w:rsidR="00C2556D" w:rsidP="00C2556D" w:rsidRDefault="00C2556D" w14:paraId="63A112F0" w14:textId="77777777">
            <w:pPr>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1340</w:t>
            </w:r>
          </w:p>
        </w:tc>
        <w:tc>
          <w:tcPr>
            <w:tcW w:w="2126" w:type="dxa"/>
            <w:noWrap/>
            <w:hideMark/>
          </w:tcPr>
          <w:p w:rsidRPr="00746E66" w:rsidR="00C2556D" w:rsidP="00C2556D" w:rsidRDefault="00C2556D" w14:paraId="4CEFC8F2" w14:textId="77777777">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Noordse woelmuis</w:t>
            </w:r>
          </w:p>
        </w:tc>
        <w:tc>
          <w:tcPr>
            <w:tcW w:w="2835" w:type="dxa"/>
          </w:tcPr>
          <w:p w:rsidRPr="00746E66" w:rsidR="003F7240" w:rsidP="00C2556D" w:rsidRDefault="003A527B" w14:paraId="2D499E9F" w14:textId="42D720E9">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ca. 450 km</w:t>
            </w:r>
            <w:r w:rsidRPr="00746E66">
              <w:rPr>
                <w:rFonts w:ascii="Verdana" w:hAnsi="Verdana" w:eastAsia="Times New Roman" w:cs="Calibri"/>
                <w:color w:val="auto"/>
                <w:sz w:val="16"/>
                <w:szCs w:val="16"/>
                <w:vertAlign w:val="superscript"/>
                <w:lang w:eastAsia="nl-NL"/>
              </w:rPr>
              <w:t>2</w:t>
            </w:r>
          </w:p>
        </w:tc>
        <w:tc>
          <w:tcPr>
            <w:tcW w:w="3504" w:type="dxa"/>
          </w:tcPr>
          <w:p w:rsidRPr="00746E66" w:rsidR="003A527B" w:rsidP="003A527B" w:rsidRDefault="003A527B" w14:paraId="1DBBA8EB" w14:textId="77777777">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a) Wetlandecosystemen;</w:t>
            </w:r>
          </w:p>
          <w:p w:rsidRPr="00746E66" w:rsidR="003A527B" w:rsidP="003A527B" w:rsidRDefault="003A527B" w14:paraId="434BF578" w14:textId="77777777">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c) rivier-, meer- alluviale en oeverecosystemen;</w:t>
            </w:r>
          </w:p>
          <w:p w:rsidRPr="00746E66" w:rsidR="003F7240" w:rsidP="00C2556D" w:rsidRDefault="003A527B" w14:paraId="403BB5B5" w14:textId="5414DBFA">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j) andere ecosystemen: laagveen, buitendijkse rietmoerassen, zeeklei-moerassen</w:t>
            </w:r>
          </w:p>
        </w:tc>
      </w:tr>
      <w:tr w:rsidRPr="00746E66" w:rsidR="00746E66" w:rsidTr="00746E66" w14:paraId="68816106" w14:textId="1799C551">
        <w:trPr>
          <w:trHeight w:val="260"/>
        </w:trPr>
        <w:tc>
          <w:tcPr>
            <w:cnfStyle w:val="001000000000" w:firstRow="0" w:lastRow="0" w:firstColumn="1" w:lastColumn="0" w:oddVBand="0" w:evenVBand="0" w:oddHBand="0" w:evenHBand="0" w:firstRowFirstColumn="0" w:firstRowLastColumn="0" w:lastRowFirstColumn="0" w:lastRowLastColumn="0"/>
            <w:tcW w:w="1271" w:type="dxa"/>
            <w:noWrap/>
            <w:hideMark/>
          </w:tcPr>
          <w:p w:rsidRPr="00746E66" w:rsidR="00C2556D" w:rsidP="00C2556D" w:rsidRDefault="00C2556D" w14:paraId="6FC7D16D" w14:textId="77777777">
            <w:pPr>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1341</w:t>
            </w:r>
          </w:p>
        </w:tc>
        <w:tc>
          <w:tcPr>
            <w:tcW w:w="2126" w:type="dxa"/>
            <w:noWrap/>
            <w:hideMark/>
          </w:tcPr>
          <w:p w:rsidRPr="00746E66" w:rsidR="00C2556D" w:rsidP="00C2556D" w:rsidRDefault="00C2556D" w14:paraId="0559FE67" w14:textId="77777777">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Hazelmuis</w:t>
            </w:r>
          </w:p>
        </w:tc>
        <w:tc>
          <w:tcPr>
            <w:tcW w:w="2835" w:type="dxa"/>
          </w:tcPr>
          <w:p w:rsidRPr="00746E66" w:rsidR="003F7240" w:rsidP="00C2556D" w:rsidRDefault="005B34FA" w14:paraId="0B1D54B0" w14:textId="0043B18E">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ca. 25 km</w:t>
            </w:r>
            <w:r w:rsidRPr="00746E66">
              <w:rPr>
                <w:rFonts w:ascii="Verdana" w:hAnsi="Verdana" w:eastAsia="Times New Roman" w:cs="Calibri"/>
                <w:color w:val="auto"/>
                <w:sz w:val="16"/>
                <w:szCs w:val="16"/>
                <w:vertAlign w:val="superscript"/>
                <w:lang w:eastAsia="nl-NL"/>
              </w:rPr>
              <w:t>2</w:t>
            </w:r>
          </w:p>
        </w:tc>
        <w:tc>
          <w:tcPr>
            <w:tcW w:w="3504" w:type="dxa"/>
          </w:tcPr>
          <w:p w:rsidRPr="00746E66" w:rsidR="00B56F57" w:rsidP="00B56F57" w:rsidRDefault="00B56F57" w14:paraId="3F804617" w14:textId="77777777">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 xml:space="preserve">d) bos- en boslandecosystemen, met name bosranden, </w:t>
            </w:r>
          </w:p>
          <w:p w:rsidRPr="00746E66" w:rsidR="003F7240" w:rsidP="00C2556D" w:rsidRDefault="00B56F57" w14:paraId="1CD7F1AE" w14:textId="3AAB5CB3">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en j) andere ecosystemen: half-natuurlijk cultuurlandschap met een rijke groen-blauwe dooradering</w:t>
            </w:r>
          </w:p>
        </w:tc>
      </w:tr>
      <w:tr w:rsidRPr="00746E66" w:rsidR="00746E66" w:rsidTr="00746E66" w14:paraId="5256BEFC" w14:textId="6B74773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71" w:type="dxa"/>
            <w:noWrap/>
            <w:hideMark/>
          </w:tcPr>
          <w:p w:rsidRPr="00746E66" w:rsidR="00C2556D" w:rsidP="00C2556D" w:rsidRDefault="00C2556D" w14:paraId="46741871" w14:textId="77777777">
            <w:pPr>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1378</w:t>
            </w:r>
          </w:p>
        </w:tc>
        <w:tc>
          <w:tcPr>
            <w:tcW w:w="2126" w:type="dxa"/>
            <w:noWrap/>
            <w:hideMark/>
          </w:tcPr>
          <w:p w:rsidRPr="00746E66" w:rsidR="00C2556D" w:rsidP="00C2556D" w:rsidRDefault="00C2556D" w14:paraId="51194AC8" w14:textId="77777777">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Rendiermos (5 soorten)</w:t>
            </w:r>
          </w:p>
        </w:tc>
        <w:tc>
          <w:tcPr>
            <w:tcW w:w="2835" w:type="dxa"/>
          </w:tcPr>
          <w:p w:rsidRPr="00746E66" w:rsidR="003F7240" w:rsidP="00C2556D" w:rsidRDefault="003413B3" w14:paraId="488F49FD" w14:textId="77777777">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vertAlign w:val="superscript"/>
                <w:lang w:eastAsia="nl-NL"/>
              </w:rPr>
            </w:pPr>
            <w:r w:rsidRPr="00746E66">
              <w:rPr>
                <w:rFonts w:ascii="Verdana" w:hAnsi="Verdana" w:eastAsia="Times New Roman" w:cs="Calibri"/>
                <w:color w:val="auto"/>
                <w:sz w:val="16"/>
                <w:szCs w:val="16"/>
                <w:lang w:eastAsia="nl-NL"/>
              </w:rPr>
              <w:t xml:space="preserve">ca. </w:t>
            </w:r>
            <w:r w:rsidRPr="00746E66" w:rsidR="0032728F">
              <w:rPr>
                <w:rFonts w:ascii="Verdana" w:hAnsi="Verdana" w:eastAsia="Times New Roman" w:cs="Calibri"/>
                <w:color w:val="auto"/>
                <w:sz w:val="16"/>
                <w:szCs w:val="16"/>
                <w:lang w:eastAsia="nl-NL"/>
              </w:rPr>
              <w:t>6</w:t>
            </w:r>
            <w:r w:rsidRPr="00746E66">
              <w:rPr>
                <w:rFonts w:ascii="Verdana" w:hAnsi="Verdana" w:eastAsia="Times New Roman" w:cs="Calibri"/>
                <w:color w:val="auto"/>
                <w:sz w:val="16"/>
                <w:szCs w:val="16"/>
                <w:lang w:eastAsia="nl-NL"/>
              </w:rPr>
              <w:t xml:space="preserve"> km</w:t>
            </w:r>
            <w:r w:rsidRPr="00746E66">
              <w:rPr>
                <w:rFonts w:ascii="Verdana" w:hAnsi="Verdana" w:eastAsia="Times New Roman" w:cs="Calibri"/>
                <w:color w:val="auto"/>
                <w:sz w:val="16"/>
                <w:szCs w:val="16"/>
                <w:vertAlign w:val="superscript"/>
                <w:lang w:eastAsia="nl-NL"/>
              </w:rPr>
              <w:t>2</w:t>
            </w:r>
          </w:p>
          <w:p w:rsidRPr="00746E66" w:rsidR="008311AB" w:rsidP="00564CD2" w:rsidRDefault="008311AB" w14:paraId="688C128D" w14:textId="166103A5">
            <w:pPr>
              <w:cnfStyle w:val="000000100000" w:firstRow="0" w:lastRow="0" w:firstColumn="0" w:lastColumn="0" w:oddVBand="0" w:evenVBand="0" w:oddHBand="1" w:evenHBand="0" w:firstRowFirstColumn="0" w:firstRowLastColumn="0" w:lastRowFirstColumn="0" w:lastRowLastColumn="0"/>
              <w:rPr>
                <w:rStyle w:val="eop"/>
                <w:color w:val="auto"/>
              </w:rPr>
            </w:pPr>
            <w:r w:rsidRPr="00746E66">
              <w:rPr>
                <w:rStyle w:val="eop"/>
                <w:rFonts w:ascii="Verdana" w:hAnsi="Verdana"/>
                <w:color w:val="auto"/>
                <w:sz w:val="16"/>
                <w:szCs w:val="16"/>
              </w:rPr>
              <w:t xml:space="preserve">(geen extra oppervlak nodig als </w:t>
            </w:r>
            <w:r w:rsidRPr="00746E66" w:rsidR="00564CD2">
              <w:rPr>
                <w:rStyle w:val="eop"/>
                <w:rFonts w:ascii="Verdana" w:hAnsi="Verdana"/>
                <w:color w:val="auto"/>
                <w:sz w:val="16"/>
                <w:szCs w:val="16"/>
              </w:rPr>
              <w:t>leefgebied zandhagedis wordt verbeterd; lift daarop mee)</w:t>
            </w:r>
          </w:p>
        </w:tc>
        <w:tc>
          <w:tcPr>
            <w:tcW w:w="3504" w:type="dxa"/>
          </w:tcPr>
          <w:p w:rsidRPr="00746E66" w:rsidR="00DB6118" w:rsidP="00C2556D" w:rsidRDefault="00DB6118" w14:paraId="2C59E833" w14:textId="77777777">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e) steppe-, heide- en struikecosystemen;</w:t>
            </w:r>
          </w:p>
          <w:p w:rsidRPr="00746E66" w:rsidR="003F7240" w:rsidP="00C2556D" w:rsidRDefault="005010AE" w14:paraId="6947F8C8" w14:textId="451B970E">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f) rotsachtige en duinecosystemen en ecosystemen met schaarse vegetatie</w:t>
            </w:r>
            <w:r w:rsidRPr="00746E66" w:rsidR="00BB7516">
              <w:rPr>
                <w:rFonts w:ascii="Verdana" w:hAnsi="Verdana" w:eastAsia="Times New Roman" w:cs="Calibri"/>
                <w:color w:val="auto"/>
                <w:sz w:val="16"/>
                <w:szCs w:val="16"/>
                <w:lang w:eastAsia="nl-NL"/>
              </w:rPr>
              <w:t>.</w:t>
            </w:r>
            <w:r w:rsidRPr="00746E66">
              <w:rPr>
                <w:rFonts w:ascii="Verdana" w:hAnsi="Verdana" w:eastAsia="Times New Roman" w:cs="Calibri"/>
                <w:color w:val="auto"/>
                <w:sz w:val="16"/>
                <w:szCs w:val="16"/>
                <w:lang w:eastAsia="nl-NL"/>
              </w:rPr>
              <w:t xml:space="preserve"> </w:t>
            </w:r>
          </w:p>
        </w:tc>
      </w:tr>
      <w:tr w:rsidRPr="00746E66" w:rsidR="00746E66" w:rsidTr="00746E66" w14:paraId="13128B0B" w14:textId="016D6DEA">
        <w:trPr>
          <w:trHeight w:val="260"/>
        </w:trPr>
        <w:tc>
          <w:tcPr>
            <w:cnfStyle w:val="001000000000" w:firstRow="0" w:lastRow="0" w:firstColumn="1" w:lastColumn="0" w:oddVBand="0" w:evenVBand="0" w:oddHBand="0" w:evenHBand="0" w:firstRowFirstColumn="0" w:firstRowLastColumn="0" w:lastRowFirstColumn="0" w:lastRowLastColumn="0"/>
            <w:tcW w:w="1271" w:type="dxa"/>
            <w:noWrap/>
            <w:hideMark/>
          </w:tcPr>
          <w:p w:rsidRPr="00746E66" w:rsidR="00C2556D" w:rsidP="00C2556D" w:rsidRDefault="00C2556D" w14:paraId="64E9ABB3" w14:textId="77777777">
            <w:pPr>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1762</w:t>
            </w:r>
          </w:p>
        </w:tc>
        <w:tc>
          <w:tcPr>
            <w:tcW w:w="2126" w:type="dxa"/>
            <w:noWrap/>
            <w:hideMark/>
          </w:tcPr>
          <w:p w:rsidRPr="00746E66" w:rsidR="00C2556D" w:rsidP="00C2556D" w:rsidRDefault="00C2556D" w14:paraId="354AD678" w14:textId="77777777">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Valkruid</w:t>
            </w:r>
          </w:p>
        </w:tc>
        <w:tc>
          <w:tcPr>
            <w:tcW w:w="2835" w:type="dxa"/>
          </w:tcPr>
          <w:p w:rsidRPr="00746E66" w:rsidR="003F7240" w:rsidP="00C2556D" w:rsidRDefault="00A31872" w14:paraId="63847A42" w14:textId="2BCCFC4A">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ca. 0,</w:t>
            </w:r>
            <w:r w:rsidRPr="00746E66" w:rsidR="00F24256">
              <w:rPr>
                <w:rFonts w:ascii="Verdana" w:hAnsi="Verdana" w:eastAsia="Times New Roman" w:cs="Calibri"/>
                <w:color w:val="auto"/>
                <w:sz w:val="16"/>
                <w:szCs w:val="16"/>
                <w:lang w:eastAsia="nl-NL"/>
              </w:rPr>
              <w:t>3</w:t>
            </w:r>
            <w:r w:rsidRPr="00746E66">
              <w:rPr>
                <w:rFonts w:ascii="Verdana" w:hAnsi="Verdana" w:eastAsia="Times New Roman" w:cs="Calibri"/>
                <w:color w:val="auto"/>
                <w:sz w:val="16"/>
                <w:szCs w:val="16"/>
                <w:lang w:eastAsia="nl-NL"/>
              </w:rPr>
              <w:t xml:space="preserve"> km</w:t>
            </w:r>
            <w:r w:rsidRPr="00746E66">
              <w:rPr>
                <w:rFonts w:ascii="Verdana" w:hAnsi="Verdana" w:eastAsia="Times New Roman" w:cs="Calibri"/>
                <w:color w:val="auto"/>
                <w:sz w:val="16"/>
                <w:szCs w:val="16"/>
                <w:vertAlign w:val="superscript"/>
                <w:lang w:eastAsia="nl-NL"/>
              </w:rPr>
              <w:t>2</w:t>
            </w:r>
          </w:p>
        </w:tc>
        <w:tc>
          <w:tcPr>
            <w:tcW w:w="3504" w:type="dxa"/>
          </w:tcPr>
          <w:p w:rsidRPr="00746E66" w:rsidR="003F7240" w:rsidP="00C2556D" w:rsidRDefault="00A31872" w14:paraId="3DD427C5" w14:textId="41A9B207">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e) steppe-, heide- en struikecosystemen.</w:t>
            </w:r>
          </w:p>
        </w:tc>
      </w:tr>
      <w:tr w:rsidRPr="00746E66" w:rsidR="00746E66" w:rsidTr="00746E66" w14:paraId="52D21BFE" w14:textId="6E62C71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71" w:type="dxa"/>
            <w:noWrap/>
            <w:hideMark/>
          </w:tcPr>
          <w:p w:rsidRPr="00746E66" w:rsidR="00C2556D" w:rsidP="00C2556D" w:rsidRDefault="00C2556D" w14:paraId="496CE97B" w14:textId="77777777">
            <w:pPr>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1831</w:t>
            </w:r>
          </w:p>
        </w:tc>
        <w:tc>
          <w:tcPr>
            <w:tcW w:w="2126" w:type="dxa"/>
            <w:noWrap/>
            <w:hideMark/>
          </w:tcPr>
          <w:p w:rsidRPr="00746E66" w:rsidR="00C2556D" w:rsidP="00C2556D" w:rsidRDefault="00C2556D" w14:paraId="7FD2BE0E" w14:textId="77777777">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Drijvende waterweegbree</w:t>
            </w:r>
          </w:p>
        </w:tc>
        <w:tc>
          <w:tcPr>
            <w:tcW w:w="2835" w:type="dxa"/>
          </w:tcPr>
          <w:p w:rsidRPr="00746E66" w:rsidR="003F7240" w:rsidP="00C2556D" w:rsidRDefault="00A2048E" w14:paraId="7FB64EF5" w14:textId="090B2938">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 xml:space="preserve">ca. </w:t>
            </w:r>
            <w:r w:rsidRPr="00746E66" w:rsidR="006A283A">
              <w:rPr>
                <w:rFonts w:ascii="Verdana" w:hAnsi="Verdana" w:eastAsia="Times New Roman" w:cs="Calibri"/>
                <w:color w:val="auto"/>
                <w:sz w:val="16"/>
                <w:szCs w:val="16"/>
                <w:lang w:eastAsia="nl-NL"/>
              </w:rPr>
              <w:t>1</w:t>
            </w:r>
            <w:r w:rsidRPr="00746E66">
              <w:rPr>
                <w:rFonts w:ascii="Verdana" w:hAnsi="Verdana" w:eastAsia="Times New Roman" w:cs="Calibri"/>
                <w:color w:val="auto"/>
                <w:sz w:val="16"/>
                <w:szCs w:val="16"/>
                <w:lang w:eastAsia="nl-NL"/>
              </w:rPr>
              <w:t xml:space="preserve"> km</w:t>
            </w:r>
            <w:r w:rsidRPr="00746E66">
              <w:rPr>
                <w:rFonts w:ascii="Verdana" w:hAnsi="Verdana" w:eastAsia="Times New Roman" w:cs="Calibri"/>
                <w:color w:val="auto"/>
                <w:sz w:val="16"/>
                <w:szCs w:val="16"/>
                <w:vertAlign w:val="superscript"/>
                <w:lang w:eastAsia="nl-NL"/>
              </w:rPr>
              <w:t>2</w:t>
            </w:r>
          </w:p>
        </w:tc>
        <w:tc>
          <w:tcPr>
            <w:tcW w:w="3504" w:type="dxa"/>
          </w:tcPr>
          <w:p w:rsidRPr="00746E66" w:rsidR="0007047F" w:rsidP="0007047F" w:rsidRDefault="0007047F" w14:paraId="275A6C9B" w14:textId="58D2C16D">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 xml:space="preserve">a) wetlandecosystemen; </w:t>
            </w:r>
          </w:p>
          <w:p w:rsidRPr="00746E66" w:rsidR="0007047F" w:rsidP="0007047F" w:rsidRDefault="0007047F" w14:paraId="53054D99" w14:textId="6EFB88BA">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b) graslandecosystemen;</w:t>
            </w:r>
          </w:p>
          <w:p w:rsidRPr="00746E66" w:rsidR="003F7240" w:rsidP="00C2556D" w:rsidRDefault="0007047F" w14:paraId="447C119A" w14:textId="251C5D55">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c) rivier-, meer- alluviale en oeverecosystemen.</w:t>
            </w:r>
          </w:p>
        </w:tc>
      </w:tr>
      <w:tr w:rsidRPr="00746E66" w:rsidR="00746E66" w:rsidTr="00746E66" w14:paraId="265DEC15" w14:textId="21D10D39">
        <w:trPr>
          <w:trHeight w:val="260"/>
        </w:trPr>
        <w:tc>
          <w:tcPr>
            <w:cnfStyle w:val="001000000000" w:firstRow="0" w:lastRow="0" w:firstColumn="1" w:lastColumn="0" w:oddVBand="0" w:evenVBand="0" w:oddHBand="0" w:evenHBand="0" w:firstRowFirstColumn="0" w:firstRowLastColumn="0" w:lastRowFirstColumn="0" w:lastRowLastColumn="0"/>
            <w:tcW w:w="1271" w:type="dxa"/>
            <w:noWrap/>
            <w:hideMark/>
          </w:tcPr>
          <w:p w:rsidRPr="00746E66" w:rsidR="00C2556D" w:rsidP="00C2556D" w:rsidRDefault="00C2556D" w14:paraId="6188B151" w14:textId="77777777">
            <w:pPr>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4056</w:t>
            </w:r>
          </w:p>
        </w:tc>
        <w:tc>
          <w:tcPr>
            <w:tcW w:w="2126" w:type="dxa"/>
            <w:noWrap/>
            <w:hideMark/>
          </w:tcPr>
          <w:p w:rsidRPr="00746E66" w:rsidR="00C2556D" w:rsidP="00C2556D" w:rsidRDefault="00C2556D" w14:paraId="3BE04904" w14:textId="0642BC53">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Platte Schijfho</w:t>
            </w:r>
            <w:r w:rsidRPr="00746E66" w:rsidR="000D303E">
              <w:rPr>
                <w:rFonts w:ascii="Verdana" w:hAnsi="Verdana" w:eastAsia="Times New Roman" w:cs="Calibri"/>
                <w:color w:val="auto"/>
                <w:sz w:val="16"/>
                <w:szCs w:val="16"/>
                <w:lang w:eastAsia="nl-NL"/>
              </w:rPr>
              <w:t>ren</w:t>
            </w:r>
          </w:p>
        </w:tc>
        <w:tc>
          <w:tcPr>
            <w:tcW w:w="2835" w:type="dxa"/>
          </w:tcPr>
          <w:p w:rsidRPr="00746E66" w:rsidR="003F7240" w:rsidP="00C2556D" w:rsidRDefault="0032728F" w14:paraId="2D379382" w14:textId="2A0B5972">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 xml:space="preserve">ca. </w:t>
            </w:r>
            <w:r w:rsidRPr="00746E66" w:rsidR="00F24256">
              <w:rPr>
                <w:rFonts w:ascii="Verdana" w:hAnsi="Verdana" w:eastAsia="Times New Roman" w:cs="Calibri"/>
                <w:color w:val="auto"/>
                <w:sz w:val="16"/>
                <w:szCs w:val="16"/>
                <w:lang w:eastAsia="nl-NL"/>
              </w:rPr>
              <w:t>1</w:t>
            </w:r>
            <w:r w:rsidRPr="00746E66" w:rsidR="00964CE6">
              <w:rPr>
                <w:rFonts w:ascii="Verdana" w:hAnsi="Verdana" w:eastAsia="Times New Roman" w:cs="Calibri"/>
                <w:color w:val="auto"/>
                <w:sz w:val="16"/>
                <w:szCs w:val="16"/>
                <w:lang w:eastAsia="nl-NL"/>
              </w:rPr>
              <w:t>00</w:t>
            </w:r>
            <w:r w:rsidRPr="00746E66" w:rsidR="003356FC">
              <w:rPr>
                <w:rFonts w:ascii="Verdana" w:hAnsi="Verdana" w:eastAsia="Times New Roman" w:cs="Calibri"/>
                <w:color w:val="auto"/>
                <w:sz w:val="16"/>
                <w:szCs w:val="16"/>
                <w:lang w:eastAsia="nl-NL"/>
              </w:rPr>
              <w:t xml:space="preserve"> km</w:t>
            </w:r>
            <w:r w:rsidRPr="00746E66" w:rsidR="003356FC">
              <w:rPr>
                <w:rFonts w:ascii="Verdana" w:hAnsi="Verdana" w:eastAsia="Times New Roman" w:cs="Calibri"/>
                <w:color w:val="auto"/>
                <w:sz w:val="16"/>
                <w:szCs w:val="16"/>
                <w:vertAlign w:val="superscript"/>
                <w:lang w:eastAsia="nl-NL"/>
              </w:rPr>
              <w:t>2</w:t>
            </w:r>
          </w:p>
        </w:tc>
        <w:tc>
          <w:tcPr>
            <w:tcW w:w="3504" w:type="dxa"/>
          </w:tcPr>
          <w:p w:rsidRPr="00746E66" w:rsidR="00D034D6" w:rsidP="00D034D6" w:rsidRDefault="00D034D6" w14:paraId="5D07C23D" w14:textId="1D1FF95A">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 xml:space="preserve">a) wetlandecosystemen; </w:t>
            </w:r>
          </w:p>
          <w:p w:rsidRPr="00746E66" w:rsidR="003F7240" w:rsidP="00D034D6" w:rsidRDefault="00D034D6" w14:paraId="48DE0213" w14:textId="6A6708A4">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c) rivier-, meer- alluviale en oeverecosystemen;</w:t>
            </w:r>
          </w:p>
          <w:p w:rsidRPr="00746E66" w:rsidR="003F7240" w:rsidP="00C2556D" w:rsidRDefault="00D034D6" w14:paraId="6A959A98" w14:textId="15F5AB73">
            <w:pPr>
              <w:cnfStyle w:val="000000000000" w:firstRow="0" w:lastRow="0" w:firstColumn="0" w:lastColumn="0" w:oddVBand="0" w:evenVBand="0" w:oddHBand="0"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j) andere ecosystemen: sloten in veenweidegebieden</w:t>
            </w:r>
          </w:p>
        </w:tc>
      </w:tr>
      <w:tr w:rsidRPr="00746E66" w:rsidR="00746E66" w:rsidTr="00746E66" w14:paraId="406ECF86" w14:textId="3D98DA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rsidRPr="00746E66" w:rsidR="00C2556D" w:rsidP="00C2556D" w:rsidRDefault="00C2556D" w14:paraId="7C369BFF" w14:textId="77777777">
            <w:pPr>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5315</w:t>
            </w:r>
          </w:p>
        </w:tc>
        <w:tc>
          <w:tcPr>
            <w:tcW w:w="2126" w:type="dxa"/>
            <w:noWrap/>
            <w:hideMark/>
          </w:tcPr>
          <w:p w:rsidRPr="00746E66" w:rsidR="00C2556D" w:rsidP="00C2556D" w:rsidRDefault="00C2556D" w14:paraId="10379C2B" w14:textId="77777777">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 xml:space="preserve">Rivierdonderpad </w:t>
            </w:r>
          </w:p>
        </w:tc>
        <w:tc>
          <w:tcPr>
            <w:tcW w:w="2835" w:type="dxa"/>
          </w:tcPr>
          <w:p w:rsidRPr="00746E66" w:rsidR="003F7240" w:rsidP="00C2556D" w:rsidRDefault="007751FD" w14:paraId="76796CD1" w14:textId="75BEAEC4">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 xml:space="preserve">ca. </w:t>
            </w:r>
            <w:r w:rsidRPr="00746E66" w:rsidR="00B86043">
              <w:rPr>
                <w:rFonts w:ascii="Verdana" w:hAnsi="Verdana" w:eastAsia="Times New Roman" w:cs="Calibri"/>
                <w:color w:val="auto"/>
                <w:sz w:val="16"/>
                <w:szCs w:val="16"/>
                <w:lang w:eastAsia="nl-NL"/>
              </w:rPr>
              <w:t>1</w:t>
            </w:r>
            <w:r w:rsidRPr="00746E66">
              <w:rPr>
                <w:rFonts w:ascii="Verdana" w:hAnsi="Verdana" w:eastAsia="Times New Roman" w:cs="Calibri"/>
                <w:color w:val="auto"/>
                <w:sz w:val="16"/>
                <w:szCs w:val="16"/>
                <w:lang w:eastAsia="nl-NL"/>
              </w:rPr>
              <w:t xml:space="preserve"> km</w:t>
            </w:r>
            <w:r w:rsidRPr="00746E66">
              <w:rPr>
                <w:rFonts w:ascii="Verdana" w:hAnsi="Verdana" w:eastAsia="Times New Roman" w:cs="Calibri"/>
                <w:color w:val="auto"/>
                <w:sz w:val="16"/>
                <w:szCs w:val="16"/>
                <w:vertAlign w:val="superscript"/>
                <w:lang w:eastAsia="nl-NL"/>
              </w:rPr>
              <w:t>2</w:t>
            </w:r>
          </w:p>
        </w:tc>
        <w:tc>
          <w:tcPr>
            <w:tcW w:w="3504" w:type="dxa"/>
          </w:tcPr>
          <w:p w:rsidRPr="00746E66" w:rsidR="003F7240" w:rsidP="00C2556D" w:rsidRDefault="00B86043" w14:paraId="5DF3DE49" w14:textId="66E1B1CC">
            <w:pPr>
              <w:cnfStyle w:val="000000100000" w:firstRow="0" w:lastRow="0" w:firstColumn="0" w:lastColumn="0" w:oddVBand="0" w:evenVBand="0" w:oddHBand="1" w:evenHBand="0" w:firstRowFirstColumn="0" w:firstRowLastColumn="0" w:lastRowFirstColumn="0" w:lastRowLastColumn="0"/>
              <w:rPr>
                <w:rFonts w:ascii="Verdana" w:hAnsi="Verdana" w:eastAsia="Times New Roman" w:cs="Calibri"/>
                <w:color w:val="auto"/>
                <w:sz w:val="16"/>
                <w:szCs w:val="16"/>
                <w:lang w:eastAsia="nl-NL"/>
              </w:rPr>
            </w:pPr>
            <w:r w:rsidRPr="00746E66">
              <w:rPr>
                <w:rFonts w:ascii="Verdana" w:hAnsi="Verdana" w:eastAsia="Times New Roman" w:cs="Calibri"/>
                <w:color w:val="auto"/>
                <w:sz w:val="16"/>
                <w:szCs w:val="16"/>
                <w:lang w:eastAsia="nl-NL"/>
              </w:rPr>
              <w:t>c) rivier-, meer- alluviale en oeverecosystemen.</w:t>
            </w:r>
          </w:p>
        </w:tc>
      </w:tr>
      <w:tr w:rsidRPr="00746E66" w:rsidR="00746E66" w:rsidTr="00746E66" w14:paraId="5BA3EB4E" w14:textId="77777777">
        <w:trPr>
          <w:trHeight w:val="300"/>
        </w:trPr>
        <w:tc>
          <w:tcPr>
            <w:cnfStyle w:val="001000000000" w:firstRow="0" w:lastRow="0" w:firstColumn="1" w:lastColumn="0" w:oddVBand="0" w:evenVBand="0" w:oddHBand="0" w:evenHBand="0" w:firstRowFirstColumn="0" w:firstRowLastColumn="0" w:lastRowFirstColumn="0" w:lastRowLastColumn="0"/>
            <w:tcW w:w="9736" w:type="dxa"/>
            <w:gridSpan w:val="4"/>
            <w:noWrap/>
          </w:tcPr>
          <w:p w:rsidRPr="00746E66" w:rsidR="00022459" w:rsidP="00022459" w:rsidRDefault="00022459" w14:paraId="5473056C" w14:textId="4309758A">
            <w:pPr>
              <w:rPr>
                <w:rFonts w:ascii="Verdana" w:hAnsi="Verdana" w:eastAsia="Times New Roman" w:cs="Calibri"/>
                <w:color w:val="auto"/>
                <w:sz w:val="16"/>
                <w:szCs w:val="16"/>
                <w:lang w:eastAsia="nl-NL"/>
              </w:rPr>
            </w:pPr>
            <w:r w:rsidRPr="00746E66">
              <w:rPr>
                <w:rFonts w:ascii="Verdana" w:hAnsi="Verdana" w:eastAsia="Times New Roman" w:cs="Calibri"/>
                <w:i/>
                <w:color w:val="auto"/>
                <w:sz w:val="16"/>
                <w:szCs w:val="16"/>
                <w:lang w:eastAsia="nl-NL"/>
              </w:rPr>
              <w:t>* De selectie van HR soorten is gebaseerd op de laatste HR-rapportage (2025). Het zijn de soorten met de volgende beoordeling: algemeen oordeel zeer ongunstig; algemene trend afnemend; leefgebied kwaliteit OF kwantiteit negatief, EN onbezet leefgebied NIET positief. </w:t>
            </w:r>
          </w:p>
        </w:tc>
      </w:tr>
    </w:tbl>
    <w:p w:rsidR="008A4EE5" w:rsidP="008A4EE5" w:rsidRDefault="008A4EE5" w14:paraId="7D59E236" w14:textId="77777777">
      <w:pPr>
        <w:spacing w:after="0"/>
        <w:rPr>
          <w:sz w:val="18"/>
          <w:szCs w:val="18"/>
        </w:rPr>
      </w:pPr>
    </w:p>
    <w:p w:rsidR="008A4EE5" w:rsidP="008A4EE5" w:rsidRDefault="008A4EE5" w14:paraId="7C483DF4" w14:textId="77777777">
      <w:pPr>
        <w:spacing w:after="0"/>
        <w:rPr>
          <w:sz w:val="18"/>
          <w:szCs w:val="18"/>
        </w:rPr>
      </w:pPr>
    </w:p>
    <w:p w:rsidR="00493CBA" w:rsidP="00DA603C" w:rsidRDefault="00493CBA" w14:paraId="0E80CE6D" w14:textId="77777777">
      <w:pPr>
        <w:rPr>
          <w:rFonts w:ascii="Verdana" w:hAnsi="Verdana"/>
          <w:b/>
          <w:sz w:val="18"/>
          <w:szCs w:val="18"/>
        </w:rPr>
      </w:pPr>
    </w:p>
    <w:p w:rsidR="00493CBA" w:rsidP="00DA603C" w:rsidRDefault="00493CBA" w14:paraId="4254F7FD" w14:textId="77777777">
      <w:pPr>
        <w:rPr>
          <w:rFonts w:ascii="Verdana" w:hAnsi="Verdana"/>
          <w:b/>
          <w:sz w:val="18"/>
          <w:szCs w:val="18"/>
        </w:rPr>
      </w:pPr>
    </w:p>
    <w:p w:rsidR="00493CBA" w:rsidP="00DA603C" w:rsidRDefault="00493CBA" w14:paraId="4DCFBD56" w14:textId="77777777">
      <w:pPr>
        <w:rPr>
          <w:rFonts w:ascii="Verdana" w:hAnsi="Verdana"/>
          <w:b/>
          <w:sz w:val="18"/>
          <w:szCs w:val="18"/>
        </w:rPr>
      </w:pPr>
    </w:p>
    <w:p w:rsidRPr="00BC44A1" w:rsidR="008A4EE5" w:rsidP="00DA603C" w:rsidRDefault="00BC44A1" w14:paraId="7F83E7E7" w14:textId="4E179A77">
      <w:pPr>
        <w:rPr>
          <w:rFonts w:ascii="Verdana" w:hAnsi="Verdana"/>
          <w:b/>
          <w:sz w:val="18"/>
          <w:szCs w:val="18"/>
        </w:rPr>
      </w:pPr>
      <w:r w:rsidRPr="00BC44A1">
        <w:rPr>
          <w:rFonts w:ascii="Verdana" w:hAnsi="Verdana"/>
          <w:b/>
          <w:sz w:val="18"/>
          <w:szCs w:val="18"/>
        </w:rPr>
        <w:t>Indicatieve kaarten van potentieel te herstellen leefgebieden van de prioritaire HR-soorten</w:t>
      </w:r>
    </w:p>
    <w:p w:rsidR="00B840EE" w:rsidP="00B840EE" w:rsidRDefault="00B840EE" w14:paraId="1610F0DD" w14:textId="0BC6EA98">
      <w:pPr>
        <w:spacing w:after="0"/>
        <w:rPr>
          <w:sz w:val="18"/>
          <w:szCs w:val="18"/>
        </w:rPr>
      </w:pPr>
      <w:r w:rsidRPr="00601D82">
        <w:rPr>
          <w:sz w:val="18"/>
          <w:szCs w:val="18"/>
        </w:rPr>
        <w:t>De kaarten zijn indicatief en tonen een globaal zoekgebied voor potentieel herstel van leefgebied van de soort. De cirkel geeft het gebied aan waarbinnen ecologisch gezien herstelmogelijkheden kunnen liggen; zij vormt geen exacte begrenzing van het herstelgebied en zegt niet dat het gehele gebied binnen de cirkel voor herstel in aanmerking komt. Voor het formuleren van maatregelen richting 2030 ligt de focus primair op gebieden binnen Natura 2000 en daar waar mogelijk het NNN. </w:t>
      </w:r>
    </w:p>
    <w:p w:rsidR="00B840EE" w:rsidP="008A4EE5" w:rsidRDefault="00B840EE" w14:paraId="4577C28A" w14:textId="77777777">
      <w:pPr>
        <w:spacing w:after="0"/>
        <w:rPr>
          <w:sz w:val="18"/>
          <w:szCs w:val="18"/>
        </w:rPr>
      </w:pPr>
    </w:p>
    <w:p w:rsidR="00B840EE" w:rsidP="008A4EE5" w:rsidRDefault="00B840EE" w14:paraId="059A758E" w14:textId="77777777">
      <w:pPr>
        <w:spacing w:after="0"/>
        <w:rPr>
          <w:sz w:val="18"/>
          <w:szCs w:val="18"/>
        </w:rPr>
      </w:pPr>
    </w:p>
    <w:p w:rsidR="008A4EE5" w:rsidP="008A4EE5" w:rsidRDefault="00571C07" w14:paraId="0E12101C" w14:textId="21063135">
      <w:pPr>
        <w:spacing w:after="0"/>
        <w:rPr>
          <w:sz w:val="18"/>
          <w:szCs w:val="18"/>
        </w:rPr>
      </w:pPr>
      <w:r>
        <w:rPr>
          <w:sz w:val="18"/>
          <w:szCs w:val="18"/>
        </w:rPr>
        <w:t>Legenda</w:t>
      </w:r>
    </w:p>
    <w:p w:rsidR="00571C07" w:rsidP="008A4EE5" w:rsidRDefault="00571C07" w14:paraId="3ACEF9AA" w14:textId="77777777">
      <w:pPr>
        <w:spacing w:after="0"/>
        <w:rPr>
          <w:sz w:val="18"/>
          <w:szCs w:val="18"/>
        </w:rPr>
      </w:pPr>
    </w:p>
    <w:p w:rsidR="00571C07" w:rsidP="008A4EE5" w:rsidRDefault="00425CD4" w14:paraId="580E3F1D" w14:textId="790D8ADB">
      <w:pPr>
        <w:spacing w:after="0"/>
        <w:rPr>
          <w:sz w:val="18"/>
          <w:szCs w:val="18"/>
        </w:rPr>
      </w:pPr>
      <w:r w:rsidRPr="00425CD4">
        <w:rPr>
          <w:noProof/>
          <w:sz w:val="18"/>
          <w:szCs w:val="18"/>
        </w:rPr>
        <w:drawing>
          <wp:inline distT="0" distB="0" distL="0" distR="0" wp14:anchorId="1794F4E3" wp14:editId="1CEA27EB">
            <wp:extent cx="1636330" cy="1171575"/>
            <wp:effectExtent l="0" t="0" r="2540" b="0"/>
            <wp:docPr id="8930099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09936" name=""/>
                    <pic:cNvPicPr/>
                  </pic:nvPicPr>
                  <pic:blipFill>
                    <a:blip r:embed="rId24"/>
                    <a:stretch>
                      <a:fillRect/>
                    </a:stretch>
                  </pic:blipFill>
                  <pic:spPr>
                    <a:xfrm>
                      <a:off x="0" y="0"/>
                      <a:ext cx="1654019" cy="1184240"/>
                    </a:xfrm>
                    <a:prstGeom prst="rect">
                      <a:avLst/>
                    </a:prstGeom>
                  </pic:spPr>
                </pic:pic>
              </a:graphicData>
            </a:graphic>
          </wp:inline>
        </w:drawing>
      </w:r>
    </w:p>
    <w:p w:rsidR="008A4EE5" w:rsidP="008A4EE5" w:rsidRDefault="008A4EE5" w14:paraId="6600C229" w14:textId="77777777">
      <w:pPr>
        <w:spacing w:after="0"/>
        <w:rPr>
          <w:sz w:val="18"/>
          <w:szCs w:val="18"/>
        </w:rPr>
      </w:pPr>
    </w:p>
    <w:p w:rsidR="00C047C3" w:rsidDel="00B840EE" w:rsidP="5CDDA5E6" w:rsidRDefault="4C8F39D0" w14:paraId="79BE47F3" w14:textId="7C02C16D">
      <w:pPr>
        <w:spacing w:after="0"/>
        <w:ind w:right="1170"/>
      </w:pPr>
      <w:r>
        <w:rPr>
          <w:noProof/>
        </w:rPr>
        <w:drawing>
          <wp:inline distT="0" distB="0" distL="0" distR="0" wp14:anchorId="22DA473A" wp14:editId="72D4BA67">
            <wp:extent cx="2444411" cy="1455267"/>
            <wp:effectExtent l="0" t="0" r="0" b="0"/>
            <wp:docPr id="5485929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92983" name="Picture 548592983"/>
                    <pic:cNvPicPr/>
                  </pic:nvPicPr>
                  <pic:blipFill>
                    <a:blip r:embed="rId25">
                      <a:extLst>
                        <a:ext uri="{28A0092B-C50C-407E-A947-70E740481C1C}">
                          <a14:useLocalDpi xmlns:a14="http://schemas.microsoft.com/office/drawing/2010/main"/>
                        </a:ext>
                      </a:extLst>
                    </a:blip>
                    <a:srcRect l="9393" r="13029" b="17834"/>
                    <a:stretch>
                      <a:fillRect/>
                    </a:stretch>
                  </pic:blipFill>
                  <pic:spPr>
                    <a:xfrm>
                      <a:off x="0" y="0"/>
                      <a:ext cx="2444411" cy="1455267"/>
                    </a:xfrm>
                    <a:prstGeom prst="rect">
                      <a:avLst/>
                    </a:prstGeom>
                  </pic:spPr>
                </pic:pic>
              </a:graphicData>
            </a:graphic>
          </wp:inline>
        </w:drawing>
      </w:r>
      <w:r w:rsidR="3975F58C">
        <w:rPr>
          <w:noProof/>
        </w:rPr>
        <w:drawing>
          <wp:inline distT="0" distB="0" distL="0" distR="0" wp14:anchorId="5EF30C7F" wp14:editId="6C6DA28F">
            <wp:extent cx="2434548" cy="1454930"/>
            <wp:effectExtent l="0" t="0" r="0" b="0"/>
            <wp:docPr id="9322759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45195" name="Picture 695845195"/>
                    <pic:cNvPicPr/>
                  </pic:nvPicPr>
                  <pic:blipFill>
                    <a:blip r:embed="rId26">
                      <a:extLst>
                        <a:ext uri="{28A0092B-C50C-407E-A947-70E740481C1C}">
                          <a14:useLocalDpi xmlns:a14="http://schemas.microsoft.com/office/drawing/2010/main"/>
                        </a:ext>
                      </a:extLst>
                    </a:blip>
                    <a:srcRect l="8791" r="13944" b="17853"/>
                    <a:stretch>
                      <a:fillRect/>
                    </a:stretch>
                  </pic:blipFill>
                  <pic:spPr>
                    <a:xfrm>
                      <a:off x="0" y="0"/>
                      <a:ext cx="2434548" cy="1454930"/>
                    </a:xfrm>
                    <a:prstGeom prst="rect">
                      <a:avLst/>
                    </a:prstGeom>
                  </pic:spPr>
                </pic:pic>
              </a:graphicData>
            </a:graphic>
          </wp:inline>
        </w:drawing>
      </w:r>
    </w:p>
    <w:p w:rsidRPr="00601D82" w:rsidR="00601D82" w:rsidP="00601D82" w:rsidRDefault="00601D82" w14:paraId="2B9EB048" w14:textId="77777777">
      <w:pPr>
        <w:spacing w:after="0"/>
        <w:rPr>
          <w:i/>
          <w:iCs/>
          <w:sz w:val="16"/>
          <w:szCs w:val="16"/>
        </w:rPr>
      </w:pPr>
      <w:r w:rsidRPr="00601D82">
        <w:rPr>
          <w:i/>
          <w:iCs/>
          <w:sz w:val="16"/>
          <w:szCs w:val="16"/>
        </w:rPr>
        <w:t>De kaarten zijn indicatief en tonen een globaal zoekgebied voor potentieel herstel van leefgebied van de soort. De cirkel geeft het gebied aan waarbinnen ecologisch gezien herstelmogelijkheden kunnen liggen; zij vormt geen exacte begrenzing van het herstelgebied en zegt niet dat het gehele gebied binnen de cirkel voor herstel in aanmerking komt. Voor het formuleren van maatregelen richting 2030 ligt de focus primair op gebieden binnen Natura 2000 en daar waar mogelijk het NNN. </w:t>
      </w:r>
    </w:p>
    <w:p w:rsidR="00C047C3" w:rsidP="5CDDA5E6" w:rsidRDefault="00C047C3" w14:paraId="5C6C503F" w14:textId="77777777">
      <w:pPr>
        <w:spacing w:after="0"/>
        <w:ind w:right="1170"/>
        <w:rPr>
          <w:sz w:val="18"/>
          <w:szCs w:val="18"/>
        </w:rPr>
      </w:pPr>
    </w:p>
    <w:p w:rsidR="00C047C3" w:rsidP="64D051C9" w:rsidRDefault="2DB63ABE" w14:paraId="11D6AB0C" w14:textId="0E781678">
      <w:pPr>
        <w:spacing w:after="0"/>
        <w:ind w:right="1080"/>
        <w:rPr>
          <w:sz w:val="18"/>
          <w:szCs w:val="18"/>
        </w:rPr>
      </w:pPr>
      <w:r>
        <w:rPr>
          <w:noProof/>
        </w:rPr>
        <w:drawing>
          <wp:inline distT="0" distB="0" distL="0" distR="0" wp14:anchorId="111C05B2" wp14:editId="2B122B83">
            <wp:extent cx="2455879" cy="1443504"/>
            <wp:effectExtent l="0" t="0" r="0" b="0"/>
            <wp:docPr id="4803867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11714" name="Picture 422511714"/>
                    <pic:cNvPicPr/>
                  </pic:nvPicPr>
                  <pic:blipFill>
                    <a:blip r:embed="rId27">
                      <a:extLst>
                        <a:ext uri="{28A0092B-C50C-407E-A947-70E740481C1C}">
                          <a14:useLocalDpi xmlns:a14="http://schemas.microsoft.com/office/drawing/2010/main"/>
                        </a:ext>
                      </a:extLst>
                    </a:blip>
                    <a:srcRect l="10648" r="13311" b="20486"/>
                    <a:stretch>
                      <a:fillRect/>
                    </a:stretch>
                  </pic:blipFill>
                  <pic:spPr>
                    <a:xfrm>
                      <a:off x="0" y="0"/>
                      <a:ext cx="2455879" cy="1443504"/>
                    </a:xfrm>
                    <a:prstGeom prst="rect">
                      <a:avLst/>
                    </a:prstGeom>
                  </pic:spPr>
                </pic:pic>
              </a:graphicData>
            </a:graphic>
          </wp:inline>
        </w:drawing>
      </w:r>
      <w:r w:rsidR="4C8F39D0">
        <w:rPr>
          <w:noProof/>
        </w:rPr>
        <w:drawing>
          <wp:inline distT="0" distB="0" distL="0" distR="0" wp14:anchorId="0DEA0CF9" wp14:editId="1B08B1E0">
            <wp:extent cx="2339817" cy="1440759"/>
            <wp:effectExtent l="0" t="0" r="0" b="0"/>
            <wp:docPr id="9121639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163936" name="Picture 912163936"/>
                    <pic:cNvPicPr/>
                  </pic:nvPicPr>
                  <pic:blipFill>
                    <a:blip r:embed="rId28">
                      <a:extLst>
                        <a:ext uri="{28A0092B-C50C-407E-A947-70E740481C1C}">
                          <a14:useLocalDpi xmlns:a14="http://schemas.microsoft.com/office/drawing/2010/main"/>
                        </a:ext>
                      </a:extLst>
                    </a:blip>
                    <a:srcRect l="13348" r="12135" b="18370"/>
                    <a:stretch>
                      <a:fillRect/>
                    </a:stretch>
                  </pic:blipFill>
                  <pic:spPr>
                    <a:xfrm>
                      <a:off x="0" y="0"/>
                      <a:ext cx="2339817" cy="1440759"/>
                    </a:xfrm>
                    <a:prstGeom prst="rect">
                      <a:avLst/>
                    </a:prstGeom>
                  </pic:spPr>
                </pic:pic>
              </a:graphicData>
            </a:graphic>
          </wp:inline>
        </w:drawing>
      </w:r>
    </w:p>
    <w:p w:rsidRPr="00601D82" w:rsidR="00601D82" w:rsidP="00601D82" w:rsidRDefault="00601D82" w14:paraId="60605C82" w14:textId="77777777">
      <w:pPr>
        <w:spacing w:after="0"/>
        <w:rPr>
          <w:i/>
          <w:iCs/>
          <w:sz w:val="16"/>
          <w:szCs w:val="16"/>
        </w:rPr>
      </w:pPr>
      <w:r w:rsidRPr="00601D82">
        <w:rPr>
          <w:i/>
          <w:iCs/>
          <w:sz w:val="16"/>
          <w:szCs w:val="16"/>
        </w:rPr>
        <w:t>De kaarten zijn indicatief en tonen een globaal zoekgebied voor potentieel herstel van leefgebied van de soort. De cirkel geeft het gebied aan waarbinnen ecologisch gezien herstelmogelijkheden kunnen liggen; zij vormt geen exacte begrenzing van het herstelgebied en zegt niet dat het gehele gebied binnen de cirkel voor herstel in aanmerking komt. Voor het formuleren van maatregelen richting 2030 ligt de focus primair op gebieden binnen Natura 2000 en daar waar mogelijk het NNN. </w:t>
      </w:r>
    </w:p>
    <w:p w:rsidR="00601D82" w:rsidP="64D051C9" w:rsidRDefault="00601D82" w14:paraId="67D35350" w14:textId="77777777">
      <w:pPr>
        <w:spacing w:after="0"/>
        <w:ind w:right="1080"/>
        <w:rPr>
          <w:sz w:val="18"/>
          <w:szCs w:val="18"/>
        </w:rPr>
      </w:pPr>
    </w:p>
    <w:p w:rsidR="00601D82" w:rsidP="64D051C9" w:rsidRDefault="3084E2C6" w14:paraId="1EF76378" w14:textId="77777777">
      <w:pPr>
        <w:spacing w:line="278" w:lineRule="auto"/>
      </w:pPr>
      <w:r>
        <w:rPr>
          <w:noProof/>
        </w:rPr>
        <w:drawing>
          <wp:inline distT="0" distB="0" distL="0" distR="0" wp14:anchorId="2E9DDD4C" wp14:editId="386CB190">
            <wp:extent cx="2859694" cy="1440000"/>
            <wp:effectExtent l="0" t="0" r="0" b="0"/>
            <wp:docPr id="2517746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74613" name="Picture 251774613"/>
                    <pic:cNvPicPr/>
                  </pic:nvPicPr>
                  <pic:blipFill>
                    <a:blip r:embed="rId29">
                      <a:extLst>
                        <a:ext uri="{28A0092B-C50C-407E-A947-70E740481C1C}">
                          <a14:useLocalDpi xmlns:a14="http://schemas.microsoft.com/office/drawing/2010/main"/>
                        </a:ext>
                      </a:extLst>
                    </a:blip>
                    <a:srcRect l="10191" b="19546"/>
                    <a:stretch>
                      <a:fillRect/>
                    </a:stretch>
                  </pic:blipFill>
                  <pic:spPr>
                    <a:xfrm>
                      <a:off x="0" y="0"/>
                      <a:ext cx="2859694" cy="1440000"/>
                    </a:xfrm>
                    <a:prstGeom prst="rect">
                      <a:avLst/>
                    </a:prstGeom>
                  </pic:spPr>
                </pic:pic>
              </a:graphicData>
            </a:graphic>
          </wp:inline>
        </w:drawing>
      </w:r>
      <w:r>
        <w:rPr>
          <w:noProof/>
        </w:rPr>
        <w:drawing>
          <wp:inline distT="0" distB="0" distL="0" distR="0" wp14:anchorId="4EFF6A85" wp14:editId="1812DA78">
            <wp:extent cx="2187222" cy="1440000"/>
            <wp:effectExtent l="0" t="0" r="0" b="0"/>
            <wp:docPr id="20794595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59542" name="Picture 2079459542"/>
                    <pic:cNvPicPr/>
                  </pic:nvPicPr>
                  <pic:blipFill>
                    <a:blip r:embed="rId30">
                      <a:extLst>
                        <a:ext uri="{28A0092B-C50C-407E-A947-70E740481C1C}">
                          <a14:useLocalDpi xmlns:a14="http://schemas.microsoft.com/office/drawing/2010/main"/>
                        </a:ext>
                      </a:extLst>
                    </a:blip>
                    <a:srcRect l="7165" r="22452" b="17563"/>
                    <a:stretch>
                      <a:fillRect/>
                    </a:stretch>
                  </pic:blipFill>
                  <pic:spPr>
                    <a:xfrm>
                      <a:off x="0" y="0"/>
                      <a:ext cx="2187222" cy="1440000"/>
                    </a:xfrm>
                    <a:prstGeom prst="rect">
                      <a:avLst/>
                    </a:prstGeom>
                  </pic:spPr>
                </pic:pic>
              </a:graphicData>
            </a:graphic>
          </wp:inline>
        </w:drawing>
      </w:r>
    </w:p>
    <w:p w:rsidR="00601D82" w:rsidP="00601D82" w:rsidRDefault="00601D82" w14:paraId="3F26AB0D" w14:textId="77777777">
      <w:pPr>
        <w:spacing w:after="0"/>
        <w:rPr>
          <w:i/>
          <w:iCs/>
          <w:sz w:val="16"/>
          <w:szCs w:val="16"/>
        </w:rPr>
      </w:pPr>
      <w:r w:rsidRPr="00601D82">
        <w:rPr>
          <w:i/>
          <w:iCs/>
          <w:sz w:val="16"/>
          <w:szCs w:val="16"/>
        </w:rPr>
        <w:t>De kaarten zijn indicatief en tonen een globaal zoekgebied voor potentieel herstel van leefgebied van de soort. De cirkel geeft het gebied aan waarbinnen ecologisch gezien herstelmogelijkheden kunnen liggen; zij vormt geen exacte begrenzing van het herstelgebied en zegt niet dat het gehele gebied binnen de cirkel voor herstel in aanmerking komt. Voor het formuleren van maatregelen richting 2030 ligt de focus primair op gebieden binnen Natura 2000 en daar waar mogelijk het NNN. </w:t>
      </w:r>
    </w:p>
    <w:p w:rsidRPr="00601D82" w:rsidR="00601D82" w:rsidP="00601D82" w:rsidRDefault="00601D82" w14:paraId="2652F7CD" w14:textId="77777777">
      <w:pPr>
        <w:spacing w:after="0"/>
        <w:rPr>
          <w:i/>
          <w:iCs/>
          <w:sz w:val="16"/>
          <w:szCs w:val="16"/>
        </w:rPr>
      </w:pPr>
    </w:p>
    <w:p w:rsidR="00601D82" w:rsidP="64D051C9" w:rsidRDefault="3084E2C6" w14:paraId="734CE1F6" w14:textId="77777777">
      <w:pPr>
        <w:spacing w:line="278" w:lineRule="auto"/>
      </w:pPr>
      <w:r>
        <w:rPr>
          <w:noProof/>
        </w:rPr>
        <w:drawing>
          <wp:inline distT="0" distB="0" distL="0" distR="0" wp14:anchorId="793A02E9" wp14:editId="55ACAE56">
            <wp:extent cx="2592030" cy="1440000"/>
            <wp:effectExtent l="0" t="0" r="0" b="0"/>
            <wp:docPr id="10010593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9339" name="Picture 1001059339"/>
                    <pic:cNvPicPr/>
                  </pic:nvPicPr>
                  <pic:blipFill>
                    <a:blip r:embed="rId31">
                      <a:extLst>
                        <a:ext uri="{28A0092B-C50C-407E-A947-70E740481C1C}">
                          <a14:useLocalDpi xmlns:a14="http://schemas.microsoft.com/office/drawing/2010/main"/>
                        </a:ext>
                      </a:extLst>
                    </a:blip>
                    <a:srcRect l="16878" b="17847"/>
                    <a:stretch>
                      <a:fillRect/>
                    </a:stretch>
                  </pic:blipFill>
                  <pic:spPr>
                    <a:xfrm>
                      <a:off x="0" y="0"/>
                      <a:ext cx="2592030" cy="1440000"/>
                    </a:xfrm>
                    <a:prstGeom prst="rect">
                      <a:avLst/>
                    </a:prstGeom>
                  </pic:spPr>
                </pic:pic>
              </a:graphicData>
            </a:graphic>
          </wp:inline>
        </w:drawing>
      </w:r>
      <w:r w:rsidR="64D051C9">
        <w:rPr>
          <w:noProof/>
        </w:rPr>
        <w:drawing>
          <wp:inline distT="0" distB="0" distL="0" distR="0" wp14:anchorId="72A98B45" wp14:editId="6D9B96CD">
            <wp:extent cx="2403998" cy="1440759"/>
            <wp:effectExtent l="0" t="0" r="0" b="0"/>
            <wp:docPr id="368715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25618" name="Picture 966525618"/>
                    <pic:cNvPicPr/>
                  </pic:nvPicPr>
                  <pic:blipFill>
                    <a:blip r:embed="rId32">
                      <a:extLst>
                        <a:ext uri="{28A0092B-C50C-407E-A947-70E740481C1C}">
                          <a14:useLocalDpi xmlns:a14="http://schemas.microsoft.com/office/drawing/2010/main"/>
                        </a:ext>
                      </a:extLst>
                    </a:blip>
                    <a:srcRect l="17047" r="6392" b="18370"/>
                    <a:stretch>
                      <a:fillRect/>
                    </a:stretch>
                  </pic:blipFill>
                  <pic:spPr>
                    <a:xfrm>
                      <a:off x="0" y="0"/>
                      <a:ext cx="2403998" cy="1440759"/>
                    </a:xfrm>
                    <a:prstGeom prst="rect">
                      <a:avLst/>
                    </a:prstGeom>
                  </pic:spPr>
                </pic:pic>
              </a:graphicData>
            </a:graphic>
          </wp:inline>
        </w:drawing>
      </w:r>
    </w:p>
    <w:p w:rsidRPr="00601D82" w:rsidR="00601D82" w:rsidP="00601D82" w:rsidRDefault="00601D82" w14:paraId="7123E5DD" w14:textId="77777777">
      <w:pPr>
        <w:spacing w:after="0"/>
        <w:rPr>
          <w:i/>
          <w:iCs/>
          <w:sz w:val="16"/>
          <w:szCs w:val="16"/>
        </w:rPr>
      </w:pPr>
      <w:r w:rsidRPr="00601D82">
        <w:rPr>
          <w:i/>
          <w:iCs/>
          <w:sz w:val="16"/>
          <w:szCs w:val="16"/>
        </w:rPr>
        <w:t>De kaarten zijn indicatief en tonen een globaal zoekgebied voor potentieel herstel van leefgebied van de soort. De cirkel geeft het gebied aan waarbinnen ecologisch gezien herstelmogelijkheden kunnen liggen; zij vormt geen exacte begrenzing van het herstelgebied en zegt niet dat het gehele gebied binnen de cirkel voor herstel in aanmerking komt. Voor het formuleren van maatregelen richting 2030 ligt de focus primair op gebieden binnen Natura 2000 en daar waar mogelijk het NNN. </w:t>
      </w:r>
    </w:p>
    <w:p w:rsidR="00601D82" w:rsidP="64D051C9" w:rsidRDefault="00601D82" w14:paraId="56B79825" w14:textId="77777777">
      <w:pPr>
        <w:spacing w:line="278" w:lineRule="auto"/>
      </w:pPr>
    </w:p>
    <w:p w:rsidR="008A4EE5" w:rsidP="64D051C9" w:rsidRDefault="02A7B469" w14:paraId="40B6D6C7" w14:textId="6C9CCED4">
      <w:pPr>
        <w:spacing w:line="278" w:lineRule="auto"/>
      </w:pPr>
      <w:r>
        <w:rPr>
          <w:noProof/>
        </w:rPr>
        <w:drawing>
          <wp:inline distT="0" distB="0" distL="0" distR="0" wp14:anchorId="4709B299" wp14:editId="76122846">
            <wp:extent cx="2420582" cy="1447677"/>
            <wp:effectExtent l="0" t="0" r="0" b="0"/>
            <wp:docPr id="26598901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989019" name="Picture 265989019"/>
                    <pic:cNvPicPr/>
                  </pic:nvPicPr>
                  <pic:blipFill>
                    <a:blip r:embed="rId33">
                      <a:extLst>
                        <a:ext uri="{28A0092B-C50C-407E-A947-70E740481C1C}">
                          <a14:useLocalDpi xmlns:a14="http://schemas.microsoft.com/office/drawing/2010/main"/>
                        </a:ext>
                      </a:extLst>
                    </a:blip>
                    <a:srcRect l="14100" r="8276" b="17409"/>
                    <a:stretch>
                      <a:fillRect/>
                    </a:stretch>
                  </pic:blipFill>
                  <pic:spPr>
                    <a:xfrm>
                      <a:off x="0" y="0"/>
                      <a:ext cx="2420582" cy="1447677"/>
                    </a:xfrm>
                    <a:prstGeom prst="rect">
                      <a:avLst/>
                    </a:prstGeom>
                  </pic:spPr>
                </pic:pic>
              </a:graphicData>
            </a:graphic>
          </wp:inline>
        </w:drawing>
      </w:r>
      <w:r w:rsidR="64D051C9">
        <w:rPr>
          <w:noProof/>
        </w:rPr>
        <w:drawing>
          <wp:inline distT="0" distB="0" distL="0" distR="0" wp14:anchorId="0824ED65" wp14:editId="4C9BBFED">
            <wp:extent cx="2609755" cy="1445188"/>
            <wp:effectExtent l="0" t="0" r="0" b="0"/>
            <wp:docPr id="2075717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15932" name="Picture 1505315932"/>
                    <pic:cNvPicPr/>
                  </pic:nvPicPr>
                  <pic:blipFill>
                    <a:blip r:embed="rId34">
                      <a:extLst>
                        <a:ext uri="{28A0092B-C50C-407E-A947-70E740481C1C}">
                          <a14:useLocalDpi xmlns:a14="http://schemas.microsoft.com/office/drawing/2010/main"/>
                        </a:ext>
                      </a:extLst>
                    </a:blip>
                    <a:srcRect l="11414" r="4318" b="16982"/>
                    <a:stretch>
                      <a:fillRect/>
                    </a:stretch>
                  </pic:blipFill>
                  <pic:spPr>
                    <a:xfrm>
                      <a:off x="0" y="0"/>
                      <a:ext cx="2609755" cy="1445188"/>
                    </a:xfrm>
                    <a:prstGeom prst="rect">
                      <a:avLst/>
                    </a:prstGeom>
                  </pic:spPr>
                </pic:pic>
              </a:graphicData>
            </a:graphic>
          </wp:inline>
        </w:drawing>
      </w:r>
    </w:p>
    <w:p w:rsidRPr="00601D82" w:rsidR="00601D82" w:rsidP="00601D82" w:rsidRDefault="00601D82" w14:paraId="6DAEA7D1" w14:textId="77777777">
      <w:pPr>
        <w:spacing w:after="0"/>
        <w:rPr>
          <w:i/>
          <w:iCs/>
          <w:sz w:val="16"/>
          <w:szCs w:val="16"/>
        </w:rPr>
      </w:pPr>
      <w:r w:rsidRPr="00601D82">
        <w:rPr>
          <w:i/>
          <w:iCs/>
          <w:sz w:val="16"/>
          <w:szCs w:val="16"/>
        </w:rPr>
        <w:t>De kaarten zijn indicatief en tonen een globaal zoekgebied voor potentieel herstel van leefgebied van de soort. De cirkel geeft het gebied aan waarbinnen ecologisch gezien herstelmogelijkheden kunnen liggen; zij vormt geen exacte begrenzing van het herstelgebied en zegt niet dat het gehele gebied binnen de cirkel voor herstel in aanmerking komt. Voor het formuleren van maatregelen richting 2030 ligt de focus primair op gebieden binnen Natura 2000 en daar waar mogelijk het NNN. </w:t>
      </w:r>
    </w:p>
    <w:p w:rsidR="00601D82" w:rsidP="64D051C9" w:rsidRDefault="00601D82" w14:paraId="6CC22027" w14:textId="77777777">
      <w:pPr>
        <w:spacing w:line="278" w:lineRule="auto"/>
      </w:pPr>
    </w:p>
    <w:p w:rsidR="008A4EE5" w:rsidP="264AD2E2" w:rsidRDefault="02A7B469" w14:paraId="5D7CD193" w14:textId="1D03524E">
      <w:pPr>
        <w:spacing w:line="278" w:lineRule="auto"/>
      </w:pPr>
      <w:r>
        <w:rPr>
          <w:noProof/>
        </w:rPr>
        <w:drawing>
          <wp:inline distT="0" distB="0" distL="0" distR="0" wp14:anchorId="520CC298" wp14:editId="1E5B089D">
            <wp:extent cx="2470850" cy="1452840"/>
            <wp:effectExtent l="0" t="0" r="0" b="0"/>
            <wp:docPr id="5125927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92714" name="Picture 512592714"/>
                    <pic:cNvPicPr/>
                  </pic:nvPicPr>
                  <pic:blipFill>
                    <a:blip r:embed="rId35">
                      <a:extLst>
                        <a:ext uri="{28A0092B-C50C-407E-A947-70E740481C1C}">
                          <a14:useLocalDpi xmlns:a14="http://schemas.microsoft.com/office/drawing/2010/main"/>
                        </a:ext>
                      </a:extLst>
                    </a:blip>
                    <a:srcRect l="7317" r="13720" b="17400"/>
                    <a:stretch>
                      <a:fillRect/>
                    </a:stretch>
                  </pic:blipFill>
                  <pic:spPr>
                    <a:xfrm>
                      <a:off x="0" y="0"/>
                      <a:ext cx="2470850" cy="1452840"/>
                    </a:xfrm>
                    <a:prstGeom prst="rect">
                      <a:avLst/>
                    </a:prstGeom>
                  </pic:spPr>
                </pic:pic>
              </a:graphicData>
            </a:graphic>
          </wp:inline>
        </w:drawing>
      </w:r>
      <w:r w:rsidR="178EE638">
        <w:rPr>
          <w:noProof/>
        </w:rPr>
        <w:drawing>
          <wp:inline distT="0" distB="0" distL="0" distR="0" wp14:anchorId="67BEE126" wp14:editId="0BC2BD43">
            <wp:extent cx="2421675" cy="1447677"/>
            <wp:effectExtent l="0" t="0" r="0" b="0"/>
            <wp:docPr id="3499700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05643" name="Picture 449805643"/>
                    <pic:cNvPicPr/>
                  </pic:nvPicPr>
                  <pic:blipFill>
                    <a:blip r:embed="rId36">
                      <a:extLst>
                        <a:ext uri="{28A0092B-C50C-407E-A947-70E740481C1C}">
                          <a14:useLocalDpi xmlns:a14="http://schemas.microsoft.com/office/drawing/2010/main"/>
                        </a:ext>
                      </a:extLst>
                    </a:blip>
                    <a:srcRect l="9487" r="12854" b="17409"/>
                    <a:stretch>
                      <a:fillRect/>
                    </a:stretch>
                  </pic:blipFill>
                  <pic:spPr>
                    <a:xfrm>
                      <a:off x="0" y="0"/>
                      <a:ext cx="2421675" cy="1447677"/>
                    </a:xfrm>
                    <a:prstGeom prst="rect">
                      <a:avLst/>
                    </a:prstGeom>
                  </pic:spPr>
                </pic:pic>
              </a:graphicData>
            </a:graphic>
          </wp:inline>
        </w:drawing>
      </w:r>
    </w:p>
    <w:p w:rsidRPr="00601D82" w:rsidR="00601D82" w:rsidP="00601D82" w:rsidRDefault="00601D82" w14:paraId="3ADB1F2D" w14:textId="77777777">
      <w:pPr>
        <w:spacing w:after="0"/>
        <w:rPr>
          <w:i/>
          <w:iCs/>
          <w:sz w:val="16"/>
          <w:szCs w:val="16"/>
        </w:rPr>
      </w:pPr>
      <w:r w:rsidRPr="00601D82">
        <w:rPr>
          <w:i/>
          <w:iCs/>
          <w:sz w:val="16"/>
          <w:szCs w:val="16"/>
        </w:rPr>
        <w:t>De kaarten zijn indicatief en tonen een globaal zoekgebied voor potentieel herstel van leefgebied van de soort. De cirkel geeft het gebied aan waarbinnen ecologisch gezien herstelmogelijkheden kunnen liggen; zij vormt geen exacte begrenzing van het herstelgebied en zegt niet dat het gehele gebied binnen de cirkel voor herstel in aanmerking komt. Voor het formuleren van maatregelen richting 2030 ligt de focus primair op gebieden binnen Natura 2000 en daar waar mogelijk het NNN. </w:t>
      </w:r>
    </w:p>
    <w:p w:rsidR="00601D82" w:rsidP="64D051C9" w:rsidRDefault="00601D82" w14:paraId="7AD12019" w14:textId="77777777">
      <w:pPr>
        <w:spacing w:line="278" w:lineRule="auto"/>
      </w:pPr>
    </w:p>
    <w:p w:rsidR="008A4EE5" w:rsidP="64D051C9" w:rsidRDefault="02A7B469" w14:paraId="2747CDF4" w14:textId="0FECA33C">
      <w:pPr>
        <w:spacing w:line="278" w:lineRule="auto"/>
        <w:ind w:right="810"/>
        <w:rPr>
          <w:sz w:val="18"/>
          <w:szCs w:val="18"/>
        </w:rPr>
      </w:pPr>
      <w:r>
        <w:rPr>
          <w:noProof/>
        </w:rPr>
        <w:drawing>
          <wp:inline distT="0" distB="0" distL="0" distR="0" wp14:anchorId="4C4BA06F" wp14:editId="15FA09E6">
            <wp:extent cx="2632569" cy="1447677"/>
            <wp:effectExtent l="0" t="0" r="0" b="0"/>
            <wp:docPr id="67838301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83018" name="Picture 678383018"/>
                    <pic:cNvPicPr/>
                  </pic:nvPicPr>
                  <pic:blipFill>
                    <a:blip r:embed="rId37">
                      <a:extLst>
                        <a:ext uri="{28A0092B-C50C-407E-A947-70E740481C1C}">
                          <a14:useLocalDpi xmlns:a14="http://schemas.microsoft.com/office/drawing/2010/main"/>
                        </a:ext>
                      </a:extLst>
                    </a:blip>
                    <a:srcRect l="10080" r="5498" b="17409"/>
                    <a:stretch>
                      <a:fillRect/>
                    </a:stretch>
                  </pic:blipFill>
                  <pic:spPr>
                    <a:xfrm>
                      <a:off x="0" y="0"/>
                      <a:ext cx="2632569" cy="1447677"/>
                    </a:xfrm>
                    <a:prstGeom prst="rect">
                      <a:avLst/>
                    </a:prstGeom>
                  </pic:spPr>
                </pic:pic>
              </a:graphicData>
            </a:graphic>
          </wp:inline>
        </w:drawing>
      </w:r>
      <w:r w:rsidR="3D8C5717">
        <w:rPr>
          <w:noProof/>
        </w:rPr>
        <w:drawing>
          <wp:inline distT="0" distB="0" distL="0" distR="0" wp14:anchorId="5FF98480" wp14:editId="4F87EB2C">
            <wp:extent cx="2410777" cy="1449757"/>
            <wp:effectExtent l="0" t="0" r="0" b="0"/>
            <wp:docPr id="87187146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71469" name="Picture 871871469"/>
                    <pic:cNvPicPr/>
                  </pic:nvPicPr>
                  <pic:blipFill>
                    <a:blip r:embed="rId38">
                      <a:extLst>
                        <a:ext uri="{28A0092B-C50C-407E-A947-70E740481C1C}">
                          <a14:useLocalDpi xmlns:a14="http://schemas.microsoft.com/office/drawing/2010/main"/>
                        </a:ext>
                      </a:extLst>
                    </a:blip>
                    <a:srcRect l="13213" r="10810" b="18716"/>
                    <a:stretch>
                      <a:fillRect/>
                    </a:stretch>
                  </pic:blipFill>
                  <pic:spPr>
                    <a:xfrm>
                      <a:off x="0" y="0"/>
                      <a:ext cx="2410777" cy="1449757"/>
                    </a:xfrm>
                    <a:prstGeom prst="rect">
                      <a:avLst/>
                    </a:prstGeom>
                  </pic:spPr>
                </pic:pic>
              </a:graphicData>
            </a:graphic>
          </wp:inline>
        </w:drawing>
      </w:r>
    </w:p>
    <w:p w:rsidRPr="00601D82" w:rsidR="00601D82" w:rsidP="00601D82" w:rsidRDefault="00601D82" w14:paraId="14422BB3" w14:textId="77777777">
      <w:pPr>
        <w:spacing w:after="0"/>
        <w:rPr>
          <w:i/>
          <w:iCs/>
          <w:sz w:val="16"/>
          <w:szCs w:val="16"/>
        </w:rPr>
      </w:pPr>
      <w:r w:rsidRPr="00601D82">
        <w:rPr>
          <w:i/>
          <w:iCs/>
          <w:sz w:val="16"/>
          <w:szCs w:val="16"/>
        </w:rPr>
        <w:t>De kaarten zijn indicatief en tonen een globaal zoekgebied voor potentieel herstel van leefgebied van de soort. De cirkel geeft het gebied aan waarbinnen ecologisch gezien herstelmogelijkheden kunnen liggen; zij vormt geen exacte begrenzing van het herstelgebied en zegt niet dat het gehele gebied binnen de cirkel voor herstel in aanmerking komt. Voor het formuleren van maatregelen richting 2030 ligt de focus primair op gebieden binnen Natura 2000 en daar waar mogelijk het NNN. </w:t>
      </w:r>
    </w:p>
    <w:p w:rsidR="00601D82" w:rsidP="64D051C9" w:rsidRDefault="00601D82" w14:paraId="0A040936" w14:textId="77777777">
      <w:pPr>
        <w:spacing w:line="278" w:lineRule="auto"/>
        <w:ind w:right="810"/>
        <w:rPr>
          <w:sz w:val="18"/>
          <w:szCs w:val="18"/>
        </w:rPr>
      </w:pPr>
    </w:p>
    <w:p w:rsidR="00601D82" w:rsidP="00601D82" w:rsidRDefault="3D8C5717" w14:paraId="3F0BFEF9" w14:textId="77777777">
      <w:pPr>
        <w:spacing w:after="0"/>
        <w:rPr>
          <w:i/>
          <w:iCs/>
          <w:sz w:val="16"/>
          <w:szCs w:val="16"/>
        </w:rPr>
      </w:pPr>
      <w:r>
        <w:rPr>
          <w:noProof/>
        </w:rPr>
        <w:drawing>
          <wp:inline distT="0" distB="0" distL="0" distR="0" wp14:anchorId="52D72A31" wp14:editId="0EAB7E5E">
            <wp:extent cx="2830166" cy="1440000"/>
            <wp:effectExtent l="0" t="0" r="0" b="0"/>
            <wp:docPr id="12037579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57991" name="Picture 1203757991"/>
                    <pic:cNvPicPr/>
                  </pic:nvPicPr>
                  <pic:blipFill>
                    <a:blip r:embed="rId39">
                      <a:extLst>
                        <a:ext uri="{28A0092B-C50C-407E-A947-70E740481C1C}">
                          <a14:useLocalDpi xmlns:a14="http://schemas.microsoft.com/office/drawing/2010/main"/>
                        </a:ext>
                      </a:extLst>
                    </a:blip>
                    <a:srcRect l="9554" b="18130"/>
                    <a:stretch>
                      <a:fillRect/>
                    </a:stretch>
                  </pic:blipFill>
                  <pic:spPr>
                    <a:xfrm>
                      <a:off x="0" y="0"/>
                      <a:ext cx="2830166" cy="1440000"/>
                    </a:xfrm>
                    <a:prstGeom prst="rect">
                      <a:avLst/>
                    </a:prstGeom>
                  </pic:spPr>
                </pic:pic>
              </a:graphicData>
            </a:graphic>
          </wp:inline>
        </w:drawing>
      </w:r>
      <w:r>
        <w:rPr>
          <w:noProof/>
        </w:rPr>
        <w:drawing>
          <wp:inline distT="0" distB="0" distL="0" distR="0" wp14:anchorId="1C089BA4" wp14:editId="4A7C525B">
            <wp:extent cx="2533596" cy="1440000"/>
            <wp:effectExtent l="0" t="0" r="0" b="0"/>
            <wp:docPr id="11329972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97238" name="Picture 1132997238"/>
                    <pic:cNvPicPr/>
                  </pic:nvPicPr>
                  <pic:blipFill>
                    <a:blip r:embed="rId40">
                      <a:extLst>
                        <a:ext uri="{28A0092B-C50C-407E-A947-70E740481C1C}">
                          <a14:useLocalDpi xmlns:a14="http://schemas.microsoft.com/office/drawing/2010/main"/>
                        </a:ext>
                      </a:extLst>
                    </a:blip>
                    <a:srcRect l="18471" b="17563"/>
                    <a:stretch>
                      <a:fillRect/>
                    </a:stretch>
                  </pic:blipFill>
                  <pic:spPr>
                    <a:xfrm>
                      <a:off x="0" y="0"/>
                      <a:ext cx="2533596" cy="1440000"/>
                    </a:xfrm>
                    <a:prstGeom prst="rect">
                      <a:avLst/>
                    </a:prstGeom>
                  </pic:spPr>
                </pic:pic>
              </a:graphicData>
            </a:graphic>
          </wp:inline>
        </w:drawing>
      </w:r>
      <w:r w:rsidRPr="00601D82" w:rsidR="00601D82">
        <w:rPr>
          <w:i/>
          <w:iCs/>
          <w:sz w:val="16"/>
          <w:szCs w:val="16"/>
        </w:rPr>
        <w:t xml:space="preserve"> </w:t>
      </w:r>
    </w:p>
    <w:p w:rsidRPr="00601D82" w:rsidR="00601D82" w:rsidP="00601D82" w:rsidRDefault="00601D82" w14:paraId="000DABB6" w14:textId="772AC672">
      <w:pPr>
        <w:spacing w:after="0"/>
        <w:rPr>
          <w:i/>
          <w:iCs/>
          <w:sz w:val="16"/>
          <w:szCs w:val="16"/>
        </w:rPr>
      </w:pPr>
      <w:r w:rsidRPr="00601D82">
        <w:rPr>
          <w:i/>
          <w:iCs/>
          <w:sz w:val="16"/>
          <w:szCs w:val="16"/>
        </w:rPr>
        <w:t>De kaarten zijn indicatief en tonen een globaal zoekgebied voor potentieel herstel van leefgebied van de soort. De cirkel geeft het gebied aan waarbinnen ecologisch gezien herstelmogelijkheden kunnen liggen; zij vormt geen exacte begrenzing van het herstelgebied en zegt niet dat het gehele gebied binnen de cirkel voor herstel in aanmerking komt. Voor het formuleren van maatregelen richting 2030 ligt de focus primair op gebieden binnen Natura 2000 en daar waar mogelijk het NNN. </w:t>
      </w:r>
    </w:p>
    <w:p w:rsidR="00601D82" w:rsidP="5CDDA5E6" w:rsidRDefault="00601D82" w14:paraId="61EA042C" w14:textId="27811380">
      <w:pPr>
        <w:rPr>
          <w:rFonts w:ascii="Verdana" w:hAnsi="Verdana"/>
          <w:sz w:val="16"/>
          <w:szCs w:val="16"/>
        </w:rPr>
      </w:pPr>
    </w:p>
    <w:p w:rsidR="3D8C5717" w:rsidP="264AD2E2" w:rsidRDefault="3D8C5717" w14:paraId="6A2C4811" w14:textId="7FA7C2D3">
      <w:pPr>
        <w:rPr>
          <w:rFonts w:ascii="Verdana" w:hAnsi="Verdana"/>
          <w:sz w:val="16"/>
          <w:szCs w:val="16"/>
        </w:rPr>
      </w:pPr>
      <w:r>
        <w:rPr>
          <w:noProof/>
        </w:rPr>
        <w:drawing>
          <wp:inline distT="0" distB="0" distL="0" distR="0" wp14:anchorId="3FA9305A" wp14:editId="75229012">
            <wp:extent cx="2585564" cy="1444186"/>
            <wp:effectExtent l="0" t="0" r="0" b="0"/>
            <wp:docPr id="10819075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07530" name="Picture 1081907530"/>
                    <pic:cNvPicPr/>
                  </pic:nvPicPr>
                  <pic:blipFill>
                    <a:blip r:embed="rId41">
                      <a:extLst>
                        <a:ext uri="{28A0092B-C50C-407E-A947-70E740481C1C}">
                          <a14:useLocalDpi xmlns:a14="http://schemas.microsoft.com/office/drawing/2010/main"/>
                        </a:ext>
                      </a:extLst>
                    </a:blip>
                    <a:srcRect l="14933" r="2438" b="17892"/>
                    <a:stretch>
                      <a:fillRect/>
                    </a:stretch>
                  </pic:blipFill>
                  <pic:spPr>
                    <a:xfrm>
                      <a:off x="0" y="0"/>
                      <a:ext cx="2585564" cy="1444186"/>
                    </a:xfrm>
                    <a:prstGeom prst="rect">
                      <a:avLst/>
                    </a:prstGeom>
                  </pic:spPr>
                </pic:pic>
              </a:graphicData>
            </a:graphic>
          </wp:inline>
        </w:drawing>
      </w:r>
      <w:r>
        <w:rPr>
          <w:noProof/>
        </w:rPr>
        <w:drawing>
          <wp:inline distT="0" distB="0" distL="0" distR="0" wp14:anchorId="5F85383D" wp14:editId="5E5AC0D8">
            <wp:extent cx="2761228" cy="1440000"/>
            <wp:effectExtent l="0" t="0" r="0" b="0"/>
            <wp:docPr id="9546116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611611" name="Picture 954611611"/>
                    <pic:cNvPicPr/>
                  </pic:nvPicPr>
                  <pic:blipFill>
                    <a:blip r:embed="rId42">
                      <a:extLst>
                        <a:ext uri="{28A0092B-C50C-407E-A947-70E740481C1C}">
                          <a14:useLocalDpi xmlns:a14="http://schemas.microsoft.com/office/drawing/2010/main"/>
                        </a:ext>
                      </a:extLst>
                    </a:blip>
                    <a:srcRect l="11146" b="17563"/>
                    <a:stretch>
                      <a:fillRect/>
                    </a:stretch>
                  </pic:blipFill>
                  <pic:spPr>
                    <a:xfrm>
                      <a:off x="0" y="0"/>
                      <a:ext cx="2761228" cy="1440000"/>
                    </a:xfrm>
                    <a:prstGeom prst="rect">
                      <a:avLst/>
                    </a:prstGeom>
                  </pic:spPr>
                </pic:pic>
              </a:graphicData>
            </a:graphic>
          </wp:inline>
        </w:drawing>
      </w:r>
    </w:p>
    <w:p w:rsidRPr="00601D82" w:rsidR="00601D82" w:rsidP="00601D82" w:rsidRDefault="00601D82" w14:paraId="635F66D2" w14:textId="77777777">
      <w:pPr>
        <w:spacing w:after="0"/>
        <w:rPr>
          <w:i/>
          <w:iCs/>
          <w:sz w:val="16"/>
          <w:szCs w:val="16"/>
        </w:rPr>
      </w:pPr>
      <w:r w:rsidRPr="00601D82">
        <w:rPr>
          <w:i/>
          <w:iCs/>
          <w:sz w:val="16"/>
          <w:szCs w:val="16"/>
        </w:rPr>
        <w:t>De kaarten zijn indicatief en tonen een globaal zoekgebied voor potentieel herstel van leefgebied van de soort. De cirkel geeft het gebied aan waarbinnen ecologisch gezien herstelmogelijkheden kunnen liggen; zij vormt geen exacte begrenzing van het herstelgebied en zegt niet dat het gehele gebied binnen de cirkel voor herstel in aanmerking komt. Voor het formuleren van maatregelen richting 2030 ligt de focus primair op gebieden binnen Natura 2000 en daar waar mogelijk het NNN. </w:t>
      </w:r>
    </w:p>
    <w:p w:rsidR="00601D82" w:rsidP="5CDDA5E6" w:rsidRDefault="00601D82" w14:paraId="7B233F01" w14:textId="77777777">
      <w:pPr>
        <w:rPr>
          <w:rFonts w:ascii="Verdana" w:hAnsi="Verdana"/>
          <w:sz w:val="16"/>
          <w:szCs w:val="16"/>
        </w:rPr>
      </w:pPr>
    </w:p>
    <w:p w:rsidR="264AD2E2" w:rsidP="264AD2E2" w:rsidRDefault="264AD2E2" w14:paraId="5BCE0F91" w14:textId="3CA44C7F">
      <w:pPr>
        <w:rPr>
          <w:rFonts w:ascii="Verdana" w:hAnsi="Verdana"/>
          <w:sz w:val="16"/>
          <w:szCs w:val="16"/>
        </w:rPr>
      </w:pPr>
    </w:p>
    <w:p w:rsidR="264AD2E2" w:rsidP="264AD2E2" w:rsidRDefault="264AD2E2" w14:paraId="16555F91" w14:textId="785298E3">
      <w:pPr>
        <w:rPr>
          <w:rFonts w:ascii="Verdana" w:hAnsi="Verdana"/>
          <w:sz w:val="16"/>
          <w:szCs w:val="16"/>
        </w:rPr>
      </w:pPr>
    </w:p>
    <w:p w:rsidRPr="00FF4988" w:rsidR="00F41D5E" w:rsidP="007E6FA5" w:rsidRDefault="00F41D5E" w14:paraId="5C5C5B9E" w14:textId="451C9222">
      <w:pPr>
        <w:rPr>
          <w:rFonts w:ascii="Verdana" w:hAnsi="Verdana"/>
          <w:sz w:val="16"/>
          <w:szCs w:val="16"/>
        </w:rPr>
      </w:pPr>
      <w:r w:rsidRPr="00FF4988">
        <w:rPr>
          <w:rFonts w:ascii="Verdana" w:hAnsi="Verdana"/>
          <w:sz w:val="16"/>
          <w:szCs w:val="16"/>
        </w:rPr>
        <w:t xml:space="preserve">Tabel </w:t>
      </w:r>
      <w:r w:rsidRPr="00FF4988">
        <w:rPr>
          <w:rFonts w:ascii="Verdana" w:hAnsi="Verdana"/>
          <w:sz w:val="16"/>
          <w:szCs w:val="16"/>
        </w:rPr>
        <w:fldChar w:fldCharType="begin"/>
      </w:r>
      <w:r w:rsidRPr="00CC6038">
        <w:rPr>
          <w:rFonts w:ascii="Verdana" w:hAnsi="Verdana"/>
          <w:sz w:val="18"/>
          <w:szCs w:val="18"/>
        </w:rPr>
        <w:instrText xml:space="preserve"> SEQ Tabel \* ARABIC </w:instrText>
      </w:r>
      <w:r w:rsidRPr="00FF4988">
        <w:rPr>
          <w:rFonts w:ascii="Verdana" w:hAnsi="Verdana"/>
          <w:sz w:val="16"/>
          <w:szCs w:val="16"/>
        </w:rPr>
        <w:fldChar w:fldCharType="separate"/>
      </w:r>
      <w:r w:rsidR="00E811D3">
        <w:rPr>
          <w:rFonts w:ascii="Verdana" w:hAnsi="Verdana"/>
          <w:noProof/>
          <w:sz w:val="18"/>
          <w:szCs w:val="18"/>
        </w:rPr>
        <w:t>8</w:t>
      </w:r>
      <w:r w:rsidRPr="00FF4988">
        <w:rPr>
          <w:rFonts w:ascii="Verdana" w:hAnsi="Verdana"/>
          <w:sz w:val="16"/>
          <w:szCs w:val="16"/>
        </w:rPr>
        <w:fldChar w:fldCharType="end"/>
      </w:r>
      <w:r w:rsidRPr="00FF4988">
        <w:rPr>
          <w:rFonts w:ascii="Verdana" w:hAnsi="Verdana"/>
          <w:sz w:val="16"/>
          <w:szCs w:val="16"/>
        </w:rPr>
        <w:t xml:space="preserve">. </w:t>
      </w:r>
      <w:r w:rsidRPr="00FF4988" w:rsidR="0095434F">
        <w:rPr>
          <w:rFonts w:ascii="Verdana" w:hAnsi="Verdana"/>
          <w:sz w:val="16"/>
          <w:szCs w:val="16"/>
        </w:rPr>
        <w:t>Prioritaire soorten</w:t>
      </w:r>
      <w:r w:rsidRPr="00FF4988" w:rsidR="00666B36">
        <w:rPr>
          <w:rFonts w:ascii="Verdana" w:hAnsi="Verdana"/>
          <w:sz w:val="16"/>
          <w:szCs w:val="16"/>
        </w:rPr>
        <w:t>*</w:t>
      </w:r>
      <w:r w:rsidRPr="00FF4988" w:rsidR="0095434F">
        <w:rPr>
          <w:rFonts w:ascii="Verdana" w:hAnsi="Verdana"/>
          <w:sz w:val="16"/>
          <w:szCs w:val="16"/>
        </w:rPr>
        <w:t xml:space="preserve"> van de Vogelrichtlijn</w:t>
      </w:r>
      <w:r w:rsidRPr="00FF4988" w:rsidR="001A3C47">
        <w:rPr>
          <w:rFonts w:ascii="Verdana" w:hAnsi="Verdana"/>
          <w:sz w:val="16"/>
          <w:szCs w:val="16"/>
        </w:rPr>
        <w:t xml:space="preserve"> (indicatieve herstelopgave nog te bepalen) vo</w:t>
      </w:r>
      <w:r w:rsidRPr="00FF4988" w:rsidR="0095434F">
        <w:rPr>
          <w:rFonts w:ascii="Verdana" w:hAnsi="Verdana"/>
          <w:sz w:val="16"/>
          <w:szCs w:val="16"/>
        </w:rPr>
        <w:t>or artikel 4.</w:t>
      </w:r>
      <w:r w:rsidRPr="00FF4988" w:rsidR="00E31C94">
        <w:rPr>
          <w:rFonts w:ascii="Verdana" w:hAnsi="Verdana"/>
          <w:sz w:val="16"/>
          <w:szCs w:val="16"/>
        </w:rPr>
        <w:t xml:space="preserve"> De soorten zijn gegroepeerd per ecosysteemtype en opgesplitst in broedvogels en niet-broedvogels. Soorten kunnen in meerdere ecosysteemtypen voorkomen. </w:t>
      </w:r>
    </w:p>
    <w:tbl>
      <w:tblPr>
        <w:tblStyle w:val="Rastertabel6kleurrijk-Accent6"/>
        <w:tblW w:w="9781" w:type="dxa"/>
        <w:tblLook w:val="04A0" w:firstRow="1" w:lastRow="0" w:firstColumn="1" w:lastColumn="0" w:noHBand="0" w:noVBand="1"/>
      </w:tblPr>
      <w:tblGrid>
        <w:gridCol w:w="2475"/>
        <w:gridCol w:w="3435"/>
        <w:gridCol w:w="3871"/>
      </w:tblGrid>
      <w:tr w:rsidRPr="00FF4988" w:rsidR="00FF4988" w:rsidTr="00FF4988" w14:paraId="00EDE0FE" w14:textId="7777777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75" w:type="dxa"/>
            <w:hideMark/>
          </w:tcPr>
          <w:p w:rsidRPr="00FF4988" w:rsidR="00B96543" w:rsidRDefault="00B96543" w14:paraId="0F431FFB" w14:textId="77777777">
            <w:pPr>
              <w:spacing w:after="160" w:line="259" w:lineRule="auto"/>
              <w:rPr>
                <w:rFonts w:ascii="Verdana" w:hAnsi="Verdana"/>
                <w:color w:val="auto"/>
                <w:sz w:val="16"/>
                <w:szCs w:val="16"/>
              </w:rPr>
            </w:pPr>
            <w:r w:rsidRPr="00FF4988">
              <w:rPr>
                <w:rFonts w:ascii="Verdana" w:hAnsi="Verdana"/>
                <w:b w:val="0"/>
                <w:color w:val="auto"/>
                <w:sz w:val="16"/>
                <w:szCs w:val="16"/>
              </w:rPr>
              <w:t>Ecosysteemtypen</w:t>
            </w:r>
            <w:r w:rsidRPr="00FF4988">
              <w:rPr>
                <w:rFonts w:ascii="Verdana" w:hAnsi="Verdana"/>
                <w:color w:val="auto"/>
                <w:sz w:val="16"/>
                <w:szCs w:val="16"/>
              </w:rPr>
              <w:t> </w:t>
            </w:r>
          </w:p>
        </w:tc>
        <w:tc>
          <w:tcPr>
            <w:tcW w:w="3435" w:type="dxa"/>
            <w:hideMark/>
          </w:tcPr>
          <w:p w:rsidRPr="00FF4988" w:rsidR="00B96543" w:rsidRDefault="00B96543" w14:paraId="1D2E92B0" w14:textId="15AF34AD">
            <w:pPr>
              <w:spacing w:after="160" w:line="259"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16"/>
                <w:szCs w:val="16"/>
              </w:rPr>
            </w:pPr>
            <w:r w:rsidRPr="00FF4988">
              <w:rPr>
                <w:rFonts w:ascii="Verdana" w:hAnsi="Verdana"/>
                <w:b w:val="0"/>
                <w:color w:val="auto"/>
                <w:sz w:val="16"/>
                <w:szCs w:val="16"/>
              </w:rPr>
              <w:t>Broedvogels</w:t>
            </w:r>
          </w:p>
        </w:tc>
        <w:tc>
          <w:tcPr>
            <w:tcW w:w="3871" w:type="dxa"/>
            <w:hideMark/>
          </w:tcPr>
          <w:p w:rsidRPr="00FF4988" w:rsidR="00B96543" w:rsidRDefault="00B96543" w14:paraId="1EBE2DC0" w14:textId="7D8487FE">
            <w:pPr>
              <w:spacing w:after="160" w:line="259"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16"/>
                <w:szCs w:val="16"/>
              </w:rPr>
            </w:pPr>
            <w:r w:rsidRPr="00FF4988">
              <w:rPr>
                <w:rFonts w:ascii="Verdana" w:hAnsi="Verdana"/>
                <w:b w:val="0"/>
                <w:color w:val="auto"/>
                <w:sz w:val="16"/>
                <w:szCs w:val="16"/>
              </w:rPr>
              <w:t>Niet-broedvogels</w:t>
            </w:r>
          </w:p>
        </w:tc>
      </w:tr>
      <w:tr w:rsidRPr="00FF4988" w:rsidR="00FF4988" w:rsidTr="00FF4988" w14:paraId="01CFCE1C" w14:textId="7777777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75" w:type="dxa"/>
            <w:hideMark/>
          </w:tcPr>
          <w:p w:rsidRPr="00FF4988" w:rsidR="00B96543" w:rsidRDefault="00B96543" w14:paraId="40DD1344" w14:textId="77777777">
            <w:pPr>
              <w:spacing w:after="160" w:line="259" w:lineRule="auto"/>
              <w:rPr>
                <w:rFonts w:ascii="Verdana" w:hAnsi="Verdana"/>
                <w:color w:val="auto"/>
                <w:sz w:val="16"/>
                <w:szCs w:val="16"/>
              </w:rPr>
            </w:pPr>
            <w:r w:rsidRPr="00FF4988">
              <w:rPr>
                <w:rFonts w:ascii="Verdana" w:hAnsi="Verdana"/>
                <w:color w:val="auto"/>
                <w:sz w:val="16"/>
                <w:szCs w:val="16"/>
              </w:rPr>
              <w:t>Bos- en boslandsecosystemen </w:t>
            </w:r>
          </w:p>
        </w:tc>
        <w:tc>
          <w:tcPr>
            <w:tcW w:w="3435" w:type="dxa"/>
            <w:hideMark/>
          </w:tcPr>
          <w:p w:rsidRPr="00FF4988" w:rsidR="00B96543" w:rsidRDefault="00B96543" w14:paraId="7C38EADF" w14:textId="77777777">
            <w:pPr>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olor w:val="auto"/>
                <w:sz w:val="16"/>
                <w:szCs w:val="16"/>
              </w:rPr>
            </w:pPr>
            <w:r w:rsidRPr="00FF4988">
              <w:rPr>
                <w:rFonts w:ascii="Verdana" w:hAnsi="Verdana"/>
                <w:color w:val="auto"/>
                <w:sz w:val="16"/>
                <w:szCs w:val="16"/>
              </w:rPr>
              <w:t>Boomvalk, Gekraagde Roodstaart, Grauwe Vliegenvanger, Grote Lijster, Kramsvogel, Matkop, Nachtegaal, Ransuil, Spreeuw, Staartmees, Wielewaal, Zwarte Mees </w:t>
            </w:r>
          </w:p>
        </w:tc>
        <w:tc>
          <w:tcPr>
            <w:tcW w:w="3871" w:type="dxa"/>
            <w:hideMark/>
          </w:tcPr>
          <w:p w:rsidRPr="00FF4988" w:rsidR="00B96543" w:rsidRDefault="00B96543" w14:paraId="2E976A25" w14:textId="77777777">
            <w:pPr>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olor w:val="auto"/>
                <w:sz w:val="16"/>
                <w:szCs w:val="16"/>
              </w:rPr>
            </w:pPr>
            <w:r w:rsidRPr="00FF4988">
              <w:rPr>
                <w:rFonts w:ascii="Verdana" w:hAnsi="Verdana"/>
                <w:color w:val="auto"/>
                <w:sz w:val="16"/>
                <w:szCs w:val="16"/>
              </w:rPr>
              <w:t>Grote Lijster, Ransuil, Zwarte Mees </w:t>
            </w:r>
          </w:p>
        </w:tc>
      </w:tr>
      <w:tr w:rsidRPr="00FF4988" w:rsidR="00FF4988" w:rsidTr="00FF4988" w14:paraId="5E75E4DE" w14:textId="77777777">
        <w:trPr>
          <w:trHeight w:val="285"/>
        </w:trPr>
        <w:tc>
          <w:tcPr>
            <w:cnfStyle w:val="001000000000" w:firstRow="0" w:lastRow="0" w:firstColumn="1" w:lastColumn="0" w:oddVBand="0" w:evenVBand="0" w:oddHBand="0" w:evenHBand="0" w:firstRowFirstColumn="0" w:firstRowLastColumn="0" w:lastRowFirstColumn="0" w:lastRowLastColumn="0"/>
            <w:tcW w:w="2475" w:type="dxa"/>
            <w:hideMark/>
          </w:tcPr>
          <w:p w:rsidRPr="00FF4988" w:rsidR="00B96543" w:rsidRDefault="00B96543" w14:paraId="1C22B249" w14:textId="77777777">
            <w:pPr>
              <w:spacing w:after="160" w:line="259" w:lineRule="auto"/>
              <w:rPr>
                <w:rFonts w:ascii="Verdana" w:hAnsi="Verdana"/>
                <w:color w:val="auto"/>
                <w:sz w:val="16"/>
                <w:szCs w:val="16"/>
              </w:rPr>
            </w:pPr>
            <w:r w:rsidRPr="00FF4988">
              <w:rPr>
                <w:rFonts w:ascii="Verdana" w:hAnsi="Verdana"/>
                <w:color w:val="auto"/>
                <w:sz w:val="16"/>
                <w:szCs w:val="16"/>
              </w:rPr>
              <w:t>Bouwland </w:t>
            </w:r>
          </w:p>
        </w:tc>
        <w:tc>
          <w:tcPr>
            <w:tcW w:w="3435" w:type="dxa"/>
            <w:hideMark/>
          </w:tcPr>
          <w:p w:rsidRPr="00FF4988" w:rsidR="00B96543" w:rsidRDefault="00B96543" w14:paraId="7A1E5124" w14:textId="77777777">
            <w:pPr>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olor w:val="auto"/>
                <w:sz w:val="16"/>
                <w:szCs w:val="16"/>
              </w:rPr>
            </w:pPr>
            <w:r w:rsidRPr="00FF4988">
              <w:rPr>
                <w:rFonts w:ascii="Verdana" w:hAnsi="Verdana"/>
                <w:color w:val="auto"/>
                <w:sz w:val="16"/>
                <w:szCs w:val="16"/>
              </w:rPr>
              <w:t>Grauwe Kiekendief, Kwartelkoning, Ortolaan, Scholekster, Veldleeuwerik, Wulp </w:t>
            </w:r>
          </w:p>
        </w:tc>
        <w:tc>
          <w:tcPr>
            <w:tcW w:w="3871" w:type="dxa"/>
            <w:hideMark/>
          </w:tcPr>
          <w:p w:rsidRPr="00FF4988" w:rsidR="00B96543" w:rsidRDefault="00B96543" w14:paraId="781BD2E0" w14:textId="77777777">
            <w:pPr>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olor w:val="auto"/>
                <w:sz w:val="16"/>
                <w:szCs w:val="16"/>
              </w:rPr>
            </w:pPr>
            <w:r w:rsidRPr="00FF4988">
              <w:rPr>
                <w:rFonts w:ascii="Verdana" w:hAnsi="Verdana"/>
                <w:color w:val="auto"/>
                <w:sz w:val="16"/>
                <w:szCs w:val="16"/>
              </w:rPr>
              <w:t>Houtduif, Kievit, Kneu, Ringmus, Veldleeuwerik </w:t>
            </w:r>
          </w:p>
        </w:tc>
      </w:tr>
      <w:tr w:rsidRPr="00FF4988" w:rsidR="00FF4988" w:rsidTr="00FF4988" w14:paraId="7F9F8039" w14:textId="7777777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75" w:type="dxa"/>
            <w:hideMark/>
          </w:tcPr>
          <w:p w:rsidRPr="00FF4988" w:rsidR="00B96543" w:rsidRDefault="00B96543" w14:paraId="6BD9FE79" w14:textId="77777777">
            <w:pPr>
              <w:spacing w:after="160" w:line="259" w:lineRule="auto"/>
              <w:rPr>
                <w:rFonts w:ascii="Verdana" w:hAnsi="Verdana"/>
                <w:color w:val="auto"/>
                <w:sz w:val="16"/>
                <w:szCs w:val="16"/>
              </w:rPr>
            </w:pPr>
            <w:r w:rsidRPr="00FF4988">
              <w:rPr>
                <w:rFonts w:ascii="Verdana" w:hAnsi="Verdana"/>
                <w:color w:val="auto"/>
                <w:sz w:val="16"/>
                <w:szCs w:val="16"/>
              </w:rPr>
              <w:t>Graslandecosystemen </w:t>
            </w:r>
          </w:p>
        </w:tc>
        <w:tc>
          <w:tcPr>
            <w:tcW w:w="3435" w:type="dxa"/>
            <w:hideMark/>
          </w:tcPr>
          <w:p w:rsidRPr="00FF4988" w:rsidR="00B96543" w:rsidRDefault="00B96543" w14:paraId="25046264" w14:textId="77777777">
            <w:pPr>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olor w:val="auto"/>
                <w:sz w:val="16"/>
                <w:szCs w:val="16"/>
              </w:rPr>
            </w:pPr>
            <w:r w:rsidRPr="00FF4988">
              <w:rPr>
                <w:rFonts w:ascii="Verdana" w:hAnsi="Verdana"/>
                <w:color w:val="auto"/>
                <w:sz w:val="16"/>
                <w:szCs w:val="16"/>
              </w:rPr>
              <w:t>Graspieper, Tureluur, Veldleeuwerik, Watersnip, Wulp, Zomertaling </w:t>
            </w:r>
          </w:p>
        </w:tc>
        <w:tc>
          <w:tcPr>
            <w:tcW w:w="3871" w:type="dxa"/>
            <w:hideMark/>
          </w:tcPr>
          <w:p w:rsidRPr="00FF4988" w:rsidR="00B96543" w:rsidRDefault="00B96543" w14:paraId="343F68AD" w14:textId="77777777">
            <w:pPr>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olor w:val="auto"/>
                <w:sz w:val="16"/>
                <w:szCs w:val="16"/>
              </w:rPr>
            </w:pPr>
            <w:r w:rsidRPr="00FF4988">
              <w:rPr>
                <w:rFonts w:ascii="Verdana" w:hAnsi="Verdana"/>
                <w:color w:val="auto"/>
                <w:sz w:val="16"/>
                <w:szCs w:val="16"/>
              </w:rPr>
              <w:t>Blauwe Kiekendief, Goudplevier, Kemphaan, Kievit </w:t>
            </w:r>
          </w:p>
        </w:tc>
      </w:tr>
      <w:tr w:rsidRPr="00FF4988" w:rsidR="00FF4988" w:rsidTr="00FF4988" w14:paraId="2104A810" w14:textId="77777777">
        <w:trPr>
          <w:trHeight w:val="285"/>
        </w:trPr>
        <w:tc>
          <w:tcPr>
            <w:cnfStyle w:val="001000000000" w:firstRow="0" w:lastRow="0" w:firstColumn="1" w:lastColumn="0" w:oddVBand="0" w:evenVBand="0" w:oddHBand="0" w:evenHBand="0" w:firstRowFirstColumn="0" w:firstRowLastColumn="0" w:lastRowFirstColumn="0" w:lastRowLastColumn="0"/>
            <w:tcW w:w="2475" w:type="dxa"/>
            <w:hideMark/>
          </w:tcPr>
          <w:p w:rsidRPr="00FF4988" w:rsidR="00B96543" w:rsidRDefault="00B96543" w14:paraId="25070092" w14:textId="77777777">
            <w:pPr>
              <w:spacing w:after="160" w:line="259" w:lineRule="auto"/>
              <w:rPr>
                <w:rFonts w:ascii="Verdana" w:hAnsi="Verdana"/>
                <w:color w:val="auto"/>
                <w:sz w:val="16"/>
                <w:szCs w:val="16"/>
              </w:rPr>
            </w:pPr>
            <w:r w:rsidRPr="00FF4988">
              <w:rPr>
                <w:rFonts w:ascii="Verdana" w:hAnsi="Verdana"/>
                <w:color w:val="auto"/>
                <w:sz w:val="16"/>
                <w:szCs w:val="16"/>
              </w:rPr>
              <w:t>Mariene ecosystemen </w:t>
            </w:r>
          </w:p>
        </w:tc>
        <w:tc>
          <w:tcPr>
            <w:tcW w:w="3435" w:type="dxa"/>
            <w:hideMark/>
          </w:tcPr>
          <w:p w:rsidRPr="00FF4988" w:rsidR="00B96543" w:rsidRDefault="00B96543" w14:paraId="18ADB03E" w14:textId="77777777">
            <w:pPr>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olor w:val="auto"/>
                <w:sz w:val="16"/>
                <w:szCs w:val="16"/>
              </w:rPr>
            </w:pPr>
            <w:r w:rsidRPr="00FF4988">
              <w:rPr>
                <w:rFonts w:ascii="Verdana" w:hAnsi="Verdana"/>
                <w:color w:val="auto"/>
                <w:sz w:val="16"/>
                <w:szCs w:val="16"/>
              </w:rPr>
              <w:t>Dwergmeeuw, Eider, Grote Stern, Noordse Stern, Stormmeeuw, Visdief, Zilvermeeuw </w:t>
            </w:r>
          </w:p>
        </w:tc>
        <w:tc>
          <w:tcPr>
            <w:tcW w:w="3871" w:type="dxa"/>
            <w:hideMark/>
          </w:tcPr>
          <w:p w:rsidRPr="00FF4988" w:rsidR="00B96543" w:rsidRDefault="00B96543" w14:paraId="5A4EEDC6" w14:textId="34E6235D">
            <w:pPr>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olor w:val="auto"/>
                <w:sz w:val="16"/>
                <w:szCs w:val="16"/>
              </w:rPr>
            </w:pPr>
            <w:r w:rsidRPr="00FF4988">
              <w:rPr>
                <w:rFonts w:ascii="Verdana" w:hAnsi="Verdana"/>
                <w:color w:val="auto"/>
                <w:sz w:val="16"/>
                <w:szCs w:val="16"/>
              </w:rPr>
              <w:t> </w:t>
            </w:r>
            <w:r w:rsidRPr="00FF4988" w:rsidR="00347F8B">
              <w:rPr>
                <w:rFonts w:ascii="Verdana" w:hAnsi="Verdana"/>
                <w:color w:val="auto"/>
                <w:sz w:val="16"/>
                <w:szCs w:val="16"/>
              </w:rPr>
              <w:t>**</w:t>
            </w:r>
          </w:p>
        </w:tc>
      </w:tr>
      <w:tr w:rsidRPr="00FF4988" w:rsidR="00FF4988" w:rsidTr="00FF4988" w14:paraId="5A038249" w14:textId="7777777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75" w:type="dxa"/>
            <w:hideMark/>
          </w:tcPr>
          <w:p w:rsidRPr="00FF4988" w:rsidR="00B96543" w:rsidRDefault="00B96543" w14:paraId="4AB02D34" w14:textId="77777777">
            <w:pPr>
              <w:spacing w:after="160" w:line="259" w:lineRule="auto"/>
              <w:rPr>
                <w:rFonts w:ascii="Verdana" w:hAnsi="Verdana"/>
                <w:color w:val="auto"/>
                <w:sz w:val="16"/>
                <w:szCs w:val="16"/>
              </w:rPr>
            </w:pPr>
            <w:r w:rsidRPr="00FF4988">
              <w:rPr>
                <w:rFonts w:ascii="Verdana" w:hAnsi="Verdana"/>
                <w:color w:val="auto"/>
                <w:sz w:val="16"/>
                <w:szCs w:val="16"/>
              </w:rPr>
              <w:t>Rivier-, meer- alluviale en oeverecosystemen </w:t>
            </w:r>
          </w:p>
        </w:tc>
        <w:tc>
          <w:tcPr>
            <w:tcW w:w="3435" w:type="dxa"/>
            <w:hideMark/>
          </w:tcPr>
          <w:p w:rsidRPr="00FF4988" w:rsidR="00B96543" w:rsidRDefault="00B96543" w14:paraId="63C2F0FD" w14:textId="77777777">
            <w:pPr>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olor w:val="auto"/>
                <w:sz w:val="16"/>
                <w:szCs w:val="16"/>
              </w:rPr>
            </w:pPr>
            <w:r w:rsidRPr="00FF4988">
              <w:rPr>
                <w:rFonts w:ascii="Verdana" w:hAnsi="Verdana"/>
                <w:color w:val="auto"/>
                <w:sz w:val="16"/>
                <w:szCs w:val="16"/>
              </w:rPr>
              <w:t>Dwergmeeuw, Grote Karekiet, Huiszwaluw, Kokmeeuw, Kwartelkoning, Porseleinhoen, Stormmeeuw, Visdief, Waterhoen, Woudaap, Zilvermeeuw, Zwarte Stern </w:t>
            </w:r>
          </w:p>
        </w:tc>
        <w:tc>
          <w:tcPr>
            <w:tcW w:w="3871" w:type="dxa"/>
            <w:hideMark/>
          </w:tcPr>
          <w:p w:rsidRPr="00FF4988" w:rsidR="00B96543" w:rsidRDefault="00B96543" w14:paraId="48A41697" w14:textId="77777777">
            <w:pPr>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olor w:val="auto"/>
                <w:sz w:val="16"/>
                <w:szCs w:val="16"/>
              </w:rPr>
            </w:pPr>
            <w:r w:rsidRPr="00FF4988">
              <w:rPr>
                <w:rFonts w:ascii="Verdana" w:hAnsi="Verdana"/>
                <w:color w:val="auto"/>
                <w:sz w:val="16"/>
                <w:szCs w:val="16"/>
              </w:rPr>
              <w:t>Brilduiker, Grote Zaagbek, Nonnetje, Tafeleend, Zwarte Stern </w:t>
            </w:r>
          </w:p>
        </w:tc>
      </w:tr>
      <w:tr w:rsidRPr="00FF4988" w:rsidR="00FF4988" w:rsidTr="00FF4988" w14:paraId="7265253F" w14:textId="77777777">
        <w:trPr>
          <w:trHeight w:val="285"/>
        </w:trPr>
        <w:tc>
          <w:tcPr>
            <w:cnfStyle w:val="001000000000" w:firstRow="0" w:lastRow="0" w:firstColumn="1" w:lastColumn="0" w:oddVBand="0" w:evenVBand="0" w:oddHBand="0" w:evenHBand="0" w:firstRowFirstColumn="0" w:firstRowLastColumn="0" w:lastRowFirstColumn="0" w:lastRowLastColumn="0"/>
            <w:tcW w:w="2475" w:type="dxa"/>
            <w:hideMark/>
          </w:tcPr>
          <w:p w:rsidRPr="00FF4988" w:rsidR="00B96543" w:rsidRDefault="00B96543" w14:paraId="53AA05C8" w14:textId="77777777">
            <w:pPr>
              <w:spacing w:after="160" w:line="259" w:lineRule="auto"/>
              <w:rPr>
                <w:rFonts w:ascii="Verdana" w:hAnsi="Verdana"/>
                <w:color w:val="auto"/>
                <w:sz w:val="16"/>
                <w:szCs w:val="16"/>
              </w:rPr>
            </w:pPr>
            <w:r w:rsidRPr="00FF4988">
              <w:rPr>
                <w:rFonts w:ascii="Verdana" w:hAnsi="Verdana"/>
                <w:color w:val="auto"/>
                <w:sz w:val="16"/>
                <w:szCs w:val="16"/>
              </w:rPr>
              <w:t>Rotsachtige en duinecosystemen en ecosystemen met schaarse vegetatie </w:t>
            </w:r>
          </w:p>
        </w:tc>
        <w:tc>
          <w:tcPr>
            <w:tcW w:w="3435" w:type="dxa"/>
            <w:hideMark/>
          </w:tcPr>
          <w:p w:rsidRPr="00FF4988" w:rsidR="00B96543" w:rsidRDefault="00B96543" w14:paraId="3CACACA3" w14:textId="77777777">
            <w:pPr>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olor w:val="auto"/>
                <w:sz w:val="16"/>
                <w:szCs w:val="16"/>
              </w:rPr>
            </w:pPr>
            <w:r w:rsidRPr="00FF4988">
              <w:rPr>
                <w:rFonts w:ascii="Verdana" w:hAnsi="Verdana"/>
                <w:color w:val="auto"/>
                <w:sz w:val="16"/>
                <w:szCs w:val="16"/>
              </w:rPr>
              <w:t>Bontbekplevier, Nachtegaal, Scholekster, Strandplevier, Tapuit </w:t>
            </w:r>
          </w:p>
        </w:tc>
        <w:tc>
          <w:tcPr>
            <w:tcW w:w="3871" w:type="dxa"/>
            <w:hideMark/>
          </w:tcPr>
          <w:p w:rsidRPr="00FF4988" w:rsidR="00B96543" w:rsidRDefault="00B96543" w14:paraId="4767C108" w14:textId="77777777">
            <w:pPr>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olor w:val="auto"/>
                <w:sz w:val="16"/>
                <w:szCs w:val="16"/>
              </w:rPr>
            </w:pPr>
            <w:r w:rsidRPr="00FF4988">
              <w:rPr>
                <w:rFonts w:ascii="Verdana" w:hAnsi="Verdana"/>
                <w:color w:val="auto"/>
                <w:sz w:val="16"/>
                <w:szCs w:val="16"/>
              </w:rPr>
              <w:t>Frater </w:t>
            </w:r>
          </w:p>
        </w:tc>
      </w:tr>
      <w:tr w:rsidRPr="00FF4988" w:rsidR="00FF4988" w:rsidTr="00FF4988" w14:paraId="06F19647" w14:textId="7777777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75" w:type="dxa"/>
            <w:hideMark/>
          </w:tcPr>
          <w:p w:rsidRPr="00FF4988" w:rsidR="00B96543" w:rsidRDefault="00B96543" w14:paraId="2D52DDD2" w14:textId="77777777">
            <w:pPr>
              <w:spacing w:after="160" w:line="259" w:lineRule="auto"/>
              <w:rPr>
                <w:rFonts w:ascii="Verdana" w:hAnsi="Verdana"/>
                <w:color w:val="auto"/>
                <w:sz w:val="16"/>
                <w:szCs w:val="16"/>
              </w:rPr>
            </w:pPr>
            <w:r w:rsidRPr="00FF4988">
              <w:rPr>
                <w:rFonts w:ascii="Verdana" w:hAnsi="Verdana"/>
                <w:color w:val="auto"/>
                <w:sz w:val="16"/>
                <w:szCs w:val="16"/>
              </w:rPr>
              <w:t>Stedelijke ecosystemen </w:t>
            </w:r>
          </w:p>
        </w:tc>
        <w:tc>
          <w:tcPr>
            <w:tcW w:w="3435" w:type="dxa"/>
            <w:hideMark/>
          </w:tcPr>
          <w:p w:rsidRPr="00FF4988" w:rsidR="00B96543" w:rsidRDefault="00B96543" w14:paraId="5F14858C" w14:textId="77777777">
            <w:pPr>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olor w:val="auto"/>
                <w:sz w:val="16"/>
                <w:szCs w:val="16"/>
              </w:rPr>
            </w:pPr>
            <w:r w:rsidRPr="00FF4988">
              <w:rPr>
                <w:rFonts w:ascii="Verdana" w:hAnsi="Verdana"/>
                <w:color w:val="auto"/>
                <w:sz w:val="16"/>
                <w:szCs w:val="16"/>
              </w:rPr>
              <w:t>Europese Kanarie, Huismus, Huiszwaluw, Kuifleeuwerik, Spreeuw </w:t>
            </w:r>
          </w:p>
        </w:tc>
        <w:tc>
          <w:tcPr>
            <w:tcW w:w="3871" w:type="dxa"/>
            <w:hideMark/>
          </w:tcPr>
          <w:p w:rsidRPr="00FF4988" w:rsidR="00B96543" w:rsidRDefault="00B96543" w14:paraId="315437E8" w14:textId="7A13593E">
            <w:pPr>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olor w:val="auto"/>
                <w:sz w:val="16"/>
                <w:szCs w:val="16"/>
              </w:rPr>
            </w:pPr>
            <w:r w:rsidRPr="00FF4988">
              <w:rPr>
                <w:rFonts w:ascii="Verdana" w:hAnsi="Verdana"/>
                <w:color w:val="auto"/>
                <w:sz w:val="16"/>
                <w:szCs w:val="16"/>
              </w:rPr>
              <w:t> </w:t>
            </w:r>
            <w:r w:rsidRPr="00FF4988" w:rsidR="00347F8B">
              <w:rPr>
                <w:rFonts w:ascii="Verdana" w:hAnsi="Verdana"/>
                <w:color w:val="auto"/>
                <w:sz w:val="16"/>
                <w:szCs w:val="16"/>
              </w:rPr>
              <w:t>**</w:t>
            </w:r>
          </w:p>
        </w:tc>
      </w:tr>
      <w:tr w:rsidRPr="00FF4988" w:rsidR="00FF4988" w:rsidTr="00FF4988" w14:paraId="1FB0B1DC" w14:textId="77777777">
        <w:trPr>
          <w:trHeight w:val="285"/>
        </w:trPr>
        <w:tc>
          <w:tcPr>
            <w:cnfStyle w:val="001000000000" w:firstRow="0" w:lastRow="0" w:firstColumn="1" w:lastColumn="0" w:oddVBand="0" w:evenVBand="0" w:oddHBand="0" w:evenHBand="0" w:firstRowFirstColumn="0" w:firstRowLastColumn="0" w:lastRowFirstColumn="0" w:lastRowLastColumn="0"/>
            <w:tcW w:w="2475" w:type="dxa"/>
            <w:hideMark/>
          </w:tcPr>
          <w:p w:rsidRPr="00FF4988" w:rsidR="00B96543" w:rsidRDefault="00B96543" w14:paraId="7D1ED0D8" w14:textId="77777777">
            <w:pPr>
              <w:spacing w:after="160" w:line="259" w:lineRule="auto"/>
              <w:rPr>
                <w:rFonts w:ascii="Verdana" w:hAnsi="Verdana"/>
                <w:color w:val="auto"/>
                <w:sz w:val="16"/>
                <w:szCs w:val="16"/>
              </w:rPr>
            </w:pPr>
            <w:r w:rsidRPr="00FF4988">
              <w:rPr>
                <w:rFonts w:ascii="Verdana" w:hAnsi="Verdana"/>
                <w:color w:val="auto"/>
                <w:sz w:val="16"/>
                <w:szCs w:val="16"/>
              </w:rPr>
              <w:t>Steppe-, heide- en struikecosystemen </w:t>
            </w:r>
          </w:p>
        </w:tc>
        <w:tc>
          <w:tcPr>
            <w:tcW w:w="3435" w:type="dxa"/>
            <w:hideMark/>
          </w:tcPr>
          <w:p w:rsidRPr="00FF4988" w:rsidR="00B96543" w:rsidRDefault="00B96543" w14:paraId="223EF15F" w14:textId="77777777">
            <w:pPr>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olor w:val="auto"/>
                <w:sz w:val="16"/>
                <w:szCs w:val="16"/>
              </w:rPr>
            </w:pPr>
            <w:r w:rsidRPr="00FF4988">
              <w:rPr>
                <w:rFonts w:ascii="Verdana" w:hAnsi="Verdana"/>
                <w:color w:val="auto"/>
                <w:sz w:val="16"/>
                <w:szCs w:val="16"/>
              </w:rPr>
              <w:t>Blauwe Kiekendief, Boomvalk, Duinpieper, Geelgors, Gekraagde Roodstaart, Grauwe Kiekendief, Klapekster, Kleine Barmsijs, Kneu, Koekoek, Korhoen, Paapje, Spotvogel, Tapuit, Velduil, Wintertaling </w:t>
            </w:r>
          </w:p>
        </w:tc>
        <w:tc>
          <w:tcPr>
            <w:tcW w:w="3871" w:type="dxa"/>
            <w:hideMark/>
          </w:tcPr>
          <w:p w:rsidRPr="00FF4988" w:rsidR="00B96543" w:rsidRDefault="00B96543" w14:paraId="63BE8993" w14:textId="77777777">
            <w:pPr>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olor w:val="auto"/>
                <w:sz w:val="16"/>
                <w:szCs w:val="16"/>
              </w:rPr>
            </w:pPr>
            <w:r w:rsidRPr="00FF4988">
              <w:rPr>
                <w:rFonts w:ascii="Verdana" w:hAnsi="Verdana"/>
                <w:color w:val="auto"/>
                <w:sz w:val="16"/>
                <w:szCs w:val="16"/>
              </w:rPr>
              <w:t>Velduil </w:t>
            </w:r>
          </w:p>
        </w:tc>
      </w:tr>
      <w:tr w:rsidRPr="00FF4988" w:rsidR="00FF4988" w:rsidTr="00FF4988" w14:paraId="4C915F82" w14:textId="7777777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75" w:type="dxa"/>
            <w:hideMark/>
          </w:tcPr>
          <w:p w:rsidRPr="00FF4988" w:rsidR="00B96543" w:rsidRDefault="00B96543" w14:paraId="58A3F626" w14:textId="77777777">
            <w:pPr>
              <w:spacing w:after="160" w:line="259" w:lineRule="auto"/>
              <w:rPr>
                <w:rFonts w:ascii="Verdana" w:hAnsi="Verdana"/>
                <w:color w:val="auto"/>
                <w:sz w:val="16"/>
                <w:szCs w:val="16"/>
              </w:rPr>
            </w:pPr>
            <w:r w:rsidRPr="00FF4988">
              <w:rPr>
                <w:rFonts w:ascii="Verdana" w:hAnsi="Verdana"/>
                <w:color w:val="auto"/>
                <w:sz w:val="16"/>
                <w:szCs w:val="16"/>
              </w:rPr>
              <w:t>Wetlandecosystemen  </w:t>
            </w:r>
          </w:p>
        </w:tc>
        <w:tc>
          <w:tcPr>
            <w:tcW w:w="3435" w:type="dxa"/>
            <w:hideMark/>
          </w:tcPr>
          <w:p w:rsidRPr="00FF4988" w:rsidR="00B96543" w:rsidRDefault="00B96543" w14:paraId="2526F69C" w14:textId="77777777">
            <w:pPr>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olor w:val="auto"/>
                <w:sz w:val="16"/>
                <w:szCs w:val="16"/>
              </w:rPr>
            </w:pPr>
            <w:r w:rsidRPr="00FF4988">
              <w:rPr>
                <w:rFonts w:ascii="Verdana" w:hAnsi="Verdana"/>
                <w:color w:val="auto"/>
                <w:sz w:val="16"/>
                <w:szCs w:val="16"/>
              </w:rPr>
              <w:t>Blauwe Kiekendief, Bruine Kiekendief, Koekoek, Kokmeeuw, Pijlstaart, Porseleinhoen, Velduil, Wintertaling, Zomertaling, Zwarte Stern </w:t>
            </w:r>
          </w:p>
        </w:tc>
        <w:tc>
          <w:tcPr>
            <w:tcW w:w="3871" w:type="dxa"/>
            <w:hideMark/>
          </w:tcPr>
          <w:p w:rsidRPr="00FF4988" w:rsidR="00B96543" w:rsidRDefault="00B96543" w14:paraId="62CF7A3D" w14:textId="77777777">
            <w:pPr>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olor w:val="auto"/>
                <w:sz w:val="16"/>
                <w:szCs w:val="16"/>
              </w:rPr>
            </w:pPr>
            <w:r w:rsidRPr="00FF4988">
              <w:rPr>
                <w:rFonts w:ascii="Verdana" w:hAnsi="Verdana"/>
                <w:color w:val="auto"/>
                <w:sz w:val="16"/>
                <w:szCs w:val="16"/>
              </w:rPr>
              <w:t>Blauwe Kiekendief, Brilduiker, Grote Zaagbek, Kemphaan, Nonnetje, Ruigpootbuizerd, Tafeleend, Velduil </w:t>
            </w:r>
          </w:p>
        </w:tc>
      </w:tr>
      <w:tr w:rsidRPr="00FF4988" w:rsidR="00FF4988" w:rsidTr="00FF4988" w14:paraId="748D0C3C" w14:textId="77777777">
        <w:trPr>
          <w:trHeight w:val="285"/>
        </w:trPr>
        <w:tc>
          <w:tcPr>
            <w:cnfStyle w:val="001000000000" w:firstRow="0" w:lastRow="0" w:firstColumn="1" w:lastColumn="0" w:oddVBand="0" w:evenVBand="0" w:oddHBand="0" w:evenHBand="0" w:firstRowFirstColumn="0" w:firstRowLastColumn="0" w:lastRowFirstColumn="0" w:lastRowLastColumn="0"/>
            <w:tcW w:w="9781" w:type="dxa"/>
            <w:gridSpan w:val="3"/>
          </w:tcPr>
          <w:p w:rsidRPr="00FF4988" w:rsidR="000E6BB1" w:rsidP="00B40EC6" w:rsidRDefault="00B31380" w14:paraId="09077A61" w14:textId="0243238D">
            <w:pPr>
              <w:numPr>
                <w:ilvl w:val="0"/>
                <w:numId w:val="46"/>
              </w:numPr>
              <w:spacing w:after="160" w:line="259" w:lineRule="auto"/>
              <w:rPr>
                <w:rFonts w:ascii="Verdana" w:hAnsi="Verdana"/>
                <w:b w:val="0"/>
                <w:bCs w:val="0"/>
                <w:i/>
                <w:color w:val="auto"/>
                <w:sz w:val="16"/>
                <w:szCs w:val="16"/>
              </w:rPr>
            </w:pPr>
            <w:r w:rsidRPr="00FF4988">
              <w:rPr>
                <w:rFonts w:ascii="Verdana" w:hAnsi="Verdana"/>
                <w:b w:val="0"/>
                <w:bCs w:val="0"/>
                <w:i/>
                <w:color w:val="auto"/>
                <w:sz w:val="16"/>
                <w:szCs w:val="16"/>
              </w:rPr>
              <w:t>*</w:t>
            </w:r>
            <w:r w:rsidRPr="00FF4988" w:rsidR="00666B36">
              <w:rPr>
                <w:rFonts w:ascii="Verdana" w:hAnsi="Verdana"/>
                <w:b w:val="0"/>
                <w:bCs w:val="0"/>
                <w:i/>
                <w:color w:val="auto"/>
                <w:sz w:val="16"/>
                <w:szCs w:val="16"/>
              </w:rPr>
              <w:t>Als prioritair aangemerkt zijn</w:t>
            </w:r>
            <w:r w:rsidRPr="00FF4988" w:rsidR="000E6BB1">
              <w:rPr>
                <w:rFonts w:ascii="Verdana" w:hAnsi="Verdana"/>
                <w:b w:val="0"/>
                <w:bCs w:val="0"/>
                <w:i/>
                <w:color w:val="auto"/>
                <w:sz w:val="16"/>
                <w:szCs w:val="16"/>
              </w:rPr>
              <w:t xml:space="preserve"> de VR soorten die a) in een zeer ongunstige SvI verkeren, waarbij b) deze status in belangrijke mate is toe te schrijven aan de kwaliteit en/of omvang van het leefgebied (zeer ongunstige of matig ongunstige score voor aspect ‘leefgebied’ van SvI), EN die c) een negatieve populatietrend hebben op de lange en/of korte termijn. </w:t>
            </w:r>
          </w:p>
          <w:p w:rsidRPr="00FF4988" w:rsidR="000E6BB1" w:rsidP="000E6BB1" w:rsidRDefault="000E6BB1" w14:paraId="7EEE880B" w14:textId="70D4BA9D">
            <w:pPr>
              <w:rPr>
                <w:rFonts w:ascii="Verdana" w:hAnsi="Verdana"/>
                <w:b w:val="0"/>
                <w:bCs w:val="0"/>
                <w:i/>
                <w:color w:val="auto"/>
                <w:sz w:val="16"/>
                <w:szCs w:val="16"/>
              </w:rPr>
            </w:pPr>
            <w:r w:rsidRPr="00FF4988">
              <w:rPr>
                <w:rFonts w:ascii="Verdana" w:hAnsi="Verdana"/>
                <w:b w:val="0"/>
                <w:bCs w:val="0"/>
                <w:i/>
                <w:color w:val="auto"/>
                <w:sz w:val="16"/>
                <w:szCs w:val="16"/>
              </w:rPr>
              <w:t xml:space="preserve">Verwijderd uit de selectie zijn soorten met a) een duidelijke toename in de populatietrend in de afgelopen 12 jaar (kortetermijntrend heeft de score ‘sterke toename’), of b) die vallen onder de verplichtingen van NHV artikelen 5 (mariene ecosysteem) en 11 (landbouwecosysteem), tenzij de soort in belangrijke mate afhankelijk is van leefgebied buiten deze ecosystemen en daar knelpunten ondervindt die bijdragen aan de huidige negatieve populatietrend. </w:t>
            </w:r>
            <w:r w:rsidRPr="00FF4988" w:rsidR="7E638C85">
              <w:rPr>
                <w:rFonts w:ascii="Verdana" w:hAnsi="Verdana"/>
                <w:b w:val="0"/>
                <w:bCs w:val="0"/>
                <w:i/>
                <w:iCs/>
                <w:color w:val="auto"/>
                <w:sz w:val="16"/>
                <w:szCs w:val="16"/>
              </w:rPr>
              <w:t xml:space="preserve">Zo zorgen wordt het integrale leefgebied van soorten over de verschillende ecosystemen heen </w:t>
            </w:r>
            <w:r w:rsidRPr="00FF4988" w:rsidR="4E62E298">
              <w:rPr>
                <w:rFonts w:ascii="Verdana" w:hAnsi="Verdana"/>
                <w:b w:val="0"/>
                <w:bCs w:val="0"/>
                <w:i/>
                <w:iCs/>
                <w:color w:val="auto"/>
                <w:sz w:val="16"/>
                <w:szCs w:val="16"/>
              </w:rPr>
              <w:t xml:space="preserve">meegenomen. </w:t>
            </w:r>
            <w:r w:rsidRPr="00FF4988">
              <w:rPr>
                <w:rFonts w:ascii="Verdana" w:hAnsi="Verdana"/>
                <w:b w:val="0"/>
                <w:bCs w:val="0"/>
                <w:i/>
                <w:color w:val="auto"/>
                <w:sz w:val="16"/>
                <w:szCs w:val="16"/>
              </w:rPr>
              <w:t xml:space="preserve">Tot slot zijn c) de soorten verwijderd die historisch in Nederland (voor zover bekend) slechts een onregelmatige broedvogel zijn geweest. </w:t>
            </w:r>
          </w:p>
          <w:p w:rsidRPr="00FF4988" w:rsidR="000E6BB1" w:rsidP="002D7A92" w:rsidRDefault="000E6BB1" w14:paraId="0C94038F" w14:textId="05B345AE">
            <w:pPr>
              <w:rPr>
                <w:rFonts w:ascii="Verdana" w:hAnsi="Verdana"/>
                <w:b w:val="0"/>
                <w:bCs w:val="0"/>
                <w:i/>
                <w:iCs/>
                <w:color w:val="auto"/>
                <w:sz w:val="16"/>
                <w:szCs w:val="16"/>
              </w:rPr>
            </w:pPr>
            <w:r w:rsidRPr="00FF4988">
              <w:rPr>
                <w:rFonts w:ascii="Verdana" w:hAnsi="Verdana"/>
                <w:b w:val="0"/>
                <w:bCs w:val="0"/>
                <w:i/>
                <w:color w:val="auto"/>
                <w:sz w:val="16"/>
                <w:szCs w:val="16"/>
              </w:rPr>
              <w:t>Voor de soorten van de bosvogelindex (artikel 12) geldt dat de samenstelling van de index nog wordt geactualiseerd. De soorten uit de huidige index die er nu slecht voor staan zijn wel opgenomen in bovenstaande selectie.</w:t>
            </w:r>
          </w:p>
          <w:p w:rsidRPr="00FF4988" w:rsidR="00A46233" w:rsidP="002D7A92" w:rsidRDefault="005E4870" w14:paraId="4FAB2A92" w14:textId="4667E844">
            <w:pPr>
              <w:rPr>
                <w:rFonts w:ascii="Verdana" w:hAnsi="Verdana"/>
                <w:b w:val="0"/>
                <w:bCs w:val="0"/>
                <w:i/>
                <w:color w:val="auto"/>
                <w:sz w:val="16"/>
                <w:szCs w:val="16"/>
              </w:rPr>
            </w:pPr>
            <w:r w:rsidRPr="00FF4988">
              <w:rPr>
                <w:rFonts w:ascii="Verdana" w:hAnsi="Verdana"/>
                <w:b w:val="0"/>
                <w:bCs w:val="0"/>
                <w:i/>
                <w:iCs/>
                <w:color w:val="auto"/>
                <w:sz w:val="16"/>
                <w:szCs w:val="16"/>
              </w:rPr>
              <w:t>**</w:t>
            </w:r>
            <w:r w:rsidRPr="00FF4988">
              <w:rPr>
                <w:b w:val="0"/>
                <w:bCs w:val="0"/>
                <w:color w:val="auto"/>
              </w:rPr>
              <w:t xml:space="preserve"> </w:t>
            </w:r>
            <w:r w:rsidRPr="00FF4988">
              <w:rPr>
                <w:rFonts w:ascii="Verdana" w:hAnsi="Verdana"/>
                <w:b w:val="0"/>
                <w:bCs w:val="0"/>
                <w:i/>
                <w:iCs/>
                <w:color w:val="auto"/>
                <w:sz w:val="16"/>
                <w:szCs w:val="16"/>
              </w:rPr>
              <w:t>In het mariene ecosysteem en stedelijk ecosysteem komen geen prioritaire vogelsoorten voor die onder de niet-broedvogels vallen.</w:t>
            </w:r>
          </w:p>
        </w:tc>
      </w:tr>
    </w:tbl>
    <w:p w:rsidR="00B96543" w:rsidP="00B96543" w:rsidRDefault="00B96543" w14:paraId="5AC2C0B7" w14:textId="54FF0ADC">
      <w:pPr>
        <w:rPr>
          <w:rFonts w:ascii="Verdana" w:hAnsi="Verdana"/>
          <w:color w:val="BFBFBF" w:themeColor="background1" w:themeShade="BF"/>
          <w:sz w:val="18"/>
          <w:szCs w:val="18"/>
        </w:rPr>
      </w:pPr>
    </w:p>
    <w:p w:rsidRPr="00FF4988" w:rsidR="00325C42" w:rsidP="00FF4988" w:rsidRDefault="005F4E52" w14:paraId="0D3FBE3E" w14:textId="5965A2F2">
      <w:pPr>
        <w:rPr>
          <w:rFonts w:ascii="Verdana" w:hAnsi="Verdana"/>
          <w:color w:val="BFBFBF" w:themeColor="background1" w:themeShade="BF"/>
          <w:sz w:val="18"/>
          <w:szCs w:val="18"/>
        </w:rPr>
      </w:pPr>
      <w:r>
        <w:rPr>
          <w:noProof/>
        </w:rPr>
        <mc:AlternateContent>
          <mc:Choice Requires="wps">
            <w:drawing>
              <wp:anchor distT="0" distB="0" distL="114300" distR="114300" simplePos="0" relativeHeight="251658246" behindDoc="0" locked="0" layoutInCell="1" allowOverlap="1" wp14:editId="23BD9038" wp14:anchorId="28DEFA21">
                <wp:simplePos x="0" y="0"/>
                <wp:positionH relativeFrom="margin">
                  <wp:align>left</wp:align>
                </wp:positionH>
                <wp:positionV relativeFrom="paragraph">
                  <wp:posOffset>4631055</wp:posOffset>
                </wp:positionV>
                <wp:extent cx="6067425" cy="635"/>
                <wp:effectExtent l="0" t="0" r="9525" b="635"/>
                <wp:wrapTopAndBottom/>
                <wp:docPr id="678099691" name="Tekstvak 1"/>
                <wp:cNvGraphicFramePr/>
                <a:graphic xmlns:a="http://schemas.openxmlformats.org/drawingml/2006/main">
                  <a:graphicData uri="http://schemas.microsoft.com/office/word/2010/wordprocessingShape">
                    <wps:wsp>
                      <wps:cNvSpPr txBox="1"/>
                      <wps:spPr>
                        <a:xfrm>
                          <a:off x="0" y="0"/>
                          <a:ext cx="6067425" cy="635"/>
                        </a:xfrm>
                        <a:prstGeom prst="rect">
                          <a:avLst/>
                        </a:prstGeom>
                        <a:solidFill>
                          <a:prstClr val="white"/>
                        </a:solidFill>
                        <a:ln>
                          <a:noFill/>
                        </a:ln>
                      </wps:spPr>
                      <wps:txbx>
                        <w:txbxContent>
                          <w:p w:rsidRPr="00FF4988" w:rsidR="00FF4988" w:rsidP="005F4E52" w:rsidRDefault="00FF4988" w14:paraId="3DD16530" w14:textId="7BDA401E">
                            <w:pPr>
                              <w:spacing w:after="0" w:line="240" w:lineRule="auto"/>
                              <w:jc w:val="both"/>
                              <w:rPr>
                                <w:rFonts w:ascii="Verdana" w:hAnsi="Verdana"/>
                                <w:sz w:val="16"/>
                                <w:szCs w:val="16"/>
                              </w:rPr>
                            </w:pPr>
                            <w:r w:rsidRPr="00FF4988">
                              <w:rPr>
                                <w:rFonts w:ascii="Verdana" w:hAnsi="Verdana"/>
                                <w:sz w:val="16"/>
                                <w:szCs w:val="16"/>
                              </w:rPr>
                              <w:t xml:space="preserve">Figuur </w:t>
                            </w:r>
                            <w:r w:rsidRPr="00FF4988">
                              <w:rPr>
                                <w:rFonts w:ascii="Verdana" w:hAnsi="Verdana"/>
                                <w:sz w:val="16"/>
                                <w:szCs w:val="16"/>
                              </w:rPr>
                              <w:fldChar w:fldCharType="begin"/>
                            </w:r>
                            <w:r w:rsidRPr="00FF4988">
                              <w:rPr>
                                <w:rFonts w:ascii="Verdana" w:hAnsi="Verdana"/>
                                <w:sz w:val="16"/>
                                <w:szCs w:val="16"/>
                              </w:rPr>
                              <w:instrText xml:space="preserve"> SEQ Figuur \* ARABIC </w:instrText>
                            </w:r>
                            <w:r w:rsidRPr="00FF4988">
                              <w:rPr>
                                <w:rFonts w:ascii="Verdana" w:hAnsi="Verdana"/>
                                <w:sz w:val="16"/>
                                <w:szCs w:val="16"/>
                              </w:rPr>
                              <w:fldChar w:fldCharType="separate"/>
                            </w:r>
                            <w:r w:rsidR="00E811D3">
                              <w:rPr>
                                <w:rFonts w:ascii="Verdana" w:hAnsi="Verdana"/>
                                <w:noProof/>
                                <w:sz w:val="16"/>
                                <w:szCs w:val="16"/>
                              </w:rPr>
                              <w:t>7</w:t>
                            </w:r>
                            <w:r w:rsidRPr="00FF4988">
                              <w:rPr>
                                <w:rFonts w:ascii="Verdana" w:hAnsi="Verdana"/>
                                <w:sz w:val="16"/>
                                <w:szCs w:val="16"/>
                              </w:rPr>
                              <w:fldChar w:fldCharType="end"/>
                            </w:r>
                            <w:r w:rsidRPr="00FF4988">
                              <w:rPr>
                                <w:rFonts w:ascii="Verdana" w:hAnsi="Verdana"/>
                                <w:sz w:val="16"/>
                                <w:szCs w:val="16"/>
                              </w:rPr>
                              <w:t>. Ligging van ecosysteemtypen in Nederland; binnen deze typen liggen de potentiële herstelgebieden voor de groepen van prioritaire VR soorten (zie tabel 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1" style="position:absolute;margin-left:0;margin-top:364.65pt;width:477.75pt;height:.05pt;z-index:25165824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uGGwIAAD8EAAAOAAAAZHJzL2Uyb0RvYy54bWysU8Fu2zAMvQ/YPwi6L06yNiu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" w14:anchorId="28DEFA21">
                <v:textbox style="mso-fit-shape-to-text:t" inset="0,0,0,0">
                  <w:txbxContent>
                    <w:p w:rsidRPr="00FF4988" w:rsidR="00FF4988" w:rsidP="005F4E52" w:rsidRDefault="00FF4988" w14:paraId="3DD16530" w14:textId="7BDA401E">
                      <w:pPr>
                        <w:spacing w:after="0" w:line="240" w:lineRule="auto"/>
                        <w:jc w:val="both"/>
                        <w:rPr>
                          <w:rFonts w:ascii="Verdana" w:hAnsi="Verdana"/>
                          <w:sz w:val="16"/>
                          <w:szCs w:val="16"/>
                        </w:rPr>
                      </w:pPr>
                      <w:r w:rsidRPr="00FF4988">
                        <w:rPr>
                          <w:rFonts w:ascii="Verdana" w:hAnsi="Verdana"/>
                          <w:sz w:val="16"/>
                          <w:szCs w:val="16"/>
                        </w:rPr>
                        <w:t xml:space="preserve">Figuur </w:t>
                      </w:r>
                      <w:r w:rsidRPr="00FF4988">
                        <w:rPr>
                          <w:rFonts w:ascii="Verdana" w:hAnsi="Verdana"/>
                          <w:sz w:val="16"/>
                          <w:szCs w:val="16"/>
                        </w:rPr>
                        <w:fldChar w:fldCharType="begin"/>
                      </w:r>
                      <w:r w:rsidRPr="00FF4988">
                        <w:rPr>
                          <w:rFonts w:ascii="Verdana" w:hAnsi="Verdana"/>
                          <w:sz w:val="16"/>
                          <w:szCs w:val="16"/>
                        </w:rPr>
                        <w:instrText xml:space="preserve"> SEQ Figuur \* ARABIC </w:instrText>
                      </w:r>
                      <w:r w:rsidRPr="00FF4988">
                        <w:rPr>
                          <w:rFonts w:ascii="Verdana" w:hAnsi="Verdana"/>
                          <w:sz w:val="16"/>
                          <w:szCs w:val="16"/>
                        </w:rPr>
                        <w:fldChar w:fldCharType="separate"/>
                      </w:r>
                      <w:r w:rsidR="00E811D3">
                        <w:rPr>
                          <w:rFonts w:ascii="Verdana" w:hAnsi="Verdana"/>
                          <w:noProof/>
                          <w:sz w:val="16"/>
                          <w:szCs w:val="16"/>
                        </w:rPr>
                        <w:t>7</w:t>
                      </w:r>
                      <w:r w:rsidRPr="00FF4988">
                        <w:rPr>
                          <w:rFonts w:ascii="Verdana" w:hAnsi="Verdana"/>
                          <w:sz w:val="16"/>
                          <w:szCs w:val="16"/>
                        </w:rPr>
                        <w:fldChar w:fldCharType="end"/>
                      </w:r>
                      <w:r w:rsidRPr="00FF4988">
                        <w:rPr>
                          <w:rFonts w:ascii="Verdana" w:hAnsi="Verdana"/>
                          <w:sz w:val="16"/>
                          <w:szCs w:val="16"/>
                        </w:rPr>
                        <w:t>. Ligging van ecosysteemtypen in Nederland; binnen deze typen liggen de potentiële herstelgebieden voor de groepen van prioritaire VR soorten (zie tabel 7).</w:t>
                      </w:r>
                    </w:p>
                  </w:txbxContent>
                </v:textbox>
                <w10:wrap type="topAndBottom" anchorx="margin"/>
              </v:shape>
            </w:pict>
          </mc:Fallback>
        </mc:AlternateContent>
      </w:r>
      <w:r w:rsidRPr="001C6E4B">
        <w:rPr>
          <w:noProof/>
          <w:sz w:val="18"/>
          <w:szCs w:val="18"/>
        </w:rPr>
        <w:drawing>
          <wp:anchor distT="0" distB="0" distL="114300" distR="114300" simplePos="0" relativeHeight="251658242" behindDoc="0" locked="0" layoutInCell="1" allowOverlap="1" wp14:editId="23BA343A" wp14:anchorId="6775CF5C">
            <wp:simplePos x="0" y="0"/>
            <wp:positionH relativeFrom="margin">
              <wp:align>left</wp:align>
            </wp:positionH>
            <wp:positionV relativeFrom="paragraph">
              <wp:posOffset>220345</wp:posOffset>
            </wp:positionV>
            <wp:extent cx="2600325" cy="4518660"/>
            <wp:effectExtent l="0" t="0" r="9525" b="0"/>
            <wp:wrapTopAndBottom/>
            <wp:docPr id="1150675197" name="Afbeelding 2">
              <a:extLst xmlns:a="http://schemas.openxmlformats.org/drawingml/2006/main">
                <a:ext uri="{FF2B5EF4-FFF2-40B4-BE49-F238E27FC236}">
                  <a16:creationId xmlns:a16="http://schemas.microsoft.com/office/drawing/2014/main" id="{2E2C2ED3-8A35-4F6A-8222-790519454C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75197" name="Afbeelding 1150675197"/>
                    <pic:cNvPicPr/>
                  </pic:nvPicPr>
                  <pic:blipFill rotWithShape="1">
                    <a:blip r:embed="rId43" cstate="print">
                      <a:extLst>
                        <a:ext uri="{28A0092B-C50C-407E-A947-70E740481C1C}">
                          <a14:useLocalDpi xmlns:a14="http://schemas.microsoft.com/office/drawing/2010/main" val="0"/>
                        </a:ext>
                      </a:extLst>
                    </a:blip>
                    <a:srcRect l="15699" r="16555"/>
                    <a:stretch>
                      <a:fillRect/>
                    </a:stretch>
                  </pic:blipFill>
                  <pic:spPr bwMode="auto">
                    <a:xfrm>
                      <a:off x="0" y="0"/>
                      <a:ext cx="2600325" cy="4518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F1170D" w:rsidR="00D00ADC" w:rsidP="00CD27E0" w:rsidRDefault="00D00ADC" w14:paraId="79A702F7" w14:textId="77777777">
      <w:pPr>
        <w:spacing w:after="0" w:line="240" w:lineRule="auto"/>
        <w:ind w:firstLine="708"/>
        <w:rPr>
          <w:rFonts w:ascii="Verdana" w:hAnsi="Verdana"/>
        </w:rPr>
      </w:pPr>
    </w:p>
    <w:p w:rsidRPr="006D212A" w:rsidR="00966B49" w:rsidP="006D212A" w:rsidRDefault="006D212A" w14:paraId="596C6DB1" w14:textId="26C63369">
      <w:pPr>
        <w:pStyle w:val="Kop3"/>
      </w:pPr>
      <w:r>
        <w:t xml:space="preserve">8.1.6 </w:t>
      </w:r>
      <w:r w:rsidRPr="006D212A" w:rsidR="00966B49">
        <w:t>Doelen voor de periode na juni 2032 en strategisch overzicht</w:t>
      </w:r>
    </w:p>
    <w:p w:rsidRPr="00066D85" w:rsidR="0073634E" w:rsidP="005F4E52" w:rsidRDefault="00616D9D" w14:paraId="507048D0" w14:textId="61870389">
      <w:pPr>
        <w:spacing w:after="0" w:line="240" w:lineRule="auto"/>
        <w:jc w:val="both"/>
        <w:rPr>
          <w:rFonts w:ascii="Verdana" w:hAnsi="Verdana"/>
          <w:sz w:val="18"/>
          <w:szCs w:val="18"/>
        </w:rPr>
      </w:pPr>
      <w:r w:rsidRPr="00A82BF6">
        <w:rPr>
          <w:rFonts w:ascii="Verdana" w:hAnsi="Verdana"/>
          <w:sz w:val="18"/>
          <w:szCs w:val="18"/>
        </w:rPr>
        <w:t xml:space="preserve">De </w:t>
      </w:r>
      <w:r w:rsidRPr="00A82BF6" w:rsidR="00A82BF6">
        <w:rPr>
          <w:rFonts w:ascii="Verdana" w:hAnsi="Verdana"/>
          <w:sz w:val="18"/>
          <w:szCs w:val="18"/>
        </w:rPr>
        <w:t>rest</w:t>
      </w:r>
      <w:r w:rsidRPr="00A82BF6">
        <w:rPr>
          <w:rFonts w:ascii="Verdana" w:hAnsi="Verdana"/>
          <w:sz w:val="18"/>
          <w:szCs w:val="18"/>
        </w:rPr>
        <w:t>opgave voor</w:t>
      </w:r>
      <w:r w:rsidRPr="00A82BF6" w:rsidR="00A82BF6">
        <w:rPr>
          <w:rFonts w:ascii="Verdana" w:hAnsi="Verdana"/>
          <w:sz w:val="18"/>
          <w:szCs w:val="18"/>
        </w:rPr>
        <w:t xml:space="preserve"> habitattypen voor</w:t>
      </w:r>
      <w:r w:rsidRPr="00A82BF6">
        <w:rPr>
          <w:rFonts w:ascii="Verdana" w:hAnsi="Verdana"/>
          <w:sz w:val="18"/>
          <w:szCs w:val="18"/>
        </w:rPr>
        <w:t xml:space="preserve"> 2040 en 2050 zijn weergegeven in tabel </w:t>
      </w:r>
      <w:r w:rsidR="00261503">
        <w:rPr>
          <w:rFonts w:ascii="Verdana" w:hAnsi="Verdana"/>
          <w:sz w:val="18"/>
          <w:szCs w:val="18"/>
        </w:rPr>
        <w:t>4 en 5</w:t>
      </w:r>
      <w:r w:rsidRPr="00A82BF6">
        <w:rPr>
          <w:rFonts w:ascii="Verdana" w:hAnsi="Verdana"/>
          <w:sz w:val="18"/>
          <w:szCs w:val="18"/>
        </w:rPr>
        <w:t xml:space="preserve">. Op basis van </w:t>
      </w:r>
      <w:r w:rsidR="00B84D78">
        <w:rPr>
          <w:rFonts w:ascii="Verdana" w:hAnsi="Verdana"/>
          <w:sz w:val="18"/>
          <w:szCs w:val="18"/>
        </w:rPr>
        <w:t xml:space="preserve">extra </w:t>
      </w:r>
      <w:r w:rsidRPr="00A82BF6">
        <w:rPr>
          <w:rFonts w:ascii="Verdana" w:hAnsi="Verdana"/>
          <w:sz w:val="18"/>
          <w:szCs w:val="18"/>
        </w:rPr>
        <w:t>monitorings</w:t>
      </w:r>
      <w:r w:rsidR="00B84D78">
        <w:rPr>
          <w:rFonts w:ascii="Verdana" w:hAnsi="Verdana"/>
          <w:sz w:val="18"/>
          <w:szCs w:val="18"/>
        </w:rPr>
        <w:t xml:space="preserve">inspanning </w:t>
      </w:r>
      <w:r w:rsidRPr="00A82BF6">
        <w:rPr>
          <w:rFonts w:ascii="Verdana" w:hAnsi="Verdana"/>
          <w:sz w:val="18"/>
          <w:szCs w:val="18"/>
        </w:rPr>
        <w:t xml:space="preserve">kan de opgave voor toestand nog </w:t>
      </w:r>
      <w:r w:rsidR="00146FE3">
        <w:rPr>
          <w:rFonts w:ascii="Verdana" w:hAnsi="Verdana"/>
          <w:sz w:val="18"/>
          <w:szCs w:val="18"/>
        </w:rPr>
        <w:t>bijgesteld</w:t>
      </w:r>
      <w:r w:rsidRPr="00A82BF6">
        <w:rPr>
          <w:rFonts w:ascii="Verdana" w:hAnsi="Verdana"/>
          <w:sz w:val="18"/>
          <w:szCs w:val="18"/>
        </w:rPr>
        <w:t xml:space="preserve"> worden</w:t>
      </w:r>
      <w:r w:rsidRPr="00A82BF6" w:rsidR="00A82BF6">
        <w:rPr>
          <w:rFonts w:ascii="Verdana" w:hAnsi="Verdana"/>
          <w:sz w:val="18"/>
          <w:szCs w:val="18"/>
        </w:rPr>
        <w:t xml:space="preserve">. </w:t>
      </w:r>
      <w:r w:rsidR="00A666DB">
        <w:rPr>
          <w:rFonts w:ascii="Verdana" w:hAnsi="Verdana"/>
          <w:sz w:val="18"/>
          <w:szCs w:val="18"/>
        </w:rPr>
        <w:t>De strategische uitwerking voor de periode na 2032 wordt nog verder uitgewerkt en opgenomen in het definitieve Natuurplan (2027)</w:t>
      </w:r>
      <w:r w:rsidR="008D15D0">
        <w:rPr>
          <w:rFonts w:ascii="Verdana" w:hAnsi="Verdana"/>
          <w:sz w:val="18"/>
          <w:szCs w:val="18"/>
        </w:rPr>
        <w:t xml:space="preserve">. </w:t>
      </w:r>
    </w:p>
    <w:p w:rsidRPr="00966B49" w:rsidR="00D00ADC" w:rsidP="005F4E52" w:rsidRDefault="00D00ADC" w14:paraId="620A6FA0" w14:textId="77777777">
      <w:pPr>
        <w:pStyle w:val="Lijstalinea"/>
        <w:spacing w:after="0" w:line="240" w:lineRule="auto"/>
        <w:ind w:left="1068"/>
        <w:jc w:val="both"/>
      </w:pPr>
    </w:p>
    <w:p w:rsidRPr="00FD34CC" w:rsidR="00D00ADC" w:rsidP="005F4E52" w:rsidRDefault="006D212A" w14:paraId="57A16115" w14:textId="1561CDF4">
      <w:pPr>
        <w:pStyle w:val="Kop3"/>
        <w:jc w:val="both"/>
      </w:pPr>
      <w:r>
        <w:t xml:space="preserve">8.1.7 </w:t>
      </w:r>
      <w:r w:rsidRPr="006D212A" w:rsidR="00966B49">
        <w:t>Maatregelen om significante verslechtering te voorkomen</w:t>
      </w:r>
      <w:r w:rsidRPr="006D212A" w:rsidR="00451D8A">
        <w:t xml:space="preserve"> </w:t>
      </w:r>
    </w:p>
    <w:p w:rsidRPr="007B27D2" w:rsidR="00451D8A" w:rsidP="005F4E52" w:rsidRDefault="00B209CD" w14:paraId="0306D94A" w14:textId="5E84CC71">
      <w:pPr>
        <w:spacing w:after="0" w:line="240" w:lineRule="auto"/>
        <w:jc w:val="both"/>
        <w:rPr>
          <w:rFonts w:ascii="Verdana" w:hAnsi="Verdana" w:eastAsiaTheme="majorEastAsia" w:cstheme="majorBidi"/>
          <w:b/>
          <w:sz w:val="18"/>
          <w:szCs w:val="18"/>
        </w:rPr>
      </w:pPr>
      <w:r w:rsidRPr="007B27D2">
        <w:rPr>
          <w:rFonts w:ascii="Verdana" w:hAnsi="Verdana" w:eastAsiaTheme="majorEastAsia" w:cstheme="majorBidi"/>
          <w:b/>
          <w:sz w:val="18"/>
          <w:szCs w:val="18"/>
        </w:rPr>
        <w:t>Verslechteringsverbod (artikel 4.12)</w:t>
      </w:r>
    </w:p>
    <w:p w:rsidRPr="007B27D2" w:rsidR="00ED3F48" w:rsidP="005F4E52" w:rsidRDefault="002963A1" w14:paraId="289E7779" w14:textId="207955F5">
      <w:pPr>
        <w:spacing w:after="0" w:line="240" w:lineRule="auto"/>
        <w:jc w:val="both"/>
        <w:rPr>
          <w:rFonts w:ascii="Verdana" w:hAnsi="Verdana" w:eastAsiaTheme="majorEastAsia" w:cstheme="majorBidi"/>
          <w:sz w:val="18"/>
          <w:szCs w:val="18"/>
        </w:rPr>
      </w:pPr>
      <w:r>
        <w:rPr>
          <w:rFonts w:ascii="Verdana" w:hAnsi="Verdana" w:eastAsiaTheme="majorEastAsia" w:cstheme="majorBidi"/>
          <w:sz w:val="18"/>
          <w:szCs w:val="18"/>
        </w:rPr>
        <w:t xml:space="preserve">De Habitatrichtlijn </w:t>
      </w:r>
      <w:r w:rsidR="00062974">
        <w:rPr>
          <w:rFonts w:ascii="Verdana" w:hAnsi="Verdana" w:eastAsiaTheme="majorEastAsia" w:cstheme="majorBidi"/>
          <w:sz w:val="18"/>
          <w:szCs w:val="18"/>
        </w:rPr>
        <w:t xml:space="preserve">(artikel 6.2) </w:t>
      </w:r>
      <w:r>
        <w:rPr>
          <w:rFonts w:ascii="Verdana" w:hAnsi="Verdana" w:eastAsiaTheme="majorEastAsia" w:cstheme="majorBidi"/>
          <w:sz w:val="18"/>
          <w:szCs w:val="18"/>
        </w:rPr>
        <w:t>omvat een verslechteringsverbod</w:t>
      </w:r>
      <w:r w:rsidR="00A57657">
        <w:rPr>
          <w:rFonts w:ascii="Verdana" w:hAnsi="Verdana" w:eastAsiaTheme="majorEastAsia" w:cstheme="majorBidi"/>
          <w:sz w:val="18"/>
          <w:szCs w:val="18"/>
        </w:rPr>
        <w:t xml:space="preserve"> dat geldt</w:t>
      </w:r>
      <w:r>
        <w:rPr>
          <w:rFonts w:ascii="Verdana" w:hAnsi="Verdana" w:eastAsiaTheme="majorEastAsia" w:cstheme="majorBidi"/>
          <w:sz w:val="18"/>
          <w:szCs w:val="18"/>
        </w:rPr>
        <w:t xml:space="preserve"> binnen de Natura 2000-gebieden voor habitattypen en leefgebieden van soorten</w:t>
      </w:r>
      <w:r w:rsidR="001C528B">
        <w:rPr>
          <w:rFonts w:ascii="Verdana" w:hAnsi="Verdana" w:eastAsiaTheme="majorEastAsia" w:cstheme="majorBidi"/>
          <w:sz w:val="18"/>
          <w:szCs w:val="18"/>
        </w:rPr>
        <w:t xml:space="preserve"> </w:t>
      </w:r>
      <w:r w:rsidRPr="001C528B" w:rsidR="001C528B">
        <w:rPr>
          <w:rFonts w:ascii="Verdana" w:hAnsi="Verdana" w:eastAsiaTheme="majorEastAsia" w:cstheme="majorBidi"/>
          <w:sz w:val="18"/>
          <w:szCs w:val="18"/>
        </w:rPr>
        <w:t>die daar beschermd zijn</w:t>
      </w:r>
      <w:r>
        <w:rPr>
          <w:rFonts w:ascii="Verdana" w:hAnsi="Verdana" w:eastAsiaTheme="majorEastAsia" w:cstheme="majorBidi"/>
          <w:sz w:val="18"/>
          <w:szCs w:val="18"/>
        </w:rPr>
        <w:t xml:space="preserve">. </w:t>
      </w:r>
      <w:r w:rsidR="00062974">
        <w:rPr>
          <w:rFonts w:ascii="Verdana" w:hAnsi="Verdana" w:eastAsiaTheme="majorEastAsia" w:cstheme="majorBidi"/>
          <w:sz w:val="18"/>
          <w:szCs w:val="18"/>
        </w:rPr>
        <w:t>Met d</w:t>
      </w:r>
      <w:r>
        <w:rPr>
          <w:rFonts w:ascii="Verdana" w:hAnsi="Verdana" w:eastAsiaTheme="majorEastAsia" w:cstheme="majorBidi"/>
          <w:sz w:val="18"/>
          <w:szCs w:val="18"/>
        </w:rPr>
        <w:t>e N</w:t>
      </w:r>
      <w:r w:rsidR="00062974">
        <w:rPr>
          <w:rFonts w:ascii="Verdana" w:hAnsi="Verdana" w:eastAsiaTheme="majorEastAsia" w:cstheme="majorBidi"/>
          <w:sz w:val="18"/>
          <w:szCs w:val="18"/>
        </w:rPr>
        <w:t>HV is het verslechteringsverbod voor habitattypen uitgebreid.</w:t>
      </w:r>
      <w:r>
        <w:rPr>
          <w:rFonts w:ascii="Verdana" w:hAnsi="Verdana" w:eastAsiaTheme="majorEastAsia" w:cstheme="majorBidi"/>
          <w:sz w:val="18"/>
          <w:szCs w:val="18"/>
        </w:rPr>
        <w:t xml:space="preserve"> </w:t>
      </w:r>
      <w:r w:rsidRPr="007B27D2" w:rsidR="00E41CBF">
        <w:rPr>
          <w:rFonts w:ascii="Verdana" w:hAnsi="Verdana" w:eastAsiaTheme="majorEastAsia" w:cstheme="majorBidi"/>
          <w:sz w:val="18"/>
          <w:szCs w:val="18"/>
        </w:rPr>
        <w:t xml:space="preserve">Lidstaten moeten vanaf de indiening van het definitieve Natuurplan trachten de nodige maatregelen te </w:t>
      </w:r>
      <w:r w:rsidR="00840944">
        <w:rPr>
          <w:rFonts w:ascii="Verdana" w:hAnsi="Verdana" w:eastAsiaTheme="majorEastAsia" w:cstheme="majorBidi"/>
          <w:sz w:val="18"/>
          <w:szCs w:val="18"/>
        </w:rPr>
        <w:t>nemen</w:t>
      </w:r>
      <w:r w:rsidRPr="007B27D2" w:rsidR="00E41CBF">
        <w:rPr>
          <w:rFonts w:ascii="Verdana" w:hAnsi="Verdana" w:eastAsiaTheme="majorEastAsia" w:cstheme="majorBidi"/>
          <w:sz w:val="18"/>
          <w:szCs w:val="18"/>
        </w:rPr>
        <w:t xml:space="preserve"> om significante verslechtering te voorkomen </w:t>
      </w:r>
      <w:r w:rsidR="004551E0">
        <w:rPr>
          <w:rFonts w:ascii="Verdana" w:hAnsi="Verdana" w:eastAsiaTheme="majorEastAsia" w:cstheme="majorBidi"/>
          <w:sz w:val="18"/>
          <w:szCs w:val="18"/>
        </w:rPr>
        <w:t xml:space="preserve">van gebieden waar habitattypen </w:t>
      </w:r>
      <w:r w:rsidR="0038135C">
        <w:rPr>
          <w:rFonts w:ascii="Verdana" w:hAnsi="Verdana" w:eastAsiaTheme="majorEastAsia" w:cstheme="majorBidi"/>
          <w:sz w:val="18"/>
          <w:szCs w:val="18"/>
        </w:rPr>
        <w:t xml:space="preserve">liggen, ook buiten Natura 2000 </w:t>
      </w:r>
      <w:r w:rsidRPr="007B27D2" w:rsidR="00E41CBF">
        <w:rPr>
          <w:rFonts w:ascii="Verdana" w:hAnsi="Verdana" w:eastAsiaTheme="majorEastAsia" w:cstheme="majorBidi"/>
          <w:sz w:val="18"/>
          <w:szCs w:val="18"/>
        </w:rPr>
        <w:t xml:space="preserve">(artikel 4.12 NHV). Dit betekent dat </w:t>
      </w:r>
      <w:r w:rsidR="00E67D5A">
        <w:rPr>
          <w:rFonts w:ascii="Verdana" w:hAnsi="Verdana" w:eastAsiaTheme="majorEastAsia" w:cstheme="majorBidi"/>
          <w:sz w:val="18"/>
          <w:szCs w:val="18"/>
        </w:rPr>
        <w:t xml:space="preserve">daarvoor </w:t>
      </w:r>
      <w:r w:rsidR="00043E8E">
        <w:rPr>
          <w:rFonts w:ascii="Verdana" w:hAnsi="Verdana" w:eastAsiaTheme="majorEastAsia" w:cstheme="majorBidi"/>
          <w:sz w:val="18"/>
          <w:szCs w:val="18"/>
        </w:rPr>
        <w:t xml:space="preserve">zo snel mogelijk, maar </w:t>
      </w:r>
      <w:r w:rsidRPr="007B27D2" w:rsidR="00E41CBF">
        <w:rPr>
          <w:rFonts w:ascii="Verdana" w:hAnsi="Verdana" w:eastAsiaTheme="majorEastAsia" w:cstheme="majorBidi"/>
          <w:sz w:val="18"/>
          <w:szCs w:val="18"/>
        </w:rPr>
        <w:t>uiterlijk 1 september 2027</w:t>
      </w:r>
      <w:r w:rsidR="00043E8E">
        <w:rPr>
          <w:rFonts w:ascii="Verdana" w:hAnsi="Verdana" w:eastAsiaTheme="majorEastAsia" w:cstheme="majorBidi"/>
          <w:sz w:val="18"/>
          <w:szCs w:val="18"/>
        </w:rPr>
        <w:t>,</w:t>
      </w:r>
      <w:r w:rsidRPr="007B27D2" w:rsidR="00E41CBF">
        <w:rPr>
          <w:rFonts w:ascii="Verdana" w:hAnsi="Verdana" w:eastAsiaTheme="majorEastAsia" w:cstheme="majorBidi"/>
          <w:sz w:val="18"/>
          <w:szCs w:val="18"/>
        </w:rPr>
        <w:t xml:space="preserve"> een systeem met feitelijke en juridische maatregelen en monitoring moet zijn ingericht. </w:t>
      </w:r>
      <w:r w:rsidRPr="007B27D2" w:rsidR="00ED3F48">
        <w:rPr>
          <w:rFonts w:ascii="Verdana" w:hAnsi="Verdana"/>
          <w:sz w:val="18"/>
          <w:szCs w:val="18"/>
        </w:rPr>
        <w:t>Dat geldt voor zover deze habitattypen in een goede toestand verkeren, of nodig zijn voor het hersteldoel: het bereiken van de gunstige referentie oppervlakte, waarvan 90% in goede toestand verkeert.</w:t>
      </w:r>
    </w:p>
    <w:p w:rsidR="728F5706" w:rsidP="005F4E52" w:rsidRDefault="728F5706" w14:paraId="76776BC1" w14:textId="1BA98343">
      <w:pPr>
        <w:spacing w:after="0" w:line="240" w:lineRule="auto"/>
        <w:jc w:val="both"/>
        <w:rPr>
          <w:rFonts w:ascii="Verdana" w:hAnsi="Verdana"/>
          <w:sz w:val="18"/>
          <w:szCs w:val="18"/>
        </w:rPr>
      </w:pPr>
    </w:p>
    <w:p w:rsidRPr="007B27D2" w:rsidR="00ED3F48" w:rsidP="005F4E52" w:rsidRDefault="00ED3F48" w14:paraId="10E3D0EC" w14:textId="47A5C237">
      <w:pPr>
        <w:spacing w:after="0" w:line="240" w:lineRule="auto"/>
        <w:jc w:val="both"/>
        <w:rPr>
          <w:rFonts w:ascii="Verdana" w:hAnsi="Verdana"/>
          <w:sz w:val="18"/>
          <w:szCs w:val="18"/>
        </w:rPr>
      </w:pPr>
      <w:r w:rsidRPr="007B27D2">
        <w:rPr>
          <w:rFonts w:ascii="Verdana" w:hAnsi="Verdana"/>
          <w:sz w:val="18"/>
          <w:szCs w:val="18"/>
        </w:rPr>
        <w:t>Verslechtering kan worden veroorzaakt door nieuwe of bestaande activiteiten, of door het niet adequaat beheren of inrichten van het gebied. Verslechtering door nieuwe activiteiten kan worden voorkomen met passieve beschermingsmaatregelen</w:t>
      </w:r>
      <w:r w:rsidR="00F3332F">
        <w:rPr>
          <w:rFonts w:ascii="Verdana" w:hAnsi="Verdana"/>
          <w:sz w:val="18"/>
          <w:szCs w:val="18"/>
        </w:rPr>
        <w:t>,</w:t>
      </w:r>
      <w:r w:rsidRPr="007B27D2">
        <w:rPr>
          <w:rFonts w:ascii="Verdana" w:hAnsi="Verdana"/>
          <w:sz w:val="18"/>
          <w:szCs w:val="18"/>
        </w:rPr>
        <w:t xml:space="preserve"> via een planologisch regime</w:t>
      </w:r>
      <w:r w:rsidR="00746836">
        <w:rPr>
          <w:rFonts w:ascii="Verdana" w:hAnsi="Verdana"/>
          <w:sz w:val="18"/>
          <w:szCs w:val="18"/>
        </w:rPr>
        <w:t xml:space="preserve"> of door het verbieden van bepaalde activiteiten</w:t>
      </w:r>
      <w:r w:rsidRPr="007B27D2">
        <w:rPr>
          <w:rFonts w:ascii="Verdana" w:hAnsi="Verdana"/>
          <w:sz w:val="18"/>
          <w:szCs w:val="18"/>
        </w:rPr>
        <w:t xml:space="preserve">. </w:t>
      </w:r>
      <w:r w:rsidR="00F35EE4">
        <w:rPr>
          <w:rFonts w:ascii="Verdana" w:hAnsi="Verdana"/>
          <w:sz w:val="18"/>
          <w:szCs w:val="18"/>
        </w:rPr>
        <w:t>Daarnaast kan het nodig zijn om actie</w:t>
      </w:r>
      <w:r w:rsidR="00EA4913">
        <w:rPr>
          <w:rFonts w:ascii="Verdana" w:hAnsi="Verdana"/>
          <w:sz w:val="18"/>
          <w:szCs w:val="18"/>
        </w:rPr>
        <w:t xml:space="preserve">f maatregelen te nemen. Dit is </w:t>
      </w:r>
      <w:r w:rsidR="00A4778A">
        <w:rPr>
          <w:rFonts w:ascii="Verdana" w:hAnsi="Verdana"/>
          <w:sz w:val="18"/>
          <w:szCs w:val="18"/>
        </w:rPr>
        <w:t>zeker aan de orde bij v</w:t>
      </w:r>
      <w:r w:rsidRPr="007B27D2">
        <w:rPr>
          <w:rFonts w:ascii="Verdana" w:hAnsi="Verdana"/>
          <w:sz w:val="18"/>
          <w:szCs w:val="18"/>
        </w:rPr>
        <w:t>erslechtering veroorzaakt door bestaande activiteiten</w:t>
      </w:r>
      <w:r w:rsidR="00A4778A">
        <w:rPr>
          <w:rFonts w:ascii="Verdana" w:hAnsi="Verdana"/>
          <w:sz w:val="18"/>
          <w:szCs w:val="18"/>
        </w:rPr>
        <w:t xml:space="preserve">. </w:t>
      </w:r>
      <w:r w:rsidR="00587BDD">
        <w:rPr>
          <w:rFonts w:ascii="Verdana" w:hAnsi="Verdana"/>
          <w:sz w:val="18"/>
          <w:szCs w:val="18"/>
        </w:rPr>
        <w:t>Met</w:t>
      </w:r>
      <w:r w:rsidRPr="007B27D2">
        <w:rPr>
          <w:rFonts w:ascii="Verdana" w:hAnsi="Verdana"/>
          <w:sz w:val="18"/>
          <w:szCs w:val="18"/>
        </w:rPr>
        <w:t xml:space="preserve"> actie</w:t>
      </w:r>
      <w:r w:rsidR="00587BDD">
        <w:rPr>
          <w:rFonts w:ascii="Verdana" w:hAnsi="Verdana"/>
          <w:sz w:val="18"/>
          <w:szCs w:val="18"/>
        </w:rPr>
        <w:t>ve</w:t>
      </w:r>
      <w:r w:rsidRPr="007B27D2">
        <w:rPr>
          <w:rFonts w:ascii="Verdana" w:hAnsi="Verdana"/>
          <w:sz w:val="18"/>
          <w:szCs w:val="18"/>
        </w:rPr>
        <w:t xml:space="preserve"> maatregelen </w:t>
      </w:r>
      <w:r w:rsidR="00587BDD">
        <w:rPr>
          <w:rFonts w:ascii="Verdana" w:hAnsi="Verdana"/>
          <w:sz w:val="18"/>
          <w:szCs w:val="18"/>
        </w:rPr>
        <w:t>kunnen</w:t>
      </w:r>
      <w:r w:rsidRPr="007B27D2">
        <w:rPr>
          <w:rFonts w:ascii="Verdana" w:hAnsi="Verdana"/>
          <w:sz w:val="18"/>
          <w:szCs w:val="18"/>
        </w:rPr>
        <w:t xml:space="preserve"> externe drukfactoren op habitattypen worden verminderd; dit kan gebiedsgericht voor lokale of regionale oorzaken, en via (meer generieke) milieumaatregelen waar het oorzaken van verder weg betreft, zoals bij stikstofdepositie. Adequaat beheer/inrichting van gebieden is actieve bescherming, waarvoor fysieke maatregelen noodzakelijk kunnen zijn. Het is noodzakelijk dat nu een geborgd en juridisch </w:t>
      </w:r>
      <w:r w:rsidR="005841AA">
        <w:rPr>
          <w:rFonts w:ascii="Verdana" w:hAnsi="Verdana"/>
          <w:sz w:val="18"/>
          <w:szCs w:val="18"/>
        </w:rPr>
        <w:t xml:space="preserve">sluitend </w:t>
      </w:r>
      <w:r w:rsidRPr="007B27D2">
        <w:rPr>
          <w:rFonts w:ascii="Verdana" w:hAnsi="Verdana"/>
          <w:sz w:val="18"/>
          <w:szCs w:val="18"/>
        </w:rPr>
        <w:t xml:space="preserve">systeem opgezet wordt dat hieraan invulling geeft. Daartoe is een wijziging van de Omgevingswet in voorbereiding, gevolgd door daarmee samenhangende wijzigingen van de lagere regelgeving onder deze wet. </w:t>
      </w:r>
      <w:r w:rsidR="00D65AB9">
        <w:rPr>
          <w:rFonts w:ascii="Verdana" w:hAnsi="Verdana"/>
          <w:sz w:val="18"/>
          <w:szCs w:val="18"/>
        </w:rPr>
        <w:t>Alleen als</w:t>
      </w:r>
      <w:r w:rsidRPr="007B27D2">
        <w:rPr>
          <w:rFonts w:ascii="Verdana" w:hAnsi="Verdana"/>
          <w:sz w:val="18"/>
          <w:szCs w:val="18"/>
        </w:rPr>
        <w:t xml:space="preserve"> voldoende actieve maatregelen </w:t>
      </w:r>
      <w:r w:rsidR="00D65AB9">
        <w:rPr>
          <w:rFonts w:ascii="Verdana" w:hAnsi="Verdana"/>
          <w:sz w:val="18"/>
          <w:szCs w:val="18"/>
        </w:rPr>
        <w:t>worden getroffen</w:t>
      </w:r>
      <w:r w:rsidRPr="007B27D2">
        <w:rPr>
          <w:rFonts w:ascii="Verdana" w:hAnsi="Verdana"/>
          <w:sz w:val="18"/>
          <w:szCs w:val="18"/>
        </w:rPr>
        <w:t xml:space="preserve">, </w:t>
      </w:r>
      <w:r w:rsidR="00D65AB9">
        <w:rPr>
          <w:rFonts w:ascii="Verdana" w:hAnsi="Verdana"/>
          <w:sz w:val="18"/>
          <w:szCs w:val="18"/>
        </w:rPr>
        <w:t>kan worden</w:t>
      </w:r>
      <w:r w:rsidRPr="007B27D2">
        <w:rPr>
          <w:rFonts w:ascii="Verdana" w:hAnsi="Verdana"/>
          <w:sz w:val="18"/>
          <w:szCs w:val="18"/>
        </w:rPr>
        <w:t xml:space="preserve"> </w:t>
      </w:r>
      <w:r w:rsidR="002C6BA0">
        <w:rPr>
          <w:rFonts w:ascii="Verdana" w:hAnsi="Verdana"/>
          <w:sz w:val="18"/>
          <w:szCs w:val="18"/>
        </w:rPr>
        <w:t>vermeden</w:t>
      </w:r>
      <w:r w:rsidRPr="007B27D2">
        <w:rPr>
          <w:rFonts w:ascii="Verdana" w:hAnsi="Verdana"/>
          <w:sz w:val="18"/>
          <w:szCs w:val="18"/>
        </w:rPr>
        <w:t xml:space="preserve"> dat de verplichting van artikel 4.12 NHV moet worden vormgegeven via een streng vergunningenregime zoals dat voor Natura 2000-gebieden al geldt.</w:t>
      </w:r>
    </w:p>
    <w:p w:rsidR="1AAB35F3" w:rsidP="005F4E52" w:rsidRDefault="1AAB35F3" w14:paraId="1291F99A" w14:textId="4B0599C1">
      <w:pPr>
        <w:spacing w:after="0" w:line="240" w:lineRule="auto"/>
        <w:jc w:val="both"/>
        <w:rPr>
          <w:rFonts w:ascii="Verdana" w:hAnsi="Verdana"/>
          <w:sz w:val="18"/>
          <w:szCs w:val="18"/>
        </w:rPr>
      </w:pPr>
    </w:p>
    <w:p w:rsidRPr="007B27D2" w:rsidR="00ED3F48" w:rsidP="005F4E52" w:rsidRDefault="00ED3F48" w14:paraId="021DD2E1" w14:textId="2F03473B">
      <w:pPr>
        <w:spacing w:after="0" w:line="240" w:lineRule="auto"/>
        <w:jc w:val="both"/>
        <w:rPr>
          <w:rFonts w:ascii="Verdana" w:hAnsi="Verdana"/>
          <w:sz w:val="18"/>
          <w:szCs w:val="18"/>
        </w:rPr>
      </w:pPr>
      <w:r w:rsidRPr="007B27D2">
        <w:rPr>
          <w:rFonts w:ascii="Verdana" w:hAnsi="Verdana"/>
          <w:sz w:val="18"/>
          <w:szCs w:val="18"/>
        </w:rPr>
        <w:t xml:space="preserve">Op dit moment is er een redelijk goed beeld van de oppervlakte en de kwaliteit van habitattypen binnen Habitatrichtlijngebieden. Buiten deze gebieden is het beeld beperkt. Het is wel waarschijnlijk dat de meeste voorkomens van habitattypen buiten Habitatrichtlijngebieden binnen het </w:t>
      </w:r>
      <w:r w:rsidRPr="32EBC392" w:rsidR="223F9D17">
        <w:rPr>
          <w:rFonts w:ascii="Verdana" w:hAnsi="Verdana"/>
          <w:sz w:val="18"/>
          <w:szCs w:val="18"/>
        </w:rPr>
        <w:t>Natuurnetwerk Nederland (NNN)</w:t>
      </w:r>
      <w:r w:rsidRPr="007B27D2">
        <w:rPr>
          <w:rFonts w:ascii="Verdana" w:hAnsi="Verdana"/>
          <w:sz w:val="18"/>
          <w:szCs w:val="18"/>
        </w:rPr>
        <w:t xml:space="preserve"> liggen, of in een Vogelrichtlijngebied. </w:t>
      </w:r>
      <w:r w:rsidRPr="007B27D2" w:rsidR="00FF663A">
        <w:rPr>
          <w:rFonts w:ascii="Verdana" w:hAnsi="Verdana"/>
          <w:sz w:val="18"/>
          <w:szCs w:val="18"/>
        </w:rPr>
        <w:t xml:space="preserve">Vanwege de extra monitoring </w:t>
      </w:r>
      <w:r w:rsidRPr="007B27D2" w:rsidR="002817C0">
        <w:rPr>
          <w:rFonts w:ascii="Verdana" w:hAnsi="Verdana"/>
          <w:sz w:val="18"/>
          <w:szCs w:val="18"/>
        </w:rPr>
        <w:t>(</w:t>
      </w:r>
      <w:r w:rsidRPr="007B27D2">
        <w:rPr>
          <w:rFonts w:ascii="Verdana" w:hAnsi="Verdana"/>
          <w:sz w:val="18"/>
          <w:szCs w:val="18"/>
        </w:rPr>
        <w:t>art. 4.9</w:t>
      </w:r>
      <w:r w:rsidRPr="007B27D2" w:rsidR="002817C0">
        <w:rPr>
          <w:rFonts w:ascii="Verdana" w:hAnsi="Verdana"/>
          <w:sz w:val="18"/>
          <w:szCs w:val="18"/>
        </w:rPr>
        <w:t>)</w:t>
      </w:r>
      <w:r w:rsidRPr="007B27D2">
        <w:rPr>
          <w:rFonts w:ascii="Verdana" w:hAnsi="Verdana"/>
          <w:sz w:val="18"/>
          <w:szCs w:val="18"/>
        </w:rPr>
        <w:t xml:space="preserve"> zullen de komende jaren meer gebieden in kaart worden gebracht waar habitattypen voorkomen en </w:t>
      </w:r>
      <w:r w:rsidRPr="007B27D2" w:rsidR="00F066B0">
        <w:rPr>
          <w:rFonts w:ascii="Verdana" w:hAnsi="Verdana"/>
          <w:sz w:val="18"/>
          <w:szCs w:val="18"/>
        </w:rPr>
        <w:t>mogelijk</w:t>
      </w:r>
      <w:r w:rsidRPr="007B27D2">
        <w:rPr>
          <w:rFonts w:ascii="Verdana" w:hAnsi="Verdana"/>
          <w:sz w:val="18"/>
          <w:szCs w:val="18"/>
        </w:rPr>
        <w:t xml:space="preserve"> onder het verslechteringsverbod vallen. </w:t>
      </w:r>
    </w:p>
    <w:p w:rsidR="00CD27E0" w:rsidP="005F4E52" w:rsidRDefault="00CD27E0" w14:paraId="4D2FC0C1" w14:textId="6F2817B2">
      <w:pPr>
        <w:spacing w:after="0" w:line="240" w:lineRule="auto"/>
        <w:jc w:val="both"/>
        <w:rPr>
          <w:rFonts w:ascii="Verdana" w:hAnsi="Verdana"/>
          <w:b/>
          <w:sz w:val="18"/>
          <w:szCs w:val="18"/>
        </w:rPr>
      </w:pPr>
    </w:p>
    <w:p w:rsidRPr="007B27D2" w:rsidR="00ED3F48" w:rsidP="005F4E52" w:rsidRDefault="00ED3F48" w14:paraId="3C027CBD" w14:textId="456725DB">
      <w:pPr>
        <w:spacing w:after="0" w:line="240" w:lineRule="auto"/>
        <w:jc w:val="both"/>
        <w:rPr>
          <w:rFonts w:ascii="Verdana" w:hAnsi="Verdana"/>
          <w:sz w:val="18"/>
          <w:szCs w:val="18"/>
          <w:u w:val="single"/>
        </w:rPr>
      </w:pPr>
      <w:r w:rsidRPr="007B27D2">
        <w:rPr>
          <w:rFonts w:ascii="Verdana" w:hAnsi="Verdana"/>
          <w:sz w:val="18"/>
          <w:szCs w:val="18"/>
          <w:u w:val="single"/>
        </w:rPr>
        <w:t>Verantwoordelijkheidsverdeling</w:t>
      </w:r>
      <w:r w:rsidRPr="007B27D2" w:rsidR="00292D41">
        <w:rPr>
          <w:rFonts w:ascii="Verdana" w:hAnsi="Verdana"/>
          <w:sz w:val="18"/>
          <w:szCs w:val="18"/>
          <w:u w:val="single"/>
        </w:rPr>
        <w:t xml:space="preserve"> en maatregelen</w:t>
      </w:r>
    </w:p>
    <w:p w:rsidRPr="00053186" w:rsidR="00053186" w:rsidP="005F4E52" w:rsidRDefault="00053186" w14:paraId="2B529596" w14:textId="364D0EDB">
      <w:pPr>
        <w:spacing w:after="0" w:line="240" w:lineRule="auto"/>
        <w:jc w:val="both"/>
        <w:rPr>
          <w:rFonts w:ascii="Verdana" w:hAnsi="Verdana"/>
          <w:sz w:val="18"/>
          <w:szCs w:val="18"/>
        </w:rPr>
      </w:pPr>
      <w:r w:rsidRPr="00053186">
        <w:rPr>
          <w:rFonts w:ascii="Verdana" w:hAnsi="Verdana"/>
          <w:sz w:val="18"/>
          <w:szCs w:val="18"/>
        </w:rPr>
        <w:t>Het Rijk is eindverantwoordelijk voor de afspraken en opvolging in internationaal verband en is door andere landen of de Europese Unie daarop aanspreekbaar. De Minister van Landbouw, Natuur, Visserij en Voedselzekerheid is s</w:t>
      </w:r>
      <w:r w:rsidR="0075685C">
        <w:rPr>
          <w:rFonts w:ascii="Verdana" w:hAnsi="Verdana"/>
          <w:sz w:val="18"/>
          <w:szCs w:val="18"/>
        </w:rPr>
        <w:t>ysteem</w:t>
      </w:r>
      <w:r w:rsidRPr="00053186">
        <w:rPr>
          <w:rFonts w:ascii="Verdana" w:hAnsi="Verdana"/>
          <w:sz w:val="18"/>
          <w:szCs w:val="18"/>
        </w:rPr>
        <w:t xml:space="preserve">verantwoordelijk voor de natuur en voor de implementatie van de </w:t>
      </w:r>
      <w:r w:rsidR="0075685C">
        <w:rPr>
          <w:rFonts w:ascii="Verdana" w:hAnsi="Verdana"/>
          <w:sz w:val="18"/>
          <w:szCs w:val="18"/>
        </w:rPr>
        <w:t>N</w:t>
      </w:r>
      <w:r w:rsidRPr="00053186">
        <w:rPr>
          <w:rFonts w:ascii="Verdana" w:hAnsi="Verdana"/>
          <w:sz w:val="18"/>
          <w:szCs w:val="18"/>
        </w:rPr>
        <w:t>atuurherstelverordening. Vanuit die verantwoordelijkheid maakt het Rijk beleidskaders en wettelijke kaders met instrumenten en normen voor natuurbescherming. In Nederland zijn de taken en bevoegdheden in het stelsel voor natuurbescherming grotendeels gedecentraliseerd naar de provincies.</w:t>
      </w:r>
    </w:p>
    <w:p w:rsidR="00053186" w:rsidP="005F4E52" w:rsidRDefault="00053186" w14:paraId="4E38FE16" w14:textId="590D6B8A">
      <w:pPr>
        <w:spacing w:after="0" w:line="240" w:lineRule="auto"/>
        <w:jc w:val="both"/>
        <w:rPr>
          <w:rFonts w:ascii="Verdana" w:hAnsi="Verdana"/>
          <w:sz w:val="18"/>
          <w:szCs w:val="18"/>
        </w:rPr>
      </w:pPr>
    </w:p>
    <w:p w:rsidRPr="007B27D2" w:rsidR="00ED3F48" w:rsidP="005F4E52" w:rsidRDefault="00ED3F48" w14:paraId="46783A39" w14:textId="4BB4B732">
      <w:pPr>
        <w:spacing w:after="0" w:line="240" w:lineRule="auto"/>
        <w:jc w:val="both"/>
        <w:rPr>
          <w:rFonts w:ascii="Verdana" w:hAnsi="Verdana"/>
          <w:sz w:val="18"/>
          <w:szCs w:val="18"/>
        </w:rPr>
      </w:pPr>
      <w:r w:rsidRPr="007B27D2">
        <w:rPr>
          <w:rFonts w:ascii="Verdana" w:hAnsi="Verdana"/>
          <w:sz w:val="18"/>
          <w:szCs w:val="18"/>
        </w:rPr>
        <w:t xml:space="preserve">In lijn met de bestaande </w:t>
      </w:r>
      <w:r w:rsidR="00611680">
        <w:rPr>
          <w:rFonts w:ascii="Verdana" w:hAnsi="Verdana"/>
          <w:sz w:val="18"/>
          <w:szCs w:val="18"/>
        </w:rPr>
        <w:t>taak</w:t>
      </w:r>
      <w:r w:rsidRPr="007B27D2">
        <w:rPr>
          <w:rFonts w:ascii="Verdana" w:hAnsi="Verdana"/>
          <w:sz w:val="18"/>
          <w:szCs w:val="18"/>
        </w:rPr>
        <w:t xml:space="preserve">verdeling, ligt de </w:t>
      </w:r>
      <w:r w:rsidR="004636F9">
        <w:rPr>
          <w:rFonts w:ascii="Verdana" w:hAnsi="Verdana"/>
          <w:sz w:val="18"/>
          <w:szCs w:val="18"/>
        </w:rPr>
        <w:t>taak</w:t>
      </w:r>
      <w:r w:rsidRPr="007B27D2">
        <w:rPr>
          <w:rFonts w:ascii="Verdana" w:hAnsi="Verdana"/>
          <w:sz w:val="18"/>
          <w:szCs w:val="18"/>
        </w:rPr>
        <w:t xml:space="preserve"> om verslechtering van gebieden met habitattypen te voorkomen die onder artikel 4.12 NHV vallen in beginsel bij de provincies, en in rijksgebieden bij het Rijk. Voor de NHV wordt dit nu expliciet gemaakt in de Omgevingswet. Provincies </w:t>
      </w:r>
      <w:r w:rsidR="00E268B6">
        <w:rPr>
          <w:rFonts w:ascii="Verdana" w:hAnsi="Verdana"/>
          <w:sz w:val="18"/>
          <w:szCs w:val="18"/>
        </w:rPr>
        <w:t>hebben</w:t>
      </w:r>
      <w:r w:rsidRPr="007B27D2">
        <w:rPr>
          <w:rFonts w:ascii="Verdana" w:hAnsi="Verdana"/>
          <w:sz w:val="18"/>
          <w:szCs w:val="18"/>
        </w:rPr>
        <w:t xml:space="preserve"> nu al </w:t>
      </w:r>
      <w:r w:rsidR="00E268B6">
        <w:rPr>
          <w:rFonts w:ascii="Verdana" w:hAnsi="Verdana"/>
          <w:sz w:val="18"/>
          <w:szCs w:val="18"/>
        </w:rPr>
        <w:t>de taak</w:t>
      </w:r>
      <w:r w:rsidRPr="007B27D2">
        <w:rPr>
          <w:rFonts w:ascii="Verdana" w:hAnsi="Verdana"/>
          <w:sz w:val="18"/>
          <w:szCs w:val="18"/>
        </w:rPr>
        <w:t xml:space="preserve"> de maatregelen</w:t>
      </w:r>
      <w:r w:rsidR="00E268B6">
        <w:rPr>
          <w:rFonts w:ascii="Verdana" w:hAnsi="Verdana"/>
          <w:sz w:val="18"/>
          <w:szCs w:val="18"/>
        </w:rPr>
        <w:t xml:space="preserve"> te treffen</w:t>
      </w:r>
      <w:r w:rsidRPr="007B27D2">
        <w:rPr>
          <w:rFonts w:ascii="Verdana" w:hAnsi="Verdana"/>
          <w:sz w:val="18"/>
          <w:szCs w:val="18"/>
        </w:rPr>
        <w:t xml:space="preserve"> die nodig zijn voor het behoud of het herstel van een gunstige staat van instandhouding van habitattypen (Bkl art. 3.57) en voor de uitvoering van gebieds- en soortenbescherming. Voor gebieden in beheer bij het Rijk (zoals Rijkswateren, defensieterreinen), </w:t>
      </w:r>
      <w:r w:rsidR="00E268B6">
        <w:rPr>
          <w:rFonts w:ascii="Verdana" w:hAnsi="Verdana"/>
          <w:sz w:val="18"/>
          <w:szCs w:val="18"/>
        </w:rPr>
        <w:t>is</w:t>
      </w:r>
      <w:r w:rsidRPr="007B27D2">
        <w:rPr>
          <w:rFonts w:ascii="Verdana" w:hAnsi="Verdana"/>
          <w:sz w:val="18"/>
          <w:szCs w:val="18"/>
        </w:rPr>
        <w:t xml:space="preserve"> de verplichting bij het Rijk neergelegd. De </w:t>
      </w:r>
      <w:r w:rsidR="00333181">
        <w:rPr>
          <w:rFonts w:ascii="Verdana" w:hAnsi="Verdana"/>
          <w:sz w:val="18"/>
          <w:szCs w:val="18"/>
        </w:rPr>
        <w:t>taak</w:t>
      </w:r>
      <w:r w:rsidRPr="007B27D2">
        <w:rPr>
          <w:rFonts w:ascii="Verdana" w:hAnsi="Verdana"/>
          <w:sz w:val="18"/>
          <w:szCs w:val="18"/>
        </w:rPr>
        <w:t xml:space="preserve"> wordt verder </w:t>
      </w:r>
      <w:r w:rsidRPr="3F415954" w:rsidR="645FE8BE">
        <w:rPr>
          <w:rFonts w:ascii="Verdana" w:hAnsi="Verdana"/>
          <w:sz w:val="18"/>
          <w:szCs w:val="18"/>
        </w:rPr>
        <w:t>vormgegeven</w:t>
      </w:r>
      <w:r w:rsidRPr="007B27D2">
        <w:rPr>
          <w:rFonts w:ascii="Verdana" w:hAnsi="Verdana"/>
          <w:sz w:val="18"/>
          <w:szCs w:val="18"/>
        </w:rPr>
        <w:t xml:space="preserve"> via instructieregels in lagere wetgeving</w:t>
      </w:r>
      <w:r w:rsidRPr="02EC8BB3" w:rsidR="76C9C334">
        <w:rPr>
          <w:rFonts w:ascii="Verdana" w:hAnsi="Verdana"/>
          <w:sz w:val="18"/>
          <w:szCs w:val="18"/>
        </w:rPr>
        <w:t>.</w:t>
      </w:r>
      <w:r w:rsidRPr="007B27D2">
        <w:rPr>
          <w:rFonts w:ascii="Verdana" w:hAnsi="Verdana"/>
          <w:sz w:val="18"/>
          <w:szCs w:val="18"/>
        </w:rPr>
        <w:t xml:space="preserve"> Daarop aanvullend geeft het Rijk</w:t>
      </w:r>
      <w:r w:rsidRPr="007B27D2" w:rsidR="00E709CB">
        <w:rPr>
          <w:rFonts w:ascii="Verdana" w:hAnsi="Verdana"/>
          <w:sz w:val="18"/>
          <w:szCs w:val="18"/>
        </w:rPr>
        <w:t>,</w:t>
      </w:r>
      <w:r w:rsidRPr="007B27D2">
        <w:rPr>
          <w:rFonts w:ascii="Verdana" w:hAnsi="Verdana"/>
          <w:sz w:val="18"/>
          <w:szCs w:val="18"/>
        </w:rPr>
        <w:t xml:space="preserve"> in de rol van systeemverantwoordelijke, landelijk sturing bij de aanpak van drukfactoren waarvoor het Rijk een medeverantwoordelijk heeft. Provincies blijven echter </w:t>
      </w:r>
      <w:r w:rsidR="00556F25">
        <w:rPr>
          <w:rFonts w:ascii="Verdana" w:hAnsi="Verdana"/>
          <w:sz w:val="18"/>
          <w:szCs w:val="18"/>
        </w:rPr>
        <w:t>de taak</w:t>
      </w:r>
      <w:r w:rsidR="00DD1372">
        <w:rPr>
          <w:rFonts w:ascii="Verdana" w:hAnsi="Verdana"/>
          <w:sz w:val="18"/>
          <w:szCs w:val="18"/>
        </w:rPr>
        <w:t xml:space="preserve"> </w:t>
      </w:r>
      <w:r w:rsidRPr="007B27D2">
        <w:rPr>
          <w:rFonts w:ascii="Verdana" w:hAnsi="Verdana"/>
          <w:sz w:val="18"/>
          <w:szCs w:val="18"/>
        </w:rPr>
        <w:t xml:space="preserve">voor </w:t>
      </w:r>
      <w:r w:rsidR="00333181">
        <w:rPr>
          <w:rFonts w:ascii="Verdana" w:hAnsi="Verdana"/>
          <w:sz w:val="18"/>
          <w:szCs w:val="18"/>
        </w:rPr>
        <w:t xml:space="preserve">het treffen van </w:t>
      </w:r>
      <w:r w:rsidRPr="007B27D2">
        <w:rPr>
          <w:rFonts w:ascii="Verdana" w:hAnsi="Verdana"/>
          <w:sz w:val="18"/>
          <w:szCs w:val="18"/>
        </w:rPr>
        <w:t xml:space="preserve">gebiedsgerichte maatregelen </w:t>
      </w:r>
      <w:r w:rsidR="00DD1372">
        <w:rPr>
          <w:rFonts w:ascii="Verdana" w:hAnsi="Verdana"/>
          <w:sz w:val="18"/>
          <w:szCs w:val="18"/>
        </w:rPr>
        <w:t xml:space="preserve">houden </w:t>
      </w:r>
      <w:r w:rsidRPr="007B27D2">
        <w:rPr>
          <w:rFonts w:ascii="Verdana" w:hAnsi="Verdana"/>
          <w:sz w:val="18"/>
          <w:szCs w:val="18"/>
        </w:rPr>
        <w:t>en hebben ook instrumenten om op de drukfactoren te sturen.</w:t>
      </w:r>
      <w:r w:rsidR="00556F25">
        <w:rPr>
          <w:rFonts w:ascii="Verdana" w:hAnsi="Verdana"/>
          <w:sz w:val="18"/>
          <w:szCs w:val="18"/>
        </w:rPr>
        <w:t xml:space="preserve"> </w:t>
      </w:r>
    </w:p>
    <w:p w:rsidR="007054BA" w:rsidP="005F4E52" w:rsidRDefault="007054BA" w14:paraId="14D29E85" w14:textId="77777777">
      <w:pPr>
        <w:spacing w:after="0" w:line="240" w:lineRule="auto"/>
        <w:jc w:val="both"/>
        <w:rPr>
          <w:rFonts w:ascii="Verdana" w:hAnsi="Verdana"/>
          <w:sz w:val="18"/>
          <w:szCs w:val="18"/>
        </w:rPr>
      </w:pPr>
    </w:p>
    <w:p w:rsidRPr="00201900" w:rsidR="000E75F9" w:rsidP="005F4E52" w:rsidRDefault="005D2C29" w14:paraId="7EE7D6C8" w14:textId="5686C0E4">
      <w:pPr>
        <w:spacing w:after="0" w:line="240" w:lineRule="auto"/>
        <w:jc w:val="both"/>
        <w:rPr>
          <w:rFonts w:ascii="Verdana" w:hAnsi="Verdana"/>
          <w:sz w:val="18"/>
          <w:szCs w:val="18"/>
        </w:rPr>
      </w:pPr>
      <w:r w:rsidRPr="007B27D2">
        <w:rPr>
          <w:rFonts w:ascii="Verdana" w:hAnsi="Verdana"/>
          <w:sz w:val="18"/>
          <w:szCs w:val="18"/>
        </w:rPr>
        <w:t xml:space="preserve">Voor het daadwerkelijk ontwikkelen en treffen van </w:t>
      </w:r>
      <w:r w:rsidRPr="007B27D2" w:rsidR="000510C4">
        <w:rPr>
          <w:rFonts w:ascii="Verdana" w:hAnsi="Verdana"/>
          <w:sz w:val="18"/>
          <w:szCs w:val="18"/>
        </w:rPr>
        <w:t xml:space="preserve">maatregelen </w:t>
      </w:r>
      <w:r w:rsidRPr="007B27D2" w:rsidR="003963A6">
        <w:rPr>
          <w:rFonts w:ascii="Verdana" w:hAnsi="Verdana"/>
          <w:sz w:val="18"/>
          <w:szCs w:val="18"/>
        </w:rPr>
        <w:t xml:space="preserve">moet onderscheid worden gemaakt tussen </w:t>
      </w:r>
      <w:r w:rsidRPr="007B27D2" w:rsidR="00292D41">
        <w:rPr>
          <w:rFonts w:ascii="Verdana" w:hAnsi="Verdana"/>
          <w:sz w:val="18"/>
          <w:szCs w:val="18"/>
        </w:rPr>
        <w:t>de diverse bronnen voor verslechtering (drukfactoren)</w:t>
      </w:r>
      <w:r w:rsidRPr="007B27D2" w:rsidR="00BD3E0A">
        <w:rPr>
          <w:rFonts w:ascii="Verdana" w:hAnsi="Verdana"/>
          <w:sz w:val="18"/>
          <w:szCs w:val="18"/>
        </w:rPr>
        <w:t>, zodat</w:t>
      </w:r>
      <w:r w:rsidRPr="007B27D2" w:rsidR="00292D41">
        <w:rPr>
          <w:rFonts w:ascii="Verdana" w:hAnsi="Verdana"/>
          <w:sz w:val="18"/>
          <w:szCs w:val="18"/>
        </w:rPr>
        <w:t xml:space="preserve"> de aanpak daar</w:t>
      </w:r>
      <w:r w:rsidRPr="007B27D2" w:rsidR="001B2CE5">
        <w:rPr>
          <w:rFonts w:ascii="Verdana" w:hAnsi="Verdana"/>
          <w:sz w:val="18"/>
          <w:szCs w:val="18"/>
        </w:rPr>
        <w:t>op kan worden afgestemd</w:t>
      </w:r>
      <w:r w:rsidRPr="007B27D2" w:rsidR="00292D41">
        <w:rPr>
          <w:rFonts w:ascii="Verdana" w:hAnsi="Verdana"/>
          <w:sz w:val="18"/>
          <w:szCs w:val="18"/>
        </w:rPr>
        <w:t xml:space="preserve">. De periode tussen het </w:t>
      </w:r>
      <w:r w:rsidRPr="3F415954" w:rsidR="738C95F5">
        <w:rPr>
          <w:rFonts w:ascii="Verdana" w:hAnsi="Verdana"/>
          <w:sz w:val="18"/>
          <w:szCs w:val="18"/>
        </w:rPr>
        <w:t>O</w:t>
      </w:r>
      <w:r w:rsidRPr="3F415954" w:rsidR="7A7EC41F">
        <w:rPr>
          <w:rFonts w:ascii="Verdana" w:hAnsi="Verdana"/>
          <w:sz w:val="18"/>
          <w:szCs w:val="18"/>
        </w:rPr>
        <w:t>ntwerp</w:t>
      </w:r>
      <w:r w:rsidRPr="3F415954" w:rsidR="03B8A0DB">
        <w:rPr>
          <w:rFonts w:ascii="Verdana" w:hAnsi="Verdana"/>
          <w:sz w:val="18"/>
          <w:szCs w:val="18"/>
        </w:rPr>
        <w:t>-</w:t>
      </w:r>
      <w:r w:rsidRPr="3F415954" w:rsidR="390C4AA9">
        <w:rPr>
          <w:rFonts w:ascii="Verdana" w:hAnsi="Verdana"/>
          <w:sz w:val="18"/>
          <w:szCs w:val="18"/>
        </w:rPr>
        <w:t>Natuurplan</w:t>
      </w:r>
      <w:r w:rsidRPr="007B27D2" w:rsidR="00292D41">
        <w:rPr>
          <w:rFonts w:ascii="Verdana" w:hAnsi="Verdana"/>
          <w:sz w:val="18"/>
          <w:szCs w:val="18"/>
        </w:rPr>
        <w:t xml:space="preserve"> en </w:t>
      </w:r>
      <w:r w:rsidRPr="3F415954" w:rsidR="12E427D9">
        <w:rPr>
          <w:rFonts w:ascii="Verdana" w:hAnsi="Verdana"/>
          <w:sz w:val="18"/>
          <w:szCs w:val="18"/>
        </w:rPr>
        <w:t xml:space="preserve">het </w:t>
      </w:r>
      <w:r w:rsidRPr="3F415954" w:rsidR="7A7EC41F">
        <w:rPr>
          <w:rFonts w:ascii="Verdana" w:hAnsi="Verdana"/>
          <w:sz w:val="18"/>
          <w:szCs w:val="18"/>
        </w:rPr>
        <w:t>definitie</w:t>
      </w:r>
      <w:r w:rsidRPr="3F415954" w:rsidR="5A3EA337">
        <w:rPr>
          <w:rFonts w:ascii="Verdana" w:hAnsi="Verdana"/>
          <w:sz w:val="18"/>
          <w:szCs w:val="18"/>
        </w:rPr>
        <w:t>ve</w:t>
      </w:r>
      <w:r w:rsidRPr="3F415954" w:rsidR="7A7EC41F">
        <w:rPr>
          <w:rFonts w:ascii="Verdana" w:hAnsi="Verdana"/>
          <w:sz w:val="18"/>
          <w:szCs w:val="18"/>
        </w:rPr>
        <w:t xml:space="preserve"> </w:t>
      </w:r>
      <w:r w:rsidRPr="3F415954" w:rsidR="77CFEDB4">
        <w:rPr>
          <w:rFonts w:ascii="Verdana" w:hAnsi="Verdana"/>
          <w:sz w:val="18"/>
          <w:szCs w:val="18"/>
        </w:rPr>
        <w:t>N</w:t>
      </w:r>
      <w:r w:rsidRPr="3F415954" w:rsidR="7A7EC41F">
        <w:rPr>
          <w:rFonts w:ascii="Verdana" w:hAnsi="Verdana"/>
          <w:sz w:val="18"/>
          <w:szCs w:val="18"/>
        </w:rPr>
        <w:t>atuurplan</w:t>
      </w:r>
      <w:r w:rsidRPr="007B27D2" w:rsidR="00292D41">
        <w:rPr>
          <w:rFonts w:ascii="Verdana" w:hAnsi="Verdana"/>
          <w:sz w:val="18"/>
          <w:szCs w:val="18"/>
        </w:rPr>
        <w:t xml:space="preserve"> zal gebruikt worden om samen met de medeoverheden te werken aan maatregelen.</w:t>
      </w:r>
    </w:p>
    <w:p w:rsidR="004377F2" w:rsidP="005F4E52" w:rsidRDefault="004377F2" w14:paraId="04B4D41F" w14:textId="3C606AE5">
      <w:pPr>
        <w:spacing w:after="0" w:line="240" w:lineRule="auto"/>
        <w:jc w:val="both"/>
        <w:rPr>
          <w:rFonts w:ascii="Verdana" w:hAnsi="Verdana"/>
          <w:b/>
          <w:bCs/>
          <w:sz w:val="18"/>
          <w:szCs w:val="18"/>
        </w:rPr>
      </w:pPr>
    </w:p>
    <w:p w:rsidRPr="007B27D2" w:rsidR="00ED3F48" w:rsidP="005F4E52" w:rsidRDefault="00ED3F48" w14:paraId="7BC2ECDB" w14:textId="3F11A92B">
      <w:pPr>
        <w:spacing w:after="0" w:line="240" w:lineRule="auto"/>
        <w:jc w:val="both"/>
        <w:rPr>
          <w:rFonts w:ascii="Verdana" w:hAnsi="Verdana"/>
          <w:sz w:val="18"/>
          <w:szCs w:val="18"/>
          <w:u w:val="single"/>
        </w:rPr>
      </w:pPr>
      <w:r w:rsidRPr="007B27D2">
        <w:rPr>
          <w:rFonts w:ascii="Verdana" w:hAnsi="Verdana"/>
          <w:sz w:val="18"/>
          <w:szCs w:val="18"/>
          <w:u w:val="single"/>
        </w:rPr>
        <w:t>Gebiedsbescherming</w:t>
      </w:r>
    </w:p>
    <w:p w:rsidRPr="007B27D2" w:rsidR="00ED3F48" w:rsidP="005F4E52" w:rsidRDefault="00ED3F48" w14:paraId="00058AC5" w14:textId="5F006EDA">
      <w:pPr>
        <w:spacing w:after="0" w:line="240" w:lineRule="auto"/>
        <w:jc w:val="both"/>
        <w:rPr>
          <w:rFonts w:ascii="Verdana" w:hAnsi="Verdana"/>
          <w:sz w:val="18"/>
          <w:szCs w:val="18"/>
        </w:rPr>
      </w:pPr>
      <w:r w:rsidRPr="007B27D2">
        <w:rPr>
          <w:rFonts w:ascii="Verdana" w:hAnsi="Verdana"/>
          <w:sz w:val="18"/>
          <w:szCs w:val="18"/>
        </w:rPr>
        <w:t>Voor de uitwerking van de bescherming tegen verslechtering wordt aangesloten bij twee bestaande gebiedsbeschermingsregimes, Natura 2000 en NNN</w:t>
      </w:r>
      <w:r w:rsidR="005B4BED">
        <w:rPr>
          <w:rFonts w:ascii="Verdana" w:hAnsi="Verdana"/>
          <w:sz w:val="18"/>
          <w:szCs w:val="18"/>
        </w:rPr>
        <w:t>/BNN</w:t>
      </w:r>
      <w:r w:rsidRPr="007B27D2">
        <w:rPr>
          <w:rFonts w:ascii="Verdana" w:hAnsi="Verdana"/>
          <w:sz w:val="18"/>
          <w:szCs w:val="18"/>
        </w:rPr>
        <w:t xml:space="preserve">. </w:t>
      </w:r>
    </w:p>
    <w:p w:rsidRPr="007B27D2" w:rsidR="00ED3F48" w:rsidP="005F4E52" w:rsidRDefault="00ED3F48" w14:paraId="6FA948C2" w14:textId="700DA107">
      <w:pPr>
        <w:spacing w:after="0" w:line="240" w:lineRule="auto"/>
        <w:jc w:val="both"/>
        <w:rPr>
          <w:rFonts w:ascii="Verdana" w:hAnsi="Verdana"/>
          <w:sz w:val="18"/>
          <w:szCs w:val="18"/>
        </w:rPr>
      </w:pPr>
    </w:p>
    <w:p w:rsidRPr="007B27D2" w:rsidR="00ED3F48" w:rsidP="005F4E52" w:rsidRDefault="00ED3F48" w14:paraId="4C592639" w14:textId="06336CB4">
      <w:pPr>
        <w:spacing w:after="0" w:line="240" w:lineRule="auto"/>
        <w:jc w:val="both"/>
        <w:rPr>
          <w:rFonts w:ascii="Verdana" w:hAnsi="Verdana"/>
          <w:i/>
          <w:sz w:val="18"/>
          <w:szCs w:val="18"/>
        </w:rPr>
      </w:pPr>
      <w:r w:rsidRPr="007B27D2">
        <w:rPr>
          <w:rFonts w:ascii="Verdana" w:hAnsi="Verdana"/>
          <w:i/>
          <w:sz w:val="18"/>
          <w:szCs w:val="18"/>
        </w:rPr>
        <w:t>Natura 2000</w:t>
      </w:r>
    </w:p>
    <w:p w:rsidRPr="007B27D2" w:rsidR="00ED3F48" w:rsidP="005F4E52" w:rsidRDefault="00ED3F48" w14:paraId="131C4821" w14:textId="2D4409EC">
      <w:pPr>
        <w:spacing w:after="0" w:line="240" w:lineRule="auto"/>
        <w:jc w:val="both"/>
        <w:rPr>
          <w:rFonts w:ascii="Verdana" w:hAnsi="Verdana"/>
          <w:sz w:val="18"/>
          <w:szCs w:val="18"/>
        </w:rPr>
      </w:pPr>
      <w:r w:rsidRPr="6B213EC6">
        <w:rPr>
          <w:rFonts w:ascii="Verdana" w:hAnsi="Verdana"/>
          <w:sz w:val="18"/>
          <w:szCs w:val="18"/>
        </w:rPr>
        <w:t xml:space="preserve">Habitattypen binnen Habitatrichtlijngebieden worden conform bestaande verplichtingen beschermd. Bij de aanwijzing van het gebied is voor deze habitattypen een instandhoudingsdoelstelling geformuleerd. Er is wettelijk geregeld dat het bevoegd gezag voor het beheer van deze gebieden maatregelen moet nemen om verslechtering te voorkomen van de aanwezige habitattypen, conform artikel 6 lid 2 Habitatrichtlijn. Daarnaast geldt over het algemeen een vergunningplicht voor Natura 2000-activiteiten. Dit zijn activiteiten die een significant negatief effect kunnen hebben op het gebied. Dit regime geldt echter niet voor habitattypen die </w:t>
      </w:r>
      <w:r w:rsidRPr="6B213EC6" w:rsidR="00573D73">
        <w:rPr>
          <w:rFonts w:ascii="Verdana" w:hAnsi="Verdana"/>
          <w:sz w:val="18"/>
          <w:szCs w:val="18"/>
        </w:rPr>
        <w:t>niet zijn opgenomen in de Natura 2000</w:t>
      </w:r>
      <w:r w:rsidRPr="6B213EC6" w:rsidR="0B1601FB">
        <w:rPr>
          <w:rFonts w:ascii="Verdana" w:hAnsi="Verdana"/>
          <w:sz w:val="18"/>
          <w:szCs w:val="18"/>
        </w:rPr>
        <w:t>-</w:t>
      </w:r>
      <w:r w:rsidRPr="6B213EC6" w:rsidR="00573D73">
        <w:rPr>
          <w:rFonts w:ascii="Verdana" w:hAnsi="Verdana"/>
          <w:sz w:val="18"/>
          <w:szCs w:val="18"/>
        </w:rPr>
        <w:t xml:space="preserve">aanwijzingsbesluiten. </w:t>
      </w:r>
      <w:r w:rsidRPr="6B213EC6">
        <w:rPr>
          <w:rFonts w:ascii="Verdana" w:hAnsi="Verdana"/>
          <w:sz w:val="18"/>
          <w:szCs w:val="18"/>
        </w:rPr>
        <w:t>Voor</w:t>
      </w:r>
      <w:r w:rsidRPr="6B213EC6" w:rsidR="003C7499">
        <w:rPr>
          <w:rFonts w:ascii="Verdana" w:hAnsi="Verdana"/>
          <w:sz w:val="18"/>
          <w:szCs w:val="18"/>
        </w:rPr>
        <w:t xml:space="preserve">zien wordt </w:t>
      </w:r>
      <w:r w:rsidRPr="6B213EC6" w:rsidR="00F30C22">
        <w:rPr>
          <w:rFonts w:ascii="Verdana" w:hAnsi="Verdana"/>
          <w:sz w:val="18"/>
          <w:szCs w:val="18"/>
        </w:rPr>
        <w:t>dat</w:t>
      </w:r>
      <w:r w:rsidRPr="6B213EC6">
        <w:rPr>
          <w:rFonts w:ascii="Verdana" w:hAnsi="Verdana"/>
          <w:sz w:val="18"/>
          <w:szCs w:val="18"/>
        </w:rPr>
        <w:t xml:space="preserve"> daarvoor </w:t>
      </w:r>
      <w:r w:rsidRPr="6B213EC6" w:rsidR="00F30C22">
        <w:rPr>
          <w:rFonts w:ascii="Verdana" w:hAnsi="Verdana"/>
          <w:sz w:val="18"/>
          <w:szCs w:val="18"/>
        </w:rPr>
        <w:t xml:space="preserve">wordt </w:t>
      </w:r>
      <w:r w:rsidRPr="6B213EC6">
        <w:rPr>
          <w:rFonts w:ascii="Verdana" w:hAnsi="Verdana"/>
          <w:sz w:val="18"/>
          <w:szCs w:val="18"/>
        </w:rPr>
        <w:t>aan</w:t>
      </w:r>
      <w:r w:rsidRPr="6B213EC6" w:rsidR="00F30C22">
        <w:rPr>
          <w:rFonts w:ascii="Verdana" w:hAnsi="Verdana"/>
          <w:sz w:val="18"/>
          <w:szCs w:val="18"/>
        </w:rPr>
        <w:t>gesloten</w:t>
      </w:r>
      <w:r w:rsidRPr="6B213EC6">
        <w:rPr>
          <w:rFonts w:ascii="Verdana" w:hAnsi="Verdana"/>
          <w:sz w:val="18"/>
          <w:szCs w:val="18"/>
        </w:rPr>
        <w:t xml:space="preserve"> bij het beschermingsregime van NNN of </w:t>
      </w:r>
      <w:r w:rsidRPr="6B213EC6" w:rsidR="00F30C22">
        <w:rPr>
          <w:rFonts w:ascii="Verdana" w:hAnsi="Verdana"/>
          <w:sz w:val="18"/>
          <w:szCs w:val="18"/>
        </w:rPr>
        <w:t>BNN (</w:t>
      </w:r>
      <w:r w:rsidRPr="6B213EC6">
        <w:rPr>
          <w:rFonts w:ascii="Verdana" w:hAnsi="Verdana"/>
          <w:sz w:val="18"/>
          <w:szCs w:val="18"/>
        </w:rPr>
        <w:t>bijzonder nationaal natuurgebied</w:t>
      </w:r>
      <w:r w:rsidRPr="6B213EC6" w:rsidR="00F30C22">
        <w:rPr>
          <w:rFonts w:ascii="Verdana" w:hAnsi="Verdana"/>
          <w:sz w:val="18"/>
          <w:szCs w:val="18"/>
        </w:rPr>
        <w:t>)</w:t>
      </w:r>
      <w:r w:rsidRPr="6B213EC6">
        <w:rPr>
          <w:rFonts w:ascii="Verdana" w:hAnsi="Verdana"/>
          <w:sz w:val="18"/>
          <w:szCs w:val="18"/>
        </w:rPr>
        <w:t xml:space="preserve"> (zie hierna).</w:t>
      </w:r>
    </w:p>
    <w:p w:rsidRPr="007B27D2" w:rsidR="00BD12E2" w:rsidP="005F4E52" w:rsidRDefault="00BD12E2" w14:paraId="66B4AB57" w14:textId="7DCFE21B">
      <w:pPr>
        <w:spacing w:after="0" w:line="240" w:lineRule="auto"/>
        <w:jc w:val="both"/>
        <w:rPr>
          <w:rFonts w:ascii="Verdana" w:hAnsi="Verdana"/>
          <w:sz w:val="18"/>
          <w:szCs w:val="18"/>
        </w:rPr>
      </w:pPr>
    </w:p>
    <w:p w:rsidRPr="007B27D2" w:rsidR="00ED3F48" w:rsidP="005F4E52" w:rsidRDefault="00ED3F48" w14:paraId="29F4B94F" w14:textId="17CC2834">
      <w:pPr>
        <w:spacing w:after="0" w:line="240" w:lineRule="auto"/>
        <w:jc w:val="both"/>
        <w:rPr>
          <w:rFonts w:ascii="Verdana" w:hAnsi="Verdana"/>
          <w:i/>
          <w:sz w:val="18"/>
          <w:szCs w:val="18"/>
        </w:rPr>
      </w:pPr>
      <w:r w:rsidRPr="007B27D2">
        <w:rPr>
          <w:rFonts w:ascii="Verdana" w:hAnsi="Verdana"/>
          <w:i/>
          <w:sz w:val="18"/>
          <w:szCs w:val="18"/>
        </w:rPr>
        <w:t>NNN</w:t>
      </w:r>
    </w:p>
    <w:p w:rsidRPr="007B27D2" w:rsidR="00ED3F48" w:rsidP="005F4E52" w:rsidRDefault="00ED3F48" w14:paraId="0ED297D9" w14:textId="77777777">
      <w:pPr>
        <w:spacing w:after="0" w:line="240" w:lineRule="auto"/>
        <w:jc w:val="both"/>
        <w:rPr>
          <w:rFonts w:ascii="Verdana" w:hAnsi="Verdana"/>
          <w:sz w:val="18"/>
          <w:szCs w:val="18"/>
        </w:rPr>
      </w:pPr>
      <w:r w:rsidRPr="007B27D2">
        <w:rPr>
          <w:rFonts w:ascii="Verdana" w:hAnsi="Verdana"/>
          <w:sz w:val="18"/>
          <w:szCs w:val="18"/>
        </w:rPr>
        <w:t xml:space="preserve">Voor habitattypen gelegen buiten Habitatrichtlijngebieden wordt voor de NHV primair het NNN-planologisch beschermingsregime gehanteerd. De Omgevingswet wordt hierop aangepast. Dit NNN-regime geldt dan ook voor habitattypen </w:t>
      </w:r>
      <w:r w:rsidRPr="007B27D2" w:rsidR="001450FB">
        <w:rPr>
          <w:rFonts w:ascii="Verdana" w:hAnsi="Verdana"/>
          <w:sz w:val="18"/>
          <w:szCs w:val="18"/>
        </w:rPr>
        <w:t>die</w:t>
      </w:r>
      <w:r w:rsidRPr="007B27D2">
        <w:rPr>
          <w:rFonts w:ascii="Verdana" w:hAnsi="Verdana"/>
          <w:sz w:val="18"/>
          <w:szCs w:val="18"/>
        </w:rPr>
        <w:t xml:space="preserve"> in Vogelrichtlijngebieden </w:t>
      </w:r>
      <w:r w:rsidRPr="007B27D2" w:rsidR="00320F70">
        <w:rPr>
          <w:rFonts w:ascii="Verdana" w:hAnsi="Verdana"/>
          <w:sz w:val="18"/>
          <w:szCs w:val="18"/>
        </w:rPr>
        <w:t xml:space="preserve">liggen </w:t>
      </w:r>
      <w:r w:rsidRPr="007B27D2">
        <w:rPr>
          <w:rFonts w:ascii="Verdana" w:hAnsi="Verdana"/>
          <w:sz w:val="18"/>
          <w:szCs w:val="18"/>
        </w:rPr>
        <w:t>en daar geen instandhoudingsdoelstelling hebben, maar wel tot het NNN behoren. De inzet van het NNN biedt goede handvatten om significante verslechtering van gebieden buiten Natura 2000 te voorkomen, zonder de introductie van een nieuw vergunningenstelsel zoals Natura 2000 kent. Daarbij ligt de focus op actieve herstelmaatregelen, die primair door de provincies worden getroffen, tenzij het rijksgebied betreft. Deze herstelmaatregelen zijn ook van belang voor het ondervangen van negatieve effecten van factoren buiten NNN. Daarvoor biedt het huidige NNN-regime op dit moment echter onvoldoende bescherming. Dat is reden voor aanscherping in het stelsel van de Omgevingswet. De taak van provincies laat onverlet dat het Rijk medeverantwoordelijk is voor de aanpak van niet-gebiedsspecifieke drukfactoren, zoals stikstof en gewasbeschermingsmiddelen.</w:t>
      </w:r>
    </w:p>
    <w:p w:rsidR="00BB271B" w:rsidP="005F4E52" w:rsidRDefault="00BB271B" w14:paraId="699A4BBB" w14:textId="77777777">
      <w:pPr>
        <w:spacing w:after="0" w:line="240" w:lineRule="auto"/>
        <w:jc w:val="both"/>
        <w:rPr>
          <w:rFonts w:ascii="Verdana" w:hAnsi="Verdana"/>
          <w:sz w:val="18"/>
          <w:szCs w:val="18"/>
        </w:rPr>
      </w:pPr>
    </w:p>
    <w:p w:rsidR="00BE1E5B" w:rsidP="005F4E52" w:rsidRDefault="00ED3F48" w14:paraId="5454E1B2" w14:textId="5BD78CA7">
      <w:pPr>
        <w:spacing w:after="0" w:line="240" w:lineRule="auto"/>
        <w:jc w:val="both"/>
        <w:rPr>
          <w:rFonts w:ascii="Verdana" w:hAnsi="Verdana"/>
          <w:sz w:val="18"/>
          <w:szCs w:val="18"/>
        </w:rPr>
      </w:pPr>
      <w:r w:rsidRPr="007B27D2">
        <w:rPr>
          <w:rFonts w:ascii="Verdana" w:hAnsi="Verdana"/>
          <w:sz w:val="18"/>
          <w:szCs w:val="18"/>
        </w:rPr>
        <w:t xml:space="preserve">Het NNN kent een planologisch beschermingsregime dat is gericht op het behoud van wezenlijke kenmerken en waarden van het gebied. Daarmee is in deze gebieden sprake van een zekere juridische bescherming van natuurwaarden. Deze bescherming schiet echter nog tekort om volledig te voldoen aan de eisen van de verordening. Zo ontbreekt op dit moment een expliciete en gerichte borging van de </w:t>
      </w:r>
      <w:r w:rsidRPr="00FD6D4C">
        <w:rPr>
          <w:rFonts w:ascii="Verdana" w:hAnsi="Verdana"/>
          <w:sz w:val="18"/>
          <w:szCs w:val="18"/>
        </w:rPr>
        <w:t xml:space="preserve">bescherming van habitattypen. Het huidige regime is daarmee te algemeen van aard en biedt onvoldoende basis voor het voorkomen van significante verslechtering van bestaande habitattypen en bescherming van gerealiseerd herstel. </w:t>
      </w:r>
      <w:r w:rsidR="000442F7">
        <w:rPr>
          <w:rFonts w:ascii="Verdana" w:hAnsi="Verdana"/>
          <w:sz w:val="18"/>
          <w:szCs w:val="18"/>
        </w:rPr>
        <w:t>Onderzocht</w:t>
      </w:r>
      <w:r w:rsidRPr="00BE1E5B" w:rsidR="00BE1E5B">
        <w:rPr>
          <w:rFonts w:ascii="Verdana" w:hAnsi="Verdana"/>
          <w:sz w:val="18"/>
          <w:szCs w:val="18"/>
        </w:rPr>
        <w:t xml:space="preserve"> wordt </w:t>
      </w:r>
      <w:r w:rsidR="000442F7">
        <w:rPr>
          <w:rFonts w:ascii="Verdana" w:hAnsi="Verdana"/>
          <w:sz w:val="18"/>
          <w:szCs w:val="18"/>
        </w:rPr>
        <w:t>of het mogelijk is om</w:t>
      </w:r>
      <w:r w:rsidRPr="00BE1E5B" w:rsidR="00BE1E5B">
        <w:rPr>
          <w:rFonts w:ascii="Verdana" w:hAnsi="Verdana"/>
          <w:sz w:val="18"/>
          <w:szCs w:val="18"/>
        </w:rPr>
        <w:t xml:space="preserve"> de huidige instructieregels ten aanzien van de bescherming van het NNN in het Besluit kwaliteit leefomgeving (Bkl) </w:t>
      </w:r>
      <w:r w:rsidR="000442F7">
        <w:rPr>
          <w:rFonts w:ascii="Verdana" w:hAnsi="Verdana"/>
          <w:sz w:val="18"/>
          <w:szCs w:val="18"/>
        </w:rPr>
        <w:t>aan te scherpen</w:t>
      </w:r>
      <w:r w:rsidRPr="00BE1E5B" w:rsidR="00BE1E5B">
        <w:rPr>
          <w:rFonts w:ascii="Verdana" w:hAnsi="Verdana"/>
          <w:sz w:val="18"/>
          <w:szCs w:val="18"/>
        </w:rPr>
        <w:t>. Het komende jaar wordt dit verder onderzocht</w:t>
      </w:r>
      <w:r w:rsidR="000F5108">
        <w:rPr>
          <w:rFonts w:ascii="Verdana" w:hAnsi="Verdana"/>
          <w:sz w:val="18"/>
          <w:szCs w:val="18"/>
        </w:rPr>
        <w:t>.</w:t>
      </w:r>
    </w:p>
    <w:p w:rsidR="007054BA" w:rsidP="005F4E52" w:rsidRDefault="007054BA" w14:paraId="23D595A8" w14:textId="1A904C43">
      <w:pPr>
        <w:spacing w:after="0" w:line="240" w:lineRule="auto"/>
        <w:jc w:val="both"/>
        <w:rPr>
          <w:rFonts w:ascii="Verdana" w:hAnsi="Verdana"/>
          <w:sz w:val="18"/>
          <w:szCs w:val="18"/>
        </w:rPr>
      </w:pPr>
    </w:p>
    <w:p w:rsidR="00A50CD4" w:rsidP="005F4E52" w:rsidRDefault="00ED3F48" w14:paraId="3E28A235" w14:textId="77777777">
      <w:pPr>
        <w:spacing w:after="0" w:line="240" w:lineRule="auto"/>
        <w:jc w:val="both"/>
        <w:rPr>
          <w:rFonts w:ascii="Verdana" w:hAnsi="Verdana" w:eastAsia="Verdana" w:cs="Verdana"/>
          <w:sz w:val="18"/>
          <w:szCs w:val="18"/>
        </w:rPr>
      </w:pPr>
      <w:r w:rsidRPr="469397A2">
        <w:rPr>
          <w:rFonts w:ascii="Verdana" w:hAnsi="Verdana" w:eastAsia="Verdana" w:cs="Verdana"/>
          <w:sz w:val="18"/>
          <w:szCs w:val="18"/>
        </w:rPr>
        <w:t xml:space="preserve">In de Omgevingswet wordt een grondslag opgenomen voor </w:t>
      </w:r>
      <w:r w:rsidRPr="00CA0E96" w:rsidR="00CA0E96">
        <w:rPr>
          <w:rFonts w:ascii="Verdana" w:hAnsi="Verdana" w:eastAsia="Verdana" w:cs="Verdana"/>
          <w:sz w:val="18"/>
          <w:szCs w:val="18"/>
        </w:rPr>
        <w:t>Natuurherstelverordeningsactiviteiten</w:t>
      </w:r>
      <w:r w:rsidR="00CA0E96">
        <w:rPr>
          <w:rFonts w:ascii="Verdana" w:hAnsi="Verdana" w:eastAsia="Verdana" w:cs="Verdana"/>
          <w:sz w:val="18"/>
          <w:szCs w:val="18"/>
        </w:rPr>
        <w:t>,</w:t>
      </w:r>
      <w:r w:rsidRPr="00CA0E96" w:rsidR="00CA0E96">
        <w:rPr>
          <w:rFonts w:ascii="Verdana" w:hAnsi="Verdana" w:eastAsia="Verdana" w:cs="Verdana"/>
          <w:sz w:val="18"/>
          <w:szCs w:val="18"/>
        </w:rPr>
        <w:t> </w:t>
      </w:r>
      <w:r w:rsidRPr="469397A2">
        <w:rPr>
          <w:rFonts w:ascii="Verdana" w:hAnsi="Verdana" w:eastAsia="Verdana" w:cs="Verdana"/>
          <w:sz w:val="18"/>
          <w:szCs w:val="18"/>
        </w:rPr>
        <w:t xml:space="preserve">voor het </w:t>
      </w:r>
      <w:r w:rsidRPr="469397A2" w:rsidR="7F4BC482">
        <w:rPr>
          <w:rFonts w:ascii="Verdana" w:hAnsi="Verdana" w:eastAsia="Verdana" w:cs="Verdana"/>
          <w:sz w:val="18"/>
          <w:szCs w:val="18"/>
        </w:rPr>
        <w:t xml:space="preserve">kunnen </w:t>
      </w:r>
      <w:r w:rsidRPr="469397A2">
        <w:rPr>
          <w:rFonts w:ascii="Verdana" w:hAnsi="Verdana" w:eastAsia="Verdana" w:cs="Verdana"/>
          <w:sz w:val="18"/>
          <w:szCs w:val="18"/>
        </w:rPr>
        <w:t xml:space="preserve">stellen van regels </w:t>
      </w:r>
      <w:r w:rsidRPr="469397A2" w:rsidR="7F4BC482">
        <w:rPr>
          <w:rFonts w:ascii="Verdana" w:hAnsi="Verdana" w:eastAsia="Verdana" w:cs="Verdana"/>
          <w:sz w:val="18"/>
          <w:szCs w:val="18"/>
        </w:rPr>
        <w:t xml:space="preserve">bij algemene maatregel van bestuur </w:t>
      </w:r>
      <w:r w:rsidRPr="469397A2">
        <w:rPr>
          <w:rFonts w:ascii="Verdana" w:hAnsi="Verdana" w:eastAsia="Verdana" w:cs="Verdana"/>
          <w:sz w:val="18"/>
          <w:szCs w:val="18"/>
        </w:rPr>
        <w:t xml:space="preserve">aan activiteiten die nadelige gevolgen kunnen hebben voor habitattypen en leefgebieden gelegen in het NNN. Op basis van deze grondslag kunnen door het Rijk algemeen </w:t>
      </w:r>
      <w:r w:rsidRPr="469397A2" w:rsidR="7F4BC482">
        <w:rPr>
          <w:rFonts w:ascii="Verdana" w:hAnsi="Verdana" w:eastAsia="Verdana" w:cs="Verdana"/>
          <w:sz w:val="18"/>
          <w:szCs w:val="18"/>
        </w:rPr>
        <w:t>verbindende</w:t>
      </w:r>
      <w:r w:rsidRPr="469397A2">
        <w:rPr>
          <w:rFonts w:ascii="Verdana" w:hAnsi="Verdana" w:eastAsia="Verdana" w:cs="Verdana"/>
          <w:sz w:val="18"/>
          <w:szCs w:val="18"/>
        </w:rPr>
        <w:t xml:space="preserve"> voorschriften met betrekking tot activiteiten bij</w:t>
      </w:r>
      <w:r w:rsidRPr="00CA0E96" w:rsidR="00CA0E96">
        <w:rPr>
          <w:rFonts w:ascii="Verdana" w:hAnsi="Verdana" w:eastAsia="Verdana" w:cs="Verdana"/>
          <w:sz w:val="18"/>
          <w:szCs w:val="18"/>
        </w:rPr>
        <w:t> </w:t>
      </w:r>
      <w:r w:rsidRPr="469397A2" w:rsidR="43C3F441">
        <w:rPr>
          <w:rFonts w:ascii="Verdana" w:hAnsi="Verdana" w:eastAsia="Verdana" w:cs="Verdana"/>
          <w:sz w:val="18"/>
          <w:szCs w:val="18"/>
        </w:rPr>
        <w:t>AMvB</w:t>
      </w:r>
      <w:r w:rsidRPr="00CA0E96" w:rsidR="00CA0E96">
        <w:rPr>
          <w:rFonts w:ascii="Verdana" w:hAnsi="Verdana" w:eastAsia="Verdana" w:cs="Verdana"/>
          <w:sz w:val="18"/>
          <w:szCs w:val="18"/>
        </w:rPr>
        <w:t> </w:t>
      </w:r>
      <w:r w:rsidRPr="469397A2">
        <w:rPr>
          <w:rFonts w:ascii="Verdana" w:hAnsi="Verdana" w:eastAsia="Verdana" w:cs="Verdana"/>
          <w:sz w:val="18"/>
          <w:szCs w:val="18"/>
        </w:rPr>
        <w:t xml:space="preserve">worden gesteld, als deze activiteiten nadelige effecten kunnen hebben op de realisatie van de opgaven van artikel 4 van de NHV in het NNN. Het kan gaan om activiteiten die plaatsvinden in gebieden behorend tot het NNN, maar waar nodig ook om activiteiten daarbuiten die gevolgen hebben voor NNN-gebieden. Het gaat hier nadrukkelijk om algemene regels. Een van de uitgangspunten bij de uitvoering van de NHV is immers dat nieuwe vergunningsprocedures zo veel mogelijk worden voorkomen. De huidige inschatting is dat het in de toekomst nodig kan zijn om dergelijke regels aan activiteiten te stellen om aan de NHV-verplichtingen te voldoen, waardoor het zinvol is de wettelijke grondslag daarvoor met de wetswijziging Omgevingswet te creëren. </w:t>
      </w:r>
      <w:r w:rsidRPr="469397A2" w:rsidR="7F4BC482">
        <w:rPr>
          <w:rFonts w:ascii="Verdana" w:hAnsi="Verdana" w:eastAsia="Verdana" w:cs="Verdana"/>
          <w:sz w:val="18"/>
          <w:szCs w:val="18"/>
        </w:rPr>
        <w:t>De grondslag zal nog niet verder worden uitgewerkt in het wetsvoorstel ter uitvoering</w:t>
      </w:r>
      <w:r w:rsidRPr="469397A2">
        <w:rPr>
          <w:rFonts w:ascii="Verdana" w:hAnsi="Verdana" w:eastAsia="Verdana" w:cs="Verdana"/>
          <w:sz w:val="18"/>
          <w:szCs w:val="18"/>
        </w:rPr>
        <w:t xml:space="preserve"> van de </w:t>
      </w:r>
      <w:r w:rsidRPr="469397A2" w:rsidR="7F4BC482">
        <w:rPr>
          <w:rFonts w:ascii="Verdana" w:hAnsi="Verdana" w:eastAsia="Verdana" w:cs="Verdana"/>
          <w:sz w:val="18"/>
          <w:szCs w:val="18"/>
        </w:rPr>
        <w:t xml:space="preserve">NHV. </w:t>
      </w:r>
      <w:r w:rsidRPr="469397A2">
        <w:rPr>
          <w:rFonts w:ascii="Verdana" w:hAnsi="Verdana" w:eastAsia="Verdana" w:cs="Verdana"/>
          <w:sz w:val="18"/>
          <w:szCs w:val="18"/>
        </w:rPr>
        <w:t>De nadere uitwerking van de opgave in het</w:t>
      </w:r>
      <w:r w:rsidRPr="00CA0E96" w:rsidR="00CA0E96">
        <w:rPr>
          <w:rFonts w:ascii="Verdana" w:hAnsi="Verdana" w:eastAsia="Verdana" w:cs="Verdana"/>
          <w:sz w:val="18"/>
          <w:szCs w:val="18"/>
        </w:rPr>
        <w:t> </w:t>
      </w:r>
      <w:r w:rsidRPr="469397A2" w:rsidR="00DF4FFC">
        <w:rPr>
          <w:rFonts w:ascii="Verdana" w:hAnsi="Verdana" w:eastAsia="Verdana" w:cs="Verdana"/>
          <w:sz w:val="18"/>
          <w:szCs w:val="18"/>
        </w:rPr>
        <w:t>definitieve</w:t>
      </w:r>
      <w:r w:rsidRPr="00CA0E96" w:rsidR="00CA0E96">
        <w:rPr>
          <w:rFonts w:ascii="Verdana" w:hAnsi="Verdana" w:eastAsia="Verdana" w:cs="Verdana"/>
          <w:sz w:val="18"/>
          <w:szCs w:val="18"/>
        </w:rPr>
        <w:t> </w:t>
      </w:r>
      <w:r w:rsidRPr="469397A2">
        <w:rPr>
          <w:rFonts w:ascii="Verdana" w:hAnsi="Verdana" w:eastAsia="Verdana" w:cs="Verdana"/>
          <w:sz w:val="18"/>
          <w:szCs w:val="18"/>
        </w:rPr>
        <w:t>Natuurplan zal uitwijzen of het noodzakelijk is voor bepaalde drukfactoren algemene regels te stellen.</w:t>
      </w:r>
    </w:p>
    <w:p w:rsidR="00ED3F48" w:rsidP="005F4E52" w:rsidRDefault="00ED3F48" w14:paraId="2C9B343F" w14:textId="2246717A">
      <w:pPr>
        <w:spacing w:after="0" w:line="240" w:lineRule="auto"/>
        <w:jc w:val="both"/>
        <w:rPr>
          <w:rFonts w:ascii="Verdana" w:hAnsi="Verdana"/>
          <w:sz w:val="18"/>
          <w:szCs w:val="18"/>
        </w:rPr>
      </w:pPr>
    </w:p>
    <w:p w:rsidRPr="007B27D2" w:rsidR="00ED3F48" w:rsidP="005F4E52" w:rsidRDefault="00ED3F48" w14:paraId="59302BF4" w14:textId="775CE51B">
      <w:pPr>
        <w:spacing w:after="0" w:line="240" w:lineRule="auto"/>
        <w:jc w:val="both"/>
        <w:rPr>
          <w:rFonts w:ascii="Verdana" w:hAnsi="Verdana"/>
          <w:i/>
          <w:sz w:val="18"/>
          <w:szCs w:val="18"/>
        </w:rPr>
      </w:pPr>
      <w:r w:rsidRPr="007B27D2">
        <w:rPr>
          <w:rFonts w:ascii="Verdana" w:hAnsi="Verdana"/>
          <w:i/>
          <w:sz w:val="18"/>
          <w:szCs w:val="18"/>
        </w:rPr>
        <w:t xml:space="preserve">Uitbreiding NNN of aanwijzing </w:t>
      </w:r>
      <w:r w:rsidR="00D73E83">
        <w:rPr>
          <w:rFonts w:ascii="Verdana" w:hAnsi="Verdana"/>
          <w:i/>
          <w:sz w:val="18"/>
          <w:szCs w:val="18"/>
        </w:rPr>
        <w:t>BNN (</w:t>
      </w:r>
      <w:r w:rsidRPr="007B27D2">
        <w:rPr>
          <w:rFonts w:ascii="Verdana" w:hAnsi="Verdana"/>
          <w:i/>
          <w:sz w:val="18"/>
          <w:szCs w:val="18"/>
        </w:rPr>
        <w:t>bijzonder nationaal natuurgebied</w:t>
      </w:r>
      <w:r w:rsidR="00D73E83">
        <w:rPr>
          <w:rFonts w:ascii="Verdana" w:hAnsi="Verdana"/>
          <w:i/>
          <w:sz w:val="18"/>
          <w:szCs w:val="18"/>
        </w:rPr>
        <w:t>)</w:t>
      </w:r>
    </w:p>
    <w:p w:rsidRPr="007B27D2" w:rsidR="00ED3F48" w:rsidP="005F4E52" w:rsidRDefault="00ED3F48" w14:paraId="79E5DDBA" w14:textId="35221AC5">
      <w:pPr>
        <w:spacing w:after="0" w:line="240" w:lineRule="auto"/>
        <w:jc w:val="both"/>
        <w:rPr>
          <w:rFonts w:ascii="Verdana" w:hAnsi="Verdana"/>
          <w:sz w:val="18"/>
          <w:szCs w:val="18"/>
        </w:rPr>
      </w:pPr>
      <w:r w:rsidRPr="1F13F640">
        <w:rPr>
          <w:rFonts w:ascii="Verdana" w:hAnsi="Verdana"/>
          <w:sz w:val="18"/>
          <w:szCs w:val="18"/>
        </w:rPr>
        <w:t xml:space="preserve">Voor habitattypen die nu gelegen zijn buiten Natura 2000-gebieden en tevens buiten het NNN, </w:t>
      </w:r>
      <w:r w:rsidRPr="1F13F640" w:rsidR="20A4D8EC">
        <w:rPr>
          <w:rFonts w:ascii="Verdana" w:hAnsi="Verdana"/>
          <w:sz w:val="18"/>
          <w:szCs w:val="18"/>
        </w:rPr>
        <w:t>wordt mogelijk, waar nodig voor de NHV-doelen,</w:t>
      </w:r>
      <w:r w:rsidRPr="1F13F640">
        <w:rPr>
          <w:rFonts w:ascii="Verdana" w:hAnsi="Verdana"/>
          <w:sz w:val="18"/>
          <w:szCs w:val="18"/>
        </w:rPr>
        <w:t xml:space="preserve"> een vorm van gebiedsbescherming ingesteld. V</w:t>
      </w:r>
      <w:r w:rsidRPr="1F13F640" w:rsidR="00213B31">
        <w:rPr>
          <w:rFonts w:ascii="Verdana" w:hAnsi="Verdana"/>
          <w:sz w:val="18"/>
          <w:szCs w:val="18"/>
        </w:rPr>
        <w:t>erkend wordt</w:t>
      </w:r>
      <w:r w:rsidRPr="1F13F640">
        <w:rPr>
          <w:rFonts w:ascii="Verdana" w:hAnsi="Verdana"/>
          <w:sz w:val="18"/>
          <w:szCs w:val="18"/>
        </w:rPr>
        <w:t xml:space="preserve"> of deze gebieden ook onder het NNN kunnen worden geschaard, of dat </w:t>
      </w:r>
      <w:r w:rsidRPr="1F13F640" w:rsidR="233B28FA">
        <w:rPr>
          <w:rFonts w:ascii="Verdana" w:hAnsi="Verdana"/>
          <w:sz w:val="18"/>
          <w:szCs w:val="18"/>
        </w:rPr>
        <w:t xml:space="preserve">de </w:t>
      </w:r>
      <w:bookmarkStart w:name="_Int_zi6HBGWl" w:id="139"/>
      <w:r w:rsidRPr="1F13F640" w:rsidR="0062574F">
        <w:rPr>
          <w:rFonts w:ascii="Verdana" w:hAnsi="Verdana"/>
          <w:sz w:val="18"/>
          <w:szCs w:val="18"/>
        </w:rPr>
        <w:t>VHR waarden</w:t>
      </w:r>
      <w:bookmarkEnd w:id="139"/>
      <w:r w:rsidRPr="1F13F640" w:rsidR="233B28FA">
        <w:rPr>
          <w:rFonts w:ascii="Verdana" w:hAnsi="Verdana"/>
          <w:sz w:val="18"/>
          <w:szCs w:val="18"/>
        </w:rPr>
        <w:t xml:space="preserve"> op andere wijze voldoe</w:t>
      </w:r>
      <w:r w:rsidRPr="1F13F640" w:rsidR="00F81DF2">
        <w:rPr>
          <w:rFonts w:ascii="Verdana" w:hAnsi="Verdana"/>
          <w:sz w:val="18"/>
          <w:szCs w:val="18"/>
        </w:rPr>
        <w:t>n</w:t>
      </w:r>
      <w:r w:rsidRPr="1F13F640" w:rsidR="233B28FA">
        <w:rPr>
          <w:rFonts w:ascii="Verdana" w:hAnsi="Verdana"/>
          <w:sz w:val="18"/>
          <w:szCs w:val="18"/>
        </w:rPr>
        <w:t>de beschermd kunnen worden</w:t>
      </w:r>
      <w:r w:rsidRPr="1F13F640" w:rsidR="00B93B87">
        <w:rPr>
          <w:rFonts w:ascii="Verdana" w:hAnsi="Verdana"/>
          <w:sz w:val="18"/>
          <w:szCs w:val="18"/>
        </w:rPr>
        <w:t xml:space="preserve"> (bijvoorbeeld via aanwijzing als BNN (bijzonder nationaal natuurgebied))</w:t>
      </w:r>
      <w:r w:rsidRPr="1F13F640">
        <w:rPr>
          <w:rFonts w:ascii="Verdana" w:hAnsi="Verdana"/>
          <w:sz w:val="18"/>
          <w:szCs w:val="18"/>
        </w:rPr>
        <w:t>. Dit is van toepassing op</w:t>
      </w:r>
      <w:r w:rsidRPr="1F13F640" w:rsidR="0008039C">
        <w:rPr>
          <w:rFonts w:ascii="Verdana" w:hAnsi="Verdana"/>
          <w:sz w:val="18"/>
          <w:szCs w:val="18"/>
        </w:rPr>
        <w:t xml:space="preserve"> </w:t>
      </w:r>
      <w:r w:rsidRPr="1F13F640" w:rsidR="009E05F7">
        <w:rPr>
          <w:rFonts w:ascii="Verdana" w:hAnsi="Verdana"/>
          <w:sz w:val="18"/>
          <w:szCs w:val="18"/>
        </w:rPr>
        <w:t xml:space="preserve">de </w:t>
      </w:r>
      <w:r w:rsidRPr="1F13F640">
        <w:rPr>
          <w:rFonts w:ascii="Verdana" w:hAnsi="Verdana"/>
          <w:sz w:val="18"/>
          <w:szCs w:val="18"/>
        </w:rPr>
        <w:t xml:space="preserve">Vogelrichtlijngebieden </w:t>
      </w:r>
      <w:r w:rsidRPr="1F13F640" w:rsidR="0008039C">
        <w:rPr>
          <w:rFonts w:ascii="Verdana" w:hAnsi="Verdana"/>
          <w:sz w:val="18"/>
          <w:szCs w:val="18"/>
        </w:rPr>
        <w:t>en d</w:t>
      </w:r>
      <w:r w:rsidRPr="1F13F640">
        <w:rPr>
          <w:rFonts w:ascii="Verdana" w:hAnsi="Verdana"/>
          <w:sz w:val="18"/>
          <w:szCs w:val="18"/>
        </w:rPr>
        <w:t xml:space="preserve">e </w:t>
      </w:r>
      <w:r w:rsidR="00230B89">
        <w:rPr>
          <w:rFonts w:ascii="Verdana" w:hAnsi="Verdana"/>
          <w:sz w:val="18"/>
          <w:szCs w:val="18"/>
        </w:rPr>
        <w:t>R</w:t>
      </w:r>
      <w:r w:rsidRPr="1F13F640">
        <w:rPr>
          <w:rFonts w:ascii="Verdana" w:hAnsi="Verdana"/>
          <w:sz w:val="18"/>
          <w:szCs w:val="18"/>
        </w:rPr>
        <w:t xml:space="preserve">ijkswateren </w:t>
      </w:r>
      <w:r w:rsidRPr="1F13F640" w:rsidR="009E05F7">
        <w:rPr>
          <w:rFonts w:ascii="Verdana" w:hAnsi="Verdana"/>
          <w:sz w:val="18"/>
          <w:szCs w:val="18"/>
        </w:rPr>
        <w:t>(</w:t>
      </w:r>
      <w:r w:rsidRPr="1F13F640">
        <w:rPr>
          <w:rFonts w:ascii="Verdana" w:hAnsi="Verdana"/>
          <w:sz w:val="18"/>
          <w:szCs w:val="18"/>
        </w:rPr>
        <w:t>art. 7.5 Bkl</w:t>
      </w:r>
      <w:r w:rsidRPr="1F13F640" w:rsidR="00A8257F">
        <w:rPr>
          <w:rFonts w:ascii="Verdana" w:hAnsi="Verdana"/>
          <w:sz w:val="18"/>
          <w:szCs w:val="18"/>
        </w:rPr>
        <w:t>)</w:t>
      </w:r>
      <w:r w:rsidRPr="1F13F640">
        <w:rPr>
          <w:rFonts w:ascii="Verdana" w:hAnsi="Verdana"/>
          <w:sz w:val="18"/>
          <w:szCs w:val="18"/>
        </w:rPr>
        <w:t xml:space="preserve"> </w:t>
      </w:r>
      <w:r w:rsidRPr="1F13F640" w:rsidR="00A8257F">
        <w:rPr>
          <w:rFonts w:ascii="Verdana" w:hAnsi="Verdana"/>
          <w:sz w:val="18"/>
          <w:szCs w:val="18"/>
        </w:rPr>
        <w:t>die</w:t>
      </w:r>
      <w:r w:rsidRPr="1F13F640">
        <w:rPr>
          <w:rFonts w:ascii="Verdana" w:hAnsi="Verdana"/>
          <w:sz w:val="18"/>
          <w:szCs w:val="18"/>
        </w:rPr>
        <w:t xml:space="preserve"> niet tot het NNN behoren</w:t>
      </w:r>
      <w:r w:rsidRPr="1F13F640" w:rsidR="0008039C">
        <w:rPr>
          <w:rFonts w:ascii="Verdana" w:hAnsi="Verdana"/>
          <w:sz w:val="18"/>
          <w:szCs w:val="18"/>
        </w:rPr>
        <w:t>.</w:t>
      </w:r>
    </w:p>
    <w:p w:rsidRPr="007B27D2" w:rsidR="00ED3F48" w:rsidP="005F4E52" w:rsidRDefault="00ED3F48" w14:paraId="2A6A3C76" w14:textId="4834528D">
      <w:pPr>
        <w:spacing w:after="0" w:line="240" w:lineRule="auto"/>
        <w:jc w:val="both"/>
        <w:rPr>
          <w:rFonts w:ascii="Verdana" w:hAnsi="Verdana"/>
          <w:sz w:val="18"/>
          <w:szCs w:val="18"/>
        </w:rPr>
      </w:pPr>
    </w:p>
    <w:p w:rsidRPr="007B27D2" w:rsidR="00ED3F48" w:rsidP="005F4E52" w:rsidRDefault="001B2CE5" w14:paraId="489E3B9B" w14:textId="1E83623F">
      <w:pPr>
        <w:spacing w:after="0" w:line="240" w:lineRule="auto"/>
        <w:jc w:val="both"/>
        <w:rPr>
          <w:rFonts w:ascii="Verdana" w:hAnsi="Verdana"/>
          <w:sz w:val="18"/>
          <w:szCs w:val="18"/>
          <w:u w:val="single"/>
        </w:rPr>
      </w:pPr>
      <w:r w:rsidRPr="007B27D2">
        <w:rPr>
          <w:rFonts w:ascii="Verdana" w:hAnsi="Verdana"/>
          <w:sz w:val="18"/>
          <w:szCs w:val="18"/>
          <w:u w:val="single"/>
        </w:rPr>
        <w:t>Gebiedsdefinitie</w:t>
      </w:r>
    </w:p>
    <w:p w:rsidRPr="007B27D2" w:rsidR="00ED3F48" w:rsidP="005F4E52" w:rsidRDefault="00ED3F48" w14:paraId="2C951E9E" w14:textId="47702EEF">
      <w:pPr>
        <w:spacing w:after="0" w:line="240" w:lineRule="auto"/>
        <w:jc w:val="both"/>
        <w:rPr>
          <w:rFonts w:ascii="Verdana" w:hAnsi="Verdana"/>
          <w:sz w:val="18"/>
          <w:szCs w:val="18"/>
        </w:rPr>
      </w:pPr>
      <w:r w:rsidRPr="007B27D2">
        <w:rPr>
          <w:rFonts w:ascii="Verdana" w:hAnsi="Verdana"/>
          <w:sz w:val="18"/>
          <w:szCs w:val="18"/>
        </w:rPr>
        <w:t xml:space="preserve">Art. 4.12 NHV heeft betrekking op ‘gebieden waar habitattypen voorkomen’. </w:t>
      </w:r>
      <w:r w:rsidRPr="007B27D2" w:rsidR="006E179B">
        <w:rPr>
          <w:rFonts w:ascii="Verdana" w:hAnsi="Verdana"/>
          <w:sz w:val="18"/>
          <w:szCs w:val="18"/>
        </w:rPr>
        <w:t>V</w:t>
      </w:r>
      <w:r w:rsidRPr="007B27D2">
        <w:rPr>
          <w:rFonts w:ascii="Verdana" w:hAnsi="Verdana"/>
          <w:sz w:val="18"/>
          <w:szCs w:val="18"/>
        </w:rPr>
        <w:t xml:space="preserve">erslechtering moet dus beoordeeld worden op het niveau van ‘gebieden’. </w:t>
      </w:r>
      <w:r w:rsidRPr="007B27D2" w:rsidR="000445EC">
        <w:rPr>
          <w:rFonts w:ascii="Verdana" w:hAnsi="Verdana"/>
          <w:sz w:val="18"/>
          <w:szCs w:val="18"/>
        </w:rPr>
        <w:t xml:space="preserve">Dit sluit aan bij de </w:t>
      </w:r>
      <w:r w:rsidRPr="007B27D2" w:rsidR="00E60E92">
        <w:rPr>
          <w:rFonts w:ascii="Verdana" w:hAnsi="Verdana"/>
          <w:sz w:val="18"/>
          <w:szCs w:val="18"/>
        </w:rPr>
        <w:t xml:space="preserve">systematiek van </w:t>
      </w:r>
      <w:r w:rsidRPr="007B27D2">
        <w:rPr>
          <w:rFonts w:ascii="Verdana" w:hAnsi="Verdana"/>
          <w:sz w:val="18"/>
          <w:szCs w:val="18"/>
        </w:rPr>
        <w:t>Natura 2000</w:t>
      </w:r>
      <w:r w:rsidRPr="007B27D2" w:rsidR="00CC7C5B">
        <w:rPr>
          <w:rFonts w:ascii="Verdana" w:hAnsi="Verdana"/>
          <w:sz w:val="18"/>
          <w:szCs w:val="18"/>
        </w:rPr>
        <w:t xml:space="preserve">: </w:t>
      </w:r>
      <w:r w:rsidRPr="007B27D2" w:rsidR="00CB6E14">
        <w:rPr>
          <w:rFonts w:ascii="Verdana" w:hAnsi="Verdana"/>
          <w:sz w:val="18"/>
          <w:szCs w:val="18"/>
        </w:rPr>
        <w:t xml:space="preserve">ook </w:t>
      </w:r>
      <w:r w:rsidRPr="007B27D2" w:rsidR="00CC7C5B">
        <w:rPr>
          <w:rFonts w:ascii="Verdana" w:hAnsi="Verdana"/>
          <w:sz w:val="18"/>
          <w:szCs w:val="18"/>
        </w:rPr>
        <w:t>voor</w:t>
      </w:r>
      <w:r w:rsidRPr="007B27D2">
        <w:rPr>
          <w:rFonts w:ascii="Verdana" w:hAnsi="Verdana"/>
          <w:sz w:val="18"/>
          <w:szCs w:val="18"/>
        </w:rPr>
        <w:t xml:space="preserve"> Habitatrichtlijngebied</w:t>
      </w:r>
      <w:r w:rsidRPr="007B27D2" w:rsidR="00CC7C5B">
        <w:rPr>
          <w:rFonts w:ascii="Verdana" w:hAnsi="Verdana"/>
          <w:sz w:val="18"/>
          <w:szCs w:val="18"/>
        </w:rPr>
        <w:t>en geldt dat</w:t>
      </w:r>
      <w:r w:rsidRPr="007B27D2">
        <w:rPr>
          <w:rFonts w:ascii="Verdana" w:hAnsi="Verdana"/>
          <w:sz w:val="18"/>
          <w:szCs w:val="18"/>
        </w:rPr>
        <w:t xml:space="preserve"> verslechtering </w:t>
      </w:r>
      <w:r w:rsidRPr="007B27D2" w:rsidR="00ED29B6">
        <w:rPr>
          <w:rFonts w:ascii="Verdana" w:hAnsi="Verdana"/>
          <w:sz w:val="18"/>
          <w:szCs w:val="18"/>
        </w:rPr>
        <w:t xml:space="preserve">van habitattypen </w:t>
      </w:r>
      <w:r w:rsidRPr="007B27D2" w:rsidR="00CC7C5B">
        <w:rPr>
          <w:rFonts w:ascii="Verdana" w:hAnsi="Verdana"/>
          <w:sz w:val="18"/>
          <w:szCs w:val="18"/>
        </w:rPr>
        <w:t xml:space="preserve">moet worden voorkomen </w:t>
      </w:r>
      <w:r w:rsidRPr="007B27D2">
        <w:rPr>
          <w:rFonts w:ascii="Verdana" w:hAnsi="Verdana"/>
          <w:sz w:val="18"/>
          <w:szCs w:val="18"/>
        </w:rPr>
        <w:t xml:space="preserve">op </w:t>
      </w:r>
      <w:r w:rsidRPr="007B27D2" w:rsidR="00FF2562">
        <w:rPr>
          <w:rFonts w:ascii="Verdana" w:hAnsi="Verdana"/>
          <w:sz w:val="18"/>
          <w:szCs w:val="18"/>
        </w:rPr>
        <w:t xml:space="preserve">het niveau van het afgebakende gebied. </w:t>
      </w:r>
      <w:r w:rsidRPr="007B27D2" w:rsidR="00C25E68">
        <w:rPr>
          <w:rFonts w:ascii="Verdana" w:hAnsi="Verdana"/>
          <w:sz w:val="18"/>
          <w:szCs w:val="18"/>
        </w:rPr>
        <w:t xml:space="preserve">Implementatie van 4.12 vereist dat </w:t>
      </w:r>
      <w:r w:rsidRPr="007B27D2" w:rsidR="00D447CF">
        <w:rPr>
          <w:rFonts w:ascii="Verdana" w:hAnsi="Verdana"/>
          <w:sz w:val="18"/>
          <w:szCs w:val="18"/>
        </w:rPr>
        <w:t>het begrip ‘gebied’ ook v</w:t>
      </w:r>
      <w:r w:rsidRPr="007B27D2">
        <w:rPr>
          <w:rFonts w:ascii="Verdana" w:hAnsi="Verdana"/>
          <w:sz w:val="18"/>
          <w:szCs w:val="18"/>
        </w:rPr>
        <w:t xml:space="preserve">oor </w:t>
      </w:r>
      <w:r w:rsidRPr="007B27D2" w:rsidR="00FF2562">
        <w:rPr>
          <w:rFonts w:ascii="Verdana" w:hAnsi="Verdana"/>
          <w:sz w:val="18"/>
          <w:szCs w:val="18"/>
        </w:rPr>
        <w:t>niet</w:t>
      </w:r>
      <w:r w:rsidRPr="007B27D2" w:rsidR="00CB6E14">
        <w:rPr>
          <w:rFonts w:ascii="Verdana" w:hAnsi="Verdana"/>
          <w:sz w:val="18"/>
          <w:szCs w:val="18"/>
        </w:rPr>
        <w:t>-</w:t>
      </w:r>
      <w:r w:rsidRPr="007B27D2" w:rsidR="00FF2562">
        <w:rPr>
          <w:rFonts w:ascii="Verdana" w:hAnsi="Verdana"/>
          <w:sz w:val="18"/>
          <w:szCs w:val="18"/>
        </w:rPr>
        <w:t>HR gebiede</w:t>
      </w:r>
      <w:r w:rsidRPr="007B27D2" w:rsidR="00CB6E14">
        <w:rPr>
          <w:rFonts w:ascii="Verdana" w:hAnsi="Verdana"/>
          <w:sz w:val="18"/>
          <w:szCs w:val="18"/>
        </w:rPr>
        <w:t>n</w:t>
      </w:r>
      <w:r w:rsidRPr="007B27D2" w:rsidR="00FF2562">
        <w:rPr>
          <w:rFonts w:ascii="Verdana" w:hAnsi="Verdana"/>
          <w:sz w:val="18"/>
          <w:szCs w:val="18"/>
        </w:rPr>
        <w:t xml:space="preserve"> </w:t>
      </w:r>
      <w:r w:rsidRPr="007B27D2" w:rsidR="00EE23D8">
        <w:rPr>
          <w:rFonts w:ascii="Verdana" w:hAnsi="Verdana"/>
          <w:sz w:val="18"/>
          <w:szCs w:val="18"/>
        </w:rPr>
        <w:t>word</w:t>
      </w:r>
      <w:r w:rsidRPr="007B27D2" w:rsidR="00FC0C76">
        <w:rPr>
          <w:rFonts w:ascii="Verdana" w:hAnsi="Verdana"/>
          <w:sz w:val="18"/>
          <w:szCs w:val="18"/>
        </w:rPr>
        <w:t>t</w:t>
      </w:r>
      <w:r w:rsidRPr="007B27D2" w:rsidR="00EE23D8">
        <w:rPr>
          <w:rFonts w:ascii="Verdana" w:hAnsi="Verdana"/>
          <w:sz w:val="18"/>
          <w:szCs w:val="18"/>
        </w:rPr>
        <w:t xml:space="preserve"> uitgewerkt</w:t>
      </w:r>
      <w:r w:rsidRPr="007B27D2">
        <w:rPr>
          <w:rFonts w:ascii="Verdana" w:hAnsi="Verdana"/>
          <w:sz w:val="18"/>
          <w:szCs w:val="18"/>
        </w:rPr>
        <w:t>.</w:t>
      </w:r>
      <w:r w:rsidR="008F1394">
        <w:rPr>
          <w:rFonts w:ascii="Verdana" w:hAnsi="Verdana"/>
          <w:sz w:val="18"/>
          <w:szCs w:val="18"/>
        </w:rPr>
        <w:t xml:space="preserve"> </w:t>
      </w:r>
      <w:r w:rsidRPr="007B27D2">
        <w:rPr>
          <w:rFonts w:ascii="Verdana" w:hAnsi="Verdana"/>
          <w:sz w:val="18"/>
          <w:szCs w:val="18"/>
        </w:rPr>
        <w:t xml:space="preserve">Als binnen het </w:t>
      </w:r>
      <w:r w:rsidRPr="007B27D2" w:rsidR="005706B3">
        <w:rPr>
          <w:rFonts w:ascii="Verdana" w:hAnsi="Verdana"/>
          <w:sz w:val="18"/>
          <w:szCs w:val="18"/>
        </w:rPr>
        <w:t>afgebakende gebied</w:t>
      </w:r>
      <w:r w:rsidRPr="007B27D2">
        <w:rPr>
          <w:rFonts w:ascii="Verdana" w:hAnsi="Verdana"/>
          <w:sz w:val="18"/>
          <w:szCs w:val="18"/>
        </w:rPr>
        <w:t xml:space="preserve"> verslechtering niet kan worden voorkomen, maakt art. 4.13 NHV het mogelijk om </w:t>
      </w:r>
      <w:r w:rsidRPr="00814977">
        <w:rPr>
          <w:rFonts w:ascii="Verdana" w:hAnsi="Verdana"/>
          <w:sz w:val="18"/>
          <w:szCs w:val="18"/>
        </w:rPr>
        <w:t xml:space="preserve">tussen </w:t>
      </w:r>
      <w:r w:rsidRPr="007B27D2">
        <w:rPr>
          <w:rFonts w:ascii="Verdana" w:hAnsi="Verdana"/>
          <w:sz w:val="18"/>
          <w:szCs w:val="18"/>
        </w:rPr>
        <w:t>gebieden te salderen. Dan moet wel aan zeer strenge voorwaarden worden voldaan</w:t>
      </w:r>
      <w:r w:rsidRPr="007B27D2" w:rsidR="004F5238">
        <w:rPr>
          <w:rFonts w:ascii="Verdana" w:hAnsi="Verdana"/>
          <w:sz w:val="18"/>
          <w:szCs w:val="18"/>
        </w:rPr>
        <w:t xml:space="preserve"> (zie onder)</w:t>
      </w:r>
      <w:r w:rsidRPr="007B27D2">
        <w:rPr>
          <w:rFonts w:ascii="Verdana" w:hAnsi="Verdana"/>
          <w:sz w:val="18"/>
          <w:szCs w:val="18"/>
        </w:rPr>
        <w:t>.</w:t>
      </w:r>
    </w:p>
    <w:p w:rsidRPr="007B27D2" w:rsidR="005A468E" w:rsidP="005F4E52" w:rsidRDefault="003275B0" w14:paraId="0A9E2D85" w14:textId="79D482A9">
      <w:pPr>
        <w:spacing w:after="0" w:line="240" w:lineRule="auto"/>
        <w:jc w:val="both"/>
        <w:rPr>
          <w:rFonts w:ascii="Verdana" w:hAnsi="Verdana" w:eastAsiaTheme="majorEastAsia" w:cstheme="majorBidi"/>
          <w:b/>
          <w:sz w:val="18"/>
          <w:szCs w:val="18"/>
        </w:rPr>
      </w:pPr>
      <w:r w:rsidRPr="007B27D2">
        <w:rPr>
          <w:rFonts w:ascii="Verdana" w:hAnsi="Verdana" w:eastAsiaTheme="majorEastAsia" w:cstheme="majorBidi"/>
          <w:b/>
          <w:sz w:val="18"/>
          <w:szCs w:val="18"/>
        </w:rPr>
        <w:t xml:space="preserve">Verbetergebod (artikel </w:t>
      </w:r>
      <w:r w:rsidRPr="007B27D2" w:rsidR="005A468E">
        <w:rPr>
          <w:rFonts w:ascii="Verdana" w:hAnsi="Verdana" w:eastAsiaTheme="majorEastAsia" w:cstheme="majorBidi"/>
          <w:b/>
          <w:sz w:val="18"/>
          <w:szCs w:val="18"/>
        </w:rPr>
        <w:t>4.11</w:t>
      </w:r>
      <w:r w:rsidRPr="007B27D2">
        <w:rPr>
          <w:rFonts w:ascii="Verdana" w:hAnsi="Verdana" w:eastAsiaTheme="majorEastAsia" w:cstheme="majorBidi"/>
          <w:b/>
          <w:sz w:val="18"/>
          <w:szCs w:val="18"/>
        </w:rPr>
        <w:t>)</w:t>
      </w:r>
    </w:p>
    <w:p w:rsidR="00644642" w:rsidP="1F13F640" w:rsidRDefault="00247FCE" w14:paraId="6FDB4920" w14:textId="712EAF6B">
      <w:pPr>
        <w:spacing w:after="0" w:line="240" w:lineRule="auto"/>
        <w:jc w:val="both"/>
        <w:rPr>
          <w:rFonts w:ascii="Verdana" w:hAnsi="Verdana" w:eastAsiaTheme="majorEastAsia" w:cstheme="majorBidi"/>
          <w:sz w:val="18"/>
          <w:szCs w:val="18"/>
        </w:rPr>
      </w:pPr>
      <w:r w:rsidRPr="1F13F640">
        <w:rPr>
          <w:rFonts w:ascii="Verdana" w:hAnsi="Verdana" w:eastAsiaTheme="majorEastAsia" w:cstheme="majorBidi"/>
          <w:sz w:val="18"/>
          <w:szCs w:val="18"/>
        </w:rPr>
        <w:t xml:space="preserve">Artikel 4.11 verplicht lidstaten </w:t>
      </w:r>
      <w:r w:rsidRPr="1F13F640" w:rsidR="009251E8">
        <w:rPr>
          <w:rFonts w:ascii="Verdana" w:hAnsi="Verdana" w:eastAsiaTheme="majorEastAsia" w:cstheme="majorBidi"/>
          <w:sz w:val="18"/>
          <w:szCs w:val="18"/>
        </w:rPr>
        <w:t xml:space="preserve">om </w:t>
      </w:r>
      <w:r w:rsidRPr="1F13F640" w:rsidR="00DD3F1C">
        <w:rPr>
          <w:rFonts w:ascii="Verdana" w:hAnsi="Verdana" w:eastAsiaTheme="majorEastAsia" w:cstheme="majorBidi"/>
          <w:sz w:val="18"/>
          <w:szCs w:val="18"/>
        </w:rPr>
        <w:t xml:space="preserve">daar waar herstelmaatregelen zijn genomen hier een continue verbetering te laten zien totdat de goede toestand is bereikt of totdat </w:t>
      </w:r>
      <w:r w:rsidRPr="1F13F640" w:rsidR="00B16BC2">
        <w:rPr>
          <w:rFonts w:ascii="Verdana" w:hAnsi="Verdana" w:eastAsiaTheme="majorEastAsia" w:cstheme="majorBidi"/>
          <w:sz w:val="18"/>
          <w:szCs w:val="18"/>
        </w:rPr>
        <w:t xml:space="preserve">voldoende kwaliteit van leefgebieden van soorten is bereikt (verbetergebod). </w:t>
      </w:r>
      <w:bookmarkStart w:name="_Int_8aUP447u" w:id="140"/>
      <w:r w:rsidRPr="1F13F640" w:rsidR="00B16BC2">
        <w:rPr>
          <w:rFonts w:ascii="Verdana" w:hAnsi="Verdana" w:eastAsiaTheme="majorEastAsia" w:cstheme="majorBidi"/>
          <w:sz w:val="18"/>
          <w:szCs w:val="18"/>
        </w:rPr>
        <w:t>Tevens</w:t>
      </w:r>
      <w:bookmarkEnd w:id="140"/>
      <w:r w:rsidRPr="1F13F640" w:rsidR="00B16BC2">
        <w:rPr>
          <w:rFonts w:ascii="Verdana" w:hAnsi="Verdana" w:eastAsiaTheme="majorEastAsia" w:cstheme="majorBidi"/>
          <w:sz w:val="18"/>
          <w:szCs w:val="18"/>
        </w:rPr>
        <w:t xml:space="preserve"> verplicht dit artikel dat daar waar de goede toestand of kwaliteit is bereikt dit niet significant mag verslechteren. </w:t>
      </w:r>
    </w:p>
    <w:p w:rsidR="00B16BC2" w:rsidP="005F4E52" w:rsidRDefault="00B16BC2" w14:paraId="1D3FB09A" w14:textId="2AAD716A">
      <w:pPr>
        <w:spacing w:after="0" w:line="240" w:lineRule="auto"/>
        <w:jc w:val="both"/>
        <w:rPr>
          <w:rFonts w:ascii="Verdana" w:hAnsi="Verdana" w:eastAsiaTheme="majorEastAsia" w:cstheme="majorBidi"/>
          <w:sz w:val="18"/>
          <w:szCs w:val="18"/>
        </w:rPr>
      </w:pPr>
    </w:p>
    <w:p w:rsidR="00D52F80" w:rsidP="005F4E52" w:rsidRDefault="00212F1C" w14:paraId="1585773F" w14:textId="7B9F0DBD">
      <w:pPr>
        <w:spacing w:after="0" w:line="240" w:lineRule="auto"/>
        <w:jc w:val="both"/>
        <w:rPr>
          <w:rFonts w:ascii="Verdana" w:hAnsi="Verdana" w:eastAsiaTheme="majorEastAsia" w:cstheme="majorBidi"/>
          <w:sz w:val="18"/>
          <w:szCs w:val="18"/>
        </w:rPr>
      </w:pPr>
      <w:r w:rsidRPr="007B27D2">
        <w:rPr>
          <w:rFonts w:ascii="Verdana" w:hAnsi="Verdana" w:eastAsiaTheme="majorEastAsia" w:cstheme="majorBidi"/>
          <w:sz w:val="18"/>
          <w:szCs w:val="18"/>
        </w:rPr>
        <w:t>Naast het tegengaan van verslechtering zijn l</w:t>
      </w:r>
      <w:r w:rsidRPr="007B27D2" w:rsidR="00482BA4">
        <w:rPr>
          <w:rFonts w:ascii="Verdana" w:hAnsi="Verdana" w:eastAsiaTheme="majorEastAsia" w:cstheme="majorBidi"/>
          <w:sz w:val="18"/>
          <w:szCs w:val="18"/>
        </w:rPr>
        <w:t xml:space="preserve">idstaten verplicht om in gebieden waar herstelmaatregelen worden getroffen, het gerealiseerde herstel niet te laten verslechteren </w:t>
      </w:r>
      <w:r w:rsidR="005B20D4">
        <w:rPr>
          <w:rFonts w:ascii="Verdana" w:hAnsi="Verdana" w:eastAsiaTheme="majorEastAsia" w:cstheme="majorBidi"/>
          <w:sz w:val="18"/>
          <w:szCs w:val="18"/>
        </w:rPr>
        <w:t xml:space="preserve">en de verbetering </w:t>
      </w:r>
      <w:r w:rsidRPr="005B20D4" w:rsidR="005B20D4">
        <w:rPr>
          <w:rFonts w:ascii="Verdana" w:hAnsi="Verdana" w:eastAsiaTheme="majorEastAsia" w:cstheme="majorBidi"/>
          <w:sz w:val="18"/>
          <w:szCs w:val="18"/>
        </w:rPr>
        <w:t>voort</w:t>
      </w:r>
      <w:r w:rsidR="00E86B3C">
        <w:rPr>
          <w:rFonts w:ascii="Verdana" w:hAnsi="Verdana" w:eastAsiaTheme="majorEastAsia" w:cstheme="majorBidi"/>
          <w:sz w:val="18"/>
          <w:szCs w:val="18"/>
        </w:rPr>
        <w:t xml:space="preserve"> te zetten</w:t>
      </w:r>
      <w:r w:rsidRPr="005B20D4" w:rsidR="005B20D4">
        <w:rPr>
          <w:rFonts w:ascii="Verdana" w:hAnsi="Verdana" w:eastAsiaTheme="majorEastAsia" w:cstheme="majorBidi"/>
          <w:sz w:val="18"/>
          <w:szCs w:val="18"/>
        </w:rPr>
        <w:t xml:space="preserve"> </w:t>
      </w:r>
      <w:r w:rsidRPr="007B27D2" w:rsidR="00482BA4">
        <w:rPr>
          <w:rFonts w:ascii="Verdana" w:hAnsi="Verdana" w:eastAsiaTheme="majorEastAsia" w:cstheme="majorBidi"/>
          <w:sz w:val="18"/>
          <w:szCs w:val="18"/>
        </w:rPr>
        <w:t>(artikel 4.11).</w:t>
      </w:r>
      <w:r w:rsidR="008720A9">
        <w:rPr>
          <w:rFonts w:ascii="Verdana" w:hAnsi="Verdana" w:eastAsiaTheme="majorEastAsia" w:cstheme="majorBidi"/>
          <w:sz w:val="18"/>
          <w:szCs w:val="18"/>
        </w:rPr>
        <w:t xml:space="preserve"> In </w:t>
      </w:r>
      <w:r w:rsidR="00D52F80">
        <w:rPr>
          <w:rFonts w:ascii="Verdana" w:hAnsi="Verdana" w:eastAsiaTheme="majorEastAsia" w:cstheme="majorBidi"/>
          <w:sz w:val="18"/>
          <w:szCs w:val="18"/>
        </w:rPr>
        <w:t xml:space="preserve">dit Ontwerp-Natuurplan gaat het </w:t>
      </w:r>
      <w:r w:rsidR="00AD34F6">
        <w:rPr>
          <w:rFonts w:ascii="Verdana" w:hAnsi="Verdana" w:eastAsiaTheme="majorEastAsia" w:cstheme="majorBidi"/>
          <w:sz w:val="18"/>
          <w:szCs w:val="18"/>
        </w:rPr>
        <w:t>in ieder geval</w:t>
      </w:r>
      <w:r w:rsidR="00D52F80">
        <w:rPr>
          <w:rFonts w:ascii="Verdana" w:hAnsi="Verdana" w:eastAsiaTheme="majorEastAsia" w:cstheme="majorBidi"/>
          <w:sz w:val="18"/>
          <w:szCs w:val="18"/>
        </w:rPr>
        <w:t xml:space="preserve"> om:</w:t>
      </w:r>
    </w:p>
    <w:p w:rsidRPr="009B2829" w:rsidR="00D52F80" w:rsidP="00B40EC6" w:rsidRDefault="00D52F80" w14:paraId="0BF11A4A" w14:textId="3F7AE46D">
      <w:pPr>
        <w:pStyle w:val="Lijstalinea"/>
        <w:numPr>
          <w:ilvl w:val="0"/>
          <w:numId w:val="28"/>
        </w:numPr>
        <w:spacing w:after="0" w:line="240" w:lineRule="auto"/>
        <w:jc w:val="both"/>
        <w:rPr>
          <w:rFonts w:ascii="Verdana" w:hAnsi="Verdana"/>
          <w:sz w:val="18"/>
          <w:szCs w:val="18"/>
        </w:rPr>
      </w:pPr>
      <w:r>
        <w:rPr>
          <w:rFonts w:ascii="Verdana" w:hAnsi="Verdana" w:eastAsiaTheme="majorEastAsia" w:cstheme="majorBidi"/>
          <w:sz w:val="18"/>
          <w:szCs w:val="18"/>
        </w:rPr>
        <w:t>Gebieden waarop basis van bestaande inzet wordt bijgedragen aan de 2030 doelstellingen (binnen en buiten Natura 2000);</w:t>
      </w:r>
    </w:p>
    <w:p w:rsidRPr="009B2829" w:rsidR="008C6740" w:rsidP="00B40EC6" w:rsidRDefault="008C6740" w14:paraId="6FB3AAE8" w14:textId="07F19351">
      <w:pPr>
        <w:pStyle w:val="Lijstalinea"/>
        <w:numPr>
          <w:ilvl w:val="0"/>
          <w:numId w:val="28"/>
        </w:numPr>
        <w:spacing w:after="0" w:line="240" w:lineRule="auto"/>
        <w:jc w:val="both"/>
        <w:rPr>
          <w:rFonts w:ascii="Verdana" w:hAnsi="Verdana"/>
          <w:sz w:val="18"/>
          <w:szCs w:val="18"/>
        </w:rPr>
      </w:pPr>
      <w:r>
        <w:rPr>
          <w:rFonts w:ascii="Verdana" w:hAnsi="Verdana" w:eastAsiaTheme="majorEastAsia" w:cstheme="majorBidi"/>
          <w:sz w:val="18"/>
          <w:szCs w:val="18"/>
        </w:rPr>
        <w:t>Gebieden waarop basis van bestaande gewerkt wordt aan de opgave voor leefgebieden van soorten;</w:t>
      </w:r>
    </w:p>
    <w:p w:rsidR="008C6740" w:rsidP="00AD34F6" w:rsidRDefault="008C6740" w14:paraId="3BF61EE4" w14:textId="77777777">
      <w:pPr>
        <w:spacing w:after="0" w:line="240" w:lineRule="auto"/>
        <w:jc w:val="both"/>
        <w:rPr>
          <w:rFonts w:ascii="Verdana" w:hAnsi="Verdana"/>
          <w:sz w:val="18"/>
          <w:szCs w:val="18"/>
        </w:rPr>
      </w:pPr>
    </w:p>
    <w:p w:rsidRPr="00AD34F6" w:rsidR="00AD34F6" w:rsidP="00AD34F6" w:rsidRDefault="00AD34F6" w14:paraId="32062364" w14:textId="72AB9814">
      <w:pPr>
        <w:spacing w:after="0" w:line="240" w:lineRule="auto"/>
        <w:jc w:val="both"/>
        <w:rPr>
          <w:rFonts w:ascii="Verdana" w:hAnsi="Verdana"/>
          <w:sz w:val="18"/>
          <w:szCs w:val="18"/>
        </w:rPr>
      </w:pPr>
      <w:r>
        <w:rPr>
          <w:rFonts w:ascii="Verdana" w:hAnsi="Verdana"/>
          <w:sz w:val="18"/>
          <w:szCs w:val="18"/>
        </w:rPr>
        <w:t>In het defi</w:t>
      </w:r>
      <w:r w:rsidR="008C6740">
        <w:rPr>
          <w:rFonts w:ascii="Verdana" w:hAnsi="Verdana"/>
          <w:sz w:val="18"/>
          <w:szCs w:val="18"/>
        </w:rPr>
        <w:t>nitief Natuurplan zal het daarnaast ook ten minste gaan om:</w:t>
      </w:r>
    </w:p>
    <w:p w:rsidRPr="009B2829" w:rsidR="00BB0DDC" w:rsidP="00B40EC6" w:rsidRDefault="00D52F80" w14:paraId="6501FA4C" w14:textId="0113C684">
      <w:pPr>
        <w:pStyle w:val="Lijstalinea"/>
        <w:numPr>
          <w:ilvl w:val="0"/>
          <w:numId w:val="28"/>
        </w:numPr>
        <w:spacing w:after="0" w:line="240" w:lineRule="auto"/>
        <w:jc w:val="both"/>
        <w:rPr>
          <w:rFonts w:ascii="Verdana" w:hAnsi="Verdana"/>
          <w:sz w:val="18"/>
          <w:szCs w:val="18"/>
        </w:rPr>
      </w:pPr>
      <w:r w:rsidRPr="1F13F640">
        <w:rPr>
          <w:rFonts w:ascii="Verdana" w:hAnsi="Verdana" w:eastAsiaTheme="majorEastAsia" w:cstheme="majorBidi"/>
          <w:sz w:val="18"/>
          <w:szCs w:val="18"/>
        </w:rPr>
        <w:t xml:space="preserve">Extra inzet om de restopgave </w:t>
      </w:r>
      <w:r w:rsidRPr="1F13F640" w:rsidR="00BB0DDC">
        <w:rPr>
          <w:rFonts w:ascii="Verdana" w:hAnsi="Verdana" w:eastAsiaTheme="majorEastAsia" w:cstheme="majorBidi"/>
          <w:sz w:val="18"/>
          <w:szCs w:val="18"/>
        </w:rPr>
        <w:t>voor habitattypen (4.1 en 4.4.)</w:t>
      </w:r>
      <w:r w:rsidRPr="1F13F640">
        <w:rPr>
          <w:rFonts w:ascii="Verdana" w:hAnsi="Verdana" w:eastAsiaTheme="majorEastAsia" w:cstheme="majorBidi"/>
          <w:sz w:val="18"/>
          <w:szCs w:val="18"/>
        </w:rPr>
        <w:t xml:space="preserve"> te kunnen realiseren met een focus op Natura 2000-gebieden</w:t>
      </w:r>
      <w:r w:rsidRPr="1F13F640" w:rsidR="00BB0DDC">
        <w:rPr>
          <w:rFonts w:ascii="Verdana" w:hAnsi="Verdana" w:eastAsiaTheme="majorEastAsia" w:cstheme="majorBidi"/>
          <w:sz w:val="18"/>
          <w:szCs w:val="18"/>
        </w:rPr>
        <w:t xml:space="preserve">, maar </w:t>
      </w:r>
      <w:r w:rsidRPr="1F13F640" w:rsidR="6B816B1A">
        <w:rPr>
          <w:rFonts w:ascii="Verdana" w:hAnsi="Verdana" w:eastAsiaTheme="majorEastAsia" w:cstheme="majorBidi"/>
          <w:sz w:val="18"/>
          <w:szCs w:val="18"/>
        </w:rPr>
        <w:t>daarin</w:t>
      </w:r>
      <w:r w:rsidRPr="1F13F640" w:rsidR="00BB0DDC">
        <w:rPr>
          <w:rFonts w:ascii="Verdana" w:hAnsi="Verdana" w:eastAsiaTheme="majorEastAsia" w:cstheme="majorBidi"/>
          <w:sz w:val="18"/>
          <w:szCs w:val="18"/>
        </w:rPr>
        <w:t xml:space="preserve"> niet alle gevallen toe beperkt.</w:t>
      </w:r>
    </w:p>
    <w:p w:rsidRPr="009B2829" w:rsidR="00BB0DDC" w:rsidP="00B40EC6" w:rsidRDefault="00BB0DDC" w14:paraId="29C3A97C" w14:textId="6D01D349">
      <w:pPr>
        <w:pStyle w:val="Lijstalinea"/>
        <w:numPr>
          <w:ilvl w:val="0"/>
          <w:numId w:val="28"/>
        </w:numPr>
        <w:spacing w:after="0" w:line="240" w:lineRule="auto"/>
        <w:jc w:val="both"/>
        <w:rPr>
          <w:rFonts w:ascii="Verdana" w:hAnsi="Verdana"/>
          <w:sz w:val="18"/>
          <w:szCs w:val="18"/>
        </w:rPr>
      </w:pPr>
      <w:r>
        <w:rPr>
          <w:rFonts w:ascii="Verdana" w:hAnsi="Verdana" w:eastAsiaTheme="majorEastAsia" w:cstheme="majorBidi"/>
          <w:sz w:val="18"/>
          <w:szCs w:val="18"/>
        </w:rPr>
        <w:t>Gebieden waarop basis van mogelijk extra inzet gewerkt wordt aan de opgave voor leefgebieden van soorten;</w:t>
      </w:r>
    </w:p>
    <w:p w:rsidRPr="001131C5" w:rsidR="00482BA4" w:rsidP="00B40EC6" w:rsidRDefault="00BB0DDC" w14:paraId="40C27DEF" w14:textId="65DC62F4">
      <w:pPr>
        <w:pStyle w:val="Lijstalinea"/>
        <w:numPr>
          <w:ilvl w:val="0"/>
          <w:numId w:val="28"/>
        </w:numPr>
        <w:spacing w:after="0" w:line="240" w:lineRule="auto"/>
        <w:jc w:val="both"/>
        <w:rPr>
          <w:rFonts w:ascii="Verdana" w:hAnsi="Verdana"/>
          <w:sz w:val="18"/>
          <w:szCs w:val="18"/>
        </w:rPr>
      </w:pPr>
      <w:r>
        <w:rPr>
          <w:rFonts w:ascii="Verdana" w:hAnsi="Verdana" w:eastAsiaTheme="majorEastAsia" w:cstheme="majorBidi"/>
          <w:sz w:val="18"/>
          <w:szCs w:val="18"/>
        </w:rPr>
        <w:t xml:space="preserve">Gebieden waar verslechtering wordt tegen gegaan. </w:t>
      </w:r>
      <w:r w:rsidR="00D52F80">
        <w:rPr>
          <w:rFonts w:ascii="Verdana" w:hAnsi="Verdana" w:eastAsiaTheme="majorEastAsia" w:cstheme="majorBidi"/>
          <w:sz w:val="18"/>
          <w:szCs w:val="18"/>
        </w:rPr>
        <w:t xml:space="preserve"> </w:t>
      </w:r>
      <w:r w:rsidRPr="009B2829" w:rsidR="00D52F80">
        <w:rPr>
          <w:rFonts w:ascii="Verdana" w:hAnsi="Verdana" w:eastAsiaTheme="majorEastAsia" w:cstheme="majorBidi"/>
          <w:sz w:val="18"/>
          <w:szCs w:val="18"/>
        </w:rPr>
        <w:t xml:space="preserve"> </w:t>
      </w:r>
      <w:r w:rsidRPr="001131C5" w:rsidR="073B771C">
        <w:rPr>
          <w:rFonts w:ascii="Verdana" w:hAnsi="Verdana" w:cs="Arial" w:eastAsiaTheme="majorEastAsia"/>
          <w:sz w:val="18"/>
          <w:szCs w:val="18"/>
        </w:rPr>
        <w:t> </w:t>
      </w:r>
    </w:p>
    <w:p w:rsidR="00B16BC2" w:rsidP="005F4E52" w:rsidRDefault="00B16BC2" w14:paraId="7D80A8AB" w14:textId="2F0B3FF5">
      <w:pPr>
        <w:spacing w:after="0" w:line="240" w:lineRule="auto"/>
        <w:jc w:val="both"/>
        <w:rPr>
          <w:rFonts w:ascii="Verdana" w:hAnsi="Verdana" w:eastAsiaTheme="majorEastAsia" w:cstheme="majorBidi"/>
          <w:sz w:val="18"/>
          <w:szCs w:val="18"/>
        </w:rPr>
      </w:pPr>
    </w:p>
    <w:p w:rsidRPr="007B27D2" w:rsidR="00B16BC2" w:rsidP="005F4E52" w:rsidRDefault="00B16BC2" w14:paraId="0EDC8D49" w14:textId="0D58EEF8">
      <w:pPr>
        <w:spacing w:after="0" w:line="240" w:lineRule="auto"/>
        <w:jc w:val="both"/>
        <w:rPr>
          <w:rFonts w:ascii="Verdana" w:hAnsi="Verdana" w:eastAsiaTheme="majorEastAsia" w:cstheme="majorBidi"/>
          <w:sz w:val="18"/>
          <w:szCs w:val="18"/>
        </w:rPr>
      </w:pPr>
      <w:r w:rsidRPr="427AE181">
        <w:rPr>
          <w:rFonts w:ascii="Verdana" w:hAnsi="Verdana" w:eastAsiaTheme="majorEastAsia" w:cstheme="majorBidi"/>
          <w:sz w:val="18"/>
          <w:szCs w:val="18"/>
        </w:rPr>
        <w:t xml:space="preserve">Verdere uitwerking van dit artikel volgt in het definitieve </w:t>
      </w:r>
      <w:r w:rsidRPr="0F6FEE45" w:rsidR="5DB71A69">
        <w:rPr>
          <w:rFonts w:ascii="Verdana" w:hAnsi="Verdana" w:eastAsiaTheme="majorEastAsia" w:cstheme="majorBidi"/>
          <w:sz w:val="18"/>
          <w:szCs w:val="18"/>
        </w:rPr>
        <w:t>N</w:t>
      </w:r>
      <w:r w:rsidRPr="0F6FEE45">
        <w:rPr>
          <w:rFonts w:ascii="Verdana" w:hAnsi="Verdana" w:eastAsiaTheme="majorEastAsia" w:cstheme="majorBidi"/>
          <w:sz w:val="18"/>
          <w:szCs w:val="18"/>
        </w:rPr>
        <w:t>atuurplan</w:t>
      </w:r>
      <w:r w:rsidRPr="427AE181">
        <w:rPr>
          <w:rFonts w:ascii="Verdana" w:hAnsi="Verdana" w:eastAsiaTheme="majorEastAsia" w:cstheme="majorBidi"/>
          <w:sz w:val="18"/>
          <w:szCs w:val="18"/>
        </w:rPr>
        <w:t xml:space="preserve">. </w:t>
      </w:r>
    </w:p>
    <w:p w:rsidRPr="007B27D2" w:rsidR="00FC3EC5" w:rsidP="005F4E52" w:rsidRDefault="00FC3EC5" w14:paraId="3BC6E1DC" w14:textId="77777777">
      <w:pPr>
        <w:spacing w:after="0" w:line="240" w:lineRule="auto"/>
        <w:jc w:val="both"/>
        <w:rPr>
          <w:rFonts w:ascii="Verdana" w:hAnsi="Verdana" w:eastAsiaTheme="majorEastAsia" w:cstheme="majorBidi"/>
          <w:i/>
          <w:sz w:val="18"/>
          <w:szCs w:val="18"/>
        </w:rPr>
      </w:pPr>
    </w:p>
    <w:p w:rsidRPr="007B27D2" w:rsidR="00437926" w:rsidP="005F4E52" w:rsidRDefault="00437926" w14:paraId="0A3B6DD5" w14:textId="18A9B583">
      <w:pPr>
        <w:spacing w:after="0" w:line="240" w:lineRule="auto"/>
        <w:jc w:val="both"/>
        <w:rPr>
          <w:rFonts w:ascii="Verdana" w:hAnsi="Verdana"/>
          <w:b/>
          <w:sz w:val="18"/>
          <w:szCs w:val="18"/>
          <w:highlight w:val="yellow"/>
        </w:rPr>
      </w:pPr>
      <w:r w:rsidRPr="007B27D2">
        <w:rPr>
          <w:rFonts w:ascii="Verdana" w:hAnsi="Verdana" w:eastAsiaTheme="majorEastAsia" w:cstheme="majorBidi"/>
          <w:b/>
          <w:sz w:val="18"/>
          <w:szCs w:val="18"/>
        </w:rPr>
        <w:t xml:space="preserve">Nationale saldering (artikel 4.13) </w:t>
      </w:r>
    </w:p>
    <w:p w:rsidRPr="007B27D2" w:rsidR="00885AAB" w:rsidP="005F4E52" w:rsidRDefault="00A65C2B" w14:paraId="73071201" w14:textId="2A933808">
      <w:pPr>
        <w:spacing w:after="0" w:line="240" w:lineRule="auto"/>
        <w:jc w:val="both"/>
        <w:rPr>
          <w:rFonts w:ascii="Verdana" w:hAnsi="Verdana" w:eastAsiaTheme="majorEastAsia" w:cstheme="majorBidi"/>
          <w:sz w:val="18"/>
          <w:szCs w:val="18"/>
        </w:rPr>
      </w:pPr>
      <w:r w:rsidRPr="007B27D2">
        <w:rPr>
          <w:rFonts w:ascii="Verdana" w:hAnsi="Verdana" w:eastAsiaTheme="majorEastAsia" w:cstheme="majorBidi"/>
          <w:sz w:val="18"/>
          <w:szCs w:val="18"/>
        </w:rPr>
        <w:t>Voor terrestrische, kust- en zoetwaterecosystemen buiten Natura 2000, biedt de NHV de mogelijkheid om verslechtering, zoals beschreven in artikel 4.12 en 4.11, te beoordelen op biogeografisch niveau (voor Nederland: landelijk) in plaats van op gebiedsniveau (artikel 4.13 NHV).  </w:t>
      </w:r>
      <w:r w:rsidRPr="007B27D2" w:rsidR="007D4365">
        <w:rPr>
          <w:rFonts w:ascii="Verdana" w:hAnsi="Verdana" w:eastAsiaTheme="majorEastAsia" w:cstheme="majorBidi"/>
          <w:sz w:val="18"/>
          <w:szCs w:val="18"/>
        </w:rPr>
        <w:t>Begin februari 2025 heeft Nederland bij de Europese Commissie (EC) gemeld gebruik te willen maken van deze bepaling. Deze melding was verplicht om van de mogelijkheid gebruik te kunnen maken. Daarnaast moeten lidstaten voldoen aan aanvullende voorwaarden,</w:t>
      </w:r>
      <w:r w:rsidRPr="007B27D2" w:rsidR="004E4693">
        <w:rPr>
          <w:rFonts w:ascii="Verdana" w:hAnsi="Verdana" w:eastAsiaTheme="majorEastAsia" w:cstheme="majorBidi"/>
          <w:sz w:val="18"/>
          <w:szCs w:val="18"/>
        </w:rPr>
        <w:t xml:space="preserve"> </w:t>
      </w:r>
      <w:r w:rsidR="00AB59F7">
        <w:rPr>
          <w:rFonts w:ascii="Verdana" w:hAnsi="Verdana" w:eastAsiaTheme="majorEastAsia" w:cstheme="majorBidi"/>
          <w:sz w:val="18"/>
          <w:szCs w:val="18"/>
        </w:rPr>
        <w:t>ten aanzien van het ontbreken van alternatieven, compensatie, monitoring en rapportage</w:t>
      </w:r>
      <w:r w:rsidR="0066792E">
        <w:rPr>
          <w:rFonts w:ascii="Verdana" w:hAnsi="Verdana" w:eastAsiaTheme="majorEastAsia" w:cstheme="majorBidi"/>
          <w:sz w:val="18"/>
          <w:szCs w:val="18"/>
        </w:rPr>
        <w:t xml:space="preserve"> en het borgen van doelbereik</w:t>
      </w:r>
      <w:r w:rsidRPr="007B27D2" w:rsidR="004E4693">
        <w:rPr>
          <w:rFonts w:ascii="Verdana" w:hAnsi="Verdana" w:eastAsiaTheme="majorEastAsia" w:cstheme="majorBidi"/>
          <w:sz w:val="18"/>
          <w:szCs w:val="18"/>
        </w:rPr>
        <w:t>.</w:t>
      </w:r>
      <w:r w:rsidR="0066792E">
        <w:rPr>
          <w:rFonts w:ascii="Verdana" w:hAnsi="Verdana" w:eastAsiaTheme="majorEastAsia" w:cstheme="majorBidi"/>
          <w:sz w:val="18"/>
          <w:szCs w:val="18"/>
        </w:rPr>
        <w:t xml:space="preserve"> </w:t>
      </w:r>
      <w:r w:rsidRPr="007B27D2" w:rsidR="00191179">
        <w:rPr>
          <w:rFonts w:ascii="Verdana" w:hAnsi="Verdana" w:eastAsiaTheme="majorEastAsia" w:cstheme="majorBidi"/>
          <w:sz w:val="18"/>
          <w:szCs w:val="18"/>
        </w:rPr>
        <w:t>Momenteel zijn</w:t>
      </w:r>
      <w:r w:rsidRPr="007B27D2" w:rsidDel="004C7D2A" w:rsidR="00C1378B">
        <w:rPr>
          <w:rFonts w:ascii="Verdana" w:hAnsi="Verdana" w:eastAsiaTheme="majorEastAsia" w:cstheme="majorBidi"/>
          <w:sz w:val="18"/>
          <w:szCs w:val="18"/>
        </w:rPr>
        <w:t xml:space="preserve"> </w:t>
      </w:r>
      <w:r w:rsidR="004C7D2A">
        <w:rPr>
          <w:rFonts w:ascii="Verdana" w:hAnsi="Verdana" w:eastAsiaTheme="majorEastAsia" w:cstheme="majorBidi"/>
          <w:sz w:val="18"/>
          <w:szCs w:val="18"/>
        </w:rPr>
        <w:t>deze</w:t>
      </w:r>
      <w:r w:rsidRPr="007B27D2" w:rsidR="00C1378B">
        <w:rPr>
          <w:rFonts w:ascii="Verdana" w:hAnsi="Verdana" w:eastAsiaTheme="majorEastAsia" w:cstheme="majorBidi"/>
          <w:sz w:val="18"/>
          <w:szCs w:val="18"/>
        </w:rPr>
        <w:t xml:space="preserve"> </w:t>
      </w:r>
      <w:r w:rsidRPr="007B27D2" w:rsidR="006E519D">
        <w:rPr>
          <w:rFonts w:ascii="Verdana" w:hAnsi="Verdana" w:eastAsiaTheme="majorEastAsia" w:cstheme="majorBidi"/>
          <w:sz w:val="18"/>
          <w:szCs w:val="18"/>
        </w:rPr>
        <w:t xml:space="preserve">voorwaarden </w:t>
      </w:r>
      <w:r w:rsidRPr="007B27D2" w:rsidR="00230F2D">
        <w:rPr>
          <w:rFonts w:ascii="Verdana" w:hAnsi="Verdana" w:eastAsiaTheme="majorEastAsia" w:cstheme="majorBidi"/>
          <w:sz w:val="18"/>
          <w:szCs w:val="18"/>
        </w:rPr>
        <w:t>nog niet uitwerkt</w:t>
      </w:r>
      <w:r w:rsidRPr="007B27D2" w:rsidR="004E4693">
        <w:rPr>
          <w:rFonts w:ascii="Verdana" w:hAnsi="Verdana" w:eastAsiaTheme="majorEastAsia" w:cstheme="majorBidi"/>
          <w:sz w:val="18"/>
          <w:szCs w:val="18"/>
        </w:rPr>
        <w:t xml:space="preserve"> </w:t>
      </w:r>
      <w:r w:rsidRPr="007B27D2" w:rsidR="000374AE">
        <w:rPr>
          <w:rFonts w:ascii="Verdana" w:hAnsi="Verdana" w:eastAsiaTheme="majorEastAsia" w:cstheme="majorBidi"/>
          <w:sz w:val="18"/>
          <w:szCs w:val="18"/>
        </w:rPr>
        <w:t>waardoor</w:t>
      </w:r>
      <w:r w:rsidRPr="007B27D2" w:rsidR="00C1378B">
        <w:rPr>
          <w:rFonts w:ascii="Verdana" w:hAnsi="Verdana" w:eastAsiaTheme="majorEastAsia" w:cstheme="majorBidi"/>
          <w:sz w:val="18"/>
          <w:szCs w:val="18"/>
        </w:rPr>
        <w:t xml:space="preserve"> </w:t>
      </w:r>
      <w:r w:rsidRPr="007B27D2" w:rsidR="00E70FDE">
        <w:rPr>
          <w:rFonts w:ascii="Verdana" w:hAnsi="Verdana" w:eastAsiaTheme="majorEastAsia" w:cstheme="majorBidi"/>
          <w:sz w:val="18"/>
          <w:szCs w:val="18"/>
        </w:rPr>
        <w:t>saldering op nationaal niveau</w:t>
      </w:r>
      <w:r w:rsidRPr="007B27D2" w:rsidR="00B4356F">
        <w:rPr>
          <w:rFonts w:ascii="Verdana" w:hAnsi="Verdana" w:eastAsiaTheme="majorEastAsia" w:cstheme="majorBidi"/>
          <w:sz w:val="18"/>
          <w:szCs w:val="18"/>
        </w:rPr>
        <w:t xml:space="preserve"> </w:t>
      </w:r>
      <w:r w:rsidRPr="007B27D2" w:rsidR="00C1378B">
        <w:rPr>
          <w:rFonts w:ascii="Verdana" w:hAnsi="Verdana" w:eastAsiaTheme="majorEastAsia" w:cstheme="majorBidi"/>
          <w:sz w:val="18"/>
          <w:szCs w:val="18"/>
        </w:rPr>
        <w:t xml:space="preserve">nog niet </w:t>
      </w:r>
      <w:r w:rsidRPr="007B27D2" w:rsidR="00B4356F">
        <w:rPr>
          <w:rFonts w:ascii="Verdana" w:hAnsi="Verdana" w:eastAsiaTheme="majorEastAsia" w:cstheme="majorBidi"/>
          <w:sz w:val="18"/>
          <w:szCs w:val="18"/>
        </w:rPr>
        <w:t>op korte termijn kan</w:t>
      </w:r>
      <w:r w:rsidRPr="007B27D2" w:rsidR="000374AE">
        <w:rPr>
          <w:rFonts w:ascii="Verdana" w:hAnsi="Verdana" w:eastAsiaTheme="majorEastAsia" w:cstheme="majorBidi"/>
          <w:sz w:val="18"/>
          <w:szCs w:val="18"/>
        </w:rPr>
        <w:t xml:space="preserve"> worden toegepast</w:t>
      </w:r>
      <w:r w:rsidRPr="007B27D2" w:rsidR="00B4356F">
        <w:rPr>
          <w:rFonts w:ascii="Verdana" w:hAnsi="Verdana" w:eastAsiaTheme="majorEastAsia" w:cstheme="majorBidi"/>
          <w:sz w:val="18"/>
          <w:szCs w:val="18"/>
        </w:rPr>
        <w:t>.</w:t>
      </w:r>
      <w:r w:rsidRPr="007B27D2" w:rsidR="0076409E">
        <w:rPr>
          <w:rFonts w:ascii="Verdana" w:hAnsi="Verdana" w:eastAsiaTheme="majorEastAsia" w:cstheme="majorBidi"/>
          <w:sz w:val="18"/>
          <w:szCs w:val="18"/>
        </w:rPr>
        <w:t xml:space="preserve"> Wel is duidelijk </w:t>
      </w:r>
      <w:r w:rsidRPr="1E76BCC6" w:rsidR="01CE3EF5">
        <w:rPr>
          <w:rFonts w:ascii="Verdana" w:hAnsi="Verdana" w:eastAsiaTheme="majorEastAsia" w:cstheme="majorBidi"/>
          <w:sz w:val="18"/>
          <w:szCs w:val="18"/>
        </w:rPr>
        <w:t xml:space="preserve">dat </w:t>
      </w:r>
      <w:r w:rsidRPr="007B27D2" w:rsidR="00B4620E">
        <w:rPr>
          <w:rFonts w:ascii="Verdana" w:hAnsi="Verdana" w:eastAsiaTheme="majorEastAsia" w:cstheme="majorBidi"/>
          <w:sz w:val="18"/>
          <w:szCs w:val="18"/>
        </w:rPr>
        <w:t xml:space="preserve">de voorwaarden strikt zijn en de </w:t>
      </w:r>
      <w:r w:rsidRPr="007B27D2" w:rsidR="007A6860">
        <w:rPr>
          <w:rFonts w:ascii="Verdana" w:hAnsi="Verdana" w:eastAsiaTheme="majorEastAsia" w:cstheme="majorBidi"/>
          <w:sz w:val="18"/>
          <w:szCs w:val="18"/>
        </w:rPr>
        <w:t>praktische</w:t>
      </w:r>
      <w:r w:rsidRPr="007B27D2" w:rsidR="00B4620E">
        <w:rPr>
          <w:rFonts w:ascii="Verdana" w:hAnsi="Verdana" w:eastAsiaTheme="majorEastAsia" w:cstheme="majorBidi"/>
          <w:sz w:val="18"/>
          <w:szCs w:val="18"/>
        </w:rPr>
        <w:t xml:space="preserve"> toepasbaarheid </w:t>
      </w:r>
      <w:r w:rsidRPr="007B27D2" w:rsidR="008E6246">
        <w:rPr>
          <w:rFonts w:ascii="Verdana" w:hAnsi="Verdana" w:eastAsiaTheme="majorEastAsia" w:cstheme="majorBidi"/>
          <w:sz w:val="18"/>
          <w:szCs w:val="18"/>
        </w:rPr>
        <w:t xml:space="preserve">van </w:t>
      </w:r>
      <w:r w:rsidRPr="007B27D2" w:rsidR="00667F2E">
        <w:rPr>
          <w:rFonts w:ascii="Verdana" w:hAnsi="Verdana" w:eastAsiaTheme="majorEastAsia" w:cstheme="majorBidi"/>
          <w:sz w:val="18"/>
          <w:szCs w:val="18"/>
        </w:rPr>
        <w:t xml:space="preserve">artikel 4.13 </w:t>
      </w:r>
      <w:r w:rsidRPr="007B27D2" w:rsidR="007A6860">
        <w:rPr>
          <w:rFonts w:ascii="Verdana" w:hAnsi="Verdana" w:eastAsiaTheme="majorEastAsia" w:cstheme="majorBidi"/>
          <w:sz w:val="18"/>
          <w:szCs w:val="18"/>
        </w:rPr>
        <w:t xml:space="preserve">aanzienlijk beperken. </w:t>
      </w:r>
      <w:r w:rsidRPr="007B27D2" w:rsidR="00E70FDE">
        <w:rPr>
          <w:rFonts w:ascii="Verdana" w:hAnsi="Verdana" w:eastAsiaTheme="majorEastAsia" w:cstheme="majorBidi"/>
          <w:sz w:val="18"/>
          <w:szCs w:val="18"/>
        </w:rPr>
        <w:t>Daarom</w:t>
      </w:r>
      <w:r w:rsidRPr="007B27D2" w:rsidDel="00667F2E" w:rsidR="0044714D">
        <w:rPr>
          <w:rFonts w:ascii="Verdana" w:hAnsi="Verdana" w:eastAsiaTheme="majorEastAsia" w:cstheme="majorBidi"/>
          <w:sz w:val="18"/>
          <w:szCs w:val="18"/>
        </w:rPr>
        <w:t xml:space="preserve"> </w:t>
      </w:r>
      <w:r w:rsidRPr="007B27D2" w:rsidR="00667F2E">
        <w:rPr>
          <w:rFonts w:ascii="Verdana" w:hAnsi="Verdana" w:eastAsiaTheme="majorEastAsia" w:cstheme="majorBidi"/>
          <w:sz w:val="18"/>
          <w:szCs w:val="18"/>
        </w:rPr>
        <w:t>zal</w:t>
      </w:r>
      <w:r w:rsidRPr="007B27D2" w:rsidR="0044714D">
        <w:rPr>
          <w:rFonts w:ascii="Verdana" w:hAnsi="Verdana" w:eastAsiaTheme="majorEastAsia" w:cstheme="majorBidi"/>
          <w:sz w:val="18"/>
          <w:szCs w:val="18"/>
        </w:rPr>
        <w:t xml:space="preserve"> tot die tijd worden ingezet op 4.11 en 4.12</w:t>
      </w:r>
      <w:r w:rsidRPr="007B27D2" w:rsidR="008A6721">
        <w:rPr>
          <w:rFonts w:ascii="Verdana" w:hAnsi="Verdana" w:eastAsiaTheme="majorEastAsia" w:cstheme="majorBidi"/>
          <w:sz w:val="18"/>
          <w:szCs w:val="18"/>
        </w:rPr>
        <w:t xml:space="preserve"> waarmee op gebiedsniveau verslechtering wordt tegengegaan via juridische en feitelijke maatregelen. </w:t>
      </w:r>
      <w:r w:rsidRPr="007B27D2" w:rsidR="0076409E">
        <w:rPr>
          <w:rFonts w:ascii="Verdana" w:hAnsi="Verdana" w:eastAsiaTheme="majorEastAsia" w:cstheme="majorBidi"/>
          <w:sz w:val="18"/>
          <w:szCs w:val="18"/>
        </w:rPr>
        <w:t> </w:t>
      </w:r>
    </w:p>
    <w:p w:rsidRPr="008263C1" w:rsidR="000213A2" w:rsidP="005F4E52" w:rsidRDefault="000213A2" w14:paraId="0C7B139C" w14:textId="77777777">
      <w:pPr>
        <w:spacing w:after="0" w:line="240" w:lineRule="auto"/>
        <w:jc w:val="both"/>
        <w:rPr>
          <w:rFonts w:ascii="Verdana" w:hAnsi="Verdana" w:eastAsiaTheme="majorEastAsia" w:cstheme="majorBidi"/>
          <w:sz w:val="18"/>
          <w:szCs w:val="18"/>
        </w:rPr>
      </w:pPr>
    </w:p>
    <w:p w:rsidRPr="00AE3F1F" w:rsidR="009F4CA3" w:rsidP="005F4E52" w:rsidRDefault="00AE3F1F" w14:paraId="1D98CE1F" w14:textId="7256729F">
      <w:pPr>
        <w:pStyle w:val="Kop3"/>
        <w:jc w:val="both"/>
      </w:pPr>
      <w:r>
        <w:t xml:space="preserve">8.1.8 </w:t>
      </w:r>
      <w:r w:rsidR="002976CD">
        <w:t>Ecologische c</w:t>
      </w:r>
      <w:r w:rsidRPr="00AE3F1F" w:rsidR="009F4CA3">
        <w:t>onnectiviteit</w:t>
      </w:r>
    </w:p>
    <w:p w:rsidRPr="007B27D2" w:rsidR="004F5AEE" w:rsidP="1F13F640" w:rsidRDefault="11AEDC25" w14:paraId="316728C0" w14:textId="4564882A">
      <w:pPr>
        <w:spacing w:after="0" w:line="240" w:lineRule="auto"/>
        <w:jc w:val="both"/>
        <w:rPr>
          <w:rFonts w:ascii="Verdana" w:hAnsi="Verdana" w:eastAsiaTheme="majorEastAsia" w:cstheme="majorBidi"/>
          <w:color w:val="404040" w:themeColor="text1" w:themeTint="BF"/>
          <w:sz w:val="18"/>
          <w:szCs w:val="18"/>
        </w:rPr>
      </w:pPr>
      <w:r w:rsidRPr="1F13F640">
        <w:rPr>
          <w:rFonts w:ascii="Verdana" w:hAnsi="Verdana" w:eastAsiaTheme="majorEastAsia" w:cstheme="majorBidi"/>
          <w:sz w:val="18"/>
          <w:szCs w:val="18"/>
        </w:rPr>
        <w:t xml:space="preserve">Artikel 4, lid 10 wordt door Nederland beschouwd als een </w:t>
      </w:r>
      <w:r w:rsidRPr="1F13F640" w:rsidR="00C17DFD">
        <w:rPr>
          <w:rFonts w:ascii="Verdana" w:hAnsi="Verdana" w:eastAsiaTheme="majorEastAsia" w:cstheme="majorBidi"/>
          <w:sz w:val="18"/>
          <w:szCs w:val="18"/>
        </w:rPr>
        <w:t xml:space="preserve">belangrijk </w:t>
      </w:r>
      <w:r w:rsidRPr="1F13F640">
        <w:rPr>
          <w:rFonts w:ascii="Verdana" w:hAnsi="Verdana" w:eastAsiaTheme="majorEastAsia" w:cstheme="majorBidi"/>
          <w:sz w:val="18"/>
          <w:szCs w:val="18"/>
        </w:rPr>
        <w:t>instrument ter ondersteuning van de verplichtingen uit artikel 4, leden 1, 4 en 7. De maatregelen die in het kader van deze artikelen worden ontwikkeld en uitgevoerd, dragen bij aan het versterken van de ecologische connectiviteit zoals bedoeld in artikel 4, lid 10. Om die reden wordt niet afzonderlijk op artikel 4, lid 10 gestuurd, maar wordt de invulling ervan geïntegreerd in het bredere maatregelenspoor voor artikel 4, leden 1, 4 en 7</w:t>
      </w:r>
      <w:r w:rsidRPr="1F13F640" w:rsidR="007D39D2">
        <w:rPr>
          <w:rFonts w:ascii="Verdana" w:hAnsi="Verdana" w:eastAsiaTheme="majorEastAsia" w:cstheme="majorBidi"/>
          <w:sz w:val="18"/>
          <w:szCs w:val="18"/>
        </w:rPr>
        <w:t xml:space="preserve"> en andere </w:t>
      </w:r>
      <w:bookmarkStart w:name="_Int_Qw2pJftl" w:id="141"/>
      <w:r w:rsidRPr="1F13F640" w:rsidR="007D39D2">
        <w:rPr>
          <w:rFonts w:ascii="Verdana" w:hAnsi="Verdana" w:eastAsiaTheme="majorEastAsia" w:cstheme="majorBidi"/>
          <w:sz w:val="18"/>
          <w:szCs w:val="18"/>
        </w:rPr>
        <w:t>NHV artikelen</w:t>
      </w:r>
      <w:bookmarkEnd w:id="141"/>
      <w:r w:rsidRPr="1F13F640" w:rsidR="007D39D2">
        <w:rPr>
          <w:rFonts w:ascii="Verdana" w:hAnsi="Verdana" w:eastAsiaTheme="majorEastAsia" w:cstheme="majorBidi"/>
          <w:sz w:val="18"/>
          <w:szCs w:val="18"/>
        </w:rPr>
        <w:t xml:space="preserve"> (bijvoorbeeld artikel 9, artikel 11)</w:t>
      </w:r>
      <w:r w:rsidRPr="1F13F640" w:rsidR="00340AC6">
        <w:rPr>
          <w:rFonts w:ascii="Verdana" w:hAnsi="Verdana" w:eastAsiaTheme="majorEastAsia" w:cstheme="majorBidi"/>
          <w:sz w:val="18"/>
          <w:szCs w:val="18"/>
        </w:rPr>
        <w:t>.</w:t>
      </w:r>
      <w:r w:rsidRPr="1F13F640" w:rsidR="00061CCD">
        <w:rPr>
          <w:rFonts w:ascii="Verdana" w:hAnsi="Verdana" w:eastAsiaTheme="majorEastAsia" w:cstheme="majorBidi"/>
          <w:sz w:val="18"/>
          <w:szCs w:val="18"/>
        </w:rPr>
        <w:t xml:space="preserve"> </w:t>
      </w:r>
      <w:r w:rsidRPr="1F13F640" w:rsidR="008D7C8A">
        <w:rPr>
          <w:rFonts w:ascii="Verdana" w:hAnsi="Verdana" w:eastAsiaTheme="majorEastAsia" w:cstheme="majorBidi"/>
          <w:sz w:val="18"/>
          <w:szCs w:val="18"/>
        </w:rPr>
        <w:t>V</w:t>
      </w:r>
      <w:r w:rsidRPr="1F13F640" w:rsidR="00061CCD">
        <w:rPr>
          <w:rFonts w:ascii="Verdana" w:hAnsi="Verdana" w:eastAsiaTheme="majorEastAsia" w:cstheme="majorBidi"/>
          <w:sz w:val="18"/>
          <w:szCs w:val="18"/>
        </w:rPr>
        <w:t xml:space="preserve">oor sommige van de prioritaire soorten </w:t>
      </w:r>
      <w:r w:rsidRPr="1F13F640" w:rsidR="008D7C8A">
        <w:rPr>
          <w:rFonts w:ascii="Verdana" w:hAnsi="Verdana" w:eastAsiaTheme="majorEastAsia" w:cstheme="majorBidi"/>
          <w:sz w:val="18"/>
          <w:szCs w:val="18"/>
        </w:rPr>
        <w:t xml:space="preserve">van de Habitatrichtlijn bijvoorbeeld </w:t>
      </w:r>
      <w:r w:rsidRPr="1F13F640" w:rsidR="00061CCD">
        <w:rPr>
          <w:rFonts w:ascii="Verdana" w:hAnsi="Verdana" w:eastAsiaTheme="majorEastAsia" w:cstheme="majorBidi"/>
          <w:sz w:val="18"/>
          <w:szCs w:val="18"/>
        </w:rPr>
        <w:t xml:space="preserve">(zie boven) is het herstellen van verbindingen tussen bestaande leefgebieden een cruciale maatregel om </w:t>
      </w:r>
      <w:r w:rsidRPr="1F13F640" w:rsidR="008B5E96">
        <w:rPr>
          <w:rFonts w:ascii="Verdana" w:hAnsi="Verdana" w:eastAsiaTheme="majorEastAsia" w:cstheme="majorBidi"/>
          <w:sz w:val="18"/>
          <w:szCs w:val="18"/>
        </w:rPr>
        <w:t xml:space="preserve">populaties te stabiliseren en </w:t>
      </w:r>
      <w:r w:rsidRPr="1F13F640" w:rsidR="000510EA">
        <w:rPr>
          <w:rFonts w:ascii="Verdana" w:hAnsi="Verdana" w:eastAsiaTheme="majorEastAsia" w:cstheme="majorBidi"/>
          <w:sz w:val="18"/>
          <w:szCs w:val="18"/>
        </w:rPr>
        <w:t xml:space="preserve">vervolgens </w:t>
      </w:r>
      <w:r w:rsidRPr="1F13F640" w:rsidR="008B5E96">
        <w:rPr>
          <w:rFonts w:ascii="Verdana" w:hAnsi="Verdana" w:eastAsiaTheme="majorEastAsia" w:cstheme="majorBidi"/>
          <w:sz w:val="18"/>
          <w:szCs w:val="18"/>
        </w:rPr>
        <w:t>te doen toenemen</w:t>
      </w:r>
      <w:r w:rsidRPr="1F13F640" w:rsidR="000510EA">
        <w:rPr>
          <w:rFonts w:ascii="Verdana" w:hAnsi="Verdana" w:eastAsiaTheme="majorEastAsia" w:cstheme="majorBidi"/>
          <w:sz w:val="18"/>
          <w:szCs w:val="18"/>
        </w:rPr>
        <w:t xml:space="preserve"> (zoals </w:t>
      </w:r>
      <w:r w:rsidRPr="1F13F640" w:rsidR="009400C4">
        <w:rPr>
          <w:rFonts w:ascii="Verdana" w:hAnsi="Verdana" w:eastAsiaTheme="majorEastAsia" w:cstheme="majorBidi"/>
          <w:sz w:val="18"/>
          <w:szCs w:val="18"/>
        </w:rPr>
        <w:t>hazelmuis, zalm)</w:t>
      </w:r>
      <w:r w:rsidRPr="1F13F640" w:rsidR="00C17DFD">
        <w:rPr>
          <w:rFonts w:ascii="Verdana" w:hAnsi="Verdana" w:eastAsiaTheme="majorEastAsia" w:cstheme="majorBidi"/>
          <w:sz w:val="18"/>
          <w:szCs w:val="18"/>
        </w:rPr>
        <w:t>.</w:t>
      </w:r>
    </w:p>
    <w:p w:rsidR="007054BA" w:rsidP="005F4E52" w:rsidRDefault="007054BA" w14:paraId="371DEA18" w14:textId="77777777">
      <w:pPr>
        <w:spacing w:after="0" w:line="240" w:lineRule="auto"/>
        <w:jc w:val="both"/>
        <w:rPr>
          <w:rFonts w:ascii="Verdana" w:hAnsi="Verdana" w:eastAsiaTheme="majorEastAsia" w:cstheme="majorBidi"/>
          <w:sz w:val="18"/>
          <w:szCs w:val="18"/>
        </w:rPr>
      </w:pPr>
    </w:p>
    <w:p w:rsidRPr="007B27D2" w:rsidR="004F5AEE" w:rsidP="005F4E52" w:rsidRDefault="11AEDC25" w14:paraId="464CD91A" w14:textId="3B9A00E5">
      <w:pPr>
        <w:spacing w:after="0" w:line="240" w:lineRule="auto"/>
        <w:jc w:val="both"/>
        <w:rPr>
          <w:rFonts w:ascii="Verdana" w:hAnsi="Verdana" w:eastAsiaTheme="majorEastAsia" w:cstheme="majorBidi"/>
          <w:color w:val="404040" w:themeColor="text1" w:themeTint="BF"/>
          <w:sz w:val="18"/>
          <w:szCs w:val="18"/>
        </w:rPr>
      </w:pPr>
      <w:r w:rsidRPr="50B92845">
        <w:rPr>
          <w:rFonts w:ascii="Verdana" w:hAnsi="Verdana" w:eastAsiaTheme="majorEastAsia" w:cstheme="majorBidi"/>
          <w:sz w:val="18"/>
          <w:szCs w:val="18"/>
        </w:rPr>
        <w:t>Ecologische connectiviteit is in zekere mate geborgd in bestaande instrumenten en programma’s. Zo wordt hiermee rekening gehouden in onder meer aanwijzingsbesluiten en via het Natuur Netwerk Nederland (NNN)</w:t>
      </w:r>
      <w:r w:rsidRPr="50B92845" w:rsidR="5F4F83FA">
        <w:rPr>
          <w:rFonts w:ascii="Verdana" w:hAnsi="Verdana" w:eastAsiaTheme="majorEastAsia" w:cstheme="majorBidi"/>
          <w:sz w:val="18"/>
          <w:szCs w:val="18"/>
        </w:rPr>
        <w:t>.</w:t>
      </w:r>
      <w:r w:rsidRPr="50B92845">
        <w:rPr>
          <w:rFonts w:ascii="Verdana" w:hAnsi="Verdana" w:eastAsiaTheme="majorEastAsia" w:cstheme="majorBidi"/>
          <w:sz w:val="18"/>
          <w:szCs w:val="18"/>
        </w:rPr>
        <w:t xml:space="preserve"> </w:t>
      </w:r>
      <w:r w:rsidRPr="00E11AAF" w:rsidR="00D91A44">
        <w:rPr>
          <w:rFonts w:ascii="Verdana" w:hAnsi="Verdana" w:eastAsiaTheme="majorEastAsia" w:cstheme="majorBidi"/>
          <w:sz w:val="18"/>
          <w:szCs w:val="18"/>
        </w:rPr>
        <w:t>De Kaderrichtlijn Water richt zich op het herstellen van connectiviteit tussen oppervlaktewaterlichamen waar mogelijk, of het nemen van mitigerende maatregelen waar dat niet mogelijk is.</w:t>
      </w:r>
      <w:r w:rsidRPr="00D91A44" w:rsidR="00D91A44">
        <w:rPr>
          <w:rFonts w:ascii="Verdana" w:hAnsi="Verdana" w:eastAsiaTheme="majorEastAsia" w:cstheme="majorBidi"/>
          <w:sz w:val="18"/>
          <w:szCs w:val="18"/>
        </w:rPr>
        <w:t xml:space="preserve"> </w:t>
      </w:r>
      <w:r w:rsidRPr="50B92845">
        <w:rPr>
          <w:rFonts w:ascii="Verdana" w:hAnsi="Verdana" w:eastAsiaTheme="majorEastAsia" w:cstheme="majorBidi"/>
          <w:sz w:val="18"/>
          <w:szCs w:val="18"/>
        </w:rPr>
        <w:t>Daarnaast heeft het inmiddels afgeronde Meerjarenprogramma Ontsnippering (MJPO) zich specifiek gericht op het verbeteren van verbindingen tussen natuurgebieden. Ook in andere lopende trajecten, zoals het programma groen-blauwe dooradering</w:t>
      </w:r>
      <w:r w:rsidR="009E339B">
        <w:rPr>
          <w:rFonts w:ascii="Verdana" w:hAnsi="Verdana" w:eastAsiaTheme="majorEastAsia" w:cstheme="majorBidi"/>
          <w:sz w:val="18"/>
          <w:szCs w:val="18"/>
        </w:rPr>
        <w:t xml:space="preserve"> en PAGW</w:t>
      </w:r>
      <w:r w:rsidRPr="50B92845">
        <w:rPr>
          <w:rFonts w:ascii="Verdana" w:hAnsi="Verdana" w:eastAsiaTheme="majorEastAsia" w:cstheme="majorBidi"/>
          <w:sz w:val="18"/>
          <w:szCs w:val="18"/>
        </w:rPr>
        <w:t xml:space="preserve"> wordt gewerkt aan maatregelen die bijdragen aan de versterking van de ecologische connectiviteit.</w:t>
      </w:r>
      <w:r w:rsidRPr="50B92845" w:rsidR="3A72C9EF">
        <w:rPr>
          <w:rFonts w:ascii="Verdana" w:hAnsi="Verdana" w:eastAsiaTheme="majorEastAsia" w:cstheme="majorBidi"/>
          <w:sz w:val="18"/>
          <w:szCs w:val="18"/>
        </w:rPr>
        <w:t xml:space="preserve"> </w:t>
      </w:r>
    </w:p>
    <w:p w:rsidRPr="008263C1" w:rsidR="00DD02AA" w:rsidP="00CD27E0" w:rsidRDefault="00DD02AA" w14:paraId="02DFB000" w14:textId="727972A6">
      <w:pPr>
        <w:spacing w:after="0" w:line="240" w:lineRule="auto"/>
        <w:rPr>
          <w:rFonts w:ascii="Verdana" w:hAnsi="Verdana" w:eastAsiaTheme="majorEastAsia" w:cstheme="majorBidi"/>
          <w:color w:val="404040" w:themeColor="text1" w:themeTint="BF"/>
          <w:sz w:val="18"/>
          <w:szCs w:val="18"/>
        </w:rPr>
      </w:pPr>
    </w:p>
    <w:p w:rsidRPr="00AA21F0" w:rsidR="00DA30F9" w:rsidP="005F4E52" w:rsidRDefault="00AE3F1F" w14:paraId="3B6C07F5" w14:textId="7C2CF8F6">
      <w:pPr>
        <w:pStyle w:val="Kop3"/>
        <w:jc w:val="both"/>
      </w:pPr>
      <w:r>
        <w:t xml:space="preserve">8.1.9 </w:t>
      </w:r>
      <w:r w:rsidR="00DC6F7A">
        <w:t>Inzet op artikel 4</w:t>
      </w:r>
      <w:r w:rsidRPr="00AE3F1F" w:rsidR="00AD548A">
        <w:t xml:space="preserve"> </w:t>
      </w:r>
    </w:p>
    <w:p w:rsidRPr="007054BA" w:rsidR="007B27D2" w:rsidP="1F13F640" w:rsidRDefault="00DA30F9" w14:paraId="5F518845" w14:textId="5B95350D">
      <w:pPr>
        <w:spacing w:after="0" w:line="240" w:lineRule="auto"/>
        <w:jc w:val="both"/>
        <w:rPr>
          <w:rFonts w:ascii="Verdana" w:hAnsi="Verdana" w:eastAsiaTheme="majorEastAsia" w:cstheme="majorBidi"/>
          <w:sz w:val="18"/>
          <w:szCs w:val="18"/>
        </w:rPr>
      </w:pPr>
      <w:r w:rsidRPr="1F13F640">
        <w:rPr>
          <w:rFonts w:ascii="Verdana" w:hAnsi="Verdana" w:eastAsiaTheme="majorEastAsia" w:cstheme="majorBidi"/>
          <w:sz w:val="18"/>
          <w:szCs w:val="18"/>
        </w:rPr>
        <w:t xml:space="preserve">Vanuit reeds bestaand beleid wordt er al gewerkt aan het behoud en herstel van de Nederlandse natuur. Hieronder volgt eerst een overzicht van het huidige beleid dat bijdraagt aan de doelen uit artikel 4 van de NHV. </w:t>
      </w:r>
      <w:r w:rsidRPr="1F13F640" w:rsidR="2424A61C">
        <w:rPr>
          <w:rFonts w:ascii="Verdana" w:hAnsi="Verdana" w:eastAsiaTheme="majorEastAsia" w:cstheme="majorBidi"/>
          <w:sz w:val="18"/>
          <w:szCs w:val="18"/>
        </w:rPr>
        <w:t>Het huidige beleid volstaat</w:t>
      </w:r>
      <w:r w:rsidRPr="1F13F640" w:rsidR="7CD69F39">
        <w:rPr>
          <w:rFonts w:ascii="Verdana" w:hAnsi="Verdana" w:eastAsiaTheme="majorEastAsia" w:cstheme="majorBidi"/>
          <w:sz w:val="18"/>
          <w:szCs w:val="18"/>
        </w:rPr>
        <w:t xml:space="preserve"> echter</w:t>
      </w:r>
      <w:r w:rsidRPr="1F13F640" w:rsidR="2424A61C">
        <w:rPr>
          <w:rFonts w:ascii="Verdana" w:hAnsi="Verdana" w:eastAsiaTheme="majorEastAsia" w:cstheme="majorBidi"/>
          <w:sz w:val="18"/>
          <w:szCs w:val="18"/>
        </w:rPr>
        <w:t xml:space="preserve"> niet om </w:t>
      </w:r>
      <w:r w:rsidRPr="1F13F640" w:rsidR="0A376B1B">
        <w:rPr>
          <w:rFonts w:ascii="Verdana" w:hAnsi="Verdana" w:eastAsiaTheme="majorEastAsia" w:cstheme="majorBidi"/>
          <w:sz w:val="18"/>
          <w:szCs w:val="18"/>
        </w:rPr>
        <w:t xml:space="preserve">te voldoen aan de verplichtingen uit </w:t>
      </w:r>
      <w:bookmarkStart w:name="_Int_dmM0RMqn" w:id="142"/>
      <w:r w:rsidRPr="1F13F640" w:rsidR="0A376B1B">
        <w:rPr>
          <w:rFonts w:ascii="Verdana" w:hAnsi="Verdana" w:eastAsiaTheme="majorEastAsia" w:cstheme="majorBidi"/>
          <w:sz w:val="18"/>
          <w:szCs w:val="18"/>
        </w:rPr>
        <w:t>NHV artikel</w:t>
      </w:r>
      <w:bookmarkEnd w:id="142"/>
      <w:r w:rsidRPr="1F13F640" w:rsidR="0A376B1B">
        <w:rPr>
          <w:rFonts w:ascii="Verdana" w:hAnsi="Verdana" w:eastAsiaTheme="majorEastAsia" w:cstheme="majorBidi"/>
          <w:sz w:val="18"/>
          <w:szCs w:val="18"/>
        </w:rPr>
        <w:t xml:space="preserve"> 4</w:t>
      </w:r>
      <w:r w:rsidRPr="1F13F640" w:rsidR="2424A61C">
        <w:rPr>
          <w:rFonts w:ascii="Verdana" w:hAnsi="Verdana" w:eastAsiaTheme="majorEastAsia" w:cstheme="majorBidi"/>
          <w:sz w:val="18"/>
          <w:szCs w:val="18"/>
        </w:rPr>
        <w:t xml:space="preserve">. </w:t>
      </w:r>
      <w:r w:rsidRPr="1F13F640">
        <w:rPr>
          <w:rFonts w:ascii="Verdana" w:hAnsi="Verdana" w:eastAsiaTheme="majorEastAsia" w:cstheme="majorBidi"/>
          <w:sz w:val="18"/>
          <w:szCs w:val="18"/>
        </w:rPr>
        <w:t>Daar</w:t>
      </w:r>
      <w:r w:rsidRPr="1F13F640" w:rsidR="60710299">
        <w:rPr>
          <w:rFonts w:ascii="Verdana" w:hAnsi="Verdana" w:eastAsiaTheme="majorEastAsia" w:cstheme="majorBidi"/>
          <w:sz w:val="18"/>
          <w:szCs w:val="18"/>
        </w:rPr>
        <w:t>om</w:t>
      </w:r>
      <w:r w:rsidRPr="1F13F640">
        <w:rPr>
          <w:rFonts w:ascii="Verdana" w:hAnsi="Verdana" w:eastAsiaTheme="majorEastAsia" w:cstheme="majorBidi"/>
          <w:sz w:val="18"/>
          <w:szCs w:val="18"/>
        </w:rPr>
        <w:t xml:space="preserve"> wordt</w:t>
      </w:r>
      <w:r w:rsidRPr="1F13F640" w:rsidR="3EDA8B7A">
        <w:rPr>
          <w:rFonts w:ascii="Verdana" w:hAnsi="Verdana" w:eastAsiaTheme="majorEastAsia" w:cstheme="majorBidi"/>
          <w:sz w:val="18"/>
          <w:szCs w:val="18"/>
        </w:rPr>
        <w:t xml:space="preserve"> vervolgens</w:t>
      </w:r>
      <w:r w:rsidRPr="1F13F640">
        <w:rPr>
          <w:rFonts w:ascii="Verdana" w:hAnsi="Verdana" w:eastAsiaTheme="majorEastAsia" w:cstheme="majorBidi"/>
          <w:sz w:val="18"/>
          <w:szCs w:val="18"/>
        </w:rPr>
        <w:t xml:space="preserve"> ingegaan op de additionele maatregelen die nodig zijn om de doelen te behalen.</w:t>
      </w:r>
    </w:p>
    <w:p w:rsidR="008D15D0" w:rsidP="005F4E52" w:rsidRDefault="008D15D0" w14:paraId="47DD5DE4" w14:textId="5A0D6CEA">
      <w:pPr>
        <w:spacing w:after="0" w:line="240" w:lineRule="auto"/>
        <w:jc w:val="both"/>
        <w:rPr>
          <w:rFonts w:ascii="Verdana" w:hAnsi="Verdana" w:eastAsiaTheme="majorEastAsia" w:cstheme="majorBidi"/>
          <w:b/>
          <w:color w:val="000000" w:themeColor="text1"/>
          <w:sz w:val="18"/>
          <w:szCs w:val="18"/>
        </w:rPr>
      </w:pPr>
    </w:p>
    <w:p w:rsidRPr="00CF6E84" w:rsidR="00A76722" w:rsidP="005F4E52" w:rsidRDefault="00AD548A" w14:paraId="00E8B4A2" w14:textId="2A6A75C1">
      <w:pPr>
        <w:spacing w:after="0" w:line="240" w:lineRule="auto"/>
        <w:jc w:val="both"/>
        <w:rPr>
          <w:rFonts w:ascii="Verdana" w:hAnsi="Verdana"/>
          <w:sz w:val="18"/>
          <w:szCs w:val="18"/>
          <w:highlight w:val="cyan"/>
        </w:rPr>
      </w:pPr>
      <w:r w:rsidRPr="00CF6E84">
        <w:rPr>
          <w:rFonts w:ascii="Verdana" w:hAnsi="Verdana" w:eastAsiaTheme="majorEastAsia" w:cstheme="majorBidi"/>
          <w:b/>
          <w:color w:val="000000" w:themeColor="text1"/>
          <w:sz w:val="18"/>
          <w:szCs w:val="18"/>
        </w:rPr>
        <w:t>Bestaand</w:t>
      </w:r>
      <w:r w:rsidRPr="00CF6E84" w:rsidR="00E46F62">
        <w:rPr>
          <w:rFonts w:ascii="Verdana" w:hAnsi="Verdana" w:eastAsiaTheme="majorEastAsia" w:cstheme="majorBidi"/>
          <w:b/>
          <w:color w:val="000000" w:themeColor="text1"/>
          <w:sz w:val="18"/>
          <w:szCs w:val="18"/>
        </w:rPr>
        <w:t xml:space="preserve">e </w:t>
      </w:r>
      <w:r w:rsidR="00B34DE3">
        <w:rPr>
          <w:rFonts w:ascii="Verdana" w:hAnsi="Verdana" w:eastAsiaTheme="majorEastAsia" w:cstheme="majorBidi"/>
          <w:b/>
          <w:color w:val="000000" w:themeColor="text1"/>
          <w:sz w:val="18"/>
          <w:szCs w:val="18"/>
        </w:rPr>
        <w:t>inzet</w:t>
      </w:r>
      <w:r w:rsidRPr="00CF6E84" w:rsidR="003275B0">
        <w:rPr>
          <w:rFonts w:ascii="Verdana" w:hAnsi="Verdana" w:eastAsiaTheme="majorEastAsia" w:cstheme="majorBidi"/>
          <w:b/>
          <w:color w:val="000000" w:themeColor="text1"/>
          <w:sz w:val="18"/>
          <w:szCs w:val="18"/>
        </w:rPr>
        <w:t xml:space="preserve">  </w:t>
      </w:r>
    </w:p>
    <w:p w:rsidRPr="00CF6E84" w:rsidR="53B6DBF0" w:rsidP="005F4E52" w:rsidRDefault="53B6DBF0" w14:paraId="23680111" w14:textId="706F222E">
      <w:pPr>
        <w:spacing w:after="0" w:line="240" w:lineRule="auto"/>
        <w:jc w:val="both"/>
        <w:rPr>
          <w:rFonts w:ascii="Verdana" w:hAnsi="Verdana" w:eastAsia="Aptos" w:cs="Aptos"/>
          <w:sz w:val="18"/>
          <w:szCs w:val="18"/>
        </w:rPr>
      </w:pPr>
      <w:r w:rsidRPr="1F13F640">
        <w:rPr>
          <w:rFonts w:ascii="Verdana" w:hAnsi="Verdana" w:eastAsia="Aptos" w:cs="Aptos"/>
          <w:sz w:val="18"/>
          <w:szCs w:val="18"/>
        </w:rPr>
        <w:t xml:space="preserve">In Nederland wordt via diverse beleids- en uitvoeringsprogramma's gewerkt aan het behoud en herstel van land-, kust-, en zoetwaterecosystemen. Hiermee dragen we </w:t>
      </w:r>
      <w:bookmarkStart w:name="_Int_BDZ1Vsyn" w:id="143"/>
      <w:r w:rsidRPr="1F13F640">
        <w:rPr>
          <w:rFonts w:ascii="Verdana" w:hAnsi="Verdana" w:eastAsia="Aptos" w:cs="Aptos"/>
          <w:sz w:val="18"/>
          <w:szCs w:val="18"/>
        </w:rPr>
        <w:t>reeds</w:t>
      </w:r>
      <w:bookmarkEnd w:id="143"/>
      <w:r w:rsidRPr="1F13F640">
        <w:rPr>
          <w:rFonts w:ascii="Verdana" w:hAnsi="Verdana" w:eastAsia="Aptos" w:cs="Aptos"/>
          <w:sz w:val="18"/>
          <w:szCs w:val="18"/>
        </w:rPr>
        <w:t xml:space="preserve"> bij aan de doelen van artikel 4 uit de Natuurherstelverordening, specifiek: verbeteren van de toestand van habitattypen (art. 4 lid 1), uitbreiding van habitattypen (art. 4 lid 4), verbetering van leefgebieden van soorten (art. 4 lid 7), opvullen van kennishiaten (art. 4 lid 9), verbeteren van connectiviteit (art 4 lid 10) en tegengaan van verslechtering (art 4 leden 11 &amp; 12).</w:t>
      </w:r>
    </w:p>
    <w:p w:rsidRPr="00CF6E84" w:rsidR="003275B0" w:rsidP="005F4E52" w:rsidRDefault="003275B0" w14:paraId="21835FA5" w14:textId="77777777">
      <w:pPr>
        <w:spacing w:after="0" w:line="240" w:lineRule="auto"/>
        <w:jc w:val="both"/>
        <w:rPr>
          <w:rFonts w:ascii="Verdana" w:hAnsi="Verdana" w:eastAsia="Aptos" w:cs="Aptos"/>
          <w:sz w:val="18"/>
          <w:szCs w:val="18"/>
        </w:rPr>
      </w:pPr>
    </w:p>
    <w:p w:rsidRPr="00CF6E84" w:rsidR="53B6DBF0" w:rsidP="005F4E52" w:rsidRDefault="53B6DBF0" w14:paraId="6070C774" w14:textId="4BFA42ED">
      <w:pPr>
        <w:spacing w:after="0" w:line="240" w:lineRule="auto"/>
        <w:jc w:val="both"/>
        <w:rPr>
          <w:rFonts w:ascii="Verdana" w:hAnsi="Verdana" w:eastAsia="Aptos" w:cs="Aptos"/>
          <w:sz w:val="18"/>
          <w:szCs w:val="18"/>
        </w:rPr>
      </w:pPr>
      <w:r w:rsidRPr="00CF6E84">
        <w:rPr>
          <w:rFonts w:ascii="Verdana" w:hAnsi="Verdana" w:eastAsia="Aptos" w:cs="Aptos"/>
          <w:sz w:val="18"/>
          <w:szCs w:val="18"/>
        </w:rPr>
        <w:t xml:space="preserve">Hieronder volgt een samenvatting van de belangrijkste Nederlandse beleids- en uitvoeringsprogramma's waarin maatregelen worden genomen die direct bijdragen aan de doelen van artikel 4. Programma’s die indirect bijdragen aan artikel 4 worden beschreven bij de andere artikelen. Ter referentie zijn alle relevante programma’s voor artikel 4 opgenomen in </w:t>
      </w:r>
      <w:r w:rsidR="00C32FAE">
        <w:rPr>
          <w:rFonts w:ascii="Verdana" w:hAnsi="Verdana" w:eastAsia="Aptos" w:cs="Aptos"/>
          <w:sz w:val="18"/>
          <w:szCs w:val="18"/>
        </w:rPr>
        <w:t>Bijlage I</w:t>
      </w:r>
      <w:r w:rsidR="00072300">
        <w:rPr>
          <w:rFonts w:ascii="Verdana" w:hAnsi="Verdana" w:eastAsia="Aptos" w:cs="Aptos"/>
          <w:sz w:val="18"/>
          <w:szCs w:val="18"/>
        </w:rPr>
        <w:t xml:space="preserve"> </w:t>
      </w:r>
      <w:r w:rsidRPr="00CF6E84">
        <w:rPr>
          <w:rFonts w:ascii="Verdana" w:hAnsi="Verdana" w:eastAsia="Aptos" w:cs="Aptos"/>
          <w:sz w:val="18"/>
          <w:szCs w:val="18"/>
        </w:rPr>
        <w:t xml:space="preserve">waarin ook vermeld staat aan welke onderdelen van artikel 4 ze bijdragen. De genoemde programma's zijn nationaal van aard, maar de concrete invulling en uitvoering gebeurt door de provincies vanwege de decentralisatie van het natuurbeleid. Naast de provincies, speelt ook Rijkswaterstaat een belangrijke rol in de uitvoering als beheerder van de grote wateren in Nederland. </w:t>
      </w:r>
      <w:r w:rsidRPr="00E11AAF" w:rsidR="002B06A1">
        <w:rPr>
          <w:rFonts w:ascii="Verdana" w:hAnsi="Verdana" w:eastAsia="Aptos" w:cs="Aptos"/>
          <w:sz w:val="18"/>
          <w:szCs w:val="18"/>
        </w:rPr>
        <w:t>Ook waterschappen dragen bij, bijvoorbeeld aan verbetering van chemische en ecologische waterkwaliteit middels inzet voor de Kaderrichtlijn Water.</w:t>
      </w:r>
    </w:p>
    <w:p w:rsidRPr="00CF6E84" w:rsidR="00122D90" w:rsidP="005F4E52" w:rsidRDefault="00122D90" w14:paraId="59DFCAE3" w14:textId="77777777">
      <w:pPr>
        <w:spacing w:after="0" w:line="240" w:lineRule="auto"/>
        <w:jc w:val="both"/>
        <w:rPr>
          <w:rFonts w:ascii="Verdana" w:hAnsi="Verdana" w:eastAsia="Aptos" w:cs="Aptos"/>
          <w:sz w:val="18"/>
          <w:szCs w:val="18"/>
        </w:rPr>
      </w:pPr>
    </w:p>
    <w:p w:rsidRPr="00CF6E84" w:rsidR="00122D90" w:rsidP="005F4E52" w:rsidRDefault="00122D90" w14:paraId="710729B1" w14:textId="73ED0EA6">
      <w:pPr>
        <w:spacing w:after="0" w:line="240" w:lineRule="auto"/>
        <w:jc w:val="both"/>
        <w:rPr>
          <w:rFonts w:ascii="Verdana" w:hAnsi="Verdana" w:eastAsia="Aptos" w:cs="Aptos"/>
          <w:sz w:val="18"/>
          <w:szCs w:val="18"/>
        </w:rPr>
      </w:pPr>
      <w:r w:rsidRPr="00CF6E84">
        <w:rPr>
          <w:rFonts w:ascii="Verdana" w:hAnsi="Verdana" w:eastAsia="Aptos" w:cs="Aptos"/>
          <w:sz w:val="18"/>
          <w:szCs w:val="18"/>
        </w:rPr>
        <w:t xml:space="preserve">Hoewel deze programma’s nationaal van aard zijn, zijn </w:t>
      </w:r>
      <w:r w:rsidRPr="3EDB5B86">
        <w:rPr>
          <w:rFonts w:ascii="Verdana" w:hAnsi="Verdana" w:eastAsia="Aptos" w:cs="Aptos"/>
          <w:sz w:val="18"/>
          <w:szCs w:val="18"/>
        </w:rPr>
        <w:t>sommige</w:t>
      </w:r>
      <w:r w:rsidRPr="00CF6E84">
        <w:rPr>
          <w:rFonts w:ascii="Verdana" w:hAnsi="Verdana" w:eastAsia="Aptos" w:cs="Aptos"/>
          <w:sz w:val="18"/>
          <w:szCs w:val="18"/>
        </w:rPr>
        <w:t xml:space="preserve"> op specifieke gebieden gericht (beheerplannen N</w:t>
      </w:r>
      <w:r w:rsidR="00614C75">
        <w:rPr>
          <w:rFonts w:ascii="Verdana" w:hAnsi="Verdana" w:eastAsia="Aptos" w:cs="Aptos"/>
          <w:sz w:val="18"/>
          <w:szCs w:val="18"/>
        </w:rPr>
        <w:t xml:space="preserve">atura </w:t>
      </w:r>
      <w:r w:rsidRPr="00CF6E84">
        <w:rPr>
          <w:rFonts w:ascii="Verdana" w:hAnsi="Verdana" w:eastAsia="Aptos" w:cs="Aptos"/>
          <w:sz w:val="18"/>
          <w:szCs w:val="18"/>
        </w:rPr>
        <w:t>2000; Natuurpact; BKN, PAGW), anderen zijn gericht op drukfactoren. Ook kunnen ze verschillen in hun aard: sommigen zijn uitvoeringsprogramma</w:t>
      </w:r>
      <w:r w:rsidRPr="00CF6E84" w:rsidR="00D25355">
        <w:rPr>
          <w:rFonts w:ascii="Verdana" w:hAnsi="Verdana" w:eastAsia="Aptos" w:cs="Aptos"/>
          <w:sz w:val="18"/>
          <w:szCs w:val="18"/>
        </w:rPr>
        <w:t>’</w:t>
      </w:r>
      <w:r w:rsidRPr="00CF6E84">
        <w:rPr>
          <w:rFonts w:ascii="Verdana" w:hAnsi="Verdana" w:eastAsia="Aptos" w:cs="Aptos"/>
          <w:sz w:val="18"/>
          <w:szCs w:val="18"/>
        </w:rPr>
        <w:t xml:space="preserve">s </w:t>
      </w:r>
      <w:r w:rsidRPr="00CF6E84" w:rsidR="00D25355">
        <w:rPr>
          <w:rFonts w:ascii="Verdana" w:hAnsi="Verdana" w:eastAsia="Aptos" w:cs="Aptos"/>
          <w:sz w:val="18"/>
          <w:szCs w:val="18"/>
        </w:rPr>
        <w:t>met bij</w:t>
      </w:r>
      <w:r w:rsidRPr="00CF6E84" w:rsidR="00573190">
        <w:rPr>
          <w:rFonts w:ascii="Verdana" w:hAnsi="Verdana" w:eastAsia="Aptos" w:cs="Aptos"/>
          <w:sz w:val="18"/>
          <w:szCs w:val="18"/>
        </w:rPr>
        <w:t>b</w:t>
      </w:r>
      <w:r w:rsidRPr="00CF6E84" w:rsidR="00D25355">
        <w:rPr>
          <w:rFonts w:ascii="Verdana" w:hAnsi="Verdana" w:eastAsia="Aptos" w:cs="Aptos"/>
          <w:sz w:val="18"/>
          <w:szCs w:val="18"/>
        </w:rPr>
        <w:t>ehorend</w:t>
      </w:r>
      <w:r w:rsidRPr="00CF6E84" w:rsidR="00573190">
        <w:rPr>
          <w:rFonts w:ascii="Verdana" w:hAnsi="Verdana" w:eastAsia="Aptos" w:cs="Aptos"/>
          <w:sz w:val="18"/>
          <w:szCs w:val="18"/>
        </w:rPr>
        <w:t>e</w:t>
      </w:r>
      <w:r w:rsidRPr="00CF6E84" w:rsidR="00D25355">
        <w:rPr>
          <w:rFonts w:ascii="Verdana" w:hAnsi="Verdana" w:eastAsia="Aptos" w:cs="Aptos"/>
          <w:sz w:val="18"/>
          <w:szCs w:val="18"/>
        </w:rPr>
        <w:t xml:space="preserve"> fina</w:t>
      </w:r>
      <w:r w:rsidRPr="00CF6E84" w:rsidR="00573190">
        <w:rPr>
          <w:rFonts w:ascii="Verdana" w:hAnsi="Verdana" w:eastAsia="Aptos" w:cs="Aptos"/>
          <w:sz w:val="18"/>
          <w:szCs w:val="18"/>
        </w:rPr>
        <w:t>n</w:t>
      </w:r>
      <w:r w:rsidRPr="00CF6E84" w:rsidR="00D25355">
        <w:rPr>
          <w:rFonts w:ascii="Verdana" w:hAnsi="Verdana" w:eastAsia="Aptos" w:cs="Aptos"/>
          <w:sz w:val="18"/>
          <w:szCs w:val="18"/>
        </w:rPr>
        <w:t>ciering, anderen zijn beleidsmatig van aard</w:t>
      </w:r>
      <w:r w:rsidRPr="00CF6E84" w:rsidR="00573190">
        <w:rPr>
          <w:rFonts w:ascii="Verdana" w:hAnsi="Verdana" w:eastAsia="Aptos" w:cs="Aptos"/>
          <w:sz w:val="18"/>
          <w:szCs w:val="18"/>
        </w:rPr>
        <w:t xml:space="preserve"> en zijn nog niet ge</w:t>
      </w:r>
      <w:r w:rsidR="006A3DA6">
        <w:rPr>
          <w:rFonts w:ascii="Verdana" w:hAnsi="Verdana" w:eastAsia="Aptos" w:cs="Aptos"/>
          <w:sz w:val="18"/>
          <w:szCs w:val="18"/>
        </w:rPr>
        <w:t>ï</w:t>
      </w:r>
      <w:r w:rsidRPr="00CF6E84" w:rsidR="00573190">
        <w:rPr>
          <w:rFonts w:ascii="Verdana" w:hAnsi="Verdana" w:eastAsia="Aptos" w:cs="Aptos"/>
          <w:sz w:val="18"/>
          <w:szCs w:val="18"/>
        </w:rPr>
        <w:t>nstrumentaliseerd of gefinancierd. Bij bepaling van additionele maatregelen kan beschouwd worden of deze programma</w:t>
      </w:r>
      <w:r w:rsidRPr="00CF6E84" w:rsidR="00DB13C0">
        <w:rPr>
          <w:rFonts w:ascii="Verdana" w:hAnsi="Verdana" w:eastAsia="Aptos" w:cs="Aptos"/>
          <w:sz w:val="18"/>
          <w:szCs w:val="18"/>
        </w:rPr>
        <w:t>’s benut, uitgebreid of geoperationaliseerd kunnen worden.</w:t>
      </w:r>
      <w:r w:rsidRPr="00CF6E84" w:rsidR="00573190">
        <w:rPr>
          <w:rFonts w:ascii="Verdana" w:hAnsi="Verdana" w:eastAsia="Aptos" w:cs="Aptos"/>
          <w:sz w:val="18"/>
          <w:szCs w:val="18"/>
        </w:rPr>
        <w:t xml:space="preserve"> </w:t>
      </w:r>
    </w:p>
    <w:p w:rsidRPr="00CF6E84" w:rsidR="003275B0" w:rsidP="005F4E52" w:rsidRDefault="003275B0" w14:paraId="38C0D5C7" w14:textId="77777777">
      <w:pPr>
        <w:spacing w:after="0" w:line="240" w:lineRule="auto"/>
        <w:jc w:val="both"/>
        <w:rPr>
          <w:rFonts w:ascii="Verdana" w:hAnsi="Verdana"/>
          <w:sz w:val="18"/>
          <w:szCs w:val="18"/>
        </w:rPr>
      </w:pPr>
    </w:p>
    <w:p w:rsidRPr="00CF6E84" w:rsidR="53B6DBF0" w:rsidP="005F4E52" w:rsidRDefault="53B6DBF0" w14:paraId="087CBA09" w14:textId="38D2973D">
      <w:pPr>
        <w:spacing w:after="0" w:line="240" w:lineRule="auto"/>
        <w:jc w:val="both"/>
        <w:rPr>
          <w:rFonts w:ascii="Verdana" w:hAnsi="Verdana" w:eastAsia="Aptos" w:cs="Aptos"/>
          <w:sz w:val="18"/>
          <w:szCs w:val="18"/>
        </w:rPr>
      </w:pPr>
      <w:r w:rsidRPr="00CF6E84">
        <w:rPr>
          <w:rFonts w:ascii="Verdana" w:hAnsi="Verdana" w:eastAsia="Aptos" w:cs="Aptos"/>
          <w:sz w:val="18"/>
          <w:szCs w:val="18"/>
        </w:rPr>
        <w:t xml:space="preserve">De </w:t>
      </w:r>
      <w:r w:rsidRPr="00CF6E84">
        <w:rPr>
          <w:rFonts w:ascii="Verdana" w:hAnsi="Verdana" w:eastAsia="Aptos" w:cs="Aptos"/>
          <w:sz w:val="18"/>
          <w:szCs w:val="18"/>
          <w:u w:val="single"/>
        </w:rPr>
        <w:t>Natura</w:t>
      </w:r>
      <w:r w:rsidR="00336AC0">
        <w:rPr>
          <w:rFonts w:ascii="Verdana" w:hAnsi="Verdana" w:eastAsia="Aptos" w:cs="Aptos"/>
          <w:sz w:val="18"/>
          <w:szCs w:val="18"/>
          <w:u w:val="single"/>
        </w:rPr>
        <w:t xml:space="preserve"> </w:t>
      </w:r>
      <w:r w:rsidRPr="00CF6E84">
        <w:rPr>
          <w:rFonts w:ascii="Verdana" w:hAnsi="Verdana" w:eastAsia="Aptos" w:cs="Aptos"/>
          <w:sz w:val="18"/>
          <w:szCs w:val="18"/>
          <w:u w:val="single"/>
        </w:rPr>
        <w:t>2000-beheerplannen</w:t>
      </w:r>
      <w:r w:rsidRPr="00CF6E84">
        <w:rPr>
          <w:rFonts w:ascii="Verdana" w:hAnsi="Verdana" w:eastAsia="Aptos" w:cs="Aptos"/>
          <w:sz w:val="18"/>
          <w:szCs w:val="18"/>
        </w:rPr>
        <w:t xml:space="preserve"> richten zich op de </w:t>
      </w:r>
      <w:r w:rsidRPr="00CF6E84">
        <w:rPr>
          <w:rFonts w:ascii="Verdana" w:hAnsi="Verdana" w:eastAsia="Aptos" w:cs="Aptos"/>
          <w:sz w:val="18"/>
          <w:szCs w:val="18"/>
          <w:u w:val="single"/>
        </w:rPr>
        <w:t>162 Natura</w:t>
      </w:r>
      <w:r w:rsidR="00336AC0">
        <w:rPr>
          <w:rFonts w:ascii="Verdana" w:hAnsi="Verdana" w:eastAsia="Aptos" w:cs="Aptos"/>
          <w:sz w:val="18"/>
          <w:szCs w:val="18"/>
          <w:u w:val="single"/>
        </w:rPr>
        <w:t xml:space="preserve"> </w:t>
      </w:r>
      <w:r w:rsidRPr="00CF6E84">
        <w:rPr>
          <w:rFonts w:ascii="Verdana" w:hAnsi="Verdana" w:eastAsia="Aptos" w:cs="Aptos"/>
          <w:sz w:val="18"/>
          <w:szCs w:val="18"/>
          <w:u w:val="single"/>
        </w:rPr>
        <w:t>2000-gebieden</w:t>
      </w:r>
      <w:r w:rsidRPr="00CF6E84">
        <w:rPr>
          <w:rFonts w:ascii="Verdana" w:hAnsi="Verdana" w:eastAsia="Aptos" w:cs="Aptos"/>
          <w:sz w:val="18"/>
          <w:szCs w:val="18"/>
        </w:rPr>
        <w:t xml:space="preserve"> die in Nederland tezamen het Natura</w:t>
      </w:r>
      <w:r w:rsidR="00336AC0">
        <w:rPr>
          <w:rFonts w:ascii="Verdana" w:hAnsi="Verdana" w:eastAsia="Aptos" w:cs="Aptos"/>
          <w:sz w:val="18"/>
          <w:szCs w:val="18"/>
        </w:rPr>
        <w:t xml:space="preserve"> </w:t>
      </w:r>
      <w:r w:rsidRPr="00CF6E84">
        <w:rPr>
          <w:rFonts w:ascii="Verdana" w:hAnsi="Verdana" w:eastAsia="Aptos" w:cs="Aptos"/>
          <w:sz w:val="18"/>
          <w:szCs w:val="18"/>
        </w:rPr>
        <w:t>2000-netwerk vormen. De N</w:t>
      </w:r>
      <w:r w:rsidR="00614C75">
        <w:rPr>
          <w:rFonts w:ascii="Verdana" w:hAnsi="Verdana" w:eastAsia="Aptos" w:cs="Aptos"/>
          <w:sz w:val="18"/>
          <w:szCs w:val="18"/>
        </w:rPr>
        <w:t xml:space="preserve">atura </w:t>
      </w:r>
      <w:r w:rsidRPr="00CF6E84">
        <w:rPr>
          <w:rFonts w:ascii="Verdana" w:hAnsi="Verdana" w:eastAsia="Aptos" w:cs="Aptos"/>
          <w:sz w:val="18"/>
          <w:szCs w:val="18"/>
        </w:rPr>
        <w:t xml:space="preserve">2000-gebieden hebben als primair doel het beschermen van Europese biodiversiteit door de leefgebieden van specifieke planten en dieren te behouden. Voor elk gebied is een beheerplan opgesteld met maatregelen die nodig zijn om de instandhoudingsdoelen voor VHR-soorten en -habitattypen te behalen. De maatregelen zijn veelal gericht op beheer en inrichting </w:t>
      </w:r>
      <w:r w:rsidR="006D1941">
        <w:rPr>
          <w:rFonts w:ascii="Verdana" w:hAnsi="Verdana" w:eastAsia="Aptos" w:cs="Aptos"/>
          <w:sz w:val="18"/>
          <w:szCs w:val="18"/>
        </w:rPr>
        <w:t xml:space="preserve">en beperking van de toegang </w:t>
      </w:r>
      <w:r w:rsidRPr="00CF6E84">
        <w:rPr>
          <w:rFonts w:ascii="Verdana" w:hAnsi="Verdana" w:eastAsia="Aptos" w:cs="Aptos"/>
          <w:sz w:val="18"/>
          <w:szCs w:val="18"/>
        </w:rPr>
        <w:t xml:space="preserve">van het gebied en vermindering van drukfactoren op de natuur en worden geactualiseerd op basis van nieuwe inzichten.  </w:t>
      </w:r>
    </w:p>
    <w:p w:rsidRPr="00CF6E84" w:rsidR="003275B0" w:rsidP="005F4E52" w:rsidRDefault="003275B0" w14:paraId="3D299533" w14:textId="77777777">
      <w:pPr>
        <w:spacing w:after="0" w:line="240" w:lineRule="auto"/>
        <w:jc w:val="both"/>
        <w:rPr>
          <w:rFonts w:ascii="Verdana" w:hAnsi="Verdana"/>
          <w:sz w:val="18"/>
          <w:szCs w:val="18"/>
        </w:rPr>
      </w:pPr>
    </w:p>
    <w:p w:rsidRPr="00CF6E84" w:rsidR="53B6DBF0" w:rsidP="005F4E52" w:rsidRDefault="4059971C" w14:paraId="5841A1CF" w14:textId="442F1EC9">
      <w:pPr>
        <w:spacing w:after="0" w:line="240" w:lineRule="auto"/>
        <w:jc w:val="both"/>
        <w:rPr>
          <w:rFonts w:ascii="Verdana" w:hAnsi="Verdana" w:eastAsia="Verdana" w:cs="Verdana"/>
          <w:sz w:val="18"/>
          <w:szCs w:val="18"/>
        </w:rPr>
      </w:pPr>
      <w:r w:rsidRPr="00CF6E84">
        <w:rPr>
          <w:rFonts w:ascii="Verdana" w:hAnsi="Verdana" w:eastAsia="Aptos" w:cs="Aptos"/>
          <w:sz w:val="18"/>
          <w:szCs w:val="18"/>
        </w:rPr>
        <w:t>I</w:t>
      </w:r>
      <w:r w:rsidRPr="358AE62A">
        <w:rPr>
          <w:rFonts w:ascii="Verdana" w:hAnsi="Verdana" w:eastAsia="Verdana" w:cs="Verdana"/>
          <w:sz w:val="18"/>
          <w:szCs w:val="18"/>
        </w:rPr>
        <w:t xml:space="preserve">n het </w:t>
      </w:r>
      <w:r w:rsidRPr="358AE62A">
        <w:rPr>
          <w:rFonts w:ascii="Verdana" w:hAnsi="Verdana" w:eastAsia="Verdana" w:cs="Verdana"/>
          <w:sz w:val="18"/>
          <w:szCs w:val="18"/>
          <w:u w:val="single"/>
        </w:rPr>
        <w:t>Natuurpact</w:t>
      </w:r>
      <w:r w:rsidRPr="5BC929F6">
        <w:rPr>
          <w:rFonts w:ascii="Verdana" w:hAnsi="Verdana" w:eastAsia="Verdana" w:cs="Verdana"/>
          <w:b/>
          <w:bCs/>
          <w:sz w:val="18"/>
          <w:szCs w:val="18"/>
        </w:rPr>
        <w:t xml:space="preserve"> </w:t>
      </w:r>
      <w:r w:rsidRPr="358AE62A">
        <w:rPr>
          <w:rFonts w:ascii="Verdana" w:hAnsi="Verdana" w:eastAsia="Verdana" w:cs="Verdana"/>
          <w:sz w:val="18"/>
          <w:szCs w:val="18"/>
        </w:rPr>
        <w:t xml:space="preserve">zijn afspraken opgenomen tussen het Rijk en Provincies om het </w:t>
      </w:r>
      <w:r w:rsidRPr="358AE62A">
        <w:rPr>
          <w:rFonts w:ascii="Verdana" w:hAnsi="Verdana" w:eastAsia="Verdana" w:cs="Verdana"/>
          <w:sz w:val="18"/>
          <w:szCs w:val="18"/>
          <w:u w:val="single"/>
        </w:rPr>
        <w:t>Natuur Netwerk Nederland (NNN</w:t>
      </w:r>
      <w:r w:rsidRPr="358AE62A">
        <w:rPr>
          <w:rFonts w:ascii="Verdana" w:hAnsi="Verdana" w:eastAsia="Verdana" w:cs="Verdana"/>
          <w:sz w:val="18"/>
          <w:szCs w:val="18"/>
        </w:rPr>
        <w:t>) te behouden en te versterken. Het NNN is het landelijk netwerk van bestaande en nieuw in te richten natuurgebieden en verbindingszones daartussen. Het beschermingsbeleid voor het NNN is gericht op het behoud van oppervlakte en samenhang van het NNN en op het behoud en de ontwikkeling van de natuurkwaliteit. In het Natuurpact van 2013</w:t>
      </w:r>
      <w:r w:rsidRPr="358AE62A" w:rsidR="53B6DBF0">
        <w:rPr>
          <w:rStyle w:val="Voetnootmarkering"/>
          <w:rFonts w:ascii="Verdana" w:hAnsi="Verdana" w:eastAsia="Verdana" w:cs="Verdana"/>
          <w:sz w:val="18"/>
          <w:szCs w:val="18"/>
        </w:rPr>
        <w:footnoteReference w:id="114"/>
      </w:r>
      <w:r w:rsidRPr="358AE62A">
        <w:rPr>
          <w:rFonts w:ascii="Verdana" w:hAnsi="Verdana" w:eastAsia="Verdana" w:cs="Verdana"/>
          <w:sz w:val="18"/>
          <w:szCs w:val="18"/>
        </w:rPr>
        <w:t xml:space="preserve"> is afgesproken het NNN </w:t>
      </w:r>
      <w:r w:rsidRPr="358AE62A" w:rsidR="5FA365D6">
        <w:rPr>
          <w:rFonts w:ascii="Verdana" w:hAnsi="Verdana" w:eastAsia="Verdana" w:cs="Verdana"/>
          <w:sz w:val="18"/>
          <w:szCs w:val="18"/>
        </w:rPr>
        <w:t xml:space="preserve">uiterlijk in 2027 </w:t>
      </w:r>
      <w:r w:rsidRPr="358AE62A">
        <w:rPr>
          <w:rFonts w:ascii="Verdana" w:hAnsi="Verdana" w:eastAsia="Verdana" w:cs="Verdana"/>
          <w:sz w:val="18"/>
          <w:szCs w:val="18"/>
        </w:rPr>
        <w:t>met 80.000 hectare te vergroten</w:t>
      </w:r>
      <w:r w:rsidRPr="358AE62A" w:rsidR="78E9E2F6">
        <w:rPr>
          <w:rFonts w:ascii="Verdana" w:hAnsi="Verdana" w:eastAsia="Verdana" w:cs="Verdana"/>
          <w:sz w:val="18"/>
          <w:szCs w:val="18"/>
        </w:rPr>
        <w:t>.</w:t>
      </w:r>
      <w:r w:rsidRPr="00432E79" w:rsidR="6F8AF00F">
        <w:rPr>
          <w:rFonts w:ascii="Verdana" w:hAnsi="Verdana" w:eastAsia="Verdana" w:cs="Verdana"/>
          <w:sz w:val="18"/>
          <w:szCs w:val="18"/>
        </w:rPr>
        <w:t xml:space="preserve"> </w:t>
      </w:r>
      <w:r w:rsidRPr="00432E79" w:rsidR="36E4D1C1">
        <w:rPr>
          <w:rFonts w:ascii="Verdana" w:hAnsi="Verdana" w:eastAsia="Verdana" w:cs="Verdana"/>
          <w:sz w:val="18"/>
          <w:szCs w:val="18"/>
        </w:rPr>
        <w:t>Ondanks grote stappen voorwaarts blijkt de uitvoering</w:t>
      </w:r>
      <w:r w:rsidRPr="39589DAB" w:rsidR="36E4D1C1">
        <w:rPr>
          <w:rFonts w:ascii="Verdana" w:hAnsi="Verdana" w:eastAsia="Verdana" w:cs="Verdana"/>
          <w:sz w:val="18"/>
          <w:szCs w:val="18"/>
        </w:rPr>
        <w:t xml:space="preserve"> </w:t>
      </w:r>
      <w:r w:rsidRPr="39589DAB" w:rsidR="5ED4A42C">
        <w:rPr>
          <w:rFonts w:ascii="Verdana" w:hAnsi="Verdana" w:eastAsia="Verdana" w:cs="Verdana"/>
          <w:sz w:val="18"/>
          <w:szCs w:val="18"/>
        </w:rPr>
        <w:t>hiervan</w:t>
      </w:r>
      <w:r w:rsidRPr="00432E79" w:rsidR="36E4D1C1">
        <w:rPr>
          <w:rFonts w:ascii="Verdana" w:hAnsi="Verdana" w:eastAsia="Verdana" w:cs="Verdana"/>
          <w:sz w:val="18"/>
          <w:szCs w:val="18"/>
        </w:rPr>
        <w:t xml:space="preserve"> meer tijd te kosten. Volgens de prognoses wordt het doel eind 2027 niet gehaald</w:t>
      </w:r>
      <w:r w:rsidR="6870E141">
        <w:rPr>
          <w:rFonts w:ascii="Verdana" w:hAnsi="Verdana" w:eastAsia="Verdana" w:cs="Verdana"/>
          <w:sz w:val="18"/>
          <w:szCs w:val="18"/>
        </w:rPr>
        <w:t>.</w:t>
      </w:r>
      <w:r w:rsidRPr="358AE62A" w:rsidR="53B6DBF0">
        <w:rPr>
          <w:rStyle w:val="Voetnootmarkering"/>
          <w:rFonts w:ascii="Verdana" w:hAnsi="Verdana" w:eastAsia="Verdana" w:cs="Verdana"/>
          <w:sz w:val="18"/>
          <w:szCs w:val="18"/>
        </w:rPr>
        <w:footnoteReference w:id="115"/>
      </w:r>
    </w:p>
    <w:p w:rsidRPr="00CF6E84" w:rsidR="003275B0" w:rsidP="005F4E52" w:rsidRDefault="003275B0" w14:paraId="27AE586C" w14:textId="77777777">
      <w:pPr>
        <w:spacing w:after="0" w:line="240" w:lineRule="auto"/>
        <w:jc w:val="both"/>
        <w:rPr>
          <w:rFonts w:ascii="Verdana" w:hAnsi="Verdana" w:eastAsia="Aptos" w:cs="Aptos"/>
          <w:sz w:val="18"/>
          <w:szCs w:val="18"/>
        </w:rPr>
      </w:pPr>
    </w:p>
    <w:p w:rsidRPr="00CF6E84" w:rsidR="53B6DBF0" w:rsidP="005F4E52" w:rsidRDefault="53B6DBF0" w14:paraId="63155823" w14:textId="1BB05750">
      <w:pPr>
        <w:spacing w:after="0" w:line="240" w:lineRule="auto"/>
        <w:jc w:val="both"/>
        <w:rPr>
          <w:rFonts w:ascii="Verdana" w:hAnsi="Verdana" w:eastAsia="Aptos" w:cs="Aptos"/>
          <w:sz w:val="18"/>
          <w:szCs w:val="18"/>
        </w:rPr>
      </w:pPr>
      <w:r w:rsidRPr="09D4E3BD">
        <w:rPr>
          <w:rFonts w:ascii="Verdana" w:hAnsi="Verdana" w:eastAsia="Aptos" w:cs="Aptos"/>
          <w:sz w:val="18"/>
          <w:szCs w:val="18"/>
        </w:rPr>
        <w:t xml:space="preserve">De </w:t>
      </w:r>
      <w:r w:rsidRPr="09D4E3BD">
        <w:rPr>
          <w:rFonts w:ascii="Verdana" w:hAnsi="Verdana" w:eastAsia="Aptos" w:cs="Aptos"/>
          <w:sz w:val="18"/>
          <w:szCs w:val="18"/>
          <w:u w:val="single"/>
        </w:rPr>
        <w:t>Programmatische aanpak Basiskwaliteit Natuur (BKN</w:t>
      </w:r>
      <w:r w:rsidRPr="004636F9">
        <w:rPr>
          <w:rFonts w:ascii="Verdana" w:hAnsi="Verdana" w:eastAsia="Aptos" w:cs="Aptos"/>
          <w:sz w:val="18"/>
          <w:szCs w:val="18"/>
        </w:rPr>
        <w:t>)</w:t>
      </w:r>
      <w:r w:rsidRPr="09D4E3BD">
        <w:rPr>
          <w:rFonts w:ascii="Verdana" w:hAnsi="Verdana" w:eastAsia="Aptos" w:cs="Aptos"/>
          <w:sz w:val="18"/>
          <w:szCs w:val="18"/>
        </w:rPr>
        <w:t xml:space="preserve"> heeft als doel om natuurkwaliteit te verbeteren en biodiversiteit te bevorderen in gebieden die </w:t>
      </w:r>
      <w:r w:rsidRPr="09D4E3BD">
        <w:rPr>
          <w:rFonts w:ascii="Verdana" w:hAnsi="Verdana" w:eastAsia="Aptos" w:cs="Aptos"/>
          <w:sz w:val="18"/>
          <w:szCs w:val="18"/>
          <w:u w:val="single"/>
        </w:rPr>
        <w:t>niet primair een natuurfunctie hebben</w:t>
      </w:r>
      <w:r w:rsidRPr="09D4E3BD">
        <w:rPr>
          <w:rFonts w:ascii="Verdana" w:hAnsi="Verdana" w:eastAsia="Aptos" w:cs="Aptos"/>
          <w:sz w:val="18"/>
          <w:szCs w:val="18"/>
        </w:rPr>
        <w:t xml:space="preserve">. Hierbij ligt de focus op het realiseren van de set van condities (abiotiek, inrichting en beheer) die algemeen voorkomende planten- en diersoorten nodig hebben om algemeen te blijven of worden. Zonder deze condities zullen de algemene soorten achteruitgaan. Het BKN richt zich met name op landelijk en stedelijk gebied, niet op natuurgebieden. Als in deze gebieden de kwaliteit op orde is, profiteert alle natuur daarvan mee. </w:t>
      </w:r>
      <w:r w:rsidRPr="09D4E3BD" w:rsidR="54240966">
        <w:rPr>
          <w:rFonts w:ascii="Verdana" w:hAnsi="Verdana" w:eastAsia="Aptos" w:cs="Aptos"/>
          <w:sz w:val="18"/>
          <w:szCs w:val="18"/>
        </w:rPr>
        <w:t>Deze programmatische aanpak heeft geen beleidsverplichting, maar</w:t>
      </w:r>
      <w:r w:rsidRPr="09D4E3BD" w:rsidR="0DA39BCD">
        <w:rPr>
          <w:rFonts w:ascii="Verdana" w:hAnsi="Verdana" w:eastAsia="Aptos" w:cs="Aptos"/>
          <w:sz w:val="18"/>
          <w:szCs w:val="18"/>
        </w:rPr>
        <w:t xml:space="preserve"> heeft als doel het bewustzijn</w:t>
      </w:r>
      <w:r w:rsidRPr="09D4E3BD" w:rsidR="2EA9955A">
        <w:rPr>
          <w:rFonts w:ascii="Verdana" w:hAnsi="Verdana" w:eastAsia="Aptos" w:cs="Aptos"/>
          <w:sz w:val="18"/>
          <w:szCs w:val="18"/>
        </w:rPr>
        <w:t xml:space="preserve"> en inzet</w:t>
      </w:r>
      <w:r w:rsidRPr="09D4E3BD" w:rsidR="0DA39BCD">
        <w:rPr>
          <w:rFonts w:ascii="Verdana" w:hAnsi="Verdana" w:eastAsia="Aptos" w:cs="Aptos"/>
          <w:sz w:val="18"/>
          <w:szCs w:val="18"/>
        </w:rPr>
        <w:t xml:space="preserve"> te vergroten voor een betere natuurkwaliteit buiten natuurgebieden om.</w:t>
      </w:r>
    </w:p>
    <w:p w:rsidRPr="00CF6E84" w:rsidR="003275B0" w:rsidP="005F4E52" w:rsidRDefault="003275B0" w14:paraId="4615BDE4" w14:textId="77777777">
      <w:pPr>
        <w:spacing w:after="0" w:line="240" w:lineRule="auto"/>
        <w:jc w:val="both"/>
        <w:rPr>
          <w:rFonts w:ascii="Verdana" w:hAnsi="Verdana" w:eastAsia="Aptos" w:cs="Aptos"/>
          <w:sz w:val="18"/>
          <w:szCs w:val="18"/>
        </w:rPr>
      </w:pPr>
    </w:p>
    <w:p w:rsidRPr="00CF6E84" w:rsidR="53B6DBF0" w:rsidP="005F4E52" w:rsidRDefault="53B6DBF0" w14:paraId="0D93C714" w14:textId="799F589C">
      <w:pPr>
        <w:spacing w:after="0" w:line="240" w:lineRule="auto"/>
        <w:jc w:val="both"/>
        <w:rPr>
          <w:rFonts w:ascii="Verdana" w:hAnsi="Verdana" w:eastAsia="Aptos" w:cs="Aptos"/>
          <w:sz w:val="18"/>
          <w:szCs w:val="18"/>
        </w:rPr>
      </w:pPr>
      <w:r w:rsidRPr="00CF6E84">
        <w:rPr>
          <w:rFonts w:ascii="Verdana" w:hAnsi="Verdana" w:eastAsia="Aptos" w:cs="Aptos"/>
          <w:sz w:val="18"/>
          <w:szCs w:val="18"/>
        </w:rPr>
        <w:t xml:space="preserve">De </w:t>
      </w:r>
      <w:r w:rsidRPr="00CF6E84">
        <w:rPr>
          <w:rFonts w:ascii="Verdana" w:hAnsi="Verdana" w:eastAsia="Aptos" w:cs="Aptos"/>
          <w:sz w:val="18"/>
          <w:szCs w:val="18"/>
          <w:u w:val="single"/>
        </w:rPr>
        <w:t>Agenda Natuurinclusief 2.0</w:t>
      </w:r>
      <w:r w:rsidRPr="00CF6E84">
        <w:rPr>
          <w:rFonts w:ascii="Verdana" w:hAnsi="Verdana" w:eastAsia="Aptos" w:cs="Aptos"/>
          <w:sz w:val="18"/>
          <w:szCs w:val="18"/>
        </w:rPr>
        <w:t xml:space="preserve"> zet koers richting een </w:t>
      </w:r>
      <w:r w:rsidRPr="00CF6E84">
        <w:rPr>
          <w:rFonts w:ascii="Verdana" w:hAnsi="Verdana" w:eastAsia="Aptos" w:cs="Aptos"/>
          <w:sz w:val="18"/>
          <w:szCs w:val="18"/>
          <w:u w:val="single"/>
        </w:rPr>
        <w:t>natuurinclusieve samenleving</w:t>
      </w:r>
      <w:r w:rsidRPr="00CF6E84">
        <w:rPr>
          <w:rFonts w:ascii="Verdana" w:hAnsi="Verdana" w:eastAsia="Aptos" w:cs="Aptos"/>
          <w:sz w:val="18"/>
          <w:szCs w:val="18"/>
        </w:rPr>
        <w:t xml:space="preserve"> in 2050. De focus ligt daarbij op het versterken van de 70% niet-beschermde natuur van Nederland. De agenda richt zich hierbij op de bouw, energie, financiële sector, gezondheid, infrastructuur, landbouw, onderwijs, vrijetijdseconomie, water en bedrijventerreinen. Samen met deze domeinen wordt er gestuurd op ontwikkeling en inzet van instrumenten die natuurinclusieve barrières kunnen slechten en natuurinclusiviteit kunnen bevorderen.</w:t>
      </w:r>
    </w:p>
    <w:p w:rsidRPr="00CF6E84" w:rsidR="003275B0" w:rsidP="005F4E52" w:rsidRDefault="003275B0" w14:paraId="0D0883D0" w14:textId="77777777">
      <w:pPr>
        <w:spacing w:after="0" w:line="240" w:lineRule="auto"/>
        <w:jc w:val="both"/>
        <w:rPr>
          <w:rFonts w:ascii="Verdana" w:hAnsi="Verdana" w:eastAsia="Aptos" w:cs="Aptos"/>
          <w:sz w:val="18"/>
          <w:szCs w:val="18"/>
        </w:rPr>
      </w:pPr>
    </w:p>
    <w:p w:rsidRPr="00CF6E84" w:rsidR="53B6DBF0" w:rsidP="005F4E52" w:rsidRDefault="4059971C" w14:paraId="1F25D2F3" w14:textId="39F0A5C5">
      <w:pPr>
        <w:spacing w:after="0" w:line="240" w:lineRule="auto"/>
        <w:jc w:val="both"/>
        <w:rPr>
          <w:rFonts w:ascii="Verdana" w:hAnsi="Verdana" w:eastAsia="Aptos" w:cs="Aptos"/>
          <w:sz w:val="18"/>
          <w:szCs w:val="18"/>
        </w:rPr>
      </w:pPr>
      <w:r w:rsidRPr="00CF6E84">
        <w:rPr>
          <w:rFonts w:ascii="Verdana" w:hAnsi="Verdana" w:eastAsia="Aptos" w:cs="Aptos"/>
          <w:sz w:val="18"/>
          <w:szCs w:val="18"/>
        </w:rPr>
        <w:t>Een belangrijke randvoorwaarde voor natuur</w:t>
      </w:r>
      <w:r w:rsidRPr="39589DAB" w:rsidR="2D6FAF61">
        <w:rPr>
          <w:rFonts w:ascii="Verdana" w:hAnsi="Verdana" w:eastAsia="Aptos" w:cs="Aptos"/>
          <w:sz w:val="18"/>
          <w:szCs w:val="18"/>
        </w:rPr>
        <w:t>verbetering</w:t>
      </w:r>
      <w:r w:rsidRPr="00CF6E84">
        <w:rPr>
          <w:rFonts w:ascii="Verdana" w:hAnsi="Verdana" w:eastAsia="Aptos" w:cs="Aptos"/>
          <w:sz w:val="18"/>
          <w:szCs w:val="18"/>
        </w:rPr>
        <w:t xml:space="preserve"> in Nederland is het terugdringen van de stikstofuitstoot. Met o.a. het </w:t>
      </w:r>
      <w:r w:rsidRPr="00CF6E84">
        <w:rPr>
          <w:rFonts w:ascii="Verdana" w:hAnsi="Verdana" w:eastAsia="Aptos" w:cs="Aptos"/>
          <w:sz w:val="18"/>
          <w:szCs w:val="18"/>
          <w:u w:val="single"/>
        </w:rPr>
        <w:t>Programma Stikstofreductie en Natuurherstel (Psn</w:t>
      </w:r>
      <w:r w:rsidRPr="00CF6E84">
        <w:rPr>
          <w:rFonts w:ascii="Verdana" w:hAnsi="Verdana" w:eastAsia="Aptos" w:cs="Aptos"/>
          <w:b/>
          <w:bCs/>
          <w:sz w:val="18"/>
          <w:szCs w:val="18"/>
        </w:rPr>
        <w:t xml:space="preserve">) </w:t>
      </w:r>
      <w:r w:rsidRPr="00CF6E84">
        <w:rPr>
          <w:rFonts w:ascii="Verdana" w:hAnsi="Verdana" w:eastAsia="Aptos" w:cs="Aptos"/>
          <w:sz w:val="18"/>
          <w:szCs w:val="18"/>
        </w:rPr>
        <w:t>wordt ingezet op zowel de vermindering van stikstofdepositie als het herstel van stikstofgevoelige Natura 2000-gebieden. Een belangrijk onderdeel hiervan is Programma Natuur, waarbinnen herstel-, en overlevingsmaatregelen worden uitgevoerd om de kwaliteit en veerkracht van natuurgebieden te verbeteren. Daarnaast richt het programma zich op het verminderen van andere drukfactoren</w:t>
      </w:r>
      <w:r w:rsidR="44DCB1B7">
        <w:rPr>
          <w:rFonts w:ascii="Verdana" w:hAnsi="Verdana" w:eastAsia="Aptos" w:cs="Aptos"/>
          <w:sz w:val="18"/>
          <w:szCs w:val="18"/>
        </w:rPr>
        <w:t>.</w:t>
      </w:r>
      <w:r w:rsidRPr="00CF6E84" w:rsidR="53B6DBF0">
        <w:rPr>
          <w:rStyle w:val="Voetnootmarkering"/>
          <w:rFonts w:ascii="Verdana" w:hAnsi="Verdana" w:eastAsia="Aptos" w:cs="Aptos"/>
          <w:sz w:val="18"/>
          <w:szCs w:val="18"/>
        </w:rPr>
        <w:footnoteReference w:id="116"/>
      </w:r>
      <w:r w:rsidRPr="00CF6E84">
        <w:rPr>
          <w:rFonts w:ascii="Verdana" w:hAnsi="Verdana" w:eastAsia="Aptos" w:cs="Aptos"/>
          <w:sz w:val="18"/>
          <w:szCs w:val="18"/>
        </w:rPr>
        <w:t xml:space="preserve"> Via kennismaatregelen wordt bovendien gewerkt aan het verkleinen van kennislacunes en ongespecialiseerd beheer. Het Psn richt zich op het structureel verminderen van de stikstofdepositie op stikstofgevoelige Natura 2000-gebieden en het realiseren van natuurherstel. Daarbij ligt de focus op bronmaatregelen</w:t>
      </w:r>
      <w:r w:rsidR="6870E141">
        <w:rPr>
          <w:rFonts w:ascii="Verdana" w:hAnsi="Verdana" w:eastAsia="Aptos" w:cs="Aptos"/>
          <w:sz w:val="18"/>
          <w:szCs w:val="18"/>
        </w:rPr>
        <w:t>.</w:t>
      </w:r>
      <w:r w:rsidRPr="00CF6E84" w:rsidR="53B6DBF0">
        <w:rPr>
          <w:rStyle w:val="Voetnootmarkering"/>
          <w:rFonts w:ascii="Verdana" w:hAnsi="Verdana" w:eastAsia="Aptos" w:cs="Aptos"/>
          <w:sz w:val="18"/>
          <w:szCs w:val="18"/>
        </w:rPr>
        <w:footnoteReference w:id="117"/>
      </w:r>
      <w:r w:rsidRPr="00CF6E84">
        <w:rPr>
          <w:rFonts w:ascii="Verdana" w:hAnsi="Verdana" w:eastAsia="Aptos" w:cs="Aptos"/>
          <w:sz w:val="18"/>
          <w:szCs w:val="18"/>
        </w:rPr>
        <w:t xml:space="preserve"> </w:t>
      </w:r>
      <w:r w:rsidRPr="39589DAB" w:rsidR="233F6736">
        <w:rPr>
          <w:rFonts w:ascii="Verdana" w:hAnsi="Verdana" w:eastAsia="Aptos" w:cs="Aptos"/>
          <w:sz w:val="18"/>
          <w:szCs w:val="18"/>
        </w:rPr>
        <w:t>B</w:t>
      </w:r>
      <w:r w:rsidRPr="39589DAB" w:rsidR="3E5484A1">
        <w:rPr>
          <w:rFonts w:ascii="Verdana" w:hAnsi="Verdana" w:eastAsia="Aptos" w:cs="Aptos"/>
          <w:sz w:val="18"/>
          <w:szCs w:val="18"/>
        </w:rPr>
        <w:t xml:space="preserve">ij de herziening van het PSN </w:t>
      </w:r>
      <w:r w:rsidRPr="39589DAB" w:rsidR="77AD0F58">
        <w:rPr>
          <w:rFonts w:ascii="Verdana" w:hAnsi="Verdana" w:eastAsia="Aptos" w:cs="Aptos"/>
          <w:sz w:val="18"/>
          <w:szCs w:val="18"/>
        </w:rPr>
        <w:t>kunnen ook</w:t>
      </w:r>
      <w:r w:rsidRPr="00CF6E84">
        <w:rPr>
          <w:rFonts w:ascii="Verdana" w:hAnsi="Verdana" w:eastAsia="Aptos" w:cs="Aptos"/>
          <w:sz w:val="18"/>
          <w:szCs w:val="18"/>
        </w:rPr>
        <w:t xml:space="preserve"> </w:t>
      </w:r>
      <w:r w:rsidRPr="39589DAB" w:rsidR="6FF100B5">
        <w:rPr>
          <w:rFonts w:ascii="Verdana" w:hAnsi="Verdana" w:eastAsia="Aptos" w:cs="Aptos"/>
          <w:sz w:val="18"/>
          <w:szCs w:val="18"/>
        </w:rPr>
        <w:t>maatregelpakketten</w:t>
      </w:r>
      <w:r w:rsidRPr="00CF6E84">
        <w:rPr>
          <w:rFonts w:ascii="Verdana" w:hAnsi="Verdana" w:eastAsia="Aptos" w:cs="Aptos"/>
          <w:sz w:val="18"/>
          <w:szCs w:val="18"/>
        </w:rPr>
        <w:t xml:space="preserve"> zoals het Startpakket</w:t>
      </w:r>
      <w:r w:rsidRPr="39589DAB">
        <w:rPr>
          <w:rFonts w:ascii="Verdana" w:hAnsi="Verdana" w:eastAsia="Aptos" w:cs="Aptos"/>
          <w:sz w:val="18"/>
          <w:szCs w:val="18"/>
        </w:rPr>
        <w:t xml:space="preserve"> </w:t>
      </w:r>
      <w:r w:rsidRPr="39589DAB" w:rsidR="07977F52">
        <w:rPr>
          <w:rFonts w:ascii="Verdana" w:hAnsi="Verdana" w:eastAsia="Aptos" w:cs="Aptos"/>
          <w:sz w:val="18"/>
          <w:szCs w:val="18"/>
        </w:rPr>
        <w:t>en het vervolgpakket</w:t>
      </w:r>
      <w:r w:rsidRPr="00CF6E84">
        <w:rPr>
          <w:rFonts w:ascii="Verdana" w:hAnsi="Verdana" w:eastAsia="Aptos" w:cs="Aptos"/>
          <w:sz w:val="18"/>
          <w:szCs w:val="18"/>
        </w:rPr>
        <w:t xml:space="preserve"> vanuit </w:t>
      </w:r>
      <w:r w:rsidRPr="00CF6E84">
        <w:rPr>
          <w:rFonts w:ascii="Verdana" w:hAnsi="Verdana" w:eastAsia="Aptos" w:cs="Aptos"/>
          <w:sz w:val="18"/>
          <w:szCs w:val="18"/>
          <w:u w:val="single"/>
        </w:rPr>
        <w:t>de Ministeriële Commissie Economie en Natuur (MCEN)</w:t>
      </w:r>
      <w:r w:rsidRPr="00CF6E84">
        <w:rPr>
          <w:rFonts w:ascii="Verdana" w:hAnsi="Verdana" w:eastAsia="Aptos" w:cs="Aptos"/>
          <w:sz w:val="18"/>
          <w:szCs w:val="18"/>
        </w:rPr>
        <w:t xml:space="preserve"> en </w:t>
      </w:r>
      <w:r w:rsidRPr="00CF6E84">
        <w:rPr>
          <w:rFonts w:ascii="Verdana" w:hAnsi="Verdana" w:eastAsia="Aptos" w:cs="Aptos"/>
          <w:sz w:val="18"/>
          <w:szCs w:val="18"/>
          <w:u w:val="single"/>
        </w:rPr>
        <w:t>Aanpak Piekbelasting</w:t>
      </w:r>
      <w:r w:rsidRPr="00CF6E84">
        <w:rPr>
          <w:rFonts w:ascii="Verdana" w:hAnsi="Verdana" w:eastAsia="Aptos" w:cs="Aptos"/>
          <w:sz w:val="18"/>
          <w:szCs w:val="18"/>
        </w:rPr>
        <w:t xml:space="preserve"> </w:t>
      </w:r>
      <w:r w:rsidRPr="39589DAB" w:rsidR="2F81A236">
        <w:rPr>
          <w:rFonts w:ascii="Verdana" w:hAnsi="Verdana" w:eastAsia="Aptos" w:cs="Aptos"/>
          <w:sz w:val="18"/>
          <w:szCs w:val="18"/>
        </w:rPr>
        <w:t>hieraan bijdragen</w:t>
      </w:r>
      <w:r w:rsidRPr="00CF6E84">
        <w:rPr>
          <w:rFonts w:ascii="Verdana" w:hAnsi="Verdana" w:eastAsia="Aptos" w:cs="Aptos"/>
          <w:sz w:val="18"/>
          <w:szCs w:val="18"/>
        </w:rPr>
        <w:t>.</w:t>
      </w:r>
      <w:r w:rsidRPr="39589DAB" w:rsidR="67079F2A">
        <w:rPr>
          <w:rFonts w:ascii="Verdana" w:hAnsi="Verdana" w:eastAsia="Aptos" w:cs="Aptos"/>
          <w:sz w:val="18"/>
          <w:szCs w:val="18"/>
        </w:rPr>
        <w:t xml:space="preserve"> Momenteel vallen deze pakketten echter nog niet onder dit programma.</w:t>
      </w:r>
    </w:p>
    <w:p w:rsidRPr="00CF6E84" w:rsidR="003275B0" w:rsidP="005F4E52" w:rsidRDefault="003275B0" w14:paraId="3F9222E4" w14:textId="77777777">
      <w:pPr>
        <w:spacing w:after="0" w:line="240" w:lineRule="auto"/>
        <w:jc w:val="both"/>
        <w:rPr>
          <w:rFonts w:ascii="Verdana" w:hAnsi="Verdana" w:eastAsia="Aptos" w:cs="Aptos"/>
          <w:sz w:val="18"/>
          <w:szCs w:val="18"/>
        </w:rPr>
      </w:pPr>
    </w:p>
    <w:p w:rsidRPr="00F31A20" w:rsidR="53B6DBF0" w:rsidP="005F4E52" w:rsidRDefault="53B6DBF0" w14:paraId="169E97C1" w14:textId="3DC91807">
      <w:pPr>
        <w:spacing w:after="0" w:line="240" w:lineRule="auto"/>
        <w:jc w:val="both"/>
        <w:rPr>
          <w:sz w:val="18"/>
          <w:szCs w:val="18"/>
        </w:rPr>
      </w:pPr>
      <w:r w:rsidRPr="00CF6E84">
        <w:rPr>
          <w:rFonts w:ascii="Verdana" w:hAnsi="Verdana" w:eastAsia="Aptos" w:cs="Aptos"/>
          <w:sz w:val="18"/>
          <w:szCs w:val="18"/>
        </w:rPr>
        <w:t xml:space="preserve">Een andere belangrijke randvoorwaarde voor natuurherstel is de beschikbaarheid van voldoende water van goede ecologische kwaliteit. Vanuit de </w:t>
      </w:r>
      <w:r w:rsidRPr="00CF6E84">
        <w:rPr>
          <w:rFonts w:ascii="Verdana" w:hAnsi="Verdana" w:eastAsia="Aptos" w:cs="Aptos"/>
          <w:sz w:val="18"/>
          <w:szCs w:val="18"/>
          <w:u w:val="single"/>
        </w:rPr>
        <w:t>Kaderrichtlijn Water (KRW</w:t>
      </w:r>
      <w:r w:rsidRPr="00CF6E84">
        <w:rPr>
          <w:rFonts w:ascii="Verdana" w:hAnsi="Verdana" w:eastAsia="Aptos" w:cs="Aptos"/>
          <w:b/>
          <w:bCs/>
          <w:sz w:val="18"/>
          <w:szCs w:val="18"/>
        </w:rPr>
        <w:t>)</w:t>
      </w:r>
      <w:r w:rsidRPr="00CF6E84">
        <w:rPr>
          <w:rFonts w:ascii="Verdana" w:hAnsi="Verdana" w:eastAsia="Aptos" w:cs="Aptos"/>
          <w:sz w:val="18"/>
          <w:szCs w:val="18"/>
        </w:rPr>
        <w:t xml:space="preserve"> werkt Nederland aan het realiseren en behouden van schoon en gezond oppervlaktewater en grondwater</w:t>
      </w:r>
      <w:r w:rsidRPr="47EF8E3B">
        <w:rPr>
          <w:rFonts w:ascii="Verdana" w:hAnsi="Verdana" w:eastAsia="Aptos" w:cs="Aptos"/>
          <w:sz w:val="18"/>
          <w:szCs w:val="18"/>
        </w:rPr>
        <w:t>.</w:t>
      </w:r>
      <w:r w:rsidRPr="00CF6E84">
        <w:rPr>
          <w:rFonts w:ascii="Verdana" w:hAnsi="Verdana" w:eastAsia="Aptos" w:cs="Aptos"/>
          <w:sz w:val="18"/>
          <w:szCs w:val="18"/>
        </w:rPr>
        <w:t xml:space="preserve"> </w:t>
      </w:r>
      <w:r w:rsidRPr="668F3029">
        <w:rPr>
          <w:rFonts w:ascii="Verdana" w:hAnsi="Verdana" w:eastAsia="Aptos" w:cs="Aptos"/>
          <w:sz w:val="18"/>
          <w:szCs w:val="18"/>
        </w:rPr>
        <w:t>In de Stroomgebied</w:t>
      </w:r>
      <w:r w:rsidRPr="668F3029" w:rsidR="0EC9500C">
        <w:rPr>
          <w:rFonts w:ascii="Verdana" w:hAnsi="Verdana" w:eastAsia="Aptos" w:cs="Aptos"/>
          <w:sz w:val="18"/>
          <w:szCs w:val="18"/>
        </w:rPr>
        <w:t>s</w:t>
      </w:r>
      <w:r w:rsidRPr="668F3029">
        <w:rPr>
          <w:rFonts w:ascii="Verdana" w:hAnsi="Verdana" w:eastAsia="Aptos" w:cs="Aptos"/>
          <w:sz w:val="18"/>
          <w:szCs w:val="18"/>
        </w:rPr>
        <w:t>beheerplannen</w:t>
      </w:r>
      <w:r w:rsidRPr="00CF6E84">
        <w:rPr>
          <w:rFonts w:ascii="Verdana" w:hAnsi="Verdana" w:eastAsia="Aptos" w:cs="Aptos"/>
          <w:sz w:val="18"/>
          <w:szCs w:val="18"/>
        </w:rPr>
        <w:t xml:space="preserve"> worden voor Rijn, Maas, </w:t>
      </w:r>
      <w:r w:rsidRPr="00432E79">
        <w:rPr>
          <w:rFonts w:ascii="Verdana" w:hAnsi="Verdana"/>
          <w:sz w:val="18"/>
          <w:szCs w:val="18"/>
        </w:rPr>
        <w:t xml:space="preserve">Schelde en Eems maatregelen opgenomen voor het verbeteren van de waterkwaliteit. </w:t>
      </w:r>
      <w:r w:rsidRPr="00432E79" w:rsidR="469D33F1">
        <w:rPr>
          <w:rFonts w:ascii="Verdana" w:hAnsi="Verdana"/>
          <w:sz w:val="18"/>
          <w:szCs w:val="18"/>
        </w:rPr>
        <w:t xml:space="preserve"> </w:t>
      </w:r>
      <w:r w:rsidRPr="00432E79" w:rsidR="4C468AF5">
        <w:rPr>
          <w:rFonts w:ascii="Verdana" w:hAnsi="Verdana"/>
          <w:sz w:val="18"/>
          <w:szCs w:val="18"/>
        </w:rPr>
        <w:t xml:space="preserve">Deze maatregelen zijn divers van aard en bestaan uit bronaanpak (chemische stoffen), beleidsmaatregelen (waaronder </w:t>
      </w:r>
      <w:r w:rsidRPr="00432E79" w:rsidR="469D33F1">
        <w:rPr>
          <w:rFonts w:ascii="Verdana" w:hAnsi="Verdana"/>
          <w:sz w:val="18"/>
          <w:szCs w:val="18"/>
        </w:rPr>
        <w:t>een verwijzing naar het mestbeleid</w:t>
      </w:r>
      <w:r w:rsidRPr="00432E79" w:rsidR="4C468AF5">
        <w:rPr>
          <w:rFonts w:ascii="Verdana" w:hAnsi="Verdana"/>
          <w:sz w:val="18"/>
          <w:szCs w:val="18"/>
        </w:rPr>
        <w:t xml:space="preserve">), maar ook </w:t>
      </w:r>
      <w:r w:rsidRPr="00432E79" w:rsidR="469D33F1">
        <w:rPr>
          <w:rFonts w:ascii="Verdana" w:hAnsi="Verdana"/>
          <w:sz w:val="18"/>
          <w:szCs w:val="18"/>
        </w:rPr>
        <w:t xml:space="preserve">beheer (bijvoorbeeld sluisbeheer ten behoeve van vismigratie) en </w:t>
      </w:r>
      <w:r w:rsidRPr="00432E79" w:rsidR="4C468AF5">
        <w:rPr>
          <w:rFonts w:ascii="Verdana" w:hAnsi="Verdana"/>
          <w:sz w:val="18"/>
          <w:szCs w:val="18"/>
        </w:rPr>
        <w:t>fysieke maatregelen in het watersysteem (o.a. aanleg natuurvriendelijke oevers</w:t>
      </w:r>
      <w:r w:rsidRPr="00432E79" w:rsidR="469D33F1">
        <w:rPr>
          <w:rFonts w:ascii="Verdana" w:hAnsi="Verdana"/>
          <w:sz w:val="18"/>
          <w:szCs w:val="18"/>
        </w:rPr>
        <w:t>, nevengeulen en vispassages).</w:t>
      </w:r>
      <w:r w:rsidRPr="00432E79" w:rsidR="4C468AF5">
        <w:rPr>
          <w:rFonts w:ascii="Verdana" w:hAnsi="Verdana"/>
          <w:sz w:val="18"/>
          <w:szCs w:val="18"/>
        </w:rPr>
        <w:t xml:space="preserve"> Tevens is verslechtering van de waterkwaliteit binnen de KRW voor zowel grond- als oppervlaktewater niet toegestaan.</w:t>
      </w:r>
      <w:r w:rsidRPr="00432E79" w:rsidR="11C6147C">
        <w:rPr>
          <w:rFonts w:ascii="Verdana" w:hAnsi="Verdana"/>
          <w:sz w:val="18"/>
          <w:szCs w:val="18"/>
        </w:rPr>
        <w:t xml:space="preserve"> </w:t>
      </w:r>
      <w:r w:rsidRPr="00432E79" w:rsidR="412B3C5F">
        <w:rPr>
          <w:rFonts w:ascii="Verdana" w:hAnsi="Verdana"/>
          <w:sz w:val="18"/>
          <w:szCs w:val="18"/>
        </w:rPr>
        <w:t>De Europese Commissie is in 2024 een inbreukprocedure gestart tegen Nederland voor het gedeeltelijk niet correct implementeren van de KRW.</w:t>
      </w:r>
      <w:r w:rsidRPr="00432E79" w:rsidR="0833C14A">
        <w:rPr>
          <w:rFonts w:ascii="Verdana" w:hAnsi="Verdana"/>
          <w:sz w:val="18"/>
          <w:szCs w:val="18"/>
        </w:rPr>
        <w:t xml:space="preserve"> Nederland </w:t>
      </w:r>
      <w:r w:rsidRPr="00432E79" w:rsidR="2B996A5D">
        <w:rPr>
          <w:rFonts w:ascii="Verdana" w:hAnsi="Verdana"/>
          <w:sz w:val="18"/>
          <w:szCs w:val="18"/>
        </w:rPr>
        <w:t>zal het</w:t>
      </w:r>
      <w:r w:rsidRPr="00432E79" w:rsidR="0833C14A">
        <w:rPr>
          <w:rFonts w:ascii="Verdana" w:hAnsi="Verdana"/>
          <w:sz w:val="18"/>
          <w:szCs w:val="18"/>
        </w:rPr>
        <w:t xml:space="preserve"> vergunningenbeleid voor wateronttrekking en -lozing </w:t>
      </w:r>
      <w:r w:rsidRPr="00432E79" w:rsidR="4D29045B">
        <w:rPr>
          <w:rFonts w:ascii="Verdana" w:hAnsi="Verdana"/>
          <w:sz w:val="18"/>
          <w:szCs w:val="18"/>
        </w:rPr>
        <w:t>moeten</w:t>
      </w:r>
      <w:r w:rsidRPr="00432E79" w:rsidR="0833C14A">
        <w:rPr>
          <w:rFonts w:ascii="Verdana" w:hAnsi="Verdana"/>
          <w:sz w:val="18"/>
          <w:szCs w:val="18"/>
        </w:rPr>
        <w:t xml:space="preserve"> verbeteren</w:t>
      </w:r>
      <w:r w:rsidRPr="00432E79" w:rsidR="3813D9C8">
        <w:rPr>
          <w:rFonts w:ascii="Verdana" w:hAnsi="Verdana"/>
          <w:sz w:val="18"/>
          <w:szCs w:val="18"/>
        </w:rPr>
        <w:t xml:space="preserve"> om te voldoen</w:t>
      </w:r>
      <w:r w:rsidRPr="00432E79" w:rsidR="0833C14A">
        <w:rPr>
          <w:rFonts w:ascii="Verdana" w:hAnsi="Verdana"/>
          <w:sz w:val="18"/>
          <w:szCs w:val="18"/>
        </w:rPr>
        <w:t xml:space="preserve"> aan de KRW-vereisten</w:t>
      </w:r>
      <w:r w:rsidRPr="00432E79" w:rsidR="71E8AEB1">
        <w:rPr>
          <w:rFonts w:ascii="Verdana" w:hAnsi="Verdana"/>
          <w:sz w:val="18"/>
          <w:szCs w:val="18"/>
        </w:rPr>
        <w:t>.</w:t>
      </w:r>
    </w:p>
    <w:p w:rsidRPr="00CF6E84" w:rsidR="003275B0" w:rsidP="005F4E52" w:rsidRDefault="003275B0" w14:paraId="1ECC6D43" w14:textId="77777777">
      <w:pPr>
        <w:spacing w:after="0" w:line="240" w:lineRule="auto"/>
        <w:jc w:val="both"/>
        <w:rPr>
          <w:rFonts w:ascii="Verdana" w:hAnsi="Verdana" w:eastAsia="Aptos" w:cs="Aptos"/>
          <w:sz w:val="18"/>
          <w:szCs w:val="18"/>
        </w:rPr>
      </w:pPr>
    </w:p>
    <w:p w:rsidRPr="00CF6E84" w:rsidR="53B6DBF0" w:rsidP="005F4E52" w:rsidRDefault="53B6DBF0" w14:paraId="14AF37AA" w14:textId="764C464F">
      <w:pPr>
        <w:spacing w:after="0" w:line="240" w:lineRule="auto"/>
        <w:jc w:val="both"/>
        <w:rPr>
          <w:rFonts w:ascii="Verdana" w:hAnsi="Verdana" w:eastAsia="Aptos" w:cs="Aptos"/>
          <w:sz w:val="18"/>
          <w:szCs w:val="18"/>
        </w:rPr>
      </w:pPr>
      <w:r w:rsidRPr="00CF6E84">
        <w:rPr>
          <w:rFonts w:ascii="Verdana" w:hAnsi="Verdana" w:eastAsia="Aptos" w:cs="Aptos"/>
          <w:sz w:val="18"/>
          <w:szCs w:val="18"/>
        </w:rPr>
        <w:t xml:space="preserve">Complementair hieraan is het </w:t>
      </w:r>
      <w:r w:rsidRPr="00CF6E84">
        <w:rPr>
          <w:rFonts w:ascii="Verdana" w:hAnsi="Verdana" w:eastAsia="Aptos" w:cs="Aptos"/>
          <w:sz w:val="18"/>
          <w:szCs w:val="18"/>
          <w:u w:val="single"/>
        </w:rPr>
        <w:t>Deltaprogramma Zoetwater</w:t>
      </w:r>
      <w:r w:rsidRPr="00CF6E84">
        <w:rPr>
          <w:rFonts w:ascii="Verdana" w:hAnsi="Verdana" w:eastAsia="Aptos" w:cs="Aptos"/>
          <w:b/>
          <w:bCs/>
          <w:sz w:val="18"/>
          <w:szCs w:val="18"/>
        </w:rPr>
        <w:t xml:space="preserve">. </w:t>
      </w:r>
      <w:r w:rsidRPr="00CF6E84">
        <w:rPr>
          <w:rFonts w:ascii="Verdana" w:hAnsi="Verdana" w:eastAsia="Aptos" w:cs="Aptos"/>
          <w:sz w:val="18"/>
          <w:szCs w:val="18"/>
        </w:rPr>
        <w:t xml:space="preserve">Dit is draagt bij aan de weerbaarheid van Nederland tegen watertekorten richting 2050. </w:t>
      </w:r>
      <w:r w:rsidRPr="5DD7CDE7" w:rsidR="3B3B5397">
        <w:rPr>
          <w:rFonts w:ascii="Verdana" w:hAnsi="Verdana" w:eastAsia="Aptos" w:cs="Aptos"/>
          <w:sz w:val="18"/>
          <w:szCs w:val="18"/>
        </w:rPr>
        <w:t xml:space="preserve">In het Deltaplan Zoetwater </w:t>
      </w:r>
      <w:r w:rsidRPr="702CDDAD" w:rsidR="3B3B5397">
        <w:rPr>
          <w:rFonts w:ascii="Verdana" w:hAnsi="Verdana" w:eastAsia="Aptos" w:cs="Aptos"/>
          <w:sz w:val="18"/>
          <w:szCs w:val="18"/>
        </w:rPr>
        <w:t>zijn</w:t>
      </w:r>
      <w:r w:rsidRPr="00CF6E84">
        <w:rPr>
          <w:rFonts w:ascii="Verdana" w:hAnsi="Verdana" w:eastAsia="Aptos" w:cs="Aptos"/>
          <w:sz w:val="18"/>
          <w:szCs w:val="18"/>
        </w:rPr>
        <w:t xml:space="preserve"> maatregelen </w:t>
      </w:r>
      <w:r w:rsidRPr="702CDDAD" w:rsidR="3B5F8437">
        <w:rPr>
          <w:rFonts w:ascii="Verdana" w:hAnsi="Verdana" w:eastAsia="Aptos" w:cs="Aptos"/>
          <w:sz w:val="18"/>
          <w:szCs w:val="18"/>
        </w:rPr>
        <w:t>opgenomen</w:t>
      </w:r>
      <w:r w:rsidRPr="702CDDAD">
        <w:rPr>
          <w:rFonts w:ascii="Verdana" w:hAnsi="Verdana" w:eastAsia="Aptos" w:cs="Aptos"/>
          <w:sz w:val="18"/>
          <w:szCs w:val="18"/>
        </w:rPr>
        <w:t xml:space="preserve"> </w:t>
      </w:r>
      <w:r w:rsidRPr="00CF6E84">
        <w:rPr>
          <w:rFonts w:ascii="Verdana" w:hAnsi="Verdana" w:eastAsia="Aptos" w:cs="Aptos"/>
          <w:sz w:val="18"/>
          <w:szCs w:val="18"/>
        </w:rPr>
        <w:t xml:space="preserve">gericht op een klimaatbestendige zoetwatervoorziening, het tegengaan van verzilting en </w:t>
      </w:r>
      <w:r w:rsidRPr="702CDDAD" w:rsidR="7AC1527D">
        <w:rPr>
          <w:rFonts w:ascii="Verdana" w:hAnsi="Verdana" w:eastAsia="Aptos" w:cs="Aptos"/>
          <w:sz w:val="18"/>
          <w:szCs w:val="18"/>
        </w:rPr>
        <w:t>s</w:t>
      </w:r>
      <w:r w:rsidRPr="702CDDAD">
        <w:rPr>
          <w:rFonts w:ascii="Verdana" w:hAnsi="Verdana" w:eastAsia="Aptos" w:cs="Aptos"/>
          <w:sz w:val="18"/>
          <w:szCs w:val="18"/>
        </w:rPr>
        <w:t xml:space="preserve">lim </w:t>
      </w:r>
      <w:r w:rsidRPr="702CDDAD" w:rsidR="5F65260B">
        <w:rPr>
          <w:rFonts w:ascii="Verdana" w:hAnsi="Verdana" w:eastAsia="Aptos" w:cs="Aptos"/>
          <w:sz w:val="18"/>
          <w:szCs w:val="18"/>
        </w:rPr>
        <w:t>w</w:t>
      </w:r>
      <w:r w:rsidRPr="702CDDAD">
        <w:rPr>
          <w:rFonts w:ascii="Verdana" w:hAnsi="Verdana" w:eastAsia="Aptos" w:cs="Aptos"/>
          <w:sz w:val="18"/>
          <w:szCs w:val="18"/>
        </w:rPr>
        <w:t>atermanagement</w:t>
      </w:r>
      <w:r w:rsidRPr="00CF6E84">
        <w:rPr>
          <w:rFonts w:ascii="Verdana" w:hAnsi="Verdana" w:eastAsia="Aptos" w:cs="Aptos"/>
          <w:sz w:val="18"/>
          <w:szCs w:val="18"/>
        </w:rPr>
        <w:t>.</w:t>
      </w:r>
    </w:p>
    <w:p w:rsidRPr="00CF6E84" w:rsidR="003275B0" w:rsidP="005F4E52" w:rsidRDefault="003275B0" w14:paraId="452EAB48" w14:textId="77777777">
      <w:pPr>
        <w:spacing w:after="0" w:line="240" w:lineRule="auto"/>
        <w:jc w:val="both"/>
        <w:rPr>
          <w:rFonts w:ascii="Verdana" w:hAnsi="Verdana" w:eastAsia="Aptos" w:cs="Aptos"/>
          <w:sz w:val="18"/>
          <w:szCs w:val="18"/>
        </w:rPr>
      </w:pPr>
    </w:p>
    <w:p w:rsidRPr="00CF6E84" w:rsidR="53B6DBF0" w:rsidP="005F4E52" w:rsidRDefault="53B6DBF0" w14:paraId="040ED3CF" w14:textId="5DEC8319">
      <w:pPr>
        <w:spacing w:after="0" w:line="240" w:lineRule="auto"/>
        <w:jc w:val="both"/>
        <w:rPr>
          <w:rFonts w:ascii="Verdana" w:hAnsi="Verdana"/>
          <w:sz w:val="18"/>
          <w:szCs w:val="18"/>
        </w:rPr>
      </w:pPr>
      <w:r w:rsidRPr="1F13F640">
        <w:rPr>
          <w:rFonts w:ascii="Verdana" w:hAnsi="Verdana" w:eastAsia="Aptos" w:cs="Aptos"/>
          <w:sz w:val="18"/>
          <w:szCs w:val="18"/>
        </w:rPr>
        <w:t>Met de</w:t>
      </w:r>
      <w:r w:rsidRPr="1F13F640">
        <w:rPr>
          <w:rFonts w:ascii="Verdana" w:hAnsi="Verdana" w:eastAsia="Aptos" w:cs="Aptos"/>
          <w:b/>
          <w:bCs/>
          <w:sz w:val="18"/>
          <w:szCs w:val="18"/>
        </w:rPr>
        <w:t xml:space="preserve"> </w:t>
      </w:r>
      <w:r w:rsidRPr="1F13F640">
        <w:rPr>
          <w:rFonts w:ascii="Verdana" w:hAnsi="Verdana" w:eastAsia="Aptos" w:cs="Aptos"/>
          <w:sz w:val="18"/>
          <w:szCs w:val="18"/>
          <w:u w:val="single"/>
        </w:rPr>
        <w:t>Programmatische Aanpak Grote Wateren (PAGW)</w:t>
      </w:r>
      <w:r w:rsidRPr="1F13F640">
        <w:rPr>
          <w:rFonts w:ascii="Verdana" w:hAnsi="Verdana" w:eastAsia="Aptos" w:cs="Aptos"/>
          <w:b/>
          <w:bCs/>
          <w:sz w:val="18"/>
          <w:szCs w:val="18"/>
        </w:rPr>
        <w:t xml:space="preserve"> </w:t>
      </w:r>
      <w:r w:rsidRPr="1F13F640">
        <w:rPr>
          <w:rFonts w:ascii="Verdana" w:hAnsi="Verdana" w:eastAsia="Aptos" w:cs="Aptos"/>
          <w:sz w:val="18"/>
          <w:szCs w:val="18"/>
        </w:rPr>
        <w:t xml:space="preserve">werkt het Rijk aan de ambitie voor toekomstbestendige grote wateren waar goede ecologische waterkwaliteit en hoogwaardige natuur goed samengaat met een krachtige economie in 4 </w:t>
      </w:r>
      <w:r w:rsidR="002B06A1">
        <w:rPr>
          <w:rFonts w:ascii="Verdana" w:hAnsi="Verdana" w:eastAsia="Aptos" w:cs="Aptos"/>
          <w:sz w:val="18"/>
          <w:szCs w:val="18"/>
        </w:rPr>
        <w:t xml:space="preserve">aandachtsgebieden </w:t>
      </w:r>
      <w:r w:rsidRPr="1F13F640">
        <w:rPr>
          <w:rFonts w:ascii="Verdana" w:hAnsi="Verdana" w:eastAsia="Aptos" w:cs="Aptos"/>
          <w:sz w:val="18"/>
          <w:szCs w:val="18"/>
        </w:rPr>
        <w:t xml:space="preserve">in Nederland; de Wadden, Het IJsselmeergebied, het rivierengebied en de Rijn-Maas-Scheldemonding. De PAGW richt zich met systeemmaatregelen op herstel van het gehele ecosysteem. De PAGW-maatregelen dragen o.a. bij aan de condities die nodig zijn voor macrofauna, waterplanten, vismigratie en leefgebieden voor vis en vogels in alle wateren, zeegras in </w:t>
      </w:r>
      <w:r w:rsidRPr="1F13F640" w:rsidR="6FA8A011">
        <w:rPr>
          <w:rFonts w:ascii="Verdana" w:hAnsi="Verdana" w:eastAsia="Aptos" w:cs="Aptos"/>
          <w:sz w:val="18"/>
          <w:szCs w:val="18"/>
        </w:rPr>
        <w:t>de</w:t>
      </w:r>
      <w:r w:rsidRPr="1F13F640" w:rsidR="32640942">
        <w:rPr>
          <w:rFonts w:ascii="Verdana" w:hAnsi="Verdana" w:eastAsia="Aptos" w:cs="Aptos"/>
          <w:sz w:val="18"/>
          <w:szCs w:val="18"/>
        </w:rPr>
        <w:t xml:space="preserve"> Waddenzee, dynamisering van duinen in</w:t>
      </w:r>
      <w:r w:rsidRPr="1F13F640" w:rsidR="14C682D0">
        <w:rPr>
          <w:rFonts w:ascii="Verdana" w:hAnsi="Verdana" w:eastAsia="Aptos" w:cs="Aptos"/>
          <w:sz w:val="18"/>
          <w:szCs w:val="18"/>
        </w:rPr>
        <w:t xml:space="preserve"> het Wadden</w:t>
      </w:r>
      <w:r w:rsidRPr="1F13F640">
        <w:rPr>
          <w:rFonts w:ascii="Verdana" w:hAnsi="Verdana" w:eastAsia="Aptos" w:cs="Aptos"/>
          <w:sz w:val="18"/>
          <w:szCs w:val="18"/>
        </w:rPr>
        <w:t xml:space="preserve">gebied, rietmoeras in het IJsselmeergebied en het rivierengebied, of de opgave voor zachthoutooibossen in het rivierengebied en de </w:t>
      </w:r>
      <w:r w:rsidRPr="1F13F640" w:rsidR="002C6171">
        <w:rPr>
          <w:rFonts w:ascii="Verdana" w:hAnsi="Verdana" w:eastAsia="Aptos" w:cs="Aptos"/>
          <w:sz w:val="18"/>
          <w:szCs w:val="18"/>
        </w:rPr>
        <w:t>Zuid</w:t>
      </w:r>
      <w:r w:rsidRPr="1F13F640" w:rsidR="00F570F6">
        <w:rPr>
          <w:rFonts w:ascii="Verdana" w:hAnsi="Verdana" w:eastAsia="Aptos" w:cs="Aptos"/>
          <w:sz w:val="18"/>
          <w:szCs w:val="18"/>
        </w:rPr>
        <w:t>w</w:t>
      </w:r>
      <w:r w:rsidRPr="1F13F640" w:rsidR="002C6171">
        <w:rPr>
          <w:rFonts w:ascii="Verdana" w:hAnsi="Verdana" w:eastAsia="Aptos" w:cs="Aptos"/>
          <w:sz w:val="18"/>
          <w:szCs w:val="18"/>
        </w:rPr>
        <w:t>estelijke Delta</w:t>
      </w:r>
      <w:r w:rsidRPr="1F13F640">
        <w:rPr>
          <w:rFonts w:ascii="Verdana" w:hAnsi="Verdana" w:eastAsia="Aptos" w:cs="Aptos"/>
          <w:sz w:val="18"/>
          <w:szCs w:val="18"/>
        </w:rPr>
        <w:t>.</w:t>
      </w:r>
    </w:p>
    <w:p w:rsidR="00605522" w:rsidP="005F4E52" w:rsidRDefault="00605522" w14:paraId="5E2C39A0" w14:textId="77777777">
      <w:pPr>
        <w:spacing w:after="0" w:line="240" w:lineRule="auto"/>
        <w:jc w:val="both"/>
        <w:rPr>
          <w:rFonts w:ascii="Verdana" w:hAnsi="Verdana" w:eastAsia="Aptos" w:cs="Aptos"/>
          <w:sz w:val="18"/>
          <w:szCs w:val="18"/>
        </w:rPr>
      </w:pPr>
    </w:p>
    <w:p w:rsidRPr="00CF6E84" w:rsidR="003275B0" w:rsidP="005F4E52" w:rsidRDefault="0AD1E7D3" w14:paraId="4F20CAD8" w14:textId="1BF7673F">
      <w:pPr>
        <w:spacing w:after="0" w:line="240" w:lineRule="auto"/>
        <w:jc w:val="both"/>
        <w:rPr>
          <w:rFonts w:ascii="Verdana" w:hAnsi="Verdana" w:eastAsia="Aptos" w:cs="Aptos"/>
          <w:sz w:val="18"/>
          <w:szCs w:val="18"/>
        </w:rPr>
      </w:pPr>
      <w:r w:rsidRPr="00CE4769">
        <w:rPr>
          <w:rFonts w:ascii="Verdana" w:hAnsi="Verdana" w:cs="Segoe UI"/>
          <w:sz w:val="18"/>
          <w:szCs w:val="18"/>
        </w:rPr>
        <w:t>Voor het Natura</w:t>
      </w:r>
      <w:r w:rsidRPr="00CE4769" w:rsidR="62C60A9C">
        <w:rPr>
          <w:rFonts w:ascii="Verdana" w:hAnsi="Verdana" w:cs="Segoe UI"/>
          <w:sz w:val="18"/>
          <w:szCs w:val="18"/>
        </w:rPr>
        <w:t xml:space="preserve"> </w:t>
      </w:r>
      <w:r w:rsidRPr="00CE4769">
        <w:rPr>
          <w:rFonts w:ascii="Verdana" w:hAnsi="Verdana" w:cs="Segoe UI"/>
          <w:sz w:val="18"/>
          <w:szCs w:val="18"/>
        </w:rPr>
        <w:t>2000-gebied Waddenzee is het Beleidskader Natuur Waddenzee in ontwikkeling waarmee</w:t>
      </w:r>
      <w:r w:rsidRPr="5FF967A2">
        <w:rPr>
          <w:rFonts w:ascii="Verdana" w:hAnsi="Verdana" w:cs="Segoe UI"/>
          <w:sz w:val="18"/>
          <w:szCs w:val="18"/>
        </w:rPr>
        <w:t xml:space="preserve"> </w:t>
      </w:r>
      <w:r w:rsidRPr="5FF967A2" w:rsidR="7458CB53">
        <w:rPr>
          <w:rFonts w:ascii="Verdana" w:hAnsi="Verdana" w:cs="Segoe UI"/>
          <w:sz w:val="18"/>
          <w:szCs w:val="18"/>
        </w:rPr>
        <w:t>wordt gewerkt aan</w:t>
      </w:r>
      <w:r w:rsidRPr="00CE4769" w:rsidR="5F2B484B">
        <w:rPr>
          <w:rFonts w:ascii="Verdana" w:hAnsi="Verdana" w:cs="Segoe UI"/>
          <w:sz w:val="18"/>
          <w:szCs w:val="18"/>
        </w:rPr>
        <w:t xml:space="preserve"> </w:t>
      </w:r>
      <w:r w:rsidRPr="00CE4769">
        <w:rPr>
          <w:rFonts w:ascii="Verdana" w:hAnsi="Verdana" w:cs="Segoe UI"/>
          <w:sz w:val="18"/>
          <w:szCs w:val="18"/>
        </w:rPr>
        <w:t>de opgave om de cumulatieve druk terug te brengen. Op basis van de uitgevoerde Cumulatieve Impact Analyse Waddenzee zijn de vijf belangrijkste drukfactoren geïdentificeerd</w:t>
      </w:r>
      <w:r w:rsidRPr="00CE4769" w:rsidR="0076710F">
        <w:rPr>
          <w:rStyle w:val="Voetnootmarkering"/>
          <w:rFonts w:ascii="Verdana" w:hAnsi="Verdana" w:cs="Segoe UI"/>
          <w:sz w:val="18"/>
          <w:szCs w:val="18"/>
        </w:rPr>
        <w:footnoteReference w:id="118"/>
      </w:r>
      <w:r w:rsidRPr="00CE4769">
        <w:rPr>
          <w:rFonts w:ascii="Verdana" w:hAnsi="Verdana" w:cs="Segoe UI"/>
          <w:sz w:val="18"/>
          <w:szCs w:val="18"/>
        </w:rPr>
        <w:t>: bodemberoering, onttrekking van flora en fauna, nutriënten &amp; chemische belasting, verstoring en onttrekking van substraat/bedekking. Voor de andere grote wateren: IJsselmeer, grote rivieren, Rijn-Maas-Scheldemonding (Zuidwestelijke Delta) zijn naar verwachting de vijf genoemde drukfactoren voor de Waddenzee vergelijkbaar.</w:t>
      </w:r>
    </w:p>
    <w:p w:rsidRPr="00CF6E84" w:rsidR="53B6DBF0" w:rsidP="005F4E52" w:rsidRDefault="53B6DBF0" w14:paraId="181B8F9B" w14:textId="31C7D3F2">
      <w:pPr>
        <w:spacing w:after="0" w:line="240" w:lineRule="auto"/>
        <w:jc w:val="both"/>
        <w:rPr>
          <w:rFonts w:ascii="Verdana" w:hAnsi="Verdana" w:eastAsia="Aptos" w:cs="Aptos"/>
          <w:sz w:val="18"/>
          <w:szCs w:val="18"/>
        </w:rPr>
      </w:pPr>
      <w:r w:rsidRPr="09D4E3BD">
        <w:rPr>
          <w:rFonts w:ascii="Verdana" w:hAnsi="Verdana" w:eastAsia="Aptos" w:cs="Aptos"/>
          <w:sz w:val="18"/>
          <w:szCs w:val="18"/>
        </w:rPr>
        <w:t xml:space="preserve">Bovendien vormen invasieve exoten een belangrijke drukfactor op de biodiversiteit in Nederland. Met het </w:t>
      </w:r>
      <w:r w:rsidRPr="09D4E3BD">
        <w:rPr>
          <w:rFonts w:ascii="Verdana" w:hAnsi="Verdana" w:eastAsia="Aptos" w:cs="Aptos"/>
          <w:sz w:val="18"/>
          <w:szCs w:val="18"/>
          <w:u w:val="single"/>
        </w:rPr>
        <w:t>Landelijk Aanvalsplan Invasieve Exoten</w:t>
      </w:r>
      <w:r w:rsidRPr="09D4E3BD">
        <w:rPr>
          <w:rFonts w:ascii="Verdana" w:hAnsi="Verdana" w:eastAsia="Aptos" w:cs="Aptos"/>
          <w:sz w:val="18"/>
          <w:szCs w:val="18"/>
        </w:rPr>
        <w:t xml:space="preserve"> wordt ingezet op het voorkomen van</w:t>
      </w:r>
      <w:r w:rsidRPr="09D4E3BD" w:rsidR="5D60DE1B">
        <w:rPr>
          <w:rFonts w:ascii="Verdana" w:hAnsi="Verdana" w:eastAsia="Aptos" w:cs="Aptos"/>
          <w:sz w:val="18"/>
          <w:szCs w:val="18"/>
        </w:rPr>
        <w:t xml:space="preserve"> introductie</w:t>
      </w:r>
      <w:r w:rsidRPr="09D4E3BD">
        <w:rPr>
          <w:rFonts w:ascii="Verdana" w:hAnsi="Verdana" w:eastAsia="Aptos" w:cs="Aptos"/>
          <w:sz w:val="18"/>
          <w:szCs w:val="18"/>
        </w:rPr>
        <w:t xml:space="preserve"> en</w:t>
      </w:r>
      <w:r w:rsidRPr="09D4E3BD" w:rsidR="383CD2A2">
        <w:rPr>
          <w:rFonts w:ascii="Verdana" w:hAnsi="Verdana" w:eastAsia="Aptos" w:cs="Aptos"/>
          <w:sz w:val="18"/>
          <w:szCs w:val="18"/>
        </w:rPr>
        <w:t xml:space="preserve"> op</w:t>
      </w:r>
      <w:r w:rsidRPr="09D4E3BD">
        <w:rPr>
          <w:rFonts w:ascii="Verdana" w:hAnsi="Verdana" w:eastAsia="Aptos" w:cs="Aptos"/>
          <w:sz w:val="18"/>
          <w:szCs w:val="18"/>
        </w:rPr>
        <w:t xml:space="preserve"> vroege eliminatie van invasieve exoten, om zo de nadelige gevolgen voor de biodiversiteit en voor ecosysteemdiensten tot een minimum te beperken. Deze maatwerkaanpak bevat gerichte maatregelen zoals: handelsverboden, betere monitoring, innovatieve opsporing, afspraken met terreinbeheerders en het geven van voorlichting.</w:t>
      </w:r>
      <w:r w:rsidRPr="09D4E3BD" w:rsidR="3B07C169">
        <w:rPr>
          <w:rFonts w:ascii="Verdana" w:hAnsi="Verdana" w:eastAsia="Aptos" w:cs="Aptos"/>
          <w:sz w:val="18"/>
          <w:szCs w:val="18"/>
        </w:rPr>
        <w:t xml:space="preserve"> Dit Landelijk Aanvalsplan Invasieve Exoten biedt nog geen dekking voor de volledige invasieve exoten problematiek.</w:t>
      </w:r>
    </w:p>
    <w:p w:rsidRPr="00CF6E84" w:rsidR="0070067A" w:rsidP="005F4E52" w:rsidRDefault="0070067A" w14:paraId="4602DB81" w14:textId="77777777">
      <w:pPr>
        <w:spacing w:after="0" w:line="240" w:lineRule="auto"/>
        <w:jc w:val="both"/>
        <w:rPr>
          <w:rFonts w:ascii="Verdana" w:hAnsi="Verdana" w:eastAsia="Aptos" w:cs="Aptos"/>
          <w:sz w:val="18"/>
          <w:szCs w:val="18"/>
        </w:rPr>
      </w:pPr>
    </w:p>
    <w:p w:rsidRPr="00CF6E84" w:rsidR="53B6DBF0" w:rsidP="005F4E52" w:rsidRDefault="53B6DBF0" w14:paraId="6B197194" w14:textId="4270A063">
      <w:pPr>
        <w:spacing w:after="0" w:line="240" w:lineRule="auto"/>
        <w:jc w:val="both"/>
        <w:rPr>
          <w:rFonts w:ascii="Verdana" w:hAnsi="Verdana" w:eastAsia="Aptos" w:cs="Aptos"/>
          <w:sz w:val="18"/>
          <w:szCs w:val="18"/>
        </w:rPr>
      </w:pPr>
      <w:r w:rsidRPr="00CF6E84">
        <w:rPr>
          <w:rFonts w:ascii="Verdana" w:hAnsi="Verdana" w:eastAsia="Aptos" w:cs="Aptos"/>
          <w:sz w:val="18"/>
          <w:szCs w:val="18"/>
        </w:rPr>
        <w:t>Nederland heeft ook een urgente opgave ten aanzien van onze nationale vogel: de grutto. Het aantal grutto broedparen in Nederland daalde de afgelopen decennia van 100.000 naar minder dan 30.000. Om het tij te keren is er een</w:t>
      </w:r>
      <w:r w:rsidRPr="00CF6E84">
        <w:rPr>
          <w:rFonts w:ascii="Verdana" w:hAnsi="Verdana" w:eastAsia="Aptos" w:cs="Aptos"/>
          <w:b/>
          <w:bCs/>
          <w:sz w:val="18"/>
          <w:szCs w:val="18"/>
        </w:rPr>
        <w:t xml:space="preserve"> </w:t>
      </w:r>
      <w:r w:rsidRPr="00C962DA">
        <w:rPr>
          <w:rFonts w:ascii="Verdana" w:hAnsi="Verdana" w:eastAsia="Aptos" w:cs="Aptos"/>
          <w:sz w:val="18"/>
          <w:szCs w:val="18"/>
        </w:rPr>
        <w:t>Aanvalsplan Grutto opgesteld</w:t>
      </w:r>
      <w:r w:rsidRPr="00CF6E84">
        <w:rPr>
          <w:rFonts w:ascii="Verdana" w:hAnsi="Verdana" w:eastAsia="Aptos" w:cs="Aptos"/>
          <w:sz w:val="18"/>
          <w:szCs w:val="18"/>
        </w:rPr>
        <w:t xml:space="preserve"> </w:t>
      </w:r>
      <w:r w:rsidR="00C962DA">
        <w:rPr>
          <w:rFonts w:ascii="Verdana" w:hAnsi="Verdana" w:eastAsia="Aptos" w:cs="Aptos"/>
          <w:sz w:val="18"/>
          <w:szCs w:val="18"/>
        </w:rPr>
        <w:t xml:space="preserve">en </w:t>
      </w:r>
      <w:r w:rsidRPr="00CF6E84">
        <w:rPr>
          <w:rFonts w:ascii="Verdana" w:hAnsi="Verdana" w:eastAsia="Aptos" w:cs="Aptos"/>
          <w:sz w:val="18"/>
          <w:szCs w:val="18"/>
        </w:rPr>
        <w:t>worden er aanvullende maatregelen genomen.</w:t>
      </w:r>
    </w:p>
    <w:p w:rsidRPr="00CF6E84" w:rsidR="003275B0" w:rsidP="005F4E52" w:rsidRDefault="003275B0" w14:paraId="4CEBC102" w14:textId="77777777">
      <w:pPr>
        <w:spacing w:after="0" w:line="240" w:lineRule="auto"/>
        <w:jc w:val="both"/>
        <w:rPr>
          <w:rFonts w:ascii="Verdana" w:hAnsi="Verdana"/>
          <w:sz w:val="18"/>
          <w:szCs w:val="18"/>
        </w:rPr>
      </w:pPr>
    </w:p>
    <w:tbl>
      <w:tblPr>
        <w:tblW w:w="0" w:type="auto"/>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6A0" w:firstRow="1" w:lastRow="0" w:firstColumn="1" w:lastColumn="0" w:noHBand="1" w:noVBand="1"/>
      </w:tblPr>
      <w:tblGrid>
        <w:gridCol w:w="9209"/>
      </w:tblGrid>
      <w:tr w:rsidR="00591B54" w:rsidTr="0044120B" w14:paraId="7FFADEA7" w14:textId="77777777">
        <w:trPr>
          <w:trHeight w:val="300"/>
        </w:trPr>
        <w:tc>
          <w:tcPr>
            <w:tcW w:w="9209" w:type="dxa"/>
            <w:shd w:val="clear" w:color="auto" w:fill="D9F2D0" w:themeFill="accent6" w:themeFillTint="33"/>
          </w:tcPr>
          <w:p w:rsidRPr="00CF6E84" w:rsidR="043D4204" w:rsidP="005F4E52" w:rsidRDefault="00423350" w14:paraId="7123C96A" w14:textId="55504B5C">
            <w:pPr>
              <w:spacing w:after="0" w:line="240" w:lineRule="auto"/>
              <w:jc w:val="both"/>
              <w:rPr>
                <w:rFonts w:ascii="Verdana" w:hAnsi="Verdana" w:eastAsia="Aptos" w:cs="Aptos"/>
                <w:b/>
                <w:sz w:val="18"/>
                <w:szCs w:val="18"/>
              </w:rPr>
            </w:pPr>
            <w:r>
              <w:rPr>
                <w:rFonts w:ascii="Verdana" w:hAnsi="Verdana" w:eastAsia="Aptos" w:cs="Aptos"/>
                <w:b/>
                <w:bCs/>
                <w:sz w:val="18"/>
                <w:szCs w:val="18"/>
              </w:rPr>
              <w:t>Mogelijke m</w:t>
            </w:r>
            <w:r w:rsidRPr="00CF6E84" w:rsidR="3912D801">
              <w:rPr>
                <w:rFonts w:ascii="Verdana" w:hAnsi="Verdana" w:eastAsia="Aptos" w:cs="Aptos"/>
                <w:b/>
                <w:bCs/>
                <w:sz w:val="18"/>
                <w:szCs w:val="18"/>
              </w:rPr>
              <w:t xml:space="preserve">aatregelen </w:t>
            </w:r>
            <w:r w:rsidR="00644642">
              <w:rPr>
                <w:rFonts w:ascii="Verdana" w:hAnsi="Verdana" w:eastAsia="Aptos" w:cs="Aptos"/>
                <w:b/>
                <w:bCs/>
                <w:sz w:val="18"/>
                <w:szCs w:val="18"/>
              </w:rPr>
              <w:t xml:space="preserve">in het kader van </w:t>
            </w:r>
            <w:r w:rsidR="00AF38B7">
              <w:rPr>
                <w:rFonts w:ascii="Verdana" w:hAnsi="Verdana" w:eastAsia="Aptos" w:cs="Aptos"/>
                <w:b/>
                <w:bCs/>
                <w:sz w:val="18"/>
                <w:szCs w:val="18"/>
              </w:rPr>
              <w:t>het aanvals</w:t>
            </w:r>
            <w:r w:rsidR="00C962DA">
              <w:rPr>
                <w:rFonts w:ascii="Verdana" w:hAnsi="Verdana" w:eastAsia="Aptos" w:cs="Aptos"/>
                <w:b/>
                <w:bCs/>
                <w:sz w:val="18"/>
                <w:szCs w:val="18"/>
              </w:rPr>
              <w:t xml:space="preserve">plan </w:t>
            </w:r>
            <w:r w:rsidR="00644642">
              <w:rPr>
                <w:rFonts w:ascii="Verdana" w:hAnsi="Verdana" w:eastAsia="Aptos" w:cs="Aptos"/>
                <w:b/>
                <w:bCs/>
                <w:sz w:val="18"/>
                <w:szCs w:val="18"/>
              </w:rPr>
              <w:t>Grutto</w:t>
            </w:r>
            <w:r w:rsidRPr="00CF6E84" w:rsidR="6C63201F">
              <w:rPr>
                <w:rFonts w:ascii="Verdana" w:hAnsi="Verdana" w:eastAsia="Aptos" w:cs="Aptos"/>
                <w:b/>
                <w:bCs/>
                <w:sz w:val="18"/>
                <w:szCs w:val="18"/>
              </w:rPr>
              <w:t>:</w:t>
            </w:r>
          </w:p>
          <w:p w:rsidRPr="00CF6E84" w:rsidR="00B176F3" w:rsidP="005F4E52" w:rsidRDefault="00B176F3" w14:paraId="313C1C56" w14:textId="77777777">
            <w:pPr>
              <w:spacing w:after="0" w:line="240" w:lineRule="auto"/>
              <w:jc w:val="both"/>
              <w:rPr>
                <w:rFonts w:ascii="Verdana" w:hAnsi="Verdana" w:eastAsia="Aptos" w:cs="Aptos"/>
                <w:b/>
                <w:sz w:val="18"/>
                <w:szCs w:val="18"/>
              </w:rPr>
            </w:pPr>
          </w:p>
          <w:p w:rsidRPr="00CF6E84" w:rsidR="043D4204" w:rsidP="005F4E52" w:rsidRDefault="5E4A18EA" w14:paraId="719B5EDF" w14:textId="286D76C5">
            <w:pPr>
              <w:spacing w:after="0" w:line="240" w:lineRule="auto"/>
              <w:jc w:val="both"/>
              <w:rPr>
                <w:rFonts w:ascii="Verdana" w:hAnsi="Verdana"/>
                <w:sz w:val="18"/>
                <w:szCs w:val="18"/>
              </w:rPr>
            </w:pPr>
            <w:r w:rsidRPr="00CF6E84">
              <w:rPr>
                <w:rFonts w:ascii="Verdana" w:hAnsi="Verdana" w:eastAsia="Aptos" w:cs="Aptos"/>
                <w:sz w:val="18"/>
                <w:szCs w:val="18"/>
              </w:rPr>
              <w:t>1.</w:t>
            </w:r>
            <w:r w:rsidR="00C962DA">
              <w:rPr>
                <w:rFonts w:ascii="Verdana" w:hAnsi="Verdana" w:eastAsia="Aptos" w:cs="Aptos"/>
                <w:sz w:val="18"/>
                <w:szCs w:val="18"/>
              </w:rPr>
              <w:t xml:space="preserve"> </w:t>
            </w:r>
            <w:r w:rsidRPr="00CF6E84">
              <w:rPr>
                <w:rFonts w:ascii="Verdana" w:hAnsi="Verdana" w:eastAsia="Aptos" w:cs="Aptos"/>
                <w:sz w:val="18"/>
                <w:szCs w:val="18"/>
              </w:rPr>
              <w:t xml:space="preserve">Het geven van een stevige financiële impuls aan het Agrarisch Natuurbeheer (ANB), dat daarmee flink kan worden uitgebreid en versterkt in de grutto kerngebieden. </w:t>
            </w:r>
          </w:p>
          <w:p w:rsidRPr="00CF6E84" w:rsidR="043D4204" w:rsidP="005F4E52" w:rsidRDefault="5E4A18EA" w14:paraId="13E2DB4F" w14:textId="40413DAF">
            <w:pPr>
              <w:spacing w:after="0" w:line="240" w:lineRule="auto"/>
              <w:jc w:val="both"/>
              <w:rPr>
                <w:rFonts w:ascii="Verdana" w:hAnsi="Verdana"/>
                <w:sz w:val="18"/>
                <w:szCs w:val="18"/>
              </w:rPr>
            </w:pPr>
            <w:r w:rsidRPr="00CF6E84">
              <w:rPr>
                <w:rFonts w:ascii="Verdana" w:hAnsi="Verdana" w:eastAsia="Aptos" w:cs="Aptos"/>
                <w:sz w:val="18"/>
                <w:szCs w:val="18"/>
              </w:rPr>
              <w:t>2.</w:t>
            </w:r>
            <w:r w:rsidR="00C962DA">
              <w:rPr>
                <w:rFonts w:ascii="Verdana" w:hAnsi="Verdana" w:eastAsia="Aptos" w:cs="Aptos"/>
                <w:sz w:val="18"/>
                <w:szCs w:val="18"/>
              </w:rPr>
              <w:t xml:space="preserve"> </w:t>
            </w:r>
            <w:r w:rsidRPr="00CF6E84">
              <w:rPr>
                <w:rFonts w:ascii="Verdana" w:hAnsi="Verdana" w:eastAsia="Aptos" w:cs="Aptos"/>
                <w:sz w:val="18"/>
                <w:szCs w:val="18"/>
              </w:rPr>
              <w:t>Optimaliseren van weidevogelbeheer via Subsidiestelsel Natuur en Landschap (SNL) in bestaande natuurgebieden die belangrijk zijn voor de grutto.</w:t>
            </w:r>
          </w:p>
          <w:p w:rsidRPr="00CF6E84" w:rsidR="043D4204" w:rsidP="005F4E52" w:rsidRDefault="5E4A18EA" w14:paraId="73364BA1" w14:textId="2C5C83EA">
            <w:pPr>
              <w:spacing w:after="0" w:line="240" w:lineRule="auto"/>
              <w:jc w:val="both"/>
              <w:rPr>
                <w:rFonts w:ascii="Verdana" w:hAnsi="Verdana"/>
                <w:sz w:val="18"/>
                <w:szCs w:val="18"/>
              </w:rPr>
            </w:pPr>
            <w:r w:rsidRPr="00CF6E84">
              <w:rPr>
                <w:rFonts w:ascii="Verdana" w:hAnsi="Verdana" w:eastAsia="Aptos" w:cs="Aptos"/>
                <w:sz w:val="18"/>
                <w:szCs w:val="18"/>
              </w:rPr>
              <w:t>3.</w:t>
            </w:r>
            <w:r w:rsidR="00C962DA">
              <w:rPr>
                <w:rFonts w:ascii="Verdana" w:hAnsi="Verdana" w:eastAsia="Aptos" w:cs="Aptos"/>
                <w:sz w:val="18"/>
                <w:szCs w:val="18"/>
              </w:rPr>
              <w:t xml:space="preserve"> </w:t>
            </w:r>
            <w:r w:rsidRPr="00CF6E84">
              <w:rPr>
                <w:rFonts w:ascii="Verdana" w:hAnsi="Verdana" w:eastAsia="Aptos" w:cs="Aptos"/>
                <w:sz w:val="18"/>
                <w:szCs w:val="18"/>
              </w:rPr>
              <w:t>Uitwerken van het grondbeleid en het verruimen van grondmobiliteit ten gunste van weidevogelbeheer.</w:t>
            </w:r>
          </w:p>
          <w:p w:rsidRPr="00CF6E84" w:rsidR="043D4204" w:rsidP="005F4E52" w:rsidRDefault="5E4A18EA" w14:paraId="6792096B" w14:textId="23009D78">
            <w:pPr>
              <w:spacing w:after="0" w:line="240" w:lineRule="auto"/>
              <w:jc w:val="both"/>
              <w:rPr>
                <w:rFonts w:ascii="Verdana" w:hAnsi="Verdana"/>
                <w:sz w:val="18"/>
                <w:szCs w:val="18"/>
              </w:rPr>
            </w:pPr>
            <w:r w:rsidRPr="00CF6E84">
              <w:rPr>
                <w:rFonts w:ascii="Verdana" w:hAnsi="Verdana" w:eastAsia="Aptos" w:cs="Aptos"/>
                <w:sz w:val="18"/>
                <w:szCs w:val="18"/>
              </w:rPr>
              <w:t>4.</w:t>
            </w:r>
            <w:r w:rsidRPr="009B2829" w:rsidR="007B788E">
              <w:rPr>
                <w:rFonts w:ascii="Verdana" w:hAnsi="Verdana" w:eastAsia="Times New Roman"/>
                <w:sz w:val="18"/>
                <w:szCs w:val="18"/>
              </w:rPr>
              <w:t xml:space="preserve"> </w:t>
            </w:r>
            <w:r w:rsidRPr="007B788E" w:rsidR="007B788E">
              <w:rPr>
                <w:rFonts w:ascii="Verdana" w:hAnsi="Verdana" w:eastAsia="Aptos" w:cs="Aptos"/>
                <w:sz w:val="18"/>
                <w:szCs w:val="18"/>
              </w:rPr>
              <w:t xml:space="preserve">In de 25 bestaande Vogelrichtlijngebieden waar </w:t>
            </w:r>
            <w:r w:rsidR="00B176F3">
              <w:rPr>
                <w:rFonts w:ascii="Verdana" w:hAnsi="Verdana" w:eastAsia="Aptos" w:cs="Aptos"/>
                <w:sz w:val="18"/>
                <w:szCs w:val="18"/>
              </w:rPr>
              <w:t>i</w:t>
            </w:r>
            <w:r w:rsidRPr="007B788E" w:rsidR="007B788E">
              <w:rPr>
                <w:rFonts w:ascii="Verdana" w:hAnsi="Verdana" w:eastAsia="Aptos" w:cs="Aptos"/>
                <w:sz w:val="18"/>
                <w:szCs w:val="18"/>
              </w:rPr>
              <w:t>nstandhoudingsdoelen voor de grutto zijn opgenomen, deze voorvertalen naar concrete maatregelen in de beheerplannen</w:t>
            </w:r>
            <w:r w:rsidRPr="00CF6E84">
              <w:rPr>
                <w:rFonts w:ascii="Verdana" w:hAnsi="Verdana" w:eastAsia="Aptos" w:cs="Aptos"/>
                <w:sz w:val="18"/>
                <w:szCs w:val="18"/>
              </w:rPr>
              <w:t>.</w:t>
            </w:r>
          </w:p>
          <w:p w:rsidRPr="00CF6E84" w:rsidR="043D4204" w:rsidP="005F4E52" w:rsidRDefault="5E4A18EA" w14:paraId="16678A11" w14:textId="6FC2F557">
            <w:pPr>
              <w:spacing w:after="0" w:line="240" w:lineRule="auto"/>
              <w:jc w:val="both"/>
              <w:rPr>
                <w:rFonts w:ascii="Verdana" w:hAnsi="Verdana"/>
                <w:sz w:val="18"/>
                <w:szCs w:val="18"/>
              </w:rPr>
            </w:pPr>
            <w:r w:rsidRPr="00CF6E84">
              <w:rPr>
                <w:rFonts w:ascii="Verdana" w:hAnsi="Verdana" w:eastAsia="Aptos" w:cs="Aptos"/>
                <w:sz w:val="18"/>
                <w:szCs w:val="18"/>
              </w:rPr>
              <w:t>5.</w:t>
            </w:r>
            <w:r w:rsidR="00C962DA">
              <w:rPr>
                <w:rFonts w:ascii="Verdana" w:hAnsi="Verdana" w:eastAsia="Aptos" w:cs="Aptos"/>
                <w:sz w:val="18"/>
                <w:szCs w:val="18"/>
              </w:rPr>
              <w:t xml:space="preserve"> </w:t>
            </w:r>
            <w:r w:rsidRPr="00CF6E84">
              <w:rPr>
                <w:rFonts w:ascii="Verdana" w:hAnsi="Verdana" w:eastAsia="Aptos" w:cs="Aptos"/>
                <w:sz w:val="18"/>
                <w:szCs w:val="18"/>
              </w:rPr>
              <w:t>Het stimuleren en/of uitbreiden van het Agrarisch Natuurbeheer (ANB) rondom de VR-gebieden waar instandhoudingsdoelen voor de grutto aan worden toegevoegd.</w:t>
            </w:r>
          </w:p>
          <w:p w:rsidRPr="00CF6E84" w:rsidR="043D4204" w:rsidP="005F4E52" w:rsidRDefault="5E4A18EA" w14:paraId="422218D9" w14:textId="63C3C102">
            <w:pPr>
              <w:spacing w:after="0" w:line="240" w:lineRule="auto"/>
              <w:jc w:val="both"/>
              <w:rPr>
                <w:rFonts w:ascii="Verdana" w:hAnsi="Verdana"/>
                <w:sz w:val="18"/>
                <w:szCs w:val="18"/>
              </w:rPr>
            </w:pPr>
            <w:r w:rsidRPr="00CF6E84">
              <w:rPr>
                <w:rFonts w:ascii="Verdana" w:hAnsi="Verdana" w:eastAsia="Aptos" w:cs="Aptos"/>
                <w:sz w:val="18"/>
                <w:szCs w:val="18"/>
              </w:rPr>
              <w:t>6.</w:t>
            </w:r>
            <w:r w:rsidR="00C962DA">
              <w:rPr>
                <w:rFonts w:ascii="Verdana" w:hAnsi="Verdana" w:eastAsia="Aptos" w:cs="Aptos"/>
                <w:sz w:val="18"/>
                <w:szCs w:val="18"/>
              </w:rPr>
              <w:t xml:space="preserve"> </w:t>
            </w:r>
            <w:r w:rsidRPr="00CF6E84">
              <w:rPr>
                <w:rFonts w:ascii="Verdana" w:hAnsi="Verdana" w:eastAsia="Aptos" w:cs="Aptos"/>
                <w:sz w:val="18"/>
                <w:szCs w:val="18"/>
              </w:rPr>
              <w:t>Het optimaliseren van het waterbeheer in belangrijke gebieden voor de grutto binnen en buiten bestaande VR-gebieden.</w:t>
            </w:r>
          </w:p>
          <w:p w:rsidRPr="00CF6E84" w:rsidR="043D4204" w:rsidP="005F4E52" w:rsidRDefault="5E4A18EA" w14:paraId="61EEA61E" w14:textId="67E00172">
            <w:pPr>
              <w:spacing w:after="0" w:line="240" w:lineRule="auto"/>
              <w:jc w:val="both"/>
              <w:rPr>
                <w:rFonts w:ascii="Verdana" w:hAnsi="Verdana"/>
                <w:sz w:val="18"/>
                <w:szCs w:val="18"/>
              </w:rPr>
            </w:pPr>
            <w:r w:rsidRPr="00CF6E84">
              <w:rPr>
                <w:rFonts w:ascii="Verdana" w:hAnsi="Verdana" w:eastAsia="Aptos" w:cs="Aptos"/>
                <w:sz w:val="18"/>
                <w:szCs w:val="18"/>
              </w:rPr>
              <w:t>7.</w:t>
            </w:r>
            <w:r w:rsidR="00C962DA">
              <w:rPr>
                <w:rFonts w:ascii="Verdana" w:hAnsi="Verdana" w:eastAsia="Aptos" w:cs="Aptos"/>
                <w:sz w:val="18"/>
                <w:szCs w:val="18"/>
              </w:rPr>
              <w:t xml:space="preserve"> </w:t>
            </w:r>
            <w:r w:rsidRPr="00CF6E84">
              <w:rPr>
                <w:rFonts w:ascii="Verdana" w:hAnsi="Verdana" w:eastAsia="Aptos" w:cs="Aptos"/>
                <w:sz w:val="18"/>
                <w:szCs w:val="18"/>
              </w:rPr>
              <w:t>Onderzoeken of «headstarting» (het uitbroeden van eieren en vervolgens uitzetten van de kuikens) een effectieve bijdrage kan leveren aan het stabiliseren van de gruttopopulatie.</w:t>
            </w:r>
          </w:p>
          <w:p w:rsidRPr="00CF6E84" w:rsidR="043D4204" w:rsidP="005F4E52" w:rsidRDefault="5E4A18EA" w14:paraId="73B0D43F" w14:textId="780C3126">
            <w:pPr>
              <w:spacing w:after="0" w:line="240" w:lineRule="auto"/>
              <w:jc w:val="both"/>
              <w:rPr>
                <w:rFonts w:ascii="Verdana" w:hAnsi="Verdana"/>
                <w:sz w:val="18"/>
                <w:szCs w:val="18"/>
              </w:rPr>
            </w:pPr>
            <w:r w:rsidRPr="00CF6E84">
              <w:rPr>
                <w:rFonts w:ascii="Verdana" w:hAnsi="Verdana" w:eastAsia="Aptos" w:cs="Aptos"/>
                <w:sz w:val="18"/>
                <w:szCs w:val="18"/>
              </w:rPr>
              <w:t>8.</w:t>
            </w:r>
            <w:r w:rsidR="00C962DA">
              <w:rPr>
                <w:rFonts w:ascii="Verdana" w:hAnsi="Verdana" w:eastAsia="Aptos" w:cs="Aptos"/>
                <w:sz w:val="18"/>
                <w:szCs w:val="18"/>
              </w:rPr>
              <w:t xml:space="preserve"> </w:t>
            </w:r>
            <w:r w:rsidRPr="00CF6E84">
              <w:rPr>
                <w:rFonts w:ascii="Verdana" w:hAnsi="Verdana" w:eastAsia="Aptos" w:cs="Aptos"/>
                <w:sz w:val="18"/>
                <w:szCs w:val="18"/>
              </w:rPr>
              <w:t>De mogelijkheden voor predatiebeheer in het kader van weidevogelbeheer zo optimaal mogelijk benutten en indien nodig en mogelijk verruimen.</w:t>
            </w:r>
          </w:p>
          <w:p w:rsidR="043D4204" w:rsidP="005F4E52" w:rsidRDefault="043D4204" w14:paraId="4C4929C0" w14:textId="289D6844">
            <w:pPr>
              <w:spacing w:after="0" w:line="240" w:lineRule="auto"/>
              <w:jc w:val="both"/>
              <w:rPr>
                <w:rFonts w:ascii="Verdana" w:hAnsi="Verdana"/>
                <w:sz w:val="18"/>
                <w:szCs w:val="18"/>
              </w:rPr>
            </w:pPr>
          </w:p>
          <w:p w:rsidRPr="00CF6E84" w:rsidR="043D4204" w:rsidP="008E33B7" w:rsidRDefault="008E33B7" w14:paraId="07A583A4" w14:textId="02FAA96C">
            <w:pPr>
              <w:spacing w:after="0" w:line="259" w:lineRule="auto"/>
              <w:jc w:val="both"/>
              <w:rPr>
                <w:rFonts w:ascii="Verdana" w:hAnsi="Verdana"/>
                <w:sz w:val="18"/>
                <w:szCs w:val="18"/>
              </w:rPr>
            </w:pPr>
            <w:r w:rsidRPr="00DF646A">
              <w:rPr>
                <w:rFonts w:ascii="Verdana" w:hAnsi="Verdana"/>
                <w:sz w:val="18"/>
                <w:szCs w:val="18"/>
              </w:rPr>
              <w:t>LVVN en de provincies, die betrokken zijn bij het Aanvalsplan Grutto, zullen in juni 2026 een Afsprakenkader vaststellen om het Aanvalsplan Grutto uiterlijk in 2035 volledig uit te voeren.</w:t>
            </w:r>
          </w:p>
        </w:tc>
      </w:tr>
    </w:tbl>
    <w:p w:rsidRPr="00CF6E84" w:rsidR="005808D4" w:rsidP="005F4E52" w:rsidRDefault="005808D4" w14:paraId="6972FFBD" w14:textId="33C12537">
      <w:pPr>
        <w:spacing w:after="0" w:line="240" w:lineRule="auto"/>
        <w:ind w:left="720"/>
        <w:jc w:val="both"/>
        <w:rPr>
          <w:rFonts w:ascii="Verdana" w:hAnsi="Verdana"/>
          <w:sz w:val="18"/>
          <w:szCs w:val="18"/>
        </w:rPr>
      </w:pPr>
    </w:p>
    <w:p w:rsidRPr="00CF6E84" w:rsidR="68AACB43" w:rsidP="005F4E52" w:rsidRDefault="53B6DBF0" w14:paraId="44C91448" w14:textId="489263A9">
      <w:pPr>
        <w:spacing w:after="0" w:line="240" w:lineRule="auto"/>
        <w:jc w:val="both"/>
        <w:rPr>
          <w:rFonts w:ascii="Verdana" w:hAnsi="Verdana" w:eastAsia="Aptos" w:cs="Aptos"/>
          <w:sz w:val="18"/>
          <w:szCs w:val="18"/>
          <w:highlight w:val="yellow"/>
        </w:rPr>
      </w:pPr>
      <w:r w:rsidRPr="00CF6E84">
        <w:rPr>
          <w:rFonts w:ascii="Verdana" w:hAnsi="Verdana" w:eastAsia="Aptos" w:cs="Aptos"/>
          <w:sz w:val="18"/>
          <w:szCs w:val="18"/>
        </w:rPr>
        <w:t xml:space="preserve">Er zijn nog diverse andere programma's die een bijdrage leveren aan de doelen uit artikel 4, zoals het Beleidsprogramma Nationale Parken, Nationaal groenfonds, Nationale Grondbank, Verbeterprogramma VHR monitoring, Versnel Natuurherstel, Koplopermaatregelen, Nationaal Waterprogramma, Programma Bodem, Ondergrond en Grondwater, Actieprogramma Klimaatadaptatie Natuur, Ecologisch Impulspakket Waddenzee en NL2120. Voor de volledige beschrijving van de genoemde programma's en bijbehorende maatregelen </w:t>
      </w:r>
      <w:r w:rsidRPr="004636F9">
        <w:rPr>
          <w:rFonts w:ascii="Verdana" w:hAnsi="Verdana" w:eastAsia="Aptos" w:cs="Aptos"/>
          <w:sz w:val="18"/>
          <w:szCs w:val="18"/>
        </w:rPr>
        <w:t xml:space="preserve">zie </w:t>
      </w:r>
      <w:r w:rsidR="00C32FAE">
        <w:rPr>
          <w:rFonts w:ascii="Verdana" w:hAnsi="Verdana" w:eastAsia="Aptos" w:cs="Aptos"/>
          <w:sz w:val="18"/>
          <w:szCs w:val="18"/>
        </w:rPr>
        <w:t>Bijlage I</w:t>
      </w:r>
      <w:r w:rsidRPr="004636F9">
        <w:rPr>
          <w:rFonts w:ascii="Verdana" w:hAnsi="Verdana" w:eastAsia="Aptos" w:cs="Aptos"/>
          <w:sz w:val="18"/>
          <w:szCs w:val="18"/>
        </w:rPr>
        <w:t>.</w:t>
      </w:r>
    </w:p>
    <w:p w:rsidRPr="00CF6E84" w:rsidR="54A5246A" w:rsidP="005F4E52" w:rsidRDefault="54A5246A" w14:paraId="1A52FECE" w14:textId="1FFFC706">
      <w:pPr>
        <w:spacing w:after="0" w:line="240" w:lineRule="auto"/>
        <w:jc w:val="both"/>
        <w:rPr>
          <w:rFonts w:ascii="Verdana" w:hAnsi="Verdana" w:eastAsia="Aptos" w:cs="Aptos"/>
          <w:color w:val="000000" w:themeColor="text1"/>
          <w:sz w:val="18"/>
          <w:szCs w:val="18"/>
          <w:highlight w:val="yellow"/>
        </w:rPr>
      </w:pPr>
    </w:p>
    <w:p w:rsidRPr="00CF6E84" w:rsidR="00AD548A" w:rsidP="005F4E52" w:rsidRDefault="00AD548A" w14:paraId="4FF7D894" w14:textId="0178C96E">
      <w:pPr>
        <w:spacing w:after="0" w:line="240" w:lineRule="auto"/>
        <w:jc w:val="both"/>
        <w:rPr>
          <w:rFonts w:ascii="Verdana" w:hAnsi="Verdana" w:eastAsiaTheme="majorEastAsia" w:cstheme="majorBidi"/>
          <w:b/>
          <w:color w:val="404040" w:themeColor="text1" w:themeTint="BF"/>
          <w:sz w:val="18"/>
          <w:szCs w:val="18"/>
        </w:rPr>
      </w:pPr>
      <w:r w:rsidRPr="00CF6E84">
        <w:rPr>
          <w:rFonts w:ascii="Verdana" w:hAnsi="Verdana" w:eastAsiaTheme="majorEastAsia" w:cstheme="majorBidi"/>
          <w:b/>
          <w:color w:val="000000" w:themeColor="text1"/>
          <w:sz w:val="18"/>
          <w:szCs w:val="18"/>
        </w:rPr>
        <w:t>Additione</w:t>
      </w:r>
      <w:r w:rsidRPr="00CF6E84" w:rsidR="00E46F62">
        <w:rPr>
          <w:rFonts w:ascii="Verdana" w:hAnsi="Verdana" w:eastAsiaTheme="majorEastAsia" w:cstheme="majorBidi"/>
          <w:b/>
          <w:color w:val="000000" w:themeColor="text1"/>
          <w:sz w:val="18"/>
          <w:szCs w:val="18"/>
        </w:rPr>
        <w:t xml:space="preserve">le </w:t>
      </w:r>
      <w:r w:rsidR="00FE582E">
        <w:rPr>
          <w:rFonts w:ascii="Verdana" w:hAnsi="Verdana" w:eastAsiaTheme="majorEastAsia" w:cstheme="majorBidi"/>
          <w:b/>
          <w:color w:val="000000" w:themeColor="text1"/>
          <w:sz w:val="18"/>
          <w:szCs w:val="18"/>
        </w:rPr>
        <w:t>inzet</w:t>
      </w:r>
      <w:r w:rsidRPr="00CF6E84" w:rsidR="00E46F62">
        <w:rPr>
          <w:rFonts w:ascii="Verdana" w:hAnsi="Verdana" w:eastAsiaTheme="majorEastAsia" w:cstheme="majorBidi"/>
          <w:b/>
          <w:color w:val="000000" w:themeColor="text1"/>
          <w:sz w:val="18"/>
          <w:szCs w:val="18"/>
        </w:rPr>
        <w:t xml:space="preserve"> om de restopgave 2030 in te vullen</w:t>
      </w:r>
    </w:p>
    <w:p w:rsidR="00A76722" w:rsidP="005F4E52" w:rsidRDefault="00CA0D2E" w14:paraId="12263DDF" w14:textId="62B7FA69">
      <w:pPr>
        <w:spacing w:after="0" w:line="240" w:lineRule="auto"/>
        <w:jc w:val="both"/>
        <w:rPr>
          <w:rFonts w:ascii="Verdana" w:hAnsi="Verdana" w:eastAsia="Verdana" w:cs="Verdana"/>
          <w:sz w:val="18"/>
          <w:szCs w:val="18"/>
        </w:rPr>
      </w:pPr>
      <w:r w:rsidRPr="007B27D2">
        <w:rPr>
          <w:rFonts w:ascii="Verdana" w:hAnsi="Verdana"/>
          <w:sz w:val="18"/>
          <w:szCs w:val="18"/>
        </w:rPr>
        <w:t xml:space="preserve">Met enkel de bestaande inzet worden de 2030 opgaven niet </w:t>
      </w:r>
      <w:r>
        <w:rPr>
          <w:rFonts w:ascii="Verdana" w:hAnsi="Verdana"/>
          <w:sz w:val="18"/>
          <w:szCs w:val="18"/>
        </w:rPr>
        <w:t xml:space="preserve">volledig </w:t>
      </w:r>
      <w:r w:rsidRPr="007B27D2">
        <w:rPr>
          <w:rFonts w:ascii="Verdana" w:hAnsi="Verdana"/>
          <w:sz w:val="18"/>
          <w:szCs w:val="18"/>
        </w:rPr>
        <w:t xml:space="preserve">gehaald: er zijn additionele maatregelen nodig. Het bepalen van deze maatregelen zal in de periode 2026-2027 </w:t>
      </w:r>
      <w:r>
        <w:rPr>
          <w:rFonts w:ascii="Verdana" w:hAnsi="Verdana"/>
          <w:sz w:val="18"/>
          <w:szCs w:val="18"/>
        </w:rPr>
        <w:t>gebeuren</w:t>
      </w:r>
      <w:r w:rsidRPr="007B27D2">
        <w:rPr>
          <w:rFonts w:ascii="Verdana" w:hAnsi="Verdana"/>
          <w:sz w:val="18"/>
          <w:szCs w:val="18"/>
        </w:rPr>
        <w:t xml:space="preserve">, richting het definitieve </w:t>
      </w:r>
      <w:r>
        <w:rPr>
          <w:rFonts w:ascii="Verdana" w:hAnsi="Verdana"/>
          <w:sz w:val="18"/>
          <w:szCs w:val="18"/>
        </w:rPr>
        <w:t>N</w:t>
      </w:r>
      <w:r w:rsidRPr="007B27D2">
        <w:rPr>
          <w:rFonts w:ascii="Verdana" w:hAnsi="Verdana"/>
          <w:sz w:val="18"/>
          <w:szCs w:val="18"/>
        </w:rPr>
        <w:t xml:space="preserve">atuurplan. </w:t>
      </w:r>
      <w:r w:rsidRPr="33BFAD62" w:rsidR="3FDBC5BF">
        <w:rPr>
          <w:rFonts w:ascii="Verdana" w:hAnsi="Verdana"/>
          <w:sz w:val="18"/>
          <w:szCs w:val="18"/>
        </w:rPr>
        <w:t>Vanwege de planperiode tot 2032 zullen er in het definitieve Natuurplan ook</w:t>
      </w:r>
      <w:r w:rsidRPr="02090E18">
        <w:rPr>
          <w:rFonts w:ascii="Verdana" w:hAnsi="Verdana"/>
          <w:sz w:val="18"/>
          <w:szCs w:val="18"/>
        </w:rPr>
        <w:t xml:space="preserve"> </w:t>
      </w:r>
      <w:r w:rsidRPr="507B159E" w:rsidR="7C6F88F0">
        <w:rPr>
          <w:rFonts w:ascii="Verdana" w:hAnsi="Verdana"/>
          <w:sz w:val="18"/>
          <w:szCs w:val="18"/>
        </w:rPr>
        <w:t xml:space="preserve">al </w:t>
      </w:r>
      <w:r w:rsidRPr="7C6F2D76" w:rsidR="198F46E8">
        <w:rPr>
          <w:rFonts w:ascii="Verdana" w:hAnsi="Verdana"/>
          <w:sz w:val="18"/>
          <w:szCs w:val="18"/>
        </w:rPr>
        <w:t xml:space="preserve">maatregelen </w:t>
      </w:r>
      <w:r w:rsidRPr="29B4C14B" w:rsidR="1335B2DB">
        <w:rPr>
          <w:rFonts w:ascii="Verdana" w:hAnsi="Verdana"/>
          <w:sz w:val="18"/>
          <w:szCs w:val="18"/>
        </w:rPr>
        <w:t>tot 2032</w:t>
      </w:r>
      <w:r w:rsidRPr="7C6F2D76" w:rsidR="198F46E8">
        <w:rPr>
          <w:rFonts w:ascii="Verdana" w:hAnsi="Verdana"/>
          <w:sz w:val="18"/>
          <w:szCs w:val="18"/>
        </w:rPr>
        <w:t xml:space="preserve"> worden opgenomen</w:t>
      </w:r>
      <w:r w:rsidRPr="6D141DD0">
        <w:rPr>
          <w:rFonts w:ascii="Verdana" w:hAnsi="Verdana"/>
          <w:sz w:val="18"/>
          <w:szCs w:val="18"/>
        </w:rPr>
        <w:t xml:space="preserve"> </w:t>
      </w:r>
      <w:r w:rsidRPr="11CE9C33" w:rsidR="749BF3F1">
        <w:rPr>
          <w:rFonts w:ascii="Verdana" w:hAnsi="Verdana"/>
          <w:sz w:val="18"/>
          <w:szCs w:val="18"/>
        </w:rPr>
        <w:t xml:space="preserve">en een </w:t>
      </w:r>
      <w:r w:rsidRPr="2885A570" w:rsidR="749BF3F1">
        <w:rPr>
          <w:rFonts w:ascii="Verdana" w:hAnsi="Verdana"/>
          <w:sz w:val="18"/>
          <w:szCs w:val="18"/>
        </w:rPr>
        <w:t>strategische doorkijk voor de volgende periode tot 2042.</w:t>
      </w:r>
      <w:r w:rsidRPr="3F415954">
        <w:rPr>
          <w:rFonts w:ascii="Verdana" w:hAnsi="Verdana" w:eastAsia="Verdana" w:cs="Verdana"/>
          <w:sz w:val="18"/>
          <w:szCs w:val="18"/>
        </w:rPr>
        <w:t xml:space="preserve">In </w:t>
      </w:r>
      <w:r>
        <w:rPr>
          <w:rFonts w:ascii="Verdana" w:hAnsi="Verdana" w:eastAsia="Verdana" w:cs="Verdana"/>
          <w:sz w:val="18"/>
          <w:szCs w:val="18"/>
        </w:rPr>
        <w:t>dit</w:t>
      </w:r>
      <w:r w:rsidRPr="3F415954">
        <w:rPr>
          <w:rFonts w:ascii="Verdana" w:hAnsi="Verdana" w:eastAsia="Verdana" w:cs="Verdana"/>
          <w:sz w:val="18"/>
          <w:szCs w:val="18"/>
        </w:rPr>
        <w:t xml:space="preserve"> Ontwerp-Natuurplan</w:t>
      </w:r>
      <w:r w:rsidRPr="007B27D2">
        <w:rPr>
          <w:rFonts w:ascii="Verdana" w:hAnsi="Verdana" w:eastAsia="Verdana" w:cs="Verdana"/>
          <w:sz w:val="18"/>
          <w:szCs w:val="18"/>
        </w:rPr>
        <w:t xml:space="preserve"> </w:t>
      </w:r>
      <w:r>
        <w:rPr>
          <w:rFonts w:ascii="Verdana" w:hAnsi="Verdana" w:eastAsia="Verdana" w:cs="Verdana"/>
          <w:sz w:val="18"/>
          <w:szCs w:val="18"/>
        </w:rPr>
        <w:t>zijn</w:t>
      </w:r>
      <w:r w:rsidRPr="007B27D2">
        <w:rPr>
          <w:rFonts w:ascii="Verdana" w:hAnsi="Verdana" w:eastAsia="Verdana" w:cs="Verdana"/>
          <w:sz w:val="18"/>
          <w:szCs w:val="18"/>
        </w:rPr>
        <w:t xml:space="preserve"> strategische keuzes vastgelegd als randvoorwaarde voor</w:t>
      </w:r>
      <w:r>
        <w:rPr>
          <w:rFonts w:ascii="Verdana" w:hAnsi="Verdana" w:eastAsia="Verdana" w:cs="Verdana"/>
          <w:sz w:val="18"/>
          <w:szCs w:val="18"/>
        </w:rPr>
        <w:t xml:space="preserve"> de</w:t>
      </w:r>
      <w:r w:rsidRPr="007B27D2">
        <w:rPr>
          <w:rFonts w:ascii="Verdana" w:hAnsi="Verdana" w:eastAsia="Verdana" w:cs="Verdana"/>
          <w:sz w:val="18"/>
          <w:szCs w:val="18"/>
        </w:rPr>
        <w:t xml:space="preserve"> te bepalen additionele concrete maatregelen.</w:t>
      </w:r>
      <w:r>
        <w:rPr>
          <w:rFonts w:ascii="Verdana" w:hAnsi="Verdana" w:eastAsia="Verdana" w:cs="Verdana"/>
          <w:sz w:val="18"/>
          <w:szCs w:val="18"/>
        </w:rPr>
        <w:t xml:space="preserve"> </w:t>
      </w:r>
    </w:p>
    <w:p w:rsidRPr="00EA00FC" w:rsidR="00CA0D2E" w:rsidP="005F4E52" w:rsidRDefault="00CA0D2E" w14:paraId="02ABE159" w14:textId="77777777">
      <w:pPr>
        <w:spacing w:after="0" w:line="240" w:lineRule="auto"/>
        <w:jc w:val="both"/>
        <w:rPr>
          <w:rFonts w:eastAsiaTheme="majorEastAsia" w:cstheme="majorBidi"/>
          <w:color w:val="404040" w:themeColor="text1" w:themeTint="BF"/>
        </w:rPr>
      </w:pPr>
    </w:p>
    <w:p w:rsidRPr="00AA21F0" w:rsidR="322EBDFD" w:rsidP="005F4E52" w:rsidRDefault="00AE3F1F" w14:paraId="36556242" w14:textId="687B9AB4">
      <w:pPr>
        <w:pStyle w:val="Kop3"/>
        <w:jc w:val="both"/>
        <w:rPr>
          <w:color w:val="404040" w:themeColor="text1" w:themeTint="BF"/>
        </w:rPr>
      </w:pPr>
      <w:r>
        <w:t xml:space="preserve">8.1.10 </w:t>
      </w:r>
      <w:r w:rsidRPr="00AE3F1F" w:rsidR="00AD548A">
        <w:t>Monitoring</w:t>
      </w:r>
      <w:r w:rsidRPr="00AE3F1F" w:rsidR="0016756D">
        <w:t xml:space="preserve"> en opvullen van kennishiaten tot 2030 (artikel 4, lid 9) </w:t>
      </w:r>
    </w:p>
    <w:p w:rsidR="002A6C21" w:rsidP="005F4E52" w:rsidRDefault="00633C54" w14:paraId="6DC6FC37" w14:textId="5A45C35F">
      <w:pPr>
        <w:spacing w:after="0" w:line="240" w:lineRule="auto"/>
        <w:jc w:val="both"/>
        <w:rPr>
          <w:rFonts w:ascii="Verdana" w:hAnsi="Verdana" w:eastAsia="Aptos" w:cs="Aptos"/>
          <w:sz w:val="18"/>
          <w:szCs w:val="18"/>
        </w:rPr>
      </w:pPr>
      <w:r>
        <w:rPr>
          <w:rFonts w:ascii="Verdana" w:hAnsi="Verdana" w:eastAsia="Aptos" w:cs="Aptos"/>
          <w:sz w:val="18"/>
          <w:szCs w:val="18"/>
        </w:rPr>
        <w:t xml:space="preserve">Daar waar </w:t>
      </w:r>
      <w:r w:rsidR="008C20A1">
        <w:rPr>
          <w:rFonts w:ascii="Verdana" w:hAnsi="Verdana" w:eastAsia="Aptos" w:cs="Aptos"/>
          <w:sz w:val="18"/>
          <w:szCs w:val="18"/>
        </w:rPr>
        <w:t xml:space="preserve">toestand van habitattypen nog onbekend is, </w:t>
      </w:r>
      <w:r w:rsidR="00C260A0">
        <w:rPr>
          <w:rFonts w:ascii="Verdana" w:hAnsi="Verdana" w:eastAsia="Aptos" w:cs="Aptos"/>
          <w:sz w:val="18"/>
          <w:szCs w:val="18"/>
        </w:rPr>
        <w:t xml:space="preserve">bestaat </w:t>
      </w:r>
      <w:r w:rsidR="008C20A1">
        <w:rPr>
          <w:rFonts w:ascii="Verdana" w:hAnsi="Verdana" w:eastAsia="Aptos" w:cs="Aptos"/>
          <w:sz w:val="18"/>
          <w:szCs w:val="18"/>
        </w:rPr>
        <w:t>de verplichting om deze</w:t>
      </w:r>
      <w:r w:rsidR="00B00055">
        <w:rPr>
          <w:rFonts w:ascii="Verdana" w:hAnsi="Verdana" w:eastAsia="Aptos" w:cs="Aptos"/>
          <w:sz w:val="18"/>
          <w:szCs w:val="18"/>
        </w:rPr>
        <w:t xml:space="preserve"> uiterlijk in 2030</w:t>
      </w:r>
      <w:r w:rsidR="008C20A1">
        <w:rPr>
          <w:rFonts w:ascii="Verdana" w:hAnsi="Verdana" w:eastAsia="Aptos" w:cs="Aptos"/>
          <w:sz w:val="18"/>
          <w:szCs w:val="18"/>
        </w:rPr>
        <w:t xml:space="preserve"> in beeld te </w:t>
      </w:r>
      <w:r w:rsidR="002D1D32">
        <w:rPr>
          <w:rFonts w:ascii="Verdana" w:hAnsi="Verdana" w:eastAsia="Aptos" w:cs="Aptos"/>
          <w:sz w:val="18"/>
          <w:szCs w:val="18"/>
        </w:rPr>
        <w:t xml:space="preserve">hebben voor minstens 90% van het </w:t>
      </w:r>
      <w:r w:rsidR="00440435">
        <w:rPr>
          <w:rFonts w:ascii="Verdana" w:hAnsi="Verdana" w:eastAsia="Aptos" w:cs="Aptos"/>
          <w:sz w:val="18"/>
          <w:szCs w:val="18"/>
        </w:rPr>
        <w:t>oppervlak, toewerkend naar 100% in beeld uiterlijk in 2040</w:t>
      </w:r>
      <w:r w:rsidR="008C20A1">
        <w:rPr>
          <w:rFonts w:ascii="Verdana" w:hAnsi="Verdana" w:eastAsia="Aptos" w:cs="Aptos"/>
          <w:sz w:val="18"/>
          <w:szCs w:val="18"/>
        </w:rPr>
        <w:t xml:space="preserve">, conform de verplichting </w:t>
      </w:r>
      <w:r w:rsidR="00CC5A9D">
        <w:rPr>
          <w:rFonts w:ascii="Verdana" w:hAnsi="Verdana" w:eastAsia="Aptos" w:cs="Aptos"/>
          <w:sz w:val="18"/>
          <w:szCs w:val="18"/>
        </w:rPr>
        <w:t xml:space="preserve">uit artikel 4, lid 9. </w:t>
      </w:r>
      <w:r w:rsidR="00BA72E2">
        <w:rPr>
          <w:rFonts w:ascii="Verdana" w:hAnsi="Verdana" w:eastAsia="Aptos" w:cs="Aptos"/>
          <w:sz w:val="18"/>
          <w:szCs w:val="18"/>
        </w:rPr>
        <w:t xml:space="preserve">In figuur </w:t>
      </w:r>
      <w:r w:rsidR="004636F9">
        <w:rPr>
          <w:rFonts w:ascii="Verdana" w:hAnsi="Verdana" w:eastAsia="Aptos" w:cs="Aptos"/>
          <w:sz w:val="18"/>
          <w:szCs w:val="18"/>
        </w:rPr>
        <w:t>3</w:t>
      </w:r>
      <w:r w:rsidR="00BA72E2">
        <w:rPr>
          <w:rFonts w:ascii="Verdana" w:hAnsi="Verdana" w:eastAsia="Aptos" w:cs="Aptos"/>
          <w:sz w:val="18"/>
          <w:szCs w:val="18"/>
        </w:rPr>
        <w:t xml:space="preserve"> en </w:t>
      </w:r>
      <w:r w:rsidR="004636F9">
        <w:rPr>
          <w:rFonts w:ascii="Verdana" w:hAnsi="Verdana" w:eastAsia="Aptos" w:cs="Aptos"/>
          <w:sz w:val="18"/>
          <w:szCs w:val="18"/>
        </w:rPr>
        <w:t>4</w:t>
      </w:r>
      <w:r w:rsidR="00BA72E2">
        <w:rPr>
          <w:rFonts w:ascii="Verdana" w:hAnsi="Verdana" w:eastAsia="Aptos" w:cs="Aptos"/>
          <w:sz w:val="18"/>
          <w:szCs w:val="18"/>
        </w:rPr>
        <w:t xml:space="preserve"> staat weergegeven</w:t>
      </w:r>
      <w:r w:rsidR="00C260A0">
        <w:rPr>
          <w:rFonts w:ascii="Verdana" w:hAnsi="Verdana" w:eastAsia="Aptos" w:cs="Aptos"/>
          <w:sz w:val="18"/>
          <w:szCs w:val="18"/>
        </w:rPr>
        <w:t xml:space="preserve"> </w:t>
      </w:r>
      <w:r w:rsidR="00440435">
        <w:rPr>
          <w:rFonts w:ascii="Verdana" w:hAnsi="Verdana" w:eastAsia="Aptos" w:cs="Aptos"/>
          <w:sz w:val="18"/>
          <w:szCs w:val="18"/>
        </w:rPr>
        <w:t xml:space="preserve">wat dat oppervlak is waarvan </w:t>
      </w:r>
      <w:r w:rsidR="00C260A0">
        <w:rPr>
          <w:rFonts w:ascii="Verdana" w:hAnsi="Verdana" w:eastAsia="Aptos" w:cs="Aptos"/>
          <w:sz w:val="18"/>
          <w:szCs w:val="18"/>
        </w:rPr>
        <w:t xml:space="preserve">de toestand </w:t>
      </w:r>
      <w:r w:rsidR="00440435">
        <w:rPr>
          <w:rFonts w:ascii="Verdana" w:hAnsi="Verdana" w:eastAsia="Aptos" w:cs="Aptos"/>
          <w:sz w:val="18"/>
          <w:szCs w:val="18"/>
        </w:rPr>
        <w:t xml:space="preserve">nu </w:t>
      </w:r>
      <w:r w:rsidR="00C260A0">
        <w:rPr>
          <w:rFonts w:ascii="Verdana" w:hAnsi="Verdana" w:eastAsia="Aptos" w:cs="Aptos"/>
          <w:sz w:val="18"/>
          <w:szCs w:val="18"/>
        </w:rPr>
        <w:t>onbekend is</w:t>
      </w:r>
      <w:r w:rsidR="00440435">
        <w:rPr>
          <w:rFonts w:ascii="Verdana" w:hAnsi="Verdana" w:eastAsia="Aptos" w:cs="Aptos"/>
          <w:sz w:val="18"/>
          <w:szCs w:val="18"/>
        </w:rPr>
        <w:t xml:space="preserve">. </w:t>
      </w:r>
      <w:r w:rsidR="00C260A0">
        <w:rPr>
          <w:rFonts w:ascii="Verdana" w:hAnsi="Verdana" w:eastAsia="Aptos" w:cs="Aptos"/>
          <w:sz w:val="18"/>
          <w:szCs w:val="18"/>
        </w:rPr>
        <w:t xml:space="preserve"> </w:t>
      </w:r>
    </w:p>
    <w:p w:rsidR="00633C54" w:rsidP="005F4E52" w:rsidRDefault="00633C54" w14:paraId="7DD11B06" w14:textId="77777777">
      <w:pPr>
        <w:spacing w:after="0" w:line="240" w:lineRule="auto"/>
        <w:jc w:val="both"/>
        <w:rPr>
          <w:rFonts w:ascii="Verdana" w:hAnsi="Verdana" w:eastAsia="Aptos" w:cs="Aptos"/>
          <w:sz w:val="18"/>
          <w:szCs w:val="18"/>
        </w:rPr>
      </w:pPr>
    </w:p>
    <w:p w:rsidRPr="00CF6E84" w:rsidR="741399D5" w:rsidP="005F4E52" w:rsidRDefault="00BA72E2" w14:paraId="562CDE72" w14:textId="15B5AB46">
      <w:pPr>
        <w:spacing w:after="0" w:line="240" w:lineRule="auto"/>
        <w:jc w:val="both"/>
        <w:rPr>
          <w:rFonts w:ascii="Verdana" w:hAnsi="Verdana" w:eastAsia="Aptos" w:cs="Aptos"/>
          <w:sz w:val="18"/>
          <w:szCs w:val="18"/>
        </w:rPr>
      </w:pPr>
      <w:r>
        <w:rPr>
          <w:rFonts w:ascii="Verdana" w:hAnsi="Verdana" w:eastAsia="Aptos" w:cs="Aptos"/>
          <w:sz w:val="18"/>
          <w:szCs w:val="18"/>
        </w:rPr>
        <w:t>Daartoe worden b</w:t>
      </w:r>
      <w:r w:rsidRPr="00CF6E84" w:rsidR="741399D5">
        <w:rPr>
          <w:rFonts w:ascii="Verdana" w:hAnsi="Verdana" w:eastAsia="Aptos" w:cs="Aptos"/>
          <w:sz w:val="18"/>
          <w:szCs w:val="18"/>
        </w:rPr>
        <w:t>estaande monitoringssystemen van habitattypen buiten N</w:t>
      </w:r>
      <w:r w:rsidRPr="00CF6E84" w:rsidR="2D923635">
        <w:rPr>
          <w:rFonts w:ascii="Verdana" w:hAnsi="Verdana" w:eastAsia="Aptos" w:cs="Aptos"/>
          <w:sz w:val="18"/>
          <w:szCs w:val="18"/>
        </w:rPr>
        <w:t>atura</w:t>
      </w:r>
      <w:r w:rsidR="00614C75">
        <w:rPr>
          <w:rFonts w:ascii="Verdana" w:hAnsi="Verdana" w:eastAsia="Aptos" w:cs="Aptos"/>
          <w:sz w:val="18"/>
          <w:szCs w:val="18"/>
        </w:rPr>
        <w:t xml:space="preserve"> </w:t>
      </w:r>
      <w:r w:rsidRPr="00CF6E84" w:rsidR="741399D5">
        <w:rPr>
          <w:rFonts w:ascii="Verdana" w:hAnsi="Verdana" w:eastAsia="Aptos" w:cs="Aptos"/>
          <w:sz w:val="18"/>
          <w:szCs w:val="18"/>
        </w:rPr>
        <w:t xml:space="preserve">2000 versterkt en uitgebreid, waarbij optimaal gebruik wordt gemaakt van bestaande </w:t>
      </w:r>
      <w:r w:rsidRPr="00CF6E84" w:rsidR="3D61A3F2">
        <w:rPr>
          <w:rFonts w:ascii="Verdana" w:hAnsi="Verdana" w:eastAsia="Aptos" w:cs="Aptos"/>
          <w:sz w:val="18"/>
          <w:szCs w:val="18"/>
        </w:rPr>
        <w:t>monitorings</w:t>
      </w:r>
      <w:r w:rsidRPr="00CF6E84" w:rsidR="741399D5">
        <w:rPr>
          <w:rFonts w:ascii="Verdana" w:hAnsi="Verdana" w:eastAsia="Aptos" w:cs="Aptos"/>
          <w:sz w:val="18"/>
          <w:szCs w:val="18"/>
        </w:rPr>
        <w:t>data en innovatieve monitoringstechnieken. Om de verspreiding van habitattypen buiten N</w:t>
      </w:r>
      <w:r w:rsidR="00614C75">
        <w:rPr>
          <w:rFonts w:ascii="Verdana" w:hAnsi="Verdana" w:eastAsia="Aptos" w:cs="Aptos"/>
          <w:sz w:val="18"/>
          <w:szCs w:val="18"/>
        </w:rPr>
        <w:t xml:space="preserve">atura </w:t>
      </w:r>
      <w:r w:rsidRPr="00CF6E84" w:rsidR="741399D5">
        <w:rPr>
          <w:rFonts w:ascii="Verdana" w:hAnsi="Verdana" w:eastAsia="Aptos" w:cs="Aptos"/>
          <w:sz w:val="18"/>
          <w:szCs w:val="18"/>
        </w:rPr>
        <w:t xml:space="preserve">2000 in kaart te brengen zijn verschillende innovatietrajecten geïnitieerd. </w:t>
      </w:r>
      <w:r w:rsidRPr="014BA90B" w:rsidR="032B0568">
        <w:rPr>
          <w:rFonts w:ascii="Verdana" w:hAnsi="Verdana" w:eastAsia="Aptos" w:cs="Aptos"/>
          <w:sz w:val="18"/>
          <w:szCs w:val="18"/>
        </w:rPr>
        <w:t xml:space="preserve">Wageningen Environmental Research </w:t>
      </w:r>
      <w:r w:rsidRPr="014BA90B" w:rsidR="741399D5">
        <w:rPr>
          <w:rFonts w:ascii="Verdana" w:hAnsi="Verdana" w:eastAsia="Aptos" w:cs="Aptos"/>
          <w:sz w:val="18"/>
          <w:szCs w:val="18"/>
        </w:rPr>
        <w:t>ontwikkelt</w:t>
      </w:r>
      <w:r w:rsidRPr="00CF6E84" w:rsidR="741399D5">
        <w:rPr>
          <w:rFonts w:ascii="Verdana" w:hAnsi="Verdana" w:eastAsia="Aptos" w:cs="Aptos"/>
          <w:sz w:val="18"/>
          <w:szCs w:val="18"/>
        </w:rPr>
        <w:t xml:space="preserve"> in samenwerking met het Centraal Bureau voor de Statistiek </w:t>
      </w:r>
      <w:r w:rsidR="00896443">
        <w:rPr>
          <w:rFonts w:ascii="Verdana" w:hAnsi="Verdana" w:eastAsia="Aptos" w:cs="Aptos"/>
          <w:sz w:val="18"/>
          <w:szCs w:val="18"/>
        </w:rPr>
        <w:t xml:space="preserve">(CBS) </w:t>
      </w:r>
      <w:r w:rsidRPr="00CF6E84" w:rsidR="741399D5">
        <w:rPr>
          <w:rFonts w:ascii="Verdana" w:hAnsi="Verdana" w:eastAsia="Aptos" w:cs="Aptos"/>
          <w:sz w:val="18"/>
          <w:szCs w:val="18"/>
        </w:rPr>
        <w:t>bijvoorbeeld de habitatverkenner, een statistisch robuust voorspellend model voor een uniforme en navolgbare identificatie van habitattypen. BIJ12 coördineert in samenwerking met provincies de uniforme benutting van bestaande monitoringsdata uit het Subsidiestelsel Natuur en Landschap, op basis van de semi-geautomatiseerde applicatie Veg2Hab.</w:t>
      </w:r>
    </w:p>
    <w:p w:rsidRPr="00CF6E84" w:rsidR="322EBDFD" w:rsidP="005F4E52" w:rsidRDefault="322EBDFD" w14:paraId="533A3113" w14:textId="1A259CF0">
      <w:pPr>
        <w:spacing w:after="0" w:line="240" w:lineRule="auto"/>
        <w:jc w:val="both"/>
        <w:rPr>
          <w:rFonts w:ascii="Verdana" w:hAnsi="Verdana" w:eastAsia="Aptos" w:cs="Aptos"/>
          <w:sz w:val="18"/>
          <w:szCs w:val="18"/>
        </w:rPr>
      </w:pPr>
    </w:p>
    <w:p w:rsidRPr="00CF6E84" w:rsidR="741399D5" w:rsidP="005F4E52" w:rsidRDefault="741399D5" w14:paraId="58901947" w14:textId="29656303">
      <w:pPr>
        <w:spacing w:after="0" w:line="240" w:lineRule="auto"/>
        <w:jc w:val="both"/>
        <w:rPr>
          <w:rFonts w:ascii="Verdana" w:hAnsi="Verdana" w:eastAsia="Aptos" w:cs="Aptos"/>
          <w:sz w:val="18"/>
          <w:szCs w:val="18"/>
        </w:rPr>
      </w:pPr>
      <w:r w:rsidRPr="00CF6E84">
        <w:rPr>
          <w:rFonts w:ascii="Verdana" w:hAnsi="Verdana" w:eastAsia="Aptos" w:cs="Aptos"/>
          <w:sz w:val="18"/>
          <w:szCs w:val="18"/>
        </w:rPr>
        <w:t>In 2025 is gestart met de uitvoering van aanvullende monitoring van de toestand van habitattypen buiten N</w:t>
      </w:r>
      <w:r w:rsidRPr="00CF6E84" w:rsidR="452E805B">
        <w:rPr>
          <w:rFonts w:ascii="Verdana" w:hAnsi="Verdana" w:eastAsia="Aptos" w:cs="Aptos"/>
          <w:sz w:val="18"/>
          <w:szCs w:val="18"/>
        </w:rPr>
        <w:t>atura</w:t>
      </w:r>
      <w:r w:rsidR="00336AC0">
        <w:rPr>
          <w:rFonts w:ascii="Verdana" w:hAnsi="Verdana" w:eastAsia="Aptos" w:cs="Aptos"/>
          <w:sz w:val="18"/>
          <w:szCs w:val="18"/>
        </w:rPr>
        <w:t xml:space="preserve"> </w:t>
      </w:r>
      <w:r w:rsidRPr="00CF6E84">
        <w:rPr>
          <w:rFonts w:ascii="Verdana" w:hAnsi="Verdana" w:eastAsia="Aptos" w:cs="Aptos"/>
          <w:sz w:val="18"/>
          <w:szCs w:val="18"/>
        </w:rPr>
        <w:t xml:space="preserve">2000. In 2026 stelt LVVN in samenwerking met het </w:t>
      </w:r>
      <w:r w:rsidR="004D7A59">
        <w:rPr>
          <w:rFonts w:ascii="Verdana" w:hAnsi="Verdana" w:eastAsia="Aptos" w:cs="Aptos"/>
          <w:sz w:val="18"/>
          <w:szCs w:val="18"/>
        </w:rPr>
        <w:t>Interprovinciaal Overleg (</w:t>
      </w:r>
      <w:r w:rsidRPr="00CF6E84">
        <w:rPr>
          <w:rFonts w:ascii="Verdana" w:hAnsi="Verdana" w:eastAsia="Aptos" w:cs="Aptos"/>
          <w:sz w:val="18"/>
          <w:szCs w:val="18"/>
        </w:rPr>
        <w:t>IPO</w:t>
      </w:r>
      <w:r w:rsidR="004D7A59">
        <w:rPr>
          <w:rFonts w:ascii="Verdana" w:hAnsi="Verdana" w:eastAsia="Aptos" w:cs="Aptos"/>
          <w:sz w:val="18"/>
          <w:szCs w:val="18"/>
        </w:rPr>
        <w:t>)</w:t>
      </w:r>
      <w:r w:rsidRPr="00CF6E84">
        <w:rPr>
          <w:rFonts w:ascii="Verdana" w:hAnsi="Verdana" w:eastAsia="Aptos" w:cs="Aptos"/>
          <w:sz w:val="18"/>
          <w:szCs w:val="18"/>
        </w:rPr>
        <w:t xml:space="preserve"> en provincies de kaders voor de monitoring van habitattypen vast, zodat vanaf 2027 structureel uitvoering gegeven wordt aan de NHV-vereiste om voor </w:t>
      </w:r>
      <w:r w:rsidRPr="258E9883">
        <w:rPr>
          <w:rFonts w:ascii="Verdana" w:hAnsi="Verdana" w:eastAsia="Aptos" w:cs="Aptos"/>
          <w:sz w:val="18"/>
          <w:szCs w:val="18"/>
        </w:rPr>
        <w:t>20</w:t>
      </w:r>
      <w:r w:rsidRPr="258E9883" w:rsidR="20DF1162">
        <w:rPr>
          <w:rFonts w:ascii="Verdana" w:hAnsi="Verdana" w:eastAsia="Aptos" w:cs="Aptos"/>
          <w:sz w:val="18"/>
          <w:szCs w:val="18"/>
        </w:rPr>
        <w:t>3</w:t>
      </w:r>
      <w:r w:rsidRPr="258E9883">
        <w:rPr>
          <w:rFonts w:ascii="Verdana" w:hAnsi="Verdana" w:eastAsia="Aptos" w:cs="Aptos"/>
          <w:sz w:val="18"/>
          <w:szCs w:val="18"/>
        </w:rPr>
        <w:t>0</w:t>
      </w:r>
      <w:r w:rsidRPr="00CF6E84">
        <w:rPr>
          <w:rFonts w:ascii="Verdana" w:hAnsi="Verdana" w:eastAsia="Aptos" w:cs="Aptos"/>
          <w:sz w:val="18"/>
          <w:szCs w:val="18"/>
        </w:rPr>
        <w:t xml:space="preserve"> de toestand van </w:t>
      </w:r>
      <w:r w:rsidRPr="258E9883" w:rsidR="75927D30">
        <w:rPr>
          <w:rFonts w:ascii="Verdana" w:hAnsi="Verdana" w:eastAsia="Aptos" w:cs="Aptos"/>
          <w:sz w:val="18"/>
          <w:szCs w:val="18"/>
        </w:rPr>
        <w:t xml:space="preserve">ten minste 90% van de </w:t>
      </w:r>
      <w:r w:rsidRPr="00CF6E84">
        <w:rPr>
          <w:rFonts w:ascii="Verdana" w:hAnsi="Verdana" w:eastAsia="Aptos" w:cs="Aptos"/>
          <w:sz w:val="18"/>
          <w:szCs w:val="18"/>
        </w:rPr>
        <w:t xml:space="preserve">oppervlaktes van habitattypen in beeld te brengen. </w:t>
      </w:r>
      <w:r w:rsidRPr="56244BC1">
        <w:rPr>
          <w:rFonts w:ascii="Verdana" w:hAnsi="Verdana" w:eastAsia="Aptos" w:cs="Aptos"/>
          <w:sz w:val="18"/>
          <w:szCs w:val="18"/>
        </w:rPr>
        <w:t xml:space="preserve">Hiervoor </w:t>
      </w:r>
      <w:r w:rsidRPr="56244BC1" w:rsidR="48A9BE68">
        <w:rPr>
          <w:rFonts w:ascii="Verdana" w:hAnsi="Verdana" w:eastAsia="Aptos" w:cs="Aptos"/>
          <w:sz w:val="18"/>
          <w:szCs w:val="18"/>
        </w:rPr>
        <w:t xml:space="preserve">wordt </w:t>
      </w:r>
      <w:r w:rsidRPr="56244BC1">
        <w:rPr>
          <w:rFonts w:ascii="Verdana" w:hAnsi="Verdana" w:eastAsia="Aptos" w:cs="Aptos"/>
          <w:sz w:val="18"/>
          <w:szCs w:val="18"/>
        </w:rPr>
        <w:t xml:space="preserve">een </w:t>
      </w:r>
      <w:r w:rsidRPr="56244BC1" w:rsidR="38D54D8D">
        <w:rPr>
          <w:rFonts w:ascii="Verdana" w:hAnsi="Verdana" w:eastAsia="Aptos" w:cs="Aptos"/>
          <w:sz w:val="18"/>
          <w:szCs w:val="18"/>
        </w:rPr>
        <w:t>zo doelmatig en doeltreffend mogelijke</w:t>
      </w:r>
      <w:r w:rsidRPr="00CF6E84">
        <w:rPr>
          <w:rFonts w:ascii="Verdana" w:hAnsi="Verdana" w:eastAsia="Aptos" w:cs="Aptos"/>
          <w:sz w:val="18"/>
          <w:szCs w:val="18"/>
        </w:rPr>
        <w:t xml:space="preserve"> monitoringsaanpak opgesteld</w:t>
      </w:r>
      <w:r w:rsidRPr="194EC9E1" w:rsidR="10BD86A3">
        <w:rPr>
          <w:rFonts w:ascii="Verdana" w:hAnsi="Verdana" w:eastAsia="Aptos" w:cs="Aptos"/>
          <w:sz w:val="18"/>
          <w:szCs w:val="18"/>
        </w:rPr>
        <w:t xml:space="preserve"> waarbij de realiseerbaarheid voor de uitvoering een belangrijk uitgangspunt vormt.</w:t>
      </w:r>
      <w:r w:rsidRPr="194EC9E1" w:rsidR="296F64DB">
        <w:rPr>
          <w:rFonts w:ascii="Verdana" w:hAnsi="Verdana" w:eastAsia="Aptos" w:cs="Aptos"/>
          <w:sz w:val="18"/>
          <w:szCs w:val="18"/>
        </w:rPr>
        <w:t xml:space="preserve"> Deze integrale aanpak is</w:t>
      </w:r>
      <w:r w:rsidRPr="00CF6E84">
        <w:rPr>
          <w:rFonts w:ascii="Verdana" w:hAnsi="Verdana" w:eastAsia="Aptos" w:cs="Aptos"/>
          <w:sz w:val="18"/>
          <w:szCs w:val="18"/>
        </w:rPr>
        <w:t xml:space="preserve"> gebaseerd op geavanceerde analysemethoden, remote</w:t>
      </w:r>
      <w:r w:rsidRPr="2B1C9DD7" w:rsidR="0EB2B7AA">
        <w:rPr>
          <w:rFonts w:ascii="Verdana" w:hAnsi="Verdana" w:eastAsia="Aptos" w:cs="Aptos"/>
          <w:sz w:val="18"/>
          <w:szCs w:val="18"/>
        </w:rPr>
        <w:t>-</w:t>
      </w:r>
      <w:r w:rsidRPr="00CF6E84">
        <w:rPr>
          <w:rFonts w:ascii="Verdana" w:hAnsi="Verdana" w:eastAsia="Aptos" w:cs="Aptos"/>
          <w:sz w:val="18"/>
          <w:szCs w:val="18"/>
        </w:rPr>
        <w:t xml:space="preserve">sensing, artificiële intelligentie, burgerwetenschap en </w:t>
      </w:r>
      <w:r w:rsidRPr="78381B2F" w:rsidR="4C825287">
        <w:rPr>
          <w:rFonts w:ascii="Verdana" w:hAnsi="Verdana" w:eastAsia="Aptos" w:cs="Aptos"/>
          <w:sz w:val="18"/>
          <w:szCs w:val="18"/>
        </w:rPr>
        <w:t xml:space="preserve">veldobservaties op </w:t>
      </w:r>
      <w:r w:rsidRPr="12A05357" w:rsidR="5252133F">
        <w:rPr>
          <w:rFonts w:ascii="Verdana" w:hAnsi="Verdana" w:eastAsia="Aptos" w:cs="Aptos"/>
          <w:sz w:val="18"/>
          <w:szCs w:val="18"/>
        </w:rPr>
        <w:t xml:space="preserve">basis van </w:t>
      </w:r>
      <w:r w:rsidRPr="00CF6E84">
        <w:rPr>
          <w:rFonts w:ascii="Verdana" w:hAnsi="Verdana" w:eastAsia="Aptos" w:cs="Aptos"/>
          <w:sz w:val="18"/>
          <w:szCs w:val="18"/>
        </w:rPr>
        <w:t>een sampling design die aansluit op de recente richtlijnen van de Europese Commissie voor de beoordeling van de toestand van habitattypen.</w:t>
      </w:r>
    </w:p>
    <w:p w:rsidRPr="00CF6E84" w:rsidR="322EBDFD" w:rsidP="005F4E52" w:rsidRDefault="322EBDFD" w14:paraId="38277222" w14:textId="01D5E683">
      <w:pPr>
        <w:jc w:val="both"/>
        <w:rPr>
          <w:rFonts w:ascii="Verdana" w:hAnsi="Verdana"/>
          <w:sz w:val="18"/>
          <w:szCs w:val="18"/>
          <w:highlight w:val="yellow"/>
        </w:rPr>
      </w:pPr>
    </w:p>
    <w:p w:rsidR="00AD548A" w:rsidP="005F4E52" w:rsidRDefault="00AD548A" w14:paraId="4D95D6A9" w14:textId="4ADBD144">
      <w:pPr>
        <w:pStyle w:val="Lijstalinea"/>
        <w:jc w:val="both"/>
        <w:rPr>
          <w:rFonts w:eastAsiaTheme="majorEastAsia" w:cstheme="majorBidi"/>
          <w:color w:val="404040" w:themeColor="text1" w:themeTint="BF"/>
        </w:rPr>
      </w:pPr>
    </w:p>
    <w:p w:rsidR="00A76722" w:rsidP="005F4E52" w:rsidRDefault="00A76722" w14:paraId="2C1F1363" w14:textId="6B3E3A5C">
      <w:pPr>
        <w:pStyle w:val="Lijstalinea"/>
        <w:jc w:val="both"/>
        <w:rPr>
          <w:rFonts w:eastAsiaTheme="majorEastAsia" w:cstheme="majorBidi"/>
          <w:color w:val="404040" w:themeColor="text1" w:themeTint="BF"/>
        </w:rPr>
      </w:pPr>
    </w:p>
    <w:p w:rsidRPr="00AD548A" w:rsidR="00966B49" w:rsidP="005F4E52" w:rsidRDefault="00966B49" w14:paraId="59D8A402" w14:textId="5E4ACD34">
      <w:pPr>
        <w:jc w:val="both"/>
        <w:rPr>
          <w:rFonts w:eastAsiaTheme="majorEastAsia" w:cstheme="majorBidi"/>
          <w:color w:val="404040" w:themeColor="text1" w:themeTint="BF"/>
        </w:rPr>
      </w:pPr>
      <w:r w:rsidRPr="00AD548A">
        <w:rPr>
          <w:rFonts w:eastAsiaTheme="majorEastAsia" w:cstheme="majorBidi"/>
          <w:color w:val="404040" w:themeColor="text1" w:themeTint="BF"/>
        </w:rPr>
        <w:br w:type="page"/>
      </w:r>
    </w:p>
    <w:p w:rsidR="00D00ADC" w:rsidP="4E4D8F13" w:rsidRDefault="00AE3F1F" w14:paraId="2F4FE46B" w14:textId="0D36BC1A">
      <w:pPr>
        <w:pStyle w:val="Kop2"/>
      </w:pPr>
      <w:bookmarkStart w:name="_Toc230867248" w:id="144"/>
      <w:r>
        <w:t xml:space="preserve">8.2 </w:t>
      </w:r>
      <w:r w:rsidR="00A7167F">
        <w:t>Herstel van mariene ecosystemen (artikel 5)</w:t>
      </w:r>
      <w:bookmarkEnd w:id="144"/>
    </w:p>
    <w:p w:rsidR="00F65F1D" w:rsidP="00F65F1D" w:rsidRDefault="00F65F1D" w14:paraId="38494E24" w14:textId="77777777">
      <w:pPr>
        <w:rPr>
          <w:rFonts w:ascii="Verdana" w:hAnsi="Verdana" w:eastAsia="Verdana" w:cs="Verdana"/>
          <w:color w:val="000000" w:themeColor="text1"/>
          <w:sz w:val="16"/>
          <w:szCs w:val="16"/>
        </w:rPr>
      </w:pPr>
    </w:p>
    <w:p w:rsidRPr="00EF26B7" w:rsidR="00F65F1D" w:rsidP="00EF26B7" w:rsidRDefault="00F65F1D" w14:paraId="23A14B8D" w14:textId="54B56EE6">
      <w:r w:rsidRPr="00F65F1D">
        <w:rPr>
          <w:rFonts w:ascii="Verdana" w:hAnsi="Verdana" w:eastAsia="Verdana" w:cs="Verdana"/>
          <w:color w:val="000000" w:themeColor="text1"/>
          <w:sz w:val="16"/>
          <w:szCs w:val="16"/>
        </w:rPr>
        <w:t xml:space="preserve">Tabel </w:t>
      </w:r>
      <w:r w:rsidRPr="00F65F1D">
        <w:rPr>
          <w:rFonts w:ascii="Verdana" w:hAnsi="Verdana" w:eastAsia="Verdana" w:cs="Verdana"/>
          <w:color w:val="000000" w:themeColor="text1"/>
          <w:sz w:val="16"/>
          <w:szCs w:val="16"/>
        </w:rPr>
        <w:fldChar w:fldCharType="begin"/>
      </w:r>
      <w:r w:rsidRPr="00F65F1D">
        <w:rPr>
          <w:rFonts w:ascii="Verdana" w:hAnsi="Verdana" w:eastAsia="Verdana" w:cs="Verdana"/>
          <w:color w:val="000000" w:themeColor="text1"/>
          <w:sz w:val="16"/>
          <w:szCs w:val="16"/>
        </w:rPr>
        <w:instrText xml:space="preserve"> SEQ Tabel \* ARABIC </w:instrText>
      </w:r>
      <w:r w:rsidRPr="00F65F1D">
        <w:rPr>
          <w:rFonts w:ascii="Verdana" w:hAnsi="Verdana" w:eastAsia="Verdana" w:cs="Verdana"/>
          <w:color w:val="000000" w:themeColor="text1"/>
          <w:sz w:val="16"/>
          <w:szCs w:val="16"/>
        </w:rPr>
        <w:fldChar w:fldCharType="separate"/>
      </w:r>
      <w:r w:rsidR="00E811D3">
        <w:rPr>
          <w:rFonts w:ascii="Verdana" w:hAnsi="Verdana" w:eastAsia="Verdana" w:cs="Verdana"/>
          <w:noProof/>
          <w:color w:val="000000" w:themeColor="text1"/>
          <w:sz w:val="16"/>
          <w:szCs w:val="16"/>
        </w:rPr>
        <w:t>9</w:t>
      </w:r>
      <w:r w:rsidRPr="00F65F1D">
        <w:rPr>
          <w:rFonts w:ascii="Verdana" w:hAnsi="Verdana" w:eastAsia="Verdana" w:cs="Verdana"/>
          <w:color w:val="000000" w:themeColor="text1"/>
          <w:sz w:val="16"/>
          <w:szCs w:val="16"/>
        </w:rPr>
        <w:fldChar w:fldCharType="end"/>
      </w:r>
      <w:r w:rsidRPr="00F65F1D">
        <w:rPr>
          <w:rFonts w:ascii="Verdana" w:hAnsi="Verdana" w:eastAsia="Verdana" w:cs="Verdana"/>
          <w:color w:val="000000" w:themeColor="text1"/>
          <w:sz w:val="16"/>
          <w:szCs w:val="16"/>
        </w:rPr>
        <w:t>. Samenvatting van de verplichtingen uit artikel 5 van de NHV</w:t>
      </w:r>
    </w:p>
    <w:tbl>
      <w:tblPr>
        <w:tblStyle w:val="Rastertabel6kleurrijk-Accent6"/>
        <w:tblW w:w="0" w:type="auto"/>
        <w:tblLook w:val="04A0" w:firstRow="1" w:lastRow="0" w:firstColumn="1" w:lastColumn="0" w:noHBand="0" w:noVBand="1"/>
      </w:tblPr>
      <w:tblGrid>
        <w:gridCol w:w="892"/>
        <w:gridCol w:w="3288"/>
        <w:gridCol w:w="3236"/>
        <w:gridCol w:w="1980"/>
      </w:tblGrid>
      <w:tr w:rsidR="00FC5340" w:rsidTr="00FD758E" w14:paraId="609BF525" w14:textId="77777777">
        <w:trPr>
          <w:cnfStyle w:val="100000000000" w:firstRow="1" w:lastRow="0"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0" w:type="auto"/>
          </w:tcPr>
          <w:p w:rsidRPr="00CF6E84" w:rsidR="35810B28" w:rsidP="35810B28" w:rsidRDefault="35810B28" w14:paraId="0BBA1EF0" w14:textId="46C233F9">
            <w:pPr>
              <w:rPr>
                <w:rFonts w:ascii="Verdana" w:hAnsi="Verdana" w:eastAsia="Verdana" w:cs="Verdana"/>
                <w:color w:val="000000" w:themeColor="text1"/>
                <w:sz w:val="18"/>
                <w:szCs w:val="18"/>
              </w:rPr>
            </w:pPr>
            <w:r w:rsidRPr="00CF6E84">
              <w:rPr>
                <w:rFonts w:ascii="Verdana" w:hAnsi="Verdana" w:eastAsia="Verdana" w:cs="Verdana"/>
                <w:color w:val="000000" w:themeColor="text1"/>
                <w:sz w:val="18"/>
                <w:szCs w:val="18"/>
              </w:rPr>
              <w:t>Artikel</w:t>
            </w:r>
          </w:p>
        </w:tc>
        <w:tc>
          <w:tcPr>
            <w:tcW w:w="0" w:type="auto"/>
          </w:tcPr>
          <w:p w:rsidR="5C8D6532" w:rsidP="35810B28" w:rsidRDefault="5C8D6532" w14:paraId="22268B0A" w14:textId="7421343C">
            <w:pPr>
              <w:cnfStyle w:val="100000000000" w:firstRow="1" w:lastRow="0" w:firstColumn="0" w:lastColumn="0" w:oddVBand="0" w:evenVBand="0" w:oddHBand="0" w:evenHBand="0" w:firstRowFirstColumn="0" w:firstRowLastColumn="0" w:lastRowFirstColumn="0" w:lastRowLastColumn="0"/>
            </w:pPr>
            <w:r w:rsidRPr="00CF6E84">
              <w:rPr>
                <w:rFonts w:ascii="Verdana" w:hAnsi="Verdana" w:eastAsia="Verdana" w:cs="Verdana"/>
                <w:color w:val="000000" w:themeColor="text1"/>
                <w:sz w:val="18"/>
                <w:szCs w:val="18"/>
              </w:rPr>
              <w:t>Inhoud</w:t>
            </w:r>
          </w:p>
        </w:tc>
        <w:tc>
          <w:tcPr>
            <w:tcW w:w="0" w:type="auto"/>
          </w:tcPr>
          <w:p w:rsidRPr="00CF6E84" w:rsidR="35810B28" w:rsidP="35810B28" w:rsidRDefault="35810B28" w14:paraId="61374DEB" w14:textId="3FDF2E06">
            <w:pPr>
              <w:cnfStyle w:val="100000000000" w:firstRow="1"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8"/>
                <w:szCs w:val="18"/>
              </w:rPr>
            </w:pPr>
            <w:r w:rsidRPr="00CF6E84">
              <w:rPr>
                <w:rFonts w:ascii="Verdana" w:hAnsi="Verdana" w:eastAsia="Verdana" w:cs="Verdana"/>
                <w:color w:val="000000" w:themeColor="text1"/>
                <w:sz w:val="18"/>
                <w:szCs w:val="18"/>
              </w:rPr>
              <w:t>Aard verplichting</w:t>
            </w:r>
          </w:p>
        </w:tc>
        <w:tc>
          <w:tcPr>
            <w:tcW w:w="0" w:type="auto"/>
          </w:tcPr>
          <w:p w:rsidRPr="00CF6E84" w:rsidR="35810B28" w:rsidP="35810B28" w:rsidRDefault="35810B28" w14:paraId="20B0A5FD" w14:textId="6247D25C">
            <w:pPr>
              <w:cnfStyle w:val="100000000000" w:firstRow="1"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8"/>
                <w:szCs w:val="18"/>
              </w:rPr>
            </w:pPr>
            <w:r w:rsidRPr="00CF6E84">
              <w:rPr>
                <w:rFonts w:ascii="Verdana" w:hAnsi="Verdana" w:eastAsia="Verdana" w:cs="Verdana"/>
                <w:color w:val="000000" w:themeColor="text1"/>
                <w:sz w:val="18"/>
                <w:szCs w:val="18"/>
              </w:rPr>
              <w:t>Datum 1e verplichting</w:t>
            </w:r>
          </w:p>
        </w:tc>
      </w:tr>
      <w:tr w:rsidR="00FC5340" w:rsidTr="00FD758E" w14:paraId="7E328E86" w14:textId="77777777">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0" w:type="auto"/>
          </w:tcPr>
          <w:p w:rsidR="35810B28" w:rsidP="35810B28" w:rsidRDefault="35810B28" w14:paraId="676DAF2D" w14:textId="7B5A5C00">
            <w:pPr>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5.1, 5.2</w:t>
            </w:r>
          </w:p>
        </w:tc>
        <w:tc>
          <w:tcPr>
            <w:tcW w:w="0" w:type="auto"/>
          </w:tcPr>
          <w:p w:rsidRPr="4F5F8A79" w:rsidR="4F5F8A79" w:rsidP="4F5F8A79" w:rsidRDefault="4F5F8A79" w14:paraId="7962D5FE" w14:textId="0C52EAB3">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4F5F8A79">
              <w:rPr>
                <w:rFonts w:ascii="Verdana" w:hAnsi="Verdana" w:eastAsia="Verdana" w:cs="Verdana"/>
                <w:color w:val="000000" w:themeColor="text1"/>
                <w:sz w:val="16"/>
                <w:szCs w:val="16"/>
              </w:rPr>
              <w:t xml:space="preserve">Treffen van herstelmaatregelen t.b.v. </w:t>
            </w:r>
            <w:r w:rsidRPr="10E39328" w:rsidR="1830A463">
              <w:rPr>
                <w:rFonts w:ascii="Verdana" w:hAnsi="Verdana" w:eastAsia="Verdana" w:cs="Verdana"/>
                <w:color w:val="000000" w:themeColor="text1"/>
                <w:sz w:val="16"/>
                <w:szCs w:val="16"/>
              </w:rPr>
              <w:t xml:space="preserve">toestand en </w:t>
            </w:r>
            <w:r w:rsidRPr="4F5F8A79">
              <w:rPr>
                <w:rFonts w:ascii="Verdana" w:hAnsi="Verdana" w:eastAsia="Verdana" w:cs="Verdana"/>
                <w:color w:val="000000" w:themeColor="text1"/>
                <w:sz w:val="16"/>
                <w:szCs w:val="16"/>
              </w:rPr>
              <w:t>uitbreiding habitattypen</w:t>
            </w:r>
          </w:p>
        </w:tc>
        <w:tc>
          <w:tcPr>
            <w:tcW w:w="0" w:type="auto"/>
          </w:tcPr>
          <w:p w:rsidRPr="4F5F8A79" w:rsidR="4F5F8A79" w:rsidP="3FDE5AE4" w:rsidRDefault="4F5F8A79" w14:paraId="060CA2BB" w14:textId="3DD8FB0F">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4F5F8A79">
              <w:rPr>
                <w:rFonts w:ascii="Verdana" w:hAnsi="Verdana" w:eastAsia="Verdana" w:cs="Verdana"/>
                <w:color w:val="000000" w:themeColor="text1"/>
                <w:sz w:val="16"/>
                <w:szCs w:val="16"/>
              </w:rPr>
              <w:t xml:space="preserve">Resultaatsverplichting op treffen maatregelen </w:t>
            </w:r>
            <w:r w:rsidRPr="3FDE5AE4" w:rsidR="4049A99B">
              <w:rPr>
                <w:rFonts w:ascii="Verdana" w:hAnsi="Verdana" w:eastAsia="Verdana" w:cs="Verdana"/>
                <w:color w:val="000000" w:themeColor="text1"/>
                <w:sz w:val="16"/>
                <w:szCs w:val="16"/>
              </w:rPr>
              <w:t xml:space="preserve">groepen 1-6 </w:t>
            </w:r>
            <w:r w:rsidRPr="4F5F8A79">
              <w:rPr>
                <w:rFonts w:ascii="Verdana" w:hAnsi="Verdana" w:eastAsia="Verdana" w:cs="Verdana"/>
                <w:color w:val="000000" w:themeColor="text1"/>
                <w:sz w:val="16"/>
                <w:szCs w:val="16"/>
              </w:rPr>
              <w:t>op 30%/60%/100% (90%) areaal</w:t>
            </w:r>
            <w:r w:rsidRPr="3FDE5AE4" w:rsidR="56EE23D8">
              <w:rPr>
                <w:rFonts w:ascii="Verdana" w:hAnsi="Verdana" w:eastAsia="Verdana" w:cs="Verdana"/>
                <w:color w:val="000000" w:themeColor="text1"/>
                <w:sz w:val="16"/>
                <w:szCs w:val="16"/>
              </w:rPr>
              <w:t>.</w:t>
            </w:r>
          </w:p>
          <w:p w:rsidRPr="4F5F8A79" w:rsidR="4F5F8A79" w:rsidP="4F5F8A79" w:rsidRDefault="56EE23D8" w14:paraId="76069DCA" w14:textId="383EFCB3">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30690B53">
              <w:rPr>
                <w:rFonts w:ascii="Verdana" w:hAnsi="Verdana" w:eastAsia="Verdana" w:cs="Verdana"/>
                <w:color w:val="000000" w:themeColor="text1"/>
                <w:sz w:val="16"/>
                <w:szCs w:val="16"/>
              </w:rPr>
              <w:t xml:space="preserve">Resultaatsverplichting op treffen maatregelen groep 7 op </w:t>
            </w:r>
            <w:r w:rsidRPr="475C5E6C" w:rsidR="278FD9DB">
              <w:rPr>
                <w:rFonts w:ascii="Verdana" w:hAnsi="Verdana" w:eastAsia="Verdana" w:cs="Verdana"/>
                <w:color w:val="000000" w:themeColor="text1"/>
                <w:sz w:val="16"/>
                <w:szCs w:val="16"/>
              </w:rPr>
              <w:t>nog te stellen percentage van het</w:t>
            </w:r>
            <w:r w:rsidRPr="30690B53">
              <w:rPr>
                <w:rFonts w:ascii="Verdana" w:hAnsi="Verdana" w:eastAsia="Verdana" w:cs="Verdana"/>
                <w:color w:val="000000" w:themeColor="text1"/>
                <w:sz w:val="16"/>
                <w:szCs w:val="16"/>
              </w:rPr>
              <w:t xml:space="preserve"> areaal.</w:t>
            </w:r>
          </w:p>
        </w:tc>
        <w:tc>
          <w:tcPr>
            <w:tcW w:w="0" w:type="auto"/>
          </w:tcPr>
          <w:p w:rsidRPr="4F5F8A79" w:rsidR="4F5F8A79" w:rsidP="40E0F71D" w:rsidRDefault="4F5F8A79" w14:paraId="5A8458CA" w14:textId="70F41E98">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4F5F8A79">
              <w:rPr>
                <w:rFonts w:ascii="Verdana" w:hAnsi="Verdana" w:eastAsia="Verdana" w:cs="Verdana"/>
                <w:color w:val="000000" w:themeColor="text1"/>
                <w:sz w:val="16"/>
                <w:szCs w:val="16"/>
              </w:rPr>
              <w:t xml:space="preserve">2030 </w:t>
            </w:r>
            <w:r w:rsidRPr="10E39328" w:rsidR="478DF457">
              <w:rPr>
                <w:rFonts w:ascii="Verdana" w:hAnsi="Verdana" w:eastAsia="Verdana" w:cs="Verdana"/>
                <w:color w:val="000000" w:themeColor="text1"/>
                <w:sz w:val="16"/>
                <w:szCs w:val="16"/>
              </w:rPr>
              <w:t>groepen 1-6</w:t>
            </w:r>
          </w:p>
          <w:p w:rsidRPr="4F5F8A79" w:rsidR="4F5F8A79" w:rsidP="40E0F71D" w:rsidRDefault="4F5F8A79" w14:paraId="63397781" w14:textId="07B757EF">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4F5F8A79">
              <w:rPr>
                <w:rFonts w:ascii="Verdana" w:hAnsi="Verdana" w:eastAsia="Verdana" w:cs="Verdana"/>
                <w:color w:val="000000" w:themeColor="text1"/>
                <w:sz w:val="16"/>
                <w:szCs w:val="16"/>
              </w:rPr>
              <w:t>2040</w:t>
            </w:r>
            <w:r w:rsidRPr="10E39328" w:rsidR="478DF457">
              <w:rPr>
                <w:rFonts w:ascii="Verdana" w:hAnsi="Verdana" w:eastAsia="Verdana" w:cs="Verdana"/>
                <w:color w:val="000000" w:themeColor="text1"/>
                <w:sz w:val="16"/>
                <w:szCs w:val="16"/>
              </w:rPr>
              <w:t xml:space="preserve"> groep 7 </w:t>
            </w:r>
          </w:p>
          <w:p w:rsidRPr="4F5F8A79" w:rsidR="4F5F8A79" w:rsidP="4F5F8A79" w:rsidRDefault="4F5F8A79" w14:paraId="04E98CB8" w14:textId="331E45F1">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p>
        </w:tc>
      </w:tr>
      <w:tr w:rsidR="00FC5340" w:rsidTr="00FD758E" w14:paraId="146C311F" w14:textId="77777777">
        <w:trPr>
          <w:trHeight w:val="850"/>
        </w:trPr>
        <w:tc>
          <w:tcPr>
            <w:cnfStyle w:val="001000000000" w:firstRow="0" w:lastRow="0" w:firstColumn="1" w:lastColumn="0" w:oddVBand="0" w:evenVBand="0" w:oddHBand="0" w:evenHBand="0" w:firstRowFirstColumn="0" w:firstRowLastColumn="0" w:lastRowFirstColumn="0" w:lastRowLastColumn="0"/>
            <w:tcW w:w="0" w:type="auto"/>
          </w:tcPr>
          <w:p w:rsidR="35810B28" w:rsidP="35810B28" w:rsidRDefault="35810B28" w14:paraId="5B7171D0" w14:textId="0C8ED099">
            <w:pPr>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5.5</w:t>
            </w:r>
          </w:p>
        </w:tc>
        <w:tc>
          <w:tcPr>
            <w:tcW w:w="0" w:type="auto"/>
          </w:tcPr>
          <w:p w:rsidRPr="6A4FE11C" w:rsidR="6A4FE11C" w:rsidP="6A4FE11C" w:rsidRDefault="6A4FE11C" w14:paraId="6FE8C9F4" w14:textId="237B7D6E">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6A4FE11C">
              <w:rPr>
                <w:rFonts w:ascii="Verdana" w:hAnsi="Verdana" w:eastAsia="Verdana" w:cs="Verdana"/>
                <w:color w:val="000000" w:themeColor="text1"/>
                <w:sz w:val="16"/>
                <w:szCs w:val="16"/>
              </w:rPr>
              <w:t xml:space="preserve">Treffen van herstelmaatregelen t.b.v. kwantiteit en kwaliteit </w:t>
            </w:r>
            <w:r w:rsidRPr="18241C4A" w:rsidR="4DACD578">
              <w:rPr>
                <w:rFonts w:ascii="Verdana" w:hAnsi="Verdana" w:eastAsia="Verdana" w:cs="Verdana"/>
                <w:color w:val="000000" w:themeColor="text1"/>
                <w:sz w:val="16"/>
                <w:szCs w:val="16"/>
              </w:rPr>
              <w:t>leefgebieden</w:t>
            </w:r>
            <w:r w:rsidR="00C5376B">
              <w:rPr>
                <w:rFonts w:ascii="Verdana" w:hAnsi="Verdana" w:eastAsia="Verdana" w:cs="Verdana"/>
                <w:color w:val="000000" w:themeColor="text1"/>
                <w:sz w:val="16"/>
                <w:szCs w:val="16"/>
              </w:rPr>
              <w:t xml:space="preserve"> van soorten</w:t>
            </w:r>
          </w:p>
        </w:tc>
        <w:tc>
          <w:tcPr>
            <w:tcW w:w="0" w:type="auto"/>
          </w:tcPr>
          <w:p w:rsidRPr="6A4FE11C" w:rsidR="6A4FE11C" w:rsidP="6A4FE11C" w:rsidRDefault="778C7575" w14:paraId="79BDF56E" w14:textId="7EC9DB4A">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378D04D6">
              <w:rPr>
                <w:rFonts w:ascii="Verdana" w:hAnsi="Verdana" w:eastAsia="Verdana" w:cs="Verdana"/>
                <w:color w:val="000000" w:themeColor="text1"/>
                <w:sz w:val="16"/>
                <w:szCs w:val="16"/>
              </w:rPr>
              <w:t>Resultaatsverplichting</w:t>
            </w:r>
            <w:r w:rsidRPr="378D04D6" w:rsidR="07617349">
              <w:rPr>
                <w:rFonts w:ascii="Verdana" w:hAnsi="Verdana" w:eastAsia="Verdana" w:cs="Verdana"/>
                <w:color w:val="000000" w:themeColor="text1"/>
                <w:sz w:val="16"/>
                <w:szCs w:val="16"/>
              </w:rPr>
              <w:t xml:space="preserve"> </w:t>
            </w:r>
          </w:p>
        </w:tc>
        <w:tc>
          <w:tcPr>
            <w:tcW w:w="0" w:type="auto"/>
          </w:tcPr>
          <w:p w:rsidR="35810B28" w:rsidP="09997C50" w:rsidRDefault="33CE5AFD" w14:paraId="647F69F6" w14:textId="002D7FE8">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09997C50">
              <w:rPr>
                <w:rFonts w:ascii="Verdana" w:hAnsi="Verdana" w:eastAsia="Verdana" w:cs="Verdana"/>
                <w:color w:val="000000" w:themeColor="text1"/>
                <w:sz w:val="16"/>
                <w:szCs w:val="16"/>
              </w:rPr>
              <w:t>1</w:t>
            </w:r>
            <w:r w:rsidRPr="09997C50">
              <w:rPr>
                <w:rFonts w:ascii="Verdana" w:hAnsi="Verdana" w:eastAsia="Verdana" w:cs="Verdana"/>
                <w:color w:val="000000" w:themeColor="text1"/>
                <w:sz w:val="16"/>
                <w:szCs w:val="16"/>
                <w:vertAlign w:val="superscript"/>
              </w:rPr>
              <w:t>e</w:t>
            </w:r>
            <w:r w:rsidRPr="09997C50">
              <w:rPr>
                <w:rFonts w:ascii="Verdana" w:hAnsi="Verdana" w:eastAsia="Verdana" w:cs="Verdana"/>
                <w:color w:val="000000" w:themeColor="text1"/>
                <w:sz w:val="16"/>
                <w:szCs w:val="16"/>
              </w:rPr>
              <w:t xml:space="preserve"> rapportage 30-juni-2031</w:t>
            </w:r>
          </w:p>
          <w:p w:rsidR="35810B28" w:rsidP="163529CF" w:rsidRDefault="35810B28" w14:paraId="293837D0" w14:textId="6587297C">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p>
        </w:tc>
      </w:tr>
      <w:tr w:rsidR="00FC5340" w:rsidTr="00FD758E" w14:paraId="65286AC2" w14:textId="77777777">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0" w:type="auto"/>
          </w:tcPr>
          <w:p w:rsidRPr="35810B28" w:rsidR="002D0C17" w:rsidP="35810B28" w:rsidRDefault="002D0C17" w14:paraId="39962CB8" w14:textId="0E30AE18">
            <w:pPr>
              <w:rPr>
                <w:rFonts w:ascii="Verdana" w:hAnsi="Verdana" w:eastAsia="Verdana" w:cs="Verdana"/>
                <w:color w:val="000000" w:themeColor="text1"/>
                <w:sz w:val="16"/>
                <w:szCs w:val="16"/>
              </w:rPr>
            </w:pPr>
            <w:r>
              <w:rPr>
                <w:rFonts w:ascii="Verdana" w:hAnsi="Verdana" w:eastAsia="Verdana" w:cs="Verdana"/>
                <w:color w:val="000000" w:themeColor="text1"/>
                <w:sz w:val="16"/>
                <w:szCs w:val="16"/>
              </w:rPr>
              <w:t>5.7</w:t>
            </w:r>
          </w:p>
        </w:tc>
        <w:tc>
          <w:tcPr>
            <w:tcW w:w="0" w:type="auto"/>
          </w:tcPr>
          <w:p w:rsidRPr="35810B28" w:rsidR="002D0C17" w:rsidP="35810B28" w:rsidRDefault="00BA5BB8" w14:paraId="513E671C" w14:textId="1874B364">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Pr>
                <w:rFonts w:ascii="Verdana" w:hAnsi="Verdana" w:eastAsia="Verdana" w:cs="Verdana"/>
                <w:color w:val="000000" w:themeColor="text1"/>
                <w:sz w:val="16"/>
                <w:szCs w:val="16"/>
              </w:rPr>
              <w:t xml:space="preserve">In kaart brengen </w:t>
            </w:r>
            <w:r w:rsidR="00281326">
              <w:rPr>
                <w:rFonts w:ascii="Verdana" w:hAnsi="Verdana" w:eastAsia="Verdana" w:cs="Verdana"/>
                <w:color w:val="000000" w:themeColor="text1"/>
                <w:sz w:val="16"/>
                <w:szCs w:val="16"/>
              </w:rPr>
              <w:t>toestand</w:t>
            </w:r>
          </w:p>
        </w:tc>
        <w:tc>
          <w:tcPr>
            <w:tcW w:w="0" w:type="auto"/>
          </w:tcPr>
          <w:p w:rsidR="002D0C17" w:rsidP="35810B28" w:rsidRDefault="1D6C9CBC" w14:paraId="0562A1F2" w14:textId="59B773EC">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5709413E">
              <w:rPr>
                <w:rFonts w:ascii="Verdana" w:hAnsi="Verdana" w:eastAsia="Verdana" w:cs="Verdana"/>
                <w:color w:val="000000" w:themeColor="text1"/>
                <w:sz w:val="16"/>
                <w:szCs w:val="16"/>
              </w:rPr>
              <w:t xml:space="preserve">Resultaatsverplichting. </w:t>
            </w:r>
            <w:r w:rsidR="00281326">
              <w:rPr>
                <w:rFonts w:ascii="Verdana" w:hAnsi="Verdana" w:eastAsia="Verdana" w:cs="Verdana"/>
                <w:color w:val="000000" w:themeColor="text1"/>
                <w:sz w:val="16"/>
                <w:szCs w:val="16"/>
              </w:rPr>
              <w:t>50% toestand bekend groepen 1</w:t>
            </w:r>
            <w:r w:rsidRPr="163529CF" w:rsidR="477CCBEC">
              <w:rPr>
                <w:rFonts w:ascii="Verdana" w:hAnsi="Verdana" w:eastAsia="Verdana" w:cs="Verdana"/>
                <w:color w:val="000000" w:themeColor="text1"/>
                <w:sz w:val="16"/>
                <w:szCs w:val="16"/>
              </w:rPr>
              <w:t>-</w:t>
            </w:r>
            <w:r w:rsidR="00281326">
              <w:rPr>
                <w:rFonts w:ascii="Verdana" w:hAnsi="Verdana" w:eastAsia="Verdana" w:cs="Verdana"/>
                <w:color w:val="000000" w:themeColor="text1"/>
                <w:sz w:val="16"/>
                <w:szCs w:val="16"/>
              </w:rPr>
              <w:t xml:space="preserve">6 </w:t>
            </w:r>
            <w:r w:rsidRPr="40E0F71D" w:rsidR="6EC201F4">
              <w:rPr>
                <w:rFonts w:ascii="Verdana" w:hAnsi="Verdana" w:eastAsia="Verdana" w:cs="Verdana"/>
                <w:color w:val="000000" w:themeColor="text1"/>
                <w:sz w:val="16"/>
                <w:szCs w:val="16"/>
              </w:rPr>
              <w:t>in</w:t>
            </w:r>
            <w:r w:rsidRPr="40E0F71D" w:rsidR="6BB4076C">
              <w:rPr>
                <w:rFonts w:ascii="Verdana" w:hAnsi="Verdana" w:eastAsia="Verdana" w:cs="Verdana"/>
                <w:color w:val="000000" w:themeColor="text1"/>
                <w:sz w:val="16"/>
                <w:szCs w:val="16"/>
              </w:rPr>
              <w:t xml:space="preserve"> </w:t>
            </w:r>
            <w:r w:rsidR="00281326">
              <w:rPr>
                <w:rFonts w:ascii="Verdana" w:hAnsi="Verdana" w:eastAsia="Verdana" w:cs="Verdana"/>
                <w:color w:val="000000" w:themeColor="text1"/>
                <w:sz w:val="16"/>
                <w:szCs w:val="16"/>
              </w:rPr>
              <w:t>2030, 100% in 2040.</w:t>
            </w:r>
          </w:p>
          <w:p w:rsidRPr="35810B28" w:rsidR="00281326" w:rsidP="35810B28" w:rsidRDefault="00281326" w14:paraId="620675F6" w14:textId="3EFA039C">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Pr>
                <w:rFonts w:ascii="Verdana" w:hAnsi="Verdana" w:eastAsia="Verdana" w:cs="Verdana"/>
                <w:color w:val="000000" w:themeColor="text1"/>
                <w:sz w:val="16"/>
                <w:szCs w:val="16"/>
              </w:rPr>
              <w:t>50% toestand bekend groep 7</w:t>
            </w:r>
            <w:r w:rsidR="00012FBC">
              <w:rPr>
                <w:rFonts w:ascii="Verdana" w:hAnsi="Verdana" w:eastAsia="Verdana" w:cs="Verdana"/>
                <w:color w:val="000000" w:themeColor="text1"/>
                <w:sz w:val="16"/>
                <w:szCs w:val="16"/>
              </w:rPr>
              <w:t xml:space="preserve"> in 2040</w:t>
            </w:r>
            <w:r>
              <w:rPr>
                <w:rFonts w:ascii="Verdana" w:hAnsi="Verdana" w:eastAsia="Verdana" w:cs="Verdana"/>
                <w:color w:val="000000" w:themeColor="text1"/>
                <w:sz w:val="16"/>
                <w:szCs w:val="16"/>
              </w:rPr>
              <w:t>, 100% in 2050</w:t>
            </w:r>
          </w:p>
        </w:tc>
        <w:tc>
          <w:tcPr>
            <w:tcW w:w="0" w:type="auto"/>
          </w:tcPr>
          <w:p w:rsidRPr="35810B28" w:rsidR="002D0C17" w:rsidP="40E0F71D" w:rsidRDefault="6BB4076C" w14:paraId="3946AC5E" w14:textId="6E54AD7F">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40E0F71D">
              <w:rPr>
                <w:rFonts w:ascii="Verdana" w:hAnsi="Verdana" w:eastAsia="Verdana" w:cs="Verdana"/>
                <w:color w:val="000000" w:themeColor="text1"/>
                <w:sz w:val="16"/>
                <w:szCs w:val="16"/>
              </w:rPr>
              <w:t>2030</w:t>
            </w:r>
            <w:r w:rsidRPr="40E0F71D" w:rsidR="5B620657">
              <w:rPr>
                <w:rFonts w:ascii="Verdana" w:hAnsi="Verdana" w:eastAsia="Verdana" w:cs="Verdana"/>
                <w:color w:val="000000" w:themeColor="text1"/>
                <w:sz w:val="16"/>
                <w:szCs w:val="16"/>
              </w:rPr>
              <w:t xml:space="preserve"> groepen 1-6</w:t>
            </w:r>
          </w:p>
          <w:p w:rsidRPr="35810B28" w:rsidR="002D0C17" w:rsidP="35810B28" w:rsidRDefault="5B620657" w14:paraId="2CE84193" w14:textId="0A1C60D2">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40E0F71D">
              <w:rPr>
                <w:rFonts w:ascii="Verdana" w:hAnsi="Verdana" w:eastAsia="Verdana" w:cs="Verdana"/>
                <w:color w:val="000000" w:themeColor="text1"/>
                <w:sz w:val="16"/>
                <w:szCs w:val="16"/>
              </w:rPr>
              <w:t>2040 groep 7</w:t>
            </w:r>
          </w:p>
        </w:tc>
      </w:tr>
      <w:tr w:rsidR="00FC5340" w:rsidTr="00FD758E" w14:paraId="2A3BE4E8" w14:textId="77777777">
        <w:trPr>
          <w:trHeight w:val="850"/>
        </w:trPr>
        <w:tc>
          <w:tcPr>
            <w:cnfStyle w:val="001000000000" w:firstRow="0" w:lastRow="0" w:firstColumn="1" w:lastColumn="0" w:oddVBand="0" w:evenVBand="0" w:oddHBand="0" w:evenHBand="0" w:firstRowFirstColumn="0" w:firstRowLastColumn="0" w:lastRowFirstColumn="0" w:lastRowLastColumn="0"/>
            <w:tcW w:w="0" w:type="auto"/>
          </w:tcPr>
          <w:p w:rsidR="35810B28" w:rsidP="35810B28" w:rsidRDefault="35810B28" w14:paraId="470F5830" w14:textId="05899727">
            <w:pPr>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5.9</w:t>
            </w:r>
          </w:p>
        </w:tc>
        <w:tc>
          <w:tcPr>
            <w:tcW w:w="0" w:type="auto"/>
          </w:tcPr>
          <w:p w:rsidR="00DB2B06" w:rsidP="35810B28" w:rsidRDefault="35810B28" w14:paraId="2C82AE63" w14:textId="77777777">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Verbetergebod herstellende leefgebieden en habitattypen</w:t>
            </w:r>
            <w:r w:rsidRPr="35810B28" w:rsidR="00DB2B06">
              <w:rPr>
                <w:rFonts w:ascii="Verdana" w:hAnsi="Verdana" w:eastAsia="Verdana" w:cs="Verdana"/>
                <w:color w:val="000000" w:themeColor="text1"/>
                <w:sz w:val="16"/>
                <w:szCs w:val="16"/>
              </w:rPr>
              <w:t xml:space="preserve"> </w:t>
            </w:r>
          </w:p>
          <w:p w:rsidR="00DB2B06" w:rsidP="35810B28" w:rsidRDefault="00DB2B06" w14:paraId="346A6CFD" w14:textId="77777777">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p>
          <w:p w:rsidR="35810B28" w:rsidP="35810B28" w:rsidRDefault="00DB2B06" w14:paraId="21E84C86" w14:textId="33A0A1C2">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Verslechteringsverbod herstelde leefgebieden en habitattypen</w:t>
            </w:r>
          </w:p>
        </w:tc>
        <w:tc>
          <w:tcPr>
            <w:tcW w:w="0" w:type="auto"/>
          </w:tcPr>
          <w:p w:rsidR="35810B28" w:rsidP="35810B28" w:rsidRDefault="35810B28" w14:paraId="7A124FFD" w14:textId="5A9EF919">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Resultaatsverplichting op treffen maatregelen</w:t>
            </w:r>
            <w:r w:rsidRPr="492EA2C1" w:rsidR="7E82DFDA">
              <w:rPr>
                <w:rFonts w:ascii="Verdana" w:hAnsi="Verdana" w:eastAsia="Verdana" w:cs="Verdana"/>
                <w:color w:val="000000" w:themeColor="text1"/>
                <w:sz w:val="16"/>
                <w:szCs w:val="16"/>
              </w:rPr>
              <w:t>;</w:t>
            </w:r>
            <w:r>
              <w:br/>
            </w:r>
            <w:r w:rsidRPr="35810B28">
              <w:rPr>
                <w:rFonts w:ascii="Verdana" w:hAnsi="Verdana" w:eastAsia="Verdana" w:cs="Verdana"/>
                <w:color w:val="000000" w:themeColor="text1"/>
                <w:sz w:val="16"/>
                <w:szCs w:val="16"/>
              </w:rPr>
              <w:t>Inspanningsverplichting op het te behalen resultaat</w:t>
            </w:r>
          </w:p>
        </w:tc>
        <w:tc>
          <w:tcPr>
            <w:tcW w:w="0" w:type="auto"/>
          </w:tcPr>
          <w:p w:rsidR="35810B28" w:rsidP="35810B28" w:rsidRDefault="35810B28" w14:paraId="0AC647B5" w14:textId="7E28CCB0">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 xml:space="preserve">Vanaf nemen herstelmaatregelen </w:t>
            </w:r>
          </w:p>
        </w:tc>
      </w:tr>
      <w:tr w:rsidR="00FC5340" w:rsidTr="00FD758E" w14:paraId="1968B832" w14:textId="7777777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0" w:type="auto"/>
          </w:tcPr>
          <w:p w:rsidR="35810B28" w:rsidP="35810B28" w:rsidRDefault="35810B28" w14:paraId="788AA738" w14:textId="3AD1E6A2">
            <w:pPr>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5.10</w:t>
            </w:r>
          </w:p>
        </w:tc>
        <w:tc>
          <w:tcPr>
            <w:tcW w:w="0" w:type="auto"/>
          </w:tcPr>
          <w:p w:rsidR="35810B28" w:rsidP="35810B28" w:rsidRDefault="35810B28" w14:paraId="75E3BE11" w14:textId="7D97F25B">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Verslechteringsverbod bestaande habitattypen</w:t>
            </w:r>
          </w:p>
        </w:tc>
        <w:tc>
          <w:tcPr>
            <w:tcW w:w="0" w:type="auto"/>
          </w:tcPr>
          <w:p w:rsidR="35810B28" w:rsidP="35810B28" w:rsidRDefault="35810B28" w14:paraId="644BCB02" w14:textId="0615D1F5">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Inspanningsverplichting op treffen maatregelen en resultaat</w:t>
            </w:r>
          </w:p>
        </w:tc>
        <w:tc>
          <w:tcPr>
            <w:tcW w:w="0" w:type="auto"/>
          </w:tcPr>
          <w:p w:rsidR="35810B28" w:rsidP="35810B28" w:rsidRDefault="35810B28" w14:paraId="2E3428F9" w14:textId="2D1F7140">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1-sep-27</w:t>
            </w:r>
          </w:p>
        </w:tc>
      </w:tr>
      <w:tr w:rsidR="00FC5340" w:rsidTr="00FD758E" w14:paraId="1EFD1A6E" w14:textId="77777777">
        <w:trPr>
          <w:trHeight w:val="850"/>
        </w:trPr>
        <w:tc>
          <w:tcPr>
            <w:cnfStyle w:val="001000000000" w:firstRow="0" w:lastRow="0" w:firstColumn="1" w:lastColumn="0" w:oddVBand="0" w:evenVBand="0" w:oddHBand="0" w:evenHBand="0" w:firstRowFirstColumn="0" w:firstRowLastColumn="0" w:lastRowFirstColumn="0" w:lastRowLastColumn="0"/>
            <w:tcW w:w="0" w:type="auto"/>
          </w:tcPr>
          <w:p w:rsidRPr="3FC9B00D" w:rsidR="0E247D58" w:rsidP="3FC9B00D" w:rsidRDefault="0E247D58" w14:paraId="565C5BB4" w14:textId="7A675395">
            <w:pPr>
              <w:rPr>
                <w:rFonts w:ascii="Verdana" w:hAnsi="Verdana" w:eastAsia="Verdana" w:cs="Verdana"/>
                <w:color w:val="000000" w:themeColor="text1"/>
                <w:sz w:val="16"/>
                <w:szCs w:val="16"/>
              </w:rPr>
            </w:pPr>
            <w:r w:rsidRPr="3FC9B00D">
              <w:rPr>
                <w:rFonts w:ascii="Verdana" w:hAnsi="Verdana" w:eastAsia="Verdana" w:cs="Verdana"/>
                <w:color w:val="000000" w:themeColor="text1"/>
                <w:sz w:val="16"/>
                <w:szCs w:val="16"/>
              </w:rPr>
              <w:t>5</w:t>
            </w:r>
            <w:r w:rsidRPr="405C69E5">
              <w:rPr>
                <w:rFonts w:ascii="Verdana" w:hAnsi="Verdana" w:eastAsia="Verdana" w:cs="Verdana"/>
                <w:color w:val="000000" w:themeColor="text1"/>
                <w:sz w:val="16"/>
                <w:szCs w:val="16"/>
              </w:rPr>
              <w:t>.14</w:t>
            </w:r>
          </w:p>
        </w:tc>
        <w:tc>
          <w:tcPr>
            <w:tcW w:w="0" w:type="auto"/>
          </w:tcPr>
          <w:p w:rsidRPr="3FC9B00D" w:rsidR="3FC9B00D" w:rsidP="3FC9B00D" w:rsidRDefault="03B3F0B5" w14:paraId="3237BBE5" w14:textId="770FD929">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6B213EC6">
              <w:rPr>
                <w:rFonts w:ascii="Verdana" w:hAnsi="Verdana" w:eastAsia="Verdana" w:cs="Verdana"/>
                <w:color w:val="000000" w:themeColor="text1"/>
                <w:sz w:val="16"/>
                <w:szCs w:val="16"/>
              </w:rPr>
              <w:t>Verplichting toename oppervlakte habitats in goede toestand en positieve trend</w:t>
            </w:r>
            <w:r w:rsidRPr="6B213EC6" w:rsidR="0721B9AA">
              <w:rPr>
                <w:rFonts w:ascii="Verdana" w:hAnsi="Verdana" w:eastAsia="Verdana" w:cs="Verdana"/>
                <w:color w:val="000000" w:themeColor="text1"/>
                <w:sz w:val="16"/>
                <w:szCs w:val="16"/>
              </w:rPr>
              <w:t xml:space="preserve"> leefgebieden</w:t>
            </w:r>
            <w:r w:rsidRPr="6B213EC6">
              <w:rPr>
                <w:rFonts w:ascii="Verdana" w:hAnsi="Verdana" w:eastAsia="Verdana" w:cs="Verdana"/>
                <w:color w:val="000000" w:themeColor="text1"/>
                <w:sz w:val="16"/>
                <w:szCs w:val="16"/>
              </w:rPr>
              <w:t> van soorten </w:t>
            </w:r>
          </w:p>
        </w:tc>
        <w:tc>
          <w:tcPr>
            <w:tcW w:w="0" w:type="auto"/>
          </w:tcPr>
          <w:p w:rsidRPr="3FC9B00D" w:rsidR="3FC9B00D" w:rsidP="3FC9B00D" w:rsidRDefault="3FC9B00D" w14:paraId="0578066C" w14:textId="77777777">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3FC9B00D">
              <w:rPr>
                <w:rFonts w:ascii="Verdana" w:hAnsi="Verdana" w:eastAsia="Verdana" w:cs="Verdana"/>
                <w:color w:val="000000" w:themeColor="text1"/>
                <w:sz w:val="16"/>
                <w:szCs w:val="16"/>
              </w:rPr>
              <w:t>Resultaatsverplichting op toename oppervlakte habitat in goede toestand.   </w:t>
            </w:r>
          </w:p>
        </w:tc>
        <w:tc>
          <w:tcPr>
            <w:tcW w:w="0" w:type="auto"/>
          </w:tcPr>
          <w:p w:rsidRPr="3FC9B00D" w:rsidR="3FC9B00D" w:rsidP="3FC9B00D" w:rsidRDefault="00810D9B" w14:paraId="1C46FB03" w14:textId="38D11F66">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Pr>
                <w:rFonts w:ascii="Verdana" w:hAnsi="Verdana" w:eastAsia="Verdana" w:cs="Verdana"/>
                <w:color w:val="000000" w:themeColor="text1"/>
                <w:sz w:val="16"/>
                <w:szCs w:val="16"/>
              </w:rPr>
              <w:t>n.v.t.</w:t>
            </w:r>
            <w:r w:rsidRPr="10E39328" w:rsidR="5A9FE798">
              <w:rPr>
                <w:rFonts w:ascii="Verdana" w:hAnsi="Verdana" w:eastAsia="Verdana" w:cs="Verdana"/>
                <w:color w:val="000000" w:themeColor="text1"/>
                <w:sz w:val="16"/>
                <w:szCs w:val="16"/>
              </w:rPr>
              <w:t xml:space="preserve"> </w:t>
            </w:r>
          </w:p>
        </w:tc>
      </w:tr>
    </w:tbl>
    <w:p w:rsidR="00421A2B" w:rsidP="00FD758E" w:rsidRDefault="00421A2B" w14:paraId="1537C351" w14:textId="77777777">
      <w:pPr>
        <w:pStyle w:val="Kop3"/>
        <w:jc w:val="both"/>
      </w:pPr>
    </w:p>
    <w:p w:rsidR="00D00ADC" w:rsidP="00FD758E" w:rsidRDefault="00AE3F1F" w14:paraId="1C59697B" w14:textId="0DD504D0">
      <w:pPr>
        <w:pStyle w:val="Kop3"/>
        <w:jc w:val="both"/>
      </w:pPr>
      <w:r>
        <w:t>8.2</w:t>
      </w:r>
      <w:r w:rsidR="001E6828">
        <w:t>.1</w:t>
      </w:r>
      <w:r w:rsidR="627115B5">
        <w:t xml:space="preserve"> </w:t>
      </w:r>
      <w:r w:rsidR="00D00ADC">
        <w:t>Nationale</w:t>
      </w:r>
      <w:r w:rsidRPr="00D00ADC" w:rsidR="00D00ADC">
        <w:t xml:space="preserve"> aanpak</w:t>
      </w:r>
    </w:p>
    <w:p w:rsidRPr="00CF6E84" w:rsidR="0099105F" w:rsidP="00FD758E" w:rsidRDefault="46A39851" w14:paraId="77F71506" w14:textId="643DC8FA">
      <w:pPr>
        <w:jc w:val="both"/>
        <w:rPr>
          <w:rFonts w:ascii="Verdana" w:hAnsi="Verdana" w:eastAsia="Aptos" w:cs="Aptos"/>
          <w:color w:val="000000" w:themeColor="text1"/>
          <w:sz w:val="18"/>
          <w:szCs w:val="18"/>
        </w:rPr>
      </w:pPr>
      <w:r w:rsidRPr="00CF6E84">
        <w:rPr>
          <w:rFonts w:ascii="Verdana" w:hAnsi="Verdana" w:eastAsia="Aptos" w:cs="Aptos"/>
          <w:color w:val="000000" w:themeColor="text1"/>
          <w:sz w:val="18"/>
          <w:szCs w:val="18"/>
        </w:rPr>
        <w:t xml:space="preserve">Artikel 5 </w:t>
      </w:r>
      <w:r w:rsidRPr="00CF6E84" w:rsidR="36B02116">
        <w:rPr>
          <w:rFonts w:ascii="Verdana" w:hAnsi="Verdana" w:eastAsia="Aptos" w:cs="Aptos"/>
          <w:color w:val="000000" w:themeColor="text1"/>
          <w:sz w:val="18"/>
          <w:szCs w:val="18"/>
        </w:rPr>
        <w:t>stelt</w:t>
      </w:r>
      <w:r w:rsidRPr="00CF6E84">
        <w:rPr>
          <w:rFonts w:ascii="Verdana" w:hAnsi="Verdana" w:eastAsia="Aptos" w:cs="Aptos"/>
          <w:color w:val="000000" w:themeColor="text1"/>
          <w:sz w:val="18"/>
          <w:szCs w:val="18"/>
        </w:rPr>
        <w:t xml:space="preserve"> doelstellingen voor het herstellen van habitats </w:t>
      </w:r>
      <w:r w:rsidRPr="00CF6E84" w:rsidR="009B2EA5">
        <w:rPr>
          <w:rFonts w:ascii="Verdana" w:hAnsi="Verdana" w:eastAsia="Aptos" w:cs="Aptos"/>
          <w:color w:val="000000" w:themeColor="text1"/>
          <w:sz w:val="18"/>
          <w:szCs w:val="18"/>
        </w:rPr>
        <w:t xml:space="preserve">op de zeebodem </w:t>
      </w:r>
      <w:r w:rsidRPr="25903983">
        <w:rPr>
          <w:rFonts w:ascii="Verdana" w:hAnsi="Verdana" w:eastAsia="Aptos" w:cs="Aptos"/>
          <w:color w:val="000000" w:themeColor="text1"/>
          <w:sz w:val="18"/>
          <w:szCs w:val="18"/>
        </w:rPr>
        <w:t xml:space="preserve">en </w:t>
      </w:r>
      <w:r w:rsidRPr="25903983" w:rsidR="5BD96D9C">
        <w:rPr>
          <w:rFonts w:ascii="Verdana" w:hAnsi="Verdana" w:eastAsia="Aptos" w:cs="Aptos"/>
          <w:color w:val="000000" w:themeColor="text1"/>
          <w:sz w:val="18"/>
          <w:szCs w:val="18"/>
        </w:rPr>
        <w:t>leefgebieden</w:t>
      </w:r>
      <w:r w:rsidRPr="25903983">
        <w:rPr>
          <w:rFonts w:ascii="Verdana" w:hAnsi="Verdana" w:eastAsia="Aptos" w:cs="Aptos"/>
          <w:color w:val="000000" w:themeColor="text1"/>
          <w:sz w:val="18"/>
          <w:szCs w:val="18"/>
        </w:rPr>
        <w:t xml:space="preserve"> </w:t>
      </w:r>
      <w:r w:rsidRPr="00CF6E84">
        <w:rPr>
          <w:rFonts w:ascii="Verdana" w:hAnsi="Verdana" w:eastAsia="Aptos" w:cs="Aptos"/>
          <w:color w:val="000000" w:themeColor="text1"/>
          <w:sz w:val="18"/>
          <w:szCs w:val="18"/>
        </w:rPr>
        <w:t>van soorten en voor het vergaren van kennis over de toestand</w:t>
      </w:r>
      <w:r w:rsidRPr="00CF6E84" w:rsidR="291B039D">
        <w:rPr>
          <w:rFonts w:ascii="Verdana" w:hAnsi="Verdana" w:eastAsia="Aptos" w:cs="Aptos"/>
          <w:color w:val="000000" w:themeColor="text1"/>
          <w:sz w:val="18"/>
          <w:szCs w:val="18"/>
        </w:rPr>
        <w:t xml:space="preserve"> hiervan</w:t>
      </w:r>
      <w:r w:rsidRPr="00CF6E84" w:rsidR="774E1049">
        <w:rPr>
          <w:rFonts w:ascii="Verdana" w:hAnsi="Verdana" w:eastAsia="Aptos" w:cs="Aptos"/>
          <w:color w:val="000000" w:themeColor="text1"/>
          <w:sz w:val="18"/>
          <w:szCs w:val="18"/>
        </w:rPr>
        <w:t>.</w:t>
      </w:r>
      <w:r w:rsidRPr="00CF6E84">
        <w:rPr>
          <w:rFonts w:ascii="Verdana" w:hAnsi="Verdana" w:eastAsia="Aptos" w:cs="Aptos"/>
          <w:color w:val="000000" w:themeColor="text1"/>
          <w:sz w:val="18"/>
          <w:szCs w:val="18"/>
        </w:rPr>
        <w:t xml:space="preserve"> </w:t>
      </w:r>
      <w:r w:rsidRPr="0C315505" w:rsidR="6AB7563D">
        <w:rPr>
          <w:rFonts w:ascii="Verdana" w:hAnsi="Verdana" w:eastAsia="Aptos" w:cs="Aptos"/>
          <w:color w:val="000000" w:themeColor="text1"/>
          <w:sz w:val="18"/>
          <w:szCs w:val="18"/>
        </w:rPr>
        <w:t xml:space="preserve">Deze habitats en leefgebieden komen voor op de Noordzee, de Waddenzee en de Zuidwestelijke Delta. </w:t>
      </w:r>
      <w:r w:rsidRPr="00CF6E84" w:rsidR="000173A1">
        <w:rPr>
          <w:rFonts w:ascii="Verdana" w:hAnsi="Verdana" w:eastAsia="Aptos" w:cs="Aptos"/>
          <w:color w:val="000000" w:themeColor="text1"/>
          <w:sz w:val="18"/>
          <w:szCs w:val="18"/>
        </w:rPr>
        <w:t>Hieronder wordt eerst de aanpak voor de habitattypen</w:t>
      </w:r>
      <w:r w:rsidRPr="00CF6E84" w:rsidR="00023D2E">
        <w:rPr>
          <w:rFonts w:ascii="Verdana" w:hAnsi="Verdana" w:eastAsia="Aptos" w:cs="Aptos"/>
          <w:color w:val="000000" w:themeColor="text1"/>
          <w:sz w:val="18"/>
          <w:szCs w:val="18"/>
        </w:rPr>
        <w:t xml:space="preserve"> omschreven, </w:t>
      </w:r>
      <w:r w:rsidRPr="00CF6E84" w:rsidR="4383DFAF">
        <w:rPr>
          <w:rFonts w:ascii="Verdana" w:hAnsi="Verdana" w:eastAsia="Aptos" w:cs="Aptos"/>
          <w:color w:val="000000" w:themeColor="text1"/>
          <w:sz w:val="18"/>
          <w:szCs w:val="18"/>
        </w:rPr>
        <w:t>inclusief de kennisopgave</w:t>
      </w:r>
      <w:r w:rsidRPr="00CF6E84" w:rsidR="3A498066">
        <w:rPr>
          <w:rFonts w:ascii="Verdana" w:hAnsi="Verdana" w:eastAsia="Aptos" w:cs="Aptos"/>
          <w:color w:val="000000" w:themeColor="text1"/>
          <w:sz w:val="18"/>
          <w:szCs w:val="18"/>
        </w:rPr>
        <w:t xml:space="preserve">, </w:t>
      </w:r>
      <w:r w:rsidRPr="00CF6E84" w:rsidR="00023D2E">
        <w:rPr>
          <w:rFonts w:ascii="Verdana" w:hAnsi="Verdana" w:eastAsia="Aptos" w:cs="Aptos"/>
          <w:color w:val="000000" w:themeColor="text1"/>
          <w:sz w:val="18"/>
          <w:szCs w:val="18"/>
        </w:rPr>
        <w:t xml:space="preserve">daarna volgt de aanpak voor de </w:t>
      </w:r>
      <w:r w:rsidRPr="25903983" w:rsidR="0C64A581">
        <w:rPr>
          <w:rFonts w:ascii="Verdana" w:hAnsi="Verdana" w:eastAsia="Aptos" w:cs="Aptos"/>
          <w:color w:val="000000" w:themeColor="text1"/>
          <w:sz w:val="18"/>
          <w:szCs w:val="18"/>
        </w:rPr>
        <w:t>leefgebieden</w:t>
      </w:r>
      <w:r w:rsidRPr="00CF6E84" w:rsidR="00023D2E">
        <w:rPr>
          <w:rFonts w:ascii="Verdana" w:hAnsi="Verdana" w:eastAsia="Aptos" w:cs="Aptos"/>
          <w:color w:val="000000" w:themeColor="text1"/>
          <w:sz w:val="18"/>
          <w:szCs w:val="18"/>
        </w:rPr>
        <w:t xml:space="preserve"> van soorten</w:t>
      </w:r>
      <w:r w:rsidRPr="00CF6E84" w:rsidR="0FE8D32A">
        <w:rPr>
          <w:rFonts w:ascii="Verdana" w:hAnsi="Verdana" w:eastAsia="Aptos" w:cs="Aptos"/>
          <w:color w:val="000000" w:themeColor="text1"/>
          <w:sz w:val="18"/>
          <w:szCs w:val="18"/>
        </w:rPr>
        <w:t xml:space="preserve"> en het verslechteringsverbod</w:t>
      </w:r>
      <w:r w:rsidRPr="00CF6E84" w:rsidR="00023D2E">
        <w:rPr>
          <w:rFonts w:ascii="Verdana" w:hAnsi="Verdana" w:eastAsia="Aptos" w:cs="Aptos"/>
          <w:color w:val="000000" w:themeColor="text1"/>
          <w:sz w:val="18"/>
          <w:szCs w:val="18"/>
        </w:rPr>
        <w:t>.</w:t>
      </w:r>
    </w:p>
    <w:p w:rsidRPr="001E5C18" w:rsidR="009C5669" w:rsidP="00FD758E" w:rsidRDefault="009C5669" w14:paraId="1CCD0A39" w14:textId="1149AE1A">
      <w:pPr>
        <w:spacing w:after="0"/>
        <w:jc w:val="both"/>
        <w:rPr>
          <w:rFonts w:ascii="Verdana" w:hAnsi="Verdana" w:eastAsia="Aptos" w:cs="Aptos"/>
          <w:b/>
          <w:bCs/>
          <w:color w:val="000000" w:themeColor="text1"/>
          <w:sz w:val="18"/>
          <w:szCs w:val="18"/>
        </w:rPr>
      </w:pPr>
      <w:r w:rsidRPr="2DB311CD">
        <w:rPr>
          <w:rFonts w:ascii="Verdana" w:hAnsi="Verdana" w:eastAsia="Aptos" w:cs="Aptos"/>
          <w:b/>
          <w:bCs/>
          <w:color w:val="000000" w:themeColor="text1"/>
          <w:sz w:val="18"/>
          <w:szCs w:val="18"/>
        </w:rPr>
        <w:t>Habitattypen</w:t>
      </w:r>
    </w:p>
    <w:p w:rsidRPr="00CF6E84" w:rsidR="009C5669" w:rsidP="00FD758E" w:rsidRDefault="009C5669" w14:paraId="422B7FE0" w14:textId="692304DB">
      <w:pPr>
        <w:jc w:val="both"/>
        <w:rPr>
          <w:rFonts w:ascii="Verdana" w:hAnsi="Verdana" w:eastAsia="Aptos" w:cs="Aptos"/>
          <w:color w:val="000000" w:themeColor="text1"/>
          <w:sz w:val="18"/>
          <w:szCs w:val="18"/>
        </w:rPr>
      </w:pPr>
      <w:r w:rsidRPr="00CF6E84">
        <w:rPr>
          <w:rFonts w:ascii="Verdana" w:hAnsi="Verdana" w:eastAsia="Aptos" w:cs="Aptos"/>
          <w:color w:val="000000" w:themeColor="text1"/>
          <w:sz w:val="18"/>
          <w:szCs w:val="18"/>
        </w:rPr>
        <w:t xml:space="preserve">De zeebodem habitattypen waarvoor herstelopgaven gelden zijn opgenomen en gegroepeerd in bijlage II van de NHV: </w:t>
      </w:r>
    </w:p>
    <w:p w:rsidRPr="00CF6E84" w:rsidR="009C5669" w:rsidP="00B40EC6" w:rsidRDefault="009C5669" w14:paraId="36D83FC4" w14:textId="6F4BE13E">
      <w:pPr>
        <w:pStyle w:val="Lijstalinea"/>
        <w:numPr>
          <w:ilvl w:val="0"/>
          <w:numId w:val="12"/>
        </w:numPr>
        <w:ind w:left="360"/>
        <w:jc w:val="both"/>
        <w:rPr>
          <w:rFonts w:ascii="Verdana" w:hAnsi="Verdana" w:eastAsia="Aptos" w:cs="Aptos"/>
          <w:b/>
          <w:color w:val="000000" w:themeColor="text1"/>
          <w:sz w:val="18"/>
          <w:szCs w:val="18"/>
        </w:rPr>
      </w:pPr>
      <w:r w:rsidRPr="00CF6E84">
        <w:rPr>
          <w:rFonts w:ascii="Verdana" w:hAnsi="Verdana" w:eastAsia="Aptos" w:cs="Aptos"/>
          <w:b/>
          <w:color w:val="000000" w:themeColor="text1"/>
          <w:sz w:val="18"/>
          <w:szCs w:val="18"/>
        </w:rPr>
        <w:t>Zeegrasvelden</w:t>
      </w:r>
    </w:p>
    <w:p w:rsidRPr="001E5C18" w:rsidR="009C5669" w:rsidP="00B40EC6" w:rsidRDefault="009C5669" w14:paraId="64F2C0ED" w14:textId="08FF3866">
      <w:pPr>
        <w:pStyle w:val="Lijstalinea"/>
        <w:numPr>
          <w:ilvl w:val="0"/>
          <w:numId w:val="12"/>
        </w:numPr>
        <w:ind w:left="360"/>
        <w:jc w:val="both"/>
        <w:rPr>
          <w:rFonts w:ascii="Verdana" w:hAnsi="Verdana" w:eastAsia="Aptos" w:cs="Aptos"/>
          <w:b/>
          <w:color w:val="000000" w:themeColor="text1"/>
          <w:sz w:val="18"/>
          <w:szCs w:val="18"/>
        </w:rPr>
      </w:pPr>
      <w:r w:rsidRPr="00CF6E84">
        <w:rPr>
          <w:rFonts w:ascii="Verdana" w:hAnsi="Verdana" w:eastAsia="Aptos" w:cs="Aptos"/>
          <w:b/>
          <w:color w:val="000000" w:themeColor="text1"/>
          <w:sz w:val="18"/>
          <w:szCs w:val="18"/>
        </w:rPr>
        <w:t>Bossen van macroalgen</w:t>
      </w:r>
    </w:p>
    <w:p w:rsidRPr="00CF6E84" w:rsidR="009C5669" w:rsidP="00B40EC6" w:rsidRDefault="009C5669" w14:paraId="0BDDC6A2" w14:textId="1C96A395">
      <w:pPr>
        <w:pStyle w:val="Lijstalinea"/>
        <w:numPr>
          <w:ilvl w:val="0"/>
          <w:numId w:val="12"/>
        </w:numPr>
        <w:ind w:left="360"/>
        <w:jc w:val="both"/>
        <w:rPr>
          <w:rFonts w:ascii="Verdana" w:hAnsi="Verdana" w:eastAsia="Aptos" w:cs="Aptos"/>
          <w:b/>
          <w:color w:val="000000" w:themeColor="text1"/>
          <w:sz w:val="18"/>
          <w:szCs w:val="18"/>
        </w:rPr>
      </w:pPr>
      <w:r w:rsidRPr="00CF6E84">
        <w:rPr>
          <w:rFonts w:ascii="Verdana" w:hAnsi="Verdana" w:eastAsia="Aptos" w:cs="Aptos"/>
          <w:b/>
          <w:color w:val="000000" w:themeColor="text1"/>
          <w:sz w:val="18"/>
          <w:szCs w:val="18"/>
        </w:rPr>
        <w:t>Mossel- en oesterbanken</w:t>
      </w:r>
    </w:p>
    <w:p w:rsidRPr="00CF6E84" w:rsidR="009C5669" w:rsidP="00B40EC6" w:rsidRDefault="009C5669" w14:paraId="2DC7197B" w14:textId="0BA8664F">
      <w:pPr>
        <w:pStyle w:val="Lijstalinea"/>
        <w:numPr>
          <w:ilvl w:val="0"/>
          <w:numId w:val="12"/>
        </w:numPr>
        <w:ind w:left="360"/>
        <w:jc w:val="both"/>
        <w:rPr>
          <w:rFonts w:ascii="Verdana" w:hAnsi="Verdana" w:eastAsia="Aptos" w:cs="Aptos"/>
          <w:color w:val="000000" w:themeColor="text1"/>
          <w:sz w:val="18"/>
          <w:szCs w:val="18"/>
        </w:rPr>
      </w:pPr>
      <w:r w:rsidRPr="00CF6E84">
        <w:rPr>
          <w:rFonts w:ascii="Verdana" w:hAnsi="Verdana" w:eastAsia="Aptos" w:cs="Aptos"/>
          <w:color w:val="000000" w:themeColor="text1"/>
          <w:sz w:val="18"/>
          <w:szCs w:val="18"/>
        </w:rPr>
        <w:t>Kalkwiervelden</w:t>
      </w:r>
    </w:p>
    <w:p w:rsidRPr="00CF6E84" w:rsidR="009C5669" w:rsidP="00B40EC6" w:rsidRDefault="009C5669" w14:paraId="67067203" w14:textId="5A99D217">
      <w:pPr>
        <w:pStyle w:val="Lijstalinea"/>
        <w:numPr>
          <w:ilvl w:val="0"/>
          <w:numId w:val="12"/>
        </w:numPr>
        <w:ind w:left="360"/>
        <w:jc w:val="both"/>
        <w:rPr>
          <w:rFonts w:ascii="Verdana" w:hAnsi="Verdana" w:eastAsia="Aptos" w:cs="Aptos"/>
          <w:b/>
          <w:color w:val="000000" w:themeColor="text1"/>
          <w:sz w:val="18"/>
          <w:szCs w:val="18"/>
        </w:rPr>
      </w:pPr>
      <w:r w:rsidRPr="00CF6E84">
        <w:rPr>
          <w:rFonts w:ascii="Verdana" w:hAnsi="Verdana" w:eastAsia="Aptos" w:cs="Aptos"/>
          <w:b/>
          <w:color w:val="000000" w:themeColor="text1"/>
          <w:sz w:val="18"/>
          <w:szCs w:val="18"/>
        </w:rPr>
        <w:t>Spons-, koraal- en koraligene velden</w:t>
      </w:r>
    </w:p>
    <w:p w:rsidRPr="00CF6E84" w:rsidR="009C5669" w:rsidP="00B40EC6" w:rsidRDefault="009C5669" w14:paraId="18C6279E" w14:textId="70ABF62F">
      <w:pPr>
        <w:pStyle w:val="Lijstalinea"/>
        <w:numPr>
          <w:ilvl w:val="0"/>
          <w:numId w:val="12"/>
        </w:numPr>
        <w:ind w:left="360"/>
        <w:jc w:val="both"/>
        <w:rPr>
          <w:rFonts w:ascii="Verdana" w:hAnsi="Verdana" w:eastAsia="Aptos" w:cs="Aptos"/>
          <w:color w:val="000000" w:themeColor="text1"/>
          <w:sz w:val="18"/>
          <w:szCs w:val="18"/>
        </w:rPr>
      </w:pPr>
      <w:r w:rsidRPr="00CF6E84">
        <w:rPr>
          <w:rFonts w:ascii="Verdana" w:hAnsi="Verdana" w:eastAsia="Aptos" w:cs="Aptos"/>
          <w:color w:val="000000" w:themeColor="text1"/>
          <w:sz w:val="18"/>
          <w:szCs w:val="18"/>
        </w:rPr>
        <w:t>Hydrothermale en koude submariene bronnen</w:t>
      </w:r>
    </w:p>
    <w:p w:rsidRPr="00CF6E84" w:rsidR="009C5669" w:rsidP="00B40EC6" w:rsidRDefault="009C5669" w14:paraId="3F6FCACD" w14:textId="7BFBAF8C">
      <w:pPr>
        <w:pStyle w:val="Lijstalinea"/>
        <w:numPr>
          <w:ilvl w:val="0"/>
          <w:numId w:val="12"/>
        </w:numPr>
        <w:ind w:left="360"/>
        <w:jc w:val="both"/>
        <w:rPr>
          <w:rFonts w:ascii="Verdana" w:hAnsi="Verdana" w:eastAsia="Aptos" w:cs="Aptos"/>
          <w:b/>
          <w:color w:val="000000" w:themeColor="text1"/>
          <w:sz w:val="18"/>
          <w:szCs w:val="18"/>
        </w:rPr>
      </w:pPr>
      <w:r w:rsidRPr="00CF6E84">
        <w:rPr>
          <w:rFonts w:ascii="Verdana" w:hAnsi="Verdana" w:eastAsia="Aptos" w:cs="Aptos"/>
          <w:b/>
          <w:color w:val="000000" w:themeColor="text1"/>
          <w:sz w:val="18"/>
          <w:szCs w:val="18"/>
        </w:rPr>
        <w:t>Zachte sedimenten (niet dieper dan 1000 meter)</w:t>
      </w:r>
    </w:p>
    <w:p w:rsidRPr="00CF6E84" w:rsidR="009C5669" w:rsidP="00FD758E" w:rsidRDefault="1AF5CF59" w14:paraId="13DF20C2" w14:textId="3951DFC4">
      <w:pPr>
        <w:jc w:val="both"/>
        <w:rPr>
          <w:rFonts w:ascii="Verdana" w:hAnsi="Verdana" w:eastAsia="Aptos" w:cs="Aptos"/>
          <w:color w:val="000000" w:themeColor="text1"/>
          <w:sz w:val="18"/>
          <w:szCs w:val="18"/>
        </w:rPr>
      </w:pPr>
      <w:r w:rsidRPr="00CF6E84">
        <w:rPr>
          <w:rFonts w:ascii="Verdana" w:hAnsi="Verdana" w:eastAsia="Aptos" w:cs="Aptos"/>
          <w:color w:val="000000" w:themeColor="text1"/>
          <w:sz w:val="18"/>
          <w:szCs w:val="18"/>
        </w:rPr>
        <w:t>LVVN heeft Wageningen Marine Research (hierna: WMR) gevraagd om in kaart te brengen voor welke van deze groepen habitattypen voor Nederland opgaven volgen. Uit dit onderzoek</w:t>
      </w:r>
      <w:r w:rsidRPr="00CF6E84" w:rsidR="009C5669">
        <w:rPr>
          <w:rStyle w:val="Voetnootmarkering"/>
          <w:rFonts w:ascii="Verdana" w:hAnsi="Verdana" w:eastAsia="Aptos" w:cs="Aptos"/>
          <w:color w:val="000000" w:themeColor="text1"/>
          <w:sz w:val="18"/>
          <w:szCs w:val="18"/>
        </w:rPr>
        <w:footnoteReference w:id="119"/>
      </w:r>
      <w:r w:rsidRPr="00CF6E84">
        <w:rPr>
          <w:rFonts w:ascii="Verdana" w:hAnsi="Verdana" w:eastAsia="Aptos" w:cs="Aptos"/>
          <w:color w:val="000000" w:themeColor="text1"/>
          <w:sz w:val="18"/>
          <w:szCs w:val="18"/>
        </w:rPr>
        <w:t xml:space="preserve"> blijkt dat de habitattypen uit groepen 4 en 6 niet voorkomen of voorkwamen in het Nederlandse mariene ecosysteem, daarom vallen zij buiten de scope van dit Natuurplan. De groepen 1, 2, 3 en 5 worden in dit document separaat behandeld ten opzichte van groep 7, gezien de verschillende doelen in de tijd voor deze habitatgroepen.</w:t>
      </w:r>
    </w:p>
    <w:p w:rsidRPr="00CF6E84" w:rsidR="009C5669" w:rsidP="00FD758E" w:rsidRDefault="009C5669" w14:paraId="01849468" w14:textId="74638D1D">
      <w:pPr>
        <w:jc w:val="both"/>
        <w:rPr>
          <w:rFonts w:ascii="Verdana" w:hAnsi="Verdana" w:eastAsia="Aptos" w:cs="Aptos"/>
          <w:color w:val="000000" w:themeColor="text1"/>
          <w:sz w:val="18"/>
          <w:szCs w:val="18"/>
        </w:rPr>
      </w:pPr>
      <w:r w:rsidRPr="00CF6E84">
        <w:rPr>
          <w:rFonts w:ascii="Verdana" w:hAnsi="Verdana" w:eastAsia="Aptos" w:cs="Aptos"/>
          <w:color w:val="000000" w:themeColor="text1"/>
          <w:sz w:val="18"/>
          <w:szCs w:val="18"/>
        </w:rPr>
        <w:t xml:space="preserve">Voor 2030 heeft Nederland een opgave voor het herstellen en uitbreiden van groepen 1, 3 en 5 en mogelijk een opgave voor groep 2. </w:t>
      </w:r>
      <w:r>
        <w:rPr>
          <w:rFonts w:ascii="Verdana" w:hAnsi="Verdana" w:eastAsia="Aptos" w:cs="Aptos"/>
          <w:color w:val="000000" w:themeColor="text1"/>
          <w:sz w:val="18"/>
          <w:szCs w:val="18"/>
        </w:rPr>
        <w:t xml:space="preserve">Ook geldt een verslechteringsverbod per september 2027. </w:t>
      </w:r>
      <w:r w:rsidRPr="00CF6E84">
        <w:rPr>
          <w:rFonts w:ascii="Verdana" w:hAnsi="Verdana" w:eastAsia="Aptos" w:cs="Aptos"/>
          <w:color w:val="000000" w:themeColor="text1"/>
          <w:sz w:val="18"/>
          <w:szCs w:val="18"/>
        </w:rPr>
        <w:t xml:space="preserve">De omvang van deze opgaven is echter nog niet concreet vast te stellen, vanwege beperkte of uiteenlopende informatie over sommige habitats en het ontbreken van criteria om een habitat te kwalificeren als habitattype genoemd in bijlage II NHV, waarmee de aanwezigheid van een habitattype bepaald kan worden, en </w:t>
      </w:r>
      <w:r>
        <w:rPr>
          <w:rFonts w:ascii="Verdana" w:hAnsi="Verdana" w:eastAsia="Aptos" w:cs="Aptos"/>
          <w:color w:val="000000" w:themeColor="text1"/>
          <w:sz w:val="18"/>
          <w:szCs w:val="18"/>
        </w:rPr>
        <w:t>criteria om</w:t>
      </w:r>
      <w:r w:rsidRPr="00CF6E84">
        <w:rPr>
          <w:rFonts w:ascii="Verdana" w:hAnsi="Verdana" w:eastAsia="Aptos" w:cs="Aptos"/>
          <w:color w:val="000000" w:themeColor="text1"/>
          <w:sz w:val="18"/>
          <w:szCs w:val="18"/>
        </w:rPr>
        <w:t xml:space="preserve"> de kwaliteit ervan vast te stellen (hierna: kwalificerings- en kwaliteitsindicatoren). Daarom wordt er in dit document gewerkt met bandbreedtes voor zowel de huidige verspreiding als de gunstige referentieoppervlakten (GRO's) – en de daaruit afgeleide uit te breiden of te herstellen oppervlakten</w:t>
      </w:r>
      <w:r w:rsidRPr="7AC73F59">
        <w:rPr>
          <w:rFonts w:ascii="Verdana" w:hAnsi="Verdana" w:eastAsia="Aptos" w:cs="Aptos"/>
          <w:color w:val="000000" w:themeColor="text1"/>
          <w:sz w:val="18"/>
          <w:szCs w:val="18"/>
        </w:rPr>
        <w:t>.</w:t>
      </w:r>
      <w:r w:rsidRPr="00CF6E84">
        <w:rPr>
          <w:rFonts w:ascii="Verdana" w:hAnsi="Verdana" w:eastAsia="Aptos" w:cs="Aptos"/>
          <w:color w:val="000000" w:themeColor="text1"/>
          <w:sz w:val="18"/>
          <w:szCs w:val="18"/>
        </w:rPr>
        <w:t xml:space="preserve"> Er wordt in aanloop naar het definitieve Natuurplan aanvullend onderzoek verricht door WMR om deze bandbreedtes te vernauwen en kwalificerings- en kwaliteitscriteria te ontwikkelen, zodat de opgave scherper in beeld gebracht kan worden. </w:t>
      </w:r>
    </w:p>
    <w:p w:rsidRPr="00CF6E84" w:rsidR="009C5669" w:rsidP="00FD758E" w:rsidRDefault="009C5669" w14:paraId="7B49712D" w14:textId="1D391F7E">
      <w:pPr>
        <w:jc w:val="both"/>
        <w:rPr>
          <w:rFonts w:ascii="Verdana" w:hAnsi="Verdana" w:eastAsia="Aptos" w:cs="Aptos"/>
          <w:color w:val="000000" w:themeColor="text1"/>
          <w:sz w:val="18"/>
          <w:szCs w:val="18"/>
        </w:rPr>
      </w:pPr>
      <w:r w:rsidRPr="00CF6E84">
        <w:rPr>
          <w:rFonts w:ascii="Verdana" w:hAnsi="Verdana" w:eastAsia="Aptos" w:cs="Aptos"/>
          <w:color w:val="000000" w:themeColor="text1"/>
          <w:sz w:val="18"/>
          <w:szCs w:val="18"/>
        </w:rPr>
        <w:t>Groep 7 omvat</w:t>
      </w:r>
      <w:r w:rsidRPr="210A9524">
        <w:rPr>
          <w:rFonts w:ascii="Verdana" w:hAnsi="Verdana" w:eastAsia="Aptos" w:cs="Aptos"/>
          <w:color w:val="000000" w:themeColor="text1"/>
          <w:sz w:val="18"/>
          <w:szCs w:val="18"/>
        </w:rPr>
        <w:t xml:space="preserve"> </w:t>
      </w:r>
      <w:r w:rsidRPr="210A9524" w:rsidR="21A3F4B6">
        <w:rPr>
          <w:rFonts w:ascii="Verdana" w:hAnsi="Verdana" w:eastAsia="Aptos" w:cs="Aptos"/>
          <w:color w:val="000000" w:themeColor="text1"/>
          <w:sz w:val="18"/>
          <w:szCs w:val="18"/>
        </w:rPr>
        <w:t>de bodem van</w:t>
      </w:r>
      <w:r w:rsidRPr="00CF6E84">
        <w:rPr>
          <w:rFonts w:ascii="Verdana" w:hAnsi="Verdana" w:eastAsia="Aptos" w:cs="Aptos"/>
          <w:color w:val="000000" w:themeColor="text1"/>
          <w:sz w:val="18"/>
          <w:szCs w:val="18"/>
        </w:rPr>
        <w:t xml:space="preserve"> het volledige Nederlandse mariene ecosysteem, hiervoor gelden hersteldoelstellingen vanaf 2040. </w:t>
      </w:r>
      <w:r>
        <w:rPr>
          <w:rFonts w:ascii="Verdana" w:hAnsi="Verdana" w:eastAsia="Aptos" w:cs="Aptos"/>
          <w:color w:val="000000" w:themeColor="text1"/>
          <w:sz w:val="18"/>
          <w:szCs w:val="18"/>
        </w:rPr>
        <w:t>Om te</w:t>
      </w:r>
      <w:r w:rsidRPr="00CF6E84">
        <w:rPr>
          <w:rFonts w:ascii="Verdana" w:hAnsi="Verdana" w:eastAsia="Aptos" w:cs="Aptos"/>
          <w:color w:val="000000" w:themeColor="text1"/>
          <w:sz w:val="18"/>
          <w:szCs w:val="18"/>
        </w:rPr>
        <w:t xml:space="preserve"> bepalen welk deel van groep 7 </w:t>
      </w:r>
      <w:r>
        <w:rPr>
          <w:rFonts w:ascii="Verdana" w:hAnsi="Verdana" w:eastAsia="Aptos" w:cs="Aptos"/>
          <w:color w:val="000000" w:themeColor="text1"/>
          <w:sz w:val="18"/>
          <w:szCs w:val="18"/>
        </w:rPr>
        <w:t>wel en niet</w:t>
      </w:r>
      <w:r w:rsidRPr="00CF6E84">
        <w:rPr>
          <w:rFonts w:ascii="Verdana" w:hAnsi="Verdana" w:eastAsia="Aptos" w:cs="Aptos"/>
          <w:color w:val="000000" w:themeColor="text1"/>
          <w:sz w:val="18"/>
          <w:szCs w:val="18"/>
        </w:rPr>
        <w:t xml:space="preserve"> in goede toestand is, </w:t>
      </w:r>
      <w:r>
        <w:rPr>
          <w:rFonts w:ascii="Verdana" w:hAnsi="Verdana" w:eastAsia="Aptos" w:cs="Aptos"/>
          <w:color w:val="000000" w:themeColor="text1"/>
          <w:sz w:val="18"/>
          <w:szCs w:val="18"/>
        </w:rPr>
        <w:t>zijn de lidstaten afhankelijk van een Europese kwaliteitsdrempelwaarde. Verwachting is dat deze eind 2026 wordt vastgesteld in Europees verband</w:t>
      </w:r>
      <w:r w:rsidRPr="7423C4E2" w:rsidR="26E5AD83">
        <w:rPr>
          <w:rFonts w:ascii="Verdana" w:hAnsi="Verdana" w:eastAsia="Aptos" w:cs="Aptos"/>
          <w:color w:val="000000" w:themeColor="text1"/>
          <w:sz w:val="18"/>
          <w:szCs w:val="18"/>
        </w:rPr>
        <w:t>, in het kader van de Kaderrichtlijn Mariene Strategie</w:t>
      </w:r>
      <w:r w:rsidRPr="7423C4E2">
        <w:rPr>
          <w:rFonts w:ascii="Verdana" w:hAnsi="Verdana" w:eastAsia="Aptos" w:cs="Aptos"/>
          <w:color w:val="000000" w:themeColor="text1"/>
          <w:sz w:val="18"/>
          <w:szCs w:val="18"/>
        </w:rPr>
        <w:t>.</w:t>
      </w:r>
      <w:r w:rsidRPr="00CF6E84">
        <w:rPr>
          <w:rFonts w:ascii="Verdana" w:hAnsi="Verdana" w:eastAsia="Aptos" w:cs="Aptos"/>
          <w:color w:val="000000" w:themeColor="text1"/>
          <w:sz w:val="18"/>
          <w:szCs w:val="18"/>
        </w:rPr>
        <w:t xml:space="preserve"> Aan de hand hiervan </w:t>
      </w:r>
      <w:r>
        <w:rPr>
          <w:rFonts w:ascii="Verdana" w:hAnsi="Verdana" w:eastAsia="Aptos" w:cs="Aptos"/>
          <w:color w:val="000000" w:themeColor="text1"/>
          <w:sz w:val="18"/>
          <w:szCs w:val="18"/>
        </w:rPr>
        <w:t>wordt</w:t>
      </w:r>
      <w:r w:rsidRPr="00CF6E84">
        <w:rPr>
          <w:rFonts w:ascii="Verdana" w:hAnsi="Verdana" w:eastAsia="Aptos" w:cs="Aptos"/>
          <w:color w:val="000000" w:themeColor="text1"/>
          <w:sz w:val="18"/>
          <w:szCs w:val="18"/>
        </w:rPr>
        <w:t xml:space="preserve"> het doelpercentage voor 2050 en het hieruit afgeleide percentage voor 2040 vastgesteld. </w:t>
      </w:r>
      <w:r>
        <w:rPr>
          <w:rFonts w:ascii="Verdana" w:hAnsi="Verdana" w:eastAsia="Aptos" w:cs="Aptos"/>
          <w:color w:val="000000" w:themeColor="text1"/>
          <w:sz w:val="18"/>
          <w:szCs w:val="18"/>
        </w:rPr>
        <w:t>Afhankelijk van deze opgave zal bekeken worden welke stappen de komende jaren gezet dienen te worden. Ook voor deze groep geldt per september 2027 een verslechteringsverbod.</w:t>
      </w:r>
      <w:r w:rsidRPr="00CF6E84">
        <w:rPr>
          <w:rFonts w:ascii="Verdana" w:hAnsi="Verdana" w:eastAsia="Aptos" w:cs="Aptos"/>
          <w:color w:val="000000" w:themeColor="text1"/>
          <w:sz w:val="18"/>
          <w:szCs w:val="18"/>
        </w:rPr>
        <w:t xml:space="preserve"> </w:t>
      </w:r>
    </w:p>
    <w:p w:rsidRPr="00CF6E84" w:rsidR="009C5669" w:rsidP="00FD758E" w:rsidRDefault="009C5669" w14:paraId="6971CBC6" w14:textId="5866E9F3">
      <w:pPr>
        <w:jc w:val="both"/>
        <w:rPr>
          <w:rFonts w:ascii="Verdana" w:hAnsi="Verdana" w:eastAsia="Aptos" w:cs="Aptos"/>
          <w:color w:val="000000" w:themeColor="text1"/>
          <w:sz w:val="18"/>
          <w:szCs w:val="18"/>
        </w:rPr>
      </w:pPr>
      <w:r w:rsidRPr="0E3DE308">
        <w:rPr>
          <w:rFonts w:ascii="Verdana" w:hAnsi="Verdana" w:eastAsia="Aptos" w:cs="Aptos"/>
          <w:color w:val="000000" w:themeColor="text1"/>
          <w:sz w:val="18"/>
          <w:szCs w:val="18"/>
        </w:rPr>
        <w:t>Er is een inventarisatie gemaakt van hoe het huidige beleid bijdraagt aan het behalen van de opgaven. Met de gebieden die nu en naar verwachting in 2030 gesloten zijn voor bodemberoerende visserij (15% van de Nederlandse Noordzee in 2030), wordt verwacht dat voor de opgave voor groepen 3 (mossel- en oesterbanken) en 5 (spons-, koraal- en koraligene velden) voor 2030 grote stappen gezet worden. Voor groep 1 (zeegrasvelden) lijkt er wel sprake te zijn van een restopgave. Er wordt al decennia aan herstel van zeegras gewerkt, maar het is nog onduidelijk of dit herstel bijdraagt aan de herstel- of uitbreidingsopgave en hoe deze inspanningen kunnen worden vertaald naar arealen. Voor groep 2 is zeer weinig bekend over (de effecten van) huidig beleid, op basis van vervolgonderzoek wordt de eventuele restopgave die hieruit volgt opgenomen in het definitieve Natuurplan.</w:t>
      </w:r>
    </w:p>
    <w:p w:rsidRPr="00CF6E84" w:rsidR="009C5669" w:rsidP="00FD758E" w:rsidRDefault="009C5669" w14:paraId="7E9761F1" w14:textId="731956B9">
      <w:pPr>
        <w:jc w:val="both"/>
        <w:rPr>
          <w:rFonts w:ascii="Verdana" w:hAnsi="Verdana" w:eastAsia="Aptos" w:cs="Aptos"/>
          <w:color w:val="000000" w:themeColor="text1"/>
          <w:sz w:val="18"/>
          <w:szCs w:val="18"/>
        </w:rPr>
      </w:pPr>
      <w:r w:rsidRPr="00CF6E84">
        <w:rPr>
          <w:rFonts w:ascii="Verdana" w:hAnsi="Verdana" w:eastAsia="Aptos" w:cs="Aptos"/>
          <w:color w:val="000000" w:themeColor="text1"/>
          <w:sz w:val="18"/>
          <w:szCs w:val="18"/>
        </w:rPr>
        <w:t>Op basis van de huidige kennis en inzichten is de opgave alleen in grote bandbreedtes vast te stellen. In het komende jaar zal dit op basis van momenteel uitgevoerd vervolgonderzoek nauwkeuriger worden vastgesteld</w:t>
      </w:r>
      <w:r w:rsidRPr="5709413E" w:rsidR="48089101">
        <w:rPr>
          <w:rFonts w:ascii="Verdana" w:hAnsi="Verdana" w:eastAsia="Aptos" w:cs="Aptos"/>
          <w:color w:val="000000" w:themeColor="text1"/>
          <w:sz w:val="18"/>
          <w:szCs w:val="18"/>
        </w:rPr>
        <w:t xml:space="preserve"> en worden opgenomen in het definitieve Natuurplan</w:t>
      </w:r>
      <w:r w:rsidRPr="00CF6E84">
        <w:rPr>
          <w:rFonts w:ascii="Verdana" w:hAnsi="Verdana" w:eastAsia="Aptos" w:cs="Aptos"/>
          <w:color w:val="000000" w:themeColor="text1"/>
          <w:sz w:val="18"/>
          <w:szCs w:val="18"/>
        </w:rPr>
        <w:t xml:space="preserve">. </w:t>
      </w:r>
    </w:p>
    <w:p w:rsidRPr="004A0B8F" w:rsidR="009C5669" w:rsidP="00FD758E" w:rsidRDefault="009C5669" w14:paraId="227FFEC3" w14:textId="4BBEA219">
      <w:pPr>
        <w:spacing w:after="0"/>
        <w:jc w:val="both"/>
        <w:rPr>
          <w:rFonts w:ascii="Verdana" w:hAnsi="Verdana" w:eastAsia="Aptos" w:cs="Aptos"/>
          <w:b/>
          <w:sz w:val="18"/>
          <w:szCs w:val="18"/>
        </w:rPr>
      </w:pPr>
      <w:r w:rsidRPr="20A6F1AE">
        <w:rPr>
          <w:rFonts w:ascii="Verdana" w:hAnsi="Verdana" w:eastAsia="Aptos" w:cs="Aptos"/>
          <w:b/>
          <w:bCs/>
          <w:sz w:val="18"/>
          <w:szCs w:val="18"/>
        </w:rPr>
        <w:t>Leefgebieden</w:t>
      </w:r>
      <w:r w:rsidRPr="004A0B8F">
        <w:rPr>
          <w:rFonts w:ascii="Verdana" w:hAnsi="Verdana" w:eastAsia="Aptos" w:cs="Aptos"/>
          <w:b/>
          <w:sz w:val="18"/>
          <w:szCs w:val="18"/>
        </w:rPr>
        <w:t xml:space="preserve"> van soorten</w:t>
      </w:r>
    </w:p>
    <w:p w:rsidRPr="00CF6E84" w:rsidR="009C5669" w:rsidP="00FD758E" w:rsidRDefault="009C5669" w14:paraId="666AE700" w14:textId="3A82563C">
      <w:pPr>
        <w:spacing w:after="0" w:line="278" w:lineRule="auto"/>
        <w:jc w:val="both"/>
        <w:rPr>
          <w:rFonts w:ascii="Verdana" w:hAnsi="Verdana"/>
          <w:sz w:val="18"/>
          <w:szCs w:val="18"/>
        </w:rPr>
      </w:pPr>
      <w:r w:rsidRPr="00CF6E84">
        <w:rPr>
          <w:rFonts w:ascii="Verdana" w:hAnsi="Verdana"/>
          <w:sz w:val="18"/>
          <w:szCs w:val="18"/>
        </w:rPr>
        <w:t xml:space="preserve">Artikel 5 verplicht lidstaten ook tot het nemen van herstelmaatregelen om de kwaliteit en kwantiteit van de habitats </w:t>
      </w:r>
      <w:r w:rsidRPr="713E8545">
        <w:rPr>
          <w:rFonts w:ascii="Verdana" w:hAnsi="Verdana"/>
          <w:sz w:val="18"/>
          <w:szCs w:val="18"/>
        </w:rPr>
        <w:t xml:space="preserve">(hierna: leefgebieden) </w:t>
      </w:r>
      <w:r w:rsidRPr="00CF6E84">
        <w:rPr>
          <w:rFonts w:ascii="Verdana" w:hAnsi="Verdana"/>
          <w:sz w:val="18"/>
          <w:szCs w:val="18"/>
        </w:rPr>
        <w:t>van soorten te verbeteren</w:t>
      </w:r>
      <w:r>
        <w:rPr>
          <w:rFonts w:ascii="Verdana" w:hAnsi="Verdana"/>
          <w:sz w:val="18"/>
          <w:szCs w:val="18"/>
        </w:rPr>
        <w:t>,</w:t>
      </w:r>
      <w:r w:rsidRPr="00631E0A">
        <w:rPr>
          <w:rFonts w:ascii="Verdana" w:hAnsi="Verdana"/>
          <w:sz w:val="18"/>
          <w:szCs w:val="18"/>
        </w:rPr>
        <w:t xml:space="preserve"> </w:t>
      </w:r>
      <w:r w:rsidRPr="00CF6E84">
        <w:rPr>
          <w:rFonts w:ascii="Verdana" w:hAnsi="Verdana"/>
          <w:sz w:val="18"/>
          <w:szCs w:val="18"/>
        </w:rPr>
        <w:t xml:space="preserve">totdat voldoende kwaliteit en kwantiteit van die habitats wordt bereikt. Dit moet onder meer plaatsvinden door </w:t>
      </w:r>
      <w:r w:rsidRPr="5B34592F">
        <w:rPr>
          <w:rFonts w:ascii="Verdana" w:hAnsi="Verdana"/>
          <w:sz w:val="18"/>
          <w:szCs w:val="18"/>
        </w:rPr>
        <w:t>de leefgebieden</w:t>
      </w:r>
      <w:r w:rsidRPr="00CF6E84">
        <w:rPr>
          <w:rFonts w:ascii="Verdana" w:hAnsi="Verdana"/>
          <w:sz w:val="18"/>
          <w:szCs w:val="18"/>
        </w:rPr>
        <w:t xml:space="preserve"> opnieuw te ontwikkelen en om de </w:t>
      </w:r>
      <w:r w:rsidRPr="0E1D3E6B" w:rsidR="67C5375D">
        <w:rPr>
          <w:rFonts w:ascii="Verdana" w:hAnsi="Verdana"/>
          <w:sz w:val="18"/>
          <w:szCs w:val="18"/>
        </w:rPr>
        <w:t>connectiviteit</w:t>
      </w:r>
      <w:r w:rsidRPr="0E1D3E6B">
        <w:rPr>
          <w:rFonts w:ascii="Verdana" w:hAnsi="Verdana"/>
          <w:sz w:val="18"/>
          <w:szCs w:val="18"/>
        </w:rPr>
        <w:t xml:space="preserve"> te verbeteren. </w:t>
      </w:r>
    </w:p>
    <w:p w:rsidRPr="00CF6E84" w:rsidR="009C5669" w:rsidP="00FD758E" w:rsidRDefault="009C5669" w14:paraId="1E74B486" w14:textId="77777777">
      <w:pPr>
        <w:spacing w:after="0"/>
        <w:ind w:left="1"/>
        <w:jc w:val="both"/>
        <w:rPr>
          <w:rFonts w:ascii="Verdana" w:hAnsi="Verdana" w:eastAsia="Aptos" w:cs="Aptos"/>
          <w:color w:val="FF0000"/>
          <w:sz w:val="16"/>
          <w:szCs w:val="16"/>
        </w:rPr>
      </w:pPr>
    </w:p>
    <w:p w:rsidRPr="00CF6E84" w:rsidR="009C5669" w:rsidP="00FD758E" w:rsidRDefault="009C5669" w14:paraId="29BC720B" w14:textId="0D89749C">
      <w:pPr>
        <w:spacing w:after="0"/>
        <w:jc w:val="both"/>
        <w:rPr>
          <w:rFonts w:ascii="Verdana" w:hAnsi="Verdana"/>
          <w:sz w:val="18"/>
          <w:szCs w:val="18"/>
        </w:rPr>
      </w:pPr>
      <w:r w:rsidRPr="00CF6E84">
        <w:rPr>
          <w:rFonts w:ascii="Verdana" w:hAnsi="Verdana"/>
          <w:sz w:val="18"/>
          <w:szCs w:val="18"/>
        </w:rPr>
        <w:t xml:space="preserve">Hoewel de habitattypen zoals hierboven beschreven een belangrijk onderdeel vormen van de </w:t>
      </w:r>
      <w:r w:rsidRPr="4F354F7B">
        <w:rPr>
          <w:rFonts w:ascii="Verdana" w:hAnsi="Verdana"/>
          <w:sz w:val="18"/>
          <w:szCs w:val="18"/>
        </w:rPr>
        <w:t>leefgebieden</w:t>
      </w:r>
      <w:r w:rsidRPr="00CF6E84">
        <w:rPr>
          <w:rFonts w:ascii="Verdana" w:hAnsi="Verdana"/>
          <w:sz w:val="18"/>
          <w:szCs w:val="18"/>
        </w:rPr>
        <w:t xml:space="preserve"> van soorten, dienen ook de waterkolom</w:t>
      </w:r>
      <w:r>
        <w:rPr>
          <w:rFonts w:ascii="Verdana" w:hAnsi="Verdana"/>
          <w:sz w:val="18"/>
          <w:szCs w:val="18"/>
        </w:rPr>
        <w:t>, lucht</w:t>
      </w:r>
      <w:r w:rsidRPr="00CF6E84">
        <w:rPr>
          <w:rFonts w:ascii="Verdana" w:hAnsi="Verdana"/>
          <w:sz w:val="18"/>
          <w:szCs w:val="18"/>
        </w:rPr>
        <w:t xml:space="preserve"> en de verbinding met binnenwateren te worden meegenomen. Daarbij kan het ook gaan om </w:t>
      </w:r>
      <w:r w:rsidRPr="47B84C96" w:rsidR="0AFB4F45">
        <w:rPr>
          <w:rFonts w:ascii="Verdana" w:hAnsi="Verdana"/>
          <w:sz w:val="18"/>
          <w:szCs w:val="18"/>
        </w:rPr>
        <w:t xml:space="preserve">het verbeteren van </w:t>
      </w:r>
      <w:r w:rsidRPr="00CF6E84">
        <w:rPr>
          <w:rFonts w:ascii="Verdana" w:hAnsi="Verdana"/>
          <w:sz w:val="18"/>
          <w:szCs w:val="18"/>
        </w:rPr>
        <w:t xml:space="preserve">de omgevingscondities die voor soorten bepalend zijn voor de kwaliteit van het </w:t>
      </w:r>
      <w:r w:rsidRPr="17CA857F">
        <w:rPr>
          <w:rFonts w:ascii="Verdana" w:hAnsi="Verdana"/>
          <w:sz w:val="18"/>
          <w:szCs w:val="18"/>
        </w:rPr>
        <w:t>leefgebied.</w:t>
      </w:r>
      <w:r w:rsidRPr="47B84C96" w:rsidR="73C399DA">
        <w:rPr>
          <w:rFonts w:ascii="Verdana" w:hAnsi="Verdana"/>
          <w:sz w:val="18"/>
          <w:szCs w:val="18"/>
        </w:rPr>
        <w:t xml:space="preserve"> </w:t>
      </w:r>
      <w:r w:rsidRPr="46BEB721" w:rsidR="73C399DA">
        <w:rPr>
          <w:rFonts w:ascii="Verdana" w:hAnsi="Verdana"/>
          <w:sz w:val="18"/>
          <w:szCs w:val="18"/>
        </w:rPr>
        <w:t xml:space="preserve">Tenslotte is het belangrijk dat het leefgebied </w:t>
      </w:r>
      <w:r w:rsidRPr="46BEB721" w:rsidR="78F8851E">
        <w:rPr>
          <w:rFonts w:ascii="Verdana" w:hAnsi="Verdana"/>
          <w:sz w:val="18"/>
          <w:szCs w:val="18"/>
        </w:rPr>
        <w:t xml:space="preserve">voor elk stadium van de </w:t>
      </w:r>
      <w:r w:rsidRPr="0CEFEE6B" w:rsidR="78F8851E">
        <w:rPr>
          <w:rFonts w:ascii="Verdana" w:hAnsi="Verdana"/>
          <w:sz w:val="18"/>
          <w:szCs w:val="18"/>
        </w:rPr>
        <w:t>levenscyclus</w:t>
      </w:r>
      <w:r w:rsidRPr="46BEB721" w:rsidR="78F8851E">
        <w:rPr>
          <w:rFonts w:ascii="Verdana" w:hAnsi="Verdana"/>
          <w:sz w:val="18"/>
          <w:szCs w:val="18"/>
        </w:rPr>
        <w:t xml:space="preserve"> van een soort aan de ecologische vereisten voldoet</w:t>
      </w:r>
      <w:r w:rsidRPr="0CEFEE6B" w:rsidR="78F8851E">
        <w:rPr>
          <w:rFonts w:ascii="Verdana" w:hAnsi="Verdana"/>
          <w:sz w:val="18"/>
          <w:szCs w:val="18"/>
        </w:rPr>
        <w:t>.</w:t>
      </w:r>
    </w:p>
    <w:p w:rsidRPr="00CF6E84" w:rsidR="009C5669" w:rsidP="00FD758E" w:rsidRDefault="009C5669" w14:paraId="63EBAE2A" w14:textId="23AF83F5">
      <w:pPr>
        <w:spacing w:after="0"/>
        <w:jc w:val="both"/>
        <w:rPr>
          <w:rFonts w:ascii="Verdana" w:hAnsi="Verdana"/>
          <w:sz w:val="18"/>
          <w:szCs w:val="18"/>
        </w:rPr>
      </w:pPr>
    </w:p>
    <w:p w:rsidRPr="00E10D3C" w:rsidR="009C5669" w:rsidP="00E10D3C" w:rsidRDefault="009C5669" w14:paraId="72879DB4" w14:textId="6F6ACC19">
      <w:pPr>
        <w:spacing w:after="0"/>
        <w:jc w:val="both"/>
        <w:rPr>
          <w:rFonts w:ascii="Verdana" w:hAnsi="Verdana"/>
          <w:sz w:val="18"/>
          <w:szCs w:val="18"/>
        </w:rPr>
      </w:pPr>
      <w:r w:rsidRPr="00CF6E84">
        <w:rPr>
          <w:rFonts w:ascii="Verdana" w:hAnsi="Verdana"/>
          <w:sz w:val="18"/>
          <w:szCs w:val="18"/>
        </w:rPr>
        <w:t xml:space="preserve">De verplichting voor </w:t>
      </w:r>
      <w:r w:rsidRPr="17CA857F">
        <w:rPr>
          <w:rFonts w:ascii="Verdana" w:hAnsi="Verdana"/>
          <w:sz w:val="18"/>
          <w:szCs w:val="18"/>
        </w:rPr>
        <w:t>leefgebieden</w:t>
      </w:r>
      <w:r w:rsidRPr="00CF6E84">
        <w:rPr>
          <w:rFonts w:ascii="Verdana" w:hAnsi="Verdana"/>
          <w:sz w:val="18"/>
          <w:szCs w:val="18"/>
        </w:rPr>
        <w:t xml:space="preserve"> van soorten kent geen specifieke doelstellingen in de tijd, maar de kwaliteit en kwantiteit dient voortdurend te verbeteren. </w:t>
      </w:r>
      <w:r>
        <w:rPr>
          <w:rFonts w:ascii="Verdana" w:hAnsi="Verdana"/>
          <w:sz w:val="18"/>
          <w:szCs w:val="18"/>
        </w:rPr>
        <w:t xml:space="preserve">Maatregelen die tot 2030 getroffen worden, zoals gebiedssluitingen, natuurinclusief bouwen </w:t>
      </w:r>
      <w:r w:rsidRPr="0C2A9B8B" w:rsidR="14DE10E6">
        <w:rPr>
          <w:rFonts w:ascii="Verdana" w:hAnsi="Verdana"/>
          <w:sz w:val="18"/>
          <w:szCs w:val="18"/>
        </w:rPr>
        <w:t xml:space="preserve">van windparken </w:t>
      </w:r>
      <w:r>
        <w:rPr>
          <w:rFonts w:ascii="Verdana" w:hAnsi="Verdana"/>
          <w:sz w:val="18"/>
          <w:szCs w:val="18"/>
        </w:rPr>
        <w:t>en het opstellen van soortenbeschermingsplannen</w:t>
      </w:r>
      <w:r w:rsidRPr="0C2A9B8B" w:rsidR="129701E0">
        <w:rPr>
          <w:rFonts w:ascii="Verdana" w:hAnsi="Verdana"/>
          <w:sz w:val="18"/>
          <w:szCs w:val="18"/>
        </w:rPr>
        <w:t xml:space="preserve"> en herstelmaatregelen via Programma </w:t>
      </w:r>
      <w:r w:rsidRPr="6F3C20FE" w:rsidR="129701E0">
        <w:rPr>
          <w:rFonts w:ascii="Verdana" w:hAnsi="Verdana"/>
          <w:sz w:val="18"/>
          <w:szCs w:val="18"/>
        </w:rPr>
        <w:t>Natuur Versterking Noordzee</w:t>
      </w:r>
      <w:r>
        <w:rPr>
          <w:rFonts w:ascii="Verdana" w:hAnsi="Verdana"/>
          <w:sz w:val="18"/>
          <w:szCs w:val="18"/>
        </w:rPr>
        <w:t>, dragen aanzienlijk bij aan deze verplichte verbetering. E</w:t>
      </w:r>
      <w:r w:rsidRPr="00CF6E84">
        <w:rPr>
          <w:rFonts w:ascii="Verdana" w:hAnsi="Verdana"/>
          <w:sz w:val="18"/>
          <w:szCs w:val="18"/>
        </w:rPr>
        <w:t xml:space="preserve">en verbetering tot 2030 </w:t>
      </w:r>
      <w:r>
        <w:rPr>
          <w:rFonts w:ascii="Verdana" w:hAnsi="Verdana"/>
          <w:sz w:val="18"/>
          <w:szCs w:val="18"/>
        </w:rPr>
        <w:t>is</w:t>
      </w:r>
      <w:r w:rsidRPr="4675D294" w:rsidR="44408829">
        <w:rPr>
          <w:rFonts w:ascii="Verdana" w:hAnsi="Verdana"/>
          <w:sz w:val="18"/>
          <w:szCs w:val="18"/>
        </w:rPr>
        <w:t xml:space="preserve"> daarmee</w:t>
      </w:r>
      <w:r w:rsidRPr="00CF6E84">
        <w:rPr>
          <w:rFonts w:ascii="Verdana" w:hAnsi="Verdana"/>
          <w:sz w:val="18"/>
          <w:szCs w:val="18"/>
        </w:rPr>
        <w:t xml:space="preserve"> aannemelijk voor het merendeel van de soorten. </w:t>
      </w:r>
      <w:r>
        <w:rPr>
          <w:rFonts w:ascii="Verdana" w:hAnsi="Verdana"/>
          <w:sz w:val="18"/>
          <w:szCs w:val="18"/>
        </w:rPr>
        <w:t xml:space="preserve">Via onderzoek wordt inzichtelijk gemaakt of </w:t>
      </w:r>
      <w:r w:rsidRPr="4675D294" w:rsidR="24B8EBA9">
        <w:rPr>
          <w:rFonts w:ascii="Verdana" w:hAnsi="Verdana"/>
          <w:sz w:val="18"/>
          <w:szCs w:val="18"/>
        </w:rPr>
        <w:t xml:space="preserve">nog </w:t>
      </w:r>
      <w:r>
        <w:rPr>
          <w:rFonts w:ascii="Verdana" w:hAnsi="Verdana"/>
          <w:sz w:val="18"/>
          <w:szCs w:val="18"/>
        </w:rPr>
        <w:t xml:space="preserve">aanvullende maatregelen nodig zijn. Eventuele aanvullende maatregelen worden betrokken bij het </w:t>
      </w:r>
      <w:r w:rsidRPr="00CF6E84">
        <w:rPr>
          <w:rFonts w:ascii="Verdana" w:hAnsi="Verdana"/>
          <w:sz w:val="18"/>
          <w:szCs w:val="18"/>
        </w:rPr>
        <w:t>definitieve Natuurplan</w:t>
      </w:r>
      <w:r>
        <w:rPr>
          <w:rFonts w:ascii="Verdana" w:hAnsi="Verdana"/>
          <w:sz w:val="18"/>
          <w:szCs w:val="18"/>
        </w:rPr>
        <w:t>.</w:t>
      </w:r>
      <w:r w:rsidRPr="00CF6E84">
        <w:rPr>
          <w:rFonts w:ascii="Verdana" w:hAnsi="Verdana"/>
          <w:sz w:val="18"/>
          <w:szCs w:val="18"/>
        </w:rPr>
        <w:t xml:space="preserve"> </w:t>
      </w:r>
    </w:p>
    <w:p w:rsidR="009C5669" w:rsidP="00FD758E" w:rsidRDefault="009C5669" w14:paraId="1E8600D5" w14:textId="0076CF37">
      <w:pPr>
        <w:pStyle w:val="Kop3"/>
        <w:jc w:val="both"/>
      </w:pPr>
      <w:r>
        <w:t xml:space="preserve">8.2.2 </w:t>
      </w:r>
      <w:r w:rsidR="005E5E6B">
        <w:t>Omvang en toestand van</w:t>
      </w:r>
      <w:r>
        <w:t xml:space="preserve"> habitattypen (artikel 5, leden 1, 2 en 7)</w:t>
      </w:r>
    </w:p>
    <w:p w:rsidRPr="00CF6E84" w:rsidR="009C5669" w:rsidP="00FD758E" w:rsidRDefault="009C5669" w14:paraId="01D68CC2" w14:textId="4682E6FD">
      <w:pPr>
        <w:jc w:val="both"/>
        <w:rPr>
          <w:rFonts w:ascii="Verdana" w:hAnsi="Verdana"/>
          <w:sz w:val="18"/>
          <w:szCs w:val="18"/>
        </w:rPr>
      </w:pPr>
      <w:r w:rsidRPr="00CF6E84">
        <w:rPr>
          <w:rFonts w:ascii="Verdana" w:hAnsi="Verdana"/>
          <w:sz w:val="18"/>
          <w:szCs w:val="18"/>
        </w:rPr>
        <w:t xml:space="preserve">Deze paragraaf geeft inzicht in de huidige omvang en conditie van de habitattypen uit bijlage </w:t>
      </w:r>
      <w:r w:rsidR="00CC373D">
        <w:rPr>
          <w:rFonts w:ascii="Verdana" w:hAnsi="Verdana"/>
          <w:sz w:val="18"/>
          <w:szCs w:val="18"/>
        </w:rPr>
        <w:t>II</w:t>
      </w:r>
      <w:r w:rsidRPr="00CF6E84">
        <w:rPr>
          <w:rFonts w:ascii="Verdana" w:hAnsi="Verdana"/>
          <w:sz w:val="18"/>
          <w:szCs w:val="18"/>
        </w:rPr>
        <w:t xml:space="preserve"> van de NHV waarop de verplichtingen uit artikel 5 betrekking hebben. Voor deze informatie is gebruik gemaakt van de studie van Wageningen Marine Research. Bestaande monitoringsprogramma's </w:t>
      </w:r>
      <w:r w:rsidR="004A3B88">
        <w:rPr>
          <w:rFonts w:ascii="Verdana" w:hAnsi="Verdana"/>
          <w:sz w:val="18"/>
          <w:szCs w:val="18"/>
        </w:rPr>
        <w:t>vanuit</w:t>
      </w:r>
      <w:r w:rsidRPr="00CF6E84">
        <w:rPr>
          <w:rFonts w:ascii="Verdana" w:hAnsi="Verdana"/>
          <w:sz w:val="18"/>
          <w:szCs w:val="18"/>
        </w:rPr>
        <w:t xml:space="preserve"> </w:t>
      </w:r>
      <w:r w:rsidR="004A3B88">
        <w:rPr>
          <w:rFonts w:ascii="Verdana" w:hAnsi="Verdana"/>
          <w:sz w:val="18"/>
          <w:szCs w:val="18"/>
        </w:rPr>
        <w:t>onder anderen</w:t>
      </w:r>
      <w:r w:rsidRPr="00CF6E84">
        <w:rPr>
          <w:rFonts w:ascii="Verdana" w:hAnsi="Verdana"/>
          <w:sz w:val="18"/>
          <w:szCs w:val="18"/>
        </w:rPr>
        <w:t xml:space="preserve"> de Vogel- en Habitat Richtlijn en </w:t>
      </w:r>
      <w:r w:rsidR="004A3B88">
        <w:rPr>
          <w:rFonts w:ascii="Verdana" w:hAnsi="Verdana"/>
          <w:sz w:val="18"/>
          <w:szCs w:val="18"/>
        </w:rPr>
        <w:t>de</w:t>
      </w:r>
      <w:r w:rsidRPr="00CF6E84">
        <w:rPr>
          <w:rFonts w:ascii="Verdana" w:hAnsi="Verdana"/>
          <w:sz w:val="18"/>
          <w:szCs w:val="18"/>
        </w:rPr>
        <w:t xml:space="preserve"> Kaderrichtlijn Marien leveren relevante informatie, maar zijn onvoldoende </w:t>
      </w:r>
      <w:r w:rsidRPr="24941979">
        <w:rPr>
          <w:rFonts w:ascii="Verdana" w:hAnsi="Verdana"/>
          <w:sz w:val="18"/>
          <w:szCs w:val="18"/>
        </w:rPr>
        <w:t>representatief</w:t>
      </w:r>
      <w:r>
        <w:rPr>
          <w:rFonts w:ascii="Verdana" w:hAnsi="Verdana"/>
          <w:sz w:val="18"/>
          <w:szCs w:val="18"/>
        </w:rPr>
        <w:t xml:space="preserve"> voor de benodigde kennis over </w:t>
      </w:r>
      <w:r w:rsidR="004A7992">
        <w:rPr>
          <w:rFonts w:ascii="Verdana" w:hAnsi="Verdana"/>
          <w:sz w:val="18"/>
          <w:szCs w:val="18"/>
        </w:rPr>
        <w:t xml:space="preserve">de </w:t>
      </w:r>
      <w:r>
        <w:rPr>
          <w:rFonts w:ascii="Verdana" w:hAnsi="Verdana"/>
          <w:sz w:val="18"/>
          <w:szCs w:val="18"/>
        </w:rPr>
        <w:t>habitattypen uit bijlage</w:t>
      </w:r>
      <w:r w:rsidR="00503C39">
        <w:rPr>
          <w:rFonts w:ascii="Verdana" w:hAnsi="Verdana"/>
          <w:sz w:val="18"/>
          <w:szCs w:val="18"/>
        </w:rPr>
        <w:t xml:space="preserve"> II</w:t>
      </w:r>
      <w:r w:rsidRPr="00CF6E84">
        <w:rPr>
          <w:rFonts w:ascii="Verdana" w:hAnsi="Verdana"/>
          <w:sz w:val="18"/>
          <w:szCs w:val="18"/>
        </w:rPr>
        <w:t xml:space="preserve">. </w:t>
      </w:r>
      <w:r w:rsidRPr="01745854" w:rsidR="1B5CC705">
        <w:rPr>
          <w:rFonts w:ascii="Verdana" w:hAnsi="Verdana"/>
          <w:sz w:val="18"/>
          <w:szCs w:val="18"/>
        </w:rPr>
        <w:t>Momenteel wordt een uitbreiding van het KRM-monitoringprogramma overwogen om dit hiaat met betrekking tot groep 7 vanaf 2027 in te vullen.</w:t>
      </w:r>
    </w:p>
    <w:p w:rsidRPr="00CF6E84" w:rsidR="009C5669" w:rsidP="00FD758E" w:rsidRDefault="009C5669" w14:paraId="4D0E90C2" w14:textId="29B76290">
      <w:pPr>
        <w:keepNext/>
        <w:keepLines/>
        <w:spacing w:before="40" w:after="0"/>
        <w:jc w:val="both"/>
        <w:rPr>
          <w:rFonts w:ascii="Verdana" w:hAnsi="Verdana" w:eastAsia="Aptos" w:cs="Aptos"/>
          <w:sz w:val="18"/>
          <w:szCs w:val="18"/>
        </w:rPr>
      </w:pPr>
      <w:r w:rsidRPr="00CF6E84">
        <w:rPr>
          <w:rFonts w:ascii="Verdana" w:hAnsi="Verdana"/>
          <w:sz w:val="18"/>
          <w:szCs w:val="18"/>
        </w:rPr>
        <w:t xml:space="preserve">In onderstaande tabel is de huidige oppervlakte van de habitatgroepen 1, 2, 3, 5 en 7 weergeven. </w:t>
      </w:r>
    </w:p>
    <w:p w:rsidRPr="00CF6E84" w:rsidR="009C5669" w:rsidP="00FD758E" w:rsidRDefault="009C5669" w14:paraId="27215E91" w14:textId="7B77D461">
      <w:pPr>
        <w:keepNext/>
        <w:keepLines/>
        <w:spacing w:before="40" w:after="0"/>
        <w:jc w:val="both"/>
        <w:rPr>
          <w:rFonts w:ascii="Verdana" w:hAnsi="Verdana"/>
          <w:sz w:val="18"/>
          <w:szCs w:val="18"/>
        </w:rPr>
      </w:pPr>
      <w:r w:rsidRPr="00CF6E84">
        <w:rPr>
          <w:rFonts w:ascii="Verdana" w:hAnsi="Verdana"/>
          <w:sz w:val="18"/>
          <w:szCs w:val="18"/>
        </w:rPr>
        <w:t xml:space="preserve">De huidige oppervlakte is in veel gevallen redelijk tot goed in beeld, al is er in het geval van groep 5 gebruik gemaakt van een indirecte graadmeter, namelijk het voorkomen van een geschikte ondergrond. </w:t>
      </w:r>
      <w:r w:rsidRPr="001F050D">
        <w:rPr>
          <w:rFonts w:hint="eastAsia" w:ascii="Verdana" w:hAnsi="Verdana"/>
          <w:sz w:val="18"/>
          <w:szCs w:val="18"/>
        </w:rPr>
        <w:t>B</w:t>
      </w:r>
      <w:r w:rsidRPr="001F050D">
        <w:rPr>
          <w:rFonts w:ascii="Verdana" w:hAnsi="Verdana"/>
          <w:sz w:val="18"/>
          <w:szCs w:val="18"/>
        </w:rPr>
        <w:t>andbreedtes voor de huidige verspreiding</w:t>
      </w:r>
      <w:r w:rsidR="00AF1C38">
        <w:rPr>
          <w:rFonts w:ascii="Verdana" w:hAnsi="Verdana"/>
          <w:sz w:val="18"/>
          <w:szCs w:val="18"/>
        </w:rPr>
        <w:t>, zoals te lezen in het WMR-rapport (2026),</w:t>
      </w:r>
      <w:r w:rsidRPr="001F050D">
        <w:rPr>
          <w:rFonts w:ascii="Verdana" w:hAnsi="Verdana"/>
          <w:sz w:val="18"/>
          <w:szCs w:val="18"/>
        </w:rPr>
        <w:t xml:space="preserve"> komen met name voort uit natuurlijke fluctuaties van habitattypen of onzekerheid over de kwalificeringscriteria om de aanwezigheid van een habitattype te bepalen.</w:t>
      </w:r>
      <w:r w:rsidR="00AF4AE9">
        <w:rPr>
          <w:rFonts w:ascii="Verdana" w:hAnsi="Verdana"/>
          <w:sz w:val="18"/>
          <w:szCs w:val="18"/>
        </w:rPr>
        <w:t xml:space="preserve"> </w:t>
      </w:r>
    </w:p>
    <w:p w:rsidRPr="00CF6E84" w:rsidR="009C5669" w:rsidP="00FD758E" w:rsidRDefault="009C5669" w14:paraId="360450F3" w14:textId="0B81DA26">
      <w:pPr>
        <w:keepNext/>
        <w:keepLines/>
        <w:spacing w:before="40" w:after="0"/>
        <w:jc w:val="both"/>
        <w:rPr>
          <w:rFonts w:ascii="Verdana" w:hAnsi="Verdana"/>
          <w:sz w:val="18"/>
          <w:szCs w:val="18"/>
        </w:rPr>
      </w:pPr>
      <w:r w:rsidRPr="00CF6E84">
        <w:rPr>
          <w:rFonts w:ascii="Verdana" w:hAnsi="Verdana"/>
          <w:sz w:val="18"/>
          <w:szCs w:val="18"/>
        </w:rPr>
        <w:t xml:space="preserve">Van zowel de groepen 1 tot en met 5 als groep 7 is de kwaliteit onbekend. Dat komt doordat in geen van de gevallen er beschikbare criteria zijn voor het afleiden van de kwaliteit en daarmee </w:t>
      </w:r>
      <w:r>
        <w:rPr>
          <w:rFonts w:ascii="Verdana" w:hAnsi="Verdana"/>
          <w:sz w:val="18"/>
          <w:szCs w:val="18"/>
        </w:rPr>
        <w:t xml:space="preserve">de </w:t>
      </w:r>
      <w:r w:rsidRPr="00CF6E84">
        <w:rPr>
          <w:rFonts w:ascii="Verdana" w:hAnsi="Verdana"/>
          <w:sz w:val="18"/>
          <w:szCs w:val="18"/>
        </w:rPr>
        <w:t>goede toestand. Hierdoor kan op dit moment nog geen goede inschatting worden gegeven van het te herstellen oppervlakte van bestaand</w:t>
      </w:r>
      <w:r w:rsidR="005F02C6">
        <w:rPr>
          <w:rFonts w:ascii="Verdana" w:hAnsi="Verdana"/>
          <w:sz w:val="18"/>
          <w:szCs w:val="18"/>
        </w:rPr>
        <w:t>e</w:t>
      </w:r>
      <w:r w:rsidRPr="00CF6E84">
        <w:rPr>
          <w:rFonts w:ascii="Verdana" w:hAnsi="Verdana"/>
          <w:sz w:val="18"/>
          <w:szCs w:val="18"/>
        </w:rPr>
        <w:t xml:space="preserve"> habitat</w:t>
      </w:r>
      <w:r>
        <w:rPr>
          <w:rFonts w:ascii="Verdana" w:hAnsi="Verdana"/>
          <w:sz w:val="18"/>
          <w:szCs w:val="18"/>
        </w:rPr>
        <w:t>s</w:t>
      </w:r>
      <w:r w:rsidRPr="00CF6E84">
        <w:rPr>
          <w:rFonts w:ascii="Verdana" w:hAnsi="Verdana"/>
          <w:sz w:val="18"/>
          <w:szCs w:val="18"/>
        </w:rPr>
        <w:t xml:space="preserve">. </w:t>
      </w:r>
    </w:p>
    <w:p w:rsidRPr="00CF6E84" w:rsidR="009C5669" w:rsidP="00FD758E" w:rsidRDefault="348B32A0" w14:paraId="24391CF6" w14:textId="1819FC5D">
      <w:pPr>
        <w:keepNext/>
        <w:keepLines/>
        <w:spacing w:before="40" w:after="0"/>
        <w:jc w:val="both"/>
        <w:rPr>
          <w:rFonts w:ascii="Verdana" w:hAnsi="Verdana"/>
          <w:sz w:val="18"/>
          <w:szCs w:val="18"/>
        </w:rPr>
      </w:pPr>
      <w:r w:rsidRPr="5B038F57">
        <w:rPr>
          <w:rFonts w:ascii="Verdana" w:hAnsi="Verdana"/>
          <w:sz w:val="18"/>
          <w:szCs w:val="18"/>
        </w:rPr>
        <w:t>De</w:t>
      </w:r>
      <w:r w:rsidRPr="00CF6E84" w:rsidR="009C5669">
        <w:rPr>
          <w:rFonts w:ascii="Verdana" w:hAnsi="Verdana"/>
          <w:sz w:val="18"/>
          <w:szCs w:val="18"/>
        </w:rPr>
        <w:t xml:space="preserve"> gunstige referentieoppervlakte (GRO) beslaat de </w:t>
      </w:r>
      <w:r w:rsidR="009F143D">
        <w:rPr>
          <w:rFonts w:ascii="Verdana" w:hAnsi="Verdana"/>
          <w:sz w:val="18"/>
          <w:szCs w:val="18"/>
        </w:rPr>
        <w:t>indicatieve</w:t>
      </w:r>
      <w:r w:rsidRPr="00CF6E84" w:rsidR="009C5669">
        <w:rPr>
          <w:rFonts w:ascii="Verdana" w:hAnsi="Verdana"/>
          <w:sz w:val="18"/>
          <w:szCs w:val="18"/>
        </w:rPr>
        <w:t xml:space="preserve"> </w:t>
      </w:r>
      <w:r w:rsidR="009C5669">
        <w:rPr>
          <w:rFonts w:ascii="Verdana" w:hAnsi="Verdana"/>
          <w:sz w:val="18"/>
          <w:szCs w:val="18"/>
        </w:rPr>
        <w:t xml:space="preserve">minimale </w:t>
      </w:r>
      <w:r w:rsidRPr="00CF6E84" w:rsidR="009C5669">
        <w:rPr>
          <w:rFonts w:ascii="Verdana" w:hAnsi="Verdana"/>
          <w:sz w:val="18"/>
          <w:szCs w:val="18"/>
        </w:rPr>
        <w:t xml:space="preserve">oppervlakte die per groep nodig is om de habitattypen duurzaam in stand te houden en is minimaal gelijk aan de huidige verspreiding. Bij het vaststellen van de GRO dient rekening te worden gehouden met historisch voorkomen en verwachte </w:t>
      </w:r>
      <w:r w:rsidRPr="24941979" w:rsidR="009C5669">
        <w:rPr>
          <w:rFonts w:ascii="Verdana" w:hAnsi="Verdana"/>
          <w:sz w:val="18"/>
          <w:szCs w:val="18"/>
        </w:rPr>
        <w:t>effecten</w:t>
      </w:r>
      <w:r w:rsidRPr="00CF6E84" w:rsidR="009C5669">
        <w:rPr>
          <w:rFonts w:ascii="Verdana" w:hAnsi="Verdana"/>
          <w:sz w:val="18"/>
          <w:szCs w:val="18"/>
        </w:rPr>
        <w:t xml:space="preserve"> ten gevolge van klimaatveranderin</w:t>
      </w:r>
      <w:r w:rsidRPr="006144DE" w:rsidR="009C5669">
        <w:rPr>
          <w:rFonts w:ascii="Verdana" w:hAnsi="Verdana"/>
          <w:sz w:val="18"/>
          <w:szCs w:val="18"/>
        </w:rPr>
        <w:t>g. De grote bandbreedte</w:t>
      </w:r>
      <w:r w:rsidRPr="006144DE" w:rsidR="006144DE">
        <w:rPr>
          <w:rFonts w:ascii="Verdana" w:hAnsi="Verdana"/>
          <w:sz w:val="18"/>
          <w:szCs w:val="18"/>
        </w:rPr>
        <w:t>s in het WMR-rapport</w:t>
      </w:r>
      <w:r w:rsidRPr="006144DE" w:rsidR="009C5669">
        <w:rPr>
          <w:rFonts w:ascii="Verdana" w:hAnsi="Verdana"/>
          <w:sz w:val="18"/>
          <w:szCs w:val="18"/>
        </w:rPr>
        <w:t xml:space="preserve"> voor de GRO van groep 3 (mossel- oesterbanken) komt voort uit historische data waaruit blijkt dat deze op grote oppervlakten van de Noordzee voorkwamen, gecombineerd met habitatgeschiktheidsmodellen.</w:t>
      </w:r>
      <w:r w:rsidRPr="006144DE" w:rsidR="031466AA">
        <w:rPr>
          <w:rFonts w:ascii="Verdana" w:hAnsi="Verdana"/>
          <w:sz w:val="18"/>
          <w:szCs w:val="18"/>
        </w:rPr>
        <w:t xml:space="preserve"> De ingeschatte GRO van groep 1 (</w:t>
      </w:r>
      <w:r w:rsidRPr="006144DE" w:rsidR="6B45CE01">
        <w:rPr>
          <w:rFonts w:ascii="Verdana" w:hAnsi="Verdana"/>
          <w:sz w:val="18"/>
          <w:szCs w:val="18"/>
        </w:rPr>
        <w:t>zeegrasvelden), is met name</w:t>
      </w:r>
      <w:r w:rsidRPr="006144DE" w:rsidR="031466AA">
        <w:rPr>
          <w:rFonts w:ascii="Verdana" w:hAnsi="Verdana"/>
          <w:sz w:val="18"/>
          <w:szCs w:val="18"/>
        </w:rPr>
        <w:t xml:space="preserve"> afgeleid van</w:t>
      </w:r>
      <w:r w:rsidRPr="006144DE" w:rsidR="1D627DA4">
        <w:rPr>
          <w:rFonts w:ascii="Verdana" w:hAnsi="Verdana"/>
          <w:sz w:val="18"/>
          <w:szCs w:val="18"/>
        </w:rPr>
        <w:t xml:space="preserve"> KRW-doelstelling</w:t>
      </w:r>
      <w:r w:rsidRPr="006144DE" w:rsidR="08FF6234">
        <w:rPr>
          <w:rFonts w:ascii="Verdana" w:hAnsi="Verdana"/>
          <w:sz w:val="18"/>
          <w:szCs w:val="18"/>
        </w:rPr>
        <w:t>e</w:t>
      </w:r>
      <w:r w:rsidRPr="006144DE" w:rsidR="1D627DA4">
        <w:rPr>
          <w:rFonts w:ascii="Verdana" w:hAnsi="Verdana"/>
          <w:sz w:val="18"/>
          <w:szCs w:val="18"/>
        </w:rPr>
        <w:t>n</w:t>
      </w:r>
      <w:r w:rsidRPr="006144DE" w:rsidR="2B830651">
        <w:rPr>
          <w:rFonts w:ascii="Verdana" w:hAnsi="Verdana"/>
          <w:sz w:val="18"/>
          <w:szCs w:val="18"/>
        </w:rPr>
        <w:t xml:space="preserve"> en</w:t>
      </w:r>
      <w:r w:rsidRPr="006144DE" w:rsidR="1D627DA4">
        <w:rPr>
          <w:rFonts w:ascii="Verdana" w:hAnsi="Verdana"/>
          <w:sz w:val="18"/>
          <w:szCs w:val="18"/>
        </w:rPr>
        <w:t xml:space="preserve"> </w:t>
      </w:r>
      <w:r w:rsidRPr="006144DE" w:rsidR="031466AA">
        <w:rPr>
          <w:rFonts w:ascii="Verdana" w:hAnsi="Verdana"/>
          <w:sz w:val="18"/>
          <w:szCs w:val="18"/>
        </w:rPr>
        <w:t>houdt geen rekening met de</w:t>
      </w:r>
      <w:r w:rsidRPr="006144DE" w:rsidR="12EDCBC9">
        <w:rPr>
          <w:rFonts w:ascii="Verdana" w:hAnsi="Verdana"/>
          <w:sz w:val="18"/>
          <w:szCs w:val="18"/>
        </w:rPr>
        <w:t xml:space="preserve"> aanwezigheid van de Afsluitdijk</w:t>
      </w:r>
      <w:r w:rsidRPr="006144DE" w:rsidR="33D055B0">
        <w:rPr>
          <w:rFonts w:ascii="Verdana" w:hAnsi="Verdana"/>
          <w:sz w:val="18"/>
          <w:szCs w:val="18"/>
        </w:rPr>
        <w:t>. Deze</w:t>
      </w:r>
      <w:r w:rsidRPr="006144DE" w:rsidR="12EDCBC9">
        <w:rPr>
          <w:rFonts w:ascii="Verdana" w:hAnsi="Verdana"/>
          <w:sz w:val="18"/>
          <w:szCs w:val="18"/>
        </w:rPr>
        <w:t xml:space="preserve"> zal ook nader worden geconcretiseerd.</w:t>
      </w:r>
    </w:p>
    <w:p w:rsidR="001F49C9" w:rsidP="00FD758E" w:rsidRDefault="001F49C9" w14:paraId="471F1F59" w14:textId="77777777">
      <w:pPr>
        <w:keepNext/>
        <w:keepLines/>
        <w:spacing w:before="40" w:after="0"/>
        <w:jc w:val="both"/>
        <w:rPr>
          <w:rFonts w:ascii="Verdana" w:hAnsi="Verdana"/>
          <w:sz w:val="18"/>
          <w:szCs w:val="18"/>
        </w:rPr>
      </w:pPr>
    </w:p>
    <w:p w:rsidRPr="00F55091" w:rsidR="009C5669" w:rsidP="001F49C9" w:rsidRDefault="001F49C9" w14:paraId="7C845455" w14:textId="05E94B4B">
      <w:pPr>
        <w:rPr>
          <w:rFonts w:ascii="Verdana" w:hAnsi="Verdana" w:eastAsia="Aptos" w:cs="Aptos"/>
          <w:sz w:val="18"/>
          <w:szCs w:val="18"/>
        </w:rPr>
      </w:pPr>
      <w:r w:rsidRPr="007C407B">
        <w:rPr>
          <w:rFonts w:ascii="Verdana" w:hAnsi="Verdana"/>
          <w:sz w:val="18"/>
          <w:szCs w:val="18"/>
        </w:rPr>
        <w:t>Ter informatie: het EC-format vraagt om één cijfer</w:t>
      </w:r>
      <w:r w:rsidRPr="007C407B" w:rsidR="00F55091">
        <w:rPr>
          <w:rFonts w:ascii="Verdana" w:hAnsi="Verdana"/>
          <w:sz w:val="18"/>
          <w:szCs w:val="18"/>
        </w:rPr>
        <w:t xml:space="preserve"> voor </w:t>
      </w:r>
      <w:r w:rsidRPr="007C407B" w:rsidR="00071326">
        <w:rPr>
          <w:rFonts w:ascii="Verdana" w:hAnsi="Verdana"/>
          <w:sz w:val="18"/>
          <w:szCs w:val="18"/>
        </w:rPr>
        <w:t xml:space="preserve">de </w:t>
      </w:r>
      <w:r w:rsidRPr="007C407B" w:rsidR="00F55091">
        <w:rPr>
          <w:rFonts w:ascii="Verdana" w:hAnsi="Verdana"/>
          <w:sz w:val="18"/>
          <w:szCs w:val="18"/>
        </w:rPr>
        <w:t>oppervlaktes</w:t>
      </w:r>
      <w:r w:rsidRPr="007C407B" w:rsidR="00071326">
        <w:rPr>
          <w:rFonts w:ascii="Verdana" w:hAnsi="Verdana"/>
          <w:sz w:val="18"/>
          <w:szCs w:val="18"/>
        </w:rPr>
        <w:t xml:space="preserve"> en verspreiding</w:t>
      </w:r>
      <w:r w:rsidRPr="007C407B">
        <w:rPr>
          <w:rFonts w:ascii="Verdana" w:hAnsi="Verdana"/>
          <w:sz w:val="18"/>
          <w:szCs w:val="18"/>
        </w:rPr>
        <w:t>. Daarom wordt in de tabellen het gemiddelde opgenomen van de bandbreedtes zoals beschreven in het WMR-rapport. De tabellen zijn hierop aangepast</w:t>
      </w:r>
      <w:r w:rsidRPr="007C407B" w:rsidR="00071326">
        <w:rPr>
          <w:rFonts w:ascii="Verdana" w:hAnsi="Verdana"/>
          <w:sz w:val="18"/>
          <w:szCs w:val="18"/>
        </w:rPr>
        <w:t>.</w:t>
      </w:r>
    </w:p>
    <w:p w:rsidRPr="00D719EC" w:rsidR="009C5669" w:rsidP="00FD758E" w:rsidRDefault="009C5669" w14:paraId="5707D925" w14:textId="3C3C7B99">
      <w:pPr>
        <w:keepNext/>
        <w:keepLines/>
        <w:spacing w:before="40" w:after="0"/>
        <w:jc w:val="both"/>
        <w:rPr>
          <w:rFonts w:ascii="Verdana" w:hAnsi="Verdana" w:eastAsia="Times New Roman" w:cs="Calibri"/>
          <w:b/>
          <w:bCs/>
          <w:color w:val="000000"/>
          <w:sz w:val="18"/>
          <w:szCs w:val="18"/>
        </w:rPr>
      </w:pPr>
      <w:r w:rsidRPr="00D719EC">
        <w:rPr>
          <w:rFonts w:ascii="Verdana" w:hAnsi="Verdana"/>
          <w:sz w:val="16"/>
          <w:szCs w:val="16"/>
        </w:rPr>
        <w:t xml:space="preserve">Tabel </w:t>
      </w:r>
      <w:r w:rsidRPr="00D719EC">
        <w:rPr>
          <w:rFonts w:ascii="Verdana" w:hAnsi="Verdana"/>
          <w:sz w:val="16"/>
          <w:szCs w:val="16"/>
        </w:rPr>
        <w:fldChar w:fldCharType="begin"/>
      </w:r>
      <w:r w:rsidRPr="00D719EC">
        <w:rPr>
          <w:rFonts w:ascii="Verdana" w:hAnsi="Verdana"/>
          <w:sz w:val="16"/>
          <w:szCs w:val="16"/>
        </w:rPr>
        <w:instrText xml:space="preserve"> SEQ Tabel \* ARABIC </w:instrText>
      </w:r>
      <w:r w:rsidRPr="00D719EC">
        <w:rPr>
          <w:rFonts w:ascii="Verdana" w:hAnsi="Verdana"/>
          <w:sz w:val="16"/>
          <w:szCs w:val="16"/>
        </w:rPr>
        <w:fldChar w:fldCharType="separate"/>
      </w:r>
      <w:r w:rsidR="00E811D3">
        <w:rPr>
          <w:rFonts w:ascii="Verdana" w:hAnsi="Verdana"/>
          <w:noProof/>
          <w:sz w:val="16"/>
          <w:szCs w:val="16"/>
        </w:rPr>
        <w:t>10</w:t>
      </w:r>
      <w:r w:rsidRPr="00D719EC">
        <w:rPr>
          <w:rFonts w:ascii="Verdana" w:hAnsi="Verdana"/>
          <w:sz w:val="16"/>
          <w:szCs w:val="16"/>
        </w:rPr>
        <w:fldChar w:fldCharType="end"/>
      </w:r>
      <w:r w:rsidRPr="00D719EC">
        <w:rPr>
          <w:rFonts w:ascii="Verdana" w:hAnsi="Verdana"/>
          <w:sz w:val="16"/>
          <w:szCs w:val="16"/>
        </w:rPr>
        <w:t>.</w:t>
      </w:r>
      <w:r>
        <w:rPr>
          <w:rFonts w:ascii="Verdana" w:hAnsi="Verdana"/>
          <w:sz w:val="16"/>
          <w:szCs w:val="16"/>
        </w:rPr>
        <w:t xml:space="preserve"> Uitgangspunten </w:t>
      </w:r>
      <w:r w:rsidR="009F143D">
        <w:rPr>
          <w:rFonts w:ascii="Verdana" w:hAnsi="Verdana"/>
          <w:sz w:val="16"/>
          <w:szCs w:val="16"/>
        </w:rPr>
        <w:t xml:space="preserve">gunstig referentieoppervlak </w:t>
      </w:r>
      <w:r>
        <w:rPr>
          <w:rFonts w:ascii="Verdana" w:hAnsi="Verdana"/>
          <w:sz w:val="16"/>
          <w:szCs w:val="16"/>
        </w:rPr>
        <w:t>groepen 1 tot en met 7</w:t>
      </w:r>
      <w:r w:rsidR="00172359">
        <w:rPr>
          <w:rFonts w:ascii="Verdana" w:hAnsi="Verdana"/>
          <w:sz w:val="16"/>
          <w:szCs w:val="16"/>
        </w:rPr>
        <w:t xml:space="preserve"> (WMR-rapportage, 2025)</w:t>
      </w:r>
      <w:r w:rsidR="00F55091">
        <w:rPr>
          <w:rFonts w:ascii="Verdana" w:hAnsi="Verdana"/>
          <w:sz w:val="16"/>
          <w:szCs w:val="16"/>
        </w:rPr>
        <w:t xml:space="preserve"> </w:t>
      </w:r>
      <w:bookmarkStart w:name="OLE_LINK19" w:id="145"/>
      <w:r w:rsidR="00F55091">
        <w:rPr>
          <w:rFonts w:ascii="Verdana" w:hAnsi="Verdana"/>
          <w:sz w:val="16"/>
          <w:szCs w:val="16"/>
        </w:rPr>
        <w:t xml:space="preserve">- </w:t>
      </w:r>
      <w:r w:rsidRPr="00F55091" w:rsidR="00F55091">
        <w:rPr>
          <w:rFonts w:ascii="Verdana" w:hAnsi="Verdana"/>
          <w:sz w:val="16"/>
          <w:szCs w:val="16"/>
        </w:rPr>
        <w:t>Omdat het EC-format om één cijfer vraagt, is in deze tabel het gemiddelde van de bandbreedte uit het WMR-rapport opgenomen.</w:t>
      </w:r>
      <w:bookmarkEnd w:id="145"/>
    </w:p>
    <w:tbl>
      <w:tblPr>
        <w:tblW w:w="9394" w:type="dxa"/>
        <w:tblLayout w:type="fixed"/>
        <w:tblLook w:val="04A0" w:firstRow="1" w:lastRow="0" w:firstColumn="1" w:lastColumn="0" w:noHBand="0" w:noVBand="1"/>
      </w:tblPr>
      <w:tblGrid>
        <w:gridCol w:w="1845"/>
        <w:gridCol w:w="1406"/>
        <w:gridCol w:w="1054"/>
        <w:gridCol w:w="1406"/>
        <w:gridCol w:w="1374"/>
        <w:gridCol w:w="1154"/>
        <w:gridCol w:w="1155"/>
      </w:tblGrid>
      <w:tr w:rsidRPr="004F21FB" w:rsidR="00BD1574" w:rsidTr="7763C397" w14:paraId="6C6AD0B9" w14:textId="77777777">
        <w:trPr>
          <w:trHeight w:val="533"/>
        </w:trPr>
        <w:tc>
          <w:tcPr>
            <w:tcW w:w="3251" w:type="dxa"/>
            <w:gridSpan w:val="2"/>
            <w:tcBorders>
              <w:top w:val="single" w:color="auto" w:sz="4" w:space="0"/>
              <w:left w:val="single" w:color="auto" w:sz="4" w:space="0"/>
              <w:bottom w:val="single" w:color="auto" w:sz="4" w:space="0"/>
              <w:right w:val="single" w:color="auto" w:sz="4" w:space="0"/>
            </w:tcBorders>
            <w:shd w:val="clear" w:color="auto" w:fill="D9F2D0" w:themeFill="accent6" w:themeFillTint="33"/>
            <w:noWrap/>
            <w:vAlign w:val="bottom"/>
            <w:hideMark/>
          </w:tcPr>
          <w:p w:rsidRPr="004F21FB" w:rsidR="009C5669" w:rsidRDefault="009C5669" w14:paraId="0E770592" w14:textId="77777777">
            <w:pPr>
              <w:spacing w:after="0" w:line="240" w:lineRule="auto"/>
              <w:rPr>
                <w:rFonts w:ascii="Verdana" w:hAnsi="Verdana" w:eastAsia="Times New Roman" w:cs="Calibri"/>
                <w:b/>
                <w:bCs/>
                <w:color w:val="000000"/>
                <w:sz w:val="18"/>
                <w:szCs w:val="18"/>
                <w:lang w:val="en-US"/>
              </w:rPr>
            </w:pPr>
            <w:r w:rsidRPr="004F21FB">
              <w:rPr>
                <w:rFonts w:ascii="Verdana" w:hAnsi="Verdana" w:eastAsia="Times New Roman" w:cs="Calibri"/>
                <w:b/>
                <w:bCs/>
                <w:color w:val="000000"/>
                <w:sz w:val="18"/>
                <w:szCs w:val="18"/>
                <w:lang w:val="en-US"/>
              </w:rPr>
              <w:t>Oppervlakte (</w:t>
            </w:r>
            <w:r w:rsidRPr="00A57084">
              <w:rPr>
                <w:rFonts w:ascii="Verdana" w:hAnsi="Verdana" w:eastAsia="Times New Roman" w:cs="Calibri"/>
                <w:b/>
                <w:bCs/>
                <w:color w:val="000000"/>
                <w:sz w:val="18"/>
                <w:szCs w:val="18"/>
                <w:lang w:val="en-US"/>
              </w:rPr>
              <w:t>km</w:t>
            </w:r>
            <w:r w:rsidRPr="00DB2B06">
              <w:rPr>
                <w:rFonts w:ascii="Verdana" w:hAnsi="Verdana"/>
                <w:b/>
                <w:color w:val="000000"/>
                <w:sz w:val="18"/>
                <w:vertAlign w:val="superscript"/>
                <w:lang w:val="en-US"/>
              </w:rPr>
              <w:t>2</w:t>
            </w:r>
            <w:r w:rsidRPr="004F21FB">
              <w:rPr>
                <w:rFonts w:ascii="Verdana" w:hAnsi="Verdana" w:eastAsia="Times New Roman" w:cs="Calibri"/>
                <w:b/>
                <w:bCs/>
                <w:color w:val="000000"/>
                <w:sz w:val="18"/>
                <w:szCs w:val="18"/>
                <w:lang w:val="en-US"/>
              </w:rPr>
              <w:t>)</w:t>
            </w:r>
          </w:p>
        </w:tc>
        <w:tc>
          <w:tcPr>
            <w:tcW w:w="2460" w:type="dxa"/>
            <w:gridSpan w:val="2"/>
            <w:tcBorders>
              <w:top w:val="single" w:color="auto" w:sz="4" w:space="0"/>
              <w:left w:val="single" w:color="auto" w:sz="4" w:space="0"/>
              <w:bottom w:val="single" w:color="auto" w:sz="4" w:space="0"/>
              <w:right w:val="single" w:color="000000" w:themeColor="text1" w:sz="4" w:space="0"/>
            </w:tcBorders>
            <w:shd w:val="clear" w:color="auto" w:fill="D9F2D0" w:themeFill="accent6" w:themeFillTint="33"/>
            <w:noWrap/>
            <w:vAlign w:val="bottom"/>
            <w:hideMark/>
          </w:tcPr>
          <w:p w:rsidRPr="004F21FB" w:rsidR="009C5669" w:rsidRDefault="009C5669" w14:paraId="071D6EF6" w14:textId="77777777">
            <w:pPr>
              <w:spacing w:after="0" w:line="240" w:lineRule="auto"/>
              <w:jc w:val="center"/>
              <w:rPr>
                <w:rFonts w:ascii="Verdana" w:hAnsi="Verdana" w:eastAsia="Times New Roman" w:cs="Calibri"/>
                <w:b/>
                <w:bCs/>
                <w:color w:val="000000"/>
                <w:sz w:val="18"/>
                <w:szCs w:val="18"/>
                <w:lang w:val="en-US"/>
              </w:rPr>
            </w:pPr>
            <w:r w:rsidRPr="004F21FB">
              <w:rPr>
                <w:rFonts w:ascii="Verdana" w:hAnsi="Verdana" w:eastAsia="Times New Roman" w:cs="Calibri"/>
                <w:b/>
                <w:bCs/>
                <w:color w:val="000000"/>
                <w:sz w:val="18"/>
                <w:szCs w:val="18"/>
                <w:lang w:val="en-US"/>
              </w:rPr>
              <w:t>Huidige verspreiding</w:t>
            </w:r>
          </w:p>
        </w:tc>
        <w:tc>
          <w:tcPr>
            <w:tcW w:w="1374" w:type="dxa"/>
            <w:tcBorders>
              <w:top w:val="single" w:color="auto" w:sz="4" w:space="0"/>
              <w:left w:val="nil"/>
              <w:bottom w:val="single" w:color="auto" w:sz="4" w:space="0"/>
              <w:right w:val="nil"/>
            </w:tcBorders>
            <w:shd w:val="clear" w:color="auto" w:fill="D9F2D0" w:themeFill="accent6" w:themeFillTint="33"/>
            <w:vAlign w:val="bottom"/>
            <w:hideMark/>
          </w:tcPr>
          <w:p w:rsidRPr="004F21FB" w:rsidR="009C5669" w:rsidRDefault="680B42C4" w14:paraId="0F367A55" w14:textId="77777777">
            <w:pPr>
              <w:spacing w:after="0" w:line="240" w:lineRule="auto"/>
              <w:rPr>
                <w:rFonts w:ascii="Verdana" w:hAnsi="Verdana" w:eastAsia="Times New Roman" w:cs="Calibri"/>
                <w:b/>
                <w:bCs/>
                <w:color w:val="000000"/>
                <w:sz w:val="18"/>
                <w:szCs w:val="18"/>
                <w:lang w:val="en-US"/>
              </w:rPr>
            </w:pPr>
            <w:r w:rsidRPr="5BC929F6">
              <w:rPr>
                <w:rFonts w:ascii="Verdana" w:hAnsi="Verdana" w:eastAsia="Times New Roman" w:cs="Calibri"/>
                <w:b/>
                <w:bCs/>
                <w:color w:val="000000" w:themeColor="text1"/>
                <w:sz w:val="18"/>
                <w:szCs w:val="18"/>
                <w:lang w:val="en-US"/>
              </w:rPr>
              <w:t>Niet in goede toestand</w:t>
            </w:r>
            <w:r w:rsidRPr="004F21FB" w:rsidR="009C5669">
              <w:rPr>
                <w:rStyle w:val="Voetnootmarkering"/>
                <w:rFonts w:ascii="Verdana" w:hAnsi="Verdana" w:eastAsia="Times New Roman" w:cs="Calibri"/>
                <w:b/>
                <w:bCs/>
                <w:color w:val="000000" w:themeColor="text1"/>
                <w:sz w:val="18"/>
                <w:szCs w:val="18"/>
                <w:lang w:val="en-US"/>
              </w:rPr>
              <w:footnoteReference w:id="120"/>
            </w:r>
          </w:p>
        </w:tc>
        <w:tc>
          <w:tcPr>
            <w:tcW w:w="2309" w:type="dxa"/>
            <w:gridSpan w:val="2"/>
            <w:tcBorders>
              <w:top w:val="single" w:color="auto" w:sz="4" w:space="0"/>
              <w:left w:val="single" w:color="auto" w:sz="4" w:space="0"/>
              <w:bottom w:val="single" w:color="auto" w:sz="4" w:space="0"/>
              <w:right w:val="single" w:color="auto" w:sz="4" w:space="0"/>
            </w:tcBorders>
            <w:shd w:val="clear" w:color="auto" w:fill="D9F2D0" w:themeFill="accent6" w:themeFillTint="33"/>
            <w:vAlign w:val="bottom"/>
            <w:hideMark/>
          </w:tcPr>
          <w:p w:rsidRPr="004F21FB" w:rsidR="009C5669" w:rsidRDefault="009C5669" w14:paraId="37FFD3BD" w14:textId="77777777">
            <w:pPr>
              <w:spacing w:after="0" w:line="240" w:lineRule="auto"/>
              <w:jc w:val="center"/>
              <w:rPr>
                <w:rFonts w:ascii="Verdana" w:hAnsi="Verdana" w:eastAsia="Times New Roman" w:cs="Calibri"/>
                <w:b/>
                <w:bCs/>
                <w:color w:val="000000"/>
                <w:sz w:val="18"/>
                <w:szCs w:val="18"/>
                <w:lang w:val="en-US"/>
              </w:rPr>
            </w:pPr>
            <w:r w:rsidRPr="004F21FB">
              <w:rPr>
                <w:rFonts w:ascii="Verdana" w:hAnsi="Verdana" w:eastAsia="Times New Roman" w:cs="Calibri"/>
                <w:b/>
                <w:color w:val="000000" w:themeColor="text1"/>
                <w:sz w:val="18"/>
                <w:szCs w:val="18"/>
                <w:lang w:val="en-US"/>
              </w:rPr>
              <w:t xml:space="preserve">Gunstige </w:t>
            </w:r>
            <w:r w:rsidRPr="004F21FB">
              <w:rPr>
                <w:rFonts w:ascii="Verdana" w:hAnsi="Verdana" w:eastAsia="Times New Roman" w:cs="Calibri"/>
                <w:b/>
                <w:bCs/>
                <w:color w:val="000000" w:themeColor="text1"/>
                <w:sz w:val="18"/>
                <w:szCs w:val="18"/>
                <w:lang w:val="en-US"/>
              </w:rPr>
              <w:t>referentie</w:t>
            </w:r>
            <w:r w:rsidRPr="004F21FB">
              <w:rPr>
                <w:rFonts w:ascii="Verdana" w:hAnsi="Verdana" w:eastAsia="Times New Roman" w:cs="Calibri"/>
                <w:b/>
                <w:color w:val="000000" w:themeColor="text1"/>
                <w:sz w:val="18"/>
                <w:szCs w:val="18"/>
                <w:lang w:val="en-US"/>
              </w:rPr>
              <w:t xml:space="preserve"> oppervlakte</w:t>
            </w:r>
          </w:p>
        </w:tc>
      </w:tr>
      <w:tr w:rsidRPr="004F21FB" w:rsidR="008E2C21" w14:paraId="651A4BBB" w14:textId="77777777">
        <w:trPr>
          <w:trHeight w:val="285"/>
        </w:trPr>
        <w:tc>
          <w:tcPr>
            <w:tcW w:w="3251" w:type="dxa"/>
            <w:gridSpan w:val="2"/>
            <w:tcBorders>
              <w:top w:val="single" w:color="auto" w:sz="4" w:space="0"/>
              <w:left w:val="single" w:color="000000" w:themeColor="text1" w:sz="8" w:space="0"/>
              <w:bottom w:val="single" w:color="auto" w:sz="4" w:space="0"/>
              <w:right w:val="single" w:color="000000" w:themeColor="text1" w:sz="4" w:space="0"/>
            </w:tcBorders>
            <w:shd w:val="clear" w:color="auto" w:fill="D9F2D0" w:themeFill="accent6" w:themeFillTint="33"/>
            <w:noWrap/>
            <w:vAlign w:val="bottom"/>
            <w:hideMark/>
          </w:tcPr>
          <w:p w:rsidRPr="00BD1574" w:rsidR="008E2C21" w:rsidRDefault="008E2C21" w14:paraId="58D64BF5" w14:textId="110038EE">
            <w:pPr>
              <w:spacing w:after="0" w:line="240" w:lineRule="auto"/>
              <w:rPr>
                <w:rFonts w:ascii="Verdana" w:hAnsi="Verdana"/>
                <w:color w:val="000000"/>
                <w:sz w:val="18"/>
                <w:lang w:val="en-US"/>
              </w:rPr>
            </w:pPr>
          </w:p>
        </w:tc>
        <w:tc>
          <w:tcPr>
            <w:tcW w:w="2460" w:type="dxa"/>
            <w:gridSpan w:val="2"/>
            <w:tcBorders>
              <w:top w:val="nil"/>
              <w:left w:val="nil"/>
              <w:bottom w:val="single" w:color="auto" w:sz="4" w:space="0"/>
              <w:right w:val="single" w:color="auto" w:sz="4" w:space="0"/>
            </w:tcBorders>
            <w:noWrap/>
            <w:vAlign w:val="bottom"/>
            <w:hideMark/>
          </w:tcPr>
          <w:p w:rsidRPr="004F21FB" w:rsidR="008E2C21" w:rsidRDefault="008E2C21" w14:paraId="41FAA578" w14:textId="4BC2A234">
            <w:pPr>
              <w:spacing w:after="0" w:line="240" w:lineRule="auto"/>
              <w:jc w:val="center"/>
              <w:rPr>
                <w:rFonts w:ascii="Verdana" w:hAnsi="Verdana" w:eastAsia="Times New Roman" w:cs="Calibri"/>
                <w:color w:val="808080"/>
                <w:sz w:val="18"/>
                <w:szCs w:val="18"/>
                <w:lang w:val="en-US"/>
              </w:rPr>
            </w:pPr>
            <w:r>
              <w:rPr>
                <w:rFonts w:ascii="Verdana" w:hAnsi="Verdana" w:eastAsia="Times New Roman" w:cs="Calibri"/>
                <w:color w:val="808080"/>
                <w:sz w:val="18"/>
                <w:szCs w:val="18"/>
                <w:lang w:val="en-US"/>
              </w:rPr>
              <w:t>Gemiddelde bandbreedte</w:t>
            </w:r>
          </w:p>
        </w:tc>
        <w:tc>
          <w:tcPr>
            <w:tcW w:w="1374" w:type="dxa"/>
            <w:tcBorders>
              <w:top w:val="nil"/>
              <w:left w:val="nil"/>
              <w:bottom w:val="nil"/>
              <w:right w:val="single" w:color="auto" w:sz="4" w:space="0"/>
            </w:tcBorders>
            <w:noWrap/>
            <w:vAlign w:val="bottom"/>
            <w:hideMark/>
          </w:tcPr>
          <w:p w:rsidRPr="004F21FB" w:rsidR="008E2C21" w:rsidRDefault="008E2C21" w14:paraId="47AAC36F" w14:textId="77777777">
            <w:pPr>
              <w:spacing w:after="0" w:line="240" w:lineRule="auto"/>
              <w:jc w:val="center"/>
              <w:rPr>
                <w:rFonts w:ascii="Verdana" w:hAnsi="Verdana" w:eastAsia="Times New Roman" w:cs="Calibri"/>
                <w:color w:val="808080"/>
                <w:sz w:val="18"/>
                <w:szCs w:val="18"/>
                <w:lang w:val="en-US"/>
              </w:rPr>
            </w:pPr>
            <w:r w:rsidRPr="004F21FB">
              <w:rPr>
                <w:rFonts w:ascii="Verdana" w:hAnsi="Verdana" w:eastAsia="Times New Roman" w:cs="Calibri"/>
                <w:color w:val="808080"/>
                <w:sz w:val="18"/>
                <w:szCs w:val="18"/>
                <w:lang w:val="en-US"/>
              </w:rPr>
              <w:t> </w:t>
            </w:r>
          </w:p>
        </w:tc>
        <w:tc>
          <w:tcPr>
            <w:tcW w:w="2309" w:type="dxa"/>
            <w:gridSpan w:val="2"/>
            <w:tcBorders>
              <w:top w:val="nil"/>
              <w:left w:val="nil"/>
              <w:bottom w:val="single" w:color="auto" w:sz="4" w:space="0"/>
              <w:right w:val="single" w:color="auto" w:sz="4" w:space="0"/>
            </w:tcBorders>
            <w:noWrap/>
            <w:vAlign w:val="bottom"/>
            <w:hideMark/>
          </w:tcPr>
          <w:p w:rsidRPr="004F21FB" w:rsidR="008E2C21" w:rsidRDefault="008E2C21" w14:paraId="2C3AC167" w14:textId="3D8A99C2">
            <w:pPr>
              <w:spacing w:after="0" w:line="240" w:lineRule="auto"/>
              <w:jc w:val="center"/>
              <w:rPr>
                <w:rFonts w:ascii="Verdana" w:hAnsi="Verdana" w:eastAsia="Times New Roman" w:cs="Calibri"/>
                <w:color w:val="808080"/>
                <w:sz w:val="18"/>
                <w:szCs w:val="18"/>
                <w:lang w:val="en-US"/>
              </w:rPr>
            </w:pPr>
            <w:r>
              <w:rPr>
                <w:rFonts w:ascii="Verdana" w:hAnsi="Verdana" w:eastAsia="Times New Roman" w:cs="Calibri"/>
                <w:color w:val="808080"/>
                <w:sz w:val="18"/>
                <w:szCs w:val="18"/>
                <w:lang w:val="en-US"/>
              </w:rPr>
              <w:t>Gemiddelde bandbreedte</w:t>
            </w:r>
          </w:p>
        </w:tc>
      </w:tr>
      <w:tr w:rsidRPr="004F21FB" w:rsidR="00FE0A87" w:rsidTr="7763C397" w14:paraId="5963E48E" w14:textId="77777777">
        <w:trPr>
          <w:trHeight w:val="285"/>
        </w:trPr>
        <w:tc>
          <w:tcPr>
            <w:tcW w:w="1845" w:type="dxa"/>
            <w:tcBorders>
              <w:top w:val="single" w:color="auto" w:sz="4" w:space="0"/>
              <w:left w:val="single" w:color="auto" w:sz="4" w:space="0"/>
              <w:bottom w:val="single" w:color="auto" w:sz="4" w:space="0"/>
              <w:right w:val="nil"/>
            </w:tcBorders>
            <w:shd w:val="clear" w:color="auto" w:fill="D9F2D0" w:themeFill="accent6" w:themeFillTint="33"/>
            <w:noWrap/>
            <w:vAlign w:val="bottom"/>
            <w:hideMark/>
          </w:tcPr>
          <w:p w:rsidRPr="004F21FB" w:rsidR="009C5669" w:rsidRDefault="009C5669" w14:paraId="530DF8F6" w14:textId="77777777">
            <w:pPr>
              <w:spacing w:after="0" w:line="240" w:lineRule="auto"/>
              <w:rPr>
                <w:rFonts w:ascii="Verdana" w:hAnsi="Verdana" w:eastAsia="Times New Roman" w:cs="Calibri"/>
                <w:b/>
                <w:bCs/>
                <w:color w:val="000000"/>
                <w:sz w:val="18"/>
                <w:szCs w:val="18"/>
                <w:lang w:val="en-US"/>
              </w:rPr>
            </w:pPr>
            <w:r w:rsidRPr="004F21FB">
              <w:rPr>
                <w:rFonts w:ascii="Verdana" w:hAnsi="Verdana" w:eastAsia="Times New Roman" w:cs="Calibri"/>
                <w:b/>
                <w:bCs/>
                <w:color w:val="000000"/>
                <w:sz w:val="18"/>
                <w:szCs w:val="18"/>
                <w:lang w:val="en-US"/>
              </w:rPr>
              <w:t> </w:t>
            </w:r>
          </w:p>
        </w:tc>
        <w:tc>
          <w:tcPr>
            <w:tcW w:w="1406" w:type="dxa"/>
            <w:tcBorders>
              <w:top w:val="single" w:color="auto" w:sz="4" w:space="0"/>
              <w:left w:val="nil"/>
              <w:bottom w:val="single" w:color="auto" w:sz="4" w:space="0"/>
              <w:right w:val="nil"/>
            </w:tcBorders>
            <w:shd w:val="clear" w:color="auto" w:fill="D9F2D0" w:themeFill="accent6" w:themeFillTint="33"/>
            <w:noWrap/>
            <w:vAlign w:val="bottom"/>
            <w:hideMark/>
          </w:tcPr>
          <w:p w:rsidRPr="004F21FB" w:rsidR="009C5669" w:rsidRDefault="009C5669" w14:paraId="5A14E65C" w14:textId="77777777">
            <w:pPr>
              <w:spacing w:after="0" w:line="240" w:lineRule="auto"/>
              <w:rPr>
                <w:rFonts w:ascii="Verdana" w:hAnsi="Verdana" w:eastAsia="Times New Roman" w:cs="Calibri"/>
                <w:color w:val="000000"/>
                <w:sz w:val="18"/>
                <w:szCs w:val="18"/>
                <w:lang w:val="en-US"/>
              </w:rPr>
            </w:pPr>
            <w:r w:rsidRPr="004F21FB">
              <w:rPr>
                <w:rFonts w:ascii="Verdana" w:hAnsi="Verdana" w:eastAsia="Times New Roman" w:cs="Calibri"/>
                <w:color w:val="000000"/>
                <w:sz w:val="18"/>
                <w:szCs w:val="18"/>
                <w:lang w:val="en-US"/>
              </w:rPr>
              <w:t> </w:t>
            </w:r>
          </w:p>
        </w:tc>
        <w:tc>
          <w:tcPr>
            <w:tcW w:w="1054" w:type="dxa"/>
            <w:tcBorders>
              <w:top w:val="single" w:color="auto" w:sz="4" w:space="0"/>
              <w:left w:val="nil"/>
              <w:bottom w:val="single" w:color="auto" w:sz="4" w:space="0"/>
              <w:right w:val="nil"/>
            </w:tcBorders>
            <w:shd w:val="clear" w:color="auto" w:fill="D9F2D0" w:themeFill="accent6" w:themeFillTint="33"/>
            <w:noWrap/>
            <w:vAlign w:val="bottom"/>
            <w:hideMark/>
          </w:tcPr>
          <w:p w:rsidRPr="004F21FB" w:rsidR="009C5669" w:rsidRDefault="009C5669" w14:paraId="6ED62DF6" w14:textId="0BB29832">
            <w:pPr>
              <w:spacing w:after="0" w:line="240" w:lineRule="auto"/>
              <w:jc w:val="center"/>
              <w:rPr>
                <w:rFonts w:ascii="Verdana" w:hAnsi="Verdana" w:eastAsia="Times New Roman" w:cs="Calibri"/>
                <w:b/>
                <w:bCs/>
                <w:color w:val="000000"/>
                <w:sz w:val="18"/>
                <w:szCs w:val="18"/>
                <w:lang w:val="en-US"/>
              </w:rPr>
            </w:pPr>
          </w:p>
        </w:tc>
        <w:tc>
          <w:tcPr>
            <w:tcW w:w="1406" w:type="dxa"/>
            <w:tcBorders>
              <w:top w:val="single" w:color="auto" w:sz="4" w:space="0"/>
              <w:left w:val="nil"/>
              <w:bottom w:val="single" w:color="auto" w:sz="4" w:space="0"/>
              <w:right w:val="nil"/>
            </w:tcBorders>
            <w:shd w:val="clear" w:color="auto" w:fill="D9F2D0" w:themeFill="accent6" w:themeFillTint="33"/>
            <w:noWrap/>
            <w:vAlign w:val="bottom"/>
            <w:hideMark/>
          </w:tcPr>
          <w:p w:rsidRPr="004F21FB" w:rsidR="009C5669" w:rsidRDefault="009C5669" w14:paraId="29AE2EB4" w14:textId="6B9D46D0">
            <w:pPr>
              <w:spacing w:after="0" w:line="240" w:lineRule="auto"/>
              <w:jc w:val="center"/>
              <w:rPr>
                <w:rFonts w:ascii="Verdana" w:hAnsi="Verdana" w:eastAsia="Times New Roman" w:cs="Calibri"/>
                <w:b/>
                <w:bCs/>
                <w:color w:val="000000"/>
                <w:sz w:val="18"/>
                <w:szCs w:val="18"/>
                <w:lang w:val="en-US"/>
              </w:rPr>
            </w:pPr>
          </w:p>
        </w:tc>
        <w:tc>
          <w:tcPr>
            <w:tcW w:w="1374" w:type="dxa"/>
            <w:tcBorders>
              <w:top w:val="single" w:color="auto" w:sz="4" w:space="0"/>
              <w:left w:val="nil"/>
              <w:bottom w:val="single" w:color="auto" w:sz="4" w:space="0"/>
              <w:right w:val="nil"/>
            </w:tcBorders>
            <w:shd w:val="clear" w:color="auto" w:fill="D9F2D0" w:themeFill="accent6" w:themeFillTint="33"/>
            <w:noWrap/>
            <w:vAlign w:val="center"/>
            <w:hideMark/>
          </w:tcPr>
          <w:p w:rsidRPr="004F21FB" w:rsidR="009C5669" w:rsidRDefault="009C5669" w14:paraId="1A427E71" w14:textId="77777777">
            <w:pPr>
              <w:spacing w:after="0" w:line="240" w:lineRule="auto"/>
              <w:jc w:val="right"/>
              <w:rPr>
                <w:rFonts w:ascii="Verdana" w:hAnsi="Verdana" w:eastAsia="Times New Roman" w:cs="Calibri"/>
                <w:b/>
                <w:bCs/>
                <w:color w:val="000000"/>
                <w:sz w:val="18"/>
                <w:szCs w:val="18"/>
                <w:lang w:val="en-US"/>
              </w:rPr>
            </w:pPr>
            <w:r w:rsidRPr="004F21FB">
              <w:rPr>
                <w:rFonts w:ascii="Verdana" w:hAnsi="Verdana" w:eastAsia="Times New Roman" w:cs="Calibri"/>
                <w:b/>
                <w:bCs/>
                <w:color w:val="000000"/>
                <w:sz w:val="18"/>
                <w:szCs w:val="18"/>
                <w:lang w:val="en-US"/>
              </w:rPr>
              <w:t> </w:t>
            </w:r>
          </w:p>
        </w:tc>
        <w:tc>
          <w:tcPr>
            <w:tcW w:w="1154" w:type="dxa"/>
            <w:tcBorders>
              <w:top w:val="single" w:color="auto" w:sz="4" w:space="0"/>
              <w:left w:val="nil"/>
              <w:bottom w:val="single" w:color="auto" w:sz="4" w:space="0"/>
              <w:right w:val="nil"/>
            </w:tcBorders>
            <w:shd w:val="clear" w:color="auto" w:fill="D9F2D0" w:themeFill="accent6" w:themeFillTint="33"/>
            <w:noWrap/>
            <w:vAlign w:val="bottom"/>
            <w:hideMark/>
          </w:tcPr>
          <w:p w:rsidRPr="004F21FB" w:rsidR="009C5669" w:rsidRDefault="009C5669" w14:paraId="03F980BB" w14:textId="3ABCD3AB">
            <w:pPr>
              <w:spacing w:after="0" w:line="240" w:lineRule="auto"/>
              <w:jc w:val="center"/>
              <w:rPr>
                <w:rFonts w:ascii="Verdana" w:hAnsi="Verdana" w:eastAsia="Times New Roman" w:cs="Calibri"/>
                <w:b/>
                <w:bCs/>
                <w:color w:val="000000"/>
                <w:sz w:val="18"/>
                <w:szCs w:val="18"/>
                <w:lang w:val="en-US"/>
              </w:rPr>
            </w:pPr>
          </w:p>
        </w:tc>
        <w:tc>
          <w:tcPr>
            <w:tcW w:w="1155" w:type="dxa"/>
            <w:tcBorders>
              <w:top w:val="single" w:color="auto" w:sz="4" w:space="0"/>
              <w:left w:val="nil"/>
              <w:bottom w:val="single" w:color="auto" w:sz="4" w:space="0"/>
              <w:right w:val="single" w:color="auto" w:sz="4" w:space="0"/>
            </w:tcBorders>
            <w:shd w:val="clear" w:color="auto" w:fill="D9F2D0" w:themeFill="accent6" w:themeFillTint="33"/>
            <w:noWrap/>
            <w:vAlign w:val="bottom"/>
            <w:hideMark/>
          </w:tcPr>
          <w:p w:rsidRPr="004F21FB" w:rsidR="009C5669" w:rsidRDefault="009C5669" w14:paraId="15CC4AF2" w14:textId="5BF75676">
            <w:pPr>
              <w:spacing w:after="0" w:line="240" w:lineRule="auto"/>
              <w:jc w:val="center"/>
              <w:rPr>
                <w:rFonts w:ascii="Verdana" w:hAnsi="Verdana" w:eastAsia="Times New Roman" w:cs="Calibri"/>
                <w:b/>
                <w:bCs/>
                <w:color w:val="000000"/>
                <w:sz w:val="18"/>
                <w:szCs w:val="18"/>
                <w:lang w:val="en-US"/>
              </w:rPr>
            </w:pPr>
          </w:p>
        </w:tc>
      </w:tr>
      <w:tr w:rsidRPr="004F21FB" w:rsidR="008E2C21" w14:paraId="43189C31" w14:textId="77777777">
        <w:trPr>
          <w:trHeight w:val="285"/>
        </w:trPr>
        <w:tc>
          <w:tcPr>
            <w:tcW w:w="3251" w:type="dxa"/>
            <w:gridSpan w:val="2"/>
            <w:tcBorders>
              <w:top w:val="nil"/>
              <w:left w:val="single" w:color="000000" w:themeColor="text1" w:sz="8" w:space="0"/>
              <w:bottom w:val="nil"/>
              <w:right w:val="single" w:color="auto" w:sz="4" w:space="0"/>
            </w:tcBorders>
            <w:shd w:val="clear" w:color="auto" w:fill="D9F2D0" w:themeFill="accent6" w:themeFillTint="33"/>
            <w:noWrap/>
            <w:vAlign w:val="bottom"/>
            <w:hideMark/>
          </w:tcPr>
          <w:p w:rsidRPr="004F21FB" w:rsidR="008E2C21" w:rsidRDefault="008E2C21" w14:paraId="18EA1BCB" w14:textId="77777777">
            <w:pPr>
              <w:spacing w:after="0" w:line="240" w:lineRule="auto"/>
              <w:rPr>
                <w:rFonts w:ascii="Verdana" w:hAnsi="Verdana" w:eastAsia="Times New Roman" w:cs="Calibri"/>
                <w:b/>
                <w:bCs/>
                <w:i/>
                <w:iCs/>
                <w:color w:val="000000"/>
                <w:sz w:val="18"/>
                <w:szCs w:val="18"/>
                <w:lang w:val="en-US"/>
              </w:rPr>
            </w:pPr>
            <w:r w:rsidRPr="004F21FB">
              <w:rPr>
                <w:rFonts w:ascii="Verdana" w:hAnsi="Verdana" w:eastAsia="Times New Roman" w:cs="Calibri"/>
                <w:b/>
                <w:bCs/>
                <w:i/>
                <w:iCs/>
                <w:color w:val="000000"/>
                <w:sz w:val="18"/>
                <w:szCs w:val="18"/>
                <w:lang w:val="en-US"/>
              </w:rPr>
              <w:t xml:space="preserve">Totaal </w:t>
            </w:r>
            <w:r>
              <w:rPr>
                <w:rFonts w:ascii="Verdana" w:hAnsi="Verdana" w:eastAsia="Times New Roman" w:cs="Calibri"/>
                <w:b/>
                <w:bCs/>
                <w:i/>
                <w:iCs/>
                <w:color w:val="000000"/>
                <w:sz w:val="18"/>
                <w:szCs w:val="18"/>
                <w:lang w:val="en-US"/>
              </w:rPr>
              <w:t xml:space="preserve">habitatgroepen </w:t>
            </w:r>
            <w:r w:rsidRPr="004F21FB">
              <w:rPr>
                <w:rFonts w:ascii="Verdana" w:hAnsi="Verdana" w:eastAsia="Times New Roman" w:cs="Calibri"/>
                <w:b/>
                <w:bCs/>
                <w:i/>
                <w:iCs/>
                <w:color w:val="000000"/>
                <w:sz w:val="18"/>
                <w:szCs w:val="18"/>
                <w:lang w:val="en-US"/>
              </w:rPr>
              <w:t>1-5</w:t>
            </w:r>
          </w:p>
          <w:p w:rsidRPr="004F21FB" w:rsidR="008E2C21" w:rsidRDefault="008E2C21" w14:paraId="1150B21A" w14:textId="77777777">
            <w:pPr>
              <w:spacing w:after="0" w:line="240" w:lineRule="auto"/>
              <w:rPr>
                <w:rFonts w:ascii="Verdana" w:hAnsi="Verdana" w:eastAsia="Times New Roman" w:cs="Calibri"/>
                <w:i/>
                <w:iCs/>
                <w:color w:val="000000"/>
                <w:sz w:val="18"/>
                <w:szCs w:val="18"/>
                <w:lang w:val="en-US"/>
              </w:rPr>
            </w:pPr>
            <w:r w:rsidRPr="004F21FB">
              <w:rPr>
                <w:rFonts w:ascii="Verdana" w:hAnsi="Verdana" w:eastAsia="Times New Roman" w:cs="Calibri"/>
                <w:i/>
                <w:iCs/>
                <w:color w:val="000000"/>
                <w:sz w:val="18"/>
                <w:szCs w:val="18"/>
                <w:lang w:val="en-US"/>
              </w:rPr>
              <w:t> </w:t>
            </w:r>
          </w:p>
        </w:tc>
        <w:tc>
          <w:tcPr>
            <w:tcW w:w="2460" w:type="dxa"/>
            <w:gridSpan w:val="2"/>
            <w:tcBorders>
              <w:top w:val="nil"/>
              <w:left w:val="single" w:color="auto" w:sz="4" w:space="0"/>
              <w:bottom w:val="nil"/>
              <w:right w:val="single" w:color="auto" w:sz="4" w:space="0"/>
            </w:tcBorders>
            <w:shd w:val="clear" w:color="auto" w:fill="D9F2D0" w:themeFill="accent6" w:themeFillTint="33"/>
            <w:noWrap/>
            <w:vAlign w:val="bottom"/>
            <w:hideMark/>
          </w:tcPr>
          <w:p w:rsidRPr="008E2C21" w:rsidR="008E2C21" w:rsidP="008E2C21" w:rsidRDefault="008E2C21" w14:paraId="616D5F51" w14:textId="2C6CE6E0">
            <w:pPr>
              <w:spacing w:after="0" w:line="240" w:lineRule="auto"/>
              <w:jc w:val="center"/>
              <w:rPr>
                <w:rFonts w:ascii="Verdana" w:hAnsi="Verdana" w:eastAsia="Times New Roman" w:cs="Calibri"/>
                <w:i/>
                <w:color w:val="000000"/>
                <w:sz w:val="18"/>
                <w:szCs w:val="18"/>
                <w:lang w:val="en-US"/>
              </w:rPr>
            </w:pPr>
            <w:r w:rsidRPr="008E2C21">
              <w:rPr>
                <w:rFonts w:ascii="Verdana" w:hAnsi="Verdana" w:eastAsia="Times New Roman" w:cs="Calibri"/>
                <w:i/>
                <w:iCs/>
                <w:color w:val="000000"/>
                <w:sz w:val="18"/>
                <w:szCs w:val="18"/>
                <w:lang w:val="en-US"/>
              </w:rPr>
              <w:t>897</w:t>
            </w:r>
          </w:p>
        </w:tc>
        <w:tc>
          <w:tcPr>
            <w:tcW w:w="1374" w:type="dxa"/>
            <w:tcBorders>
              <w:top w:val="nil"/>
              <w:left w:val="nil"/>
              <w:bottom w:val="nil"/>
              <w:right w:val="single" w:color="auto" w:sz="4" w:space="0"/>
            </w:tcBorders>
            <w:noWrap/>
            <w:vAlign w:val="center"/>
            <w:hideMark/>
          </w:tcPr>
          <w:p w:rsidRPr="008E2C21" w:rsidR="008E2C21" w:rsidRDefault="008E2C21" w14:paraId="3BEE97A5" w14:textId="77777777">
            <w:pPr>
              <w:spacing w:after="0" w:line="240" w:lineRule="auto"/>
              <w:jc w:val="right"/>
              <w:rPr>
                <w:rFonts w:ascii="Verdana" w:hAnsi="Verdana" w:eastAsia="Times New Roman" w:cs="Calibri"/>
                <w:i/>
                <w:iCs/>
                <w:color w:val="000000"/>
                <w:sz w:val="18"/>
                <w:szCs w:val="18"/>
                <w:lang w:val="en-US"/>
              </w:rPr>
            </w:pPr>
            <w:r w:rsidRPr="008E2C21">
              <w:rPr>
                <w:rFonts w:ascii="Verdana" w:hAnsi="Verdana" w:eastAsia="Times New Roman" w:cs="Calibri"/>
                <w:i/>
                <w:iCs/>
                <w:color w:val="000000"/>
                <w:sz w:val="18"/>
                <w:szCs w:val="18"/>
                <w:lang w:val="en-US"/>
              </w:rPr>
              <w:t>onbekend</w:t>
            </w:r>
          </w:p>
        </w:tc>
        <w:tc>
          <w:tcPr>
            <w:tcW w:w="2309" w:type="dxa"/>
            <w:gridSpan w:val="2"/>
            <w:tcBorders>
              <w:top w:val="nil"/>
              <w:left w:val="nil"/>
              <w:bottom w:val="nil"/>
              <w:right w:val="single" w:color="auto" w:sz="4" w:space="0"/>
            </w:tcBorders>
            <w:noWrap/>
            <w:vAlign w:val="bottom"/>
            <w:hideMark/>
          </w:tcPr>
          <w:p w:rsidRPr="008E2C21" w:rsidR="008E2C21" w:rsidP="008E2C21" w:rsidRDefault="008E2C21" w14:paraId="65568426" w14:textId="78C92893">
            <w:pPr>
              <w:spacing w:after="0" w:line="240" w:lineRule="auto"/>
              <w:jc w:val="center"/>
              <w:rPr>
                <w:rFonts w:ascii="Verdana" w:hAnsi="Verdana" w:eastAsia="Times New Roman" w:cs="Calibri"/>
                <w:i/>
                <w:color w:val="000000"/>
                <w:sz w:val="18"/>
                <w:szCs w:val="18"/>
                <w:lang w:val="en-US"/>
              </w:rPr>
            </w:pPr>
            <w:r w:rsidRPr="008E2C21">
              <w:rPr>
                <w:rFonts w:ascii="Verdana" w:hAnsi="Verdana" w:eastAsia="Times New Roman" w:cs="Calibri"/>
                <w:i/>
                <w:iCs/>
                <w:color w:val="000000"/>
                <w:sz w:val="18"/>
                <w:szCs w:val="18"/>
                <w:lang w:val="en-US"/>
              </w:rPr>
              <w:t>5.674</w:t>
            </w:r>
          </w:p>
        </w:tc>
      </w:tr>
      <w:tr w:rsidRPr="004F21FB" w:rsidR="00FE0A87" w:rsidTr="7763C397" w14:paraId="69C5442A" w14:textId="77777777">
        <w:trPr>
          <w:trHeight w:val="285"/>
        </w:trPr>
        <w:tc>
          <w:tcPr>
            <w:tcW w:w="1845" w:type="dxa"/>
            <w:tcBorders>
              <w:top w:val="single" w:color="auto" w:sz="4" w:space="0"/>
              <w:left w:val="single" w:color="auto" w:sz="4" w:space="0"/>
              <w:bottom w:val="single" w:color="auto" w:sz="4" w:space="0"/>
              <w:right w:val="nil"/>
            </w:tcBorders>
            <w:shd w:val="clear" w:color="auto" w:fill="D9F2D0" w:themeFill="accent6" w:themeFillTint="33"/>
            <w:noWrap/>
            <w:vAlign w:val="bottom"/>
            <w:hideMark/>
          </w:tcPr>
          <w:p w:rsidRPr="004F21FB" w:rsidR="009C5669" w:rsidRDefault="009C5669" w14:paraId="222CDD58" w14:textId="77777777">
            <w:pPr>
              <w:spacing w:after="0" w:line="240" w:lineRule="auto"/>
              <w:rPr>
                <w:rFonts w:ascii="Verdana" w:hAnsi="Verdana" w:eastAsia="Times New Roman" w:cs="Calibri"/>
                <w:i/>
                <w:iCs/>
                <w:color w:val="000000"/>
                <w:sz w:val="18"/>
                <w:szCs w:val="18"/>
                <w:lang w:val="en-US"/>
              </w:rPr>
            </w:pPr>
            <w:r w:rsidRPr="004F21FB">
              <w:rPr>
                <w:rFonts w:ascii="Verdana" w:hAnsi="Verdana" w:eastAsia="Times New Roman" w:cs="Calibri"/>
                <w:i/>
                <w:iCs/>
                <w:color w:val="000000"/>
                <w:sz w:val="18"/>
                <w:szCs w:val="18"/>
                <w:lang w:val="en-US"/>
              </w:rPr>
              <w:t> </w:t>
            </w:r>
          </w:p>
        </w:tc>
        <w:tc>
          <w:tcPr>
            <w:tcW w:w="1406" w:type="dxa"/>
            <w:tcBorders>
              <w:top w:val="single" w:color="auto" w:sz="4" w:space="0"/>
              <w:left w:val="nil"/>
              <w:bottom w:val="single" w:color="auto" w:sz="4" w:space="0"/>
              <w:right w:val="nil"/>
            </w:tcBorders>
            <w:shd w:val="clear" w:color="auto" w:fill="D9F2D0" w:themeFill="accent6" w:themeFillTint="33"/>
            <w:noWrap/>
            <w:vAlign w:val="bottom"/>
            <w:hideMark/>
          </w:tcPr>
          <w:p w:rsidRPr="004F21FB" w:rsidR="009C5669" w:rsidRDefault="009C5669" w14:paraId="2E342EC5" w14:textId="77777777">
            <w:pPr>
              <w:spacing w:after="0" w:line="240" w:lineRule="auto"/>
              <w:rPr>
                <w:rFonts w:ascii="Verdana" w:hAnsi="Verdana" w:eastAsia="Times New Roman" w:cs="Calibri"/>
                <w:i/>
                <w:iCs/>
                <w:color w:val="000000"/>
                <w:sz w:val="18"/>
                <w:szCs w:val="18"/>
                <w:lang w:val="en-US"/>
              </w:rPr>
            </w:pPr>
            <w:r w:rsidRPr="004F21FB">
              <w:rPr>
                <w:rFonts w:ascii="Verdana" w:hAnsi="Verdana" w:eastAsia="Times New Roman" w:cs="Calibri"/>
                <w:i/>
                <w:iCs/>
                <w:color w:val="000000"/>
                <w:sz w:val="18"/>
                <w:szCs w:val="18"/>
                <w:lang w:val="en-US"/>
              </w:rPr>
              <w:t> </w:t>
            </w:r>
          </w:p>
        </w:tc>
        <w:tc>
          <w:tcPr>
            <w:tcW w:w="1054" w:type="dxa"/>
            <w:tcBorders>
              <w:top w:val="single" w:color="auto" w:sz="4" w:space="0"/>
              <w:left w:val="nil"/>
              <w:bottom w:val="single" w:color="auto" w:sz="4" w:space="0"/>
              <w:right w:val="nil"/>
            </w:tcBorders>
            <w:shd w:val="clear" w:color="auto" w:fill="D9F2D0" w:themeFill="accent6" w:themeFillTint="33"/>
            <w:noWrap/>
            <w:vAlign w:val="bottom"/>
            <w:hideMark/>
          </w:tcPr>
          <w:p w:rsidRPr="008E2C21" w:rsidR="009C5669" w:rsidRDefault="009C5669" w14:paraId="22F2FF14" w14:textId="785008F6">
            <w:pPr>
              <w:spacing w:after="0" w:line="240" w:lineRule="auto"/>
              <w:jc w:val="center"/>
              <w:rPr>
                <w:rFonts w:ascii="Verdana" w:hAnsi="Verdana" w:eastAsia="Times New Roman" w:cs="Calibri"/>
                <w:b/>
                <w:color w:val="000000"/>
                <w:sz w:val="18"/>
                <w:szCs w:val="18"/>
                <w:lang w:val="en-US"/>
              </w:rPr>
            </w:pPr>
          </w:p>
        </w:tc>
        <w:tc>
          <w:tcPr>
            <w:tcW w:w="1406" w:type="dxa"/>
            <w:tcBorders>
              <w:top w:val="single" w:color="auto" w:sz="4" w:space="0"/>
              <w:left w:val="nil"/>
              <w:bottom w:val="single" w:color="auto" w:sz="4" w:space="0"/>
              <w:right w:val="nil"/>
            </w:tcBorders>
            <w:shd w:val="clear" w:color="auto" w:fill="D9F2D0" w:themeFill="accent6" w:themeFillTint="33"/>
            <w:noWrap/>
            <w:vAlign w:val="bottom"/>
            <w:hideMark/>
          </w:tcPr>
          <w:p w:rsidRPr="008E2C21" w:rsidR="009C5669" w:rsidRDefault="009C5669" w14:paraId="5F306EFE" w14:textId="4014C82C">
            <w:pPr>
              <w:spacing w:after="0" w:line="240" w:lineRule="auto"/>
              <w:jc w:val="center"/>
              <w:rPr>
                <w:rFonts w:ascii="Verdana" w:hAnsi="Verdana" w:eastAsia="Times New Roman" w:cs="Calibri"/>
                <w:b/>
                <w:color w:val="000000"/>
                <w:sz w:val="18"/>
                <w:szCs w:val="18"/>
                <w:lang w:val="en-US"/>
              </w:rPr>
            </w:pPr>
          </w:p>
        </w:tc>
        <w:tc>
          <w:tcPr>
            <w:tcW w:w="1374" w:type="dxa"/>
            <w:tcBorders>
              <w:top w:val="single" w:color="auto" w:sz="4" w:space="0"/>
              <w:left w:val="nil"/>
              <w:bottom w:val="single" w:color="auto" w:sz="4" w:space="0"/>
              <w:right w:val="nil"/>
            </w:tcBorders>
            <w:shd w:val="clear" w:color="auto" w:fill="D9F2D0" w:themeFill="accent6" w:themeFillTint="33"/>
            <w:noWrap/>
            <w:vAlign w:val="center"/>
            <w:hideMark/>
          </w:tcPr>
          <w:p w:rsidRPr="008E2C21" w:rsidR="009C5669" w:rsidRDefault="009C5669" w14:paraId="601EE01C" w14:textId="77777777">
            <w:pPr>
              <w:spacing w:after="0" w:line="240" w:lineRule="auto"/>
              <w:jc w:val="right"/>
              <w:rPr>
                <w:rFonts w:ascii="Verdana" w:hAnsi="Verdana" w:eastAsia="Times New Roman" w:cs="Calibri"/>
                <w:b/>
                <w:bCs/>
                <w:color w:val="000000"/>
                <w:sz w:val="18"/>
                <w:szCs w:val="18"/>
                <w:lang w:val="en-US"/>
              </w:rPr>
            </w:pPr>
            <w:r w:rsidRPr="008E2C21">
              <w:rPr>
                <w:rFonts w:ascii="Verdana" w:hAnsi="Verdana" w:eastAsia="Times New Roman" w:cs="Calibri"/>
                <w:b/>
                <w:bCs/>
                <w:color w:val="000000"/>
                <w:sz w:val="18"/>
                <w:szCs w:val="18"/>
                <w:lang w:val="en-US"/>
              </w:rPr>
              <w:t> </w:t>
            </w:r>
          </w:p>
        </w:tc>
        <w:tc>
          <w:tcPr>
            <w:tcW w:w="1154" w:type="dxa"/>
            <w:tcBorders>
              <w:top w:val="single" w:color="auto" w:sz="4" w:space="0"/>
              <w:left w:val="nil"/>
              <w:bottom w:val="single" w:color="auto" w:sz="4" w:space="0"/>
              <w:right w:val="nil"/>
            </w:tcBorders>
            <w:shd w:val="clear" w:color="auto" w:fill="D9F2D0" w:themeFill="accent6" w:themeFillTint="33"/>
            <w:noWrap/>
            <w:vAlign w:val="bottom"/>
            <w:hideMark/>
          </w:tcPr>
          <w:p w:rsidRPr="008E2C21" w:rsidR="009C5669" w:rsidRDefault="009C5669" w14:paraId="1B888A36" w14:textId="2C36E64E">
            <w:pPr>
              <w:spacing w:after="0" w:line="240" w:lineRule="auto"/>
              <w:jc w:val="center"/>
              <w:rPr>
                <w:rFonts w:ascii="Verdana" w:hAnsi="Verdana" w:eastAsia="Times New Roman" w:cs="Calibri"/>
                <w:b/>
                <w:bCs/>
                <w:color w:val="000000"/>
                <w:sz w:val="18"/>
                <w:szCs w:val="18"/>
                <w:lang w:val="en-US"/>
              </w:rPr>
            </w:pPr>
          </w:p>
        </w:tc>
        <w:tc>
          <w:tcPr>
            <w:tcW w:w="1155" w:type="dxa"/>
            <w:tcBorders>
              <w:top w:val="single" w:color="auto" w:sz="4" w:space="0"/>
              <w:left w:val="nil"/>
              <w:bottom w:val="single" w:color="auto" w:sz="4" w:space="0"/>
              <w:right w:val="single" w:color="auto" w:sz="4" w:space="0"/>
            </w:tcBorders>
            <w:shd w:val="clear" w:color="auto" w:fill="D9F2D0" w:themeFill="accent6" w:themeFillTint="33"/>
            <w:noWrap/>
            <w:vAlign w:val="bottom"/>
            <w:hideMark/>
          </w:tcPr>
          <w:p w:rsidRPr="008E2C21" w:rsidR="009C5669" w:rsidRDefault="009C5669" w14:paraId="602AECA4" w14:textId="74DBB836">
            <w:pPr>
              <w:spacing w:after="0" w:line="240" w:lineRule="auto"/>
              <w:jc w:val="center"/>
              <w:rPr>
                <w:rFonts w:ascii="Verdana" w:hAnsi="Verdana" w:eastAsia="Times New Roman" w:cs="Calibri"/>
                <w:b/>
                <w:bCs/>
                <w:color w:val="000000"/>
                <w:sz w:val="18"/>
                <w:szCs w:val="18"/>
                <w:lang w:val="en-US"/>
              </w:rPr>
            </w:pPr>
          </w:p>
        </w:tc>
      </w:tr>
      <w:tr w:rsidRPr="004F21FB" w:rsidR="008E2C21" w14:paraId="1101F870" w14:textId="77777777">
        <w:trPr>
          <w:trHeight w:val="293"/>
        </w:trPr>
        <w:tc>
          <w:tcPr>
            <w:tcW w:w="3251" w:type="dxa"/>
            <w:gridSpan w:val="2"/>
            <w:tcBorders>
              <w:top w:val="nil"/>
              <w:left w:val="single" w:color="000000" w:themeColor="text1" w:sz="8" w:space="0"/>
              <w:bottom w:val="single" w:color="auto" w:sz="8" w:space="0"/>
              <w:right w:val="single" w:color="auto" w:sz="4" w:space="0"/>
            </w:tcBorders>
            <w:shd w:val="clear" w:color="auto" w:fill="D9F2D0" w:themeFill="accent6" w:themeFillTint="33"/>
            <w:noWrap/>
            <w:vAlign w:val="bottom"/>
            <w:hideMark/>
          </w:tcPr>
          <w:p w:rsidRPr="004F21FB" w:rsidR="008E2C21" w:rsidRDefault="008E2C21" w14:paraId="2EB0C58D" w14:textId="77777777">
            <w:pPr>
              <w:spacing w:after="0" w:line="240" w:lineRule="auto"/>
              <w:rPr>
                <w:rFonts w:ascii="Verdana" w:hAnsi="Verdana" w:eastAsia="Times New Roman" w:cs="Calibri"/>
                <w:b/>
                <w:bCs/>
                <w:color w:val="000000"/>
                <w:sz w:val="18"/>
                <w:szCs w:val="18"/>
                <w:lang w:val="en-US"/>
              </w:rPr>
            </w:pPr>
            <w:r w:rsidRPr="6A8EF541">
              <w:rPr>
                <w:rFonts w:ascii="Verdana" w:hAnsi="Verdana" w:eastAsia="Times New Roman" w:cs="Calibri"/>
                <w:b/>
                <w:bCs/>
                <w:color w:val="000000" w:themeColor="text1"/>
                <w:sz w:val="18"/>
                <w:szCs w:val="18"/>
                <w:lang w:val="en-US"/>
              </w:rPr>
              <w:t>Zachte sedimenten (7)</w:t>
            </w:r>
          </w:p>
          <w:p w:rsidRPr="004F21FB" w:rsidR="008E2C21" w:rsidRDefault="008E2C21" w14:paraId="373CBBDA" w14:textId="77777777">
            <w:pPr>
              <w:spacing w:after="0" w:line="240" w:lineRule="auto"/>
              <w:rPr>
                <w:rFonts w:ascii="Verdana" w:hAnsi="Verdana" w:eastAsia="Times New Roman" w:cs="Calibri"/>
                <w:color w:val="000000"/>
                <w:sz w:val="18"/>
                <w:szCs w:val="18"/>
                <w:lang w:val="en-US"/>
              </w:rPr>
            </w:pPr>
            <w:r w:rsidRPr="004F21FB">
              <w:rPr>
                <w:rFonts w:ascii="Verdana" w:hAnsi="Verdana" w:eastAsia="Times New Roman" w:cs="Calibri"/>
                <w:color w:val="000000"/>
                <w:sz w:val="18"/>
                <w:szCs w:val="18"/>
                <w:lang w:val="en-US"/>
              </w:rPr>
              <w:t> </w:t>
            </w:r>
          </w:p>
        </w:tc>
        <w:tc>
          <w:tcPr>
            <w:tcW w:w="2460" w:type="dxa"/>
            <w:gridSpan w:val="2"/>
            <w:tcBorders>
              <w:top w:val="nil"/>
              <w:left w:val="single" w:color="auto" w:sz="4" w:space="0"/>
              <w:bottom w:val="single" w:color="auto" w:sz="8" w:space="0"/>
              <w:right w:val="single" w:color="auto" w:sz="4" w:space="0"/>
            </w:tcBorders>
            <w:shd w:val="clear" w:color="auto" w:fill="D9F2D0" w:themeFill="accent6" w:themeFillTint="33"/>
            <w:noWrap/>
            <w:vAlign w:val="bottom"/>
            <w:hideMark/>
          </w:tcPr>
          <w:p w:rsidRPr="008E2C21" w:rsidR="008E2C21" w:rsidP="008E2C21" w:rsidRDefault="008E2C21" w14:paraId="772182C8" w14:textId="130DB662">
            <w:pPr>
              <w:spacing w:after="0" w:line="240" w:lineRule="auto"/>
              <w:jc w:val="center"/>
              <w:rPr>
                <w:rFonts w:ascii="Verdana" w:hAnsi="Verdana" w:eastAsia="Times New Roman" w:cs="Calibri"/>
                <w:color w:val="000000"/>
                <w:sz w:val="18"/>
                <w:szCs w:val="18"/>
                <w:lang w:val="en-US"/>
              </w:rPr>
            </w:pPr>
            <w:r w:rsidRPr="008E2C21">
              <w:rPr>
                <w:rFonts w:ascii="Verdana" w:hAnsi="Verdana" w:eastAsia="Times New Roman" w:cs="Calibri"/>
                <w:color w:val="000000"/>
                <w:sz w:val="18"/>
                <w:szCs w:val="18"/>
                <w:lang w:val="en-US"/>
              </w:rPr>
              <w:t>62.214</w:t>
            </w:r>
          </w:p>
        </w:tc>
        <w:tc>
          <w:tcPr>
            <w:tcW w:w="1374" w:type="dxa"/>
            <w:tcBorders>
              <w:top w:val="nil"/>
              <w:left w:val="nil"/>
              <w:bottom w:val="single" w:color="auto" w:sz="8" w:space="0"/>
              <w:right w:val="single" w:color="auto" w:sz="4" w:space="0"/>
            </w:tcBorders>
            <w:noWrap/>
            <w:vAlign w:val="center"/>
            <w:hideMark/>
          </w:tcPr>
          <w:p w:rsidRPr="008E2C21" w:rsidR="008E2C21" w:rsidRDefault="008E2C21" w14:paraId="5BA32EA9" w14:textId="77777777">
            <w:pPr>
              <w:spacing w:after="0" w:line="240" w:lineRule="auto"/>
              <w:jc w:val="right"/>
              <w:rPr>
                <w:rFonts w:ascii="Verdana" w:hAnsi="Verdana" w:eastAsia="Times New Roman" w:cs="Calibri"/>
                <w:i/>
                <w:iCs/>
                <w:color w:val="000000"/>
                <w:sz w:val="18"/>
                <w:szCs w:val="18"/>
                <w:lang w:val="en-US"/>
              </w:rPr>
            </w:pPr>
            <w:r w:rsidRPr="008E2C21">
              <w:rPr>
                <w:rFonts w:ascii="Verdana" w:hAnsi="Verdana" w:eastAsia="Times New Roman" w:cs="Calibri"/>
                <w:i/>
                <w:iCs/>
                <w:color w:val="000000"/>
                <w:sz w:val="18"/>
                <w:szCs w:val="18"/>
                <w:lang w:val="en-US"/>
              </w:rPr>
              <w:t>onbekend</w:t>
            </w:r>
          </w:p>
        </w:tc>
        <w:tc>
          <w:tcPr>
            <w:tcW w:w="2309" w:type="dxa"/>
            <w:gridSpan w:val="2"/>
            <w:tcBorders>
              <w:top w:val="nil"/>
              <w:left w:val="nil"/>
              <w:bottom w:val="single" w:color="auto" w:sz="8" w:space="0"/>
              <w:right w:val="single" w:color="auto" w:sz="4" w:space="0"/>
            </w:tcBorders>
            <w:noWrap/>
            <w:vAlign w:val="bottom"/>
            <w:hideMark/>
          </w:tcPr>
          <w:p w:rsidRPr="008E2C21" w:rsidR="008E2C21" w:rsidP="008E2C21" w:rsidRDefault="008E2C21" w14:paraId="64439D9A" w14:textId="21D45897">
            <w:pPr>
              <w:spacing w:after="0" w:line="240" w:lineRule="auto"/>
              <w:jc w:val="center"/>
              <w:rPr>
                <w:rFonts w:ascii="Verdana" w:hAnsi="Verdana" w:eastAsia="Times New Roman" w:cs="Calibri"/>
                <w:color w:val="000000"/>
                <w:sz w:val="18"/>
                <w:szCs w:val="18"/>
                <w:lang w:val="en-US"/>
              </w:rPr>
            </w:pPr>
            <w:r w:rsidRPr="008E2C21">
              <w:rPr>
                <w:rFonts w:ascii="Verdana" w:hAnsi="Verdana" w:eastAsia="Times New Roman" w:cs="Calibri"/>
                <w:color w:val="000000"/>
                <w:sz w:val="18"/>
                <w:szCs w:val="18"/>
                <w:lang w:val="en-US"/>
              </w:rPr>
              <w:t>Nvt</w:t>
            </w:r>
          </w:p>
        </w:tc>
      </w:tr>
    </w:tbl>
    <w:p w:rsidR="009C5669" w:rsidP="000B3415" w:rsidRDefault="009C5669" w14:paraId="5A12E4F0" w14:textId="1D20F648"/>
    <w:p w:rsidR="009C5669" w:rsidP="003F7BCD" w:rsidRDefault="009C5669" w14:paraId="69C39A1C" w14:textId="70D2B750">
      <w:pPr>
        <w:pStyle w:val="Kop3"/>
        <w:jc w:val="both"/>
      </w:pPr>
      <w:r>
        <w:t>8.2.3 Herstelplan Habitattypen</w:t>
      </w:r>
    </w:p>
    <w:p w:rsidRPr="00CF6E84" w:rsidR="009C5669" w:rsidP="003F7BCD" w:rsidRDefault="009C5669" w14:paraId="328F64EF" w14:textId="31AB1597">
      <w:pPr>
        <w:jc w:val="both"/>
        <w:rPr>
          <w:rFonts w:ascii="Verdana" w:hAnsi="Verdana"/>
          <w:color w:val="000000" w:themeColor="text1"/>
          <w:sz w:val="18"/>
          <w:szCs w:val="18"/>
        </w:rPr>
      </w:pPr>
      <w:r w:rsidRPr="00CF6E84">
        <w:rPr>
          <w:rFonts w:ascii="Verdana" w:hAnsi="Verdana"/>
          <w:color w:val="000000" w:themeColor="text1"/>
          <w:sz w:val="18"/>
          <w:szCs w:val="18"/>
        </w:rPr>
        <w:t xml:space="preserve">De </w:t>
      </w:r>
      <w:r>
        <w:rPr>
          <w:rFonts w:ascii="Verdana" w:hAnsi="Verdana"/>
          <w:color w:val="000000" w:themeColor="text1"/>
          <w:sz w:val="18"/>
          <w:szCs w:val="18"/>
        </w:rPr>
        <w:t>habitat</w:t>
      </w:r>
      <w:r w:rsidRPr="00CF6E84">
        <w:rPr>
          <w:rFonts w:ascii="Verdana" w:hAnsi="Verdana"/>
          <w:color w:val="000000" w:themeColor="text1"/>
          <w:sz w:val="18"/>
          <w:szCs w:val="18"/>
        </w:rPr>
        <w:t>groepen waarvoor Nederland een opgave heeft voor het herstellen (lid 1), uitbreiden (lid 2) en kennis vergaren over de toestand (lid 7) zijn de volgende:</w:t>
      </w:r>
    </w:p>
    <w:p w:rsidRPr="00CF6E84" w:rsidR="009C5669" w:rsidP="00B40EC6" w:rsidRDefault="009C5669" w14:paraId="421FFD3D" w14:textId="54506BA2">
      <w:pPr>
        <w:pStyle w:val="Lijstalinea"/>
        <w:numPr>
          <w:ilvl w:val="0"/>
          <w:numId w:val="14"/>
        </w:numPr>
        <w:jc w:val="both"/>
        <w:rPr>
          <w:rFonts w:ascii="Verdana" w:hAnsi="Verdana"/>
          <w:color w:val="000000" w:themeColor="text1"/>
          <w:sz w:val="18"/>
          <w:szCs w:val="18"/>
        </w:rPr>
      </w:pPr>
      <w:r w:rsidRPr="00CF6E84">
        <w:rPr>
          <w:rFonts w:ascii="Verdana" w:hAnsi="Verdana"/>
          <w:color w:val="000000" w:themeColor="text1"/>
          <w:sz w:val="18"/>
          <w:szCs w:val="18"/>
        </w:rPr>
        <w:t>1. Zeegrasvelden</w:t>
      </w:r>
    </w:p>
    <w:p w:rsidRPr="00A90428" w:rsidR="009C5669" w:rsidP="00B40EC6" w:rsidRDefault="009C5669" w14:paraId="6042F3E3" w14:textId="74FE4784">
      <w:pPr>
        <w:pStyle w:val="Lijstalinea"/>
        <w:numPr>
          <w:ilvl w:val="0"/>
          <w:numId w:val="14"/>
        </w:numPr>
        <w:jc w:val="both"/>
        <w:rPr>
          <w:rFonts w:ascii="Verdana" w:hAnsi="Verdana"/>
          <w:color w:val="000000" w:themeColor="text1"/>
          <w:sz w:val="18"/>
          <w:szCs w:val="18"/>
        </w:rPr>
      </w:pPr>
      <w:r w:rsidRPr="00CF6E84">
        <w:rPr>
          <w:rFonts w:ascii="Verdana" w:hAnsi="Verdana"/>
          <w:color w:val="000000" w:themeColor="text1"/>
          <w:sz w:val="18"/>
          <w:szCs w:val="18"/>
        </w:rPr>
        <w:t>2. Bossen van macroalgen</w:t>
      </w:r>
    </w:p>
    <w:p w:rsidRPr="00CF6E84" w:rsidR="009C5669" w:rsidP="00B40EC6" w:rsidRDefault="009C5669" w14:paraId="0393266F" w14:textId="35EF43E1">
      <w:pPr>
        <w:pStyle w:val="Lijstalinea"/>
        <w:numPr>
          <w:ilvl w:val="0"/>
          <w:numId w:val="14"/>
        </w:numPr>
        <w:jc w:val="both"/>
        <w:rPr>
          <w:rFonts w:ascii="Verdana" w:hAnsi="Verdana"/>
          <w:color w:val="000000" w:themeColor="text1"/>
          <w:sz w:val="18"/>
          <w:szCs w:val="18"/>
        </w:rPr>
      </w:pPr>
      <w:r w:rsidRPr="00CF6E84">
        <w:rPr>
          <w:rFonts w:ascii="Verdana" w:hAnsi="Verdana"/>
          <w:color w:val="000000" w:themeColor="text1"/>
          <w:sz w:val="18"/>
          <w:szCs w:val="18"/>
        </w:rPr>
        <w:t>3. Mossel- en oesterbanken</w:t>
      </w:r>
    </w:p>
    <w:p w:rsidRPr="00CF6E84" w:rsidR="009C5669" w:rsidP="00B40EC6" w:rsidRDefault="009C5669" w14:paraId="3F361111" w14:textId="3CBC7894">
      <w:pPr>
        <w:pStyle w:val="Lijstalinea"/>
        <w:numPr>
          <w:ilvl w:val="0"/>
          <w:numId w:val="14"/>
        </w:numPr>
        <w:jc w:val="both"/>
        <w:rPr>
          <w:rFonts w:ascii="Verdana" w:hAnsi="Verdana"/>
          <w:color w:val="000000" w:themeColor="text1"/>
          <w:sz w:val="18"/>
          <w:szCs w:val="18"/>
        </w:rPr>
      </w:pPr>
      <w:r w:rsidRPr="00CF6E84">
        <w:rPr>
          <w:rFonts w:ascii="Verdana" w:hAnsi="Verdana"/>
          <w:color w:val="000000" w:themeColor="text1"/>
          <w:sz w:val="18"/>
          <w:szCs w:val="18"/>
        </w:rPr>
        <w:t>5. Spons-, koraal- en koraligene velden</w:t>
      </w:r>
    </w:p>
    <w:p w:rsidRPr="00CF6E84" w:rsidR="009C5669" w:rsidP="00B40EC6" w:rsidRDefault="009C5669" w14:paraId="3646E390" w14:textId="19F1F8B8">
      <w:pPr>
        <w:pStyle w:val="Lijstalinea"/>
        <w:numPr>
          <w:ilvl w:val="0"/>
          <w:numId w:val="14"/>
        </w:numPr>
        <w:jc w:val="both"/>
        <w:rPr>
          <w:rFonts w:ascii="Verdana" w:hAnsi="Verdana"/>
          <w:color w:val="000000" w:themeColor="text1"/>
          <w:sz w:val="18"/>
          <w:szCs w:val="18"/>
        </w:rPr>
      </w:pPr>
      <w:r w:rsidRPr="00CF6E84">
        <w:rPr>
          <w:rFonts w:ascii="Verdana" w:hAnsi="Verdana"/>
          <w:color w:val="000000" w:themeColor="text1"/>
          <w:sz w:val="18"/>
          <w:szCs w:val="18"/>
        </w:rPr>
        <w:t>7. Zachte sedimenten</w:t>
      </w:r>
    </w:p>
    <w:p w:rsidR="009C5669" w:rsidP="1F13F640" w:rsidRDefault="009C5669" w14:paraId="6C5CB0AD" w14:textId="65A09534">
      <w:pPr>
        <w:pStyle w:val="paragraph"/>
        <w:spacing w:before="0" w:beforeAutospacing="0" w:after="0" w:afterAutospacing="0"/>
        <w:jc w:val="both"/>
        <w:textAlignment w:val="baseline"/>
        <w:rPr>
          <w:rFonts w:ascii="Verdana" w:hAnsi="Verdana" w:eastAsiaTheme="minorEastAsia" w:cstheme="minorBidi"/>
          <w:sz w:val="18"/>
          <w:szCs w:val="18"/>
        </w:rPr>
      </w:pPr>
      <w:r w:rsidRPr="1F13F640">
        <w:rPr>
          <w:rFonts w:ascii="Verdana" w:hAnsi="Verdana" w:eastAsiaTheme="minorEastAsia" w:cstheme="minorBidi"/>
          <w:sz w:val="18"/>
          <w:szCs w:val="18"/>
        </w:rPr>
        <w:t xml:space="preserve">De opgaven voor habitattypen worden gebaseerd op de best beschikbare kennis. Omdat de kwalificerings- en kwaliteitscriteria in 2026 nog ontbreken, worden brede bandbreedtes voor herstel en uitbreiding gebruikt, op basis van de huidige minimale en maximale oppervlakten, de kennisdoelen en de hersteldoelpercentages voor 2030, 2040 en 2050. Hieruit volgt een inschatting van de te herstellen oppervlakte. Belangrijk hierbij is te vermelden dat voor elke habitatgroep het ook mogelijk is dat de te herstellen oppervlakte 0 bedraagt, </w:t>
      </w:r>
      <w:bookmarkStart w:name="_Int_Nl5DPTYE" w:id="146"/>
      <w:r w:rsidRPr="1F13F640">
        <w:rPr>
          <w:rFonts w:ascii="Verdana" w:hAnsi="Verdana" w:eastAsiaTheme="minorEastAsia" w:cstheme="minorBidi"/>
          <w:sz w:val="18"/>
          <w:szCs w:val="18"/>
        </w:rPr>
        <w:t>indien</w:t>
      </w:r>
      <w:bookmarkEnd w:id="146"/>
      <w:r w:rsidRPr="1F13F640">
        <w:rPr>
          <w:rFonts w:ascii="Verdana" w:hAnsi="Verdana" w:eastAsiaTheme="minorEastAsia" w:cstheme="minorBidi"/>
          <w:sz w:val="18"/>
          <w:szCs w:val="18"/>
        </w:rPr>
        <w:t xml:space="preserve"> al het bestaande habitat in goede staat blijkt te zijn. Dit is niet het meest waarschijnlijke scenario.  </w:t>
      </w:r>
    </w:p>
    <w:p w:rsidRPr="00CF6E84" w:rsidR="00765011" w:rsidP="1F13F640" w:rsidRDefault="00765011" w14:paraId="6C2E144F" w14:textId="77777777">
      <w:pPr>
        <w:pStyle w:val="paragraph"/>
        <w:spacing w:before="0" w:beforeAutospacing="0" w:after="0" w:afterAutospacing="0"/>
        <w:jc w:val="both"/>
        <w:textAlignment w:val="baseline"/>
        <w:rPr>
          <w:rFonts w:ascii="Verdana" w:hAnsi="Verdana" w:eastAsiaTheme="minorEastAsia" w:cstheme="minorBidi"/>
          <w:sz w:val="18"/>
          <w:szCs w:val="18"/>
        </w:rPr>
      </w:pPr>
    </w:p>
    <w:p w:rsidRPr="00765011" w:rsidR="009C5669" w:rsidP="003F7BCD" w:rsidRDefault="00765011" w14:paraId="1C3516E1" w14:textId="6374B86D">
      <w:pPr>
        <w:pStyle w:val="paragraph"/>
        <w:spacing w:before="0" w:beforeAutospacing="0" w:after="0" w:afterAutospacing="0"/>
        <w:jc w:val="both"/>
        <w:textAlignment w:val="baseline"/>
        <w:rPr>
          <w:rFonts w:cs="Segoe UI" w:asciiTheme="majorHAnsi" w:hAnsiTheme="majorHAnsi"/>
          <w:iCs/>
          <w:color w:val="FF0000"/>
          <w:sz w:val="20"/>
          <w:szCs w:val="20"/>
        </w:rPr>
      </w:pPr>
      <w:r w:rsidRPr="00D719EC">
        <w:rPr>
          <w:rFonts w:ascii="Verdana" w:hAnsi="Verdana" w:eastAsiaTheme="minorEastAsia" w:cstheme="minorBidi"/>
          <w:sz w:val="16"/>
          <w:szCs w:val="16"/>
        </w:rPr>
        <w:t xml:space="preserve">Tabel </w:t>
      </w:r>
      <w:r w:rsidRPr="00D719EC">
        <w:rPr>
          <w:rFonts w:ascii="Verdana" w:hAnsi="Verdana" w:eastAsiaTheme="minorEastAsia" w:cstheme="minorBidi"/>
          <w:sz w:val="16"/>
          <w:szCs w:val="16"/>
        </w:rPr>
        <w:fldChar w:fldCharType="begin"/>
      </w:r>
      <w:r w:rsidRPr="00D719EC">
        <w:rPr>
          <w:rFonts w:ascii="Verdana" w:hAnsi="Verdana" w:eastAsiaTheme="minorEastAsia" w:cstheme="minorBidi"/>
          <w:sz w:val="16"/>
          <w:szCs w:val="16"/>
        </w:rPr>
        <w:instrText xml:space="preserve"> SEQ Tabel \* ARABIC </w:instrText>
      </w:r>
      <w:r w:rsidRPr="00D719EC">
        <w:rPr>
          <w:rFonts w:ascii="Verdana" w:hAnsi="Verdana" w:eastAsiaTheme="minorEastAsia" w:cstheme="minorBidi"/>
          <w:sz w:val="16"/>
          <w:szCs w:val="16"/>
        </w:rPr>
        <w:fldChar w:fldCharType="separate"/>
      </w:r>
      <w:r w:rsidR="00E811D3">
        <w:rPr>
          <w:rFonts w:ascii="Verdana" w:hAnsi="Verdana" w:eastAsiaTheme="minorEastAsia" w:cstheme="minorBidi"/>
          <w:noProof/>
          <w:sz w:val="16"/>
          <w:szCs w:val="16"/>
        </w:rPr>
        <w:t>11</w:t>
      </w:r>
      <w:r w:rsidRPr="00D719EC">
        <w:rPr>
          <w:rFonts w:ascii="Verdana" w:hAnsi="Verdana" w:eastAsiaTheme="minorEastAsia" w:cstheme="minorBidi"/>
          <w:sz w:val="16"/>
          <w:szCs w:val="16"/>
        </w:rPr>
        <w:fldChar w:fldCharType="end"/>
      </w:r>
      <w:r w:rsidRPr="00D719EC">
        <w:rPr>
          <w:rFonts w:ascii="Verdana" w:hAnsi="Verdana" w:eastAsiaTheme="minorEastAsia" w:cstheme="minorBidi"/>
          <w:sz w:val="16"/>
          <w:szCs w:val="16"/>
        </w:rPr>
        <w:t xml:space="preserve">. </w:t>
      </w:r>
      <w:r>
        <w:rPr>
          <w:rFonts w:ascii="Verdana" w:hAnsi="Verdana" w:eastAsiaTheme="minorEastAsia" w:cstheme="minorBidi"/>
          <w:sz w:val="16"/>
          <w:szCs w:val="16"/>
        </w:rPr>
        <w:t xml:space="preserve">2030: Uitgangspunten, kennis-, herstel- en uitbreidingsopgaven, groepen 1 t/m 7 </w:t>
      </w:r>
      <w:r w:rsidRPr="6434AFC7">
        <w:rPr>
          <w:rFonts w:ascii="Verdana" w:hAnsi="Verdana" w:eastAsiaTheme="minorEastAsia" w:cstheme="minorBidi"/>
          <w:sz w:val="16"/>
          <w:szCs w:val="16"/>
        </w:rPr>
        <w:t>(WMR</w:t>
      </w:r>
      <w:r>
        <w:rPr>
          <w:rFonts w:ascii="Verdana" w:hAnsi="Verdana" w:eastAsiaTheme="minorEastAsia" w:cstheme="minorBidi"/>
          <w:sz w:val="16"/>
          <w:szCs w:val="16"/>
        </w:rPr>
        <w:t>-rapportage</w:t>
      </w:r>
      <w:r w:rsidRPr="6434AFC7">
        <w:rPr>
          <w:rFonts w:ascii="Verdana" w:hAnsi="Verdana" w:eastAsiaTheme="minorEastAsia" w:cstheme="minorBidi"/>
          <w:sz w:val="16"/>
          <w:szCs w:val="16"/>
        </w:rPr>
        <w:t>, 2025)</w:t>
      </w:r>
      <w:r>
        <w:rPr>
          <w:rFonts w:ascii="Verdana" w:hAnsi="Verdana" w:eastAsiaTheme="minorEastAsia" w:cstheme="minorBidi"/>
          <w:sz w:val="16"/>
          <w:szCs w:val="16"/>
        </w:rPr>
        <w:t xml:space="preserve"> - </w:t>
      </w:r>
      <w:r w:rsidRPr="00F55091">
        <w:rPr>
          <w:rFonts w:ascii="Verdana" w:hAnsi="Verdana"/>
          <w:sz w:val="16"/>
          <w:szCs w:val="16"/>
        </w:rPr>
        <w:t>Omdat het EC-format om één cijfer vraagt, is in deze tabel het gemiddelde van de bandbreedte uit het WMR-rapport opgenomen.</w:t>
      </w:r>
    </w:p>
    <w:tbl>
      <w:tblPr>
        <w:tblpPr w:leftFromText="141" w:rightFromText="141" w:vertAnchor="page" w:horzAnchor="margin" w:tblpY="6019"/>
        <w:tblW w:w="9776" w:type="dxa"/>
        <w:tblCellMar>
          <w:top w:w="15" w:type="dxa"/>
          <w:bottom w:w="15" w:type="dxa"/>
        </w:tblCellMar>
        <w:tblLook w:val="04A0" w:firstRow="1" w:lastRow="0" w:firstColumn="1" w:lastColumn="0" w:noHBand="0" w:noVBand="1"/>
      </w:tblPr>
      <w:tblGrid>
        <w:gridCol w:w="1267"/>
        <w:gridCol w:w="576"/>
        <w:gridCol w:w="1701"/>
        <w:gridCol w:w="78"/>
        <w:gridCol w:w="1152"/>
        <w:gridCol w:w="1984"/>
        <w:gridCol w:w="1276"/>
        <w:gridCol w:w="1230"/>
        <w:gridCol w:w="512"/>
      </w:tblGrid>
      <w:tr w:rsidRPr="00E51EA9" w:rsidR="00765011" w:rsidTr="0E18E466" w14:paraId="298AF8A7" w14:textId="77777777">
        <w:trPr>
          <w:trHeight w:val="277"/>
        </w:trPr>
        <w:tc>
          <w:tcPr>
            <w:tcW w:w="1843" w:type="dxa"/>
            <w:gridSpan w:val="2"/>
            <w:tcBorders>
              <w:top w:val="single" w:color="000000" w:themeColor="text1" w:sz="4" w:space="0"/>
              <w:left w:val="single" w:color="000000" w:themeColor="text1" w:sz="4" w:space="0"/>
              <w:bottom w:val="nil"/>
              <w:right w:val="single" w:color="auto" w:sz="4" w:space="0"/>
            </w:tcBorders>
            <w:shd w:val="clear" w:color="auto" w:fill="D9F2D0" w:themeFill="accent6" w:themeFillTint="33"/>
            <w:noWrap/>
            <w:vAlign w:val="bottom"/>
            <w:hideMark/>
          </w:tcPr>
          <w:p w:rsidRPr="008C76F5" w:rsidR="00765011" w:rsidP="00765011" w:rsidRDefault="00765011" w14:paraId="5DD0EA65" w14:textId="77777777">
            <w:pPr>
              <w:spacing w:after="0" w:line="240" w:lineRule="auto"/>
              <w:rPr>
                <w:rFonts w:ascii="Verdana" w:hAnsi="Verdana" w:eastAsia="Times New Roman" w:cs="Times New Roman"/>
                <w:sz w:val="16"/>
                <w:szCs w:val="16"/>
              </w:rPr>
            </w:pPr>
          </w:p>
        </w:tc>
        <w:tc>
          <w:tcPr>
            <w:tcW w:w="2931" w:type="dxa"/>
            <w:gridSpan w:val="3"/>
            <w:tcBorders>
              <w:top w:val="single" w:color="auto" w:sz="4" w:space="0"/>
              <w:left w:val="single" w:color="auto" w:sz="4" w:space="0"/>
              <w:bottom w:val="single" w:color="auto" w:sz="4" w:space="0"/>
              <w:right w:val="single" w:color="auto" w:sz="4" w:space="0"/>
            </w:tcBorders>
            <w:shd w:val="clear" w:color="auto" w:fill="D9F2D0" w:themeFill="accent6" w:themeFillTint="33"/>
            <w:noWrap/>
            <w:vAlign w:val="bottom"/>
            <w:hideMark/>
          </w:tcPr>
          <w:p w:rsidRPr="008C76F5" w:rsidR="00765011" w:rsidP="00765011" w:rsidRDefault="00765011" w14:paraId="32BD110A" w14:textId="77777777">
            <w:pPr>
              <w:spacing w:after="0" w:line="240" w:lineRule="auto"/>
              <w:jc w:val="center"/>
              <w:rPr>
                <w:rFonts w:ascii="Verdana" w:hAnsi="Verdana" w:eastAsia="Times New Roman" w:cs="Times New Roman"/>
                <w:b/>
                <w:color w:val="000000"/>
                <w:sz w:val="16"/>
                <w:szCs w:val="16"/>
                <w:lang w:val="en-US"/>
              </w:rPr>
            </w:pPr>
            <w:r w:rsidRPr="008C76F5">
              <w:rPr>
                <w:rFonts w:ascii="Verdana" w:hAnsi="Verdana" w:eastAsia="Times New Roman" w:cs="Times New Roman"/>
                <w:b/>
                <w:color w:val="000000"/>
                <w:sz w:val="16"/>
                <w:szCs w:val="16"/>
                <w:lang w:val="en-US"/>
              </w:rPr>
              <w:t>Uitgangspunten</w:t>
            </w:r>
          </w:p>
        </w:tc>
        <w:tc>
          <w:tcPr>
            <w:tcW w:w="5002" w:type="dxa"/>
            <w:gridSpan w:val="4"/>
            <w:tcBorders>
              <w:top w:val="single" w:color="auto" w:sz="4" w:space="0"/>
              <w:left w:val="single" w:color="auto" w:sz="4" w:space="0"/>
              <w:bottom w:val="single" w:color="auto" w:sz="4" w:space="0"/>
              <w:right w:val="single" w:color="auto" w:sz="4" w:space="0"/>
            </w:tcBorders>
            <w:shd w:val="clear" w:color="auto" w:fill="B3E5A1" w:themeFill="accent6" w:themeFillTint="66"/>
            <w:noWrap/>
            <w:vAlign w:val="bottom"/>
            <w:hideMark/>
          </w:tcPr>
          <w:p w:rsidRPr="008C76F5" w:rsidR="00765011" w:rsidP="00765011" w:rsidRDefault="00765011" w14:paraId="1A437923" w14:textId="77777777">
            <w:pPr>
              <w:spacing w:after="0" w:line="240" w:lineRule="auto"/>
              <w:jc w:val="center"/>
              <w:rPr>
                <w:rFonts w:ascii="Verdana" w:hAnsi="Verdana" w:eastAsia="Times New Roman" w:cs="Times New Roman"/>
                <w:b/>
                <w:color w:val="000000"/>
                <w:sz w:val="16"/>
                <w:szCs w:val="16"/>
                <w:lang w:val="en-US"/>
              </w:rPr>
            </w:pPr>
            <w:r w:rsidRPr="008C76F5">
              <w:rPr>
                <w:rFonts w:ascii="Verdana" w:hAnsi="Verdana" w:eastAsia="Times New Roman" w:cs="Times New Roman"/>
                <w:b/>
                <w:color w:val="000000"/>
                <w:sz w:val="16"/>
                <w:szCs w:val="16"/>
                <w:lang w:val="en-US"/>
              </w:rPr>
              <w:t>Doelstellingen 2030</w:t>
            </w:r>
          </w:p>
        </w:tc>
      </w:tr>
      <w:tr w:rsidRPr="00E51EA9" w:rsidR="00765011" w:rsidTr="0E18E466" w14:paraId="6271A682" w14:textId="77777777">
        <w:trPr>
          <w:trHeight w:val="277"/>
        </w:trPr>
        <w:tc>
          <w:tcPr>
            <w:tcW w:w="1843" w:type="dxa"/>
            <w:gridSpan w:val="2"/>
            <w:tcBorders>
              <w:top w:val="single" w:color="000000" w:themeColor="text1" w:sz="8" w:space="0"/>
              <w:left w:val="single" w:color="000000" w:themeColor="text1" w:sz="8" w:space="0"/>
              <w:bottom w:val="single" w:color="auto" w:sz="4" w:space="0"/>
              <w:right w:val="nil"/>
            </w:tcBorders>
            <w:shd w:val="clear" w:color="auto" w:fill="D9F2D0" w:themeFill="accent6" w:themeFillTint="33"/>
            <w:noWrap/>
            <w:vAlign w:val="bottom"/>
            <w:hideMark/>
          </w:tcPr>
          <w:p w:rsidRPr="008C76F5" w:rsidR="00765011" w:rsidP="00765011" w:rsidRDefault="00765011" w14:paraId="5371D657" w14:textId="77777777">
            <w:pPr>
              <w:spacing w:after="0" w:line="240" w:lineRule="auto"/>
              <w:rPr>
                <w:rFonts w:ascii="Verdana" w:hAnsi="Verdana" w:eastAsia="Times New Roman" w:cs="Times New Roman"/>
                <w:b/>
                <w:color w:val="000000"/>
                <w:sz w:val="16"/>
                <w:szCs w:val="16"/>
                <w:lang w:val="en-US"/>
              </w:rPr>
            </w:pPr>
            <w:r w:rsidRPr="008C76F5">
              <w:rPr>
                <w:rFonts w:ascii="Verdana" w:hAnsi="Verdana" w:eastAsia="Times New Roman" w:cs="Times New Roman"/>
                <w:b/>
                <w:color w:val="000000"/>
                <w:sz w:val="16"/>
                <w:szCs w:val="16"/>
                <w:lang w:val="en-US"/>
              </w:rPr>
              <w:t>Oppervlakte (</w:t>
            </w:r>
            <w:r>
              <w:rPr>
                <w:rFonts w:ascii="Verdana" w:hAnsi="Verdana" w:eastAsia="Times New Roman" w:cs="Times New Roman"/>
                <w:b/>
                <w:color w:val="000000"/>
                <w:sz w:val="16"/>
                <w:szCs w:val="16"/>
                <w:lang w:val="en-US"/>
              </w:rPr>
              <w:t>km</w:t>
            </w:r>
            <w:r w:rsidRPr="00BD1574">
              <w:rPr>
                <w:rFonts w:ascii="Verdana" w:hAnsi="Verdana"/>
                <w:b/>
                <w:color w:val="000000"/>
                <w:sz w:val="16"/>
                <w:lang w:val="en-US"/>
              </w:rPr>
              <w:t>2</w:t>
            </w:r>
            <w:r w:rsidRPr="008C76F5">
              <w:rPr>
                <w:rFonts w:ascii="Verdana" w:hAnsi="Verdana" w:eastAsia="Times New Roman" w:cs="Times New Roman"/>
                <w:b/>
                <w:color w:val="000000"/>
                <w:sz w:val="16"/>
                <w:szCs w:val="16"/>
                <w:lang w:val="en-US"/>
              </w:rPr>
              <w:t>)</w:t>
            </w:r>
          </w:p>
        </w:tc>
        <w:tc>
          <w:tcPr>
            <w:tcW w:w="1701" w:type="dxa"/>
            <w:tcBorders>
              <w:top w:val="single" w:color="auto" w:sz="4" w:space="0"/>
              <w:left w:val="single" w:color="auto" w:sz="4" w:space="0"/>
              <w:bottom w:val="single" w:color="auto" w:sz="4" w:space="0"/>
              <w:right w:val="single" w:color="auto" w:sz="4" w:space="0"/>
            </w:tcBorders>
            <w:shd w:val="clear" w:color="auto" w:fill="D9F2D0" w:themeFill="accent6" w:themeFillTint="33"/>
            <w:noWrap/>
            <w:vAlign w:val="bottom"/>
            <w:hideMark/>
          </w:tcPr>
          <w:p w:rsidRPr="008C76F5" w:rsidR="00765011" w:rsidP="00765011" w:rsidRDefault="00765011" w14:paraId="51389FDF" w14:textId="77777777">
            <w:pPr>
              <w:spacing w:after="0" w:line="240" w:lineRule="auto"/>
              <w:jc w:val="center"/>
              <w:rPr>
                <w:rFonts w:ascii="Verdana" w:hAnsi="Verdana" w:eastAsia="Times New Roman" w:cs="Times New Roman"/>
                <w:b/>
                <w:color w:val="000000"/>
                <w:sz w:val="16"/>
                <w:szCs w:val="16"/>
                <w:lang w:val="en-US"/>
              </w:rPr>
            </w:pPr>
            <w:r w:rsidRPr="008C76F5">
              <w:rPr>
                <w:rFonts w:ascii="Verdana" w:hAnsi="Verdana" w:eastAsia="Times New Roman" w:cs="Times New Roman"/>
                <w:b/>
                <w:color w:val="000000"/>
                <w:sz w:val="16"/>
                <w:szCs w:val="16"/>
                <w:lang w:val="en-US"/>
              </w:rPr>
              <w:t>Huidige verspreiding</w:t>
            </w:r>
          </w:p>
        </w:tc>
        <w:tc>
          <w:tcPr>
            <w:tcW w:w="1230" w:type="dxa"/>
            <w:gridSpan w:val="2"/>
            <w:tcBorders>
              <w:top w:val="single" w:color="auto" w:sz="4" w:space="0"/>
              <w:left w:val="single" w:color="auto" w:sz="4" w:space="0"/>
              <w:bottom w:val="single" w:color="auto" w:sz="4" w:space="0"/>
              <w:right w:val="single" w:color="auto" w:sz="4" w:space="0"/>
            </w:tcBorders>
            <w:shd w:val="clear" w:color="auto" w:fill="D9F2D0" w:themeFill="accent6" w:themeFillTint="33"/>
            <w:noWrap/>
            <w:vAlign w:val="bottom"/>
            <w:hideMark/>
          </w:tcPr>
          <w:p w:rsidRPr="008C76F5" w:rsidR="00765011" w:rsidP="00765011" w:rsidRDefault="00765011" w14:paraId="045A06CE" w14:textId="77777777">
            <w:pPr>
              <w:spacing w:after="0" w:line="240" w:lineRule="auto"/>
              <w:jc w:val="center"/>
              <w:rPr>
                <w:rFonts w:ascii="Verdana" w:hAnsi="Verdana" w:eastAsia="Times New Roman" w:cs="Times New Roman"/>
                <w:b/>
                <w:color w:val="000000"/>
                <w:sz w:val="16"/>
                <w:szCs w:val="16"/>
                <w:lang w:val="en-US"/>
              </w:rPr>
            </w:pPr>
            <w:r w:rsidRPr="008C76F5">
              <w:rPr>
                <w:rFonts w:ascii="Verdana" w:hAnsi="Verdana" w:eastAsia="Times New Roman" w:cs="Times New Roman"/>
                <w:b/>
                <w:color w:val="000000"/>
                <w:sz w:val="16"/>
                <w:szCs w:val="16"/>
                <w:lang w:val="en-US"/>
              </w:rPr>
              <w:t>GRO</w:t>
            </w:r>
          </w:p>
        </w:tc>
        <w:tc>
          <w:tcPr>
            <w:tcW w:w="1984" w:type="dxa"/>
            <w:tcBorders>
              <w:top w:val="single" w:color="auto" w:sz="4" w:space="0"/>
              <w:left w:val="single" w:color="auto" w:sz="4" w:space="0"/>
              <w:bottom w:val="single" w:color="auto" w:sz="4" w:space="0"/>
              <w:right w:val="nil"/>
            </w:tcBorders>
            <w:shd w:val="clear" w:color="auto" w:fill="B3E5A1" w:themeFill="accent6" w:themeFillTint="66"/>
            <w:noWrap/>
            <w:vAlign w:val="bottom"/>
            <w:hideMark/>
          </w:tcPr>
          <w:p w:rsidRPr="008C76F5" w:rsidR="00765011" w:rsidP="00765011" w:rsidRDefault="00765011" w14:paraId="0CC3C9AE" w14:textId="77777777">
            <w:pPr>
              <w:spacing w:after="0" w:line="240" w:lineRule="auto"/>
              <w:jc w:val="center"/>
              <w:rPr>
                <w:rFonts w:ascii="Verdana" w:hAnsi="Verdana" w:eastAsia="Times New Roman" w:cs="Times New Roman"/>
                <w:b/>
                <w:color w:val="000000"/>
                <w:sz w:val="16"/>
                <w:szCs w:val="16"/>
                <w:lang w:val="en-US"/>
              </w:rPr>
            </w:pPr>
            <w:r>
              <w:rPr>
                <w:rFonts w:ascii="Verdana" w:hAnsi="Verdana" w:eastAsia="Times New Roman" w:cs="Times New Roman"/>
                <w:b/>
                <w:color w:val="000000"/>
                <w:sz w:val="16"/>
                <w:szCs w:val="16"/>
                <w:lang w:val="en-US"/>
              </w:rPr>
              <w:t>Kennis over t</w:t>
            </w:r>
            <w:r w:rsidRPr="008C76F5">
              <w:rPr>
                <w:rFonts w:ascii="Verdana" w:hAnsi="Verdana" w:eastAsia="Times New Roman" w:cs="Times New Roman"/>
                <w:b/>
                <w:color w:val="000000"/>
                <w:sz w:val="16"/>
                <w:szCs w:val="16"/>
                <w:lang w:val="en-US"/>
              </w:rPr>
              <w:t>oestand (50%)</w:t>
            </w:r>
          </w:p>
        </w:tc>
        <w:tc>
          <w:tcPr>
            <w:tcW w:w="1276" w:type="dxa"/>
            <w:tcBorders>
              <w:top w:val="single" w:color="auto" w:sz="4" w:space="0"/>
              <w:left w:val="single" w:color="auto" w:sz="4" w:space="0"/>
              <w:bottom w:val="single" w:color="auto" w:sz="4" w:space="0"/>
              <w:right w:val="single" w:color="auto" w:sz="4" w:space="0"/>
            </w:tcBorders>
            <w:shd w:val="clear" w:color="auto" w:fill="B3E5A1" w:themeFill="accent6" w:themeFillTint="66"/>
            <w:noWrap/>
            <w:vAlign w:val="bottom"/>
            <w:hideMark/>
          </w:tcPr>
          <w:p w:rsidRPr="008C76F5" w:rsidR="00765011" w:rsidP="00765011" w:rsidRDefault="00765011" w14:paraId="4E1CDE91" w14:textId="77777777">
            <w:pPr>
              <w:spacing w:after="0" w:line="240" w:lineRule="auto"/>
              <w:jc w:val="center"/>
              <w:rPr>
                <w:rFonts w:ascii="Verdana" w:hAnsi="Verdana" w:eastAsia="Times New Roman" w:cs="Times New Roman"/>
                <w:b/>
                <w:bCs/>
                <w:color w:val="000000"/>
                <w:sz w:val="16"/>
                <w:szCs w:val="16"/>
              </w:rPr>
            </w:pPr>
            <w:r w:rsidRPr="3D6CAE76">
              <w:rPr>
                <w:rFonts w:ascii="Verdana" w:hAnsi="Verdana" w:eastAsia="Times New Roman" w:cs="Times New Roman"/>
                <w:b/>
                <w:bCs/>
                <w:color w:val="000000" w:themeColor="text1"/>
                <w:sz w:val="16"/>
                <w:szCs w:val="16"/>
              </w:rPr>
              <w:t>Herstel (30</w:t>
            </w:r>
            <w:r w:rsidRPr="4ECCECD6">
              <w:rPr>
                <w:rFonts w:ascii="Verdana" w:hAnsi="Verdana" w:eastAsia="Times New Roman" w:cs="Times New Roman"/>
                <w:b/>
                <w:bCs/>
                <w:color w:val="000000" w:themeColor="text1"/>
                <w:sz w:val="16"/>
                <w:szCs w:val="16"/>
              </w:rPr>
              <w:t>%)</w:t>
            </w:r>
          </w:p>
        </w:tc>
        <w:tc>
          <w:tcPr>
            <w:tcW w:w="1742" w:type="dxa"/>
            <w:gridSpan w:val="2"/>
            <w:tcBorders>
              <w:top w:val="single" w:color="auto" w:sz="4" w:space="0"/>
              <w:left w:val="single" w:color="auto" w:sz="4" w:space="0"/>
              <w:bottom w:val="single" w:color="auto" w:sz="4" w:space="0"/>
              <w:right w:val="single" w:color="auto" w:sz="4" w:space="0"/>
            </w:tcBorders>
            <w:shd w:val="clear" w:color="auto" w:fill="B3E5A1" w:themeFill="accent6" w:themeFillTint="66"/>
            <w:noWrap/>
            <w:vAlign w:val="bottom"/>
            <w:hideMark/>
          </w:tcPr>
          <w:p w:rsidRPr="008C76F5" w:rsidR="00765011" w:rsidP="00765011" w:rsidRDefault="00765011" w14:paraId="44935005" w14:textId="77777777">
            <w:pPr>
              <w:spacing w:after="0" w:line="240" w:lineRule="auto"/>
              <w:jc w:val="center"/>
              <w:rPr>
                <w:rFonts w:ascii="Verdana" w:hAnsi="Verdana" w:eastAsia="Times New Roman" w:cs="Times New Roman"/>
                <w:b/>
                <w:color w:val="000000"/>
                <w:sz w:val="16"/>
                <w:szCs w:val="16"/>
                <w:lang w:val="en-US"/>
              </w:rPr>
            </w:pPr>
            <w:r w:rsidRPr="008C76F5">
              <w:rPr>
                <w:rFonts w:ascii="Verdana" w:hAnsi="Verdana" w:eastAsia="Times New Roman" w:cs="Times New Roman"/>
                <w:b/>
                <w:color w:val="000000"/>
                <w:sz w:val="16"/>
                <w:szCs w:val="16"/>
                <w:lang w:val="en-US"/>
              </w:rPr>
              <w:t>Uitbreiding (30%)</w:t>
            </w:r>
          </w:p>
        </w:tc>
      </w:tr>
      <w:tr w:rsidRPr="00E51EA9" w:rsidR="00765011" w:rsidTr="0E18E466" w14:paraId="12D683BA" w14:textId="77777777">
        <w:trPr>
          <w:trHeight w:val="277"/>
        </w:trPr>
        <w:tc>
          <w:tcPr>
            <w:tcW w:w="1843" w:type="dxa"/>
            <w:gridSpan w:val="2"/>
            <w:tcBorders>
              <w:top w:val="single" w:color="auto" w:sz="4" w:space="0"/>
              <w:left w:val="single" w:color="000000" w:themeColor="text1" w:sz="8" w:space="0"/>
              <w:bottom w:val="single" w:color="auto" w:sz="4" w:space="0"/>
              <w:right w:val="nil"/>
            </w:tcBorders>
            <w:shd w:val="clear" w:color="auto" w:fill="D9F2D0" w:themeFill="accent6" w:themeFillTint="33"/>
            <w:noWrap/>
            <w:vAlign w:val="bottom"/>
            <w:hideMark/>
          </w:tcPr>
          <w:p w:rsidRPr="008C76F5" w:rsidR="00765011" w:rsidP="00765011" w:rsidRDefault="00765011" w14:paraId="3D0DA923" w14:textId="77777777">
            <w:pPr>
              <w:spacing w:after="0" w:line="240" w:lineRule="auto"/>
              <w:rPr>
                <w:rFonts w:ascii="Verdana" w:hAnsi="Verdana" w:eastAsia="Times New Roman" w:cs="Times New Roman"/>
                <w:color w:val="000000"/>
                <w:sz w:val="16"/>
                <w:szCs w:val="16"/>
                <w:lang w:val="en-US"/>
              </w:rPr>
            </w:pPr>
          </w:p>
        </w:tc>
        <w:tc>
          <w:tcPr>
            <w:tcW w:w="1701" w:type="dxa"/>
            <w:tcBorders>
              <w:top w:val="single" w:color="auto" w:sz="4" w:space="0"/>
              <w:left w:val="single" w:color="auto" w:sz="4" w:space="0"/>
              <w:bottom w:val="single" w:color="auto" w:sz="4" w:space="0"/>
              <w:right w:val="single" w:color="auto" w:sz="4" w:space="0"/>
            </w:tcBorders>
            <w:noWrap/>
            <w:vAlign w:val="bottom"/>
            <w:hideMark/>
          </w:tcPr>
          <w:p w:rsidRPr="008C76F5" w:rsidR="00765011" w:rsidP="00765011" w:rsidRDefault="00765011" w14:paraId="501E6A5F" w14:textId="77777777">
            <w:pPr>
              <w:spacing w:after="0" w:line="240" w:lineRule="auto"/>
              <w:jc w:val="center"/>
              <w:rPr>
                <w:rFonts w:ascii="Verdana" w:hAnsi="Verdana" w:eastAsia="Times New Roman" w:cs="Times New Roman"/>
                <w:color w:val="808080"/>
                <w:sz w:val="16"/>
                <w:szCs w:val="16"/>
                <w:lang w:val="en-US"/>
              </w:rPr>
            </w:pPr>
            <w:r w:rsidRPr="008C76F5">
              <w:rPr>
                <w:rFonts w:ascii="Verdana" w:hAnsi="Verdana" w:eastAsia="Times New Roman" w:cs="Times New Roman"/>
                <w:color w:val="808080"/>
                <w:sz w:val="16"/>
                <w:szCs w:val="16"/>
                <w:lang w:val="en-US"/>
              </w:rPr>
              <w:t>min</w:t>
            </w:r>
          </w:p>
          <w:p w:rsidRPr="008C76F5" w:rsidR="00765011" w:rsidP="00765011" w:rsidRDefault="00765011" w14:paraId="39E3A35E" w14:textId="77777777">
            <w:pPr>
              <w:spacing w:after="0" w:line="240" w:lineRule="auto"/>
              <w:jc w:val="center"/>
              <w:rPr>
                <w:rFonts w:ascii="Verdana" w:hAnsi="Verdana" w:eastAsia="Times New Roman" w:cs="Times New Roman"/>
                <w:color w:val="808080"/>
                <w:sz w:val="16"/>
                <w:szCs w:val="16"/>
                <w:lang w:val="en-US"/>
              </w:rPr>
            </w:pPr>
            <w:r>
              <w:rPr>
                <w:rFonts w:ascii="Verdana" w:hAnsi="Verdana" w:eastAsia="Times New Roman" w:cs="Times New Roman"/>
                <w:color w:val="808080"/>
                <w:sz w:val="16"/>
                <w:szCs w:val="16"/>
                <w:lang w:val="en-US"/>
              </w:rPr>
              <w:t>Gemiddelde van bandbreedte</w:t>
            </w:r>
          </w:p>
        </w:tc>
        <w:tc>
          <w:tcPr>
            <w:tcW w:w="1230" w:type="dxa"/>
            <w:gridSpan w:val="2"/>
            <w:tcBorders>
              <w:top w:val="single" w:color="auto" w:sz="4" w:space="0"/>
              <w:left w:val="single" w:color="auto" w:sz="4" w:space="0"/>
              <w:bottom w:val="single" w:color="auto" w:sz="4" w:space="0"/>
              <w:right w:val="single" w:color="auto" w:sz="4" w:space="0"/>
            </w:tcBorders>
            <w:noWrap/>
            <w:vAlign w:val="bottom"/>
          </w:tcPr>
          <w:p w:rsidRPr="008C76F5" w:rsidR="00765011" w:rsidP="00765011" w:rsidRDefault="00765011" w14:paraId="6CFF135B" w14:textId="77777777">
            <w:pPr>
              <w:spacing w:after="0" w:line="240" w:lineRule="auto"/>
              <w:jc w:val="center"/>
              <w:rPr>
                <w:rFonts w:ascii="Verdana" w:hAnsi="Verdana" w:eastAsia="Times New Roman" w:cs="Times New Roman"/>
                <w:color w:val="808080"/>
                <w:sz w:val="16"/>
                <w:szCs w:val="16"/>
                <w:lang w:val="en-US"/>
              </w:rPr>
            </w:pPr>
            <w:r>
              <w:rPr>
                <w:rFonts w:ascii="Verdana" w:hAnsi="Verdana" w:eastAsia="Times New Roman" w:cs="Times New Roman"/>
                <w:color w:val="808080"/>
                <w:sz w:val="16"/>
                <w:szCs w:val="16"/>
                <w:lang w:val="en-US"/>
              </w:rPr>
              <w:t>Gemiddelde van bandbreedte</w:t>
            </w:r>
          </w:p>
        </w:tc>
        <w:tc>
          <w:tcPr>
            <w:tcW w:w="1984" w:type="dxa"/>
            <w:tcBorders>
              <w:top w:val="single" w:color="auto" w:sz="4" w:space="0"/>
              <w:left w:val="single" w:color="auto" w:sz="4" w:space="0"/>
              <w:bottom w:val="single" w:color="auto" w:sz="4" w:space="0"/>
              <w:right w:val="single" w:color="auto" w:sz="4" w:space="0"/>
            </w:tcBorders>
            <w:noWrap/>
            <w:vAlign w:val="bottom"/>
          </w:tcPr>
          <w:p w:rsidRPr="008C76F5" w:rsidR="00765011" w:rsidP="00765011" w:rsidRDefault="00765011" w14:paraId="10966B78" w14:textId="77777777">
            <w:pPr>
              <w:spacing w:after="0" w:line="240" w:lineRule="auto"/>
              <w:jc w:val="center"/>
              <w:rPr>
                <w:rFonts w:ascii="Verdana" w:hAnsi="Verdana" w:eastAsia="Times New Roman" w:cs="Times New Roman"/>
                <w:color w:val="808080"/>
                <w:sz w:val="16"/>
                <w:szCs w:val="16"/>
                <w:lang w:val="en-US"/>
              </w:rPr>
            </w:pPr>
            <w:r>
              <w:rPr>
                <w:rFonts w:ascii="Verdana" w:hAnsi="Verdana" w:eastAsia="Times New Roman" w:cs="Times New Roman"/>
                <w:color w:val="808080"/>
                <w:sz w:val="16"/>
                <w:szCs w:val="16"/>
                <w:lang w:val="en-US"/>
              </w:rPr>
              <w:t>Gemiddelde van bandbreedte</w:t>
            </w:r>
          </w:p>
        </w:tc>
        <w:tc>
          <w:tcPr>
            <w:tcW w:w="1276" w:type="dxa"/>
            <w:tcBorders>
              <w:top w:val="single" w:color="auto" w:sz="4" w:space="0"/>
              <w:left w:val="single" w:color="auto" w:sz="4" w:space="0"/>
              <w:bottom w:val="single" w:color="auto" w:sz="4" w:space="0"/>
              <w:right w:val="single" w:color="auto" w:sz="4" w:space="0"/>
            </w:tcBorders>
            <w:noWrap/>
            <w:vAlign w:val="bottom"/>
          </w:tcPr>
          <w:p w:rsidRPr="008C76F5" w:rsidR="00765011" w:rsidP="00765011" w:rsidRDefault="00765011" w14:paraId="75A59329" w14:textId="77777777">
            <w:pPr>
              <w:spacing w:after="0" w:line="240" w:lineRule="auto"/>
              <w:jc w:val="center"/>
              <w:rPr>
                <w:rFonts w:ascii="Verdana" w:hAnsi="Verdana" w:eastAsia="Times New Roman" w:cs="Times New Roman"/>
                <w:color w:val="808080"/>
                <w:sz w:val="16"/>
                <w:szCs w:val="16"/>
                <w:lang w:val="en-US"/>
              </w:rPr>
            </w:pPr>
            <w:r>
              <w:rPr>
                <w:rFonts w:ascii="Verdana" w:hAnsi="Verdana" w:eastAsia="Times New Roman" w:cs="Times New Roman"/>
                <w:color w:val="808080"/>
                <w:sz w:val="16"/>
                <w:szCs w:val="16"/>
                <w:lang w:val="en-US"/>
              </w:rPr>
              <w:t>Gemiddelde van bandbreedte</w:t>
            </w:r>
          </w:p>
        </w:tc>
        <w:tc>
          <w:tcPr>
            <w:tcW w:w="1742" w:type="dxa"/>
            <w:gridSpan w:val="2"/>
            <w:tcBorders>
              <w:top w:val="single" w:color="auto" w:sz="4" w:space="0"/>
              <w:left w:val="single" w:color="auto" w:sz="4" w:space="0"/>
              <w:bottom w:val="single" w:color="auto" w:sz="4" w:space="0"/>
              <w:right w:val="single" w:color="auto" w:sz="4" w:space="0"/>
            </w:tcBorders>
            <w:noWrap/>
            <w:vAlign w:val="bottom"/>
            <w:hideMark/>
          </w:tcPr>
          <w:p w:rsidRPr="008C76F5" w:rsidR="00765011" w:rsidP="00765011" w:rsidRDefault="00765011" w14:paraId="6C0B916A" w14:textId="77777777">
            <w:pPr>
              <w:spacing w:after="0" w:line="240" w:lineRule="auto"/>
              <w:jc w:val="center"/>
              <w:rPr>
                <w:rFonts w:ascii="Verdana" w:hAnsi="Verdana" w:eastAsia="Times New Roman" w:cs="Times New Roman"/>
                <w:color w:val="808080"/>
                <w:sz w:val="16"/>
                <w:szCs w:val="16"/>
                <w:lang w:val="en-US"/>
              </w:rPr>
            </w:pPr>
            <w:r>
              <w:rPr>
                <w:rFonts w:ascii="Verdana" w:hAnsi="Verdana" w:eastAsia="Times New Roman" w:cs="Times New Roman"/>
                <w:color w:val="808080"/>
                <w:sz w:val="16"/>
                <w:szCs w:val="16"/>
                <w:lang w:val="en-US"/>
              </w:rPr>
              <w:t>Gemiddelde van bandbreedte</w:t>
            </w:r>
          </w:p>
        </w:tc>
      </w:tr>
      <w:tr w:rsidRPr="00E51EA9" w:rsidR="00765011" w:rsidTr="0E18E466" w14:paraId="2E2BCDCB" w14:textId="77777777">
        <w:trPr>
          <w:trHeight w:val="277"/>
        </w:trPr>
        <w:tc>
          <w:tcPr>
            <w:tcW w:w="1267" w:type="dxa"/>
            <w:tcBorders>
              <w:top w:val="single" w:color="auto" w:sz="4" w:space="0"/>
              <w:left w:val="single" w:color="000000" w:themeColor="text1" w:sz="8" w:space="0"/>
              <w:bottom w:val="nil"/>
              <w:right w:val="single" w:color="auto" w:sz="4" w:space="0"/>
            </w:tcBorders>
            <w:shd w:val="clear" w:color="auto" w:fill="D9F2D0" w:themeFill="accent6" w:themeFillTint="33"/>
            <w:noWrap/>
            <w:vAlign w:val="bottom"/>
            <w:hideMark/>
          </w:tcPr>
          <w:p w:rsidRPr="008C76F5" w:rsidR="00765011" w:rsidP="00765011" w:rsidRDefault="00765011" w14:paraId="4A881F8E" w14:textId="77777777">
            <w:pPr>
              <w:spacing w:after="0" w:line="240" w:lineRule="auto"/>
              <w:jc w:val="right"/>
              <w:rPr>
                <w:rFonts w:ascii="Verdana" w:hAnsi="Verdana" w:eastAsia="Times New Roman" w:cs="Times New Roman"/>
                <w:color w:val="000000"/>
                <w:sz w:val="16"/>
                <w:szCs w:val="16"/>
                <w:lang w:val="en-US"/>
              </w:rPr>
            </w:pPr>
          </w:p>
        </w:tc>
        <w:tc>
          <w:tcPr>
            <w:tcW w:w="576" w:type="dxa"/>
            <w:tcBorders>
              <w:top w:val="single" w:color="auto" w:sz="4" w:space="0"/>
              <w:left w:val="single" w:color="auto" w:sz="4" w:space="0"/>
              <w:bottom w:val="nil"/>
              <w:right w:val="single" w:color="auto" w:sz="4" w:space="0"/>
            </w:tcBorders>
            <w:shd w:val="clear" w:color="auto" w:fill="D9F2D0" w:themeFill="accent6" w:themeFillTint="33"/>
            <w:noWrap/>
            <w:vAlign w:val="bottom"/>
          </w:tcPr>
          <w:p w:rsidRPr="008C76F5" w:rsidR="00765011" w:rsidP="00765011" w:rsidRDefault="00765011" w14:paraId="632F7223" w14:textId="77777777">
            <w:pPr>
              <w:spacing w:after="0" w:line="240" w:lineRule="auto"/>
              <w:rPr>
                <w:rFonts w:ascii="Verdana" w:hAnsi="Verdana" w:eastAsia="Times New Roman" w:cs="Times New Roman"/>
                <w:sz w:val="16"/>
                <w:szCs w:val="16"/>
                <w:lang w:val="en-US"/>
              </w:rPr>
            </w:pPr>
          </w:p>
        </w:tc>
        <w:tc>
          <w:tcPr>
            <w:tcW w:w="2931" w:type="dxa"/>
            <w:gridSpan w:val="3"/>
            <w:tcBorders>
              <w:top w:val="single" w:color="auto" w:sz="4" w:space="0"/>
              <w:left w:val="single" w:color="auto" w:sz="4" w:space="0"/>
              <w:bottom w:val="nil"/>
              <w:right w:val="nil"/>
            </w:tcBorders>
            <w:noWrap/>
            <w:vAlign w:val="bottom"/>
            <w:hideMark/>
          </w:tcPr>
          <w:p w:rsidRPr="008C76F5" w:rsidR="00765011" w:rsidP="00765011" w:rsidRDefault="00765011" w14:paraId="2E3A839B" w14:textId="77777777">
            <w:pPr>
              <w:spacing w:after="0" w:line="240" w:lineRule="auto"/>
              <w:jc w:val="right"/>
              <w:rPr>
                <w:rFonts w:ascii="Verdana" w:hAnsi="Verdana" w:eastAsia="Times New Roman" w:cs="Times New Roman"/>
                <w:sz w:val="16"/>
                <w:szCs w:val="16"/>
                <w:lang w:val="en-US"/>
              </w:rPr>
            </w:pPr>
          </w:p>
        </w:tc>
        <w:tc>
          <w:tcPr>
            <w:tcW w:w="1984" w:type="dxa"/>
            <w:tcBorders>
              <w:top w:val="single" w:color="auto" w:sz="4" w:space="0"/>
              <w:left w:val="single" w:color="auto" w:sz="4" w:space="0"/>
              <w:bottom w:val="nil"/>
              <w:right w:val="nil"/>
            </w:tcBorders>
            <w:noWrap/>
            <w:vAlign w:val="bottom"/>
            <w:hideMark/>
          </w:tcPr>
          <w:p w:rsidRPr="008C76F5" w:rsidR="00765011" w:rsidP="00765011" w:rsidRDefault="00765011" w14:paraId="15D79173" w14:textId="77777777">
            <w:pPr>
              <w:spacing w:after="0" w:line="240" w:lineRule="auto"/>
              <w:rPr>
                <w:rFonts w:ascii="Verdana" w:hAnsi="Verdana" w:eastAsia="Times New Roman" w:cs="Times New Roman"/>
                <w:sz w:val="16"/>
                <w:szCs w:val="16"/>
                <w:lang w:val="en-US"/>
              </w:rPr>
            </w:pPr>
          </w:p>
        </w:tc>
        <w:tc>
          <w:tcPr>
            <w:tcW w:w="1276" w:type="dxa"/>
            <w:tcBorders>
              <w:top w:val="single" w:color="auto" w:sz="4" w:space="0"/>
              <w:left w:val="single" w:color="auto" w:sz="4" w:space="0"/>
              <w:bottom w:val="nil"/>
              <w:right w:val="nil"/>
            </w:tcBorders>
            <w:noWrap/>
            <w:vAlign w:val="bottom"/>
            <w:hideMark/>
          </w:tcPr>
          <w:p w:rsidRPr="008C76F5" w:rsidR="00765011" w:rsidP="00765011" w:rsidRDefault="00765011" w14:paraId="09F3AED7" w14:textId="77777777">
            <w:pPr>
              <w:spacing w:after="0" w:line="240" w:lineRule="auto"/>
              <w:jc w:val="right"/>
              <w:rPr>
                <w:rFonts w:ascii="Verdana" w:hAnsi="Verdana" w:eastAsia="Times New Roman" w:cs="Times New Roman"/>
                <w:sz w:val="16"/>
                <w:szCs w:val="16"/>
                <w:lang w:val="en-US"/>
              </w:rPr>
            </w:pPr>
          </w:p>
        </w:tc>
        <w:tc>
          <w:tcPr>
            <w:tcW w:w="1742" w:type="dxa"/>
            <w:gridSpan w:val="2"/>
            <w:tcBorders>
              <w:top w:val="single" w:color="auto" w:sz="4" w:space="0"/>
              <w:left w:val="single" w:color="auto" w:sz="4" w:space="0"/>
              <w:bottom w:val="single" w:color="auto" w:sz="4" w:space="0"/>
              <w:right w:val="single" w:color="auto" w:sz="4" w:space="0"/>
            </w:tcBorders>
            <w:noWrap/>
            <w:vAlign w:val="bottom"/>
            <w:hideMark/>
          </w:tcPr>
          <w:p w:rsidRPr="008C76F5" w:rsidR="00765011" w:rsidP="00765011" w:rsidRDefault="00765011" w14:paraId="64871B36" w14:textId="77777777">
            <w:pPr>
              <w:spacing w:after="0" w:line="240" w:lineRule="auto"/>
              <w:jc w:val="right"/>
              <w:rPr>
                <w:rFonts w:ascii="Verdana" w:hAnsi="Verdana" w:eastAsia="Times New Roman" w:cs="Times New Roman"/>
                <w:sz w:val="16"/>
                <w:szCs w:val="16"/>
                <w:lang w:val="en-US"/>
              </w:rPr>
            </w:pPr>
          </w:p>
        </w:tc>
      </w:tr>
      <w:tr w:rsidRPr="00EE7DBC" w:rsidR="00765011" w:rsidTr="0E18E466" w14:paraId="7377FCC1" w14:textId="77777777">
        <w:trPr>
          <w:gridAfter w:val="1"/>
          <w:wAfter w:w="512" w:type="dxa"/>
          <w:trHeight w:val="277"/>
        </w:trPr>
        <w:tc>
          <w:tcPr>
            <w:tcW w:w="1267" w:type="dxa"/>
            <w:tcBorders>
              <w:top w:val="single" w:color="auto" w:sz="4" w:space="0"/>
              <w:left w:val="single" w:color="000000" w:themeColor="text1" w:sz="8" w:space="0"/>
              <w:bottom w:val="single" w:color="000000" w:themeColor="text1" w:sz="8" w:space="0"/>
              <w:right w:val="single" w:color="auto" w:sz="4" w:space="0"/>
            </w:tcBorders>
            <w:shd w:val="clear" w:color="auto" w:fill="D9F2D0" w:themeFill="accent6" w:themeFillTint="33"/>
            <w:noWrap/>
            <w:vAlign w:val="bottom"/>
            <w:hideMark/>
          </w:tcPr>
          <w:p w:rsidRPr="008C76F5" w:rsidR="00765011" w:rsidP="00765011" w:rsidRDefault="00765011" w14:paraId="6182C327" w14:textId="77777777">
            <w:pPr>
              <w:spacing w:after="0" w:line="240" w:lineRule="auto"/>
              <w:rPr>
                <w:rFonts w:ascii="Verdana" w:hAnsi="Verdana" w:eastAsia="Times New Roman" w:cs="Calibri"/>
                <w:b/>
                <w:i/>
                <w:color w:val="000000"/>
                <w:sz w:val="18"/>
                <w:szCs w:val="18"/>
                <w:lang w:val="en-US"/>
              </w:rPr>
            </w:pPr>
            <w:r w:rsidRPr="0F872BBF">
              <w:rPr>
                <w:rFonts w:ascii="Verdana" w:hAnsi="Verdana" w:eastAsia="Times New Roman" w:cs="Calibri"/>
                <w:b/>
                <w:i/>
                <w:color w:val="000000" w:themeColor="text1"/>
                <w:sz w:val="18"/>
                <w:szCs w:val="18"/>
                <w:lang w:val="en-US"/>
              </w:rPr>
              <w:t>Totaal</w:t>
            </w:r>
            <w:r w:rsidRPr="0F872BBF">
              <w:rPr>
                <w:rFonts w:ascii="Verdana" w:hAnsi="Verdana" w:eastAsia="Times New Roman" w:cs="Calibri"/>
                <w:b/>
                <w:bCs/>
                <w:i/>
                <w:iCs/>
                <w:color w:val="000000" w:themeColor="text1"/>
                <w:sz w:val="18"/>
                <w:szCs w:val="18"/>
                <w:lang w:val="en-US"/>
              </w:rPr>
              <w:t xml:space="preserve"> 1-5</w:t>
            </w:r>
          </w:p>
        </w:tc>
        <w:tc>
          <w:tcPr>
            <w:tcW w:w="576" w:type="dxa"/>
            <w:tcBorders>
              <w:top w:val="single" w:color="auto" w:sz="4" w:space="0"/>
              <w:left w:val="single" w:color="auto" w:sz="4" w:space="0"/>
              <w:bottom w:val="single" w:color="000000" w:themeColor="text1" w:sz="8" w:space="0"/>
              <w:right w:val="single" w:color="auto" w:sz="4" w:space="0"/>
            </w:tcBorders>
            <w:shd w:val="clear" w:color="auto" w:fill="D9F2D0" w:themeFill="accent6" w:themeFillTint="33"/>
            <w:noWrap/>
            <w:vAlign w:val="bottom"/>
          </w:tcPr>
          <w:p w:rsidRPr="008C76F5" w:rsidR="00765011" w:rsidP="00765011" w:rsidRDefault="00765011" w14:paraId="7085AA46" w14:textId="77777777">
            <w:pPr>
              <w:spacing w:after="0" w:line="240" w:lineRule="auto"/>
              <w:rPr>
                <w:rFonts w:ascii="Verdana" w:hAnsi="Verdana" w:eastAsia="Times New Roman" w:cs="Times New Roman"/>
                <w:i/>
                <w:color w:val="000000"/>
                <w:sz w:val="16"/>
                <w:szCs w:val="16"/>
                <w:lang w:val="en-US"/>
              </w:rPr>
            </w:pPr>
          </w:p>
        </w:tc>
        <w:tc>
          <w:tcPr>
            <w:tcW w:w="1779" w:type="dxa"/>
            <w:gridSpan w:val="2"/>
            <w:tcBorders>
              <w:top w:val="single" w:color="auto" w:sz="4" w:space="0"/>
              <w:left w:val="single" w:color="auto" w:sz="4" w:space="0"/>
              <w:bottom w:val="single" w:color="000000" w:themeColor="text1" w:sz="8" w:space="0"/>
              <w:right w:val="nil"/>
            </w:tcBorders>
            <w:noWrap/>
            <w:vAlign w:val="bottom"/>
            <w:hideMark/>
          </w:tcPr>
          <w:p w:rsidRPr="00171C3D" w:rsidR="00765011" w:rsidP="00765011" w:rsidRDefault="00765011" w14:paraId="52E229FA" w14:textId="77777777">
            <w:pPr>
              <w:spacing w:after="0" w:line="240" w:lineRule="auto"/>
              <w:jc w:val="center"/>
              <w:rPr>
                <w:rFonts w:ascii="Verdana" w:hAnsi="Verdana" w:eastAsia="Times New Roman" w:cs="Times New Roman"/>
                <w:i/>
                <w:color w:val="000000"/>
                <w:sz w:val="16"/>
                <w:szCs w:val="16"/>
                <w:lang w:val="en-US"/>
              </w:rPr>
            </w:pPr>
            <w:r w:rsidRPr="00171C3D">
              <w:rPr>
                <w:rFonts w:ascii="Verdana" w:hAnsi="Verdana" w:eastAsia="Times New Roman" w:cs="Times New Roman"/>
                <w:i/>
                <w:color w:val="000000"/>
                <w:sz w:val="16"/>
                <w:szCs w:val="16"/>
                <w:lang w:val="en-US"/>
              </w:rPr>
              <w:t>897</w:t>
            </w:r>
          </w:p>
        </w:tc>
        <w:tc>
          <w:tcPr>
            <w:tcW w:w="1152" w:type="dxa"/>
            <w:tcBorders>
              <w:top w:val="single" w:color="auto" w:sz="4" w:space="0"/>
              <w:left w:val="single" w:color="auto" w:sz="4" w:space="0"/>
              <w:bottom w:val="single" w:color="000000" w:themeColor="text1" w:sz="8" w:space="0"/>
              <w:right w:val="nil"/>
            </w:tcBorders>
            <w:noWrap/>
            <w:vAlign w:val="bottom"/>
            <w:hideMark/>
          </w:tcPr>
          <w:p w:rsidRPr="00171C3D" w:rsidR="00765011" w:rsidP="00765011" w:rsidRDefault="00765011" w14:paraId="4971410C" w14:textId="746D8A3B">
            <w:pPr>
              <w:spacing w:after="0" w:line="240" w:lineRule="auto"/>
              <w:jc w:val="center"/>
              <w:rPr>
                <w:rFonts w:ascii="Verdana" w:hAnsi="Verdana" w:eastAsia="Times New Roman" w:cs="Times New Roman"/>
                <w:i/>
                <w:color w:val="000000"/>
                <w:sz w:val="16"/>
                <w:szCs w:val="16"/>
                <w:lang w:val="en-US"/>
              </w:rPr>
            </w:pPr>
            <w:r w:rsidRPr="00171C3D">
              <w:rPr>
                <w:rFonts w:ascii="Verdana" w:hAnsi="Verdana" w:eastAsia="Times New Roman" w:cs="Times New Roman"/>
                <w:i/>
                <w:color w:val="000000"/>
                <w:sz w:val="16"/>
                <w:szCs w:val="16"/>
                <w:lang w:val="en-US"/>
              </w:rPr>
              <w:t>5</w:t>
            </w:r>
            <w:r w:rsidR="004F65A6">
              <w:rPr>
                <w:rFonts w:ascii="Verdana" w:hAnsi="Verdana" w:eastAsia="Times New Roman" w:cs="Times New Roman"/>
                <w:i/>
                <w:color w:val="000000"/>
                <w:sz w:val="16"/>
                <w:szCs w:val="16"/>
                <w:lang w:val="en-US"/>
              </w:rPr>
              <w:t>.</w:t>
            </w:r>
            <w:r w:rsidRPr="00171C3D">
              <w:rPr>
                <w:rFonts w:ascii="Verdana" w:hAnsi="Verdana" w:eastAsia="Times New Roman" w:cs="Times New Roman"/>
                <w:i/>
                <w:color w:val="000000"/>
                <w:sz w:val="16"/>
                <w:szCs w:val="16"/>
                <w:lang w:val="en-US"/>
              </w:rPr>
              <w:t>674</w:t>
            </w:r>
          </w:p>
        </w:tc>
        <w:tc>
          <w:tcPr>
            <w:tcW w:w="1984" w:type="dxa"/>
            <w:tcBorders>
              <w:top w:val="single" w:color="auto" w:sz="4" w:space="0"/>
              <w:left w:val="single" w:color="auto" w:sz="4" w:space="0"/>
              <w:bottom w:val="single" w:color="auto" w:sz="4" w:space="0"/>
              <w:right w:val="nil"/>
            </w:tcBorders>
            <w:noWrap/>
            <w:vAlign w:val="bottom"/>
            <w:hideMark/>
          </w:tcPr>
          <w:p w:rsidRPr="00120DD7" w:rsidR="00765011" w:rsidP="00765011" w:rsidRDefault="00765011" w14:paraId="18D95269" w14:textId="77777777">
            <w:pPr>
              <w:spacing w:after="0" w:line="240" w:lineRule="auto"/>
              <w:jc w:val="center"/>
              <w:rPr>
                <w:rFonts w:ascii="Verdana" w:hAnsi="Verdana" w:eastAsia="Times New Roman" w:cs="Times New Roman"/>
                <w:i/>
                <w:color w:val="000000"/>
                <w:sz w:val="16"/>
                <w:szCs w:val="16"/>
                <w:highlight w:val="yellow"/>
                <w:lang w:val="en-US"/>
              </w:rPr>
            </w:pPr>
            <w:r w:rsidRPr="00171C3D">
              <w:rPr>
                <w:rFonts w:ascii="Verdana" w:hAnsi="Verdana" w:eastAsia="Times New Roman" w:cs="Times New Roman"/>
                <w:i/>
                <w:color w:val="000000"/>
                <w:sz w:val="16"/>
                <w:szCs w:val="16"/>
                <w:lang w:val="en-US"/>
              </w:rPr>
              <w:t>449</w:t>
            </w:r>
          </w:p>
        </w:tc>
        <w:tc>
          <w:tcPr>
            <w:tcW w:w="1276" w:type="dxa"/>
            <w:tcBorders>
              <w:top w:val="single" w:color="auto" w:sz="4" w:space="0"/>
              <w:left w:val="single" w:color="auto" w:sz="4" w:space="0"/>
              <w:bottom w:val="single" w:color="auto" w:sz="4" w:space="0"/>
              <w:right w:val="nil"/>
            </w:tcBorders>
            <w:noWrap/>
            <w:vAlign w:val="bottom"/>
            <w:hideMark/>
          </w:tcPr>
          <w:p w:rsidRPr="00120DD7" w:rsidR="00765011" w:rsidP="00765011" w:rsidRDefault="00765011" w14:paraId="643B52F2" w14:textId="77777777">
            <w:pPr>
              <w:spacing w:after="0" w:line="240" w:lineRule="auto"/>
              <w:jc w:val="center"/>
              <w:rPr>
                <w:rFonts w:ascii="Verdana" w:hAnsi="Verdana" w:eastAsia="Times New Roman" w:cs="Times New Roman"/>
                <w:i/>
                <w:color w:val="000000"/>
                <w:sz w:val="16"/>
                <w:szCs w:val="16"/>
                <w:highlight w:val="yellow"/>
                <w:lang w:val="en-US"/>
              </w:rPr>
            </w:pPr>
            <w:r w:rsidRPr="00171C3D">
              <w:rPr>
                <w:rFonts w:ascii="Verdana" w:hAnsi="Verdana" w:eastAsia="Times New Roman" w:cs="Times New Roman"/>
                <w:i/>
                <w:color w:val="000000"/>
                <w:sz w:val="16"/>
                <w:szCs w:val="16"/>
                <w:lang w:val="en-US"/>
              </w:rPr>
              <w:t>135</w:t>
            </w:r>
          </w:p>
        </w:tc>
        <w:tc>
          <w:tcPr>
            <w:tcW w:w="1230" w:type="dxa"/>
            <w:tcBorders>
              <w:top w:val="single" w:color="auto" w:sz="4" w:space="0"/>
              <w:left w:val="single" w:color="auto" w:sz="4" w:space="0"/>
              <w:bottom w:val="single" w:color="auto" w:sz="4" w:space="0"/>
            </w:tcBorders>
            <w:noWrap/>
            <w:vAlign w:val="bottom"/>
            <w:hideMark/>
          </w:tcPr>
          <w:p w:rsidRPr="00EE7DBC" w:rsidR="00765011" w:rsidP="0E18E466" w:rsidRDefault="00765011" w14:paraId="52E9EEB8" w14:textId="288B460E">
            <w:pPr>
              <w:spacing w:after="0" w:line="240" w:lineRule="auto"/>
              <w:jc w:val="center"/>
              <w:rPr>
                <w:rFonts w:ascii="Verdana" w:hAnsi="Verdana" w:eastAsia="Times New Roman" w:cs="Times New Roman"/>
                <w:i/>
                <w:iCs/>
                <w:color w:val="000000"/>
                <w:sz w:val="16"/>
                <w:szCs w:val="16"/>
                <w:lang w:val="en-US"/>
              </w:rPr>
            </w:pPr>
            <w:r w:rsidRPr="0E18E466">
              <w:rPr>
                <w:rFonts w:ascii="Verdana" w:hAnsi="Verdana" w:eastAsia="Times New Roman" w:cs="Times New Roman"/>
                <w:i/>
                <w:iCs/>
                <w:color w:val="000000" w:themeColor="text1"/>
                <w:sz w:val="16"/>
                <w:szCs w:val="16"/>
                <w:lang w:val="en-US"/>
              </w:rPr>
              <w:t>1</w:t>
            </w:r>
            <w:r w:rsidRPr="0E18E466" w:rsidR="004F65A6">
              <w:rPr>
                <w:rFonts w:ascii="Verdana" w:hAnsi="Verdana" w:eastAsia="Times New Roman" w:cs="Times New Roman"/>
                <w:i/>
                <w:iCs/>
                <w:color w:val="000000" w:themeColor="text1"/>
                <w:sz w:val="16"/>
                <w:szCs w:val="16"/>
                <w:lang w:val="en-US"/>
              </w:rPr>
              <w:t>.</w:t>
            </w:r>
            <w:r w:rsidRPr="0E18E466">
              <w:rPr>
                <w:rFonts w:ascii="Verdana" w:hAnsi="Verdana" w:eastAsia="Times New Roman" w:cs="Times New Roman"/>
                <w:i/>
                <w:iCs/>
                <w:color w:val="000000" w:themeColor="text1"/>
                <w:sz w:val="16"/>
                <w:szCs w:val="16"/>
                <w:lang w:val="en-US"/>
              </w:rPr>
              <w:t>4</w:t>
            </w:r>
            <w:r w:rsidRPr="0E18E466" w:rsidR="40943EC0">
              <w:rPr>
                <w:rFonts w:ascii="Verdana" w:hAnsi="Verdana" w:eastAsia="Times New Roman" w:cs="Times New Roman"/>
                <w:i/>
                <w:iCs/>
                <w:color w:val="000000" w:themeColor="text1"/>
                <w:sz w:val="16"/>
                <w:szCs w:val="16"/>
                <w:lang w:val="en-US"/>
              </w:rPr>
              <w:t>30</w:t>
            </w:r>
          </w:p>
        </w:tc>
      </w:tr>
      <w:tr w:rsidRPr="00E51EA9" w:rsidR="00765011" w:rsidTr="0E18E466" w14:paraId="4164A89B" w14:textId="77777777">
        <w:trPr>
          <w:trHeight w:val="518"/>
        </w:trPr>
        <w:tc>
          <w:tcPr>
            <w:tcW w:w="1267" w:type="dxa"/>
            <w:tcBorders>
              <w:top w:val="nil"/>
              <w:left w:val="single" w:color="000000" w:themeColor="text1" w:sz="8" w:space="0"/>
              <w:bottom w:val="single" w:color="auto" w:sz="4" w:space="0"/>
              <w:right w:val="single" w:color="auto" w:sz="4" w:space="0"/>
            </w:tcBorders>
            <w:shd w:val="clear" w:color="auto" w:fill="D9F2D0" w:themeFill="accent6" w:themeFillTint="33"/>
            <w:noWrap/>
            <w:vAlign w:val="bottom"/>
            <w:hideMark/>
          </w:tcPr>
          <w:p w:rsidRPr="008C76F5" w:rsidR="00765011" w:rsidP="00765011" w:rsidRDefault="00765011" w14:paraId="5D28783D" w14:textId="77777777">
            <w:pPr>
              <w:spacing w:after="0" w:line="240" w:lineRule="auto"/>
              <w:jc w:val="right"/>
              <w:rPr>
                <w:rFonts w:ascii="Verdana" w:hAnsi="Verdana" w:eastAsia="Times New Roman" w:cs="Times New Roman"/>
                <w:i/>
                <w:color w:val="000000"/>
                <w:sz w:val="16"/>
                <w:szCs w:val="16"/>
                <w:lang w:val="en-US"/>
              </w:rPr>
            </w:pPr>
          </w:p>
        </w:tc>
        <w:tc>
          <w:tcPr>
            <w:tcW w:w="576" w:type="dxa"/>
            <w:tcBorders>
              <w:top w:val="nil"/>
              <w:left w:val="single" w:color="auto" w:sz="4" w:space="0"/>
              <w:bottom w:val="single" w:color="auto" w:sz="4" w:space="0"/>
              <w:right w:val="single" w:color="auto" w:sz="4" w:space="0"/>
            </w:tcBorders>
            <w:shd w:val="clear" w:color="auto" w:fill="D9F2D0" w:themeFill="accent6" w:themeFillTint="33"/>
            <w:noWrap/>
            <w:vAlign w:val="bottom"/>
          </w:tcPr>
          <w:p w:rsidRPr="008C76F5" w:rsidR="00765011" w:rsidP="00765011" w:rsidRDefault="00765011" w14:paraId="7499AD60" w14:textId="77777777">
            <w:pPr>
              <w:spacing w:after="0" w:line="240" w:lineRule="auto"/>
              <w:rPr>
                <w:rFonts w:ascii="Verdana" w:hAnsi="Verdana" w:eastAsia="Times New Roman" w:cs="Times New Roman"/>
                <w:sz w:val="16"/>
                <w:szCs w:val="16"/>
                <w:lang w:val="en-US"/>
              </w:rPr>
            </w:pPr>
          </w:p>
        </w:tc>
        <w:tc>
          <w:tcPr>
            <w:tcW w:w="2931" w:type="dxa"/>
            <w:gridSpan w:val="3"/>
            <w:tcBorders>
              <w:top w:val="nil"/>
              <w:left w:val="single" w:color="auto" w:sz="4" w:space="0"/>
              <w:bottom w:val="single" w:color="auto" w:sz="4" w:space="0"/>
              <w:right w:val="single" w:color="auto" w:sz="4" w:space="0"/>
            </w:tcBorders>
            <w:shd w:val="clear" w:color="auto" w:fill="D9F2D0" w:themeFill="accent6" w:themeFillTint="33"/>
            <w:noWrap/>
            <w:vAlign w:val="bottom"/>
            <w:hideMark/>
          </w:tcPr>
          <w:p w:rsidRPr="008C76F5" w:rsidR="00765011" w:rsidP="00765011" w:rsidRDefault="00765011" w14:paraId="469D2752" w14:textId="77777777">
            <w:pPr>
              <w:spacing w:after="0" w:line="240" w:lineRule="auto"/>
              <w:rPr>
                <w:rFonts w:ascii="Verdana" w:hAnsi="Verdana" w:eastAsia="Times New Roman" w:cs="Times New Roman"/>
                <w:sz w:val="16"/>
                <w:szCs w:val="16"/>
                <w:lang w:val="en-US"/>
              </w:rPr>
            </w:pPr>
          </w:p>
        </w:tc>
        <w:tc>
          <w:tcPr>
            <w:tcW w:w="5002" w:type="dxa"/>
            <w:gridSpan w:val="4"/>
            <w:tcBorders>
              <w:top w:val="single" w:color="auto" w:sz="4" w:space="0"/>
              <w:left w:val="nil"/>
              <w:bottom w:val="single" w:color="auto" w:sz="4" w:space="0"/>
              <w:right w:val="single" w:color="auto" w:sz="4" w:space="0"/>
            </w:tcBorders>
            <w:shd w:val="clear" w:color="auto" w:fill="B3E5A1" w:themeFill="accent6" w:themeFillTint="66"/>
            <w:noWrap/>
            <w:vAlign w:val="bottom"/>
            <w:hideMark/>
          </w:tcPr>
          <w:p w:rsidRPr="008C76F5" w:rsidR="00765011" w:rsidP="00765011" w:rsidRDefault="00765011" w14:paraId="15FA60EA" w14:textId="77777777">
            <w:pPr>
              <w:spacing w:after="0" w:line="240" w:lineRule="auto"/>
              <w:jc w:val="center"/>
              <w:rPr>
                <w:rFonts w:ascii="Verdana" w:hAnsi="Verdana" w:eastAsia="Times New Roman" w:cs="Times New Roman"/>
                <w:sz w:val="16"/>
                <w:szCs w:val="16"/>
                <w:lang w:val="en-US"/>
              </w:rPr>
            </w:pPr>
          </w:p>
        </w:tc>
      </w:tr>
      <w:tr w:rsidRPr="00E51EA9" w:rsidR="00042A5C" w:rsidTr="0E18E466" w14:paraId="0A2D20DB" w14:textId="77777777">
        <w:trPr>
          <w:trHeight w:val="277"/>
        </w:trPr>
        <w:tc>
          <w:tcPr>
            <w:tcW w:w="1267" w:type="dxa"/>
            <w:tcBorders>
              <w:top w:val="single" w:color="auto" w:sz="4" w:space="0"/>
              <w:left w:val="single" w:color="000000" w:themeColor="text1" w:sz="8" w:space="0"/>
              <w:bottom w:val="single" w:color="000000" w:themeColor="text1" w:sz="8" w:space="0"/>
              <w:right w:val="single" w:color="auto" w:sz="4" w:space="0"/>
            </w:tcBorders>
            <w:shd w:val="clear" w:color="auto" w:fill="D9F2D0" w:themeFill="accent6" w:themeFillTint="33"/>
            <w:noWrap/>
            <w:vAlign w:val="bottom"/>
            <w:hideMark/>
          </w:tcPr>
          <w:p w:rsidRPr="008C76F5" w:rsidR="00765011" w:rsidP="00765011" w:rsidRDefault="00765011" w14:paraId="4DA5139B" w14:textId="77777777">
            <w:pPr>
              <w:spacing w:after="0" w:line="240" w:lineRule="auto"/>
              <w:rPr>
                <w:rFonts w:ascii="Verdana" w:hAnsi="Verdana" w:eastAsia="Times New Roman" w:cs="Times New Roman"/>
                <w:b/>
                <w:color w:val="000000"/>
                <w:sz w:val="16"/>
                <w:szCs w:val="16"/>
                <w:lang w:val="en-US"/>
              </w:rPr>
            </w:pPr>
            <w:r w:rsidRPr="5624F77B">
              <w:rPr>
                <w:rFonts w:ascii="Verdana" w:hAnsi="Verdana" w:eastAsia="Times New Roman" w:cs="Times New Roman"/>
                <w:b/>
                <w:bCs/>
                <w:color w:val="000000" w:themeColor="text1"/>
                <w:sz w:val="16"/>
                <w:szCs w:val="16"/>
                <w:lang w:val="en-US"/>
              </w:rPr>
              <w:t>Zachte sedimenten (7</w:t>
            </w:r>
            <w:r w:rsidRPr="5635F26E">
              <w:rPr>
                <w:rFonts w:ascii="Verdana" w:hAnsi="Verdana" w:eastAsia="Times New Roman" w:cs="Times New Roman"/>
                <w:b/>
                <w:bCs/>
                <w:color w:val="000000" w:themeColor="text1"/>
                <w:sz w:val="16"/>
                <w:szCs w:val="16"/>
                <w:lang w:val="en-US"/>
              </w:rPr>
              <w:t>)</w:t>
            </w:r>
          </w:p>
        </w:tc>
        <w:tc>
          <w:tcPr>
            <w:tcW w:w="576" w:type="dxa"/>
            <w:tcBorders>
              <w:top w:val="single" w:color="auto" w:sz="4" w:space="0"/>
              <w:left w:val="single" w:color="auto" w:sz="4" w:space="0"/>
              <w:bottom w:val="single" w:color="000000" w:themeColor="text1" w:sz="8" w:space="0"/>
              <w:right w:val="single" w:color="auto" w:sz="4" w:space="0"/>
            </w:tcBorders>
            <w:shd w:val="clear" w:color="auto" w:fill="D9F2D0" w:themeFill="accent6" w:themeFillTint="33"/>
            <w:noWrap/>
            <w:vAlign w:val="bottom"/>
          </w:tcPr>
          <w:p w:rsidRPr="008C76F5" w:rsidR="00765011" w:rsidP="00765011" w:rsidRDefault="00765011" w14:paraId="50EDFE38" w14:textId="77777777">
            <w:pPr>
              <w:spacing w:after="0" w:line="240" w:lineRule="auto"/>
              <w:rPr>
                <w:rFonts w:ascii="Verdana" w:hAnsi="Verdana" w:eastAsia="Times New Roman" w:cs="Times New Roman"/>
                <w:b/>
                <w:color w:val="000000"/>
                <w:sz w:val="16"/>
                <w:szCs w:val="16"/>
                <w:lang w:val="en-US"/>
              </w:rPr>
            </w:pPr>
          </w:p>
        </w:tc>
        <w:tc>
          <w:tcPr>
            <w:tcW w:w="1779" w:type="dxa"/>
            <w:gridSpan w:val="2"/>
            <w:tcBorders>
              <w:top w:val="single" w:color="auto" w:sz="4" w:space="0"/>
              <w:left w:val="single" w:color="auto" w:sz="4" w:space="0"/>
              <w:bottom w:val="single" w:color="000000" w:themeColor="text1" w:sz="8" w:space="0"/>
              <w:right w:val="nil"/>
            </w:tcBorders>
            <w:noWrap/>
            <w:vAlign w:val="bottom"/>
            <w:hideMark/>
          </w:tcPr>
          <w:p w:rsidRPr="00120DD7" w:rsidR="00765011" w:rsidP="00765011" w:rsidRDefault="00765011" w14:paraId="553E8D2C" w14:textId="77777777">
            <w:pPr>
              <w:spacing w:after="0" w:line="240" w:lineRule="auto"/>
              <w:jc w:val="center"/>
              <w:rPr>
                <w:rFonts w:ascii="Verdana" w:hAnsi="Verdana" w:eastAsia="Times New Roman" w:cs="Times New Roman"/>
                <w:color w:val="000000"/>
                <w:sz w:val="16"/>
                <w:szCs w:val="16"/>
                <w:highlight w:val="yellow"/>
                <w:lang w:val="en-US"/>
              </w:rPr>
            </w:pPr>
            <w:r w:rsidRPr="00171C3D">
              <w:rPr>
                <w:rFonts w:ascii="Verdana" w:hAnsi="Verdana" w:eastAsia="Times New Roman" w:cs="Times New Roman"/>
                <w:color w:val="000000"/>
                <w:sz w:val="16"/>
                <w:szCs w:val="16"/>
                <w:lang w:val="en-US"/>
              </w:rPr>
              <w:t>62.214</w:t>
            </w:r>
          </w:p>
        </w:tc>
        <w:tc>
          <w:tcPr>
            <w:tcW w:w="1152" w:type="dxa"/>
            <w:tcBorders>
              <w:top w:val="single" w:color="auto" w:sz="4" w:space="0"/>
              <w:left w:val="single" w:color="auto" w:sz="4" w:space="0"/>
              <w:bottom w:val="single" w:color="000000" w:themeColor="text1" w:sz="8" w:space="0"/>
              <w:right w:val="nil"/>
            </w:tcBorders>
            <w:noWrap/>
            <w:vAlign w:val="bottom"/>
            <w:hideMark/>
          </w:tcPr>
          <w:p w:rsidRPr="008C76F5" w:rsidR="00765011" w:rsidP="00765011" w:rsidRDefault="00765011" w14:paraId="5BBAC13A" w14:textId="77777777">
            <w:pPr>
              <w:spacing w:after="0" w:line="240" w:lineRule="auto"/>
              <w:jc w:val="center"/>
              <w:rPr>
                <w:rFonts w:ascii="Verdana" w:hAnsi="Verdana" w:eastAsia="Times New Roman" w:cs="Times New Roman"/>
                <w:color w:val="000000"/>
                <w:sz w:val="16"/>
                <w:szCs w:val="16"/>
                <w:lang w:val="en-US"/>
              </w:rPr>
            </w:pPr>
            <w:r w:rsidRPr="1F13F640">
              <w:rPr>
                <w:rFonts w:ascii="Verdana" w:hAnsi="Verdana" w:eastAsia="Times New Roman" w:cs="Times New Roman"/>
                <w:color w:val="000000" w:themeColor="text1"/>
                <w:sz w:val="16"/>
                <w:szCs w:val="16"/>
                <w:lang w:val="en-US"/>
              </w:rPr>
              <w:t>n.v.t.</w:t>
            </w:r>
          </w:p>
        </w:tc>
        <w:tc>
          <w:tcPr>
            <w:tcW w:w="5002" w:type="dxa"/>
            <w:gridSpan w:val="4"/>
            <w:tcBorders>
              <w:top w:val="single" w:color="auto" w:sz="4" w:space="0"/>
              <w:left w:val="single" w:color="auto" w:sz="4" w:space="0"/>
              <w:bottom w:val="single" w:color="000000" w:themeColor="text1" w:sz="8" w:space="0"/>
              <w:right w:val="single" w:color="auto" w:sz="4" w:space="0"/>
            </w:tcBorders>
            <w:noWrap/>
            <w:vAlign w:val="bottom"/>
            <w:hideMark/>
          </w:tcPr>
          <w:p w:rsidRPr="008C76F5" w:rsidR="00765011" w:rsidP="00765011" w:rsidRDefault="00765011" w14:paraId="2693ABA8" w14:textId="77777777">
            <w:pPr>
              <w:spacing w:after="0" w:line="240" w:lineRule="auto"/>
              <w:jc w:val="center"/>
              <w:rPr>
                <w:rFonts w:ascii="Verdana" w:hAnsi="Verdana" w:eastAsia="Times New Roman" w:cs="Times New Roman"/>
                <w:color w:val="000000"/>
                <w:sz w:val="16"/>
                <w:szCs w:val="16"/>
                <w:lang w:val="en-US"/>
              </w:rPr>
            </w:pPr>
            <w:r w:rsidRPr="1F13F640">
              <w:rPr>
                <w:rFonts w:ascii="Verdana" w:hAnsi="Verdana" w:eastAsia="Times New Roman" w:cs="Times New Roman"/>
                <w:color w:val="000000" w:themeColor="text1"/>
                <w:sz w:val="16"/>
                <w:szCs w:val="16"/>
                <w:lang w:val="en-US"/>
              </w:rPr>
              <w:t>n.v.t.</w:t>
            </w:r>
          </w:p>
        </w:tc>
      </w:tr>
    </w:tbl>
    <w:p w:rsidRPr="00D719EC" w:rsidR="00765011" w:rsidP="003F7BCD" w:rsidRDefault="00765011" w14:paraId="42ED270A" w14:textId="77777777">
      <w:pPr>
        <w:pStyle w:val="paragraph"/>
        <w:spacing w:before="0" w:beforeAutospacing="0" w:after="0" w:afterAutospacing="0"/>
        <w:jc w:val="both"/>
        <w:textAlignment w:val="baseline"/>
        <w:rPr>
          <w:rFonts w:ascii="Verdana" w:hAnsi="Verdana" w:eastAsiaTheme="minorEastAsia" w:cstheme="minorBidi"/>
          <w:sz w:val="16"/>
          <w:szCs w:val="16"/>
        </w:rPr>
      </w:pPr>
    </w:p>
    <w:p w:rsidR="001139EE" w:rsidP="009C5669" w:rsidRDefault="001139EE" w14:paraId="5A21A00C" w14:textId="77777777">
      <w:pPr>
        <w:pStyle w:val="paragraph"/>
        <w:spacing w:before="0" w:beforeAutospacing="0" w:after="0" w:afterAutospacing="0"/>
        <w:textAlignment w:val="baseline"/>
        <w:rPr>
          <w:rFonts w:ascii="Verdana" w:hAnsi="Verdana" w:eastAsiaTheme="minorEastAsia" w:cstheme="minorBidi"/>
          <w:sz w:val="16"/>
          <w:szCs w:val="16"/>
        </w:rPr>
      </w:pPr>
    </w:p>
    <w:p w:rsidRPr="00D719EC" w:rsidR="009C5669" w:rsidP="009C5669" w:rsidRDefault="009C5669" w14:paraId="11AA5962" w14:textId="013A5CD4">
      <w:pPr>
        <w:pStyle w:val="paragraph"/>
        <w:spacing w:before="0" w:beforeAutospacing="0" w:after="0" w:afterAutospacing="0"/>
        <w:textAlignment w:val="baseline"/>
        <w:rPr>
          <w:rFonts w:ascii="Verdana" w:hAnsi="Verdana" w:eastAsiaTheme="minorEastAsia" w:cstheme="minorBidi"/>
          <w:sz w:val="16"/>
          <w:szCs w:val="16"/>
        </w:rPr>
      </w:pPr>
      <w:r w:rsidRPr="00D719EC">
        <w:rPr>
          <w:rFonts w:ascii="Verdana" w:hAnsi="Verdana" w:eastAsiaTheme="minorEastAsia" w:cstheme="minorBidi"/>
          <w:sz w:val="16"/>
          <w:szCs w:val="16"/>
        </w:rPr>
        <w:t xml:space="preserve">Tabel </w:t>
      </w:r>
      <w:r w:rsidRPr="00D719EC">
        <w:rPr>
          <w:rFonts w:ascii="Verdana" w:hAnsi="Verdana" w:eastAsiaTheme="minorEastAsia" w:cstheme="minorBidi"/>
          <w:sz w:val="16"/>
          <w:szCs w:val="16"/>
        </w:rPr>
        <w:fldChar w:fldCharType="begin"/>
      </w:r>
      <w:r w:rsidRPr="00D719EC">
        <w:rPr>
          <w:rFonts w:ascii="Verdana" w:hAnsi="Verdana" w:eastAsiaTheme="minorEastAsia" w:cstheme="minorBidi"/>
          <w:sz w:val="16"/>
          <w:szCs w:val="16"/>
        </w:rPr>
        <w:instrText xml:space="preserve"> SEQ Tabel \* ARABIC </w:instrText>
      </w:r>
      <w:r w:rsidRPr="00D719EC">
        <w:rPr>
          <w:rFonts w:ascii="Verdana" w:hAnsi="Verdana" w:eastAsiaTheme="minorEastAsia" w:cstheme="minorBidi"/>
          <w:sz w:val="16"/>
          <w:szCs w:val="16"/>
        </w:rPr>
        <w:fldChar w:fldCharType="separate"/>
      </w:r>
      <w:r w:rsidR="00E811D3">
        <w:rPr>
          <w:rFonts w:ascii="Verdana" w:hAnsi="Verdana" w:eastAsiaTheme="minorEastAsia" w:cstheme="minorBidi"/>
          <w:noProof/>
          <w:sz w:val="16"/>
          <w:szCs w:val="16"/>
        </w:rPr>
        <w:t>12</w:t>
      </w:r>
      <w:r w:rsidRPr="00D719EC">
        <w:rPr>
          <w:rFonts w:ascii="Verdana" w:hAnsi="Verdana" w:eastAsiaTheme="minorEastAsia" w:cstheme="minorBidi"/>
          <w:sz w:val="16"/>
          <w:szCs w:val="16"/>
        </w:rPr>
        <w:fldChar w:fldCharType="end"/>
      </w:r>
      <w:r w:rsidRPr="00D719EC">
        <w:rPr>
          <w:rFonts w:ascii="Verdana" w:hAnsi="Verdana" w:eastAsiaTheme="minorEastAsia" w:cstheme="minorBidi"/>
          <w:sz w:val="16"/>
          <w:szCs w:val="16"/>
        </w:rPr>
        <w:t xml:space="preserve">. </w:t>
      </w:r>
      <w:r>
        <w:rPr>
          <w:rFonts w:ascii="Verdana" w:hAnsi="Verdana" w:eastAsiaTheme="minorEastAsia" w:cstheme="minorBidi"/>
          <w:sz w:val="16"/>
          <w:szCs w:val="16"/>
        </w:rPr>
        <w:t xml:space="preserve">2040 &amp; 2050: Uitgangspunten, kennis-, herstel- en uitbreidingsopgaven, groepen 1 tot en met 7 </w:t>
      </w:r>
      <w:r w:rsidRPr="6434AFC7" w:rsidR="4A96EB81">
        <w:rPr>
          <w:rFonts w:ascii="Verdana" w:hAnsi="Verdana" w:eastAsiaTheme="minorEastAsia" w:cstheme="minorBidi"/>
          <w:sz w:val="16"/>
          <w:szCs w:val="16"/>
        </w:rPr>
        <w:t>(WMR</w:t>
      </w:r>
      <w:r w:rsidR="00172359">
        <w:rPr>
          <w:rFonts w:ascii="Verdana" w:hAnsi="Verdana" w:eastAsiaTheme="minorEastAsia" w:cstheme="minorBidi"/>
          <w:sz w:val="16"/>
          <w:szCs w:val="16"/>
        </w:rPr>
        <w:t>-rapportage</w:t>
      </w:r>
      <w:r w:rsidRPr="6434AFC7" w:rsidR="4A96EB81">
        <w:rPr>
          <w:rFonts w:ascii="Verdana" w:hAnsi="Verdana" w:eastAsiaTheme="minorEastAsia" w:cstheme="minorBidi"/>
          <w:sz w:val="16"/>
          <w:szCs w:val="16"/>
        </w:rPr>
        <w:t>, 2025)</w:t>
      </w:r>
      <w:r w:rsidR="00F55091">
        <w:rPr>
          <w:rFonts w:ascii="Verdana" w:hAnsi="Verdana" w:eastAsiaTheme="minorEastAsia" w:cstheme="minorBidi"/>
          <w:sz w:val="16"/>
          <w:szCs w:val="16"/>
        </w:rPr>
        <w:t xml:space="preserve"> - </w:t>
      </w:r>
      <w:bookmarkStart w:name="OLE_LINK20" w:id="147"/>
      <w:r w:rsidRPr="00F55091" w:rsidR="00F55091">
        <w:rPr>
          <w:rFonts w:ascii="Verdana" w:hAnsi="Verdana"/>
          <w:sz w:val="16"/>
          <w:szCs w:val="16"/>
        </w:rPr>
        <w:t>Omdat het EC-format om één cijfer vraagt, is in deze tabel het gemiddelde van de bandbreedte uit het WMR-rapport opgenomen</w:t>
      </w:r>
      <w:bookmarkEnd w:id="147"/>
      <w:r w:rsidRPr="00F55091" w:rsidR="00F55091">
        <w:rPr>
          <w:rFonts w:ascii="Verdana" w:hAnsi="Verdana"/>
          <w:sz w:val="16"/>
          <w:szCs w:val="16"/>
        </w:rPr>
        <w:t>.</w:t>
      </w:r>
    </w:p>
    <w:tbl>
      <w:tblPr>
        <w:tblW w:w="9776" w:type="dxa"/>
        <w:tblCellMar>
          <w:top w:w="15" w:type="dxa"/>
          <w:bottom w:w="15" w:type="dxa"/>
        </w:tblCellMar>
        <w:tblLook w:val="04A0" w:firstRow="1" w:lastRow="0" w:firstColumn="1" w:lastColumn="0" w:noHBand="0" w:noVBand="1"/>
      </w:tblPr>
      <w:tblGrid>
        <w:gridCol w:w="1530"/>
        <w:gridCol w:w="450"/>
        <w:gridCol w:w="1415"/>
        <w:gridCol w:w="428"/>
        <w:gridCol w:w="1559"/>
        <w:gridCol w:w="1417"/>
        <w:gridCol w:w="1701"/>
        <w:gridCol w:w="1276"/>
      </w:tblGrid>
      <w:tr w:rsidRPr="00456B94" w:rsidR="009C5669" w:rsidTr="0E18E466" w14:paraId="6272E238" w14:textId="77777777">
        <w:tc>
          <w:tcPr>
            <w:tcW w:w="1980" w:type="dxa"/>
            <w:gridSpan w:val="2"/>
            <w:tcBorders>
              <w:top w:val="single" w:color="000000" w:themeColor="text1" w:sz="4" w:space="0"/>
              <w:left w:val="single" w:color="000000" w:themeColor="text1" w:sz="4" w:space="0"/>
              <w:bottom w:val="nil"/>
              <w:right w:val="single" w:color="000000" w:themeColor="text1" w:sz="4" w:space="0"/>
            </w:tcBorders>
            <w:shd w:val="clear" w:color="auto" w:fill="D9F2D0" w:themeFill="accent6" w:themeFillTint="33"/>
            <w:noWrap/>
            <w:vAlign w:val="bottom"/>
            <w:hideMark/>
          </w:tcPr>
          <w:p w:rsidRPr="00F811FD" w:rsidR="009C5669" w:rsidRDefault="009C5669" w14:paraId="4F33C929" w14:textId="77777777">
            <w:pPr>
              <w:spacing w:after="0" w:line="240" w:lineRule="auto"/>
              <w:rPr>
                <w:rFonts w:ascii="Verdana" w:hAnsi="Verdana"/>
                <w:sz w:val="16"/>
              </w:rPr>
            </w:pPr>
          </w:p>
        </w:tc>
        <w:tc>
          <w:tcPr>
            <w:tcW w:w="4819" w:type="dxa"/>
            <w:gridSpan w:val="4"/>
            <w:tcBorders>
              <w:top w:val="single" w:color="000000" w:themeColor="text1" w:sz="4" w:space="0"/>
              <w:left w:val="single" w:color="000000" w:themeColor="text1" w:sz="4" w:space="0"/>
              <w:bottom w:val="nil"/>
              <w:right w:val="nil"/>
            </w:tcBorders>
            <w:shd w:val="clear" w:color="auto" w:fill="B3E5A1" w:themeFill="accent6" w:themeFillTint="66"/>
            <w:noWrap/>
            <w:vAlign w:val="bottom"/>
            <w:hideMark/>
          </w:tcPr>
          <w:p w:rsidRPr="005D53E2" w:rsidR="009C5669" w:rsidRDefault="009C5669" w14:paraId="10B90B74" w14:textId="77777777">
            <w:pPr>
              <w:spacing w:after="0" w:line="240" w:lineRule="auto"/>
              <w:jc w:val="center"/>
              <w:rPr>
                <w:rFonts w:ascii="Verdana" w:hAnsi="Verdana" w:eastAsia="Times New Roman" w:cs="Times New Roman"/>
                <w:b/>
                <w:sz w:val="16"/>
                <w:szCs w:val="16"/>
                <w:lang w:val="en-US"/>
              </w:rPr>
            </w:pPr>
            <w:r w:rsidRPr="005D53E2">
              <w:rPr>
                <w:rFonts w:ascii="Verdana" w:hAnsi="Verdana" w:eastAsia="Times New Roman" w:cs="Times New Roman"/>
                <w:b/>
                <w:sz w:val="16"/>
                <w:szCs w:val="16"/>
                <w:lang w:val="en-US"/>
              </w:rPr>
              <w:t>Doelstellingen 2040</w:t>
            </w:r>
          </w:p>
        </w:tc>
        <w:tc>
          <w:tcPr>
            <w:tcW w:w="2977" w:type="dxa"/>
            <w:gridSpan w:val="2"/>
            <w:tcBorders>
              <w:top w:val="single" w:color="000000" w:themeColor="text1" w:sz="4" w:space="0"/>
              <w:left w:val="nil"/>
              <w:bottom w:val="nil"/>
              <w:right w:val="nil"/>
            </w:tcBorders>
            <w:shd w:val="clear" w:color="auto" w:fill="3A7C22" w:themeFill="accent6" w:themeFillShade="BF"/>
            <w:noWrap/>
            <w:vAlign w:val="bottom"/>
            <w:hideMark/>
          </w:tcPr>
          <w:p w:rsidRPr="008C76F5" w:rsidR="009C5669" w:rsidRDefault="009C5669" w14:paraId="25F927A6" w14:textId="77777777">
            <w:pPr>
              <w:spacing w:after="0" w:line="240" w:lineRule="auto"/>
              <w:jc w:val="center"/>
              <w:rPr>
                <w:rFonts w:ascii="Verdana" w:hAnsi="Verdana" w:eastAsia="Times New Roman" w:cs="Times New Roman"/>
                <w:b/>
                <w:color w:val="FFFFFF"/>
                <w:sz w:val="16"/>
                <w:szCs w:val="16"/>
                <w:lang w:val="en-US"/>
              </w:rPr>
            </w:pPr>
            <w:r w:rsidRPr="008C76F5">
              <w:rPr>
                <w:rFonts w:ascii="Verdana" w:hAnsi="Verdana" w:eastAsia="Times New Roman" w:cs="Times New Roman"/>
                <w:b/>
                <w:color w:val="FFFFFF"/>
                <w:sz w:val="16"/>
                <w:szCs w:val="16"/>
                <w:lang w:val="en-US"/>
              </w:rPr>
              <w:t>Doelstellingen 2050</w:t>
            </w:r>
          </w:p>
        </w:tc>
      </w:tr>
      <w:tr w:rsidRPr="00456B94" w:rsidR="00FE0A87" w:rsidTr="0E18E466" w14:paraId="7F71BB2D" w14:textId="77777777">
        <w:tc>
          <w:tcPr>
            <w:tcW w:w="1980" w:type="dxa"/>
            <w:gridSpan w:val="2"/>
            <w:tcBorders>
              <w:top w:val="single" w:color="000000" w:themeColor="text1" w:sz="8" w:space="0"/>
              <w:left w:val="single" w:color="000000" w:themeColor="text1" w:sz="8" w:space="0"/>
              <w:bottom w:val="single" w:color="auto" w:sz="4" w:space="0"/>
              <w:right w:val="nil"/>
            </w:tcBorders>
            <w:shd w:val="clear" w:color="auto" w:fill="D9F2D0" w:themeFill="accent6" w:themeFillTint="33"/>
            <w:noWrap/>
            <w:vAlign w:val="bottom"/>
            <w:hideMark/>
          </w:tcPr>
          <w:p w:rsidRPr="008C76F5" w:rsidR="009C5669" w:rsidRDefault="009C5669" w14:paraId="6C5D7328" w14:textId="77777777">
            <w:pPr>
              <w:spacing w:after="0" w:line="240" w:lineRule="auto"/>
              <w:rPr>
                <w:rFonts w:ascii="Verdana" w:hAnsi="Verdana" w:eastAsia="Times New Roman" w:cs="Times New Roman"/>
                <w:b/>
                <w:color w:val="000000"/>
                <w:sz w:val="16"/>
                <w:szCs w:val="16"/>
                <w:lang w:val="en-US"/>
              </w:rPr>
            </w:pPr>
            <w:r w:rsidRPr="008C76F5">
              <w:rPr>
                <w:rFonts w:ascii="Verdana" w:hAnsi="Verdana" w:eastAsia="Times New Roman" w:cs="Times New Roman"/>
                <w:b/>
                <w:color w:val="000000"/>
                <w:sz w:val="16"/>
                <w:szCs w:val="16"/>
                <w:lang w:val="en-US"/>
              </w:rPr>
              <w:t>Oppervlakte (km</w:t>
            </w:r>
            <w:r w:rsidRPr="00BD1574">
              <w:rPr>
                <w:rFonts w:ascii="Verdana" w:hAnsi="Verdana"/>
                <w:b/>
                <w:color w:val="000000"/>
                <w:sz w:val="16"/>
                <w:lang w:val="en-US"/>
              </w:rPr>
              <w:t>2</w:t>
            </w:r>
            <w:r w:rsidRPr="008C76F5">
              <w:rPr>
                <w:rFonts w:ascii="Verdana" w:hAnsi="Verdana" w:eastAsia="Times New Roman" w:cs="Times New Roman"/>
                <w:b/>
                <w:color w:val="000000"/>
                <w:sz w:val="16"/>
                <w:szCs w:val="16"/>
                <w:lang w:val="en-US"/>
              </w:rPr>
              <w:t>)</w:t>
            </w:r>
          </w:p>
        </w:tc>
        <w:tc>
          <w:tcPr>
            <w:tcW w:w="1843" w:type="dxa"/>
            <w:gridSpan w:val="2"/>
            <w:tcBorders>
              <w:top w:val="single" w:color="000000" w:themeColor="text1" w:sz="8" w:space="0"/>
              <w:left w:val="single" w:color="auto" w:sz="4" w:space="0"/>
              <w:bottom w:val="single" w:color="auto" w:sz="4" w:space="0"/>
              <w:right w:val="nil"/>
            </w:tcBorders>
            <w:shd w:val="clear" w:color="auto" w:fill="B3E5A1" w:themeFill="accent6" w:themeFillTint="66"/>
            <w:noWrap/>
            <w:vAlign w:val="bottom"/>
            <w:hideMark/>
          </w:tcPr>
          <w:p w:rsidRPr="005D53E2" w:rsidR="009C5669" w:rsidRDefault="009C5669" w14:paraId="5817A630" w14:textId="18C6D62F">
            <w:pPr>
              <w:spacing w:after="0" w:line="240" w:lineRule="auto"/>
              <w:jc w:val="center"/>
              <w:rPr>
                <w:rFonts w:ascii="Verdana" w:hAnsi="Verdana" w:eastAsia="Times New Roman" w:cs="Times New Roman"/>
                <w:b/>
                <w:sz w:val="16"/>
                <w:szCs w:val="16"/>
                <w:lang w:val="en-US"/>
              </w:rPr>
            </w:pPr>
            <w:r>
              <w:rPr>
                <w:rFonts w:ascii="Verdana" w:hAnsi="Verdana" w:eastAsia="Times New Roman" w:cs="Times New Roman"/>
                <w:b/>
                <w:sz w:val="16"/>
                <w:szCs w:val="16"/>
                <w:lang w:val="en-US"/>
              </w:rPr>
              <w:t>Kennis over t</w:t>
            </w:r>
            <w:r w:rsidRPr="005D53E2">
              <w:rPr>
                <w:rFonts w:ascii="Verdana" w:hAnsi="Verdana" w:eastAsia="Times New Roman" w:cs="Times New Roman"/>
                <w:b/>
                <w:sz w:val="16"/>
                <w:szCs w:val="16"/>
                <w:lang w:val="en-US"/>
              </w:rPr>
              <w:t>oestand (100%)</w:t>
            </w:r>
          </w:p>
        </w:tc>
        <w:tc>
          <w:tcPr>
            <w:tcW w:w="1559" w:type="dxa"/>
            <w:tcBorders>
              <w:top w:val="single" w:color="000000" w:themeColor="text1" w:sz="8" w:space="0"/>
              <w:left w:val="single" w:color="auto" w:sz="4" w:space="0"/>
              <w:bottom w:val="single" w:color="auto" w:sz="4" w:space="0"/>
              <w:right w:val="single" w:color="auto" w:sz="4" w:space="0"/>
            </w:tcBorders>
            <w:shd w:val="clear" w:color="auto" w:fill="B3E5A1" w:themeFill="accent6" w:themeFillTint="66"/>
            <w:noWrap/>
            <w:vAlign w:val="bottom"/>
            <w:hideMark/>
          </w:tcPr>
          <w:p w:rsidRPr="005D53E2" w:rsidR="009C5669" w:rsidP="3D6CAE76" w:rsidRDefault="3F6444DC" w14:paraId="1E4F6591" w14:textId="266022A7">
            <w:pPr>
              <w:spacing w:after="0" w:line="240" w:lineRule="auto"/>
              <w:jc w:val="center"/>
              <w:rPr>
                <w:rFonts w:ascii="Verdana" w:hAnsi="Verdana" w:eastAsia="Times New Roman" w:cs="Times New Roman"/>
                <w:b/>
                <w:bCs/>
                <w:sz w:val="16"/>
                <w:szCs w:val="16"/>
              </w:rPr>
            </w:pPr>
            <w:r w:rsidRPr="3D6CAE76">
              <w:rPr>
                <w:rFonts w:ascii="Verdana" w:hAnsi="Verdana" w:eastAsia="Times New Roman" w:cs="Times New Roman"/>
                <w:b/>
                <w:bCs/>
                <w:sz w:val="16"/>
                <w:szCs w:val="16"/>
              </w:rPr>
              <w:t>Herstel (60</w:t>
            </w:r>
            <w:r w:rsidRPr="5FEF1B0F">
              <w:rPr>
                <w:rFonts w:ascii="Verdana" w:hAnsi="Verdana" w:eastAsia="Times New Roman" w:cs="Times New Roman"/>
                <w:b/>
                <w:bCs/>
                <w:sz w:val="16"/>
                <w:szCs w:val="16"/>
              </w:rPr>
              <w:t>%)</w:t>
            </w:r>
          </w:p>
        </w:tc>
        <w:tc>
          <w:tcPr>
            <w:tcW w:w="1417" w:type="dxa"/>
            <w:tcBorders>
              <w:top w:val="single" w:color="000000" w:themeColor="text1" w:sz="8" w:space="0"/>
              <w:left w:val="single" w:color="auto" w:sz="4" w:space="0"/>
              <w:bottom w:val="single" w:color="auto" w:sz="4" w:space="0"/>
              <w:right w:val="single" w:color="auto" w:sz="4" w:space="0"/>
            </w:tcBorders>
            <w:shd w:val="clear" w:color="auto" w:fill="B3E5A1" w:themeFill="accent6" w:themeFillTint="66"/>
            <w:noWrap/>
            <w:vAlign w:val="bottom"/>
            <w:hideMark/>
          </w:tcPr>
          <w:p w:rsidRPr="005D53E2" w:rsidR="009C5669" w:rsidRDefault="009C5669" w14:paraId="66F83541" w14:textId="77777777">
            <w:pPr>
              <w:spacing w:after="0" w:line="240" w:lineRule="auto"/>
              <w:jc w:val="center"/>
              <w:rPr>
                <w:rFonts w:ascii="Verdana" w:hAnsi="Verdana" w:eastAsia="Times New Roman" w:cs="Times New Roman"/>
                <w:b/>
                <w:sz w:val="16"/>
                <w:szCs w:val="16"/>
                <w:lang w:val="en-US"/>
              </w:rPr>
            </w:pPr>
            <w:r w:rsidRPr="005D53E2">
              <w:rPr>
                <w:rFonts w:ascii="Verdana" w:hAnsi="Verdana" w:eastAsia="Times New Roman" w:cs="Times New Roman"/>
                <w:b/>
                <w:sz w:val="16"/>
                <w:szCs w:val="16"/>
                <w:lang w:val="en-US"/>
              </w:rPr>
              <w:t>Uitbreiding (60%)</w:t>
            </w:r>
          </w:p>
        </w:tc>
        <w:tc>
          <w:tcPr>
            <w:tcW w:w="1701" w:type="dxa"/>
            <w:tcBorders>
              <w:top w:val="single" w:color="000000" w:themeColor="text1" w:sz="8" w:space="0"/>
              <w:left w:val="single" w:color="auto" w:sz="4" w:space="0"/>
              <w:bottom w:val="single" w:color="auto" w:sz="4" w:space="0"/>
              <w:right w:val="single" w:color="auto" w:sz="4" w:space="0"/>
            </w:tcBorders>
            <w:shd w:val="clear" w:color="auto" w:fill="3A7C22" w:themeFill="accent6" w:themeFillShade="BF"/>
            <w:noWrap/>
            <w:vAlign w:val="bottom"/>
            <w:hideMark/>
          </w:tcPr>
          <w:p w:rsidRPr="008C76F5" w:rsidR="009C5669" w:rsidRDefault="009C5669" w14:paraId="5B1FE6B0" w14:textId="52D3695E">
            <w:pPr>
              <w:spacing w:after="0" w:line="240" w:lineRule="auto"/>
              <w:jc w:val="center"/>
              <w:rPr>
                <w:rFonts w:ascii="Verdana" w:hAnsi="Verdana" w:eastAsia="Times New Roman" w:cs="Times New Roman"/>
                <w:b/>
                <w:color w:val="FFFFFF"/>
                <w:sz w:val="16"/>
                <w:szCs w:val="16"/>
              </w:rPr>
            </w:pPr>
            <w:r w:rsidRPr="008C76F5">
              <w:rPr>
                <w:rFonts w:ascii="Verdana" w:hAnsi="Verdana" w:eastAsia="Times New Roman" w:cs="Times New Roman"/>
                <w:b/>
                <w:color w:val="FFFFFF" w:themeColor="background1"/>
                <w:sz w:val="16"/>
                <w:szCs w:val="16"/>
              </w:rPr>
              <w:t>Herstel (90%)</w:t>
            </w:r>
          </w:p>
        </w:tc>
        <w:tc>
          <w:tcPr>
            <w:tcW w:w="1276" w:type="dxa"/>
            <w:tcBorders>
              <w:top w:val="single" w:color="000000" w:themeColor="text1" w:sz="8" w:space="0"/>
              <w:left w:val="single" w:color="auto" w:sz="4" w:space="0"/>
              <w:bottom w:val="single" w:color="auto" w:sz="4" w:space="0"/>
              <w:right w:val="single" w:color="auto" w:sz="4" w:space="0"/>
            </w:tcBorders>
            <w:shd w:val="clear" w:color="auto" w:fill="3A7C22" w:themeFill="accent6" w:themeFillShade="BF"/>
            <w:noWrap/>
            <w:vAlign w:val="bottom"/>
            <w:hideMark/>
          </w:tcPr>
          <w:p w:rsidRPr="008C76F5" w:rsidR="009C5669" w:rsidRDefault="009C5669" w14:paraId="71E1D33D" w14:textId="77777777">
            <w:pPr>
              <w:spacing w:after="0" w:line="240" w:lineRule="auto"/>
              <w:jc w:val="center"/>
              <w:rPr>
                <w:rFonts w:ascii="Verdana" w:hAnsi="Verdana" w:eastAsia="Times New Roman" w:cs="Times New Roman"/>
                <w:b/>
                <w:color w:val="FFFFFF"/>
                <w:sz w:val="16"/>
                <w:szCs w:val="16"/>
                <w:lang w:val="en-US"/>
              </w:rPr>
            </w:pPr>
            <w:r w:rsidRPr="008C76F5">
              <w:rPr>
                <w:rFonts w:ascii="Verdana" w:hAnsi="Verdana" w:eastAsia="Times New Roman" w:cs="Times New Roman"/>
                <w:b/>
                <w:color w:val="FFFFFF"/>
                <w:sz w:val="16"/>
                <w:szCs w:val="16"/>
                <w:lang w:val="en-US"/>
              </w:rPr>
              <w:t>Uitbreiding (100%)</w:t>
            </w:r>
          </w:p>
        </w:tc>
      </w:tr>
      <w:tr w:rsidRPr="00456B94" w:rsidR="00EC0ED0" w:rsidTr="0E18E466" w14:paraId="554ECC9A" w14:textId="77777777">
        <w:tc>
          <w:tcPr>
            <w:tcW w:w="1980" w:type="dxa"/>
            <w:gridSpan w:val="2"/>
            <w:tcBorders>
              <w:top w:val="single" w:color="auto" w:sz="4" w:space="0"/>
              <w:left w:val="single" w:color="000000" w:themeColor="text1" w:sz="8" w:space="0"/>
              <w:bottom w:val="single" w:color="auto" w:sz="4" w:space="0"/>
              <w:right w:val="nil"/>
            </w:tcBorders>
            <w:shd w:val="clear" w:color="auto" w:fill="D9F2D0" w:themeFill="accent6" w:themeFillTint="33"/>
            <w:noWrap/>
            <w:vAlign w:val="bottom"/>
            <w:hideMark/>
          </w:tcPr>
          <w:p w:rsidRPr="008C76F5" w:rsidR="00EC0ED0" w:rsidRDefault="00EC0ED0" w14:paraId="49269C77" w14:textId="5DB1F4CA">
            <w:pPr>
              <w:spacing w:after="0" w:line="240" w:lineRule="auto"/>
              <w:rPr>
                <w:rFonts w:ascii="Verdana" w:hAnsi="Verdana" w:eastAsia="Times New Roman" w:cs="Times New Roman"/>
                <w:color w:val="000000"/>
                <w:sz w:val="16"/>
                <w:szCs w:val="16"/>
                <w:lang w:val="en-US"/>
              </w:rPr>
            </w:pPr>
          </w:p>
        </w:tc>
        <w:tc>
          <w:tcPr>
            <w:tcW w:w="1843" w:type="dxa"/>
            <w:gridSpan w:val="2"/>
            <w:tcBorders>
              <w:top w:val="single" w:color="auto" w:sz="4" w:space="0"/>
              <w:left w:val="single" w:color="auto" w:sz="4" w:space="0"/>
              <w:bottom w:val="single" w:color="000000" w:themeColor="text1" w:sz="4" w:space="0"/>
              <w:right w:val="single" w:color="auto" w:sz="4" w:space="0"/>
            </w:tcBorders>
            <w:noWrap/>
            <w:vAlign w:val="bottom"/>
          </w:tcPr>
          <w:p w:rsidRPr="008C76F5" w:rsidR="00EC0ED0" w:rsidRDefault="00EC0ED0" w14:paraId="59D37A61" w14:textId="44AF9644">
            <w:pPr>
              <w:spacing w:after="0" w:line="240" w:lineRule="auto"/>
              <w:jc w:val="center"/>
              <w:rPr>
                <w:rFonts w:ascii="Verdana" w:hAnsi="Verdana" w:eastAsia="Times New Roman" w:cs="Times New Roman"/>
                <w:color w:val="808080"/>
                <w:sz w:val="16"/>
                <w:szCs w:val="16"/>
                <w:lang w:val="en-US"/>
              </w:rPr>
            </w:pPr>
            <w:r>
              <w:rPr>
                <w:rFonts w:ascii="Verdana" w:hAnsi="Verdana" w:eastAsia="Times New Roman" w:cs="Times New Roman"/>
                <w:color w:val="808080"/>
                <w:sz w:val="16"/>
                <w:szCs w:val="16"/>
                <w:lang w:val="en-US"/>
              </w:rPr>
              <w:t>Gemiddelde bandbreedte</w:t>
            </w:r>
          </w:p>
        </w:tc>
        <w:tc>
          <w:tcPr>
            <w:tcW w:w="1559" w:type="dxa"/>
            <w:tcBorders>
              <w:top w:val="single" w:color="auto" w:sz="4" w:space="0"/>
              <w:left w:val="single" w:color="auto" w:sz="4" w:space="0"/>
              <w:bottom w:val="single" w:color="auto" w:sz="4" w:space="0"/>
              <w:right w:val="single" w:color="auto" w:sz="4" w:space="0"/>
            </w:tcBorders>
            <w:noWrap/>
            <w:vAlign w:val="bottom"/>
          </w:tcPr>
          <w:p w:rsidRPr="008C76F5" w:rsidR="00EC0ED0" w:rsidRDefault="00EC0ED0" w14:paraId="34E839E2" w14:textId="6D286C6B">
            <w:pPr>
              <w:spacing w:after="0" w:line="240" w:lineRule="auto"/>
              <w:jc w:val="center"/>
              <w:rPr>
                <w:rFonts w:ascii="Verdana" w:hAnsi="Verdana" w:eastAsia="Times New Roman" w:cs="Times New Roman"/>
                <w:color w:val="808080"/>
                <w:sz w:val="16"/>
                <w:szCs w:val="16"/>
                <w:lang w:val="en-US"/>
              </w:rPr>
            </w:pPr>
            <w:r>
              <w:rPr>
                <w:rFonts w:ascii="Verdana" w:hAnsi="Verdana" w:eastAsia="Times New Roman" w:cs="Times New Roman"/>
                <w:color w:val="808080"/>
                <w:sz w:val="16"/>
                <w:szCs w:val="16"/>
                <w:lang w:val="en-US"/>
              </w:rPr>
              <w:t>Gemiddelde bandbreedte</w:t>
            </w:r>
          </w:p>
        </w:tc>
        <w:tc>
          <w:tcPr>
            <w:tcW w:w="1417" w:type="dxa"/>
            <w:tcBorders>
              <w:top w:val="single" w:color="auto" w:sz="4" w:space="0"/>
              <w:left w:val="single" w:color="auto" w:sz="4" w:space="0"/>
              <w:bottom w:val="single" w:color="auto" w:sz="4" w:space="0"/>
              <w:right w:val="single" w:color="auto" w:sz="4" w:space="0"/>
            </w:tcBorders>
            <w:noWrap/>
            <w:vAlign w:val="bottom"/>
          </w:tcPr>
          <w:p w:rsidRPr="008C76F5" w:rsidR="00EC0ED0" w:rsidRDefault="00EC0ED0" w14:paraId="6DC8AAB4" w14:textId="256C50AC">
            <w:pPr>
              <w:spacing w:after="0" w:line="240" w:lineRule="auto"/>
              <w:jc w:val="center"/>
              <w:rPr>
                <w:rFonts w:ascii="Verdana" w:hAnsi="Verdana" w:eastAsia="Times New Roman" w:cs="Times New Roman"/>
                <w:color w:val="808080"/>
                <w:sz w:val="16"/>
                <w:szCs w:val="16"/>
                <w:lang w:val="en-US"/>
              </w:rPr>
            </w:pPr>
            <w:r>
              <w:rPr>
                <w:rFonts w:ascii="Verdana" w:hAnsi="Verdana" w:eastAsia="Times New Roman" w:cs="Times New Roman"/>
                <w:color w:val="808080"/>
                <w:sz w:val="16"/>
                <w:szCs w:val="16"/>
                <w:lang w:val="en-US"/>
              </w:rPr>
              <w:t>Gemiddelde bandbreedte</w:t>
            </w:r>
          </w:p>
        </w:tc>
        <w:tc>
          <w:tcPr>
            <w:tcW w:w="1701" w:type="dxa"/>
            <w:tcBorders>
              <w:top w:val="single" w:color="auto" w:sz="4" w:space="0"/>
              <w:left w:val="single" w:color="auto" w:sz="4" w:space="0"/>
              <w:bottom w:val="single" w:color="auto" w:sz="4" w:space="0"/>
              <w:right w:val="single" w:color="auto" w:sz="4" w:space="0"/>
            </w:tcBorders>
            <w:noWrap/>
            <w:vAlign w:val="bottom"/>
          </w:tcPr>
          <w:p w:rsidRPr="008C76F5" w:rsidR="00EC0ED0" w:rsidRDefault="00EC0ED0" w14:paraId="1324E532" w14:textId="125381A4">
            <w:pPr>
              <w:spacing w:after="0" w:line="240" w:lineRule="auto"/>
              <w:jc w:val="center"/>
              <w:rPr>
                <w:rFonts w:ascii="Verdana" w:hAnsi="Verdana" w:eastAsia="Times New Roman" w:cs="Times New Roman"/>
                <w:color w:val="808080"/>
                <w:sz w:val="16"/>
                <w:szCs w:val="16"/>
                <w:lang w:val="en-US"/>
              </w:rPr>
            </w:pPr>
            <w:r>
              <w:rPr>
                <w:rFonts w:ascii="Verdana" w:hAnsi="Verdana" w:eastAsia="Times New Roman" w:cs="Times New Roman"/>
                <w:color w:val="808080"/>
                <w:sz w:val="16"/>
                <w:szCs w:val="16"/>
                <w:lang w:val="en-US"/>
              </w:rPr>
              <w:t>Gemiddelde bandbreedte</w:t>
            </w:r>
          </w:p>
        </w:tc>
        <w:tc>
          <w:tcPr>
            <w:tcW w:w="1276" w:type="dxa"/>
            <w:tcBorders>
              <w:top w:val="single" w:color="auto" w:sz="4" w:space="0"/>
              <w:left w:val="single" w:color="auto" w:sz="4" w:space="0"/>
              <w:bottom w:val="single" w:color="auto" w:sz="4" w:space="0"/>
              <w:right w:val="single" w:color="000000" w:themeColor="text1" w:sz="8" w:space="0"/>
            </w:tcBorders>
            <w:noWrap/>
            <w:vAlign w:val="bottom"/>
          </w:tcPr>
          <w:p w:rsidRPr="008C76F5" w:rsidR="00EC0ED0" w:rsidRDefault="00EC0ED0" w14:paraId="135C41A3" w14:textId="1F5ABE8F">
            <w:pPr>
              <w:spacing w:after="0" w:line="240" w:lineRule="auto"/>
              <w:jc w:val="center"/>
              <w:rPr>
                <w:rFonts w:ascii="Verdana" w:hAnsi="Verdana" w:eastAsia="Times New Roman" w:cs="Times New Roman"/>
                <w:color w:val="808080"/>
                <w:sz w:val="16"/>
                <w:szCs w:val="16"/>
                <w:lang w:val="en-US"/>
              </w:rPr>
            </w:pPr>
            <w:r>
              <w:rPr>
                <w:rFonts w:ascii="Verdana" w:hAnsi="Verdana" w:eastAsia="Times New Roman" w:cs="Times New Roman"/>
                <w:color w:val="808080"/>
                <w:sz w:val="16"/>
                <w:szCs w:val="16"/>
                <w:lang w:val="en-US"/>
              </w:rPr>
              <w:t>Gemiddelde bandbreedte</w:t>
            </w:r>
          </w:p>
        </w:tc>
      </w:tr>
      <w:tr w:rsidRPr="00456B94" w:rsidR="00EC0ED0" w:rsidTr="0E18E466" w14:paraId="78E6E28E" w14:textId="77777777">
        <w:tc>
          <w:tcPr>
            <w:tcW w:w="1530" w:type="dxa"/>
            <w:tcBorders>
              <w:top w:val="single" w:color="auto" w:sz="4" w:space="0"/>
              <w:left w:val="single" w:color="000000" w:themeColor="text1" w:sz="8" w:space="0"/>
              <w:bottom w:val="nil"/>
              <w:right w:val="single" w:color="auto" w:sz="4" w:space="0"/>
            </w:tcBorders>
            <w:shd w:val="clear" w:color="auto" w:fill="D9F2D0" w:themeFill="accent6" w:themeFillTint="33"/>
            <w:noWrap/>
            <w:vAlign w:val="bottom"/>
            <w:hideMark/>
          </w:tcPr>
          <w:p w:rsidR="00EC0ED0" w:rsidP="78DF939D" w:rsidRDefault="00EC0ED0" w14:paraId="5C006BF3" w14:textId="77777777">
            <w:pPr>
              <w:spacing w:after="0" w:line="240" w:lineRule="auto"/>
              <w:jc w:val="right"/>
              <w:rPr>
                <w:rFonts w:ascii="Verdana" w:hAnsi="Verdana" w:eastAsia="Times New Roman" w:cs="Times New Roman"/>
                <w:color w:val="000000" w:themeColor="text1"/>
                <w:sz w:val="16"/>
                <w:szCs w:val="16"/>
                <w:lang w:val="en-US"/>
              </w:rPr>
            </w:pPr>
          </w:p>
        </w:tc>
        <w:tc>
          <w:tcPr>
            <w:tcW w:w="450" w:type="dxa"/>
            <w:tcBorders>
              <w:top w:val="single" w:color="auto" w:sz="4" w:space="0"/>
              <w:left w:val="single" w:color="auto" w:sz="4" w:space="0"/>
              <w:bottom w:val="nil"/>
              <w:right w:val="single" w:color="000000" w:themeColor="text1" w:sz="4" w:space="0"/>
            </w:tcBorders>
            <w:shd w:val="clear" w:color="auto" w:fill="D9F2D0" w:themeFill="accent6" w:themeFillTint="33"/>
            <w:noWrap/>
            <w:vAlign w:val="bottom"/>
            <w:hideMark/>
          </w:tcPr>
          <w:p w:rsidRPr="008C76F5" w:rsidR="00EC0ED0" w:rsidRDefault="00EC0ED0" w14:paraId="169EA23B" w14:textId="77777777">
            <w:pPr>
              <w:spacing w:after="0" w:line="240" w:lineRule="auto"/>
              <w:rPr>
                <w:rFonts w:ascii="Verdana" w:hAnsi="Verdana" w:eastAsia="Times New Roman" w:cs="Times New Roman"/>
                <w:sz w:val="16"/>
                <w:szCs w:val="16"/>
                <w:lang w:val="en-US"/>
              </w:rPr>
            </w:pPr>
          </w:p>
        </w:tc>
        <w:tc>
          <w:tcPr>
            <w:tcW w:w="1415" w:type="dxa"/>
            <w:tcBorders>
              <w:top w:val="single" w:color="000000" w:themeColor="text1" w:sz="4" w:space="0"/>
              <w:left w:val="single" w:color="000000" w:themeColor="text1" w:sz="4" w:space="0"/>
              <w:bottom w:val="single" w:color="000000" w:themeColor="text1" w:sz="4" w:space="0"/>
              <w:right w:val="nil"/>
            </w:tcBorders>
            <w:noWrap/>
            <w:vAlign w:val="bottom"/>
            <w:hideMark/>
          </w:tcPr>
          <w:p w:rsidRPr="008C76F5" w:rsidR="00EC0ED0" w:rsidRDefault="00EC0ED0" w14:paraId="5EC27F35" w14:textId="77777777">
            <w:pPr>
              <w:spacing w:after="0" w:line="240" w:lineRule="auto"/>
              <w:rPr>
                <w:rFonts w:ascii="Verdana" w:hAnsi="Verdana" w:eastAsia="Times New Roman" w:cs="Times New Roman"/>
                <w:sz w:val="16"/>
                <w:szCs w:val="16"/>
                <w:lang w:val="en-US"/>
              </w:rPr>
            </w:pPr>
          </w:p>
        </w:tc>
        <w:tc>
          <w:tcPr>
            <w:tcW w:w="428" w:type="dxa"/>
            <w:tcBorders>
              <w:top w:val="single" w:color="000000" w:themeColor="text1" w:sz="4" w:space="0"/>
              <w:left w:val="nil"/>
              <w:bottom w:val="single" w:color="000000" w:themeColor="text1" w:sz="4" w:space="0"/>
              <w:right w:val="nil"/>
            </w:tcBorders>
            <w:noWrap/>
            <w:vAlign w:val="bottom"/>
            <w:hideMark/>
          </w:tcPr>
          <w:p w:rsidRPr="008C76F5" w:rsidR="00EC0ED0" w:rsidRDefault="00EC0ED0" w14:paraId="669702EC" w14:textId="77777777">
            <w:pPr>
              <w:spacing w:after="0" w:line="240" w:lineRule="auto"/>
              <w:rPr>
                <w:rFonts w:ascii="Verdana" w:hAnsi="Verdana" w:eastAsia="Times New Roman" w:cs="Times New Roman"/>
                <w:sz w:val="16"/>
                <w:szCs w:val="16"/>
                <w:lang w:val="en-US"/>
              </w:rPr>
            </w:pPr>
          </w:p>
        </w:tc>
        <w:tc>
          <w:tcPr>
            <w:tcW w:w="1559" w:type="dxa"/>
            <w:tcBorders>
              <w:top w:val="single" w:color="000000" w:themeColor="text1" w:sz="4" w:space="0"/>
              <w:left w:val="single" w:color="auto" w:sz="4" w:space="0"/>
              <w:bottom w:val="single" w:color="000000" w:themeColor="text1" w:sz="4" w:space="0"/>
              <w:right w:val="nil"/>
            </w:tcBorders>
            <w:noWrap/>
            <w:vAlign w:val="bottom"/>
            <w:hideMark/>
          </w:tcPr>
          <w:p w:rsidRPr="008C76F5" w:rsidR="00EC0ED0" w:rsidRDefault="00EC0ED0" w14:paraId="2C7C3353" w14:textId="77777777">
            <w:pPr>
              <w:spacing w:after="0" w:line="240" w:lineRule="auto"/>
              <w:jc w:val="right"/>
              <w:rPr>
                <w:rFonts w:ascii="Verdana" w:hAnsi="Verdana" w:eastAsia="Times New Roman" w:cs="Times New Roman"/>
                <w:sz w:val="16"/>
                <w:szCs w:val="16"/>
                <w:lang w:val="en-US"/>
              </w:rPr>
            </w:pPr>
          </w:p>
        </w:tc>
        <w:tc>
          <w:tcPr>
            <w:tcW w:w="1417" w:type="dxa"/>
            <w:tcBorders>
              <w:top w:val="single" w:color="000000" w:themeColor="text1" w:sz="4" w:space="0"/>
              <w:left w:val="single" w:color="auto" w:sz="4" w:space="0"/>
              <w:bottom w:val="single" w:color="000000" w:themeColor="text1" w:sz="4" w:space="0"/>
              <w:right w:val="nil"/>
            </w:tcBorders>
            <w:noWrap/>
            <w:vAlign w:val="bottom"/>
            <w:hideMark/>
          </w:tcPr>
          <w:p w:rsidRPr="008C76F5" w:rsidR="00EC0ED0" w:rsidRDefault="00EC0ED0" w14:paraId="5D0238DF" w14:textId="77777777">
            <w:pPr>
              <w:spacing w:after="0" w:line="240" w:lineRule="auto"/>
              <w:rPr>
                <w:rFonts w:ascii="Verdana" w:hAnsi="Verdana" w:eastAsia="Times New Roman" w:cs="Times New Roman"/>
                <w:sz w:val="16"/>
                <w:szCs w:val="16"/>
                <w:lang w:val="en-US"/>
              </w:rPr>
            </w:pPr>
          </w:p>
        </w:tc>
        <w:tc>
          <w:tcPr>
            <w:tcW w:w="1701" w:type="dxa"/>
            <w:tcBorders>
              <w:top w:val="single" w:color="000000" w:themeColor="text1" w:sz="4" w:space="0"/>
              <w:left w:val="single" w:color="auto" w:sz="4" w:space="0"/>
              <w:bottom w:val="single" w:color="000000" w:themeColor="text1" w:sz="4" w:space="0"/>
              <w:right w:val="nil"/>
            </w:tcBorders>
            <w:noWrap/>
            <w:vAlign w:val="bottom"/>
            <w:hideMark/>
          </w:tcPr>
          <w:p w:rsidRPr="008C76F5" w:rsidR="00EC0ED0" w:rsidRDefault="00EC0ED0" w14:paraId="4D047387" w14:textId="77777777">
            <w:pPr>
              <w:spacing w:after="0" w:line="240" w:lineRule="auto"/>
              <w:jc w:val="right"/>
              <w:rPr>
                <w:rFonts w:ascii="Verdana" w:hAnsi="Verdana" w:eastAsia="Times New Roman" w:cs="Times New Roman"/>
                <w:sz w:val="16"/>
                <w:szCs w:val="16"/>
                <w:lang w:val="en-US"/>
              </w:rPr>
            </w:pPr>
          </w:p>
        </w:tc>
        <w:tc>
          <w:tcPr>
            <w:tcW w:w="1276" w:type="dxa"/>
            <w:tcBorders>
              <w:top w:val="single" w:color="000000" w:themeColor="text1" w:sz="4" w:space="0"/>
              <w:left w:val="single" w:color="auto" w:sz="4" w:space="0"/>
              <w:bottom w:val="single" w:color="000000" w:themeColor="text1" w:sz="4" w:space="0"/>
              <w:right w:val="single" w:color="000000" w:themeColor="text1" w:sz="4" w:space="0"/>
            </w:tcBorders>
            <w:noWrap/>
            <w:vAlign w:val="bottom"/>
            <w:hideMark/>
          </w:tcPr>
          <w:p w:rsidRPr="008C76F5" w:rsidR="00EC0ED0" w:rsidRDefault="00EC0ED0" w14:paraId="6F144D50" w14:textId="77777777">
            <w:pPr>
              <w:spacing w:after="0" w:line="240" w:lineRule="auto"/>
              <w:jc w:val="right"/>
              <w:rPr>
                <w:rFonts w:ascii="Verdana" w:hAnsi="Verdana" w:eastAsia="Times New Roman" w:cs="Times New Roman"/>
                <w:sz w:val="16"/>
                <w:szCs w:val="16"/>
                <w:lang w:val="en-US"/>
              </w:rPr>
            </w:pPr>
          </w:p>
        </w:tc>
      </w:tr>
      <w:tr w:rsidRPr="00456B94" w:rsidR="00EC0ED0" w:rsidTr="0E18E466" w14:paraId="72F64B76" w14:textId="77777777">
        <w:tc>
          <w:tcPr>
            <w:tcW w:w="1530" w:type="dxa"/>
            <w:tcBorders>
              <w:top w:val="single" w:color="auto" w:sz="4" w:space="0"/>
              <w:left w:val="single" w:color="000000" w:themeColor="text1" w:sz="8" w:space="0"/>
              <w:bottom w:val="single" w:color="000000" w:themeColor="text1" w:sz="8" w:space="0"/>
              <w:right w:val="single" w:color="auto" w:sz="4" w:space="0"/>
            </w:tcBorders>
            <w:shd w:val="clear" w:color="auto" w:fill="D9F2D0" w:themeFill="accent6" w:themeFillTint="33"/>
            <w:noWrap/>
            <w:vAlign w:val="bottom"/>
            <w:hideMark/>
          </w:tcPr>
          <w:p w:rsidRPr="78DF939D" w:rsidR="00EC0ED0" w:rsidP="78DF939D" w:rsidRDefault="00EC0ED0" w14:paraId="48E1ED6C" w14:textId="098789EE">
            <w:pPr>
              <w:spacing w:after="0" w:line="240" w:lineRule="auto"/>
              <w:rPr>
                <w:rFonts w:ascii="Verdana" w:hAnsi="Verdana" w:eastAsia="Times New Roman" w:cs="Calibri"/>
                <w:b/>
                <w:i/>
                <w:color w:val="000000" w:themeColor="text1"/>
                <w:sz w:val="18"/>
                <w:szCs w:val="18"/>
                <w:lang w:val="en-US"/>
              </w:rPr>
            </w:pPr>
            <w:r w:rsidRPr="724C0A46">
              <w:rPr>
                <w:rFonts w:ascii="Verdana" w:hAnsi="Verdana" w:eastAsia="Times New Roman" w:cs="Calibri"/>
                <w:b/>
                <w:i/>
                <w:color w:val="000000" w:themeColor="text1"/>
                <w:sz w:val="18"/>
                <w:szCs w:val="18"/>
                <w:lang w:val="en-US"/>
              </w:rPr>
              <w:t>Totaal</w:t>
            </w:r>
            <w:r w:rsidRPr="724C0A46">
              <w:rPr>
                <w:rFonts w:ascii="Verdana" w:hAnsi="Verdana" w:eastAsia="Times New Roman" w:cs="Calibri"/>
                <w:b/>
                <w:bCs/>
                <w:i/>
                <w:iCs/>
                <w:color w:val="000000" w:themeColor="text1"/>
                <w:sz w:val="18"/>
                <w:szCs w:val="18"/>
                <w:lang w:val="en-US"/>
              </w:rPr>
              <w:t xml:space="preserve"> 1-5</w:t>
            </w:r>
          </w:p>
        </w:tc>
        <w:tc>
          <w:tcPr>
            <w:tcW w:w="450" w:type="dxa"/>
            <w:tcBorders>
              <w:top w:val="single" w:color="auto" w:sz="4" w:space="0"/>
              <w:left w:val="single" w:color="auto" w:sz="4" w:space="0"/>
              <w:bottom w:val="single" w:color="000000" w:themeColor="text1" w:sz="8" w:space="0"/>
              <w:right w:val="single" w:color="auto" w:sz="4" w:space="0"/>
            </w:tcBorders>
            <w:shd w:val="clear" w:color="auto" w:fill="D9F2D0" w:themeFill="accent6" w:themeFillTint="33"/>
            <w:noWrap/>
            <w:vAlign w:val="bottom"/>
            <w:hideMark/>
          </w:tcPr>
          <w:p w:rsidRPr="008C76F5" w:rsidR="00EC0ED0" w:rsidRDefault="00EC0ED0" w14:paraId="0D615319" w14:textId="77777777">
            <w:pPr>
              <w:spacing w:after="0" w:line="240" w:lineRule="auto"/>
              <w:rPr>
                <w:rFonts w:ascii="Verdana" w:hAnsi="Verdana" w:eastAsia="Times New Roman" w:cs="Times New Roman"/>
                <w:i/>
                <w:color w:val="000000"/>
                <w:sz w:val="16"/>
                <w:szCs w:val="16"/>
                <w:lang w:val="en-US"/>
              </w:rPr>
            </w:pPr>
          </w:p>
        </w:tc>
        <w:tc>
          <w:tcPr>
            <w:tcW w:w="1843" w:type="dxa"/>
            <w:gridSpan w:val="2"/>
            <w:tcBorders>
              <w:top w:val="single" w:color="000000" w:themeColor="text1" w:sz="4" w:space="0"/>
              <w:left w:val="single" w:color="auto" w:sz="4" w:space="0"/>
              <w:bottom w:val="single" w:color="000000" w:themeColor="text1" w:sz="8" w:space="0"/>
              <w:right w:val="nil"/>
            </w:tcBorders>
            <w:noWrap/>
            <w:vAlign w:val="bottom"/>
            <w:hideMark/>
          </w:tcPr>
          <w:p w:rsidRPr="00EC0ED0" w:rsidR="00EC0ED0" w:rsidP="00EC0ED0" w:rsidRDefault="00EC0ED0" w14:paraId="2B81E00F" w14:textId="397F03CF">
            <w:pPr>
              <w:spacing w:after="0" w:line="240" w:lineRule="auto"/>
              <w:jc w:val="center"/>
              <w:rPr>
                <w:rFonts w:ascii="Verdana" w:hAnsi="Verdana" w:eastAsia="Times New Roman" w:cs="Times New Roman"/>
                <w:i/>
                <w:color w:val="000000"/>
                <w:sz w:val="16"/>
                <w:szCs w:val="16"/>
                <w:lang w:val="en-US"/>
              </w:rPr>
            </w:pPr>
            <w:r w:rsidRPr="00EC0ED0">
              <w:rPr>
                <w:rFonts w:ascii="Verdana" w:hAnsi="Verdana" w:eastAsia="Times New Roman" w:cs="Times New Roman"/>
                <w:i/>
                <w:color w:val="000000"/>
                <w:sz w:val="16"/>
                <w:szCs w:val="16"/>
                <w:lang w:val="en-US"/>
              </w:rPr>
              <w:t>897</w:t>
            </w:r>
          </w:p>
        </w:tc>
        <w:tc>
          <w:tcPr>
            <w:tcW w:w="1559" w:type="dxa"/>
            <w:tcBorders>
              <w:top w:val="single" w:color="000000" w:themeColor="text1" w:sz="4" w:space="0"/>
              <w:left w:val="single" w:color="auto" w:sz="4" w:space="0"/>
              <w:bottom w:val="single" w:color="000000" w:themeColor="text1" w:sz="8" w:space="0"/>
              <w:right w:val="nil"/>
            </w:tcBorders>
            <w:noWrap/>
            <w:vAlign w:val="bottom"/>
            <w:hideMark/>
          </w:tcPr>
          <w:p w:rsidRPr="00EC0ED0" w:rsidR="00EC0ED0" w:rsidP="00EC0ED0" w:rsidRDefault="00EC0ED0" w14:paraId="581BC3A2" w14:textId="10E5CA55">
            <w:pPr>
              <w:spacing w:after="0" w:line="240" w:lineRule="auto"/>
              <w:jc w:val="center"/>
              <w:rPr>
                <w:rFonts w:ascii="Verdana" w:hAnsi="Verdana" w:eastAsia="Times New Roman" w:cs="Times New Roman"/>
                <w:i/>
                <w:color w:val="000000"/>
                <w:sz w:val="16"/>
                <w:szCs w:val="16"/>
                <w:lang w:val="en-US"/>
              </w:rPr>
            </w:pPr>
            <w:r w:rsidRPr="00EC0ED0">
              <w:rPr>
                <w:rFonts w:ascii="Verdana" w:hAnsi="Verdana" w:eastAsia="Times New Roman" w:cs="Times New Roman"/>
                <w:i/>
                <w:color w:val="000000"/>
                <w:sz w:val="16"/>
                <w:szCs w:val="16"/>
                <w:lang w:val="en-US"/>
              </w:rPr>
              <w:t>539</w:t>
            </w:r>
          </w:p>
        </w:tc>
        <w:tc>
          <w:tcPr>
            <w:tcW w:w="1417" w:type="dxa"/>
            <w:tcBorders>
              <w:top w:val="single" w:color="000000" w:themeColor="text1" w:sz="4" w:space="0"/>
              <w:left w:val="single" w:color="auto" w:sz="4" w:space="0"/>
              <w:bottom w:val="single" w:color="000000" w:themeColor="text1" w:sz="8" w:space="0"/>
              <w:right w:val="nil"/>
            </w:tcBorders>
            <w:noWrap/>
            <w:vAlign w:val="bottom"/>
            <w:hideMark/>
          </w:tcPr>
          <w:p w:rsidRPr="00EC0ED0" w:rsidR="00EC0ED0" w:rsidP="0E18E466" w:rsidRDefault="00EC0ED0" w14:paraId="245DB084" w14:textId="740831E4">
            <w:pPr>
              <w:spacing w:after="0" w:line="240" w:lineRule="auto"/>
              <w:jc w:val="center"/>
              <w:rPr>
                <w:rFonts w:ascii="Verdana" w:hAnsi="Verdana" w:eastAsia="Times New Roman" w:cs="Times New Roman"/>
                <w:i/>
                <w:iCs/>
                <w:color w:val="000000"/>
                <w:sz w:val="16"/>
                <w:szCs w:val="16"/>
                <w:lang w:val="en-US"/>
              </w:rPr>
            </w:pPr>
            <w:r w:rsidRPr="0E18E466">
              <w:rPr>
                <w:rFonts w:ascii="Verdana" w:hAnsi="Verdana" w:eastAsia="Times New Roman" w:cs="Times New Roman"/>
                <w:i/>
                <w:iCs/>
                <w:color w:val="000000" w:themeColor="text1"/>
                <w:sz w:val="16"/>
                <w:szCs w:val="16"/>
                <w:lang w:val="en-US"/>
              </w:rPr>
              <w:t>2</w:t>
            </w:r>
            <w:r w:rsidRPr="0E18E466" w:rsidR="000740A6">
              <w:rPr>
                <w:rFonts w:ascii="Verdana" w:hAnsi="Verdana" w:eastAsia="Times New Roman" w:cs="Times New Roman"/>
                <w:i/>
                <w:iCs/>
                <w:color w:val="000000" w:themeColor="text1"/>
                <w:sz w:val="16"/>
                <w:szCs w:val="16"/>
                <w:lang w:val="en-US"/>
              </w:rPr>
              <w:t>.</w:t>
            </w:r>
            <w:r w:rsidRPr="0E18E466" w:rsidR="6AE6E6A6">
              <w:rPr>
                <w:rFonts w:ascii="Verdana" w:hAnsi="Verdana" w:eastAsia="Times New Roman" w:cs="Times New Roman"/>
                <w:i/>
                <w:iCs/>
                <w:color w:val="000000" w:themeColor="text1"/>
                <w:sz w:val="16"/>
                <w:szCs w:val="16"/>
                <w:lang w:val="en-US"/>
              </w:rPr>
              <w:t>860</w:t>
            </w:r>
          </w:p>
        </w:tc>
        <w:tc>
          <w:tcPr>
            <w:tcW w:w="1701" w:type="dxa"/>
            <w:tcBorders>
              <w:top w:val="single" w:color="000000" w:themeColor="text1" w:sz="4" w:space="0"/>
              <w:left w:val="single" w:color="auto" w:sz="4" w:space="0"/>
              <w:bottom w:val="single" w:color="000000" w:themeColor="text1" w:sz="8" w:space="0"/>
              <w:right w:val="nil"/>
            </w:tcBorders>
            <w:noWrap/>
            <w:vAlign w:val="bottom"/>
            <w:hideMark/>
          </w:tcPr>
          <w:p w:rsidRPr="00EC0ED0" w:rsidR="00EC0ED0" w:rsidP="00EC0ED0" w:rsidRDefault="00EC0ED0" w14:paraId="561D4DE9" w14:textId="5F50B200">
            <w:pPr>
              <w:spacing w:after="0" w:line="240" w:lineRule="auto"/>
              <w:jc w:val="center"/>
              <w:rPr>
                <w:rFonts w:ascii="Verdana" w:hAnsi="Verdana" w:eastAsia="Times New Roman" w:cs="Times New Roman"/>
                <w:i/>
                <w:color w:val="000000"/>
                <w:sz w:val="16"/>
                <w:szCs w:val="16"/>
                <w:lang w:val="en-US"/>
              </w:rPr>
            </w:pPr>
            <w:r w:rsidRPr="00EC0ED0">
              <w:rPr>
                <w:rFonts w:ascii="Verdana" w:hAnsi="Verdana" w:eastAsia="Times New Roman" w:cs="Times New Roman"/>
                <w:i/>
                <w:color w:val="000000"/>
                <w:sz w:val="16"/>
                <w:szCs w:val="16"/>
                <w:lang w:val="en-US"/>
              </w:rPr>
              <w:t>807</w:t>
            </w:r>
          </w:p>
        </w:tc>
        <w:tc>
          <w:tcPr>
            <w:tcW w:w="1276" w:type="dxa"/>
            <w:tcBorders>
              <w:top w:val="single" w:color="000000" w:themeColor="text1" w:sz="4" w:space="0"/>
              <w:left w:val="single" w:color="auto" w:sz="4" w:space="0"/>
              <w:bottom w:val="single" w:color="000000" w:themeColor="text1" w:sz="8" w:space="0"/>
              <w:right w:val="single" w:color="000000" w:themeColor="text1" w:sz="8" w:space="0"/>
            </w:tcBorders>
            <w:noWrap/>
            <w:vAlign w:val="bottom"/>
            <w:hideMark/>
          </w:tcPr>
          <w:p w:rsidRPr="00EC0ED0" w:rsidR="00EC0ED0" w:rsidP="0E18E466" w:rsidRDefault="00EC0ED0" w14:paraId="43C83717" w14:textId="158BDA87">
            <w:pPr>
              <w:spacing w:after="0" w:line="240" w:lineRule="auto"/>
              <w:jc w:val="center"/>
              <w:rPr>
                <w:rFonts w:ascii="Verdana" w:hAnsi="Verdana" w:eastAsia="Times New Roman" w:cs="Times New Roman"/>
                <w:i/>
                <w:iCs/>
                <w:color w:val="000000"/>
                <w:sz w:val="16"/>
                <w:szCs w:val="16"/>
                <w:lang w:val="en-US"/>
              </w:rPr>
            </w:pPr>
            <w:r w:rsidRPr="0E18E466">
              <w:rPr>
                <w:rFonts w:ascii="Verdana" w:hAnsi="Verdana" w:eastAsia="Times New Roman" w:cs="Times New Roman"/>
                <w:i/>
                <w:iCs/>
                <w:color w:val="000000" w:themeColor="text1"/>
                <w:sz w:val="16"/>
                <w:szCs w:val="16"/>
                <w:lang w:val="en-US"/>
              </w:rPr>
              <w:t>4</w:t>
            </w:r>
            <w:r w:rsidRPr="0E18E466" w:rsidR="000740A6">
              <w:rPr>
                <w:rFonts w:ascii="Verdana" w:hAnsi="Verdana" w:eastAsia="Times New Roman" w:cs="Times New Roman"/>
                <w:i/>
                <w:iCs/>
                <w:color w:val="000000" w:themeColor="text1"/>
                <w:sz w:val="16"/>
                <w:szCs w:val="16"/>
                <w:lang w:val="en-US"/>
              </w:rPr>
              <w:t>.</w:t>
            </w:r>
            <w:r w:rsidRPr="0E18E466" w:rsidR="76222E23">
              <w:rPr>
                <w:rFonts w:ascii="Verdana" w:hAnsi="Verdana" w:eastAsia="Times New Roman" w:cs="Times New Roman"/>
                <w:i/>
                <w:iCs/>
                <w:color w:val="000000" w:themeColor="text1"/>
                <w:sz w:val="16"/>
                <w:szCs w:val="16"/>
                <w:lang w:val="en-US"/>
              </w:rPr>
              <w:t>777</w:t>
            </w:r>
          </w:p>
        </w:tc>
      </w:tr>
      <w:tr w:rsidRPr="00456B94" w:rsidR="00EC0ED0" w:rsidTr="0E18E466" w14:paraId="6AC6586A" w14:textId="77777777">
        <w:tc>
          <w:tcPr>
            <w:tcW w:w="1530" w:type="dxa"/>
            <w:tcBorders>
              <w:top w:val="nil"/>
              <w:left w:val="single" w:color="000000" w:themeColor="text1" w:sz="8" w:space="0"/>
              <w:bottom w:val="single" w:color="auto" w:sz="4" w:space="0"/>
              <w:right w:val="single" w:color="auto" w:sz="4" w:space="0"/>
            </w:tcBorders>
            <w:shd w:val="clear" w:color="auto" w:fill="D9F2D0" w:themeFill="accent6" w:themeFillTint="33"/>
            <w:noWrap/>
            <w:vAlign w:val="bottom"/>
            <w:hideMark/>
          </w:tcPr>
          <w:p w:rsidR="00EC0ED0" w:rsidP="78DF939D" w:rsidRDefault="00EC0ED0" w14:paraId="29979EE6" w14:textId="77777777">
            <w:pPr>
              <w:spacing w:after="0" w:line="240" w:lineRule="auto"/>
              <w:jc w:val="right"/>
              <w:rPr>
                <w:rFonts w:ascii="Verdana" w:hAnsi="Verdana" w:eastAsia="Times New Roman" w:cs="Times New Roman"/>
                <w:i/>
                <w:iCs/>
                <w:color w:val="000000" w:themeColor="text1"/>
                <w:sz w:val="16"/>
                <w:szCs w:val="16"/>
                <w:lang w:val="en-US"/>
              </w:rPr>
            </w:pPr>
          </w:p>
        </w:tc>
        <w:tc>
          <w:tcPr>
            <w:tcW w:w="450" w:type="dxa"/>
            <w:tcBorders>
              <w:top w:val="nil"/>
              <w:left w:val="single" w:color="auto" w:sz="4" w:space="0"/>
              <w:bottom w:val="single" w:color="auto" w:sz="4" w:space="0"/>
              <w:right w:val="single" w:color="auto" w:sz="4" w:space="0"/>
            </w:tcBorders>
            <w:shd w:val="clear" w:color="auto" w:fill="D9F2D0" w:themeFill="accent6" w:themeFillTint="33"/>
            <w:noWrap/>
            <w:vAlign w:val="bottom"/>
            <w:hideMark/>
          </w:tcPr>
          <w:p w:rsidRPr="008C76F5" w:rsidR="00EC0ED0" w:rsidRDefault="00EC0ED0" w14:paraId="11BDF0FA" w14:textId="77777777">
            <w:pPr>
              <w:spacing w:after="0" w:line="240" w:lineRule="auto"/>
              <w:rPr>
                <w:rFonts w:ascii="Verdana" w:hAnsi="Verdana" w:eastAsia="Times New Roman" w:cs="Times New Roman"/>
                <w:sz w:val="16"/>
                <w:szCs w:val="16"/>
                <w:lang w:val="en-US"/>
              </w:rPr>
            </w:pPr>
          </w:p>
        </w:tc>
        <w:tc>
          <w:tcPr>
            <w:tcW w:w="1843" w:type="dxa"/>
            <w:gridSpan w:val="2"/>
            <w:tcBorders>
              <w:top w:val="nil"/>
              <w:left w:val="single" w:color="auto" w:sz="4" w:space="0"/>
              <w:bottom w:val="single" w:color="auto" w:sz="4" w:space="0"/>
              <w:right w:val="single" w:color="auto" w:sz="4" w:space="0"/>
            </w:tcBorders>
            <w:shd w:val="clear" w:color="auto" w:fill="B3E5A1" w:themeFill="accent6" w:themeFillTint="66"/>
            <w:noWrap/>
            <w:vAlign w:val="bottom"/>
            <w:hideMark/>
          </w:tcPr>
          <w:p w:rsidRPr="0013110C" w:rsidR="00EC0ED0" w:rsidRDefault="00EC0ED0" w14:paraId="3ED26B15" w14:textId="77777777">
            <w:pPr>
              <w:spacing w:after="0" w:line="240" w:lineRule="auto"/>
              <w:jc w:val="center"/>
              <w:rPr>
                <w:rFonts w:ascii="Verdana" w:hAnsi="Verdana" w:eastAsia="Times New Roman" w:cs="Times New Roman"/>
                <w:b/>
                <w:sz w:val="16"/>
                <w:szCs w:val="16"/>
                <w:lang w:val="en-US"/>
              </w:rPr>
            </w:pPr>
            <w:r w:rsidRPr="0013110C">
              <w:rPr>
                <w:rFonts w:ascii="Verdana" w:hAnsi="Verdana" w:eastAsia="Times New Roman" w:cs="Times New Roman"/>
                <w:b/>
                <w:sz w:val="16"/>
                <w:szCs w:val="16"/>
                <w:lang w:val="en-US"/>
              </w:rPr>
              <w:t>Toestand (50%)</w:t>
            </w:r>
          </w:p>
        </w:tc>
        <w:tc>
          <w:tcPr>
            <w:tcW w:w="1559" w:type="dxa"/>
            <w:tcBorders>
              <w:top w:val="single" w:color="000000" w:themeColor="text1" w:sz="8" w:space="0"/>
              <w:left w:val="single" w:color="auto" w:sz="4" w:space="0"/>
              <w:bottom w:val="single" w:color="auto" w:sz="4" w:space="0"/>
              <w:right w:val="nil"/>
            </w:tcBorders>
            <w:shd w:val="clear" w:color="auto" w:fill="B3E5A1" w:themeFill="accent6" w:themeFillTint="66"/>
            <w:noWrap/>
            <w:vAlign w:val="bottom"/>
            <w:hideMark/>
          </w:tcPr>
          <w:p w:rsidRPr="0013110C" w:rsidR="00EC0ED0" w:rsidRDefault="00EC0ED0" w14:paraId="2962CA50" w14:textId="58B88E67">
            <w:pPr>
              <w:spacing w:after="0" w:line="240" w:lineRule="auto"/>
              <w:jc w:val="center"/>
              <w:rPr>
                <w:rFonts w:ascii="Verdana" w:hAnsi="Verdana" w:eastAsia="Times New Roman" w:cs="Times New Roman"/>
                <w:b/>
                <w:sz w:val="16"/>
                <w:szCs w:val="16"/>
                <w:lang w:val="en-US"/>
              </w:rPr>
            </w:pPr>
            <w:r w:rsidRPr="0013110C">
              <w:rPr>
                <w:rFonts w:ascii="Verdana" w:hAnsi="Verdana" w:eastAsia="Times New Roman" w:cs="Times New Roman"/>
                <w:b/>
                <w:sz w:val="16"/>
                <w:szCs w:val="16"/>
                <w:lang w:val="en-US"/>
              </w:rPr>
              <w:t>Herstel (</w:t>
            </w:r>
            <w:r w:rsidRPr="7E0FE9A7">
              <w:rPr>
                <w:rFonts w:ascii="Verdana" w:hAnsi="Verdana" w:eastAsia="Times New Roman" w:cs="Times New Roman"/>
                <w:b/>
                <w:bCs/>
                <w:sz w:val="16"/>
                <w:szCs w:val="16"/>
                <w:lang w:val="en-US"/>
              </w:rPr>
              <w:t>0-50</w:t>
            </w:r>
            <w:r w:rsidRPr="0013110C">
              <w:rPr>
                <w:rFonts w:ascii="Verdana" w:hAnsi="Verdana" w:eastAsia="Times New Roman" w:cs="Times New Roman"/>
                <w:b/>
                <w:sz w:val="16"/>
                <w:szCs w:val="16"/>
                <w:lang w:val="en-US"/>
              </w:rPr>
              <w:t>%)</w:t>
            </w:r>
          </w:p>
        </w:tc>
        <w:tc>
          <w:tcPr>
            <w:tcW w:w="1417" w:type="dxa"/>
            <w:tcBorders>
              <w:top w:val="nil"/>
              <w:left w:val="single" w:color="auto" w:sz="4" w:space="0"/>
              <w:bottom w:val="single" w:color="auto" w:sz="4" w:space="0"/>
              <w:right w:val="single" w:color="auto" w:sz="4" w:space="0"/>
            </w:tcBorders>
            <w:shd w:val="clear" w:color="auto" w:fill="B3E5A1" w:themeFill="accent6" w:themeFillTint="66"/>
            <w:noWrap/>
            <w:vAlign w:val="bottom"/>
            <w:hideMark/>
          </w:tcPr>
          <w:p w:rsidRPr="008C76F5" w:rsidR="00EC0ED0" w:rsidRDefault="00EC0ED0" w14:paraId="463E8C81" w14:textId="77777777">
            <w:pPr>
              <w:spacing w:after="0" w:line="240" w:lineRule="auto"/>
              <w:jc w:val="right"/>
              <w:rPr>
                <w:rFonts w:ascii="Verdana" w:hAnsi="Verdana" w:eastAsia="Times New Roman" w:cs="Times New Roman"/>
                <w:sz w:val="16"/>
                <w:szCs w:val="16"/>
                <w:lang w:val="en-US"/>
              </w:rPr>
            </w:pPr>
          </w:p>
        </w:tc>
        <w:tc>
          <w:tcPr>
            <w:tcW w:w="1701" w:type="dxa"/>
            <w:tcBorders>
              <w:top w:val="single" w:color="000000" w:themeColor="text1" w:sz="8" w:space="0"/>
              <w:left w:val="single" w:color="auto" w:sz="4" w:space="0"/>
              <w:bottom w:val="single" w:color="auto" w:sz="4" w:space="0"/>
              <w:right w:val="nil"/>
            </w:tcBorders>
            <w:shd w:val="clear" w:color="auto" w:fill="B3E5A1" w:themeFill="accent6" w:themeFillTint="66"/>
            <w:noWrap/>
            <w:vAlign w:val="bottom"/>
            <w:hideMark/>
          </w:tcPr>
          <w:p w:rsidRPr="008C76F5" w:rsidR="00EC0ED0" w:rsidRDefault="00EC0ED0" w14:paraId="68A10D66" w14:textId="7946BEA0">
            <w:pPr>
              <w:spacing w:after="0" w:line="240" w:lineRule="auto"/>
              <w:jc w:val="center"/>
              <w:rPr>
                <w:rFonts w:ascii="Verdana" w:hAnsi="Verdana" w:eastAsia="Times New Roman" w:cs="Times New Roman"/>
                <w:b/>
                <w:color w:val="FFFFFF"/>
                <w:sz w:val="16"/>
                <w:szCs w:val="16"/>
                <w:lang w:val="en-US"/>
              </w:rPr>
            </w:pPr>
            <w:r w:rsidRPr="7E0FE9A7">
              <w:rPr>
                <w:rFonts w:ascii="Verdana" w:hAnsi="Verdana" w:eastAsia="Times New Roman" w:cs="Times New Roman"/>
                <w:b/>
                <w:bCs/>
                <w:color w:val="FFFFFF" w:themeColor="background1"/>
                <w:sz w:val="16"/>
                <w:szCs w:val="16"/>
                <w:lang w:val="en-US"/>
              </w:rPr>
              <w:t>Herstel (0-75%)</w:t>
            </w:r>
          </w:p>
        </w:tc>
        <w:tc>
          <w:tcPr>
            <w:tcW w:w="1276" w:type="dxa"/>
            <w:tcBorders>
              <w:top w:val="single" w:color="auto" w:sz="4" w:space="0"/>
              <w:left w:val="single" w:color="auto" w:sz="4" w:space="0"/>
              <w:bottom w:val="single" w:color="auto" w:sz="4" w:space="0"/>
              <w:right w:val="single" w:color="000000" w:themeColor="text1" w:sz="8" w:space="0"/>
            </w:tcBorders>
            <w:shd w:val="clear" w:color="auto" w:fill="3A7C22" w:themeFill="accent6" w:themeFillShade="BF"/>
            <w:noWrap/>
            <w:vAlign w:val="bottom"/>
            <w:hideMark/>
          </w:tcPr>
          <w:p w:rsidRPr="008C76F5" w:rsidR="00EC0ED0" w:rsidRDefault="00EC0ED0" w14:paraId="635FBC44" w14:textId="77777777">
            <w:pPr>
              <w:spacing w:after="0" w:line="240" w:lineRule="auto"/>
              <w:rPr>
                <w:rFonts w:ascii="Verdana" w:hAnsi="Verdana" w:eastAsia="Times New Roman" w:cs="Times New Roman"/>
                <w:sz w:val="16"/>
                <w:szCs w:val="16"/>
                <w:lang w:val="en-US"/>
              </w:rPr>
            </w:pPr>
          </w:p>
        </w:tc>
      </w:tr>
      <w:tr w:rsidRPr="00456B94" w:rsidR="00EC0ED0" w:rsidTr="0E18E466" w14:paraId="40CBA0EF" w14:textId="77777777">
        <w:tc>
          <w:tcPr>
            <w:tcW w:w="1530" w:type="dxa"/>
            <w:tcBorders>
              <w:top w:val="nil"/>
              <w:left w:val="single" w:color="000000" w:themeColor="text1" w:sz="8" w:space="0"/>
              <w:bottom w:val="single" w:color="000000" w:themeColor="text1" w:sz="8" w:space="0"/>
              <w:right w:val="single" w:color="auto" w:sz="4" w:space="0"/>
            </w:tcBorders>
            <w:shd w:val="clear" w:color="auto" w:fill="D9F2D0" w:themeFill="accent6" w:themeFillTint="33"/>
            <w:noWrap/>
            <w:vAlign w:val="bottom"/>
            <w:hideMark/>
          </w:tcPr>
          <w:p w:rsidRPr="78DF939D" w:rsidR="00EC0ED0" w:rsidP="78DF939D" w:rsidRDefault="00EC0ED0" w14:paraId="6760FBC1" w14:textId="2AD9044C">
            <w:pPr>
              <w:spacing w:after="0" w:line="240" w:lineRule="auto"/>
              <w:rPr>
                <w:rFonts w:ascii="Verdana" w:hAnsi="Verdana" w:eastAsia="Times New Roman" w:cs="Times New Roman"/>
                <w:b/>
                <w:bCs/>
                <w:color w:val="000000" w:themeColor="text1"/>
                <w:sz w:val="16"/>
                <w:szCs w:val="16"/>
                <w:lang w:val="en-US"/>
              </w:rPr>
            </w:pPr>
            <w:r w:rsidRPr="78DF939D">
              <w:rPr>
                <w:rFonts w:ascii="Verdana" w:hAnsi="Verdana" w:eastAsia="Times New Roman" w:cs="Times New Roman"/>
                <w:b/>
                <w:bCs/>
                <w:color w:val="000000" w:themeColor="text1"/>
                <w:sz w:val="16"/>
                <w:szCs w:val="16"/>
                <w:lang w:val="en-US"/>
              </w:rPr>
              <w:t>Zachte sedimenten (7)</w:t>
            </w:r>
          </w:p>
        </w:tc>
        <w:tc>
          <w:tcPr>
            <w:tcW w:w="450" w:type="dxa"/>
            <w:tcBorders>
              <w:top w:val="nil"/>
              <w:left w:val="single" w:color="auto" w:sz="4" w:space="0"/>
              <w:bottom w:val="single" w:color="000000" w:themeColor="text1" w:sz="8" w:space="0"/>
              <w:right w:val="single" w:color="auto" w:sz="4" w:space="0"/>
            </w:tcBorders>
            <w:shd w:val="clear" w:color="auto" w:fill="D9F2D0" w:themeFill="accent6" w:themeFillTint="33"/>
            <w:noWrap/>
            <w:vAlign w:val="bottom"/>
            <w:hideMark/>
          </w:tcPr>
          <w:p w:rsidRPr="008C76F5" w:rsidR="00EC0ED0" w:rsidRDefault="00EC0ED0" w14:paraId="2708765B" w14:textId="77777777">
            <w:pPr>
              <w:spacing w:after="0" w:line="240" w:lineRule="auto"/>
              <w:rPr>
                <w:rFonts w:ascii="Verdana" w:hAnsi="Verdana" w:eastAsia="Times New Roman" w:cs="Times New Roman"/>
                <w:b/>
                <w:color w:val="000000"/>
                <w:sz w:val="16"/>
                <w:szCs w:val="16"/>
                <w:lang w:val="en-US"/>
              </w:rPr>
            </w:pPr>
          </w:p>
        </w:tc>
        <w:tc>
          <w:tcPr>
            <w:tcW w:w="1843" w:type="dxa"/>
            <w:gridSpan w:val="2"/>
            <w:tcBorders>
              <w:top w:val="single" w:color="auto" w:sz="4" w:space="0"/>
              <w:left w:val="single" w:color="auto" w:sz="4" w:space="0"/>
              <w:bottom w:val="single" w:color="000000" w:themeColor="text1" w:sz="8" w:space="0"/>
              <w:right w:val="single" w:color="auto" w:sz="4" w:space="0"/>
            </w:tcBorders>
            <w:noWrap/>
            <w:vAlign w:val="bottom"/>
            <w:hideMark/>
          </w:tcPr>
          <w:p w:rsidRPr="008C76F5" w:rsidR="00EC0ED0" w:rsidP="00EC0ED0" w:rsidRDefault="00EC0ED0" w14:paraId="4BEE554B" w14:textId="41653B2C">
            <w:pPr>
              <w:spacing w:after="0" w:line="240" w:lineRule="auto"/>
              <w:jc w:val="center"/>
              <w:rPr>
                <w:rFonts w:ascii="Verdana" w:hAnsi="Verdana" w:eastAsia="Times New Roman" w:cs="Times New Roman"/>
                <w:color w:val="000000"/>
                <w:sz w:val="16"/>
                <w:szCs w:val="16"/>
                <w:lang w:val="en-US"/>
              </w:rPr>
            </w:pPr>
            <w:r>
              <w:rPr>
                <w:rFonts w:ascii="Verdana" w:hAnsi="Verdana" w:eastAsia="Times New Roman" w:cs="Times New Roman"/>
                <w:color w:val="000000"/>
                <w:sz w:val="16"/>
                <w:szCs w:val="16"/>
                <w:lang w:val="en-US"/>
              </w:rPr>
              <w:t>31.107</w:t>
            </w:r>
          </w:p>
        </w:tc>
        <w:tc>
          <w:tcPr>
            <w:tcW w:w="1559" w:type="dxa"/>
            <w:tcBorders>
              <w:top w:val="single" w:color="auto" w:sz="4" w:space="0"/>
              <w:left w:val="single" w:color="auto" w:sz="4" w:space="0"/>
              <w:bottom w:val="single" w:color="000000" w:themeColor="text1" w:sz="8" w:space="0"/>
              <w:right w:val="single" w:color="auto" w:sz="4" w:space="0"/>
            </w:tcBorders>
            <w:noWrap/>
            <w:vAlign w:val="bottom"/>
            <w:hideMark/>
          </w:tcPr>
          <w:p w:rsidRPr="008C76F5" w:rsidR="00EC0ED0" w:rsidP="00EC0ED0" w:rsidRDefault="00EC0ED0" w14:paraId="0561070E" w14:textId="77777777">
            <w:pPr>
              <w:spacing w:after="0" w:line="240" w:lineRule="auto"/>
              <w:jc w:val="center"/>
              <w:rPr>
                <w:rFonts w:ascii="Verdana" w:hAnsi="Verdana" w:eastAsia="Times New Roman" w:cs="Times New Roman"/>
                <w:color w:val="000000"/>
                <w:sz w:val="16"/>
                <w:szCs w:val="16"/>
                <w:lang w:val="en-US"/>
              </w:rPr>
            </w:pPr>
            <w:r w:rsidRPr="008C76F5">
              <w:rPr>
                <w:rFonts w:ascii="Verdana" w:hAnsi="Verdana" w:eastAsia="Times New Roman" w:cs="Times New Roman"/>
                <w:color w:val="000000"/>
                <w:sz w:val="16"/>
                <w:szCs w:val="16"/>
                <w:lang w:val="en-US"/>
              </w:rPr>
              <w:t>PM</w:t>
            </w:r>
          </w:p>
        </w:tc>
        <w:tc>
          <w:tcPr>
            <w:tcW w:w="1417" w:type="dxa"/>
            <w:tcBorders>
              <w:top w:val="single" w:color="auto" w:sz="4" w:space="0"/>
              <w:left w:val="single" w:color="auto" w:sz="4" w:space="0"/>
              <w:bottom w:val="single" w:color="000000" w:themeColor="text1" w:sz="8" w:space="0"/>
              <w:right w:val="single" w:color="auto" w:sz="4" w:space="0"/>
            </w:tcBorders>
            <w:noWrap/>
            <w:vAlign w:val="bottom"/>
            <w:hideMark/>
          </w:tcPr>
          <w:p w:rsidRPr="008C76F5" w:rsidR="00EC0ED0" w:rsidP="00EC0ED0" w:rsidRDefault="00EC0ED0" w14:paraId="3546AAF2" w14:textId="77777777">
            <w:pPr>
              <w:spacing w:after="0" w:line="240" w:lineRule="auto"/>
              <w:jc w:val="center"/>
              <w:rPr>
                <w:rFonts w:ascii="Verdana" w:hAnsi="Verdana" w:eastAsia="Times New Roman" w:cs="Times New Roman"/>
                <w:color w:val="000000"/>
                <w:sz w:val="16"/>
                <w:szCs w:val="16"/>
                <w:lang w:val="en-US"/>
              </w:rPr>
            </w:pPr>
            <w:bookmarkStart w:name="_Int_eDXI9qG4" w:id="148"/>
            <w:r w:rsidRPr="1F13F640">
              <w:rPr>
                <w:rFonts w:ascii="Verdana" w:hAnsi="Verdana" w:eastAsia="Times New Roman" w:cs="Times New Roman"/>
                <w:color w:val="000000" w:themeColor="text1"/>
                <w:sz w:val="16"/>
                <w:szCs w:val="16"/>
                <w:lang w:val="en-US"/>
              </w:rPr>
              <w:t>n.</w:t>
            </w:r>
            <w:bookmarkEnd w:id="148"/>
            <w:r w:rsidRPr="1F13F640">
              <w:rPr>
                <w:rFonts w:ascii="Verdana" w:hAnsi="Verdana" w:eastAsia="Times New Roman" w:cs="Times New Roman"/>
                <w:color w:val="000000" w:themeColor="text1"/>
                <w:sz w:val="16"/>
                <w:szCs w:val="16"/>
                <w:lang w:val="en-US"/>
              </w:rPr>
              <w:t>v.t.</w:t>
            </w:r>
          </w:p>
        </w:tc>
        <w:tc>
          <w:tcPr>
            <w:tcW w:w="1701" w:type="dxa"/>
            <w:tcBorders>
              <w:top w:val="single" w:color="auto" w:sz="4" w:space="0"/>
              <w:left w:val="single" w:color="auto" w:sz="4" w:space="0"/>
              <w:bottom w:val="single" w:color="000000" w:themeColor="text1" w:sz="8" w:space="0"/>
              <w:right w:val="single" w:color="auto" w:sz="4" w:space="0"/>
            </w:tcBorders>
            <w:noWrap/>
            <w:vAlign w:val="bottom"/>
            <w:hideMark/>
          </w:tcPr>
          <w:p w:rsidRPr="008C76F5" w:rsidR="00EC0ED0" w:rsidP="00EC0ED0" w:rsidRDefault="00EC0ED0" w14:paraId="180E31AC" w14:textId="25A5F883">
            <w:pPr>
              <w:spacing w:after="0" w:line="240" w:lineRule="auto"/>
              <w:jc w:val="center"/>
              <w:rPr>
                <w:rFonts w:ascii="Verdana" w:hAnsi="Verdana" w:eastAsia="Times New Roman" w:cs="Times New Roman"/>
                <w:color w:val="000000"/>
                <w:sz w:val="16"/>
                <w:szCs w:val="16"/>
                <w:lang w:val="en-US"/>
              </w:rPr>
            </w:pPr>
            <w:r w:rsidRPr="0DE04E10">
              <w:rPr>
                <w:rFonts w:ascii="Verdana" w:hAnsi="Verdana" w:eastAsia="Times New Roman" w:cs="Times New Roman"/>
                <w:color w:val="000000" w:themeColor="text1"/>
                <w:sz w:val="16"/>
                <w:szCs w:val="16"/>
                <w:lang w:val="en-US"/>
              </w:rPr>
              <w:t>PM</w:t>
            </w:r>
          </w:p>
        </w:tc>
        <w:tc>
          <w:tcPr>
            <w:tcW w:w="1276" w:type="dxa"/>
            <w:tcBorders>
              <w:top w:val="single" w:color="auto" w:sz="4" w:space="0"/>
              <w:left w:val="single" w:color="auto" w:sz="4" w:space="0"/>
              <w:bottom w:val="single" w:color="000000" w:themeColor="text1" w:sz="8" w:space="0"/>
              <w:right w:val="single" w:color="000000" w:themeColor="text1" w:sz="8" w:space="0"/>
            </w:tcBorders>
            <w:noWrap/>
            <w:vAlign w:val="bottom"/>
            <w:hideMark/>
          </w:tcPr>
          <w:p w:rsidRPr="008C76F5" w:rsidR="00EC0ED0" w:rsidP="00EC0ED0" w:rsidRDefault="00EC0ED0" w14:paraId="1DDCF5BA" w14:textId="77777777">
            <w:pPr>
              <w:spacing w:after="0" w:line="240" w:lineRule="auto"/>
              <w:jc w:val="center"/>
              <w:rPr>
                <w:rFonts w:ascii="Verdana" w:hAnsi="Verdana" w:eastAsia="Times New Roman" w:cs="Times New Roman"/>
                <w:color w:val="000000"/>
                <w:sz w:val="16"/>
                <w:szCs w:val="16"/>
                <w:lang w:val="en-US"/>
              </w:rPr>
            </w:pPr>
            <w:bookmarkStart w:name="_Int_zs5k2MUI" w:id="149"/>
            <w:r w:rsidRPr="1F13F640">
              <w:rPr>
                <w:rFonts w:ascii="Verdana" w:hAnsi="Verdana" w:eastAsia="Times New Roman" w:cs="Times New Roman"/>
                <w:color w:val="000000" w:themeColor="text1"/>
                <w:sz w:val="16"/>
                <w:szCs w:val="16"/>
                <w:lang w:val="en-US"/>
              </w:rPr>
              <w:t>n.</w:t>
            </w:r>
            <w:bookmarkEnd w:id="149"/>
            <w:r w:rsidRPr="1F13F640">
              <w:rPr>
                <w:rFonts w:ascii="Verdana" w:hAnsi="Verdana" w:eastAsia="Times New Roman" w:cs="Times New Roman"/>
                <w:color w:val="000000" w:themeColor="text1"/>
                <w:sz w:val="16"/>
                <w:szCs w:val="16"/>
                <w:lang w:val="en-US"/>
              </w:rPr>
              <w:t>v.t.</w:t>
            </w:r>
          </w:p>
        </w:tc>
      </w:tr>
    </w:tbl>
    <w:p w:rsidR="009C5669" w:rsidP="009C5669" w:rsidRDefault="009C5669" w14:paraId="18561650" w14:textId="77777777">
      <w:pPr>
        <w:pStyle w:val="paragraph"/>
        <w:spacing w:before="0" w:beforeAutospacing="0" w:after="0" w:afterAutospacing="0"/>
        <w:textAlignment w:val="baseline"/>
        <w:rPr>
          <w:rFonts w:cs="Segoe UI" w:asciiTheme="majorHAnsi" w:hAnsiTheme="majorHAnsi"/>
          <w:iCs/>
          <w:color w:val="FF0000"/>
          <w:sz w:val="20"/>
          <w:szCs w:val="20"/>
        </w:rPr>
      </w:pPr>
    </w:p>
    <w:p w:rsidR="009C5669" w:rsidP="009C5669" w:rsidRDefault="009C5669" w14:paraId="3AF2D4CF" w14:textId="7A2C1CDB">
      <w:pPr>
        <w:pStyle w:val="paragraph"/>
        <w:spacing w:before="0" w:beforeAutospacing="0" w:after="0" w:afterAutospacing="0"/>
        <w:textAlignment w:val="baseline"/>
        <w:rPr>
          <w:rFonts w:cs="Segoe UI" w:asciiTheme="majorHAnsi" w:hAnsiTheme="majorHAnsi"/>
          <w:iCs/>
          <w:color w:val="FF0000"/>
          <w:sz w:val="20"/>
          <w:szCs w:val="20"/>
        </w:rPr>
      </w:pPr>
    </w:p>
    <w:p w:rsidR="00800E88" w:rsidP="00A0581E" w:rsidRDefault="00800E88" w14:paraId="2C2A058C" w14:textId="77777777">
      <w:pPr>
        <w:spacing w:after="0"/>
        <w:jc w:val="both"/>
        <w:rPr>
          <w:rFonts w:ascii="Verdana" w:hAnsi="Verdana" w:eastAsia="Aptos Display" w:cs="Aptos Display"/>
          <w:b/>
          <w:sz w:val="18"/>
          <w:szCs w:val="18"/>
          <w:lang w:val="nl"/>
        </w:rPr>
      </w:pPr>
    </w:p>
    <w:p w:rsidR="00800E88" w:rsidP="00A0581E" w:rsidRDefault="00800E88" w14:paraId="26BD2236" w14:textId="77777777">
      <w:pPr>
        <w:spacing w:after="0"/>
        <w:jc w:val="both"/>
        <w:rPr>
          <w:rFonts w:ascii="Verdana" w:hAnsi="Verdana" w:eastAsia="Aptos Display" w:cs="Aptos Display"/>
          <w:b/>
          <w:sz w:val="18"/>
          <w:szCs w:val="18"/>
          <w:lang w:val="nl"/>
        </w:rPr>
      </w:pPr>
    </w:p>
    <w:p w:rsidR="00800E88" w:rsidP="00A0581E" w:rsidRDefault="00800E88" w14:paraId="35B86925" w14:textId="77777777">
      <w:pPr>
        <w:spacing w:after="0"/>
        <w:jc w:val="both"/>
        <w:rPr>
          <w:rFonts w:ascii="Verdana" w:hAnsi="Verdana" w:eastAsia="Aptos Display" w:cs="Aptos Display"/>
          <w:b/>
          <w:sz w:val="18"/>
          <w:szCs w:val="18"/>
          <w:lang w:val="nl"/>
        </w:rPr>
      </w:pPr>
    </w:p>
    <w:p w:rsidR="00800E88" w:rsidRDefault="00800E88" w14:paraId="5BD9B3FF" w14:textId="77777777">
      <w:pPr>
        <w:rPr>
          <w:rFonts w:ascii="Verdana" w:hAnsi="Verdana" w:eastAsia="Aptos Display" w:cs="Aptos Display"/>
          <w:b/>
          <w:sz w:val="18"/>
          <w:szCs w:val="18"/>
          <w:lang w:val="nl"/>
        </w:rPr>
      </w:pPr>
      <w:r>
        <w:rPr>
          <w:rFonts w:ascii="Verdana" w:hAnsi="Verdana" w:eastAsia="Aptos Display" w:cs="Aptos Display"/>
          <w:b/>
          <w:sz w:val="18"/>
          <w:szCs w:val="18"/>
          <w:lang w:val="nl"/>
        </w:rPr>
        <w:br w:type="page"/>
      </w:r>
    </w:p>
    <w:p w:rsidRPr="004C096A" w:rsidR="009C5669" w:rsidP="00A0581E" w:rsidRDefault="009C5669" w14:paraId="7CB1C052" w14:textId="588C0438">
      <w:pPr>
        <w:spacing w:after="0"/>
        <w:jc w:val="both"/>
        <w:rPr>
          <w:rFonts w:ascii="Verdana" w:hAnsi="Verdana"/>
          <w:b/>
          <w:sz w:val="18"/>
          <w:szCs w:val="18"/>
        </w:rPr>
      </w:pPr>
      <w:r w:rsidRPr="004C096A">
        <w:rPr>
          <w:rFonts w:ascii="Verdana" w:hAnsi="Verdana" w:eastAsia="Aptos Display" w:cs="Aptos Display"/>
          <w:b/>
          <w:sz w:val="18"/>
          <w:szCs w:val="18"/>
          <w:lang w:val="nl"/>
        </w:rPr>
        <w:t xml:space="preserve">Groep 1, 2, 3 en 5 </w:t>
      </w:r>
    </w:p>
    <w:p w:rsidRPr="004C096A" w:rsidR="009C5669" w:rsidP="00A0581E" w:rsidRDefault="009C5669" w14:paraId="10C4E355" w14:textId="1C98372B">
      <w:pPr>
        <w:tabs>
          <w:tab w:val="left" w:pos="6870"/>
        </w:tabs>
        <w:spacing w:after="0"/>
        <w:jc w:val="both"/>
        <w:rPr>
          <w:rFonts w:ascii="Verdana" w:hAnsi="Verdana"/>
          <w:sz w:val="18"/>
          <w:szCs w:val="18"/>
          <w:u w:val="single"/>
        </w:rPr>
      </w:pPr>
      <w:r>
        <w:rPr>
          <w:rFonts w:ascii="Verdana" w:hAnsi="Verdana" w:eastAsia="Aptos Display" w:cs="Aptos Display"/>
          <w:sz w:val="18"/>
          <w:szCs w:val="18"/>
          <w:u w:val="single"/>
          <w:lang w:val="nl"/>
        </w:rPr>
        <w:t>H</w:t>
      </w:r>
      <w:r w:rsidRPr="004C096A">
        <w:rPr>
          <w:rFonts w:ascii="Verdana" w:hAnsi="Verdana" w:eastAsia="Aptos Display" w:cs="Aptos Display"/>
          <w:sz w:val="18"/>
          <w:szCs w:val="18"/>
          <w:u w:val="single"/>
          <w:lang w:val="nl"/>
        </w:rPr>
        <w:t xml:space="preserve">erstelopgave </w:t>
      </w:r>
      <w:r>
        <w:tab/>
      </w:r>
    </w:p>
    <w:p w:rsidRPr="00D719EC" w:rsidR="009C5669" w:rsidP="00A0581E" w:rsidRDefault="009C5669" w14:paraId="521204F3" w14:textId="7EA6D3CB">
      <w:pPr>
        <w:spacing w:after="0"/>
        <w:jc w:val="both"/>
        <w:rPr>
          <w:rFonts w:ascii="Verdana" w:hAnsi="Verdana" w:eastAsia="Aptos" w:cs="Aptos"/>
          <w:sz w:val="18"/>
          <w:szCs w:val="18"/>
          <w:lang w:val="nl"/>
        </w:rPr>
      </w:pPr>
      <w:r w:rsidRPr="00D719EC">
        <w:rPr>
          <w:rFonts w:ascii="Verdana" w:hAnsi="Verdana" w:eastAsia="Aptos" w:cs="Aptos"/>
          <w:sz w:val="18"/>
          <w:szCs w:val="18"/>
          <w:lang w:val="nl"/>
        </w:rPr>
        <w:t xml:space="preserve">De herstelopgave voor 2030 geldt voor de groepen 1, 2, 3 en 5 gezamenlijk en is afhankelijk van kennis over de huidige verspreiding en de kwalificerings- en kwaliteitscriteria. </w:t>
      </w:r>
    </w:p>
    <w:p w:rsidRPr="008C76F5" w:rsidR="009C5669" w:rsidP="00A0581E" w:rsidRDefault="009C5669" w14:paraId="61D1007F" w14:textId="7589A80F">
      <w:pPr>
        <w:spacing w:after="0"/>
        <w:jc w:val="both"/>
        <w:rPr>
          <w:rFonts w:ascii="Verdana" w:hAnsi="Verdana"/>
          <w:sz w:val="18"/>
          <w:szCs w:val="18"/>
        </w:rPr>
      </w:pPr>
    </w:p>
    <w:p w:rsidRPr="001757D3" w:rsidR="009C5669" w:rsidP="00A0581E" w:rsidRDefault="009C5669" w14:paraId="49D3572E" w14:textId="5E87A6B3">
      <w:pPr>
        <w:jc w:val="both"/>
        <w:rPr>
          <w:rFonts w:ascii="Verdana" w:hAnsi="Verdana" w:eastAsia="Aptos" w:cs="Aptos"/>
          <w:sz w:val="18"/>
          <w:szCs w:val="18"/>
          <w:highlight w:val="yellow"/>
          <w:lang w:val="nl"/>
        </w:rPr>
      </w:pPr>
      <w:r w:rsidRPr="00D719EC">
        <w:rPr>
          <w:rFonts w:ascii="Verdana" w:hAnsi="Verdana" w:eastAsia="Aptos" w:cs="Aptos"/>
          <w:sz w:val="18"/>
          <w:szCs w:val="18"/>
          <w:lang w:val="nl"/>
        </w:rPr>
        <w:t xml:space="preserve">Het totale huidige </w:t>
      </w:r>
      <w:r w:rsidRPr="00A90428">
        <w:rPr>
          <w:rFonts w:ascii="Verdana" w:hAnsi="Verdana" w:eastAsia="Aptos" w:cs="Aptos"/>
          <w:sz w:val="18"/>
          <w:szCs w:val="18"/>
          <w:lang w:val="nl"/>
        </w:rPr>
        <w:t xml:space="preserve">oppervlakte van de groepen 1, 2, 3 en 5 </w:t>
      </w:r>
      <w:r w:rsidRPr="00891138">
        <w:rPr>
          <w:rFonts w:ascii="Verdana" w:hAnsi="Verdana" w:eastAsia="Aptos" w:cs="Aptos"/>
          <w:sz w:val="18"/>
          <w:szCs w:val="18"/>
          <w:lang w:val="nl"/>
        </w:rPr>
        <w:t xml:space="preserve">bedraagt </w:t>
      </w:r>
      <w:r w:rsidRPr="00891138" w:rsidR="001757D3">
        <w:rPr>
          <w:rFonts w:ascii="Verdana" w:hAnsi="Verdana" w:eastAsia="Aptos" w:cs="Aptos"/>
          <w:sz w:val="18"/>
          <w:szCs w:val="18"/>
          <w:lang w:val="nl"/>
        </w:rPr>
        <w:t>897</w:t>
      </w:r>
      <w:r w:rsidRPr="00891138">
        <w:rPr>
          <w:rFonts w:ascii="Verdana" w:hAnsi="Verdana" w:eastAsia="Aptos" w:cs="Aptos"/>
          <w:sz w:val="18"/>
          <w:szCs w:val="18"/>
          <w:lang w:val="nl"/>
        </w:rPr>
        <w:t xml:space="preserve"> km</w:t>
      </w:r>
      <w:r w:rsidRPr="00891138">
        <w:rPr>
          <w:rFonts w:ascii="Verdana" w:hAnsi="Verdana" w:eastAsia="Aptos" w:cs="Aptos"/>
          <w:sz w:val="18"/>
          <w:szCs w:val="18"/>
          <w:vertAlign w:val="superscript"/>
          <w:lang w:val="nl"/>
        </w:rPr>
        <w:t>2</w:t>
      </w:r>
      <w:r w:rsidR="00A95A1D">
        <w:rPr>
          <w:rFonts w:ascii="Verdana" w:hAnsi="Verdana" w:eastAsia="Aptos" w:cs="Aptos"/>
          <w:sz w:val="18"/>
          <w:szCs w:val="18"/>
          <w:lang w:val="nl"/>
        </w:rPr>
        <w:t xml:space="preserve"> (o</w:t>
      </w:r>
      <w:r w:rsidRPr="00427BB4" w:rsidR="00A95A1D">
        <w:rPr>
          <w:rFonts w:ascii="Verdana" w:hAnsi="Verdana" w:eastAsia="Aptos" w:cs="Aptos"/>
          <w:sz w:val="18"/>
          <w:szCs w:val="18"/>
          <w:lang w:val="nl"/>
        </w:rPr>
        <w:t xml:space="preserve">mdat het EC-format om één cijfer vraagt, is </w:t>
      </w:r>
      <w:r w:rsidR="00A95A1D">
        <w:rPr>
          <w:rFonts w:ascii="Verdana" w:hAnsi="Verdana" w:eastAsia="Aptos" w:cs="Aptos"/>
          <w:sz w:val="18"/>
          <w:szCs w:val="18"/>
          <w:lang w:val="nl"/>
        </w:rPr>
        <w:t>hier</w:t>
      </w:r>
      <w:r w:rsidRPr="00427BB4" w:rsidR="00A95A1D">
        <w:rPr>
          <w:rFonts w:ascii="Verdana" w:hAnsi="Verdana" w:eastAsia="Aptos" w:cs="Aptos"/>
          <w:sz w:val="18"/>
          <w:szCs w:val="18"/>
          <w:lang w:val="nl"/>
        </w:rPr>
        <w:t xml:space="preserve"> het gemiddelde van de bandbreedte uit het WMR-rapport opgenomen</w:t>
      </w:r>
      <w:r w:rsidR="00A95A1D">
        <w:rPr>
          <w:rFonts w:ascii="Verdana" w:hAnsi="Verdana" w:eastAsia="Aptos" w:cs="Aptos"/>
          <w:sz w:val="18"/>
          <w:szCs w:val="18"/>
          <w:lang w:val="nl"/>
        </w:rPr>
        <w:t>).</w:t>
      </w:r>
      <w:r w:rsidRPr="00A90428">
        <w:rPr>
          <w:rFonts w:ascii="Verdana" w:hAnsi="Verdana" w:eastAsia="Aptos" w:cs="Aptos"/>
          <w:sz w:val="18"/>
          <w:szCs w:val="18"/>
          <w:lang w:val="nl"/>
        </w:rPr>
        <w:t xml:space="preserve"> Wegens het gebrek aan kwaliteitsindicatoren kan niet worden vastgesteld of een habitat al dan niet in goede toestand verkeert. De oppervlakte van groepen 1, 2, 3 en 5 dat niet in goede toestand verkeert, ligt dus tussen de 0 (alles in goede toestand) en 1.126 km</w:t>
      </w:r>
      <w:r w:rsidRPr="00A90428">
        <w:rPr>
          <w:rFonts w:ascii="Verdana" w:hAnsi="Verdana" w:eastAsia="Aptos" w:cs="Aptos"/>
          <w:sz w:val="18"/>
          <w:szCs w:val="18"/>
          <w:vertAlign w:val="superscript"/>
          <w:lang w:val="nl"/>
        </w:rPr>
        <w:t xml:space="preserve">2 </w:t>
      </w:r>
      <w:r w:rsidRPr="00A90428">
        <w:rPr>
          <w:rFonts w:ascii="Verdana" w:hAnsi="Verdana" w:eastAsia="Aptos" w:cs="Aptos"/>
          <w:sz w:val="18"/>
          <w:szCs w:val="18"/>
          <w:lang w:val="nl"/>
        </w:rPr>
        <w:t xml:space="preserve">(de maximale huidige omvang van de habitattypen). </w:t>
      </w:r>
    </w:p>
    <w:p w:rsidRPr="00D719EC" w:rsidR="009C5669" w:rsidP="00A0581E" w:rsidRDefault="009C5669" w14:paraId="37882C2B" w14:textId="280B8B0C">
      <w:pPr>
        <w:jc w:val="both"/>
        <w:rPr>
          <w:rFonts w:ascii="Verdana" w:hAnsi="Verdana" w:eastAsia="Aptos" w:cs="Aptos"/>
          <w:sz w:val="18"/>
          <w:szCs w:val="18"/>
          <w:lang w:val="nl"/>
        </w:rPr>
      </w:pPr>
      <w:r w:rsidRPr="00A90428">
        <w:rPr>
          <w:rFonts w:ascii="Verdana" w:hAnsi="Verdana" w:eastAsia="Aptos" w:cs="Aptos"/>
          <w:sz w:val="18"/>
          <w:szCs w:val="18"/>
          <w:lang w:val="nl"/>
        </w:rPr>
        <w:t>De NHV verplicht lidstaten alleen herstelmaatregelen te treffen voor habitatarealen waarvan de toestand bekend is, of zou moeten zijn volgens de kennisdoelen (artikel 14, lid 2b). In 2030 moet van minstens de helft van de totale oppervlakte de toestand bekend zijn. Ervan uitgaande dat 50% van de toestand kan worden vastgesteld op basis van te ontwikkelen kwaliteitsindicatoren (doel 5.7), zal de oppervlakte van groepen 1, 2, 3 en 5 die niet in goede toestand verkeert, tussen de 0 (alles in goede toestand) en 563 (50% x 1.126 km</w:t>
      </w:r>
      <w:r w:rsidRPr="00A90428">
        <w:rPr>
          <w:rFonts w:ascii="Verdana" w:hAnsi="Verdana" w:eastAsia="Aptos" w:cs="Aptos"/>
          <w:sz w:val="18"/>
          <w:szCs w:val="18"/>
          <w:vertAlign w:val="superscript"/>
          <w:lang w:val="nl"/>
        </w:rPr>
        <w:t>2</w:t>
      </w:r>
      <w:r w:rsidRPr="00A90428">
        <w:rPr>
          <w:rFonts w:ascii="Verdana" w:hAnsi="Verdana" w:eastAsia="Aptos" w:cs="Aptos"/>
          <w:sz w:val="18"/>
          <w:szCs w:val="18"/>
          <w:lang w:val="nl"/>
        </w:rPr>
        <w:t>) km</w:t>
      </w:r>
      <w:r w:rsidRPr="00A90428">
        <w:rPr>
          <w:rFonts w:ascii="Verdana" w:hAnsi="Verdana" w:eastAsia="Aptos" w:cs="Aptos"/>
          <w:sz w:val="18"/>
          <w:szCs w:val="18"/>
          <w:vertAlign w:val="superscript"/>
          <w:lang w:val="nl"/>
        </w:rPr>
        <w:t>2</w:t>
      </w:r>
      <w:r w:rsidRPr="00A90428">
        <w:rPr>
          <w:rFonts w:ascii="Verdana" w:hAnsi="Verdana" w:eastAsia="Aptos" w:cs="Aptos"/>
          <w:sz w:val="18"/>
          <w:szCs w:val="18"/>
          <w:lang w:val="nl"/>
        </w:rPr>
        <w:t xml:space="preserve"> liggen</w:t>
      </w:r>
      <w:r w:rsidRPr="00D719EC">
        <w:rPr>
          <w:rFonts w:ascii="Verdana" w:hAnsi="Verdana" w:eastAsia="Aptos" w:cs="Aptos"/>
          <w:sz w:val="18"/>
          <w:szCs w:val="18"/>
          <w:lang w:val="nl"/>
        </w:rPr>
        <w:t xml:space="preserve">. Hierop is dan het hersteldoel van 30% in 2030 toespasbaar.  </w:t>
      </w:r>
      <w:r w:rsidRPr="008C76F5">
        <w:rPr>
          <w:rFonts w:ascii="Verdana" w:hAnsi="Verdana" w:eastAsia="Aptos Display" w:cs="Aptos Display"/>
          <w:sz w:val="18"/>
          <w:szCs w:val="18"/>
          <w:lang w:val="nl"/>
        </w:rPr>
        <w:t xml:space="preserve"> </w:t>
      </w:r>
    </w:p>
    <w:p w:rsidRPr="008C76F5" w:rsidR="009C5669" w:rsidP="00A0581E" w:rsidRDefault="009C5669" w14:paraId="47C60C58" w14:textId="14FC8BB4">
      <w:pPr>
        <w:jc w:val="both"/>
        <w:rPr>
          <w:rFonts w:ascii="Verdana" w:hAnsi="Verdana"/>
          <w:sz w:val="18"/>
          <w:szCs w:val="18"/>
        </w:rPr>
      </w:pPr>
      <w:r w:rsidRPr="00D719EC">
        <w:rPr>
          <w:rFonts w:ascii="Verdana" w:hAnsi="Verdana" w:eastAsia="Aptos" w:cs="Aptos"/>
          <w:sz w:val="18"/>
          <w:szCs w:val="18"/>
          <w:lang w:val="nl"/>
        </w:rPr>
        <w:t>Op basis van de huidige inzichten is de opgave als volgt:</w:t>
      </w:r>
    </w:p>
    <w:p w:rsidRPr="00891138" w:rsidR="009C5669" w:rsidP="002E0D63" w:rsidRDefault="009C5669" w14:paraId="3210EED7" w14:textId="3A8B0162">
      <w:pPr>
        <w:pStyle w:val="Lijstalinea"/>
        <w:numPr>
          <w:ilvl w:val="0"/>
          <w:numId w:val="19"/>
        </w:numPr>
        <w:spacing w:after="0"/>
        <w:rPr>
          <w:rFonts w:ascii="Verdana" w:hAnsi="Verdana" w:eastAsia="Aptos Display" w:cs="Aptos Display"/>
          <w:sz w:val="18"/>
          <w:szCs w:val="18"/>
          <w:lang w:val="nl"/>
        </w:rPr>
      </w:pPr>
      <w:r w:rsidRPr="00D719EC">
        <w:rPr>
          <w:rFonts w:ascii="Verdana" w:hAnsi="Verdana" w:eastAsia="Aptos Display" w:cs="Aptos Display"/>
          <w:sz w:val="18"/>
          <w:szCs w:val="18"/>
          <w:lang w:val="nl"/>
        </w:rPr>
        <w:t>2030: 30% van de oppervlakte waarvan bekend is dat die niet in goede toestand verkeert, ervan uitgaande dat de toestand van 50% van de totale oppervlakte bekend is</w:t>
      </w:r>
      <w:r w:rsidR="00A35D08">
        <w:rPr>
          <w:rFonts w:ascii="Verdana" w:hAnsi="Verdana" w:eastAsia="Aptos Display" w:cs="Aptos Display"/>
          <w:sz w:val="18"/>
          <w:szCs w:val="18"/>
          <w:lang w:val="nl"/>
        </w:rPr>
        <w:t>, indicatief</w:t>
      </w:r>
      <w:r w:rsidRPr="00891138">
        <w:rPr>
          <w:rFonts w:ascii="Verdana" w:hAnsi="Verdana" w:eastAsia="Aptos Display" w:cs="Aptos Display"/>
          <w:sz w:val="18"/>
          <w:szCs w:val="18"/>
          <w:lang w:val="nl"/>
        </w:rPr>
        <w:t xml:space="preserve">: </w:t>
      </w:r>
      <w:r w:rsidRPr="00891138" w:rsidR="001757D3">
        <w:rPr>
          <w:rFonts w:ascii="Verdana" w:hAnsi="Verdana" w:eastAsia="Aptos Display" w:cs="Aptos Display"/>
          <w:sz w:val="18"/>
          <w:szCs w:val="18"/>
          <w:lang w:val="nl"/>
        </w:rPr>
        <w:t>85</w:t>
      </w:r>
      <w:r w:rsidRPr="00891138">
        <w:rPr>
          <w:rFonts w:ascii="Verdana" w:hAnsi="Verdana" w:eastAsia="Aptos Display" w:cs="Aptos Display"/>
          <w:sz w:val="18"/>
          <w:szCs w:val="18"/>
          <w:lang w:val="nl"/>
        </w:rPr>
        <w:t xml:space="preserve"> km</w:t>
      </w:r>
      <w:r w:rsidRPr="00891138">
        <w:rPr>
          <w:rFonts w:ascii="Verdana" w:hAnsi="Verdana" w:eastAsia="Aptos Display" w:cs="Aptos Display"/>
          <w:sz w:val="18"/>
          <w:szCs w:val="18"/>
          <w:vertAlign w:val="superscript"/>
          <w:lang w:val="nl"/>
        </w:rPr>
        <w:t>2</w:t>
      </w:r>
      <w:r w:rsidRPr="00891138">
        <w:rPr>
          <w:rFonts w:ascii="Verdana" w:hAnsi="Verdana" w:eastAsia="Aptos Display" w:cs="Aptos Display"/>
          <w:sz w:val="18"/>
          <w:szCs w:val="18"/>
          <w:lang w:val="nl"/>
        </w:rPr>
        <w:t xml:space="preserve"> </w:t>
      </w:r>
    </w:p>
    <w:p w:rsidRPr="00891138" w:rsidR="009C5669" w:rsidP="002E0D63" w:rsidRDefault="009C5669" w14:paraId="11320CDC" w14:textId="19396F9D">
      <w:pPr>
        <w:pStyle w:val="Lijstalinea"/>
        <w:numPr>
          <w:ilvl w:val="0"/>
          <w:numId w:val="19"/>
        </w:numPr>
        <w:spacing w:after="0"/>
        <w:rPr>
          <w:rFonts w:ascii="Verdana" w:hAnsi="Verdana" w:eastAsia="Aptos Display" w:cs="Aptos Display"/>
          <w:sz w:val="18"/>
          <w:szCs w:val="18"/>
          <w:lang w:val="nl"/>
        </w:rPr>
      </w:pPr>
      <w:r w:rsidRPr="00891138">
        <w:rPr>
          <w:rFonts w:ascii="Verdana" w:hAnsi="Verdana" w:eastAsia="Aptos Display" w:cs="Aptos Display"/>
          <w:sz w:val="18"/>
          <w:szCs w:val="18"/>
          <w:lang w:val="nl"/>
        </w:rPr>
        <w:t>2040: 60% van de totale oppervlakte</w:t>
      </w:r>
      <w:r w:rsidRPr="00891138" w:rsidR="00970B9E">
        <w:rPr>
          <w:rFonts w:ascii="Verdana" w:hAnsi="Verdana" w:eastAsia="Aptos Display" w:cs="Aptos Display"/>
          <w:sz w:val="18"/>
          <w:szCs w:val="18"/>
          <w:lang w:val="nl"/>
        </w:rPr>
        <w:t>, indicatief</w:t>
      </w:r>
      <w:r w:rsidRPr="00891138">
        <w:rPr>
          <w:rFonts w:ascii="Verdana" w:hAnsi="Verdana" w:eastAsia="Aptos Display" w:cs="Aptos Display"/>
          <w:sz w:val="18"/>
          <w:szCs w:val="18"/>
          <w:lang w:val="nl"/>
        </w:rPr>
        <w:t xml:space="preserve">: </w:t>
      </w:r>
      <w:r w:rsidRPr="00891138" w:rsidR="002E0D63">
        <w:rPr>
          <w:rFonts w:ascii="Verdana" w:hAnsi="Verdana" w:eastAsia="Aptos Display" w:cs="Aptos Display"/>
          <w:sz w:val="18"/>
          <w:szCs w:val="18"/>
          <w:lang w:val="nl"/>
        </w:rPr>
        <w:t>338</w:t>
      </w:r>
      <w:r w:rsidRPr="00891138">
        <w:rPr>
          <w:rFonts w:ascii="Verdana" w:hAnsi="Verdana" w:eastAsia="Aptos Display" w:cs="Aptos Display"/>
          <w:sz w:val="18"/>
          <w:szCs w:val="18"/>
          <w:lang w:val="nl"/>
        </w:rPr>
        <w:t xml:space="preserve"> km</w:t>
      </w:r>
      <w:r w:rsidRPr="00891138">
        <w:rPr>
          <w:rFonts w:ascii="Verdana" w:hAnsi="Verdana" w:eastAsia="Aptos Display" w:cs="Aptos Display"/>
          <w:sz w:val="18"/>
          <w:szCs w:val="18"/>
          <w:vertAlign w:val="superscript"/>
          <w:lang w:val="nl"/>
        </w:rPr>
        <w:t>2</w:t>
      </w:r>
      <w:r w:rsidRPr="00891138">
        <w:rPr>
          <w:rFonts w:ascii="Verdana" w:hAnsi="Verdana" w:eastAsia="Aptos Display" w:cs="Aptos Display"/>
          <w:sz w:val="18"/>
          <w:szCs w:val="18"/>
          <w:lang w:val="nl"/>
        </w:rPr>
        <w:t xml:space="preserve"> </w:t>
      </w:r>
    </w:p>
    <w:p w:rsidRPr="00891138" w:rsidR="002E0D63" w:rsidP="002E0D63" w:rsidRDefault="009C5669" w14:paraId="6C295AD9" w14:textId="77777777">
      <w:pPr>
        <w:pStyle w:val="Lijstalinea"/>
        <w:numPr>
          <w:ilvl w:val="0"/>
          <w:numId w:val="19"/>
        </w:numPr>
        <w:spacing w:after="0" w:line="276" w:lineRule="auto"/>
        <w:rPr>
          <w:rFonts w:ascii="Verdana" w:hAnsi="Verdana" w:eastAsia="Aptos Display" w:cs="Aptos Display"/>
          <w:sz w:val="18"/>
          <w:szCs w:val="18"/>
          <w:lang w:val="nl"/>
        </w:rPr>
      </w:pPr>
      <w:r w:rsidRPr="00891138">
        <w:rPr>
          <w:rFonts w:ascii="Verdana" w:hAnsi="Verdana" w:eastAsia="Aptos Display" w:cs="Aptos Display"/>
          <w:sz w:val="18"/>
          <w:szCs w:val="18"/>
          <w:lang w:val="nl"/>
        </w:rPr>
        <w:t>2050: 90 % van de totale oppervlakte</w:t>
      </w:r>
      <w:r w:rsidRPr="00891138" w:rsidR="00970B9E">
        <w:rPr>
          <w:rFonts w:ascii="Verdana" w:hAnsi="Verdana" w:eastAsia="Aptos Display" w:cs="Aptos Display"/>
          <w:sz w:val="18"/>
          <w:szCs w:val="18"/>
          <w:lang w:val="nl"/>
        </w:rPr>
        <w:t>, indicatief</w:t>
      </w:r>
      <w:r w:rsidRPr="00891138">
        <w:rPr>
          <w:rFonts w:ascii="Verdana" w:hAnsi="Verdana" w:eastAsia="Aptos Display" w:cs="Aptos Display"/>
          <w:sz w:val="18"/>
          <w:szCs w:val="18"/>
          <w:lang w:val="nl"/>
        </w:rPr>
        <w:t xml:space="preserve">: </w:t>
      </w:r>
      <w:r w:rsidRPr="00891138" w:rsidR="002E0D63">
        <w:rPr>
          <w:rFonts w:ascii="Verdana" w:hAnsi="Verdana" w:eastAsia="Aptos Display" w:cs="Aptos Display"/>
          <w:sz w:val="18"/>
          <w:szCs w:val="18"/>
          <w:lang w:val="nl"/>
        </w:rPr>
        <w:t>507</w:t>
      </w:r>
      <w:r w:rsidRPr="00891138">
        <w:rPr>
          <w:rFonts w:ascii="Verdana" w:hAnsi="Verdana" w:eastAsia="Aptos Display" w:cs="Aptos Display"/>
          <w:sz w:val="18"/>
          <w:szCs w:val="18"/>
          <w:lang w:val="nl"/>
        </w:rPr>
        <w:t xml:space="preserve"> km</w:t>
      </w:r>
      <w:r w:rsidRPr="00891138">
        <w:rPr>
          <w:rFonts w:ascii="Verdana" w:hAnsi="Verdana" w:eastAsia="Aptos Display" w:cs="Aptos Display"/>
          <w:sz w:val="18"/>
          <w:szCs w:val="18"/>
          <w:vertAlign w:val="superscript"/>
          <w:lang w:val="nl"/>
        </w:rPr>
        <w:t>2</w:t>
      </w:r>
      <w:r w:rsidRPr="00891138" w:rsidR="00172359">
        <w:rPr>
          <w:rFonts w:ascii="Verdana" w:hAnsi="Verdana" w:eastAsia="Aptos Display" w:cs="Aptos Display"/>
          <w:sz w:val="18"/>
          <w:szCs w:val="18"/>
          <w:vertAlign w:val="superscript"/>
          <w:lang w:val="nl"/>
        </w:rPr>
        <w:t xml:space="preserve"> </w:t>
      </w:r>
      <w:r w:rsidRPr="00891138">
        <w:rPr>
          <w:rFonts w:ascii="Verdana" w:hAnsi="Verdana" w:eastAsia="Aptos Display" w:cs="Aptos Display"/>
          <w:sz w:val="18"/>
          <w:szCs w:val="18"/>
          <w:lang w:val="nl"/>
        </w:rPr>
        <w:t xml:space="preserve"> </w:t>
      </w:r>
    </w:p>
    <w:p w:rsidRPr="00172359" w:rsidR="009C5669" w:rsidP="002E0D63" w:rsidRDefault="002E0D63" w14:paraId="2851BBBE" w14:textId="468D9BA6">
      <w:pPr>
        <w:pStyle w:val="Lijstalinea"/>
        <w:numPr>
          <w:ilvl w:val="1"/>
          <w:numId w:val="19"/>
        </w:numPr>
        <w:spacing w:after="0" w:line="276" w:lineRule="auto"/>
        <w:rPr>
          <w:rFonts w:ascii="Verdana" w:hAnsi="Verdana" w:eastAsia="Aptos Display" w:cs="Aptos Display"/>
          <w:sz w:val="18"/>
          <w:szCs w:val="18"/>
          <w:lang w:val="nl"/>
        </w:rPr>
      </w:pPr>
      <w:r w:rsidRPr="00F55091">
        <w:rPr>
          <w:rFonts w:ascii="Verdana" w:hAnsi="Verdana"/>
          <w:sz w:val="16"/>
          <w:szCs w:val="16"/>
        </w:rPr>
        <w:t xml:space="preserve">Omdat het EC-format om één cijfer vraagt, is </w:t>
      </w:r>
      <w:r>
        <w:rPr>
          <w:rFonts w:ascii="Verdana" w:hAnsi="Verdana"/>
          <w:sz w:val="16"/>
          <w:szCs w:val="16"/>
        </w:rPr>
        <w:t>voor deze opgaven</w:t>
      </w:r>
      <w:r w:rsidRPr="00F55091">
        <w:rPr>
          <w:rFonts w:ascii="Verdana" w:hAnsi="Verdana"/>
          <w:sz w:val="16"/>
          <w:szCs w:val="16"/>
        </w:rPr>
        <w:t xml:space="preserve"> het gemiddelde van de bandbreedte uit het WMR-rapport opgenomen</w:t>
      </w:r>
      <w:r w:rsidRPr="00172359" w:rsidR="009C5669">
        <w:rPr>
          <w:rFonts w:ascii="Verdana" w:hAnsi="Verdana"/>
          <w:sz w:val="18"/>
          <w:szCs w:val="18"/>
        </w:rPr>
        <w:br/>
      </w:r>
    </w:p>
    <w:p w:rsidR="009C5669" w:rsidP="00A0581E" w:rsidRDefault="009C5669" w14:paraId="744DEE35" w14:textId="52B097C1">
      <w:pPr>
        <w:spacing w:after="0"/>
        <w:jc w:val="both"/>
        <w:rPr>
          <w:rFonts w:ascii="Verdana" w:hAnsi="Verdana"/>
          <w:sz w:val="18"/>
          <w:szCs w:val="18"/>
          <w:u w:val="single"/>
        </w:rPr>
      </w:pPr>
      <w:r w:rsidRPr="004C096A">
        <w:rPr>
          <w:rFonts w:ascii="Verdana" w:hAnsi="Verdana" w:eastAsia="Aptos Display" w:cs="Aptos Display"/>
          <w:sz w:val="18"/>
          <w:szCs w:val="18"/>
          <w:u w:val="single"/>
          <w:lang w:val="nl"/>
        </w:rPr>
        <w:t xml:space="preserve">Uitbreidingsopgave </w:t>
      </w:r>
    </w:p>
    <w:p w:rsidRPr="00D719EC" w:rsidR="009C5669" w:rsidP="00A0581E" w:rsidRDefault="009C5669" w14:paraId="384CD5D8" w14:textId="23C878F4">
      <w:pPr>
        <w:jc w:val="both"/>
        <w:rPr>
          <w:rFonts w:ascii="Verdana" w:hAnsi="Verdana" w:eastAsia="Aptos" w:cs="Aptos"/>
          <w:sz w:val="18"/>
          <w:szCs w:val="18"/>
          <w:lang w:val="nl"/>
        </w:rPr>
      </w:pPr>
      <w:r w:rsidRPr="0E3DE308">
        <w:rPr>
          <w:rFonts w:ascii="Verdana" w:hAnsi="Verdana" w:eastAsia="Aptos" w:cs="Aptos"/>
          <w:sz w:val="18"/>
          <w:szCs w:val="18"/>
          <w:lang w:val="nl"/>
        </w:rPr>
        <w:t>De uitbreidingsopgave voor 2030 geldt voor elke groep individueel en is eveneens afhankelijk van kennis over de huidige verspreiding, de gunstige referentie oppervlaktes en de kwalificeringsindicatoren. Op basis van de huidige inzichten is de opgave als volgt:</w:t>
      </w:r>
    </w:p>
    <w:p w:rsidRPr="008C76F5" w:rsidR="009C5669" w:rsidP="00A0581E" w:rsidRDefault="680D4F65" w14:paraId="01CD689F" w14:textId="4BE5E2EB">
      <w:pPr>
        <w:spacing w:after="0"/>
        <w:jc w:val="both"/>
      </w:pPr>
      <w:r w:rsidRPr="0E3DE308">
        <w:rPr>
          <w:rFonts w:ascii="Verdana" w:hAnsi="Verdana" w:eastAsia="Verdana" w:cs="Verdana"/>
          <w:sz w:val="16"/>
          <w:szCs w:val="16"/>
          <w:lang w:val="nl"/>
        </w:rPr>
        <w:t xml:space="preserve">Tabel 13. </w:t>
      </w:r>
      <w:r w:rsidR="00970B9E">
        <w:rPr>
          <w:rFonts w:ascii="Verdana" w:hAnsi="Verdana" w:eastAsia="Verdana" w:cs="Verdana"/>
          <w:sz w:val="16"/>
          <w:szCs w:val="16"/>
          <w:lang w:val="nl"/>
        </w:rPr>
        <w:t>Indicatieve u</w:t>
      </w:r>
      <w:r w:rsidRPr="0E3DE308" w:rsidR="00970B9E">
        <w:rPr>
          <w:rFonts w:ascii="Verdana" w:hAnsi="Verdana" w:eastAsia="Verdana" w:cs="Verdana"/>
          <w:sz w:val="16"/>
          <w:szCs w:val="16"/>
          <w:lang w:val="nl"/>
        </w:rPr>
        <w:t xml:space="preserve">itbreidingsopgave </w:t>
      </w:r>
      <w:r w:rsidRPr="0E3DE308">
        <w:rPr>
          <w:rFonts w:ascii="Verdana" w:hAnsi="Verdana" w:eastAsia="Verdana" w:cs="Verdana"/>
          <w:sz w:val="16"/>
          <w:szCs w:val="16"/>
          <w:lang w:val="nl"/>
        </w:rPr>
        <w:t>groepen, 1 tot en met 5</w:t>
      </w:r>
      <w:r w:rsidRPr="6434AFC7" w:rsidR="6AE4775E">
        <w:rPr>
          <w:rFonts w:ascii="Verdana" w:hAnsi="Verdana" w:eastAsia="Verdana" w:cs="Verdana"/>
          <w:sz w:val="16"/>
          <w:szCs w:val="16"/>
          <w:lang w:val="nl"/>
        </w:rPr>
        <w:t xml:space="preserve"> (WMR</w:t>
      </w:r>
      <w:r w:rsidR="00172359">
        <w:rPr>
          <w:rFonts w:ascii="Verdana" w:hAnsi="Verdana" w:eastAsia="Verdana" w:cs="Verdana"/>
          <w:sz w:val="16"/>
          <w:szCs w:val="16"/>
          <w:lang w:val="nl"/>
        </w:rPr>
        <w:t>-rapportage</w:t>
      </w:r>
      <w:r w:rsidRPr="6434AFC7" w:rsidR="6AE4775E">
        <w:rPr>
          <w:rFonts w:ascii="Verdana" w:hAnsi="Verdana" w:eastAsia="Verdana" w:cs="Verdana"/>
          <w:sz w:val="16"/>
          <w:szCs w:val="16"/>
          <w:lang w:val="nl"/>
        </w:rPr>
        <w:t>, 2025)</w:t>
      </w:r>
      <w:r w:rsidR="00F55091">
        <w:rPr>
          <w:rFonts w:ascii="Verdana" w:hAnsi="Verdana" w:eastAsia="Verdana" w:cs="Verdana"/>
          <w:sz w:val="16"/>
          <w:szCs w:val="16"/>
          <w:lang w:val="nl"/>
        </w:rPr>
        <w:t xml:space="preserve"> - </w:t>
      </w:r>
      <w:r w:rsidRPr="00F55091" w:rsidR="00F55091">
        <w:rPr>
          <w:rFonts w:ascii="Verdana" w:hAnsi="Verdana"/>
          <w:sz w:val="16"/>
          <w:szCs w:val="16"/>
        </w:rPr>
        <w:t>Omdat het EC-format om één cijfer vraagt, is in deze tabel het gemiddelde van de bandbreedte uit het WMR-rapport opgenomen.</w:t>
      </w:r>
    </w:p>
    <w:tbl>
      <w:tblPr>
        <w:tblW w:w="9405" w:type="dxa"/>
        <w:tblLook w:val="04A0" w:firstRow="1" w:lastRow="0" w:firstColumn="1" w:lastColumn="0" w:noHBand="0" w:noVBand="1"/>
      </w:tblPr>
      <w:tblGrid>
        <w:gridCol w:w="1694"/>
        <w:gridCol w:w="1187"/>
        <w:gridCol w:w="994"/>
        <w:gridCol w:w="1793"/>
        <w:gridCol w:w="1836"/>
        <w:gridCol w:w="1901"/>
      </w:tblGrid>
      <w:tr w:rsidRPr="00891138" w:rsidR="0E3DE308" w:rsidTr="0E18E466" w14:paraId="0BDD5FD7" w14:textId="77777777">
        <w:trPr>
          <w:trHeight w:val="300"/>
        </w:trPr>
        <w:tc>
          <w:tcPr>
            <w:tcW w:w="2175"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Mar>
              <w:left w:w="108" w:type="dxa"/>
              <w:right w:w="108" w:type="dxa"/>
            </w:tcMar>
            <w:vAlign w:val="center"/>
          </w:tcPr>
          <w:p w:rsidR="0E18E466" w:rsidP="0E18E466" w:rsidRDefault="0E18E466" w14:paraId="6918A875" w14:textId="02A83A2D">
            <w:pPr>
              <w:rPr>
                <w:rFonts w:ascii="Verdana" w:hAnsi="Verdana" w:eastAsia="Verdana" w:cs="Verdana"/>
                <w:color w:val="000000" w:themeColor="text1"/>
                <w:sz w:val="12"/>
                <w:szCs w:val="12"/>
              </w:rPr>
            </w:pPr>
            <w:r w:rsidRPr="0E18E466">
              <w:rPr>
                <w:rFonts w:ascii="Verdana" w:hAnsi="Verdana" w:eastAsia="Verdana" w:cs="Verdana"/>
                <w:b/>
                <w:bCs/>
                <w:color w:val="000000" w:themeColor="text1"/>
                <w:sz w:val="16"/>
                <w:szCs w:val="16"/>
              </w:rPr>
              <w:t>In km</w:t>
            </w:r>
            <w:r w:rsidRPr="0E18E466">
              <w:rPr>
                <w:rFonts w:ascii="Verdana" w:hAnsi="Verdana" w:eastAsia="Verdana" w:cs="Verdana"/>
                <w:b/>
                <w:bCs/>
                <w:color w:val="000000" w:themeColor="text1"/>
                <w:sz w:val="16"/>
                <w:szCs w:val="16"/>
                <w:vertAlign w:val="superscript"/>
              </w:rPr>
              <w:t>2</w:t>
            </w:r>
          </w:p>
        </w:tc>
        <w:tc>
          <w:tcPr>
            <w:tcW w:w="1125" w:type="dxa"/>
            <w:tcBorders>
              <w:top w:val="single" w:color="000000" w:themeColor="text1" w:sz="8" w:space="0"/>
              <w:left w:val="nil"/>
              <w:bottom w:val="single" w:color="000000" w:themeColor="text1" w:sz="8" w:space="0"/>
              <w:right w:val="single" w:color="000000" w:themeColor="text1" w:sz="8" w:space="0"/>
            </w:tcBorders>
            <w:shd w:val="clear" w:color="auto" w:fill="D9F2D0" w:themeFill="accent6" w:themeFillTint="33"/>
            <w:tcMar>
              <w:left w:w="108" w:type="dxa"/>
              <w:right w:w="108" w:type="dxa"/>
            </w:tcMar>
          </w:tcPr>
          <w:p w:rsidR="0E18E466" w:rsidP="0E18E466" w:rsidRDefault="0E18E466" w14:paraId="3D91884D" w14:textId="583B49DC">
            <w:pPr>
              <w:jc w:val="center"/>
              <w:rPr>
                <w:rFonts w:ascii="Verdana" w:hAnsi="Verdana" w:eastAsia="Verdana" w:cs="Verdana"/>
                <w:color w:val="000000" w:themeColor="text1"/>
                <w:sz w:val="18"/>
                <w:szCs w:val="18"/>
              </w:rPr>
            </w:pPr>
            <w:r w:rsidRPr="0E18E466">
              <w:rPr>
                <w:rFonts w:ascii="Verdana" w:hAnsi="Verdana" w:eastAsia="Verdana" w:cs="Verdana"/>
                <w:b/>
                <w:bCs/>
                <w:color w:val="000000" w:themeColor="text1"/>
                <w:sz w:val="18"/>
                <w:szCs w:val="18"/>
                <w:lang w:val="nl"/>
              </w:rPr>
              <w:t>GRO</w:t>
            </w:r>
          </w:p>
        </w:tc>
        <w:tc>
          <w:tcPr>
            <w:tcW w:w="1965" w:type="dxa"/>
            <w:tcBorders>
              <w:top w:val="single" w:color="000000" w:themeColor="text1" w:sz="8" w:space="0"/>
              <w:left w:val="nil"/>
              <w:bottom w:val="single" w:color="000000" w:themeColor="text1" w:sz="8" w:space="0"/>
              <w:right w:val="single" w:color="000000" w:themeColor="text1" w:sz="8" w:space="0"/>
            </w:tcBorders>
            <w:shd w:val="clear" w:color="auto" w:fill="D9F2D0" w:themeFill="accent6" w:themeFillTint="33"/>
            <w:tcMar>
              <w:left w:w="108" w:type="dxa"/>
              <w:right w:w="108" w:type="dxa"/>
            </w:tcMar>
          </w:tcPr>
          <w:p w:rsidR="0E18E466" w:rsidP="0E18E466" w:rsidRDefault="0E18E466" w14:paraId="3045011E" w14:textId="7AB46908">
            <w:pPr>
              <w:jc w:val="center"/>
              <w:rPr>
                <w:rFonts w:ascii="Verdana" w:hAnsi="Verdana" w:eastAsia="Verdana" w:cs="Verdana"/>
                <w:color w:val="000000" w:themeColor="text1"/>
                <w:sz w:val="18"/>
                <w:szCs w:val="18"/>
              </w:rPr>
            </w:pPr>
            <w:r w:rsidRPr="0E18E466">
              <w:rPr>
                <w:rFonts w:ascii="Verdana" w:hAnsi="Verdana" w:eastAsia="Verdana" w:cs="Verdana"/>
                <w:b/>
                <w:bCs/>
                <w:color w:val="000000" w:themeColor="text1"/>
                <w:sz w:val="18"/>
                <w:szCs w:val="18"/>
                <w:lang w:val="nl"/>
              </w:rPr>
              <w:t>Uitbreiding 2030</w:t>
            </w:r>
          </w:p>
        </w:tc>
        <w:tc>
          <w:tcPr>
            <w:tcW w:w="2025" w:type="dxa"/>
            <w:tcBorders>
              <w:top w:val="single" w:color="000000" w:themeColor="text1" w:sz="8" w:space="0"/>
              <w:left w:val="nil"/>
              <w:bottom w:val="single" w:color="000000" w:themeColor="text1" w:sz="8" w:space="0"/>
              <w:right w:val="single" w:color="000000" w:themeColor="text1" w:sz="8" w:space="0"/>
            </w:tcBorders>
            <w:shd w:val="clear" w:color="auto" w:fill="D9F2D0" w:themeFill="accent6" w:themeFillTint="33"/>
            <w:tcMar>
              <w:left w:w="108" w:type="dxa"/>
              <w:right w:w="108" w:type="dxa"/>
            </w:tcMar>
          </w:tcPr>
          <w:p w:rsidR="0E18E466" w:rsidP="0E18E466" w:rsidRDefault="0E18E466" w14:paraId="6EC18998" w14:textId="10D609C5">
            <w:pPr>
              <w:jc w:val="center"/>
              <w:rPr>
                <w:rFonts w:ascii="Verdana" w:hAnsi="Verdana" w:eastAsia="Verdana" w:cs="Verdana"/>
                <w:color w:val="000000" w:themeColor="text1"/>
                <w:sz w:val="18"/>
                <w:szCs w:val="18"/>
              </w:rPr>
            </w:pPr>
            <w:r w:rsidRPr="0E18E466">
              <w:rPr>
                <w:rFonts w:ascii="Verdana" w:hAnsi="Verdana" w:eastAsia="Verdana" w:cs="Verdana"/>
                <w:b/>
                <w:bCs/>
                <w:color w:val="000000" w:themeColor="text1"/>
                <w:sz w:val="18"/>
                <w:szCs w:val="18"/>
                <w:lang w:val="nl"/>
              </w:rPr>
              <w:t>Uitbreiding 2040</w:t>
            </w:r>
          </w:p>
        </w:tc>
        <w:tc>
          <w:tcPr>
            <w:tcW w:w="2115" w:type="dxa"/>
            <w:tcBorders>
              <w:top w:val="single" w:color="000000" w:themeColor="text1" w:sz="8" w:space="0"/>
              <w:left w:val="nil"/>
              <w:bottom w:val="single" w:color="000000" w:themeColor="text1" w:sz="8" w:space="0"/>
              <w:right w:val="single" w:color="000000" w:themeColor="text1" w:sz="8" w:space="0"/>
            </w:tcBorders>
            <w:shd w:val="clear" w:color="auto" w:fill="D9F2D0" w:themeFill="accent6" w:themeFillTint="33"/>
            <w:tcMar>
              <w:left w:w="108" w:type="dxa"/>
              <w:right w:w="108" w:type="dxa"/>
            </w:tcMar>
          </w:tcPr>
          <w:p w:rsidR="0E18E466" w:rsidP="0E18E466" w:rsidRDefault="0E18E466" w14:paraId="46569198" w14:textId="5AA583D8">
            <w:pPr>
              <w:jc w:val="center"/>
              <w:rPr>
                <w:rFonts w:ascii="Verdana" w:hAnsi="Verdana" w:eastAsia="Verdana" w:cs="Verdana"/>
                <w:color w:val="000000" w:themeColor="text1"/>
                <w:sz w:val="18"/>
                <w:szCs w:val="18"/>
              </w:rPr>
            </w:pPr>
            <w:r w:rsidRPr="0E18E466">
              <w:rPr>
                <w:rFonts w:ascii="Verdana" w:hAnsi="Verdana" w:eastAsia="Verdana" w:cs="Verdana"/>
                <w:b/>
                <w:bCs/>
                <w:color w:val="000000" w:themeColor="text1"/>
                <w:sz w:val="18"/>
                <w:szCs w:val="18"/>
                <w:lang w:val="nl"/>
              </w:rPr>
              <w:t>Uitbreiding 2050</w:t>
            </w:r>
          </w:p>
        </w:tc>
      </w:tr>
      <w:tr w:rsidRPr="00891138" w:rsidR="00321F15" w:rsidTr="0E18E466" w14:paraId="06F7E563" w14:textId="77777777">
        <w:trPr>
          <w:trHeight w:val="345"/>
        </w:trPr>
        <w:tc>
          <w:tcPr>
            <w:tcW w:w="2175"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Mar>
              <w:left w:w="108" w:type="dxa"/>
              <w:right w:w="108" w:type="dxa"/>
            </w:tcMar>
            <w:vAlign w:val="center"/>
          </w:tcPr>
          <w:p w:rsidR="0E18E466" w:rsidP="0E18E466" w:rsidRDefault="0E18E466" w14:paraId="0F5E4940" w14:textId="0B92AEF2">
            <w:pPr>
              <w:rPr>
                <w:rFonts w:ascii="Aptos" w:hAnsi="Aptos" w:eastAsia="Aptos" w:cs="Aptos"/>
                <w:color w:val="000000" w:themeColor="text1"/>
              </w:rPr>
            </w:pPr>
          </w:p>
        </w:tc>
        <w:tc>
          <w:tcPr>
            <w:tcW w:w="1125" w:type="dxa"/>
            <w:tcBorders>
              <w:top w:val="single" w:color="000000" w:themeColor="text1" w:sz="8" w:space="0"/>
              <w:left w:val="nil"/>
              <w:bottom w:val="single" w:color="000000" w:themeColor="text1" w:sz="8" w:space="0"/>
              <w:right w:val="single" w:color="000000" w:themeColor="text1" w:sz="8" w:space="0"/>
            </w:tcBorders>
            <w:tcMar>
              <w:left w:w="108" w:type="dxa"/>
              <w:right w:w="108" w:type="dxa"/>
            </w:tcMar>
            <w:vAlign w:val="center"/>
          </w:tcPr>
          <w:p w:rsidR="0E18E466" w:rsidP="0E18E466" w:rsidRDefault="0E18E466" w14:paraId="484F8E42" w14:textId="40B33791">
            <w:pPr>
              <w:jc w:val="center"/>
              <w:rPr>
                <w:rFonts w:ascii="Verdana" w:hAnsi="Verdana" w:eastAsia="Verdana" w:cs="Verdana"/>
                <w:color w:val="808080" w:themeColor="background1" w:themeShade="80"/>
                <w:sz w:val="16"/>
                <w:szCs w:val="16"/>
              </w:rPr>
            </w:pPr>
          </w:p>
        </w:tc>
        <w:tc>
          <w:tcPr>
            <w:tcW w:w="19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0E18E466" w:rsidP="0E18E466" w:rsidRDefault="0E18E466" w14:paraId="563C8EF9" w14:textId="66689B60">
            <w:pPr>
              <w:jc w:val="center"/>
              <w:rPr>
                <w:rFonts w:ascii="Verdana" w:hAnsi="Verdana" w:eastAsia="Verdana" w:cs="Verdana"/>
                <w:color w:val="808080" w:themeColor="background1" w:themeShade="80"/>
                <w:sz w:val="16"/>
                <w:szCs w:val="16"/>
              </w:rPr>
            </w:pPr>
            <w:r w:rsidRPr="0E18E466">
              <w:rPr>
                <w:rFonts w:ascii="Verdana" w:hAnsi="Verdana" w:eastAsia="Verdana" w:cs="Verdana"/>
                <w:color w:val="808080" w:themeColor="background1" w:themeShade="80"/>
                <w:sz w:val="16"/>
                <w:szCs w:val="16"/>
                <w:lang w:val="en-US"/>
              </w:rPr>
              <w:t>Gemiddelde van bandbreedte</w:t>
            </w:r>
          </w:p>
        </w:tc>
        <w:tc>
          <w:tcPr>
            <w:tcW w:w="20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0E18E466" w:rsidP="0E18E466" w:rsidRDefault="0E18E466" w14:paraId="7B780E86" w14:textId="1D06E584">
            <w:pPr>
              <w:jc w:val="center"/>
              <w:rPr>
                <w:rFonts w:ascii="Verdana" w:hAnsi="Verdana" w:eastAsia="Verdana" w:cs="Verdana"/>
                <w:color w:val="808080" w:themeColor="background1" w:themeShade="80"/>
                <w:sz w:val="16"/>
                <w:szCs w:val="16"/>
              </w:rPr>
            </w:pPr>
            <w:r w:rsidRPr="0E18E466">
              <w:rPr>
                <w:rFonts w:ascii="Verdana" w:hAnsi="Verdana" w:eastAsia="Verdana" w:cs="Verdana"/>
                <w:color w:val="808080" w:themeColor="background1" w:themeShade="80"/>
                <w:sz w:val="16"/>
                <w:szCs w:val="16"/>
                <w:lang w:val="en-US"/>
              </w:rPr>
              <w:t>Gemiddelde van bandbreedte</w:t>
            </w:r>
          </w:p>
        </w:tc>
        <w:tc>
          <w:tcPr>
            <w:tcW w:w="211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0E18E466" w:rsidP="0E18E466" w:rsidRDefault="0E18E466" w14:paraId="096B35F0" w14:textId="2ADADAF5">
            <w:pPr>
              <w:jc w:val="center"/>
              <w:rPr>
                <w:rFonts w:ascii="Verdana" w:hAnsi="Verdana" w:eastAsia="Verdana" w:cs="Verdana"/>
                <w:color w:val="808080" w:themeColor="background1" w:themeShade="80"/>
                <w:sz w:val="16"/>
                <w:szCs w:val="16"/>
              </w:rPr>
            </w:pPr>
            <w:r w:rsidRPr="0E18E466">
              <w:rPr>
                <w:rFonts w:ascii="Verdana" w:hAnsi="Verdana" w:eastAsia="Verdana" w:cs="Verdana"/>
                <w:color w:val="808080" w:themeColor="background1" w:themeShade="80"/>
                <w:sz w:val="16"/>
                <w:szCs w:val="16"/>
                <w:lang w:val="en-US"/>
              </w:rPr>
              <w:t>Gemiddelde van bandbreedte</w:t>
            </w:r>
          </w:p>
        </w:tc>
      </w:tr>
      <w:tr w:rsidRPr="00891138" w:rsidR="00321F15" w:rsidTr="0E18E466" w14:paraId="02367C0E" w14:textId="77777777">
        <w:trPr>
          <w:trHeight w:val="300"/>
        </w:trPr>
        <w:tc>
          <w:tcPr>
            <w:tcW w:w="133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Mar>
              <w:left w:w="108" w:type="dxa"/>
              <w:right w:w="108" w:type="dxa"/>
            </w:tcMar>
          </w:tcPr>
          <w:p w:rsidR="0E18E466" w:rsidP="0E18E466" w:rsidRDefault="0E18E466" w14:paraId="58A71C26" w14:textId="30158999">
            <w:pPr>
              <w:spacing w:after="0" w:line="240" w:lineRule="auto"/>
              <w:rPr>
                <w:rFonts w:ascii="Verdana" w:hAnsi="Verdana" w:eastAsia="Verdana" w:cs="Verdana"/>
                <w:color w:val="000000" w:themeColor="text1"/>
                <w:sz w:val="18"/>
                <w:szCs w:val="18"/>
              </w:rPr>
            </w:pPr>
            <w:r w:rsidRPr="0E18E466">
              <w:rPr>
                <w:rFonts w:ascii="Verdana" w:hAnsi="Verdana" w:eastAsia="Verdana" w:cs="Verdana"/>
                <w:b/>
                <w:bCs/>
                <w:color w:val="000000" w:themeColor="text1"/>
                <w:sz w:val="18"/>
                <w:szCs w:val="18"/>
                <w:lang w:val="en-US"/>
              </w:rPr>
              <w:t>Zeegrasvelden (1)</w:t>
            </w:r>
          </w:p>
        </w:tc>
        <w:tc>
          <w:tcPr>
            <w:tcW w:w="840" w:type="dxa"/>
            <w:tcBorders>
              <w:top w:val="nil"/>
              <w:left w:val="single" w:color="000000" w:themeColor="text1" w:sz="8" w:space="0"/>
              <w:bottom w:val="single" w:color="000000" w:themeColor="text1" w:sz="8" w:space="0"/>
              <w:right w:val="single" w:color="000000" w:themeColor="text1" w:sz="8" w:space="0"/>
            </w:tcBorders>
            <w:shd w:val="clear" w:color="auto" w:fill="D9F2D0" w:themeFill="accent6" w:themeFillTint="33"/>
            <w:tcMar>
              <w:left w:w="108" w:type="dxa"/>
              <w:right w:w="108" w:type="dxa"/>
            </w:tcMar>
          </w:tcPr>
          <w:p w:rsidR="0E18E466" w:rsidP="0E18E466" w:rsidRDefault="0E18E466" w14:paraId="77CE6498" w14:textId="3F1F7E31">
            <w:pPr>
              <w:rPr>
                <w:rFonts w:ascii="Verdana" w:hAnsi="Verdana" w:eastAsia="Verdana" w:cs="Verdana"/>
                <w:color w:val="000000" w:themeColor="text1"/>
                <w:sz w:val="18"/>
                <w:szCs w:val="18"/>
              </w:rPr>
            </w:pPr>
            <w:r w:rsidRPr="0E18E466">
              <w:rPr>
                <w:rFonts w:ascii="Verdana" w:hAnsi="Verdana" w:eastAsia="Verdana" w:cs="Verdana"/>
                <w:color w:val="000000" w:themeColor="text1"/>
                <w:sz w:val="18"/>
                <w:szCs w:val="18"/>
                <w:lang w:val="nl"/>
              </w:rPr>
              <w:t>Litoraal</w:t>
            </w:r>
          </w:p>
        </w:tc>
        <w:tc>
          <w:tcPr>
            <w:tcW w:w="11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0E18E466" w:rsidP="0E18E466" w:rsidRDefault="0E18E466" w14:paraId="5A5DD9F8" w14:textId="5FA5B80C">
            <w:pPr>
              <w:jc w:val="center"/>
              <w:rPr>
                <w:rFonts w:ascii="Verdana" w:hAnsi="Verdana" w:eastAsia="Verdana" w:cs="Verdana"/>
                <w:color w:val="000000" w:themeColor="text1"/>
                <w:sz w:val="18"/>
                <w:szCs w:val="18"/>
              </w:rPr>
            </w:pPr>
            <w:r w:rsidRPr="0E18E466">
              <w:rPr>
                <w:rFonts w:ascii="Verdana" w:hAnsi="Verdana" w:eastAsia="Verdana" w:cs="Verdana"/>
                <w:color w:val="000000" w:themeColor="text1"/>
                <w:sz w:val="18"/>
                <w:szCs w:val="18"/>
              </w:rPr>
              <w:t>34</w:t>
            </w:r>
          </w:p>
        </w:tc>
        <w:tc>
          <w:tcPr>
            <w:tcW w:w="19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0E18E466" w:rsidP="0E18E466" w:rsidRDefault="0E18E466" w14:paraId="0EF4B908" w14:textId="1AECFF10">
            <w:pPr>
              <w:jc w:val="center"/>
              <w:rPr>
                <w:rFonts w:ascii="Verdana" w:hAnsi="Verdana" w:eastAsia="Verdana" w:cs="Verdana"/>
                <w:color w:val="000000" w:themeColor="text1"/>
                <w:sz w:val="18"/>
                <w:szCs w:val="18"/>
              </w:rPr>
            </w:pPr>
            <w:r w:rsidRPr="0E18E466">
              <w:rPr>
                <w:rFonts w:ascii="Verdana" w:hAnsi="Verdana" w:eastAsia="Verdana" w:cs="Verdana"/>
                <w:color w:val="000000" w:themeColor="text1"/>
                <w:sz w:val="18"/>
                <w:szCs w:val="18"/>
              </w:rPr>
              <w:t>8</w:t>
            </w:r>
          </w:p>
        </w:tc>
        <w:tc>
          <w:tcPr>
            <w:tcW w:w="20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0E18E466" w:rsidP="0E18E466" w:rsidRDefault="0E18E466" w14:paraId="544200E2" w14:textId="7481946B">
            <w:pPr>
              <w:jc w:val="center"/>
              <w:rPr>
                <w:rFonts w:ascii="Aptos" w:hAnsi="Aptos" w:eastAsia="Aptos" w:cs="Aptos"/>
                <w:color w:val="000000" w:themeColor="text1"/>
              </w:rPr>
            </w:pPr>
            <w:r w:rsidRPr="0E18E466">
              <w:rPr>
                <w:rFonts w:ascii="Aptos" w:hAnsi="Aptos" w:eastAsia="Aptos" w:cs="Aptos"/>
                <w:color w:val="000000" w:themeColor="text1"/>
              </w:rPr>
              <w:t>16</w:t>
            </w:r>
          </w:p>
        </w:tc>
        <w:tc>
          <w:tcPr>
            <w:tcW w:w="211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0E18E466" w:rsidP="0E18E466" w:rsidRDefault="0E18E466" w14:paraId="003B71BB" w14:textId="6980DD15">
            <w:pPr>
              <w:jc w:val="center"/>
              <w:rPr>
                <w:rFonts w:ascii="Aptos" w:hAnsi="Aptos" w:eastAsia="Aptos" w:cs="Aptos"/>
                <w:color w:val="000000" w:themeColor="text1"/>
              </w:rPr>
            </w:pPr>
            <w:r w:rsidRPr="0E18E466">
              <w:rPr>
                <w:rFonts w:ascii="Aptos" w:hAnsi="Aptos" w:eastAsia="Aptos" w:cs="Aptos"/>
                <w:color w:val="000000" w:themeColor="text1"/>
              </w:rPr>
              <w:t>27</w:t>
            </w:r>
          </w:p>
        </w:tc>
      </w:tr>
      <w:tr w:rsidRPr="00891138" w:rsidR="00321F15" w:rsidTr="0E18E466" w14:paraId="57DB1E39" w14:textId="77777777">
        <w:trPr>
          <w:trHeight w:val="300"/>
        </w:trPr>
        <w:tc>
          <w:tcPr>
            <w:tcW w:w="133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Mar>
              <w:left w:w="108" w:type="dxa"/>
              <w:right w:w="108" w:type="dxa"/>
            </w:tcMar>
          </w:tcPr>
          <w:p w:rsidR="0E18E466" w:rsidP="0E18E466" w:rsidRDefault="0E18E466" w14:paraId="0CE2CAA7" w14:textId="30606BF4">
            <w:pPr>
              <w:rPr>
                <w:rFonts w:ascii="Verdana" w:hAnsi="Verdana" w:eastAsia="Verdana" w:cs="Verdana"/>
                <w:color w:val="000000" w:themeColor="text1"/>
                <w:sz w:val="18"/>
                <w:szCs w:val="18"/>
              </w:rPr>
            </w:pPr>
            <w:r w:rsidRPr="0E18E466">
              <w:rPr>
                <w:rFonts w:ascii="Verdana" w:hAnsi="Verdana" w:eastAsia="Verdana" w:cs="Verdana"/>
                <w:b/>
                <w:bCs/>
                <w:color w:val="000000" w:themeColor="text1"/>
                <w:sz w:val="18"/>
                <w:szCs w:val="18"/>
                <w:lang w:val="nl"/>
              </w:rPr>
              <w:t xml:space="preserve"> </w:t>
            </w:r>
          </w:p>
        </w:tc>
        <w:tc>
          <w:tcPr>
            <w:tcW w:w="84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Mar>
              <w:left w:w="108" w:type="dxa"/>
              <w:right w:w="108" w:type="dxa"/>
            </w:tcMar>
          </w:tcPr>
          <w:p w:rsidR="0E18E466" w:rsidP="0E18E466" w:rsidRDefault="0E18E466" w14:paraId="3C216106" w14:textId="76949A45">
            <w:pPr>
              <w:rPr>
                <w:rFonts w:ascii="Verdana" w:hAnsi="Verdana" w:eastAsia="Verdana" w:cs="Verdana"/>
                <w:color w:val="000000" w:themeColor="text1"/>
                <w:sz w:val="18"/>
                <w:szCs w:val="18"/>
              </w:rPr>
            </w:pPr>
            <w:r w:rsidRPr="0E18E466">
              <w:rPr>
                <w:rFonts w:ascii="Verdana" w:hAnsi="Verdana" w:eastAsia="Verdana" w:cs="Verdana"/>
                <w:color w:val="000000" w:themeColor="text1"/>
                <w:sz w:val="18"/>
                <w:szCs w:val="18"/>
                <w:lang w:val="nl"/>
              </w:rPr>
              <w:t>Sublitoraal</w:t>
            </w:r>
          </w:p>
        </w:tc>
        <w:tc>
          <w:tcPr>
            <w:tcW w:w="11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0E18E466" w:rsidP="0E18E466" w:rsidRDefault="0E18E466" w14:paraId="1348163C" w14:textId="21806E96">
            <w:pPr>
              <w:jc w:val="center"/>
              <w:rPr>
                <w:rFonts w:ascii="Aptos" w:hAnsi="Aptos" w:eastAsia="Aptos" w:cs="Aptos"/>
                <w:color w:val="000000" w:themeColor="text1"/>
              </w:rPr>
            </w:pPr>
            <w:r w:rsidRPr="0E18E466">
              <w:rPr>
                <w:rFonts w:ascii="Aptos" w:hAnsi="Aptos" w:eastAsia="Aptos" w:cs="Aptos"/>
                <w:color w:val="000000" w:themeColor="text1"/>
              </w:rPr>
              <w:t>28</w:t>
            </w:r>
          </w:p>
        </w:tc>
        <w:tc>
          <w:tcPr>
            <w:tcW w:w="19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0E18E466" w:rsidP="0E18E466" w:rsidRDefault="0E18E466" w14:paraId="42F59474" w14:textId="4F13C485">
            <w:pPr>
              <w:jc w:val="center"/>
              <w:rPr>
                <w:rFonts w:ascii="Aptos" w:hAnsi="Aptos" w:eastAsia="Aptos" w:cs="Aptos"/>
                <w:color w:val="000000" w:themeColor="text1"/>
              </w:rPr>
            </w:pPr>
            <w:r w:rsidRPr="0E18E466">
              <w:rPr>
                <w:rFonts w:ascii="Aptos" w:hAnsi="Aptos" w:eastAsia="Aptos" w:cs="Aptos"/>
                <w:color w:val="000000" w:themeColor="text1"/>
              </w:rPr>
              <w:t>8</w:t>
            </w:r>
          </w:p>
        </w:tc>
        <w:tc>
          <w:tcPr>
            <w:tcW w:w="20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0E18E466" w:rsidP="0E18E466" w:rsidRDefault="0E18E466" w14:paraId="4F0F3EB0" w14:textId="033A7865">
            <w:pPr>
              <w:jc w:val="center"/>
              <w:rPr>
                <w:rFonts w:ascii="Aptos" w:hAnsi="Aptos" w:eastAsia="Aptos" w:cs="Aptos"/>
                <w:color w:val="000000" w:themeColor="text1"/>
              </w:rPr>
            </w:pPr>
            <w:r w:rsidRPr="0E18E466">
              <w:rPr>
                <w:rFonts w:ascii="Aptos" w:hAnsi="Aptos" w:eastAsia="Aptos" w:cs="Aptos"/>
                <w:color w:val="000000" w:themeColor="text1"/>
              </w:rPr>
              <w:t>17</w:t>
            </w:r>
          </w:p>
        </w:tc>
        <w:tc>
          <w:tcPr>
            <w:tcW w:w="211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0E18E466" w:rsidP="0E18E466" w:rsidRDefault="0E18E466" w14:paraId="40BAEEA7" w14:textId="12E1D7C3">
            <w:pPr>
              <w:jc w:val="center"/>
              <w:rPr>
                <w:rFonts w:ascii="Aptos" w:hAnsi="Aptos" w:eastAsia="Aptos" w:cs="Aptos"/>
                <w:color w:val="000000" w:themeColor="text1"/>
              </w:rPr>
            </w:pPr>
            <w:r w:rsidRPr="0E18E466">
              <w:rPr>
                <w:rFonts w:ascii="Aptos" w:hAnsi="Aptos" w:eastAsia="Aptos" w:cs="Aptos"/>
                <w:color w:val="000000" w:themeColor="text1"/>
              </w:rPr>
              <w:t>28</w:t>
            </w:r>
          </w:p>
        </w:tc>
      </w:tr>
      <w:tr w:rsidRPr="00891138" w:rsidR="00321F15" w:rsidTr="0E18E466" w14:paraId="48C3EED8" w14:textId="77777777">
        <w:trPr>
          <w:trHeight w:val="300"/>
        </w:trPr>
        <w:tc>
          <w:tcPr>
            <w:tcW w:w="133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Mar>
              <w:left w:w="108" w:type="dxa"/>
              <w:right w:w="108" w:type="dxa"/>
            </w:tcMar>
          </w:tcPr>
          <w:p w:rsidR="0E18E466" w:rsidP="0E18E466" w:rsidRDefault="0E18E466" w14:paraId="3C08DC22" w14:textId="5491E3A6">
            <w:pPr>
              <w:rPr>
                <w:rFonts w:ascii="Verdana" w:hAnsi="Verdana" w:eastAsia="Verdana" w:cs="Verdana"/>
                <w:color w:val="000000" w:themeColor="text1"/>
                <w:sz w:val="18"/>
                <w:szCs w:val="18"/>
              </w:rPr>
            </w:pPr>
            <w:r w:rsidRPr="0E18E466">
              <w:rPr>
                <w:rFonts w:ascii="Verdana" w:hAnsi="Verdana" w:eastAsia="Verdana" w:cs="Verdana"/>
                <w:b/>
                <w:bCs/>
                <w:color w:val="000000" w:themeColor="text1"/>
                <w:sz w:val="18"/>
                <w:szCs w:val="18"/>
                <w:lang w:val="nl"/>
              </w:rPr>
              <w:t>Bossen van macroalgen (2)</w:t>
            </w:r>
          </w:p>
        </w:tc>
        <w:tc>
          <w:tcPr>
            <w:tcW w:w="84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Mar>
              <w:left w:w="108" w:type="dxa"/>
              <w:right w:w="108" w:type="dxa"/>
            </w:tcMar>
          </w:tcPr>
          <w:p w:rsidR="0E18E466" w:rsidP="0E18E466" w:rsidRDefault="0E18E466" w14:paraId="0C3F9798" w14:textId="042D6CBB">
            <w:pPr>
              <w:rPr>
                <w:rFonts w:ascii="Verdana" w:hAnsi="Verdana" w:eastAsia="Verdana" w:cs="Verdana"/>
                <w:color w:val="000000" w:themeColor="text1"/>
                <w:sz w:val="18"/>
                <w:szCs w:val="18"/>
              </w:rPr>
            </w:pPr>
            <w:r w:rsidRPr="0E18E466">
              <w:rPr>
                <w:rFonts w:ascii="Verdana" w:hAnsi="Verdana" w:eastAsia="Verdana" w:cs="Verdana"/>
                <w:color w:val="000000" w:themeColor="text1"/>
                <w:sz w:val="18"/>
                <w:szCs w:val="18"/>
                <w:lang w:val="nl"/>
              </w:rPr>
              <w:t>-</w:t>
            </w:r>
          </w:p>
        </w:tc>
        <w:tc>
          <w:tcPr>
            <w:tcW w:w="11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0E18E466" w:rsidP="0E18E466" w:rsidRDefault="0E18E466" w14:paraId="2DC49BCE" w14:textId="17506C10">
            <w:pPr>
              <w:jc w:val="center"/>
              <w:rPr>
                <w:rFonts w:ascii="Aptos" w:hAnsi="Aptos" w:eastAsia="Aptos" w:cs="Aptos"/>
                <w:color w:val="000000" w:themeColor="text1"/>
              </w:rPr>
            </w:pPr>
            <w:r w:rsidRPr="0E18E466">
              <w:rPr>
                <w:rFonts w:ascii="Aptos" w:hAnsi="Aptos" w:eastAsia="Aptos" w:cs="Aptos"/>
                <w:color w:val="000000" w:themeColor="text1"/>
              </w:rPr>
              <w:t>2</w:t>
            </w:r>
          </w:p>
        </w:tc>
        <w:tc>
          <w:tcPr>
            <w:tcW w:w="19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0E18E466" w:rsidP="0E18E466" w:rsidRDefault="0E18E466" w14:paraId="2276D10F" w14:textId="32A7BEB5">
            <w:pPr>
              <w:jc w:val="center"/>
              <w:rPr>
                <w:rFonts w:ascii="Aptos" w:hAnsi="Aptos" w:eastAsia="Aptos" w:cs="Aptos"/>
                <w:color w:val="000000" w:themeColor="text1"/>
              </w:rPr>
            </w:pPr>
            <w:r w:rsidRPr="0E18E466">
              <w:rPr>
                <w:rFonts w:ascii="Aptos" w:hAnsi="Aptos" w:eastAsia="Aptos" w:cs="Aptos"/>
                <w:color w:val="000000" w:themeColor="text1"/>
              </w:rPr>
              <w:t>0</w:t>
            </w:r>
          </w:p>
        </w:tc>
        <w:tc>
          <w:tcPr>
            <w:tcW w:w="20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0E18E466" w:rsidP="0E18E466" w:rsidRDefault="0E18E466" w14:paraId="50C9A692" w14:textId="502EE77A">
            <w:pPr>
              <w:jc w:val="center"/>
              <w:rPr>
                <w:rFonts w:ascii="Aptos" w:hAnsi="Aptos" w:eastAsia="Aptos" w:cs="Aptos"/>
                <w:color w:val="000000" w:themeColor="text1"/>
              </w:rPr>
            </w:pPr>
            <w:r w:rsidRPr="0E18E466">
              <w:rPr>
                <w:rFonts w:ascii="Aptos" w:hAnsi="Aptos" w:eastAsia="Aptos" w:cs="Aptos"/>
                <w:color w:val="000000" w:themeColor="text1"/>
              </w:rPr>
              <w:t>0</w:t>
            </w:r>
          </w:p>
        </w:tc>
        <w:tc>
          <w:tcPr>
            <w:tcW w:w="211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0E18E466" w:rsidP="0E18E466" w:rsidRDefault="0E18E466" w14:paraId="393DED08" w14:textId="74F3CA89">
            <w:pPr>
              <w:jc w:val="center"/>
              <w:rPr>
                <w:rFonts w:ascii="Aptos" w:hAnsi="Aptos" w:eastAsia="Aptos" w:cs="Aptos"/>
                <w:color w:val="000000" w:themeColor="text1"/>
              </w:rPr>
            </w:pPr>
            <w:r w:rsidRPr="0E18E466">
              <w:rPr>
                <w:rFonts w:ascii="Aptos" w:hAnsi="Aptos" w:eastAsia="Aptos" w:cs="Aptos"/>
                <w:color w:val="000000" w:themeColor="text1"/>
              </w:rPr>
              <w:t>0</w:t>
            </w:r>
          </w:p>
        </w:tc>
      </w:tr>
      <w:tr w:rsidRPr="00891138" w:rsidR="00321F15" w:rsidTr="0E18E466" w14:paraId="7BD0F905" w14:textId="77777777">
        <w:trPr>
          <w:trHeight w:val="300"/>
        </w:trPr>
        <w:tc>
          <w:tcPr>
            <w:tcW w:w="133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Mar>
              <w:left w:w="108" w:type="dxa"/>
              <w:right w:w="108" w:type="dxa"/>
            </w:tcMar>
          </w:tcPr>
          <w:p w:rsidR="0E18E466" w:rsidP="0E18E466" w:rsidRDefault="0E18E466" w14:paraId="3AE7295C" w14:textId="20251D83">
            <w:pPr>
              <w:rPr>
                <w:rFonts w:ascii="Verdana" w:hAnsi="Verdana" w:eastAsia="Verdana" w:cs="Verdana"/>
                <w:color w:val="000000" w:themeColor="text1"/>
                <w:sz w:val="18"/>
                <w:szCs w:val="18"/>
              </w:rPr>
            </w:pPr>
            <w:r w:rsidRPr="0E18E466">
              <w:rPr>
                <w:rFonts w:ascii="Verdana" w:hAnsi="Verdana" w:eastAsia="Verdana" w:cs="Verdana"/>
                <w:b/>
                <w:bCs/>
                <w:color w:val="000000" w:themeColor="text1"/>
                <w:sz w:val="18"/>
                <w:szCs w:val="18"/>
                <w:lang w:val="nl"/>
              </w:rPr>
              <w:t>Mossel- en oesterbanken (3)</w:t>
            </w:r>
          </w:p>
        </w:tc>
        <w:tc>
          <w:tcPr>
            <w:tcW w:w="84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Mar>
              <w:left w:w="108" w:type="dxa"/>
              <w:right w:w="108" w:type="dxa"/>
            </w:tcMar>
          </w:tcPr>
          <w:p w:rsidR="0E18E466" w:rsidP="0E18E466" w:rsidRDefault="0E18E466" w14:paraId="3FDDD5F9" w14:textId="08FBA8C6">
            <w:pPr>
              <w:rPr>
                <w:rFonts w:ascii="Verdana" w:hAnsi="Verdana" w:eastAsia="Verdana" w:cs="Verdana"/>
                <w:color w:val="000000" w:themeColor="text1"/>
                <w:sz w:val="18"/>
                <w:szCs w:val="18"/>
              </w:rPr>
            </w:pPr>
            <w:r w:rsidRPr="0E18E466">
              <w:rPr>
                <w:rFonts w:ascii="Verdana" w:hAnsi="Verdana" w:eastAsia="Verdana" w:cs="Verdana"/>
                <w:color w:val="000000" w:themeColor="text1"/>
                <w:sz w:val="18"/>
                <w:szCs w:val="18"/>
                <w:lang w:val="nl"/>
              </w:rPr>
              <w:t>Litoraal</w:t>
            </w:r>
          </w:p>
        </w:tc>
        <w:tc>
          <w:tcPr>
            <w:tcW w:w="11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0E18E466" w:rsidP="0E18E466" w:rsidRDefault="0E18E466" w14:paraId="21FB46B7" w14:textId="3B9E7876">
            <w:pPr>
              <w:jc w:val="center"/>
              <w:rPr>
                <w:rFonts w:ascii="Aptos" w:hAnsi="Aptos" w:eastAsia="Aptos" w:cs="Aptos"/>
                <w:color w:val="000000" w:themeColor="text1"/>
              </w:rPr>
            </w:pPr>
            <w:r w:rsidRPr="0E18E466">
              <w:rPr>
                <w:rFonts w:ascii="Aptos" w:hAnsi="Aptos" w:eastAsia="Aptos" w:cs="Aptos"/>
                <w:color w:val="000000" w:themeColor="text1"/>
              </w:rPr>
              <w:t>26</w:t>
            </w:r>
          </w:p>
        </w:tc>
        <w:tc>
          <w:tcPr>
            <w:tcW w:w="19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0E18E466" w:rsidP="0E18E466" w:rsidRDefault="0E18E466" w14:paraId="43A20DA9" w14:textId="741A2C27">
            <w:pPr>
              <w:jc w:val="center"/>
              <w:rPr>
                <w:rFonts w:ascii="Aptos" w:hAnsi="Aptos" w:eastAsia="Aptos" w:cs="Aptos"/>
                <w:color w:val="000000" w:themeColor="text1"/>
              </w:rPr>
            </w:pPr>
            <w:r w:rsidRPr="0E18E466">
              <w:rPr>
                <w:rFonts w:ascii="Aptos" w:hAnsi="Aptos" w:eastAsia="Aptos" w:cs="Aptos"/>
                <w:color w:val="000000" w:themeColor="text1"/>
              </w:rPr>
              <w:t>1</w:t>
            </w:r>
          </w:p>
        </w:tc>
        <w:tc>
          <w:tcPr>
            <w:tcW w:w="20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0E18E466" w:rsidP="0E18E466" w:rsidRDefault="0E18E466" w14:paraId="0FD948E3" w14:textId="27A78679">
            <w:pPr>
              <w:jc w:val="center"/>
              <w:rPr>
                <w:rFonts w:ascii="Aptos" w:hAnsi="Aptos" w:eastAsia="Aptos" w:cs="Aptos"/>
                <w:color w:val="000000" w:themeColor="text1"/>
              </w:rPr>
            </w:pPr>
            <w:r w:rsidRPr="0E18E466">
              <w:rPr>
                <w:rFonts w:ascii="Aptos" w:hAnsi="Aptos" w:eastAsia="Aptos" w:cs="Aptos"/>
                <w:color w:val="000000" w:themeColor="text1"/>
              </w:rPr>
              <w:t>2</w:t>
            </w:r>
          </w:p>
        </w:tc>
        <w:tc>
          <w:tcPr>
            <w:tcW w:w="211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0E18E466" w:rsidP="0E18E466" w:rsidRDefault="0E18E466" w14:paraId="0A8D8671" w14:textId="5F916BFE">
            <w:pPr>
              <w:jc w:val="center"/>
              <w:rPr>
                <w:rFonts w:ascii="Aptos" w:hAnsi="Aptos" w:eastAsia="Aptos" w:cs="Aptos"/>
                <w:color w:val="000000" w:themeColor="text1"/>
              </w:rPr>
            </w:pPr>
            <w:r w:rsidRPr="0E18E466">
              <w:rPr>
                <w:rFonts w:ascii="Aptos" w:hAnsi="Aptos" w:eastAsia="Aptos" w:cs="Aptos"/>
                <w:color w:val="000000" w:themeColor="text1"/>
              </w:rPr>
              <w:t>4</w:t>
            </w:r>
          </w:p>
        </w:tc>
      </w:tr>
      <w:tr w:rsidRPr="00891138" w:rsidR="00321F15" w:rsidTr="0E18E466" w14:paraId="552F744C" w14:textId="77777777">
        <w:trPr>
          <w:trHeight w:val="300"/>
        </w:trPr>
        <w:tc>
          <w:tcPr>
            <w:tcW w:w="133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Mar>
              <w:left w:w="108" w:type="dxa"/>
              <w:right w:w="108" w:type="dxa"/>
            </w:tcMar>
          </w:tcPr>
          <w:p w:rsidR="0E18E466" w:rsidP="0E18E466" w:rsidRDefault="0E18E466" w14:paraId="3B207799" w14:textId="2FE5630D">
            <w:pPr>
              <w:rPr>
                <w:rFonts w:ascii="Verdana" w:hAnsi="Verdana" w:eastAsia="Verdana" w:cs="Verdana"/>
                <w:color w:val="000000" w:themeColor="text1"/>
                <w:sz w:val="18"/>
                <w:szCs w:val="18"/>
              </w:rPr>
            </w:pPr>
            <w:r w:rsidRPr="0E18E466">
              <w:rPr>
                <w:rFonts w:ascii="Verdana" w:hAnsi="Verdana" w:eastAsia="Verdana" w:cs="Verdana"/>
                <w:b/>
                <w:bCs/>
                <w:color w:val="000000" w:themeColor="text1"/>
                <w:sz w:val="18"/>
                <w:szCs w:val="18"/>
                <w:lang w:val="nl"/>
              </w:rPr>
              <w:t xml:space="preserve"> </w:t>
            </w:r>
          </w:p>
        </w:tc>
        <w:tc>
          <w:tcPr>
            <w:tcW w:w="84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Mar>
              <w:left w:w="108" w:type="dxa"/>
              <w:right w:w="108" w:type="dxa"/>
            </w:tcMar>
          </w:tcPr>
          <w:p w:rsidR="0E18E466" w:rsidP="0E18E466" w:rsidRDefault="0E18E466" w14:paraId="180C83CC" w14:textId="46334F14">
            <w:pPr>
              <w:rPr>
                <w:rFonts w:ascii="Verdana" w:hAnsi="Verdana" w:eastAsia="Verdana" w:cs="Verdana"/>
                <w:color w:val="000000" w:themeColor="text1"/>
                <w:sz w:val="18"/>
                <w:szCs w:val="18"/>
              </w:rPr>
            </w:pPr>
            <w:r w:rsidRPr="0E18E466">
              <w:rPr>
                <w:rFonts w:ascii="Verdana" w:hAnsi="Verdana" w:eastAsia="Verdana" w:cs="Verdana"/>
                <w:color w:val="000000" w:themeColor="text1"/>
                <w:sz w:val="18"/>
                <w:szCs w:val="18"/>
                <w:lang w:val="nl"/>
              </w:rPr>
              <w:t>Sublitoraal</w:t>
            </w:r>
          </w:p>
        </w:tc>
        <w:tc>
          <w:tcPr>
            <w:tcW w:w="11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0E18E466" w:rsidP="0E18E466" w:rsidRDefault="0E18E466" w14:paraId="161FC51D" w14:textId="3A240068">
            <w:pPr>
              <w:jc w:val="center"/>
              <w:rPr>
                <w:rFonts w:ascii="Aptos" w:hAnsi="Aptos" w:eastAsia="Aptos" w:cs="Aptos"/>
                <w:color w:val="000000" w:themeColor="text1"/>
              </w:rPr>
            </w:pPr>
            <w:r w:rsidRPr="0E18E466">
              <w:rPr>
                <w:rFonts w:ascii="Aptos" w:hAnsi="Aptos" w:eastAsia="Aptos" w:cs="Aptos"/>
                <w:color w:val="000000" w:themeColor="text1"/>
              </w:rPr>
              <w:t>4729</w:t>
            </w:r>
          </w:p>
        </w:tc>
        <w:tc>
          <w:tcPr>
            <w:tcW w:w="19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0E18E466" w:rsidP="0E18E466" w:rsidRDefault="0E18E466" w14:paraId="5E1DADF3" w14:textId="3312155F">
            <w:pPr>
              <w:jc w:val="center"/>
              <w:rPr>
                <w:rFonts w:ascii="Aptos" w:hAnsi="Aptos" w:eastAsia="Aptos" w:cs="Aptos"/>
                <w:color w:val="000000" w:themeColor="text1"/>
              </w:rPr>
            </w:pPr>
            <w:r w:rsidRPr="0E18E466">
              <w:rPr>
                <w:rFonts w:ascii="Aptos" w:hAnsi="Aptos" w:eastAsia="Aptos" w:cs="Aptos"/>
                <w:color w:val="000000" w:themeColor="text1"/>
              </w:rPr>
              <w:t>1.412</w:t>
            </w:r>
          </w:p>
        </w:tc>
        <w:tc>
          <w:tcPr>
            <w:tcW w:w="20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0E18E466" w:rsidP="0E18E466" w:rsidRDefault="0E18E466" w14:paraId="4BC4DEAF" w14:textId="19249945">
            <w:pPr>
              <w:jc w:val="center"/>
              <w:rPr>
                <w:rFonts w:ascii="Aptos" w:hAnsi="Aptos" w:eastAsia="Aptos" w:cs="Aptos"/>
                <w:color w:val="000000" w:themeColor="text1"/>
              </w:rPr>
            </w:pPr>
            <w:r w:rsidRPr="0E18E466">
              <w:rPr>
                <w:rFonts w:ascii="Aptos" w:hAnsi="Aptos" w:eastAsia="Aptos" w:cs="Aptos"/>
                <w:color w:val="000000" w:themeColor="text1"/>
              </w:rPr>
              <w:t>2.824</w:t>
            </w:r>
          </w:p>
        </w:tc>
        <w:tc>
          <w:tcPr>
            <w:tcW w:w="211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0E18E466" w:rsidP="0E18E466" w:rsidRDefault="0E18E466" w14:paraId="671C664B" w14:textId="062160A9">
            <w:pPr>
              <w:jc w:val="center"/>
              <w:rPr>
                <w:rFonts w:ascii="Aptos" w:hAnsi="Aptos" w:eastAsia="Aptos" w:cs="Aptos"/>
                <w:color w:val="000000" w:themeColor="text1"/>
              </w:rPr>
            </w:pPr>
            <w:r w:rsidRPr="0E18E466">
              <w:rPr>
                <w:rFonts w:ascii="Aptos" w:hAnsi="Aptos" w:eastAsia="Aptos" w:cs="Aptos"/>
                <w:color w:val="000000" w:themeColor="text1"/>
              </w:rPr>
              <w:t>4.707</w:t>
            </w:r>
          </w:p>
        </w:tc>
      </w:tr>
      <w:tr w:rsidR="00321F15" w:rsidTr="0E18E466" w14:paraId="11E4A3F3" w14:textId="77777777">
        <w:trPr>
          <w:trHeight w:val="300"/>
        </w:trPr>
        <w:tc>
          <w:tcPr>
            <w:tcW w:w="133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Mar>
              <w:left w:w="108" w:type="dxa"/>
              <w:right w:w="108" w:type="dxa"/>
            </w:tcMar>
          </w:tcPr>
          <w:p w:rsidR="0E18E466" w:rsidP="0E18E466" w:rsidRDefault="0E18E466" w14:paraId="0913B877" w14:textId="3FC6061C">
            <w:pPr>
              <w:rPr>
                <w:rFonts w:ascii="Verdana" w:hAnsi="Verdana" w:eastAsia="Verdana" w:cs="Verdana"/>
                <w:color w:val="000000" w:themeColor="text1"/>
                <w:sz w:val="18"/>
                <w:szCs w:val="18"/>
              </w:rPr>
            </w:pPr>
            <w:r w:rsidRPr="0E18E466">
              <w:rPr>
                <w:rFonts w:ascii="Verdana" w:hAnsi="Verdana" w:eastAsia="Verdana" w:cs="Verdana"/>
                <w:b/>
                <w:bCs/>
                <w:color w:val="000000" w:themeColor="text1"/>
                <w:sz w:val="18"/>
                <w:szCs w:val="18"/>
                <w:lang w:val="nl"/>
              </w:rPr>
              <w:t xml:space="preserve">Spons-, koraal- en koraligene velden (5)  </w:t>
            </w:r>
          </w:p>
        </w:tc>
        <w:tc>
          <w:tcPr>
            <w:tcW w:w="84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Mar>
              <w:left w:w="108" w:type="dxa"/>
              <w:right w:w="108" w:type="dxa"/>
            </w:tcMar>
          </w:tcPr>
          <w:p w:rsidR="0E18E466" w:rsidP="0E18E466" w:rsidRDefault="0E18E466" w14:paraId="1AB9DA4E" w14:textId="0FD2FF2F">
            <w:pPr>
              <w:rPr>
                <w:rFonts w:ascii="Verdana" w:hAnsi="Verdana" w:eastAsia="Verdana" w:cs="Verdana"/>
                <w:color w:val="000000" w:themeColor="text1"/>
                <w:sz w:val="18"/>
                <w:szCs w:val="18"/>
              </w:rPr>
            </w:pPr>
            <w:r w:rsidRPr="0E18E466">
              <w:rPr>
                <w:rFonts w:ascii="Verdana" w:hAnsi="Verdana" w:eastAsia="Verdana" w:cs="Verdana"/>
                <w:color w:val="000000" w:themeColor="text1"/>
                <w:sz w:val="18"/>
                <w:szCs w:val="18"/>
                <w:lang w:val="nl"/>
              </w:rPr>
              <w:t>-</w:t>
            </w:r>
          </w:p>
        </w:tc>
        <w:tc>
          <w:tcPr>
            <w:tcW w:w="11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0E18E466" w:rsidP="0E18E466" w:rsidRDefault="0E18E466" w14:paraId="64B342B8" w14:textId="75135F9B">
            <w:pPr>
              <w:jc w:val="center"/>
              <w:rPr>
                <w:rFonts w:ascii="Aptos" w:hAnsi="Aptos" w:eastAsia="Aptos" w:cs="Aptos"/>
                <w:color w:val="000000" w:themeColor="text1"/>
              </w:rPr>
            </w:pPr>
            <w:r w:rsidRPr="0E18E466">
              <w:rPr>
                <w:rFonts w:ascii="Aptos" w:hAnsi="Aptos" w:eastAsia="Aptos" w:cs="Aptos"/>
                <w:color w:val="000000" w:themeColor="text1"/>
              </w:rPr>
              <w:t>855</w:t>
            </w:r>
          </w:p>
        </w:tc>
        <w:tc>
          <w:tcPr>
            <w:tcW w:w="19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0E18E466" w:rsidP="0E18E466" w:rsidRDefault="0E18E466" w14:paraId="3C34DB99" w14:textId="3377E125">
            <w:pPr>
              <w:jc w:val="center"/>
              <w:rPr>
                <w:rFonts w:ascii="Aptos" w:hAnsi="Aptos" w:eastAsia="Aptos" w:cs="Aptos"/>
                <w:color w:val="000000" w:themeColor="text1"/>
              </w:rPr>
            </w:pPr>
            <w:r w:rsidRPr="0E18E466">
              <w:rPr>
                <w:rFonts w:ascii="Aptos" w:hAnsi="Aptos" w:eastAsia="Aptos" w:cs="Aptos"/>
                <w:color w:val="000000" w:themeColor="text1"/>
              </w:rPr>
              <w:t>0</w:t>
            </w:r>
          </w:p>
        </w:tc>
        <w:tc>
          <w:tcPr>
            <w:tcW w:w="20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0E18E466" w:rsidP="0E18E466" w:rsidRDefault="0E18E466" w14:paraId="0FB8F2EE" w14:textId="415B44D3">
            <w:pPr>
              <w:jc w:val="center"/>
              <w:rPr>
                <w:rFonts w:ascii="Aptos" w:hAnsi="Aptos" w:eastAsia="Aptos" w:cs="Aptos"/>
                <w:color w:val="000000" w:themeColor="text1"/>
              </w:rPr>
            </w:pPr>
            <w:r w:rsidRPr="0E18E466">
              <w:rPr>
                <w:rFonts w:ascii="Aptos" w:hAnsi="Aptos" w:eastAsia="Aptos" w:cs="Aptos"/>
                <w:color w:val="000000" w:themeColor="text1"/>
              </w:rPr>
              <w:t>0</w:t>
            </w:r>
          </w:p>
        </w:tc>
        <w:tc>
          <w:tcPr>
            <w:tcW w:w="211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0E18E466" w:rsidP="0E18E466" w:rsidRDefault="0E18E466" w14:paraId="4E4BC7DF" w14:textId="2307C8B4">
            <w:pPr>
              <w:jc w:val="center"/>
              <w:rPr>
                <w:rFonts w:ascii="Aptos" w:hAnsi="Aptos" w:eastAsia="Aptos" w:cs="Aptos"/>
                <w:color w:val="000000" w:themeColor="text1"/>
              </w:rPr>
            </w:pPr>
            <w:r w:rsidRPr="0E18E466">
              <w:rPr>
                <w:rFonts w:ascii="Aptos" w:hAnsi="Aptos" w:eastAsia="Aptos" w:cs="Aptos"/>
                <w:color w:val="000000" w:themeColor="text1"/>
              </w:rPr>
              <w:t>0</w:t>
            </w:r>
          </w:p>
        </w:tc>
      </w:tr>
    </w:tbl>
    <w:p w:rsidRPr="008C76F5" w:rsidR="009C5669" w:rsidP="0E3DE308" w:rsidRDefault="009C5669" w14:paraId="56550F42" w14:textId="0A140A12">
      <w:pPr>
        <w:spacing w:after="0"/>
        <w:rPr>
          <w:rFonts w:ascii="Verdana" w:hAnsi="Verdana" w:eastAsia="Verdana" w:cs="Verdana"/>
          <w:sz w:val="18"/>
          <w:szCs w:val="18"/>
          <w:lang w:val="nl"/>
        </w:rPr>
      </w:pPr>
    </w:p>
    <w:p w:rsidRPr="008C76F5" w:rsidR="009C5669" w:rsidP="009C5669" w:rsidRDefault="009C5669" w14:paraId="0A34365A" w14:textId="2C24B3C7">
      <w:pPr>
        <w:spacing w:after="0"/>
        <w:rPr>
          <w:rFonts w:ascii="Verdana" w:hAnsi="Verdana"/>
          <w:sz w:val="18"/>
          <w:szCs w:val="18"/>
        </w:rPr>
      </w:pPr>
    </w:p>
    <w:p w:rsidR="009C5669" w:rsidP="00767F8D" w:rsidRDefault="009C5669" w14:paraId="5B7D97F3" w14:textId="55F37A51">
      <w:pPr>
        <w:spacing w:after="0"/>
        <w:jc w:val="both"/>
        <w:rPr>
          <w:rFonts w:ascii="Verdana" w:hAnsi="Verdana"/>
          <w:sz w:val="18"/>
          <w:szCs w:val="18"/>
          <w:u w:val="single"/>
        </w:rPr>
      </w:pPr>
      <w:r w:rsidRPr="004C096A">
        <w:rPr>
          <w:rFonts w:ascii="Verdana" w:hAnsi="Verdana" w:eastAsia="Aptos Display" w:cs="Aptos Display"/>
          <w:sz w:val="18"/>
          <w:szCs w:val="18"/>
          <w:u w:val="single"/>
          <w:lang w:val="nl"/>
        </w:rPr>
        <w:t>Kennisopgave</w:t>
      </w:r>
    </w:p>
    <w:p w:rsidRPr="00891138" w:rsidR="009C5669" w:rsidP="00767F8D" w:rsidRDefault="009C5669" w14:paraId="53724073" w14:textId="6DB97610">
      <w:pPr>
        <w:jc w:val="both"/>
        <w:rPr>
          <w:rFonts w:ascii="Verdana" w:hAnsi="Verdana"/>
          <w:sz w:val="18"/>
          <w:szCs w:val="18"/>
          <w:u w:val="single"/>
        </w:rPr>
      </w:pPr>
      <w:r w:rsidRPr="008C76F5">
        <w:rPr>
          <w:rFonts w:ascii="Verdana" w:hAnsi="Verdana" w:eastAsia="Aptos" w:cs="Aptos"/>
          <w:color w:val="000000" w:themeColor="text1"/>
          <w:sz w:val="18"/>
          <w:szCs w:val="18"/>
          <w:lang w:val="nl"/>
        </w:rPr>
        <w:t xml:space="preserve">Van de groepen 1, 2, 3 en 5 is de </w:t>
      </w:r>
      <w:r w:rsidRPr="00891138">
        <w:rPr>
          <w:rFonts w:ascii="Verdana" w:hAnsi="Verdana" w:eastAsia="Aptos" w:cs="Aptos"/>
          <w:color w:val="000000" w:themeColor="text1"/>
          <w:sz w:val="18"/>
          <w:szCs w:val="18"/>
          <w:lang w:val="nl"/>
        </w:rPr>
        <w:t xml:space="preserve">toestand van de totale oppervlakte van </w:t>
      </w:r>
      <w:r w:rsidRPr="00891138" w:rsidR="00D46B2D">
        <w:rPr>
          <w:rFonts w:ascii="Verdana" w:hAnsi="Verdana" w:eastAsia="Aptos" w:cs="Aptos"/>
          <w:color w:val="000000" w:themeColor="text1"/>
          <w:sz w:val="18"/>
          <w:szCs w:val="18"/>
          <w:lang w:val="nl"/>
        </w:rPr>
        <w:t>897</w:t>
      </w:r>
      <w:r w:rsidRPr="00891138">
        <w:rPr>
          <w:rFonts w:ascii="Verdana" w:hAnsi="Verdana" w:eastAsia="Aptos" w:cs="Aptos"/>
          <w:color w:val="000000" w:themeColor="text1"/>
          <w:sz w:val="18"/>
          <w:szCs w:val="18"/>
          <w:lang w:val="nl"/>
        </w:rPr>
        <w:t xml:space="preserve"> km</w:t>
      </w:r>
      <w:r w:rsidRPr="00891138">
        <w:rPr>
          <w:rFonts w:ascii="Verdana" w:hAnsi="Verdana"/>
          <w:color w:val="000000" w:themeColor="text1"/>
          <w:sz w:val="18"/>
          <w:lang w:val="nl"/>
        </w:rPr>
        <w:t>2</w:t>
      </w:r>
      <w:r w:rsidRPr="00891138">
        <w:rPr>
          <w:rFonts w:ascii="Verdana" w:hAnsi="Verdana" w:eastAsia="Aptos" w:cs="Aptos"/>
          <w:color w:val="000000" w:themeColor="text1"/>
          <w:sz w:val="18"/>
          <w:szCs w:val="18"/>
          <w:lang w:val="nl"/>
        </w:rPr>
        <w:t xml:space="preserve"> niet bekend</w:t>
      </w:r>
      <w:r w:rsidRPr="00891138" w:rsidR="00A95A1D">
        <w:rPr>
          <w:rFonts w:ascii="Verdana" w:hAnsi="Verdana" w:eastAsia="Aptos" w:cs="Aptos"/>
          <w:color w:val="000000" w:themeColor="text1"/>
          <w:sz w:val="18"/>
          <w:szCs w:val="18"/>
          <w:lang w:val="nl"/>
        </w:rPr>
        <w:t xml:space="preserve"> </w:t>
      </w:r>
      <w:r w:rsidRPr="00891138" w:rsidR="00A95A1D">
        <w:rPr>
          <w:rFonts w:ascii="Verdana" w:hAnsi="Verdana" w:eastAsia="Aptos" w:cs="Aptos"/>
          <w:sz w:val="18"/>
          <w:szCs w:val="18"/>
          <w:lang w:val="nl"/>
        </w:rPr>
        <w:t>(omdat het EC-format om één cijfer vraagt, is hier het gemiddelde van de bandbreedte uit het WMR-rapport opgenomen).</w:t>
      </w:r>
      <w:r w:rsidRPr="00891138">
        <w:rPr>
          <w:rFonts w:ascii="Verdana" w:hAnsi="Verdana" w:eastAsia="Aptos" w:cs="Aptos"/>
          <w:color w:val="000000" w:themeColor="text1"/>
          <w:sz w:val="18"/>
          <w:szCs w:val="18"/>
          <w:lang w:val="nl"/>
        </w:rPr>
        <w:t xml:space="preserve"> Dit is gelijk aan de huidige verspreiding, omdat van geen enkel habitattype kan worden vastgesteld wat de toestand is, wegens gebrek aan kwaliteitsindicatoren. </w:t>
      </w:r>
    </w:p>
    <w:p w:rsidRPr="00891138" w:rsidR="009C5669" w:rsidP="00767F8D" w:rsidRDefault="009C5669" w14:paraId="7714ACBE" w14:textId="7CBF48A3">
      <w:pPr>
        <w:jc w:val="both"/>
        <w:rPr>
          <w:rFonts w:ascii="Verdana" w:hAnsi="Verdana"/>
          <w:sz w:val="18"/>
          <w:szCs w:val="18"/>
        </w:rPr>
      </w:pPr>
      <w:r w:rsidRPr="00891138">
        <w:rPr>
          <w:rFonts w:ascii="Verdana" w:hAnsi="Verdana" w:eastAsia="Aptos" w:cs="Aptos"/>
          <w:color w:val="000000" w:themeColor="text1"/>
          <w:sz w:val="18"/>
          <w:szCs w:val="18"/>
          <w:lang w:val="nl"/>
        </w:rPr>
        <w:t>Om de toestand te bepalen dienen kwaliteitsindicatoren te worden ontwikkeld, waarvoor onderzoek is uitgezet en internationale afstemming is geinitieerd. Vervolgens zal beoordeeld worden of de huidige monitoring voldoende is om de toestand van de habitats aan de hand hiervan te kunnen beoordelen. In het definitieve Natuurplan zal de huidige toestand op basis van de kwaliteitsindicatoren worden bepaald en de aanvullende (structurele) monitoring worden opgezet. In 2030 dient de toestand van de volgende oppervlaktes bekend zijn:</w:t>
      </w:r>
    </w:p>
    <w:p w:rsidRPr="00891138" w:rsidR="009C5669" w:rsidP="00B40EC6" w:rsidRDefault="009C5669" w14:paraId="55557308" w14:textId="0979655D">
      <w:pPr>
        <w:pStyle w:val="Lijstalinea"/>
        <w:numPr>
          <w:ilvl w:val="0"/>
          <w:numId w:val="24"/>
        </w:numPr>
        <w:spacing w:after="0"/>
        <w:jc w:val="both"/>
        <w:rPr>
          <w:rFonts w:ascii="Verdana" w:hAnsi="Verdana" w:eastAsia="Aptos Display" w:cs="Aptos Display"/>
          <w:color w:val="000000" w:themeColor="text1"/>
          <w:sz w:val="18"/>
          <w:szCs w:val="18"/>
          <w:lang w:val="nl"/>
        </w:rPr>
      </w:pPr>
      <w:r w:rsidRPr="00891138">
        <w:rPr>
          <w:rFonts w:ascii="Verdana" w:hAnsi="Verdana" w:eastAsia="Aptos Display" w:cs="Aptos Display"/>
          <w:color w:val="000000" w:themeColor="text1"/>
          <w:sz w:val="18"/>
          <w:szCs w:val="18"/>
          <w:lang w:val="nl"/>
        </w:rPr>
        <w:t xml:space="preserve">2030: </w:t>
      </w:r>
      <w:r w:rsidRPr="00891138" w:rsidR="005D4859">
        <w:rPr>
          <w:rFonts w:ascii="Verdana" w:hAnsi="Verdana" w:eastAsia="Aptos Display" w:cs="Aptos Display"/>
          <w:color w:val="000000" w:themeColor="text1"/>
          <w:sz w:val="18"/>
          <w:szCs w:val="18"/>
          <w:lang w:val="nl"/>
        </w:rPr>
        <w:t>449</w:t>
      </w:r>
      <w:r w:rsidRPr="00891138">
        <w:rPr>
          <w:rFonts w:ascii="Verdana" w:hAnsi="Verdana" w:eastAsia="Aptos Display" w:cs="Aptos Display"/>
          <w:color w:val="000000" w:themeColor="text1"/>
          <w:sz w:val="18"/>
          <w:szCs w:val="18"/>
          <w:lang w:val="nl"/>
        </w:rPr>
        <w:t xml:space="preserve"> km</w:t>
      </w:r>
      <w:r w:rsidRPr="00891138">
        <w:rPr>
          <w:rFonts w:ascii="Verdana" w:hAnsi="Verdana" w:eastAsia="Aptos Display" w:cs="Aptos Display"/>
          <w:color w:val="000000" w:themeColor="text1"/>
          <w:sz w:val="18"/>
          <w:szCs w:val="18"/>
          <w:vertAlign w:val="superscript"/>
          <w:lang w:val="nl"/>
        </w:rPr>
        <w:t>2</w:t>
      </w:r>
      <w:r w:rsidRPr="00891138">
        <w:rPr>
          <w:rFonts w:ascii="Verdana" w:hAnsi="Verdana" w:eastAsia="Aptos Display" w:cs="Aptos Display"/>
          <w:color w:val="000000" w:themeColor="text1"/>
          <w:sz w:val="18"/>
          <w:szCs w:val="18"/>
          <w:lang w:val="nl"/>
        </w:rPr>
        <w:t xml:space="preserve"> (50% van de huidige verspreiding)</w:t>
      </w:r>
    </w:p>
    <w:p w:rsidRPr="00891138" w:rsidR="009C5669" w:rsidP="00B40EC6" w:rsidRDefault="009C5669" w14:paraId="7F4FD509" w14:textId="1B34EFA9">
      <w:pPr>
        <w:pStyle w:val="Lijstalinea"/>
        <w:numPr>
          <w:ilvl w:val="0"/>
          <w:numId w:val="24"/>
        </w:numPr>
        <w:spacing w:after="0"/>
        <w:jc w:val="both"/>
        <w:rPr>
          <w:rFonts w:ascii="Verdana" w:hAnsi="Verdana" w:eastAsia="Aptos Display" w:cs="Aptos Display"/>
          <w:color w:val="000000" w:themeColor="text1"/>
          <w:sz w:val="18"/>
          <w:szCs w:val="18"/>
          <w:lang w:val="nl"/>
        </w:rPr>
      </w:pPr>
      <w:r w:rsidRPr="00891138">
        <w:rPr>
          <w:rFonts w:ascii="Verdana" w:hAnsi="Verdana" w:eastAsia="Aptos Display" w:cs="Aptos Display"/>
          <w:color w:val="000000" w:themeColor="text1"/>
          <w:sz w:val="18"/>
          <w:szCs w:val="18"/>
          <w:lang w:val="nl"/>
        </w:rPr>
        <w:t xml:space="preserve">2040: </w:t>
      </w:r>
      <w:r w:rsidRPr="00891138" w:rsidR="005D4859">
        <w:rPr>
          <w:rFonts w:ascii="Verdana" w:hAnsi="Verdana" w:eastAsia="Aptos Display" w:cs="Aptos Display"/>
          <w:color w:val="000000" w:themeColor="text1"/>
          <w:sz w:val="18"/>
          <w:szCs w:val="18"/>
          <w:lang w:val="nl"/>
        </w:rPr>
        <w:t>897</w:t>
      </w:r>
      <w:r w:rsidRPr="00891138">
        <w:rPr>
          <w:rFonts w:ascii="Verdana" w:hAnsi="Verdana" w:eastAsia="Aptos Display" w:cs="Aptos Display"/>
          <w:color w:val="000000" w:themeColor="text1"/>
          <w:sz w:val="18"/>
          <w:szCs w:val="18"/>
          <w:lang w:val="nl"/>
        </w:rPr>
        <w:t xml:space="preserve"> km</w:t>
      </w:r>
      <w:r w:rsidRPr="00891138">
        <w:rPr>
          <w:rFonts w:ascii="Verdana" w:hAnsi="Verdana" w:eastAsia="Aptos Display" w:cs="Aptos Display"/>
          <w:color w:val="000000" w:themeColor="text1"/>
          <w:sz w:val="18"/>
          <w:szCs w:val="18"/>
          <w:vertAlign w:val="superscript"/>
          <w:lang w:val="nl"/>
        </w:rPr>
        <w:t xml:space="preserve">2 </w:t>
      </w:r>
      <w:r w:rsidRPr="00891138">
        <w:rPr>
          <w:rFonts w:ascii="Verdana" w:hAnsi="Verdana" w:eastAsia="Aptos Display" w:cs="Aptos Display"/>
          <w:color w:val="000000" w:themeColor="text1"/>
          <w:sz w:val="18"/>
          <w:szCs w:val="18"/>
          <w:lang w:val="nl"/>
        </w:rPr>
        <w:t xml:space="preserve"> (100% van de huidige verspreiding)</w:t>
      </w:r>
    </w:p>
    <w:p w:rsidRPr="00891138" w:rsidR="009E6C53" w:rsidP="009E6C53" w:rsidRDefault="009E6C53" w14:paraId="68DBEF53" w14:textId="6DB2BB27">
      <w:pPr>
        <w:pStyle w:val="Lijstalinea"/>
        <w:numPr>
          <w:ilvl w:val="1"/>
          <w:numId w:val="24"/>
        </w:numPr>
        <w:spacing w:after="0"/>
        <w:jc w:val="both"/>
        <w:rPr>
          <w:rFonts w:ascii="Verdana" w:hAnsi="Verdana" w:eastAsia="Aptos Display" w:cs="Aptos Display"/>
          <w:color w:val="000000" w:themeColor="text1"/>
          <w:sz w:val="18"/>
          <w:szCs w:val="18"/>
          <w:lang w:val="nl"/>
        </w:rPr>
      </w:pPr>
      <w:r w:rsidRPr="00891138">
        <w:rPr>
          <w:rFonts w:ascii="Verdana" w:hAnsi="Verdana"/>
          <w:sz w:val="16"/>
          <w:szCs w:val="16"/>
        </w:rPr>
        <w:t xml:space="preserve">Omdat het EC-format om één cijfer vraagt, is voor deze </w:t>
      </w:r>
      <w:r w:rsidRPr="00891138" w:rsidR="00353899">
        <w:rPr>
          <w:rFonts w:ascii="Verdana" w:hAnsi="Verdana"/>
          <w:sz w:val="16"/>
          <w:szCs w:val="16"/>
        </w:rPr>
        <w:t>kennisopgave</w:t>
      </w:r>
      <w:r w:rsidRPr="00891138">
        <w:rPr>
          <w:rFonts w:ascii="Verdana" w:hAnsi="Verdana"/>
          <w:sz w:val="16"/>
          <w:szCs w:val="16"/>
        </w:rPr>
        <w:t xml:space="preserve"> het gemiddelde van de bandbreedte uit het WMR-rapport opgenomen</w:t>
      </w:r>
    </w:p>
    <w:p w:rsidR="009C5669" w:rsidP="00767F8D" w:rsidRDefault="009C5669" w14:paraId="57C9A463" w14:textId="28FF13A6">
      <w:pPr>
        <w:spacing w:after="0"/>
        <w:jc w:val="both"/>
      </w:pPr>
      <w:r w:rsidRPr="5A8478EA">
        <w:rPr>
          <w:rFonts w:ascii="Aptos Display" w:hAnsi="Aptos Display" w:eastAsia="Aptos Display" w:cs="Aptos Display"/>
          <w:color w:val="000000" w:themeColor="text1"/>
          <w:lang w:val="nl"/>
        </w:rPr>
        <w:t xml:space="preserve"> </w:t>
      </w:r>
    </w:p>
    <w:p w:rsidRPr="004C096A" w:rsidR="009C5669" w:rsidP="00767F8D" w:rsidRDefault="009C5669" w14:paraId="57F6B468" w14:textId="673AC57D">
      <w:pPr>
        <w:jc w:val="both"/>
        <w:rPr>
          <w:rFonts w:ascii="Aptos" w:hAnsi="Aptos" w:eastAsia="Aptos" w:cs="Aptos"/>
          <w:b/>
          <w:color w:val="000000" w:themeColor="text1"/>
        </w:rPr>
      </w:pPr>
      <w:r w:rsidRPr="004C096A">
        <w:rPr>
          <w:rFonts w:ascii="Verdana" w:hAnsi="Verdana" w:eastAsia="Aptos Display" w:cs="Aptos Display"/>
          <w:b/>
          <w:sz w:val="18"/>
          <w:szCs w:val="18"/>
          <w:lang w:val="nl"/>
        </w:rPr>
        <w:t>Groep 7</w:t>
      </w:r>
    </w:p>
    <w:p w:rsidRPr="008C76F5" w:rsidR="009C5669" w:rsidP="00767F8D" w:rsidRDefault="009C5669" w14:paraId="7D7BA1FF" w14:textId="1BC50074">
      <w:pPr>
        <w:spacing w:after="0"/>
        <w:jc w:val="both"/>
        <w:rPr>
          <w:rFonts w:ascii="Verdana" w:hAnsi="Verdana"/>
        </w:rPr>
      </w:pPr>
      <w:r>
        <w:rPr>
          <w:rFonts w:ascii="Verdana" w:hAnsi="Verdana" w:eastAsia="Aptos" w:cs="Aptos"/>
          <w:sz w:val="18"/>
          <w:szCs w:val="18"/>
          <w:u w:val="single"/>
          <w:lang w:val="nl"/>
        </w:rPr>
        <w:t>H</w:t>
      </w:r>
      <w:r w:rsidRPr="004C096A">
        <w:rPr>
          <w:rFonts w:ascii="Verdana" w:hAnsi="Verdana" w:eastAsia="Aptos" w:cs="Aptos"/>
          <w:sz w:val="18"/>
          <w:szCs w:val="18"/>
          <w:u w:val="single"/>
          <w:lang w:val="nl"/>
        </w:rPr>
        <w:t>erstelopgave</w:t>
      </w:r>
    </w:p>
    <w:p w:rsidRPr="008C76F5" w:rsidR="009C5669" w:rsidP="54D1141A" w:rsidRDefault="71B0E0AF" w14:paraId="1190EAAA" w14:textId="7C165EBE">
      <w:pPr>
        <w:spacing w:after="0"/>
        <w:jc w:val="both"/>
        <w:rPr>
          <w:rFonts w:ascii="Verdana" w:hAnsi="Verdana" w:eastAsia="Aptos" w:cs="Aptos"/>
          <w:color w:val="000000" w:themeColor="text1"/>
          <w:sz w:val="18"/>
          <w:szCs w:val="18"/>
          <w:lang w:val="nl"/>
        </w:rPr>
      </w:pPr>
      <w:r w:rsidRPr="54D1141A">
        <w:rPr>
          <w:rFonts w:ascii="Verdana" w:hAnsi="Verdana" w:eastAsia="Aptos" w:cs="Aptos"/>
          <w:sz w:val="18"/>
          <w:szCs w:val="18"/>
          <w:lang w:val="nl"/>
        </w:rPr>
        <w:t>De</w:t>
      </w:r>
      <w:r w:rsidRPr="54D1141A" w:rsidR="463E36E1">
        <w:rPr>
          <w:rFonts w:ascii="Verdana" w:hAnsi="Verdana" w:eastAsia="Aptos" w:cs="Aptos"/>
          <w:sz w:val="18"/>
          <w:szCs w:val="18"/>
          <w:lang w:val="nl"/>
        </w:rPr>
        <w:t xml:space="preserve"> totale oppervlakte</w:t>
      </w:r>
      <w:r w:rsidRPr="54D1141A" w:rsidR="7316149E">
        <w:rPr>
          <w:rFonts w:ascii="Verdana" w:hAnsi="Verdana" w:eastAsia="Aptos" w:cs="Aptos"/>
          <w:sz w:val="18"/>
          <w:szCs w:val="18"/>
          <w:lang w:val="nl"/>
        </w:rPr>
        <w:t xml:space="preserve"> zachte sedimenten</w:t>
      </w:r>
      <w:r w:rsidRPr="54D1141A" w:rsidR="463E36E1">
        <w:rPr>
          <w:rFonts w:ascii="Verdana" w:hAnsi="Verdana" w:eastAsia="Aptos" w:cs="Aptos"/>
          <w:sz w:val="18"/>
          <w:szCs w:val="18"/>
          <w:lang w:val="nl"/>
        </w:rPr>
        <w:t xml:space="preserve"> </w:t>
      </w:r>
      <w:r w:rsidRPr="54D1141A" w:rsidR="631435E6">
        <w:rPr>
          <w:rFonts w:ascii="Verdana" w:hAnsi="Verdana" w:eastAsia="Aptos" w:cs="Aptos"/>
          <w:sz w:val="18"/>
          <w:szCs w:val="18"/>
          <w:lang w:val="nl"/>
        </w:rPr>
        <w:t>(</w:t>
      </w:r>
      <w:r w:rsidRPr="54D1141A" w:rsidR="463E36E1">
        <w:rPr>
          <w:rFonts w:ascii="Verdana" w:hAnsi="Verdana" w:eastAsia="Aptos" w:cs="Aptos"/>
          <w:sz w:val="18"/>
          <w:szCs w:val="18"/>
          <w:lang w:val="nl"/>
        </w:rPr>
        <w:t>groep 7</w:t>
      </w:r>
      <w:r w:rsidRPr="54D1141A" w:rsidR="27303AAD">
        <w:rPr>
          <w:rFonts w:ascii="Verdana" w:hAnsi="Verdana" w:eastAsia="Aptos" w:cs="Aptos"/>
          <w:sz w:val="18"/>
          <w:szCs w:val="18"/>
          <w:lang w:val="nl"/>
        </w:rPr>
        <w:t>)</w:t>
      </w:r>
      <w:r w:rsidRPr="54D1141A" w:rsidR="463E36E1">
        <w:rPr>
          <w:rFonts w:ascii="Verdana" w:hAnsi="Verdana" w:eastAsia="Aptos" w:cs="Aptos"/>
          <w:sz w:val="18"/>
          <w:szCs w:val="18"/>
          <w:lang w:val="nl"/>
        </w:rPr>
        <w:t xml:space="preserve"> bedraagt 62.214 km</w:t>
      </w:r>
      <w:r w:rsidRPr="54D1141A" w:rsidR="463E36E1">
        <w:rPr>
          <w:rFonts w:ascii="Verdana" w:hAnsi="Verdana"/>
          <w:sz w:val="18"/>
          <w:szCs w:val="18"/>
          <w:lang w:val="nl"/>
        </w:rPr>
        <w:t>2</w:t>
      </w:r>
      <w:r w:rsidRPr="54D1141A" w:rsidR="463E36E1">
        <w:rPr>
          <w:rFonts w:ascii="Verdana" w:hAnsi="Verdana" w:eastAsia="Aptos" w:cs="Aptos"/>
          <w:sz w:val="18"/>
          <w:szCs w:val="18"/>
          <w:lang w:val="nl"/>
        </w:rPr>
        <w:t xml:space="preserve"> en beslaat het gehele mariene </w:t>
      </w:r>
      <w:r w:rsidRPr="54D1141A" w:rsidR="163B9A01">
        <w:rPr>
          <w:rFonts w:ascii="Verdana" w:hAnsi="Verdana" w:eastAsia="Aptos" w:cs="Aptos"/>
          <w:sz w:val="18"/>
          <w:szCs w:val="18"/>
          <w:lang w:val="nl"/>
        </w:rPr>
        <w:t>bodem</w:t>
      </w:r>
      <w:r w:rsidRPr="54D1141A" w:rsidR="463E36E1">
        <w:rPr>
          <w:rFonts w:ascii="Verdana" w:hAnsi="Verdana" w:eastAsia="Aptos" w:cs="Aptos"/>
          <w:sz w:val="18"/>
          <w:szCs w:val="18"/>
          <w:lang w:val="nl"/>
        </w:rPr>
        <w:t>ecosysteem. De huidige oppervlakte d</w:t>
      </w:r>
      <w:r w:rsidRPr="54D1141A" w:rsidR="218C87B3">
        <w:rPr>
          <w:rFonts w:ascii="Verdana" w:hAnsi="Verdana" w:eastAsia="Aptos" w:cs="Aptos"/>
          <w:sz w:val="18"/>
          <w:szCs w:val="18"/>
          <w:lang w:val="nl"/>
        </w:rPr>
        <w:t>ie</w:t>
      </w:r>
      <w:r w:rsidRPr="54D1141A" w:rsidR="463E36E1">
        <w:rPr>
          <w:rFonts w:ascii="Verdana" w:hAnsi="Verdana" w:eastAsia="Aptos" w:cs="Aptos"/>
          <w:sz w:val="18"/>
          <w:szCs w:val="18"/>
          <w:lang w:val="nl"/>
        </w:rPr>
        <w:t xml:space="preserve"> niet in goede toestand verkeert is nog onbekend</w:t>
      </w:r>
      <w:r w:rsidRPr="54D1141A" w:rsidR="5C97082D">
        <w:rPr>
          <w:rFonts w:ascii="Verdana" w:hAnsi="Verdana" w:eastAsia="Aptos" w:cs="Aptos"/>
          <w:sz w:val="18"/>
          <w:szCs w:val="18"/>
          <w:lang w:val="nl"/>
        </w:rPr>
        <w:t>;</w:t>
      </w:r>
      <w:r w:rsidRPr="54D1141A" w:rsidR="463E36E1">
        <w:rPr>
          <w:rFonts w:ascii="Verdana" w:hAnsi="Verdana" w:eastAsia="Aptos" w:cs="Aptos"/>
          <w:sz w:val="18"/>
          <w:szCs w:val="18"/>
          <w:lang w:val="nl"/>
        </w:rPr>
        <w:t xml:space="preserve"> de drempelwaarden voor het </w:t>
      </w:r>
      <w:r w:rsidRPr="54D1141A" w:rsidR="0CE2F65A">
        <w:rPr>
          <w:rFonts w:ascii="Verdana" w:hAnsi="Verdana" w:eastAsia="Aptos" w:cs="Aptos"/>
          <w:sz w:val="18"/>
          <w:szCs w:val="18"/>
          <w:lang w:val="nl"/>
        </w:rPr>
        <w:t>kunnen</w:t>
      </w:r>
      <w:r w:rsidRPr="54D1141A" w:rsidR="463E36E1">
        <w:rPr>
          <w:rFonts w:ascii="Verdana" w:hAnsi="Verdana" w:eastAsia="Aptos" w:cs="Aptos"/>
          <w:sz w:val="18"/>
          <w:szCs w:val="18"/>
          <w:lang w:val="nl"/>
        </w:rPr>
        <w:t xml:space="preserve"> bepalen van de</w:t>
      </w:r>
      <w:r w:rsidRPr="54D1141A" w:rsidR="0335EF56">
        <w:rPr>
          <w:rFonts w:ascii="Verdana" w:hAnsi="Verdana" w:eastAsia="Aptos" w:cs="Aptos"/>
          <w:sz w:val="18"/>
          <w:szCs w:val="18"/>
          <w:lang w:val="nl"/>
        </w:rPr>
        <w:t xml:space="preserve"> </w:t>
      </w:r>
      <w:r w:rsidRPr="54D1141A" w:rsidR="32634DEE">
        <w:rPr>
          <w:rFonts w:ascii="Verdana" w:hAnsi="Verdana" w:eastAsia="Aptos" w:cs="Aptos"/>
          <w:sz w:val="18"/>
          <w:szCs w:val="18"/>
          <w:lang w:val="nl"/>
        </w:rPr>
        <w:t>goede toestand</w:t>
      </w:r>
      <w:r w:rsidRPr="54D1141A" w:rsidR="463E36E1">
        <w:rPr>
          <w:rFonts w:ascii="Verdana" w:hAnsi="Verdana" w:eastAsia="Aptos" w:cs="Aptos"/>
          <w:sz w:val="18"/>
          <w:szCs w:val="18"/>
          <w:lang w:val="nl"/>
        </w:rPr>
        <w:t xml:space="preserve"> worden naar verwachting eind 2026 in Europees verband vastgesteld. Zod</w:t>
      </w:r>
      <w:r w:rsidRPr="54D1141A" w:rsidR="463E36E1">
        <w:rPr>
          <w:rFonts w:ascii="Verdana" w:hAnsi="Verdana" w:eastAsia="Aptos" w:cs="Aptos"/>
          <w:color w:val="000000" w:themeColor="text1"/>
          <w:sz w:val="18"/>
          <w:szCs w:val="18"/>
          <w:lang w:val="nl"/>
        </w:rPr>
        <w:t>ra dit bekend is, zal op basis van reeds beschikbare gegevens worden ingeschat of een habitattype al dan niet in goede toestand verkeert</w:t>
      </w:r>
      <w:r w:rsidRPr="54D1141A" w:rsidR="7131C868">
        <w:rPr>
          <w:rFonts w:ascii="Verdana" w:hAnsi="Verdana" w:eastAsia="Aptos" w:cs="Aptos"/>
          <w:color w:val="000000" w:themeColor="text1"/>
          <w:sz w:val="18"/>
          <w:szCs w:val="18"/>
          <w:lang w:val="nl"/>
        </w:rPr>
        <w:t xml:space="preserve"> en kan pas het hersteldoel voor 2040 en 2050 worden bepaald</w:t>
      </w:r>
      <w:r w:rsidRPr="54D1141A" w:rsidR="463E36E1">
        <w:rPr>
          <w:rFonts w:ascii="Verdana" w:hAnsi="Verdana" w:eastAsia="Aptos" w:cs="Aptos"/>
          <w:color w:val="000000" w:themeColor="text1"/>
          <w:sz w:val="18"/>
          <w:szCs w:val="18"/>
          <w:lang w:val="nl"/>
        </w:rPr>
        <w:t>.</w:t>
      </w:r>
      <w:r w:rsidRPr="54D1141A" w:rsidR="463E36E1">
        <w:rPr>
          <w:rFonts w:ascii="Verdana" w:hAnsi="Verdana" w:eastAsia="Aptos" w:cs="Aptos"/>
          <w:sz w:val="18"/>
          <w:szCs w:val="18"/>
          <w:lang w:val="nl"/>
        </w:rPr>
        <w:t xml:space="preserve"> </w:t>
      </w:r>
      <w:r w:rsidRPr="54D1141A" w:rsidR="31F9D426">
        <w:rPr>
          <w:rFonts w:ascii="Verdana" w:hAnsi="Verdana" w:eastAsia="Aptos" w:cs="Aptos"/>
          <w:sz w:val="18"/>
          <w:szCs w:val="18"/>
          <w:lang w:val="nl"/>
        </w:rPr>
        <w:t xml:space="preserve">De NHV vraagt een doelpercentage op te nemen voor </w:t>
      </w:r>
      <w:r w:rsidRPr="54D1141A" w:rsidR="581CA60B">
        <w:rPr>
          <w:rFonts w:ascii="Verdana" w:hAnsi="Verdana" w:eastAsia="Aptos" w:cs="Aptos"/>
          <w:sz w:val="18"/>
          <w:szCs w:val="18"/>
          <w:lang w:val="nl"/>
        </w:rPr>
        <w:t>het herstellen van</w:t>
      </w:r>
      <w:r w:rsidRPr="54D1141A" w:rsidR="31F9D426">
        <w:rPr>
          <w:rFonts w:ascii="Verdana" w:hAnsi="Verdana" w:eastAsia="Aptos" w:cs="Aptos"/>
          <w:sz w:val="18"/>
          <w:szCs w:val="18"/>
          <w:lang w:val="nl"/>
        </w:rPr>
        <w:t xml:space="preserve"> de oppervlakte die in niet-goede staat verkeerd. </w:t>
      </w:r>
      <w:r w:rsidRPr="54D1141A" w:rsidR="463E36E1">
        <w:rPr>
          <w:rFonts w:ascii="Verdana" w:hAnsi="Verdana" w:eastAsia="Aptos" w:cs="Aptos"/>
          <w:sz w:val="18"/>
          <w:szCs w:val="18"/>
          <w:lang w:val="nl"/>
        </w:rPr>
        <w:t>H</w:t>
      </w:r>
      <w:r w:rsidRPr="54D1141A" w:rsidR="31F9D426">
        <w:rPr>
          <w:rFonts w:ascii="Verdana" w:hAnsi="Verdana" w:eastAsia="Aptos" w:cs="Aptos"/>
          <w:sz w:val="18"/>
          <w:szCs w:val="18"/>
          <w:lang w:val="nl"/>
        </w:rPr>
        <w:t xml:space="preserve">iermee is dit percentage afhankelijk van de huidige toestand </w:t>
      </w:r>
      <w:r w:rsidRPr="54D1141A" w:rsidR="16213BC9">
        <w:rPr>
          <w:rFonts w:ascii="Verdana" w:hAnsi="Verdana" w:eastAsia="Aptos" w:cs="Aptos"/>
          <w:sz w:val="18"/>
          <w:szCs w:val="18"/>
          <w:lang w:val="nl"/>
        </w:rPr>
        <w:t>van de zachte sedimenten.</w:t>
      </w:r>
      <w:r w:rsidRPr="54D1141A" w:rsidR="31F9D426">
        <w:rPr>
          <w:rFonts w:ascii="Verdana" w:hAnsi="Verdana" w:eastAsia="Aptos" w:cs="Aptos"/>
          <w:sz w:val="18"/>
          <w:szCs w:val="18"/>
          <w:lang w:val="nl"/>
        </w:rPr>
        <w:t xml:space="preserve"> </w:t>
      </w:r>
      <w:r w:rsidRPr="54D1141A" w:rsidR="463E36E1">
        <w:rPr>
          <w:rFonts w:ascii="Verdana" w:hAnsi="Verdana" w:eastAsia="Aptos" w:cs="Aptos"/>
          <w:sz w:val="18"/>
          <w:szCs w:val="18"/>
          <w:lang w:val="nl"/>
        </w:rPr>
        <w:t>Het</w:t>
      </w:r>
      <w:r w:rsidRPr="54D1141A" w:rsidR="463E36E1">
        <w:rPr>
          <w:rFonts w:ascii="Verdana" w:hAnsi="Verdana" w:eastAsia="Aptos" w:cs="Aptos"/>
          <w:color w:val="000000" w:themeColor="text1"/>
          <w:sz w:val="18"/>
          <w:szCs w:val="18"/>
          <w:lang w:val="nl"/>
        </w:rPr>
        <w:t xml:space="preserve"> hersteldoel voor </w:t>
      </w:r>
      <w:r w:rsidRPr="54D1141A" w:rsidR="395B24AB">
        <w:rPr>
          <w:rFonts w:ascii="Verdana" w:hAnsi="Verdana" w:eastAsia="Aptos" w:cs="Aptos"/>
          <w:color w:val="000000" w:themeColor="text1"/>
          <w:sz w:val="18"/>
          <w:szCs w:val="18"/>
          <w:lang w:val="nl"/>
        </w:rPr>
        <w:t>2040 en</w:t>
      </w:r>
      <w:r w:rsidRPr="54D1141A" w:rsidR="463E36E1">
        <w:rPr>
          <w:rFonts w:ascii="Verdana" w:hAnsi="Verdana" w:eastAsia="Aptos" w:cs="Aptos"/>
          <w:color w:val="000000" w:themeColor="text1"/>
          <w:sz w:val="18"/>
          <w:szCs w:val="18"/>
          <w:lang w:val="nl"/>
        </w:rPr>
        <w:t xml:space="preserve"> 2050  </w:t>
      </w:r>
      <w:r w:rsidRPr="54D1141A" w:rsidR="03DA46BD">
        <w:rPr>
          <w:rFonts w:ascii="Verdana" w:hAnsi="Verdana" w:eastAsia="Aptos" w:cs="Aptos"/>
          <w:color w:val="000000" w:themeColor="text1"/>
          <w:sz w:val="18"/>
          <w:szCs w:val="18"/>
          <w:lang w:val="nl"/>
        </w:rPr>
        <w:t>mag het behalen van de doelen onder de KRM voor zeebodemintegriteit van deze groep niet in de weg staan.</w:t>
      </w:r>
      <w:r w:rsidRPr="54D1141A" w:rsidR="463E36E1">
        <w:rPr>
          <w:rFonts w:ascii="Verdana" w:hAnsi="Verdana" w:eastAsia="Aptos" w:cs="Aptos"/>
          <w:color w:val="000000" w:themeColor="text1"/>
          <w:sz w:val="18"/>
          <w:szCs w:val="18"/>
          <w:lang w:val="nl"/>
        </w:rPr>
        <w:t xml:space="preserve"> </w:t>
      </w:r>
      <w:r w:rsidRPr="54D1141A" w:rsidR="5E99BB8F">
        <w:rPr>
          <w:rFonts w:ascii="Verdana" w:hAnsi="Verdana" w:eastAsia="Aptos" w:cs="Aptos"/>
          <w:color w:val="000000" w:themeColor="text1"/>
          <w:sz w:val="18"/>
          <w:szCs w:val="18"/>
          <w:lang w:val="nl"/>
        </w:rPr>
        <w:t xml:space="preserve">De KRM-doelstelling voor zeebodemintegriteit staat toe dat maximaal 25% van de oppervlakte in slechte staat verkeert. </w:t>
      </w:r>
      <w:r w:rsidRPr="54D1141A" w:rsidR="2380625C">
        <w:rPr>
          <w:rFonts w:ascii="Verdana" w:hAnsi="Verdana" w:eastAsia="Aptos" w:cs="Aptos"/>
          <w:color w:val="000000" w:themeColor="text1"/>
          <w:sz w:val="18"/>
          <w:szCs w:val="18"/>
          <w:lang w:val="nl"/>
        </w:rPr>
        <w:t xml:space="preserve">Daarmee bedraagt het doelpercentage voor 2050, afhankelijk van de drempelwaarden, tussen de 0 (alles is reeds in goede staat) en de 75% (niets is in goede staat). Het doelpercentage voor 2040 is hiervan afgeleid en bedraagt </w:t>
      </w:r>
      <w:r w:rsidRPr="54D1141A" w:rsidR="61883517">
        <w:rPr>
          <w:rFonts w:ascii="Verdana" w:hAnsi="Verdana" w:eastAsia="Aptos" w:cs="Aptos"/>
          <w:color w:val="000000" w:themeColor="text1"/>
          <w:sz w:val="18"/>
          <w:szCs w:val="18"/>
          <w:lang w:val="nl"/>
        </w:rPr>
        <w:t>twee derde</w:t>
      </w:r>
      <w:r w:rsidRPr="54D1141A" w:rsidR="2380625C">
        <w:rPr>
          <w:rFonts w:ascii="Verdana" w:hAnsi="Verdana" w:eastAsia="Aptos" w:cs="Aptos"/>
          <w:color w:val="000000" w:themeColor="text1"/>
          <w:sz w:val="18"/>
          <w:szCs w:val="18"/>
          <w:lang w:val="nl"/>
        </w:rPr>
        <w:t xml:space="preserve"> van de opgave van 2050. </w:t>
      </w:r>
      <w:r w:rsidRPr="54D1141A" w:rsidR="463E36E1">
        <w:rPr>
          <w:rFonts w:ascii="Verdana" w:hAnsi="Verdana" w:eastAsia="Aptos" w:cs="Aptos"/>
          <w:color w:val="000000" w:themeColor="text1"/>
          <w:sz w:val="18"/>
          <w:szCs w:val="18"/>
          <w:lang w:val="nl"/>
        </w:rPr>
        <w:t xml:space="preserve">De herstelopgave, namelijk hoeveel er nog moet worden hersteld, is </w:t>
      </w:r>
      <w:r w:rsidRPr="54D1141A" w:rsidR="1424A9C1">
        <w:rPr>
          <w:rFonts w:ascii="Verdana" w:hAnsi="Verdana" w:eastAsia="Aptos" w:cs="Aptos"/>
          <w:color w:val="000000" w:themeColor="text1"/>
          <w:sz w:val="18"/>
          <w:szCs w:val="18"/>
          <w:lang w:val="nl"/>
        </w:rPr>
        <w:t xml:space="preserve">daarmee </w:t>
      </w:r>
      <w:r w:rsidRPr="54D1141A" w:rsidR="463E36E1">
        <w:rPr>
          <w:rFonts w:ascii="Verdana" w:hAnsi="Verdana" w:eastAsia="Aptos" w:cs="Aptos"/>
          <w:color w:val="000000" w:themeColor="text1"/>
          <w:sz w:val="18"/>
          <w:szCs w:val="18"/>
          <w:lang w:val="nl"/>
        </w:rPr>
        <w:t>afhankelijk van al ingestelde en voorgenomen herstelmaatregelen</w:t>
      </w:r>
      <w:r w:rsidRPr="54D1141A" w:rsidR="47CA8DFD">
        <w:rPr>
          <w:rFonts w:ascii="Verdana" w:hAnsi="Verdana" w:eastAsia="Aptos" w:cs="Aptos"/>
          <w:color w:val="000000" w:themeColor="text1"/>
          <w:sz w:val="18"/>
          <w:szCs w:val="18"/>
          <w:lang w:val="nl"/>
        </w:rPr>
        <w:t xml:space="preserve"> en de drempelwaarde die eind 2026 bekend is</w:t>
      </w:r>
      <w:r w:rsidRPr="54D1141A" w:rsidR="463E36E1">
        <w:rPr>
          <w:rFonts w:ascii="Verdana" w:hAnsi="Verdana" w:eastAsia="Aptos" w:cs="Aptos"/>
          <w:color w:val="000000" w:themeColor="text1"/>
          <w:sz w:val="18"/>
          <w:szCs w:val="18"/>
          <w:lang w:val="nl"/>
        </w:rPr>
        <w:t>.</w:t>
      </w:r>
    </w:p>
    <w:p w:rsidRPr="008C76F5" w:rsidR="009C5669" w:rsidP="00767F8D" w:rsidRDefault="009C5669" w14:paraId="5F0723DE" w14:textId="4AFBC09C">
      <w:pPr>
        <w:spacing w:after="0"/>
        <w:jc w:val="both"/>
        <w:rPr>
          <w:rFonts w:ascii="Verdana" w:hAnsi="Verdana"/>
          <w:sz w:val="18"/>
          <w:szCs w:val="18"/>
        </w:rPr>
      </w:pPr>
    </w:p>
    <w:p w:rsidRPr="004C096A" w:rsidR="009C5669" w:rsidP="00767F8D" w:rsidRDefault="009C5669" w14:paraId="29829BFF" w14:textId="49656017">
      <w:pPr>
        <w:spacing w:after="0"/>
        <w:jc w:val="both"/>
        <w:rPr>
          <w:rFonts w:ascii="Verdana" w:hAnsi="Verdana"/>
          <w:sz w:val="18"/>
          <w:szCs w:val="18"/>
          <w:u w:val="single"/>
        </w:rPr>
      </w:pPr>
      <w:r>
        <w:rPr>
          <w:rFonts w:ascii="Verdana" w:hAnsi="Verdana" w:eastAsia="Aptos" w:cs="Aptos"/>
          <w:color w:val="000000" w:themeColor="text1"/>
          <w:sz w:val="18"/>
          <w:szCs w:val="18"/>
          <w:u w:val="single"/>
          <w:lang w:val="nl"/>
        </w:rPr>
        <w:t>U</w:t>
      </w:r>
      <w:r w:rsidRPr="004C096A">
        <w:rPr>
          <w:rFonts w:ascii="Verdana" w:hAnsi="Verdana" w:eastAsia="Aptos" w:cs="Aptos"/>
          <w:color w:val="000000" w:themeColor="text1"/>
          <w:sz w:val="18"/>
          <w:szCs w:val="18"/>
          <w:u w:val="single"/>
          <w:lang w:val="nl"/>
        </w:rPr>
        <w:t>itbreidingsopgave</w:t>
      </w:r>
    </w:p>
    <w:p w:rsidR="00EE3598" w:rsidP="00767F8D" w:rsidRDefault="009C5669" w14:paraId="1819650D" w14:textId="7F85DBB6">
      <w:pPr>
        <w:spacing w:after="0"/>
        <w:jc w:val="both"/>
        <w:rPr>
          <w:rFonts w:ascii="Verdana" w:hAnsi="Verdana" w:eastAsia="Aptos" w:cs="Aptos"/>
          <w:color w:val="000000" w:themeColor="text1"/>
          <w:sz w:val="18"/>
          <w:szCs w:val="18"/>
          <w:lang w:val="nl"/>
        </w:rPr>
      </w:pPr>
      <w:r w:rsidRPr="008C76F5">
        <w:rPr>
          <w:rFonts w:ascii="Verdana" w:hAnsi="Verdana" w:eastAsia="Aptos" w:cs="Aptos"/>
          <w:color w:val="000000" w:themeColor="text1"/>
          <w:sz w:val="18"/>
          <w:szCs w:val="18"/>
          <w:lang w:val="nl"/>
        </w:rPr>
        <w:t xml:space="preserve">De groep zandige bodems kent geen uitbreidingsdoelstelling, aangezien deze groep nagenoeg 100% van de bodem in het mariene ecosysteem beslaat. </w:t>
      </w:r>
    </w:p>
    <w:p w:rsidR="000E0F1F" w:rsidP="00767F8D" w:rsidRDefault="000E0F1F" w14:paraId="6EF54307" w14:textId="77777777">
      <w:pPr>
        <w:spacing w:after="0"/>
        <w:jc w:val="both"/>
        <w:rPr>
          <w:rFonts w:ascii="Verdana" w:hAnsi="Verdana" w:eastAsia="Aptos" w:cs="Aptos"/>
          <w:color w:val="000000" w:themeColor="text1"/>
          <w:sz w:val="18"/>
          <w:szCs w:val="18"/>
          <w:u w:val="single"/>
          <w:lang w:val="nl"/>
        </w:rPr>
      </w:pPr>
    </w:p>
    <w:p w:rsidRPr="004C096A" w:rsidR="009C5669" w:rsidP="00767F8D" w:rsidRDefault="009C5669" w14:paraId="1A5FDA12" w14:textId="7D9AD671">
      <w:pPr>
        <w:spacing w:after="0"/>
        <w:jc w:val="both"/>
        <w:rPr>
          <w:rFonts w:ascii="Verdana" w:hAnsi="Verdana"/>
          <w:sz w:val="18"/>
          <w:szCs w:val="18"/>
          <w:u w:val="single"/>
        </w:rPr>
      </w:pPr>
      <w:r w:rsidRPr="004C096A">
        <w:rPr>
          <w:rFonts w:ascii="Verdana" w:hAnsi="Verdana" w:eastAsia="Aptos" w:cs="Aptos"/>
          <w:color w:val="000000" w:themeColor="text1"/>
          <w:sz w:val="18"/>
          <w:szCs w:val="18"/>
          <w:u w:val="single"/>
          <w:lang w:val="nl"/>
        </w:rPr>
        <w:t>Kennisopgave</w:t>
      </w:r>
    </w:p>
    <w:p w:rsidRPr="008C76F5" w:rsidR="009C5669" w:rsidP="00767F8D" w:rsidRDefault="009C5669" w14:paraId="47C2CE15" w14:textId="6932FCC2">
      <w:pPr>
        <w:jc w:val="both"/>
        <w:rPr>
          <w:rFonts w:ascii="Verdana" w:hAnsi="Verdana"/>
          <w:sz w:val="18"/>
          <w:szCs w:val="18"/>
        </w:rPr>
      </w:pPr>
      <w:r w:rsidRPr="008C76F5">
        <w:rPr>
          <w:rFonts w:ascii="Verdana" w:hAnsi="Verdana" w:eastAsia="Aptos" w:cs="Aptos"/>
          <w:color w:val="000000" w:themeColor="text1"/>
          <w:sz w:val="18"/>
          <w:szCs w:val="18"/>
          <w:lang w:val="nl"/>
        </w:rPr>
        <w:t>De oppervlakte van groep 7 waarvan de toestand onbekend is, is gelijk aan het huidige voorkomen van 62.214 km</w:t>
      </w:r>
      <w:r w:rsidRPr="008C76F5">
        <w:rPr>
          <w:rFonts w:ascii="Verdana" w:hAnsi="Verdana" w:eastAsia="Aptos" w:cs="Aptos"/>
          <w:color w:val="000000" w:themeColor="text1"/>
          <w:sz w:val="18"/>
          <w:szCs w:val="18"/>
          <w:vertAlign w:val="superscript"/>
          <w:lang w:val="nl"/>
        </w:rPr>
        <w:t>2</w:t>
      </w:r>
      <w:r w:rsidRPr="008C76F5">
        <w:rPr>
          <w:rFonts w:ascii="Verdana" w:hAnsi="Verdana" w:eastAsia="Aptos" w:cs="Aptos"/>
          <w:color w:val="000000" w:themeColor="text1"/>
          <w:sz w:val="18"/>
          <w:szCs w:val="18"/>
          <w:lang w:val="nl"/>
        </w:rPr>
        <w:t xml:space="preserve">. </w:t>
      </w:r>
    </w:p>
    <w:p w:rsidRPr="008C76F5" w:rsidR="009C5669" w:rsidP="00767F8D" w:rsidRDefault="009C5669" w14:paraId="729BC6FA" w14:textId="0DE3DB7A">
      <w:pPr>
        <w:jc w:val="both"/>
        <w:rPr>
          <w:rFonts w:ascii="Verdana" w:hAnsi="Verdana"/>
          <w:sz w:val="18"/>
          <w:szCs w:val="18"/>
        </w:rPr>
      </w:pPr>
      <w:r w:rsidRPr="4A44BDD9">
        <w:rPr>
          <w:rFonts w:ascii="Verdana" w:hAnsi="Verdana" w:eastAsia="Aptos" w:cs="Aptos"/>
          <w:color w:val="000000" w:themeColor="text1"/>
          <w:sz w:val="18"/>
          <w:szCs w:val="18"/>
          <w:lang w:val="nl"/>
        </w:rPr>
        <w:t xml:space="preserve">Zodra de Europese drempelwaarden voor </w:t>
      </w:r>
      <w:r w:rsidRPr="378D04D6" w:rsidR="1F59A8E8">
        <w:rPr>
          <w:rFonts w:ascii="Verdana" w:hAnsi="Verdana" w:eastAsia="Aptos" w:cs="Aptos"/>
          <w:color w:val="000000" w:themeColor="text1"/>
          <w:sz w:val="18"/>
          <w:szCs w:val="18"/>
          <w:lang w:val="nl"/>
        </w:rPr>
        <w:t>een</w:t>
      </w:r>
      <w:r w:rsidRPr="2AAF0A7D" w:rsidR="1F59A8E8">
        <w:rPr>
          <w:rFonts w:ascii="Verdana" w:hAnsi="Verdana" w:eastAsia="Aptos" w:cs="Aptos"/>
          <w:color w:val="000000" w:themeColor="text1"/>
          <w:sz w:val="18"/>
          <w:szCs w:val="18"/>
          <w:lang w:val="nl"/>
        </w:rPr>
        <w:t xml:space="preserve"> goede toestand</w:t>
      </w:r>
      <w:r w:rsidRPr="4A44BDD9">
        <w:rPr>
          <w:rFonts w:ascii="Verdana" w:hAnsi="Verdana" w:eastAsia="Aptos" w:cs="Aptos"/>
          <w:color w:val="000000" w:themeColor="text1"/>
          <w:sz w:val="18"/>
          <w:szCs w:val="18"/>
          <w:lang w:val="nl"/>
        </w:rPr>
        <w:t xml:space="preserve"> bekend zijn, zal naar verwachting voor het hele mariene ecosysteem kunnen worden vastgesteld wat de </w:t>
      </w:r>
      <w:r w:rsidRPr="2FB5FD33" w:rsidR="1840975D">
        <w:rPr>
          <w:rFonts w:ascii="Verdana" w:hAnsi="Verdana" w:eastAsia="Aptos" w:cs="Aptos"/>
          <w:color w:val="000000" w:themeColor="text1"/>
          <w:sz w:val="18"/>
          <w:szCs w:val="18"/>
          <w:lang w:val="nl"/>
        </w:rPr>
        <w:t>kwaliteit</w:t>
      </w:r>
      <w:r w:rsidRPr="2FB5FD33">
        <w:rPr>
          <w:rFonts w:ascii="Verdana" w:hAnsi="Verdana" w:eastAsia="Aptos" w:cs="Aptos"/>
          <w:color w:val="000000" w:themeColor="text1"/>
          <w:sz w:val="18"/>
          <w:szCs w:val="18"/>
          <w:lang w:val="nl"/>
        </w:rPr>
        <w:t xml:space="preserve"> is.</w:t>
      </w:r>
      <w:r w:rsidRPr="4A44BDD9">
        <w:rPr>
          <w:rFonts w:ascii="Verdana" w:hAnsi="Verdana" w:eastAsia="Aptos" w:cs="Aptos"/>
          <w:color w:val="000000" w:themeColor="text1"/>
          <w:sz w:val="18"/>
          <w:szCs w:val="18"/>
          <w:lang w:val="nl"/>
        </w:rPr>
        <w:t xml:space="preserve"> Wel dienen er nog stappen te worden gezet in</w:t>
      </w:r>
      <w:r>
        <w:rPr>
          <w:rFonts w:ascii="Verdana" w:hAnsi="Verdana" w:eastAsia="Aptos" w:cs="Aptos"/>
          <w:color w:val="000000" w:themeColor="text1"/>
          <w:sz w:val="18"/>
          <w:szCs w:val="18"/>
          <w:lang w:val="nl"/>
        </w:rPr>
        <w:t xml:space="preserve"> de</w:t>
      </w:r>
      <w:r w:rsidRPr="4A44BDD9">
        <w:rPr>
          <w:rFonts w:ascii="Verdana" w:hAnsi="Verdana" w:eastAsia="Aptos" w:cs="Aptos"/>
          <w:color w:val="000000" w:themeColor="text1"/>
          <w:sz w:val="18"/>
          <w:szCs w:val="18"/>
          <w:lang w:val="nl"/>
        </w:rPr>
        <w:t xml:space="preserve"> structurele monitoring om uitspraken te kunnen doen op een hoger detailniveau</w:t>
      </w:r>
      <w:r>
        <w:rPr>
          <w:rFonts w:ascii="Verdana" w:hAnsi="Verdana" w:eastAsia="Aptos" w:cs="Aptos"/>
          <w:color w:val="000000" w:themeColor="text1"/>
          <w:sz w:val="18"/>
          <w:szCs w:val="18"/>
          <w:lang w:val="nl"/>
        </w:rPr>
        <w:t>, zodat herstelde oppervlakten nauwkeuriger gemonitord en gerapporteerd kunnen worden</w:t>
      </w:r>
      <w:r w:rsidRPr="4A44BDD9">
        <w:rPr>
          <w:rFonts w:ascii="Verdana" w:hAnsi="Verdana" w:eastAsia="Aptos" w:cs="Aptos"/>
          <w:color w:val="000000" w:themeColor="text1"/>
          <w:sz w:val="18"/>
          <w:szCs w:val="18"/>
          <w:lang w:val="nl"/>
        </w:rPr>
        <w:t xml:space="preserve">. De minimale oppervlakten waarvoor de toestand in ieder geval bekend moet zijn, zijn als volgt: </w:t>
      </w:r>
    </w:p>
    <w:p w:rsidRPr="008C76F5" w:rsidR="009C5669" w:rsidP="00767F8D" w:rsidRDefault="009C5669" w14:paraId="00D7A1A4" w14:textId="64655BE3">
      <w:pPr>
        <w:spacing w:after="0"/>
        <w:jc w:val="both"/>
        <w:rPr>
          <w:rFonts w:ascii="Verdana" w:hAnsi="Verdana"/>
          <w:sz w:val="18"/>
          <w:szCs w:val="18"/>
        </w:rPr>
      </w:pPr>
      <w:r w:rsidRPr="008C76F5">
        <w:rPr>
          <w:rFonts w:ascii="Verdana" w:hAnsi="Verdana" w:eastAsia="Aptos Display" w:cs="Aptos Display"/>
          <w:color w:val="000000" w:themeColor="text1"/>
          <w:sz w:val="18"/>
          <w:szCs w:val="18"/>
          <w:lang w:val="nl"/>
        </w:rPr>
        <w:t>a) tegen 2040: 31.107 (50% van het totale oppervlak</w:t>
      </w:r>
      <w:r>
        <w:rPr>
          <w:rFonts w:ascii="Verdana" w:hAnsi="Verdana" w:eastAsia="Aptos Display" w:cs="Aptos Display"/>
          <w:color w:val="000000" w:themeColor="text1"/>
          <w:sz w:val="18"/>
          <w:szCs w:val="18"/>
          <w:lang w:val="nl"/>
        </w:rPr>
        <w:t>te</w:t>
      </w:r>
      <w:r w:rsidRPr="008C76F5">
        <w:rPr>
          <w:rFonts w:ascii="Verdana" w:hAnsi="Verdana" w:eastAsia="Aptos Display" w:cs="Aptos Display"/>
          <w:color w:val="000000" w:themeColor="text1"/>
          <w:sz w:val="18"/>
          <w:szCs w:val="18"/>
          <w:lang w:val="nl"/>
        </w:rPr>
        <w:t>)</w:t>
      </w:r>
    </w:p>
    <w:p w:rsidRPr="008C76F5" w:rsidR="009C5669" w:rsidP="00767F8D" w:rsidRDefault="009C5669" w14:paraId="783E1971" w14:textId="7975B35C">
      <w:pPr>
        <w:spacing w:after="0"/>
        <w:jc w:val="both"/>
        <w:rPr>
          <w:rFonts w:ascii="Verdana" w:hAnsi="Verdana"/>
          <w:sz w:val="18"/>
          <w:szCs w:val="18"/>
        </w:rPr>
      </w:pPr>
      <w:r w:rsidRPr="008C76F5">
        <w:rPr>
          <w:rFonts w:ascii="Verdana" w:hAnsi="Verdana" w:eastAsia="Aptos Display" w:cs="Aptos Display"/>
          <w:color w:val="000000" w:themeColor="text1"/>
          <w:sz w:val="18"/>
          <w:szCs w:val="18"/>
          <w:lang w:val="nl"/>
        </w:rPr>
        <w:t>b) tegen 2050: 62.214 (100%</w:t>
      </w:r>
      <w:r>
        <w:rPr>
          <w:rFonts w:ascii="Verdana" w:hAnsi="Verdana" w:eastAsia="Aptos Display" w:cs="Aptos Display"/>
          <w:color w:val="000000" w:themeColor="text1"/>
          <w:sz w:val="18"/>
          <w:szCs w:val="18"/>
          <w:lang w:val="nl"/>
        </w:rPr>
        <w:t xml:space="preserve"> van het totale oppervlakte</w:t>
      </w:r>
      <w:r w:rsidRPr="008C76F5">
        <w:rPr>
          <w:rFonts w:ascii="Verdana" w:hAnsi="Verdana" w:eastAsia="Aptos Display" w:cs="Aptos Display"/>
          <w:color w:val="000000" w:themeColor="text1"/>
          <w:sz w:val="18"/>
          <w:szCs w:val="18"/>
          <w:lang w:val="nl"/>
        </w:rPr>
        <w:t>)</w:t>
      </w:r>
    </w:p>
    <w:p w:rsidR="009C5669" w:rsidP="00767F8D" w:rsidRDefault="009C5669" w14:paraId="64ADAB29" w14:textId="67A1FBA1">
      <w:pPr>
        <w:spacing w:after="0"/>
        <w:jc w:val="both"/>
      </w:pPr>
      <w:r w:rsidRPr="5A8478EA">
        <w:rPr>
          <w:rFonts w:ascii="Aptos Display" w:hAnsi="Aptos Display" w:eastAsia="Aptos Display" w:cs="Aptos Display"/>
          <w:lang w:val="nl"/>
        </w:rPr>
        <w:t xml:space="preserve"> </w:t>
      </w:r>
    </w:p>
    <w:p w:rsidRPr="005F4B61" w:rsidR="009C5669" w:rsidP="00767F8D" w:rsidRDefault="009C5669" w14:paraId="2304869E" w14:textId="575F1259">
      <w:pPr>
        <w:spacing w:after="0"/>
        <w:jc w:val="both"/>
        <w:rPr>
          <w:rFonts w:ascii="Verdana" w:hAnsi="Verdana" w:eastAsia="Verdana" w:cs="Verdana"/>
          <w:b/>
          <w:sz w:val="18"/>
          <w:szCs w:val="18"/>
        </w:rPr>
      </w:pPr>
      <w:r w:rsidRPr="005F4B61">
        <w:rPr>
          <w:rFonts w:ascii="Verdana" w:hAnsi="Verdana" w:eastAsia="Verdana" w:cs="Verdana"/>
          <w:b/>
          <w:sz w:val="18"/>
          <w:szCs w:val="18"/>
          <w:lang w:val="nl"/>
        </w:rPr>
        <w:t>Verwachte bijdrage bestaand beleid aan herstel en uitbreiding van habitattypen tot 2030</w:t>
      </w:r>
    </w:p>
    <w:p w:rsidRPr="008C76F5" w:rsidR="009C5669" w:rsidP="00767F8D" w:rsidRDefault="009C5669" w14:paraId="0A983D6A" w14:textId="484496EC">
      <w:pPr>
        <w:spacing w:after="0"/>
        <w:jc w:val="both"/>
        <w:rPr>
          <w:rFonts w:ascii="Verdana" w:hAnsi="Verdana"/>
          <w:sz w:val="18"/>
          <w:szCs w:val="18"/>
        </w:rPr>
      </w:pPr>
      <w:r w:rsidRPr="008C76F5">
        <w:rPr>
          <w:rFonts w:ascii="Verdana" w:hAnsi="Verdana" w:eastAsia="Aptos" w:cs="Aptos"/>
          <w:sz w:val="18"/>
          <w:szCs w:val="18"/>
          <w:lang w:val="nl"/>
        </w:rPr>
        <w:t xml:space="preserve">Het is de verwachting dat tot 2030 een significant gedeelte van de herstel en uitbreidingsopgaven ingevuld kunnen worden via bestaande </w:t>
      </w:r>
      <w:r w:rsidR="00C71FE8">
        <w:rPr>
          <w:rFonts w:ascii="Verdana" w:hAnsi="Verdana" w:eastAsia="Aptos" w:cs="Aptos"/>
          <w:sz w:val="18"/>
          <w:szCs w:val="18"/>
          <w:lang w:val="nl"/>
        </w:rPr>
        <w:t>vastgestelde en voorgenomen</w:t>
      </w:r>
      <w:r w:rsidRPr="47149B9B" w:rsidR="1CD4E3FC">
        <w:rPr>
          <w:rFonts w:ascii="Verdana" w:hAnsi="Verdana" w:eastAsia="Aptos" w:cs="Aptos"/>
          <w:sz w:val="18"/>
          <w:szCs w:val="18"/>
          <w:lang w:val="nl"/>
        </w:rPr>
        <w:t xml:space="preserve"> maatregelen</w:t>
      </w:r>
      <w:r w:rsidRPr="47149B9B">
        <w:rPr>
          <w:rFonts w:ascii="Verdana" w:hAnsi="Verdana" w:eastAsia="Aptos" w:cs="Aptos"/>
          <w:sz w:val="18"/>
          <w:szCs w:val="18"/>
          <w:lang w:val="nl"/>
        </w:rPr>
        <w:t>.</w:t>
      </w:r>
      <w:r w:rsidRPr="008C76F5">
        <w:rPr>
          <w:rFonts w:ascii="Verdana" w:hAnsi="Verdana" w:eastAsia="Aptos" w:cs="Aptos"/>
          <w:sz w:val="18"/>
          <w:szCs w:val="18"/>
          <w:lang w:val="nl"/>
        </w:rPr>
        <w:t xml:space="preserve"> Wel is de specifieke uitwerking nog afhankelijk van vervolgonderzoek, om de toestand en uitbreidingsopgaven verder te verduidelijken. Om een inschatting te maken van de bijdrage van bestaande maatregelen aan de (potentiële) doelstellingen voor 2030, is gekeken naar de locaties van huidige arealen habitat en habitatsgeschiktheidskaarten en de overlap hiervan met bestaande maatregelen. </w:t>
      </w:r>
    </w:p>
    <w:p w:rsidRPr="008C76F5" w:rsidR="009C5669" w:rsidP="00767F8D" w:rsidRDefault="009C5669" w14:paraId="3F681977" w14:textId="733E68E2">
      <w:pPr>
        <w:spacing w:after="0"/>
        <w:jc w:val="both"/>
        <w:rPr>
          <w:rFonts w:ascii="Verdana" w:hAnsi="Verdana"/>
          <w:sz w:val="18"/>
          <w:szCs w:val="18"/>
        </w:rPr>
      </w:pPr>
      <w:r w:rsidRPr="008C76F5">
        <w:rPr>
          <w:rFonts w:ascii="Verdana" w:hAnsi="Verdana" w:eastAsia="Aptos" w:cs="Aptos"/>
          <w:sz w:val="18"/>
          <w:szCs w:val="18"/>
          <w:lang w:val="nl"/>
        </w:rPr>
        <w:t xml:space="preserve"> </w:t>
      </w:r>
    </w:p>
    <w:p w:rsidRPr="008C76F5" w:rsidR="009C5669" w:rsidP="00767F8D" w:rsidRDefault="78D6C0AE" w14:paraId="06CAC909" w14:textId="54A852B3">
      <w:pPr>
        <w:spacing w:after="0"/>
        <w:jc w:val="both"/>
        <w:rPr>
          <w:rFonts w:ascii="Verdana" w:hAnsi="Verdana" w:eastAsia="Aptos" w:cs="Aptos"/>
          <w:sz w:val="18"/>
          <w:szCs w:val="18"/>
          <w:lang w:val="nl"/>
        </w:rPr>
      </w:pPr>
      <w:r w:rsidRPr="5F153613">
        <w:rPr>
          <w:rFonts w:ascii="Verdana" w:hAnsi="Verdana" w:eastAsia="Aptos" w:cs="Aptos"/>
          <w:sz w:val="18"/>
          <w:szCs w:val="18"/>
          <w:lang w:val="nl"/>
        </w:rPr>
        <w:t xml:space="preserve">Een overzicht van de belangrijkste bestaande maatregelen staat in </w:t>
      </w:r>
      <w:r w:rsidRPr="5F153613" w:rsidR="798CB6C2">
        <w:rPr>
          <w:rFonts w:ascii="Verdana" w:hAnsi="Verdana" w:eastAsia="Aptos" w:cs="Aptos"/>
          <w:sz w:val="18"/>
          <w:szCs w:val="18"/>
          <w:lang w:val="nl"/>
        </w:rPr>
        <w:t xml:space="preserve">Bijlage </w:t>
      </w:r>
      <w:r w:rsidR="00503C39">
        <w:rPr>
          <w:rFonts w:ascii="Verdana" w:hAnsi="Verdana" w:eastAsia="Aptos" w:cs="Aptos"/>
          <w:sz w:val="18"/>
          <w:szCs w:val="18"/>
          <w:lang w:val="nl"/>
        </w:rPr>
        <w:t>I</w:t>
      </w:r>
      <w:r w:rsidRPr="5F153613">
        <w:rPr>
          <w:rFonts w:ascii="Verdana" w:hAnsi="Verdana" w:eastAsia="Aptos" w:cs="Aptos"/>
          <w:sz w:val="18"/>
          <w:szCs w:val="18"/>
          <w:lang w:val="nl"/>
        </w:rPr>
        <w:t>.  De maatregelen die voortkomen uit de afspraken uit het Noordzeeakkoord vormen een belangrijk fundament voor de invulling van de opgaven. Hierin is</w:t>
      </w:r>
      <w:r w:rsidRPr="5F153613" w:rsidR="2631BB0F">
        <w:rPr>
          <w:rFonts w:ascii="Verdana" w:hAnsi="Verdana" w:eastAsia="Aptos" w:cs="Aptos"/>
          <w:sz w:val="18"/>
          <w:szCs w:val="18"/>
          <w:lang w:val="nl"/>
        </w:rPr>
        <w:t xml:space="preserve"> onder meer</w:t>
      </w:r>
      <w:r w:rsidRPr="5F153613">
        <w:rPr>
          <w:rFonts w:ascii="Verdana" w:hAnsi="Verdana" w:eastAsia="Aptos" w:cs="Aptos"/>
          <w:sz w:val="18"/>
          <w:szCs w:val="18"/>
          <w:lang w:val="nl"/>
        </w:rPr>
        <w:t xml:space="preserve"> afgesproken om in 2030 op de Noordzee 15% van de zeebodem niet langer te gebruiken voor bodemberoerende visserij. Dit komt overeen met een oppervlakte van 8.090 km</w:t>
      </w:r>
      <w:r w:rsidRPr="5F153613">
        <w:rPr>
          <w:rFonts w:ascii="Verdana" w:hAnsi="Verdana" w:eastAsia="Aptos" w:cs="Aptos"/>
          <w:color w:val="000000" w:themeColor="text1"/>
          <w:sz w:val="18"/>
          <w:szCs w:val="18"/>
          <w:vertAlign w:val="superscript"/>
          <w:lang w:val="nl"/>
        </w:rPr>
        <w:t>2</w:t>
      </w:r>
      <w:r w:rsidRPr="5F153613">
        <w:rPr>
          <w:rFonts w:ascii="Verdana" w:hAnsi="Verdana" w:eastAsia="Aptos" w:cs="Aptos"/>
          <w:sz w:val="18"/>
          <w:szCs w:val="18"/>
          <w:lang w:val="nl"/>
        </w:rPr>
        <w:t>. Deze sluitingen liggen in bestaande N</w:t>
      </w:r>
      <w:r w:rsidRPr="5F153613" w:rsidR="32587416">
        <w:rPr>
          <w:rFonts w:ascii="Verdana" w:hAnsi="Verdana" w:eastAsia="Aptos" w:cs="Aptos"/>
          <w:sz w:val="18"/>
          <w:szCs w:val="18"/>
          <w:lang w:val="nl"/>
        </w:rPr>
        <w:t xml:space="preserve">atura </w:t>
      </w:r>
      <w:r w:rsidRPr="5F153613">
        <w:rPr>
          <w:rFonts w:ascii="Verdana" w:hAnsi="Verdana" w:eastAsia="Aptos" w:cs="Aptos"/>
          <w:sz w:val="18"/>
          <w:szCs w:val="18"/>
          <w:lang w:val="nl"/>
        </w:rPr>
        <w:t>2000</w:t>
      </w:r>
      <w:r w:rsidRPr="5F153613" w:rsidR="2C286175">
        <w:rPr>
          <w:rFonts w:ascii="Verdana" w:hAnsi="Verdana" w:eastAsia="Aptos" w:cs="Aptos"/>
          <w:sz w:val="18"/>
          <w:szCs w:val="18"/>
          <w:lang w:val="nl"/>
        </w:rPr>
        <w:t>- en KRM</w:t>
      </w:r>
      <w:r w:rsidRPr="5F153613">
        <w:rPr>
          <w:rFonts w:ascii="Verdana" w:hAnsi="Verdana" w:eastAsia="Aptos" w:cs="Aptos"/>
          <w:sz w:val="18"/>
          <w:szCs w:val="18"/>
          <w:lang w:val="nl"/>
        </w:rPr>
        <w:t>-gebieden en omvatten een groot gedeelte van de oppervlakten van habitattypen die thans bekend zijn en van de gebieden die potentie hebben voor het uitbreiden van habitattypen</w:t>
      </w:r>
      <w:r w:rsidRPr="5F153613" w:rsidR="009C5669">
        <w:rPr>
          <w:rStyle w:val="Voetnootmarkering"/>
          <w:rFonts w:ascii="Verdana" w:hAnsi="Verdana" w:eastAsia="Aptos" w:cs="Aptos"/>
          <w:sz w:val="18"/>
          <w:szCs w:val="18"/>
          <w:lang w:val="nl"/>
        </w:rPr>
        <w:footnoteReference w:id="121"/>
      </w:r>
      <w:r w:rsidRPr="5F153613">
        <w:rPr>
          <w:rFonts w:ascii="Verdana" w:hAnsi="Verdana" w:eastAsia="Aptos" w:cs="Aptos"/>
          <w:sz w:val="18"/>
          <w:szCs w:val="18"/>
          <w:lang w:val="nl"/>
        </w:rPr>
        <w:t>. Ook in de Waddenzee</w:t>
      </w:r>
      <w:r w:rsidRPr="5F153613" w:rsidR="579EE6A2">
        <w:rPr>
          <w:rFonts w:ascii="Verdana" w:hAnsi="Verdana" w:eastAsia="Aptos" w:cs="Aptos"/>
          <w:sz w:val="18"/>
          <w:szCs w:val="18"/>
          <w:lang w:val="nl"/>
        </w:rPr>
        <w:t>, Kustzone en Zuidwestelijke Delta</w:t>
      </w:r>
      <w:r w:rsidRPr="5F153613">
        <w:rPr>
          <w:rFonts w:ascii="Verdana" w:hAnsi="Verdana" w:eastAsia="Aptos" w:cs="Aptos"/>
          <w:sz w:val="18"/>
          <w:szCs w:val="18"/>
          <w:lang w:val="nl"/>
        </w:rPr>
        <w:t xml:space="preserve"> zijn gebiedssluitingen van kracht en voorzien die een gedeelte van de habitattypen </w:t>
      </w:r>
      <w:r w:rsidRPr="5F153613" w:rsidR="032B8631">
        <w:rPr>
          <w:rFonts w:ascii="Verdana" w:hAnsi="Verdana" w:eastAsia="Aptos" w:cs="Aptos"/>
          <w:sz w:val="18"/>
          <w:szCs w:val="18"/>
          <w:lang w:val="nl"/>
        </w:rPr>
        <w:t>uit artikel 5</w:t>
      </w:r>
      <w:r w:rsidRPr="5F153613">
        <w:rPr>
          <w:rFonts w:ascii="Verdana" w:hAnsi="Verdana" w:eastAsia="Aptos" w:cs="Aptos"/>
          <w:sz w:val="18"/>
          <w:szCs w:val="18"/>
          <w:lang w:val="nl"/>
        </w:rPr>
        <w:t xml:space="preserve"> in het gebied beschermen. </w:t>
      </w:r>
    </w:p>
    <w:p w:rsidRPr="008C76F5" w:rsidR="009C5669" w:rsidP="00767F8D" w:rsidRDefault="009C5669" w14:paraId="30CC4137" w14:textId="52C2B56F">
      <w:pPr>
        <w:spacing w:after="0"/>
        <w:jc w:val="both"/>
        <w:rPr>
          <w:rFonts w:ascii="Verdana" w:hAnsi="Verdana"/>
          <w:sz w:val="18"/>
          <w:szCs w:val="18"/>
        </w:rPr>
      </w:pPr>
      <w:r w:rsidRPr="008C76F5">
        <w:rPr>
          <w:rFonts w:ascii="Verdana" w:hAnsi="Verdana" w:eastAsia="Aptos" w:cs="Aptos"/>
          <w:sz w:val="18"/>
          <w:szCs w:val="18"/>
          <w:lang w:val="nl"/>
        </w:rPr>
        <w:t xml:space="preserve"> </w:t>
      </w:r>
    </w:p>
    <w:p w:rsidR="00074989" w:rsidP="00767F8D" w:rsidRDefault="009C5669" w14:paraId="704EE7E5" w14:textId="1E32FFA4">
      <w:pPr>
        <w:spacing w:after="0"/>
        <w:jc w:val="both"/>
        <w:rPr>
          <w:rFonts w:ascii="Verdana" w:hAnsi="Verdana" w:eastAsia="Aptos" w:cs="Aptos"/>
          <w:sz w:val="18"/>
          <w:szCs w:val="18"/>
          <w:lang w:val="nl"/>
        </w:rPr>
      </w:pPr>
      <w:r w:rsidRPr="008C76F5">
        <w:rPr>
          <w:rFonts w:ascii="Verdana" w:hAnsi="Verdana" w:eastAsia="Aptos" w:cs="Aptos"/>
          <w:sz w:val="18"/>
          <w:szCs w:val="18"/>
          <w:lang w:val="nl"/>
        </w:rPr>
        <w:t xml:space="preserve">Naast het wegnemen van drukfactoren, richt Nederland zich onder anderen via het programma Natuurversterking Noordzee op het actief herstel van onder meer oesterriffen en extra habitat voor soorten in windenergieparken op zee. </w:t>
      </w:r>
      <w:r w:rsidRPr="00F716C5" w:rsidR="00F716C5">
        <w:rPr>
          <w:rFonts w:ascii="Verdana" w:hAnsi="Verdana" w:eastAsia="Aptos" w:cs="Aptos"/>
          <w:sz w:val="18"/>
          <w:szCs w:val="18"/>
          <w:lang w:val="nl"/>
        </w:rPr>
        <w:t>Als onderdeel van de uitwerking van het (bredere) medegebruiksbeleid in windparken is de inzet om de potentie van verschillende vormen van medegebruik binnen windparken op Noordzee-brede schaal beter inzichtelijk te maken. Op het moment dat er afspraken worden gemaakt over de gebiedspaspoorten kan de effectiviteit van deze maatregel (het aanwijzen van ruimte binnen windparken voor natuurontwikkeling en -herstel) dan in vergelijk met de (relatieve) geschiktheid voor andere vormen van medegebruik worden afgewogen.</w:t>
      </w:r>
    </w:p>
    <w:p w:rsidR="00F716C5" w:rsidP="00767F8D" w:rsidRDefault="00F716C5" w14:paraId="4F158663" w14:textId="77777777">
      <w:pPr>
        <w:spacing w:after="0"/>
        <w:jc w:val="both"/>
        <w:rPr>
          <w:rFonts w:ascii="Verdana" w:hAnsi="Verdana" w:eastAsia="Aptos" w:cs="Aptos"/>
          <w:sz w:val="18"/>
          <w:szCs w:val="18"/>
          <w:lang w:val="nl"/>
        </w:rPr>
      </w:pPr>
    </w:p>
    <w:p w:rsidRPr="008C76F5" w:rsidR="009C5669" w:rsidP="00767F8D" w:rsidRDefault="009C5669" w14:paraId="76590265" w14:textId="34E92C22">
      <w:pPr>
        <w:spacing w:after="0"/>
        <w:jc w:val="both"/>
        <w:rPr>
          <w:rFonts w:ascii="Verdana" w:hAnsi="Verdana" w:eastAsia="Aptos" w:cs="Aptos"/>
          <w:sz w:val="18"/>
          <w:szCs w:val="18"/>
          <w:lang w:val="nl"/>
        </w:rPr>
      </w:pPr>
      <w:r w:rsidRPr="008C76F5">
        <w:rPr>
          <w:rFonts w:ascii="Verdana" w:hAnsi="Verdana" w:eastAsia="Aptos" w:cs="Aptos"/>
          <w:sz w:val="18"/>
          <w:szCs w:val="18"/>
          <w:lang w:val="nl"/>
        </w:rPr>
        <w:t>Voor de habitattypen die in de Waddenzee of Zuidwestelijke Delta voorkomen lopen ook de bestaande en toekomstige KRW</w:t>
      </w:r>
      <w:r w:rsidRPr="2899427D" w:rsidR="069321BD">
        <w:rPr>
          <w:rFonts w:ascii="Verdana" w:hAnsi="Verdana" w:eastAsia="Aptos" w:cs="Aptos"/>
          <w:sz w:val="18"/>
          <w:szCs w:val="18"/>
          <w:lang w:val="nl"/>
        </w:rPr>
        <w:t>-</w:t>
      </w:r>
      <w:r w:rsidRPr="008C76F5">
        <w:rPr>
          <w:rFonts w:ascii="Verdana" w:hAnsi="Verdana" w:eastAsia="Aptos" w:cs="Aptos"/>
          <w:sz w:val="18"/>
          <w:szCs w:val="18"/>
          <w:lang w:val="nl"/>
        </w:rPr>
        <w:t>stroomgebiedsbeheerplannen, impulsprogramma’s en zijn er additionele maatregelen voorzien. Zo wordt er gewerkt aan actief zeegrasherstel in beide regio’s.</w:t>
      </w:r>
    </w:p>
    <w:p w:rsidRPr="008C76F5" w:rsidR="009C5669" w:rsidP="00767F8D" w:rsidRDefault="009C5669" w14:paraId="55579E6B" w14:textId="0EFB93B5">
      <w:pPr>
        <w:spacing w:after="0"/>
        <w:jc w:val="both"/>
        <w:rPr>
          <w:rFonts w:ascii="Verdana" w:hAnsi="Verdana" w:eastAsia="Aptos" w:cs="Aptos"/>
          <w:sz w:val="18"/>
          <w:szCs w:val="18"/>
          <w:lang w:val="nl"/>
        </w:rPr>
      </w:pPr>
    </w:p>
    <w:p w:rsidR="0030315D" w:rsidP="005D249E" w:rsidRDefault="009C5669" w14:paraId="46909E11" w14:textId="632AD4B8">
      <w:pPr>
        <w:spacing w:after="0"/>
        <w:jc w:val="both"/>
        <w:rPr>
          <w:rFonts w:ascii="Verdana" w:hAnsi="Verdana" w:eastAsia="Aptos" w:cs="Aptos"/>
          <w:sz w:val="18"/>
          <w:szCs w:val="18"/>
          <w:lang w:val="nl"/>
        </w:rPr>
      </w:pPr>
      <w:r w:rsidRPr="0F3AB047">
        <w:rPr>
          <w:rFonts w:ascii="Verdana" w:hAnsi="Verdana" w:eastAsia="Aptos" w:cs="Aptos"/>
          <w:sz w:val="18"/>
          <w:szCs w:val="18"/>
          <w:lang w:val="nl"/>
        </w:rPr>
        <w:t>Hieronder wordt per groep habitattypen een inschatting gegeven van het doelbereik van bestaande maatregelen voor het invullen van de opgaven voor 2030.</w:t>
      </w:r>
    </w:p>
    <w:p w:rsidRPr="005D249E" w:rsidR="005D249E" w:rsidP="005D249E" w:rsidRDefault="005D249E" w14:paraId="6091C432" w14:textId="74A7B0BB">
      <w:pPr>
        <w:spacing w:after="0"/>
        <w:jc w:val="both"/>
        <w:rPr>
          <w:rFonts w:ascii="Verdana" w:hAnsi="Verdana" w:eastAsia="Aptos" w:cs="Aptos"/>
          <w:sz w:val="18"/>
          <w:szCs w:val="18"/>
          <w:lang w:val="nl"/>
        </w:rPr>
      </w:pPr>
    </w:p>
    <w:p w:rsidR="00767F8D" w:rsidP="6DDF905D" w:rsidRDefault="5F18E8F0" w14:paraId="4CFFB9A4" w14:textId="0F2B0586">
      <w:pPr>
        <w:keepNext/>
        <w:jc w:val="both"/>
        <w:rPr>
          <w:rFonts w:ascii="Aptos" w:hAnsi="Aptos" w:eastAsia="Yu Gothic" w:cs="Arial"/>
        </w:rPr>
      </w:pPr>
      <w:r w:rsidRPr="5F153613">
        <w:rPr>
          <w:rFonts w:ascii="Verdana" w:hAnsi="Verdana" w:eastAsia="Aptos" w:cs="Aptos"/>
          <w:sz w:val="18"/>
          <w:szCs w:val="18"/>
          <w:lang w:val="nl"/>
        </w:rPr>
        <w:t xml:space="preserve">In het definitieve Natuurplan </w:t>
      </w:r>
      <w:r w:rsidRPr="5F153613" w:rsidR="22A395D3">
        <w:rPr>
          <w:rFonts w:ascii="Verdana" w:hAnsi="Verdana" w:eastAsia="Aptos" w:cs="Aptos"/>
          <w:sz w:val="18"/>
          <w:szCs w:val="18"/>
          <w:lang w:val="nl"/>
        </w:rPr>
        <w:t xml:space="preserve">worden </w:t>
      </w:r>
      <w:r w:rsidRPr="5F153613">
        <w:rPr>
          <w:rFonts w:ascii="Verdana" w:hAnsi="Verdana" w:eastAsia="Aptos" w:cs="Aptos"/>
          <w:sz w:val="18"/>
          <w:szCs w:val="18"/>
          <w:lang w:val="nl"/>
        </w:rPr>
        <w:t xml:space="preserve">per habitatgroep </w:t>
      </w:r>
      <w:r w:rsidRPr="5F153613" w:rsidR="3D865DEB">
        <w:rPr>
          <w:rFonts w:ascii="Verdana" w:hAnsi="Verdana" w:eastAsia="Aptos" w:cs="Aptos"/>
          <w:sz w:val="18"/>
          <w:szCs w:val="18"/>
          <w:lang w:val="nl"/>
        </w:rPr>
        <w:t xml:space="preserve">twee </w:t>
      </w:r>
      <w:r w:rsidRPr="5F153613">
        <w:rPr>
          <w:rFonts w:ascii="Verdana" w:hAnsi="Verdana" w:eastAsia="Aptos" w:cs="Aptos"/>
          <w:sz w:val="18"/>
          <w:szCs w:val="18"/>
          <w:lang w:val="nl"/>
        </w:rPr>
        <w:t>kaart</w:t>
      </w:r>
      <w:r w:rsidRPr="5F153613" w:rsidR="445991C2">
        <w:rPr>
          <w:rFonts w:ascii="Verdana" w:hAnsi="Verdana" w:eastAsia="Aptos" w:cs="Aptos"/>
          <w:sz w:val="18"/>
          <w:szCs w:val="18"/>
          <w:lang w:val="nl"/>
        </w:rPr>
        <w:t>en</w:t>
      </w:r>
      <w:r w:rsidRPr="5F153613">
        <w:rPr>
          <w:rFonts w:ascii="Verdana" w:hAnsi="Verdana" w:eastAsia="Aptos" w:cs="Aptos"/>
          <w:sz w:val="18"/>
          <w:szCs w:val="18"/>
          <w:lang w:val="nl"/>
        </w:rPr>
        <w:t xml:space="preserve"> opgenomen</w:t>
      </w:r>
      <w:r w:rsidRPr="5F153613" w:rsidR="4FA62A8A">
        <w:rPr>
          <w:rFonts w:ascii="Verdana" w:hAnsi="Verdana" w:eastAsia="Aptos" w:cs="Aptos"/>
          <w:sz w:val="18"/>
          <w:szCs w:val="18"/>
          <w:lang w:val="nl"/>
        </w:rPr>
        <w:t xml:space="preserve"> met het potentiele gebied </w:t>
      </w:r>
      <w:r w:rsidRPr="5F153613" w:rsidR="5270FBD0">
        <w:rPr>
          <w:rFonts w:ascii="Verdana" w:hAnsi="Verdana" w:eastAsia="Aptos" w:cs="Aptos"/>
          <w:sz w:val="18"/>
          <w:szCs w:val="18"/>
          <w:lang w:val="nl"/>
        </w:rPr>
        <w:t xml:space="preserve">voor 1) </w:t>
      </w:r>
      <w:r w:rsidRPr="5F153613" w:rsidR="4FA62A8A">
        <w:rPr>
          <w:rFonts w:ascii="Verdana" w:hAnsi="Verdana" w:eastAsia="Aptos" w:cs="Aptos"/>
          <w:sz w:val="18"/>
          <w:szCs w:val="18"/>
          <w:lang w:val="nl"/>
        </w:rPr>
        <w:t xml:space="preserve">herstel en </w:t>
      </w:r>
      <w:r w:rsidRPr="5F153613" w:rsidR="524C0FF8">
        <w:rPr>
          <w:rFonts w:ascii="Verdana" w:hAnsi="Verdana" w:eastAsia="Aptos" w:cs="Aptos"/>
          <w:sz w:val="18"/>
          <w:szCs w:val="18"/>
          <w:lang w:val="nl"/>
        </w:rPr>
        <w:t xml:space="preserve">2) </w:t>
      </w:r>
      <w:r w:rsidRPr="5F153613" w:rsidR="4FA62A8A">
        <w:rPr>
          <w:rFonts w:ascii="Verdana" w:hAnsi="Verdana" w:eastAsia="Aptos" w:cs="Aptos"/>
          <w:sz w:val="18"/>
          <w:szCs w:val="18"/>
          <w:lang w:val="nl"/>
        </w:rPr>
        <w:t>uitbreidin</w:t>
      </w:r>
      <w:r w:rsidRPr="5F153613" w:rsidR="3E49A5D5">
        <w:rPr>
          <w:rFonts w:ascii="Verdana" w:hAnsi="Verdana" w:eastAsia="Aptos" w:cs="Aptos"/>
          <w:sz w:val="18"/>
          <w:szCs w:val="18"/>
          <w:lang w:val="nl"/>
        </w:rPr>
        <w:t>g</w:t>
      </w:r>
      <w:r w:rsidRPr="5F153613" w:rsidR="4FA62A8A">
        <w:rPr>
          <w:rFonts w:ascii="Verdana" w:hAnsi="Verdana" w:eastAsia="Aptos" w:cs="Aptos"/>
          <w:sz w:val="18"/>
          <w:szCs w:val="18"/>
          <w:lang w:val="nl"/>
        </w:rPr>
        <w:t>. Deze worden ontwikkeld</w:t>
      </w:r>
      <w:r w:rsidRPr="5F153613">
        <w:rPr>
          <w:rFonts w:ascii="Verdana" w:hAnsi="Verdana" w:eastAsia="Aptos" w:cs="Aptos"/>
          <w:sz w:val="18"/>
          <w:szCs w:val="18"/>
          <w:lang w:val="nl"/>
        </w:rPr>
        <w:t xml:space="preserve"> </w:t>
      </w:r>
      <w:r w:rsidRPr="5F153613" w:rsidR="3BE0753F">
        <w:rPr>
          <w:rFonts w:ascii="Verdana" w:hAnsi="Verdana" w:eastAsia="Aptos" w:cs="Aptos"/>
          <w:sz w:val="18"/>
          <w:szCs w:val="18"/>
          <w:lang w:val="nl"/>
        </w:rPr>
        <w:t xml:space="preserve">op basis van </w:t>
      </w:r>
      <w:r w:rsidRPr="5F153613" w:rsidR="5C4E80D6">
        <w:rPr>
          <w:rFonts w:ascii="Verdana" w:hAnsi="Verdana" w:eastAsia="Aptos" w:cs="Aptos"/>
          <w:sz w:val="18"/>
          <w:szCs w:val="18"/>
          <w:lang w:val="nl"/>
        </w:rPr>
        <w:t>de huidige verspreiding per habitatgroep</w:t>
      </w:r>
      <w:r w:rsidRPr="5F153613" w:rsidR="547E09C3">
        <w:rPr>
          <w:rFonts w:ascii="Verdana" w:hAnsi="Verdana" w:eastAsia="Aptos" w:cs="Aptos"/>
          <w:sz w:val="18"/>
          <w:szCs w:val="18"/>
          <w:lang w:val="nl"/>
        </w:rPr>
        <w:t>, habitatgeschiktheidskaarten en vastgestelde en voorgenomen maatregelen</w:t>
      </w:r>
      <w:r w:rsidRPr="5F153613" w:rsidR="256886B6">
        <w:rPr>
          <w:rFonts w:ascii="Verdana" w:hAnsi="Verdana" w:eastAsia="Aptos" w:cs="Aptos"/>
          <w:sz w:val="18"/>
          <w:szCs w:val="18"/>
          <w:lang w:val="nl"/>
        </w:rPr>
        <w:t xml:space="preserve">. </w:t>
      </w:r>
      <w:r w:rsidR="419031F8">
        <w:rPr>
          <w:noProof/>
        </w:rPr>
        <w:drawing>
          <wp:inline distT="0" distB="0" distL="0" distR="0" wp14:anchorId="745BE8E9" wp14:editId="6A59CB32">
            <wp:extent cx="3231855" cy="2914320"/>
            <wp:effectExtent l="0" t="0" r="0" b="0"/>
            <wp:docPr id="17834057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0570" name="Picture 178340570"/>
                    <pic:cNvPicPr/>
                  </pic:nvPicPr>
                  <pic:blipFill>
                    <a:blip r:embed="rId44">
                      <a:extLst>
                        <a:ext uri="{28A0092B-C50C-407E-A947-70E740481C1C}">
                          <a14:useLocalDpi xmlns:a14="http://schemas.microsoft.com/office/drawing/2010/main"/>
                        </a:ext>
                      </a:extLst>
                    </a:blip>
                    <a:srcRect l="9235" t="9507"/>
                    <a:stretch>
                      <a:fillRect/>
                    </a:stretch>
                  </pic:blipFill>
                  <pic:spPr>
                    <a:xfrm>
                      <a:off x="0" y="0"/>
                      <a:ext cx="3231855" cy="2914320"/>
                    </a:xfrm>
                    <a:prstGeom prst="rect">
                      <a:avLst/>
                    </a:prstGeom>
                  </pic:spPr>
                </pic:pic>
              </a:graphicData>
            </a:graphic>
          </wp:inline>
        </w:drawing>
      </w:r>
    </w:p>
    <w:p w:rsidRPr="00767F8D" w:rsidR="5F18E8F0" w:rsidP="00767F8D" w:rsidRDefault="00767F8D" w14:paraId="299811EE" w14:textId="324E73F9">
      <w:pPr>
        <w:spacing w:after="0"/>
        <w:jc w:val="both"/>
        <w:rPr>
          <w:rFonts w:ascii="Verdana" w:hAnsi="Verdana" w:eastAsia="Aptos" w:cs="Aptos"/>
          <w:sz w:val="16"/>
          <w:szCs w:val="16"/>
          <w:lang w:val="nl"/>
        </w:rPr>
      </w:pPr>
      <w:r w:rsidRPr="5F153613">
        <w:rPr>
          <w:rFonts w:ascii="Verdana" w:hAnsi="Verdana" w:eastAsia="Aptos" w:cs="Aptos"/>
          <w:sz w:val="16"/>
          <w:szCs w:val="16"/>
          <w:lang w:val="nl"/>
        </w:rPr>
        <w:t xml:space="preserve">Figuur </w:t>
      </w:r>
      <w:r w:rsidRPr="5F153613">
        <w:rPr>
          <w:rFonts w:ascii="Verdana" w:hAnsi="Verdana" w:eastAsia="Aptos" w:cs="Aptos"/>
          <w:sz w:val="16"/>
          <w:szCs w:val="16"/>
          <w:lang w:val="nl"/>
        </w:rPr>
        <w:fldChar w:fldCharType="begin"/>
      </w:r>
      <w:r w:rsidRPr="5F153613">
        <w:rPr>
          <w:rFonts w:ascii="Verdana" w:hAnsi="Verdana" w:eastAsia="Aptos" w:cs="Aptos"/>
          <w:sz w:val="16"/>
          <w:szCs w:val="16"/>
          <w:lang w:val="nl"/>
        </w:rPr>
        <w:instrText xml:space="preserve"> SEQ Figuur \* ARABIC </w:instrText>
      </w:r>
      <w:r w:rsidRPr="5F153613">
        <w:rPr>
          <w:rFonts w:ascii="Verdana" w:hAnsi="Verdana" w:eastAsia="Aptos" w:cs="Aptos"/>
          <w:sz w:val="16"/>
          <w:szCs w:val="16"/>
          <w:lang w:val="nl"/>
        </w:rPr>
        <w:fldChar w:fldCharType="separate"/>
      </w:r>
      <w:r w:rsidR="00E811D3">
        <w:rPr>
          <w:rFonts w:ascii="Verdana" w:hAnsi="Verdana" w:eastAsia="Aptos" w:cs="Aptos"/>
          <w:noProof/>
          <w:sz w:val="16"/>
          <w:szCs w:val="16"/>
          <w:lang w:val="nl"/>
        </w:rPr>
        <w:t>8</w:t>
      </w:r>
      <w:r w:rsidRPr="5F153613">
        <w:rPr>
          <w:rFonts w:ascii="Verdana" w:hAnsi="Verdana" w:eastAsia="Aptos" w:cs="Aptos"/>
          <w:sz w:val="16"/>
          <w:szCs w:val="16"/>
          <w:lang w:val="nl"/>
        </w:rPr>
        <w:fldChar w:fldCharType="end"/>
      </w:r>
      <w:r w:rsidRPr="5F153613">
        <w:rPr>
          <w:rFonts w:ascii="Verdana" w:hAnsi="Verdana" w:eastAsia="Aptos" w:cs="Aptos"/>
          <w:sz w:val="16"/>
          <w:szCs w:val="16"/>
          <w:lang w:val="nl"/>
        </w:rPr>
        <w:t xml:space="preserve"> overzichtskaart N</w:t>
      </w:r>
      <w:r w:rsidRPr="5F153613" w:rsidR="3FCAFB70">
        <w:rPr>
          <w:rFonts w:ascii="Verdana" w:hAnsi="Verdana" w:eastAsia="Aptos" w:cs="Aptos"/>
          <w:sz w:val="16"/>
          <w:szCs w:val="16"/>
          <w:lang w:val="nl"/>
        </w:rPr>
        <w:t xml:space="preserve">atura </w:t>
      </w:r>
      <w:r w:rsidRPr="5F153613">
        <w:rPr>
          <w:rFonts w:ascii="Verdana" w:hAnsi="Verdana" w:eastAsia="Aptos" w:cs="Aptos"/>
          <w:sz w:val="16"/>
          <w:szCs w:val="16"/>
          <w:lang w:val="nl"/>
        </w:rPr>
        <w:t>2000</w:t>
      </w:r>
      <w:r w:rsidRPr="5F153613" w:rsidR="60A44D38">
        <w:rPr>
          <w:rFonts w:ascii="Verdana" w:hAnsi="Verdana" w:eastAsia="Aptos" w:cs="Aptos"/>
          <w:sz w:val="16"/>
          <w:szCs w:val="16"/>
          <w:lang w:val="nl"/>
        </w:rPr>
        <w:t>-</w:t>
      </w:r>
      <w:r w:rsidRPr="5F153613">
        <w:rPr>
          <w:rFonts w:ascii="Verdana" w:hAnsi="Verdana" w:eastAsia="Aptos" w:cs="Aptos"/>
          <w:sz w:val="16"/>
          <w:szCs w:val="16"/>
          <w:lang w:val="nl"/>
        </w:rPr>
        <w:t xml:space="preserve">gebieden </w:t>
      </w:r>
      <w:r w:rsidRPr="5F153613" w:rsidR="5E48FFE5">
        <w:rPr>
          <w:rFonts w:ascii="Verdana" w:hAnsi="Verdana" w:eastAsia="Aptos" w:cs="Aptos"/>
          <w:sz w:val="16"/>
          <w:szCs w:val="16"/>
          <w:lang w:val="nl"/>
        </w:rPr>
        <w:t xml:space="preserve">en KRM-gebieden </w:t>
      </w:r>
      <w:r w:rsidRPr="5F153613">
        <w:rPr>
          <w:rFonts w:ascii="Verdana" w:hAnsi="Verdana" w:eastAsia="Aptos" w:cs="Aptos"/>
          <w:sz w:val="16"/>
          <w:szCs w:val="16"/>
          <w:lang w:val="nl"/>
        </w:rPr>
        <w:t>binnen de geografische scope van artikel 5. De Noordzee, de Zuidwestelijke Delta, de Waddenzee en de Eems-Dollard.</w:t>
      </w:r>
    </w:p>
    <w:p w:rsidRPr="008C76F5" w:rsidR="009C5669" w:rsidP="5F153613" w:rsidRDefault="009C5669" w14:paraId="6597D2E4" w14:textId="37731836">
      <w:pPr>
        <w:pStyle w:val="paragraph"/>
        <w:spacing w:before="0" w:beforeAutospacing="0" w:after="0" w:afterAutospacing="0"/>
        <w:jc w:val="both"/>
        <w:rPr>
          <w:rStyle w:val="eop"/>
          <w:rFonts w:ascii="Verdana" w:hAnsi="Verdana" w:cs="Segoe UI" w:eastAsiaTheme="majorEastAsia"/>
          <w:sz w:val="18"/>
          <w:szCs w:val="18"/>
        </w:rPr>
      </w:pPr>
    </w:p>
    <w:p w:rsidR="5F153613" w:rsidP="5F153613" w:rsidRDefault="5F153613" w14:paraId="31DD6747" w14:textId="1D59D6D7">
      <w:pPr>
        <w:pStyle w:val="paragraph"/>
        <w:spacing w:before="0" w:beforeAutospacing="0" w:after="0" w:afterAutospacing="0"/>
        <w:jc w:val="both"/>
        <w:rPr>
          <w:rStyle w:val="eop"/>
          <w:rFonts w:ascii="Verdana" w:hAnsi="Verdana" w:cs="Segoe UI" w:eastAsiaTheme="majorEastAsia"/>
          <w:sz w:val="18"/>
          <w:szCs w:val="18"/>
        </w:rPr>
      </w:pPr>
    </w:p>
    <w:p w:rsidR="5F153613" w:rsidP="5F153613" w:rsidRDefault="5F153613" w14:paraId="68C9F0BA" w14:textId="36130042">
      <w:pPr>
        <w:pStyle w:val="paragraph"/>
        <w:spacing w:before="0" w:beforeAutospacing="0" w:after="0" w:afterAutospacing="0"/>
        <w:ind w:left="360"/>
        <w:jc w:val="both"/>
        <w:rPr>
          <w:rStyle w:val="eop"/>
          <w:rFonts w:ascii="Verdana" w:hAnsi="Verdana" w:cs="Segoe UI" w:eastAsiaTheme="majorEastAsia"/>
          <w:sz w:val="18"/>
          <w:szCs w:val="18"/>
        </w:rPr>
      </w:pPr>
    </w:p>
    <w:p w:rsidRPr="005D249E" w:rsidR="009C5669" w:rsidP="0030315D" w:rsidRDefault="009C5669" w14:paraId="4EBF8A94" w14:textId="4B298956">
      <w:pPr>
        <w:spacing w:after="0"/>
        <w:jc w:val="both"/>
        <w:rPr>
          <w:rFonts w:ascii="Verdana" w:hAnsi="Verdana" w:eastAsia="Aptos Display" w:cs="Aptos Display"/>
          <w:bCs/>
          <w:sz w:val="18"/>
          <w:szCs w:val="18"/>
          <w:u w:val="single"/>
          <w:lang w:val="nl"/>
        </w:rPr>
      </w:pPr>
      <w:r w:rsidRPr="005D249E">
        <w:rPr>
          <w:rFonts w:ascii="Verdana" w:hAnsi="Verdana" w:eastAsia="Aptos Display" w:cs="Aptos Display"/>
          <w:bCs/>
          <w:sz w:val="18"/>
          <w:szCs w:val="18"/>
          <w:u w:val="single"/>
          <w:lang w:val="nl"/>
        </w:rPr>
        <w:t>Groep 1: Zeegrasvelden</w:t>
      </w:r>
    </w:p>
    <w:p w:rsidRPr="00054878" w:rsidR="009C5669" w:rsidP="00767F8D" w:rsidRDefault="009C5669" w14:paraId="4266E36C" w14:textId="1ED453A2">
      <w:pPr>
        <w:spacing w:after="0"/>
        <w:jc w:val="both"/>
        <w:rPr>
          <w:rFonts w:ascii="Verdana" w:hAnsi="Verdana" w:eastAsia="Aptos" w:cs="Aptos"/>
          <w:sz w:val="18"/>
          <w:szCs w:val="18"/>
          <w:lang w:val="nl"/>
        </w:rPr>
      </w:pPr>
      <w:r w:rsidRPr="6C7F95BC">
        <w:rPr>
          <w:rFonts w:ascii="Verdana" w:hAnsi="Verdana" w:eastAsia="Aptos" w:cs="Aptos"/>
          <w:sz w:val="18"/>
          <w:szCs w:val="18"/>
          <w:lang w:val="nl"/>
        </w:rPr>
        <w:t>Nederland heeft 6.7 km</w:t>
      </w:r>
      <w:r w:rsidRPr="38B24E59" w:rsidDel="009C5669">
        <w:rPr>
          <w:rFonts w:ascii="Verdana" w:hAnsi="Verdana" w:eastAsia="Aptos" w:cs="Aptos"/>
          <w:color w:val="000000" w:themeColor="text1"/>
          <w:sz w:val="18"/>
          <w:szCs w:val="18"/>
          <w:vertAlign w:val="superscript"/>
          <w:lang w:val="nl"/>
        </w:rPr>
        <w:t>2</w:t>
      </w:r>
      <w:r w:rsidRPr="6C7F95BC">
        <w:rPr>
          <w:rFonts w:ascii="Verdana" w:hAnsi="Verdana" w:eastAsia="Aptos" w:cs="Aptos"/>
          <w:sz w:val="18"/>
          <w:szCs w:val="18"/>
          <w:lang w:val="nl"/>
        </w:rPr>
        <w:t xml:space="preserve"> zeegrasvelden. </w:t>
      </w:r>
      <w:r w:rsidRPr="6C7F95BC" w:rsidR="06CCCA27">
        <w:rPr>
          <w:rFonts w:ascii="Verdana" w:hAnsi="Verdana" w:eastAsia="Aptos" w:cs="Aptos"/>
          <w:sz w:val="18"/>
          <w:szCs w:val="18"/>
          <w:lang w:val="nl"/>
        </w:rPr>
        <w:t xml:space="preserve">Hierbij worden alle oppervlakten waar zeegras voorkomt, meegeteld, ongeacht de dichtheid </w:t>
      </w:r>
      <w:r w:rsidRPr="6C7F95BC" w:rsidR="440ABBC5">
        <w:rPr>
          <w:rFonts w:ascii="Verdana" w:hAnsi="Verdana" w:eastAsia="Aptos" w:cs="Aptos"/>
          <w:sz w:val="18"/>
          <w:szCs w:val="18"/>
          <w:lang w:val="nl"/>
        </w:rPr>
        <w:t xml:space="preserve">waarmee het </w:t>
      </w:r>
      <w:r w:rsidRPr="6C7F95BC" w:rsidR="06CCCA27">
        <w:rPr>
          <w:rFonts w:ascii="Verdana" w:hAnsi="Verdana" w:eastAsia="Aptos" w:cs="Aptos"/>
          <w:sz w:val="18"/>
          <w:szCs w:val="18"/>
          <w:lang w:val="nl"/>
        </w:rPr>
        <w:t>voorkom</w:t>
      </w:r>
      <w:r w:rsidRPr="6C7F95BC" w:rsidR="3C96939A">
        <w:rPr>
          <w:rFonts w:ascii="Verdana" w:hAnsi="Verdana" w:eastAsia="Aptos" w:cs="Aptos"/>
          <w:sz w:val="18"/>
          <w:szCs w:val="18"/>
          <w:lang w:val="nl"/>
        </w:rPr>
        <w:t>t</w:t>
      </w:r>
      <w:r w:rsidRPr="6C7F95BC" w:rsidR="06CCCA27">
        <w:rPr>
          <w:rFonts w:ascii="Verdana" w:hAnsi="Verdana" w:eastAsia="Aptos" w:cs="Aptos"/>
          <w:sz w:val="18"/>
          <w:szCs w:val="18"/>
          <w:lang w:val="nl"/>
        </w:rPr>
        <w:t xml:space="preserve">. </w:t>
      </w:r>
      <w:r w:rsidRPr="38B24E59" w:rsidR="13FB6ADB">
        <w:rPr>
          <w:rFonts w:ascii="Verdana" w:hAnsi="Verdana" w:eastAsia="Aptos" w:cs="Aptos"/>
          <w:sz w:val="18"/>
          <w:szCs w:val="18"/>
          <w:lang w:val="nl"/>
        </w:rPr>
        <w:t xml:space="preserve">Toch betreft dit waarschijnlijk een onderschatting van het bestaande areaal, gezien de beperkte scope van de huidige monitoring. </w:t>
      </w:r>
      <w:r w:rsidRPr="38B24E59" w:rsidR="06CCCA27">
        <w:rPr>
          <w:rFonts w:ascii="Verdana" w:hAnsi="Verdana" w:eastAsia="Aptos" w:cs="Aptos"/>
          <w:sz w:val="18"/>
          <w:szCs w:val="18"/>
          <w:lang w:val="nl"/>
        </w:rPr>
        <w:t>D</w:t>
      </w:r>
      <w:r w:rsidRPr="38B24E59" w:rsidR="102D0CA4">
        <w:rPr>
          <w:rFonts w:ascii="Verdana" w:hAnsi="Verdana" w:eastAsia="Aptos" w:cs="Aptos"/>
          <w:sz w:val="18"/>
          <w:szCs w:val="18"/>
          <w:lang w:val="nl"/>
        </w:rPr>
        <w:t>e gerapporteerde oppervlakte</w:t>
      </w:r>
      <w:r w:rsidRPr="6C7F95BC" w:rsidR="06CCCA27">
        <w:rPr>
          <w:rFonts w:ascii="Verdana" w:hAnsi="Verdana" w:eastAsia="Aptos" w:cs="Aptos"/>
          <w:sz w:val="18"/>
          <w:szCs w:val="18"/>
          <w:lang w:val="nl"/>
        </w:rPr>
        <w:t xml:space="preserve"> betreft vrijwel volledig</w:t>
      </w:r>
      <w:r w:rsidRPr="6C7F95BC" w:rsidR="0BE255F7">
        <w:rPr>
          <w:rFonts w:ascii="Verdana" w:hAnsi="Verdana" w:eastAsia="Aptos" w:cs="Aptos"/>
          <w:sz w:val="18"/>
          <w:szCs w:val="18"/>
          <w:lang w:val="nl"/>
        </w:rPr>
        <w:t xml:space="preserve"> (99,7%)</w:t>
      </w:r>
      <w:r w:rsidRPr="6C7F95BC" w:rsidR="06CCCA27">
        <w:rPr>
          <w:rFonts w:ascii="Verdana" w:hAnsi="Verdana" w:eastAsia="Aptos" w:cs="Aptos"/>
          <w:sz w:val="18"/>
          <w:szCs w:val="18"/>
          <w:lang w:val="nl"/>
        </w:rPr>
        <w:t xml:space="preserve"> litoraal (droogvallend) </w:t>
      </w:r>
      <w:r w:rsidRPr="6C7F95BC" w:rsidR="4A6CFFA8">
        <w:rPr>
          <w:rFonts w:ascii="Verdana" w:hAnsi="Verdana" w:eastAsia="Aptos" w:cs="Aptos"/>
          <w:sz w:val="18"/>
          <w:szCs w:val="18"/>
          <w:lang w:val="nl"/>
        </w:rPr>
        <w:t>zeegras.</w:t>
      </w:r>
      <w:r w:rsidRPr="6C7F95BC" w:rsidR="06CCCA27">
        <w:rPr>
          <w:rFonts w:ascii="Verdana" w:hAnsi="Verdana" w:eastAsia="Aptos" w:cs="Aptos"/>
          <w:sz w:val="18"/>
          <w:szCs w:val="18"/>
          <w:lang w:val="nl"/>
        </w:rPr>
        <w:t xml:space="preserve"> </w:t>
      </w:r>
      <w:r w:rsidRPr="6C7F95BC">
        <w:rPr>
          <w:rFonts w:ascii="Verdana" w:hAnsi="Verdana" w:eastAsia="Aptos" w:cs="Aptos"/>
          <w:sz w:val="18"/>
          <w:szCs w:val="18"/>
          <w:lang w:val="nl"/>
        </w:rPr>
        <w:t xml:space="preserve">De kwaliteit van de bestaande zeegrasvelden is onbekend, vanwege het ontbreken van zowel kwaliteits- als kwalificeringscriteria. De gunstige referentieoppervlakte voor zeegrasvelden is, op basis van de huidige kennis, </w:t>
      </w:r>
      <w:r w:rsidRPr="003117C0">
        <w:rPr>
          <w:rFonts w:ascii="Verdana" w:hAnsi="Verdana" w:eastAsia="Aptos" w:cs="Aptos"/>
          <w:sz w:val="18"/>
          <w:szCs w:val="18"/>
          <w:lang w:val="nl"/>
        </w:rPr>
        <w:t xml:space="preserve">gesteld op </w:t>
      </w:r>
      <w:r w:rsidRPr="003117C0" w:rsidR="00810DC6">
        <w:rPr>
          <w:rFonts w:ascii="Verdana" w:hAnsi="Verdana" w:eastAsia="Aptos" w:cs="Aptos"/>
          <w:sz w:val="18"/>
          <w:szCs w:val="18"/>
          <w:lang w:val="nl"/>
        </w:rPr>
        <w:t>62</w:t>
      </w:r>
      <w:r w:rsidRPr="003117C0">
        <w:rPr>
          <w:rFonts w:ascii="Verdana" w:hAnsi="Verdana" w:eastAsia="Aptos" w:cs="Aptos"/>
          <w:sz w:val="18"/>
          <w:szCs w:val="18"/>
          <w:lang w:val="nl"/>
        </w:rPr>
        <w:t xml:space="preserve"> km</w:t>
      </w:r>
      <w:r w:rsidRPr="003117C0" w:rsidDel="009C5669">
        <w:rPr>
          <w:rFonts w:ascii="Verdana" w:hAnsi="Verdana" w:eastAsia="Aptos" w:cs="Aptos"/>
          <w:color w:val="000000" w:themeColor="text1"/>
          <w:sz w:val="18"/>
          <w:szCs w:val="18"/>
          <w:vertAlign w:val="superscript"/>
          <w:lang w:val="nl"/>
        </w:rPr>
        <w:t>2</w:t>
      </w:r>
      <w:r w:rsidRPr="003117C0" w:rsidR="00427BB4">
        <w:rPr>
          <w:rFonts w:ascii="Verdana" w:hAnsi="Verdana" w:eastAsia="Aptos" w:cs="Aptos"/>
          <w:sz w:val="18"/>
          <w:szCs w:val="18"/>
          <w:lang w:val="nl"/>
        </w:rPr>
        <w:t xml:space="preserve"> </w:t>
      </w:r>
      <w:bookmarkStart w:name="OLE_LINK22" w:id="150"/>
      <w:r w:rsidRPr="003117C0" w:rsidR="00427BB4">
        <w:rPr>
          <w:rFonts w:ascii="Verdana" w:hAnsi="Verdana" w:eastAsia="Aptos" w:cs="Aptos"/>
          <w:sz w:val="18"/>
          <w:szCs w:val="18"/>
          <w:lang w:val="nl"/>
        </w:rPr>
        <w:t>(omdat</w:t>
      </w:r>
      <w:r w:rsidRPr="00427BB4" w:rsidR="00427BB4">
        <w:rPr>
          <w:rFonts w:ascii="Verdana" w:hAnsi="Verdana" w:eastAsia="Aptos" w:cs="Aptos"/>
          <w:sz w:val="18"/>
          <w:szCs w:val="18"/>
          <w:lang w:val="nl"/>
        </w:rPr>
        <w:t xml:space="preserve"> het EC-format om één cijfer vraagt, is </w:t>
      </w:r>
      <w:r w:rsidR="00427BB4">
        <w:rPr>
          <w:rFonts w:ascii="Verdana" w:hAnsi="Verdana" w:eastAsia="Aptos" w:cs="Aptos"/>
          <w:sz w:val="18"/>
          <w:szCs w:val="18"/>
          <w:lang w:val="nl"/>
        </w:rPr>
        <w:t>hier</w:t>
      </w:r>
      <w:r w:rsidRPr="00427BB4" w:rsidR="00427BB4">
        <w:rPr>
          <w:rFonts w:ascii="Verdana" w:hAnsi="Verdana" w:eastAsia="Aptos" w:cs="Aptos"/>
          <w:sz w:val="18"/>
          <w:szCs w:val="18"/>
          <w:lang w:val="nl"/>
        </w:rPr>
        <w:t xml:space="preserve"> het gemiddelde van de bandbreedte uit het WMR-rapport opgenomen</w:t>
      </w:r>
      <w:r w:rsidR="00427BB4">
        <w:rPr>
          <w:rFonts w:ascii="Verdana" w:hAnsi="Verdana" w:eastAsia="Aptos" w:cs="Aptos"/>
          <w:sz w:val="18"/>
          <w:szCs w:val="18"/>
          <w:lang w:val="nl"/>
        </w:rPr>
        <w:t>).</w:t>
      </w:r>
      <w:bookmarkEnd w:id="150"/>
    </w:p>
    <w:p w:rsidR="2EAA0EAE" w:rsidP="00767F8D" w:rsidRDefault="2EAA0EAE" w14:paraId="0C8283A4" w14:textId="425BBA3A">
      <w:pPr>
        <w:spacing w:after="0"/>
        <w:jc w:val="both"/>
        <w:rPr>
          <w:rFonts w:ascii="Verdana" w:hAnsi="Verdana" w:eastAsia="Aptos" w:cs="Aptos"/>
          <w:sz w:val="18"/>
          <w:szCs w:val="18"/>
          <w:lang w:val="nl"/>
        </w:rPr>
      </w:pPr>
    </w:p>
    <w:p w:rsidR="12080922" w:rsidP="00767F8D" w:rsidRDefault="54936AEB" w14:paraId="2216B2EE" w14:textId="6DCF6910">
      <w:pPr>
        <w:spacing w:after="0"/>
        <w:jc w:val="both"/>
        <w:rPr>
          <w:rFonts w:ascii="Verdana" w:hAnsi="Verdana" w:eastAsia="Aptos" w:cs="Aptos"/>
          <w:sz w:val="18"/>
          <w:szCs w:val="18"/>
          <w:highlight w:val="yellow"/>
          <w:lang w:val="nl"/>
        </w:rPr>
      </w:pPr>
      <w:r w:rsidRPr="6C7F95BC">
        <w:rPr>
          <w:rFonts w:ascii="Verdana" w:hAnsi="Verdana" w:eastAsia="Aptos" w:cs="Aptos"/>
          <w:sz w:val="18"/>
          <w:szCs w:val="18"/>
          <w:lang w:val="nl"/>
        </w:rPr>
        <w:t>Er wordt in Nederland gewerkt aan</w:t>
      </w:r>
      <w:r w:rsidRPr="6C7F95BC" w:rsidR="16CA148F">
        <w:rPr>
          <w:rFonts w:ascii="Verdana" w:hAnsi="Verdana" w:eastAsia="Aptos" w:cs="Aptos"/>
          <w:sz w:val="18"/>
          <w:szCs w:val="18"/>
          <w:lang w:val="nl"/>
        </w:rPr>
        <w:t xml:space="preserve"> </w:t>
      </w:r>
      <w:r w:rsidRPr="6C7F95BC" w:rsidR="31DDF06B">
        <w:rPr>
          <w:rFonts w:ascii="Verdana" w:hAnsi="Verdana" w:eastAsia="Aptos" w:cs="Aptos"/>
          <w:sz w:val="18"/>
          <w:szCs w:val="18"/>
          <w:lang w:val="nl"/>
        </w:rPr>
        <w:t>uitbreiding</w:t>
      </w:r>
      <w:r w:rsidRPr="6C7F95BC" w:rsidR="16CA148F">
        <w:rPr>
          <w:rFonts w:ascii="Verdana" w:hAnsi="Verdana" w:eastAsia="Aptos" w:cs="Aptos"/>
          <w:sz w:val="18"/>
          <w:szCs w:val="18"/>
          <w:lang w:val="nl"/>
        </w:rPr>
        <w:t xml:space="preserve"> van</w:t>
      </w:r>
      <w:r w:rsidRPr="6C7F95BC">
        <w:rPr>
          <w:rFonts w:ascii="Verdana" w:hAnsi="Verdana" w:eastAsia="Aptos" w:cs="Aptos"/>
          <w:sz w:val="18"/>
          <w:szCs w:val="18"/>
          <w:lang w:val="nl"/>
        </w:rPr>
        <w:t xml:space="preserve"> </w:t>
      </w:r>
      <w:r w:rsidRPr="6C7F95BC" w:rsidR="486634E9">
        <w:rPr>
          <w:rFonts w:ascii="Verdana" w:hAnsi="Verdana" w:eastAsia="Aptos" w:cs="Aptos"/>
          <w:sz w:val="18"/>
          <w:szCs w:val="18"/>
          <w:lang w:val="nl"/>
        </w:rPr>
        <w:t xml:space="preserve">litoraal </w:t>
      </w:r>
      <w:r w:rsidRPr="6C7F95BC">
        <w:rPr>
          <w:rFonts w:ascii="Verdana" w:hAnsi="Verdana" w:eastAsia="Aptos" w:cs="Aptos"/>
          <w:sz w:val="18"/>
          <w:szCs w:val="18"/>
          <w:lang w:val="nl"/>
        </w:rPr>
        <w:t>zeegras via zowel klein- als grootschalige projecten</w:t>
      </w:r>
      <w:r w:rsidRPr="6C7F95BC" w:rsidR="37117874">
        <w:rPr>
          <w:rFonts w:ascii="Verdana" w:hAnsi="Verdana" w:eastAsia="Aptos" w:cs="Aptos"/>
          <w:sz w:val="18"/>
          <w:szCs w:val="18"/>
          <w:lang w:val="nl"/>
        </w:rPr>
        <w:t xml:space="preserve"> in de Waddenzee, Oosterschelde</w:t>
      </w:r>
      <w:r w:rsidRPr="6C7F95BC" w:rsidR="144F23DE">
        <w:rPr>
          <w:rFonts w:ascii="Verdana" w:hAnsi="Verdana" w:eastAsia="Aptos" w:cs="Aptos"/>
          <w:sz w:val="18"/>
          <w:szCs w:val="18"/>
          <w:lang w:val="nl"/>
        </w:rPr>
        <w:t xml:space="preserve"> en</w:t>
      </w:r>
      <w:r w:rsidRPr="6C7F95BC" w:rsidR="37117874">
        <w:rPr>
          <w:rFonts w:ascii="Verdana" w:hAnsi="Verdana" w:eastAsia="Aptos" w:cs="Aptos"/>
          <w:sz w:val="18"/>
          <w:szCs w:val="18"/>
          <w:lang w:val="nl"/>
        </w:rPr>
        <w:t xml:space="preserve"> Veerse Meer</w:t>
      </w:r>
      <w:r w:rsidRPr="6C7F95BC">
        <w:rPr>
          <w:rFonts w:ascii="Verdana" w:hAnsi="Verdana" w:eastAsia="Aptos" w:cs="Aptos"/>
          <w:sz w:val="18"/>
          <w:szCs w:val="18"/>
          <w:lang w:val="nl"/>
        </w:rPr>
        <w:t xml:space="preserve">. </w:t>
      </w:r>
      <w:r w:rsidRPr="38B24E59" w:rsidR="2832C2B9">
        <w:rPr>
          <w:rFonts w:ascii="Verdana" w:hAnsi="Verdana" w:eastAsia="Aptos" w:cs="Aptos"/>
          <w:sz w:val="18"/>
          <w:szCs w:val="18"/>
          <w:lang w:val="nl"/>
        </w:rPr>
        <w:t>Het grootschalige project</w:t>
      </w:r>
      <w:r w:rsidRPr="6C7F95BC" w:rsidR="3A3F3241">
        <w:rPr>
          <w:rFonts w:ascii="Verdana" w:hAnsi="Verdana" w:eastAsia="Aptos" w:cs="Aptos"/>
          <w:sz w:val="18"/>
          <w:szCs w:val="18"/>
          <w:lang w:val="nl"/>
        </w:rPr>
        <w:t xml:space="preserve"> bij Griend in de Waddenzee beslaat </w:t>
      </w:r>
      <w:r w:rsidR="18A7023D">
        <w:rPr>
          <w:rFonts w:ascii="Verdana" w:hAnsi="Verdana" w:eastAsia="Aptos" w:cs="Aptos"/>
          <w:sz w:val="18"/>
          <w:szCs w:val="18"/>
          <w:lang w:val="nl"/>
        </w:rPr>
        <w:t xml:space="preserve">in 2024 </w:t>
      </w:r>
      <w:r w:rsidR="11670900">
        <w:rPr>
          <w:rFonts w:ascii="Verdana" w:hAnsi="Verdana" w:eastAsia="Aptos" w:cs="Aptos"/>
          <w:sz w:val="18"/>
          <w:szCs w:val="18"/>
          <w:lang w:val="nl"/>
        </w:rPr>
        <w:t>bruto</w:t>
      </w:r>
      <w:r w:rsidR="18A7023D">
        <w:rPr>
          <w:rFonts w:ascii="Verdana" w:hAnsi="Verdana" w:eastAsia="Aptos" w:cs="Aptos"/>
          <w:sz w:val="18"/>
          <w:szCs w:val="18"/>
          <w:lang w:val="nl"/>
        </w:rPr>
        <w:t xml:space="preserve"> 1668 ha</w:t>
      </w:r>
      <w:r w:rsidR="00D560A2">
        <w:rPr>
          <w:rStyle w:val="Voetnootmarkering"/>
          <w:rFonts w:ascii="Verdana" w:hAnsi="Verdana" w:eastAsia="Aptos" w:cs="Aptos"/>
          <w:sz w:val="18"/>
          <w:szCs w:val="18"/>
          <w:lang w:val="nl"/>
        </w:rPr>
        <w:footnoteReference w:id="122"/>
      </w:r>
      <w:r w:rsidRPr="6C7F95BC" w:rsidR="3A3F3241">
        <w:rPr>
          <w:rFonts w:ascii="Verdana" w:hAnsi="Verdana" w:eastAsia="Aptos" w:cs="Aptos"/>
          <w:sz w:val="18"/>
          <w:szCs w:val="18"/>
          <w:lang w:val="nl"/>
        </w:rPr>
        <w:t xml:space="preserve"> </w:t>
      </w:r>
      <w:r w:rsidRPr="6C7F95BC" w:rsidR="1800C7AC">
        <w:rPr>
          <w:rFonts w:ascii="Verdana" w:hAnsi="Verdana" w:eastAsia="Aptos" w:cs="Aptos"/>
          <w:sz w:val="18"/>
          <w:szCs w:val="18"/>
          <w:lang w:val="nl"/>
        </w:rPr>
        <w:t xml:space="preserve">waarop zeegras aanwezig is (totaal </w:t>
      </w:r>
      <w:r w:rsidRPr="6C7F95BC" w:rsidR="44F3FAFA">
        <w:rPr>
          <w:rFonts w:ascii="Verdana" w:hAnsi="Verdana" w:eastAsia="Aptos" w:cs="Aptos"/>
          <w:sz w:val="18"/>
          <w:szCs w:val="18"/>
          <w:lang w:val="nl"/>
        </w:rPr>
        <w:t>netto oppervlakte 65,7 ha</w:t>
      </w:r>
      <w:r w:rsidRPr="4DB4EF8E" w:rsidR="12080922">
        <w:rPr>
          <w:rStyle w:val="Voetnootmarkering"/>
          <w:rFonts w:ascii="Verdana" w:hAnsi="Verdana" w:eastAsia="Aptos" w:cs="Aptos"/>
          <w:sz w:val="18"/>
          <w:szCs w:val="18"/>
          <w:lang w:val="nl"/>
        </w:rPr>
        <w:footnoteReference w:id="123"/>
      </w:r>
      <w:r w:rsidRPr="6C7F95BC" w:rsidR="0DE8C5B5">
        <w:rPr>
          <w:rFonts w:ascii="Verdana" w:hAnsi="Verdana" w:eastAsia="Aptos" w:cs="Aptos"/>
          <w:sz w:val="18"/>
          <w:szCs w:val="18"/>
          <w:lang w:val="nl"/>
        </w:rPr>
        <w:t xml:space="preserve"> groot zeegras</w:t>
      </w:r>
      <w:r w:rsidRPr="6C7F95BC" w:rsidR="44F3FAFA">
        <w:rPr>
          <w:rFonts w:ascii="Verdana" w:hAnsi="Verdana" w:eastAsia="Aptos" w:cs="Aptos"/>
          <w:sz w:val="18"/>
          <w:szCs w:val="18"/>
          <w:lang w:val="nl"/>
        </w:rPr>
        <w:t>)</w:t>
      </w:r>
      <w:r w:rsidRPr="6C7F95BC" w:rsidR="6D41781A">
        <w:rPr>
          <w:rFonts w:ascii="Verdana" w:hAnsi="Verdana" w:eastAsia="Aptos" w:cs="Aptos"/>
          <w:sz w:val="18"/>
          <w:szCs w:val="18"/>
          <w:lang w:val="nl"/>
        </w:rPr>
        <w:t xml:space="preserve"> </w:t>
      </w:r>
      <w:r w:rsidRPr="6C7F95BC" w:rsidR="3A3F3241">
        <w:rPr>
          <w:rFonts w:ascii="Verdana" w:hAnsi="Verdana" w:eastAsia="Aptos" w:cs="Aptos"/>
          <w:sz w:val="18"/>
          <w:szCs w:val="18"/>
          <w:lang w:val="nl"/>
        </w:rPr>
        <w:t xml:space="preserve">en is daarmee </w:t>
      </w:r>
      <w:r w:rsidRPr="38B24E59" w:rsidR="3A3F3241">
        <w:rPr>
          <w:rFonts w:ascii="Verdana" w:hAnsi="Verdana" w:eastAsia="Aptos" w:cs="Aptos"/>
          <w:sz w:val="18"/>
          <w:szCs w:val="18"/>
          <w:lang w:val="nl"/>
        </w:rPr>
        <w:t>het</w:t>
      </w:r>
      <w:r w:rsidRPr="6C7F95BC" w:rsidR="3A3F3241">
        <w:rPr>
          <w:rFonts w:ascii="Verdana" w:hAnsi="Verdana" w:eastAsia="Aptos" w:cs="Aptos"/>
          <w:sz w:val="18"/>
          <w:szCs w:val="18"/>
          <w:lang w:val="nl"/>
        </w:rPr>
        <w:t xml:space="preserve"> grootste herstelproject voor zeegras ter wereld. </w:t>
      </w:r>
      <w:r w:rsidRPr="6C7F95BC" w:rsidR="246A6EF4">
        <w:rPr>
          <w:rFonts w:ascii="Verdana" w:hAnsi="Verdana" w:eastAsia="Aptos" w:cs="Aptos"/>
          <w:sz w:val="18"/>
          <w:szCs w:val="18"/>
          <w:lang w:val="nl"/>
        </w:rPr>
        <w:t>Kleinschaligere</w:t>
      </w:r>
      <w:r w:rsidRPr="6C7F95BC" w:rsidR="5678C3FC">
        <w:rPr>
          <w:rFonts w:ascii="Verdana" w:hAnsi="Verdana" w:eastAsia="Aptos" w:cs="Aptos"/>
          <w:sz w:val="18"/>
          <w:szCs w:val="18"/>
          <w:lang w:val="nl"/>
        </w:rPr>
        <w:t xml:space="preserve"> </w:t>
      </w:r>
      <w:r w:rsidRPr="6C7F95BC" w:rsidR="50305986">
        <w:rPr>
          <w:rFonts w:ascii="Verdana" w:hAnsi="Verdana" w:eastAsia="Aptos" w:cs="Aptos"/>
          <w:sz w:val="18"/>
          <w:szCs w:val="18"/>
          <w:lang w:val="nl"/>
        </w:rPr>
        <w:t xml:space="preserve">projecten richten zich met name op kennisvergaring om grootschaliger herstel mogelijk te maken. </w:t>
      </w:r>
      <w:r w:rsidRPr="6C7F95BC" w:rsidR="6A2CAD09">
        <w:rPr>
          <w:rFonts w:ascii="Verdana" w:hAnsi="Verdana" w:eastAsia="Aptos" w:cs="Aptos"/>
          <w:sz w:val="18"/>
          <w:szCs w:val="18"/>
          <w:lang w:val="nl"/>
        </w:rPr>
        <w:t>Er zijn ook projecten waarbij het mogelijk is dat zeegras zich op die locaties hersteld. Dit betreffen drie projecten in de Eems-Dollard en twee in de Oosterschelde (waarvan een zandsuppletie betreft met een oppervlakte van 2,61 km</w:t>
      </w:r>
      <w:r w:rsidRPr="6C7F95BC" w:rsidR="380C7303">
        <w:rPr>
          <w:rFonts w:ascii="Verdana" w:hAnsi="Verdana" w:eastAsia="Aptos" w:cs="Aptos"/>
          <w:color w:val="000000" w:themeColor="text1"/>
          <w:sz w:val="18"/>
          <w:szCs w:val="18"/>
          <w:vertAlign w:val="superscript"/>
          <w:lang w:val="nl"/>
        </w:rPr>
        <w:t>2</w:t>
      </w:r>
      <w:r w:rsidRPr="6C7F95BC" w:rsidR="6A2CAD09">
        <w:rPr>
          <w:rFonts w:ascii="Verdana" w:hAnsi="Verdana" w:eastAsia="Aptos" w:cs="Aptos"/>
          <w:sz w:val="18"/>
          <w:szCs w:val="18"/>
          <w:lang w:val="nl"/>
        </w:rPr>
        <w:t>) en een in de Waddenzee en het Lauwersmeer.</w:t>
      </w:r>
    </w:p>
    <w:p w:rsidR="2EAA0EAE" w:rsidP="00767F8D" w:rsidRDefault="2EAA0EAE" w14:paraId="6F3C0F29" w14:textId="73A3F8DF">
      <w:pPr>
        <w:spacing w:after="0"/>
        <w:jc w:val="both"/>
        <w:rPr>
          <w:rFonts w:ascii="Verdana" w:hAnsi="Verdana" w:eastAsia="Aptos" w:cs="Aptos"/>
          <w:sz w:val="18"/>
          <w:szCs w:val="18"/>
          <w:lang w:val="nl"/>
        </w:rPr>
      </w:pPr>
    </w:p>
    <w:p w:rsidR="009C5669" w:rsidP="00767F8D" w:rsidRDefault="3F6444DC" w14:paraId="1CE995DE" w14:textId="1C941B7C">
      <w:pPr>
        <w:spacing w:after="0"/>
        <w:jc w:val="both"/>
        <w:rPr>
          <w:rFonts w:ascii="Verdana" w:hAnsi="Verdana" w:eastAsia="Aptos" w:cs="Aptos"/>
          <w:sz w:val="18"/>
          <w:szCs w:val="18"/>
          <w:lang w:val="nl"/>
        </w:rPr>
      </w:pPr>
      <w:r w:rsidRPr="6C7F95BC">
        <w:rPr>
          <w:rFonts w:ascii="Verdana" w:hAnsi="Verdana" w:eastAsia="Aptos" w:cs="Aptos"/>
          <w:sz w:val="18"/>
          <w:szCs w:val="18"/>
          <w:lang w:val="nl"/>
        </w:rPr>
        <w:t xml:space="preserve">Voor sublitoraal zeegras wordt met huidige maatregelen 0,03 km2 </w:t>
      </w:r>
      <w:r w:rsidRPr="38B24E59" w:rsidR="45A675A3">
        <w:rPr>
          <w:rFonts w:ascii="Verdana" w:hAnsi="Verdana" w:eastAsia="Aptos" w:cs="Aptos"/>
          <w:sz w:val="18"/>
          <w:szCs w:val="18"/>
          <w:lang w:val="nl"/>
        </w:rPr>
        <w:t>uitgebreid</w:t>
      </w:r>
      <w:r w:rsidRPr="6C7F95BC">
        <w:rPr>
          <w:rFonts w:ascii="Verdana" w:hAnsi="Verdana" w:eastAsia="Aptos" w:cs="Aptos"/>
          <w:sz w:val="18"/>
          <w:szCs w:val="18"/>
          <w:lang w:val="nl"/>
        </w:rPr>
        <w:t xml:space="preserve"> in de Waddenzee</w:t>
      </w:r>
      <w:r w:rsidRPr="6C7F95BC" w:rsidR="6243BE95">
        <w:rPr>
          <w:rFonts w:ascii="Verdana" w:hAnsi="Verdana" w:eastAsia="Aptos" w:cs="Aptos"/>
          <w:sz w:val="18"/>
          <w:szCs w:val="18"/>
          <w:lang w:val="nl"/>
        </w:rPr>
        <w:t xml:space="preserve"> en vindt uitbreiding</w:t>
      </w:r>
      <w:r w:rsidRPr="6C7F95BC" w:rsidR="13EA7F0B">
        <w:rPr>
          <w:rFonts w:ascii="Verdana" w:hAnsi="Verdana" w:eastAsia="Aptos" w:cs="Aptos"/>
          <w:sz w:val="18"/>
          <w:szCs w:val="18"/>
          <w:lang w:val="nl"/>
        </w:rPr>
        <w:t xml:space="preserve"> plaats in de Grevelingen</w:t>
      </w:r>
      <w:r w:rsidRPr="6C7F95BC" w:rsidR="18C67651">
        <w:rPr>
          <w:rFonts w:ascii="Verdana" w:hAnsi="Verdana" w:eastAsia="Aptos" w:cs="Aptos"/>
          <w:sz w:val="18"/>
          <w:szCs w:val="18"/>
          <w:lang w:val="nl"/>
        </w:rPr>
        <w:t xml:space="preserve"> en Veerste Meer (beide 0,05 km</w:t>
      </w:r>
      <w:r w:rsidRPr="6C7F95BC" w:rsidR="6227D05E">
        <w:rPr>
          <w:rFonts w:ascii="Verdana" w:hAnsi="Verdana" w:eastAsia="Aptos" w:cs="Aptos"/>
          <w:color w:val="000000" w:themeColor="text1"/>
          <w:sz w:val="18"/>
          <w:szCs w:val="18"/>
          <w:vertAlign w:val="superscript"/>
          <w:lang w:val="nl"/>
        </w:rPr>
        <w:t>2</w:t>
      </w:r>
      <w:r w:rsidRPr="6C7F95BC" w:rsidR="18C67651">
        <w:rPr>
          <w:rFonts w:ascii="Verdana" w:hAnsi="Verdana" w:eastAsia="Aptos" w:cs="Aptos"/>
          <w:sz w:val="18"/>
          <w:szCs w:val="18"/>
          <w:lang w:val="nl"/>
        </w:rPr>
        <w:t>)</w:t>
      </w:r>
      <w:r w:rsidRPr="6C7F95BC">
        <w:rPr>
          <w:rFonts w:ascii="Verdana" w:hAnsi="Verdana" w:eastAsia="Aptos" w:cs="Aptos"/>
          <w:sz w:val="18"/>
          <w:szCs w:val="18"/>
          <w:lang w:val="nl"/>
        </w:rPr>
        <w:t>. Deze kleinschalige herstelmaatregelen richten zich met name op het ontwikkelen van de kennis om herstel op grotere schaal mogelijk te maken</w:t>
      </w:r>
      <w:r w:rsidRPr="6C7F95BC" w:rsidR="590F3760">
        <w:rPr>
          <w:rFonts w:ascii="Verdana" w:hAnsi="Verdana" w:eastAsia="Aptos" w:cs="Aptos"/>
          <w:sz w:val="18"/>
          <w:szCs w:val="18"/>
          <w:lang w:val="nl"/>
        </w:rPr>
        <w:t xml:space="preserve"> en uiteindelijk </w:t>
      </w:r>
      <w:r w:rsidRPr="6C7F95BC" w:rsidR="6141FAFB">
        <w:rPr>
          <w:rFonts w:ascii="Verdana" w:hAnsi="Verdana" w:eastAsia="Aptos" w:cs="Aptos"/>
          <w:sz w:val="18"/>
          <w:szCs w:val="18"/>
          <w:lang w:val="nl"/>
        </w:rPr>
        <w:t xml:space="preserve">verder </w:t>
      </w:r>
      <w:r w:rsidRPr="6C7F95BC" w:rsidR="590F3760">
        <w:rPr>
          <w:rFonts w:ascii="Verdana" w:hAnsi="Verdana" w:eastAsia="Aptos" w:cs="Aptos"/>
          <w:sz w:val="18"/>
          <w:szCs w:val="18"/>
          <w:lang w:val="nl"/>
        </w:rPr>
        <w:t>natuurlijk herstel mogelijk te maken</w:t>
      </w:r>
      <w:r w:rsidRPr="6C7F95BC">
        <w:rPr>
          <w:rFonts w:ascii="Verdana" w:hAnsi="Verdana" w:eastAsia="Aptos" w:cs="Aptos"/>
          <w:sz w:val="18"/>
          <w:szCs w:val="18"/>
          <w:lang w:val="nl"/>
        </w:rPr>
        <w:t xml:space="preserve">. </w:t>
      </w:r>
    </w:p>
    <w:p w:rsidRPr="00054878" w:rsidR="00054878" w:rsidP="00767F8D" w:rsidRDefault="00054878" w14:paraId="5A1A4D07" w14:textId="77777777">
      <w:pPr>
        <w:spacing w:after="0"/>
        <w:jc w:val="both"/>
        <w:rPr>
          <w:rFonts w:ascii="Verdana" w:hAnsi="Verdana" w:eastAsia="Aptos" w:cs="Aptos"/>
          <w:sz w:val="18"/>
          <w:szCs w:val="18"/>
          <w:lang w:val="nl"/>
        </w:rPr>
      </w:pPr>
    </w:p>
    <w:p w:rsidR="0F3AB047" w:rsidP="00767F8D" w:rsidRDefault="0F3AB047" w14:paraId="251B4C1F" w14:textId="0129A5AF">
      <w:pPr>
        <w:spacing w:after="0"/>
        <w:ind w:left="708"/>
        <w:jc w:val="both"/>
        <w:rPr>
          <w:rFonts w:ascii="Verdana" w:hAnsi="Verdana" w:eastAsia="Aptos" w:cs="Aptos"/>
          <w:i/>
          <w:iCs/>
          <w:sz w:val="18"/>
          <w:szCs w:val="18"/>
          <w:lang w:val="nl"/>
        </w:rPr>
      </w:pPr>
    </w:p>
    <w:p w:rsidRPr="005D249E" w:rsidR="009C5669" w:rsidP="0030315D" w:rsidRDefault="009C5669" w14:paraId="34C8D1EC" w14:textId="7F431BE6">
      <w:pPr>
        <w:spacing w:after="0"/>
        <w:jc w:val="both"/>
        <w:rPr>
          <w:rFonts w:ascii="Verdana" w:hAnsi="Verdana" w:eastAsia="Aptos Display" w:cs="Aptos Display"/>
          <w:bCs/>
          <w:sz w:val="18"/>
          <w:szCs w:val="18"/>
          <w:u w:val="single"/>
          <w:lang w:val="nl"/>
        </w:rPr>
      </w:pPr>
      <w:r w:rsidRPr="005D249E">
        <w:rPr>
          <w:rFonts w:ascii="Verdana" w:hAnsi="Verdana" w:eastAsia="Aptos Display" w:cs="Aptos Display"/>
          <w:bCs/>
          <w:sz w:val="18"/>
          <w:szCs w:val="18"/>
          <w:u w:val="single"/>
          <w:lang w:val="nl"/>
        </w:rPr>
        <w:t>Groep 2: Bossen van macroalgen</w:t>
      </w:r>
    </w:p>
    <w:p w:rsidR="009C5669" w:rsidP="00767F8D" w:rsidRDefault="009C5669" w14:paraId="4FD6D0BF" w14:textId="792A58E3">
      <w:pPr>
        <w:spacing w:after="0"/>
        <w:jc w:val="both"/>
        <w:rPr>
          <w:rFonts w:ascii="Verdana" w:hAnsi="Verdana" w:eastAsia="Aptos" w:cs="Aptos"/>
          <w:color w:val="000000" w:themeColor="text1"/>
          <w:sz w:val="18"/>
          <w:szCs w:val="18"/>
          <w:lang w:val="nl"/>
        </w:rPr>
      </w:pPr>
      <w:r w:rsidRPr="008C76F5">
        <w:rPr>
          <w:rFonts w:ascii="Verdana" w:hAnsi="Verdana"/>
          <w:sz w:val="18"/>
          <w:szCs w:val="18"/>
        </w:rPr>
        <w:t xml:space="preserve">Er is onvoldoende bekend over bossen van macroalgen </w:t>
      </w:r>
      <w:r w:rsidRPr="38B24E59" w:rsidR="28435BD3">
        <w:rPr>
          <w:rFonts w:ascii="Verdana" w:hAnsi="Verdana"/>
          <w:sz w:val="18"/>
          <w:szCs w:val="18"/>
        </w:rPr>
        <w:t>(zeewieren)</w:t>
      </w:r>
      <w:r w:rsidRPr="38B24E59">
        <w:rPr>
          <w:rFonts w:ascii="Verdana" w:hAnsi="Verdana"/>
          <w:sz w:val="18"/>
          <w:szCs w:val="18"/>
        </w:rPr>
        <w:t xml:space="preserve"> </w:t>
      </w:r>
      <w:r w:rsidRPr="008C76F5">
        <w:rPr>
          <w:rFonts w:ascii="Verdana" w:hAnsi="Verdana"/>
          <w:sz w:val="18"/>
          <w:szCs w:val="18"/>
        </w:rPr>
        <w:t xml:space="preserve">en hun voorkomen in </w:t>
      </w:r>
      <w:r>
        <w:rPr>
          <w:rFonts w:ascii="Verdana" w:hAnsi="Verdana"/>
          <w:sz w:val="18"/>
          <w:szCs w:val="18"/>
        </w:rPr>
        <w:t xml:space="preserve">de </w:t>
      </w:r>
      <w:r w:rsidRPr="008C76F5">
        <w:rPr>
          <w:rFonts w:ascii="Verdana" w:hAnsi="Verdana"/>
          <w:sz w:val="18"/>
          <w:szCs w:val="18"/>
        </w:rPr>
        <w:t xml:space="preserve">Nederlandse wateren. Ze komen in beperkte mate voor op kunstmatige objecten als zeeweringen, maar </w:t>
      </w:r>
      <w:r w:rsidRPr="38B24E59" w:rsidR="6CE6074F">
        <w:rPr>
          <w:rFonts w:ascii="Verdana" w:hAnsi="Verdana"/>
          <w:sz w:val="18"/>
          <w:szCs w:val="18"/>
        </w:rPr>
        <w:t xml:space="preserve">zeer waarschijnlijk ook </w:t>
      </w:r>
      <w:r>
        <w:rPr>
          <w:rFonts w:ascii="Verdana" w:hAnsi="Verdana"/>
          <w:sz w:val="18"/>
          <w:szCs w:val="18"/>
        </w:rPr>
        <w:t>op natuurlijk substraat</w:t>
      </w:r>
      <w:r w:rsidRPr="008C76F5">
        <w:rPr>
          <w:rFonts w:ascii="Verdana" w:hAnsi="Verdana"/>
          <w:sz w:val="18"/>
          <w:szCs w:val="18"/>
        </w:rPr>
        <w:t xml:space="preserve">. </w:t>
      </w:r>
      <w:r w:rsidRPr="38B24E59" w:rsidR="40EF0B91">
        <w:rPr>
          <w:rFonts w:ascii="Verdana" w:hAnsi="Verdana"/>
          <w:sz w:val="18"/>
          <w:szCs w:val="18"/>
        </w:rPr>
        <w:t>Hier is echter tot op heden geen eenduidige monitoringsinspanning voor geweest.</w:t>
      </w:r>
      <w:r w:rsidRPr="38B24E59">
        <w:rPr>
          <w:rFonts w:ascii="Verdana" w:hAnsi="Verdana"/>
          <w:sz w:val="18"/>
          <w:szCs w:val="18"/>
        </w:rPr>
        <w:t xml:space="preserve"> </w:t>
      </w:r>
      <w:r w:rsidRPr="4008E3A7">
        <w:rPr>
          <w:rFonts w:ascii="Verdana" w:hAnsi="Verdana" w:eastAsia="Aptos" w:cs="Aptos"/>
          <w:color w:val="000000" w:themeColor="text1"/>
          <w:sz w:val="18"/>
          <w:szCs w:val="18"/>
          <w:lang w:val="nl"/>
        </w:rPr>
        <w:t xml:space="preserve">Indien uit </w:t>
      </w:r>
      <w:r w:rsidRPr="19CA9D4E">
        <w:rPr>
          <w:rFonts w:ascii="Verdana" w:hAnsi="Verdana" w:eastAsia="Aptos" w:cs="Aptos"/>
          <w:color w:val="000000" w:themeColor="text1"/>
          <w:sz w:val="18"/>
          <w:szCs w:val="18"/>
          <w:lang w:val="nl"/>
        </w:rPr>
        <w:t>nader</w:t>
      </w:r>
      <w:r w:rsidRPr="4008E3A7" w:rsidR="173E9355">
        <w:rPr>
          <w:rFonts w:ascii="Verdana" w:hAnsi="Verdana" w:eastAsia="Aptos" w:cs="Aptos"/>
          <w:color w:val="000000" w:themeColor="text1"/>
          <w:sz w:val="18"/>
          <w:szCs w:val="18"/>
          <w:lang w:val="nl"/>
        </w:rPr>
        <w:t xml:space="preserve"> </w:t>
      </w:r>
      <w:r w:rsidRPr="3CB04BEF" w:rsidR="173E9355">
        <w:rPr>
          <w:rFonts w:ascii="Verdana" w:hAnsi="Verdana" w:eastAsia="Aptos" w:cs="Aptos"/>
          <w:color w:val="000000" w:themeColor="text1"/>
          <w:sz w:val="18"/>
          <w:szCs w:val="18"/>
          <w:lang w:val="nl"/>
        </w:rPr>
        <w:t>onderzoek</w:t>
      </w:r>
      <w:r w:rsidRPr="008C76F5">
        <w:rPr>
          <w:rFonts w:ascii="Verdana" w:hAnsi="Verdana" w:eastAsia="Aptos" w:cs="Aptos"/>
          <w:color w:val="000000" w:themeColor="text1"/>
          <w:sz w:val="18"/>
          <w:szCs w:val="18"/>
          <w:lang w:val="nl"/>
        </w:rPr>
        <w:t xml:space="preserve"> blijkt dat </w:t>
      </w:r>
      <w:r w:rsidRPr="3CB04BEF" w:rsidR="7FC67100">
        <w:rPr>
          <w:rFonts w:ascii="Verdana" w:hAnsi="Verdana" w:eastAsia="Aptos" w:cs="Aptos"/>
          <w:color w:val="000000" w:themeColor="text1"/>
          <w:sz w:val="18"/>
          <w:szCs w:val="18"/>
          <w:lang w:val="nl"/>
        </w:rPr>
        <w:t>bossen van macroalgen</w:t>
      </w:r>
      <w:r w:rsidRPr="3CB04BEF">
        <w:rPr>
          <w:rFonts w:ascii="Verdana" w:hAnsi="Verdana" w:eastAsia="Aptos" w:cs="Aptos"/>
          <w:color w:val="000000" w:themeColor="text1"/>
          <w:sz w:val="18"/>
          <w:szCs w:val="18"/>
          <w:lang w:val="nl"/>
        </w:rPr>
        <w:t xml:space="preserve"> kwalifice</w:t>
      </w:r>
      <w:r w:rsidRPr="3CB04BEF" w:rsidR="64A36F60">
        <w:rPr>
          <w:rFonts w:ascii="Verdana" w:hAnsi="Verdana" w:eastAsia="Aptos" w:cs="Aptos"/>
          <w:color w:val="000000" w:themeColor="text1"/>
          <w:sz w:val="18"/>
          <w:szCs w:val="18"/>
          <w:lang w:val="nl"/>
        </w:rPr>
        <w:t>ren</w:t>
      </w:r>
      <w:r>
        <w:rPr>
          <w:rFonts w:ascii="Verdana" w:hAnsi="Verdana" w:eastAsia="Aptos" w:cs="Aptos"/>
          <w:color w:val="000000" w:themeColor="text1"/>
          <w:sz w:val="18"/>
          <w:szCs w:val="18"/>
          <w:lang w:val="nl"/>
        </w:rPr>
        <w:t xml:space="preserve"> en mogelijk hersteld en/of uitgebreid </w:t>
      </w:r>
      <w:r w:rsidRPr="3CB04BEF">
        <w:rPr>
          <w:rFonts w:ascii="Verdana" w:hAnsi="Verdana" w:eastAsia="Aptos" w:cs="Aptos"/>
          <w:color w:val="000000" w:themeColor="text1"/>
          <w:sz w:val="18"/>
          <w:szCs w:val="18"/>
          <w:lang w:val="nl"/>
        </w:rPr>
        <w:t>dien</w:t>
      </w:r>
      <w:r w:rsidRPr="3CB04BEF" w:rsidR="6F159310">
        <w:rPr>
          <w:rFonts w:ascii="Verdana" w:hAnsi="Verdana" w:eastAsia="Aptos" w:cs="Aptos"/>
          <w:color w:val="000000" w:themeColor="text1"/>
          <w:sz w:val="18"/>
          <w:szCs w:val="18"/>
          <w:lang w:val="nl"/>
        </w:rPr>
        <w:t>en</w:t>
      </w:r>
      <w:r w:rsidRPr="008C76F5">
        <w:rPr>
          <w:rFonts w:ascii="Verdana" w:hAnsi="Verdana" w:eastAsia="Aptos" w:cs="Aptos"/>
          <w:color w:val="000000" w:themeColor="text1"/>
          <w:sz w:val="18"/>
          <w:szCs w:val="18"/>
          <w:lang w:val="nl"/>
        </w:rPr>
        <w:t xml:space="preserve"> te worden, zullen ook hiervoor maatregelen worden genomen in het definitieve Natuurplan. </w:t>
      </w:r>
    </w:p>
    <w:p w:rsidRPr="000C67A9" w:rsidR="009C5669" w:rsidP="00767F8D" w:rsidRDefault="009C5669" w14:paraId="7F4920E5" w14:textId="77777777">
      <w:pPr>
        <w:spacing w:after="0"/>
        <w:jc w:val="both"/>
        <w:rPr>
          <w:rFonts w:ascii="Verdana" w:hAnsi="Verdana" w:eastAsia="Aptos" w:cs="Aptos"/>
          <w:sz w:val="18"/>
          <w:szCs w:val="18"/>
          <w:lang w:val="nl"/>
        </w:rPr>
      </w:pPr>
    </w:p>
    <w:p w:rsidRPr="005D249E" w:rsidR="009C5669" w:rsidP="0030315D" w:rsidRDefault="009C5669" w14:paraId="004E34DA" w14:textId="1CBD5BEF">
      <w:pPr>
        <w:spacing w:after="0"/>
        <w:jc w:val="both"/>
        <w:rPr>
          <w:rFonts w:ascii="Verdana" w:hAnsi="Verdana" w:eastAsia="Aptos Display" w:cs="Aptos Display"/>
          <w:bCs/>
          <w:sz w:val="18"/>
          <w:szCs w:val="18"/>
          <w:u w:val="single"/>
          <w:lang w:val="nl"/>
        </w:rPr>
      </w:pPr>
      <w:r w:rsidRPr="005D249E">
        <w:rPr>
          <w:rFonts w:ascii="Verdana" w:hAnsi="Verdana" w:eastAsia="Aptos Display" w:cs="Aptos Display"/>
          <w:bCs/>
          <w:sz w:val="18"/>
          <w:szCs w:val="18"/>
          <w:u w:val="single"/>
          <w:lang w:val="nl"/>
        </w:rPr>
        <w:t>Groep 3: Mossel- en oesterbanken</w:t>
      </w:r>
    </w:p>
    <w:p w:rsidRPr="008C76F5" w:rsidR="009C5669" w:rsidP="00767F8D" w:rsidRDefault="009C5669" w14:paraId="28F3D5FC" w14:textId="3C9AA392">
      <w:pPr>
        <w:jc w:val="both"/>
        <w:rPr>
          <w:rFonts w:ascii="Verdana" w:hAnsi="Verdana" w:eastAsia="Aptos" w:cs="Aptos"/>
          <w:color w:val="000000" w:themeColor="text1"/>
          <w:sz w:val="18"/>
          <w:szCs w:val="18"/>
        </w:rPr>
      </w:pPr>
      <w:r w:rsidRPr="008C76F5">
        <w:rPr>
          <w:rFonts w:ascii="Verdana" w:hAnsi="Verdana" w:eastAsia="Aptos" w:cs="Aptos"/>
          <w:color w:val="000000" w:themeColor="text1"/>
          <w:sz w:val="18"/>
          <w:szCs w:val="18"/>
        </w:rPr>
        <w:t xml:space="preserve">Nederland </w:t>
      </w:r>
      <w:r w:rsidRPr="003117C0">
        <w:rPr>
          <w:rFonts w:ascii="Verdana" w:hAnsi="Verdana" w:eastAsia="Aptos" w:cs="Aptos"/>
          <w:color w:val="000000" w:themeColor="text1"/>
          <w:sz w:val="18"/>
          <w:szCs w:val="18"/>
        </w:rPr>
        <w:t xml:space="preserve">heeft </w:t>
      </w:r>
      <w:r w:rsidRPr="003117C0" w:rsidR="00810DC6">
        <w:rPr>
          <w:rFonts w:ascii="Verdana" w:hAnsi="Verdana" w:eastAsia="Aptos" w:cs="Aptos"/>
          <w:color w:val="000000" w:themeColor="text1"/>
          <w:sz w:val="18"/>
          <w:szCs w:val="18"/>
        </w:rPr>
        <w:t>44</w:t>
      </w:r>
      <w:r w:rsidRPr="003117C0">
        <w:rPr>
          <w:rFonts w:ascii="Verdana" w:hAnsi="Verdana" w:eastAsia="Aptos" w:cs="Aptos"/>
          <w:color w:val="000000" w:themeColor="text1"/>
          <w:sz w:val="18"/>
          <w:szCs w:val="18"/>
        </w:rPr>
        <w:t xml:space="preserve"> km</w:t>
      </w:r>
      <w:r w:rsidRPr="003117C0">
        <w:rPr>
          <w:rFonts w:ascii="Verdana" w:hAnsi="Verdana" w:eastAsia="Aptos" w:cs="Aptos"/>
          <w:color w:val="000000" w:themeColor="text1"/>
          <w:sz w:val="18"/>
          <w:szCs w:val="18"/>
          <w:vertAlign w:val="superscript"/>
        </w:rPr>
        <w:t>2</w:t>
      </w:r>
      <w:r w:rsidRPr="003117C0">
        <w:rPr>
          <w:rFonts w:ascii="Verdana" w:hAnsi="Verdana" w:eastAsia="Aptos" w:cs="Aptos"/>
          <w:color w:val="000000" w:themeColor="text1"/>
          <w:sz w:val="18"/>
          <w:szCs w:val="18"/>
        </w:rPr>
        <w:t xml:space="preserve"> mossel- en oesterbanken. De kwaliteit van de bestaande mossel- en oesterbanken is onbekend, vanwege het ontbreken van kwaliteitscriteria. De</w:t>
      </w:r>
      <w:r w:rsidRPr="003117C0">
        <w:rPr>
          <w:rFonts w:ascii="Verdana" w:hAnsi="Verdana" w:eastAsia="Aptos" w:cs="Aptos"/>
          <w:i/>
          <w:color w:val="000000" w:themeColor="text1"/>
          <w:sz w:val="18"/>
          <w:szCs w:val="18"/>
        </w:rPr>
        <w:t xml:space="preserve"> </w:t>
      </w:r>
      <w:r w:rsidRPr="003117C0">
        <w:rPr>
          <w:rFonts w:ascii="Verdana" w:hAnsi="Verdana" w:eastAsia="Aptos" w:cs="Aptos"/>
          <w:color w:val="000000" w:themeColor="text1"/>
          <w:sz w:val="18"/>
          <w:szCs w:val="18"/>
        </w:rPr>
        <w:t>gunstige referentieoppervlakte voor mossel- en oesterbanken is, op basis van de huidige kennis, gesteld op</w:t>
      </w:r>
      <w:r w:rsidRPr="003117C0">
        <w:rPr>
          <w:rFonts w:ascii="Verdana" w:hAnsi="Verdana" w:eastAsia="Aptos" w:cs="Aptos"/>
          <w:i/>
          <w:color w:val="000000" w:themeColor="text1"/>
          <w:sz w:val="18"/>
          <w:szCs w:val="18"/>
        </w:rPr>
        <w:t xml:space="preserve"> </w:t>
      </w:r>
      <w:r w:rsidRPr="003117C0" w:rsidR="003D319F">
        <w:rPr>
          <w:rFonts w:ascii="Verdana" w:hAnsi="Verdana" w:eastAsia="Aptos" w:cs="Aptos"/>
          <w:color w:val="000000" w:themeColor="text1"/>
          <w:sz w:val="18"/>
          <w:szCs w:val="18"/>
        </w:rPr>
        <w:t>4</w:t>
      </w:r>
      <w:r w:rsidRPr="003117C0" w:rsidR="002842B7">
        <w:rPr>
          <w:rFonts w:ascii="Verdana" w:hAnsi="Verdana" w:eastAsia="Aptos" w:cs="Aptos"/>
          <w:color w:val="000000" w:themeColor="text1"/>
          <w:sz w:val="18"/>
          <w:szCs w:val="18"/>
        </w:rPr>
        <w:t>.</w:t>
      </w:r>
      <w:r w:rsidRPr="003117C0" w:rsidR="003D319F">
        <w:rPr>
          <w:rFonts w:ascii="Verdana" w:hAnsi="Verdana" w:eastAsia="Aptos" w:cs="Aptos"/>
          <w:color w:val="000000" w:themeColor="text1"/>
          <w:sz w:val="18"/>
          <w:szCs w:val="18"/>
        </w:rPr>
        <w:t>756</w:t>
      </w:r>
      <w:r w:rsidRPr="003117C0">
        <w:rPr>
          <w:rFonts w:ascii="Verdana" w:hAnsi="Verdana" w:eastAsia="Aptos" w:cs="Aptos"/>
          <w:color w:val="000000" w:themeColor="text1"/>
          <w:sz w:val="18"/>
          <w:szCs w:val="18"/>
        </w:rPr>
        <w:t xml:space="preserve"> km</w:t>
      </w:r>
      <w:r w:rsidRPr="003117C0">
        <w:rPr>
          <w:rFonts w:ascii="Verdana" w:hAnsi="Verdana" w:eastAsia="Aptos" w:cs="Aptos"/>
          <w:color w:val="000000" w:themeColor="text1"/>
          <w:sz w:val="18"/>
          <w:szCs w:val="18"/>
          <w:vertAlign w:val="superscript"/>
        </w:rPr>
        <w:t>2</w:t>
      </w:r>
      <w:r w:rsidRPr="003117C0" w:rsidR="00C7080F">
        <w:rPr>
          <w:rFonts w:ascii="Verdana" w:hAnsi="Verdana" w:eastAsia="Aptos" w:cs="Aptos"/>
          <w:color w:val="000000" w:themeColor="text1"/>
          <w:sz w:val="18"/>
          <w:szCs w:val="18"/>
        </w:rPr>
        <w:t xml:space="preserve"> </w:t>
      </w:r>
      <w:r w:rsidRPr="003117C0" w:rsidR="00C7080F">
        <w:rPr>
          <w:rFonts w:ascii="Verdana" w:hAnsi="Verdana" w:eastAsia="Aptos" w:cs="Aptos"/>
          <w:sz w:val="18"/>
          <w:szCs w:val="18"/>
          <w:lang w:val="nl"/>
        </w:rPr>
        <w:t>(omdat het EC-format om één cijfer vraagt, is voor beide getallen het gemiddelde van de</w:t>
      </w:r>
      <w:r w:rsidRPr="00427BB4" w:rsidR="00C7080F">
        <w:rPr>
          <w:rFonts w:ascii="Verdana" w:hAnsi="Verdana" w:eastAsia="Aptos" w:cs="Aptos"/>
          <w:sz w:val="18"/>
          <w:szCs w:val="18"/>
          <w:lang w:val="nl"/>
        </w:rPr>
        <w:t xml:space="preserve"> bandbreedte uit het WMR-rapport opgenomen</w:t>
      </w:r>
      <w:r w:rsidR="00C7080F">
        <w:rPr>
          <w:rFonts w:ascii="Verdana" w:hAnsi="Verdana" w:eastAsia="Aptos" w:cs="Aptos"/>
          <w:sz w:val="18"/>
          <w:szCs w:val="18"/>
          <w:lang w:val="nl"/>
        </w:rPr>
        <w:t>).</w:t>
      </w:r>
    </w:p>
    <w:p w:rsidRPr="008C76F5" w:rsidR="009C5669" w:rsidP="00767F8D" w:rsidRDefault="009C5669" w14:paraId="3C605012" w14:textId="255C1FD8">
      <w:pPr>
        <w:jc w:val="both"/>
        <w:rPr>
          <w:rFonts w:ascii="Verdana" w:hAnsi="Verdana" w:eastAsia="Aptos" w:cs="Aptos"/>
          <w:color w:val="000000" w:themeColor="text1"/>
          <w:sz w:val="18"/>
          <w:szCs w:val="18"/>
          <w:highlight w:val="yellow"/>
        </w:rPr>
      </w:pPr>
      <w:r w:rsidRPr="008C76F5">
        <w:rPr>
          <w:rFonts w:ascii="Verdana" w:hAnsi="Verdana" w:eastAsia="Aptos" w:cs="Aptos"/>
          <w:color w:val="000000" w:themeColor="text1"/>
          <w:sz w:val="18"/>
          <w:szCs w:val="18"/>
        </w:rPr>
        <w:t>De huidige bekende oppervlakten mossel- en oesterbanken liggen in de binnen- en kustwateren en zijn redelijk tot goed in beeld</w:t>
      </w:r>
      <w:r w:rsidRPr="16C6C6A3" w:rsidR="1326F4EB">
        <w:rPr>
          <w:rFonts w:ascii="Verdana" w:hAnsi="Verdana" w:eastAsia="Aptos" w:cs="Aptos"/>
          <w:color w:val="000000" w:themeColor="text1"/>
          <w:sz w:val="18"/>
          <w:szCs w:val="18"/>
        </w:rPr>
        <w:t>, met name waar het litorale banken betreft</w:t>
      </w:r>
      <w:r w:rsidRPr="16C6C6A3">
        <w:rPr>
          <w:rFonts w:ascii="Verdana" w:hAnsi="Verdana" w:eastAsia="Aptos" w:cs="Aptos"/>
          <w:color w:val="000000" w:themeColor="text1"/>
          <w:sz w:val="18"/>
          <w:szCs w:val="18"/>
        </w:rPr>
        <w:t>.</w:t>
      </w:r>
      <w:r w:rsidRPr="008C76F5">
        <w:rPr>
          <w:rFonts w:ascii="Verdana" w:hAnsi="Verdana" w:eastAsia="Aptos" w:cs="Aptos"/>
          <w:color w:val="000000" w:themeColor="text1"/>
          <w:sz w:val="18"/>
          <w:szCs w:val="18"/>
        </w:rPr>
        <w:t xml:space="preserve"> </w:t>
      </w:r>
      <w:r w:rsidRPr="64E0AC25" w:rsidR="40E20323">
        <w:rPr>
          <w:rFonts w:ascii="Verdana" w:hAnsi="Verdana" w:eastAsia="Aptos" w:cs="Aptos"/>
          <w:color w:val="000000" w:themeColor="text1"/>
          <w:sz w:val="18"/>
          <w:szCs w:val="18"/>
        </w:rPr>
        <w:t>De oppervlakten fluctueren echter sterk per jaar, waardoor waar mogelijk langjarige gemiddelden zijn genomen.</w:t>
      </w:r>
      <w:r w:rsidRPr="64E0AC25">
        <w:rPr>
          <w:rFonts w:ascii="Verdana" w:hAnsi="Verdana" w:eastAsia="Aptos" w:cs="Aptos"/>
          <w:color w:val="000000" w:themeColor="text1"/>
          <w:sz w:val="18"/>
          <w:szCs w:val="18"/>
        </w:rPr>
        <w:t xml:space="preserve"> </w:t>
      </w:r>
      <w:r w:rsidRPr="160062D9" w:rsidR="4469378F">
        <w:rPr>
          <w:rFonts w:ascii="Verdana" w:hAnsi="Verdana" w:eastAsia="Aptos" w:cs="Aptos"/>
          <w:color w:val="000000" w:themeColor="text1"/>
          <w:sz w:val="18"/>
          <w:szCs w:val="18"/>
        </w:rPr>
        <w:t xml:space="preserve">In de Waddenzee gaat het om een langjarig gemiddelde van </w:t>
      </w:r>
      <w:r w:rsidRPr="16C6C6A3" w:rsidR="594FBAA3">
        <w:rPr>
          <w:rFonts w:ascii="Verdana" w:hAnsi="Verdana" w:eastAsia="Aptos" w:cs="Aptos"/>
          <w:color w:val="000000" w:themeColor="text1"/>
          <w:sz w:val="18"/>
          <w:szCs w:val="18"/>
        </w:rPr>
        <w:t>36,7</w:t>
      </w:r>
      <w:r w:rsidRPr="160062D9" w:rsidR="4469378F">
        <w:rPr>
          <w:rFonts w:ascii="Verdana" w:hAnsi="Verdana" w:eastAsia="Aptos" w:cs="Aptos"/>
          <w:color w:val="000000" w:themeColor="text1"/>
          <w:sz w:val="18"/>
          <w:szCs w:val="18"/>
        </w:rPr>
        <w:t xml:space="preserve"> km</w:t>
      </w:r>
      <w:r w:rsidRPr="160062D9" w:rsidR="4469378F">
        <w:rPr>
          <w:rFonts w:ascii="Verdana" w:hAnsi="Verdana" w:eastAsia="Aptos" w:cs="Aptos"/>
          <w:color w:val="000000" w:themeColor="text1"/>
          <w:sz w:val="18"/>
          <w:szCs w:val="18"/>
          <w:vertAlign w:val="superscript"/>
        </w:rPr>
        <w:t>2</w:t>
      </w:r>
      <w:r w:rsidRPr="160062D9" w:rsidR="4469378F">
        <w:rPr>
          <w:rFonts w:ascii="Verdana" w:hAnsi="Verdana" w:eastAsia="Aptos" w:cs="Aptos"/>
          <w:color w:val="000000" w:themeColor="text1"/>
          <w:sz w:val="18"/>
          <w:szCs w:val="18"/>
        </w:rPr>
        <w:t xml:space="preserve"> mosselbanken</w:t>
      </w:r>
      <w:r w:rsidRPr="073A4698" w:rsidR="4469378F">
        <w:rPr>
          <w:rFonts w:ascii="Verdana" w:hAnsi="Verdana" w:eastAsia="Aptos" w:cs="Aptos"/>
          <w:color w:val="000000" w:themeColor="text1"/>
          <w:sz w:val="18"/>
          <w:szCs w:val="18"/>
        </w:rPr>
        <w:t xml:space="preserve">. </w:t>
      </w:r>
      <w:r w:rsidRPr="5D5B29F2" w:rsidR="035B79AE">
        <w:rPr>
          <w:rFonts w:ascii="Verdana" w:hAnsi="Verdana" w:eastAsia="Verdana" w:cs="Verdana"/>
          <w:color w:val="000000" w:themeColor="text1"/>
          <w:sz w:val="18"/>
          <w:szCs w:val="18"/>
        </w:rPr>
        <w:t xml:space="preserve">In de Voordelta beslaat het voorkomen </w:t>
      </w:r>
      <w:r w:rsidRPr="31917D91" w:rsidR="2032E2DB">
        <w:rPr>
          <w:rFonts w:ascii="Verdana" w:hAnsi="Verdana" w:eastAsia="Verdana" w:cs="Verdana"/>
          <w:color w:val="000000" w:themeColor="text1"/>
          <w:sz w:val="18"/>
          <w:szCs w:val="18"/>
        </w:rPr>
        <w:t xml:space="preserve">van </w:t>
      </w:r>
      <w:r w:rsidRPr="64E0AC25" w:rsidR="29E0FED7">
        <w:rPr>
          <w:rFonts w:ascii="Verdana" w:hAnsi="Verdana" w:eastAsia="Verdana" w:cs="Verdana"/>
          <w:color w:val="000000" w:themeColor="text1"/>
          <w:sz w:val="18"/>
          <w:szCs w:val="18"/>
        </w:rPr>
        <w:t xml:space="preserve">mossel- en </w:t>
      </w:r>
      <w:r w:rsidRPr="003117C0" w:rsidR="29E0FED7">
        <w:rPr>
          <w:rFonts w:ascii="Verdana" w:hAnsi="Verdana" w:eastAsia="Verdana" w:cs="Verdana"/>
          <w:color w:val="000000" w:themeColor="text1"/>
          <w:sz w:val="18"/>
          <w:szCs w:val="18"/>
        </w:rPr>
        <w:t>oesterbanken</w:t>
      </w:r>
      <w:r w:rsidRPr="003117C0" w:rsidR="035B79AE">
        <w:rPr>
          <w:rFonts w:ascii="Verdana" w:hAnsi="Verdana" w:eastAsia="Verdana" w:cs="Verdana"/>
          <w:color w:val="000000" w:themeColor="text1"/>
          <w:sz w:val="18"/>
          <w:szCs w:val="18"/>
        </w:rPr>
        <w:t xml:space="preserve"> </w:t>
      </w:r>
      <w:r w:rsidRPr="003117C0" w:rsidR="003D319F">
        <w:rPr>
          <w:rFonts w:ascii="Verdana" w:hAnsi="Verdana" w:eastAsia="Verdana" w:cs="Verdana"/>
          <w:sz w:val="18"/>
          <w:szCs w:val="18"/>
        </w:rPr>
        <w:t>6</w:t>
      </w:r>
      <w:r w:rsidRPr="003117C0" w:rsidR="035B79AE">
        <w:rPr>
          <w:rFonts w:ascii="Verdana" w:hAnsi="Verdana" w:eastAsia="Verdana" w:cs="Verdana"/>
          <w:sz w:val="18"/>
          <w:szCs w:val="18"/>
        </w:rPr>
        <w:t xml:space="preserve"> km2</w:t>
      </w:r>
      <w:r w:rsidRPr="003117C0" w:rsidR="51011519">
        <w:rPr>
          <w:rFonts w:ascii="Verdana" w:hAnsi="Verdana" w:eastAsia="Verdana" w:cs="Verdana"/>
          <w:sz w:val="18"/>
          <w:szCs w:val="18"/>
        </w:rPr>
        <w:t>,</w:t>
      </w:r>
      <w:r w:rsidRPr="003117C0" w:rsidR="4469378F">
        <w:rPr>
          <w:rFonts w:ascii="Verdana" w:hAnsi="Verdana" w:eastAsia="Aptos" w:cs="Aptos"/>
          <w:color w:val="000000" w:themeColor="text1"/>
          <w:sz w:val="18"/>
          <w:szCs w:val="18"/>
        </w:rPr>
        <w:t xml:space="preserve"> </w:t>
      </w:r>
      <w:r w:rsidRPr="003117C0" w:rsidR="277EB0DE">
        <w:rPr>
          <w:rFonts w:ascii="Verdana" w:hAnsi="Verdana" w:eastAsia="Aptos" w:cs="Aptos"/>
          <w:color w:val="000000" w:themeColor="text1"/>
          <w:sz w:val="18"/>
          <w:szCs w:val="18"/>
        </w:rPr>
        <w:t>i</w:t>
      </w:r>
      <w:r w:rsidRPr="003117C0" w:rsidR="75941B56">
        <w:rPr>
          <w:rFonts w:ascii="Verdana" w:hAnsi="Verdana" w:eastAsia="Aptos" w:cs="Aptos"/>
          <w:color w:val="000000" w:themeColor="text1"/>
          <w:sz w:val="18"/>
          <w:szCs w:val="18"/>
        </w:rPr>
        <w:t xml:space="preserve">n de Oosterschelde 1 km2 </w:t>
      </w:r>
      <w:r w:rsidRPr="003117C0" w:rsidR="675E601A">
        <w:rPr>
          <w:rFonts w:ascii="Verdana" w:hAnsi="Verdana" w:eastAsia="Aptos" w:cs="Aptos"/>
          <w:color w:val="000000" w:themeColor="text1"/>
          <w:sz w:val="18"/>
          <w:szCs w:val="18"/>
        </w:rPr>
        <w:t xml:space="preserve">en in de </w:t>
      </w:r>
      <w:r w:rsidRPr="003117C0" w:rsidR="7C4E5E03">
        <w:rPr>
          <w:rFonts w:ascii="Verdana" w:hAnsi="Verdana" w:eastAsia="Aptos" w:cs="Aptos"/>
          <w:color w:val="000000" w:themeColor="text1"/>
          <w:sz w:val="18"/>
          <w:szCs w:val="18"/>
        </w:rPr>
        <w:t>Grevelingen</w:t>
      </w:r>
      <w:r w:rsidRPr="003117C0" w:rsidR="675E601A">
        <w:rPr>
          <w:rFonts w:ascii="Verdana" w:hAnsi="Verdana" w:eastAsia="Aptos" w:cs="Aptos"/>
          <w:color w:val="000000" w:themeColor="text1"/>
          <w:sz w:val="18"/>
          <w:szCs w:val="18"/>
        </w:rPr>
        <w:t xml:space="preserve"> </w:t>
      </w:r>
      <w:r w:rsidRPr="003117C0" w:rsidR="002842B7">
        <w:rPr>
          <w:rFonts w:ascii="Verdana" w:hAnsi="Verdana" w:eastAsia="Aptos" w:cs="Aptos"/>
          <w:color w:val="000000" w:themeColor="text1"/>
          <w:sz w:val="18"/>
          <w:szCs w:val="18"/>
        </w:rPr>
        <w:t>10</w:t>
      </w:r>
      <w:r w:rsidRPr="003117C0" w:rsidR="79D024EF">
        <w:rPr>
          <w:rFonts w:ascii="Verdana" w:hAnsi="Verdana" w:eastAsia="Aptos" w:cs="Aptos"/>
          <w:color w:val="000000" w:themeColor="text1"/>
          <w:sz w:val="18"/>
          <w:szCs w:val="18"/>
        </w:rPr>
        <w:t xml:space="preserve"> km</w:t>
      </w:r>
      <w:r w:rsidRPr="003117C0" w:rsidR="79D024EF">
        <w:rPr>
          <w:rFonts w:ascii="Verdana" w:hAnsi="Verdana" w:eastAsia="Aptos" w:cs="Aptos"/>
          <w:color w:val="000000" w:themeColor="text1"/>
          <w:sz w:val="18"/>
          <w:szCs w:val="18"/>
          <w:vertAlign w:val="superscript"/>
        </w:rPr>
        <w:t>2</w:t>
      </w:r>
      <w:r w:rsidRPr="003117C0" w:rsidR="00C7080F">
        <w:rPr>
          <w:rFonts w:ascii="Verdana" w:hAnsi="Verdana" w:eastAsia="Aptos" w:cs="Aptos"/>
          <w:color w:val="000000" w:themeColor="text1"/>
          <w:sz w:val="18"/>
          <w:szCs w:val="18"/>
        </w:rPr>
        <w:t xml:space="preserve"> </w:t>
      </w:r>
      <w:r w:rsidRPr="003117C0" w:rsidR="00C7080F">
        <w:rPr>
          <w:rFonts w:ascii="Verdana" w:hAnsi="Verdana" w:eastAsia="Aptos" w:cs="Aptos"/>
          <w:sz w:val="18"/>
          <w:szCs w:val="18"/>
          <w:lang w:val="nl"/>
        </w:rPr>
        <w:t>(</w:t>
      </w:r>
      <w:r w:rsidR="00C7080F">
        <w:rPr>
          <w:rFonts w:ascii="Verdana" w:hAnsi="Verdana" w:eastAsia="Aptos" w:cs="Aptos"/>
          <w:sz w:val="18"/>
          <w:szCs w:val="18"/>
          <w:lang w:val="nl"/>
        </w:rPr>
        <w:t>omdat het EC-format om één cijfer vraagt, is hier het gemiddelde van de bandbreedte uit het WMR-rapport opgenomen).</w:t>
      </w:r>
      <w:r w:rsidRPr="073A4698" w:rsidR="75941B56">
        <w:rPr>
          <w:rFonts w:ascii="Verdana" w:hAnsi="Verdana" w:eastAsia="Aptos" w:cs="Aptos"/>
          <w:color w:val="000000" w:themeColor="text1"/>
          <w:sz w:val="18"/>
          <w:szCs w:val="18"/>
        </w:rPr>
        <w:t xml:space="preserve"> </w:t>
      </w:r>
      <w:r w:rsidRPr="073A4698" w:rsidR="3BD914FE">
        <w:rPr>
          <w:rFonts w:ascii="Verdana" w:hAnsi="Verdana" w:eastAsia="Aptos" w:cs="Aptos"/>
          <w:color w:val="000000" w:themeColor="text1"/>
          <w:sz w:val="18"/>
          <w:szCs w:val="18"/>
        </w:rPr>
        <w:t>I</w:t>
      </w:r>
      <w:r w:rsidRPr="073A4698" w:rsidR="75941B56">
        <w:rPr>
          <w:rFonts w:ascii="Verdana" w:hAnsi="Verdana" w:eastAsia="Aptos" w:cs="Aptos"/>
          <w:color w:val="000000" w:themeColor="text1"/>
          <w:sz w:val="18"/>
          <w:szCs w:val="18"/>
        </w:rPr>
        <w:t xml:space="preserve">n de Westerschelde gaat het </w:t>
      </w:r>
      <w:r w:rsidRPr="073A4698" w:rsidR="492AAA8A">
        <w:rPr>
          <w:rFonts w:ascii="Verdana" w:hAnsi="Verdana" w:eastAsia="Aptos" w:cs="Aptos"/>
          <w:color w:val="000000" w:themeColor="text1"/>
          <w:sz w:val="18"/>
          <w:szCs w:val="18"/>
        </w:rPr>
        <w:t xml:space="preserve">alleen </w:t>
      </w:r>
      <w:r w:rsidRPr="073A4698" w:rsidR="75941B56">
        <w:rPr>
          <w:rFonts w:ascii="Verdana" w:hAnsi="Verdana" w:eastAsia="Aptos" w:cs="Aptos"/>
          <w:color w:val="000000" w:themeColor="text1"/>
          <w:sz w:val="18"/>
          <w:szCs w:val="18"/>
        </w:rPr>
        <w:t xml:space="preserve">om </w:t>
      </w:r>
      <w:r w:rsidRPr="073A4698" w:rsidR="492AAA8A">
        <w:rPr>
          <w:rFonts w:ascii="Verdana" w:hAnsi="Verdana" w:eastAsia="Aptos" w:cs="Aptos"/>
          <w:color w:val="000000" w:themeColor="text1"/>
          <w:sz w:val="18"/>
          <w:szCs w:val="18"/>
        </w:rPr>
        <w:t>oesterb</w:t>
      </w:r>
      <w:r w:rsidRPr="232F2295" w:rsidR="492AAA8A">
        <w:rPr>
          <w:rFonts w:ascii="Verdana" w:hAnsi="Verdana" w:eastAsia="Aptos" w:cs="Aptos"/>
          <w:color w:val="000000" w:themeColor="text1"/>
          <w:sz w:val="18"/>
          <w:szCs w:val="18"/>
        </w:rPr>
        <w:t>anken en beslaat het areaal</w:t>
      </w:r>
      <w:r w:rsidRPr="073A4698" w:rsidR="75941B56">
        <w:rPr>
          <w:rFonts w:ascii="Verdana" w:hAnsi="Verdana" w:eastAsia="Aptos" w:cs="Aptos"/>
          <w:color w:val="000000" w:themeColor="text1"/>
          <w:sz w:val="18"/>
          <w:szCs w:val="18"/>
        </w:rPr>
        <w:t xml:space="preserve"> 0,2 km</w:t>
      </w:r>
      <w:r w:rsidRPr="073A4698" w:rsidR="75941B56">
        <w:rPr>
          <w:rFonts w:ascii="Verdana" w:hAnsi="Verdana" w:eastAsia="Aptos" w:cs="Aptos"/>
          <w:color w:val="000000" w:themeColor="text1"/>
          <w:sz w:val="18"/>
          <w:szCs w:val="18"/>
          <w:vertAlign w:val="superscript"/>
        </w:rPr>
        <w:t>2</w:t>
      </w:r>
      <w:r w:rsidRPr="073A4698">
        <w:rPr>
          <w:rFonts w:ascii="Verdana" w:hAnsi="Verdana" w:eastAsia="Aptos" w:cs="Aptos"/>
          <w:color w:val="000000" w:themeColor="text1"/>
          <w:sz w:val="18"/>
          <w:szCs w:val="18"/>
        </w:rPr>
        <w:t>.</w:t>
      </w:r>
      <w:r w:rsidRPr="073A4698" w:rsidR="7C5063C9">
        <w:rPr>
          <w:rFonts w:ascii="Verdana" w:hAnsi="Verdana" w:eastAsia="Aptos" w:cs="Aptos"/>
          <w:color w:val="000000" w:themeColor="text1"/>
          <w:sz w:val="18"/>
          <w:szCs w:val="18"/>
        </w:rPr>
        <w:t xml:space="preserve"> De kwaliteit van deze mossel- en oesterbanken is onbekend, maar </w:t>
      </w:r>
      <w:r w:rsidRPr="232F2295" w:rsidR="7C5063C9">
        <w:rPr>
          <w:rFonts w:ascii="Verdana" w:hAnsi="Verdana" w:eastAsia="Aptos" w:cs="Aptos"/>
          <w:color w:val="000000" w:themeColor="text1"/>
          <w:sz w:val="18"/>
          <w:szCs w:val="18"/>
        </w:rPr>
        <w:t>uitbreidingsdoelstellingen liggen in de buurt van de huidige oppervlakten.</w:t>
      </w:r>
    </w:p>
    <w:p w:rsidRPr="008C76F5" w:rsidR="009C5669" w:rsidP="00767F8D" w:rsidRDefault="009C5669" w14:paraId="538223FE" w14:textId="20E748A6">
      <w:pPr>
        <w:jc w:val="both"/>
        <w:rPr>
          <w:rFonts w:ascii="Verdana" w:hAnsi="Verdana" w:eastAsia="Verdana" w:cs="Verdana"/>
          <w:color w:val="000000" w:themeColor="text1"/>
          <w:sz w:val="18"/>
          <w:szCs w:val="18"/>
        </w:rPr>
      </w:pPr>
      <w:r w:rsidRPr="12625045">
        <w:rPr>
          <w:rFonts w:ascii="Verdana" w:hAnsi="Verdana" w:eastAsia="Verdana" w:cs="Verdana"/>
          <w:color w:val="000000" w:themeColor="text1"/>
          <w:sz w:val="18"/>
          <w:szCs w:val="18"/>
        </w:rPr>
        <w:t xml:space="preserve">In de Noordzee, met uitzondering van de kustzone, is weinig bekend over bestaande oesterbanken. Door het verdwijnen van de historische banken </w:t>
      </w:r>
      <w:r w:rsidRPr="12625045" w:rsidR="597A2DB2">
        <w:rPr>
          <w:rFonts w:ascii="Verdana" w:hAnsi="Verdana" w:eastAsia="Verdana" w:cs="Verdana"/>
          <w:color w:val="000000" w:themeColor="text1"/>
          <w:sz w:val="18"/>
          <w:szCs w:val="18"/>
        </w:rPr>
        <w:t xml:space="preserve">aan het </w:t>
      </w:r>
      <w:r w:rsidRPr="12625045">
        <w:rPr>
          <w:rFonts w:ascii="Verdana" w:hAnsi="Verdana" w:eastAsia="Verdana" w:cs="Verdana"/>
          <w:color w:val="000000" w:themeColor="text1"/>
          <w:sz w:val="18"/>
          <w:szCs w:val="18"/>
        </w:rPr>
        <w:t>eind</w:t>
      </w:r>
      <w:r w:rsidRPr="12625045" w:rsidR="3B2A1466">
        <w:rPr>
          <w:rFonts w:ascii="Verdana" w:hAnsi="Verdana" w:eastAsia="Verdana" w:cs="Verdana"/>
          <w:color w:val="000000" w:themeColor="text1"/>
          <w:sz w:val="18"/>
          <w:szCs w:val="18"/>
        </w:rPr>
        <w:t>e van de</w:t>
      </w:r>
      <w:r w:rsidRPr="12625045">
        <w:rPr>
          <w:rFonts w:ascii="Verdana" w:hAnsi="Verdana" w:eastAsia="Verdana" w:cs="Verdana"/>
          <w:color w:val="000000" w:themeColor="text1"/>
          <w:sz w:val="18"/>
          <w:szCs w:val="18"/>
        </w:rPr>
        <w:t xml:space="preserve"> 19e en in de 20e eeuw</w:t>
      </w:r>
      <w:r w:rsidRPr="12625045" w:rsidR="4424B65D">
        <w:rPr>
          <w:rFonts w:ascii="Verdana" w:hAnsi="Verdana" w:eastAsia="Verdana" w:cs="Verdana"/>
          <w:color w:val="000000" w:themeColor="text1"/>
          <w:sz w:val="18"/>
          <w:szCs w:val="18"/>
        </w:rPr>
        <w:t xml:space="preserve">, is de soort </w:t>
      </w:r>
      <w:r w:rsidRPr="12625045" w:rsidR="48516ADB">
        <w:rPr>
          <w:rFonts w:ascii="Verdana" w:hAnsi="Verdana" w:eastAsia="Verdana" w:cs="Verdana"/>
          <w:color w:val="000000" w:themeColor="text1"/>
          <w:sz w:val="18"/>
          <w:szCs w:val="18"/>
        </w:rPr>
        <w:t>voor zover bekend</w:t>
      </w:r>
      <w:r w:rsidRPr="12625045" w:rsidR="4424B65D">
        <w:rPr>
          <w:rFonts w:ascii="Verdana" w:hAnsi="Verdana" w:eastAsia="Verdana" w:cs="Verdana"/>
          <w:color w:val="000000" w:themeColor="text1"/>
          <w:sz w:val="18"/>
          <w:szCs w:val="18"/>
        </w:rPr>
        <w:t xml:space="preserve"> verdwenen </w:t>
      </w:r>
      <w:r w:rsidRPr="12625045" w:rsidR="194638C9">
        <w:rPr>
          <w:rFonts w:ascii="Verdana" w:hAnsi="Verdana" w:eastAsia="Verdana" w:cs="Verdana"/>
          <w:color w:val="000000" w:themeColor="text1"/>
          <w:sz w:val="18"/>
          <w:szCs w:val="18"/>
        </w:rPr>
        <w:t>uit</w:t>
      </w:r>
      <w:r w:rsidRPr="12625045" w:rsidR="4424B65D">
        <w:rPr>
          <w:rFonts w:ascii="Verdana" w:hAnsi="Verdana" w:eastAsia="Verdana" w:cs="Verdana"/>
          <w:color w:val="000000" w:themeColor="text1"/>
          <w:sz w:val="18"/>
          <w:szCs w:val="18"/>
        </w:rPr>
        <w:t xml:space="preserve"> de diepere wateren</w:t>
      </w:r>
      <w:r w:rsidRPr="12625045">
        <w:rPr>
          <w:rFonts w:ascii="Verdana" w:hAnsi="Verdana" w:eastAsia="Verdana" w:cs="Verdana"/>
          <w:color w:val="000000" w:themeColor="text1"/>
          <w:sz w:val="18"/>
          <w:szCs w:val="18"/>
        </w:rPr>
        <w:t xml:space="preserve">. </w:t>
      </w:r>
      <w:r w:rsidRPr="087B7360" w:rsidR="765EE126">
        <w:rPr>
          <w:rFonts w:ascii="Verdana" w:hAnsi="Verdana" w:eastAsia="Verdana" w:cs="Verdana"/>
          <w:color w:val="000000" w:themeColor="text1"/>
          <w:sz w:val="18"/>
          <w:szCs w:val="18"/>
        </w:rPr>
        <w:t xml:space="preserve">Historisch kwamen er echter grote oppervlakten oesterbanken voor op de Noordzee. Dit historisch voorkomen, gecombineerd met habitatgeschiktheidskaarten, heeft tot een voorlopig maximale </w:t>
      </w:r>
      <w:r w:rsidRPr="1C700061" w:rsidR="1C4EAE1F">
        <w:rPr>
          <w:rFonts w:ascii="Verdana" w:hAnsi="Verdana" w:eastAsia="Verdana" w:cs="Verdana"/>
          <w:color w:val="000000" w:themeColor="text1"/>
          <w:sz w:val="18"/>
          <w:szCs w:val="18"/>
        </w:rPr>
        <w:t>referentieoppervlakte van 9.425</w:t>
      </w:r>
      <w:r w:rsidRPr="3006A1CF" w:rsidR="1C4EAE1F">
        <w:rPr>
          <w:rFonts w:ascii="Verdana" w:hAnsi="Verdana" w:eastAsia="Verdana" w:cs="Verdana"/>
          <w:color w:val="000000" w:themeColor="text1"/>
          <w:sz w:val="18"/>
          <w:szCs w:val="18"/>
        </w:rPr>
        <w:t xml:space="preserve"> km2 geleid. </w:t>
      </w:r>
      <w:r w:rsidRPr="38C453BE" w:rsidR="1C4EAE1F">
        <w:rPr>
          <w:rFonts w:ascii="Verdana" w:hAnsi="Verdana" w:eastAsia="Verdana" w:cs="Verdana"/>
          <w:color w:val="000000" w:themeColor="text1"/>
          <w:sz w:val="18"/>
          <w:szCs w:val="18"/>
        </w:rPr>
        <w:t>Nader onderzoek z</w:t>
      </w:r>
      <w:r w:rsidRPr="38C453BE" w:rsidR="2B3E3844">
        <w:rPr>
          <w:rFonts w:ascii="Verdana" w:hAnsi="Verdana" w:eastAsia="Verdana" w:cs="Verdana"/>
          <w:color w:val="000000" w:themeColor="text1"/>
          <w:sz w:val="18"/>
          <w:szCs w:val="18"/>
        </w:rPr>
        <w:t xml:space="preserve">al moeten leiden tot een accuratere bepaling van de referentieoppervlakte op de Noordzee. </w:t>
      </w:r>
    </w:p>
    <w:p w:rsidR="00EE4249" w:rsidP="00767F8D" w:rsidRDefault="009C5669" w14:paraId="0D575C53" w14:textId="77777777">
      <w:pPr>
        <w:spacing w:after="0"/>
        <w:jc w:val="both"/>
        <w:rPr>
          <w:rFonts w:ascii="Verdana" w:hAnsi="Verdana" w:eastAsia="Aptos" w:cs="Aptos"/>
          <w:color w:val="000000" w:themeColor="text1"/>
          <w:sz w:val="18"/>
          <w:szCs w:val="18"/>
        </w:rPr>
      </w:pPr>
      <w:r w:rsidRPr="0F3AB047">
        <w:rPr>
          <w:rFonts w:ascii="Verdana" w:hAnsi="Verdana" w:eastAsia="Aptos" w:cs="Aptos"/>
          <w:color w:val="000000" w:themeColor="text1"/>
          <w:sz w:val="18"/>
          <w:szCs w:val="18"/>
        </w:rPr>
        <w:t xml:space="preserve">Er gelden gebiedsbeperkingen voor bodemberoerende visserij </w:t>
      </w:r>
      <w:r w:rsidRPr="0F3AB047" w:rsidR="65860863">
        <w:rPr>
          <w:rFonts w:ascii="Verdana" w:hAnsi="Verdana" w:eastAsia="Aptos" w:cs="Aptos"/>
          <w:color w:val="000000" w:themeColor="text1"/>
          <w:sz w:val="18"/>
          <w:szCs w:val="18"/>
        </w:rPr>
        <w:t xml:space="preserve">op de Noordzee </w:t>
      </w:r>
      <w:r w:rsidRPr="0F3AB047">
        <w:rPr>
          <w:rFonts w:ascii="Verdana" w:hAnsi="Verdana" w:eastAsia="Aptos" w:cs="Aptos"/>
          <w:color w:val="000000" w:themeColor="text1"/>
          <w:sz w:val="18"/>
          <w:szCs w:val="18"/>
        </w:rPr>
        <w:t>in gebieden die geschikt kunnen zijn voor herstel</w:t>
      </w:r>
      <w:r w:rsidRPr="0F3AB047" w:rsidR="0A395534">
        <w:rPr>
          <w:rFonts w:ascii="Verdana" w:hAnsi="Verdana" w:eastAsia="Aptos" w:cs="Aptos"/>
          <w:color w:val="000000" w:themeColor="text1"/>
          <w:sz w:val="18"/>
          <w:szCs w:val="18"/>
        </w:rPr>
        <w:t>,</w:t>
      </w:r>
      <w:r w:rsidRPr="0F3AB047">
        <w:rPr>
          <w:rFonts w:ascii="Verdana" w:hAnsi="Verdana" w:eastAsia="Aptos" w:cs="Aptos"/>
          <w:color w:val="000000" w:themeColor="text1"/>
          <w:sz w:val="18"/>
          <w:szCs w:val="18"/>
        </w:rPr>
        <w:t xml:space="preserve"> op een oppervlakte van 4.112 km</w:t>
      </w:r>
      <w:r w:rsidRPr="0F3AB047">
        <w:rPr>
          <w:rFonts w:ascii="Verdana" w:hAnsi="Verdana"/>
          <w:color w:val="000000" w:themeColor="text1"/>
          <w:sz w:val="18"/>
          <w:szCs w:val="18"/>
          <w:vertAlign w:val="superscript"/>
        </w:rPr>
        <w:t>2</w:t>
      </w:r>
      <w:r w:rsidRPr="0F3AB047">
        <w:rPr>
          <w:rFonts w:ascii="Verdana" w:hAnsi="Verdana" w:eastAsia="Aptos" w:cs="Aptos"/>
          <w:color w:val="000000" w:themeColor="text1"/>
          <w:sz w:val="18"/>
          <w:szCs w:val="18"/>
        </w:rPr>
        <w:t>. Deze geschiktheid is vastgesteld op basis van habitatgeschiktheidskaarten. Daarnaast worden binnen die gebieden platte oesters actief hersteld, onder andere in een gebied van 4 km</w:t>
      </w:r>
      <w:r w:rsidRPr="0F3AB047">
        <w:rPr>
          <w:rFonts w:ascii="Verdana" w:hAnsi="Verdana"/>
          <w:color w:val="000000" w:themeColor="text1"/>
          <w:sz w:val="18"/>
          <w:szCs w:val="18"/>
          <w:vertAlign w:val="superscript"/>
        </w:rPr>
        <w:t>2</w:t>
      </w:r>
      <w:r w:rsidRPr="0F3AB047">
        <w:rPr>
          <w:rFonts w:ascii="Verdana" w:hAnsi="Verdana"/>
          <w:color w:val="000000" w:themeColor="text1"/>
          <w:sz w:val="18"/>
          <w:szCs w:val="18"/>
        </w:rPr>
        <w:t xml:space="preserve"> </w:t>
      </w:r>
      <w:r w:rsidRPr="0F3AB047" w:rsidR="55D70DB6">
        <w:rPr>
          <w:rFonts w:ascii="Verdana" w:hAnsi="Verdana"/>
          <w:color w:val="000000" w:themeColor="text1"/>
          <w:sz w:val="18"/>
          <w:szCs w:val="18"/>
        </w:rPr>
        <w:t>op korte termijn en 100 km</w:t>
      </w:r>
      <w:r w:rsidRPr="0F3AB047" w:rsidR="55D70DB6">
        <w:rPr>
          <w:rFonts w:ascii="Verdana" w:hAnsi="Verdana"/>
          <w:color w:val="000000" w:themeColor="text1"/>
          <w:sz w:val="18"/>
          <w:szCs w:val="18"/>
          <w:vertAlign w:val="superscript"/>
        </w:rPr>
        <w:t>2</w:t>
      </w:r>
      <w:r w:rsidRPr="0F3AB047" w:rsidR="55D70DB6">
        <w:rPr>
          <w:rFonts w:ascii="Verdana" w:hAnsi="Verdana"/>
          <w:color w:val="000000" w:themeColor="text1"/>
          <w:sz w:val="18"/>
          <w:szCs w:val="18"/>
        </w:rPr>
        <w:t xml:space="preserve"> op langere termijn</w:t>
      </w:r>
      <w:r w:rsidRPr="0F3AB047">
        <w:rPr>
          <w:rFonts w:ascii="Verdana" w:hAnsi="Verdana" w:eastAsia="Aptos" w:cs="Aptos"/>
          <w:color w:val="000000" w:themeColor="text1"/>
          <w:sz w:val="18"/>
          <w:szCs w:val="18"/>
        </w:rPr>
        <w:t xml:space="preserve"> binnen het Friese Front</w:t>
      </w:r>
      <w:r w:rsidRPr="0F3AB047" w:rsidR="25F85DD3">
        <w:rPr>
          <w:rFonts w:ascii="Verdana" w:hAnsi="Verdana" w:eastAsia="Aptos" w:cs="Aptos"/>
          <w:color w:val="000000" w:themeColor="text1"/>
          <w:sz w:val="18"/>
          <w:szCs w:val="18"/>
        </w:rPr>
        <w:t>.</w:t>
      </w:r>
      <w:r w:rsidRPr="0F3AB047">
        <w:rPr>
          <w:rFonts w:ascii="Verdana" w:hAnsi="Verdana" w:eastAsia="Aptos" w:cs="Aptos"/>
          <w:color w:val="000000" w:themeColor="text1"/>
          <w:sz w:val="18"/>
          <w:szCs w:val="18"/>
        </w:rPr>
        <w:t xml:space="preserve"> </w:t>
      </w:r>
      <w:r w:rsidRPr="6434AFC7" w:rsidR="7C8F5E49">
        <w:rPr>
          <w:rFonts w:ascii="Verdana" w:hAnsi="Verdana" w:eastAsia="Aptos" w:cs="Aptos"/>
          <w:color w:val="000000" w:themeColor="text1"/>
          <w:sz w:val="18"/>
          <w:szCs w:val="18"/>
        </w:rPr>
        <w:t>Deze afspraken volgen uit het Noordzeeakkoord.</w:t>
      </w:r>
      <w:r w:rsidRPr="6434AFC7">
        <w:rPr>
          <w:rFonts w:ascii="Verdana" w:hAnsi="Verdana" w:eastAsia="Aptos" w:cs="Aptos"/>
          <w:color w:val="000000" w:themeColor="text1"/>
          <w:sz w:val="18"/>
          <w:szCs w:val="18"/>
        </w:rPr>
        <w:t xml:space="preserve"> </w:t>
      </w:r>
      <w:r w:rsidRPr="0F3AB047" w:rsidR="4703219A">
        <w:rPr>
          <w:rFonts w:ascii="Verdana" w:hAnsi="Verdana" w:eastAsia="Aptos" w:cs="Aptos"/>
          <w:color w:val="000000" w:themeColor="text1"/>
          <w:sz w:val="18"/>
          <w:szCs w:val="18"/>
        </w:rPr>
        <w:t>Ook wordt aan uitbreiding</w:t>
      </w:r>
      <w:r w:rsidRPr="0F3AB047">
        <w:rPr>
          <w:rFonts w:ascii="Verdana" w:hAnsi="Verdana" w:eastAsia="Aptos" w:cs="Aptos"/>
          <w:color w:val="000000" w:themeColor="text1"/>
          <w:sz w:val="18"/>
          <w:szCs w:val="18"/>
        </w:rPr>
        <w:t xml:space="preserve"> </w:t>
      </w:r>
      <w:r w:rsidRPr="6682E886" w:rsidR="6A08B01A">
        <w:rPr>
          <w:rFonts w:ascii="Verdana" w:hAnsi="Verdana" w:eastAsia="Aptos" w:cs="Aptos"/>
          <w:color w:val="000000" w:themeColor="text1"/>
          <w:sz w:val="18"/>
          <w:szCs w:val="18"/>
        </w:rPr>
        <w:t xml:space="preserve">van oesterbanken </w:t>
      </w:r>
      <w:r w:rsidRPr="0F3AB047">
        <w:rPr>
          <w:rFonts w:ascii="Verdana" w:hAnsi="Verdana" w:eastAsia="Aptos" w:cs="Aptos"/>
          <w:color w:val="000000" w:themeColor="text1"/>
          <w:sz w:val="18"/>
          <w:szCs w:val="18"/>
        </w:rPr>
        <w:t>in diverse windparken</w:t>
      </w:r>
      <w:r w:rsidRPr="0F3AB047" w:rsidR="412420B4">
        <w:rPr>
          <w:rFonts w:ascii="Verdana" w:hAnsi="Verdana" w:eastAsia="Aptos" w:cs="Aptos"/>
          <w:color w:val="000000" w:themeColor="text1"/>
          <w:sz w:val="18"/>
          <w:szCs w:val="18"/>
        </w:rPr>
        <w:t xml:space="preserve"> gewerkt</w:t>
      </w:r>
      <w:r w:rsidRPr="0F3AB047">
        <w:rPr>
          <w:rFonts w:ascii="Verdana" w:hAnsi="Verdana" w:eastAsia="Aptos" w:cs="Aptos"/>
          <w:color w:val="000000" w:themeColor="text1"/>
          <w:sz w:val="18"/>
          <w:szCs w:val="18"/>
        </w:rPr>
        <w:t>.</w:t>
      </w:r>
      <w:r w:rsidRPr="0F3AB047" w:rsidR="5E2BF51D">
        <w:rPr>
          <w:rFonts w:ascii="Verdana" w:hAnsi="Verdana" w:eastAsia="Aptos" w:cs="Aptos"/>
          <w:color w:val="000000" w:themeColor="text1"/>
          <w:sz w:val="18"/>
          <w:szCs w:val="18"/>
        </w:rPr>
        <w:t xml:space="preserve"> Voor herstel van oesterbanken op de Noordzee zal een combinatie van actief en passief herstel nodig zijn.</w:t>
      </w:r>
    </w:p>
    <w:p w:rsidRPr="00054878" w:rsidR="00054878" w:rsidP="00767F8D" w:rsidRDefault="00054878" w14:paraId="35049E3A" w14:textId="7511581A">
      <w:pPr>
        <w:spacing w:after="0"/>
        <w:jc w:val="both"/>
        <w:rPr>
          <w:rFonts w:ascii="Aptos" w:hAnsi="Aptos" w:eastAsia="Aptos" w:cs="Aptos"/>
          <w:color w:val="000000" w:themeColor="text1"/>
          <w:lang w:val="nl"/>
        </w:rPr>
      </w:pPr>
    </w:p>
    <w:p w:rsidRPr="005D249E" w:rsidR="009C5669" w:rsidP="0030315D" w:rsidRDefault="009C5669" w14:paraId="61B34A34" w14:textId="6DCB27AF">
      <w:pPr>
        <w:spacing w:after="0"/>
        <w:jc w:val="both"/>
        <w:rPr>
          <w:rFonts w:ascii="Verdana" w:hAnsi="Verdana" w:eastAsia="Aptos Display" w:cs="Aptos Display"/>
          <w:bCs/>
          <w:sz w:val="18"/>
          <w:szCs w:val="18"/>
          <w:u w:val="single"/>
          <w:lang w:val="nl"/>
        </w:rPr>
      </w:pPr>
      <w:r w:rsidRPr="005D249E" w:rsidDel="00B90235">
        <w:rPr>
          <w:rFonts w:ascii="Verdana" w:hAnsi="Verdana" w:eastAsia="Aptos Display" w:cs="Aptos Display"/>
          <w:bCs/>
          <w:sz w:val="18"/>
          <w:szCs w:val="18"/>
          <w:u w:val="single"/>
          <w:lang w:val="nl"/>
        </w:rPr>
        <w:t>Groep 5</w:t>
      </w:r>
      <w:r w:rsidRPr="005D249E">
        <w:rPr>
          <w:rFonts w:ascii="Verdana" w:hAnsi="Verdana" w:eastAsia="Aptos Display" w:cs="Aptos Display"/>
          <w:bCs/>
          <w:sz w:val="18"/>
          <w:szCs w:val="18"/>
          <w:u w:val="single"/>
          <w:lang w:val="nl"/>
        </w:rPr>
        <w:t>: Spons-, koraal- en koraligene velden</w:t>
      </w:r>
    </w:p>
    <w:p w:rsidRPr="008C76F5" w:rsidR="009C5669" w:rsidP="00767F8D" w:rsidRDefault="009C5669" w14:paraId="0205D8DF" w14:textId="34599BDA">
      <w:pPr>
        <w:jc w:val="both"/>
        <w:rPr>
          <w:rFonts w:ascii="Verdana" w:hAnsi="Verdana" w:eastAsia="Aptos" w:cs="Aptos"/>
          <w:color w:val="000000" w:themeColor="text1"/>
          <w:sz w:val="18"/>
          <w:szCs w:val="18"/>
        </w:rPr>
      </w:pPr>
      <w:r w:rsidRPr="0E3DE308">
        <w:rPr>
          <w:rFonts w:ascii="Verdana" w:hAnsi="Verdana" w:eastAsia="Aptos" w:cs="Aptos"/>
          <w:color w:val="000000" w:themeColor="text1"/>
          <w:sz w:val="18"/>
          <w:szCs w:val="18"/>
        </w:rPr>
        <w:t xml:space="preserve">Nederland </w:t>
      </w:r>
      <w:r w:rsidRPr="003117C0">
        <w:rPr>
          <w:rFonts w:ascii="Verdana" w:hAnsi="Verdana" w:eastAsia="Aptos" w:cs="Aptos"/>
          <w:color w:val="000000" w:themeColor="text1"/>
          <w:sz w:val="18"/>
          <w:szCs w:val="18"/>
        </w:rPr>
        <w:t xml:space="preserve">heeft </w:t>
      </w:r>
      <w:r w:rsidRPr="003117C0" w:rsidR="00A54736">
        <w:rPr>
          <w:rFonts w:ascii="Verdana" w:hAnsi="Verdana" w:eastAsia="Aptos" w:cs="Aptos"/>
          <w:color w:val="000000" w:themeColor="text1"/>
          <w:sz w:val="18"/>
          <w:szCs w:val="18"/>
        </w:rPr>
        <w:t>855</w:t>
      </w:r>
      <w:r w:rsidRPr="003117C0">
        <w:rPr>
          <w:rFonts w:ascii="Verdana" w:hAnsi="Verdana" w:eastAsia="Aptos" w:cs="Aptos"/>
          <w:color w:val="000000" w:themeColor="text1"/>
          <w:sz w:val="18"/>
          <w:szCs w:val="18"/>
        </w:rPr>
        <w:t xml:space="preserve"> km</w:t>
      </w:r>
      <w:r w:rsidRPr="003117C0">
        <w:rPr>
          <w:rFonts w:ascii="Verdana" w:hAnsi="Verdana" w:eastAsia="Aptos" w:cs="Aptos"/>
          <w:color w:val="000000" w:themeColor="text1"/>
          <w:sz w:val="18"/>
          <w:szCs w:val="18"/>
          <w:vertAlign w:val="superscript"/>
        </w:rPr>
        <w:t>2</w:t>
      </w:r>
      <w:r w:rsidRPr="003117C0">
        <w:rPr>
          <w:rFonts w:ascii="Verdana" w:hAnsi="Verdana" w:eastAsia="Aptos" w:cs="Aptos"/>
          <w:color w:val="000000" w:themeColor="text1"/>
          <w:sz w:val="18"/>
          <w:szCs w:val="18"/>
        </w:rPr>
        <w:t xml:space="preserve"> spons-, koraal- en koraligene velden. De kwaliteit van de bestaande spons-, koraal- en koraligene velden is onbekend, vanwege het ontbreken van kwaliteitscriteria. De gunstige referentieoppervlakte voor spons-, koraal- en koraligene velden is, op basis van de huidige kennis, gesteld op de huidige oppervlakte van </w:t>
      </w:r>
      <w:r w:rsidRPr="003117C0" w:rsidR="003C393F">
        <w:rPr>
          <w:rFonts w:ascii="Verdana" w:hAnsi="Verdana" w:eastAsia="Aptos" w:cs="Aptos"/>
          <w:color w:val="000000" w:themeColor="text1"/>
          <w:sz w:val="18"/>
          <w:szCs w:val="18"/>
        </w:rPr>
        <w:t>855</w:t>
      </w:r>
      <w:r w:rsidRPr="003117C0">
        <w:rPr>
          <w:rFonts w:ascii="Verdana" w:hAnsi="Verdana" w:eastAsia="Aptos" w:cs="Aptos"/>
          <w:color w:val="000000" w:themeColor="text1"/>
          <w:sz w:val="18"/>
          <w:szCs w:val="18"/>
        </w:rPr>
        <w:t xml:space="preserve"> km</w:t>
      </w:r>
      <w:r w:rsidRPr="003117C0">
        <w:rPr>
          <w:rFonts w:ascii="Verdana" w:hAnsi="Verdana" w:eastAsia="Aptos" w:cs="Aptos"/>
          <w:color w:val="000000" w:themeColor="text1"/>
          <w:sz w:val="18"/>
          <w:szCs w:val="18"/>
          <w:vertAlign w:val="superscript"/>
        </w:rPr>
        <w:t>2</w:t>
      </w:r>
      <w:r w:rsidRPr="003117C0" w:rsidR="00C7080F">
        <w:rPr>
          <w:rFonts w:ascii="Verdana" w:hAnsi="Verdana" w:eastAsia="Aptos" w:cs="Aptos"/>
          <w:color w:val="000000" w:themeColor="text1"/>
          <w:sz w:val="18"/>
          <w:szCs w:val="18"/>
        </w:rPr>
        <w:t xml:space="preserve"> </w:t>
      </w:r>
      <w:r w:rsidRPr="003117C0" w:rsidR="00C7080F">
        <w:rPr>
          <w:rFonts w:ascii="Verdana" w:hAnsi="Verdana" w:eastAsia="Aptos" w:cs="Aptos"/>
          <w:sz w:val="18"/>
          <w:szCs w:val="18"/>
          <w:lang w:val="nl"/>
        </w:rPr>
        <w:t>(omdat het EC-format om één cijfer vraagt, is voor beide getallen het gemiddelde van de bandbreedte uit het WMR</w:t>
      </w:r>
      <w:r w:rsidRPr="00427BB4" w:rsidR="00C7080F">
        <w:rPr>
          <w:rFonts w:ascii="Verdana" w:hAnsi="Verdana" w:eastAsia="Aptos" w:cs="Aptos"/>
          <w:sz w:val="18"/>
          <w:szCs w:val="18"/>
          <w:lang w:val="nl"/>
        </w:rPr>
        <w:t>-rapport opgenomen</w:t>
      </w:r>
      <w:r w:rsidR="00C7080F">
        <w:rPr>
          <w:rFonts w:ascii="Verdana" w:hAnsi="Verdana" w:eastAsia="Aptos" w:cs="Aptos"/>
          <w:sz w:val="18"/>
          <w:szCs w:val="18"/>
          <w:lang w:val="nl"/>
        </w:rPr>
        <w:t>).</w:t>
      </w:r>
      <w:r w:rsidRPr="00054878">
        <w:rPr>
          <w:rFonts w:ascii="Verdana" w:hAnsi="Verdana" w:eastAsia="Aptos" w:cs="Aptos"/>
          <w:color w:val="000000" w:themeColor="text1"/>
          <w:sz w:val="18"/>
          <w:szCs w:val="18"/>
        </w:rPr>
        <w:t xml:space="preserve"> </w:t>
      </w:r>
    </w:p>
    <w:p w:rsidR="00734745" w:rsidP="00767F8D" w:rsidRDefault="009C5669" w14:paraId="19824942" w14:textId="77777777">
      <w:pPr>
        <w:jc w:val="both"/>
        <w:rPr>
          <w:rFonts w:ascii="Verdana" w:hAnsi="Verdana" w:eastAsia="Aptos" w:cs="Aptos"/>
          <w:color w:val="000000" w:themeColor="text1"/>
          <w:sz w:val="18"/>
          <w:szCs w:val="18"/>
        </w:rPr>
      </w:pPr>
      <w:r w:rsidRPr="0E3DE308">
        <w:rPr>
          <w:rFonts w:ascii="Verdana" w:hAnsi="Verdana" w:eastAsia="Aptos" w:cs="Aptos"/>
          <w:color w:val="000000" w:themeColor="text1"/>
          <w:sz w:val="18"/>
          <w:szCs w:val="18"/>
        </w:rPr>
        <w:t xml:space="preserve">De gebieden waar het habitattype voorkomt zijn de gebieden op de Noordzee waar voldoende stenen aanwezig zijn om zich te vestigen. Dit is het geval rondom de Klaverbank, de Borkumse- en </w:t>
      </w:r>
      <w:r w:rsidRPr="7AC1C6F8" w:rsidR="5256FB5F">
        <w:rPr>
          <w:rFonts w:ascii="Verdana" w:hAnsi="Verdana" w:eastAsia="Aptos" w:cs="Aptos"/>
          <w:color w:val="000000" w:themeColor="text1"/>
          <w:sz w:val="18"/>
          <w:szCs w:val="18"/>
        </w:rPr>
        <w:t>mogelijk de</w:t>
      </w:r>
      <w:r w:rsidRPr="57D461B5" w:rsidR="5256FB5F">
        <w:rPr>
          <w:rFonts w:ascii="Verdana" w:hAnsi="Verdana" w:eastAsia="Aptos" w:cs="Aptos"/>
          <w:color w:val="000000" w:themeColor="text1"/>
          <w:sz w:val="18"/>
          <w:szCs w:val="18"/>
        </w:rPr>
        <w:t xml:space="preserve"> </w:t>
      </w:r>
      <w:r w:rsidRPr="0E3DE308">
        <w:rPr>
          <w:rFonts w:ascii="Verdana" w:hAnsi="Verdana" w:eastAsia="Aptos" w:cs="Aptos"/>
          <w:color w:val="000000" w:themeColor="text1"/>
          <w:sz w:val="18"/>
          <w:szCs w:val="18"/>
        </w:rPr>
        <w:t>Texelse stenen. Deze groep komt nagenoeg overeen met het Habitatrichtlijn habitat 1170: (geogene)riffen van open zee. Er is een gebied van 2.711 km</w:t>
      </w:r>
      <w:r w:rsidRPr="57D461B5">
        <w:rPr>
          <w:rFonts w:ascii="Verdana" w:hAnsi="Verdana"/>
          <w:color w:val="000000" w:themeColor="text1"/>
          <w:sz w:val="18"/>
          <w:szCs w:val="18"/>
          <w:vertAlign w:val="superscript"/>
        </w:rPr>
        <w:t>2</w:t>
      </w:r>
      <w:r w:rsidRPr="0E3DE308">
        <w:rPr>
          <w:rFonts w:ascii="Verdana" w:hAnsi="Verdana" w:eastAsia="Aptos" w:cs="Aptos"/>
          <w:color w:val="000000" w:themeColor="text1"/>
          <w:sz w:val="18"/>
          <w:szCs w:val="18"/>
        </w:rPr>
        <w:t xml:space="preserve"> </w:t>
      </w:r>
      <w:r w:rsidRPr="25B9ED38">
        <w:rPr>
          <w:rFonts w:ascii="Verdana" w:hAnsi="Verdana" w:eastAsia="Aptos" w:cs="Aptos"/>
          <w:color w:val="000000" w:themeColor="text1"/>
          <w:sz w:val="18"/>
          <w:szCs w:val="18"/>
        </w:rPr>
        <w:t>waar</w:t>
      </w:r>
      <w:r w:rsidRPr="25B9ED38" w:rsidR="66D64535">
        <w:rPr>
          <w:rFonts w:ascii="Verdana" w:hAnsi="Verdana" w:eastAsia="Aptos" w:cs="Aptos"/>
          <w:color w:val="000000" w:themeColor="text1"/>
          <w:sz w:val="18"/>
          <w:szCs w:val="18"/>
        </w:rPr>
        <w:t>binnen</w:t>
      </w:r>
      <w:r w:rsidRPr="0E3DE308">
        <w:rPr>
          <w:rFonts w:ascii="Verdana" w:hAnsi="Verdana" w:eastAsia="Aptos" w:cs="Aptos"/>
          <w:color w:val="000000" w:themeColor="text1"/>
          <w:sz w:val="18"/>
          <w:szCs w:val="18"/>
        </w:rPr>
        <w:t xml:space="preserve"> de groep naar verwachting voorkomt gesloten voor bodemberoerende visserij, met het doel de kwaliteit van de faunagemeenschappen op de stenen te verbeteren. Deze sluitingen liggen op de Klaverbank en de Borkumse stenen. Het is de verwachting dat dit voldoende moet zijn om de belangrijkste drukfactor voor deze groep weg te nemen in de beschermde gebieden.</w:t>
      </w:r>
    </w:p>
    <w:p w:rsidRPr="008C76F5" w:rsidR="009C5669" w:rsidP="00767F8D" w:rsidRDefault="009C5669" w14:paraId="0DDD3458" w14:textId="64F2B2C2">
      <w:pPr>
        <w:jc w:val="both"/>
        <w:rPr>
          <w:rFonts w:ascii="Verdana" w:hAnsi="Verdana"/>
          <w:sz w:val="18"/>
          <w:szCs w:val="18"/>
        </w:rPr>
      </w:pPr>
    </w:p>
    <w:p w:rsidRPr="005D249E" w:rsidR="009C5669" w:rsidP="0030315D" w:rsidRDefault="009C5669" w14:paraId="7E97F4E2" w14:textId="4BEA8240">
      <w:pPr>
        <w:spacing w:after="0"/>
        <w:jc w:val="both"/>
        <w:rPr>
          <w:rFonts w:ascii="Verdana" w:hAnsi="Verdana" w:eastAsia="Aptos Display" w:cs="Aptos Display"/>
          <w:bCs/>
          <w:sz w:val="18"/>
          <w:szCs w:val="18"/>
          <w:u w:val="single"/>
          <w:lang w:val="nl"/>
        </w:rPr>
      </w:pPr>
      <w:r w:rsidRPr="005D249E">
        <w:rPr>
          <w:rFonts w:ascii="Verdana" w:hAnsi="Verdana" w:eastAsia="Aptos Display" w:cs="Aptos Display"/>
          <w:bCs/>
          <w:sz w:val="18"/>
          <w:szCs w:val="18"/>
          <w:u w:val="single"/>
          <w:lang w:val="nl"/>
        </w:rPr>
        <w:t>Groep 7: zachte sedimenten</w:t>
      </w:r>
    </w:p>
    <w:p w:rsidR="009C5669" w:rsidP="0030315D" w:rsidRDefault="009C5669" w14:paraId="2114F17E" w14:textId="32DD453C">
      <w:pPr>
        <w:spacing w:after="0"/>
        <w:jc w:val="both"/>
        <w:rPr>
          <w:rFonts w:ascii="Verdana" w:hAnsi="Verdana" w:eastAsia="Verdana" w:cs="Verdana"/>
          <w:color w:val="000000" w:themeColor="text1"/>
          <w:sz w:val="18"/>
          <w:szCs w:val="18"/>
          <w:lang w:val="nl"/>
        </w:rPr>
      </w:pPr>
      <w:r w:rsidRPr="09E2B9E5">
        <w:rPr>
          <w:rFonts w:ascii="Verdana" w:hAnsi="Verdana" w:eastAsia="Aptos" w:cs="Aptos"/>
          <w:color w:val="000000" w:themeColor="text1"/>
          <w:sz w:val="18"/>
          <w:szCs w:val="18"/>
        </w:rPr>
        <w:t xml:space="preserve">Nederland heeft </w:t>
      </w:r>
      <w:r w:rsidRPr="09E2B9E5">
        <w:rPr>
          <w:rFonts w:ascii="Verdana" w:hAnsi="Verdana" w:eastAsia="Aptos Display" w:cs="Aptos Display"/>
          <w:color w:val="000000" w:themeColor="text1"/>
          <w:sz w:val="18"/>
          <w:szCs w:val="18"/>
          <w:lang w:val="nl"/>
        </w:rPr>
        <w:t>62.214 km</w:t>
      </w:r>
      <w:r w:rsidRPr="09E2B9E5">
        <w:rPr>
          <w:rFonts w:ascii="Verdana" w:hAnsi="Verdana"/>
          <w:color w:val="000000" w:themeColor="text1"/>
          <w:sz w:val="18"/>
          <w:szCs w:val="18"/>
          <w:lang w:val="nl"/>
        </w:rPr>
        <w:t>2</w:t>
      </w:r>
      <w:r w:rsidRPr="09E2B9E5">
        <w:rPr>
          <w:rFonts w:ascii="Verdana" w:hAnsi="Verdana" w:eastAsia="Aptos Display" w:cs="Aptos Display"/>
          <w:color w:val="000000" w:themeColor="text1"/>
          <w:sz w:val="18"/>
          <w:szCs w:val="18"/>
          <w:lang w:val="nl"/>
        </w:rPr>
        <w:t xml:space="preserve"> aan zachte sedimenten, hetgeen de gehele oppervlakte van het mariene ecosysteem beslaat. De kwaliteit van de zachte sedimenten is onbekend, vanwege het ontbreken van kwaliteitscriteria. Voor 2030 heeft deze groep nog geen hersteldoelstelling. Wel zullen de </w:t>
      </w:r>
      <w:r w:rsidRPr="09E2B9E5">
        <w:rPr>
          <w:rFonts w:ascii="Verdana" w:hAnsi="Verdana" w:eastAsia="Aptos" w:cs="Aptos"/>
          <w:color w:val="000000" w:themeColor="text1"/>
          <w:sz w:val="18"/>
          <w:szCs w:val="18"/>
        </w:rPr>
        <w:t xml:space="preserve">gebiedsbeperkingen op </w:t>
      </w:r>
      <w:r w:rsidRPr="09E2B9E5">
        <w:rPr>
          <w:rFonts w:ascii="Verdana" w:hAnsi="Verdana" w:eastAsia="Aptos Display" w:cs="Aptos Display"/>
          <w:color w:val="000000" w:themeColor="text1"/>
          <w:sz w:val="18"/>
          <w:szCs w:val="18"/>
          <w:lang w:val="nl"/>
        </w:rPr>
        <w:t>15%</w:t>
      </w:r>
      <w:r w:rsidRPr="09E2B9E5">
        <w:rPr>
          <w:rFonts w:ascii="Verdana" w:hAnsi="Verdana" w:eastAsia="Aptos" w:cs="Aptos"/>
          <w:color w:val="000000" w:themeColor="text1"/>
          <w:sz w:val="18"/>
          <w:szCs w:val="18"/>
        </w:rPr>
        <w:t xml:space="preserve"> van de Noordzee </w:t>
      </w:r>
      <w:r w:rsidRPr="4DFFD457" w:rsidR="630618DC">
        <w:rPr>
          <w:rFonts w:ascii="Verdana" w:hAnsi="Verdana" w:eastAsia="Aptos" w:cs="Aptos"/>
          <w:color w:val="000000" w:themeColor="text1"/>
          <w:sz w:val="18"/>
          <w:szCs w:val="18"/>
        </w:rPr>
        <w:t>(Noordzeeakkoord) en delen van de Waddenz</w:t>
      </w:r>
      <w:r w:rsidRPr="4DFFD457">
        <w:rPr>
          <w:rFonts w:ascii="Verdana" w:hAnsi="Verdana" w:eastAsia="Aptos" w:cs="Aptos"/>
          <w:color w:val="000000" w:themeColor="text1"/>
          <w:sz w:val="18"/>
          <w:szCs w:val="18"/>
        </w:rPr>
        <w:t>e</w:t>
      </w:r>
      <w:r w:rsidRPr="4DFFD457" w:rsidR="630618DC">
        <w:rPr>
          <w:rFonts w:ascii="Verdana" w:hAnsi="Verdana" w:eastAsia="Aptos" w:cs="Aptos"/>
          <w:color w:val="000000" w:themeColor="text1"/>
          <w:sz w:val="18"/>
          <w:szCs w:val="18"/>
        </w:rPr>
        <w:t>e</w:t>
      </w:r>
      <w:r w:rsidRPr="4DFFD457">
        <w:rPr>
          <w:rFonts w:ascii="Verdana" w:hAnsi="Verdana" w:eastAsia="Aptos" w:cs="Aptos"/>
          <w:color w:val="000000" w:themeColor="text1"/>
          <w:sz w:val="18"/>
          <w:szCs w:val="18"/>
        </w:rPr>
        <w:t xml:space="preserve"> </w:t>
      </w:r>
      <w:r w:rsidRPr="4DFFD457" w:rsidR="15092DD3">
        <w:rPr>
          <w:rFonts w:ascii="Verdana" w:hAnsi="Verdana" w:eastAsia="Aptos" w:cs="Aptos"/>
          <w:color w:val="000000" w:themeColor="text1"/>
          <w:sz w:val="18"/>
          <w:szCs w:val="18"/>
        </w:rPr>
        <w:t xml:space="preserve">(o.a. </w:t>
      </w:r>
      <w:r w:rsidRPr="16EDEAE0" w:rsidR="15092DD3">
        <w:rPr>
          <w:rFonts w:ascii="Verdana" w:hAnsi="Verdana" w:eastAsia="Aptos" w:cs="Aptos"/>
          <w:color w:val="000000" w:themeColor="text1"/>
          <w:sz w:val="18"/>
          <w:szCs w:val="18"/>
        </w:rPr>
        <w:t>Viswad en Toekomstperspectief Garnalenvisse</w:t>
      </w:r>
      <w:r w:rsidR="00EE4249">
        <w:rPr>
          <w:rFonts w:ascii="Verdana" w:hAnsi="Verdana" w:eastAsia="Aptos" w:cs="Aptos"/>
          <w:color w:val="000000" w:themeColor="text1"/>
          <w:sz w:val="18"/>
          <w:szCs w:val="18"/>
        </w:rPr>
        <w:t>r</w:t>
      </w:r>
      <w:r w:rsidRPr="16EDEAE0" w:rsidR="15092DD3">
        <w:rPr>
          <w:rFonts w:ascii="Verdana" w:hAnsi="Verdana" w:eastAsia="Aptos" w:cs="Aptos"/>
          <w:color w:val="000000" w:themeColor="text1"/>
          <w:sz w:val="18"/>
          <w:szCs w:val="18"/>
        </w:rPr>
        <w:t>ij)</w:t>
      </w:r>
      <w:r w:rsidRPr="09E2B9E5">
        <w:rPr>
          <w:rFonts w:ascii="Verdana" w:hAnsi="Verdana" w:eastAsia="Aptos" w:cs="Aptos"/>
          <w:color w:val="000000" w:themeColor="text1"/>
          <w:sz w:val="18"/>
          <w:szCs w:val="18"/>
        </w:rPr>
        <w:t xml:space="preserve"> voor bodemberoerende visserij al een belangrijke bijdrage leveren aan de doelen voor 2040 en 2050. </w:t>
      </w:r>
      <w:r w:rsidRPr="2AD0B101" w:rsidR="01EADE0C">
        <w:rPr>
          <w:rFonts w:ascii="Verdana" w:hAnsi="Verdana" w:eastAsia="Aptos" w:cs="Aptos"/>
          <w:color w:val="000000" w:themeColor="text1"/>
          <w:sz w:val="18"/>
          <w:szCs w:val="18"/>
        </w:rPr>
        <w:t>A</w:t>
      </w:r>
      <w:r w:rsidRPr="2AD0B101" w:rsidR="2DDB031C">
        <w:rPr>
          <w:rFonts w:ascii="Verdana" w:hAnsi="Verdana" w:eastAsia="Aptos" w:cs="Aptos"/>
          <w:color w:val="000000" w:themeColor="text1"/>
          <w:sz w:val="18"/>
          <w:szCs w:val="18"/>
        </w:rPr>
        <w:t>ndere</w:t>
      </w:r>
      <w:r w:rsidRPr="09E2B9E5" w:rsidR="2DDB031C">
        <w:rPr>
          <w:rFonts w:ascii="Verdana" w:hAnsi="Verdana" w:eastAsia="Aptos" w:cs="Aptos"/>
          <w:color w:val="000000" w:themeColor="text1"/>
          <w:sz w:val="18"/>
          <w:szCs w:val="18"/>
        </w:rPr>
        <w:t xml:space="preserve"> factoren zoals zandwinning en zandsuppletie, ten behoeve van wat</w:t>
      </w:r>
      <w:r w:rsidRPr="09E2B9E5" w:rsidR="59C1653B">
        <w:rPr>
          <w:rFonts w:ascii="Verdana" w:hAnsi="Verdana" w:eastAsia="Aptos" w:cs="Aptos"/>
          <w:color w:val="000000" w:themeColor="text1"/>
          <w:sz w:val="18"/>
          <w:szCs w:val="18"/>
        </w:rPr>
        <w:t>erveiligheid,</w:t>
      </w:r>
      <w:r w:rsidRPr="09E2B9E5" w:rsidR="2DDB031C">
        <w:rPr>
          <w:rFonts w:ascii="Verdana" w:hAnsi="Verdana" w:eastAsia="Aptos" w:cs="Aptos"/>
          <w:color w:val="000000" w:themeColor="text1"/>
          <w:sz w:val="18"/>
          <w:szCs w:val="18"/>
        </w:rPr>
        <w:t xml:space="preserve"> </w:t>
      </w:r>
      <w:r w:rsidRPr="5DC8DA3B" w:rsidR="4EF6A04A">
        <w:rPr>
          <w:rFonts w:ascii="Verdana" w:hAnsi="Verdana" w:eastAsia="Aptos" w:cs="Aptos"/>
          <w:color w:val="000000" w:themeColor="text1"/>
          <w:sz w:val="18"/>
          <w:szCs w:val="18"/>
        </w:rPr>
        <w:t>spelen</w:t>
      </w:r>
      <w:r w:rsidRPr="09E2B9E5" w:rsidR="7392CAE2">
        <w:rPr>
          <w:rFonts w:ascii="Verdana" w:hAnsi="Verdana" w:eastAsia="Aptos" w:cs="Aptos"/>
          <w:color w:val="000000" w:themeColor="text1"/>
          <w:sz w:val="18"/>
          <w:szCs w:val="18"/>
        </w:rPr>
        <w:t xml:space="preserve"> een </w:t>
      </w:r>
      <w:r w:rsidRPr="5DC8DA3B" w:rsidR="4EF6A04A">
        <w:rPr>
          <w:rFonts w:ascii="Verdana" w:hAnsi="Verdana" w:eastAsia="Aptos" w:cs="Aptos"/>
          <w:color w:val="000000" w:themeColor="text1"/>
          <w:sz w:val="18"/>
          <w:szCs w:val="18"/>
        </w:rPr>
        <w:t>beperkte</w:t>
      </w:r>
      <w:r w:rsidRPr="5DC8DA3B" w:rsidR="7392CAE2">
        <w:rPr>
          <w:rFonts w:ascii="Verdana" w:hAnsi="Verdana" w:eastAsia="Aptos" w:cs="Aptos"/>
          <w:color w:val="000000" w:themeColor="text1"/>
          <w:sz w:val="18"/>
          <w:szCs w:val="18"/>
        </w:rPr>
        <w:t xml:space="preserve"> </w:t>
      </w:r>
      <w:r w:rsidRPr="09E2B9E5" w:rsidR="7392CAE2">
        <w:rPr>
          <w:rFonts w:ascii="Verdana" w:hAnsi="Verdana" w:eastAsia="Aptos" w:cs="Aptos"/>
          <w:color w:val="000000" w:themeColor="text1"/>
          <w:sz w:val="18"/>
          <w:szCs w:val="18"/>
        </w:rPr>
        <w:t>negatieve</w:t>
      </w:r>
      <w:r w:rsidRPr="09E2B9E5" w:rsidR="2DDB031C">
        <w:rPr>
          <w:rFonts w:ascii="Verdana" w:hAnsi="Verdana" w:eastAsia="Aptos" w:cs="Aptos"/>
          <w:color w:val="000000" w:themeColor="text1"/>
          <w:sz w:val="18"/>
          <w:szCs w:val="18"/>
        </w:rPr>
        <w:t xml:space="preserve"> rol. </w:t>
      </w:r>
    </w:p>
    <w:p w:rsidRPr="0030315D" w:rsidR="0030315D" w:rsidP="005D249E" w:rsidRDefault="0030315D" w14:paraId="259E9474" w14:textId="77777777">
      <w:pPr>
        <w:spacing w:after="0"/>
        <w:jc w:val="both"/>
        <w:rPr>
          <w:rFonts w:ascii="Verdana" w:hAnsi="Verdana" w:eastAsia="Verdana" w:cs="Verdana"/>
          <w:color w:val="000000" w:themeColor="text1"/>
          <w:sz w:val="18"/>
          <w:szCs w:val="18"/>
          <w:lang w:val="nl"/>
        </w:rPr>
      </w:pPr>
    </w:p>
    <w:p w:rsidR="3A86FB72" w:rsidP="00767F8D" w:rsidRDefault="68F57500" w14:paraId="783E84D6" w14:textId="1CBEB8F3">
      <w:pPr>
        <w:pStyle w:val="Kop3"/>
        <w:jc w:val="both"/>
      </w:pPr>
      <w:r w:rsidRPr="2EED9650">
        <w:t>8</w:t>
      </w:r>
      <w:r w:rsidR="00E71C6D">
        <w:t>.2.</w:t>
      </w:r>
      <w:r w:rsidR="006B2E8D">
        <w:t>4</w:t>
      </w:r>
      <w:r w:rsidR="00E71C6D">
        <w:t xml:space="preserve"> </w:t>
      </w:r>
      <w:r w:rsidR="00072001">
        <w:t xml:space="preserve">Herstelplan </w:t>
      </w:r>
      <w:r w:rsidR="101C211A">
        <w:t>leefgebied</w:t>
      </w:r>
      <w:r w:rsidR="00072001">
        <w:t xml:space="preserve"> van soorten</w:t>
      </w:r>
    </w:p>
    <w:p w:rsidRPr="008C76F5" w:rsidR="009C5669" w:rsidP="00767F8D" w:rsidRDefault="009C5669" w14:paraId="1ECD484A" w14:textId="556F0454">
      <w:pPr>
        <w:spacing w:after="0"/>
        <w:jc w:val="both"/>
        <w:rPr>
          <w:rFonts w:ascii="Verdana" w:hAnsi="Verdana"/>
          <w:sz w:val="18"/>
          <w:szCs w:val="18"/>
        </w:rPr>
      </w:pPr>
      <w:r w:rsidRPr="0E3DE308">
        <w:rPr>
          <w:rFonts w:ascii="Verdana" w:hAnsi="Verdana"/>
          <w:sz w:val="18"/>
          <w:szCs w:val="18"/>
        </w:rPr>
        <w:t>Nederlandse</w:t>
      </w:r>
      <w:r w:rsidRPr="4072786E">
        <w:rPr>
          <w:rFonts w:ascii="Verdana" w:hAnsi="Verdana"/>
          <w:sz w:val="18"/>
          <w:szCs w:val="18"/>
        </w:rPr>
        <w:t xml:space="preserve"> </w:t>
      </w:r>
      <w:r w:rsidRPr="4072786E" w:rsidR="1F04DD56">
        <w:rPr>
          <w:rFonts w:ascii="Verdana" w:hAnsi="Verdana"/>
          <w:sz w:val="18"/>
          <w:szCs w:val="18"/>
        </w:rPr>
        <w:t>mariene</w:t>
      </w:r>
      <w:r w:rsidRPr="0E3DE308">
        <w:rPr>
          <w:rFonts w:ascii="Verdana" w:hAnsi="Verdana"/>
          <w:sz w:val="18"/>
          <w:szCs w:val="18"/>
        </w:rPr>
        <w:t xml:space="preserve"> wateren vormen het leefgebied voor 29 soorten die worden genoemd in de Natuurherstelverordening en waarvoor de kwaliteit van het leefgebied een gunstige staat van instandhouding in de weg staat. Deze 29 soorten </w:t>
      </w:r>
      <w:r w:rsidRPr="0E3DE308">
        <w:rPr>
          <w:rFonts w:ascii="Verdana" w:hAnsi="Verdana" w:eastAsia="Aptos" w:cs="Aptos"/>
          <w:sz w:val="18"/>
          <w:szCs w:val="18"/>
          <w:lang w:val="nl"/>
        </w:rPr>
        <w:t>zijn verdeeld over de volgende groepen: zeezoogdieren (5 soorten), trekvissen (6 soorten), vogels (16 soorten), en haaien en roggen (2 soorten).</w:t>
      </w:r>
      <w:r w:rsidRPr="3EA07A31">
        <w:rPr>
          <w:rFonts w:ascii="Verdana" w:hAnsi="Verdana"/>
          <w:sz w:val="18"/>
          <w:szCs w:val="18"/>
        </w:rPr>
        <w:t xml:space="preserve"> </w:t>
      </w:r>
      <w:r w:rsidRPr="0E3DE308">
        <w:rPr>
          <w:rFonts w:ascii="Verdana" w:hAnsi="Verdana"/>
          <w:color w:val="000000" w:themeColor="text1"/>
          <w:sz w:val="18"/>
          <w:szCs w:val="18"/>
        </w:rPr>
        <w:t xml:space="preserve">De kwaliteit van leefgebieden van soorten is bepaald op basis van de VHR-rapportage, de KRM, Staat van de Noordzee en </w:t>
      </w:r>
      <w:r w:rsidRPr="0E3DE308">
        <w:rPr>
          <w:rFonts w:ascii="Verdana" w:hAnsi="Verdana"/>
          <w:sz w:val="18"/>
          <w:szCs w:val="18"/>
        </w:rPr>
        <w:t>het Quality Status Report van OSPAR</w:t>
      </w:r>
      <w:r w:rsidRPr="0E3DE308">
        <w:rPr>
          <w:rFonts w:ascii="Verdana" w:hAnsi="Verdana" w:eastAsia="Aptos" w:cs="Aptos"/>
          <w:color w:val="000000" w:themeColor="text1"/>
          <w:sz w:val="18"/>
          <w:szCs w:val="18"/>
        </w:rPr>
        <w:t xml:space="preserve">. </w:t>
      </w:r>
      <w:r w:rsidRPr="0E3DE308">
        <w:rPr>
          <w:rFonts w:ascii="Verdana" w:hAnsi="Verdana"/>
          <w:sz w:val="18"/>
          <w:szCs w:val="18"/>
        </w:rPr>
        <w:t xml:space="preserve">Voor de soortselectie zijn de meest actuele gegevens gebruikt uit VHR-rapportages en op basis van de IUCN Rode Lijst voor soorten die wel onder de NHV vallen maar niet onder de VHR. </w:t>
      </w:r>
    </w:p>
    <w:p w:rsidR="009C5669" w:rsidP="00767F8D" w:rsidRDefault="009C5669" w14:paraId="249BFE25" w14:textId="77777777">
      <w:pPr>
        <w:spacing w:after="0"/>
        <w:jc w:val="both"/>
        <w:rPr>
          <w:sz w:val="22"/>
          <w:szCs w:val="22"/>
        </w:rPr>
      </w:pPr>
    </w:p>
    <w:p w:rsidRPr="006B2E8D" w:rsidR="009C5669" w:rsidP="00767F8D" w:rsidRDefault="009C5669" w14:paraId="506BBB11" w14:textId="77777777">
      <w:pPr>
        <w:spacing w:after="0"/>
        <w:jc w:val="both"/>
        <w:rPr>
          <w:rFonts w:ascii="Verdana" w:hAnsi="Verdana" w:eastAsia="Aptos Display" w:cs="Aptos Display"/>
          <w:b/>
          <w:sz w:val="18"/>
          <w:szCs w:val="18"/>
          <w:lang w:val="nl"/>
        </w:rPr>
      </w:pPr>
      <w:r w:rsidRPr="006B2E8D">
        <w:rPr>
          <w:rFonts w:ascii="Verdana" w:hAnsi="Verdana" w:eastAsia="Aptos Display" w:cs="Aptos Display"/>
          <w:b/>
          <w:sz w:val="18"/>
          <w:szCs w:val="18"/>
          <w:lang w:val="nl"/>
        </w:rPr>
        <w:t>Soortenselectie</w:t>
      </w:r>
    </w:p>
    <w:p w:rsidRPr="008C76F5" w:rsidR="009C5669" w:rsidP="00767F8D" w:rsidRDefault="009C5669" w14:paraId="6E9D535F" w14:textId="1BD86FB8">
      <w:pPr>
        <w:spacing w:after="0"/>
        <w:jc w:val="both"/>
        <w:rPr>
          <w:rFonts w:ascii="Verdana" w:hAnsi="Verdana"/>
          <w:sz w:val="18"/>
          <w:szCs w:val="18"/>
        </w:rPr>
      </w:pPr>
      <w:r w:rsidRPr="008C76F5">
        <w:rPr>
          <w:rFonts w:ascii="Verdana" w:hAnsi="Verdana"/>
          <w:sz w:val="18"/>
          <w:szCs w:val="18"/>
        </w:rPr>
        <w:t xml:space="preserve">De 29 soorten waarvoor </w:t>
      </w:r>
      <w:r w:rsidRPr="3EA07A31" w:rsidR="7B0B1E98">
        <w:rPr>
          <w:rFonts w:ascii="Verdana" w:hAnsi="Verdana"/>
          <w:sz w:val="18"/>
          <w:szCs w:val="18"/>
        </w:rPr>
        <w:t>het</w:t>
      </w:r>
      <w:r w:rsidRPr="3774557B">
        <w:rPr>
          <w:rFonts w:ascii="Verdana" w:hAnsi="Verdana"/>
          <w:sz w:val="18"/>
          <w:szCs w:val="18"/>
        </w:rPr>
        <w:t xml:space="preserve"> leefgebied</w:t>
      </w:r>
      <w:r w:rsidRPr="3774557B" w:rsidR="0330BE30">
        <w:rPr>
          <w:rFonts w:ascii="Verdana" w:hAnsi="Verdana"/>
          <w:sz w:val="18"/>
          <w:szCs w:val="18"/>
        </w:rPr>
        <w:t xml:space="preserve"> onvoldoende </w:t>
      </w:r>
      <w:r w:rsidRPr="59DC3B46" w:rsidR="0330BE30">
        <w:rPr>
          <w:rFonts w:ascii="Verdana" w:hAnsi="Verdana"/>
          <w:sz w:val="18"/>
          <w:szCs w:val="18"/>
        </w:rPr>
        <w:t>is</w:t>
      </w:r>
      <w:r w:rsidRPr="3EA07A31" w:rsidR="59818B9B">
        <w:rPr>
          <w:rFonts w:ascii="Verdana" w:hAnsi="Verdana"/>
          <w:sz w:val="18"/>
          <w:szCs w:val="18"/>
        </w:rPr>
        <w:t>,</w:t>
      </w:r>
      <w:r w:rsidRPr="008C76F5">
        <w:rPr>
          <w:rFonts w:ascii="Verdana" w:hAnsi="Verdana"/>
          <w:sz w:val="18"/>
          <w:szCs w:val="18"/>
        </w:rPr>
        <w:t xml:space="preserve"> zijn geselecteerd uit de soorten van de VHR en bijlage </w:t>
      </w:r>
      <w:r w:rsidRPr="59DC3B46" w:rsidR="58E9288D">
        <w:rPr>
          <w:rFonts w:ascii="Verdana" w:hAnsi="Verdana"/>
          <w:sz w:val="18"/>
          <w:szCs w:val="18"/>
        </w:rPr>
        <w:t>III</w:t>
      </w:r>
      <w:r w:rsidRPr="008C76F5">
        <w:rPr>
          <w:rFonts w:ascii="Verdana" w:hAnsi="Verdana"/>
          <w:sz w:val="18"/>
          <w:szCs w:val="18"/>
        </w:rPr>
        <w:t xml:space="preserve"> van de NHV, op basis van de volgende criteria:</w:t>
      </w:r>
    </w:p>
    <w:p w:rsidRPr="008C76F5" w:rsidR="009C5669" w:rsidP="00B40EC6" w:rsidRDefault="009C5669" w14:paraId="6E6DC998" w14:textId="0EF52BC8">
      <w:pPr>
        <w:pStyle w:val="Lijstalinea"/>
        <w:numPr>
          <w:ilvl w:val="0"/>
          <w:numId w:val="27"/>
        </w:numPr>
        <w:spacing w:after="0"/>
        <w:jc w:val="both"/>
        <w:rPr>
          <w:rFonts w:ascii="Verdana" w:hAnsi="Verdana"/>
          <w:sz w:val="18"/>
          <w:szCs w:val="18"/>
        </w:rPr>
      </w:pPr>
      <w:r w:rsidRPr="008C76F5">
        <w:rPr>
          <w:rFonts w:ascii="Verdana" w:hAnsi="Verdana"/>
          <w:sz w:val="18"/>
          <w:szCs w:val="18"/>
        </w:rPr>
        <w:t>Geografische aanwezigheid en relevantie binnen het Nederlandse mariene ecosysteem.</w:t>
      </w:r>
    </w:p>
    <w:p w:rsidRPr="008C76F5" w:rsidR="009C5669" w:rsidP="00B40EC6" w:rsidRDefault="009C5669" w14:paraId="25E9AF22" w14:textId="2459CC73">
      <w:pPr>
        <w:pStyle w:val="Lijstalinea"/>
        <w:numPr>
          <w:ilvl w:val="0"/>
          <w:numId w:val="27"/>
        </w:numPr>
        <w:spacing w:after="0" w:line="278" w:lineRule="auto"/>
        <w:jc w:val="both"/>
        <w:rPr>
          <w:rFonts w:ascii="Verdana" w:hAnsi="Verdana"/>
          <w:sz w:val="18"/>
          <w:szCs w:val="18"/>
        </w:rPr>
      </w:pPr>
      <w:r w:rsidRPr="008C76F5">
        <w:rPr>
          <w:rFonts w:ascii="Verdana" w:hAnsi="Verdana"/>
          <w:sz w:val="18"/>
          <w:szCs w:val="18"/>
        </w:rPr>
        <w:t xml:space="preserve">Soorten waarvan </w:t>
      </w:r>
      <w:r w:rsidRPr="655C2F4C">
        <w:rPr>
          <w:rFonts w:ascii="Verdana" w:hAnsi="Verdana"/>
          <w:sz w:val="18"/>
          <w:szCs w:val="18"/>
        </w:rPr>
        <w:t>het leefgebied</w:t>
      </w:r>
      <w:r w:rsidRPr="008C76F5">
        <w:rPr>
          <w:rFonts w:ascii="Verdana" w:hAnsi="Verdana"/>
          <w:sz w:val="18"/>
          <w:szCs w:val="18"/>
        </w:rPr>
        <w:t xml:space="preserve"> in goede staat is worden </w:t>
      </w:r>
      <w:r w:rsidRPr="008C76F5">
        <w:rPr>
          <w:rFonts w:ascii="Verdana" w:hAnsi="Verdana"/>
          <w:sz w:val="18"/>
          <w:szCs w:val="18"/>
          <w:u w:val="single"/>
        </w:rPr>
        <w:t>niet</w:t>
      </w:r>
      <w:r w:rsidRPr="008C76F5">
        <w:rPr>
          <w:rFonts w:ascii="Verdana" w:hAnsi="Verdana"/>
          <w:sz w:val="18"/>
          <w:szCs w:val="18"/>
        </w:rPr>
        <w:t xml:space="preserve"> meegenomen.</w:t>
      </w:r>
    </w:p>
    <w:p w:rsidRPr="008C76F5" w:rsidR="009C5669" w:rsidP="00B40EC6" w:rsidRDefault="009C5669" w14:paraId="04DBB1D3" w14:textId="4BA15478">
      <w:pPr>
        <w:pStyle w:val="Lijstalinea"/>
        <w:numPr>
          <w:ilvl w:val="0"/>
          <w:numId w:val="27"/>
        </w:numPr>
        <w:spacing w:after="0" w:line="278" w:lineRule="auto"/>
        <w:jc w:val="both"/>
        <w:rPr>
          <w:rFonts w:ascii="Verdana" w:hAnsi="Verdana"/>
          <w:sz w:val="18"/>
          <w:szCs w:val="18"/>
        </w:rPr>
      </w:pPr>
      <w:r w:rsidRPr="008C76F5">
        <w:rPr>
          <w:rFonts w:ascii="Verdana" w:hAnsi="Verdana"/>
          <w:sz w:val="18"/>
          <w:szCs w:val="18"/>
        </w:rPr>
        <w:t xml:space="preserve">Soorten die in goede Staat van Instandhouding (SvI) verkeren worden </w:t>
      </w:r>
      <w:r w:rsidRPr="008C76F5">
        <w:rPr>
          <w:rFonts w:ascii="Verdana" w:hAnsi="Verdana"/>
          <w:sz w:val="18"/>
          <w:szCs w:val="18"/>
          <w:u w:val="single"/>
        </w:rPr>
        <w:t>niet</w:t>
      </w:r>
      <w:r w:rsidRPr="008C76F5">
        <w:rPr>
          <w:rFonts w:ascii="Verdana" w:hAnsi="Verdana"/>
          <w:sz w:val="18"/>
          <w:szCs w:val="18"/>
        </w:rPr>
        <w:t xml:space="preserve"> meegenomen, tenzij zij een dalende trend vertonen.</w:t>
      </w:r>
    </w:p>
    <w:p w:rsidRPr="008C76F5" w:rsidR="009C5669" w:rsidP="00B40EC6" w:rsidRDefault="009C5669" w14:paraId="2142F27D" w14:textId="77777777">
      <w:pPr>
        <w:pStyle w:val="Lijstalinea"/>
        <w:numPr>
          <w:ilvl w:val="0"/>
          <w:numId w:val="27"/>
        </w:numPr>
        <w:spacing w:after="0" w:line="278" w:lineRule="auto"/>
        <w:jc w:val="both"/>
        <w:rPr>
          <w:rFonts w:ascii="Verdana" w:hAnsi="Verdana"/>
          <w:sz w:val="18"/>
          <w:szCs w:val="18"/>
        </w:rPr>
      </w:pPr>
      <w:r w:rsidRPr="008C76F5">
        <w:rPr>
          <w:rFonts w:ascii="Verdana" w:hAnsi="Verdana"/>
          <w:sz w:val="18"/>
          <w:szCs w:val="18"/>
        </w:rPr>
        <w:t xml:space="preserve">Soorten binnen beschermde gebieden (waar al maatregelen van toepassing zijn) worden </w:t>
      </w:r>
      <w:r w:rsidRPr="008C76F5">
        <w:rPr>
          <w:rFonts w:ascii="Verdana" w:hAnsi="Verdana"/>
          <w:sz w:val="18"/>
          <w:szCs w:val="18"/>
          <w:u w:val="single"/>
        </w:rPr>
        <w:t>niet</w:t>
      </w:r>
      <w:r w:rsidRPr="008C76F5">
        <w:rPr>
          <w:rFonts w:ascii="Verdana" w:hAnsi="Verdana"/>
          <w:sz w:val="18"/>
          <w:szCs w:val="18"/>
        </w:rPr>
        <w:t xml:space="preserve"> meegenomen. </w:t>
      </w:r>
    </w:p>
    <w:p w:rsidRPr="008C76F5" w:rsidR="009C5669" w:rsidP="00B40EC6" w:rsidRDefault="009C5669" w14:paraId="205D61E1" w14:textId="0F0ACDBF">
      <w:pPr>
        <w:pStyle w:val="Lijstalinea"/>
        <w:numPr>
          <w:ilvl w:val="0"/>
          <w:numId w:val="27"/>
        </w:numPr>
        <w:spacing w:after="0" w:line="278" w:lineRule="auto"/>
        <w:jc w:val="both"/>
        <w:rPr>
          <w:rFonts w:ascii="Verdana" w:hAnsi="Verdana"/>
          <w:sz w:val="18"/>
          <w:szCs w:val="18"/>
        </w:rPr>
      </w:pPr>
      <w:r w:rsidRPr="008C76F5">
        <w:rPr>
          <w:rFonts w:ascii="Verdana" w:hAnsi="Verdana"/>
          <w:sz w:val="18"/>
          <w:szCs w:val="18"/>
        </w:rPr>
        <w:t xml:space="preserve">Soorten waarvan de populatietrend negatief is, worden </w:t>
      </w:r>
      <w:r w:rsidRPr="008C76F5">
        <w:rPr>
          <w:rFonts w:ascii="Verdana" w:hAnsi="Verdana"/>
          <w:sz w:val="18"/>
          <w:szCs w:val="18"/>
          <w:u w:val="single"/>
        </w:rPr>
        <w:t>wel</w:t>
      </w:r>
      <w:r w:rsidRPr="008C76F5">
        <w:rPr>
          <w:rFonts w:ascii="Verdana" w:hAnsi="Verdana"/>
          <w:sz w:val="18"/>
          <w:szCs w:val="18"/>
        </w:rPr>
        <w:t xml:space="preserve"> meegenomen.</w:t>
      </w:r>
    </w:p>
    <w:p w:rsidRPr="008C76F5" w:rsidR="009C5669" w:rsidP="00767F8D" w:rsidRDefault="009C5669" w14:paraId="3980BE9E" w14:textId="4A98F515">
      <w:pPr>
        <w:spacing w:after="0"/>
        <w:jc w:val="both"/>
        <w:rPr>
          <w:rFonts w:ascii="Verdana" w:hAnsi="Verdana"/>
          <w:color w:val="000000" w:themeColor="text1"/>
          <w:sz w:val="18"/>
          <w:szCs w:val="18"/>
        </w:rPr>
      </w:pPr>
    </w:p>
    <w:p w:rsidRPr="008C76F5" w:rsidR="009C5669" w:rsidP="0030315D" w:rsidRDefault="680B42C4" w14:paraId="68C41F65" w14:textId="238CFDB7">
      <w:pPr>
        <w:spacing w:after="0"/>
        <w:jc w:val="both"/>
        <w:rPr>
          <w:rFonts w:ascii="Verdana" w:hAnsi="Verdana"/>
          <w:sz w:val="18"/>
          <w:szCs w:val="18"/>
        </w:rPr>
      </w:pPr>
      <w:r w:rsidRPr="008C76F5">
        <w:rPr>
          <w:rFonts w:ascii="Verdana" w:hAnsi="Verdana"/>
          <w:sz w:val="18"/>
          <w:szCs w:val="18"/>
        </w:rPr>
        <w:t>Op basis van deze selectiecriteria zijn de volgende 29 soorten (voorlopig</w:t>
      </w:r>
      <w:r w:rsidRPr="008C76F5" w:rsidR="009C5669">
        <w:rPr>
          <w:rStyle w:val="Voetnootmarkering"/>
          <w:rFonts w:ascii="Verdana" w:hAnsi="Verdana"/>
          <w:sz w:val="18"/>
          <w:szCs w:val="18"/>
        </w:rPr>
        <w:footnoteReference w:id="124"/>
      </w:r>
      <w:r w:rsidRPr="008C76F5">
        <w:rPr>
          <w:rFonts w:ascii="Verdana" w:hAnsi="Verdana"/>
          <w:sz w:val="18"/>
          <w:szCs w:val="18"/>
        </w:rPr>
        <w:t>) geselecteerd:</w:t>
      </w:r>
    </w:p>
    <w:p w:rsidRPr="008C76F5" w:rsidR="009C5669" w:rsidP="0030315D" w:rsidRDefault="009C5669" w14:paraId="7A5D5A57" w14:textId="77777777">
      <w:pPr>
        <w:spacing w:after="0"/>
        <w:jc w:val="both"/>
        <w:rPr>
          <w:rFonts w:ascii="Verdana" w:hAnsi="Verdana"/>
          <w:sz w:val="18"/>
          <w:szCs w:val="18"/>
        </w:rPr>
      </w:pPr>
    </w:p>
    <w:p w:rsidRPr="00D719EC" w:rsidR="009C5669" w:rsidP="0030315D" w:rsidRDefault="009C5669" w14:paraId="089452D4" w14:textId="5EC41133">
      <w:pPr>
        <w:pStyle w:val="paragraph"/>
        <w:spacing w:before="0" w:beforeAutospacing="0" w:after="0" w:afterAutospacing="0"/>
        <w:jc w:val="both"/>
        <w:textAlignment w:val="baseline"/>
        <w:rPr>
          <w:rFonts w:ascii="Verdana" w:hAnsi="Verdana" w:eastAsiaTheme="minorEastAsia" w:cstheme="minorBidi"/>
          <w:sz w:val="16"/>
          <w:szCs w:val="16"/>
        </w:rPr>
      </w:pPr>
      <w:r w:rsidRPr="00D719EC">
        <w:rPr>
          <w:rFonts w:ascii="Verdana" w:hAnsi="Verdana" w:eastAsiaTheme="minorEastAsia" w:cstheme="minorBidi"/>
          <w:sz w:val="16"/>
          <w:szCs w:val="16"/>
        </w:rPr>
        <w:t xml:space="preserve">Tabel </w:t>
      </w:r>
      <w:r w:rsidRPr="00D719EC">
        <w:rPr>
          <w:rFonts w:ascii="Verdana" w:hAnsi="Verdana" w:eastAsiaTheme="minorEastAsia" w:cstheme="minorBidi"/>
          <w:sz w:val="16"/>
          <w:szCs w:val="16"/>
        </w:rPr>
        <w:fldChar w:fldCharType="begin"/>
      </w:r>
      <w:r w:rsidRPr="00D719EC">
        <w:rPr>
          <w:rFonts w:ascii="Verdana" w:hAnsi="Verdana" w:eastAsiaTheme="minorEastAsia" w:cstheme="minorBidi"/>
          <w:sz w:val="16"/>
          <w:szCs w:val="16"/>
        </w:rPr>
        <w:instrText xml:space="preserve"> SEQ Tabel \* ARABIC </w:instrText>
      </w:r>
      <w:r w:rsidRPr="00D719EC">
        <w:rPr>
          <w:rFonts w:ascii="Verdana" w:hAnsi="Verdana" w:eastAsiaTheme="minorEastAsia" w:cstheme="minorBidi"/>
          <w:sz w:val="16"/>
          <w:szCs w:val="16"/>
        </w:rPr>
        <w:fldChar w:fldCharType="separate"/>
      </w:r>
      <w:r w:rsidR="00E811D3">
        <w:rPr>
          <w:rFonts w:ascii="Verdana" w:hAnsi="Verdana" w:eastAsiaTheme="minorEastAsia" w:cstheme="minorBidi"/>
          <w:noProof/>
          <w:sz w:val="16"/>
          <w:szCs w:val="16"/>
        </w:rPr>
        <w:t>13</w:t>
      </w:r>
      <w:r w:rsidRPr="00D719EC">
        <w:rPr>
          <w:rFonts w:ascii="Verdana" w:hAnsi="Verdana" w:eastAsiaTheme="minorEastAsia" w:cstheme="minorBidi"/>
          <w:sz w:val="16"/>
          <w:szCs w:val="16"/>
        </w:rPr>
        <w:fldChar w:fldCharType="end"/>
      </w:r>
      <w:r w:rsidRPr="00D719EC">
        <w:rPr>
          <w:rFonts w:ascii="Verdana" w:hAnsi="Verdana" w:eastAsiaTheme="minorEastAsia" w:cstheme="minorBidi"/>
          <w:sz w:val="16"/>
          <w:szCs w:val="16"/>
        </w:rPr>
        <w:t xml:space="preserve">. Lijst met </w:t>
      </w:r>
      <w:r w:rsidR="00B2624F">
        <w:rPr>
          <w:rFonts w:ascii="Verdana" w:hAnsi="Verdana" w:eastAsiaTheme="minorEastAsia" w:cstheme="minorBidi"/>
          <w:sz w:val="16"/>
          <w:szCs w:val="16"/>
        </w:rPr>
        <w:t xml:space="preserve">voorlopig </w:t>
      </w:r>
      <w:r w:rsidRPr="00D719EC">
        <w:rPr>
          <w:rFonts w:ascii="Verdana" w:hAnsi="Verdana" w:eastAsiaTheme="minorEastAsia" w:cstheme="minorBidi"/>
          <w:sz w:val="16"/>
          <w:szCs w:val="16"/>
        </w:rPr>
        <w:t>geselecteerde soorten (WMR</w:t>
      </w:r>
      <w:r w:rsidR="00EE4249">
        <w:rPr>
          <w:rFonts w:ascii="Verdana" w:hAnsi="Verdana" w:eastAsiaTheme="minorEastAsia" w:cstheme="minorBidi"/>
          <w:sz w:val="16"/>
          <w:szCs w:val="16"/>
        </w:rPr>
        <w:t>-rapportage</w:t>
      </w:r>
      <w:r>
        <w:rPr>
          <w:rFonts w:ascii="Verdana" w:hAnsi="Verdana" w:eastAsiaTheme="minorEastAsia" w:cstheme="minorBidi"/>
          <w:sz w:val="16"/>
          <w:szCs w:val="16"/>
        </w:rPr>
        <w:t xml:space="preserve">, </w:t>
      </w:r>
      <w:r w:rsidRPr="00D719EC">
        <w:rPr>
          <w:rFonts w:ascii="Verdana" w:hAnsi="Verdana" w:eastAsiaTheme="minorEastAsia" w:cstheme="minorBidi"/>
          <w:sz w:val="16"/>
          <w:szCs w:val="16"/>
        </w:rPr>
        <w:t>2025).</w:t>
      </w:r>
    </w:p>
    <w:tbl>
      <w:tblPr>
        <w:tblStyle w:val="Rastertabel6kleurrijk-Accent6"/>
        <w:tblW w:w="0" w:type="auto"/>
        <w:tblLook w:val="04A0" w:firstRow="1" w:lastRow="0" w:firstColumn="1" w:lastColumn="0" w:noHBand="0" w:noVBand="1"/>
      </w:tblPr>
      <w:tblGrid>
        <w:gridCol w:w="3407"/>
        <w:gridCol w:w="5949"/>
      </w:tblGrid>
      <w:tr w:rsidRPr="0030315D" w:rsidR="0030315D" w:rsidTr="1F13F640" w14:paraId="610943B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7" w:type="dxa"/>
          </w:tcPr>
          <w:p w:rsidRPr="0030315D" w:rsidR="009C5669" w:rsidP="7007D08C" w:rsidRDefault="009C5669" w14:paraId="7EA2010B" w14:textId="77777777">
            <w:pPr>
              <w:spacing w:line="279" w:lineRule="auto"/>
              <w:rPr>
                <w:rFonts w:ascii="Verdana" w:hAnsi="Verdana"/>
                <w:color w:val="auto"/>
                <w:sz w:val="18"/>
                <w:szCs w:val="18"/>
              </w:rPr>
            </w:pPr>
            <w:r w:rsidRPr="0030315D">
              <w:rPr>
                <w:rFonts w:ascii="Verdana" w:hAnsi="Verdana"/>
                <w:color w:val="auto"/>
                <w:sz w:val="18"/>
                <w:szCs w:val="18"/>
              </w:rPr>
              <w:t>Zeezoogdieren (5) </w:t>
            </w:r>
          </w:p>
        </w:tc>
        <w:tc>
          <w:tcPr>
            <w:tcW w:w="5949" w:type="dxa"/>
          </w:tcPr>
          <w:p w:rsidRPr="0030315D" w:rsidR="009C5669" w:rsidP="7007D08C" w:rsidRDefault="3F6444DC" w14:paraId="280EF63D" w14:textId="308ED661">
            <w:pPr>
              <w:spacing w:line="279"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18"/>
                <w:szCs w:val="18"/>
              </w:rPr>
            </w:pPr>
            <w:bookmarkStart w:name="_Int_rcogMoZG" w:id="151"/>
            <w:r w:rsidRPr="1F13F640">
              <w:rPr>
                <w:rFonts w:ascii="Verdana" w:hAnsi="Verdana"/>
                <w:b w:val="0"/>
                <w:bCs w:val="0"/>
                <w:color w:val="auto"/>
                <w:sz w:val="18"/>
                <w:szCs w:val="18"/>
              </w:rPr>
              <w:t>bruinvis</w:t>
            </w:r>
            <w:bookmarkEnd w:id="151"/>
            <w:r w:rsidRPr="1F13F640">
              <w:rPr>
                <w:rFonts w:ascii="Verdana" w:hAnsi="Verdana"/>
                <w:b w:val="0"/>
                <w:bCs w:val="0"/>
                <w:color w:val="auto"/>
                <w:sz w:val="18"/>
                <w:szCs w:val="18"/>
              </w:rPr>
              <w:t>, dwergvinvis, witsnuitdolfijn, gewone zeehond, grijze zeehond</w:t>
            </w:r>
          </w:p>
        </w:tc>
      </w:tr>
      <w:tr w:rsidRPr="0030315D" w:rsidR="0030315D" w:rsidTr="1F13F640" w14:paraId="32A685E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7" w:type="dxa"/>
          </w:tcPr>
          <w:p w:rsidRPr="0030315D" w:rsidR="009C5669" w:rsidP="7007D08C" w:rsidRDefault="009C5669" w14:paraId="3B77E793" w14:textId="77777777">
            <w:pPr>
              <w:spacing w:line="279" w:lineRule="auto"/>
              <w:rPr>
                <w:rFonts w:ascii="Verdana" w:hAnsi="Verdana"/>
                <w:color w:val="auto"/>
                <w:sz w:val="18"/>
                <w:szCs w:val="18"/>
              </w:rPr>
            </w:pPr>
            <w:r w:rsidRPr="0030315D">
              <w:rPr>
                <w:rFonts w:ascii="Verdana" w:hAnsi="Verdana"/>
                <w:color w:val="auto"/>
                <w:sz w:val="18"/>
                <w:szCs w:val="18"/>
              </w:rPr>
              <w:t>Trekvissen (6)</w:t>
            </w:r>
          </w:p>
        </w:tc>
        <w:tc>
          <w:tcPr>
            <w:tcW w:w="5949" w:type="dxa"/>
          </w:tcPr>
          <w:p w:rsidRPr="0030315D" w:rsidR="009C5669" w:rsidP="7007D08C" w:rsidRDefault="009C5669" w14:paraId="01FBC44E" w14:textId="77777777">
            <w:pPr>
              <w:spacing w:line="279" w:lineRule="auto"/>
              <w:cnfStyle w:val="000000100000" w:firstRow="0" w:lastRow="0" w:firstColumn="0" w:lastColumn="0" w:oddVBand="0" w:evenVBand="0" w:oddHBand="1" w:evenHBand="0" w:firstRowFirstColumn="0" w:firstRowLastColumn="0" w:lastRowFirstColumn="0" w:lastRowLastColumn="0"/>
              <w:rPr>
                <w:rFonts w:ascii="Verdana" w:hAnsi="Verdana"/>
                <w:color w:val="auto"/>
                <w:sz w:val="18"/>
                <w:szCs w:val="18"/>
              </w:rPr>
            </w:pPr>
            <w:bookmarkStart w:name="_Int_b8iWXkbj" w:id="152"/>
            <w:r w:rsidRPr="1F13F640">
              <w:rPr>
                <w:rFonts w:ascii="Verdana" w:hAnsi="Verdana"/>
                <w:color w:val="auto"/>
                <w:sz w:val="18"/>
                <w:szCs w:val="18"/>
              </w:rPr>
              <w:t>elft</w:t>
            </w:r>
            <w:bookmarkEnd w:id="152"/>
            <w:r w:rsidRPr="1F13F640">
              <w:rPr>
                <w:rFonts w:ascii="Verdana" w:hAnsi="Verdana"/>
                <w:color w:val="auto"/>
                <w:sz w:val="18"/>
                <w:szCs w:val="18"/>
              </w:rPr>
              <w:t>, fint, rivierprik, zalm, zeeforel, zeeprik</w:t>
            </w:r>
          </w:p>
        </w:tc>
      </w:tr>
      <w:tr w:rsidRPr="0030315D" w:rsidR="0030315D" w:rsidTr="1F13F640" w14:paraId="49AC4A80" w14:textId="77777777">
        <w:tc>
          <w:tcPr>
            <w:cnfStyle w:val="001000000000" w:firstRow="0" w:lastRow="0" w:firstColumn="1" w:lastColumn="0" w:oddVBand="0" w:evenVBand="0" w:oddHBand="0" w:evenHBand="0" w:firstRowFirstColumn="0" w:firstRowLastColumn="0" w:lastRowFirstColumn="0" w:lastRowLastColumn="0"/>
            <w:tcW w:w="3407" w:type="dxa"/>
          </w:tcPr>
          <w:p w:rsidRPr="0030315D" w:rsidR="009C5669" w:rsidP="7007D08C" w:rsidRDefault="009C5669" w14:paraId="396BD725" w14:textId="77777777">
            <w:pPr>
              <w:spacing w:line="279" w:lineRule="auto"/>
              <w:rPr>
                <w:rFonts w:ascii="Verdana" w:hAnsi="Verdana"/>
                <w:color w:val="auto"/>
                <w:sz w:val="18"/>
                <w:szCs w:val="18"/>
              </w:rPr>
            </w:pPr>
            <w:r w:rsidRPr="0030315D">
              <w:rPr>
                <w:rFonts w:ascii="Verdana" w:hAnsi="Verdana"/>
                <w:color w:val="auto"/>
                <w:sz w:val="18"/>
                <w:szCs w:val="18"/>
              </w:rPr>
              <w:t>Vogels (16)</w:t>
            </w:r>
          </w:p>
        </w:tc>
        <w:tc>
          <w:tcPr>
            <w:tcW w:w="5949" w:type="dxa"/>
          </w:tcPr>
          <w:p w:rsidRPr="0030315D" w:rsidR="009C5669" w:rsidP="7007D08C" w:rsidRDefault="009C5669" w14:paraId="79298A51" w14:textId="64DFA76F">
            <w:pPr>
              <w:spacing w:line="279" w:lineRule="auto"/>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bookmarkStart w:name="_Int_884IZux8" w:id="153"/>
            <w:r w:rsidRPr="1F13F640">
              <w:rPr>
                <w:rFonts w:ascii="Verdana" w:hAnsi="Verdana"/>
                <w:color w:val="auto"/>
                <w:sz w:val="18"/>
                <w:szCs w:val="18"/>
              </w:rPr>
              <w:t>bontbekplevier</w:t>
            </w:r>
            <w:bookmarkEnd w:id="153"/>
            <w:r w:rsidRPr="1F13F640">
              <w:rPr>
                <w:rFonts w:ascii="Verdana" w:hAnsi="Verdana"/>
                <w:color w:val="auto"/>
                <w:sz w:val="18"/>
                <w:szCs w:val="18"/>
              </w:rPr>
              <w:t>, brilduiker, eider, grote stern, grote zaagbek, Noordse stern, scholekster, steenloper, stormmeeuw, strandplevier, topper, tureluur, visdief, zilvermeeuw, zwarte stern, zwarte zee-eend</w:t>
            </w:r>
          </w:p>
        </w:tc>
      </w:tr>
      <w:tr w:rsidRPr="0030315D" w:rsidR="0030315D" w:rsidTr="1F13F640" w14:paraId="2303BD14"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07" w:type="dxa"/>
          </w:tcPr>
          <w:p w:rsidRPr="0030315D" w:rsidR="009C5669" w:rsidP="7007D08C" w:rsidRDefault="009C5669" w14:paraId="71B2DAC0" w14:textId="0AF9759F">
            <w:pPr>
              <w:spacing w:line="279" w:lineRule="auto"/>
              <w:rPr>
                <w:rFonts w:ascii="Verdana" w:hAnsi="Verdana"/>
                <w:color w:val="auto"/>
                <w:sz w:val="18"/>
                <w:szCs w:val="18"/>
              </w:rPr>
            </w:pPr>
            <w:r w:rsidRPr="0030315D">
              <w:rPr>
                <w:rFonts w:ascii="Verdana" w:hAnsi="Verdana"/>
                <w:color w:val="auto"/>
                <w:sz w:val="18"/>
                <w:szCs w:val="18"/>
              </w:rPr>
              <w:t>Haaien en roggen (2)</w:t>
            </w:r>
          </w:p>
        </w:tc>
        <w:tc>
          <w:tcPr>
            <w:tcW w:w="5949" w:type="dxa"/>
          </w:tcPr>
          <w:p w:rsidRPr="0030315D" w:rsidR="009C5669" w:rsidP="7007D08C" w:rsidRDefault="009C5669" w14:paraId="757EF82D" w14:textId="77777777">
            <w:pPr>
              <w:keepNext/>
              <w:spacing w:line="279" w:lineRule="auto"/>
              <w:cnfStyle w:val="000000100000" w:firstRow="0" w:lastRow="0" w:firstColumn="0" w:lastColumn="0" w:oddVBand="0" w:evenVBand="0" w:oddHBand="1" w:evenHBand="0" w:firstRowFirstColumn="0" w:firstRowLastColumn="0" w:lastRowFirstColumn="0" w:lastRowLastColumn="0"/>
              <w:rPr>
                <w:rFonts w:ascii="Verdana" w:hAnsi="Verdana"/>
                <w:color w:val="auto"/>
                <w:sz w:val="18"/>
                <w:szCs w:val="18"/>
              </w:rPr>
            </w:pPr>
            <w:bookmarkStart w:name="_Int_5oEm0zZK" w:id="154"/>
            <w:r w:rsidRPr="1F13F640">
              <w:rPr>
                <w:rFonts w:ascii="Verdana" w:hAnsi="Verdana"/>
                <w:color w:val="auto"/>
                <w:sz w:val="18"/>
                <w:szCs w:val="18"/>
              </w:rPr>
              <w:t>reuzenhaai</w:t>
            </w:r>
            <w:bookmarkEnd w:id="154"/>
            <w:r w:rsidRPr="1F13F640">
              <w:rPr>
                <w:rFonts w:ascii="Verdana" w:hAnsi="Verdana"/>
                <w:color w:val="auto"/>
                <w:sz w:val="18"/>
                <w:szCs w:val="18"/>
              </w:rPr>
              <w:t>, zee-engel</w:t>
            </w:r>
          </w:p>
        </w:tc>
      </w:tr>
    </w:tbl>
    <w:p w:rsidRPr="002B3CE6" w:rsidR="009C5669" w:rsidP="009C5669" w:rsidRDefault="009C5669" w14:paraId="12FD6326" w14:textId="5415CF25">
      <w:pPr>
        <w:pStyle w:val="Bijschrift"/>
        <w:ind w:left="1080"/>
        <w:rPr>
          <w:rFonts w:ascii="Aptos" w:hAnsi="Aptos" w:eastAsia="Aptos" w:cs="Aptos"/>
          <w:b w:val="0"/>
          <w:i/>
          <w:color w:val="000000" w:themeColor="text1"/>
          <w:sz w:val="22"/>
          <w:szCs w:val="22"/>
        </w:rPr>
      </w:pPr>
    </w:p>
    <w:p w:rsidR="00063A5F" w:rsidP="0030315D" w:rsidRDefault="00063A5F" w14:paraId="4F6B8FAD" w14:textId="77777777">
      <w:pPr>
        <w:spacing w:after="0"/>
        <w:jc w:val="both"/>
        <w:rPr>
          <w:rFonts w:ascii="Verdana" w:hAnsi="Verdana" w:eastAsia="Aptos" w:cs="Aptos"/>
          <w:b/>
          <w:bCs/>
          <w:color w:val="000000" w:themeColor="text1"/>
          <w:sz w:val="18"/>
          <w:szCs w:val="18"/>
        </w:rPr>
      </w:pPr>
    </w:p>
    <w:p w:rsidR="00063A5F" w:rsidP="0030315D" w:rsidRDefault="00063A5F" w14:paraId="408C6FDB" w14:textId="77777777">
      <w:pPr>
        <w:spacing w:after="0"/>
        <w:jc w:val="both"/>
        <w:rPr>
          <w:rFonts w:ascii="Verdana" w:hAnsi="Verdana" w:eastAsia="Aptos" w:cs="Aptos"/>
          <w:b/>
          <w:bCs/>
          <w:color w:val="000000" w:themeColor="text1"/>
          <w:sz w:val="18"/>
          <w:szCs w:val="18"/>
        </w:rPr>
      </w:pPr>
    </w:p>
    <w:p w:rsidRPr="008C76F5" w:rsidR="009C5669" w:rsidP="0030315D" w:rsidRDefault="009C5669" w14:paraId="7EDEDB2A" w14:textId="059F04EB">
      <w:pPr>
        <w:spacing w:after="0"/>
        <w:jc w:val="both"/>
        <w:rPr>
          <w:rFonts w:ascii="Verdana" w:hAnsi="Verdana" w:eastAsia="Aptos" w:cs="Aptos"/>
          <w:b/>
          <w:color w:val="000000" w:themeColor="text1"/>
          <w:sz w:val="18"/>
          <w:szCs w:val="18"/>
        </w:rPr>
      </w:pPr>
      <w:r w:rsidRPr="725CC55E">
        <w:rPr>
          <w:rFonts w:ascii="Verdana" w:hAnsi="Verdana" w:eastAsia="Aptos" w:cs="Aptos"/>
          <w:b/>
          <w:bCs/>
          <w:color w:val="000000" w:themeColor="text1"/>
          <w:sz w:val="18"/>
          <w:szCs w:val="18"/>
        </w:rPr>
        <w:t>Leefgebied</w:t>
      </w:r>
      <w:r w:rsidRPr="008C76F5">
        <w:rPr>
          <w:rFonts w:ascii="Verdana" w:hAnsi="Verdana" w:eastAsia="Aptos" w:cs="Aptos"/>
          <w:b/>
          <w:color w:val="000000" w:themeColor="text1"/>
          <w:sz w:val="18"/>
          <w:szCs w:val="18"/>
        </w:rPr>
        <w:t xml:space="preserve"> van de soort of groep soorten die moet worden hersteld</w:t>
      </w:r>
    </w:p>
    <w:p w:rsidRPr="008C76F5" w:rsidR="00212657" w:rsidP="0030315D" w:rsidRDefault="009C5669" w14:paraId="6BE3EE01" w14:textId="587990CA">
      <w:pPr>
        <w:jc w:val="both"/>
        <w:rPr>
          <w:rFonts w:ascii="Verdana" w:hAnsi="Verdana" w:eastAsia="Aptos" w:cs="Aptos"/>
          <w:sz w:val="18"/>
          <w:szCs w:val="18"/>
          <w:lang w:val="nl"/>
        </w:rPr>
      </w:pPr>
      <w:r w:rsidRPr="2EAA0EAE">
        <w:rPr>
          <w:rFonts w:ascii="Verdana" w:hAnsi="Verdana" w:eastAsia="Aptos" w:cs="Aptos"/>
          <w:sz w:val="18"/>
          <w:szCs w:val="18"/>
          <w:lang w:val="nl"/>
        </w:rPr>
        <w:t xml:space="preserve">Voor de 29 soorten is </w:t>
      </w:r>
      <w:r w:rsidRPr="2EAA0EAE" w:rsidR="5BE6770E">
        <w:rPr>
          <w:rFonts w:ascii="Verdana" w:hAnsi="Verdana" w:eastAsia="Aptos" w:cs="Aptos"/>
          <w:sz w:val="18"/>
          <w:szCs w:val="18"/>
          <w:lang w:val="nl"/>
        </w:rPr>
        <w:t>in</w:t>
      </w:r>
      <w:r w:rsidRPr="2EAA0EAE">
        <w:rPr>
          <w:rFonts w:ascii="Verdana" w:hAnsi="Verdana" w:eastAsia="Aptos" w:cs="Aptos"/>
          <w:sz w:val="18"/>
          <w:szCs w:val="18"/>
          <w:lang w:val="nl"/>
        </w:rPr>
        <w:t xml:space="preserve"> </w:t>
      </w:r>
      <w:r w:rsidRPr="2EAA0EAE" w:rsidR="43D2A67D">
        <w:rPr>
          <w:rFonts w:ascii="Verdana" w:hAnsi="Verdana" w:eastAsia="Aptos" w:cs="Aptos"/>
          <w:sz w:val="18"/>
          <w:szCs w:val="18"/>
          <w:lang w:val="nl"/>
        </w:rPr>
        <w:t>het</w:t>
      </w:r>
      <w:r w:rsidRPr="2EAA0EAE">
        <w:rPr>
          <w:rFonts w:ascii="Verdana" w:hAnsi="Verdana" w:eastAsia="Aptos" w:cs="Aptos"/>
          <w:sz w:val="18"/>
          <w:szCs w:val="18"/>
          <w:lang w:val="nl"/>
        </w:rPr>
        <w:t xml:space="preserve"> WMR</w:t>
      </w:r>
      <w:r w:rsidRPr="2EAA0EAE" w:rsidR="06ACB8EC">
        <w:rPr>
          <w:rFonts w:ascii="Verdana" w:hAnsi="Verdana" w:eastAsia="Aptos" w:cs="Aptos"/>
          <w:sz w:val="18"/>
          <w:szCs w:val="18"/>
          <w:lang w:val="nl"/>
        </w:rPr>
        <w:t>-rapport</w:t>
      </w:r>
      <w:r w:rsidRPr="2EAA0EAE">
        <w:rPr>
          <w:rFonts w:ascii="Verdana" w:hAnsi="Verdana" w:eastAsia="Aptos" w:cs="Aptos"/>
          <w:sz w:val="18"/>
          <w:szCs w:val="18"/>
          <w:lang w:val="nl"/>
        </w:rPr>
        <w:t xml:space="preserve"> per soort in kaart gebracht van welke leefgebieden zij gebruikmaken. </w:t>
      </w:r>
      <w:r w:rsidRPr="204FA330" w:rsidR="00E9E8CD">
        <w:rPr>
          <w:rFonts w:ascii="Verdana" w:hAnsi="Verdana" w:eastAsia="Aptos" w:cs="Aptos"/>
          <w:sz w:val="18"/>
          <w:szCs w:val="18"/>
          <w:lang w:val="nl"/>
        </w:rPr>
        <w:t>In onderstaande tabel</w:t>
      </w:r>
      <w:r w:rsidRPr="1063CBE7" w:rsidR="5594D2A9">
        <w:rPr>
          <w:rFonts w:ascii="Verdana" w:hAnsi="Verdana" w:eastAsia="Aptos" w:cs="Aptos"/>
          <w:sz w:val="18"/>
          <w:szCs w:val="18"/>
          <w:lang w:val="nl"/>
        </w:rPr>
        <w:t xml:space="preserve"> is </w:t>
      </w:r>
      <w:r w:rsidRPr="204FA330" w:rsidR="00E9E8CD">
        <w:rPr>
          <w:rFonts w:ascii="Verdana" w:hAnsi="Verdana" w:eastAsia="Aptos" w:cs="Aptos"/>
          <w:sz w:val="18"/>
          <w:szCs w:val="18"/>
          <w:lang w:val="nl"/>
        </w:rPr>
        <w:t>dit weergegeven</w:t>
      </w:r>
      <w:r w:rsidRPr="1063CBE7" w:rsidR="5594D2A9">
        <w:rPr>
          <w:rFonts w:ascii="Verdana" w:hAnsi="Verdana" w:eastAsia="Aptos" w:cs="Aptos"/>
          <w:sz w:val="18"/>
          <w:szCs w:val="18"/>
          <w:lang w:val="nl"/>
        </w:rPr>
        <w:t xml:space="preserve"> per </w:t>
      </w:r>
      <w:r w:rsidRPr="08170340" w:rsidR="5594D2A9">
        <w:rPr>
          <w:rFonts w:ascii="Verdana" w:hAnsi="Verdana" w:eastAsia="Aptos" w:cs="Aptos"/>
          <w:sz w:val="18"/>
          <w:szCs w:val="18"/>
          <w:lang w:val="nl"/>
        </w:rPr>
        <w:t xml:space="preserve">soortgroep. </w:t>
      </w:r>
      <w:r w:rsidRPr="2EAA0EAE">
        <w:rPr>
          <w:rFonts w:ascii="Verdana" w:hAnsi="Verdana" w:eastAsia="Aptos" w:cs="Aptos"/>
          <w:sz w:val="18"/>
          <w:szCs w:val="18"/>
          <w:lang w:val="nl"/>
        </w:rPr>
        <w:t xml:space="preserve">Deze leefgebieden volgen de indeling van de habitattypen van artikel 5 (groepen 1 tot en met 7), de HR-habitattypen </w:t>
      </w:r>
      <w:r w:rsidRPr="46284E92" w:rsidR="47C82CB9">
        <w:rPr>
          <w:rFonts w:ascii="Verdana" w:hAnsi="Verdana" w:eastAsia="Aptos" w:cs="Aptos"/>
          <w:sz w:val="18"/>
          <w:szCs w:val="18"/>
          <w:lang w:val="nl"/>
        </w:rPr>
        <w:t xml:space="preserve">van artikel 4 </w:t>
      </w:r>
      <w:r w:rsidRPr="2EAA0EAE">
        <w:rPr>
          <w:rFonts w:ascii="Verdana" w:hAnsi="Verdana" w:eastAsia="Aptos" w:cs="Aptos"/>
          <w:sz w:val="18"/>
          <w:szCs w:val="18"/>
          <w:lang w:val="nl"/>
        </w:rPr>
        <w:t>en additioneel de waterkolom. Het wateroppervlak en de luchtkolom ontbreken nog in de analyse</w:t>
      </w:r>
      <w:r w:rsidRPr="22E84133">
        <w:rPr>
          <w:rFonts w:ascii="Verdana" w:hAnsi="Verdana" w:eastAsia="Aptos" w:cs="Aptos"/>
          <w:sz w:val="18"/>
          <w:szCs w:val="18"/>
          <w:lang w:val="nl"/>
        </w:rPr>
        <w:t>.</w:t>
      </w:r>
      <w:r w:rsidRPr="46284E92" w:rsidR="39A2A8BA">
        <w:rPr>
          <w:rFonts w:ascii="Verdana" w:hAnsi="Verdana" w:eastAsia="Aptos" w:cs="Aptos"/>
          <w:sz w:val="18"/>
          <w:szCs w:val="18"/>
          <w:lang w:val="nl"/>
        </w:rPr>
        <w:t xml:space="preserve"> </w:t>
      </w:r>
      <w:r w:rsidRPr="22E84133" w:rsidR="45706267">
        <w:rPr>
          <w:rFonts w:ascii="Verdana" w:hAnsi="Verdana" w:eastAsia="Aptos" w:cs="Aptos"/>
          <w:sz w:val="18"/>
          <w:szCs w:val="18"/>
          <w:lang w:val="nl"/>
        </w:rPr>
        <w:t xml:space="preserve">Ook is gekeken naar de geografische ligging van de leefgebieden per soort, zodat een inschatting kan worden gedaan van de </w:t>
      </w:r>
      <w:r w:rsidRPr="35BE0D4D" w:rsidR="45706267">
        <w:rPr>
          <w:rFonts w:ascii="Verdana" w:hAnsi="Verdana" w:eastAsia="Aptos" w:cs="Aptos"/>
          <w:sz w:val="18"/>
          <w:szCs w:val="18"/>
          <w:lang w:val="nl"/>
        </w:rPr>
        <w:t>dekking van besta</w:t>
      </w:r>
      <w:r w:rsidRPr="35BE0D4D" w:rsidR="4A6E3E21">
        <w:rPr>
          <w:rFonts w:ascii="Verdana" w:hAnsi="Verdana" w:eastAsia="Aptos" w:cs="Aptos"/>
          <w:sz w:val="18"/>
          <w:szCs w:val="18"/>
          <w:lang w:val="nl"/>
        </w:rPr>
        <w:t>ande maatregelen (</w:t>
      </w:r>
      <w:r w:rsidRPr="204FA330" w:rsidR="178C99E9">
        <w:rPr>
          <w:rFonts w:ascii="Verdana" w:hAnsi="Verdana" w:eastAsia="Aptos" w:cs="Aptos"/>
          <w:sz w:val="18"/>
          <w:szCs w:val="18"/>
          <w:lang w:val="nl"/>
        </w:rPr>
        <w:t xml:space="preserve">zie </w:t>
      </w:r>
      <w:r w:rsidR="00C32FAE">
        <w:rPr>
          <w:rFonts w:ascii="Verdana" w:hAnsi="Verdana" w:eastAsia="Aptos" w:cs="Aptos"/>
          <w:sz w:val="18"/>
          <w:szCs w:val="18"/>
          <w:lang w:val="nl"/>
        </w:rPr>
        <w:t>Bijlage I</w:t>
      </w:r>
      <w:r w:rsidRPr="35BE0D4D" w:rsidR="4A6E3E21">
        <w:rPr>
          <w:rFonts w:ascii="Verdana" w:hAnsi="Verdana" w:eastAsia="Aptos" w:cs="Aptos"/>
          <w:sz w:val="18"/>
          <w:szCs w:val="18"/>
          <w:lang w:val="nl"/>
        </w:rPr>
        <w:t>).</w:t>
      </w:r>
      <w:r w:rsidRPr="0B0C7CC8" w:rsidR="08EFBCF0">
        <w:rPr>
          <w:rFonts w:ascii="Verdana" w:hAnsi="Verdana" w:eastAsia="Aptos" w:cs="Aptos"/>
          <w:sz w:val="18"/>
          <w:szCs w:val="18"/>
          <w:lang w:val="nl"/>
        </w:rPr>
        <w:t xml:space="preserve"> </w:t>
      </w:r>
      <w:r w:rsidRPr="5902638C" w:rsidR="08EFBCF0">
        <w:rPr>
          <w:rFonts w:ascii="Verdana" w:hAnsi="Verdana" w:eastAsia="Aptos" w:cs="Aptos"/>
          <w:sz w:val="18"/>
          <w:szCs w:val="18"/>
          <w:lang w:val="nl"/>
        </w:rPr>
        <w:t>Sommige leefgebieden vallen onder artikel 4 en zullen vanuit de terrestrische aanpak worden meegenomen.</w:t>
      </w:r>
      <w:r w:rsidRPr="5071F9F9" w:rsidR="3B0D7299">
        <w:rPr>
          <w:rFonts w:ascii="Verdana" w:hAnsi="Verdana" w:eastAsia="Aptos" w:cs="Aptos"/>
          <w:sz w:val="18"/>
          <w:szCs w:val="18"/>
          <w:lang w:val="nl"/>
        </w:rPr>
        <w:t xml:space="preserve"> Het gaat dan met name om </w:t>
      </w:r>
      <w:r w:rsidRPr="6B15107E" w:rsidR="3B0D7299">
        <w:rPr>
          <w:rFonts w:ascii="Verdana" w:hAnsi="Verdana" w:eastAsia="Aptos" w:cs="Aptos"/>
          <w:sz w:val="18"/>
          <w:szCs w:val="18"/>
          <w:lang w:val="nl"/>
        </w:rPr>
        <w:t xml:space="preserve">broedgebieden aan de kust en </w:t>
      </w:r>
      <w:r w:rsidRPr="4B104ADB" w:rsidR="3B0D7299">
        <w:rPr>
          <w:rFonts w:ascii="Verdana" w:hAnsi="Verdana" w:eastAsia="Aptos" w:cs="Aptos"/>
          <w:sz w:val="18"/>
          <w:szCs w:val="18"/>
          <w:lang w:val="nl"/>
        </w:rPr>
        <w:t xml:space="preserve">zoete wateren zoals het IJsselmeer. </w:t>
      </w:r>
      <w:r w:rsidRPr="550D10D5" w:rsidR="367D7399">
        <w:rPr>
          <w:rFonts w:ascii="Verdana" w:hAnsi="Verdana" w:eastAsia="Aptos" w:cs="Aptos"/>
          <w:sz w:val="18"/>
          <w:szCs w:val="18"/>
          <w:lang w:val="nl"/>
        </w:rPr>
        <w:t xml:space="preserve">Vanwege het relatieve belang zijn deze in onderstaande overzicht wel schuingedrukt meegenomen. </w:t>
      </w:r>
      <w:r w:rsidRPr="569B3397" w:rsidR="27C1D2A1">
        <w:rPr>
          <w:rFonts w:ascii="Verdana" w:hAnsi="Verdana" w:eastAsia="Aptos" w:cs="Aptos"/>
          <w:sz w:val="18"/>
          <w:szCs w:val="18"/>
          <w:lang w:val="nl"/>
        </w:rPr>
        <w:t xml:space="preserve">Behalve voor de mossel- en oesterbanken (groep 3) en zachte sedimenten (groep 7), ontbreekt het momenteel aan voldoende kennis om de bijdrage aan het leefgebied van soorten te bepalen voor de overige groepen van artikel 5. </w:t>
      </w:r>
      <w:r w:rsidRPr="59DD1F19" w:rsidR="7620BF7A">
        <w:rPr>
          <w:rFonts w:ascii="Verdana" w:hAnsi="Verdana" w:eastAsia="Aptos" w:cs="Aptos"/>
          <w:sz w:val="18"/>
          <w:szCs w:val="18"/>
          <w:lang w:val="nl"/>
        </w:rPr>
        <w:t>Om deze reden</w:t>
      </w:r>
      <w:r w:rsidRPr="2C339DD8" w:rsidR="5EA7C66A">
        <w:rPr>
          <w:rFonts w:ascii="Verdana" w:hAnsi="Verdana" w:eastAsia="Aptos" w:cs="Aptos"/>
          <w:sz w:val="18"/>
          <w:szCs w:val="18"/>
          <w:lang w:val="nl"/>
        </w:rPr>
        <w:t xml:space="preserve"> zijn deze groepen niet opgenomen in onderstaande overzicht.</w:t>
      </w:r>
      <w:r w:rsidRPr="05080396" w:rsidR="27C1D2A1">
        <w:rPr>
          <w:rFonts w:ascii="Verdana" w:hAnsi="Verdana" w:eastAsia="Aptos" w:cs="Aptos"/>
          <w:sz w:val="18"/>
          <w:szCs w:val="18"/>
          <w:lang w:val="nl"/>
        </w:rPr>
        <w:t xml:space="preserve"> </w:t>
      </w:r>
      <w:r w:rsidRPr="79A1E6A6" w:rsidR="62A184AB">
        <w:rPr>
          <w:rFonts w:ascii="Verdana" w:hAnsi="Verdana" w:eastAsia="Aptos" w:cs="Aptos"/>
          <w:sz w:val="18"/>
          <w:szCs w:val="18"/>
          <w:lang w:val="nl"/>
        </w:rPr>
        <w:t>Er wordt verondersteld dat deze een positieve bijdrage leveren in diverse levensstadia van de relevante soorten</w:t>
      </w:r>
      <w:r w:rsidRPr="2C4701E7" w:rsidR="62A184AB">
        <w:rPr>
          <w:rFonts w:ascii="Verdana" w:hAnsi="Verdana" w:eastAsia="Aptos" w:cs="Aptos"/>
          <w:sz w:val="18"/>
          <w:szCs w:val="18"/>
          <w:lang w:val="nl"/>
        </w:rPr>
        <w:t>, als rifugia, foerageergebied of paaigebied.</w:t>
      </w:r>
    </w:p>
    <w:p w:rsidRPr="0030315D" w:rsidR="0030315D" w:rsidP="0030315D" w:rsidRDefault="0030315D" w14:paraId="42DC95A9" w14:textId="5DE1453F">
      <w:pPr>
        <w:jc w:val="both"/>
        <w:rPr>
          <w:rFonts w:ascii="Verdana" w:hAnsi="Verdana" w:eastAsia="Aptos" w:cs="Aptos"/>
          <w:sz w:val="16"/>
          <w:szCs w:val="16"/>
          <w:lang w:val="nl"/>
        </w:rPr>
      </w:pPr>
      <w:r w:rsidRPr="1F13F640">
        <w:rPr>
          <w:rFonts w:ascii="Verdana" w:hAnsi="Verdana" w:eastAsia="Aptos" w:cs="Aptos"/>
          <w:sz w:val="16"/>
          <w:szCs w:val="16"/>
          <w:lang w:val="nl"/>
        </w:rPr>
        <w:t xml:space="preserve">Tabel </w:t>
      </w:r>
      <w:r w:rsidRPr="1F13F640">
        <w:rPr>
          <w:rFonts w:ascii="Verdana" w:hAnsi="Verdana" w:eastAsia="Aptos" w:cs="Aptos"/>
          <w:sz w:val="16"/>
          <w:szCs w:val="16"/>
          <w:lang w:val="nl"/>
        </w:rPr>
        <w:fldChar w:fldCharType="begin"/>
      </w:r>
      <w:r w:rsidRPr="1F13F640">
        <w:rPr>
          <w:rFonts w:ascii="Verdana" w:hAnsi="Verdana" w:eastAsia="Aptos" w:cs="Aptos"/>
          <w:sz w:val="16"/>
          <w:szCs w:val="16"/>
          <w:lang w:val="nl"/>
        </w:rPr>
        <w:instrText xml:space="preserve"> SEQ Tabel \* ARABIC </w:instrText>
      </w:r>
      <w:r w:rsidRPr="1F13F640">
        <w:rPr>
          <w:rFonts w:ascii="Verdana" w:hAnsi="Verdana" w:eastAsia="Aptos" w:cs="Aptos"/>
          <w:sz w:val="16"/>
          <w:szCs w:val="16"/>
          <w:lang w:val="nl"/>
        </w:rPr>
        <w:fldChar w:fldCharType="separate"/>
      </w:r>
      <w:r w:rsidR="00E811D3">
        <w:rPr>
          <w:rFonts w:ascii="Verdana" w:hAnsi="Verdana" w:eastAsia="Aptos" w:cs="Aptos"/>
          <w:noProof/>
          <w:sz w:val="16"/>
          <w:szCs w:val="16"/>
          <w:lang w:val="nl"/>
        </w:rPr>
        <w:t>14</w:t>
      </w:r>
      <w:r w:rsidRPr="1F13F640">
        <w:rPr>
          <w:rFonts w:ascii="Verdana" w:hAnsi="Verdana" w:eastAsia="Aptos" w:cs="Aptos"/>
          <w:sz w:val="16"/>
          <w:szCs w:val="16"/>
          <w:lang w:val="nl"/>
        </w:rPr>
        <w:fldChar w:fldCharType="end"/>
      </w:r>
      <w:r w:rsidRPr="1F13F640">
        <w:rPr>
          <w:rFonts w:ascii="Verdana" w:hAnsi="Verdana" w:eastAsia="Aptos" w:cs="Aptos"/>
          <w:sz w:val="16"/>
          <w:szCs w:val="16"/>
          <w:lang w:val="nl"/>
        </w:rPr>
        <w:t xml:space="preserve">. </w:t>
      </w:r>
      <w:r w:rsidRPr="1F13F640" w:rsidR="602D5C4A">
        <w:rPr>
          <w:rFonts w:ascii="Verdana" w:hAnsi="Verdana" w:eastAsia="Aptos" w:cs="Aptos"/>
          <w:sz w:val="16"/>
          <w:szCs w:val="16"/>
          <w:lang w:val="nl"/>
        </w:rPr>
        <w:t>Overzicht van soorten, hun leefgebieden en geografische verspreiding en relevantste drukfactoren</w:t>
      </w:r>
      <w:r w:rsidRPr="6434AFC7" w:rsidR="6675DFE2">
        <w:rPr>
          <w:rFonts w:ascii="Verdana" w:hAnsi="Verdana" w:eastAsia="Aptos" w:cs="Aptos"/>
          <w:sz w:val="16"/>
          <w:szCs w:val="16"/>
          <w:lang w:val="nl"/>
        </w:rPr>
        <w:t xml:space="preserve"> (WMR</w:t>
      </w:r>
      <w:r w:rsidR="00EE4249">
        <w:rPr>
          <w:rFonts w:ascii="Verdana" w:hAnsi="Verdana" w:eastAsia="Aptos" w:cs="Aptos"/>
          <w:sz w:val="16"/>
          <w:szCs w:val="16"/>
          <w:lang w:val="nl"/>
        </w:rPr>
        <w:t>-rapportage</w:t>
      </w:r>
      <w:r w:rsidRPr="6434AFC7" w:rsidR="6675DFE2">
        <w:rPr>
          <w:rFonts w:ascii="Verdana" w:hAnsi="Verdana" w:eastAsia="Aptos" w:cs="Aptos"/>
          <w:sz w:val="16"/>
          <w:szCs w:val="16"/>
          <w:lang w:val="nl"/>
        </w:rPr>
        <w:t>, 2025)</w:t>
      </w:r>
    </w:p>
    <w:tbl>
      <w:tblPr>
        <w:tblW w:w="0" w:type="auto"/>
        <w:tblInd w:w="-1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ook w:val="04A0" w:firstRow="1" w:lastRow="0" w:firstColumn="1" w:lastColumn="0" w:noHBand="0" w:noVBand="1"/>
      </w:tblPr>
      <w:tblGrid>
        <w:gridCol w:w="1823"/>
        <w:gridCol w:w="1845"/>
        <w:gridCol w:w="2259"/>
        <w:gridCol w:w="3469"/>
      </w:tblGrid>
      <w:tr w:rsidR="59DC3B46" w:rsidTr="00063A5F" w14:paraId="54C07F97" w14:textId="77777777">
        <w:trPr>
          <w:trHeight w:val="465"/>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8DD873" w:themeFill="accent6" w:themeFillTint="99"/>
          </w:tcPr>
          <w:p w:rsidR="59DC3B46" w:rsidP="59DC3B46" w:rsidRDefault="59DC3B46" w14:paraId="1ADDA090" w14:textId="7E7E872D">
            <w:pPr>
              <w:rPr>
                <w:rFonts w:ascii="Verdana" w:hAnsi="Verdana" w:eastAsia="Aptos" w:cs="Aptos"/>
                <w:color w:val="000000" w:themeColor="text1"/>
                <w:sz w:val="18"/>
                <w:szCs w:val="18"/>
              </w:rPr>
            </w:pPr>
            <w:r w:rsidRPr="59DC3B46">
              <w:rPr>
                <w:rFonts w:ascii="Verdana" w:hAnsi="Verdana" w:eastAsia="Aptos" w:cs="Aptos"/>
                <w:b/>
                <w:bCs/>
                <w:color w:val="000000" w:themeColor="text1"/>
                <w:sz w:val="18"/>
                <w:szCs w:val="18"/>
                <w:lang w:val="nl"/>
              </w:rPr>
              <w:t>Soortgroep</w:t>
            </w:r>
            <w:r w:rsidRPr="59DC3B46">
              <w:rPr>
                <w:rFonts w:ascii="Verdana" w:hAnsi="Verdana" w:eastAsia="Aptos" w:cs="Aptos"/>
                <w:color w:val="000000" w:themeColor="text1"/>
                <w:sz w:val="18"/>
                <w:szCs w:val="18"/>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8DD873" w:themeFill="accent6" w:themeFillTint="99"/>
          </w:tcPr>
          <w:p w:rsidR="59DC3B46" w:rsidP="59DC3B46" w:rsidRDefault="59DC3B46" w14:paraId="3F031445" w14:textId="2EF2EA52">
            <w:pPr>
              <w:rPr>
                <w:rFonts w:ascii="Verdana" w:hAnsi="Verdana" w:eastAsia="Aptos" w:cs="Aptos"/>
                <w:color w:val="000000" w:themeColor="text1"/>
                <w:sz w:val="18"/>
                <w:szCs w:val="18"/>
              </w:rPr>
            </w:pPr>
            <w:r w:rsidRPr="59DC3B46">
              <w:rPr>
                <w:rFonts w:ascii="Verdana" w:hAnsi="Verdana" w:eastAsia="Aptos" w:cs="Aptos"/>
                <w:b/>
                <w:bCs/>
                <w:color w:val="000000" w:themeColor="text1"/>
                <w:sz w:val="18"/>
                <w:szCs w:val="18"/>
                <w:lang w:val="nl"/>
              </w:rPr>
              <w:t>Soort</w:t>
            </w:r>
            <w:r w:rsidRPr="59DC3B46">
              <w:rPr>
                <w:rFonts w:ascii="Verdana" w:hAnsi="Verdana" w:eastAsia="Aptos" w:cs="Aptos"/>
                <w:color w:val="000000" w:themeColor="text1"/>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8DD873" w:themeFill="accent6" w:themeFillTint="99"/>
          </w:tcPr>
          <w:p w:rsidR="59DC3B46" w:rsidP="59DC3B46" w:rsidRDefault="59DC3B46" w14:paraId="437DA01C" w14:textId="517C4F63">
            <w:pPr>
              <w:rPr>
                <w:rFonts w:ascii="Verdana" w:hAnsi="Verdana" w:eastAsia="Aptos" w:cs="Aptos"/>
                <w:color w:val="000000" w:themeColor="text1"/>
                <w:sz w:val="18"/>
                <w:szCs w:val="18"/>
              </w:rPr>
            </w:pPr>
            <w:r w:rsidRPr="59DC3B46">
              <w:rPr>
                <w:rFonts w:ascii="Verdana" w:hAnsi="Verdana" w:eastAsia="Aptos" w:cs="Aptos"/>
                <w:b/>
                <w:bCs/>
                <w:color w:val="000000" w:themeColor="text1"/>
                <w:sz w:val="18"/>
                <w:szCs w:val="18"/>
                <w:lang w:val="nl"/>
              </w:rPr>
              <w:t>Leefgebied</w:t>
            </w:r>
            <w:r w:rsidRPr="59DC3B46">
              <w:rPr>
                <w:rFonts w:ascii="Verdana" w:hAnsi="Verdana" w:eastAsia="Aptos" w:cs="Aptos"/>
                <w:color w:val="000000" w:themeColor="text1"/>
                <w:sz w:val="18"/>
                <w:szCs w:val="18"/>
              </w:rPr>
              <w:t xml:space="preserve"> </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8DD873" w:themeFill="accent6" w:themeFillTint="99"/>
          </w:tcPr>
          <w:p w:rsidR="59DC3B46" w:rsidP="59DC3B46" w:rsidRDefault="59DC3B46" w14:paraId="60248779" w14:textId="79C19449">
            <w:pPr>
              <w:rPr>
                <w:rFonts w:ascii="Verdana" w:hAnsi="Verdana" w:eastAsia="Aptos" w:cs="Aptos"/>
                <w:color w:val="000000" w:themeColor="text1"/>
                <w:sz w:val="18"/>
                <w:szCs w:val="18"/>
              </w:rPr>
            </w:pPr>
            <w:r w:rsidRPr="59DC3B46">
              <w:rPr>
                <w:rFonts w:ascii="Verdana" w:hAnsi="Verdana" w:eastAsia="Aptos" w:cs="Aptos"/>
                <w:b/>
                <w:bCs/>
                <w:color w:val="000000" w:themeColor="text1"/>
                <w:sz w:val="18"/>
                <w:szCs w:val="18"/>
                <w:lang w:val="nl"/>
              </w:rPr>
              <w:t>Drukfactoren en Effecten</w:t>
            </w:r>
            <w:r w:rsidRPr="59DC3B46">
              <w:rPr>
                <w:rFonts w:ascii="Verdana" w:hAnsi="Verdana" w:eastAsia="Aptos" w:cs="Aptos"/>
                <w:color w:val="000000" w:themeColor="text1"/>
                <w:sz w:val="18"/>
                <w:szCs w:val="18"/>
              </w:rPr>
              <w:t xml:space="preserve"> </w:t>
            </w:r>
          </w:p>
        </w:tc>
      </w:tr>
      <w:tr w:rsidR="59DC3B46" w:rsidTr="00063A5F" w14:paraId="3CF81CE1" w14:textId="77777777">
        <w:trPr>
          <w:trHeight w:val="960"/>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Pr>
          <w:p w:rsidR="59DC3B46" w:rsidP="59DC3B46" w:rsidRDefault="59DC3B46" w14:paraId="121A40E6" w14:textId="2C415976">
            <w:pPr>
              <w:rPr>
                <w:rFonts w:ascii="Verdana" w:hAnsi="Verdana" w:eastAsia="Aptos" w:cs="Aptos"/>
                <w:color w:val="000000" w:themeColor="text1"/>
                <w:sz w:val="18"/>
                <w:szCs w:val="18"/>
              </w:rPr>
            </w:pPr>
            <w:r w:rsidRPr="59DC3B46">
              <w:rPr>
                <w:rFonts w:ascii="Verdana" w:hAnsi="Verdana" w:eastAsia="Aptos" w:cs="Aptos"/>
                <w:b/>
                <w:bCs/>
                <w:color w:val="000000" w:themeColor="text1"/>
                <w:sz w:val="18"/>
                <w:szCs w:val="18"/>
                <w:lang w:val="nl"/>
              </w:rPr>
              <w:t>Walvisachtigen</w:t>
            </w:r>
            <w:r w:rsidRPr="59DC3B46">
              <w:rPr>
                <w:rFonts w:ascii="Verdana" w:hAnsi="Verdana" w:eastAsia="Aptos" w:cs="Aptos"/>
                <w:color w:val="000000" w:themeColor="text1"/>
                <w:sz w:val="18"/>
                <w:szCs w:val="18"/>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Pr>
          <w:p w:rsidR="59DC3B46" w:rsidP="59DC3B46" w:rsidRDefault="59DC3B46" w14:paraId="19465169" w14:textId="51242B8F">
            <w:pPr>
              <w:rPr>
                <w:rFonts w:ascii="Verdana" w:hAnsi="Verdana" w:eastAsia="Aptos" w:cs="Aptos"/>
                <w:color w:val="000000" w:themeColor="text1"/>
                <w:sz w:val="18"/>
                <w:szCs w:val="18"/>
              </w:rPr>
            </w:pPr>
            <w:r w:rsidRPr="59DC3B46">
              <w:rPr>
                <w:rFonts w:ascii="Verdana" w:hAnsi="Verdana" w:eastAsia="Aptos" w:cs="Aptos"/>
                <w:b/>
                <w:bCs/>
                <w:color w:val="000000" w:themeColor="text1"/>
                <w:sz w:val="18"/>
                <w:szCs w:val="18"/>
                <w:lang w:val="nl"/>
              </w:rPr>
              <w:t> </w:t>
            </w:r>
            <w:r w:rsidRPr="59DC3B46">
              <w:rPr>
                <w:rFonts w:ascii="Verdana" w:hAnsi="Verdana" w:eastAsia="Aptos" w:cs="Aptos"/>
                <w:color w:val="000000" w:themeColor="text1"/>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Pr>
          <w:p w:rsidR="59DC3B46" w:rsidP="59DC3B46" w:rsidRDefault="59DC3B46" w14:paraId="0D9532F4" w14:textId="07229460">
            <w:pPr>
              <w:rPr>
                <w:rFonts w:ascii="Verdana" w:hAnsi="Verdana" w:eastAsia="Aptos" w:cs="Aptos"/>
                <w:color w:val="000000" w:themeColor="text1"/>
                <w:sz w:val="18"/>
                <w:szCs w:val="18"/>
                <w:lang w:val="nl"/>
              </w:rPr>
            </w:pPr>
            <w:r w:rsidRPr="59DC3B46">
              <w:rPr>
                <w:rFonts w:ascii="Verdana" w:hAnsi="Verdana" w:eastAsia="Aptos" w:cs="Aptos"/>
                <w:color w:val="000000" w:themeColor="text1"/>
                <w:sz w:val="18"/>
                <w:szCs w:val="18"/>
                <w:lang w:val="nl"/>
              </w:rPr>
              <w:t xml:space="preserve">Zachte sedimenten (groep 7), Waterkolom  </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Pr>
          <w:p w:rsidR="59DC3B46" w:rsidP="59DC3B46" w:rsidRDefault="59DC3B46" w14:paraId="0B345A28" w14:textId="02354202">
            <w:pPr>
              <w:rPr>
                <w:rFonts w:ascii="Verdana" w:hAnsi="Verdana" w:eastAsia="Aptos" w:cs="Aptos"/>
                <w:color w:val="000000" w:themeColor="text1"/>
                <w:sz w:val="18"/>
                <w:szCs w:val="18"/>
                <w:lang w:val="nl"/>
              </w:rPr>
            </w:pPr>
            <w:r w:rsidRPr="59DC3B46">
              <w:rPr>
                <w:rFonts w:ascii="Verdana" w:hAnsi="Verdana" w:eastAsia="Aptos" w:cs="Aptos"/>
                <w:color w:val="000000" w:themeColor="text1"/>
                <w:sz w:val="18"/>
                <w:szCs w:val="18"/>
                <w:lang w:val="nl"/>
              </w:rPr>
              <w:t>Onderwatergeluid</w:t>
            </w:r>
            <w:r w:rsidR="00134D15">
              <w:rPr>
                <w:rStyle w:val="Voetnootmarkering"/>
                <w:rFonts w:ascii="Verdana" w:hAnsi="Verdana" w:eastAsia="Aptos" w:cs="Aptos"/>
                <w:color w:val="000000" w:themeColor="text1"/>
                <w:sz w:val="18"/>
                <w:szCs w:val="18"/>
                <w:lang w:val="nl"/>
              </w:rPr>
              <w:footnoteReference w:id="125"/>
            </w:r>
            <w:r w:rsidRPr="59DC3B46">
              <w:rPr>
                <w:rFonts w:ascii="Verdana" w:hAnsi="Verdana" w:eastAsia="Aptos" w:cs="Aptos"/>
                <w:color w:val="000000" w:themeColor="text1"/>
                <w:sz w:val="18"/>
                <w:szCs w:val="18"/>
                <w:lang w:val="nl"/>
              </w:rPr>
              <w:t xml:space="preserve">, Chemische verontreiniging, Visserijdruk (bijvangst, prooidieren)  </w:t>
            </w:r>
          </w:p>
        </w:tc>
      </w:tr>
      <w:tr w:rsidR="59DC3B46" w:rsidTr="00063A5F" w14:paraId="6F12D9EE" w14:textId="77777777">
        <w:trPr>
          <w:trHeight w:val="1275"/>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488CB670" w14:textId="3D2CCBB0">
            <w:pPr>
              <w:rPr>
                <w:rFonts w:ascii="Verdana" w:hAnsi="Verdana" w:eastAsia="Aptos" w:cs="Aptos"/>
                <w:b/>
                <w:bCs/>
                <w:sz w:val="18"/>
                <w:szCs w:val="18"/>
                <w:lang w:val="nl"/>
              </w:rPr>
            </w:pPr>
            <w:r w:rsidRPr="59DC3B46">
              <w:rPr>
                <w:rFonts w:ascii="Verdana" w:hAnsi="Verdana" w:eastAsia="Aptos" w:cs="Aptos"/>
                <w:b/>
                <w:bCs/>
                <w:sz w:val="18"/>
                <w:szCs w:val="18"/>
                <w:lang w:val="nl"/>
              </w:rPr>
              <w:t>Walvisachtigen</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428FE21B" w14:textId="39E78F2D">
            <w:pPr>
              <w:rPr>
                <w:rFonts w:ascii="Verdana" w:hAnsi="Verdana" w:eastAsia="Aptos" w:cs="Aptos"/>
                <w:sz w:val="18"/>
                <w:szCs w:val="18"/>
              </w:rPr>
            </w:pPr>
            <w:r w:rsidRPr="59DC3B46">
              <w:rPr>
                <w:rFonts w:ascii="Verdana" w:hAnsi="Verdana" w:eastAsia="Aptos" w:cs="Aptos"/>
                <w:sz w:val="18"/>
                <w:szCs w:val="18"/>
                <w:lang w:val="nl"/>
              </w:rPr>
              <w:t>Witsnuitdolfijn</w:t>
            </w:r>
            <w:r w:rsidRPr="59DC3B46">
              <w:rPr>
                <w:rFonts w:ascii="Verdana" w:hAnsi="Verdana" w:eastAsia="Aptos" w:cs="Aptos"/>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2C5CCE8F" w14:textId="56F4FF57">
            <w:pPr>
              <w:rPr>
                <w:rFonts w:ascii="Verdana" w:hAnsi="Verdana" w:eastAsia="Aptos" w:cs="Aptos"/>
                <w:sz w:val="18"/>
                <w:szCs w:val="18"/>
                <w:lang w:val="nl"/>
              </w:rPr>
            </w:pPr>
            <w:r w:rsidRPr="59DC3B46">
              <w:rPr>
                <w:rFonts w:ascii="Verdana" w:hAnsi="Verdana" w:eastAsia="Aptos" w:cs="Aptos"/>
                <w:sz w:val="18"/>
                <w:szCs w:val="18"/>
                <w:lang w:val="nl"/>
              </w:rPr>
              <w:t>Noordzee (</w:t>
            </w:r>
            <w:r w:rsidRPr="2E01A7C7" w:rsidR="2E0D4C36">
              <w:rPr>
                <w:rFonts w:ascii="Verdana" w:hAnsi="Verdana" w:eastAsia="Aptos" w:cs="Aptos"/>
                <w:sz w:val="18"/>
                <w:szCs w:val="18"/>
                <w:lang w:val="nl"/>
              </w:rPr>
              <w:t xml:space="preserve">Nederlandse deel beslaat de </w:t>
            </w:r>
            <w:r w:rsidRPr="59DC3B46">
              <w:rPr>
                <w:rFonts w:ascii="Verdana" w:hAnsi="Verdana" w:eastAsia="Aptos" w:cs="Aptos"/>
                <w:sz w:val="18"/>
                <w:szCs w:val="18"/>
                <w:lang w:val="nl"/>
              </w:rPr>
              <w:t xml:space="preserve">zuidgrens van verspreidingsgebied)  </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79235D3D" w14:textId="63AE296E">
            <w:pPr>
              <w:rPr>
                <w:rFonts w:ascii="Verdana" w:hAnsi="Verdana" w:eastAsia="Aptos" w:cs="Aptos"/>
                <w:sz w:val="18"/>
                <w:szCs w:val="18"/>
                <w:lang w:val="nl"/>
              </w:rPr>
            </w:pPr>
            <w:r w:rsidRPr="59DC3B46">
              <w:rPr>
                <w:rFonts w:ascii="Verdana" w:hAnsi="Verdana" w:eastAsia="Aptos" w:cs="Aptos"/>
                <w:sz w:val="18"/>
                <w:szCs w:val="18"/>
                <w:lang w:val="nl"/>
              </w:rPr>
              <w:t>Onderwatergeluid</w:t>
            </w:r>
            <w:r w:rsidRPr="00C90D93" w:rsidR="3D998F7D">
              <w:rPr>
                <w:rFonts w:ascii="Verdana" w:hAnsi="Verdana" w:eastAsia="Aptos" w:cs="Aptos"/>
                <w:sz w:val="18"/>
                <w:szCs w:val="18"/>
                <w:lang w:val="nl"/>
              </w:rPr>
              <w:t>,</w:t>
            </w:r>
            <w:r w:rsidRPr="59DC3B46">
              <w:rPr>
                <w:rFonts w:ascii="Verdana" w:hAnsi="Verdana" w:eastAsia="Aptos" w:cs="Aptos"/>
                <w:sz w:val="18"/>
                <w:szCs w:val="18"/>
                <w:lang w:val="nl"/>
              </w:rPr>
              <w:t xml:space="preserve"> Chemische verontreiniging</w:t>
            </w:r>
            <w:r w:rsidRPr="00C90D93" w:rsidR="6C968112">
              <w:rPr>
                <w:rFonts w:ascii="Verdana" w:hAnsi="Verdana" w:eastAsia="Aptos" w:cs="Aptos"/>
                <w:sz w:val="18"/>
                <w:szCs w:val="18"/>
                <w:lang w:val="nl"/>
              </w:rPr>
              <w:t>,</w:t>
            </w:r>
            <w:r w:rsidRPr="59DC3B46">
              <w:rPr>
                <w:rFonts w:ascii="Verdana" w:hAnsi="Verdana" w:eastAsia="Aptos" w:cs="Aptos"/>
                <w:sz w:val="18"/>
                <w:szCs w:val="18"/>
                <w:lang w:val="nl"/>
              </w:rPr>
              <w:t xml:space="preserve"> Visserijdruk(?), </w:t>
            </w:r>
            <w:r>
              <w:br/>
            </w:r>
            <w:r w:rsidRPr="777D0C09" w:rsidR="29A000D7">
              <w:rPr>
                <w:rFonts w:ascii="Verdana" w:hAnsi="Verdana" w:eastAsia="Aptos" w:cs="Aptos"/>
                <w:sz w:val="18"/>
                <w:szCs w:val="18"/>
                <w:lang w:val="nl"/>
              </w:rPr>
              <w:t>K</w:t>
            </w:r>
            <w:r w:rsidRPr="777D0C09">
              <w:rPr>
                <w:rFonts w:ascii="Verdana" w:hAnsi="Verdana" w:eastAsia="Aptos" w:cs="Aptos"/>
                <w:sz w:val="18"/>
                <w:szCs w:val="18"/>
                <w:lang w:val="nl"/>
              </w:rPr>
              <w:t>limaatverandering</w:t>
            </w:r>
            <w:r w:rsidRPr="59DC3B46">
              <w:rPr>
                <w:rFonts w:ascii="Verdana" w:hAnsi="Verdana" w:eastAsia="Aptos" w:cs="Aptos"/>
                <w:sz w:val="18"/>
                <w:szCs w:val="18"/>
                <w:lang w:val="nl"/>
              </w:rPr>
              <w:t xml:space="preserve">: verspreiding en aantallen in Noordzee. </w:t>
            </w:r>
          </w:p>
        </w:tc>
      </w:tr>
      <w:tr w:rsidR="59DC3B46" w:rsidTr="00063A5F" w14:paraId="7A405E6F" w14:textId="77777777">
        <w:trPr>
          <w:trHeight w:val="1110"/>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422073E3" w14:textId="06470928">
            <w:pPr>
              <w:rPr>
                <w:rFonts w:ascii="Verdana" w:hAnsi="Verdana" w:eastAsia="Aptos" w:cs="Aptos"/>
                <w:b/>
                <w:bCs/>
                <w:sz w:val="18"/>
                <w:szCs w:val="18"/>
                <w:lang w:val="nl"/>
              </w:rPr>
            </w:pPr>
            <w:r w:rsidRPr="59DC3B46">
              <w:rPr>
                <w:rFonts w:ascii="Verdana" w:hAnsi="Verdana" w:eastAsia="Aptos" w:cs="Aptos"/>
                <w:b/>
                <w:bCs/>
                <w:sz w:val="18"/>
                <w:szCs w:val="18"/>
                <w:lang w:val="nl"/>
              </w:rPr>
              <w:t>Walvisachtigen</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419DA96E" w14:textId="6B3B5AD0">
            <w:pPr>
              <w:rPr>
                <w:rFonts w:ascii="Verdana" w:hAnsi="Verdana" w:eastAsia="Aptos" w:cs="Aptos"/>
                <w:sz w:val="18"/>
                <w:szCs w:val="18"/>
              </w:rPr>
            </w:pPr>
            <w:r w:rsidRPr="59DC3B46">
              <w:rPr>
                <w:rFonts w:ascii="Verdana" w:hAnsi="Verdana" w:eastAsia="Aptos" w:cs="Aptos"/>
                <w:sz w:val="18"/>
                <w:szCs w:val="18"/>
                <w:lang w:val="nl"/>
              </w:rPr>
              <w:t>Bruinvis</w:t>
            </w:r>
            <w:r w:rsidRPr="59DC3B46">
              <w:rPr>
                <w:rFonts w:ascii="Verdana" w:hAnsi="Verdana" w:eastAsia="Aptos" w:cs="Aptos"/>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04E2AE9B" w14:textId="35F81A9D">
            <w:pPr>
              <w:rPr>
                <w:rFonts w:ascii="Verdana" w:hAnsi="Verdana" w:eastAsia="Aptos" w:cs="Aptos"/>
                <w:sz w:val="18"/>
                <w:szCs w:val="18"/>
                <w:lang w:val="nl"/>
              </w:rPr>
            </w:pPr>
            <w:r w:rsidRPr="59DC3B46">
              <w:rPr>
                <w:rFonts w:ascii="Verdana" w:hAnsi="Verdana" w:eastAsia="Aptos" w:cs="Aptos"/>
                <w:sz w:val="18"/>
                <w:szCs w:val="18"/>
                <w:lang w:val="nl"/>
              </w:rPr>
              <w:t xml:space="preserve">Noordzee en Zuidwestelijke Delta </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2349ECE4" w14:textId="530BF17C">
            <w:pPr>
              <w:rPr>
                <w:rFonts w:ascii="Verdana" w:hAnsi="Verdana" w:eastAsia="Aptos" w:cs="Aptos"/>
                <w:sz w:val="18"/>
                <w:szCs w:val="18"/>
                <w:lang w:val="nl"/>
              </w:rPr>
            </w:pPr>
            <w:r w:rsidRPr="59DC3B46">
              <w:rPr>
                <w:rFonts w:ascii="Verdana" w:hAnsi="Verdana" w:eastAsia="Aptos" w:cs="Aptos"/>
                <w:sz w:val="18"/>
                <w:szCs w:val="18"/>
                <w:lang w:val="nl"/>
              </w:rPr>
              <w:t>Onderwatergeluid</w:t>
            </w:r>
            <w:r w:rsidRPr="2252F323" w:rsidR="26FBDC27">
              <w:rPr>
                <w:rFonts w:ascii="Verdana" w:hAnsi="Verdana" w:eastAsia="Aptos" w:cs="Aptos"/>
                <w:sz w:val="18"/>
                <w:szCs w:val="18"/>
                <w:lang w:val="nl"/>
              </w:rPr>
              <w:t>,</w:t>
            </w:r>
            <w:r w:rsidRPr="59DC3B46">
              <w:rPr>
                <w:rFonts w:ascii="Verdana" w:hAnsi="Verdana" w:eastAsia="Aptos" w:cs="Aptos"/>
                <w:sz w:val="18"/>
                <w:szCs w:val="18"/>
                <w:lang w:val="nl"/>
              </w:rPr>
              <w:t xml:space="preserve"> Chemische verontreiniging, Visserijdruk (prooidieren)</w:t>
            </w:r>
          </w:p>
        </w:tc>
      </w:tr>
      <w:tr w:rsidR="59DC3B46" w:rsidTr="00063A5F" w14:paraId="76FBE4C7" w14:textId="77777777">
        <w:trPr>
          <w:trHeight w:val="735"/>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02BBC79B" w14:textId="38C1A663">
            <w:pPr>
              <w:rPr>
                <w:rFonts w:ascii="Verdana" w:hAnsi="Verdana" w:eastAsia="Aptos" w:cs="Aptos"/>
                <w:b/>
                <w:bCs/>
                <w:sz w:val="18"/>
                <w:szCs w:val="18"/>
                <w:lang w:val="nl"/>
              </w:rPr>
            </w:pPr>
            <w:r w:rsidRPr="59DC3B46">
              <w:rPr>
                <w:rFonts w:ascii="Verdana" w:hAnsi="Verdana" w:eastAsia="Aptos" w:cs="Aptos"/>
                <w:b/>
                <w:bCs/>
                <w:sz w:val="18"/>
                <w:szCs w:val="18"/>
                <w:lang w:val="nl"/>
              </w:rPr>
              <w:t>Walvisachtigen</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69C6749A" w14:textId="45372150">
            <w:pPr>
              <w:rPr>
                <w:rFonts w:ascii="Verdana" w:hAnsi="Verdana" w:eastAsia="Aptos" w:cs="Aptos"/>
                <w:sz w:val="18"/>
                <w:szCs w:val="18"/>
              </w:rPr>
            </w:pPr>
            <w:r w:rsidRPr="59DC3B46">
              <w:rPr>
                <w:rFonts w:ascii="Verdana" w:hAnsi="Verdana" w:eastAsia="Aptos" w:cs="Aptos"/>
                <w:sz w:val="18"/>
                <w:szCs w:val="18"/>
                <w:lang w:val="nl"/>
              </w:rPr>
              <w:t>Dwergvinvis</w:t>
            </w:r>
            <w:r w:rsidRPr="59DC3B46">
              <w:rPr>
                <w:rFonts w:ascii="Verdana" w:hAnsi="Verdana" w:eastAsia="Aptos" w:cs="Aptos"/>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41CB3933" w14:textId="7CA28095">
            <w:pPr>
              <w:rPr>
                <w:rFonts w:ascii="Verdana" w:hAnsi="Verdana" w:eastAsia="Aptos" w:cs="Aptos"/>
                <w:sz w:val="18"/>
                <w:szCs w:val="18"/>
              </w:rPr>
            </w:pPr>
            <w:r w:rsidRPr="59DC3B46">
              <w:rPr>
                <w:rFonts w:ascii="Verdana" w:hAnsi="Verdana" w:eastAsia="Aptos" w:cs="Aptos"/>
                <w:sz w:val="18"/>
                <w:szCs w:val="18"/>
                <w:lang w:val="nl"/>
              </w:rPr>
              <w:t xml:space="preserve">Noordzee </w:t>
            </w:r>
            <w:r w:rsidRPr="59DC3B46">
              <w:rPr>
                <w:rFonts w:ascii="Verdana" w:hAnsi="Verdana" w:eastAsia="Aptos" w:cs="Aptos"/>
                <w:sz w:val="18"/>
                <w:szCs w:val="18"/>
              </w:rPr>
              <w:t xml:space="preserve"> </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1AB7A30A" w14:textId="6FC831C0">
            <w:pPr>
              <w:rPr>
                <w:rFonts w:ascii="Verdana" w:hAnsi="Verdana" w:eastAsia="Aptos" w:cs="Aptos"/>
                <w:sz w:val="18"/>
                <w:szCs w:val="18"/>
              </w:rPr>
            </w:pPr>
            <w:r w:rsidRPr="59DC3B46">
              <w:rPr>
                <w:rFonts w:ascii="Verdana" w:hAnsi="Verdana" w:eastAsia="Aptos" w:cs="Aptos"/>
                <w:sz w:val="18"/>
                <w:szCs w:val="18"/>
                <w:lang w:val="nl"/>
              </w:rPr>
              <w:t>Onderwatergeluid</w:t>
            </w:r>
            <w:r w:rsidRPr="2252F323" w:rsidR="169F3462">
              <w:rPr>
                <w:rFonts w:ascii="Verdana" w:hAnsi="Verdana" w:eastAsia="Aptos" w:cs="Aptos"/>
                <w:sz w:val="18"/>
                <w:szCs w:val="18"/>
                <w:lang w:val="nl"/>
              </w:rPr>
              <w:t>,</w:t>
            </w:r>
            <w:r w:rsidRPr="2252F323">
              <w:rPr>
                <w:rFonts w:ascii="Verdana" w:hAnsi="Verdana" w:eastAsia="Aptos" w:cs="Aptos"/>
                <w:sz w:val="18"/>
                <w:szCs w:val="18"/>
                <w:lang w:val="nl"/>
              </w:rPr>
              <w:t xml:space="preserve"> </w:t>
            </w:r>
            <w:r w:rsidRPr="59DC3B46">
              <w:rPr>
                <w:rFonts w:ascii="Verdana" w:hAnsi="Verdana" w:eastAsia="Aptos" w:cs="Aptos"/>
                <w:sz w:val="18"/>
                <w:szCs w:val="18"/>
                <w:lang w:val="nl"/>
              </w:rPr>
              <w:t>Chemische verontreiniging</w:t>
            </w:r>
            <w:r w:rsidRPr="2252F323" w:rsidR="5975E69F">
              <w:rPr>
                <w:rFonts w:ascii="Verdana" w:hAnsi="Verdana" w:eastAsia="Aptos" w:cs="Aptos"/>
                <w:sz w:val="18"/>
                <w:szCs w:val="18"/>
                <w:lang w:val="nl"/>
              </w:rPr>
              <w:t>,</w:t>
            </w:r>
            <w:r w:rsidRPr="59DC3B46">
              <w:rPr>
                <w:rFonts w:ascii="Verdana" w:hAnsi="Verdana" w:eastAsia="Aptos" w:cs="Aptos"/>
                <w:sz w:val="18"/>
                <w:szCs w:val="18"/>
              </w:rPr>
              <w:t xml:space="preserve"> </w:t>
            </w:r>
            <w:r w:rsidRPr="59DC3B46">
              <w:rPr>
                <w:rFonts w:ascii="Verdana" w:hAnsi="Verdana" w:eastAsia="Aptos" w:cs="Aptos"/>
                <w:sz w:val="18"/>
                <w:szCs w:val="18"/>
                <w:lang w:val="nl"/>
              </w:rPr>
              <w:t>Visserijdruk(?)</w:t>
            </w:r>
            <w:r w:rsidRPr="59DC3B46">
              <w:rPr>
                <w:rFonts w:ascii="Verdana" w:hAnsi="Verdana" w:eastAsia="Aptos" w:cs="Aptos"/>
                <w:sz w:val="18"/>
                <w:szCs w:val="18"/>
              </w:rPr>
              <w:t xml:space="preserve"> </w:t>
            </w:r>
          </w:p>
        </w:tc>
      </w:tr>
      <w:tr w:rsidR="59DC3B46" w:rsidTr="00063A5F" w14:paraId="75352FCF" w14:textId="77777777">
        <w:trPr>
          <w:trHeight w:val="1320"/>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Pr>
          <w:p w:rsidR="59DC3B46" w:rsidP="59DC3B46" w:rsidRDefault="59DC3B46" w14:paraId="4CCB6B10" w14:textId="285105E0">
            <w:pPr>
              <w:rPr>
                <w:rFonts w:ascii="Verdana" w:hAnsi="Verdana" w:eastAsia="Aptos" w:cs="Aptos"/>
                <w:color w:val="000000" w:themeColor="text1"/>
                <w:sz w:val="18"/>
                <w:szCs w:val="18"/>
              </w:rPr>
            </w:pPr>
            <w:r w:rsidRPr="59DC3B46">
              <w:rPr>
                <w:rFonts w:ascii="Verdana" w:hAnsi="Verdana" w:eastAsia="Aptos" w:cs="Aptos"/>
                <w:b/>
                <w:bCs/>
                <w:color w:val="000000" w:themeColor="text1"/>
                <w:sz w:val="18"/>
                <w:szCs w:val="18"/>
                <w:lang w:val="nl"/>
              </w:rPr>
              <w:t>Zeehonden</w:t>
            </w:r>
            <w:r w:rsidRPr="59DC3B46">
              <w:rPr>
                <w:rFonts w:ascii="Verdana" w:hAnsi="Verdana" w:eastAsia="Aptos" w:cs="Aptos"/>
                <w:color w:val="000000" w:themeColor="text1"/>
                <w:sz w:val="18"/>
                <w:szCs w:val="18"/>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Pr>
          <w:p w:rsidR="59DC3B46" w:rsidP="59DC3B46" w:rsidRDefault="59DC3B46" w14:paraId="20B49858" w14:textId="673F208A">
            <w:pPr>
              <w:rPr>
                <w:rFonts w:ascii="Verdana" w:hAnsi="Verdana" w:eastAsia="Aptos" w:cs="Aptos"/>
                <w:color w:val="000000" w:themeColor="text1"/>
                <w:sz w:val="18"/>
                <w:szCs w:val="18"/>
              </w:rPr>
            </w:pPr>
            <w:r w:rsidRPr="59DC3B46">
              <w:rPr>
                <w:rFonts w:ascii="Verdana" w:hAnsi="Verdana" w:eastAsia="Aptos" w:cs="Aptos"/>
                <w:color w:val="000000" w:themeColor="text1"/>
                <w:sz w:val="18"/>
                <w:szCs w:val="18"/>
                <w:lang w:val="nl"/>
              </w:rPr>
              <w:t> </w:t>
            </w:r>
            <w:r w:rsidRPr="59DC3B46">
              <w:rPr>
                <w:rFonts w:ascii="Verdana" w:hAnsi="Verdana" w:eastAsia="Aptos" w:cs="Aptos"/>
                <w:color w:val="000000" w:themeColor="text1"/>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Pr>
          <w:p w:rsidR="59DC3B46" w:rsidP="59DC3B46" w:rsidRDefault="5D016B25" w14:paraId="1C69D9C8" w14:textId="2B6847AC">
            <w:pPr>
              <w:rPr>
                <w:rFonts w:ascii="Verdana" w:hAnsi="Verdana" w:eastAsia="Aptos" w:cs="Aptos"/>
                <w:color w:val="000000" w:themeColor="text1"/>
                <w:sz w:val="18"/>
                <w:szCs w:val="18"/>
                <w:lang w:val="nl"/>
              </w:rPr>
            </w:pPr>
            <w:r w:rsidRPr="2252F323">
              <w:rPr>
                <w:rFonts w:ascii="Verdana" w:hAnsi="Verdana" w:eastAsia="Aptos" w:cs="Aptos"/>
                <w:color w:val="000000" w:themeColor="text1"/>
                <w:sz w:val="18"/>
                <w:szCs w:val="18"/>
                <w:lang w:val="nl"/>
              </w:rPr>
              <w:t>Z</w:t>
            </w:r>
            <w:r w:rsidRPr="2252F323" w:rsidR="2252F323">
              <w:rPr>
                <w:rFonts w:ascii="Verdana" w:hAnsi="Verdana" w:eastAsia="Aptos" w:cs="Aptos"/>
                <w:color w:val="000000" w:themeColor="text1"/>
                <w:sz w:val="18"/>
                <w:szCs w:val="18"/>
                <w:lang w:val="nl"/>
              </w:rPr>
              <w:t>achte</w:t>
            </w:r>
            <w:r w:rsidRPr="59DC3B46" w:rsidR="59DC3B46">
              <w:rPr>
                <w:rFonts w:ascii="Verdana" w:hAnsi="Verdana" w:eastAsia="Aptos" w:cs="Aptos"/>
                <w:color w:val="000000" w:themeColor="text1"/>
                <w:sz w:val="18"/>
                <w:szCs w:val="18"/>
                <w:lang w:val="nl"/>
              </w:rPr>
              <w:t xml:space="preserve"> sedimenten (groep 7</w:t>
            </w:r>
            <w:r w:rsidRPr="2252F323" w:rsidR="2252F323">
              <w:rPr>
                <w:rFonts w:ascii="Verdana" w:hAnsi="Verdana" w:eastAsia="Aptos" w:cs="Aptos"/>
                <w:color w:val="000000" w:themeColor="text1"/>
                <w:sz w:val="18"/>
                <w:szCs w:val="18"/>
                <w:lang w:val="nl"/>
              </w:rPr>
              <w:t>)</w:t>
            </w:r>
            <w:r w:rsidRPr="2252F323" w:rsidR="0900E51E">
              <w:rPr>
                <w:rFonts w:ascii="Verdana" w:hAnsi="Verdana" w:eastAsia="Aptos" w:cs="Aptos"/>
                <w:color w:val="000000" w:themeColor="text1"/>
                <w:sz w:val="18"/>
                <w:szCs w:val="18"/>
                <w:lang w:val="nl"/>
              </w:rPr>
              <w:t>,</w:t>
            </w:r>
            <w:r w:rsidRPr="59DC3B46" w:rsidR="59DC3B46">
              <w:rPr>
                <w:rFonts w:ascii="Verdana" w:hAnsi="Verdana" w:eastAsia="Aptos" w:cs="Aptos"/>
                <w:color w:val="000000" w:themeColor="text1"/>
                <w:sz w:val="18"/>
                <w:szCs w:val="18"/>
                <w:lang w:val="nl"/>
              </w:rPr>
              <w:t xml:space="preserve"> Estuaria (H1130</w:t>
            </w:r>
            <w:r w:rsidRPr="2252F323" w:rsidR="2252F323">
              <w:rPr>
                <w:rFonts w:ascii="Verdana" w:hAnsi="Verdana" w:eastAsia="Aptos" w:cs="Aptos"/>
                <w:color w:val="000000" w:themeColor="text1"/>
                <w:sz w:val="18"/>
                <w:szCs w:val="18"/>
                <w:lang w:val="nl"/>
              </w:rPr>
              <w:t>)</w:t>
            </w:r>
            <w:r w:rsidRPr="2252F323" w:rsidR="3A493EF0">
              <w:rPr>
                <w:rFonts w:ascii="Verdana" w:hAnsi="Verdana" w:eastAsia="Aptos" w:cs="Aptos"/>
                <w:color w:val="000000" w:themeColor="text1"/>
                <w:sz w:val="18"/>
                <w:szCs w:val="18"/>
                <w:lang w:val="nl"/>
              </w:rPr>
              <w:t>, S</w:t>
            </w:r>
            <w:r w:rsidRPr="2252F323" w:rsidR="2252F323">
              <w:rPr>
                <w:rFonts w:ascii="Verdana" w:hAnsi="Verdana" w:eastAsia="Aptos" w:cs="Aptos"/>
                <w:color w:val="000000" w:themeColor="text1"/>
                <w:sz w:val="18"/>
                <w:szCs w:val="18"/>
                <w:lang w:val="nl"/>
              </w:rPr>
              <w:t>lik</w:t>
            </w:r>
            <w:r w:rsidRPr="59DC3B46" w:rsidR="59DC3B46">
              <w:rPr>
                <w:rFonts w:ascii="Verdana" w:hAnsi="Verdana" w:eastAsia="Aptos" w:cs="Aptos"/>
                <w:color w:val="000000" w:themeColor="text1"/>
                <w:sz w:val="18"/>
                <w:szCs w:val="18"/>
                <w:lang w:val="nl"/>
              </w:rPr>
              <w:t>- en zandplaten (H1140</w:t>
            </w:r>
            <w:r w:rsidRPr="2252F323" w:rsidR="2252F323">
              <w:rPr>
                <w:rFonts w:ascii="Verdana" w:hAnsi="Verdana" w:eastAsia="Aptos" w:cs="Aptos"/>
                <w:color w:val="000000" w:themeColor="text1"/>
                <w:sz w:val="18"/>
                <w:szCs w:val="18"/>
                <w:lang w:val="nl"/>
              </w:rPr>
              <w:t>)</w:t>
            </w:r>
            <w:r w:rsidRPr="2252F323" w:rsidR="72749DB4">
              <w:rPr>
                <w:rFonts w:ascii="Verdana" w:hAnsi="Verdana" w:eastAsia="Aptos" w:cs="Aptos"/>
                <w:color w:val="000000" w:themeColor="text1"/>
                <w:sz w:val="18"/>
                <w:szCs w:val="18"/>
                <w:lang w:val="nl"/>
              </w:rPr>
              <w:t xml:space="preserve"> en</w:t>
            </w:r>
            <w:r w:rsidRPr="2252F323" w:rsidR="2252F323">
              <w:rPr>
                <w:rFonts w:ascii="Verdana" w:hAnsi="Verdana" w:eastAsia="Aptos" w:cs="Aptos"/>
                <w:color w:val="000000" w:themeColor="text1"/>
                <w:sz w:val="18"/>
                <w:szCs w:val="18"/>
                <w:lang w:val="nl"/>
              </w:rPr>
              <w:t xml:space="preserve"> </w:t>
            </w:r>
            <w:r w:rsidRPr="59DC3B46" w:rsidR="59DC3B46">
              <w:rPr>
                <w:rFonts w:ascii="Verdana" w:hAnsi="Verdana" w:eastAsia="Aptos" w:cs="Aptos"/>
                <w:color w:val="000000" w:themeColor="text1"/>
                <w:sz w:val="18"/>
                <w:szCs w:val="18"/>
                <w:lang w:val="nl"/>
              </w:rPr>
              <w:t xml:space="preserve">Waterkolom  </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Pr>
          <w:p w:rsidR="59DC3B46" w:rsidP="59DC3B46" w:rsidRDefault="59DC3B46" w14:paraId="7DAA9050" w14:textId="550E8DC5">
            <w:pPr>
              <w:rPr>
                <w:rFonts w:ascii="Verdana" w:hAnsi="Verdana" w:eastAsia="Aptos" w:cs="Aptos"/>
                <w:color w:val="000000" w:themeColor="text1"/>
                <w:sz w:val="18"/>
                <w:szCs w:val="18"/>
                <w:lang w:val="nl"/>
              </w:rPr>
            </w:pPr>
            <w:r w:rsidRPr="59DC3B46">
              <w:rPr>
                <w:rFonts w:ascii="Verdana" w:hAnsi="Verdana" w:eastAsia="Aptos" w:cs="Aptos"/>
                <w:color w:val="000000" w:themeColor="text1"/>
                <w:sz w:val="18"/>
                <w:szCs w:val="18"/>
                <w:lang w:val="nl"/>
              </w:rPr>
              <w:t>Onderwatergeluid</w:t>
            </w:r>
            <w:r w:rsidRPr="2252F323" w:rsidR="77BE850A">
              <w:rPr>
                <w:rFonts w:ascii="Verdana" w:hAnsi="Verdana" w:eastAsia="Aptos" w:cs="Aptos"/>
                <w:color w:val="000000" w:themeColor="text1"/>
                <w:sz w:val="18"/>
                <w:szCs w:val="18"/>
                <w:lang w:val="nl"/>
              </w:rPr>
              <w:t>,</w:t>
            </w:r>
            <w:r w:rsidRPr="59DC3B46">
              <w:rPr>
                <w:rFonts w:ascii="Verdana" w:hAnsi="Verdana" w:eastAsia="Aptos" w:cs="Aptos"/>
                <w:color w:val="000000" w:themeColor="text1"/>
                <w:sz w:val="18"/>
                <w:szCs w:val="18"/>
                <w:lang w:val="nl"/>
              </w:rPr>
              <w:t xml:space="preserve"> Structurele verstoring </w:t>
            </w:r>
            <w:r w:rsidRPr="2252F323" w:rsidR="60CB3B4B">
              <w:rPr>
                <w:rFonts w:ascii="Verdana" w:hAnsi="Verdana" w:eastAsia="Aptos" w:cs="Aptos"/>
                <w:color w:val="000000" w:themeColor="text1"/>
                <w:sz w:val="18"/>
                <w:szCs w:val="18"/>
                <w:lang w:val="nl"/>
              </w:rPr>
              <w:t>(</w:t>
            </w:r>
            <w:r w:rsidRPr="59DC3B46">
              <w:rPr>
                <w:rFonts w:ascii="Verdana" w:hAnsi="Verdana" w:eastAsia="Aptos" w:cs="Aptos"/>
                <w:color w:val="000000" w:themeColor="text1"/>
                <w:sz w:val="18"/>
                <w:szCs w:val="18"/>
                <w:lang w:val="nl"/>
              </w:rPr>
              <w:t>recreatie</w:t>
            </w:r>
            <w:r w:rsidRPr="2252F323" w:rsidR="758D7065">
              <w:rPr>
                <w:rFonts w:ascii="Verdana" w:hAnsi="Verdana" w:eastAsia="Aptos" w:cs="Aptos"/>
                <w:color w:val="000000" w:themeColor="text1"/>
                <w:sz w:val="18"/>
                <w:szCs w:val="18"/>
                <w:lang w:val="nl"/>
              </w:rPr>
              <w:t>)</w:t>
            </w:r>
            <w:r w:rsidRPr="2252F323" w:rsidR="2252F323">
              <w:rPr>
                <w:rFonts w:ascii="Verdana" w:hAnsi="Verdana" w:eastAsia="Aptos" w:cs="Aptos"/>
                <w:color w:val="000000" w:themeColor="text1"/>
                <w:sz w:val="18"/>
                <w:szCs w:val="18"/>
                <w:lang w:val="nl"/>
              </w:rPr>
              <w:t>,</w:t>
            </w:r>
            <w:r w:rsidRPr="59DC3B46">
              <w:rPr>
                <w:rFonts w:ascii="Verdana" w:hAnsi="Verdana" w:eastAsia="Aptos" w:cs="Aptos"/>
                <w:color w:val="000000" w:themeColor="text1"/>
                <w:sz w:val="18"/>
                <w:szCs w:val="18"/>
                <w:lang w:val="nl"/>
              </w:rPr>
              <w:t xml:space="preserve"> Chemische verontreiniging,</w:t>
            </w:r>
            <w:r w:rsidRPr="2252F323" w:rsidR="1894C0CB">
              <w:rPr>
                <w:rFonts w:ascii="Verdana" w:hAnsi="Verdana" w:eastAsia="Aptos" w:cs="Aptos"/>
                <w:color w:val="000000" w:themeColor="text1"/>
                <w:sz w:val="18"/>
                <w:szCs w:val="18"/>
                <w:lang w:val="nl"/>
              </w:rPr>
              <w:t xml:space="preserve"> </w:t>
            </w:r>
            <w:r w:rsidRPr="59DC3B46">
              <w:rPr>
                <w:rFonts w:ascii="Verdana" w:hAnsi="Verdana" w:eastAsia="Aptos" w:cs="Aptos"/>
                <w:color w:val="000000" w:themeColor="text1"/>
                <w:sz w:val="18"/>
                <w:szCs w:val="18"/>
                <w:lang w:val="nl"/>
              </w:rPr>
              <w:t xml:space="preserve">Visserijdruk (prooidieren)  </w:t>
            </w:r>
            <w:r>
              <w:br/>
            </w:r>
            <w:r w:rsidRPr="59DC3B46">
              <w:rPr>
                <w:rFonts w:ascii="Verdana" w:hAnsi="Verdana" w:eastAsia="Aptos" w:cs="Aptos"/>
                <w:color w:val="000000" w:themeColor="text1"/>
                <w:sz w:val="18"/>
                <w:szCs w:val="18"/>
                <w:lang w:val="nl"/>
              </w:rPr>
              <w:t xml:space="preserve"> </w:t>
            </w:r>
            <w:r>
              <w:br/>
            </w:r>
          </w:p>
        </w:tc>
      </w:tr>
      <w:tr w:rsidR="59DC3B46" w:rsidTr="00063A5F" w14:paraId="56251990" w14:textId="77777777">
        <w:trPr>
          <w:trHeight w:val="1380"/>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61B15D86" w14:textId="2EECAF68">
            <w:pPr>
              <w:rPr>
                <w:rFonts w:ascii="Verdana" w:hAnsi="Verdana" w:eastAsia="Aptos" w:cs="Aptos"/>
                <w:sz w:val="18"/>
                <w:szCs w:val="18"/>
              </w:rPr>
            </w:pPr>
            <w:r w:rsidRPr="59DC3B46">
              <w:rPr>
                <w:rFonts w:ascii="Verdana" w:hAnsi="Verdana" w:eastAsia="Aptos" w:cs="Aptos"/>
                <w:sz w:val="18"/>
                <w:szCs w:val="18"/>
                <w:lang w:val="nl"/>
              </w:rPr>
              <w:t> </w:t>
            </w:r>
            <w:r w:rsidRPr="59DC3B46">
              <w:rPr>
                <w:rFonts w:ascii="Verdana" w:hAnsi="Verdana" w:eastAsia="Aptos" w:cs="Aptos"/>
                <w:sz w:val="18"/>
                <w:szCs w:val="18"/>
              </w:rPr>
              <w:t xml:space="preserve"> </w:t>
            </w:r>
            <w:r w:rsidRPr="59DC3B46">
              <w:rPr>
                <w:rFonts w:ascii="Verdana" w:hAnsi="Verdana" w:eastAsia="Aptos" w:cs="Aptos"/>
                <w:b/>
                <w:bCs/>
                <w:sz w:val="18"/>
                <w:szCs w:val="18"/>
                <w:lang w:val="nl"/>
              </w:rPr>
              <w:t>Zeehonden</w:t>
            </w:r>
            <w:r w:rsidRPr="59DC3B46">
              <w:rPr>
                <w:rFonts w:ascii="Verdana" w:hAnsi="Verdana" w:eastAsia="Aptos" w:cs="Aptos"/>
                <w:sz w:val="18"/>
                <w:szCs w:val="18"/>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0F515116" w14:textId="0959EBF8">
            <w:pPr>
              <w:rPr>
                <w:rFonts w:ascii="Verdana" w:hAnsi="Verdana" w:eastAsia="Aptos" w:cs="Aptos"/>
                <w:sz w:val="18"/>
                <w:szCs w:val="18"/>
              </w:rPr>
            </w:pPr>
            <w:r w:rsidRPr="59DC3B46">
              <w:rPr>
                <w:rFonts w:ascii="Verdana" w:hAnsi="Verdana" w:eastAsia="Aptos" w:cs="Aptos"/>
                <w:sz w:val="18"/>
                <w:szCs w:val="18"/>
                <w:lang w:val="nl"/>
              </w:rPr>
              <w:t>Gewone zeehond</w:t>
            </w:r>
            <w:r w:rsidRPr="59DC3B46">
              <w:rPr>
                <w:rFonts w:ascii="Verdana" w:hAnsi="Verdana" w:eastAsia="Aptos" w:cs="Aptos"/>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119189D5" w14:textId="48A9B683">
            <w:pPr>
              <w:rPr>
                <w:rFonts w:ascii="Verdana" w:hAnsi="Verdana" w:eastAsia="Aptos" w:cs="Aptos"/>
                <w:sz w:val="18"/>
                <w:szCs w:val="18"/>
                <w:lang w:val="nl"/>
              </w:rPr>
            </w:pPr>
            <w:r w:rsidRPr="59DC3B46">
              <w:rPr>
                <w:rFonts w:ascii="Verdana" w:hAnsi="Verdana" w:eastAsia="Aptos" w:cs="Aptos"/>
                <w:sz w:val="18"/>
                <w:szCs w:val="18"/>
                <w:lang w:val="nl"/>
              </w:rPr>
              <w:t>Noordzee, Waddengebied en de Zuidwestelijke Delta</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318515E5" w14:textId="69796339">
            <w:r w:rsidRPr="59DC3B46">
              <w:rPr>
                <w:rFonts w:ascii="Verdana" w:hAnsi="Verdana" w:eastAsia="Aptos" w:cs="Aptos"/>
                <w:sz w:val="18"/>
                <w:szCs w:val="18"/>
                <w:lang w:val="nl"/>
              </w:rPr>
              <w:t>Onderwatergeluid</w:t>
            </w:r>
            <w:r w:rsidRPr="2252F323" w:rsidR="6DD1C1C4">
              <w:rPr>
                <w:rFonts w:ascii="Verdana" w:hAnsi="Verdana" w:eastAsia="Aptos" w:cs="Aptos"/>
                <w:sz w:val="18"/>
                <w:szCs w:val="18"/>
                <w:lang w:val="nl"/>
              </w:rPr>
              <w:t>,</w:t>
            </w:r>
            <w:r w:rsidRPr="59DC3B46">
              <w:rPr>
                <w:rFonts w:ascii="Verdana" w:hAnsi="Verdana" w:eastAsia="Aptos" w:cs="Aptos"/>
                <w:sz w:val="18"/>
                <w:szCs w:val="18"/>
                <w:lang w:val="nl"/>
              </w:rPr>
              <w:t xml:space="preserve"> Structurele verstoring </w:t>
            </w:r>
            <w:r w:rsidRPr="2252F323" w:rsidR="5447DFEE">
              <w:rPr>
                <w:rFonts w:ascii="Verdana" w:hAnsi="Verdana" w:eastAsia="Aptos" w:cs="Aptos"/>
                <w:sz w:val="18"/>
                <w:szCs w:val="18"/>
                <w:lang w:val="nl"/>
              </w:rPr>
              <w:t>(</w:t>
            </w:r>
            <w:r w:rsidRPr="59DC3B46">
              <w:rPr>
                <w:rFonts w:ascii="Verdana" w:hAnsi="Verdana" w:eastAsia="Aptos" w:cs="Aptos"/>
                <w:sz w:val="18"/>
                <w:szCs w:val="18"/>
                <w:lang w:val="nl"/>
              </w:rPr>
              <w:t>recreatie</w:t>
            </w:r>
            <w:r w:rsidRPr="2252F323" w:rsidR="2CFF6B73">
              <w:rPr>
                <w:rFonts w:ascii="Verdana" w:hAnsi="Verdana" w:eastAsia="Aptos" w:cs="Aptos"/>
                <w:sz w:val="18"/>
                <w:szCs w:val="18"/>
                <w:lang w:val="nl"/>
              </w:rPr>
              <w:t>)</w:t>
            </w:r>
            <w:r w:rsidRPr="2252F323" w:rsidR="2252F323">
              <w:rPr>
                <w:rFonts w:ascii="Verdana" w:hAnsi="Verdana" w:eastAsia="Aptos" w:cs="Aptos"/>
                <w:sz w:val="18"/>
                <w:szCs w:val="18"/>
                <w:lang w:val="nl"/>
              </w:rPr>
              <w:t>,</w:t>
            </w:r>
            <w:r w:rsidRPr="59DC3B46">
              <w:rPr>
                <w:rFonts w:ascii="Verdana" w:hAnsi="Verdana" w:eastAsia="Aptos" w:cs="Aptos"/>
                <w:sz w:val="18"/>
                <w:szCs w:val="18"/>
                <w:lang w:val="nl"/>
              </w:rPr>
              <w:t xml:space="preserve"> Chemische verontreiniging,</w:t>
            </w:r>
            <w:r w:rsidRPr="2252F323" w:rsidR="042634F4">
              <w:rPr>
                <w:rFonts w:ascii="Verdana" w:hAnsi="Verdana" w:eastAsia="Aptos" w:cs="Aptos"/>
                <w:sz w:val="18"/>
                <w:szCs w:val="18"/>
                <w:lang w:val="nl"/>
              </w:rPr>
              <w:t xml:space="preserve"> </w:t>
            </w:r>
            <w:r w:rsidRPr="59DC3B46">
              <w:rPr>
                <w:rFonts w:ascii="Verdana" w:hAnsi="Verdana" w:eastAsia="Aptos" w:cs="Aptos"/>
                <w:sz w:val="18"/>
                <w:szCs w:val="18"/>
                <w:lang w:val="nl"/>
              </w:rPr>
              <w:t xml:space="preserve">Visserijdruk (prooidieren) </w:t>
            </w:r>
          </w:p>
        </w:tc>
      </w:tr>
      <w:tr w:rsidR="59DC3B46" w:rsidTr="00063A5F" w14:paraId="17AEEDDC" w14:textId="77777777">
        <w:trPr>
          <w:trHeight w:val="2085"/>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2F59548C" w14:textId="0618DC33">
            <w:pPr>
              <w:rPr>
                <w:rFonts w:ascii="Verdana" w:hAnsi="Verdana" w:eastAsia="Aptos" w:cs="Aptos"/>
                <w:sz w:val="18"/>
                <w:szCs w:val="18"/>
              </w:rPr>
            </w:pPr>
            <w:r w:rsidRPr="59DC3B46">
              <w:rPr>
                <w:rFonts w:ascii="Verdana" w:hAnsi="Verdana" w:eastAsia="Aptos" w:cs="Aptos"/>
                <w:sz w:val="18"/>
                <w:szCs w:val="18"/>
                <w:lang w:val="nl"/>
              </w:rPr>
              <w:t> </w:t>
            </w:r>
            <w:r w:rsidRPr="59DC3B46">
              <w:rPr>
                <w:rFonts w:ascii="Verdana" w:hAnsi="Verdana" w:eastAsia="Aptos" w:cs="Aptos"/>
                <w:sz w:val="18"/>
                <w:szCs w:val="18"/>
              </w:rPr>
              <w:t xml:space="preserve"> </w:t>
            </w:r>
            <w:r w:rsidRPr="59DC3B46">
              <w:rPr>
                <w:rFonts w:ascii="Verdana" w:hAnsi="Verdana" w:eastAsia="Aptos" w:cs="Aptos"/>
                <w:b/>
                <w:bCs/>
                <w:sz w:val="18"/>
                <w:szCs w:val="18"/>
                <w:lang w:val="nl"/>
              </w:rPr>
              <w:t>Zeehonden</w:t>
            </w:r>
            <w:r w:rsidRPr="59DC3B46">
              <w:rPr>
                <w:rFonts w:ascii="Verdana" w:hAnsi="Verdana" w:eastAsia="Aptos" w:cs="Aptos"/>
                <w:sz w:val="18"/>
                <w:szCs w:val="18"/>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2CE4257E" w14:textId="738BB11A">
            <w:pPr>
              <w:rPr>
                <w:rFonts w:ascii="Verdana" w:hAnsi="Verdana" w:eastAsia="Aptos" w:cs="Aptos"/>
                <w:sz w:val="18"/>
                <w:szCs w:val="18"/>
              </w:rPr>
            </w:pPr>
            <w:r w:rsidRPr="59DC3B46">
              <w:rPr>
                <w:rFonts w:ascii="Verdana" w:hAnsi="Verdana" w:eastAsia="Aptos" w:cs="Aptos"/>
                <w:sz w:val="18"/>
                <w:szCs w:val="18"/>
                <w:lang w:val="nl"/>
              </w:rPr>
              <w:t>Grijze zeehond</w:t>
            </w:r>
            <w:r w:rsidRPr="59DC3B46">
              <w:rPr>
                <w:rFonts w:ascii="Verdana" w:hAnsi="Verdana" w:eastAsia="Aptos" w:cs="Aptos"/>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16845236" w14:textId="0952D041">
            <w:pPr>
              <w:rPr>
                <w:rFonts w:ascii="Verdana" w:hAnsi="Verdana" w:eastAsia="Aptos" w:cs="Aptos"/>
                <w:sz w:val="18"/>
                <w:szCs w:val="18"/>
                <w:lang w:val="nl"/>
              </w:rPr>
            </w:pPr>
            <w:r w:rsidRPr="59DC3B46">
              <w:rPr>
                <w:rFonts w:ascii="Verdana" w:hAnsi="Verdana" w:eastAsia="Aptos" w:cs="Aptos"/>
                <w:sz w:val="18"/>
                <w:szCs w:val="18"/>
                <w:lang w:val="nl"/>
              </w:rPr>
              <w:t xml:space="preserve">Noordzee </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0ABD3AAC" w14:textId="7A3E62CB">
            <w:pPr>
              <w:rPr>
                <w:rFonts w:ascii="Verdana" w:hAnsi="Verdana" w:eastAsia="Aptos" w:cs="Aptos"/>
                <w:sz w:val="18"/>
                <w:szCs w:val="18"/>
                <w:lang w:val="nl"/>
              </w:rPr>
            </w:pPr>
            <w:r w:rsidRPr="59DC3B46">
              <w:rPr>
                <w:rFonts w:ascii="Verdana" w:hAnsi="Verdana" w:eastAsia="Aptos" w:cs="Aptos"/>
                <w:sz w:val="18"/>
                <w:szCs w:val="18"/>
                <w:lang w:val="nl"/>
              </w:rPr>
              <w:t>Onderwatergeluid</w:t>
            </w:r>
            <w:r w:rsidRPr="2252F323" w:rsidR="14E8E738">
              <w:rPr>
                <w:rFonts w:ascii="Verdana" w:hAnsi="Verdana" w:eastAsia="Aptos" w:cs="Aptos"/>
                <w:sz w:val="18"/>
                <w:szCs w:val="18"/>
                <w:lang w:val="nl"/>
              </w:rPr>
              <w:t>,</w:t>
            </w:r>
            <w:r w:rsidRPr="59DC3B46">
              <w:rPr>
                <w:rFonts w:ascii="Verdana" w:hAnsi="Verdana" w:eastAsia="Aptos" w:cs="Aptos"/>
                <w:sz w:val="18"/>
                <w:szCs w:val="18"/>
                <w:lang w:val="nl"/>
              </w:rPr>
              <w:t xml:space="preserve"> Structurele verstoring </w:t>
            </w:r>
            <w:r w:rsidRPr="2252F323" w:rsidR="4D37800B">
              <w:rPr>
                <w:rFonts w:ascii="Verdana" w:hAnsi="Verdana" w:eastAsia="Aptos" w:cs="Aptos"/>
                <w:sz w:val="18"/>
                <w:szCs w:val="18"/>
                <w:lang w:val="nl"/>
              </w:rPr>
              <w:t>(</w:t>
            </w:r>
            <w:r w:rsidRPr="59DC3B46">
              <w:rPr>
                <w:rFonts w:ascii="Verdana" w:hAnsi="Verdana" w:eastAsia="Aptos" w:cs="Aptos"/>
                <w:sz w:val="18"/>
                <w:szCs w:val="18"/>
                <w:lang w:val="nl"/>
              </w:rPr>
              <w:t>recreatie</w:t>
            </w:r>
            <w:r w:rsidRPr="2252F323" w:rsidR="09F23124">
              <w:rPr>
                <w:rFonts w:ascii="Verdana" w:hAnsi="Verdana" w:eastAsia="Aptos" w:cs="Aptos"/>
                <w:sz w:val="18"/>
                <w:szCs w:val="18"/>
                <w:lang w:val="nl"/>
              </w:rPr>
              <w:t>)</w:t>
            </w:r>
            <w:r w:rsidRPr="2252F323" w:rsidR="2252F323">
              <w:rPr>
                <w:rFonts w:ascii="Verdana" w:hAnsi="Verdana" w:eastAsia="Aptos" w:cs="Aptos"/>
                <w:sz w:val="18"/>
                <w:szCs w:val="18"/>
                <w:lang w:val="nl"/>
              </w:rPr>
              <w:t>,</w:t>
            </w:r>
            <w:r w:rsidR="2252F323">
              <w:br/>
            </w:r>
            <w:r w:rsidRPr="59DC3B46">
              <w:rPr>
                <w:rFonts w:ascii="Verdana" w:hAnsi="Verdana" w:eastAsia="Aptos" w:cs="Aptos"/>
                <w:sz w:val="18"/>
                <w:szCs w:val="18"/>
                <w:lang w:val="nl"/>
              </w:rPr>
              <w:t>Chemische verontreiniging,</w:t>
            </w:r>
            <w:r w:rsidRPr="2252F323" w:rsidR="28A52612">
              <w:rPr>
                <w:rFonts w:ascii="Verdana" w:hAnsi="Verdana" w:eastAsia="Aptos" w:cs="Aptos"/>
                <w:sz w:val="18"/>
                <w:szCs w:val="18"/>
                <w:lang w:val="nl"/>
              </w:rPr>
              <w:t xml:space="preserve"> </w:t>
            </w:r>
            <w:r w:rsidRPr="59DC3B46">
              <w:rPr>
                <w:rFonts w:ascii="Verdana" w:hAnsi="Verdana" w:eastAsia="Aptos" w:cs="Aptos"/>
                <w:sz w:val="18"/>
                <w:szCs w:val="18"/>
                <w:lang w:val="nl"/>
              </w:rPr>
              <w:t xml:space="preserve">Visserijdruk (prooidieren), Migratie barrières door nieuwe vaarroutes, Klimaatverandering: minder zandbanken tijdens zoogperiode. </w:t>
            </w:r>
          </w:p>
        </w:tc>
      </w:tr>
      <w:tr w:rsidR="59DC3B46" w:rsidTr="00063A5F" w14:paraId="1578B298" w14:textId="77777777">
        <w:trPr>
          <w:trHeight w:val="1170"/>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Pr>
          <w:p w:rsidR="59DC3B46" w:rsidP="59DC3B46" w:rsidRDefault="59DC3B46" w14:paraId="56CC9F46" w14:textId="0F97AD97">
            <w:pPr>
              <w:rPr>
                <w:rFonts w:ascii="Verdana" w:hAnsi="Verdana" w:eastAsia="Aptos" w:cs="Aptos"/>
                <w:color w:val="000000" w:themeColor="text1"/>
                <w:sz w:val="18"/>
                <w:szCs w:val="18"/>
              </w:rPr>
            </w:pPr>
            <w:r w:rsidRPr="59DC3B46">
              <w:rPr>
                <w:rFonts w:ascii="Verdana" w:hAnsi="Verdana" w:eastAsia="Aptos" w:cs="Aptos"/>
                <w:b/>
                <w:bCs/>
                <w:color w:val="000000" w:themeColor="text1"/>
                <w:sz w:val="18"/>
                <w:szCs w:val="18"/>
                <w:lang w:val="nl"/>
              </w:rPr>
              <w:t>Trekvissen</w:t>
            </w:r>
            <w:r w:rsidRPr="59DC3B46">
              <w:rPr>
                <w:rFonts w:ascii="Verdana" w:hAnsi="Verdana" w:eastAsia="Aptos" w:cs="Aptos"/>
                <w:color w:val="000000" w:themeColor="text1"/>
                <w:sz w:val="18"/>
                <w:szCs w:val="18"/>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Pr>
          <w:p w:rsidR="59DC3B46" w:rsidP="59DC3B46" w:rsidRDefault="59DC3B46" w14:paraId="7EDFE41F" w14:textId="1BB66A75">
            <w:pPr>
              <w:rPr>
                <w:rFonts w:ascii="Verdana" w:hAnsi="Verdana" w:eastAsia="Aptos" w:cs="Aptos"/>
                <w:color w:val="000000" w:themeColor="text1"/>
                <w:sz w:val="18"/>
                <w:szCs w:val="18"/>
              </w:rPr>
            </w:pPr>
            <w:r w:rsidRPr="59DC3B46">
              <w:rPr>
                <w:rFonts w:ascii="Verdana" w:hAnsi="Verdana" w:eastAsia="Aptos" w:cs="Aptos"/>
                <w:color w:val="000000" w:themeColor="text1"/>
                <w:sz w:val="18"/>
                <w:szCs w:val="18"/>
                <w:lang w:val="nl"/>
              </w:rPr>
              <w:t> </w:t>
            </w:r>
            <w:r w:rsidRPr="59DC3B46">
              <w:rPr>
                <w:rFonts w:ascii="Verdana" w:hAnsi="Verdana" w:eastAsia="Aptos" w:cs="Aptos"/>
                <w:color w:val="000000" w:themeColor="text1"/>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Pr>
          <w:p w:rsidR="59DC3B46" w:rsidP="59DC3B46" w:rsidRDefault="3F26CA75" w14:paraId="2A119AD5" w14:textId="7D55A267">
            <w:pPr>
              <w:rPr>
                <w:rFonts w:ascii="Verdana" w:hAnsi="Verdana" w:eastAsia="Aptos" w:cs="Aptos"/>
                <w:color w:val="000000" w:themeColor="text1"/>
                <w:sz w:val="18"/>
                <w:szCs w:val="18"/>
                <w:lang w:val="nl"/>
              </w:rPr>
            </w:pPr>
            <w:r w:rsidRPr="2252F323">
              <w:rPr>
                <w:rFonts w:ascii="Verdana" w:hAnsi="Verdana" w:eastAsia="Aptos" w:cs="Aptos"/>
                <w:color w:val="000000" w:themeColor="text1"/>
                <w:sz w:val="18"/>
                <w:szCs w:val="18"/>
                <w:lang w:val="nl"/>
              </w:rPr>
              <w:t>Z</w:t>
            </w:r>
            <w:r w:rsidRPr="2252F323" w:rsidR="2252F323">
              <w:rPr>
                <w:rFonts w:ascii="Verdana" w:hAnsi="Verdana" w:eastAsia="Aptos" w:cs="Aptos"/>
                <w:color w:val="000000" w:themeColor="text1"/>
                <w:sz w:val="18"/>
                <w:szCs w:val="18"/>
                <w:lang w:val="nl"/>
              </w:rPr>
              <w:t>achte</w:t>
            </w:r>
            <w:r w:rsidRPr="59DC3B46" w:rsidR="59DC3B46">
              <w:rPr>
                <w:rFonts w:ascii="Verdana" w:hAnsi="Verdana" w:eastAsia="Aptos" w:cs="Aptos"/>
                <w:color w:val="000000" w:themeColor="text1"/>
                <w:sz w:val="18"/>
                <w:szCs w:val="18"/>
                <w:lang w:val="nl"/>
              </w:rPr>
              <w:t xml:space="preserve"> sedimenten (groep 7), Estuaria (H1130)</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Pr>
          <w:p w:rsidR="59DC3B46" w:rsidP="59DC3B46" w:rsidRDefault="59DC3B46" w14:paraId="2A27054D" w14:textId="0790D798">
            <w:pPr>
              <w:rPr>
                <w:rFonts w:ascii="Verdana" w:hAnsi="Verdana" w:eastAsia="Aptos" w:cs="Aptos"/>
                <w:color w:val="000000" w:themeColor="text1"/>
                <w:sz w:val="18"/>
                <w:szCs w:val="18"/>
                <w:lang w:val="nl"/>
              </w:rPr>
            </w:pPr>
            <w:r w:rsidRPr="59DC3B46">
              <w:rPr>
                <w:rFonts w:ascii="Verdana" w:hAnsi="Verdana" w:eastAsia="Aptos" w:cs="Aptos"/>
                <w:color w:val="000000" w:themeColor="text1"/>
                <w:sz w:val="18"/>
                <w:szCs w:val="18"/>
                <w:lang w:val="nl"/>
              </w:rPr>
              <w:t xml:space="preserve">Ontoereikende connectiviteit tussen mariene foerageergebieden en zoetwater paaigebieden, Visserij (bijvangst) </w:t>
            </w:r>
          </w:p>
        </w:tc>
      </w:tr>
      <w:tr w:rsidR="59DC3B46" w:rsidTr="00063A5F" w14:paraId="26696ED5" w14:textId="77777777">
        <w:trPr>
          <w:trHeight w:val="1875"/>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19BEBB55" w14:textId="0EE61A52">
            <w:pPr>
              <w:rPr>
                <w:rFonts w:ascii="Verdana" w:hAnsi="Verdana" w:eastAsia="Aptos" w:cs="Aptos"/>
                <w:sz w:val="18"/>
                <w:szCs w:val="18"/>
              </w:rPr>
            </w:pPr>
            <w:r w:rsidRPr="59DC3B46">
              <w:rPr>
                <w:rFonts w:ascii="Verdana" w:hAnsi="Verdana" w:eastAsia="Aptos" w:cs="Aptos"/>
                <w:sz w:val="18"/>
                <w:szCs w:val="18"/>
                <w:lang w:val="nl"/>
              </w:rPr>
              <w:t> </w:t>
            </w:r>
            <w:r w:rsidRPr="59DC3B46">
              <w:rPr>
                <w:rFonts w:ascii="Verdana" w:hAnsi="Verdana" w:eastAsia="Aptos" w:cs="Aptos"/>
                <w:sz w:val="18"/>
                <w:szCs w:val="18"/>
              </w:rPr>
              <w:t xml:space="preserve"> </w:t>
            </w:r>
            <w:r w:rsidRPr="59DC3B46">
              <w:rPr>
                <w:rFonts w:ascii="Verdana" w:hAnsi="Verdana" w:eastAsia="Aptos" w:cs="Aptos"/>
                <w:b/>
                <w:bCs/>
                <w:sz w:val="18"/>
                <w:szCs w:val="18"/>
                <w:lang w:val="nl"/>
              </w:rPr>
              <w:t>Trekvissen</w:t>
            </w:r>
            <w:r w:rsidRPr="59DC3B46">
              <w:rPr>
                <w:rFonts w:ascii="Verdana" w:hAnsi="Verdana" w:eastAsia="Aptos" w:cs="Aptos"/>
                <w:sz w:val="18"/>
                <w:szCs w:val="18"/>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65E96DF3" w14:textId="6DA8258D">
            <w:pPr>
              <w:rPr>
                <w:rFonts w:ascii="Verdana" w:hAnsi="Verdana" w:eastAsia="Aptos" w:cs="Aptos"/>
                <w:sz w:val="18"/>
                <w:szCs w:val="18"/>
              </w:rPr>
            </w:pPr>
            <w:r w:rsidRPr="59DC3B46">
              <w:rPr>
                <w:rFonts w:ascii="Verdana" w:hAnsi="Verdana" w:eastAsia="Aptos" w:cs="Aptos"/>
                <w:sz w:val="18"/>
                <w:szCs w:val="18"/>
                <w:lang w:val="nl"/>
              </w:rPr>
              <w:t>Fint</w:t>
            </w:r>
            <w:r w:rsidRPr="59DC3B46">
              <w:rPr>
                <w:rFonts w:ascii="Verdana" w:hAnsi="Verdana" w:eastAsia="Aptos" w:cs="Aptos"/>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79B54264" w14:textId="354B2647">
            <w:pPr>
              <w:rPr>
                <w:rFonts w:ascii="Verdana" w:hAnsi="Verdana" w:eastAsia="Aptos" w:cs="Aptos"/>
                <w:sz w:val="18"/>
                <w:szCs w:val="18"/>
              </w:rPr>
            </w:pPr>
            <w:r w:rsidRPr="59DC3B46">
              <w:rPr>
                <w:rFonts w:ascii="Verdana" w:hAnsi="Verdana" w:eastAsia="Aptos" w:cs="Aptos"/>
                <w:sz w:val="18"/>
                <w:szCs w:val="18"/>
                <w:lang w:val="nl"/>
              </w:rPr>
              <w:t>Noordzee, Eems-Dollard</w:t>
            </w:r>
            <w:r w:rsidRPr="59DC3B46">
              <w:rPr>
                <w:rFonts w:ascii="Verdana" w:hAnsi="Verdana" w:eastAsia="Aptos" w:cs="Aptos"/>
                <w:sz w:val="18"/>
                <w:szCs w:val="18"/>
              </w:rPr>
              <w:t xml:space="preserve"> </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19945B60" w14:textId="6A1E8327">
            <w:pPr>
              <w:rPr>
                <w:rFonts w:ascii="Verdana" w:hAnsi="Verdana" w:eastAsia="Aptos" w:cs="Aptos"/>
                <w:sz w:val="18"/>
                <w:szCs w:val="18"/>
                <w:lang w:val="nl"/>
              </w:rPr>
            </w:pPr>
            <w:r w:rsidRPr="59DC3B46">
              <w:rPr>
                <w:rFonts w:ascii="Verdana" w:hAnsi="Verdana" w:eastAsia="Aptos" w:cs="Aptos"/>
                <w:sz w:val="18"/>
                <w:szCs w:val="18"/>
                <w:lang w:val="nl"/>
              </w:rPr>
              <w:t xml:space="preserve">Ontoereikende connectiviteit tussen mariene foerageergebieden en zoetwater paaigebieden, Visserijdruk (bijvangst), Te hoog slibgehalte en lage zuurstofconcentraties in Eems-Dollard estuarium </w:t>
            </w:r>
          </w:p>
        </w:tc>
      </w:tr>
      <w:tr w:rsidR="59DC3B46" w:rsidTr="00063A5F" w14:paraId="7D8ACCC8" w14:textId="77777777">
        <w:trPr>
          <w:trHeight w:val="1134"/>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737BC067" w14:textId="0E1A5025">
            <w:pPr>
              <w:rPr>
                <w:rFonts w:ascii="Verdana" w:hAnsi="Verdana" w:eastAsia="Aptos" w:cs="Aptos"/>
                <w:sz w:val="18"/>
                <w:szCs w:val="18"/>
              </w:rPr>
            </w:pPr>
            <w:r w:rsidRPr="59DC3B46">
              <w:rPr>
                <w:rFonts w:ascii="Verdana" w:hAnsi="Verdana" w:eastAsia="Aptos" w:cs="Aptos"/>
                <w:sz w:val="18"/>
                <w:szCs w:val="18"/>
                <w:lang w:val="nl"/>
              </w:rPr>
              <w:t> </w:t>
            </w:r>
            <w:r w:rsidRPr="59DC3B46">
              <w:rPr>
                <w:rFonts w:ascii="Verdana" w:hAnsi="Verdana" w:eastAsia="Aptos" w:cs="Aptos"/>
                <w:sz w:val="18"/>
                <w:szCs w:val="18"/>
              </w:rPr>
              <w:t xml:space="preserve"> </w:t>
            </w:r>
            <w:r w:rsidRPr="59DC3B46">
              <w:rPr>
                <w:rFonts w:ascii="Verdana" w:hAnsi="Verdana" w:eastAsia="Aptos" w:cs="Aptos"/>
                <w:b/>
                <w:bCs/>
                <w:sz w:val="18"/>
                <w:szCs w:val="18"/>
                <w:lang w:val="nl"/>
              </w:rPr>
              <w:t>Trekvissen</w:t>
            </w:r>
            <w:r w:rsidRPr="59DC3B46">
              <w:rPr>
                <w:rFonts w:ascii="Verdana" w:hAnsi="Verdana" w:eastAsia="Aptos" w:cs="Aptos"/>
                <w:sz w:val="18"/>
                <w:szCs w:val="18"/>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4E6E5473" w14:textId="21FFF19D">
            <w:pPr>
              <w:rPr>
                <w:rFonts w:ascii="Verdana" w:hAnsi="Verdana" w:eastAsia="Aptos" w:cs="Aptos"/>
                <w:sz w:val="18"/>
                <w:szCs w:val="18"/>
              </w:rPr>
            </w:pPr>
            <w:r w:rsidRPr="59DC3B46">
              <w:rPr>
                <w:rFonts w:ascii="Verdana" w:hAnsi="Verdana" w:eastAsia="Aptos" w:cs="Aptos"/>
                <w:sz w:val="18"/>
                <w:szCs w:val="18"/>
                <w:lang w:val="nl"/>
              </w:rPr>
              <w:t>Elft</w:t>
            </w:r>
            <w:r w:rsidRPr="59DC3B46">
              <w:rPr>
                <w:rFonts w:ascii="Verdana" w:hAnsi="Verdana" w:eastAsia="Aptos" w:cs="Aptos"/>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48009216" w14:textId="2A445CAD">
            <w:pPr>
              <w:rPr>
                <w:rFonts w:ascii="Verdana" w:hAnsi="Verdana" w:eastAsia="Aptos" w:cs="Aptos"/>
                <w:sz w:val="18"/>
                <w:szCs w:val="18"/>
                <w:lang w:val="nl"/>
              </w:rPr>
            </w:pPr>
            <w:r w:rsidRPr="59DC3B46">
              <w:rPr>
                <w:rFonts w:ascii="Verdana" w:hAnsi="Verdana" w:eastAsia="Aptos" w:cs="Aptos"/>
                <w:sz w:val="18"/>
                <w:szCs w:val="18"/>
                <w:lang w:val="nl"/>
              </w:rPr>
              <w:t>Noordzee</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3F6FBF8D" w14:textId="48B9DB29">
            <w:pPr>
              <w:rPr>
                <w:rFonts w:ascii="Verdana" w:hAnsi="Verdana" w:eastAsia="Aptos" w:cs="Aptos"/>
                <w:sz w:val="18"/>
                <w:szCs w:val="18"/>
                <w:lang w:val="nl"/>
              </w:rPr>
            </w:pPr>
            <w:r w:rsidRPr="59DC3B46">
              <w:rPr>
                <w:rFonts w:ascii="Verdana" w:hAnsi="Verdana" w:eastAsia="Aptos" w:cs="Aptos"/>
                <w:sz w:val="18"/>
                <w:szCs w:val="18"/>
                <w:lang w:val="nl"/>
              </w:rPr>
              <w:t>Ontoereikende connectiviteit tussen mariene foerageergebieden en zoetwater paaigebieden, Visserijdruk (bijvangst)</w:t>
            </w:r>
          </w:p>
        </w:tc>
      </w:tr>
      <w:tr w:rsidR="59DC3B46" w:rsidTr="00063A5F" w14:paraId="12F95588" w14:textId="77777777">
        <w:trPr>
          <w:trHeight w:val="1134"/>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69381380" w14:textId="18B8DC99">
            <w:pPr>
              <w:rPr>
                <w:rFonts w:ascii="Verdana" w:hAnsi="Verdana" w:eastAsia="Aptos" w:cs="Aptos"/>
                <w:sz w:val="18"/>
                <w:szCs w:val="18"/>
              </w:rPr>
            </w:pPr>
            <w:r w:rsidRPr="59DC3B46">
              <w:rPr>
                <w:rFonts w:ascii="Verdana" w:hAnsi="Verdana" w:eastAsia="Aptos" w:cs="Aptos"/>
                <w:sz w:val="18"/>
                <w:szCs w:val="18"/>
                <w:lang w:val="nl"/>
              </w:rPr>
              <w:t> </w:t>
            </w:r>
            <w:r w:rsidRPr="59DC3B46">
              <w:rPr>
                <w:rFonts w:ascii="Verdana" w:hAnsi="Verdana" w:eastAsia="Aptos" w:cs="Aptos"/>
                <w:sz w:val="18"/>
                <w:szCs w:val="18"/>
              </w:rPr>
              <w:t xml:space="preserve"> </w:t>
            </w:r>
            <w:r w:rsidRPr="59DC3B46">
              <w:rPr>
                <w:rFonts w:ascii="Verdana" w:hAnsi="Verdana" w:eastAsia="Aptos" w:cs="Aptos"/>
                <w:b/>
                <w:bCs/>
                <w:sz w:val="18"/>
                <w:szCs w:val="18"/>
                <w:lang w:val="nl"/>
              </w:rPr>
              <w:t>Trekvissen</w:t>
            </w:r>
            <w:r w:rsidRPr="59DC3B46">
              <w:rPr>
                <w:rFonts w:ascii="Verdana" w:hAnsi="Verdana" w:eastAsia="Aptos" w:cs="Aptos"/>
                <w:sz w:val="18"/>
                <w:szCs w:val="18"/>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3C7BAA47" w14:textId="5FB600E1">
            <w:pPr>
              <w:rPr>
                <w:rFonts w:ascii="Verdana" w:hAnsi="Verdana" w:eastAsia="Aptos" w:cs="Aptos"/>
                <w:sz w:val="18"/>
                <w:szCs w:val="18"/>
              </w:rPr>
            </w:pPr>
            <w:r w:rsidRPr="59DC3B46">
              <w:rPr>
                <w:rFonts w:ascii="Verdana" w:hAnsi="Verdana" w:eastAsia="Aptos" w:cs="Aptos"/>
                <w:sz w:val="18"/>
                <w:szCs w:val="18"/>
                <w:lang w:val="nl"/>
              </w:rPr>
              <w:t>Rivierprik</w:t>
            </w:r>
            <w:r w:rsidRPr="59DC3B46">
              <w:rPr>
                <w:rFonts w:ascii="Verdana" w:hAnsi="Verdana" w:eastAsia="Aptos" w:cs="Aptos"/>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0B7CC104" w14:textId="0B630324">
            <w:pPr>
              <w:rPr>
                <w:rFonts w:ascii="Verdana" w:hAnsi="Verdana" w:eastAsia="Aptos" w:cs="Aptos"/>
                <w:sz w:val="18"/>
                <w:szCs w:val="18"/>
                <w:lang w:val="nl"/>
              </w:rPr>
            </w:pPr>
            <w:r w:rsidRPr="59DC3B46">
              <w:rPr>
                <w:rFonts w:ascii="Verdana" w:hAnsi="Verdana" w:eastAsia="Aptos" w:cs="Aptos"/>
                <w:sz w:val="18"/>
                <w:szCs w:val="18"/>
                <w:lang w:val="nl"/>
              </w:rPr>
              <w:t xml:space="preserve">Noordzee </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04FAFBC9" w14:textId="06006044">
            <w:pPr>
              <w:rPr>
                <w:rFonts w:ascii="Verdana" w:hAnsi="Verdana" w:eastAsia="Aptos" w:cs="Aptos"/>
                <w:sz w:val="18"/>
                <w:szCs w:val="18"/>
                <w:lang w:val="nl"/>
              </w:rPr>
            </w:pPr>
            <w:r w:rsidRPr="59DC3B46">
              <w:rPr>
                <w:rFonts w:ascii="Verdana" w:hAnsi="Verdana" w:eastAsia="Aptos" w:cs="Aptos"/>
                <w:sz w:val="18"/>
                <w:szCs w:val="18"/>
                <w:lang w:val="nl"/>
              </w:rPr>
              <w:t>Ontoereikende connectiviteit tussen mariene foerageergebieden en zoetwater paaigebieden, Visserijdruk (bijvangst)</w:t>
            </w:r>
          </w:p>
        </w:tc>
      </w:tr>
      <w:tr w:rsidR="59DC3B46" w:rsidTr="00063A5F" w14:paraId="2AE68F4D" w14:textId="77777777">
        <w:trPr>
          <w:trHeight w:val="1134"/>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604EEB87" w14:textId="249ECD95">
            <w:pPr>
              <w:rPr>
                <w:rFonts w:ascii="Verdana" w:hAnsi="Verdana" w:eastAsia="Aptos" w:cs="Aptos"/>
                <w:sz w:val="18"/>
                <w:szCs w:val="18"/>
              </w:rPr>
            </w:pPr>
            <w:r w:rsidRPr="59DC3B46">
              <w:rPr>
                <w:rFonts w:ascii="Verdana" w:hAnsi="Verdana" w:eastAsia="Aptos" w:cs="Aptos"/>
                <w:sz w:val="18"/>
                <w:szCs w:val="18"/>
                <w:lang w:val="nl"/>
              </w:rPr>
              <w:t> </w:t>
            </w:r>
            <w:r w:rsidRPr="59DC3B46">
              <w:rPr>
                <w:rFonts w:ascii="Verdana" w:hAnsi="Verdana" w:eastAsia="Aptos" w:cs="Aptos"/>
                <w:sz w:val="18"/>
                <w:szCs w:val="18"/>
              </w:rPr>
              <w:t xml:space="preserve"> </w:t>
            </w:r>
            <w:r w:rsidRPr="59DC3B46">
              <w:rPr>
                <w:rFonts w:ascii="Verdana" w:hAnsi="Verdana" w:eastAsia="Aptos" w:cs="Aptos"/>
                <w:b/>
                <w:bCs/>
                <w:sz w:val="18"/>
                <w:szCs w:val="18"/>
                <w:lang w:val="nl"/>
              </w:rPr>
              <w:t>Trekvissen</w:t>
            </w:r>
            <w:r w:rsidRPr="59DC3B46">
              <w:rPr>
                <w:rFonts w:ascii="Verdana" w:hAnsi="Verdana" w:eastAsia="Aptos" w:cs="Aptos"/>
                <w:sz w:val="18"/>
                <w:szCs w:val="18"/>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25AFB673" w14:textId="3857F36B">
            <w:pPr>
              <w:rPr>
                <w:rFonts w:ascii="Verdana" w:hAnsi="Verdana" w:eastAsia="Aptos" w:cs="Aptos"/>
                <w:sz w:val="18"/>
                <w:szCs w:val="18"/>
              </w:rPr>
            </w:pPr>
            <w:r w:rsidRPr="59DC3B46">
              <w:rPr>
                <w:rFonts w:ascii="Verdana" w:hAnsi="Verdana" w:eastAsia="Aptos" w:cs="Aptos"/>
                <w:sz w:val="18"/>
                <w:szCs w:val="18"/>
                <w:lang w:val="nl"/>
              </w:rPr>
              <w:t>Zeeprik</w:t>
            </w:r>
            <w:r w:rsidRPr="59DC3B46">
              <w:rPr>
                <w:rFonts w:ascii="Verdana" w:hAnsi="Verdana" w:eastAsia="Aptos" w:cs="Aptos"/>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696309D9" w14:textId="0E97D74E">
            <w:pPr>
              <w:rPr>
                <w:rFonts w:ascii="Verdana" w:hAnsi="Verdana" w:eastAsia="Aptos" w:cs="Aptos"/>
                <w:sz w:val="18"/>
                <w:szCs w:val="18"/>
                <w:lang w:val="nl"/>
              </w:rPr>
            </w:pPr>
            <w:r w:rsidRPr="59DC3B46">
              <w:rPr>
                <w:rFonts w:ascii="Verdana" w:hAnsi="Verdana" w:eastAsia="Aptos" w:cs="Aptos"/>
                <w:sz w:val="18"/>
                <w:szCs w:val="18"/>
                <w:lang w:val="nl"/>
              </w:rPr>
              <w:t xml:space="preserve">Noordzee </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2651A358" w14:textId="476E465B">
            <w:pPr>
              <w:rPr>
                <w:rFonts w:ascii="Verdana" w:hAnsi="Verdana" w:eastAsia="Aptos" w:cs="Aptos"/>
                <w:sz w:val="18"/>
                <w:szCs w:val="18"/>
                <w:lang w:val="nl"/>
              </w:rPr>
            </w:pPr>
            <w:r w:rsidRPr="59DC3B46">
              <w:rPr>
                <w:rFonts w:ascii="Verdana" w:hAnsi="Verdana" w:eastAsia="Aptos" w:cs="Aptos"/>
                <w:sz w:val="18"/>
                <w:szCs w:val="18"/>
                <w:lang w:val="nl"/>
              </w:rPr>
              <w:t>Ontoereikende connectiviteit tussen mariene foerageergebieden en zoetwater paaigebieden, Visserijdruk (bijvangst)</w:t>
            </w:r>
          </w:p>
        </w:tc>
      </w:tr>
      <w:tr w:rsidR="59DC3B46" w:rsidTr="00063A5F" w14:paraId="444851DB" w14:textId="77777777">
        <w:trPr>
          <w:trHeight w:val="1134"/>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08C345F2" w14:textId="31AB7FE7">
            <w:pPr>
              <w:rPr>
                <w:rFonts w:ascii="Verdana" w:hAnsi="Verdana" w:eastAsia="Aptos" w:cs="Aptos"/>
                <w:sz w:val="18"/>
                <w:szCs w:val="18"/>
              </w:rPr>
            </w:pPr>
            <w:r w:rsidRPr="59DC3B46">
              <w:rPr>
                <w:rFonts w:ascii="Verdana" w:hAnsi="Verdana" w:eastAsia="Aptos" w:cs="Aptos"/>
                <w:sz w:val="18"/>
                <w:szCs w:val="18"/>
                <w:lang w:val="nl"/>
              </w:rPr>
              <w:t> </w:t>
            </w:r>
            <w:r w:rsidRPr="59DC3B46">
              <w:rPr>
                <w:rFonts w:ascii="Verdana" w:hAnsi="Verdana" w:eastAsia="Aptos" w:cs="Aptos"/>
                <w:sz w:val="18"/>
                <w:szCs w:val="18"/>
              </w:rPr>
              <w:t xml:space="preserve"> </w:t>
            </w:r>
            <w:r w:rsidRPr="59DC3B46">
              <w:rPr>
                <w:rFonts w:ascii="Verdana" w:hAnsi="Verdana" w:eastAsia="Aptos" w:cs="Aptos"/>
                <w:b/>
                <w:bCs/>
                <w:sz w:val="18"/>
                <w:szCs w:val="18"/>
                <w:lang w:val="nl"/>
              </w:rPr>
              <w:t>Trekvissen</w:t>
            </w:r>
            <w:r w:rsidRPr="59DC3B46">
              <w:rPr>
                <w:rFonts w:ascii="Verdana" w:hAnsi="Verdana" w:eastAsia="Aptos" w:cs="Aptos"/>
                <w:sz w:val="18"/>
                <w:szCs w:val="18"/>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3A093982" w14:textId="549D689C">
            <w:pPr>
              <w:rPr>
                <w:rFonts w:ascii="Verdana" w:hAnsi="Verdana" w:eastAsia="Aptos" w:cs="Aptos"/>
                <w:sz w:val="18"/>
                <w:szCs w:val="18"/>
              </w:rPr>
            </w:pPr>
            <w:r w:rsidRPr="59DC3B46">
              <w:rPr>
                <w:rFonts w:ascii="Verdana" w:hAnsi="Verdana" w:eastAsia="Aptos" w:cs="Aptos"/>
                <w:sz w:val="18"/>
                <w:szCs w:val="18"/>
                <w:lang w:val="nl"/>
              </w:rPr>
              <w:t>Atlantische Zalm</w:t>
            </w:r>
            <w:r w:rsidRPr="59DC3B46">
              <w:rPr>
                <w:rFonts w:ascii="Verdana" w:hAnsi="Verdana" w:eastAsia="Aptos" w:cs="Aptos"/>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0E8D8EE0" w14:textId="2621D778">
            <w:pPr>
              <w:rPr>
                <w:rFonts w:ascii="Verdana" w:hAnsi="Verdana" w:eastAsia="Aptos" w:cs="Aptos"/>
                <w:sz w:val="18"/>
                <w:szCs w:val="18"/>
                <w:lang w:val="nl"/>
              </w:rPr>
            </w:pPr>
            <w:r w:rsidRPr="59DC3B46">
              <w:rPr>
                <w:rFonts w:ascii="Verdana" w:hAnsi="Verdana" w:eastAsia="Aptos" w:cs="Aptos"/>
                <w:sz w:val="18"/>
                <w:szCs w:val="18"/>
                <w:lang w:val="nl"/>
              </w:rPr>
              <w:t>Noordzee</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751FA3FE" w14:textId="70CD749F">
            <w:pPr>
              <w:rPr>
                <w:rFonts w:ascii="Verdana" w:hAnsi="Verdana" w:eastAsia="Aptos" w:cs="Aptos"/>
                <w:sz w:val="18"/>
                <w:szCs w:val="18"/>
                <w:lang w:val="nl"/>
              </w:rPr>
            </w:pPr>
            <w:r w:rsidRPr="59DC3B46">
              <w:rPr>
                <w:rFonts w:ascii="Verdana" w:hAnsi="Verdana" w:eastAsia="Aptos" w:cs="Aptos"/>
                <w:sz w:val="18"/>
                <w:szCs w:val="18"/>
                <w:lang w:val="nl"/>
              </w:rPr>
              <w:t>Ontoereikende connectiviteit tussen mariene foerageergebieden en zoetwater paaigebieden, Visserijdruk (bijvangst)</w:t>
            </w:r>
          </w:p>
        </w:tc>
      </w:tr>
      <w:tr w:rsidR="59DC3B46" w:rsidTr="00063A5F" w14:paraId="766F8D5A" w14:textId="77777777">
        <w:trPr>
          <w:trHeight w:val="1134"/>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6F3231BB" w14:textId="13437BF0">
            <w:pPr>
              <w:rPr>
                <w:rFonts w:ascii="Verdana" w:hAnsi="Verdana" w:eastAsia="Aptos" w:cs="Aptos"/>
                <w:sz w:val="18"/>
                <w:szCs w:val="18"/>
              </w:rPr>
            </w:pPr>
            <w:r w:rsidRPr="59DC3B46">
              <w:rPr>
                <w:rFonts w:ascii="Verdana" w:hAnsi="Verdana" w:eastAsia="Aptos" w:cs="Aptos"/>
                <w:sz w:val="18"/>
                <w:szCs w:val="18"/>
                <w:lang w:val="nl"/>
              </w:rPr>
              <w:t> </w:t>
            </w:r>
            <w:r w:rsidRPr="59DC3B46">
              <w:rPr>
                <w:rFonts w:ascii="Verdana" w:hAnsi="Verdana" w:eastAsia="Aptos" w:cs="Aptos"/>
                <w:sz w:val="18"/>
                <w:szCs w:val="18"/>
              </w:rPr>
              <w:t xml:space="preserve"> </w:t>
            </w:r>
            <w:r w:rsidRPr="59DC3B46">
              <w:rPr>
                <w:rFonts w:ascii="Verdana" w:hAnsi="Verdana" w:eastAsia="Aptos" w:cs="Aptos"/>
                <w:b/>
                <w:bCs/>
                <w:sz w:val="18"/>
                <w:szCs w:val="18"/>
                <w:lang w:val="nl"/>
              </w:rPr>
              <w:t>Trekvissen</w:t>
            </w:r>
            <w:r w:rsidRPr="59DC3B46">
              <w:rPr>
                <w:rFonts w:ascii="Verdana" w:hAnsi="Verdana" w:eastAsia="Aptos" w:cs="Aptos"/>
                <w:sz w:val="18"/>
                <w:szCs w:val="18"/>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2EF15382" w14:textId="6ADD2964">
            <w:pPr>
              <w:rPr>
                <w:rFonts w:ascii="Verdana" w:hAnsi="Verdana" w:eastAsia="Aptos" w:cs="Aptos"/>
                <w:sz w:val="18"/>
                <w:szCs w:val="18"/>
              </w:rPr>
            </w:pPr>
            <w:r w:rsidRPr="59DC3B46">
              <w:rPr>
                <w:rFonts w:ascii="Verdana" w:hAnsi="Verdana" w:eastAsia="Aptos" w:cs="Aptos"/>
                <w:sz w:val="18"/>
                <w:szCs w:val="18"/>
                <w:lang w:val="nl"/>
              </w:rPr>
              <w:t>Zeeforel</w:t>
            </w:r>
            <w:r w:rsidRPr="59DC3B46">
              <w:rPr>
                <w:rFonts w:ascii="Verdana" w:hAnsi="Verdana" w:eastAsia="Aptos" w:cs="Aptos"/>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4A47D98B" w14:textId="3F176803">
            <w:pPr>
              <w:rPr>
                <w:rFonts w:ascii="Verdana" w:hAnsi="Verdana" w:eastAsia="Aptos" w:cs="Aptos"/>
                <w:sz w:val="18"/>
                <w:szCs w:val="18"/>
                <w:lang w:val="nl"/>
              </w:rPr>
            </w:pPr>
            <w:r w:rsidRPr="59DC3B46">
              <w:rPr>
                <w:rFonts w:ascii="Verdana" w:hAnsi="Verdana" w:eastAsia="Aptos" w:cs="Aptos"/>
                <w:sz w:val="18"/>
                <w:szCs w:val="18"/>
                <w:lang w:val="nl"/>
              </w:rPr>
              <w:t>Noordzee</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67836683" w14:textId="2C9B638F">
            <w:pPr>
              <w:rPr>
                <w:rFonts w:ascii="Verdana" w:hAnsi="Verdana" w:eastAsia="Aptos" w:cs="Aptos"/>
                <w:sz w:val="18"/>
                <w:szCs w:val="18"/>
                <w:lang w:val="nl"/>
              </w:rPr>
            </w:pPr>
            <w:r w:rsidRPr="59DC3B46">
              <w:rPr>
                <w:rFonts w:ascii="Verdana" w:hAnsi="Verdana" w:eastAsia="Aptos" w:cs="Aptos"/>
                <w:sz w:val="18"/>
                <w:szCs w:val="18"/>
                <w:lang w:val="nl"/>
              </w:rPr>
              <w:t>Ontoereikende connectiviteit tussen mariene foerageergebieden en zoetwater paaigebieden, Visserijdruk (bijvangst)</w:t>
            </w:r>
          </w:p>
        </w:tc>
      </w:tr>
      <w:tr w:rsidR="59DC3B46" w:rsidTr="00063A5F" w14:paraId="4835B74C" w14:textId="77777777">
        <w:trPr>
          <w:trHeight w:val="2235"/>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Pr>
          <w:p w:rsidR="59DC3B46" w:rsidP="59DC3B46" w:rsidRDefault="59DC3B46" w14:paraId="31215DD3" w14:textId="2F346F73">
            <w:pPr>
              <w:rPr>
                <w:rFonts w:ascii="Verdana" w:hAnsi="Verdana" w:eastAsia="Aptos" w:cs="Aptos"/>
                <w:color w:val="000000" w:themeColor="text1"/>
                <w:sz w:val="18"/>
                <w:szCs w:val="18"/>
              </w:rPr>
            </w:pPr>
            <w:r w:rsidRPr="59DC3B46">
              <w:rPr>
                <w:rFonts w:ascii="Verdana" w:hAnsi="Verdana" w:eastAsia="Aptos" w:cs="Aptos"/>
                <w:b/>
                <w:bCs/>
                <w:color w:val="000000" w:themeColor="text1"/>
                <w:sz w:val="18"/>
                <w:szCs w:val="18"/>
                <w:lang w:val="nl"/>
              </w:rPr>
              <w:t>Kustgebonden vogelsoorten</w:t>
            </w:r>
            <w:r w:rsidRPr="59DC3B46">
              <w:rPr>
                <w:rFonts w:ascii="Verdana" w:hAnsi="Verdana" w:eastAsia="Aptos" w:cs="Aptos"/>
                <w:color w:val="000000" w:themeColor="text1"/>
                <w:sz w:val="18"/>
                <w:szCs w:val="18"/>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Pr>
          <w:p w:rsidR="59DC3B46" w:rsidP="59DC3B46" w:rsidRDefault="59DC3B46" w14:paraId="7A56A225" w14:textId="58D63BD7">
            <w:pPr>
              <w:rPr>
                <w:rFonts w:ascii="Verdana" w:hAnsi="Verdana" w:eastAsia="Aptos" w:cs="Aptos"/>
                <w:color w:val="000000" w:themeColor="text1"/>
                <w:sz w:val="18"/>
                <w:szCs w:val="18"/>
              </w:rPr>
            </w:pPr>
            <w:r w:rsidRPr="59DC3B46">
              <w:rPr>
                <w:rFonts w:ascii="Verdana" w:hAnsi="Verdana" w:eastAsia="Aptos" w:cs="Aptos"/>
                <w:color w:val="000000" w:themeColor="text1"/>
                <w:sz w:val="18"/>
                <w:szCs w:val="18"/>
                <w:lang w:val="nl"/>
              </w:rPr>
              <w:t> </w:t>
            </w:r>
            <w:r w:rsidRPr="59DC3B46">
              <w:rPr>
                <w:rFonts w:ascii="Verdana" w:hAnsi="Verdana" w:eastAsia="Aptos" w:cs="Aptos"/>
                <w:color w:val="000000" w:themeColor="text1"/>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Pr>
          <w:p w:rsidR="59DC3B46" w:rsidP="59DC3B46" w:rsidRDefault="59DC3B46" w14:paraId="43CBA1D5" w14:textId="422D2463">
            <w:pPr>
              <w:rPr>
                <w:rFonts w:ascii="Verdana" w:hAnsi="Verdana" w:eastAsia="Aptos" w:cs="Aptos"/>
                <w:color w:val="000000" w:themeColor="text1"/>
                <w:sz w:val="18"/>
                <w:szCs w:val="18"/>
                <w:lang w:val="nl"/>
              </w:rPr>
            </w:pPr>
            <w:r w:rsidRPr="59DC3B46">
              <w:rPr>
                <w:rFonts w:ascii="Verdana" w:hAnsi="Verdana" w:eastAsia="Aptos" w:cs="Aptos"/>
                <w:color w:val="000000" w:themeColor="text1"/>
                <w:sz w:val="18"/>
                <w:szCs w:val="18"/>
                <w:lang w:val="nl"/>
              </w:rPr>
              <w:t xml:space="preserve">Mossel- en oesterbanken (groep 3), </w:t>
            </w:r>
            <w:r w:rsidRPr="14E247B7" w:rsidR="43957958">
              <w:rPr>
                <w:rFonts w:ascii="Verdana" w:hAnsi="Verdana" w:eastAsia="Aptos" w:cs="Aptos"/>
                <w:color w:val="000000" w:themeColor="text1"/>
                <w:sz w:val="18"/>
                <w:szCs w:val="18"/>
                <w:lang w:val="nl"/>
              </w:rPr>
              <w:t>Z</w:t>
            </w:r>
            <w:r w:rsidRPr="14E247B7" w:rsidR="14E247B7">
              <w:rPr>
                <w:rFonts w:ascii="Verdana" w:hAnsi="Verdana" w:eastAsia="Aptos" w:cs="Aptos"/>
                <w:color w:val="000000" w:themeColor="text1"/>
                <w:sz w:val="18"/>
                <w:szCs w:val="18"/>
                <w:lang w:val="nl"/>
              </w:rPr>
              <w:t>achte</w:t>
            </w:r>
            <w:r w:rsidRPr="59DC3B46">
              <w:rPr>
                <w:rFonts w:ascii="Verdana" w:hAnsi="Verdana" w:eastAsia="Aptos" w:cs="Aptos"/>
                <w:color w:val="000000" w:themeColor="text1"/>
                <w:sz w:val="18"/>
                <w:szCs w:val="18"/>
                <w:lang w:val="nl"/>
              </w:rPr>
              <w:t xml:space="preserve"> sedimenten (groep 7), </w:t>
            </w:r>
            <w:r w:rsidRPr="14E247B7" w:rsidR="332844D5">
              <w:rPr>
                <w:rFonts w:ascii="Verdana" w:hAnsi="Verdana" w:eastAsia="Aptos" w:cs="Aptos"/>
                <w:color w:val="000000" w:themeColor="text1"/>
                <w:sz w:val="18"/>
                <w:szCs w:val="18"/>
                <w:lang w:val="nl"/>
              </w:rPr>
              <w:t>E</w:t>
            </w:r>
            <w:r w:rsidRPr="14E247B7" w:rsidR="14E247B7">
              <w:rPr>
                <w:rFonts w:ascii="Verdana" w:hAnsi="Verdana" w:eastAsia="Aptos" w:cs="Aptos"/>
                <w:color w:val="000000" w:themeColor="text1"/>
                <w:sz w:val="18"/>
                <w:szCs w:val="18"/>
                <w:lang w:val="nl"/>
              </w:rPr>
              <w:t>stuaria</w:t>
            </w:r>
            <w:r w:rsidRPr="59DC3B46">
              <w:rPr>
                <w:rFonts w:ascii="Verdana" w:hAnsi="Verdana" w:eastAsia="Aptos" w:cs="Aptos"/>
                <w:color w:val="000000" w:themeColor="text1"/>
                <w:sz w:val="18"/>
                <w:szCs w:val="18"/>
                <w:lang w:val="nl"/>
              </w:rPr>
              <w:t xml:space="preserve"> (H1130), </w:t>
            </w:r>
            <w:r w:rsidRPr="14E247B7" w:rsidR="1D61AEB3">
              <w:rPr>
                <w:rFonts w:ascii="Verdana" w:hAnsi="Verdana" w:eastAsia="Aptos" w:cs="Aptos"/>
                <w:color w:val="000000" w:themeColor="text1"/>
                <w:sz w:val="18"/>
                <w:szCs w:val="18"/>
                <w:lang w:val="nl"/>
              </w:rPr>
              <w:t>S</w:t>
            </w:r>
            <w:r w:rsidRPr="14E247B7" w:rsidR="14E247B7">
              <w:rPr>
                <w:rFonts w:ascii="Verdana" w:hAnsi="Verdana" w:eastAsia="Aptos" w:cs="Aptos"/>
                <w:color w:val="000000" w:themeColor="text1"/>
                <w:sz w:val="18"/>
                <w:szCs w:val="18"/>
                <w:lang w:val="nl"/>
              </w:rPr>
              <w:t>likken</w:t>
            </w:r>
            <w:r w:rsidRPr="59DC3B46">
              <w:rPr>
                <w:rFonts w:ascii="Verdana" w:hAnsi="Verdana" w:eastAsia="Aptos" w:cs="Aptos"/>
                <w:color w:val="000000" w:themeColor="text1"/>
                <w:sz w:val="18"/>
                <w:szCs w:val="18"/>
                <w:lang w:val="nl"/>
              </w:rPr>
              <w:t xml:space="preserve">- en zandplaten (H1140), </w:t>
            </w:r>
            <w:r w:rsidRPr="14E247B7" w:rsidR="5D79AFED">
              <w:rPr>
                <w:rFonts w:ascii="Verdana" w:hAnsi="Verdana" w:eastAsia="Aptos" w:cs="Aptos"/>
                <w:color w:val="000000" w:themeColor="text1"/>
                <w:sz w:val="18"/>
                <w:szCs w:val="18"/>
                <w:lang w:val="nl"/>
              </w:rPr>
              <w:t>W</w:t>
            </w:r>
            <w:r w:rsidRPr="14E247B7" w:rsidR="14E247B7">
              <w:rPr>
                <w:rFonts w:ascii="Verdana" w:hAnsi="Verdana" w:eastAsia="Aptos" w:cs="Aptos"/>
                <w:color w:val="000000" w:themeColor="text1"/>
                <w:sz w:val="18"/>
                <w:szCs w:val="18"/>
                <w:lang w:val="nl"/>
              </w:rPr>
              <w:t>aterkolom</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Pr>
          <w:p w:rsidR="59DC3B46" w:rsidP="59DC3B46" w:rsidRDefault="59DC3B46" w14:paraId="10193E7F" w14:textId="5EF66AD5">
            <w:pPr>
              <w:rPr>
                <w:rFonts w:ascii="Verdana" w:hAnsi="Verdana" w:eastAsia="Aptos" w:cs="Aptos"/>
                <w:color w:val="000000" w:themeColor="text1"/>
                <w:sz w:val="18"/>
                <w:szCs w:val="18"/>
                <w:lang w:val="nl"/>
              </w:rPr>
            </w:pPr>
            <w:r w:rsidRPr="59DC3B46">
              <w:rPr>
                <w:rFonts w:ascii="Verdana" w:hAnsi="Verdana" w:eastAsia="Aptos" w:cs="Aptos"/>
                <w:i/>
                <w:iCs/>
                <w:color w:val="000000" w:themeColor="text1"/>
                <w:sz w:val="18"/>
                <w:szCs w:val="18"/>
                <w:lang w:val="nl"/>
              </w:rPr>
              <w:t>Ongunstig leefgebied (met name terrestrisch),</w:t>
            </w:r>
            <w:r w:rsidRPr="59DC3B46">
              <w:rPr>
                <w:rFonts w:ascii="Verdana" w:hAnsi="Verdana" w:eastAsia="Aptos" w:cs="Aptos"/>
                <w:color w:val="000000" w:themeColor="text1"/>
                <w:sz w:val="18"/>
                <w:szCs w:val="18"/>
                <w:lang w:val="nl"/>
              </w:rPr>
              <w:t xml:space="preserve"> Voedselaanbod, Verstoring </w:t>
            </w:r>
            <w:r w:rsidRPr="2252F323" w:rsidR="1520CBDF">
              <w:rPr>
                <w:rFonts w:ascii="Verdana" w:hAnsi="Verdana" w:eastAsia="Aptos" w:cs="Aptos"/>
                <w:color w:val="000000" w:themeColor="text1"/>
                <w:sz w:val="18"/>
                <w:szCs w:val="18"/>
                <w:lang w:val="nl"/>
              </w:rPr>
              <w:t>(</w:t>
            </w:r>
            <w:r w:rsidRPr="59DC3B46">
              <w:rPr>
                <w:rFonts w:ascii="Verdana" w:hAnsi="Verdana" w:eastAsia="Aptos" w:cs="Aptos"/>
                <w:color w:val="000000" w:themeColor="text1"/>
                <w:sz w:val="18"/>
                <w:szCs w:val="18"/>
                <w:lang w:val="nl"/>
              </w:rPr>
              <w:t>visserij en scheepvaart</w:t>
            </w:r>
            <w:r w:rsidRPr="14E247B7" w:rsidR="627C32A1">
              <w:rPr>
                <w:rFonts w:ascii="Verdana" w:hAnsi="Verdana" w:eastAsia="Aptos" w:cs="Aptos"/>
                <w:color w:val="000000" w:themeColor="text1"/>
                <w:sz w:val="18"/>
                <w:szCs w:val="18"/>
                <w:lang w:val="nl"/>
              </w:rPr>
              <w:t>)</w:t>
            </w:r>
          </w:p>
        </w:tc>
      </w:tr>
      <w:tr w:rsidR="59DC3B46" w:rsidTr="00063A5F" w14:paraId="332CAB3D" w14:textId="77777777">
        <w:trPr>
          <w:trHeight w:val="1185"/>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5E8D61BD" w14:textId="43068A54">
            <w:pPr>
              <w:rPr>
                <w:rFonts w:ascii="Verdana" w:hAnsi="Verdana" w:eastAsia="Aptos" w:cs="Aptos"/>
                <w:sz w:val="18"/>
                <w:szCs w:val="18"/>
              </w:rPr>
            </w:pPr>
            <w:r w:rsidRPr="59DC3B46">
              <w:rPr>
                <w:rFonts w:ascii="Verdana" w:hAnsi="Verdana" w:eastAsia="Aptos" w:cs="Aptos"/>
                <w:b/>
                <w:bCs/>
                <w:sz w:val="18"/>
                <w:szCs w:val="18"/>
                <w:lang w:val="nl"/>
              </w:rPr>
              <w:t>Kustgebonden vogelsoorten</w:t>
            </w:r>
            <w:r w:rsidRPr="59DC3B46">
              <w:rPr>
                <w:rFonts w:ascii="Verdana" w:hAnsi="Verdana" w:eastAsia="Aptos" w:cs="Aptos"/>
                <w:sz w:val="18"/>
                <w:szCs w:val="18"/>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40EA82F0" w14:textId="3AEE390B">
            <w:pPr>
              <w:rPr>
                <w:rFonts w:ascii="Verdana" w:hAnsi="Verdana" w:eastAsia="Aptos" w:cs="Aptos"/>
                <w:sz w:val="18"/>
                <w:szCs w:val="18"/>
              </w:rPr>
            </w:pPr>
            <w:r w:rsidRPr="59DC3B46">
              <w:rPr>
                <w:rFonts w:ascii="Verdana" w:hAnsi="Verdana" w:eastAsia="Aptos" w:cs="Aptos"/>
                <w:sz w:val="18"/>
                <w:szCs w:val="18"/>
                <w:lang w:val="nl"/>
              </w:rPr>
              <w:t>Brilduiker (duikeend), (NBR)</w:t>
            </w:r>
            <w:r w:rsidRPr="59DC3B46">
              <w:rPr>
                <w:rFonts w:ascii="Verdana" w:hAnsi="Verdana" w:eastAsia="Aptos" w:cs="Aptos"/>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3F4D79DC" w14:textId="4573F888">
            <w:pPr>
              <w:rPr>
                <w:rFonts w:ascii="Verdana" w:hAnsi="Verdana" w:eastAsia="Aptos" w:cs="Aptos"/>
                <w:sz w:val="18"/>
                <w:szCs w:val="18"/>
                <w:lang w:val="nl"/>
              </w:rPr>
            </w:pPr>
            <w:r w:rsidRPr="59DC3B46">
              <w:rPr>
                <w:rFonts w:ascii="Verdana" w:hAnsi="Verdana" w:eastAsia="Aptos" w:cs="Aptos"/>
                <w:sz w:val="18"/>
                <w:szCs w:val="18"/>
                <w:lang w:val="nl"/>
              </w:rPr>
              <w:t xml:space="preserve">Waddengebied, Zuidwestelijke Delta </w:t>
            </w:r>
            <w:r w:rsidRPr="2252F323">
              <w:rPr>
                <w:rFonts w:ascii="Verdana" w:hAnsi="Verdana" w:eastAsia="Aptos" w:cs="Aptos"/>
                <w:i/>
                <w:sz w:val="18"/>
                <w:szCs w:val="18"/>
                <w:lang w:val="nl"/>
              </w:rPr>
              <w:t>en IJsselmeer</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7B2E727E" w14:textId="0EB8B7BC">
            <w:pPr>
              <w:rPr>
                <w:rFonts w:ascii="Verdana" w:hAnsi="Verdana" w:eastAsia="Aptos" w:cs="Aptos"/>
                <w:sz w:val="18"/>
                <w:szCs w:val="18"/>
                <w:lang w:val="nl"/>
              </w:rPr>
            </w:pPr>
            <w:r w:rsidRPr="59DC3B46">
              <w:rPr>
                <w:rFonts w:ascii="Verdana" w:hAnsi="Verdana" w:eastAsia="Aptos" w:cs="Aptos"/>
                <w:sz w:val="18"/>
                <w:szCs w:val="18"/>
                <w:lang w:val="nl"/>
              </w:rPr>
              <w:t xml:space="preserve">Voedselbeschikbaarheid </w:t>
            </w:r>
            <w:r w:rsidRPr="14E247B7" w:rsidR="4A9DDC07">
              <w:rPr>
                <w:rFonts w:ascii="Verdana" w:hAnsi="Verdana" w:eastAsia="Aptos" w:cs="Aptos"/>
                <w:sz w:val="18"/>
                <w:szCs w:val="18"/>
                <w:lang w:val="nl"/>
              </w:rPr>
              <w:t>(</w:t>
            </w:r>
            <w:r w:rsidRPr="59DC3B46">
              <w:rPr>
                <w:rFonts w:ascii="Verdana" w:hAnsi="Verdana" w:eastAsia="Aptos" w:cs="Aptos"/>
                <w:sz w:val="18"/>
                <w:szCs w:val="18"/>
                <w:lang w:val="nl"/>
              </w:rPr>
              <w:t>tekort schelpdierbanken</w:t>
            </w:r>
            <w:r w:rsidRPr="14E247B7" w:rsidR="2C3279A5">
              <w:rPr>
                <w:rFonts w:ascii="Verdana" w:hAnsi="Verdana" w:eastAsia="Aptos" w:cs="Aptos"/>
                <w:sz w:val="18"/>
                <w:szCs w:val="18"/>
                <w:lang w:val="nl"/>
              </w:rPr>
              <w:t xml:space="preserve">, </w:t>
            </w:r>
            <w:r w:rsidRPr="59DC3B46">
              <w:rPr>
                <w:rFonts w:ascii="Verdana" w:hAnsi="Verdana" w:eastAsia="Aptos" w:cs="Aptos"/>
                <w:sz w:val="18"/>
                <w:szCs w:val="18"/>
                <w:lang w:val="nl"/>
              </w:rPr>
              <w:t>o.a. spisula en spieringpopulatie</w:t>
            </w:r>
            <w:r w:rsidRPr="14E247B7" w:rsidR="1947734C">
              <w:rPr>
                <w:rFonts w:ascii="Verdana" w:hAnsi="Verdana" w:eastAsia="Aptos" w:cs="Aptos"/>
                <w:sz w:val="18"/>
                <w:szCs w:val="18"/>
                <w:lang w:val="nl"/>
              </w:rPr>
              <w:t>)</w:t>
            </w:r>
            <w:r w:rsidRPr="14E247B7" w:rsidR="14E247B7">
              <w:rPr>
                <w:rFonts w:ascii="Verdana" w:hAnsi="Verdana" w:eastAsia="Aptos" w:cs="Aptos"/>
                <w:sz w:val="18"/>
                <w:szCs w:val="18"/>
                <w:lang w:val="nl"/>
              </w:rPr>
              <w:t>,</w:t>
            </w:r>
            <w:r w:rsidRPr="59DC3B46">
              <w:rPr>
                <w:rFonts w:ascii="Verdana" w:hAnsi="Verdana" w:eastAsia="Aptos" w:cs="Aptos"/>
                <w:sz w:val="18"/>
                <w:szCs w:val="18"/>
                <w:lang w:val="nl"/>
              </w:rPr>
              <w:t xml:space="preserve"> Verstoring </w:t>
            </w:r>
            <w:r w:rsidRPr="14E247B7" w:rsidR="5D3681FB">
              <w:rPr>
                <w:rFonts w:ascii="Verdana" w:hAnsi="Verdana" w:eastAsia="Aptos" w:cs="Aptos"/>
                <w:sz w:val="18"/>
                <w:szCs w:val="18"/>
                <w:lang w:val="nl"/>
              </w:rPr>
              <w:t>(</w:t>
            </w:r>
            <w:r w:rsidRPr="59DC3B46">
              <w:rPr>
                <w:rFonts w:ascii="Verdana" w:hAnsi="Verdana" w:eastAsia="Aptos" w:cs="Aptos"/>
                <w:sz w:val="18"/>
                <w:szCs w:val="18"/>
                <w:lang w:val="nl"/>
              </w:rPr>
              <w:t>visserij en scheepvaart</w:t>
            </w:r>
            <w:r w:rsidRPr="14E247B7" w:rsidR="0DAA4114">
              <w:rPr>
                <w:rFonts w:ascii="Verdana" w:hAnsi="Verdana" w:eastAsia="Aptos" w:cs="Aptos"/>
                <w:sz w:val="18"/>
                <w:szCs w:val="18"/>
                <w:lang w:val="nl"/>
              </w:rPr>
              <w:t>)</w:t>
            </w:r>
          </w:p>
        </w:tc>
      </w:tr>
      <w:tr w:rsidR="59DC3B46" w:rsidTr="00063A5F" w14:paraId="372A2658" w14:textId="77777777">
        <w:trPr>
          <w:trHeight w:val="1440"/>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6D22E166" w14:textId="406E77DF">
            <w:pPr>
              <w:rPr>
                <w:rFonts w:ascii="Verdana" w:hAnsi="Verdana" w:eastAsia="Aptos" w:cs="Aptos"/>
                <w:sz w:val="18"/>
                <w:szCs w:val="18"/>
              </w:rPr>
            </w:pPr>
            <w:r w:rsidRPr="59DC3B46">
              <w:rPr>
                <w:rFonts w:ascii="Verdana" w:hAnsi="Verdana" w:eastAsia="Aptos" w:cs="Aptos"/>
                <w:b/>
                <w:bCs/>
                <w:sz w:val="18"/>
                <w:szCs w:val="18"/>
                <w:lang w:val="nl"/>
              </w:rPr>
              <w:t>Kustgebonden vogelsoorten</w:t>
            </w:r>
            <w:r w:rsidRPr="59DC3B46">
              <w:rPr>
                <w:rFonts w:ascii="Verdana" w:hAnsi="Verdana" w:eastAsia="Aptos" w:cs="Aptos"/>
                <w:sz w:val="18"/>
                <w:szCs w:val="18"/>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5FD236C0" w14:textId="5D535EBB">
            <w:pPr>
              <w:rPr>
                <w:rFonts w:ascii="Verdana" w:hAnsi="Verdana" w:eastAsia="Aptos" w:cs="Aptos"/>
                <w:sz w:val="18"/>
                <w:szCs w:val="18"/>
              </w:rPr>
            </w:pPr>
            <w:r w:rsidRPr="59DC3B46">
              <w:rPr>
                <w:rFonts w:ascii="Verdana" w:hAnsi="Verdana" w:eastAsia="Aptos" w:cs="Aptos"/>
                <w:sz w:val="18"/>
                <w:szCs w:val="18"/>
                <w:lang w:val="nl"/>
              </w:rPr>
              <w:t>Eider (duikeend), (BR)</w:t>
            </w:r>
            <w:r w:rsidRPr="59DC3B46">
              <w:rPr>
                <w:rFonts w:ascii="Verdana" w:hAnsi="Verdana" w:eastAsia="Aptos" w:cs="Aptos"/>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5AF2603C" w14:textId="0123668B">
            <w:pPr>
              <w:rPr>
                <w:rFonts w:ascii="Verdana" w:hAnsi="Verdana" w:eastAsia="Aptos" w:cs="Aptos"/>
                <w:sz w:val="18"/>
                <w:szCs w:val="18"/>
              </w:rPr>
            </w:pPr>
            <w:r w:rsidRPr="59DC3B46">
              <w:rPr>
                <w:rFonts w:ascii="Verdana" w:hAnsi="Verdana" w:eastAsia="Aptos" w:cs="Aptos"/>
                <w:sz w:val="18"/>
                <w:szCs w:val="18"/>
              </w:rPr>
              <w:t>Waddengebied en Noordzeekust</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31796836" w14:textId="62BFD8B3">
            <w:pPr>
              <w:rPr>
                <w:rFonts w:ascii="Verdana" w:hAnsi="Verdana" w:eastAsia="Aptos" w:cs="Aptos"/>
                <w:sz w:val="18"/>
                <w:szCs w:val="18"/>
                <w:lang w:val="nl"/>
              </w:rPr>
            </w:pPr>
            <w:r w:rsidRPr="59DC3B46">
              <w:rPr>
                <w:rFonts w:ascii="Verdana" w:hAnsi="Verdana" w:eastAsia="Aptos" w:cs="Aptos"/>
                <w:sz w:val="18"/>
                <w:szCs w:val="18"/>
                <w:lang w:val="nl"/>
              </w:rPr>
              <w:t xml:space="preserve">Voedselbeschikbaarheid </w:t>
            </w:r>
            <w:r w:rsidRPr="14E247B7" w:rsidR="3FB28D62">
              <w:rPr>
                <w:rFonts w:ascii="Verdana" w:hAnsi="Verdana" w:eastAsia="Aptos" w:cs="Aptos"/>
                <w:sz w:val="18"/>
                <w:szCs w:val="18"/>
                <w:lang w:val="nl"/>
              </w:rPr>
              <w:t>(</w:t>
            </w:r>
            <w:r w:rsidRPr="59DC3B46">
              <w:rPr>
                <w:rFonts w:ascii="Verdana" w:hAnsi="Verdana" w:eastAsia="Aptos" w:cs="Aptos"/>
                <w:sz w:val="18"/>
                <w:szCs w:val="18"/>
                <w:lang w:val="nl"/>
              </w:rPr>
              <w:t>tekort schelpdierbanken</w:t>
            </w:r>
            <w:r w:rsidRPr="14E247B7" w:rsidR="3FB28D62">
              <w:rPr>
                <w:rFonts w:ascii="Verdana" w:hAnsi="Verdana" w:eastAsia="Aptos" w:cs="Aptos"/>
                <w:sz w:val="18"/>
                <w:szCs w:val="18"/>
                <w:lang w:val="nl"/>
              </w:rPr>
              <w:t xml:space="preserve">, </w:t>
            </w:r>
            <w:r w:rsidRPr="59DC3B46">
              <w:rPr>
                <w:rFonts w:ascii="Verdana" w:hAnsi="Verdana" w:eastAsia="Aptos" w:cs="Aptos"/>
                <w:sz w:val="18"/>
                <w:szCs w:val="18"/>
                <w:lang w:val="nl"/>
              </w:rPr>
              <w:t>o.a. spisula en spieringpopulatie</w:t>
            </w:r>
            <w:r w:rsidRPr="14E247B7" w:rsidR="3FB28D62">
              <w:rPr>
                <w:rFonts w:ascii="Verdana" w:hAnsi="Verdana" w:eastAsia="Aptos" w:cs="Aptos"/>
                <w:sz w:val="18"/>
                <w:szCs w:val="18"/>
                <w:lang w:val="nl"/>
              </w:rPr>
              <w:t>)</w:t>
            </w:r>
            <w:r w:rsidRPr="14E247B7" w:rsidR="14E247B7">
              <w:rPr>
                <w:rFonts w:ascii="Verdana" w:hAnsi="Verdana" w:eastAsia="Aptos" w:cs="Aptos"/>
                <w:sz w:val="18"/>
                <w:szCs w:val="18"/>
                <w:lang w:val="nl"/>
              </w:rPr>
              <w:t>,</w:t>
            </w:r>
            <w:r w:rsidRPr="59DC3B46">
              <w:rPr>
                <w:rFonts w:ascii="Verdana" w:hAnsi="Verdana" w:eastAsia="Aptos" w:cs="Aptos"/>
                <w:sz w:val="18"/>
                <w:szCs w:val="18"/>
                <w:lang w:val="nl"/>
              </w:rPr>
              <w:t xml:space="preserve"> Verstoring door visserij en scheepvaart,</w:t>
            </w:r>
            <w:r w:rsidRPr="14E247B7" w:rsidR="5A3DAF5D">
              <w:rPr>
                <w:rFonts w:ascii="Verdana" w:hAnsi="Verdana" w:eastAsia="Aptos" w:cs="Aptos"/>
                <w:sz w:val="18"/>
                <w:szCs w:val="18"/>
                <w:lang w:val="nl"/>
              </w:rPr>
              <w:t xml:space="preserve"> K</w:t>
            </w:r>
            <w:r w:rsidRPr="14E247B7" w:rsidR="14E247B7">
              <w:rPr>
                <w:rFonts w:ascii="Verdana" w:hAnsi="Verdana" w:eastAsia="Aptos" w:cs="Aptos"/>
                <w:sz w:val="18"/>
                <w:szCs w:val="18"/>
                <w:lang w:val="nl"/>
              </w:rPr>
              <w:t>limaatverandering</w:t>
            </w:r>
            <w:r w:rsidRPr="59DC3B46">
              <w:rPr>
                <w:rFonts w:ascii="Verdana" w:hAnsi="Verdana" w:eastAsia="Aptos" w:cs="Aptos"/>
                <w:sz w:val="18"/>
                <w:szCs w:val="18"/>
                <w:lang w:val="nl"/>
              </w:rPr>
              <w:t xml:space="preserve"> </w:t>
            </w:r>
          </w:p>
        </w:tc>
      </w:tr>
      <w:tr w:rsidR="59DC3B46" w:rsidTr="00063A5F" w14:paraId="682D6518" w14:textId="77777777">
        <w:trPr>
          <w:trHeight w:val="2235"/>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7B274277" w14:textId="412459F4">
            <w:pPr>
              <w:rPr>
                <w:rFonts w:ascii="Verdana" w:hAnsi="Verdana" w:eastAsia="Aptos" w:cs="Aptos"/>
                <w:sz w:val="18"/>
                <w:szCs w:val="18"/>
              </w:rPr>
            </w:pPr>
            <w:r w:rsidRPr="59DC3B46">
              <w:rPr>
                <w:rFonts w:ascii="Verdana" w:hAnsi="Verdana" w:eastAsia="Aptos" w:cs="Aptos"/>
                <w:b/>
                <w:bCs/>
                <w:sz w:val="18"/>
                <w:szCs w:val="18"/>
                <w:lang w:val="nl"/>
              </w:rPr>
              <w:t>Kustgebonden vogelsoorten</w:t>
            </w:r>
            <w:r w:rsidRPr="59DC3B46">
              <w:rPr>
                <w:rFonts w:ascii="Verdana" w:hAnsi="Verdana" w:eastAsia="Aptos" w:cs="Aptos"/>
                <w:sz w:val="18"/>
                <w:szCs w:val="18"/>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17FC6972" w14:textId="2D68B0F5">
            <w:pPr>
              <w:rPr>
                <w:rFonts w:ascii="Verdana" w:hAnsi="Verdana" w:eastAsia="Aptos" w:cs="Aptos"/>
                <w:sz w:val="18"/>
                <w:szCs w:val="18"/>
              </w:rPr>
            </w:pPr>
            <w:r w:rsidRPr="59DC3B46">
              <w:rPr>
                <w:rFonts w:ascii="Verdana" w:hAnsi="Verdana" w:eastAsia="Aptos" w:cs="Aptos"/>
                <w:sz w:val="18"/>
                <w:szCs w:val="18"/>
                <w:lang w:val="nl"/>
              </w:rPr>
              <w:t>Grote stern (kustbroedvogel), (BR)</w:t>
            </w:r>
            <w:r w:rsidRPr="59DC3B46">
              <w:rPr>
                <w:rFonts w:ascii="Verdana" w:hAnsi="Verdana" w:eastAsia="Aptos" w:cs="Aptos"/>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4DBAF72E" w14:textId="231345EB">
            <w:pPr>
              <w:rPr>
                <w:rFonts w:ascii="Verdana" w:hAnsi="Verdana" w:eastAsia="Aptos" w:cs="Aptos"/>
                <w:sz w:val="18"/>
                <w:szCs w:val="18"/>
                <w:lang w:val="nl"/>
              </w:rPr>
            </w:pPr>
            <w:r w:rsidRPr="59DC3B46">
              <w:rPr>
                <w:rFonts w:ascii="Verdana" w:hAnsi="Verdana" w:eastAsia="Aptos" w:cs="Aptos"/>
                <w:sz w:val="18"/>
                <w:szCs w:val="18"/>
                <w:lang w:val="nl"/>
              </w:rPr>
              <w:t xml:space="preserve">Waddengebied en Zuidwestelijke Delta </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7C3B0D7A" w14:textId="6B95B76E">
            <w:pPr>
              <w:rPr>
                <w:rFonts w:ascii="Verdana" w:hAnsi="Verdana" w:eastAsia="Aptos" w:cs="Aptos"/>
                <w:sz w:val="18"/>
                <w:szCs w:val="18"/>
                <w:lang w:val="nl"/>
              </w:rPr>
            </w:pPr>
            <w:r w:rsidRPr="59DC3B46">
              <w:rPr>
                <w:rFonts w:ascii="Verdana" w:hAnsi="Verdana" w:eastAsia="Aptos" w:cs="Aptos"/>
                <w:sz w:val="18"/>
                <w:szCs w:val="18"/>
                <w:lang w:val="nl"/>
              </w:rPr>
              <w:t xml:space="preserve">Verstoring migratie </w:t>
            </w:r>
            <w:r w:rsidRPr="3DF2A3C6" w:rsidR="29B21407">
              <w:rPr>
                <w:rFonts w:ascii="Verdana" w:hAnsi="Verdana" w:eastAsia="Aptos" w:cs="Aptos"/>
                <w:sz w:val="18"/>
                <w:szCs w:val="18"/>
                <w:lang w:val="nl"/>
              </w:rPr>
              <w:t>(</w:t>
            </w:r>
            <w:r w:rsidRPr="59DC3B46">
              <w:rPr>
                <w:rFonts w:ascii="Verdana" w:hAnsi="Verdana" w:eastAsia="Aptos" w:cs="Aptos"/>
                <w:sz w:val="18"/>
                <w:szCs w:val="18"/>
                <w:lang w:val="nl"/>
              </w:rPr>
              <w:t>windmolenparken</w:t>
            </w:r>
            <w:r w:rsidRPr="3DF2A3C6" w:rsidR="0C6D512B">
              <w:rPr>
                <w:rFonts w:ascii="Verdana" w:hAnsi="Verdana" w:eastAsia="Aptos" w:cs="Aptos"/>
                <w:sz w:val="18"/>
                <w:szCs w:val="18"/>
                <w:lang w:val="nl"/>
              </w:rPr>
              <w:t>)</w:t>
            </w:r>
            <w:r w:rsidRPr="3DF2A3C6" w:rsidR="3DF2A3C6">
              <w:rPr>
                <w:rFonts w:ascii="Verdana" w:hAnsi="Verdana" w:eastAsia="Aptos" w:cs="Aptos"/>
                <w:sz w:val="18"/>
                <w:szCs w:val="18"/>
                <w:lang w:val="nl"/>
              </w:rPr>
              <w:t>,</w:t>
            </w:r>
            <w:r w:rsidR="3DF2A3C6">
              <w:br/>
            </w:r>
            <w:r w:rsidRPr="59DC3B46">
              <w:rPr>
                <w:rFonts w:ascii="Verdana" w:hAnsi="Verdana" w:eastAsia="Aptos" w:cs="Aptos"/>
                <w:sz w:val="18"/>
                <w:szCs w:val="18"/>
                <w:lang w:val="nl"/>
              </w:rPr>
              <w:t xml:space="preserve">Voedselbeschikbaarheid, </w:t>
            </w:r>
            <w:r>
              <w:br/>
            </w:r>
            <w:r w:rsidRPr="59DC3B46">
              <w:rPr>
                <w:rFonts w:ascii="Verdana" w:hAnsi="Verdana" w:eastAsia="Aptos" w:cs="Aptos"/>
                <w:i/>
                <w:iCs/>
                <w:sz w:val="18"/>
                <w:szCs w:val="18"/>
                <w:lang w:val="nl"/>
              </w:rPr>
              <w:t>Ongunstig leefgebied (met name terrestrisch),</w:t>
            </w:r>
            <w:r w:rsidRPr="59DC3B46">
              <w:rPr>
                <w:rFonts w:ascii="Verdana" w:hAnsi="Verdana" w:eastAsia="Aptos" w:cs="Aptos"/>
                <w:sz w:val="18"/>
                <w:szCs w:val="18"/>
                <w:lang w:val="nl"/>
              </w:rPr>
              <w:t xml:space="preserve"> </w:t>
            </w:r>
            <w:r>
              <w:br/>
            </w:r>
            <w:r w:rsidRPr="59DC3B46">
              <w:rPr>
                <w:rFonts w:ascii="Verdana" w:hAnsi="Verdana" w:eastAsia="Aptos" w:cs="Aptos"/>
                <w:sz w:val="18"/>
                <w:szCs w:val="18"/>
                <w:lang w:val="nl"/>
              </w:rPr>
              <w:t xml:space="preserve">Verstoring </w:t>
            </w:r>
            <w:r w:rsidRPr="3DF2A3C6" w:rsidR="0DEC4DCC">
              <w:rPr>
                <w:rFonts w:ascii="Verdana" w:hAnsi="Verdana" w:eastAsia="Aptos" w:cs="Aptos"/>
                <w:sz w:val="18"/>
                <w:szCs w:val="18"/>
                <w:lang w:val="nl"/>
              </w:rPr>
              <w:t>(</w:t>
            </w:r>
            <w:r w:rsidRPr="59DC3B46">
              <w:rPr>
                <w:rFonts w:ascii="Verdana" w:hAnsi="Verdana" w:eastAsia="Aptos" w:cs="Aptos"/>
                <w:sz w:val="18"/>
                <w:szCs w:val="18"/>
                <w:lang w:val="nl"/>
              </w:rPr>
              <w:t>recreatie</w:t>
            </w:r>
            <w:r w:rsidRPr="3DF2A3C6" w:rsidR="49696A39">
              <w:rPr>
                <w:rFonts w:ascii="Verdana" w:hAnsi="Verdana" w:eastAsia="Aptos" w:cs="Aptos"/>
                <w:sz w:val="18"/>
                <w:szCs w:val="18"/>
                <w:lang w:val="nl"/>
              </w:rPr>
              <w:t>)</w:t>
            </w:r>
            <w:r w:rsidRPr="3DF2A3C6" w:rsidR="3DF2A3C6">
              <w:rPr>
                <w:rFonts w:ascii="Verdana" w:hAnsi="Verdana" w:eastAsia="Aptos" w:cs="Aptos"/>
                <w:sz w:val="18"/>
                <w:szCs w:val="18"/>
                <w:lang w:val="nl"/>
              </w:rPr>
              <w:t>,</w:t>
            </w:r>
            <w:r w:rsidRPr="59DC3B46">
              <w:rPr>
                <w:rFonts w:ascii="Verdana" w:hAnsi="Verdana" w:eastAsia="Aptos" w:cs="Aptos"/>
                <w:sz w:val="18"/>
                <w:szCs w:val="18"/>
                <w:lang w:val="nl"/>
              </w:rPr>
              <w:t xml:space="preserve"> Klimaatverandering: verhoogd overstromingsrisico </w:t>
            </w:r>
          </w:p>
        </w:tc>
      </w:tr>
      <w:tr w:rsidR="59DC3B46" w:rsidTr="00063A5F" w14:paraId="39172810" w14:textId="77777777">
        <w:trPr>
          <w:trHeight w:val="825"/>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59DDD606" w14:textId="18835DE0">
            <w:pPr>
              <w:rPr>
                <w:rFonts w:ascii="Verdana" w:hAnsi="Verdana" w:eastAsia="Aptos" w:cs="Aptos"/>
                <w:sz w:val="18"/>
                <w:szCs w:val="18"/>
              </w:rPr>
            </w:pPr>
            <w:r w:rsidRPr="59DC3B46">
              <w:rPr>
                <w:rFonts w:ascii="Verdana" w:hAnsi="Verdana" w:eastAsia="Aptos" w:cs="Aptos"/>
                <w:b/>
                <w:bCs/>
                <w:sz w:val="18"/>
                <w:szCs w:val="18"/>
                <w:lang w:val="nl"/>
              </w:rPr>
              <w:t>Kustgebonden vogelsoorten</w:t>
            </w:r>
            <w:r w:rsidRPr="59DC3B46">
              <w:rPr>
                <w:rFonts w:ascii="Verdana" w:hAnsi="Verdana" w:eastAsia="Aptos" w:cs="Aptos"/>
                <w:sz w:val="18"/>
                <w:szCs w:val="18"/>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28A81A76" w14:textId="325099A7">
            <w:pPr>
              <w:rPr>
                <w:rFonts w:ascii="Verdana" w:hAnsi="Verdana" w:eastAsia="Aptos" w:cs="Aptos"/>
                <w:sz w:val="18"/>
                <w:szCs w:val="18"/>
              </w:rPr>
            </w:pPr>
            <w:r w:rsidRPr="59DC3B46">
              <w:rPr>
                <w:rFonts w:ascii="Verdana" w:hAnsi="Verdana" w:eastAsia="Aptos" w:cs="Aptos"/>
                <w:sz w:val="18"/>
                <w:szCs w:val="18"/>
                <w:lang w:val="nl"/>
              </w:rPr>
              <w:t>Grote zaagbek (NBR)</w:t>
            </w:r>
            <w:r w:rsidRPr="59DC3B46">
              <w:rPr>
                <w:rFonts w:ascii="Verdana" w:hAnsi="Verdana" w:eastAsia="Aptos" w:cs="Aptos"/>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454679E2" w14:textId="2786C316">
            <w:pPr>
              <w:rPr>
                <w:rFonts w:ascii="Verdana" w:hAnsi="Verdana" w:eastAsia="Aptos" w:cs="Aptos"/>
                <w:i/>
                <w:iCs/>
                <w:sz w:val="18"/>
                <w:szCs w:val="18"/>
                <w:lang w:val="nl"/>
              </w:rPr>
            </w:pPr>
            <w:r w:rsidRPr="59DC3B46">
              <w:rPr>
                <w:rFonts w:ascii="Verdana" w:hAnsi="Verdana" w:eastAsia="Aptos" w:cs="Aptos"/>
                <w:sz w:val="18"/>
                <w:szCs w:val="18"/>
                <w:lang w:val="nl"/>
              </w:rPr>
              <w:t xml:space="preserve">Waddengebied </w:t>
            </w:r>
            <w:r w:rsidRPr="59DC3B46">
              <w:rPr>
                <w:rFonts w:ascii="Verdana" w:hAnsi="Verdana" w:eastAsia="Aptos" w:cs="Aptos"/>
                <w:i/>
                <w:iCs/>
                <w:sz w:val="18"/>
                <w:szCs w:val="18"/>
                <w:lang w:val="nl"/>
              </w:rPr>
              <w:t>en IJsselmeer</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2C6FC9C8" w14:textId="7C17991E">
            <w:pPr>
              <w:rPr>
                <w:rFonts w:ascii="Verdana" w:hAnsi="Verdana" w:eastAsia="Aptos" w:cs="Aptos"/>
                <w:sz w:val="18"/>
                <w:szCs w:val="18"/>
                <w:lang w:val="nl"/>
              </w:rPr>
            </w:pPr>
            <w:r w:rsidRPr="59DC3B46">
              <w:rPr>
                <w:rFonts w:ascii="Verdana" w:hAnsi="Verdana" w:eastAsia="Aptos" w:cs="Aptos"/>
                <w:sz w:val="18"/>
                <w:szCs w:val="18"/>
                <w:lang w:val="nl"/>
              </w:rPr>
              <w:t xml:space="preserve">Voedselbeschikbaarheid </w:t>
            </w:r>
            <w:r w:rsidRPr="3DF2A3C6" w:rsidR="67EA975B">
              <w:rPr>
                <w:rFonts w:ascii="Verdana" w:hAnsi="Verdana" w:eastAsia="Aptos" w:cs="Aptos"/>
                <w:sz w:val="18"/>
                <w:szCs w:val="18"/>
                <w:lang w:val="nl"/>
              </w:rPr>
              <w:t>(</w:t>
            </w:r>
            <w:r w:rsidRPr="59DC3B46">
              <w:rPr>
                <w:rFonts w:ascii="Verdana" w:hAnsi="Verdana" w:eastAsia="Aptos" w:cs="Aptos"/>
                <w:sz w:val="18"/>
                <w:szCs w:val="18"/>
                <w:lang w:val="nl"/>
              </w:rPr>
              <w:t>afname spiering</w:t>
            </w:r>
            <w:r w:rsidRPr="3DF2A3C6" w:rsidR="6F5FE146">
              <w:rPr>
                <w:rFonts w:ascii="Verdana" w:hAnsi="Verdana" w:eastAsia="Aptos" w:cs="Aptos"/>
                <w:sz w:val="18"/>
                <w:szCs w:val="18"/>
                <w:lang w:val="nl"/>
              </w:rPr>
              <w:t>)</w:t>
            </w:r>
            <w:r w:rsidRPr="3DF2A3C6" w:rsidR="3DF2A3C6">
              <w:rPr>
                <w:rFonts w:ascii="Verdana" w:hAnsi="Verdana" w:eastAsia="Aptos" w:cs="Aptos"/>
                <w:sz w:val="18"/>
                <w:szCs w:val="18"/>
                <w:lang w:val="nl"/>
              </w:rPr>
              <w:t>,</w:t>
            </w:r>
            <w:r w:rsidRPr="59DC3B46">
              <w:rPr>
                <w:rFonts w:ascii="Verdana" w:hAnsi="Verdana" w:eastAsia="Aptos" w:cs="Aptos"/>
                <w:sz w:val="18"/>
                <w:szCs w:val="18"/>
                <w:lang w:val="nl"/>
              </w:rPr>
              <w:t xml:space="preserve"> Verstoring </w:t>
            </w:r>
            <w:r w:rsidRPr="3DF2A3C6" w:rsidR="05509603">
              <w:rPr>
                <w:rFonts w:ascii="Verdana" w:hAnsi="Verdana" w:eastAsia="Aptos" w:cs="Aptos"/>
                <w:sz w:val="18"/>
                <w:szCs w:val="18"/>
                <w:lang w:val="nl"/>
              </w:rPr>
              <w:t>(</w:t>
            </w:r>
            <w:r w:rsidRPr="59DC3B46">
              <w:rPr>
                <w:rFonts w:ascii="Verdana" w:hAnsi="Verdana" w:eastAsia="Aptos" w:cs="Aptos"/>
                <w:sz w:val="18"/>
                <w:szCs w:val="18"/>
                <w:lang w:val="nl"/>
              </w:rPr>
              <w:t>scheepvaart</w:t>
            </w:r>
            <w:r w:rsidRPr="5E2E8105" w:rsidR="7321DE0E">
              <w:rPr>
                <w:rFonts w:ascii="Verdana" w:hAnsi="Verdana" w:eastAsia="Aptos" w:cs="Aptos"/>
                <w:sz w:val="18"/>
                <w:szCs w:val="18"/>
                <w:lang w:val="nl"/>
              </w:rPr>
              <w:t>)</w:t>
            </w:r>
          </w:p>
        </w:tc>
      </w:tr>
      <w:tr w:rsidR="59DC3B46" w:rsidTr="00063A5F" w14:paraId="413F6D20" w14:textId="77777777">
        <w:trPr>
          <w:trHeight w:val="1485"/>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572374E4" w14:textId="7A6FE2AF">
            <w:pPr>
              <w:rPr>
                <w:rFonts w:ascii="Verdana" w:hAnsi="Verdana" w:eastAsia="Aptos" w:cs="Aptos"/>
                <w:sz w:val="18"/>
                <w:szCs w:val="18"/>
              </w:rPr>
            </w:pPr>
            <w:r w:rsidRPr="59DC3B46">
              <w:rPr>
                <w:rFonts w:ascii="Verdana" w:hAnsi="Verdana" w:eastAsia="Aptos" w:cs="Aptos"/>
                <w:b/>
                <w:bCs/>
                <w:sz w:val="18"/>
                <w:szCs w:val="18"/>
                <w:lang w:val="nl"/>
              </w:rPr>
              <w:t>Kustgebonden vogelsoorten</w:t>
            </w:r>
            <w:r w:rsidRPr="59DC3B46">
              <w:rPr>
                <w:rFonts w:ascii="Verdana" w:hAnsi="Verdana" w:eastAsia="Aptos" w:cs="Aptos"/>
                <w:sz w:val="18"/>
                <w:szCs w:val="18"/>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70DA7631" w14:textId="12B20398">
            <w:pPr>
              <w:rPr>
                <w:rFonts w:ascii="Verdana" w:hAnsi="Verdana" w:eastAsia="Aptos" w:cs="Aptos"/>
                <w:sz w:val="18"/>
                <w:szCs w:val="18"/>
              </w:rPr>
            </w:pPr>
            <w:r w:rsidRPr="59DC3B46">
              <w:rPr>
                <w:rFonts w:ascii="Verdana" w:hAnsi="Verdana" w:eastAsia="Aptos" w:cs="Aptos"/>
                <w:sz w:val="18"/>
                <w:szCs w:val="18"/>
                <w:lang w:val="nl"/>
              </w:rPr>
              <w:t>Noordse stern (kustbroedvogel), (BR)</w:t>
            </w:r>
            <w:r w:rsidRPr="59DC3B46">
              <w:rPr>
                <w:rFonts w:ascii="Verdana" w:hAnsi="Verdana" w:eastAsia="Aptos" w:cs="Aptos"/>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2CAE996C" w14:textId="53E6A21C">
            <w:pPr>
              <w:rPr>
                <w:rFonts w:ascii="Verdana" w:hAnsi="Verdana" w:eastAsia="Aptos" w:cs="Aptos"/>
                <w:sz w:val="18"/>
                <w:szCs w:val="18"/>
                <w:lang w:val="nl"/>
              </w:rPr>
            </w:pPr>
            <w:r w:rsidRPr="59DC3B46">
              <w:rPr>
                <w:rFonts w:ascii="Verdana" w:hAnsi="Verdana" w:eastAsia="Aptos" w:cs="Aptos"/>
                <w:sz w:val="18"/>
                <w:szCs w:val="18"/>
                <w:lang w:val="nl"/>
              </w:rPr>
              <w:t>Waddengebied</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2086D2C1" w14:textId="6D17DF19">
            <w:pPr>
              <w:rPr>
                <w:rFonts w:ascii="Verdana" w:hAnsi="Verdana" w:eastAsia="Aptos" w:cs="Aptos"/>
                <w:sz w:val="18"/>
                <w:szCs w:val="18"/>
                <w:lang w:val="nl"/>
              </w:rPr>
            </w:pPr>
            <w:r w:rsidRPr="59DC3B46">
              <w:rPr>
                <w:rFonts w:ascii="Verdana" w:hAnsi="Verdana" w:eastAsia="Aptos" w:cs="Aptos"/>
                <w:i/>
                <w:iCs/>
                <w:sz w:val="18"/>
                <w:szCs w:val="18"/>
                <w:lang w:val="nl"/>
              </w:rPr>
              <w:t>Ongunstig leefgebied (met name terrestrisch),</w:t>
            </w:r>
            <w:r w:rsidRPr="59DC3B46">
              <w:rPr>
                <w:rFonts w:ascii="Verdana" w:hAnsi="Verdana" w:eastAsia="Aptos" w:cs="Aptos"/>
                <w:sz w:val="18"/>
                <w:szCs w:val="18"/>
                <w:lang w:val="nl"/>
              </w:rPr>
              <w:t xml:space="preserve"> </w:t>
            </w:r>
            <w:r>
              <w:br/>
            </w:r>
            <w:r w:rsidRPr="59DC3B46">
              <w:rPr>
                <w:rFonts w:ascii="Verdana" w:hAnsi="Verdana" w:eastAsia="Aptos" w:cs="Aptos"/>
                <w:sz w:val="18"/>
                <w:szCs w:val="18"/>
                <w:lang w:val="nl"/>
              </w:rPr>
              <w:t>Voedselbeschikbaarheid, Verstoring</w:t>
            </w:r>
            <w:r w:rsidRPr="5E2E8105" w:rsidR="5E2E8105">
              <w:rPr>
                <w:rFonts w:ascii="Verdana" w:hAnsi="Verdana" w:eastAsia="Aptos" w:cs="Aptos"/>
                <w:sz w:val="18"/>
                <w:szCs w:val="18"/>
                <w:lang w:val="nl"/>
              </w:rPr>
              <w:t>,</w:t>
            </w:r>
            <w:r w:rsidRPr="59DC3B46">
              <w:rPr>
                <w:rFonts w:ascii="Verdana" w:hAnsi="Verdana" w:eastAsia="Aptos" w:cs="Aptos"/>
                <w:sz w:val="18"/>
                <w:szCs w:val="18"/>
                <w:lang w:val="nl"/>
              </w:rPr>
              <w:t xml:space="preserve"> klimaatverandering: verhoogd overstromingsrisico </w:t>
            </w:r>
          </w:p>
        </w:tc>
      </w:tr>
      <w:tr w:rsidR="59DC3B46" w:rsidTr="00063A5F" w14:paraId="322430AC" w14:textId="77777777">
        <w:trPr>
          <w:trHeight w:val="1215"/>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740FE624" w14:textId="7C7F729E">
            <w:pPr>
              <w:rPr>
                <w:rFonts w:ascii="Verdana" w:hAnsi="Verdana" w:eastAsia="Aptos" w:cs="Aptos"/>
                <w:sz w:val="18"/>
                <w:szCs w:val="18"/>
              </w:rPr>
            </w:pPr>
            <w:r w:rsidRPr="59DC3B46">
              <w:rPr>
                <w:rFonts w:ascii="Verdana" w:hAnsi="Verdana" w:eastAsia="Aptos" w:cs="Aptos"/>
                <w:b/>
                <w:bCs/>
                <w:sz w:val="18"/>
                <w:szCs w:val="18"/>
                <w:lang w:val="nl"/>
              </w:rPr>
              <w:t>Kustgebonden vogelsoorten</w:t>
            </w:r>
            <w:r w:rsidRPr="59DC3B46">
              <w:rPr>
                <w:rFonts w:ascii="Verdana" w:hAnsi="Verdana" w:eastAsia="Aptos" w:cs="Aptos"/>
                <w:sz w:val="18"/>
                <w:szCs w:val="18"/>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3D17CF2D" w14:textId="394EEB4E">
            <w:pPr>
              <w:rPr>
                <w:rFonts w:ascii="Verdana" w:hAnsi="Verdana" w:eastAsia="Aptos" w:cs="Aptos"/>
                <w:sz w:val="18"/>
                <w:szCs w:val="18"/>
              </w:rPr>
            </w:pPr>
            <w:r w:rsidRPr="59DC3B46">
              <w:rPr>
                <w:rFonts w:ascii="Verdana" w:hAnsi="Verdana" w:eastAsia="Aptos" w:cs="Aptos"/>
                <w:sz w:val="18"/>
                <w:szCs w:val="18"/>
                <w:lang w:val="nl"/>
              </w:rPr>
              <w:t>Stormmeeuw (kustbroedvogel), (BR)</w:t>
            </w:r>
            <w:r w:rsidRPr="59DC3B46">
              <w:rPr>
                <w:rFonts w:ascii="Verdana" w:hAnsi="Verdana" w:eastAsia="Aptos" w:cs="Aptos"/>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523FFDCF" w14:textId="6AAC6EEA">
            <w:pPr>
              <w:rPr>
                <w:rFonts w:ascii="Verdana" w:hAnsi="Verdana" w:eastAsia="Aptos" w:cs="Aptos"/>
                <w:sz w:val="18"/>
                <w:szCs w:val="18"/>
                <w:lang w:val="nl"/>
              </w:rPr>
            </w:pPr>
            <w:r w:rsidRPr="59DC3B46">
              <w:rPr>
                <w:rFonts w:ascii="Verdana" w:hAnsi="Verdana" w:eastAsia="Aptos" w:cs="Aptos"/>
                <w:sz w:val="18"/>
                <w:szCs w:val="18"/>
                <w:lang w:val="nl"/>
              </w:rPr>
              <w:t xml:space="preserve">Waddengebied, Zuidwestelijke Delta en Noordzeekust </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427823BC" w14:textId="62418A39">
            <w:pPr>
              <w:rPr>
                <w:rFonts w:ascii="Verdana" w:hAnsi="Verdana" w:eastAsia="Aptos" w:cs="Aptos"/>
                <w:sz w:val="18"/>
                <w:szCs w:val="18"/>
                <w:lang w:val="nl"/>
              </w:rPr>
            </w:pPr>
            <w:r w:rsidRPr="59DC3B46">
              <w:rPr>
                <w:rFonts w:ascii="Verdana" w:hAnsi="Verdana" w:eastAsia="Aptos" w:cs="Aptos"/>
                <w:i/>
                <w:iCs/>
                <w:sz w:val="18"/>
                <w:szCs w:val="18"/>
                <w:lang w:val="nl"/>
              </w:rPr>
              <w:t>Ongunstig leefgebied (met name terrestrisch),</w:t>
            </w:r>
            <w:r w:rsidRPr="59DC3B46">
              <w:rPr>
                <w:rFonts w:ascii="Verdana" w:hAnsi="Verdana" w:eastAsia="Aptos" w:cs="Aptos"/>
                <w:sz w:val="18"/>
                <w:szCs w:val="18"/>
                <w:lang w:val="nl"/>
              </w:rPr>
              <w:t xml:space="preserve"> Verstoring </w:t>
            </w:r>
            <w:r w:rsidRPr="5E2E8105" w:rsidR="7B402524">
              <w:rPr>
                <w:rFonts w:ascii="Verdana" w:hAnsi="Verdana" w:eastAsia="Aptos" w:cs="Aptos"/>
                <w:sz w:val="18"/>
                <w:szCs w:val="18"/>
                <w:lang w:val="nl"/>
              </w:rPr>
              <w:t>(</w:t>
            </w:r>
            <w:r w:rsidRPr="59DC3B46">
              <w:rPr>
                <w:rFonts w:ascii="Verdana" w:hAnsi="Verdana" w:eastAsia="Aptos" w:cs="Aptos"/>
                <w:sz w:val="18"/>
                <w:szCs w:val="18"/>
                <w:lang w:val="nl"/>
              </w:rPr>
              <w:t>recreatie</w:t>
            </w:r>
            <w:r w:rsidRPr="5E2E8105" w:rsidR="0F078EC1">
              <w:rPr>
                <w:rFonts w:ascii="Verdana" w:hAnsi="Verdana" w:eastAsia="Aptos" w:cs="Aptos"/>
                <w:sz w:val="18"/>
                <w:szCs w:val="18"/>
                <w:lang w:val="nl"/>
              </w:rPr>
              <w:t>)</w:t>
            </w:r>
            <w:r w:rsidRPr="5E2E8105" w:rsidR="5E2E8105">
              <w:rPr>
                <w:rFonts w:ascii="Verdana" w:hAnsi="Verdana" w:eastAsia="Aptos" w:cs="Aptos"/>
                <w:sz w:val="18"/>
                <w:szCs w:val="18"/>
                <w:lang w:val="nl"/>
              </w:rPr>
              <w:t>,</w:t>
            </w:r>
            <w:r w:rsidRPr="469397A2" w:rsidR="33F73CEA">
              <w:rPr>
                <w:rFonts w:ascii="Verdana" w:hAnsi="Verdana" w:eastAsia="Aptos" w:cs="Aptos"/>
                <w:sz w:val="18"/>
                <w:szCs w:val="18"/>
                <w:lang w:val="nl"/>
              </w:rPr>
              <w:t xml:space="preserve"> </w:t>
            </w:r>
            <w:r w:rsidRPr="59DC3B46">
              <w:rPr>
                <w:rFonts w:ascii="Verdana" w:hAnsi="Verdana" w:eastAsia="Aptos" w:cs="Aptos"/>
                <w:sz w:val="18"/>
                <w:szCs w:val="18"/>
                <w:lang w:val="nl"/>
              </w:rPr>
              <w:t>Klimaatverandering: verhoogd overstromingsrisico</w:t>
            </w:r>
          </w:p>
        </w:tc>
      </w:tr>
      <w:tr w:rsidR="59DC3B46" w:rsidTr="00063A5F" w14:paraId="4F007DBB" w14:textId="77777777">
        <w:trPr>
          <w:trHeight w:val="1125"/>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0085C33D" w14:textId="0B8090BB">
            <w:pPr>
              <w:rPr>
                <w:rFonts w:ascii="Verdana" w:hAnsi="Verdana" w:eastAsia="Aptos" w:cs="Aptos"/>
                <w:sz w:val="18"/>
                <w:szCs w:val="18"/>
              </w:rPr>
            </w:pPr>
            <w:r w:rsidRPr="59DC3B46">
              <w:rPr>
                <w:rFonts w:ascii="Verdana" w:hAnsi="Verdana" w:eastAsia="Aptos" w:cs="Aptos"/>
                <w:b/>
                <w:bCs/>
                <w:sz w:val="18"/>
                <w:szCs w:val="18"/>
                <w:lang w:val="nl"/>
              </w:rPr>
              <w:t>Kustgebonden vogelsoorten</w:t>
            </w:r>
            <w:r w:rsidRPr="59DC3B46">
              <w:rPr>
                <w:rFonts w:ascii="Verdana" w:hAnsi="Verdana" w:eastAsia="Aptos" w:cs="Aptos"/>
                <w:sz w:val="18"/>
                <w:szCs w:val="18"/>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233E3721" w14:textId="6344B3A0">
            <w:pPr>
              <w:rPr>
                <w:rFonts w:ascii="Verdana" w:hAnsi="Verdana" w:eastAsia="Aptos" w:cs="Aptos"/>
                <w:sz w:val="18"/>
                <w:szCs w:val="18"/>
              </w:rPr>
            </w:pPr>
            <w:r w:rsidRPr="59DC3B46">
              <w:rPr>
                <w:rFonts w:ascii="Verdana" w:hAnsi="Verdana" w:eastAsia="Aptos" w:cs="Aptos"/>
                <w:sz w:val="18"/>
                <w:szCs w:val="18"/>
                <w:lang w:val="nl"/>
              </w:rPr>
              <w:t>Topper (duikeend), (NBR)</w:t>
            </w:r>
            <w:r w:rsidRPr="59DC3B46">
              <w:rPr>
                <w:rFonts w:ascii="Verdana" w:hAnsi="Verdana" w:eastAsia="Aptos" w:cs="Aptos"/>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46994C2B" w14:textId="60B6B18E">
            <w:pPr>
              <w:rPr>
                <w:rFonts w:ascii="Verdana" w:hAnsi="Verdana" w:eastAsia="Aptos" w:cs="Aptos"/>
                <w:sz w:val="18"/>
                <w:szCs w:val="18"/>
                <w:lang w:val="nl"/>
              </w:rPr>
            </w:pPr>
            <w:r w:rsidRPr="59DC3B46">
              <w:rPr>
                <w:rFonts w:ascii="Verdana" w:hAnsi="Verdana" w:eastAsia="Aptos" w:cs="Aptos"/>
                <w:sz w:val="18"/>
                <w:szCs w:val="18"/>
                <w:lang w:val="nl"/>
              </w:rPr>
              <w:t xml:space="preserve">Waddengebied, Zuidwestelijke Delta </w:t>
            </w:r>
            <w:r w:rsidRPr="2252F323">
              <w:rPr>
                <w:rFonts w:ascii="Verdana" w:hAnsi="Verdana" w:eastAsia="Aptos" w:cs="Aptos"/>
                <w:i/>
                <w:sz w:val="18"/>
                <w:szCs w:val="18"/>
                <w:lang w:val="nl"/>
              </w:rPr>
              <w:t>en IJsselmeer</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5795C922" w14:textId="1F6B1F5E">
            <w:pPr>
              <w:rPr>
                <w:rFonts w:ascii="Verdana" w:hAnsi="Verdana" w:eastAsia="Aptos" w:cs="Aptos"/>
                <w:sz w:val="18"/>
                <w:szCs w:val="18"/>
                <w:lang w:val="nl"/>
              </w:rPr>
            </w:pPr>
            <w:r w:rsidRPr="59DC3B46">
              <w:rPr>
                <w:rFonts w:ascii="Verdana" w:hAnsi="Verdana" w:eastAsia="Aptos" w:cs="Aptos"/>
                <w:sz w:val="18"/>
                <w:szCs w:val="18"/>
                <w:lang w:val="nl"/>
              </w:rPr>
              <w:t>Voedselbeschikbaarheid (afname van driekhoeksmosselen)</w:t>
            </w:r>
          </w:p>
        </w:tc>
      </w:tr>
      <w:tr w:rsidR="59DC3B46" w:rsidTr="00063A5F" w14:paraId="59230B87" w14:textId="77777777">
        <w:trPr>
          <w:trHeight w:val="1170"/>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5A7A83EA" w14:textId="784BBA00">
            <w:pPr>
              <w:rPr>
                <w:rFonts w:ascii="Verdana" w:hAnsi="Verdana" w:eastAsia="Aptos" w:cs="Aptos"/>
                <w:sz w:val="18"/>
                <w:szCs w:val="18"/>
              </w:rPr>
            </w:pPr>
            <w:r w:rsidRPr="59DC3B46">
              <w:rPr>
                <w:rFonts w:ascii="Verdana" w:hAnsi="Verdana" w:eastAsia="Aptos" w:cs="Aptos"/>
                <w:b/>
                <w:bCs/>
                <w:sz w:val="18"/>
                <w:szCs w:val="18"/>
                <w:lang w:val="nl"/>
              </w:rPr>
              <w:t>Kustgebonden vogelsoorten</w:t>
            </w:r>
            <w:r w:rsidRPr="59DC3B46">
              <w:rPr>
                <w:rFonts w:ascii="Verdana" w:hAnsi="Verdana" w:eastAsia="Aptos" w:cs="Aptos"/>
                <w:sz w:val="18"/>
                <w:szCs w:val="18"/>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455352F6" w14:textId="3361AAE8">
            <w:pPr>
              <w:rPr>
                <w:rFonts w:ascii="Verdana" w:hAnsi="Verdana" w:eastAsia="Aptos" w:cs="Aptos"/>
                <w:sz w:val="18"/>
                <w:szCs w:val="18"/>
              </w:rPr>
            </w:pPr>
            <w:r w:rsidRPr="59DC3B46">
              <w:rPr>
                <w:rFonts w:ascii="Verdana" w:hAnsi="Verdana" w:eastAsia="Aptos" w:cs="Aptos"/>
                <w:sz w:val="18"/>
                <w:szCs w:val="18"/>
                <w:lang w:val="nl"/>
              </w:rPr>
              <w:t>Visdief (kustbroedvogel), (BR)</w:t>
            </w:r>
            <w:r w:rsidRPr="59DC3B46">
              <w:rPr>
                <w:rFonts w:ascii="Verdana" w:hAnsi="Verdana" w:eastAsia="Aptos" w:cs="Aptos"/>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091798D9" w14:textId="231ADB40">
            <w:pPr>
              <w:rPr>
                <w:rFonts w:ascii="Verdana" w:hAnsi="Verdana" w:eastAsia="Aptos" w:cs="Aptos"/>
                <w:sz w:val="18"/>
                <w:szCs w:val="18"/>
                <w:lang w:val="nl"/>
              </w:rPr>
            </w:pPr>
            <w:r w:rsidRPr="59DC3B46">
              <w:rPr>
                <w:rFonts w:ascii="Verdana" w:hAnsi="Verdana" w:eastAsia="Aptos" w:cs="Aptos"/>
                <w:sz w:val="18"/>
                <w:szCs w:val="18"/>
                <w:lang w:val="nl"/>
              </w:rPr>
              <w:t>Waddengebied en Zuidwestelijke Delta</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43A10A13" w14:textId="60795493">
            <w:pPr>
              <w:rPr>
                <w:rFonts w:ascii="Verdana" w:hAnsi="Verdana" w:eastAsia="Aptos" w:cs="Aptos"/>
                <w:sz w:val="18"/>
                <w:szCs w:val="18"/>
                <w:lang w:val="nl"/>
              </w:rPr>
            </w:pPr>
            <w:r w:rsidRPr="59DC3B46">
              <w:rPr>
                <w:rFonts w:ascii="Verdana" w:hAnsi="Verdana" w:eastAsia="Aptos" w:cs="Aptos"/>
                <w:i/>
                <w:iCs/>
                <w:sz w:val="18"/>
                <w:szCs w:val="18"/>
                <w:lang w:val="nl"/>
              </w:rPr>
              <w:t>Ongunstig leefgebied (terrestrisch),</w:t>
            </w:r>
            <w:r w:rsidRPr="59DC3B46">
              <w:rPr>
                <w:rFonts w:ascii="Verdana" w:hAnsi="Verdana" w:eastAsia="Aptos" w:cs="Aptos"/>
                <w:sz w:val="18"/>
                <w:szCs w:val="18"/>
                <w:lang w:val="nl"/>
              </w:rPr>
              <w:t xml:space="preserve"> Verstoring door recreatie</w:t>
            </w:r>
            <w:r w:rsidRPr="469397A2" w:rsidR="7FE4AA2D">
              <w:rPr>
                <w:rFonts w:ascii="Verdana" w:hAnsi="Verdana" w:eastAsia="Aptos" w:cs="Aptos"/>
                <w:sz w:val="18"/>
                <w:szCs w:val="18"/>
                <w:lang w:val="nl"/>
              </w:rPr>
              <w:t>,</w:t>
            </w:r>
            <w:r w:rsidRPr="59DC3B46">
              <w:rPr>
                <w:rFonts w:ascii="Verdana" w:hAnsi="Verdana" w:eastAsia="Aptos" w:cs="Aptos"/>
                <w:sz w:val="18"/>
                <w:szCs w:val="18"/>
                <w:lang w:val="nl"/>
              </w:rPr>
              <w:t xml:space="preserve"> Afname rustplekken,</w:t>
            </w:r>
            <w:r w:rsidRPr="469397A2" w:rsidR="469397A2">
              <w:rPr>
                <w:rFonts w:ascii="Verdana" w:hAnsi="Verdana" w:eastAsia="Aptos" w:cs="Aptos"/>
                <w:sz w:val="18"/>
                <w:szCs w:val="18"/>
                <w:lang w:val="nl"/>
              </w:rPr>
              <w:t xml:space="preserve"> </w:t>
            </w:r>
            <w:r w:rsidRPr="469397A2" w:rsidR="6FC15B84">
              <w:rPr>
                <w:rFonts w:ascii="Verdana" w:hAnsi="Verdana" w:eastAsia="Aptos" w:cs="Aptos"/>
                <w:sz w:val="18"/>
                <w:szCs w:val="18"/>
                <w:lang w:val="nl"/>
              </w:rPr>
              <w:t>K</w:t>
            </w:r>
            <w:r w:rsidRPr="469397A2" w:rsidR="469397A2">
              <w:rPr>
                <w:rFonts w:ascii="Verdana" w:hAnsi="Verdana" w:eastAsia="Aptos" w:cs="Aptos"/>
                <w:sz w:val="18"/>
                <w:szCs w:val="18"/>
                <w:lang w:val="nl"/>
              </w:rPr>
              <w:t>limaatverandering</w:t>
            </w:r>
            <w:r w:rsidRPr="59DC3B46">
              <w:rPr>
                <w:rFonts w:ascii="Verdana" w:hAnsi="Verdana" w:eastAsia="Aptos" w:cs="Aptos"/>
                <w:sz w:val="18"/>
                <w:szCs w:val="18"/>
                <w:lang w:val="nl"/>
              </w:rPr>
              <w:t>: verhoogd overstromingsrisico</w:t>
            </w:r>
          </w:p>
        </w:tc>
      </w:tr>
      <w:tr w:rsidR="59DC3B46" w:rsidTr="00063A5F" w14:paraId="3B19F722" w14:textId="77777777">
        <w:trPr>
          <w:trHeight w:val="1185"/>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50831073" w14:textId="5473B8A2">
            <w:pPr>
              <w:rPr>
                <w:rFonts w:ascii="Verdana" w:hAnsi="Verdana" w:eastAsia="Aptos" w:cs="Aptos"/>
                <w:sz w:val="18"/>
                <w:szCs w:val="18"/>
              </w:rPr>
            </w:pPr>
            <w:r w:rsidRPr="59DC3B46">
              <w:rPr>
                <w:rFonts w:ascii="Verdana" w:hAnsi="Verdana" w:eastAsia="Aptos" w:cs="Aptos"/>
                <w:b/>
                <w:bCs/>
                <w:sz w:val="18"/>
                <w:szCs w:val="18"/>
                <w:lang w:val="nl"/>
              </w:rPr>
              <w:t>Kustgebonden vogelsoorten</w:t>
            </w:r>
            <w:r w:rsidRPr="59DC3B46">
              <w:rPr>
                <w:rFonts w:ascii="Verdana" w:hAnsi="Verdana" w:eastAsia="Aptos" w:cs="Aptos"/>
                <w:sz w:val="18"/>
                <w:szCs w:val="18"/>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508D4BEB" w14:textId="34DF6ED3">
            <w:pPr>
              <w:rPr>
                <w:rFonts w:ascii="Verdana" w:hAnsi="Verdana" w:eastAsia="Aptos" w:cs="Aptos"/>
                <w:sz w:val="18"/>
                <w:szCs w:val="18"/>
              </w:rPr>
            </w:pPr>
            <w:r w:rsidRPr="59DC3B46">
              <w:rPr>
                <w:rFonts w:ascii="Verdana" w:hAnsi="Verdana" w:eastAsia="Aptos" w:cs="Aptos"/>
                <w:sz w:val="18"/>
                <w:szCs w:val="18"/>
                <w:lang w:val="nl"/>
              </w:rPr>
              <w:t>Zilvermeeuw (kustbroedvogel), (BR)</w:t>
            </w:r>
            <w:r w:rsidRPr="59DC3B46">
              <w:rPr>
                <w:rFonts w:ascii="Verdana" w:hAnsi="Verdana" w:eastAsia="Aptos" w:cs="Aptos"/>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4C623541" w14:textId="1AF06659">
            <w:pPr>
              <w:rPr>
                <w:rFonts w:ascii="Verdana" w:hAnsi="Verdana" w:eastAsia="Aptos" w:cs="Aptos"/>
                <w:sz w:val="18"/>
                <w:szCs w:val="18"/>
                <w:lang w:val="nl"/>
              </w:rPr>
            </w:pPr>
            <w:r w:rsidRPr="59DC3B46">
              <w:rPr>
                <w:rFonts w:ascii="Verdana" w:hAnsi="Verdana" w:eastAsia="Aptos" w:cs="Aptos"/>
                <w:sz w:val="18"/>
                <w:szCs w:val="18"/>
                <w:lang w:val="nl"/>
              </w:rPr>
              <w:t>Waddengebied, Zuidwestelijke Delta en Noordzeekust</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67D46DA2" w14:textId="25E7DAB1">
            <w:pPr>
              <w:rPr>
                <w:rFonts w:ascii="Verdana" w:hAnsi="Verdana" w:eastAsia="Aptos" w:cs="Aptos"/>
                <w:sz w:val="18"/>
                <w:szCs w:val="18"/>
                <w:lang w:val="nl"/>
              </w:rPr>
            </w:pPr>
            <w:r w:rsidRPr="59DC3B46">
              <w:rPr>
                <w:rFonts w:ascii="Verdana" w:hAnsi="Verdana" w:eastAsia="Aptos" w:cs="Aptos"/>
                <w:sz w:val="18"/>
                <w:szCs w:val="18"/>
                <w:lang w:val="nl"/>
              </w:rPr>
              <w:t xml:space="preserve">Voedselbeschikbaarheid, Verstoring ( recreatie), Afname rustplekken, Klimaatverandering: verhoogd overstromingsrisico </w:t>
            </w:r>
          </w:p>
        </w:tc>
      </w:tr>
      <w:tr w:rsidR="59DC3B46" w:rsidTr="00063A5F" w14:paraId="59DD7210" w14:textId="77777777">
        <w:trPr>
          <w:trHeight w:val="1275"/>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6112196D" w14:textId="1DBF4036">
            <w:pPr>
              <w:rPr>
                <w:rFonts w:ascii="Verdana" w:hAnsi="Verdana" w:eastAsia="Aptos" w:cs="Aptos"/>
                <w:sz w:val="18"/>
                <w:szCs w:val="18"/>
              </w:rPr>
            </w:pPr>
            <w:r w:rsidRPr="59DC3B46">
              <w:rPr>
                <w:rFonts w:ascii="Verdana" w:hAnsi="Verdana" w:eastAsia="Aptos" w:cs="Aptos"/>
                <w:b/>
                <w:bCs/>
                <w:sz w:val="18"/>
                <w:szCs w:val="18"/>
                <w:lang w:val="nl"/>
              </w:rPr>
              <w:t>Kustgebonden vogelsoorten</w:t>
            </w:r>
            <w:r w:rsidRPr="59DC3B46">
              <w:rPr>
                <w:rFonts w:ascii="Verdana" w:hAnsi="Verdana" w:eastAsia="Aptos" w:cs="Aptos"/>
                <w:sz w:val="18"/>
                <w:szCs w:val="18"/>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17ABB4B2" w14:textId="76AB7A23">
            <w:pPr>
              <w:rPr>
                <w:rFonts w:ascii="Verdana" w:hAnsi="Verdana" w:eastAsia="Aptos" w:cs="Aptos"/>
                <w:sz w:val="18"/>
                <w:szCs w:val="18"/>
              </w:rPr>
            </w:pPr>
            <w:r w:rsidRPr="59DC3B46">
              <w:rPr>
                <w:rFonts w:ascii="Verdana" w:hAnsi="Verdana" w:eastAsia="Aptos" w:cs="Aptos"/>
                <w:sz w:val="18"/>
                <w:szCs w:val="18"/>
                <w:lang w:val="nl"/>
              </w:rPr>
              <w:t>Zwarte stern (BR)</w:t>
            </w:r>
            <w:r w:rsidRPr="59DC3B46">
              <w:rPr>
                <w:rFonts w:ascii="Verdana" w:hAnsi="Verdana" w:eastAsia="Aptos" w:cs="Aptos"/>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34775E79" w14:textId="5264B7F1">
            <w:pPr>
              <w:rPr>
                <w:rFonts w:ascii="Verdana" w:hAnsi="Verdana" w:eastAsia="Aptos" w:cs="Aptos"/>
                <w:sz w:val="18"/>
                <w:szCs w:val="18"/>
                <w:lang w:val="nl"/>
              </w:rPr>
            </w:pPr>
            <w:r w:rsidRPr="59DC3B46">
              <w:rPr>
                <w:rFonts w:ascii="Verdana" w:hAnsi="Verdana" w:eastAsia="Aptos" w:cs="Aptos"/>
                <w:sz w:val="18"/>
                <w:szCs w:val="18"/>
                <w:lang w:val="nl"/>
              </w:rPr>
              <w:t xml:space="preserve">Waddengebied </w:t>
            </w:r>
            <w:r w:rsidRPr="2252F323">
              <w:rPr>
                <w:rFonts w:ascii="Verdana" w:hAnsi="Verdana" w:eastAsia="Aptos" w:cs="Aptos"/>
                <w:i/>
                <w:sz w:val="18"/>
                <w:szCs w:val="18"/>
                <w:lang w:val="nl"/>
              </w:rPr>
              <w:t xml:space="preserve">en IJsselmeer </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223EEEFC" w14:textId="2CFA7B0D">
            <w:pPr>
              <w:rPr>
                <w:rFonts w:ascii="Verdana" w:hAnsi="Verdana" w:eastAsia="Aptos" w:cs="Aptos"/>
                <w:sz w:val="18"/>
                <w:szCs w:val="18"/>
                <w:lang w:val="nl"/>
              </w:rPr>
            </w:pPr>
            <w:r w:rsidRPr="59DC3B46">
              <w:rPr>
                <w:rFonts w:ascii="Verdana" w:hAnsi="Verdana" w:eastAsia="Aptos" w:cs="Aptos"/>
                <w:sz w:val="18"/>
                <w:szCs w:val="18"/>
                <w:lang w:val="nl"/>
              </w:rPr>
              <w:t xml:space="preserve">Voedselbeschikbaarheid (afname prooivis), </w:t>
            </w:r>
            <w:r w:rsidRPr="59DC3B46">
              <w:rPr>
                <w:rFonts w:ascii="Verdana" w:hAnsi="Verdana" w:eastAsia="Aptos" w:cs="Aptos"/>
                <w:i/>
                <w:iCs/>
                <w:sz w:val="18"/>
                <w:szCs w:val="18"/>
                <w:lang w:val="nl"/>
              </w:rPr>
              <w:t>Ongunstig leefgebied (terrestrisch</w:t>
            </w:r>
            <w:r w:rsidRPr="4C8E5D39" w:rsidR="4C8E5D39">
              <w:rPr>
                <w:rFonts w:ascii="Verdana" w:hAnsi="Verdana" w:eastAsia="Aptos" w:cs="Aptos"/>
                <w:i/>
                <w:iCs/>
                <w:sz w:val="18"/>
                <w:szCs w:val="18"/>
                <w:lang w:val="nl"/>
              </w:rPr>
              <w:t>)</w:t>
            </w:r>
            <w:r w:rsidRPr="4C8E5D39" w:rsidR="2C5525CE">
              <w:rPr>
                <w:rFonts w:ascii="Verdana" w:hAnsi="Verdana" w:eastAsia="Aptos" w:cs="Aptos"/>
                <w:i/>
                <w:iCs/>
                <w:sz w:val="18"/>
                <w:szCs w:val="18"/>
                <w:lang w:val="nl"/>
              </w:rPr>
              <w:t>,</w:t>
            </w:r>
            <w:r w:rsidRPr="4C8E5D39">
              <w:rPr>
                <w:rFonts w:ascii="Verdana" w:hAnsi="Verdana" w:eastAsia="Aptos" w:cs="Aptos"/>
                <w:i/>
                <w:sz w:val="18"/>
                <w:szCs w:val="18"/>
                <w:lang w:val="nl"/>
              </w:rPr>
              <w:t xml:space="preserve"> </w:t>
            </w:r>
            <w:r w:rsidRPr="59DC3B46">
              <w:rPr>
                <w:rFonts w:ascii="Verdana" w:hAnsi="Verdana" w:eastAsia="Aptos" w:cs="Aptos"/>
                <w:sz w:val="18"/>
                <w:szCs w:val="18"/>
                <w:lang w:val="nl"/>
              </w:rPr>
              <w:t xml:space="preserve">Verstoring </w:t>
            </w:r>
            <w:r w:rsidRPr="4C8E5D39" w:rsidR="05648A20">
              <w:rPr>
                <w:rFonts w:ascii="Verdana" w:hAnsi="Verdana" w:eastAsia="Aptos" w:cs="Aptos"/>
                <w:sz w:val="18"/>
                <w:szCs w:val="18"/>
                <w:lang w:val="nl"/>
              </w:rPr>
              <w:t>(</w:t>
            </w:r>
            <w:r w:rsidRPr="59DC3B46">
              <w:rPr>
                <w:rFonts w:ascii="Verdana" w:hAnsi="Verdana" w:eastAsia="Aptos" w:cs="Aptos"/>
                <w:sz w:val="18"/>
                <w:szCs w:val="18"/>
                <w:lang w:val="nl"/>
              </w:rPr>
              <w:t>recreatie</w:t>
            </w:r>
            <w:r w:rsidRPr="4C8E5D39" w:rsidR="313A0CC7">
              <w:rPr>
                <w:rFonts w:ascii="Verdana" w:hAnsi="Verdana" w:eastAsia="Aptos" w:cs="Aptos"/>
                <w:sz w:val="18"/>
                <w:szCs w:val="18"/>
                <w:lang w:val="nl"/>
              </w:rPr>
              <w:t>)</w:t>
            </w:r>
          </w:p>
        </w:tc>
      </w:tr>
      <w:tr w:rsidR="59DC3B46" w:rsidTr="00063A5F" w14:paraId="46940E50" w14:textId="77777777">
        <w:trPr>
          <w:trHeight w:val="1155"/>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50C2EA0C" w14:textId="473024EC">
            <w:pPr>
              <w:rPr>
                <w:rFonts w:ascii="Verdana" w:hAnsi="Verdana" w:eastAsia="Aptos" w:cs="Aptos"/>
                <w:sz w:val="18"/>
                <w:szCs w:val="18"/>
              </w:rPr>
            </w:pPr>
            <w:r w:rsidRPr="59DC3B46">
              <w:rPr>
                <w:rFonts w:ascii="Verdana" w:hAnsi="Verdana" w:eastAsia="Aptos" w:cs="Aptos"/>
                <w:b/>
                <w:bCs/>
                <w:sz w:val="18"/>
                <w:szCs w:val="18"/>
                <w:lang w:val="nl"/>
              </w:rPr>
              <w:t>Kustgebonden vogelsoorten</w:t>
            </w:r>
            <w:r w:rsidRPr="59DC3B46">
              <w:rPr>
                <w:rFonts w:ascii="Verdana" w:hAnsi="Verdana" w:eastAsia="Aptos" w:cs="Aptos"/>
                <w:sz w:val="18"/>
                <w:szCs w:val="18"/>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051545C6" w14:textId="1323679A">
            <w:pPr>
              <w:rPr>
                <w:rFonts w:ascii="Verdana" w:hAnsi="Verdana" w:eastAsia="Aptos" w:cs="Aptos"/>
                <w:sz w:val="18"/>
                <w:szCs w:val="18"/>
              </w:rPr>
            </w:pPr>
            <w:r w:rsidRPr="59DC3B46">
              <w:rPr>
                <w:rFonts w:ascii="Verdana" w:hAnsi="Verdana" w:eastAsia="Aptos" w:cs="Aptos"/>
                <w:sz w:val="18"/>
                <w:szCs w:val="18"/>
                <w:lang w:val="nl"/>
              </w:rPr>
              <w:t>Zwarte zee-eend (NBR)</w:t>
            </w:r>
            <w:r w:rsidRPr="59DC3B46">
              <w:rPr>
                <w:rFonts w:ascii="Verdana" w:hAnsi="Verdana" w:eastAsia="Aptos" w:cs="Aptos"/>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34B43C3E" w14:textId="7AA4A79E">
            <w:pPr>
              <w:rPr>
                <w:rFonts w:ascii="Verdana" w:hAnsi="Verdana" w:eastAsia="Aptos" w:cs="Aptos"/>
                <w:sz w:val="18"/>
                <w:szCs w:val="18"/>
                <w:lang w:val="nl"/>
              </w:rPr>
            </w:pPr>
            <w:r w:rsidRPr="59DC3B46">
              <w:rPr>
                <w:rFonts w:ascii="Verdana" w:hAnsi="Verdana" w:eastAsia="Aptos" w:cs="Aptos"/>
                <w:sz w:val="18"/>
                <w:szCs w:val="18"/>
                <w:lang w:val="nl"/>
              </w:rPr>
              <w:t>Waddengebied, Zuidwestelijke Delta en Noordzeekust</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312E0BA1" w14:textId="47A2AA9E">
            <w:pPr>
              <w:rPr>
                <w:rFonts w:ascii="Verdana" w:hAnsi="Verdana" w:eastAsia="Aptos" w:cs="Aptos"/>
                <w:sz w:val="18"/>
                <w:szCs w:val="18"/>
                <w:lang w:val="nl"/>
              </w:rPr>
            </w:pPr>
            <w:r w:rsidRPr="59DC3B46">
              <w:rPr>
                <w:rFonts w:ascii="Verdana" w:hAnsi="Verdana" w:eastAsia="Aptos" w:cs="Aptos"/>
                <w:sz w:val="18"/>
                <w:szCs w:val="18"/>
                <w:lang w:val="nl"/>
              </w:rPr>
              <w:t xml:space="preserve">Voedselbeschikbaarheid </w:t>
            </w:r>
            <w:r w:rsidRPr="669F999A" w:rsidR="1ECD7DDF">
              <w:rPr>
                <w:rFonts w:ascii="Verdana" w:hAnsi="Verdana" w:eastAsia="Aptos" w:cs="Aptos"/>
                <w:sz w:val="18"/>
                <w:szCs w:val="18"/>
                <w:lang w:val="nl"/>
              </w:rPr>
              <w:t>(</w:t>
            </w:r>
            <w:r w:rsidRPr="59DC3B46">
              <w:rPr>
                <w:rFonts w:ascii="Verdana" w:hAnsi="Verdana" w:eastAsia="Aptos" w:cs="Aptos"/>
                <w:sz w:val="18"/>
                <w:szCs w:val="18"/>
                <w:lang w:val="nl"/>
              </w:rPr>
              <w:t>tekort schelpdierbanken</w:t>
            </w:r>
            <w:r w:rsidRPr="669F999A" w:rsidR="490A2217">
              <w:rPr>
                <w:rFonts w:ascii="Verdana" w:hAnsi="Verdana" w:eastAsia="Aptos" w:cs="Aptos"/>
                <w:sz w:val="18"/>
                <w:szCs w:val="18"/>
                <w:lang w:val="nl"/>
              </w:rPr>
              <w:t xml:space="preserve">, </w:t>
            </w:r>
            <w:r w:rsidRPr="59DC3B46">
              <w:rPr>
                <w:rFonts w:ascii="Verdana" w:hAnsi="Verdana" w:eastAsia="Aptos" w:cs="Aptos"/>
                <w:sz w:val="18"/>
                <w:szCs w:val="18"/>
                <w:lang w:val="nl"/>
              </w:rPr>
              <w:t>o.a. spisula),</w:t>
            </w:r>
            <w:r>
              <w:br/>
            </w:r>
            <w:r w:rsidRPr="59DC3B46">
              <w:rPr>
                <w:rFonts w:ascii="Verdana" w:hAnsi="Verdana" w:eastAsia="Aptos" w:cs="Aptos"/>
                <w:sz w:val="18"/>
                <w:szCs w:val="18"/>
                <w:lang w:val="nl"/>
              </w:rPr>
              <w:t xml:space="preserve">Verstoring </w:t>
            </w:r>
            <w:r w:rsidRPr="3219F56C" w:rsidR="2A9DC4FB">
              <w:rPr>
                <w:rFonts w:ascii="Verdana" w:hAnsi="Verdana" w:eastAsia="Aptos" w:cs="Aptos"/>
                <w:sz w:val="18"/>
                <w:szCs w:val="18"/>
                <w:lang w:val="nl"/>
              </w:rPr>
              <w:t>(</w:t>
            </w:r>
            <w:r w:rsidRPr="59DC3B46">
              <w:rPr>
                <w:rFonts w:ascii="Verdana" w:hAnsi="Verdana" w:eastAsia="Aptos" w:cs="Aptos"/>
                <w:sz w:val="18"/>
                <w:szCs w:val="18"/>
                <w:lang w:val="nl"/>
              </w:rPr>
              <w:t>visserij en scheepvaart</w:t>
            </w:r>
            <w:r w:rsidRPr="3219F56C" w:rsidR="250FBBBB">
              <w:rPr>
                <w:rFonts w:ascii="Verdana" w:hAnsi="Verdana" w:eastAsia="Aptos" w:cs="Aptos"/>
                <w:sz w:val="18"/>
                <w:szCs w:val="18"/>
                <w:lang w:val="nl"/>
              </w:rPr>
              <w:t>)</w:t>
            </w:r>
          </w:p>
        </w:tc>
      </w:tr>
      <w:tr w:rsidR="59DC3B46" w:rsidTr="00063A5F" w14:paraId="1BAB619E" w14:textId="77777777">
        <w:trPr>
          <w:trHeight w:val="2235"/>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Pr>
          <w:p w:rsidR="59DC3B46" w:rsidP="59DC3B46" w:rsidRDefault="59DC3B46" w14:paraId="50A34C78" w14:textId="7DABCB5D">
            <w:pPr>
              <w:rPr>
                <w:rFonts w:ascii="Verdana" w:hAnsi="Verdana" w:eastAsia="Aptos" w:cs="Aptos"/>
                <w:color w:val="000000" w:themeColor="text1"/>
                <w:sz w:val="18"/>
                <w:szCs w:val="18"/>
              </w:rPr>
            </w:pPr>
            <w:r w:rsidRPr="59DC3B46">
              <w:rPr>
                <w:rFonts w:ascii="Verdana" w:hAnsi="Verdana" w:eastAsia="Aptos" w:cs="Aptos"/>
                <w:b/>
                <w:bCs/>
                <w:color w:val="000000" w:themeColor="text1"/>
                <w:sz w:val="18"/>
                <w:szCs w:val="18"/>
                <w:lang w:val="nl"/>
              </w:rPr>
              <w:t>Wadvogels</w:t>
            </w:r>
            <w:r w:rsidRPr="59DC3B46">
              <w:rPr>
                <w:rFonts w:ascii="Verdana" w:hAnsi="Verdana" w:eastAsia="Aptos" w:cs="Aptos"/>
                <w:color w:val="000000" w:themeColor="text1"/>
                <w:sz w:val="18"/>
                <w:szCs w:val="18"/>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Pr>
          <w:p w:rsidR="59DC3B46" w:rsidP="59DC3B46" w:rsidRDefault="59DC3B46" w14:paraId="4E650DE5" w14:textId="20D7710F">
            <w:pPr>
              <w:rPr>
                <w:rFonts w:ascii="Verdana" w:hAnsi="Verdana" w:eastAsia="Aptos" w:cs="Aptos"/>
                <w:color w:val="000000" w:themeColor="text1"/>
                <w:sz w:val="18"/>
                <w:szCs w:val="18"/>
              </w:rPr>
            </w:pPr>
            <w:r w:rsidRPr="59DC3B46">
              <w:rPr>
                <w:rFonts w:ascii="Verdana" w:hAnsi="Verdana" w:eastAsia="Aptos" w:cs="Aptos"/>
                <w:color w:val="000000" w:themeColor="text1"/>
                <w:sz w:val="18"/>
                <w:szCs w:val="18"/>
                <w:lang w:val="nl"/>
              </w:rPr>
              <w:t> </w:t>
            </w:r>
            <w:r w:rsidRPr="59DC3B46">
              <w:rPr>
                <w:rFonts w:ascii="Verdana" w:hAnsi="Verdana" w:eastAsia="Aptos" w:cs="Aptos"/>
                <w:color w:val="000000" w:themeColor="text1"/>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Pr>
          <w:p w:rsidR="59DC3B46" w:rsidP="59DC3B46" w:rsidRDefault="59DC3B46" w14:paraId="30A21D1E" w14:textId="3A0ECAB6">
            <w:pPr>
              <w:rPr>
                <w:rFonts w:ascii="Verdana" w:hAnsi="Verdana" w:eastAsia="Aptos" w:cs="Aptos"/>
                <w:color w:val="000000" w:themeColor="text1"/>
                <w:sz w:val="18"/>
                <w:szCs w:val="18"/>
                <w:lang w:val="nl"/>
              </w:rPr>
            </w:pPr>
            <w:r w:rsidRPr="59DC3B46">
              <w:rPr>
                <w:rFonts w:ascii="Verdana" w:hAnsi="Verdana" w:eastAsia="Aptos" w:cs="Aptos"/>
                <w:color w:val="000000" w:themeColor="text1"/>
                <w:sz w:val="18"/>
                <w:szCs w:val="18"/>
                <w:lang w:val="nl"/>
              </w:rPr>
              <w:t xml:space="preserve">Mossel- en oesterbanken (Groep 3), </w:t>
            </w:r>
            <w:r w:rsidRPr="3219F56C" w:rsidR="5D28E91B">
              <w:rPr>
                <w:rFonts w:ascii="Verdana" w:hAnsi="Verdana" w:eastAsia="Aptos" w:cs="Aptos"/>
                <w:color w:val="000000" w:themeColor="text1"/>
                <w:sz w:val="18"/>
                <w:szCs w:val="18"/>
                <w:lang w:val="nl"/>
              </w:rPr>
              <w:t>Z</w:t>
            </w:r>
            <w:r w:rsidRPr="3219F56C" w:rsidR="669F999A">
              <w:rPr>
                <w:rFonts w:ascii="Verdana" w:hAnsi="Verdana" w:eastAsia="Aptos" w:cs="Aptos"/>
                <w:color w:val="000000" w:themeColor="text1"/>
                <w:sz w:val="18"/>
                <w:szCs w:val="18"/>
                <w:lang w:val="nl"/>
              </w:rPr>
              <w:t>acht</w:t>
            </w:r>
            <w:r w:rsidRPr="3219F56C" w:rsidR="1375E69D">
              <w:rPr>
                <w:rFonts w:ascii="Verdana" w:hAnsi="Verdana" w:eastAsia="Aptos" w:cs="Aptos"/>
                <w:color w:val="000000" w:themeColor="text1"/>
                <w:sz w:val="18"/>
                <w:szCs w:val="18"/>
                <w:lang w:val="nl"/>
              </w:rPr>
              <w:t>e</w:t>
            </w:r>
            <w:r w:rsidRPr="59DC3B46">
              <w:rPr>
                <w:rFonts w:ascii="Verdana" w:hAnsi="Verdana" w:eastAsia="Aptos" w:cs="Aptos"/>
                <w:color w:val="000000" w:themeColor="text1"/>
                <w:sz w:val="18"/>
                <w:szCs w:val="18"/>
                <w:lang w:val="nl"/>
              </w:rPr>
              <w:t xml:space="preserve"> sedimenten (groep 7), Estuaria (H1130), slik- en zandplaten (H1140)</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Pr>
          <w:p w:rsidR="59DC3B46" w:rsidP="59DC3B46" w:rsidRDefault="59DC3B46" w14:paraId="789964BF" w14:textId="68F294AF">
            <w:pPr>
              <w:rPr>
                <w:rFonts w:ascii="Verdana" w:hAnsi="Verdana" w:eastAsia="Aptos" w:cs="Aptos"/>
                <w:color w:val="000000" w:themeColor="text1"/>
                <w:sz w:val="18"/>
                <w:szCs w:val="18"/>
                <w:lang w:val="nl"/>
              </w:rPr>
            </w:pPr>
            <w:r w:rsidRPr="59DC3B46">
              <w:rPr>
                <w:rFonts w:ascii="Verdana" w:hAnsi="Verdana" w:eastAsia="Aptos" w:cs="Aptos"/>
                <w:i/>
                <w:iCs/>
                <w:color w:val="000000" w:themeColor="text1"/>
                <w:sz w:val="18"/>
                <w:szCs w:val="18"/>
                <w:lang w:val="nl"/>
              </w:rPr>
              <w:t xml:space="preserve">Ongunstig leefgebied (terrestrisch), </w:t>
            </w:r>
            <w:r w:rsidRPr="59DC3B46">
              <w:rPr>
                <w:rFonts w:ascii="Verdana" w:hAnsi="Verdana" w:eastAsia="Aptos" w:cs="Aptos"/>
                <w:color w:val="000000" w:themeColor="text1"/>
                <w:sz w:val="18"/>
                <w:szCs w:val="18"/>
                <w:lang w:val="nl"/>
              </w:rPr>
              <w:t xml:space="preserve">Verstoring, Afname bodemfauna,  </w:t>
            </w:r>
            <w:r>
              <w:br/>
            </w:r>
            <w:r w:rsidRPr="59DC3B46">
              <w:rPr>
                <w:rFonts w:ascii="Verdana" w:hAnsi="Verdana" w:eastAsia="Aptos" w:cs="Aptos"/>
                <w:color w:val="000000" w:themeColor="text1"/>
                <w:sz w:val="18"/>
                <w:szCs w:val="18"/>
                <w:lang w:val="nl"/>
              </w:rPr>
              <w:t>Afname van hoogwatervluchtplaatsen (Sedimentdynamiek, klimaatverandering, kustverdediging</w:t>
            </w:r>
            <w:r w:rsidRPr="6437F0ED" w:rsidR="28448F32">
              <w:rPr>
                <w:rFonts w:ascii="Verdana" w:hAnsi="Verdana" w:eastAsia="Aptos" w:cs="Aptos"/>
                <w:color w:val="000000" w:themeColor="text1"/>
                <w:sz w:val="18"/>
                <w:szCs w:val="18"/>
                <w:lang w:val="nl"/>
              </w:rPr>
              <w:t xml:space="preserve">), </w:t>
            </w:r>
            <w:r w:rsidRPr="6437F0ED" w:rsidR="669F999A">
              <w:rPr>
                <w:rFonts w:ascii="Verdana" w:hAnsi="Verdana" w:eastAsia="Aptos" w:cs="Aptos"/>
                <w:color w:val="000000" w:themeColor="text1"/>
                <w:sz w:val="18"/>
                <w:szCs w:val="18"/>
                <w:lang w:val="nl"/>
              </w:rPr>
              <w:t xml:space="preserve">Invasieve exoten: bedekking </w:t>
            </w:r>
            <w:r w:rsidRPr="16B39BB8" w:rsidR="039E5E6E">
              <w:rPr>
                <w:rFonts w:ascii="Verdana" w:hAnsi="Verdana" w:eastAsia="Aptos" w:cs="Aptos"/>
                <w:color w:val="000000" w:themeColor="text1"/>
                <w:sz w:val="18"/>
                <w:szCs w:val="18"/>
                <w:lang w:val="nl"/>
              </w:rPr>
              <w:t>mosselbanken</w:t>
            </w:r>
            <w:r w:rsidRPr="16B39BB8" w:rsidR="669F999A">
              <w:rPr>
                <w:rFonts w:ascii="Verdana" w:hAnsi="Verdana" w:eastAsia="Aptos" w:cs="Aptos"/>
                <w:color w:val="000000" w:themeColor="text1"/>
                <w:sz w:val="18"/>
                <w:szCs w:val="18"/>
                <w:lang w:val="nl"/>
              </w:rPr>
              <w:t xml:space="preserve"> </w:t>
            </w:r>
            <w:r w:rsidRPr="6437F0ED" w:rsidR="669F999A">
              <w:rPr>
                <w:rFonts w:ascii="Verdana" w:hAnsi="Verdana" w:eastAsia="Aptos" w:cs="Aptos"/>
                <w:color w:val="000000" w:themeColor="text1"/>
                <w:sz w:val="18"/>
                <w:szCs w:val="18"/>
                <w:lang w:val="nl"/>
              </w:rPr>
              <w:t>door Japanse oesters</w:t>
            </w:r>
          </w:p>
        </w:tc>
      </w:tr>
      <w:tr w:rsidR="59DC3B46" w:rsidTr="00063A5F" w14:paraId="5634CDFD" w14:textId="77777777">
        <w:trPr>
          <w:trHeight w:val="705"/>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029A17EA" w14:textId="633DF088">
            <w:pPr>
              <w:rPr>
                <w:rFonts w:ascii="Verdana" w:hAnsi="Verdana" w:eastAsia="Aptos" w:cs="Aptos"/>
                <w:sz w:val="18"/>
                <w:szCs w:val="18"/>
              </w:rPr>
            </w:pPr>
            <w:r w:rsidRPr="59DC3B46">
              <w:rPr>
                <w:rFonts w:ascii="Verdana" w:hAnsi="Verdana" w:eastAsia="Aptos" w:cs="Aptos"/>
                <w:sz w:val="18"/>
                <w:szCs w:val="18"/>
                <w:lang w:val="nl"/>
              </w:rPr>
              <w:t> </w:t>
            </w:r>
            <w:r w:rsidRPr="59DC3B46">
              <w:rPr>
                <w:rFonts w:ascii="Verdana" w:hAnsi="Verdana" w:eastAsia="Aptos" w:cs="Aptos"/>
                <w:sz w:val="18"/>
                <w:szCs w:val="18"/>
              </w:rPr>
              <w:t xml:space="preserve"> </w:t>
            </w:r>
            <w:r w:rsidRPr="59DC3B46">
              <w:rPr>
                <w:rFonts w:ascii="Verdana" w:hAnsi="Verdana" w:eastAsia="Aptos" w:cs="Aptos"/>
                <w:b/>
                <w:bCs/>
                <w:sz w:val="18"/>
                <w:szCs w:val="18"/>
                <w:lang w:val="nl"/>
              </w:rPr>
              <w:t>Wadvogels</w:t>
            </w:r>
            <w:r w:rsidRPr="59DC3B46">
              <w:rPr>
                <w:rFonts w:ascii="Verdana" w:hAnsi="Verdana" w:eastAsia="Aptos" w:cs="Aptos"/>
                <w:sz w:val="18"/>
                <w:szCs w:val="18"/>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520B02C2" w14:textId="64B2F9E7">
            <w:pPr>
              <w:rPr>
                <w:rFonts w:ascii="Verdana" w:hAnsi="Verdana" w:eastAsia="Aptos" w:cs="Aptos"/>
                <w:sz w:val="18"/>
                <w:szCs w:val="18"/>
              </w:rPr>
            </w:pPr>
            <w:r w:rsidRPr="59DC3B46">
              <w:rPr>
                <w:rFonts w:ascii="Verdana" w:hAnsi="Verdana" w:eastAsia="Aptos" w:cs="Aptos"/>
                <w:sz w:val="18"/>
                <w:szCs w:val="18"/>
                <w:lang w:val="nl"/>
              </w:rPr>
              <w:t>Bontbekplevier (BR)</w:t>
            </w:r>
            <w:r w:rsidRPr="59DC3B46">
              <w:rPr>
                <w:rFonts w:ascii="Verdana" w:hAnsi="Verdana" w:eastAsia="Aptos" w:cs="Aptos"/>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4E460CFC" w14:textId="427AF629">
            <w:pPr>
              <w:rPr>
                <w:rFonts w:ascii="Verdana" w:hAnsi="Verdana" w:eastAsia="Aptos" w:cs="Aptos"/>
                <w:sz w:val="18"/>
                <w:szCs w:val="18"/>
                <w:lang w:val="nl"/>
              </w:rPr>
            </w:pPr>
            <w:r w:rsidRPr="59DC3B46">
              <w:rPr>
                <w:rFonts w:ascii="Verdana" w:hAnsi="Verdana" w:eastAsia="Aptos" w:cs="Aptos"/>
                <w:sz w:val="18"/>
                <w:szCs w:val="18"/>
                <w:lang w:val="nl"/>
              </w:rPr>
              <w:t>Waddengebied en Zuidwestelijke Delta</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573E3C21" w14:textId="5E7FA178">
            <w:pPr>
              <w:rPr>
                <w:rFonts w:ascii="Verdana" w:hAnsi="Verdana" w:eastAsia="Aptos" w:cs="Aptos"/>
                <w:i/>
                <w:iCs/>
                <w:sz w:val="18"/>
                <w:szCs w:val="18"/>
              </w:rPr>
            </w:pPr>
            <w:r w:rsidRPr="59DC3B46">
              <w:rPr>
                <w:rFonts w:ascii="Verdana" w:hAnsi="Verdana" w:eastAsia="Aptos" w:cs="Aptos"/>
                <w:i/>
                <w:iCs/>
                <w:sz w:val="18"/>
                <w:szCs w:val="18"/>
                <w:lang w:val="nl"/>
              </w:rPr>
              <w:t>Ongunstig leefgebied (terrestrisch</w:t>
            </w:r>
            <w:r w:rsidRPr="16B39BB8" w:rsidR="669F999A">
              <w:rPr>
                <w:rFonts w:ascii="Verdana" w:hAnsi="Verdana" w:eastAsia="Aptos" w:cs="Aptos"/>
                <w:i/>
                <w:iCs/>
                <w:sz w:val="18"/>
                <w:szCs w:val="18"/>
                <w:lang w:val="nl"/>
              </w:rPr>
              <w:t>)</w:t>
            </w:r>
            <w:r w:rsidRPr="59DC3B46">
              <w:rPr>
                <w:rFonts w:ascii="Verdana" w:hAnsi="Verdana" w:eastAsia="Aptos" w:cs="Aptos"/>
                <w:i/>
                <w:iCs/>
                <w:sz w:val="18"/>
                <w:szCs w:val="18"/>
              </w:rPr>
              <w:t xml:space="preserve"> </w:t>
            </w:r>
          </w:p>
        </w:tc>
      </w:tr>
      <w:tr w:rsidR="59DC3B46" w:rsidTr="00063A5F" w14:paraId="1E759EB8" w14:textId="77777777">
        <w:trPr>
          <w:trHeight w:val="1365"/>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79D895AA" w14:textId="21430FBC">
            <w:pPr>
              <w:rPr>
                <w:rFonts w:ascii="Verdana" w:hAnsi="Verdana" w:eastAsia="Aptos" w:cs="Aptos"/>
                <w:sz w:val="18"/>
                <w:szCs w:val="18"/>
              </w:rPr>
            </w:pPr>
            <w:r w:rsidRPr="59DC3B46">
              <w:rPr>
                <w:rFonts w:ascii="Verdana" w:hAnsi="Verdana" w:eastAsia="Aptos" w:cs="Aptos"/>
                <w:sz w:val="18"/>
                <w:szCs w:val="18"/>
                <w:lang w:val="nl"/>
              </w:rPr>
              <w:t> </w:t>
            </w:r>
            <w:r w:rsidRPr="59DC3B46">
              <w:rPr>
                <w:rFonts w:ascii="Verdana" w:hAnsi="Verdana" w:eastAsia="Aptos" w:cs="Aptos"/>
                <w:sz w:val="18"/>
                <w:szCs w:val="18"/>
              </w:rPr>
              <w:t xml:space="preserve"> </w:t>
            </w:r>
            <w:r w:rsidRPr="59DC3B46">
              <w:rPr>
                <w:rFonts w:ascii="Verdana" w:hAnsi="Verdana" w:eastAsia="Aptos" w:cs="Aptos"/>
                <w:b/>
                <w:bCs/>
                <w:sz w:val="18"/>
                <w:szCs w:val="18"/>
                <w:lang w:val="nl"/>
              </w:rPr>
              <w:t>Wadvogels</w:t>
            </w:r>
            <w:r w:rsidRPr="59DC3B46">
              <w:rPr>
                <w:rFonts w:ascii="Verdana" w:hAnsi="Verdana" w:eastAsia="Aptos" w:cs="Aptos"/>
                <w:sz w:val="18"/>
                <w:szCs w:val="18"/>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7547C283" w14:textId="691493CB">
            <w:pPr>
              <w:rPr>
                <w:rFonts w:ascii="Verdana" w:hAnsi="Verdana" w:eastAsia="Aptos" w:cs="Aptos"/>
                <w:sz w:val="18"/>
                <w:szCs w:val="18"/>
              </w:rPr>
            </w:pPr>
            <w:r w:rsidRPr="59DC3B46">
              <w:rPr>
                <w:rFonts w:ascii="Verdana" w:hAnsi="Verdana" w:eastAsia="Aptos" w:cs="Aptos"/>
                <w:sz w:val="18"/>
                <w:szCs w:val="18"/>
                <w:lang w:val="nl"/>
              </w:rPr>
              <w:t>Scholekster (BR)</w:t>
            </w:r>
            <w:r w:rsidRPr="59DC3B46">
              <w:rPr>
                <w:rFonts w:ascii="Verdana" w:hAnsi="Verdana" w:eastAsia="Aptos" w:cs="Aptos"/>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46B0C2FA" w14:textId="0F5D77BD">
            <w:pPr>
              <w:rPr>
                <w:rFonts w:ascii="Verdana" w:hAnsi="Verdana" w:eastAsia="Aptos" w:cs="Aptos"/>
                <w:sz w:val="18"/>
                <w:szCs w:val="18"/>
                <w:lang w:val="nl"/>
              </w:rPr>
            </w:pPr>
            <w:r w:rsidRPr="59DC3B46">
              <w:rPr>
                <w:rFonts w:ascii="Verdana" w:hAnsi="Verdana" w:eastAsia="Aptos" w:cs="Aptos"/>
                <w:sz w:val="18"/>
                <w:szCs w:val="18"/>
                <w:lang w:val="nl"/>
              </w:rPr>
              <w:t>Waddengebied en Zuidwestelijke Delta</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225BBE50" w14:textId="20A9A3FC">
            <w:pPr>
              <w:rPr>
                <w:rFonts w:ascii="Verdana" w:hAnsi="Verdana" w:eastAsia="Aptos" w:cs="Aptos"/>
                <w:color w:val="000000" w:themeColor="text1"/>
                <w:sz w:val="18"/>
                <w:szCs w:val="18"/>
                <w:lang w:val="nl"/>
              </w:rPr>
            </w:pPr>
            <w:r w:rsidRPr="59DC3B46">
              <w:rPr>
                <w:rFonts w:ascii="Verdana" w:hAnsi="Verdana" w:eastAsia="Aptos" w:cs="Aptos"/>
                <w:i/>
                <w:iCs/>
                <w:sz w:val="18"/>
                <w:szCs w:val="18"/>
                <w:lang w:val="nl"/>
              </w:rPr>
              <w:t>Ongunstig leefgebied (terrestrisch),</w:t>
            </w:r>
            <w:r w:rsidRPr="59DC3B46">
              <w:rPr>
                <w:rFonts w:ascii="Verdana" w:hAnsi="Verdana" w:eastAsia="Aptos" w:cs="Aptos"/>
                <w:sz w:val="18"/>
                <w:szCs w:val="18"/>
                <w:lang w:val="nl"/>
              </w:rPr>
              <w:t xml:space="preserve"> Voedselbeschikbaarheid, Verstoring, </w:t>
            </w:r>
            <w:r w:rsidRPr="64014553">
              <w:rPr>
                <w:rFonts w:ascii="Verdana" w:hAnsi="Verdana" w:eastAsia="Aptos" w:cs="Aptos"/>
                <w:color w:val="000000" w:themeColor="text1"/>
                <w:sz w:val="18"/>
                <w:szCs w:val="18"/>
                <w:lang w:val="nl"/>
              </w:rPr>
              <w:t xml:space="preserve">Invasieve exoten: </w:t>
            </w:r>
            <w:r w:rsidRPr="64014553" w:rsidR="41335389">
              <w:rPr>
                <w:rFonts w:ascii="Verdana" w:hAnsi="Verdana" w:eastAsia="Aptos" w:cs="Aptos"/>
                <w:color w:val="000000" w:themeColor="text1"/>
                <w:sz w:val="18"/>
                <w:szCs w:val="18"/>
                <w:lang w:val="nl"/>
              </w:rPr>
              <w:t>bedekking mosselbanken door Japanse oesters</w:t>
            </w:r>
          </w:p>
        </w:tc>
      </w:tr>
      <w:tr w:rsidR="59DC3B46" w:rsidTr="00063A5F" w14:paraId="6E92822D" w14:textId="77777777">
        <w:trPr>
          <w:trHeight w:val="1905"/>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2460D566" w14:textId="0A1C0268">
            <w:pPr>
              <w:rPr>
                <w:rFonts w:ascii="Verdana" w:hAnsi="Verdana" w:eastAsia="Aptos" w:cs="Aptos"/>
                <w:sz w:val="18"/>
                <w:szCs w:val="18"/>
              </w:rPr>
            </w:pPr>
            <w:r w:rsidRPr="59DC3B46">
              <w:rPr>
                <w:rFonts w:ascii="Verdana" w:hAnsi="Verdana" w:eastAsia="Aptos" w:cs="Aptos"/>
                <w:sz w:val="18"/>
                <w:szCs w:val="18"/>
                <w:lang w:val="nl"/>
              </w:rPr>
              <w:t> </w:t>
            </w:r>
            <w:r w:rsidRPr="59DC3B46">
              <w:rPr>
                <w:rFonts w:ascii="Verdana" w:hAnsi="Verdana" w:eastAsia="Aptos" w:cs="Aptos"/>
                <w:b/>
                <w:bCs/>
                <w:sz w:val="18"/>
                <w:szCs w:val="18"/>
                <w:lang w:val="nl"/>
              </w:rPr>
              <w:t>Wadvogels</w:t>
            </w:r>
            <w:r w:rsidRPr="59DC3B46">
              <w:rPr>
                <w:rFonts w:ascii="Verdana" w:hAnsi="Verdana" w:eastAsia="Aptos" w:cs="Aptos"/>
                <w:sz w:val="18"/>
                <w:szCs w:val="18"/>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4608D3D8" w14:textId="54F18B89">
            <w:pPr>
              <w:rPr>
                <w:rFonts w:ascii="Verdana" w:hAnsi="Verdana" w:eastAsia="Aptos" w:cs="Aptos"/>
                <w:sz w:val="18"/>
                <w:szCs w:val="18"/>
              </w:rPr>
            </w:pPr>
            <w:r w:rsidRPr="59DC3B46">
              <w:rPr>
                <w:rFonts w:ascii="Verdana" w:hAnsi="Verdana" w:eastAsia="Aptos" w:cs="Aptos"/>
                <w:sz w:val="18"/>
                <w:szCs w:val="18"/>
                <w:lang w:val="nl"/>
              </w:rPr>
              <w:t>Steenloper (NBR)</w:t>
            </w:r>
            <w:r w:rsidRPr="59DC3B46">
              <w:rPr>
                <w:rFonts w:ascii="Verdana" w:hAnsi="Verdana" w:eastAsia="Aptos" w:cs="Aptos"/>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5AF7AA8C" w14:textId="14AC1FCD">
            <w:pPr>
              <w:rPr>
                <w:rFonts w:ascii="Verdana" w:hAnsi="Verdana" w:eastAsia="Aptos" w:cs="Aptos"/>
                <w:sz w:val="18"/>
                <w:szCs w:val="18"/>
                <w:lang w:val="nl"/>
              </w:rPr>
            </w:pPr>
            <w:r w:rsidRPr="59DC3B46">
              <w:rPr>
                <w:rFonts w:ascii="Verdana" w:hAnsi="Verdana" w:eastAsia="Aptos" w:cs="Aptos"/>
                <w:sz w:val="18"/>
                <w:szCs w:val="18"/>
                <w:lang w:val="nl"/>
              </w:rPr>
              <w:t>Waddengebied, Zuidwestelijke Delta en  Noordzeekust</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36BEB72E" w14:textId="2C00A1E8">
            <w:pPr>
              <w:rPr>
                <w:rFonts w:ascii="Verdana" w:hAnsi="Verdana" w:eastAsia="Aptos" w:cs="Aptos"/>
                <w:sz w:val="18"/>
                <w:szCs w:val="18"/>
                <w:lang w:val="nl"/>
              </w:rPr>
            </w:pPr>
            <w:r w:rsidRPr="59DC3B46">
              <w:rPr>
                <w:rFonts w:ascii="Verdana" w:hAnsi="Verdana" w:eastAsia="Aptos" w:cs="Aptos"/>
                <w:i/>
                <w:iCs/>
                <w:sz w:val="18"/>
                <w:szCs w:val="18"/>
                <w:lang w:val="nl"/>
              </w:rPr>
              <w:t>Ongunstig leefgebied (terrestrisch),</w:t>
            </w:r>
            <w:r w:rsidRPr="59DC3B46">
              <w:rPr>
                <w:rFonts w:ascii="Verdana" w:hAnsi="Verdana" w:eastAsia="Aptos" w:cs="Aptos"/>
                <w:sz w:val="18"/>
                <w:szCs w:val="18"/>
                <w:lang w:val="nl"/>
              </w:rPr>
              <w:t xml:space="preserve"> Kustversterkende maatregelen (beschikbaarheid foerageergebied), Verstoring (recreatie), Klimaatverandering: verlies geschikte foerageergebieden intergetijdengebied</w:t>
            </w:r>
          </w:p>
        </w:tc>
      </w:tr>
      <w:tr w:rsidR="59DC3B46" w:rsidTr="00063A5F" w14:paraId="7410B078" w14:textId="77777777">
        <w:trPr>
          <w:trHeight w:val="1935"/>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743CEE53" w14:textId="57AD88E5">
            <w:pPr>
              <w:rPr>
                <w:rFonts w:ascii="Verdana" w:hAnsi="Verdana" w:eastAsia="Aptos" w:cs="Aptos"/>
                <w:sz w:val="18"/>
                <w:szCs w:val="18"/>
              </w:rPr>
            </w:pPr>
            <w:r w:rsidRPr="59DC3B46">
              <w:rPr>
                <w:rFonts w:ascii="Verdana" w:hAnsi="Verdana" w:eastAsia="Aptos" w:cs="Aptos"/>
                <w:sz w:val="18"/>
                <w:szCs w:val="18"/>
                <w:lang w:val="nl"/>
              </w:rPr>
              <w:t> </w:t>
            </w:r>
            <w:r w:rsidRPr="59DC3B46">
              <w:rPr>
                <w:rFonts w:ascii="Verdana" w:hAnsi="Verdana" w:eastAsia="Aptos" w:cs="Aptos"/>
                <w:b/>
                <w:bCs/>
                <w:sz w:val="18"/>
                <w:szCs w:val="18"/>
                <w:lang w:val="nl"/>
              </w:rPr>
              <w:t>Wadvogels</w:t>
            </w:r>
            <w:r w:rsidRPr="59DC3B46">
              <w:rPr>
                <w:rFonts w:ascii="Verdana" w:hAnsi="Verdana" w:eastAsia="Aptos" w:cs="Aptos"/>
                <w:sz w:val="18"/>
                <w:szCs w:val="18"/>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1CC7F9E4" w14:textId="258AAD32">
            <w:pPr>
              <w:rPr>
                <w:rFonts w:ascii="Verdana" w:hAnsi="Verdana" w:eastAsia="Aptos" w:cs="Aptos"/>
                <w:sz w:val="18"/>
                <w:szCs w:val="18"/>
              </w:rPr>
            </w:pPr>
            <w:r w:rsidRPr="59DC3B46">
              <w:rPr>
                <w:rFonts w:ascii="Verdana" w:hAnsi="Verdana" w:eastAsia="Aptos" w:cs="Aptos"/>
                <w:sz w:val="18"/>
                <w:szCs w:val="18"/>
                <w:lang w:val="nl"/>
              </w:rPr>
              <w:t>Strandplevier (BR)</w:t>
            </w:r>
            <w:r w:rsidRPr="59DC3B46">
              <w:rPr>
                <w:rFonts w:ascii="Verdana" w:hAnsi="Verdana" w:eastAsia="Aptos" w:cs="Aptos"/>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2051888F" w14:textId="203B34B3">
            <w:pPr>
              <w:rPr>
                <w:rFonts w:ascii="Verdana" w:hAnsi="Verdana" w:eastAsia="Aptos" w:cs="Aptos"/>
                <w:sz w:val="18"/>
                <w:szCs w:val="18"/>
                <w:lang w:val="nl"/>
              </w:rPr>
            </w:pPr>
            <w:r w:rsidRPr="59DC3B46">
              <w:rPr>
                <w:rFonts w:ascii="Verdana" w:hAnsi="Verdana" w:eastAsia="Aptos" w:cs="Aptos"/>
                <w:sz w:val="18"/>
                <w:szCs w:val="18"/>
                <w:lang w:val="nl"/>
              </w:rPr>
              <w:t>Waddengebied en Zuidwestelijke Delta</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1694675A" w14:textId="34E06C5F">
            <w:pPr>
              <w:rPr>
                <w:rFonts w:ascii="Verdana" w:hAnsi="Verdana" w:eastAsia="Aptos" w:cs="Aptos"/>
                <w:sz w:val="18"/>
                <w:szCs w:val="18"/>
                <w:lang w:val="nl"/>
              </w:rPr>
            </w:pPr>
            <w:r w:rsidRPr="59DC3B46">
              <w:rPr>
                <w:rFonts w:ascii="Verdana" w:hAnsi="Verdana" w:eastAsia="Aptos" w:cs="Aptos"/>
                <w:i/>
                <w:iCs/>
                <w:sz w:val="18"/>
                <w:szCs w:val="18"/>
                <w:lang w:val="nl"/>
              </w:rPr>
              <w:t>Ongunstig leefgebied (terrestrisch),</w:t>
            </w:r>
            <w:r w:rsidRPr="59DC3B46">
              <w:rPr>
                <w:rFonts w:ascii="Verdana" w:hAnsi="Verdana" w:eastAsia="Aptos" w:cs="Aptos"/>
                <w:sz w:val="18"/>
                <w:szCs w:val="18"/>
                <w:lang w:val="nl"/>
              </w:rPr>
              <w:t xml:space="preserve"> Kustversterkende maatregelen (beschikbaarheid foerageergebied), Verstoring (recreatie), klimaatverandering: verlies geschikte foerageergebieden intergetijdengebied </w:t>
            </w:r>
          </w:p>
        </w:tc>
      </w:tr>
      <w:tr w:rsidR="59DC3B46" w:rsidTr="00063A5F" w14:paraId="51C32B97" w14:textId="77777777">
        <w:trPr>
          <w:trHeight w:val="1920"/>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61FD265D" w14:textId="53F1DBB8">
            <w:pPr>
              <w:rPr>
                <w:rFonts w:ascii="Verdana" w:hAnsi="Verdana" w:eastAsia="Aptos" w:cs="Aptos"/>
                <w:sz w:val="18"/>
                <w:szCs w:val="18"/>
              </w:rPr>
            </w:pPr>
            <w:r w:rsidRPr="59DC3B46">
              <w:rPr>
                <w:rFonts w:ascii="Verdana" w:hAnsi="Verdana" w:eastAsia="Aptos" w:cs="Aptos"/>
                <w:sz w:val="18"/>
                <w:szCs w:val="18"/>
                <w:lang w:val="nl"/>
              </w:rPr>
              <w:t> </w:t>
            </w:r>
            <w:r w:rsidRPr="59DC3B46">
              <w:rPr>
                <w:rFonts w:ascii="Verdana" w:hAnsi="Verdana" w:eastAsia="Aptos" w:cs="Aptos"/>
                <w:b/>
                <w:bCs/>
                <w:sz w:val="18"/>
                <w:szCs w:val="18"/>
                <w:lang w:val="nl"/>
              </w:rPr>
              <w:t>Wadvogels</w:t>
            </w:r>
            <w:r w:rsidRPr="59DC3B46">
              <w:rPr>
                <w:rFonts w:ascii="Verdana" w:hAnsi="Verdana" w:eastAsia="Aptos" w:cs="Aptos"/>
                <w:sz w:val="18"/>
                <w:szCs w:val="18"/>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5FED3F63" w14:textId="37E9DF63">
            <w:pPr>
              <w:rPr>
                <w:rFonts w:ascii="Verdana" w:hAnsi="Verdana" w:eastAsia="Aptos" w:cs="Aptos"/>
                <w:sz w:val="18"/>
                <w:szCs w:val="18"/>
              </w:rPr>
            </w:pPr>
            <w:r w:rsidRPr="59DC3B46">
              <w:rPr>
                <w:rFonts w:ascii="Verdana" w:hAnsi="Verdana" w:eastAsia="Aptos" w:cs="Aptos"/>
                <w:sz w:val="18"/>
                <w:szCs w:val="18"/>
                <w:lang w:val="nl"/>
              </w:rPr>
              <w:t>Tureluur (BR)</w:t>
            </w:r>
            <w:r w:rsidRPr="59DC3B46">
              <w:rPr>
                <w:rFonts w:ascii="Verdana" w:hAnsi="Verdana" w:eastAsia="Aptos" w:cs="Aptos"/>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1D288BCF" w14:textId="6D1637E6">
            <w:pPr>
              <w:rPr>
                <w:rFonts w:ascii="Verdana" w:hAnsi="Verdana" w:eastAsia="Aptos" w:cs="Aptos"/>
                <w:sz w:val="18"/>
                <w:szCs w:val="18"/>
                <w:lang w:val="nl"/>
              </w:rPr>
            </w:pPr>
            <w:r w:rsidRPr="59DC3B46">
              <w:rPr>
                <w:rFonts w:ascii="Verdana" w:hAnsi="Verdana" w:eastAsia="Aptos" w:cs="Aptos"/>
                <w:sz w:val="18"/>
                <w:szCs w:val="18"/>
                <w:lang w:val="nl"/>
              </w:rPr>
              <w:t>Waddengebied en Zuidwestelijke Delta</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21B11A2F" w14:textId="132CAFB0">
            <w:pPr>
              <w:rPr>
                <w:rFonts w:ascii="Verdana" w:hAnsi="Verdana" w:eastAsia="Aptos" w:cs="Aptos"/>
                <w:sz w:val="18"/>
                <w:szCs w:val="18"/>
                <w:lang w:val="nl"/>
              </w:rPr>
            </w:pPr>
            <w:r w:rsidRPr="59DC3B46">
              <w:rPr>
                <w:rFonts w:ascii="Verdana" w:hAnsi="Verdana" w:eastAsia="Aptos" w:cs="Aptos"/>
                <w:i/>
                <w:iCs/>
                <w:sz w:val="18"/>
                <w:szCs w:val="18"/>
                <w:lang w:val="nl"/>
              </w:rPr>
              <w:t>Ongunstig leefgebied (terrestrisch</w:t>
            </w:r>
            <w:r w:rsidRPr="59DC3B46">
              <w:rPr>
                <w:rFonts w:ascii="Verdana" w:hAnsi="Verdana" w:eastAsia="Aptos" w:cs="Aptos"/>
                <w:sz w:val="18"/>
                <w:szCs w:val="18"/>
                <w:lang w:val="nl"/>
              </w:rPr>
              <w:t xml:space="preserve">), Kustversterkende maatregelen (beschikbaarheid foerageergebied), Verstoring ( recreatie), </w:t>
            </w:r>
            <w:r w:rsidRPr="48E816FE" w:rsidR="61FB8CE6">
              <w:rPr>
                <w:rFonts w:ascii="Verdana" w:hAnsi="Verdana" w:eastAsia="Aptos" w:cs="Aptos"/>
                <w:sz w:val="18"/>
                <w:szCs w:val="18"/>
                <w:lang w:val="nl"/>
              </w:rPr>
              <w:t>K</w:t>
            </w:r>
            <w:r w:rsidRPr="48E816FE" w:rsidR="669F999A">
              <w:rPr>
                <w:rFonts w:ascii="Verdana" w:hAnsi="Verdana" w:eastAsia="Aptos" w:cs="Aptos"/>
                <w:sz w:val="18"/>
                <w:szCs w:val="18"/>
                <w:lang w:val="nl"/>
              </w:rPr>
              <w:t>limaatverandering</w:t>
            </w:r>
            <w:r w:rsidRPr="59DC3B46">
              <w:rPr>
                <w:rFonts w:ascii="Verdana" w:hAnsi="Verdana" w:eastAsia="Aptos" w:cs="Aptos"/>
                <w:sz w:val="18"/>
                <w:szCs w:val="18"/>
                <w:lang w:val="nl"/>
              </w:rPr>
              <w:t xml:space="preserve">: verlies geschikte foerageergebieden intergetijdengebied </w:t>
            </w:r>
          </w:p>
        </w:tc>
      </w:tr>
      <w:tr w:rsidR="59DC3B46" w:rsidTr="00063A5F" w14:paraId="08D9C062" w14:textId="77777777">
        <w:trPr>
          <w:trHeight w:val="885"/>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Pr>
          <w:p w:rsidR="59DC3B46" w:rsidP="59DC3B46" w:rsidRDefault="59DC3B46" w14:paraId="53929F68" w14:textId="7C5E86B8">
            <w:pPr>
              <w:rPr>
                <w:rFonts w:ascii="Verdana" w:hAnsi="Verdana" w:eastAsia="Aptos" w:cs="Aptos"/>
                <w:color w:val="000000" w:themeColor="text1"/>
                <w:sz w:val="18"/>
                <w:szCs w:val="18"/>
              </w:rPr>
            </w:pPr>
            <w:r w:rsidRPr="59DC3B46">
              <w:rPr>
                <w:rFonts w:ascii="Verdana" w:hAnsi="Verdana" w:eastAsia="Aptos" w:cs="Aptos"/>
                <w:b/>
                <w:bCs/>
                <w:color w:val="000000" w:themeColor="text1"/>
                <w:sz w:val="18"/>
                <w:szCs w:val="18"/>
                <w:lang w:val="nl"/>
              </w:rPr>
              <w:t>Haaien en Roggen</w:t>
            </w:r>
            <w:r w:rsidRPr="59DC3B46">
              <w:rPr>
                <w:rFonts w:ascii="Verdana" w:hAnsi="Verdana" w:eastAsia="Aptos" w:cs="Aptos"/>
                <w:color w:val="000000" w:themeColor="text1"/>
                <w:sz w:val="18"/>
                <w:szCs w:val="18"/>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Pr>
          <w:p w:rsidR="59DC3B46" w:rsidP="59DC3B46" w:rsidRDefault="59DC3B46" w14:paraId="2EB7C2AD" w14:textId="53E5FE2E">
            <w:pPr>
              <w:rPr>
                <w:rFonts w:ascii="Verdana" w:hAnsi="Verdana" w:eastAsia="Aptos" w:cs="Aptos"/>
                <w:color w:val="000000" w:themeColor="text1"/>
                <w:sz w:val="18"/>
                <w:szCs w:val="18"/>
              </w:rPr>
            </w:pPr>
            <w:r w:rsidRPr="59DC3B46">
              <w:rPr>
                <w:rFonts w:ascii="Verdana" w:hAnsi="Verdana" w:eastAsia="Aptos" w:cs="Aptos"/>
                <w:color w:val="000000" w:themeColor="text1"/>
                <w:sz w:val="18"/>
                <w:szCs w:val="18"/>
                <w:lang w:val="nl"/>
              </w:rPr>
              <w:t> </w:t>
            </w:r>
            <w:r w:rsidRPr="59DC3B46">
              <w:rPr>
                <w:rFonts w:ascii="Verdana" w:hAnsi="Verdana" w:eastAsia="Aptos" w:cs="Aptos"/>
                <w:color w:val="000000" w:themeColor="text1"/>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Pr>
          <w:p w:rsidR="59DC3B46" w:rsidP="59DC3B46" w:rsidRDefault="59DC3B46" w14:paraId="40944D66" w14:textId="65BF7EF7">
            <w:pPr>
              <w:rPr>
                <w:rFonts w:ascii="Verdana" w:hAnsi="Verdana" w:eastAsia="Aptos" w:cs="Aptos"/>
                <w:color w:val="000000" w:themeColor="text1"/>
                <w:sz w:val="18"/>
                <w:szCs w:val="18"/>
                <w:lang w:val="nl"/>
              </w:rPr>
            </w:pPr>
            <w:r w:rsidRPr="59DC3B46">
              <w:rPr>
                <w:rFonts w:ascii="Verdana" w:hAnsi="Verdana" w:eastAsia="Aptos" w:cs="Aptos"/>
                <w:color w:val="000000" w:themeColor="text1"/>
                <w:sz w:val="18"/>
                <w:szCs w:val="18"/>
                <w:lang w:val="nl"/>
              </w:rPr>
              <w:t>Zachte sedimenten (groep 7), waterkolom</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F2D0" w:themeFill="accent6" w:themeFillTint="33"/>
          </w:tcPr>
          <w:p w:rsidR="59DC3B46" w:rsidP="59DC3B46" w:rsidRDefault="59DC3B46" w14:paraId="059B7AA6" w14:textId="1FBBEFB5">
            <w:pPr>
              <w:rPr>
                <w:rFonts w:ascii="Verdana" w:hAnsi="Verdana" w:eastAsia="Aptos" w:cs="Aptos"/>
                <w:color w:val="000000" w:themeColor="text1"/>
                <w:sz w:val="18"/>
                <w:szCs w:val="18"/>
                <w:lang w:val="nl"/>
              </w:rPr>
            </w:pPr>
            <w:r w:rsidRPr="59DC3B46">
              <w:rPr>
                <w:rFonts w:ascii="Verdana" w:hAnsi="Verdana" w:eastAsia="Aptos" w:cs="Aptos"/>
                <w:color w:val="000000" w:themeColor="text1"/>
                <w:sz w:val="18"/>
                <w:szCs w:val="18"/>
                <w:lang w:val="nl"/>
              </w:rPr>
              <w:t xml:space="preserve">Visserij (prooidieren en bijvangst), </w:t>
            </w:r>
            <w:r w:rsidRPr="320619C3" w:rsidR="6E9B53C5">
              <w:rPr>
                <w:rFonts w:ascii="Verdana" w:hAnsi="Verdana" w:eastAsia="Aptos" w:cs="Aptos"/>
                <w:color w:val="000000" w:themeColor="text1"/>
                <w:sz w:val="18"/>
                <w:szCs w:val="18"/>
                <w:lang w:val="nl"/>
              </w:rPr>
              <w:t>K</w:t>
            </w:r>
            <w:r w:rsidRPr="320619C3" w:rsidR="669F999A">
              <w:rPr>
                <w:rFonts w:ascii="Verdana" w:hAnsi="Verdana" w:eastAsia="Aptos" w:cs="Aptos"/>
                <w:color w:val="000000" w:themeColor="text1"/>
                <w:sz w:val="18"/>
                <w:szCs w:val="18"/>
                <w:lang w:val="nl"/>
              </w:rPr>
              <w:t>limaatverandering</w:t>
            </w:r>
            <w:r w:rsidRPr="59DC3B46">
              <w:rPr>
                <w:rFonts w:ascii="Verdana" w:hAnsi="Verdana" w:eastAsia="Aptos" w:cs="Aptos"/>
                <w:color w:val="000000" w:themeColor="text1"/>
                <w:sz w:val="18"/>
                <w:szCs w:val="18"/>
                <w:lang w:val="nl"/>
              </w:rPr>
              <w:t xml:space="preserve"> </w:t>
            </w:r>
          </w:p>
        </w:tc>
      </w:tr>
      <w:tr w:rsidR="59DC3B46" w:rsidTr="00063A5F" w14:paraId="67743EA0" w14:textId="77777777">
        <w:trPr>
          <w:trHeight w:val="1155"/>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4CA911DA" w14:textId="070400AC">
            <w:pPr>
              <w:rPr>
                <w:rFonts w:ascii="Verdana" w:hAnsi="Verdana" w:eastAsia="Aptos" w:cs="Aptos"/>
                <w:sz w:val="18"/>
                <w:szCs w:val="18"/>
              </w:rPr>
            </w:pPr>
            <w:r w:rsidRPr="59DC3B46">
              <w:rPr>
                <w:rFonts w:ascii="Verdana" w:hAnsi="Verdana" w:eastAsia="Aptos" w:cs="Aptos"/>
                <w:sz w:val="18"/>
                <w:szCs w:val="18"/>
                <w:lang w:val="nl"/>
              </w:rPr>
              <w:t> </w:t>
            </w:r>
            <w:r w:rsidRPr="59DC3B46">
              <w:rPr>
                <w:rFonts w:ascii="Verdana" w:hAnsi="Verdana" w:eastAsia="Aptos" w:cs="Aptos"/>
                <w:b/>
                <w:bCs/>
                <w:sz w:val="18"/>
                <w:szCs w:val="18"/>
                <w:lang w:val="nl"/>
              </w:rPr>
              <w:t>Haaien en Roggen</w:t>
            </w:r>
            <w:r w:rsidRPr="59DC3B46">
              <w:rPr>
                <w:rFonts w:ascii="Verdana" w:hAnsi="Verdana" w:eastAsia="Aptos" w:cs="Aptos"/>
                <w:sz w:val="18"/>
                <w:szCs w:val="18"/>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050F7C0B" w14:textId="4FA81984">
            <w:pPr>
              <w:rPr>
                <w:rFonts w:ascii="Verdana" w:hAnsi="Verdana" w:eastAsia="Aptos" w:cs="Aptos"/>
                <w:sz w:val="18"/>
                <w:szCs w:val="18"/>
              </w:rPr>
            </w:pPr>
            <w:r w:rsidRPr="59DC3B46">
              <w:rPr>
                <w:rFonts w:ascii="Verdana" w:hAnsi="Verdana" w:eastAsia="Aptos" w:cs="Aptos"/>
                <w:sz w:val="18"/>
                <w:szCs w:val="18"/>
                <w:lang w:val="nl"/>
              </w:rPr>
              <w:t>Zee-engel</w:t>
            </w:r>
            <w:r w:rsidRPr="59DC3B46">
              <w:rPr>
                <w:rFonts w:ascii="Verdana" w:hAnsi="Verdana" w:eastAsia="Aptos" w:cs="Aptos"/>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7D2ADE76" w14:textId="77448EA0">
            <w:pPr>
              <w:rPr>
                <w:rFonts w:ascii="Verdana" w:hAnsi="Verdana" w:eastAsia="Aptos" w:cs="Aptos"/>
                <w:sz w:val="18"/>
                <w:szCs w:val="18"/>
                <w:lang w:val="nl"/>
              </w:rPr>
            </w:pPr>
            <w:r w:rsidRPr="59DC3B46">
              <w:rPr>
                <w:rFonts w:ascii="Verdana" w:hAnsi="Verdana" w:eastAsia="Aptos" w:cs="Aptos"/>
                <w:sz w:val="18"/>
                <w:szCs w:val="18"/>
                <w:lang w:val="nl"/>
              </w:rPr>
              <w:t>Uitgestorven in Nederlandse Noordzee</w:t>
            </w:r>
            <w:r w:rsidRPr="6434AFC7" w:rsidR="524DCA0B">
              <w:rPr>
                <w:rFonts w:ascii="Verdana" w:hAnsi="Verdana" w:eastAsia="Aptos" w:cs="Aptos"/>
                <w:sz w:val="18"/>
                <w:szCs w:val="18"/>
                <w:lang w:val="nl"/>
              </w:rPr>
              <w:t>, vervolg onderzoek nodig</w:t>
            </w:r>
            <w:r w:rsidRPr="59DC3B46">
              <w:rPr>
                <w:rFonts w:ascii="Verdana" w:hAnsi="Verdana" w:eastAsia="Aptos" w:cs="Aptos"/>
                <w:sz w:val="18"/>
                <w:szCs w:val="18"/>
                <w:lang w:val="nl"/>
              </w:rPr>
              <w:t xml:space="preserve">. </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036F46E3" w14:textId="5F1589D8">
            <w:pPr>
              <w:rPr>
                <w:rFonts w:ascii="Verdana" w:hAnsi="Verdana" w:eastAsia="Aptos" w:cs="Aptos"/>
                <w:sz w:val="18"/>
                <w:szCs w:val="18"/>
                <w:lang w:val="nl"/>
              </w:rPr>
            </w:pPr>
            <w:r w:rsidRPr="59DC3B46">
              <w:rPr>
                <w:rFonts w:ascii="Verdana" w:hAnsi="Verdana" w:eastAsia="Aptos" w:cs="Aptos"/>
                <w:sz w:val="18"/>
                <w:szCs w:val="18"/>
                <w:lang w:val="nl"/>
              </w:rPr>
              <w:t xml:space="preserve">Bodemberoerende visserij: negatief effect op zachte sedimenten (kraamkamer en foerageergebied). </w:t>
            </w:r>
          </w:p>
        </w:tc>
      </w:tr>
      <w:tr w:rsidR="59DC3B46" w:rsidTr="00063A5F" w14:paraId="593C1D37" w14:textId="77777777">
        <w:trPr>
          <w:trHeight w:val="1440"/>
        </w:trPr>
        <w:tc>
          <w:tcPr>
            <w:tcW w:w="1823"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396C9DF8" w14:textId="56DF62F4">
            <w:pPr>
              <w:rPr>
                <w:rFonts w:ascii="Verdana" w:hAnsi="Verdana" w:eastAsia="Aptos" w:cs="Aptos"/>
                <w:sz w:val="18"/>
                <w:szCs w:val="18"/>
              </w:rPr>
            </w:pPr>
            <w:r w:rsidRPr="59DC3B46">
              <w:rPr>
                <w:rFonts w:ascii="Verdana" w:hAnsi="Verdana" w:eastAsia="Aptos" w:cs="Aptos"/>
                <w:sz w:val="18"/>
                <w:szCs w:val="18"/>
                <w:lang w:val="nl"/>
              </w:rPr>
              <w:t> </w:t>
            </w:r>
            <w:r w:rsidRPr="59DC3B46">
              <w:rPr>
                <w:rFonts w:ascii="Verdana" w:hAnsi="Verdana" w:eastAsia="Aptos" w:cs="Aptos"/>
                <w:b/>
                <w:bCs/>
                <w:sz w:val="18"/>
                <w:szCs w:val="18"/>
                <w:lang w:val="nl"/>
              </w:rPr>
              <w:t>Haaien en Roggen</w:t>
            </w:r>
            <w:r w:rsidRPr="59DC3B46">
              <w:rPr>
                <w:rFonts w:ascii="Verdana" w:hAnsi="Verdana" w:eastAsia="Aptos" w:cs="Aptos"/>
                <w:sz w:val="18"/>
                <w:szCs w:val="18"/>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5F00BE51" w14:textId="50DA1548">
            <w:pPr>
              <w:rPr>
                <w:rFonts w:ascii="Verdana" w:hAnsi="Verdana" w:eastAsia="Aptos" w:cs="Aptos"/>
                <w:sz w:val="18"/>
                <w:szCs w:val="18"/>
              </w:rPr>
            </w:pPr>
            <w:r w:rsidRPr="59DC3B46">
              <w:rPr>
                <w:rFonts w:ascii="Verdana" w:hAnsi="Verdana" w:eastAsia="Aptos" w:cs="Aptos"/>
                <w:sz w:val="18"/>
                <w:szCs w:val="18"/>
                <w:lang w:val="nl"/>
              </w:rPr>
              <w:t xml:space="preserve">Reuzenhaai </w:t>
            </w:r>
            <w:r w:rsidRPr="59DC3B46">
              <w:rPr>
                <w:rFonts w:ascii="Verdana" w:hAnsi="Verdana" w:eastAsia="Aptos" w:cs="Aptos"/>
                <w:sz w:val="18"/>
                <w:szCs w:val="18"/>
              </w:rPr>
              <w:t xml:space="preserve"> </w:t>
            </w:r>
          </w:p>
        </w:tc>
        <w:tc>
          <w:tcPr>
            <w:tcW w:w="225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067C6B82" w14:textId="0B5F913D">
            <w:pPr>
              <w:rPr>
                <w:rFonts w:ascii="Verdana" w:hAnsi="Verdana" w:eastAsia="Aptos" w:cs="Aptos"/>
                <w:sz w:val="18"/>
                <w:szCs w:val="18"/>
                <w:lang w:val="nl"/>
              </w:rPr>
            </w:pPr>
            <w:r w:rsidRPr="59DC3B46">
              <w:rPr>
                <w:rFonts w:ascii="Verdana" w:hAnsi="Verdana" w:eastAsia="Aptos" w:cs="Aptos"/>
                <w:sz w:val="18"/>
                <w:szCs w:val="18"/>
                <w:lang w:val="nl"/>
              </w:rPr>
              <w:t xml:space="preserve">Onbekend in welke mate Nederlandse Noordzee bijdraagt aan verspreidingsgebied.  </w:t>
            </w:r>
          </w:p>
        </w:tc>
        <w:tc>
          <w:tcPr>
            <w:tcW w:w="346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9DC3B46" w:rsidP="59DC3B46" w:rsidRDefault="59DC3B46" w14:paraId="6B2A3E4B" w14:textId="61ABB280">
            <w:pPr>
              <w:rPr>
                <w:rFonts w:ascii="Verdana" w:hAnsi="Verdana" w:eastAsia="Aptos" w:cs="Aptos"/>
                <w:sz w:val="18"/>
                <w:szCs w:val="18"/>
                <w:lang w:val="nl"/>
              </w:rPr>
            </w:pPr>
            <w:r w:rsidRPr="59DC3B46">
              <w:rPr>
                <w:rFonts w:ascii="Verdana" w:hAnsi="Verdana" w:eastAsia="Aptos" w:cs="Aptos"/>
                <w:sz w:val="18"/>
                <w:szCs w:val="18"/>
                <w:lang w:val="nl"/>
              </w:rPr>
              <w:t>klimaatverandering: verandering in planktondynamiek zorgt voor vermindering voedselbeschikbaarheid.</w:t>
            </w:r>
          </w:p>
        </w:tc>
      </w:tr>
    </w:tbl>
    <w:p w:rsidR="5DB4F613" w:rsidP="2EAA0EAE" w:rsidRDefault="5DB4F613" w14:paraId="2B05A9F7" w14:textId="773B9FFF">
      <w:pPr>
        <w:rPr>
          <w:rFonts w:ascii="Verdana" w:hAnsi="Verdana" w:eastAsia="Aptos" w:cs="Aptos"/>
          <w:sz w:val="18"/>
          <w:szCs w:val="18"/>
          <w:lang w:val="nl"/>
        </w:rPr>
      </w:pPr>
    </w:p>
    <w:p w:rsidR="3D6649B2" w:rsidP="0030315D" w:rsidRDefault="3D6649B2" w14:paraId="505844F3" w14:textId="2CC792ED">
      <w:pPr>
        <w:jc w:val="both"/>
        <w:rPr>
          <w:rFonts w:ascii="Verdana" w:hAnsi="Verdana" w:eastAsia="Aptos" w:cs="Aptos"/>
          <w:sz w:val="18"/>
          <w:szCs w:val="18"/>
          <w:lang w:val="nl"/>
        </w:rPr>
      </w:pPr>
      <w:r w:rsidRPr="6849B2FF">
        <w:rPr>
          <w:rFonts w:ascii="Verdana" w:hAnsi="Verdana" w:eastAsia="Aptos" w:cs="Aptos"/>
          <w:sz w:val="18"/>
          <w:szCs w:val="18"/>
          <w:lang w:val="nl"/>
        </w:rPr>
        <w:t xml:space="preserve">De leefgebieden van soorten en </w:t>
      </w:r>
      <w:r w:rsidRPr="575657EF" w:rsidR="04DA35DA">
        <w:rPr>
          <w:rFonts w:ascii="Verdana" w:hAnsi="Verdana" w:eastAsia="Aptos" w:cs="Aptos"/>
          <w:sz w:val="18"/>
          <w:szCs w:val="18"/>
          <w:lang w:val="nl"/>
        </w:rPr>
        <w:t>de</w:t>
      </w:r>
      <w:r w:rsidRPr="575657EF">
        <w:rPr>
          <w:rFonts w:ascii="Verdana" w:hAnsi="Verdana" w:eastAsia="Aptos" w:cs="Aptos"/>
          <w:sz w:val="18"/>
          <w:szCs w:val="18"/>
          <w:lang w:val="nl"/>
        </w:rPr>
        <w:t xml:space="preserve"> </w:t>
      </w:r>
      <w:r w:rsidRPr="6849B2FF">
        <w:rPr>
          <w:rFonts w:ascii="Verdana" w:hAnsi="Verdana" w:eastAsia="Aptos" w:cs="Aptos"/>
          <w:sz w:val="18"/>
          <w:szCs w:val="18"/>
          <w:lang w:val="nl"/>
        </w:rPr>
        <w:t xml:space="preserve">drukfactoren op </w:t>
      </w:r>
      <w:r w:rsidRPr="575657EF">
        <w:rPr>
          <w:rFonts w:ascii="Verdana" w:hAnsi="Verdana" w:eastAsia="Aptos" w:cs="Aptos"/>
          <w:sz w:val="18"/>
          <w:szCs w:val="18"/>
          <w:lang w:val="nl"/>
        </w:rPr>
        <w:t>d</w:t>
      </w:r>
      <w:r w:rsidRPr="575657EF" w:rsidR="069B790D">
        <w:rPr>
          <w:rFonts w:ascii="Verdana" w:hAnsi="Verdana" w:eastAsia="Aptos" w:cs="Aptos"/>
          <w:sz w:val="18"/>
          <w:szCs w:val="18"/>
          <w:lang w:val="nl"/>
        </w:rPr>
        <w:t>ie</w:t>
      </w:r>
      <w:r w:rsidRPr="6849B2FF">
        <w:rPr>
          <w:rFonts w:ascii="Verdana" w:hAnsi="Verdana" w:eastAsia="Aptos" w:cs="Aptos"/>
          <w:sz w:val="18"/>
          <w:szCs w:val="18"/>
          <w:lang w:val="nl"/>
        </w:rPr>
        <w:t xml:space="preserve"> leefgebieden zijn grosso modo in te delen in bodemleefgebieden, </w:t>
      </w:r>
      <w:r w:rsidRPr="11741202">
        <w:rPr>
          <w:rFonts w:ascii="Verdana" w:hAnsi="Verdana" w:eastAsia="Aptos" w:cs="Aptos"/>
          <w:sz w:val="18"/>
          <w:szCs w:val="18"/>
          <w:lang w:val="nl"/>
        </w:rPr>
        <w:t>overeenkomend met de habitattypen uit artikelen 4 en 5 van de NHV</w:t>
      </w:r>
      <w:r w:rsidRPr="11741202" w:rsidR="3B42C7B0">
        <w:rPr>
          <w:rFonts w:ascii="Verdana" w:hAnsi="Verdana" w:eastAsia="Aptos" w:cs="Aptos"/>
          <w:sz w:val="18"/>
          <w:szCs w:val="18"/>
          <w:lang w:val="nl"/>
        </w:rPr>
        <w:t xml:space="preserve">, en </w:t>
      </w:r>
      <w:r w:rsidRPr="5BC40769" w:rsidR="3B42C7B0">
        <w:rPr>
          <w:rFonts w:ascii="Verdana" w:hAnsi="Verdana" w:eastAsia="Aptos" w:cs="Aptos"/>
          <w:sz w:val="18"/>
          <w:szCs w:val="18"/>
          <w:lang w:val="nl"/>
        </w:rPr>
        <w:t xml:space="preserve">de </w:t>
      </w:r>
      <w:r w:rsidRPr="5BC40769" w:rsidR="070A9081">
        <w:rPr>
          <w:rFonts w:ascii="Verdana" w:hAnsi="Verdana" w:eastAsia="Aptos" w:cs="Aptos"/>
          <w:sz w:val="18"/>
          <w:szCs w:val="18"/>
          <w:lang w:val="nl"/>
        </w:rPr>
        <w:t>waterkolom</w:t>
      </w:r>
      <w:r w:rsidRPr="28C171F0" w:rsidR="7A38C47B">
        <w:rPr>
          <w:rFonts w:ascii="Verdana" w:hAnsi="Verdana" w:eastAsia="Aptos" w:cs="Aptos"/>
          <w:sz w:val="18"/>
          <w:szCs w:val="18"/>
          <w:lang w:val="nl"/>
        </w:rPr>
        <w:t>, het oppervlak en de lucht</w:t>
      </w:r>
      <w:r w:rsidRPr="5BC40769" w:rsidR="070A9081">
        <w:rPr>
          <w:rFonts w:ascii="Verdana" w:hAnsi="Verdana" w:eastAsia="Aptos" w:cs="Aptos"/>
          <w:sz w:val="18"/>
          <w:szCs w:val="18"/>
          <w:lang w:val="nl"/>
        </w:rPr>
        <w:t>.</w:t>
      </w:r>
    </w:p>
    <w:p w:rsidRPr="008C76F5" w:rsidR="009C5669" w:rsidP="0030315D" w:rsidRDefault="78D6C0AE" w14:paraId="20D3AEC1" w14:textId="52716ACF">
      <w:pPr>
        <w:jc w:val="both"/>
        <w:rPr>
          <w:rFonts w:ascii="Verdana" w:hAnsi="Verdana" w:eastAsia="Aptos" w:cs="Aptos"/>
          <w:sz w:val="18"/>
          <w:szCs w:val="18"/>
          <w:lang w:val="nl"/>
        </w:rPr>
      </w:pPr>
      <w:r w:rsidRPr="008C76F5">
        <w:rPr>
          <w:rFonts w:ascii="Verdana" w:hAnsi="Verdana" w:eastAsia="Aptos" w:cs="Aptos"/>
          <w:sz w:val="18"/>
          <w:szCs w:val="18"/>
          <w:lang w:val="nl"/>
        </w:rPr>
        <w:t xml:space="preserve">Van de habitattypen uit artikel </w:t>
      </w:r>
      <w:r w:rsidRPr="3FE2E648" w:rsidR="4837C79A">
        <w:rPr>
          <w:rFonts w:ascii="Verdana" w:hAnsi="Verdana" w:eastAsia="Aptos" w:cs="Aptos"/>
          <w:sz w:val="18"/>
          <w:szCs w:val="18"/>
          <w:lang w:val="nl"/>
        </w:rPr>
        <w:t>4 en</w:t>
      </w:r>
      <w:r w:rsidRPr="3FE2E648">
        <w:rPr>
          <w:rFonts w:ascii="Verdana" w:hAnsi="Verdana" w:eastAsia="Aptos" w:cs="Aptos"/>
          <w:sz w:val="18"/>
          <w:szCs w:val="18"/>
          <w:lang w:val="nl"/>
        </w:rPr>
        <w:t xml:space="preserve"> </w:t>
      </w:r>
      <w:r w:rsidRPr="008C76F5">
        <w:rPr>
          <w:rFonts w:ascii="Verdana" w:hAnsi="Verdana" w:eastAsia="Aptos" w:cs="Aptos"/>
          <w:sz w:val="18"/>
          <w:szCs w:val="18"/>
          <w:lang w:val="nl"/>
        </w:rPr>
        <w:t xml:space="preserve">5 zijn vooral de zachte sedimenten </w:t>
      </w:r>
      <w:r w:rsidR="6518A620">
        <w:rPr>
          <w:rFonts w:ascii="Verdana" w:hAnsi="Verdana" w:eastAsia="Aptos" w:cs="Aptos"/>
          <w:sz w:val="18"/>
          <w:szCs w:val="18"/>
          <w:lang w:val="nl"/>
        </w:rPr>
        <w:t>(</w:t>
      </w:r>
      <w:r w:rsidRPr="31A9DE81" w:rsidR="6518A620">
        <w:rPr>
          <w:rFonts w:ascii="Verdana" w:hAnsi="Verdana" w:eastAsia="Aptos" w:cs="Aptos"/>
          <w:sz w:val="18"/>
          <w:szCs w:val="18"/>
          <w:lang w:val="nl"/>
        </w:rPr>
        <w:t>G</w:t>
      </w:r>
      <w:r w:rsidRPr="31A9DE81" w:rsidR="66F2E3BD">
        <w:rPr>
          <w:rFonts w:ascii="Verdana" w:hAnsi="Verdana" w:eastAsia="Aptos" w:cs="Aptos"/>
          <w:sz w:val="18"/>
          <w:szCs w:val="18"/>
          <w:lang w:val="nl"/>
        </w:rPr>
        <w:t xml:space="preserve">roep </w:t>
      </w:r>
      <w:r w:rsidRPr="31A9DE81" w:rsidR="6518A620">
        <w:rPr>
          <w:rFonts w:ascii="Verdana" w:hAnsi="Verdana" w:eastAsia="Aptos" w:cs="Aptos"/>
          <w:sz w:val="18"/>
          <w:szCs w:val="18"/>
          <w:lang w:val="nl"/>
        </w:rPr>
        <w:t>7</w:t>
      </w:r>
      <w:r w:rsidR="6518A620">
        <w:rPr>
          <w:rFonts w:ascii="Verdana" w:hAnsi="Verdana" w:eastAsia="Aptos" w:cs="Aptos"/>
          <w:sz w:val="18"/>
          <w:szCs w:val="18"/>
          <w:lang w:val="nl"/>
        </w:rPr>
        <w:t xml:space="preserve">) </w:t>
      </w:r>
      <w:r w:rsidRPr="008C76F5">
        <w:rPr>
          <w:rFonts w:ascii="Verdana" w:hAnsi="Verdana" w:eastAsia="Aptos" w:cs="Aptos"/>
          <w:sz w:val="18"/>
          <w:szCs w:val="18"/>
          <w:lang w:val="nl"/>
        </w:rPr>
        <w:t xml:space="preserve">relevant voor vrijwel alle soortgroepen, met name als foerageergebied, terwijl mossel- en oesterbanken </w:t>
      </w:r>
      <w:r w:rsidRPr="31A9DE81" w:rsidR="7654E77F">
        <w:rPr>
          <w:rFonts w:ascii="Verdana" w:hAnsi="Verdana" w:eastAsia="Aptos" w:cs="Aptos"/>
          <w:sz w:val="18"/>
          <w:szCs w:val="18"/>
          <w:lang w:val="nl"/>
        </w:rPr>
        <w:t>(Groep 3)</w:t>
      </w:r>
      <w:r w:rsidRPr="31A9DE81">
        <w:rPr>
          <w:rFonts w:ascii="Verdana" w:hAnsi="Verdana" w:eastAsia="Aptos" w:cs="Aptos"/>
          <w:sz w:val="18"/>
          <w:szCs w:val="18"/>
          <w:lang w:val="nl"/>
        </w:rPr>
        <w:t xml:space="preserve"> </w:t>
      </w:r>
      <w:r w:rsidRPr="008C76F5">
        <w:rPr>
          <w:rFonts w:ascii="Verdana" w:hAnsi="Verdana" w:eastAsia="Aptos" w:cs="Aptos"/>
          <w:sz w:val="18"/>
          <w:szCs w:val="18"/>
          <w:lang w:val="nl"/>
        </w:rPr>
        <w:t xml:space="preserve">essentieel zijn als voedselbron voor </w:t>
      </w:r>
      <w:r w:rsidR="5FADA1C4">
        <w:rPr>
          <w:rFonts w:ascii="Verdana" w:hAnsi="Verdana" w:eastAsia="Aptos" w:cs="Aptos"/>
          <w:sz w:val="18"/>
          <w:szCs w:val="18"/>
          <w:lang w:val="nl"/>
        </w:rPr>
        <w:t>veel zee</w:t>
      </w:r>
      <w:r w:rsidRPr="008C76F5">
        <w:rPr>
          <w:rFonts w:ascii="Verdana" w:hAnsi="Verdana" w:eastAsia="Aptos" w:cs="Aptos"/>
          <w:sz w:val="18"/>
          <w:szCs w:val="18"/>
          <w:lang w:val="nl"/>
        </w:rPr>
        <w:t>vogels</w:t>
      </w:r>
      <w:r w:rsidR="5FADA1C4">
        <w:rPr>
          <w:rFonts w:ascii="Verdana" w:hAnsi="Verdana" w:eastAsia="Aptos" w:cs="Aptos"/>
          <w:sz w:val="18"/>
          <w:szCs w:val="18"/>
          <w:lang w:val="nl"/>
        </w:rPr>
        <w:t xml:space="preserve"> en </w:t>
      </w:r>
      <w:r w:rsidRPr="2D6A230D" w:rsidR="4ADFF4E7">
        <w:rPr>
          <w:rFonts w:ascii="Verdana" w:hAnsi="Verdana" w:eastAsia="Aptos" w:cs="Aptos"/>
          <w:sz w:val="18"/>
          <w:szCs w:val="18"/>
          <w:lang w:val="nl"/>
        </w:rPr>
        <w:t>dienen</w:t>
      </w:r>
      <w:r w:rsidRPr="31A9DE81" w:rsidR="4ADFF4E7">
        <w:rPr>
          <w:rFonts w:ascii="Verdana" w:hAnsi="Verdana" w:eastAsia="Aptos" w:cs="Aptos"/>
          <w:sz w:val="18"/>
          <w:szCs w:val="18"/>
          <w:lang w:val="nl"/>
        </w:rPr>
        <w:t xml:space="preserve"> als </w:t>
      </w:r>
      <w:r w:rsidRPr="3F8F9DB0" w:rsidR="0A254349">
        <w:rPr>
          <w:rFonts w:ascii="Verdana" w:hAnsi="Verdana" w:eastAsia="Aptos" w:cs="Aptos"/>
          <w:sz w:val="18"/>
          <w:szCs w:val="18"/>
          <w:lang w:val="nl"/>
        </w:rPr>
        <w:t>r</w:t>
      </w:r>
      <w:r w:rsidRPr="3F8F9DB0" w:rsidR="7781CC3B">
        <w:rPr>
          <w:rFonts w:ascii="Verdana" w:hAnsi="Verdana" w:eastAsia="Aptos" w:cs="Aptos"/>
          <w:sz w:val="18"/>
          <w:szCs w:val="18"/>
          <w:lang w:val="nl"/>
        </w:rPr>
        <w:t>e</w:t>
      </w:r>
      <w:r w:rsidRPr="3F8F9DB0" w:rsidR="0A254349">
        <w:rPr>
          <w:rFonts w:ascii="Verdana" w:hAnsi="Verdana" w:eastAsia="Aptos" w:cs="Aptos"/>
          <w:sz w:val="18"/>
          <w:szCs w:val="18"/>
          <w:lang w:val="nl"/>
        </w:rPr>
        <w:t>f</w:t>
      </w:r>
      <w:r w:rsidRPr="3F8F9DB0" w:rsidR="1DB60B58">
        <w:rPr>
          <w:rFonts w:ascii="Verdana" w:hAnsi="Verdana" w:eastAsia="Aptos" w:cs="Aptos"/>
          <w:sz w:val="18"/>
          <w:szCs w:val="18"/>
          <w:lang w:val="nl"/>
        </w:rPr>
        <w:t>u</w:t>
      </w:r>
      <w:r w:rsidRPr="3F8F9DB0" w:rsidR="0A254349">
        <w:rPr>
          <w:rFonts w:ascii="Verdana" w:hAnsi="Verdana" w:eastAsia="Aptos" w:cs="Aptos"/>
          <w:sz w:val="18"/>
          <w:szCs w:val="18"/>
          <w:lang w:val="nl"/>
        </w:rPr>
        <w:t>gium</w:t>
      </w:r>
      <w:r w:rsidRPr="31A9DE81" w:rsidR="0A254349">
        <w:rPr>
          <w:rFonts w:ascii="Verdana" w:hAnsi="Verdana" w:eastAsia="Aptos" w:cs="Aptos"/>
          <w:sz w:val="18"/>
          <w:szCs w:val="18"/>
          <w:lang w:val="nl"/>
        </w:rPr>
        <w:t xml:space="preserve"> voor (prooi)soorten in vroege levensstadia</w:t>
      </w:r>
      <w:r w:rsidRPr="31A9DE81">
        <w:rPr>
          <w:rFonts w:ascii="Verdana" w:hAnsi="Verdana" w:eastAsia="Aptos" w:cs="Aptos"/>
          <w:sz w:val="18"/>
          <w:szCs w:val="18"/>
          <w:lang w:val="nl"/>
        </w:rPr>
        <w:t>.</w:t>
      </w:r>
      <w:r w:rsidRPr="008C76F5">
        <w:rPr>
          <w:rFonts w:ascii="Verdana" w:hAnsi="Verdana" w:eastAsia="Aptos" w:cs="Aptos"/>
          <w:sz w:val="18"/>
          <w:szCs w:val="18"/>
          <w:lang w:val="nl"/>
        </w:rPr>
        <w:t xml:space="preserve"> </w:t>
      </w:r>
      <w:r w:rsidRPr="3FE2E648" w:rsidR="2D1C506B">
        <w:rPr>
          <w:rFonts w:ascii="Verdana" w:hAnsi="Verdana" w:eastAsia="Aptos" w:cs="Aptos"/>
          <w:sz w:val="18"/>
          <w:szCs w:val="18"/>
          <w:lang w:val="nl"/>
        </w:rPr>
        <w:t xml:space="preserve">Habitattypen estuaria (H1130) en </w:t>
      </w:r>
      <w:r w:rsidRPr="5B54FAE8" w:rsidR="2D1C506B">
        <w:rPr>
          <w:rFonts w:ascii="Verdana" w:hAnsi="Verdana" w:eastAsia="Aptos" w:cs="Aptos"/>
          <w:sz w:val="18"/>
          <w:szCs w:val="18"/>
          <w:lang w:val="nl"/>
        </w:rPr>
        <w:t xml:space="preserve">slikken- en zandplaten (H1140) spelen een belangrijke rol in de kustgebieden. </w:t>
      </w:r>
      <w:r w:rsidRPr="008C76F5">
        <w:rPr>
          <w:rFonts w:ascii="Verdana" w:hAnsi="Verdana" w:eastAsia="Aptos" w:cs="Aptos"/>
          <w:sz w:val="18"/>
          <w:szCs w:val="18"/>
          <w:lang w:val="nl"/>
        </w:rPr>
        <w:t>Voor de andere habitatgroepen</w:t>
      </w:r>
      <w:r w:rsidRPr="060CB514" w:rsidR="009C5669">
        <w:rPr>
          <w:rStyle w:val="Voetnootmarkering"/>
          <w:rFonts w:ascii="Verdana" w:hAnsi="Verdana" w:eastAsia="Aptos" w:cs="Aptos"/>
          <w:sz w:val="18"/>
          <w:szCs w:val="18"/>
          <w:lang w:val="nl"/>
        </w:rPr>
        <w:footnoteReference w:id="126"/>
      </w:r>
      <w:r w:rsidRPr="008C76F5">
        <w:rPr>
          <w:rFonts w:ascii="Verdana" w:hAnsi="Verdana" w:eastAsia="Aptos" w:cs="Aptos"/>
          <w:sz w:val="18"/>
          <w:szCs w:val="18"/>
          <w:lang w:val="nl"/>
        </w:rPr>
        <w:t xml:space="preserve"> is geen directe relatie vastgesteld met de geselecteerde soorten of is deze vooralsnog onbekend. Per soortengroep komt het volgende algemene beeld naar voren:</w:t>
      </w:r>
    </w:p>
    <w:p w:rsidRPr="008C76F5" w:rsidR="009C5669" w:rsidP="00B40EC6" w:rsidRDefault="009C5669" w14:paraId="0EEC64EF" w14:textId="6A40B4E5">
      <w:pPr>
        <w:pStyle w:val="Lijstalinea"/>
        <w:numPr>
          <w:ilvl w:val="0"/>
          <w:numId w:val="16"/>
        </w:numPr>
        <w:jc w:val="both"/>
        <w:rPr>
          <w:rFonts w:ascii="Verdana" w:hAnsi="Verdana" w:eastAsia="Aptos" w:cs="Aptos"/>
          <w:color w:val="000000" w:themeColor="text1"/>
          <w:sz w:val="18"/>
          <w:szCs w:val="18"/>
        </w:rPr>
      </w:pPr>
      <w:r w:rsidRPr="0E3DE308">
        <w:rPr>
          <w:rFonts w:ascii="Verdana" w:hAnsi="Verdana" w:eastAsia="Aptos" w:cs="Aptos"/>
          <w:color w:val="000000" w:themeColor="text1"/>
          <w:sz w:val="18"/>
          <w:szCs w:val="18"/>
        </w:rPr>
        <w:t xml:space="preserve">Zeezoogdieren kunnen baat hebben bij de herstelmaatregelen die voor alle </w:t>
      </w:r>
      <w:r w:rsidRPr="0E3DE308" w:rsidR="5E6782BB">
        <w:rPr>
          <w:rFonts w:ascii="Verdana" w:hAnsi="Verdana" w:eastAsia="Aptos" w:cs="Aptos"/>
          <w:color w:val="000000" w:themeColor="text1"/>
          <w:sz w:val="18"/>
          <w:szCs w:val="18"/>
        </w:rPr>
        <w:t xml:space="preserve">artikel 5 </w:t>
      </w:r>
      <w:r w:rsidRPr="0E3DE308">
        <w:rPr>
          <w:rFonts w:ascii="Verdana" w:hAnsi="Verdana" w:eastAsia="Aptos" w:cs="Aptos"/>
          <w:color w:val="000000" w:themeColor="text1"/>
          <w:sz w:val="18"/>
          <w:szCs w:val="18"/>
        </w:rPr>
        <w:t>groepen habitattypes worden genomen. Daarnaast zijn HR habitattypen 1130 en 1140 voor deze soorten van belang, evenals de waterkolom.</w:t>
      </w:r>
      <w:r w:rsidRPr="0DED5589" w:rsidR="2AE580A1">
        <w:rPr>
          <w:rFonts w:ascii="Verdana" w:hAnsi="Verdana" w:eastAsia="Aptos" w:cs="Aptos"/>
          <w:color w:val="000000" w:themeColor="text1"/>
          <w:sz w:val="18"/>
          <w:szCs w:val="18"/>
        </w:rPr>
        <w:t xml:space="preserve"> Chemische </w:t>
      </w:r>
      <w:r w:rsidRPr="0EA5EC6F" w:rsidR="2AE580A1">
        <w:rPr>
          <w:rFonts w:ascii="Verdana" w:hAnsi="Verdana" w:eastAsia="Aptos" w:cs="Aptos"/>
          <w:color w:val="000000" w:themeColor="text1"/>
          <w:sz w:val="18"/>
          <w:szCs w:val="18"/>
        </w:rPr>
        <w:t>verontreiniging</w:t>
      </w:r>
      <w:r w:rsidRPr="4A877D4F" w:rsidR="657E3BE6">
        <w:rPr>
          <w:rFonts w:ascii="Verdana" w:hAnsi="Verdana" w:eastAsia="Aptos" w:cs="Aptos"/>
          <w:color w:val="000000" w:themeColor="text1"/>
          <w:sz w:val="18"/>
          <w:szCs w:val="18"/>
        </w:rPr>
        <w:t>,</w:t>
      </w:r>
      <w:r w:rsidRPr="0EA5EC6F" w:rsidR="2AE580A1">
        <w:rPr>
          <w:rFonts w:ascii="Verdana" w:hAnsi="Verdana" w:eastAsia="Aptos" w:cs="Aptos"/>
          <w:color w:val="000000" w:themeColor="text1"/>
          <w:sz w:val="18"/>
          <w:szCs w:val="18"/>
        </w:rPr>
        <w:t xml:space="preserve"> </w:t>
      </w:r>
      <w:r w:rsidRPr="6FC0AF3E" w:rsidR="2BCEC27B">
        <w:rPr>
          <w:rFonts w:ascii="Verdana" w:hAnsi="Verdana" w:eastAsia="Aptos" w:cs="Aptos"/>
          <w:color w:val="000000" w:themeColor="text1"/>
          <w:sz w:val="18"/>
          <w:szCs w:val="18"/>
        </w:rPr>
        <w:t>onderwatergeluid</w:t>
      </w:r>
      <w:r w:rsidRPr="59BE937D" w:rsidR="2BCEC27B">
        <w:rPr>
          <w:rFonts w:ascii="Verdana" w:hAnsi="Verdana" w:eastAsia="Aptos" w:cs="Aptos"/>
          <w:color w:val="000000" w:themeColor="text1"/>
          <w:sz w:val="18"/>
          <w:szCs w:val="18"/>
        </w:rPr>
        <w:t xml:space="preserve"> en verstoring</w:t>
      </w:r>
      <w:r w:rsidRPr="6FC0AF3E" w:rsidR="2BCEC27B">
        <w:rPr>
          <w:rFonts w:ascii="Verdana" w:hAnsi="Verdana" w:eastAsia="Aptos" w:cs="Aptos"/>
          <w:color w:val="000000" w:themeColor="text1"/>
          <w:sz w:val="18"/>
          <w:szCs w:val="18"/>
        </w:rPr>
        <w:t xml:space="preserve"> spelen een grote rol </w:t>
      </w:r>
      <w:r w:rsidRPr="6D8E2F3E" w:rsidR="0DC46B3B">
        <w:rPr>
          <w:rFonts w:ascii="Verdana" w:hAnsi="Verdana" w:eastAsia="Aptos" w:cs="Aptos"/>
          <w:color w:val="000000" w:themeColor="text1"/>
          <w:sz w:val="18"/>
          <w:szCs w:val="18"/>
        </w:rPr>
        <w:t>in elk van de verschillende leefgebieden.</w:t>
      </w:r>
    </w:p>
    <w:p w:rsidRPr="008C76F5" w:rsidR="009C5669" w:rsidP="00B40EC6" w:rsidRDefault="009C5669" w14:paraId="599D9A68" w14:textId="44628921">
      <w:pPr>
        <w:pStyle w:val="Lijstalinea"/>
        <w:numPr>
          <w:ilvl w:val="0"/>
          <w:numId w:val="16"/>
        </w:numPr>
        <w:jc w:val="both"/>
        <w:rPr>
          <w:rFonts w:ascii="Verdana" w:hAnsi="Verdana" w:eastAsia="Aptos" w:cs="Aptos"/>
          <w:color w:val="000000" w:themeColor="text1"/>
          <w:sz w:val="18"/>
          <w:szCs w:val="18"/>
        </w:rPr>
      </w:pPr>
      <w:r w:rsidRPr="0E3DE308">
        <w:rPr>
          <w:rFonts w:ascii="Verdana" w:hAnsi="Verdana" w:eastAsia="Aptos" w:cs="Aptos"/>
          <w:color w:val="000000" w:themeColor="text1"/>
          <w:sz w:val="18"/>
          <w:szCs w:val="18"/>
        </w:rPr>
        <w:t>Vogels kunnen baat hebben bij de maatregelen die worden genomen voor groepen 2, 3 en 7. Daarnaast zijn HR 1130</w:t>
      </w:r>
      <w:r w:rsidRPr="0E3DE308" w:rsidR="4B9E1547">
        <w:rPr>
          <w:rFonts w:ascii="Verdana" w:hAnsi="Verdana" w:eastAsia="Aptos" w:cs="Aptos"/>
          <w:color w:val="000000" w:themeColor="text1"/>
          <w:sz w:val="18"/>
          <w:szCs w:val="18"/>
        </w:rPr>
        <w:t xml:space="preserve"> en</w:t>
      </w:r>
      <w:r w:rsidRPr="0E3DE308">
        <w:rPr>
          <w:rFonts w:ascii="Verdana" w:hAnsi="Verdana" w:eastAsia="Aptos" w:cs="Aptos"/>
          <w:color w:val="000000" w:themeColor="text1"/>
          <w:sz w:val="18"/>
          <w:szCs w:val="18"/>
        </w:rPr>
        <w:t xml:space="preserve"> 1140 voor deze soorten van belang, evenals de waterkolom</w:t>
      </w:r>
      <w:r w:rsidRPr="3584C973" w:rsidR="7BC8A543">
        <w:rPr>
          <w:rFonts w:ascii="Verdana" w:hAnsi="Verdana" w:eastAsia="Aptos" w:cs="Aptos"/>
          <w:color w:val="000000" w:themeColor="text1"/>
          <w:sz w:val="18"/>
          <w:szCs w:val="18"/>
        </w:rPr>
        <w:t xml:space="preserve"> (visbeschikbaarheid)</w:t>
      </w:r>
      <w:r w:rsidRPr="3584C973">
        <w:rPr>
          <w:rFonts w:ascii="Verdana" w:hAnsi="Verdana" w:eastAsia="Aptos" w:cs="Aptos"/>
          <w:color w:val="000000" w:themeColor="text1"/>
          <w:sz w:val="18"/>
          <w:szCs w:val="18"/>
        </w:rPr>
        <w:t>.</w:t>
      </w:r>
      <w:r w:rsidRPr="79061A4A" w:rsidR="4F4EA911">
        <w:rPr>
          <w:rFonts w:ascii="Verdana" w:hAnsi="Verdana" w:eastAsia="Aptos" w:cs="Aptos"/>
          <w:color w:val="000000" w:themeColor="text1"/>
          <w:sz w:val="18"/>
          <w:szCs w:val="18"/>
        </w:rPr>
        <w:t xml:space="preserve"> </w:t>
      </w:r>
      <w:r w:rsidRPr="6D8E2F3E" w:rsidR="4F4EA911">
        <w:rPr>
          <w:rFonts w:ascii="Verdana" w:hAnsi="Verdana" w:eastAsia="Aptos" w:cs="Aptos"/>
          <w:color w:val="000000" w:themeColor="text1"/>
          <w:sz w:val="18"/>
          <w:szCs w:val="18"/>
        </w:rPr>
        <w:t>Verstoring speelt een</w:t>
      </w:r>
      <w:r w:rsidRPr="0BFC08E3" w:rsidR="4F4EA911">
        <w:rPr>
          <w:rFonts w:ascii="Verdana" w:hAnsi="Verdana" w:eastAsia="Aptos" w:cs="Aptos"/>
          <w:color w:val="000000" w:themeColor="text1"/>
          <w:sz w:val="18"/>
          <w:szCs w:val="18"/>
        </w:rPr>
        <w:t xml:space="preserve"> grote rol </w:t>
      </w:r>
      <w:r w:rsidRPr="1200DE62" w:rsidR="4F4EA911">
        <w:rPr>
          <w:rFonts w:ascii="Verdana" w:hAnsi="Verdana" w:eastAsia="Aptos" w:cs="Aptos"/>
          <w:color w:val="000000" w:themeColor="text1"/>
          <w:sz w:val="18"/>
          <w:szCs w:val="18"/>
        </w:rPr>
        <w:t xml:space="preserve">voor zowel broedsucces als </w:t>
      </w:r>
      <w:r w:rsidRPr="62411918" w:rsidR="4F4EA911">
        <w:rPr>
          <w:rFonts w:ascii="Verdana" w:hAnsi="Verdana" w:eastAsia="Aptos" w:cs="Aptos"/>
          <w:color w:val="000000" w:themeColor="text1"/>
          <w:sz w:val="18"/>
          <w:szCs w:val="18"/>
        </w:rPr>
        <w:t xml:space="preserve">bij het </w:t>
      </w:r>
      <w:r w:rsidRPr="19EA8757" w:rsidR="5FFC67C0">
        <w:rPr>
          <w:rFonts w:ascii="Verdana" w:hAnsi="Verdana" w:eastAsia="Aptos" w:cs="Aptos"/>
          <w:color w:val="000000" w:themeColor="text1"/>
          <w:sz w:val="18"/>
          <w:szCs w:val="18"/>
        </w:rPr>
        <w:t>foerageren</w:t>
      </w:r>
      <w:r w:rsidRPr="5F9D2A9F" w:rsidR="5FFC67C0">
        <w:rPr>
          <w:rFonts w:ascii="Verdana" w:hAnsi="Verdana" w:eastAsia="Aptos" w:cs="Aptos"/>
          <w:color w:val="000000" w:themeColor="text1"/>
          <w:sz w:val="18"/>
          <w:szCs w:val="18"/>
        </w:rPr>
        <w:t xml:space="preserve"> en kunnen aanleggen van voldoende reserves.</w:t>
      </w:r>
    </w:p>
    <w:p w:rsidRPr="008C76F5" w:rsidR="009C5669" w:rsidP="00B40EC6" w:rsidRDefault="009C5669" w14:paraId="543427AC" w14:textId="03B4CE6C">
      <w:pPr>
        <w:pStyle w:val="Lijstalinea"/>
        <w:numPr>
          <w:ilvl w:val="0"/>
          <w:numId w:val="16"/>
        </w:numPr>
        <w:jc w:val="both"/>
        <w:rPr>
          <w:rFonts w:ascii="Verdana" w:hAnsi="Verdana" w:eastAsia="Aptos" w:cs="Aptos"/>
          <w:color w:val="000000" w:themeColor="text1"/>
          <w:sz w:val="18"/>
          <w:szCs w:val="18"/>
        </w:rPr>
      </w:pPr>
      <w:r w:rsidRPr="0E3DE308">
        <w:rPr>
          <w:rFonts w:ascii="Verdana" w:hAnsi="Verdana" w:eastAsia="Aptos" w:cs="Aptos"/>
          <w:color w:val="000000" w:themeColor="text1"/>
          <w:sz w:val="18"/>
          <w:szCs w:val="18"/>
        </w:rPr>
        <w:t xml:space="preserve">Trekvissen kunnen baat hebben bij de maatregelen die worden genomen voor groep 7. Daarnaast </w:t>
      </w:r>
      <w:r w:rsidRPr="0E3DE308" w:rsidR="5E4F87EF">
        <w:rPr>
          <w:rFonts w:ascii="Verdana" w:hAnsi="Verdana" w:eastAsia="Aptos" w:cs="Aptos"/>
          <w:color w:val="000000" w:themeColor="text1"/>
          <w:sz w:val="18"/>
          <w:szCs w:val="18"/>
        </w:rPr>
        <w:t>is</w:t>
      </w:r>
      <w:r w:rsidRPr="0E3DE308">
        <w:rPr>
          <w:rFonts w:ascii="Verdana" w:hAnsi="Verdana" w:eastAsia="Aptos" w:cs="Aptos"/>
          <w:color w:val="000000" w:themeColor="text1"/>
          <w:sz w:val="18"/>
          <w:szCs w:val="18"/>
        </w:rPr>
        <w:t xml:space="preserve"> HR 1130 voor deze soorten van </w:t>
      </w:r>
      <w:r w:rsidRPr="5CE36EBF" w:rsidR="2847C177">
        <w:rPr>
          <w:rFonts w:ascii="Verdana" w:hAnsi="Verdana" w:eastAsia="Aptos" w:cs="Aptos"/>
          <w:color w:val="000000" w:themeColor="text1"/>
          <w:sz w:val="18"/>
          <w:szCs w:val="18"/>
        </w:rPr>
        <w:t xml:space="preserve">groot </w:t>
      </w:r>
      <w:r w:rsidRPr="0E3DE308">
        <w:rPr>
          <w:rFonts w:ascii="Verdana" w:hAnsi="Verdana" w:eastAsia="Aptos" w:cs="Aptos"/>
          <w:color w:val="000000" w:themeColor="text1"/>
          <w:sz w:val="18"/>
          <w:szCs w:val="18"/>
        </w:rPr>
        <w:t xml:space="preserve">belang, evenals de waterkolom. </w:t>
      </w:r>
      <w:r w:rsidR="001E6F2C">
        <w:rPr>
          <w:rFonts w:ascii="Verdana" w:hAnsi="Verdana" w:eastAsia="Aptos" w:cs="Aptos"/>
          <w:color w:val="000000" w:themeColor="text1"/>
          <w:sz w:val="18"/>
          <w:szCs w:val="18"/>
        </w:rPr>
        <w:t>C</w:t>
      </w:r>
      <w:r w:rsidRPr="0E3DE308">
        <w:rPr>
          <w:rFonts w:ascii="Verdana" w:hAnsi="Verdana" w:eastAsia="Aptos" w:cs="Aptos"/>
          <w:color w:val="000000" w:themeColor="text1"/>
          <w:sz w:val="18"/>
          <w:szCs w:val="18"/>
        </w:rPr>
        <w:t>onnectiviteit met binnenwateren is cruciaal.</w:t>
      </w:r>
    </w:p>
    <w:p w:rsidRPr="0030315D" w:rsidR="009C5669" w:rsidP="00B40EC6" w:rsidRDefault="009C5669" w14:paraId="531A419B" w14:textId="49EBA5A8">
      <w:pPr>
        <w:pStyle w:val="Lijstalinea"/>
        <w:numPr>
          <w:ilvl w:val="0"/>
          <w:numId w:val="16"/>
        </w:numPr>
        <w:jc w:val="both"/>
        <w:rPr>
          <w:rFonts w:ascii="Verdana" w:hAnsi="Verdana" w:eastAsia="Aptos" w:cs="Aptos"/>
          <w:color w:val="000000" w:themeColor="text1"/>
          <w:sz w:val="18"/>
          <w:szCs w:val="18"/>
        </w:rPr>
      </w:pPr>
      <w:r w:rsidRPr="0E3DE308">
        <w:rPr>
          <w:rFonts w:ascii="Verdana" w:hAnsi="Verdana" w:eastAsia="Aptos" w:cs="Aptos"/>
          <w:color w:val="000000" w:themeColor="text1"/>
          <w:sz w:val="18"/>
          <w:szCs w:val="18"/>
        </w:rPr>
        <w:t xml:space="preserve">Haaien en roggen kunnen naar verwachting baat hebben bij de herstelmaatregelen die voor alle groepen habitattypes worden genomen. Daarnaast </w:t>
      </w:r>
      <w:r w:rsidRPr="0E3DE308" w:rsidR="50A31FE0">
        <w:rPr>
          <w:rFonts w:ascii="Verdana" w:hAnsi="Verdana" w:eastAsia="Aptos" w:cs="Aptos"/>
          <w:color w:val="000000" w:themeColor="text1"/>
          <w:sz w:val="18"/>
          <w:szCs w:val="18"/>
        </w:rPr>
        <w:t>is</w:t>
      </w:r>
      <w:r w:rsidRPr="0E3DE308">
        <w:rPr>
          <w:rFonts w:ascii="Verdana" w:hAnsi="Verdana" w:eastAsia="Aptos" w:cs="Aptos"/>
          <w:color w:val="000000" w:themeColor="text1"/>
          <w:sz w:val="18"/>
          <w:szCs w:val="18"/>
        </w:rPr>
        <w:t xml:space="preserve"> HR 1130 voor deze soorten van belang, evenals de waterkolom.</w:t>
      </w:r>
      <w:r w:rsidRPr="6434AFC7" w:rsidR="21633997">
        <w:rPr>
          <w:rFonts w:ascii="Verdana" w:hAnsi="Verdana" w:eastAsia="Aptos" w:cs="Aptos"/>
          <w:color w:val="000000" w:themeColor="text1"/>
          <w:sz w:val="18"/>
          <w:szCs w:val="18"/>
        </w:rPr>
        <w:t xml:space="preserve"> </w:t>
      </w:r>
    </w:p>
    <w:p w:rsidRPr="008C76F5" w:rsidR="009C5669" w:rsidP="0030315D" w:rsidRDefault="009C5669" w14:paraId="7C9C3C8B" w14:textId="4B6ACA62">
      <w:pPr>
        <w:jc w:val="both"/>
        <w:rPr>
          <w:rFonts w:ascii="Verdana" w:hAnsi="Verdana"/>
          <w:sz w:val="18"/>
          <w:szCs w:val="18"/>
        </w:rPr>
      </w:pPr>
      <w:r w:rsidRPr="008C76F5">
        <w:rPr>
          <w:rFonts w:ascii="Verdana" w:hAnsi="Verdana"/>
          <w:sz w:val="18"/>
          <w:szCs w:val="18"/>
        </w:rPr>
        <w:t xml:space="preserve">Het WMR-rapport doet geen uitspraak over de omvang van het </w:t>
      </w:r>
      <w:r w:rsidRPr="3E4C532E" w:rsidR="0B573632">
        <w:rPr>
          <w:rFonts w:ascii="Verdana" w:hAnsi="Verdana"/>
          <w:sz w:val="18"/>
          <w:szCs w:val="18"/>
        </w:rPr>
        <w:t>uiteindelijk</w:t>
      </w:r>
      <w:r w:rsidRPr="3E4C532E">
        <w:rPr>
          <w:rFonts w:ascii="Verdana" w:hAnsi="Verdana"/>
          <w:sz w:val="18"/>
          <w:szCs w:val="18"/>
        </w:rPr>
        <w:t xml:space="preserve"> </w:t>
      </w:r>
      <w:r w:rsidRPr="008C76F5">
        <w:rPr>
          <w:rFonts w:ascii="Verdana" w:hAnsi="Verdana"/>
          <w:sz w:val="18"/>
          <w:szCs w:val="18"/>
        </w:rPr>
        <w:t xml:space="preserve">benodigde areaal voor herstel van de </w:t>
      </w:r>
      <w:r w:rsidRPr="58841514">
        <w:rPr>
          <w:rFonts w:ascii="Verdana" w:hAnsi="Verdana"/>
          <w:sz w:val="18"/>
          <w:szCs w:val="18"/>
        </w:rPr>
        <w:t>leefgebieden</w:t>
      </w:r>
      <w:r w:rsidRPr="008C76F5">
        <w:rPr>
          <w:rFonts w:ascii="Verdana" w:hAnsi="Verdana"/>
          <w:sz w:val="18"/>
          <w:szCs w:val="18"/>
        </w:rPr>
        <w:t xml:space="preserve"> van de 29 soorten. Wel is duidelijk dat rust-</w:t>
      </w:r>
      <w:r>
        <w:rPr>
          <w:rFonts w:ascii="Verdana" w:hAnsi="Verdana"/>
          <w:sz w:val="18"/>
          <w:szCs w:val="18"/>
        </w:rPr>
        <w:t xml:space="preserve"> en schuilplaatsen</w:t>
      </w:r>
      <w:r w:rsidRPr="008C76F5">
        <w:rPr>
          <w:rFonts w:ascii="Verdana" w:hAnsi="Verdana"/>
          <w:sz w:val="18"/>
          <w:szCs w:val="18"/>
        </w:rPr>
        <w:t>, foerageer- en paaigebieden en migratiezones voor alle soorten onder druk staan van menselijk gebruik. Met name habitatgroepen 3 (mossel- en oesterbanken) en 7 (zachte sedimenten) zijn daarbij van belang, evenals de voedselsoorten van de geselecteerde soorten: vissoorten als haring, sprot, wijting, spiering en zandspiering, schelp- en bodemdieren, en plankton.</w:t>
      </w:r>
    </w:p>
    <w:p w:rsidRPr="008C76F5" w:rsidR="009C5669" w:rsidP="0030315D" w:rsidRDefault="009C5669" w14:paraId="6809519C" w14:textId="0B93FA6C">
      <w:pPr>
        <w:spacing w:after="0" w:line="276" w:lineRule="auto"/>
        <w:jc w:val="both"/>
        <w:rPr>
          <w:rFonts w:ascii="Verdana" w:hAnsi="Verdana"/>
          <w:sz w:val="18"/>
          <w:szCs w:val="18"/>
        </w:rPr>
      </w:pPr>
      <w:r w:rsidRPr="008C76F5">
        <w:rPr>
          <w:rFonts w:ascii="Verdana" w:hAnsi="Verdana"/>
          <w:sz w:val="18"/>
          <w:szCs w:val="18"/>
        </w:rPr>
        <w:t xml:space="preserve">Om voor alle soorten, met een hogere mate van zekerheid, aan de verplichtingen te kunnen voldoen, is nog een verdere specificatie nodig: per soort moet gekwantificeerd worden wat zij in elk stadium van hun levenscyclus nodig hebben, welke bijdrage bestaande maatregelen daaraan leveren, en wat aanvullend nodig is om voldoende </w:t>
      </w:r>
      <w:r w:rsidRPr="58841514">
        <w:rPr>
          <w:rFonts w:ascii="Verdana" w:hAnsi="Verdana"/>
          <w:sz w:val="18"/>
          <w:szCs w:val="18"/>
        </w:rPr>
        <w:t>kwaliteit</w:t>
      </w:r>
      <w:r w:rsidRPr="008C76F5">
        <w:rPr>
          <w:rFonts w:ascii="Verdana" w:hAnsi="Verdana"/>
          <w:sz w:val="18"/>
          <w:szCs w:val="18"/>
        </w:rPr>
        <w:t xml:space="preserve"> en kwantiteit </w:t>
      </w:r>
      <w:r w:rsidRPr="6EB1E60F">
        <w:rPr>
          <w:rFonts w:ascii="Verdana" w:hAnsi="Verdana"/>
          <w:sz w:val="18"/>
          <w:szCs w:val="18"/>
        </w:rPr>
        <w:t xml:space="preserve">van leefgebieden </w:t>
      </w:r>
      <w:r w:rsidRPr="008C76F5">
        <w:rPr>
          <w:rFonts w:ascii="Verdana" w:hAnsi="Verdana"/>
          <w:sz w:val="18"/>
          <w:szCs w:val="18"/>
        </w:rPr>
        <w:t>te realiseren.</w:t>
      </w:r>
      <w:r w:rsidRPr="280883FC" w:rsidR="5A5ADD7D">
        <w:rPr>
          <w:rFonts w:ascii="Verdana" w:hAnsi="Verdana"/>
          <w:sz w:val="18"/>
          <w:szCs w:val="18"/>
        </w:rPr>
        <w:t xml:space="preserve"> </w:t>
      </w:r>
    </w:p>
    <w:p w:rsidR="009C5669" w:rsidP="0030315D" w:rsidRDefault="009C5669" w14:paraId="4E0D64E3" w14:textId="77777777">
      <w:pPr>
        <w:jc w:val="both"/>
        <w:rPr>
          <w:rFonts w:ascii="Aptos" w:hAnsi="Aptos" w:eastAsia="Aptos" w:cs="Aptos"/>
          <w:color w:val="000000" w:themeColor="text1"/>
        </w:rPr>
      </w:pPr>
    </w:p>
    <w:p w:rsidRPr="0030315D" w:rsidR="75DDF628" w:rsidP="003C45B8" w:rsidRDefault="009C5669" w14:paraId="4EC35549" w14:textId="12B2A788">
      <w:pPr>
        <w:spacing w:after="0"/>
        <w:jc w:val="both"/>
        <w:rPr>
          <w:rFonts w:ascii="Verdana" w:hAnsi="Verdana" w:eastAsiaTheme="majorEastAsia" w:cstheme="majorBidi"/>
          <w:b/>
          <w:sz w:val="18"/>
          <w:szCs w:val="18"/>
          <w:lang w:val="nl"/>
        </w:rPr>
      </w:pPr>
      <w:r w:rsidRPr="2AF98551">
        <w:rPr>
          <w:rFonts w:ascii="Verdana" w:hAnsi="Verdana" w:eastAsiaTheme="majorEastAsia" w:cstheme="majorBidi"/>
          <w:b/>
          <w:sz w:val="18"/>
          <w:szCs w:val="18"/>
          <w:lang w:val="nl"/>
        </w:rPr>
        <w:t>Bijdrage</w:t>
      </w:r>
      <w:r w:rsidRPr="008C76F5">
        <w:rPr>
          <w:rFonts w:ascii="Verdana" w:hAnsi="Verdana" w:eastAsiaTheme="majorEastAsia" w:cstheme="majorBidi"/>
          <w:b/>
          <w:sz w:val="18"/>
          <w:szCs w:val="18"/>
          <w:lang w:val="nl"/>
        </w:rPr>
        <w:t xml:space="preserve"> bestaand beleid aan </w:t>
      </w:r>
      <w:r w:rsidRPr="5EAA4123">
        <w:rPr>
          <w:rFonts w:ascii="Verdana" w:hAnsi="Verdana" w:eastAsiaTheme="majorEastAsia" w:cstheme="majorBidi"/>
          <w:b/>
          <w:sz w:val="18"/>
          <w:szCs w:val="18"/>
          <w:lang w:val="nl"/>
        </w:rPr>
        <w:t xml:space="preserve">leefgebieden </w:t>
      </w:r>
      <w:r w:rsidRPr="2AF98551">
        <w:rPr>
          <w:rFonts w:ascii="Verdana" w:hAnsi="Verdana" w:eastAsiaTheme="majorEastAsia" w:cstheme="majorBidi"/>
          <w:b/>
          <w:sz w:val="18"/>
          <w:szCs w:val="18"/>
          <w:lang w:val="nl"/>
        </w:rPr>
        <w:t xml:space="preserve">van </w:t>
      </w:r>
      <w:r w:rsidRPr="008C76F5">
        <w:rPr>
          <w:rFonts w:ascii="Verdana" w:hAnsi="Verdana" w:eastAsiaTheme="majorEastAsia" w:cstheme="majorBidi"/>
          <w:b/>
          <w:sz w:val="18"/>
          <w:szCs w:val="18"/>
          <w:lang w:val="nl"/>
        </w:rPr>
        <w:t>soorten</w:t>
      </w:r>
    </w:p>
    <w:p w:rsidRPr="008C76F5" w:rsidR="009C5669" w:rsidP="0030315D" w:rsidRDefault="009C5669" w14:paraId="037510DF" w14:textId="4A5FB138">
      <w:pPr>
        <w:spacing w:after="0"/>
        <w:jc w:val="both"/>
        <w:rPr>
          <w:rFonts w:ascii="Verdana" w:hAnsi="Verdana" w:eastAsia="Aptos" w:cs="Aptos"/>
          <w:sz w:val="18"/>
          <w:szCs w:val="18"/>
          <w:lang w:val="nl"/>
        </w:rPr>
      </w:pPr>
      <w:r w:rsidRPr="00636F69">
        <w:rPr>
          <w:rFonts w:ascii="Verdana" w:hAnsi="Verdana" w:eastAsia="Aptos" w:cs="Aptos"/>
          <w:sz w:val="18"/>
          <w:szCs w:val="18"/>
          <w:lang w:val="nl"/>
        </w:rPr>
        <w:t>De NHV vereist</w:t>
      </w:r>
      <w:r w:rsidRPr="028A72C6" w:rsidR="35131D75">
        <w:rPr>
          <w:rFonts w:ascii="Verdana" w:hAnsi="Verdana" w:eastAsia="Aptos" w:cs="Aptos"/>
          <w:sz w:val="18"/>
          <w:szCs w:val="18"/>
          <w:lang w:val="nl"/>
        </w:rPr>
        <w:t xml:space="preserve"> </w:t>
      </w:r>
      <w:r w:rsidRPr="00636F69">
        <w:rPr>
          <w:rFonts w:ascii="Verdana" w:hAnsi="Verdana" w:eastAsia="Aptos" w:cs="Aptos"/>
          <w:sz w:val="18"/>
          <w:szCs w:val="18"/>
          <w:lang w:val="nl"/>
        </w:rPr>
        <w:t xml:space="preserve">dat maatregelen worden getroffen om een toenemende trend in de habitatkwaliteit </w:t>
      </w:r>
      <w:r w:rsidRPr="7DB0F4DE" w:rsidR="3EBBF60E">
        <w:rPr>
          <w:rFonts w:ascii="Verdana" w:hAnsi="Verdana" w:eastAsia="Aptos" w:cs="Aptos"/>
          <w:sz w:val="18"/>
          <w:szCs w:val="18"/>
          <w:lang w:val="nl"/>
        </w:rPr>
        <w:t xml:space="preserve">– en kwantiteit </w:t>
      </w:r>
      <w:r w:rsidRPr="00636F69">
        <w:rPr>
          <w:rFonts w:ascii="Verdana" w:hAnsi="Verdana" w:eastAsia="Aptos" w:cs="Aptos"/>
          <w:sz w:val="18"/>
          <w:szCs w:val="18"/>
          <w:lang w:val="nl"/>
        </w:rPr>
        <w:t>van soorten te verzekeren. Op basis van de overlap van de reeds geplande of uitgevoerde maatregelen, voor andere NHV-doelen en lopend soorten-beleid, en de habitats die de geselecteerde soorten gebruiken, is het de inschatting dat aan deze toenemende trend al wel kan worden voldaan voor de meeste soorten.</w:t>
      </w:r>
      <w:r w:rsidRPr="7DB0F4DE" w:rsidR="56280F3B">
        <w:rPr>
          <w:rFonts w:ascii="Verdana" w:hAnsi="Verdana" w:eastAsia="Aptos" w:cs="Aptos"/>
          <w:sz w:val="18"/>
          <w:szCs w:val="18"/>
          <w:lang w:val="nl"/>
        </w:rPr>
        <w:t xml:space="preserve"> </w:t>
      </w:r>
      <w:r w:rsidRPr="7DB0F4DE">
        <w:rPr>
          <w:rFonts w:ascii="Verdana" w:hAnsi="Verdana" w:eastAsia="Aptos" w:cs="Aptos"/>
          <w:sz w:val="18"/>
          <w:szCs w:val="18"/>
          <w:lang w:val="nl"/>
        </w:rPr>
        <w:t xml:space="preserve">Omdat gegevens over te herstellen of uit te breiden </w:t>
      </w:r>
      <w:r w:rsidRPr="7DB0F4DE" w:rsidR="5297D862">
        <w:rPr>
          <w:rFonts w:ascii="Verdana" w:hAnsi="Verdana" w:eastAsia="Aptos" w:cs="Aptos"/>
          <w:sz w:val="18"/>
          <w:szCs w:val="18"/>
          <w:lang w:val="nl"/>
        </w:rPr>
        <w:t>oppervlakten</w:t>
      </w:r>
      <w:r w:rsidRPr="7DB0F4DE">
        <w:rPr>
          <w:rFonts w:ascii="Verdana" w:hAnsi="Verdana" w:eastAsia="Aptos" w:cs="Aptos"/>
          <w:sz w:val="18"/>
          <w:szCs w:val="18"/>
          <w:lang w:val="nl"/>
        </w:rPr>
        <w:t xml:space="preserve"> </w:t>
      </w:r>
      <w:r w:rsidRPr="7DB0F4DE" w:rsidR="4AA5DA21">
        <w:rPr>
          <w:rFonts w:ascii="Verdana" w:hAnsi="Verdana" w:eastAsia="Aptos" w:cs="Aptos"/>
          <w:sz w:val="18"/>
          <w:szCs w:val="18"/>
          <w:lang w:val="nl"/>
        </w:rPr>
        <w:t>leefgebied</w:t>
      </w:r>
      <w:r w:rsidRPr="7DB0F4DE">
        <w:rPr>
          <w:rFonts w:ascii="Verdana" w:hAnsi="Verdana" w:eastAsia="Aptos" w:cs="Aptos"/>
          <w:sz w:val="18"/>
          <w:szCs w:val="18"/>
          <w:lang w:val="nl"/>
        </w:rPr>
        <w:t xml:space="preserve"> </w:t>
      </w:r>
      <w:r w:rsidRPr="7DB0F4DE" w:rsidR="65AE34D2">
        <w:rPr>
          <w:rFonts w:ascii="Verdana" w:hAnsi="Verdana" w:eastAsia="Aptos" w:cs="Aptos"/>
          <w:sz w:val="18"/>
          <w:szCs w:val="18"/>
          <w:lang w:val="nl"/>
        </w:rPr>
        <w:t xml:space="preserve">in absolute zin </w:t>
      </w:r>
      <w:r w:rsidRPr="7DB0F4DE">
        <w:rPr>
          <w:rFonts w:ascii="Verdana" w:hAnsi="Verdana" w:eastAsia="Aptos" w:cs="Aptos"/>
          <w:sz w:val="18"/>
          <w:szCs w:val="18"/>
          <w:lang w:val="nl"/>
        </w:rPr>
        <w:t xml:space="preserve">ontbreken, is het in het </w:t>
      </w:r>
      <w:r w:rsidRPr="7DB0F4DE" w:rsidR="1A4CBAF1">
        <w:rPr>
          <w:rFonts w:ascii="Verdana" w:hAnsi="Verdana" w:eastAsia="Aptos" w:cs="Aptos"/>
          <w:sz w:val="18"/>
          <w:szCs w:val="18"/>
          <w:lang w:val="nl"/>
        </w:rPr>
        <w:t>O</w:t>
      </w:r>
      <w:r w:rsidRPr="7DB0F4DE" w:rsidR="5A7F3341">
        <w:rPr>
          <w:rFonts w:ascii="Verdana" w:hAnsi="Verdana" w:eastAsia="Aptos" w:cs="Aptos"/>
          <w:sz w:val="18"/>
          <w:szCs w:val="18"/>
          <w:lang w:val="nl"/>
        </w:rPr>
        <w:t>ntwerp-</w:t>
      </w:r>
      <w:r w:rsidRPr="7DB0F4DE" w:rsidR="3F4A4246">
        <w:rPr>
          <w:rFonts w:ascii="Verdana" w:hAnsi="Verdana" w:eastAsia="Aptos" w:cs="Aptos"/>
          <w:sz w:val="18"/>
          <w:szCs w:val="18"/>
          <w:lang w:val="nl"/>
        </w:rPr>
        <w:t>N</w:t>
      </w:r>
      <w:r w:rsidRPr="7DB0F4DE" w:rsidR="5A7F3341">
        <w:rPr>
          <w:rFonts w:ascii="Verdana" w:hAnsi="Verdana" w:eastAsia="Aptos" w:cs="Aptos"/>
          <w:sz w:val="18"/>
          <w:szCs w:val="18"/>
          <w:lang w:val="nl"/>
        </w:rPr>
        <w:t>atuurplan</w:t>
      </w:r>
      <w:r w:rsidRPr="7DB0F4DE">
        <w:rPr>
          <w:rFonts w:ascii="Verdana" w:hAnsi="Verdana" w:eastAsia="Aptos" w:cs="Aptos"/>
          <w:sz w:val="18"/>
          <w:szCs w:val="18"/>
          <w:lang w:val="nl"/>
        </w:rPr>
        <w:t xml:space="preserve"> nog niet mogelijk om gerichte uitspraken te doen over te treffen additionele maatregelen</w:t>
      </w:r>
      <w:r w:rsidRPr="7DB0F4DE" w:rsidR="30166372">
        <w:rPr>
          <w:rFonts w:ascii="Verdana" w:hAnsi="Verdana" w:eastAsia="Aptos" w:cs="Aptos"/>
          <w:sz w:val="18"/>
          <w:szCs w:val="18"/>
          <w:lang w:val="nl"/>
        </w:rPr>
        <w:t xml:space="preserve">, bovenop de maatregelen die </w:t>
      </w:r>
      <w:r w:rsidRPr="7DB0F4DE" w:rsidR="617BF94A">
        <w:rPr>
          <w:rFonts w:ascii="Verdana" w:hAnsi="Verdana" w:eastAsia="Aptos" w:cs="Aptos"/>
          <w:sz w:val="18"/>
          <w:szCs w:val="18"/>
          <w:lang w:val="nl"/>
        </w:rPr>
        <w:t>reeds</w:t>
      </w:r>
      <w:r w:rsidRPr="7DB0F4DE" w:rsidR="30166372">
        <w:rPr>
          <w:rFonts w:ascii="Verdana" w:hAnsi="Verdana" w:eastAsia="Aptos" w:cs="Aptos"/>
          <w:sz w:val="18"/>
          <w:szCs w:val="18"/>
          <w:lang w:val="nl"/>
        </w:rPr>
        <w:t xml:space="preserve"> </w:t>
      </w:r>
      <w:r w:rsidR="001E6F2C">
        <w:rPr>
          <w:rFonts w:ascii="Verdana" w:hAnsi="Verdana" w:eastAsia="Aptos" w:cs="Aptos"/>
          <w:sz w:val="18"/>
          <w:szCs w:val="18"/>
          <w:lang w:val="nl"/>
        </w:rPr>
        <w:t>voorzien zijn</w:t>
      </w:r>
      <w:r w:rsidRPr="7DB0F4DE">
        <w:rPr>
          <w:rFonts w:ascii="Verdana" w:hAnsi="Verdana" w:eastAsia="Aptos" w:cs="Aptos"/>
          <w:sz w:val="18"/>
          <w:szCs w:val="18"/>
          <w:lang w:val="nl"/>
        </w:rPr>
        <w:t xml:space="preserve">. </w:t>
      </w:r>
    </w:p>
    <w:p w:rsidRPr="00636F69" w:rsidR="00636F69" w:rsidP="0030315D" w:rsidRDefault="00636F69" w14:paraId="5A474CB6" w14:textId="77777777">
      <w:pPr>
        <w:spacing w:after="0"/>
        <w:jc w:val="both"/>
        <w:rPr>
          <w:rFonts w:ascii="Verdana" w:hAnsi="Verdana" w:eastAsia="Aptos" w:cs="Aptos"/>
          <w:sz w:val="18"/>
          <w:szCs w:val="18"/>
          <w:lang w:val="nl"/>
        </w:rPr>
      </w:pPr>
    </w:p>
    <w:p w:rsidRPr="008C76F5" w:rsidR="009C5669" w:rsidP="0030315D" w:rsidRDefault="56CD9005" w14:paraId="20C761EF" w14:textId="541E7CB9">
      <w:pPr>
        <w:spacing w:after="0"/>
        <w:jc w:val="both"/>
        <w:rPr>
          <w:rFonts w:ascii="Verdana" w:hAnsi="Verdana" w:eastAsia="Aptos" w:cs="Aptos"/>
          <w:sz w:val="18"/>
          <w:szCs w:val="18"/>
          <w:lang w:val="nl"/>
        </w:rPr>
      </w:pPr>
      <w:r w:rsidRPr="05742936">
        <w:rPr>
          <w:rFonts w:ascii="Verdana" w:hAnsi="Verdana" w:eastAsia="Aptos" w:cs="Aptos"/>
          <w:sz w:val="18"/>
          <w:szCs w:val="18"/>
          <w:lang w:val="nl"/>
        </w:rPr>
        <w:t>Naast maatregelen die op de zeebodem zijn gericht, zijn met name maatregelen relevant die zorgen voor verlaging van drukfactoren in de waterkolom, zoals geluidsreductie, voedselbeschikbaarheid, terugdringen van chemische vervuiling en het zorgen voor verbinding van leefgebied. Belangrijke voorbeelden hiervan zijn de verschillende beperkingen voor staandwantvisserij in beschermde gebied op de Noordzee en Waddenzee</w:t>
      </w:r>
      <w:r w:rsidRPr="05742936" w:rsidR="484CBDBA">
        <w:rPr>
          <w:rFonts w:ascii="Verdana" w:hAnsi="Verdana" w:eastAsia="Aptos" w:cs="Aptos"/>
          <w:sz w:val="18"/>
          <w:szCs w:val="18"/>
          <w:lang w:val="nl"/>
        </w:rPr>
        <w:t>, de KRW-maatregelen</w:t>
      </w:r>
      <w:r w:rsidRPr="05742936">
        <w:rPr>
          <w:rFonts w:ascii="Verdana" w:hAnsi="Verdana" w:eastAsia="Aptos" w:cs="Aptos"/>
          <w:sz w:val="18"/>
          <w:szCs w:val="18"/>
          <w:lang w:val="nl"/>
        </w:rPr>
        <w:t xml:space="preserve"> </w:t>
      </w:r>
      <w:r w:rsidRPr="05742936" w:rsidR="2FD634AA">
        <w:rPr>
          <w:rFonts w:ascii="Verdana" w:hAnsi="Verdana" w:eastAsia="Aptos" w:cs="Aptos"/>
          <w:sz w:val="18"/>
          <w:szCs w:val="18"/>
          <w:lang w:val="nl"/>
        </w:rPr>
        <w:t xml:space="preserve">tegen vervuilende stoffen </w:t>
      </w:r>
      <w:r w:rsidRPr="05742936">
        <w:rPr>
          <w:rFonts w:ascii="Verdana" w:hAnsi="Verdana" w:eastAsia="Aptos" w:cs="Aptos"/>
          <w:sz w:val="18"/>
          <w:szCs w:val="18"/>
          <w:lang w:val="nl"/>
        </w:rPr>
        <w:t xml:space="preserve">en de vismigratierivier door de </w:t>
      </w:r>
      <w:r w:rsidR="001E6F2C">
        <w:rPr>
          <w:rFonts w:ascii="Verdana" w:hAnsi="Verdana" w:eastAsia="Aptos" w:cs="Aptos"/>
          <w:sz w:val="18"/>
          <w:szCs w:val="18"/>
          <w:lang w:val="nl"/>
        </w:rPr>
        <w:t>A</w:t>
      </w:r>
      <w:r w:rsidRPr="05742936">
        <w:rPr>
          <w:rFonts w:ascii="Verdana" w:hAnsi="Verdana" w:eastAsia="Aptos" w:cs="Aptos"/>
          <w:sz w:val="18"/>
          <w:szCs w:val="18"/>
          <w:lang w:val="nl"/>
        </w:rPr>
        <w:t xml:space="preserve">fsluitdijk. Ook </w:t>
      </w:r>
      <w:r w:rsidRPr="05742936" w:rsidR="5B9B0E1C">
        <w:rPr>
          <w:rFonts w:ascii="Verdana" w:hAnsi="Verdana" w:eastAsia="Aptos" w:cs="Aptos"/>
          <w:sz w:val="18"/>
          <w:szCs w:val="18"/>
          <w:lang w:val="nl"/>
        </w:rPr>
        <w:t xml:space="preserve">moet voor veel soorten de bestaande inzet op het tegengaan van verstoring worden geintensiveerd. </w:t>
      </w:r>
      <w:r w:rsidRPr="7F9B6480" w:rsidR="3005E036">
        <w:rPr>
          <w:rFonts w:ascii="Verdana" w:hAnsi="Verdana" w:eastAsia="Verdana" w:cs="Verdana"/>
          <w:sz w:val="18"/>
          <w:szCs w:val="18"/>
          <w:lang w:val="nl"/>
        </w:rPr>
        <w:t>Voor een aantal kustwateren worden de Natura 2000-plannen momenteel geactualiseerd. Ook daarbij zullen aanvullende, mogelijke maatregelen in beeld worden gebracht om tot verbetering te komen.</w:t>
      </w:r>
    </w:p>
    <w:p w:rsidRPr="008C76F5" w:rsidR="009C5669" w:rsidP="0030315D" w:rsidRDefault="009C5669" w14:paraId="7CCC74AF" w14:textId="2C586129">
      <w:pPr>
        <w:spacing w:after="0"/>
        <w:jc w:val="both"/>
        <w:rPr>
          <w:rFonts w:ascii="Verdana" w:hAnsi="Verdana" w:eastAsia="Aptos" w:cs="Aptos"/>
          <w:sz w:val="18"/>
          <w:szCs w:val="18"/>
          <w:lang w:val="nl"/>
        </w:rPr>
      </w:pPr>
    </w:p>
    <w:p w:rsidR="63412EBE" w:rsidP="0030315D" w:rsidRDefault="63412EBE" w14:paraId="609C2C5E" w14:textId="26EAB4D3">
      <w:pPr>
        <w:spacing w:after="0"/>
        <w:jc w:val="both"/>
        <w:rPr>
          <w:rFonts w:ascii="Verdana" w:hAnsi="Verdana" w:eastAsia="Aptos" w:cs="Aptos"/>
          <w:sz w:val="18"/>
          <w:szCs w:val="18"/>
          <w:lang w:val="nl"/>
        </w:rPr>
      </w:pPr>
      <w:r w:rsidRPr="43924D91">
        <w:rPr>
          <w:rFonts w:ascii="Verdana" w:hAnsi="Verdana" w:eastAsia="Aptos" w:cs="Aptos"/>
          <w:sz w:val="18"/>
          <w:szCs w:val="18"/>
          <w:lang w:val="nl"/>
        </w:rPr>
        <w:t xml:space="preserve">In het definitieve Natuurplan wordt de soorten-opgave, evenals eventueel aanvullend te treffen maatregelen, nader uitgewerkt. </w:t>
      </w:r>
    </w:p>
    <w:p w:rsidR="43924D91" w:rsidP="0030315D" w:rsidRDefault="43924D91" w14:paraId="581E5193" w14:textId="3E4C44D8">
      <w:pPr>
        <w:spacing w:after="0"/>
        <w:jc w:val="both"/>
        <w:rPr>
          <w:rFonts w:ascii="Verdana" w:hAnsi="Verdana" w:eastAsia="Aptos" w:cs="Aptos"/>
          <w:sz w:val="18"/>
          <w:szCs w:val="18"/>
          <w:lang w:val="nl"/>
        </w:rPr>
      </w:pPr>
    </w:p>
    <w:p w:rsidR="2EAA0EAE" w:rsidP="0030315D" w:rsidRDefault="009C5669" w14:paraId="0EEB5A3F" w14:textId="4AB48793">
      <w:pPr>
        <w:spacing w:after="0"/>
        <w:jc w:val="both"/>
        <w:rPr>
          <w:rFonts w:ascii="Verdana" w:hAnsi="Verdana" w:eastAsia="Aptos" w:cs="Aptos"/>
          <w:sz w:val="18"/>
          <w:szCs w:val="18"/>
          <w:lang w:val="nl"/>
        </w:rPr>
      </w:pPr>
      <w:r w:rsidRPr="008C76F5">
        <w:rPr>
          <w:rFonts w:ascii="Verdana" w:hAnsi="Verdana" w:eastAsia="Aptos" w:cs="Aptos"/>
          <w:sz w:val="18"/>
          <w:szCs w:val="18"/>
          <w:lang w:val="nl"/>
        </w:rPr>
        <w:t>Zie voor de meest relevante maatregelen voor bodemhabitats het hoofdstuk over habitattypen (</w:t>
      </w:r>
      <w:r>
        <w:rPr>
          <w:rFonts w:ascii="Verdana" w:hAnsi="Verdana" w:eastAsia="Aptos" w:cs="Aptos"/>
          <w:sz w:val="18"/>
          <w:szCs w:val="18"/>
          <w:lang w:val="nl"/>
        </w:rPr>
        <w:t>8.2.3</w:t>
      </w:r>
      <w:r w:rsidRPr="008C76F5">
        <w:rPr>
          <w:rFonts w:ascii="Verdana" w:hAnsi="Verdana" w:eastAsia="Aptos" w:cs="Aptos"/>
          <w:sz w:val="18"/>
          <w:szCs w:val="18"/>
          <w:lang w:val="nl"/>
        </w:rPr>
        <w:t xml:space="preserve">). Een breder overzicht van de belangrijkste bestaande maatregelen staat in </w:t>
      </w:r>
      <w:r w:rsidR="00C32FAE">
        <w:rPr>
          <w:rFonts w:ascii="Verdana" w:hAnsi="Verdana" w:eastAsia="Aptos" w:cs="Aptos"/>
          <w:sz w:val="18"/>
          <w:szCs w:val="18"/>
          <w:lang w:val="nl"/>
        </w:rPr>
        <w:t>Bijlage I</w:t>
      </w:r>
      <w:r w:rsidRPr="008C76F5">
        <w:rPr>
          <w:rFonts w:ascii="Verdana" w:hAnsi="Verdana" w:eastAsia="Aptos" w:cs="Aptos"/>
          <w:sz w:val="18"/>
          <w:szCs w:val="18"/>
          <w:lang w:val="nl"/>
        </w:rPr>
        <w:t xml:space="preserve">.  </w:t>
      </w:r>
    </w:p>
    <w:p w:rsidRPr="00636F69" w:rsidR="00636F69" w:rsidP="0030315D" w:rsidRDefault="00636F69" w14:paraId="4344DF21" w14:textId="77777777">
      <w:pPr>
        <w:spacing w:after="0"/>
        <w:jc w:val="both"/>
        <w:rPr>
          <w:rFonts w:ascii="Verdana" w:hAnsi="Verdana" w:eastAsia="Aptos" w:cs="Aptos"/>
          <w:sz w:val="18"/>
          <w:szCs w:val="18"/>
          <w:lang w:val="nl"/>
        </w:rPr>
      </w:pPr>
    </w:p>
    <w:p w:rsidRPr="00FA18A9" w:rsidR="009C5669" w:rsidP="0030315D" w:rsidRDefault="009C5669" w14:paraId="3A9FED84" w14:textId="34F6D5A2">
      <w:pPr>
        <w:pStyle w:val="Kop3"/>
        <w:jc w:val="both"/>
      </w:pPr>
      <w:r>
        <w:t xml:space="preserve">8.2.5 </w:t>
      </w:r>
      <w:r w:rsidRPr="1A67658D">
        <w:t>Aanpak om tot 2030 kennishiaten over de toestand van habitattypen van de groepen 1 tot en met 6 op te vullen (minimaal 50 %)</w:t>
      </w:r>
    </w:p>
    <w:p w:rsidRPr="008C76F5" w:rsidR="009C5669" w:rsidP="0030315D" w:rsidRDefault="009C5669" w14:paraId="65057C1A" w14:textId="41C8CAAE">
      <w:pPr>
        <w:jc w:val="both"/>
        <w:rPr>
          <w:rFonts w:ascii="Verdana" w:hAnsi="Verdana" w:eastAsia="Aptos" w:cs="Aptos"/>
          <w:color w:val="000000" w:themeColor="text1"/>
          <w:sz w:val="18"/>
          <w:szCs w:val="18"/>
        </w:rPr>
      </w:pPr>
      <w:r w:rsidRPr="1F13F640">
        <w:rPr>
          <w:rFonts w:ascii="Verdana" w:hAnsi="Verdana" w:eastAsia="Aptos" w:cs="Aptos"/>
          <w:color w:val="000000" w:themeColor="text1"/>
          <w:sz w:val="18"/>
          <w:szCs w:val="18"/>
        </w:rPr>
        <w:t xml:space="preserve">In het komende jaar zal WMR in samenwerking met externe experts werken aan de totstandkoming van criteria om de toestand van groepen 1, 2, 3 en 5 te beoordelen. Op basis van deze criteria zal worden beoordeeld in hoeverre de huidige monitoringsinspanningen voldoende zijn om de kwaliteit voor de verschillende habitattypen te beoordelen. </w:t>
      </w:r>
      <w:bookmarkStart w:name="_Int_KtMocB46" w:id="155"/>
      <w:r w:rsidRPr="1F13F640">
        <w:rPr>
          <w:rFonts w:ascii="Verdana" w:hAnsi="Verdana" w:eastAsia="Aptos" w:cs="Aptos"/>
          <w:color w:val="000000" w:themeColor="text1"/>
          <w:sz w:val="18"/>
          <w:szCs w:val="18"/>
        </w:rPr>
        <w:t>Indien</w:t>
      </w:r>
      <w:bookmarkEnd w:id="155"/>
      <w:r w:rsidRPr="1F13F640">
        <w:rPr>
          <w:rFonts w:ascii="Verdana" w:hAnsi="Verdana" w:eastAsia="Aptos" w:cs="Aptos"/>
          <w:color w:val="000000" w:themeColor="text1"/>
          <w:sz w:val="18"/>
          <w:szCs w:val="18"/>
        </w:rPr>
        <w:t xml:space="preserve"> er aanvullende monitoring dient plaats te vinden, zal een plan worden opgesteld om aan de doelstelling voor 2030 en verder te voldoen.</w:t>
      </w:r>
    </w:p>
    <w:p w:rsidRPr="00A37F3F" w:rsidR="009C5669" w:rsidP="0030315D" w:rsidRDefault="009C5669" w14:paraId="418CB11E" w14:textId="5083837D">
      <w:pPr>
        <w:pStyle w:val="Kop3"/>
        <w:jc w:val="both"/>
      </w:pPr>
      <w:r>
        <w:t xml:space="preserve">8.2.6 </w:t>
      </w:r>
      <w:r w:rsidRPr="1A67658D">
        <w:t>Lijst van habitattypen van de groepen 1 tot en met 6 waarvan de toestand onbekend is (artikel 5, lid 7, punt a) en waarvoor uiterlijk in 2030 kennishiaten worden opgevuld</w:t>
      </w:r>
    </w:p>
    <w:p w:rsidRPr="008C76F5" w:rsidR="009C5669" w:rsidP="00B40EC6" w:rsidRDefault="009C5669" w14:paraId="0B85530E" w14:textId="26BB90CB">
      <w:pPr>
        <w:pStyle w:val="Lijstalinea"/>
        <w:numPr>
          <w:ilvl w:val="0"/>
          <w:numId w:val="15"/>
        </w:numPr>
        <w:jc w:val="both"/>
        <w:rPr>
          <w:rFonts w:ascii="Verdana" w:hAnsi="Verdana" w:eastAsia="Aptos" w:cs="Aptos"/>
          <w:color w:val="000000" w:themeColor="text1"/>
          <w:sz w:val="18"/>
          <w:szCs w:val="18"/>
        </w:rPr>
      </w:pPr>
      <w:r w:rsidRPr="008C76F5">
        <w:rPr>
          <w:rFonts w:ascii="Verdana" w:hAnsi="Verdana" w:eastAsia="Aptos" w:cs="Aptos"/>
          <w:color w:val="000000" w:themeColor="text1"/>
          <w:sz w:val="18"/>
          <w:szCs w:val="18"/>
        </w:rPr>
        <w:t xml:space="preserve">MA522: zeegrasvelden op litoraal zand </w:t>
      </w:r>
    </w:p>
    <w:p w:rsidRPr="008C76F5" w:rsidR="009C5669" w:rsidP="00B40EC6" w:rsidRDefault="009C5669" w14:paraId="1F46785B" w14:textId="141E2DC0">
      <w:pPr>
        <w:pStyle w:val="Lijstalinea"/>
        <w:numPr>
          <w:ilvl w:val="0"/>
          <w:numId w:val="15"/>
        </w:numPr>
        <w:jc w:val="both"/>
        <w:rPr>
          <w:rFonts w:ascii="Verdana" w:hAnsi="Verdana" w:eastAsia="Aptos" w:cs="Aptos"/>
          <w:color w:val="000000" w:themeColor="text1"/>
          <w:sz w:val="18"/>
          <w:szCs w:val="18"/>
        </w:rPr>
      </w:pPr>
      <w:r w:rsidRPr="008C76F5">
        <w:rPr>
          <w:rFonts w:ascii="Verdana" w:hAnsi="Verdana" w:eastAsia="Aptos" w:cs="Aptos"/>
          <w:color w:val="000000" w:themeColor="text1"/>
          <w:sz w:val="18"/>
          <w:szCs w:val="18"/>
        </w:rPr>
        <w:t xml:space="preserve">MA623: zeegrasvelden op litorale modder </w:t>
      </w:r>
    </w:p>
    <w:p w:rsidR="00EE4249" w:rsidP="00B40EC6" w:rsidRDefault="009C5669" w14:paraId="31438E46" w14:textId="77777777">
      <w:pPr>
        <w:pStyle w:val="Lijstalinea"/>
        <w:numPr>
          <w:ilvl w:val="0"/>
          <w:numId w:val="15"/>
        </w:numPr>
        <w:jc w:val="both"/>
        <w:rPr>
          <w:rFonts w:ascii="Verdana" w:hAnsi="Verdana" w:eastAsia="Aptos" w:cs="Aptos"/>
          <w:color w:val="000000" w:themeColor="text1"/>
          <w:sz w:val="18"/>
          <w:szCs w:val="18"/>
        </w:rPr>
      </w:pPr>
      <w:r w:rsidRPr="008C76F5">
        <w:rPr>
          <w:rFonts w:ascii="Verdana" w:hAnsi="Verdana" w:eastAsia="Aptos" w:cs="Aptos"/>
          <w:color w:val="000000" w:themeColor="text1"/>
          <w:sz w:val="18"/>
          <w:szCs w:val="18"/>
        </w:rPr>
        <w:t>MB522: zeegrasvelden op infralitoraal zand</w:t>
      </w:r>
    </w:p>
    <w:p w:rsidRPr="008C76F5" w:rsidR="009C5669" w:rsidP="00B40EC6" w:rsidRDefault="009C5669" w14:paraId="29BBAA25" w14:textId="613927CF">
      <w:pPr>
        <w:pStyle w:val="Lijstalinea"/>
        <w:numPr>
          <w:ilvl w:val="0"/>
          <w:numId w:val="15"/>
        </w:numPr>
        <w:jc w:val="both"/>
        <w:rPr>
          <w:rFonts w:ascii="Verdana" w:hAnsi="Verdana" w:eastAsia="Aptos" w:cs="Aptos"/>
          <w:color w:val="000000" w:themeColor="text1"/>
          <w:sz w:val="18"/>
          <w:szCs w:val="18"/>
        </w:rPr>
      </w:pPr>
      <w:r w:rsidRPr="008C76F5">
        <w:rPr>
          <w:rFonts w:ascii="Verdana" w:hAnsi="Verdana" w:eastAsia="Aptos" w:cs="Aptos"/>
          <w:color w:val="000000" w:themeColor="text1"/>
          <w:sz w:val="18"/>
          <w:szCs w:val="18"/>
        </w:rPr>
        <w:t xml:space="preserve">MA123: zeewiergemeenschappen op volledig zilt litoraal gesteente </w:t>
      </w:r>
    </w:p>
    <w:p w:rsidRPr="008C76F5" w:rsidR="009C5669" w:rsidP="00B40EC6" w:rsidRDefault="009C5669" w14:paraId="4BC08824" w14:textId="2D66D412">
      <w:pPr>
        <w:pStyle w:val="Lijstalinea"/>
        <w:numPr>
          <w:ilvl w:val="0"/>
          <w:numId w:val="15"/>
        </w:numPr>
        <w:jc w:val="both"/>
        <w:rPr>
          <w:rFonts w:ascii="Verdana" w:hAnsi="Verdana" w:eastAsia="Aptos" w:cs="Aptos"/>
          <w:color w:val="000000" w:themeColor="text1"/>
          <w:sz w:val="18"/>
          <w:szCs w:val="18"/>
        </w:rPr>
      </w:pPr>
      <w:r w:rsidRPr="008C76F5">
        <w:rPr>
          <w:rFonts w:ascii="Verdana" w:hAnsi="Verdana" w:eastAsia="Aptos" w:cs="Aptos"/>
          <w:color w:val="000000" w:themeColor="text1"/>
          <w:sz w:val="18"/>
          <w:szCs w:val="18"/>
        </w:rPr>
        <w:t xml:space="preserve">MA125: </w:t>
      </w:r>
      <w:r w:rsidRPr="008C76F5">
        <w:rPr>
          <w:rFonts w:ascii="Verdana" w:hAnsi="Verdana" w:eastAsia="Aptos" w:cs="Aptos"/>
          <w:i/>
          <w:color w:val="000000" w:themeColor="text1"/>
          <w:sz w:val="18"/>
          <w:szCs w:val="18"/>
        </w:rPr>
        <w:t xml:space="preserve">Fucales </w:t>
      </w:r>
      <w:r w:rsidRPr="008C76F5">
        <w:rPr>
          <w:rFonts w:ascii="Verdana" w:hAnsi="Verdana" w:eastAsia="Aptos" w:cs="Aptos"/>
          <w:color w:val="000000" w:themeColor="text1"/>
          <w:sz w:val="18"/>
          <w:szCs w:val="18"/>
        </w:rPr>
        <w:t xml:space="preserve">op litoraal gesteente met variabel zoutgehalte </w:t>
      </w:r>
    </w:p>
    <w:p w:rsidRPr="008C76F5" w:rsidR="009C5669" w:rsidP="00B40EC6" w:rsidRDefault="009C5669" w14:paraId="43EEE617" w14:textId="44FEDAFA">
      <w:pPr>
        <w:pStyle w:val="Lijstalinea"/>
        <w:numPr>
          <w:ilvl w:val="0"/>
          <w:numId w:val="15"/>
        </w:numPr>
        <w:jc w:val="both"/>
        <w:rPr>
          <w:rFonts w:ascii="Verdana" w:hAnsi="Verdana" w:eastAsia="Aptos" w:cs="Aptos"/>
          <w:color w:val="000000" w:themeColor="text1"/>
          <w:sz w:val="18"/>
          <w:szCs w:val="18"/>
        </w:rPr>
      </w:pPr>
      <w:r w:rsidRPr="008C76F5">
        <w:rPr>
          <w:rFonts w:ascii="Verdana" w:hAnsi="Verdana" w:eastAsia="Aptos" w:cs="Aptos"/>
          <w:color w:val="000000" w:themeColor="text1"/>
          <w:sz w:val="18"/>
          <w:szCs w:val="18"/>
        </w:rPr>
        <w:t xml:space="preserve">MB121: kelp- en zeewiergemeenschappen op infralitoraal gesteente </w:t>
      </w:r>
    </w:p>
    <w:p w:rsidRPr="008C76F5" w:rsidR="009C5669" w:rsidP="00B40EC6" w:rsidRDefault="009C5669" w14:paraId="27C7F35F" w14:textId="7E20497E">
      <w:pPr>
        <w:pStyle w:val="Lijstalinea"/>
        <w:numPr>
          <w:ilvl w:val="0"/>
          <w:numId w:val="15"/>
        </w:numPr>
        <w:jc w:val="both"/>
        <w:rPr>
          <w:rFonts w:ascii="Verdana" w:hAnsi="Verdana" w:eastAsia="Aptos" w:cs="Aptos"/>
          <w:color w:val="000000" w:themeColor="text1"/>
          <w:sz w:val="18"/>
          <w:szCs w:val="18"/>
        </w:rPr>
      </w:pPr>
      <w:r w:rsidRPr="008C76F5">
        <w:rPr>
          <w:rFonts w:ascii="Verdana" w:hAnsi="Verdana" w:eastAsia="Aptos" w:cs="Aptos"/>
          <w:color w:val="000000" w:themeColor="text1"/>
          <w:sz w:val="18"/>
          <w:szCs w:val="18"/>
        </w:rPr>
        <w:t xml:space="preserve">MB123: kelp- en zeewiergemeenschappen op door sedimenten beïnvloed of verstoord infralitoraal gesteente </w:t>
      </w:r>
    </w:p>
    <w:p w:rsidRPr="008C76F5" w:rsidR="009C5669" w:rsidP="00B40EC6" w:rsidRDefault="009C5669" w14:paraId="0BDD5E17" w14:textId="03C81556">
      <w:pPr>
        <w:pStyle w:val="Lijstalinea"/>
        <w:numPr>
          <w:ilvl w:val="0"/>
          <w:numId w:val="15"/>
        </w:numPr>
        <w:jc w:val="both"/>
        <w:rPr>
          <w:rFonts w:ascii="Verdana" w:hAnsi="Verdana" w:eastAsia="Aptos" w:cs="Aptos"/>
          <w:color w:val="000000" w:themeColor="text1"/>
          <w:sz w:val="18"/>
          <w:szCs w:val="18"/>
        </w:rPr>
      </w:pPr>
      <w:r w:rsidRPr="008C76F5">
        <w:rPr>
          <w:rFonts w:ascii="Verdana" w:hAnsi="Verdana" w:eastAsia="Aptos" w:cs="Aptos"/>
          <w:color w:val="000000" w:themeColor="text1"/>
          <w:sz w:val="18"/>
          <w:szCs w:val="18"/>
        </w:rPr>
        <w:t xml:space="preserve">MB124: kelpgemeenschappen op infralitoraal gesteente met variabel zoutgehalte </w:t>
      </w:r>
    </w:p>
    <w:p w:rsidRPr="008C76F5" w:rsidR="009C5669" w:rsidP="00B40EC6" w:rsidRDefault="009C5669" w14:paraId="34CD8FE3" w14:textId="0C9FAE6A">
      <w:pPr>
        <w:pStyle w:val="Lijstalinea"/>
        <w:numPr>
          <w:ilvl w:val="0"/>
          <w:numId w:val="15"/>
        </w:numPr>
        <w:jc w:val="both"/>
        <w:rPr>
          <w:rFonts w:ascii="Verdana" w:hAnsi="Verdana" w:eastAsia="Aptos" w:cs="Aptos"/>
          <w:color w:val="000000" w:themeColor="text1"/>
          <w:sz w:val="18"/>
          <w:szCs w:val="18"/>
        </w:rPr>
      </w:pPr>
      <w:r w:rsidRPr="008C76F5">
        <w:rPr>
          <w:rFonts w:ascii="Verdana" w:hAnsi="Verdana" w:eastAsia="Aptos" w:cs="Aptos"/>
          <w:color w:val="000000" w:themeColor="text1"/>
          <w:sz w:val="18"/>
          <w:szCs w:val="18"/>
        </w:rPr>
        <w:t xml:space="preserve">MB321: kelp- en zeewiergemeenschappen op infralitoraal grof sediment </w:t>
      </w:r>
    </w:p>
    <w:p w:rsidRPr="008C76F5" w:rsidR="009C5669" w:rsidP="00B40EC6" w:rsidRDefault="009C5669" w14:paraId="667274FC" w14:textId="693864AD">
      <w:pPr>
        <w:pStyle w:val="Lijstalinea"/>
        <w:numPr>
          <w:ilvl w:val="0"/>
          <w:numId w:val="15"/>
        </w:numPr>
        <w:jc w:val="both"/>
        <w:rPr>
          <w:rFonts w:ascii="Verdana" w:hAnsi="Verdana" w:eastAsia="Aptos" w:cs="Aptos"/>
          <w:color w:val="000000" w:themeColor="text1"/>
          <w:sz w:val="18"/>
          <w:szCs w:val="18"/>
        </w:rPr>
      </w:pPr>
      <w:r w:rsidRPr="008C76F5">
        <w:rPr>
          <w:rFonts w:ascii="Verdana" w:hAnsi="Verdana" w:eastAsia="Aptos" w:cs="Aptos"/>
          <w:color w:val="000000" w:themeColor="text1"/>
          <w:sz w:val="18"/>
          <w:szCs w:val="18"/>
        </w:rPr>
        <w:t xml:space="preserve">MB521: kelp- en zeewiergemeenschappen op infralitoraal zand </w:t>
      </w:r>
    </w:p>
    <w:p w:rsidRPr="008C76F5" w:rsidR="009C5669" w:rsidP="00B40EC6" w:rsidRDefault="009C5669" w14:paraId="60DAFF95" w14:textId="48F2070C">
      <w:pPr>
        <w:pStyle w:val="Lijstalinea"/>
        <w:numPr>
          <w:ilvl w:val="0"/>
          <w:numId w:val="15"/>
        </w:numPr>
        <w:jc w:val="both"/>
        <w:rPr>
          <w:rFonts w:ascii="Verdana" w:hAnsi="Verdana" w:eastAsia="Aptos" w:cs="Aptos"/>
          <w:color w:val="000000" w:themeColor="text1"/>
          <w:sz w:val="18"/>
          <w:szCs w:val="18"/>
        </w:rPr>
      </w:pPr>
      <w:r w:rsidRPr="008C76F5">
        <w:rPr>
          <w:rFonts w:ascii="Verdana" w:hAnsi="Verdana" w:eastAsia="Aptos" w:cs="Aptos"/>
          <w:color w:val="000000" w:themeColor="text1"/>
          <w:sz w:val="18"/>
          <w:szCs w:val="18"/>
        </w:rPr>
        <w:t>MB621: vegetatiegemeenschappen op infralitorale modder</w:t>
      </w:r>
    </w:p>
    <w:p w:rsidRPr="008C76F5" w:rsidR="009C5669" w:rsidP="00B40EC6" w:rsidRDefault="009C5669" w14:paraId="1D7E8F7A" w14:textId="247C768C">
      <w:pPr>
        <w:pStyle w:val="Lijstalinea"/>
        <w:numPr>
          <w:ilvl w:val="0"/>
          <w:numId w:val="15"/>
        </w:numPr>
        <w:jc w:val="both"/>
        <w:rPr>
          <w:rFonts w:ascii="Verdana" w:hAnsi="Verdana" w:eastAsia="Aptos" w:cs="Aptos"/>
          <w:color w:val="000000" w:themeColor="text1"/>
          <w:sz w:val="18"/>
          <w:szCs w:val="18"/>
        </w:rPr>
      </w:pPr>
      <w:r w:rsidRPr="008C76F5">
        <w:rPr>
          <w:rFonts w:ascii="Verdana" w:hAnsi="Verdana" w:eastAsia="Aptos" w:cs="Aptos"/>
          <w:color w:val="000000" w:themeColor="text1"/>
          <w:sz w:val="18"/>
          <w:szCs w:val="18"/>
        </w:rPr>
        <w:t xml:space="preserve">MA227: riffen met tweekleppigen in de litorale zone (Atlantische Oceaan) </w:t>
      </w:r>
    </w:p>
    <w:p w:rsidRPr="008C76F5" w:rsidR="009C5669" w:rsidP="00B40EC6" w:rsidRDefault="009C5669" w14:paraId="13E83548" w14:textId="1EEF42E3">
      <w:pPr>
        <w:pStyle w:val="Lijstalinea"/>
        <w:numPr>
          <w:ilvl w:val="0"/>
          <w:numId w:val="15"/>
        </w:numPr>
        <w:jc w:val="both"/>
        <w:rPr>
          <w:rFonts w:ascii="Verdana" w:hAnsi="Verdana" w:eastAsia="Aptos" w:cs="Aptos"/>
          <w:color w:val="000000" w:themeColor="text1"/>
          <w:sz w:val="18"/>
          <w:szCs w:val="18"/>
        </w:rPr>
      </w:pPr>
      <w:r w:rsidRPr="008C76F5">
        <w:rPr>
          <w:rFonts w:ascii="Verdana" w:hAnsi="Verdana" w:eastAsia="Aptos" w:cs="Aptos"/>
          <w:color w:val="000000" w:themeColor="text1"/>
          <w:sz w:val="18"/>
          <w:szCs w:val="18"/>
        </w:rPr>
        <w:t xml:space="preserve">MB222: riffen met tweekleppigen in de infralitorale zone (Atlantische Oceaan) </w:t>
      </w:r>
    </w:p>
    <w:p w:rsidRPr="008C76F5" w:rsidR="009C5669" w:rsidP="00B40EC6" w:rsidRDefault="009C5669" w14:paraId="0D7B7BB1" w14:textId="3038B07A">
      <w:pPr>
        <w:pStyle w:val="Lijstalinea"/>
        <w:numPr>
          <w:ilvl w:val="0"/>
          <w:numId w:val="15"/>
        </w:numPr>
        <w:jc w:val="both"/>
        <w:rPr>
          <w:rFonts w:ascii="Verdana" w:hAnsi="Verdana" w:eastAsia="Aptos" w:cs="Aptos"/>
          <w:color w:val="000000" w:themeColor="text1"/>
          <w:sz w:val="18"/>
          <w:szCs w:val="18"/>
        </w:rPr>
      </w:pPr>
      <w:r w:rsidRPr="008C76F5">
        <w:rPr>
          <w:rFonts w:ascii="Verdana" w:hAnsi="Verdana" w:eastAsia="Aptos" w:cs="Aptos"/>
          <w:color w:val="000000" w:themeColor="text1"/>
          <w:sz w:val="18"/>
          <w:szCs w:val="18"/>
        </w:rPr>
        <w:t>MC223: riffen met tweekleppigen in de circalitorale zone (Atlantische Oceaan)</w:t>
      </w:r>
    </w:p>
    <w:p w:rsidRPr="008C76F5" w:rsidR="009C5669" w:rsidP="00B40EC6" w:rsidRDefault="009C5669" w14:paraId="1F535A4E" w14:textId="7EC23D47">
      <w:pPr>
        <w:pStyle w:val="Lijstalinea"/>
        <w:numPr>
          <w:ilvl w:val="0"/>
          <w:numId w:val="15"/>
        </w:numPr>
        <w:jc w:val="both"/>
        <w:rPr>
          <w:rFonts w:ascii="Verdana" w:hAnsi="Verdana" w:eastAsia="Aptos" w:cs="Aptos"/>
          <w:color w:val="000000" w:themeColor="text1"/>
          <w:sz w:val="18"/>
          <w:szCs w:val="18"/>
        </w:rPr>
      </w:pPr>
      <w:r w:rsidRPr="008C76F5">
        <w:rPr>
          <w:rFonts w:ascii="Verdana" w:hAnsi="Verdana" w:eastAsia="Aptos" w:cs="Aptos"/>
          <w:color w:val="000000" w:themeColor="text1"/>
          <w:sz w:val="18"/>
          <w:szCs w:val="18"/>
        </w:rPr>
        <w:t xml:space="preserve">MC121: faunagemeenschappen op circalitoraal gesteente </w:t>
      </w:r>
    </w:p>
    <w:p w:rsidRPr="008C76F5" w:rsidR="009C5669" w:rsidP="00B40EC6" w:rsidRDefault="009C5669" w14:paraId="3DAFFEE9" w14:textId="2A411FF0">
      <w:pPr>
        <w:pStyle w:val="Lijstalinea"/>
        <w:numPr>
          <w:ilvl w:val="0"/>
          <w:numId w:val="15"/>
        </w:numPr>
        <w:jc w:val="both"/>
        <w:rPr>
          <w:rFonts w:ascii="Verdana" w:hAnsi="Verdana" w:eastAsia="Aptos" w:cs="Aptos"/>
          <w:color w:val="000000" w:themeColor="text1"/>
          <w:sz w:val="18"/>
          <w:szCs w:val="18"/>
        </w:rPr>
      </w:pPr>
      <w:r w:rsidRPr="008C76F5">
        <w:rPr>
          <w:rFonts w:ascii="Verdana" w:hAnsi="Verdana" w:eastAsia="Aptos" w:cs="Aptos"/>
          <w:color w:val="000000" w:themeColor="text1"/>
          <w:sz w:val="18"/>
          <w:szCs w:val="18"/>
        </w:rPr>
        <w:t xml:space="preserve">MC124: faunagemeenschappen bij variabele zoutgehaltes op circalitoraal gesteente </w:t>
      </w:r>
    </w:p>
    <w:p w:rsidRPr="00466E7F" w:rsidR="009C5669" w:rsidP="00B40EC6" w:rsidRDefault="009C5669" w14:paraId="409A6D9C" w14:textId="3F80C1CD">
      <w:pPr>
        <w:pStyle w:val="Lijstalinea"/>
        <w:numPr>
          <w:ilvl w:val="0"/>
          <w:numId w:val="15"/>
        </w:numPr>
        <w:jc w:val="both"/>
        <w:rPr>
          <w:rFonts w:ascii="Verdana" w:hAnsi="Verdana" w:eastAsia="Aptos" w:cs="Aptos"/>
          <w:color w:val="000000" w:themeColor="text1"/>
          <w:sz w:val="18"/>
          <w:szCs w:val="18"/>
        </w:rPr>
      </w:pPr>
      <w:r w:rsidRPr="008C76F5">
        <w:rPr>
          <w:rFonts w:ascii="Verdana" w:hAnsi="Verdana" w:eastAsia="Aptos" w:cs="Aptos"/>
          <w:color w:val="000000" w:themeColor="text1"/>
          <w:sz w:val="18"/>
          <w:szCs w:val="18"/>
        </w:rPr>
        <w:t>MD121: sponsgemeenschappen op circalitoraal gesteente uit de kust</w:t>
      </w:r>
    </w:p>
    <w:p w:rsidRPr="008C76F5" w:rsidR="009C5669" w:rsidP="003C45B8" w:rsidRDefault="009C5669" w14:paraId="6948EB49" w14:textId="7FF5033E">
      <w:pPr>
        <w:pStyle w:val="Kop3"/>
        <w:jc w:val="both"/>
      </w:pPr>
      <w:r>
        <w:t xml:space="preserve">8.2.7 </w:t>
      </w:r>
      <w:r w:rsidRPr="1A67658D">
        <w:t>Doelen voor de periode na juni 2032 en strategisch overzicht (artikel 15, lid 2</w:t>
      </w:r>
      <w:r w:rsidRPr="75DA31A9">
        <w:t>)</w:t>
      </w:r>
    </w:p>
    <w:p w:rsidRPr="008C76F5" w:rsidR="009C5669" w:rsidP="003C45B8" w:rsidRDefault="009C5669" w14:paraId="5A0C3465" w14:textId="1C631471">
      <w:pPr>
        <w:pStyle w:val="Lijstalinea"/>
        <w:ind w:left="0"/>
        <w:jc w:val="both"/>
        <w:rPr>
          <w:rFonts w:ascii="Verdana" w:hAnsi="Verdana" w:eastAsia="Aptos" w:cs="Aptos"/>
          <w:color w:val="000000" w:themeColor="text1"/>
          <w:sz w:val="18"/>
          <w:szCs w:val="18"/>
        </w:rPr>
      </w:pPr>
      <w:r w:rsidRPr="0E3DE308">
        <w:rPr>
          <w:rFonts w:ascii="Verdana" w:hAnsi="Verdana" w:eastAsia="Aptos" w:cs="Aptos"/>
          <w:color w:val="000000" w:themeColor="text1"/>
          <w:sz w:val="18"/>
          <w:szCs w:val="18"/>
        </w:rPr>
        <w:t>In de periode na 2032 zal naar verwachting de methodiek voor het vaststellen van gunstige referentieoppervlaktes verder zijn uitgewerkt. Daarnaast zal ook meer informatie zijn over de verspreiding van de habitats. Hierdoor zullen de bandbreedtes verkleinen</w:t>
      </w:r>
      <w:r w:rsidRPr="0E3DE308" w:rsidR="6661FC7C">
        <w:rPr>
          <w:rFonts w:ascii="Verdana" w:hAnsi="Verdana" w:eastAsia="Aptos" w:cs="Aptos"/>
          <w:color w:val="000000" w:themeColor="text1"/>
          <w:sz w:val="18"/>
          <w:szCs w:val="18"/>
        </w:rPr>
        <w:t xml:space="preserve"> en de opgave voor de verschillende habitattypen duidelijker worden</w:t>
      </w:r>
      <w:r w:rsidRPr="0E3DE308">
        <w:rPr>
          <w:rFonts w:ascii="Verdana" w:hAnsi="Verdana" w:eastAsia="Aptos" w:cs="Aptos"/>
          <w:color w:val="000000" w:themeColor="text1"/>
          <w:sz w:val="18"/>
          <w:szCs w:val="18"/>
        </w:rPr>
        <w:t>. Op basis van de huidige informatie gelden de volgende indicatieve oppervlakten</w:t>
      </w:r>
      <w:r w:rsidRPr="0E3DE308" w:rsidR="1BF58E94">
        <w:rPr>
          <w:rFonts w:ascii="Verdana" w:hAnsi="Verdana" w:eastAsia="Aptos" w:cs="Aptos"/>
          <w:color w:val="000000" w:themeColor="text1"/>
          <w:sz w:val="18"/>
          <w:szCs w:val="18"/>
        </w:rPr>
        <w:t xml:space="preserve"> voor de groepen 1 tot en met 5</w:t>
      </w:r>
      <w:r w:rsidRPr="0E3DE308">
        <w:rPr>
          <w:rFonts w:ascii="Verdana" w:hAnsi="Verdana" w:eastAsia="Aptos" w:cs="Aptos"/>
          <w:color w:val="000000" w:themeColor="text1"/>
          <w:sz w:val="18"/>
          <w:szCs w:val="18"/>
        </w:rPr>
        <w:t xml:space="preserve">: </w:t>
      </w:r>
    </w:p>
    <w:p w:rsidRPr="008916EC" w:rsidR="009C5669" w:rsidP="00B40EC6" w:rsidRDefault="009C5669" w14:paraId="2507E2BB" w14:textId="45C9884B">
      <w:pPr>
        <w:pStyle w:val="Lijstalinea"/>
        <w:numPr>
          <w:ilvl w:val="0"/>
          <w:numId w:val="15"/>
        </w:numPr>
        <w:jc w:val="both"/>
        <w:rPr>
          <w:rFonts w:ascii="Verdana" w:hAnsi="Verdana" w:eastAsia="Aptos" w:cs="Aptos"/>
          <w:color w:val="000000" w:themeColor="text1"/>
          <w:sz w:val="18"/>
          <w:szCs w:val="18"/>
        </w:rPr>
      </w:pPr>
      <w:r w:rsidRPr="0E18E466">
        <w:rPr>
          <w:rFonts w:ascii="Verdana" w:hAnsi="Verdana" w:eastAsia="Aptos" w:cs="Aptos"/>
          <w:color w:val="000000" w:themeColor="text1"/>
          <w:sz w:val="18"/>
          <w:szCs w:val="18"/>
        </w:rPr>
        <w:t xml:space="preserve">2040: </w:t>
      </w:r>
      <w:r w:rsidRPr="0E18E466" w:rsidR="00252043">
        <w:rPr>
          <w:rFonts w:ascii="Verdana" w:hAnsi="Verdana" w:eastAsia="Aptos" w:cs="Aptos"/>
          <w:color w:val="000000" w:themeColor="text1"/>
          <w:sz w:val="18"/>
          <w:szCs w:val="18"/>
        </w:rPr>
        <w:t>2.</w:t>
      </w:r>
      <w:r w:rsidRPr="0E18E466" w:rsidR="76DD64BC">
        <w:rPr>
          <w:rFonts w:ascii="Verdana" w:hAnsi="Verdana" w:eastAsia="Aptos" w:cs="Aptos"/>
          <w:color w:val="000000" w:themeColor="text1"/>
          <w:sz w:val="18"/>
          <w:szCs w:val="18"/>
        </w:rPr>
        <w:t>860</w:t>
      </w:r>
      <w:r w:rsidRPr="0E18E466">
        <w:rPr>
          <w:rFonts w:ascii="Verdana" w:hAnsi="Verdana" w:eastAsia="Aptos" w:cs="Aptos"/>
          <w:color w:val="000000" w:themeColor="text1"/>
          <w:sz w:val="18"/>
          <w:szCs w:val="18"/>
        </w:rPr>
        <w:t xml:space="preserve"> km</w:t>
      </w:r>
      <w:r w:rsidRPr="0E18E466">
        <w:rPr>
          <w:rFonts w:ascii="Verdana" w:hAnsi="Verdana" w:eastAsia="Aptos" w:cs="Aptos"/>
          <w:color w:val="000000" w:themeColor="text1"/>
          <w:sz w:val="18"/>
          <w:szCs w:val="18"/>
          <w:vertAlign w:val="superscript"/>
        </w:rPr>
        <w:t xml:space="preserve">2 </w:t>
      </w:r>
      <w:r w:rsidRPr="0E18E466">
        <w:rPr>
          <w:rFonts w:ascii="Verdana" w:hAnsi="Verdana" w:eastAsia="Aptos" w:cs="Aptos"/>
          <w:color w:val="000000" w:themeColor="text1"/>
          <w:sz w:val="18"/>
          <w:szCs w:val="18"/>
        </w:rPr>
        <w:t>(60% van GRO -/- huidige verspreiding)</w:t>
      </w:r>
    </w:p>
    <w:p w:rsidRPr="008916EC" w:rsidR="009C5669" w:rsidP="00B40EC6" w:rsidRDefault="009C5669" w14:paraId="79AEBD2D" w14:textId="1E074082">
      <w:pPr>
        <w:pStyle w:val="Lijstalinea"/>
        <w:numPr>
          <w:ilvl w:val="0"/>
          <w:numId w:val="15"/>
        </w:numPr>
        <w:jc w:val="both"/>
        <w:rPr>
          <w:rFonts w:ascii="Verdana" w:hAnsi="Verdana" w:eastAsia="Aptos" w:cs="Aptos"/>
          <w:color w:val="000000" w:themeColor="text1"/>
          <w:sz w:val="18"/>
          <w:szCs w:val="18"/>
        </w:rPr>
      </w:pPr>
      <w:r w:rsidRPr="0E18E466">
        <w:rPr>
          <w:rFonts w:ascii="Verdana" w:hAnsi="Verdana" w:eastAsia="Aptos" w:cs="Aptos"/>
          <w:color w:val="000000" w:themeColor="text1"/>
          <w:sz w:val="18"/>
          <w:szCs w:val="18"/>
        </w:rPr>
        <w:t xml:space="preserve">2050: </w:t>
      </w:r>
      <w:r w:rsidRPr="0E18E466" w:rsidR="00252043">
        <w:rPr>
          <w:rFonts w:ascii="Verdana" w:hAnsi="Verdana" w:eastAsia="Aptos" w:cs="Aptos"/>
          <w:color w:val="000000" w:themeColor="text1"/>
          <w:sz w:val="18"/>
          <w:szCs w:val="18"/>
        </w:rPr>
        <w:t>4.</w:t>
      </w:r>
      <w:r w:rsidRPr="0E18E466" w:rsidR="59A2E7DE">
        <w:rPr>
          <w:rFonts w:ascii="Verdana" w:hAnsi="Verdana" w:eastAsia="Aptos" w:cs="Aptos"/>
          <w:color w:val="000000" w:themeColor="text1"/>
          <w:sz w:val="18"/>
          <w:szCs w:val="18"/>
        </w:rPr>
        <w:t>766</w:t>
      </w:r>
      <w:r w:rsidRPr="0E18E466">
        <w:rPr>
          <w:rFonts w:ascii="Verdana" w:hAnsi="Verdana" w:eastAsia="Aptos" w:cs="Aptos"/>
          <w:color w:val="000000" w:themeColor="text1"/>
          <w:sz w:val="18"/>
          <w:szCs w:val="18"/>
        </w:rPr>
        <w:t xml:space="preserve"> km</w:t>
      </w:r>
      <w:r w:rsidRPr="0E18E466">
        <w:rPr>
          <w:rFonts w:ascii="Verdana" w:hAnsi="Verdana" w:eastAsia="Aptos" w:cs="Aptos"/>
          <w:color w:val="000000" w:themeColor="text1"/>
          <w:sz w:val="18"/>
          <w:szCs w:val="18"/>
          <w:vertAlign w:val="superscript"/>
        </w:rPr>
        <w:t xml:space="preserve">2 </w:t>
      </w:r>
      <w:r w:rsidRPr="0E18E466">
        <w:rPr>
          <w:rFonts w:ascii="Verdana" w:hAnsi="Verdana" w:eastAsia="Aptos" w:cs="Aptos"/>
          <w:color w:val="000000" w:themeColor="text1"/>
          <w:sz w:val="18"/>
          <w:szCs w:val="18"/>
        </w:rPr>
        <w:t>(100%)</w:t>
      </w:r>
    </w:p>
    <w:p w:rsidRPr="008916EC" w:rsidR="00C7080F" w:rsidP="00C7080F" w:rsidRDefault="00C7080F" w14:paraId="4440BFC1" w14:textId="5029DC8E">
      <w:pPr>
        <w:pStyle w:val="Lijstalinea"/>
        <w:numPr>
          <w:ilvl w:val="1"/>
          <w:numId w:val="15"/>
        </w:numPr>
        <w:jc w:val="both"/>
        <w:rPr>
          <w:rFonts w:ascii="Verdana" w:hAnsi="Verdana" w:eastAsia="Aptos" w:cs="Aptos"/>
          <w:color w:val="000000" w:themeColor="text1"/>
          <w:sz w:val="18"/>
          <w:szCs w:val="18"/>
        </w:rPr>
      </w:pPr>
      <w:r w:rsidRPr="008916EC">
        <w:rPr>
          <w:rFonts w:ascii="Verdana" w:hAnsi="Verdana" w:eastAsia="Aptos" w:cs="Aptos"/>
          <w:sz w:val="18"/>
          <w:szCs w:val="18"/>
          <w:lang w:val="nl"/>
        </w:rPr>
        <w:t>Omdat het EC-format om één cijfer vraagt, is voor beide getallen het gemiddelde van de bandbreedte uit het WMR-rapport opgenomen.</w:t>
      </w:r>
    </w:p>
    <w:p w:rsidR="009C5669" w:rsidP="003C45B8" w:rsidRDefault="009C5669" w14:paraId="45D82DF9" w14:textId="6E7B7A3F">
      <w:pPr>
        <w:pStyle w:val="Kop3"/>
        <w:jc w:val="both"/>
      </w:pPr>
      <w:r>
        <w:t xml:space="preserve">8.2.8 </w:t>
      </w:r>
      <w:r w:rsidRPr="00D00ADC">
        <w:t>Maatregelen om significante verslechtering te voorkomen (artikel 15, lid 3, punten f) en h))</w:t>
      </w:r>
    </w:p>
    <w:p w:rsidRPr="00EF3AF4" w:rsidR="009C5669" w:rsidP="003C45B8" w:rsidRDefault="009C5669" w14:paraId="6FEDD8AC" w14:textId="11440629">
      <w:pPr>
        <w:jc w:val="both"/>
        <w:rPr>
          <w:rFonts w:ascii="Verdana" w:hAnsi="Verdana" w:eastAsiaTheme="majorEastAsia" w:cstheme="majorBidi"/>
          <w:sz w:val="18"/>
          <w:szCs w:val="18"/>
        </w:rPr>
      </w:pPr>
      <w:r w:rsidRPr="008C76F5">
        <w:rPr>
          <w:rFonts w:ascii="Verdana" w:hAnsi="Verdana" w:eastAsiaTheme="majorEastAsia" w:cstheme="majorBidi"/>
          <w:sz w:val="18"/>
          <w:szCs w:val="18"/>
        </w:rPr>
        <w:t xml:space="preserve">Lidstaten moeten vanaf de indiening van het definitieve Natuurplan trachten de nodige maatregelen te hebben genomen om significante verslechtering te voorkomen (artikel 5.10 NHV). Dit betekent dat uiterlijk 1 september 2027 een systeem met feitelijke en juridische maatregelen en monitoring moet zijn ingericht om significante verslechtering van gebieden met habitattypen te voorkomen, ook buiten Natura 2000. </w:t>
      </w:r>
      <w:r w:rsidRPr="008C76F5">
        <w:rPr>
          <w:rFonts w:ascii="Verdana" w:hAnsi="Verdana"/>
          <w:sz w:val="18"/>
          <w:szCs w:val="18"/>
        </w:rPr>
        <w:t>Dat geldt voor zover deze habitattypen in een goede toestand verkeren, of nodig zijn voor het hersteldoel: het bereiken van de gunstige referentie oppervlakte, waarvan 90%</w:t>
      </w:r>
      <w:r>
        <w:rPr>
          <w:rFonts w:ascii="Verdana" w:hAnsi="Verdana"/>
          <w:sz w:val="18"/>
          <w:szCs w:val="18"/>
        </w:rPr>
        <w:t xml:space="preserve"> (of 75%)</w:t>
      </w:r>
      <w:r w:rsidRPr="008C76F5">
        <w:rPr>
          <w:rFonts w:ascii="Verdana" w:hAnsi="Verdana"/>
          <w:sz w:val="18"/>
          <w:szCs w:val="18"/>
        </w:rPr>
        <w:t xml:space="preserve"> in goede toestand verkeert.</w:t>
      </w:r>
    </w:p>
    <w:p w:rsidRPr="008C76F5" w:rsidR="009C5669" w:rsidP="003C45B8" w:rsidRDefault="009C5669" w14:paraId="03FA4926" w14:textId="0F3BF849">
      <w:pPr>
        <w:jc w:val="both"/>
        <w:rPr>
          <w:rFonts w:ascii="Verdana" w:hAnsi="Verdana" w:eastAsiaTheme="majorEastAsia" w:cstheme="majorBidi"/>
          <w:sz w:val="18"/>
          <w:szCs w:val="18"/>
        </w:rPr>
      </w:pPr>
      <w:r w:rsidRPr="008C76F5">
        <w:rPr>
          <w:rFonts w:ascii="Verdana" w:hAnsi="Verdana"/>
          <w:sz w:val="18"/>
          <w:szCs w:val="18"/>
        </w:rPr>
        <w:t>Het is noodzakelijk dat nu een geborgd en juridisch systeem opgezet wordt dat hieraan invulling geeft. Daartoe is een wijziging van de Omgevingswet in voorbereiding, gevolgd door daarmee samenhangende wijzigingen van de lagere regelgeving onder deze wet.</w:t>
      </w:r>
    </w:p>
    <w:p w:rsidR="00AD548A" w:rsidP="003C45B8" w:rsidRDefault="5A15882A" w14:paraId="003381B6" w14:textId="50DC9159">
      <w:pPr>
        <w:jc w:val="both"/>
        <w:rPr>
          <w:rFonts w:ascii="Verdana" w:hAnsi="Verdana" w:eastAsiaTheme="majorEastAsia" w:cstheme="majorBidi"/>
          <w:sz w:val="18"/>
          <w:szCs w:val="18"/>
        </w:rPr>
      </w:pPr>
      <w:r w:rsidRPr="008C76F5">
        <w:rPr>
          <w:rFonts w:ascii="Verdana" w:hAnsi="Verdana" w:eastAsiaTheme="majorEastAsia" w:cstheme="majorBidi"/>
          <w:sz w:val="18"/>
          <w:szCs w:val="18"/>
        </w:rPr>
        <w:t>Naast het tegengaan van verslechtering zijn lidstaten verplicht om in gebieden waar herstelmaatregelen worden getroffen, maatregelen te treffen die tot doel hebben om het gerealiseerde herstel niet te laten verslechteren (artikel 5.9).</w:t>
      </w:r>
      <w:r w:rsidRPr="008C76F5">
        <w:rPr>
          <w:rFonts w:ascii="Verdana" w:hAnsi="Verdana" w:cs="Arial" w:eastAsiaTheme="majorEastAsia"/>
          <w:sz w:val="18"/>
          <w:szCs w:val="18"/>
        </w:rPr>
        <w:t> </w:t>
      </w:r>
    </w:p>
    <w:p w:rsidRPr="003C45B8" w:rsidR="009C5669" w:rsidP="003C45B8" w:rsidRDefault="009C5669" w14:paraId="4D42D3F3" w14:textId="63168B6B">
      <w:pPr>
        <w:jc w:val="both"/>
        <w:rPr>
          <w:rFonts w:ascii="Verdana" w:hAnsi="Verdana" w:eastAsiaTheme="majorEastAsia" w:cstheme="majorBidi"/>
          <w:sz w:val="18"/>
          <w:szCs w:val="18"/>
        </w:rPr>
      </w:pPr>
      <w:r>
        <w:rPr>
          <w:rFonts w:ascii="Verdana" w:hAnsi="Verdana" w:eastAsiaTheme="majorEastAsia" w:cstheme="majorBidi"/>
          <w:sz w:val="18"/>
          <w:szCs w:val="18"/>
        </w:rPr>
        <w:t xml:space="preserve">Er wordt nader in kaart gebracht wat activiteiten zijn die leiden tot ‘significante’ verslechtering en in hoeverre maatregelen nodig zijn. In het definitieve Natuurplan zal hier nader invulling aangegeven worden. </w:t>
      </w:r>
    </w:p>
    <w:p w:rsidR="009C5669" w:rsidP="003C45B8" w:rsidRDefault="009C5669" w14:paraId="640268AE" w14:textId="184F244B">
      <w:pPr>
        <w:pStyle w:val="Kop3"/>
        <w:jc w:val="both"/>
      </w:pPr>
      <w:r>
        <w:t xml:space="preserve">8.2.9 </w:t>
      </w:r>
      <w:r w:rsidR="0015305C">
        <w:t>Inzet op artikel 5</w:t>
      </w:r>
    </w:p>
    <w:p w:rsidR="54013174" w:rsidP="0020487B" w:rsidRDefault="15AB1115" w14:paraId="605641FD" w14:textId="0AC1E55A">
      <w:pPr>
        <w:spacing w:after="0" w:line="240" w:lineRule="auto"/>
        <w:jc w:val="both"/>
        <w:rPr>
          <w:rFonts w:ascii="Verdana" w:hAnsi="Verdana" w:eastAsia="Verdana" w:cs="Verdana"/>
          <w:sz w:val="18"/>
          <w:szCs w:val="18"/>
        </w:rPr>
      </w:pPr>
      <w:r w:rsidRPr="1F13F640">
        <w:rPr>
          <w:rFonts w:ascii="Verdana" w:hAnsi="Verdana" w:eastAsia="Verdana" w:cs="Verdana"/>
          <w:sz w:val="18"/>
          <w:szCs w:val="18"/>
        </w:rPr>
        <w:t xml:space="preserve">Vanuit reeds bestaand beleid wordt er al gewerkt aan het behoud en herstel van de Nederlandse natuur. De belangrijkste </w:t>
      </w:r>
      <w:r w:rsidRPr="1F13F640" w:rsidR="5770C829">
        <w:rPr>
          <w:rFonts w:ascii="Verdana" w:hAnsi="Verdana" w:eastAsia="Verdana" w:cs="Verdana"/>
          <w:sz w:val="18"/>
          <w:szCs w:val="18"/>
        </w:rPr>
        <w:t>p</w:t>
      </w:r>
      <w:r w:rsidRPr="1F13F640" w:rsidR="1AFB6BE7">
        <w:rPr>
          <w:rFonts w:ascii="Verdana" w:hAnsi="Verdana" w:eastAsia="Verdana" w:cs="Verdana"/>
          <w:sz w:val="18"/>
          <w:szCs w:val="18"/>
        </w:rPr>
        <w:t>ijlers</w:t>
      </w:r>
      <w:r w:rsidRPr="1F13F640" w:rsidR="5770C829">
        <w:rPr>
          <w:rFonts w:ascii="Verdana" w:hAnsi="Verdana" w:eastAsia="Verdana" w:cs="Verdana"/>
          <w:sz w:val="18"/>
          <w:szCs w:val="18"/>
        </w:rPr>
        <w:t xml:space="preserve"> onder het bestaande mariene natuurbeleid zijn de Natura 2000-beheerplannen, de Kaderrichtlijn Mariene Strategie deel 3 (maatregelen), de Kaderrichtlij</w:t>
      </w:r>
      <w:r w:rsidRPr="1F13F640" w:rsidR="7549C161">
        <w:rPr>
          <w:rFonts w:ascii="Verdana" w:hAnsi="Verdana" w:eastAsia="Verdana" w:cs="Verdana"/>
          <w:sz w:val="18"/>
          <w:szCs w:val="18"/>
        </w:rPr>
        <w:t>n Water Stroomgebiedsbeheerplannen</w:t>
      </w:r>
      <w:r w:rsidRPr="1F13F640" w:rsidR="1E217D76">
        <w:rPr>
          <w:rFonts w:ascii="Verdana" w:hAnsi="Verdana" w:eastAsia="Verdana" w:cs="Verdana"/>
          <w:sz w:val="18"/>
          <w:szCs w:val="18"/>
        </w:rPr>
        <w:t>, het Programma Noordzee</w:t>
      </w:r>
      <w:r w:rsidRPr="1F13F640" w:rsidR="7889BC47">
        <w:rPr>
          <w:rFonts w:ascii="Verdana" w:hAnsi="Verdana" w:eastAsia="Verdana" w:cs="Verdana"/>
          <w:sz w:val="18"/>
          <w:szCs w:val="18"/>
        </w:rPr>
        <w:t>, het Programma Natuurversterking Noordzee</w:t>
      </w:r>
      <w:r w:rsidRPr="1F13F640" w:rsidR="7549C161">
        <w:rPr>
          <w:rFonts w:ascii="Verdana" w:hAnsi="Verdana" w:eastAsia="Verdana" w:cs="Verdana"/>
          <w:sz w:val="18"/>
          <w:szCs w:val="18"/>
        </w:rPr>
        <w:t xml:space="preserve"> en de afspraken uit het Noordzeeakkoord. In bijlage </w:t>
      </w:r>
      <w:r w:rsidRPr="1F13F640" w:rsidR="00C109D4">
        <w:rPr>
          <w:rFonts w:ascii="Verdana" w:hAnsi="Verdana" w:eastAsia="Verdana" w:cs="Verdana"/>
          <w:sz w:val="18"/>
          <w:szCs w:val="18"/>
        </w:rPr>
        <w:t>I</w:t>
      </w:r>
      <w:r w:rsidRPr="1F13F640" w:rsidR="7549C161">
        <w:rPr>
          <w:rFonts w:ascii="Verdana" w:hAnsi="Verdana" w:eastAsia="Verdana" w:cs="Verdana"/>
          <w:sz w:val="18"/>
          <w:szCs w:val="18"/>
        </w:rPr>
        <w:t xml:space="preserve"> staat een overzicht van de belangrijkste maatregelen. Deze zijn uitgesplitst in</w:t>
      </w:r>
      <w:r w:rsidRPr="1F13F640" w:rsidR="0C1F0E69">
        <w:rPr>
          <w:rFonts w:ascii="Verdana" w:hAnsi="Verdana" w:eastAsia="Verdana" w:cs="Verdana"/>
          <w:sz w:val="18"/>
          <w:szCs w:val="18"/>
        </w:rPr>
        <w:t xml:space="preserve"> algemene maatregelen, maatregelen ter bescherming van de bodem, waterkolom en lucht en actieve herstelmaatregelen. </w:t>
      </w:r>
    </w:p>
    <w:p w:rsidRPr="0020487B" w:rsidR="0020487B" w:rsidP="0020487B" w:rsidRDefault="0020487B" w14:paraId="0253B931" w14:textId="77777777">
      <w:pPr>
        <w:spacing w:after="0" w:line="240" w:lineRule="auto"/>
        <w:jc w:val="both"/>
        <w:rPr>
          <w:rFonts w:ascii="Verdana" w:hAnsi="Verdana" w:eastAsia="Verdana" w:cs="Verdana"/>
          <w:sz w:val="18"/>
          <w:szCs w:val="18"/>
        </w:rPr>
      </w:pPr>
    </w:p>
    <w:p w:rsidRPr="00724BF1" w:rsidR="009C5669" w:rsidP="003C45B8" w:rsidRDefault="009C5669" w14:paraId="157F5D4A" w14:textId="65DD4EE6">
      <w:pPr>
        <w:spacing w:after="0" w:line="276" w:lineRule="auto"/>
        <w:jc w:val="both"/>
        <w:rPr>
          <w:rFonts w:ascii="Verdana" w:hAnsi="Verdana"/>
          <w:b/>
          <w:sz w:val="18"/>
          <w:szCs w:val="18"/>
        </w:rPr>
      </w:pPr>
      <w:r w:rsidRPr="00724BF1">
        <w:rPr>
          <w:rFonts w:ascii="Verdana" w:hAnsi="Verdana"/>
          <w:b/>
          <w:sz w:val="18"/>
          <w:szCs w:val="18"/>
        </w:rPr>
        <w:t xml:space="preserve">Additionele </w:t>
      </w:r>
      <w:r w:rsidR="0015305C">
        <w:rPr>
          <w:rFonts w:ascii="Verdana" w:hAnsi="Verdana"/>
          <w:b/>
          <w:sz w:val="18"/>
          <w:szCs w:val="18"/>
        </w:rPr>
        <w:t>inzet</w:t>
      </w:r>
    </w:p>
    <w:p w:rsidR="0020487B" w:rsidP="00EE4249" w:rsidRDefault="1B4E1E71" w14:paraId="15137851" w14:textId="31FE7AB2">
      <w:pPr>
        <w:spacing w:after="0"/>
        <w:jc w:val="both"/>
        <w:rPr>
          <w:rFonts w:ascii="Verdana" w:hAnsi="Verdana" w:eastAsiaTheme="majorEastAsia" w:cstheme="majorBidi"/>
          <w:sz w:val="18"/>
          <w:szCs w:val="18"/>
        </w:rPr>
      </w:pPr>
      <w:r w:rsidRPr="46C29D87">
        <w:rPr>
          <w:rFonts w:ascii="Verdana" w:hAnsi="Verdana" w:eastAsiaTheme="majorEastAsia" w:cstheme="majorBidi"/>
          <w:sz w:val="18"/>
          <w:szCs w:val="18"/>
        </w:rPr>
        <w:t xml:space="preserve">Additionele </w:t>
      </w:r>
      <w:r w:rsidR="0015305C">
        <w:rPr>
          <w:rFonts w:ascii="Verdana" w:hAnsi="Verdana" w:eastAsiaTheme="majorEastAsia" w:cstheme="majorBidi"/>
          <w:sz w:val="18"/>
          <w:szCs w:val="18"/>
        </w:rPr>
        <w:t>inzet</w:t>
      </w:r>
      <w:r w:rsidRPr="46C29D87">
        <w:rPr>
          <w:rFonts w:ascii="Verdana" w:hAnsi="Verdana" w:eastAsiaTheme="majorEastAsia" w:cstheme="majorBidi"/>
          <w:sz w:val="18"/>
          <w:szCs w:val="18"/>
        </w:rPr>
        <w:t xml:space="preserve"> volg</w:t>
      </w:r>
      <w:r w:rsidR="0015305C">
        <w:rPr>
          <w:rFonts w:ascii="Verdana" w:hAnsi="Verdana" w:eastAsiaTheme="majorEastAsia" w:cstheme="majorBidi"/>
          <w:sz w:val="18"/>
          <w:szCs w:val="18"/>
        </w:rPr>
        <w:t>t</w:t>
      </w:r>
      <w:r w:rsidRPr="46C29D87">
        <w:rPr>
          <w:rFonts w:ascii="Verdana" w:hAnsi="Verdana" w:eastAsiaTheme="majorEastAsia" w:cstheme="majorBidi"/>
          <w:sz w:val="18"/>
          <w:szCs w:val="18"/>
        </w:rPr>
        <w:t xml:space="preserve"> in het definitieve Natuurplan.</w:t>
      </w:r>
    </w:p>
    <w:p w:rsidRPr="0020487B" w:rsidR="00EE4249" w:rsidP="00EE4249" w:rsidRDefault="00EE4249" w14:paraId="0189FB15" w14:textId="77777777">
      <w:pPr>
        <w:spacing w:after="0"/>
        <w:jc w:val="both"/>
        <w:rPr>
          <w:rFonts w:ascii="Verdana" w:hAnsi="Verdana" w:eastAsiaTheme="majorEastAsia" w:cstheme="majorBidi"/>
          <w:sz w:val="18"/>
          <w:szCs w:val="18"/>
        </w:rPr>
      </w:pPr>
    </w:p>
    <w:p w:rsidR="009C5669" w:rsidP="003C45B8" w:rsidRDefault="009C5669" w14:paraId="47D3F18A" w14:textId="79AD076B">
      <w:pPr>
        <w:pStyle w:val="Kop3"/>
        <w:jc w:val="both"/>
      </w:pPr>
      <w:r>
        <w:t xml:space="preserve">8.2.10 </w:t>
      </w:r>
      <w:r w:rsidRPr="35810B28">
        <w:t>Monitoring</w:t>
      </w:r>
    </w:p>
    <w:p w:rsidRPr="00D6603A" w:rsidR="00291837" w:rsidP="003C45B8" w:rsidRDefault="009C5669" w14:paraId="2E9BF585" w14:textId="78BF83C1">
      <w:pPr>
        <w:jc w:val="both"/>
        <w:rPr>
          <w:rFonts w:ascii="Verdana" w:hAnsi="Verdana"/>
          <w:sz w:val="18"/>
          <w:szCs w:val="18"/>
        </w:rPr>
      </w:pPr>
      <w:r w:rsidRPr="1F13F640">
        <w:rPr>
          <w:rFonts w:ascii="Verdana" w:hAnsi="Verdana"/>
          <w:sz w:val="18"/>
          <w:szCs w:val="18"/>
        </w:rPr>
        <w:t>Lidstaten dienen te verzekeren dat uiterlijk in 2030 van minstens 50% van de oppervlakte verspreid over alle in bijlage II, groepen 1 tot en met 6, opgenomen habitattypen de toestand bekend is. Op dit moment is het, door het ontbreken van indicatoren om de toestand te bepalen, nog niet mogelijk om vast te stellen wat er aan aanvullende monitoring nodig is om te voldoen aan deze verplichting (en daaropvolgend de kennisopgave in 2040) te voldoen.</w:t>
      </w:r>
    </w:p>
    <w:p w:rsidR="009C5669" w:rsidP="003C45B8" w:rsidRDefault="009C5669" w14:paraId="46AF55EB" w14:textId="199C7F52">
      <w:pPr>
        <w:jc w:val="both"/>
        <w:rPr>
          <w:rFonts w:ascii="Verdana" w:hAnsi="Verdana"/>
          <w:sz w:val="18"/>
          <w:szCs w:val="18"/>
        </w:rPr>
      </w:pPr>
      <w:r w:rsidRPr="1F13F640">
        <w:rPr>
          <w:rFonts w:ascii="Verdana" w:hAnsi="Verdana"/>
          <w:sz w:val="18"/>
          <w:szCs w:val="18"/>
        </w:rPr>
        <w:t>In het WMR-vervolgonderzoek worden deze indicatoren nader uitgewerkt, en vervolgens wordt hierover in internationaal verband overeenstemming gezocht. Op basis van de vastgestelde indicatoren zal de monitoringsopgave in beeld gebracht worden</w:t>
      </w:r>
      <w:r w:rsidRPr="1F13F640" w:rsidR="6AC51703">
        <w:rPr>
          <w:rFonts w:ascii="Verdana" w:hAnsi="Verdana"/>
          <w:sz w:val="18"/>
          <w:szCs w:val="18"/>
        </w:rPr>
        <w:t>.</w:t>
      </w:r>
      <w:r w:rsidRPr="1F13F640" w:rsidR="20119426">
        <w:rPr>
          <w:rFonts w:ascii="Verdana" w:hAnsi="Verdana"/>
          <w:sz w:val="18"/>
          <w:szCs w:val="18"/>
        </w:rPr>
        <w:t xml:space="preserve"> </w:t>
      </w:r>
      <w:r w:rsidRPr="1F13F640" w:rsidR="4A86E63C">
        <w:rPr>
          <w:rFonts w:ascii="Verdana" w:hAnsi="Verdana"/>
          <w:sz w:val="18"/>
          <w:szCs w:val="18"/>
        </w:rPr>
        <w:t>V</w:t>
      </w:r>
      <w:r w:rsidRPr="1F13F640">
        <w:rPr>
          <w:rFonts w:ascii="Verdana" w:hAnsi="Verdana"/>
          <w:sz w:val="18"/>
          <w:szCs w:val="18"/>
        </w:rPr>
        <w:t>oor sommige groepen zal er aanvullende monitoring nodig zijn om de huidige toestand in beeld te brengen, voor andere groepen zal bestaande monitoring mogelijk voldoende zijn om de huidige toestand in beeld te brengen. Waar nodig wordt aanvullende structurele monitoring geprogrammeerd richting 2030 en verder.</w:t>
      </w:r>
    </w:p>
    <w:p w:rsidRPr="00A951BA" w:rsidR="00A951BA" w:rsidP="003C45B8" w:rsidRDefault="00A951BA" w14:paraId="7F2FE35C" w14:textId="36D4A6AA">
      <w:pPr>
        <w:jc w:val="both"/>
        <w:rPr>
          <w:rFonts w:ascii="Verdana" w:hAnsi="Verdana"/>
          <w:sz w:val="18"/>
          <w:szCs w:val="18"/>
        </w:rPr>
      </w:pPr>
      <w:r w:rsidRPr="1F13F640">
        <w:rPr>
          <w:rFonts w:ascii="Verdana" w:hAnsi="Verdana"/>
          <w:sz w:val="18"/>
          <w:szCs w:val="18"/>
        </w:rPr>
        <w:t>Specifiek voor groep 7 geldt dat lidstaten dienen te verzekeren dat uiterlijk in 2040 van minstens 50% van de oppervlakte verspreid over alle in bijlage II opgenomen habitattypen voor groep 7 de toestand bekend is. Indicatoren voor groep 7 habitattypen zijn zowel nationaal als regionaal ontwikkeld en worden toegepast onder de KRM en beschreven in de Marine strategie deel 1. Aanvullende monitoring om te voldoen aan de vereisten onder de NHV zijn inmiddels uitgewerkt en worden opgenomen in de komende actualisatie van de Mariene strategie deel 2.</w:t>
      </w:r>
    </w:p>
    <w:p w:rsidRPr="00D6603A" w:rsidR="00A951BA" w:rsidP="003C45B8" w:rsidRDefault="00A951BA" w14:paraId="13DA1994" w14:textId="6B323EE6">
      <w:pPr>
        <w:jc w:val="both"/>
        <w:rPr>
          <w:rFonts w:ascii="Verdana" w:hAnsi="Verdana"/>
          <w:sz w:val="18"/>
          <w:szCs w:val="18"/>
        </w:rPr>
      </w:pPr>
      <w:r w:rsidRPr="00A951BA">
        <w:rPr>
          <w:rFonts w:ascii="Verdana" w:hAnsi="Verdana"/>
          <w:sz w:val="18"/>
          <w:szCs w:val="18"/>
        </w:rPr>
        <w:t>Voor de monitoring van groep 7 habitattypen is een brede monitoring aanwezig (via o.a. MWTL, SIBES, SUBES, WOT). Nederland heeft het meetprogramma zo ingericht dat het wat betreft de mariene habitattypen in de Nederlandse Noordzee voorziet in de informatiebehoefte van de KRM en ook van de Natuurherstelverordening (NHV), de Natura 2000-beheerplannen en de HR-rapportage. Ook biedt het inzicht in de effectiviteit van instandhoudingsmaatregelen in de vorm van vrijwaring van bodemberoerende visserij in een aantal beschermde gebieden. Om aan deze meervoudige informatiebehoefte te kunnen voldoen, ligt het zwaartepunt van de meetlocaties in beschermde gebieden. Dat neemt niet weg dat ook buiten de beschermde gebieden meetlocaties nodig zijn voor het kunnen beoordelen van álle habitattypen (met minimaal een omvang van 0,1 procent van het Nederlandse deel van de Noordzee).</w:t>
      </w:r>
    </w:p>
    <w:p w:rsidRPr="00D6603A" w:rsidR="009C5669" w:rsidP="003C45B8" w:rsidRDefault="009C5669" w14:paraId="0697D6F3" w14:textId="4542C412">
      <w:pPr>
        <w:jc w:val="both"/>
        <w:rPr>
          <w:rFonts w:ascii="Verdana" w:hAnsi="Verdana"/>
          <w:sz w:val="18"/>
          <w:szCs w:val="18"/>
        </w:rPr>
      </w:pPr>
      <w:r w:rsidRPr="1F13F640">
        <w:rPr>
          <w:rFonts w:ascii="Verdana" w:hAnsi="Verdana"/>
          <w:sz w:val="18"/>
          <w:szCs w:val="18"/>
        </w:rPr>
        <w:t xml:space="preserve">Aanvullend </w:t>
      </w:r>
      <w:r w:rsidRPr="1F13F640" w:rsidR="00A951BA">
        <w:rPr>
          <w:rFonts w:ascii="Verdana" w:hAnsi="Verdana"/>
          <w:sz w:val="18"/>
          <w:szCs w:val="18"/>
        </w:rPr>
        <w:t xml:space="preserve">op bovenstaande inzet </w:t>
      </w:r>
      <w:r w:rsidRPr="1F13F640">
        <w:rPr>
          <w:rFonts w:ascii="Verdana" w:hAnsi="Verdana"/>
          <w:sz w:val="18"/>
          <w:szCs w:val="18"/>
        </w:rPr>
        <w:t>wordt in beeld gebracht wat er aan monitoringsinzet nodig is voor het verslechteringsverbod</w:t>
      </w:r>
      <w:r w:rsidRPr="1F13F640" w:rsidR="00A951BA">
        <w:rPr>
          <w:rFonts w:ascii="Verdana" w:hAnsi="Verdana"/>
          <w:sz w:val="18"/>
          <w:szCs w:val="18"/>
        </w:rPr>
        <w:t xml:space="preserve"> binnen de artikel 5 opgave.</w:t>
      </w:r>
    </w:p>
    <w:p w:rsidRPr="00D6603A" w:rsidR="009C5669" w:rsidP="003C45B8" w:rsidRDefault="009C5669" w14:paraId="10D6F8E4" w14:textId="0282ED24">
      <w:pPr>
        <w:jc w:val="both"/>
        <w:rPr>
          <w:rFonts w:ascii="Verdana" w:hAnsi="Verdana"/>
          <w:sz w:val="18"/>
          <w:szCs w:val="18"/>
        </w:rPr>
      </w:pPr>
      <w:r w:rsidRPr="1F13F640">
        <w:rPr>
          <w:rFonts w:ascii="Verdana" w:hAnsi="Verdana"/>
          <w:sz w:val="18"/>
          <w:szCs w:val="18"/>
        </w:rPr>
        <w:t>Voor leefgebieden van soorten is de oppervlakte en toestand van bepaalde soorten grotendeels onbekend. Ook hier ontbreekt het aan indicatoren om de aanwezigheid en toestand van leefgebieden van soorten vast te stellen. Hiervoor wordt aanvullend onderzoek uitgezet.</w:t>
      </w:r>
    </w:p>
    <w:p w:rsidRPr="00D6603A" w:rsidR="009C5669" w:rsidP="003C45B8" w:rsidRDefault="009C5669" w14:paraId="7A1CBF05" w14:textId="30A394B5">
      <w:pPr>
        <w:spacing w:after="0" w:line="276" w:lineRule="auto"/>
        <w:jc w:val="both"/>
        <w:rPr>
          <w:rFonts w:ascii="Verdana" w:hAnsi="Verdana"/>
          <w:sz w:val="18"/>
          <w:szCs w:val="18"/>
        </w:rPr>
      </w:pPr>
      <w:r w:rsidRPr="1F13F640">
        <w:rPr>
          <w:rFonts w:ascii="Verdana" w:hAnsi="Verdana"/>
          <w:sz w:val="18"/>
          <w:szCs w:val="18"/>
        </w:rPr>
        <w:t>Tegelijk kan gesteld worden dat de huidige beoordelingen vanuit de KRM</w:t>
      </w:r>
      <w:r w:rsidRPr="1F13F640" w:rsidR="009A0F16">
        <w:rPr>
          <w:rFonts w:ascii="Verdana" w:hAnsi="Verdana"/>
          <w:sz w:val="18"/>
          <w:szCs w:val="18"/>
        </w:rPr>
        <w:t xml:space="preserve">, de KRW </w:t>
      </w:r>
      <w:r w:rsidRPr="1F13F640">
        <w:rPr>
          <w:rFonts w:ascii="Verdana" w:hAnsi="Verdana"/>
          <w:sz w:val="18"/>
          <w:szCs w:val="18"/>
        </w:rPr>
        <w:t>en het WMR</w:t>
      </w:r>
      <w:r w:rsidRPr="1F13F640" w:rsidR="6F06A0F6">
        <w:rPr>
          <w:rFonts w:ascii="Verdana" w:hAnsi="Verdana"/>
          <w:sz w:val="18"/>
          <w:szCs w:val="18"/>
        </w:rPr>
        <w:t>-</w:t>
      </w:r>
      <w:r w:rsidRPr="1F13F640">
        <w:rPr>
          <w:rFonts w:ascii="Verdana" w:hAnsi="Verdana"/>
          <w:sz w:val="18"/>
          <w:szCs w:val="18"/>
        </w:rPr>
        <w:t>rapport laten zien dat het mariene ecosysteem zich grotendeels niet in goede staat bevindt. Dus ook al ontbreken precieze gegevens over de aanwezigheid en toestand van habitats en leefgebieden van soorten</w:t>
      </w:r>
      <w:r w:rsidRPr="1F13F640" w:rsidR="01174CD8">
        <w:rPr>
          <w:rFonts w:ascii="Verdana" w:hAnsi="Verdana"/>
          <w:sz w:val="18"/>
          <w:szCs w:val="18"/>
        </w:rPr>
        <w:t>,</w:t>
      </w:r>
      <w:r w:rsidRPr="1F13F640" w:rsidR="20119426">
        <w:rPr>
          <w:rFonts w:ascii="Verdana" w:hAnsi="Verdana"/>
          <w:sz w:val="18"/>
          <w:szCs w:val="18"/>
        </w:rPr>
        <w:t xml:space="preserve"> kan</w:t>
      </w:r>
      <w:r w:rsidRPr="1F13F640" w:rsidR="70D5B5F7">
        <w:rPr>
          <w:rFonts w:ascii="Verdana" w:hAnsi="Verdana"/>
          <w:sz w:val="18"/>
          <w:szCs w:val="18"/>
        </w:rPr>
        <w:t xml:space="preserve"> vanuit</w:t>
      </w:r>
      <w:r w:rsidRPr="1F13F640">
        <w:rPr>
          <w:rFonts w:ascii="Verdana" w:hAnsi="Verdana"/>
          <w:sz w:val="18"/>
          <w:szCs w:val="18"/>
        </w:rPr>
        <w:t xml:space="preserve"> de huidige kennisbasis geconcludeerd worden dat het nemen van maatregelen om tot herstel te komen noodzakelijk is.</w:t>
      </w:r>
    </w:p>
    <w:p w:rsidR="009C5669" w:rsidP="49A6BE4D" w:rsidRDefault="009C5669" w14:paraId="3ED62F04" w14:textId="2BFD0158">
      <w:pPr>
        <w:rPr>
          <w:rFonts w:asciiTheme="majorHAnsi" w:hAnsiTheme="majorHAnsi" w:eastAsiaTheme="majorEastAsia" w:cstheme="majorBidi"/>
          <w:color w:val="404040" w:themeColor="text1" w:themeTint="BF"/>
          <w:sz w:val="24"/>
          <w:szCs w:val="24"/>
        </w:rPr>
      </w:pPr>
    </w:p>
    <w:p w:rsidR="009C5669" w:rsidP="009C5669" w:rsidRDefault="009C5669" w14:paraId="57E5BE01" w14:textId="77777777">
      <w:pPr>
        <w:rPr>
          <w:rFonts w:asciiTheme="majorHAnsi" w:hAnsiTheme="majorHAnsi" w:eastAsiaTheme="majorEastAsia" w:cstheme="majorBidi"/>
          <w:color w:val="404040" w:themeColor="text1" w:themeTint="BF"/>
          <w:sz w:val="24"/>
          <w:szCs w:val="24"/>
        </w:rPr>
      </w:pPr>
      <w:r>
        <w:rPr>
          <w:sz w:val="24"/>
          <w:szCs w:val="24"/>
        </w:rPr>
        <w:br w:type="page"/>
      </w:r>
    </w:p>
    <w:p w:rsidRPr="00724BF1" w:rsidR="00A7167F" w:rsidP="4E4D8F13" w:rsidRDefault="00724BF1" w14:paraId="21981604" w14:textId="1DE9C93C">
      <w:pPr>
        <w:pStyle w:val="Kop2"/>
      </w:pPr>
      <w:bookmarkStart w:name="_Toc230867249" w:id="156"/>
      <w:r>
        <w:t xml:space="preserve">8.3 </w:t>
      </w:r>
      <w:r w:rsidR="00A7167F">
        <w:t>Stedelijke ecosystemen (artikel 8)</w:t>
      </w:r>
      <w:bookmarkEnd w:id="156"/>
    </w:p>
    <w:p w:rsidR="00A7167F" w:rsidP="35810B28" w:rsidRDefault="00A7167F" w14:paraId="0BCC8C6F" w14:textId="6DD48141"/>
    <w:p w:rsidRPr="006B575B" w:rsidR="006B575B" w:rsidP="006B575B" w:rsidRDefault="006B575B" w14:paraId="1ECE7C74" w14:textId="3F82F1CF">
      <w:pPr>
        <w:spacing w:after="0"/>
        <w:rPr>
          <w:rFonts w:ascii="Verdana" w:hAnsi="Verdana" w:eastAsia="Aptos" w:cs="Aptos"/>
          <w:sz w:val="18"/>
          <w:szCs w:val="18"/>
        </w:rPr>
      </w:pPr>
      <w:r w:rsidRPr="006B575B">
        <w:rPr>
          <w:rFonts w:ascii="Verdana" w:hAnsi="Verdana" w:eastAsia="Aptos" w:cs="Aptos"/>
          <w:sz w:val="16"/>
          <w:szCs w:val="16"/>
        </w:rPr>
        <w:t xml:space="preserve">Tabel </w:t>
      </w:r>
      <w:r w:rsidRPr="006B575B">
        <w:rPr>
          <w:rFonts w:ascii="Verdana" w:hAnsi="Verdana" w:eastAsia="Aptos" w:cs="Aptos"/>
          <w:sz w:val="16"/>
          <w:szCs w:val="16"/>
        </w:rPr>
        <w:fldChar w:fldCharType="begin"/>
      </w:r>
      <w:r w:rsidRPr="006B575B">
        <w:rPr>
          <w:rFonts w:ascii="Verdana" w:hAnsi="Verdana" w:eastAsia="Aptos" w:cs="Aptos"/>
          <w:sz w:val="16"/>
          <w:szCs w:val="16"/>
        </w:rPr>
        <w:instrText xml:space="preserve"> SEQ Tabel \* ARABIC </w:instrText>
      </w:r>
      <w:r w:rsidRPr="006B575B">
        <w:rPr>
          <w:rFonts w:ascii="Verdana" w:hAnsi="Verdana" w:eastAsia="Aptos" w:cs="Aptos"/>
          <w:sz w:val="16"/>
          <w:szCs w:val="16"/>
        </w:rPr>
        <w:fldChar w:fldCharType="separate"/>
      </w:r>
      <w:r w:rsidR="00E811D3">
        <w:rPr>
          <w:rFonts w:ascii="Verdana" w:hAnsi="Verdana" w:eastAsia="Aptos" w:cs="Aptos"/>
          <w:noProof/>
          <w:sz w:val="16"/>
          <w:szCs w:val="16"/>
        </w:rPr>
        <w:t>15</w:t>
      </w:r>
      <w:r w:rsidRPr="006B575B">
        <w:rPr>
          <w:rFonts w:ascii="Verdana" w:hAnsi="Verdana" w:eastAsia="Aptos" w:cs="Aptos"/>
          <w:sz w:val="16"/>
          <w:szCs w:val="16"/>
        </w:rPr>
        <w:fldChar w:fldCharType="end"/>
      </w:r>
      <w:r w:rsidRPr="006B575B">
        <w:rPr>
          <w:rFonts w:ascii="Verdana" w:hAnsi="Verdana" w:eastAsia="Aptos" w:cs="Aptos"/>
          <w:sz w:val="16"/>
          <w:szCs w:val="16"/>
        </w:rPr>
        <w:t>. Samenvatting van de verplichtingen uit artikel 8 van de NHV</w:t>
      </w:r>
    </w:p>
    <w:tbl>
      <w:tblPr>
        <w:tblStyle w:val="Rastertabel6kleurrijk-Accent6"/>
        <w:tblW w:w="0" w:type="auto"/>
        <w:tblLook w:val="04A0" w:firstRow="1" w:lastRow="0" w:firstColumn="1" w:lastColumn="0" w:noHBand="0" w:noVBand="1"/>
      </w:tblPr>
      <w:tblGrid>
        <w:gridCol w:w="960"/>
        <w:gridCol w:w="4245"/>
        <w:gridCol w:w="2385"/>
        <w:gridCol w:w="1410"/>
      </w:tblGrid>
      <w:tr w:rsidR="00695263" w:rsidTr="0020487B" w14:paraId="278994CA" w14:textId="7777777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tcPr>
          <w:p w:rsidRPr="00843FDE" w:rsidR="35810B28" w:rsidP="35810B28" w:rsidRDefault="35810B28" w14:paraId="63BBD803" w14:textId="14017DA3">
            <w:pPr>
              <w:jc w:val="both"/>
              <w:rPr>
                <w:rFonts w:ascii="Verdana" w:hAnsi="Verdana" w:eastAsia="Verdana" w:cs="Verdana"/>
                <w:color w:val="000000" w:themeColor="text1"/>
                <w:sz w:val="16"/>
                <w:szCs w:val="16"/>
              </w:rPr>
            </w:pPr>
            <w:r w:rsidRPr="00843FDE">
              <w:rPr>
                <w:rFonts w:ascii="Verdana" w:hAnsi="Verdana" w:eastAsia="Verdana" w:cs="Verdana"/>
                <w:color w:val="000000" w:themeColor="text1"/>
                <w:sz w:val="16"/>
                <w:szCs w:val="16"/>
              </w:rPr>
              <w:t xml:space="preserve">Artikel </w:t>
            </w:r>
          </w:p>
        </w:tc>
        <w:tc>
          <w:tcPr>
            <w:tcW w:w="4245" w:type="dxa"/>
          </w:tcPr>
          <w:p w:rsidR="5CE13BD9" w:rsidP="35810B28" w:rsidRDefault="5CE13BD9" w14:paraId="1E078638" w14:textId="307D084B">
            <w:pPr>
              <w:jc w:val="both"/>
              <w:cnfStyle w:val="100000000000" w:firstRow="1" w:lastRow="0" w:firstColumn="0" w:lastColumn="0" w:oddVBand="0" w:evenVBand="0" w:oddHBand="0" w:evenHBand="0" w:firstRowFirstColumn="0" w:firstRowLastColumn="0" w:lastRowFirstColumn="0" w:lastRowLastColumn="0"/>
            </w:pPr>
            <w:r w:rsidRPr="00843FDE">
              <w:rPr>
                <w:rFonts w:ascii="Verdana" w:hAnsi="Verdana" w:eastAsia="Verdana" w:cs="Verdana"/>
                <w:color w:val="000000" w:themeColor="text1"/>
                <w:sz w:val="16"/>
                <w:szCs w:val="16"/>
              </w:rPr>
              <w:t>Inhoud</w:t>
            </w:r>
          </w:p>
        </w:tc>
        <w:tc>
          <w:tcPr>
            <w:tcW w:w="2385" w:type="dxa"/>
          </w:tcPr>
          <w:p w:rsidRPr="00843FDE" w:rsidR="35810B28" w:rsidP="35810B28" w:rsidRDefault="35810B28" w14:paraId="5F17EE03" w14:textId="4E576CD8">
            <w:pPr>
              <w:jc w:val="both"/>
              <w:cnfStyle w:val="100000000000" w:firstRow="1"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00843FDE">
              <w:rPr>
                <w:rFonts w:ascii="Verdana" w:hAnsi="Verdana" w:eastAsia="Verdana" w:cs="Verdana"/>
                <w:color w:val="000000" w:themeColor="text1"/>
                <w:sz w:val="16"/>
                <w:szCs w:val="16"/>
              </w:rPr>
              <w:t xml:space="preserve">Aard verplichting </w:t>
            </w:r>
          </w:p>
        </w:tc>
        <w:tc>
          <w:tcPr>
            <w:tcW w:w="1410" w:type="dxa"/>
          </w:tcPr>
          <w:p w:rsidRPr="00843FDE" w:rsidR="35810B28" w:rsidP="35810B28" w:rsidRDefault="35810B28" w14:paraId="1F10620E" w14:textId="2C9D0F10">
            <w:pPr>
              <w:cnfStyle w:val="100000000000" w:firstRow="1"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00843FDE">
              <w:rPr>
                <w:rFonts w:ascii="Verdana" w:hAnsi="Verdana" w:eastAsia="Verdana" w:cs="Verdana"/>
                <w:color w:val="000000" w:themeColor="text1"/>
                <w:sz w:val="16"/>
                <w:szCs w:val="16"/>
              </w:rPr>
              <w:t xml:space="preserve">Datum 1e verplichting </w:t>
            </w:r>
          </w:p>
        </w:tc>
      </w:tr>
      <w:tr w:rsidR="00695263" w:rsidTr="0020487B" w14:paraId="142D7D7B" w14:textId="77777777">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960" w:type="dxa"/>
          </w:tcPr>
          <w:p w:rsidRPr="0020487B" w:rsidR="35810B28" w:rsidP="35810B28" w:rsidRDefault="35810B28" w14:paraId="2F31ABE0" w14:textId="3DADE7B2">
            <w:pPr>
              <w:jc w:val="both"/>
              <w:rPr>
                <w:rFonts w:ascii="Verdana" w:hAnsi="Verdana" w:eastAsia="Verdana" w:cs="Verdana"/>
                <w:b w:val="0"/>
                <w:bCs w:val="0"/>
                <w:color w:val="000000" w:themeColor="text1"/>
                <w:sz w:val="16"/>
                <w:szCs w:val="16"/>
              </w:rPr>
            </w:pPr>
            <w:r w:rsidRPr="0020487B">
              <w:rPr>
                <w:rFonts w:ascii="Verdana" w:hAnsi="Verdana" w:eastAsia="Verdana" w:cs="Verdana"/>
                <w:b w:val="0"/>
                <w:bCs w:val="0"/>
                <w:color w:val="000000" w:themeColor="text1"/>
                <w:sz w:val="16"/>
                <w:szCs w:val="16"/>
              </w:rPr>
              <w:t>8.1</w:t>
            </w:r>
          </w:p>
        </w:tc>
        <w:tc>
          <w:tcPr>
            <w:tcW w:w="4245" w:type="dxa"/>
          </w:tcPr>
          <w:p w:rsidR="69863D69" w:rsidP="35810B28" w:rsidRDefault="69863D69" w14:paraId="14B281E1" w14:textId="72740CEA">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V</w:t>
            </w:r>
            <w:r w:rsidRPr="35810B28" w:rsidR="35810B28">
              <w:rPr>
                <w:rFonts w:ascii="Verdana" w:hAnsi="Verdana" w:eastAsia="Verdana" w:cs="Verdana"/>
                <w:color w:val="000000" w:themeColor="text1"/>
                <w:sz w:val="16"/>
                <w:szCs w:val="16"/>
              </w:rPr>
              <w:t>erzekeren dat er geen nettoverlies is in de totale nationale oppervlakte stedelijke groene ruimte en stedelijke boomkroonbedekking in stedelijke ecosysteemgebieden</w:t>
            </w:r>
          </w:p>
        </w:tc>
        <w:tc>
          <w:tcPr>
            <w:tcW w:w="2385" w:type="dxa"/>
          </w:tcPr>
          <w:p w:rsidR="35810B28" w:rsidP="35810B28" w:rsidRDefault="35810B28" w14:paraId="669C580C" w14:textId="6551C34D">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 xml:space="preserve">Resultaatsverplichting op het voorkomen van nettoverlies op nationaal niveau. </w:t>
            </w:r>
          </w:p>
        </w:tc>
        <w:tc>
          <w:tcPr>
            <w:tcW w:w="1410" w:type="dxa"/>
          </w:tcPr>
          <w:p w:rsidR="35810B28" w:rsidP="35810B28" w:rsidRDefault="35810B28" w14:paraId="69BB701C" w14:textId="3DFA4B1C">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 xml:space="preserve">31 dec 2030 </w:t>
            </w:r>
          </w:p>
        </w:tc>
      </w:tr>
      <w:tr w:rsidR="00695263" w:rsidTr="0020487B" w14:paraId="5C7EB5E0" w14:textId="77777777">
        <w:trPr>
          <w:trHeight w:val="1140"/>
        </w:trPr>
        <w:tc>
          <w:tcPr>
            <w:cnfStyle w:val="001000000000" w:firstRow="0" w:lastRow="0" w:firstColumn="1" w:lastColumn="0" w:oddVBand="0" w:evenVBand="0" w:oddHBand="0" w:evenHBand="0" w:firstRowFirstColumn="0" w:firstRowLastColumn="0" w:lastRowFirstColumn="0" w:lastRowLastColumn="0"/>
            <w:tcW w:w="960" w:type="dxa"/>
          </w:tcPr>
          <w:p w:rsidRPr="0020487B" w:rsidR="35810B28" w:rsidP="35810B28" w:rsidRDefault="35810B28" w14:paraId="5F6EDD5B" w14:textId="0185C5EC">
            <w:pPr>
              <w:jc w:val="both"/>
              <w:rPr>
                <w:rFonts w:ascii="Verdana" w:hAnsi="Verdana" w:eastAsia="Verdana" w:cs="Verdana"/>
                <w:b w:val="0"/>
                <w:bCs w:val="0"/>
                <w:color w:val="000000" w:themeColor="text1"/>
                <w:sz w:val="16"/>
                <w:szCs w:val="16"/>
              </w:rPr>
            </w:pPr>
            <w:r w:rsidRPr="0020487B">
              <w:rPr>
                <w:rFonts w:ascii="Verdana" w:hAnsi="Verdana" w:eastAsia="Verdana" w:cs="Verdana"/>
                <w:b w:val="0"/>
                <w:bCs w:val="0"/>
                <w:color w:val="000000" w:themeColor="text1"/>
                <w:sz w:val="16"/>
                <w:szCs w:val="16"/>
              </w:rPr>
              <w:t>8.2</w:t>
            </w:r>
          </w:p>
        </w:tc>
        <w:tc>
          <w:tcPr>
            <w:tcW w:w="4245" w:type="dxa"/>
          </w:tcPr>
          <w:p w:rsidR="070035FE" w:rsidP="35810B28" w:rsidRDefault="070035FE" w14:paraId="1BCFDC96" w14:textId="5FF938FF">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R</w:t>
            </w:r>
            <w:r w:rsidRPr="35810B28" w:rsidR="35810B28">
              <w:rPr>
                <w:rFonts w:ascii="Verdana" w:hAnsi="Verdana" w:eastAsia="Verdana" w:cs="Verdana"/>
                <w:color w:val="000000" w:themeColor="text1"/>
                <w:sz w:val="16"/>
                <w:szCs w:val="16"/>
              </w:rPr>
              <w:t>ealiseren van een toenemende trend in de totale nationale oppervlakte stedelijke groene ruimte tot een bevredigend niveau is bereikt</w:t>
            </w:r>
          </w:p>
        </w:tc>
        <w:tc>
          <w:tcPr>
            <w:tcW w:w="2385" w:type="dxa"/>
          </w:tcPr>
          <w:p w:rsidR="35810B28" w:rsidP="35810B28" w:rsidRDefault="35810B28" w14:paraId="1E00A883" w14:textId="12DED1C5">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Resultaatsverplichting op het realiseren van een nationaal toenemende trend op nationaal niveau.</w:t>
            </w:r>
          </w:p>
        </w:tc>
        <w:tc>
          <w:tcPr>
            <w:tcW w:w="1410" w:type="dxa"/>
          </w:tcPr>
          <w:p w:rsidR="35810B28" w:rsidP="35810B28" w:rsidRDefault="35810B28" w14:paraId="773228D7" w14:textId="54872E7F">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Vanaf 2031</w:t>
            </w:r>
          </w:p>
        </w:tc>
      </w:tr>
      <w:tr w:rsidR="00695263" w:rsidTr="0020487B" w14:paraId="3C0D1787" w14:textId="77777777">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960" w:type="dxa"/>
          </w:tcPr>
          <w:p w:rsidRPr="0020487B" w:rsidR="35810B28" w:rsidP="35810B28" w:rsidRDefault="35810B28" w14:paraId="00413F40" w14:textId="15BA2E56">
            <w:pPr>
              <w:jc w:val="both"/>
              <w:rPr>
                <w:rFonts w:ascii="Verdana" w:hAnsi="Verdana" w:eastAsia="Verdana" w:cs="Verdana"/>
                <w:b w:val="0"/>
                <w:bCs w:val="0"/>
                <w:color w:val="000000" w:themeColor="text1"/>
                <w:sz w:val="16"/>
                <w:szCs w:val="16"/>
              </w:rPr>
            </w:pPr>
            <w:r w:rsidRPr="0020487B">
              <w:rPr>
                <w:rFonts w:ascii="Verdana" w:hAnsi="Verdana" w:eastAsia="Verdana" w:cs="Verdana"/>
                <w:b w:val="0"/>
                <w:bCs w:val="0"/>
                <w:color w:val="000000" w:themeColor="text1"/>
                <w:sz w:val="16"/>
                <w:szCs w:val="16"/>
              </w:rPr>
              <w:t>8.3</w:t>
            </w:r>
          </w:p>
        </w:tc>
        <w:tc>
          <w:tcPr>
            <w:tcW w:w="4245" w:type="dxa"/>
          </w:tcPr>
          <w:p w:rsidR="107B1415" w:rsidP="35810B28" w:rsidRDefault="35810B28" w14:paraId="6023CCA8" w14:textId="0F0A4A1B">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 xml:space="preserve"> </w:t>
            </w:r>
            <w:r w:rsidRPr="35810B28" w:rsidR="107B1415">
              <w:rPr>
                <w:rFonts w:ascii="Verdana" w:hAnsi="Verdana" w:eastAsia="Verdana" w:cs="Verdana"/>
                <w:color w:val="000000" w:themeColor="text1"/>
                <w:sz w:val="16"/>
                <w:szCs w:val="16"/>
              </w:rPr>
              <w:t>R</w:t>
            </w:r>
            <w:r w:rsidRPr="35810B28">
              <w:rPr>
                <w:rFonts w:ascii="Verdana" w:hAnsi="Verdana" w:eastAsia="Verdana" w:cs="Verdana"/>
                <w:color w:val="000000" w:themeColor="text1"/>
                <w:sz w:val="16"/>
                <w:szCs w:val="16"/>
              </w:rPr>
              <w:t xml:space="preserve">ealiseren van een toenemende trend in de stedelijke boomkroonbedekking in elk stedelijk ecosysteemgebied totdat het bevredigend niveau is bereikt </w:t>
            </w:r>
          </w:p>
        </w:tc>
        <w:tc>
          <w:tcPr>
            <w:tcW w:w="2385" w:type="dxa"/>
          </w:tcPr>
          <w:p w:rsidR="35810B28" w:rsidP="35810B28" w:rsidRDefault="35810B28" w14:paraId="2E555B4F" w14:textId="301012F3">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 xml:space="preserve">Resultaatsverplichting op het realiseren van een toenemende trend in ieder stedelijk ecosysteem. </w:t>
            </w:r>
          </w:p>
        </w:tc>
        <w:tc>
          <w:tcPr>
            <w:tcW w:w="1410" w:type="dxa"/>
          </w:tcPr>
          <w:p w:rsidR="35810B28" w:rsidP="35810B28" w:rsidRDefault="35810B28" w14:paraId="05C0C5B8" w14:textId="57D8B076">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Vanaf 2031</w:t>
            </w:r>
          </w:p>
        </w:tc>
      </w:tr>
    </w:tbl>
    <w:p w:rsidR="00A7167F" w:rsidP="35810B28" w:rsidRDefault="00A7167F" w14:paraId="7407D2A4" w14:textId="7467459F">
      <w:pPr>
        <w:rPr>
          <w:rFonts w:asciiTheme="majorHAnsi" w:hAnsiTheme="majorHAnsi" w:eastAsiaTheme="majorEastAsia" w:cstheme="majorBidi"/>
          <w:color w:val="404040" w:themeColor="text1" w:themeTint="BF"/>
          <w:sz w:val="24"/>
          <w:szCs w:val="24"/>
        </w:rPr>
      </w:pPr>
    </w:p>
    <w:p w:rsidRPr="00724BF1" w:rsidR="00AD548A" w:rsidP="00E11753" w:rsidRDefault="00E11753" w14:paraId="4B2C1B9F" w14:textId="01AA49DF">
      <w:pPr>
        <w:pStyle w:val="Kop3"/>
      </w:pPr>
      <w:r>
        <w:t xml:space="preserve">8.3.1 </w:t>
      </w:r>
      <w:r w:rsidR="00AD548A">
        <w:t>Nationale aanpak</w:t>
      </w:r>
    </w:p>
    <w:p w:rsidRPr="003D7644" w:rsidR="3FF9FB67" w:rsidP="003D7644" w:rsidRDefault="3FF9FB67" w14:paraId="3480BABA" w14:textId="49C6D32F">
      <w:pPr>
        <w:jc w:val="both"/>
        <w:rPr>
          <w:rFonts w:ascii="Verdana" w:hAnsi="Verdana"/>
          <w:sz w:val="18"/>
          <w:szCs w:val="18"/>
        </w:rPr>
      </w:pPr>
      <w:r w:rsidRPr="003D7644">
        <w:rPr>
          <w:rFonts w:ascii="Verdana" w:hAnsi="Verdana"/>
          <w:sz w:val="18"/>
          <w:szCs w:val="18"/>
        </w:rPr>
        <w:t xml:space="preserve">Artikel 8 stelt doelstellingen voor stedelijke groene ruimte en boomkroonbedekking in gebieden met hoge- en gemiddelde dichtheid (&gt; 300 inwoners/ km2) in Nederland. De opgave is om tot en met 2030 op nationaal niveau een netto achteruitgang van de oppervlakte stedelijke groene ruimte en oppervlakte boomkroonbedekking binnen het stedelijk ecosysteem te voorkomen. Dit betekent dat tot en met 2030 verlies gecompenseerd dient te worden binnen het stedelijk ecosysteem op nationaal niveau. Vanaf 2031 moet binnen ieder stedelijk ecosysteem een positieve trend in het oppervlak boomkroonbedekking worden gerealiseerd tot een bevredigend niveau is bereikt. Voor stedelijke groene ruimte moet vanaf 2031 een positieve trend binnen het stedelijk ecosysteem op nationaal niveau worden gerealiseerd tot een bevredigend niveau. Het bevredigend niveau moet door de individuele lidstaten worden vastgesteld aan de hand van een richtinggevend kader dat door de EC uiterlijk 31 dec 2028 wordt gepubliceerd.  </w:t>
      </w:r>
    </w:p>
    <w:p w:rsidRPr="003D7644" w:rsidR="3FF9FB67" w:rsidP="003D7644" w:rsidRDefault="3FF9FB67" w14:paraId="04C5C6AD" w14:textId="4BDC51EA">
      <w:pPr>
        <w:spacing w:after="0"/>
        <w:jc w:val="both"/>
        <w:rPr>
          <w:rFonts w:ascii="Verdana" w:hAnsi="Verdana"/>
          <w:b/>
          <w:bCs/>
          <w:sz w:val="18"/>
          <w:szCs w:val="18"/>
        </w:rPr>
      </w:pPr>
      <w:r w:rsidRPr="003D7644">
        <w:rPr>
          <w:rFonts w:ascii="Verdana" w:hAnsi="Verdana"/>
          <w:b/>
          <w:bCs/>
          <w:sz w:val="18"/>
          <w:szCs w:val="18"/>
        </w:rPr>
        <w:t xml:space="preserve">Belang van groen in het stedelijk gebied </w:t>
      </w:r>
    </w:p>
    <w:p w:rsidRPr="003D7644" w:rsidR="00605F89" w:rsidP="00605F89" w:rsidRDefault="00605F89" w14:paraId="441EA5D7" w14:textId="6AE54C6E">
      <w:pPr>
        <w:jc w:val="both"/>
        <w:rPr>
          <w:rFonts w:ascii="Verdana" w:hAnsi="Verdana"/>
          <w:sz w:val="18"/>
          <w:szCs w:val="18"/>
        </w:rPr>
      </w:pPr>
      <w:r w:rsidRPr="003D7644">
        <w:rPr>
          <w:rFonts w:ascii="Verdana" w:hAnsi="Verdana"/>
          <w:sz w:val="18"/>
          <w:szCs w:val="18"/>
        </w:rPr>
        <w:t xml:space="preserve">Groen in het stedelijk gebied is randvoorwaardelijk voor een gezonde, klimaatbestendige, natuurinclusieve, aantrekkelijke en toekomstbestendige leefomgeving voor mens, plant en dier in en in de nabijheid van bewoond gebied. Als Rijk zetten we daarom </w:t>
      </w:r>
      <w:r w:rsidRPr="4EAB5EDE" w:rsidR="617E751A">
        <w:rPr>
          <w:rFonts w:ascii="Verdana" w:hAnsi="Verdana"/>
          <w:sz w:val="18"/>
          <w:szCs w:val="18"/>
        </w:rPr>
        <w:t xml:space="preserve">met de programmatische aanpak Groen in en om Stad (GIOS) </w:t>
      </w:r>
      <w:r w:rsidRPr="003D7644">
        <w:rPr>
          <w:rFonts w:ascii="Verdana" w:hAnsi="Verdana"/>
          <w:sz w:val="18"/>
          <w:szCs w:val="18"/>
        </w:rPr>
        <w:t xml:space="preserve">in op een stedelijk gebied dat voldoende groen </w:t>
      </w:r>
      <w:r w:rsidRPr="4EAB5EDE" w:rsidR="4AE29446">
        <w:rPr>
          <w:rFonts w:ascii="Verdana" w:hAnsi="Verdana"/>
          <w:sz w:val="18"/>
          <w:szCs w:val="18"/>
        </w:rPr>
        <w:t xml:space="preserve">en water </w:t>
      </w:r>
      <w:r w:rsidRPr="003D7644">
        <w:rPr>
          <w:rFonts w:ascii="Verdana" w:hAnsi="Verdana"/>
          <w:sz w:val="18"/>
          <w:szCs w:val="18"/>
        </w:rPr>
        <w:t xml:space="preserve">heeft. Waar mogelijk doen we dit in de vorm van groen(-blauwe) netwerken van de voordeur tot in het buitengebied. Het gaat daarbij om voldoende én toegankelijk groen voor recreatie, ontmoeting en beweging. Groen met voldoende kwaliteit en variatie voor biodiversiteit en natuurwaarden, wat bijdraagt aan het opvangen van de gevolgen van klimaatverandering. Dit geldt voor zowel de bestaande stad, als nieuwe in- en uitbreidingslocaties. </w:t>
      </w:r>
    </w:p>
    <w:p w:rsidRPr="003D7644" w:rsidR="00605F89" w:rsidP="00605F89" w:rsidRDefault="38F894D2" w14:paraId="232E58A4" w14:textId="43F4B35F">
      <w:pPr>
        <w:jc w:val="both"/>
        <w:rPr>
          <w:rFonts w:ascii="Verdana" w:hAnsi="Verdana"/>
          <w:sz w:val="18"/>
          <w:szCs w:val="18"/>
        </w:rPr>
      </w:pPr>
      <w:r w:rsidRPr="003D7644">
        <w:rPr>
          <w:rFonts w:ascii="Verdana" w:hAnsi="Verdana"/>
          <w:sz w:val="18"/>
          <w:szCs w:val="18"/>
        </w:rPr>
        <w:t xml:space="preserve">Ook steden zijn in toenemende mate van belang voor de staat van de natuur in een hoog verstedelijkt land als Nederland met nog altijd een grote woningbouwopgave. </w:t>
      </w:r>
      <w:r w:rsidRPr="00883912">
        <w:rPr>
          <w:rFonts w:ascii="Verdana" w:hAnsi="Verdana" w:eastAsia="Aptos" w:cs="Aptos"/>
          <w:sz w:val="18"/>
          <w:szCs w:val="18"/>
        </w:rPr>
        <w:t>Bij nieuwe stedelijke ontwikkelingen neemt het aandeel groen sinds 1970 sterk toe</w:t>
      </w:r>
      <w:r w:rsidR="00605F89">
        <w:rPr>
          <w:rStyle w:val="Voetnootmarkering"/>
          <w:rFonts w:ascii="Verdana" w:hAnsi="Verdana" w:eastAsia="Aptos" w:cs="Aptos"/>
          <w:sz w:val="18"/>
          <w:szCs w:val="18"/>
        </w:rPr>
        <w:footnoteReference w:id="127"/>
      </w:r>
      <w:r w:rsidRPr="00883912">
        <w:rPr>
          <w:rFonts w:ascii="Verdana" w:hAnsi="Verdana" w:eastAsia="Aptos" w:cs="Aptos"/>
          <w:sz w:val="18"/>
          <w:szCs w:val="18"/>
        </w:rPr>
        <w:t xml:space="preserve">, al kan deze uit- en inbreiding van woningbouw het aandeel groen doen afnemen als op bestaande groene ruimte </w:t>
      </w:r>
      <w:r>
        <w:rPr>
          <w:rFonts w:ascii="Verdana" w:hAnsi="Verdana" w:eastAsia="Aptos" w:cs="Aptos"/>
          <w:sz w:val="18"/>
          <w:szCs w:val="18"/>
        </w:rPr>
        <w:t xml:space="preserve">wordt </w:t>
      </w:r>
      <w:r w:rsidRPr="00883912">
        <w:rPr>
          <w:rFonts w:ascii="Verdana" w:hAnsi="Verdana" w:eastAsia="Aptos" w:cs="Aptos"/>
          <w:sz w:val="18"/>
          <w:szCs w:val="18"/>
        </w:rPr>
        <w:t>gebouw</w:t>
      </w:r>
      <w:r>
        <w:rPr>
          <w:rFonts w:ascii="Verdana" w:hAnsi="Verdana" w:eastAsia="Aptos" w:cs="Aptos"/>
          <w:sz w:val="18"/>
          <w:szCs w:val="18"/>
        </w:rPr>
        <w:t>d</w:t>
      </w:r>
      <w:r w:rsidRPr="00883912">
        <w:rPr>
          <w:rFonts w:ascii="Verdana" w:hAnsi="Verdana" w:eastAsia="Aptos" w:cs="Aptos"/>
          <w:sz w:val="18"/>
          <w:szCs w:val="18"/>
        </w:rPr>
        <w:t>. Ook daalt de algemene trend van populaties van vogels en fauna in stedelijk gebied, waaruit blijkt dat de omstandigheden minder gunstig zijn geworden</w:t>
      </w:r>
      <w:r w:rsidR="0A9E9032">
        <w:rPr>
          <w:rFonts w:ascii="Verdana" w:hAnsi="Verdana" w:eastAsia="Aptos" w:cs="Aptos"/>
          <w:sz w:val="18"/>
          <w:szCs w:val="18"/>
        </w:rPr>
        <w:t>.</w:t>
      </w:r>
      <w:r w:rsidR="00605F89">
        <w:rPr>
          <w:rStyle w:val="Voetnootmarkering"/>
          <w:rFonts w:ascii="Verdana" w:hAnsi="Verdana" w:eastAsia="Aptos" w:cs="Aptos"/>
          <w:sz w:val="18"/>
          <w:szCs w:val="18"/>
        </w:rPr>
        <w:footnoteReference w:id="128"/>
      </w:r>
    </w:p>
    <w:p w:rsidRPr="003D7644" w:rsidR="00605F89" w:rsidP="00605F89" w:rsidRDefault="00605F89" w14:paraId="231F5B7B" w14:textId="1F01DEC9">
      <w:pPr>
        <w:jc w:val="both"/>
        <w:rPr>
          <w:rFonts w:ascii="Verdana" w:hAnsi="Verdana"/>
          <w:sz w:val="18"/>
          <w:szCs w:val="18"/>
        </w:rPr>
      </w:pPr>
      <w:r w:rsidRPr="003D7644">
        <w:rPr>
          <w:rFonts w:ascii="Verdana" w:hAnsi="Verdana"/>
          <w:sz w:val="18"/>
          <w:szCs w:val="18"/>
        </w:rPr>
        <w:t xml:space="preserve">Groen verdwijnt als gevolg van menselijk ingrijpen in de (openbare) </w:t>
      </w:r>
      <w:r w:rsidRPr="3664C29E" w:rsidR="6488B2FA">
        <w:rPr>
          <w:rFonts w:ascii="Verdana" w:hAnsi="Verdana"/>
          <w:sz w:val="18"/>
          <w:szCs w:val="18"/>
        </w:rPr>
        <w:t>buiten</w:t>
      </w:r>
      <w:r w:rsidRPr="3664C29E" w:rsidR="46917FD4">
        <w:rPr>
          <w:rFonts w:ascii="Verdana" w:hAnsi="Verdana"/>
          <w:sz w:val="18"/>
          <w:szCs w:val="18"/>
        </w:rPr>
        <w:t xml:space="preserve">ruimte </w:t>
      </w:r>
      <w:r w:rsidRPr="3664C29E" w:rsidR="12FCF07E">
        <w:rPr>
          <w:rFonts w:ascii="Verdana" w:hAnsi="Verdana"/>
          <w:sz w:val="18"/>
          <w:szCs w:val="18"/>
        </w:rPr>
        <w:t>door onder meer</w:t>
      </w:r>
      <w:r w:rsidRPr="003D7644">
        <w:rPr>
          <w:rFonts w:ascii="Verdana" w:hAnsi="Verdana"/>
          <w:sz w:val="18"/>
          <w:szCs w:val="18"/>
        </w:rPr>
        <w:t xml:space="preserve"> klimaatverandering, ziekte of einde levensduur. De druk op de ruimte met een groeiende bevolking en bijbehorende verstedelijkingsopgave wordt steeds groter. We moeten dus slim omgaan met de beschikbare ruimte (meervoudig ruimtegebruik). </w:t>
      </w:r>
    </w:p>
    <w:p w:rsidRPr="003D7644" w:rsidR="00605F89" w:rsidP="00605F89" w:rsidRDefault="00605F89" w14:paraId="0ACDCE47" w14:textId="1AA697B5">
      <w:pPr>
        <w:jc w:val="both"/>
        <w:rPr>
          <w:rFonts w:ascii="Verdana" w:hAnsi="Verdana"/>
          <w:sz w:val="18"/>
          <w:szCs w:val="18"/>
        </w:rPr>
      </w:pPr>
      <w:r w:rsidRPr="1F13F640">
        <w:rPr>
          <w:rFonts w:ascii="Verdana" w:hAnsi="Verdana"/>
          <w:sz w:val="18"/>
          <w:szCs w:val="18"/>
        </w:rPr>
        <w:t xml:space="preserve">Uit onderzoek van het Planbureau voor de leefomgeving (PBL, maart 2026) blijkt dat Nederland voor lastige keuzes staat in verband met klimaatverandering. Zonder extra maatregelen krijgen Nederlanders steeds vaker te maken met de gevolgen van hitte, droogte en wateroverlast – met impact op hun gezondheid, leefomgeving en op de economie. Door de aanleg van meer groen in de stedelijke omgeving in de vorm van bijvoorbeeld parken, bomen en waterpartijen worden de gevolgen van klimaatverandering gedempt. Dit extra groen levert </w:t>
      </w:r>
      <w:bookmarkStart w:name="_Int_7ny3F5Qv" w:id="157"/>
      <w:r w:rsidRPr="1F13F640">
        <w:rPr>
          <w:rFonts w:ascii="Verdana" w:hAnsi="Verdana"/>
          <w:sz w:val="18"/>
          <w:szCs w:val="18"/>
        </w:rPr>
        <w:t>tevens</w:t>
      </w:r>
      <w:bookmarkEnd w:id="157"/>
      <w:r w:rsidRPr="1F13F640">
        <w:rPr>
          <w:rFonts w:ascii="Verdana" w:hAnsi="Verdana"/>
          <w:sz w:val="18"/>
          <w:szCs w:val="18"/>
        </w:rPr>
        <w:t xml:space="preserve"> een bijdrage aan natuurherstel.</w:t>
      </w:r>
    </w:p>
    <w:p w:rsidRPr="003D7644" w:rsidR="3FF9FB67" w:rsidP="003D7644" w:rsidRDefault="3FF9FB67" w14:paraId="53E5564B" w14:textId="05F4B8BE">
      <w:pPr>
        <w:spacing w:after="0"/>
        <w:jc w:val="both"/>
        <w:rPr>
          <w:rFonts w:ascii="Verdana" w:hAnsi="Verdana"/>
          <w:b/>
          <w:bCs/>
          <w:sz w:val="18"/>
          <w:szCs w:val="18"/>
        </w:rPr>
      </w:pPr>
      <w:r w:rsidRPr="003D7644">
        <w:rPr>
          <w:rFonts w:ascii="Verdana" w:hAnsi="Verdana"/>
          <w:b/>
          <w:bCs/>
          <w:sz w:val="18"/>
          <w:szCs w:val="18"/>
        </w:rPr>
        <w:t xml:space="preserve">Voldoende kwantiteit en kwaliteit van stedelijk groen </w:t>
      </w:r>
    </w:p>
    <w:p w:rsidRPr="003D7644" w:rsidR="00C8738F" w:rsidP="00C8738F" w:rsidRDefault="00C8738F" w14:paraId="779F2F3B" w14:textId="08944786">
      <w:pPr>
        <w:jc w:val="both"/>
        <w:rPr>
          <w:rFonts w:ascii="Verdana" w:hAnsi="Verdana"/>
          <w:sz w:val="18"/>
          <w:szCs w:val="18"/>
        </w:rPr>
      </w:pPr>
      <w:r w:rsidRPr="003D7644">
        <w:rPr>
          <w:rFonts w:ascii="Verdana" w:hAnsi="Verdana"/>
          <w:sz w:val="18"/>
          <w:szCs w:val="18"/>
        </w:rPr>
        <w:t xml:space="preserve">De NHV gaat over herstel van biodiversiteit. Artikel 8 beschouwt daarin </w:t>
      </w:r>
      <w:r w:rsidRPr="1690E63C" w:rsidR="7F2C0121">
        <w:rPr>
          <w:rFonts w:ascii="Verdana" w:hAnsi="Verdana"/>
          <w:sz w:val="18"/>
          <w:szCs w:val="18"/>
        </w:rPr>
        <w:t xml:space="preserve">de </w:t>
      </w:r>
      <w:r w:rsidRPr="7ABE789C" w:rsidR="04B35051">
        <w:rPr>
          <w:rFonts w:ascii="Verdana" w:hAnsi="Verdana"/>
          <w:sz w:val="18"/>
          <w:szCs w:val="18"/>
        </w:rPr>
        <w:t xml:space="preserve">stedelijke en voorstedelijke gebieden die op Europees niveau </w:t>
      </w:r>
      <w:r w:rsidRPr="625DCC04" w:rsidR="04B35051">
        <w:rPr>
          <w:rFonts w:ascii="Verdana" w:hAnsi="Verdana"/>
          <w:sz w:val="18"/>
          <w:szCs w:val="18"/>
        </w:rPr>
        <w:t>als zodanig zijn geclassificeerd</w:t>
      </w:r>
      <w:r w:rsidRPr="625DCC04">
        <w:rPr>
          <w:rFonts w:ascii="Verdana" w:hAnsi="Verdana"/>
          <w:sz w:val="18"/>
          <w:szCs w:val="18"/>
        </w:rPr>
        <w:t>.</w:t>
      </w:r>
      <w:r w:rsidRPr="003D7644">
        <w:rPr>
          <w:rFonts w:ascii="Verdana" w:hAnsi="Verdana"/>
          <w:sz w:val="18"/>
          <w:szCs w:val="18"/>
        </w:rPr>
        <w:t xml:space="preserve"> De verplichting vanuit artikel 8 is kwantitatief, het gaat om voldoende oppervlakte van de indicatoren stedelijke groene ruimte en boomkroonbedekking. </w:t>
      </w:r>
      <w:r w:rsidRPr="625DCC04" w:rsidR="52B6E849">
        <w:rPr>
          <w:rFonts w:ascii="Verdana" w:hAnsi="Verdana"/>
          <w:sz w:val="18"/>
          <w:szCs w:val="18"/>
        </w:rPr>
        <w:t xml:space="preserve">Hier richten we ons primair op. </w:t>
      </w:r>
    </w:p>
    <w:p w:rsidRPr="003D7644" w:rsidR="00C8738F" w:rsidP="00C8738F" w:rsidRDefault="00C8738F" w14:paraId="2B04AEE1" w14:textId="1C1887F9">
      <w:pPr>
        <w:jc w:val="both"/>
        <w:rPr>
          <w:rFonts w:ascii="Verdana" w:hAnsi="Verdana"/>
          <w:sz w:val="18"/>
          <w:szCs w:val="18"/>
        </w:rPr>
      </w:pPr>
      <w:r w:rsidRPr="003D7644">
        <w:rPr>
          <w:rFonts w:ascii="Verdana" w:hAnsi="Verdana"/>
          <w:sz w:val="18"/>
          <w:szCs w:val="18"/>
        </w:rPr>
        <w:t>Een kwantitatieve uitwerking van de indicatoren uit artikel 8 draagt echter maar beperkt bij aan het herstellen van de biodiversiteit in stedelijke ecosystemen. Ook voor de invulling van andere artikelen in de NHV is alleen een kwantitatieve invulling onvoldoende. Met name voor het herstellen van leefgebieden van soorten (artikel 4.7) en bestuiverpopulaties (artikel 10) is de kwaliteit van het groen in het stedelijk gebied van groot belang.</w:t>
      </w:r>
    </w:p>
    <w:p w:rsidRPr="00353313" w:rsidR="00C8738F" w:rsidP="00C8738F" w:rsidRDefault="00C8738F" w14:paraId="703B5493" w14:textId="5BB02C10">
      <w:pPr>
        <w:jc w:val="both"/>
        <w:rPr>
          <w:rFonts w:ascii="Verdana" w:hAnsi="Verdana" w:eastAsia="Aptos" w:cs="Aptos"/>
          <w:sz w:val="18"/>
          <w:szCs w:val="18"/>
        </w:rPr>
      </w:pPr>
      <w:r w:rsidRPr="00353313">
        <w:rPr>
          <w:rFonts w:ascii="Verdana" w:hAnsi="Verdana" w:eastAsia="Aptos" w:cs="Aptos"/>
          <w:sz w:val="18"/>
          <w:szCs w:val="18"/>
        </w:rPr>
        <w:t xml:space="preserve">Het Rijk zet zich daarom in om naast voldoende oppervlakte ook te werken aan voldoende kwaliteit van groen in het stedelijk gebied. Dit doen we bijvoorbeeld via een interdepartementale programmatische aanpak met concrete systematiek en richtlijnen voor de borging van </w:t>
      </w:r>
      <w:r w:rsidRPr="1690E63C" w:rsidR="64B689C2">
        <w:rPr>
          <w:rFonts w:ascii="Verdana" w:hAnsi="Verdana" w:eastAsia="Aptos" w:cs="Aptos"/>
          <w:sz w:val="18"/>
          <w:szCs w:val="18"/>
        </w:rPr>
        <w:t>G</w:t>
      </w:r>
      <w:r w:rsidRPr="1690E63C">
        <w:rPr>
          <w:rFonts w:ascii="Verdana" w:hAnsi="Verdana" w:eastAsia="Aptos" w:cs="Aptos"/>
          <w:sz w:val="18"/>
          <w:szCs w:val="18"/>
        </w:rPr>
        <w:t>roen</w:t>
      </w:r>
      <w:r w:rsidRPr="00353313">
        <w:rPr>
          <w:rFonts w:ascii="Verdana" w:hAnsi="Verdana" w:eastAsia="Aptos" w:cs="Aptos"/>
          <w:sz w:val="18"/>
          <w:szCs w:val="18"/>
        </w:rPr>
        <w:t xml:space="preserve"> in en om de </w:t>
      </w:r>
      <w:r w:rsidRPr="1690E63C" w:rsidR="1F0B2084">
        <w:rPr>
          <w:rFonts w:ascii="Verdana" w:hAnsi="Verdana" w:eastAsia="Aptos" w:cs="Aptos"/>
          <w:sz w:val="18"/>
          <w:szCs w:val="18"/>
        </w:rPr>
        <w:t>S</w:t>
      </w:r>
      <w:r w:rsidRPr="1690E63C">
        <w:rPr>
          <w:rFonts w:ascii="Verdana" w:hAnsi="Verdana" w:eastAsia="Aptos" w:cs="Aptos"/>
          <w:sz w:val="18"/>
          <w:szCs w:val="18"/>
        </w:rPr>
        <w:t>tad</w:t>
      </w:r>
      <w:r w:rsidRPr="00353313">
        <w:rPr>
          <w:rFonts w:ascii="Verdana" w:hAnsi="Verdana" w:eastAsia="Aptos" w:cs="Aptos"/>
          <w:sz w:val="18"/>
          <w:szCs w:val="18"/>
        </w:rPr>
        <w:t xml:space="preserve"> (GIOS</w:t>
      </w:r>
      <w:r w:rsidRPr="04522E81">
        <w:rPr>
          <w:rFonts w:ascii="Verdana" w:hAnsi="Verdana" w:eastAsia="Aptos" w:cs="Aptos"/>
          <w:sz w:val="18"/>
          <w:szCs w:val="18"/>
        </w:rPr>
        <w:t>)</w:t>
      </w:r>
      <w:r w:rsidRPr="04522E81" w:rsidR="6DCD90B4">
        <w:rPr>
          <w:rFonts w:ascii="Verdana" w:hAnsi="Verdana" w:eastAsia="Aptos" w:cs="Aptos"/>
          <w:sz w:val="18"/>
          <w:szCs w:val="18"/>
        </w:rPr>
        <w:t xml:space="preserve">, waarbij we groen inzetten als breed in te zetten middel voor klimaatadaptatie, verbetering van de biodiversiteit, gezondheid en beleving. Daar waar mogelijk koppelen we kwaliteitsverbetering aan de kwantitatieve opgaven van zowel de doelen van de andere </w:t>
      </w:r>
      <w:r w:rsidRPr="04522E81" w:rsidDel="6DCD90B4">
        <w:rPr>
          <w:rFonts w:ascii="Verdana" w:hAnsi="Verdana" w:eastAsia="Aptos" w:cs="Aptos"/>
          <w:sz w:val="18"/>
          <w:szCs w:val="18"/>
        </w:rPr>
        <w:t>NHV</w:t>
      </w:r>
      <w:r w:rsidRPr="04522E81" w:rsidR="6DCD90B4">
        <w:rPr>
          <w:rFonts w:ascii="Verdana" w:hAnsi="Verdana" w:eastAsia="Aptos" w:cs="Aptos"/>
          <w:sz w:val="18"/>
          <w:szCs w:val="18"/>
        </w:rPr>
        <w:t>-artikelen als deze bredere doelstellingen.</w:t>
      </w:r>
      <w:r w:rsidRPr="00353313">
        <w:rPr>
          <w:rFonts w:ascii="Verdana" w:hAnsi="Verdana" w:eastAsia="Aptos" w:cs="Aptos"/>
          <w:sz w:val="18"/>
          <w:szCs w:val="18"/>
        </w:rPr>
        <w:t xml:space="preserve"> </w:t>
      </w:r>
      <w:r>
        <w:rPr>
          <w:rFonts w:ascii="Verdana" w:hAnsi="Verdana" w:eastAsia="Aptos" w:cs="Aptos"/>
          <w:sz w:val="18"/>
          <w:szCs w:val="18"/>
        </w:rPr>
        <w:t>Onderdeel hiervan is</w:t>
      </w:r>
      <w:r w:rsidRPr="00353313">
        <w:rPr>
          <w:rFonts w:ascii="Verdana" w:hAnsi="Verdana" w:eastAsia="Aptos" w:cs="Aptos"/>
          <w:sz w:val="18"/>
          <w:szCs w:val="18"/>
        </w:rPr>
        <w:t xml:space="preserve"> de handreiking Groen in en om de stad waarmee </w:t>
      </w:r>
      <w:r>
        <w:rPr>
          <w:rFonts w:ascii="Verdana" w:hAnsi="Verdana" w:eastAsia="Aptos" w:cs="Aptos"/>
          <w:sz w:val="18"/>
          <w:szCs w:val="18"/>
        </w:rPr>
        <w:t>het Rijk</w:t>
      </w:r>
      <w:r w:rsidRPr="00353313">
        <w:rPr>
          <w:rFonts w:ascii="Verdana" w:hAnsi="Verdana" w:eastAsia="Aptos" w:cs="Aptos"/>
          <w:sz w:val="18"/>
          <w:szCs w:val="18"/>
        </w:rPr>
        <w:t xml:space="preserve"> gemeenten en provincies help</w:t>
      </w:r>
      <w:r>
        <w:rPr>
          <w:rFonts w:ascii="Verdana" w:hAnsi="Verdana" w:eastAsia="Aptos" w:cs="Aptos"/>
          <w:sz w:val="18"/>
          <w:szCs w:val="18"/>
        </w:rPr>
        <w:t>t</w:t>
      </w:r>
      <w:r w:rsidRPr="00353313">
        <w:rPr>
          <w:rFonts w:ascii="Verdana" w:hAnsi="Verdana" w:eastAsia="Aptos" w:cs="Aptos"/>
          <w:sz w:val="18"/>
          <w:szCs w:val="18"/>
        </w:rPr>
        <w:t xml:space="preserve"> om ook kwaliteit</w:t>
      </w:r>
      <w:r>
        <w:rPr>
          <w:rFonts w:ascii="Verdana" w:hAnsi="Verdana" w:eastAsia="Aptos" w:cs="Aptos"/>
          <w:sz w:val="18"/>
          <w:szCs w:val="18"/>
        </w:rPr>
        <w:t xml:space="preserve">, waaronder Basiskwaliteit Natuur (BKN), </w:t>
      </w:r>
      <w:r w:rsidRPr="00353313">
        <w:rPr>
          <w:rFonts w:ascii="Verdana" w:hAnsi="Verdana" w:eastAsia="Aptos" w:cs="Aptos"/>
          <w:sz w:val="18"/>
          <w:szCs w:val="18"/>
        </w:rPr>
        <w:t xml:space="preserve">mee te nemen in </w:t>
      </w:r>
      <w:r>
        <w:rPr>
          <w:rFonts w:ascii="Verdana" w:hAnsi="Verdana" w:eastAsia="Aptos" w:cs="Aptos"/>
          <w:sz w:val="18"/>
          <w:szCs w:val="18"/>
        </w:rPr>
        <w:t xml:space="preserve">de </w:t>
      </w:r>
      <w:r w:rsidRPr="00353313">
        <w:rPr>
          <w:rFonts w:ascii="Verdana" w:hAnsi="Verdana" w:eastAsia="Aptos" w:cs="Aptos"/>
          <w:sz w:val="18"/>
          <w:szCs w:val="18"/>
        </w:rPr>
        <w:t xml:space="preserve">groenopgave. Ook wordt er aansluiting gezocht bij de Nota Ruimte en het programma NOVEX. </w:t>
      </w:r>
    </w:p>
    <w:p w:rsidRPr="003D7644" w:rsidR="3FF9FB67" w:rsidP="00FF297E" w:rsidRDefault="3FF9FB67" w14:paraId="36DB8556" w14:textId="2C1AB5CE">
      <w:pPr>
        <w:spacing w:after="0"/>
        <w:jc w:val="both"/>
        <w:rPr>
          <w:rFonts w:ascii="Verdana" w:hAnsi="Verdana"/>
          <w:b/>
          <w:bCs/>
          <w:sz w:val="18"/>
          <w:szCs w:val="18"/>
        </w:rPr>
      </w:pPr>
      <w:r w:rsidRPr="003D7644">
        <w:rPr>
          <w:rFonts w:ascii="Verdana" w:hAnsi="Verdana"/>
          <w:b/>
          <w:bCs/>
          <w:sz w:val="18"/>
          <w:szCs w:val="18"/>
        </w:rPr>
        <w:t xml:space="preserve">Uitgangspunten voor de implementatie van artikel 8  </w:t>
      </w:r>
    </w:p>
    <w:p w:rsidRPr="00353313" w:rsidR="007F2A57" w:rsidP="00FC4EEE" w:rsidRDefault="007F2A57" w14:paraId="6B6B3282" w14:textId="77777777">
      <w:pPr>
        <w:spacing w:after="0"/>
        <w:jc w:val="both"/>
        <w:rPr>
          <w:rFonts w:ascii="Verdana" w:hAnsi="Verdana" w:eastAsia="Aptos" w:cs="Aptos"/>
          <w:sz w:val="18"/>
          <w:szCs w:val="18"/>
        </w:rPr>
      </w:pPr>
      <w:r w:rsidRPr="00353313">
        <w:rPr>
          <w:rFonts w:ascii="Verdana" w:hAnsi="Verdana" w:eastAsia="Aptos" w:cs="Aptos"/>
          <w:sz w:val="18"/>
          <w:szCs w:val="18"/>
        </w:rPr>
        <w:t>Bij de uitwerking en implementatie van artikel 8 wordt rekening gehouden met de volgende uitgangspunten:</w:t>
      </w:r>
    </w:p>
    <w:p w:rsidRPr="003D7644" w:rsidR="007F2A57" w:rsidP="00B40EC6" w:rsidRDefault="007F2A57" w14:paraId="3F752C56" w14:textId="20BC7F4E">
      <w:pPr>
        <w:numPr>
          <w:ilvl w:val="0"/>
          <w:numId w:val="57"/>
        </w:numPr>
        <w:spacing w:after="0"/>
        <w:jc w:val="both"/>
        <w:rPr>
          <w:rFonts w:ascii="Verdana" w:hAnsi="Verdana"/>
          <w:sz w:val="18"/>
          <w:szCs w:val="18"/>
        </w:rPr>
      </w:pPr>
      <w:r w:rsidRPr="003D7644">
        <w:rPr>
          <w:rFonts w:ascii="Verdana" w:hAnsi="Verdana"/>
          <w:sz w:val="18"/>
          <w:szCs w:val="18"/>
        </w:rPr>
        <w:t xml:space="preserve">We pakken de opgave samen met de koepels op. Gemeenten zijn primair verantwoordelijk voor de inrichting van de openbare ruimte.  </w:t>
      </w:r>
    </w:p>
    <w:p w:rsidRPr="003D7644" w:rsidR="007F2A57" w:rsidP="00B40EC6" w:rsidRDefault="007F2A57" w14:paraId="55D95FBB" w14:textId="7A6C9A4A">
      <w:pPr>
        <w:numPr>
          <w:ilvl w:val="0"/>
          <w:numId w:val="57"/>
        </w:numPr>
        <w:spacing w:after="0"/>
        <w:jc w:val="both"/>
        <w:rPr>
          <w:rFonts w:ascii="Verdana" w:hAnsi="Verdana"/>
          <w:sz w:val="18"/>
          <w:szCs w:val="18"/>
        </w:rPr>
      </w:pPr>
      <w:r w:rsidRPr="003D7644">
        <w:rPr>
          <w:rFonts w:ascii="Verdana" w:hAnsi="Verdana"/>
          <w:sz w:val="18"/>
          <w:szCs w:val="18"/>
        </w:rPr>
        <w:t xml:space="preserve">We richten ons tot en met 2030 primair op de kwantitatieve oppervlaktedoelen. </w:t>
      </w:r>
    </w:p>
    <w:p w:rsidRPr="003D7644" w:rsidR="007F2A57" w:rsidP="00B40EC6" w:rsidRDefault="007F2A57" w14:paraId="2E81E718" w14:textId="1E707D04">
      <w:pPr>
        <w:numPr>
          <w:ilvl w:val="0"/>
          <w:numId w:val="57"/>
        </w:numPr>
        <w:spacing w:after="0"/>
        <w:jc w:val="both"/>
        <w:rPr>
          <w:rFonts w:ascii="Verdana" w:hAnsi="Verdana"/>
          <w:sz w:val="18"/>
          <w:szCs w:val="18"/>
        </w:rPr>
      </w:pPr>
      <w:r w:rsidRPr="003D7644">
        <w:rPr>
          <w:rFonts w:ascii="Verdana" w:hAnsi="Verdana"/>
          <w:sz w:val="18"/>
          <w:szCs w:val="18"/>
        </w:rPr>
        <w:t xml:space="preserve">Voor de kwaliteit van stedelijk groen sluiten we tot en met 2030 aan op de kaders van bestaande </w:t>
      </w:r>
      <w:r w:rsidRPr="69F7AAA1" w:rsidR="0EABBE41">
        <w:rPr>
          <w:rFonts w:ascii="Verdana" w:hAnsi="Verdana"/>
          <w:sz w:val="18"/>
          <w:szCs w:val="18"/>
        </w:rPr>
        <w:t>Rijks</w:t>
      </w:r>
      <w:r w:rsidRPr="69F7AAA1">
        <w:rPr>
          <w:rFonts w:ascii="Verdana" w:hAnsi="Verdana"/>
          <w:sz w:val="18"/>
          <w:szCs w:val="18"/>
        </w:rPr>
        <w:t>programma’s</w:t>
      </w:r>
      <w:r w:rsidRPr="003D7644">
        <w:rPr>
          <w:rFonts w:ascii="Verdana" w:hAnsi="Verdana"/>
          <w:sz w:val="18"/>
          <w:szCs w:val="18"/>
        </w:rPr>
        <w:t xml:space="preserve"> en bij de invulling van de doelen van andere NHV-artikelen. </w:t>
      </w:r>
    </w:p>
    <w:p w:rsidRPr="003D7644" w:rsidR="007F2A57" w:rsidP="00B40EC6" w:rsidRDefault="007F2A57" w14:paraId="7B5F915A" w14:textId="57058126">
      <w:pPr>
        <w:numPr>
          <w:ilvl w:val="0"/>
          <w:numId w:val="57"/>
        </w:numPr>
        <w:spacing w:after="0"/>
        <w:jc w:val="both"/>
        <w:rPr>
          <w:rFonts w:ascii="Verdana" w:hAnsi="Verdana"/>
          <w:sz w:val="18"/>
          <w:szCs w:val="18"/>
        </w:rPr>
      </w:pPr>
      <w:r w:rsidRPr="003D7644">
        <w:rPr>
          <w:rFonts w:ascii="Verdana" w:hAnsi="Verdana"/>
          <w:sz w:val="18"/>
          <w:szCs w:val="18"/>
        </w:rPr>
        <w:t>Vanaf 2031 sturen we actief op kwaliteit</w:t>
      </w:r>
      <w:r w:rsidRPr="2122E221">
        <w:rPr>
          <w:rFonts w:ascii="Verdana" w:hAnsi="Verdana"/>
          <w:sz w:val="18"/>
          <w:szCs w:val="18"/>
        </w:rPr>
        <w:t>.</w:t>
      </w:r>
      <w:r w:rsidRPr="003D7644">
        <w:rPr>
          <w:rFonts w:ascii="Verdana" w:hAnsi="Verdana"/>
          <w:sz w:val="18"/>
          <w:szCs w:val="18"/>
        </w:rPr>
        <w:t xml:space="preserve"> Dit doen we door kwaliteit mee te nemen in het nog te definiëren bevredigend niveau voor stedelijk gebied. </w:t>
      </w:r>
    </w:p>
    <w:p w:rsidR="007F2A57" w:rsidP="00B40EC6" w:rsidRDefault="040B2236" w14:paraId="1BF70A58" w14:textId="48C0B566">
      <w:pPr>
        <w:numPr>
          <w:ilvl w:val="0"/>
          <w:numId w:val="57"/>
        </w:numPr>
        <w:spacing w:after="0"/>
        <w:jc w:val="both"/>
        <w:rPr>
          <w:rFonts w:ascii="Verdana" w:hAnsi="Verdana"/>
          <w:sz w:val="18"/>
          <w:szCs w:val="18"/>
        </w:rPr>
      </w:pPr>
      <w:r w:rsidRPr="0566E171">
        <w:rPr>
          <w:rFonts w:ascii="Verdana" w:hAnsi="Verdana"/>
          <w:sz w:val="18"/>
          <w:szCs w:val="18"/>
        </w:rPr>
        <w:t>We zorgen dat de stedelijke groenopgave in samenhang met andere ruimtelijke opgaven in de bewoonde omgeving worden uitgewerkt, zoals de woningbouwopgave, de energietransitie, economie, defensie en de mobiliteitstransitie. Zo borgen we dat deze opgaven in zijn geheel haalbaar en uitvoerbaar blijven.</w:t>
      </w:r>
    </w:p>
    <w:p w:rsidRPr="003D7644" w:rsidR="007F2A57" w:rsidP="00B40EC6" w:rsidRDefault="007F2A57" w14:paraId="63F326DF" w14:textId="17139E3C">
      <w:pPr>
        <w:numPr>
          <w:ilvl w:val="0"/>
          <w:numId w:val="57"/>
        </w:numPr>
        <w:spacing w:after="0"/>
        <w:jc w:val="both"/>
        <w:rPr>
          <w:rFonts w:ascii="Verdana" w:hAnsi="Verdana"/>
          <w:sz w:val="18"/>
          <w:szCs w:val="18"/>
        </w:rPr>
      </w:pPr>
      <w:r w:rsidRPr="003D7644">
        <w:rPr>
          <w:rFonts w:ascii="Verdana" w:hAnsi="Verdana"/>
          <w:sz w:val="18"/>
          <w:szCs w:val="18"/>
        </w:rPr>
        <w:t xml:space="preserve">We erkennen en </w:t>
      </w:r>
      <w:r>
        <w:rPr>
          <w:rFonts w:ascii="Verdana" w:hAnsi="Verdana"/>
          <w:sz w:val="18"/>
          <w:szCs w:val="18"/>
        </w:rPr>
        <w:t>b</w:t>
      </w:r>
      <w:r w:rsidRPr="003F6366">
        <w:rPr>
          <w:rFonts w:ascii="Verdana" w:hAnsi="Verdana"/>
          <w:sz w:val="18"/>
          <w:szCs w:val="18"/>
        </w:rPr>
        <w:t xml:space="preserve">enutten </w:t>
      </w:r>
      <w:r>
        <w:rPr>
          <w:rFonts w:ascii="Verdana" w:hAnsi="Verdana"/>
          <w:sz w:val="18"/>
          <w:szCs w:val="18"/>
        </w:rPr>
        <w:t xml:space="preserve">de </w:t>
      </w:r>
      <w:r w:rsidRPr="003F6366">
        <w:rPr>
          <w:rFonts w:ascii="Verdana" w:hAnsi="Verdana"/>
          <w:sz w:val="18"/>
          <w:szCs w:val="18"/>
        </w:rPr>
        <w:t>koppelkansen</w:t>
      </w:r>
      <w:r>
        <w:rPr>
          <w:rFonts w:ascii="Verdana" w:hAnsi="Verdana"/>
          <w:sz w:val="18"/>
          <w:szCs w:val="18"/>
        </w:rPr>
        <w:t xml:space="preserve"> met andere artikelen van de NHV in bestaand beleid en </w:t>
      </w:r>
      <w:r w:rsidRPr="003F6366">
        <w:rPr>
          <w:rFonts w:ascii="Verdana" w:hAnsi="Verdana"/>
          <w:sz w:val="18"/>
          <w:szCs w:val="18"/>
        </w:rPr>
        <w:t xml:space="preserve">bij </w:t>
      </w:r>
      <w:r>
        <w:rPr>
          <w:rFonts w:ascii="Verdana" w:hAnsi="Verdana"/>
          <w:sz w:val="18"/>
          <w:szCs w:val="18"/>
        </w:rPr>
        <w:t xml:space="preserve">het uitwerken van </w:t>
      </w:r>
      <w:r w:rsidRPr="003F6366">
        <w:rPr>
          <w:rFonts w:ascii="Verdana" w:hAnsi="Verdana"/>
          <w:sz w:val="18"/>
          <w:szCs w:val="18"/>
        </w:rPr>
        <w:t>aanvullende maatregelen</w:t>
      </w:r>
      <w:r>
        <w:rPr>
          <w:rFonts w:ascii="Verdana" w:hAnsi="Verdana"/>
          <w:sz w:val="18"/>
          <w:szCs w:val="18"/>
        </w:rPr>
        <w:t>.</w:t>
      </w:r>
    </w:p>
    <w:p w:rsidRPr="00FC4EEE" w:rsidR="007F2A57" w:rsidP="00B40EC6" w:rsidRDefault="007F2A57" w14:paraId="5CE03004" w14:textId="77777777">
      <w:pPr>
        <w:numPr>
          <w:ilvl w:val="0"/>
          <w:numId w:val="57"/>
        </w:numPr>
        <w:spacing w:after="0"/>
        <w:jc w:val="both"/>
        <w:rPr>
          <w:rFonts w:ascii="Verdana" w:hAnsi="Verdana" w:eastAsia="Aptos" w:cs="Aptos"/>
          <w:sz w:val="18"/>
          <w:szCs w:val="18"/>
        </w:rPr>
      </w:pPr>
      <w:r w:rsidRPr="28D34FF3">
        <w:rPr>
          <w:rFonts w:ascii="Verdana" w:hAnsi="Verdana"/>
          <w:sz w:val="18"/>
          <w:szCs w:val="18"/>
        </w:rPr>
        <w:t xml:space="preserve">De overkoepelende doelen van de NHV </w:t>
      </w:r>
      <w:r>
        <w:rPr>
          <w:rFonts w:ascii="Verdana" w:hAnsi="Verdana"/>
          <w:sz w:val="18"/>
          <w:szCs w:val="18"/>
        </w:rPr>
        <w:t>worden meegenomen</w:t>
      </w:r>
      <w:r w:rsidRPr="28D34FF3">
        <w:rPr>
          <w:rFonts w:ascii="Verdana" w:hAnsi="Verdana"/>
          <w:sz w:val="18"/>
          <w:szCs w:val="18"/>
        </w:rPr>
        <w:t xml:space="preserve"> in afwegingen voor o.a. wetgeving, herstelmaatregelen en monitoring</w:t>
      </w:r>
      <w:r>
        <w:rPr>
          <w:rFonts w:ascii="Verdana" w:hAnsi="Verdana"/>
          <w:sz w:val="18"/>
          <w:szCs w:val="18"/>
        </w:rPr>
        <w:t>.</w:t>
      </w:r>
    </w:p>
    <w:p w:rsidRPr="00FF297E" w:rsidR="00FC4EEE" w:rsidP="00FC4EEE" w:rsidRDefault="00FC4EEE" w14:paraId="21947364" w14:textId="66AA17A5">
      <w:pPr>
        <w:spacing w:after="0"/>
        <w:ind w:left="720"/>
        <w:jc w:val="both"/>
        <w:rPr>
          <w:rFonts w:ascii="Verdana" w:hAnsi="Verdana"/>
          <w:sz w:val="18"/>
          <w:szCs w:val="18"/>
        </w:rPr>
      </w:pPr>
    </w:p>
    <w:p w:rsidR="007F2A57" w:rsidP="007F2A57" w:rsidRDefault="007F2A57" w14:paraId="4171F86F" w14:textId="265A0975">
      <w:pPr>
        <w:jc w:val="both"/>
        <w:rPr>
          <w:rFonts w:ascii="Verdana" w:hAnsi="Verdana"/>
          <w:sz w:val="18"/>
          <w:szCs w:val="18"/>
        </w:rPr>
      </w:pPr>
      <w:r w:rsidRPr="003D7644">
        <w:rPr>
          <w:rFonts w:ascii="Verdana" w:hAnsi="Verdana"/>
          <w:sz w:val="18"/>
          <w:szCs w:val="18"/>
        </w:rPr>
        <w:t xml:space="preserve">Bovenstaand vormt de basis voor alle keuzes die gemaakt zijn en worden met betrekking tot de implementatie van artikel 8. Deze keuzes worden in de paragrafen en deelhoofdstukken hieronder toegelicht.  </w:t>
      </w:r>
    </w:p>
    <w:p w:rsidRPr="00061244" w:rsidR="00061244" w:rsidP="00061244" w:rsidRDefault="00061244" w14:paraId="00D9B27B" w14:textId="158C233D">
      <w:pPr>
        <w:spacing w:after="0"/>
        <w:jc w:val="both"/>
        <w:rPr>
          <w:rFonts w:ascii="Verdana" w:hAnsi="Verdana"/>
          <w:b/>
          <w:bCs/>
          <w:sz w:val="18"/>
          <w:szCs w:val="18"/>
        </w:rPr>
      </w:pPr>
      <w:r>
        <w:rPr>
          <w:rFonts w:ascii="Verdana" w:hAnsi="Verdana"/>
          <w:b/>
          <w:bCs/>
          <w:sz w:val="18"/>
          <w:szCs w:val="18"/>
        </w:rPr>
        <w:t>Omgevingswet</w:t>
      </w:r>
    </w:p>
    <w:p w:rsidRPr="00FB649D" w:rsidR="007F2A57" w:rsidP="007F2A57" w:rsidRDefault="007F2A57" w14:paraId="2CC4CE74" w14:textId="77777777">
      <w:pPr>
        <w:jc w:val="both"/>
        <w:rPr>
          <w:rFonts w:ascii="Verdana" w:hAnsi="Verdana" w:eastAsia="Aptos" w:cs="Aptos"/>
          <w:sz w:val="18"/>
          <w:szCs w:val="18"/>
        </w:rPr>
      </w:pPr>
      <w:r w:rsidRPr="00FB649D">
        <w:rPr>
          <w:rFonts w:ascii="Verdana" w:hAnsi="Verdana" w:eastAsia="Aptos" w:cs="Aptos"/>
          <w:sz w:val="18"/>
          <w:szCs w:val="18"/>
        </w:rPr>
        <w:t>Met de Omgevingswet, nationale programma’s en gebiedsgerichte programma’s werkt Nederland aan de uitvoering van Europese wetgeving. Het maatschappelijke doel van de Omgevingswet is het bereiken en in stand houden van een veilige en gezonde fysieke leefomgeving en een goede omgevingskwaliteit, ook vanwege de intrinsieke waarde van de natuur, in balans met het doelmatig beheren, gebruiken en ontwikkelen van de fysieke leefomgeving ter vervulling</w:t>
      </w:r>
      <w:r>
        <w:rPr>
          <w:rFonts w:ascii="Verdana" w:hAnsi="Verdana" w:eastAsia="Aptos" w:cs="Aptos"/>
          <w:sz w:val="18"/>
          <w:szCs w:val="18"/>
        </w:rPr>
        <w:t xml:space="preserve"> v</w:t>
      </w:r>
      <w:r w:rsidRPr="00FB649D">
        <w:rPr>
          <w:rFonts w:ascii="Verdana" w:hAnsi="Verdana" w:eastAsia="Aptos" w:cs="Aptos"/>
          <w:sz w:val="18"/>
          <w:szCs w:val="18"/>
        </w:rPr>
        <w:t xml:space="preserve">an maatschappelijke behoeften. De nationale programma’s dragen bij aan de inhoud van de Nota Ruimte. Met gebiedsgerichte programma’s werk het Rijk samen met provincies, gemeenten en waterschappen.  </w:t>
      </w:r>
    </w:p>
    <w:p w:rsidRPr="003F6366" w:rsidR="007F2A57" w:rsidP="007F2A57" w:rsidRDefault="007F2A57" w14:paraId="153114FB" w14:textId="24C54428">
      <w:pPr>
        <w:jc w:val="both"/>
        <w:rPr>
          <w:rFonts w:ascii="Verdana" w:hAnsi="Verdana" w:eastAsia="Aptos" w:cs="Aptos"/>
          <w:sz w:val="18"/>
          <w:szCs w:val="18"/>
        </w:rPr>
      </w:pPr>
      <w:r w:rsidRPr="00FB649D">
        <w:rPr>
          <w:rFonts w:ascii="Verdana" w:hAnsi="Verdana" w:eastAsia="Aptos" w:cs="Aptos"/>
          <w:sz w:val="18"/>
          <w:szCs w:val="18"/>
        </w:rPr>
        <w:t xml:space="preserve">De doelstelling van de omgevingswet, de nationale- en gebiedsgerichte programma’s dragen bij aan het beschermen, behouden en verbeteren van het natuurlijke kapitaal met oog voor de gezondheid en het welzijn van burgers. Deze doelstellingen sluiten aan op de bredere doelen van de NHV en dragen o.a. bij aan klimaatmitigatie en klimaatadaptatie waarvoor herstel van de ecosystemen nodig is.  </w:t>
      </w:r>
    </w:p>
    <w:p w:rsidRPr="003D7644" w:rsidR="3FF9FB67" w:rsidP="00FF297E" w:rsidRDefault="00C644E9" w14:paraId="132C0BAC" w14:textId="197D9123">
      <w:pPr>
        <w:spacing w:after="0"/>
        <w:jc w:val="both"/>
        <w:rPr>
          <w:rFonts w:ascii="Verdana" w:hAnsi="Verdana"/>
          <w:b/>
          <w:bCs/>
          <w:sz w:val="18"/>
          <w:szCs w:val="18"/>
        </w:rPr>
      </w:pPr>
      <w:r w:rsidRPr="00D54382">
        <w:rPr>
          <w:noProof/>
        </w:rPr>
        <mc:AlternateContent>
          <mc:Choice Requires="wps">
            <w:drawing>
              <wp:anchor distT="45720" distB="45720" distL="114300" distR="114300" simplePos="0" relativeHeight="251658247" behindDoc="0" locked="0" layoutInCell="1" allowOverlap="1" wp14:editId="1A2E010A" wp14:anchorId="5E2D2FD0">
                <wp:simplePos x="0" y="0"/>
                <wp:positionH relativeFrom="margin">
                  <wp:align>left</wp:align>
                </wp:positionH>
                <wp:positionV relativeFrom="paragraph">
                  <wp:posOffset>263881</wp:posOffset>
                </wp:positionV>
                <wp:extent cx="5981700" cy="2416810"/>
                <wp:effectExtent l="0" t="0" r="19050" b="21590"/>
                <wp:wrapSquare wrapText="bothSides"/>
                <wp:docPr id="17217557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417275"/>
                        </a:xfrm>
                        <a:prstGeom prst="rect">
                          <a:avLst/>
                        </a:prstGeom>
                        <a:solidFill>
                          <a:schemeClr val="accent6">
                            <a:lumMod val="20000"/>
                            <a:lumOff val="80000"/>
                          </a:schemeClr>
                        </a:solidFill>
                        <a:ln w="9525">
                          <a:solidFill>
                            <a:srgbClr val="000000"/>
                          </a:solidFill>
                          <a:miter lim="800000"/>
                          <a:headEnd/>
                          <a:tailEnd/>
                        </a:ln>
                      </wps:spPr>
                      <wps:txbx>
                        <w:txbxContent>
                          <w:p w:rsidRPr="00F77032" w:rsidR="00C644E9" w:rsidP="00C644E9" w:rsidRDefault="00C644E9" w14:paraId="2701DBB7" w14:textId="77777777">
                            <w:pPr>
                              <w:rPr>
                                <w:rFonts w:ascii="Verdana" w:hAnsi="Verdana" w:eastAsia="Aptos" w:cs="Aptos"/>
                                <w:sz w:val="18"/>
                                <w:szCs w:val="18"/>
                              </w:rPr>
                            </w:pPr>
                            <w:r w:rsidRPr="00253BC2">
                              <w:rPr>
                                <w:rFonts w:ascii="Verdana" w:hAnsi="Verdana" w:eastAsia="Aptos" w:cs="Aptos"/>
                                <w:b/>
                                <w:bCs/>
                                <w:sz w:val="18"/>
                                <w:szCs w:val="18"/>
                              </w:rPr>
                              <w:t xml:space="preserve">Stedelijke groene </w:t>
                            </w:r>
                            <w:r w:rsidRPr="00F77032">
                              <w:rPr>
                                <w:rFonts w:ascii="Verdana" w:hAnsi="Verdana" w:eastAsia="Aptos" w:cs="Aptos"/>
                                <w:b/>
                                <w:bCs/>
                                <w:sz w:val="18"/>
                                <w:szCs w:val="18"/>
                              </w:rPr>
                              <w:t>ruimte</w:t>
                            </w:r>
                            <w:r w:rsidRPr="00F77032">
                              <w:rPr>
                                <w:rFonts w:ascii="Verdana" w:hAnsi="Verdana" w:eastAsia="Aptos" w:cs="Aptos"/>
                                <w:sz w:val="18"/>
                                <w:szCs w:val="18"/>
                              </w:rPr>
                              <w:t xml:space="preserve"> is door de EC gedefinieerd als: de totale oppervlakte in steden of in kleinere steden en voorsteden aan bomen, heesters, struiken, vaste kruidachtige vegetatie, korstmossen en mossen, vijvers en waterlopen. </w:t>
                            </w:r>
                          </w:p>
                          <w:p w:rsidRPr="00F77032" w:rsidR="00C644E9" w:rsidP="00C644E9" w:rsidRDefault="00C644E9" w14:paraId="0D56CECE" w14:textId="77777777">
                            <w:pPr>
                              <w:rPr>
                                <w:rFonts w:ascii="Verdana" w:hAnsi="Verdana" w:eastAsia="Aptos" w:cs="Aptos"/>
                                <w:sz w:val="18"/>
                                <w:szCs w:val="18"/>
                              </w:rPr>
                            </w:pPr>
                            <w:r w:rsidRPr="00F77032">
                              <w:rPr>
                                <w:rFonts w:ascii="Verdana" w:hAnsi="Verdana" w:eastAsia="Aptos" w:cs="Aptos"/>
                                <w:sz w:val="18"/>
                                <w:szCs w:val="18"/>
                              </w:rPr>
                              <w:t xml:space="preserve">Het gaat niet alleen om groene ruimte met de juridische functie groen of water maar om alle fysiek aanwezige groene ruimte binnen het stedelijk ecosysteem. Het gaat om permanent groen waarbij groene daken en verticaal groen, tuinen en bermen ook meetellen.  Uit informatie van de EC blijkt dat landbouwpercelen die binnen het stedelijk ecosysteem vallen en zijn ingericht als weiland binnen de definitie van stedelijke groene ruimte vallen en akkerbouwpercelen niet. </w:t>
                            </w:r>
                          </w:p>
                          <w:p w:rsidRPr="00253BC2" w:rsidR="00C644E9" w:rsidP="00C644E9" w:rsidRDefault="00C644E9" w14:paraId="564867B6" w14:textId="77777777">
                            <w:pPr>
                              <w:rPr>
                                <w:rFonts w:ascii="Verdana" w:hAnsi="Verdana" w:eastAsia="Aptos" w:cs="Aptos"/>
                                <w:sz w:val="18"/>
                                <w:szCs w:val="18"/>
                              </w:rPr>
                            </w:pPr>
                            <w:r w:rsidRPr="00F77032">
                              <w:rPr>
                                <w:rFonts w:ascii="Verdana" w:hAnsi="Verdana" w:eastAsia="Aptos" w:cs="Aptos"/>
                                <w:b/>
                                <w:bCs/>
                                <w:sz w:val="18"/>
                                <w:szCs w:val="18"/>
                              </w:rPr>
                              <w:t>Stedelijke boomkroonbedekking</w:t>
                            </w:r>
                            <w:r w:rsidRPr="00F77032">
                              <w:rPr>
                                <w:rFonts w:ascii="Verdana" w:hAnsi="Verdana" w:eastAsia="Aptos" w:cs="Aptos"/>
                                <w:sz w:val="18"/>
                                <w:szCs w:val="18"/>
                              </w:rPr>
                              <w:t xml:space="preserve"> is door de EC gedefinieerd</w:t>
                            </w:r>
                            <w:r w:rsidRPr="00253BC2">
                              <w:rPr>
                                <w:rFonts w:ascii="Verdana" w:hAnsi="Verdana" w:eastAsia="Aptos" w:cs="Aptos"/>
                                <w:sz w:val="18"/>
                                <w:szCs w:val="18"/>
                              </w:rPr>
                              <w:t xml:space="preserve"> als: de totale met bomen bedekte oppervlakte in steden, kleinere steden en voorsteden. Het gaat hierbij om het boomkroonoppervlakte en niet om boomkroonvolume.</w:t>
                            </w:r>
                          </w:p>
                          <w:p w:rsidRPr="00E37B91" w:rsidR="00C644E9" w:rsidP="00C644E9" w:rsidRDefault="00C644E9" w14:paraId="7B2E348F" w14:textId="239F28AF">
                            <w:pPr>
                              <w:rPr>
                                <w:rFonts w:ascii="Verdana" w:hAnsi="Verdana" w:eastAsia="Aptos" w:cs="Aptos"/>
                                <w:sz w:val="18"/>
                                <w:szCs w:val="18"/>
                              </w:rPr>
                            </w:pPr>
                            <w:r w:rsidRPr="00253BC2">
                              <w:rPr>
                                <w:rFonts w:ascii="Verdana" w:hAnsi="Verdana" w:eastAsia="Aptos" w:cs="Aptos"/>
                                <w:sz w:val="18"/>
                                <w:szCs w:val="18"/>
                              </w:rPr>
                              <w:t xml:space="preserve">Opgemerkt wordt dat stedelijke boomkroonbedekking ook meetelt in de oppervlakte stedelijke groene ruimte. Bomen tellen voor beide criteria mee.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left:0;text-align:left;margin-left:0;margin-top:20.8pt;width:471pt;height:190.3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d9f2d0 [66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" w14:anchorId="5E2D2FD0">
                <v:textbox>
                  <w:txbxContent>
                    <w:p w:rsidRPr="00F77032" w:rsidR="00C644E9" w:rsidP="00C644E9" w:rsidRDefault="00C644E9" w14:paraId="2701DBB7" w14:textId="77777777">
                      <w:pPr>
                        <w:rPr>
                          <w:rFonts w:ascii="Verdana" w:hAnsi="Verdana" w:eastAsia="Aptos" w:cs="Aptos"/>
                          <w:sz w:val="18"/>
                          <w:szCs w:val="18"/>
                        </w:rPr>
                      </w:pPr>
                      <w:r w:rsidRPr="00253BC2">
                        <w:rPr>
                          <w:rFonts w:ascii="Verdana" w:hAnsi="Verdana" w:eastAsia="Aptos" w:cs="Aptos"/>
                          <w:b/>
                          <w:bCs/>
                          <w:sz w:val="18"/>
                          <w:szCs w:val="18"/>
                        </w:rPr>
                        <w:t xml:space="preserve">Stedelijke groene </w:t>
                      </w:r>
                      <w:r w:rsidRPr="00F77032">
                        <w:rPr>
                          <w:rFonts w:ascii="Verdana" w:hAnsi="Verdana" w:eastAsia="Aptos" w:cs="Aptos"/>
                          <w:b/>
                          <w:bCs/>
                          <w:sz w:val="18"/>
                          <w:szCs w:val="18"/>
                        </w:rPr>
                        <w:t>ruimte</w:t>
                      </w:r>
                      <w:r w:rsidRPr="00F77032">
                        <w:rPr>
                          <w:rFonts w:ascii="Verdana" w:hAnsi="Verdana" w:eastAsia="Aptos" w:cs="Aptos"/>
                          <w:sz w:val="18"/>
                          <w:szCs w:val="18"/>
                        </w:rPr>
                        <w:t xml:space="preserve"> is door de EC gedefinieerd als: de totale oppervlakte in steden of in kleinere steden en voorsteden aan bomen, heesters, struiken, vaste kruidachtige vegetatie, korstmossen en mossen, vijvers en waterlopen. </w:t>
                      </w:r>
                    </w:p>
                    <w:p w:rsidRPr="00F77032" w:rsidR="00C644E9" w:rsidP="00C644E9" w:rsidRDefault="00C644E9" w14:paraId="0D56CECE" w14:textId="77777777">
                      <w:pPr>
                        <w:rPr>
                          <w:rFonts w:ascii="Verdana" w:hAnsi="Verdana" w:eastAsia="Aptos" w:cs="Aptos"/>
                          <w:sz w:val="18"/>
                          <w:szCs w:val="18"/>
                        </w:rPr>
                      </w:pPr>
                      <w:r w:rsidRPr="00F77032">
                        <w:rPr>
                          <w:rFonts w:ascii="Verdana" w:hAnsi="Verdana" w:eastAsia="Aptos" w:cs="Aptos"/>
                          <w:sz w:val="18"/>
                          <w:szCs w:val="18"/>
                        </w:rPr>
                        <w:t xml:space="preserve">Het gaat niet alleen om groene ruimte met de juridische functie groen of water maar om alle fysiek aanwezige groene ruimte binnen het stedelijk ecosysteem. Het gaat om permanent groen waarbij groene daken en verticaal groen, tuinen en bermen ook meetellen.  Uit informatie van de EC blijkt dat landbouwpercelen die binnen het stedelijk ecosysteem vallen en zijn ingericht als weiland binnen de definitie van stedelijke groene ruimte vallen en akkerbouwpercelen niet. </w:t>
                      </w:r>
                    </w:p>
                    <w:p w:rsidRPr="00253BC2" w:rsidR="00C644E9" w:rsidP="00C644E9" w:rsidRDefault="00C644E9" w14:paraId="564867B6" w14:textId="77777777">
                      <w:pPr>
                        <w:rPr>
                          <w:rFonts w:ascii="Verdana" w:hAnsi="Verdana" w:eastAsia="Aptos" w:cs="Aptos"/>
                          <w:sz w:val="18"/>
                          <w:szCs w:val="18"/>
                        </w:rPr>
                      </w:pPr>
                      <w:r w:rsidRPr="00F77032">
                        <w:rPr>
                          <w:rFonts w:ascii="Verdana" w:hAnsi="Verdana" w:eastAsia="Aptos" w:cs="Aptos"/>
                          <w:b/>
                          <w:bCs/>
                          <w:sz w:val="18"/>
                          <w:szCs w:val="18"/>
                        </w:rPr>
                        <w:t>Stedelijke boomkroonbedekking</w:t>
                      </w:r>
                      <w:r w:rsidRPr="00F77032">
                        <w:rPr>
                          <w:rFonts w:ascii="Verdana" w:hAnsi="Verdana" w:eastAsia="Aptos" w:cs="Aptos"/>
                          <w:sz w:val="18"/>
                          <w:szCs w:val="18"/>
                        </w:rPr>
                        <w:t xml:space="preserve"> is door de EC gedefinieerd</w:t>
                      </w:r>
                      <w:r w:rsidRPr="00253BC2">
                        <w:rPr>
                          <w:rFonts w:ascii="Verdana" w:hAnsi="Verdana" w:eastAsia="Aptos" w:cs="Aptos"/>
                          <w:sz w:val="18"/>
                          <w:szCs w:val="18"/>
                        </w:rPr>
                        <w:t xml:space="preserve"> als: de totale met bomen bedekte oppervlakte in steden, kleinere steden en voorsteden. Het gaat hierbij om het boomkroonoppervlakte en niet om boomkroonvolume.</w:t>
                      </w:r>
                    </w:p>
                    <w:p w:rsidRPr="00E37B91" w:rsidR="00C644E9" w:rsidP="00C644E9" w:rsidRDefault="00C644E9" w14:paraId="7B2E348F" w14:textId="239F28AF">
                      <w:pPr>
                        <w:rPr>
                          <w:rFonts w:ascii="Verdana" w:hAnsi="Verdana" w:eastAsia="Aptos" w:cs="Aptos"/>
                          <w:sz w:val="18"/>
                          <w:szCs w:val="18"/>
                        </w:rPr>
                      </w:pPr>
                      <w:r w:rsidRPr="00253BC2">
                        <w:rPr>
                          <w:rFonts w:ascii="Verdana" w:hAnsi="Verdana" w:eastAsia="Aptos" w:cs="Aptos"/>
                          <w:sz w:val="18"/>
                          <w:szCs w:val="18"/>
                        </w:rPr>
                        <w:t xml:space="preserve">Opgemerkt wordt dat stedelijke boomkroonbedekking ook meetelt in de oppervlakte stedelijke groene ruimte. Bomen tellen voor beide criteria mee. </w:t>
                      </w:r>
                    </w:p>
                  </w:txbxContent>
                </v:textbox>
                <w10:wrap type="square" anchorx="margin"/>
              </v:shape>
            </w:pict>
          </mc:Fallback>
        </mc:AlternateContent>
      </w:r>
      <w:r w:rsidRPr="003D7644" w:rsidR="3FF9FB67">
        <w:rPr>
          <w:rFonts w:ascii="Verdana" w:hAnsi="Verdana"/>
          <w:b/>
          <w:bCs/>
          <w:sz w:val="18"/>
          <w:szCs w:val="18"/>
        </w:rPr>
        <w:t xml:space="preserve">Interpretatie definitie stedelijke groene ruimte </w:t>
      </w:r>
    </w:p>
    <w:p w:rsidRPr="00967643" w:rsidR="00967643" w:rsidP="00967643" w:rsidRDefault="00FF58D0" w14:paraId="26B42D16" w14:textId="5BDF946B">
      <w:pPr>
        <w:jc w:val="both"/>
        <w:rPr>
          <w:rFonts w:ascii="Verdana" w:hAnsi="Verdana"/>
          <w:sz w:val="18"/>
          <w:szCs w:val="18"/>
        </w:rPr>
      </w:pPr>
      <w:r w:rsidRPr="00883912">
        <w:rPr>
          <w:rFonts w:ascii="Verdana" w:hAnsi="Verdana"/>
          <w:sz w:val="18"/>
          <w:szCs w:val="18"/>
        </w:rPr>
        <w:t>We gebruiken</w:t>
      </w:r>
      <w:r w:rsidRPr="00605BCD">
        <w:rPr>
          <w:rFonts w:ascii="Verdana" w:hAnsi="Verdana"/>
          <w:sz w:val="18"/>
          <w:szCs w:val="18"/>
        </w:rPr>
        <w:t xml:space="preserve"> de periode tussen het Ontwerp-</w:t>
      </w:r>
      <w:r w:rsidRPr="00D54382">
        <w:rPr>
          <w:rFonts w:ascii="Verdana" w:hAnsi="Verdana"/>
          <w:sz w:val="18"/>
          <w:szCs w:val="18"/>
        </w:rPr>
        <w:t xml:space="preserve">Natuurplan en het definitieve Natuurplan om nader onderzoek te doen naar </w:t>
      </w:r>
      <w:r>
        <w:rPr>
          <w:rFonts w:ascii="Verdana" w:hAnsi="Verdana"/>
          <w:sz w:val="18"/>
          <w:szCs w:val="18"/>
        </w:rPr>
        <w:t xml:space="preserve">de definitie van stedelijke groene ruimte. </w:t>
      </w:r>
      <w:r w:rsidRPr="00D52833" w:rsidR="00D52833">
        <w:rPr>
          <w:rFonts w:ascii="Verdana" w:hAnsi="Verdana"/>
          <w:sz w:val="18"/>
          <w:szCs w:val="18"/>
        </w:rPr>
        <w:t xml:space="preserve">Deze vraag is onderdeel van </w:t>
      </w:r>
      <w:r>
        <w:rPr>
          <w:rFonts w:ascii="Verdana" w:hAnsi="Verdana"/>
          <w:sz w:val="18"/>
          <w:szCs w:val="18"/>
        </w:rPr>
        <w:t xml:space="preserve">ontwerpend onderzoek </w:t>
      </w:r>
      <w:r w:rsidRPr="00D52833" w:rsidR="00D52833">
        <w:rPr>
          <w:rFonts w:ascii="Verdana" w:hAnsi="Verdana"/>
          <w:sz w:val="18"/>
          <w:szCs w:val="18"/>
        </w:rPr>
        <w:t>waarin verschillende casus gemeenten worden bestudeerd. Het ontwerpend onderzoek geeft inzicht in de (on)mogelijkheden voor de ruimte voor compensatie. Naast de keuze van de begrenzing van stedelijke ecosystemen, wordt de mogelijke ruimte in de definitie van stedelijke groene ruimte onderzocht. Hierbij gaat het specifiek over de impact van het wel of niet meenemen van agrarische weilanden als stedelijk groen binnen de begrenzing van het stedelijk ecosysteem op de haalbaarheid van onder andere de woningbouwopgave.</w:t>
      </w:r>
      <w:r>
        <w:rPr>
          <w:rFonts w:ascii="Verdana" w:hAnsi="Verdana"/>
          <w:sz w:val="18"/>
          <w:szCs w:val="18"/>
        </w:rPr>
        <w:t xml:space="preserve"> </w:t>
      </w:r>
    </w:p>
    <w:p w:rsidRPr="00967643" w:rsidR="00967643" w:rsidP="00967643" w:rsidRDefault="00FF58D0" w14:paraId="111C2F05" w14:textId="77777777">
      <w:pPr>
        <w:jc w:val="both"/>
        <w:rPr>
          <w:rFonts w:ascii="Verdana" w:hAnsi="Verdana"/>
          <w:sz w:val="18"/>
          <w:szCs w:val="18"/>
        </w:rPr>
      </w:pPr>
      <w:r>
        <w:rPr>
          <w:rFonts w:ascii="Verdana" w:hAnsi="Verdana"/>
          <w:sz w:val="18"/>
          <w:szCs w:val="18"/>
        </w:rPr>
        <w:t xml:space="preserve">Weilanden in regulier agrarisch gebruik dragen </w:t>
      </w:r>
      <w:r w:rsidR="00F4089B">
        <w:rPr>
          <w:rFonts w:ascii="Verdana" w:hAnsi="Verdana"/>
          <w:sz w:val="18"/>
          <w:szCs w:val="18"/>
        </w:rPr>
        <w:t>vaak minder</w:t>
      </w:r>
      <w:r>
        <w:rPr>
          <w:rFonts w:ascii="Verdana" w:hAnsi="Verdana"/>
          <w:sz w:val="18"/>
          <w:szCs w:val="18"/>
        </w:rPr>
        <w:t xml:space="preserve"> bij aan een goed functionerend ecosysteem en </w:t>
      </w:r>
      <w:r w:rsidRPr="00967643" w:rsidR="00967643">
        <w:rPr>
          <w:rFonts w:ascii="Verdana" w:hAnsi="Verdana"/>
          <w:sz w:val="18"/>
          <w:szCs w:val="18"/>
        </w:rPr>
        <w:t xml:space="preserve">hebben een lage </w:t>
      </w:r>
      <w:r>
        <w:rPr>
          <w:rFonts w:ascii="Verdana" w:hAnsi="Verdana"/>
          <w:sz w:val="18"/>
          <w:szCs w:val="18"/>
        </w:rPr>
        <w:t>biodiversiteit</w:t>
      </w:r>
      <w:r w:rsidRPr="00967643" w:rsidR="00967643">
        <w:rPr>
          <w:rFonts w:ascii="Verdana" w:hAnsi="Verdana"/>
          <w:sz w:val="18"/>
          <w:szCs w:val="18"/>
        </w:rPr>
        <w:t>. Wanneer agrarische weilanden binnen stedelijke ecosystemen geen onderdeel zijn van stedelijke groene ruimte biedt dit enerzijds ruimte voor gebiedsontwikkeling zonder tot een grote herstelopgave te leiden. Anderzijds</w:t>
      </w:r>
      <w:r>
        <w:rPr>
          <w:rFonts w:ascii="Verdana" w:hAnsi="Verdana"/>
          <w:sz w:val="18"/>
          <w:szCs w:val="18"/>
        </w:rPr>
        <w:t xml:space="preserve"> bieden </w:t>
      </w:r>
      <w:r w:rsidRPr="00967643" w:rsidR="00967643">
        <w:rPr>
          <w:rFonts w:ascii="Verdana" w:hAnsi="Verdana"/>
          <w:sz w:val="18"/>
          <w:szCs w:val="18"/>
        </w:rPr>
        <w:t>deze weilanden kansen</w:t>
      </w:r>
      <w:r>
        <w:rPr>
          <w:rFonts w:ascii="Verdana" w:hAnsi="Verdana"/>
          <w:sz w:val="18"/>
          <w:szCs w:val="18"/>
        </w:rPr>
        <w:t xml:space="preserve"> voor transformatie naar stedelijke groene ruimte met een grotere ecologische waarde door bijvoorbeeld het beheer te wijzigen zodat kruidenrijk grasland kan ontwikkelen</w:t>
      </w:r>
      <w:r w:rsidRPr="00967643" w:rsidR="00967643">
        <w:rPr>
          <w:rFonts w:ascii="Verdana" w:hAnsi="Verdana"/>
          <w:sz w:val="18"/>
          <w:szCs w:val="18"/>
        </w:rPr>
        <w:t xml:space="preserve"> (inzet als compensatieruimte). Daarnaast geeft het gemeenten meer grip op sturing op de doelen omdat wijziging van gebruik door boeren van weiland naar landbouwgrond niet leidt tot een nieuwe herstelopgave.</w:t>
      </w:r>
    </w:p>
    <w:p w:rsidRPr="00967643" w:rsidR="00967643" w:rsidP="00967643" w:rsidRDefault="00967643" w14:paraId="01447C7B" w14:textId="77777777">
      <w:pPr>
        <w:jc w:val="both"/>
        <w:rPr>
          <w:rFonts w:ascii="Verdana" w:hAnsi="Verdana"/>
          <w:sz w:val="18"/>
          <w:szCs w:val="18"/>
        </w:rPr>
      </w:pPr>
      <w:r w:rsidRPr="00967643">
        <w:rPr>
          <w:rFonts w:ascii="Verdana" w:hAnsi="Verdana"/>
          <w:sz w:val="18"/>
          <w:szCs w:val="18"/>
        </w:rPr>
        <w:t>Op basis van de inzichten uit het ontwerpend onderzoek gaan we het gesprek aan met de EC over de mogelijkheid om agrarische weilanden buiten de definitie van stedelijke groene ruimte te laten vallen.</w:t>
      </w:r>
    </w:p>
    <w:p w:rsidRPr="003D7644" w:rsidR="3FF9FB67" w:rsidP="00FF297E" w:rsidRDefault="3FF9FB67" w14:paraId="0DF6857E" w14:textId="0FD2AF24">
      <w:pPr>
        <w:spacing w:after="0"/>
        <w:jc w:val="both"/>
        <w:rPr>
          <w:rFonts w:ascii="Verdana" w:hAnsi="Verdana"/>
          <w:b/>
          <w:bCs/>
          <w:sz w:val="18"/>
          <w:szCs w:val="18"/>
        </w:rPr>
      </w:pPr>
      <w:r w:rsidRPr="003D7644">
        <w:rPr>
          <w:rFonts w:ascii="Verdana" w:hAnsi="Verdana"/>
          <w:b/>
          <w:bCs/>
          <w:sz w:val="18"/>
          <w:szCs w:val="18"/>
        </w:rPr>
        <w:t xml:space="preserve">Invulling </w:t>
      </w:r>
      <w:r w:rsidR="006D387D">
        <w:rPr>
          <w:rFonts w:ascii="Verdana" w:hAnsi="Verdana"/>
          <w:b/>
          <w:bCs/>
          <w:sz w:val="18"/>
          <w:szCs w:val="18"/>
        </w:rPr>
        <w:t>van</w:t>
      </w:r>
      <w:r w:rsidRPr="003D7644">
        <w:rPr>
          <w:rFonts w:ascii="Verdana" w:hAnsi="Verdana"/>
          <w:b/>
          <w:bCs/>
          <w:sz w:val="18"/>
          <w:szCs w:val="18"/>
        </w:rPr>
        <w:t xml:space="preserve"> het bevredigend niveau  </w:t>
      </w:r>
    </w:p>
    <w:p w:rsidRPr="0010605F" w:rsidR="0010605F" w:rsidP="0010605F" w:rsidRDefault="00B95789" w14:paraId="4E8017D1" w14:textId="77777777">
      <w:pPr>
        <w:jc w:val="both"/>
        <w:rPr>
          <w:rFonts w:ascii="Verdana" w:hAnsi="Verdana"/>
          <w:sz w:val="18"/>
          <w:szCs w:val="18"/>
        </w:rPr>
      </w:pPr>
      <w:r w:rsidRPr="00F77032">
        <w:rPr>
          <w:rFonts w:ascii="Verdana" w:hAnsi="Verdana"/>
          <w:sz w:val="18"/>
          <w:szCs w:val="18"/>
        </w:rPr>
        <w:t>Vanaf 203</w:t>
      </w:r>
      <w:r>
        <w:rPr>
          <w:rFonts w:ascii="Verdana" w:hAnsi="Verdana"/>
          <w:sz w:val="18"/>
          <w:szCs w:val="18"/>
        </w:rPr>
        <w:t>1</w:t>
      </w:r>
      <w:r w:rsidRPr="00F77032">
        <w:rPr>
          <w:rFonts w:ascii="Verdana" w:hAnsi="Verdana"/>
          <w:sz w:val="18"/>
          <w:szCs w:val="18"/>
        </w:rPr>
        <w:t xml:space="preserve"> moeten de stedelijke ecosystemen toegroeien naar een nog te bepalen bevredigend niveau. De EU levert</w:t>
      </w:r>
      <w:r w:rsidRPr="28D34FF3">
        <w:rPr>
          <w:rFonts w:ascii="Verdana" w:hAnsi="Verdana"/>
          <w:sz w:val="18"/>
          <w:szCs w:val="18"/>
        </w:rPr>
        <w:t xml:space="preserve"> uiterlijk eind december 2028 uitgangspunten voor het bevredigend niveau. Binnen deze uitgangspunten geeft </w:t>
      </w:r>
      <w:r>
        <w:rPr>
          <w:rFonts w:ascii="Verdana" w:hAnsi="Verdana"/>
          <w:sz w:val="18"/>
          <w:szCs w:val="18"/>
        </w:rPr>
        <w:t>iedere lidstaat</w:t>
      </w:r>
      <w:r w:rsidRPr="28D34FF3">
        <w:rPr>
          <w:rFonts w:ascii="Verdana" w:hAnsi="Verdana"/>
          <w:sz w:val="18"/>
          <w:szCs w:val="18"/>
        </w:rPr>
        <w:t xml:space="preserve"> invulling aan het bevredigend niveau. </w:t>
      </w:r>
    </w:p>
    <w:p w:rsidRPr="0010605F" w:rsidR="0010605F" w:rsidP="0010605F" w:rsidRDefault="0010605F" w14:paraId="395D9AC5" w14:textId="77777777">
      <w:pPr>
        <w:jc w:val="both"/>
        <w:rPr>
          <w:rFonts w:ascii="Verdana" w:hAnsi="Verdana"/>
          <w:sz w:val="18"/>
          <w:szCs w:val="18"/>
        </w:rPr>
      </w:pPr>
      <w:r w:rsidRPr="0010605F">
        <w:rPr>
          <w:rFonts w:ascii="Verdana" w:hAnsi="Verdana"/>
          <w:sz w:val="18"/>
          <w:szCs w:val="18"/>
        </w:rPr>
        <w:t>De Nederlandse inzet is om kwaliteit een belangrijk onderdeel te laten zijn van het bevredigend niveau, omdat er voor natuurherstel  ook kwaliteitsverbetering nodig is. Op deze manier zetten we erop in de positieve impact van stedelijke groene ruimte en boomkroonbedekking voor biodiversiteit en de doelstellingen van andere artikelen van de NHV zo maximaal mogelijk te laten zijn. Daarnaast is het van belang dat het bevredigend niveau de uitvoering van de maatschappelijke opgaven met een ruimtelijke impact zo min mogelijk mag belemmeren.</w:t>
      </w:r>
    </w:p>
    <w:p w:rsidRPr="00D54382" w:rsidR="00B95789" w:rsidP="00B95789" w:rsidRDefault="00B95789" w14:paraId="048C613D" w14:textId="75C35B00">
      <w:pPr>
        <w:jc w:val="both"/>
        <w:rPr>
          <w:rFonts w:ascii="Verdana" w:hAnsi="Verdana"/>
          <w:sz w:val="18"/>
          <w:szCs w:val="18"/>
        </w:rPr>
      </w:pPr>
      <w:r w:rsidRPr="28D34FF3">
        <w:rPr>
          <w:rFonts w:ascii="Verdana" w:hAnsi="Verdana"/>
          <w:sz w:val="18"/>
          <w:szCs w:val="18"/>
        </w:rPr>
        <w:t>Dit zijn de beoogde uitgangspunten voor</w:t>
      </w:r>
      <w:r>
        <w:rPr>
          <w:rFonts w:ascii="Verdana" w:hAnsi="Verdana"/>
          <w:sz w:val="18"/>
          <w:szCs w:val="18"/>
        </w:rPr>
        <w:t xml:space="preserve"> </w:t>
      </w:r>
      <w:r w:rsidR="00A174AE">
        <w:rPr>
          <w:rFonts w:ascii="Verdana" w:hAnsi="Verdana"/>
          <w:sz w:val="18"/>
          <w:szCs w:val="18"/>
        </w:rPr>
        <w:t xml:space="preserve">kwaliteit in </w:t>
      </w:r>
      <w:r>
        <w:rPr>
          <w:rFonts w:ascii="Verdana" w:hAnsi="Verdana"/>
          <w:sz w:val="18"/>
          <w:szCs w:val="18"/>
        </w:rPr>
        <w:t xml:space="preserve">het bevredigende niveau: </w:t>
      </w:r>
    </w:p>
    <w:p w:rsidRPr="00D54382" w:rsidR="00B95789" w:rsidP="00B40EC6" w:rsidRDefault="00B95789" w14:paraId="4762E566" w14:textId="77777777">
      <w:pPr>
        <w:pStyle w:val="Lijstalinea"/>
        <w:numPr>
          <w:ilvl w:val="0"/>
          <w:numId w:val="3"/>
        </w:numPr>
        <w:spacing w:after="160" w:line="259" w:lineRule="auto"/>
        <w:jc w:val="both"/>
        <w:rPr>
          <w:rFonts w:ascii="Verdana" w:hAnsi="Verdana"/>
          <w:sz w:val="18"/>
          <w:szCs w:val="18"/>
        </w:rPr>
      </w:pPr>
      <w:r w:rsidRPr="52EAE3DC">
        <w:rPr>
          <w:rFonts w:ascii="Verdana" w:hAnsi="Verdana"/>
          <w:sz w:val="18"/>
          <w:szCs w:val="18"/>
        </w:rPr>
        <w:t>Stedelijke groene ruimte die bestaat uit een mix van vegetatie (bomen, struiken, ruigte, kruiden</w:t>
      </w:r>
      <w:r>
        <w:rPr>
          <w:rFonts w:ascii="Verdana" w:hAnsi="Verdana"/>
          <w:sz w:val="18"/>
          <w:szCs w:val="18"/>
        </w:rPr>
        <w:t>,</w:t>
      </w:r>
      <w:r w:rsidRPr="52EAE3DC">
        <w:rPr>
          <w:rFonts w:ascii="Verdana" w:hAnsi="Verdana"/>
          <w:sz w:val="18"/>
          <w:szCs w:val="18"/>
        </w:rPr>
        <w:t xml:space="preserve"> kale grond</w:t>
      </w:r>
      <w:r>
        <w:rPr>
          <w:rFonts w:ascii="Verdana" w:hAnsi="Verdana"/>
          <w:sz w:val="18"/>
          <w:szCs w:val="18"/>
        </w:rPr>
        <w:t xml:space="preserve"> en water</w:t>
      </w:r>
      <w:r w:rsidRPr="52EAE3DC">
        <w:rPr>
          <w:rFonts w:ascii="Verdana" w:hAnsi="Verdana"/>
          <w:sz w:val="18"/>
          <w:szCs w:val="18"/>
        </w:rPr>
        <w:t>), het liefst met zo veel mogelijk inheemse soorten. Om zo een goede leefomgeving</w:t>
      </w:r>
      <w:r>
        <w:rPr>
          <w:rFonts w:ascii="Verdana" w:hAnsi="Verdana"/>
          <w:sz w:val="18"/>
          <w:szCs w:val="18"/>
        </w:rPr>
        <w:t>, met de juiste condities,</w:t>
      </w:r>
      <w:r w:rsidRPr="52EAE3DC">
        <w:rPr>
          <w:rFonts w:ascii="Verdana" w:hAnsi="Verdana"/>
          <w:sz w:val="18"/>
          <w:szCs w:val="18"/>
        </w:rPr>
        <w:t xml:space="preserve"> voor soorten (</w:t>
      </w:r>
      <w:r>
        <w:rPr>
          <w:rFonts w:ascii="Verdana" w:hAnsi="Verdana"/>
          <w:sz w:val="18"/>
          <w:szCs w:val="18"/>
        </w:rPr>
        <w:t>waaronder</w:t>
      </w:r>
      <w:r w:rsidRPr="52EAE3DC">
        <w:rPr>
          <w:rFonts w:ascii="Verdana" w:hAnsi="Verdana"/>
          <w:sz w:val="18"/>
          <w:szCs w:val="18"/>
        </w:rPr>
        <w:t xml:space="preserve"> bestuivers) te bieden.</w:t>
      </w:r>
    </w:p>
    <w:p w:rsidRPr="00D54382" w:rsidR="00B95789" w:rsidP="00B40EC6" w:rsidRDefault="001D72A5" w14:paraId="380766ED" w14:textId="66FAF43E">
      <w:pPr>
        <w:pStyle w:val="Lijstalinea"/>
        <w:numPr>
          <w:ilvl w:val="0"/>
          <w:numId w:val="3"/>
        </w:numPr>
        <w:spacing w:after="160" w:line="259" w:lineRule="auto"/>
        <w:jc w:val="both"/>
        <w:rPr>
          <w:rFonts w:ascii="Verdana" w:hAnsi="Verdana"/>
          <w:sz w:val="18"/>
          <w:szCs w:val="18"/>
        </w:rPr>
      </w:pPr>
      <w:r>
        <w:rPr>
          <w:rFonts w:ascii="Verdana" w:hAnsi="Verdana"/>
          <w:sz w:val="18"/>
          <w:szCs w:val="18"/>
        </w:rPr>
        <w:t>Zo veel mogelijk e</w:t>
      </w:r>
      <w:r w:rsidRPr="28D34FF3" w:rsidR="00B95789">
        <w:rPr>
          <w:rFonts w:ascii="Verdana" w:hAnsi="Verdana"/>
          <w:sz w:val="18"/>
          <w:szCs w:val="18"/>
        </w:rPr>
        <w:t>cologisch beheer van stedelijke groene ruimte.</w:t>
      </w:r>
    </w:p>
    <w:p w:rsidRPr="00D54382" w:rsidR="00B95789" w:rsidP="00B40EC6" w:rsidRDefault="00B95789" w14:paraId="0F046905" w14:textId="77777777">
      <w:pPr>
        <w:pStyle w:val="Lijstalinea"/>
        <w:numPr>
          <w:ilvl w:val="0"/>
          <w:numId w:val="3"/>
        </w:numPr>
        <w:spacing w:after="160" w:line="259" w:lineRule="auto"/>
        <w:jc w:val="both"/>
        <w:rPr>
          <w:rFonts w:ascii="Verdana" w:hAnsi="Verdana"/>
          <w:sz w:val="18"/>
          <w:szCs w:val="18"/>
        </w:rPr>
      </w:pPr>
      <w:r w:rsidRPr="28D34FF3">
        <w:rPr>
          <w:rFonts w:ascii="Verdana" w:hAnsi="Verdana"/>
          <w:sz w:val="18"/>
          <w:szCs w:val="18"/>
        </w:rPr>
        <w:t xml:space="preserve">Het verbinden van stedelijke groene ruimte binnen het stedelijk gebied met het groen </w:t>
      </w:r>
      <w:r>
        <w:rPr>
          <w:rFonts w:ascii="Verdana" w:hAnsi="Verdana"/>
          <w:sz w:val="18"/>
          <w:szCs w:val="18"/>
        </w:rPr>
        <w:t xml:space="preserve">en blauw </w:t>
      </w:r>
      <w:r w:rsidRPr="28D34FF3">
        <w:rPr>
          <w:rFonts w:ascii="Verdana" w:hAnsi="Verdana"/>
          <w:sz w:val="18"/>
          <w:szCs w:val="18"/>
        </w:rPr>
        <w:t>erbuiten.</w:t>
      </w:r>
    </w:p>
    <w:p w:rsidR="008F6DD0" w:rsidP="00B40EC6" w:rsidRDefault="00B95789" w14:paraId="373D8CE7" w14:textId="77777777">
      <w:pPr>
        <w:pStyle w:val="Lijstalinea"/>
        <w:numPr>
          <w:ilvl w:val="0"/>
          <w:numId w:val="3"/>
        </w:numPr>
        <w:spacing w:after="160" w:line="259" w:lineRule="auto"/>
        <w:jc w:val="both"/>
        <w:rPr>
          <w:rFonts w:ascii="Verdana" w:hAnsi="Verdana"/>
          <w:sz w:val="18"/>
          <w:szCs w:val="18"/>
        </w:rPr>
      </w:pPr>
      <w:r w:rsidRPr="28D34FF3">
        <w:rPr>
          <w:rFonts w:ascii="Verdana" w:hAnsi="Verdana"/>
          <w:sz w:val="18"/>
          <w:szCs w:val="18"/>
        </w:rPr>
        <w:t>Stedelijke groene ruimte die klimaatbestendig is</w:t>
      </w:r>
      <w:r>
        <w:rPr>
          <w:rFonts w:ascii="Verdana" w:hAnsi="Verdana"/>
          <w:sz w:val="18"/>
          <w:szCs w:val="18"/>
        </w:rPr>
        <w:t xml:space="preserve"> en een gezonde leefomgeving biedt voor mens en dier</w:t>
      </w:r>
      <w:r w:rsidRPr="28D34FF3">
        <w:rPr>
          <w:rFonts w:ascii="Verdana" w:hAnsi="Verdana"/>
          <w:sz w:val="18"/>
          <w:szCs w:val="18"/>
        </w:rPr>
        <w:t>.</w:t>
      </w:r>
    </w:p>
    <w:p w:rsidR="008F6DD0" w:rsidP="00B40EC6" w:rsidRDefault="00B95789" w14:paraId="0BFBB68A" w14:textId="07590F9B">
      <w:pPr>
        <w:pStyle w:val="Lijstalinea"/>
        <w:numPr>
          <w:ilvl w:val="0"/>
          <w:numId w:val="3"/>
        </w:numPr>
        <w:spacing w:after="0" w:line="259" w:lineRule="auto"/>
        <w:jc w:val="both"/>
        <w:rPr>
          <w:rFonts w:ascii="Verdana" w:hAnsi="Verdana"/>
          <w:sz w:val="18"/>
          <w:szCs w:val="18"/>
        </w:rPr>
      </w:pPr>
      <w:r w:rsidRPr="008F6DD0">
        <w:rPr>
          <w:rFonts w:ascii="Verdana" w:hAnsi="Verdana"/>
          <w:sz w:val="18"/>
          <w:szCs w:val="18"/>
        </w:rPr>
        <w:t>Stedelijke groene ruimte die past bij het gebiedstype</w:t>
      </w:r>
      <w:r w:rsidR="00CB348D">
        <w:rPr>
          <w:rFonts w:ascii="Verdana" w:hAnsi="Verdana"/>
          <w:sz w:val="18"/>
          <w:szCs w:val="18"/>
        </w:rPr>
        <w:t>, hydrologisch systeem</w:t>
      </w:r>
      <w:r w:rsidRPr="008F6DD0">
        <w:rPr>
          <w:rFonts w:ascii="Verdana" w:hAnsi="Verdana"/>
          <w:sz w:val="18"/>
          <w:szCs w:val="18"/>
        </w:rPr>
        <w:t xml:space="preserve"> en landschapstyp</w:t>
      </w:r>
      <w:r w:rsidR="008F6DD0">
        <w:rPr>
          <w:rFonts w:ascii="Verdana" w:hAnsi="Verdana"/>
          <w:sz w:val="18"/>
          <w:szCs w:val="18"/>
        </w:rPr>
        <w:t>e</w:t>
      </w:r>
    </w:p>
    <w:p w:rsidRPr="008F6DD0" w:rsidR="3FF9FB67" w:rsidP="00B40EC6" w:rsidRDefault="00B95789" w14:paraId="54A05686" w14:textId="3DC2BA9A">
      <w:pPr>
        <w:pStyle w:val="Lijstalinea"/>
        <w:numPr>
          <w:ilvl w:val="0"/>
          <w:numId w:val="3"/>
        </w:numPr>
        <w:spacing w:after="160" w:line="259" w:lineRule="auto"/>
        <w:jc w:val="both"/>
        <w:rPr>
          <w:rFonts w:ascii="Verdana" w:hAnsi="Verdana"/>
          <w:sz w:val="18"/>
          <w:szCs w:val="18"/>
        </w:rPr>
      </w:pPr>
      <w:r w:rsidRPr="008F6DD0">
        <w:rPr>
          <w:rFonts w:ascii="Verdana" w:hAnsi="Verdana"/>
          <w:sz w:val="18"/>
          <w:szCs w:val="18"/>
        </w:rPr>
        <w:t xml:space="preserve">Bij het vaststellen van het bevredigende niveau wordt rekening gehouden met de doelstellingen van andere artikelen (4.7, 10, 11, 12) waar de kwaliteit van het stedelijk groen van toegevoegde waarde kan zijn. </w:t>
      </w:r>
    </w:p>
    <w:p w:rsidR="0010424E" w:rsidP="003D7644" w:rsidRDefault="0010424E" w14:paraId="299982B7" w14:textId="4A992EC3">
      <w:pPr>
        <w:pStyle w:val="Kop3"/>
        <w:jc w:val="both"/>
      </w:pPr>
      <w:r>
        <w:t>8.3.2 Aanwijzing van stedelijke ecosystemen</w:t>
      </w:r>
    </w:p>
    <w:p w:rsidRPr="00F75244" w:rsidR="00E05B60" w:rsidP="00E05B60" w:rsidRDefault="00E05B60" w14:paraId="3093331B" w14:textId="77777777">
      <w:pPr>
        <w:pStyle w:val="Lijstalinea"/>
        <w:spacing w:after="160" w:line="259" w:lineRule="auto"/>
        <w:ind w:left="0"/>
        <w:jc w:val="both"/>
        <w:rPr>
          <w:rFonts w:asciiTheme="majorHAnsi" w:hAnsiTheme="majorHAnsi" w:eastAsiaTheme="majorEastAsia" w:cstheme="majorBidi"/>
          <w:i/>
          <w:color w:val="404040" w:themeColor="text1" w:themeTint="BF"/>
        </w:rPr>
      </w:pPr>
      <w:r w:rsidRPr="28D34FF3">
        <w:rPr>
          <w:rFonts w:ascii="Verdana" w:hAnsi="Verdana" w:eastAsiaTheme="majorEastAsia" w:cstheme="majorBidi"/>
          <w:color w:val="000000" w:themeColor="text1"/>
          <w:sz w:val="18"/>
          <w:szCs w:val="18"/>
        </w:rPr>
        <w:t xml:space="preserve">Voor de invulling van artikel 8 vraagt de Europese Commissie aan Lidstaten stedelijke ecosystemen aan te wijzen. Het Rijk wijst de exacte begrenzing van de stedelijke ecosystemen aan. De begrenzing van het stedelijk ecosysteem bepaalt het gebied waarbinnen de doelen van artikel 8 moeten worden behaald en tot en met 2030 een afname van stedelijke groene ruimte en boomkroonbedekking gecompenseerd moet worden. Deze begrenzing heeft dus veel invloed op de omvang van de opgave. </w:t>
      </w:r>
    </w:p>
    <w:p w:rsidRPr="000F22BA" w:rsidR="00E05B60" w:rsidP="00E05B60" w:rsidRDefault="6117886C" w14:paraId="1A1C61B6" w14:textId="77777777">
      <w:pPr>
        <w:jc w:val="both"/>
        <w:rPr>
          <w:rFonts w:ascii="Verdana" w:hAnsi="Verdana" w:eastAsiaTheme="majorEastAsia" w:cstheme="majorBidi"/>
          <w:color w:val="000000" w:themeColor="text1"/>
          <w:sz w:val="18"/>
          <w:szCs w:val="18"/>
        </w:rPr>
      </w:pPr>
      <w:r w:rsidRPr="7763C397">
        <w:rPr>
          <w:rFonts w:ascii="Verdana" w:hAnsi="Verdana" w:eastAsiaTheme="majorEastAsia" w:cstheme="majorBidi"/>
          <w:color w:val="000000" w:themeColor="text1"/>
          <w:sz w:val="18"/>
          <w:szCs w:val="18"/>
        </w:rPr>
        <w:t>Vanuit de Europese Commissie is een aantal randvoorwaarden en opties voor de aanwijzing van de stedelijke ecosystemen meegegeven (14.4). De afgelopen periode zijn deze opties voor de aanwijzing van de stedelijke ecosystemen door PBL</w:t>
      </w:r>
      <w:r w:rsidRPr="7763C397" w:rsidR="00E05B60">
        <w:rPr>
          <w:rStyle w:val="Voetnootmarkering"/>
          <w:rFonts w:ascii="Verdana" w:hAnsi="Verdana" w:eastAsiaTheme="majorEastAsia" w:cstheme="majorBidi"/>
          <w:color w:val="000000" w:themeColor="text1"/>
          <w:sz w:val="18"/>
          <w:szCs w:val="18"/>
        </w:rPr>
        <w:footnoteReference w:id="129"/>
      </w:r>
      <w:r w:rsidRPr="7763C397">
        <w:rPr>
          <w:rFonts w:ascii="Verdana" w:hAnsi="Verdana" w:eastAsiaTheme="majorEastAsia" w:cstheme="majorBidi"/>
          <w:color w:val="000000" w:themeColor="text1"/>
          <w:sz w:val="18"/>
          <w:szCs w:val="18"/>
        </w:rPr>
        <w:t xml:space="preserve"> onderzocht. </w:t>
      </w:r>
    </w:p>
    <w:p w:rsidRPr="000F22BA" w:rsidR="00E05B60" w:rsidP="1F13F640" w:rsidRDefault="00E05B60" w14:paraId="4DDD4F3E" w14:textId="77777777">
      <w:pPr>
        <w:jc w:val="both"/>
        <w:rPr>
          <w:rFonts w:ascii="Verdana" w:hAnsi="Verdana" w:eastAsiaTheme="majorEastAsia" w:cstheme="majorBidi"/>
          <w:color w:val="000000" w:themeColor="text1"/>
          <w:sz w:val="18"/>
          <w:szCs w:val="18"/>
        </w:rPr>
      </w:pPr>
      <w:r w:rsidRPr="1F13F640">
        <w:rPr>
          <w:rFonts w:ascii="Verdana" w:hAnsi="Verdana" w:eastAsiaTheme="majorEastAsia" w:cstheme="majorBidi"/>
          <w:color w:val="000000" w:themeColor="text1"/>
          <w:sz w:val="18"/>
          <w:szCs w:val="18"/>
        </w:rPr>
        <w:t xml:space="preserve">Naast het PBL-onderzoek is een ontwerpend onderzoek gestart. Dit onderzoek brengt de ruimtelijke impact van het begrenzen van stedelijke ecosystemen in kaart en de omvang van de compensatieopgave. Ook wordt duidelijk of en in welke mate er positieve en negatieve gevolgen zijn voor andere beleidsterreinen, zoals voor de woningbouwopgave. </w:t>
      </w:r>
      <w:bookmarkStart w:name="_Int_OKv4uH0z" w:id="158"/>
      <w:r w:rsidRPr="1F13F640">
        <w:rPr>
          <w:rFonts w:ascii="Verdana" w:hAnsi="Verdana" w:eastAsiaTheme="majorEastAsia" w:cstheme="majorBidi"/>
          <w:color w:val="000000" w:themeColor="text1"/>
          <w:sz w:val="18"/>
          <w:szCs w:val="18"/>
        </w:rPr>
        <w:t>Tevens</w:t>
      </w:r>
      <w:bookmarkEnd w:id="158"/>
      <w:r w:rsidRPr="1F13F640">
        <w:rPr>
          <w:rFonts w:ascii="Verdana" w:hAnsi="Verdana" w:eastAsiaTheme="majorEastAsia" w:cstheme="majorBidi"/>
          <w:color w:val="000000" w:themeColor="text1"/>
          <w:sz w:val="18"/>
          <w:szCs w:val="18"/>
        </w:rPr>
        <w:t xml:space="preserve"> wordt de overlap met andere artikelen van de NHV in beeld gebracht.</w:t>
      </w:r>
    </w:p>
    <w:p w:rsidRPr="004A72D7" w:rsidR="00E05B60" w:rsidP="00E05B60" w:rsidRDefault="00E05B60" w14:paraId="3E35EC58" w14:textId="40FF97BF">
      <w:pPr>
        <w:jc w:val="both"/>
        <w:rPr>
          <w:rFonts w:ascii="Verdana" w:hAnsi="Verdana"/>
          <w:sz w:val="18"/>
          <w:szCs w:val="18"/>
        </w:rPr>
      </w:pPr>
      <w:r w:rsidRPr="28D34FF3">
        <w:rPr>
          <w:rFonts w:ascii="Verdana" w:hAnsi="Verdana" w:eastAsiaTheme="majorEastAsia" w:cstheme="majorBidi"/>
          <w:color w:val="000000" w:themeColor="text1"/>
          <w:sz w:val="18"/>
          <w:szCs w:val="18"/>
        </w:rPr>
        <w:t xml:space="preserve">Op basis van de inzichten uit het PBL-onderzoek </w:t>
      </w:r>
      <w:r w:rsidR="00353322">
        <w:rPr>
          <w:rFonts w:ascii="Verdana" w:hAnsi="Verdana" w:eastAsiaTheme="majorEastAsia" w:cstheme="majorBidi"/>
          <w:color w:val="000000" w:themeColor="text1"/>
          <w:sz w:val="18"/>
          <w:szCs w:val="18"/>
        </w:rPr>
        <w:t xml:space="preserve">wordt voorlopig de minimale begrenzing </w:t>
      </w:r>
      <w:r w:rsidRPr="28D34FF3" w:rsidR="002E6169">
        <w:rPr>
          <w:rFonts w:ascii="Verdana" w:hAnsi="Verdana" w:eastAsiaTheme="majorEastAsia" w:cstheme="majorBidi"/>
          <w:color w:val="000000" w:themeColor="text1"/>
          <w:sz w:val="18"/>
          <w:szCs w:val="18"/>
        </w:rPr>
        <w:t xml:space="preserve">van de stedelijke ecosysteemgebieden </w:t>
      </w:r>
      <w:r w:rsidR="002E6169">
        <w:rPr>
          <w:rFonts w:ascii="Verdana" w:hAnsi="Verdana" w:eastAsiaTheme="majorEastAsia" w:cstheme="majorBidi"/>
          <w:color w:val="000000" w:themeColor="text1"/>
          <w:sz w:val="18"/>
          <w:szCs w:val="18"/>
        </w:rPr>
        <w:t xml:space="preserve">(optie B) </w:t>
      </w:r>
      <w:r w:rsidR="00353322">
        <w:rPr>
          <w:rFonts w:ascii="Verdana" w:hAnsi="Verdana" w:eastAsiaTheme="majorEastAsia" w:cstheme="majorBidi"/>
          <w:color w:val="000000" w:themeColor="text1"/>
          <w:sz w:val="18"/>
          <w:szCs w:val="18"/>
        </w:rPr>
        <w:t>gehanteerd</w:t>
      </w:r>
      <w:r w:rsidRPr="28D34FF3">
        <w:rPr>
          <w:rFonts w:ascii="Verdana" w:hAnsi="Verdana" w:eastAsiaTheme="majorEastAsia" w:cstheme="majorBidi"/>
          <w:color w:val="000000" w:themeColor="text1"/>
          <w:sz w:val="18"/>
          <w:szCs w:val="18"/>
        </w:rPr>
        <w:t xml:space="preserve"> </w:t>
      </w:r>
      <w:r>
        <w:rPr>
          <w:rFonts w:ascii="Verdana" w:hAnsi="Verdana" w:eastAsiaTheme="majorEastAsia" w:cstheme="majorBidi"/>
          <w:color w:val="000000" w:themeColor="text1"/>
          <w:sz w:val="18"/>
          <w:szCs w:val="18"/>
        </w:rPr>
        <w:t xml:space="preserve">in het Ontwerp-Natuurplan </w:t>
      </w:r>
      <w:r w:rsidRPr="28D34FF3">
        <w:rPr>
          <w:rFonts w:ascii="Verdana" w:hAnsi="Verdana" w:eastAsiaTheme="majorEastAsia" w:cstheme="majorBidi"/>
          <w:color w:val="000000" w:themeColor="text1"/>
          <w:sz w:val="18"/>
          <w:szCs w:val="18"/>
        </w:rPr>
        <w:t>(optie B)</w:t>
      </w:r>
      <w:r>
        <w:rPr>
          <w:rFonts w:ascii="Verdana" w:hAnsi="Verdana" w:eastAsiaTheme="majorEastAsia" w:cstheme="majorBidi"/>
          <w:color w:val="000000" w:themeColor="text1"/>
          <w:sz w:val="18"/>
          <w:szCs w:val="18"/>
        </w:rPr>
        <w:t xml:space="preserve"> (zie figuur </w:t>
      </w:r>
      <w:r w:rsidRPr="3D9A816D" w:rsidR="249DFE7D">
        <w:rPr>
          <w:rFonts w:ascii="Verdana" w:hAnsi="Verdana" w:eastAsiaTheme="majorEastAsia" w:cstheme="majorBidi"/>
          <w:color w:val="000000" w:themeColor="text1"/>
          <w:sz w:val="18"/>
          <w:szCs w:val="18"/>
        </w:rPr>
        <w:t>11</w:t>
      </w:r>
      <w:r>
        <w:rPr>
          <w:rFonts w:ascii="Verdana" w:hAnsi="Verdana" w:eastAsiaTheme="majorEastAsia" w:cstheme="majorBidi"/>
          <w:color w:val="000000" w:themeColor="text1"/>
          <w:sz w:val="18"/>
          <w:szCs w:val="18"/>
        </w:rPr>
        <w:t>)</w:t>
      </w:r>
      <w:r w:rsidRPr="28D34FF3">
        <w:rPr>
          <w:rFonts w:ascii="Verdana" w:hAnsi="Verdana" w:eastAsiaTheme="majorEastAsia" w:cstheme="majorBidi"/>
          <w:color w:val="000000" w:themeColor="text1"/>
          <w:sz w:val="18"/>
          <w:szCs w:val="18"/>
        </w:rPr>
        <w:t xml:space="preserve">. </w:t>
      </w:r>
      <w:r w:rsidR="00535ACC">
        <w:rPr>
          <w:rFonts w:ascii="Verdana" w:hAnsi="Verdana"/>
          <w:sz w:val="18"/>
          <w:szCs w:val="18"/>
        </w:rPr>
        <w:t>Er wordt gekozen</w:t>
      </w:r>
      <w:r w:rsidRPr="28D34FF3">
        <w:rPr>
          <w:rFonts w:ascii="Verdana" w:hAnsi="Verdana"/>
          <w:sz w:val="18"/>
          <w:szCs w:val="18"/>
        </w:rPr>
        <w:t xml:space="preserve"> voor minimale begrenzing van de stedelijke ecosystemen omdat:</w:t>
      </w:r>
    </w:p>
    <w:p w:rsidR="00E05B60" w:rsidP="00B40EC6" w:rsidRDefault="00E05B60" w14:paraId="35B8B83F" w14:textId="77777777">
      <w:pPr>
        <w:pStyle w:val="Lijstalinea"/>
        <w:numPr>
          <w:ilvl w:val="0"/>
          <w:numId w:val="36"/>
        </w:numPr>
        <w:jc w:val="both"/>
        <w:rPr>
          <w:rFonts w:ascii="Verdana" w:hAnsi="Verdana"/>
          <w:sz w:val="18"/>
          <w:szCs w:val="18"/>
        </w:rPr>
      </w:pPr>
      <w:r w:rsidRPr="28D34FF3">
        <w:rPr>
          <w:rFonts w:ascii="Verdana" w:hAnsi="Verdana"/>
          <w:sz w:val="18"/>
          <w:szCs w:val="18"/>
        </w:rPr>
        <w:t>Dit grondgebied in ieder geval binnen de begrenzing moet vallen.</w:t>
      </w:r>
    </w:p>
    <w:p w:rsidR="00E05B60" w:rsidP="00B40EC6" w:rsidRDefault="00E05B60" w14:paraId="3136530B" w14:textId="77777777">
      <w:pPr>
        <w:pStyle w:val="Lijstalinea"/>
        <w:numPr>
          <w:ilvl w:val="0"/>
          <w:numId w:val="36"/>
        </w:numPr>
        <w:jc w:val="both"/>
        <w:rPr>
          <w:rFonts w:ascii="Verdana" w:hAnsi="Verdana"/>
          <w:sz w:val="18"/>
          <w:szCs w:val="18"/>
        </w:rPr>
      </w:pPr>
      <w:r w:rsidRPr="28D34FF3">
        <w:rPr>
          <w:rFonts w:ascii="Verdana" w:hAnsi="Verdana"/>
          <w:sz w:val="18"/>
          <w:szCs w:val="18"/>
        </w:rPr>
        <w:t>De herstelopgave daarmee terecht komt in de meest be</w:t>
      </w:r>
      <w:r>
        <w:rPr>
          <w:rFonts w:ascii="Verdana" w:hAnsi="Verdana"/>
          <w:sz w:val="18"/>
          <w:szCs w:val="18"/>
        </w:rPr>
        <w:t xml:space="preserve">woonde </w:t>
      </w:r>
      <w:r w:rsidRPr="28D34FF3">
        <w:rPr>
          <w:rFonts w:ascii="Verdana" w:hAnsi="Verdana"/>
          <w:sz w:val="18"/>
          <w:szCs w:val="18"/>
        </w:rPr>
        <w:t xml:space="preserve">en verharde delen van een gemeente waardoor </w:t>
      </w:r>
      <w:r>
        <w:rPr>
          <w:rFonts w:ascii="Verdana" w:hAnsi="Verdana"/>
          <w:sz w:val="18"/>
          <w:szCs w:val="18"/>
        </w:rPr>
        <w:t>de grootste</w:t>
      </w:r>
      <w:r w:rsidRPr="28D34FF3">
        <w:rPr>
          <w:rFonts w:ascii="Verdana" w:hAnsi="Verdana"/>
          <w:sz w:val="18"/>
          <w:szCs w:val="18"/>
        </w:rPr>
        <w:t xml:space="preserve"> bijdrage aan de doelen van NHV</w:t>
      </w:r>
      <w:r>
        <w:rPr>
          <w:rFonts w:ascii="Verdana" w:hAnsi="Verdana"/>
          <w:sz w:val="18"/>
          <w:szCs w:val="18"/>
        </w:rPr>
        <w:t xml:space="preserve"> wordt geleverd</w:t>
      </w:r>
      <w:r w:rsidRPr="28D34FF3">
        <w:rPr>
          <w:rFonts w:ascii="Verdana" w:hAnsi="Verdana"/>
          <w:sz w:val="18"/>
          <w:szCs w:val="18"/>
        </w:rPr>
        <w:t xml:space="preserve">.   </w:t>
      </w:r>
    </w:p>
    <w:p w:rsidRPr="00D54382" w:rsidR="00E05B60" w:rsidP="00B40EC6" w:rsidRDefault="00E05B60" w14:paraId="0C1CA4AA" w14:textId="24B0C50C">
      <w:pPr>
        <w:pStyle w:val="Lijstalinea"/>
        <w:numPr>
          <w:ilvl w:val="0"/>
          <w:numId w:val="36"/>
        </w:numPr>
        <w:jc w:val="both"/>
        <w:rPr>
          <w:rFonts w:ascii="Verdana" w:hAnsi="Verdana"/>
          <w:sz w:val="18"/>
          <w:szCs w:val="18"/>
        </w:rPr>
      </w:pPr>
      <w:r>
        <w:rPr>
          <w:rFonts w:ascii="Verdana" w:hAnsi="Verdana"/>
          <w:sz w:val="18"/>
          <w:szCs w:val="18"/>
        </w:rPr>
        <w:t>De o</w:t>
      </w:r>
      <w:r w:rsidRPr="28D34FF3">
        <w:rPr>
          <w:rFonts w:ascii="Verdana" w:hAnsi="Verdana"/>
          <w:sz w:val="18"/>
          <w:szCs w:val="18"/>
        </w:rPr>
        <w:t>pgave moet landen daar waar het meest recht wordt gedaan aan de doelen van artikel 8 (volgens het Nota Ruimte principe ‘nabij</w:t>
      </w:r>
      <w:r>
        <w:rPr>
          <w:rFonts w:ascii="Verdana" w:hAnsi="Verdana"/>
          <w:sz w:val="18"/>
          <w:szCs w:val="18"/>
        </w:rPr>
        <w:t>heid</w:t>
      </w:r>
      <w:r w:rsidRPr="28D34FF3">
        <w:rPr>
          <w:rFonts w:ascii="Verdana" w:hAnsi="Verdana"/>
          <w:sz w:val="18"/>
          <w:szCs w:val="18"/>
        </w:rPr>
        <w:t xml:space="preserve">’). </w:t>
      </w:r>
    </w:p>
    <w:p w:rsidRPr="00D54382" w:rsidR="00E05B60" w:rsidP="00B40EC6" w:rsidRDefault="00E05B60" w14:paraId="41E5D52A" w14:textId="77777777">
      <w:pPr>
        <w:pStyle w:val="Lijstalinea"/>
        <w:numPr>
          <w:ilvl w:val="0"/>
          <w:numId w:val="36"/>
        </w:numPr>
        <w:jc w:val="both"/>
        <w:rPr>
          <w:rFonts w:ascii="Verdana" w:hAnsi="Verdana"/>
          <w:sz w:val="18"/>
          <w:szCs w:val="18"/>
        </w:rPr>
      </w:pPr>
      <w:r>
        <w:rPr>
          <w:rFonts w:ascii="Verdana" w:hAnsi="Verdana"/>
          <w:sz w:val="18"/>
          <w:szCs w:val="18"/>
        </w:rPr>
        <w:t>B</w:t>
      </w:r>
      <w:r w:rsidRPr="28D34FF3">
        <w:rPr>
          <w:rFonts w:ascii="Verdana" w:hAnsi="Verdana"/>
          <w:sz w:val="18"/>
          <w:szCs w:val="18"/>
        </w:rPr>
        <w:t xml:space="preserve">elemmeringen op </w:t>
      </w:r>
      <w:r>
        <w:rPr>
          <w:rFonts w:ascii="Verdana" w:hAnsi="Verdana"/>
          <w:sz w:val="18"/>
          <w:szCs w:val="18"/>
        </w:rPr>
        <w:t>maatschappelijke</w:t>
      </w:r>
      <w:r w:rsidRPr="28D34FF3">
        <w:rPr>
          <w:rFonts w:ascii="Verdana" w:hAnsi="Verdana"/>
          <w:sz w:val="18"/>
          <w:szCs w:val="18"/>
        </w:rPr>
        <w:t xml:space="preserve"> opgaven</w:t>
      </w:r>
      <w:r>
        <w:rPr>
          <w:rFonts w:ascii="Verdana" w:hAnsi="Verdana"/>
          <w:sz w:val="18"/>
          <w:szCs w:val="18"/>
        </w:rPr>
        <w:t xml:space="preserve"> die ruimte vragen</w:t>
      </w:r>
      <w:r w:rsidRPr="28D34FF3">
        <w:rPr>
          <w:rFonts w:ascii="Verdana" w:hAnsi="Verdana"/>
          <w:sz w:val="18"/>
          <w:szCs w:val="18"/>
        </w:rPr>
        <w:t>, zoals de woningbouwopgave</w:t>
      </w:r>
      <w:r>
        <w:rPr>
          <w:rFonts w:ascii="Verdana" w:hAnsi="Verdana"/>
          <w:sz w:val="18"/>
          <w:szCs w:val="18"/>
        </w:rPr>
        <w:t>, zo veel mogelijk voorkomen moeten worden</w:t>
      </w:r>
      <w:r w:rsidRPr="28D34FF3">
        <w:rPr>
          <w:rFonts w:ascii="Verdana" w:hAnsi="Verdana"/>
          <w:sz w:val="18"/>
          <w:szCs w:val="18"/>
        </w:rPr>
        <w:t xml:space="preserve">. </w:t>
      </w:r>
    </w:p>
    <w:p w:rsidRPr="004A72D7" w:rsidR="00E05B60" w:rsidP="00E05B60" w:rsidRDefault="00E05B60" w14:paraId="292F8A12" w14:textId="77777777">
      <w:pPr>
        <w:jc w:val="both"/>
        <w:rPr>
          <w:rFonts w:ascii="Verdana" w:hAnsi="Verdana"/>
          <w:sz w:val="18"/>
          <w:szCs w:val="18"/>
        </w:rPr>
      </w:pPr>
      <w:r w:rsidRPr="28D34FF3">
        <w:rPr>
          <w:rFonts w:ascii="Verdana" w:hAnsi="Verdana"/>
          <w:sz w:val="18"/>
          <w:szCs w:val="18"/>
        </w:rPr>
        <w:t xml:space="preserve">We gebruiken de periode tussen het Ontwerp-Natuurplan en het definitieve Natuurplan om </w:t>
      </w:r>
      <w:r>
        <w:rPr>
          <w:rFonts w:ascii="Verdana" w:hAnsi="Verdana"/>
          <w:sz w:val="18"/>
          <w:szCs w:val="18"/>
        </w:rPr>
        <w:t xml:space="preserve">door middel van het ontwerpend onderzoek </w:t>
      </w:r>
      <w:r w:rsidRPr="28D34FF3">
        <w:rPr>
          <w:rFonts w:ascii="Verdana" w:hAnsi="Verdana"/>
          <w:sz w:val="18"/>
          <w:szCs w:val="18"/>
        </w:rPr>
        <w:t>nader onderzoek te doen naar de</w:t>
      </w:r>
      <w:r>
        <w:rPr>
          <w:rFonts w:ascii="Verdana" w:hAnsi="Verdana"/>
          <w:sz w:val="18"/>
          <w:szCs w:val="18"/>
        </w:rPr>
        <w:t xml:space="preserve"> meest optimale</w:t>
      </w:r>
      <w:r w:rsidRPr="28D34FF3">
        <w:rPr>
          <w:rFonts w:ascii="Verdana" w:hAnsi="Verdana"/>
          <w:sz w:val="18"/>
          <w:szCs w:val="18"/>
        </w:rPr>
        <w:t xml:space="preserve"> begrenzing van de stedelijke ecosystemen in relatie tot de haalbaarheid van de doelstellingen. Dit betekent dat we de volgende stappen zetten om te komen tot de definitieve begrenzing van de stedelijke ecosystemen:</w:t>
      </w:r>
    </w:p>
    <w:p w:rsidRPr="00D54382" w:rsidR="00E05B60" w:rsidP="00B40EC6" w:rsidRDefault="00E05B60" w14:paraId="1FD097E7" w14:textId="2BD4060E">
      <w:pPr>
        <w:pStyle w:val="Lijstalinea"/>
        <w:numPr>
          <w:ilvl w:val="0"/>
          <w:numId w:val="37"/>
        </w:numPr>
        <w:jc w:val="both"/>
        <w:rPr>
          <w:rFonts w:ascii="Verdana" w:hAnsi="Verdana"/>
          <w:sz w:val="18"/>
          <w:szCs w:val="18"/>
        </w:rPr>
      </w:pPr>
      <w:r w:rsidRPr="28D34FF3">
        <w:rPr>
          <w:rFonts w:ascii="Verdana" w:hAnsi="Verdana"/>
          <w:sz w:val="18"/>
          <w:szCs w:val="18"/>
        </w:rPr>
        <w:t xml:space="preserve">Opstellen randvoorwaarden en uitgangspunten voor begrenzing </w:t>
      </w:r>
      <w:r>
        <w:rPr>
          <w:rFonts w:ascii="Verdana" w:hAnsi="Verdana"/>
          <w:sz w:val="18"/>
          <w:szCs w:val="18"/>
        </w:rPr>
        <w:t xml:space="preserve">van </w:t>
      </w:r>
      <w:r w:rsidRPr="28D34FF3">
        <w:rPr>
          <w:rFonts w:ascii="Verdana" w:hAnsi="Verdana"/>
          <w:sz w:val="18"/>
          <w:szCs w:val="18"/>
        </w:rPr>
        <w:t>stedelijke ecosystemen op basis van resultaten ontwerpend onderzoek, in afstemming met de koepels</w:t>
      </w:r>
    </w:p>
    <w:p w:rsidRPr="00D54382" w:rsidR="00E05B60" w:rsidP="00B40EC6" w:rsidRDefault="00E05B60" w14:paraId="3EE142E1" w14:textId="537DB1C5">
      <w:pPr>
        <w:pStyle w:val="Lijstalinea"/>
        <w:numPr>
          <w:ilvl w:val="0"/>
          <w:numId w:val="37"/>
        </w:numPr>
        <w:jc w:val="both"/>
        <w:rPr>
          <w:rFonts w:ascii="Verdana" w:hAnsi="Verdana"/>
          <w:sz w:val="18"/>
          <w:szCs w:val="18"/>
        </w:rPr>
      </w:pPr>
      <w:r>
        <w:rPr>
          <w:rFonts w:ascii="Verdana" w:hAnsi="Verdana"/>
          <w:sz w:val="18"/>
          <w:szCs w:val="18"/>
        </w:rPr>
        <w:t>Op basis van deze randvoorwaarden en uitgangspunten a</w:t>
      </w:r>
      <w:r w:rsidRPr="28D34FF3">
        <w:rPr>
          <w:rFonts w:ascii="Verdana" w:hAnsi="Verdana"/>
          <w:sz w:val="18"/>
          <w:szCs w:val="18"/>
        </w:rPr>
        <w:t xml:space="preserve">fleiden van </w:t>
      </w:r>
      <w:r w:rsidR="004502D3">
        <w:rPr>
          <w:rFonts w:ascii="Verdana" w:hAnsi="Verdana"/>
          <w:sz w:val="18"/>
          <w:szCs w:val="18"/>
        </w:rPr>
        <w:t>een generieke keuze voor de</w:t>
      </w:r>
      <w:r w:rsidRPr="28D34FF3" w:rsidR="004502D3">
        <w:rPr>
          <w:rFonts w:ascii="Verdana" w:hAnsi="Verdana"/>
          <w:sz w:val="18"/>
          <w:szCs w:val="18"/>
        </w:rPr>
        <w:t xml:space="preserve"> </w:t>
      </w:r>
      <w:r w:rsidRPr="28D34FF3">
        <w:rPr>
          <w:rFonts w:ascii="Verdana" w:hAnsi="Verdana"/>
          <w:sz w:val="18"/>
          <w:szCs w:val="18"/>
        </w:rPr>
        <w:t xml:space="preserve">begrenzing </w:t>
      </w:r>
      <w:r w:rsidR="002D02B6">
        <w:rPr>
          <w:rFonts w:ascii="Verdana" w:hAnsi="Verdana"/>
          <w:sz w:val="18"/>
          <w:szCs w:val="18"/>
        </w:rPr>
        <w:t>van</w:t>
      </w:r>
      <w:r w:rsidR="001B7C80">
        <w:rPr>
          <w:rFonts w:ascii="Verdana" w:hAnsi="Verdana"/>
          <w:sz w:val="18"/>
          <w:szCs w:val="18"/>
        </w:rPr>
        <w:t xml:space="preserve"> alle</w:t>
      </w:r>
      <w:r w:rsidRPr="28D34FF3">
        <w:rPr>
          <w:rFonts w:ascii="Verdana" w:hAnsi="Verdana"/>
          <w:sz w:val="18"/>
          <w:szCs w:val="18"/>
        </w:rPr>
        <w:t xml:space="preserve"> stedelijke ecosystemen  </w:t>
      </w:r>
    </w:p>
    <w:p w:rsidRPr="006B1F8F" w:rsidR="006B1F8F" w:rsidP="00B40EC6" w:rsidRDefault="002D02B6" w14:paraId="2E74D1B9" w14:textId="467735EA">
      <w:pPr>
        <w:pStyle w:val="Lijstalinea"/>
        <w:numPr>
          <w:ilvl w:val="0"/>
          <w:numId w:val="37"/>
        </w:numPr>
        <w:jc w:val="both"/>
        <w:rPr>
          <w:rFonts w:ascii="Verdana" w:hAnsi="Verdana"/>
          <w:sz w:val="18"/>
          <w:szCs w:val="18"/>
        </w:rPr>
      </w:pPr>
      <w:r w:rsidRPr="00FF297E">
        <w:rPr>
          <w:rFonts w:ascii="Verdana" w:hAnsi="Verdana"/>
          <w:noProof/>
          <w:sz w:val="18"/>
          <w:szCs w:val="18"/>
        </w:rPr>
        <mc:AlternateContent>
          <mc:Choice Requires="wps">
            <w:drawing>
              <wp:anchor distT="45720" distB="45720" distL="114300" distR="114300" simplePos="0" relativeHeight="251658240" behindDoc="0" locked="0" layoutInCell="1" allowOverlap="1" wp14:editId="20BAF7D0" wp14:anchorId="3713EB1E">
                <wp:simplePos x="0" y="0"/>
                <wp:positionH relativeFrom="margin">
                  <wp:align>right</wp:align>
                </wp:positionH>
                <wp:positionV relativeFrom="paragraph">
                  <wp:posOffset>786130</wp:posOffset>
                </wp:positionV>
                <wp:extent cx="6005195" cy="3743325"/>
                <wp:effectExtent l="0" t="0" r="14605"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195" cy="3743325"/>
                        </a:xfrm>
                        <a:prstGeom prst="rect">
                          <a:avLst/>
                        </a:prstGeom>
                        <a:solidFill>
                          <a:schemeClr val="accent6">
                            <a:lumMod val="20000"/>
                            <a:lumOff val="80000"/>
                          </a:schemeClr>
                        </a:solidFill>
                        <a:ln w="9525">
                          <a:solidFill>
                            <a:srgbClr val="000000"/>
                          </a:solidFill>
                          <a:miter lim="800000"/>
                          <a:headEnd/>
                          <a:tailEnd/>
                        </a:ln>
                      </wps:spPr>
                      <wps:txbx>
                        <w:txbxContent>
                          <w:p w:rsidR="00440E7B" w:rsidP="00440E7B" w:rsidRDefault="00440E7B" w14:paraId="508E1628" w14:textId="439FB243">
                            <w:pPr>
                              <w:shd w:val="clear" w:color="auto" w:fill="D9F2D0" w:themeFill="accent6" w:themeFillTint="33"/>
                              <w:jc w:val="both"/>
                              <w:rPr>
                                <w:rFonts w:ascii="Verdana" w:hAnsi="Verdana"/>
                                <w:sz w:val="18"/>
                                <w:szCs w:val="18"/>
                              </w:rPr>
                            </w:pPr>
                            <w:r w:rsidRPr="00593B67">
                              <w:rPr>
                                <w:rFonts w:ascii="Verdana" w:hAnsi="Verdana"/>
                                <w:sz w:val="18"/>
                                <w:szCs w:val="18"/>
                              </w:rPr>
                              <w:t xml:space="preserve">De minimumvariant houdt in dat alleen de stedelijke centra en stedelijke clusters binnen de begrenzing vallen. Stedelijke centra en stedelijke clusters worden geïdentificeerd op basis van de </w:t>
                            </w:r>
                            <w:hyperlink w:history="1" r:id="rId45">
                              <w:r w:rsidRPr="00440E7B">
                                <w:rPr>
                                  <w:rStyle w:val="Hyperlink"/>
                                  <w:rFonts w:ascii="Verdana" w:hAnsi="Verdana"/>
                                  <w:sz w:val="18"/>
                                  <w:szCs w:val="18"/>
                                </w:rPr>
                                <w:t>DEGRURBA-systematiek</w:t>
                              </w:r>
                            </w:hyperlink>
                            <w:r>
                              <w:rPr>
                                <w:rFonts w:ascii="Verdana" w:hAnsi="Verdana"/>
                                <w:sz w:val="18"/>
                                <w:szCs w:val="18"/>
                              </w:rPr>
                              <w:t xml:space="preserve">. </w:t>
                            </w:r>
                            <w:r w:rsidRPr="00593B67">
                              <w:rPr>
                                <w:rFonts w:ascii="Verdana" w:hAnsi="Verdana"/>
                                <w:sz w:val="18"/>
                                <w:szCs w:val="18"/>
                              </w:rPr>
                              <w:t>Deze systematiek maakt gebruik van een 1 x 1 km</w:t>
                            </w:r>
                            <w:r w:rsidRPr="00593B67">
                              <w:rPr>
                                <w:rFonts w:ascii="Verdana" w:hAnsi="Verdana"/>
                                <w:sz w:val="18"/>
                                <w:szCs w:val="18"/>
                                <w:vertAlign w:val="superscript"/>
                              </w:rPr>
                              <w:t>2</w:t>
                            </w:r>
                            <w:r w:rsidRPr="00593B67">
                              <w:rPr>
                                <w:rFonts w:ascii="Verdana" w:hAnsi="Verdana"/>
                                <w:sz w:val="18"/>
                                <w:szCs w:val="18"/>
                              </w:rPr>
                              <w:t xml:space="preserve"> raster. De rastercellen worden op basis van een combinatie van inwonertal van de gemeente, bevolkingsdichtheid, geografische nabijheid en aaneen geslotenheid geclassificeerd als hoge, gemiddelde en lage bevolkingsdichtheid. De raster cellen met hoge dichtheid </w:t>
                            </w:r>
                            <w:r>
                              <w:rPr>
                                <w:rFonts w:ascii="Verdana" w:hAnsi="Verdana"/>
                                <w:sz w:val="18"/>
                                <w:szCs w:val="18"/>
                              </w:rPr>
                              <w:t>(&gt; 1.500 inwoners / km</w:t>
                            </w:r>
                            <w:r w:rsidRPr="0014398E">
                              <w:rPr>
                                <w:rFonts w:ascii="Verdana" w:hAnsi="Verdana"/>
                                <w:sz w:val="18"/>
                                <w:szCs w:val="18"/>
                                <w:vertAlign w:val="superscript"/>
                              </w:rPr>
                              <w:t>2</w:t>
                            </w:r>
                            <w:r>
                              <w:rPr>
                                <w:rFonts w:ascii="Verdana" w:hAnsi="Verdana"/>
                                <w:sz w:val="18"/>
                                <w:szCs w:val="18"/>
                              </w:rPr>
                              <w:t xml:space="preserve">) </w:t>
                            </w:r>
                            <w:r w:rsidRPr="00593B67">
                              <w:rPr>
                                <w:rFonts w:ascii="Verdana" w:hAnsi="Verdana"/>
                                <w:sz w:val="18"/>
                                <w:szCs w:val="18"/>
                              </w:rPr>
                              <w:t xml:space="preserve">worden als stedelijke centra aangeduid, de rastercellen met gemiddelde dichtheid </w:t>
                            </w:r>
                            <w:r>
                              <w:rPr>
                                <w:rFonts w:ascii="Verdana" w:hAnsi="Verdana"/>
                                <w:sz w:val="18"/>
                                <w:szCs w:val="18"/>
                              </w:rPr>
                              <w:t>(&gt; 300 inwoners / km</w:t>
                            </w:r>
                            <w:r w:rsidRPr="0014398E">
                              <w:rPr>
                                <w:rFonts w:ascii="Verdana" w:hAnsi="Verdana"/>
                                <w:sz w:val="18"/>
                                <w:szCs w:val="18"/>
                                <w:vertAlign w:val="superscript"/>
                              </w:rPr>
                              <w:t>2</w:t>
                            </w:r>
                            <w:r>
                              <w:rPr>
                                <w:rFonts w:ascii="Verdana" w:hAnsi="Verdana"/>
                                <w:sz w:val="18"/>
                                <w:szCs w:val="18"/>
                              </w:rPr>
                              <w:t xml:space="preserve">) </w:t>
                            </w:r>
                            <w:r w:rsidRPr="00593B67">
                              <w:rPr>
                                <w:rFonts w:ascii="Verdana" w:hAnsi="Verdana"/>
                                <w:sz w:val="18"/>
                                <w:szCs w:val="18"/>
                              </w:rPr>
                              <w:t>als stedelijke clusters. Gemeenten die binnen hun grondgebied rastercellen hebben met hoge dichtheid zijn geclassificeerd als steden. Gemeenten die binnen hun grondgebied rastercellen hebben met gemiddelde dichtheid zijn geclassificeerd als kleine steden en voorsteden. Gemeenten die binnen hun grondgebied geen rastercellen hebben met hoge of gemiddelde dichtheid</w:t>
                            </w:r>
                            <w:r>
                              <w:rPr>
                                <w:rFonts w:ascii="Verdana" w:hAnsi="Verdana"/>
                                <w:sz w:val="18"/>
                                <w:szCs w:val="18"/>
                              </w:rPr>
                              <w:t xml:space="preserve"> of waar minder dan 50% van de inwoners binnen rastercellen met hoge en gemiddelde dichtheid woont</w:t>
                            </w:r>
                            <w:r w:rsidRPr="00593B67">
                              <w:rPr>
                                <w:rFonts w:ascii="Verdana" w:hAnsi="Verdana"/>
                                <w:sz w:val="18"/>
                                <w:szCs w:val="18"/>
                              </w:rPr>
                              <w:t xml:space="preserve"> zijn geclassificeerd als rurale gemeenten. </w:t>
                            </w:r>
                          </w:p>
                          <w:p w:rsidRPr="00593B67" w:rsidR="00440E7B" w:rsidP="00440E7B" w:rsidRDefault="00440E7B" w14:paraId="75F4EB59" w14:textId="77777777">
                            <w:pPr>
                              <w:shd w:val="clear" w:color="auto" w:fill="D9F2D0" w:themeFill="accent6" w:themeFillTint="33"/>
                              <w:jc w:val="both"/>
                              <w:rPr>
                                <w:rFonts w:ascii="Verdana" w:hAnsi="Verdana"/>
                                <w:sz w:val="18"/>
                                <w:szCs w:val="18"/>
                              </w:rPr>
                            </w:pPr>
                            <w:r w:rsidRPr="00593B67">
                              <w:rPr>
                                <w:rFonts w:ascii="Verdana" w:hAnsi="Verdana"/>
                                <w:sz w:val="18"/>
                                <w:szCs w:val="18"/>
                              </w:rPr>
                              <w:t xml:space="preserve">Nederland kent in 2026 342 gemeenten waarvan er 301 zijn geclassificeerd als stad of kleine stad en voorstad. Voor deze 301 gemeenten is het verplicht om een stedelijk ecosysteem aan te wijzen en te begrenzen. Hierbij is het verplicht dat de rastercellen met hoge en gemiddelde dichtheden binnen de grenzen van het stedelijk ecosysteem vallen. De zogenaamde minimale begrenzing volgt de contour van de rastercellen met de hoge en gemiddelde dichtheden (dat zijn de stedelijke centra en stedelijke clusters). Het kan voorkomen dat een gemeentegrens dwars door een rastercel geïdentificeerd als stedelijk centrum of stedelijk cluster gaat. In dat geval wordt het ene deel toebedeeld aan de ene gemeente en het andere deel aan de andere gemeente. Mocht een van de twee gemeenten als rurale gemeente zijn geclassificeerd dan vervalt het deel gelegen in de rurale gemeente. </w:t>
                            </w:r>
                          </w:p>
                          <w:p w:rsidRPr="00593B67" w:rsidR="00253BC2" w:rsidP="003927F1" w:rsidRDefault="00253BC2" w14:paraId="719AC4D8" w14:textId="77777777">
                            <w:pPr>
                              <w:shd w:val="clear" w:color="auto" w:fill="D9F2D0" w:themeFill="accent6" w:themeFillTint="33"/>
                              <w:rPr>
                                <w:rFonts w:ascii="Verdana" w:hAnsi="Verdan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left:0;text-align:left;margin-left:421.65pt;margin-top:61.9pt;width:472.85pt;height:294.7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fillcolor="#d9f2d0 [66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" w14:anchorId="3713EB1E">
                <v:textbox>
                  <w:txbxContent>
                    <w:p w:rsidR="00440E7B" w:rsidP="00440E7B" w:rsidRDefault="00440E7B" w14:paraId="508E1628" w14:textId="439FB243">
                      <w:pPr>
                        <w:shd w:val="clear" w:color="auto" w:fill="D9F2D0" w:themeFill="accent6" w:themeFillTint="33"/>
                        <w:jc w:val="both"/>
                        <w:rPr>
                          <w:rFonts w:ascii="Verdana" w:hAnsi="Verdana"/>
                          <w:sz w:val="18"/>
                          <w:szCs w:val="18"/>
                        </w:rPr>
                      </w:pPr>
                      <w:r w:rsidRPr="00593B67">
                        <w:rPr>
                          <w:rFonts w:ascii="Verdana" w:hAnsi="Verdana"/>
                          <w:sz w:val="18"/>
                          <w:szCs w:val="18"/>
                        </w:rPr>
                        <w:t xml:space="preserve">De minimumvariant houdt in dat alleen de stedelijke centra en stedelijke clusters binnen de begrenzing vallen. Stedelijke centra en stedelijke clusters worden geïdentificeerd op basis van de </w:t>
                      </w:r>
                      <w:hyperlink w:history="1" r:id="rId47">
                        <w:r w:rsidRPr="00440E7B">
                          <w:rPr>
                            <w:rStyle w:val="Hyperlink"/>
                            <w:rFonts w:ascii="Verdana" w:hAnsi="Verdana"/>
                            <w:sz w:val="18"/>
                            <w:szCs w:val="18"/>
                          </w:rPr>
                          <w:t>DEGRURBA-systematiek</w:t>
                        </w:r>
                      </w:hyperlink>
                      <w:r>
                        <w:rPr>
                          <w:rFonts w:ascii="Verdana" w:hAnsi="Verdana"/>
                          <w:sz w:val="18"/>
                          <w:szCs w:val="18"/>
                        </w:rPr>
                        <w:t xml:space="preserve">. </w:t>
                      </w:r>
                      <w:r w:rsidRPr="00593B67">
                        <w:rPr>
                          <w:rFonts w:ascii="Verdana" w:hAnsi="Verdana"/>
                          <w:sz w:val="18"/>
                          <w:szCs w:val="18"/>
                        </w:rPr>
                        <w:t>Deze systematiek maakt gebruik van een 1 x 1 km</w:t>
                      </w:r>
                      <w:r w:rsidRPr="00593B67">
                        <w:rPr>
                          <w:rFonts w:ascii="Verdana" w:hAnsi="Verdana"/>
                          <w:sz w:val="18"/>
                          <w:szCs w:val="18"/>
                          <w:vertAlign w:val="superscript"/>
                        </w:rPr>
                        <w:t>2</w:t>
                      </w:r>
                      <w:r w:rsidRPr="00593B67">
                        <w:rPr>
                          <w:rFonts w:ascii="Verdana" w:hAnsi="Verdana"/>
                          <w:sz w:val="18"/>
                          <w:szCs w:val="18"/>
                        </w:rPr>
                        <w:t xml:space="preserve"> raster. De rastercellen worden op basis van een combinatie van inwonertal van de gemeente, bevolkingsdichtheid, geografische nabijheid en aaneen geslotenheid geclassificeerd als hoge, gemiddelde en lage bevolkingsdichtheid. De raster cellen met hoge dichtheid </w:t>
                      </w:r>
                      <w:r>
                        <w:rPr>
                          <w:rFonts w:ascii="Verdana" w:hAnsi="Verdana"/>
                          <w:sz w:val="18"/>
                          <w:szCs w:val="18"/>
                        </w:rPr>
                        <w:t>(&gt; 1.500 inwoners / km</w:t>
                      </w:r>
                      <w:r w:rsidRPr="0014398E">
                        <w:rPr>
                          <w:rFonts w:ascii="Verdana" w:hAnsi="Verdana"/>
                          <w:sz w:val="18"/>
                          <w:szCs w:val="18"/>
                          <w:vertAlign w:val="superscript"/>
                        </w:rPr>
                        <w:t>2</w:t>
                      </w:r>
                      <w:r>
                        <w:rPr>
                          <w:rFonts w:ascii="Verdana" w:hAnsi="Verdana"/>
                          <w:sz w:val="18"/>
                          <w:szCs w:val="18"/>
                        </w:rPr>
                        <w:t xml:space="preserve">) </w:t>
                      </w:r>
                      <w:r w:rsidRPr="00593B67">
                        <w:rPr>
                          <w:rFonts w:ascii="Verdana" w:hAnsi="Verdana"/>
                          <w:sz w:val="18"/>
                          <w:szCs w:val="18"/>
                        </w:rPr>
                        <w:t xml:space="preserve">worden als stedelijke centra aangeduid, de rastercellen met gemiddelde dichtheid </w:t>
                      </w:r>
                      <w:r>
                        <w:rPr>
                          <w:rFonts w:ascii="Verdana" w:hAnsi="Verdana"/>
                          <w:sz w:val="18"/>
                          <w:szCs w:val="18"/>
                        </w:rPr>
                        <w:t>(&gt; 300 inwoners / km</w:t>
                      </w:r>
                      <w:r w:rsidRPr="0014398E">
                        <w:rPr>
                          <w:rFonts w:ascii="Verdana" w:hAnsi="Verdana"/>
                          <w:sz w:val="18"/>
                          <w:szCs w:val="18"/>
                          <w:vertAlign w:val="superscript"/>
                        </w:rPr>
                        <w:t>2</w:t>
                      </w:r>
                      <w:r>
                        <w:rPr>
                          <w:rFonts w:ascii="Verdana" w:hAnsi="Verdana"/>
                          <w:sz w:val="18"/>
                          <w:szCs w:val="18"/>
                        </w:rPr>
                        <w:t xml:space="preserve">) </w:t>
                      </w:r>
                      <w:r w:rsidRPr="00593B67">
                        <w:rPr>
                          <w:rFonts w:ascii="Verdana" w:hAnsi="Verdana"/>
                          <w:sz w:val="18"/>
                          <w:szCs w:val="18"/>
                        </w:rPr>
                        <w:t>als stedelijke clusters. Gemeenten die binnen hun grondgebied rastercellen hebben met hoge dichtheid zijn geclassificeerd als steden. Gemeenten die binnen hun grondgebied rastercellen hebben met gemiddelde dichtheid zijn geclassificeerd als kleine steden en voorsteden. Gemeenten die binnen hun grondgebied geen rastercellen hebben met hoge of gemiddelde dichtheid</w:t>
                      </w:r>
                      <w:r>
                        <w:rPr>
                          <w:rFonts w:ascii="Verdana" w:hAnsi="Verdana"/>
                          <w:sz w:val="18"/>
                          <w:szCs w:val="18"/>
                        </w:rPr>
                        <w:t xml:space="preserve"> of waar minder dan 50% van de inwoners binnen rastercellen met hoge en gemiddelde dichtheid woont</w:t>
                      </w:r>
                      <w:r w:rsidRPr="00593B67">
                        <w:rPr>
                          <w:rFonts w:ascii="Verdana" w:hAnsi="Verdana"/>
                          <w:sz w:val="18"/>
                          <w:szCs w:val="18"/>
                        </w:rPr>
                        <w:t xml:space="preserve"> zijn geclassificeerd als rurale gemeenten. </w:t>
                      </w:r>
                    </w:p>
                    <w:p w:rsidRPr="00593B67" w:rsidR="00440E7B" w:rsidP="00440E7B" w:rsidRDefault="00440E7B" w14:paraId="75F4EB59" w14:textId="77777777">
                      <w:pPr>
                        <w:shd w:val="clear" w:color="auto" w:fill="D9F2D0" w:themeFill="accent6" w:themeFillTint="33"/>
                        <w:jc w:val="both"/>
                        <w:rPr>
                          <w:rFonts w:ascii="Verdana" w:hAnsi="Verdana"/>
                          <w:sz w:val="18"/>
                          <w:szCs w:val="18"/>
                        </w:rPr>
                      </w:pPr>
                      <w:r w:rsidRPr="00593B67">
                        <w:rPr>
                          <w:rFonts w:ascii="Verdana" w:hAnsi="Verdana"/>
                          <w:sz w:val="18"/>
                          <w:szCs w:val="18"/>
                        </w:rPr>
                        <w:t xml:space="preserve">Nederland kent in 2026 342 gemeenten waarvan er 301 zijn geclassificeerd als stad of kleine stad en voorstad. Voor deze 301 gemeenten is het verplicht om een stedelijk ecosysteem aan te wijzen en te begrenzen. Hierbij is het verplicht dat de rastercellen met hoge en gemiddelde dichtheden binnen de grenzen van het stedelijk ecosysteem vallen. De zogenaamde minimale begrenzing volgt de contour van de rastercellen met de hoge en gemiddelde dichtheden (dat zijn de stedelijke centra en stedelijke clusters). Het kan voorkomen dat een gemeentegrens dwars door een rastercel geïdentificeerd als stedelijk centrum of stedelijk cluster gaat. In dat geval wordt het ene deel toebedeeld aan de ene gemeente en het andere deel aan de andere gemeente. Mocht een van de twee gemeenten als rurale gemeente zijn geclassificeerd dan vervalt het deel gelegen in de rurale gemeente. </w:t>
                      </w:r>
                    </w:p>
                    <w:p w:rsidRPr="00593B67" w:rsidR="00253BC2" w:rsidP="003927F1" w:rsidRDefault="00253BC2" w14:paraId="719AC4D8" w14:textId="77777777">
                      <w:pPr>
                        <w:shd w:val="clear" w:color="auto" w:fill="D9F2D0" w:themeFill="accent6" w:themeFillTint="33"/>
                        <w:rPr>
                          <w:rFonts w:ascii="Verdana" w:hAnsi="Verdana"/>
                          <w:sz w:val="18"/>
                          <w:szCs w:val="18"/>
                        </w:rPr>
                      </w:pPr>
                    </w:p>
                  </w:txbxContent>
                </v:textbox>
                <w10:wrap type="square" anchorx="margin"/>
              </v:shape>
            </w:pict>
          </mc:Fallback>
        </mc:AlternateContent>
      </w:r>
      <w:r w:rsidRPr="00440E7B" w:rsidR="00E05B60">
        <w:rPr>
          <w:rFonts w:ascii="Verdana" w:hAnsi="Verdana"/>
          <w:sz w:val="18"/>
          <w:szCs w:val="18"/>
        </w:rPr>
        <w:t xml:space="preserve">Gemeenten de gelegenheid geven om te reageren op </w:t>
      </w:r>
      <w:r>
        <w:rPr>
          <w:rFonts w:ascii="Verdana" w:hAnsi="Verdana"/>
          <w:sz w:val="18"/>
          <w:szCs w:val="18"/>
        </w:rPr>
        <w:t>deze generieke keuze voor</w:t>
      </w:r>
      <w:r w:rsidRPr="00440E7B" w:rsidR="00E05B60">
        <w:rPr>
          <w:rFonts w:ascii="Verdana" w:hAnsi="Verdana"/>
          <w:sz w:val="18"/>
          <w:szCs w:val="18"/>
        </w:rPr>
        <w:t xml:space="preserve"> begrenzing en binnen de vastgestelde uitgangspunten en randvoorwaarden te komen met voorstellen voor aanpassingen van de begrenzing van hun stedelijk ecosysteem. Zo houden we maximaal</w:t>
      </w:r>
      <w:r w:rsidR="006B1F8F">
        <w:rPr>
          <w:rFonts w:ascii="Verdana" w:hAnsi="Verdana"/>
          <w:sz w:val="18"/>
          <w:szCs w:val="18"/>
        </w:rPr>
        <w:t xml:space="preserve"> </w:t>
      </w:r>
      <w:r w:rsidRPr="00440E7B" w:rsidR="00E05B60">
        <w:rPr>
          <w:rFonts w:ascii="Verdana" w:hAnsi="Verdana"/>
          <w:sz w:val="18"/>
          <w:szCs w:val="18"/>
        </w:rPr>
        <w:t>rekening met ruimtelijke plannen en ontwikkelingen van gemeenten.</w:t>
      </w:r>
      <w:r w:rsidRPr="00440E7B" w:rsidR="00385138">
        <w:rPr>
          <w:rFonts w:ascii="Verdana" w:hAnsi="Verdana"/>
          <w:sz w:val="18"/>
          <w:szCs w:val="18"/>
        </w:rPr>
        <w:t xml:space="preserve"> </w:t>
      </w:r>
    </w:p>
    <w:p w:rsidRPr="006B1F8F" w:rsidR="00FF297E" w:rsidP="006B1F8F" w:rsidRDefault="00404A67" w14:paraId="38B25212" w14:textId="1906A1AB">
      <w:pPr>
        <w:ind w:left="720"/>
        <w:jc w:val="both"/>
        <w:rPr>
          <w:rFonts w:ascii="Verdana" w:hAnsi="Verdana"/>
          <w:sz w:val="18"/>
          <w:szCs w:val="18"/>
        </w:rPr>
      </w:pPr>
      <w:r>
        <w:rPr>
          <w:noProof/>
        </w:rPr>
        <w:drawing>
          <wp:inline distT="0" distB="0" distL="0" distR="0" wp14:anchorId="11F10313" wp14:editId="719211AB">
            <wp:extent cx="5543550" cy="3840415"/>
            <wp:effectExtent l="0" t="0" r="0" b="8255"/>
            <wp:docPr id="1989745747" name="Afbeelding 1" descr="Afbeelding met tekst, ka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45747" name="Afbeelding 1" descr="Afbeelding met tekst, kaart&#10;&#10;Door AI gegenereerde inhoud is mogelijk onjuis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548053" cy="3843534"/>
                    </a:xfrm>
                    <a:prstGeom prst="rect">
                      <a:avLst/>
                    </a:prstGeom>
                  </pic:spPr>
                </pic:pic>
              </a:graphicData>
            </a:graphic>
          </wp:inline>
        </w:drawing>
      </w:r>
    </w:p>
    <w:p w:rsidRPr="00AF0AAE" w:rsidR="00FC48C0" w:rsidP="00997CDC" w:rsidRDefault="00FC48C0" w14:paraId="73E35D06" w14:textId="150BF735">
      <w:pPr>
        <w:rPr>
          <w:rFonts w:ascii="Verdana" w:hAnsi="Verdana" w:eastAsiaTheme="majorEastAsia" w:cstheme="majorBidi"/>
          <w:sz w:val="16"/>
          <w:szCs w:val="16"/>
        </w:rPr>
      </w:pPr>
      <w:r w:rsidRPr="00AF0AAE">
        <w:rPr>
          <w:rFonts w:ascii="Verdana" w:hAnsi="Verdana" w:eastAsiaTheme="majorEastAsia" w:cstheme="majorBidi"/>
          <w:sz w:val="16"/>
          <w:szCs w:val="16"/>
        </w:rPr>
        <w:t xml:space="preserve">Figuur </w:t>
      </w:r>
      <w:r w:rsidRPr="00AF0AAE" w:rsidR="00AF0AAE">
        <w:rPr>
          <w:rFonts w:ascii="Verdana" w:hAnsi="Verdana" w:eastAsiaTheme="majorEastAsia" w:cstheme="majorBidi"/>
          <w:sz w:val="16"/>
          <w:szCs w:val="16"/>
        </w:rPr>
        <w:fldChar w:fldCharType="begin"/>
      </w:r>
      <w:r w:rsidRPr="00AF0AAE" w:rsidR="00AF0AAE">
        <w:rPr>
          <w:rFonts w:ascii="Verdana" w:hAnsi="Verdana" w:eastAsiaTheme="majorEastAsia" w:cstheme="majorBidi"/>
          <w:sz w:val="16"/>
          <w:szCs w:val="16"/>
        </w:rPr>
        <w:instrText xml:space="preserve"> SEQ Figuur \* ARABIC </w:instrText>
      </w:r>
      <w:r w:rsidRPr="00AF0AAE" w:rsidR="00AF0AAE">
        <w:rPr>
          <w:rFonts w:ascii="Verdana" w:hAnsi="Verdana" w:eastAsiaTheme="majorEastAsia" w:cstheme="majorBidi"/>
          <w:sz w:val="16"/>
          <w:szCs w:val="16"/>
        </w:rPr>
        <w:fldChar w:fldCharType="separate"/>
      </w:r>
      <w:r w:rsidR="00E811D3">
        <w:rPr>
          <w:rFonts w:ascii="Verdana" w:hAnsi="Verdana" w:eastAsiaTheme="majorEastAsia" w:cstheme="majorBidi"/>
          <w:noProof/>
          <w:sz w:val="16"/>
          <w:szCs w:val="16"/>
        </w:rPr>
        <w:t>9</w:t>
      </w:r>
      <w:r w:rsidRPr="00AF0AAE" w:rsidR="00AF0AAE">
        <w:rPr>
          <w:rFonts w:ascii="Verdana" w:hAnsi="Verdana" w:eastAsiaTheme="majorEastAsia" w:cstheme="majorBidi"/>
          <w:sz w:val="16"/>
          <w:szCs w:val="16"/>
        </w:rPr>
        <w:fldChar w:fldCharType="end"/>
      </w:r>
      <w:r w:rsidRPr="00AF0AAE" w:rsidR="00AF0AAE">
        <w:rPr>
          <w:rFonts w:ascii="Verdana" w:hAnsi="Verdana" w:eastAsiaTheme="majorEastAsia" w:cstheme="majorBidi"/>
          <w:sz w:val="16"/>
          <w:szCs w:val="16"/>
        </w:rPr>
        <w:t xml:space="preserve">. </w:t>
      </w:r>
      <w:r w:rsidR="00AF0AAE">
        <w:rPr>
          <w:rFonts w:ascii="Verdana" w:hAnsi="Verdana" w:eastAsiaTheme="majorEastAsia" w:cstheme="majorBidi"/>
          <w:sz w:val="16"/>
          <w:szCs w:val="16"/>
        </w:rPr>
        <w:t>V</w:t>
      </w:r>
      <w:r w:rsidRPr="00AF0AAE" w:rsidR="00AF0AAE">
        <w:rPr>
          <w:rFonts w:ascii="Verdana" w:hAnsi="Verdana" w:eastAsiaTheme="majorEastAsia" w:cstheme="majorBidi"/>
          <w:sz w:val="16"/>
          <w:szCs w:val="16"/>
        </w:rPr>
        <w:t>oorlopige</w:t>
      </w:r>
      <w:r w:rsidRPr="00AF0AAE">
        <w:rPr>
          <w:rFonts w:ascii="Verdana" w:hAnsi="Verdana" w:eastAsiaTheme="majorEastAsia" w:cstheme="majorBidi"/>
          <w:sz w:val="16"/>
          <w:szCs w:val="16"/>
        </w:rPr>
        <w:t xml:space="preserve"> begrenzing stedelijke ecosystemen</w:t>
      </w:r>
      <w:r w:rsidR="000B67AE">
        <w:rPr>
          <w:rFonts w:ascii="Verdana" w:hAnsi="Verdana" w:eastAsiaTheme="majorEastAsia" w:cstheme="majorBidi"/>
          <w:sz w:val="16"/>
          <w:szCs w:val="16"/>
        </w:rPr>
        <w:t xml:space="preserve"> (minimale begrenzing). B</w:t>
      </w:r>
      <w:r w:rsidRPr="00AF0AAE">
        <w:rPr>
          <w:rFonts w:ascii="Verdana" w:hAnsi="Verdana" w:eastAsiaTheme="majorEastAsia" w:cstheme="majorBidi"/>
          <w:sz w:val="16"/>
          <w:szCs w:val="16"/>
        </w:rPr>
        <w:t>ron: PBL</w:t>
      </w:r>
    </w:p>
    <w:p w:rsidR="00D638BD" w:rsidP="002C085F" w:rsidRDefault="002C085F" w14:paraId="618A80F5" w14:textId="233CDD66">
      <w:pPr>
        <w:pStyle w:val="Kop3"/>
        <w:rPr>
          <w:color w:val="404040" w:themeColor="text1" w:themeTint="BF"/>
        </w:rPr>
      </w:pPr>
      <w:r>
        <w:t xml:space="preserve">8.3.3 </w:t>
      </w:r>
      <w:r w:rsidRPr="002C085F" w:rsidR="00D638BD">
        <w:t>Samenvo</w:t>
      </w:r>
      <w:r>
        <w:t>egen van</w:t>
      </w:r>
      <w:r w:rsidRPr="002C085F" w:rsidR="00D638BD">
        <w:t xml:space="preserve"> stedelijke ecosysteemgebieden</w:t>
      </w:r>
    </w:p>
    <w:p w:rsidRPr="004D69A8" w:rsidR="004D69A8" w:rsidP="004D69A8" w:rsidRDefault="004D69A8" w14:paraId="3F796D67" w14:textId="77777777">
      <w:pPr>
        <w:jc w:val="both"/>
        <w:rPr>
          <w:rFonts w:ascii="Verdana" w:hAnsi="Verdana" w:eastAsiaTheme="majorEastAsia" w:cstheme="majorBidi"/>
          <w:sz w:val="18"/>
          <w:szCs w:val="18"/>
        </w:rPr>
      </w:pPr>
      <w:r w:rsidRPr="004D69A8">
        <w:rPr>
          <w:rFonts w:ascii="Verdana" w:hAnsi="Verdana" w:eastAsiaTheme="majorEastAsia" w:cstheme="majorBidi"/>
          <w:sz w:val="18"/>
          <w:szCs w:val="18"/>
        </w:rPr>
        <w:t xml:space="preserve">We gebruiken de periode tussen het Ontwerp-Natuurplan en het definitieve Natuurplan om nader onderzoek te doen naar de randvoorwaarden die de Europese Commissie verbindt aan de mogelijkheid om stedelijke ecosystemen van meerdere gemeenten samen te voegen tot één stedelijk ecosysteemgebied. Dit sluit aan bij het huidige landelijke streven om zo groot mogelijke eenheden samen te stellen. </w:t>
      </w:r>
    </w:p>
    <w:p w:rsidRPr="004D69A8" w:rsidR="004D69A8" w:rsidP="004D69A8" w:rsidRDefault="004D69A8" w14:paraId="3066EC73" w14:textId="77777777">
      <w:pPr>
        <w:jc w:val="both"/>
        <w:rPr>
          <w:rFonts w:ascii="Verdana" w:hAnsi="Verdana" w:eastAsiaTheme="majorEastAsia" w:cstheme="majorBidi"/>
          <w:sz w:val="18"/>
          <w:szCs w:val="18"/>
        </w:rPr>
      </w:pPr>
      <w:r w:rsidRPr="004D69A8">
        <w:rPr>
          <w:rFonts w:ascii="Verdana" w:hAnsi="Verdana" w:eastAsiaTheme="majorEastAsia" w:cstheme="majorBidi"/>
          <w:sz w:val="18"/>
          <w:szCs w:val="18"/>
        </w:rPr>
        <w:t xml:space="preserve">Daarom onderzoeken we wat dit vraagt van de benodigde administratieve samenwerking tussen gemeenten op het gebied van beleid, onderhoud en beheer van stedelijke groene ruimte. In het definitieve Natuurplan zal een keuze worden gemaakt, op basis van de wenselijkheid en randvoorwaarden die in de tussentijd in kaart zijn gebracht. </w:t>
      </w:r>
    </w:p>
    <w:p w:rsidRPr="00FC48C0" w:rsidR="00D638BD" w:rsidP="00FC48C0" w:rsidRDefault="00AD548A" w14:paraId="319BA2C2" w14:textId="2486C130">
      <w:pPr>
        <w:pStyle w:val="Kop3"/>
      </w:pPr>
      <w:r w:rsidRPr="00FC48C0">
        <w:t>8</w:t>
      </w:r>
      <w:r w:rsidRPr="00FC48C0" w:rsidR="00FC48C0">
        <w:t xml:space="preserve">.3.4 Gebruik van </w:t>
      </w:r>
      <w:r w:rsidRPr="00FC48C0" w:rsidR="00D638BD">
        <w:t xml:space="preserve">aanvullende gegevens voor </w:t>
      </w:r>
      <w:r w:rsidRPr="00FC48C0" w:rsidR="00FC48C0">
        <w:t xml:space="preserve">monitoring </w:t>
      </w:r>
    </w:p>
    <w:p w:rsidRPr="002C4484" w:rsidR="00766C87" w:rsidP="002C4484" w:rsidRDefault="421A40BD" w14:paraId="0488EB8F" w14:textId="3F76B82B">
      <w:pPr>
        <w:jc w:val="both"/>
        <w:rPr>
          <w:rFonts w:ascii="Verdana" w:hAnsi="Verdana" w:eastAsia="Aptos Display" w:cs="Aptos Display"/>
          <w:sz w:val="18"/>
          <w:szCs w:val="18"/>
        </w:rPr>
      </w:pPr>
      <w:r>
        <w:rPr>
          <w:rFonts w:ascii="Verdana" w:hAnsi="Verdana" w:eastAsia="Aptos Display" w:cs="Aptos Display"/>
          <w:sz w:val="18"/>
          <w:szCs w:val="18"/>
        </w:rPr>
        <w:t>Voor</w:t>
      </w:r>
      <w:r w:rsidRPr="001818CF">
        <w:rPr>
          <w:rFonts w:ascii="Verdana" w:hAnsi="Verdana" w:eastAsia="Aptos Display" w:cs="Aptos Display"/>
          <w:sz w:val="18"/>
          <w:szCs w:val="18"/>
        </w:rPr>
        <w:t xml:space="preserve"> het Ontwerp-Natuurplan wordt gebruik gemaakt van de Copernicusgegevens</w:t>
      </w:r>
      <w:r>
        <w:rPr>
          <w:rFonts w:ascii="Verdana" w:hAnsi="Verdana" w:eastAsia="Aptos Display" w:cs="Aptos Display"/>
          <w:sz w:val="18"/>
          <w:szCs w:val="18"/>
        </w:rPr>
        <w:t>, die als uitgangspunt door de EC zijn meegegeven</w:t>
      </w:r>
      <w:r w:rsidRPr="001818CF">
        <w:rPr>
          <w:rFonts w:ascii="Verdana" w:hAnsi="Verdana" w:eastAsia="Aptos Display" w:cs="Aptos Display"/>
          <w:sz w:val="18"/>
          <w:szCs w:val="18"/>
        </w:rPr>
        <w:t xml:space="preserve">. </w:t>
      </w:r>
      <w:r w:rsidR="00AF3FCD">
        <w:rPr>
          <w:rFonts w:ascii="Verdana" w:hAnsi="Verdana" w:eastAsia="Aptos Display" w:cs="Aptos Display"/>
          <w:sz w:val="18"/>
          <w:szCs w:val="18"/>
        </w:rPr>
        <w:t xml:space="preserve">Deze data heeft een resolutie van 10x10 meter. </w:t>
      </w:r>
      <w:r>
        <w:rPr>
          <w:rFonts w:ascii="Verdana" w:hAnsi="Verdana" w:eastAsia="Aptos Display" w:cs="Aptos Display"/>
          <w:sz w:val="18"/>
          <w:szCs w:val="18"/>
        </w:rPr>
        <w:t>De EC biedt de mogelijkheid om naast de Copernicusgegevens aanvullende data te gebruiken voor de nulmeting en monitoring.</w:t>
      </w:r>
      <w:r w:rsidRPr="001818CF">
        <w:rPr>
          <w:rFonts w:ascii="Verdana" w:hAnsi="Verdana" w:eastAsia="Aptos Display" w:cs="Aptos Display"/>
          <w:sz w:val="18"/>
          <w:szCs w:val="18"/>
        </w:rPr>
        <w:t xml:space="preserve"> Uit PBL-onderzoek</w:t>
      </w:r>
      <w:r w:rsidRPr="001818CF" w:rsidR="00E45442">
        <w:rPr>
          <w:rStyle w:val="Voetnootmarkering"/>
          <w:rFonts w:ascii="Verdana" w:hAnsi="Verdana" w:eastAsia="Aptos Display" w:cs="Aptos Display"/>
          <w:sz w:val="18"/>
          <w:szCs w:val="18"/>
        </w:rPr>
        <w:footnoteReference w:id="130"/>
      </w:r>
      <w:r w:rsidRPr="001818CF">
        <w:rPr>
          <w:rFonts w:ascii="Verdana" w:hAnsi="Verdana" w:eastAsia="Aptos Display" w:cs="Aptos Display"/>
          <w:sz w:val="18"/>
          <w:szCs w:val="18"/>
        </w:rPr>
        <w:t xml:space="preserve"> blijkt dat er in Nederland naast </w:t>
      </w:r>
      <w:r>
        <w:rPr>
          <w:rFonts w:ascii="Verdana" w:hAnsi="Verdana" w:eastAsia="Aptos Display" w:cs="Aptos Display"/>
          <w:sz w:val="18"/>
          <w:szCs w:val="18"/>
        </w:rPr>
        <w:t xml:space="preserve">de </w:t>
      </w:r>
      <w:r w:rsidRPr="001818CF">
        <w:rPr>
          <w:rFonts w:ascii="Verdana" w:hAnsi="Verdana" w:eastAsia="Aptos Display" w:cs="Aptos Display"/>
          <w:sz w:val="18"/>
          <w:szCs w:val="18"/>
        </w:rPr>
        <w:t>Copernicus</w:t>
      </w:r>
      <w:r>
        <w:rPr>
          <w:rFonts w:ascii="Verdana" w:hAnsi="Verdana" w:eastAsia="Aptos Display" w:cs="Aptos Display"/>
          <w:sz w:val="18"/>
          <w:szCs w:val="18"/>
        </w:rPr>
        <w:t>gegevens</w:t>
      </w:r>
      <w:r w:rsidRPr="001818CF">
        <w:rPr>
          <w:rFonts w:ascii="Verdana" w:hAnsi="Verdana" w:eastAsia="Aptos Display" w:cs="Aptos Display"/>
          <w:sz w:val="18"/>
          <w:szCs w:val="18"/>
        </w:rPr>
        <w:t xml:space="preserve"> ten minste vier andere </w:t>
      </w:r>
      <w:r>
        <w:rPr>
          <w:rFonts w:ascii="Verdana" w:hAnsi="Verdana" w:eastAsia="Aptos Display" w:cs="Aptos Display"/>
          <w:sz w:val="18"/>
          <w:szCs w:val="18"/>
        </w:rPr>
        <w:t>betrouwbare</w:t>
      </w:r>
      <w:r w:rsidR="00E45442">
        <w:rPr>
          <w:rStyle w:val="Voetnootmarkering"/>
          <w:rFonts w:ascii="Verdana" w:hAnsi="Verdana" w:eastAsia="Aptos Display" w:cs="Aptos Display"/>
          <w:sz w:val="18"/>
          <w:szCs w:val="18"/>
        </w:rPr>
        <w:footnoteReference w:id="131"/>
      </w:r>
      <w:r>
        <w:rPr>
          <w:rFonts w:ascii="Verdana" w:hAnsi="Verdana" w:eastAsia="Aptos Display" w:cs="Aptos Display"/>
          <w:sz w:val="18"/>
          <w:szCs w:val="18"/>
        </w:rPr>
        <w:t xml:space="preserve"> </w:t>
      </w:r>
      <w:r w:rsidR="00AF3FCD">
        <w:rPr>
          <w:rFonts w:ascii="Verdana" w:hAnsi="Verdana" w:eastAsia="Aptos Display" w:cs="Aptos Display"/>
          <w:sz w:val="18"/>
          <w:szCs w:val="18"/>
        </w:rPr>
        <w:t>en fijnmazi</w:t>
      </w:r>
      <w:r w:rsidR="00BB69DB">
        <w:rPr>
          <w:rFonts w:ascii="Verdana" w:hAnsi="Verdana" w:eastAsia="Aptos Display" w:cs="Aptos Display"/>
          <w:sz w:val="18"/>
          <w:szCs w:val="18"/>
        </w:rPr>
        <w:t xml:space="preserve">gere </w:t>
      </w:r>
      <w:r w:rsidRPr="001818CF" w:rsidR="00E45442">
        <w:rPr>
          <w:rFonts w:ascii="Verdana" w:hAnsi="Verdana" w:eastAsia="Aptos Display" w:cs="Aptos Display"/>
          <w:sz w:val="18"/>
          <w:szCs w:val="18"/>
        </w:rPr>
        <w:t xml:space="preserve">databronnen </w:t>
      </w:r>
      <w:r w:rsidRPr="001818CF">
        <w:rPr>
          <w:rFonts w:ascii="Verdana" w:hAnsi="Verdana" w:eastAsia="Aptos Display" w:cs="Aptos Display"/>
          <w:sz w:val="18"/>
          <w:szCs w:val="18"/>
        </w:rPr>
        <w:t xml:space="preserve">beschikbaar zijn om </w:t>
      </w:r>
      <w:r w:rsidRPr="003F6366">
        <w:rPr>
          <w:rFonts w:ascii="Verdana" w:hAnsi="Verdana" w:eastAsia="Aptos Display" w:cs="Aptos Display"/>
          <w:sz w:val="18"/>
          <w:szCs w:val="18"/>
        </w:rPr>
        <w:t xml:space="preserve">land </w:t>
      </w:r>
      <w:r>
        <w:rPr>
          <w:rFonts w:ascii="Verdana" w:hAnsi="Verdana" w:eastAsia="Aptos Display" w:cs="Aptos Display"/>
          <w:sz w:val="18"/>
          <w:szCs w:val="18"/>
        </w:rPr>
        <w:t xml:space="preserve">dekkend </w:t>
      </w:r>
      <w:r w:rsidRPr="001818CF">
        <w:rPr>
          <w:rFonts w:ascii="Verdana" w:hAnsi="Verdana" w:eastAsia="Aptos Display" w:cs="Aptos Display"/>
          <w:sz w:val="18"/>
          <w:szCs w:val="18"/>
        </w:rPr>
        <w:t xml:space="preserve">stedelijke groene ruimte en boomkroonbedekking te monitoren. </w:t>
      </w:r>
      <w:r w:rsidRPr="003F6366">
        <w:rPr>
          <w:rFonts w:ascii="Verdana" w:hAnsi="Verdana" w:eastAsia="Aptos Display" w:cs="Aptos Display"/>
          <w:sz w:val="18"/>
          <w:szCs w:val="18"/>
        </w:rPr>
        <w:t xml:space="preserve">In afwachting van deze analyse worden in het Ontwerp-Natuurplan geen aanvullende gegevens gebruikt </w:t>
      </w:r>
      <w:r>
        <w:rPr>
          <w:rFonts w:ascii="Verdana" w:hAnsi="Verdana" w:eastAsia="Aptos Display" w:cs="Aptos Display"/>
          <w:sz w:val="18"/>
          <w:szCs w:val="18"/>
        </w:rPr>
        <w:t xml:space="preserve">voor </w:t>
      </w:r>
      <w:r w:rsidRPr="003F6366">
        <w:rPr>
          <w:rFonts w:ascii="Verdana" w:hAnsi="Verdana" w:eastAsia="Aptos Display" w:cs="Aptos Display"/>
          <w:sz w:val="18"/>
          <w:szCs w:val="18"/>
        </w:rPr>
        <w:t>de basislijn van de indicatoren stedelijk</w:t>
      </w:r>
      <w:r>
        <w:rPr>
          <w:rFonts w:ascii="Verdana" w:hAnsi="Verdana" w:eastAsia="Aptos Display" w:cs="Aptos Display"/>
          <w:sz w:val="18"/>
          <w:szCs w:val="18"/>
        </w:rPr>
        <w:t>e</w:t>
      </w:r>
      <w:r w:rsidRPr="003F6366">
        <w:rPr>
          <w:rFonts w:ascii="Verdana" w:hAnsi="Verdana" w:eastAsia="Aptos Display" w:cs="Aptos Display"/>
          <w:sz w:val="18"/>
          <w:szCs w:val="18"/>
        </w:rPr>
        <w:t xml:space="preserve"> groene ruimte en boomkroonbedekking.</w:t>
      </w:r>
      <w:r w:rsidRPr="00EA5728">
        <w:rPr>
          <w:rFonts w:ascii="Verdana" w:hAnsi="Verdana" w:eastAsia="Aptos Display" w:cs="Aptos Display"/>
          <w:sz w:val="18"/>
          <w:szCs w:val="18"/>
        </w:rPr>
        <w:t xml:space="preserve"> </w:t>
      </w:r>
      <w:r w:rsidRPr="00FE6251" w:rsidR="00FE6251">
        <w:rPr>
          <w:rFonts w:ascii="Verdana" w:hAnsi="Verdana" w:eastAsia="Aptos Display" w:cs="Aptos Display"/>
          <w:sz w:val="18"/>
          <w:szCs w:val="18"/>
        </w:rPr>
        <w:t>In</w:t>
      </w:r>
      <w:r w:rsidRPr="003F6366">
        <w:rPr>
          <w:rFonts w:ascii="Verdana" w:hAnsi="Verdana" w:eastAsia="Aptos Display" w:cs="Aptos Display"/>
          <w:sz w:val="18"/>
          <w:szCs w:val="18"/>
        </w:rPr>
        <w:t xml:space="preserve"> aanloop naar het definitieve </w:t>
      </w:r>
      <w:r>
        <w:rPr>
          <w:rFonts w:ascii="Verdana" w:hAnsi="Verdana" w:eastAsia="Aptos Display" w:cs="Aptos Display"/>
          <w:sz w:val="18"/>
          <w:szCs w:val="18"/>
        </w:rPr>
        <w:t>N</w:t>
      </w:r>
      <w:r w:rsidRPr="003F6366">
        <w:rPr>
          <w:rFonts w:ascii="Verdana" w:hAnsi="Verdana" w:eastAsia="Aptos Display" w:cs="Aptos Display"/>
          <w:sz w:val="18"/>
          <w:szCs w:val="18"/>
        </w:rPr>
        <w:t>atuurplan</w:t>
      </w:r>
      <w:r w:rsidRPr="001818CF">
        <w:rPr>
          <w:rFonts w:ascii="Verdana" w:hAnsi="Verdana" w:eastAsia="Aptos Display" w:cs="Aptos Display"/>
          <w:sz w:val="18"/>
          <w:szCs w:val="18"/>
        </w:rPr>
        <w:t xml:space="preserve"> </w:t>
      </w:r>
      <w:r w:rsidRPr="00FE6251" w:rsidR="00FE6251">
        <w:rPr>
          <w:rFonts w:ascii="Verdana" w:hAnsi="Verdana" w:eastAsia="Aptos Display" w:cs="Aptos Display"/>
          <w:sz w:val="18"/>
          <w:szCs w:val="18"/>
        </w:rPr>
        <w:t xml:space="preserve">onderzoeken we of het gebruik van één of meerdere aanvullende </w:t>
      </w:r>
      <w:r w:rsidRPr="001818CF">
        <w:rPr>
          <w:rFonts w:ascii="Verdana" w:hAnsi="Verdana" w:eastAsia="Aptos Display" w:cs="Aptos Display"/>
          <w:sz w:val="18"/>
          <w:szCs w:val="18"/>
        </w:rPr>
        <w:t xml:space="preserve">databronnen </w:t>
      </w:r>
      <w:r w:rsidRPr="00FE6251" w:rsidR="00FE6251">
        <w:rPr>
          <w:rFonts w:ascii="Verdana" w:hAnsi="Verdana" w:eastAsia="Aptos Display" w:cs="Aptos Display"/>
          <w:sz w:val="18"/>
          <w:szCs w:val="18"/>
        </w:rPr>
        <w:t>de ontwikkeling van de vergroening in Nederland beter in beeld brengt dan de Copernicusgegevens</w:t>
      </w:r>
      <w:r w:rsidRPr="001818CF">
        <w:rPr>
          <w:rFonts w:ascii="Verdana" w:hAnsi="Verdana" w:eastAsia="Aptos Display" w:cs="Aptos Display"/>
          <w:sz w:val="18"/>
          <w:szCs w:val="18"/>
        </w:rPr>
        <w:t xml:space="preserve"> en </w:t>
      </w:r>
      <w:r w:rsidRPr="00FE6251" w:rsidR="00FE6251">
        <w:rPr>
          <w:rFonts w:ascii="Verdana" w:hAnsi="Verdana" w:eastAsia="Aptos Display" w:cs="Aptos Display"/>
          <w:sz w:val="18"/>
          <w:szCs w:val="18"/>
        </w:rPr>
        <w:t>daarom gewenst is.</w:t>
      </w:r>
      <w:r w:rsidRPr="001818CF">
        <w:rPr>
          <w:rFonts w:ascii="Verdana" w:hAnsi="Verdana" w:eastAsia="Aptos Display" w:cs="Aptos Display"/>
          <w:sz w:val="18"/>
          <w:szCs w:val="18"/>
        </w:rPr>
        <w:t xml:space="preserve"> Het Rijk is verantwoordelijk voor het verzamelen van monitoringsgegevens, en neemt deze taak op zich. </w:t>
      </w:r>
    </w:p>
    <w:p w:rsidR="00D638BD" w:rsidP="00593B67" w:rsidRDefault="00593B67" w14:paraId="2AC81455" w14:textId="12353D38">
      <w:pPr>
        <w:pStyle w:val="Kop3"/>
      </w:pPr>
      <w:r>
        <w:t>8.3.5 A</w:t>
      </w:r>
      <w:r w:rsidRPr="00593B67" w:rsidR="00D638BD">
        <w:t>andeel stedelijke groene ruimte</w:t>
      </w:r>
      <w:r>
        <w:t xml:space="preserve"> en boomkroonbedekking</w:t>
      </w:r>
      <w:r w:rsidRPr="00593B67" w:rsidR="00D638BD">
        <w:t xml:space="preserve"> in stedelijke ecosysteemgebieden </w:t>
      </w:r>
    </w:p>
    <w:p w:rsidRPr="00F92B55" w:rsidR="00404A67" w:rsidP="00F92B55" w:rsidRDefault="00F92B55" w14:paraId="0E4ADFE5" w14:textId="13CB6AF7">
      <w:pPr>
        <w:jc w:val="both"/>
        <w:rPr>
          <w:rFonts w:ascii="Verdana" w:hAnsi="Verdana"/>
          <w:sz w:val="18"/>
          <w:szCs w:val="18"/>
        </w:rPr>
      </w:pPr>
      <w:r w:rsidRPr="28D34FF3">
        <w:rPr>
          <w:rFonts w:ascii="Verdana" w:hAnsi="Verdana"/>
          <w:sz w:val="18"/>
          <w:szCs w:val="18"/>
        </w:rPr>
        <w:t xml:space="preserve">In figuur </w:t>
      </w:r>
      <w:r>
        <w:rPr>
          <w:rFonts w:ascii="Verdana" w:hAnsi="Verdana"/>
          <w:sz w:val="18"/>
          <w:szCs w:val="18"/>
        </w:rPr>
        <w:t xml:space="preserve">12 </w:t>
      </w:r>
      <w:r w:rsidRPr="28D34FF3">
        <w:rPr>
          <w:rFonts w:ascii="Verdana" w:hAnsi="Verdana"/>
          <w:sz w:val="18"/>
          <w:szCs w:val="18"/>
        </w:rPr>
        <w:t xml:space="preserve">is het </w:t>
      </w:r>
      <w:r>
        <w:rPr>
          <w:rFonts w:ascii="Verdana" w:hAnsi="Verdana"/>
          <w:sz w:val="18"/>
          <w:szCs w:val="18"/>
        </w:rPr>
        <w:t xml:space="preserve">percentage </w:t>
      </w:r>
      <w:r w:rsidRPr="28D34FF3">
        <w:rPr>
          <w:rFonts w:ascii="Verdana" w:hAnsi="Verdana"/>
          <w:sz w:val="18"/>
          <w:szCs w:val="18"/>
        </w:rPr>
        <w:t xml:space="preserve">stedelijke groene ruimte en boomkroonbedekking </w:t>
      </w:r>
      <w:r>
        <w:rPr>
          <w:rFonts w:ascii="Verdana" w:hAnsi="Verdana"/>
          <w:sz w:val="18"/>
          <w:szCs w:val="18"/>
        </w:rPr>
        <w:t xml:space="preserve">per stedelijk ecosysteem weergegeven </w:t>
      </w:r>
      <w:r w:rsidRPr="28D34FF3">
        <w:rPr>
          <w:rFonts w:ascii="Verdana" w:hAnsi="Verdana"/>
          <w:sz w:val="18"/>
          <w:szCs w:val="18"/>
        </w:rPr>
        <w:t xml:space="preserve">op basis van de </w:t>
      </w:r>
      <w:r>
        <w:rPr>
          <w:rFonts w:ascii="Verdana" w:hAnsi="Verdana"/>
          <w:sz w:val="18"/>
          <w:szCs w:val="18"/>
        </w:rPr>
        <w:t xml:space="preserve">meest recent beschikbare </w:t>
      </w:r>
      <w:r w:rsidRPr="28D34FF3">
        <w:rPr>
          <w:rFonts w:ascii="Verdana" w:hAnsi="Verdana"/>
          <w:sz w:val="18"/>
          <w:szCs w:val="18"/>
        </w:rPr>
        <w:t>Copernicus-gegevens</w:t>
      </w:r>
      <w:r>
        <w:rPr>
          <w:rFonts w:ascii="Verdana" w:hAnsi="Verdana"/>
          <w:sz w:val="18"/>
          <w:szCs w:val="18"/>
        </w:rPr>
        <w:t xml:space="preserve"> (2018). Hierbij is uitgegaan van de minimale begrenzing zoals beschreven in 8.3.2. Deze begrenzing wordt </w:t>
      </w:r>
      <w:r w:rsidRPr="28D34FF3">
        <w:rPr>
          <w:rFonts w:ascii="Verdana" w:hAnsi="Verdana"/>
          <w:sz w:val="18"/>
          <w:szCs w:val="18"/>
        </w:rPr>
        <w:t>gebruikt voor de raming en monitoring op het moment van inwerkingtreding van de verordening.</w:t>
      </w:r>
      <w:r w:rsidR="00673D41">
        <w:rPr>
          <w:rFonts w:ascii="Verdana" w:hAnsi="Verdana"/>
          <w:sz w:val="18"/>
          <w:szCs w:val="18"/>
        </w:rPr>
        <w:t xml:space="preserve"> </w:t>
      </w:r>
      <w:r w:rsidRPr="00673D41" w:rsidR="00673D41">
        <w:rPr>
          <w:rFonts w:ascii="Verdana" w:hAnsi="Verdana"/>
          <w:sz w:val="18"/>
          <w:szCs w:val="18"/>
        </w:rPr>
        <w:t>In deze berekening zijn agrarische weilanden meegenomen als onderdeel van stedelijke groene ruimte. Wanneer deze niet worden meegerekend, vallen de percentages stedelijke groene ruimte lager uit.</w:t>
      </w:r>
    </w:p>
    <w:p w:rsidR="00404A67" w:rsidP="1C81E9DA" w:rsidRDefault="00404A67" w14:paraId="57C30B55" w14:textId="77777777">
      <w:pPr>
        <w:rPr>
          <w:rFonts w:ascii="Verdana" w:hAnsi="Verdana" w:eastAsiaTheme="majorEastAsia" w:cstheme="majorBidi"/>
          <w:sz w:val="16"/>
          <w:szCs w:val="16"/>
        </w:rPr>
      </w:pPr>
    </w:p>
    <w:p w:rsidR="00404A67" w:rsidP="1C81E9DA" w:rsidRDefault="00404A67" w14:paraId="5EC64550" w14:textId="77777777">
      <w:pPr>
        <w:rPr>
          <w:rFonts w:ascii="Verdana" w:hAnsi="Verdana" w:eastAsiaTheme="majorEastAsia" w:cstheme="majorBidi"/>
          <w:sz w:val="16"/>
          <w:szCs w:val="16"/>
        </w:rPr>
      </w:pPr>
    </w:p>
    <w:p w:rsidR="00404A67" w:rsidP="1C81E9DA" w:rsidRDefault="00404A67" w14:paraId="69FACA8D" w14:textId="77777777">
      <w:pPr>
        <w:rPr>
          <w:rFonts w:ascii="Verdana" w:hAnsi="Verdana" w:eastAsiaTheme="majorEastAsia" w:cstheme="majorBidi"/>
          <w:sz w:val="16"/>
          <w:szCs w:val="16"/>
        </w:rPr>
      </w:pPr>
    </w:p>
    <w:p w:rsidR="00404A67" w:rsidP="1C81E9DA" w:rsidRDefault="00404A67" w14:paraId="1890D400" w14:textId="77777777">
      <w:pPr>
        <w:rPr>
          <w:rFonts w:ascii="Verdana" w:hAnsi="Verdana" w:eastAsiaTheme="majorEastAsia" w:cstheme="majorBidi"/>
          <w:sz w:val="16"/>
          <w:szCs w:val="16"/>
        </w:rPr>
      </w:pPr>
    </w:p>
    <w:p w:rsidR="00404A67" w:rsidP="1C81E9DA" w:rsidRDefault="00404A67" w14:paraId="33BC52AA" w14:textId="77777777">
      <w:pPr>
        <w:rPr>
          <w:rFonts w:ascii="Verdana" w:hAnsi="Verdana" w:eastAsiaTheme="majorEastAsia" w:cstheme="majorBidi"/>
          <w:sz w:val="16"/>
          <w:szCs w:val="16"/>
        </w:rPr>
      </w:pPr>
    </w:p>
    <w:p w:rsidR="00404A67" w:rsidP="1C81E9DA" w:rsidRDefault="00404A67" w14:paraId="7E18C4A1" w14:textId="77777777">
      <w:pPr>
        <w:rPr>
          <w:rFonts w:ascii="Verdana" w:hAnsi="Verdana" w:eastAsiaTheme="majorEastAsia" w:cstheme="majorBidi"/>
          <w:sz w:val="16"/>
          <w:szCs w:val="16"/>
        </w:rPr>
      </w:pPr>
    </w:p>
    <w:p w:rsidR="00404A67" w:rsidP="1C81E9DA" w:rsidRDefault="00404A67" w14:paraId="006D1D58" w14:textId="77777777">
      <w:pPr>
        <w:rPr>
          <w:rFonts w:ascii="Verdana" w:hAnsi="Verdana" w:eastAsiaTheme="majorEastAsia" w:cstheme="majorBidi"/>
          <w:sz w:val="16"/>
          <w:szCs w:val="16"/>
        </w:rPr>
      </w:pPr>
    </w:p>
    <w:p w:rsidR="00404A67" w:rsidP="1C81E9DA" w:rsidRDefault="00404A67" w14:paraId="53B372EC" w14:textId="77777777">
      <w:pPr>
        <w:rPr>
          <w:rFonts w:ascii="Verdana" w:hAnsi="Verdana" w:eastAsiaTheme="majorEastAsia" w:cstheme="majorBidi"/>
          <w:sz w:val="16"/>
          <w:szCs w:val="16"/>
        </w:rPr>
      </w:pPr>
    </w:p>
    <w:p w:rsidR="00404A67" w:rsidP="1C81E9DA" w:rsidRDefault="00404A67" w14:paraId="64161F20" w14:textId="77777777">
      <w:pPr>
        <w:rPr>
          <w:rFonts w:ascii="Verdana" w:hAnsi="Verdana" w:eastAsiaTheme="majorEastAsia" w:cstheme="majorBidi"/>
          <w:sz w:val="16"/>
          <w:szCs w:val="16"/>
        </w:rPr>
      </w:pPr>
    </w:p>
    <w:p w:rsidR="00404A67" w:rsidP="1C81E9DA" w:rsidRDefault="00404A67" w14:paraId="1D324D48" w14:textId="77777777">
      <w:pPr>
        <w:rPr>
          <w:rFonts w:ascii="Verdana" w:hAnsi="Verdana" w:eastAsiaTheme="majorEastAsia" w:cstheme="majorBidi"/>
          <w:sz w:val="16"/>
          <w:szCs w:val="16"/>
        </w:rPr>
      </w:pPr>
    </w:p>
    <w:p w:rsidR="00404A67" w:rsidP="1C81E9DA" w:rsidRDefault="00404A67" w14:paraId="71E932A4" w14:textId="77777777">
      <w:pPr>
        <w:rPr>
          <w:rFonts w:ascii="Verdana" w:hAnsi="Verdana" w:eastAsiaTheme="majorEastAsia" w:cstheme="majorBidi"/>
          <w:sz w:val="16"/>
          <w:szCs w:val="16"/>
        </w:rPr>
      </w:pPr>
    </w:p>
    <w:p w:rsidR="00404A67" w:rsidP="1C81E9DA" w:rsidRDefault="00404A67" w14:paraId="724C82EB" w14:textId="77777777">
      <w:pPr>
        <w:rPr>
          <w:rFonts w:ascii="Verdana" w:hAnsi="Verdana" w:eastAsiaTheme="majorEastAsia" w:cstheme="majorBidi"/>
          <w:sz w:val="16"/>
          <w:szCs w:val="16"/>
        </w:rPr>
      </w:pPr>
    </w:p>
    <w:p w:rsidR="00404A67" w:rsidP="1C81E9DA" w:rsidRDefault="00404A67" w14:paraId="5C360237" w14:textId="77777777">
      <w:pPr>
        <w:rPr>
          <w:rFonts w:ascii="Verdana" w:hAnsi="Verdana" w:eastAsiaTheme="majorEastAsia" w:cstheme="majorBidi"/>
          <w:sz w:val="16"/>
          <w:szCs w:val="16"/>
        </w:rPr>
      </w:pPr>
    </w:p>
    <w:p w:rsidR="00404A67" w:rsidP="1C81E9DA" w:rsidRDefault="00404A67" w14:paraId="5743B568" w14:textId="77777777">
      <w:pPr>
        <w:rPr>
          <w:rFonts w:ascii="Verdana" w:hAnsi="Verdana" w:eastAsiaTheme="majorEastAsia" w:cstheme="majorBidi"/>
          <w:sz w:val="16"/>
          <w:szCs w:val="16"/>
        </w:rPr>
      </w:pPr>
    </w:p>
    <w:p w:rsidRPr="00AF0AAE" w:rsidR="00222BAF" w:rsidP="1F13F640" w:rsidRDefault="00404A67" w14:paraId="1E8E8569" w14:textId="3BB67662">
      <w:pPr>
        <w:rPr>
          <w:rFonts w:ascii="Verdana" w:hAnsi="Verdana" w:eastAsiaTheme="majorEastAsia" w:cstheme="majorBidi"/>
          <w:sz w:val="16"/>
          <w:szCs w:val="16"/>
        </w:rPr>
      </w:pPr>
      <w:r>
        <w:rPr>
          <w:noProof/>
          <w:sz w:val="22"/>
          <w:szCs w:val="22"/>
        </w:rPr>
        <w:drawing>
          <wp:anchor distT="0" distB="0" distL="114300" distR="114300" simplePos="0" relativeHeight="251658248" behindDoc="0" locked="0" layoutInCell="1" allowOverlap="1" wp14:editId="2ED622DB" wp14:anchorId="424E3F3B">
            <wp:simplePos x="0" y="0"/>
            <wp:positionH relativeFrom="margin">
              <wp:posOffset>-263525</wp:posOffset>
            </wp:positionH>
            <wp:positionV relativeFrom="paragraph">
              <wp:posOffset>0</wp:posOffset>
            </wp:positionV>
            <wp:extent cx="5852160" cy="5147310"/>
            <wp:effectExtent l="0" t="0" r="0" b="0"/>
            <wp:wrapTopAndBottom/>
            <wp:docPr id="420314091" name="Afbeelding 2" descr="Afbeelding met tekst, ka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314091" name="Afbeelding 2" descr="Afbeelding met tekst, kaart&#10;&#10;Door AI gegenereerde inhoud is mogelijk onjuis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852160" cy="5147310"/>
                    </a:xfrm>
                    <a:prstGeom prst="rect">
                      <a:avLst/>
                    </a:prstGeom>
                  </pic:spPr>
                </pic:pic>
              </a:graphicData>
            </a:graphic>
            <wp14:sizeRelH relativeFrom="margin">
              <wp14:pctWidth>0</wp14:pctWidth>
            </wp14:sizeRelH>
            <wp14:sizeRelV relativeFrom="margin">
              <wp14:pctHeight>0</wp14:pctHeight>
            </wp14:sizeRelV>
          </wp:anchor>
        </w:drawing>
      </w:r>
      <w:r w:rsidRPr="1F13F640" w:rsidR="00222BAF">
        <w:rPr>
          <w:rFonts w:ascii="Verdana" w:hAnsi="Verdana" w:eastAsiaTheme="majorEastAsia" w:cstheme="majorBidi"/>
          <w:sz w:val="16"/>
          <w:szCs w:val="16"/>
        </w:rPr>
        <w:t xml:space="preserve">Figuur </w:t>
      </w:r>
      <w:r w:rsidRPr="1F13F640" w:rsidR="00AF0AAE">
        <w:rPr>
          <w:rFonts w:ascii="Verdana" w:hAnsi="Verdana" w:eastAsiaTheme="majorEastAsia" w:cstheme="majorBidi"/>
          <w:sz w:val="16"/>
          <w:szCs w:val="16"/>
        </w:rPr>
        <w:fldChar w:fldCharType="begin"/>
      </w:r>
      <w:r w:rsidRPr="1F13F640" w:rsidR="00AF0AAE">
        <w:rPr>
          <w:rFonts w:ascii="Verdana" w:hAnsi="Verdana" w:eastAsiaTheme="majorEastAsia" w:cstheme="majorBidi"/>
          <w:sz w:val="16"/>
          <w:szCs w:val="16"/>
        </w:rPr>
        <w:instrText xml:space="preserve"> SEQ Figuur \* ARABIC </w:instrText>
      </w:r>
      <w:r w:rsidRPr="1F13F640" w:rsidR="00AF0AAE">
        <w:rPr>
          <w:rFonts w:ascii="Verdana" w:hAnsi="Verdana" w:eastAsiaTheme="majorEastAsia" w:cstheme="majorBidi"/>
          <w:sz w:val="16"/>
          <w:szCs w:val="16"/>
        </w:rPr>
        <w:fldChar w:fldCharType="separate"/>
      </w:r>
      <w:r w:rsidR="00E811D3">
        <w:rPr>
          <w:rFonts w:ascii="Verdana" w:hAnsi="Verdana" w:eastAsiaTheme="majorEastAsia" w:cstheme="majorBidi"/>
          <w:noProof/>
          <w:sz w:val="16"/>
          <w:szCs w:val="16"/>
        </w:rPr>
        <w:t>10</w:t>
      </w:r>
      <w:r w:rsidRPr="1F13F640" w:rsidR="00AF0AAE">
        <w:rPr>
          <w:rFonts w:ascii="Verdana" w:hAnsi="Verdana" w:eastAsiaTheme="majorEastAsia" w:cstheme="majorBidi"/>
          <w:sz w:val="16"/>
          <w:szCs w:val="16"/>
        </w:rPr>
        <w:fldChar w:fldCharType="end"/>
      </w:r>
      <w:r w:rsidRPr="1F13F640" w:rsidR="00AF0AAE">
        <w:rPr>
          <w:rFonts w:ascii="Verdana" w:hAnsi="Verdana" w:eastAsiaTheme="majorEastAsia" w:cstheme="majorBidi"/>
          <w:sz w:val="16"/>
          <w:szCs w:val="16"/>
        </w:rPr>
        <w:t>.</w:t>
      </w:r>
      <w:r w:rsidRPr="1F13F640" w:rsidR="00222BAF">
        <w:rPr>
          <w:rFonts w:ascii="Verdana" w:hAnsi="Verdana" w:eastAsiaTheme="majorEastAsia" w:cstheme="majorBidi"/>
          <w:sz w:val="16"/>
          <w:szCs w:val="16"/>
        </w:rPr>
        <w:t xml:space="preserve"> Stedelijke groene ruimte en boomkroonbedekking </w:t>
      </w:r>
      <w:r w:rsidRPr="1F13F640" w:rsidR="00C83F48">
        <w:rPr>
          <w:rFonts w:ascii="Verdana" w:hAnsi="Verdana" w:eastAsiaTheme="majorEastAsia" w:cstheme="majorBidi"/>
          <w:sz w:val="16"/>
          <w:szCs w:val="16"/>
        </w:rPr>
        <w:t>(%) in de stedelijke ecosystemen</w:t>
      </w:r>
      <w:r w:rsidRPr="1F13F640" w:rsidR="00A02646">
        <w:rPr>
          <w:rFonts w:ascii="Verdana" w:hAnsi="Verdana" w:eastAsiaTheme="majorEastAsia" w:cstheme="majorBidi"/>
          <w:sz w:val="16"/>
          <w:szCs w:val="16"/>
        </w:rPr>
        <w:t xml:space="preserve">, berekend binnen de minimale begrenzing zoals beschreven in 8.3.2. </w:t>
      </w:r>
      <w:r w:rsidRPr="1F13F640" w:rsidR="00222BAF">
        <w:rPr>
          <w:rFonts w:ascii="Verdana" w:hAnsi="Verdana" w:eastAsiaTheme="majorEastAsia" w:cstheme="majorBidi"/>
          <w:sz w:val="16"/>
          <w:szCs w:val="16"/>
        </w:rPr>
        <w:t>(</w:t>
      </w:r>
      <w:bookmarkStart w:name="_Int_UmXtaC5S" w:id="159"/>
      <w:r w:rsidRPr="1F13F640" w:rsidR="00222BAF">
        <w:rPr>
          <w:rFonts w:ascii="Verdana" w:hAnsi="Verdana" w:eastAsiaTheme="majorEastAsia" w:cstheme="majorBidi"/>
          <w:sz w:val="16"/>
          <w:szCs w:val="16"/>
        </w:rPr>
        <w:t>bron</w:t>
      </w:r>
      <w:bookmarkEnd w:id="159"/>
      <w:r w:rsidRPr="1F13F640" w:rsidR="00222BAF">
        <w:rPr>
          <w:rFonts w:ascii="Verdana" w:hAnsi="Verdana" w:eastAsiaTheme="majorEastAsia" w:cstheme="majorBidi"/>
          <w:sz w:val="16"/>
          <w:szCs w:val="16"/>
        </w:rPr>
        <w:t>: PBL)</w:t>
      </w:r>
    </w:p>
    <w:p w:rsidRPr="00593B67" w:rsidR="00593B67" w:rsidP="00593B67" w:rsidRDefault="00593B67" w14:paraId="736E2BDF" w14:textId="5D3DAB0D">
      <w:pPr>
        <w:pStyle w:val="Kop3"/>
        <w:rPr>
          <w:rFonts w:asciiTheme="minorHAnsi" w:hAnsiTheme="minorHAnsi" w:eastAsiaTheme="minorEastAsia" w:cstheme="minorBidi"/>
          <w:color w:val="auto"/>
        </w:rPr>
      </w:pPr>
      <w:r>
        <w:t xml:space="preserve">8.3.6 </w:t>
      </w:r>
      <w:r w:rsidRPr="00593B67" w:rsidR="00D638BD">
        <w:t xml:space="preserve">Uitsluiting van stedelijke ecosysteemgebieden </w:t>
      </w:r>
    </w:p>
    <w:p w:rsidRPr="001E350E" w:rsidR="00087D79" w:rsidP="00087D79" w:rsidRDefault="00087D79" w14:paraId="0A6910AC" w14:textId="77777777">
      <w:pPr>
        <w:rPr>
          <w:rFonts w:ascii="Verdana" w:hAnsi="Verdana"/>
          <w:sz w:val="18"/>
          <w:szCs w:val="18"/>
        </w:rPr>
      </w:pPr>
      <w:r w:rsidRPr="001E350E">
        <w:rPr>
          <w:rFonts w:ascii="Verdana" w:hAnsi="Verdana"/>
          <w:sz w:val="18"/>
          <w:szCs w:val="18"/>
        </w:rPr>
        <w:t xml:space="preserve">Artikel 8 biedt lidstaten de mogelijkheid om stedelijke ecosystemen tot en met 2030 uit te sluiten van de doelstellingen van artikel 8, lid 1, wanneer deze meer dan 45% stedelijke groene ruimte en meer dan 10% boomkroonbedekking hebben, op basis van de Copernicus gegevens binnen de minimale begrenzing van stedelijk ecosystemen. In Nederland voldoet 37% van de gemeenten die een stedelijk ecosysteem moeten begrenzen aan deze criteria. Nederland maakt in het Ontwerp Natuurplan nog geen keuze om al dan niet gebruik te maken van het uitsluiten van gemeenten voor de opgave tot en met 2030. In het definitieve Natuurplan zal worden vastgelegd welke keuze Nederland hierin maakt. Deze keuze zal worden afgestemd met </w:t>
      </w:r>
      <w:r>
        <w:rPr>
          <w:rFonts w:ascii="Verdana" w:hAnsi="Verdana"/>
          <w:sz w:val="18"/>
          <w:szCs w:val="18"/>
        </w:rPr>
        <w:t>VNG, IPO en UvW</w:t>
      </w:r>
      <w:r w:rsidRPr="001E350E">
        <w:rPr>
          <w:rFonts w:ascii="Verdana" w:hAnsi="Verdana"/>
          <w:sz w:val="18"/>
          <w:szCs w:val="18"/>
        </w:rPr>
        <w:t>.</w:t>
      </w:r>
    </w:p>
    <w:p w:rsidRPr="003B4377" w:rsidR="002C445B" w:rsidP="003B4377" w:rsidRDefault="000A54A2" w14:paraId="64425F00" w14:textId="48900056">
      <w:pPr>
        <w:pStyle w:val="Kop3"/>
        <w:rPr>
          <w:color w:val="auto"/>
        </w:rPr>
      </w:pPr>
      <w:r>
        <w:t xml:space="preserve">8.3.7 </w:t>
      </w:r>
      <w:r w:rsidR="002C445B">
        <w:t xml:space="preserve">Oppervlakte en </w:t>
      </w:r>
      <w:r>
        <w:t>gebieden waar herstelmaatregelen gelden</w:t>
      </w:r>
    </w:p>
    <w:p w:rsidRPr="001E25FB" w:rsidR="00D97B85" w:rsidP="00D97B85" w:rsidRDefault="00D97B85" w14:paraId="4D00FECD" w14:textId="626E12D6">
      <w:pPr>
        <w:jc w:val="both"/>
        <w:rPr>
          <w:rFonts w:ascii="Verdana" w:hAnsi="Verdana"/>
          <w:sz w:val="18"/>
          <w:szCs w:val="18"/>
        </w:rPr>
      </w:pPr>
      <w:r w:rsidRPr="001E25FB">
        <w:rPr>
          <w:rFonts w:ascii="Verdana" w:hAnsi="Verdana"/>
          <w:sz w:val="18"/>
          <w:szCs w:val="18"/>
        </w:rPr>
        <w:t xml:space="preserve">Gebaseerd op de minimale begrenzing van de stedelijke ecosystemen (zie 8.3.2, en figuur </w:t>
      </w:r>
      <w:r w:rsidR="00E800D2">
        <w:rPr>
          <w:rFonts w:ascii="Verdana" w:hAnsi="Verdana"/>
          <w:sz w:val="18"/>
          <w:szCs w:val="18"/>
        </w:rPr>
        <w:t>11</w:t>
      </w:r>
      <w:r w:rsidRPr="001E25FB">
        <w:rPr>
          <w:rFonts w:ascii="Verdana" w:hAnsi="Verdana"/>
          <w:sz w:val="18"/>
          <w:szCs w:val="18"/>
        </w:rPr>
        <w:t>) bedraagt de totale oppervlakte in Nederland waarvoor herstelmaatregelen gelden 2.819.039.600 m</w:t>
      </w:r>
      <w:r w:rsidRPr="001E25FB">
        <w:rPr>
          <w:rFonts w:ascii="Verdana" w:hAnsi="Verdana"/>
          <w:sz w:val="18"/>
          <w:szCs w:val="18"/>
          <w:vertAlign w:val="superscript"/>
        </w:rPr>
        <w:t>2</w:t>
      </w:r>
      <w:r w:rsidRPr="001E25FB">
        <w:rPr>
          <w:rFonts w:ascii="Verdana" w:hAnsi="Verdana"/>
          <w:sz w:val="18"/>
          <w:szCs w:val="18"/>
        </w:rPr>
        <w:t xml:space="preserve"> (oftewel 281.904 hectare). </w:t>
      </w:r>
    </w:p>
    <w:p w:rsidRPr="00DB1155" w:rsidR="00DB1155" w:rsidP="00D97B85" w:rsidRDefault="00D97B85" w14:paraId="5F10569A" w14:textId="65DEDFFA">
      <w:pPr>
        <w:jc w:val="both"/>
      </w:pPr>
      <w:r w:rsidRPr="001E25FB">
        <w:rPr>
          <w:rFonts w:ascii="Verdana" w:hAnsi="Verdana"/>
          <w:sz w:val="18"/>
          <w:szCs w:val="18"/>
        </w:rPr>
        <w:t xml:space="preserve">Zoals in 8.3.2 beschreven wordt de definitieve begrenzing van de stedelijke ecosystemen vastgesteld in het definitieve Natuurplan. Als deze begrenzing is vastgesteld kan de totale oppervlakte waarvoor de herstelmaatregelen gelden definitief worden bepaald. Deze oppervlakte zal gelijk of groter zijn aan de oppervlakte gebaseerd op de minimale begrenzing. </w:t>
      </w:r>
    </w:p>
    <w:p w:rsidR="0046115F" w:rsidP="003B4377" w:rsidRDefault="00404660" w14:paraId="2D1423E0" w14:textId="787FC719">
      <w:pPr>
        <w:pStyle w:val="Kop3"/>
      </w:pPr>
      <w:r>
        <w:t xml:space="preserve">8.3.8 </w:t>
      </w:r>
      <w:r w:rsidR="00C20C2A">
        <w:t>Inzet op artikel 8</w:t>
      </w:r>
    </w:p>
    <w:p w:rsidRPr="001E25FB" w:rsidR="00BD33C9" w:rsidP="00BD33C9" w:rsidRDefault="00BD33C9" w14:paraId="2FC1A603" w14:textId="77777777">
      <w:pPr>
        <w:jc w:val="both"/>
        <w:rPr>
          <w:rFonts w:ascii="Verdana" w:hAnsi="Verdana"/>
          <w:sz w:val="18"/>
          <w:szCs w:val="18"/>
        </w:rPr>
      </w:pPr>
      <w:r w:rsidRPr="001E25FB">
        <w:rPr>
          <w:rFonts w:ascii="Verdana" w:hAnsi="Verdana"/>
          <w:sz w:val="18"/>
          <w:szCs w:val="18"/>
        </w:rPr>
        <w:t>Gemeenten hebben momenteel autonomie in het maken van beleid voor groen in en rond steden en dorpen. De sturing vanuit het Rijk op stedelijke groene ruimte en boomkroonbedekking is tot op heden vooral stimulerend en faciliterend van aard. Groen wordt vaak ingezet als middel om diverse doelen te bereiken, zoals klimaatadaptatie, een gezonde leefomgeving en het verhogen van biodiversiteit. Er is op dit moment geen overkoepelend programma met gerichte maatregelen dat specifiek stuurt op de doelstellingen van artikel 8 van de NHV. Wel biedt de handreiking Groen in en om de stad gemeenten handvatten om zelf beleid te ontwikkelen dat bijdraagt aan deze doelen.</w:t>
      </w:r>
    </w:p>
    <w:p w:rsidRPr="001E25FB" w:rsidR="00BD33C9" w:rsidP="00BD33C9" w:rsidRDefault="73824311" w14:paraId="330A9995" w14:textId="5C95B8D0">
      <w:pPr>
        <w:jc w:val="both"/>
        <w:rPr>
          <w:rFonts w:ascii="Verdana" w:hAnsi="Verdana"/>
          <w:sz w:val="18"/>
          <w:szCs w:val="18"/>
        </w:rPr>
      </w:pPr>
      <w:r w:rsidRPr="001E25FB">
        <w:rPr>
          <w:rFonts w:ascii="Verdana" w:hAnsi="Verdana"/>
          <w:sz w:val="18"/>
          <w:szCs w:val="18"/>
        </w:rPr>
        <w:t>Uit onderzoek</w:t>
      </w:r>
      <w:r w:rsidRPr="7763C397" w:rsidR="00BD33C9">
        <w:rPr>
          <w:rStyle w:val="Voetnootmarkering"/>
          <w:rFonts w:ascii="Verdana" w:hAnsi="Verdana" w:eastAsiaTheme="majorEastAsia" w:cstheme="majorBidi"/>
          <w:sz w:val="18"/>
          <w:szCs w:val="18"/>
        </w:rPr>
        <w:footnoteReference w:id="132"/>
      </w:r>
      <w:r w:rsidRPr="001E25FB">
        <w:rPr>
          <w:rFonts w:ascii="Verdana" w:hAnsi="Verdana"/>
          <w:sz w:val="18"/>
          <w:szCs w:val="18"/>
        </w:rPr>
        <w:t xml:space="preserve"> blijkt dat de sturing op stedelijke groene ruimte en boomkroonbedekking vanuit de Rijksoverheid beperkt is en dat de beschikbare (uitvoerings)middelen onvoldoende zijn om de doelstellingen van artikel 8 te behalen. In aanloop naar het definitieve Natuurplan wordt onderzocht welke aanvullende maatregelen vanuit het Rijk nodig zijn.</w:t>
      </w:r>
    </w:p>
    <w:p w:rsidRPr="0030024B" w:rsidR="00BD33C9" w:rsidP="00BD33C9" w:rsidRDefault="00BD33C9" w14:paraId="38B2B076" w14:textId="15084D4C">
      <w:pPr>
        <w:jc w:val="both"/>
        <w:rPr>
          <w:rFonts w:ascii="Verdana" w:hAnsi="Verdana"/>
          <w:sz w:val="18"/>
          <w:szCs w:val="18"/>
        </w:rPr>
      </w:pPr>
      <w:r w:rsidRPr="001E25FB">
        <w:rPr>
          <w:rFonts w:ascii="Verdana" w:hAnsi="Verdana"/>
          <w:sz w:val="18"/>
          <w:szCs w:val="18"/>
        </w:rPr>
        <w:t xml:space="preserve">Parallel aan het opstellen van het Ontwerp-Natuurplan wordt wet- en regelgeving uitgewerkt die </w:t>
      </w:r>
      <w:r w:rsidR="00111514">
        <w:rPr>
          <w:rFonts w:ascii="Verdana" w:hAnsi="Verdana"/>
          <w:sz w:val="18"/>
          <w:szCs w:val="18"/>
        </w:rPr>
        <w:t xml:space="preserve">sturing geeft aan de bijdrage van </w:t>
      </w:r>
      <w:r w:rsidRPr="001E25FB">
        <w:rPr>
          <w:rFonts w:ascii="Verdana" w:hAnsi="Verdana"/>
          <w:sz w:val="18"/>
          <w:szCs w:val="18"/>
        </w:rPr>
        <w:t>gemeenten en provincies aan de doelstellingen van artikel 8. De nadere invulling hiervan vindt plaats via een separaat wetgevingstraject.</w:t>
      </w:r>
    </w:p>
    <w:p w:rsidRPr="001E25FB" w:rsidR="000D34DB" w:rsidP="001E25FB" w:rsidRDefault="000D34DB" w14:paraId="3A2875B6" w14:textId="77777777">
      <w:pPr>
        <w:spacing w:after="0"/>
        <w:jc w:val="both"/>
        <w:rPr>
          <w:rFonts w:ascii="Verdana" w:hAnsi="Verdana"/>
          <w:sz w:val="18"/>
          <w:szCs w:val="18"/>
        </w:rPr>
      </w:pPr>
      <w:r w:rsidRPr="001E25FB">
        <w:rPr>
          <w:rFonts w:ascii="Verdana" w:hAnsi="Verdana"/>
          <w:b/>
          <w:bCs/>
          <w:sz w:val="18"/>
          <w:szCs w:val="18"/>
        </w:rPr>
        <w:t>Bestaande inzet</w:t>
      </w:r>
    </w:p>
    <w:p w:rsidR="00050492" w:rsidP="00050492" w:rsidRDefault="00050492" w14:paraId="3D388E99" w14:textId="14B2501E">
      <w:pPr>
        <w:jc w:val="both"/>
      </w:pPr>
      <w:r w:rsidRPr="001E25FB">
        <w:rPr>
          <w:rFonts w:ascii="Verdana" w:hAnsi="Verdana"/>
          <w:sz w:val="18"/>
          <w:szCs w:val="18"/>
        </w:rPr>
        <w:t xml:space="preserve">De onderstaande </w:t>
      </w:r>
      <w:r w:rsidR="00C20C2A">
        <w:rPr>
          <w:rFonts w:ascii="Verdana" w:hAnsi="Verdana"/>
          <w:sz w:val="18"/>
          <w:szCs w:val="18"/>
        </w:rPr>
        <w:t>programma’s</w:t>
      </w:r>
      <w:r w:rsidRPr="001E25FB">
        <w:rPr>
          <w:rFonts w:ascii="Verdana" w:hAnsi="Verdana"/>
          <w:sz w:val="18"/>
          <w:szCs w:val="18"/>
        </w:rPr>
        <w:t xml:space="preserve"> vormen een selectie uit het overzicht dat </w:t>
      </w:r>
      <w:r w:rsidR="003566D5">
        <w:rPr>
          <w:rFonts w:ascii="Verdana" w:hAnsi="Verdana"/>
          <w:sz w:val="18"/>
          <w:szCs w:val="18"/>
        </w:rPr>
        <w:t>binnen het onderzoek is</w:t>
      </w:r>
      <w:r w:rsidRPr="001E25FB">
        <w:rPr>
          <w:rFonts w:ascii="Verdana" w:hAnsi="Verdana"/>
          <w:sz w:val="18"/>
          <w:szCs w:val="18"/>
        </w:rPr>
        <w:t xml:space="preserve"> opgesteld. D</w:t>
      </w:r>
      <w:r w:rsidR="00EF31BD">
        <w:rPr>
          <w:rFonts w:ascii="Verdana" w:hAnsi="Verdana"/>
          <w:sz w:val="18"/>
          <w:szCs w:val="18"/>
        </w:rPr>
        <w:t xml:space="preserve">it vertoont </w:t>
      </w:r>
      <w:r w:rsidRPr="001E25FB">
        <w:rPr>
          <w:rFonts w:ascii="Verdana" w:hAnsi="Verdana"/>
          <w:sz w:val="18"/>
          <w:szCs w:val="18"/>
        </w:rPr>
        <w:t xml:space="preserve">in meer of mindere mate een relatie met het voorkomen van achteruitgang van stedelijke groene ruimte en boomkroonbedekking. Hoewel ze niet specifiek gericht zijn op de doelstellingen van artikel 8, bieden ze wel mogelijkheden om een grotere bijdrage te leveren aan de NHV-doelstellingen. Dit kan worden bereikt door bij toekomstige herzieningen van dit beleid de verbinding met de NHV nadrukkelijker te maken. </w:t>
      </w:r>
    </w:p>
    <w:p w:rsidR="005833F5" w:rsidP="005833F5" w:rsidRDefault="000D34DB" w14:paraId="43EE06B5" w14:textId="08DC1EF8">
      <w:pPr>
        <w:jc w:val="both"/>
        <w:rPr>
          <w:rFonts w:ascii="Verdana" w:hAnsi="Verdana"/>
          <w:sz w:val="18"/>
          <w:szCs w:val="18"/>
        </w:rPr>
      </w:pPr>
      <w:r w:rsidRPr="001E25FB">
        <w:rPr>
          <w:rFonts w:ascii="Verdana" w:hAnsi="Verdana"/>
          <w:sz w:val="18"/>
          <w:szCs w:val="18"/>
          <w:u w:val="single"/>
        </w:rPr>
        <w:t>Wetgeving</w:t>
      </w:r>
      <w:r>
        <w:br/>
      </w:r>
      <w:r w:rsidRPr="006234E6" w:rsidR="005833F5">
        <w:rPr>
          <w:rFonts w:ascii="Verdana" w:hAnsi="Verdana"/>
          <w:sz w:val="18"/>
          <w:szCs w:val="18"/>
        </w:rPr>
        <w:t>In het stelsel van de Omgevingswet zijn de Vogel- en habitatrichtlijn geïmplementeerd, evenals verdragen zoals Bonn en Bern, waarmee de bescherming van de natuur is geborgd, ook in het stedelijk gebied. De zorgplichtbepalingen benadrukken dat niet alleen rekening moet worden gehouden met beschermde soorten, maar ook met andere in het wild voorkomende soorten.  Voor houtopstanden zijn specifieke bepalingen opgenomen die houtopstanden moeten beschermen, zoals regels over het vellen van houtopstanden en de verplichting voor gemeenten voor het opnemen van een bebouwingscontour houtkap in het Omgevingsplan (art.5.165b Besluit kwaliteit leefomgeving). Dit artikel bepaalt tevens dat de bebouwingscontour houtkap aansluit bij het stedelijke gebied. De gemeente bepaalt de exacte ligging van de bebouwingscontour houtkap. In het huidige stelsel van de Omgevingswet ontbreekt een kwantitatieve verplichting voor groen en boomkroonbedekking. Deze wordt met de Natuurherstelverordening geïntroduceerd, evenals kwalitatieve verplichtingen uit de overige artikelen van de Natuurherstelverordening.</w:t>
      </w:r>
    </w:p>
    <w:p w:rsidRPr="00667018" w:rsidR="007D0B01" w:rsidP="005833F5" w:rsidRDefault="000D34DB" w14:paraId="0BE90A16" w14:textId="3517C6A9">
      <w:pPr>
        <w:spacing w:after="0"/>
        <w:jc w:val="both"/>
        <w:rPr>
          <w:rFonts w:ascii="Verdana" w:hAnsi="Verdana"/>
          <w:iCs/>
          <w:sz w:val="18"/>
          <w:szCs w:val="18"/>
          <w:u w:val="single"/>
        </w:rPr>
      </w:pPr>
      <w:r w:rsidRPr="00667018">
        <w:rPr>
          <w:rFonts w:ascii="Verdana" w:hAnsi="Verdana"/>
          <w:iCs/>
          <w:sz w:val="18"/>
          <w:szCs w:val="18"/>
          <w:u w:val="single"/>
        </w:rPr>
        <w:t>Groen in en om de stad (GIOS)</w:t>
      </w:r>
    </w:p>
    <w:p w:rsidRPr="00913C69" w:rsidR="00913C69" w:rsidP="00913C69" w:rsidRDefault="00913C69" w14:paraId="72A4DBBE" w14:textId="06349928">
      <w:pPr>
        <w:jc w:val="both"/>
        <w:rPr>
          <w:rFonts w:ascii="Verdana" w:hAnsi="Verdana"/>
          <w:sz w:val="18"/>
          <w:szCs w:val="18"/>
        </w:rPr>
      </w:pPr>
      <w:r w:rsidRPr="00913C69">
        <w:rPr>
          <w:rFonts w:ascii="Verdana" w:hAnsi="Verdana"/>
          <w:sz w:val="18"/>
          <w:szCs w:val="18"/>
        </w:rPr>
        <w:t xml:space="preserve">Het Rijk faciliteert gemeenten en provincies bij de groenopgave. De handreiking Groen in en om de stad biedt een systematiek om groen integraal en gelijkwaardig op meerdere schaalniveaus goed mee te nemen in beleid, projecten en uitvoering. Groen is daarbij een middel voor meerdere doelstellingen: biodiversiteit, klimaatadaptatie, gezondheid en identiteit (herkenbaarheid, erfgoed). </w:t>
      </w:r>
    </w:p>
    <w:p w:rsidR="00913C69" w:rsidP="00913C69" w:rsidRDefault="00913C69" w14:paraId="5CCFEE19" w14:textId="0ED3EAC1">
      <w:pPr>
        <w:spacing w:after="0"/>
        <w:jc w:val="both"/>
        <w:rPr>
          <w:rFonts w:ascii="Verdana" w:hAnsi="Verdana"/>
          <w:sz w:val="18"/>
          <w:szCs w:val="18"/>
        </w:rPr>
      </w:pPr>
      <w:r>
        <w:rPr>
          <w:rFonts w:ascii="Verdana" w:hAnsi="Verdana"/>
          <w:sz w:val="18"/>
          <w:szCs w:val="18"/>
        </w:rPr>
        <w:t xml:space="preserve">Vanuit de leeragenda </w:t>
      </w:r>
      <w:r w:rsidR="00CF19B3">
        <w:rPr>
          <w:rFonts w:ascii="Verdana" w:hAnsi="Verdana"/>
          <w:sz w:val="18"/>
          <w:szCs w:val="18"/>
        </w:rPr>
        <w:t>voor gemeenten</w:t>
      </w:r>
      <w:r>
        <w:rPr>
          <w:rFonts w:ascii="Verdana" w:hAnsi="Verdana"/>
          <w:sz w:val="18"/>
          <w:szCs w:val="18"/>
        </w:rPr>
        <w:t xml:space="preserve"> is gewerkt aan verdieping van een aantal onderwerpen zoals een onderzoek naar de sturingsmogelijkheden op privaat groen, financiering en de gemeentelijke hoofdgroenstructuur. Deze resultaten worden verwerkt in een geactualiseerde versie van de handreiking. </w:t>
      </w:r>
    </w:p>
    <w:p w:rsidR="00913C69" w:rsidP="00913C69" w:rsidRDefault="00913C69" w14:paraId="263E08C3" w14:textId="77777777">
      <w:pPr>
        <w:spacing w:after="0"/>
        <w:jc w:val="both"/>
        <w:rPr>
          <w:rFonts w:ascii="Verdana" w:hAnsi="Verdana"/>
          <w:sz w:val="18"/>
          <w:szCs w:val="18"/>
        </w:rPr>
      </w:pPr>
    </w:p>
    <w:p w:rsidRPr="00667018" w:rsidR="00667018" w:rsidP="00913C69" w:rsidRDefault="000D34DB" w14:paraId="11D6B7B1" w14:textId="7551C3C2">
      <w:pPr>
        <w:spacing w:after="0"/>
        <w:jc w:val="both"/>
        <w:rPr>
          <w:rFonts w:ascii="Verdana" w:hAnsi="Verdana"/>
          <w:sz w:val="18"/>
          <w:szCs w:val="18"/>
          <w:u w:val="single"/>
        </w:rPr>
      </w:pPr>
      <w:r w:rsidRPr="00667018">
        <w:rPr>
          <w:rFonts w:ascii="Verdana" w:hAnsi="Verdana"/>
          <w:sz w:val="18"/>
          <w:szCs w:val="18"/>
          <w:u w:val="single"/>
        </w:rPr>
        <w:t>Basiskwaliteit natuur</w:t>
      </w:r>
    </w:p>
    <w:p w:rsidR="00DD7562" w:rsidP="00667018" w:rsidRDefault="00DD7562" w14:paraId="398EEA54" w14:textId="2FEE2267">
      <w:pPr>
        <w:spacing w:after="0"/>
        <w:jc w:val="both"/>
        <w:rPr>
          <w:rFonts w:ascii="Verdana" w:hAnsi="Verdana"/>
          <w:sz w:val="18"/>
          <w:szCs w:val="18"/>
        </w:rPr>
      </w:pPr>
      <w:r w:rsidRPr="52EAE3DC">
        <w:rPr>
          <w:rFonts w:ascii="Verdana" w:hAnsi="Verdana"/>
          <w:sz w:val="18"/>
          <w:szCs w:val="18"/>
        </w:rPr>
        <w:t>Door een consortium onder leiding van Naturalis is in 2024 een rapport uitgebracht over Basiskwaliteit natuur in de stad. Dit bevat een onderbouwing van belangrijke condities en handvaten voor gebiedsontwikkelingen die bijdragen een Basiskwaliteit natuur (BKN). Via de programmatische aanpak B</w:t>
      </w:r>
      <w:r>
        <w:rPr>
          <w:rFonts w:ascii="Verdana" w:hAnsi="Verdana"/>
          <w:sz w:val="18"/>
          <w:szCs w:val="18"/>
        </w:rPr>
        <w:t>asiskwaliteit Natuur</w:t>
      </w:r>
      <w:r w:rsidRPr="52EAE3DC">
        <w:rPr>
          <w:rFonts w:ascii="Verdana" w:hAnsi="Verdana"/>
          <w:sz w:val="18"/>
          <w:szCs w:val="18"/>
        </w:rPr>
        <w:t xml:space="preserve"> worden tools en pilots ontwikkeld voor</w:t>
      </w:r>
      <w:r>
        <w:rPr>
          <w:rFonts w:ascii="Verdana" w:hAnsi="Verdana"/>
          <w:sz w:val="18"/>
          <w:szCs w:val="18"/>
        </w:rPr>
        <w:t xml:space="preserve"> </w:t>
      </w:r>
      <w:r w:rsidRPr="52EAE3DC">
        <w:rPr>
          <w:rFonts w:ascii="Verdana" w:hAnsi="Verdana"/>
          <w:sz w:val="18"/>
          <w:szCs w:val="18"/>
        </w:rPr>
        <w:t>gemeenten om hiermee aan de slag te gaan.</w:t>
      </w:r>
    </w:p>
    <w:p w:rsidRPr="00667018" w:rsidR="00667018" w:rsidP="00667018" w:rsidRDefault="00DD7562" w14:paraId="37E5EB33" w14:textId="3F6F58E6">
      <w:pPr>
        <w:spacing w:after="0"/>
        <w:jc w:val="both"/>
        <w:rPr>
          <w:rFonts w:ascii="Verdana" w:hAnsi="Verdana"/>
          <w:sz w:val="18"/>
          <w:szCs w:val="18"/>
          <w:u w:val="single"/>
        </w:rPr>
      </w:pPr>
      <w:r>
        <w:rPr>
          <w:rFonts w:ascii="Verdana" w:hAnsi="Verdana"/>
          <w:sz w:val="18"/>
          <w:szCs w:val="18"/>
        </w:rPr>
        <w:br/>
      </w:r>
      <w:r w:rsidRPr="00667018" w:rsidR="000D34DB">
        <w:rPr>
          <w:rFonts w:ascii="Verdana" w:hAnsi="Verdana"/>
          <w:sz w:val="18"/>
          <w:szCs w:val="18"/>
          <w:u w:val="single"/>
        </w:rPr>
        <w:t>Soortenmanagementplannen (SMP)</w:t>
      </w:r>
    </w:p>
    <w:p w:rsidR="001544BF" w:rsidP="00667018" w:rsidRDefault="001544BF" w14:paraId="1F74329F" w14:textId="7401DDE7">
      <w:pPr>
        <w:spacing w:after="0"/>
        <w:jc w:val="both"/>
        <w:rPr>
          <w:rFonts w:ascii="Verdana" w:hAnsi="Verdana"/>
          <w:sz w:val="18"/>
          <w:szCs w:val="18"/>
          <w:u w:val="single"/>
        </w:rPr>
      </w:pPr>
      <w:r w:rsidRPr="00C0662A">
        <w:rPr>
          <w:rFonts w:ascii="Verdana" w:hAnsi="Verdana"/>
          <w:sz w:val="18"/>
          <w:szCs w:val="18"/>
        </w:rPr>
        <w:t xml:space="preserve">Voor een natuurinclusieve na-isolatieopgave van woningen heeft het kabinet middelen beschikbaar gesteld om op decentraal niveau zogenoemde Soortenmanagementplannen (SMP) op te stellen. Met een SMP brengen </w:t>
      </w:r>
      <w:r w:rsidR="005E1064">
        <w:rPr>
          <w:rFonts w:ascii="Verdana" w:hAnsi="Verdana"/>
          <w:sz w:val="18"/>
          <w:szCs w:val="18"/>
        </w:rPr>
        <w:t>gemeenten</w:t>
      </w:r>
      <w:r w:rsidRPr="00C0662A">
        <w:rPr>
          <w:rFonts w:ascii="Verdana" w:hAnsi="Verdana"/>
          <w:sz w:val="18"/>
          <w:szCs w:val="18"/>
        </w:rPr>
        <w:t xml:space="preserve"> de soorten en de te nemen mitigerende en compenserende maatregelen in een gebied in beeld op basis waarvan provincies een gebiedsvergunning kunnen verlenen. In zo’n SMP kan een gemeente ook andere ruimtelijke opgaven meenemen</w:t>
      </w:r>
      <w:r w:rsidR="005E1064">
        <w:rPr>
          <w:rFonts w:ascii="Verdana" w:hAnsi="Verdana"/>
          <w:sz w:val="18"/>
          <w:szCs w:val="18"/>
        </w:rPr>
        <w:t>, zoals woningbouw</w:t>
      </w:r>
      <w:r>
        <w:rPr>
          <w:rFonts w:ascii="Verdana" w:hAnsi="Verdana"/>
          <w:sz w:val="18"/>
          <w:szCs w:val="18"/>
        </w:rPr>
        <w:t>.</w:t>
      </w:r>
      <w:r>
        <w:rPr>
          <w:rFonts w:ascii="Verdana" w:hAnsi="Verdana"/>
          <w:sz w:val="18"/>
          <w:szCs w:val="18"/>
        </w:rPr>
        <w:br/>
      </w:r>
    </w:p>
    <w:p w:rsidRPr="00667018" w:rsidR="000D34DB" w:rsidP="00667018" w:rsidRDefault="000D34DB" w14:paraId="05BBCA0B" w14:textId="77777777">
      <w:pPr>
        <w:spacing w:after="0"/>
        <w:jc w:val="both"/>
        <w:rPr>
          <w:rFonts w:ascii="Verdana" w:hAnsi="Verdana"/>
          <w:sz w:val="18"/>
          <w:szCs w:val="18"/>
          <w:u w:val="single"/>
        </w:rPr>
      </w:pPr>
      <w:r w:rsidRPr="00667018">
        <w:rPr>
          <w:rFonts w:ascii="Verdana" w:hAnsi="Verdana"/>
          <w:sz w:val="18"/>
          <w:szCs w:val="18"/>
          <w:u w:val="single"/>
        </w:rPr>
        <w:t>Landelijke maatlat voor de groene klimaatadaptieve gebouwde omgeving</w:t>
      </w:r>
    </w:p>
    <w:p w:rsidRPr="00DE02D5" w:rsidR="00DE02D5" w:rsidP="00DE02D5" w:rsidRDefault="00DE02D5" w14:paraId="1042B3D5" w14:textId="77777777">
      <w:pPr>
        <w:spacing w:after="0"/>
        <w:jc w:val="both"/>
        <w:rPr>
          <w:rFonts w:ascii="Verdana" w:hAnsi="Verdana"/>
          <w:sz w:val="18"/>
          <w:szCs w:val="18"/>
        </w:rPr>
      </w:pPr>
      <w:r w:rsidRPr="00DE02D5">
        <w:rPr>
          <w:rFonts w:ascii="Verdana" w:hAnsi="Verdana"/>
          <w:sz w:val="18"/>
          <w:szCs w:val="18"/>
        </w:rPr>
        <w:t>De landelijke maatlat voor een groene, klimaatadaptieve gebouwde omgeving is de basis voor het klimaatadaptief bouwen. De landelijke maatlat definieert eenduidig wat we onder klimaatadaptief bouwen en inrichten verstaan en bestaat uit kwalitatieve doelen, kwantitatieve prestatie-eisen en richtlijnen voor de thema’s overstromingen, wateroverlast, droogte, hitte, biodiversiteit en bodemdaling. De koepels van medeoverheden hebben bestuurlijk commitment uitgesproken om de landelijke maatlat al zoveel mogelijk te gebruiken. Het doel voor biodiversiteit en natuurinclusiviteit in de maatlat luidt: ‘Groenblauwe structuren en de gebiedseigen diversiteit worden versterkt op alle schaalniveaus.’ Dit is vervolgens uitgewerkt in de volgende richtlijnen: </w:t>
      </w:r>
    </w:p>
    <w:p w:rsidRPr="00DE02D5" w:rsidR="00DE02D5" w:rsidP="00B40EC6" w:rsidRDefault="421C897B" w14:paraId="69F9AFD1" w14:textId="448960B6">
      <w:pPr>
        <w:numPr>
          <w:ilvl w:val="1"/>
          <w:numId w:val="58"/>
        </w:numPr>
        <w:spacing w:after="0"/>
        <w:jc w:val="both"/>
        <w:rPr>
          <w:rFonts w:ascii="Verdana" w:hAnsi="Verdana"/>
          <w:sz w:val="18"/>
          <w:szCs w:val="18"/>
        </w:rPr>
      </w:pPr>
      <w:r w:rsidRPr="1F13F640">
        <w:rPr>
          <w:rFonts w:ascii="Verdana" w:hAnsi="Verdana"/>
          <w:sz w:val="18"/>
          <w:szCs w:val="18"/>
        </w:rPr>
        <w:t>Waardevolle</w:t>
      </w:r>
      <w:r w:rsidRPr="1F13F640" w:rsidR="00DE02D5">
        <w:rPr>
          <w:rFonts w:ascii="Verdana" w:hAnsi="Verdana"/>
          <w:sz w:val="18"/>
          <w:szCs w:val="18"/>
        </w:rPr>
        <w:t xml:space="preserve"> habitats en basiskwaliteit natuur behouden en realiseren; </w:t>
      </w:r>
    </w:p>
    <w:p w:rsidR="00DE02D5" w:rsidP="00B40EC6" w:rsidRDefault="3712D8AA" w14:paraId="2ADAE308" w14:textId="32EB9144">
      <w:pPr>
        <w:numPr>
          <w:ilvl w:val="1"/>
          <w:numId w:val="58"/>
        </w:numPr>
        <w:spacing w:after="0"/>
        <w:jc w:val="both"/>
        <w:rPr>
          <w:rFonts w:ascii="Verdana" w:hAnsi="Verdana"/>
          <w:sz w:val="18"/>
          <w:szCs w:val="18"/>
        </w:rPr>
      </w:pPr>
      <w:r w:rsidRPr="1F13F640">
        <w:rPr>
          <w:rFonts w:ascii="Verdana" w:hAnsi="Verdana"/>
          <w:sz w:val="18"/>
          <w:szCs w:val="18"/>
        </w:rPr>
        <w:t>Groene</w:t>
      </w:r>
      <w:r w:rsidRPr="1F13F640" w:rsidR="00DE02D5">
        <w:rPr>
          <w:rFonts w:ascii="Verdana" w:hAnsi="Verdana"/>
          <w:sz w:val="18"/>
          <w:szCs w:val="18"/>
        </w:rPr>
        <w:t xml:space="preserve"> oplossingen gebaseerd op natuurlijke processen en structuren hebben de voorkeur boven technische oplossingen; </w:t>
      </w:r>
    </w:p>
    <w:p w:rsidRPr="00DE02D5" w:rsidR="00667018" w:rsidP="00B40EC6" w:rsidRDefault="2A1FE2B7" w14:paraId="4C49DD18" w14:textId="636197CA">
      <w:pPr>
        <w:numPr>
          <w:ilvl w:val="1"/>
          <w:numId w:val="58"/>
        </w:numPr>
        <w:spacing w:after="0"/>
        <w:jc w:val="both"/>
        <w:rPr>
          <w:rFonts w:ascii="Verdana" w:hAnsi="Verdana"/>
          <w:sz w:val="18"/>
          <w:szCs w:val="18"/>
        </w:rPr>
      </w:pPr>
      <w:r w:rsidRPr="1F13F640">
        <w:rPr>
          <w:rFonts w:ascii="Verdana" w:hAnsi="Verdana"/>
          <w:sz w:val="18"/>
          <w:szCs w:val="18"/>
        </w:rPr>
        <w:t>Percentage</w:t>
      </w:r>
      <w:r w:rsidRPr="1F13F640" w:rsidR="00DE02D5">
        <w:rPr>
          <w:rFonts w:ascii="Verdana" w:hAnsi="Verdana"/>
          <w:sz w:val="18"/>
          <w:szCs w:val="18"/>
        </w:rPr>
        <w:t xml:space="preserve"> groen op buurtniveau behouden en realiseren</w:t>
      </w:r>
      <w:r w:rsidR="00DE02D5">
        <w:br/>
      </w:r>
    </w:p>
    <w:p w:rsidRPr="00667018" w:rsidR="00667018" w:rsidP="00667018" w:rsidRDefault="000D34DB" w14:paraId="0EE16C73" w14:textId="77777777">
      <w:pPr>
        <w:spacing w:after="0"/>
        <w:jc w:val="both"/>
        <w:rPr>
          <w:rFonts w:ascii="Verdana" w:hAnsi="Verdana"/>
          <w:iCs/>
          <w:sz w:val="18"/>
          <w:szCs w:val="18"/>
          <w:u w:val="single"/>
        </w:rPr>
      </w:pPr>
      <w:r w:rsidRPr="00667018">
        <w:rPr>
          <w:rFonts w:ascii="Verdana" w:hAnsi="Verdana"/>
          <w:iCs/>
          <w:sz w:val="18"/>
          <w:szCs w:val="18"/>
          <w:u w:val="single"/>
        </w:rPr>
        <w:t xml:space="preserve">Nationale adaptatiestrategie (NAS) </w:t>
      </w:r>
    </w:p>
    <w:p w:rsidRPr="001E25FB" w:rsidR="000D34DB" w:rsidP="00667018" w:rsidRDefault="000D34DB" w14:paraId="1FC73BD9" w14:textId="790A2F72">
      <w:pPr>
        <w:jc w:val="both"/>
        <w:rPr>
          <w:rFonts w:ascii="Verdana" w:hAnsi="Verdana"/>
          <w:sz w:val="18"/>
          <w:szCs w:val="18"/>
        </w:rPr>
      </w:pPr>
      <w:r w:rsidRPr="001E25FB">
        <w:rPr>
          <w:rFonts w:ascii="Verdana" w:hAnsi="Verdana"/>
          <w:sz w:val="18"/>
          <w:szCs w:val="18"/>
        </w:rPr>
        <w:t xml:space="preserve">Er wordt momenteel gewerkt aan een nieuwe NAS. Deze wordt 24 april 2026 in de ministerraad besproken en zal daarna ter inzage worden gelegd.  </w:t>
      </w:r>
    </w:p>
    <w:p w:rsidRPr="00667018" w:rsidR="00667018" w:rsidP="00667018" w:rsidRDefault="000D34DB" w14:paraId="0AA5A9F1" w14:textId="77777777">
      <w:pPr>
        <w:spacing w:after="0"/>
        <w:jc w:val="both"/>
        <w:rPr>
          <w:rFonts w:ascii="Verdana" w:hAnsi="Verdana"/>
          <w:iCs/>
          <w:sz w:val="18"/>
          <w:szCs w:val="18"/>
          <w:u w:val="single"/>
        </w:rPr>
      </w:pPr>
      <w:r w:rsidRPr="00667018">
        <w:rPr>
          <w:rFonts w:ascii="Verdana" w:hAnsi="Verdana"/>
          <w:iCs/>
          <w:sz w:val="18"/>
          <w:szCs w:val="18"/>
          <w:u w:val="single"/>
        </w:rPr>
        <w:t xml:space="preserve">Deltaprogramma Ruimtelijke Adaptatie (DPRA) </w:t>
      </w:r>
    </w:p>
    <w:p w:rsidR="00A13619" w:rsidP="00951CC2" w:rsidRDefault="00A13619" w14:paraId="058BA27B" w14:textId="6A7145F3">
      <w:pPr>
        <w:spacing w:after="0"/>
        <w:jc w:val="both"/>
        <w:rPr>
          <w:rFonts w:ascii="Verdana" w:hAnsi="Verdana"/>
          <w:sz w:val="18"/>
          <w:szCs w:val="18"/>
        </w:rPr>
      </w:pPr>
      <w:r w:rsidRPr="1F13F640">
        <w:rPr>
          <w:rFonts w:ascii="Verdana" w:hAnsi="Verdana"/>
          <w:sz w:val="18"/>
          <w:szCs w:val="18"/>
        </w:rPr>
        <w:t>Het DPRA (2018, met iedere 6 jaar een herijking) stelt dat Nederland in 2050 water robuust en klimaatbestendig is ingericht. Ook moet de bestaande bebouwde omgeving zo beheerd worden dat de kans op schade en slachtoffers door de toegenomen risico’s van klimaatverandering afneemt. Het Deltaplan Ruimtelijke Adaptatie is gebaseerd op de Deltabeslissing. In het DPRA zijn zeven ambities opgenomen die beschrijven hoe gemeenten, waterschappen, provincies en het Rijk het proces van ruimtelijke adaptatie willen versnellen en intensiveren. De overheden werken daarvoor met elkaar samen in 45 werkregio’s. Binnen DPRA is vergroening een neveneffect van andere klimaatadaptatiemaatregelen, zoals ontharden en de aanleg van wadi's.</w:t>
      </w:r>
      <w:r>
        <w:br/>
      </w:r>
      <w:r w:rsidRPr="1F13F640">
        <w:rPr>
          <w:rFonts w:ascii="Verdana" w:hAnsi="Verdana"/>
          <w:sz w:val="18"/>
          <w:szCs w:val="18"/>
        </w:rPr>
        <w:t xml:space="preserve">DPRA werkt aan zijn doelen door middel van procesafspraken, kennisontwikkeling, financiële middelen voor de 45 werkregio’s en de decentrale overheden. De monitoringsystematiek bevat veel overlap met de te monitoren indicatoren voor de </w:t>
      </w:r>
      <w:bookmarkStart w:name="_Int_vtDaomuE" w:id="160"/>
      <w:r w:rsidRPr="1F13F640">
        <w:rPr>
          <w:rFonts w:ascii="Verdana" w:hAnsi="Verdana"/>
          <w:sz w:val="18"/>
          <w:szCs w:val="18"/>
        </w:rPr>
        <w:t>NHV artikel</w:t>
      </w:r>
      <w:bookmarkEnd w:id="160"/>
      <w:r w:rsidRPr="1F13F640">
        <w:rPr>
          <w:rFonts w:ascii="Verdana" w:hAnsi="Verdana"/>
          <w:sz w:val="18"/>
          <w:szCs w:val="18"/>
        </w:rPr>
        <w:t xml:space="preserve"> 8, zoals boomkroonbedekking, schaduwpercentage en de verhouding tussen groen en verharding. </w:t>
      </w:r>
    </w:p>
    <w:p w:rsidRPr="00951CC2" w:rsidR="00951CC2" w:rsidP="00951CC2" w:rsidRDefault="00A13619" w14:paraId="075AE4CB" w14:textId="15DACA32">
      <w:pPr>
        <w:spacing w:after="0"/>
        <w:jc w:val="both"/>
        <w:rPr>
          <w:rFonts w:ascii="Verdana" w:hAnsi="Verdana"/>
          <w:sz w:val="18"/>
          <w:szCs w:val="18"/>
          <w:u w:val="single"/>
        </w:rPr>
      </w:pPr>
      <w:r>
        <w:rPr>
          <w:rFonts w:ascii="Verdana" w:hAnsi="Verdana"/>
          <w:sz w:val="18"/>
          <w:szCs w:val="18"/>
        </w:rPr>
        <w:br/>
      </w:r>
      <w:r w:rsidRPr="00951CC2" w:rsidR="000D34DB">
        <w:rPr>
          <w:rFonts w:ascii="Verdana" w:hAnsi="Verdana"/>
          <w:sz w:val="18"/>
          <w:szCs w:val="18"/>
          <w:u w:val="single"/>
        </w:rPr>
        <w:t>Programma gezonde leefomgeving</w:t>
      </w:r>
    </w:p>
    <w:p w:rsidRPr="00474053" w:rsidR="00474053" w:rsidP="00474053" w:rsidRDefault="00474053" w14:paraId="4242174F" w14:textId="4507F76B">
      <w:pPr>
        <w:spacing w:after="160" w:line="259" w:lineRule="auto"/>
        <w:rPr>
          <w:rFonts w:ascii="Verdana" w:hAnsi="Verdana"/>
          <w:sz w:val="18"/>
          <w:szCs w:val="18"/>
        </w:rPr>
      </w:pPr>
      <w:r w:rsidRPr="00474053">
        <w:rPr>
          <w:rFonts w:ascii="Verdana" w:hAnsi="Verdana"/>
          <w:sz w:val="18"/>
          <w:szCs w:val="18"/>
        </w:rPr>
        <w:t>Een gezonde leefomgeving nodigt uit tot gezond gedrag, stimuleert beweging en ontmoeting en beschermt tegen gezondheidsrisico’s. Het programma richt zich op professionals uit het sociale en fysieke domein die op lokaal en regionaal niveau werken aan een gezonde leefomgeving. Door het toegankelijker maken van kennis en data en het bieden van praktisch toepasbare instrumenten kunnen professionals gezondheid meer integraal meenemen in hun beleid en uitvoering. Groen en water kunnen beïnvloeders van gezondheid zijn en zijn een belangrijk thema bij het gezond ontwerpen en inrichten van de leefomgeving. In het Programma Gezonde Leefomgeving komt het thema groen/blauw terug in: </w:t>
      </w:r>
    </w:p>
    <w:p w:rsidRPr="00474053" w:rsidR="00474053" w:rsidP="00B40EC6" w:rsidRDefault="416DFCA6" w14:paraId="7C84FF2C" w14:textId="1849B587">
      <w:pPr>
        <w:pStyle w:val="Lijstalinea"/>
        <w:numPr>
          <w:ilvl w:val="0"/>
          <w:numId w:val="59"/>
        </w:numPr>
        <w:spacing w:after="160" w:line="259" w:lineRule="auto"/>
        <w:rPr>
          <w:rFonts w:ascii="Verdana" w:hAnsi="Verdana"/>
          <w:sz w:val="18"/>
          <w:szCs w:val="18"/>
        </w:rPr>
      </w:pPr>
      <w:r w:rsidRPr="1F13F640">
        <w:rPr>
          <w:rFonts w:ascii="Verdana" w:hAnsi="Verdana"/>
          <w:sz w:val="18"/>
          <w:szCs w:val="18"/>
        </w:rPr>
        <w:t>Ontwikkelde</w:t>
      </w:r>
      <w:r w:rsidRPr="1F13F640" w:rsidR="00474053">
        <w:rPr>
          <w:rFonts w:ascii="Verdana" w:hAnsi="Verdana"/>
          <w:sz w:val="18"/>
          <w:szCs w:val="18"/>
        </w:rPr>
        <w:t xml:space="preserve"> vuistregels voor niet-genormeerde aspecten van een gezonde leefomgeving (groen/blauw, beweegvriendelijkheid, ontmoeten). </w:t>
      </w:r>
    </w:p>
    <w:p w:rsidRPr="00474053" w:rsidR="00474053" w:rsidP="00B40EC6" w:rsidRDefault="3A7FD7C7" w14:paraId="153E3425" w14:textId="2386571C">
      <w:pPr>
        <w:pStyle w:val="Lijstalinea"/>
        <w:numPr>
          <w:ilvl w:val="0"/>
          <w:numId w:val="59"/>
        </w:numPr>
        <w:spacing w:after="160" w:line="259" w:lineRule="auto"/>
        <w:rPr>
          <w:rFonts w:ascii="Verdana" w:hAnsi="Verdana"/>
          <w:sz w:val="18"/>
          <w:szCs w:val="18"/>
        </w:rPr>
      </w:pPr>
      <w:r w:rsidRPr="1F13F640">
        <w:rPr>
          <w:rFonts w:ascii="Verdana" w:hAnsi="Verdana"/>
          <w:sz w:val="18"/>
          <w:szCs w:val="18"/>
        </w:rPr>
        <w:t>Kennisontwikkeling</w:t>
      </w:r>
      <w:r w:rsidRPr="1F13F640" w:rsidR="00474053">
        <w:rPr>
          <w:rFonts w:ascii="Verdana" w:hAnsi="Verdana"/>
          <w:sz w:val="18"/>
          <w:szCs w:val="18"/>
        </w:rPr>
        <w:t xml:space="preserve"> en -toepassing via ‘living labs’ en subsidieprojecten, gericht op onder andere een groene(re) omgeving en het beter beschermen van inwoners tegen de negatieve gevolgen van klimaatverandering; </w:t>
      </w:r>
    </w:p>
    <w:p w:rsidRPr="00474053" w:rsidR="00474053" w:rsidP="00B40EC6" w:rsidRDefault="013EF9F4" w14:paraId="0E633E58" w14:textId="36994657">
      <w:pPr>
        <w:pStyle w:val="Lijstalinea"/>
        <w:numPr>
          <w:ilvl w:val="0"/>
          <w:numId w:val="59"/>
        </w:numPr>
        <w:spacing w:after="160" w:line="259" w:lineRule="auto"/>
        <w:rPr>
          <w:rFonts w:ascii="Verdana" w:hAnsi="Verdana"/>
          <w:sz w:val="18"/>
          <w:szCs w:val="18"/>
        </w:rPr>
      </w:pPr>
      <w:r w:rsidRPr="1F13F640">
        <w:rPr>
          <w:rFonts w:ascii="Verdana" w:hAnsi="Verdana"/>
          <w:sz w:val="18"/>
          <w:szCs w:val="18"/>
        </w:rPr>
        <w:t>Zichtbaar</w:t>
      </w:r>
      <w:r w:rsidRPr="1F13F640" w:rsidR="00474053">
        <w:rPr>
          <w:rFonts w:ascii="Verdana" w:hAnsi="Verdana"/>
          <w:sz w:val="18"/>
          <w:szCs w:val="18"/>
        </w:rPr>
        <w:t xml:space="preserve"> maken van de baten van een groene leefomgeving, waarbij ingezoomd wordt op typen groen in relatie tot gezondheid; </w:t>
      </w:r>
    </w:p>
    <w:p w:rsidRPr="00474053" w:rsidR="00474053" w:rsidP="00B40EC6" w:rsidRDefault="0084DFEC" w14:paraId="105B73B7" w14:textId="5389BAB1">
      <w:pPr>
        <w:pStyle w:val="Lijstalinea"/>
        <w:numPr>
          <w:ilvl w:val="0"/>
          <w:numId w:val="59"/>
        </w:numPr>
        <w:spacing w:after="160" w:line="259" w:lineRule="auto"/>
        <w:rPr>
          <w:rFonts w:ascii="Verdana" w:hAnsi="Verdana"/>
          <w:sz w:val="18"/>
          <w:szCs w:val="18"/>
        </w:rPr>
      </w:pPr>
      <w:r w:rsidRPr="1F13F640">
        <w:rPr>
          <w:rFonts w:ascii="Verdana" w:hAnsi="Verdana"/>
          <w:sz w:val="18"/>
          <w:szCs w:val="18"/>
        </w:rPr>
        <w:t>Versterken</w:t>
      </w:r>
      <w:r w:rsidRPr="1F13F640" w:rsidR="00474053">
        <w:rPr>
          <w:rFonts w:ascii="Verdana" w:hAnsi="Verdana"/>
          <w:sz w:val="18"/>
          <w:szCs w:val="18"/>
        </w:rPr>
        <w:t xml:space="preserve"> van bestaande leerstructuren met kennis over gezondheid en leefomgeving, met onder andere een vrij toegankelijke leermodule; </w:t>
      </w:r>
    </w:p>
    <w:p w:rsidRPr="00474053" w:rsidR="00474053" w:rsidP="00B40EC6" w:rsidRDefault="0EA30C0E" w14:paraId="1F72DA5F" w14:textId="22534DA0">
      <w:pPr>
        <w:pStyle w:val="Lijstalinea"/>
        <w:numPr>
          <w:ilvl w:val="0"/>
          <w:numId w:val="59"/>
        </w:numPr>
        <w:spacing w:after="160" w:line="259" w:lineRule="auto"/>
        <w:rPr>
          <w:rFonts w:ascii="Verdana" w:hAnsi="Verdana"/>
          <w:sz w:val="18"/>
          <w:szCs w:val="18"/>
        </w:rPr>
      </w:pPr>
      <w:r w:rsidRPr="1F13F640">
        <w:rPr>
          <w:rFonts w:ascii="Verdana" w:hAnsi="Verdana"/>
          <w:sz w:val="18"/>
          <w:szCs w:val="18"/>
        </w:rPr>
        <w:t>D</w:t>
      </w:r>
      <w:r w:rsidRPr="1F13F640" w:rsidR="00474053">
        <w:rPr>
          <w:rFonts w:ascii="Verdana" w:hAnsi="Verdana"/>
          <w:sz w:val="18"/>
          <w:szCs w:val="18"/>
        </w:rPr>
        <w:t xml:space="preserve">oorontwikkelen van diverse instrumenten, zoals een kernset indicatoren voor een gezonde </w:t>
      </w:r>
      <w:r w:rsidRPr="1F13F640" w:rsidR="76314921">
        <w:rPr>
          <w:rFonts w:ascii="Verdana" w:hAnsi="Verdana"/>
          <w:sz w:val="18"/>
          <w:szCs w:val="18"/>
        </w:rPr>
        <w:t>leefomgeving</w:t>
      </w:r>
      <w:r w:rsidRPr="1F13F640" w:rsidR="00474053">
        <w:rPr>
          <w:rFonts w:ascii="Verdana" w:hAnsi="Verdana"/>
          <w:sz w:val="18"/>
          <w:szCs w:val="18"/>
        </w:rPr>
        <w:t xml:space="preserve"> en ruimtelijke aspecten van groen in handreikingen; </w:t>
      </w:r>
    </w:p>
    <w:p w:rsidRPr="00474053" w:rsidR="00474053" w:rsidP="00B40EC6" w:rsidRDefault="638C9BAC" w14:paraId="14302C68" w14:textId="59A6C636">
      <w:pPr>
        <w:pStyle w:val="Lijstalinea"/>
        <w:numPr>
          <w:ilvl w:val="0"/>
          <w:numId w:val="59"/>
        </w:numPr>
        <w:spacing w:after="160" w:line="259" w:lineRule="auto"/>
        <w:rPr>
          <w:rFonts w:ascii="Verdana" w:hAnsi="Verdana"/>
          <w:sz w:val="18"/>
          <w:szCs w:val="18"/>
        </w:rPr>
      </w:pPr>
      <w:r w:rsidRPr="1F13F640">
        <w:rPr>
          <w:rFonts w:ascii="Verdana" w:hAnsi="Verdana"/>
          <w:sz w:val="18"/>
          <w:szCs w:val="18"/>
        </w:rPr>
        <w:t>Het</w:t>
      </w:r>
      <w:r w:rsidRPr="1F13F640" w:rsidR="00474053">
        <w:rPr>
          <w:rFonts w:ascii="Verdana" w:hAnsi="Verdana"/>
          <w:sz w:val="18"/>
          <w:szCs w:val="18"/>
        </w:rPr>
        <w:t xml:space="preserve"> samenbrengen van ontwerpprincipes, </w:t>
      </w:r>
      <w:r w:rsidRPr="1F13F640" w:rsidR="783BF4C2">
        <w:rPr>
          <w:rFonts w:ascii="Verdana" w:hAnsi="Verdana"/>
          <w:sz w:val="18"/>
          <w:szCs w:val="18"/>
        </w:rPr>
        <w:t>praktijkvoorbeelden</w:t>
      </w:r>
      <w:r w:rsidRPr="1F13F640" w:rsidR="00474053">
        <w:rPr>
          <w:rFonts w:ascii="Verdana" w:hAnsi="Verdana"/>
          <w:sz w:val="18"/>
          <w:szCs w:val="18"/>
        </w:rPr>
        <w:t xml:space="preserve"> en instrumenten in een online Toolbox. </w:t>
      </w:r>
    </w:p>
    <w:p w:rsidR="00474053" w:rsidP="00474053" w:rsidRDefault="00474053" w14:paraId="1724469C" w14:textId="77777777">
      <w:pPr>
        <w:spacing w:after="160" w:line="259" w:lineRule="auto"/>
        <w:rPr>
          <w:rFonts w:ascii="Verdana" w:hAnsi="Verdana"/>
          <w:sz w:val="18"/>
          <w:szCs w:val="18"/>
        </w:rPr>
      </w:pPr>
      <w:r>
        <w:rPr>
          <w:rFonts w:ascii="Verdana" w:hAnsi="Verdana"/>
          <w:sz w:val="18"/>
          <w:szCs w:val="18"/>
        </w:rPr>
        <w:t xml:space="preserve">Het programma bevindt zich in de afrondende fase. De aandacht gaat nu naar het goed laten landen van de uitkomsten. </w:t>
      </w:r>
    </w:p>
    <w:p w:rsidRPr="00951CC2" w:rsidR="00951CC2" w:rsidP="00951CC2" w:rsidRDefault="000D34DB" w14:paraId="421B3A0F" w14:textId="77777777">
      <w:pPr>
        <w:spacing w:after="0"/>
        <w:jc w:val="both"/>
        <w:rPr>
          <w:rFonts w:ascii="Verdana" w:hAnsi="Verdana"/>
          <w:sz w:val="18"/>
          <w:szCs w:val="18"/>
          <w:u w:val="single"/>
        </w:rPr>
      </w:pPr>
      <w:r w:rsidRPr="00951CC2">
        <w:rPr>
          <w:rFonts w:ascii="Verdana" w:hAnsi="Verdana"/>
          <w:sz w:val="18"/>
          <w:szCs w:val="18"/>
          <w:u w:val="single"/>
        </w:rPr>
        <w:t>Nationaal Groeifondsprogramma Werklandschappen van de Toekomst</w:t>
      </w:r>
    </w:p>
    <w:p w:rsidR="00B209E3" w:rsidP="003C2C79" w:rsidRDefault="00412767" w14:paraId="5F85967F" w14:textId="77777777">
      <w:pPr>
        <w:spacing w:after="0"/>
        <w:jc w:val="both"/>
        <w:rPr>
          <w:rFonts w:ascii="Verdana" w:hAnsi="Verdana"/>
          <w:sz w:val="18"/>
          <w:szCs w:val="18"/>
        </w:rPr>
      </w:pPr>
      <w:r w:rsidRPr="09C051C7">
        <w:rPr>
          <w:rFonts w:ascii="Verdana" w:hAnsi="Verdana"/>
          <w:sz w:val="18"/>
          <w:szCs w:val="18"/>
        </w:rPr>
        <w:t xml:space="preserve">Werklandschappen van de Toekomst is een brede beweging van partijen die met innovaties op diverse terreinen toewerken naar toekomstgerichte, groene, gezonde en klimaatbestendige bedrijventerreinen. </w:t>
      </w:r>
      <w:r w:rsidRPr="09C051C7" w:rsidR="796D097E">
        <w:rPr>
          <w:rFonts w:ascii="Verdana" w:hAnsi="Verdana"/>
          <w:sz w:val="18"/>
          <w:szCs w:val="18"/>
        </w:rPr>
        <w:t>Bedrijventerreinen</w:t>
      </w:r>
      <w:r w:rsidRPr="09C051C7">
        <w:rPr>
          <w:rFonts w:ascii="Verdana" w:hAnsi="Verdana"/>
          <w:sz w:val="18"/>
          <w:szCs w:val="18"/>
        </w:rPr>
        <w:t xml:space="preserve"> naar groene, gezonde, energie-efficiënte en klimaatbestendige werklandschappen. Via living labs en pilotprojecten (‘ambassadeursterreinen’ genoemd) wordt kennis ontwikkeld en worden innovaties in de praktijk getest. Dit moet leiden tot: businesscases voor het verduurzamen en toekomstbestendig maken van bedrijventerreinen, publiek-private financiering, meer inzicht in de waarde van groen, ontwikkeling van innovatieve oplossingen en een nieuwe benadering van de arbeidsmarkt ter versterking van de groene sector. </w:t>
      </w:r>
    </w:p>
    <w:p w:rsidR="00332944" w:rsidP="003C2C79" w:rsidRDefault="00332944" w14:paraId="5B29EE90" w14:textId="77777777">
      <w:pPr>
        <w:spacing w:after="0"/>
        <w:jc w:val="both"/>
        <w:rPr>
          <w:rFonts w:ascii="Verdana" w:hAnsi="Verdana"/>
          <w:sz w:val="18"/>
          <w:szCs w:val="18"/>
        </w:rPr>
      </w:pPr>
    </w:p>
    <w:p w:rsidRPr="00332944" w:rsidR="00332944" w:rsidP="00332944" w:rsidRDefault="00332944" w14:paraId="744AB9AE" w14:textId="77777777">
      <w:pPr>
        <w:spacing w:after="0"/>
        <w:jc w:val="both"/>
        <w:rPr>
          <w:rFonts w:ascii="Verdana" w:hAnsi="Verdana"/>
          <w:sz w:val="18"/>
          <w:szCs w:val="18"/>
          <w:u w:val="single"/>
        </w:rPr>
      </w:pPr>
      <w:r w:rsidRPr="00332944">
        <w:rPr>
          <w:rFonts w:ascii="Verdana" w:hAnsi="Verdana"/>
          <w:sz w:val="18"/>
          <w:szCs w:val="18"/>
          <w:u w:val="single"/>
        </w:rPr>
        <w:t>Plan van aanpak/ Actieplan hitte</w:t>
      </w:r>
    </w:p>
    <w:p w:rsidR="00412767" w:rsidP="003C2C79" w:rsidRDefault="00332944" w14:paraId="5A6CDC2F" w14:textId="7E3A15D1">
      <w:pPr>
        <w:spacing w:after="0"/>
        <w:jc w:val="both"/>
        <w:rPr>
          <w:rFonts w:ascii="Verdana" w:hAnsi="Verdana"/>
          <w:sz w:val="18"/>
          <w:szCs w:val="18"/>
        </w:rPr>
      </w:pPr>
      <w:r w:rsidRPr="00332944">
        <w:rPr>
          <w:rFonts w:ascii="Verdana" w:hAnsi="Verdana"/>
          <w:sz w:val="18"/>
          <w:szCs w:val="18"/>
        </w:rPr>
        <w:t>Nationale Aanpak Hitte uit 2025 is onderdeel van de uitvoering van de NAS. In deze aanpak staat wat het Rijk en maatschappelijke partners doen om de effecten van aanhoudende hitte te verminderen. De focus ligt op concrete maatregelen op de korte termijn die bijdragen aan een gezonde leefomgeving in de gebouwde omgeving.</w:t>
      </w:r>
    </w:p>
    <w:p w:rsidR="00332944" w:rsidP="003C2C79" w:rsidRDefault="00332944" w14:paraId="1EDD45A8" w14:textId="77777777">
      <w:pPr>
        <w:spacing w:after="0"/>
        <w:jc w:val="both"/>
        <w:rPr>
          <w:rFonts w:ascii="Verdana" w:hAnsi="Verdana"/>
          <w:sz w:val="18"/>
          <w:szCs w:val="18"/>
          <w:u w:val="single"/>
        </w:rPr>
      </w:pPr>
    </w:p>
    <w:p w:rsidRPr="003C2C79" w:rsidR="00951CC2" w:rsidP="003C2C79" w:rsidRDefault="000D34DB" w14:paraId="2D122FF0" w14:textId="0CE15E61">
      <w:pPr>
        <w:spacing w:after="0"/>
        <w:jc w:val="both"/>
        <w:rPr>
          <w:rFonts w:ascii="Verdana" w:hAnsi="Verdana"/>
          <w:sz w:val="18"/>
          <w:szCs w:val="18"/>
          <w:u w:val="single"/>
        </w:rPr>
      </w:pPr>
      <w:r w:rsidRPr="003C2C79">
        <w:rPr>
          <w:rFonts w:ascii="Verdana" w:hAnsi="Verdana"/>
          <w:sz w:val="18"/>
          <w:szCs w:val="18"/>
          <w:u w:val="single"/>
        </w:rPr>
        <w:t>Deltaprogramma Zoetwater</w:t>
      </w:r>
    </w:p>
    <w:p w:rsidR="00EF3ACB" w:rsidP="003C2C79" w:rsidRDefault="00EF3ACB" w14:paraId="7FA219B9" w14:textId="2DC5CCBA">
      <w:pPr>
        <w:spacing w:after="0"/>
        <w:jc w:val="both"/>
        <w:rPr>
          <w:rFonts w:ascii="Verdana" w:hAnsi="Verdana"/>
          <w:sz w:val="18"/>
          <w:szCs w:val="18"/>
        </w:rPr>
      </w:pPr>
      <w:r w:rsidRPr="006234E6">
        <w:rPr>
          <w:rFonts w:ascii="Verdana" w:hAnsi="Verdana"/>
          <w:sz w:val="18"/>
          <w:szCs w:val="18"/>
        </w:rPr>
        <w:t xml:space="preserve">Het Deltaprogramma Zoetwater richt zich op het versterken van de beschikbaarheid van zoetwater, nu en in de toekomst. Door toenemende droogte en verzilting door klimaatverandering komt de toegang tot voldoende en kwalitatief goed water steeds meer onder druk te staan. Samen met regionale partijen worden maatregelen getroffen om de waterbeschikbaarheid in kwetsbare gebieden te verbeteren. </w:t>
      </w:r>
    </w:p>
    <w:p w:rsidR="00EF3ACB" w:rsidP="003C2C79" w:rsidRDefault="00EF3ACB" w14:paraId="253120DD" w14:textId="77777777">
      <w:pPr>
        <w:spacing w:after="0"/>
        <w:jc w:val="both"/>
        <w:rPr>
          <w:rFonts w:ascii="Verdana" w:hAnsi="Verdana"/>
          <w:sz w:val="18"/>
          <w:szCs w:val="18"/>
        </w:rPr>
      </w:pPr>
    </w:p>
    <w:p w:rsidRPr="003C2C79" w:rsidR="003C2C79" w:rsidP="003C2C79" w:rsidRDefault="000D34DB" w14:paraId="6CD8616C" w14:textId="77777777">
      <w:pPr>
        <w:spacing w:after="0"/>
        <w:jc w:val="both"/>
        <w:rPr>
          <w:rFonts w:ascii="Verdana" w:hAnsi="Verdana"/>
          <w:sz w:val="18"/>
          <w:szCs w:val="18"/>
          <w:u w:val="single"/>
        </w:rPr>
      </w:pPr>
      <w:r w:rsidRPr="003C2C79">
        <w:rPr>
          <w:rFonts w:ascii="Verdana" w:hAnsi="Verdana"/>
          <w:sz w:val="18"/>
          <w:szCs w:val="18"/>
          <w:u w:val="single"/>
        </w:rPr>
        <w:t>Collectief Natuurinclusief</w:t>
      </w:r>
    </w:p>
    <w:p w:rsidR="0007211D" w:rsidP="006456C5" w:rsidRDefault="00361BBC" w14:paraId="156E693F" w14:textId="778CBB4E">
      <w:pPr>
        <w:spacing w:after="0"/>
        <w:jc w:val="both"/>
        <w:rPr>
          <w:rFonts w:ascii="Verdana" w:hAnsi="Verdana"/>
          <w:sz w:val="18"/>
          <w:szCs w:val="18"/>
        </w:rPr>
      </w:pPr>
      <w:r w:rsidRPr="00361BBC">
        <w:rPr>
          <w:rFonts w:ascii="Verdana" w:hAnsi="Verdana"/>
          <w:sz w:val="18"/>
          <w:szCs w:val="18"/>
        </w:rPr>
        <w:t>In het Collectief Natuurinclusief wordt in een PPS-constructie samengewerkt tussen bedrijven, maatschappelijke organisaties, burgerinitiatieven, kennisinstellingen, jongeren en overheden om de transitie naar een natuurinclusieve samenleving te maken</w:t>
      </w:r>
      <w:r w:rsidR="006456C5">
        <w:rPr>
          <w:rFonts w:ascii="Verdana" w:hAnsi="Verdana"/>
          <w:sz w:val="18"/>
          <w:szCs w:val="18"/>
        </w:rPr>
        <w:t xml:space="preserve"> (zie ook</w:t>
      </w:r>
      <w:r w:rsidR="00545714">
        <w:rPr>
          <w:rFonts w:ascii="Verdana" w:hAnsi="Verdana"/>
          <w:sz w:val="18"/>
          <w:szCs w:val="18"/>
        </w:rPr>
        <w:t xml:space="preserve"> H6)</w:t>
      </w:r>
      <w:r w:rsidRPr="00361BBC">
        <w:rPr>
          <w:rFonts w:ascii="Verdana" w:hAnsi="Verdana"/>
          <w:sz w:val="18"/>
          <w:szCs w:val="18"/>
        </w:rPr>
        <w:t xml:space="preserve">. </w:t>
      </w:r>
    </w:p>
    <w:p w:rsidRPr="00361BBC" w:rsidR="00361BBC" w:rsidP="0007211D" w:rsidRDefault="00361BBC" w14:paraId="0D5D8C60" w14:textId="088CD77C">
      <w:pPr>
        <w:spacing w:after="0"/>
        <w:jc w:val="both"/>
        <w:rPr>
          <w:rFonts w:ascii="Verdana" w:hAnsi="Verdana"/>
          <w:sz w:val="18"/>
          <w:szCs w:val="18"/>
        </w:rPr>
      </w:pPr>
      <w:r w:rsidRPr="00361BBC">
        <w:rPr>
          <w:rFonts w:ascii="Verdana" w:hAnsi="Verdana"/>
          <w:sz w:val="18"/>
          <w:szCs w:val="18"/>
        </w:rPr>
        <w:br/>
        <w:t>Domeinen binnen het Collectief Natuurinclusief die bijdragen aan het vergroten van groen en blauw in de stad zijn het domein Bedrijventerreinen en het domein Bouw. De domeinen hebben elk hun eigen ambities en acties. Daarnaast wordt er samen met andere domeinen gewerkt aan het gericht en onderbouwd integreren van groene en blauwe elementen in de diverse omgevingen. Dit wordt mede gedaan op basis van onderzoek naar de basisbehoeften van de mens ten aanzien van groenblauw in de omgeving, onder andere middels het initiatief ‘Stad als natuurpark’. </w:t>
      </w:r>
    </w:p>
    <w:p w:rsidRPr="00361BBC" w:rsidR="00361BBC" w:rsidP="00361BBC" w:rsidRDefault="00361BBC" w14:paraId="58DEFF2A" w14:textId="77777777">
      <w:pPr>
        <w:jc w:val="both"/>
        <w:rPr>
          <w:rFonts w:ascii="Verdana" w:hAnsi="Verdana"/>
          <w:sz w:val="18"/>
          <w:szCs w:val="18"/>
        </w:rPr>
      </w:pPr>
      <w:r w:rsidRPr="00361BBC">
        <w:rPr>
          <w:rFonts w:ascii="Verdana" w:hAnsi="Verdana"/>
          <w:sz w:val="18"/>
          <w:szCs w:val="18"/>
        </w:rPr>
        <w:t xml:space="preserve">Binnen het domein </w:t>
      </w:r>
      <w:r w:rsidRPr="00361BBC">
        <w:rPr>
          <w:rFonts w:ascii="Verdana" w:hAnsi="Verdana"/>
          <w:i/>
          <w:iCs/>
          <w:sz w:val="18"/>
          <w:szCs w:val="18"/>
        </w:rPr>
        <w:t>Bedrijventerreinen</w:t>
      </w:r>
      <w:r w:rsidRPr="00361BBC">
        <w:rPr>
          <w:rFonts w:ascii="Verdana" w:hAnsi="Verdana"/>
          <w:b/>
          <w:bCs/>
          <w:i/>
          <w:iCs/>
          <w:sz w:val="18"/>
          <w:szCs w:val="18"/>
        </w:rPr>
        <w:t xml:space="preserve"> </w:t>
      </w:r>
      <w:r w:rsidRPr="00361BBC">
        <w:rPr>
          <w:rFonts w:ascii="Verdana" w:hAnsi="Verdana"/>
          <w:sz w:val="18"/>
          <w:szCs w:val="18"/>
        </w:rPr>
        <w:t xml:space="preserve">wordt gewerkt aan het natuurinclusief maken van bedrijventerreinen.  Waardoor bedrijventerreinen een relatie krijgen met het omringende landschap en de bewoonde omgeving en er een prettige, gezonde, natuurrijke werkomgeving ontstaat.  </w:t>
      </w:r>
    </w:p>
    <w:p w:rsidR="00361BBC" w:rsidP="00361BBC" w:rsidRDefault="00361BBC" w14:paraId="6EBD75C6" w14:textId="17BB9907">
      <w:pPr>
        <w:spacing w:after="0"/>
        <w:jc w:val="both"/>
        <w:rPr>
          <w:rFonts w:ascii="Verdana" w:hAnsi="Verdana"/>
          <w:sz w:val="18"/>
          <w:szCs w:val="18"/>
          <w:u w:val="single"/>
        </w:rPr>
      </w:pPr>
      <w:r w:rsidRPr="003F6366">
        <w:rPr>
          <w:rFonts w:ascii="Verdana" w:hAnsi="Verdana"/>
          <w:sz w:val="18"/>
          <w:szCs w:val="18"/>
        </w:rPr>
        <w:t xml:space="preserve">De ambitie van domein </w:t>
      </w:r>
      <w:r w:rsidRPr="00361BBC">
        <w:rPr>
          <w:rFonts w:ascii="Verdana" w:hAnsi="Verdana"/>
          <w:i/>
          <w:iCs/>
          <w:sz w:val="18"/>
          <w:szCs w:val="18"/>
        </w:rPr>
        <w:t>Bouw</w:t>
      </w:r>
      <w:r w:rsidRPr="003F6366">
        <w:rPr>
          <w:rFonts w:ascii="Verdana" w:hAnsi="Verdana"/>
          <w:sz w:val="18"/>
          <w:szCs w:val="18"/>
        </w:rPr>
        <w:t xml:space="preserve"> is gericht op natuur als vanzelfsprekend onderdeel van de bebouwde omgeving. De bebouwde omgeving kan niet zonder natu</w:t>
      </w:r>
      <w:r>
        <w:rPr>
          <w:rFonts w:ascii="Verdana" w:hAnsi="Verdana"/>
          <w:sz w:val="18"/>
          <w:szCs w:val="18"/>
        </w:rPr>
        <w:t xml:space="preserve">ur. Domein Bouw richt zich daarom op biodiversiteitsherstel via ruimtelijke planning, ontwerpen, bouwen en gebruik. Dat doen we op verschillende schaalniveaus: gebied, kavel en gebouw, zowel voor bestaande bouw als voor nieuwbouw. </w:t>
      </w:r>
      <w:r>
        <w:rPr>
          <w:rFonts w:ascii="Verdana" w:hAnsi="Verdana"/>
          <w:sz w:val="18"/>
          <w:szCs w:val="18"/>
        </w:rPr>
        <w:br/>
      </w:r>
    </w:p>
    <w:p w:rsidRPr="008C54F4" w:rsidR="003C2C79" w:rsidP="00361BBC" w:rsidRDefault="000D34DB" w14:paraId="16CF3F08" w14:textId="27B1E57B">
      <w:pPr>
        <w:spacing w:after="0"/>
        <w:jc w:val="both"/>
        <w:rPr>
          <w:rFonts w:ascii="Verdana" w:hAnsi="Verdana"/>
          <w:sz w:val="18"/>
          <w:szCs w:val="18"/>
          <w:u w:val="single"/>
        </w:rPr>
      </w:pPr>
      <w:r w:rsidRPr="008C54F4">
        <w:rPr>
          <w:rFonts w:ascii="Verdana" w:hAnsi="Verdana"/>
          <w:sz w:val="18"/>
          <w:szCs w:val="18"/>
          <w:u w:val="single"/>
        </w:rPr>
        <w:t>Deltaplan Biodiversiteitsherstel</w:t>
      </w:r>
    </w:p>
    <w:p w:rsidRPr="00C41ABF" w:rsidR="00C41ABF" w:rsidP="00C41ABF" w:rsidRDefault="00C41ABF" w14:paraId="7DEFC240" w14:textId="755C21D1">
      <w:pPr>
        <w:spacing w:after="0"/>
        <w:jc w:val="both"/>
        <w:rPr>
          <w:rFonts w:ascii="Verdana" w:hAnsi="Verdana"/>
          <w:sz w:val="18"/>
          <w:szCs w:val="18"/>
        </w:rPr>
      </w:pPr>
      <w:r w:rsidRPr="00C41ABF">
        <w:rPr>
          <w:rFonts w:ascii="Verdana" w:hAnsi="Verdana"/>
          <w:sz w:val="18"/>
          <w:szCs w:val="18"/>
        </w:rPr>
        <w:t>Het Deltaplan Biodiversiteitsherstel is een groep van expertorganisaties, maatschappelijke organisaties, ondernemers en overheden die zich inzetten voor biodiversiteit in de openbare ruimte. Het Rijk neemt deel aan het Bestuur. Het doel van het Deltaplan is om organisaties te stimuleren en te activeren om meer aan biodiversiteitsherstel te doen. Daarom heeft het Deltaplan verschillende ambities en doelen voor de bebouwde omgeving opgesteld: </w:t>
      </w:r>
    </w:p>
    <w:p w:rsidRPr="00C41ABF" w:rsidR="00C41ABF" w:rsidP="00B40EC6" w:rsidRDefault="48F3794A" w14:paraId="71FC02D7" w14:textId="621ECDDB">
      <w:pPr>
        <w:numPr>
          <w:ilvl w:val="0"/>
          <w:numId w:val="62"/>
        </w:numPr>
        <w:spacing w:after="0"/>
        <w:jc w:val="both"/>
        <w:rPr>
          <w:rFonts w:ascii="Verdana" w:hAnsi="Verdana"/>
          <w:sz w:val="18"/>
          <w:szCs w:val="18"/>
        </w:rPr>
      </w:pPr>
      <w:r w:rsidRPr="09C051C7">
        <w:rPr>
          <w:rFonts w:ascii="Verdana" w:hAnsi="Verdana"/>
          <w:sz w:val="18"/>
          <w:szCs w:val="18"/>
        </w:rPr>
        <w:t>In</w:t>
      </w:r>
      <w:r w:rsidRPr="09C051C7" w:rsidR="00C41ABF">
        <w:rPr>
          <w:rFonts w:ascii="Verdana" w:hAnsi="Verdana"/>
          <w:sz w:val="18"/>
          <w:szCs w:val="18"/>
        </w:rPr>
        <w:t xml:space="preserve"> 2050 bestaat 10% van het landelijk gebied uit landschapselementen; </w:t>
      </w:r>
    </w:p>
    <w:p w:rsidRPr="00C41ABF" w:rsidR="00C41ABF" w:rsidP="00B40EC6" w:rsidRDefault="2D167A9F" w14:paraId="6C05DA07" w14:textId="10D69D1D">
      <w:pPr>
        <w:numPr>
          <w:ilvl w:val="0"/>
          <w:numId w:val="62"/>
        </w:numPr>
        <w:spacing w:after="0"/>
        <w:jc w:val="both"/>
        <w:rPr>
          <w:rFonts w:ascii="Verdana" w:hAnsi="Verdana"/>
          <w:sz w:val="18"/>
          <w:szCs w:val="18"/>
        </w:rPr>
      </w:pPr>
      <w:r w:rsidRPr="09C051C7">
        <w:rPr>
          <w:rFonts w:ascii="Verdana" w:hAnsi="Verdana"/>
          <w:sz w:val="18"/>
          <w:szCs w:val="18"/>
        </w:rPr>
        <w:t>In</w:t>
      </w:r>
      <w:r w:rsidRPr="09C051C7" w:rsidR="00C41ABF">
        <w:rPr>
          <w:rFonts w:ascii="Verdana" w:hAnsi="Verdana"/>
          <w:sz w:val="18"/>
          <w:szCs w:val="18"/>
        </w:rPr>
        <w:t xml:space="preserve"> 2030 wordt 50% van de openbare ruimte ecologisch beheerd; </w:t>
      </w:r>
    </w:p>
    <w:p w:rsidR="000D06B6" w:rsidP="00B40EC6" w:rsidRDefault="2D167A9F" w14:paraId="6CBF0C78" w14:textId="5DFF1117">
      <w:pPr>
        <w:numPr>
          <w:ilvl w:val="1"/>
          <w:numId w:val="60"/>
        </w:numPr>
        <w:spacing w:after="0"/>
        <w:jc w:val="both"/>
        <w:rPr>
          <w:rFonts w:ascii="Verdana" w:hAnsi="Verdana"/>
          <w:sz w:val="18"/>
          <w:szCs w:val="18"/>
        </w:rPr>
      </w:pPr>
      <w:r w:rsidRPr="09C051C7">
        <w:rPr>
          <w:rFonts w:ascii="Verdana" w:hAnsi="Verdana"/>
          <w:sz w:val="18"/>
          <w:szCs w:val="18"/>
        </w:rPr>
        <w:t>Iedere</w:t>
      </w:r>
      <w:r w:rsidRPr="09C051C7" w:rsidR="00C41ABF">
        <w:rPr>
          <w:rFonts w:ascii="Verdana" w:hAnsi="Verdana"/>
          <w:sz w:val="18"/>
          <w:szCs w:val="18"/>
        </w:rPr>
        <w:t xml:space="preserve"> nieuwe ruimtelijke ontwikkeling levert een toename op voor biodiversiteit. In 2030 geldt dit voor minimaal 50% van de projecten</w:t>
      </w:r>
    </w:p>
    <w:p w:rsidRPr="001E25FB" w:rsidR="005C7554" w:rsidP="000D06B6" w:rsidRDefault="005C7554" w14:paraId="6332B7E6" w14:textId="77777777">
      <w:pPr>
        <w:spacing w:after="0"/>
        <w:ind w:left="720"/>
        <w:jc w:val="both"/>
        <w:rPr>
          <w:rFonts w:ascii="Verdana" w:hAnsi="Verdana"/>
          <w:sz w:val="18"/>
          <w:szCs w:val="18"/>
        </w:rPr>
      </w:pPr>
    </w:p>
    <w:p w:rsidR="008C54F4" w:rsidP="008C54F4" w:rsidRDefault="000D34DB" w14:paraId="3C8DAFDF" w14:textId="77777777">
      <w:pPr>
        <w:spacing w:after="0"/>
        <w:jc w:val="both"/>
        <w:rPr>
          <w:rFonts w:ascii="Verdana" w:hAnsi="Verdana"/>
          <w:sz w:val="18"/>
          <w:szCs w:val="18"/>
          <w:u w:val="single"/>
        </w:rPr>
      </w:pPr>
      <w:r w:rsidRPr="008C54F4">
        <w:rPr>
          <w:rFonts w:ascii="Verdana" w:hAnsi="Verdana"/>
          <w:sz w:val="18"/>
          <w:szCs w:val="18"/>
          <w:u w:val="single"/>
        </w:rPr>
        <w:t>KAN (Klimaatadaptief Bouwen met Natuur) Platform</w:t>
      </w:r>
    </w:p>
    <w:p w:rsidR="008C54F4" w:rsidP="004A1D84" w:rsidRDefault="003A3D97" w14:paraId="66254B74" w14:textId="71935E95">
      <w:pPr>
        <w:spacing w:after="0"/>
        <w:jc w:val="both"/>
        <w:rPr>
          <w:rFonts w:ascii="Verdana" w:hAnsi="Verdana"/>
          <w:b/>
          <w:bCs/>
          <w:sz w:val="18"/>
          <w:szCs w:val="18"/>
        </w:rPr>
      </w:pPr>
      <w:r>
        <w:rPr>
          <w:rFonts w:ascii="Verdana" w:hAnsi="Verdana"/>
          <w:sz w:val="18"/>
          <w:szCs w:val="18"/>
        </w:rPr>
        <w:t xml:space="preserve">Dit is een netwerk van </w:t>
      </w:r>
      <w:r w:rsidRPr="000E0729">
        <w:rPr>
          <w:rFonts w:ascii="Verdana" w:hAnsi="Verdana"/>
          <w:sz w:val="18"/>
          <w:szCs w:val="18"/>
        </w:rPr>
        <w:t>projectontwikkelaars, bouwbedrijven, gemeenten</w:t>
      </w:r>
      <w:r>
        <w:rPr>
          <w:rFonts w:ascii="Verdana" w:hAnsi="Verdana"/>
          <w:sz w:val="18"/>
          <w:szCs w:val="18"/>
        </w:rPr>
        <w:t>, landschapsarchitecten, ecologen, stedenbouwkundigen</w:t>
      </w:r>
      <w:r w:rsidRPr="000E0729">
        <w:rPr>
          <w:rFonts w:ascii="Verdana" w:hAnsi="Verdana"/>
          <w:sz w:val="18"/>
          <w:szCs w:val="18"/>
        </w:rPr>
        <w:t xml:space="preserve"> en adviesbureaus</w:t>
      </w:r>
      <w:r>
        <w:rPr>
          <w:rFonts w:ascii="Verdana" w:hAnsi="Verdana"/>
          <w:sz w:val="18"/>
          <w:szCs w:val="18"/>
        </w:rPr>
        <w:t>. Het ontvangt subsidie van het Rijk</w:t>
      </w:r>
      <w:r w:rsidRPr="000E0729">
        <w:rPr>
          <w:rFonts w:ascii="Verdana" w:hAnsi="Verdana"/>
          <w:sz w:val="18"/>
          <w:szCs w:val="18"/>
        </w:rPr>
        <w:t xml:space="preserve"> </w:t>
      </w:r>
      <w:r w:rsidRPr="52EAE3DC">
        <w:rPr>
          <w:rFonts w:ascii="Verdana" w:hAnsi="Verdana"/>
          <w:sz w:val="18"/>
          <w:szCs w:val="18"/>
        </w:rPr>
        <w:t>om de bouwsector te stimuleren natuurinclusief</w:t>
      </w:r>
      <w:r>
        <w:rPr>
          <w:rFonts w:ascii="Verdana" w:hAnsi="Verdana"/>
          <w:sz w:val="18"/>
          <w:szCs w:val="18"/>
        </w:rPr>
        <w:t xml:space="preserve">, klimaatadaptief </w:t>
      </w:r>
      <w:r w:rsidRPr="52EAE3DC">
        <w:rPr>
          <w:rFonts w:ascii="Verdana" w:hAnsi="Verdana"/>
          <w:sz w:val="18"/>
          <w:szCs w:val="18"/>
        </w:rPr>
        <w:t>te bouwen. Het Platform is er om kennis te ontwikkelen en delen op het gebied van klimaatadaptief bouwen, wateroverlast, hittestress, biodiversiteit en natuurwaarde.</w:t>
      </w:r>
      <w:r>
        <w:rPr>
          <w:rFonts w:ascii="Verdana" w:hAnsi="Verdana"/>
          <w:sz w:val="18"/>
          <w:szCs w:val="18"/>
        </w:rPr>
        <w:t xml:space="preserve"> Deze kennis wordt gedeeld in het netwerk. </w:t>
      </w:r>
    </w:p>
    <w:p w:rsidRPr="004A1D84" w:rsidR="004A1D84" w:rsidP="004A1D84" w:rsidRDefault="004A1D84" w14:paraId="7A837EA4" w14:textId="77777777">
      <w:pPr>
        <w:spacing w:after="0"/>
        <w:jc w:val="both"/>
        <w:rPr>
          <w:rFonts w:ascii="Verdana" w:hAnsi="Verdana"/>
          <w:b/>
          <w:bCs/>
          <w:sz w:val="18"/>
          <w:szCs w:val="18"/>
        </w:rPr>
      </w:pPr>
    </w:p>
    <w:p w:rsidRPr="008C54F4" w:rsidR="008C54F4" w:rsidP="008C54F4" w:rsidRDefault="000D34DB" w14:paraId="24EF85D4" w14:textId="20561534">
      <w:pPr>
        <w:spacing w:after="0"/>
        <w:jc w:val="both"/>
        <w:rPr>
          <w:rFonts w:ascii="Verdana" w:hAnsi="Verdana"/>
          <w:sz w:val="18"/>
          <w:szCs w:val="18"/>
          <w:u w:val="single"/>
        </w:rPr>
      </w:pPr>
      <w:r w:rsidRPr="008C54F4">
        <w:rPr>
          <w:rFonts w:ascii="Verdana" w:hAnsi="Verdana"/>
          <w:sz w:val="18"/>
          <w:szCs w:val="18"/>
          <w:u w:val="single"/>
        </w:rPr>
        <w:t>Platform ISOR (Integraal Samenwerken Openbare Ruimte)</w:t>
      </w:r>
    </w:p>
    <w:p w:rsidR="00FB3035" w:rsidP="00FB3035" w:rsidRDefault="00FB3035" w14:paraId="44697735" w14:textId="4939AD96">
      <w:pPr>
        <w:spacing w:after="0"/>
        <w:jc w:val="both"/>
        <w:rPr>
          <w:rFonts w:ascii="Verdana" w:hAnsi="Verdana"/>
          <w:sz w:val="18"/>
          <w:szCs w:val="18"/>
        </w:rPr>
      </w:pPr>
      <w:r>
        <w:rPr>
          <w:rFonts w:ascii="Verdana" w:hAnsi="Verdana"/>
          <w:sz w:val="18"/>
          <w:szCs w:val="18"/>
        </w:rPr>
        <w:t>In dit netwerk k</w:t>
      </w:r>
      <w:r w:rsidRPr="52EAE3DC">
        <w:rPr>
          <w:rFonts w:ascii="Verdana" w:hAnsi="Verdana"/>
          <w:sz w:val="18"/>
          <w:szCs w:val="18"/>
        </w:rPr>
        <w:t>omen gemeenten, Rijksoverheid en kennisinstellingen samen om kennis te delen, te experimenteren, invoeren en op te schalen en zo de professionalisering van integrale samenwerking aan te jagen en te versnellen.</w:t>
      </w:r>
      <w:r>
        <w:rPr>
          <w:rFonts w:ascii="Verdana" w:hAnsi="Verdana"/>
          <w:sz w:val="18"/>
          <w:szCs w:val="18"/>
        </w:rPr>
        <w:t xml:space="preserve"> Hiervoor ontvangt het Platform subsidie van het Rijk.</w:t>
      </w:r>
    </w:p>
    <w:p w:rsidR="00FB3035" w:rsidP="00FB3035" w:rsidRDefault="00FB3035" w14:paraId="096E93CD" w14:textId="77777777">
      <w:pPr>
        <w:spacing w:after="0"/>
        <w:jc w:val="both"/>
        <w:rPr>
          <w:b/>
          <w:bCs/>
          <w:sz w:val="18"/>
          <w:szCs w:val="18"/>
        </w:rPr>
      </w:pPr>
    </w:p>
    <w:p w:rsidRPr="004A1D84" w:rsidR="000D34DB" w:rsidP="004A1D84" w:rsidRDefault="00B54D5E" w14:paraId="1D0F10BC" w14:textId="15D7C11C">
      <w:pPr>
        <w:spacing w:after="0"/>
        <w:jc w:val="both"/>
        <w:rPr>
          <w:rFonts w:ascii="Verdana" w:hAnsi="Verdana"/>
          <w:sz w:val="18"/>
          <w:szCs w:val="18"/>
          <w:u w:val="single"/>
        </w:rPr>
      </w:pPr>
      <w:r>
        <w:rPr>
          <w:rFonts w:ascii="Verdana" w:hAnsi="Verdana"/>
          <w:sz w:val="18"/>
          <w:szCs w:val="18"/>
          <w:u w:val="single"/>
        </w:rPr>
        <w:t>Beïnvloeding</w:t>
      </w:r>
      <w:r w:rsidRPr="004A1D84" w:rsidR="000D34DB">
        <w:rPr>
          <w:rFonts w:ascii="Verdana" w:hAnsi="Verdana"/>
          <w:sz w:val="18"/>
          <w:szCs w:val="18"/>
          <w:u w:val="single"/>
        </w:rPr>
        <w:t xml:space="preserve"> consument/burger</w:t>
      </w:r>
    </w:p>
    <w:p w:rsidR="006E5A2F" w:rsidP="00F83ACD" w:rsidRDefault="006E5A2F" w14:paraId="6601C606" w14:textId="77777777">
      <w:pPr>
        <w:spacing w:after="0"/>
        <w:jc w:val="both"/>
        <w:rPr>
          <w:rFonts w:ascii="Verdana" w:hAnsi="Verdana" w:eastAsia="Times New Roman" w:cs="Times New Roman"/>
          <w:color w:val="000000"/>
          <w:sz w:val="18"/>
          <w:szCs w:val="18"/>
          <w:lang w:eastAsia="nl-NL"/>
        </w:rPr>
      </w:pPr>
      <w:r w:rsidRPr="09C051C7">
        <w:rPr>
          <w:rFonts w:ascii="Verdana" w:hAnsi="Verdana"/>
          <w:sz w:val="18"/>
          <w:szCs w:val="18"/>
        </w:rPr>
        <w:t xml:space="preserve">Milieu centraal ontvangt van het Rijk subsidie voor de komende vier jaar (2026 – 2029) om particulieren te informeren en te stimuleren hun tuin te vergroenen ten behoeve van biodiversiteit, verkoeling en wateropvangmogelijkheden, waarbij </w:t>
      </w:r>
      <w:bookmarkStart w:name="_Int_So7fSE1P" w:id="161"/>
      <w:r w:rsidRPr="09C051C7">
        <w:rPr>
          <w:rFonts w:ascii="Verdana" w:hAnsi="Verdana"/>
          <w:sz w:val="18"/>
          <w:szCs w:val="18"/>
        </w:rPr>
        <w:t>tevens</w:t>
      </w:r>
      <w:bookmarkEnd w:id="161"/>
      <w:r w:rsidRPr="09C051C7">
        <w:rPr>
          <w:rFonts w:ascii="Verdana" w:hAnsi="Verdana"/>
          <w:sz w:val="18"/>
          <w:szCs w:val="18"/>
        </w:rPr>
        <w:t xml:space="preserve"> aandacht wordt geschonken aan pesticidengebruik en het creëren van nestvoorzieningen. Dit is relevant, omdat particulier groen (tuinen, gevels, daken) ook meetelt voor de kwaliteit van groen. </w:t>
      </w:r>
    </w:p>
    <w:p w:rsidR="006E5A2F" w:rsidP="00F83ACD" w:rsidRDefault="006E5A2F" w14:paraId="0E98DD18" w14:textId="27EB7F0D">
      <w:pPr>
        <w:spacing w:after="0"/>
        <w:jc w:val="both"/>
        <w:rPr>
          <w:rFonts w:ascii="Verdana" w:hAnsi="Verdana" w:eastAsia="Times New Roman" w:cs="Times New Roman"/>
          <w:color w:val="000000"/>
          <w:sz w:val="18"/>
          <w:szCs w:val="18"/>
          <w:lang w:eastAsia="nl-NL"/>
        </w:rPr>
      </w:pPr>
      <w:r w:rsidRPr="00E30CBC">
        <w:rPr>
          <w:rFonts w:ascii="Verdana" w:hAnsi="Verdana" w:eastAsia="Times New Roman" w:cs="Arial"/>
          <w:color w:val="000000"/>
          <w:sz w:val="18"/>
          <w:szCs w:val="18"/>
        </w:rPr>
        <w:t xml:space="preserve">Het Rijk doet een onderzoek over de vraag hoe we de grote ‘middengroep’ (die na de koplopers komt) in de samenleving in beweging krijgen richting natuurinclusief gedrag. Dat zijn mensen en organisaties die er in principe wel voor openstaan, maar het nu nog niet (voldoende) doen. Dit onderzoek heeft een looptijd van 3,5 </w:t>
      </w:r>
      <w:r>
        <w:rPr>
          <w:rFonts w:ascii="Verdana" w:hAnsi="Verdana" w:eastAsia="Times New Roman" w:cs="Arial"/>
          <w:color w:val="000000"/>
          <w:sz w:val="18"/>
          <w:szCs w:val="18"/>
        </w:rPr>
        <w:t xml:space="preserve">(2026-2029) </w:t>
      </w:r>
      <w:r w:rsidRPr="00E30CBC">
        <w:rPr>
          <w:rFonts w:ascii="Verdana" w:hAnsi="Verdana" w:eastAsia="Times New Roman" w:cs="Arial"/>
          <w:color w:val="000000"/>
          <w:sz w:val="18"/>
          <w:szCs w:val="18"/>
        </w:rPr>
        <w:t xml:space="preserve">jaar. </w:t>
      </w:r>
      <w:r w:rsidRPr="00E30CBC">
        <w:rPr>
          <w:rFonts w:ascii="Verdana" w:hAnsi="Verdana" w:eastAsia="Times New Roman" w:cs="Times New Roman"/>
          <w:color w:val="000000"/>
          <w:sz w:val="18"/>
          <w:szCs w:val="18"/>
          <w:lang w:eastAsia="nl-NL"/>
        </w:rPr>
        <w:t>Het onderzoek helpt ons om beleid minder algemeen en meer gericht te maken. In plaats van “één aanpak voor iedereen”, krijgen we inzicht in:</w:t>
      </w:r>
      <w:r w:rsidRPr="005C0E76">
        <w:rPr>
          <w:rFonts w:ascii="Verdana" w:hAnsi="Verdana" w:eastAsia="Times New Roman" w:cs="Times New Roman"/>
          <w:color w:val="000000"/>
          <w:sz w:val="18"/>
          <w:szCs w:val="18"/>
          <w:lang w:eastAsia="nl-NL"/>
        </w:rPr>
        <w:t xml:space="preserve"> </w:t>
      </w:r>
    </w:p>
    <w:p w:rsidR="006E5A2F" w:rsidP="00B40EC6" w:rsidRDefault="250E5A6C" w14:paraId="19669C2A" w14:textId="7DE432CF">
      <w:pPr>
        <w:numPr>
          <w:ilvl w:val="0"/>
          <w:numId w:val="61"/>
        </w:numPr>
        <w:spacing w:after="0"/>
        <w:jc w:val="both"/>
        <w:rPr>
          <w:rFonts w:ascii="Verdana" w:hAnsi="Verdana" w:eastAsia="Times New Roman" w:cs="Times New Roman"/>
          <w:color w:val="000000"/>
          <w:sz w:val="18"/>
          <w:szCs w:val="18"/>
          <w:lang w:eastAsia="nl-NL"/>
        </w:rPr>
      </w:pPr>
      <w:r w:rsidRPr="09C051C7">
        <w:rPr>
          <w:rFonts w:ascii="Verdana" w:hAnsi="Verdana" w:eastAsia="Times New Roman" w:cs="Times New Roman"/>
          <w:color w:val="000000" w:themeColor="text1"/>
          <w:sz w:val="18"/>
          <w:szCs w:val="18"/>
          <w:lang w:eastAsia="nl-NL"/>
        </w:rPr>
        <w:t>Welke</w:t>
      </w:r>
      <w:r w:rsidRPr="09C051C7" w:rsidR="006E5A2F">
        <w:rPr>
          <w:rFonts w:ascii="Verdana" w:hAnsi="Verdana" w:eastAsia="Times New Roman" w:cs="Times New Roman"/>
          <w:color w:val="000000" w:themeColor="text1"/>
          <w:sz w:val="18"/>
          <w:szCs w:val="18"/>
          <w:lang w:eastAsia="nl-NL"/>
        </w:rPr>
        <w:t xml:space="preserve"> groepen het meest kansrijk zijn;</w:t>
      </w:r>
    </w:p>
    <w:p w:rsidR="006E5A2F" w:rsidP="00B40EC6" w:rsidRDefault="3B2A16E5" w14:paraId="1081C4D0" w14:textId="0F993232">
      <w:pPr>
        <w:numPr>
          <w:ilvl w:val="0"/>
          <w:numId w:val="61"/>
        </w:numPr>
        <w:spacing w:after="0"/>
        <w:jc w:val="both"/>
        <w:rPr>
          <w:rFonts w:ascii="Verdana" w:hAnsi="Verdana" w:eastAsia="Times New Roman" w:cs="Times New Roman"/>
          <w:color w:val="000000"/>
          <w:sz w:val="18"/>
          <w:szCs w:val="18"/>
          <w:lang w:eastAsia="nl-NL"/>
        </w:rPr>
      </w:pPr>
      <w:r w:rsidRPr="09C051C7">
        <w:rPr>
          <w:rFonts w:ascii="Verdana" w:hAnsi="Verdana" w:eastAsia="Times New Roman" w:cs="Times New Roman"/>
          <w:color w:val="000000" w:themeColor="text1"/>
          <w:sz w:val="18"/>
          <w:szCs w:val="18"/>
          <w:lang w:eastAsia="nl-NL"/>
        </w:rPr>
        <w:t>Welke</w:t>
      </w:r>
      <w:r w:rsidRPr="09C051C7" w:rsidR="006E5A2F">
        <w:rPr>
          <w:rFonts w:ascii="Verdana" w:hAnsi="Verdana" w:eastAsia="Times New Roman" w:cs="Times New Roman"/>
          <w:color w:val="000000" w:themeColor="text1"/>
          <w:sz w:val="18"/>
          <w:szCs w:val="18"/>
          <w:lang w:eastAsia="nl-NL"/>
        </w:rPr>
        <w:t xml:space="preserve"> interventies voor hen werken;</w:t>
      </w:r>
    </w:p>
    <w:p w:rsidRPr="00E30CBC" w:rsidR="006E5A2F" w:rsidP="00B40EC6" w:rsidRDefault="6330EFA8" w14:paraId="1E5796DD" w14:textId="42A085AC">
      <w:pPr>
        <w:numPr>
          <w:ilvl w:val="0"/>
          <w:numId w:val="61"/>
        </w:numPr>
        <w:spacing w:after="0"/>
        <w:jc w:val="both"/>
        <w:rPr>
          <w:rFonts w:ascii="Verdana" w:hAnsi="Verdana" w:eastAsia="Times New Roman" w:cs="Times New Roman"/>
          <w:color w:val="000000"/>
          <w:sz w:val="18"/>
          <w:szCs w:val="18"/>
          <w:lang w:eastAsia="nl-NL"/>
        </w:rPr>
      </w:pPr>
      <w:r w:rsidRPr="09C051C7">
        <w:rPr>
          <w:rFonts w:ascii="Verdana" w:hAnsi="Verdana" w:eastAsia="Times New Roman" w:cs="Times New Roman"/>
          <w:color w:val="000000" w:themeColor="text1"/>
          <w:sz w:val="18"/>
          <w:szCs w:val="18"/>
          <w:lang w:eastAsia="nl-NL"/>
        </w:rPr>
        <w:t>Hoe</w:t>
      </w:r>
      <w:r w:rsidRPr="09C051C7" w:rsidR="006E5A2F">
        <w:rPr>
          <w:rFonts w:ascii="Verdana" w:hAnsi="Verdana" w:eastAsia="Times New Roman" w:cs="Times New Roman"/>
          <w:color w:val="000000" w:themeColor="text1"/>
          <w:sz w:val="18"/>
          <w:szCs w:val="18"/>
          <w:lang w:eastAsia="nl-NL"/>
        </w:rPr>
        <w:t xml:space="preserve"> we stap voor stap gedragsverandering kunnen stimuleren en volgen.</w:t>
      </w:r>
    </w:p>
    <w:p w:rsidR="00F83ACD" w:rsidP="004A1D84" w:rsidRDefault="00F83ACD" w14:paraId="6EB8A211" w14:textId="77777777">
      <w:pPr>
        <w:spacing w:after="0"/>
        <w:jc w:val="both"/>
        <w:rPr>
          <w:rFonts w:ascii="Verdana" w:hAnsi="Verdana"/>
          <w:b/>
          <w:bCs/>
          <w:sz w:val="18"/>
          <w:szCs w:val="18"/>
        </w:rPr>
      </w:pPr>
    </w:p>
    <w:p w:rsidRPr="001E25FB" w:rsidR="000D34DB" w:rsidP="004A1D84" w:rsidRDefault="000D34DB" w14:paraId="214366D7" w14:textId="3B76BE20">
      <w:pPr>
        <w:spacing w:after="0"/>
        <w:jc w:val="both"/>
        <w:rPr>
          <w:rFonts w:ascii="Verdana" w:hAnsi="Verdana"/>
          <w:b/>
          <w:sz w:val="18"/>
          <w:szCs w:val="18"/>
        </w:rPr>
      </w:pPr>
      <w:r w:rsidRPr="001E25FB">
        <w:rPr>
          <w:rFonts w:ascii="Verdana" w:hAnsi="Verdana"/>
          <w:b/>
          <w:bCs/>
          <w:sz w:val="18"/>
          <w:szCs w:val="18"/>
        </w:rPr>
        <w:t>Additionele inzet</w:t>
      </w:r>
    </w:p>
    <w:p w:rsidRPr="001E350E" w:rsidR="00AF1692" w:rsidP="00AF1692" w:rsidRDefault="00AF1692" w14:paraId="7C4A8714" w14:textId="77777777">
      <w:pPr>
        <w:rPr>
          <w:rFonts w:ascii="Verdana" w:hAnsi="Verdana"/>
          <w:sz w:val="18"/>
          <w:szCs w:val="18"/>
        </w:rPr>
      </w:pPr>
      <w:r w:rsidRPr="001E350E">
        <w:rPr>
          <w:rFonts w:ascii="Verdana" w:hAnsi="Verdana"/>
          <w:sz w:val="18"/>
          <w:szCs w:val="18"/>
        </w:rPr>
        <w:t>Naast bestaande inzet zal aanvullende inzet nodig zijn om te voldoen aan de doelstellingen van artikel 8 van de NHV. Hierbij zien we vooral een rol weggelegd voor gemeenten, omdat zij verantwoordelijk zijn voor stedelijk groen en het beste rekening kunnen houden met lokale situaties. Maar ook voor provincies, als bevoegd gezag voor het natuurbeleid. En voor de waterschappen omdat zij met gemeenten samenwerken aan klimaatadaptatie en de waterstand in kanalen en sloten.</w:t>
      </w:r>
    </w:p>
    <w:p w:rsidRPr="001E350E" w:rsidR="00AF1692" w:rsidP="00AF1692" w:rsidRDefault="00AF1692" w14:paraId="522CF291" w14:textId="77777777">
      <w:pPr>
        <w:rPr>
          <w:rFonts w:ascii="Verdana" w:hAnsi="Verdana"/>
          <w:sz w:val="18"/>
          <w:szCs w:val="18"/>
        </w:rPr>
      </w:pPr>
    </w:p>
    <w:p w:rsidRPr="001E350E" w:rsidR="00AF1692" w:rsidP="00AF1692" w:rsidRDefault="00AF1692" w14:paraId="21627886" w14:textId="77777777">
      <w:pPr>
        <w:rPr>
          <w:rFonts w:ascii="Verdana" w:hAnsi="Verdana"/>
          <w:sz w:val="18"/>
          <w:szCs w:val="18"/>
        </w:rPr>
      </w:pPr>
      <w:r w:rsidRPr="001E350E">
        <w:rPr>
          <w:rFonts w:ascii="Verdana" w:hAnsi="Verdana"/>
          <w:sz w:val="18"/>
          <w:szCs w:val="18"/>
        </w:rPr>
        <w:t>Verwachte additionele inzet:</w:t>
      </w:r>
    </w:p>
    <w:p w:rsidRPr="001E350E" w:rsidR="00AF1692" w:rsidP="00B40EC6" w:rsidRDefault="00AF1692" w14:paraId="59B669F8" w14:textId="77777777">
      <w:pPr>
        <w:pStyle w:val="Lijstalinea"/>
        <w:numPr>
          <w:ilvl w:val="0"/>
          <w:numId w:val="87"/>
        </w:numPr>
        <w:spacing w:line="240" w:lineRule="auto"/>
        <w:contextualSpacing w:val="0"/>
        <w:rPr>
          <w:rFonts w:ascii="Verdana" w:hAnsi="Verdana"/>
          <w:sz w:val="18"/>
          <w:szCs w:val="18"/>
        </w:rPr>
      </w:pPr>
      <w:r w:rsidRPr="001E350E">
        <w:rPr>
          <w:rFonts w:ascii="Verdana" w:hAnsi="Verdana"/>
          <w:sz w:val="18"/>
          <w:szCs w:val="18"/>
        </w:rPr>
        <w:t>In de Nota Ruimte (de Nationale Omgevingsvisie) is natuurinclusief beleid en Groen in en om de Stad verankerd. Ter uitvoering van de Nota Ruimte volgt een Uitvoeringsstrategie waarin verder uitvoering moet worden gegeven aan de in de Nota opgenomen visie. Ook in het stedelijk gebied.</w:t>
      </w:r>
    </w:p>
    <w:p w:rsidRPr="001E350E" w:rsidR="00AF1692" w:rsidP="00B40EC6" w:rsidRDefault="00AF1692" w14:paraId="460C3F43" w14:textId="77777777">
      <w:pPr>
        <w:pStyle w:val="Lijstalinea"/>
        <w:numPr>
          <w:ilvl w:val="0"/>
          <w:numId w:val="87"/>
        </w:numPr>
        <w:spacing w:line="240" w:lineRule="auto"/>
        <w:contextualSpacing w:val="0"/>
        <w:rPr>
          <w:rFonts w:ascii="Verdana" w:hAnsi="Verdana"/>
          <w:sz w:val="18"/>
          <w:szCs w:val="18"/>
        </w:rPr>
      </w:pPr>
      <w:r w:rsidRPr="001E350E">
        <w:rPr>
          <w:rFonts w:ascii="Verdana" w:hAnsi="Verdana"/>
          <w:sz w:val="18"/>
          <w:szCs w:val="18"/>
        </w:rPr>
        <w:t>Handreiking GIOS 2.0 wordt verder ontwikkeld tot een handreiking 3.0, met extra aandacht voor het realiseren van de doelstellingen van de Natuurherstelverordening.</w:t>
      </w:r>
    </w:p>
    <w:p w:rsidRPr="001E350E" w:rsidR="00AF1692" w:rsidP="00B40EC6" w:rsidRDefault="00AF1692" w14:paraId="5EE3C3F5" w14:textId="77777777">
      <w:pPr>
        <w:pStyle w:val="Lijstalinea"/>
        <w:numPr>
          <w:ilvl w:val="0"/>
          <w:numId w:val="87"/>
        </w:numPr>
        <w:spacing w:line="240" w:lineRule="auto"/>
        <w:contextualSpacing w:val="0"/>
        <w:rPr>
          <w:rFonts w:ascii="Verdana" w:hAnsi="Verdana"/>
          <w:sz w:val="18"/>
          <w:szCs w:val="18"/>
        </w:rPr>
      </w:pPr>
      <w:r w:rsidRPr="001E350E">
        <w:rPr>
          <w:rFonts w:ascii="Verdana" w:hAnsi="Verdana"/>
          <w:sz w:val="18"/>
          <w:szCs w:val="18"/>
        </w:rPr>
        <w:t>Uitvoeringswetgeving (beleggen van de taken en verantwoordelijkheden)</w:t>
      </w:r>
    </w:p>
    <w:p w:rsidRPr="001E350E" w:rsidR="00AF1692" w:rsidP="00B40EC6" w:rsidRDefault="00AF1692" w14:paraId="62E166F1" w14:textId="77777777">
      <w:pPr>
        <w:pStyle w:val="Lijstalinea"/>
        <w:numPr>
          <w:ilvl w:val="0"/>
          <w:numId w:val="87"/>
        </w:numPr>
        <w:spacing w:line="240" w:lineRule="auto"/>
        <w:contextualSpacing w:val="0"/>
        <w:rPr>
          <w:rFonts w:ascii="Verdana" w:hAnsi="Verdana"/>
          <w:sz w:val="18"/>
          <w:szCs w:val="18"/>
        </w:rPr>
      </w:pPr>
      <w:r w:rsidRPr="001E350E">
        <w:rPr>
          <w:rFonts w:ascii="Verdana" w:hAnsi="Verdana"/>
          <w:sz w:val="18"/>
          <w:szCs w:val="18"/>
        </w:rPr>
        <w:t>In verband met de uit artikel 8 voortvloeiende verplichte compensatie van verdwenen groen en boomkroonbedekking wordt een onderzoek ingesteld naar de wijze waarop compensatie gerealiseerd moet worden.</w:t>
      </w:r>
    </w:p>
    <w:p w:rsidRPr="001E350E" w:rsidR="00AF1692" w:rsidP="00B40EC6" w:rsidRDefault="00AF1692" w14:paraId="7C371CB0" w14:textId="77777777">
      <w:pPr>
        <w:pStyle w:val="Lijstalinea"/>
        <w:numPr>
          <w:ilvl w:val="0"/>
          <w:numId w:val="87"/>
        </w:numPr>
        <w:spacing w:line="240" w:lineRule="auto"/>
        <w:contextualSpacing w:val="0"/>
        <w:rPr>
          <w:rFonts w:ascii="Verdana" w:hAnsi="Verdana"/>
          <w:sz w:val="18"/>
          <w:szCs w:val="18"/>
        </w:rPr>
      </w:pPr>
      <w:r w:rsidRPr="001E350E">
        <w:rPr>
          <w:rFonts w:ascii="Verdana" w:hAnsi="Verdana"/>
          <w:sz w:val="18"/>
          <w:szCs w:val="18"/>
        </w:rPr>
        <w:t>Op dit moment wordt verkend of Soortenmanagementplannen breder kunnen worden ingezet in het kader van een gebiedsgerichte aanpak, waardoor rekening wordt gehouden met natuur bij ruimtelijke opgaven, zoals de woningbouw;</w:t>
      </w:r>
    </w:p>
    <w:p w:rsidRPr="001E350E" w:rsidR="00AF1692" w:rsidP="00B40EC6" w:rsidRDefault="00AF1692" w14:paraId="695496C7" w14:textId="77777777">
      <w:pPr>
        <w:pStyle w:val="Lijstalinea"/>
        <w:numPr>
          <w:ilvl w:val="0"/>
          <w:numId w:val="87"/>
        </w:numPr>
        <w:spacing w:line="240" w:lineRule="auto"/>
        <w:contextualSpacing w:val="0"/>
        <w:rPr>
          <w:rFonts w:ascii="Verdana" w:hAnsi="Verdana"/>
          <w:sz w:val="18"/>
          <w:szCs w:val="18"/>
        </w:rPr>
      </w:pPr>
      <w:r w:rsidRPr="001E350E">
        <w:rPr>
          <w:rFonts w:ascii="Verdana" w:hAnsi="Verdana"/>
          <w:sz w:val="18"/>
          <w:szCs w:val="18"/>
        </w:rPr>
        <w:t>Het streven van het Rijk is natuurinclusieve besluitvorming en handelingen te incorporeren in beleid.</w:t>
      </w:r>
    </w:p>
    <w:p w:rsidRPr="001E350E" w:rsidR="00AF1692" w:rsidP="00B40EC6" w:rsidRDefault="00AF1692" w14:paraId="6D294075" w14:textId="77777777">
      <w:pPr>
        <w:pStyle w:val="Lijstalinea"/>
        <w:numPr>
          <w:ilvl w:val="0"/>
          <w:numId w:val="87"/>
        </w:numPr>
        <w:spacing w:line="240" w:lineRule="auto"/>
        <w:contextualSpacing w:val="0"/>
        <w:rPr>
          <w:rFonts w:ascii="Verdana" w:hAnsi="Verdana"/>
          <w:sz w:val="18"/>
          <w:szCs w:val="18"/>
        </w:rPr>
      </w:pPr>
      <w:r w:rsidRPr="001E350E">
        <w:rPr>
          <w:rFonts w:ascii="Verdana" w:hAnsi="Verdana"/>
          <w:sz w:val="18"/>
          <w:szCs w:val="18"/>
        </w:rPr>
        <w:t>Verdere doorontwikkeling van basiskwaliteit natuur.</w:t>
      </w:r>
    </w:p>
    <w:p w:rsidRPr="001E350E" w:rsidR="00AF1692" w:rsidP="00B40EC6" w:rsidRDefault="00AF1692" w14:paraId="629AC57C" w14:textId="77777777">
      <w:pPr>
        <w:pStyle w:val="Lijstalinea"/>
        <w:numPr>
          <w:ilvl w:val="0"/>
          <w:numId w:val="87"/>
        </w:numPr>
        <w:spacing w:line="240" w:lineRule="auto"/>
        <w:contextualSpacing w:val="0"/>
        <w:rPr>
          <w:rFonts w:ascii="Verdana" w:hAnsi="Verdana"/>
          <w:sz w:val="18"/>
          <w:szCs w:val="18"/>
        </w:rPr>
      </w:pPr>
      <w:r w:rsidRPr="001E350E">
        <w:rPr>
          <w:rFonts w:ascii="Verdana" w:hAnsi="Verdana"/>
          <w:sz w:val="18"/>
          <w:szCs w:val="18"/>
        </w:rPr>
        <w:t>Eind 2026 wordt de Agenda Natuurinclusief 3.0 van het Collectief Natuurinclusief verwacht. Deze agenda zal een bijdrage kunnen leveren aan de doelstellingen van de natuurherstelverordening, ook in stedelijk gebied;</w:t>
      </w:r>
    </w:p>
    <w:p w:rsidRPr="001E350E" w:rsidR="00AF1692" w:rsidP="00AF1692" w:rsidRDefault="00AF1692" w14:paraId="6696FEFC" w14:textId="77777777">
      <w:pPr>
        <w:rPr>
          <w:rFonts w:ascii="Verdana" w:hAnsi="Verdana"/>
          <w:sz w:val="18"/>
          <w:szCs w:val="18"/>
        </w:rPr>
      </w:pPr>
    </w:p>
    <w:p w:rsidRPr="001E350E" w:rsidR="00AF1692" w:rsidP="00AF1692" w:rsidRDefault="00AF1692" w14:paraId="49C0FAB0" w14:textId="77777777">
      <w:pPr>
        <w:rPr>
          <w:rFonts w:ascii="Verdana" w:hAnsi="Verdana"/>
          <w:sz w:val="18"/>
          <w:szCs w:val="18"/>
        </w:rPr>
      </w:pPr>
      <w:r w:rsidRPr="001E350E">
        <w:rPr>
          <w:rFonts w:ascii="Verdana" w:hAnsi="Verdana"/>
          <w:sz w:val="18"/>
          <w:szCs w:val="18"/>
        </w:rPr>
        <w:t>Het Rijk zal medeoverheden ondersteunen bij het ontwikkelen en uitvoeren van maatregelen en nieuwe werkzaamheden die hieruit voortvloeien, onder andere door het bieden van kennis. Medeoverheden kunnen enkel verantwoordelijk worden gesteld voor de uitvoering van de opgaven als zij van toereikend instrumentarium en budget worden voorzien, conform de resultaten uit de (financiële) artikel 2-onderzoeken, de Code Interbestuurlijke Verhoudingen én de wederzijdse bestuurlijke afspraken die in het kader van de NHV worden uitgewerkt</w:t>
      </w:r>
      <w:r>
        <w:rPr>
          <w:rFonts w:ascii="Verdana" w:hAnsi="Verdana"/>
          <w:sz w:val="18"/>
          <w:szCs w:val="18"/>
        </w:rPr>
        <w:t xml:space="preserve">. </w:t>
      </w:r>
      <w:r w:rsidRPr="001E350E">
        <w:rPr>
          <w:rFonts w:ascii="Verdana" w:hAnsi="Verdana"/>
          <w:sz w:val="18"/>
          <w:szCs w:val="18"/>
        </w:rPr>
        <w:t>De concrete invulling van deze additionele maatregelen wordt verder uitgewerkt in het definitieve Natuurplan</w:t>
      </w:r>
      <w:r>
        <w:rPr>
          <w:rFonts w:ascii="Verdana" w:hAnsi="Verdana"/>
          <w:sz w:val="18"/>
          <w:szCs w:val="18"/>
        </w:rPr>
        <w:t>, alsook de vraag hoe om te gaan met overmacht in relatie tot stedelijke ecosystemen, zoals gewaarborgd binnen artikel 12 – herstel bosecosystemen.</w:t>
      </w:r>
    </w:p>
    <w:p w:rsidRPr="000D34DB" w:rsidR="000D34DB" w:rsidDel="466EC4B6" w:rsidP="005514EF" w:rsidRDefault="000D34DB" w14:paraId="17BC32D9" w14:textId="77777777">
      <w:pPr>
        <w:pStyle w:val="Kop3"/>
      </w:pPr>
      <w:r w:rsidRPr="000D34DB">
        <w:t>8.3.9 Monitoring</w:t>
      </w:r>
    </w:p>
    <w:p w:rsidR="00394B6C" w:rsidP="00394B6C" w:rsidRDefault="3DF420F8" w14:paraId="29F7733E" w14:textId="5C7E6A2E">
      <w:pPr>
        <w:jc w:val="both"/>
      </w:pPr>
      <w:r w:rsidRPr="005E118E">
        <w:rPr>
          <w:rFonts w:ascii="Verdana" w:hAnsi="Verdana"/>
          <w:sz w:val="18"/>
          <w:szCs w:val="18"/>
        </w:rPr>
        <w:t xml:space="preserve">Voor stedelijke ecosystemen moet zes-jaarlijks de trend worden bepaald voor zowel de oppervlakte stedelijke groene ruimte als de boomkroonbedekking. Deze kan op basis van de Copernicus-gegevens worden bepaald, maar het is ook mogelijk om aanvullende nationale gegevens te gebruiken. </w:t>
      </w:r>
      <w:r w:rsidRPr="005514EF">
        <w:rPr>
          <w:rFonts w:ascii="Verdana" w:hAnsi="Verdana"/>
          <w:sz w:val="18"/>
          <w:szCs w:val="18"/>
        </w:rPr>
        <w:t>Uit het PBL-onderzoek</w:t>
      </w:r>
      <w:r w:rsidR="009E73FC">
        <w:rPr>
          <w:rStyle w:val="Voetnootmarkering"/>
          <w:rFonts w:ascii="Verdana" w:hAnsi="Verdana"/>
          <w:sz w:val="18"/>
          <w:szCs w:val="18"/>
        </w:rPr>
        <w:footnoteReference w:id="133"/>
      </w:r>
      <w:r w:rsidRPr="005514EF">
        <w:rPr>
          <w:rFonts w:ascii="Verdana" w:hAnsi="Verdana"/>
          <w:sz w:val="18"/>
          <w:szCs w:val="18"/>
        </w:rPr>
        <w:t xml:space="preserve"> naar monitoring voor stedelijke ecosystemen blijkt dat er nationale gegevens zijn die </w:t>
      </w:r>
      <w:r w:rsidR="0007335E">
        <w:rPr>
          <w:rFonts w:ascii="Verdana" w:hAnsi="Verdana"/>
          <w:sz w:val="18"/>
          <w:szCs w:val="18"/>
        </w:rPr>
        <w:t>mogelijk</w:t>
      </w:r>
      <w:r w:rsidRPr="005514EF">
        <w:rPr>
          <w:rFonts w:ascii="Verdana" w:hAnsi="Verdana"/>
          <w:sz w:val="18"/>
          <w:szCs w:val="18"/>
        </w:rPr>
        <w:t xml:space="preserve"> beter geschikt zijn dan de Copernicus-gegevens. </w:t>
      </w:r>
      <w:r w:rsidR="008265F9">
        <w:rPr>
          <w:rFonts w:ascii="Verdana" w:hAnsi="Verdana"/>
          <w:sz w:val="18"/>
          <w:szCs w:val="18"/>
        </w:rPr>
        <w:t>Daarbij wordt</w:t>
      </w:r>
      <w:r w:rsidRPr="00FB5899" w:rsidR="00FB5899">
        <w:rPr>
          <w:rFonts w:ascii="Verdana" w:hAnsi="Verdana"/>
          <w:sz w:val="18"/>
          <w:szCs w:val="18"/>
        </w:rPr>
        <w:t xml:space="preserve"> onderzo</w:t>
      </w:r>
      <w:r w:rsidR="008265F9">
        <w:rPr>
          <w:rFonts w:ascii="Verdana" w:hAnsi="Verdana"/>
          <w:sz w:val="18"/>
          <w:szCs w:val="18"/>
        </w:rPr>
        <w:t>cht</w:t>
      </w:r>
      <w:r w:rsidRPr="00FB5899" w:rsidR="00FB5899">
        <w:rPr>
          <w:rFonts w:ascii="Verdana" w:hAnsi="Verdana"/>
          <w:sz w:val="18"/>
          <w:szCs w:val="18"/>
        </w:rPr>
        <w:t xml:space="preserve"> of het gebruik van tenminste</w:t>
      </w:r>
      <w:r w:rsidRPr="005514EF">
        <w:rPr>
          <w:rFonts w:ascii="Verdana" w:hAnsi="Verdana"/>
          <w:sz w:val="18"/>
          <w:szCs w:val="18"/>
        </w:rPr>
        <w:t xml:space="preserve"> vier andere gegevensbronnen </w:t>
      </w:r>
      <w:r w:rsidRPr="00FB5899" w:rsidR="00FB5899">
        <w:rPr>
          <w:rFonts w:ascii="Verdana" w:hAnsi="Verdana"/>
          <w:sz w:val="18"/>
          <w:szCs w:val="18"/>
        </w:rPr>
        <w:t>wenselijk en</w:t>
      </w:r>
      <w:r w:rsidRPr="005514EF">
        <w:rPr>
          <w:rFonts w:ascii="Verdana" w:hAnsi="Verdana"/>
          <w:sz w:val="18"/>
          <w:szCs w:val="18"/>
        </w:rPr>
        <w:t xml:space="preserve"> geschikt is om te gebruiken voor de monitoring van stedelijke ecosystemen. In afwachting van deze nadere analyse zijn in het Ontwerp-Natuurplan de Copernicus-gegevens gebruikt voor de basislijn van de indicatoren stedelijke groene ruimte en boomkroonbedekking. </w:t>
      </w:r>
    </w:p>
    <w:p w:rsidRPr="00394B6C" w:rsidR="00AD548A" w:rsidP="00394B6C" w:rsidRDefault="00394B6C" w14:paraId="604C5009" w14:textId="7AD4D3FF">
      <w:pPr>
        <w:jc w:val="both"/>
      </w:pPr>
      <w:r w:rsidRPr="005514EF">
        <w:rPr>
          <w:rFonts w:ascii="Verdana" w:hAnsi="Verdana"/>
          <w:sz w:val="18"/>
          <w:szCs w:val="18"/>
        </w:rPr>
        <w:t xml:space="preserve">De keuze voor het al dan niet gebruiken van aanvullende gegevens wordt gemaakt ter voorbereiding op het definitieve Natuurplan, in nauwe afstemming met de koepels. Hierbij wordt rekening gehouden met de inhoudelijke en methodologische keuzes en haar gevolgen, zoals het meetellen van particulier groen, weilanden, bossen en grote waterlichamen, maar ook op de tijdigheid, transparantie, effectiviteit en het detailniveau waarop de gegevens beschikbaar zijn. Het Rijk is verantwoordelijk voor het verzamelen van de monitoringsgegevens, en neemt deze taak op zich. Voor alle gegevens geldt dat alleen gemonitord wordt binnen de afbakening van stedelijke ecosystemen (zoals bepaald in paragraaf 8.3.2). </w:t>
      </w:r>
      <w:r w:rsidR="00AD548A">
        <w:rPr>
          <w:sz w:val="24"/>
          <w:szCs w:val="24"/>
        </w:rPr>
        <w:br w:type="page"/>
      </w:r>
    </w:p>
    <w:p w:rsidRPr="00724BF1" w:rsidR="00A7167F" w:rsidP="4E4D8F13" w:rsidRDefault="00AF6465" w14:paraId="629156C4" w14:textId="06993BBA">
      <w:pPr>
        <w:pStyle w:val="Kop2"/>
      </w:pPr>
      <w:bookmarkStart w:name="_Toc230867250" w:id="162"/>
      <w:r>
        <w:t xml:space="preserve">8.4 </w:t>
      </w:r>
      <w:r w:rsidR="00A7167F">
        <w:t>Herstel van rivieren en overstromingsgebieden (artikel 9)</w:t>
      </w:r>
      <w:bookmarkEnd w:id="162"/>
    </w:p>
    <w:p w:rsidR="00D3162A" w:rsidP="005A4540" w:rsidRDefault="00D3162A" w14:paraId="0E0B2A74" w14:textId="4360919B">
      <w:pPr>
        <w:spacing w:after="0"/>
        <w:rPr>
          <w:rFonts w:ascii="Verdana" w:hAnsi="Verdana"/>
          <w:sz w:val="16"/>
          <w:szCs w:val="16"/>
        </w:rPr>
      </w:pPr>
    </w:p>
    <w:p w:rsidRPr="00480852" w:rsidR="00480852" w:rsidP="005A4540" w:rsidRDefault="00480852" w14:paraId="565FF144" w14:textId="7A78B2E8">
      <w:pPr>
        <w:spacing w:after="0"/>
        <w:rPr>
          <w:rFonts w:ascii="Verdana" w:hAnsi="Verdana"/>
          <w:sz w:val="16"/>
          <w:szCs w:val="16"/>
        </w:rPr>
      </w:pPr>
      <w:r w:rsidRPr="00480852">
        <w:rPr>
          <w:rFonts w:ascii="Verdana" w:hAnsi="Verdana"/>
          <w:sz w:val="16"/>
          <w:szCs w:val="16"/>
        </w:rPr>
        <w:t xml:space="preserve">Tabel </w:t>
      </w:r>
      <w:r w:rsidRPr="00480852">
        <w:rPr>
          <w:rFonts w:ascii="Verdana" w:hAnsi="Verdana"/>
          <w:sz w:val="16"/>
          <w:szCs w:val="16"/>
        </w:rPr>
        <w:fldChar w:fldCharType="begin"/>
      </w:r>
      <w:r w:rsidRPr="00480852">
        <w:rPr>
          <w:rFonts w:ascii="Verdana" w:hAnsi="Verdana"/>
          <w:sz w:val="16"/>
          <w:szCs w:val="16"/>
        </w:rPr>
        <w:instrText xml:space="preserve"> SEQ Tabel \* ARABIC </w:instrText>
      </w:r>
      <w:r w:rsidRPr="00480852">
        <w:rPr>
          <w:rFonts w:ascii="Verdana" w:hAnsi="Verdana"/>
          <w:sz w:val="16"/>
          <w:szCs w:val="16"/>
        </w:rPr>
        <w:fldChar w:fldCharType="separate"/>
      </w:r>
      <w:r w:rsidR="00E811D3">
        <w:rPr>
          <w:rFonts w:ascii="Verdana" w:hAnsi="Verdana"/>
          <w:noProof/>
          <w:sz w:val="16"/>
          <w:szCs w:val="16"/>
        </w:rPr>
        <w:t>16</w:t>
      </w:r>
      <w:r w:rsidRPr="00480852">
        <w:rPr>
          <w:rFonts w:ascii="Verdana" w:hAnsi="Verdana"/>
          <w:sz w:val="16"/>
          <w:szCs w:val="16"/>
        </w:rPr>
        <w:fldChar w:fldCharType="end"/>
      </w:r>
      <w:r w:rsidRPr="00480852">
        <w:rPr>
          <w:rFonts w:ascii="Verdana" w:hAnsi="Verdana"/>
          <w:sz w:val="16"/>
          <w:szCs w:val="16"/>
        </w:rPr>
        <w:t>. Samenvatting van de verplichtingen uit artikel 9 van de NHV</w:t>
      </w:r>
    </w:p>
    <w:tbl>
      <w:tblPr>
        <w:tblStyle w:val="Rastertabel6kleurrijk-Accent6"/>
        <w:tblW w:w="0" w:type="auto"/>
        <w:tblLook w:val="04A0" w:firstRow="1" w:lastRow="0" w:firstColumn="1" w:lastColumn="0" w:noHBand="0" w:noVBand="1"/>
      </w:tblPr>
      <w:tblGrid>
        <w:gridCol w:w="975"/>
        <w:gridCol w:w="4265"/>
        <w:gridCol w:w="2463"/>
        <w:gridCol w:w="1423"/>
      </w:tblGrid>
      <w:tr w:rsidRPr="00A226A1" w:rsidR="00B96537" w:rsidTr="005514EF" w14:paraId="1C6C4EE7" w14:textId="7777777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75" w:type="dxa"/>
            <w:hideMark/>
          </w:tcPr>
          <w:p w:rsidRPr="00A226A1" w:rsidR="00D3162A" w:rsidP="00A226A1" w:rsidRDefault="00D3162A" w14:paraId="39B7B0DE" w14:textId="77777777">
            <w:pPr>
              <w:jc w:val="both"/>
              <w:rPr>
                <w:rFonts w:ascii="Verdana" w:hAnsi="Verdana" w:eastAsia="Verdana" w:cs="Verdana"/>
                <w:color w:val="000000" w:themeColor="text1"/>
                <w:sz w:val="16"/>
                <w:szCs w:val="16"/>
              </w:rPr>
            </w:pPr>
            <w:r w:rsidRPr="00A226A1">
              <w:rPr>
                <w:rFonts w:ascii="Verdana" w:hAnsi="Verdana" w:eastAsia="Verdana" w:cs="Verdana"/>
                <w:color w:val="000000" w:themeColor="text1"/>
                <w:sz w:val="16"/>
                <w:szCs w:val="16"/>
              </w:rPr>
              <w:t>Artikel</w:t>
            </w:r>
          </w:p>
        </w:tc>
        <w:tc>
          <w:tcPr>
            <w:tcW w:w="4265" w:type="dxa"/>
            <w:hideMark/>
          </w:tcPr>
          <w:p w:rsidRPr="00A226A1" w:rsidR="00D3162A" w:rsidP="00A226A1" w:rsidRDefault="00D3162A" w14:paraId="57091574" w14:textId="77777777">
            <w:pPr>
              <w:jc w:val="both"/>
              <w:cnfStyle w:val="100000000000" w:firstRow="1"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00A226A1">
              <w:rPr>
                <w:rFonts w:ascii="Verdana" w:hAnsi="Verdana" w:eastAsia="Verdana" w:cs="Verdana"/>
                <w:color w:val="000000" w:themeColor="text1"/>
                <w:sz w:val="16"/>
                <w:szCs w:val="16"/>
              </w:rPr>
              <w:t>Inhoud</w:t>
            </w:r>
          </w:p>
        </w:tc>
        <w:tc>
          <w:tcPr>
            <w:tcW w:w="2463" w:type="dxa"/>
            <w:hideMark/>
          </w:tcPr>
          <w:p w:rsidRPr="00A226A1" w:rsidR="00D3162A" w:rsidP="00A226A1" w:rsidRDefault="00D3162A" w14:paraId="1288F70F" w14:textId="77777777">
            <w:pPr>
              <w:jc w:val="both"/>
              <w:cnfStyle w:val="100000000000" w:firstRow="1"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00A226A1">
              <w:rPr>
                <w:rFonts w:ascii="Verdana" w:hAnsi="Verdana" w:eastAsia="Verdana" w:cs="Verdana"/>
                <w:color w:val="000000" w:themeColor="text1"/>
                <w:sz w:val="16"/>
                <w:szCs w:val="16"/>
              </w:rPr>
              <w:t>Aard verplichting</w:t>
            </w:r>
          </w:p>
        </w:tc>
        <w:tc>
          <w:tcPr>
            <w:tcW w:w="1423" w:type="dxa"/>
            <w:hideMark/>
          </w:tcPr>
          <w:p w:rsidRPr="00A226A1" w:rsidR="00D3162A" w:rsidP="00A226A1" w:rsidRDefault="00D3162A" w14:paraId="2B7AADDA" w14:textId="77777777">
            <w:pPr>
              <w:jc w:val="both"/>
              <w:cnfStyle w:val="100000000000" w:firstRow="1"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00A226A1">
              <w:rPr>
                <w:rFonts w:ascii="Verdana" w:hAnsi="Verdana" w:eastAsia="Verdana" w:cs="Verdana"/>
                <w:color w:val="000000" w:themeColor="text1"/>
                <w:sz w:val="16"/>
                <w:szCs w:val="16"/>
              </w:rPr>
              <w:t>Datum 1e verplichting</w:t>
            </w:r>
          </w:p>
        </w:tc>
      </w:tr>
      <w:tr w:rsidRPr="00A226A1" w:rsidR="00B96537" w:rsidTr="005514EF" w14:paraId="13D44E40" w14:textId="77777777">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975" w:type="dxa"/>
            <w:hideMark/>
          </w:tcPr>
          <w:p w:rsidRPr="005514EF" w:rsidR="00D3162A" w:rsidP="00A226A1" w:rsidRDefault="00D3162A" w14:paraId="021BAB12" w14:textId="77777777">
            <w:pPr>
              <w:jc w:val="both"/>
              <w:rPr>
                <w:rFonts w:ascii="Verdana" w:hAnsi="Verdana" w:eastAsia="Verdana" w:cs="Verdana"/>
                <w:b w:val="0"/>
                <w:bCs w:val="0"/>
                <w:color w:val="000000" w:themeColor="text1"/>
                <w:sz w:val="16"/>
                <w:szCs w:val="16"/>
              </w:rPr>
            </w:pPr>
            <w:r w:rsidRPr="005514EF">
              <w:rPr>
                <w:rFonts w:ascii="Verdana" w:hAnsi="Verdana" w:eastAsia="Verdana" w:cs="Verdana"/>
                <w:b w:val="0"/>
                <w:bCs w:val="0"/>
                <w:color w:val="000000" w:themeColor="text1"/>
                <w:sz w:val="16"/>
                <w:szCs w:val="16"/>
              </w:rPr>
              <w:t>9.1</w:t>
            </w:r>
          </w:p>
        </w:tc>
        <w:tc>
          <w:tcPr>
            <w:tcW w:w="4265" w:type="dxa"/>
            <w:hideMark/>
          </w:tcPr>
          <w:p w:rsidRPr="00A226A1" w:rsidR="00D3162A" w:rsidP="00A226A1" w:rsidRDefault="00D3162A" w14:paraId="7A7E7906" w14:textId="77777777">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00A226A1">
              <w:rPr>
                <w:rFonts w:ascii="Verdana" w:hAnsi="Verdana" w:eastAsia="Verdana" w:cs="Verdana"/>
                <w:color w:val="000000" w:themeColor="text1"/>
                <w:sz w:val="16"/>
                <w:szCs w:val="16"/>
              </w:rPr>
              <w:t>Lidstaten inventariseren de kunstmatige barrières voor de verbindingen van oppervlaktewateren en brengen de barrières in kaart die moeten worden weggenomen om bij te dragen tot het halen van de doelstellingen uit artikel 4 en de doelstelling om op EU-niveau uiterlijk in 2030 minstens 25 000 km vrij stromende rivieren te realiseren.</w:t>
            </w:r>
          </w:p>
        </w:tc>
        <w:tc>
          <w:tcPr>
            <w:tcW w:w="2463" w:type="dxa"/>
            <w:hideMark/>
          </w:tcPr>
          <w:p w:rsidRPr="00A226A1" w:rsidR="00D3162A" w:rsidP="00A226A1" w:rsidRDefault="00D3162A" w14:paraId="60F5D0D1" w14:textId="77777777">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00A226A1">
              <w:rPr>
                <w:rFonts w:ascii="Verdana" w:hAnsi="Verdana" w:eastAsia="Verdana" w:cs="Verdana"/>
                <w:color w:val="000000" w:themeColor="text1"/>
                <w:sz w:val="16"/>
                <w:szCs w:val="16"/>
              </w:rPr>
              <w:t xml:space="preserve">Resultaatsverplichting op uitvoeren inventarisatie, </w:t>
            </w:r>
            <w:r w:rsidRPr="00A226A1">
              <w:br/>
            </w:r>
            <w:r w:rsidRPr="00A226A1">
              <w:rPr>
                <w:rFonts w:ascii="Verdana" w:hAnsi="Verdana" w:eastAsia="Verdana" w:cs="Verdana"/>
                <w:color w:val="000000" w:themeColor="text1"/>
                <w:sz w:val="16"/>
                <w:szCs w:val="16"/>
              </w:rPr>
              <w:t>Realiseren zelf te stellen doelen en in stand houden resultaat</w:t>
            </w:r>
          </w:p>
          <w:p w:rsidRPr="00A226A1" w:rsidR="00D3162A" w:rsidP="00A226A1" w:rsidRDefault="00D3162A" w14:paraId="5158D996" w14:textId="77777777">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00A226A1">
              <w:rPr>
                <w:rFonts w:ascii="Verdana" w:hAnsi="Verdana" w:eastAsia="Verdana" w:cs="Verdana"/>
                <w:color w:val="000000" w:themeColor="text1"/>
                <w:sz w:val="16"/>
                <w:szCs w:val="16"/>
              </w:rPr>
              <w:t>(KRW zelf heeft wel resultaatverplichtingen)</w:t>
            </w:r>
          </w:p>
        </w:tc>
        <w:tc>
          <w:tcPr>
            <w:tcW w:w="1423" w:type="dxa"/>
            <w:hideMark/>
          </w:tcPr>
          <w:p w:rsidRPr="00A226A1" w:rsidR="00D3162A" w:rsidP="00A226A1" w:rsidRDefault="00D3162A" w14:paraId="58A02C67" w14:textId="77777777">
            <w:pPr>
              <w:jc w:val="both"/>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00A226A1">
              <w:rPr>
                <w:rFonts w:ascii="Verdana" w:hAnsi="Verdana" w:eastAsia="Verdana" w:cs="Verdana"/>
                <w:color w:val="000000" w:themeColor="text1"/>
                <w:sz w:val="16"/>
                <w:szCs w:val="16"/>
              </w:rPr>
              <w:t>2030</w:t>
            </w:r>
          </w:p>
        </w:tc>
      </w:tr>
      <w:tr w:rsidRPr="00A226A1" w:rsidR="00B96537" w:rsidTr="005514EF" w14:paraId="6087E7E1" w14:textId="77777777">
        <w:trPr>
          <w:trHeight w:val="1140"/>
        </w:trPr>
        <w:tc>
          <w:tcPr>
            <w:cnfStyle w:val="001000000000" w:firstRow="0" w:lastRow="0" w:firstColumn="1" w:lastColumn="0" w:oddVBand="0" w:evenVBand="0" w:oddHBand="0" w:evenHBand="0" w:firstRowFirstColumn="0" w:firstRowLastColumn="0" w:lastRowFirstColumn="0" w:lastRowLastColumn="0"/>
            <w:tcW w:w="975" w:type="dxa"/>
            <w:hideMark/>
          </w:tcPr>
          <w:p w:rsidRPr="005514EF" w:rsidR="00D3162A" w:rsidP="00A226A1" w:rsidRDefault="00D3162A" w14:paraId="52CAB721" w14:textId="77777777">
            <w:pPr>
              <w:jc w:val="both"/>
              <w:rPr>
                <w:rFonts w:ascii="Verdana" w:hAnsi="Verdana" w:eastAsia="Verdana" w:cs="Verdana"/>
                <w:b w:val="0"/>
                <w:bCs w:val="0"/>
                <w:color w:val="000000" w:themeColor="text1"/>
                <w:sz w:val="16"/>
                <w:szCs w:val="16"/>
              </w:rPr>
            </w:pPr>
            <w:r w:rsidRPr="005514EF">
              <w:rPr>
                <w:rFonts w:ascii="Verdana" w:hAnsi="Verdana" w:eastAsia="Verdana" w:cs="Verdana"/>
                <w:b w:val="0"/>
                <w:bCs w:val="0"/>
                <w:color w:val="000000" w:themeColor="text1"/>
                <w:sz w:val="16"/>
                <w:szCs w:val="16"/>
              </w:rPr>
              <w:t>9.2</w:t>
            </w:r>
          </w:p>
        </w:tc>
        <w:tc>
          <w:tcPr>
            <w:tcW w:w="4265" w:type="dxa"/>
            <w:hideMark/>
          </w:tcPr>
          <w:p w:rsidRPr="00A226A1" w:rsidR="00D3162A" w:rsidP="00A226A1" w:rsidRDefault="00D3162A" w14:paraId="45E04A93" w14:textId="77777777">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00A226A1">
              <w:rPr>
                <w:rFonts w:ascii="Verdana" w:hAnsi="Verdana" w:eastAsia="Verdana" w:cs="Verdana"/>
                <w:color w:val="000000" w:themeColor="text1"/>
                <w:sz w:val="16"/>
                <w:szCs w:val="16"/>
              </w:rPr>
              <w:t>De lidstaten nemen de kunstmatige barrières weg volgens het bedoelde plan voor de verwijdering van die barrières uit lid 1. </w:t>
            </w:r>
          </w:p>
        </w:tc>
        <w:tc>
          <w:tcPr>
            <w:tcW w:w="2463" w:type="dxa"/>
            <w:hideMark/>
          </w:tcPr>
          <w:p w:rsidRPr="00A226A1" w:rsidR="00D3162A" w:rsidP="00A226A1" w:rsidRDefault="00D3162A" w14:paraId="4899BE39" w14:textId="77777777">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lang w:val="nl"/>
              </w:rPr>
            </w:pPr>
            <w:r w:rsidRPr="00A226A1">
              <w:rPr>
                <w:rFonts w:ascii="Verdana" w:hAnsi="Verdana" w:eastAsia="Verdana" w:cs="Verdana"/>
                <w:color w:val="000000" w:themeColor="text1"/>
                <w:sz w:val="16"/>
                <w:szCs w:val="16"/>
                <w:lang w:val="nl"/>
              </w:rPr>
              <w:t>Resultaatsverplichting indien in de inventarisaties barrières worden aangemerkt die verwijderd kunnen worden. (zie hieronder)</w:t>
            </w:r>
          </w:p>
        </w:tc>
        <w:tc>
          <w:tcPr>
            <w:tcW w:w="1423" w:type="dxa"/>
            <w:hideMark/>
          </w:tcPr>
          <w:p w:rsidRPr="00A226A1" w:rsidR="00D3162A" w:rsidP="00A226A1" w:rsidRDefault="00D3162A" w14:paraId="4D235BDC" w14:textId="77777777">
            <w:pPr>
              <w:jc w:val="both"/>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lang w:val="nl"/>
              </w:rPr>
            </w:pPr>
            <w:r w:rsidRPr="00A226A1">
              <w:rPr>
                <w:rFonts w:ascii="Verdana" w:hAnsi="Verdana" w:eastAsia="Verdana" w:cs="Verdana"/>
                <w:color w:val="000000" w:themeColor="text1"/>
                <w:sz w:val="16"/>
                <w:szCs w:val="16"/>
                <w:lang w:val="nl"/>
              </w:rPr>
              <w:t>Uiterlijk 2050</w:t>
            </w:r>
          </w:p>
        </w:tc>
      </w:tr>
      <w:tr w:rsidRPr="00A226A1" w:rsidR="00B96537" w:rsidTr="005514EF" w14:paraId="29B311CC" w14:textId="77777777">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975" w:type="dxa"/>
            <w:hideMark/>
          </w:tcPr>
          <w:p w:rsidRPr="005514EF" w:rsidR="00D3162A" w:rsidP="00A226A1" w:rsidRDefault="00D3162A" w14:paraId="58D77E39" w14:textId="77777777">
            <w:pPr>
              <w:jc w:val="both"/>
              <w:rPr>
                <w:rFonts w:ascii="Verdana" w:hAnsi="Verdana" w:eastAsia="Verdana" w:cs="Verdana"/>
                <w:b w:val="0"/>
                <w:bCs w:val="0"/>
                <w:color w:val="000000" w:themeColor="text1"/>
                <w:sz w:val="16"/>
                <w:szCs w:val="16"/>
              </w:rPr>
            </w:pPr>
            <w:r w:rsidRPr="005514EF">
              <w:rPr>
                <w:rFonts w:ascii="Verdana" w:hAnsi="Verdana" w:eastAsia="Verdana" w:cs="Verdana"/>
                <w:b w:val="0"/>
                <w:bCs w:val="0"/>
                <w:color w:val="000000" w:themeColor="text1"/>
                <w:sz w:val="16"/>
                <w:szCs w:val="16"/>
              </w:rPr>
              <w:t>9.3</w:t>
            </w:r>
          </w:p>
        </w:tc>
        <w:tc>
          <w:tcPr>
            <w:tcW w:w="4265" w:type="dxa"/>
            <w:hideMark/>
          </w:tcPr>
          <w:p w:rsidRPr="00A226A1" w:rsidR="00D3162A" w:rsidP="00A226A1" w:rsidRDefault="00D3162A" w14:paraId="5E124897" w14:textId="77777777">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00A226A1">
              <w:rPr>
                <w:rFonts w:ascii="Verdana" w:hAnsi="Verdana" w:eastAsia="Verdana" w:cs="Verdana"/>
                <w:color w:val="000000" w:themeColor="text1"/>
                <w:sz w:val="16"/>
                <w:szCs w:val="16"/>
              </w:rPr>
              <w:t>De lidstaten nemen maatregelen die nodig zijn om de natuurlijke functies van de betrokken overstromingsgebieden te verbeteren.</w:t>
            </w:r>
          </w:p>
        </w:tc>
        <w:tc>
          <w:tcPr>
            <w:tcW w:w="2463" w:type="dxa"/>
            <w:hideMark/>
          </w:tcPr>
          <w:p w:rsidRPr="00A226A1" w:rsidR="00D3162A" w:rsidP="00A226A1" w:rsidRDefault="00D3162A" w14:paraId="7E77BAAB" w14:textId="77777777">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lang w:val="nl"/>
              </w:rPr>
            </w:pPr>
            <w:r w:rsidRPr="00A226A1">
              <w:rPr>
                <w:rFonts w:ascii="Verdana" w:hAnsi="Verdana" w:eastAsia="Verdana" w:cs="Verdana"/>
                <w:color w:val="000000" w:themeColor="text1"/>
                <w:sz w:val="16"/>
                <w:szCs w:val="16"/>
                <w:lang w:val="nl"/>
              </w:rPr>
              <w:t>Resultaatsverplichting</w:t>
            </w:r>
          </w:p>
        </w:tc>
        <w:tc>
          <w:tcPr>
            <w:tcW w:w="1423" w:type="dxa"/>
          </w:tcPr>
          <w:p w:rsidRPr="00A226A1" w:rsidR="00D3162A" w:rsidP="00A226A1" w:rsidRDefault="00D3162A" w14:paraId="52412EF3" w14:textId="77777777">
            <w:pPr>
              <w:jc w:val="both"/>
              <w:cnfStyle w:val="000000100000" w:firstRow="0" w:lastRow="0" w:firstColumn="0" w:lastColumn="0" w:oddVBand="0" w:evenVBand="0" w:oddHBand="1" w:evenHBand="0" w:firstRowFirstColumn="0" w:firstRowLastColumn="0" w:lastRowFirstColumn="0" w:lastRowLastColumn="0"/>
            </w:pPr>
          </w:p>
        </w:tc>
      </w:tr>
      <w:tr w:rsidRPr="00A226A1" w:rsidR="00B96537" w:rsidTr="005514EF" w14:paraId="645A2136" w14:textId="77777777">
        <w:trPr>
          <w:trHeight w:val="1140"/>
        </w:trPr>
        <w:tc>
          <w:tcPr>
            <w:cnfStyle w:val="001000000000" w:firstRow="0" w:lastRow="0" w:firstColumn="1" w:lastColumn="0" w:oddVBand="0" w:evenVBand="0" w:oddHBand="0" w:evenHBand="0" w:firstRowFirstColumn="0" w:firstRowLastColumn="0" w:lastRowFirstColumn="0" w:lastRowLastColumn="0"/>
            <w:tcW w:w="975" w:type="dxa"/>
            <w:hideMark/>
          </w:tcPr>
          <w:p w:rsidRPr="005514EF" w:rsidR="00D3162A" w:rsidP="00A226A1" w:rsidRDefault="00D3162A" w14:paraId="55BE79B4" w14:textId="77777777">
            <w:pPr>
              <w:jc w:val="both"/>
              <w:rPr>
                <w:rFonts w:ascii="Verdana" w:hAnsi="Verdana" w:eastAsia="Verdana" w:cs="Verdana"/>
                <w:b w:val="0"/>
                <w:bCs w:val="0"/>
                <w:color w:val="000000" w:themeColor="text1"/>
                <w:sz w:val="16"/>
                <w:szCs w:val="16"/>
              </w:rPr>
            </w:pPr>
            <w:r w:rsidRPr="005514EF">
              <w:rPr>
                <w:rFonts w:ascii="Verdana" w:hAnsi="Verdana" w:eastAsia="Verdana" w:cs="Verdana"/>
                <w:b w:val="0"/>
                <w:bCs w:val="0"/>
                <w:color w:val="000000" w:themeColor="text1"/>
                <w:sz w:val="16"/>
                <w:szCs w:val="16"/>
              </w:rPr>
              <w:t xml:space="preserve">9.4 </w:t>
            </w:r>
          </w:p>
        </w:tc>
        <w:tc>
          <w:tcPr>
            <w:tcW w:w="4265" w:type="dxa"/>
            <w:hideMark/>
          </w:tcPr>
          <w:p w:rsidRPr="00A226A1" w:rsidR="00D3162A" w:rsidP="00A226A1" w:rsidRDefault="00D3162A" w14:paraId="074FC9E2" w14:textId="77777777">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00A226A1">
              <w:rPr>
                <w:rFonts w:ascii="Verdana" w:hAnsi="Verdana" w:eastAsia="Verdana" w:cs="Verdana"/>
                <w:color w:val="000000" w:themeColor="text1"/>
                <w:sz w:val="16"/>
                <w:szCs w:val="16"/>
              </w:rPr>
              <w:t>De lidstaten verzekeren dat de natuurlijke verbindingen van rivieren en de natuurlijke functies van de betrokken overstromingsgebieden die zijn hersteld in stand worden gehouden.</w:t>
            </w:r>
          </w:p>
        </w:tc>
        <w:tc>
          <w:tcPr>
            <w:tcW w:w="2463" w:type="dxa"/>
            <w:hideMark/>
          </w:tcPr>
          <w:p w:rsidRPr="00A226A1" w:rsidR="00D3162A" w:rsidP="00A226A1" w:rsidRDefault="00D3162A" w14:paraId="1B008E43" w14:textId="77777777">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lang w:val="nl"/>
              </w:rPr>
            </w:pPr>
            <w:r w:rsidRPr="00A226A1">
              <w:rPr>
                <w:rFonts w:ascii="Verdana" w:hAnsi="Verdana" w:eastAsia="Verdana" w:cs="Verdana"/>
                <w:color w:val="000000" w:themeColor="text1"/>
                <w:sz w:val="16"/>
                <w:szCs w:val="16"/>
                <w:lang w:val="nl"/>
              </w:rPr>
              <w:t>Resultaatsverplichting op uitvoering onderhoudsmaatregelen</w:t>
            </w:r>
          </w:p>
        </w:tc>
        <w:tc>
          <w:tcPr>
            <w:tcW w:w="1423" w:type="dxa"/>
            <w:hideMark/>
          </w:tcPr>
          <w:p w:rsidRPr="00A226A1" w:rsidR="00D3162A" w:rsidP="00A226A1" w:rsidRDefault="00D3162A" w14:paraId="7F5E6BCA" w14:textId="77777777">
            <w:pPr>
              <w:jc w:val="both"/>
              <w:cnfStyle w:val="000000000000" w:firstRow="0" w:lastRow="0" w:firstColumn="0" w:lastColumn="0" w:oddVBand="0" w:evenVBand="0" w:oddHBand="0" w:evenHBand="0" w:firstRowFirstColumn="0" w:firstRowLastColumn="0" w:lastRowFirstColumn="0" w:lastRowLastColumn="0"/>
            </w:pPr>
            <w:r w:rsidRPr="00A226A1">
              <w:rPr>
                <w:rFonts w:ascii="Verdana" w:hAnsi="Verdana" w:eastAsia="Verdana" w:cs="Verdana"/>
                <w:color w:val="000000" w:themeColor="text1"/>
                <w:sz w:val="16"/>
                <w:szCs w:val="16"/>
                <w:lang w:val="nl"/>
              </w:rPr>
              <w:t>voortdurend</w:t>
            </w:r>
          </w:p>
        </w:tc>
      </w:tr>
    </w:tbl>
    <w:p w:rsidRPr="00A226A1" w:rsidR="00634814" w:rsidP="00F164E3" w:rsidRDefault="00634814" w14:paraId="70B90622" w14:textId="7B8389E1"/>
    <w:p w:rsidRPr="00A226A1" w:rsidR="003F3AED" w:rsidP="00A226A1" w:rsidRDefault="007211FE" w14:paraId="052D2750" w14:textId="2979704B">
      <w:pPr>
        <w:keepNext/>
        <w:keepLines/>
        <w:spacing w:before="40" w:after="0" w:line="240" w:lineRule="auto"/>
        <w:outlineLvl w:val="2"/>
        <w:rPr>
          <w:rFonts w:ascii="Aptos Display" w:hAnsi="Aptos Display" w:eastAsia="Yu Gothic Light" w:cs="Times New Roman"/>
          <w:color w:val="0E2841" w:themeColor="text2"/>
          <w:sz w:val="24"/>
          <w:szCs w:val="24"/>
        </w:rPr>
      </w:pPr>
      <w:r w:rsidRPr="00A226A1">
        <w:rPr>
          <w:rFonts w:ascii="Aptos Display" w:hAnsi="Aptos Display" w:eastAsia="Yu Gothic Light" w:cs="Times New Roman"/>
          <w:color w:val="0E2841" w:themeColor="text2"/>
          <w:sz w:val="24"/>
          <w:szCs w:val="24"/>
        </w:rPr>
        <w:t>8</w:t>
      </w:r>
      <w:r w:rsidRPr="00A226A1" w:rsidR="00F25FEF">
        <w:rPr>
          <w:rFonts w:ascii="Aptos Display" w:hAnsi="Aptos Display" w:eastAsia="Yu Gothic Light" w:cs="Times New Roman"/>
          <w:color w:val="0E2841" w:themeColor="text2"/>
          <w:sz w:val="24"/>
          <w:szCs w:val="24"/>
        </w:rPr>
        <w:t>.</w:t>
      </w:r>
      <w:r w:rsidRPr="00A226A1">
        <w:rPr>
          <w:rFonts w:ascii="Aptos Display" w:hAnsi="Aptos Display" w:eastAsia="Yu Gothic Light" w:cs="Times New Roman"/>
          <w:color w:val="0E2841" w:themeColor="text2"/>
          <w:sz w:val="24"/>
          <w:szCs w:val="24"/>
        </w:rPr>
        <w:t>4</w:t>
      </w:r>
      <w:r w:rsidRPr="00A226A1" w:rsidR="00F25FEF">
        <w:rPr>
          <w:rFonts w:ascii="Aptos Display" w:hAnsi="Aptos Display" w:eastAsia="Yu Gothic Light" w:cs="Times New Roman"/>
          <w:color w:val="0E2841" w:themeColor="text2"/>
          <w:sz w:val="24"/>
          <w:szCs w:val="24"/>
        </w:rPr>
        <w:t xml:space="preserve">.1 </w:t>
      </w:r>
      <w:r w:rsidRPr="00A226A1" w:rsidR="003F3AED">
        <w:rPr>
          <w:rFonts w:ascii="Aptos Display" w:hAnsi="Aptos Display" w:eastAsia="Yu Gothic Light" w:cs="Times New Roman"/>
          <w:color w:val="0E2841" w:themeColor="text2"/>
          <w:sz w:val="24"/>
          <w:szCs w:val="24"/>
        </w:rPr>
        <w:t>Nationale aanpak</w:t>
      </w:r>
    </w:p>
    <w:p w:rsidRPr="00A226A1" w:rsidR="003F3AED" w:rsidP="00AF3CB7" w:rsidRDefault="6336AAE8" w14:paraId="3049DD56" w14:textId="0AFA183C">
      <w:pPr>
        <w:jc w:val="both"/>
        <w:rPr>
          <w:rFonts w:ascii="Verdana" w:hAnsi="Verdana" w:eastAsia="Yu Gothic" w:cs="Arial"/>
          <w:sz w:val="18"/>
          <w:szCs w:val="18"/>
        </w:rPr>
      </w:pPr>
      <w:r w:rsidRPr="00A226A1">
        <w:rPr>
          <w:rFonts w:ascii="Verdana" w:hAnsi="Verdana" w:eastAsia="Yu Gothic" w:cs="Arial"/>
          <w:sz w:val="18"/>
          <w:szCs w:val="18"/>
        </w:rPr>
        <w:t>De Europese Commissie vraagt van lidstaten een inventarisatie van de kunstmatige barrières voor de verbindingen van oppervlaktewateren. Verder dienen de barrières in kaart gebracht te worden, die moeten worden weggenomen om bij te dragen tot het halen van de in artikel 4 van deze verordening vastgestelde hersteldoelen en van de doelstelling om uiterlijk in 2030 van minstens 25</w:t>
      </w:r>
      <w:r w:rsidRPr="00A226A1" w:rsidR="63BD5314">
        <w:rPr>
          <w:rFonts w:ascii="Verdana" w:hAnsi="Verdana" w:eastAsia="Yu Gothic" w:cs="Arial"/>
          <w:sz w:val="18"/>
          <w:szCs w:val="18"/>
        </w:rPr>
        <w:t>.</w:t>
      </w:r>
      <w:r w:rsidRPr="00A226A1">
        <w:rPr>
          <w:rFonts w:ascii="Verdana" w:hAnsi="Verdana" w:eastAsia="Yu Gothic" w:cs="Arial"/>
          <w:sz w:val="18"/>
          <w:szCs w:val="18"/>
        </w:rPr>
        <w:t>000 km rivieren weer vrij stromende rivieren te maken in de Unie. Daarbij mag rekening gehouden worden met de sociaaleconomische functies van die kunstmatige barrières</w:t>
      </w:r>
      <w:r w:rsidRPr="00A226A1" w:rsidR="48B5EDCA">
        <w:rPr>
          <w:rFonts w:ascii="Verdana" w:hAnsi="Verdana" w:eastAsia="Yu Gothic Light" w:cs="Times New Roman"/>
          <w:sz w:val="18"/>
          <w:szCs w:val="18"/>
        </w:rPr>
        <w:t>.</w:t>
      </w:r>
      <w:r w:rsidRPr="00A226A1">
        <w:rPr>
          <w:rFonts w:ascii="Verdana" w:hAnsi="Verdana" w:eastAsia="Yu Gothic Light" w:cs="Times New Roman"/>
          <w:sz w:val="18"/>
          <w:szCs w:val="18"/>
        </w:rPr>
        <w:t xml:space="preserve"> </w:t>
      </w:r>
      <w:r w:rsidRPr="00A226A1" w:rsidR="594375D1">
        <w:rPr>
          <w:rFonts w:ascii="Verdana" w:hAnsi="Verdana" w:eastAsia="Yu Gothic Light" w:cs="Times New Roman"/>
          <w:sz w:val="18"/>
          <w:szCs w:val="18"/>
        </w:rPr>
        <w:t xml:space="preserve">Er </w:t>
      </w:r>
      <w:r w:rsidRPr="00A226A1">
        <w:rPr>
          <w:rFonts w:ascii="Verdana" w:hAnsi="Verdana" w:eastAsia="Yu Gothic Light" w:cs="Times New Roman"/>
          <w:sz w:val="18"/>
          <w:szCs w:val="18"/>
        </w:rPr>
        <w:t>wordt specifiek verwezen naar de Kaderichtlijn Water (KRW), met name artikel 4, leden 3, 5 en 7, en Verordening (EU) nr. 1315/2013, en met name artikel 15.</w:t>
      </w:r>
    </w:p>
    <w:p w:rsidRPr="00A226A1" w:rsidR="003F3AED" w:rsidP="00AF3CB7" w:rsidRDefault="003F3AED" w14:paraId="1CBD0BB4" w14:textId="0CBE6456">
      <w:pPr>
        <w:jc w:val="both"/>
        <w:rPr>
          <w:rFonts w:ascii="Verdana" w:hAnsi="Verdana" w:eastAsia="Yu Gothic" w:cs="Arial"/>
          <w:sz w:val="18"/>
          <w:szCs w:val="18"/>
        </w:rPr>
      </w:pPr>
      <w:r w:rsidRPr="00A226A1">
        <w:rPr>
          <w:rFonts w:ascii="Verdana" w:hAnsi="Verdana" w:eastAsia="Yu Gothic" w:cs="Arial"/>
          <w:sz w:val="18"/>
          <w:szCs w:val="18"/>
        </w:rPr>
        <w:t xml:space="preserve">Bij de Kaderichtlijn Water (KRW) wordt </w:t>
      </w:r>
      <w:bookmarkStart w:name="_Int_uQYDitYp" w:id="163"/>
      <w:r w:rsidRPr="00A226A1">
        <w:rPr>
          <w:rFonts w:ascii="Verdana" w:hAnsi="Verdana" w:eastAsia="Yu Gothic" w:cs="Arial"/>
          <w:sz w:val="18"/>
          <w:szCs w:val="18"/>
        </w:rPr>
        <w:t>reeds</w:t>
      </w:r>
      <w:bookmarkEnd w:id="163"/>
      <w:r w:rsidRPr="00A226A1">
        <w:rPr>
          <w:rFonts w:ascii="Verdana" w:hAnsi="Verdana" w:eastAsia="Yu Gothic" w:cs="Arial"/>
          <w:sz w:val="18"/>
          <w:szCs w:val="18"/>
        </w:rPr>
        <w:t xml:space="preserve"> vanaf het eerste stroomgebiedbeheerplan (2009) een analyse gemaakt van de kenmerken van een stroomgebied en een beoordeling van de effecten van menselijke activiteiten op de toestand van het water (artikel 5, KRW). Voor de goede ecologische toestand, waarvoor rivieren vrijstromend dienen te zijn, kan dit betekenen dat de hydromorfologische kenmerken aangepast dienen te worden.  Daaronder valt ook het wegnemen van kunstmatige barrières. Dit is echter niet nodig </w:t>
      </w:r>
      <w:bookmarkStart w:name="_Int_WZ5jT7p3" w:id="164"/>
      <w:r w:rsidRPr="00A226A1">
        <w:rPr>
          <w:rFonts w:ascii="Verdana" w:hAnsi="Verdana" w:eastAsia="Yu Gothic" w:cs="Arial"/>
          <w:sz w:val="18"/>
          <w:szCs w:val="18"/>
        </w:rPr>
        <w:t>indien</w:t>
      </w:r>
      <w:bookmarkEnd w:id="164"/>
      <w:r w:rsidRPr="00A226A1">
        <w:rPr>
          <w:rFonts w:ascii="Verdana" w:hAnsi="Verdana" w:eastAsia="Yu Gothic" w:cs="Arial"/>
          <w:sz w:val="18"/>
          <w:szCs w:val="18"/>
        </w:rPr>
        <w:t xml:space="preserve"> de wijziging van de hydromorfologische kenmerken leidt tot significante negatieve effecten op diverse functies of het milieu in brede zin (artikel 4.3, KRW).</w:t>
      </w:r>
    </w:p>
    <w:p w:rsidRPr="00A226A1" w:rsidR="003F3AED" w:rsidP="00AF3CB7" w:rsidRDefault="6BD3DC90" w14:paraId="1B76BB9B" w14:textId="5E42FDB7">
      <w:pPr>
        <w:jc w:val="both"/>
        <w:rPr>
          <w:rFonts w:ascii="Verdana" w:hAnsi="Verdana" w:eastAsia="Yu Gothic" w:cs="Arial"/>
          <w:sz w:val="18"/>
          <w:szCs w:val="18"/>
        </w:rPr>
      </w:pPr>
      <w:r w:rsidRPr="00A226A1">
        <w:rPr>
          <w:rFonts w:ascii="Verdana" w:hAnsi="Verdana" w:eastAsia="Yu Gothic" w:cs="Arial"/>
          <w:sz w:val="18"/>
          <w:szCs w:val="18"/>
        </w:rPr>
        <w:t xml:space="preserve">Deze analyse is voor ieder aangewezen </w:t>
      </w:r>
      <w:bookmarkStart w:name="_Int_0ejbPbvY" w:id="165"/>
      <w:r w:rsidRPr="00A226A1">
        <w:rPr>
          <w:rFonts w:ascii="Verdana" w:hAnsi="Verdana" w:eastAsia="Yu Gothic" w:cs="Arial"/>
          <w:sz w:val="18"/>
          <w:szCs w:val="18"/>
        </w:rPr>
        <w:t>KRW waterlichaam</w:t>
      </w:r>
      <w:bookmarkEnd w:id="165"/>
      <w:r w:rsidRPr="00A226A1">
        <w:rPr>
          <w:rFonts w:ascii="Verdana" w:hAnsi="Verdana" w:eastAsia="Yu Gothic" w:cs="Arial"/>
          <w:sz w:val="18"/>
          <w:szCs w:val="18"/>
        </w:rPr>
        <w:t xml:space="preserve"> door waterbeheerders gemaakt en iedere 6 jaar geactualiseerd. Dit is </w:t>
      </w:r>
      <w:bookmarkStart w:name="_Int_2n5L7YKg" w:id="166"/>
      <w:r w:rsidRPr="00A226A1">
        <w:rPr>
          <w:rFonts w:ascii="Verdana" w:hAnsi="Verdana" w:eastAsia="Yu Gothic" w:cs="Arial"/>
          <w:sz w:val="18"/>
          <w:szCs w:val="18"/>
        </w:rPr>
        <w:t>middels</w:t>
      </w:r>
      <w:bookmarkEnd w:id="166"/>
      <w:r w:rsidRPr="00A226A1">
        <w:rPr>
          <w:rFonts w:ascii="Verdana" w:hAnsi="Verdana" w:eastAsia="Yu Gothic" w:cs="Arial"/>
          <w:sz w:val="18"/>
          <w:szCs w:val="18"/>
        </w:rPr>
        <w:t xml:space="preserve"> factsheets per waterlichaam vastgelegd en dat maakt onderdeel uit van de rapportage aan de Europese Commissie (</w:t>
      </w:r>
      <w:r w:rsidRPr="00A226A1" w:rsidR="487CEFED">
        <w:rPr>
          <w:rFonts w:ascii="Verdana" w:hAnsi="Verdana" w:eastAsia="Yu Gothic" w:cs="Arial"/>
          <w:sz w:val="18"/>
          <w:szCs w:val="18"/>
        </w:rPr>
        <w:t>KRW-factsheets | Het Waterkwaliteitsportaal)</w:t>
      </w:r>
      <w:r w:rsidR="1C304E03">
        <w:rPr>
          <w:rFonts w:ascii="Verdana" w:hAnsi="Verdana" w:eastAsia="Yu Gothic" w:cs="Arial"/>
          <w:sz w:val="18"/>
          <w:szCs w:val="18"/>
        </w:rPr>
        <w:t>.</w:t>
      </w:r>
      <w:r w:rsidRPr="00A226A1" w:rsidR="00D06DBA">
        <w:rPr>
          <w:rFonts w:ascii="Verdana" w:hAnsi="Verdana" w:eastAsia="Yu Gothic" w:cs="Arial"/>
          <w:sz w:val="18"/>
          <w:szCs w:val="18"/>
          <w:vertAlign w:val="superscript"/>
        </w:rPr>
        <w:footnoteReference w:id="134"/>
      </w:r>
      <w:r w:rsidRPr="00A226A1">
        <w:rPr>
          <w:rFonts w:ascii="Verdana" w:hAnsi="Verdana" w:eastAsia="Yu Gothic" w:cs="Arial"/>
          <w:sz w:val="18"/>
          <w:szCs w:val="18"/>
        </w:rPr>
        <w:t xml:space="preserve"> Dat geldt ook voor de maatregelen die worden getroffen om de ecologische randvoorwaarden te verbeteren, zoals het verbeteren van de natuurlijke verbindingen van rivieren en de natuurlijke functies van de bijbehorende overstromingsgebieden. In aanvulling op de </w:t>
      </w:r>
      <w:bookmarkStart w:name="_Int_1dmU2xHg" w:id="167"/>
      <w:r w:rsidRPr="00A226A1">
        <w:rPr>
          <w:rFonts w:ascii="Verdana" w:hAnsi="Verdana" w:eastAsia="Yu Gothic" w:cs="Arial"/>
          <w:sz w:val="18"/>
          <w:szCs w:val="18"/>
        </w:rPr>
        <w:t>reeds</w:t>
      </w:r>
      <w:bookmarkEnd w:id="167"/>
      <w:r w:rsidRPr="00A226A1">
        <w:rPr>
          <w:rFonts w:ascii="Verdana" w:hAnsi="Verdana" w:eastAsia="Yu Gothic" w:cs="Arial"/>
          <w:sz w:val="18"/>
          <w:szCs w:val="18"/>
        </w:rPr>
        <w:t xml:space="preserve"> aan de Commissie gerapporteerde maatregelen van de KRW, zijn er aanvullende maatregelen voor aangewezen </w:t>
      </w:r>
      <w:r w:rsidRPr="00A226A1" w:rsidR="5CE08251">
        <w:rPr>
          <w:rFonts w:ascii="Verdana" w:hAnsi="Verdana" w:eastAsia="Yu Gothic" w:cs="Arial"/>
          <w:sz w:val="18"/>
          <w:szCs w:val="18"/>
        </w:rPr>
        <w:t>Natura2000-gebieden in de overstromingsgebieden.</w:t>
      </w:r>
      <w:r w:rsidRPr="00A226A1">
        <w:rPr>
          <w:rFonts w:ascii="Verdana" w:hAnsi="Verdana" w:eastAsia="Yu Gothic" w:cs="Arial"/>
          <w:sz w:val="18"/>
          <w:szCs w:val="18"/>
        </w:rPr>
        <w:t xml:space="preserve"> Deze zijn in de daarvoor opgestelde beheerplannen vermeld.</w:t>
      </w:r>
    </w:p>
    <w:p w:rsidRPr="00E11AAF" w:rsidR="000D662A" w:rsidP="000D662A" w:rsidRDefault="00D3162A" w14:paraId="75E65B27" w14:textId="0E8CB2E2">
      <w:pPr>
        <w:jc w:val="both"/>
        <w:rPr>
          <w:rFonts w:ascii="Verdana" w:hAnsi="Verdana" w:eastAsia="Yu Gothic" w:cs="Arial"/>
          <w:sz w:val="18"/>
          <w:szCs w:val="18"/>
        </w:rPr>
      </w:pPr>
      <w:r w:rsidRPr="00A226A1">
        <w:rPr>
          <w:rFonts w:ascii="Verdana" w:hAnsi="Verdana" w:eastAsia="Yu Gothic" w:cs="Arial"/>
          <w:sz w:val="18"/>
          <w:szCs w:val="18"/>
        </w:rPr>
        <w:t xml:space="preserve">Er is een aanzienlijke samenhang met doelen voor specifieke habitattypen en leefgebieden van soorten van met name Art 4, en er is een link met art 11. Maatregelen die volgen uit deze doelen, zoals bijvoorbeeld herstel van ruigten en zomen, ooibossen, stroomdalgrasland en glanshaverhooiland, hebben een relatie met natuurlijke inrichting van oeverzones en verbinding met de verdere overstromingsvlakte en zullen in het gebied dus bijdragen aan ‘het natuurlijk functioneren van overstromingsgebieden’. Maatregelen voor andere artikelen worden echter niet dubbel opgenomen in artikel 9. </w:t>
      </w:r>
      <w:r w:rsidRPr="00E11AAF" w:rsidR="000D662A">
        <w:rPr>
          <w:rFonts w:ascii="Verdana" w:hAnsi="Verdana" w:eastAsia="Yu Gothic" w:cs="Arial"/>
          <w:sz w:val="18"/>
          <w:szCs w:val="18"/>
        </w:rPr>
        <w:t>Opgaven van verschillende artikelen worden bij elkaar gebracht in gebiedsgerichte uitwerkingen</w:t>
      </w:r>
      <w:r w:rsidRPr="00E11AAF" w:rsidR="000D662A">
        <w:rPr>
          <w:rFonts w:ascii="Verdana" w:hAnsi="Verdana" w:eastAsia="Calibri" w:cs="Calibri"/>
          <w:sz w:val="18"/>
          <w:szCs w:val="18"/>
        </w:rPr>
        <w:t>, om het ecologisch functioneren van rivieren en overstromingsgebieden te verbeteren.</w:t>
      </w:r>
      <w:r w:rsidRPr="00E11AAF" w:rsidR="000D662A">
        <w:rPr>
          <w:rFonts w:ascii="Verdana" w:hAnsi="Verdana" w:eastAsia="Yu Gothic" w:cs="Arial"/>
          <w:sz w:val="18"/>
          <w:szCs w:val="18"/>
        </w:rPr>
        <w:t xml:space="preserve"> Zo kunnen ruimtelijke afwegingen beter gemaakt worden en kan er met inzet van relatief minder middelen natuurwinst behaald worden. Dat is niet altijd eenvoudig: functies en natuurdoelen in en rond rivieren en beken zullen soms conflicteren, en ook natuurdoelen onderling zijn niet altijd in lijn met elkaar.  </w:t>
      </w:r>
    </w:p>
    <w:p w:rsidRPr="000D662A" w:rsidR="000D662A" w:rsidP="000D662A" w:rsidRDefault="000D662A" w14:paraId="2143DDA2" w14:textId="77777777">
      <w:pPr>
        <w:jc w:val="both"/>
        <w:rPr>
          <w:rFonts w:ascii="Verdana" w:hAnsi="Verdana" w:eastAsia="Yu Gothic" w:cs="Arial"/>
          <w:sz w:val="18"/>
          <w:szCs w:val="18"/>
        </w:rPr>
      </w:pPr>
      <w:r w:rsidRPr="00E11AAF">
        <w:rPr>
          <w:rFonts w:ascii="Verdana" w:hAnsi="Verdana" w:eastAsia="Yu Gothic" w:cs="Arial"/>
          <w:sz w:val="18"/>
          <w:szCs w:val="18"/>
        </w:rPr>
        <w:t>In het definitieve plan zal meer duidelijkheid gegeven kunnen worden. Binnen betreffende gebieden zal uiteindelijk ook een bijdrage geleverd worden aan art. 10 en art. 12/13.</w:t>
      </w:r>
    </w:p>
    <w:p w:rsidRPr="00A226A1" w:rsidR="003F3AED" w:rsidP="000D662A" w:rsidRDefault="007211FE" w14:paraId="09494139" w14:textId="67F8EA38">
      <w:pPr>
        <w:jc w:val="both"/>
        <w:rPr>
          <w:rFonts w:ascii="Aptos Display" w:hAnsi="Aptos Display" w:eastAsia="Yu Gothic Light" w:cs="Times New Roman"/>
          <w:color w:val="0E2841" w:themeColor="text2"/>
          <w:sz w:val="24"/>
          <w:szCs w:val="24"/>
        </w:rPr>
      </w:pPr>
      <w:r w:rsidRPr="00A226A1">
        <w:rPr>
          <w:rFonts w:ascii="Aptos Display" w:hAnsi="Aptos Display" w:eastAsia="Yu Gothic Light" w:cs="Times New Roman"/>
          <w:color w:val="0E2841" w:themeColor="text2"/>
          <w:sz w:val="24"/>
          <w:szCs w:val="24"/>
        </w:rPr>
        <w:t>8</w:t>
      </w:r>
      <w:r w:rsidRPr="00A226A1" w:rsidR="00F25FEF">
        <w:rPr>
          <w:rFonts w:ascii="Aptos Display" w:hAnsi="Aptos Display" w:eastAsia="Yu Gothic Light" w:cs="Times New Roman"/>
          <w:color w:val="0E2841" w:themeColor="text2"/>
          <w:sz w:val="24"/>
          <w:szCs w:val="24"/>
        </w:rPr>
        <w:t>.</w:t>
      </w:r>
      <w:r w:rsidRPr="00A226A1">
        <w:rPr>
          <w:rFonts w:ascii="Aptos Display" w:hAnsi="Aptos Display" w:eastAsia="Yu Gothic Light" w:cs="Times New Roman"/>
          <w:color w:val="0E2841" w:themeColor="text2"/>
          <w:sz w:val="24"/>
          <w:szCs w:val="24"/>
        </w:rPr>
        <w:t>4</w:t>
      </w:r>
      <w:r w:rsidRPr="00A226A1" w:rsidR="00F25FEF">
        <w:rPr>
          <w:rFonts w:ascii="Aptos Display" w:hAnsi="Aptos Display" w:eastAsia="Yu Gothic Light" w:cs="Times New Roman"/>
          <w:color w:val="0E2841" w:themeColor="text2"/>
          <w:sz w:val="24"/>
          <w:szCs w:val="24"/>
        </w:rPr>
        <w:t xml:space="preserve">.2 </w:t>
      </w:r>
      <w:r w:rsidRPr="00A226A1" w:rsidR="003F3AED">
        <w:rPr>
          <w:rFonts w:ascii="Aptos Display" w:hAnsi="Aptos Display" w:eastAsia="Yu Gothic Light" w:cs="Times New Roman"/>
          <w:color w:val="0E2841" w:themeColor="text2"/>
          <w:sz w:val="24"/>
          <w:szCs w:val="24"/>
        </w:rPr>
        <w:t>Gericht herstel</w:t>
      </w:r>
      <w:r w:rsidR="00EA74B1">
        <w:rPr>
          <w:rFonts w:ascii="Aptos Display" w:hAnsi="Aptos Display" w:eastAsia="Yu Gothic Light" w:cs="Times New Roman"/>
          <w:color w:val="0E2841" w:themeColor="text2"/>
          <w:sz w:val="24"/>
          <w:szCs w:val="24"/>
        </w:rPr>
        <w:t xml:space="preserve"> van vrijstromende rivieren</w:t>
      </w:r>
    </w:p>
    <w:p w:rsidRPr="00A226A1" w:rsidR="00D3162A" w:rsidP="00AF3CB7" w:rsidRDefault="00D3162A" w14:paraId="5A57D184" w14:textId="46A82C49">
      <w:pPr>
        <w:jc w:val="both"/>
        <w:rPr>
          <w:rFonts w:ascii="Verdana" w:hAnsi="Verdana" w:eastAsia="Yu Gothic" w:cs="Arial"/>
          <w:sz w:val="18"/>
          <w:szCs w:val="18"/>
        </w:rPr>
      </w:pPr>
      <w:r w:rsidRPr="3144C33F">
        <w:rPr>
          <w:rFonts w:ascii="Verdana" w:hAnsi="Verdana" w:eastAsia="Yu Gothic" w:cs="Arial"/>
          <w:sz w:val="18"/>
          <w:szCs w:val="18"/>
        </w:rPr>
        <w:t xml:space="preserve">Om te voldoen aan de richtlijn dient allereerst een inventarisatie plaats te vinden van barrières in en om relevante oppervlaktewaterlichamen. Dit betreft het bij elkaar brengen van gegevens over bijvoorbeeld oeverbestortingen, kades, dijken, kribben, dammen, bodembescherming </w:t>
      </w:r>
      <w:r w:rsidRPr="3144C33F" w:rsidR="7EBC9D20">
        <w:rPr>
          <w:rFonts w:ascii="Verdana" w:hAnsi="Verdana" w:eastAsia="Yu Gothic" w:cs="Arial"/>
          <w:sz w:val="18"/>
          <w:szCs w:val="18"/>
        </w:rPr>
        <w:t>etc.</w:t>
      </w:r>
      <w:r w:rsidRPr="3144C33F">
        <w:rPr>
          <w:rFonts w:ascii="Verdana" w:hAnsi="Verdana" w:eastAsia="Yu Gothic" w:cs="Arial"/>
          <w:sz w:val="18"/>
          <w:szCs w:val="18"/>
        </w:rPr>
        <w:t xml:space="preserve"> Aan de hand van deze inventarisatie zal de visroutekaart worden aangepast.</w:t>
      </w:r>
    </w:p>
    <w:p w:rsidRPr="00A226A1" w:rsidR="00BC2D74" w:rsidP="00AF3CB7" w:rsidRDefault="003F3AED" w14:paraId="760D9C6D" w14:textId="084DCCFF">
      <w:pPr>
        <w:jc w:val="both"/>
        <w:rPr>
          <w:rFonts w:ascii="Verdana" w:hAnsi="Verdana" w:eastAsia="Yu Gothic Light" w:cs="Times New Roman"/>
          <w:sz w:val="18"/>
          <w:szCs w:val="18"/>
        </w:rPr>
      </w:pPr>
      <w:r w:rsidRPr="00A226A1">
        <w:rPr>
          <w:rFonts w:ascii="Verdana" w:hAnsi="Verdana" w:eastAsia="Yu Gothic Light" w:cs="Times New Roman"/>
          <w:sz w:val="18"/>
          <w:szCs w:val="18"/>
        </w:rPr>
        <w:t>Bij het wegnemen van kunstmatige barrières gaat het voornamelijk om barrières die niet langer nodig zijn voor de opwekking van hernieuwbare energie, de binnenvaart, de watervoorziening, bescherming tegen overstromingen of andere gebruiksdoeleinden. Artikel 9.1, NHV, verwijst specifiek naar de Kaderichtlijn Water (KRW), met name artikel 4, leden 3, 5 en 7, en Verordening (EU) nr. 1315/2013, en met name artikel 15. Periodieke herbeoordeling van de noodzaak van barrières maakt onderdeel uit van de KRW.</w:t>
      </w:r>
    </w:p>
    <w:p w:rsidRPr="00A226A1" w:rsidR="00D3162A" w:rsidP="00AF3CB7" w:rsidRDefault="00D3162A" w14:paraId="0336FBE2" w14:textId="137CBF87">
      <w:pPr>
        <w:jc w:val="both"/>
        <w:rPr>
          <w:rFonts w:ascii="Verdana" w:hAnsi="Verdana" w:eastAsia="Yu Gothic Light" w:cs="Times New Roman"/>
          <w:sz w:val="18"/>
          <w:szCs w:val="18"/>
        </w:rPr>
      </w:pPr>
      <w:bookmarkStart w:name="_Hlk226032397" w:id="168"/>
      <w:r w:rsidRPr="3144C33F">
        <w:rPr>
          <w:rFonts w:ascii="Verdana" w:hAnsi="Verdana" w:eastAsia="Yu Gothic Light" w:cs="Times New Roman"/>
          <w:sz w:val="18"/>
          <w:szCs w:val="18"/>
        </w:rPr>
        <w:t>Een eerste toepassing van het Europese richtsnoer voor de definitie van vrijstromende rivieren (CIS Guidance Document No. 41, Criteria for identifying free-flowing river stretches, hierna de Guidance) laat zien dat Nederland geen of een zeer beperkte bijdrage kan leveren aan de doelstelling om uiterlijk in 2030 minstens 25.000 km rivieren weer vrij stromende rivieren te maken in de Unie. Er is sprake van een bijdrage wanneer de lengte van het vrijstromende deel van een (kenmerkend, homogeen) riviertraject lang genoeg is om typische processen toe te staan, zoals meandering en grindbankvorming</w:t>
      </w:r>
      <w:r w:rsidRPr="3144C33F">
        <w:rPr>
          <w:rFonts w:ascii="Aptos" w:hAnsi="Aptos" w:eastAsia="Yu Gothic" w:cs="Arial"/>
          <w:color w:val="000000" w:themeColor="text1"/>
        </w:rPr>
        <w:t>,</w:t>
      </w:r>
      <w:r w:rsidRPr="3144C33F">
        <w:rPr>
          <w:rFonts w:ascii="Verdana" w:hAnsi="Verdana" w:eastAsia="Yu Gothic Light" w:cs="Times New Roman"/>
          <w:sz w:val="18"/>
          <w:szCs w:val="18"/>
        </w:rPr>
        <w:t xml:space="preserve"> en als daarnaast de longitudinale, laterale en verticale connectiviteit op orde is. Voor alle sterk veranderde waterlichamen, waaronder alle grote rivieren en het overgrote deel van kleinere rivieren en beken, is dit (</w:t>
      </w:r>
      <w:bookmarkStart w:name="_Int_4YH49uLS" w:id="169"/>
      <w:r w:rsidRPr="3144C33F">
        <w:rPr>
          <w:rFonts w:ascii="Verdana" w:hAnsi="Verdana" w:eastAsia="Yu Gothic Light" w:cs="Times New Roman"/>
          <w:sz w:val="18"/>
          <w:szCs w:val="18"/>
        </w:rPr>
        <w:t>tevens</w:t>
      </w:r>
      <w:bookmarkEnd w:id="169"/>
      <w:r w:rsidRPr="3144C33F">
        <w:rPr>
          <w:rFonts w:ascii="Verdana" w:hAnsi="Verdana" w:eastAsia="Yu Gothic Light" w:cs="Times New Roman"/>
          <w:sz w:val="18"/>
          <w:szCs w:val="18"/>
        </w:rPr>
        <w:t xml:space="preserve"> volgens de Guidance) niet het geval. </w:t>
      </w:r>
    </w:p>
    <w:p w:rsidRPr="00A226A1" w:rsidR="00D3162A" w:rsidP="00AF3CB7" w:rsidRDefault="1AD6DB5E" w14:paraId="6F69D15C" w14:textId="5F6998C5">
      <w:pPr>
        <w:jc w:val="both"/>
        <w:rPr>
          <w:rFonts w:ascii="Verdana" w:hAnsi="Verdana" w:eastAsia="Yu Gothic Light" w:cs="Times New Roman"/>
          <w:sz w:val="18"/>
          <w:szCs w:val="18"/>
        </w:rPr>
      </w:pPr>
      <w:r w:rsidRPr="41FFBB5E">
        <w:rPr>
          <w:rFonts w:ascii="Verdana" w:hAnsi="Verdana" w:eastAsia="Yu Gothic Light" w:cs="Times New Roman"/>
          <w:sz w:val="18"/>
          <w:szCs w:val="18"/>
        </w:rPr>
        <w:t xml:space="preserve">Verder wordt er </w:t>
      </w:r>
      <w:bookmarkStart w:name="_Int_uT8gqslm" w:id="170"/>
      <w:r w:rsidRPr="41FFBB5E">
        <w:rPr>
          <w:rFonts w:ascii="Verdana" w:hAnsi="Verdana" w:eastAsia="Yu Gothic Light" w:cs="Times New Roman"/>
          <w:sz w:val="18"/>
          <w:szCs w:val="18"/>
        </w:rPr>
        <w:t>middels</w:t>
      </w:r>
      <w:bookmarkEnd w:id="170"/>
      <w:r w:rsidRPr="41FFBB5E">
        <w:rPr>
          <w:rFonts w:ascii="Verdana" w:hAnsi="Verdana" w:eastAsia="Yu Gothic Light" w:cs="Times New Roman"/>
          <w:sz w:val="18"/>
          <w:szCs w:val="18"/>
        </w:rPr>
        <w:t xml:space="preserve"> het uitwerken van een addendum op de Guidance gewerkt aan aanvullende criteria om partiële vooruitgang op ‘connectiviteit’ in beeld te brengen. Toepassing van het addendum is optioneel.</w:t>
      </w:r>
    </w:p>
    <w:p w:rsidRPr="00A226A1" w:rsidR="00D3162A" w:rsidP="00AF3CB7" w:rsidRDefault="00D3162A" w14:paraId="4991A278" w14:textId="1809EDE9">
      <w:pPr>
        <w:jc w:val="both"/>
        <w:rPr>
          <w:rFonts w:ascii="Verdana" w:hAnsi="Verdana" w:eastAsia="Yu Gothic Light" w:cs="Times New Roman"/>
          <w:sz w:val="18"/>
          <w:szCs w:val="18"/>
        </w:rPr>
      </w:pPr>
      <w:r w:rsidRPr="00A226A1">
        <w:rPr>
          <w:rFonts w:ascii="Verdana" w:hAnsi="Verdana" w:eastAsia="Yu Gothic Light" w:cs="Times New Roman"/>
          <w:sz w:val="18"/>
          <w:szCs w:val="18"/>
        </w:rPr>
        <w:t xml:space="preserve">Bij een groot deel van de riviermondingen en (voormalige) estuaria is de zoet-zout overgang voorzien van een kunstmatige barrière in verband met de veiligheid tegen overstromingen. De loop van de rivieren en veel beken is vastgelegd. Om scheepvaart te faciliteren wordt de diepte van de rivieren gereguleerd, onder andere door stuwen, baggeren en bestortingen. Hierdoor kunnen de typische rivierprocessen waar dit artikel naar verwijst niet plaatsvinden en is de connectiviteit op veel plekken niet op orde.    </w:t>
      </w:r>
    </w:p>
    <w:bookmarkEnd w:id="168"/>
    <w:p w:rsidRPr="00A226A1" w:rsidR="00D3162A" w:rsidP="00AF3CB7" w:rsidRDefault="00D3162A" w14:paraId="7312C3A9" w14:textId="0F8798F3">
      <w:pPr>
        <w:jc w:val="both"/>
        <w:rPr>
          <w:rFonts w:ascii="Verdana" w:hAnsi="Verdana" w:eastAsia="Yu Gothic" w:cs="Arial"/>
          <w:sz w:val="18"/>
          <w:szCs w:val="18"/>
        </w:rPr>
      </w:pPr>
      <w:r w:rsidRPr="00A226A1">
        <w:rPr>
          <w:rFonts w:ascii="Verdana" w:hAnsi="Verdana" w:eastAsia="Yu Gothic" w:cs="Arial"/>
          <w:sz w:val="18"/>
          <w:szCs w:val="18"/>
        </w:rPr>
        <w:t>Van de stromende wateren zijn er 13 oppervlaktewaterlichamen onder de KRW (allen (delen van) beken) die de status ‘natuurlijk’ hebben, allen in het Maasstroomgebied. De meeste stromende wateren hebben de status sterk veranderd, vanwege onomkeerbare fysieke ingrepen vanwege functies als waterveiligheid, scheepvaart en ook cultuurhistorische waarden. Volgens de hierboven genoemde Guidance is met name voor de natuurlijke waterlichamen te verwachten dat eventuele barrières verwijderd kunnen worden, gezien de natuurlijk status van de oppervlaktewaterlichamen. Deze waterlichamen kunnen daarmee mogelijk (op termijn) een bijdrage leveren aan het aantal kilometer vrijstromende rivieren.</w:t>
      </w:r>
    </w:p>
    <w:p w:rsidRPr="00A226A1" w:rsidR="00481169" w:rsidP="00AF3CB7" w:rsidRDefault="00BC2D74" w14:paraId="31E92414" w14:textId="5151EED4">
      <w:pPr>
        <w:jc w:val="both"/>
        <w:rPr>
          <w:rFonts w:ascii="Verdana" w:hAnsi="Verdana" w:eastAsia="Yu Gothic" w:cs="Arial"/>
          <w:sz w:val="18"/>
          <w:szCs w:val="18"/>
        </w:rPr>
      </w:pPr>
      <w:r w:rsidRPr="00A226A1">
        <w:rPr>
          <w:rFonts w:ascii="Verdana" w:hAnsi="Verdana" w:eastAsia="Yu Gothic" w:cs="Arial"/>
          <w:sz w:val="18"/>
          <w:szCs w:val="18"/>
        </w:rPr>
        <w:t xml:space="preserve">Het artikel beoogt </w:t>
      </w:r>
      <w:r w:rsidRPr="00A226A1" w:rsidR="004660E4">
        <w:rPr>
          <w:rFonts w:ascii="Verdana" w:hAnsi="Verdana" w:eastAsia="Yu Gothic" w:cs="Arial"/>
          <w:sz w:val="18"/>
          <w:szCs w:val="18"/>
        </w:rPr>
        <w:t>het</w:t>
      </w:r>
      <w:r w:rsidRPr="00A226A1">
        <w:rPr>
          <w:rFonts w:ascii="Verdana" w:hAnsi="Verdana" w:eastAsia="Yu Gothic" w:cs="Arial"/>
          <w:sz w:val="18"/>
          <w:szCs w:val="18"/>
        </w:rPr>
        <w:t xml:space="preserve"> wegnemen van barrières zonder significant negatieve effecten aan gebruiksfuncties. Of (eventuele) barrières in de oppervlaktewaterlichamen met natuurlijke status weggenomen kunnen worden wordt binnen de KRW breed en gebiedsgericht bekeken. Daarbij is van belang dat het waterbeheer niet alleen gericht is op het afvoeren van water, maar ook op het vasthouden van water om verdroging tegen te gaan en afvoerpieken te dempen. Dit sluit aan bij de nationale klimaatadaptatiestrategie en de prin</w:t>
      </w:r>
      <w:r w:rsidRPr="00A226A1" w:rsidR="008F632E">
        <w:rPr>
          <w:rFonts w:ascii="Verdana" w:hAnsi="Verdana" w:eastAsia="Yu Gothic" w:cs="Arial"/>
          <w:sz w:val="18"/>
          <w:szCs w:val="18"/>
        </w:rPr>
        <w:t>c</w:t>
      </w:r>
      <w:r w:rsidRPr="00A226A1">
        <w:rPr>
          <w:rFonts w:ascii="Verdana" w:hAnsi="Verdana" w:eastAsia="Yu Gothic" w:cs="Arial"/>
          <w:sz w:val="18"/>
          <w:szCs w:val="18"/>
        </w:rPr>
        <w:t>ipes van water en bodem sturend.</w:t>
      </w:r>
    </w:p>
    <w:p w:rsidRPr="00A226A1" w:rsidR="00D3162A" w:rsidP="00AF3CB7" w:rsidRDefault="33A738E3" w14:paraId="5819EC81" w14:textId="16818348">
      <w:pPr>
        <w:jc w:val="both"/>
        <w:rPr>
          <w:rFonts w:ascii="Verdana" w:hAnsi="Verdana" w:eastAsia="Yu Gothic Light" w:cs="Times New Roman"/>
          <w:sz w:val="18"/>
          <w:szCs w:val="18"/>
        </w:rPr>
      </w:pPr>
      <w:r w:rsidRPr="00A226A1">
        <w:rPr>
          <w:rFonts w:ascii="Verdana" w:hAnsi="Verdana" w:eastAsia="Yu Gothic Light" w:cs="Times New Roman"/>
          <w:sz w:val="18"/>
          <w:szCs w:val="18"/>
        </w:rPr>
        <w:t xml:space="preserve">Onder de Kaderrichtlijn Water zijn en worden daarnaast wel maatregelen genomen om de ecologische effecten van barrières te verzachten. Te denken valt aan de aanleg van vispassages en sluisbeheer. De maatregelen die tot eind 2027 zijn en worden genomen, zijn opgenomen in de KRW stroomgebiedbeheerplannen (SGBP) 2022-2027 </w:t>
      </w:r>
      <w:r w:rsidRPr="00A226A1" w:rsidR="00D3162A">
        <w:rPr>
          <w:rFonts w:ascii="Verdana" w:hAnsi="Verdana" w:eastAsia="Yu Gothic Light" w:cs="Times New Roman"/>
          <w:sz w:val="18"/>
          <w:szCs w:val="18"/>
          <w:vertAlign w:val="superscript"/>
        </w:rPr>
        <w:footnoteReference w:id="135"/>
      </w:r>
      <w:r w:rsidRPr="00A226A1">
        <w:rPr>
          <w:rFonts w:ascii="Verdana" w:hAnsi="Verdana" w:eastAsia="Yu Gothic Light" w:cs="Times New Roman"/>
          <w:sz w:val="18"/>
          <w:szCs w:val="18"/>
        </w:rPr>
        <w:t xml:space="preserve">. Volgens de </w:t>
      </w:r>
      <w:bookmarkStart w:name="_Int_f4MFttH7" w:id="171"/>
      <w:r w:rsidRPr="00A226A1">
        <w:rPr>
          <w:rFonts w:ascii="Verdana" w:hAnsi="Verdana" w:eastAsia="Yu Gothic Light" w:cs="Times New Roman"/>
          <w:sz w:val="18"/>
          <w:szCs w:val="18"/>
        </w:rPr>
        <w:t>KRW systematiek</w:t>
      </w:r>
      <w:bookmarkEnd w:id="171"/>
      <w:r w:rsidRPr="00A226A1">
        <w:rPr>
          <w:rFonts w:ascii="Verdana" w:hAnsi="Verdana" w:eastAsia="Yu Gothic Light" w:cs="Times New Roman"/>
          <w:sz w:val="18"/>
          <w:szCs w:val="18"/>
        </w:rPr>
        <w:t xml:space="preserve"> (</w:t>
      </w:r>
      <w:r w:rsidRPr="00A226A1" w:rsidR="69E706FE">
        <w:rPr>
          <w:rFonts w:ascii="Verdana" w:hAnsi="Verdana" w:eastAsia="Yu Gothic Light" w:cs="Times New Roman"/>
          <w:sz w:val="18"/>
          <w:szCs w:val="18"/>
        </w:rPr>
        <w:t>6-jarige</w:t>
      </w:r>
      <w:r w:rsidRPr="00A226A1">
        <w:rPr>
          <w:rFonts w:ascii="Verdana" w:hAnsi="Verdana" w:eastAsia="Yu Gothic Light" w:cs="Times New Roman"/>
          <w:sz w:val="18"/>
          <w:szCs w:val="18"/>
        </w:rPr>
        <w:t xml:space="preserve"> cyclus) wordt op dit moment gewerkt aan SGBP 2028-2033 met maatregelen. Deze worden eind 2027 vastgesteld.</w:t>
      </w:r>
    </w:p>
    <w:p w:rsidRPr="00A226A1" w:rsidR="00D3162A" w:rsidP="00AF3CB7" w:rsidRDefault="33A738E3" w14:paraId="7592F783" w14:textId="7067C974">
      <w:pPr>
        <w:jc w:val="both"/>
        <w:rPr>
          <w:rFonts w:ascii="Verdana" w:hAnsi="Verdana" w:eastAsia="Yu Gothic Light" w:cs="Times New Roman"/>
          <w:sz w:val="18"/>
          <w:szCs w:val="18"/>
        </w:rPr>
      </w:pPr>
      <w:r w:rsidRPr="00A226A1">
        <w:rPr>
          <w:rFonts w:ascii="Verdana" w:hAnsi="Verdana" w:eastAsia="Yu Gothic Light" w:cs="Times New Roman"/>
          <w:sz w:val="18"/>
          <w:szCs w:val="18"/>
        </w:rPr>
        <w:t xml:space="preserve">Aanvullende maatregelen voor de verbetering van de natuurlijke functies van de betrokken overstromingsgebieden </w:t>
      </w:r>
      <w:r w:rsidRPr="00A226A1" w:rsidR="1B6B5E4A">
        <w:rPr>
          <w:rFonts w:ascii="Verdana" w:hAnsi="Verdana" w:eastAsia="Yu Gothic Light" w:cs="Times New Roman"/>
          <w:sz w:val="18"/>
          <w:szCs w:val="18"/>
        </w:rPr>
        <w:t>tot 2030</w:t>
      </w:r>
      <w:r w:rsidRPr="00A226A1" w:rsidR="602155FF">
        <w:rPr>
          <w:rFonts w:ascii="Verdana" w:hAnsi="Verdana" w:eastAsia="Yu Gothic Light" w:cs="Times New Roman"/>
          <w:sz w:val="18"/>
          <w:szCs w:val="18"/>
        </w:rPr>
        <w:t xml:space="preserve"> zijn </w:t>
      </w:r>
      <w:r w:rsidRPr="00A226A1" w:rsidR="148B065E">
        <w:rPr>
          <w:rFonts w:ascii="Verdana" w:hAnsi="Verdana" w:eastAsia="Yu Gothic Light" w:cs="Times New Roman"/>
          <w:sz w:val="18"/>
          <w:szCs w:val="18"/>
        </w:rPr>
        <w:t>bijvoorbeeld</w:t>
      </w:r>
      <w:r w:rsidRPr="00A226A1">
        <w:rPr>
          <w:rFonts w:ascii="Verdana" w:hAnsi="Verdana" w:eastAsia="Yu Gothic Light" w:cs="Times New Roman"/>
          <w:sz w:val="18"/>
          <w:szCs w:val="18"/>
        </w:rPr>
        <w:t xml:space="preserve"> opgenomen </w:t>
      </w:r>
      <w:r w:rsidRPr="00A226A1" w:rsidR="620B2F03">
        <w:rPr>
          <w:rFonts w:ascii="Verdana" w:hAnsi="Verdana" w:eastAsia="Yu Gothic Light" w:cs="Times New Roman"/>
          <w:sz w:val="18"/>
          <w:szCs w:val="18"/>
        </w:rPr>
        <w:t>in Natura</w:t>
      </w:r>
      <w:r w:rsidRPr="00A226A1" w:rsidR="2920E5AF">
        <w:rPr>
          <w:rFonts w:ascii="Verdana" w:hAnsi="Verdana" w:eastAsia="Yu Gothic Light" w:cs="Times New Roman"/>
          <w:sz w:val="18"/>
          <w:szCs w:val="18"/>
        </w:rPr>
        <w:t xml:space="preserve"> </w:t>
      </w:r>
      <w:r w:rsidRPr="00A226A1">
        <w:rPr>
          <w:rFonts w:ascii="Verdana" w:hAnsi="Verdana" w:eastAsia="Yu Gothic Light" w:cs="Times New Roman"/>
          <w:sz w:val="18"/>
          <w:szCs w:val="18"/>
        </w:rPr>
        <w:t>2000</w:t>
      </w:r>
      <w:r w:rsidRPr="00A226A1" w:rsidR="1B349CB9">
        <w:rPr>
          <w:rFonts w:ascii="Verdana" w:hAnsi="Verdana" w:eastAsia="Yu Gothic Light" w:cs="Times New Roman"/>
          <w:sz w:val="18"/>
          <w:szCs w:val="18"/>
        </w:rPr>
        <w:t>-</w:t>
      </w:r>
      <w:r w:rsidRPr="4290B471" w:rsidR="1B349CB9">
        <w:rPr>
          <w:rFonts w:ascii="Verdana" w:hAnsi="Verdana" w:eastAsia="Yu Gothic Light" w:cs="Times New Roman"/>
          <w:sz w:val="18"/>
          <w:szCs w:val="18"/>
        </w:rPr>
        <w:t>beheerplannen</w:t>
      </w:r>
      <w:r w:rsidRPr="00B05EAC" w:rsidR="00D3162A">
        <w:rPr>
          <w:rFonts w:ascii="Verdana" w:hAnsi="Verdana" w:eastAsia="Yu Gothic Light" w:cs="Times New Roman"/>
          <w:sz w:val="18"/>
          <w:szCs w:val="18"/>
          <w:vertAlign w:val="superscript"/>
        </w:rPr>
        <w:footnoteReference w:id="136"/>
      </w:r>
      <w:r w:rsidRPr="00A226A1">
        <w:rPr>
          <w:rFonts w:ascii="Verdana" w:hAnsi="Verdana" w:eastAsia="Yu Gothic Light" w:cs="Times New Roman"/>
          <w:sz w:val="18"/>
          <w:szCs w:val="18"/>
        </w:rPr>
        <w:t xml:space="preserve"> </w:t>
      </w:r>
      <w:r w:rsidRPr="4FAD5651" w:rsidR="2149FD78">
        <w:rPr>
          <w:rFonts w:ascii="Verdana" w:hAnsi="Verdana" w:eastAsia="Yu Gothic Light" w:cs="Times New Roman"/>
          <w:sz w:val="18"/>
          <w:szCs w:val="18"/>
        </w:rPr>
        <w:t xml:space="preserve">en in de Programmatische </w:t>
      </w:r>
      <w:r w:rsidRPr="00A226A1" w:rsidR="2149FD78">
        <w:rPr>
          <w:rFonts w:ascii="Verdana" w:hAnsi="Verdana" w:eastAsia="Yu Gothic Light" w:cs="Times New Roman"/>
          <w:sz w:val="18"/>
          <w:szCs w:val="18"/>
        </w:rPr>
        <w:t>Aanpak Grote Wateren</w:t>
      </w:r>
      <w:r w:rsidRPr="4FAD5651" w:rsidR="2149FD78">
        <w:rPr>
          <w:rFonts w:ascii="Verdana" w:hAnsi="Verdana" w:eastAsia="Yu Gothic Light" w:cs="Times New Roman"/>
          <w:sz w:val="18"/>
          <w:szCs w:val="18"/>
        </w:rPr>
        <w:t>.</w:t>
      </w:r>
      <w:r w:rsidRPr="00A226A1">
        <w:rPr>
          <w:rFonts w:ascii="Verdana" w:hAnsi="Verdana" w:eastAsia="Yu Gothic Light" w:cs="Times New Roman"/>
          <w:sz w:val="18"/>
          <w:szCs w:val="18"/>
        </w:rPr>
        <w:t xml:space="preserve"> </w:t>
      </w:r>
    </w:p>
    <w:p w:rsidRPr="00A226A1" w:rsidR="00481169" w:rsidP="00AF3CB7" w:rsidRDefault="007211FE" w14:paraId="222E56F3" w14:textId="3AB18BA5">
      <w:pPr>
        <w:keepNext/>
        <w:keepLines/>
        <w:spacing w:before="40" w:after="0" w:line="240" w:lineRule="auto"/>
        <w:jc w:val="both"/>
        <w:outlineLvl w:val="2"/>
        <w:rPr>
          <w:rFonts w:ascii="Aptos Display" w:hAnsi="Aptos Display" w:eastAsia="Yu Gothic Light" w:cs="Times New Roman"/>
          <w:color w:val="0E2841" w:themeColor="text2"/>
          <w:sz w:val="24"/>
          <w:szCs w:val="24"/>
        </w:rPr>
      </w:pPr>
      <w:r w:rsidRPr="00A226A1">
        <w:rPr>
          <w:rFonts w:ascii="Aptos Display" w:hAnsi="Aptos Display" w:eastAsia="Yu Gothic Light" w:cs="Times New Roman"/>
          <w:color w:val="0E2841" w:themeColor="text2"/>
          <w:sz w:val="24"/>
          <w:szCs w:val="24"/>
        </w:rPr>
        <w:t xml:space="preserve">8.4.3 </w:t>
      </w:r>
      <w:r w:rsidRPr="00A226A1" w:rsidR="003F3AED">
        <w:rPr>
          <w:rFonts w:ascii="Aptos Display" w:hAnsi="Aptos Display" w:eastAsia="Yu Gothic Light" w:cs="Times New Roman"/>
          <w:color w:val="0E2841" w:themeColor="text2"/>
          <w:sz w:val="24"/>
          <w:szCs w:val="24"/>
        </w:rPr>
        <w:t xml:space="preserve">Doelen voor de periode na juni 2032 </w:t>
      </w:r>
    </w:p>
    <w:p w:rsidRPr="00A226A1" w:rsidR="00481169" w:rsidP="00AF3CB7" w:rsidRDefault="003F3AED" w14:paraId="66CA7394" w14:textId="390A545A">
      <w:pPr>
        <w:jc w:val="both"/>
        <w:rPr>
          <w:rFonts w:ascii="Verdana" w:hAnsi="Verdana" w:eastAsia="Yu Gothic" w:cs="Arial"/>
          <w:sz w:val="18"/>
          <w:szCs w:val="18"/>
        </w:rPr>
      </w:pPr>
      <w:r w:rsidRPr="00A226A1">
        <w:rPr>
          <w:rFonts w:ascii="Verdana" w:hAnsi="Verdana" w:eastAsia="Yu Gothic" w:cs="Arial"/>
          <w:sz w:val="18"/>
          <w:szCs w:val="18"/>
        </w:rPr>
        <w:t>Ook voor het (eventueel) wegnemen van kunstmatige barrières na juni 2032 wordt aangesloten bij de KRW. Daar is iedere 6 jaar een actualisatie voorzien. Daarbij worden de motiveringen ten aanzien van de significante schade die herstelmaatregelen zouden veroorzaken getoetst en zo</w:t>
      </w:r>
      <w:r w:rsidRPr="00A226A1" w:rsidR="3B720FE1">
        <w:rPr>
          <w:rFonts w:ascii="Verdana" w:hAnsi="Verdana" w:eastAsia="Yu Gothic" w:cs="Arial"/>
          <w:sz w:val="18"/>
          <w:szCs w:val="18"/>
        </w:rPr>
        <w:t xml:space="preserve"> </w:t>
      </w:r>
      <w:r w:rsidRPr="00A226A1">
        <w:rPr>
          <w:rFonts w:ascii="Verdana" w:hAnsi="Verdana" w:eastAsia="Yu Gothic" w:cs="Arial"/>
          <w:sz w:val="18"/>
          <w:szCs w:val="18"/>
        </w:rPr>
        <w:t>nodig keuzes en maatregelen herzien.</w:t>
      </w:r>
    </w:p>
    <w:p w:rsidRPr="00A226A1" w:rsidR="00481169" w:rsidP="00AF3CB7" w:rsidRDefault="003F3AED" w14:paraId="7FC0E3A8" w14:textId="37A984E0">
      <w:pPr>
        <w:jc w:val="both"/>
        <w:rPr>
          <w:rFonts w:ascii="Verdana" w:hAnsi="Verdana" w:eastAsia="Yu Gothic" w:cs="Arial"/>
          <w:sz w:val="18"/>
          <w:szCs w:val="18"/>
        </w:rPr>
      </w:pPr>
      <w:r w:rsidRPr="00A226A1">
        <w:rPr>
          <w:rFonts w:ascii="Verdana" w:hAnsi="Verdana" w:eastAsia="Yu Gothic" w:cs="Arial"/>
          <w:sz w:val="18"/>
          <w:szCs w:val="18"/>
        </w:rPr>
        <w:t>Het is niet de verwachting dat dit zal leiden tot uitbreiding van totale netto extra lengte aan vrij stromende rivieren die tegen 2040 en 2050, ten opzichte van 2020, kan worden bereikt door het wegnemen van bestaande kunstmatige barrières vanaf 2020. Het is wel de verwachting dat mitigerende maatregelen</w:t>
      </w:r>
      <w:r w:rsidRPr="00A226A1" w:rsidR="68C1E862">
        <w:rPr>
          <w:rFonts w:ascii="Verdana" w:hAnsi="Verdana" w:eastAsia="Yu Gothic" w:cs="Arial"/>
          <w:sz w:val="18"/>
          <w:szCs w:val="18"/>
        </w:rPr>
        <w:t>, ook in en rond de oppervlaktewaterlichamen met een status ‘sterk veranderd’,</w:t>
      </w:r>
      <w:r w:rsidRPr="00A226A1">
        <w:rPr>
          <w:rFonts w:ascii="Verdana" w:hAnsi="Verdana" w:eastAsia="Yu Gothic" w:cs="Arial"/>
          <w:sz w:val="18"/>
          <w:szCs w:val="18"/>
        </w:rPr>
        <w:t xml:space="preserve"> blijven bijdragen aan de verbindingen van rivieren en de verbetering van de ecologische functies van de bijbehorende overstromingsgebieden.</w:t>
      </w:r>
      <w:r w:rsidRPr="00E11AAF" w:rsidR="00A84B28">
        <w:rPr>
          <w:rFonts w:ascii="Verdana" w:hAnsi="Verdana" w:eastAsia="Yu Gothic" w:cs="Arial"/>
          <w:sz w:val="18"/>
          <w:szCs w:val="18"/>
        </w:rPr>
        <w:t xml:space="preserve"> Daarbij zullen ook maatregelen in het kader van artikel 4 (waaronder 4.7 herstel van leefgebieden van soorten) een belangrijke bijdrage leveren.</w:t>
      </w:r>
    </w:p>
    <w:p w:rsidRPr="00A226A1" w:rsidR="00481169" w:rsidP="00AF3CB7" w:rsidRDefault="007211FE" w14:paraId="25EA9DA4" w14:textId="04FBF83C">
      <w:pPr>
        <w:keepNext/>
        <w:keepLines/>
        <w:spacing w:before="40" w:after="0" w:line="240" w:lineRule="auto"/>
        <w:jc w:val="both"/>
        <w:outlineLvl w:val="2"/>
        <w:rPr>
          <w:rFonts w:ascii="Aptos Display" w:hAnsi="Aptos Display" w:eastAsia="Yu Gothic Light" w:cs="Times New Roman"/>
          <w:color w:val="0E2841" w:themeColor="text2"/>
          <w:sz w:val="24"/>
          <w:szCs w:val="24"/>
        </w:rPr>
      </w:pPr>
      <w:r w:rsidRPr="00A226A1">
        <w:rPr>
          <w:rFonts w:ascii="Aptos Display" w:hAnsi="Aptos Display" w:eastAsia="Yu Gothic Light" w:cs="Times New Roman"/>
          <w:color w:val="0E2841" w:themeColor="text2"/>
          <w:sz w:val="24"/>
          <w:szCs w:val="24"/>
        </w:rPr>
        <w:t>8.4.</w:t>
      </w:r>
      <w:r w:rsidRPr="00A226A1" w:rsidR="00A4344E">
        <w:rPr>
          <w:rFonts w:ascii="Aptos Display" w:hAnsi="Aptos Display" w:eastAsia="Yu Gothic Light" w:cs="Times New Roman"/>
          <w:color w:val="0E2841" w:themeColor="text2"/>
          <w:sz w:val="24"/>
          <w:szCs w:val="24"/>
        </w:rPr>
        <w:t>3</w:t>
      </w:r>
      <w:r w:rsidRPr="00A226A1">
        <w:rPr>
          <w:rFonts w:ascii="Aptos Display" w:hAnsi="Aptos Display" w:eastAsia="Yu Gothic Light" w:cs="Times New Roman"/>
          <w:color w:val="0E2841" w:themeColor="text2"/>
          <w:sz w:val="24"/>
          <w:szCs w:val="24"/>
        </w:rPr>
        <w:t xml:space="preserve"> </w:t>
      </w:r>
      <w:r w:rsidR="007F63B9">
        <w:rPr>
          <w:rFonts w:ascii="Aptos Display" w:hAnsi="Aptos Display" w:eastAsia="Yu Gothic Light" w:cs="Times New Roman"/>
          <w:color w:val="0E2841" w:themeColor="text2"/>
          <w:sz w:val="24"/>
          <w:szCs w:val="24"/>
        </w:rPr>
        <w:t>Inzet op artikel 9</w:t>
      </w:r>
      <w:r w:rsidRPr="00A226A1" w:rsidR="003F3AED">
        <w:rPr>
          <w:rFonts w:ascii="Aptos Display" w:hAnsi="Aptos Display" w:eastAsia="Yu Gothic Light" w:cs="Times New Roman"/>
          <w:color w:val="0E2841" w:themeColor="text2"/>
          <w:sz w:val="24"/>
          <w:szCs w:val="24"/>
        </w:rPr>
        <w:t xml:space="preserve"> </w:t>
      </w:r>
    </w:p>
    <w:p w:rsidR="00BD078B" w:rsidP="00B3604E" w:rsidRDefault="00BD078B" w14:paraId="1AC49ACE" w14:textId="77777777">
      <w:pPr>
        <w:spacing w:after="0"/>
        <w:jc w:val="both"/>
        <w:rPr>
          <w:rFonts w:ascii="Verdana" w:hAnsi="Verdana" w:eastAsia="Yu Gothic Light" w:cs="Times New Roman"/>
          <w:b/>
          <w:sz w:val="18"/>
          <w:szCs w:val="18"/>
        </w:rPr>
      </w:pPr>
    </w:p>
    <w:p w:rsidR="005A1769" w:rsidP="00B3604E" w:rsidRDefault="003F3AED" w14:paraId="34AE6EED" w14:textId="051B9FB7">
      <w:pPr>
        <w:spacing w:after="0"/>
        <w:jc w:val="both"/>
        <w:rPr>
          <w:rFonts w:ascii="Verdana" w:hAnsi="Verdana" w:eastAsia="Yu Gothic Light" w:cs="Times New Roman"/>
          <w:b/>
          <w:sz w:val="18"/>
          <w:szCs w:val="18"/>
        </w:rPr>
      </w:pPr>
      <w:r w:rsidRPr="712AFC57">
        <w:rPr>
          <w:rFonts w:ascii="Verdana" w:hAnsi="Verdana" w:eastAsia="Yu Gothic Light" w:cs="Times New Roman"/>
          <w:b/>
          <w:sz w:val="18"/>
          <w:szCs w:val="18"/>
        </w:rPr>
        <w:t xml:space="preserve">Bestaande inzet </w:t>
      </w:r>
    </w:p>
    <w:p w:rsidRPr="00A226A1" w:rsidR="00B3604E" w:rsidP="00B3604E" w:rsidRDefault="00B3604E" w14:paraId="36DEFDA9" w14:textId="09D61C81">
      <w:pPr>
        <w:spacing w:after="0"/>
        <w:jc w:val="both"/>
        <w:rPr>
          <w:rFonts w:ascii="Verdana" w:hAnsi="Verdana" w:eastAsia="Yu Gothic Light" w:cs="Times New Roman"/>
          <w:b/>
          <w:sz w:val="18"/>
          <w:szCs w:val="18"/>
        </w:rPr>
      </w:pPr>
    </w:p>
    <w:p w:rsidRPr="00BD078B" w:rsidR="00BD078B" w:rsidP="00BD078B" w:rsidRDefault="1B0F7AB6" w14:paraId="48C82659" w14:textId="2F15FEDF">
      <w:pPr>
        <w:jc w:val="both"/>
        <w:rPr>
          <w:rFonts w:ascii="Verdana" w:hAnsi="Verdana" w:eastAsia="Yu Gothic" w:cs="Arial"/>
          <w:sz w:val="16"/>
          <w:szCs w:val="16"/>
        </w:rPr>
      </w:pPr>
      <w:r w:rsidRPr="00BD078B">
        <w:rPr>
          <w:rFonts w:ascii="Verdana" w:hAnsi="Verdana" w:eastAsia="Yu Gothic" w:cs="Arial"/>
          <w:sz w:val="16"/>
          <w:szCs w:val="16"/>
        </w:rPr>
        <w:t xml:space="preserve">Tabel </w:t>
      </w:r>
      <w:r w:rsidRPr="00BD078B" w:rsidR="00BD078B">
        <w:rPr>
          <w:rFonts w:ascii="Verdana" w:hAnsi="Verdana" w:eastAsia="Yu Gothic" w:cs="Arial"/>
          <w:sz w:val="16"/>
          <w:szCs w:val="16"/>
        </w:rPr>
        <w:fldChar w:fldCharType="begin"/>
      </w:r>
      <w:r w:rsidRPr="00BD078B" w:rsidR="00BD078B">
        <w:rPr>
          <w:rFonts w:ascii="Verdana" w:hAnsi="Verdana" w:eastAsia="Yu Gothic" w:cs="Arial"/>
          <w:sz w:val="16"/>
          <w:szCs w:val="16"/>
        </w:rPr>
        <w:instrText xml:space="preserve"> SEQ Tabel \* ARABIC </w:instrText>
      </w:r>
      <w:r w:rsidRPr="00BD078B" w:rsidR="00BD078B">
        <w:rPr>
          <w:rFonts w:ascii="Verdana" w:hAnsi="Verdana" w:eastAsia="Yu Gothic" w:cs="Arial"/>
          <w:sz w:val="16"/>
          <w:szCs w:val="16"/>
        </w:rPr>
        <w:fldChar w:fldCharType="separate"/>
      </w:r>
      <w:r w:rsidR="00E811D3">
        <w:rPr>
          <w:rFonts w:ascii="Verdana" w:hAnsi="Verdana" w:eastAsia="Yu Gothic" w:cs="Arial"/>
          <w:noProof/>
          <w:sz w:val="16"/>
          <w:szCs w:val="16"/>
        </w:rPr>
        <w:t>17</w:t>
      </w:r>
      <w:r w:rsidRPr="00BD078B" w:rsidR="00BD078B">
        <w:rPr>
          <w:rFonts w:ascii="Verdana" w:hAnsi="Verdana" w:eastAsia="Yu Gothic" w:cs="Arial"/>
          <w:sz w:val="16"/>
          <w:szCs w:val="16"/>
        </w:rPr>
        <w:fldChar w:fldCharType="end"/>
      </w:r>
      <w:r w:rsidRPr="00BD078B">
        <w:rPr>
          <w:rFonts w:ascii="Verdana" w:hAnsi="Verdana" w:eastAsia="Yu Gothic" w:cs="Arial"/>
          <w:sz w:val="16"/>
          <w:szCs w:val="16"/>
        </w:rPr>
        <w:t xml:space="preserve">. Gebiedsgerichte maatregelen per stroomgebied (voor zowel stromende- als niet stromende wateren) zoals opgenomen in de Stroomgebiedbeheerplannen 2022-2027. Voor de </w:t>
      </w:r>
      <w:bookmarkStart w:name="_Int_whlkiSYA" w:id="172"/>
      <w:r w:rsidRPr="00BD078B">
        <w:rPr>
          <w:rFonts w:ascii="Verdana" w:hAnsi="Verdana" w:eastAsia="Yu Gothic" w:cs="Arial"/>
          <w:sz w:val="16"/>
          <w:szCs w:val="16"/>
        </w:rPr>
        <w:t>NHV artikel</w:t>
      </w:r>
      <w:bookmarkEnd w:id="172"/>
      <w:r w:rsidRPr="00BD078B">
        <w:rPr>
          <w:rFonts w:ascii="Verdana" w:hAnsi="Verdana" w:eastAsia="Yu Gothic" w:cs="Arial"/>
          <w:sz w:val="16"/>
          <w:szCs w:val="16"/>
        </w:rPr>
        <w:t xml:space="preserve"> 9 zijn de stromende wateren in het Rijn- en Maasstroomgebied relevant. Maatregelen per oppervlaktewaterlichaam zijn terug te vinden in de</w:t>
      </w:r>
      <w:r w:rsidR="2D38EFF5">
        <w:rPr>
          <w:rFonts w:ascii="Verdana" w:hAnsi="Verdana" w:eastAsia="Yu Gothic" w:cs="Arial"/>
          <w:sz w:val="16"/>
          <w:szCs w:val="16"/>
        </w:rPr>
        <w:t xml:space="preserve"> KRW</w:t>
      </w:r>
      <w:r w:rsidRPr="00BD078B">
        <w:rPr>
          <w:rFonts w:ascii="Verdana" w:hAnsi="Verdana" w:eastAsia="Yu Gothic" w:cs="Arial"/>
          <w:sz w:val="16"/>
          <w:szCs w:val="16"/>
        </w:rPr>
        <w:t xml:space="preserve"> factsheets</w:t>
      </w:r>
      <w:r w:rsidR="00BD078B">
        <w:rPr>
          <w:rStyle w:val="Voetnootmarkering"/>
          <w:rFonts w:ascii="Verdana" w:hAnsi="Verdana" w:eastAsia="Yu Gothic" w:cs="Arial"/>
          <w:sz w:val="16"/>
          <w:szCs w:val="16"/>
        </w:rPr>
        <w:footnoteReference w:id="137"/>
      </w:r>
      <w:r w:rsidRPr="00BD078B">
        <w:rPr>
          <w:rFonts w:ascii="Verdana" w:hAnsi="Verdana" w:eastAsia="Yu Gothic" w:cs="Arial"/>
          <w:sz w:val="16"/>
          <w:szCs w:val="16"/>
        </w:rPr>
        <w:t>.</w:t>
      </w:r>
    </w:p>
    <w:p w:rsidRPr="00A226A1" w:rsidR="00A226A1" w:rsidP="00A226A1" w:rsidRDefault="00A226A1" w14:paraId="3E7E6E29" w14:textId="627C61D6">
      <w:pPr>
        <w:rPr>
          <w:rFonts w:ascii="Verdana" w:hAnsi="Verdana" w:eastAsia="Yu Gothic Light" w:cs="Times New Roman"/>
          <w:b/>
          <w:bCs/>
          <w:sz w:val="18"/>
          <w:szCs w:val="18"/>
        </w:rPr>
      </w:pPr>
      <w:r>
        <w:rPr>
          <w:noProof/>
        </w:rPr>
        <w:drawing>
          <wp:inline distT="0" distB="0" distL="0" distR="0" wp14:anchorId="7C4F94DF" wp14:editId="3FB4A0D9">
            <wp:extent cx="5514975" cy="7316622"/>
            <wp:effectExtent l="0" t="0" r="0" b="0"/>
            <wp:docPr id="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16875" cy="7319143"/>
                    </a:xfrm>
                    <a:prstGeom prst="rect">
                      <a:avLst/>
                    </a:prstGeom>
                    <a:noFill/>
                    <a:ln>
                      <a:noFill/>
                    </a:ln>
                  </pic:spPr>
                </pic:pic>
              </a:graphicData>
            </a:graphic>
          </wp:inline>
        </w:drawing>
      </w:r>
    </w:p>
    <w:p w:rsidRPr="00A226A1" w:rsidR="00A226A1" w:rsidP="00A226A1" w:rsidRDefault="00A226A1" w14:paraId="1354F4D0" w14:textId="357F7885">
      <w:pPr>
        <w:rPr>
          <w:rFonts w:ascii="Verdana" w:hAnsi="Verdana" w:eastAsia="Yu Gothic Light" w:cs="Times New Roman"/>
          <w:b/>
          <w:bCs/>
          <w:sz w:val="18"/>
          <w:szCs w:val="18"/>
        </w:rPr>
      </w:pPr>
    </w:p>
    <w:p w:rsidRPr="00A226A1" w:rsidR="00D3162A" w:rsidP="00A226A1" w:rsidRDefault="00A226A1" w14:paraId="7E7ACF69" w14:textId="14C2313C">
      <w:pPr>
        <w:rPr>
          <w:rFonts w:ascii="Verdana" w:hAnsi="Verdana" w:eastAsia="Yu Gothic Light" w:cs="Times New Roman"/>
          <w:b/>
          <w:bCs/>
          <w:sz w:val="18"/>
          <w:szCs w:val="18"/>
        </w:rPr>
      </w:pPr>
      <w:r w:rsidRPr="00A226A1">
        <w:rPr>
          <w:rFonts w:ascii="Verdana" w:hAnsi="Verdana" w:eastAsia="Yu Gothic Light" w:cs="Times New Roman"/>
          <w:b/>
          <w:noProof/>
          <w:sz w:val="18"/>
          <w:szCs w:val="18"/>
        </w:rPr>
        <w:drawing>
          <wp:inline distT="0" distB="0" distL="0" distR="0" wp14:anchorId="2234C987" wp14:editId="7BBBDF03">
            <wp:extent cx="5505450" cy="7074094"/>
            <wp:effectExtent l="0"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1">
                      <a:extLst>
                        <a:ext uri="{28A0092B-C50C-407E-A947-70E740481C1C}">
                          <a14:useLocalDpi xmlns:a14="http://schemas.microsoft.com/office/drawing/2010/main" val="0"/>
                        </a:ext>
                      </a:extLst>
                    </a:blip>
                    <a:srcRect b="2986"/>
                    <a:stretch>
                      <a:fillRect/>
                    </a:stretch>
                  </pic:blipFill>
                  <pic:spPr bwMode="auto">
                    <a:xfrm>
                      <a:off x="0" y="0"/>
                      <a:ext cx="5505809" cy="7074555"/>
                    </a:xfrm>
                    <a:prstGeom prst="rect">
                      <a:avLst/>
                    </a:prstGeom>
                    <a:noFill/>
                    <a:ln>
                      <a:noFill/>
                    </a:ln>
                  </pic:spPr>
                </pic:pic>
              </a:graphicData>
            </a:graphic>
          </wp:inline>
        </w:drawing>
      </w:r>
    </w:p>
    <w:p w:rsidRPr="00A226A1" w:rsidR="00D3162A" w:rsidP="00BD078B" w:rsidRDefault="00D3162A" w14:paraId="219E077F" w14:textId="47AFDE6C">
      <w:pPr>
        <w:spacing w:after="0"/>
        <w:jc w:val="both"/>
        <w:rPr>
          <w:rFonts w:ascii="Verdana" w:hAnsi="Verdana" w:eastAsia="Yu Gothic Light" w:cs="Times New Roman"/>
          <w:b/>
          <w:sz w:val="18"/>
          <w:szCs w:val="18"/>
        </w:rPr>
      </w:pPr>
      <w:r w:rsidRPr="00A226A1">
        <w:rPr>
          <w:rFonts w:ascii="Verdana" w:hAnsi="Verdana" w:eastAsia="Yu Gothic Light" w:cs="Times New Roman"/>
          <w:b/>
          <w:sz w:val="18"/>
          <w:szCs w:val="18"/>
        </w:rPr>
        <w:t xml:space="preserve">Additionele </w:t>
      </w:r>
      <w:r w:rsidR="007F63B9">
        <w:rPr>
          <w:rFonts w:ascii="Verdana" w:hAnsi="Verdana" w:eastAsia="Yu Gothic Light" w:cs="Times New Roman"/>
          <w:b/>
          <w:sz w:val="18"/>
          <w:szCs w:val="18"/>
        </w:rPr>
        <w:t>inzet</w:t>
      </w:r>
    </w:p>
    <w:p w:rsidRPr="00A226A1" w:rsidR="00D3162A" w:rsidP="00BD078B" w:rsidRDefault="00D3162A" w14:paraId="4692591F" w14:textId="2CAAF21A">
      <w:pPr>
        <w:jc w:val="both"/>
        <w:rPr>
          <w:rFonts w:ascii="Verdana" w:hAnsi="Verdana" w:eastAsia="Yu Gothic" w:cs="Arial"/>
          <w:sz w:val="18"/>
          <w:szCs w:val="18"/>
        </w:rPr>
      </w:pPr>
      <w:r w:rsidRPr="00A226A1">
        <w:rPr>
          <w:rFonts w:ascii="Verdana" w:hAnsi="Verdana" w:eastAsia="Yu Gothic" w:cs="Arial"/>
          <w:sz w:val="18"/>
          <w:szCs w:val="18"/>
        </w:rPr>
        <w:t xml:space="preserve">Afweging over </w:t>
      </w:r>
      <w:r w:rsidR="007F63B9">
        <w:rPr>
          <w:rFonts w:ascii="Verdana" w:hAnsi="Verdana" w:eastAsia="Yu Gothic" w:cs="Arial"/>
          <w:sz w:val="18"/>
          <w:szCs w:val="18"/>
        </w:rPr>
        <w:t xml:space="preserve">de benodigde inzet </w:t>
      </w:r>
      <w:r w:rsidRPr="00A226A1">
        <w:rPr>
          <w:rFonts w:ascii="Verdana" w:hAnsi="Verdana" w:eastAsia="Yu Gothic" w:cs="Arial"/>
          <w:sz w:val="18"/>
          <w:szCs w:val="18"/>
        </w:rPr>
        <w:t xml:space="preserve">vindt plaats bij het reguliere proces van de KRW. Hierbij kan de karakterisering van een oppervlaktewaterlichaam worden heroverwogen en wordt gekeken of nieuwe maatregelen noodzakelijk zijn. Op dit moment loopt dat proces in het kader van de 4de tranche Stroomgebiedbeheerplannen, die eind 2027 ingaan. </w:t>
      </w:r>
    </w:p>
    <w:p w:rsidRPr="00A226A1" w:rsidR="00D3162A" w:rsidP="00BD078B" w:rsidRDefault="00D3162A" w14:paraId="7771C6C3" w14:textId="3F164F4B">
      <w:pPr>
        <w:jc w:val="both"/>
        <w:rPr>
          <w:rFonts w:ascii="Verdana" w:hAnsi="Verdana" w:eastAsia="Yu Gothic" w:cs="Arial"/>
          <w:sz w:val="18"/>
          <w:szCs w:val="18"/>
        </w:rPr>
      </w:pPr>
      <w:r w:rsidRPr="00A226A1">
        <w:rPr>
          <w:rFonts w:ascii="Verdana" w:hAnsi="Verdana" w:eastAsia="Yu Gothic" w:cs="Arial"/>
          <w:sz w:val="18"/>
          <w:szCs w:val="18"/>
        </w:rPr>
        <w:t xml:space="preserve">NB; het gaat dan om </w:t>
      </w:r>
      <w:r w:rsidR="005219AA">
        <w:rPr>
          <w:rFonts w:ascii="Verdana" w:hAnsi="Verdana" w:eastAsia="Yu Gothic" w:cs="Arial"/>
          <w:sz w:val="18"/>
          <w:szCs w:val="18"/>
        </w:rPr>
        <w:t>inzet</w:t>
      </w:r>
      <w:r w:rsidRPr="00A226A1">
        <w:rPr>
          <w:rFonts w:ascii="Verdana" w:hAnsi="Verdana" w:eastAsia="Yu Gothic" w:cs="Arial"/>
          <w:sz w:val="18"/>
          <w:szCs w:val="18"/>
        </w:rPr>
        <w:t xml:space="preserve"> specifiek vanuit art.9; artikel 4 vraagt ook om maatregelen in het rivierengebied. </w:t>
      </w:r>
      <w:r w:rsidRPr="2C4CDF4A">
        <w:rPr>
          <w:rFonts w:ascii="Verdana" w:hAnsi="Verdana" w:eastAsia="Yu Gothic" w:cs="Arial"/>
          <w:sz w:val="18"/>
          <w:szCs w:val="18"/>
        </w:rPr>
        <w:t>De</w:t>
      </w:r>
      <w:r w:rsidRPr="00A226A1">
        <w:rPr>
          <w:rFonts w:ascii="Verdana" w:hAnsi="Verdana" w:eastAsia="Yu Gothic" w:cs="Arial"/>
          <w:sz w:val="18"/>
          <w:szCs w:val="18"/>
        </w:rPr>
        <w:t xml:space="preserve"> invulling </w:t>
      </w:r>
      <w:r w:rsidRPr="2CC5358E" w:rsidR="495AD3CB">
        <w:rPr>
          <w:rFonts w:ascii="Verdana" w:hAnsi="Verdana" w:eastAsia="Yu Gothic" w:cs="Arial"/>
          <w:sz w:val="18"/>
          <w:szCs w:val="18"/>
        </w:rPr>
        <w:t>van artikel 4</w:t>
      </w:r>
      <w:r w:rsidRPr="2CC5358E">
        <w:rPr>
          <w:rFonts w:ascii="Verdana" w:hAnsi="Verdana" w:eastAsia="Yu Gothic" w:cs="Arial"/>
          <w:sz w:val="18"/>
          <w:szCs w:val="18"/>
        </w:rPr>
        <w:t xml:space="preserve"> </w:t>
      </w:r>
      <w:r w:rsidRPr="00A226A1">
        <w:rPr>
          <w:rFonts w:ascii="Verdana" w:hAnsi="Verdana" w:eastAsia="Yu Gothic" w:cs="Arial"/>
          <w:sz w:val="18"/>
          <w:szCs w:val="18"/>
        </w:rPr>
        <w:t xml:space="preserve">wordt hier niet opgevoerd </w:t>
      </w:r>
      <w:r w:rsidRPr="2CC5358E" w:rsidR="6817D0D6">
        <w:rPr>
          <w:rFonts w:ascii="Verdana" w:hAnsi="Verdana" w:eastAsia="Yu Gothic" w:cs="Arial"/>
          <w:sz w:val="18"/>
          <w:szCs w:val="18"/>
        </w:rPr>
        <w:t>om dubbel opnemen te voorkomen. In gebiedsgerichte uitwerkingen komen de opgaven vanuit verschillende artikelen in samenhang bij elkaar</w:t>
      </w:r>
      <w:r w:rsidRPr="2CC5358E">
        <w:rPr>
          <w:rFonts w:ascii="Verdana" w:hAnsi="Verdana" w:eastAsia="Yu Gothic" w:cs="Arial"/>
          <w:sz w:val="18"/>
          <w:szCs w:val="18"/>
        </w:rPr>
        <w:t xml:space="preserve"> </w:t>
      </w:r>
      <w:r w:rsidRPr="00A226A1">
        <w:rPr>
          <w:rFonts w:ascii="Verdana" w:hAnsi="Verdana" w:eastAsia="Yu Gothic" w:cs="Arial"/>
          <w:sz w:val="18"/>
          <w:szCs w:val="18"/>
        </w:rPr>
        <w:t>(zie uitleg onder 8.4.1).</w:t>
      </w:r>
    </w:p>
    <w:p w:rsidRPr="00A226A1" w:rsidR="00D3162A" w:rsidP="00BD078B" w:rsidRDefault="00D3162A" w14:paraId="62E31223" w14:textId="7109F5E2">
      <w:pPr>
        <w:keepNext/>
        <w:keepLines/>
        <w:spacing w:before="40" w:after="0" w:line="240" w:lineRule="auto"/>
        <w:jc w:val="both"/>
        <w:outlineLvl w:val="2"/>
        <w:rPr>
          <w:rFonts w:ascii="Aptos Display" w:hAnsi="Aptos Display" w:eastAsia="Yu Gothic Light" w:cs="Times New Roman"/>
          <w:color w:val="0E2841" w:themeColor="text2"/>
          <w:sz w:val="24"/>
          <w:szCs w:val="24"/>
        </w:rPr>
      </w:pPr>
      <w:r w:rsidRPr="00A226A1">
        <w:rPr>
          <w:rFonts w:ascii="Aptos Display" w:hAnsi="Aptos Display" w:eastAsia="Yu Gothic Light" w:cs="Times New Roman"/>
          <w:color w:val="0E2841" w:themeColor="text2"/>
          <w:sz w:val="24"/>
          <w:szCs w:val="24"/>
        </w:rPr>
        <w:t>8.4.4 Monitoring</w:t>
      </w:r>
    </w:p>
    <w:p w:rsidRPr="00A226A1" w:rsidR="00D3162A" w:rsidP="00BD078B" w:rsidRDefault="5CE08251" w14:paraId="3C3BA6C0" w14:textId="77777777">
      <w:pPr>
        <w:jc w:val="both"/>
        <w:rPr>
          <w:rFonts w:ascii="Verdana" w:hAnsi="Verdana" w:eastAsia="Yu Gothic" w:cs="Arial"/>
          <w:b/>
          <w:sz w:val="18"/>
          <w:szCs w:val="18"/>
          <w:highlight w:val="yellow"/>
        </w:rPr>
      </w:pPr>
      <w:r w:rsidRPr="00A226A1">
        <w:rPr>
          <w:rFonts w:ascii="Verdana" w:hAnsi="Verdana" w:eastAsia="Yu Gothic" w:cs="Arial"/>
          <w:sz w:val="18"/>
          <w:szCs w:val="18"/>
        </w:rPr>
        <w:t>Voor de inventarisatie van de kunstmatige barrières in en rond oppervlaktewateren wordt in 2026 de bestaande website met de nationale visroutekaart</w:t>
      </w:r>
      <w:r w:rsidRPr="00A226A1" w:rsidR="00D3162A">
        <w:rPr>
          <w:rFonts w:ascii="Aptos" w:hAnsi="Aptos" w:eastAsia="Yu Gothic" w:cs="Arial"/>
          <w:vertAlign w:val="superscript"/>
        </w:rPr>
        <w:footnoteReference w:id="138"/>
      </w:r>
      <w:r w:rsidRPr="00A226A1">
        <w:rPr>
          <w:rFonts w:ascii="Verdana" w:hAnsi="Verdana" w:eastAsia="Yu Gothic Light" w:cs="Times New Roman"/>
          <w:sz w:val="18"/>
          <w:szCs w:val="18"/>
        </w:rPr>
        <w:t xml:space="preserve"> aangevuld. </w:t>
      </w:r>
    </w:p>
    <w:p w:rsidRPr="00A226A1" w:rsidR="0026158F" w:rsidP="00BD078B" w:rsidRDefault="0026158F" w14:paraId="5778EC04" w14:textId="20ADCB40">
      <w:pPr>
        <w:jc w:val="both"/>
        <w:rPr>
          <w:rFonts w:ascii="Verdana" w:hAnsi="Verdana" w:eastAsia="Yu Gothic" w:cs="Arial"/>
          <w:sz w:val="18"/>
          <w:szCs w:val="18"/>
        </w:rPr>
      </w:pPr>
      <w:r w:rsidRPr="00A226A1">
        <w:rPr>
          <w:rFonts w:ascii="Verdana" w:hAnsi="Verdana" w:eastAsia="Yu Gothic" w:cs="Arial"/>
          <w:sz w:val="18"/>
          <w:szCs w:val="18"/>
        </w:rPr>
        <w:t>De</w:t>
      </w:r>
      <w:r w:rsidRPr="00A226A1" w:rsidR="00F167AD">
        <w:rPr>
          <w:rFonts w:ascii="Verdana" w:hAnsi="Verdana" w:eastAsia="Yu Gothic" w:cs="Arial"/>
          <w:sz w:val="18"/>
          <w:szCs w:val="18"/>
        </w:rPr>
        <w:t xml:space="preserve"> KRW onderscheidt 3 soorten metingen: toestand- en trendmonitoring, operationele monitoring en monitoring voor nader onderzoek. De toestand van de waterlichamen wordt bepaald door de metingen af te zeten tegen de doelen. Hiervoor worden zowel de resultaten van toestand- en trend- als de operationele monitoring gebruikt. Het monitoren van de kwaliteit van het oppervlaktewater gebeurt door het meten van stof</w:t>
      </w:r>
      <w:r w:rsidRPr="00A226A1" w:rsidR="0017176D">
        <w:rPr>
          <w:rFonts w:ascii="Verdana" w:hAnsi="Verdana" w:eastAsia="Yu Gothic" w:cs="Arial"/>
          <w:sz w:val="18"/>
          <w:szCs w:val="18"/>
        </w:rPr>
        <w:t>f</w:t>
      </w:r>
      <w:r w:rsidRPr="00A226A1" w:rsidR="00F167AD">
        <w:rPr>
          <w:rFonts w:ascii="Verdana" w:hAnsi="Verdana" w:eastAsia="Yu Gothic" w:cs="Arial"/>
          <w:sz w:val="18"/>
          <w:szCs w:val="18"/>
        </w:rPr>
        <w:t>en, het meten van de aanwezigheid van planten en dieren en van de hydromorfologie. Het monitoren voor grondwater betref het meten van stof</w:t>
      </w:r>
      <w:r w:rsidRPr="00A226A1" w:rsidR="0017176D">
        <w:rPr>
          <w:rFonts w:ascii="Verdana" w:hAnsi="Verdana" w:eastAsia="Yu Gothic" w:cs="Arial"/>
          <w:sz w:val="18"/>
          <w:szCs w:val="18"/>
        </w:rPr>
        <w:t>f</w:t>
      </w:r>
      <w:r w:rsidRPr="00A226A1" w:rsidR="00F167AD">
        <w:rPr>
          <w:rFonts w:ascii="Verdana" w:hAnsi="Verdana" w:eastAsia="Yu Gothic" w:cs="Arial"/>
          <w:sz w:val="18"/>
          <w:szCs w:val="18"/>
        </w:rPr>
        <w:t xml:space="preserve">en en de waterkwantiteit. Met dit hoofdstuk wordt invulling gegeven aan bijlage VII, deel A, punt 4 en deel B, punt 2, KRW. </w:t>
      </w:r>
    </w:p>
    <w:p w:rsidRPr="00A226A1" w:rsidR="0026158F" w:rsidP="00BD078B" w:rsidRDefault="0026158F" w14:paraId="55032E3E" w14:textId="2B41225E">
      <w:pPr>
        <w:jc w:val="both"/>
        <w:rPr>
          <w:rFonts w:ascii="Verdana" w:hAnsi="Verdana" w:eastAsia="Yu Gothic" w:cs="Arial"/>
          <w:sz w:val="18"/>
          <w:szCs w:val="18"/>
        </w:rPr>
      </w:pPr>
      <w:r w:rsidRPr="00A226A1">
        <w:rPr>
          <w:rFonts w:ascii="Verdana" w:hAnsi="Verdana" w:eastAsia="Yu Gothic" w:cs="Arial"/>
          <w:sz w:val="18"/>
          <w:szCs w:val="18"/>
        </w:rPr>
        <w:t>Tijdens</w:t>
      </w:r>
      <w:r w:rsidRPr="00A226A1" w:rsidR="00F167AD">
        <w:rPr>
          <w:rFonts w:ascii="Verdana" w:hAnsi="Verdana" w:eastAsia="Yu Gothic" w:cs="Arial"/>
          <w:sz w:val="18"/>
          <w:szCs w:val="18"/>
        </w:rPr>
        <w:t xml:space="preserve"> een planperiode voeren waterbeheerders de geplande maatregelen en toestandsbeoordelingen uit. Zij leveren elk jaar uiterlijk in maart informatie aan over de voortgang van de uitvoering van KRW-maatregelen.</w:t>
      </w:r>
    </w:p>
    <w:p w:rsidRPr="00A226A1" w:rsidR="0026158F" w:rsidP="00BD078B" w:rsidRDefault="0026158F" w14:paraId="7611E3BA" w14:textId="59154E9E">
      <w:pPr>
        <w:jc w:val="both"/>
        <w:rPr>
          <w:rFonts w:ascii="Verdana" w:hAnsi="Verdana" w:eastAsia="Yu Gothic" w:cs="Arial"/>
          <w:sz w:val="18"/>
          <w:szCs w:val="18"/>
        </w:rPr>
      </w:pPr>
      <w:r w:rsidRPr="00A226A1">
        <w:rPr>
          <w:rFonts w:ascii="Verdana" w:hAnsi="Verdana" w:eastAsia="Yu Gothic" w:cs="Arial"/>
          <w:sz w:val="18"/>
          <w:szCs w:val="18"/>
        </w:rPr>
        <w:t>Zij</w:t>
      </w:r>
      <w:r w:rsidRPr="00A226A1" w:rsidR="00F167AD">
        <w:rPr>
          <w:rFonts w:ascii="Verdana" w:hAnsi="Verdana" w:eastAsia="Yu Gothic" w:cs="Arial"/>
          <w:sz w:val="18"/>
          <w:szCs w:val="18"/>
        </w:rPr>
        <w:t xml:space="preserve"> leveren elk jaar in juni informatie aan over de toestand van de oppervlaktewaterlichamen. Voor grondwaterlichamen gebeurt dit driejaarlijks.</w:t>
      </w:r>
    </w:p>
    <w:p w:rsidRPr="00A226A1" w:rsidR="0026158F" w:rsidP="00BD078B" w:rsidRDefault="0026158F" w14:paraId="275A434B" w14:textId="54270A53">
      <w:pPr>
        <w:jc w:val="both"/>
        <w:rPr>
          <w:rFonts w:ascii="Verdana" w:hAnsi="Verdana" w:eastAsia="Yu Gothic" w:cs="Arial"/>
          <w:sz w:val="18"/>
          <w:szCs w:val="18"/>
        </w:rPr>
      </w:pPr>
      <w:r w:rsidRPr="00A226A1">
        <w:rPr>
          <w:rFonts w:ascii="Verdana" w:hAnsi="Verdana" w:eastAsia="Yu Gothic" w:cs="Arial"/>
          <w:sz w:val="18"/>
          <w:szCs w:val="18"/>
        </w:rPr>
        <w:t>In</w:t>
      </w:r>
      <w:r w:rsidRPr="00A226A1" w:rsidR="00F167AD">
        <w:rPr>
          <w:rFonts w:ascii="Verdana" w:hAnsi="Verdana" w:eastAsia="Yu Gothic" w:cs="Arial"/>
          <w:sz w:val="18"/>
          <w:szCs w:val="18"/>
        </w:rPr>
        <w:t xml:space="preserve"> september publiceert het Informatiehuis Water de geactualiseerde (tussentijdse) KRW-factsheets met informatie per waterlichaam op het Waterkwaliteitsportaal.</w:t>
      </w:r>
    </w:p>
    <w:p w:rsidRPr="00A226A1" w:rsidR="007E4493" w:rsidP="00BD078B" w:rsidRDefault="56C826F7" w14:paraId="4CD45D4D" w14:textId="054A68A1">
      <w:pPr>
        <w:jc w:val="both"/>
        <w:rPr>
          <w:rFonts w:ascii="Verdana" w:hAnsi="Verdana" w:eastAsia="Yu Gothic" w:cs="Arial"/>
          <w:sz w:val="18"/>
          <w:szCs w:val="18"/>
        </w:rPr>
      </w:pPr>
      <w:r w:rsidRPr="00A226A1">
        <w:rPr>
          <w:rFonts w:ascii="Verdana" w:hAnsi="Verdana" w:eastAsia="Yu Gothic" w:cs="Arial"/>
          <w:sz w:val="18"/>
          <w:szCs w:val="18"/>
        </w:rPr>
        <w:t>Meer</w:t>
      </w:r>
      <w:r w:rsidRPr="00A226A1" w:rsidR="505825D7">
        <w:rPr>
          <w:rFonts w:ascii="Verdana" w:hAnsi="Verdana" w:eastAsia="Yu Gothic" w:cs="Arial"/>
          <w:sz w:val="18"/>
          <w:szCs w:val="18"/>
        </w:rPr>
        <w:t xml:space="preserve"> informatie over monitoring is te vinden in H3 van de Stroomgebiedbeheerplannen (deel A, nationale deel)</w:t>
      </w:r>
      <w:r w:rsidR="7086DE3E">
        <w:rPr>
          <w:rFonts w:ascii="Verdana" w:hAnsi="Verdana" w:eastAsia="Yu Gothic" w:cs="Arial"/>
          <w:sz w:val="18"/>
          <w:szCs w:val="18"/>
        </w:rPr>
        <w:t>.</w:t>
      </w:r>
      <w:r w:rsidRPr="00A226A1" w:rsidR="00E72759">
        <w:rPr>
          <w:rFonts w:ascii="Verdana" w:hAnsi="Verdana" w:eastAsia="Yu Gothic" w:cs="Arial"/>
          <w:sz w:val="18"/>
          <w:szCs w:val="18"/>
          <w:vertAlign w:val="superscript"/>
        </w:rPr>
        <w:footnoteReference w:id="139"/>
      </w:r>
    </w:p>
    <w:p w:rsidR="00D3162A" w:rsidP="005A4540" w:rsidRDefault="00D3162A" w14:paraId="633D279A" w14:textId="5553B601">
      <w:pPr>
        <w:spacing w:after="0"/>
        <w:rPr>
          <w:rFonts w:ascii="Verdana" w:hAnsi="Verdana"/>
          <w:sz w:val="16"/>
          <w:szCs w:val="16"/>
        </w:rPr>
      </w:pPr>
    </w:p>
    <w:p w:rsidR="00D3162A" w:rsidP="005A4540" w:rsidRDefault="00D3162A" w14:paraId="1CC8DB56" w14:textId="71E2807A">
      <w:pPr>
        <w:spacing w:after="0"/>
        <w:rPr>
          <w:rFonts w:ascii="Verdana" w:hAnsi="Verdana"/>
          <w:sz w:val="16"/>
          <w:szCs w:val="16"/>
        </w:rPr>
      </w:pPr>
    </w:p>
    <w:p w:rsidR="00D3162A" w:rsidP="005A4540" w:rsidRDefault="00D3162A" w14:paraId="2429BCF5" w14:textId="57549CDB">
      <w:pPr>
        <w:spacing w:after="0"/>
        <w:rPr>
          <w:rFonts w:ascii="Verdana" w:hAnsi="Verdana"/>
          <w:sz w:val="16"/>
          <w:szCs w:val="16"/>
        </w:rPr>
      </w:pPr>
    </w:p>
    <w:p w:rsidR="00D3162A" w:rsidP="005A4540" w:rsidRDefault="00D3162A" w14:paraId="4E6A2FCC" w14:textId="36B7CB92">
      <w:pPr>
        <w:spacing w:after="0"/>
        <w:rPr>
          <w:rFonts w:ascii="Verdana" w:hAnsi="Verdana"/>
          <w:sz w:val="16"/>
          <w:szCs w:val="16"/>
        </w:rPr>
      </w:pPr>
    </w:p>
    <w:p w:rsidR="00D3162A" w:rsidP="005A4540" w:rsidRDefault="00D3162A" w14:paraId="4AF49078" w14:textId="1357E058">
      <w:pPr>
        <w:spacing w:after="0"/>
        <w:rPr>
          <w:rFonts w:ascii="Verdana" w:hAnsi="Verdana"/>
          <w:sz w:val="16"/>
          <w:szCs w:val="16"/>
        </w:rPr>
      </w:pPr>
    </w:p>
    <w:p w:rsidR="00D3162A" w:rsidP="005A4540" w:rsidRDefault="00D3162A" w14:paraId="63D34782" w14:textId="6BB8FC26">
      <w:pPr>
        <w:spacing w:after="0"/>
        <w:rPr>
          <w:rFonts w:ascii="Verdana" w:hAnsi="Verdana"/>
          <w:sz w:val="16"/>
          <w:szCs w:val="16"/>
        </w:rPr>
      </w:pPr>
    </w:p>
    <w:p w:rsidR="00D3162A" w:rsidP="005A4540" w:rsidRDefault="00D3162A" w14:paraId="1A941D00" w14:textId="5B69500A">
      <w:pPr>
        <w:spacing w:after="0"/>
        <w:rPr>
          <w:rFonts w:ascii="Verdana" w:hAnsi="Verdana"/>
          <w:sz w:val="16"/>
          <w:szCs w:val="16"/>
        </w:rPr>
      </w:pPr>
    </w:p>
    <w:p w:rsidR="00D3162A" w:rsidP="005A4540" w:rsidRDefault="00D3162A" w14:paraId="640917F9" w14:textId="64C25326">
      <w:pPr>
        <w:spacing w:after="0"/>
        <w:rPr>
          <w:rFonts w:ascii="Verdana" w:hAnsi="Verdana"/>
          <w:sz w:val="16"/>
          <w:szCs w:val="16"/>
        </w:rPr>
      </w:pPr>
    </w:p>
    <w:p w:rsidR="00D3162A" w:rsidP="005A4540" w:rsidRDefault="00D3162A" w14:paraId="5B186A58" w14:textId="154B6D89">
      <w:pPr>
        <w:spacing w:after="0"/>
        <w:rPr>
          <w:rFonts w:ascii="Verdana" w:hAnsi="Verdana"/>
          <w:sz w:val="16"/>
          <w:szCs w:val="16"/>
        </w:rPr>
      </w:pPr>
    </w:p>
    <w:p w:rsidR="7813BCDA" w:rsidP="7813BCDA" w:rsidRDefault="7813BCDA" w14:paraId="2367D39B" w14:textId="641DF36F">
      <w:pPr>
        <w:spacing w:after="0"/>
      </w:pPr>
    </w:p>
    <w:p w:rsidR="7813BCDA" w:rsidP="7813BCDA" w:rsidRDefault="7813BCDA" w14:paraId="61581FA0" w14:textId="3AC8E875">
      <w:pPr>
        <w:spacing w:after="0"/>
      </w:pPr>
    </w:p>
    <w:p w:rsidR="000512A8" w:rsidRDefault="000512A8" w14:paraId="237D829E" w14:textId="77777777">
      <w:pPr>
        <w:rPr>
          <w:rFonts w:asciiTheme="majorHAnsi" w:hAnsiTheme="majorHAnsi" w:eastAsiaTheme="majorEastAsia" w:cstheme="majorBidi"/>
          <w:color w:val="404040" w:themeColor="text1" w:themeTint="BF"/>
          <w:sz w:val="28"/>
          <w:szCs w:val="28"/>
        </w:rPr>
      </w:pPr>
      <w:r>
        <w:br w:type="page"/>
      </w:r>
    </w:p>
    <w:p w:rsidRPr="001347F3" w:rsidR="00BC2D74" w:rsidP="2DB311CD" w:rsidRDefault="00BE485B" w14:paraId="797B684E" w14:textId="1CC68551">
      <w:pPr>
        <w:pStyle w:val="Kop2"/>
      </w:pPr>
      <w:bookmarkStart w:name="_Toc230867251" w:id="173"/>
      <w:r>
        <w:t xml:space="preserve">8.5 </w:t>
      </w:r>
      <w:r w:rsidR="00A7167F">
        <w:t>Diversiteit van bestuivers en bestuiverpopulaties (artikel 10)</w:t>
      </w:r>
      <w:bookmarkEnd w:id="173"/>
    </w:p>
    <w:p w:rsidR="0017176D" w:rsidP="00480852" w:rsidRDefault="0017176D" w14:paraId="73E3C6BD" w14:textId="77777777">
      <w:pPr>
        <w:spacing w:after="0" w:line="240" w:lineRule="auto"/>
        <w:jc w:val="both"/>
      </w:pPr>
    </w:p>
    <w:p w:rsidRPr="00480852" w:rsidR="00480852" w:rsidP="00480852" w:rsidRDefault="00480852" w14:paraId="715760F0" w14:textId="22C1DBC7">
      <w:pPr>
        <w:spacing w:after="0" w:line="240" w:lineRule="auto"/>
        <w:jc w:val="both"/>
        <w:rPr>
          <w:rFonts w:ascii="Verdana" w:hAnsi="Verdana" w:eastAsia="Verdana" w:cs="Verdana"/>
          <w:color w:val="000000" w:themeColor="text1"/>
          <w:sz w:val="16"/>
          <w:szCs w:val="16"/>
        </w:rPr>
      </w:pPr>
      <w:r w:rsidRPr="00480852">
        <w:rPr>
          <w:rFonts w:ascii="Verdana" w:hAnsi="Verdana" w:eastAsia="Verdana" w:cs="Verdana"/>
          <w:color w:val="000000" w:themeColor="text1"/>
          <w:sz w:val="16"/>
          <w:szCs w:val="16"/>
        </w:rPr>
        <w:t xml:space="preserve">Tabel </w:t>
      </w:r>
      <w:r w:rsidRPr="00480852">
        <w:rPr>
          <w:rFonts w:ascii="Verdana" w:hAnsi="Verdana" w:eastAsia="Verdana" w:cs="Verdana"/>
          <w:color w:val="000000" w:themeColor="text1"/>
          <w:sz w:val="16"/>
          <w:szCs w:val="16"/>
        </w:rPr>
        <w:fldChar w:fldCharType="begin"/>
      </w:r>
      <w:r w:rsidRPr="00480852">
        <w:rPr>
          <w:rFonts w:ascii="Verdana" w:hAnsi="Verdana" w:eastAsia="Verdana" w:cs="Verdana"/>
          <w:color w:val="000000" w:themeColor="text1"/>
          <w:sz w:val="16"/>
          <w:szCs w:val="16"/>
        </w:rPr>
        <w:instrText xml:space="preserve"> SEQ Tabel \* ARABIC </w:instrText>
      </w:r>
      <w:r w:rsidRPr="00480852">
        <w:rPr>
          <w:rFonts w:ascii="Verdana" w:hAnsi="Verdana" w:eastAsia="Verdana" w:cs="Verdana"/>
          <w:color w:val="000000" w:themeColor="text1"/>
          <w:sz w:val="16"/>
          <w:szCs w:val="16"/>
        </w:rPr>
        <w:fldChar w:fldCharType="separate"/>
      </w:r>
      <w:r w:rsidR="00E811D3">
        <w:rPr>
          <w:rFonts w:ascii="Verdana" w:hAnsi="Verdana" w:eastAsia="Verdana" w:cs="Verdana"/>
          <w:noProof/>
          <w:color w:val="000000" w:themeColor="text1"/>
          <w:sz w:val="16"/>
          <w:szCs w:val="16"/>
        </w:rPr>
        <w:t>18</w:t>
      </w:r>
      <w:r w:rsidRPr="00480852">
        <w:rPr>
          <w:rFonts w:ascii="Verdana" w:hAnsi="Verdana" w:eastAsia="Verdana" w:cs="Verdana"/>
          <w:color w:val="000000" w:themeColor="text1"/>
          <w:sz w:val="16"/>
          <w:szCs w:val="16"/>
        </w:rPr>
        <w:fldChar w:fldCharType="end"/>
      </w:r>
      <w:r w:rsidRPr="00480852">
        <w:rPr>
          <w:rFonts w:ascii="Verdana" w:hAnsi="Verdana" w:eastAsia="Verdana" w:cs="Verdana"/>
          <w:color w:val="000000" w:themeColor="text1"/>
          <w:sz w:val="16"/>
          <w:szCs w:val="16"/>
        </w:rPr>
        <w:t>. Samenvatting van de verplichtingen uit artikel 10 van de NHV</w:t>
      </w:r>
    </w:p>
    <w:tbl>
      <w:tblPr>
        <w:tblStyle w:val="Rastertabel6kleurrijk-Accent6"/>
        <w:tblW w:w="0" w:type="auto"/>
        <w:tblLook w:val="04A0" w:firstRow="1" w:lastRow="0" w:firstColumn="1" w:lastColumn="0" w:noHBand="0" w:noVBand="1"/>
      </w:tblPr>
      <w:tblGrid>
        <w:gridCol w:w="915"/>
        <w:gridCol w:w="4365"/>
        <w:gridCol w:w="2475"/>
        <w:gridCol w:w="1432"/>
      </w:tblGrid>
      <w:tr w:rsidR="00695263" w:rsidTr="00224E13" w14:paraId="60F9FAC0" w14:textId="7777777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15" w:type="dxa"/>
          </w:tcPr>
          <w:p w:rsidRPr="00224E13" w:rsidR="35810B28" w:rsidP="35810B28" w:rsidRDefault="35810B28" w14:paraId="3DA6339A" w14:textId="671C5F50">
            <w:pPr>
              <w:rPr>
                <w:rFonts w:ascii="Verdana" w:hAnsi="Verdana" w:eastAsia="Verdana" w:cs="Verdana"/>
                <w:color w:val="000000" w:themeColor="text1"/>
                <w:sz w:val="16"/>
                <w:szCs w:val="16"/>
              </w:rPr>
            </w:pPr>
            <w:r w:rsidRPr="00224E13">
              <w:rPr>
                <w:rFonts w:ascii="Verdana" w:hAnsi="Verdana" w:eastAsia="Verdana" w:cs="Verdana"/>
                <w:color w:val="000000" w:themeColor="text1"/>
                <w:sz w:val="16"/>
                <w:szCs w:val="16"/>
              </w:rPr>
              <w:t>Artikel</w:t>
            </w:r>
          </w:p>
        </w:tc>
        <w:tc>
          <w:tcPr>
            <w:tcW w:w="4365" w:type="dxa"/>
          </w:tcPr>
          <w:p w:rsidRPr="00224E13" w:rsidR="73796651" w:rsidP="35810B28" w:rsidRDefault="73796651" w14:paraId="1F4DEF36" w14:textId="4F4001D0">
            <w:pPr>
              <w:cnfStyle w:val="100000000000" w:firstRow="1" w:lastRow="0" w:firstColumn="0" w:lastColumn="0" w:oddVBand="0" w:evenVBand="0" w:oddHBand="0" w:evenHBand="0" w:firstRowFirstColumn="0" w:firstRowLastColumn="0" w:lastRowFirstColumn="0" w:lastRowLastColumn="0"/>
            </w:pPr>
            <w:r w:rsidRPr="00224E13">
              <w:rPr>
                <w:rFonts w:ascii="Verdana" w:hAnsi="Verdana" w:eastAsia="Verdana" w:cs="Verdana"/>
                <w:color w:val="000000" w:themeColor="text1"/>
                <w:sz w:val="16"/>
                <w:szCs w:val="16"/>
              </w:rPr>
              <w:t>Inhoud</w:t>
            </w:r>
          </w:p>
        </w:tc>
        <w:tc>
          <w:tcPr>
            <w:tcW w:w="2475" w:type="dxa"/>
          </w:tcPr>
          <w:p w:rsidRPr="00224E13" w:rsidR="35810B28" w:rsidP="35810B28" w:rsidRDefault="35810B28" w14:paraId="14E91511" w14:textId="41FD8878">
            <w:pPr>
              <w:cnfStyle w:val="100000000000" w:firstRow="1"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00224E13">
              <w:rPr>
                <w:rFonts w:ascii="Verdana" w:hAnsi="Verdana" w:eastAsia="Verdana" w:cs="Verdana"/>
                <w:color w:val="000000" w:themeColor="text1"/>
                <w:sz w:val="16"/>
                <w:szCs w:val="16"/>
              </w:rPr>
              <w:t>Aard verplichting</w:t>
            </w:r>
          </w:p>
        </w:tc>
        <w:tc>
          <w:tcPr>
            <w:tcW w:w="1432" w:type="dxa"/>
          </w:tcPr>
          <w:p w:rsidRPr="00224E13" w:rsidR="35810B28" w:rsidP="35810B28" w:rsidRDefault="35810B28" w14:paraId="1700CCDA" w14:textId="338983E8">
            <w:pPr>
              <w:cnfStyle w:val="100000000000" w:firstRow="1"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00224E13">
              <w:rPr>
                <w:rFonts w:ascii="Verdana" w:hAnsi="Verdana" w:eastAsia="Verdana" w:cs="Verdana"/>
                <w:color w:val="000000" w:themeColor="text1"/>
                <w:sz w:val="16"/>
                <w:szCs w:val="16"/>
              </w:rPr>
              <w:t>Datum 1e verplichting</w:t>
            </w:r>
          </w:p>
        </w:tc>
      </w:tr>
      <w:tr w:rsidR="00695263" w:rsidTr="00224E13" w14:paraId="5934C76D" w14:textId="7777777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15" w:type="dxa"/>
          </w:tcPr>
          <w:p w:rsidRPr="00224E13" w:rsidR="35810B28" w:rsidP="35810B28" w:rsidRDefault="35810B28" w14:paraId="0A94E4FE" w14:textId="155FE34D">
            <w:pPr>
              <w:rPr>
                <w:rFonts w:ascii="Verdana" w:hAnsi="Verdana" w:eastAsia="Verdana" w:cs="Verdana"/>
                <w:b w:val="0"/>
                <w:bCs w:val="0"/>
                <w:color w:val="000000" w:themeColor="text1"/>
                <w:sz w:val="16"/>
                <w:szCs w:val="16"/>
              </w:rPr>
            </w:pPr>
            <w:r w:rsidRPr="00224E13">
              <w:rPr>
                <w:rFonts w:ascii="Verdana" w:hAnsi="Verdana" w:eastAsia="Verdana" w:cs="Verdana"/>
                <w:b w:val="0"/>
                <w:bCs w:val="0"/>
                <w:color w:val="000000" w:themeColor="text1"/>
                <w:sz w:val="16"/>
                <w:szCs w:val="16"/>
              </w:rPr>
              <w:t>10.1</w:t>
            </w:r>
          </w:p>
        </w:tc>
        <w:tc>
          <w:tcPr>
            <w:tcW w:w="4365" w:type="dxa"/>
          </w:tcPr>
          <w:p w:rsidR="35810B28" w:rsidP="35810B28" w:rsidRDefault="35810B28" w14:paraId="24B8213B" w14:textId="342290DE">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De lidstaten verbeteren de diversiteit van bestuivers en keren uiterlijk in 2030 de afname van bestuiverpopulaties en realiseren daarna een toenemende trend voor bestuiverpopulaties tot een bevredigend niveau is bereikt</w:t>
            </w:r>
            <w:r w:rsidRPr="35810B28" w:rsidR="489ADFB8">
              <w:rPr>
                <w:rFonts w:ascii="Verdana" w:hAnsi="Verdana" w:eastAsia="Verdana" w:cs="Verdana"/>
                <w:color w:val="000000" w:themeColor="text1"/>
                <w:sz w:val="16"/>
                <w:szCs w:val="16"/>
              </w:rPr>
              <w:t>.</w:t>
            </w:r>
          </w:p>
        </w:tc>
        <w:tc>
          <w:tcPr>
            <w:tcW w:w="2475" w:type="dxa"/>
          </w:tcPr>
          <w:p w:rsidR="35810B28" w:rsidP="35810B28" w:rsidRDefault="35810B28" w14:paraId="0FA44A5B" w14:textId="5A5210B7">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 xml:space="preserve">Resultaatsverplichting op het verbeteren van de diversiteit van bestuivers, het </w:t>
            </w:r>
            <w:r w:rsidR="008A7CA6">
              <w:rPr>
                <w:rFonts w:ascii="Verdana" w:hAnsi="Verdana" w:eastAsia="Verdana" w:cs="Verdana"/>
                <w:color w:val="000000" w:themeColor="text1"/>
                <w:sz w:val="16"/>
                <w:szCs w:val="16"/>
              </w:rPr>
              <w:t>stoppen van de achteruitgang</w:t>
            </w:r>
            <w:r w:rsidR="00A24F60">
              <w:rPr>
                <w:rFonts w:ascii="Verdana" w:hAnsi="Verdana" w:eastAsia="Verdana" w:cs="Verdana"/>
                <w:color w:val="000000" w:themeColor="text1"/>
                <w:sz w:val="16"/>
                <w:szCs w:val="16"/>
              </w:rPr>
              <w:t xml:space="preserve"> en </w:t>
            </w:r>
            <w:r w:rsidRPr="35810B28">
              <w:rPr>
                <w:rFonts w:ascii="Verdana" w:hAnsi="Verdana" w:eastAsia="Verdana" w:cs="Verdana"/>
                <w:color w:val="000000" w:themeColor="text1"/>
                <w:sz w:val="16"/>
                <w:szCs w:val="16"/>
              </w:rPr>
              <w:t xml:space="preserve">het realiseren van een toenemende trend </w:t>
            </w:r>
            <w:r w:rsidR="00A24F60">
              <w:rPr>
                <w:rFonts w:ascii="Verdana" w:hAnsi="Verdana" w:eastAsia="Verdana" w:cs="Verdana"/>
                <w:color w:val="000000" w:themeColor="text1"/>
                <w:sz w:val="16"/>
                <w:szCs w:val="16"/>
              </w:rPr>
              <w:t>tot</w:t>
            </w:r>
            <w:r w:rsidRPr="35810B28" w:rsidR="66198FA5">
              <w:rPr>
                <w:rFonts w:ascii="Verdana" w:hAnsi="Verdana" w:eastAsia="Verdana" w:cs="Verdana"/>
                <w:color w:val="000000" w:themeColor="text1"/>
                <w:sz w:val="16"/>
                <w:szCs w:val="16"/>
              </w:rPr>
              <w:t xml:space="preserve"> een </w:t>
            </w:r>
            <w:r w:rsidRPr="35810B28">
              <w:rPr>
                <w:rFonts w:ascii="Verdana" w:hAnsi="Verdana" w:eastAsia="Verdana" w:cs="Verdana"/>
                <w:color w:val="000000" w:themeColor="text1"/>
                <w:sz w:val="16"/>
                <w:szCs w:val="16"/>
              </w:rPr>
              <w:t>bevredigend niveau</w:t>
            </w:r>
            <w:r w:rsidR="00A24F60">
              <w:rPr>
                <w:rFonts w:ascii="Verdana" w:hAnsi="Verdana" w:eastAsia="Verdana" w:cs="Verdana"/>
                <w:color w:val="000000" w:themeColor="text1"/>
                <w:sz w:val="16"/>
                <w:szCs w:val="16"/>
              </w:rPr>
              <w:t xml:space="preserve"> is bereikt</w:t>
            </w:r>
            <w:r w:rsidRPr="35810B28">
              <w:rPr>
                <w:rFonts w:ascii="Verdana" w:hAnsi="Verdana" w:eastAsia="Verdana" w:cs="Verdana"/>
                <w:color w:val="000000" w:themeColor="text1"/>
                <w:sz w:val="16"/>
                <w:szCs w:val="16"/>
              </w:rPr>
              <w:t>.</w:t>
            </w:r>
          </w:p>
        </w:tc>
        <w:tc>
          <w:tcPr>
            <w:tcW w:w="1432" w:type="dxa"/>
          </w:tcPr>
          <w:p w:rsidR="35810B28" w:rsidP="35810B28" w:rsidRDefault="35810B28" w14:paraId="7D3763A9" w14:textId="13CF7C44">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2030</w:t>
            </w:r>
          </w:p>
        </w:tc>
      </w:tr>
      <w:tr w:rsidR="00695263" w:rsidTr="00224E13" w14:paraId="65581CC8" w14:textId="77777777">
        <w:trPr>
          <w:trHeight w:val="450"/>
        </w:trPr>
        <w:tc>
          <w:tcPr>
            <w:cnfStyle w:val="001000000000" w:firstRow="0" w:lastRow="0" w:firstColumn="1" w:lastColumn="0" w:oddVBand="0" w:evenVBand="0" w:oddHBand="0" w:evenHBand="0" w:firstRowFirstColumn="0" w:firstRowLastColumn="0" w:lastRowFirstColumn="0" w:lastRowLastColumn="0"/>
            <w:tcW w:w="915" w:type="dxa"/>
          </w:tcPr>
          <w:p w:rsidRPr="00224E13" w:rsidR="35810B28" w:rsidP="35810B28" w:rsidRDefault="35810B28" w14:paraId="241283A3" w14:textId="71660DDC">
            <w:pPr>
              <w:rPr>
                <w:rFonts w:ascii="Verdana" w:hAnsi="Verdana" w:eastAsia="Verdana" w:cs="Verdana"/>
                <w:b w:val="0"/>
                <w:bCs w:val="0"/>
                <w:color w:val="000000" w:themeColor="text1"/>
                <w:sz w:val="16"/>
                <w:szCs w:val="16"/>
              </w:rPr>
            </w:pPr>
            <w:r w:rsidRPr="00224E13">
              <w:rPr>
                <w:rFonts w:ascii="Verdana" w:hAnsi="Verdana" w:eastAsia="Verdana" w:cs="Verdana"/>
                <w:b w:val="0"/>
                <w:bCs w:val="0"/>
                <w:color w:val="000000" w:themeColor="text1"/>
                <w:sz w:val="16"/>
                <w:szCs w:val="16"/>
              </w:rPr>
              <w:t xml:space="preserve">10.2 10.3 10.4 </w:t>
            </w:r>
          </w:p>
        </w:tc>
        <w:tc>
          <w:tcPr>
            <w:tcW w:w="4365" w:type="dxa"/>
          </w:tcPr>
          <w:p w:rsidR="35810B28" w:rsidP="35810B28" w:rsidRDefault="35810B28" w14:paraId="5D9FC08A" w14:textId="62A33B42">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41E236A5">
              <w:rPr>
                <w:rFonts w:ascii="Verdana" w:hAnsi="Verdana" w:eastAsia="Verdana" w:cs="Verdana"/>
                <w:color w:val="000000" w:themeColor="text1"/>
                <w:sz w:val="16"/>
                <w:szCs w:val="16"/>
              </w:rPr>
              <w:t>Lidstaten verzamelen met de door Europa vastgestelde aanpak jaarlijks gegevens over de abundantie en diversiteit van bestuiversoorten in de verschillende ecosystemen, en voor het beoordelen van trends voor bestuiverpopulaties en de doeltreffendheid van de genomen herstelmaatregelen. Lidstaten verzekeren dat de monitoringgegevens afkomstig zijn van een toereikend aantal locaties om een representatieve weergave voor het gehele grondgebied te verzekeren. Lidstaten bevorderen, waar passend, burgerwetenschap bij de verzameling van monitoringgegevens en voorzien in toereikende middelen voor de uitvoering van die taken.</w:t>
            </w:r>
          </w:p>
        </w:tc>
        <w:tc>
          <w:tcPr>
            <w:tcW w:w="2475" w:type="dxa"/>
          </w:tcPr>
          <w:p w:rsidR="35810B28" w:rsidP="35810B28" w:rsidRDefault="35810B28" w14:paraId="59731D41" w14:textId="231C9FC7">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 xml:space="preserve">Resultaatverplichting op het toepassen van de voorgeschreven monitoringsmethode. </w:t>
            </w:r>
          </w:p>
        </w:tc>
        <w:tc>
          <w:tcPr>
            <w:tcW w:w="1432" w:type="dxa"/>
          </w:tcPr>
          <w:p w:rsidR="35810B28" w:rsidP="35810B28" w:rsidRDefault="35810B28" w14:paraId="2CCB6B62" w14:textId="324D1C17">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2030</w:t>
            </w:r>
          </w:p>
        </w:tc>
      </w:tr>
    </w:tbl>
    <w:p w:rsidR="35810B28" w:rsidP="35810B28" w:rsidRDefault="35810B28" w14:paraId="490C8660" w14:textId="448D5C98">
      <w:pPr>
        <w:rPr>
          <w:sz w:val="24"/>
          <w:szCs w:val="24"/>
        </w:rPr>
      </w:pPr>
    </w:p>
    <w:p w:rsidR="0046115F" w:rsidP="007211FE" w:rsidRDefault="007211FE" w14:paraId="52F74ACC" w14:textId="6DB6125C">
      <w:pPr>
        <w:pStyle w:val="Kop3"/>
      </w:pPr>
      <w:r>
        <w:t xml:space="preserve">8.5.1 </w:t>
      </w:r>
      <w:r w:rsidRPr="0046115F" w:rsidR="0046115F">
        <w:t>Nationale aanpak</w:t>
      </w:r>
    </w:p>
    <w:p w:rsidR="00B115EF" w:rsidP="00B115EF" w:rsidRDefault="5ECAA618" w14:paraId="40791B92" w14:textId="185A5C39">
      <w:pPr>
        <w:spacing w:after="0" w:line="240" w:lineRule="auto"/>
        <w:jc w:val="both"/>
        <w:rPr>
          <w:rFonts w:ascii="Verdana" w:hAnsi="Verdana" w:eastAsia="Verdana" w:cs="Verdana"/>
          <w:color w:val="000000" w:themeColor="text1"/>
          <w:sz w:val="18"/>
          <w:szCs w:val="18"/>
        </w:rPr>
      </w:pPr>
      <w:r w:rsidRPr="2B3537AA">
        <w:rPr>
          <w:rFonts w:ascii="Verdana" w:hAnsi="Verdana" w:eastAsia="Verdana" w:cs="Verdana"/>
          <w:color w:val="000000" w:themeColor="text1"/>
          <w:sz w:val="18"/>
          <w:szCs w:val="18"/>
        </w:rPr>
        <w:t>Bestuivers zijn van groot belang voor de biodiversiteit. Zo’n 80 procent van de Nederlandse bomen en planten zijn voor hun voortplanting afhankelijk van bestuivers. Zonder bestuivers zou de plantenrijkdom snel verarmen en daarmee neemt ook de rijkdom van dieren af die afhankelijk zijn van deze planten. Bestuivers vormen daarnaast ook een belangrijke voedselbron voor andere soorten, o.a. Europees beschermde vogelsoorten. Ook voor voedselzekerheid zijn bestuivers van belang, de productie van zo’n 75 procent van de in Nederland verbouwde voedselgewassen (met name groente, fruit en eiwitgewassen) is afhankelijk van bestuivers</w:t>
      </w:r>
      <w:r w:rsidR="0627F940">
        <w:rPr>
          <w:rFonts w:ascii="Verdana" w:hAnsi="Verdana" w:eastAsia="Verdana" w:cs="Verdana"/>
          <w:color w:val="000000" w:themeColor="text1"/>
          <w:sz w:val="18"/>
          <w:szCs w:val="18"/>
        </w:rPr>
        <w:t>.</w:t>
      </w:r>
      <w:r w:rsidRPr="0F3AB047" w:rsidR="00B115EF">
        <w:rPr>
          <w:rStyle w:val="Voetnootmarkering"/>
          <w:rFonts w:ascii="Verdana" w:hAnsi="Verdana" w:eastAsia="Verdana" w:cs="Verdana"/>
          <w:color w:val="000000" w:themeColor="text1"/>
          <w:sz w:val="18"/>
          <w:szCs w:val="18"/>
        </w:rPr>
        <w:footnoteReference w:id="140"/>
      </w:r>
      <w:r w:rsidR="21BB1B3A">
        <w:rPr>
          <w:rFonts w:ascii="Verdana" w:hAnsi="Verdana" w:eastAsia="Verdana" w:cs="Verdana"/>
          <w:color w:val="000000" w:themeColor="text1"/>
          <w:sz w:val="18"/>
          <w:szCs w:val="18"/>
        </w:rPr>
        <w:t xml:space="preserve"> </w:t>
      </w:r>
      <w:r>
        <w:rPr>
          <w:rFonts w:ascii="Verdana" w:hAnsi="Verdana" w:eastAsia="Verdana" w:cs="Verdana"/>
          <w:color w:val="000000" w:themeColor="text1"/>
          <w:sz w:val="18"/>
          <w:szCs w:val="18"/>
        </w:rPr>
        <w:t>B</w:t>
      </w:r>
      <w:r w:rsidRPr="2B3537AA">
        <w:rPr>
          <w:rFonts w:ascii="Verdana" w:hAnsi="Verdana" w:eastAsia="Verdana" w:cs="Verdana"/>
          <w:color w:val="000000" w:themeColor="text1"/>
          <w:sz w:val="18"/>
          <w:szCs w:val="18"/>
        </w:rPr>
        <w:t xml:space="preserve">estuivers dragen ook bij aan natuurlijke </w:t>
      </w:r>
      <w:r w:rsidRPr="2B3537AA" w:rsidR="7D8D9AFA">
        <w:rPr>
          <w:rFonts w:ascii="Verdana" w:hAnsi="Verdana" w:eastAsia="Verdana" w:cs="Verdana"/>
          <w:color w:val="000000" w:themeColor="text1"/>
          <w:sz w:val="18"/>
          <w:szCs w:val="18"/>
        </w:rPr>
        <w:t>plaagbestrijding</w:t>
      </w:r>
      <w:r w:rsidR="78BB1D25">
        <w:rPr>
          <w:rFonts w:ascii="Verdana" w:hAnsi="Verdana" w:eastAsia="Verdana" w:cs="Verdana"/>
          <w:color w:val="000000" w:themeColor="text1"/>
          <w:sz w:val="18"/>
          <w:szCs w:val="18"/>
        </w:rPr>
        <w:t>.</w:t>
      </w:r>
      <w:r w:rsidRPr="3B52931B" w:rsidR="00B115EF">
        <w:rPr>
          <w:rStyle w:val="Voetnootmarkering"/>
          <w:rFonts w:ascii="Verdana" w:hAnsi="Verdana" w:eastAsia="Verdana" w:cs="Verdana"/>
          <w:color w:val="000000" w:themeColor="text1"/>
          <w:sz w:val="18"/>
          <w:szCs w:val="18"/>
        </w:rPr>
        <w:footnoteReference w:id="141"/>
      </w:r>
    </w:p>
    <w:p w:rsidRPr="00287563" w:rsidR="00B115EF" w:rsidP="00B115EF" w:rsidRDefault="00B115EF" w14:paraId="07181995" w14:textId="77777777">
      <w:pPr>
        <w:spacing w:after="0" w:line="240" w:lineRule="auto"/>
        <w:jc w:val="both"/>
        <w:rPr>
          <w:rFonts w:ascii="Verdana" w:hAnsi="Verdana" w:eastAsia="Verdana" w:cs="Verdana"/>
          <w:color w:val="000000" w:themeColor="text1"/>
          <w:sz w:val="18"/>
          <w:szCs w:val="18"/>
        </w:rPr>
      </w:pPr>
    </w:p>
    <w:p w:rsidR="3571FAD6" w:rsidP="35810B28" w:rsidRDefault="617F891F" w14:paraId="2E249130" w14:textId="36981537">
      <w:pPr>
        <w:spacing w:after="0" w:line="240" w:lineRule="auto"/>
        <w:jc w:val="both"/>
        <w:rPr>
          <w:rFonts w:ascii="Verdana" w:hAnsi="Verdana" w:eastAsia="Verdana" w:cs="Verdana"/>
          <w:color w:val="000000" w:themeColor="text1"/>
          <w:sz w:val="18"/>
          <w:szCs w:val="18"/>
        </w:rPr>
      </w:pPr>
      <w:r w:rsidRPr="56A9A3B1">
        <w:rPr>
          <w:rFonts w:ascii="Verdana" w:hAnsi="Verdana" w:eastAsia="Verdana" w:cs="Verdana"/>
          <w:color w:val="000000" w:themeColor="text1"/>
          <w:sz w:val="18"/>
          <w:szCs w:val="18"/>
        </w:rPr>
        <w:t xml:space="preserve">Dit artikel verplicht lidstaten om effectieve maatregelen te treffen om de </w:t>
      </w:r>
      <w:r w:rsidRPr="56A9A3B1" w:rsidR="73FAD507">
        <w:rPr>
          <w:rFonts w:ascii="Verdana" w:hAnsi="Verdana" w:eastAsia="Verdana" w:cs="Verdana"/>
          <w:color w:val="000000" w:themeColor="text1"/>
          <w:sz w:val="18"/>
          <w:szCs w:val="18"/>
        </w:rPr>
        <w:t xml:space="preserve">negatieve trend van bestuiverpopulaties te keren </w:t>
      </w:r>
      <w:r w:rsidRPr="56A9A3B1">
        <w:rPr>
          <w:rFonts w:ascii="Verdana" w:hAnsi="Verdana" w:eastAsia="Verdana" w:cs="Verdana"/>
          <w:color w:val="000000" w:themeColor="text1"/>
          <w:sz w:val="18"/>
          <w:szCs w:val="18"/>
        </w:rPr>
        <w:t>in</w:t>
      </w:r>
      <w:r w:rsidRPr="56A9A3B1" w:rsidR="3782F1A7">
        <w:rPr>
          <w:rFonts w:ascii="Verdana" w:hAnsi="Verdana" w:eastAsia="Verdana" w:cs="Verdana"/>
          <w:color w:val="000000" w:themeColor="text1"/>
          <w:sz w:val="18"/>
          <w:szCs w:val="18"/>
        </w:rPr>
        <w:t xml:space="preserve"> uiterlijk</w:t>
      </w:r>
      <w:r w:rsidRPr="56A9A3B1">
        <w:rPr>
          <w:rFonts w:ascii="Verdana" w:hAnsi="Verdana" w:eastAsia="Verdana" w:cs="Verdana"/>
          <w:color w:val="000000" w:themeColor="text1"/>
          <w:sz w:val="18"/>
          <w:szCs w:val="18"/>
        </w:rPr>
        <w:t xml:space="preserve"> 2030. Om vervolgens een stijgende trend in te zetten tot een bevredigend niveau bereikt is. Lidstaten stellen zelf een bevredigend niveau vast op basis van de meest recente wetenschappelijke kennis en </w:t>
      </w:r>
      <w:r w:rsidRPr="56A9A3B1" w:rsidR="23C6C891">
        <w:rPr>
          <w:rFonts w:ascii="Verdana" w:hAnsi="Verdana" w:eastAsia="Verdana" w:cs="Verdana"/>
          <w:color w:val="000000" w:themeColor="text1"/>
          <w:sz w:val="18"/>
          <w:szCs w:val="18"/>
        </w:rPr>
        <w:t>een</w:t>
      </w:r>
      <w:r w:rsidRPr="56A9A3B1">
        <w:rPr>
          <w:rFonts w:ascii="Verdana" w:hAnsi="Verdana" w:eastAsia="Verdana" w:cs="Verdana"/>
          <w:color w:val="000000" w:themeColor="text1"/>
          <w:sz w:val="18"/>
          <w:szCs w:val="18"/>
        </w:rPr>
        <w:t xml:space="preserve"> richt</w:t>
      </w:r>
      <w:r w:rsidRPr="56A9A3B1" w:rsidR="67CBDAEB">
        <w:rPr>
          <w:rFonts w:ascii="Verdana" w:hAnsi="Verdana" w:eastAsia="Verdana" w:cs="Verdana"/>
          <w:color w:val="000000" w:themeColor="text1"/>
          <w:sz w:val="18"/>
          <w:szCs w:val="18"/>
        </w:rPr>
        <w:t>inggevend kader</w:t>
      </w:r>
      <w:r w:rsidRPr="56A9A3B1" w:rsidR="549AAA9B">
        <w:rPr>
          <w:rFonts w:ascii="Verdana" w:hAnsi="Verdana" w:eastAsia="Verdana" w:cs="Verdana"/>
          <w:color w:val="000000" w:themeColor="text1"/>
          <w:sz w:val="18"/>
          <w:szCs w:val="18"/>
        </w:rPr>
        <w:t xml:space="preserve"> </w:t>
      </w:r>
      <w:r w:rsidRPr="56A9A3B1">
        <w:rPr>
          <w:rFonts w:ascii="Verdana" w:hAnsi="Verdana" w:eastAsia="Verdana" w:cs="Verdana"/>
          <w:color w:val="000000" w:themeColor="text1"/>
          <w:sz w:val="18"/>
          <w:szCs w:val="18"/>
        </w:rPr>
        <w:t xml:space="preserve">van de EU (voor 2030). </w:t>
      </w:r>
      <w:r w:rsidRPr="56A9A3B1" w:rsidR="3C6BC6D6">
        <w:rPr>
          <w:rFonts w:ascii="Verdana" w:hAnsi="Verdana" w:eastAsia="Verdana" w:cs="Verdana"/>
          <w:color w:val="000000" w:themeColor="text1"/>
          <w:sz w:val="18"/>
          <w:szCs w:val="18"/>
        </w:rPr>
        <w:t>Het richtinggevend kader</w:t>
      </w:r>
      <w:r w:rsidRPr="56A9A3B1" w:rsidR="16AC390E">
        <w:rPr>
          <w:rFonts w:ascii="Verdana" w:hAnsi="Verdana" w:eastAsia="Verdana" w:cs="Verdana"/>
          <w:color w:val="000000" w:themeColor="text1"/>
          <w:sz w:val="18"/>
          <w:szCs w:val="18"/>
        </w:rPr>
        <w:t xml:space="preserve"> voor het bevredigende niveau </w:t>
      </w:r>
      <w:r w:rsidRPr="15FB8A43" w:rsidR="16AC390E">
        <w:rPr>
          <w:rFonts w:ascii="Verdana" w:hAnsi="Verdana" w:eastAsia="Verdana" w:cs="Verdana"/>
          <w:color w:val="000000" w:themeColor="text1"/>
          <w:sz w:val="18"/>
          <w:szCs w:val="18"/>
        </w:rPr>
        <w:t>word</w:t>
      </w:r>
      <w:r w:rsidRPr="15FB8A43" w:rsidR="69EDC689">
        <w:rPr>
          <w:rFonts w:ascii="Verdana" w:hAnsi="Verdana" w:eastAsia="Verdana" w:cs="Verdana"/>
          <w:color w:val="000000" w:themeColor="text1"/>
          <w:sz w:val="18"/>
          <w:szCs w:val="18"/>
        </w:rPr>
        <w:t>t</w:t>
      </w:r>
      <w:r w:rsidRPr="56A9A3B1" w:rsidR="16AC390E">
        <w:rPr>
          <w:rFonts w:ascii="Verdana" w:hAnsi="Verdana" w:eastAsia="Verdana" w:cs="Verdana"/>
          <w:color w:val="000000" w:themeColor="text1"/>
          <w:sz w:val="18"/>
          <w:szCs w:val="18"/>
        </w:rPr>
        <w:t xml:space="preserve"> in 2028 verwacht, waarna er in Nederland een proces wordt opgezet om</w:t>
      </w:r>
      <w:r w:rsidRPr="56A9A3B1" w:rsidR="04EE9386">
        <w:rPr>
          <w:rFonts w:ascii="Verdana" w:hAnsi="Verdana" w:eastAsia="Verdana" w:cs="Verdana"/>
          <w:color w:val="000000" w:themeColor="text1"/>
          <w:sz w:val="18"/>
          <w:szCs w:val="18"/>
        </w:rPr>
        <w:t>, binnen d</w:t>
      </w:r>
      <w:r w:rsidRPr="56A9A3B1" w:rsidR="0CA013FD">
        <w:rPr>
          <w:rFonts w:ascii="Verdana" w:hAnsi="Verdana" w:eastAsia="Verdana" w:cs="Verdana"/>
          <w:color w:val="000000" w:themeColor="text1"/>
          <w:sz w:val="18"/>
          <w:szCs w:val="18"/>
        </w:rPr>
        <w:t>it kader</w:t>
      </w:r>
      <w:r w:rsidRPr="56A9A3B1" w:rsidR="04EE9386">
        <w:rPr>
          <w:rFonts w:ascii="Verdana" w:hAnsi="Verdana" w:eastAsia="Verdana" w:cs="Verdana"/>
          <w:color w:val="000000" w:themeColor="text1"/>
          <w:sz w:val="18"/>
          <w:szCs w:val="18"/>
        </w:rPr>
        <w:t xml:space="preserve">, een </w:t>
      </w:r>
      <w:r w:rsidRPr="56A9A3B1" w:rsidR="44F5CC66">
        <w:rPr>
          <w:rFonts w:ascii="Verdana" w:hAnsi="Verdana" w:eastAsia="Verdana" w:cs="Verdana"/>
          <w:color w:val="000000" w:themeColor="text1"/>
          <w:sz w:val="18"/>
          <w:szCs w:val="18"/>
        </w:rPr>
        <w:t>bevredigend niveau vast te stellen.</w:t>
      </w:r>
      <w:r w:rsidRPr="56A9A3B1">
        <w:rPr>
          <w:rFonts w:ascii="Verdana" w:hAnsi="Verdana" w:eastAsia="Verdana" w:cs="Verdana"/>
          <w:color w:val="000000" w:themeColor="text1"/>
          <w:sz w:val="18"/>
          <w:szCs w:val="18"/>
        </w:rPr>
        <w:t xml:space="preserve"> </w:t>
      </w:r>
      <w:r w:rsidRPr="56A9A3B1" w:rsidR="1EB8D46F">
        <w:rPr>
          <w:rFonts w:ascii="Verdana" w:hAnsi="Verdana" w:eastAsia="Verdana" w:cs="Verdana"/>
          <w:color w:val="000000" w:themeColor="text1"/>
          <w:sz w:val="18"/>
          <w:szCs w:val="18"/>
        </w:rPr>
        <w:t>Naast het treffen van maatregelen moeten l</w:t>
      </w:r>
      <w:r w:rsidRPr="56A9A3B1">
        <w:rPr>
          <w:rFonts w:ascii="Verdana" w:hAnsi="Verdana" w:eastAsia="Verdana" w:cs="Verdana"/>
          <w:color w:val="000000" w:themeColor="text1"/>
          <w:sz w:val="18"/>
          <w:szCs w:val="18"/>
        </w:rPr>
        <w:t>idstaten jaarlijks de bestuiverpopulaties landelijk monitoren met een monitoringsmethodiek voorgeschreven vanuit Europa. De trend moet iedere 6 jaar vastgesteld worden.</w:t>
      </w:r>
    </w:p>
    <w:p w:rsidR="35810B28" w:rsidP="35810B28" w:rsidRDefault="35810B28" w14:paraId="2A051E10" w14:textId="53203101">
      <w:pPr>
        <w:spacing w:after="0" w:line="240" w:lineRule="auto"/>
        <w:jc w:val="both"/>
        <w:rPr>
          <w:rFonts w:ascii="Verdana" w:hAnsi="Verdana" w:eastAsia="Verdana" w:cs="Verdana"/>
          <w:color w:val="000000" w:themeColor="text1"/>
          <w:sz w:val="18"/>
          <w:szCs w:val="18"/>
        </w:rPr>
      </w:pPr>
    </w:p>
    <w:p w:rsidRPr="009E73FC" w:rsidR="00224E13" w:rsidP="009E73FC" w:rsidRDefault="01B7D321" w14:paraId="7B63D58D" w14:textId="4E6D301D">
      <w:pPr>
        <w:spacing w:after="0" w:line="240" w:lineRule="auto"/>
        <w:jc w:val="both"/>
        <w:rPr>
          <w:rFonts w:ascii="Verdana" w:hAnsi="Verdana" w:eastAsia="Verdana" w:cs="Verdana"/>
          <w:color w:val="000000" w:themeColor="text1"/>
          <w:sz w:val="18"/>
          <w:szCs w:val="18"/>
        </w:rPr>
      </w:pPr>
      <w:r w:rsidRPr="78204D45">
        <w:rPr>
          <w:rFonts w:ascii="Verdana" w:hAnsi="Verdana" w:eastAsia="Verdana" w:cs="Verdana"/>
          <w:color w:val="000000" w:themeColor="text1"/>
          <w:sz w:val="18"/>
          <w:szCs w:val="18"/>
        </w:rPr>
        <w:t xml:space="preserve">Binnen de NHV gaat het om de bestuiverpopulaties van </w:t>
      </w:r>
      <w:r w:rsidRPr="78204D45" w:rsidR="75734465">
        <w:rPr>
          <w:rFonts w:ascii="Verdana" w:hAnsi="Verdana" w:eastAsia="Verdana" w:cs="Verdana"/>
          <w:color w:val="000000" w:themeColor="text1"/>
          <w:sz w:val="18"/>
          <w:szCs w:val="18"/>
        </w:rPr>
        <w:t xml:space="preserve">wilde bijen (waaronder hommels), zweefvliegen, dag- en nachtvlinders. </w:t>
      </w:r>
      <w:r w:rsidRPr="78204D45" w:rsidR="3ED71092">
        <w:rPr>
          <w:rFonts w:ascii="Verdana" w:hAnsi="Verdana" w:eastAsia="Verdana" w:cs="Verdana"/>
          <w:color w:val="000000" w:themeColor="text1"/>
          <w:sz w:val="18"/>
          <w:szCs w:val="18"/>
        </w:rPr>
        <w:t xml:space="preserve">In Nederland zijn er 353 soorten wilde bijen, 307 soorten zweefvliegen, 53 soorten dagvlinders en </w:t>
      </w:r>
      <w:r w:rsidRPr="7813BCDA" w:rsidR="640D5EE9">
        <w:rPr>
          <w:rFonts w:ascii="Verdana" w:hAnsi="Verdana" w:eastAsia="Verdana" w:cs="Verdana"/>
          <w:color w:val="000000" w:themeColor="text1"/>
          <w:sz w:val="18"/>
          <w:szCs w:val="18"/>
        </w:rPr>
        <w:t>ongeveer</w:t>
      </w:r>
      <w:r w:rsidRPr="78204D45" w:rsidR="3ED71092">
        <w:rPr>
          <w:rFonts w:ascii="Verdana" w:hAnsi="Verdana" w:eastAsia="Verdana" w:cs="Verdana"/>
          <w:color w:val="000000" w:themeColor="text1"/>
          <w:sz w:val="18"/>
          <w:szCs w:val="18"/>
        </w:rPr>
        <w:t xml:space="preserve"> 2200 soorten nachtvlinders. Er moet voor de NHV ingezet worden op zowel soortendiversiteit als aantallen van een soort.  </w:t>
      </w:r>
      <w:r w:rsidRPr="78204D45" w:rsidR="75734465">
        <w:rPr>
          <w:rFonts w:ascii="Verdana" w:hAnsi="Verdana" w:eastAsia="Verdana" w:cs="Verdana"/>
          <w:color w:val="000000" w:themeColor="text1"/>
          <w:sz w:val="18"/>
          <w:szCs w:val="18"/>
        </w:rPr>
        <w:t xml:space="preserve">De honingbij wordt door imkers gehouden in bijenkasten en wordt door de Europese Commissie niet geclassificeerd als een wilde bij. </w:t>
      </w:r>
      <w:r w:rsidR="00A1071D">
        <w:rPr>
          <w:rFonts w:ascii="Verdana" w:hAnsi="Verdana" w:eastAsia="Verdana" w:cs="Verdana"/>
          <w:color w:val="000000" w:themeColor="text1"/>
          <w:sz w:val="18"/>
          <w:szCs w:val="18"/>
        </w:rPr>
        <w:t>De honingbij wordt daarom niet</w:t>
      </w:r>
      <w:r w:rsidRPr="78204D45" w:rsidR="3DD02B7A">
        <w:rPr>
          <w:rFonts w:ascii="Verdana" w:hAnsi="Verdana" w:eastAsia="Verdana" w:cs="Verdana"/>
          <w:color w:val="000000" w:themeColor="text1"/>
          <w:sz w:val="18"/>
          <w:szCs w:val="18"/>
        </w:rPr>
        <w:t> </w:t>
      </w:r>
      <w:r w:rsidR="00DC5E16">
        <w:rPr>
          <w:rFonts w:ascii="Verdana" w:hAnsi="Verdana" w:eastAsia="Verdana" w:cs="Verdana"/>
          <w:color w:val="000000" w:themeColor="text1"/>
          <w:sz w:val="18"/>
          <w:szCs w:val="18"/>
        </w:rPr>
        <w:t xml:space="preserve">meegerekend bij het bepalen van de </w:t>
      </w:r>
      <w:r w:rsidR="00FE052B">
        <w:rPr>
          <w:rFonts w:ascii="Verdana" w:hAnsi="Verdana" w:eastAsia="Verdana" w:cs="Verdana"/>
          <w:color w:val="000000" w:themeColor="text1"/>
          <w:sz w:val="18"/>
          <w:szCs w:val="18"/>
        </w:rPr>
        <w:t>trend</w:t>
      </w:r>
      <w:r w:rsidR="00DB1836">
        <w:rPr>
          <w:rFonts w:ascii="Verdana" w:hAnsi="Verdana" w:eastAsia="Verdana" w:cs="Verdana"/>
          <w:color w:val="000000" w:themeColor="text1"/>
          <w:sz w:val="18"/>
          <w:szCs w:val="18"/>
        </w:rPr>
        <w:t xml:space="preserve"> van bestuivers. </w:t>
      </w:r>
      <w:r w:rsidR="00AF575A">
        <w:rPr>
          <w:rFonts w:ascii="Verdana" w:hAnsi="Verdana" w:eastAsia="Verdana" w:cs="Verdana"/>
          <w:color w:val="000000" w:themeColor="text1"/>
          <w:sz w:val="18"/>
          <w:szCs w:val="18"/>
        </w:rPr>
        <w:t xml:space="preserve">In de onderstaande teksten </w:t>
      </w:r>
      <w:r w:rsidR="00A604D1">
        <w:rPr>
          <w:rFonts w:ascii="Verdana" w:hAnsi="Verdana" w:eastAsia="Verdana" w:cs="Verdana"/>
          <w:color w:val="000000" w:themeColor="text1"/>
          <w:sz w:val="18"/>
          <w:szCs w:val="18"/>
        </w:rPr>
        <w:t xml:space="preserve">vallen </w:t>
      </w:r>
      <w:r w:rsidRPr="78204D45" w:rsidR="00A604D1">
        <w:rPr>
          <w:rFonts w:ascii="Verdana" w:hAnsi="Verdana" w:eastAsia="Verdana" w:cs="Verdana"/>
          <w:color w:val="000000" w:themeColor="text1"/>
          <w:sz w:val="18"/>
          <w:szCs w:val="18"/>
        </w:rPr>
        <w:t>wilde bijen (waaronder hommels), zweefvliegen, dag- en nachtvlinders</w:t>
      </w:r>
      <w:r w:rsidR="00A604D1">
        <w:rPr>
          <w:rFonts w:ascii="Verdana" w:hAnsi="Verdana" w:eastAsia="Verdana" w:cs="Verdana"/>
          <w:color w:val="000000" w:themeColor="text1"/>
          <w:sz w:val="18"/>
          <w:szCs w:val="18"/>
        </w:rPr>
        <w:t xml:space="preserve"> onder de</w:t>
      </w:r>
      <w:r w:rsidR="00AF575A">
        <w:rPr>
          <w:rFonts w:ascii="Verdana" w:hAnsi="Verdana" w:eastAsia="Verdana" w:cs="Verdana"/>
          <w:color w:val="000000" w:themeColor="text1"/>
          <w:sz w:val="18"/>
          <w:szCs w:val="18"/>
        </w:rPr>
        <w:t xml:space="preserve"> term bestuivers. </w:t>
      </w:r>
    </w:p>
    <w:p w:rsidRPr="00505253" w:rsidR="7ACA67C2" w:rsidP="001F7784" w:rsidRDefault="7ACA67C2" w14:paraId="6297D883" w14:textId="4C2E2E16">
      <w:pPr>
        <w:tabs>
          <w:tab w:val="left" w:pos="7439"/>
        </w:tabs>
        <w:spacing w:after="0" w:line="240" w:lineRule="auto"/>
        <w:jc w:val="both"/>
        <w:rPr>
          <w:rFonts w:ascii="Verdana" w:hAnsi="Verdana" w:eastAsia="Verdana" w:cs="Verdana"/>
          <w:b/>
          <w:sz w:val="18"/>
          <w:szCs w:val="18"/>
        </w:rPr>
      </w:pPr>
      <w:r w:rsidRPr="00505253">
        <w:rPr>
          <w:rFonts w:ascii="Verdana" w:hAnsi="Verdana" w:eastAsia="Verdana" w:cs="Verdana"/>
          <w:b/>
          <w:sz w:val="18"/>
          <w:szCs w:val="18"/>
        </w:rPr>
        <w:t>Huidige trend bestuivers in Nederland</w:t>
      </w:r>
      <w:r w:rsidR="001F7784">
        <w:tab/>
      </w:r>
    </w:p>
    <w:p w:rsidR="2F20480C" w:rsidP="35810B28" w:rsidRDefault="63DAD0AC" w14:paraId="064F0C88" w14:textId="5CF6B7C3">
      <w:pPr>
        <w:spacing w:after="0" w:line="240" w:lineRule="auto"/>
        <w:jc w:val="both"/>
        <w:rPr>
          <w:rFonts w:ascii="Verdana" w:hAnsi="Verdana" w:eastAsia="Verdana" w:cs="Verdana"/>
          <w:color w:val="000000" w:themeColor="text1"/>
          <w:sz w:val="18"/>
          <w:szCs w:val="18"/>
        </w:rPr>
      </w:pPr>
      <w:r w:rsidRPr="2B3537AA">
        <w:rPr>
          <w:rFonts w:ascii="Verdana" w:hAnsi="Verdana" w:eastAsia="Verdana" w:cs="Verdana"/>
          <w:color w:val="000000" w:themeColor="text1"/>
          <w:sz w:val="18"/>
          <w:szCs w:val="18"/>
        </w:rPr>
        <w:t>Uit de Rode Lijst Bijen (</w:t>
      </w:r>
      <w:r w:rsidRPr="2B3537AA" w:rsidR="1CB3779C">
        <w:rPr>
          <w:rFonts w:ascii="Verdana" w:hAnsi="Verdana" w:eastAsia="Verdana" w:cs="Verdana"/>
          <w:color w:val="000000" w:themeColor="text1"/>
          <w:sz w:val="18"/>
          <w:szCs w:val="18"/>
        </w:rPr>
        <w:t>2018)</w:t>
      </w:r>
      <w:r w:rsidR="003C74A7">
        <w:rPr>
          <w:rStyle w:val="Voetnootmarkering"/>
          <w:rFonts w:ascii="Verdana" w:hAnsi="Verdana" w:eastAsia="Verdana" w:cs="Verdana"/>
          <w:color w:val="000000" w:themeColor="text1"/>
          <w:sz w:val="18"/>
          <w:szCs w:val="18"/>
        </w:rPr>
        <w:footnoteReference w:id="142"/>
      </w:r>
      <w:r w:rsidRPr="2B3537AA" w:rsidR="1CB3779C">
        <w:rPr>
          <w:rFonts w:ascii="Verdana" w:hAnsi="Verdana" w:eastAsia="Verdana" w:cs="Verdana"/>
          <w:color w:val="000000" w:themeColor="text1"/>
          <w:sz w:val="18"/>
          <w:szCs w:val="18"/>
        </w:rPr>
        <w:t xml:space="preserve"> en de Rode Lijst Zweefvliegen (2023)</w:t>
      </w:r>
      <w:r w:rsidR="00164361">
        <w:rPr>
          <w:rStyle w:val="Voetnootmarkering"/>
          <w:rFonts w:ascii="Verdana" w:hAnsi="Verdana" w:eastAsia="Verdana" w:cs="Verdana"/>
          <w:color w:val="000000" w:themeColor="text1"/>
          <w:sz w:val="18"/>
          <w:szCs w:val="18"/>
        </w:rPr>
        <w:footnoteReference w:id="143"/>
      </w:r>
      <w:r w:rsidRPr="2B3537AA" w:rsidR="1CB3779C">
        <w:rPr>
          <w:rFonts w:ascii="Verdana" w:hAnsi="Verdana" w:eastAsia="Verdana" w:cs="Verdana"/>
          <w:color w:val="000000" w:themeColor="text1"/>
          <w:sz w:val="18"/>
          <w:szCs w:val="18"/>
        </w:rPr>
        <w:t xml:space="preserve"> blijkt dat meer dan de helft van de bijensoorten en bijna de helft van de zweefvliegsoorten een bedreigde status heeft. In Nederland is 55% van de bijensoorten en bijna de helft van de zweefvliegsoorten met uitsterven bedreigd of al verdwenen. De populatie dagvlinders is sinds 1992 met meer dan 50% afgenomen</w:t>
      </w:r>
      <w:r w:rsidR="438E56D9">
        <w:rPr>
          <w:rFonts w:ascii="Verdana" w:hAnsi="Verdana" w:eastAsia="Verdana" w:cs="Verdana"/>
          <w:color w:val="000000" w:themeColor="text1"/>
          <w:sz w:val="18"/>
          <w:szCs w:val="18"/>
        </w:rPr>
        <w:t>.</w:t>
      </w:r>
      <w:r w:rsidR="00327063">
        <w:rPr>
          <w:rStyle w:val="Voetnootmarkering"/>
          <w:rFonts w:ascii="Verdana" w:hAnsi="Verdana" w:eastAsia="Verdana" w:cs="Verdana"/>
          <w:color w:val="000000" w:themeColor="text1"/>
          <w:sz w:val="18"/>
          <w:szCs w:val="18"/>
        </w:rPr>
        <w:footnoteReference w:id="144"/>
      </w:r>
      <w:r w:rsidRPr="2B3537AA" w:rsidR="1CB3779C">
        <w:rPr>
          <w:rFonts w:ascii="Verdana" w:hAnsi="Verdana" w:eastAsia="Verdana" w:cs="Verdana"/>
          <w:color w:val="000000" w:themeColor="text1"/>
          <w:sz w:val="18"/>
          <w:szCs w:val="18"/>
        </w:rPr>
        <w:t xml:space="preserve"> Volgens de Rode Lijst Vlinders (2019)</w:t>
      </w:r>
      <w:r w:rsidR="00EE0EE8">
        <w:rPr>
          <w:rStyle w:val="Voetnootmarkering"/>
          <w:rFonts w:ascii="Verdana" w:hAnsi="Verdana" w:eastAsia="Verdana" w:cs="Verdana"/>
          <w:color w:val="000000" w:themeColor="text1"/>
          <w:sz w:val="18"/>
          <w:szCs w:val="18"/>
        </w:rPr>
        <w:footnoteReference w:id="145"/>
      </w:r>
      <w:r w:rsidRPr="2B3537AA" w:rsidR="1CB3779C">
        <w:rPr>
          <w:rFonts w:ascii="Verdana" w:hAnsi="Verdana" w:eastAsia="Verdana" w:cs="Verdana"/>
          <w:color w:val="000000" w:themeColor="text1"/>
          <w:sz w:val="18"/>
          <w:szCs w:val="18"/>
        </w:rPr>
        <w:t xml:space="preserve"> zijn 15 soorten al uit Nederland verdwenen en is slechts 38% van de soorten niet bedreigd. Alleen de trend bij nachtvlinders is in de afgelopen tien jaar relatief stabiel gebleven, wat mede te verklaren is door de grote soortenrijkdom binnen </w:t>
      </w:r>
      <w:r w:rsidRPr="2B3537AA" w:rsidR="65CDE5BF">
        <w:rPr>
          <w:rFonts w:ascii="Verdana" w:hAnsi="Verdana" w:eastAsia="Verdana" w:cs="Verdana"/>
          <w:color w:val="000000" w:themeColor="text1"/>
          <w:sz w:val="18"/>
          <w:szCs w:val="18"/>
        </w:rPr>
        <w:t>de</w:t>
      </w:r>
      <w:r w:rsidRPr="2B3537AA" w:rsidR="1CB3779C">
        <w:rPr>
          <w:rFonts w:ascii="Verdana" w:hAnsi="Verdana" w:eastAsia="Verdana" w:cs="Verdana"/>
          <w:color w:val="000000" w:themeColor="text1"/>
          <w:sz w:val="18"/>
          <w:szCs w:val="18"/>
        </w:rPr>
        <w:t xml:space="preserve"> groep</w:t>
      </w:r>
      <w:r w:rsidR="438E56D9">
        <w:rPr>
          <w:rFonts w:ascii="Verdana" w:hAnsi="Verdana" w:eastAsia="Verdana" w:cs="Verdana"/>
          <w:color w:val="000000" w:themeColor="text1"/>
          <w:sz w:val="18"/>
          <w:szCs w:val="18"/>
        </w:rPr>
        <w:t>.</w:t>
      </w:r>
      <w:r w:rsidRPr="3B52931B" w:rsidR="71B076C5">
        <w:rPr>
          <w:rStyle w:val="Voetnootmarkering"/>
          <w:rFonts w:ascii="Verdana" w:hAnsi="Verdana" w:eastAsia="Verdana" w:cs="Verdana"/>
          <w:color w:val="000000" w:themeColor="text1"/>
          <w:sz w:val="18"/>
          <w:szCs w:val="18"/>
        </w:rPr>
        <w:footnoteReference w:id="146"/>
      </w:r>
      <w:r w:rsidR="3FBECCAE">
        <w:rPr>
          <w:rFonts w:ascii="Verdana" w:hAnsi="Verdana" w:eastAsia="Verdana" w:cs="Verdana"/>
          <w:color w:val="000000" w:themeColor="text1"/>
          <w:sz w:val="18"/>
          <w:szCs w:val="18"/>
        </w:rPr>
        <w:t xml:space="preserve"> </w:t>
      </w:r>
      <w:r w:rsidRPr="00A75514" w:rsidR="35895857">
        <w:rPr>
          <w:rFonts w:ascii="Verdana" w:hAnsi="Verdana" w:eastAsia="Verdana" w:cs="Verdana"/>
          <w:color w:val="000000" w:themeColor="text1"/>
          <w:sz w:val="18"/>
          <w:szCs w:val="18"/>
        </w:rPr>
        <w:t>Een onderzoek van EIS (2025)</w:t>
      </w:r>
      <w:r w:rsidRPr="005C1487" w:rsidR="35895857">
        <w:rPr>
          <w:rStyle w:val="Voetnootmarkering"/>
          <w:rFonts w:ascii="Verdana" w:hAnsi="Verdana" w:eastAsia="Verdana" w:cs="Verdana"/>
          <w:color w:val="000000" w:themeColor="text1"/>
          <w:sz w:val="18"/>
          <w:szCs w:val="18"/>
        </w:rPr>
        <w:t xml:space="preserve"> </w:t>
      </w:r>
      <w:r w:rsidRPr="0F3AB047" w:rsidR="005C1487">
        <w:rPr>
          <w:rStyle w:val="Voetnootmarkering"/>
          <w:rFonts w:ascii="Verdana" w:hAnsi="Verdana" w:eastAsia="Verdana" w:cs="Verdana"/>
          <w:color w:val="000000" w:themeColor="text1"/>
          <w:sz w:val="18"/>
          <w:szCs w:val="18"/>
        </w:rPr>
        <w:footnoteReference w:id="147"/>
      </w:r>
      <w:r w:rsidRPr="00A75514" w:rsidR="35895857">
        <w:rPr>
          <w:rFonts w:ascii="Verdana" w:hAnsi="Verdana" w:eastAsia="Verdana" w:cs="Verdana"/>
          <w:color w:val="000000" w:themeColor="text1"/>
          <w:sz w:val="18"/>
          <w:szCs w:val="18"/>
        </w:rPr>
        <w:t xml:space="preserve"> </w:t>
      </w:r>
      <w:r w:rsidRPr="00A75514" w:rsidR="24C07EB2">
        <w:rPr>
          <w:rFonts w:ascii="Verdana" w:hAnsi="Verdana" w:eastAsia="Verdana" w:cs="Verdana"/>
          <w:color w:val="000000" w:themeColor="text1"/>
          <w:sz w:val="18"/>
          <w:szCs w:val="18"/>
        </w:rPr>
        <w:t>w</w:t>
      </w:r>
      <w:r w:rsidRPr="00A75514" w:rsidR="690F2BA9">
        <w:rPr>
          <w:rFonts w:ascii="Verdana" w:hAnsi="Verdana" w:eastAsia="Verdana" w:cs="Verdana"/>
          <w:color w:val="000000" w:themeColor="text1"/>
          <w:sz w:val="18"/>
          <w:szCs w:val="18"/>
        </w:rPr>
        <w:t>ijst</w:t>
      </w:r>
      <w:r w:rsidRPr="00A75514" w:rsidR="35895857">
        <w:rPr>
          <w:rFonts w:ascii="Verdana" w:hAnsi="Verdana" w:eastAsia="Verdana" w:cs="Verdana"/>
          <w:color w:val="000000" w:themeColor="text1"/>
          <w:sz w:val="18"/>
          <w:szCs w:val="18"/>
        </w:rPr>
        <w:t xml:space="preserve"> uit dat natuurgebieden de belangrijkste leefgebieden zijn voor bijen en zweefvliegen</w:t>
      </w:r>
      <w:r w:rsidRPr="2B3537AA">
        <w:rPr>
          <w:rFonts w:ascii="Verdana" w:hAnsi="Verdana" w:eastAsia="Verdana" w:cs="Verdana"/>
          <w:color w:val="000000" w:themeColor="text1"/>
          <w:sz w:val="18"/>
          <w:szCs w:val="18"/>
        </w:rPr>
        <w:t>.</w:t>
      </w:r>
      <w:r w:rsidRPr="00A75514" w:rsidR="6648E4AB">
        <w:rPr>
          <w:rFonts w:ascii="Verdana" w:hAnsi="Verdana" w:eastAsia="Verdana" w:cs="Verdana"/>
          <w:color w:val="000000" w:themeColor="text1"/>
          <w:sz w:val="18"/>
          <w:szCs w:val="18"/>
        </w:rPr>
        <w:t xml:space="preserve"> Dit wordt ook veroorzaakt door </w:t>
      </w:r>
      <w:r w:rsidRPr="00A75514" w:rsidR="045F9875">
        <w:rPr>
          <w:rFonts w:ascii="Verdana" w:hAnsi="Verdana" w:eastAsia="Verdana" w:cs="Verdana"/>
          <w:color w:val="000000" w:themeColor="text1"/>
          <w:sz w:val="18"/>
          <w:szCs w:val="18"/>
        </w:rPr>
        <w:t xml:space="preserve">de verslechtering van condities voor bestuivers buiten natuurgebieden. </w:t>
      </w:r>
    </w:p>
    <w:p w:rsidR="51EE275E" w:rsidP="51EE275E" w:rsidRDefault="51EE275E" w14:paraId="3AF2C5CB" w14:textId="2F22667B">
      <w:pPr>
        <w:spacing w:after="0" w:line="240" w:lineRule="auto"/>
        <w:jc w:val="both"/>
        <w:rPr>
          <w:rFonts w:ascii="Verdana" w:hAnsi="Verdana" w:eastAsia="Verdana" w:cs="Verdana"/>
          <w:color w:val="000000" w:themeColor="text1"/>
          <w:sz w:val="18"/>
          <w:szCs w:val="18"/>
        </w:rPr>
      </w:pPr>
    </w:p>
    <w:p w:rsidR="04251117" w:rsidP="51EE275E" w:rsidRDefault="5C425273" w14:paraId="402886F5" w14:textId="065A16B0">
      <w:pPr>
        <w:spacing w:after="0" w:line="240" w:lineRule="auto"/>
        <w:jc w:val="both"/>
        <w:rPr>
          <w:rFonts w:ascii="Verdana" w:hAnsi="Verdana" w:eastAsia="Verdana" w:cs="Verdana"/>
          <w:sz w:val="18"/>
          <w:szCs w:val="18"/>
        </w:rPr>
      </w:pPr>
      <w:r w:rsidRPr="51EE275E">
        <w:rPr>
          <w:rFonts w:ascii="Verdana" w:hAnsi="Verdana" w:eastAsia="Verdana" w:cs="Verdana"/>
          <w:color w:val="000000" w:themeColor="text1"/>
          <w:sz w:val="18"/>
          <w:szCs w:val="18"/>
        </w:rPr>
        <w:t xml:space="preserve">De negatieve trends laten zien dat er meer inzet nodig </w:t>
      </w:r>
      <w:r w:rsidRPr="51EE275E" w:rsidR="534206C6">
        <w:rPr>
          <w:rFonts w:ascii="Verdana" w:hAnsi="Verdana" w:eastAsia="Verdana" w:cs="Verdana"/>
          <w:color w:val="000000" w:themeColor="text1"/>
          <w:sz w:val="18"/>
          <w:szCs w:val="18"/>
        </w:rPr>
        <w:t>is</w:t>
      </w:r>
      <w:r w:rsidRPr="51EE275E">
        <w:rPr>
          <w:rFonts w:ascii="Verdana" w:hAnsi="Verdana" w:eastAsia="Verdana" w:cs="Verdana"/>
          <w:color w:val="000000" w:themeColor="text1"/>
          <w:sz w:val="18"/>
          <w:szCs w:val="18"/>
        </w:rPr>
        <w:t xml:space="preserve"> om de achteruitgang van bestuiverpopulaties in Nederland te keren en daarmee de </w:t>
      </w:r>
      <w:r w:rsidRPr="51EE275E" w:rsidR="4E8ED455">
        <w:rPr>
          <w:rFonts w:ascii="Verdana" w:hAnsi="Verdana" w:eastAsia="Verdana" w:cs="Verdana"/>
          <w:color w:val="000000" w:themeColor="text1"/>
          <w:sz w:val="18"/>
          <w:szCs w:val="18"/>
        </w:rPr>
        <w:t>vastgestelde</w:t>
      </w:r>
      <w:r w:rsidRPr="51EE275E">
        <w:rPr>
          <w:rFonts w:ascii="Verdana" w:hAnsi="Verdana" w:eastAsia="Verdana" w:cs="Verdana"/>
          <w:color w:val="000000" w:themeColor="text1"/>
          <w:sz w:val="18"/>
          <w:szCs w:val="18"/>
        </w:rPr>
        <w:t xml:space="preserve"> doelstellingen </w:t>
      </w:r>
      <w:r w:rsidRPr="51EE275E" w:rsidR="0DD8E60D">
        <w:rPr>
          <w:rFonts w:ascii="Verdana" w:hAnsi="Verdana" w:eastAsia="Verdana" w:cs="Verdana"/>
          <w:color w:val="000000" w:themeColor="text1"/>
          <w:sz w:val="18"/>
          <w:szCs w:val="18"/>
        </w:rPr>
        <w:t>en resultaatverplichting</w:t>
      </w:r>
      <w:r w:rsidRPr="51EE275E">
        <w:rPr>
          <w:rFonts w:ascii="Verdana" w:hAnsi="Verdana" w:eastAsia="Verdana" w:cs="Verdana"/>
          <w:color w:val="000000" w:themeColor="text1"/>
          <w:sz w:val="18"/>
          <w:szCs w:val="18"/>
        </w:rPr>
        <w:t xml:space="preserve"> te behalen. Dit wordt ook bevestigd in de evaluatie van vijf jaar Nationale Bijenstrategie (NBS)</w:t>
      </w:r>
      <w:r w:rsidRPr="005C1487">
        <w:rPr>
          <w:rStyle w:val="Voetnootmarkering"/>
          <w:rFonts w:ascii="Verdana" w:hAnsi="Verdana" w:eastAsia="Verdana" w:cs="Verdana"/>
          <w:color w:val="000000" w:themeColor="text1"/>
          <w:sz w:val="18"/>
          <w:szCs w:val="18"/>
        </w:rPr>
        <w:t xml:space="preserve"> </w:t>
      </w:r>
      <w:r w:rsidR="005C1487">
        <w:rPr>
          <w:rStyle w:val="Voetnootmarkering"/>
          <w:rFonts w:ascii="Verdana" w:hAnsi="Verdana" w:eastAsia="Verdana" w:cs="Verdana"/>
          <w:color w:val="000000" w:themeColor="text1"/>
          <w:sz w:val="18"/>
          <w:szCs w:val="18"/>
        </w:rPr>
        <w:footnoteReference w:id="148"/>
      </w:r>
      <w:r w:rsidRPr="51EE275E">
        <w:rPr>
          <w:rFonts w:ascii="Verdana" w:hAnsi="Verdana" w:eastAsia="Verdana" w:cs="Verdana"/>
          <w:color w:val="000000" w:themeColor="text1"/>
          <w:sz w:val="18"/>
          <w:szCs w:val="18"/>
        </w:rPr>
        <w:t xml:space="preserve"> uit 2023. Een grootschalige landelijke aanpak is nodig met zowel generieke als </w:t>
      </w:r>
      <w:r w:rsidRPr="51EE275E" w:rsidR="1DDC30AC">
        <w:rPr>
          <w:rFonts w:ascii="Verdana" w:hAnsi="Verdana" w:eastAsia="Verdana" w:cs="Verdana"/>
          <w:color w:val="000000" w:themeColor="text1"/>
          <w:sz w:val="18"/>
          <w:szCs w:val="18"/>
        </w:rPr>
        <w:t>gebiedsgericht</w:t>
      </w:r>
      <w:r w:rsidRPr="51EE275E" w:rsidR="27035669">
        <w:rPr>
          <w:rFonts w:ascii="Verdana" w:hAnsi="Verdana" w:eastAsia="Verdana" w:cs="Verdana"/>
          <w:color w:val="000000" w:themeColor="text1"/>
          <w:sz w:val="18"/>
          <w:szCs w:val="18"/>
        </w:rPr>
        <w:t>e</w:t>
      </w:r>
      <w:r w:rsidRPr="51EE275E">
        <w:rPr>
          <w:rFonts w:ascii="Verdana" w:hAnsi="Verdana" w:eastAsia="Verdana" w:cs="Verdana"/>
          <w:color w:val="000000" w:themeColor="text1"/>
          <w:sz w:val="18"/>
          <w:szCs w:val="18"/>
        </w:rPr>
        <w:t xml:space="preserve"> maatregelen om bestuiver</w:t>
      </w:r>
      <w:r w:rsidR="008B0BED">
        <w:rPr>
          <w:rFonts w:ascii="Verdana" w:hAnsi="Verdana" w:eastAsia="Verdana" w:cs="Verdana"/>
          <w:color w:val="000000" w:themeColor="text1"/>
          <w:sz w:val="18"/>
          <w:szCs w:val="18"/>
        </w:rPr>
        <w:t>populaties</w:t>
      </w:r>
      <w:r w:rsidRPr="51EE275E">
        <w:rPr>
          <w:rFonts w:ascii="Verdana" w:hAnsi="Verdana" w:eastAsia="Verdana" w:cs="Verdana"/>
          <w:color w:val="000000" w:themeColor="text1"/>
          <w:sz w:val="18"/>
          <w:szCs w:val="18"/>
        </w:rPr>
        <w:t xml:space="preserve"> te kunnen </w:t>
      </w:r>
      <w:r w:rsidR="008B0BED">
        <w:rPr>
          <w:rFonts w:ascii="Verdana" w:hAnsi="Verdana" w:eastAsia="Verdana" w:cs="Verdana"/>
          <w:color w:val="000000" w:themeColor="text1"/>
          <w:sz w:val="18"/>
          <w:szCs w:val="18"/>
        </w:rPr>
        <w:t xml:space="preserve">behouden en </w:t>
      </w:r>
      <w:r w:rsidRPr="51EE275E">
        <w:rPr>
          <w:rFonts w:ascii="Verdana" w:hAnsi="Verdana" w:eastAsia="Verdana" w:cs="Verdana"/>
          <w:color w:val="000000" w:themeColor="text1"/>
          <w:sz w:val="18"/>
          <w:szCs w:val="18"/>
        </w:rPr>
        <w:t xml:space="preserve">bevorderen.  </w:t>
      </w:r>
      <w:r w:rsidRPr="51EE275E">
        <w:rPr>
          <w:rFonts w:ascii="Verdana" w:hAnsi="Verdana" w:eastAsia="Verdana" w:cs="Verdana"/>
          <w:sz w:val="18"/>
          <w:szCs w:val="18"/>
        </w:rPr>
        <w:t xml:space="preserve"> </w:t>
      </w:r>
    </w:p>
    <w:p w:rsidR="51EE275E" w:rsidP="51EE275E" w:rsidRDefault="51EE275E" w14:paraId="79CA3353" w14:textId="44B74BDF">
      <w:pPr>
        <w:spacing w:after="0" w:line="240" w:lineRule="auto"/>
        <w:jc w:val="both"/>
        <w:rPr>
          <w:rFonts w:ascii="Verdana" w:hAnsi="Verdana" w:eastAsia="Verdana" w:cs="Verdana"/>
          <w:color w:val="000000" w:themeColor="text1"/>
          <w:sz w:val="18"/>
          <w:szCs w:val="18"/>
        </w:rPr>
      </w:pPr>
    </w:p>
    <w:p w:rsidRPr="00505253" w:rsidR="526CD1C4" w:rsidP="526CD1C4" w:rsidRDefault="000C0B2F" w14:paraId="381C988D" w14:textId="060C6516">
      <w:pPr>
        <w:spacing w:after="0" w:line="240" w:lineRule="auto"/>
        <w:jc w:val="both"/>
        <w:rPr>
          <w:rFonts w:ascii="Verdana" w:hAnsi="Verdana" w:eastAsia="Verdana" w:cs="Verdana"/>
          <w:b/>
          <w:sz w:val="18"/>
          <w:szCs w:val="18"/>
        </w:rPr>
      </w:pPr>
      <w:r>
        <w:rPr>
          <w:rFonts w:ascii="Verdana" w:hAnsi="Verdana" w:eastAsia="Verdana" w:cs="Verdana"/>
          <w:b/>
          <w:sz w:val="18"/>
          <w:szCs w:val="18"/>
        </w:rPr>
        <w:t xml:space="preserve">Wat is er nodig voor </w:t>
      </w:r>
      <w:r w:rsidR="006E4ABD">
        <w:rPr>
          <w:rFonts w:ascii="Verdana" w:hAnsi="Verdana" w:eastAsia="Verdana" w:cs="Verdana"/>
          <w:b/>
          <w:sz w:val="18"/>
          <w:szCs w:val="18"/>
        </w:rPr>
        <w:t>een geschikt leefgebied?</w:t>
      </w:r>
    </w:p>
    <w:p w:rsidR="00AB654D" w:rsidP="036CA819" w:rsidRDefault="4F4DE7CE" w14:paraId="717EB719" w14:textId="55AE7C61">
      <w:pPr>
        <w:spacing w:after="0" w:line="240" w:lineRule="auto"/>
        <w:jc w:val="both"/>
        <w:rPr>
          <w:rFonts w:ascii="Verdana" w:hAnsi="Verdana" w:eastAsia="Verdana" w:cs="Verdana"/>
          <w:color w:val="000000" w:themeColor="text1"/>
          <w:sz w:val="18"/>
          <w:szCs w:val="18"/>
        </w:rPr>
      </w:pPr>
      <w:r w:rsidRPr="2C6875BE">
        <w:rPr>
          <w:rFonts w:ascii="Verdana" w:hAnsi="Verdana" w:eastAsia="Verdana" w:cs="Verdana"/>
          <w:color w:val="000000" w:themeColor="text1"/>
          <w:sz w:val="18"/>
          <w:szCs w:val="18"/>
        </w:rPr>
        <w:t xml:space="preserve">Om een geschikt leefgebied voor bestuivers te creëren, </w:t>
      </w:r>
      <w:r w:rsidRPr="2C6875BE" w:rsidR="06B782E9">
        <w:rPr>
          <w:rFonts w:ascii="Verdana" w:hAnsi="Verdana" w:eastAsia="Verdana" w:cs="Verdana"/>
          <w:color w:val="000000" w:themeColor="text1"/>
          <w:sz w:val="18"/>
          <w:szCs w:val="18"/>
        </w:rPr>
        <w:t xml:space="preserve">is het randvoorwaardelijk </w:t>
      </w:r>
      <w:r w:rsidRPr="2C6875BE" w:rsidR="6CDFC77E">
        <w:rPr>
          <w:rFonts w:ascii="Verdana" w:hAnsi="Verdana" w:eastAsia="Verdana" w:cs="Verdana"/>
          <w:color w:val="000000" w:themeColor="text1"/>
          <w:sz w:val="18"/>
          <w:szCs w:val="18"/>
        </w:rPr>
        <w:t xml:space="preserve">dat </w:t>
      </w:r>
      <w:r w:rsidRPr="2C6875BE" w:rsidR="06B782E9">
        <w:rPr>
          <w:rFonts w:ascii="Verdana" w:hAnsi="Verdana" w:eastAsia="Verdana" w:cs="Verdana"/>
          <w:color w:val="000000" w:themeColor="text1"/>
          <w:sz w:val="18"/>
          <w:szCs w:val="18"/>
        </w:rPr>
        <w:t>maatregelen</w:t>
      </w:r>
      <w:r w:rsidRPr="2C6875BE" w:rsidR="79205104">
        <w:rPr>
          <w:rFonts w:ascii="Verdana" w:hAnsi="Verdana" w:eastAsia="Verdana" w:cs="Verdana"/>
          <w:color w:val="000000" w:themeColor="text1"/>
          <w:sz w:val="18"/>
          <w:szCs w:val="18"/>
        </w:rPr>
        <w:t xml:space="preserve"> zich</w:t>
      </w:r>
      <w:r w:rsidRPr="2C6875BE" w:rsidR="06B782E9">
        <w:rPr>
          <w:rFonts w:ascii="Verdana" w:hAnsi="Verdana" w:eastAsia="Verdana" w:cs="Verdana"/>
          <w:color w:val="000000" w:themeColor="text1"/>
          <w:sz w:val="18"/>
          <w:szCs w:val="18"/>
        </w:rPr>
        <w:t xml:space="preserve"> richten op </w:t>
      </w:r>
      <w:r w:rsidRPr="2C6875BE" w:rsidR="52502CF8">
        <w:rPr>
          <w:rFonts w:ascii="Verdana" w:hAnsi="Verdana" w:eastAsia="Verdana" w:cs="Verdana"/>
          <w:color w:val="000000" w:themeColor="text1"/>
          <w:sz w:val="18"/>
          <w:szCs w:val="18"/>
        </w:rPr>
        <w:t>het</w:t>
      </w:r>
      <w:r w:rsidRPr="2C6875BE" w:rsidR="6F7DC7C8">
        <w:rPr>
          <w:rFonts w:ascii="Verdana" w:hAnsi="Verdana" w:eastAsia="Verdana" w:cs="Verdana"/>
          <w:color w:val="000000" w:themeColor="text1"/>
          <w:sz w:val="18"/>
          <w:szCs w:val="18"/>
        </w:rPr>
        <w:t xml:space="preserve"> </w:t>
      </w:r>
      <w:r w:rsidRPr="2C6875BE" w:rsidR="06B782E9">
        <w:rPr>
          <w:rFonts w:ascii="Verdana" w:hAnsi="Verdana" w:eastAsia="Verdana" w:cs="Verdana"/>
          <w:color w:val="000000" w:themeColor="text1"/>
          <w:sz w:val="18"/>
          <w:szCs w:val="18"/>
        </w:rPr>
        <w:t>verminder</w:t>
      </w:r>
      <w:r w:rsidRPr="2C6875BE" w:rsidR="0274855C">
        <w:rPr>
          <w:rFonts w:ascii="Verdana" w:hAnsi="Verdana" w:eastAsia="Verdana" w:cs="Verdana"/>
          <w:color w:val="000000" w:themeColor="text1"/>
          <w:sz w:val="18"/>
          <w:szCs w:val="18"/>
        </w:rPr>
        <w:t>en</w:t>
      </w:r>
      <w:r w:rsidRPr="2C6875BE" w:rsidR="06B782E9">
        <w:rPr>
          <w:rFonts w:ascii="Verdana" w:hAnsi="Verdana" w:eastAsia="Verdana" w:cs="Verdana"/>
          <w:color w:val="000000" w:themeColor="text1"/>
          <w:sz w:val="18"/>
          <w:szCs w:val="18"/>
        </w:rPr>
        <w:t xml:space="preserve"> van drukfactoren. De belangrijkste drukfactoren voor bestuivers </w:t>
      </w:r>
      <w:r w:rsidRPr="2C6875BE" w:rsidR="7A8D807B">
        <w:rPr>
          <w:rFonts w:ascii="Verdana" w:hAnsi="Verdana" w:eastAsia="Verdana" w:cs="Verdana"/>
          <w:color w:val="000000" w:themeColor="text1"/>
          <w:sz w:val="18"/>
          <w:szCs w:val="18"/>
        </w:rPr>
        <w:t>zijn</w:t>
      </w:r>
      <w:r w:rsidRPr="2C6875BE" w:rsidR="2A11A81A">
        <w:rPr>
          <w:rFonts w:ascii="Verdana" w:hAnsi="Verdana" w:eastAsia="Verdana" w:cs="Verdana"/>
          <w:color w:val="000000" w:themeColor="text1"/>
          <w:sz w:val="18"/>
          <w:szCs w:val="18"/>
        </w:rPr>
        <w:t xml:space="preserve"> gewasbeschermingsmiddelen,</w:t>
      </w:r>
      <w:r w:rsidRPr="2C6875BE" w:rsidR="06B782E9">
        <w:rPr>
          <w:rFonts w:ascii="Verdana" w:hAnsi="Verdana" w:eastAsia="Verdana" w:cs="Verdana"/>
          <w:color w:val="000000" w:themeColor="text1"/>
          <w:sz w:val="18"/>
          <w:szCs w:val="18"/>
        </w:rPr>
        <w:t xml:space="preserve"> stikstof, </w:t>
      </w:r>
      <w:r w:rsidRPr="2C6875BE" w:rsidR="71359259">
        <w:rPr>
          <w:rFonts w:ascii="Verdana" w:hAnsi="Verdana" w:eastAsia="Verdana" w:cs="Verdana"/>
          <w:color w:val="000000" w:themeColor="text1"/>
          <w:sz w:val="18"/>
          <w:szCs w:val="18"/>
        </w:rPr>
        <w:t>verdroging</w:t>
      </w:r>
      <w:r w:rsidRPr="2C6875BE" w:rsidR="77D209D5">
        <w:rPr>
          <w:rFonts w:ascii="Verdana" w:hAnsi="Verdana" w:eastAsia="Verdana" w:cs="Verdana"/>
          <w:color w:val="000000" w:themeColor="text1"/>
          <w:sz w:val="18"/>
          <w:szCs w:val="18"/>
        </w:rPr>
        <w:t>,</w:t>
      </w:r>
      <w:r w:rsidRPr="2C6875BE" w:rsidR="240D77E1">
        <w:rPr>
          <w:rFonts w:ascii="Verdana" w:hAnsi="Verdana" w:eastAsia="Verdana" w:cs="Verdana"/>
          <w:color w:val="000000" w:themeColor="text1"/>
          <w:sz w:val="18"/>
          <w:szCs w:val="18"/>
        </w:rPr>
        <w:t xml:space="preserve"> waterkwaliteit</w:t>
      </w:r>
      <w:r w:rsidRPr="2C6875BE" w:rsidR="11A7A230">
        <w:rPr>
          <w:rFonts w:ascii="Verdana" w:hAnsi="Verdana" w:eastAsia="Verdana" w:cs="Verdana"/>
          <w:color w:val="000000" w:themeColor="text1"/>
          <w:sz w:val="18"/>
          <w:szCs w:val="18"/>
        </w:rPr>
        <w:t xml:space="preserve"> en intensivering van het leefgebied</w:t>
      </w:r>
      <w:r w:rsidRPr="2C6875BE" w:rsidR="51D704B7">
        <w:rPr>
          <w:rFonts w:ascii="Verdana" w:hAnsi="Verdana" w:eastAsia="Verdana" w:cs="Verdana"/>
          <w:color w:val="000000" w:themeColor="text1"/>
          <w:sz w:val="18"/>
          <w:szCs w:val="18"/>
        </w:rPr>
        <w:t>, bijvoorbeeld door</w:t>
      </w:r>
      <w:r w:rsidRPr="2C6875BE" w:rsidR="11A7A230">
        <w:rPr>
          <w:rFonts w:ascii="Verdana" w:hAnsi="Verdana" w:eastAsia="Verdana" w:cs="Verdana"/>
          <w:color w:val="000000" w:themeColor="text1"/>
          <w:sz w:val="18"/>
          <w:szCs w:val="18"/>
        </w:rPr>
        <w:t xml:space="preserve"> verstening of eenvormig </w:t>
      </w:r>
      <w:r w:rsidRPr="2C6875BE" w:rsidR="0FA69860">
        <w:rPr>
          <w:rFonts w:ascii="Verdana" w:hAnsi="Verdana" w:eastAsia="Verdana" w:cs="Verdana"/>
          <w:color w:val="000000" w:themeColor="text1"/>
          <w:sz w:val="18"/>
          <w:szCs w:val="18"/>
        </w:rPr>
        <w:t>landgebruik</w:t>
      </w:r>
      <w:r w:rsidRPr="2C6875BE" w:rsidR="4DD0BCF2">
        <w:rPr>
          <w:rFonts w:ascii="Verdana" w:hAnsi="Verdana" w:eastAsia="Verdana" w:cs="Verdana"/>
          <w:color w:val="000000" w:themeColor="text1"/>
          <w:sz w:val="18"/>
          <w:szCs w:val="18"/>
        </w:rPr>
        <w:t>.</w:t>
      </w:r>
      <w:r w:rsidR="00F01A5A">
        <w:rPr>
          <w:rStyle w:val="Voetnootmarkering"/>
          <w:rFonts w:ascii="Verdana" w:hAnsi="Verdana" w:eastAsia="Verdana" w:cs="Verdana"/>
          <w:color w:val="000000" w:themeColor="text1"/>
          <w:sz w:val="18"/>
          <w:szCs w:val="18"/>
        </w:rPr>
        <w:footnoteReference w:id="149"/>
      </w:r>
      <w:r w:rsidRPr="2C6875BE" w:rsidR="71359259">
        <w:rPr>
          <w:rFonts w:ascii="Verdana" w:hAnsi="Verdana" w:eastAsia="Verdana" w:cs="Verdana"/>
          <w:color w:val="000000" w:themeColor="text1"/>
          <w:sz w:val="18"/>
          <w:szCs w:val="18"/>
        </w:rPr>
        <w:t xml:space="preserve"> </w:t>
      </w:r>
      <w:r w:rsidRPr="4BEA0655" w:rsidR="5ADC9D06">
        <w:rPr>
          <w:rFonts w:ascii="Verdana" w:hAnsi="Verdana" w:eastAsia="Verdana" w:cs="Verdana"/>
          <w:color w:val="000000" w:themeColor="text1"/>
          <w:sz w:val="18"/>
          <w:szCs w:val="18"/>
        </w:rPr>
        <w:t xml:space="preserve">Gewasbeschermingsmiddelen zijn </w:t>
      </w:r>
      <w:r w:rsidRPr="4BEA0655" w:rsidR="7A369B09">
        <w:rPr>
          <w:rFonts w:ascii="Verdana" w:hAnsi="Verdana" w:eastAsia="Verdana" w:cs="Verdana"/>
          <w:color w:val="000000" w:themeColor="text1"/>
          <w:sz w:val="18"/>
          <w:szCs w:val="18"/>
        </w:rPr>
        <w:t xml:space="preserve">in sommige gevallen </w:t>
      </w:r>
      <w:r w:rsidRPr="4BEA0655" w:rsidR="5ADC9D06">
        <w:rPr>
          <w:rFonts w:ascii="Verdana" w:hAnsi="Verdana" w:eastAsia="Verdana" w:cs="Verdana"/>
          <w:color w:val="000000" w:themeColor="text1"/>
          <w:sz w:val="18"/>
          <w:szCs w:val="18"/>
        </w:rPr>
        <w:t>direct giftig voor bestuivers en verminderen hun leefgebied en voedselbronnen. </w:t>
      </w:r>
      <w:r w:rsidRPr="2C6875BE" w:rsidR="7DBD9BF6">
        <w:rPr>
          <w:rFonts w:ascii="Verdana" w:hAnsi="Verdana" w:eastAsia="Verdana" w:cs="Verdana"/>
          <w:color w:val="000000" w:themeColor="text1"/>
          <w:sz w:val="18"/>
          <w:szCs w:val="18"/>
        </w:rPr>
        <w:t xml:space="preserve">Stikstofdepositie </w:t>
      </w:r>
      <w:r w:rsidRPr="2C6875BE" w:rsidR="4A725312">
        <w:rPr>
          <w:rFonts w:ascii="Verdana" w:hAnsi="Verdana" w:eastAsia="Verdana" w:cs="Verdana"/>
          <w:color w:val="000000" w:themeColor="text1"/>
          <w:sz w:val="18"/>
          <w:szCs w:val="18"/>
        </w:rPr>
        <w:t>leidt tot</w:t>
      </w:r>
      <w:r w:rsidRPr="2C6875BE" w:rsidR="7DBD9BF6">
        <w:rPr>
          <w:rFonts w:ascii="Verdana" w:hAnsi="Verdana" w:eastAsia="Verdana" w:cs="Verdana"/>
          <w:color w:val="000000" w:themeColor="text1"/>
          <w:sz w:val="18"/>
          <w:szCs w:val="18"/>
        </w:rPr>
        <w:t xml:space="preserve"> verandering in de plantensamenstelling, </w:t>
      </w:r>
      <w:r w:rsidRPr="2C6875BE" w:rsidR="5D95B454">
        <w:rPr>
          <w:rFonts w:ascii="Verdana" w:hAnsi="Verdana" w:eastAsia="Verdana" w:cs="Verdana"/>
          <w:color w:val="000000" w:themeColor="text1"/>
          <w:sz w:val="18"/>
          <w:szCs w:val="18"/>
        </w:rPr>
        <w:t>waardoor het voedselaanbod voor bestuivers afneemt.</w:t>
      </w:r>
      <w:r w:rsidRPr="2C6875BE" w:rsidR="7DBD9BF6">
        <w:rPr>
          <w:rFonts w:ascii="Verdana" w:hAnsi="Verdana" w:eastAsia="Verdana" w:cs="Verdana"/>
          <w:color w:val="000000" w:themeColor="text1"/>
          <w:sz w:val="18"/>
          <w:szCs w:val="18"/>
        </w:rPr>
        <w:t xml:space="preserve"> Verdroging vermindert de beschikbaarheid van nectar en stuifmeel en </w:t>
      </w:r>
      <w:r w:rsidRPr="2C6875BE" w:rsidR="3EBF49A6">
        <w:rPr>
          <w:rFonts w:ascii="Verdana" w:hAnsi="Verdana" w:eastAsia="Verdana" w:cs="Verdana"/>
          <w:color w:val="000000" w:themeColor="text1"/>
          <w:sz w:val="18"/>
          <w:szCs w:val="18"/>
        </w:rPr>
        <w:t xml:space="preserve">verkleint </w:t>
      </w:r>
      <w:r w:rsidRPr="2C6875BE" w:rsidR="7DBD9BF6">
        <w:rPr>
          <w:rFonts w:ascii="Verdana" w:hAnsi="Verdana" w:eastAsia="Verdana" w:cs="Verdana"/>
          <w:color w:val="000000" w:themeColor="text1"/>
          <w:sz w:val="18"/>
          <w:szCs w:val="18"/>
        </w:rPr>
        <w:t xml:space="preserve">de overlevingskansen van planten. </w:t>
      </w:r>
      <w:r w:rsidRPr="2C6875BE" w:rsidR="7A331635">
        <w:rPr>
          <w:rFonts w:ascii="Verdana" w:hAnsi="Verdana" w:eastAsia="Verdana" w:cs="Verdana"/>
          <w:color w:val="000000" w:themeColor="text1"/>
          <w:sz w:val="18"/>
          <w:szCs w:val="18"/>
        </w:rPr>
        <w:t xml:space="preserve">Intensivering van het leefgebied </w:t>
      </w:r>
      <w:r w:rsidRPr="2C6875BE" w:rsidR="6EBB4D62">
        <w:rPr>
          <w:rFonts w:ascii="Verdana" w:hAnsi="Verdana" w:eastAsia="Verdana" w:cs="Verdana"/>
          <w:color w:val="000000" w:themeColor="text1"/>
          <w:sz w:val="18"/>
          <w:szCs w:val="18"/>
        </w:rPr>
        <w:t>leidt bovendien tot</w:t>
      </w:r>
      <w:r w:rsidRPr="2C6875BE" w:rsidR="7A331635">
        <w:rPr>
          <w:rFonts w:ascii="Verdana" w:hAnsi="Verdana" w:eastAsia="Verdana" w:cs="Verdana"/>
          <w:color w:val="000000" w:themeColor="text1"/>
          <w:sz w:val="18"/>
          <w:szCs w:val="18"/>
        </w:rPr>
        <w:t xml:space="preserve"> een </w:t>
      </w:r>
      <w:r w:rsidRPr="2C6875BE" w:rsidR="6EBB4D62">
        <w:rPr>
          <w:rFonts w:ascii="Verdana" w:hAnsi="Verdana" w:eastAsia="Verdana" w:cs="Verdana"/>
          <w:color w:val="000000" w:themeColor="text1"/>
          <w:sz w:val="18"/>
          <w:szCs w:val="18"/>
        </w:rPr>
        <w:t>sterke</w:t>
      </w:r>
      <w:r w:rsidRPr="2C6875BE" w:rsidR="7A331635">
        <w:rPr>
          <w:rFonts w:ascii="Verdana" w:hAnsi="Verdana" w:eastAsia="Verdana" w:cs="Verdana"/>
          <w:color w:val="000000" w:themeColor="text1"/>
          <w:sz w:val="18"/>
          <w:szCs w:val="18"/>
        </w:rPr>
        <w:t xml:space="preserve"> afname van divers inheems voedselaanbod en nestelgelegenhe</w:t>
      </w:r>
      <w:r w:rsidRPr="2C6875BE" w:rsidR="1F4329DD">
        <w:rPr>
          <w:rFonts w:ascii="Verdana" w:hAnsi="Verdana" w:eastAsia="Verdana" w:cs="Verdana"/>
          <w:color w:val="000000" w:themeColor="text1"/>
          <w:sz w:val="18"/>
          <w:szCs w:val="18"/>
        </w:rPr>
        <w:t>id</w:t>
      </w:r>
      <w:r w:rsidRPr="2C6875BE" w:rsidR="7A331635">
        <w:rPr>
          <w:rFonts w:ascii="Verdana" w:hAnsi="Verdana" w:eastAsia="Verdana" w:cs="Verdana"/>
          <w:color w:val="000000" w:themeColor="text1"/>
          <w:sz w:val="18"/>
          <w:szCs w:val="18"/>
        </w:rPr>
        <w:t xml:space="preserve">. </w:t>
      </w:r>
      <w:r w:rsidRPr="2C6875BE" w:rsidR="19E83DCD">
        <w:rPr>
          <w:rFonts w:ascii="Verdana" w:hAnsi="Verdana" w:eastAsia="Verdana" w:cs="Verdana"/>
          <w:color w:val="000000" w:themeColor="text1"/>
          <w:sz w:val="18"/>
          <w:szCs w:val="18"/>
        </w:rPr>
        <w:t xml:space="preserve">Deze drukfactoren </w:t>
      </w:r>
      <w:r w:rsidRPr="2C6875BE" w:rsidR="701F2BF6">
        <w:rPr>
          <w:rFonts w:ascii="Verdana" w:hAnsi="Verdana" w:eastAsia="Verdana" w:cs="Verdana"/>
          <w:color w:val="000000" w:themeColor="text1"/>
          <w:sz w:val="18"/>
          <w:szCs w:val="18"/>
        </w:rPr>
        <w:t>hebben een negatieve impact op</w:t>
      </w:r>
      <w:r w:rsidRPr="2C6875BE" w:rsidR="19E83DCD">
        <w:rPr>
          <w:rFonts w:ascii="Verdana" w:hAnsi="Verdana" w:eastAsia="Verdana" w:cs="Verdana"/>
          <w:color w:val="000000" w:themeColor="text1"/>
          <w:sz w:val="18"/>
          <w:szCs w:val="18"/>
        </w:rPr>
        <w:t xml:space="preserve"> </w:t>
      </w:r>
      <w:r w:rsidRPr="2C6875BE" w:rsidR="70A724DE">
        <w:rPr>
          <w:rFonts w:ascii="Verdana" w:hAnsi="Verdana" w:eastAsia="Verdana" w:cs="Verdana"/>
          <w:color w:val="000000" w:themeColor="text1"/>
          <w:sz w:val="18"/>
          <w:szCs w:val="18"/>
        </w:rPr>
        <w:t xml:space="preserve">zowel </w:t>
      </w:r>
      <w:r w:rsidRPr="2C6875BE" w:rsidR="19E83DCD">
        <w:rPr>
          <w:rFonts w:ascii="Verdana" w:hAnsi="Verdana" w:eastAsia="Verdana" w:cs="Verdana"/>
          <w:color w:val="000000" w:themeColor="text1"/>
          <w:sz w:val="18"/>
          <w:szCs w:val="18"/>
        </w:rPr>
        <w:t xml:space="preserve">de aantallen </w:t>
      </w:r>
      <w:r w:rsidRPr="2C6875BE" w:rsidR="304D7ADE">
        <w:rPr>
          <w:rFonts w:ascii="Verdana" w:hAnsi="Verdana" w:eastAsia="Verdana" w:cs="Verdana"/>
          <w:color w:val="000000" w:themeColor="text1"/>
          <w:sz w:val="18"/>
          <w:szCs w:val="18"/>
        </w:rPr>
        <w:t>als</w:t>
      </w:r>
      <w:r w:rsidRPr="2C6875BE" w:rsidR="19E83DCD">
        <w:rPr>
          <w:rFonts w:ascii="Verdana" w:hAnsi="Verdana" w:eastAsia="Verdana" w:cs="Verdana"/>
          <w:color w:val="000000" w:themeColor="text1"/>
          <w:sz w:val="18"/>
          <w:szCs w:val="18"/>
        </w:rPr>
        <w:t xml:space="preserve"> de soortensamenstelling van bestuivers.</w:t>
      </w:r>
      <w:r w:rsidRPr="2C6875BE" w:rsidR="4797CA1B">
        <w:rPr>
          <w:rFonts w:ascii="Verdana" w:hAnsi="Verdana" w:eastAsia="Verdana" w:cs="Verdana"/>
          <w:color w:val="000000" w:themeColor="text1"/>
          <w:sz w:val="18"/>
          <w:szCs w:val="18"/>
        </w:rPr>
        <w:t xml:space="preserve"> </w:t>
      </w:r>
    </w:p>
    <w:p w:rsidR="00AB654D" w:rsidP="036CA819" w:rsidRDefault="00AB654D" w14:paraId="1DA086E5" w14:textId="52DF0A2A">
      <w:pPr>
        <w:spacing w:after="0" w:line="240" w:lineRule="auto"/>
        <w:jc w:val="both"/>
        <w:rPr>
          <w:rFonts w:ascii="Verdana" w:hAnsi="Verdana" w:eastAsia="Verdana" w:cs="Verdana"/>
          <w:color w:val="000000" w:themeColor="text1"/>
          <w:sz w:val="18"/>
          <w:szCs w:val="18"/>
        </w:rPr>
      </w:pPr>
    </w:p>
    <w:p w:rsidR="00AB654D" w:rsidP="35810B28" w:rsidRDefault="47DD39B2" w14:paraId="1FD2E0E7" w14:textId="6845043F">
      <w:pPr>
        <w:spacing w:after="0" w:line="240" w:lineRule="auto"/>
        <w:jc w:val="both"/>
        <w:rPr>
          <w:rFonts w:ascii="Verdana" w:hAnsi="Verdana" w:eastAsia="Verdana" w:cs="Verdana"/>
          <w:color w:val="000000" w:themeColor="text1"/>
          <w:sz w:val="18"/>
          <w:szCs w:val="18"/>
        </w:rPr>
      </w:pPr>
      <w:r w:rsidRPr="57333A9B">
        <w:rPr>
          <w:rFonts w:ascii="Verdana" w:hAnsi="Verdana" w:eastAsia="Verdana" w:cs="Verdana"/>
          <w:color w:val="000000" w:themeColor="text1"/>
          <w:sz w:val="18"/>
          <w:szCs w:val="18"/>
        </w:rPr>
        <w:t>Hon</w:t>
      </w:r>
      <w:r w:rsidRPr="57333A9B" w:rsidR="63F97F58">
        <w:rPr>
          <w:rFonts w:ascii="Verdana" w:hAnsi="Verdana" w:eastAsia="Verdana" w:cs="Verdana"/>
          <w:color w:val="000000" w:themeColor="text1"/>
          <w:sz w:val="18"/>
          <w:szCs w:val="18"/>
        </w:rPr>
        <w:t xml:space="preserve">ingbijen kunnen een drukfactor zijn voor wilde bestuivers </w:t>
      </w:r>
      <w:r w:rsidRPr="7A16B9BE" w:rsidR="197A182E">
        <w:rPr>
          <w:rFonts w:ascii="Verdana" w:hAnsi="Verdana" w:eastAsia="Verdana" w:cs="Verdana"/>
          <w:color w:val="000000" w:themeColor="text1"/>
          <w:sz w:val="18"/>
          <w:szCs w:val="18"/>
        </w:rPr>
        <w:t xml:space="preserve">bij </w:t>
      </w:r>
      <w:r w:rsidRPr="57333A9B" w:rsidR="63F97F58">
        <w:rPr>
          <w:rFonts w:ascii="Verdana" w:hAnsi="Verdana" w:eastAsia="Verdana" w:cs="Verdana"/>
          <w:color w:val="000000" w:themeColor="text1"/>
          <w:sz w:val="18"/>
          <w:szCs w:val="18"/>
        </w:rPr>
        <w:t xml:space="preserve">gebrek aan </w:t>
      </w:r>
      <w:r w:rsidRPr="4F562700" w:rsidR="5347EADD">
        <w:rPr>
          <w:rFonts w:ascii="Verdana" w:hAnsi="Verdana" w:eastAsia="Verdana" w:cs="Verdana"/>
          <w:color w:val="000000" w:themeColor="text1"/>
          <w:sz w:val="18"/>
          <w:szCs w:val="18"/>
        </w:rPr>
        <w:t>voedselbronnen</w:t>
      </w:r>
      <w:r w:rsidRPr="4F562700" w:rsidR="63F97F58">
        <w:rPr>
          <w:rFonts w:ascii="Verdana" w:hAnsi="Verdana" w:eastAsia="Verdana" w:cs="Verdana"/>
          <w:color w:val="000000" w:themeColor="text1"/>
          <w:sz w:val="18"/>
          <w:szCs w:val="18"/>
        </w:rPr>
        <w:t xml:space="preserve"> en leefgebied. De voedsel</w:t>
      </w:r>
      <w:r w:rsidRPr="4F562700" w:rsidR="58D49595">
        <w:rPr>
          <w:rFonts w:ascii="Verdana" w:hAnsi="Verdana" w:eastAsia="Verdana" w:cs="Verdana"/>
          <w:color w:val="000000" w:themeColor="text1"/>
          <w:sz w:val="18"/>
          <w:szCs w:val="18"/>
        </w:rPr>
        <w:t xml:space="preserve">behoefte van verschillende </w:t>
      </w:r>
      <w:r w:rsidR="674811EC">
        <w:rPr>
          <w:rFonts w:ascii="Verdana" w:hAnsi="Verdana" w:eastAsia="Verdana" w:cs="Verdana"/>
          <w:color w:val="000000" w:themeColor="text1"/>
          <w:sz w:val="18"/>
          <w:szCs w:val="18"/>
        </w:rPr>
        <w:t xml:space="preserve">soorten </w:t>
      </w:r>
      <w:r w:rsidRPr="4F562700" w:rsidR="58D49595">
        <w:rPr>
          <w:rFonts w:ascii="Verdana" w:hAnsi="Verdana" w:eastAsia="Verdana" w:cs="Verdana"/>
          <w:color w:val="000000" w:themeColor="text1"/>
          <w:sz w:val="18"/>
          <w:szCs w:val="18"/>
        </w:rPr>
        <w:t>bestuivers verschillen, bij vo</w:t>
      </w:r>
      <w:r w:rsidRPr="4F562700" w:rsidR="30BF3092">
        <w:rPr>
          <w:rFonts w:ascii="Verdana" w:hAnsi="Verdana" w:eastAsia="Verdana" w:cs="Verdana"/>
          <w:color w:val="000000" w:themeColor="text1"/>
          <w:sz w:val="18"/>
          <w:szCs w:val="18"/>
        </w:rPr>
        <w:t xml:space="preserve">ldoende </w:t>
      </w:r>
      <w:r w:rsidRPr="4B527656" w:rsidR="30BF3092">
        <w:rPr>
          <w:rFonts w:ascii="Verdana" w:hAnsi="Verdana" w:eastAsia="Verdana" w:cs="Verdana"/>
          <w:color w:val="000000" w:themeColor="text1"/>
          <w:sz w:val="18"/>
          <w:szCs w:val="18"/>
        </w:rPr>
        <w:t xml:space="preserve">en divers </w:t>
      </w:r>
      <w:r w:rsidRPr="7837B678" w:rsidR="6061CCED">
        <w:rPr>
          <w:rFonts w:ascii="Verdana" w:hAnsi="Verdana" w:eastAsia="Verdana" w:cs="Verdana"/>
          <w:color w:val="000000" w:themeColor="text1"/>
          <w:sz w:val="18"/>
          <w:szCs w:val="18"/>
        </w:rPr>
        <w:t>voedselaanbod</w:t>
      </w:r>
      <w:r w:rsidRPr="4B527656" w:rsidR="30BF3092">
        <w:rPr>
          <w:rFonts w:ascii="Verdana" w:hAnsi="Verdana" w:eastAsia="Verdana" w:cs="Verdana"/>
          <w:color w:val="000000" w:themeColor="text1"/>
          <w:sz w:val="18"/>
          <w:szCs w:val="18"/>
        </w:rPr>
        <w:t xml:space="preserve"> zullen honingbijen </w:t>
      </w:r>
      <w:r w:rsidRPr="172C5E39" w:rsidR="30BF3092">
        <w:rPr>
          <w:rFonts w:ascii="Verdana" w:hAnsi="Verdana" w:eastAsia="Verdana" w:cs="Verdana"/>
          <w:color w:val="000000" w:themeColor="text1"/>
          <w:sz w:val="18"/>
          <w:szCs w:val="18"/>
        </w:rPr>
        <w:t xml:space="preserve">geen drukfactor zijn voor wilde bestuivers, omdat </w:t>
      </w:r>
      <w:r w:rsidRPr="54E21625" w:rsidR="30BF3092">
        <w:rPr>
          <w:rFonts w:ascii="Verdana" w:hAnsi="Verdana" w:eastAsia="Verdana" w:cs="Verdana"/>
          <w:color w:val="000000" w:themeColor="text1"/>
          <w:sz w:val="18"/>
          <w:szCs w:val="18"/>
        </w:rPr>
        <w:t>ze foerageren op andere plant</w:t>
      </w:r>
      <w:r w:rsidRPr="54E21625" w:rsidR="43E9ED8A">
        <w:rPr>
          <w:rFonts w:ascii="Verdana" w:hAnsi="Verdana" w:eastAsia="Verdana" w:cs="Verdana"/>
          <w:color w:val="000000" w:themeColor="text1"/>
          <w:sz w:val="18"/>
          <w:szCs w:val="18"/>
        </w:rPr>
        <w:t xml:space="preserve">ensoorten. </w:t>
      </w:r>
      <w:r w:rsidRPr="17F7107E" w:rsidR="73C91EC5">
        <w:rPr>
          <w:rFonts w:ascii="Verdana" w:hAnsi="Verdana" w:eastAsia="Verdana" w:cs="Verdana"/>
          <w:color w:val="000000" w:themeColor="text1"/>
          <w:sz w:val="18"/>
          <w:szCs w:val="18"/>
        </w:rPr>
        <w:t xml:space="preserve">Bij gebrek aan voedselbronnen </w:t>
      </w:r>
      <w:r w:rsidRPr="1DB2F8CA" w:rsidR="5897B6E5">
        <w:rPr>
          <w:rFonts w:ascii="Verdana" w:hAnsi="Verdana" w:eastAsia="Verdana" w:cs="Verdana"/>
          <w:color w:val="000000" w:themeColor="text1"/>
          <w:sz w:val="18"/>
          <w:szCs w:val="18"/>
        </w:rPr>
        <w:t>ontstaat</w:t>
      </w:r>
      <w:r w:rsidRPr="17F7107E" w:rsidR="73C91EC5">
        <w:rPr>
          <w:rFonts w:ascii="Verdana" w:hAnsi="Verdana" w:eastAsia="Verdana" w:cs="Verdana"/>
          <w:color w:val="000000" w:themeColor="text1"/>
          <w:sz w:val="18"/>
          <w:szCs w:val="18"/>
        </w:rPr>
        <w:t xml:space="preserve"> overlap in de plantensoorten waarop </w:t>
      </w:r>
      <w:r w:rsidRPr="261272B4" w:rsidR="73C91EC5">
        <w:rPr>
          <w:rFonts w:ascii="Verdana" w:hAnsi="Verdana" w:eastAsia="Verdana" w:cs="Verdana"/>
          <w:color w:val="000000" w:themeColor="text1"/>
          <w:sz w:val="18"/>
          <w:szCs w:val="18"/>
        </w:rPr>
        <w:t xml:space="preserve">honingbijen en wilde bestuivers foerageren, waardoor ze met elkaar </w:t>
      </w:r>
      <w:r w:rsidRPr="28074114" w:rsidR="62428038">
        <w:rPr>
          <w:rFonts w:ascii="Verdana" w:hAnsi="Verdana" w:eastAsia="Verdana" w:cs="Verdana"/>
          <w:color w:val="000000" w:themeColor="text1"/>
          <w:sz w:val="18"/>
          <w:szCs w:val="18"/>
        </w:rPr>
        <w:t>concurreren</w:t>
      </w:r>
      <w:r w:rsidRPr="28074114" w:rsidR="73C91EC5">
        <w:rPr>
          <w:rFonts w:ascii="Verdana" w:hAnsi="Verdana" w:eastAsia="Verdana" w:cs="Verdana"/>
          <w:color w:val="000000" w:themeColor="text1"/>
          <w:sz w:val="18"/>
          <w:szCs w:val="18"/>
        </w:rPr>
        <w:t xml:space="preserve"> om voedsel. </w:t>
      </w:r>
      <w:r w:rsidRPr="3B34643C" w:rsidR="3F839316">
        <w:rPr>
          <w:rFonts w:ascii="Verdana" w:hAnsi="Verdana" w:eastAsia="Verdana" w:cs="Verdana"/>
          <w:color w:val="000000" w:themeColor="text1"/>
          <w:sz w:val="18"/>
          <w:szCs w:val="18"/>
        </w:rPr>
        <w:t xml:space="preserve">Met name voor specialistische soorten is dit </w:t>
      </w:r>
      <w:r w:rsidRPr="7D1A4C98" w:rsidR="3F839316">
        <w:rPr>
          <w:rFonts w:ascii="Verdana" w:hAnsi="Verdana" w:eastAsia="Verdana" w:cs="Verdana"/>
          <w:color w:val="000000" w:themeColor="text1"/>
          <w:sz w:val="18"/>
          <w:szCs w:val="18"/>
        </w:rPr>
        <w:t xml:space="preserve">een probleem, zij zijn voor hun voedsel </w:t>
      </w:r>
      <w:r w:rsidRPr="5173F113" w:rsidR="3F839316">
        <w:rPr>
          <w:rFonts w:ascii="Verdana" w:hAnsi="Verdana" w:eastAsia="Verdana" w:cs="Verdana"/>
          <w:color w:val="000000" w:themeColor="text1"/>
          <w:sz w:val="18"/>
          <w:szCs w:val="18"/>
        </w:rPr>
        <w:t xml:space="preserve">afhankelijk van één of </w:t>
      </w:r>
      <w:r w:rsidRPr="4C30C308" w:rsidR="3F839316">
        <w:rPr>
          <w:rFonts w:ascii="Verdana" w:hAnsi="Verdana" w:eastAsia="Verdana" w:cs="Verdana"/>
          <w:color w:val="000000" w:themeColor="text1"/>
          <w:sz w:val="18"/>
          <w:szCs w:val="18"/>
        </w:rPr>
        <w:t xml:space="preserve">enkele </w:t>
      </w:r>
      <w:r w:rsidRPr="4C30C308" w:rsidR="4693717D">
        <w:rPr>
          <w:rFonts w:ascii="Verdana" w:hAnsi="Verdana" w:eastAsia="Verdana" w:cs="Verdana"/>
          <w:color w:val="000000" w:themeColor="text1"/>
          <w:sz w:val="18"/>
          <w:szCs w:val="18"/>
        </w:rPr>
        <w:t xml:space="preserve">soorten </w:t>
      </w:r>
      <w:r w:rsidRPr="4C30C308" w:rsidR="13C2E516">
        <w:rPr>
          <w:rFonts w:ascii="Verdana" w:hAnsi="Verdana" w:eastAsia="Verdana" w:cs="Verdana"/>
          <w:color w:val="000000" w:themeColor="text1"/>
          <w:sz w:val="18"/>
          <w:szCs w:val="18"/>
        </w:rPr>
        <w:t>waardplanten</w:t>
      </w:r>
      <w:r w:rsidR="438E56D9">
        <w:rPr>
          <w:rFonts w:ascii="Verdana" w:hAnsi="Verdana" w:eastAsia="Verdana" w:cs="Verdana"/>
          <w:color w:val="000000" w:themeColor="text1"/>
          <w:sz w:val="18"/>
          <w:szCs w:val="18"/>
        </w:rPr>
        <w:t>.</w:t>
      </w:r>
      <w:r w:rsidRPr="3B52931B" w:rsidR="23C01A35">
        <w:rPr>
          <w:rStyle w:val="Voetnootmarkering"/>
          <w:rFonts w:ascii="Verdana" w:hAnsi="Verdana" w:eastAsia="Verdana" w:cs="Verdana"/>
          <w:color w:val="000000" w:themeColor="text1"/>
          <w:sz w:val="18"/>
          <w:szCs w:val="18"/>
        </w:rPr>
        <w:footnoteReference w:id="150"/>
      </w:r>
      <w:r w:rsidRPr="28074114" w:rsidR="43E9ED8A">
        <w:rPr>
          <w:rFonts w:ascii="Verdana" w:hAnsi="Verdana" w:eastAsia="Verdana" w:cs="Verdana"/>
          <w:color w:val="000000" w:themeColor="text1"/>
          <w:sz w:val="18"/>
          <w:szCs w:val="18"/>
        </w:rPr>
        <w:t xml:space="preserve"> </w:t>
      </w:r>
      <w:r w:rsidRPr="76438209" w:rsidR="43E9ED8A">
        <w:rPr>
          <w:rFonts w:ascii="Verdana" w:hAnsi="Verdana" w:eastAsia="Verdana" w:cs="Verdana"/>
          <w:color w:val="000000" w:themeColor="text1"/>
          <w:sz w:val="18"/>
          <w:szCs w:val="18"/>
        </w:rPr>
        <w:t xml:space="preserve"> </w:t>
      </w:r>
    </w:p>
    <w:p w:rsidR="71952284" w:rsidP="71952284" w:rsidRDefault="71952284" w14:paraId="31D23F14" w14:textId="38DE462A">
      <w:pPr>
        <w:spacing w:after="0" w:line="240" w:lineRule="auto"/>
        <w:jc w:val="both"/>
        <w:rPr>
          <w:rFonts w:ascii="Verdana" w:hAnsi="Verdana" w:eastAsia="Verdana" w:cs="Verdana"/>
          <w:color w:val="000000" w:themeColor="text1"/>
          <w:sz w:val="18"/>
          <w:szCs w:val="18"/>
        </w:rPr>
      </w:pPr>
    </w:p>
    <w:p w:rsidRPr="001E7BC6" w:rsidR="000B5D67" w:rsidP="00BF4FB7" w:rsidRDefault="0798B1DB" w14:paraId="40853855" w14:textId="44E8528E">
      <w:pPr>
        <w:jc w:val="both"/>
        <w:rPr>
          <w:rFonts w:ascii="Verdana" w:hAnsi="Verdana"/>
          <w:sz w:val="18"/>
          <w:szCs w:val="18"/>
        </w:rPr>
      </w:pPr>
      <w:r w:rsidRPr="1999DDCD">
        <w:rPr>
          <w:rFonts w:ascii="Verdana" w:hAnsi="Verdana" w:eastAsia="Verdana" w:cs="Verdana"/>
          <w:color w:val="000000" w:themeColor="text1"/>
          <w:sz w:val="18"/>
          <w:szCs w:val="18"/>
        </w:rPr>
        <w:t>Daarnaast</w:t>
      </w:r>
      <w:r w:rsidRPr="1999DDCD" w:rsidR="63F4590E">
        <w:rPr>
          <w:rFonts w:ascii="Verdana" w:hAnsi="Verdana" w:eastAsia="Verdana" w:cs="Verdana"/>
          <w:color w:val="000000" w:themeColor="text1"/>
          <w:sz w:val="18"/>
          <w:szCs w:val="18"/>
        </w:rPr>
        <w:t xml:space="preserve"> is geschikt ecologisch beheer en </w:t>
      </w:r>
      <w:r w:rsidRPr="1999DDCD" w:rsidR="23A51ECC">
        <w:rPr>
          <w:rFonts w:ascii="Verdana" w:hAnsi="Verdana" w:eastAsia="Verdana" w:cs="Verdana"/>
          <w:color w:val="000000" w:themeColor="text1"/>
          <w:sz w:val="18"/>
          <w:szCs w:val="18"/>
        </w:rPr>
        <w:t>inrichting</w:t>
      </w:r>
      <w:r w:rsidRPr="1999DDCD" w:rsidR="63F4590E">
        <w:rPr>
          <w:rFonts w:ascii="Verdana" w:hAnsi="Verdana" w:eastAsia="Verdana" w:cs="Verdana"/>
          <w:color w:val="000000" w:themeColor="text1"/>
          <w:sz w:val="18"/>
          <w:szCs w:val="18"/>
        </w:rPr>
        <w:t xml:space="preserve"> essentieel om </w:t>
      </w:r>
      <w:r w:rsidRPr="1999DDCD" w:rsidR="0760D6C5">
        <w:rPr>
          <w:rFonts w:ascii="Verdana" w:hAnsi="Verdana" w:eastAsia="Verdana" w:cs="Verdana"/>
          <w:color w:val="000000" w:themeColor="text1"/>
          <w:sz w:val="18"/>
          <w:szCs w:val="18"/>
        </w:rPr>
        <w:t xml:space="preserve">de </w:t>
      </w:r>
      <w:r w:rsidRPr="1999DDCD" w:rsidR="347A7BFC">
        <w:rPr>
          <w:rFonts w:ascii="Verdana" w:hAnsi="Verdana" w:eastAsia="Verdana" w:cs="Verdana"/>
          <w:color w:val="000000" w:themeColor="text1"/>
          <w:sz w:val="18"/>
          <w:szCs w:val="18"/>
        </w:rPr>
        <w:t>juiste</w:t>
      </w:r>
      <w:r w:rsidRPr="1999DDCD" w:rsidR="0760D6C5">
        <w:rPr>
          <w:rFonts w:ascii="Verdana" w:hAnsi="Verdana" w:eastAsia="Verdana" w:cs="Verdana"/>
          <w:color w:val="000000" w:themeColor="text1"/>
          <w:sz w:val="18"/>
          <w:szCs w:val="18"/>
        </w:rPr>
        <w:t xml:space="preserve"> condities</w:t>
      </w:r>
      <w:r w:rsidRPr="1999DDCD" w:rsidR="63F4590E">
        <w:rPr>
          <w:rFonts w:ascii="Verdana" w:hAnsi="Verdana" w:eastAsia="Verdana" w:cs="Verdana"/>
          <w:color w:val="000000" w:themeColor="text1"/>
          <w:sz w:val="18"/>
          <w:szCs w:val="18"/>
        </w:rPr>
        <w:t xml:space="preserve"> voor bestuivers te creëren. </w:t>
      </w:r>
      <w:r w:rsidRPr="1999DDCD" w:rsidR="044EF01B">
        <w:rPr>
          <w:rFonts w:ascii="Verdana" w:hAnsi="Verdana"/>
          <w:sz w:val="18"/>
          <w:szCs w:val="18"/>
        </w:rPr>
        <w:t>Ecologisch beheer</w:t>
      </w:r>
      <w:r w:rsidRPr="1999DDCD" w:rsidR="67D9C081">
        <w:rPr>
          <w:rFonts w:ascii="Verdana" w:hAnsi="Verdana"/>
          <w:sz w:val="18"/>
          <w:szCs w:val="18"/>
        </w:rPr>
        <w:t xml:space="preserve"> zoals gedefinieerd in </w:t>
      </w:r>
      <w:r w:rsidRPr="1999DDCD" w:rsidR="32CA0E41">
        <w:rPr>
          <w:rFonts w:ascii="Verdana" w:hAnsi="Verdana"/>
          <w:sz w:val="18"/>
          <w:szCs w:val="18"/>
        </w:rPr>
        <w:t>Basiskwaliteit Natuur</w:t>
      </w:r>
      <w:r w:rsidRPr="1999DDCD" w:rsidR="044EF01B">
        <w:rPr>
          <w:rFonts w:ascii="Verdana" w:hAnsi="Verdana"/>
          <w:sz w:val="18"/>
          <w:szCs w:val="18"/>
        </w:rPr>
        <w:t xml:space="preserve"> is het onderhouden van groen met natuurlijke processen als uitgangspunt, gericht op het versterken van</w:t>
      </w:r>
      <w:r w:rsidRPr="1999DDCD" w:rsidR="39A015B4">
        <w:rPr>
          <w:rFonts w:ascii="Verdana" w:hAnsi="Verdana"/>
          <w:sz w:val="18"/>
          <w:szCs w:val="18"/>
        </w:rPr>
        <w:t xml:space="preserve"> gebiedseigen</w:t>
      </w:r>
      <w:r w:rsidRPr="1999DDCD" w:rsidR="044EF01B">
        <w:rPr>
          <w:rFonts w:ascii="Verdana" w:hAnsi="Verdana"/>
          <w:sz w:val="18"/>
          <w:szCs w:val="18"/>
        </w:rPr>
        <w:t xml:space="preserve"> biodiversiteit</w:t>
      </w:r>
      <w:r w:rsidRPr="1999DDCD" w:rsidR="02B7AD76">
        <w:rPr>
          <w:rFonts w:ascii="Verdana" w:hAnsi="Verdana"/>
          <w:sz w:val="18"/>
          <w:szCs w:val="18"/>
        </w:rPr>
        <w:t xml:space="preserve"> die past bij de lokale situatie</w:t>
      </w:r>
      <w:r w:rsidRPr="1999DDCD" w:rsidR="044EF01B">
        <w:rPr>
          <w:rFonts w:ascii="Verdana" w:hAnsi="Verdana"/>
          <w:sz w:val="18"/>
          <w:szCs w:val="18"/>
        </w:rPr>
        <w:t>.</w:t>
      </w:r>
      <w:r w:rsidR="004C00C2">
        <w:rPr>
          <w:rStyle w:val="Voetnootmarkering"/>
          <w:rFonts w:ascii="Verdana" w:hAnsi="Verdana"/>
          <w:sz w:val="18"/>
          <w:szCs w:val="18"/>
        </w:rPr>
        <w:footnoteReference w:id="151"/>
      </w:r>
      <w:r w:rsidRPr="1999DDCD" w:rsidR="044EF01B">
        <w:rPr>
          <w:rFonts w:ascii="Verdana" w:hAnsi="Verdana"/>
          <w:sz w:val="18"/>
          <w:szCs w:val="18"/>
        </w:rPr>
        <w:t xml:space="preserve"> Belangrijke onderdelen van ecologisch beheer</w:t>
      </w:r>
      <w:r w:rsidRPr="1999DDCD" w:rsidR="40A791D8">
        <w:rPr>
          <w:rFonts w:ascii="Verdana" w:hAnsi="Verdana"/>
          <w:sz w:val="18"/>
          <w:szCs w:val="18"/>
        </w:rPr>
        <w:t xml:space="preserve"> voor bestuivers</w:t>
      </w:r>
      <w:r w:rsidRPr="1999DDCD" w:rsidR="044EF01B">
        <w:rPr>
          <w:rFonts w:ascii="Verdana" w:hAnsi="Verdana"/>
          <w:sz w:val="18"/>
          <w:szCs w:val="18"/>
        </w:rPr>
        <w:t xml:space="preserve"> zijn het vermijden van pesticiden</w:t>
      </w:r>
      <w:r w:rsidRPr="1999DDCD" w:rsidR="6D40DC77">
        <w:rPr>
          <w:rFonts w:ascii="Verdana" w:hAnsi="Verdana"/>
          <w:sz w:val="18"/>
          <w:szCs w:val="18"/>
        </w:rPr>
        <w:t xml:space="preserve"> en gewasbeschermingsmiddelen</w:t>
      </w:r>
      <w:r w:rsidRPr="1999DDCD" w:rsidR="044EF01B">
        <w:rPr>
          <w:rFonts w:ascii="Verdana" w:hAnsi="Verdana"/>
          <w:sz w:val="18"/>
          <w:szCs w:val="18"/>
        </w:rPr>
        <w:t>, gefaseerd maaien, genetisch inheemse beplanting, het afvoeren van maaisel en natuurlijke verschraling. Dit zorgt voor een gevarieerde leefomgeving voor insecten, vogels en kleine zoogdieren. </w:t>
      </w:r>
      <w:r w:rsidRPr="1999DDCD" w:rsidR="78319CE6">
        <w:rPr>
          <w:rFonts w:ascii="Verdana" w:hAnsi="Verdana"/>
          <w:sz w:val="18"/>
          <w:szCs w:val="18"/>
        </w:rPr>
        <w:t>Ecologisch beheer kan uitvallen in diverse soorten, waaronder</w:t>
      </w:r>
      <w:r w:rsidR="65E9482F">
        <w:rPr>
          <w:rFonts w:ascii="Verdana" w:hAnsi="Verdana"/>
          <w:sz w:val="18"/>
          <w:szCs w:val="18"/>
        </w:rPr>
        <w:t xml:space="preserve"> </w:t>
      </w:r>
      <w:r w:rsidRPr="1999DDCD" w:rsidR="044EF01B">
        <w:rPr>
          <w:rFonts w:ascii="Verdana" w:hAnsi="Verdana"/>
          <w:sz w:val="18"/>
          <w:szCs w:val="18"/>
        </w:rPr>
        <w:t>bermbeheer</w:t>
      </w:r>
      <w:r w:rsidRPr="1999DDCD" w:rsidR="5A17E823">
        <w:rPr>
          <w:rFonts w:ascii="Verdana" w:hAnsi="Verdana"/>
          <w:sz w:val="18"/>
          <w:szCs w:val="18"/>
        </w:rPr>
        <w:t xml:space="preserve"> en het</w:t>
      </w:r>
      <w:r w:rsidRPr="1999DDCD" w:rsidR="044EF01B">
        <w:rPr>
          <w:rFonts w:ascii="Verdana" w:hAnsi="Verdana"/>
          <w:sz w:val="18"/>
          <w:szCs w:val="18"/>
        </w:rPr>
        <w:t xml:space="preserve"> beheer van dijken, natuurgebieden, slootkanten en stadspark</w:t>
      </w:r>
      <w:r w:rsidRPr="1999DDCD" w:rsidR="10085E9B">
        <w:rPr>
          <w:rFonts w:ascii="Verdana" w:hAnsi="Verdana"/>
          <w:sz w:val="18"/>
          <w:szCs w:val="18"/>
        </w:rPr>
        <w:t xml:space="preserve">en. </w:t>
      </w:r>
    </w:p>
    <w:p w:rsidR="00F440F7" w:rsidP="35810B28" w:rsidRDefault="680FF06D" w14:paraId="0E1A998D" w14:textId="1E58C610">
      <w:pPr>
        <w:spacing w:after="0" w:line="240" w:lineRule="auto"/>
        <w:jc w:val="both"/>
        <w:rPr>
          <w:rFonts w:ascii="Verdana" w:hAnsi="Verdana" w:eastAsia="Verdana" w:cs="Verdana"/>
          <w:color w:val="000000" w:themeColor="text1"/>
          <w:sz w:val="18"/>
          <w:szCs w:val="18"/>
        </w:rPr>
      </w:pPr>
      <w:r w:rsidRPr="2C6875BE">
        <w:rPr>
          <w:rFonts w:ascii="Verdana" w:hAnsi="Verdana" w:eastAsia="Verdana" w:cs="Verdana"/>
          <w:color w:val="000000" w:themeColor="text1"/>
          <w:sz w:val="18"/>
          <w:szCs w:val="18"/>
        </w:rPr>
        <w:t xml:space="preserve">Bestuivers </w:t>
      </w:r>
      <w:r w:rsidRPr="2C6875BE" w:rsidR="1EFB0BBF">
        <w:rPr>
          <w:rFonts w:ascii="Verdana" w:hAnsi="Verdana" w:eastAsia="Verdana" w:cs="Verdana"/>
          <w:color w:val="000000" w:themeColor="text1"/>
          <w:sz w:val="18"/>
          <w:szCs w:val="18"/>
        </w:rPr>
        <w:t>stellen</w:t>
      </w:r>
      <w:r w:rsidRPr="2C6875BE">
        <w:rPr>
          <w:rFonts w:ascii="Verdana" w:hAnsi="Verdana" w:eastAsia="Verdana" w:cs="Verdana"/>
          <w:color w:val="000000" w:themeColor="text1"/>
          <w:sz w:val="18"/>
          <w:szCs w:val="18"/>
        </w:rPr>
        <w:t xml:space="preserve"> specifieke eisen </w:t>
      </w:r>
      <w:r w:rsidRPr="2C6875BE" w:rsidR="0ACC91C0">
        <w:rPr>
          <w:rFonts w:ascii="Verdana" w:hAnsi="Verdana" w:eastAsia="Verdana" w:cs="Verdana"/>
          <w:color w:val="000000" w:themeColor="text1"/>
          <w:sz w:val="18"/>
          <w:szCs w:val="18"/>
        </w:rPr>
        <w:t xml:space="preserve">aan hun leefomgeving </w:t>
      </w:r>
      <w:r w:rsidRPr="2C6875BE">
        <w:rPr>
          <w:rFonts w:ascii="Verdana" w:hAnsi="Verdana" w:eastAsia="Verdana" w:cs="Verdana"/>
          <w:color w:val="000000" w:themeColor="text1"/>
          <w:sz w:val="18"/>
          <w:szCs w:val="18"/>
        </w:rPr>
        <w:t>die in gener</w:t>
      </w:r>
      <w:r w:rsidRPr="2C6875BE" w:rsidR="2B3F8DE3">
        <w:rPr>
          <w:rFonts w:ascii="Verdana" w:hAnsi="Verdana" w:eastAsia="Verdana" w:cs="Verdana"/>
          <w:color w:val="000000" w:themeColor="text1"/>
          <w:sz w:val="18"/>
          <w:szCs w:val="18"/>
        </w:rPr>
        <w:t>iek</w:t>
      </w:r>
      <w:r w:rsidRPr="2C6875BE">
        <w:rPr>
          <w:rFonts w:ascii="Verdana" w:hAnsi="Verdana" w:eastAsia="Verdana" w:cs="Verdana"/>
          <w:color w:val="000000" w:themeColor="text1"/>
          <w:sz w:val="18"/>
          <w:szCs w:val="18"/>
        </w:rPr>
        <w:t xml:space="preserve"> beleid</w:t>
      </w:r>
      <w:r w:rsidRPr="2C6875BE" w:rsidR="4C169A98">
        <w:rPr>
          <w:rFonts w:ascii="Verdana" w:hAnsi="Verdana" w:eastAsia="Verdana" w:cs="Verdana"/>
          <w:color w:val="000000" w:themeColor="text1"/>
          <w:sz w:val="18"/>
          <w:szCs w:val="18"/>
        </w:rPr>
        <w:t xml:space="preserve"> voor natuurherstel niet altijd worden geborgd. Dit hangt onder andere samen met de relatief kleine ruimtelijke schaal waarop</w:t>
      </w:r>
      <w:r w:rsidRPr="2C6875BE" w:rsidR="3FB74732">
        <w:rPr>
          <w:rFonts w:ascii="Verdana" w:hAnsi="Verdana" w:eastAsia="Verdana" w:cs="Verdana"/>
          <w:color w:val="000000" w:themeColor="text1"/>
          <w:sz w:val="18"/>
          <w:szCs w:val="18"/>
        </w:rPr>
        <w:t xml:space="preserve"> voldoende en divers voedselaanbod</w:t>
      </w:r>
      <w:r w:rsidRPr="2C6875BE" w:rsidR="1C019541">
        <w:rPr>
          <w:rFonts w:ascii="Verdana" w:hAnsi="Verdana" w:eastAsia="Verdana" w:cs="Verdana"/>
          <w:color w:val="000000" w:themeColor="text1"/>
          <w:sz w:val="18"/>
          <w:szCs w:val="18"/>
        </w:rPr>
        <w:t xml:space="preserve"> in combinatie</w:t>
      </w:r>
      <w:r w:rsidRPr="2C6875BE" w:rsidR="3FB74732">
        <w:rPr>
          <w:rFonts w:ascii="Verdana" w:hAnsi="Verdana" w:eastAsia="Verdana" w:cs="Verdana"/>
          <w:color w:val="000000" w:themeColor="text1"/>
          <w:sz w:val="18"/>
          <w:szCs w:val="18"/>
        </w:rPr>
        <w:t xml:space="preserve"> met </w:t>
      </w:r>
      <w:r w:rsidRPr="2C6875BE" w:rsidR="292B6A2C">
        <w:rPr>
          <w:rFonts w:ascii="Verdana" w:hAnsi="Verdana" w:eastAsia="Verdana" w:cs="Verdana"/>
          <w:color w:val="000000" w:themeColor="text1"/>
          <w:sz w:val="18"/>
          <w:szCs w:val="18"/>
        </w:rPr>
        <w:t>geschikte</w:t>
      </w:r>
      <w:r w:rsidRPr="2C6875BE" w:rsidR="3FB74732">
        <w:rPr>
          <w:rFonts w:ascii="Verdana" w:hAnsi="Verdana" w:eastAsia="Verdana" w:cs="Verdana"/>
          <w:color w:val="000000" w:themeColor="text1"/>
          <w:sz w:val="18"/>
          <w:szCs w:val="18"/>
        </w:rPr>
        <w:t xml:space="preserve"> nestelgelegenheden</w:t>
      </w:r>
      <w:r w:rsidRPr="2C6875BE" w:rsidR="1C71716C">
        <w:rPr>
          <w:rFonts w:ascii="Verdana" w:hAnsi="Verdana" w:eastAsia="Verdana" w:cs="Verdana"/>
          <w:color w:val="000000" w:themeColor="text1"/>
          <w:sz w:val="18"/>
          <w:szCs w:val="18"/>
        </w:rPr>
        <w:t xml:space="preserve"> aanwezig moet zijn</w:t>
      </w:r>
      <w:r w:rsidRPr="2C6875BE" w:rsidR="3820EA1F">
        <w:rPr>
          <w:rFonts w:ascii="Verdana" w:hAnsi="Verdana" w:eastAsia="Verdana" w:cs="Verdana"/>
          <w:color w:val="000000" w:themeColor="text1"/>
          <w:sz w:val="18"/>
          <w:szCs w:val="18"/>
        </w:rPr>
        <w:t xml:space="preserve"> (vari</w:t>
      </w:r>
      <w:r w:rsidRPr="2C6875BE" w:rsidR="2326E91A">
        <w:rPr>
          <w:rFonts w:ascii="Verdana" w:hAnsi="Verdana" w:eastAsia="Verdana" w:cs="Verdana"/>
          <w:color w:val="000000" w:themeColor="text1"/>
          <w:sz w:val="18"/>
          <w:szCs w:val="18"/>
        </w:rPr>
        <w:t>ë</w:t>
      </w:r>
      <w:r w:rsidRPr="2C6875BE" w:rsidR="3820EA1F">
        <w:rPr>
          <w:rFonts w:ascii="Verdana" w:hAnsi="Verdana" w:eastAsia="Verdana" w:cs="Verdana"/>
          <w:color w:val="000000" w:themeColor="text1"/>
          <w:sz w:val="18"/>
          <w:szCs w:val="18"/>
        </w:rPr>
        <w:t>rend tussen de 50 en 500 meter)</w:t>
      </w:r>
      <w:r w:rsidRPr="2C6875BE" w:rsidR="1B588CEA">
        <w:rPr>
          <w:rFonts w:ascii="Verdana" w:hAnsi="Verdana" w:eastAsia="Verdana" w:cs="Verdana"/>
          <w:color w:val="000000" w:themeColor="text1"/>
          <w:sz w:val="18"/>
          <w:szCs w:val="18"/>
        </w:rPr>
        <w:t>.</w:t>
      </w:r>
      <w:r w:rsidRPr="2C6875BE" w:rsidR="39ABE837">
        <w:rPr>
          <w:rFonts w:ascii="Verdana" w:hAnsi="Verdana" w:eastAsia="Verdana" w:cs="Verdana"/>
          <w:color w:val="000000" w:themeColor="text1"/>
          <w:sz w:val="18"/>
          <w:szCs w:val="18"/>
        </w:rPr>
        <w:t xml:space="preserve"> </w:t>
      </w:r>
      <w:r w:rsidRPr="2C6875BE" w:rsidR="00C21ACD">
        <w:rPr>
          <w:rFonts w:ascii="Verdana" w:hAnsi="Verdana" w:eastAsia="Verdana" w:cs="Verdana"/>
          <w:color w:val="000000" w:themeColor="text1"/>
          <w:sz w:val="18"/>
          <w:szCs w:val="18"/>
        </w:rPr>
        <w:t xml:space="preserve">Een geschikt leefgebied voor bestuivers bestaat </w:t>
      </w:r>
      <w:r w:rsidRPr="2C6875BE" w:rsidR="00630A63">
        <w:rPr>
          <w:rFonts w:ascii="Verdana" w:hAnsi="Verdana" w:eastAsia="Verdana" w:cs="Verdana"/>
          <w:color w:val="000000" w:themeColor="text1"/>
          <w:sz w:val="18"/>
          <w:szCs w:val="18"/>
        </w:rPr>
        <w:t>uit nestelrui</w:t>
      </w:r>
      <w:r w:rsidRPr="2C6875BE" w:rsidR="00E02528">
        <w:rPr>
          <w:rFonts w:ascii="Verdana" w:hAnsi="Verdana" w:eastAsia="Verdana" w:cs="Verdana"/>
          <w:color w:val="000000" w:themeColor="text1"/>
          <w:sz w:val="18"/>
          <w:szCs w:val="18"/>
        </w:rPr>
        <w:t>mte</w:t>
      </w:r>
      <w:r w:rsidRPr="2C6875BE" w:rsidR="003403C5">
        <w:rPr>
          <w:rFonts w:ascii="Verdana" w:hAnsi="Verdana" w:eastAsia="Verdana" w:cs="Verdana"/>
          <w:color w:val="000000" w:themeColor="text1"/>
          <w:sz w:val="18"/>
          <w:szCs w:val="18"/>
        </w:rPr>
        <w:t>, zoals warme open plekken (ondergronds), dood hout</w:t>
      </w:r>
      <w:r w:rsidRPr="7B446750" w:rsidR="00CADA7A">
        <w:rPr>
          <w:rFonts w:ascii="Verdana" w:hAnsi="Verdana" w:eastAsia="Verdana" w:cs="Verdana"/>
          <w:color w:val="000000" w:themeColor="text1"/>
          <w:sz w:val="18"/>
          <w:szCs w:val="18"/>
        </w:rPr>
        <w:t>,</w:t>
      </w:r>
      <w:r w:rsidRPr="2C6875BE" w:rsidR="003403C5">
        <w:rPr>
          <w:rFonts w:ascii="Verdana" w:hAnsi="Verdana" w:eastAsia="Verdana" w:cs="Verdana"/>
          <w:color w:val="000000" w:themeColor="text1"/>
          <w:sz w:val="18"/>
          <w:szCs w:val="18"/>
        </w:rPr>
        <w:t xml:space="preserve"> holle stengels</w:t>
      </w:r>
      <w:r w:rsidRPr="7B446750" w:rsidR="2AA22D3D">
        <w:rPr>
          <w:rFonts w:ascii="Verdana" w:hAnsi="Verdana" w:eastAsia="Verdana" w:cs="Verdana"/>
          <w:color w:val="000000" w:themeColor="text1"/>
          <w:sz w:val="18"/>
          <w:szCs w:val="18"/>
        </w:rPr>
        <w:t xml:space="preserve"> </w:t>
      </w:r>
      <w:r w:rsidRPr="7F9EC037" w:rsidR="2AA22D3D">
        <w:rPr>
          <w:rFonts w:ascii="Verdana" w:hAnsi="Verdana" w:eastAsia="Verdana" w:cs="Verdana"/>
          <w:color w:val="000000" w:themeColor="text1"/>
          <w:sz w:val="18"/>
          <w:szCs w:val="18"/>
        </w:rPr>
        <w:t>e</w:t>
      </w:r>
      <w:r w:rsidRPr="7F9EC037" w:rsidR="3C10E338">
        <w:rPr>
          <w:rFonts w:ascii="Verdana" w:hAnsi="Verdana" w:eastAsia="Verdana" w:cs="Verdana"/>
          <w:color w:val="000000" w:themeColor="text1"/>
          <w:sz w:val="18"/>
          <w:szCs w:val="18"/>
        </w:rPr>
        <w:t>n</w:t>
      </w:r>
      <w:r w:rsidRPr="2C6875BE" w:rsidR="003403C5">
        <w:rPr>
          <w:rFonts w:ascii="Verdana" w:hAnsi="Verdana" w:eastAsia="Verdana" w:cs="Verdana"/>
          <w:color w:val="000000" w:themeColor="text1"/>
          <w:sz w:val="18"/>
          <w:szCs w:val="18"/>
        </w:rPr>
        <w:t xml:space="preserve"> specifieke soorten planten.</w:t>
      </w:r>
      <w:r w:rsidRPr="2C6875BE" w:rsidR="6B92CD85">
        <w:rPr>
          <w:rFonts w:ascii="Verdana" w:hAnsi="Verdana" w:eastAsia="Verdana" w:cs="Verdana"/>
          <w:color w:val="000000" w:themeColor="text1"/>
          <w:sz w:val="18"/>
          <w:szCs w:val="18"/>
        </w:rPr>
        <w:t xml:space="preserve"> </w:t>
      </w:r>
      <w:r w:rsidRPr="2C6875BE" w:rsidR="00A3710C">
        <w:rPr>
          <w:rFonts w:ascii="Verdana" w:hAnsi="Verdana" w:eastAsia="Verdana" w:cs="Verdana"/>
          <w:color w:val="000000" w:themeColor="text1"/>
          <w:sz w:val="18"/>
          <w:szCs w:val="18"/>
        </w:rPr>
        <w:t xml:space="preserve">Daarnaast is het belangrijk dat er voldoende </w:t>
      </w:r>
      <w:r w:rsidRPr="2C6875BE" w:rsidR="360949DB">
        <w:rPr>
          <w:rFonts w:ascii="Verdana" w:hAnsi="Verdana" w:eastAsia="Verdana" w:cs="Verdana"/>
          <w:color w:val="000000" w:themeColor="text1"/>
          <w:sz w:val="18"/>
          <w:szCs w:val="18"/>
        </w:rPr>
        <w:t>en divers inheems</w:t>
      </w:r>
      <w:r w:rsidRPr="2C6875BE" w:rsidR="00A3710C">
        <w:rPr>
          <w:rFonts w:ascii="Verdana" w:hAnsi="Verdana" w:eastAsia="Verdana" w:cs="Verdana"/>
          <w:color w:val="000000" w:themeColor="text1"/>
          <w:sz w:val="18"/>
          <w:szCs w:val="18"/>
        </w:rPr>
        <w:t xml:space="preserve"> </w:t>
      </w:r>
      <w:r w:rsidRPr="2C6875BE" w:rsidR="01C58E98">
        <w:rPr>
          <w:rFonts w:ascii="Verdana" w:hAnsi="Verdana" w:eastAsia="Verdana" w:cs="Verdana"/>
          <w:color w:val="000000" w:themeColor="text1"/>
          <w:sz w:val="18"/>
          <w:szCs w:val="18"/>
        </w:rPr>
        <w:t xml:space="preserve">voedselaanbod aanwezig </w:t>
      </w:r>
      <w:r w:rsidRPr="2C6875BE" w:rsidR="00A3710C">
        <w:rPr>
          <w:rFonts w:ascii="Verdana" w:hAnsi="Verdana" w:eastAsia="Verdana" w:cs="Verdana"/>
          <w:color w:val="000000" w:themeColor="text1"/>
          <w:sz w:val="18"/>
          <w:szCs w:val="18"/>
        </w:rPr>
        <w:t xml:space="preserve">is. </w:t>
      </w:r>
      <w:r w:rsidRPr="2C6875BE" w:rsidR="0860310E">
        <w:rPr>
          <w:rFonts w:ascii="Verdana" w:hAnsi="Verdana" w:eastAsia="Verdana" w:cs="Verdana"/>
          <w:color w:val="000000" w:themeColor="text1"/>
          <w:sz w:val="18"/>
          <w:szCs w:val="18"/>
        </w:rPr>
        <w:t>Dit voedsel</w:t>
      </w:r>
      <w:r w:rsidRPr="2C6875BE" w:rsidR="00A3710C">
        <w:rPr>
          <w:rFonts w:ascii="Verdana" w:hAnsi="Verdana" w:eastAsia="Verdana" w:cs="Verdana"/>
          <w:color w:val="000000" w:themeColor="text1"/>
          <w:sz w:val="18"/>
          <w:szCs w:val="18"/>
        </w:rPr>
        <w:t xml:space="preserve"> bestaat voornamelijk uit nectar en stuifmeel uit bloemen. </w:t>
      </w:r>
      <w:r w:rsidRPr="2C6875BE" w:rsidR="00F440F7">
        <w:rPr>
          <w:rFonts w:ascii="Verdana" w:hAnsi="Verdana" w:eastAsia="Verdana" w:cs="Verdana"/>
          <w:color w:val="000000" w:themeColor="text1"/>
          <w:sz w:val="18"/>
          <w:szCs w:val="18"/>
        </w:rPr>
        <w:t>T</w:t>
      </w:r>
      <w:r w:rsidRPr="2C6875BE" w:rsidR="2BDACF43">
        <w:rPr>
          <w:rFonts w:ascii="Verdana" w:hAnsi="Verdana" w:eastAsia="Verdana" w:cs="Verdana"/>
          <w:color w:val="000000" w:themeColor="text1"/>
          <w:sz w:val="18"/>
          <w:szCs w:val="18"/>
        </w:rPr>
        <w:t>ot slot</w:t>
      </w:r>
      <w:r w:rsidRPr="2C6875BE" w:rsidR="00F440F7">
        <w:rPr>
          <w:rFonts w:ascii="Verdana" w:hAnsi="Verdana" w:eastAsia="Verdana" w:cs="Verdana"/>
          <w:color w:val="000000" w:themeColor="text1"/>
          <w:sz w:val="18"/>
          <w:szCs w:val="18"/>
        </w:rPr>
        <w:t xml:space="preserve"> hebben bestuivers structuur in het landschap </w:t>
      </w:r>
      <w:r w:rsidRPr="2C6875BE" w:rsidR="0C4B727A">
        <w:rPr>
          <w:rFonts w:ascii="Verdana" w:hAnsi="Verdana" w:eastAsia="Verdana" w:cs="Verdana"/>
          <w:color w:val="000000" w:themeColor="text1"/>
          <w:sz w:val="18"/>
          <w:szCs w:val="18"/>
        </w:rPr>
        <w:t>nodig</w:t>
      </w:r>
      <w:r w:rsidRPr="2C6875BE" w:rsidR="00F440F7">
        <w:rPr>
          <w:rFonts w:ascii="Verdana" w:hAnsi="Verdana" w:eastAsia="Verdana" w:cs="Verdana"/>
          <w:color w:val="000000" w:themeColor="text1"/>
          <w:sz w:val="18"/>
          <w:szCs w:val="18"/>
        </w:rPr>
        <w:t xml:space="preserve"> om elkaar te ontmoeten, </w:t>
      </w:r>
      <w:r w:rsidRPr="2C6875BE" w:rsidR="79D763AE">
        <w:rPr>
          <w:rFonts w:ascii="Verdana" w:hAnsi="Verdana" w:eastAsia="Verdana" w:cs="Verdana"/>
          <w:color w:val="000000" w:themeColor="text1"/>
          <w:sz w:val="18"/>
          <w:szCs w:val="18"/>
        </w:rPr>
        <w:t>territoria af te bakenen</w:t>
      </w:r>
      <w:r w:rsidRPr="2C6875BE" w:rsidR="00F440F7">
        <w:rPr>
          <w:rFonts w:ascii="Verdana" w:hAnsi="Verdana" w:eastAsia="Verdana" w:cs="Verdana"/>
          <w:color w:val="000000" w:themeColor="text1"/>
          <w:sz w:val="18"/>
          <w:szCs w:val="18"/>
        </w:rPr>
        <w:t xml:space="preserve">, zich te verplaatsen </w:t>
      </w:r>
      <w:r w:rsidRPr="2C6875BE" w:rsidR="28EC9321">
        <w:rPr>
          <w:rFonts w:ascii="Verdana" w:hAnsi="Verdana" w:eastAsia="Verdana" w:cs="Verdana"/>
          <w:color w:val="000000" w:themeColor="text1"/>
          <w:sz w:val="18"/>
          <w:szCs w:val="18"/>
        </w:rPr>
        <w:t>tussen voedselbronnen</w:t>
      </w:r>
      <w:r w:rsidRPr="2C6875BE" w:rsidR="00F440F7">
        <w:rPr>
          <w:rFonts w:ascii="Verdana" w:hAnsi="Verdana" w:eastAsia="Verdana" w:cs="Verdana"/>
          <w:color w:val="000000" w:themeColor="text1"/>
          <w:sz w:val="18"/>
          <w:szCs w:val="18"/>
        </w:rPr>
        <w:t xml:space="preserve"> en h</w:t>
      </w:r>
      <w:r w:rsidRPr="2C6875BE" w:rsidR="15890035">
        <w:rPr>
          <w:rFonts w:ascii="Verdana" w:hAnsi="Verdana" w:eastAsia="Verdana" w:cs="Verdana"/>
          <w:color w:val="000000" w:themeColor="text1"/>
          <w:sz w:val="18"/>
          <w:szCs w:val="18"/>
        </w:rPr>
        <w:t>un</w:t>
      </w:r>
      <w:r w:rsidRPr="2C6875BE" w:rsidR="00F440F7">
        <w:rPr>
          <w:rFonts w:ascii="Verdana" w:hAnsi="Verdana" w:eastAsia="Verdana" w:cs="Verdana"/>
          <w:color w:val="000000" w:themeColor="text1"/>
          <w:sz w:val="18"/>
          <w:szCs w:val="18"/>
        </w:rPr>
        <w:t xml:space="preserve"> nest terug te vinden.</w:t>
      </w:r>
      <w:r w:rsidRPr="2C6875BE" w:rsidR="00A3710C">
        <w:rPr>
          <w:rFonts w:ascii="Verdana" w:hAnsi="Verdana" w:eastAsia="Verdana" w:cs="Verdana"/>
          <w:color w:val="000000" w:themeColor="text1"/>
          <w:sz w:val="18"/>
          <w:szCs w:val="18"/>
        </w:rPr>
        <w:t xml:space="preserve"> </w:t>
      </w:r>
    </w:p>
    <w:p w:rsidR="2C6875BE" w:rsidP="2C6875BE" w:rsidRDefault="2C6875BE" w14:paraId="4EE55548" w14:textId="2B16B7A1">
      <w:pPr>
        <w:spacing w:after="0" w:line="240" w:lineRule="auto"/>
        <w:jc w:val="both"/>
        <w:rPr>
          <w:rFonts w:ascii="Verdana" w:hAnsi="Verdana" w:eastAsia="Verdana" w:cs="Verdana"/>
          <w:color w:val="000000" w:themeColor="text1"/>
          <w:sz w:val="18"/>
          <w:szCs w:val="18"/>
        </w:rPr>
      </w:pPr>
    </w:p>
    <w:p w:rsidR="72F0EC8D" w:rsidP="00952771" w:rsidRDefault="6080CBD6" w14:paraId="16580EA0" w14:textId="7285566E">
      <w:pPr>
        <w:spacing w:after="0" w:line="240" w:lineRule="auto"/>
        <w:jc w:val="both"/>
        <w:rPr>
          <w:rFonts w:ascii="Verdana" w:hAnsi="Verdana" w:eastAsia="Verdana" w:cs="Verdana"/>
          <w:sz w:val="18"/>
          <w:szCs w:val="18"/>
        </w:rPr>
      </w:pPr>
      <w:r w:rsidRPr="0F3AB047">
        <w:rPr>
          <w:rFonts w:ascii="Verdana" w:hAnsi="Verdana" w:eastAsia="Verdana" w:cs="Verdana"/>
          <w:sz w:val="18"/>
          <w:szCs w:val="18"/>
        </w:rPr>
        <w:t xml:space="preserve">De onderstaande infographic </w:t>
      </w:r>
      <w:r w:rsidRPr="0F3AB047" w:rsidR="6404EF94">
        <w:rPr>
          <w:rFonts w:ascii="Verdana" w:hAnsi="Verdana" w:eastAsia="Verdana" w:cs="Verdana"/>
          <w:sz w:val="18"/>
          <w:szCs w:val="18"/>
        </w:rPr>
        <w:t xml:space="preserve">(figuur 13) </w:t>
      </w:r>
      <w:r w:rsidRPr="0F3AB047">
        <w:rPr>
          <w:rFonts w:ascii="Verdana" w:hAnsi="Verdana" w:eastAsia="Verdana" w:cs="Verdana"/>
          <w:sz w:val="18"/>
          <w:szCs w:val="18"/>
        </w:rPr>
        <w:t xml:space="preserve">is opgesteld op basis van </w:t>
      </w:r>
      <w:r w:rsidRPr="0F3AB047" w:rsidR="02B14DE8">
        <w:rPr>
          <w:rFonts w:ascii="Verdana" w:hAnsi="Verdana" w:eastAsia="Verdana" w:cs="Verdana"/>
          <w:sz w:val="18"/>
          <w:szCs w:val="18"/>
        </w:rPr>
        <w:t xml:space="preserve">bestaande wetenschappelijke rapporten en </w:t>
      </w:r>
      <w:r w:rsidRPr="0F3AB047">
        <w:rPr>
          <w:rFonts w:ascii="Verdana" w:hAnsi="Verdana" w:eastAsia="Verdana" w:cs="Verdana"/>
          <w:sz w:val="18"/>
          <w:szCs w:val="18"/>
        </w:rPr>
        <w:t>een kennissessie met EIS Kenniscentrum Insecten, Naturalis, Wageningen Environmental Research en De Vlinderstichtin</w:t>
      </w:r>
      <w:r w:rsidRPr="0F3AB047" w:rsidR="13996612">
        <w:rPr>
          <w:rFonts w:ascii="Verdana" w:hAnsi="Verdana" w:eastAsia="Verdana" w:cs="Verdana"/>
          <w:sz w:val="18"/>
          <w:szCs w:val="18"/>
        </w:rPr>
        <w:t>g</w:t>
      </w:r>
      <w:r w:rsidRPr="0F3AB047">
        <w:rPr>
          <w:rFonts w:ascii="Verdana" w:hAnsi="Verdana" w:eastAsia="Verdana" w:cs="Verdana"/>
          <w:sz w:val="18"/>
          <w:szCs w:val="18"/>
        </w:rPr>
        <w:t>. In de infographic zijn de randvoorwaarden te zien voor het herstellen van bestuiverpopulaties en de mogelijke maatregelen in verschillende ecosystemen.</w:t>
      </w:r>
      <w:r w:rsidR="6D94BCC0">
        <w:rPr>
          <w:noProof/>
        </w:rPr>
        <w:drawing>
          <wp:inline distT="0" distB="0" distL="0" distR="0" wp14:anchorId="2FE2BA0E" wp14:editId="2FDE0872">
            <wp:extent cx="6238875" cy="3495675"/>
            <wp:effectExtent l="0" t="0" r="9525" b="9525"/>
            <wp:docPr id="721587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07629" name="Picture 814607629"/>
                    <pic:cNvPicPr/>
                  </pic:nvPicPr>
                  <pic:blipFill>
                    <a:blip r:embed="rId52">
                      <a:extLst>
                        <a:ext uri="{28A0092B-C50C-407E-A947-70E740481C1C}">
                          <a14:useLocalDpi xmlns:a14="http://schemas.microsoft.com/office/drawing/2010/main" val="0"/>
                        </a:ext>
                      </a:extLst>
                    </a:blip>
                    <a:stretch>
                      <a:fillRect/>
                    </a:stretch>
                  </pic:blipFill>
                  <pic:spPr>
                    <a:xfrm>
                      <a:off x="0" y="0"/>
                      <a:ext cx="6238875" cy="3495675"/>
                    </a:xfrm>
                    <a:prstGeom prst="rect">
                      <a:avLst/>
                    </a:prstGeom>
                  </pic:spPr>
                </pic:pic>
              </a:graphicData>
            </a:graphic>
          </wp:inline>
        </w:drawing>
      </w:r>
    </w:p>
    <w:p w:rsidR="41DF9701" w:rsidP="41DF9701" w:rsidRDefault="76E22735" w14:paraId="17FB767F" w14:textId="3C518AB6">
      <w:pPr>
        <w:spacing w:after="0" w:line="240" w:lineRule="auto"/>
        <w:jc w:val="both"/>
        <w:rPr>
          <w:rFonts w:ascii="Verdana" w:hAnsi="Verdana" w:eastAsia="Verdana" w:cs="Verdana"/>
          <w:sz w:val="18"/>
          <w:szCs w:val="18"/>
        </w:rPr>
      </w:pPr>
      <w:r>
        <w:rPr>
          <w:noProof/>
        </w:rPr>
        <w:drawing>
          <wp:inline distT="0" distB="0" distL="0" distR="0" wp14:anchorId="41A16BAC" wp14:editId="50BECE12">
            <wp:extent cx="5593634" cy="3152775"/>
            <wp:effectExtent l="0" t="0" r="0" b="0"/>
            <wp:docPr id="8631907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01932" name="Picture 1276901932"/>
                    <pic:cNvPicPr/>
                  </pic:nvPicPr>
                  <pic:blipFill>
                    <a:blip r:embed="rId53">
                      <a:extLst>
                        <a:ext uri="{28A0092B-C50C-407E-A947-70E740481C1C}">
                          <a14:useLocalDpi xmlns:a14="http://schemas.microsoft.com/office/drawing/2010/main" val="0"/>
                        </a:ext>
                      </a:extLst>
                    </a:blip>
                    <a:stretch>
                      <a:fillRect/>
                    </a:stretch>
                  </pic:blipFill>
                  <pic:spPr>
                    <a:xfrm>
                      <a:off x="0" y="0"/>
                      <a:ext cx="5593634" cy="3152775"/>
                    </a:xfrm>
                    <a:prstGeom prst="rect">
                      <a:avLst/>
                    </a:prstGeom>
                  </pic:spPr>
                </pic:pic>
              </a:graphicData>
            </a:graphic>
          </wp:inline>
        </w:drawing>
      </w:r>
    </w:p>
    <w:p w:rsidR="7E58138C" w:rsidP="0065562E" w:rsidRDefault="76E22735" w14:paraId="42DBBD8E" w14:textId="66E24B01">
      <w:pPr>
        <w:spacing w:after="0" w:line="240" w:lineRule="auto"/>
        <w:rPr>
          <w:rFonts w:ascii="Verdana" w:hAnsi="Verdana" w:eastAsia="Verdana" w:cs="Verdana"/>
          <w:sz w:val="18"/>
          <w:szCs w:val="18"/>
        </w:rPr>
      </w:pPr>
      <w:r w:rsidRPr="1A66C457">
        <w:rPr>
          <w:rFonts w:ascii="Verdana" w:hAnsi="Verdana" w:eastAsia="Verdana" w:cs="Verdana"/>
          <w:sz w:val="16"/>
          <w:szCs w:val="16"/>
        </w:rPr>
        <w:t xml:space="preserve">Figuur </w:t>
      </w:r>
      <w:r w:rsidRPr="1A66C457" w:rsidR="7E58138C">
        <w:rPr>
          <w:rFonts w:ascii="Verdana" w:hAnsi="Verdana" w:eastAsia="Verdana" w:cs="Verdana"/>
          <w:sz w:val="16"/>
          <w:szCs w:val="16"/>
        </w:rPr>
        <w:fldChar w:fldCharType="begin"/>
      </w:r>
      <w:r w:rsidRPr="1A66C457" w:rsidR="7E58138C">
        <w:rPr>
          <w:rFonts w:ascii="Verdana" w:hAnsi="Verdana" w:eastAsia="Verdana" w:cs="Verdana"/>
          <w:sz w:val="16"/>
          <w:szCs w:val="16"/>
        </w:rPr>
        <w:instrText xml:space="preserve"> SEQ Figuur \* ARABIC </w:instrText>
      </w:r>
      <w:r w:rsidRPr="1A66C457" w:rsidR="7E58138C">
        <w:rPr>
          <w:rFonts w:ascii="Verdana" w:hAnsi="Verdana" w:eastAsia="Verdana" w:cs="Verdana"/>
          <w:sz w:val="16"/>
          <w:szCs w:val="16"/>
        </w:rPr>
        <w:fldChar w:fldCharType="separate"/>
      </w:r>
      <w:r w:rsidR="00E811D3">
        <w:rPr>
          <w:rFonts w:ascii="Verdana" w:hAnsi="Verdana" w:eastAsia="Verdana" w:cs="Verdana"/>
          <w:noProof/>
          <w:sz w:val="16"/>
          <w:szCs w:val="16"/>
        </w:rPr>
        <w:t>11</w:t>
      </w:r>
      <w:r w:rsidRPr="1A66C457" w:rsidR="7E58138C">
        <w:rPr>
          <w:rFonts w:ascii="Verdana" w:hAnsi="Verdana" w:eastAsia="Verdana" w:cs="Verdana"/>
          <w:sz w:val="16"/>
          <w:szCs w:val="16"/>
        </w:rPr>
        <w:fldChar w:fldCharType="end"/>
      </w:r>
      <w:r w:rsidRPr="1A66C457">
        <w:rPr>
          <w:rFonts w:ascii="Verdana" w:hAnsi="Verdana" w:eastAsia="Verdana" w:cs="Verdana"/>
          <w:sz w:val="16"/>
          <w:szCs w:val="16"/>
        </w:rPr>
        <w:t xml:space="preserve">. Infographic met randvoorwaarden en mogelijke maatregelen voor bestuivers </w:t>
      </w:r>
      <w:r w:rsidR="00F160E9">
        <w:rPr>
          <w:rFonts w:ascii="Verdana" w:hAnsi="Verdana" w:eastAsia="Verdana" w:cs="Verdana"/>
          <w:sz w:val="16"/>
          <w:szCs w:val="16"/>
        </w:rPr>
        <w:t>voor de inrichting van</w:t>
      </w:r>
      <w:r w:rsidR="002D14AF">
        <w:rPr>
          <w:rFonts w:ascii="Verdana" w:hAnsi="Verdana" w:eastAsia="Verdana" w:cs="Verdana"/>
          <w:sz w:val="16"/>
          <w:szCs w:val="16"/>
        </w:rPr>
        <w:t xml:space="preserve"> een goed</w:t>
      </w:r>
      <w:r w:rsidRPr="1A66C457">
        <w:rPr>
          <w:rFonts w:ascii="Verdana" w:hAnsi="Verdana" w:eastAsia="Verdana" w:cs="Verdana"/>
          <w:sz w:val="16"/>
          <w:szCs w:val="16"/>
        </w:rPr>
        <w:t xml:space="preserve"> leefgebie</w:t>
      </w:r>
      <w:r w:rsidR="002D14AF">
        <w:rPr>
          <w:rFonts w:ascii="Verdana" w:hAnsi="Verdana" w:eastAsia="Verdana" w:cs="Verdana"/>
          <w:sz w:val="16"/>
          <w:szCs w:val="16"/>
        </w:rPr>
        <w:t>d</w:t>
      </w:r>
      <w:r w:rsidRPr="1A66C457">
        <w:rPr>
          <w:rFonts w:ascii="Verdana" w:hAnsi="Verdana" w:eastAsia="Verdana" w:cs="Verdana"/>
          <w:sz w:val="16"/>
          <w:szCs w:val="16"/>
        </w:rPr>
        <w:t>.</w:t>
      </w:r>
    </w:p>
    <w:p w:rsidR="7E58138C" w:rsidP="7E58138C" w:rsidRDefault="7E58138C" w14:paraId="6658E226" w14:textId="5BED0092">
      <w:pPr>
        <w:spacing w:after="0" w:line="240" w:lineRule="auto"/>
        <w:jc w:val="both"/>
        <w:rPr>
          <w:rFonts w:ascii="Verdana" w:hAnsi="Verdana" w:eastAsia="Verdana" w:cs="Verdana"/>
          <w:color w:val="000000" w:themeColor="text1"/>
          <w:sz w:val="18"/>
          <w:szCs w:val="18"/>
        </w:rPr>
      </w:pPr>
    </w:p>
    <w:p w:rsidRPr="00275A84" w:rsidR="00275A84" w:rsidP="35810B28" w:rsidRDefault="00275A84" w14:paraId="21A130A0" w14:textId="405EE385">
      <w:pPr>
        <w:spacing w:after="0" w:line="240" w:lineRule="auto"/>
        <w:jc w:val="both"/>
        <w:rPr>
          <w:rFonts w:ascii="Verdana" w:hAnsi="Verdana" w:eastAsia="Verdana" w:cs="Verdana"/>
          <w:b/>
          <w:bCs/>
          <w:color w:val="000000" w:themeColor="text1"/>
          <w:sz w:val="18"/>
          <w:szCs w:val="18"/>
        </w:rPr>
      </w:pPr>
      <w:r>
        <w:rPr>
          <w:rFonts w:ascii="Verdana" w:hAnsi="Verdana" w:eastAsia="Verdana" w:cs="Verdana"/>
          <w:b/>
          <w:bCs/>
          <w:color w:val="000000" w:themeColor="text1"/>
          <w:sz w:val="18"/>
          <w:szCs w:val="18"/>
        </w:rPr>
        <w:t>I</w:t>
      </w:r>
      <w:r w:rsidRPr="00275A84">
        <w:rPr>
          <w:rFonts w:ascii="Verdana" w:hAnsi="Verdana" w:eastAsia="Verdana" w:cs="Verdana"/>
          <w:b/>
          <w:bCs/>
          <w:color w:val="000000" w:themeColor="text1"/>
          <w:sz w:val="18"/>
          <w:szCs w:val="18"/>
        </w:rPr>
        <w:t>nzet op bestuivers</w:t>
      </w:r>
    </w:p>
    <w:p w:rsidR="00493208" w:rsidP="00997AB1" w:rsidRDefault="00997AB1" w14:paraId="07745C34" w14:textId="77777777">
      <w:pPr>
        <w:jc w:val="both"/>
        <w:rPr>
          <w:rFonts w:ascii="Verdana" w:hAnsi="Verdana"/>
          <w:sz w:val="18"/>
          <w:szCs w:val="18"/>
        </w:rPr>
      </w:pPr>
      <w:r w:rsidRPr="6FBEF767">
        <w:rPr>
          <w:rFonts w:ascii="Verdana" w:hAnsi="Verdana"/>
          <w:sz w:val="18"/>
          <w:szCs w:val="18"/>
        </w:rPr>
        <w:t>Voor artikel 10 ligt de resultaatverplichting om voor 2030 de negatieve trend te keren. Momenteel staan de helft van alle bestuivers op de Rode Lijst en is de helft van bijna alle soorten bestuivers met uitsterven bedreigd of al verdwenen. Behalve de Nationale Bijenstrategie, wat een vrijwillig samenwerkingsverband is, is er nog geen bestaand beleid specifiek gericht op het bevorderen en behouden van bestuivers. Om de negatieve trend te keren voor 2030 en daarna bevredigende niveaus te bereiken, is snelle actie vereist. </w:t>
      </w:r>
    </w:p>
    <w:p w:rsidR="00152714" w:rsidP="00997AB1" w:rsidRDefault="00D05CC3" w14:paraId="085815B6" w14:textId="3B02E2EF">
      <w:pPr>
        <w:jc w:val="both"/>
        <w:rPr>
          <w:rFonts w:ascii="Verdana" w:hAnsi="Verdana" w:eastAsia="Verdana" w:cs="Verdana"/>
          <w:color w:val="000000" w:themeColor="text1"/>
          <w:sz w:val="18"/>
          <w:szCs w:val="18"/>
        </w:rPr>
      </w:pPr>
      <w:r w:rsidRPr="0F3AB047">
        <w:rPr>
          <w:rFonts w:ascii="Verdana" w:hAnsi="Verdana" w:eastAsia="Verdana" w:cs="Verdana"/>
          <w:color w:val="000000" w:themeColor="text1"/>
          <w:sz w:val="18"/>
          <w:szCs w:val="18"/>
        </w:rPr>
        <w:t xml:space="preserve">Vanwege het brede leefgebied van bestuivers (bestuivers komen voor in heel Nederland) en de vele soorten maatregelen is een goede samenwerking tussen het Rijk, de provincies, gemeenten, waterschappen, natuur- en </w:t>
      </w:r>
      <w:r w:rsidRPr="0F3AB047" w:rsidR="00124D55">
        <w:rPr>
          <w:rFonts w:ascii="Verdana" w:hAnsi="Verdana" w:eastAsia="Verdana" w:cs="Verdana"/>
          <w:color w:val="000000" w:themeColor="text1"/>
          <w:sz w:val="18"/>
          <w:szCs w:val="18"/>
        </w:rPr>
        <w:t>landschap beherende</w:t>
      </w:r>
      <w:r w:rsidRPr="0F3AB047">
        <w:rPr>
          <w:rFonts w:ascii="Verdana" w:hAnsi="Verdana" w:eastAsia="Verdana" w:cs="Verdana"/>
          <w:color w:val="000000" w:themeColor="text1"/>
          <w:sz w:val="18"/>
          <w:szCs w:val="18"/>
        </w:rPr>
        <w:t xml:space="preserve"> organisaties en de landbouwsector noodzakelijk. </w:t>
      </w:r>
      <w:r w:rsidRPr="0F3AB047" w:rsidR="00124D55">
        <w:rPr>
          <w:rFonts w:ascii="Verdana" w:hAnsi="Verdana" w:eastAsia="Verdana" w:cs="Verdana"/>
          <w:color w:val="000000" w:themeColor="text1"/>
          <w:sz w:val="18"/>
          <w:szCs w:val="18"/>
        </w:rPr>
        <w:t>Daarnaast kunnen</w:t>
      </w:r>
      <w:r w:rsidRPr="0F3AB047">
        <w:rPr>
          <w:rFonts w:ascii="Verdana" w:hAnsi="Verdana" w:eastAsia="Verdana" w:cs="Verdana"/>
          <w:color w:val="000000" w:themeColor="text1"/>
          <w:sz w:val="18"/>
          <w:szCs w:val="18"/>
        </w:rPr>
        <w:t xml:space="preserve"> kennisinstellingen, maatschappelijke organisaties, bedrijven en burgers een belangrijke rol spelen in het vergroten en delen van kennis en bestuivervriendelijke inrichting van (private) terreinen. </w:t>
      </w:r>
    </w:p>
    <w:p w:rsidRPr="007E6CC4" w:rsidR="00D05CC3" w:rsidP="000766FE" w:rsidRDefault="007E6CC4" w14:paraId="030D1377" w14:textId="33410882">
      <w:pPr>
        <w:spacing w:after="0"/>
        <w:jc w:val="both"/>
        <w:rPr>
          <w:rFonts w:ascii="Verdana" w:hAnsi="Verdana" w:eastAsia="Verdana" w:cs="Verdana"/>
          <w:color w:val="000000" w:themeColor="text1"/>
          <w:sz w:val="18"/>
          <w:szCs w:val="18"/>
        </w:rPr>
      </w:pPr>
      <w:r w:rsidRPr="540279EB">
        <w:rPr>
          <w:rFonts w:ascii="Verdana" w:hAnsi="Verdana" w:eastAsia="Verdana" w:cs="Verdana"/>
          <w:color w:val="000000" w:themeColor="text1"/>
          <w:sz w:val="18"/>
          <w:szCs w:val="18"/>
        </w:rPr>
        <w:t xml:space="preserve">In dit Ontwerp-Natuurplan is een eerste richting beschreven voor de Nederlandse inzet op bestuivers. Dit zal </w:t>
      </w:r>
      <w:r w:rsidRPr="540279EB" w:rsidR="00BF4DCC">
        <w:rPr>
          <w:rFonts w:ascii="Verdana" w:hAnsi="Verdana" w:eastAsia="Verdana" w:cs="Verdana"/>
          <w:color w:val="000000" w:themeColor="text1"/>
          <w:sz w:val="18"/>
          <w:szCs w:val="18"/>
        </w:rPr>
        <w:t>voor</w:t>
      </w:r>
      <w:r w:rsidRPr="540279EB">
        <w:rPr>
          <w:rFonts w:ascii="Verdana" w:hAnsi="Verdana" w:eastAsia="Verdana" w:cs="Verdana"/>
          <w:color w:val="000000" w:themeColor="text1"/>
          <w:sz w:val="18"/>
          <w:szCs w:val="18"/>
        </w:rPr>
        <w:t xml:space="preserve"> het definitieve Natuurplan </w:t>
      </w:r>
      <w:r w:rsidRPr="540279EB" w:rsidR="29F83A0B">
        <w:rPr>
          <w:rFonts w:ascii="Verdana" w:hAnsi="Verdana" w:eastAsia="Verdana" w:cs="Verdana"/>
          <w:color w:val="000000" w:themeColor="text1"/>
          <w:sz w:val="18"/>
          <w:szCs w:val="18"/>
        </w:rPr>
        <w:t xml:space="preserve">(2027) </w:t>
      </w:r>
      <w:r w:rsidRPr="540279EB">
        <w:rPr>
          <w:rFonts w:ascii="Verdana" w:hAnsi="Verdana" w:eastAsia="Verdana" w:cs="Verdana"/>
          <w:color w:val="000000" w:themeColor="text1"/>
          <w:sz w:val="18"/>
          <w:szCs w:val="18"/>
        </w:rPr>
        <w:t xml:space="preserve">verder uitgewerkt worden naar concrete </w:t>
      </w:r>
      <w:r w:rsidRPr="540279EB" w:rsidR="388A8A3E">
        <w:rPr>
          <w:rFonts w:ascii="Verdana" w:hAnsi="Verdana" w:eastAsia="Verdana" w:cs="Verdana"/>
          <w:color w:val="000000" w:themeColor="text1"/>
          <w:sz w:val="18"/>
          <w:szCs w:val="18"/>
        </w:rPr>
        <w:t>maatregelen op Rijksniveau</w:t>
      </w:r>
      <w:r w:rsidRPr="540279EB">
        <w:rPr>
          <w:rFonts w:ascii="Verdana" w:hAnsi="Verdana" w:eastAsia="Verdana" w:cs="Verdana"/>
          <w:color w:val="000000" w:themeColor="text1"/>
          <w:sz w:val="18"/>
          <w:szCs w:val="18"/>
        </w:rPr>
        <w:t xml:space="preserve"> in samenwerking met de medeoverheden, kennisinstellingen en andere belanghebbenden.</w:t>
      </w:r>
      <w:r w:rsidRPr="540279EB" w:rsidR="00136014">
        <w:rPr>
          <w:rFonts w:ascii="Verdana" w:hAnsi="Verdana" w:eastAsia="Verdana" w:cs="Verdana"/>
          <w:color w:val="000000" w:themeColor="text1"/>
          <w:sz w:val="18"/>
          <w:szCs w:val="18"/>
        </w:rPr>
        <w:t xml:space="preserve"> De inzet op bestuivers wordt uitgebreider behandeld onder </w:t>
      </w:r>
      <w:r w:rsidRPr="540279EB" w:rsidR="009E136D">
        <w:rPr>
          <w:rFonts w:ascii="Verdana" w:hAnsi="Verdana" w:eastAsia="Verdana" w:cs="Verdana"/>
          <w:color w:val="000000" w:themeColor="text1"/>
          <w:sz w:val="18"/>
          <w:szCs w:val="18"/>
        </w:rPr>
        <w:t>8.5.3.</w:t>
      </w:r>
      <w:r w:rsidRPr="540279EB">
        <w:rPr>
          <w:rFonts w:ascii="Verdana" w:hAnsi="Verdana" w:eastAsia="Verdana" w:cs="Verdana"/>
          <w:color w:val="000000" w:themeColor="text1"/>
          <w:sz w:val="18"/>
          <w:szCs w:val="18"/>
        </w:rPr>
        <w:t xml:space="preserve"> </w:t>
      </w:r>
    </w:p>
    <w:p w:rsidR="00DA281F" w:rsidP="00D05CC3" w:rsidRDefault="00DA281F" w14:paraId="5F8EF9B4" w14:textId="77777777">
      <w:pPr>
        <w:spacing w:after="0" w:line="240" w:lineRule="auto"/>
        <w:jc w:val="both"/>
        <w:rPr>
          <w:rFonts w:ascii="Verdana" w:hAnsi="Verdana" w:eastAsia="Verdana" w:cs="Verdana"/>
          <w:color w:val="000000" w:themeColor="text1"/>
          <w:sz w:val="18"/>
          <w:szCs w:val="18"/>
        </w:rPr>
      </w:pPr>
    </w:p>
    <w:p w:rsidRPr="007E6CC4" w:rsidR="00DA281F" w:rsidP="00D05CC3" w:rsidRDefault="00DA281F" w14:paraId="78485AD0" w14:textId="41169D02">
      <w:pPr>
        <w:spacing w:after="0" w:line="240" w:lineRule="auto"/>
        <w:jc w:val="both"/>
        <w:rPr>
          <w:rFonts w:ascii="Verdana" w:hAnsi="Verdana" w:eastAsia="Verdana" w:cs="Verdana"/>
          <w:color w:val="000000" w:themeColor="text1"/>
          <w:sz w:val="18"/>
          <w:szCs w:val="18"/>
        </w:rPr>
      </w:pPr>
      <w:r w:rsidRPr="540279EB">
        <w:rPr>
          <w:rFonts w:ascii="Verdana" w:hAnsi="Verdana" w:eastAsia="Verdana" w:cs="Verdana"/>
          <w:color w:val="000000" w:themeColor="text1"/>
          <w:sz w:val="18"/>
          <w:szCs w:val="18"/>
        </w:rPr>
        <w:t xml:space="preserve">Naast het voortzetten van het huidige beleid wat </w:t>
      </w:r>
      <w:r w:rsidRPr="540279EB" w:rsidR="00D84BD9">
        <w:rPr>
          <w:rFonts w:ascii="Verdana" w:hAnsi="Verdana" w:eastAsia="Verdana" w:cs="Verdana"/>
          <w:color w:val="000000" w:themeColor="text1"/>
          <w:sz w:val="18"/>
          <w:szCs w:val="18"/>
        </w:rPr>
        <w:t>bijdraagt</w:t>
      </w:r>
      <w:r w:rsidRPr="540279EB">
        <w:rPr>
          <w:rFonts w:ascii="Verdana" w:hAnsi="Verdana" w:eastAsia="Verdana" w:cs="Verdana"/>
          <w:color w:val="000000" w:themeColor="text1"/>
          <w:sz w:val="18"/>
          <w:szCs w:val="18"/>
        </w:rPr>
        <w:t xml:space="preserve"> aan de doelstellingen </w:t>
      </w:r>
      <w:r w:rsidRPr="540279EB" w:rsidR="00D84BD9">
        <w:rPr>
          <w:rFonts w:ascii="Verdana" w:hAnsi="Verdana" w:eastAsia="Verdana" w:cs="Verdana"/>
          <w:color w:val="000000" w:themeColor="text1"/>
          <w:sz w:val="18"/>
          <w:szCs w:val="18"/>
        </w:rPr>
        <w:t>van artikel 10</w:t>
      </w:r>
      <w:r w:rsidRPr="540279EB" w:rsidR="6E3218EC">
        <w:rPr>
          <w:rFonts w:ascii="Verdana" w:hAnsi="Verdana" w:eastAsia="Verdana" w:cs="Verdana"/>
          <w:color w:val="000000" w:themeColor="text1"/>
          <w:sz w:val="18"/>
          <w:szCs w:val="18"/>
        </w:rPr>
        <w:t>, zoals de Nationale Bijenstrategie en Kennisimpuls bestuivers</w:t>
      </w:r>
      <w:r w:rsidRPr="540279EB" w:rsidR="00D84BD9">
        <w:rPr>
          <w:rFonts w:ascii="Verdana" w:hAnsi="Verdana" w:eastAsia="Verdana" w:cs="Verdana"/>
          <w:color w:val="000000" w:themeColor="text1"/>
          <w:sz w:val="18"/>
          <w:szCs w:val="18"/>
        </w:rPr>
        <w:t xml:space="preserve">, </w:t>
      </w:r>
      <w:r w:rsidRPr="540279EB" w:rsidR="00B97111">
        <w:rPr>
          <w:rFonts w:ascii="Verdana" w:hAnsi="Verdana" w:eastAsia="Verdana" w:cs="Verdana"/>
          <w:color w:val="000000" w:themeColor="text1"/>
          <w:sz w:val="18"/>
          <w:szCs w:val="18"/>
        </w:rPr>
        <w:t xml:space="preserve">kan </w:t>
      </w:r>
      <w:r w:rsidRPr="540279EB" w:rsidR="00D84BD9">
        <w:rPr>
          <w:rFonts w:ascii="Verdana" w:hAnsi="Verdana" w:eastAsia="Verdana" w:cs="Verdana"/>
          <w:color w:val="000000" w:themeColor="text1"/>
          <w:sz w:val="18"/>
          <w:szCs w:val="18"/>
        </w:rPr>
        <w:t xml:space="preserve">er </w:t>
      </w:r>
      <w:r w:rsidRPr="540279EB" w:rsidR="007129DD">
        <w:rPr>
          <w:rFonts w:ascii="Verdana" w:hAnsi="Verdana" w:eastAsia="Verdana" w:cs="Verdana"/>
          <w:color w:val="000000" w:themeColor="text1"/>
          <w:sz w:val="18"/>
          <w:szCs w:val="18"/>
        </w:rPr>
        <w:t xml:space="preserve">additioneel </w:t>
      </w:r>
      <w:r w:rsidRPr="540279EB" w:rsidR="00B97111">
        <w:rPr>
          <w:rFonts w:ascii="Verdana" w:hAnsi="Verdana" w:eastAsia="Verdana" w:cs="Verdana"/>
          <w:color w:val="000000" w:themeColor="text1"/>
          <w:sz w:val="18"/>
          <w:szCs w:val="18"/>
        </w:rPr>
        <w:t>worden</w:t>
      </w:r>
      <w:r w:rsidRPr="540279EB" w:rsidR="007129DD">
        <w:rPr>
          <w:rFonts w:ascii="Verdana" w:hAnsi="Verdana" w:eastAsia="Verdana" w:cs="Verdana"/>
          <w:color w:val="000000" w:themeColor="text1"/>
          <w:sz w:val="18"/>
          <w:szCs w:val="18"/>
        </w:rPr>
        <w:t xml:space="preserve"> </w:t>
      </w:r>
      <w:r w:rsidRPr="540279EB" w:rsidR="00D84BD9">
        <w:rPr>
          <w:rFonts w:ascii="Verdana" w:hAnsi="Verdana" w:eastAsia="Verdana" w:cs="Verdana"/>
          <w:color w:val="000000" w:themeColor="text1"/>
          <w:sz w:val="18"/>
          <w:szCs w:val="18"/>
        </w:rPr>
        <w:t xml:space="preserve">ingezet op 5 </w:t>
      </w:r>
      <w:r w:rsidRPr="540279EB" w:rsidR="007129DD">
        <w:rPr>
          <w:rFonts w:ascii="Verdana" w:hAnsi="Verdana" w:eastAsia="Verdana" w:cs="Verdana"/>
          <w:color w:val="000000" w:themeColor="text1"/>
          <w:sz w:val="18"/>
          <w:szCs w:val="18"/>
        </w:rPr>
        <w:t xml:space="preserve">aspecten. </w:t>
      </w:r>
    </w:p>
    <w:p w:rsidR="00D05CC3" w:rsidP="00D05CC3" w:rsidRDefault="00D05CC3" w14:paraId="4C3A5B79" w14:textId="21DB1D91">
      <w:pPr>
        <w:spacing w:after="0" w:line="240" w:lineRule="auto"/>
        <w:jc w:val="both"/>
        <w:rPr>
          <w:rFonts w:ascii="Verdana" w:hAnsi="Verdana" w:eastAsia="Verdana" w:cs="Verdana"/>
          <w:sz w:val="18"/>
          <w:szCs w:val="18"/>
        </w:rPr>
      </w:pPr>
    </w:p>
    <w:p w:rsidR="45EE5A75" w:rsidP="00B40EC6" w:rsidRDefault="001131A1" w14:paraId="203CA8C7" w14:textId="68961600">
      <w:pPr>
        <w:pStyle w:val="Lijstalinea"/>
        <w:numPr>
          <w:ilvl w:val="0"/>
          <w:numId w:val="47"/>
        </w:numPr>
        <w:spacing w:after="0" w:line="240" w:lineRule="auto"/>
        <w:jc w:val="both"/>
        <w:rPr>
          <w:rFonts w:ascii="Verdana" w:hAnsi="Verdana" w:eastAsia="Verdana" w:cs="Verdana"/>
          <w:color w:val="000000" w:themeColor="text1"/>
          <w:sz w:val="18"/>
          <w:szCs w:val="18"/>
        </w:rPr>
      </w:pPr>
      <w:r w:rsidRPr="0F3AB047">
        <w:rPr>
          <w:rFonts w:ascii="Verdana" w:hAnsi="Verdana" w:eastAsia="Verdana" w:cs="Verdana"/>
          <w:color w:val="000000" w:themeColor="text1"/>
          <w:sz w:val="18"/>
          <w:szCs w:val="18"/>
        </w:rPr>
        <w:t>O</w:t>
      </w:r>
      <w:r w:rsidRPr="0F3AB047" w:rsidR="02341E0E">
        <w:rPr>
          <w:rFonts w:ascii="Verdana" w:hAnsi="Verdana" w:eastAsia="Verdana" w:cs="Verdana"/>
          <w:color w:val="000000" w:themeColor="text1"/>
          <w:sz w:val="18"/>
          <w:szCs w:val="18"/>
        </w:rPr>
        <w:t>m</w:t>
      </w:r>
      <w:r w:rsidRPr="0F3AB047">
        <w:rPr>
          <w:rFonts w:ascii="Verdana" w:hAnsi="Verdana" w:eastAsia="Verdana" w:cs="Verdana"/>
          <w:color w:val="000000" w:themeColor="text1"/>
          <w:sz w:val="18"/>
          <w:szCs w:val="18"/>
        </w:rPr>
        <w:t xml:space="preserve"> de</w:t>
      </w:r>
      <w:r w:rsidRPr="0F3AB047" w:rsidR="02341E0E">
        <w:rPr>
          <w:rFonts w:ascii="Verdana" w:hAnsi="Verdana" w:eastAsia="Verdana" w:cs="Verdana"/>
          <w:color w:val="000000" w:themeColor="text1"/>
          <w:sz w:val="18"/>
          <w:szCs w:val="18"/>
        </w:rPr>
        <w:t xml:space="preserve"> dalende trends van bestuivers te keren </w:t>
      </w:r>
      <w:r w:rsidRPr="0F3AB047" w:rsidR="6F9A7B77">
        <w:rPr>
          <w:rFonts w:ascii="Verdana" w:hAnsi="Verdana" w:eastAsia="Verdana" w:cs="Verdana"/>
          <w:color w:val="000000" w:themeColor="text1"/>
          <w:sz w:val="18"/>
          <w:szCs w:val="18"/>
        </w:rPr>
        <w:t>is</w:t>
      </w:r>
      <w:r w:rsidR="00D12AB5">
        <w:rPr>
          <w:rFonts w:ascii="Verdana" w:hAnsi="Verdana" w:eastAsia="Verdana" w:cs="Verdana"/>
          <w:color w:val="000000" w:themeColor="text1"/>
          <w:sz w:val="18"/>
          <w:szCs w:val="18"/>
        </w:rPr>
        <w:t xml:space="preserve"> restrictief en zorgvuldig gebruik</w:t>
      </w:r>
      <w:r w:rsidRPr="0F3AB047" w:rsidR="02341E0E">
        <w:rPr>
          <w:rFonts w:ascii="Verdana" w:hAnsi="Verdana" w:eastAsia="Verdana" w:cs="Verdana"/>
          <w:color w:val="000000" w:themeColor="text1"/>
          <w:sz w:val="18"/>
          <w:szCs w:val="18"/>
        </w:rPr>
        <w:t xml:space="preserve"> van </w:t>
      </w:r>
      <w:r w:rsidRPr="0F3AB047" w:rsidR="3948C86A">
        <w:rPr>
          <w:rFonts w:ascii="Verdana" w:hAnsi="Verdana" w:eastAsia="Verdana" w:cs="Verdana"/>
          <w:color w:val="000000" w:themeColor="text1"/>
          <w:sz w:val="18"/>
          <w:szCs w:val="18"/>
        </w:rPr>
        <w:t>gewasbeschermingsmiddele</w:t>
      </w:r>
      <w:r w:rsidRPr="0F3AB047" w:rsidR="02341E0E">
        <w:rPr>
          <w:rFonts w:ascii="Verdana" w:hAnsi="Verdana" w:eastAsia="Verdana" w:cs="Verdana"/>
          <w:color w:val="000000" w:themeColor="text1"/>
          <w:sz w:val="18"/>
          <w:szCs w:val="18"/>
        </w:rPr>
        <w:t>n</w:t>
      </w:r>
      <w:r w:rsidRPr="0F3AB047">
        <w:rPr>
          <w:rFonts w:ascii="Verdana" w:hAnsi="Verdana" w:eastAsia="Verdana" w:cs="Verdana"/>
          <w:color w:val="000000" w:themeColor="text1"/>
          <w:sz w:val="18"/>
          <w:szCs w:val="18"/>
        </w:rPr>
        <w:t xml:space="preserve"> van </w:t>
      </w:r>
      <w:r w:rsidRPr="0F3AB047" w:rsidR="000C33DF">
        <w:rPr>
          <w:rFonts w:ascii="Verdana" w:hAnsi="Verdana" w:eastAsia="Verdana" w:cs="Verdana"/>
          <w:color w:val="000000" w:themeColor="text1"/>
          <w:sz w:val="18"/>
          <w:szCs w:val="18"/>
        </w:rPr>
        <w:t>groot belang</w:t>
      </w:r>
      <w:r w:rsidRPr="0F3AB047" w:rsidR="02341E0E">
        <w:rPr>
          <w:rFonts w:ascii="Verdana" w:hAnsi="Verdana" w:eastAsia="Verdana" w:cs="Verdana"/>
          <w:color w:val="000000" w:themeColor="text1"/>
          <w:sz w:val="18"/>
          <w:szCs w:val="18"/>
        </w:rPr>
        <w:t>.</w:t>
      </w:r>
      <w:r w:rsidRPr="0F3AB047" w:rsidR="2C349067">
        <w:rPr>
          <w:rFonts w:ascii="Verdana" w:hAnsi="Verdana" w:eastAsia="Verdana" w:cs="Verdana"/>
          <w:color w:val="000000" w:themeColor="text1"/>
          <w:sz w:val="18"/>
          <w:szCs w:val="18"/>
        </w:rPr>
        <w:t xml:space="preserve"> </w:t>
      </w:r>
      <w:r w:rsidRPr="0F3AB047" w:rsidR="00834953">
        <w:rPr>
          <w:rFonts w:ascii="Verdana" w:hAnsi="Verdana" w:eastAsia="Verdana" w:cs="Verdana"/>
          <w:color w:val="000000" w:themeColor="text1"/>
          <w:sz w:val="18"/>
          <w:szCs w:val="18"/>
        </w:rPr>
        <w:t>Hier heeft het Rijk een taak en verantwoordelijkheid.</w:t>
      </w:r>
      <w:r w:rsidRPr="0F3AB047" w:rsidR="2C349067">
        <w:rPr>
          <w:rFonts w:ascii="Verdana" w:hAnsi="Verdana" w:eastAsia="Verdana" w:cs="Verdana"/>
          <w:color w:val="000000" w:themeColor="text1"/>
          <w:sz w:val="18"/>
          <w:szCs w:val="18"/>
        </w:rPr>
        <w:t xml:space="preserve"> Door bestuivers </w:t>
      </w:r>
      <w:r w:rsidRPr="0F3AB047" w:rsidR="00EF2634">
        <w:rPr>
          <w:rFonts w:ascii="Verdana" w:hAnsi="Verdana" w:eastAsia="Verdana" w:cs="Verdana"/>
          <w:color w:val="000000" w:themeColor="text1"/>
          <w:sz w:val="18"/>
          <w:szCs w:val="18"/>
        </w:rPr>
        <w:t>mee</w:t>
      </w:r>
      <w:r w:rsidRPr="0F3AB047" w:rsidR="2C349067">
        <w:rPr>
          <w:rFonts w:ascii="Verdana" w:hAnsi="Verdana" w:eastAsia="Verdana" w:cs="Verdana"/>
          <w:color w:val="000000" w:themeColor="text1"/>
          <w:sz w:val="18"/>
          <w:szCs w:val="18"/>
        </w:rPr>
        <w:t xml:space="preserve"> te nemen in </w:t>
      </w:r>
      <w:r w:rsidRPr="0F3AB047" w:rsidR="00EF2634">
        <w:rPr>
          <w:rFonts w:ascii="Verdana" w:hAnsi="Verdana" w:eastAsia="Verdana" w:cs="Verdana"/>
          <w:color w:val="000000" w:themeColor="text1"/>
          <w:sz w:val="18"/>
          <w:szCs w:val="18"/>
        </w:rPr>
        <w:t>de</w:t>
      </w:r>
      <w:r w:rsidRPr="0F3AB047" w:rsidR="2C349067">
        <w:rPr>
          <w:rFonts w:ascii="Verdana" w:hAnsi="Verdana" w:eastAsia="Verdana" w:cs="Verdana"/>
          <w:color w:val="000000" w:themeColor="text1"/>
          <w:sz w:val="18"/>
          <w:szCs w:val="18"/>
        </w:rPr>
        <w:t xml:space="preserve"> nieuwe </w:t>
      </w:r>
      <w:r w:rsidRPr="0F3AB047" w:rsidR="5DF73B2A">
        <w:rPr>
          <w:rFonts w:ascii="Verdana" w:hAnsi="Verdana" w:eastAsia="Verdana" w:cs="Verdana"/>
          <w:color w:val="000000" w:themeColor="text1"/>
          <w:sz w:val="18"/>
          <w:szCs w:val="18"/>
        </w:rPr>
        <w:t>convenanten</w:t>
      </w:r>
      <w:r w:rsidRPr="0F3AB047" w:rsidR="2C349067">
        <w:rPr>
          <w:rFonts w:ascii="Verdana" w:hAnsi="Verdana" w:eastAsia="Verdana" w:cs="Verdana"/>
          <w:color w:val="000000" w:themeColor="text1"/>
          <w:sz w:val="18"/>
          <w:szCs w:val="18"/>
        </w:rPr>
        <w:t xml:space="preserve"> </w:t>
      </w:r>
      <w:r w:rsidRPr="0F3AB047" w:rsidR="00EF2634">
        <w:rPr>
          <w:rFonts w:ascii="Verdana" w:hAnsi="Verdana" w:eastAsia="Verdana" w:cs="Verdana"/>
          <w:color w:val="000000" w:themeColor="text1"/>
          <w:sz w:val="18"/>
          <w:szCs w:val="18"/>
        </w:rPr>
        <w:t>voor</w:t>
      </w:r>
      <w:r w:rsidRPr="0F3AB047" w:rsidR="3C70F1FD">
        <w:rPr>
          <w:rFonts w:ascii="Verdana" w:hAnsi="Verdana" w:eastAsia="Verdana" w:cs="Verdana"/>
          <w:color w:val="000000" w:themeColor="text1"/>
          <w:sz w:val="18"/>
          <w:szCs w:val="18"/>
        </w:rPr>
        <w:t xml:space="preserve"> gewasbeschermingsmiddelen kunnen</w:t>
      </w:r>
      <w:r w:rsidRPr="0F3AB047" w:rsidR="406048B2">
        <w:rPr>
          <w:rFonts w:ascii="Verdana" w:hAnsi="Verdana" w:eastAsia="Verdana" w:cs="Verdana"/>
          <w:color w:val="000000" w:themeColor="text1"/>
          <w:sz w:val="18"/>
          <w:szCs w:val="18"/>
        </w:rPr>
        <w:t xml:space="preserve"> </w:t>
      </w:r>
      <w:r w:rsidRPr="0F3AB047" w:rsidR="00EF2634">
        <w:rPr>
          <w:rFonts w:ascii="Verdana" w:hAnsi="Verdana" w:eastAsia="Verdana" w:cs="Verdana"/>
          <w:color w:val="000000" w:themeColor="text1"/>
          <w:sz w:val="18"/>
          <w:szCs w:val="18"/>
        </w:rPr>
        <w:t>maatregelen</w:t>
      </w:r>
      <w:r w:rsidRPr="0F3AB047" w:rsidR="78EE00CD">
        <w:rPr>
          <w:rFonts w:ascii="Verdana" w:hAnsi="Verdana" w:eastAsia="Verdana" w:cs="Verdana"/>
          <w:color w:val="000000" w:themeColor="text1"/>
          <w:sz w:val="18"/>
          <w:szCs w:val="18"/>
        </w:rPr>
        <w:t xml:space="preserve"> worden</w:t>
      </w:r>
      <w:r w:rsidRPr="0F3AB047" w:rsidR="3C70F1FD">
        <w:rPr>
          <w:rFonts w:ascii="Verdana" w:hAnsi="Verdana" w:eastAsia="Verdana" w:cs="Verdana"/>
          <w:color w:val="000000" w:themeColor="text1"/>
          <w:sz w:val="18"/>
          <w:szCs w:val="18"/>
        </w:rPr>
        <w:t xml:space="preserve"> aangescherpt op negatieve effecten </w:t>
      </w:r>
      <w:r w:rsidRPr="0F3AB047" w:rsidR="00EF2634">
        <w:rPr>
          <w:rFonts w:ascii="Verdana" w:hAnsi="Verdana" w:eastAsia="Verdana" w:cs="Verdana"/>
          <w:color w:val="000000" w:themeColor="text1"/>
          <w:sz w:val="18"/>
          <w:szCs w:val="18"/>
        </w:rPr>
        <w:t>van middelen op</w:t>
      </w:r>
      <w:r w:rsidRPr="0F3AB047" w:rsidR="3C70F1FD">
        <w:rPr>
          <w:rFonts w:ascii="Verdana" w:hAnsi="Verdana" w:eastAsia="Verdana" w:cs="Verdana"/>
          <w:color w:val="000000" w:themeColor="text1"/>
          <w:sz w:val="18"/>
          <w:szCs w:val="18"/>
        </w:rPr>
        <w:t xml:space="preserve"> bestuivers. </w:t>
      </w:r>
      <w:r w:rsidRPr="0F3AB047" w:rsidR="00C85EDF">
        <w:rPr>
          <w:rFonts w:ascii="Verdana" w:hAnsi="Verdana" w:eastAsia="Verdana" w:cs="Verdana"/>
          <w:color w:val="000000" w:themeColor="text1"/>
          <w:sz w:val="18"/>
          <w:szCs w:val="18"/>
        </w:rPr>
        <w:t xml:space="preserve">Ook </w:t>
      </w:r>
      <w:r w:rsidR="002A5538">
        <w:rPr>
          <w:rFonts w:ascii="Verdana" w:hAnsi="Verdana" w:eastAsia="Verdana" w:cs="Verdana"/>
          <w:color w:val="000000" w:themeColor="text1"/>
          <w:sz w:val="18"/>
          <w:szCs w:val="18"/>
        </w:rPr>
        <w:t>kan</w:t>
      </w:r>
      <w:r w:rsidRPr="0F3AB047" w:rsidR="002A5538">
        <w:rPr>
          <w:rFonts w:ascii="Verdana" w:hAnsi="Verdana" w:eastAsia="Verdana" w:cs="Verdana"/>
          <w:color w:val="000000" w:themeColor="text1"/>
          <w:sz w:val="18"/>
          <w:szCs w:val="18"/>
        </w:rPr>
        <w:t xml:space="preserve"> </w:t>
      </w:r>
      <w:r w:rsidRPr="0F3AB047" w:rsidR="00C85EDF">
        <w:rPr>
          <w:rFonts w:ascii="Verdana" w:hAnsi="Verdana" w:eastAsia="Verdana" w:cs="Verdana"/>
          <w:color w:val="000000" w:themeColor="text1"/>
          <w:sz w:val="18"/>
          <w:szCs w:val="18"/>
        </w:rPr>
        <w:t xml:space="preserve">worden </w:t>
      </w:r>
      <w:r w:rsidRPr="0F3AB047" w:rsidR="00CE2FD1">
        <w:rPr>
          <w:rFonts w:ascii="Verdana" w:hAnsi="Verdana" w:eastAsia="Verdana" w:cs="Verdana"/>
          <w:color w:val="000000" w:themeColor="text1"/>
          <w:sz w:val="18"/>
          <w:szCs w:val="18"/>
        </w:rPr>
        <w:t xml:space="preserve">ingezet </w:t>
      </w:r>
      <w:r w:rsidRPr="0F3AB047" w:rsidR="004A2B97">
        <w:rPr>
          <w:rFonts w:ascii="Verdana" w:hAnsi="Verdana" w:eastAsia="Verdana" w:cs="Verdana"/>
          <w:color w:val="000000" w:themeColor="text1"/>
          <w:sz w:val="18"/>
          <w:szCs w:val="18"/>
        </w:rPr>
        <w:t>op het meenemen</w:t>
      </w:r>
      <w:r w:rsidR="00CB5AA6">
        <w:rPr>
          <w:rFonts w:ascii="Verdana" w:hAnsi="Verdana" w:eastAsia="Verdana" w:cs="Verdana"/>
          <w:color w:val="000000" w:themeColor="text1"/>
          <w:sz w:val="18"/>
          <w:szCs w:val="18"/>
        </w:rPr>
        <w:t xml:space="preserve"> van</w:t>
      </w:r>
      <w:r w:rsidRPr="0F3AB047" w:rsidR="006B4565">
        <w:rPr>
          <w:rFonts w:ascii="Verdana" w:hAnsi="Verdana" w:eastAsia="Verdana" w:cs="Verdana"/>
          <w:color w:val="000000" w:themeColor="text1"/>
          <w:sz w:val="18"/>
          <w:szCs w:val="18"/>
        </w:rPr>
        <w:t xml:space="preserve"> doelen voor gewasbescherming bij de zonering rondom N</w:t>
      </w:r>
      <w:r w:rsidRPr="0F3AB047" w:rsidR="00614C75">
        <w:rPr>
          <w:rFonts w:ascii="Verdana" w:hAnsi="Verdana" w:eastAsia="Verdana" w:cs="Verdana"/>
          <w:color w:val="000000" w:themeColor="text1"/>
          <w:sz w:val="18"/>
          <w:szCs w:val="18"/>
        </w:rPr>
        <w:t xml:space="preserve">atura </w:t>
      </w:r>
      <w:r w:rsidRPr="0F3AB047" w:rsidR="006B4565">
        <w:rPr>
          <w:rFonts w:ascii="Verdana" w:hAnsi="Verdana" w:eastAsia="Verdana" w:cs="Verdana"/>
          <w:color w:val="000000" w:themeColor="text1"/>
          <w:sz w:val="18"/>
          <w:szCs w:val="18"/>
        </w:rPr>
        <w:t>2000</w:t>
      </w:r>
      <w:r w:rsidRPr="0F3AB047" w:rsidR="00614C75">
        <w:rPr>
          <w:rFonts w:ascii="Verdana" w:hAnsi="Verdana" w:eastAsia="Verdana" w:cs="Verdana"/>
          <w:color w:val="000000" w:themeColor="text1"/>
          <w:sz w:val="18"/>
          <w:szCs w:val="18"/>
        </w:rPr>
        <w:t>-</w:t>
      </w:r>
      <w:r w:rsidRPr="0F3AB047" w:rsidR="006B4565">
        <w:rPr>
          <w:rFonts w:ascii="Verdana" w:hAnsi="Verdana" w:eastAsia="Verdana" w:cs="Verdana"/>
          <w:color w:val="000000" w:themeColor="text1"/>
          <w:sz w:val="18"/>
          <w:szCs w:val="18"/>
        </w:rPr>
        <w:t xml:space="preserve">gebieden en </w:t>
      </w:r>
      <w:r w:rsidRPr="0F3AB047" w:rsidR="004A2B97">
        <w:rPr>
          <w:rFonts w:ascii="Verdana" w:hAnsi="Verdana" w:eastAsia="Verdana" w:cs="Verdana"/>
          <w:color w:val="000000" w:themeColor="text1"/>
          <w:sz w:val="18"/>
          <w:szCs w:val="18"/>
        </w:rPr>
        <w:t xml:space="preserve">het beter </w:t>
      </w:r>
      <w:r w:rsidR="00CB5AA6">
        <w:rPr>
          <w:rFonts w:ascii="Verdana" w:hAnsi="Verdana" w:eastAsia="Verdana" w:cs="Verdana"/>
          <w:color w:val="000000" w:themeColor="text1"/>
          <w:sz w:val="18"/>
          <w:szCs w:val="18"/>
        </w:rPr>
        <w:t>beoordelen</w:t>
      </w:r>
      <w:r w:rsidRPr="0F3AB047" w:rsidR="004A2B97">
        <w:rPr>
          <w:rFonts w:ascii="Verdana" w:hAnsi="Verdana" w:eastAsia="Verdana" w:cs="Verdana"/>
          <w:color w:val="000000" w:themeColor="text1"/>
          <w:sz w:val="18"/>
          <w:szCs w:val="18"/>
        </w:rPr>
        <w:t xml:space="preserve"> van </w:t>
      </w:r>
      <w:r w:rsidR="00B25430">
        <w:rPr>
          <w:rFonts w:ascii="Verdana" w:hAnsi="Verdana" w:eastAsia="Verdana" w:cs="Verdana"/>
          <w:color w:val="000000" w:themeColor="text1"/>
          <w:sz w:val="18"/>
          <w:szCs w:val="18"/>
        </w:rPr>
        <w:t>de effecten van</w:t>
      </w:r>
      <w:r w:rsidR="009357F0">
        <w:rPr>
          <w:rFonts w:ascii="Verdana" w:hAnsi="Verdana" w:eastAsia="Verdana" w:cs="Verdana"/>
          <w:color w:val="000000" w:themeColor="text1"/>
          <w:sz w:val="18"/>
          <w:szCs w:val="18"/>
        </w:rPr>
        <w:t xml:space="preserve"> </w:t>
      </w:r>
      <w:r w:rsidRPr="0F3AB047" w:rsidR="004A2B97">
        <w:rPr>
          <w:rFonts w:ascii="Verdana" w:hAnsi="Verdana" w:eastAsia="Verdana" w:cs="Verdana"/>
          <w:color w:val="000000" w:themeColor="text1"/>
          <w:sz w:val="18"/>
          <w:szCs w:val="18"/>
        </w:rPr>
        <w:t>middelen op verschillende soorten bestuivers</w:t>
      </w:r>
      <w:r w:rsidRPr="0F3AB047" w:rsidR="006B4565">
        <w:rPr>
          <w:rFonts w:ascii="Verdana" w:hAnsi="Verdana" w:eastAsia="Verdana" w:cs="Verdana"/>
          <w:color w:val="000000" w:themeColor="text1"/>
          <w:sz w:val="18"/>
          <w:szCs w:val="18"/>
        </w:rPr>
        <w:t>.</w:t>
      </w:r>
      <w:r w:rsidRPr="0F3AB047" w:rsidR="3C70F1FD">
        <w:rPr>
          <w:rFonts w:ascii="Verdana" w:hAnsi="Verdana" w:eastAsia="Verdana" w:cs="Verdana"/>
          <w:color w:val="000000" w:themeColor="text1"/>
          <w:sz w:val="18"/>
          <w:szCs w:val="18"/>
        </w:rPr>
        <w:t xml:space="preserve"> </w:t>
      </w:r>
      <w:r w:rsidRPr="0F3AB047" w:rsidR="00C85EDF">
        <w:rPr>
          <w:rFonts w:ascii="Verdana" w:hAnsi="Verdana" w:eastAsia="Verdana" w:cs="Verdana"/>
          <w:color w:val="000000" w:themeColor="text1"/>
          <w:sz w:val="18"/>
          <w:szCs w:val="18"/>
        </w:rPr>
        <w:t>De</w:t>
      </w:r>
      <w:r w:rsidRPr="0F3AB047" w:rsidR="00EF2634">
        <w:rPr>
          <w:rFonts w:ascii="Verdana" w:hAnsi="Verdana" w:eastAsia="Verdana" w:cs="Verdana"/>
          <w:color w:val="000000" w:themeColor="text1"/>
          <w:sz w:val="18"/>
          <w:szCs w:val="18"/>
        </w:rPr>
        <w:t xml:space="preserve"> inzet op andere drukfactoren</w:t>
      </w:r>
      <w:r w:rsidRPr="0F3AB047" w:rsidR="00C85EDF">
        <w:rPr>
          <w:rFonts w:ascii="Verdana" w:hAnsi="Verdana" w:eastAsia="Verdana" w:cs="Verdana"/>
          <w:color w:val="000000" w:themeColor="text1"/>
          <w:sz w:val="18"/>
          <w:szCs w:val="18"/>
        </w:rPr>
        <w:t xml:space="preserve"> is te vinden in </w:t>
      </w:r>
      <w:r w:rsidRPr="0F3AB047" w:rsidR="00307E8F">
        <w:rPr>
          <w:rFonts w:ascii="Verdana" w:hAnsi="Verdana" w:eastAsia="Verdana" w:cs="Verdana"/>
          <w:color w:val="000000" w:themeColor="text1"/>
          <w:sz w:val="18"/>
          <w:szCs w:val="18"/>
        </w:rPr>
        <w:t>hoofdstuk</w:t>
      </w:r>
      <w:r w:rsidRPr="0F3AB047" w:rsidR="00C85EDF">
        <w:rPr>
          <w:rFonts w:ascii="Verdana" w:hAnsi="Verdana" w:eastAsia="Verdana" w:cs="Verdana"/>
          <w:color w:val="000000" w:themeColor="text1"/>
          <w:sz w:val="18"/>
          <w:szCs w:val="18"/>
        </w:rPr>
        <w:t xml:space="preserve"> 6 en de uitwerking van de andere artikelen. </w:t>
      </w:r>
      <w:r w:rsidRPr="0F3AB047" w:rsidR="00EF2634">
        <w:rPr>
          <w:rFonts w:ascii="Verdana" w:hAnsi="Verdana" w:eastAsia="Verdana" w:cs="Verdana"/>
          <w:color w:val="000000" w:themeColor="text1"/>
          <w:sz w:val="18"/>
          <w:szCs w:val="18"/>
        </w:rPr>
        <w:t xml:space="preserve"> </w:t>
      </w:r>
      <w:r w:rsidRPr="0F3AB047" w:rsidR="44EF7FB1">
        <w:rPr>
          <w:rFonts w:ascii="Verdana" w:hAnsi="Verdana" w:eastAsia="Verdana" w:cs="Verdana"/>
          <w:color w:val="000000" w:themeColor="text1"/>
          <w:sz w:val="18"/>
          <w:szCs w:val="18"/>
        </w:rPr>
        <w:t xml:space="preserve">  </w:t>
      </w:r>
      <w:r w:rsidRPr="0F3AB047" w:rsidR="44EF7FB1">
        <w:rPr>
          <w:rFonts w:ascii="Verdana" w:hAnsi="Verdana" w:eastAsia="Verdana" w:cs="Verdana"/>
          <w:sz w:val="18"/>
          <w:szCs w:val="18"/>
        </w:rPr>
        <w:t xml:space="preserve"> </w:t>
      </w:r>
    </w:p>
    <w:p w:rsidR="45EE5A75" w:rsidP="00B40EC6" w:rsidRDefault="004A1B52" w14:paraId="1189F455" w14:textId="02B29093">
      <w:pPr>
        <w:pStyle w:val="Lijstalinea"/>
        <w:numPr>
          <w:ilvl w:val="0"/>
          <w:numId w:val="47"/>
        </w:numPr>
        <w:spacing w:after="0" w:line="240" w:lineRule="auto"/>
        <w:jc w:val="both"/>
        <w:rPr>
          <w:rFonts w:ascii="Verdana" w:hAnsi="Verdana" w:eastAsia="Verdana" w:cs="Verdana"/>
          <w:color w:val="000000" w:themeColor="text1"/>
          <w:sz w:val="18"/>
          <w:szCs w:val="18"/>
        </w:rPr>
      </w:pPr>
      <w:r>
        <w:rPr>
          <w:rFonts w:ascii="Verdana" w:hAnsi="Verdana" w:eastAsia="Verdana" w:cs="Verdana"/>
          <w:color w:val="000000" w:themeColor="text1"/>
          <w:sz w:val="18"/>
          <w:szCs w:val="18"/>
        </w:rPr>
        <w:t>Naast reductie van gewasbeschermingsmiddelen is e</w:t>
      </w:r>
      <w:r w:rsidRPr="78204D45" w:rsidR="2DFAC8D2">
        <w:rPr>
          <w:rFonts w:ascii="Verdana" w:hAnsi="Verdana" w:eastAsia="Verdana" w:cs="Verdana"/>
          <w:color w:val="000000" w:themeColor="text1"/>
          <w:sz w:val="18"/>
          <w:szCs w:val="18"/>
        </w:rPr>
        <w:t xml:space="preserve">cologisch beheer en het vergroten van het aanbod </w:t>
      </w:r>
      <w:r>
        <w:rPr>
          <w:rFonts w:ascii="Verdana" w:hAnsi="Verdana" w:eastAsia="Verdana" w:cs="Verdana"/>
          <w:color w:val="000000" w:themeColor="text1"/>
          <w:sz w:val="18"/>
          <w:szCs w:val="18"/>
        </w:rPr>
        <w:t>van belang</w:t>
      </w:r>
      <w:r w:rsidRPr="78204D45" w:rsidR="2DFAC8D2">
        <w:rPr>
          <w:rFonts w:ascii="Verdana" w:hAnsi="Verdana" w:eastAsia="Verdana" w:cs="Verdana"/>
          <w:color w:val="000000" w:themeColor="text1"/>
          <w:sz w:val="18"/>
          <w:szCs w:val="18"/>
        </w:rPr>
        <w:t xml:space="preserve"> het leefgebied van bestuivers te verbeteren</w:t>
      </w:r>
      <w:r>
        <w:rPr>
          <w:rFonts w:ascii="Verdana" w:hAnsi="Verdana" w:eastAsia="Verdana" w:cs="Verdana"/>
          <w:color w:val="000000" w:themeColor="text1"/>
          <w:sz w:val="18"/>
          <w:szCs w:val="18"/>
        </w:rPr>
        <w:t xml:space="preserve">. </w:t>
      </w:r>
      <w:r w:rsidR="00F56D33">
        <w:rPr>
          <w:rFonts w:ascii="Verdana" w:hAnsi="Verdana"/>
          <w:sz w:val="18"/>
          <w:szCs w:val="18"/>
        </w:rPr>
        <w:t>Zowel</w:t>
      </w:r>
      <w:r w:rsidRPr="001E7BC6" w:rsidR="00F56D33">
        <w:rPr>
          <w:rFonts w:ascii="Verdana" w:hAnsi="Verdana"/>
          <w:sz w:val="18"/>
          <w:szCs w:val="18"/>
        </w:rPr>
        <w:t xml:space="preserve"> Rijksgronden</w:t>
      </w:r>
      <w:r w:rsidR="00F56D33">
        <w:rPr>
          <w:rFonts w:ascii="Verdana" w:hAnsi="Verdana"/>
          <w:sz w:val="18"/>
          <w:szCs w:val="18"/>
        </w:rPr>
        <w:t xml:space="preserve"> als</w:t>
      </w:r>
      <w:r w:rsidRPr="001E7BC6" w:rsidR="00F56D33">
        <w:rPr>
          <w:rFonts w:ascii="Verdana" w:hAnsi="Verdana"/>
          <w:sz w:val="18"/>
          <w:szCs w:val="18"/>
        </w:rPr>
        <w:t xml:space="preserve"> arealen in beheer van medeoverheden belangrijke leefgebieden voor bestuivers</w:t>
      </w:r>
      <w:r w:rsidR="00F56D33">
        <w:rPr>
          <w:rFonts w:ascii="Verdana" w:hAnsi="Verdana" w:eastAsia="Verdana" w:cs="Verdana"/>
          <w:color w:val="000000" w:themeColor="text1"/>
          <w:sz w:val="18"/>
          <w:szCs w:val="18"/>
        </w:rPr>
        <w:t xml:space="preserve">. </w:t>
      </w:r>
      <w:r w:rsidRPr="000B18A7" w:rsidR="00F56D33">
        <w:rPr>
          <w:rFonts w:ascii="Verdana" w:hAnsi="Verdana"/>
          <w:sz w:val="18"/>
          <w:szCs w:val="18"/>
        </w:rPr>
        <w:t>Voor het definitieve Natuurplan wordt onderzocht welk ambitieniveau nodig en haalbaar is met inzet van de beschikbare middelen.</w:t>
      </w:r>
      <w:r w:rsidR="00F56D33">
        <w:rPr>
          <w:rFonts w:ascii="Verdana" w:hAnsi="Verdana"/>
          <w:sz w:val="18"/>
          <w:szCs w:val="18"/>
        </w:rPr>
        <w:t xml:space="preserve"> </w:t>
      </w:r>
    </w:p>
    <w:p w:rsidR="00D42CC3" w:rsidP="00B40EC6" w:rsidRDefault="00EB12A9" w14:paraId="2D690838" w14:textId="1760FE25">
      <w:pPr>
        <w:pStyle w:val="Lijstalinea"/>
        <w:numPr>
          <w:ilvl w:val="0"/>
          <w:numId w:val="47"/>
        </w:numPr>
        <w:spacing w:after="0" w:line="240" w:lineRule="auto"/>
        <w:jc w:val="both"/>
        <w:rPr>
          <w:rFonts w:ascii="Verdana" w:hAnsi="Verdana" w:eastAsia="Verdana" w:cs="Verdana"/>
          <w:color w:val="000000" w:themeColor="text1"/>
          <w:sz w:val="18"/>
          <w:szCs w:val="18"/>
        </w:rPr>
      </w:pPr>
      <w:r w:rsidRPr="05202282">
        <w:rPr>
          <w:rFonts w:ascii="Verdana" w:hAnsi="Verdana" w:eastAsia="Verdana" w:cs="Verdana"/>
          <w:color w:val="000000" w:themeColor="text1"/>
          <w:sz w:val="18"/>
          <w:szCs w:val="18"/>
        </w:rPr>
        <w:t xml:space="preserve">Er zijn veel raakvlakken met bestaand beleid en andere NHV-artikelen. </w:t>
      </w:r>
      <w:r w:rsidRPr="05202282" w:rsidR="00185BB2">
        <w:rPr>
          <w:rFonts w:ascii="Verdana" w:hAnsi="Verdana" w:eastAsia="Verdana" w:cs="Verdana"/>
          <w:color w:val="000000" w:themeColor="text1"/>
          <w:sz w:val="18"/>
          <w:szCs w:val="18"/>
        </w:rPr>
        <w:t xml:space="preserve">Veel beheer en inrichtingsvoorschriften zijn nu echter niet op het juiste schaalniveau voor bestuivers. </w:t>
      </w:r>
      <w:r w:rsidRPr="05202282" w:rsidR="00C53E2B">
        <w:rPr>
          <w:rFonts w:ascii="Verdana" w:hAnsi="Verdana" w:eastAsia="Verdana" w:cs="Verdana"/>
          <w:color w:val="000000" w:themeColor="text1"/>
          <w:sz w:val="18"/>
          <w:szCs w:val="18"/>
        </w:rPr>
        <w:t>B</w:t>
      </w:r>
      <w:r w:rsidRPr="05202282" w:rsidR="0B86BBA5">
        <w:rPr>
          <w:rFonts w:ascii="Verdana" w:hAnsi="Verdana" w:eastAsia="Verdana" w:cs="Verdana"/>
          <w:color w:val="000000" w:themeColor="text1"/>
          <w:sz w:val="18"/>
          <w:szCs w:val="18"/>
        </w:rPr>
        <w:t xml:space="preserve">estuivers </w:t>
      </w:r>
      <w:r w:rsidR="00F56D33">
        <w:rPr>
          <w:rFonts w:ascii="Verdana" w:hAnsi="Verdana" w:eastAsia="Verdana" w:cs="Verdana"/>
          <w:color w:val="000000" w:themeColor="text1"/>
          <w:sz w:val="18"/>
          <w:szCs w:val="18"/>
        </w:rPr>
        <w:t>kunnen</w:t>
      </w:r>
      <w:r w:rsidRPr="05202282" w:rsidR="00F56D33">
        <w:rPr>
          <w:rFonts w:ascii="Verdana" w:hAnsi="Verdana" w:eastAsia="Verdana" w:cs="Verdana"/>
          <w:color w:val="000000" w:themeColor="text1"/>
          <w:sz w:val="18"/>
          <w:szCs w:val="18"/>
        </w:rPr>
        <w:t xml:space="preserve"> </w:t>
      </w:r>
      <w:r w:rsidRPr="05202282" w:rsidR="3F2DE51F">
        <w:rPr>
          <w:rFonts w:ascii="Verdana" w:hAnsi="Verdana" w:eastAsia="Verdana" w:cs="Verdana"/>
          <w:color w:val="000000" w:themeColor="text1"/>
          <w:sz w:val="18"/>
          <w:szCs w:val="18"/>
        </w:rPr>
        <w:t>door het Rijk</w:t>
      </w:r>
      <w:r w:rsidRPr="05202282" w:rsidR="4EC91F19">
        <w:rPr>
          <w:rFonts w:ascii="Verdana" w:hAnsi="Verdana" w:eastAsia="Verdana" w:cs="Verdana"/>
          <w:color w:val="000000" w:themeColor="text1"/>
          <w:sz w:val="18"/>
          <w:szCs w:val="18"/>
        </w:rPr>
        <w:t xml:space="preserve"> (in samenwerking met medeoverheden)</w:t>
      </w:r>
      <w:r w:rsidRPr="05202282" w:rsidR="3F2DE51F">
        <w:rPr>
          <w:rFonts w:ascii="Verdana" w:hAnsi="Verdana" w:eastAsia="Verdana" w:cs="Verdana"/>
          <w:color w:val="000000" w:themeColor="text1"/>
          <w:sz w:val="18"/>
          <w:szCs w:val="18"/>
        </w:rPr>
        <w:t xml:space="preserve"> </w:t>
      </w:r>
      <w:r w:rsidRPr="05202282">
        <w:rPr>
          <w:rFonts w:ascii="Verdana" w:hAnsi="Verdana" w:eastAsia="Verdana" w:cs="Verdana"/>
          <w:color w:val="000000" w:themeColor="text1"/>
          <w:sz w:val="18"/>
          <w:szCs w:val="18"/>
        </w:rPr>
        <w:t>daarom</w:t>
      </w:r>
      <w:r w:rsidRPr="05202282" w:rsidR="00C53E2B">
        <w:rPr>
          <w:rFonts w:ascii="Verdana" w:hAnsi="Verdana" w:eastAsia="Verdana" w:cs="Verdana"/>
          <w:color w:val="000000" w:themeColor="text1"/>
          <w:sz w:val="18"/>
          <w:szCs w:val="18"/>
        </w:rPr>
        <w:t xml:space="preserve"> meegenomen</w:t>
      </w:r>
      <w:r w:rsidRPr="05202282" w:rsidR="56C5A829">
        <w:rPr>
          <w:rFonts w:ascii="Verdana" w:hAnsi="Verdana" w:eastAsia="Verdana" w:cs="Verdana"/>
          <w:color w:val="000000" w:themeColor="text1"/>
          <w:sz w:val="18"/>
          <w:szCs w:val="18"/>
        </w:rPr>
        <w:t xml:space="preserve"> worden</w:t>
      </w:r>
      <w:r w:rsidRPr="05202282" w:rsidR="0B86BBA5">
        <w:rPr>
          <w:rFonts w:ascii="Verdana" w:hAnsi="Verdana" w:eastAsia="Verdana" w:cs="Verdana"/>
          <w:color w:val="000000" w:themeColor="text1"/>
          <w:sz w:val="18"/>
          <w:szCs w:val="18"/>
        </w:rPr>
        <w:t xml:space="preserve"> in de ontwikkeling van </w:t>
      </w:r>
      <w:r w:rsidRPr="05202282" w:rsidR="2CF424AF">
        <w:rPr>
          <w:rFonts w:ascii="Verdana" w:hAnsi="Verdana" w:eastAsia="Verdana" w:cs="Verdana"/>
          <w:color w:val="000000" w:themeColor="text1"/>
          <w:sz w:val="18"/>
          <w:szCs w:val="18"/>
        </w:rPr>
        <w:t>(</w:t>
      </w:r>
      <w:r w:rsidRPr="05202282" w:rsidR="0B86BBA5">
        <w:rPr>
          <w:rFonts w:ascii="Verdana" w:hAnsi="Verdana" w:eastAsia="Verdana" w:cs="Verdana"/>
          <w:color w:val="000000" w:themeColor="text1"/>
          <w:sz w:val="18"/>
          <w:szCs w:val="18"/>
        </w:rPr>
        <w:t>nieuw</w:t>
      </w:r>
      <w:r w:rsidRPr="05202282" w:rsidR="41D2E043">
        <w:rPr>
          <w:rFonts w:ascii="Verdana" w:hAnsi="Verdana" w:eastAsia="Verdana" w:cs="Verdana"/>
          <w:color w:val="000000" w:themeColor="text1"/>
          <w:sz w:val="18"/>
          <w:szCs w:val="18"/>
        </w:rPr>
        <w:t>)</w:t>
      </w:r>
      <w:r w:rsidRPr="05202282" w:rsidR="0B86BBA5">
        <w:rPr>
          <w:rFonts w:ascii="Verdana" w:hAnsi="Verdana" w:eastAsia="Verdana" w:cs="Verdana"/>
          <w:color w:val="000000" w:themeColor="text1"/>
          <w:sz w:val="18"/>
          <w:szCs w:val="18"/>
        </w:rPr>
        <w:t xml:space="preserve"> beleid bij aanpalende beleidsdossiers</w:t>
      </w:r>
      <w:r w:rsidRPr="05202282" w:rsidR="009E136D">
        <w:rPr>
          <w:rFonts w:ascii="Verdana" w:hAnsi="Verdana" w:eastAsia="Verdana" w:cs="Verdana"/>
          <w:color w:val="000000" w:themeColor="text1"/>
          <w:sz w:val="18"/>
          <w:szCs w:val="18"/>
        </w:rPr>
        <w:t xml:space="preserve"> en initiatieven zoals pakketten voor prioritaire gebieden en zonering, natuurbeheer, agrarisch natuurbeheer, Basiskwaliteit Natuur, Groenblauwe dooradering, de bossenstrategie en </w:t>
      </w:r>
      <w:r w:rsidRPr="05202282" w:rsidR="00892AA0">
        <w:rPr>
          <w:rFonts w:ascii="Verdana" w:hAnsi="Verdana" w:eastAsia="Verdana" w:cs="Verdana"/>
          <w:color w:val="000000" w:themeColor="text1"/>
          <w:sz w:val="18"/>
          <w:szCs w:val="18"/>
        </w:rPr>
        <w:t>de uitwerking van inzet op andere artikelen van de NHV</w:t>
      </w:r>
      <w:r w:rsidRPr="05202282" w:rsidR="002F38E5">
        <w:rPr>
          <w:rFonts w:ascii="Verdana" w:hAnsi="Verdana" w:eastAsia="Verdana" w:cs="Verdana"/>
          <w:color w:val="000000" w:themeColor="text1"/>
          <w:sz w:val="18"/>
          <w:szCs w:val="18"/>
        </w:rPr>
        <w:t xml:space="preserve"> (voornamelijk artikel 4, 8, 11 en 12)</w:t>
      </w:r>
      <w:r w:rsidRPr="05202282" w:rsidR="00892AA0">
        <w:rPr>
          <w:rFonts w:ascii="Verdana" w:hAnsi="Verdana" w:eastAsia="Verdana" w:cs="Verdana"/>
          <w:color w:val="000000" w:themeColor="text1"/>
          <w:sz w:val="18"/>
          <w:szCs w:val="18"/>
        </w:rPr>
        <w:t xml:space="preserve">. </w:t>
      </w:r>
    </w:p>
    <w:p w:rsidR="35DDEB11" w:rsidP="00B40EC6" w:rsidRDefault="00F56D33" w14:paraId="1E15BC4B" w14:textId="7DC1F476">
      <w:pPr>
        <w:pStyle w:val="Lijstalinea"/>
        <w:numPr>
          <w:ilvl w:val="0"/>
          <w:numId w:val="47"/>
        </w:numPr>
        <w:spacing w:after="0" w:line="240" w:lineRule="auto"/>
        <w:jc w:val="both"/>
        <w:rPr>
          <w:rFonts w:ascii="Verdana" w:hAnsi="Verdana" w:eastAsia="Verdana" w:cs="Verdana"/>
          <w:color w:val="000000" w:themeColor="text1"/>
          <w:sz w:val="18"/>
          <w:szCs w:val="18"/>
        </w:rPr>
      </w:pPr>
      <w:r>
        <w:rPr>
          <w:rFonts w:ascii="Verdana" w:hAnsi="Verdana"/>
          <w:sz w:val="18"/>
          <w:szCs w:val="18"/>
        </w:rPr>
        <w:t xml:space="preserve">Er wordt onderzocht of de </w:t>
      </w:r>
      <w:r w:rsidRPr="00321B00">
        <w:rPr>
          <w:rFonts w:ascii="Verdana" w:hAnsi="Verdana"/>
          <w:sz w:val="18"/>
          <w:szCs w:val="18"/>
        </w:rPr>
        <w:t>beschikbare middelen voor subsidies voor Bijenlandschappen</w:t>
      </w:r>
      <w:r w:rsidRPr="1788D147">
        <w:rPr>
          <w:rFonts w:ascii="Verdana" w:hAnsi="Verdana"/>
          <w:sz w:val="18"/>
          <w:szCs w:val="18"/>
        </w:rPr>
        <w:t xml:space="preserve"> door het Rijk</w:t>
      </w:r>
      <w:r>
        <w:rPr>
          <w:rFonts w:ascii="Verdana" w:hAnsi="Verdana"/>
          <w:sz w:val="18"/>
          <w:szCs w:val="18"/>
        </w:rPr>
        <w:t xml:space="preserve"> verhoogd kunnen worden</w:t>
      </w:r>
      <w:r w:rsidRPr="1788D147">
        <w:rPr>
          <w:rFonts w:ascii="Verdana" w:hAnsi="Verdana"/>
          <w:sz w:val="18"/>
          <w:szCs w:val="18"/>
        </w:rPr>
        <w:t>.</w:t>
      </w:r>
      <w:r>
        <w:rPr>
          <w:rFonts w:ascii="Verdana" w:hAnsi="Verdana"/>
          <w:sz w:val="18"/>
          <w:szCs w:val="18"/>
        </w:rPr>
        <w:t xml:space="preserve"> </w:t>
      </w:r>
      <w:r w:rsidRPr="05202282" w:rsidR="1C6F2905">
        <w:rPr>
          <w:rFonts w:ascii="Verdana" w:hAnsi="Verdana" w:eastAsia="Verdana" w:cs="Verdana"/>
          <w:color w:val="000000" w:themeColor="text1"/>
          <w:sz w:val="18"/>
          <w:szCs w:val="18"/>
        </w:rPr>
        <w:t>Bijenlandschappen hebben een positief effect op bestuivers via bestuivervriendelijk beheer, i</w:t>
      </w:r>
      <w:r w:rsidRPr="05202282" w:rsidR="6E306C2A">
        <w:rPr>
          <w:rFonts w:ascii="Verdana" w:hAnsi="Verdana" w:eastAsia="Verdana" w:cs="Verdana"/>
          <w:color w:val="000000" w:themeColor="text1"/>
          <w:sz w:val="18"/>
          <w:szCs w:val="18"/>
        </w:rPr>
        <w:t xml:space="preserve">nrichting van nestelgelegenheid en voldoende divers voedselaanbod. </w:t>
      </w:r>
    </w:p>
    <w:p w:rsidRPr="0013243D" w:rsidR="004835C9" w:rsidP="00B40EC6" w:rsidRDefault="540D713C" w14:paraId="06E37733" w14:textId="31C687DA">
      <w:pPr>
        <w:pStyle w:val="Lijstalinea"/>
        <w:numPr>
          <w:ilvl w:val="0"/>
          <w:numId w:val="47"/>
        </w:numPr>
        <w:spacing w:after="0" w:line="240" w:lineRule="auto"/>
        <w:jc w:val="both"/>
        <w:rPr>
          <w:rFonts w:ascii="Verdana" w:hAnsi="Verdana" w:eastAsia="Verdana" w:cs="Verdana"/>
          <w:color w:val="000000" w:themeColor="text1"/>
          <w:sz w:val="18"/>
          <w:szCs w:val="18"/>
        </w:rPr>
      </w:pPr>
      <w:r w:rsidRPr="3B52931B">
        <w:rPr>
          <w:rFonts w:ascii="Verdana" w:hAnsi="Verdana" w:eastAsia="Verdana" w:cs="Verdana"/>
          <w:color w:val="000000" w:themeColor="text1"/>
          <w:sz w:val="18"/>
          <w:szCs w:val="18"/>
        </w:rPr>
        <w:t xml:space="preserve">Tot slot </w:t>
      </w:r>
      <w:r w:rsidRPr="3B52931B" w:rsidR="00F56D33">
        <w:rPr>
          <w:rFonts w:ascii="Verdana" w:hAnsi="Verdana"/>
          <w:sz w:val="18"/>
          <w:szCs w:val="18"/>
        </w:rPr>
        <w:t>is het belangrijk om de druk van honingbijen op wilde bestuivers te verlagen.</w:t>
      </w:r>
      <w:r w:rsidRPr="3B52931B" w:rsidR="005A46AC">
        <w:rPr>
          <w:rFonts w:ascii="Verdana" w:hAnsi="Verdana" w:eastAsia="Verdana" w:cs="Verdana"/>
          <w:color w:val="000000" w:themeColor="text1"/>
          <w:sz w:val="18"/>
          <w:szCs w:val="18"/>
        </w:rPr>
        <w:t xml:space="preserve"> Door gebrek aan voedsel en leefgebied ontstaat er concurrentie tussen gehouden bijen en wilde bestuivers. </w:t>
      </w:r>
      <w:r w:rsidRPr="3B52931B" w:rsidR="00F56D33">
        <w:rPr>
          <w:rFonts w:ascii="Verdana" w:hAnsi="Verdana"/>
          <w:sz w:val="18"/>
          <w:szCs w:val="18"/>
        </w:rPr>
        <w:t xml:space="preserve">Er kan worden ingezet op </w:t>
      </w:r>
      <w:r w:rsidRPr="3B52931B" w:rsidR="005A46AC">
        <w:rPr>
          <w:rFonts w:ascii="Verdana" w:hAnsi="Verdana"/>
          <w:sz w:val="18"/>
          <w:szCs w:val="18"/>
        </w:rPr>
        <w:t xml:space="preserve">een verbod voor het plaatsen van </w:t>
      </w:r>
      <w:r w:rsidRPr="3B52931B" w:rsidR="007F2550">
        <w:rPr>
          <w:rFonts w:ascii="Verdana" w:hAnsi="Verdana" w:eastAsia="Verdana" w:cs="Verdana"/>
          <w:color w:val="000000" w:themeColor="text1"/>
          <w:sz w:val="18"/>
          <w:szCs w:val="18"/>
        </w:rPr>
        <w:t xml:space="preserve">bijenkasten </w:t>
      </w:r>
      <w:r w:rsidRPr="3B52931B" w:rsidR="006034CE">
        <w:rPr>
          <w:rFonts w:ascii="Verdana" w:hAnsi="Verdana" w:eastAsia="Verdana" w:cs="Verdana"/>
          <w:color w:val="000000" w:themeColor="text1"/>
          <w:sz w:val="18"/>
          <w:szCs w:val="18"/>
        </w:rPr>
        <w:t>in</w:t>
      </w:r>
      <w:r w:rsidRPr="3B52931B" w:rsidR="3F0A83BE">
        <w:rPr>
          <w:rFonts w:ascii="Verdana" w:hAnsi="Verdana" w:eastAsia="Verdana" w:cs="Verdana"/>
          <w:color w:val="000000" w:themeColor="text1"/>
          <w:sz w:val="18"/>
          <w:szCs w:val="18"/>
        </w:rPr>
        <w:t xml:space="preserve"> </w:t>
      </w:r>
      <w:r w:rsidRPr="3B52931B" w:rsidR="006034CE">
        <w:rPr>
          <w:rFonts w:ascii="Verdana" w:hAnsi="Verdana" w:eastAsia="Verdana" w:cs="Verdana"/>
          <w:color w:val="000000" w:themeColor="text1"/>
          <w:sz w:val="18"/>
          <w:szCs w:val="18"/>
        </w:rPr>
        <w:t xml:space="preserve">natuurgebieden en </w:t>
      </w:r>
      <w:r w:rsidRPr="3B52931B" w:rsidR="2B3E8185">
        <w:rPr>
          <w:rFonts w:ascii="Verdana" w:hAnsi="Verdana" w:eastAsia="Verdana" w:cs="Verdana"/>
          <w:color w:val="000000" w:themeColor="text1"/>
          <w:sz w:val="18"/>
          <w:szCs w:val="18"/>
        </w:rPr>
        <w:t xml:space="preserve">op het hanteren van een maximum </w:t>
      </w:r>
      <w:r w:rsidRPr="3B52931B" w:rsidR="006034CE">
        <w:rPr>
          <w:rFonts w:ascii="Verdana" w:hAnsi="Verdana" w:eastAsia="Verdana" w:cs="Verdana"/>
          <w:color w:val="000000" w:themeColor="text1"/>
          <w:sz w:val="18"/>
          <w:szCs w:val="18"/>
        </w:rPr>
        <w:t xml:space="preserve">rondom </w:t>
      </w:r>
      <w:r w:rsidRPr="3B52931B" w:rsidR="3F0A83BE">
        <w:rPr>
          <w:rFonts w:ascii="Verdana" w:hAnsi="Verdana" w:eastAsia="Verdana" w:cs="Verdana"/>
          <w:color w:val="000000" w:themeColor="text1"/>
          <w:sz w:val="18"/>
          <w:szCs w:val="18"/>
        </w:rPr>
        <w:t xml:space="preserve">de belangrijkste gebieden voor </w:t>
      </w:r>
      <w:r w:rsidRPr="3B52931B" w:rsidR="007F2550">
        <w:rPr>
          <w:rFonts w:ascii="Verdana" w:hAnsi="Verdana" w:eastAsia="Verdana" w:cs="Verdana"/>
          <w:color w:val="000000" w:themeColor="text1"/>
          <w:sz w:val="18"/>
          <w:szCs w:val="18"/>
        </w:rPr>
        <w:t>wilde bestuivers</w:t>
      </w:r>
      <w:r w:rsidRPr="3B52931B" w:rsidR="3F0A83BE">
        <w:rPr>
          <w:rFonts w:ascii="Verdana" w:hAnsi="Verdana" w:eastAsia="Verdana" w:cs="Verdana"/>
          <w:color w:val="000000" w:themeColor="text1"/>
          <w:sz w:val="18"/>
          <w:szCs w:val="18"/>
        </w:rPr>
        <w:t>.</w:t>
      </w:r>
      <w:r w:rsidRPr="3B52931B" w:rsidR="470D72F4">
        <w:rPr>
          <w:rFonts w:ascii="Verdana" w:hAnsi="Verdana" w:eastAsia="Verdana" w:cs="Verdana"/>
          <w:color w:val="000000" w:themeColor="text1"/>
          <w:sz w:val="18"/>
          <w:szCs w:val="18"/>
        </w:rPr>
        <w:t xml:space="preserve"> </w:t>
      </w:r>
    </w:p>
    <w:p w:rsidRPr="0046115F" w:rsidR="00D528E4" w:rsidP="00F16FFD" w:rsidRDefault="00D528E4" w14:paraId="3F32C506" w14:textId="77777777">
      <w:pPr>
        <w:spacing w:after="0"/>
      </w:pPr>
    </w:p>
    <w:p w:rsidRPr="0046115F" w:rsidR="0046115F" w:rsidP="00FA249C" w:rsidRDefault="00FA249C" w14:paraId="69D75EB6" w14:textId="345CAC3E">
      <w:pPr>
        <w:pStyle w:val="Kop3"/>
      </w:pPr>
      <w:r>
        <w:t xml:space="preserve">8.5.2 </w:t>
      </w:r>
      <w:r w:rsidR="00263C43">
        <w:t>Oppervlakte en gebieden waar herstelmaatregelen gelden</w:t>
      </w:r>
    </w:p>
    <w:p w:rsidR="00D2369A" w:rsidP="00D2369A" w:rsidRDefault="00380736" w14:paraId="0D068E9A" w14:textId="5ABF6E35">
      <w:pPr>
        <w:spacing w:after="0" w:line="240" w:lineRule="auto"/>
        <w:jc w:val="both"/>
        <w:rPr>
          <w:rFonts w:ascii="Verdana" w:hAnsi="Verdana" w:eastAsia="Verdana" w:cs="Verdana"/>
          <w:color w:val="000000" w:themeColor="text1"/>
          <w:sz w:val="18"/>
          <w:szCs w:val="18"/>
        </w:rPr>
      </w:pPr>
      <w:r w:rsidRPr="05202282">
        <w:rPr>
          <w:rFonts w:ascii="Verdana" w:hAnsi="Verdana" w:eastAsia="Verdana" w:cs="Verdana"/>
          <w:color w:val="000000" w:themeColor="text1"/>
          <w:sz w:val="18"/>
          <w:szCs w:val="18"/>
        </w:rPr>
        <w:t>Bestuivers komen voor in heel N</w:t>
      </w:r>
      <w:r w:rsidRPr="05202282" w:rsidR="60E22398">
        <w:rPr>
          <w:rFonts w:ascii="Verdana" w:hAnsi="Verdana" w:eastAsia="Verdana" w:cs="Verdana"/>
          <w:color w:val="000000" w:themeColor="text1"/>
          <w:sz w:val="18"/>
          <w:szCs w:val="18"/>
        </w:rPr>
        <w:t>ederland</w:t>
      </w:r>
      <w:r w:rsidRPr="3AAEE432" w:rsidR="0083D7CE">
        <w:rPr>
          <w:rFonts w:ascii="Verdana" w:hAnsi="Verdana" w:eastAsia="Verdana" w:cs="Verdana"/>
          <w:color w:val="000000" w:themeColor="text1"/>
          <w:sz w:val="18"/>
          <w:szCs w:val="18"/>
        </w:rPr>
        <w:t>,</w:t>
      </w:r>
      <w:r w:rsidRPr="05202282" w:rsidR="60E22398">
        <w:rPr>
          <w:rFonts w:ascii="Verdana" w:hAnsi="Verdana" w:eastAsia="Verdana" w:cs="Verdana"/>
          <w:color w:val="000000" w:themeColor="text1"/>
          <w:sz w:val="18"/>
          <w:szCs w:val="18"/>
        </w:rPr>
        <w:t xml:space="preserve"> </w:t>
      </w:r>
      <w:r w:rsidRPr="05202282" w:rsidR="505F9EFA">
        <w:rPr>
          <w:rFonts w:ascii="Verdana" w:hAnsi="Verdana" w:eastAsia="Verdana" w:cs="Verdana"/>
          <w:color w:val="000000" w:themeColor="text1"/>
          <w:sz w:val="18"/>
          <w:szCs w:val="18"/>
        </w:rPr>
        <w:t>variërend van</w:t>
      </w:r>
      <w:r w:rsidRPr="05202282">
        <w:rPr>
          <w:rFonts w:ascii="Verdana" w:hAnsi="Verdana" w:eastAsia="Verdana" w:cs="Verdana"/>
          <w:color w:val="000000" w:themeColor="text1"/>
          <w:sz w:val="18"/>
          <w:szCs w:val="18"/>
        </w:rPr>
        <w:t xml:space="preserve"> </w:t>
      </w:r>
      <w:r w:rsidRPr="05202282" w:rsidR="60E22398">
        <w:rPr>
          <w:rFonts w:ascii="Verdana" w:hAnsi="Verdana" w:eastAsia="Verdana" w:cs="Verdana"/>
          <w:color w:val="000000" w:themeColor="text1"/>
          <w:sz w:val="18"/>
          <w:szCs w:val="18"/>
        </w:rPr>
        <w:t xml:space="preserve">generieke </w:t>
      </w:r>
      <w:r w:rsidRPr="05202282" w:rsidR="5E234748">
        <w:rPr>
          <w:rFonts w:ascii="Verdana" w:hAnsi="Verdana" w:eastAsia="Verdana" w:cs="Verdana"/>
          <w:color w:val="000000" w:themeColor="text1"/>
          <w:sz w:val="18"/>
          <w:szCs w:val="18"/>
        </w:rPr>
        <w:t>soorten tot</w:t>
      </w:r>
      <w:r w:rsidRPr="05202282" w:rsidR="60E22398">
        <w:rPr>
          <w:rFonts w:ascii="Verdana" w:hAnsi="Verdana" w:eastAsia="Verdana" w:cs="Verdana"/>
          <w:color w:val="000000" w:themeColor="text1"/>
          <w:sz w:val="18"/>
          <w:szCs w:val="18"/>
        </w:rPr>
        <w:t xml:space="preserve"> specialistische </w:t>
      </w:r>
      <w:r w:rsidRPr="05202282" w:rsidR="49E38D80">
        <w:rPr>
          <w:rFonts w:ascii="Verdana" w:hAnsi="Verdana" w:eastAsia="Verdana" w:cs="Verdana"/>
          <w:color w:val="000000" w:themeColor="text1"/>
          <w:sz w:val="18"/>
          <w:szCs w:val="18"/>
        </w:rPr>
        <w:t>soorten die gebonden zijn aan</w:t>
      </w:r>
      <w:r w:rsidRPr="05202282" w:rsidR="282880C2">
        <w:rPr>
          <w:rFonts w:ascii="Verdana" w:hAnsi="Verdana" w:eastAsia="Verdana" w:cs="Verdana"/>
          <w:color w:val="000000" w:themeColor="text1"/>
          <w:sz w:val="18"/>
          <w:szCs w:val="18"/>
        </w:rPr>
        <w:t xml:space="preserve"> specifieke habitattypen</w:t>
      </w:r>
      <w:r w:rsidRPr="05202282" w:rsidR="60E22398">
        <w:rPr>
          <w:rFonts w:ascii="Verdana" w:hAnsi="Verdana" w:eastAsia="Verdana" w:cs="Verdana"/>
          <w:color w:val="000000" w:themeColor="text1"/>
          <w:sz w:val="18"/>
          <w:szCs w:val="18"/>
        </w:rPr>
        <w:t>.</w:t>
      </w:r>
      <w:r w:rsidRPr="05202282">
        <w:rPr>
          <w:rFonts w:ascii="Verdana" w:hAnsi="Verdana" w:eastAsia="Verdana" w:cs="Verdana"/>
          <w:color w:val="000000" w:themeColor="text1"/>
          <w:sz w:val="18"/>
          <w:szCs w:val="18"/>
        </w:rPr>
        <w:t xml:space="preserve"> Maatregelen worden in de periode naar het definitieve </w:t>
      </w:r>
      <w:r w:rsidRPr="05202282" w:rsidR="4FB4A1FE">
        <w:rPr>
          <w:rFonts w:ascii="Verdana" w:hAnsi="Verdana" w:eastAsia="Verdana" w:cs="Verdana"/>
          <w:color w:val="000000" w:themeColor="text1"/>
          <w:sz w:val="18"/>
          <w:szCs w:val="18"/>
        </w:rPr>
        <w:t>Natuur</w:t>
      </w:r>
      <w:r w:rsidRPr="05202282" w:rsidR="1589FC01">
        <w:rPr>
          <w:rFonts w:ascii="Verdana" w:hAnsi="Verdana" w:eastAsia="Verdana" w:cs="Verdana"/>
          <w:color w:val="000000" w:themeColor="text1"/>
          <w:sz w:val="18"/>
          <w:szCs w:val="18"/>
        </w:rPr>
        <w:t>plan</w:t>
      </w:r>
      <w:r w:rsidRPr="05202282">
        <w:rPr>
          <w:rFonts w:ascii="Verdana" w:hAnsi="Verdana" w:eastAsia="Verdana" w:cs="Verdana"/>
          <w:color w:val="000000" w:themeColor="text1"/>
          <w:sz w:val="18"/>
          <w:szCs w:val="18"/>
        </w:rPr>
        <w:t xml:space="preserve"> </w:t>
      </w:r>
      <w:r w:rsidRPr="05202282" w:rsidR="21FAB4F8">
        <w:rPr>
          <w:rFonts w:ascii="Verdana" w:hAnsi="Verdana" w:eastAsia="Verdana" w:cs="Verdana"/>
          <w:color w:val="000000" w:themeColor="text1"/>
          <w:sz w:val="18"/>
          <w:szCs w:val="18"/>
        </w:rPr>
        <w:t>(september 2026)</w:t>
      </w:r>
      <w:r w:rsidRPr="05202282">
        <w:rPr>
          <w:rFonts w:ascii="Verdana" w:hAnsi="Verdana" w:eastAsia="Verdana" w:cs="Verdana"/>
          <w:color w:val="000000" w:themeColor="text1"/>
          <w:sz w:val="18"/>
          <w:szCs w:val="18"/>
        </w:rPr>
        <w:t xml:space="preserve"> nog specifieker uitgewerkt, waarna gekeken kan worden waar in Nederland de maatregelen het beste geïmplementeerd kunnen worden.</w:t>
      </w:r>
      <w:r w:rsidRPr="05202282" w:rsidR="5BDCD605">
        <w:rPr>
          <w:rFonts w:ascii="Verdana" w:hAnsi="Verdana" w:eastAsia="Verdana" w:cs="Verdana"/>
          <w:color w:val="000000" w:themeColor="text1"/>
          <w:sz w:val="18"/>
          <w:szCs w:val="18"/>
        </w:rPr>
        <w:t xml:space="preserve"> Hierbij zullen gebruiksfuncties van grond, veiligheid en </w:t>
      </w:r>
      <w:r w:rsidRPr="05202282" w:rsidR="00685DA5">
        <w:rPr>
          <w:rFonts w:ascii="Verdana" w:hAnsi="Verdana" w:eastAsia="Verdana" w:cs="Verdana"/>
          <w:color w:val="000000" w:themeColor="text1"/>
          <w:sz w:val="18"/>
          <w:szCs w:val="18"/>
        </w:rPr>
        <w:t xml:space="preserve">andere </w:t>
      </w:r>
      <w:r w:rsidRPr="05202282" w:rsidR="5BDCD605">
        <w:rPr>
          <w:rFonts w:ascii="Verdana" w:hAnsi="Verdana" w:eastAsia="Verdana" w:cs="Verdana"/>
          <w:color w:val="000000" w:themeColor="text1"/>
          <w:sz w:val="18"/>
          <w:szCs w:val="18"/>
        </w:rPr>
        <w:t>hersteldoelen in acht worden ge</w:t>
      </w:r>
      <w:r w:rsidRPr="05202282" w:rsidR="1A0E9B89">
        <w:rPr>
          <w:rFonts w:ascii="Verdana" w:hAnsi="Verdana" w:eastAsia="Verdana" w:cs="Verdana"/>
          <w:color w:val="000000" w:themeColor="text1"/>
          <w:sz w:val="18"/>
          <w:szCs w:val="18"/>
        </w:rPr>
        <w:t>nomen</w:t>
      </w:r>
      <w:r w:rsidRPr="05202282" w:rsidR="0CF911AA">
        <w:rPr>
          <w:rFonts w:ascii="Verdana" w:hAnsi="Verdana" w:eastAsia="Verdana" w:cs="Verdana"/>
          <w:color w:val="000000" w:themeColor="text1"/>
          <w:sz w:val="18"/>
          <w:szCs w:val="18"/>
        </w:rPr>
        <w:t xml:space="preserve"> om geschikte gebieden voor implementatie </w:t>
      </w:r>
      <w:r w:rsidRPr="05202282" w:rsidR="33C3292B">
        <w:rPr>
          <w:rFonts w:ascii="Verdana" w:hAnsi="Verdana" w:eastAsia="Verdana" w:cs="Verdana"/>
          <w:color w:val="000000" w:themeColor="text1"/>
          <w:sz w:val="18"/>
          <w:szCs w:val="18"/>
        </w:rPr>
        <w:t>te identificeren</w:t>
      </w:r>
      <w:r w:rsidRPr="05202282" w:rsidR="1A0E9B89">
        <w:rPr>
          <w:rFonts w:ascii="Verdana" w:hAnsi="Verdana" w:eastAsia="Verdana" w:cs="Verdana"/>
          <w:color w:val="000000" w:themeColor="text1"/>
          <w:sz w:val="18"/>
          <w:szCs w:val="18"/>
        </w:rPr>
        <w:t>.</w:t>
      </w:r>
      <w:r w:rsidRPr="05202282">
        <w:rPr>
          <w:rFonts w:ascii="Verdana" w:hAnsi="Verdana" w:eastAsia="Verdana" w:cs="Verdana"/>
          <w:color w:val="000000" w:themeColor="text1"/>
          <w:sz w:val="18"/>
          <w:szCs w:val="18"/>
        </w:rPr>
        <w:t xml:space="preserve"> </w:t>
      </w:r>
      <w:r w:rsidRPr="05202282" w:rsidR="003D2DF2">
        <w:rPr>
          <w:rFonts w:ascii="Verdana" w:hAnsi="Verdana" w:eastAsia="Verdana" w:cs="Verdana"/>
          <w:color w:val="000000" w:themeColor="text1"/>
          <w:sz w:val="18"/>
          <w:szCs w:val="18"/>
        </w:rPr>
        <w:t xml:space="preserve">Ook wordt in de periode naar het definitieve </w:t>
      </w:r>
      <w:r w:rsidRPr="05202282" w:rsidR="0E4351BB">
        <w:rPr>
          <w:rFonts w:ascii="Verdana" w:hAnsi="Verdana" w:eastAsia="Verdana" w:cs="Verdana"/>
          <w:color w:val="000000" w:themeColor="text1"/>
          <w:sz w:val="18"/>
          <w:szCs w:val="18"/>
        </w:rPr>
        <w:t>Natuur</w:t>
      </w:r>
      <w:r w:rsidRPr="05202282" w:rsidR="2689C2F1">
        <w:rPr>
          <w:rFonts w:ascii="Verdana" w:hAnsi="Verdana" w:eastAsia="Verdana" w:cs="Verdana"/>
          <w:color w:val="000000" w:themeColor="text1"/>
          <w:sz w:val="18"/>
          <w:szCs w:val="18"/>
        </w:rPr>
        <w:t>plan</w:t>
      </w:r>
      <w:r w:rsidRPr="05202282" w:rsidR="003D2DF2">
        <w:rPr>
          <w:rFonts w:ascii="Verdana" w:hAnsi="Verdana" w:eastAsia="Verdana" w:cs="Verdana"/>
          <w:color w:val="000000" w:themeColor="text1"/>
          <w:sz w:val="18"/>
          <w:szCs w:val="18"/>
        </w:rPr>
        <w:t xml:space="preserve"> onderzocht op hoeveel oppervlakte </w:t>
      </w:r>
      <w:r w:rsidRPr="05202282" w:rsidR="006236EB">
        <w:rPr>
          <w:rFonts w:ascii="Verdana" w:hAnsi="Verdana" w:eastAsia="Verdana" w:cs="Verdana"/>
          <w:color w:val="000000" w:themeColor="text1"/>
          <w:sz w:val="18"/>
          <w:szCs w:val="18"/>
        </w:rPr>
        <w:t xml:space="preserve">er landelijk </w:t>
      </w:r>
      <w:r w:rsidRPr="05202282" w:rsidR="003D2DF2">
        <w:rPr>
          <w:rFonts w:ascii="Verdana" w:hAnsi="Verdana" w:eastAsia="Verdana" w:cs="Verdana"/>
          <w:color w:val="000000" w:themeColor="text1"/>
          <w:sz w:val="18"/>
          <w:szCs w:val="18"/>
        </w:rPr>
        <w:t xml:space="preserve">per maatregel ingezet gaat worden. </w:t>
      </w:r>
      <w:r w:rsidRPr="05202282">
        <w:rPr>
          <w:rFonts w:ascii="Verdana" w:hAnsi="Verdana" w:eastAsia="Verdana" w:cs="Verdana"/>
          <w:color w:val="000000" w:themeColor="text1"/>
          <w:sz w:val="18"/>
          <w:szCs w:val="18"/>
        </w:rPr>
        <w:t xml:space="preserve">Dit is deels een gebiedsgericht proces, waarbij provincies, gemeenten en waterschappen verder invulling geven aan de Nationale kaders </w:t>
      </w:r>
      <w:r w:rsidRPr="05202282" w:rsidR="22105A77">
        <w:rPr>
          <w:rFonts w:ascii="Verdana" w:hAnsi="Verdana" w:eastAsia="Verdana" w:cs="Verdana"/>
          <w:color w:val="000000" w:themeColor="text1"/>
          <w:sz w:val="18"/>
          <w:szCs w:val="18"/>
        </w:rPr>
        <w:t>met de Rijksoverheid als systeemverantwoordelijke</w:t>
      </w:r>
      <w:r w:rsidRPr="05202282">
        <w:rPr>
          <w:rFonts w:ascii="Verdana" w:hAnsi="Verdana" w:eastAsia="Verdana" w:cs="Verdana"/>
          <w:color w:val="000000" w:themeColor="text1"/>
          <w:sz w:val="18"/>
          <w:szCs w:val="18"/>
        </w:rPr>
        <w:t>. Voor nu wordt heel Nederland, met uitzondering van de zoutwater</w:t>
      </w:r>
      <w:r w:rsidRPr="05202282" w:rsidR="00C95A5C">
        <w:rPr>
          <w:rFonts w:ascii="Verdana" w:hAnsi="Verdana" w:eastAsia="Verdana" w:cs="Verdana"/>
          <w:color w:val="000000" w:themeColor="text1"/>
          <w:sz w:val="18"/>
          <w:szCs w:val="18"/>
        </w:rPr>
        <w:t>en</w:t>
      </w:r>
      <w:r w:rsidRPr="05202282">
        <w:rPr>
          <w:rFonts w:ascii="Verdana" w:hAnsi="Verdana" w:eastAsia="Verdana" w:cs="Verdana"/>
          <w:color w:val="000000" w:themeColor="text1"/>
          <w:sz w:val="18"/>
          <w:szCs w:val="18"/>
        </w:rPr>
        <w:t>, opgenomen als mogelijk gebied voor de implementatie van maatregelen ten behoeve van bestuivers</w:t>
      </w:r>
      <w:r w:rsidRPr="05202282" w:rsidR="00697D95">
        <w:rPr>
          <w:rFonts w:ascii="Verdana" w:hAnsi="Verdana" w:eastAsia="Verdana" w:cs="Verdana"/>
          <w:color w:val="000000" w:themeColor="text1"/>
          <w:sz w:val="18"/>
          <w:szCs w:val="18"/>
        </w:rPr>
        <w:t xml:space="preserve"> en kan er nog geen inschatting worden gemaakt van </w:t>
      </w:r>
      <w:r w:rsidRPr="05202282" w:rsidR="6FC39BEA">
        <w:rPr>
          <w:rFonts w:ascii="Verdana" w:hAnsi="Verdana" w:eastAsia="Verdana" w:cs="Verdana"/>
          <w:color w:val="000000" w:themeColor="text1"/>
          <w:sz w:val="18"/>
          <w:szCs w:val="18"/>
        </w:rPr>
        <w:t>het</w:t>
      </w:r>
      <w:r w:rsidRPr="05202282" w:rsidR="00697D95">
        <w:rPr>
          <w:rFonts w:ascii="Verdana" w:hAnsi="Verdana" w:eastAsia="Verdana" w:cs="Verdana"/>
          <w:color w:val="000000" w:themeColor="text1"/>
          <w:sz w:val="18"/>
          <w:szCs w:val="18"/>
        </w:rPr>
        <w:t xml:space="preserve"> totale oppervlak waarvoor herstelmaatregelen gelden. </w:t>
      </w:r>
    </w:p>
    <w:p w:rsidRPr="00486EAA" w:rsidR="00486EAA" w:rsidP="00486EAA" w:rsidRDefault="00486EAA" w14:paraId="5EB1F853" w14:textId="77777777">
      <w:pPr>
        <w:spacing w:after="0" w:line="240" w:lineRule="auto"/>
        <w:jc w:val="both"/>
        <w:rPr>
          <w:rFonts w:ascii="Verdana" w:hAnsi="Verdana" w:eastAsia="Verdana" w:cs="Verdana"/>
          <w:color w:val="000000" w:themeColor="text1"/>
          <w:sz w:val="18"/>
          <w:szCs w:val="18"/>
        </w:rPr>
      </w:pPr>
    </w:p>
    <w:p w:rsidR="7EFB510B" w:rsidP="00A30B8A" w:rsidRDefault="6AE9C6A7" w14:paraId="26B45697" w14:textId="6261A0FA">
      <w:pPr>
        <w:spacing w:after="0" w:line="240" w:lineRule="auto"/>
        <w:jc w:val="both"/>
        <w:rPr>
          <w:rFonts w:ascii="Verdana" w:hAnsi="Verdana" w:eastAsia="Verdana" w:cs="Verdana"/>
          <w:sz w:val="18"/>
          <w:szCs w:val="18"/>
        </w:rPr>
      </w:pPr>
      <w:r>
        <w:rPr>
          <w:rFonts w:ascii="Verdana" w:hAnsi="Verdana" w:eastAsia="Verdana" w:cs="Verdana"/>
          <w:color w:val="000000" w:themeColor="text1"/>
          <w:sz w:val="18"/>
          <w:szCs w:val="18"/>
        </w:rPr>
        <w:t xml:space="preserve">Er wordt onderzocht </w:t>
      </w:r>
      <w:r w:rsidR="1B199492">
        <w:rPr>
          <w:rFonts w:ascii="Verdana" w:hAnsi="Verdana" w:eastAsia="Verdana" w:cs="Verdana"/>
          <w:color w:val="000000" w:themeColor="text1"/>
          <w:sz w:val="18"/>
          <w:szCs w:val="18"/>
        </w:rPr>
        <w:t>of k</w:t>
      </w:r>
      <w:r w:rsidRPr="0A7E0A28" w:rsidR="31122B11">
        <w:rPr>
          <w:rFonts w:ascii="Verdana" w:hAnsi="Verdana" w:eastAsia="Verdana" w:cs="Verdana"/>
          <w:color w:val="000000" w:themeColor="text1"/>
          <w:sz w:val="18"/>
          <w:szCs w:val="18"/>
        </w:rPr>
        <w:t>ansenkaarten</w:t>
      </w:r>
      <w:r w:rsidRPr="22F3B674" w:rsidR="31122B11">
        <w:rPr>
          <w:rFonts w:ascii="Verdana" w:hAnsi="Verdana" w:eastAsia="Verdana" w:cs="Verdana"/>
          <w:color w:val="000000" w:themeColor="text1"/>
          <w:sz w:val="18"/>
          <w:szCs w:val="18"/>
        </w:rPr>
        <w:t xml:space="preserve"> </w:t>
      </w:r>
      <w:r w:rsidR="1B199492">
        <w:rPr>
          <w:rFonts w:ascii="Verdana" w:hAnsi="Verdana" w:eastAsia="Verdana" w:cs="Verdana"/>
          <w:color w:val="000000" w:themeColor="text1"/>
          <w:sz w:val="18"/>
          <w:szCs w:val="18"/>
        </w:rPr>
        <w:t>een rol</w:t>
      </w:r>
      <w:r w:rsidRPr="22F3B674" w:rsidR="31122B11">
        <w:rPr>
          <w:rFonts w:ascii="Verdana" w:hAnsi="Verdana" w:eastAsia="Verdana" w:cs="Verdana"/>
          <w:color w:val="000000" w:themeColor="text1"/>
          <w:sz w:val="18"/>
          <w:szCs w:val="18"/>
        </w:rPr>
        <w:t xml:space="preserve"> kunnen </w:t>
      </w:r>
      <w:r w:rsidR="1B199492">
        <w:rPr>
          <w:rFonts w:ascii="Verdana" w:hAnsi="Verdana" w:eastAsia="Verdana" w:cs="Verdana"/>
          <w:color w:val="000000" w:themeColor="text1"/>
          <w:sz w:val="18"/>
          <w:szCs w:val="18"/>
        </w:rPr>
        <w:t>spelen in</w:t>
      </w:r>
      <w:r w:rsidRPr="22F3B674" w:rsidR="31122B11">
        <w:rPr>
          <w:rFonts w:ascii="Verdana" w:hAnsi="Verdana" w:eastAsia="Verdana" w:cs="Verdana"/>
          <w:color w:val="000000" w:themeColor="text1"/>
          <w:sz w:val="18"/>
          <w:szCs w:val="18"/>
        </w:rPr>
        <w:t xml:space="preserve"> het bepalen van de te herstellen gebieden</w:t>
      </w:r>
      <w:r w:rsidR="7FDF88DB">
        <w:rPr>
          <w:rFonts w:ascii="Verdana" w:hAnsi="Verdana" w:eastAsia="Verdana" w:cs="Verdana"/>
          <w:color w:val="000000" w:themeColor="text1"/>
          <w:sz w:val="18"/>
          <w:szCs w:val="18"/>
        </w:rPr>
        <w:t xml:space="preserve">. </w:t>
      </w:r>
      <w:r w:rsidRPr="734AFE3F" w:rsidR="575E03C7">
        <w:rPr>
          <w:rFonts w:ascii="Verdana" w:hAnsi="Verdana" w:eastAsia="Verdana" w:cs="Verdana"/>
          <w:sz w:val="18"/>
          <w:szCs w:val="18"/>
        </w:rPr>
        <w:t xml:space="preserve">Kansenkaarten </w:t>
      </w:r>
      <w:r w:rsidR="575E03C7">
        <w:rPr>
          <w:rFonts w:ascii="Verdana" w:hAnsi="Verdana" w:eastAsia="Verdana" w:cs="Verdana"/>
          <w:sz w:val="18"/>
          <w:szCs w:val="18"/>
        </w:rPr>
        <w:t>laten zien</w:t>
      </w:r>
      <w:r w:rsidRPr="22F3B674" w:rsidR="31122B11">
        <w:rPr>
          <w:rFonts w:ascii="Verdana" w:hAnsi="Verdana" w:eastAsia="Verdana" w:cs="Verdana"/>
          <w:color w:val="000000" w:themeColor="text1"/>
          <w:sz w:val="18"/>
          <w:szCs w:val="18"/>
        </w:rPr>
        <w:t xml:space="preserve"> welke maatregelen waar het meeste kans van slagen hebben, onder andere op basis van </w:t>
      </w:r>
      <w:r w:rsidRPr="63182AD3" w:rsidR="578BDC92">
        <w:rPr>
          <w:rFonts w:ascii="Verdana" w:hAnsi="Verdana" w:eastAsia="Verdana" w:cs="Verdana"/>
          <w:color w:val="000000" w:themeColor="text1"/>
          <w:sz w:val="18"/>
          <w:szCs w:val="18"/>
        </w:rPr>
        <w:t>verschillende bestuiver ecoprofielen</w:t>
      </w:r>
      <w:r w:rsidRPr="63182AD3" w:rsidR="31122B11">
        <w:rPr>
          <w:rFonts w:ascii="Verdana" w:hAnsi="Verdana" w:eastAsia="Verdana" w:cs="Verdana"/>
          <w:color w:val="000000" w:themeColor="text1"/>
          <w:sz w:val="18"/>
          <w:szCs w:val="18"/>
        </w:rPr>
        <w:t>.</w:t>
      </w:r>
      <w:r w:rsidRPr="734AFE3F" w:rsidR="31122B11">
        <w:rPr>
          <w:rFonts w:ascii="Verdana" w:hAnsi="Verdana" w:eastAsia="Verdana" w:cs="Verdana"/>
          <w:color w:val="000000" w:themeColor="text1"/>
          <w:sz w:val="18"/>
          <w:szCs w:val="18"/>
        </w:rPr>
        <w:t xml:space="preserve"> </w:t>
      </w:r>
      <w:r w:rsidR="575E03C7">
        <w:rPr>
          <w:rFonts w:ascii="Verdana" w:hAnsi="Verdana" w:eastAsia="Verdana" w:cs="Verdana"/>
          <w:color w:val="000000" w:themeColor="text1"/>
          <w:sz w:val="18"/>
          <w:szCs w:val="18"/>
        </w:rPr>
        <w:t>Daarnaast bevat</w:t>
      </w:r>
      <w:r w:rsidR="6EC78E40">
        <w:rPr>
          <w:rFonts w:ascii="Verdana" w:hAnsi="Verdana" w:eastAsia="Verdana" w:cs="Verdana"/>
          <w:color w:val="000000" w:themeColor="text1"/>
          <w:sz w:val="18"/>
          <w:szCs w:val="18"/>
        </w:rPr>
        <w:t xml:space="preserve">ten ze </w:t>
      </w:r>
      <w:r w:rsidRPr="734AFE3F" w:rsidR="2EC24FB7">
        <w:rPr>
          <w:rFonts w:ascii="Verdana" w:hAnsi="Verdana" w:eastAsia="Verdana" w:cs="Verdana"/>
          <w:sz w:val="18"/>
          <w:szCs w:val="18"/>
        </w:rPr>
        <w:t xml:space="preserve">regionale aanbevelingen voor maatregelen </w:t>
      </w:r>
      <w:r w:rsidRPr="734AFE3F" w:rsidR="32BBC368">
        <w:rPr>
          <w:rFonts w:ascii="Verdana" w:hAnsi="Verdana" w:eastAsia="Verdana" w:cs="Verdana"/>
          <w:sz w:val="18"/>
          <w:szCs w:val="18"/>
        </w:rPr>
        <w:t>voor het</w:t>
      </w:r>
      <w:r w:rsidRPr="734AFE3F" w:rsidR="2EC24FB7">
        <w:rPr>
          <w:rFonts w:ascii="Verdana" w:hAnsi="Verdana" w:eastAsia="Verdana" w:cs="Verdana"/>
          <w:sz w:val="18"/>
          <w:szCs w:val="18"/>
        </w:rPr>
        <w:t xml:space="preserve"> </w:t>
      </w:r>
      <w:r w:rsidRPr="734AFE3F" w:rsidR="4BAC8C9C">
        <w:rPr>
          <w:rFonts w:ascii="Verdana" w:hAnsi="Verdana" w:eastAsia="Verdana" w:cs="Verdana"/>
          <w:sz w:val="18"/>
          <w:szCs w:val="18"/>
        </w:rPr>
        <w:t>versterken en behouden van</w:t>
      </w:r>
      <w:r w:rsidRPr="734AFE3F" w:rsidR="161680E4">
        <w:rPr>
          <w:rFonts w:ascii="Verdana" w:hAnsi="Verdana" w:eastAsia="Verdana" w:cs="Verdana"/>
          <w:sz w:val="18"/>
          <w:szCs w:val="18"/>
        </w:rPr>
        <w:t xml:space="preserve"> bestuiverhotspots, </w:t>
      </w:r>
      <w:r w:rsidRPr="734AFE3F" w:rsidR="0487E251">
        <w:rPr>
          <w:rFonts w:ascii="Verdana" w:hAnsi="Verdana" w:eastAsia="Verdana" w:cs="Verdana"/>
          <w:sz w:val="18"/>
          <w:szCs w:val="18"/>
        </w:rPr>
        <w:t xml:space="preserve">en voor het </w:t>
      </w:r>
      <w:r w:rsidRPr="734AFE3F" w:rsidR="43224AB4">
        <w:rPr>
          <w:rFonts w:ascii="Verdana" w:hAnsi="Verdana" w:eastAsia="Verdana" w:cs="Verdana"/>
          <w:sz w:val="18"/>
          <w:szCs w:val="18"/>
        </w:rPr>
        <w:t>verbinden</w:t>
      </w:r>
      <w:r w:rsidRPr="734AFE3F" w:rsidR="4F4316D9">
        <w:rPr>
          <w:rFonts w:ascii="Verdana" w:hAnsi="Verdana" w:eastAsia="Verdana" w:cs="Verdana"/>
          <w:sz w:val="18"/>
          <w:szCs w:val="18"/>
        </w:rPr>
        <w:t xml:space="preserve"> van leefgebieden</w:t>
      </w:r>
      <w:r w:rsidRPr="734AFE3F" w:rsidR="1DBB5D7F">
        <w:rPr>
          <w:rFonts w:ascii="Verdana" w:hAnsi="Verdana" w:eastAsia="Verdana" w:cs="Verdana"/>
          <w:sz w:val="18"/>
          <w:szCs w:val="18"/>
        </w:rPr>
        <w:t xml:space="preserve"> met gerichte aanbevelingen voor</w:t>
      </w:r>
      <w:r w:rsidRPr="734AFE3F" w:rsidR="161680E4">
        <w:rPr>
          <w:rFonts w:ascii="Verdana" w:hAnsi="Verdana" w:eastAsia="Verdana" w:cs="Verdana"/>
          <w:sz w:val="18"/>
          <w:szCs w:val="18"/>
        </w:rPr>
        <w:t xml:space="preserve"> beheer en aanleg</w:t>
      </w:r>
      <w:r w:rsidR="43224AB4">
        <w:rPr>
          <w:rFonts w:ascii="Verdana" w:hAnsi="Verdana" w:eastAsia="Verdana" w:cs="Verdana"/>
          <w:sz w:val="18"/>
          <w:szCs w:val="18"/>
        </w:rPr>
        <w:t xml:space="preserve">. </w:t>
      </w:r>
      <w:r w:rsidR="704ECE5B">
        <w:rPr>
          <w:rFonts w:ascii="Verdana" w:hAnsi="Verdana" w:eastAsia="Verdana" w:cs="Verdana"/>
          <w:sz w:val="18"/>
          <w:szCs w:val="18"/>
        </w:rPr>
        <w:t xml:space="preserve">Een voorbeeld </w:t>
      </w:r>
      <w:r w:rsidR="0776FD76">
        <w:rPr>
          <w:rFonts w:ascii="Verdana" w:hAnsi="Verdana" w:eastAsia="Verdana" w:cs="Verdana"/>
          <w:sz w:val="18"/>
          <w:szCs w:val="18"/>
        </w:rPr>
        <w:t>van een</w:t>
      </w:r>
      <w:r w:rsidR="704ECE5B">
        <w:rPr>
          <w:rFonts w:ascii="Verdana" w:hAnsi="Verdana" w:eastAsia="Verdana" w:cs="Verdana"/>
          <w:sz w:val="18"/>
          <w:szCs w:val="18"/>
        </w:rPr>
        <w:t xml:space="preserve"> kans</w:t>
      </w:r>
      <w:r w:rsidR="543A8CD4">
        <w:rPr>
          <w:rFonts w:ascii="Verdana" w:hAnsi="Verdana" w:eastAsia="Verdana" w:cs="Verdana"/>
          <w:sz w:val="18"/>
          <w:szCs w:val="18"/>
        </w:rPr>
        <w:t xml:space="preserve">enkaart </w:t>
      </w:r>
      <w:r w:rsidR="3A8BDC63">
        <w:rPr>
          <w:rFonts w:ascii="Verdana" w:hAnsi="Verdana" w:eastAsia="Verdana" w:cs="Verdana"/>
          <w:sz w:val="18"/>
          <w:szCs w:val="18"/>
        </w:rPr>
        <w:t>di</w:t>
      </w:r>
      <w:r w:rsidR="543A8CD4">
        <w:rPr>
          <w:rFonts w:ascii="Verdana" w:hAnsi="Verdana" w:eastAsia="Verdana" w:cs="Verdana"/>
          <w:sz w:val="18"/>
          <w:szCs w:val="18"/>
        </w:rPr>
        <w:t xml:space="preserve">e </w:t>
      </w:r>
      <w:r w:rsidR="0776FD76">
        <w:rPr>
          <w:rFonts w:ascii="Verdana" w:hAnsi="Verdana" w:eastAsia="Verdana" w:cs="Verdana"/>
          <w:sz w:val="18"/>
          <w:szCs w:val="18"/>
        </w:rPr>
        <w:t xml:space="preserve">al is ontwikkeld, is de kaart </w:t>
      </w:r>
      <w:r w:rsidR="3A8BDC63">
        <w:rPr>
          <w:rFonts w:ascii="Verdana" w:hAnsi="Verdana" w:eastAsia="Verdana" w:cs="Verdana"/>
          <w:sz w:val="18"/>
          <w:szCs w:val="18"/>
        </w:rPr>
        <w:t>di</w:t>
      </w:r>
      <w:r w:rsidR="543A8CD4">
        <w:rPr>
          <w:rFonts w:ascii="Verdana" w:hAnsi="Verdana" w:eastAsia="Verdana" w:cs="Verdana"/>
          <w:sz w:val="18"/>
          <w:szCs w:val="18"/>
        </w:rPr>
        <w:t>e is gemaakt voor West</w:t>
      </w:r>
      <w:r w:rsidR="60429F21">
        <w:rPr>
          <w:rFonts w:ascii="Verdana" w:hAnsi="Verdana" w:eastAsia="Verdana" w:cs="Verdana"/>
          <w:sz w:val="18"/>
          <w:szCs w:val="18"/>
        </w:rPr>
        <w:t>-</w:t>
      </w:r>
      <w:r w:rsidR="02924631">
        <w:rPr>
          <w:rFonts w:ascii="Verdana" w:hAnsi="Verdana" w:eastAsia="Verdana" w:cs="Verdana"/>
          <w:sz w:val="18"/>
          <w:szCs w:val="18"/>
        </w:rPr>
        <w:t>Brabant</w:t>
      </w:r>
      <w:r w:rsidR="42FDB242">
        <w:rPr>
          <w:rFonts w:ascii="Verdana" w:hAnsi="Verdana" w:eastAsia="Verdana" w:cs="Verdana"/>
          <w:sz w:val="18"/>
          <w:szCs w:val="18"/>
        </w:rPr>
        <w:t>.</w:t>
      </w:r>
      <w:r w:rsidRPr="3B52931B" w:rsidR="581EE088">
        <w:rPr>
          <w:rStyle w:val="Voetnootmarkering"/>
          <w:rFonts w:ascii="Verdana" w:hAnsi="Verdana" w:eastAsia="Verdana" w:cs="Verdana"/>
          <w:sz w:val="18"/>
          <w:szCs w:val="18"/>
        </w:rPr>
        <w:footnoteReference w:id="152"/>
      </w:r>
      <w:r w:rsidR="3FBECCAE">
        <w:rPr>
          <w:rFonts w:ascii="Verdana" w:hAnsi="Verdana" w:eastAsia="Verdana" w:cs="Verdana"/>
          <w:sz w:val="18"/>
          <w:szCs w:val="18"/>
        </w:rPr>
        <w:t xml:space="preserve"> </w:t>
      </w:r>
    </w:p>
    <w:p w:rsidRPr="00A30B8A" w:rsidR="00A30B8A" w:rsidP="00A30B8A" w:rsidRDefault="00A30B8A" w14:paraId="255372FB" w14:textId="77777777">
      <w:pPr>
        <w:spacing w:after="0" w:line="240" w:lineRule="auto"/>
        <w:jc w:val="both"/>
        <w:rPr>
          <w:rFonts w:ascii="Verdana" w:hAnsi="Verdana" w:eastAsia="Verdana" w:cs="Verdana"/>
          <w:color w:val="000000" w:themeColor="text1"/>
          <w:sz w:val="18"/>
          <w:szCs w:val="18"/>
        </w:rPr>
      </w:pPr>
    </w:p>
    <w:p w:rsidRPr="0046115F" w:rsidR="00D528E4" w:rsidP="00BB39B6" w:rsidRDefault="00BB39B6" w14:paraId="7AC5E77C" w14:textId="40F2B536">
      <w:pPr>
        <w:pStyle w:val="Kop3"/>
      </w:pPr>
      <w:r>
        <w:t xml:space="preserve">8.5.3 </w:t>
      </w:r>
      <w:r w:rsidR="005219AA">
        <w:t>Inzet op artikel 10</w:t>
      </w:r>
    </w:p>
    <w:p w:rsidR="009F75EB" w:rsidP="00C86326" w:rsidRDefault="016028F7" w14:paraId="5539BC7E" w14:textId="07F243DD">
      <w:pPr>
        <w:spacing w:after="0"/>
        <w:jc w:val="both"/>
        <w:rPr>
          <w:rFonts w:ascii="Verdana" w:hAnsi="Verdana" w:eastAsia="Verdana" w:cs="Verdana"/>
          <w:sz w:val="18"/>
          <w:szCs w:val="18"/>
        </w:rPr>
      </w:pPr>
      <w:r w:rsidRPr="17570D47">
        <w:rPr>
          <w:rFonts w:ascii="Verdana" w:hAnsi="Verdana" w:eastAsia="Verdana" w:cs="Verdana"/>
          <w:sz w:val="18"/>
          <w:szCs w:val="18"/>
        </w:rPr>
        <w:t>In de alinea’s hieronder wordt</w:t>
      </w:r>
      <w:r w:rsidRPr="17570D47" w:rsidR="3FBE6701">
        <w:rPr>
          <w:rFonts w:ascii="Verdana" w:hAnsi="Verdana" w:eastAsia="Verdana" w:cs="Verdana"/>
          <w:sz w:val="18"/>
          <w:szCs w:val="18"/>
        </w:rPr>
        <w:t xml:space="preserve"> eerst </w:t>
      </w:r>
      <w:r w:rsidRPr="17570D47">
        <w:rPr>
          <w:rFonts w:ascii="Verdana" w:hAnsi="Verdana" w:eastAsia="Verdana" w:cs="Verdana"/>
          <w:sz w:val="18"/>
          <w:szCs w:val="18"/>
        </w:rPr>
        <w:t xml:space="preserve">de </w:t>
      </w:r>
      <w:r w:rsidRPr="17570D47" w:rsidR="3FBE6701">
        <w:rPr>
          <w:rFonts w:ascii="Verdana" w:hAnsi="Verdana" w:eastAsia="Verdana" w:cs="Verdana"/>
          <w:sz w:val="18"/>
          <w:szCs w:val="18"/>
        </w:rPr>
        <w:t xml:space="preserve">bestaande inzet </w:t>
      </w:r>
      <w:r w:rsidRPr="17570D47">
        <w:rPr>
          <w:rFonts w:ascii="Verdana" w:hAnsi="Verdana" w:eastAsia="Verdana" w:cs="Verdana"/>
          <w:sz w:val="18"/>
          <w:szCs w:val="18"/>
        </w:rPr>
        <w:t>beschreven</w:t>
      </w:r>
      <w:r w:rsidRPr="17570D47" w:rsidR="3FBE6701">
        <w:rPr>
          <w:rFonts w:ascii="Verdana" w:hAnsi="Verdana" w:eastAsia="Verdana" w:cs="Verdana"/>
          <w:sz w:val="18"/>
          <w:szCs w:val="18"/>
        </w:rPr>
        <w:t xml:space="preserve"> (wat doen we n</w:t>
      </w:r>
      <w:r w:rsidRPr="17570D47" w:rsidR="6CF4717F">
        <w:rPr>
          <w:rFonts w:ascii="Verdana" w:hAnsi="Verdana" w:eastAsia="Verdana" w:cs="Verdana"/>
          <w:sz w:val="18"/>
          <w:szCs w:val="18"/>
        </w:rPr>
        <w:t>u</w:t>
      </w:r>
      <w:r w:rsidRPr="17570D47" w:rsidR="3FBE6701">
        <w:rPr>
          <w:rFonts w:ascii="Verdana" w:hAnsi="Verdana" w:eastAsia="Verdana" w:cs="Verdana"/>
          <w:sz w:val="18"/>
          <w:szCs w:val="18"/>
        </w:rPr>
        <w:t xml:space="preserve"> al) </w:t>
      </w:r>
      <w:r w:rsidRPr="17570D47">
        <w:rPr>
          <w:rFonts w:ascii="Verdana" w:hAnsi="Verdana" w:eastAsia="Verdana" w:cs="Verdana"/>
          <w:sz w:val="18"/>
          <w:szCs w:val="18"/>
        </w:rPr>
        <w:t>waarna we ingaan op de</w:t>
      </w:r>
      <w:r w:rsidRPr="17570D47" w:rsidR="3FBE6701">
        <w:rPr>
          <w:rFonts w:ascii="Verdana" w:hAnsi="Verdana" w:eastAsia="Verdana" w:cs="Verdana"/>
          <w:sz w:val="18"/>
          <w:szCs w:val="18"/>
        </w:rPr>
        <w:t xml:space="preserve"> additionele inzet</w:t>
      </w:r>
      <w:r w:rsidRPr="17570D47">
        <w:rPr>
          <w:rFonts w:ascii="Verdana" w:hAnsi="Verdana" w:eastAsia="Verdana" w:cs="Verdana"/>
          <w:sz w:val="18"/>
          <w:szCs w:val="18"/>
        </w:rPr>
        <w:t xml:space="preserve">; </w:t>
      </w:r>
      <w:r w:rsidRPr="17570D47" w:rsidR="3FBE6701">
        <w:rPr>
          <w:rFonts w:ascii="Verdana" w:hAnsi="Verdana" w:eastAsia="Verdana" w:cs="Verdana"/>
          <w:sz w:val="18"/>
          <w:szCs w:val="18"/>
        </w:rPr>
        <w:t xml:space="preserve">wat gaan we extra doen om de </w:t>
      </w:r>
      <w:r w:rsidRPr="17570D47" w:rsidR="42FB4D3C">
        <w:rPr>
          <w:rFonts w:ascii="Verdana" w:hAnsi="Verdana" w:eastAsia="Verdana" w:cs="Verdana"/>
          <w:sz w:val="18"/>
          <w:szCs w:val="18"/>
        </w:rPr>
        <w:t>NHV-doelen</w:t>
      </w:r>
      <w:r w:rsidRPr="17570D47" w:rsidR="3FBE6701">
        <w:rPr>
          <w:rFonts w:ascii="Verdana" w:hAnsi="Verdana" w:eastAsia="Verdana" w:cs="Verdana"/>
          <w:sz w:val="18"/>
          <w:szCs w:val="18"/>
        </w:rPr>
        <w:t xml:space="preserve"> te halen</w:t>
      </w:r>
      <w:r w:rsidRPr="17570D47">
        <w:rPr>
          <w:rFonts w:ascii="Verdana" w:hAnsi="Verdana" w:eastAsia="Verdana" w:cs="Verdana"/>
          <w:sz w:val="18"/>
          <w:szCs w:val="18"/>
        </w:rPr>
        <w:t>.</w:t>
      </w:r>
    </w:p>
    <w:p w:rsidRPr="00CC5636" w:rsidR="00CC5636" w:rsidP="00C86326" w:rsidRDefault="00CC5636" w14:paraId="3C303648" w14:textId="54ED616C">
      <w:pPr>
        <w:spacing w:after="0"/>
        <w:jc w:val="both"/>
        <w:rPr>
          <w:rFonts w:ascii="Verdana" w:hAnsi="Verdana" w:eastAsia="Verdana" w:cs="Verdana"/>
          <w:sz w:val="18"/>
          <w:szCs w:val="18"/>
        </w:rPr>
      </w:pPr>
    </w:p>
    <w:p w:rsidRPr="0069352B" w:rsidR="00D528E4" w:rsidP="00C86326" w:rsidRDefault="00D528E4" w14:paraId="692D7A6C" w14:textId="56C1D670">
      <w:pPr>
        <w:spacing w:after="0"/>
        <w:jc w:val="both"/>
        <w:rPr>
          <w:rFonts w:ascii="Verdana" w:hAnsi="Verdana"/>
          <w:b/>
          <w:sz w:val="18"/>
          <w:szCs w:val="18"/>
        </w:rPr>
      </w:pPr>
      <w:r w:rsidRPr="0069352B">
        <w:rPr>
          <w:rFonts w:ascii="Verdana" w:hAnsi="Verdana"/>
          <w:b/>
          <w:sz w:val="18"/>
          <w:szCs w:val="18"/>
        </w:rPr>
        <w:t>Bestaande inzet</w:t>
      </w:r>
    </w:p>
    <w:p w:rsidR="358AE62A" w:rsidP="00C86326" w:rsidRDefault="00A23B57" w14:paraId="60AFAA83" w14:textId="1C1BC57D">
      <w:pPr>
        <w:spacing w:after="0"/>
        <w:jc w:val="both"/>
        <w:rPr>
          <w:rFonts w:ascii="Verdana" w:hAnsi="Verdana" w:eastAsia="Verdana" w:cs="Verdana"/>
          <w:sz w:val="18"/>
          <w:szCs w:val="18"/>
        </w:rPr>
      </w:pPr>
      <w:r w:rsidRPr="56A9A3B1">
        <w:rPr>
          <w:rFonts w:ascii="Verdana" w:hAnsi="Verdana" w:eastAsia="Verdana" w:cs="Verdana"/>
          <w:sz w:val="18"/>
          <w:szCs w:val="18"/>
        </w:rPr>
        <w:t xml:space="preserve">Er lopen op Rijksniveau al een aantal </w:t>
      </w:r>
      <w:r w:rsidRPr="56A9A3B1" w:rsidR="002A5BD4">
        <w:rPr>
          <w:rFonts w:ascii="Verdana" w:hAnsi="Verdana" w:eastAsia="Verdana" w:cs="Verdana"/>
          <w:sz w:val="18"/>
          <w:szCs w:val="18"/>
        </w:rPr>
        <w:t>initiatieven</w:t>
      </w:r>
      <w:r w:rsidRPr="56A9A3B1">
        <w:rPr>
          <w:rFonts w:ascii="Verdana" w:hAnsi="Verdana" w:eastAsia="Verdana" w:cs="Verdana"/>
          <w:sz w:val="18"/>
          <w:szCs w:val="18"/>
        </w:rPr>
        <w:t xml:space="preserve"> </w:t>
      </w:r>
      <w:r w:rsidRPr="56A9A3B1" w:rsidR="002A5BD4">
        <w:rPr>
          <w:rFonts w:ascii="Verdana" w:hAnsi="Verdana" w:eastAsia="Verdana" w:cs="Verdana"/>
          <w:sz w:val="18"/>
          <w:szCs w:val="18"/>
        </w:rPr>
        <w:t xml:space="preserve">waarbij er </w:t>
      </w:r>
      <w:r w:rsidRPr="56A9A3B1" w:rsidR="00C4658F">
        <w:rPr>
          <w:rFonts w:ascii="Verdana" w:hAnsi="Verdana" w:eastAsia="Verdana" w:cs="Verdana"/>
          <w:sz w:val="18"/>
          <w:szCs w:val="18"/>
        </w:rPr>
        <w:t xml:space="preserve">op vrijwillige basis </w:t>
      </w:r>
      <w:r w:rsidRPr="56A9A3B1" w:rsidR="002A5BD4">
        <w:rPr>
          <w:rFonts w:ascii="Verdana" w:hAnsi="Verdana" w:eastAsia="Verdana" w:cs="Verdana"/>
          <w:sz w:val="18"/>
          <w:szCs w:val="18"/>
        </w:rPr>
        <w:t xml:space="preserve">wordt ingezet op herstel van bestuiverpopulaties en het vergroten van kennis. </w:t>
      </w:r>
      <w:r w:rsidRPr="56A9A3B1" w:rsidR="008F76CF">
        <w:rPr>
          <w:rFonts w:ascii="Verdana" w:hAnsi="Verdana" w:eastAsia="Verdana" w:cs="Verdana"/>
          <w:sz w:val="18"/>
          <w:szCs w:val="18"/>
        </w:rPr>
        <w:t>Deze init</w:t>
      </w:r>
      <w:r w:rsidRPr="56A9A3B1" w:rsidR="00A6712E">
        <w:rPr>
          <w:rFonts w:ascii="Verdana" w:hAnsi="Verdana" w:eastAsia="Verdana" w:cs="Verdana"/>
          <w:sz w:val="18"/>
          <w:szCs w:val="18"/>
        </w:rPr>
        <w:t xml:space="preserve">iatieven </w:t>
      </w:r>
      <w:r w:rsidRPr="56A9A3B1" w:rsidR="00AC391B">
        <w:rPr>
          <w:rFonts w:ascii="Verdana" w:hAnsi="Verdana" w:eastAsia="Verdana" w:cs="Verdana"/>
          <w:sz w:val="18"/>
          <w:szCs w:val="18"/>
        </w:rPr>
        <w:t>worden in de paragrafen hieronder beschreven</w:t>
      </w:r>
      <w:r w:rsidRPr="56A9A3B1" w:rsidR="00A6712E">
        <w:rPr>
          <w:rFonts w:ascii="Verdana" w:hAnsi="Verdana" w:eastAsia="Verdana" w:cs="Verdana"/>
          <w:sz w:val="18"/>
          <w:szCs w:val="18"/>
        </w:rPr>
        <w:t xml:space="preserve">. </w:t>
      </w:r>
      <w:r w:rsidRPr="56A9A3B1" w:rsidR="00A92431">
        <w:rPr>
          <w:rFonts w:ascii="Verdana" w:hAnsi="Verdana" w:eastAsia="Verdana" w:cs="Verdana"/>
          <w:sz w:val="18"/>
          <w:szCs w:val="18"/>
        </w:rPr>
        <w:t xml:space="preserve">Ook bij medeoverheden liggen er geen bestaande verplichtingen </w:t>
      </w:r>
      <w:r w:rsidRPr="56A9A3B1" w:rsidR="00DA159A">
        <w:rPr>
          <w:rFonts w:ascii="Verdana" w:hAnsi="Verdana" w:eastAsia="Verdana" w:cs="Verdana"/>
          <w:sz w:val="18"/>
          <w:szCs w:val="18"/>
        </w:rPr>
        <w:t>voor het verbeteren van de bestuiverpopulaties. Wel zijn er door</w:t>
      </w:r>
      <w:r w:rsidRPr="56A9A3B1" w:rsidR="00E5413A">
        <w:rPr>
          <w:rFonts w:ascii="Verdana" w:hAnsi="Verdana" w:eastAsia="Verdana" w:cs="Verdana"/>
          <w:sz w:val="18"/>
          <w:szCs w:val="18"/>
        </w:rPr>
        <w:t xml:space="preserve"> medeoverheden diverse initiatieven </w:t>
      </w:r>
      <w:r w:rsidRPr="56A9A3B1" w:rsidR="00DA159A">
        <w:rPr>
          <w:rFonts w:ascii="Verdana" w:hAnsi="Verdana" w:eastAsia="Verdana" w:cs="Verdana"/>
          <w:sz w:val="18"/>
          <w:szCs w:val="18"/>
        </w:rPr>
        <w:t>opgezet</w:t>
      </w:r>
      <w:r w:rsidRPr="56A9A3B1" w:rsidR="00E5413A">
        <w:rPr>
          <w:rFonts w:ascii="Verdana" w:hAnsi="Verdana" w:eastAsia="Verdana" w:cs="Verdana"/>
          <w:sz w:val="18"/>
          <w:szCs w:val="18"/>
        </w:rPr>
        <w:t>. Hoewel deze vaak op relatief kleine schaal plaats vinden, kunnen deze initiatieven dienen als startpunt voor aanvullende maatregelen. Deze zijn nodig om in de verschillende ecosystemen geschikte leefgebieden voor bestuivers te creëren.</w:t>
      </w:r>
      <w:r w:rsidRPr="56A9A3B1" w:rsidR="00765239">
        <w:rPr>
          <w:rFonts w:ascii="Verdana" w:hAnsi="Verdana" w:eastAsia="Verdana" w:cs="Verdana"/>
          <w:sz w:val="18"/>
          <w:szCs w:val="18"/>
        </w:rPr>
        <w:t xml:space="preserve"> Er wordt</w:t>
      </w:r>
      <w:r w:rsidRPr="56A9A3B1" w:rsidR="42F30956">
        <w:rPr>
          <w:rFonts w:ascii="Verdana" w:hAnsi="Verdana" w:eastAsia="Verdana" w:cs="Verdana"/>
          <w:sz w:val="18"/>
          <w:szCs w:val="18"/>
        </w:rPr>
        <w:t xml:space="preserve"> </w:t>
      </w:r>
      <w:r w:rsidRPr="56A9A3B1" w:rsidR="00F55409">
        <w:rPr>
          <w:rFonts w:ascii="Verdana" w:hAnsi="Verdana" w:eastAsia="Verdana" w:cs="Verdana"/>
          <w:sz w:val="18"/>
          <w:szCs w:val="18"/>
        </w:rPr>
        <w:t xml:space="preserve">door enkele medeoverheden </w:t>
      </w:r>
      <w:r w:rsidRPr="56A9A3B1" w:rsidR="00931686">
        <w:rPr>
          <w:rFonts w:ascii="Verdana" w:hAnsi="Verdana" w:eastAsia="Verdana" w:cs="Verdana"/>
          <w:sz w:val="18"/>
          <w:szCs w:val="18"/>
        </w:rPr>
        <w:t>(op verschillende schaalniveaus) ingezet</w:t>
      </w:r>
      <w:r w:rsidRPr="56A9A3B1" w:rsidR="42F30956">
        <w:rPr>
          <w:rFonts w:ascii="Verdana" w:hAnsi="Verdana" w:eastAsia="Verdana" w:cs="Verdana"/>
          <w:sz w:val="18"/>
          <w:szCs w:val="18"/>
        </w:rPr>
        <w:t xml:space="preserve"> </w:t>
      </w:r>
      <w:r w:rsidRPr="56A9A3B1" w:rsidR="00F55409">
        <w:rPr>
          <w:rFonts w:ascii="Verdana" w:hAnsi="Verdana" w:eastAsia="Verdana" w:cs="Verdana"/>
          <w:sz w:val="18"/>
          <w:szCs w:val="18"/>
        </w:rPr>
        <w:t xml:space="preserve">op onder meer </w:t>
      </w:r>
      <w:r w:rsidRPr="56A9A3B1" w:rsidR="42F30956">
        <w:rPr>
          <w:rFonts w:ascii="Verdana" w:hAnsi="Verdana" w:eastAsia="Verdana" w:cs="Verdana"/>
          <w:sz w:val="18"/>
          <w:szCs w:val="18"/>
        </w:rPr>
        <w:t>het aanplanten van inheems zaai- of plantgoed</w:t>
      </w:r>
      <w:r w:rsidRPr="56A9A3B1" w:rsidR="007B59FE">
        <w:rPr>
          <w:rFonts w:ascii="Verdana" w:hAnsi="Verdana" w:eastAsia="Verdana" w:cs="Verdana"/>
          <w:sz w:val="18"/>
          <w:szCs w:val="18"/>
        </w:rPr>
        <w:t>, de aanleg van bijenlinten</w:t>
      </w:r>
      <w:r w:rsidRPr="56A9A3B1" w:rsidR="006C2E57">
        <w:rPr>
          <w:rFonts w:ascii="Verdana" w:hAnsi="Verdana" w:eastAsia="Verdana" w:cs="Verdana"/>
          <w:sz w:val="18"/>
          <w:szCs w:val="18"/>
        </w:rPr>
        <w:t xml:space="preserve">, het plaatsen van bijenburchten </w:t>
      </w:r>
      <w:r w:rsidRPr="56A9A3B1" w:rsidR="007B59FE">
        <w:rPr>
          <w:rFonts w:ascii="Verdana" w:hAnsi="Verdana" w:eastAsia="Verdana" w:cs="Verdana"/>
          <w:sz w:val="18"/>
          <w:szCs w:val="18"/>
        </w:rPr>
        <w:t>en het stimuleren van rode lijst soorten</w:t>
      </w:r>
      <w:r w:rsidRPr="56A9A3B1" w:rsidR="42F30956">
        <w:rPr>
          <w:rFonts w:ascii="Verdana" w:hAnsi="Verdana" w:eastAsia="Verdana" w:cs="Verdana"/>
          <w:sz w:val="18"/>
          <w:szCs w:val="18"/>
        </w:rPr>
        <w:t xml:space="preserve">. </w:t>
      </w:r>
      <w:r w:rsidRPr="00882753" w:rsidR="002E00AF">
        <w:rPr>
          <w:rFonts w:ascii="Verdana" w:hAnsi="Verdana"/>
          <w:sz w:val="18"/>
          <w:szCs w:val="18"/>
        </w:rPr>
        <w:t xml:space="preserve">Er wordt </w:t>
      </w:r>
      <w:r w:rsidR="006B6156">
        <w:rPr>
          <w:rFonts w:ascii="Verdana" w:hAnsi="Verdana"/>
          <w:sz w:val="18"/>
          <w:szCs w:val="18"/>
        </w:rPr>
        <w:t>daarnaast</w:t>
      </w:r>
      <w:r w:rsidRPr="00882753" w:rsidR="002E00AF">
        <w:rPr>
          <w:rFonts w:ascii="Verdana" w:hAnsi="Verdana"/>
          <w:sz w:val="18"/>
          <w:szCs w:val="18"/>
        </w:rPr>
        <w:t xml:space="preserve"> door veel medeoverheden op verschillende schaalniveaus en onderdelen al ingezet op ecologisch beheer</w:t>
      </w:r>
      <w:r w:rsidR="002E00AF">
        <w:rPr>
          <w:rFonts w:ascii="Verdana" w:hAnsi="Verdana"/>
          <w:sz w:val="18"/>
          <w:szCs w:val="18"/>
        </w:rPr>
        <w:t>, maar het wordt nog niet op grote schaal toegepast</w:t>
      </w:r>
      <w:r w:rsidRPr="00882753" w:rsidR="002E00AF">
        <w:rPr>
          <w:rFonts w:ascii="Verdana" w:hAnsi="Verdana"/>
          <w:sz w:val="18"/>
          <w:szCs w:val="18"/>
        </w:rPr>
        <w:t xml:space="preserve">. </w:t>
      </w:r>
      <w:r w:rsidRPr="00746A1F" w:rsidR="002E00AF">
        <w:rPr>
          <w:rFonts w:ascii="Verdana" w:hAnsi="Verdana"/>
          <w:sz w:val="18"/>
          <w:szCs w:val="18"/>
        </w:rPr>
        <w:t xml:space="preserve">Zo </w:t>
      </w:r>
      <w:r w:rsidR="002E00AF">
        <w:rPr>
          <w:rFonts w:ascii="Verdana" w:hAnsi="Verdana"/>
          <w:sz w:val="18"/>
          <w:szCs w:val="18"/>
        </w:rPr>
        <w:t>zetten meerdere gemeenten en provincies zich in voor n</w:t>
      </w:r>
      <w:r w:rsidRPr="00E13A70" w:rsidR="002E00AF">
        <w:rPr>
          <w:rFonts w:ascii="Verdana" w:hAnsi="Verdana"/>
          <w:sz w:val="18"/>
          <w:szCs w:val="18"/>
        </w:rPr>
        <w:t>atuurlijk bermbeheer, in de vorm van verschraling, gefaseerd maaien, afvoer van maaisel en ecologische verbinding</w:t>
      </w:r>
      <w:r w:rsidR="002E00AF">
        <w:rPr>
          <w:rFonts w:ascii="Verdana" w:hAnsi="Verdana"/>
          <w:sz w:val="18"/>
          <w:szCs w:val="18"/>
        </w:rPr>
        <w:t xml:space="preserve">. Ook wordt er door een aantal waterschappen en provincies ingezet op bloemrijke dijken. </w:t>
      </w:r>
    </w:p>
    <w:p w:rsidR="006B6156" w:rsidP="00C86326" w:rsidRDefault="006B6156" w14:paraId="35EA76C7" w14:textId="77777777">
      <w:pPr>
        <w:spacing w:after="0"/>
        <w:jc w:val="both"/>
        <w:rPr>
          <w:rFonts w:ascii="Verdana" w:hAnsi="Verdana" w:eastAsia="Verdana" w:cs="Verdana"/>
          <w:sz w:val="18"/>
          <w:szCs w:val="18"/>
        </w:rPr>
      </w:pPr>
    </w:p>
    <w:p w:rsidRPr="00BB39B6" w:rsidR="56217BF9" w:rsidP="00C86326" w:rsidRDefault="56217BF9" w14:paraId="6B47D5CA" w14:textId="7B6C628D">
      <w:pPr>
        <w:spacing w:after="0"/>
        <w:jc w:val="both"/>
        <w:rPr>
          <w:rFonts w:ascii="Verdana" w:hAnsi="Verdana" w:eastAsia="Verdana" w:cs="Verdana"/>
          <w:color w:val="000000" w:themeColor="text1"/>
          <w:sz w:val="18"/>
          <w:szCs w:val="18"/>
          <w:u w:val="single"/>
        </w:rPr>
      </w:pPr>
      <w:r w:rsidRPr="00BB39B6">
        <w:rPr>
          <w:rFonts w:ascii="Verdana" w:hAnsi="Verdana" w:eastAsia="Verdana" w:cs="Verdana"/>
          <w:color w:val="000000" w:themeColor="text1"/>
          <w:sz w:val="18"/>
          <w:szCs w:val="18"/>
          <w:u w:val="single"/>
        </w:rPr>
        <w:t xml:space="preserve">De Nationale Bijenstrategie </w:t>
      </w:r>
    </w:p>
    <w:p w:rsidR="00D528E4" w:rsidP="00C86326" w:rsidRDefault="31842221" w14:paraId="7F11BE4B" w14:textId="70741790">
      <w:pPr>
        <w:spacing w:after="0"/>
        <w:jc w:val="both"/>
        <w:rPr>
          <w:rFonts w:ascii="Verdana" w:hAnsi="Verdana" w:eastAsia="Verdana" w:cs="Verdana"/>
          <w:color w:val="000000" w:themeColor="text1"/>
          <w:sz w:val="18"/>
          <w:szCs w:val="18"/>
        </w:rPr>
      </w:pPr>
      <w:r w:rsidRPr="77C450AE">
        <w:rPr>
          <w:rFonts w:ascii="Verdana" w:hAnsi="Verdana" w:eastAsia="Verdana" w:cs="Verdana"/>
          <w:color w:val="000000" w:themeColor="text1"/>
          <w:sz w:val="18"/>
          <w:szCs w:val="18"/>
        </w:rPr>
        <w:t xml:space="preserve">De Nationale Bijenstrategie (NBS) is in 2018 op initiatief van het Ministerie van Landbouw, Visserij, Voedselzekerheid en Natuur vastgesteld, </w:t>
      </w:r>
      <w:r w:rsidRPr="77C450AE" w:rsidR="74075FC8">
        <w:rPr>
          <w:rFonts w:ascii="Verdana" w:hAnsi="Verdana" w:eastAsia="Verdana" w:cs="Verdana"/>
          <w:color w:val="000000" w:themeColor="text1"/>
          <w:sz w:val="18"/>
          <w:szCs w:val="18"/>
        </w:rPr>
        <w:t>als</w:t>
      </w:r>
      <w:r w:rsidRPr="77C450AE">
        <w:rPr>
          <w:rFonts w:ascii="Verdana" w:hAnsi="Verdana" w:eastAsia="Verdana" w:cs="Verdana"/>
          <w:color w:val="000000" w:themeColor="text1"/>
          <w:sz w:val="18"/>
          <w:szCs w:val="18"/>
        </w:rPr>
        <w:t xml:space="preserve"> antwoord op de geconstateerde achteruitgang van bestuiverpopulaties in Nederland en de wereld. </w:t>
      </w:r>
      <w:r w:rsidRPr="77C450AE" w:rsidR="3F3B8D82">
        <w:rPr>
          <w:rFonts w:ascii="Verdana" w:hAnsi="Verdana" w:eastAsia="Verdana" w:cs="Verdana"/>
          <w:color w:val="000000" w:themeColor="text1"/>
          <w:sz w:val="18"/>
          <w:szCs w:val="18"/>
        </w:rPr>
        <w:t>Binnen</w:t>
      </w:r>
      <w:r w:rsidRPr="77C450AE">
        <w:rPr>
          <w:rFonts w:ascii="Verdana" w:hAnsi="Verdana" w:eastAsia="Verdana" w:cs="Verdana"/>
          <w:color w:val="000000" w:themeColor="text1"/>
          <w:sz w:val="18"/>
          <w:szCs w:val="18"/>
        </w:rPr>
        <w:t xml:space="preserve"> </w:t>
      </w:r>
      <w:r w:rsidRPr="77C450AE" w:rsidR="6AC0E218">
        <w:rPr>
          <w:rFonts w:ascii="Verdana" w:hAnsi="Verdana" w:eastAsia="Verdana" w:cs="Verdana"/>
          <w:color w:val="000000" w:themeColor="text1"/>
          <w:sz w:val="18"/>
          <w:szCs w:val="18"/>
        </w:rPr>
        <w:t>de NBS</w:t>
      </w:r>
      <w:r w:rsidRPr="77C450AE" w:rsidR="3F3B8D82">
        <w:rPr>
          <w:rFonts w:ascii="Verdana" w:hAnsi="Verdana" w:eastAsia="Verdana" w:cs="Verdana"/>
          <w:color w:val="000000" w:themeColor="text1"/>
          <w:sz w:val="18"/>
          <w:szCs w:val="18"/>
        </w:rPr>
        <w:t xml:space="preserve"> werkt</w:t>
      </w:r>
      <w:r w:rsidRPr="77C450AE" w:rsidR="6AC0E218">
        <w:rPr>
          <w:rFonts w:ascii="Verdana" w:hAnsi="Verdana" w:eastAsia="Verdana" w:cs="Verdana"/>
          <w:color w:val="000000" w:themeColor="text1"/>
          <w:sz w:val="18"/>
          <w:szCs w:val="18"/>
        </w:rPr>
        <w:t xml:space="preserve"> het Rijk </w:t>
      </w:r>
      <w:r w:rsidRPr="77C450AE" w:rsidR="3F3B8D82">
        <w:rPr>
          <w:rFonts w:ascii="Verdana" w:hAnsi="Verdana" w:eastAsia="Verdana" w:cs="Verdana"/>
          <w:color w:val="000000" w:themeColor="text1"/>
          <w:sz w:val="18"/>
          <w:szCs w:val="18"/>
        </w:rPr>
        <w:t>samen met</w:t>
      </w:r>
      <w:r w:rsidRPr="77C450AE" w:rsidR="6AC0E218">
        <w:rPr>
          <w:rFonts w:ascii="Verdana" w:hAnsi="Verdana" w:eastAsia="Verdana" w:cs="Verdana"/>
          <w:color w:val="000000" w:themeColor="text1"/>
          <w:sz w:val="18"/>
          <w:szCs w:val="18"/>
        </w:rPr>
        <w:t xml:space="preserve"> meer dan honderd diverse partijen, waaronder kennisinstellingen, soortenorganisaties, medeoverheden, belangenbehartigers en de private sector. De NBS heeft als hoofddoel om voor 2030 bestuivers duurzaam te bevorderen en behouden. Bij de start richtte de NBS zich op drie kernthema’s: het bevorderen van de biodiversiteit; het verbeteren van de wisselwerking tussen landbouw en natuur; en het helpen van imkers om de gezondheid van de honingbij te verbeteren. Als herijking van de strategie</w:t>
      </w:r>
      <w:r w:rsidRPr="14BA9AF2" w:rsidR="05A40958">
        <w:rPr>
          <w:rFonts w:ascii="Verdana" w:hAnsi="Verdana" w:eastAsia="Verdana" w:cs="Verdana"/>
          <w:color w:val="000000" w:themeColor="text1"/>
          <w:sz w:val="18"/>
          <w:szCs w:val="18"/>
        </w:rPr>
        <w:t xml:space="preserve"> </w:t>
      </w:r>
      <w:r w:rsidRPr="77C450AE" w:rsidR="6AC0E218">
        <w:rPr>
          <w:rFonts w:ascii="Verdana" w:hAnsi="Verdana" w:eastAsia="Verdana" w:cs="Verdana"/>
          <w:color w:val="000000" w:themeColor="text1"/>
          <w:sz w:val="18"/>
          <w:szCs w:val="18"/>
        </w:rPr>
        <w:t>heeft de NBS voor de vijf jaar evaluatie samen met de partners een Theory of Change opgesteld, waarin de strategie is opgedeeld in negen thema's. De vijf jaar evaluatie van de NBS laat zien dat er verschillende resultaten zijn geboekt bij o.a. regionale bijenlandschappen voor het creëren van nest- en voedselgelegenheden, het verminderen van gewasbeschermingsmiddelen, professionele imkerij en kennisontwikkeling- en verspreiding en het verbeteren van burgerwetenschap.</w:t>
      </w:r>
    </w:p>
    <w:p w:rsidR="00D528E4" w:rsidP="00C86326" w:rsidRDefault="07C2888F" w14:paraId="08D23378" w14:textId="30B8D045">
      <w:pPr>
        <w:spacing w:after="0"/>
        <w:jc w:val="both"/>
        <w:rPr>
          <w:rFonts w:ascii="Verdana" w:hAnsi="Verdana" w:eastAsia="Verdana" w:cs="Verdana"/>
          <w:color w:val="000000" w:themeColor="text1"/>
          <w:sz w:val="18"/>
          <w:szCs w:val="18"/>
        </w:rPr>
      </w:pPr>
      <w:r w:rsidRPr="06BC9FEB">
        <w:rPr>
          <w:rFonts w:ascii="Verdana" w:hAnsi="Verdana" w:eastAsia="Verdana" w:cs="Verdana"/>
          <w:color w:val="000000" w:themeColor="text1"/>
          <w:sz w:val="18"/>
          <w:szCs w:val="18"/>
        </w:rPr>
        <w:t>D</w:t>
      </w:r>
      <w:r w:rsidRPr="06BC9FEB" w:rsidR="3DC5A2E6">
        <w:rPr>
          <w:rFonts w:ascii="Verdana" w:hAnsi="Verdana" w:eastAsia="Verdana" w:cs="Verdana"/>
          <w:color w:val="000000" w:themeColor="text1"/>
          <w:sz w:val="18"/>
          <w:szCs w:val="18"/>
        </w:rPr>
        <w:t>e</w:t>
      </w:r>
      <w:r w:rsidRPr="22D39051" w:rsidR="6AC0E218">
        <w:rPr>
          <w:rFonts w:ascii="Verdana" w:hAnsi="Verdana" w:eastAsia="Verdana" w:cs="Verdana"/>
          <w:color w:val="000000" w:themeColor="text1"/>
          <w:sz w:val="18"/>
          <w:szCs w:val="18"/>
        </w:rPr>
        <w:t xml:space="preserve"> </w:t>
      </w:r>
      <w:r w:rsidRPr="22D39051" w:rsidR="5AA33C22">
        <w:rPr>
          <w:rFonts w:ascii="Verdana" w:hAnsi="Verdana" w:eastAsia="Verdana" w:cs="Verdana"/>
          <w:color w:val="000000" w:themeColor="text1"/>
          <w:sz w:val="18"/>
          <w:szCs w:val="18"/>
        </w:rPr>
        <w:t xml:space="preserve">vijf jaar evaluatie </w:t>
      </w:r>
      <w:r w:rsidRPr="06BC9FEB" w:rsidR="7452AC8C">
        <w:rPr>
          <w:rFonts w:ascii="Verdana" w:hAnsi="Verdana" w:eastAsia="Verdana" w:cs="Verdana"/>
          <w:color w:val="000000" w:themeColor="text1"/>
          <w:sz w:val="18"/>
          <w:szCs w:val="18"/>
        </w:rPr>
        <w:t xml:space="preserve">van de NBS laat </w:t>
      </w:r>
      <w:r w:rsidRPr="22D39051" w:rsidR="5AA33C22">
        <w:rPr>
          <w:rFonts w:ascii="Verdana" w:hAnsi="Verdana" w:eastAsia="Verdana" w:cs="Verdana"/>
          <w:color w:val="000000" w:themeColor="text1"/>
          <w:sz w:val="18"/>
          <w:szCs w:val="18"/>
        </w:rPr>
        <w:t xml:space="preserve">zien dat meer inzet op landelijk niveau nodig is om de doelen van de </w:t>
      </w:r>
      <w:r w:rsidRPr="06BC9FEB" w:rsidR="2DBE6288">
        <w:rPr>
          <w:rFonts w:ascii="Verdana" w:hAnsi="Verdana" w:eastAsia="Verdana" w:cs="Verdana"/>
          <w:color w:val="000000" w:themeColor="text1"/>
          <w:sz w:val="18"/>
          <w:szCs w:val="18"/>
        </w:rPr>
        <w:t>N</w:t>
      </w:r>
      <w:r w:rsidRPr="06BC9FEB" w:rsidR="1B066C66">
        <w:rPr>
          <w:rFonts w:ascii="Verdana" w:hAnsi="Verdana" w:eastAsia="Verdana" w:cs="Verdana"/>
          <w:color w:val="000000" w:themeColor="text1"/>
          <w:sz w:val="18"/>
          <w:szCs w:val="18"/>
        </w:rPr>
        <w:t>BS</w:t>
      </w:r>
      <w:r w:rsidRPr="06BC9FEB" w:rsidR="2DBE6288">
        <w:rPr>
          <w:rFonts w:ascii="Verdana" w:hAnsi="Verdana" w:eastAsia="Verdana" w:cs="Verdana"/>
          <w:color w:val="000000" w:themeColor="text1"/>
          <w:sz w:val="18"/>
          <w:szCs w:val="18"/>
        </w:rPr>
        <w:t xml:space="preserve"> te behalen</w:t>
      </w:r>
      <w:r w:rsidRPr="06BC9FEB" w:rsidR="3DA28BAA">
        <w:rPr>
          <w:rFonts w:ascii="Verdana" w:hAnsi="Verdana" w:eastAsia="Verdana" w:cs="Verdana"/>
          <w:color w:val="000000" w:themeColor="text1"/>
          <w:sz w:val="18"/>
          <w:szCs w:val="18"/>
        </w:rPr>
        <w:t>.</w:t>
      </w:r>
      <w:r w:rsidRPr="3BBC196D" w:rsidR="2E08220B">
        <w:rPr>
          <w:rFonts w:ascii="Verdana" w:hAnsi="Verdana" w:eastAsia="Verdana" w:cs="Verdana"/>
          <w:color w:val="000000" w:themeColor="text1"/>
          <w:sz w:val="18"/>
          <w:szCs w:val="18"/>
        </w:rPr>
        <w:t xml:space="preserve"> </w:t>
      </w:r>
      <w:r w:rsidRPr="348D7ABC" w:rsidR="3FA21519">
        <w:rPr>
          <w:rFonts w:ascii="Verdana" w:hAnsi="Verdana" w:eastAsia="Verdana" w:cs="Verdana"/>
          <w:color w:val="000000" w:themeColor="text1"/>
          <w:sz w:val="18"/>
          <w:szCs w:val="18"/>
        </w:rPr>
        <w:t xml:space="preserve">De hoofdreden hiervoor is dat de resultaten van de NBS gebaseerd zijn op de </w:t>
      </w:r>
      <w:r w:rsidRPr="59ABC50B" w:rsidR="14E6A75F">
        <w:rPr>
          <w:rFonts w:ascii="Verdana" w:hAnsi="Verdana" w:eastAsia="Verdana" w:cs="Verdana"/>
          <w:color w:val="000000" w:themeColor="text1"/>
          <w:sz w:val="18"/>
          <w:szCs w:val="18"/>
        </w:rPr>
        <w:t>vrijwillige</w:t>
      </w:r>
      <w:r w:rsidRPr="348D7ABC" w:rsidR="3FA21519">
        <w:rPr>
          <w:rFonts w:ascii="Verdana" w:hAnsi="Verdana" w:eastAsia="Verdana" w:cs="Verdana"/>
          <w:color w:val="000000" w:themeColor="text1"/>
          <w:sz w:val="18"/>
          <w:szCs w:val="18"/>
        </w:rPr>
        <w:t xml:space="preserve"> inzet van de betrokken partijen. </w:t>
      </w:r>
      <w:r w:rsidRPr="404D07FB" w:rsidR="4AFDE522">
        <w:rPr>
          <w:rFonts w:ascii="Verdana" w:hAnsi="Verdana" w:eastAsia="Verdana" w:cs="Verdana"/>
          <w:color w:val="000000" w:themeColor="text1"/>
          <w:sz w:val="18"/>
          <w:szCs w:val="18"/>
        </w:rPr>
        <w:t>De NBS heeft dus geen bindend aspect</w:t>
      </w:r>
      <w:r w:rsidRPr="404D07FB" w:rsidR="3FA21519">
        <w:rPr>
          <w:rFonts w:ascii="Verdana" w:hAnsi="Verdana" w:eastAsia="Verdana" w:cs="Verdana"/>
          <w:color w:val="000000" w:themeColor="text1"/>
          <w:sz w:val="18"/>
          <w:szCs w:val="18"/>
        </w:rPr>
        <w:t>.</w:t>
      </w:r>
      <w:r w:rsidRPr="4E204C92" w:rsidR="3FA21519">
        <w:rPr>
          <w:rFonts w:ascii="Verdana" w:hAnsi="Verdana" w:eastAsia="Verdana" w:cs="Verdana"/>
          <w:color w:val="000000" w:themeColor="text1"/>
          <w:sz w:val="18"/>
          <w:szCs w:val="18"/>
        </w:rPr>
        <w:t xml:space="preserve"> </w:t>
      </w:r>
      <w:r w:rsidRPr="59ABC50B" w:rsidR="2E08220B">
        <w:rPr>
          <w:rFonts w:ascii="Verdana" w:hAnsi="Verdana" w:eastAsia="Verdana" w:cs="Verdana"/>
          <w:color w:val="000000" w:themeColor="text1"/>
          <w:sz w:val="18"/>
          <w:szCs w:val="18"/>
        </w:rPr>
        <w:t>De</w:t>
      </w:r>
      <w:r w:rsidRPr="48D4A5E3" w:rsidR="2E08220B">
        <w:rPr>
          <w:rFonts w:ascii="Verdana" w:hAnsi="Verdana" w:eastAsia="Verdana" w:cs="Verdana"/>
          <w:color w:val="000000" w:themeColor="text1"/>
          <w:sz w:val="18"/>
          <w:szCs w:val="18"/>
        </w:rPr>
        <w:t xml:space="preserve"> gerichte aanbevelingen vanuit de vijf jaar evaluatie richten zich onder andere op de </w:t>
      </w:r>
      <w:r w:rsidRPr="7FC8C474" w:rsidR="65965851">
        <w:rPr>
          <w:rFonts w:ascii="Verdana" w:hAnsi="Verdana" w:eastAsia="Verdana" w:cs="Verdana"/>
          <w:color w:val="000000" w:themeColor="text1"/>
          <w:sz w:val="18"/>
          <w:szCs w:val="18"/>
        </w:rPr>
        <w:t>vermindering van drukfactoren, natuurinclusieve inrichting</w:t>
      </w:r>
      <w:r w:rsidRPr="48D4A5E3" w:rsidR="51957289">
        <w:rPr>
          <w:rFonts w:ascii="Verdana" w:hAnsi="Verdana" w:eastAsia="Verdana" w:cs="Verdana"/>
          <w:color w:val="000000" w:themeColor="text1"/>
          <w:sz w:val="18"/>
          <w:szCs w:val="18"/>
        </w:rPr>
        <w:t xml:space="preserve"> van het stedelijk</w:t>
      </w:r>
      <w:r w:rsidRPr="29CE7434" w:rsidR="56979948">
        <w:rPr>
          <w:rFonts w:ascii="Verdana" w:hAnsi="Verdana" w:eastAsia="Verdana" w:cs="Verdana"/>
          <w:color w:val="000000" w:themeColor="text1"/>
          <w:sz w:val="18"/>
          <w:szCs w:val="18"/>
        </w:rPr>
        <w:t>-</w:t>
      </w:r>
      <w:r w:rsidRPr="48D4A5E3" w:rsidR="51957289">
        <w:rPr>
          <w:rFonts w:ascii="Verdana" w:hAnsi="Verdana" w:eastAsia="Verdana" w:cs="Verdana"/>
          <w:color w:val="000000" w:themeColor="text1"/>
          <w:sz w:val="18"/>
          <w:szCs w:val="18"/>
        </w:rPr>
        <w:t xml:space="preserve"> </w:t>
      </w:r>
      <w:r w:rsidRPr="5550FC8F" w:rsidR="56979948">
        <w:rPr>
          <w:rFonts w:ascii="Verdana" w:hAnsi="Verdana" w:eastAsia="Verdana" w:cs="Verdana"/>
          <w:color w:val="000000" w:themeColor="text1"/>
          <w:sz w:val="18"/>
          <w:szCs w:val="18"/>
        </w:rPr>
        <w:t>en landelijk</w:t>
      </w:r>
      <w:r w:rsidRPr="48D4A5E3" w:rsidR="51957289">
        <w:rPr>
          <w:rFonts w:ascii="Verdana" w:hAnsi="Verdana" w:eastAsia="Verdana" w:cs="Verdana"/>
          <w:color w:val="000000" w:themeColor="text1"/>
          <w:sz w:val="18"/>
          <w:szCs w:val="18"/>
        </w:rPr>
        <w:t xml:space="preserve"> gebied</w:t>
      </w:r>
      <w:r w:rsidRPr="7FC8C474" w:rsidR="65965851">
        <w:rPr>
          <w:rFonts w:ascii="Verdana" w:hAnsi="Verdana" w:eastAsia="Verdana" w:cs="Verdana"/>
          <w:color w:val="000000" w:themeColor="text1"/>
          <w:sz w:val="18"/>
          <w:szCs w:val="18"/>
        </w:rPr>
        <w:t>, verbetering van monitoring</w:t>
      </w:r>
      <w:r w:rsidRPr="48D4A5E3" w:rsidR="769D3452">
        <w:rPr>
          <w:rFonts w:ascii="Verdana" w:hAnsi="Verdana" w:eastAsia="Verdana" w:cs="Verdana"/>
          <w:color w:val="000000" w:themeColor="text1"/>
          <w:sz w:val="18"/>
          <w:szCs w:val="18"/>
        </w:rPr>
        <w:t>, verdere</w:t>
      </w:r>
      <w:r w:rsidRPr="7FC8C474" w:rsidR="65965851">
        <w:rPr>
          <w:rFonts w:ascii="Verdana" w:hAnsi="Verdana" w:eastAsia="Verdana" w:cs="Verdana"/>
          <w:color w:val="000000" w:themeColor="text1"/>
          <w:sz w:val="18"/>
          <w:szCs w:val="18"/>
        </w:rPr>
        <w:t xml:space="preserve"> kennisontwikkeling, </w:t>
      </w:r>
      <w:r w:rsidRPr="3BBC196D" w:rsidR="65965851">
        <w:rPr>
          <w:rFonts w:ascii="Verdana" w:hAnsi="Verdana" w:eastAsia="Verdana" w:cs="Verdana"/>
          <w:color w:val="000000" w:themeColor="text1"/>
          <w:sz w:val="18"/>
          <w:szCs w:val="18"/>
        </w:rPr>
        <w:t>en een toekomstbestendige imkerij</w:t>
      </w:r>
      <w:r w:rsidRPr="3BBC196D" w:rsidR="14B9817B">
        <w:rPr>
          <w:rFonts w:ascii="Verdana" w:hAnsi="Verdana" w:eastAsia="Verdana" w:cs="Verdana"/>
          <w:color w:val="000000" w:themeColor="text1"/>
          <w:sz w:val="18"/>
          <w:szCs w:val="18"/>
        </w:rPr>
        <w:t>.</w:t>
      </w:r>
      <w:r w:rsidRPr="2EDBE553" w:rsidR="14B9817B">
        <w:rPr>
          <w:rFonts w:ascii="Verdana" w:hAnsi="Verdana" w:eastAsia="Verdana" w:cs="Verdana"/>
          <w:color w:val="000000" w:themeColor="text1"/>
          <w:sz w:val="18"/>
          <w:szCs w:val="18"/>
        </w:rPr>
        <w:t xml:space="preserve"> </w:t>
      </w:r>
    </w:p>
    <w:p w:rsidR="2373DA90" w:rsidP="00C86326" w:rsidRDefault="2373DA90" w14:paraId="5A6B1C0D" w14:textId="17E2BA50">
      <w:pPr>
        <w:spacing w:after="0"/>
        <w:jc w:val="both"/>
        <w:rPr>
          <w:rFonts w:ascii="Verdana" w:hAnsi="Verdana" w:eastAsia="Verdana" w:cs="Verdana"/>
          <w:color w:val="000000" w:themeColor="text1"/>
          <w:sz w:val="18"/>
          <w:szCs w:val="18"/>
        </w:rPr>
      </w:pPr>
    </w:p>
    <w:p w:rsidR="01422FDF" w:rsidP="00C86326" w:rsidRDefault="01422FDF" w14:paraId="02A09A74" w14:textId="60A202E4">
      <w:pPr>
        <w:spacing w:after="0"/>
        <w:jc w:val="both"/>
        <w:rPr>
          <w:rFonts w:ascii="Verdana" w:hAnsi="Verdana" w:eastAsia="Verdana" w:cs="Verdana"/>
          <w:color w:val="000000" w:themeColor="text1"/>
          <w:sz w:val="18"/>
          <w:szCs w:val="18"/>
        </w:rPr>
      </w:pPr>
      <w:r w:rsidRPr="156E98E4">
        <w:rPr>
          <w:rFonts w:ascii="Verdana" w:hAnsi="Verdana" w:eastAsia="Verdana" w:cs="Verdana"/>
          <w:color w:val="000000" w:themeColor="text1"/>
          <w:sz w:val="18"/>
          <w:szCs w:val="18"/>
        </w:rPr>
        <w:t xml:space="preserve">De volgende initiatieven komen voort vanuit de Nationale Bijenstrategie: </w:t>
      </w:r>
      <w:r w:rsidR="0033458E">
        <w:rPr>
          <w:rFonts w:ascii="Verdana" w:hAnsi="Verdana" w:eastAsia="Verdana" w:cs="Verdana"/>
          <w:color w:val="000000" w:themeColor="text1"/>
          <w:sz w:val="18"/>
          <w:szCs w:val="18"/>
        </w:rPr>
        <w:t>Kennisimpuls</w:t>
      </w:r>
      <w:r w:rsidR="00B22681">
        <w:rPr>
          <w:rFonts w:ascii="Verdana" w:hAnsi="Verdana" w:eastAsia="Verdana" w:cs="Verdana"/>
          <w:color w:val="000000" w:themeColor="text1"/>
          <w:sz w:val="18"/>
          <w:szCs w:val="18"/>
        </w:rPr>
        <w:t xml:space="preserve"> B</w:t>
      </w:r>
      <w:r w:rsidR="0033458E">
        <w:rPr>
          <w:rFonts w:ascii="Verdana" w:hAnsi="Verdana" w:eastAsia="Verdana" w:cs="Verdana"/>
          <w:color w:val="000000" w:themeColor="text1"/>
          <w:sz w:val="18"/>
          <w:szCs w:val="18"/>
        </w:rPr>
        <w:t xml:space="preserve">estuivers, </w:t>
      </w:r>
      <w:r w:rsidR="005221DC">
        <w:rPr>
          <w:rFonts w:ascii="Verdana" w:hAnsi="Verdana" w:eastAsia="Verdana" w:cs="Verdana"/>
          <w:color w:val="000000" w:themeColor="text1"/>
          <w:sz w:val="18"/>
          <w:szCs w:val="18"/>
        </w:rPr>
        <w:t xml:space="preserve">subsidies voor bijenlandschappen en </w:t>
      </w:r>
      <w:r w:rsidR="00B22681">
        <w:rPr>
          <w:rFonts w:ascii="Verdana" w:hAnsi="Verdana" w:eastAsia="Verdana" w:cs="Verdana"/>
          <w:color w:val="000000" w:themeColor="text1"/>
          <w:sz w:val="18"/>
          <w:szCs w:val="18"/>
        </w:rPr>
        <w:t>R</w:t>
      </w:r>
      <w:r w:rsidR="005221DC">
        <w:rPr>
          <w:rFonts w:ascii="Verdana" w:hAnsi="Verdana" w:eastAsia="Verdana" w:cs="Verdana"/>
          <w:color w:val="000000" w:themeColor="text1"/>
          <w:sz w:val="18"/>
          <w:szCs w:val="18"/>
        </w:rPr>
        <w:t xml:space="preserve">uimte voor bestuivers. </w:t>
      </w:r>
    </w:p>
    <w:p w:rsidR="1E40EF98" w:rsidP="00C86326" w:rsidRDefault="1E40EF98" w14:paraId="1D5E78E2" w14:textId="51F91FFD">
      <w:pPr>
        <w:spacing w:after="0"/>
        <w:jc w:val="both"/>
        <w:rPr>
          <w:rFonts w:ascii="Verdana" w:hAnsi="Verdana" w:eastAsia="Verdana" w:cs="Verdana"/>
          <w:color w:val="000000" w:themeColor="text1"/>
          <w:sz w:val="18"/>
          <w:szCs w:val="18"/>
        </w:rPr>
      </w:pPr>
    </w:p>
    <w:p w:rsidRPr="001E5C18" w:rsidR="50086B6F" w:rsidP="00C86326" w:rsidRDefault="50086B6F" w14:paraId="6DE1C217" w14:textId="24A69081">
      <w:pPr>
        <w:spacing w:after="0"/>
        <w:jc w:val="both"/>
        <w:rPr>
          <w:rFonts w:ascii="Verdana" w:hAnsi="Verdana" w:eastAsia="Verdana" w:cs="Verdana"/>
          <w:color w:val="000000" w:themeColor="text1"/>
          <w:sz w:val="18"/>
          <w:szCs w:val="18"/>
          <w:u w:val="single"/>
        </w:rPr>
      </w:pPr>
      <w:r w:rsidRPr="248EA8AB">
        <w:rPr>
          <w:rFonts w:ascii="Verdana" w:hAnsi="Verdana" w:eastAsia="Verdana" w:cs="Verdana"/>
          <w:color w:val="000000" w:themeColor="text1"/>
          <w:sz w:val="18"/>
          <w:szCs w:val="18"/>
          <w:u w:val="single"/>
        </w:rPr>
        <w:t xml:space="preserve">Kennisimpuls Bestuivers </w:t>
      </w:r>
    </w:p>
    <w:p w:rsidR="00D528E4" w:rsidP="00C86326" w:rsidRDefault="2107D5FF" w14:paraId="781A382A" w14:textId="7A1358B1">
      <w:pPr>
        <w:jc w:val="both"/>
        <w:rPr>
          <w:rFonts w:ascii="Verdana" w:hAnsi="Verdana" w:eastAsia="Verdana" w:cs="Verdana"/>
          <w:sz w:val="18"/>
          <w:szCs w:val="18"/>
        </w:rPr>
      </w:pPr>
      <w:r w:rsidRPr="36FD5BCB">
        <w:rPr>
          <w:rFonts w:ascii="Verdana" w:hAnsi="Verdana" w:eastAsia="Verdana" w:cs="Verdana"/>
          <w:sz w:val="18"/>
          <w:szCs w:val="18"/>
        </w:rPr>
        <w:t xml:space="preserve">Het onderzoeksprogramma Kennisimpuls Bestuivers </w:t>
      </w:r>
      <w:r w:rsidRPr="36FD5BCB" w:rsidR="6D3A23DC">
        <w:rPr>
          <w:rFonts w:ascii="Verdana" w:hAnsi="Verdana" w:eastAsia="Verdana" w:cs="Verdana"/>
          <w:sz w:val="18"/>
          <w:szCs w:val="18"/>
        </w:rPr>
        <w:t>sluit aan bij de Nationale Bijenstrategie</w:t>
      </w:r>
      <w:r w:rsidRPr="36FD5BCB" w:rsidR="512D0A55">
        <w:rPr>
          <w:rFonts w:ascii="Verdana" w:hAnsi="Verdana" w:eastAsia="Verdana" w:cs="Verdana"/>
          <w:sz w:val="18"/>
          <w:szCs w:val="18"/>
        </w:rPr>
        <w:t xml:space="preserve"> (NBS)</w:t>
      </w:r>
      <w:r w:rsidRPr="36FD5BCB" w:rsidR="6D3A23DC">
        <w:rPr>
          <w:rFonts w:ascii="Verdana" w:hAnsi="Verdana" w:eastAsia="Verdana" w:cs="Verdana"/>
          <w:sz w:val="18"/>
          <w:szCs w:val="18"/>
        </w:rPr>
        <w:t xml:space="preserve"> en</w:t>
      </w:r>
      <w:r w:rsidRPr="36FD5BCB">
        <w:rPr>
          <w:rFonts w:ascii="Verdana" w:hAnsi="Verdana" w:eastAsia="Verdana" w:cs="Verdana"/>
          <w:sz w:val="18"/>
          <w:szCs w:val="18"/>
        </w:rPr>
        <w:t xml:space="preserve"> is gericht op het ontwikkelen, bundelen en toepassen van wetenschappelijke kennis </w:t>
      </w:r>
      <w:r w:rsidRPr="36FD5BCB" w:rsidR="6F7C1519">
        <w:rPr>
          <w:rFonts w:ascii="Verdana" w:hAnsi="Verdana" w:eastAsia="Verdana" w:cs="Verdana"/>
          <w:sz w:val="18"/>
          <w:szCs w:val="18"/>
        </w:rPr>
        <w:t>voor</w:t>
      </w:r>
      <w:r w:rsidRPr="36FD5BCB">
        <w:rPr>
          <w:rFonts w:ascii="Verdana" w:hAnsi="Verdana" w:eastAsia="Verdana" w:cs="Verdana"/>
          <w:sz w:val="18"/>
          <w:szCs w:val="18"/>
        </w:rPr>
        <w:t xml:space="preserve"> het behoud en </w:t>
      </w:r>
      <w:r w:rsidRPr="36FD5BCB" w:rsidR="2630929F">
        <w:rPr>
          <w:rFonts w:ascii="Verdana" w:hAnsi="Verdana" w:eastAsia="Verdana" w:cs="Verdana"/>
          <w:sz w:val="18"/>
          <w:szCs w:val="18"/>
        </w:rPr>
        <w:t>bevorderen</w:t>
      </w:r>
      <w:r w:rsidRPr="36FD5BCB">
        <w:rPr>
          <w:rFonts w:ascii="Verdana" w:hAnsi="Verdana" w:eastAsia="Verdana" w:cs="Verdana"/>
          <w:sz w:val="18"/>
          <w:szCs w:val="18"/>
        </w:rPr>
        <w:t xml:space="preserve"> van bestui</w:t>
      </w:r>
      <w:r w:rsidRPr="36FD5BCB" w:rsidR="1775DA78">
        <w:rPr>
          <w:rFonts w:ascii="Verdana" w:hAnsi="Verdana" w:eastAsia="Verdana" w:cs="Verdana"/>
          <w:sz w:val="18"/>
          <w:szCs w:val="18"/>
        </w:rPr>
        <w:t>vers</w:t>
      </w:r>
      <w:r w:rsidRPr="36FD5BCB">
        <w:rPr>
          <w:rFonts w:ascii="Verdana" w:hAnsi="Verdana" w:eastAsia="Verdana" w:cs="Verdana"/>
          <w:sz w:val="18"/>
          <w:szCs w:val="18"/>
        </w:rPr>
        <w:t>. Het programma</w:t>
      </w:r>
      <w:r w:rsidRPr="36FD5BCB" w:rsidR="4260189B">
        <w:rPr>
          <w:rFonts w:ascii="Verdana" w:hAnsi="Verdana" w:eastAsia="Verdana" w:cs="Verdana"/>
          <w:sz w:val="18"/>
          <w:szCs w:val="18"/>
        </w:rPr>
        <w:t xml:space="preserve"> beoogt via kennisontwikkeling</w:t>
      </w:r>
      <w:r w:rsidRPr="36FD5BCB">
        <w:rPr>
          <w:rFonts w:ascii="Verdana" w:hAnsi="Verdana" w:eastAsia="Verdana" w:cs="Verdana"/>
          <w:sz w:val="18"/>
          <w:szCs w:val="18"/>
        </w:rPr>
        <w:t xml:space="preserve"> </w:t>
      </w:r>
      <w:r w:rsidRPr="36FD5BCB" w:rsidR="51AC4016">
        <w:rPr>
          <w:rFonts w:ascii="Verdana" w:hAnsi="Verdana" w:eastAsia="Verdana" w:cs="Verdana"/>
          <w:sz w:val="18"/>
          <w:szCs w:val="18"/>
        </w:rPr>
        <w:t>bij</w:t>
      </w:r>
      <w:r w:rsidRPr="36FD5BCB">
        <w:rPr>
          <w:rFonts w:ascii="Verdana" w:hAnsi="Verdana" w:eastAsia="Verdana" w:cs="Verdana"/>
          <w:sz w:val="18"/>
          <w:szCs w:val="18"/>
        </w:rPr>
        <w:t xml:space="preserve"> te </w:t>
      </w:r>
      <w:r w:rsidRPr="36FD5BCB" w:rsidR="51AC4016">
        <w:rPr>
          <w:rFonts w:ascii="Verdana" w:hAnsi="Verdana" w:eastAsia="Verdana" w:cs="Verdana"/>
          <w:sz w:val="18"/>
          <w:szCs w:val="18"/>
        </w:rPr>
        <w:t>dragen</w:t>
      </w:r>
      <w:r w:rsidRPr="36FD5BCB">
        <w:rPr>
          <w:rFonts w:ascii="Verdana" w:hAnsi="Verdana" w:eastAsia="Verdana" w:cs="Verdana"/>
          <w:sz w:val="18"/>
          <w:szCs w:val="18"/>
        </w:rPr>
        <w:t xml:space="preserve"> dat bestuivers ook op de lange termijn hun essentiële rol kunnen blijven vervullen in de voedselproductie en in natuurlijke ecosystemen. </w:t>
      </w:r>
      <w:r w:rsidRPr="36FD5BCB" w:rsidR="5ECB4CE0">
        <w:rPr>
          <w:rFonts w:ascii="Verdana" w:hAnsi="Verdana" w:eastAsia="Verdana" w:cs="Verdana"/>
          <w:sz w:val="18"/>
          <w:szCs w:val="18"/>
        </w:rPr>
        <w:t>Binnen het onderzoeksprogramma ligt de nadruk op wilde bestuivende soorten, waaronder bijen (hommels en solitaire bijen) en zweefvliegen.</w:t>
      </w:r>
      <w:r w:rsidRPr="36FD5BCB" w:rsidR="55373C49">
        <w:rPr>
          <w:rFonts w:ascii="Verdana" w:hAnsi="Verdana" w:eastAsia="Verdana" w:cs="Verdana"/>
          <w:sz w:val="18"/>
          <w:szCs w:val="18"/>
        </w:rPr>
        <w:t xml:space="preserve"> </w:t>
      </w:r>
      <w:r w:rsidRPr="36FD5BCB" w:rsidR="5ECB4CE0">
        <w:rPr>
          <w:rFonts w:ascii="Verdana" w:hAnsi="Verdana" w:eastAsia="Verdana" w:cs="Verdana"/>
          <w:sz w:val="18"/>
          <w:szCs w:val="18"/>
        </w:rPr>
        <w:t xml:space="preserve">De uitvoering van het programma </w:t>
      </w:r>
      <w:r w:rsidRPr="36FD5BCB" w:rsidR="5843E00C">
        <w:rPr>
          <w:rFonts w:ascii="Verdana" w:hAnsi="Verdana" w:eastAsia="Verdana" w:cs="Verdana"/>
          <w:sz w:val="18"/>
          <w:szCs w:val="18"/>
        </w:rPr>
        <w:t>ligt bij</w:t>
      </w:r>
      <w:r w:rsidRPr="36FD5BCB" w:rsidR="5ECB4CE0">
        <w:rPr>
          <w:rFonts w:ascii="Verdana" w:hAnsi="Verdana" w:eastAsia="Verdana" w:cs="Verdana"/>
          <w:sz w:val="18"/>
          <w:szCs w:val="18"/>
        </w:rPr>
        <w:t xml:space="preserve"> Wageningen University &amp; Research, met ondersteuning van EIS Kenniscentrum Insecten</w:t>
      </w:r>
      <w:r w:rsidRPr="36FD5BCB" w:rsidR="3516477F">
        <w:rPr>
          <w:rFonts w:ascii="Verdana" w:hAnsi="Verdana" w:eastAsia="Verdana" w:cs="Verdana"/>
          <w:sz w:val="18"/>
          <w:szCs w:val="18"/>
        </w:rPr>
        <w:t xml:space="preserve"> en </w:t>
      </w:r>
      <w:r w:rsidRPr="36FD5BCB" w:rsidR="3228B1EB">
        <w:rPr>
          <w:rFonts w:ascii="Verdana" w:hAnsi="Verdana" w:eastAsia="Verdana" w:cs="Verdana"/>
          <w:sz w:val="18"/>
          <w:szCs w:val="18"/>
        </w:rPr>
        <w:t xml:space="preserve">in </w:t>
      </w:r>
      <w:r w:rsidRPr="36FD5BCB" w:rsidR="3516477F">
        <w:rPr>
          <w:rFonts w:ascii="Verdana" w:hAnsi="Verdana" w:eastAsia="Verdana" w:cs="Verdana"/>
          <w:sz w:val="18"/>
          <w:szCs w:val="18"/>
        </w:rPr>
        <w:t xml:space="preserve">samenwerking met Naturalis. </w:t>
      </w:r>
    </w:p>
    <w:p w:rsidR="5ECB4CE0" w:rsidP="00C86326" w:rsidRDefault="5ECB4CE0" w14:paraId="5A31D234" w14:textId="5F8D781D">
      <w:pPr>
        <w:jc w:val="both"/>
        <w:rPr>
          <w:rFonts w:ascii="Verdana" w:hAnsi="Verdana" w:eastAsia="Verdana" w:cs="Verdana"/>
          <w:b/>
          <w:bCs/>
          <w:sz w:val="18"/>
          <w:szCs w:val="18"/>
        </w:rPr>
      </w:pPr>
      <w:r w:rsidRPr="6FBEF767">
        <w:rPr>
          <w:rFonts w:ascii="Verdana" w:hAnsi="Verdana" w:eastAsia="Verdana" w:cs="Verdana"/>
          <w:sz w:val="18"/>
          <w:szCs w:val="18"/>
        </w:rPr>
        <w:t xml:space="preserve">Het onderzoeksprogramma combineert verschillende onderzoeksmethoden, waaronder literatuurstudies, expertworkshops, veldexperimenten en </w:t>
      </w:r>
      <w:r w:rsidRPr="6FBEF767" w:rsidR="13159AE5">
        <w:rPr>
          <w:rFonts w:ascii="Verdana" w:hAnsi="Verdana" w:eastAsia="Verdana" w:cs="Verdana"/>
          <w:sz w:val="18"/>
          <w:szCs w:val="18"/>
        </w:rPr>
        <w:t>e</w:t>
      </w:r>
      <w:r w:rsidRPr="6FBEF767" w:rsidR="7FDA7C16">
        <w:rPr>
          <w:rFonts w:ascii="Verdana" w:hAnsi="Verdana" w:eastAsia="Verdana" w:cs="Verdana"/>
          <w:sz w:val="18"/>
          <w:szCs w:val="18"/>
        </w:rPr>
        <w:t>e</w:t>
      </w:r>
      <w:r w:rsidRPr="6FBEF767" w:rsidR="13159AE5">
        <w:rPr>
          <w:rFonts w:ascii="Verdana" w:hAnsi="Verdana" w:eastAsia="Verdana" w:cs="Verdana"/>
          <w:sz w:val="18"/>
          <w:szCs w:val="18"/>
        </w:rPr>
        <w:t>n</w:t>
      </w:r>
      <w:r w:rsidRPr="6FBEF767">
        <w:rPr>
          <w:rFonts w:ascii="Verdana" w:hAnsi="Verdana" w:eastAsia="Verdana" w:cs="Verdana"/>
          <w:sz w:val="18"/>
          <w:szCs w:val="18"/>
        </w:rPr>
        <w:t xml:space="preserve"> analyse van zowel nieuwe als bestaande datasets over bestuivende insecten. </w:t>
      </w:r>
      <w:r w:rsidRPr="6FBEF767" w:rsidR="49C4E7D8">
        <w:rPr>
          <w:rFonts w:ascii="Verdana" w:hAnsi="Verdana" w:eastAsia="Verdana" w:cs="Verdana"/>
          <w:sz w:val="18"/>
          <w:szCs w:val="18"/>
        </w:rPr>
        <w:t xml:space="preserve">Kennisimpuls Bestuivers had </w:t>
      </w:r>
      <w:r w:rsidRPr="6FBEF767" w:rsidR="51F1460F">
        <w:rPr>
          <w:rFonts w:ascii="Verdana" w:hAnsi="Verdana" w:eastAsia="Verdana" w:cs="Verdana"/>
          <w:sz w:val="18"/>
          <w:szCs w:val="18"/>
        </w:rPr>
        <w:t>in het begin van het programma</w:t>
      </w:r>
      <w:r w:rsidRPr="6FBEF767" w:rsidR="49C4E7D8">
        <w:rPr>
          <w:rFonts w:ascii="Verdana" w:hAnsi="Verdana" w:eastAsia="Verdana" w:cs="Verdana"/>
          <w:sz w:val="18"/>
          <w:szCs w:val="18"/>
        </w:rPr>
        <w:t xml:space="preserve"> een sterke focus op kennisontwikkeling en kennisdeling </w:t>
      </w:r>
      <w:r w:rsidRPr="6FBEF767" w:rsidR="097F7D86">
        <w:rPr>
          <w:rFonts w:ascii="Verdana" w:hAnsi="Verdana" w:eastAsia="Verdana" w:cs="Verdana"/>
          <w:sz w:val="18"/>
          <w:szCs w:val="18"/>
        </w:rPr>
        <w:t xml:space="preserve">van </w:t>
      </w:r>
      <w:r w:rsidRPr="6FBEF767" w:rsidR="6B752082">
        <w:rPr>
          <w:rFonts w:ascii="Verdana" w:hAnsi="Verdana" w:eastAsia="Verdana" w:cs="Verdana"/>
          <w:sz w:val="18"/>
          <w:szCs w:val="18"/>
        </w:rPr>
        <w:t xml:space="preserve">de </w:t>
      </w:r>
      <w:r w:rsidRPr="6FBEF767" w:rsidR="5E93F78A">
        <w:rPr>
          <w:rFonts w:ascii="Verdana" w:hAnsi="Verdana" w:eastAsia="Verdana" w:cs="Verdana"/>
          <w:sz w:val="18"/>
          <w:szCs w:val="18"/>
        </w:rPr>
        <w:t>benodigde</w:t>
      </w:r>
      <w:r w:rsidRPr="6FBEF767" w:rsidR="6B752082">
        <w:rPr>
          <w:rFonts w:ascii="Verdana" w:hAnsi="Verdana" w:eastAsia="Verdana" w:cs="Verdana"/>
          <w:sz w:val="18"/>
          <w:szCs w:val="18"/>
        </w:rPr>
        <w:t xml:space="preserve"> habitatsvereisten voor bestuivers, ook wel in de NBS opgenomen als 'Bed &amp; Breakfast'</w:t>
      </w:r>
      <w:r w:rsidRPr="6FBEF767" w:rsidR="49C4E7D8">
        <w:rPr>
          <w:rFonts w:ascii="Verdana" w:hAnsi="Verdana" w:eastAsia="Verdana" w:cs="Verdana"/>
          <w:sz w:val="18"/>
          <w:szCs w:val="18"/>
        </w:rPr>
        <w:t xml:space="preserve"> voor bestuivers</w:t>
      </w:r>
      <w:r w:rsidRPr="6FBEF767" w:rsidR="6B752082">
        <w:rPr>
          <w:rFonts w:ascii="Verdana" w:hAnsi="Verdana" w:eastAsia="Verdana" w:cs="Verdana"/>
          <w:sz w:val="18"/>
          <w:szCs w:val="18"/>
        </w:rPr>
        <w:t xml:space="preserve">. De afgelopen jaren </w:t>
      </w:r>
      <w:r w:rsidRPr="6FBEF767" w:rsidR="63A7BBA9">
        <w:rPr>
          <w:rFonts w:ascii="Verdana" w:hAnsi="Verdana" w:eastAsia="Verdana" w:cs="Verdana"/>
          <w:sz w:val="18"/>
          <w:szCs w:val="18"/>
        </w:rPr>
        <w:t>is de kennis voor</w:t>
      </w:r>
      <w:r w:rsidRPr="6FBEF767" w:rsidR="6B752082">
        <w:rPr>
          <w:rFonts w:ascii="Verdana" w:hAnsi="Verdana" w:eastAsia="Verdana" w:cs="Verdana"/>
          <w:sz w:val="18"/>
          <w:szCs w:val="18"/>
        </w:rPr>
        <w:t xml:space="preserve"> de habita</w:t>
      </w:r>
      <w:r w:rsidRPr="6FBEF767" w:rsidR="1B88329B">
        <w:rPr>
          <w:rFonts w:ascii="Verdana" w:hAnsi="Verdana" w:eastAsia="Verdana" w:cs="Verdana"/>
          <w:sz w:val="18"/>
          <w:szCs w:val="18"/>
        </w:rPr>
        <w:t xml:space="preserve">tvereisten </w:t>
      </w:r>
      <w:r w:rsidRPr="6FBEF767" w:rsidR="60860FE3">
        <w:rPr>
          <w:rFonts w:ascii="Verdana" w:hAnsi="Verdana" w:eastAsia="Verdana" w:cs="Verdana"/>
          <w:sz w:val="18"/>
          <w:szCs w:val="18"/>
        </w:rPr>
        <w:t>van bestuivers</w:t>
      </w:r>
      <w:r w:rsidRPr="6FBEF767" w:rsidR="1B88329B">
        <w:rPr>
          <w:rFonts w:ascii="Verdana" w:hAnsi="Verdana" w:eastAsia="Verdana" w:cs="Verdana"/>
          <w:sz w:val="18"/>
          <w:szCs w:val="18"/>
        </w:rPr>
        <w:t xml:space="preserve"> verder ontwikkeld</w:t>
      </w:r>
      <w:r w:rsidRPr="6FBEF767" w:rsidR="49C4E7D8">
        <w:rPr>
          <w:rFonts w:ascii="Verdana" w:hAnsi="Verdana" w:eastAsia="Verdana" w:cs="Verdana"/>
          <w:sz w:val="18"/>
          <w:szCs w:val="18"/>
        </w:rPr>
        <w:t xml:space="preserve"> en </w:t>
      </w:r>
      <w:r w:rsidRPr="6FBEF767" w:rsidR="1B88329B">
        <w:rPr>
          <w:rFonts w:ascii="Verdana" w:hAnsi="Verdana" w:eastAsia="Verdana" w:cs="Verdana"/>
          <w:sz w:val="18"/>
          <w:szCs w:val="18"/>
        </w:rPr>
        <w:t xml:space="preserve">is ook ingezet om deze kennis verder te verspreiden en delen. </w:t>
      </w:r>
      <w:r w:rsidRPr="6FBEF767" w:rsidR="733EB583">
        <w:rPr>
          <w:rFonts w:ascii="Verdana" w:hAnsi="Verdana" w:eastAsia="Verdana" w:cs="Verdana"/>
          <w:sz w:val="18"/>
          <w:szCs w:val="18"/>
        </w:rPr>
        <w:t>Dit is onder andere gedaan via diverse webtools (</w:t>
      </w:r>
      <w:hyperlink r:id="rId54">
        <w:r w:rsidRPr="6FBEF767" w:rsidR="2BC4D948">
          <w:rPr>
            <w:rStyle w:val="Hyperlink"/>
            <w:rFonts w:ascii="Verdana" w:hAnsi="Verdana" w:eastAsia="Verdana" w:cs="Verdana"/>
            <w:sz w:val="18"/>
            <w:szCs w:val="18"/>
          </w:rPr>
          <w:t>www.hulpvoorbestuivers.nl</w:t>
        </w:r>
      </w:hyperlink>
      <w:r w:rsidRPr="6FBEF767" w:rsidR="733EB583">
        <w:rPr>
          <w:rFonts w:ascii="Verdana" w:hAnsi="Verdana" w:eastAsia="Verdana" w:cs="Verdana"/>
          <w:sz w:val="18"/>
          <w:szCs w:val="18"/>
        </w:rPr>
        <w:t>) met specifieke adviezen voor verschillende doelgroepen,</w:t>
      </w:r>
      <w:r w:rsidRPr="6FBEF767" w:rsidR="1B88329B">
        <w:rPr>
          <w:rFonts w:ascii="Verdana" w:hAnsi="Verdana" w:eastAsia="Verdana" w:cs="Verdana"/>
          <w:sz w:val="18"/>
          <w:szCs w:val="18"/>
        </w:rPr>
        <w:t xml:space="preserve"> </w:t>
      </w:r>
      <w:r w:rsidRPr="6FBEF767" w:rsidR="733EB583">
        <w:rPr>
          <w:rFonts w:ascii="Verdana" w:hAnsi="Verdana" w:eastAsia="Verdana" w:cs="Verdana"/>
          <w:sz w:val="18"/>
          <w:szCs w:val="18"/>
        </w:rPr>
        <w:t xml:space="preserve">en lerende netwerken. </w:t>
      </w:r>
      <w:r w:rsidRPr="6FBEF767" w:rsidR="54DE2DF6">
        <w:rPr>
          <w:rFonts w:ascii="Verdana" w:hAnsi="Verdana" w:eastAsia="Verdana" w:cs="Verdana"/>
          <w:sz w:val="18"/>
          <w:szCs w:val="18"/>
        </w:rPr>
        <w:t xml:space="preserve"> </w:t>
      </w:r>
      <w:r w:rsidRPr="6FBEF767" w:rsidR="56DD62DA">
        <w:rPr>
          <w:rFonts w:ascii="Verdana" w:hAnsi="Verdana" w:eastAsia="Verdana" w:cs="Verdana"/>
          <w:sz w:val="18"/>
          <w:szCs w:val="18"/>
        </w:rPr>
        <w:t xml:space="preserve"> </w:t>
      </w:r>
    </w:p>
    <w:p w:rsidR="65AA6419" w:rsidP="00C86326" w:rsidRDefault="65AA6419" w14:paraId="6E45516B" w14:textId="4EC760B3">
      <w:pPr>
        <w:jc w:val="both"/>
        <w:rPr>
          <w:rFonts w:ascii="Verdana" w:hAnsi="Verdana" w:eastAsia="Verdana" w:cs="Verdana"/>
          <w:sz w:val="18"/>
          <w:szCs w:val="18"/>
        </w:rPr>
      </w:pPr>
      <w:r w:rsidRPr="6FBEF767">
        <w:rPr>
          <w:rFonts w:ascii="Verdana" w:hAnsi="Verdana" w:eastAsia="Verdana" w:cs="Verdana"/>
          <w:sz w:val="18"/>
          <w:szCs w:val="18"/>
        </w:rPr>
        <w:t>Het bovenstaande resulteert in een vijftal concrete doelstellingen voor het nieuwe programma Kennisimpuls Bestuivers, waaraan de komende jaren dient te worden bijgedragen:</w:t>
      </w:r>
    </w:p>
    <w:p w:rsidR="65AA6419" w:rsidP="00B40EC6" w:rsidRDefault="65AA6419" w14:paraId="793F79F3" w14:textId="0DC5F1E3">
      <w:pPr>
        <w:numPr>
          <w:ilvl w:val="0"/>
          <w:numId w:val="8"/>
        </w:numPr>
        <w:jc w:val="both"/>
        <w:rPr>
          <w:rFonts w:ascii="Verdana" w:hAnsi="Verdana" w:eastAsia="Verdana" w:cs="Verdana"/>
          <w:sz w:val="18"/>
          <w:szCs w:val="18"/>
        </w:rPr>
      </w:pPr>
      <w:r w:rsidRPr="6FBEF767">
        <w:rPr>
          <w:rFonts w:ascii="Verdana" w:hAnsi="Verdana" w:eastAsia="Verdana" w:cs="Verdana"/>
          <w:sz w:val="18"/>
          <w:szCs w:val="18"/>
        </w:rPr>
        <w:t>Het nader uitwerken van voorstellen voor het op landschapsschaal monitoren van trends in de kwaliteit van leefgebied voor bestuivers</w:t>
      </w:r>
      <w:r w:rsidRPr="6FBEF767" w:rsidR="2204E7FE">
        <w:rPr>
          <w:rFonts w:ascii="Verdana" w:hAnsi="Verdana" w:eastAsia="Verdana" w:cs="Verdana"/>
          <w:sz w:val="18"/>
          <w:szCs w:val="18"/>
        </w:rPr>
        <w:t>;</w:t>
      </w:r>
      <w:r w:rsidRPr="6FBEF767">
        <w:rPr>
          <w:rFonts w:ascii="Verdana" w:hAnsi="Verdana" w:eastAsia="Verdana" w:cs="Verdana"/>
          <w:sz w:val="18"/>
          <w:szCs w:val="18"/>
        </w:rPr>
        <w:t xml:space="preserve"> </w:t>
      </w:r>
    </w:p>
    <w:p w:rsidR="65AA6419" w:rsidP="00B40EC6" w:rsidRDefault="65AA6419" w14:paraId="0147CC8A" w14:textId="0D98969C">
      <w:pPr>
        <w:numPr>
          <w:ilvl w:val="0"/>
          <w:numId w:val="7"/>
        </w:numPr>
        <w:jc w:val="both"/>
        <w:rPr>
          <w:rFonts w:ascii="Verdana" w:hAnsi="Verdana" w:eastAsia="Verdana" w:cs="Verdana"/>
          <w:sz w:val="18"/>
          <w:szCs w:val="18"/>
        </w:rPr>
      </w:pPr>
      <w:r w:rsidRPr="6FBEF767">
        <w:rPr>
          <w:rFonts w:ascii="Verdana" w:hAnsi="Verdana" w:eastAsia="Verdana" w:cs="Verdana"/>
          <w:sz w:val="18"/>
          <w:szCs w:val="18"/>
        </w:rPr>
        <w:t>Verkennen van de mogelijkheden om bestuivers als indicator te gebruiken voor een bredere natuurwaarde</w:t>
      </w:r>
      <w:r w:rsidRPr="6FBEF767" w:rsidR="2CAA0EA0">
        <w:rPr>
          <w:rFonts w:ascii="Verdana" w:hAnsi="Verdana" w:eastAsia="Verdana" w:cs="Verdana"/>
          <w:sz w:val="18"/>
          <w:szCs w:val="18"/>
        </w:rPr>
        <w:t>;</w:t>
      </w:r>
      <w:r w:rsidRPr="00E97CF1" w:rsidR="00E97CF1">
        <w:rPr>
          <w:rFonts w:ascii="Verdana" w:hAnsi="Verdana" w:eastAsia="Verdana" w:cs="Verdana"/>
          <w:sz w:val="18"/>
          <w:szCs w:val="18"/>
        </w:rPr>
        <w:t xml:space="preserve"> </w:t>
      </w:r>
      <w:r w:rsidRPr="6FBEF767" w:rsidR="00E97CF1">
        <w:rPr>
          <w:rFonts w:ascii="Verdana" w:hAnsi="Verdana" w:eastAsia="Verdana" w:cs="Verdana"/>
          <w:sz w:val="18"/>
          <w:szCs w:val="18"/>
        </w:rPr>
        <w:t>Dit omvat enerzijds de ontwikkeling van methoden om vegetatiesamenstelling op grotere schaal te monitoren, zodat veranderingen in leefgebied voor bestuivers inzichtelijk worden gemaakt. Anderzijds wordt gekeken hoe lokale monitoringsgegevens van bestuivende insecten kunnen dienen als indicator voor bredere natuurwaarden.</w:t>
      </w:r>
    </w:p>
    <w:p w:rsidR="65AA6419" w:rsidP="00B40EC6" w:rsidRDefault="65AA6419" w14:paraId="64B47C26" w14:textId="2606A506">
      <w:pPr>
        <w:numPr>
          <w:ilvl w:val="0"/>
          <w:numId w:val="6"/>
        </w:numPr>
        <w:jc w:val="both"/>
        <w:rPr>
          <w:rFonts w:ascii="Verdana" w:hAnsi="Verdana" w:eastAsia="Verdana" w:cs="Verdana"/>
          <w:sz w:val="18"/>
          <w:szCs w:val="18"/>
        </w:rPr>
      </w:pPr>
      <w:r w:rsidRPr="6FBEF767">
        <w:rPr>
          <w:rFonts w:ascii="Verdana" w:hAnsi="Verdana" w:eastAsia="Verdana" w:cs="Verdana"/>
          <w:sz w:val="18"/>
          <w:szCs w:val="18"/>
        </w:rPr>
        <w:t>Het optimaliseren van maatregelen in relatie tot natuur-inclusieve landbouw, zowel ter ondersteuning van bestuivers in landbouwgebied, als ten behoeve van verlichting van de drukfactoren op kwetsbare populaties van bestuivers in natuurgebied</w:t>
      </w:r>
      <w:r w:rsidRPr="6FBEF767" w:rsidR="3BFFE4C2">
        <w:rPr>
          <w:rFonts w:ascii="Verdana" w:hAnsi="Verdana" w:eastAsia="Verdana" w:cs="Verdana"/>
          <w:sz w:val="18"/>
          <w:szCs w:val="18"/>
        </w:rPr>
        <w:t>;</w:t>
      </w:r>
    </w:p>
    <w:p w:rsidRPr="00736D58" w:rsidR="65AA6419" w:rsidP="00B40EC6" w:rsidRDefault="65AA6419" w14:paraId="13E4E750" w14:textId="1A11BA6D">
      <w:pPr>
        <w:numPr>
          <w:ilvl w:val="0"/>
          <w:numId w:val="5"/>
        </w:numPr>
        <w:jc w:val="both"/>
        <w:rPr>
          <w:rFonts w:ascii="Verdana" w:hAnsi="Verdana" w:eastAsia="Verdana" w:cs="Verdana"/>
          <w:sz w:val="18"/>
          <w:szCs w:val="18"/>
        </w:rPr>
      </w:pPr>
      <w:r w:rsidRPr="36FD5BCB">
        <w:rPr>
          <w:rFonts w:ascii="Verdana" w:hAnsi="Verdana" w:eastAsia="Verdana" w:cs="Verdana"/>
          <w:sz w:val="18"/>
          <w:szCs w:val="18"/>
        </w:rPr>
        <w:t>Het nader uitwerken van een systematiek voor het ontwerpen en evalueren van een landschappelijke samenhang in maatregelen ten behoeve van bestuivers</w:t>
      </w:r>
      <w:r w:rsidRPr="36FD5BCB" w:rsidR="04D95C63">
        <w:rPr>
          <w:rFonts w:ascii="Verdana" w:hAnsi="Verdana" w:eastAsia="Verdana" w:cs="Verdana"/>
          <w:sz w:val="18"/>
          <w:szCs w:val="18"/>
        </w:rPr>
        <w:t>;</w:t>
      </w:r>
      <w:r w:rsidRPr="36FD5BCB" w:rsidR="00736D58">
        <w:rPr>
          <w:rFonts w:ascii="Verdana" w:hAnsi="Verdana" w:eastAsia="Verdana" w:cs="Verdana"/>
          <w:sz w:val="18"/>
          <w:szCs w:val="18"/>
        </w:rPr>
        <w:t xml:space="preserve"> Centraal staat de vraag welke maatregelen – genomen door partners </w:t>
      </w:r>
      <w:r w:rsidRPr="36FD5BCB" w:rsidR="0DE14C64">
        <w:rPr>
          <w:rFonts w:ascii="Verdana" w:hAnsi="Verdana" w:eastAsia="Verdana" w:cs="Verdana"/>
          <w:sz w:val="18"/>
          <w:szCs w:val="18"/>
        </w:rPr>
        <w:t>va</w:t>
      </w:r>
      <w:r w:rsidRPr="36FD5BCB" w:rsidR="00736D58">
        <w:rPr>
          <w:rFonts w:ascii="Verdana" w:hAnsi="Verdana" w:eastAsia="Verdana" w:cs="Verdana"/>
          <w:sz w:val="18"/>
          <w:szCs w:val="18"/>
        </w:rPr>
        <w:t xml:space="preserve">n de </w:t>
      </w:r>
      <w:r w:rsidRPr="36FD5BCB" w:rsidR="3394DB65">
        <w:rPr>
          <w:rFonts w:ascii="Verdana" w:hAnsi="Verdana" w:eastAsia="Verdana" w:cs="Verdana"/>
          <w:sz w:val="18"/>
          <w:szCs w:val="18"/>
        </w:rPr>
        <w:t>NBS</w:t>
      </w:r>
      <w:r w:rsidRPr="36FD5BCB" w:rsidR="00736D58">
        <w:rPr>
          <w:rFonts w:ascii="Verdana" w:hAnsi="Verdana" w:eastAsia="Verdana" w:cs="Verdana"/>
          <w:sz w:val="18"/>
          <w:szCs w:val="18"/>
        </w:rPr>
        <w:t xml:space="preserve"> – op welke locaties de grootste impact hebben, zodat inspanningen zo effectief mogelijk kunnen worden ingezet.</w:t>
      </w:r>
    </w:p>
    <w:p w:rsidR="1412EABF" w:rsidP="00B40EC6" w:rsidRDefault="1412EABF" w14:paraId="11E5B647" w14:textId="1336547F">
      <w:pPr>
        <w:numPr>
          <w:ilvl w:val="0"/>
          <w:numId w:val="4"/>
        </w:numPr>
        <w:jc w:val="both"/>
        <w:rPr>
          <w:rFonts w:ascii="Verdana" w:hAnsi="Verdana" w:eastAsia="Verdana" w:cs="Verdana"/>
          <w:sz w:val="18"/>
          <w:szCs w:val="18"/>
        </w:rPr>
      </w:pPr>
      <w:r w:rsidRPr="36FD5BCB">
        <w:rPr>
          <w:rFonts w:ascii="Verdana" w:hAnsi="Verdana" w:eastAsia="Verdana" w:cs="Verdana"/>
          <w:sz w:val="18"/>
          <w:szCs w:val="18"/>
        </w:rPr>
        <w:t>Gerichte</w:t>
      </w:r>
      <w:r w:rsidRPr="36FD5BCB" w:rsidR="65AA6419">
        <w:rPr>
          <w:rFonts w:ascii="Verdana" w:hAnsi="Verdana" w:eastAsia="Verdana" w:cs="Verdana"/>
          <w:sz w:val="18"/>
          <w:szCs w:val="18"/>
        </w:rPr>
        <w:t xml:space="preserve"> en efficiënte kennisuitwisseling met initiatieven ter bevordering v</w:t>
      </w:r>
      <w:r w:rsidRPr="36FD5BCB" w:rsidR="45E55228">
        <w:rPr>
          <w:rFonts w:ascii="Verdana" w:hAnsi="Verdana" w:eastAsia="Verdana" w:cs="Verdana"/>
          <w:sz w:val="18"/>
          <w:szCs w:val="18"/>
        </w:rPr>
        <w:t>an</w:t>
      </w:r>
      <w:r w:rsidRPr="36FD5BCB" w:rsidR="65AA6419">
        <w:rPr>
          <w:rFonts w:ascii="Verdana" w:hAnsi="Verdana" w:eastAsia="Verdana" w:cs="Verdana"/>
          <w:sz w:val="18"/>
          <w:szCs w:val="18"/>
        </w:rPr>
        <w:t xml:space="preserve"> bestuivers op landelijk niveau (met focus op partners </w:t>
      </w:r>
      <w:r w:rsidRPr="36FD5BCB" w:rsidR="6C57AAE0">
        <w:rPr>
          <w:rFonts w:ascii="Verdana" w:hAnsi="Verdana" w:eastAsia="Verdana" w:cs="Verdana"/>
          <w:sz w:val="18"/>
          <w:szCs w:val="18"/>
        </w:rPr>
        <w:t>van</w:t>
      </w:r>
      <w:r w:rsidRPr="36FD5BCB" w:rsidR="65AA6419">
        <w:rPr>
          <w:rFonts w:ascii="Verdana" w:hAnsi="Verdana" w:eastAsia="Verdana" w:cs="Verdana"/>
          <w:sz w:val="18"/>
          <w:szCs w:val="18"/>
        </w:rPr>
        <w:t xml:space="preserve"> de NBS) en op Europees niveau (EU Pollinator Initiative en daaraan gekoppelde kennisprojecten).</w:t>
      </w:r>
    </w:p>
    <w:p w:rsidRPr="007711AC" w:rsidR="005E0095" w:rsidP="00C86326" w:rsidRDefault="5ECB4CE0" w14:paraId="4F35856C" w14:textId="4B3F2AED">
      <w:pPr>
        <w:spacing w:after="0"/>
        <w:jc w:val="both"/>
        <w:rPr>
          <w:rFonts w:ascii="Verdana" w:hAnsi="Verdana" w:eastAsia="Verdana" w:cs="Verdana"/>
          <w:b/>
          <w:bCs/>
          <w:color w:val="000000" w:themeColor="text1"/>
          <w:sz w:val="18"/>
          <w:szCs w:val="18"/>
        </w:rPr>
      </w:pPr>
      <w:r w:rsidRPr="6042F704">
        <w:rPr>
          <w:rFonts w:ascii="Verdana" w:hAnsi="Verdana" w:eastAsia="Verdana" w:cs="Verdana"/>
          <w:sz w:val="18"/>
          <w:szCs w:val="18"/>
        </w:rPr>
        <w:t>Met deze thematische en methodologische aanpak levert de Kennisimpuls Bestuivers een wetenschappelijke basis voor gerichte, effectieve en schaalbare maatregelen ter ondersteuning van wilde bestuivers in Nederland.</w:t>
      </w:r>
      <w:r w:rsidRPr="6042F704" w:rsidR="2107D5FF">
        <w:rPr>
          <w:rFonts w:ascii="Verdana" w:hAnsi="Verdana" w:eastAsia="Verdana" w:cs="Verdana"/>
          <w:color w:val="000000" w:themeColor="text1"/>
          <w:sz w:val="18"/>
          <w:szCs w:val="18"/>
        </w:rPr>
        <w:t xml:space="preserve"> </w:t>
      </w:r>
    </w:p>
    <w:p w:rsidR="005E0095" w:rsidP="00C86326" w:rsidRDefault="005E0095" w14:paraId="10A4A4A6" w14:textId="262BB736">
      <w:pPr>
        <w:spacing w:after="0"/>
        <w:jc w:val="both"/>
        <w:rPr>
          <w:rFonts w:ascii="Verdana" w:hAnsi="Verdana" w:eastAsia="Verdana" w:cs="Verdana"/>
          <w:color w:val="000000" w:themeColor="text1"/>
          <w:sz w:val="18"/>
          <w:szCs w:val="18"/>
          <w:u w:val="single"/>
        </w:rPr>
      </w:pPr>
    </w:p>
    <w:p w:rsidRPr="001E5C18" w:rsidR="00D528E4" w:rsidP="00C86326" w:rsidRDefault="250114E3" w14:paraId="6BC79502" w14:textId="0EB59706">
      <w:pPr>
        <w:spacing w:after="0"/>
        <w:jc w:val="both"/>
        <w:rPr>
          <w:rFonts w:ascii="Verdana" w:hAnsi="Verdana" w:eastAsia="Verdana" w:cs="Verdana"/>
          <w:color w:val="000000" w:themeColor="text1"/>
          <w:sz w:val="18"/>
          <w:szCs w:val="18"/>
          <w:u w:val="single"/>
        </w:rPr>
      </w:pPr>
      <w:r w:rsidRPr="3870549E">
        <w:rPr>
          <w:rFonts w:ascii="Verdana" w:hAnsi="Verdana" w:eastAsia="Verdana" w:cs="Verdana"/>
          <w:color w:val="000000" w:themeColor="text1"/>
          <w:sz w:val="18"/>
          <w:szCs w:val="18"/>
          <w:u w:val="single"/>
        </w:rPr>
        <w:t xml:space="preserve">Subsidie Bijenlandschappen </w:t>
      </w:r>
    </w:p>
    <w:p w:rsidR="00D528E4" w:rsidP="00C86326" w:rsidRDefault="250114E3" w14:paraId="375CAA5A" w14:textId="54F6A724">
      <w:pPr>
        <w:spacing w:after="0"/>
        <w:jc w:val="both"/>
        <w:rPr>
          <w:rFonts w:ascii="Verdana" w:hAnsi="Verdana" w:eastAsia="Verdana" w:cs="Verdana"/>
          <w:color w:val="000000" w:themeColor="text1"/>
          <w:sz w:val="18"/>
          <w:szCs w:val="18"/>
        </w:rPr>
      </w:pPr>
      <w:r w:rsidRPr="5F100A53">
        <w:rPr>
          <w:rFonts w:ascii="Verdana" w:hAnsi="Verdana" w:eastAsia="Verdana" w:cs="Verdana"/>
          <w:color w:val="000000" w:themeColor="text1"/>
          <w:sz w:val="18"/>
          <w:szCs w:val="18"/>
        </w:rPr>
        <w:t xml:space="preserve">De afgelopen twee jaar zijn er subsidies uitgekeerd voor de aanleg, beheer en coördinatie van bijenlandschappen. </w:t>
      </w:r>
      <w:r w:rsidRPr="0CD9C5DD">
        <w:rPr>
          <w:rFonts w:ascii="Verdana" w:hAnsi="Verdana" w:eastAsia="Verdana" w:cs="Verdana"/>
          <w:color w:val="000000" w:themeColor="text1"/>
          <w:sz w:val="18"/>
          <w:szCs w:val="18"/>
        </w:rPr>
        <w:t>Een bijenlandschap is een netwerk van leefgebieden waarin</w:t>
      </w:r>
      <w:r w:rsidRPr="0CD9C5DD" w:rsidR="13EE61F9">
        <w:rPr>
          <w:rFonts w:ascii="Verdana" w:hAnsi="Verdana" w:eastAsia="Verdana" w:cs="Verdana"/>
          <w:color w:val="000000" w:themeColor="text1"/>
          <w:sz w:val="18"/>
          <w:szCs w:val="18"/>
        </w:rPr>
        <w:t xml:space="preserve"> een </w:t>
      </w:r>
      <w:r w:rsidRPr="2296C2D6" w:rsidR="13EE61F9">
        <w:rPr>
          <w:rFonts w:ascii="Verdana" w:hAnsi="Verdana" w:eastAsia="Verdana" w:cs="Verdana"/>
          <w:i/>
          <w:color w:val="000000" w:themeColor="text1"/>
          <w:sz w:val="18"/>
          <w:szCs w:val="18"/>
        </w:rPr>
        <w:t>Bed &amp; Breakfast</w:t>
      </w:r>
      <w:r w:rsidRPr="2AC40D85" w:rsidR="13EE61F9">
        <w:rPr>
          <w:rFonts w:ascii="Verdana" w:hAnsi="Verdana" w:eastAsia="Verdana" w:cs="Verdana"/>
          <w:color w:val="000000" w:themeColor="text1"/>
          <w:sz w:val="18"/>
          <w:szCs w:val="18"/>
        </w:rPr>
        <w:t xml:space="preserve"> voor bestuivers wordt gecreëerd. </w:t>
      </w:r>
      <w:r w:rsidRPr="6769DB87" w:rsidR="13EE61F9">
        <w:rPr>
          <w:rFonts w:ascii="Verdana" w:hAnsi="Verdana" w:eastAsia="Verdana" w:cs="Verdana"/>
          <w:color w:val="000000" w:themeColor="text1"/>
          <w:sz w:val="18"/>
          <w:szCs w:val="18"/>
        </w:rPr>
        <w:t xml:space="preserve">Dit wordt gedaan </w:t>
      </w:r>
      <w:r w:rsidR="005679BC">
        <w:rPr>
          <w:rFonts w:ascii="Verdana" w:hAnsi="Verdana" w:eastAsia="Verdana" w:cs="Verdana"/>
          <w:color w:val="000000" w:themeColor="text1"/>
          <w:sz w:val="18"/>
          <w:szCs w:val="18"/>
        </w:rPr>
        <w:t>door</w:t>
      </w:r>
      <w:r w:rsidRPr="6769DB87" w:rsidR="0BA28C9D">
        <w:rPr>
          <w:rFonts w:ascii="Verdana" w:hAnsi="Verdana" w:eastAsia="Verdana" w:cs="Verdana"/>
          <w:color w:val="000000" w:themeColor="text1"/>
          <w:sz w:val="18"/>
          <w:szCs w:val="18"/>
        </w:rPr>
        <w:t xml:space="preserve"> via bestuivervriendelijk beheer en </w:t>
      </w:r>
      <w:r w:rsidRPr="2296C2D6" w:rsidR="0BA28C9D">
        <w:rPr>
          <w:rFonts w:ascii="Verdana" w:hAnsi="Verdana" w:eastAsia="Verdana" w:cs="Verdana"/>
          <w:color w:val="000000" w:themeColor="text1"/>
          <w:sz w:val="18"/>
          <w:szCs w:val="18"/>
        </w:rPr>
        <w:t>-</w:t>
      </w:r>
      <w:r w:rsidRPr="6769DB87" w:rsidR="0BA28C9D">
        <w:rPr>
          <w:rFonts w:ascii="Verdana" w:hAnsi="Verdana" w:eastAsia="Verdana" w:cs="Verdana"/>
          <w:color w:val="000000" w:themeColor="text1"/>
          <w:sz w:val="18"/>
          <w:szCs w:val="18"/>
        </w:rPr>
        <w:t xml:space="preserve">inrichting voldoende nestelgelegenheden en </w:t>
      </w:r>
      <w:r w:rsidRPr="2296C2D6" w:rsidR="0BA28C9D">
        <w:rPr>
          <w:rFonts w:ascii="Verdana" w:hAnsi="Verdana" w:eastAsia="Verdana" w:cs="Verdana"/>
          <w:color w:val="000000" w:themeColor="text1"/>
          <w:sz w:val="18"/>
          <w:szCs w:val="18"/>
        </w:rPr>
        <w:t xml:space="preserve">een </w:t>
      </w:r>
      <w:r w:rsidRPr="509A4952" w:rsidR="0BA28C9D">
        <w:rPr>
          <w:rFonts w:ascii="Verdana" w:hAnsi="Verdana" w:eastAsia="Verdana" w:cs="Verdana"/>
          <w:color w:val="000000" w:themeColor="text1"/>
          <w:sz w:val="18"/>
          <w:szCs w:val="18"/>
        </w:rPr>
        <w:t>ecologisch</w:t>
      </w:r>
      <w:r w:rsidRPr="509A4952" w:rsidR="6D3892B0">
        <w:rPr>
          <w:rFonts w:ascii="Verdana" w:hAnsi="Verdana" w:eastAsia="Verdana" w:cs="Verdana"/>
          <w:color w:val="000000" w:themeColor="text1"/>
          <w:sz w:val="18"/>
          <w:szCs w:val="18"/>
        </w:rPr>
        <w:t>e</w:t>
      </w:r>
      <w:r w:rsidRPr="2296C2D6" w:rsidR="0BA28C9D">
        <w:rPr>
          <w:rFonts w:ascii="Verdana" w:hAnsi="Verdana" w:eastAsia="Verdana" w:cs="Verdana"/>
          <w:color w:val="000000" w:themeColor="text1"/>
          <w:sz w:val="18"/>
          <w:szCs w:val="18"/>
        </w:rPr>
        <w:t xml:space="preserve"> bloeiboog te creëren </w:t>
      </w:r>
      <w:r w:rsidRPr="69384523" w:rsidR="617DF765">
        <w:rPr>
          <w:rFonts w:ascii="Verdana" w:hAnsi="Verdana" w:eastAsia="Verdana" w:cs="Verdana"/>
          <w:color w:val="000000" w:themeColor="text1"/>
          <w:sz w:val="18"/>
          <w:szCs w:val="18"/>
        </w:rPr>
        <w:t>van</w:t>
      </w:r>
      <w:r w:rsidRPr="69384523" w:rsidR="0BA28C9D">
        <w:rPr>
          <w:rFonts w:ascii="Verdana" w:hAnsi="Verdana" w:eastAsia="Verdana" w:cs="Verdana"/>
          <w:color w:val="000000" w:themeColor="text1"/>
          <w:sz w:val="18"/>
          <w:szCs w:val="18"/>
        </w:rPr>
        <w:t xml:space="preserve"> </w:t>
      </w:r>
      <w:r w:rsidRPr="2296C2D6" w:rsidR="0BA28C9D">
        <w:rPr>
          <w:rFonts w:ascii="Verdana" w:hAnsi="Verdana" w:eastAsia="Verdana" w:cs="Verdana"/>
          <w:color w:val="000000" w:themeColor="text1"/>
          <w:sz w:val="18"/>
          <w:szCs w:val="18"/>
        </w:rPr>
        <w:t xml:space="preserve">voldoende en divers (inheems) voedselaanbod. </w:t>
      </w:r>
      <w:r w:rsidRPr="69384523" w:rsidR="4104F794">
        <w:rPr>
          <w:rFonts w:ascii="Verdana" w:hAnsi="Verdana" w:eastAsia="Verdana" w:cs="Verdana"/>
          <w:color w:val="000000" w:themeColor="text1"/>
          <w:sz w:val="18"/>
          <w:szCs w:val="18"/>
        </w:rPr>
        <w:t xml:space="preserve">De eerste resultaten van bijenlandschappen waarin aan de habitatseisen van bestuivers wordt </w:t>
      </w:r>
      <w:r w:rsidRPr="7C98FDAB" w:rsidR="4104F794">
        <w:rPr>
          <w:rFonts w:ascii="Verdana" w:hAnsi="Verdana" w:eastAsia="Verdana" w:cs="Verdana"/>
          <w:color w:val="000000" w:themeColor="text1"/>
          <w:sz w:val="18"/>
          <w:szCs w:val="18"/>
        </w:rPr>
        <w:t xml:space="preserve">voldaan zijn positief; </w:t>
      </w:r>
      <w:r w:rsidRPr="62765196" w:rsidR="6A246948">
        <w:rPr>
          <w:rFonts w:ascii="Verdana" w:hAnsi="Verdana" w:eastAsia="Verdana" w:cs="Verdana"/>
          <w:color w:val="000000" w:themeColor="text1"/>
          <w:sz w:val="18"/>
          <w:szCs w:val="18"/>
        </w:rPr>
        <w:t xml:space="preserve">in de onderzochte gebieden van Groene Cirkel Bijenlandschap waren er na drie jaar 34% </w:t>
      </w:r>
      <w:r w:rsidRPr="07570AA6" w:rsidR="6A246948">
        <w:rPr>
          <w:rFonts w:ascii="Verdana" w:hAnsi="Verdana" w:eastAsia="Verdana" w:cs="Verdana"/>
          <w:color w:val="000000" w:themeColor="text1"/>
          <w:sz w:val="18"/>
          <w:szCs w:val="18"/>
        </w:rPr>
        <w:t xml:space="preserve">meer soorten bijen waargenomen. </w:t>
      </w:r>
    </w:p>
    <w:p w:rsidR="00D528E4" w:rsidP="00C86326" w:rsidRDefault="2E1EDC91" w14:paraId="542CFBAE" w14:textId="501FC879">
      <w:pPr>
        <w:spacing w:after="0"/>
        <w:jc w:val="both"/>
        <w:rPr>
          <w:rFonts w:ascii="Verdana" w:hAnsi="Verdana" w:eastAsia="Verdana" w:cs="Verdana"/>
          <w:color w:val="000000" w:themeColor="text1"/>
          <w:sz w:val="18"/>
          <w:szCs w:val="18"/>
        </w:rPr>
      </w:pPr>
      <w:r w:rsidRPr="0570F5C8">
        <w:rPr>
          <w:rFonts w:ascii="Verdana" w:hAnsi="Verdana" w:eastAsia="Verdana" w:cs="Verdana"/>
          <w:color w:val="000000" w:themeColor="text1"/>
          <w:sz w:val="18"/>
          <w:szCs w:val="18"/>
        </w:rPr>
        <w:t xml:space="preserve">Bijenlandschappen worden ook door provincies opgepakt; Zuid-Holland heeft als ambitie om voor 2030 de </w:t>
      </w:r>
      <w:r w:rsidRPr="1B824EFA" w:rsidR="63D64138">
        <w:rPr>
          <w:rFonts w:ascii="Verdana" w:hAnsi="Verdana" w:eastAsia="Verdana" w:cs="Verdana"/>
          <w:color w:val="000000" w:themeColor="text1"/>
          <w:sz w:val="18"/>
          <w:szCs w:val="18"/>
        </w:rPr>
        <w:t>ge</w:t>
      </w:r>
      <w:r w:rsidRPr="1B824EFA">
        <w:rPr>
          <w:rFonts w:ascii="Verdana" w:hAnsi="Verdana" w:eastAsia="Verdana" w:cs="Verdana"/>
          <w:color w:val="000000" w:themeColor="text1"/>
          <w:sz w:val="18"/>
          <w:szCs w:val="18"/>
        </w:rPr>
        <w:t>hele</w:t>
      </w:r>
      <w:r w:rsidRPr="0570F5C8">
        <w:rPr>
          <w:rFonts w:ascii="Verdana" w:hAnsi="Verdana" w:eastAsia="Verdana" w:cs="Verdana"/>
          <w:color w:val="000000" w:themeColor="text1"/>
          <w:sz w:val="18"/>
          <w:szCs w:val="18"/>
        </w:rPr>
        <w:t xml:space="preserve"> provincie een </w:t>
      </w:r>
      <w:r w:rsidRPr="1B824EFA" w:rsidR="11428FB2">
        <w:rPr>
          <w:rFonts w:ascii="Verdana" w:hAnsi="Verdana" w:eastAsia="Verdana" w:cs="Verdana"/>
          <w:color w:val="000000" w:themeColor="text1"/>
          <w:sz w:val="18"/>
          <w:szCs w:val="18"/>
        </w:rPr>
        <w:t xml:space="preserve">aaneengesloten </w:t>
      </w:r>
      <w:r w:rsidRPr="23EFAC8A">
        <w:rPr>
          <w:rFonts w:ascii="Verdana" w:hAnsi="Verdana" w:eastAsia="Verdana" w:cs="Verdana"/>
          <w:color w:val="000000" w:themeColor="text1"/>
          <w:sz w:val="18"/>
          <w:szCs w:val="18"/>
        </w:rPr>
        <w:t>bijenlandschap te maken en ook andere provincies gaan</w:t>
      </w:r>
      <w:r w:rsidRPr="23EFAC8A" w:rsidR="2CCB2EB4">
        <w:rPr>
          <w:rFonts w:ascii="Verdana" w:hAnsi="Verdana" w:eastAsia="Verdana" w:cs="Verdana"/>
          <w:color w:val="000000" w:themeColor="text1"/>
          <w:sz w:val="18"/>
          <w:szCs w:val="18"/>
        </w:rPr>
        <w:t xml:space="preserve"> aan de slag met</w:t>
      </w:r>
      <w:r w:rsidRPr="23EFAC8A">
        <w:rPr>
          <w:rFonts w:ascii="Verdana" w:hAnsi="Verdana" w:eastAsia="Verdana" w:cs="Verdana"/>
          <w:color w:val="000000" w:themeColor="text1"/>
          <w:sz w:val="18"/>
          <w:szCs w:val="18"/>
        </w:rPr>
        <w:t xml:space="preserve"> verdere ontwikkelingen </w:t>
      </w:r>
      <w:r w:rsidRPr="6769DB87">
        <w:rPr>
          <w:rFonts w:ascii="Verdana" w:hAnsi="Verdana" w:eastAsia="Verdana" w:cs="Verdana"/>
          <w:color w:val="000000" w:themeColor="text1"/>
          <w:sz w:val="18"/>
          <w:szCs w:val="18"/>
        </w:rPr>
        <w:t>v</w:t>
      </w:r>
      <w:r w:rsidRPr="6769DB87" w:rsidR="6FF98E47">
        <w:rPr>
          <w:rFonts w:ascii="Verdana" w:hAnsi="Verdana" w:eastAsia="Verdana" w:cs="Verdana"/>
          <w:color w:val="000000" w:themeColor="text1"/>
          <w:sz w:val="18"/>
          <w:szCs w:val="18"/>
        </w:rPr>
        <w:t>oor</w:t>
      </w:r>
      <w:r w:rsidRPr="23EFAC8A">
        <w:rPr>
          <w:rFonts w:ascii="Verdana" w:hAnsi="Verdana" w:eastAsia="Verdana" w:cs="Verdana"/>
          <w:color w:val="000000" w:themeColor="text1"/>
          <w:sz w:val="18"/>
          <w:szCs w:val="18"/>
        </w:rPr>
        <w:t xml:space="preserve"> bijenlandschappen. </w:t>
      </w:r>
      <w:r w:rsidRPr="0570F5C8" w:rsidR="250114E3">
        <w:rPr>
          <w:rFonts w:ascii="Verdana" w:hAnsi="Verdana" w:eastAsia="Verdana" w:cs="Verdana"/>
          <w:color w:val="000000" w:themeColor="text1"/>
          <w:sz w:val="18"/>
          <w:szCs w:val="18"/>
        </w:rPr>
        <w:t xml:space="preserve"> </w:t>
      </w:r>
    </w:p>
    <w:p w:rsidR="2E302BC6" w:rsidP="00C86326" w:rsidRDefault="2E302BC6" w14:paraId="73F3684C" w14:textId="3D1AC2B4">
      <w:pPr>
        <w:spacing w:after="0"/>
        <w:jc w:val="both"/>
        <w:rPr>
          <w:rFonts w:ascii="Verdana" w:hAnsi="Verdana" w:eastAsia="Verdana" w:cs="Verdana"/>
          <w:color w:val="000000" w:themeColor="text1"/>
          <w:sz w:val="18"/>
          <w:szCs w:val="18"/>
        </w:rPr>
      </w:pPr>
      <w:r w:rsidRPr="07570AA6">
        <w:rPr>
          <w:rFonts w:ascii="Verdana" w:hAnsi="Verdana" w:eastAsia="Verdana" w:cs="Verdana"/>
          <w:color w:val="000000" w:themeColor="text1"/>
          <w:sz w:val="18"/>
          <w:szCs w:val="18"/>
        </w:rPr>
        <w:t xml:space="preserve">Voor de subsidie Bijenlandschappen </w:t>
      </w:r>
      <w:r w:rsidRPr="294A97BB">
        <w:rPr>
          <w:rFonts w:ascii="Verdana" w:hAnsi="Verdana" w:eastAsia="Verdana" w:cs="Verdana"/>
          <w:color w:val="000000" w:themeColor="text1"/>
          <w:sz w:val="18"/>
          <w:szCs w:val="18"/>
        </w:rPr>
        <w:t>werk</w:t>
      </w:r>
      <w:r w:rsidRPr="294A97BB" w:rsidR="27F46888">
        <w:rPr>
          <w:rFonts w:ascii="Verdana" w:hAnsi="Verdana" w:eastAsia="Verdana" w:cs="Verdana"/>
          <w:color w:val="000000" w:themeColor="text1"/>
          <w:sz w:val="18"/>
          <w:szCs w:val="18"/>
        </w:rPr>
        <w:t>en</w:t>
      </w:r>
      <w:r w:rsidRPr="07570AA6">
        <w:rPr>
          <w:rFonts w:ascii="Verdana" w:hAnsi="Verdana" w:eastAsia="Verdana" w:cs="Verdana"/>
          <w:color w:val="000000" w:themeColor="text1"/>
          <w:sz w:val="18"/>
          <w:szCs w:val="18"/>
        </w:rPr>
        <w:t xml:space="preserve"> LVVN en de Nationale Bijenstrategie samen </w:t>
      </w:r>
      <w:r w:rsidRPr="58E135A2">
        <w:rPr>
          <w:rFonts w:ascii="Verdana" w:hAnsi="Verdana" w:eastAsia="Verdana" w:cs="Verdana"/>
          <w:color w:val="000000" w:themeColor="text1"/>
          <w:sz w:val="18"/>
          <w:szCs w:val="18"/>
        </w:rPr>
        <w:t xml:space="preserve">met </w:t>
      </w:r>
      <w:r w:rsidRPr="294A97BB" w:rsidR="0B10F91C">
        <w:rPr>
          <w:rFonts w:ascii="Verdana" w:hAnsi="Verdana" w:eastAsia="Verdana" w:cs="Verdana"/>
          <w:color w:val="000000" w:themeColor="text1"/>
          <w:sz w:val="18"/>
          <w:szCs w:val="18"/>
        </w:rPr>
        <w:t xml:space="preserve">Stichting </w:t>
      </w:r>
      <w:r w:rsidRPr="58E135A2">
        <w:rPr>
          <w:rFonts w:ascii="Verdana" w:hAnsi="Verdana" w:eastAsia="Verdana" w:cs="Verdana"/>
          <w:color w:val="000000" w:themeColor="text1"/>
          <w:sz w:val="18"/>
          <w:szCs w:val="18"/>
        </w:rPr>
        <w:t>Deltaplan Biodiversiteitsherstel om de subsidie breder uit te zetten</w:t>
      </w:r>
      <w:r w:rsidRPr="1E906EC0" w:rsidR="4C75DE4F">
        <w:rPr>
          <w:rFonts w:ascii="Verdana" w:hAnsi="Verdana" w:eastAsia="Verdana" w:cs="Verdana"/>
          <w:color w:val="000000" w:themeColor="text1"/>
          <w:sz w:val="18"/>
          <w:szCs w:val="18"/>
        </w:rPr>
        <w:t>. Dit resulteerde in een groot animo;</w:t>
      </w:r>
      <w:r w:rsidRPr="58E135A2">
        <w:rPr>
          <w:rFonts w:ascii="Verdana" w:hAnsi="Verdana" w:eastAsia="Verdana" w:cs="Verdana"/>
          <w:color w:val="000000" w:themeColor="text1"/>
          <w:sz w:val="18"/>
          <w:szCs w:val="18"/>
        </w:rPr>
        <w:t xml:space="preserve"> </w:t>
      </w:r>
      <w:r w:rsidRPr="2F4A6786" w:rsidR="2E8C8A69">
        <w:rPr>
          <w:rFonts w:ascii="Verdana" w:hAnsi="Verdana" w:eastAsia="Verdana" w:cs="Verdana"/>
          <w:color w:val="000000" w:themeColor="text1"/>
          <w:sz w:val="18"/>
          <w:szCs w:val="18"/>
        </w:rPr>
        <w:t xml:space="preserve">in </w:t>
      </w:r>
      <w:r w:rsidRPr="1E906EC0" w:rsidR="4C75DE4F">
        <w:rPr>
          <w:rFonts w:ascii="Verdana" w:hAnsi="Verdana" w:eastAsia="Verdana" w:cs="Verdana"/>
          <w:color w:val="000000" w:themeColor="text1"/>
          <w:sz w:val="18"/>
          <w:szCs w:val="18"/>
        </w:rPr>
        <w:t>twee weken</w:t>
      </w:r>
      <w:r w:rsidRPr="2F4A6786" w:rsidR="2E8C8A69">
        <w:rPr>
          <w:rFonts w:ascii="Verdana" w:hAnsi="Verdana" w:eastAsia="Verdana" w:cs="Verdana"/>
          <w:color w:val="000000" w:themeColor="text1"/>
          <w:sz w:val="18"/>
          <w:szCs w:val="18"/>
        </w:rPr>
        <w:t xml:space="preserve"> tijd</w:t>
      </w:r>
      <w:r w:rsidRPr="1E906EC0" w:rsidR="4C75DE4F">
        <w:rPr>
          <w:rFonts w:ascii="Verdana" w:hAnsi="Verdana" w:eastAsia="Verdana" w:cs="Verdana"/>
          <w:color w:val="000000" w:themeColor="text1"/>
          <w:sz w:val="18"/>
          <w:szCs w:val="18"/>
        </w:rPr>
        <w:t xml:space="preserve"> werd </w:t>
      </w:r>
      <w:r w:rsidRPr="15C2D406" w:rsidR="4C75DE4F">
        <w:rPr>
          <w:rFonts w:ascii="Verdana" w:hAnsi="Verdana" w:eastAsia="Verdana" w:cs="Verdana"/>
          <w:color w:val="000000" w:themeColor="text1"/>
          <w:sz w:val="18"/>
          <w:szCs w:val="18"/>
        </w:rPr>
        <w:t xml:space="preserve">er </w:t>
      </w:r>
      <w:r w:rsidRPr="563DC670" w:rsidR="6EAFA2DF">
        <w:rPr>
          <w:rFonts w:ascii="Verdana" w:hAnsi="Verdana" w:eastAsia="Verdana" w:cs="Verdana"/>
          <w:color w:val="000000" w:themeColor="text1"/>
          <w:sz w:val="18"/>
          <w:szCs w:val="18"/>
        </w:rPr>
        <w:t xml:space="preserve">in 2025 </w:t>
      </w:r>
      <w:r w:rsidRPr="1E906EC0" w:rsidR="4C75DE4F">
        <w:rPr>
          <w:rFonts w:ascii="Verdana" w:hAnsi="Verdana" w:eastAsia="Verdana" w:cs="Verdana"/>
          <w:color w:val="000000" w:themeColor="text1"/>
          <w:sz w:val="18"/>
          <w:szCs w:val="18"/>
        </w:rPr>
        <w:t xml:space="preserve">voor 1 miljoen euro </w:t>
      </w:r>
      <w:r w:rsidRPr="15C2D406" w:rsidR="4C75DE4F">
        <w:rPr>
          <w:rFonts w:ascii="Verdana" w:hAnsi="Verdana" w:eastAsia="Verdana" w:cs="Verdana"/>
          <w:color w:val="000000" w:themeColor="text1"/>
          <w:sz w:val="18"/>
          <w:szCs w:val="18"/>
        </w:rPr>
        <w:t xml:space="preserve">aan </w:t>
      </w:r>
      <w:r w:rsidRPr="1E906EC0" w:rsidR="4C75DE4F">
        <w:rPr>
          <w:rFonts w:ascii="Verdana" w:hAnsi="Verdana" w:eastAsia="Verdana" w:cs="Verdana"/>
          <w:color w:val="000000" w:themeColor="text1"/>
          <w:sz w:val="18"/>
          <w:szCs w:val="18"/>
        </w:rPr>
        <w:t xml:space="preserve">aanvragen ingediend. </w:t>
      </w:r>
    </w:p>
    <w:p w:rsidR="00D528E4" w:rsidP="00C86326" w:rsidRDefault="00D528E4" w14:paraId="1B9E2129" w14:textId="2AD572D0">
      <w:pPr>
        <w:spacing w:after="0"/>
        <w:jc w:val="both"/>
        <w:rPr>
          <w:rFonts w:ascii="Verdana" w:hAnsi="Verdana" w:eastAsia="Verdana" w:cs="Verdana"/>
          <w:color w:val="000000" w:themeColor="text1"/>
          <w:sz w:val="18"/>
          <w:szCs w:val="18"/>
        </w:rPr>
      </w:pPr>
    </w:p>
    <w:p w:rsidRPr="001E5C18" w:rsidR="00D528E4" w:rsidP="00C86326" w:rsidRDefault="43F89795" w14:paraId="2E8EB203" w14:textId="5913F8D6">
      <w:pPr>
        <w:spacing w:after="0"/>
        <w:jc w:val="both"/>
        <w:rPr>
          <w:rFonts w:ascii="Verdana" w:hAnsi="Verdana" w:eastAsia="Verdana" w:cs="Verdana"/>
          <w:color w:val="000000" w:themeColor="text1"/>
          <w:sz w:val="18"/>
          <w:szCs w:val="18"/>
          <w:u w:val="single"/>
        </w:rPr>
      </w:pPr>
      <w:r w:rsidRPr="189199FB">
        <w:rPr>
          <w:rFonts w:ascii="Verdana" w:hAnsi="Verdana" w:eastAsia="Verdana" w:cs="Verdana"/>
          <w:color w:val="000000" w:themeColor="text1"/>
          <w:sz w:val="18"/>
          <w:szCs w:val="18"/>
          <w:u w:val="single"/>
        </w:rPr>
        <w:t>Ruimte voor bestuivers: vergroenen van tuinen en openbare ruimte</w:t>
      </w:r>
    </w:p>
    <w:p w:rsidR="00D528E4" w:rsidP="00C86326" w:rsidRDefault="09610A53" w14:paraId="6E625476" w14:textId="68FE1CB0">
      <w:pPr>
        <w:spacing w:after="0"/>
        <w:jc w:val="both"/>
        <w:rPr>
          <w:rFonts w:ascii="Verdana" w:hAnsi="Verdana" w:eastAsia="Verdana" w:cs="Verdana"/>
          <w:sz w:val="18"/>
          <w:szCs w:val="18"/>
        </w:rPr>
      </w:pPr>
      <w:r w:rsidRPr="25453F9B">
        <w:rPr>
          <w:rFonts w:ascii="Verdana" w:hAnsi="Verdana" w:eastAsia="Verdana" w:cs="Verdana"/>
          <w:sz w:val="18"/>
          <w:szCs w:val="18"/>
        </w:rPr>
        <w:t>In 2025 is het thema 'Groene Maatregelen' van de Theory of Change verder uitgewerkt met partners tot een routekaart</w:t>
      </w:r>
      <w:r w:rsidR="004E02F4">
        <w:rPr>
          <w:rStyle w:val="Voetnootmarkering"/>
          <w:rFonts w:ascii="Verdana" w:hAnsi="Verdana" w:eastAsia="Verdana" w:cs="Verdana"/>
          <w:sz w:val="18"/>
          <w:szCs w:val="18"/>
        </w:rPr>
        <w:footnoteReference w:id="153"/>
      </w:r>
      <w:r w:rsidRPr="25453F9B">
        <w:rPr>
          <w:rFonts w:ascii="Verdana" w:hAnsi="Verdana" w:eastAsia="Verdana" w:cs="Verdana"/>
          <w:sz w:val="18"/>
          <w:szCs w:val="18"/>
        </w:rPr>
        <w:t xml:space="preserve"> met concrete handelingspers</w:t>
      </w:r>
      <w:r w:rsidR="091EDE43">
        <w:rPr>
          <w:rFonts w:ascii="Verdana" w:hAnsi="Verdana" w:eastAsia="Verdana" w:cs="Verdana"/>
          <w:sz w:val="18"/>
          <w:szCs w:val="18"/>
        </w:rPr>
        <w:t>p</w:t>
      </w:r>
      <w:r w:rsidRPr="25453F9B">
        <w:rPr>
          <w:rFonts w:ascii="Verdana" w:hAnsi="Verdana" w:eastAsia="Verdana" w:cs="Verdana"/>
          <w:sz w:val="18"/>
          <w:szCs w:val="18"/>
        </w:rPr>
        <w:t xml:space="preserve">ectieven voor de verschillende partijen en stakeholders. </w:t>
      </w:r>
      <w:r w:rsidRPr="466AA7D8" w:rsidR="65FB91FA">
        <w:rPr>
          <w:rFonts w:ascii="Verdana" w:hAnsi="Verdana" w:eastAsia="Verdana" w:cs="Verdana"/>
          <w:sz w:val="18"/>
          <w:szCs w:val="18"/>
        </w:rPr>
        <w:t>Hierin werkt de Nationale Bijenstrategie samen met Stichting Deltaplan Biodiversiteitsherstel</w:t>
      </w:r>
      <w:r w:rsidRPr="2C0182BA" w:rsidR="65FB91FA">
        <w:rPr>
          <w:rFonts w:ascii="Verdana" w:hAnsi="Verdana" w:eastAsia="Verdana" w:cs="Verdana"/>
          <w:sz w:val="18"/>
          <w:szCs w:val="18"/>
        </w:rPr>
        <w:t>, de Tuinbranche Nederland en andere relevante stakeholders op drie verschillende</w:t>
      </w:r>
      <w:r w:rsidRPr="466AA7D8" w:rsidR="65FB91FA">
        <w:rPr>
          <w:rFonts w:ascii="Verdana" w:hAnsi="Verdana" w:eastAsia="Verdana" w:cs="Verdana"/>
          <w:sz w:val="18"/>
          <w:szCs w:val="18"/>
        </w:rPr>
        <w:t xml:space="preserve"> </w:t>
      </w:r>
      <w:r w:rsidRPr="34D2A8B3" w:rsidR="6FAF3DFB">
        <w:rPr>
          <w:rFonts w:ascii="Verdana" w:hAnsi="Verdana" w:eastAsia="Verdana" w:cs="Verdana"/>
          <w:sz w:val="18"/>
          <w:szCs w:val="18"/>
        </w:rPr>
        <w:t xml:space="preserve">sporen: </w:t>
      </w:r>
    </w:p>
    <w:p w:rsidR="452600FD" w:rsidP="00B40EC6" w:rsidRDefault="452600FD" w14:paraId="3811B06C" w14:textId="15D5E678">
      <w:pPr>
        <w:pStyle w:val="Lijstalinea"/>
        <w:numPr>
          <w:ilvl w:val="0"/>
          <w:numId w:val="18"/>
        </w:numPr>
        <w:spacing w:after="0"/>
        <w:jc w:val="both"/>
        <w:rPr>
          <w:rFonts w:ascii="Verdana" w:hAnsi="Verdana" w:eastAsia="Verdana" w:cs="Verdana"/>
          <w:sz w:val="18"/>
          <w:szCs w:val="18"/>
        </w:rPr>
      </w:pPr>
      <w:r w:rsidRPr="34D2A8B3">
        <w:rPr>
          <w:rFonts w:ascii="Verdana" w:hAnsi="Verdana" w:eastAsia="Verdana" w:cs="Verdana"/>
          <w:sz w:val="18"/>
          <w:szCs w:val="18"/>
        </w:rPr>
        <w:t xml:space="preserve">Opschalen aanbod </w:t>
      </w:r>
      <w:r w:rsidRPr="0FA03942" w:rsidR="36707242">
        <w:rPr>
          <w:rFonts w:ascii="Verdana" w:hAnsi="Verdana" w:eastAsia="Verdana" w:cs="Verdana"/>
          <w:sz w:val="18"/>
          <w:szCs w:val="18"/>
        </w:rPr>
        <w:t>van chemievrij inheems</w:t>
      </w:r>
      <w:r w:rsidRPr="34D2A8B3">
        <w:rPr>
          <w:rFonts w:ascii="Verdana" w:hAnsi="Verdana" w:eastAsia="Verdana" w:cs="Verdana"/>
          <w:sz w:val="18"/>
          <w:szCs w:val="18"/>
        </w:rPr>
        <w:t xml:space="preserve"> groen </w:t>
      </w:r>
    </w:p>
    <w:p w:rsidR="452600FD" w:rsidP="00B40EC6" w:rsidRDefault="452600FD" w14:paraId="412D1CC8" w14:textId="6ADB5023">
      <w:pPr>
        <w:pStyle w:val="Lijstalinea"/>
        <w:numPr>
          <w:ilvl w:val="0"/>
          <w:numId w:val="18"/>
        </w:numPr>
        <w:spacing w:after="0"/>
        <w:jc w:val="both"/>
        <w:rPr>
          <w:rFonts w:ascii="Verdana" w:hAnsi="Verdana" w:eastAsia="Verdana" w:cs="Verdana"/>
          <w:sz w:val="18"/>
          <w:szCs w:val="18"/>
        </w:rPr>
      </w:pPr>
      <w:r w:rsidRPr="08DB4209">
        <w:rPr>
          <w:rFonts w:ascii="Verdana" w:hAnsi="Verdana" w:eastAsia="Verdana" w:cs="Verdana"/>
          <w:sz w:val="18"/>
          <w:szCs w:val="18"/>
        </w:rPr>
        <w:t>Activeren vraag</w:t>
      </w:r>
      <w:r w:rsidRPr="08DB4209" w:rsidR="2A9953E6">
        <w:rPr>
          <w:rFonts w:ascii="Verdana" w:hAnsi="Verdana" w:eastAsia="Verdana" w:cs="Verdana"/>
          <w:sz w:val="18"/>
          <w:szCs w:val="18"/>
        </w:rPr>
        <w:t xml:space="preserve"> chemievrij inheems groen</w:t>
      </w:r>
    </w:p>
    <w:p w:rsidR="452600FD" w:rsidP="00B40EC6" w:rsidRDefault="452600FD" w14:paraId="55E6BF73" w14:textId="147830E4">
      <w:pPr>
        <w:pStyle w:val="Lijstalinea"/>
        <w:numPr>
          <w:ilvl w:val="0"/>
          <w:numId w:val="18"/>
        </w:numPr>
        <w:spacing w:after="0"/>
        <w:jc w:val="both"/>
        <w:rPr>
          <w:rFonts w:ascii="Verdana" w:hAnsi="Verdana" w:eastAsia="Verdana" w:cs="Verdana"/>
          <w:sz w:val="18"/>
          <w:szCs w:val="18"/>
        </w:rPr>
      </w:pPr>
      <w:r w:rsidRPr="34D2A8B3">
        <w:rPr>
          <w:rFonts w:ascii="Verdana" w:hAnsi="Verdana" w:eastAsia="Verdana" w:cs="Verdana"/>
          <w:sz w:val="18"/>
          <w:szCs w:val="18"/>
        </w:rPr>
        <w:t>Borgen ecologisch beheer</w:t>
      </w:r>
    </w:p>
    <w:p w:rsidRPr="00F724B0" w:rsidR="00F724B0" w:rsidP="00C86326" w:rsidRDefault="00F724B0" w14:paraId="7C975021" w14:textId="77777777">
      <w:pPr>
        <w:spacing w:after="0"/>
        <w:jc w:val="both"/>
        <w:rPr>
          <w:rFonts w:ascii="Verdana" w:hAnsi="Verdana" w:eastAsia="Verdana" w:cs="Verdana"/>
          <w:sz w:val="18"/>
          <w:szCs w:val="18"/>
        </w:rPr>
      </w:pPr>
    </w:p>
    <w:p w:rsidR="00873048" w:rsidP="00C86326" w:rsidRDefault="446AB816" w14:paraId="0E6482FE" w14:textId="1A5FFBF7">
      <w:pPr>
        <w:jc w:val="both"/>
        <w:rPr>
          <w:rFonts w:ascii="Verdana" w:hAnsi="Verdana" w:eastAsia="Verdana" w:cs="Verdana"/>
          <w:sz w:val="18"/>
          <w:szCs w:val="18"/>
        </w:rPr>
      </w:pPr>
      <w:r w:rsidRPr="41DB1EAB">
        <w:rPr>
          <w:rFonts w:ascii="Verdana" w:hAnsi="Verdana" w:eastAsia="Verdana" w:cs="Verdana"/>
          <w:sz w:val="18"/>
          <w:szCs w:val="18"/>
        </w:rPr>
        <w:t xml:space="preserve">Hiervoor wordt een governance structuur opgericht </w:t>
      </w:r>
      <w:r w:rsidRPr="1283DC15" w:rsidR="48ECAD42">
        <w:rPr>
          <w:rFonts w:ascii="Verdana" w:hAnsi="Verdana" w:eastAsia="Verdana" w:cs="Verdana"/>
          <w:sz w:val="18"/>
          <w:szCs w:val="18"/>
        </w:rPr>
        <w:t>met</w:t>
      </w:r>
      <w:r w:rsidRPr="41DB1EAB">
        <w:rPr>
          <w:rFonts w:ascii="Verdana" w:hAnsi="Verdana" w:eastAsia="Verdana" w:cs="Verdana"/>
          <w:sz w:val="18"/>
          <w:szCs w:val="18"/>
        </w:rPr>
        <w:t xml:space="preserve"> </w:t>
      </w:r>
      <w:r w:rsidRPr="53A578AF">
        <w:rPr>
          <w:rFonts w:ascii="Verdana" w:hAnsi="Verdana" w:eastAsia="Verdana" w:cs="Verdana"/>
          <w:sz w:val="18"/>
          <w:szCs w:val="18"/>
        </w:rPr>
        <w:t>afzonderlijke werkgroepen</w:t>
      </w:r>
      <w:r w:rsidRPr="115E8B08" w:rsidR="5EE59C7D">
        <w:rPr>
          <w:rFonts w:ascii="Verdana" w:hAnsi="Verdana" w:eastAsia="Verdana" w:cs="Verdana"/>
          <w:sz w:val="18"/>
          <w:szCs w:val="18"/>
        </w:rPr>
        <w:t xml:space="preserve"> om de </w:t>
      </w:r>
      <w:r w:rsidRPr="210AF8CA" w:rsidR="52F5B130">
        <w:rPr>
          <w:rFonts w:ascii="Verdana" w:hAnsi="Verdana" w:eastAsia="Verdana" w:cs="Verdana"/>
          <w:sz w:val="18"/>
          <w:szCs w:val="18"/>
        </w:rPr>
        <w:t>drie sporen uit te werken</w:t>
      </w:r>
      <w:r w:rsidRPr="210AF8CA">
        <w:rPr>
          <w:rFonts w:ascii="Verdana" w:hAnsi="Verdana" w:eastAsia="Verdana" w:cs="Verdana"/>
          <w:sz w:val="18"/>
          <w:szCs w:val="18"/>
        </w:rPr>
        <w:t>.</w:t>
      </w:r>
      <w:r w:rsidRPr="210AF8CA" w:rsidR="2A6CE4B5">
        <w:rPr>
          <w:rFonts w:ascii="Verdana" w:hAnsi="Verdana" w:eastAsia="Verdana" w:cs="Verdana"/>
          <w:sz w:val="18"/>
          <w:szCs w:val="18"/>
        </w:rPr>
        <w:t xml:space="preserve"> </w:t>
      </w:r>
      <w:r w:rsidRPr="26F9DA9E" w:rsidR="2A6CE4B5">
        <w:rPr>
          <w:rFonts w:ascii="Verdana" w:hAnsi="Verdana" w:eastAsia="Verdana" w:cs="Verdana"/>
          <w:sz w:val="18"/>
          <w:szCs w:val="18"/>
        </w:rPr>
        <w:t>Voor ecologisch beheer zal voornamelijk samengewerkt worden met de trajecten die volgen uit het Natuurplan</w:t>
      </w:r>
      <w:r w:rsidRPr="5154CC26" w:rsidR="2A6CE4B5">
        <w:rPr>
          <w:rFonts w:ascii="Verdana" w:hAnsi="Verdana" w:eastAsia="Verdana" w:cs="Verdana"/>
          <w:sz w:val="18"/>
          <w:szCs w:val="18"/>
        </w:rPr>
        <w:t xml:space="preserve">. </w:t>
      </w:r>
    </w:p>
    <w:p w:rsidRPr="001E5C18" w:rsidR="320C7CF5" w:rsidP="00C86326" w:rsidRDefault="429FA36B" w14:paraId="58844B94" w14:textId="71C1B79E">
      <w:pPr>
        <w:spacing w:after="0"/>
        <w:jc w:val="both"/>
        <w:rPr>
          <w:rFonts w:ascii="Verdana" w:hAnsi="Verdana" w:eastAsia="Verdana" w:cs="Verdana"/>
          <w:sz w:val="18"/>
          <w:szCs w:val="18"/>
          <w:u w:val="single"/>
        </w:rPr>
      </w:pPr>
      <w:r w:rsidRPr="51B2C363">
        <w:rPr>
          <w:rFonts w:ascii="Verdana" w:hAnsi="Verdana" w:eastAsia="Verdana" w:cs="Verdana"/>
          <w:sz w:val="18"/>
          <w:szCs w:val="18"/>
          <w:u w:val="single"/>
        </w:rPr>
        <w:t>Programmatische aanpak Basiskwaliteit Natuur (BKN)</w:t>
      </w:r>
    </w:p>
    <w:p w:rsidRPr="001E5C18" w:rsidR="27CEDB59" w:rsidP="00C86326" w:rsidRDefault="005F4A72" w14:paraId="6ACA1D48" w14:textId="5ECAE986">
      <w:pPr>
        <w:spacing w:after="0"/>
        <w:jc w:val="both"/>
        <w:rPr>
          <w:rFonts w:ascii="Verdana" w:hAnsi="Verdana" w:eastAsia="Verdana" w:cs="Verdana"/>
          <w:color w:val="404040" w:themeColor="text1" w:themeTint="BF"/>
          <w:sz w:val="18"/>
          <w:szCs w:val="18"/>
        </w:rPr>
      </w:pPr>
      <w:r>
        <w:rPr>
          <w:rFonts w:ascii="Verdana" w:hAnsi="Verdana" w:eastAsia="Verdana" w:cs="Verdana"/>
          <w:sz w:val="18"/>
          <w:szCs w:val="18"/>
        </w:rPr>
        <w:t>BKN</w:t>
      </w:r>
      <w:r w:rsidRPr="32D9E108" w:rsidR="2BA31F67">
        <w:rPr>
          <w:rFonts w:ascii="Verdana" w:hAnsi="Verdana" w:eastAsia="Verdana" w:cs="Verdana"/>
          <w:sz w:val="18"/>
          <w:szCs w:val="18"/>
        </w:rPr>
        <w:t xml:space="preserve"> richt zich op het realiseren van de juiste condities in abiotiek, inrichting en beheer om algemene soorten te behouden. Hoewel de grootste diversiteit aan bestuivers te vinden is in natuurgebieden, zijn ook ecosystemen buiten deze gebieden een essentieel om </w:t>
      </w:r>
      <w:r w:rsidRPr="32D9E108" w:rsidR="16F74E95">
        <w:rPr>
          <w:rFonts w:ascii="Verdana" w:hAnsi="Verdana" w:eastAsia="Verdana" w:cs="Verdana"/>
          <w:sz w:val="18"/>
          <w:szCs w:val="18"/>
        </w:rPr>
        <w:t xml:space="preserve">goed in te richten voor bestuivers en kunnen met de juiste condities vele aantallen bergen. </w:t>
      </w:r>
    </w:p>
    <w:p w:rsidRPr="001E5C18" w:rsidR="5426C83B" w:rsidP="00C86326" w:rsidRDefault="5426C83B" w14:paraId="5DCE9E65" w14:textId="3CE2D72C">
      <w:pPr>
        <w:spacing w:after="0"/>
        <w:jc w:val="both"/>
        <w:rPr>
          <w:rFonts w:ascii="Verdana" w:hAnsi="Verdana" w:eastAsia="Verdana" w:cs="Verdana"/>
          <w:color w:val="404040" w:themeColor="text1" w:themeTint="BF"/>
          <w:sz w:val="18"/>
          <w:szCs w:val="18"/>
        </w:rPr>
      </w:pPr>
    </w:p>
    <w:p w:rsidR="27CEDB59" w:rsidP="00C86326" w:rsidRDefault="005F4A72" w14:paraId="3EEB4203" w14:textId="0C316D1F">
      <w:pPr>
        <w:spacing w:after="0"/>
        <w:jc w:val="both"/>
        <w:rPr>
          <w:rFonts w:ascii="Verdana" w:hAnsi="Verdana" w:eastAsia="Verdana" w:cs="Verdana"/>
          <w:color w:val="404040" w:themeColor="text1" w:themeTint="BF"/>
          <w:sz w:val="18"/>
          <w:szCs w:val="18"/>
        </w:rPr>
      </w:pPr>
      <w:r>
        <w:rPr>
          <w:rFonts w:ascii="Verdana" w:hAnsi="Verdana" w:eastAsia="Verdana" w:cs="Verdana"/>
          <w:sz w:val="18"/>
          <w:szCs w:val="18"/>
        </w:rPr>
        <w:t>BKN</w:t>
      </w:r>
      <w:r w:rsidRPr="32D9E108" w:rsidR="2BA31F67">
        <w:rPr>
          <w:rFonts w:ascii="Verdana" w:hAnsi="Verdana" w:eastAsia="Verdana" w:cs="Verdana"/>
          <w:sz w:val="18"/>
          <w:szCs w:val="18"/>
        </w:rPr>
        <w:t xml:space="preserve"> biedt daarom belangrijke handvatten om zowel in stedelijk als landelijk gebied de juiste condities te creëren en zo het leefgebied voor bestuivers te versterken. Deze condities richten zich enerzijds op het verminderen van drukfactoren, bijvoorbeeld door het terugdringen van de input van nutriënten en chemische stoffen en door optimalisatie van hydrologische systemen</w:t>
      </w:r>
      <w:r w:rsidRPr="32D9E108" w:rsidR="2708CC58">
        <w:rPr>
          <w:rFonts w:ascii="Verdana" w:hAnsi="Verdana" w:eastAsia="Verdana" w:cs="Verdana"/>
          <w:sz w:val="18"/>
          <w:szCs w:val="18"/>
        </w:rPr>
        <w:t xml:space="preserve"> (Kennisdocument BKN)</w:t>
      </w:r>
      <w:r w:rsidRPr="32D9E108" w:rsidR="2BA31F67">
        <w:rPr>
          <w:rFonts w:ascii="Verdana" w:hAnsi="Verdana" w:eastAsia="Verdana" w:cs="Verdana"/>
          <w:sz w:val="18"/>
          <w:szCs w:val="18"/>
        </w:rPr>
        <w:t>. Anderzijds richten zij zich op het verbeteren van het leefgebied, onder meer door het vergroten van areaal en connectiviteit en door het bevorderen van dynamiek en diversiteit</w:t>
      </w:r>
      <w:r w:rsidRPr="32D9E108" w:rsidR="23A8FF13">
        <w:rPr>
          <w:rFonts w:ascii="Verdana" w:hAnsi="Verdana" w:eastAsia="Verdana" w:cs="Verdana"/>
          <w:sz w:val="18"/>
          <w:szCs w:val="18"/>
        </w:rPr>
        <w:t xml:space="preserve"> (Kennisdocument BKN)</w:t>
      </w:r>
      <w:r w:rsidRPr="32D9E108" w:rsidR="2BA31F67">
        <w:rPr>
          <w:rFonts w:ascii="Verdana" w:hAnsi="Verdana" w:eastAsia="Verdana" w:cs="Verdana"/>
          <w:sz w:val="18"/>
          <w:szCs w:val="18"/>
        </w:rPr>
        <w:t>.</w:t>
      </w:r>
    </w:p>
    <w:p w:rsidR="27CEDB59" w:rsidP="00C86326" w:rsidRDefault="2BA31F67" w14:paraId="4D892DCE" w14:textId="100313F4">
      <w:pPr>
        <w:spacing w:after="0"/>
        <w:jc w:val="both"/>
        <w:rPr>
          <w:rFonts w:ascii="Verdana" w:hAnsi="Verdana" w:eastAsia="Verdana" w:cs="Verdana"/>
          <w:color w:val="404040" w:themeColor="text1" w:themeTint="BF"/>
          <w:sz w:val="18"/>
          <w:szCs w:val="18"/>
        </w:rPr>
      </w:pPr>
      <w:r w:rsidRPr="32D9E108">
        <w:rPr>
          <w:rFonts w:ascii="Verdana" w:hAnsi="Verdana" w:eastAsia="Verdana" w:cs="Verdana"/>
          <w:sz w:val="18"/>
          <w:szCs w:val="18"/>
        </w:rPr>
        <w:t xml:space="preserve">Dit zijn belangrijke aanknopingspunten waarvan bestuivers kunnen profiteren. </w:t>
      </w:r>
      <w:r w:rsidRPr="32D9E108" w:rsidR="314C0154">
        <w:rPr>
          <w:rFonts w:ascii="Verdana" w:hAnsi="Verdana" w:eastAsia="Verdana" w:cs="Verdana"/>
          <w:sz w:val="18"/>
          <w:szCs w:val="18"/>
        </w:rPr>
        <w:t xml:space="preserve">Daarbij is een goede samenwerking nodig om de juiste schaalniveaus voor bestuivers te waarborgen. </w:t>
      </w:r>
    </w:p>
    <w:p w:rsidR="00045741" w:rsidP="00C86326" w:rsidRDefault="00045741" w14:paraId="542FC1C7" w14:textId="77777777">
      <w:pPr>
        <w:spacing w:after="0"/>
        <w:jc w:val="both"/>
        <w:rPr>
          <w:rFonts w:ascii="Verdana" w:hAnsi="Verdana" w:eastAsia="Verdana" w:cs="Verdana"/>
          <w:sz w:val="18"/>
          <w:szCs w:val="18"/>
          <w:u w:val="single"/>
        </w:rPr>
      </w:pPr>
    </w:p>
    <w:p w:rsidRPr="001E5C18" w:rsidR="003F7890" w:rsidP="00C86326" w:rsidRDefault="003F7890" w14:paraId="7DE84205" w14:textId="7A4C1788">
      <w:pPr>
        <w:spacing w:after="0"/>
        <w:jc w:val="both"/>
        <w:rPr>
          <w:rFonts w:ascii="Verdana" w:hAnsi="Verdana" w:eastAsia="Verdana" w:cs="Verdana"/>
          <w:sz w:val="18"/>
          <w:szCs w:val="18"/>
          <w:u w:val="single"/>
        </w:rPr>
      </w:pPr>
      <w:r w:rsidRPr="00652289">
        <w:rPr>
          <w:rFonts w:ascii="Verdana" w:hAnsi="Verdana" w:eastAsia="Verdana" w:cs="Verdana"/>
          <w:sz w:val="18"/>
          <w:szCs w:val="18"/>
          <w:u w:val="single"/>
        </w:rPr>
        <w:t xml:space="preserve">Andere </w:t>
      </w:r>
      <w:r w:rsidRPr="00652289" w:rsidR="00430378">
        <w:rPr>
          <w:rFonts w:ascii="Verdana" w:hAnsi="Verdana" w:eastAsia="Verdana" w:cs="Verdana"/>
          <w:sz w:val="18"/>
          <w:szCs w:val="18"/>
          <w:u w:val="single"/>
        </w:rPr>
        <w:t>programma’s</w:t>
      </w:r>
    </w:p>
    <w:p w:rsidR="002A7F46" w:rsidP="1F13F640" w:rsidRDefault="6AC0E218" w14:paraId="58538544" w14:textId="4B886418">
      <w:pPr>
        <w:spacing w:after="0"/>
        <w:jc w:val="both"/>
        <w:rPr>
          <w:rFonts w:ascii="Verdana" w:hAnsi="Verdana" w:eastAsia="Verdana" w:cs="Verdana"/>
          <w:b/>
          <w:bCs/>
          <w:sz w:val="18"/>
          <w:szCs w:val="18"/>
        </w:rPr>
      </w:pPr>
      <w:r w:rsidRPr="1F13F640">
        <w:rPr>
          <w:rFonts w:ascii="Verdana" w:hAnsi="Verdana" w:eastAsia="Verdana" w:cs="Verdana"/>
          <w:sz w:val="18"/>
          <w:szCs w:val="18"/>
        </w:rPr>
        <w:t xml:space="preserve">Daarnaast bevatten </w:t>
      </w:r>
      <w:r w:rsidRPr="1F13F640" w:rsidR="00794064">
        <w:rPr>
          <w:rFonts w:ascii="Verdana" w:hAnsi="Verdana" w:eastAsia="Verdana" w:cs="Verdana"/>
          <w:sz w:val="18"/>
          <w:szCs w:val="18"/>
        </w:rPr>
        <w:t xml:space="preserve">veel </w:t>
      </w:r>
      <w:r w:rsidRPr="1F13F640" w:rsidR="000C01F2">
        <w:rPr>
          <w:rFonts w:ascii="Verdana" w:hAnsi="Verdana" w:eastAsia="Verdana" w:cs="Verdana"/>
          <w:sz w:val="18"/>
          <w:szCs w:val="18"/>
        </w:rPr>
        <w:t xml:space="preserve">andere bestaande programma’s zoals </w:t>
      </w:r>
      <w:r w:rsidRPr="1F13F640" w:rsidR="001D0970">
        <w:rPr>
          <w:rFonts w:ascii="Verdana" w:hAnsi="Verdana" w:eastAsia="Verdana" w:cs="Verdana"/>
          <w:sz w:val="18"/>
          <w:szCs w:val="18"/>
        </w:rPr>
        <w:t>Groen in en om de Stad (GIOS),</w:t>
      </w:r>
      <w:r w:rsidRPr="1F13F640">
        <w:rPr>
          <w:rFonts w:ascii="Verdana" w:hAnsi="Verdana" w:eastAsia="Verdana" w:cs="Verdana"/>
          <w:sz w:val="18"/>
          <w:szCs w:val="18"/>
        </w:rPr>
        <w:t xml:space="preserve"> de eco-regeling</w:t>
      </w:r>
      <w:r w:rsidRPr="1F13F640" w:rsidR="00794064">
        <w:rPr>
          <w:rFonts w:ascii="Verdana" w:hAnsi="Verdana" w:eastAsia="Verdana" w:cs="Verdana"/>
          <w:sz w:val="18"/>
          <w:szCs w:val="18"/>
        </w:rPr>
        <w:t xml:space="preserve"> en</w:t>
      </w:r>
      <w:r w:rsidRPr="1F13F640" w:rsidR="001D0970">
        <w:rPr>
          <w:rFonts w:ascii="Verdana" w:hAnsi="Verdana" w:eastAsia="Verdana" w:cs="Verdana"/>
          <w:sz w:val="18"/>
          <w:szCs w:val="18"/>
        </w:rPr>
        <w:t xml:space="preserve"> </w:t>
      </w:r>
      <w:r w:rsidRPr="1F13F640">
        <w:rPr>
          <w:rFonts w:ascii="Verdana" w:hAnsi="Verdana" w:eastAsia="Verdana" w:cs="Verdana"/>
          <w:sz w:val="18"/>
          <w:szCs w:val="18"/>
        </w:rPr>
        <w:t>Agrarisch Natuur- en Landschapsbeheer (ANLb) aanknopingspunten en elementen die bestuivers kunnen bevorderen. Hierbij zijn</w:t>
      </w:r>
      <w:r w:rsidRPr="1F13F640" w:rsidR="00107D5C">
        <w:rPr>
          <w:rFonts w:ascii="Verdana" w:hAnsi="Verdana" w:eastAsia="Verdana" w:cs="Verdana"/>
          <w:sz w:val="18"/>
          <w:szCs w:val="18"/>
        </w:rPr>
        <w:t xml:space="preserve"> in de meeste gevallen</w:t>
      </w:r>
      <w:r w:rsidRPr="1F13F640">
        <w:rPr>
          <w:rFonts w:ascii="Verdana" w:hAnsi="Verdana" w:eastAsia="Verdana" w:cs="Verdana"/>
          <w:sz w:val="18"/>
          <w:szCs w:val="18"/>
        </w:rPr>
        <w:t xml:space="preserve"> wel nog gerichte aanpassingen nodig om ook aan de habitatseisen van bestuivers te kunnen voldoen. </w:t>
      </w:r>
      <w:r w:rsidRPr="1F13F640" w:rsidR="00DE5796">
        <w:rPr>
          <w:rFonts w:ascii="Verdana" w:hAnsi="Verdana" w:eastAsia="Verdana" w:cs="Verdana"/>
          <w:sz w:val="18"/>
          <w:szCs w:val="18"/>
        </w:rPr>
        <w:t xml:space="preserve">Deze programma’s staan beschreven bij de andere artikelen en in bijlage I. </w:t>
      </w:r>
      <w:r w:rsidRPr="1F13F640" w:rsidR="00873048">
        <w:rPr>
          <w:rFonts w:ascii="Verdana" w:hAnsi="Verdana" w:eastAsia="Verdana" w:cs="Verdana"/>
          <w:sz w:val="18"/>
          <w:szCs w:val="18"/>
        </w:rPr>
        <w:t xml:space="preserve">  </w:t>
      </w:r>
    </w:p>
    <w:p w:rsidRPr="003B6A9E" w:rsidR="003B6A9E" w:rsidP="003B6A9E" w:rsidRDefault="003B6A9E" w14:paraId="40B7958A" w14:textId="77777777">
      <w:pPr>
        <w:spacing w:after="0"/>
        <w:jc w:val="both"/>
        <w:rPr>
          <w:rFonts w:ascii="Verdana" w:hAnsi="Verdana" w:eastAsia="Verdana" w:cs="Verdana"/>
          <w:b/>
          <w:sz w:val="18"/>
          <w:szCs w:val="18"/>
        </w:rPr>
      </w:pPr>
    </w:p>
    <w:p w:rsidRPr="00BE0E8F" w:rsidR="00D528E4" w:rsidP="00C86326" w:rsidRDefault="00D528E4" w14:paraId="75958D15" w14:textId="437CFCAB">
      <w:pPr>
        <w:spacing w:after="0"/>
        <w:jc w:val="both"/>
        <w:rPr>
          <w:rFonts w:ascii="Verdana" w:hAnsi="Verdana"/>
          <w:b/>
          <w:sz w:val="18"/>
          <w:szCs w:val="18"/>
        </w:rPr>
      </w:pPr>
      <w:r w:rsidRPr="6FBEF767">
        <w:rPr>
          <w:rFonts w:ascii="Verdana" w:hAnsi="Verdana"/>
          <w:b/>
          <w:bCs/>
          <w:sz w:val="18"/>
          <w:szCs w:val="18"/>
        </w:rPr>
        <w:t>Additionele</w:t>
      </w:r>
      <w:r w:rsidRPr="6FBEF767" w:rsidR="0035735A">
        <w:rPr>
          <w:rFonts w:ascii="Verdana" w:hAnsi="Verdana"/>
          <w:b/>
          <w:bCs/>
          <w:sz w:val="18"/>
          <w:szCs w:val="18"/>
        </w:rPr>
        <w:t xml:space="preserve"> Inzet</w:t>
      </w:r>
    </w:p>
    <w:p w:rsidR="00402F0A" w:rsidP="00C86326" w:rsidRDefault="00B4711B" w14:paraId="602E9CC2" w14:textId="6FEAF4E3">
      <w:pPr>
        <w:jc w:val="both"/>
        <w:rPr>
          <w:rFonts w:ascii="Verdana" w:hAnsi="Verdana"/>
          <w:sz w:val="18"/>
          <w:szCs w:val="18"/>
        </w:rPr>
      </w:pPr>
      <w:r w:rsidRPr="6FBEF767">
        <w:rPr>
          <w:rFonts w:ascii="Verdana" w:hAnsi="Verdana"/>
          <w:sz w:val="18"/>
          <w:szCs w:val="18"/>
        </w:rPr>
        <w:t>Voor artikel 10 ligt de resultaatverplichting om voor 2030 de negatieve trend te keren. Momenteel staan de helft van alle bestuivers op de Rode Lijst en is de helft van bijna alle soorten bestuivers met uitsterven bedreigd of al verdwenen. Behalve de Nationale Bijenstrategie, wat een vrijwillig samenwerkingsverband is, is er nog geen bestaand beleid specifiek gericht op het bevorderen en behouden van bestuivers. Om de negatieve trend te keren voor 2030 en daarna bevredigende niveaus te bereiken, is snelle actie vereist. De maatregelen moeten bovendien op grote schaal worden uitgerold en in alle verschillende ecosystemen (</w:t>
      </w:r>
      <w:r w:rsidRPr="6FBEF767" w:rsidR="00587AF9">
        <w:rPr>
          <w:rFonts w:ascii="Verdana" w:hAnsi="Verdana"/>
          <w:sz w:val="18"/>
          <w:szCs w:val="18"/>
        </w:rPr>
        <w:t xml:space="preserve">landbouw- en </w:t>
      </w:r>
      <w:r w:rsidRPr="6FBEF767">
        <w:rPr>
          <w:rFonts w:ascii="Verdana" w:hAnsi="Verdana"/>
          <w:sz w:val="18"/>
          <w:szCs w:val="18"/>
        </w:rPr>
        <w:t>stedelijk</w:t>
      </w:r>
      <w:r w:rsidRPr="6FBEF767" w:rsidR="001845F5">
        <w:rPr>
          <w:rFonts w:ascii="Verdana" w:hAnsi="Verdana"/>
          <w:sz w:val="18"/>
          <w:szCs w:val="18"/>
        </w:rPr>
        <w:t xml:space="preserve"> ecosysteem</w:t>
      </w:r>
      <w:r w:rsidRPr="6FBEF767" w:rsidR="00587AF9">
        <w:rPr>
          <w:rFonts w:ascii="Verdana" w:hAnsi="Verdana"/>
          <w:sz w:val="18"/>
          <w:szCs w:val="18"/>
        </w:rPr>
        <w:t>,</w:t>
      </w:r>
      <w:r w:rsidRPr="6FBEF767">
        <w:rPr>
          <w:rFonts w:ascii="Verdana" w:hAnsi="Verdana"/>
          <w:sz w:val="18"/>
          <w:szCs w:val="18"/>
        </w:rPr>
        <w:t xml:space="preserve"> </w:t>
      </w:r>
      <w:r w:rsidRPr="6FBEF767" w:rsidR="00587AF9">
        <w:rPr>
          <w:rFonts w:ascii="Verdana" w:hAnsi="Verdana"/>
          <w:sz w:val="18"/>
          <w:szCs w:val="18"/>
        </w:rPr>
        <w:t>natuurgebieden,</w:t>
      </w:r>
      <w:r w:rsidRPr="6FBEF767">
        <w:rPr>
          <w:rFonts w:ascii="Verdana" w:hAnsi="Verdana"/>
          <w:sz w:val="18"/>
          <w:szCs w:val="18"/>
        </w:rPr>
        <w:t xml:space="preserve"> bossen en waterrijke gebieden) plaatsvinden, omdat </w:t>
      </w:r>
      <w:r w:rsidRPr="6FBEF767" w:rsidR="001845F5">
        <w:rPr>
          <w:rFonts w:ascii="Verdana" w:hAnsi="Verdana"/>
          <w:sz w:val="18"/>
          <w:szCs w:val="18"/>
        </w:rPr>
        <w:t xml:space="preserve">de verschillende soorten </w:t>
      </w:r>
      <w:r w:rsidRPr="6FBEF767">
        <w:rPr>
          <w:rFonts w:ascii="Verdana" w:hAnsi="Verdana"/>
          <w:sz w:val="18"/>
          <w:szCs w:val="18"/>
        </w:rPr>
        <w:t xml:space="preserve">bestuivers </w:t>
      </w:r>
      <w:r w:rsidRPr="6FBEF767" w:rsidR="001845F5">
        <w:rPr>
          <w:rFonts w:ascii="Verdana" w:hAnsi="Verdana"/>
          <w:sz w:val="18"/>
          <w:szCs w:val="18"/>
        </w:rPr>
        <w:t>verspreid over</w:t>
      </w:r>
      <w:r w:rsidRPr="6FBEF767">
        <w:rPr>
          <w:rFonts w:ascii="Verdana" w:hAnsi="Verdana"/>
          <w:sz w:val="18"/>
          <w:szCs w:val="18"/>
        </w:rPr>
        <w:t xml:space="preserve"> heel Nederland voorkomen.  </w:t>
      </w:r>
    </w:p>
    <w:p w:rsidR="00BA5C55" w:rsidP="00C86326" w:rsidRDefault="00314553" w14:paraId="4B781724" w14:textId="2F8FCA66">
      <w:pPr>
        <w:jc w:val="both"/>
        <w:rPr>
          <w:rFonts w:ascii="Verdana" w:hAnsi="Verdana" w:eastAsia="Verdana" w:cs="Verdana"/>
          <w:sz w:val="18"/>
          <w:szCs w:val="18"/>
        </w:rPr>
      </w:pPr>
      <w:r w:rsidRPr="6A96CC9D">
        <w:rPr>
          <w:rFonts w:ascii="Verdana" w:hAnsi="Verdana" w:eastAsia="Verdana" w:cs="Verdana"/>
          <w:sz w:val="18"/>
          <w:szCs w:val="18"/>
        </w:rPr>
        <w:t xml:space="preserve">Er is op basis van bestaande wetenschappelijke rapporten en in samenwerking met kennisinstellingen, provincies, waterschappen en gemeenten gewerkt aan de aanvullende inzet om invulling te geven aan de </w:t>
      </w:r>
      <w:r w:rsidRPr="6A96CC9D" w:rsidR="0095674A">
        <w:rPr>
          <w:rFonts w:ascii="Verdana" w:hAnsi="Verdana" w:eastAsia="Verdana" w:cs="Verdana"/>
          <w:sz w:val="18"/>
          <w:szCs w:val="18"/>
        </w:rPr>
        <w:t>doelstellingen</w:t>
      </w:r>
      <w:r w:rsidRPr="6A96CC9D">
        <w:rPr>
          <w:rFonts w:ascii="Verdana" w:hAnsi="Verdana" w:eastAsia="Verdana" w:cs="Verdana"/>
          <w:sz w:val="18"/>
          <w:szCs w:val="18"/>
        </w:rPr>
        <w:t xml:space="preserve"> voor bestuivers. Daarnaast heeft Tauw in opdracht van LVVN gewerkt aan een </w:t>
      </w:r>
      <w:r w:rsidRPr="6A96CC9D" w:rsidR="0095674A">
        <w:rPr>
          <w:rFonts w:ascii="Verdana" w:hAnsi="Verdana" w:eastAsia="Verdana" w:cs="Verdana"/>
          <w:sz w:val="18"/>
          <w:szCs w:val="18"/>
        </w:rPr>
        <w:t>prioritering</w:t>
      </w:r>
      <w:r w:rsidRPr="6A96CC9D">
        <w:rPr>
          <w:rFonts w:ascii="Verdana" w:hAnsi="Verdana" w:eastAsia="Verdana" w:cs="Verdana"/>
          <w:sz w:val="18"/>
          <w:szCs w:val="18"/>
        </w:rPr>
        <w:t xml:space="preserve"> van </w:t>
      </w:r>
      <w:r w:rsidR="000E46B9">
        <w:rPr>
          <w:rFonts w:ascii="Verdana" w:hAnsi="Verdana" w:eastAsia="Verdana" w:cs="Verdana"/>
          <w:sz w:val="18"/>
          <w:szCs w:val="18"/>
        </w:rPr>
        <w:t>mogelijke</w:t>
      </w:r>
      <w:r w:rsidRPr="6A96CC9D">
        <w:rPr>
          <w:rFonts w:ascii="Verdana" w:hAnsi="Verdana" w:eastAsia="Verdana" w:cs="Verdana"/>
          <w:sz w:val="18"/>
          <w:szCs w:val="18"/>
        </w:rPr>
        <w:t xml:space="preserve"> maatregelen</w:t>
      </w:r>
      <w:r w:rsidR="00F52D50">
        <w:rPr>
          <w:rStyle w:val="Voetnootmarkering"/>
          <w:rFonts w:ascii="Verdana" w:hAnsi="Verdana" w:eastAsia="Verdana" w:cs="Verdana"/>
          <w:sz w:val="18"/>
          <w:szCs w:val="18"/>
        </w:rPr>
        <w:footnoteReference w:id="154"/>
      </w:r>
      <w:r w:rsidRPr="6A96CC9D">
        <w:rPr>
          <w:rFonts w:ascii="Verdana" w:hAnsi="Verdana" w:eastAsia="Verdana" w:cs="Verdana"/>
          <w:sz w:val="18"/>
          <w:szCs w:val="18"/>
        </w:rPr>
        <w:t>. </w:t>
      </w:r>
      <w:r w:rsidRPr="6A96CC9D" w:rsidR="007A5DA9">
        <w:rPr>
          <w:rFonts w:ascii="Verdana" w:hAnsi="Verdana" w:eastAsia="Verdana" w:cs="Verdana"/>
          <w:sz w:val="18"/>
          <w:szCs w:val="18"/>
        </w:rPr>
        <w:t>Hieruit zijn een aantal</w:t>
      </w:r>
      <w:r w:rsidRPr="6A96CC9D" w:rsidR="007412E5">
        <w:rPr>
          <w:rFonts w:ascii="Verdana" w:hAnsi="Verdana" w:eastAsia="Verdana" w:cs="Verdana"/>
          <w:sz w:val="18"/>
          <w:szCs w:val="18"/>
        </w:rPr>
        <w:t xml:space="preserve"> </w:t>
      </w:r>
      <w:r w:rsidRPr="6A96CC9D" w:rsidR="006D781C">
        <w:rPr>
          <w:rFonts w:ascii="Verdana" w:hAnsi="Verdana" w:eastAsia="Verdana" w:cs="Verdana"/>
          <w:sz w:val="18"/>
          <w:szCs w:val="18"/>
        </w:rPr>
        <w:t>beleids</w:t>
      </w:r>
      <w:r w:rsidR="002A5538">
        <w:rPr>
          <w:rFonts w:ascii="Verdana" w:hAnsi="Verdana" w:eastAsia="Verdana" w:cs="Verdana"/>
          <w:sz w:val="18"/>
          <w:szCs w:val="18"/>
        </w:rPr>
        <w:t>richtingen</w:t>
      </w:r>
      <w:r w:rsidRPr="6A96CC9D" w:rsidR="007412E5">
        <w:rPr>
          <w:rFonts w:ascii="Verdana" w:hAnsi="Verdana" w:eastAsia="Verdana" w:cs="Verdana"/>
          <w:sz w:val="18"/>
          <w:szCs w:val="18"/>
        </w:rPr>
        <w:t xml:space="preserve"> voortgekomen. </w:t>
      </w:r>
    </w:p>
    <w:p w:rsidR="003907DE" w:rsidP="00C86326" w:rsidRDefault="53794604" w14:paraId="40AC87CC" w14:textId="72AFD89B">
      <w:pPr>
        <w:jc w:val="both"/>
        <w:rPr>
          <w:rFonts w:ascii="Verdana" w:hAnsi="Verdana"/>
          <w:sz w:val="18"/>
          <w:szCs w:val="18"/>
        </w:rPr>
      </w:pPr>
      <w:r w:rsidRPr="3B52931B">
        <w:rPr>
          <w:rFonts w:ascii="Verdana" w:hAnsi="Verdana" w:eastAsia="Verdana" w:cs="Verdana"/>
          <w:sz w:val="18"/>
          <w:szCs w:val="18"/>
        </w:rPr>
        <w:t>De beleids</w:t>
      </w:r>
      <w:r w:rsidRPr="3B52931B" w:rsidR="002A5538">
        <w:rPr>
          <w:rFonts w:ascii="Verdana" w:hAnsi="Verdana" w:eastAsia="Verdana" w:cs="Verdana"/>
          <w:sz w:val="18"/>
          <w:szCs w:val="18"/>
        </w:rPr>
        <w:t>richtingen</w:t>
      </w:r>
      <w:r w:rsidRPr="3B52931B" w:rsidR="58EC8F56">
        <w:rPr>
          <w:rFonts w:ascii="Verdana" w:hAnsi="Verdana" w:eastAsia="Verdana" w:cs="Verdana"/>
          <w:sz w:val="18"/>
          <w:szCs w:val="18"/>
        </w:rPr>
        <w:t xml:space="preserve"> worden concreter uitgewerkt </w:t>
      </w:r>
      <w:r w:rsidRPr="3B52931B" w:rsidR="49D35AA9">
        <w:rPr>
          <w:rFonts w:ascii="Verdana" w:hAnsi="Verdana" w:eastAsia="Verdana" w:cs="Verdana"/>
          <w:sz w:val="18"/>
          <w:szCs w:val="18"/>
        </w:rPr>
        <w:t xml:space="preserve">naar maatregelen </w:t>
      </w:r>
      <w:r w:rsidRPr="3B52931B" w:rsidR="58EC8F56">
        <w:rPr>
          <w:rFonts w:ascii="Verdana" w:hAnsi="Verdana" w:eastAsia="Verdana" w:cs="Verdana"/>
          <w:sz w:val="18"/>
          <w:szCs w:val="18"/>
        </w:rPr>
        <w:t>voor het definitieve Natuurplan (2027).</w:t>
      </w:r>
      <w:r w:rsidRPr="3B52931B" w:rsidR="516B9ED5">
        <w:rPr>
          <w:rFonts w:ascii="Verdana" w:hAnsi="Verdana" w:eastAsia="Verdana" w:cs="Verdana"/>
          <w:sz w:val="18"/>
          <w:szCs w:val="18"/>
        </w:rPr>
        <w:t xml:space="preserve"> </w:t>
      </w:r>
      <w:r w:rsidRPr="3B52931B" w:rsidR="00B47096">
        <w:rPr>
          <w:rFonts w:ascii="Verdana" w:hAnsi="Verdana"/>
          <w:sz w:val="18"/>
          <w:szCs w:val="18"/>
        </w:rPr>
        <w:t>Hierbij</w:t>
      </w:r>
      <w:r w:rsidRPr="3B52931B" w:rsidR="00121946">
        <w:rPr>
          <w:rFonts w:ascii="Verdana" w:hAnsi="Verdana"/>
          <w:sz w:val="18"/>
          <w:szCs w:val="18"/>
        </w:rPr>
        <w:t xml:space="preserve"> is het noodzakelijk om in beeld te brengen in hoeverre </w:t>
      </w:r>
      <w:r w:rsidRPr="3B52931B" w:rsidR="00D811F7">
        <w:rPr>
          <w:rFonts w:ascii="Verdana" w:hAnsi="Verdana"/>
          <w:sz w:val="18"/>
          <w:szCs w:val="18"/>
        </w:rPr>
        <w:t xml:space="preserve">(op hoeveel areaal) </w:t>
      </w:r>
      <w:r w:rsidRPr="3B52931B" w:rsidR="00121946">
        <w:rPr>
          <w:rFonts w:ascii="Verdana" w:hAnsi="Verdana"/>
          <w:sz w:val="18"/>
          <w:szCs w:val="18"/>
        </w:rPr>
        <w:t xml:space="preserve">er al wordt ingezet op de maatregelen door het Rijk, de provincies, gemeenten en waterschappen. </w:t>
      </w:r>
      <w:r w:rsidRPr="3B52931B" w:rsidR="00121946">
        <w:rPr>
          <w:rFonts w:ascii="Verdana" w:hAnsi="Verdana" w:eastAsia="Verdana" w:cs="Verdana"/>
          <w:sz w:val="18"/>
          <w:szCs w:val="18"/>
        </w:rPr>
        <w:t>Zo wordt de opgave kwantificeerbaar en kunnen de r</w:t>
      </w:r>
      <w:r w:rsidRPr="3B52931B" w:rsidR="00121946">
        <w:rPr>
          <w:rFonts w:ascii="Verdana" w:hAnsi="Verdana"/>
          <w:sz w:val="18"/>
          <w:szCs w:val="18"/>
        </w:rPr>
        <w:t>andvoorwaarden voor het realiseren van de maatregelen op orde worden gebracht, zoals het verbeteren en verspreiden van kennis, borging van taken en verantwoordelijkheden</w:t>
      </w:r>
      <w:r w:rsidRPr="3B52931B" w:rsidR="007F3EFC">
        <w:rPr>
          <w:rFonts w:ascii="Verdana" w:hAnsi="Verdana"/>
          <w:sz w:val="18"/>
          <w:szCs w:val="18"/>
        </w:rPr>
        <w:t xml:space="preserve"> en toe</w:t>
      </w:r>
      <w:r w:rsidRPr="3B52931B" w:rsidR="00D00230">
        <w:rPr>
          <w:rFonts w:ascii="Verdana" w:hAnsi="Verdana"/>
          <w:sz w:val="18"/>
          <w:szCs w:val="18"/>
        </w:rPr>
        <w:t>reikende financiering</w:t>
      </w:r>
      <w:r w:rsidRPr="3B52931B" w:rsidR="00121946">
        <w:rPr>
          <w:rFonts w:ascii="Verdana" w:hAnsi="Verdana"/>
          <w:sz w:val="18"/>
          <w:szCs w:val="18"/>
        </w:rPr>
        <w:t xml:space="preserve">. </w:t>
      </w:r>
      <w:r w:rsidRPr="3B52931B" w:rsidR="00C57640">
        <w:rPr>
          <w:rFonts w:ascii="Verdana" w:hAnsi="Verdana"/>
          <w:sz w:val="18"/>
          <w:szCs w:val="18"/>
        </w:rPr>
        <w:t xml:space="preserve">Er zijn daarnaast nog </w:t>
      </w:r>
      <w:r w:rsidRPr="3B52931B" w:rsidR="00BE5431">
        <w:rPr>
          <w:rFonts w:ascii="Verdana" w:hAnsi="Verdana"/>
          <w:sz w:val="18"/>
          <w:szCs w:val="18"/>
        </w:rPr>
        <w:t xml:space="preserve">onderzoeken nodig naar </w:t>
      </w:r>
      <w:r w:rsidRPr="3B52931B" w:rsidR="00C57640">
        <w:rPr>
          <w:rFonts w:ascii="Verdana" w:hAnsi="Verdana"/>
          <w:sz w:val="18"/>
          <w:szCs w:val="18"/>
        </w:rPr>
        <w:t xml:space="preserve">een aantal </w:t>
      </w:r>
      <w:r w:rsidRPr="3B52931B" w:rsidR="005646B8">
        <w:rPr>
          <w:rFonts w:ascii="Verdana" w:hAnsi="Verdana"/>
          <w:sz w:val="18"/>
          <w:szCs w:val="18"/>
        </w:rPr>
        <w:t xml:space="preserve">belangrijke </w:t>
      </w:r>
      <w:r w:rsidRPr="3B52931B" w:rsidR="00C57640">
        <w:rPr>
          <w:rFonts w:ascii="Verdana" w:hAnsi="Verdana"/>
          <w:sz w:val="18"/>
          <w:szCs w:val="18"/>
        </w:rPr>
        <w:t>kennislacunes</w:t>
      </w:r>
      <w:r w:rsidRPr="3B52931B" w:rsidR="003907DE">
        <w:rPr>
          <w:rFonts w:ascii="Verdana" w:hAnsi="Verdana"/>
          <w:sz w:val="18"/>
          <w:szCs w:val="18"/>
        </w:rPr>
        <w:t>. Zo zijn e</w:t>
      </w:r>
      <w:r w:rsidRPr="3B52931B" w:rsidR="005646B8">
        <w:rPr>
          <w:rFonts w:ascii="Verdana" w:hAnsi="Verdana"/>
          <w:sz w:val="18"/>
          <w:szCs w:val="18"/>
        </w:rPr>
        <w:t>r veelal nog geen drempelwaardes bekend vanaf wanneer een maatregel voldoende effectief is om de problemen voor bestuivers op te lossen</w:t>
      </w:r>
      <w:r w:rsidRPr="3B52931B" w:rsidR="003907DE">
        <w:rPr>
          <w:rFonts w:ascii="Verdana" w:hAnsi="Verdana"/>
          <w:sz w:val="18"/>
          <w:szCs w:val="18"/>
        </w:rPr>
        <w:t xml:space="preserve">. </w:t>
      </w:r>
      <w:r w:rsidRPr="3B52931B" w:rsidR="0011182D">
        <w:rPr>
          <w:rFonts w:ascii="Verdana" w:hAnsi="Verdana"/>
          <w:sz w:val="18"/>
          <w:szCs w:val="18"/>
        </w:rPr>
        <w:t xml:space="preserve">Voor het definitieve Natuurplan wordt </w:t>
      </w:r>
      <w:bookmarkStart w:name="_Int_K1LyWn3U" w:id="174"/>
      <w:r w:rsidRPr="3B52931B" w:rsidR="6B29275F">
        <w:rPr>
          <w:rFonts w:ascii="Verdana" w:hAnsi="Verdana"/>
          <w:sz w:val="18"/>
          <w:szCs w:val="18"/>
        </w:rPr>
        <w:t>tevens</w:t>
      </w:r>
      <w:bookmarkEnd w:id="174"/>
      <w:r w:rsidRPr="3B52931B" w:rsidR="001278E8">
        <w:rPr>
          <w:rFonts w:ascii="Verdana" w:hAnsi="Verdana"/>
          <w:sz w:val="18"/>
          <w:szCs w:val="18"/>
        </w:rPr>
        <w:t xml:space="preserve"> </w:t>
      </w:r>
      <w:r w:rsidRPr="3B52931B" w:rsidR="0011182D">
        <w:rPr>
          <w:rFonts w:ascii="Verdana" w:hAnsi="Verdana"/>
          <w:sz w:val="18"/>
          <w:szCs w:val="18"/>
        </w:rPr>
        <w:t>onderzocht welk ambitieniveau nodig en haalbaar is met inzet van de beschikbare middelen.</w:t>
      </w:r>
    </w:p>
    <w:p w:rsidR="006D344E" w:rsidP="00C86326" w:rsidRDefault="00530EB1" w14:paraId="02BCC039" w14:textId="7B0B3592">
      <w:pPr>
        <w:jc w:val="both"/>
        <w:rPr>
          <w:rFonts w:ascii="Verdana" w:hAnsi="Verdana"/>
          <w:sz w:val="18"/>
          <w:szCs w:val="18"/>
        </w:rPr>
      </w:pPr>
      <w:r>
        <w:rPr>
          <w:rFonts w:ascii="Verdana" w:hAnsi="Verdana"/>
          <w:sz w:val="18"/>
          <w:szCs w:val="18"/>
        </w:rPr>
        <w:t>De</w:t>
      </w:r>
      <w:r w:rsidR="006D344E">
        <w:rPr>
          <w:rFonts w:ascii="Verdana" w:hAnsi="Verdana"/>
          <w:sz w:val="18"/>
          <w:szCs w:val="18"/>
        </w:rPr>
        <w:t xml:space="preserve"> onderstaande uitgangspunten </w:t>
      </w:r>
      <w:r w:rsidR="00C23D7C">
        <w:rPr>
          <w:rFonts w:ascii="Verdana" w:hAnsi="Verdana"/>
          <w:sz w:val="18"/>
          <w:szCs w:val="18"/>
        </w:rPr>
        <w:t>zijn m</w:t>
      </w:r>
      <w:r w:rsidR="006D344E">
        <w:rPr>
          <w:rFonts w:ascii="Verdana" w:hAnsi="Verdana"/>
          <w:sz w:val="18"/>
          <w:szCs w:val="18"/>
        </w:rPr>
        <w:t>eegenomen</w:t>
      </w:r>
      <w:r w:rsidR="00C23D7C">
        <w:rPr>
          <w:rFonts w:ascii="Verdana" w:hAnsi="Verdana"/>
          <w:sz w:val="18"/>
          <w:szCs w:val="18"/>
        </w:rPr>
        <w:t xml:space="preserve"> </w:t>
      </w:r>
      <w:r w:rsidR="00441736">
        <w:rPr>
          <w:rFonts w:ascii="Verdana" w:hAnsi="Verdana"/>
          <w:sz w:val="18"/>
          <w:szCs w:val="18"/>
        </w:rPr>
        <w:t>bij het opstellen van de beleids</w:t>
      </w:r>
      <w:r w:rsidR="007C42B5">
        <w:rPr>
          <w:rFonts w:ascii="Verdana" w:hAnsi="Verdana"/>
          <w:sz w:val="18"/>
          <w:szCs w:val="18"/>
        </w:rPr>
        <w:t xml:space="preserve">richtingen </w:t>
      </w:r>
      <w:r w:rsidR="00C23D7C">
        <w:rPr>
          <w:rFonts w:ascii="Verdana" w:hAnsi="Verdana"/>
          <w:sz w:val="18"/>
          <w:szCs w:val="18"/>
        </w:rPr>
        <w:t>en zullen ook meegenomen</w:t>
      </w:r>
      <w:r w:rsidR="006D344E">
        <w:rPr>
          <w:rFonts w:ascii="Verdana" w:hAnsi="Verdana"/>
          <w:sz w:val="18"/>
          <w:szCs w:val="18"/>
        </w:rPr>
        <w:t xml:space="preserve"> worden</w:t>
      </w:r>
      <w:r w:rsidR="004F51C8">
        <w:rPr>
          <w:rFonts w:ascii="Verdana" w:hAnsi="Verdana"/>
          <w:sz w:val="18"/>
          <w:szCs w:val="18"/>
        </w:rPr>
        <w:t xml:space="preserve"> bij het </w:t>
      </w:r>
      <w:r>
        <w:rPr>
          <w:rFonts w:ascii="Verdana" w:hAnsi="Verdana"/>
          <w:sz w:val="18"/>
          <w:szCs w:val="18"/>
        </w:rPr>
        <w:t xml:space="preserve">verder </w:t>
      </w:r>
      <w:r w:rsidR="004F51C8">
        <w:rPr>
          <w:rFonts w:ascii="Verdana" w:hAnsi="Verdana"/>
          <w:sz w:val="18"/>
          <w:szCs w:val="18"/>
        </w:rPr>
        <w:t>uitwerken van de</w:t>
      </w:r>
      <w:r w:rsidR="001F4194">
        <w:rPr>
          <w:rFonts w:ascii="Verdana" w:hAnsi="Verdana"/>
          <w:sz w:val="18"/>
          <w:szCs w:val="18"/>
        </w:rPr>
        <w:t xml:space="preserve"> </w:t>
      </w:r>
      <w:r w:rsidR="00353D6E">
        <w:rPr>
          <w:rFonts w:ascii="Verdana" w:hAnsi="Verdana"/>
          <w:sz w:val="18"/>
          <w:szCs w:val="18"/>
        </w:rPr>
        <w:t>richtingen</w:t>
      </w:r>
      <w:r>
        <w:rPr>
          <w:rFonts w:ascii="Verdana" w:hAnsi="Verdana"/>
          <w:sz w:val="18"/>
          <w:szCs w:val="18"/>
        </w:rPr>
        <w:t xml:space="preserve"> in het definitieve Natuurplan</w:t>
      </w:r>
      <w:r w:rsidR="006D344E">
        <w:rPr>
          <w:rFonts w:ascii="Verdana" w:hAnsi="Verdana"/>
          <w:sz w:val="18"/>
          <w:szCs w:val="18"/>
        </w:rPr>
        <w:t>:</w:t>
      </w:r>
    </w:p>
    <w:p w:rsidR="00492579" w:rsidP="00B40EC6" w:rsidRDefault="00492579" w14:paraId="2B1927DA" w14:textId="19C6C44D">
      <w:pPr>
        <w:pStyle w:val="Lijstalinea"/>
        <w:numPr>
          <w:ilvl w:val="0"/>
          <w:numId w:val="54"/>
        </w:numPr>
        <w:jc w:val="both"/>
        <w:rPr>
          <w:rFonts w:ascii="Verdana" w:hAnsi="Verdana"/>
          <w:sz w:val="18"/>
          <w:szCs w:val="18"/>
        </w:rPr>
      </w:pPr>
      <w:r w:rsidRPr="54D1141A">
        <w:rPr>
          <w:rFonts w:ascii="Verdana" w:hAnsi="Verdana"/>
          <w:sz w:val="18"/>
          <w:szCs w:val="18"/>
        </w:rPr>
        <w:t>Maatregelen zijn nodig om de</w:t>
      </w:r>
      <w:r w:rsidRPr="54D1141A" w:rsidR="0006636D">
        <w:rPr>
          <w:rFonts w:ascii="Verdana" w:hAnsi="Verdana"/>
          <w:sz w:val="18"/>
          <w:szCs w:val="18"/>
        </w:rPr>
        <w:t xml:space="preserve"> effecten van</w:t>
      </w:r>
      <w:r w:rsidRPr="54D1141A">
        <w:rPr>
          <w:rFonts w:ascii="Verdana" w:hAnsi="Verdana"/>
          <w:sz w:val="18"/>
          <w:szCs w:val="18"/>
        </w:rPr>
        <w:t xml:space="preserve"> stikstof, gewasbeschermingsmiddelen, </w:t>
      </w:r>
      <w:r w:rsidRPr="54D1141A" w:rsidR="00B42289">
        <w:rPr>
          <w:rFonts w:ascii="Verdana" w:hAnsi="Verdana"/>
          <w:sz w:val="18"/>
          <w:szCs w:val="18"/>
        </w:rPr>
        <w:t xml:space="preserve">en verdroging </w:t>
      </w:r>
      <w:r w:rsidRPr="54D1141A">
        <w:rPr>
          <w:rFonts w:ascii="Verdana" w:hAnsi="Verdana"/>
          <w:sz w:val="18"/>
          <w:szCs w:val="18"/>
        </w:rPr>
        <w:t xml:space="preserve">op te lossen </w:t>
      </w:r>
      <w:r w:rsidRPr="54D1141A" w:rsidR="00231AE4">
        <w:rPr>
          <w:rFonts w:ascii="Verdana" w:hAnsi="Verdana"/>
          <w:sz w:val="18"/>
          <w:szCs w:val="18"/>
        </w:rPr>
        <w:t>of</w:t>
      </w:r>
      <w:r w:rsidRPr="54D1141A">
        <w:rPr>
          <w:rFonts w:ascii="Verdana" w:hAnsi="Verdana"/>
          <w:sz w:val="18"/>
          <w:szCs w:val="18"/>
        </w:rPr>
        <w:t xml:space="preserve"> sterk te verminderen. Dit kan als randvoorwaarde worden gezien</w:t>
      </w:r>
      <w:r w:rsidRPr="54D1141A" w:rsidR="000B361B">
        <w:rPr>
          <w:rFonts w:ascii="Verdana" w:hAnsi="Verdana"/>
          <w:sz w:val="18"/>
          <w:szCs w:val="18"/>
        </w:rPr>
        <w:t xml:space="preserve"> voor het herstellen van bestuiverpopulaties. </w:t>
      </w:r>
      <w:r w:rsidRPr="54D1141A" w:rsidR="0006636D">
        <w:rPr>
          <w:rFonts w:ascii="Verdana" w:hAnsi="Verdana"/>
          <w:sz w:val="18"/>
          <w:szCs w:val="18"/>
        </w:rPr>
        <w:t xml:space="preserve">De uitwerking van de inzet op stikstof en verdroging </w:t>
      </w:r>
      <w:r w:rsidRPr="54D1141A" w:rsidR="00137828">
        <w:rPr>
          <w:rFonts w:ascii="Verdana" w:hAnsi="Verdana"/>
          <w:sz w:val="18"/>
          <w:szCs w:val="18"/>
        </w:rPr>
        <w:t xml:space="preserve">staat toegelicht in </w:t>
      </w:r>
      <w:r w:rsidRPr="54D1141A" w:rsidR="00E82430">
        <w:rPr>
          <w:rFonts w:ascii="Verdana" w:hAnsi="Verdana"/>
          <w:sz w:val="18"/>
          <w:szCs w:val="18"/>
        </w:rPr>
        <w:t>hoofdstuk 6</w:t>
      </w:r>
      <w:r w:rsidRPr="54D1141A" w:rsidR="00AC2812">
        <w:rPr>
          <w:rFonts w:ascii="Verdana" w:hAnsi="Verdana"/>
          <w:sz w:val="18"/>
          <w:szCs w:val="18"/>
        </w:rPr>
        <w:t xml:space="preserve"> en bij de andere artikelen in hoofdstuk 8.</w:t>
      </w:r>
    </w:p>
    <w:p w:rsidR="00584572" w:rsidP="00B40EC6" w:rsidRDefault="539865CF" w14:paraId="09BBE763" w14:textId="3CC0848D">
      <w:pPr>
        <w:pStyle w:val="Lijstalinea"/>
        <w:numPr>
          <w:ilvl w:val="0"/>
          <w:numId w:val="54"/>
        </w:numPr>
        <w:jc w:val="both"/>
        <w:rPr>
          <w:rFonts w:ascii="Verdana" w:hAnsi="Verdana"/>
          <w:sz w:val="18"/>
          <w:szCs w:val="18"/>
        </w:rPr>
      </w:pPr>
      <w:r w:rsidRPr="00584572">
        <w:rPr>
          <w:rFonts w:ascii="Verdana" w:hAnsi="Verdana"/>
          <w:sz w:val="18"/>
          <w:szCs w:val="18"/>
        </w:rPr>
        <w:t>Voor herstel zijn s</w:t>
      </w:r>
      <w:r w:rsidRPr="00584572" w:rsidR="1F0606F8">
        <w:rPr>
          <w:rFonts w:ascii="Verdana" w:hAnsi="Verdana"/>
          <w:sz w:val="18"/>
          <w:szCs w:val="18"/>
        </w:rPr>
        <w:t xml:space="preserve">ysteem maatregelen </w:t>
      </w:r>
      <w:r w:rsidRPr="00584572" w:rsidR="53D1547E">
        <w:rPr>
          <w:rFonts w:ascii="Verdana" w:hAnsi="Verdana"/>
          <w:sz w:val="18"/>
          <w:szCs w:val="18"/>
        </w:rPr>
        <w:t>nodig</w:t>
      </w:r>
      <w:r w:rsidR="3148BB9F">
        <w:rPr>
          <w:rFonts w:ascii="Verdana" w:hAnsi="Verdana"/>
          <w:sz w:val="18"/>
          <w:szCs w:val="18"/>
        </w:rPr>
        <w:t>.</w:t>
      </w:r>
      <w:r w:rsidRPr="3B52931B" w:rsidR="00231AE4">
        <w:rPr>
          <w:rStyle w:val="Voetnootmarkering"/>
          <w:rFonts w:ascii="Verdana" w:hAnsi="Verdana"/>
          <w:sz w:val="18"/>
          <w:szCs w:val="18"/>
        </w:rPr>
        <w:footnoteReference w:id="155"/>
      </w:r>
      <w:r w:rsidR="3FBECCAE">
        <w:rPr>
          <w:rFonts w:ascii="Verdana" w:hAnsi="Verdana"/>
          <w:sz w:val="18"/>
          <w:szCs w:val="18"/>
        </w:rPr>
        <w:t xml:space="preserve"> </w:t>
      </w:r>
      <w:r w:rsidRPr="00584572" w:rsidR="1116B415">
        <w:rPr>
          <w:rFonts w:ascii="Verdana" w:hAnsi="Verdana"/>
          <w:sz w:val="18"/>
          <w:szCs w:val="18"/>
        </w:rPr>
        <w:t>Echter, systeemgerichte maatregelen zoals stikstofreductie hebben niet direct impact op bestuiverspopulaties. Daarnaast kost de implementatie van deze maatregelen tijd. Het is daarom van belang additionele maatregelen te nemen die op korte termijn van invloed zijn op de ontwikkeling van bestuiverpopulaties.</w:t>
      </w:r>
      <w:r w:rsidR="3FBECCAE">
        <w:rPr>
          <w:rFonts w:ascii="Verdana" w:hAnsi="Verdana"/>
          <w:sz w:val="18"/>
          <w:szCs w:val="18"/>
        </w:rPr>
        <w:t xml:space="preserve"> </w:t>
      </w:r>
      <w:r w:rsidRPr="00584572" w:rsidR="1116B415">
        <w:rPr>
          <w:rFonts w:ascii="Verdana" w:hAnsi="Verdana"/>
          <w:sz w:val="18"/>
          <w:szCs w:val="18"/>
        </w:rPr>
        <w:t>Echter, systeemgerichte maatregelen zoals stikstofreductie hebben niet direct impact op bestuiverspopulaties. Daarnaast kost de implementatie van deze maatregelen tijd. Het is daarom van belang additionele maatregelen te nemen die op korte termijn van invloed zijn op de ontwikkeling van bestuiverpopulaties.</w:t>
      </w:r>
    </w:p>
    <w:p w:rsidRPr="009B2829" w:rsidR="00302F74" w:rsidP="00B40EC6" w:rsidRDefault="00302F74" w14:paraId="0BFB05F1" w14:textId="7775F0F6">
      <w:pPr>
        <w:pStyle w:val="Lijstalinea"/>
        <w:numPr>
          <w:ilvl w:val="0"/>
          <w:numId w:val="54"/>
        </w:numPr>
        <w:jc w:val="both"/>
        <w:rPr>
          <w:rFonts w:ascii="Verdana" w:hAnsi="Verdana"/>
          <w:sz w:val="18"/>
          <w:szCs w:val="18"/>
        </w:rPr>
      </w:pPr>
      <w:r w:rsidRPr="54D1141A">
        <w:rPr>
          <w:rFonts w:ascii="Verdana" w:hAnsi="Verdana"/>
          <w:sz w:val="18"/>
          <w:szCs w:val="18"/>
        </w:rPr>
        <w:t>Maatregelen om drukfactoren te verlagen moeten tegelijkertijd uitgevoerd worden met herstel van het leefgebied om een goede omgeving voor bestuivers te creëren.</w:t>
      </w:r>
    </w:p>
    <w:p w:rsidR="00C23D7C" w:rsidP="00B40EC6" w:rsidRDefault="79F2CDD6" w14:paraId="628A2C0A" w14:textId="4EA91F10">
      <w:pPr>
        <w:pStyle w:val="Lijstalinea"/>
        <w:numPr>
          <w:ilvl w:val="0"/>
          <w:numId w:val="54"/>
        </w:numPr>
        <w:jc w:val="both"/>
        <w:rPr>
          <w:rFonts w:ascii="Verdana" w:hAnsi="Verdana"/>
          <w:sz w:val="18"/>
          <w:szCs w:val="18"/>
        </w:rPr>
      </w:pPr>
      <w:r>
        <w:rPr>
          <w:rFonts w:ascii="Verdana" w:hAnsi="Verdana"/>
          <w:sz w:val="18"/>
          <w:szCs w:val="18"/>
        </w:rPr>
        <w:t xml:space="preserve">Voor herstel is ruimte </w:t>
      </w:r>
      <w:r w:rsidR="7D008D19">
        <w:rPr>
          <w:rFonts w:ascii="Verdana" w:hAnsi="Verdana"/>
          <w:sz w:val="18"/>
          <w:szCs w:val="18"/>
        </w:rPr>
        <w:t>nodig</w:t>
      </w:r>
      <w:r w:rsidR="3148BB9F">
        <w:rPr>
          <w:rFonts w:ascii="Verdana" w:hAnsi="Verdana"/>
          <w:sz w:val="18"/>
          <w:szCs w:val="18"/>
        </w:rPr>
        <w:t>.</w:t>
      </w:r>
      <w:r w:rsidRPr="3B52931B" w:rsidR="00C23697">
        <w:rPr>
          <w:rStyle w:val="Voetnootmarkering"/>
          <w:rFonts w:ascii="Verdana" w:hAnsi="Verdana"/>
          <w:sz w:val="18"/>
          <w:szCs w:val="18"/>
        </w:rPr>
        <w:footnoteReference w:id="156"/>
      </w:r>
      <w:r w:rsidR="3FBECCAE">
        <w:rPr>
          <w:rFonts w:ascii="Verdana" w:hAnsi="Verdana"/>
          <w:sz w:val="18"/>
          <w:szCs w:val="18"/>
        </w:rPr>
        <w:t xml:space="preserve"> Maatregelen die op grote schaal kunnen </w:t>
      </w:r>
      <w:r w:rsidRPr="00C23697" w:rsidR="539865CF">
        <w:rPr>
          <w:rFonts w:ascii="Verdana" w:hAnsi="Verdana"/>
          <w:sz w:val="18"/>
          <w:szCs w:val="18"/>
        </w:rPr>
        <w:t>worden toegepast</w:t>
      </w:r>
      <w:r>
        <w:rPr>
          <w:rFonts w:ascii="Verdana" w:hAnsi="Verdana"/>
          <w:sz w:val="18"/>
          <w:szCs w:val="18"/>
        </w:rPr>
        <w:t xml:space="preserve"> moeten daarom hoger geprioriteerd worden</w:t>
      </w:r>
      <w:r w:rsidRPr="00C23697">
        <w:rPr>
          <w:rFonts w:ascii="Verdana" w:hAnsi="Verdana"/>
          <w:sz w:val="18"/>
          <w:szCs w:val="18"/>
        </w:rPr>
        <w:t>.</w:t>
      </w:r>
      <w:r w:rsidR="308DA516">
        <w:rPr>
          <w:rFonts w:ascii="Verdana" w:hAnsi="Verdana"/>
          <w:sz w:val="18"/>
          <w:szCs w:val="18"/>
        </w:rPr>
        <w:t xml:space="preserve"> </w:t>
      </w:r>
      <w:r w:rsidR="539865CF">
        <w:rPr>
          <w:rFonts w:ascii="Verdana" w:hAnsi="Verdana"/>
          <w:sz w:val="18"/>
          <w:szCs w:val="18"/>
        </w:rPr>
        <w:t>Daarnaast</w:t>
      </w:r>
      <w:r w:rsidR="308DA516">
        <w:rPr>
          <w:rFonts w:ascii="Verdana" w:hAnsi="Verdana"/>
          <w:sz w:val="18"/>
          <w:szCs w:val="18"/>
        </w:rPr>
        <w:t xml:space="preserve"> blijkt dat meer habitat </w:t>
      </w:r>
      <w:r w:rsidRPr="006C6636" w:rsidR="308DA516">
        <w:rPr>
          <w:rFonts w:ascii="Verdana" w:hAnsi="Verdana"/>
          <w:sz w:val="18"/>
          <w:szCs w:val="18"/>
        </w:rPr>
        <w:t xml:space="preserve">nog </w:t>
      </w:r>
      <w:r w:rsidR="308DA516">
        <w:rPr>
          <w:rFonts w:ascii="Verdana" w:hAnsi="Verdana"/>
          <w:sz w:val="18"/>
          <w:szCs w:val="18"/>
        </w:rPr>
        <w:t xml:space="preserve">belangrijker </w:t>
      </w:r>
      <w:r w:rsidRPr="006C6636" w:rsidR="308DA516">
        <w:rPr>
          <w:rFonts w:ascii="Verdana" w:hAnsi="Verdana"/>
          <w:sz w:val="18"/>
          <w:szCs w:val="18"/>
        </w:rPr>
        <w:t xml:space="preserve">is </w:t>
      </w:r>
      <w:r w:rsidR="308DA516">
        <w:rPr>
          <w:rFonts w:ascii="Verdana" w:hAnsi="Verdana"/>
          <w:sz w:val="18"/>
          <w:szCs w:val="18"/>
        </w:rPr>
        <w:t xml:space="preserve">dan </w:t>
      </w:r>
      <w:r w:rsidRPr="006C6636" w:rsidR="539865CF">
        <w:rPr>
          <w:rFonts w:ascii="Verdana" w:hAnsi="Verdana"/>
          <w:sz w:val="18"/>
          <w:szCs w:val="18"/>
        </w:rPr>
        <w:t>het verhogen van</w:t>
      </w:r>
      <w:r w:rsidR="308DA516">
        <w:rPr>
          <w:rFonts w:ascii="Verdana" w:hAnsi="Verdana"/>
          <w:sz w:val="18"/>
          <w:szCs w:val="18"/>
        </w:rPr>
        <w:t xml:space="preserve"> kwaliteit</w:t>
      </w:r>
      <w:r w:rsidRPr="006C6636" w:rsidR="308DA516">
        <w:rPr>
          <w:rFonts w:ascii="Verdana" w:hAnsi="Verdana"/>
          <w:sz w:val="18"/>
          <w:szCs w:val="18"/>
        </w:rPr>
        <w:t xml:space="preserve"> in bestaand</w:t>
      </w:r>
      <w:r w:rsidR="3FBECCAE">
        <w:rPr>
          <w:rFonts w:ascii="Verdana" w:hAnsi="Verdana"/>
          <w:sz w:val="18"/>
          <w:szCs w:val="18"/>
        </w:rPr>
        <w:t xml:space="preserve"> leefgebied.</w:t>
      </w:r>
      <w:r w:rsidR="00376E5D">
        <w:rPr>
          <w:rStyle w:val="Voetnootmarkering"/>
          <w:rFonts w:ascii="Verdana" w:hAnsi="Verdana"/>
          <w:sz w:val="18"/>
          <w:szCs w:val="18"/>
        </w:rPr>
        <w:footnoteReference w:id="157"/>
      </w:r>
      <w:r w:rsidR="3FBECCAE">
        <w:rPr>
          <w:rFonts w:ascii="Verdana" w:hAnsi="Verdana"/>
          <w:sz w:val="18"/>
          <w:szCs w:val="18"/>
        </w:rPr>
        <w:t xml:space="preserve"> </w:t>
      </w:r>
      <w:r w:rsidRPr="00CB75FB" w:rsidR="44C4CBD4">
        <w:rPr>
          <w:rFonts w:ascii="Verdana" w:hAnsi="Verdana"/>
          <w:sz w:val="18"/>
          <w:szCs w:val="18"/>
        </w:rPr>
        <w:t>Vergoten van</w:t>
      </w:r>
      <w:r w:rsidR="35EF84CB">
        <w:rPr>
          <w:rFonts w:ascii="Verdana" w:hAnsi="Verdana"/>
          <w:sz w:val="18"/>
          <w:szCs w:val="18"/>
        </w:rPr>
        <w:t xml:space="preserve"> niet-productief gebied, </w:t>
      </w:r>
      <w:r w:rsidRPr="00CB75FB" w:rsidR="539865CF">
        <w:rPr>
          <w:rFonts w:ascii="Verdana" w:hAnsi="Verdana"/>
          <w:sz w:val="18"/>
          <w:szCs w:val="18"/>
        </w:rPr>
        <w:t>Basiskwaliteit Natuur</w:t>
      </w:r>
      <w:r w:rsidR="35EF84CB">
        <w:rPr>
          <w:rFonts w:ascii="Verdana" w:hAnsi="Verdana"/>
          <w:sz w:val="18"/>
          <w:szCs w:val="18"/>
        </w:rPr>
        <w:t xml:space="preserve"> en extensivering van landbouw helpen hierbij.</w:t>
      </w:r>
      <w:r w:rsidRPr="00CB75FB" w:rsidR="35EF84CB">
        <w:rPr>
          <w:rFonts w:ascii="Verdana" w:hAnsi="Verdana"/>
          <w:sz w:val="18"/>
          <w:szCs w:val="18"/>
        </w:rPr>
        <w:t xml:space="preserve"> en extensivering van landbouw helpen hierbij.</w:t>
      </w:r>
    </w:p>
    <w:p w:rsidRPr="009B2829" w:rsidR="003042A1" w:rsidP="00B40EC6" w:rsidRDefault="00B31793" w14:paraId="3291C5B7" w14:textId="5D720047">
      <w:pPr>
        <w:pStyle w:val="Lijstalinea"/>
        <w:numPr>
          <w:ilvl w:val="0"/>
          <w:numId w:val="54"/>
        </w:numPr>
        <w:jc w:val="both"/>
        <w:rPr>
          <w:rFonts w:ascii="Verdana" w:hAnsi="Verdana"/>
          <w:sz w:val="18"/>
          <w:szCs w:val="18"/>
        </w:rPr>
      </w:pPr>
      <w:r w:rsidRPr="54D1141A">
        <w:rPr>
          <w:rFonts w:ascii="Verdana" w:hAnsi="Verdana"/>
          <w:sz w:val="18"/>
          <w:szCs w:val="18"/>
        </w:rPr>
        <w:t xml:space="preserve">Er moeten voldoende maatregelen worden getroffen om 4 aspecten van het leefgebied te verbeteren: </w:t>
      </w:r>
      <w:r w:rsidRPr="54D1141A" w:rsidR="008B78D9">
        <w:rPr>
          <w:rFonts w:ascii="Verdana" w:hAnsi="Verdana"/>
          <w:sz w:val="18"/>
          <w:szCs w:val="18"/>
        </w:rPr>
        <w:t xml:space="preserve">voedselaanbod en nestgelegenheid </w:t>
      </w:r>
      <w:r w:rsidRPr="54D1141A" w:rsidR="04F01297">
        <w:rPr>
          <w:rFonts w:ascii="Verdana" w:hAnsi="Verdana"/>
          <w:sz w:val="18"/>
          <w:szCs w:val="18"/>
        </w:rPr>
        <w:t>(</w:t>
      </w:r>
      <w:r w:rsidRPr="54D1141A" w:rsidR="003042A1">
        <w:rPr>
          <w:rFonts w:ascii="Verdana" w:hAnsi="Verdana"/>
          <w:sz w:val="18"/>
          <w:szCs w:val="18"/>
        </w:rPr>
        <w:t>1), bestuivervriendelijk beheer (2), structuurvariatie (3) en connectiviteit (4).</w:t>
      </w:r>
      <w:r w:rsidRPr="54D1141A" w:rsidR="003D173C">
        <w:rPr>
          <w:rFonts w:ascii="Verdana" w:hAnsi="Verdana"/>
          <w:sz w:val="18"/>
          <w:szCs w:val="18"/>
        </w:rPr>
        <w:t xml:space="preserve"> Hierbij is connectiviteit is minder belangrijk voor bestuivers omdat het mobiele soorten zijn. Wel kan worden ingezet op het verbinden van natuurgebieden met groenblauwe dooradering.</w:t>
      </w:r>
    </w:p>
    <w:p w:rsidR="005F3693" w:rsidP="00B40EC6" w:rsidRDefault="006D344E" w14:paraId="288A1E6F" w14:textId="6885982A">
      <w:pPr>
        <w:pStyle w:val="Lijstalinea"/>
        <w:numPr>
          <w:ilvl w:val="0"/>
          <w:numId w:val="54"/>
        </w:numPr>
        <w:jc w:val="both"/>
        <w:rPr>
          <w:rFonts w:ascii="Verdana" w:hAnsi="Verdana"/>
          <w:sz w:val="18"/>
          <w:szCs w:val="18"/>
        </w:rPr>
      </w:pPr>
      <w:r w:rsidRPr="54D1141A">
        <w:rPr>
          <w:rFonts w:ascii="Verdana" w:hAnsi="Verdana" w:eastAsia="Verdana" w:cs="Verdana"/>
          <w:sz w:val="18"/>
          <w:szCs w:val="18"/>
        </w:rPr>
        <w:t>Er</w:t>
      </w:r>
      <w:r w:rsidRPr="54D1141A" w:rsidR="516B9ED5">
        <w:rPr>
          <w:rFonts w:ascii="Verdana" w:hAnsi="Verdana" w:eastAsia="Verdana" w:cs="Verdana"/>
          <w:sz w:val="18"/>
          <w:szCs w:val="18"/>
        </w:rPr>
        <w:t xml:space="preserve"> </w:t>
      </w:r>
      <w:r w:rsidRPr="54D1141A" w:rsidR="008B7D56">
        <w:rPr>
          <w:rFonts w:ascii="Verdana" w:hAnsi="Verdana"/>
          <w:sz w:val="18"/>
          <w:szCs w:val="18"/>
        </w:rPr>
        <w:t>moet</w:t>
      </w:r>
      <w:r w:rsidRPr="54D1141A" w:rsidR="354B2506">
        <w:rPr>
          <w:rFonts w:ascii="Verdana" w:hAnsi="Verdana"/>
          <w:sz w:val="18"/>
          <w:szCs w:val="18"/>
        </w:rPr>
        <w:t xml:space="preserve"> rekening gehouden worden met de eisen van de verschillende soort</w:t>
      </w:r>
      <w:r w:rsidRPr="54D1141A" w:rsidR="74D8EFAD">
        <w:rPr>
          <w:rFonts w:ascii="Verdana" w:hAnsi="Verdana"/>
          <w:sz w:val="18"/>
          <w:szCs w:val="18"/>
        </w:rPr>
        <w:t xml:space="preserve">en bestuivers. Wilde bijen </w:t>
      </w:r>
      <w:r w:rsidRPr="54D1141A" w:rsidR="00302F74">
        <w:rPr>
          <w:rFonts w:ascii="Verdana" w:hAnsi="Verdana"/>
          <w:sz w:val="18"/>
          <w:szCs w:val="18"/>
        </w:rPr>
        <w:t xml:space="preserve">stellen </w:t>
      </w:r>
      <w:r w:rsidRPr="54D1141A" w:rsidR="74D8EFAD">
        <w:rPr>
          <w:rFonts w:ascii="Verdana" w:hAnsi="Verdana"/>
          <w:sz w:val="18"/>
          <w:szCs w:val="18"/>
        </w:rPr>
        <w:t xml:space="preserve">andere eisen </w:t>
      </w:r>
      <w:r w:rsidRPr="54D1141A" w:rsidR="00302F74">
        <w:rPr>
          <w:rFonts w:ascii="Verdana" w:hAnsi="Verdana"/>
          <w:sz w:val="18"/>
          <w:szCs w:val="18"/>
        </w:rPr>
        <w:t xml:space="preserve">aan </w:t>
      </w:r>
      <w:r w:rsidRPr="54D1141A" w:rsidR="00C92FEC">
        <w:rPr>
          <w:rFonts w:ascii="Verdana" w:hAnsi="Verdana"/>
          <w:sz w:val="18"/>
          <w:szCs w:val="18"/>
        </w:rPr>
        <w:t>hun</w:t>
      </w:r>
      <w:r w:rsidRPr="54D1141A" w:rsidR="74D8EFAD">
        <w:rPr>
          <w:rFonts w:ascii="Verdana" w:hAnsi="Verdana"/>
          <w:sz w:val="18"/>
          <w:szCs w:val="18"/>
        </w:rPr>
        <w:t xml:space="preserve"> leefgebied dan </w:t>
      </w:r>
      <w:r w:rsidRPr="54D1141A" w:rsidR="49D15EBF">
        <w:rPr>
          <w:rFonts w:ascii="Verdana" w:hAnsi="Verdana"/>
          <w:sz w:val="18"/>
          <w:szCs w:val="18"/>
        </w:rPr>
        <w:t xml:space="preserve">zweefvliegen en vlinders. </w:t>
      </w:r>
      <w:r w:rsidRPr="54D1141A" w:rsidR="2C754257">
        <w:rPr>
          <w:rFonts w:ascii="Verdana" w:hAnsi="Verdana"/>
          <w:sz w:val="18"/>
          <w:szCs w:val="18"/>
        </w:rPr>
        <w:t>Daarnaast</w:t>
      </w:r>
      <w:r w:rsidRPr="54D1141A" w:rsidR="1066148E">
        <w:rPr>
          <w:rFonts w:ascii="Verdana" w:hAnsi="Verdana"/>
          <w:sz w:val="18"/>
          <w:szCs w:val="18"/>
        </w:rPr>
        <w:t xml:space="preserve"> </w:t>
      </w:r>
      <w:r w:rsidRPr="54D1141A" w:rsidR="2C754257">
        <w:rPr>
          <w:rFonts w:ascii="Verdana" w:hAnsi="Verdana"/>
          <w:sz w:val="18"/>
          <w:szCs w:val="18"/>
        </w:rPr>
        <w:t>is er aandacht nodig voor de inrichting van het leefgebied van</w:t>
      </w:r>
      <w:r w:rsidRPr="54D1141A" w:rsidR="1066148E">
        <w:rPr>
          <w:rFonts w:ascii="Verdana" w:hAnsi="Verdana"/>
          <w:sz w:val="18"/>
          <w:szCs w:val="18"/>
        </w:rPr>
        <w:t xml:space="preserve"> specialisten</w:t>
      </w:r>
      <w:r w:rsidRPr="54D1141A" w:rsidR="00C92FEC">
        <w:rPr>
          <w:rFonts w:ascii="Verdana" w:hAnsi="Verdana"/>
          <w:sz w:val="18"/>
          <w:szCs w:val="18"/>
        </w:rPr>
        <w:t>.</w:t>
      </w:r>
      <w:r w:rsidRPr="54D1141A" w:rsidR="1A462E90">
        <w:rPr>
          <w:rFonts w:ascii="Verdana" w:hAnsi="Verdana"/>
          <w:sz w:val="18"/>
          <w:szCs w:val="18"/>
        </w:rPr>
        <w:t xml:space="preserve"> </w:t>
      </w:r>
      <w:r w:rsidRPr="54D1141A" w:rsidR="00C92FEC">
        <w:rPr>
          <w:rFonts w:ascii="Verdana" w:hAnsi="Verdana"/>
          <w:sz w:val="18"/>
          <w:szCs w:val="18"/>
        </w:rPr>
        <w:t>Z</w:t>
      </w:r>
      <w:r w:rsidRPr="54D1141A" w:rsidR="2C754257">
        <w:rPr>
          <w:rFonts w:ascii="Verdana" w:hAnsi="Verdana"/>
          <w:sz w:val="18"/>
          <w:szCs w:val="18"/>
        </w:rPr>
        <w:t xml:space="preserve">ij zijn vaak afhankelijk van één of enkele waardplanten. </w:t>
      </w:r>
    </w:p>
    <w:p w:rsidRPr="009B2829" w:rsidR="00662C3C" w:rsidP="00B40EC6" w:rsidRDefault="00662C3C" w14:paraId="5299BFF5" w14:textId="5E69F7C9">
      <w:pPr>
        <w:pStyle w:val="Lijstalinea"/>
        <w:numPr>
          <w:ilvl w:val="0"/>
          <w:numId w:val="54"/>
        </w:numPr>
        <w:jc w:val="both"/>
        <w:rPr>
          <w:rFonts w:ascii="Verdana" w:hAnsi="Verdana"/>
          <w:sz w:val="18"/>
          <w:szCs w:val="18"/>
        </w:rPr>
      </w:pPr>
      <w:r w:rsidRPr="54D1141A">
        <w:rPr>
          <w:rFonts w:ascii="Verdana" w:hAnsi="Verdana"/>
          <w:sz w:val="18"/>
          <w:szCs w:val="18"/>
        </w:rPr>
        <w:t xml:space="preserve">Er is extra aandacht nodig voor overgangsgebieden en bufferzones rond belangrijke natuurgebieden.  </w:t>
      </w:r>
    </w:p>
    <w:p w:rsidR="00AE4439" w:rsidP="00B40EC6" w:rsidRDefault="00E45AF4" w14:paraId="79A12443" w14:textId="3F602DEF">
      <w:pPr>
        <w:pStyle w:val="Lijstalinea"/>
        <w:numPr>
          <w:ilvl w:val="0"/>
          <w:numId w:val="54"/>
        </w:numPr>
        <w:jc w:val="both"/>
        <w:rPr>
          <w:rFonts w:ascii="Verdana" w:hAnsi="Verdana"/>
          <w:sz w:val="18"/>
          <w:szCs w:val="18"/>
        </w:rPr>
      </w:pPr>
      <w:r>
        <w:rPr>
          <w:rFonts w:ascii="Verdana" w:hAnsi="Verdana"/>
          <w:sz w:val="18"/>
          <w:szCs w:val="18"/>
        </w:rPr>
        <w:t>De prioriteit</w:t>
      </w:r>
      <w:r w:rsidRPr="00AE4439" w:rsidR="00AE4439">
        <w:rPr>
          <w:rFonts w:ascii="Verdana" w:hAnsi="Verdana"/>
          <w:sz w:val="18"/>
          <w:szCs w:val="18"/>
        </w:rPr>
        <w:t xml:space="preserve"> voor bestuivers ligt in </w:t>
      </w:r>
      <w:r w:rsidRPr="00AE4439">
        <w:rPr>
          <w:rFonts w:ascii="Verdana" w:hAnsi="Verdana"/>
          <w:sz w:val="18"/>
          <w:szCs w:val="18"/>
        </w:rPr>
        <w:t xml:space="preserve">natuurgebieden </w:t>
      </w:r>
      <w:r>
        <w:rPr>
          <w:rFonts w:ascii="Verdana" w:hAnsi="Verdana"/>
          <w:sz w:val="18"/>
          <w:szCs w:val="18"/>
        </w:rPr>
        <w:t xml:space="preserve">en </w:t>
      </w:r>
      <w:r w:rsidRPr="00AE4439" w:rsidR="00AE4439">
        <w:rPr>
          <w:rFonts w:ascii="Verdana" w:hAnsi="Verdana"/>
          <w:sz w:val="18"/>
          <w:szCs w:val="18"/>
        </w:rPr>
        <w:t>het landelijk gebied</w:t>
      </w:r>
      <w:r w:rsidR="00AE4439">
        <w:rPr>
          <w:rFonts w:ascii="Verdana" w:hAnsi="Verdana"/>
          <w:sz w:val="18"/>
          <w:szCs w:val="18"/>
        </w:rPr>
        <w:t>.</w:t>
      </w:r>
      <w:r w:rsidR="00662C3C">
        <w:rPr>
          <w:rFonts w:ascii="Verdana" w:hAnsi="Verdana"/>
          <w:sz w:val="18"/>
          <w:szCs w:val="18"/>
        </w:rPr>
        <w:t xml:space="preserve"> </w:t>
      </w:r>
    </w:p>
    <w:p w:rsidRPr="00DE449C" w:rsidR="006E713F" w:rsidP="00B40EC6" w:rsidRDefault="047FD7D7" w14:paraId="6AD35ADE" w14:textId="6B7DD22C">
      <w:pPr>
        <w:pStyle w:val="Lijstalinea"/>
        <w:numPr>
          <w:ilvl w:val="1"/>
          <w:numId w:val="54"/>
        </w:numPr>
        <w:jc w:val="both"/>
        <w:rPr>
          <w:rFonts w:ascii="Verdana" w:hAnsi="Verdana"/>
          <w:sz w:val="18"/>
          <w:szCs w:val="18"/>
        </w:rPr>
      </w:pPr>
      <w:r w:rsidRPr="00326A0E">
        <w:rPr>
          <w:rFonts w:ascii="Verdana" w:hAnsi="Verdana"/>
          <w:sz w:val="18"/>
          <w:szCs w:val="18"/>
        </w:rPr>
        <w:t>Maatregelen voor verbetering van kwaliteit en kwantiteit van natuurgebieden zijn effectief</w:t>
      </w:r>
      <w:r>
        <w:rPr>
          <w:rFonts w:ascii="Verdana" w:hAnsi="Verdana"/>
          <w:sz w:val="18"/>
          <w:szCs w:val="18"/>
        </w:rPr>
        <w:t xml:space="preserve"> en</w:t>
      </w:r>
      <w:r w:rsidRPr="00326A0E">
        <w:rPr>
          <w:rFonts w:ascii="Verdana" w:hAnsi="Verdana"/>
          <w:sz w:val="18"/>
          <w:szCs w:val="18"/>
        </w:rPr>
        <w:t xml:space="preserve"> noodzakelijk</w:t>
      </w:r>
      <w:r>
        <w:rPr>
          <w:rFonts w:ascii="Verdana" w:hAnsi="Verdana"/>
          <w:sz w:val="18"/>
          <w:szCs w:val="18"/>
        </w:rPr>
        <w:t>.</w:t>
      </w:r>
      <w:r w:rsidRPr="00E74063">
        <w:rPr>
          <w:rFonts w:ascii="Verdana" w:hAnsi="Verdana"/>
          <w:sz w:val="18"/>
          <w:szCs w:val="18"/>
        </w:rPr>
        <w:t xml:space="preserve"> </w:t>
      </w:r>
      <w:r w:rsidRPr="00E74063" w:rsidR="5CEE4D94">
        <w:rPr>
          <w:rFonts w:ascii="Verdana" w:hAnsi="Verdana"/>
          <w:sz w:val="18"/>
          <w:szCs w:val="18"/>
        </w:rPr>
        <w:t>Unieke soorten van zowel bijen als zweefvliegen komen nagenoeg uitsluitend voor in natuurgebieden</w:t>
      </w:r>
      <w:r w:rsidRPr="00E74063" w:rsidR="0F417D69">
        <w:rPr>
          <w:rFonts w:ascii="Verdana" w:hAnsi="Verdana"/>
          <w:sz w:val="18"/>
          <w:szCs w:val="18"/>
        </w:rPr>
        <w:t xml:space="preserve"> (N</w:t>
      </w:r>
      <w:r w:rsidRPr="00E74063" w:rsidR="57D59905">
        <w:rPr>
          <w:rFonts w:ascii="Verdana" w:hAnsi="Verdana"/>
          <w:sz w:val="18"/>
          <w:szCs w:val="18"/>
        </w:rPr>
        <w:t xml:space="preserve">atura </w:t>
      </w:r>
      <w:r w:rsidRPr="00E74063" w:rsidR="0F417D69">
        <w:rPr>
          <w:rFonts w:ascii="Verdana" w:hAnsi="Verdana"/>
          <w:sz w:val="18"/>
          <w:szCs w:val="18"/>
        </w:rPr>
        <w:t>2000 en NNN)</w:t>
      </w:r>
      <w:r w:rsidR="2F6CDB51">
        <w:rPr>
          <w:rFonts w:ascii="Verdana" w:hAnsi="Verdana"/>
          <w:sz w:val="18"/>
          <w:szCs w:val="18"/>
        </w:rPr>
        <w:t>. D</w:t>
      </w:r>
      <w:r w:rsidRPr="00E74063" w:rsidR="3589A675">
        <w:rPr>
          <w:rFonts w:ascii="Verdana" w:hAnsi="Verdana"/>
          <w:sz w:val="18"/>
          <w:szCs w:val="18"/>
        </w:rPr>
        <w:t xml:space="preserve">e </w:t>
      </w:r>
      <w:r w:rsidRPr="00E74063" w:rsidR="2BF903D5">
        <w:rPr>
          <w:rFonts w:ascii="Verdana" w:hAnsi="Verdana"/>
          <w:sz w:val="18"/>
          <w:szCs w:val="18"/>
        </w:rPr>
        <w:t xml:space="preserve">aantallen en </w:t>
      </w:r>
      <w:r w:rsidRPr="00E74063" w:rsidR="3589A675">
        <w:rPr>
          <w:rFonts w:ascii="Verdana" w:hAnsi="Verdana"/>
          <w:sz w:val="18"/>
          <w:szCs w:val="18"/>
        </w:rPr>
        <w:t xml:space="preserve">diversiteit </w:t>
      </w:r>
      <w:r w:rsidRPr="00E74063" w:rsidR="2BF903D5">
        <w:rPr>
          <w:rFonts w:ascii="Verdana" w:hAnsi="Verdana"/>
          <w:sz w:val="18"/>
          <w:szCs w:val="18"/>
        </w:rPr>
        <w:t>van</w:t>
      </w:r>
      <w:r w:rsidRPr="00E74063" w:rsidR="3589A675">
        <w:rPr>
          <w:rFonts w:ascii="Verdana" w:hAnsi="Verdana"/>
          <w:sz w:val="18"/>
          <w:szCs w:val="18"/>
        </w:rPr>
        <w:t xml:space="preserve"> bestuivers in natuur</w:t>
      </w:r>
      <w:r w:rsidRPr="00E74063" w:rsidR="5CEE4D94">
        <w:rPr>
          <w:rFonts w:ascii="Verdana" w:hAnsi="Verdana"/>
          <w:sz w:val="18"/>
          <w:szCs w:val="18"/>
        </w:rPr>
        <w:t xml:space="preserve">gebieden </w:t>
      </w:r>
      <w:r w:rsidR="2F6CDB51">
        <w:rPr>
          <w:rFonts w:ascii="Verdana" w:hAnsi="Verdana"/>
          <w:sz w:val="18"/>
          <w:szCs w:val="18"/>
        </w:rPr>
        <w:t>zijn</w:t>
      </w:r>
      <w:r w:rsidRPr="00E74063" w:rsidR="2F6CDB51">
        <w:rPr>
          <w:rFonts w:ascii="Verdana" w:hAnsi="Verdana"/>
          <w:sz w:val="18"/>
          <w:szCs w:val="18"/>
        </w:rPr>
        <w:t xml:space="preserve"> </w:t>
      </w:r>
      <w:r w:rsidRPr="00E74063" w:rsidR="5CEE4D94">
        <w:rPr>
          <w:rFonts w:ascii="Verdana" w:hAnsi="Verdana"/>
          <w:sz w:val="18"/>
          <w:szCs w:val="18"/>
        </w:rPr>
        <w:t>daarbij</w:t>
      </w:r>
      <w:r w:rsidRPr="00E74063" w:rsidR="3589A675">
        <w:rPr>
          <w:rFonts w:ascii="Verdana" w:hAnsi="Verdana"/>
          <w:sz w:val="18"/>
          <w:szCs w:val="18"/>
        </w:rPr>
        <w:t xml:space="preserve"> veel groter dan in agrarisch en stedelijk </w:t>
      </w:r>
      <w:r w:rsidRPr="00E74063" w:rsidR="0E1763DA">
        <w:rPr>
          <w:rFonts w:ascii="Verdana" w:hAnsi="Verdana"/>
          <w:sz w:val="18"/>
          <w:szCs w:val="18"/>
        </w:rPr>
        <w:t>gebied</w:t>
      </w:r>
      <w:r w:rsidR="3148BB9F">
        <w:rPr>
          <w:rFonts w:ascii="Verdana" w:hAnsi="Verdana"/>
          <w:sz w:val="18"/>
          <w:szCs w:val="18"/>
        </w:rPr>
        <w:t>.</w:t>
      </w:r>
      <w:r w:rsidRPr="54D1141A" w:rsidR="00E45AF4">
        <w:rPr>
          <w:rStyle w:val="Voetnootmarkering"/>
          <w:rFonts w:ascii="Verdana" w:hAnsi="Verdana"/>
          <w:sz w:val="18"/>
          <w:szCs w:val="18"/>
        </w:rPr>
        <w:footnoteReference w:id="158"/>
      </w:r>
      <w:r w:rsidR="3FBECCAE">
        <w:rPr>
          <w:rFonts w:ascii="Verdana" w:hAnsi="Verdana"/>
          <w:sz w:val="18"/>
          <w:szCs w:val="18"/>
        </w:rPr>
        <w:t xml:space="preserve"> </w:t>
      </w:r>
      <w:r w:rsidRPr="00986901" w:rsidR="3AA8A0C6">
        <w:rPr>
          <w:rFonts w:ascii="Verdana" w:hAnsi="Verdana"/>
          <w:sz w:val="18"/>
          <w:szCs w:val="18"/>
        </w:rPr>
        <w:t>Natuurgebieden kunnen als bronpopulaties voor de ontwikkeling van bestuiverspopulaties fungeren.</w:t>
      </w:r>
      <w:r w:rsidR="3AA8A0C6">
        <w:rPr>
          <w:rFonts w:ascii="Verdana" w:hAnsi="Verdana"/>
          <w:sz w:val="18"/>
          <w:szCs w:val="18"/>
        </w:rPr>
        <w:t xml:space="preserve"> </w:t>
      </w:r>
      <w:r w:rsidRPr="00326A0E" w:rsidR="5821ED5B">
        <w:rPr>
          <w:rFonts w:ascii="Verdana" w:hAnsi="Verdana"/>
          <w:sz w:val="18"/>
          <w:szCs w:val="18"/>
        </w:rPr>
        <w:t>Vanuit hier kunnen bestuivers zich in potentie verspreiden naar andere gebieden.</w:t>
      </w:r>
      <w:r w:rsidR="5821ED5B">
        <w:rPr>
          <w:rFonts w:ascii="Verdana" w:hAnsi="Verdana"/>
          <w:sz w:val="18"/>
          <w:szCs w:val="18"/>
        </w:rPr>
        <w:t xml:space="preserve"> </w:t>
      </w:r>
      <w:r w:rsidRPr="004272ED" w:rsidR="2209AD84">
        <w:rPr>
          <w:rFonts w:ascii="Verdana" w:hAnsi="Verdana"/>
          <w:sz w:val="18"/>
          <w:szCs w:val="18"/>
        </w:rPr>
        <w:t xml:space="preserve">De kwaliteit van veel natuurgebieden en bossen is </w:t>
      </w:r>
      <w:r>
        <w:rPr>
          <w:rFonts w:ascii="Verdana" w:hAnsi="Verdana"/>
          <w:sz w:val="18"/>
          <w:szCs w:val="18"/>
        </w:rPr>
        <w:t>op dit moment</w:t>
      </w:r>
      <w:r w:rsidRPr="004272ED" w:rsidR="2209AD84">
        <w:rPr>
          <w:rFonts w:ascii="Verdana" w:hAnsi="Verdana"/>
          <w:sz w:val="18"/>
          <w:szCs w:val="18"/>
        </w:rPr>
        <w:t xml:space="preserve"> </w:t>
      </w:r>
      <w:r w:rsidR="3AA8A0C6">
        <w:rPr>
          <w:rFonts w:ascii="Verdana" w:hAnsi="Verdana"/>
          <w:sz w:val="18"/>
          <w:szCs w:val="18"/>
        </w:rPr>
        <w:t xml:space="preserve">echter </w:t>
      </w:r>
      <w:r w:rsidRPr="004272ED" w:rsidR="2209AD84">
        <w:rPr>
          <w:rFonts w:ascii="Verdana" w:hAnsi="Verdana"/>
          <w:sz w:val="18"/>
          <w:szCs w:val="18"/>
        </w:rPr>
        <w:t xml:space="preserve">laag. </w:t>
      </w:r>
      <w:r w:rsidRPr="00AF6E2F" w:rsidR="337BFAD5">
        <w:rPr>
          <w:rFonts w:ascii="Verdana" w:hAnsi="Verdana"/>
          <w:sz w:val="18"/>
          <w:szCs w:val="18"/>
        </w:rPr>
        <w:t xml:space="preserve">Drukfactoren spelen </w:t>
      </w:r>
      <w:r>
        <w:rPr>
          <w:rFonts w:ascii="Verdana" w:hAnsi="Verdana"/>
          <w:sz w:val="18"/>
          <w:szCs w:val="18"/>
        </w:rPr>
        <w:t>hierin</w:t>
      </w:r>
      <w:r w:rsidR="337BFAD5">
        <w:rPr>
          <w:rFonts w:ascii="Verdana" w:hAnsi="Verdana"/>
          <w:sz w:val="18"/>
          <w:szCs w:val="18"/>
        </w:rPr>
        <w:t xml:space="preserve"> een belangrijke rol</w:t>
      </w:r>
      <w:r w:rsidRPr="00AF6E2F" w:rsidR="337BFAD5">
        <w:rPr>
          <w:rFonts w:ascii="Verdana" w:hAnsi="Verdana"/>
          <w:sz w:val="18"/>
          <w:szCs w:val="18"/>
        </w:rPr>
        <w:t xml:space="preserve">, </w:t>
      </w:r>
      <w:r>
        <w:rPr>
          <w:rFonts w:ascii="Verdana" w:hAnsi="Verdana"/>
          <w:sz w:val="18"/>
          <w:szCs w:val="18"/>
        </w:rPr>
        <w:t>maar</w:t>
      </w:r>
      <w:r w:rsidRPr="00AF6E2F" w:rsidR="337BFAD5">
        <w:rPr>
          <w:rFonts w:ascii="Verdana" w:hAnsi="Verdana"/>
          <w:sz w:val="18"/>
          <w:szCs w:val="18"/>
        </w:rPr>
        <w:t xml:space="preserve"> de oorsprong van de drukfactoren </w:t>
      </w:r>
      <w:r>
        <w:rPr>
          <w:rFonts w:ascii="Verdana" w:hAnsi="Verdana"/>
          <w:sz w:val="18"/>
          <w:szCs w:val="18"/>
        </w:rPr>
        <w:t>ligt</w:t>
      </w:r>
      <w:r w:rsidRPr="00AF6E2F" w:rsidR="337BFAD5">
        <w:rPr>
          <w:rFonts w:ascii="Verdana" w:hAnsi="Verdana"/>
          <w:sz w:val="18"/>
          <w:szCs w:val="18"/>
        </w:rPr>
        <w:t xml:space="preserve"> meestal buiten de natuurgebieden.</w:t>
      </w:r>
      <w:r w:rsidRPr="00326A0E" w:rsidR="142C61DD">
        <w:rPr>
          <w:rFonts w:ascii="Verdana" w:hAnsi="Verdana"/>
          <w:sz w:val="18"/>
          <w:szCs w:val="18"/>
        </w:rPr>
        <w:t xml:space="preserve"> </w:t>
      </w:r>
    </w:p>
    <w:p w:rsidR="003652E6" w:rsidP="00B40EC6" w:rsidRDefault="005624C5" w14:paraId="0B63FD90" w14:textId="30CF6AD8">
      <w:pPr>
        <w:pStyle w:val="Lijstalinea"/>
        <w:numPr>
          <w:ilvl w:val="1"/>
          <w:numId w:val="54"/>
        </w:numPr>
        <w:jc w:val="both"/>
        <w:rPr>
          <w:rFonts w:ascii="Verdana" w:hAnsi="Verdana"/>
          <w:sz w:val="18"/>
          <w:szCs w:val="18"/>
        </w:rPr>
      </w:pPr>
      <w:r>
        <w:rPr>
          <w:rFonts w:ascii="Verdana" w:hAnsi="Verdana"/>
          <w:sz w:val="18"/>
          <w:szCs w:val="18"/>
        </w:rPr>
        <w:t xml:space="preserve">In het landelijk gebied zijn </w:t>
      </w:r>
      <w:r w:rsidRPr="00077704" w:rsidR="00860843">
        <w:rPr>
          <w:rFonts w:ascii="Verdana" w:hAnsi="Verdana"/>
          <w:sz w:val="18"/>
          <w:szCs w:val="18"/>
        </w:rPr>
        <w:t xml:space="preserve">veel soorten </w:t>
      </w:r>
      <w:r w:rsidR="00860843">
        <w:rPr>
          <w:rFonts w:ascii="Verdana" w:hAnsi="Verdana"/>
          <w:sz w:val="18"/>
          <w:szCs w:val="18"/>
        </w:rPr>
        <w:t xml:space="preserve">bestuivers </w:t>
      </w:r>
      <w:r w:rsidRPr="00077704" w:rsidR="00860843">
        <w:rPr>
          <w:rFonts w:ascii="Verdana" w:hAnsi="Verdana"/>
          <w:sz w:val="18"/>
          <w:szCs w:val="18"/>
        </w:rPr>
        <w:t xml:space="preserve">verdwenen </w:t>
      </w:r>
      <w:r w:rsidR="00860843">
        <w:rPr>
          <w:rFonts w:ascii="Verdana" w:hAnsi="Verdana"/>
          <w:sz w:val="18"/>
          <w:szCs w:val="18"/>
        </w:rPr>
        <w:t xml:space="preserve">en </w:t>
      </w:r>
      <w:r w:rsidRPr="00077704" w:rsidR="00077704">
        <w:rPr>
          <w:rFonts w:ascii="Verdana" w:hAnsi="Verdana"/>
          <w:sz w:val="18"/>
          <w:szCs w:val="18"/>
        </w:rPr>
        <w:t xml:space="preserve">de aantallen </w:t>
      </w:r>
      <w:r>
        <w:rPr>
          <w:rFonts w:ascii="Verdana" w:hAnsi="Verdana"/>
          <w:sz w:val="18"/>
          <w:szCs w:val="18"/>
        </w:rPr>
        <w:t xml:space="preserve">bestuivers </w:t>
      </w:r>
      <w:r w:rsidR="00860843">
        <w:rPr>
          <w:rFonts w:ascii="Verdana" w:hAnsi="Verdana"/>
          <w:sz w:val="18"/>
          <w:szCs w:val="18"/>
        </w:rPr>
        <w:t xml:space="preserve">zijn er </w:t>
      </w:r>
      <w:r w:rsidRPr="00077704" w:rsidR="00077704">
        <w:rPr>
          <w:rFonts w:ascii="Verdana" w:hAnsi="Verdana"/>
          <w:sz w:val="18"/>
          <w:szCs w:val="18"/>
        </w:rPr>
        <w:t xml:space="preserve">laag. </w:t>
      </w:r>
      <w:r w:rsidR="005C6904">
        <w:rPr>
          <w:rFonts w:ascii="Verdana" w:hAnsi="Verdana"/>
          <w:sz w:val="18"/>
          <w:szCs w:val="18"/>
        </w:rPr>
        <w:t>Er is</w:t>
      </w:r>
      <w:r w:rsidRPr="00077704" w:rsidR="00077704">
        <w:rPr>
          <w:rFonts w:ascii="Verdana" w:hAnsi="Verdana"/>
          <w:sz w:val="18"/>
          <w:szCs w:val="18"/>
        </w:rPr>
        <w:t xml:space="preserve"> op dit moment weinig geschikt leefgebied </w:t>
      </w:r>
      <w:r w:rsidR="00C34986">
        <w:rPr>
          <w:rFonts w:ascii="Verdana" w:hAnsi="Verdana"/>
          <w:sz w:val="18"/>
          <w:szCs w:val="18"/>
        </w:rPr>
        <w:t>in het landelijk gebied</w:t>
      </w:r>
      <w:r w:rsidRPr="00077704" w:rsidR="00077704">
        <w:rPr>
          <w:rFonts w:ascii="Verdana" w:hAnsi="Verdana"/>
          <w:sz w:val="18"/>
          <w:szCs w:val="18"/>
        </w:rPr>
        <w:t xml:space="preserve">, maar </w:t>
      </w:r>
      <w:r w:rsidRPr="00077704" w:rsidR="0076668B">
        <w:rPr>
          <w:rFonts w:ascii="Verdana" w:hAnsi="Verdana"/>
          <w:sz w:val="18"/>
          <w:szCs w:val="18"/>
        </w:rPr>
        <w:t xml:space="preserve">hier </w:t>
      </w:r>
      <w:r w:rsidRPr="00077704" w:rsidR="00077704">
        <w:rPr>
          <w:rFonts w:ascii="Verdana" w:hAnsi="Verdana"/>
          <w:sz w:val="18"/>
          <w:szCs w:val="18"/>
        </w:rPr>
        <w:t xml:space="preserve">ligt </w:t>
      </w:r>
      <w:r w:rsidR="0076668B">
        <w:rPr>
          <w:rFonts w:ascii="Verdana" w:hAnsi="Verdana"/>
          <w:sz w:val="18"/>
          <w:szCs w:val="18"/>
        </w:rPr>
        <w:t>wel</w:t>
      </w:r>
      <w:r w:rsidRPr="00077704" w:rsidR="00077704">
        <w:rPr>
          <w:rFonts w:ascii="Verdana" w:hAnsi="Verdana"/>
          <w:sz w:val="18"/>
          <w:szCs w:val="18"/>
        </w:rPr>
        <w:t xml:space="preserve"> het grootste areaal met potentieel geschikt leefgebied</w:t>
      </w:r>
      <w:r w:rsidRPr="00860843" w:rsidR="00860843">
        <w:rPr>
          <w:rFonts w:ascii="Verdana" w:hAnsi="Verdana"/>
          <w:sz w:val="18"/>
          <w:szCs w:val="18"/>
        </w:rPr>
        <w:t xml:space="preserve"> </w:t>
      </w:r>
      <w:r w:rsidRPr="00077704" w:rsidR="00860843">
        <w:rPr>
          <w:rFonts w:ascii="Verdana" w:hAnsi="Verdana"/>
          <w:sz w:val="18"/>
          <w:szCs w:val="18"/>
        </w:rPr>
        <w:t>voor bestuivers</w:t>
      </w:r>
      <w:r w:rsidRPr="00077704" w:rsidR="00077704">
        <w:rPr>
          <w:rFonts w:ascii="Verdana" w:hAnsi="Verdana"/>
          <w:sz w:val="18"/>
          <w:szCs w:val="18"/>
        </w:rPr>
        <w:t xml:space="preserve">. Drukfactoren stikstof, gewasbeschermingsmiddelen en verdroging spelen hier </w:t>
      </w:r>
      <w:r w:rsidR="00EE2002">
        <w:rPr>
          <w:rFonts w:ascii="Verdana" w:hAnsi="Verdana"/>
          <w:sz w:val="18"/>
          <w:szCs w:val="18"/>
        </w:rPr>
        <w:t>een grote rol</w:t>
      </w:r>
      <w:r w:rsidRPr="00077704" w:rsidR="00077704">
        <w:rPr>
          <w:rFonts w:ascii="Verdana" w:hAnsi="Verdana"/>
          <w:sz w:val="18"/>
          <w:szCs w:val="18"/>
        </w:rPr>
        <w:t>, met ook uitwerking naar omliggende (natuur)gebieden.</w:t>
      </w:r>
      <w:r w:rsidR="00077704">
        <w:rPr>
          <w:rFonts w:ascii="Verdana" w:hAnsi="Verdana"/>
          <w:sz w:val="18"/>
          <w:szCs w:val="18"/>
        </w:rPr>
        <w:t xml:space="preserve"> </w:t>
      </w:r>
    </w:p>
    <w:p w:rsidR="00BF04C0" w:rsidP="00B40EC6" w:rsidRDefault="00BF04C0" w14:paraId="09915D52" w14:textId="179320DD">
      <w:pPr>
        <w:pStyle w:val="Lijstalinea"/>
        <w:numPr>
          <w:ilvl w:val="0"/>
          <w:numId w:val="54"/>
        </w:numPr>
        <w:jc w:val="both"/>
        <w:rPr>
          <w:rFonts w:ascii="Verdana" w:hAnsi="Verdana"/>
          <w:sz w:val="18"/>
          <w:szCs w:val="18"/>
        </w:rPr>
      </w:pPr>
      <w:r w:rsidRPr="00BF04C0">
        <w:rPr>
          <w:rFonts w:ascii="Verdana" w:hAnsi="Verdana"/>
          <w:sz w:val="18"/>
          <w:szCs w:val="18"/>
        </w:rPr>
        <w:t xml:space="preserve">Dit betekent niet dat in </w:t>
      </w:r>
      <w:r w:rsidR="00860843">
        <w:rPr>
          <w:rFonts w:ascii="Verdana" w:hAnsi="Verdana"/>
          <w:sz w:val="18"/>
          <w:szCs w:val="18"/>
        </w:rPr>
        <w:t xml:space="preserve">het </w:t>
      </w:r>
      <w:r w:rsidRPr="00BF04C0">
        <w:rPr>
          <w:rFonts w:ascii="Verdana" w:hAnsi="Verdana"/>
          <w:sz w:val="18"/>
          <w:szCs w:val="18"/>
        </w:rPr>
        <w:t>stedelijk gebied of waterrijke gebieden geen maatregelen genomen hoeven te worden.</w:t>
      </w:r>
    </w:p>
    <w:p w:rsidR="00DA5403" w:rsidP="00B40EC6" w:rsidRDefault="00DA5403" w14:paraId="0840DF14" w14:textId="7A7B524F">
      <w:pPr>
        <w:pStyle w:val="Lijstalinea"/>
        <w:numPr>
          <w:ilvl w:val="1"/>
          <w:numId w:val="54"/>
        </w:numPr>
        <w:jc w:val="both"/>
        <w:rPr>
          <w:rFonts w:ascii="Verdana" w:hAnsi="Verdana"/>
          <w:sz w:val="18"/>
          <w:szCs w:val="18"/>
        </w:rPr>
      </w:pPr>
      <w:r>
        <w:rPr>
          <w:rFonts w:ascii="Verdana" w:hAnsi="Verdana"/>
          <w:sz w:val="18"/>
          <w:szCs w:val="18"/>
        </w:rPr>
        <w:t>Het stedelijk gebied is een k</w:t>
      </w:r>
      <w:r w:rsidRPr="00DA5403">
        <w:rPr>
          <w:rFonts w:ascii="Verdana" w:hAnsi="Verdana"/>
          <w:sz w:val="18"/>
          <w:szCs w:val="18"/>
        </w:rPr>
        <w:t>lein</w:t>
      </w:r>
      <w:r w:rsidR="00951C4E">
        <w:rPr>
          <w:rFonts w:ascii="Verdana" w:hAnsi="Verdana"/>
          <w:sz w:val="18"/>
          <w:szCs w:val="18"/>
        </w:rPr>
        <w:t>er</w:t>
      </w:r>
      <w:r w:rsidRPr="00DA5403">
        <w:rPr>
          <w:rFonts w:ascii="Verdana" w:hAnsi="Verdana"/>
          <w:sz w:val="18"/>
          <w:szCs w:val="18"/>
        </w:rPr>
        <w:t xml:space="preserve"> areaal</w:t>
      </w:r>
      <w:r w:rsidR="007830F9">
        <w:rPr>
          <w:rFonts w:ascii="Verdana" w:hAnsi="Verdana"/>
          <w:sz w:val="18"/>
          <w:szCs w:val="18"/>
        </w:rPr>
        <w:t>, maar w</w:t>
      </w:r>
      <w:r w:rsidR="00860843">
        <w:rPr>
          <w:rFonts w:ascii="Verdana" w:hAnsi="Verdana"/>
          <w:sz w:val="18"/>
          <w:szCs w:val="18"/>
        </w:rPr>
        <w:t>el</w:t>
      </w:r>
      <w:r w:rsidRPr="00DA5403">
        <w:rPr>
          <w:rFonts w:ascii="Verdana" w:hAnsi="Verdana"/>
          <w:sz w:val="18"/>
          <w:szCs w:val="18"/>
        </w:rPr>
        <w:t xml:space="preserve"> belangrijk voor sommige soorten (</w:t>
      </w:r>
      <w:r w:rsidR="007830F9">
        <w:rPr>
          <w:rFonts w:ascii="Verdana" w:hAnsi="Verdana"/>
          <w:sz w:val="18"/>
          <w:szCs w:val="18"/>
        </w:rPr>
        <w:t xml:space="preserve">voornamelijk </w:t>
      </w:r>
      <w:r w:rsidRPr="00DA5403">
        <w:rPr>
          <w:rFonts w:ascii="Verdana" w:hAnsi="Verdana"/>
          <w:sz w:val="18"/>
          <w:szCs w:val="18"/>
        </w:rPr>
        <w:t>solitaire bijen), waarbij het stedelijk gebied als bronpopulatie gezien kan worden.</w:t>
      </w:r>
      <w:r w:rsidR="001E3F0E">
        <w:rPr>
          <w:rFonts w:ascii="Verdana" w:hAnsi="Verdana"/>
          <w:sz w:val="18"/>
          <w:szCs w:val="18"/>
        </w:rPr>
        <w:t xml:space="preserve"> Het leefgebied is op dit moment matig geschikt voor bestuivers. </w:t>
      </w:r>
    </w:p>
    <w:p w:rsidRPr="009B2829" w:rsidR="001E3F0E" w:rsidP="00B40EC6" w:rsidRDefault="00807BB3" w14:paraId="02819CC1" w14:textId="6E4828F0">
      <w:pPr>
        <w:pStyle w:val="Lijstalinea"/>
        <w:numPr>
          <w:ilvl w:val="1"/>
          <w:numId w:val="54"/>
        </w:numPr>
        <w:jc w:val="both"/>
        <w:rPr>
          <w:rFonts w:ascii="Verdana" w:hAnsi="Verdana"/>
          <w:sz w:val="18"/>
          <w:szCs w:val="18"/>
        </w:rPr>
      </w:pPr>
      <w:r w:rsidRPr="00807BB3">
        <w:rPr>
          <w:rFonts w:ascii="Verdana" w:hAnsi="Verdana"/>
          <w:sz w:val="18"/>
          <w:szCs w:val="18"/>
        </w:rPr>
        <w:t xml:space="preserve">Wateren zijn </w:t>
      </w:r>
      <w:r>
        <w:rPr>
          <w:rFonts w:ascii="Verdana" w:hAnsi="Verdana"/>
          <w:sz w:val="18"/>
          <w:szCs w:val="18"/>
        </w:rPr>
        <w:t xml:space="preserve">voornamelijk </w:t>
      </w:r>
      <w:r w:rsidRPr="00807BB3">
        <w:rPr>
          <w:rFonts w:ascii="Verdana" w:hAnsi="Verdana"/>
          <w:sz w:val="18"/>
          <w:szCs w:val="18"/>
        </w:rPr>
        <w:t>belangrijk voor het larvale stadium van zweefvliegen</w:t>
      </w:r>
      <w:r w:rsidR="007830F9">
        <w:rPr>
          <w:rFonts w:ascii="Verdana" w:hAnsi="Verdana"/>
          <w:sz w:val="18"/>
          <w:szCs w:val="18"/>
        </w:rPr>
        <w:t xml:space="preserve">. Daarnaast bieden </w:t>
      </w:r>
      <w:r w:rsidR="00C34986">
        <w:rPr>
          <w:rFonts w:ascii="Verdana" w:hAnsi="Verdana"/>
          <w:sz w:val="18"/>
          <w:szCs w:val="18"/>
        </w:rPr>
        <w:t xml:space="preserve">o.a. </w:t>
      </w:r>
      <w:r w:rsidRPr="00807BB3">
        <w:rPr>
          <w:rFonts w:ascii="Verdana" w:hAnsi="Verdana"/>
          <w:sz w:val="18"/>
          <w:szCs w:val="18"/>
        </w:rPr>
        <w:t xml:space="preserve">(natuurvriendelijke) oevers, uiterwaarden, </w:t>
      </w:r>
      <w:r w:rsidR="00C34986">
        <w:rPr>
          <w:rFonts w:ascii="Verdana" w:hAnsi="Verdana"/>
          <w:sz w:val="18"/>
          <w:szCs w:val="18"/>
        </w:rPr>
        <w:t xml:space="preserve">en </w:t>
      </w:r>
      <w:r w:rsidRPr="00807BB3">
        <w:rPr>
          <w:rFonts w:ascii="Verdana" w:hAnsi="Verdana"/>
          <w:sz w:val="18"/>
          <w:szCs w:val="18"/>
        </w:rPr>
        <w:t>dijken leefgebied voor bestuivers.</w:t>
      </w:r>
      <w:r w:rsidR="001F18ED">
        <w:rPr>
          <w:rFonts w:ascii="Verdana" w:hAnsi="Verdana"/>
          <w:sz w:val="18"/>
          <w:szCs w:val="18"/>
        </w:rPr>
        <w:t xml:space="preserve"> </w:t>
      </w:r>
      <w:r w:rsidRPr="001F18ED" w:rsidR="001F18ED">
        <w:rPr>
          <w:rFonts w:ascii="Verdana" w:hAnsi="Verdana"/>
          <w:sz w:val="18"/>
          <w:szCs w:val="18"/>
        </w:rPr>
        <w:t>De stromingsgebieden, dijken en uiterwaarden zijn een areaal van redelijke omvang</w:t>
      </w:r>
      <w:r w:rsidR="001F18ED">
        <w:rPr>
          <w:rFonts w:ascii="Verdana" w:hAnsi="Verdana"/>
          <w:sz w:val="18"/>
          <w:szCs w:val="18"/>
        </w:rPr>
        <w:t xml:space="preserve"> en vormen daarmee </w:t>
      </w:r>
      <w:r w:rsidR="005124BC">
        <w:rPr>
          <w:rFonts w:ascii="Verdana" w:hAnsi="Verdana"/>
          <w:sz w:val="18"/>
          <w:szCs w:val="18"/>
        </w:rPr>
        <w:t xml:space="preserve">een groot areaal van potentieel </w:t>
      </w:r>
      <w:r w:rsidR="007830F9">
        <w:rPr>
          <w:rFonts w:ascii="Verdana" w:hAnsi="Verdana"/>
          <w:sz w:val="18"/>
          <w:szCs w:val="18"/>
        </w:rPr>
        <w:t>leef</w:t>
      </w:r>
      <w:r w:rsidR="005124BC">
        <w:rPr>
          <w:rFonts w:ascii="Verdana" w:hAnsi="Verdana"/>
          <w:sz w:val="18"/>
          <w:szCs w:val="18"/>
        </w:rPr>
        <w:t>gebied</w:t>
      </w:r>
      <w:r w:rsidRPr="001F18ED" w:rsidR="001F18ED">
        <w:rPr>
          <w:rFonts w:ascii="Verdana" w:hAnsi="Verdana"/>
          <w:sz w:val="18"/>
          <w:szCs w:val="18"/>
        </w:rPr>
        <w:t xml:space="preserve">. Drukfactoren spelen </w:t>
      </w:r>
      <w:r w:rsidR="005124BC">
        <w:rPr>
          <w:rFonts w:ascii="Verdana" w:hAnsi="Verdana"/>
          <w:sz w:val="18"/>
          <w:szCs w:val="18"/>
        </w:rPr>
        <w:t>ook</w:t>
      </w:r>
      <w:r w:rsidR="00FD6FAE">
        <w:rPr>
          <w:rFonts w:ascii="Verdana" w:hAnsi="Verdana"/>
          <w:sz w:val="18"/>
          <w:szCs w:val="18"/>
        </w:rPr>
        <w:t xml:space="preserve"> in waterrijke gebieden</w:t>
      </w:r>
      <w:r w:rsidRPr="001F18ED" w:rsidR="001F18ED">
        <w:rPr>
          <w:rFonts w:ascii="Verdana" w:hAnsi="Verdana"/>
          <w:sz w:val="18"/>
          <w:szCs w:val="18"/>
        </w:rPr>
        <w:t>, waarbij de oorsprong van de drukfactoren zich meestal buiten de gebieden zelf bevindt</w:t>
      </w:r>
      <w:r w:rsidR="003D256A">
        <w:rPr>
          <w:rFonts w:ascii="Verdana" w:hAnsi="Verdana"/>
          <w:sz w:val="18"/>
          <w:szCs w:val="18"/>
        </w:rPr>
        <w:t xml:space="preserve">. </w:t>
      </w:r>
    </w:p>
    <w:p w:rsidRPr="00812D11" w:rsidR="00812D11" w:rsidP="00C86326" w:rsidRDefault="00812D11" w14:paraId="48FD653B" w14:textId="392FE7B2">
      <w:pPr>
        <w:spacing w:after="0"/>
        <w:jc w:val="both"/>
        <w:rPr>
          <w:rFonts w:ascii="Verdana" w:hAnsi="Verdana"/>
          <w:sz w:val="18"/>
          <w:szCs w:val="18"/>
          <w:u w:val="single"/>
        </w:rPr>
      </w:pPr>
      <w:r>
        <w:rPr>
          <w:rFonts w:ascii="Verdana" w:hAnsi="Verdana"/>
          <w:sz w:val="18"/>
          <w:szCs w:val="18"/>
          <w:u w:val="single"/>
        </w:rPr>
        <w:t>Reductie gewasbeschermingsmiddelen</w:t>
      </w:r>
    </w:p>
    <w:p w:rsidRPr="00402F0A" w:rsidR="00402F0A" w:rsidP="00C86326" w:rsidRDefault="00BA6AC7" w14:paraId="06BCD3EC" w14:textId="2DA9EA6D">
      <w:pPr>
        <w:jc w:val="both"/>
        <w:rPr>
          <w:rFonts w:ascii="Verdana" w:hAnsi="Verdana"/>
          <w:sz w:val="18"/>
          <w:szCs w:val="18"/>
        </w:rPr>
      </w:pPr>
      <w:r>
        <w:rPr>
          <w:rFonts w:ascii="Verdana" w:hAnsi="Verdana"/>
          <w:sz w:val="18"/>
          <w:szCs w:val="18"/>
        </w:rPr>
        <w:t>Restrictief en zorgvuldig gebruik</w:t>
      </w:r>
      <w:r w:rsidRPr="231C837C" w:rsidR="2E141550">
        <w:rPr>
          <w:rFonts w:ascii="Verdana" w:hAnsi="Verdana"/>
          <w:sz w:val="18"/>
          <w:szCs w:val="18"/>
        </w:rPr>
        <w:t xml:space="preserve"> van</w:t>
      </w:r>
      <w:r w:rsidRPr="231C837C" w:rsidR="00402F0A">
        <w:rPr>
          <w:rFonts w:ascii="Verdana" w:hAnsi="Verdana"/>
          <w:sz w:val="18"/>
          <w:szCs w:val="18"/>
        </w:rPr>
        <w:t xml:space="preserve"> </w:t>
      </w:r>
      <w:r w:rsidRPr="00402F0A" w:rsidR="00402F0A">
        <w:rPr>
          <w:rFonts w:ascii="Verdana" w:hAnsi="Verdana"/>
          <w:sz w:val="18"/>
          <w:szCs w:val="18"/>
        </w:rPr>
        <w:t xml:space="preserve">gewasbeschermingsmiddelen is cruciaal </w:t>
      </w:r>
      <w:r w:rsidRPr="231C837C" w:rsidR="00402F0A">
        <w:rPr>
          <w:rFonts w:ascii="Verdana" w:hAnsi="Verdana"/>
          <w:sz w:val="18"/>
          <w:szCs w:val="18"/>
        </w:rPr>
        <w:t>voor bestuivers.</w:t>
      </w:r>
      <w:r w:rsidRPr="00402F0A" w:rsidR="00402F0A">
        <w:rPr>
          <w:rFonts w:ascii="Verdana" w:hAnsi="Verdana"/>
          <w:sz w:val="18"/>
          <w:szCs w:val="18"/>
        </w:rPr>
        <w:t xml:space="preserve"> </w:t>
      </w:r>
      <w:r w:rsidRPr="1788D147" w:rsidR="08E29346">
        <w:rPr>
          <w:rFonts w:ascii="Verdana" w:hAnsi="Verdana" w:eastAsia="Verdana" w:cs="Verdana"/>
          <w:color w:val="000000" w:themeColor="text1"/>
          <w:sz w:val="18"/>
          <w:szCs w:val="18"/>
        </w:rPr>
        <w:t xml:space="preserve">Hier heeft het Rijk een taak en verantwoordelijkheid. </w:t>
      </w:r>
      <w:r w:rsidRPr="00402F0A" w:rsidR="00402F0A">
        <w:rPr>
          <w:rFonts w:ascii="Verdana" w:hAnsi="Verdana"/>
          <w:sz w:val="18"/>
          <w:szCs w:val="18"/>
        </w:rPr>
        <w:t xml:space="preserve">Bestuivers kunnen direct worden blootgesteld aan deze stoffen of indirect worden geraakt doordat hun voedselbron afneemt. Daarnaast kunnen de middelen zich ophopen in de voedselketen. </w:t>
      </w:r>
      <w:r w:rsidR="00AD4A9F">
        <w:rPr>
          <w:rFonts w:ascii="Verdana" w:hAnsi="Verdana"/>
          <w:sz w:val="18"/>
          <w:szCs w:val="18"/>
        </w:rPr>
        <w:t>Gewasbeschermingsmiddelen</w:t>
      </w:r>
      <w:r w:rsidRPr="00402F0A" w:rsidR="00402F0A">
        <w:rPr>
          <w:rFonts w:ascii="Verdana" w:hAnsi="Verdana"/>
          <w:sz w:val="18"/>
          <w:szCs w:val="18"/>
        </w:rPr>
        <w:t xml:space="preserve"> zijn in sommige gevallen direct giftig voor bestuivers, of kunnen leiden tot verminderde voortplanting, verhoogde sterfte of verstoring van gedrag.  </w:t>
      </w:r>
    </w:p>
    <w:p w:rsidRPr="00402F0A" w:rsidR="00402F0A" w:rsidP="00C86326" w:rsidRDefault="00402F0A" w14:paraId="3E6FD1E6" w14:textId="3348F9A6">
      <w:pPr>
        <w:jc w:val="both"/>
        <w:rPr>
          <w:rFonts w:ascii="Verdana" w:hAnsi="Verdana"/>
          <w:sz w:val="18"/>
          <w:szCs w:val="18"/>
        </w:rPr>
      </w:pPr>
      <w:r w:rsidRPr="54D1141A">
        <w:rPr>
          <w:rFonts w:ascii="Verdana" w:hAnsi="Verdana"/>
          <w:sz w:val="18"/>
          <w:szCs w:val="18"/>
        </w:rPr>
        <w:t xml:space="preserve">De exacte </w:t>
      </w:r>
      <w:r w:rsidRPr="54D1141A" w:rsidR="00986901">
        <w:rPr>
          <w:rFonts w:ascii="Verdana" w:hAnsi="Verdana"/>
          <w:sz w:val="18"/>
          <w:szCs w:val="18"/>
        </w:rPr>
        <w:t xml:space="preserve">omvang van de </w:t>
      </w:r>
      <w:r w:rsidRPr="54D1141A">
        <w:rPr>
          <w:rFonts w:ascii="Verdana" w:hAnsi="Verdana"/>
          <w:sz w:val="18"/>
          <w:szCs w:val="18"/>
        </w:rPr>
        <w:t xml:space="preserve">benodigde reductie om de </w:t>
      </w:r>
      <w:r w:rsidRPr="54D1141A" w:rsidR="00986901">
        <w:rPr>
          <w:rFonts w:ascii="Verdana" w:hAnsi="Verdana"/>
          <w:sz w:val="18"/>
          <w:szCs w:val="18"/>
        </w:rPr>
        <w:t>bestuiver</w:t>
      </w:r>
      <w:r w:rsidRPr="54D1141A">
        <w:rPr>
          <w:rFonts w:ascii="Verdana" w:hAnsi="Verdana"/>
          <w:sz w:val="18"/>
          <w:szCs w:val="18"/>
        </w:rPr>
        <w:t>trend te keren en daarna bevredigende niveaus te behalen, is onduidelijk. Wel is duidelijk dat reductie van gewasbescherming</w:t>
      </w:r>
      <w:r w:rsidRPr="54D1141A" w:rsidR="60D92783">
        <w:rPr>
          <w:rFonts w:ascii="Verdana" w:hAnsi="Verdana"/>
          <w:sz w:val="18"/>
          <w:szCs w:val="18"/>
        </w:rPr>
        <w:t>smiddelen</w:t>
      </w:r>
      <w:r w:rsidRPr="54D1141A">
        <w:rPr>
          <w:rFonts w:ascii="Verdana" w:hAnsi="Verdana"/>
          <w:sz w:val="18"/>
          <w:szCs w:val="18"/>
        </w:rPr>
        <w:t xml:space="preserve"> belangrijk is voor het verbeteren van de bestuiverpopulatie en noodzakelijk voor het creëren van een veilig leefgebied.  </w:t>
      </w:r>
    </w:p>
    <w:p w:rsidRPr="00402F0A" w:rsidR="00402F0A" w:rsidP="00C86326" w:rsidRDefault="00402F0A" w14:paraId="04984CCA" w14:textId="24FD79AD">
      <w:pPr>
        <w:jc w:val="both"/>
        <w:rPr>
          <w:rFonts w:ascii="Verdana" w:hAnsi="Verdana"/>
          <w:sz w:val="18"/>
          <w:szCs w:val="18"/>
        </w:rPr>
      </w:pPr>
      <w:r w:rsidRPr="00402F0A">
        <w:rPr>
          <w:rFonts w:ascii="Verdana" w:hAnsi="Verdana"/>
          <w:sz w:val="18"/>
          <w:szCs w:val="18"/>
        </w:rPr>
        <w:t xml:space="preserve">Er zijn 3 belangrijke stappen die gezet </w:t>
      </w:r>
      <w:r w:rsidR="003E6C15">
        <w:rPr>
          <w:rFonts w:ascii="Verdana" w:hAnsi="Verdana"/>
          <w:sz w:val="18"/>
          <w:szCs w:val="18"/>
        </w:rPr>
        <w:t>kunnen</w:t>
      </w:r>
      <w:r w:rsidRPr="00402F0A" w:rsidR="003E6C15">
        <w:rPr>
          <w:rFonts w:ascii="Verdana" w:hAnsi="Verdana"/>
          <w:sz w:val="18"/>
          <w:szCs w:val="18"/>
        </w:rPr>
        <w:t xml:space="preserve"> </w:t>
      </w:r>
      <w:r w:rsidRPr="00402F0A">
        <w:rPr>
          <w:rFonts w:ascii="Verdana" w:hAnsi="Verdana"/>
          <w:sz w:val="18"/>
          <w:szCs w:val="18"/>
        </w:rPr>
        <w:t xml:space="preserve">worden voor bestuivers: </w:t>
      </w:r>
    </w:p>
    <w:p w:rsidRPr="00402F0A" w:rsidR="00402F0A" w:rsidP="00B40EC6" w:rsidRDefault="003E6C15" w14:paraId="189D40DE" w14:textId="287C7FDA">
      <w:pPr>
        <w:pStyle w:val="Lijstalinea"/>
        <w:numPr>
          <w:ilvl w:val="0"/>
          <w:numId w:val="42"/>
        </w:numPr>
        <w:jc w:val="both"/>
        <w:rPr>
          <w:rFonts w:ascii="Verdana" w:hAnsi="Verdana"/>
          <w:sz w:val="18"/>
          <w:szCs w:val="18"/>
        </w:rPr>
      </w:pPr>
      <w:r>
        <w:rPr>
          <w:rFonts w:ascii="Verdana" w:hAnsi="Verdana"/>
          <w:sz w:val="18"/>
          <w:szCs w:val="18"/>
        </w:rPr>
        <w:t>Het meenemen van bestuivers</w:t>
      </w:r>
      <w:r w:rsidRPr="00402F0A" w:rsidR="00402F0A">
        <w:rPr>
          <w:rFonts w:ascii="Verdana" w:hAnsi="Verdana"/>
          <w:sz w:val="18"/>
          <w:szCs w:val="18"/>
        </w:rPr>
        <w:t xml:space="preserve"> in de nieuwe convenanten rondom gewasbeschermingsmiddelen. Hiermee worden ze ook meegenomen in benodigde onderzoeken en maatregelen</w:t>
      </w:r>
      <w:r>
        <w:rPr>
          <w:rFonts w:ascii="Verdana" w:hAnsi="Verdana"/>
          <w:sz w:val="18"/>
          <w:szCs w:val="18"/>
        </w:rPr>
        <w:t xml:space="preserve">, zoals </w:t>
      </w:r>
      <w:r w:rsidRPr="00402F0A" w:rsidR="00402F0A">
        <w:rPr>
          <w:rFonts w:ascii="Verdana" w:hAnsi="Verdana"/>
          <w:sz w:val="18"/>
          <w:szCs w:val="18"/>
        </w:rPr>
        <w:t xml:space="preserve">reductie, zonering rond kwetsbare gebieden en het stimuleren van gebruik van groene middelen. </w:t>
      </w:r>
    </w:p>
    <w:p w:rsidRPr="00402F0A" w:rsidR="00402F0A" w:rsidP="00B40EC6" w:rsidRDefault="003E6C15" w14:paraId="794355AF" w14:textId="55750574">
      <w:pPr>
        <w:pStyle w:val="Lijstalinea"/>
        <w:numPr>
          <w:ilvl w:val="0"/>
          <w:numId w:val="42"/>
        </w:numPr>
        <w:jc w:val="both"/>
        <w:rPr>
          <w:rFonts w:ascii="Verdana" w:hAnsi="Verdana"/>
          <w:sz w:val="18"/>
          <w:szCs w:val="18"/>
        </w:rPr>
      </w:pPr>
      <w:r>
        <w:rPr>
          <w:rFonts w:ascii="Verdana" w:hAnsi="Verdana"/>
          <w:sz w:val="18"/>
          <w:szCs w:val="18"/>
        </w:rPr>
        <w:t xml:space="preserve">Het </w:t>
      </w:r>
      <w:r w:rsidR="00BA6AC7">
        <w:rPr>
          <w:rFonts w:ascii="Verdana" w:hAnsi="Verdana"/>
          <w:sz w:val="18"/>
          <w:szCs w:val="18"/>
        </w:rPr>
        <w:t>beoordelen</w:t>
      </w:r>
      <w:r>
        <w:rPr>
          <w:rFonts w:ascii="Verdana" w:hAnsi="Verdana"/>
          <w:sz w:val="18"/>
          <w:szCs w:val="18"/>
        </w:rPr>
        <w:t xml:space="preserve"> van </w:t>
      </w:r>
      <w:r w:rsidR="00BA6AC7">
        <w:rPr>
          <w:rFonts w:ascii="Verdana" w:hAnsi="Verdana"/>
          <w:sz w:val="18"/>
          <w:szCs w:val="18"/>
        </w:rPr>
        <w:t xml:space="preserve">de effecten van </w:t>
      </w:r>
      <w:r>
        <w:rPr>
          <w:rFonts w:ascii="Verdana" w:hAnsi="Verdana"/>
          <w:sz w:val="18"/>
          <w:szCs w:val="18"/>
        </w:rPr>
        <w:t>g</w:t>
      </w:r>
      <w:r w:rsidRPr="00812D11" w:rsidR="00402F0A">
        <w:rPr>
          <w:rFonts w:ascii="Verdana" w:hAnsi="Verdana"/>
          <w:sz w:val="18"/>
          <w:szCs w:val="18"/>
        </w:rPr>
        <w:t>ewasbeschermingsmiddelen</w:t>
      </w:r>
      <w:r w:rsidRPr="00402F0A" w:rsidR="00402F0A">
        <w:rPr>
          <w:rFonts w:ascii="Verdana" w:hAnsi="Verdana"/>
          <w:sz w:val="18"/>
          <w:szCs w:val="18"/>
        </w:rPr>
        <w:t xml:space="preserve"> </w:t>
      </w:r>
      <w:r>
        <w:rPr>
          <w:rFonts w:ascii="Verdana" w:hAnsi="Verdana"/>
          <w:sz w:val="18"/>
          <w:szCs w:val="18"/>
        </w:rPr>
        <w:t xml:space="preserve">op </w:t>
      </w:r>
      <w:r w:rsidRPr="00402F0A">
        <w:rPr>
          <w:rFonts w:ascii="Verdana" w:hAnsi="Verdana"/>
          <w:sz w:val="18"/>
          <w:szCs w:val="18"/>
        </w:rPr>
        <w:t xml:space="preserve">andere bestuivers </w:t>
      </w:r>
      <w:r>
        <w:rPr>
          <w:rFonts w:ascii="Verdana" w:hAnsi="Verdana"/>
          <w:sz w:val="18"/>
          <w:szCs w:val="18"/>
        </w:rPr>
        <w:t>naast de</w:t>
      </w:r>
      <w:r w:rsidRPr="00402F0A" w:rsidR="00402F0A">
        <w:rPr>
          <w:rFonts w:ascii="Verdana" w:hAnsi="Verdana"/>
          <w:sz w:val="18"/>
          <w:szCs w:val="18"/>
        </w:rPr>
        <w:t xml:space="preserve"> honingbij, sluipwesp en hommel</w:t>
      </w:r>
      <w:r w:rsidR="000D042B">
        <w:rPr>
          <w:rFonts w:ascii="Verdana" w:hAnsi="Verdana"/>
          <w:sz w:val="18"/>
          <w:szCs w:val="18"/>
        </w:rPr>
        <w:t xml:space="preserve">.  Hierbij is er </w:t>
      </w:r>
      <w:r w:rsidR="007B7746">
        <w:rPr>
          <w:rFonts w:ascii="Verdana" w:hAnsi="Verdana"/>
          <w:sz w:val="18"/>
          <w:szCs w:val="18"/>
        </w:rPr>
        <w:t>nadrukkelijk</w:t>
      </w:r>
      <w:r w:rsidR="000D042B">
        <w:rPr>
          <w:rFonts w:ascii="Verdana" w:hAnsi="Verdana"/>
          <w:sz w:val="18"/>
          <w:szCs w:val="18"/>
        </w:rPr>
        <w:t xml:space="preserve"> aandacht nodig voor de </w:t>
      </w:r>
      <w:r w:rsidR="007B7746">
        <w:rPr>
          <w:rFonts w:ascii="Verdana" w:hAnsi="Verdana"/>
          <w:sz w:val="18"/>
          <w:szCs w:val="18"/>
        </w:rPr>
        <w:t xml:space="preserve">impact van gewasbeschermingsmiddelen op </w:t>
      </w:r>
      <w:r w:rsidR="000D042B">
        <w:rPr>
          <w:rFonts w:ascii="Verdana" w:hAnsi="Verdana"/>
          <w:sz w:val="18"/>
          <w:szCs w:val="18"/>
        </w:rPr>
        <w:t xml:space="preserve">verschillende </w:t>
      </w:r>
      <w:r w:rsidRPr="000D042B" w:rsidR="000D042B">
        <w:rPr>
          <w:rFonts w:ascii="Verdana" w:hAnsi="Verdana"/>
          <w:sz w:val="18"/>
          <w:szCs w:val="18"/>
        </w:rPr>
        <w:t xml:space="preserve">levensfasen van </w:t>
      </w:r>
      <w:r w:rsidR="000D042B">
        <w:rPr>
          <w:rFonts w:ascii="Verdana" w:hAnsi="Verdana"/>
          <w:sz w:val="18"/>
          <w:szCs w:val="18"/>
        </w:rPr>
        <w:t>bestuivers</w:t>
      </w:r>
      <w:r w:rsidRPr="000D042B" w:rsidR="000D042B">
        <w:rPr>
          <w:rFonts w:ascii="Verdana" w:hAnsi="Verdana"/>
          <w:sz w:val="18"/>
          <w:szCs w:val="18"/>
        </w:rPr>
        <w:t xml:space="preserve"> en de </w:t>
      </w:r>
      <w:r w:rsidR="007B7746">
        <w:rPr>
          <w:rFonts w:ascii="Verdana" w:hAnsi="Verdana"/>
          <w:sz w:val="18"/>
          <w:szCs w:val="18"/>
        </w:rPr>
        <w:t xml:space="preserve">impact van </w:t>
      </w:r>
      <w:r w:rsidRPr="000D042B" w:rsidR="000D042B">
        <w:rPr>
          <w:rFonts w:ascii="Verdana" w:hAnsi="Verdana"/>
          <w:sz w:val="18"/>
          <w:szCs w:val="18"/>
        </w:rPr>
        <w:t xml:space="preserve">cumulatie van </w:t>
      </w:r>
      <w:r w:rsidR="00ED1B12">
        <w:rPr>
          <w:rFonts w:ascii="Verdana" w:hAnsi="Verdana"/>
          <w:sz w:val="18"/>
          <w:szCs w:val="18"/>
        </w:rPr>
        <w:t xml:space="preserve">deze </w:t>
      </w:r>
      <w:r w:rsidRPr="000D042B" w:rsidR="000D042B">
        <w:rPr>
          <w:rFonts w:ascii="Verdana" w:hAnsi="Verdana"/>
          <w:sz w:val="18"/>
          <w:szCs w:val="18"/>
        </w:rPr>
        <w:t>middelen</w:t>
      </w:r>
      <w:r w:rsidR="000D042B">
        <w:rPr>
          <w:rFonts w:ascii="Verdana" w:hAnsi="Verdana"/>
          <w:sz w:val="18"/>
          <w:szCs w:val="18"/>
        </w:rPr>
        <w:t>.</w:t>
      </w:r>
    </w:p>
    <w:p w:rsidR="00812D11" w:rsidP="00B40EC6" w:rsidRDefault="00B26AD8" w14:paraId="4AA1FFF6" w14:textId="156B5B0D">
      <w:pPr>
        <w:pStyle w:val="Lijstalinea"/>
        <w:numPr>
          <w:ilvl w:val="0"/>
          <w:numId w:val="42"/>
        </w:numPr>
        <w:jc w:val="both"/>
        <w:rPr>
          <w:rFonts w:ascii="Verdana" w:hAnsi="Verdana"/>
          <w:sz w:val="18"/>
          <w:szCs w:val="18"/>
        </w:rPr>
      </w:pPr>
      <w:r>
        <w:rPr>
          <w:rFonts w:ascii="Verdana" w:hAnsi="Verdana"/>
          <w:sz w:val="18"/>
          <w:szCs w:val="18"/>
        </w:rPr>
        <w:t>Het meenemen van de r</w:t>
      </w:r>
      <w:r w:rsidRPr="00402F0A" w:rsidR="00402F0A">
        <w:rPr>
          <w:rFonts w:ascii="Verdana" w:hAnsi="Verdana"/>
          <w:sz w:val="18"/>
          <w:szCs w:val="18"/>
        </w:rPr>
        <w:t xml:space="preserve">eductie van gewasbeschermingsmiddelen in de </w:t>
      </w:r>
      <w:r w:rsidR="005A06DE">
        <w:rPr>
          <w:rFonts w:ascii="Verdana" w:hAnsi="Verdana"/>
          <w:sz w:val="18"/>
          <w:szCs w:val="18"/>
        </w:rPr>
        <w:t>te ontwikkelen</w:t>
      </w:r>
      <w:r w:rsidRPr="00402F0A" w:rsidR="00402F0A">
        <w:rPr>
          <w:rFonts w:ascii="Verdana" w:hAnsi="Verdana"/>
          <w:sz w:val="18"/>
          <w:szCs w:val="18"/>
        </w:rPr>
        <w:t xml:space="preserve"> zoneringsaanpak.  </w:t>
      </w:r>
    </w:p>
    <w:p w:rsidRPr="009B2829" w:rsidR="0037593E" w:rsidP="009B2829" w:rsidRDefault="0037593E" w14:paraId="5BA60459" w14:textId="70DBA4C4">
      <w:pPr>
        <w:jc w:val="both"/>
        <w:rPr>
          <w:rFonts w:ascii="Verdana" w:hAnsi="Verdana"/>
          <w:sz w:val="18"/>
          <w:szCs w:val="18"/>
        </w:rPr>
      </w:pPr>
      <w:r w:rsidRPr="009B2829">
        <w:rPr>
          <w:rFonts w:ascii="Verdana" w:hAnsi="Verdana"/>
          <w:sz w:val="18"/>
          <w:szCs w:val="18"/>
        </w:rPr>
        <w:t>Voor het definitieve Natuurplan wordt onderzocht welk ambitieniveau nodig en haalbaar is met inzet van de beschikbare middelen.</w:t>
      </w:r>
    </w:p>
    <w:p w:rsidRPr="001E7BC6" w:rsidR="001E7BC6" w:rsidP="00C86326" w:rsidRDefault="001E7BC6" w14:paraId="4C9AC0B3" w14:textId="5290C502">
      <w:pPr>
        <w:spacing w:after="0"/>
        <w:jc w:val="both"/>
        <w:rPr>
          <w:rFonts w:ascii="Verdana" w:hAnsi="Verdana"/>
          <w:sz w:val="18"/>
          <w:szCs w:val="18"/>
          <w:u w:val="single"/>
        </w:rPr>
      </w:pPr>
      <w:r w:rsidRPr="001E7BC6">
        <w:rPr>
          <w:rFonts w:ascii="Verdana" w:hAnsi="Verdana"/>
          <w:sz w:val="18"/>
          <w:szCs w:val="18"/>
          <w:u w:val="single"/>
        </w:rPr>
        <w:t xml:space="preserve">Ecologisch beheer en </w:t>
      </w:r>
      <w:r w:rsidR="00D3499F">
        <w:rPr>
          <w:rFonts w:ascii="Verdana" w:hAnsi="Verdana"/>
          <w:sz w:val="18"/>
          <w:szCs w:val="18"/>
          <w:u w:val="single"/>
        </w:rPr>
        <w:t>inrichting</w:t>
      </w:r>
      <w:r w:rsidRPr="001E7BC6" w:rsidR="00D3499F">
        <w:rPr>
          <w:rFonts w:ascii="Verdana" w:hAnsi="Verdana"/>
          <w:sz w:val="18"/>
          <w:szCs w:val="18"/>
          <w:u w:val="single"/>
        </w:rPr>
        <w:t xml:space="preserve"> </w:t>
      </w:r>
    </w:p>
    <w:p w:rsidRPr="001E7BC6" w:rsidR="001E7BC6" w:rsidP="00C86326" w:rsidRDefault="3BE9F6E5" w14:paraId="3F90FDD5" w14:textId="0A63303B">
      <w:pPr>
        <w:jc w:val="both"/>
        <w:rPr>
          <w:rFonts w:ascii="Verdana" w:hAnsi="Verdana"/>
          <w:sz w:val="18"/>
          <w:szCs w:val="18"/>
        </w:rPr>
      </w:pPr>
      <w:r w:rsidRPr="001E7BC6">
        <w:rPr>
          <w:rFonts w:ascii="Verdana" w:hAnsi="Verdana"/>
          <w:sz w:val="18"/>
          <w:szCs w:val="18"/>
        </w:rPr>
        <w:t xml:space="preserve">Ecologisch beheer en het vergroten van </w:t>
      </w:r>
      <w:r w:rsidR="07FD889F">
        <w:rPr>
          <w:rFonts w:ascii="Verdana" w:hAnsi="Verdana"/>
          <w:sz w:val="18"/>
          <w:szCs w:val="18"/>
        </w:rPr>
        <w:t>de</w:t>
      </w:r>
      <w:r w:rsidRPr="001E7BC6" w:rsidR="07FD889F">
        <w:rPr>
          <w:rFonts w:ascii="Verdana" w:hAnsi="Verdana"/>
          <w:sz w:val="18"/>
          <w:szCs w:val="18"/>
        </w:rPr>
        <w:t xml:space="preserve"> </w:t>
      </w:r>
      <w:r w:rsidR="183D88FC">
        <w:rPr>
          <w:rFonts w:ascii="Verdana" w:hAnsi="Verdana"/>
          <w:sz w:val="18"/>
          <w:szCs w:val="18"/>
        </w:rPr>
        <w:t>inheemse</w:t>
      </w:r>
      <w:r w:rsidRPr="001E7BC6">
        <w:rPr>
          <w:rFonts w:ascii="Verdana" w:hAnsi="Verdana"/>
          <w:sz w:val="18"/>
          <w:szCs w:val="18"/>
        </w:rPr>
        <w:t xml:space="preserve"> </w:t>
      </w:r>
      <w:r w:rsidR="07FD889F">
        <w:rPr>
          <w:rFonts w:ascii="Verdana" w:hAnsi="Verdana"/>
          <w:sz w:val="18"/>
          <w:szCs w:val="18"/>
        </w:rPr>
        <w:t>inrichting</w:t>
      </w:r>
      <w:r w:rsidRPr="001E7BC6">
        <w:rPr>
          <w:rFonts w:ascii="Verdana" w:hAnsi="Verdana"/>
          <w:sz w:val="18"/>
          <w:szCs w:val="18"/>
        </w:rPr>
        <w:t xml:space="preserve"> zijn bewezen effectieve maatregelen om het leefgebied </w:t>
      </w:r>
      <w:r w:rsidRPr="07F2CE8D">
        <w:rPr>
          <w:rFonts w:ascii="Verdana" w:hAnsi="Verdana"/>
          <w:sz w:val="18"/>
          <w:szCs w:val="18"/>
        </w:rPr>
        <w:t>van bestuivers te</w:t>
      </w:r>
      <w:r w:rsidRPr="001E7BC6">
        <w:rPr>
          <w:rFonts w:ascii="Verdana" w:hAnsi="Verdana"/>
          <w:sz w:val="18"/>
          <w:szCs w:val="18"/>
        </w:rPr>
        <w:t xml:space="preserve"> verbeteren</w:t>
      </w:r>
      <w:r w:rsidRPr="001E7BC6" w:rsidR="5C0F8F5B">
        <w:rPr>
          <w:rFonts w:ascii="Verdana" w:hAnsi="Verdana"/>
          <w:sz w:val="18"/>
          <w:szCs w:val="18"/>
        </w:rPr>
        <w:t xml:space="preserve"> en</w:t>
      </w:r>
      <w:r w:rsidRPr="54D1141A" w:rsidR="0D064AAD">
        <w:rPr>
          <w:rFonts w:ascii="Verdana" w:hAnsi="Verdana"/>
          <w:sz w:val="18"/>
          <w:szCs w:val="18"/>
        </w:rPr>
        <w:t xml:space="preserve"> </w:t>
      </w:r>
      <w:r w:rsidRPr="001E7BC6">
        <w:rPr>
          <w:rFonts w:ascii="Verdana" w:hAnsi="Verdana"/>
          <w:sz w:val="18"/>
          <w:szCs w:val="18"/>
        </w:rPr>
        <w:t>de ecologische connectiviteit te bevorderen</w:t>
      </w:r>
      <w:r w:rsidRPr="001E7BC6" w:rsidR="3DB4C0F4">
        <w:rPr>
          <w:rFonts w:ascii="Verdana" w:hAnsi="Verdana"/>
          <w:sz w:val="18"/>
          <w:szCs w:val="18"/>
        </w:rPr>
        <w:t>. Deze maatregelen</w:t>
      </w:r>
      <w:r w:rsidRPr="001E7BC6">
        <w:rPr>
          <w:rFonts w:ascii="Verdana" w:hAnsi="Verdana"/>
          <w:sz w:val="18"/>
          <w:szCs w:val="18"/>
        </w:rPr>
        <w:t xml:space="preserve"> bieden een mogelijkheid om op grote schaal een positief effect te realiseren </w:t>
      </w:r>
      <w:r w:rsidRPr="07F2CE8D">
        <w:rPr>
          <w:rFonts w:ascii="Verdana" w:hAnsi="Verdana"/>
          <w:sz w:val="18"/>
          <w:szCs w:val="18"/>
        </w:rPr>
        <w:t>op bestuiverpopulaties.</w:t>
      </w:r>
      <w:r w:rsidRPr="001E7BC6">
        <w:rPr>
          <w:rFonts w:ascii="Verdana" w:hAnsi="Verdana"/>
          <w:sz w:val="18"/>
          <w:szCs w:val="18"/>
        </w:rPr>
        <w:t xml:space="preserve"> Ecologisch beheer kan</w:t>
      </w:r>
      <w:r w:rsidR="26B08A58">
        <w:rPr>
          <w:rFonts w:ascii="Verdana" w:hAnsi="Verdana"/>
          <w:sz w:val="18"/>
          <w:szCs w:val="18"/>
        </w:rPr>
        <w:t>, wanneer de (financiële) randvoorwaarden voor de uitvoering op orde zijn,</w:t>
      </w:r>
      <w:r w:rsidRPr="001E7BC6">
        <w:rPr>
          <w:rFonts w:ascii="Verdana" w:hAnsi="Verdana"/>
          <w:sz w:val="18"/>
          <w:szCs w:val="18"/>
        </w:rPr>
        <w:t xml:space="preserve"> toegepast worden op een groot deel van de groene ruimten in Nederland, zoals bermen, slootkanten, dijken, parken en natuurgebieden. De totale (lange termijn) kosten van ecologisch maaibeheer </w:t>
      </w:r>
      <w:r w:rsidR="42738B03">
        <w:rPr>
          <w:rFonts w:ascii="Verdana" w:hAnsi="Verdana"/>
          <w:sz w:val="18"/>
          <w:szCs w:val="18"/>
        </w:rPr>
        <w:t>zijn</w:t>
      </w:r>
      <w:r w:rsidRPr="001E7BC6">
        <w:rPr>
          <w:rFonts w:ascii="Verdana" w:hAnsi="Verdana"/>
          <w:sz w:val="18"/>
          <w:szCs w:val="18"/>
        </w:rPr>
        <w:t xml:space="preserve"> in veel gevallen </w:t>
      </w:r>
      <w:r w:rsidR="42738B03">
        <w:rPr>
          <w:rFonts w:ascii="Verdana" w:hAnsi="Verdana"/>
          <w:sz w:val="18"/>
          <w:szCs w:val="18"/>
        </w:rPr>
        <w:t>lager</w:t>
      </w:r>
      <w:r w:rsidRPr="001E7BC6">
        <w:rPr>
          <w:rFonts w:ascii="Verdana" w:hAnsi="Verdana"/>
          <w:sz w:val="18"/>
          <w:szCs w:val="18"/>
        </w:rPr>
        <w:t xml:space="preserve"> dan standaard maaibeheer</w:t>
      </w:r>
      <w:r w:rsidR="69D0265D">
        <w:rPr>
          <w:rFonts w:ascii="Verdana" w:hAnsi="Verdana"/>
          <w:sz w:val="18"/>
          <w:szCs w:val="18"/>
        </w:rPr>
        <w:t>.</w:t>
      </w:r>
      <w:r w:rsidR="00DF1D1F">
        <w:rPr>
          <w:rStyle w:val="Voetnootmarkering"/>
          <w:rFonts w:ascii="Verdana" w:hAnsi="Verdana"/>
          <w:sz w:val="18"/>
          <w:szCs w:val="18"/>
        </w:rPr>
        <w:footnoteReference w:id="159"/>
      </w:r>
      <w:r w:rsidRPr="001E7BC6">
        <w:rPr>
          <w:rFonts w:ascii="Verdana" w:hAnsi="Verdana"/>
          <w:sz w:val="18"/>
          <w:szCs w:val="18"/>
        </w:rPr>
        <w:t xml:space="preserve"> Wel zijn er investeringskosten nodig voor de omschakeling naar ecologisch beheer, bijvoorbeeld voor het aanschaffen van de juiste apparatuur en de omscholing van groenbeheerders</w:t>
      </w:r>
      <w:r w:rsidRPr="001E7BC6" w:rsidR="36871D93">
        <w:rPr>
          <w:rFonts w:ascii="Verdana" w:hAnsi="Verdana"/>
          <w:sz w:val="18"/>
          <w:szCs w:val="18"/>
        </w:rPr>
        <w:t xml:space="preserve">, en middelen voor het uitvoeren van </w:t>
      </w:r>
      <w:r w:rsidRPr="42085A34" w:rsidR="36871D93">
        <w:rPr>
          <w:rFonts w:ascii="Verdana" w:hAnsi="Verdana"/>
          <w:sz w:val="18"/>
          <w:szCs w:val="18"/>
        </w:rPr>
        <w:t xml:space="preserve">ecologisch beheer waar de kosten hoger </w:t>
      </w:r>
      <w:r w:rsidRPr="06C570FE" w:rsidR="5731C40F">
        <w:rPr>
          <w:rFonts w:ascii="Verdana" w:hAnsi="Verdana"/>
          <w:sz w:val="18"/>
          <w:szCs w:val="18"/>
        </w:rPr>
        <w:t xml:space="preserve">zijn </w:t>
      </w:r>
      <w:r w:rsidRPr="06C570FE" w:rsidR="36871D93">
        <w:rPr>
          <w:rFonts w:ascii="Verdana" w:hAnsi="Verdana"/>
          <w:sz w:val="18"/>
          <w:szCs w:val="18"/>
        </w:rPr>
        <w:t>dan</w:t>
      </w:r>
      <w:r w:rsidRPr="42085A34" w:rsidR="36871D93">
        <w:rPr>
          <w:rFonts w:ascii="Verdana" w:hAnsi="Verdana"/>
          <w:sz w:val="18"/>
          <w:szCs w:val="18"/>
        </w:rPr>
        <w:t xml:space="preserve"> de huidige beheermaatregelen</w:t>
      </w:r>
      <w:r w:rsidRPr="001E7BC6">
        <w:rPr>
          <w:rFonts w:ascii="Verdana" w:hAnsi="Verdana"/>
          <w:sz w:val="18"/>
          <w:szCs w:val="18"/>
        </w:rPr>
        <w:t xml:space="preserve">. </w:t>
      </w:r>
      <w:r w:rsidRPr="00882753" w:rsidR="54250ADD">
        <w:rPr>
          <w:rFonts w:ascii="Verdana" w:hAnsi="Verdana"/>
          <w:sz w:val="18"/>
          <w:szCs w:val="18"/>
        </w:rPr>
        <w:t>Er wordt door veel medeoverheden op verschillende schaalniveaus en onderdelen al ingezet op ecologisch beheer</w:t>
      </w:r>
      <w:r w:rsidR="54250ADD">
        <w:rPr>
          <w:rFonts w:ascii="Verdana" w:hAnsi="Verdana"/>
          <w:sz w:val="18"/>
          <w:szCs w:val="18"/>
        </w:rPr>
        <w:t>, maar het wordt nog niet op grote schaal toegepast</w:t>
      </w:r>
      <w:r w:rsidRPr="00882753" w:rsidR="54250ADD">
        <w:rPr>
          <w:rFonts w:ascii="Verdana" w:hAnsi="Verdana"/>
          <w:sz w:val="18"/>
          <w:szCs w:val="18"/>
        </w:rPr>
        <w:t xml:space="preserve">. </w:t>
      </w:r>
      <w:r w:rsidRPr="00746A1F" w:rsidR="54250ADD">
        <w:rPr>
          <w:rFonts w:ascii="Verdana" w:hAnsi="Verdana"/>
          <w:sz w:val="18"/>
          <w:szCs w:val="18"/>
        </w:rPr>
        <w:t xml:space="preserve">Zo </w:t>
      </w:r>
      <w:r w:rsidR="05E7E88B">
        <w:rPr>
          <w:rFonts w:ascii="Verdana" w:hAnsi="Verdana"/>
          <w:sz w:val="18"/>
          <w:szCs w:val="18"/>
        </w:rPr>
        <w:t>zetten</w:t>
      </w:r>
      <w:r w:rsidR="76DD36CA">
        <w:rPr>
          <w:rFonts w:ascii="Verdana" w:hAnsi="Verdana"/>
          <w:sz w:val="18"/>
          <w:szCs w:val="18"/>
        </w:rPr>
        <w:t xml:space="preserve"> </w:t>
      </w:r>
      <w:r w:rsidR="4AF8A987">
        <w:rPr>
          <w:rFonts w:ascii="Verdana" w:hAnsi="Verdana"/>
          <w:sz w:val="18"/>
          <w:szCs w:val="18"/>
        </w:rPr>
        <w:t>meerdere</w:t>
      </w:r>
      <w:r w:rsidR="76DD36CA">
        <w:rPr>
          <w:rFonts w:ascii="Verdana" w:hAnsi="Verdana"/>
          <w:sz w:val="18"/>
          <w:szCs w:val="18"/>
        </w:rPr>
        <w:t xml:space="preserve"> gemeenten</w:t>
      </w:r>
      <w:r w:rsidR="394EF127">
        <w:rPr>
          <w:rFonts w:ascii="Verdana" w:hAnsi="Verdana"/>
          <w:sz w:val="18"/>
          <w:szCs w:val="18"/>
        </w:rPr>
        <w:t xml:space="preserve"> en provincies</w:t>
      </w:r>
      <w:r w:rsidR="76DD36CA">
        <w:rPr>
          <w:rFonts w:ascii="Verdana" w:hAnsi="Verdana"/>
          <w:sz w:val="18"/>
          <w:szCs w:val="18"/>
        </w:rPr>
        <w:t xml:space="preserve"> </w:t>
      </w:r>
      <w:r w:rsidR="05E7E88B">
        <w:rPr>
          <w:rFonts w:ascii="Verdana" w:hAnsi="Verdana"/>
          <w:sz w:val="18"/>
          <w:szCs w:val="18"/>
        </w:rPr>
        <w:t>zich in voor n</w:t>
      </w:r>
      <w:r w:rsidRPr="00E13A70" w:rsidR="76DD36CA">
        <w:rPr>
          <w:rFonts w:ascii="Verdana" w:hAnsi="Verdana"/>
          <w:sz w:val="18"/>
          <w:szCs w:val="18"/>
        </w:rPr>
        <w:t>atuurlijk bermbeheer, in de vorm van verschraling, gefaseerd maaien, afvoer van maaisel en ecologische verbinding</w:t>
      </w:r>
      <w:r w:rsidR="49C00AAF">
        <w:rPr>
          <w:rFonts w:ascii="Verdana" w:hAnsi="Verdana"/>
          <w:sz w:val="18"/>
          <w:szCs w:val="18"/>
        </w:rPr>
        <w:t>.</w:t>
      </w:r>
      <w:r w:rsidR="05E7E88B">
        <w:rPr>
          <w:rFonts w:ascii="Verdana" w:hAnsi="Verdana"/>
          <w:sz w:val="18"/>
          <w:szCs w:val="18"/>
        </w:rPr>
        <w:t xml:space="preserve"> </w:t>
      </w:r>
      <w:r w:rsidR="50E7C9A2">
        <w:rPr>
          <w:rFonts w:ascii="Verdana" w:hAnsi="Verdana"/>
          <w:sz w:val="18"/>
          <w:szCs w:val="18"/>
        </w:rPr>
        <w:t>Ook wordt er door een aantal waterschappen en provincies ingezet op bl</w:t>
      </w:r>
      <w:r w:rsidR="45E4E3EA">
        <w:rPr>
          <w:rFonts w:ascii="Verdana" w:hAnsi="Verdana"/>
          <w:sz w:val="18"/>
          <w:szCs w:val="18"/>
        </w:rPr>
        <w:t xml:space="preserve">oemrijke dijken. </w:t>
      </w:r>
    </w:p>
    <w:p w:rsidRPr="001E7BC6" w:rsidR="001E7BC6" w:rsidP="00C86326" w:rsidRDefault="001336F9" w14:paraId="1B21A96B" w14:textId="16056E43">
      <w:pPr>
        <w:jc w:val="both"/>
        <w:rPr>
          <w:rFonts w:ascii="Verdana" w:hAnsi="Verdana"/>
          <w:sz w:val="18"/>
          <w:szCs w:val="18"/>
        </w:rPr>
      </w:pPr>
      <w:r w:rsidRPr="000B18A7">
        <w:rPr>
          <w:rFonts w:ascii="Verdana" w:hAnsi="Verdana"/>
          <w:sz w:val="18"/>
          <w:szCs w:val="18"/>
        </w:rPr>
        <w:t>Ecologisch beheer en inrichting is belangrijk voor het herstellen van bestuiverpopulaties. Voor het definitieve Natuurplan wordt daarom onderzocht welk ambitieniveau nodig en haalbaar is met inzet van de beschikbare middelen.</w:t>
      </w:r>
      <w:r>
        <w:rPr>
          <w:rFonts w:ascii="Verdana" w:hAnsi="Verdana"/>
          <w:sz w:val="18"/>
          <w:szCs w:val="18"/>
        </w:rPr>
        <w:t xml:space="preserve"> </w:t>
      </w:r>
      <w:r w:rsidRPr="000B18A7" w:rsidR="00EE6C27">
        <w:rPr>
          <w:rFonts w:ascii="Verdana" w:hAnsi="Verdana"/>
          <w:sz w:val="18"/>
          <w:szCs w:val="18"/>
        </w:rPr>
        <w:t>Belangrijk aandachtspunt bij ecologisch beheer is dat dit niet conflicteert met onder andere de veiligheidsvoorschriften of andere gebruiksfuncties.</w:t>
      </w:r>
      <w:r w:rsidR="00EE6C27">
        <w:rPr>
          <w:rFonts w:ascii="Verdana" w:hAnsi="Verdana"/>
          <w:sz w:val="18"/>
          <w:szCs w:val="18"/>
        </w:rPr>
        <w:t xml:space="preserve"> </w:t>
      </w:r>
      <w:r w:rsidDel="00201863" w:rsidR="004D15A4">
        <w:rPr>
          <w:rFonts w:ascii="Verdana" w:hAnsi="Verdana"/>
          <w:sz w:val="18"/>
          <w:szCs w:val="18"/>
        </w:rPr>
        <w:t>Zowel</w:t>
      </w:r>
      <w:r w:rsidRPr="001E7BC6" w:rsidDel="00201863" w:rsidR="001E7BC6">
        <w:rPr>
          <w:rFonts w:ascii="Verdana" w:hAnsi="Verdana"/>
          <w:sz w:val="18"/>
          <w:szCs w:val="18"/>
        </w:rPr>
        <w:t xml:space="preserve"> Rijksgronden</w:t>
      </w:r>
      <w:r w:rsidDel="00201863" w:rsidR="004D15A4">
        <w:rPr>
          <w:rFonts w:ascii="Verdana" w:hAnsi="Verdana"/>
          <w:sz w:val="18"/>
          <w:szCs w:val="18"/>
        </w:rPr>
        <w:t xml:space="preserve"> als</w:t>
      </w:r>
      <w:r w:rsidRPr="001E7BC6" w:rsidDel="00201863" w:rsidR="001E7BC6">
        <w:rPr>
          <w:rFonts w:ascii="Verdana" w:hAnsi="Verdana"/>
          <w:sz w:val="18"/>
          <w:szCs w:val="18"/>
        </w:rPr>
        <w:t xml:space="preserve"> arealen in beheer van medeoverheden </w:t>
      </w:r>
      <w:r w:rsidRPr="7E4F3F7C" w:rsidR="3F70F62E">
        <w:rPr>
          <w:rFonts w:ascii="Verdana" w:hAnsi="Verdana"/>
          <w:sz w:val="18"/>
          <w:szCs w:val="18"/>
        </w:rPr>
        <w:t xml:space="preserve">zijn </w:t>
      </w:r>
      <w:r w:rsidRPr="001E7BC6" w:rsidDel="00201863" w:rsidR="001E7BC6">
        <w:rPr>
          <w:rFonts w:ascii="Verdana" w:hAnsi="Verdana"/>
          <w:sz w:val="18"/>
          <w:szCs w:val="18"/>
        </w:rPr>
        <w:t>belangrijke leefgebieden voor bestuivers</w:t>
      </w:r>
      <w:r w:rsidDel="00201863" w:rsidR="00D364B4">
        <w:rPr>
          <w:rFonts w:ascii="Verdana" w:hAnsi="Verdana"/>
          <w:sz w:val="18"/>
          <w:szCs w:val="18"/>
        </w:rPr>
        <w:t>, bijvoorbeeld</w:t>
      </w:r>
      <w:r w:rsidRPr="001E7BC6" w:rsidDel="00201863" w:rsidR="001E7BC6">
        <w:rPr>
          <w:rFonts w:ascii="Verdana" w:hAnsi="Verdana"/>
          <w:sz w:val="18"/>
          <w:szCs w:val="18"/>
        </w:rPr>
        <w:t xml:space="preserve"> dijken, parken, bermen</w:t>
      </w:r>
      <w:r w:rsidDel="00201863" w:rsidR="00D364B4">
        <w:rPr>
          <w:rFonts w:ascii="Verdana" w:hAnsi="Verdana"/>
          <w:sz w:val="18"/>
          <w:szCs w:val="18"/>
        </w:rPr>
        <w:t>, natuurgebieden</w:t>
      </w:r>
      <w:r w:rsidRPr="001E7BC6" w:rsidDel="00201863" w:rsidR="001E7BC6">
        <w:rPr>
          <w:rFonts w:ascii="Verdana" w:hAnsi="Verdana"/>
          <w:sz w:val="18"/>
          <w:szCs w:val="18"/>
        </w:rPr>
        <w:t xml:space="preserve"> en slootkanten. Met ecologisch beheer en aanbod kan hier veel impact gemaakt worden op het verbeteren van leefgebied van bestuivers. </w:t>
      </w:r>
      <w:r w:rsidR="00ED377C">
        <w:rPr>
          <w:rFonts w:ascii="Verdana" w:hAnsi="Verdana"/>
          <w:sz w:val="18"/>
          <w:szCs w:val="18"/>
        </w:rPr>
        <w:t xml:space="preserve">Er is bij de verdere uitwerking van </w:t>
      </w:r>
      <w:r w:rsidR="003F063B">
        <w:rPr>
          <w:rFonts w:ascii="Verdana" w:hAnsi="Verdana"/>
          <w:sz w:val="18"/>
          <w:szCs w:val="18"/>
        </w:rPr>
        <w:t xml:space="preserve">maatregelen voor </w:t>
      </w:r>
      <w:r w:rsidR="00ED377C">
        <w:rPr>
          <w:rFonts w:ascii="Verdana" w:hAnsi="Verdana"/>
          <w:sz w:val="18"/>
          <w:szCs w:val="18"/>
        </w:rPr>
        <w:t xml:space="preserve">ecologisch beheer </w:t>
      </w:r>
      <w:r w:rsidR="00A018A4">
        <w:rPr>
          <w:rFonts w:ascii="Verdana" w:hAnsi="Verdana"/>
          <w:sz w:val="18"/>
          <w:szCs w:val="18"/>
        </w:rPr>
        <w:t xml:space="preserve">ook </w:t>
      </w:r>
      <w:r w:rsidR="00ED377C">
        <w:rPr>
          <w:rFonts w:ascii="Verdana" w:hAnsi="Verdana"/>
          <w:sz w:val="18"/>
          <w:szCs w:val="18"/>
        </w:rPr>
        <w:t>aandacht nodig voor de</w:t>
      </w:r>
      <w:r w:rsidRPr="00ED377C" w:rsidR="00ED377C">
        <w:rPr>
          <w:rFonts w:ascii="Verdana" w:hAnsi="Verdana"/>
          <w:sz w:val="18"/>
          <w:szCs w:val="18"/>
        </w:rPr>
        <w:t xml:space="preserve"> belemmeringen die er momenteel zijn </w:t>
      </w:r>
      <w:r w:rsidR="00ED377C">
        <w:rPr>
          <w:rFonts w:ascii="Verdana" w:hAnsi="Verdana"/>
          <w:sz w:val="18"/>
          <w:szCs w:val="18"/>
        </w:rPr>
        <w:t>bij het toepassen ervan</w:t>
      </w:r>
      <w:r w:rsidRPr="00ED377C" w:rsidR="00ED377C">
        <w:rPr>
          <w:rFonts w:ascii="Verdana" w:hAnsi="Verdana"/>
          <w:sz w:val="18"/>
          <w:szCs w:val="18"/>
        </w:rPr>
        <w:t xml:space="preserve">. </w:t>
      </w:r>
    </w:p>
    <w:p w:rsidRPr="00201863" w:rsidR="00ED1B12" w:rsidP="00C86326" w:rsidRDefault="00ED1B12" w14:paraId="3884F670" w14:textId="060895CE">
      <w:pPr>
        <w:jc w:val="both"/>
        <w:rPr>
          <w:rFonts w:ascii="Verdana" w:hAnsi="Verdana"/>
          <w:sz w:val="18"/>
          <w:szCs w:val="18"/>
        </w:rPr>
      </w:pPr>
      <w:r w:rsidRPr="54D1141A">
        <w:rPr>
          <w:rFonts w:ascii="Verdana" w:hAnsi="Verdana"/>
          <w:sz w:val="18"/>
          <w:szCs w:val="18"/>
        </w:rPr>
        <w:t>Ook </w:t>
      </w:r>
      <w:r w:rsidRPr="54D1141A" w:rsidR="5FE9F734">
        <w:rPr>
          <w:rFonts w:ascii="Verdana" w:hAnsi="Verdana"/>
          <w:sz w:val="18"/>
          <w:szCs w:val="18"/>
        </w:rPr>
        <w:t>agrariërs</w:t>
      </w:r>
      <w:r w:rsidRPr="54D1141A">
        <w:rPr>
          <w:rFonts w:ascii="Verdana" w:hAnsi="Verdana"/>
          <w:sz w:val="18"/>
          <w:szCs w:val="18"/>
        </w:rPr>
        <w:t> kunnen bijdragen aan het herstel van bestuiverspopulaties </w:t>
      </w:r>
      <w:bookmarkStart w:name="_Int_AWwHPMRX" w:id="175"/>
      <w:r w:rsidRPr="54D1141A">
        <w:rPr>
          <w:rFonts w:ascii="Verdana" w:hAnsi="Verdana"/>
          <w:sz w:val="18"/>
          <w:szCs w:val="18"/>
        </w:rPr>
        <w:t>middels</w:t>
      </w:r>
      <w:bookmarkEnd w:id="175"/>
      <w:r w:rsidRPr="54D1141A">
        <w:rPr>
          <w:rFonts w:ascii="Verdana" w:hAnsi="Verdana"/>
          <w:sz w:val="18"/>
          <w:szCs w:val="18"/>
        </w:rPr>
        <w:t> het inzetten van ecologisch maaibeheer. Aangezien dit een directe invloed heeft op hun bedrijfsvoering, wordt het inpassen van ecologisch maaibeheer in agrarische bedrijfsvoering programmatisch onderzocht in samenhang met de programmatische aanpak graslandvlinderindex (Art. 11).  </w:t>
      </w:r>
    </w:p>
    <w:p w:rsidR="00321B00" w:rsidP="00C86326" w:rsidRDefault="00321B00" w14:paraId="1A64E7CA" w14:textId="5E078ADA">
      <w:pPr>
        <w:spacing w:after="0"/>
        <w:jc w:val="both"/>
        <w:rPr>
          <w:rFonts w:ascii="Verdana" w:hAnsi="Verdana"/>
          <w:sz w:val="18"/>
          <w:szCs w:val="18"/>
          <w:u w:val="single"/>
        </w:rPr>
      </w:pPr>
      <w:r>
        <w:rPr>
          <w:rFonts w:ascii="Verdana" w:hAnsi="Verdana"/>
          <w:sz w:val="18"/>
          <w:szCs w:val="18"/>
          <w:u w:val="single"/>
        </w:rPr>
        <w:t>Bijenlandschappen</w:t>
      </w:r>
    </w:p>
    <w:p w:rsidR="00DA2820" w:rsidP="00C86326" w:rsidRDefault="4DE0DC3B" w14:paraId="0E141A85" w14:textId="3B579EA7">
      <w:pPr>
        <w:jc w:val="both"/>
        <w:rPr>
          <w:rFonts w:ascii="Verdana" w:hAnsi="Verdana"/>
          <w:sz w:val="18"/>
          <w:szCs w:val="18"/>
        </w:rPr>
      </w:pPr>
      <w:r w:rsidRPr="00321B00">
        <w:rPr>
          <w:rFonts w:ascii="Verdana" w:hAnsi="Verdana"/>
          <w:sz w:val="18"/>
          <w:szCs w:val="18"/>
        </w:rPr>
        <w:t>Een bijenlandschap is een netwerk van leefgebieden waarin een Bed &amp; Breakfast voor bestuivers wordt gecreëerd. Dit wordt gedaan </w:t>
      </w:r>
      <w:r w:rsidRPr="00321B00" w:rsidR="5A34DFB5">
        <w:rPr>
          <w:rFonts w:ascii="Verdana" w:hAnsi="Verdana"/>
          <w:sz w:val="18"/>
          <w:szCs w:val="18"/>
        </w:rPr>
        <w:t>met</w:t>
      </w:r>
      <w:r w:rsidRPr="00321B00">
        <w:rPr>
          <w:rFonts w:ascii="Verdana" w:hAnsi="Verdana"/>
          <w:sz w:val="18"/>
          <w:szCs w:val="18"/>
        </w:rPr>
        <w:t xml:space="preserve"> bestuivervriendelijk beheer en -inrichting voor voldoende nestelgelegenheden, en het creëren van een ecologisch bloeiboog voor het waarborgen van voldoende en divers (inheems) voedselaanbod. Bijenlandschappen zijn regionale samenwerkingen met verschillende stakeholders en hebben een enorm positief effect. Na drie jaar zijn er </w:t>
      </w:r>
      <w:r w:rsidR="1037431D">
        <w:rPr>
          <w:rFonts w:ascii="Verdana" w:hAnsi="Verdana"/>
          <w:sz w:val="18"/>
          <w:szCs w:val="18"/>
        </w:rPr>
        <w:t xml:space="preserve">in de onderzochte gebieden </w:t>
      </w:r>
      <w:r w:rsidRPr="00321B00">
        <w:rPr>
          <w:rFonts w:ascii="Verdana" w:hAnsi="Verdana"/>
          <w:sz w:val="18"/>
          <w:szCs w:val="18"/>
        </w:rPr>
        <w:t xml:space="preserve">34% meer soorten </w:t>
      </w:r>
      <w:r w:rsidR="01AD0813">
        <w:rPr>
          <w:rFonts w:ascii="Verdana" w:hAnsi="Verdana"/>
          <w:sz w:val="18"/>
          <w:szCs w:val="18"/>
        </w:rPr>
        <w:t>bijen</w:t>
      </w:r>
      <w:r w:rsidRPr="00321B00">
        <w:rPr>
          <w:rFonts w:ascii="Verdana" w:hAnsi="Verdana"/>
          <w:sz w:val="18"/>
          <w:szCs w:val="18"/>
        </w:rPr>
        <w:t xml:space="preserve"> waargenomen</w:t>
      </w:r>
      <w:r w:rsidR="00F57E1F">
        <w:rPr>
          <w:rStyle w:val="Voetnootmarkering"/>
          <w:rFonts w:ascii="Verdana" w:hAnsi="Verdana"/>
          <w:sz w:val="18"/>
          <w:szCs w:val="18"/>
        </w:rPr>
        <w:footnoteReference w:id="160"/>
      </w:r>
      <w:r w:rsidRPr="00321B00">
        <w:rPr>
          <w:rFonts w:ascii="Verdana" w:hAnsi="Verdana"/>
          <w:sz w:val="18"/>
          <w:szCs w:val="18"/>
        </w:rPr>
        <w:t xml:space="preserve">. </w:t>
      </w:r>
    </w:p>
    <w:p w:rsidRPr="00321B00" w:rsidR="00321B00" w:rsidP="00C86326" w:rsidRDefault="00321B00" w14:paraId="030003FC" w14:textId="327D5AE0">
      <w:pPr>
        <w:jc w:val="both"/>
        <w:rPr>
          <w:rFonts w:ascii="Verdana" w:hAnsi="Verdana"/>
          <w:sz w:val="18"/>
          <w:szCs w:val="18"/>
        </w:rPr>
      </w:pPr>
      <w:r w:rsidRPr="00321B00">
        <w:rPr>
          <w:rFonts w:ascii="Verdana" w:hAnsi="Verdana"/>
          <w:sz w:val="18"/>
          <w:szCs w:val="18"/>
        </w:rPr>
        <w:t>De afgelopen twee jaar is een kleine incidentele subsidie voor bijenlandschappen beschikbaar gesteld vanuit de Nationale Bijenstrategie. Het budget voor dit jaar is verhoogd met 5 ton en net als vorig jaar werken LVVN en de Nationale Bijenstrategie nu samen met Deltaplan Biodiversiteitsherstel om de subsidie breder uit te zetten. Dit resulteerde in een groot animo; met een openingstijd van maar twee weken, werd er in 2025 maar liefst voor 1 miljoen euro aan aanvragen ingediend. Dit jaar met een openingstijd van vier weken is voor 3 miljoen euro aan aanvragen ingediend.    </w:t>
      </w:r>
    </w:p>
    <w:p w:rsidRPr="00321B00" w:rsidR="00321B00" w:rsidP="00C86326" w:rsidRDefault="00321B00" w14:paraId="32A59B36" w14:textId="120142AB">
      <w:pPr>
        <w:jc w:val="both"/>
        <w:rPr>
          <w:rFonts w:ascii="Verdana" w:hAnsi="Verdana"/>
          <w:sz w:val="18"/>
          <w:szCs w:val="18"/>
        </w:rPr>
      </w:pPr>
      <w:r>
        <w:rPr>
          <w:rFonts w:ascii="Verdana" w:hAnsi="Verdana"/>
          <w:sz w:val="18"/>
          <w:szCs w:val="18"/>
        </w:rPr>
        <w:t xml:space="preserve">Er wordt </w:t>
      </w:r>
      <w:r w:rsidR="008E673A">
        <w:rPr>
          <w:rFonts w:ascii="Verdana" w:hAnsi="Verdana"/>
          <w:sz w:val="18"/>
          <w:szCs w:val="18"/>
        </w:rPr>
        <w:t xml:space="preserve">onderzocht of de </w:t>
      </w:r>
      <w:r w:rsidRPr="00321B00">
        <w:rPr>
          <w:rFonts w:ascii="Verdana" w:hAnsi="Verdana"/>
          <w:sz w:val="18"/>
          <w:szCs w:val="18"/>
        </w:rPr>
        <w:t>beschikbare middelen voor subsidies voor Bijenlandschappen</w:t>
      </w:r>
      <w:r w:rsidRPr="1788D147" w:rsidR="7BA5EF7C">
        <w:rPr>
          <w:rFonts w:ascii="Verdana" w:hAnsi="Verdana"/>
          <w:sz w:val="18"/>
          <w:szCs w:val="18"/>
        </w:rPr>
        <w:t xml:space="preserve"> door het Rijk</w:t>
      </w:r>
      <w:r w:rsidR="008E673A">
        <w:rPr>
          <w:rFonts w:ascii="Verdana" w:hAnsi="Verdana"/>
          <w:sz w:val="18"/>
          <w:szCs w:val="18"/>
        </w:rPr>
        <w:t xml:space="preserve"> verhoogd kunnen worden</w:t>
      </w:r>
      <w:r w:rsidRPr="1788D147">
        <w:rPr>
          <w:rFonts w:ascii="Verdana" w:hAnsi="Verdana"/>
          <w:sz w:val="18"/>
          <w:szCs w:val="18"/>
        </w:rPr>
        <w:t>.</w:t>
      </w:r>
      <w:r w:rsidRPr="00321B00">
        <w:rPr>
          <w:rFonts w:ascii="Verdana" w:hAnsi="Verdana"/>
          <w:sz w:val="18"/>
          <w:szCs w:val="18"/>
        </w:rPr>
        <w:t xml:space="preserve"> Bijenlandschappen zijn effectief, kunnen snel geïmplementeerd worden en er is veel belangstelling voor de subsidies. Voor de subsidies moet nog wel een regeling opgezet worden.</w:t>
      </w:r>
    </w:p>
    <w:p w:rsidR="00187337" w:rsidP="00C86326" w:rsidRDefault="00187337" w14:paraId="2BA2313C" w14:textId="2A9D6B42">
      <w:pPr>
        <w:spacing w:after="0"/>
        <w:jc w:val="both"/>
        <w:rPr>
          <w:rFonts w:ascii="Verdana" w:hAnsi="Verdana"/>
          <w:sz w:val="18"/>
          <w:szCs w:val="18"/>
          <w:u w:val="single"/>
        </w:rPr>
      </w:pPr>
      <w:r>
        <w:rPr>
          <w:rFonts w:ascii="Verdana" w:hAnsi="Verdana"/>
          <w:sz w:val="18"/>
          <w:szCs w:val="18"/>
          <w:u w:val="single"/>
        </w:rPr>
        <w:t>Bestuivers meenemen in lopende trajecten</w:t>
      </w:r>
    </w:p>
    <w:p w:rsidRPr="008E673A" w:rsidR="006D6229" w:rsidP="00C86326" w:rsidRDefault="00365676" w14:paraId="6F0EFCA4" w14:textId="4A36F2D6">
      <w:pPr>
        <w:jc w:val="both"/>
        <w:rPr>
          <w:rFonts w:ascii="Verdana" w:hAnsi="Verdana"/>
          <w:sz w:val="18"/>
          <w:szCs w:val="18"/>
        </w:rPr>
      </w:pPr>
      <w:r>
        <w:rPr>
          <w:rFonts w:ascii="Verdana" w:hAnsi="Verdana"/>
          <w:sz w:val="18"/>
          <w:szCs w:val="18"/>
        </w:rPr>
        <w:t>B</w:t>
      </w:r>
      <w:r w:rsidRPr="00187337" w:rsidR="00187337">
        <w:rPr>
          <w:rFonts w:ascii="Verdana" w:hAnsi="Verdana"/>
          <w:sz w:val="18"/>
          <w:szCs w:val="18"/>
        </w:rPr>
        <w:t xml:space="preserve">eheer- en inrichtingsprincipes </w:t>
      </w:r>
      <w:r w:rsidRPr="52D3224E" w:rsidR="00187337">
        <w:rPr>
          <w:rFonts w:ascii="Verdana" w:hAnsi="Verdana"/>
          <w:sz w:val="18"/>
          <w:szCs w:val="18"/>
        </w:rPr>
        <w:t>voor bestuivers</w:t>
      </w:r>
      <w:r>
        <w:rPr>
          <w:rFonts w:ascii="Verdana" w:hAnsi="Verdana"/>
          <w:sz w:val="18"/>
          <w:szCs w:val="18"/>
        </w:rPr>
        <w:t xml:space="preserve"> kunnen meegenomen worden</w:t>
      </w:r>
      <w:r w:rsidRPr="00187337" w:rsidR="00187337">
        <w:rPr>
          <w:rFonts w:ascii="Verdana" w:hAnsi="Verdana"/>
          <w:sz w:val="18"/>
          <w:szCs w:val="18"/>
        </w:rPr>
        <w:t xml:space="preserve"> in de ontwikkeling van nieuw beleid bij aanpalende beleidsdossiers. In alle ecosystemen moeten maatregelen </w:t>
      </w:r>
      <w:r w:rsidRPr="52D3224E" w:rsidR="00187337">
        <w:rPr>
          <w:rFonts w:ascii="Verdana" w:hAnsi="Verdana"/>
          <w:sz w:val="18"/>
          <w:szCs w:val="18"/>
        </w:rPr>
        <w:t>voor bestuivers genomen worden.</w:t>
      </w:r>
      <w:r w:rsidRPr="00187337" w:rsidR="00187337">
        <w:rPr>
          <w:rFonts w:ascii="Verdana" w:hAnsi="Verdana"/>
          <w:sz w:val="18"/>
          <w:szCs w:val="18"/>
        </w:rPr>
        <w:t xml:space="preserve"> Door aan te sluiten bij bestaande beleidsdossiers kan er efficiënt en op veel verschillende plekken ingezet worden op bestuivers. Veel beheer- en inrichtingsvoorschriften kunnen met kleine </w:t>
      </w:r>
      <w:r w:rsidRPr="76492AE8" w:rsidR="5AD37232">
        <w:rPr>
          <w:rFonts w:ascii="Verdana" w:hAnsi="Verdana"/>
          <w:sz w:val="18"/>
          <w:szCs w:val="18"/>
        </w:rPr>
        <w:t>aanpassing</w:t>
      </w:r>
      <w:r w:rsidRPr="76492AE8" w:rsidR="17230C80">
        <w:rPr>
          <w:rFonts w:ascii="Verdana" w:hAnsi="Verdana"/>
          <w:sz w:val="18"/>
          <w:szCs w:val="18"/>
        </w:rPr>
        <w:t>en</w:t>
      </w:r>
      <w:r w:rsidRPr="00187337" w:rsidR="00187337">
        <w:rPr>
          <w:rFonts w:ascii="Verdana" w:hAnsi="Verdana"/>
          <w:sz w:val="18"/>
          <w:szCs w:val="18"/>
        </w:rPr>
        <w:t xml:space="preserve"> ook bijdragen aan het behouden van bestuivers, maar zijn op dit moment nog niet op het juiste schaalniveau </w:t>
      </w:r>
      <w:r w:rsidRPr="52D3224E" w:rsidR="00187337">
        <w:rPr>
          <w:rFonts w:ascii="Verdana" w:hAnsi="Verdana"/>
          <w:sz w:val="18"/>
          <w:szCs w:val="18"/>
        </w:rPr>
        <w:t>voor bestuivers ingesteld</w:t>
      </w:r>
      <w:r w:rsidRPr="00187337" w:rsidR="00187337">
        <w:rPr>
          <w:rFonts w:ascii="Verdana" w:hAnsi="Verdana"/>
          <w:sz w:val="18"/>
          <w:szCs w:val="18"/>
        </w:rPr>
        <w:t xml:space="preserve"> (50-500 m) voor voedselaanbod en nestelgelegenheden. De aanpalende beleidsdossiers die het meest van belang zijn, liggen </w:t>
      </w:r>
      <w:r w:rsidR="00582AA6">
        <w:rPr>
          <w:rFonts w:ascii="Verdana" w:hAnsi="Verdana"/>
          <w:sz w:val="18"/>
          <w:szCs w:val="18"/>
        </w:rPr>
        <w:t xml:space="preserve">(op basis van de uitgangspunten) </w:t>
      </w:r>
      <w:r w:rsidRPr="00187337" w:rsidR="00187337">
        <w:rPr>
          <w:rFonts w:ascii="Verdana" w:hAnsi="Verdana"/>
          <w:sz w:val="18"/>
          <w:szCs w:val="18"/>
        </w:rPr>
        <w:t xml:space="preserve">bij pakketten voor prioritaire gebieden en zonering, natuurbeheer van NNN-gebieden en Natura-2000 gebieden, Basiskwaliteit Natuur, </w:t>
      </w:r>
      <w:r w:rsidRPr="52D3224E" w:rsidR="00187337">
        <w:rPr>
          <w:rFonts w:ascii="Verdana" w:hAnsi="Verdana"/>
          <w:sz w:val="18"/>
          <w:szCs w:val="18"/>
        </w:rPr>
        <w:t>Groenblauwe dooradering en</w:t>
      </w:r>
      <w:r w:rsidRPr="00187337" w:rsidR="00187337">
        <w:rPr>
          <w:rFonts w:ascii="Verdana" w:hAnsi="Verdana"/>
          <w:sz w:val="18"/>
          <w:szCs w:val="18"/>
        </w:rPr>
        <w:t xml:space="preserve"> de Bossenstrategie.</w:t>
      </w:r>
      <w:r w:rsidR="00EB71FA">
        <w:rPr>
          <w:rFonts w:ascii="Verdana" w:hAnsi="Verdana"/>
          <w:sz w:val="18"/>
          <w:szCs w:val="18"/>
        </w:rPr>
        <w:t xml:space="preserve"> </w:t>
      </w:r>
      <w:r w:rsidRPr="009B2829" w:rsidR="006D6229">
        <w:rPr>
          <w:rFonts w:ascii="Verdana" w:hAnsi="Verdana"/>
          <w:sz w:val="18"/>
          <w:szCs w:val="18"/>
        </w:rPr>
        <w:t>Ook uitvoering geven aan de KRW en de ontwikkeling naar een meer natuurinclusieve landbouw kunnen een belangrijke bijdrage leveren aan een gezond leefgebied voor bestuivers.</w:t>
      </w:r>
      <w:r w:rsidRPr="008E673A" w:rsidR="006D6229">
        <w:rPr>
          <w:rFonts w:ascii="Verdana" w:hAnsi="Verdana"/>
          <w:sz w:val="18"/>
          <w:szCs w:val="18"/>
        </w:rPr>
        <w:t> </w:t>
      </w:r>
      <w:r w:rsidRPr="009B2829" w:rsidR="006D6229">
        <w:rPr>
          <w:rFonts w:ascii="Verdana" w:hAnsi="Verdana"/>
          <w:sz w:val="18"/>
          <w:szCs w:val="18"/>
        </w:rPr>
        <w:t> Daarnaast kan er ook worden ingezet op het meenemen van kaders voor bestuivers bij andere beleidsdossiers, zoals het agrarisch natuur en landschapsbeheer (ANLb), de ecoregeling, en Groen in en om de Stad (GIOS), al lijkt de impact op bestuivers minder groot te zijn vanwege o.a. het areaal waarop het kan worden toegepast en de soorten bestuivers waarop het effect heeft. </w:t>
      </w:r>
      <w:r w:rsidRPr="008E673A" w:rsidR="006D6229">
        <w:rPr>
          <w:rFonts w:ascii="Verdana" w:hAnsi="Verdana"/>
          <w:sz w:val="18"/>
          <w:szCs w:val="18"/>
        </w:rPr>
        <w:t> </w:t>
      </w:r>
    </w:p>
    <w:p w:rsidRPr="009B2829" w:rsidR="00187337" w:rsidP="00C86326" w:rsidRDefault="00EB71FA" w14:paraId="75AB06B0" w14:textId="390EDD3A">
      <w:pPr>
        <w:jc w:val="both"/>
        <w:rPr>
          <w:rFonts w:ascii="Verdana" w:hAnsi="Verdana"/>
          <w:sz w:val="18"/>
          <w:szCs w:val="18"/>
          <w:u w:val="single"/>
        </w:rPr>
      </w:pPr>
      <w:r>
        <w:rPr>
          <w:rFonts w:ascii="Verdana" w:hAnsi="Verdana"/>
          <w:sz w:val="18"/>
          <w:szCs w:val="18"/>
        </w:rPr>
        <w:t>Ook bij het opstellen van</w:t>
      </w:r>
      <w:r w:rsidRPr="00187337" w:rsidR="00187337">
        <w:rPr>
          <w:rFonts w:ascii="Verdana" w:hAnsi="Verdana"/>
          <w:sz w:val="18"/>
          <w:szCs w:val="18"/>
        </w:rPr>
        <w:t xml:space="preserve"> maatregelen om </w:t>
      </w:r>
      <w:r w:rsidR="00DA4AA9">
        <w:rPr>
          <w:rFonts w:ascii="Verdana" w:hAnsi="Verdana"/>
          <w:sz w:val="18"/>
          <w:szCs w:val="18"/>
        </w:rPr>
        <w:t xml:space="preserve">bij te dragen aan doelen van andere artikelen van </w:t>
      </w:r>
      <w:r w:rsidRPr="00187337" w:rsidR="00187337">
        <w:rPr>
          <w:rFonts w:ascii="Verdana" w:hAnsi="Verdana"/>
          <w:sz w:val="18"/>
          <w:szCs w:val="18"/>
        </w:rPr>
        <w:t xml:space="preserve">de </w:t>
      </w:r>
      <w:r w:rsidR="00DA4AA9">
        <w:rPr>
          <w:rFonts w:ascii="Verdana" w:hAnsi="Verdana"/>
          <w:sz w:val="18"/>
          <w:szCs w:val="18"/>
        </w:rPr>
        <w:t>NHV kunnen beheer-</w:t>
      </w:r>
      <w:r w:rsidRPr="00187337" w:rsidR="00187337">
        <w:rPr>
          <w:rFonts w:ascii="Verdana" w:hAnsi="Verdana"/>
          <w:sz w:val="18"/>
          <w:szCs w:val="18"/>
        </w:rPr>
        <w:t xml:space="preserve"> en </w:t>
      </w:r>
      <w:r w:rsidR="00DA4AA9">
        <w:rPr>
          <w:rFonts w:ascii="Verdana" w:hAnsi="Verdana"/>
          <w:sz w:val="18"/>
          <w:szCs w:val="18"/>
        </w:rPr>
        <w:t>inrichtingsprincipes voor bestuivers meegenomen worden. Voornamelijk artikel 4, 8, 11 en 12</w:t>
      </w:r>
      <w:r w:rsidR="001B1C50">
        <w:rPr>
          <w:rFonts w:ascii="Verdana" w:hAnsi="Verdana"/>
          <w:sz w:val="18"/>
          <w:szCs w:val="18"/>
        </w:rPr>
        <w:t xml:space="preserve"> hebben veel raakvlakken met </w:t>
      </w:r>
      <w:r w:rsidR="006D6229">
        <w:rPr>
          <w:rFonts w:ascii="Verdana" w:hAnsi="Verdana"/>
          <w:sz w:val="18"/>
          <w:szCs w:val="18"/>
        </w:rPr>
        <w:t>de doelen</w:t>
      </w:r>
      <w:r w:rsidR="001B1C50">
        <w:rPr>
          <w:rFonts w:ascii="Verdana" w:hAnsi="Verdana"/>
          <w:sz w:val="18"/>
          <w:szCs w:val="18"/>
        </w:rPr>
        <w:t xml:space="preserve"> voor </w:t>
      </w:r>
      <w:r w:rsidRPr="008E673A" w:rsidR="001B1C50">
        <w:rPr>
          <w:rFonts w:ascii="Verdana" w:hAnsi="Verdana"/>
          <w:sz w:val="18"/>
          <w:szCs w:val="18"/>
        </w:rPr>
        <w:t xml:space="preserve">bestuivers. </w:t>
      </w:r>
      <w:r w:rsidRPr="009B2829" w:rsidR="006D6229">
        <w:rPr>
          <w:rFonts w:ascii="Verdana" w:hAnsi="Verdana"/>
          <w:sz w:val="18"/>
          <w:szCs w:val="18"/>
        </w:rPr>
        <w:t>Zo kan er bij het vergroten van groene ruimte in het stedelijk gebied ook gekeken worden naar een kwalitatieve inrichting en kunnen bepaalde bosrevitaliseringsmaatregelen (soms met kleine aanpassingen) ook bijdragen aan het verbeteren van het leefgebied voor bestuivers.  </w:t>
      </w:r>
    </w:p>
    <w:p w:rsidR="006632B0" w:rsidP="0D226439" w:rsidRDefault="006632B0" w14:paraId="6A0B48D7" w14:textId="3514EF59">
      <w:pPr>
        <w:spacing w:after="0"/>
        <w:jc w:val="both"/>
        <w:rPr>
          <w:rFonts w:ascii="Verdana" w:hAnsi="Verdana"/>
          <w:sz w:val="18"/>
          <w:szCs w:val="18"/>
          <w:u w:val="single"/>
        </w:rPr>
      </w:pPr>
      <w:r>
        <w:rPr>
          <w:rFonts w:ascii="Verdana" w:hAnsi="Verdana"/>
          <w:sz w:val="18"/>
          <w:szCs w:val="18"/>
          <w:u w:val="single"/>
        </w:rPr>
        <w:t>Honingbijkasten</w:t>
      </w:r>
    </w:p>
    <w:p w:rsidRPr="006632B0" w:rsidR="006632B0" w:rsidP="00C86326" w:rsidRDefault="006632B0" w14:paraId="1BCACF26" w14:textId="5FC9563E">
      <w:pPr>
        <w:jc w:val="both"/>
        <w:rPr>
          <w:rFonts w:ascii="Verdana" w:hAnsi="Verdana"/>
          <w:sz w:val="18"/>
          <w:szCs w:val="18"/>
        </w:rPr>
      </w:pPr>
      <w:r w:rsidRPr="2518207C">
        <w:rPr>
          <w:rFonts w:ascii="Verdana" w:hAnsi="Verdana"/>
          <w:sz w:val="18"/>
          <w:szCs w:val="18"/>
        </w:rPr>
        <w:t>Onderzoeken laten negatieve effecten van honingbijen op aantallen en</w:t>
      </w:r>
      <w:r w:rsidRPr="52D3224E" w:rsidR="326CE821">
        <w:rPr>
          <w:rFonts w:ascii="Verdana" w:hAnsi="Verdana"/>
          <w:sz w:val="18"/>
          <w:szCs w:val="18"/>
        </w:rPr>
        <w:t xml:space="preserve"> </w:t>
      </w:r>
      <w:r w:rsidRPr="2518207C">
        <w:rPr>
          <w:rFonts w:ascii="Verdana" w:hAnsi="Verdana"/>
          <w:sz w:val="18"/>
          <w:szCs w:val="18"/>
        </w:rPr>
        <w:t>biomassa van wilde bestuiverpopulaties zien, voornamelijk vanwege concurrentie om voedselaanbod. Momenteel is er geen regulering voor de plaatsing van honingbijkasten en zijn natuurgebieden de belangrijkste leefgebieden voor wilde bestuivers.  </w:t>
      </w:r>
    </w:p>
    <w:p w:rsidRPr="006632B0" w:rsidR="006632B0" w:rsidP="00C86326" w:rsidRDefault="00E77F37" w14:paraId="4E799E93" w14:textId="087C838E">
      <w:pPr>
        <w:jc w:val="both"/>
        <w:rPr>
          <w:rFonts w:ascii="Verdana" w:hAnsi="Verdana"/>
          <w:sz w:val="18"/>
          <w:szCs w:val="18"/>
        </w:rPr>
      </w:pPr>
      <w:r>
        <w:rPr>
          <w:rFonts w:ascii="Verdana" w:hAnsi="Verdana"/>
          <w:sz w:val="18"/>
          <w:szCs w:val="18"/>
        </w:rPr>
        <w:t xml:space="preserve">Het is daarom belangrijk om de druk van honingbijen op wilde bestuivers te verlagen. </w:t>
      </w:r>
      <w:r w:rsidRPr="492E0256" w:rsidR="00921BAF">
        <w:rPr>
          <w:rFonts w:ascii="Verdana" w:hAnsi="Verdana"/>
          <w:sz w:val="18"/>
          <w:szCs w:val="18"/>
        </w:rPr>
        <w:t xml:space="preserve">Er </w:t>
      </w:r>
      <w:r>
        <w:rPr>
          <w:rFonts w:ascii="Verdana" w:hAnsi="Verdana"/>
          <w:sz w:val="18"/>
          <w:szCs w:val="18"/>
        </w:rPr>
        <w:t>kan worden</w:t>
      </w:r>
      <w:r w:rsidRPr="492E0256" w:rsidR="769C7846">
        <w:rPr>
          <w:rFonts w:ascii="Verdana" w:hAnsi="Verdana"/>
          <w:sz w:val="18"/>
          <w:szCs w:val="18"/>
        </w:rPr>
        <w:t xml:space="preserve"> </w:t>
      </w:r>
      <w:r w:rsidRPr="492E0256" w:rsidR="00507C40">
        <w:rPr>
          <w:rFonts w:ascii="Verdana" w:hAnsi="Verdana"/>
          <w:sz w:val="18"/>
          <w:szCs w:val="18"/>
        </w:rPr>
        <w:t xml:space="preserve">ingezet op </w:t>
      </w:r>
      <w:r w:rsidRPr="0D226439" w:rsidR="00507C40">
        <w:rPr>
          <w:rFonts w:ascii="Verdana" w:hAnsi="Verdana"/>
          <w:sz w:val="18"/>
          <w:szCs w:val="18"/>
        </w:rPr>
        <w:t>een verbod op de plaatsing van honingbijkasten</w:t>
      </w:r>
      <w:r w:rsidRPr="492E0256" w:rsidR="00507C40">
        <w:rPr>
          <w:rFonts w:ascii="Verdana" w:hAnsi="Verdana"/>
          <w:sz w:val="18"/>
          <w:szCs w:val="18"/>
        </w:rPr>
        <w:t xml:space="preserve"> </w:t>
      </w:r>
      <w:r w:rsidRPr="0D226439" w:rsidR="00921BAF">
        <w:rPr>
          <w:rFonts w:ascii="Verdana" w:hAnsi="Verdana"/>
          <w:sz w:val="18"/>
          <w:szCs w:val="18"/>
        </w:rPr>
        <w:t xml:space="preserve">rond de belangrijkste gebieden voor bestuivers. De </w:t>
      </w:r>
      <w:r w:rsidRPr="492E0256" w:rsidR="002A488A">
        <w:rPr>
          <w:rFonts w:ascii="Verdana" w:hAnsi="Verdana"/>
          <w:sz w:val="18"/>
          <w:szCs w:val="18"/>
        </w:rPr>
        <w:t>belangrijkste</w:t>
      </w:r>
      <w:r w:rsidRPr="0D226439" w:rsidR="00921BAF">
        <w:rPr>
          <w:rFonts w:ascii="Verdana" w:hAnsi="Verdana"/>
          <w:sz w:val="18"/>
          <w:szCs w:val="18"/>
        </w:rPr>
        <w:t xml:space="preserve"> gebieden zijn in veel gevallen NNN-gebieden </w:t>
      </w:r>
      <w:r w:rsidR="005F49D3">
        <w:rPr>
          <w:rFonts w:ascii="Verdana" w:hAnsi="Verdana"/>
          <w:sz w:val="18"/>
          <w:szCs w:val="18"/>
        </w:rPr>
        <w:t>en</w:t>
      </w:r>
      <w:r w:rsidRPr="0D226439" w:rsidR="00921BAF">
        <w:rPr>
          <w:rFonts w:ascii="Verdana" w:hAnsi="Verdana"/>
          <w:sz w:val="18"/>
          <w:szCs w:val="18"/>
        </w:rPr>
        <w:t xml:space="preserve"> N</w:t>
      </w:r>
      <w:r w:rsidRPr="492E0256" w:rsidR="00614C75">
        <w:rPr>
          <w:rFonts w:ascii="Verdana" w:hAnsi="Verdana"/>
          <w:sz w:val="18"/>
          <w:szCs w:val="18"/>
        </w:rPr>
        <w:t xml:space="preserve">atura </w:t>
      </w:r>
      <w:r w:rsidRPr="0D226439" w:rsidR="00921BAF">
        <w:rPr>
          <w:rFonts w:ascii="Verdana" w:hAnsi="Verdana"/>
          <w:sz w:val="18"/>
          <w:szCs w:val="18"/>
        </w:rPr>
        <w:t>2000</w:t>
      </w:r>
      <w:r w:rsidRPr="492E0256" w:rsidR="00614C75">
        <w:rPr>
          <w:rFonts w:ascii="Verdana" w:hAnsi="Verdana"/>
          <w:sz w:val="18"/>
          <w:szCs w:val="18"/>
        </w:rPr>
        <w:t>-</w:t>
      </w:r>
      <w:r w:rsidRPr="492E0256" w:rsidR="00921BAF">
        <w:rPr>
          <w:rFonts w:ascii="Verdana" w:hAnsi="Verdana"/>
          <w:sz w:val="18"/>
          <w:szCs w:val="18"/>
        </w:rPr>
        <w:t xml:space="preserve">gebieden. Er zal </w:t>
      </w:r>
      <w:r w:rsidRPr="492E0256" w:rsidR="00902292">
        <w:rPr>
          <w:rFonts w:ascii="Verdana" w:hAnsi="Verdana"/>
          <w:sz w:val="18"/>
          <w:szCs w:val="18"/>
        </w:rPr>
        <w:t>uit</w:t>
      </w:r>
      <w:r w:rsidRPr="492E0256" w:rsidR="002C07C2">
        <w:rPr>
          <w:rFonts w:ascii="Verdana" w:hAnsi="Verdana"/>
          <w:sz w:val="18"/>
          <w:szCs w:val="18"/>
        </w:rPr>
        <w:t>gezocht</w:t>
      </w:r>
      <w:r w:rsidRPr="0D226439" w:rsidR="00921BAF">
        <w:rPr>
          <w:rFonts w:ascii="Verdana" w:hAnsi="Verdana"/>
          <w:sz w:val="18"/>
          <w:szCs w:val="18"/>
        </w:rPr>
        <w:t xml:space="preserve"> moeten </w:t>
      </w:r>
      <w:r w:rsidRPr="0D226439" w:rsidR="00062A77">
        <w:rPr>
          <w:rFonts w:ascii="Verdana" w:hAnsi="Verdana"/>
          <w:sz w:val="18"/>
          <w:szCs w:val="18"/>
        </w:rPr>
        <w:t xml:space="preserve">worden </w:t>
      </w:r>
      <w:r w:rsidRPr="492E0256" w:rsidR="00507C40">
        <w:rPr>
          <w:rFonts w:ascii="Verdana" w:hAnsi="Verdana"/>
          <w:sz w:val="18"/>
          <w:szCs w:val="18"/>
        </w:rPr>
        <w:t>welke gebieden het meest van belan</w:t>
      </w:r>
      <w:r w:rsidRPr="492E0256" w:rsidR="00062A77">
        <w:rPr>
          <w:rFonts w:ascii="Verdana" w:hAnsi="Verdana"/>
          <w:sz w:val="18"/>
          <w:szCs w:val="18"/>
        </w:rPr>
        <w:t xml:space="preserve">g zijn en </w:t>
      </w:r>
      <w:r w:rsidRPr="0D226439" w:rsidR="002A488A">
        <w:rPr>
          <w:rFonts w:ascii="Verdana" w:hAnsi="Verdana"/>
          <w:sz w:val="18"/>
          <w:szCs w:val="18"/>
        </w:rPr>
        <w:t>hoe groot deze zone moet zijn om voldoende effect te behalen.</w:t>
      </w:r>
      <w:r w:rsidRPr="3393B755" w:rsidR="002A488A">
        <w:rPr>
          <w:rFonts w:ascii="Verdana" w:hAnsi="Verdana"/>
          <w:sz w:val="18"/>
          <w:szCs w:val="18"/>
        </w:rPr>
        <w:t xml:space="preserve"> </w:t>
      </w:r>
      <w:r w:rsidRPr="492E0256" w:rsidR="00046AD3">
        <w:rPr>
          <w:rFonts w:ascii="Verdana" w:hAnsi="Verdana"/>
          <w:sz w:val="18"/>
          <w:szCs w:val="18"/>
        </w:rPr>
        <w:t xml:space="preserve">Daarnaast </w:t>
      </w:r>
      <w:r>
        <w:rPr>
          <w:rFonts w:ascii="Verdana" w:hAnsi="Verdana"/>
          <w:sz w:val="18"/>
          <w:szCs w:val="18"/>
        </w:rPr>
        <w:t>kan worden</w:t>
      </w:r>
      <w:r w:rsidRPr="492E0256">
        <w:rPr>
          <w:rFonts w:ascii="Verdana" w:hAnsi="Verdana"/>
          <w:sz w:val="18"/>
          <w:szCs w:val="18"/>
        </w:rPr>
        <w:t xml:space="preserve"> </w:t>
      </w:r>
      <w:r w:rsidRPr="492E0256" w:rsidR="00062A77">
        <w:rPr>
          <w:rFonts w:ascii="Verdana" w:hAnsi="Verdana"/>
          <w:sz w:val="18"/>
          <w:szCs w:val="18"/>
        </w:rPr>
        <w:t xml:space="preserve">ingezet op een verbod van </w:t>
      </w:r>
      <w:r w:rsidRPr="492E0256" w:rsidR="00046AD3">
        <w:rPr>
          <w:rFonts w:ascii="Verdana" w:hAnsi="Verdana"/>
          <w:sz w:val="18"/>
          <w:szCs w:val="18"/>
        </w:rPr>
        <w:t>de plaatsing van honingbijkasten in natuurgebieden</w:t>
      </w:r>
      <w:r w:rsidRPr="492E0256" w:rsidR="006D3925">
        <w:rPr>
          <w:rFonts w:ascii="Verdana" w:hAnsi="Verdana"/>
          <w:sz w:val="18"/>
          <w:szCs w:val="18"/>
        </w:rPr>
        <w:t>. Om deze doelen</w:t>
      </w:r>
      <w:r w:rsidRPr="492E0256" w:rsidR="006632B0">
        <w:rPr>
          <w:rFonts w:ascii="Verdana" w:hAnsi="Verdana"/>
          <w:sz w:val="18"/>
          <w:szCs w:val="18"/>
        </w:rPr>
        <w:t xml:space="preserve"> te realiseren </w:t>
      </w:r>
      <w:r w:rsidRPr="492E0256" w:rsidR="006D3925">
        <w:rPr>
          <w:rFonts w:ascii="Verdana" w:hAnsi="Verdana"/>
          <w:sz w:val="18"/>
          <w:szCs w:val="18"/>
        </w:rPr>
        <w:t xml:space="preserve">zouden maatregelen </w:t>
      </w:r>
      <w:r w:rsidRPr="492E0256" w:rsidR="3B6510FD">
        <w:rPr>
          <w:rFonts w:ascii="Verdana" w:hAnsi="Verdana"/>
          <w:sz w:val="18"/>
          <w:szCs w:val="18"/>
        </w:rPr>
        <w:t>meegenomen</w:t>
      </w:r>
      <w:r w:rsidRPr="492E0256" w:rsidR="006632B0">
        <w:rPr>
          <w:rFonts w:ascii="Verdana" w:hAnsi="Verdana"/>
          <w:sz w:val="18"/>
          <w:szCs w:val="18"/>
        </w:rPr>
        <w:t> </w:t>
      </w:r>
      <w:r w:rsidRPr="492E0256" w:rsidR="006D3925">
        <w:rPr>
          <w:rFonts w:ascii="Verdana" w:hAnsi="Verdana"/>
          <w:sz w:val="18"/>
          <w:szCs w:val="18"/>
        </w:rPr>
        <w:t xml:space="preserve">kunnen </w:t>
      </w:r>
      <w:r w:rsidRPr="492E0256" w:rsidR="006632B0">
        <w:rPr>
          <w:rFonts w:ascii="Verdana" w:hAnsi="Verdana"/>
          <w:sz w:val="18"/>
          <w:szCs w:val="18"/>
        </w:rPr>
        <w:t xml:space="preserve">worden in provinciale </w:t>
      </w:r>
      <w:r w:rsidRPr="492E0256" w:rsidR="0DF3457E">
        <w:rPr>
          <w:rFonts w:ascii="Verdana" w:hAnsi="Verdana"/>
          <w:sz w:val="18"/>
          <w:szCs w:val="18"/>
        </w:rPr>
        <w:t>natuurbeheerplannen</w:t>
      </w:r>
      <w:r w:rsidRPr="492E0256" w:rsidR="006632B0">
        <w:rPr>
          <w:rFonts w:ascii="Verdana" w:hAnsi="Verdana"/>
          <w:sz w:val="18"/>
          <w:szCs w:val="18"/>
        </w:rPr>
        <w:t xml:space="preserve"> en N</w:t>
      </w:r>
      <w:r w:rsidRPr="492E0256" w:rsidR="00614C75">
        <w:rPr>
          <w:rFonts w:ascii="Verdana" w:hAnsi="Verdana"/>
          <w:sz w:val="18"/>
          <w:szCs w:val="18"/>
        </w:rPr>
        <w:t xml:space="preserve">atura </w:t>
      </w:r>
      <w:r w:rsidRPr="492E0256" w:rsidR="006632B0">
        <w:rPr>
          <w:rFonts w:ascii="Verdana" w:hAnsi="Verdana"/>
          <w:sz w:val="18"/>
          <w:szCs w:val="18"/>
        </w:rPr>
        <w:t>2000</w:t>
      </w:r>
      <w:r w:rsidRPr="492E0256" w:rsidR="7CE76D48">
        <w:rPr>
          <w:rFonts w:ascii="Verdana" w:hAnsi="Verdana"/>
          <w:sz w:val="18"/>
          <w:szCs w:val="18"/>
        </w:rPr>
        <w:t>-</w:t>
      </w:r>
      <w:r w:rsidRPr="492E0256" w:rsidR="00614C75">
        <w:rPr>
          <w:rFonts w:ascii="Verdana" w:hAnsi="Verdana"/>
          <w:sz w:val="18"/>
          <w:szCs w:val="18"/>
        </w:rPr>
        <w:t>beheer</w:t>
      </w:r>
      <w:r w:rsidRPr="492E0256" w:rsidR="006632B0">
        <w:rPr>
          <w:rFonts w:ascii="Verdana" w:hAnsi="Verdana"/>
          <w:sz w:val="18"/>
          <w:szCs w:val="18"/>
        </w:rPr>
        <w:t xml:space="preserve">plannen. Ook kan </w:t>
      </w:r>
      <w:r w:rsidRPr="492E0256" w:rsidR="006D3925">
        <w:rPr>
          <w:rFonts w:ascii="Verdana" w:hAnsi="Verdana"/>
          <w:sz w:val="18"/>
          <w:szCs w:val="18"/>
        </w:rPr>
        <w:t>het reguleren van honingbijkasten</w:t>
      </w:r>
      <w:r w:rsidRPr="492E0256" w:rsidR="006632B0">
        <w:rPr>
          <w:rFonts w:ascii="Verdana" w:hAnsi="Verdana"/>
          <w:sz w:val="18"/>
          <w:szCs w:val="18"/>
        </w:rPr>
        <w:t xml:space="preserve"> meegenomen worden in de </w:t>
      </w:r>
      <w:r w:rsidRPr="492E0256" w:rsidR="006D3925">
        <w:rPr>
          <w:rFonts w:ascii="Verdana" w:hAnsi="Verdana"/>
          <w:sz w:val="18"/>
          <w:szCs w:val="18"/>
        </w:rPr>
        <w:t xml:space="preserve">nog te ontwikkelen </w:t>
      </w:r>
      <w:r w:rsidRPr="492E0256" w:rsidR="006632B0">
        <w:rPr>
          <w:rFonts w:ascii="Verdana" w:hAnsi="Verdana"/>
          <w:sz w:val="18"/>
          <w:szCs w:val="18"/>
        </w:rPr>
        <w:t>zoneringsaanpak.  </w:t>
      </w:r>
    </w:p>
    <w:p w:rsidR="00B254E4" w:rsidP="0F3AB047" w:rsidRDefault="0E0C1E61" w14:paraId="6672DD6E" w14:textId="7C403391">
      <w:pPr>
        <w:spacing w:before="240" w:after="240"/>
        <w:jc w:val="both"/>
        <w:rPr>
          <w:rFonts w:ascii="Verdana" w:hAnsi="Verdana" w:eastAsia="Verdana" w:cs="Verdana"/>
          <w:sz w:val="18"/>
          <w:szCs w:val="18"/>
        </w:rPr>
      </w:pPr>
      <w:r w:rsidRPr="0F3AB047">
        <w:rPr>
          <w:rFonts w:ascii="Verdana" w:hAnsi="Verdana" w:eastAsia="Verdana" w:cs="Verdana"/>
          <w:sz w:val="18"/>
          <w:szCs w:val="18"/>
        </w:rPr>
        <w:t xml:space="preserve">Bij de uitwerking is er in het bijzonder aandacht nodig voor een aantal aspecten. </w:t>
      </w:r>
      <w:r w:rsidRPr="0F3AB047" w:rsidR="034C045A">
        <w:rPr>
          <w:rFonts w:ascii="Verdana" w:hAnsi="Verdana" w:eastAsia="Verdana" w:cs="Verdana"/>
          <w:sz w:val="18"/>
          <w:szCs w:val="18"/>
        </w:rPr>
        <w:t>Het is</w:t>
      </w:r>
      <w:r w:rsidRPr="0F3AB047" w:rsidR="59BDB6E0">
        <w:rPr>
          <w:rFonts w:ascii="Verdana" w:hAnsi="Verdana" w:eastAsia="Verdana" w:cs="Verdana"/>
          <w:sz w:val="18"/>
          <w:szCs w:val="18"/>
        </w:rPr>
        <w:t xml:space="preserve"> belangrijk om te vermelden dat de concurrentie tussen honingbijen en wilde bestuivers </w:t>
      </w:r>
      <w:r w:rsidR="00594D1C">
        <w:rPr>
          <w:rFonts w:ascii="Verdana" w:hAnsi="Verdana" w:eastAsia="Verdana" w:cs="Verdana"/>
          <w:sz w:val="18"/>
          <w:szCs w:val="18"/>
        </w:rPr>
        <w:t>hoofdzakelijk</w:t>
      </w:r>
      <w:r w:rsidRPr="0F3AB047" w:rsidR="00594D1C">
        <w:rPr>
          <w:rFonts w:ascii="Verdana" w:hAnsi="Verdana" w:eastAsia="Verdana" w:cs="Verdana"/>
          <w:sz w:val="18"/>
          <w:szCs w:val="18"/>
        </w:rPr>
        <w:t xml:space="preserve"> </w:t>
      </w:r>
      <w:r w:rsidRPr="0F3AB047" w:rsidR="59BDB6E0">
        <w:rPr>
          <w:rFonts w:ascii="Verdana" w:hAnsi="Verdana" w:eastAsia="Verdana" w:cs="Verdana"/>
          <w:sz w:val="18"/>
          <w:szCs w:val="18"/>
        </w:rPr>
        <w:t>plaatsvindt vanwege de afwezigheid van voldoende voedselaanbod.</w:t>
      </w:r>
      <w:r w:rsidRPr="0F3AB047" w:rsidR="16E55635">
        <w:rPr>
          <w:rFonts w:ascii="Verdana" w:hAnsi="Verdana" w:eastAsia="Verdana" w:cs="Verdana"/>
          <w:sz w:val="18"/>
          <w:szCs w:val="18"/>
        </w:rPr>
        <w:t xml:space="preserve"> Er is daar</w:t>
      </w:r>
      <w:r w:rsidRPr="0F3AB047" w:rsidR="40BE1CAF">
        <w:rPr>
          <w:rFonts w:ascii="Verdana" w:hAnsi="Verdana" w:eastAsia="Verdana" w:cs="Verdana"/>
          <w:sz w:val="18"/>
          <w:szCs w:val="18"/>
        </w:rPr>
        <w:t>door</w:t>
      </w:r>
      <w:r w:rsidRPr="0F3AB047" w:rsidR="16E55635">
        <w:rPr>
          <w:rFonts w:ascii="Verdana" w:hAnsi="Verdana" w:eastAsia="Verdana" w:cs="Verdana"/>
          <w:sz w:val="18"/>
          <w:szCs w:val="18"/>
        </w:rPr>
        <w:t xml:space="preserve"> competitie is tussen wilde</w:t>
      </w:r>
      <w:r w:rsidRPr="0F3AB047" w:rsidR="0E180C1F">
        <w:rPr>
          <w:rFonts w:ascii="Verdana" w:hAnsi="Verdana" w:eastAsia="Verdana" w:cs="Verdana"/>
          <w:sz w:val="18"/>
          <w:szCs w:val="18"/>
        </w:rPr>
        <w:t xml:space="preserve"> bestuiversoorten</w:t>
      </w:r>
      <w:r w:rsidRPr="0F3AB047" w:rsidR="16E55635">
        <w:rPr>
          <w:rFonts w:ascii="Verdana" w:hAnsi="Verdana" w:eastAsia="Verdana" w:cs="Verdana"/>
          <w:sz w:val="18"/>
          <w:szCs w:val="18"/>
        </w:rPr>
        <w:t xml:space="preserve"> en honingbijen om nectar.</w:t>
      </w:r>
      <w:r w:rsidRPr="0F3AB047" w:rsidR="59BDB6E0">
        <w:rPr>
          <w:rFonts w:ascii="Verdana" w:hAnsi="Verdana" w:eastAsia="Verdana" w:cs="Verdana"/>
          <w:sz w:val="18"/>
          <w:szCs w:val="18"/>
        </w:rPr>
        <w:t xml:space="preserve"> </w:t>
      </w:r>
      <w:r w:rsidRPr="0F3AB047" w:rsidR="1E660E6E">
        <w:rPr>
          <w:rFonts w:ascii="Verdana" w:hAnsi="Verdana" w:eastAsia="Verdana" w:cs="Verdana"/>
          <w:sz w:val="18"/>
          <w:szCs w:val="18"/>
        </w:rPr>
        <w:t xml:space="preserve">Er is daarom ook inzet nodig op het vergroten en verbeteren van het leefgebied en voedselaanbod voor bestuivers. </w:t>
      </w:r>
      <w:r w:rsidRPr="52D3224E" w:rsidR="021B4DE9">
        <w:rPr>
          <w:rFonts w:ascii="Verdana" w:hAnsi="Verdana" w:eastAsia="Verdana" w:cs="Verdana"/>
          <w:sz w:val="18"/>
          <w:szCs w:val="18"/>
        </w:rPr>
        <w:t xml:space="preserve">Dit doen we door het doorzetten van de bestaande inzet en </w:t>
      </w:r>
      <w:r w:rsidRPr="0CBC8C0B" w:rsidR="021B4DE9">
        <w:rPr>
          <w:rFonts w:ascii="Verdana" w:hAnsi="Verdana" w:eastAsia="Verdana" w:cs="Verdana"/>
          <w:sz w:val="18"/>
          <w:szCs w:val="18"/>
        </w:rPr>
        <w:t xml:space="preserve">de hierboven beschreven aanvullende inzet. </w:t>
      </w:r>
      <w:r w:rsidRPr="0F3AB047" w:rsidR="1E660E6E">
        <w:rPr>
          <w:rFonts w:ascii="Verdana" w:hAnsi="Verdana" w:eastAsia="Verdana" w:cs="Verdana"/>
          <w:sz w:val="18"/>
          <w:szCs w:val="18"/>
        </w:rPr>
        <w:t xml:space="preserve">Als </w:t>
      </w:r>
      <w:r w:rsidRPr="0F3AB047" w:rsidR="08B5DB24">
        <w:rPr>
          <w:rFonts w:ascii="Verdana" w:hAnsi="Verdana" w:eastAsia="Verdana" w:cs="Verdana"/>
          <w:sz w:val="18"/>
          <w:szCs w:val="18"/>
        </w:rPr>
        <w:t>het voedselaanbod voldoen</w:t>
      </w:r>
      <w:r w:rsidRPr="0F3AB047" w:rsidR="1E660E6E">
        <w:rPr>
          <w:rFonts w:ascii="Verdana" w:hAnsi="Verdana" w:eastAsia="Verdana" w:cs="Verdana"/>
          <w:sz w:val="18"/>
          <w:szCs w:val="18"/>
        </w:rPr>
        <w:t xml:space="preserve">de is zal de concurrentie tussen de honingbijen en wilde bestuivers afnemen en </w:t>
      </w:r>
      <w:r w:rsidRPr="0F3AB047" w:rsidR="01F9F46D">
        <w:rPr>
          <w:rFonts w:ascii="Verdana" w:hAnsi="Verdana" w:eastAsia="Verdana" w:cs="Verdana"/>
          <w:sz w:val="18"/>
          <w:szCs w:val="18"/>
        </w:rPr>
        <w:t>k</w:t>
      </w:r>
      <w:r w:rsidRPr="0F3AB047" w:rsidR="02789EA6">
        <w:rPr>
          <w:rFonts w:ascii="Verdana" w:hAnsi="Verdana" w:eastAsia="Verdana" w:cs="Verdana"/>
          <w:sz w:val="18"/>
          <w:szCs w:val="18"/>
        </w:rPr>
        <w:t>an de inzet op</w:t>
      </w:r>
      <w:r w:rsidRPr="0F3AB047" w:rsidR="01F9F46D">
        <w:rPr>
          <w:rFonts w:ascii="Verdana" w:hAnsi="Verdana" w:eastAsia="Verdana" w:cs="Verdana"/>
          <w:sz w:val="18"/>
          <w:szCs w:val="18"/>
        </w:rPr>
        <w:t xml:space="preserve"> honingbijkasten herzien worden. </w:t>
      </w:r>
      <w:r w:rsidRPr="0F3AB047" w:rsidR="3D1E843D">
        <w:rPr>
          <w:rFonts w:ascii="Verdana" w:hAnsi="Verdana" w:eastAsia="Verdana" w:cs="Verdana"/>
          <w:sz w:val="18"/>
          <w:szCs w:val="18"/>
        </w:rPr>
        <w:t>Daarnaast is het belangrijk om</w:t>
      </w:r>
      <w:r w:rsidRPr="0F3AB047" w:rsidR="59BDB6E0">
        <w:rPr>
          <w:rFonts w:ascii="Verdana" w:hAnsi="Verdana" w:eastAsia="Verdana" w:cs="Verdana"/>
          <w:sz w:val="18"/>
          <w:szCs w:val="18"/>
        </w:rPr>
        <w:t xml:space="preserve"> onderscheid te maken tussen </w:t>
      </w:r>
      <w:r w:rsidR="00DB156E">
        <w:rPr>
          <w:rFonts w:ascii="Verdana" w:hAnsi="Verdana" w:eastAsia="Verdana" w:cs="Verdana"/>
          <w:sz w:val="18"/>
          <w:szCs w:val="18"/>
        </w:rPr>
        <w:t>het plaatsen van</w:t>
      </w:r>
      <w:r w:rsidRPr="0F3AB047" w:rsidR="59BDB6E0">
        <w:rPr>
          <w:rFonts w:ascii="Verdana" w:hAnsi="Verdana" w:eastAsia="Verdana" w:cs="Verdana"/>
          <w:sz w:val="18"/>
          <w:szCs w:val="18"/>
        </w:rPr>
        <w:t xml:space="preserve"> enkele kasten </w:t>
      </w:r>
      <w:r w:rsidR="002306DF">
        <w:rPr>
          <w:rFonts w:ascii="Verdana" w:hAnsi="Verdana" w:eastAsia="Verdana" w:cs="Verdana"/>
          <w:sz w:val="18"/>
          <w:szCs w:val="18"/>
        </w:rPr>
        <w:t>en vele</w:t>
      </w:r>
      <w:r w:rsidRPr="0F3AB047" w:rsidR="50E119B3">
        <w:rPr>
          <w:rFonts w:ascii="Verdana" w:hAnsi="Verdana" w:eastAsia="Verdana" w:cs="Verdana"/>
          <w:sz w:val="18"/>
          <w:szCs w:val="18"/>
        </w:rPr>
        <w:t xml:space="preserve"> </w:t>
      </w:r>
      <w:r w:rsidRPr="0F3AB047" w:rsidR="59BDB6E0">
        <w:rPr>
          <w:rFonts w:ascii="Verdana" w:hAnsi="Verdana" w:eastAsia="Verdana" w:cs="Verdana"/>
          <w:sz w:val="18"/>
          <w:szCs w:val="18"/>
        </w:rPr>
        <w:t>kasten rondom een kwetsbaar natuurgebied.</w:t>
      </w:r>
      <w:r w:rsidRPr="0F3AB047" w:rsidR="1DEE7706">
        <w:rPr>
          <w:rFonts w:ascii="Verdana" w:hAnsi="Verdana" w:eastAsia="Verdana" w:cs="Verdana"/>
          <w:sz w:val="18"/>
          <w:szCs w:val="18"/>
        </w:rPr>
        <w:t xml:space="preserve"> </w:t>
      </w:r>
      <w:r w:rsidRPr="0F3AB047" w:rsidR="717E5833">
        <w:rPr>
          <w:rFonts w:ascii="Verdana" w:hAnsi="Verdana" w:eastAsia="Verdana" w:cs="Verdana"/>
          <w:sz w:val="18"/>
          <w:szCs w:val="18"/>
        </w:rPr>
        <w:t>Ten slotte moet voedselzekerheid meegenomen worden bij het uitwerken van</w:t>
      </w:r>
      <w:r w:rsidRPr="0F3AB047" w:rsidR="519F5641">
        <w:rPr>
          <w:rFonts w:ascii="Verdana" w:hAnsi="Verdana" w:eastAsia="Verdana" w:cs="Verdana"/>
          <w:sz w:val="18"/>
          <w:szCs w:val="18"/>
        </w:rPr>
        <w:t xml:space="preserve"> de inzet op honingbijkasten. In het</w:t>
      </w:r>
      <w:r w:rsidRPr="0F3AB047" w:rsidR="00C52C92">
        <w:rPr>
          <w:rFonts w:ascii="Verdana" w:hAnsi="Verdana" w:eastAsia="Verdana" w:cs="Verdana"/>
          <w:sz w:val="18"/>
          <w:szCs w:val="18"/>
        </w:rPr>
        <w:t xml:space="preserve"> </w:t>
      </w:r>
      <w:r w:rsidRPr="0F3AB047" w:rsidR="5425D5BD">
        <w:rPr>
          <w:rFonts w:ascii="Verdana" w:hAnsi="Verdana" w:eastAsia="Verdana" w:cs="Verdana"/>
          <w:sz w:val="18"/>
          <w:szCs w:val="18"/>
        </w:rPr>
        <w:t xml:space="preserve">agrarisch gebied worden </w:t>
      </w:r>
      <w:r w:rsidRPr="0F3AB047" w:rsidR="00C52C92">
        <w:rPr>
          <w:rFonts w:ascii="Verdana" w:hAnsi="Verdana" w:eastAsia="Verdana" w:cs="Verdana"/>
          <w:sz w:val="18"/>
          <w:szCs w:val="18"/>
        </w:rPr>
        <w:t>bijenkast</w:t>
      </w:r>
      <w:r w:rsidRPr="0F3AB047" w:rsidR="006D3925">
        <w:rPr>
          <w:rFonts w:ascii="Verdana" w:hAnsi="Verdana" w:eastAsia="Verdana" w:cs="Verdana"/>
          <w:sz w:val="18"/>
          <w:szCs w:val="18"/>
        </w:rPr>
        <w:t>en</w:t>
      </w:r>
      <w:r w:rsidRPr="0F3AB047" w:rsidR="00C52C92">
        <w:rPr>
          <w:rFonts w:ascii="Verdana" w:hAnsi="Verdana" w:eastAsia="Verdana" w:cs="Verdana"/>
          <w:sz w:val="18"/>
          <w:szCs w:val="18"/>
        </w:rPr>
        <w:t xml:space="preserve"> </w:t>
      </w:r>
      <w:r w:rsidRPr="0F3AB047" w:rsidR="112C80D2">
        <w:rPr>
          <w:rFonts w:ascii="Verdana" w:hAnsi="Verdana" w:eastAsia="Verdana" w:cs="Verdana"/>
          <w:sz w:val="18"/>
          <w:szCs w:val="18"/>
        </w:rPr>
        <w:t xml:space="preserve">ook </w:t>
      </w:r>
      <w:r w:rsidRPr="0F3AB047" w:rsidR="00F02A06">
        <w:rPr>
          <w:rFonts w:ascii="Verdana" w:hAnsi="Verdana" w:eastAsia="Verdana" w:cs="Verdana"/>
          <w:sz w:val="18"/>
          <w:szCs w:val="18"/>
        </w:rPr>
        <w:t xml:space="preserve">ingezet voor bestuiving </w:t>
      </w:r>
      <w:r w:rsidRPr="0F3AB047" w:rsidR="7E614516">
        <w:rPr>
          <w:rFonts w:ascii="Verdana" w:hAnsi="Verdana" w:eastAsia="Verdana" w:cs="Verdana"/>
          <w:sz w:val="18"/>
          <w:szCs w:val="18"/>
        </w:rPr>
        <w:t xml:space="preserve">op </w:t>
      </w:r>
      <w:r w:rsidRPr="0F3AB047" w:rsidR="00C52C92">
        <w:rPr>
          <w:rFonts w:ascii="Verdana" w:hAnsi="Verdana" w:eastAsia="Verdana" w:cs="Verdana"/>
          <w:sz w:val="18"/>
          <w:szCs w:val="18"/>
        </w:rPr>
        <w:t>fruitgaarden</w:t>
      </w:r>
      <w:r w:rsidRPr="0F3AB047" w:rsidR="3B8A625A">
        <w:rPr>
          <w:rFonts w:ascii="Verdana" w:hAnsi="Verdana" w:eastAsia="Verdana" w:cs="Verdana"/>
          <w:sz w:val="18"/>
          <w:szCs w:val="18"/>
        </w:rPr>
        <w:t xml:space="preserve"> en </w:t>
      </w:r>
      <w:r w:rsidRPr="0F3AB047" w:rsidR="00C52C92">
        <w:rPr>
          <w:rFonts w:ascii="Verdana" w:hAnsi="Verdana" w:eastAsia="Verdana" w:cs="Verdana"/>
          <w:sz w:val="18"/>
          <w:szCs w:val="18"/>
        </w:rPr>
        <w:t>akkers</w:t>
      </w:r>
      <w:r w:rsidRPr="0F3AB047" w:rsidR="534317A2">
        <w:rPr>
          <w:rFonts w:ascii="Verdana" w:hAnsi="Verdana" w:eastAsia="Verdana" w:cs="Verdana"/>
          <w:sz w:val="18"/>
          <w:szCs w:val="18"/>
        </w:rPr>
        <w:t>.</w:t>
      </w:r>
      <w:r w:rsidRPr="0F3AB047" w:rsidR="74BAC288">
        <w:rPr>
          <w:rFonts w:ascii="Verdana" w:hAnsi="Verdana" w:eastAsia="Verdana" w:cs="Verdana"/>
          <w:sz w:val="18"/>
          <w:szCs w:val="18"/>
        </w:rPr>
        <w:t xml:space="preserve"> </w:t>
      </w:r>
      <w:r w:rsidR="00A76104">
        <w:rPr>
          <w:rFonts w:ascii="Verdana" w:hAnsi="Verdana" w:eastAsia="Verdana" w:cs="Verdana"/>
          <w:sz w:val="18"/>
          <w:szCs w:val="18"/>
        </w:rPr>
        <w:t>Op dit moment kan dat nog niet overgenomen worden door wilde bestuivers.</w:t>
      </w:r>
      <w:r w:rsidRPr="0F3AB047" w:rsidR="74BAC288">
        <w:rPr>
          <w:rFonts w:ascii="Verdana" w:hAnsi="Verdana" w:eastAsia="Verdana" w:cs="Verdana"/>
          <w:sz w:val="18"/>
          <w:szCs w:val="18"/>
        </w:rPr>
        <w:t xml:space="preserve"> </w:t>
      </w:r>
    </w:p>
    <w:p w:rsidRPr="00B254E4" w:rsidR="00D528E4" w:rsidP="00C86326" w:rsidRDefault="00427038" w14:paraId="4440A0CC" w14:textId="77CBF495">
      <w:pPr>
        <w:pStyle w:val="Kop3"/>
        <w:jc w:val="both"/>
      </w:pPr>
      <w:r>
        <w:t xml:space="preserve">8.5.4 </w:t>
      </w:r>
      <w:r w:rsidRPr="00427038" w:rsidR="00D528E4">
        <w:t>Monitoring</w:t>
      </w:r>
    </w:p>
    <w:p w:rsidRPr="00004FB2" w:rsidR="00B2151F" w:rsidP="00C86326" w:rsidRDefault="00B2151F" w14:paraId="421D8FFE" w14:textId="53A915AC">
      <w:pPr>
        <w:spacing w:after="0"/>
        <w:jc w:val="both"/>
        <w:rPr>
          <w:rFonts w:ascii="Verdana" w:hAnsi="Verdana" w:eastAsia="Aptos" w:cs="Aptos"/>
          <w:sz w:val="18"/>
          <w:szCs w:val="18"/>
        </w:rPr>
      </w:pPr>
      <w:r w:rsidRPr="00004FB2">
        <w:rPr>
          <w:rFonts w:ascii="Verdana" w:hAnsi="Verdana" w:eastAsia="Aptos" w:cs="Aptos"/>
          <w:sz w:val="18"/>
          <w:szCs w:val="18"/>
        </w:rPr>
        <w:t xml:space="preserve">Om de effecten van tijdig passende en doeltreffende maatregelen in beeld te brengen worden de huidige meetnetten uit het Netwerk Ecologische Monitoring versterkt en aanvullende monitoring georganiseerd. De NHV-vereisten zijn </w:t>
      </w:r>
      <w:r w:rsidRPr="00004FB2" w:rsidR="28F4A699">
        <w:rPr>
          <w:rFonts w:ascii="Verdana" w:hAnsi="Verdana" w:eastAsia="Aptos" w:cs="Aptos"/>
          <w:sz w:val="18"/>
          <w:szCs w:val="18"/>
        </w:rPr>
        <w:t>leiden</w:t>
      </w:r>
      <w:r w:rsidRPr="00004FB2" w:rsidR="1AD8CAB6">
        <w:rPr>
          <w:rFonts w:ascii="Verdana" w:hAnsi="Verdana" w:eastAsia="Aptos" w:cs="Aptos"/>
          <w:sz w:val="18"/>
          <w:szCs w:val="18"/>
        </w:rPr>
        <w:t>d</w:t>
      </w:r>
      <w:r w:rsidRPr="00004FB2">
        <w:rPr>
          <w:rFonts w:ascii="Verdana" w:hAnsi="Verdana" w:eastAsia="Aptos" w:cs="Aptos"/>
          <w:sz w:val="18"/>
          <w:szCs w:val="18"/>
        </w:rPr>
        <w:t xml:space="preserve"> en er wordt aangesloten op de in de gedelegeerde verordening 2025/2188 voorgeschreven wetenschappelijk onderbouwde methode. Nederland maakt </w:t>
      </w:r>
      <w:r w:rsidR="0039640C">
        <w:rPr>
          <w:rFonts w:ascii="Verdana" w:hAnsi="Verdana" w:eastAsia="Aptos" w:cs="Aptos"/>
          <w:sz w:val="18"/>
          <w:szCs w:val="18"/>
        </w:rPr>
        <w:t>actief</w:t>
      </w:r>
      <w:r w:rsidRPr="00004FB2">
        <w:rPr>
          <w:rFonts w:ascii="Verdana" w:hAnsi="Verdana" w:eastAsia="Aptos" w:cs="Aptos"/>
          <w:sz w:val="18"/>
          <w:szCs w:val="18"/>
        </w:rPr>
        <w:t xml:space="preserve"> gebruik van burgerwetenschap, gecombineerd met expertise van de Vlinderstichting en EIS </w:t>
      </w:r>
      <w:r w:rsidRPr="25903983" w:rsidR="6440132D">
        <w:rPr>
          <w:rFonts w:ascii="Verdana" w:hAnsi="Verdana" w:eastAsia="Aptos" w:cs="Aptos"/>
          <w:sz w:val="18"/>
          <w:szCs w:val="18"/>
        </w:rPr>
        <w:t>K</w:t>
      </w:r>
      <w:r w:rsidRPr="25903983">
        <w:rPr>
          <w:rFonts w:ascii="Verdana" w:hAnsi="Verdana" w:eastAsia="Aptos" w:cs="Aptos"/>
          <w:sz w:val="18"/>
          <w:szCs w:val="18"/>
        </w:rPr>
        <w:t xml:space="preserve">enniscentrum </w:t>
      </w:r>
      <w:r w:rsidRPr="25903983" w:rsidR="1B5107F2">
        <w:rPr>
          <w:rFonts w:ascii="Verdana" w:hAnsi="Verdana" w:eastAsia="Aptos" w:cs="Aptos"/>
          <w:sz w:val="18"/>
          <w:szCs w:val="18"/>
        </w:rPr>
        <w:t>I</w:t>
      </w:r>
      <w:r w:rsidRPr="25903983">
        <w:rPr>
          <w:rFonts w:ascii="Verdana" w:hAnsi="Verdana" w:eastAsia="Aptos" w:cs="Aptos"/>
          <w:sz w:val="18"/>
          <w:szCs w:val="18"/>
        </w:rPr>
        <w:t>nsecten.</w:t>
      </w:r>
      <w:r w:rsidRPr="00004FB2">
        <w:rPr>
          <w:rFonts w:ascii="Verdana" w:hAnsi="Verdana" w:eastAsia="Aptos" w:cs="Aptos"/>
          <w:sz w:val="18"/>
          <w:szCs w:val="18"/>
        </w:rPr>
        <w:t xml:space="preserve"> Wageningen Environmental Research onderzoekt momenteel synergiën en trade-offs tussen beleids- en monitoringsdoelen, zodat de kosteneffectiviteit van bestuiversmonitoring is gewaarborgd.</w:t>
      </w:r>
    </w:p>
    <w:p w:rsidRPr="00004FB2" w:rsidR="322EBDFD" w:rsidP="00C86326" w:rsidRDefault="322EBDFD" w14:paraId="23044BAA" w14:textId="14166811">
      <w:pPr>
        <w:spacing w:after="0"/>
        <w:jc w:val="both"/>
        <w:rPr>
          <w:rFonts w:ascii="Verdana" w:hAnsi="Verdana" w:eastAsia="Aptos" w:cs="Aptos"/>
          <w:sz w:val="18"/>
          <w:szCs w:val="18"/>
        </w:rPr>
      </w:pPr>
    </w:p>
    <w:p w:rsidRPr="00004FB2" w:rsidR="00B2151F" w:rsidP="00C86326" w:rsidRDefault="40B246DE" w14:paraId="4A6B5CBC" w14:textId="3350FECC">
      <w:pPr>
        <w:spacing w:after="0"/>
        <w:jc w:val="both"/>
        <w:rPr>
          <w:rFonts w:ascii="Verdana" w:hAnsi="Verdana" w:eastAsia="Aptos" w:cs="Aptos"/>
          <w:sz w:val="18"/>
          <w:szCs w:val="18"/>
        </w:rPr>
      </w:pPr>
      <w:r w:rsidRPr="54D1141A">
        <w:rPr>
          <w:rFonts w:ascii="Verdana" w:hAnsi="Verdana" w:eastAsia="Aptos" w:cs="Aptos"/>
          <w:sz w:val="18"/>
          <w:szCs w:val="18"/>
        </w:rPr>
        <w:t>Diverse bestuiversgroepen worden structureel gemonitord binnen de meetnetten van het Netwerk Ecologische Monitoring</w:t>
      </w:r>
      <w:r w:rsidRPr="54D1141A" w:rsidR="762DCF1F">
        <w:rPr>
          <w:rFonts w:ascii="Verdana" w:hAnsi="Verdana" w:eastAsia="Aptos" w:cs="Aptos"/>
          <w:sz w:val="18"/>
          <w:szCs w:val="18"/>
        </w:rPr>
        <w:t xml:space="preserve"> (NEM)</w:t>
      </w:r>
      <w:r w:rsidRPr="54D1141A">
        <w:rPr>
          <w:rFonts w:ascii="Verdana" w:hAnsi="Verdana" w:eastAsia="Aptos" w:cs="Aptos"/>
          <w:sz w:val="18"/>
          <w:szCs w:val="18"/>
        </w:rPr>
        <w:t xml:space="preserve">, waaronder het meetnet vlinders (sinds 1990), het meetnet nachtvlinders (sinds 2019) en het meetnet hommels (sinds 2023).  Deze meetnetten worden uitgevoerd </w:t>
      </w:r>
      <w:bookmarkStart w:name="_Int_dC3UPj7t" w:id="176"/>
      <w:r w:rsidRPr="54D1141A">
        <w:rPr>
          <w:rFonts w:ascii="Verdana" w:hAnsi="Verdana" w:eastAsia="Aptos" w:cs="Aptos"/>
          <w:sz w:val="18"/>
          <w:szCs w:val="18"/>
        </w:rPr>
        <w:t>conform</w:t>
      </w:r>
      <w:bookmarkEnd w:id="176"/>
      <w:r w:rsidRPr="54D1141A">
        <w:rPr>
          <w:rFonts w:ascii="Verdana" w:hAnsi="Verdana" w:eastAsia="Aptos" w:cs="Aptos"/>
          <w:sz w:val="18"/>
          <w:szCs w:val="18"/>
        </w:rPr>
        <w:t xml:space="preserve"> de systematiek van de uitvoeringshandeling. Uitvoering vindt echter niet plaats op basis van 50 aselecte meetlocaties, maar binnen 500 (hommels) tot 1500 (vlinders) </w:t>
      </w:r>
      <w:r w:rsidRPr="54D1141A" w:rsidR="00F1AE98">
        <w:rPr>
          <w:rFonts w:ascii="Verdana" w:hAnsi="Verdana" w:eastAsia="Aptos" w:cs="Aptos"/>
          <w:sz w:val="18"/>
          <w:szCs w:val="18"/>
        </w:rPr>
        <w:t xml:space="preserve">vaste </w:t>
      </w:r>
      <w:r w:rsidRPr="54D1141A">
        <w:rPr>
          <w:rFonts w:ascii="Verdana" w:hAnsi="Verdana" w:eastAsia="Aptos" w:cs="Aptos"/>
          <w:sz w:val="18"/>
          <w:szCs w:val="18"/>
        </w:rPr>
        <w:t>transecten met landelijke dekking. De resultaten worden gepubliceerd op het Compendium voor de Leefomgeving. Het Centraal Bureau voor de Statistiek rapporteert jaarlijks over de kwaliteit.</w:t>
      </w:r>
    </w:p>
    <w:p w:rsidRPr="00004FB2" w:rsidR="322EBDFD" w:rsidP="00C86326" w:rsidRDefault="322EBDFD" w14:paraId="1E3BD523" w14:textId="798A7E1B">
      <w:pPr>
        <w:spacing w:after="0"/>
        <w:jc w:val="both"/>
        <w:rPr>
          <w:rFonts w:ascii="Verdana" w:hAnsi="Verdana" w:eastAsia="Aptos" w:cs="Aptos"/>
          <w:sz w:val="18"/>
          <w:szCs w:val="18"/>
        </w:rPr>
      </w:pPr>
    </w:p>
    <w:p w:rsidRPr="00004FB2" w:rsidR="00B2151F" w:rsidP="00C86326" w:rsidRDefault="00B2151F" w14:paraId="2D77E44C" w14:textId="597DF1E2">
      <w:pPr>
        <w:spacing w:after="0"/>
        <w:jc w:val="both"/>
        <w:rPr>
          <w:rFonts w:ascii="Verdana" w:hAnsi="Verdana" w:eastAsia="Aptos" w:cs="Aptos"/>
          <w:sz w:val="18"/>
          <w:szCs w:val="18"/>
        </w:rPr>
      </w:pPr>
      <w:r w:rsidRPr="00004FB2">
        <w:rPr>
          <w:rFonts w:ascii="Verdana" w:hAnsi="Verdana" w:eastAsia="Aptos" w:cs="Aptos"/>
          <w:sz w:val="18"/>
          <w:szCs w:val="18"/>
        </w:rPr>
        <w:t xml:space="preserve">Met de implementatie van de aanvullende monitoring van inheemse zweefvliegen en bijen (exclusief de honingbij) is in 2025 een start gemaakt door EIS </w:t>
      </w:r>
      <w:r w:rsidRPr="1F3182D9" w:rsidR="10F91E6E">
        <w:rPr>
          <w:rFonts w:ascii="Verdana" w:hAnsi="Verdana" w:eastAsia="Aptos" w:cs="Aptos"/>
          <w:sz w:val="18"/>
          <w:szCs w:val="18"/>
        </w:rPr>
        <w:t>K</w:t>
      </w:r>
      <w:r w:rsidRPr="1F3182D9">
        <w:rPr>
          <w:rFonts w:ascii="Verdana" w:hAnsi="Verdana" w:eastAsia="Aptos" w:cs="Aptos"/>
          <w:sz w:val="18"/>
          <w:szCs w:val="18"/>
        </w:rPr>
        <w:t xml:space="preserve">enniscentrum </w:t>
      </w:r>
      <w:r w:rsidRPr="1F3182D9" w:rsidR="47B66FE6">
        <w:rPr>
          <w:rFonts w:ascii="Verdana" w:hAnsi="Verdana" w:eastAsia="Aptos" w:cs="Aptos"/>
          <w:sz w:val="18"/>
          <w:szCs w:val="18"/>
        </w:rPr>
        <w:t>I</w:t>
      </w:r>
      <w:r w:rsidRPr="1F3182D9">
        <w:rPr>
          <w:rFonts w:ascii="Verdana" w:hAnsi="Verdana" w:eastAsia="Aptos" w:cs="Aptos"/>
          <w:sz w:val="18"/>
          <w:szCs w:val="18"/>
        </w:rPr>
        <w:t>nsecten</w:t>
      </w:r>
      <w:r w:rsidRPr="00004FB2">
        <w:rPr>
          <w:rFonts w:ascii="Verdana" w:hAnsi="Verdana" w:eastAsia="Aptos" w:cs="Aptos"/>
          <w:sz w:val="18"/>
          <w:szCs w:val="18"/>
        </w:rPr>
        <w:t xml:space="preserve">, met ondersteuning vanuit het Centraal Bureau voor de Statistiek. Ten einde de representativiteit op het gehele nationale grondgebied te waarborgen worden transect-wandelingen uitgevoerd binnen een gestratificeerde aselecte steekproef van ten minste 50 locaties. De pilot wordt in 2026 voortgezet, zodat vanaf het monitoringsseizoen volgend op 16 december 2026 gestart kan worden met de jaarlijkse monitoring ten behoeve van de eerste 6-jaarlijkse rapportagecyclus. </w:t>
      </w:r>
    </w:p>
    <w:p w:rsidRPr="00004FB2" w:rsidR="322EBDFD" w:rsidP="00C86326" w:rsidRDefault="322EBDFD" w14:paraId="09D1C673" w14:textId="79CD4CBB">
      <w:pPr>
        <w:spacing w:after="0"/>
        <w:jc w:val="both"/>
        <w:rPr>
          <w:rFonts w:ascii="Verdana" w:hAnsi="Verdana" w:eastAsia="Aptos" w:cs="Aptos"/>
          <w:sz w:val="18"/>
          <w:szCs w:val="18"/>
        </w:rPr>
      </w:pPr>
    </w:p>
    <w:p w:rsidRPr="00004FB2" w:rsidR="00B2151F" w:rsidP="00C86326" w:rsidRDefault="00B2151F" w14:paraId="4A20180B" w14:textId="632DD231">
      <w:pPr>
        <w:spacing w:after="0"/>
        <w:jc w:val="both"/>
        <w:rPr>
          <w:rFonts w:ascii="Verdana" w:hAnsi="Verdana" w:eastAsia="Aptos" w:cs="Aptos"/>
          <w:sz w:val="18"/>
          <w:szCs w:val="18"/>
        </w:rPr>
      </w:pPr>
      <w:r w:rsidRPr="54D1141A">
        <w:rPr>
          <w:rFonts w:ascii="Verdana" w:hAnsi="Verdana" w:eastAsia="Aptos" w:cs="Aptos"/>
          <w:sz w:val="18"/>
          <w:szCs w:val="18"/>
        </w:rPr>
        <w:t xml:space="preserve">De indexatie en beoordeling van de bestuiversmeetnetten wordt uitgevoerd door het Centraal Bureau voor de Statistiek (CBS). In 2026 toetst het CBS hoe de gegevens uit bestaande meetnetten en de aanvullende monitoring geïntegreerd kunnen worden om tot een wetenschappelijk verantwoorde beoordeling te komen. </w:t>
      </w:r>
      <w:bookmarkStart w:name="_Int_YysU4frZ" w:id="177"/>
      <w:r w:rsidRPr="54D1141A">
        <w:rPr>
          <w:rFonts w:ascii="Verdana" w:hAnsi="Verdana" w:eastAsia="Aptos" w:cs="Aptos"/>
          <w:sz w:val="18"/>
          <w:szCs w:val="18"/>
        </w:rPr>
        <w:t>Conform</w:t>
      </w:r>
      <w:bookmarkEnd w:id="177"/>
      <w:r w:rsidRPr="54D1141A">
        <w:rPr>
          <w:rFonts w:ascii="Verdana" w:hAnsi="Verdana" w:eastAsia="Aptos" w:cs="Aptos"/>
          <w:sz w:val="18"/>
          <w:szCs w:val="18"/>
        </w:rPr>
        <w:t xml:space="preserve"> de vereisten uit de gedelegeerde handeling, wordt de diversiteit en abundantietrends van algemene bestuiversoorten en de soortenrijkdom inclusief zeldzame soorten elke 6 jaar vastgesteld. Parallel brengt Wageningen Environmental Research in 2026 in beeld of de aanvullende monitoring geïntegreerd kan worden binnen het NEM, zodat de structurele uitvoering van kwalitatief hoogwaardige monitoring </w:t>
      </w:r>
      <w:r w:rsidRPr="54D1141A" w:rsidR="42A0B66F">
        <w:rPr>
          <w:rFonts w:ascii="Verdana" w:hAnsi="Verdana" w:eastAsia="Aptos" w:cs="Aptos"/>
          <w:sz w:val="18"/>
          <w:szCs w:val="18"/>
        </w:rPr>
        <w:t xml:space="preserve">en de afspraken tussen </w:t>
      </w:r>
      <w:r w:rsidRPr="54D1141A" w:rsidR="70242C1A">
        <w:rPr>
          <w:rFonts w:ascii="Verdana" w:hAnsi="Verdana" w:eastAsia="Aptos" w:cs="Aptos"/>
          <w:sz w:val="18"/>
          <w:szCs w:val="18"/>
        </w:rPr>
        <w:t xml:space="preserve">het Rijk en </w:t>
      </w:r>
      <w:r w:rsidRPr="54D1141A" w:rsidR="42A0B66F">
        <w:rPr>
          <w:rFonts w:ascii="Verdana" w:hAnsi="Verdana" w:eastAsia="Aptos" w:cs="Aptos"/>
          <w:sz w:val="18"/>
          <w:szCs w:val="18"/>
        </w:rPr>
        <w:t xml:space="preserve">medeoverheden </w:t>
      </w:r>
      <w:r w:rsidRPr="54D1141A">
        <w:rPr>
          <w:rFonts w:ascii="Verdana" w:hAnsi="Verdana" w:eastAsia="Aptos" w:cs="Aptos"/>
          <w:sz w:val="18"/>
          <w:szCs w:val="18"/>
        </w:rPr>
        <w:t xml:space="preserve">gewaarborgd </w:t>
      </w:r>
      <w:r w:rsidRPr="54D1141A" w:rsidR="13189F9A">
        <w:rPr>
          <w:rFonts w:ascii="Verdana" w:hAnsi="Verdana" w:eastAsia="Aptos" w:cs="Aptos"/>
          <w:sz w:val="18"/>
          <w:szCs w:val="18"/>
        </w:rPr>
        <w:t>zijn</w:t>
      </w:r>
      <w:r w:rsidRPr="54D1141A">
        <w:rPr>
          <w:rFonts w:ascii="Verdana" w:hAnsi="Verdana" w:eastAsia="Aptos" w:cs="Aptos"/>
          <w:sz w:val="18"/>
          <w:szCs w:val="18"/>
        </w:rPr>
        <w:t>.</w:t>
      </w:r>
    </w:p>
    <w:p w:rsidRPr="00EB7FF2" w:rsidR="00D528E4" w:rsidP="00C86326" w:rsidRDefault="00EB7FF2" w14:paraId="078B4BC5" w14:textId="739374BC">
      <w:pPr>
        <w:jc w:val="both"/>
        <w:rPr>
          <w:rFonts w:ascii="Verdana" w:hAnsi="Verdana" w:eastAsia="Aptos" w:cs="Aptos"/>
          <w:sz w:val="18"/>
          <w:szCs w:val="18"/>
        </w:rPr>
      </w:pPr>
      <w:r>
        <w:rPr>
          <w:rFonts w:ascii="Verdana" w:hAnsi="Verdana" w:eastAsia="Aptos" w:cs="Aptos"/>
          <w:sz w:val="18"/>
          <w:szCs w:val="18"/>
        </w:rPr>
        <w:br w:type="page"/>
      </w:r>
    </w:p>
    <w:p w:rsidRPr="00E42E48" w:rsidR="00A7167F" w:rsidP="4E4D8F13" w:rsidRDefault="00E42E48" w14:paraId="1B417278" w14:textId="2031E5E0">
      <w:pPr>
        <w:pStyle w:val="Kop2"/>
      </w:pPr>
      <w:bookmarkStart w:name="_Toc230867252" w:id="178"/>
      <w:r>
        <w:t xml:space="preserve">8.6 </w:t>
      </w:r>
      <w:r w:rsidR="00A7167F">
        <w:t>Landbouwecosystemen (artikel 11)</w:t>
      </w:r>
      <w:bookmarkEnd w:id="178"/>
    </w:p>
    <w:p w:rsidRPr="00167AA4" w:rsidR="00167AA4" w:rsidP="00936493" w:rsidRDefault="00167AA4" w14:paraId="34B2E5B0" w14:textId="3D540273">
      <w:pPr>
        <w:spacing w:after="0"/>
      </w:pPr>
    </w:p>
    <w:p w:rsidRPr="005F5420" w:rsidR="005F5420" w:rsidP="005F5420" w:rsidRDefault="005F5420" w14:paraId="760F449D" w14:textId="4D555BAC">
      <w:pPr>
        <w:spacing w:after="0" w:line="240" w:lineRule="auto"/>
        <w:rPr>
          <w:rFonts w:ascii="Verdana" w:hAnsi="Verdana" w:eastAsia="Verdana" w:cs="Verdana"/>
          <w:color w:val="000000" w:themeColor="text1"/>
          <w:sz w:val="16"/>
          <w:szCs w:val="16"/>
        </w:rPr>
      </w:pPr>
      <w:r w:rsidRPr="005F5420">
        <w:rPr>
          <w:rFonts w:ascii="Verdana" w:hAnsi="Verdana" w:eastAsia="Verdana" w:cs="Verdana"/>
          <w:color w:val="000000" w:themeColor="text1"/>
          <w:sz w:val="16"/>
          <w:szCs w:val="16"/>
        </w:rPr>
        <w:t xml:space="preserve">Tabel </w:t>
      </w:r>
      <w:r w:rsidRPr="005F5420">
        <w:rPr>
          <w:rFonts w:ascii="Verdana" w:hAnsi="Verdana" w:eastAsia="Verdana" w:cs="Verdana"/>
          <w:color w:val="000000" w:themeColor="text1"/>
          <w:sz w:val="16"/>
          <w:szCs w:val="16"/>
        </w:rPr>
        <w:fldChar w:fldCharType="begin"/>
      </w:r>
      <w:r w:rsidRPr="005F5420">
        <w:rPr>
          <w:rFonts w:ascii="Verdana" w:hAnsi="Verdana" w:eastAsia="Verdana" w:cs="Verdana"/>
          <w:color w:val="000000" w:themeColor="text1"/>
          <w:sz w:val="16"/>
          <w:szCs w:val="16"/>
        </w:rPr>
        <w:instrText xml:space="preserve"> SEQ Tabel \* ARABIC </w:instrText>
      </w:r>
      <w:r w:rsidRPr="005F5420">
        <w:rPr>
          <w:rFonts w:ascii="Verdana" w:hAnsi="Verdana" w:eastAsia="Verdana" w:cs="Verdana"/>
          <w:color w:val="000000" w:themeColor="text1"/>
          <w:sz w:val="16"/>
          <w:szCs w:val="16"/>
        </w:rPr>
        <w:fldChar w:fldCharType="separate"/>
      </w:r>
      <w:r w:rsidR="00E811D3">
        <w:rPr>
          <w:rFonts w:ascii="Verdana" w:hAnsi="Verdana" w:eastAsia="Verdana" w:cs="Verdana"/>
          <w:noProof/>
          <w:color w:val="000000" w:themeColor="text1"/>
          <w:sz w:val="16"/>
          <w:szCs w:val="16"/>
        </w:rPr>
        <w:t>19</w:t>
      </w:r>
      <w:r w:rsidRPr="005F5420">
        <w:rPr>
          <w:rFonts w:ascii="Verdana" w:hAnsi="Verdana" w:eastAsia="Verdana" w:cs="Verdana"/>
          <w:color w:val="000000" w:themeColor="text1"/>
          <w:sz w:val="16"/>
          <w:szCs w:val="16"/>
        </w:rPr>
        <w:fldChar w:fldCharType="end"/>
      </w:r>
      <w:r w:rsidRPr="005F5420">
        <w:rPr>
          <w:rFonts w:ascii="Verdana" w:hAnsi="Verdana" w:eastAsia="Verdana" w:cs="Verdana"/>
          <w:color w:val="000000" w:themeColor="text1"/>
          <w:sz w:val="16"/>
          <w:szCs w:val="16"/>
        </w:rPr>
        <w:t>. Samenvatting van de verplichtingen uit artikel 11 van de NHV</w:t>
      </w:r>
    </w:p>
    <w:tbl>
      <w:tblPr>
        <w:tblStyle w:val="Rastertabel6kleurrijk-Accent6"/>
        <w:tblW w:w="0" w:type="auto"/>
        <w:tblLook w:val="04A0" w:firstRow="1" w:lastRow="0" w:firstColumn="1" w:lastColumn="0" w:noHBand="0" w:noVBand="1"/>
      </w:tblPr>
      <w:tblGrid>
        <w:gridCol w:w="915"/>
        <w:gridCol w:w="4365"/>
        <w:gridCol w:w="2475"/>
        <w:gridCol w:w="1432"/>
      </w:tblGrid>
      <w:tr w:rsidR="00695263" w:rsidTr="009E73FC" w14:paraId="091C5D54" w14:textId="7777777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15" w:type="dxa"/>
          </w:tcPr>
          <w:p w:rsidRPr="005D0B96" w:rsidR="35810B28" w:rsidP="35810B28" w:rsidRDefault="35810B28" w14:paraId="76AD5839" w14:textId="671C5F50">
            <w:pPr>
              <w:rPr>
                <w:rFonts w:ascii="Verdana" w:hAnsi="Verdana" w:eastAsia="Verdana" w:cs="Verdana"/>
                <w:color w:val="000000" w:themeColor="text1"/>
                <w:sz w:val="16"/>
                <w:szCs w:val="16"/>
              </w:rPr>
            </w:pPr>
            <w:r w:rsidRPr="005D0B96">
              <w:rPr>
                <w:rFonts w:ascii="Verdana" w:hAnsi="Verdana" w:eastAsia="Verdana" w:cs="Verdana"/>
                <w:color w:val="000000" w:themeColor="text1"/>
                <w:sz w:val="16"/>
                <w:szCs w:val="16"/>
              </w:rPr>
              <w:t>Artikel</w:t>
            </w:r>
          </w:p>
        </w:tc>
        <w:tc>
          <w:tcPr>
            <w:tcW w:w="4365" w:type="dxa"/>
          </w:tcPr>
          <w:p w:rsidR="35810B28" w:rsidP="35810B28" w:rsidRDefault="35810B28" w14:paraId="5A8D2304" w14:textId="4F4001D0">
            <w:pPr>
              <w:cnfStyle w:val="100000000000" w:firstRow="1" w:lastRow="0" w:firstColumn="0" w:lastColumn="0" w:oddVBand="0" w:evenVBand="0" w:oddHBand="0" w:evenHBand="0" w:firstRowFirstColumn="0" w:firstRowLastColumn="0" w:lastRowFirstColumn="0" w:lastRowLastColumn="0"/>
            </w:pPr>
            <w:r w:rsidRPr="005D0B96">
              <w:rPr>
                <w:rFonts w:ascii="Verdana" w:hAnsi="Verdana" w:eastAsia="Verdana" w:cs="Verdana"/>
                <w:color w:val="000000" w:themeColor="text1"/>
                <w:sz w:val="16"/>
                <w:szCs w:val="16"/>
              </w:rPr>
              <w:t>Inhoud</w:t>
            </w:r>
          </w:p>
        </w:tc>
        <w:tc>
          <w:tcPr>
            <w:tcW w:w="2475" w:type="dxa"/>
          </w:tcPr>
          <w:p w:rsidRPr="005D0B96" w:rsidR="35810B28" w:rsidP="35810B28" w:rsidRDefault="35810B28" w14:paraId="117B5530" w14:textId="41FD8878">
            <w:pPr>
              <w:cnfStyle w:val="100000000000" w:firstRow="1"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005D0B96">
              <w:rPr>
                <w:rFonts w:ascii="Verdana" w:hAnsi="Verdana" w:eastAsia="Verdana" w:cs="Verdana"/>
                <w:color w:val="000000" w:themeColor="text1"/>
                <w:sz w:val="16"/>
                <w:szCs w:val="16"/>
              </w:rPr>
              <w:t>Aard verplichting</w:t>
            </w:r>
          </w:p>
        </w:tc>
        <w:tc>
          <w:tcPr>
            <w:tcW w:w="1432" w:type="dxa"/>
          </w:tcPr>
          <w:p w:rsidRPr="005D0B96" w:rsidR="35810B28" w:rsidP="35810B28" w:rsidRDefault="35810B28" w14:paraId="62FAC964" w14:textId="338983E8">
            <w:pPr>
              <w:cnfStyle w:val="100000000000" w:firstRow="1"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005D0B96">
              <w:rPr>
                <w:rFonts w:ascii="Verdana" w:hAnsi="Verdana" w:eastAsia="Verdana" w:cs="Verdana"/>
                <w:color w:val="000000" w:themeColor="text1"/>
                <w:sz w:val="16"/>
                <w:szCs w:val="16"/>
              </w:rPr>
              <w:t>Datum 1e verplichting</w:t>
            </w:r>
          </w:p>
        </w:tc>
      </w:tr>
      <w:tr w:rsidR="00695263" w:rsidTr="009E73FC" w14:paraId="768DD24D" w14:textId="7777777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15" w:type="dxa"/>
          </w:tcPr>
          <w:p w:rsidRPr="00B83CB4" w:rsidR="35810B28" w:rsidP="35810B28" w:rsidRDefault="35810B28" w14:paraId="7487DE9E" w14:textId="62885525">
            <w:pPr>
              <w:rPr>
                <w:rFonts w:ascii="Verdana" w:hAnsi="Verdana" w:eastAsia="Verdana" w:cs="Verdana"/>
                <w:b w:val="0"/>
                <w:bCs w:val="0"/>
                <w:color w:val="000000" w:themeColor="text1"/>
                <w:sz w:val="16"/>
                <w:szCs w:val="16"/>
              </w:rPr>
            </w:pPr>
            <w:r w:rsidRPr="00B83CB4">
              <w:rPr>
                <w:rFonts w:ascii="Verdana" w:hAnsi="Verdana" w:eastAsia="Verdana" w:cs="Verdana"/>
                <w:b w:val="0"/>
                <w:bCs w:val="0"/>
                <w:color w:val="000000" w:themeColor="text1"/>
                <w:sz w:val="16"/>
                <w:szCs w:val="16"/>
              </w:rPr>
              <w:t>1</w:t>
            </w:r>
            <w:r w:rsidRPr="00B83CB4" w:rsidR="246AC13E">
              <w:rPr>
                <w:rFonts w:ascii="Verdana" w:hAnsi="Verdana" w:eastAsia="Verdana" w:cs="Verdana"/>
                <w:b w:val="0"/>
                <w:bCs w:val="0"/>
                <w:color w:val="000000" w:themeColor="text1"/>
                <w:sz w:val="16"/>
                <w:szCs w:val="16"/>
              </w:rPr>
              <w:t>1</w:t>
            </w:r>
            <w:r w:rsidRPr="00B83CB4">
              <w:rPr>
                <w:rFonts w:ascii="Verdana" w:hAnsi="Verdana" w:eastAsia="Verdana" w:cs="Verdana"/>
                <w:b w:val="0"/>
                <w:bCs w:val="0"/>
                <w:color w:val="000000" w:themeColor="text1"/>
                <w:sz w:val="16"/>
                <w:szCs w:val="16"/>
              </w:rPr>
              <w:t>.1</w:t>
            </w:r>
          </w:p>
        </w:tc>
        <w:tc>
          <w:tcPr>
            <w:tcW w:w="4365" w:type="dxa"/>
          </w:tcPr>
          <w:p w:rsidR="0818C3E3" w:rsidP="35810B28" w:rsidRDefault="0818C3E3" w14:paraId="16FD65E9" w14:textId="22B30AC8">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 xml:space="preserve">Herstelmaatregelen te nemen om de biodiversiteit van landbouwecosystemen te verbeteren  </w:t>
            </w:r>
          </w:p>
        </w:tc>
        <w:tc>
          <w:tcPr>
            <w:tcW w:w="2475" w:type="dxa"/>
          </w:tcPr>
          <w:p w:rsidR="35810B28" w:rsidP="35810B28" w:rsidRDefault="3003E377" w14:paraId="62EF9A1F" w14:textId="76A7B245">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397CC835">
              <w:rPr>
                <w:rFonts w:ascii="Verdana" w:hAnsi="Verdana" w:eastAsia="Verdana" w:cs="Verdana"/>
                <w:color w:val="000000" w:themeColor="text1"/>
                <w:sz w:val="16"/>
                <w:szCs w:val="16"/>
              </w:rPr>
              <w:t>Resultaatsverplichting op het nemen van maatregelen</w:t>
            </w:r>
          </w:p>
        </w:tc>
        <w:tc>
          <w:tcPr>
            <w:tcW w:w="1432" w:type="dxa"/>
          </w:tcPr>
          <w:p w:rsidR="35810B28" w:rsidP="35810B28" w:rsidRDefault="35D58668" w14:paraId="7AE39AE3" w14:textId="4B450859">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7F9B2B51">
              <w:rPr>
                <w:rFonts w:ascii="Verdana" w:hAnsi="Verdana" w:eastAsia="Verdana" w:cs="Verdana"/>
                <w:color w:val="000000" w:themeColor="text1"/>
                <w:sz w:val="16"/>
                <w:szCs w:val="16"/>
              </w:rPr>
              <w:t>N.v.t.</w:t>
            </w:r>
          </w:p>
        </w:tc>
      </w:tr>
      <w:tr w:rsidR="00695263" w:rsidTr="009E73FC" w14:paraId="2E7CD01D" w14:textId="77777777">
        <w:trPr>
          <w:trHeight w:val="450"/>
        </w:trPr>
        <w:tc>
          <w:tcPr>
            <w:cnfStyle w:val="001000000000" w:firstRow="0" w:lastRow="0" w:firstColumn="1" w:lastColumn="0" w:oddVBand="0" w:evenVBand="0" w:oddHBand="0" w:evenHBand="0" w:firstRowFirstColumn="0" w:firstRowLastColumn="0" w:lastRowFirstColumn="0" w:lastRowLastColumn="0"/>
            <w:tcW w:w="915" w:type="dxa"/>
          </w:tcPr>
          <w:p w:rsidRPr="00B83CB4" w:rsidR="69AD8E86" w:rsidP="35810B28" w:rsidRDefault="69AD8E86" w14:paraId="3FB37C56" w14:textId="62C0852C">
            <w:pPr>
              <w:rPr>
                <w:b w:val="0"/>
                <w:bCs w:val="0"/>
              </w:rPr>
            </w:pPr>
            <w:r w:rsidRPr="00B83CB4">
              <w:rPr>
                <w:rFonts w:ascii="Verdana" w:hAnsi="Verdana" w:eastAsia="Verdana" w:cs="Verdana"/>
                <w:b w:val="0"/>
                <w:bCs w:val="0"/>
                <w:color w:val="000000" w:themeColor="text1"/>
                <w:sz w:val="16"/>
                <w:szCs w:val="16"/>
              </w:rPr>
              <w:t>11.2</w:t>
            </w:r>
          </w:p>
        </w:tc>
        <w:tc>
          <w:tcPr>
            <w:tcW w:w="4365" w:type="dxa"/>
          </w:tcPr>
          <w:p w:rsidR="69AD8E86" w:rsidP="35810B28" w:rsidRDefault="69AD8E86" w14:paraId="34BCD203" w14:textId="5C75D7C8">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 xml:space="preserve">Op nationaal niveau een toenemende trend te realiseren voor minstens twee van de drie indicatoren: graslandvlinderindex, voorraad organische koolstof in minerale akkerbodems, percentage van het landbouwareaal met diversiteitsrijke landschapselementen.  </w:t>
            </w:r>
          </w:p>
        </w:tc>
        <w:tc>
          <w:tcPr>
            <w:tcW w:w="2475" w:type="dxa"/>
          </w:tcPr>
          <w:p w:rsidR="35810B28" w:rsidP="35810B28" w:rsidRDefault="76C1056D" w14:paraId="6EBB3F18" w14:textId="50B31A8B">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54E5AEF7">
              <w:rPr>
                <w:rFonts w:ascii="Verdana" w:hAnsi="Verdana" w:eastAsia="Verdana" w:cs="Verdana"/>
                <w:color w:val="000000" w:themeColor="text1"/>
                <w:sz w:val="16"/>
                <w:szCs w:val="16"/>
              </w:rPr>
              <w:t xml:space="preserve">Resultaatsverplichting voor het nemen van maatregelen met als doel </w:t>
            </w:r>
            <w:r w:rsidRPr="1DC1EB89">
              <w:rPr>
                <w:rFonts w:ascii="Verdana" w:hAnsi="Verdana" w:eastAsia="Verdana" w:cs="Verdana"/>
                <w:color w:val="000000" w:themeColor="text1"/>
                <w:sz w:val="16"/>
                <w:szCs w:val="16"/>
              </w:rPr>
              <w:t>het realiseren van een toenemende trend</w:t>
            </w:r>
            <w:r w:rsidR="00226289">
              <w:rPr>
                <w:rFonts w:ascii="Verdana" w:hAnsi="Verdana" w:eastAsia="Verdana" w:cs="Verdana"/>
                <w:color w:val="000000" w:themeColor="text1"/>
                <w:sz w:val="16"/>
                <w:szCs w:val="16"/>
              </w:rPr>
              <w:t xml:space="preserve"> in 2030 en vervolgens tot bevredigende niveaus zijn bereikt.</w:t>
            </w:r>
          </w:p>
        </w:tc>
        <w:tc>
          <w:tcPr>
            <w:tcW w:w="1432" w:type="dxa"/>
          </w:tcPr>
          <w:p w:rsidR="35810B28" w:rsidP="35810B28" w:rsidRDefault="00FF67B2" w14:paraId="46063406" w14:textId="1A98CF08">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sz w:val="16"/>
                <w:szCs w:val="16"/>
              </w:rPr>
            </w:pPr>
            <w:r>
              <w:rPr>
                <w:rFonts w:ascii="Verdana" w:hAnsi="Verdana" w:eastAsia="Verdana" w:cs="Verdana"/>
                <w:color w:val="333333"/>
                <w:sz w:val="16"/>
                <w:szCs w:val="16"/>
              </w:rPr>
              <w:t xml:space="preserve">2030 </w:t>
            </w:r>
          </w:p>
        </w:tc>
      </w:tr>
      <w:tr w:rsidR="00695263" w:rsidTr="009E73FC" w14:paraId="116263B1" w14:textId="7777777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15" w:type="dxa"/>
          </w:tcPr>
          <w:p w:rsidRPr="00B83CB4" w:rsidR="69AD8E86" w:rsidP="35810B28" w:rsidRDefault="69AD8E86" w14:paraId="287568D0" w14:textId="6C57D0FB">
            <w:pPr>
              <w:rPr>
                <w:rFonts w:ascii="Verdana" w:hAnsi="Verdana" w:eastAsia="Verdana" w:cs="Verdana"/>
                <w:b w:val="0"/>
                <w:bCs w:val="0"/>
                <w:color w:val="000000" w:themeColor="text1"/>
                <w:sz w:val="16"/>
                <w:szCs w:val="16"/>
              </w:rPr>
            </w:pPr>
            <w:r w:rsidRPr="00B83CB4">
              <w:rPr>
                <w:rFonts w:ascii="Verdana" w:hAnsi="Verdana" w:eastAsia="Verdana" w:cs="Verdana"/>
                <w:b w:val="0"/>
                <w:bCs w:val="0"/>
                <w:color w:val="000000" w:themeColor="text1"/>
                <w:sz w:val="16"/>
                <w:szCs w:val="16"/>
              </w:rPr>
              <w:t>11.3</w:t>
            </w:r>
          </w:p>
        </w:tc>
        <w:tc>
          <w:tcPr>
            <w:tcW w:w="4365" w:type="dxa"/>
          </w:tcPr>
          <w:p w:rsidR="69AD8E86" w:rsidP="35810B28" w:rsidRDefault="69AD8E86" w14:paraId="2AC306B8" w14:textId="5DA09831">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 xml:space="preserve">Bij de boerenlandvogelindex respectievelijk het niveau van 110, 120 en 130 te bereiken in 2030, 2040 en 2050 en dat hiervoor herstelmaatregelen worden genomen.   </w:t>
            </w:r>
          </w:p>
        </w:tc>
        <w:tc>
          <w:tcPr>
            <w:tcW w:w="2475" w:type="dxa"/>
          </w:tcPr>
          <w:p w:rsidR="35810B28" w:rsidP="35810B28" w:rsidRDefault="64593E62" w14:paraId="7EF9FF86" w14:textId="009365A9">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6F0BF3CF">
              <w:rPr>
                <w:rFonts w:ascii="Verdana" w:hAnsi="Verdana" w:eastAsia="Verdana" w:cs="Verdana"/>
                <w:color w:val="000000" w:themeColor="text1"/>
                <w:sz w:val="16"/>
                <w:szCs w:val="16"/>
              </w:rPr>
              <w:t xml:space="preserve">Resultaatsverplichting voor het nemen </w:t>
            </w:r>
            <w:r w:rsidRPr="049F11FF">
              <w:rPr>
                <w:rFonts w:ascii="Verdana" w:hAnsi="Verdana" w:eastAsia="Verdana" w:cs="Verdana"/>
                <w:color w:val="000000" w:themeColor="text1"/>
                <w:sz w:val="16"/>
                <w:szCs w:val="16"/>
              </w:rPr>
              <w:t xml:space="preserve">van herstelmaatregelen </w:t>
            </w:r>
            <w:r w:rsidRPr="4B3AF0F8">
              <w:rPr>
                <w:rFonts w:ascii="Verdana" w:hAnsi="Verdana" w:eastAsia="Verdana" w:cs="Verdana"/>
                <w:color w:val="000000" w:themeColor="text1"/>
                <w:sz w:val="16"/>
                <w:szCs w:val="16"/>
              </w:rPr>
              <w:t>die tot</w:t>
            </w:r>
            <w:r w:rsidRPr="049F11FF">
              <w:rPr>
                <w:rFonts w:ascii="Verdana" w:hAnsi="Verdana" w:eastAsia="Verdana" w:cs="Verdana"/>
                <w:color w:val="000000" w:themeColor="text1"/>
                <w:sz w:val="16"/>
                <w:szCs w:val="16"/>
              </w:rPr>
              <w:t xml:space="preserve"> doel </w:t>
            </w:r>
            <w:r w:rsidRPr="4B3AF0F8">
              <w:rPr>
                <w:rFonts w:ascii="Verdana" w:hAnsi="Verdana" w:eastAsia="Verdana" w:cs="Verdana"/>
                <w:color w:val="000000" w:themeColor="text1"/>
                <w:sz w:val="16"/>
                <w:szCs w:val="16"/>
              </w:rPr>
              <w:t xml:space="preserve">hebben </w:t>
            </w:r>
            <w:r w:rsidRPr="0909B7E0">
              <w:rPr>
                <w:rFonts w:ascii="Verdana" w:hAnsi="Verdana" w:eastAsia="Verdana" w:cs="Verdana"/>
                <w:color w:val="000000" w:themeColor="text1"/>
                <w:sz w:val="16"/>
                <w:szCs w:val="16"/>
              </w:rPr>
              <w:t xml:space="preserve">dat de index </w:t>
            </w:r>
            <w:r w:rsidRPr="144175B2">
              <w:rPr>
                <w:rFonts w:ascii="Verdana" w:hAnsi="Verdana" w:eastAsia="Verdana" w:cs="Verdana"/>
                <w:color w:val="000000" w:themeColor="text1"/>
                <w:sz w:val="16"/>
                <w:szCs w:val="16"/>
              </w:rPr>
              <w:t xml:space="preserve">het </w:t>
            </w:r>
            <w:r w:rsidRPr="3293544A" w:rsidR="75E8B314">
              <w:rPr>
                <w:rFonts w:ascii="Verdana" w:hAnsi="Verdana" w:eastAsia="Verdana" w:cs="Verdana"/>
                <w:color w:val="000000" w:themeColor="text1"/>
                <w:sz w:val="16"/>
                <w:szCs w:val="16"/>
              </w:rPr>
              <w:t>voorgeschreven</w:t>
            </w:r>
            <w:r w:rsidRPr="144175B2">
              <w:rPr>
                <w:rFonts w:ascii="Verdana" w:hAnsi="Verdana" w:eastAsia="Verdana" w:cs="Verdana"/>
                <w:color w:val="000000" w:themeColor="text1"/>
                <w:sz w:val="16"/>
                <w:szCs w:val="16"/>
              </w:rPr>
              <w:t xml:space="preserve"> niveau </w:t>
            </w:r>
            <w:r w:rsidRPr="3293544A">
              <w:rPr>
                <w:rFonts w:ascii="Verdana" w:hAnsi="Verdana" w:eastAsia="Verdana" w:cs="Verdana"/>
                <w:color w:val="000000" w:themeColor="text1"/>
                <w:sz w:val="16"/>
                <w:szCs w:val="16"/>
              </w:rPr>
              <w:t>bereikt</w:t>
            </w:r>
          </w:p>
        </w:tc>
        <w:tc>
          <w:tcPr>
            <w:tcW w:w="1432" w:type="dxa"/>
          </w:tcPr>
          <w:p w:rsidR="35810B28" w:rsidP="35810B28" w:rsidRDefault="69DDD150" w14:paraId="7234E25C" w14:textId="5541F36F">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702A58B8">
              <w:rPr>
                <w:rFonts w:ascii="Verdana" w:hAnsi="Verdana" w:eastAsia="Verdana" w:cs="Verdana"/>
                <w:color w:val="000000" w:themeColor="text1"/>
                <w:sz w:val="16"/>
                <w:szCs w:val="16"/>
              </w:rPr>
              <w:t>2030</w:t>
            </w:r>
          </w:p>
        </w:tc>
      </w:tr>
      <w:tr w:rsidR="00695263" w:rsidTr="009E73FC" w14:paraId="26DA504E" w14:textId="77777777">
        <w:trPr>
          <w:trHeight w:val="450"/>
        </w:trPr>
        <w:tc>
          <w:tcPr>
            <w:cnfStyle w:val="001000000000" w:firstRow="0" w:lastRow="0" w:firstColumn="1" w:lastColumn="0" w:oddVBand="0" w:evenVBand="0" w:oddHBand="0" w:evenHBand="0" w:firstRowFirstColumn="0" w:firstRowLastColumn="0" w:lastRowFirstColumn="0" w:lastRowLastColumn="0"/>
            <w:tcW w:w="915" w:type="dxa"/>
          </w:tcPr>
          <w:p w:rsidRPr="00B83CB4" w:rsidR="69AD8E86" w:rsidP="35810B28" w:rsidRDefault="69AD8E86" w14:paraId="697FE727" w14:textId="1FDCD21C">
            <w:pPr>
              <w:rPr>
                <w:rFonts w:ascii="Verdana" w:hAnsi="Verdana" w:eastAsia="Verdana" w:cs="Verdana"/>
                <w:b w:val="0"/>
                <w:bCs w:val="0"/>
                <w:color w:val="000000" w:themeColor="text1"/>
                <w:sz w:val="16"/>
                <w:szCs w:val="16"/>
              </w:rPr>
            </w:pPr>
            <w:r w:rsidRPr="00B83CB4">
              <w:rPr>
                <w:rFonts w:ascii="Verdana" w:hAnsi="Verdana" w:eastAsia="Verdana" w:cs="Verdana"/>
                <w:b w:val="0"/>
                <w:bCs w:val="0"/>
                <w:color w:val="000000" w:themeColor="text1"/>
                <w:sz w:val="16"/>
                <w:szCs w:val="16"/>
              </w:rPr>
              <w:t>11.4</w:t>
            </w:r>
          </w:p>
        </w:tc>
        <w:tc>
          <w:tcPr>
            <w:tcW w:w="4365" w:type="dxa"/>
          </w:tcPr>
          <w:p w:rsidR="69AD8E86" w:rsidP="35810B28" w:rsidRDefault="2DF85A6D" w14:paraId="0394622D" w14:textId="46FE998E">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1CF4A038">
              <w:rPr>
                <w:rFonts w:ascii="Verdana" w:hAnsi="Verdana" w:eastAsia="Verdana" w:cs="Verdana"/>
                <w:color w:val="000000" w:themeColor="text1"/>
                <w:sz w:val="16"/>
                <w:szCs w:val="16"/>
              </w:rPr>
              <w:t>M</w:t>
            </w:r>
            <w:r w:rsidRPr="1CF4A038" w:rsidR="69AD8E86">
              <w:rPr>
                <w:rFonts w:ascii="Verdana" w:hAnsi="Verdana" w:eastAsia="Verdana" w:cs="Verdana"/>
                <w:color w:val="000000" w:themeColor="text1"/>
                <w:sz w:val="16"/>
                <w:szCs w:val="16"/>
              </w:rPr>
              <w:t>aatregelen</w:t>
            </w:r>
            <w:r w:rsidRPr="35810B28" w:rsidR="69AD8E86">
              <w:rPr>
                <w:rFonts w:ascii="Verdana" w:hAnsi="Verdana" w:eastAsia="Verdana" w:cs="Verdana"/>
                <w:color w:val="000000" w:themeColor="text1"/>
                <w:sz w:val="16"/>
                <w:szCs w:val="16"/>
              </w:rPr>
              <w:t xml:space="preserve"> te nemen, die tot doel hebben organische bodems in de landbouw, die bestaan uit ontwaterde veengebieden te herstellen, met minima</w:t>
            </w:r>
            <w:r w:rsidR="001B1352">
              <w:rPr>
                <w:rFonts w:ascii="Verdana" w:hAnsi="Verdana" w:eastAsia="Verdana" w:cs="Verdana"/>
                <w:color w:val="000000" w:themeColor="text1"/>
                <w:sz w:val="16"/>
                <w:szCs w:val="16"/>
              </w:rPr>
              <w:t>a</w:t>
            </w:r>
            <w:r w:rsidRPr="35810B28" w:rsidR="69AD8E86">
              <w:rPr>
                <w:rFonts w:ascii="Verdana" w:hAnsi="Verdana" w:eastAsia="Verdana" w:cs="Verdana"/>
                <w:color w:val="000000" w:themeColor="text1"/>
                <w:sz w:val="16"/>
                <w:szCs w:val="16"/>
              </w:rPr>
              <w:t xml:space="preserve">l 30% herstelmaatregelen in 2030, waarvan 1/4e vernat, 40% in 2040 waarvan 1/3e vernat en 50% in 2050, waarvan 1/3e vernat Deze doelen zijn gesteld aan de lidstaten en niet aan individuele landbouwers. Ook organische bodems, die bestaan uit drooggelegde veengebieden en die voor ander grondgebruik dan landbouwgebruik en turfwinning worden gebruikt, kunnen meetellen, maar zijn in Nederland niet relevant.     </w:t>
            </w:r>
          </w:p>
        </w:tc>
        <w:tc>
          <w:tcPr>
            <w:tcW w:w="2475" w:type="dxa"/>
          </w:tcPr>
          <w:p w:rsidR="35810B28" w:rsidP="35810B28" w:rsidRDefault="097327B8" w14:paraId="0D046665" w14:textId="010D498A">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2B212C58">
              <w:rPr>
                <w:rFonts w:ascii="Verdana" w:hAnsi="Verdana" w:eastAsia="Verdana" w:cs="Verdana"/>
                <w:color w:val="000000" w:themeColor="text1"/>
                <w:sz w:val="16"/>
                <w:szCs w:val="16"/>
              </w:rPr>
              <w:t xml:space="preserve">Resultaatverplichting voor het nemen van maatregelen die tot doel hebben de organische bodems in de landbouw die bestaan uit ontwaterde </w:t>
            </w:r>
            <w:r w:rsidRPr="5A46D241">
              <w:rPr>
                <w:rFonts w:ascii="Verdana" w:hAnsi="Verdana" w:eastAsia="Verdana" w:cs="Verdana"/>
                <w:color w:val="000000" w:themeColor="text1"/>
                <w:sz w:val="16"/>
                <w:szCs w:val="16"/>
              </w:rPr>
              <w:t>veengebieden te herstellen.</w:t>
            </w:r>
            <w:r w:rsidRPr="5A46D241" w:rsidR="34EC0891">
              <w:rPr>
                <w:rFonts w:ascii="Verdana" w:hAnsi="Verdana" w:eastAsia="Verdana" w:cs="Verdana"/>
                <w:color w:val="000000" w:themeColor="text1"/>
                <w:sz w:val="16"/>
                <w:szCs w:val="16"/>
              </w:rPr>
              <w:t xml:space="preserve"> Herstelmaatregelen zijn tenminste van toepassing op de hiernaast genoemde percentages per jaartal. </w:t>
            </w:r>
          </w:p>
        </w:tc>
        <w:tc>
          <w:tcPr>
            <w:tcW w:w="1432" w:type="dxa"/>
          </w:tcPr>
          <w:p w:rsidR="35810B28" w:rsidP="35810B28" w:rsidRDefault="2708695D" w14:paraId="57B133CD" w14:textId="50A708D0">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631ED1C9">
              <w:rPr>
                <w:rFonts w:ascii="Verdana" w:hAnsi="Verdana" w:eastAsia="Verdana" w:cs="Verdana"/>
                <w:color w:val="000000" w:themeColor="text1"/>
                <w:sz w:val="16"/>
                <w:szCs w:val="16"/>
              </w:rPr>
              <w:t>2030</w:t>
            </w:r>
          </w:p>
        </w:tc>
      </w:tr>
    </w:tbl>
    <w:p w:rsidR="35810B28" w:rsidRDefault="35810B28" w14:paraId="1AEB8C89" w14:textId="38FEF42B"/>
    <w:p w:rsidR="00167AA4" w:rsidP="005D0B96" w:rsidRDefault="005D0B96" w14:paraId="11728D73" w14:textId="3D33ECE1">
      <w:pPr>
        <w:pStyle w:val="Kop3"/>
      </w:pPr>
      <w:r>
        <w:t xml:space="preserve">8.6.1 </w:t>
      </w:r>
      <w:r w:rsidRPr="668F299E" w:rsidR="00167AA4">
        <w:t>Nationale aanpak</w:t>
      </w:r>
    </w:p>
    <w:p w:rsidR="00987890" w:rsidP="43717037" w:rsidRDefault="00987890" w14:paraId="5A5B4793" w14:textId="77777777">
      <w:pPr>
        <w:spacing w:after="0" w:line="240" w:lineRule="auto"/>
        <w:rPr>
          <w:rFonts w:ascii="Verdana" w:hAnsi="Verdana" w:eastAsia="Verdana" w:cs="Verdana"/>
          <w:b/>
          <w:bCs/>
          <w:color w:val="000000" w:themeColor="text1"/>
          <w:sz w:val="18"/>
          <w:szCs w:val="18"/>
        </w:rPr>
      </w:pPr>
    </w:p>
    <w:p w:rsidRPr="009825E0" w:rsidR="00167AA4" w:rsidP="001842D9" w:rsidRDefault="05B3B61D" w14:paraId="18D3A01A" w14:textId="1A077E01">
      <w:pPr>
        <w:spacing w:after="0"/>
        <w:jc w:val="both"/>
        <w:rPr>
          <w:rFonts w:ascii="Verdana" w:hAnsi="Verdana" w:eastAsia="Aptos" w:cs="Aptos"/>
          <w:color w:val="000000" w:themeColor="text1"/>
          <w:sz w:val="18"/>
          <w:szCs w:val="18"/>
        </w:rPr>
      </w:pPr>
      <w:r w:rsidRPr="009825E0">
        <w:rPr>
          <w:rFonts w:ascii="Verdana" w:hAnsi="Verdana" w:eastAsia="Aptos" w:cs="Aptos"/>
          <w:b/>
          <w:color w:val="000000" w:themeColor="text1"/>
          <w:sz w:val="18"/>
          <w:szCs w:val="18"/>
        </w:rPr>
        <w:t>Algemene toelichting verbeteren biodiversiteit van landbouwecosystemen</w:t>
      </w:r>
    </w:p>
    <w:p w:rsidRPr="00167AA4" w:rsidR="00167AA4" w:rsidP="001842D9" w:rsidRDefault="05B3B61D" w14:paraId="63A3BAE0" w14:textId="7E5EF158">
      <w:pPr>
        <w:spacing w:after="240"/>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Artikel 11 van de NHV</w:t>
      </w:r>
      <w:r w:rsidR="003A2D80">
        <w:rPr>
          <w:rFonts w:ascii="Verdana" w:hAnsi="Verdana" w:eastAsia="Verdana" w:cs="Verdana"/>
          <w:color w:val="000000" w:themeColor="text1"/>
          <w:sz w:val="18"/>
          <w:szCs w:val="18"/>
        </w:rPr>
        <w:t xml:space="preserve"> </w:t>
      </w:r>
      <w:r w:rsidRPr="38603241" w:rsidR="003A2D80">
        <w:rPr>
          <w:rFonts w:ascii="Verdana" w:hAnsi="Verdana" w:eastAsia="Verdana" w:cs="Verdana"/>
          <w:color w:val="000000" w:themeColor="text1"/>
          <w:sz w:val="18"/>
          <w:szCs w:val="18"/>
        </w:rPr>
        <w:t>be</w:t>
      </w:r>
      <w:r w:rsidRPr="38603241" w:rsidR="671D8124">
        <w:rPr>
          <w:rFonts w:ascii="Verdana" w:hAnsi="Verdana" w:eastAsia="Verdana" w:cs="Verdana"/>
          <w:color w:val="000000" w:themeColor="text1"/>
          <w:sz w:val="18"/>
          <w:szCs w:val="18"/>
        </w:rPr>
        <w:t>staat uit</w:t>
      </w:r>
      <w:r w:rsidR="003A2D80">
        <w:rPr>
          <w:rFonts w:ascii="Verdana" w:hAnsi="Verdana" w:eastAsia="Verdana" w:cs="Verdana"/>
          <w:color w:val="000000" w:themeColor="text1"/>
          <w:sz w:val="18"/>
          <w:szCs w:val="18"/>
        </w:rPr>
        <w:t xml:space="preserve"> 4 leden</w:t>
      </w:r>
      <w:r w:rsidRPr="7B4E1AEF" w:rsidR="61F565C3">
        <w:rPr>
          <w:rFonts w:ascii="Verdana" w:hAnsi="Verdana" w:eastAsia="Verdana" w:cs="Verdana"/>
          <w:color w:val="000000" w:themeColor="text1"/>
          <w:sz w:val="18"/>
          <w:szCs w:val="18"/>
        </w:rPr>
        <w:t>. Lid 1 bevat een algemene doelstelling, namelijk het verbeteren van de biodiversiteit van landbouwecosystemen. Dit lid komt, in tegenstelling tot de andere leden, zonder concreet doelbereik en wordt daarom aan het eind toegelicht. Eerst volgt een algemene toelichting op artikel 11.</w:t>
      </w:r>
    </w:p>
    <w:p w:rsidR="61F565C3" w:rsidP="001842D9" w:rsidRDefault="61F565C3" w14:paraId="5DE3B96E" w14:textId="7CB3D550">
      <w:pPr>
        <w:spacing w:before="240" w:after="240"/>
        <w:jc w:val="both"/>
        <w:rPr>
          <w:rFonts w:ascii="Verdana" w:hAnsi="Verdana" w:eastAsia="Verdana" w:cs="Verdana"/>
          <w:color w:val="000000" w:themeColor="text1"/>
          <w:sz w:val="18"/>
          <w:szCs w:val="18"/>
        </w:rPr>
      </w:pPr>
      <w:r w:rsidRPr="4B5F2983">
        <w:rPr>
          <w:rFonts w:ascii="Verdana" w:hAnsi="Verdana" w:eastAsia="Verdana" w:cs="Verdana"/>
          <w:color w:val="000000" w:themeColor="text1"/>
          <w:sz w:val="18"/>
          <w:szCs w:val="18"/>
        </w:rPr>
        <w:t xml:space="preserve">In lid 2 zijn drie indicatoren genoemd waarvan er twee zijn geselecteerd. Er is gekozen voor de graslandvlinderindex en diversiteitsrijke landschapselementen. Voor beide indicatoren geldt dat in 2030 een toenemende trend gerealiseerd moet zijn; bevredigende niveaus worden dan </w:t>
      </w:r>
      <w:r w:rsidRPr="638DB132" w:rsidR="5EA423D3">
        <w:rPr>
          <w:rFonts w:ascii="Verdana" w:hAnsi="Verdana" w:eastAsia="Verdana" w:cs="Verdana"/>
          <w:color w:val="000000" w:themeColor="text1"/>
          <w:sz w:val="18"/>
          <w:szCs w:val="18"/>
        </w:rPr>
        <w:t>vastgesteld</w:t>
      </w:r>
      <w:r w:rsidRPr="638DB132">
        <w:rPr>
          <w:rFonts w:ascii="Verdana" w:hAnsi="Verdana" w:eastAsia="Verdana" w:cs="Verdana"/>
          <w:color w:val="000000" w:themeColor="text1"/>
          <w:sz w:val="18"/>
          <w:szCs w:val="18"/>
        </w:rPr>
        <w:t>.</w:t>
      </w:r>
      <w:r w:rsidRPr="4B5F2983">
        <w:rPr>
          <w:rFonts w:ascii="Verdana" w:hAnsi="Verdana" w:eastAsia="Verdana" w:cs="Verdana"/>
          <w:color w:val="000000" w:themeColor="text1"/>
          <w:sz w:val="18"/>
          <w:szCs w:val="18"/>
        </w:rPr>
        <w:t xml:space="preserve"> De indicator ‘koolstof in minerale akkerbodems’ is niet geselecteerd, omdat bij deze indicator een toenemende trend lastig vast te stellen is. De processen rond de vastlegging van koolstof in minerale akkerbodems gaan namelijk zeer langzaam en metingen kennen een gro</w:t>
      </w:r>
      <w:r w:rsidRPr="4B5F2983" w:rsidR="1D85BE78">
        <w:rPr>
          <w:rFonts w:ascii="Verdana" w:hAnsi="Verdana" w:eastAsia="Verdana" w:cs="Verdana"/>
          <w:color w:val="000000" w:themeColor="text1"/>
          <w:sz w:val="18"/>
          <w:szCs w:val="18"/>
        </w:rPr>
        <w:t>ot</w:t>
      </w:r>
      <w:r w:rsidRPr="4B5F2983">
        <w:rPr>
          <w:rFonts w:ascii="Verdana" w:hAnsi="Verdana" w:eastAsia="Verdana" w:cs="Verdana"/>
          <w:color w:val="000000" w:themeColor="text1"/>
          <w:sz w:val="18"/>
          <w:szCs w:val="18"/>
        </w:rPr>
        <w:t xml:space="preserve"> foutmarge. Overigens blijft de inzet voor duurzame landbouwbodems doorgaan, omdat dit onderdeel is van de klimaatopgave, bestaand beleid is vanuit het Nationaal Programma Landbouwbodems en in lijn is met de Europese Bodemmonitoringsrichtlijn.</w:t>
      </w:r>
    </w:p>
    <w:p w:rsidR="61F565C3" w:rsidP="001842D9" w:rsidRDefault="61F565C3" w14:paraId="204E006F" w14:textId="7A012B7A">
      <w:pPr>
        <w:spacing w:before="240" w:after="240"/>
        <w:jc w:val="both"/>
        <w:rPr>
          <w:rFonts w:ascii="Verdana" w:hAnsi="Verdana" w:eastAsia="Verdana" w:cs="Verdana"/>
          <w:color w:val="000000" w:themeColor="text1"/>
          <w:sz w:val="18"/>
          <w:szCs w:val="18"/>
        </w:rPr>
      </w:pPr>
      <w:r w:rsidRPr="7B4E1AEF">
        <w:rPr>
          <w:rFonts w:ascii="Verdana" w:hAnsi="Verdana" w:eastAsia="Verdana" w:cs="Verdana"/>
          <w:color w:val="000000" w:themeColor="text1"/>
          <w:sz w:val="18"/>
          <w:szCs w:val="18"/>
        </w:rPr>
        <w:t>In lid 3 is de indicator de boerenlandvogelindex en</w:t>
      </w:r>
      <w:r w:rsidRPr="7B4E1AEF" w:rsidR="60800722">
        <w:rPr>
          <w:rFonts w:ascii="Verdana" w:hAnsi="Verdana" w:eastAsia="Verdana" w:cs="Verdana"/>
          <w:color w:val="000000" w:themeColor="text1"/>
          <w:sz w:val="18"/>
          <w:szCs w:val="18"/>
        </w:rPr>
        <w:t xml:space="preserve"> hier</w:t>
      </w:r>
      <w:r w:rsidRPr="7B4E1AEF">
        <w:rPr>
          <w:rFonts w:ascii="Verdana" w:hAnsi="Verdana" w:eastAsia="Verdana" w:cs="Verdana"/>
          <w:color w:val="000000" w:themeColor="text1"/>
          <w:sz w:val="18"/>
          <w:szCs w:val="18"/>
        </w:rPr>
        <w:t xml:space="preserve"> moet in 2030 een index van 110% ten opzichte van 2025 worden bereikt.</w:t>
      </w:r>
    </w:p>
    <w:p w:rsidRPr="00167AA4" w:rsidR="00167AA4" w:rsidP="001842D9" w:rsidRDefault="05B3B61D" w14:paraId="06E21312" w14:textId="44A9B6A8">
      <w:pPr>
        <w:spacing w:before="240" w:after="240"/>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 xml:space="preserve">In lid 4 is de indicator de oppervlakte maatregelen op ontwaterde veengebieden in de landbouw en </w:t>
      </w:r>
      <w:r w:rsidRPr="7B4E1AEF" w:rsidR="1B22A4B8">
        <w:rPr>
          <w:rFonts w:ascii="Verdana" w:hAnsi="Verdana" w:eastAsia="Verdana" w:cs="Verdana"/>
          <w:color w:val="000000" w:themeColor="text1"/>
          <w:sz w:val="18"/>
          <w:szCs w:val="18"/>
        </w:rPr>
        <w:t>hiervoor</w:t>
      </w:r>
      <w:r w:rsidRPr="7B4E1AEF" w:rsidR="61F565C3">
        <w:rPr>
          <w:rFonts w:ascii="Verdana" w:hAnsi="Verdana" w:eastAsia="Verdana" w:cs="Verdana"/>
          <w:color w:val="000000" w:themeColor="text1"/>
          <w:sz w:val="18"/>
          <w:szCs w:val="18"/>
        </w:rPr>
        <w:t xml:space="preserve"> </w:t>
      </w:r>
      <w:r w:rsidRPr="43717037">
        <w:rPr>
          <w:rFonts w:ascii="Verdana" w:hAnsi="Verdana" w:eastAsia="Verdana" w:cs="Verdana"/>
          <w:color w:val="000000" w:themeColor="text1"/>
          <w:sz w:val="18"/>
          <w:szCs w:val="18"/>
        </w:rPr>
        <w:t>moet in 2030 op 30% maatregelen zijn genomen (vernatten en overige maatregelen).</w:t>
      </w:r>
    </w:p>
    <w:p w:rsidRPr="00167AA4" w:rsidR="00167AA4" w:rsidP="001842D9" w:rsidRDefault="05B3B61D" w14:paraId="70BCA634" w14:textId="0456A246">
      <w:pPr>
        <w:spacing w:before="240" w:after="240"/>
        <w:jc w:val="both"/>
        <w:rPr>
          <w:rFonts w:ascii="Verdana" w:hAnsi="Verdana" w:eastAsia="Verdana" w:cs="Verdana"/>
          <w:color w:val="000000" w:themeColor="text1"/>
          <w:sz w:val="18"/>
          <w:szCs w:val="18"/>
        </w:rPr>
      </w:pPr>
      <w:r w:rsidRPr="4B5F2983">
        <w:rPr>
          <w:rFonts w:ascii="Verdana" w:hAnsi="Verdana" w:eastAsia="Verdana" w:cs="Verdana"/>
          <w:color w:val="000000" w:themeColor="text1"/>
          <w:sz w:val="18"/>
          <w:szCs w:val="18"/>
        </w:rPr>
        <w:t xml:space="preserve">Het landbouwecosysteem wordt in artikel 11 geïnterpreteerd als het landbouwareaal in Nederland met de daarin of daaraan grenzende landschapselementen. </w:t>
      </w:r>
      <w:r w:rsidRPr="4B5F2983" w:rsidR="61F565C3">
        <w:rPr>
          <w:rFonts w:ascii="Verdana" w:hAnsi="Verdana" w:eastAsia="Verdana" w:cs="Verdana"/>
          <w:color w:val="000000" w:themeColor="text1"/>
          <w:sz w:val="18"/>
          <w:szCs w:val="18"/>
        </w:rPr>
        <w:t xml:space="preserve">Dit betreft </w:t>
      </w:r>
      <w:r w:rsidRPr="4B5F2983" w:rsidR="7264CE14">
        <w:rPr>
          <w:rFonts w:ascii="Verdana" w:hAnsi="Verdana" w:eastAsia="Verdana" w:cs="Verdana"/>
          <w:color w:val="000000" w:themeColor="text1"/>
          <w:sz w:val="18"/>
          <w:szCs w:val="18"/>
        </w:rPr>
        <w:t xml:space="preserve">ongeveer </w:t>
      </w:r>
      <w:r w:rsidRPr="4B5F2983" w:rsidR="61F565C3">
        <w:rPr>
          <w:rFonts w:ascii="Verdana" w:hAnsi="Verdana" w:eastAsia="Verdana" w:cs="Verdana"/>
          <w:color w:val="000000" w:themeColor="text1"/>
          <w:sz w:val="18"/>
          <w:szCs w:val="18"/>
        </w:rPr>
        <w:t>1.845.000 hectare</w:t>
      </w:r>
      <w:r w:rsidRPr="4B5F2983" w:rsidR="089F1674">
        <w:rPr>
          <w:rFonts w:ascii="Verdana" w:hAnsi="Verdana" w:eastAsia="Verdana" w:cs="Verdana"/>
          <w:color w:val="000000" w:themeColor="text1"/>
          <w:sz w:val="18"/>
          <w:szCs w:val="18"/>
        </w:rPr>
        <w:t xml:space="preserve"> in totaal</w:t>
      </w:r>
      <w:r w:rsidRPr="4B5F2983" w:rsidR="61F565C3">
        <w:rPr>
          <w:rFonts w:ascii="Verdana" w:hAnsi="Verdana" w:eastAsia="Verdana" w:cs="Verdana"/>
          <w:color w:val="000000" w:themeColor="text1"/>
          <w:sz w:val="18"/>
          <w:szCs w:val="18"/>
        </w:rPr>
        <w:t>. Via de perceelsregistratie van het Gemeenschappelijke Landbouwbeleid (GLB) is het landbouwareaal jaarlijks inzichtelijk. De belangrijkste instrumenten voor verbetering van biodiversiteit in het landbouwecosysteem lopen via het GLB (o.a. ANLb, ecoregelingen, samenwerkingsregelingen en investeringsmaatregelen). Via deze systematiek is ook jaarlijkse monitoring mogelijk van landschapselementen (via de perceelsregistratie) en landbouwareaal op ontwaterde veengebieden</w:t>
      </w:r>
      <w:r w:rsidRPr="4B5F2983">
        <w:rPr>
          <w:rFonts w:ascii="Verdana" w:hAnsi="Verdana" w:eastAsia="Verdana" w:cs="Verdana"/>
          <w:color w:val="000000" w:themeColor="text1"/>
          <w:sz w:val="18"/>
          <w:szCs w:val="18"/>
        </w:rPr>
        <w:t xml:space="preserve">. </w:t>
      </w:r>
    </w:p>
    <w:p w:rsidR="61F565C3" w:rsidP="001842D9" w:rsidRDefault="61F565C3" w14:paraId="39EB9FC6" w14:textId="1EEF18F2">
      <w:pPr>
        <w:spacing w:before="240" w:after="240"/>
        <w:jc w:val="both"/>
        <w:rPr>
          <w:rFonts w:ascii="Verdana" w:hAnsi="Verdana" w:eastAsia="Verdana" w:cs="Verdana"/>
          <w:color w:val="000000" w:themeColor="text1"/>
          <w:sz w:val="18"/>
          <w:szCs w:val="18"/>
        </w:rPr>
      </w:pPr>
      <w:r w:rsidRPr="4B5F2983">
        <w:rPr>
          <w:rFonts w:ascii="Verdana" w:hAnsi="Verdana" w:eastAsia="Verdana" w:cs="Verdana"/>
          <w:color w:val="000000" w:themeColor="text1"/>
          <w:sz w:val="18"/>
          <w:szCs w:val="18"/>
        </w:rPr>
        <w:t xml:space="preserve">In 2025 </w:t>
      </w:r>
      <w:r w:rsidR="006608B8">
        <w:rPr>
          <w:rFonts w:ascii="Verdana" w:hAnsi="Verdana" w:eastAsia="Verdana" w:cs="Verdana"/>
          <w:color w:val="000000" w:themeColor="text1"/>
          <w:sz w:val="18"/>
          <w:szCs w:val="18"/>
        </w:rPr>
        <w:t>zijn</w:t>
      </w:r>
      <w:r w:rsidRPr="4B5F2983">
        <w:rPr>
          <w:rFonts w:ascii="Verdana" w:hAnsi="Verdana" w:eastAsia="Verdana" w:cs="Verdana"/>
          <w:color w:val="000000" w:themeColor="text1"/>
          <w:sz w:val="18"/>
          <w:szCs w:val="18"/>
        </w:rPr>
        <w:t xml:space="preserve"> op de begroting van het ministerie van LVVN </w:t>
      </w:r>
      <w:r w:rsidR="006608B8">
        <w:rPr>
          <w:rFonts w:ascii="Verdana" w:hAnsi="Verdana" w:eastAsia="Verdana" w:cs="Verdana"/>
          <w:color w:val="000000" w:themeColor="text1"/>
          <w:sz w:val="18"/>
          <w:szCs w:val="18"/>
        </w:rPr>
        <w:t xml:space="preserve">structurele middelen </w:t>
      </w:r>
      <w:r w:rsidRPr="4B5F2983">
        <w:rPr>
          <w:rFonts w:ascii="Verdana" w:hAnsi="Verdana" w:eastAsia="Verdana" w:cs="Verdana"/>
          <w:color w:val="000000" w:themeColor="text1"/>
          <w:sz w:val="18"/>
          <w:szCs w:val="18"/>
        </w:rPr>
        <w:t>beschikbaar gesteld voor Agrarisch Natuurbeheer (ANB</w:t>
      </w:r>
      <w:r w:rsidRPr="2E26E2C0" w:rsidR="49C7F4AB">
        <w:rPr>
          <w:rFonts w:ascii="Verdana" w:hAnsi="Verdana" w:eastAsia="Verdana" w:cs="Verdana"/>
          <w:color w:val="000000" w:themeColor="text1"/>
          <w:sz w:val="18"/>
          <w:szCs w:val="18"/>
        </w:rPr>
        <w:t>)</w:t>
      </w:r>
      <w:r w:rsidRPr="2E26E2C0" w:rsidR="76C06E16">
        <w:rPr>
          <w:rFonts w:ascii="Verdana" w:hAnsi="Verdana" w:eastAsia="Verdana" w:cs="Verdana"/>
          <w:color w:val="000000" w:themeColor="text1"/>
          <w:sz w:val="18"/>
          <w:szCs w:val="18"/>
        </w:rPr>
        <w:t>.</w:t>
      </w:r>
      <w:r w:rsidRPr="4B5F2983">
        <w:rPr>
          <w:rFonts w:ascii="Verdana" w:hAnsi="Verdana" w:eastAsia="Verdana" w:cs="Verdana"/>
          <w:color w:val="000000" w:themeColor="text1"/>
          <w:sz w:val="18"/>
          <w:szCs w:val="18"/>
        </w:rPr>
        <w:t xml:space="preserve"> In de Contourenbrief Agrarisch Natuurbeheer </w:t>
      </w:r>
      <w:r w:rsidRPr="4B5F2983" w:rsidR="3BE158D9">
        <w:rPr>
          <w:rFonts w:ascii="Verdana" w:hAnsi="Verdana" w:eastAsia="Verdana" w:cs="Verdana"/>
          <w:color w:val="000000" w:themeColor="text1"/>
          <w:sz w:val="18"/>
          <w:szCs w:val="18"/>
        </w:rPr>
        <w:t>(Kamerstuk 33576, nr. 402</w:t>
      </w:r>
      <w:r w:rsidRPr="4B5F2983" w:rsidR="3BE158D9">
        <w:rPr>
          <w:rFonts w:ascii="Verdana" w:hAnsi="Verdana" w:eastAsia="Verdana" w:cs="Verdana"/>
          <w:color w:val="000000" w:themeColor="text1"/>
          <w:sz w:val="18"/>
          <w:szCs w:val="18"/>
          <w:vertAlign w:val="superscript"/>
        </w:rPr>
        <w:t>113</w:t>
      </w:r>
      <w:r w:rsidRPr="4B5F2983" w:rsidR="3BE158D9">
        <w:rPr>
          <w:rFonts w:ascii="Verdana" w:hAnsi="Verdana" w:eastAsia="Verdana" w:cs="Verdana"/>
          <w:color w:val="000000" w:themeColor="text1"/>
          <w:sz w:val="18"/>
          <w:szCs w:val="18"/>
        </w:rPr>
        <w:t>)</w:t>
      </w:r>
      <w:r w:rsidRPr="4B5F2983">
        <w:rPr>
          <w:rFonts w:ascii="Verdana" w:hAnsi="Verdana" w:eastAsia="Verdana" w:cs="Verdana"/>
          <w:color w:val="000000" w:themeColor="text1"/>
          <w:sz w:val="18"/>
          <w:szCs w:val="18"/>
        </w:rPr>
        <w:t xml:space="preserve"> is beschreven wat de inzet ongeveer gaat inhouden.</w:t>
      </w:r>
      <w:r w:rsidRPr="1BA6B5FB" w:rsidR="09DA5D26">
        <w:rPr>
          <w:rFonts w:ascii="Verdana" w:hAnsi="Verdana" w:eastAsia="Verdana" w:cs="Verdana"/>
          <w:color w:val="000000" w:themeColor="text1"/>
          <w:sz w:val="18"/>
          <w:szCs w:val="18"/>
        </w:rPr>
        <w:t xml:space="preserve"> In het recent gepubliceerde coalitieakkoord wordt als beleids</w:t>
      </w:r>
      <w:r w:rsidRPr="1BA6B5FB" w:rsidR="6CBDBB1F">
        <w:rPr>
          <w:rFonts w:ascii="Verdana" w:hAnsi="Verdana" w:eastAsia="Verdana" w:cs="Verdana"/>
          <w:color w:val="000000" w:themeColor="text1"/>
          <w:sz w:val="18"/>
          <w:szCs w:val="18"/>
        </w:rPr>
        <w:t>richting een intensivering van het ANB-Budget g</w:t>
      </w:r>
      <w:r w:rsidRPr="1BA6B5FB" w:rsidR="74F6B934">
        <w:rPr>
          <w:rFonts w:ascii="Verdana" w:hAnsi="Verdana" w:eastAsia="Verdana" w:cs="Verdana"/>
          <w:color w:val="000000" w:themeColor="text1"/>
          <w:sz w:val="18"/>
          <w:szCs w:val="18"/>
        </w:rPr>
        <w:t xml:space="preserve">enoemd, die verder is uitgewerkt in de </w:t>
      </w:r>
      <w:r w:rsidRPr="638DB132" w:rsidR="00519D59">
        <w:rPr>
          <w:rFonts w:ascii="Verdana" w:hAnsi="Verdana" w:eastAsia="Verdana" w:cs="Verdana"/>
          <w:color w:val="000000" w:themeColor="text1"/>
          <w:sz w:val="18"/>
          <w:szCs w:val="18"/>
        </w:rPr>
        <w:t>Budgettaire</w:t>
      </w:r>
      <w:r w:rsidRPr="1BA6B5FB" w:rsidR="74F6B934">
        <w:rPr>
          <w:rFonts w:ascii="Verdana" w:hAnsi="Verdana" w:eastAsia="Verdana" w:cs="Verdana"/>
          <w:color w:val="000000" w:themeColor="text1"/>
          <w:sz w:val="18"/>
          <w:szCs w:val="18"/>
        </w:rPr>
        <w:t xml:space="preserve"> bijlage. Dit wordt verder </w:t>
      </w:r>
      <w:r w:rsidRPr="638DB132" w:rsidR="69D8A0B0">
        <w:rPr>
          <w:rFonts w:ascii="Verdana" w:hAnsi="Verdana" w:eastAsia="Verdana" w:cs="Verdana"/>
          <w:color w:val="000000" w:themeColor="text1"/>
          <w:sz w:val="18"/>
          <w:szCs w:val="18"/>
        </w:rPr>
        <w:t>uitgewerkt</w:t>
      </w:r>
      <w:r w:rsidRPr="1BA6B5FB" w:rsidR="74F6B934">
        <w:rPr>
          <w:rFonts w:ascii="Verdana" w:hAnsi="Verdana" w:eastAsia="Verdana" w:cs="Verdana"/>
          <w:color w:val="000000" w:themeColor="text1"/>
          <w:sz w:val="18"/>
          <w:szCs w:val="18"/>
        </w:rPr>
        <w:t xml:space="preserve"> in de </w:t>
      </w:r>
      <w:r w:rsidRPr="79D8A591" w:rsidR="5E3350F5">
        <w:rPr>
          <w:rFonts w:ascii="Verdana" w:hAnsi="Verdana" w:eastAsia="Verdana" w:cs="Verdana"/>
          <w:color w:val="000000" w:themeColor="text1"/>
          <w:sz w:val="18"/>
          <w:szCs w:val="18"/>
        </w:rPr>
        <w:t>ministeriële</w:t>
      </w:r>
      <w:r w:rsidRPr="1BA6B5FB" w:rsidR="74F6B934">
        <w:rPr>
          <w:rFonts w:ascii="Verdana" w:hAnsi="Verdana" w:eastAsia="Verdana" w:cs="Verdana"/>
          <w:color w:val="000000" w:themeColor="text1"/>
          <w:sz w:val="18"/>
          <w:szCs w:val="18"/>
        </w:rPr>
        <w:t xml:space="preserve"> taskforce en zal landen in het definitieve Natuurplan.</w:t>
      </w:r>
      <w:r w:rsidRPr="1BA6B5FB" w:rsidR="6CBDBB1F">
        <w:rPr>
          <w:rFonts w:ascii="Verdana" w:hAnsi="Verdana" w:eastAsia="Verdana" w:cs="Verdana"/>
          <w:color w:val="000000" w:themeColor="text1"/>
          <w:sz w:val="18"/>
          <w:szCs w:val="18"/>
        </w:rPr>
        <w:t xml:space="preserve"> </w:t>
      </w:r>
    </w:p>
    <w:p w:rsidR="61F565C3" w:rsidP="001842D9" w:rsidRDefault="00E614AD" w14:paraId="31164FBB" w14:textId="51D0C63E">
      <w:pPr>
        <w:spacing w:before="240" w:after="240"/>
        <w:jc w:val="both"/>
        <w:rPr>
          <w:rFonts w:ascii="Verdana" w:hAnsi="Verdana" w:eastAsia="Verdana" w:cs="Verdana"/>
          <w:color w:val="000000" w:themeColor="text1"/>
          <w:sz w:val="18"/>
          <w:szCs w:val="18"/>
        </w:rPr>
      </w:pPr>
      <w:r>
        <w:rPr>
          <w:rFonts w:ascii="Verdana" w:hAnsi="Verdana" w:eastAsia="Verdana" w:cs="Verdana"/>
          <w:color w:val="000000" w:themeColor="text1"/>
          <w:sz w:val="18"/>
          <w:szCs w:val="18"/>
        </w:rPr>
        <w:t>H</w:t>
      </w:r>
      <w:r w:rsidRPr="54D1141A" w:rsidR="61F565C3">
        <w:rPr>
          <w:rFonts w:ascii="Verdana" w:hAnsi="Verdana" w:eastAsia="Verdana" w:cs="Verdana"/>
          <w:color w:val="000000" w:themeColor="text1"/>
          <w:sz w:val="18"/>
          <w:szCs w:val="18"/>
        </w:rPr>
        <w:t xml:space="preserve">et ANB-budget draagt bij aan meer hectares met effectievere maatregelen voor artikel 11 NHV, maar het is nog onzeker of dit voldoende is voor het doelbereik in 2030, 2040 en 2050. </w:t>
      </w:r>
      <w:r w:rsidRPr="54D1141A" w:rsidR="0DC515C7">
        <w:rPr>
          <w:rFonts w:ascii="Verdana" w:hAnsi="Verdana" w:eastAsia="Verdana" w:cs="Verdana"/>
          <w:color w:val="000000" w:themeColor="text1"/>
          <w:sz w:val="18"/>
          <w:szCs w:val="18"/>
        </w:rPr>
        <w:t xml:space="preserve">Ondanks het feit dat de restopgave nog niet voor elk lid bekend is, zal er wel via de bestaande middelen, zoals de middelen vanuit het GLB, worden ingezet op het behalen van de doelen van artikel 11. Aangezien de effectiviteit van maatregelen soms nog onvoldoende bekend is, zal dit gemonitord worden zodat in de toekomst, waar nodig, bijgestuurd kan worden ten behoeve van doelbereik. </w:t>
      </w:r>
      <w:bookmarkStart w:name="_Int_7in4iVMF" w:id="179"/>
      <w:r w:rsidRPr="54D1141A" w:rsidR="0DC515C7">
        <w:rPr>
          <w:rFonts w:ascii="Verdana" w:hAnsi="Verdana" w:eastAsia="Verdana" w:cs="Verdana"/>
          <w:color w:val="000000" w:themeColor="text1"/>
          <w:sz w:val="18"/>
          <w:szCs w:val="18"/>
        </w:rPr>
        <w:t>Tevens</w:t>
      </w:r>
      <w:bookmarkEnd w:id="179"/>
      <w:r w:rsidRPr="54D1141A" w:rsidR="0DC515C7">
        <w:rPr>
          <w:rFonts w:ascii="Verdana" w:hAnsi="Verdana" w:eastAsia="Verdana" w:cs="Verdana"/>
          <w:color w:val="000000" w:themeColor="text1"/>
          <w:sz w:val="18"/>
          <w:szCs w:val="18"/>
        </w:rPr>
        <w:t xml:space="preserve"> zou het opstellen van nieuwe (gebiedsgerichte) maatregelenpakketten tot de opties kunnen behoren.</w:t>
      </w:r>
    </w:p>
    <w:p w:rsidR="61F565C3" w:rsidP="001842D9" w:rsidRDefault="0DC515C7" w14:paraId="4B384CCE" w14:textId="5A481D8B">
      <w:pPr>
        <w:spacing w:before="240" w:after="240"/>
        <w:jc w:val="both"/>
        <w:rPr>
          <w:rFonts w:ascii="Verdana" w:hAnsi="Verdana" w:eastAsia="Verdana" w:cs="Verdana"/>
          <w:color w:val="000000" w:themeColor="text1"/>
          <w:sz w:val="18"/>
          <w:szCs w:val="18"/>
        </w:rPr>
      </w:pPr>
      <w:r w:rsidRPr="52080E16">
        <w:rPr>
          <w:rFonts w:ascii="Verdana" w:hAnsi="Verdana" w:eastAsia="Verdana" w:cs="Verdana"/>
          <w:color w:val="000000" w:themeColor="text1"/>
          <w:sz w:val="18"/>
          <w:szCs w:val="18"/>
        </w:rPr>
        <w:t>Er</w:t>
      </w:r>
      <w:r w:rsidRPr="56A9A3B1" w:rsidR="7C4F9D9F">
        <w:rPr>
          <w:rFonts w:ascii="Verdana" w:hAnsi="Verdana" w:eastAsia="Verdana" w:cs="Verdana"/>
          <w:color w:val="000000" w:themeColor="text1"/>
          <w:sz w:val="18"/>
          <w:szCs w:val="18"/>
        </w:rPr>
        <w:t xml:space="preserve"> wordt </w:t>
      </w:r>
      <w:r w:rsidRPr="52080E16">
        <w:rPr>
          <w:rFonts w:ascii="Verdana" w:hAnsi="Verdana" w:eastAsia="Verdana" w:cs="Verdana"/>
          <w:color w:val="000000" w:themeColor="text1"/>
          <w:sz w:val="18"/>
          <w:szCs w:val="18"/>
        </w:rPr>
        <w:t xml:space="preserve">in eerste </w:t>
      </w:r>
      <w:r w:rsidRPr="08141695">
        <w:rPr>
          <w:rFonts w:ascii="Verdana" w:hAnsi="Verdana" w:eastAsia="Verdana" w:cs="Verdana"/>
          <w:color w:val="000000" w:themeColor="text1"/>
          <w:sz w:val="18"/>
          <w:szCs w:val="18"/>
        </w:rPr>
        <w:t xml:space="preserve">instantie dus </w:t>
      </w:r>
      <w:r w:rsidRPr="56A9A3B1" w:rsidR="7C4F9D9F">
        <w:rPr>
          <w:rFonts w:ascii="Verdana" w:hAnsi="Verdana" w:eastAsia="Verdana" w:cs="Verdana"/>
          <w:color w:val="000000" w:themeColor="text1"/>
          <w:sz w:val="18"/>
          <w:szCs w:val="18"/>
        </w:rPr>
        <w:t xml:space="preserve">onder </w:t>
      </w:r>
      <w:r w:rsidRPr="08141695">
        <w:rPr>
          <w:rFonts w:ascii="Verdana" w:hAnsi="Verdana" w:eastAsia="Verdana" w:cs="Verdana"/>
          <w:color w:val="000000" w:themeColor="text1"/>
          <w:sz w:val="18"/>
          <w:szCs w:val="18"/>
        </w:rPr>
        <w:t>andere</w:t>
      </w:r>
      <w:r w:rsidRPr="56A9A3B1" w:rsidR="7C4F9D9F">
        <w:rPr>
          <w:rFonts w:ascii="Verdana" w:hAnsi="Verdana" w:eastAsia="Verdana" w:cs="Verdana"/>
          <w:color w:val="000000" w:themeColor="text1"/>
          <w:sz w:val="18"/>
          <w:szCs w:val="18"/>
        </w:rPr>
        <w:t xml:space="preserve"> op ingezet </w:t>
      </w:r>
      <w:r w:rsidRPr="08141695" w:rsidR="0271F6A4">
        <w:rPr>
          <w:rFonts w:ascii="Verdana" w:hAnsi="Verdana" w:eastAsia="Verdana" w:cs="Verdana"/>
          <w:color w:val="000000" w:themeColor="text1"/>
          <w:sz w:val="18"/>
          <w:szCs w:val="18"/>
        </w:rPr>
        <w:t>om</w:t>
      </w:r>
      <w:r w:rsidRPr="56A9A3B1" w:rsidR="7C4F9D9F">
        <w:rPr>
          <w:rFonts w:ascii="Verdana" w:hAnsi="Verdana" w:eastAsia="Verdana" w:cs="Verdana"/>
          <w:color w:val="000000" w:themeColor="text1"/>
          <w:sz w:val="18"/>
          <w:szCs w:val="18"/>
        </w:rPr>
        <w:t xml:space="preserve"> met meer budget ANLb het areaal waar maatregelen plaatsvinden </w:t>
      </w:r>
      <w:r w:rsidRPr="08141695" w:rsidR="50F096AF">
        <w:rPr>
          <w:rFonts w:ascii="Verdana" w:hAnsi="Verdana" w:eastAsia="Verdana" w:cs="Verdana"/>
          <w:color w:val="000000" w:themeColor="text1"/>
          <w:sz w:val="18"/>
          <w:szCs w:val="18"/>
        </w:rPr>
        <w:t xml:space="preserve">te laten </w:t>
      </w:r>
      <w:r w:rsidRPr="56A9A3B1" w:rsidR="7C4F9D9F">
        <w:rPr>
          <w:rFonts w:ascii="Verdana" w:hAnsi="Verdana" w:eastAsia="Verdana" w:cs="Verdana"/>
          <w:color w:val="000000" w:themeColor="text1"/>
          <w:sz w:val="18"/>
          <w:szCs w:val="18"/>
        </w:rPr>
        <w:t>toenemen</w:t>
      </w:r>
      <w:r w:rsidRPr="08141695" w:rsidR="1F249E05">
        <w:rPr>
          <w:rFonts w:ascii="Verdana" w:hAnsi="Verdana" w:eastAsia="Verdana" w:cs="Verdana"/>
          <w:color w:val="000000" w:themeColor="text1"/>
          <w:sz w:val="18"/>
          <w:szCs w:val="18"/>
        </w:rPr>
        <w:t xml:space="preserve">. </w:t>
      </w:r>
      <w:r w:rsidRPr="0A87D2AA" w:rsidR="1F249E05">
        <w:rPr>
          <w:rFonts w:ascii="Verdana" w:hAnsi="Verdana" w:eastAsia="Verdana" w:cs="Verdana"/>
          <w:color w:val="000000" w:themeColor="text1"/>
          <w:sz w:val="18"/>
          <w:szCs w:val="18"/>
        </w:rPr>
        <w:t>Dit budget kan</w:t>
      </w:r>
      <w:r w:rsidRPr="56A9A3B1" w:rsidR="51961EE7">
        <w:rPr>
          <w:rFonts w:ascii="Verdana" w:hAnsi="Verdana" w:eastAsia="Verdana" w:cs="Verdana"/>
          <w:color w:val="000000" w:themeColor="text1"/>
          <w:sz w:val="18"/>
          <w:szCs w:val="18"/>
        </w:rPr>
        <w:t xml:space="preserve"> zo effectief mogelijk worden ingezet voor natuur, water en klimaat. Dit draagt bij aan het doelbereik van de verschillende indicatoren. Daarnaast wordt ingezet op het vergroten van de zekerheid van langjarig beheer, onder meer door het afsluiten van langjarige contracten (langer dan 6 jaar) en, waar mogelijk, afkoop via kwalitatieve verplichtingen. Deze instrumenten zijn in ontwikkeling en dragen bij aan structurele borging van beheer. Monitoring van soorten en maatregelen wordt ingezet om de voortgang inzichtelijk te maken. Maatregelen </w:t>
      </w:r>
      <w:r w:rsidRPr="1092F111" w:rsidR="37B8A5ED">
        <w:rPr>
          <w:rFonts w:ascii="Verdana" w:hAnsi="Verdana" w:eastAsia="Verdana" w:cs="Verdana"/>
          <w:color w:val="000000" w:themeColor="text1"/>
          <w:sz w:val="18"/>
          <w:szCs w:val="18"/>
        </w:rPr>
        <w:t>en</w:t>
      </w:r>
      <w:r w:rsidRPr="5BD2BC49" w:rsidR="15676DCB">
        <w:rPr>
          <w:rFonts w:ascii="Verdana" w:hAnsi="Verdana" w:eastAsia="Verdana" w:cs="Verdana"/>
          <w:color w:val="000000" w:themeColor="text1"/>
          <w:sz w:val="18"/>
          <w:szCs w:val="18"/>
        </w:rPr>
        <w:t>/of</w:t>
      </w:r>
      <w:r w:rsidRPr="1092F111" w:rsidR="37B8A5ED">
        <w:rPr>
          <w:rFonts w:ascii="Verdana" w:hAnsi="Verdana" w:eastAsia="Verdana" w:cs="Verdana"/>
          <w:color w:val="000000" w:themeColor="text1"/>
          <w:sz w:val="18"/>
          <w:szCs w:val="18"/>
        </w:rPr>
        <w:t xml:space="preserve"> beleid</w:t>
      </w:r>
      <w:r w:rsidRPr="1092F111" w:rsidR="51961EE7">
        <w:rPr>
          <w:rFonts w:ascii="Verdana" w:hAnsi="Verdana" w:eastAsia="Verdana" w:cs="Verdana"/>
          <w:color w:val="000000" w:themeColor="text1"/>
          <w:sz w:val="18"/>
          <w:szCs w:val="18"/>
        </w:rPr>
        <w:t xml:space="preserve"> d</w:t>
      </w:r>
      <w:r w:rsidRPr="1092F111" w:rsidR="36A264F0">
        <w:rPr>
          <w:rFonts w:ascii="Verdana" w:hAnsi="Verdana" w:eastAsia="Verdana" w:cs="Verdana"/>
          <w:color w:val="000000" w:themeColor="text1"/>
          <w:sz w:val="18"/>
          <w:szCs w:val="18"/>
        </w:rPr>
        <w:t>at</w:t>
      </w:r>
      <w:r w:rsidRPr="56A9A3B1" w:rsidR="51961EE7">
        <w:rPr>
          <w:rFonts w:ascii="Verdana" w:hAnsi="Verdana" w:eastAsia="Verdana" w:cs="Verdana"/>
          <w:color w:val="000000" w:themeColor="text1"/>
          <w:sz w:val="18"/>
          <w:szCs w:val="18"/>
        </w:rPr>
        <w:t xml:space="preserve"> niet direct aan een van de indicatoren (lid 2–4) </w:t>
      </w:r>
      <w:r w:rsidRPr="425510ED" w:rsidR="51961EE7">
        <w:rPr>
          <w:rFonts w:ascii="Verdana" w:hAnsi="Verdana" w:eastAsia="Verdana" w:cs="Verdana"/>
          <w:color w:val="000000" w:themeColor="text1"/>
          <w:sz w:val="18"/>
          <w:szCs w:val="18"/>
        </w:rPr>
        <w:t>k</w:t>
      </w:r>
      <w:r w:rsidRPr="425510ED" w:rsidR="43707911">
        <w:rPr>
          <w:rFonts w:ascii="Verdana" w:hAnsi="Verdana" w:eastAsia="Verdana" w:cs="Verdana"/>
          <w:color w:val="000000" w:themeColor="text1"/>
          <w:sz w:val="18"/>
          <w:szCs w:val="18"/>
        </w:rPr>
        <w:t>an</w:t>
      </w:r>
      <w:r w:rsidRPr="56A9A3B1" w:rsidR="51961EE7">
        <w:rPr>
          <w:rFonts w:ascii="Verdana" w:hAnsi="Verdana" w:eastAsia="Verdana" w:cs="Verdana"/>
          <w:color w:val="000000" w:themeColor="text1"/>
          <w:sz w:val="18"/>
          <w:szCs w:val="18"/>
        </w:rPr>
        <w:t xml:space="preserve"> worden gekoppeld, worden toegerekend aan lid 1 (verbetering biodiversiteit landbouwecosystemen).</w:t>
      </w:r>
    </w:p>
    <w:p w:rsidR="61F565C3" w:rsidP="001842D9" w:rsidRDefault="18D56095" w14:paraId="55D201A4" w14:textId="290E9C58">
      <w:pPr>
        <w:spacing w:before="240" w:after="240"/>
        <w:jc w:val="both"/>
        <w:rPr>
          <w:rFonts w:ascii="Verdana" w:hAnsi="Verdana" w:eastAsia="Verdana" w:cs="Verdana"/>
          <w:color w:val="000000" w:themeColor="text1"/>
          <w:sz w:val="18"/>
          <w:szCs w:val="18"/>
        </w:rPr>
      </w:pPr>
      <w:r w:rsidRPr="2C6875BE">
        <w:rPr>
          <w:rFonts w:ascii="Verdana" w:hAnsi="Verdana" w:eastAsia="Verdana" w:cs="Verdana"/>
          <w:color w:val="000000" w:themeColor="text1"/>
          <w:sz w:val="18"/>
          <w:szCs w:val="18"/>
        </w:rPr>
        <w:t xml:space="preserve">Het ANLb is dus een belangrijk instrument om de doelen voor artikel 11 te realiseren, maar naar verwachting onvoldoende op zichzelf. Daarom is aanvullende inzet nodig </w:t>
      </w:r>
      <w:r w:rsidRPr="2C6875BE" w:rsidR="16C580F7">
        <w:rPr>
          <w:rFonts w:ascii="Verdana" w:hAnsi="Verdana" w:eastAsia="Verdana" w:cs="Verdana"/>
          <w:color w:val="000000" w:themeColor="text1"/>
          <w:sz w:val="18"/>
          <w:szCs w:val="18"/>
        </w:rPr>
        <w:t>via</w:t>
      </w:r>
      <w:r w:rsidRPr="2C6875BE">
        <w:rPr>
          <w:rFonts w:ascii="Verdana" w:hAnsi="Verdana" w:eastAsia="Verdana" w:cs="Verdana"/>
          <w:color w:val="000000" w:themeColor="text1"/>
          <w:sz w:val="18"/>
          <w:szCs w:val="18"/>
        </w:rPr>
        <w:t xml:space="preserve"> andere instrumenten. Dit vraagt om inzet van meerdere instrumenten in onderlinge samenhang, bij voorkeur gebiedsgericht. Waar bekend, wordt dit toegelicht onder de</w:t>
      </w:r>
      <w:r w:rsidRPr="2C6875BE" w:rsidR="39C3E485">
        <w:rPr>
          <w:rFonts w:ascii="Verdana" w:hAnsi="Verdana" w:eastAsia="Verdana" w:cs="Verdana"/>
          <w:color w:val="000000" w:themeColor="text1"/>
          <w:sz w:val="18"/>
          <w:szCs w:val="18"/>
        </w:rPr>
        <w:t xml:space="preserve"> </w:t>
      </w:r>
      <w:r w:rsidRPr="04F39F4B" w:rsidR="39C3E485">
        <w:rPr>
          <w:rFonts w:ascii="Verdana" w:hAnsi="Verdana" w:eastAsia="Verdana" w:cs="Verdana"/>
          <w:color w:val="000000" w:themeColor="text1"/>
          <w:sz w:val="18"/>
          <w:szCs w:val="18"/>
        </w:rPr>
        <w:t>koppen van lid 1, 2, 3 en 4.</w:t>
      </w:r>
      <w:r w:rsidRPr="2C6875BE">
        <w:rPr>
          <w:rFonts w:ascii="Verdana" w:hAnsi="Verdana" w:eastAsia="Verdana" w:cs="Verdana"/>
          <w:color w:val="000000" w:themeColor="text1"/>
          <w:sz w:val="18"/>
          <w:szCs w:val="18"/>
        </w:rPr>
        <w:t xml:space="preserve"> Voor de aanpak van drukfactoren, zoals stikstof en gewasbescherming, zijn andere instrumenten, bijvoorbeeld binnen het GLB, meer geschikt dan het ANLb. </w:t>
      </w:r>
      <w:r w:rsidRPr="04F39F4B" w:rsidR="48CE5594">
        <w:rPr>
          <w:rFonts w:ascii="Verdana" w:hAnsi="Verdana" w:eastAsia="Verdana" w:cs="Verdana"/>
          <w:color w:val="000000" w:themeColor="text1"/>
          <w:sz w:val="18"/>
          <w:szCs w:val="18"/>
        </w:rPr>
        <w:t xml:space="preserve">Hoofdstuk 6 gaat meer </w:t>
      </w:r>
      <w:r w:rsidRPr="54E83EA1" w:rsidR="2CE517E9">
        <w:rPr>
          <w:rFonts w:ascii="Verdana" w:hAnsi="Verdana" w:eastAsia="Verdana" w:cs="Verdana"/>
          <w:color w:val="000000" w:themeColor="text1"/>
          <w:sz w:val="18"/>
          <w:szCs w:val="18"/>
        </w:rPr>
        <w:t>in op de verschillende drukfactoren</w:t>
      </w:r>
      <w:r w:rsidRPr="54E83EA1" w:rsidR="65AC72D4">
        <w:rPr>
          <w:rFonts w:ascii="Verdana" w:hAnsi="Verdana" w:eastAsia="Verdana" w:cs="Verdana"/>
          <w:color w:val="000000" w:themeColor="text1"/>
          <w:sz w:val="18"/>
          <w:szCs w:val="18"/>
        </w:rPr>
        <w:t xml:space="preserve">, zowel drukfactoren binnen </w:t>
      </w:r>
      <w:r w:rsidRPr="54E83EA1" w:rsidR="0AA6B0E0">
        <w:rPr>
          <w:rFonts w:ascii="Verdana" w:hAnsi="Verdana" w:eastAsia="Verdana" w:cs="Verdana"/>
          <w:color w:val="000000" w:themeColor="text1"/>
          <w:sz w:val="18"/>
          <w:szCs w:val="18"/>
        </w:rPr>
        <w:t>als</w:t>
      </w:r>
      <w:r w:rsidRPr="54E83EA1" w:rsidR="65AC72D4">
        <w:rPr>
          <w:rFonts w:ascii="Verdana" w:hAnsi="Verdana" w:eastAsia="Verdana" w:cs="Verdana"/>
          <w:color w:val="000000" w:themeColor="text1"/>
          <w:sz w:val="18"/>
          <w:szCs w:val="18"/>
        </w:rPr>
        <w:t xml:space="preserve"> buiten het landbouwecosysteem worden daar verder toegelicht</w:t>
      </w:r>
      <w:r w:rsidRPr="54E83EA1" w:rsidR="2CE517E9">
        <w:rPr>
          <w:rFonts w:ascii="Verdana" w:hAnsi="Verdana" w:eastAsia="Verdana" w:cs="Verdana"/>
          <w:color w:val="000000" w:themeColor="text1"/>
          <w:sz w:val="18"/>
          <w:szCs w:val="18"/>
        </w:rPr>
        <w:t>.</w:t>
      </w:r>
      <w:r w:rsidRPr="54E83EA1" w:rsidR="4F8DF9A4">
        <w:rPr>
          <w:rFonts w:ascii="Verdana" w:hAnsi="Verdana" w:eastAsia="Verdana" w:cs="Verdana"/>
          <w:color w:val="000000" w:themeColor="text1"/>
          <w:sz w:val="18"/>
          <w:szCs w:val="18"/>
        </w:rPr>
        <w:t xml:space="preserve"> </w:t>
      </w:r>
      <w:r w:rsidRPr="2C6875BE">
        <w:rPr>
          <w:rFonts w:ascii="Verdana" w:hAnsi="Verdana" w:eastAsia="Verdana" w:cs="Verdana"/>
          <w:color w:val="000000" w:themeColor="text1"/>
          <w:sz w:val="18"/>
          <w:szCs w:val="18"/>
        </w:rPr>
        <w:t>Door de vrijwilligheid van het ANLb is de effectiviteit mede afhankelijk van de deelnamebereidheid van boeren. Deze wordt beïnvloed door factoren zoals de hoogte van de vergoedingen, de beschikbaarheid van langjarige contracten en de inpasbaarheid van maatregelen in de bedrijfsvoering. Voor de ecologische effectiviteit zijn daarnaast de omvang en zwaarte van beheer en de ruimtelijke clustering daarvan bepalend</w:t>
      </w:r>
      <w:r w:rsidR="39B93C6B">
        <w:rPr>
          <w:rFonts w:ascii="Verdana" w:hAnsi="Verdana" w:eastAsia="Verdana" w:cs="Verdana"/>
          <w:color w:val="000000" w:themeColor="text1"/>
          <w:sz w:val="18"/>
          <w:szCs w:val="18"/>
        </w:rPr>
        <w:t>.</w:t>
      </w:r>
      <w:r w:rsidR="009408DF">
        <w:rPr>
          <w:rStyle w:val="Voetnootmarkering"/>
          <w:rFonts w:ascii="Verdana" w:hAnsi="Verdana" w:eastAsia="Verdana" w:cs="Verdana"/>
          <w:color w:val="000000" w:themeColor="text1"/>
          <w:sz w:val="18"/>
          <w:szCs w:val="18"/>
        </w:rPr>
        <w:footnoteReference w:id="161"/>
      </w:r>
      <w:r w:rsidRPr="04F39F4B" w:rsidR="4BC81EB1">
        <w:rPr>
          <w:rFonts w:ascii="Verdana" w:hAnsi="Verdana" w:eastAsia="Verdana" w:cs="Verdana"/>
          <w:color w:val="000000" w:themeColor="text1"/>
          <w:sz w:val="18"/>
          <w:szCs w:val="18"/>
        </w:rPr>
        <w:t xml:space="preserve"> </w:t>
      </w:r>
    </w:p>
    <w:p w:rsidR="61F565C3" w:rsidP="001842D9" w:rsidRDefault="61F565C3" w14:paraId="1C5AE6E7" w14:textId="6C0E4BFE">
      <w:pPr>
        <w:spacing w:before="240" w:after="240"/>
        <w:jc w:val="both"/>
        <w:rPr>
          <w:rFonts w:ascii="Verdana" w:hAnsi="Verdana" w:eastAsia="Verdana" w:cs="Verdana"/>
          <w:color w:val="000000" w:themeColor="text1"/>
          <w:sz w:val="18"/>
          <w:szCs w:val="18"/>
        </w:rPr>
      </w:pPr>
      <w:r w:rsidRPr="7B4E1AEF">
        <w:rPr>
          <w:rFonts w:ascii="Verdana" w:hAnsi="Verdana" w:eastAsia="Verdana" w:cs="Verdana"/>
          <w:color w:val="000000" w:themeColor="text1"/>
          <w:sz w:val="18"/>
          <w:szCs w:val="18"/>
        </w:rPr>
        <w:t>De eerste rapportage over de voortgang van maatregelen vindt plaats in 2028 (artikel 21, lid 1 NHV), gevolgd door rapportage over doelbereik in 2031 (artikel 21, lid 2 NHV).</w:t>
      </w:r>
    </w:p>
    <w:p w:rsidR="61F565C3" w:rsidP="001842D9" w:rsidRDefault="61F565C3" w14:paraId="032690C7" w14:textId="3B568C51">
      <w:pPr>
        <w:spacing w:before="240" w:after="240"/>
        <w:jc w:val="both"/>
        <w:rPr>
          <w:rFonts w:ascii="Verdana" w:hAnsi="Verdana" w:eastAsia="Verdana" w:cs="Verdana"/>
          <w:color w:val="000000" w:themeColor="text1"/>
          <w:sz w:val="18"/>
          <w:szCs w:val="18"/>
        </w:rPr>
      </w:pPr>
      <w:r w:rsidRPr="7B4E1AEF">
        <w:rPr>
          <w:rFonts w:ascii="Verdana" w:hAnsi="Verdana" w:eastAsia="Verdana" w:cs="Verdana"/>
          <w:color w:val="000000" w:themeColor="text1"/>
          <w:sz w:val="18"/>
          <w:szCs w:val="18"/>
        </w:rPr>
        <w:t>Voor het definitieve Natuurplan worden indicatieve kaarten opgesteld van potentieel te herstellen gebieden. Hierbij wordt uitgegaan van de provinciale natuurbeheerplannen, waarin relevante leefgebieden (open grasland, open akker, dooradering, water en klimaat) zijn begrensd. Deze worden samengevoegd tot een integrale kaart van het landbouwareaal waar ANB kan worden ingezet. Ook het veenweidegebied (grondsoort veen) wordt hierin opgenomen.</w:t>
      </w:r>
    </w:p>
    <w:p w:rsidR="61F565C3" w:rsidP="001842D9" w:rsidRDefault="61F565C3" w14:paraId="66389450" w14:textId="6EDDACD5">
      <w:pPr>
        <w:spacing w:before="240" w:after="240"/>
        <w:jc w:val="both"/>
        <w:rPr>
          <w:rFonts w:ascii="Verdana" w:hAnsi="Verdana" w:eastAsia="Verdana" w:cs="Verdana"/>
          <w:color w:val="000000" w:themeColor="text1"/>
          <w:sz w:val="18"/>
          <w:szCs w:val="18"/>
        </w:rPr>
      </w:pPr>
      <w:r w:rsidRPr="7B4E1AEF">
        <w:rPr>
          <w:rFonts w:ascii="Verdana" w:hAnsi="Verdana" w:eastAsia="Verdana" w:cs="Verdana"/>
          <w:color w:val="000000" w:themeColor="text1"/>
          <w:sz w:val="18"/>
          <w:szCs w:val="18"/>
        </w:rPr>
        <w:t>Daarnaast wordt voor het definitieve Natuurplan een raming gemaakt van de totale oppervlakte (in km²) waarvoor herstelmaatregelen gelden voor lid 1, 2 en 3 gezamenlijk. Deze raming wordt opgesteld zodra voldoende inzicht bestaat in de huidige oppervlakte (zonder overlap) en de bijdrage van verschillende maatregelen, waaronder maar niet uitsluitend ANB.</w:t>
      </w:r>
    </w:p>
    <w:p w:rsidR="61F565C3" w:rsidP="001842D9" w:rsidRDefault="61F565C3" w14:paraId="7C7E4EAC" w14:textId="1E7113B3">
      <w:pPr>
        <w:spacing w:before="240" w:after="240"/>
        <w:jc w:val="both"/>
        <w:rPr>
          <w:rFonts w:ascii="Verdana" w:hAnsi="Verdana" w:eastAsia="Verdana" w:cs="Verdana"/>
          <w:color w:val="000000" w:themeColor="text1"/>
          <w:sz w:val="18"/>
          <w:szCs w:val="18"/>
        </w:rPr>
      </w:pPr>
      <w:r w:rsidRPr="7B4E1AEF">
        <w:rPr>
          <w:rFonts w:ascii="Verdana" w:hAnsi="Verdana" w:eastAsia="Verdana" w:cs="Verdana"/>
          <w:color w:val="000000" w:themeColor="text1"/>
          <w:sz w:val="18"/>
          <w:szCs w:val="18"/>
        </w:rPr>
        <w:t>Voor lid 4 wordt een afzonderlijke inschatting gemaakt, uitgesplitst naar vernatting en overige maatregelen (zie paragraaf lid 4).</w:t>
      </w:r>
    </w:p>
    <w:p w:rsidR="61F565C3" w:rsidP="001842D9" w:rsidRDefault="61F565C3" w14:paraId="2FA45E80" w14:textId="22F19B01">
      <w:pPr>
        <w:spacing w:before="240" w:after="240"/>
        <w:jc w:val="both"/>
        <w:rPr>
          <w:rFonts w:ascii="Verdana" w:hAnsi="Verdana" w:eastAsia="Verdana" w:cs="Verdana"/>
          <w:color w:val="000000" w:themeColor="text1"/>
          <w:sz w:val="18"/>
          <w:szCs w:val="18"/>
        </w:rPr>
      </w:pPr>
      <w:r w:rsidRPr="7B4E1AEF">
        <w:rPr>
          <w:rFonts w:ascii="Verdana" w:hAnsi="Verdana" w:eastAsia="Verdana" w:cs="Verdana"/>
          <w:color w:val="000000" w:themeColor="text1"/>
          <w:sz w:val="18"/>
          <w:szCs w:val="18"/>
        </w:rPr>
        <w:t>Hierna volgt een nadere beschrijving van de vier indicatoren: graslandvlinders (lid 2a), diversiteitsrijke landschapselementen (lid 2c), boerenlandvogels (lid 3) en ontwaterde veengebieden (lid 4). Tot slot wordt lid 1 toegelicht.</w:t>
      </w:r>
    </w:p>
    <w:p w:rsidRPr="00BF55BC" w:rsidR="00167AA4" w:rsidP="001842D9" w:rsidRDefault="05B3B61D" w14:paraId="21D9D73E" w14:textId="33A27D3B">
      <w:pPr>
        <w:spacing w:after="0" w:line="240" w:lineRule="auto"/>
        <w:jc w:val="both"/>
        <w:rPr>
          <w:rFonts w:ascii="Verdana" w:hAnsi="Verdana" w:eastAsia="Verdana" w:cs="Verdana"/>
          <w:color w:val="000000" w:themeColor="text1"/>
          <w:sz w:val="18"/>
          <w:szCs w:val="18"/>
        </w:rPr>
      </w:pPr>
      <w:r w:rsidRPr="00BF55BC">
        <w:rPr>
          <w:rFonts w:ascii="Verdana" w:hAnsi="Verdana" w:eastAsia="Verdana" w:cs="Verdana"/>
          <w:b/>
          <w:color w:val="000000" w:themeColor="text1"/>
          <w:sz w:val="18"/>
          <w:szCs w:val="18"/>
        </w:rPr>
        <w:t>Graslandvlinders (art. 11.2a)</w:t>
      </w:r>
    </w:p>
    <w:p w:rsidRPr="00BF55BC" w:rsidR="00167AA4" w:rsidP="001842D9" w:rsidRDefault="05B3B61D" w14:paraId="25C4F3CF" w14:textId="72D133E9">
      <w:pPr>
        <w:spacing w:after="0" w:line="240" w:lineRule="auto"/>
        <w:jc w:val="both"/>
        <w:rPr>
          <w:rFonts w:ascii="Verdana" w:hAnsi="Verdana" w:eastAsia="Verdana" w:cs="Verdana"/>
          <w:color w:val="000000" w:themeColor="text1"/>
          <w:sz w:val="18"/>
          <w:szCs w:val="18"/>
        </w:rPr>
      </w:pPr>
      <w:r w:rsidRPr="00BF55BC">
        <w:rPr>
          <w:rFonts w:ascii="Verdana" w:hAnsi="Verdana" w:eastAsia="Verdana" w:cs="Verdana"/>
          <w:color w:val="000000" w:themeColor="text1"/>
          <w:sz w:val="18"/>
          <w:szCs w:val="18"/>
        </w:rPr>
        <w:t xml:space="preserve"> </w:t>
      </w:r>
    </w:p>
    <w:p w:rsidRPr="00987890" w:rsidR="00167AA4" w:rsidP="001842D9" w:rsidRDefault="05B3B61D" w14:paraId="4ECB7F02" w14:textId="7077834F">
      <w:pPr>
        <w:spacing w:after="0" w:line="240" w:lineRule="auto"/>
        <w:jc w:val="both"/>
        <w:rPr>
          <w:rFonts w:ascii="Verdana" w:hAnsi="Verdana" w:eastAsia="Verdana" w:cs="Verdana"/>
          <w:color w:val="000000" w:themeColor="text1"/>
          <w:sz w:val="18"/>
          <w:szCs w:val="18"/>
          <w:u w:val="single"/>
        </w:rPr>
      </w:pPr>
      <w:r w:rsidRPr="00987890">
        <w:rPr>
          <w:rFonts w:ascii="Verdana" w:hAnsi="Verdana" w:eastAsia="Verdana" w:cs="Verdana"/>
          <w:color w:val="000000" w:themeColor="text1"/>
          <w:sz w:val="18"/>
          <w:szCs w:val="18"/>
          <w:u w:val="single"/>
        </w:rPr>
        <w:t>Huidige situatie</w:t>
      </w:r>
    </w:p>
    <w:p w:rsidRPr="00167AA4" w:rsidR="00167AA4" w:rsidP="001842D9" w:rsidRDefault="64753B26" w14:paraId="56F09F41" w14:textId="1C926841">
      <w:pPr>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De graslandvlinderindex laat een afname van de index zien sinds 1992</w:t>
      </w:r>
      <w:r w:rsidR="4486AC13">
        <w:rPr>
          <w:rFonts w:ascii="Verdana" w:hAnsi="Verdana" w:eastAsia="Verdana" w:cs="Verdana"/>
          <w:color w:val="000000" w:themeColor="text1"/>
          <w:sz w:val="18"/>
          <w:szCs w:val="18"/>
        </w:rPr>
        <w:t>.</w:t>
      </w:r>
      <w:r w:rsidR="00DE786F">
        <w:rPr>
          <w:rStyle w:val="Voetnootmarkering"/>
          <w:rFonts w:ascii="Verdana" w:hAnsi="Verdana" w:eastAsia="Verdana" w:cs="Verdana"/>
          <w:color w:val="000000" w:themeColor="text1"/>
          <w:sz w:val="18"/>
          <w:szCs w:val="18"/>
        </w:rPr>
        <w:footnoteReference w:id="162"/>
      </w:r>
      <w:r w:rsidRPr="43717037">
        <w:rPr>
          <w:rFonts w:ascii="Verdana" w:hAnsi="Verdana" w:eastAsia="Verdana" w:cs="Verdana"/>
          <w:color w:val="000000" w:themeColor="text1"/>
          <w:sz w:val="18"/>
          <w:szCs w:val="18"/>
        </w:rPr>
        <w:t xml:space="preserve"> De individuele lange termijn trends van de 10 huidige soorten graslandvlinders variëren. De NHV verbindt concrete doelen aan het herstel van de </w:t>
      </w:r>
      <w:r w:rsidRPr="43717037" w:rsidR="1CC2DCCA">
        <w:rPr>
          <w:rFonts w:ascii="Verdana" w:hAnsi="Verdana" w:eastAsia="Verdana" w:cs="Verdana"/>
          <w:color w:val="000000" w:themeColor="text1"/>
          <w:sz w:val="18"/>
          <w:szCs w:val="18"/>
        </w:rPr>
        <w:t>populaties</w:t>
      </w:r>
      <w:r w:rsidRPr="43717037">
        <w:rPr>
          <w:rFonts w:ascii="Verdana" w:hAnsi="Verdana" w:eastAsia="Verdana" w:cs="Verdana"/>
          <w:color w:val="000000" w:themeColor="text1"/>
          <w:sz w:val="18"/>
          <w:szCs w:val="18"/>
        </w:rPr>
        <w:t xml:space="preserve"> van graslandvlinders </w:t>
      </w:r>
      <w:bookmarkStart w:name="_Int_dhEFqlFU" w:id="180"/>
      <w:r w:rsidRPr="43717037">
        <w:rPr>
          <w:rFonts w:ascii="Verdana" w:hAnsi="Verdana" w:eastAsia="Verdana" w:cs="Verdana"/>
          <w:color w:val="000000" w:themeColor="text1"/>
          <w:sz w:val="18"/>
          <w:szCs w:val="18"/>
        </w:rPr>
        <w:t>conform</w:t>
      </w:r>
      <w:bookmarkEnd w:id="180"/>
      <w:r w:rsidRPr="76A3ACBB">
        <w:rPr>
          <w:rFonts w:ascii="Verdana" w:hAnsi="Verdana" w:eastAsia="Verdana" w:cs="Verdana"/>
          <w:color w:val="000000" w:themeColor="text1"/>
          <w:sz w:val="18"/>
          <w:szCs w:val="18"/>
        </w:rPr>
        <w:t xml:space="preserve"> </w:t>
      </w:r>
      <w:r w:rsidR="300EAEAC">
        <w:rPr>
          <w:rFonts w:ascii="Verdana" w:hAnsi="Verdana" w:eastAsia="Verdana" w:cs="Verdana"/>
          <w:color w:val="000000" w:themeColor="text1"/>
          <w:sz w:val="18"/>
          <w:szCs w:val="18"/>
        </w:rPr>
        <w:t>het</w:t>
      </w:r>
      <w:r w:rsidRPr="76A3ACBB" w:rsidR="29D8A67D">
        <w:rPr>
          <w:rFonts w:ascii="Verdana" w:hAnsi="Verdana" w:eastAsia="Verdana" w:cs="Verdana"/>
          <w:color w:val="000000" w:themeColor="text1"/>
          <w:sz w:val="18"/>
          <w:szCs w:val="18"/>
        </w:rPr>
        <w:t xml:space="preserve"> rapport</w:t>
      </w:r>
      <w:r w:rsidR="300EAEAC">
        <w:rPr>
          <w:rFonts w:ascii="Verdana" w:hAnsi="Verdana" w:eastAsia="Verdana" w:cs="Verdana"/>
          <w:color w:val="000000" w:themeColor="text1"/>
          <w:sz w:val="18"/>
          <w:szCs w:val="18"/>
        </w:rPr>
        <w:t xml:space="preserve"> van de Vlinderstichting </w:t>
      </w:r>
      <w:r w:rsidR="1DF6F0F1">
        <w:rPr>
          <w:rFonts w:ascii="Verdana" w:hAnsi="Verdana" w:eastAsia="Verdana" w:cs="Verdana"/>
          <w:color w:val="000000" w:themeColor="text1"/>
          <w:sz w:val="18"/>
          <w:szCs w:val="18"/>
        </w:rPr>
        <w:t>i</w:t>
      </w:r>
      <w:r w:rsidR="300EAEAC">
        <w:rPr>
          <w:rFonts w:ascii="Verdana" w:hAnsi="Verdana" w:eastAsia="Verdana" w:cs="Verdana"/>
          <w:color w:val="000000" w:themeColor="text1"/>
          <w:sz w:val="18"/>
          <w:szCs w:val="18"/>
        </w:rPr>
        <w:t>mpactanalyse graslandvlinderindex</w:t>
      </w:r>
      <w:r w:rsidR="00863CF0">
        <w:rPr>
          <w:rStyle w:val="Voetnootmarkering"/>
          <w:rFonts w:ascii="Verdana" w:hAnsi="Verdana" w:eastAsia="Verdana" w:cs="Verdana"/>
          <w:color w:val="000000" w:themeColor="text1"/>
          <w:sz w:val="18"/>
          <w:szCs w:val="18"/>
        </w:rPr>
        <w:footnoteReference w:id="163"/>
      </w:r>
      <w:r w:rsidR="29D04DE1">
        <w:rPr>
          <w:rFonts w:ascii="Verdana" w:hAnsi="Verdana" w:eastAsia="Verdana" w:cs="Verdana"/>
          <w:color w:val="000000" w:themeColor="text1"/>
          <w:sz w:val="18"/>
          <w:szCs w:val="18"/>
        </w:rPr>
        <w:t>.</w:t>
      </w:r>
    </w:p>
    <w:p w:rsidR="3F16B559" w:rsidP="001842D9" w:rsidRDefault="3F16B559" w14:paraId="19709EBC" w14:textId="1028FFA0">
      <w:pPr>
        <w:spacing w:after="0" w:line="240" w:lineRule="auto"/>
        <w:jc w:val="both"/>
        <w:rPr>
          <w:rFonts w:ascii="Verdana" w:hAnsi="Verdana" w:eastAsia="Verdana" w:cs="Verdana"/>
          <w:color w:val="000000" w:themeColor="text1"/>
          <w:sz w:val="18"/>
          <w:szCs w:val="18"/>
          <w:u w:val="single"/>
        </w:rPr>
      </w:pPr>
    </w:p>
    <w:p w:rsidRPr="00987890" w:rsidR="00167AA4" w:rsidP="001842D9" w:rsidRDefault="05B3B61D" w14:paraId="01DFE6E9" w14:textId="12CAE099">
      <w:pPr>
        <w:spacing w:after="0" w:line="240" w:lineRule="auto"/>
        <w:jc w:val="both"/>
        <w:rPr>
          <w:rFonts w:ascii="Verdana" w:hAnsi="Verdana" w:eastAsia="Verdana" w:cs="Verdana"/>
          <w:color w:val="000000" w:themeColor="text1"/>
          <w:sz w:val="18"/>
          <w:szCs w:val="18"/>
          <w:u w:val="single"/>
        </w:rPr>
      </w:pPr>
      <w:r w:rsidRPr="00987890">
        <w:rPr>
          <w:rFonts w:ascii="Verdana" w:hAnsi="Verdana" w:eastAsia="Verdana" w:cs="Verdana"/>
          <w:color w:val="000000" w:themeColor="text1"/>
          <w:sz w:val="18"/>
          <w:szCs w:val="18"/>
          <w:u w:val="single"/>
        </w:rPr>
        <w:t>Bepalen opgave</w:t>
      </w:r>
    </w:p>
    <w:p w:rsidRPr="00167AA4" w:rsidR="00167AA4" w:rsidP="001842D9" w:rsidRDefault="05B3B61D" w14:paraId="3A875E62" w14:textId="1C59C213">
      <w:pPr>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Lidstaten nemen maatregelen die tot doel hebben op nationaal niveau een toenemende trend te realiseren voor de graslandvlinderindicator</w:t>
      </w:r>
      <w:r w:rsidRPr="73601EF5" w:rsidR="737F1621">
        <w:rPr>
          <w:rFonts w:ascii="Verdana" w:hAnsi="Verdana" w:eastAsia="Verdana" w:cs="Verdana"/>
          <w:color w:val="000000" w:themeColor="text1"/>
          <w:sz w:val="18"/>
          <w:szCs w:val="18"/>
        </w:rPr>
        <w:t>,</w:t>
      </w:r>
      <w:r w:rsidRPr="43717037">
        <w:rPr>
          <w:rFonts w:ascii="Verdana" w:hAnsi="Verdana" w:eastAsia="Verdana" w:cs="Verdana"/>
          <w:color w:val="000000" w:themeColor="text1"/>
          <w:sz w:val="18"/>
          <w:szCs w:val="18"/>
        </w:rPr>
        <w:t xml:space="preserve"> te meten in de periode vanaf 18 augustus 2024 tot en met 31 december 2030, en vervolgens om de zes jaar, totdat bevredigende niveaus zijn bereikt. </w:t>
      </w:r>
    </w:p>
    <w:p w:rsidRPr="00167AA4" w:rsidR="00167AA4" w:rsidP="001842D9" w:rsidRDefault="05B3B61D" w14:paraId="2C7717B9" w14:textId="6FC93C3B">
      <w:pPr>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 xml:space="preserve">In 2030 wordt het bevredigende niveau bepaald, nadat in 2028 door de Europese Commissie de richtlijnen voor het bepalen daarvan zijn gepubliceerd. </w:t>
      </w:r>
    </w:p>
    <w:p w:rsidRPr="00167AA4" w:rsidR="00167AA4" w:rsidP="001842D9" w:rsidRDefault="05B3B61D" w14:paraId="7E08D587" w14:textId="54177D79">
      <w:pPr>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b/>
          <w:bCs/>
          <w:color w:val="000000" w:themeColor="text1"/>
          <w:sz w:val="18"/>
          <w:szCs w:val="18"/>
        </w:rPr>
        <w:t xml:space="preserve"> </w:t>
      </w:r>
    </w:p>
    <w:p w:rsidRPr="00987890" w:rsidR="00167AA4" w:rsidP="001842D9" w:rsidRDefault="05B3B61D" w14:paraId="03C059A1" w14:textId="7D26BC07">
      <w:pPr>
        <w:spacing w:after="0" w:line="240" w:lineRule="auto"/>
        <w:jc w:val="both"/>
        <w:rPr>
          <w:rFonts w:ascii="Verdana" w:hAnsi="Verdana" w:eastAsia="Verdana" w:cs="Verdana"/>
          <w:color w:val="000000" w:themeColor="text1"/>
          <w:sz w:val="18"/>
          <w:szCs w:val="18"/>
          <w:u w:val="single"/>
        </w:rPr>
      </w:pPr>
      <w:r w:rsidRPr="00987890">
        <w:rPr>
          <w:rFonts w:ascii="Verdana" w:hAnsi="Verdana" w:eastAsia="Verdana" w:cs="Verdana"/>
          <w:color w:val="000000" w:themeColor="text1"/>
          <w:sz w:val="18"/>
          <w:szCs w:val="18"/>
          <w:u w:val="single"/>
        </w:rPr>
        <w:t>Bestaand</w:t>
      </w:r>
      <w:r w:rsidR="001A20E5">
        <w:rPr>
          <w:rFonts w:ascii="Verdana" w:hAnsi="Verdana" w:eastAsia="Verdana" w:cs="Verdana"/>
          <w:color w:val="000000" w:themeColor="text1"/>
          <w:sz w:val="18"/>
          <w:szCs w:val="18"/>
          <w:u w:val="single"/>
        </w:rPr>
        <w:t>e inzet</w:t>
      </w:r>
      <w:r w:rsidRPr="00987890">
        <w:rPr>
          <w:rFonts w:ascii="Verdana" w:hAnsi="Verdana" w:eastAsia="Verdana" w:cs="Verdana"/>
          <w:color w:val="000000" w:themeColor="text1"/>
          <w:sz w:val="18"/>
          <w:szCs w:val="18"/>
          <w:u w:val="single"/>
        </w:rPr>
        <w:t xml:space="preserve"> </w:t>
      </w:r>
    </w:p>
    <w:p w:rsidRPr="009E73FC" w:rsidR="00574B7B" w:rsidP="001842D9" w:rsidRDefault="05B3B61D" w14:paraId="2EFD9660" w14:textId="0AFCB99B">
      <w:pPr>
        <w:spacing w:after="0" w:line="240" w:lineRule="auto"/>
        <w:jc w:val="both"/>
        <w:rPr>
          <w:rFonts w:ascii="Verdana" w:hAnsi="Verdana" w:eastAsia="Verdana" w:cs="Verdana"/>
          <w:color w:val="000000" w:themeColor="text1"/>
          <w:sz w:val="18"/>
          <w:szCs w:val="18"/>
        </w:rPr>
      </w:pPr>
      <w:r w:rsidRPr="45BD3EE0">
        <w:rPr>
          <w:rFonts w:ascii="Verdana" w:hAnsi="Verdana" w:eastAsia="Verdana" w:cs="Verdana"/>
          <w:color w:val="000000" w:themeColor="text1"/>
          <w:sz w:val="18"/>
          <w:szCs w:val="18"/>
        </w:rPr>
        <w:t xml:space="preserve">In Nederland </w:t>
      </w:r>
      <w:r w:rsidRPr="7158221A">
        <w:rPr>
          <w:rFonts w:ascii="Verdana" w:hAnsi="Verdana" w:eastAsia="Verdana" w:cs="Verdana"/>
          <w:color w:val="000000" w:themeColor="text1"/>
          <w:sz w:val="18"/>
          <w:szCs w:val="18"/>
        </w:rPr>
        <w:t>w</w:t>
      </w:r>
      <w:r w:rsidRPr="7158221A" w:rsidR="3036549A">
        <w:rPr>
          <w:rFonts w:ascii="Verdana" w:hAnsi="Verdana" w:eastAsia="Verdana" w:cs="Verdana"/>
          <w:color w:val="000000" w:themeColor="text1"/>
          <w:sz w:val="18"/>
          <w:szCs w:val="18"/>
        </w:rPr>
        <w:t>o</w:t>
      </w:r>
      <w:r w:rsidRPr="7158221A">
        <w:rPr>
          <w:rFonts w:ascii="Verdana" w:hAnsi="Verdana" w:eastAsia="Verdana" w:cs="Verdana"/>
          <w:color w:val="000000" w:themeColor="text1"/>
          <w:sz w:val="18"/>
          <w:szCs w:val="18"/>
        </w:rPr>
        <w:t>rd</w:t>
      </w:r>
      <w:r w:rsidRPr="7158221A" w:rsidR="369B27A2">
        <w:rPr>
          <w:rFonts w:ascii="Verdana" w:hAnsi="Verdana" w:eastAsia="Verdana" w:cs="Verdana"/>
          <w:color w:val="000000" w:themeColor="text1"/>
          <w:sz w:val="18"/>
          <w:szCs w:val="18"/>
        </w:rPr>
        <w:t>t</w:t>
      </w:r>
      <w:r w:rsidRPr="45BD3EE0">
        <w:rPr>
          <w:rFonts w:ascii="Verdana" w:hAnsi="Verdana" w:eastAsia="Verdana" w:cs="Verdana"/>
          <w:color w:val="000000" w:themeColor="text1"/>
          <w:sz w:val="18"/>
          <w:szCs w:val="18"/>
        </w:rPr>
        <w:t xml:space="preserve"> nog geen beleid gevoerd specifiek voor de graslandvlinder</w:t>
      </w:r>
      <w:r w:rsidR="00F3201B">
        <w:rPr>
          <w:rFonts w:ascii="Verdana" w:hAnsi="Verdana" w:eastAsia="Verdana" w:cs="Verdana"/>
          <w:color w:val="000000" w:themeColor="text1"/>
          <w:sz w:val="18"/>
          <w:szCs w:val="18"/>
        </w:rPr>
        <w:t>s</w:t>
      </w:r>
      <w:r w:rsidRPr="45BD3EE0">
        <w:rPr>
          <w:rFonts w:ascii="Verdana" w:hAnsi="Verdana" w:eastAsia="Verdana" w:cs="Verdana"/>
          <w:color w:val="000000" w:themeColor="text1"/>
          <w:sz w:val="18"/>
          <w:szCs w:val="18"/>
        </w:rPr>
        <w:t xml:space="preserve">, </w:t>
      </w:r>
      <w:r w:rsidRPr="37A3BB87" w:rsidR="255FA552">
        <w:rPr>
          <w:rFonts w:ascii="Verdana" w:hAnsi="Verdana" w:eastAsia="Verdana" w:cs="Verdana"/>
          <w:color w:val="000000" w:themeColor="text1"/>
          <w:sz w:val="18"/>
          <w:szCs w:val="18"/>
        </w:rPr>
        <w:t xml:space="preserve">maar er zijn wel maatregelen en beleidsinstrumenten die eraan bijdragen. </w:t>
      </w:r>
      <w:r w:rsidRPr="43717037">
        <w:rPr>
          <w:rFonts w:ascii="Verdana" w:hAnsi="Verdana" w:eastAsia="Verdana" w:cs="Verdana"/>
          <w:color w:val="000000" w:themeColor="text1"/>
          <w:sz w:val="18"/>
          <w:szCs w:val="18"/>
        </w:rPr>
        <w:t xml:space="preserve">Een belangrijk instrument om het leefgebied voor de graslandvlinders in het agrarisch gebied te verbeteren is het Agrarisch Natuur en Landschapsbeheer (ANLb). In het huidige agrarisch natuur- en landschapsbeheer (ANLb) zijn in 2024 op ca. 44.000 hectare zware pakketten voor weidevogelbeheer afgesloten. Dit kan </w:t>
      </w:r>
      <w:r w:rsidRPr="7158221A" w:rsidR="1AD9AD66">
        <w:rPr>
          <w:rFonts w:ascii="Verdana" w:hAnsi="Verdana" w:eastAsia="Verdana" w:cs="Verdana"/>
          <w:color w:val="000000" w:themeColor="text1"/>
          <w:sz w:val="18"/>
          <w:szCs w:val="18"/>
        </w:rPr>
        <w:t>bijdragen</w:t>
      </w:r>
      <w:r w:rsidRPr="43717037">
        <w:rPr>
          <w:rFonts w:ascii="Verdana" w:hAnsi="Verdana" w:eastAsia="Verdana" w:cs="Verdana"/>
          <w:color w:val="000000" w:themeColor="text1"/>
          <w:sz w:val="18"/>
          <w:szCs w:val="18"/>
        </w:rPr>
        <w:t xml:space="preserve"> omdat de graslandvlinder vooral in kruidenrijk grasland of kruidenrijke randen voorkomt. Maatregelen zoals kruidenrijk grasland kunnen ook bij de graslandvlinder passen (meer algemeen voorkomende soorten), omdat dan de drukfactoren zijn verminderd, de bloeiboog langer aanwezig is en mogelijk meer waardplanten aanwezig zijn. Daarnaast zijn op dezelfde percelen ook overeenkomsten rond ruige mest (ca. 25.000 ha) en beperkte chemische onkruidbestrijding (ca. 400 ha) afgesloten. Beperkte chemische onkruidbestrijding is belangrijk voor de graslandvlinder en komt ook voor in meerdere zware pakketten voor weidevogelbeheer. </w:t>
      </w:r>
    </w:p>
    <w:p w:rsidR="00574B7B" w:rsidP="001842D9" w:rsidRDefault="00574B7B" w14:paraId="658085DD" w14:textId="77777777">
      <w:pPr>
        <w:spacing w:after="0" w:line="240" w:lineRule="auto"/>
        <w:jc w:val="both"/>
        <w:rPr>
          <w:rFonts w:ascii="Verdana" w:hAnsi="Verdana" w:eastAsia="Verdana" w:cs="Verdana"/>
          <w:color w:val="000000" w:themeColor="text1"/>
          <w:sz w:val="18"/>
          <w:szCs w:val="18"/>
          <w:u w:val="single"/>
        </w:rPr>
      </w:pPr>
    </w:p>
    <w:p w:rsidRPr="00987890" w:rsidR="00167AA4" w:rsidP="001842D9" w:rsidRDefault="05B3B61D" w14:paraId="0D780F1F" w14:textId="7EC7399D">
      <w:pPr>
        <w:spacing w:after="0" w:line="240" w:lineRule="auto"/>
        <w:jc w:val="both"/>
        <w:rPr>
          <w:rFonts w:ascii="Verdana" w:hAnsi="Verdana" w:eastAsia="Verdana" w:cs="Verdana"/>
          <w:color w:val="000000" w:themeColor="text1"/>
          <w:sz w:val="18"/>
          <w:szCs w:val="18"/>
          <w:u w:val="single"/>
        </w:rPr>
      </w:pPr>
      <w:r w:rsidRPr="00987890">
        <w:rPr>
          <w:rFonts w:ascii="Verdana" w:hAnsi="Verdana" w:eastAsia="Verdana" w:cs="Verdana"/>
          <w:color w:val="000000" w:themeColor="text1"/>
          <w:sz w:val="18"/>
          <w:szCs w:val="18"/>
          <w:u w:val="single"/>
        </w:rPr>
        <w:t>Bepalen restopgave</w:t>
      </w:r>
    </w:p>
    <w:p w:rsidRPr="00167AA4" w:rsidR="00167AA4" w:rsidP="001842D9" w:rsidRDefault="05B3B61D" w14:paraId="0D27B6D4" w14:textId="429FF574">
      <w:pPr>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 xml:space="preserve">Er is een restopgave, maar deze is nog niet goed te kwantificeren om een toenemende trend van de graslandvlinderindex te bereiken en voor de lange termijn wordt </w:t>
      </w:r>
      <w:r w:rsidR="005B1826">
        <w:rPr>
          <w:rFonts w:ascii="Verdana" w:hAnsi="Verdana" w:eastAsia="Verdana" w:cs="Verdana"/>
          <w:color w:val="000000" w:themeColor="text1"/>
          <w:sz w:val="18"/>
          <w:szCs w:val="18"/>
        </w:rPr>
        <w:t xml:space="preserve">het bevredigende niveau </w:t>
      </w:r>
      <w:r w:rsidRPr="43717037">
        <w:rPr>
          <w:rFonts w:ascii="Verdana" w:hAnsi="Verdana" w:eastAsia="Verdana" w:cs="Verdana"/>
          <w:color w:val="000000" w:themeColor="text1"/>
          <w:sz w:val="18"/>
          <w:szCs w:val="18"/>
        </w:rPr>
        <w:t xml:space="preserve">in 2030 bepaald. </w:t>
      </w:r>
    </w:p>
    <w:p w:rsidRPr="00167AA4" w:rsidR="00167AA4" w:rsidP="001842D9" w:rsidRDefault="64753B26" w14:paraId="12F65330" w14:textId="0230E5AB">
      <w:pPr>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 xml:space="preserve">De effecten van maatregelen op de populatieontwikkeling van graslandvlinders zijn in beperkte mate onderzocht. Ook is nog niet goed in beeld in hoeverre de graslandvlinder meelift met </w:t>
      </w:r>
      <w:r w:rsidRPr="43717037" w:rsidR="38D88546">
        <w:rPr>
          <w:rFonts w:ascii="Verdana" w:hAnsi="Verdana" w:eastAsia="Verdana" w:cs="Verdana"/>
          <w:color w:val="000000" w:themeColor="text1"/>
          <w:sz w:val="18"/>
          <w:szCs w:val="18"/>
        </w:rPr>
        <w:t>beleid</w:t>
      </w:r>
      <w:r w:rsidRPr="43717037">
        <w:rPr>
          <w:rFonts w:ascii="Verdana" w:hAnsi="Verdana" w:eastAsia="Verdana" w:cs="Verdana"/>
          <w:color w:val="000000" w:themeColor="text1"/>
          <w:sz w:val="18"/>
          <w:szCs w:val="18"/>
        </w:rPr>
        <w:t xml:space="preserve"> </w:t>
      </w:r>
      <w:r w:rsidRPr="43717037" w:rsidR="27FC5EAE">
        <w:rPr>
          <w:rFonts w:ascii="Verdana" w:hAnsi="Verdana" w:eastAsia="Verdana" w:cs="Verdana"/>
          <w:color w:val="000000" w:themeColor="text1"/>
          <w:sz w:val="18"/>
          <w:szCs w:val="18"/>
        </w:rPr>
        <w:t>danwel (toekomstige) maatregelen</w:t>
      </w:r>
      <w:r w:rsidRPr="43717037">
        <w:rPr>
          <w:rFonts w:ascii="Verdana" w:hAnsi="Verdana" w:eastAsia="Verdana" w:cs="Verdana"/>
          <w:color w:val="000000" w:themeColor="text1"/>
          <w:sz w:val="18"/>
          <w:szCs w:val="18"/>
        </w:rPr>
        <w:t xml:space="preserve"> gericht op andere soorten zoals weidevogels en bestuivers. Hierdoor is er weinig inzicht in de effectgerichtheid van maatregelen op relevante graslandvlinderpopulaties. </w:t>
      </w:r>
      <w:r w:rsidRPr="37A3BB87" w:rsidR="4F59A5EE">
        <w:rPr>
          <w:rFonts w:ascii="Verdana" w:hAnsi="Verdana" w:eastAsia="Verdana" w:cs="Verdana"/>
          <w:color w:val="000000" w:themeColor="text1"/>
          <w:sz w:val="18"/>
          <w:szCs w:val="18"/>
        </w:rPr>
        <w:t>E</w:t>
      </w:r>
      <w:r w:rsidRPr="37A3BB87" w:rsidR="20775E37">
        <w:rPr>
          <w:rFonts w:ascii="Verdana" w:hAnsi="Verdana" w:eastAsia="Verdana" w:cs="Verdana"/>
          <w:color w:val="000000" w:themeColor="text1"/>
          <w:sz w:val="18"/>
          <w:szCs w:val="18"/>
        </w:rPr>
        <w:t>r</w:t>
      </w:r>
      <w:r w:rsidRPr="45BD3EE0" w:rsidR="20775E37">
        <w:rPr>
          <w:rFonts w:ascii="Verdana" w:hAnsi="Verdana" w:eastAsia="Verdana" w:cs="Verdana"/>
          <w:color w:val="000000" w:themeColor="text1"/>
          <w:sz w:val="18"/>
          <w:szCs w:val="18"/>
        </w:rPr>
        <w:t xml:space="preserve"> zijn</w:t>
      </w:r>
      <w:r w:rsidRPr="2A20A9B9" w:rsidR="20775E37">
        <w:rPr>
          <w:rFonts w:ascii="Verdana" w:hAnsi="Verdana" w:eastAsia="Verdana" w:cs="Verdana"/>
          <w:color w:val="000000" w:themeColor="text1"/>
          <w:sz w:val="18"/>
          <w:szCs w:val="18"/>
        </w:rPr>
        <w:t xml:space="preserve"> </w:t>
      </w:r>
      <w:r w:rsidRPr="2A20A9B9" w:rsidR="361C2C06">
        <w:rPr>
          <w:rFonts w:ascii="Verdana" w:hAnsi="Verdana" w:eastAsia="Verdana" w:cs="Verdana"/>
          <w:color w:val="000000" w:themeColor="text1"/>
          <w:sz w:val="18"/>
          <w:szCs w:val="18"/>
        </w:rPr>
        <w:t>echter</w:t>
      </w:r>
      <w:r w:rsidRPr="45BD3EE0" w:rsidR="20775E37">
        <w:rPr>
          <w:rFonts w:ascii="Verdana" w:hAnsi="Verdana" w:eastAsia="Verdana" w:cs="Verdana"/>
          <w:color w:val="000000" w:themeColor="text1"/>
          <w:sz w:val="18"/>
          <w:szCs w:val="18"/>
        </w:rPr>
        <w:t xml:space="preserve"> wel algemene maatregelen bekend die nodig zijn voor een geschikt leefgebied voor graslandvlinders. Voor deze habitatvereisten is het verminderen van drukfactoren, zoals gewasbeschermingsmiddelen en stikstof, randvoorwaardelijk. Daarnaast zijn specifieke omgevingscondities van belang, zoals de aanwezigheid van voldoende waard- en nectarplanten gedurende het gehele vliegseizoen</w:t>
      </w:r>
      <w:r w:rsidR="17D6169A">
        <w:rPr>
          <w:rFonts w:ascii="Verdana" w:hAnsi="Verdana" w:eastAsia="Verdana" w:cs="Verdana"/>
          <w:color w:val="000000" w:themeColor="text1"/>
          <w:sz w:val="18"/>
          <w:szCs w:val="18"/>
        </w:rPr>
        <w:t>.</w:t>
      </w:r>
      <w:r w:rsidR="000B6289">
        <w:rPr>
          <w:rStyle w:val="Voetnootmarkering"/>
          <w:rFonts w:ascii="Verdana" w:hAnsi="Verdana" w:eastAsia="Verdana" w:cs="Verdana"/>
          <w:color w:val="000000" w:themeColor="text1"/>
          <w:sz w:val="18"/>
          <w:szCs w:val="18"/>
        </w:rPr>
        <w:footnoteReference w:id="164"/>
      </w:r>
      <w:r w:rsidRPr="45BD3EE0" w:rsidR="20775E37">
        <w:rPr>
          <w:rFonts w:ascii="Verdana" w:hAnsi="Verdana" w:eastAsia="Verdana" w:cs="Verdana"/>
          <w:color w:val="000000" w:themeColor="text1"/>
          <w:sz w:val="18"/>
          <w:szCs w:val="18"/>
        </w:rPr>
        <w:t xml:space="preserve"> Deze omgevingscondities vertalen zich in gerichte beheervoorschriften.</w:t>
      </w:r>
    </w:p>
    <w:p w:rsidRPr="00167AA4" w:rsidR="00167AA4" w:rsidP="001842D9" w:rsidRDefault="00167AA4" w14:paraId="7B825F6E" w14:textId="7A216E43">
      <w:pPr>
        <w:spacing w:after="0" w:line="240" w:lineRule="auto"/>
        <w:jc w:val="both"/>
        <w:rPr>
          <w:rFonts w:ascii="Verdana" w:hAnsi="Verdana" w:eastAsia="Verdana" w:cs="Verdana"/>
          <w:color w:val="000000" w:themeColor="text1"/>
          <w:sz w:val="18"/>
          <w:szCs w:val="18"/>
        </w:rPr>
      </w:pPr>
    </w:p>
    <w:p w:rsidRPr="00987890" w:rsidR="00167AA4" w:rsidP="001842D9" w:rsidRDefault="05B3B61D" w14:paraId="6E3AD0A8" w14:textId="26519A9B">
      <w:pPr>
        <w:spacing w:after="0" w:line="240" w:lineRule="auto"/>
        <w:jc w:val="both"/>
        <w:rPr>
          <w:rFonts w:ascii="Verdana" w:hAnsi="Verdana" w:eastAsia="Verdana" w:cs="Verdana"/>
          <w:color w:val="000000" w:themeColor="text1"/>
          <w:sz w:val="18"/>
          <w:szCs w:val="18"/>
          <w:u w:val="single"/>
        </w:rPr>
      </w:pPr>
      <w:r w:rsidRPr="00987890">
        <w:rPr>
          <w:rFonts w:ascii="Verdana" w:hAnsi="Verdana" w:eastAsia="Verdana" w:cs="Verdana"/>
          <w:color w:val="000000" w:themeColor="text1"/>
          <w:sz w:val="18"/>
          <w:szCs w:val="18"/>
          <w:u w:val="single"/>
        </w:rPr>
        <w:t xml:space="preserve">Extra benodigde </w:t>
      </w:r>
      <w:r w:rsidR="0017519D">
        <w:rPr>
          <w:rFonts w:ascii="Verdana" w:hAnsi="Verdana" w:eastAsia="Verdana" w:cs="Verdana"/>
          <w:color w:val="000000" w:themeColor="text1"/>
          <w:sz w:val="18"/>
          <w:szCs w:val="18"/>
          <w:u w:val="single"/>
        </w:rPr>
        <w:t>inzet</w:t>
      </w:r>
    </w:p>
    <w:p w:rsidRPr="00167AA4" w:rsidR="00167AA4" w:rsidP="001842D9" w:rsidRDefault="05B3B61D" w14:paraId="51EC46B9" w14:textId="6E24CA96">
      <w:pPr>
        <w:tabs>
          <w:tab w:val="left" w:pos="0"/>
          <w:tab w:val="left" w:pos="360"/>
        </w:tabs>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 xml:space="preserve">Voor het keren van de trend is meer nodig dan de bestaande maatregelen, zoals pakketten met sinusmaaien en langere bloeiboog. Daarnaast zullen bestaande pakketten ook aangepast moeten worden op de habitateisen van graslandvlinders door bij gefaseerd maaien het percentage vegetatie dat blijft staan te verhogen. </w:t>
      </w:r>
      <w:r w:rsidRPr="6082CA58" w:rsidR="69408EA0">
        <w:rPr>
          <w:rFonts w:ascii="Verdana" w:hAnsi="Verdana" w:eastAsia="Verdana" w:cs="Verdana"/>
          <w:color w:val="000000" w:themeColor="text1"/>
          <w:sz w:val="18"/>
          <w:szCs w:val="18"/>
        </w:rPr>
        <w:t xml:space="preserve">Aanpak van drukfactoren </w:t>
      </w:r>
      <w:r w:rsidRPr="13BBA192" w:rsidR="55166FFD">
        <w:rPr>
          <w:rFonts w:ascii="Verdana" w:hAnsi="Verdana" w:eastAsia="Verdana" w:cs="Verdana"/>
          <w:color w:val="000000" w:themeColor="text1"/>
          <w:sz w:val="18"/>
          <w:szCs w:val="18"/>
        </w:rPr>
        <w:t>wordt</w:t>
      </w:r>
      <w:r w:rsidRPr="6082CA58" w:rsidR="69408EA0">
        <w:rPr>
          <w:rFonts w:ascii="Verdana" w:hAnsi="Verdana" w:eastAsia="Verdana" w:cs="Verdana"/>
          <w:color w:val="000000" w:themeColor="text1"/>
          <w:sz w:val="18"/>
          <w:szCs w:val="18"/>
        </w:rPr>
        <w:t xml:space="preserve"> generiek (zie hoofdstuk </w:t>
      </w:r>
      <w:r w:rsidRPr="2EE1214B" w:rsidR="022BF889">
        <w:rPr>
          <w:rFonts w:ascii="Verdana" w:hAnsi="Verdana" w:eastAsia="Verdana" w:cs="Verdana"/>
          <w:color w:val="000000" w:themeColor="text1"/>
          <w:sz w:val="18"/>
          <w:szCs w:val="18"/>
        </w:rPr>
        <w:t>6</w:t>
      </w:r>
      <w:r w:rsidRPr="6082CA58" w:rsidR="69408EA0">
        <w:rPr>
          <w:rFonts w:ascii="Verdana" w:hAnsi="Verdana" w:eastAsia="Verdana" w:cs="Verdana"/>
          <w:color w:val="000000" w:themeColor="text1"/>
          <w:sz w:val="18"/>
          <w:szCs w:val="18"/>
        </w:rPr>
        <w:t xml:space="preserve">) </w:t>
      </w:r>
      <w:r w:rsidRPr="13BBA192" w:rsidR="14BCC783">
        <w:rPr>
          <w:rFonts w:ascii="Verdana" w:hAnsi="Verdana" w:eastAsia="Verdana" w:cs="Verdana"/>
          <w:color w:val="000000" w:themeColor="text1"/>
          <w:sz w:val="18"/>
          <w:szCs w:val="18"/>
        </w:rPr>
        <w:t xml:space="preserve">gedaan, en </w:t>
      </w:r>
      <w:r w:rsidRPr="13BBA192" w:rsidR="35D3201F">
        <w:rPr>
          <w:rFonts w:ascii="Verdana" w:hAnsi="Verdana" w:eastAsia="Verdana" w:cs="Verdana"/>
          <w:color w:val="000000" w:themeColor="text1"/>
          <w:sz w:val="18"/>
          <w:szCs w:val="18"/>
        </w:rPr>
        <w:t>kan</w:t>
      </w:r>
      <w:r w:rsidRPr="6082CA58" w:rsidR="69408EA0">
        <w:rPr>
          <w:rFonts w:ascii="Verdana" w:hAnsi="Verdana" w:eastAsia="Verdana" w:cs="Verdana"/>
          <w:color w:val="000000" w:themeColor="text1"/>
          <w:sz w:val="18"/>
          <w:szCs w:val="18"/>
        </w:rPr>
        <w:t xml:space="preserve"> gebiedsspecifiek via </w:t>
      </w:r>
      <w:r w:rsidRPr="2EE1214B" w:rsidR="7843B9B0">
        <w:rPr>
          <w:rFonts w:ascii="Verdana" w:hAnsi="Verdana" w:eastAsia="Verdana" w:cs="Verdana"/>
          <w:color w:val="000000" w:themeColor="text1"/>
          <w:sz w:val="18"/>
          <w:szCs w:val="18"/>
        </w:rPr>
        <w:t xml:space="preserve">pakketten in </w:t>
      </w:r>
      <w:r w:rsidRPr="6082CA58" w:rsidR="69408EA0">
        <w:rPr>
          <w:rFonts w:ascii="Verdana" w:hAnsi="Verdana" w:eastAsia="Verdana" w:cs="Verdana"/>
          <w:color w:val="000000" w:themeColor="text1"/>
          <w:sz w:val="18"/>
          <w:szCs w:val="18"/>
        </w:rPr>
        <w:t>het ANLb</w:t>
      </w:r>
      <w:r w:rsidRPr="13BBA192" w:rsidR="3588906C">
        <w:rPr>
          <w:rFonts w:ascii="Verdana" w:hAnsi="Verdana" w:eastAsia="Verdana" w:cs="Verdana"/>
          <w:color w:val="000000" w:themeColor="text1"/>
          <w:sz w:val="18"/>
          <w:szCs w:val="18"/>
        </w:rPr>
        <w:t xml:space="preserve"> worden opgepakt</w:t>
      </w:r>
      <w:r w:rsidRPr="2EE1214B" w:rsidR="6D992DD0">
        <w:rPr>
          <w:rFonts w:ascii="Verdana" w:hAnsi="Verdana" w:eastAsia="Verdana" w:cs="Verdana"/>
          <w:color w:val="000000" w:themeColor="text1"/>
          <w:sz w:val="18"/>
          <w:szCs w:val="18"/>
        </w:rPr>
        <w:t>, waarin drukfactoren beperkt worden</w:t>
      </w:r>
      <w:r w:rsidRPr="2EE1214B" w:rsidR="69408EA0">
        <w:rPr>
          <w:rFonts w:ascii="Verdana" w:hAnsi="Verdana" w:eastAsia="Verdana" w:cs="Verdana"/>
          <w:color w:val="000000" w:themeColor="text1"/>
          <w:sz w:val="18"/>
          <w:szCs w:val="18"/>
        </w:rPr>
        <w:t>.</w:t>
      </w:r>
      <w:r w:rsidRPr="717C3572">
        <w:rPr>
          <w:rFonts w:ascii="Verdana" w:hAnsi="Verdana" w:eastAsia="Verdana" w:cs="Verdana"/>
          <w:color w:val="000000" w:themeColor="text1"/>
          <w:sz w:val="18"/>
          <w:szCs w:val="18"/>
        </w:rPr>
        <w:t xml:space="preserve"> </w:t>
      </w:r>
      <w:r w:rsidRPr="7A5DFBFD">
        <w:rPr>
          <w:rFonts w:ascii="Verdana" w:hAnsi="Verdana" w:eastAsia="Verdana" w:cs="Verdana"/>
          <w:color w:val="000000" w:themeColor="text1"/>
          <w:sz w:val="18"/>
          <w:szCs w:val="18"/>
        </w:rPr>
        <w:t xml:space="preserve">Voor </w:t>
      </w:r>
      <w:r w:rsidRPr="7A5DFBFD" w:rsidR="56CA0705">
        <w:rPr>
          <w:rFonts w:ascii="Verdana" w:hAnsi="Verdana" w:eastAsia="Verdana" w:cs="Verdana"/>
          <w:color w:val="000000" w:themeColor="text1"/>
          <w:sz w:val="18"/>
          <w:szCs w:val="18"/>
        </w:rPr>
        <w:t>inzet</w:t>
      </w:r>
      <w:r w:rsidRPr="43717037">
        <w:rPr>
          <w:rFonts w:ascii="Verdana" w:hAnsi="Verdana" w:eastAsia="Verdana" w:cs="Verdana"/>
          <w:color w:val="000000" w:themeColor="text1"/>
          <w:sz w:val="18"/>
          <w:szCs w:val="18"/>
        </w:rPr>
        <w:t xml:space="preserve"> buiten het landbouwecosysteem zijn artikel 4, 8 en 10 bepalend.</w:t>
      </w:r>
    </w:p>
    <w:p w:rsidRPr="00167AA4" w:rsidR="00167AA4" w:rsidP="001842D9" w:rsidRDefault="05B3B61D" w14:paraId="148013DB" w14:textId="70034DF5">
      <w:pPr>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 xml:space="preserve"> </w:t>
      </w:r>
    </w:p>
    <w:p w:rsidRPr="00167AA4" w:rsidR="00167AA4" w:rsidP="001842D9" w:rsidRDefault="05B3B61D" w14:paraId="0AC3E079" w14:textId="5BB74956">
      <w:pPr>
        <w:spacing w:after="0" w:line="240" w:lineRule="auto"/>
        <w:jc w:val="both"/>
        <w:rPr>
          <w:rFonts w:ascii="Verdana" w:hAnsi="Verdana" w:eastAsia="Verdana" w:cs="Verdana"/>
          <w:color w:val="000000" w:themeColor="text1"/>
          <w:sz w:val="18"/>
          <w:szCs w:val="18"/>
        </w:rPr>
      </w:pPr>
      <w:r w:rsidRPr="54D1141A">
        <w:rPr>
          <w:rFonts w:ascii="Verdana" w:hAnsi="Verdana" w:eastAsia="Verdana" w:cs="Verdana"/>
          <w:color w:val="000000" w:themeColor="text1"/>
          <w:sz w:val="18"/>
          <w:szCs w:val="18"/>
        </w:rPr>
        <w:t xml:space="preserve">Door voor procesmanagement en uitvoering van maatregelen in te zetten op een gebiedsgerichte aanpak over artikelen en losse programma’s heen kan efficiënt gebruik worden gemaakt van vigerende, gebiedsgerichte consortia (living labs, agrarische collectieven, bijenlandschappen, </w:t>
      </w:r>
      <w:bookmarkStart w:name="_Int_5zdxzDJB" w:id="181"/>
      <w:r w:rsidRPr="54D1141A">
        <w:rPr>
          <w:rFonts w:ascii="Verdana" w:hAnsi="Verdana" w:eastAsia="Verdana" w:cs="Verdana"/>
          <w:color w:val="000000" w:themeColor="text1"/>
          <w:sz w:val="18"/>
          <w:szCs w:val="18"/>
        </w:rPr>
        <w:t>BKN uitvoeringscoalities</w:t>
      </w:r>
      <w:bookmarkEnd w:id="181"/>
      <w:r w:rsidRPr="54D1141A" w:rsidR="6301C2FE">
        <w:rPr>
          <w:rFonts w:ascii="Verdana" w:hAnsi="Verdana" w:eastAsia="Verdana" w:cs="Verdana"/>
          <w:color w:val="000000" w:themeColor="text1"/>
          <w:sz w:val="18"/>
          <w:szCs w:val="18"/>
        </w:rPr>
        <w:t>)</w:t>
      </w:r>
      <w:r w:rsidRPr="54D1141A" w:rsidR="32F474DD">
        <w:rPr>
          <w:rFonts w:ascii="Verdana" w:hAnsi="Verdana" w:eastAsia="Verdana" w:cs="Verdana"/>
          <w:color w:val="000000" w:themeColor="text1"/>
          <w:sz w:val="18"/>
          <w:szCs w:val="18"/>
        </w:rPr>
        <w:t>.</w:t>
      </w:r>
      <w:r w:rsidRPr="54D1141A">
        <w:rPr>
          <w:rFonts w:ascii="Verdana" w:hAnsi="Verdana" w:eastAsia="Verdana" w:cs="Verdana"/>
          <w:color w:val="000000" w:themeColor="text1"/>
          <w:sz w:val="18"/>
          <w:szCs w:val="18"/>
        </w:rPr>
        <w:t xml:space="preserve"> </w:t>
      </w:r>
      <w:r w:rsidRPr="54D1141A" w:rsidR="2F1C4BBA">
        <w:rPr>
          <w:rFonts w:ascii="Verdana" w:hAnsi="Verdana" w:eastAsia="Verdana" w:cs="Verdana"/>
          <w:color w:val="000000" w:themeColor="text1"/>
          <w:sz w:val="18"/>
          <w:szCs w:val="18"/>
        </w:rPr>
        <w:t>Dit ten behoeve van</w:t>
      </w:r>
      <w:r w:rsidRPr="54D1141A">
        <w:rPr>
          <w:rFonts w:ascii="Verdana" w:hAnsi="Verdana" w:eastAsia="Verdana" w:cs="Verdana"/>
          <w:color w:val="000000" w:themeColor="text1"/>
          <w:sz w:val="18"/>
          <w:szCs w:val="18"/>
        </w:rPr>
        <w:t xml:space="preserve"> een versnelling van de uitvoering en reductie van de benodigde (ambtelijke) capaciteit. </w:t>
      </w:r>
      <w:r w:rsidRPr="54D1141A" w:rsidR="0D0417E9">
        <w:rPr>
          <w:rFonts w:ascii="Verdana" w:hAnsi="Verdana" w:eastAsia="Verdana" w:cs="Verdana"/>
          <w:color w:val="000000" w:themeColor="text1"/>
          <w:sz w:val="18"/>
          <w:szCs w:val="18"/>
        </w:rPr>
        <w:t>Ook</w:t>
      </w:r>
      <w:r w:rsidRPr="54D1141A">
        <w:rPr>
          <w:rFonts w:ascii="Verdana" w:hAnsi="Verdana" w:eastAsia="Verdana" w:cs="Verdana"/>
          <w:color w:val="000000" w:themeColor="text1"/>
          <w:sz w:val="18"/>
          <w:szCs w:val="18"/>
        </w:rPr>
        <w:t xml:space="preserve"> geeft </w:t>
      </w:r>
      <w:r w:rsidRPr="54D1141A" w:rsidR="6B358B7F">
        <w:rPr>
          <w:rFonts w:ascii="Verdana" w:hAnsi="Verdana" w:eastAsia="Verdana" w:cs="Verdana"/>
          <w:color w:val="000000" w:themeColor="text1"/>
          <w:sz w:val="18"/>
          <w:szCs w:val="18"/>
        </w:rPr>
        <w:t>dit</w:t>
      </w:r>
      <w:r w:rsidRPr="54D1141A">
        <w:rPr>
          <w:rFonts w:ascii="Verdana" w:hAnsi="Verdana" w:eastAsia="Verdana" w:cs="Verdana"/>
          <w:color w:val="000000" w:themeColor="text1"/>
          <w:sz w:val="18"/>
          <w:szCs w:val="18"/>
        </w:rPr>
        <w:t xml:space="preserve"> de mogelijkheid om af te stemmen met maatregelen in wegbermen en andere bermen, waar niet gestimuleerd kan worden via het ANLb. De bescherming van de graslandv</w:t>
      </w:r>
      <w:r w:rsidRPr="54D1141A" w:rsidR="60A5D869">
        <w:rPr>
          <w:rFonts w:ascii="Verdana" w:hAnsi="Verdana" w:eastAsia="Verdana" w:cs="Verdana"/>
          <w:color w:val="000000" w:themeColor="text1"/>
          <w:sz w:val="18"/>
          <w:szCs w:val="18"/>
        </w:rPr>
        <w:t>l</w:t>
      </w:r>
      <w:r w:rsidRPr="54D1141A">
        <w:rPr>
          <w:rFonts w:ascii="Verdana" w:hAnsi="Verdana" w:eastAsia="Verdana" w:cs="Verdana"/>
          <w:color w:val="000000" w:themeColor="text1"/>
          <w:sz w:val="18"/>
          <w:szCs w:val="18"/>
        </w:rPr>
        <w:t xml:space="preserve">inder begint pas, zowel qua maatregelen, beleidsontwikkeling, monitoring als kennisontwikkeling. </w:t>
      </w:r>
    </w:p>
    <w:p w:rsidRPr="00167AA4" w:rsidR="00167AA4" w:rsidP="001842D9" w:rsidRDefault="00167AA4" w14:paraId="02DE8D55" w14:textId="12BDE7A1">
      <w:pPr>
        <w:spacing w:after="0" w:line="240" w:lineRule="auto"/>
        <w:jc w:val="both"/>
        <w:rPr>
          <w:rFonts w:ascii="Verdana" w:hAnsi="Verdana" w:eastAsia="Verdana" w:cs="Verdana"/>
          <w:color w:val="000000" w:themeColor="text1"/>
          <w:sz w:val="18"/>
          <w:szCs w:val="18"/>
        </w:rPr>
      </w:pPr>
    </w:p>
    <w:p w:rsidRPr="00167AA4" w:rsidR="00167AA4" w:rsidP="001842D9" w:rsidRDefault="05B3B61D" w14:paraId="553CDA28" w14:textId="2458926E">
      <w:pPr>
        <w:spacing w:after="0" w:line="240" w:lineRule="auto"/>
        <w:jc w:val="both"/>
        <w:rPr>
          <w:rFonts w:ascii="Verdana" w:hAnsi="Verdana" w:eastAsia="Verdana" w:cs="Verdana"/>
          <w:color w:val="000000" w:themeColor="text1"/>
          <w:sz w:val="18"/>
          <w:szCs w:val="18"/>
        </w:rPr>
      </w:pPr>
      <w:r w:rsidRPr="41770919">
        <w:rPr>
          <w:rFonts w:ascii="Verdana" w:hAnsi="Verdana" w:eastAsia="Verdana" w:cs="Verdana"/>
          <w:color w:val="000000" w:themeColor="text1"/>
          <w:sz w:val="18"/>
          <w:szCs w:val="18"/>
        </w:rPr>
        <w:t xml:space="preserve">Een Programmatische Aanpak met </w:t>
      </w:r>
      <w:r w:rsidRPr="2F1AF12D" w:rsidR="778CD202">
        <w:rPr>
          <w:rFonts w:ascii="Verdana" w:hAnsi="Verdana" w:eastAsia="Verdana" w:cs="Verdana"/>
          <w:color w:val="000000" w:themeColor="text1"/>
          <w:sz w:val="18"/>
          <w:szCs w:val="18"/>
        </w:rPr>
        <w:t>onder andere</w:t>
      </w:r>
      <w:r w:rsidRPr="2F1AF12D">
        <w:rPr>
          <w:rFonts w:ascii="Verdana" w:hAnsi="Verdana" w:eastAsia="Verdana" w:cs="Verdana"/>
          <w:color w:val="000000" w:themeColor="text1"/>
          <w:sz w:val="18"/>
          <w:szCs w:val="18"/>
        </w:rPr>
        <w:t xml:space="preserve"> </w:t>
      </w:r>
      <w:r w:rsidRPr="2F1AF12D" w:rsidR="4972FAA2">
        <w:rPr>
          <w:rFonts w:ascii="Verdana" w:hAnsi="Verdana" w:eastAsia="Verdana" w:cs="Verdana"/>
          <w:color w:val="000000" w:themeColor="text1"/>
          <w:sz w:val="18"/>
          <w:szCs w:val="18"/>
        </w:rPr>
        <w:t>voornoemde</w:t>
      </w:r>
      <w:r w:rsidRPr="41770919">
        <w:rPr>
          <w:rFonts w:ascii="Verdana" w:hAnsi="Verdana" w:eastAsia="Verdana" w:cs="Verdana"/>
          <w:color w:val="000000" w:themeColor="text1"/>
          <w:sz w:val="18"/>
          <w:szCs w:val="18"/>
        </w:rPr>
        <w:t xml:space="preserve"> componenten, zoveel mogelijk aansluitend bij andere NHV-artikelen met soortgelijke </w:t>
      </w:r>
      <w:r w:rsidRPr="7B848A3E" w:rsidR="0FCF98D4">
        <w:rPr>
          <w:rFonts w:ascii="Verdana" w:hAnsi="Verdana" w:eastAsia="Verdana" w:cs="Verdana"/>
          <w:color w:val="000000" w:themeColor="text1"/>
          <w:sz w:val="18"/>
          <w:szCs w:val="18"/>
        </w:rPr>
        <w:t xml:space="preserve">(toekomstige) </w:t>
      </w:r>
      <w:r w:rsidRPr="41770919">
        <w:rPr>
          <w:rFonts w:ascii="Verdana" w:hAnsi="Verdana" w:eastAsia="Verdana" w:cs="Verdana"/>
          <w:color w:val="000000" w:themeColor="text1"/>
          <w:sz w:val="18"/>
          <w:szCs w:val="18"/>
        </w:rPr>
        <w:t xml:space="preserve">maatregelen waaronder in ieder geval </w:t>
      </w:r>
      <w:r w:rsidRPr="7246DE57" w:rsidR="0E062584">
        <w:rPr>
          <w:rFonts w:ascii="Verdana" w:hAnsi="Verdana" w:eastAsia="Verdana" w:cs="Verdana"/>
          <w:color w:val="000000" w:themeColor="text1"/>
          <w:sz w:val="18"/>
          <w:szCs w:val="18"/>
        </w:rPr>
        <w:t xml:space="preserve">maatregelen opgenomen in </w:t>
      </w:r>
      <w:r w:rsidRPr="413B7595" w:rsidR="6F726F23">
        <w:rPr>
          <w:rFonts w:ascii="Verdana" w:hAnsi="Verdana" w:eastAsia="Verdana" w:cs="Verdana"/>
          <w:color w:val="000000" w:themeColor="text1"/>
          <w:sz w:val="18"/>
          <w:szCs w:val="18"/>
        </w:rPr>
        <w:t>artikel 10 (bestuivers)</w:t>
      </w:r>
      <w:r w:rsidRPr="413B7595">
        <w:rPr>
          <w:rFonts w:ascii="Verdana" w:hAnsi="Verdana" w:eastAsia="Verdana" w:cs="Verdana"/>
          <w:color w:val="000000" w:themeColor="text1"/>
          <w:sz w:val="18"/>
          <w:szCs w:val="18"/>
        </w:rPr>
        <w:t>,</w:t>
      </w:r>
      <w:r w:rsidRPr="41770919">
        <w:rPr>
          <w:rFonts w:ascii="Verdana" w:hAnsi="Verdana" w:eastAsia="Verdana" w:cs="Verdana"/>
          <w:color w:val="000000" w:themeColor="text1"/>
          <w:sz w:val="18"/>
          <w:szCs w:val="18"/>
        </w:rPr>
        <w:t xml:space="preserve"> </w:t>
      </w:r>
      <w:r w:rsidRPr="41770919" w:rsidR="73D70CC1">
        <w:rPr>
          <w:rFonts w:ascii="Verdana" w:hAnsi="Verdana" w:eastAsia="Verdana" w:cs="Verdana"/>
          <w:color w:val="000000" w:themeColor="text1"/>
          <w:sz w:val="18"/>
          <w:szCs w:val="18"/>
        </w:rPr>
        <w:t>is</w:t>
      </w:r>
      <w:r w:rsidRPr="41770919">
        <w:rPr>
          <w:rFonts w:ascii="Verdana" w:hAnsi="Verdana" w:eastAsia="Verdana" w:cs="Verdana"/>
          <w:color w:val="000000" w:themeColor="text1"/>
          <w:sz w:val="18"/>
          <w:szCs w:val="18"/>
        </w:rPr>
        <w:t xml:space="preserve"> </w:t>
      </w:r>
      <w:r w:rsidRPr="41770919" w:rsidR="73D70CC1">
        <w:rPr>
          <w:rFonts w:ascii="Verdana" w:hAnsi="Verdana" w:eastAsia="Verdana" w:cs="Verdana"/>
          <w:color w:val="000000" w:themeColor="text1"/>
          <w:sz w:val="18"/>
          <w:szCs w:val="18"/>
        </w:rPr>
        <w:t xml:space="preserve">hierbij </w:t>
      </w:r>
      <w:r w:rsidRPr="41770919">
        <w:rPr>
          <w:rFonts w:ascii="Verdana" w:hAnsi="Verdana" w:eastAsia="Verdana" w:cs="Verdana"/>
          <w:color w:val="000000" w:themeColor="text1"/>
          <w:sz w:val="18"/>
          <w:szCs w:val="18"/>
        </w:rPr>
        <w:t xml:space="preserve">de volgende stap.  </w:t>
      </w:r>
    </w:p>
    <w:p w:rsidRPr="00167AA4" w:rsidR="00167AA4" w:rsidP="001842D9" w:rsidRDefault="05B3B61D" w14:paraId="181EB24B" w14:textId="7C01370D">
      <w:pPr>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 xml:space="preserve"> </w:t>
      </w:r>
    </w:p>
    <w:p w:rsidR="008BB605" w:rsidP="001842D9" w:rsidRDefault="30706D53" w14:paraId="7F517045" w14:textId="02A32491">
      <w:pPr>
        <w:spacing w:after="0" w:line="240" w:lineRule="auto"/>
        <w:jc w:val="both"/>
        <w:rPr>
          <w:rFonts w:ascii="Verdana" w:hAnsi="Verdana" w:eastAsia="Verdana" w:cs="Verdana"/>
          <w:color w:val="000000" w:themeColor="text1"/>
          <w:sz w:val="18"/>
          <w:szCs w:val="18"/>
        </w:rPr>
      </w:pPr>
      <w:r w:rsidRPr="5BC929F6">
        <w:rPr>
          <w:rFonts w:ascii="Verdana" w:hAnsi="Verdana" w:eastAsia="Verdana" w:cs="Verdana"/>
          <w:color w:val="000000" w:themeColor="text1"/>
          <w:sz w:val="18"/>
          <w:szCs w:val="18"/>
        </w:rPr>
        <w:t>Ook de organisatie van een effectieve monitoringsstrategie (waaronder uitgevoerde maatregelen en bijbehorende effecten op graslandvlinderpopulaties) worden</w:t>
      </w:r>
      <w:r w:rsidRPr="5BC929F6" w:rsidR="48137BD4">
        <w:rPr>
          <w:rFonts w:ascii="Verdana" w:hAnsi="Verdana" w:eastAsia="Verdana" w:cs="Verdana"/>
          <w:color w:val="000000" w:themeColor="text1"/>
          <w:sz w:val="18"/>
          <w:szCs w:val="18"/>
        </w:rPr>
        <w:t xml:space="preserve">, samen met </w:t>
      </w:r>
      <w:r w:rsidRPr="413B7595" w:rsidR="48137BD4">
        <w:rPr>
          <w:rFonts w:ascii="Verdana" w:hAnsi="Verdana" w:eastAsia="Verdana" w:cs="Verdana"/>
          <w:color w:val="000000" w:themeColor="text1"/>
          <w:sz w:val="18"/>
          <w:szCs w:val="18"/>
        </w:rPr>
        <w:t>het bepaalde in 8.6.6,</w:t>
      </w:r>
      <w:r w:rsidRPr="5BC929F6" w:rsidR="16B9CA49">
        <w:rPr>
          <w:rFonts w:ascii="Verdana" w:hAnsi="Verdana" w:eastAsia="Verdana" w:cs="Verdana"/>
          <w:color w:val="000000" w:themeColor="text1"/>
          <w:sz w:val="18"/>
          <w:szCs w:val="18"/>
        </w:rPr>
        <w:t xml:space="preserve"> nader uitgewerkt binnen voornoemde programmatische aanpak. </w:t>
      </w:r>
    </w:p>
    <w:p w:rsidR="008BB605" w:rsidP="001842D9" w:rsidRDefault="008BB605" w14:paraId="0AF7F3BF" w14:textId="044A1893">
      <w:pPr>
        <w:spacing w:after="0" w:line="240" w:lineRule="auto"/>
        <w:jc w:val="both"/>
        <w:rPr>
          <w:rFonts w:ascii="Verdana" w:hAnsi="Verdana" w:eastAsia="Verdana" w:cs="Verdana"/>
          <w:color w:val="000000" w:themeColor="text1"/>
          <w:sz w:val="18"/>
          <w:szCs w:val="18"/>
        </w:rPr>
      </w:pPr>
    </w:p>
    <w:p w:rsidRPr="00167AA4" w:rsidR="00167AA4" w:rsidP="001842D9" w:rsidRDefault="008658AC" w14:paraId="384DC02B" w14:textId="07653EB3">
      <w:pPr>
        <w:spacing w:after="0" w:line="240" w:lineRule="auto"/>
        <w:jc w:val="both"/>
        <w:rPr>
          <w:rFonts w:ascii="Verdana" w:hAnsi="Verdana" w:eastAsia="Verdana" w:cs="Verdana"/>
          <w:color w:val="000000" w:themeColor="text1"/>
          <w:sz w:val="18"/>
          <w:szCs w:val="18"/>
        </w:rPr>
      </w:pPr>
      <w:r>
        <w:rPr>
          <w:rFonts w:ascii="Verdana" w:hAnsi="Verdana" w:eastAsia="Verdana" w:cs="Verdana"/>
          <w:b/>
          <w:color w:val="000000" w:themeColor="text1"/>
          <w:sz w:val="18"/>
          <w:szCs w:val="18"/>
        </w:rPr>
        <w:t xml:space="preserve">Diversiteitsrijke </w:t>
      </w:r>
      <w:r w:rsidRPr="00FF3275" w:rsidR="05B3B61D">
        <w:rPr>
          <w:rFonts w:ascii="Verdana" w:hAnsi="Verdana" w:eastAsia="Verdana" w:cs="Verdana"/>
          <w:b/>
          <w:color w:val="000000" w:themeColor="text1"/>
          <w:sz w:val="18"/>
          <w:szCs w:val="18"/>
        </w:rPr>
        <w:t>Landschapselementen (art. 11.2c)</w:t>
      </w:r>
    </w:p>
    <w:p w:rsidRPr="00167AA4" w:rsidR="00FF3275" w:rsidP="001842D9" w:rsidRDefault="00FF3275" w14:paraId="2284662C" w14:textId="2090BA69">
      <w:pPr>
        <w:spacing w:after="0" w:line="240" w:lineRule="auto"/>
        <w:jc w:val="both"/>
        <w:rPr>
          <w:rFonts w:ascii="Verdana" w:hAnsi="Verdana" w:eastAsia="Verdana" w:cs="Verdana"/>
          <w:color w:val="000000" w:themeColor="text1"/>
          <w:sz w:val="18"/>
          <w:szCs w:val="18"/>
        </w:rPr>
      </w:pPr>
    </w:p>
    <w:p w:rsidRPr="00FF3275" w:rsidR="006951A1" w:rsidP="001842D9" w:rsidRDefault="006951A1" w14:paraId="524C1F95" w14:textId="102933F0">
      <w:pPr>
        <w:spacing w:after="0" w:line="240" w:lineRule="auto"/>
        <w:jc w:val="both"/>
        <w:rPr>
          <w:rFonts w:ascii="Verdana" w:hAnsi="Verdana" w:eastAsia="Verdana" w:cs="Verdana"/>
          <w:color w:val="000000" w:themeColor="text1"/>
          <w:sz w:val="18"/>
          <w:szCs w:val="18"/>
          <w:u w:val="single"/>
        </w:rPr>
      </w:pPr>
      <w:r w:rsidRPr="68623EA0">
        <w:rPr>
          <w:rFonts w:ascii="Verdana" w:hAnsi="Verdana" w:eastAsia="Verdana" w:cs="Verdana"/>
          <w:color w:val="000000" w:themeColor="text1"/>
          <w:sz w:val="18"/>
          <w:szCs w:val="18"/>
          <w:u w:val="single"/>
        </w:rPr>
        <w:t>Huidige situatie</w:t>
      </w:r>
    </w:p>
    <w:p w:rsidR="006951A1" w:rsidP="001842D9" w:rsidRDefault="273B1220" w14:paraId="4D647AEF" w14:textId="5E303C90">
      <w:pPr>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 xml:space="preserve">Landschapselementen in het landelijk gebied hebben in de afgelopen decennia een grotendeels neerwaartse trend </w:t>
      </w:r>
      <w:r>
        <w:rPr>
          <w:rFonts w:ascii="Verdana" w:hAnsi="Verdana" w:eastAsia="Verdana" w:cs="Verdana"/>
          <w:color w:val="000000" w:themeColor="text1"/>
          <w:sz w:val="18"/>
          <w:szCs w:val="18"/>
        </w:rPr>
        <w:t xml:space="preserve">in kwaliteit en kwantiteit </w:t>
      </w:r>
      <w:r w:rsidRPr="43717037">
        <w:rPr>
          <w:rFonts w:ascii="Verdana" w:hAnsi="Verdana" w:eastAsia="Verdana" w:cs="Verdana"/>
          <w:color w:val="000000" w:themeColor="text1"/>
          <w:sz w:val="18"/>
          <w:szCs w:val="18"/>
        </w:rPr>
        <w:t xml:space="preserve">gekend, waardoor ongeveer 60% van de landschapselementen </w:t>
      </w:r>
      <w:r w:rsidRPr="43717037" w:rsidR="677448CE">
        <w:rPr>
          <w:rFonts w:ascii="Verdana" w:hAnsi="Verdana" w:eastAsia="Verdana" w:cs="Verdana"/>
          <w:color w:val="000000" w:themeColor="text1"/>
          <w:sz w:val="18"/>
          <w:szCs w:val="18"/>
        </w:rPr>
        <w:t>is</w:t>
      </w:r>
      <w:r>
        <w:rPr>
          <w:rFonts w:ascii="Verdana" w:hAnsi="Verdana" w:eastAsia="Verdana" w:cs="Verdana"/>
          <w:color w:val="000000" w:themeColor="text1"/>
          <w:sz w:val="18"/>
          <w:szCs w:val="18"/>
        </w:rPr>
        <w:t xml:space="preserve"> </w:t>
      </w:r>
      <w:r w:rsidRPr="43717037">
        <w:rPr>
          <w:rFonts w:ascii="Verdana" w:hAnsi="Verdana" w:eastAsia="Verdana" w:cs="Verdana"/>
          <w:color w:val="000000" w:themeColor="text1"/>
          <w:sz w:val="18"/>
          <w:szCs w:val="18"/>
        </w:rPr>
        <w:t>verdwenen</w:t>
      </w:r>
      <w:r w:rsidR="4486AC13">
        <w:rPr>
          <w:rFonts w:ascii="Verdana" w:hAnsi="Verdana" w:eastAsia="Verdana" w:cs="Verdana"/>
          <w:color w:val="000000" w:themeColor="text1"/>
          <w:sz w:val="18"/>
          <w:szCs w:val="18"/>
        </w:rPr>
        <w:t>.</w:t>
      </w:r>
      <w:r w:rsidR="006951A1">
        <w:rPr>
          <w:rStyle w:val="Voetnootmarkering"/>
          <w:rFonts w:ascii="Verdana" w:hAnsi="Verdana" w:eastAsia="Verdana" w:cs="Verdana"/>
          <w:color w:val="000000" w:themeColor="text1"/>
          <w:sz w:val="18"/>
          <w:szCs w:val="18"/>
        </w:rPr>
        <w:footnoteReference w:id="165"/>
      </w:r>
      <w:r w:rsidRPr="43717037">
        <w:rPr>
          <w:rFonts w:ascii="Verdana" w:hAnsi="Verdana" w:eastAsia="Verdana" w:cs="Verdana"/>
          <w:color w:val="000000" w:themeColor="text1"/>
          <w:sz w:val="18"/>
          <w:szCs w:val="18"/>
        </w:rPr>
        <w:t xml:space="preserve"> Door het belang van de kwalitatieve connectiviteit van landschapselementen voor het behalen van internationale verplichtingen op biodiversiteit, klimaat en water en de relevantie voor het cultuurhistorische landschap </w:t>
      </w:r>
      <w:r>
        <w:rPr>
          <w:rFonts w:ascii="Verdana" w:hAnsi="Verdana" w:eastAsia="Verdana" w:cs="Verdana"/>
          <w:color w:val="000000" w:themeColor="text1"/>
          <w:sz w:val="18"/>
          <w:szCs w:val="18"/>
        </w:rPr>
        <w:t>wordt ingezet om</w:t>
      </w:r>
      <w:r w:rsidRPr="43717037">
        <w:rPr>
          <w:rFonts w:ascii="Verdana" w:hAnsi="Verdana" w:eastAsia="Verdana" w:cs="Verdana"/>
          <w:color w:val="000000" w:themeColor="text1"/>
          <w:sz w:val="18"/>
          <w:szCs w:val="18"/>
        </w:rPr>
        <w:t xml:space="preserve"> deze trend </w:t>
      </w:r>
      <w:r>
        <w:rPr>
          <w:rFonts w:ascii="Verdana" w:hAnsi="Verdana" w:eastAsia="Verdana" w:cs="Verdana"/>
          <w:color w:val="000000" w:themeColor="text1"/>
          <w:sz w:val="18"/>
          <w:szCs w:val="18"/>
        </w:rPr>
        <w:t>te</w:t>
      </w:r>
      <w:r w:rsidRPr="43717037">
        <w:rPr>
          <w:rFonts w:ascii="Verdana" w:hAnsi="Verdana" w:eastAsia="Verdana" w:cs="Verdana"/>
          <w:color w:val="000000" w:themeColor="text1"/>
          <w:sz w:val="18"/>
          <w:szCs w:val="18"/>
        </w:rPr>
        <w:t xml:space="preserve"> keren. Aanleg, herstel, beheer en behoud van </w:t>
      </w:r>
      <w:r>
        <w:rPr>
          <w:rFonts w:ascii="Verdana" w:hAnsi="Verdana" w:eastAsia="Verdana" w:cs="Verdana"/>
          <w:color w:val="000000" w:themeColor="text1"/>
          <w:sz w:val="18"/>
          <w:szCs w:val="18"/>
        </w:rPr>
        <w:t>een rijke diversiteit aan</w:t>
      </w:r>
      <w:r w:rsidRPr="43717037">
        <w:rPr>
          <w:rFonts w:ascii="Verdana" w:hAnsi="Verdana" w:eastAsia="Verdana" w:cs="Verdana"/>
          <w:color w:val="000000" w:themeColor="text1"/>
          <w:sz w:val="18"/>
          <w:szCs w:val="18"/>
        </w:rPr>
        <w:t xml:space="preserve"> landschapselementen wordt in het landelijk gebied gestimuleerd door huidige maatregelen vanuit het Klimaatakkoord en is uitgewerkt via Groenblauwe Dooradering (GBDA) op overheids- en maatschappelijk niveau. Door de koploperprojecten van het NPLG is naast een financiële impuls voor GBDA, ook het bijbehorende beleid vastgesteld in meerdere provinciale plannen. </w:t>
      </w:r>
      <w:r w:rsidRPr="741118FF">
        <w:rPr>
          <w:rFonts w:ascii="Verdana" w:hAnsi="Verdana" w:eastAsia="Verdana" w:cs="Verdana"/>
          <w:color w:val="000000" w:themeColor="text1"/>
          <w:sz w:val="18"/>
          <w:szCs w:val="18"/>
        </w:rPr>
        <w:t>Sinds 2023 wordt de inzet op landschapselementen in het landbouwecosysteem, voornamelijk vrijwillig aangestuurd, mede mogelijk gemaakt door de instrumenten vanuit het Gemeenschappelijk Landbouwbeleid (GLB), waaronder het Agrarisch Natuur- en Landschapsbeheer (ANLb).</w:t>
      </w:r>
      <w:r w:rsidRPr="00A16E99">
        <w:rPr>
          <w:rFonts w:ascii="Verdana" w:hAnsi="Verdana" w:eastAsia="Verdana" w:cs="Verdana"/>
          <w:color w:val="000000" w:themeColor="text1"/>
          <w:sz w:val="18"/>
          <w:szCs w:val="18"/>
        </w:rPr>
        <w:t xml:space="preserve"> De</w:t>
      </w:r>
      <w:r w:rsidRPr="43717037">
        <w:rPr>
          <w:rFonts w:ascii="Verdana" w:hAnsi="Verdana" w:eastAsia="Verdana" w:cs="Verdana"/>
          <w:color w:val="000000" w:themeColor="text1"/>
          <w:sz w:val="18"/>
          <w:szCs w:val="18"/>
        </w:rPr>
        <w:t xml:space="preserve"> aanwezige landschapselementen in het landbouwareaal </w:t>
      </w:r>
      <w:r w:rsidRPr="00A16E99">
        <w:rPr>
          <w:rFonts w:ascii="Verdana" w:hAnsi="Verdana" w:eastAsia="Verdana" w:cs="Verdana"/>
          <w:color w:val="000000" w:themeColor="text1"/>
          <w:sz w:val="18"/>
          <w:szCs w:val="18"/>
        </w:rPr>
        <w:t xml:space="preserve">worden </w:t>
      </w:r>
      <w:r w:rsidRPr="43717037">
        <w:rPr>
          <w:rFonts w:ascii="Verdana" w:hAnsi="Verdana" w:eastAsia="Verdana" w:cs="Verdana"/>
          <w:color w:val="000000" w:themeColor="text1"/>
          <w:sz w:val="18"/>
          <w:szCs w:val="18"/>
        </w:rPr>
        <w:t xml:space="preserve">zichtbaar gemaakt </w:t>
      </w:r>
      <w:r>
        <w:rPr>
          <w:rFonts w:ascii="Verdana" w:hAnsi="Verdana" w:eastAsia="Verdana" w:cs="Verdana"/>
          <w:color w:val="000000" w:themeColor="text1"/>
          <w:sz w:val="18"/>
          <w:szCs w:val="18"/>
        </w:rPr>
        <w:t>in de perceelsregistratie</w:t>
      </w:r>
      <w:r w:rsidR="00AB72F3">
        <w:rPr>
          <w:rStyle w:val="Voetnootmarkering"/>
          <w:rFonts w:ascii="Verdana" w:hAnsi="Verdana" w:eastAsia="Verdana" w:cs="Verdana"/>
          <w:color w:val="000000" w:themeColor="text1"/>
          <w:sz w:val="18"/>
          <w:szCs w:val="18"/>
        </w:rPr>
        <w:footnoteReference w:id="166"/>
      </w:r>
      <w:r w:rsidR="17D6169A">
        <w:rPr>
          <w:rFonts w:ascii="Verdana" w:hAnsi="Verdana" w:eastAsia="Verdana" w:cs="Verdana"/>
          <w:color w:val="000000" w:themeColor="text1"/>
          <w:sz w:val="18"/>
          <w:szCs w:val="18"/>
        </w:rPr>
        <w:t xml:space="preserve"> </w:t>
      </w:r>
      <w:r>
        <w:rPr>
          <w:rFonts w:ascii="Verdana" w:hAnsi="Verdana" w:eastAsia="Verdana" w:cs="Verdana"/>
          <w:color w:val="000000" w:themeColor="text1"/>
          <w:sz w:val="18"/>
          <w:szCs w:val="18"/>
        </w:rPr>
        <w:t>bij RVO</w:t>
      </w:r>
      <w:r w:rsidRPr="43717037">
        <w:rPr>
          <w:rFonts w:ascii="Verdana" w:hAnsi="Verdana" w:eastAsia="Verdana" w:cs="Verdana"/>
          <w:color w:val="000000" w:themeColor="text1"/>
          <w:sz w:val="18"/>
          <w:szCs w:val="18"/>
        </w:rPr>
        <w:t xml:space="preserve">. In 2024 was dit ca. 75.000 hectare. </w:t>
      </w:r>
    </w:p>
    <w:p w:rsidRPr="00FF3275" w:rsidR="00167AA4" w:rsidP="001842D9" w:rsidRDefault="00167AA4" w14:paraId="6E2BA33D" w14:textId="0C478A67">
      <w:pPr>
        <w:spacing w:after="0" w:line="240" w:lineRule="auto"/>
        <w:jc w:val="both"/>
        <w:rPr>
          <w:rFonts w:ascii="Verdana" w:hAnsi="Verdana" w:eastAsia="Verdana" w:cs="Verdana"/>
          <w:color w:val="000000" w:themeColor="text1"/>
          <w:sz w:val="18"/>
          <w:szCs w:val="18"/>
          <w:u w:val="single"/>
        </w:rPr>
      </w:pPr>
    </w:p>
    <w:p w:rsidRPr="00FF3275" w:rsidR="00167AA4" w:rsidP="001842D9" w:rsidRDefault="05B3B61D" w14:paraId="59D2FCE2" w14:textId="2AD81393">
      <w:pPr>
        <w:spacing w:after="0" w:line="240" w:lineRule="auto"/>
        <w:jc w:val="both"/>
        <w:rPr>
          <w:rFonts w:ascii="Verdana" w:hAnsi="Verdana" w:eastAsia="Verdana" w:cs="Verdana"/>
          <w:color w:val="000000" w:themeColor="text1"/>
          <w:sz w:val="18"/>
          <w:szCs w:val="18"/>
          <w:u w:val="single"/>
        </w:rPr>
      </w:pPr>
      <w:r w:rsidRPr="00FF3275">
        <w:rPr>
          <w:rFonts w:ascii="Verdana" w:hAnsi="Verdana" w:eastAsia="Verdana" w:cs="Verdana"/>
          <w:color w:val="000000" w:themeColor="text1"/>
          <w:sz w:val="18"/>
          <w:szCs w:val="18"/>
          <w:u w:val="single"/>
        </w:rPr>
        <w:t>Bepalen opgave</w:t>
      </w:r>
    </w:p>
    <w:p w:rsidR="00F13B5D" w:rsidP="001842D9" w:rsidRDefault="00F13B5D" w14:paraId="19A5A9BF" w14:textId="28C83B17">
      <w:pPr>
        <w:spacing w:after="0" w:line="240" w:lineRule="auto"/>
        <w:jc w:val="both"/>
        <w:rPr>
          <w:rFonts w:ascii="Verdana" w:hAnsi="Verdana" w:eastAsia="Verdana" w:cs="Verdana"/>
          <w:color w:val="000000" w:themeColor="text1"/>
          <w:sz w:val="18"/>
          <w:szCs w:val="18"/>
        </w:rPr>
      </w:pPr>
      <w:r>
        <w:rPr>
          <w:rFonts w:ascii="Verdana" w:hAnsi="Verdana" w:eastAsia="Verdana" w:cs="Verdana"/>
          <w:color w:val="000000" w:themeColor="text1"/>
          <w:sz w:val="18"/>
          <w:szCs w:val="18"/>
        </w:rPr>
        <w:t xml:space="preserve">Lidstaten nemen maatregelen die tot doel hebben op nationaal niveau </w:t>
      </w:r>
      <w:bookmarkStart w:name="OLE_LINK13" w:id="182"/>
      <w:r>
        <w:rPr>
          <w:rFonts w:ascii="Verdana" w:hAnsi="Verdana" w:eastAsia="Verdana" w:cs="Verdana"/>
          <w:color w:val="000000" w:themeColor="text1"/>
          <w:sz w:val="18"/>
          <w:szCs w:val="18"/>
        </w:rPr>
        <w:t xml:space="preserve">een toenemende trend te realiseren voor </w:t>
      </w:r>
      <w:r w:rsidR="00C42C8D">
        <w:rPr>
          <w:rFonts w:ascii="Verdana" w:hAnsi="Verdana" w:eastAsia="Verdana" w:cs="Verdana"/>
          <w:color w:val="000000" w:themeColor="text1"/>
          <w:sz w:val="18"/>
          <w:szCs w:val="18"/>
        </w:rPr>
        <w:t xml:space="preserve">diversiteitsrijke </w:t>
      </w:r>
      <w:r>
        <w:rPr>
          <w:rFonts w:ascii="Verdana" w:hAnsi="Verdana" w:eastAsia="Verdana" w:cs="Verdana"/>
          <w:color w:val="000000" w:themeColor="text1"/>
          <w:sz w:val="18"/>
          <w:szCs w:val="18"/>
        </w:rPr>
        <w:t>landschapselementen (</w:t>
      </w:r>
      <w:r w:rsidR="00495B3D">
        <w:rPr>
          <w:rFonts w:ascii="Verdana" w:hAnsi="Verdana" w:eastAsia="Verdana" w:cs="Verdana"/>
          <w:i/>
          <w:iCs/>
          <w:color w:val="000000" w:themeColor="text1"/>
          <w:sz w:val="18"/>
          <w:szCs w:val="18"/>
        </w:rPr>
        <w:t>h</w:t>
      </w:r>
      <w:r w:rsidRPr="00495B3D" w:rsidR="007742E9">
        <w:rPr>
          <w:rFonts w:ascii="Verdana" w:hAnsi="Verdana" w:eastAsia="Verdana" w:cs="Verdana"/>
          <w:i/>
          <w:iCs/>
          <w:color w:val="000000" w:themeColor="text1"/>
          <w:sz w:val="18"/>
          <w:szCs w:val="18"/>
        </w:rPr>
        <w:t>igh-diversity landscape features</w:t>
      </w:r>
      <w:r w:rsidR="00495B3D">
        <w:rPr>
          <w:rFonts w:ascii="Verdana" w:hAnsi="Verdana" w:eastAsia="Verdana" w:cs="Verdana"/>
          <w:color w:val="000000" w:themeColor="text1"/>
          <w:sz w:val="18"/>
          <w:szCs w:val="18"/>
        </w:rPr>
        <w:t xml:space="preserve">; </w:t>
      </w:r>
      <w:r>
        <w:rPr>
          <w:rFonts w:ascii="Verdana" w:hAnsi="Verdana" w:eastAsia="Verdana" w:cs="Verdana"/>
          <w:color w:val="000000" w:themeColor="text1"/>
          <w:sz w:val="18"/>
          <w:szCs w:val="18"/>
        </w:rPr>
        <w:t>HDLF)</w:t>
      </w:r>
      <w:bookmarkEnd w:id="182"/>
      <w:r>
        <w:rPr>
          <w:rFonts w:ascii="Verdana" w:hAnsi="Verdana" w:eastAsia="Verdana" w:cs="Verdana"/>
          <w:color w:val="000000" w:themeColor="text1"/>
          <w:sz w:val="18"/>
          <w:szCs w:val="18"/>
        </w:rPr>
        <w:t xml:space="preserve">. Het percentage </w:t>
      </w:r>
      <w:r w:rsidR="005B083A">
        <w:rPr>
          <w:rFonts w:ascii="Verdana" w:hAnsi="Verdana" w:eastAsia="Verdana" w:cs="Verdana"/>
          <w:color w:val="000000" w:themeColor="text1"/>
          <w:sz w:val="18"/>
          <w:szCs w:val="18"/>
        </w:rPr>
        <w:t xml:space="preserve">diversiteitsrijke </w:t>
      </w:r>
      <w:r>
        <w:rPr>
          <w:rFonts w:ascii="Verdana" w:hAnsi="Verdana" w:eastAsia="Verdana" w:cs="Verdana"/>
          <w:color w:val="000000" w:themeColor="text1"/>
          <w:sz w:val="18"/>
          <w:szCs w:val="18"/>
        </w:rPr>
        <w:t xml:space="preserve">landschapselementen zal in de periode vanaf 18 augustus 2024 tot en met 31 december 2030 gemeten worden, en vervolgens om de zes jaar, totdat bevredigende niveaus zijn bereikt. Uiterlijk in 2030 wordt het bevredigende niveau bepaald op basis van de meest recente wetenschappelijke bevindingen, nadat in 2028 door de Europese Commissie </w:t>
      </w:r>
      <w:r w:rsidRPr="368D7A68" w:rsidR="3A2B0D1E">
        <w:rPr>
          <w:rFonts w:ascii="Verdana" w:hAnsi="Verdana" w:eastAsia="Verdana" w:cs="Verdana"/>
          <w:color w:val="000000" w:themeColor="text1"/>
          <w:sz w:val="18"/>
          <w:szCs w:val="18"/>
        </w:rPr>
        <w:t>het</w:t>
      </w:r>
      <w:r w:rsidRPr="368D7A68" w:rsidR="28ADB0BA">
        <w:rPr>
          <w:rFonts w:ascii="Verdana" w:hAnsi="Verdana" w:eastAsia="Verdana" w:cs="Verdana"/>
          <w:color w:val="000000" w:themeColor="text1"/>
          <w:sz w:val="18"/>
          <w:szCs w:val="18"/>
        </w:rPr>
        <w:t xml:space="preserve"> </w:t>
      </w:r>
      <w:r w:rsidRPr="368D7A68" w:rsidR="7E047DD7">
        <w:rPr>
          <w:rFonts w:ascii="Verdana" w:hAnsi="Verdana" w:eastAsia="Verdana" w:cs="Verdana"/>
          <w:color w:val="000000" w:themeColor="text1"/>
          <w:sz w:val="18"/>
          <w:szCs w:val="18"/>
        </w:rPr>
        <w:t>richtinggevende kad</w:t>
      </w:r>
      <w:r w:rsidRPr="368D7A68" w:rsidR="3FDFE19C">
        <w:rPr>
          <w:rFonts w:ascii="Verdana" w:hAnsi="Verdana" w:eastAsia="Verdana" w:cs="Verdana"/>
          <w:color w:val="000000" w:themeColor="text1"/>
          <w:sz w:val="18"/>
          <w:szCs w:val="18"/>
        </w:rPr>
        <w:t>er</w:t>
      </w:r>
      <w:r>
        <w:rPr>
          <w:rFonts w:ascii="Verdana" w:hAnsi="Verdana" w:eastAsia="Verdana" w:cs="Verdana"/>
          <w:color w:val="000000" w:themeColor="text1"/>
          <w:sz w:val="18"/>
          <w:szCs w:val="18"/>
        </w:rPr>
        <w:t xml:space="preserve"> voor het bepalen daarvan </w:t>
      </w:r>
      <w:r w:rsidRPr="368D7A68" w:rsidR="75A928EB">
        <w:rPr>
          <w:rFonts w:ascii="Verdana" w:hAnsi="Verdana" w:eastAsia="Verdana" w:cs="Verdana"/>
          <w:color w:val="000000" w:themeColor="text1"/>
          <w:sz w:val="18"/>
          <w:szCs w:val="18"/>
        </w:rPr>
        <w:t>is</w:t>
      </w:r>
      <w:r>
        <w:rPr>
          <w:rFonts w:ascii="Verdana" w:hAnsi="Verdana" w:eastAsia="Verdana" w:cs="Verdana"/>
          <w:color w:val="000000" w:themeColor="text1"/>
          <w:sz w:val="18"/>
          <w:szCs w:val="18"/>
        </w:rPr>
        <w:t xml:space="preserve"> gepubliceerd. </w:t>
      </w:r>
    </w:p>
    <w:p w:rsidR="00F13B5D" w:rsidP="001842D9" w:rsidRDefault="00F13B5D" w14:paraId="036DB2B2" w14:textId="77777777">
      <w:pPr>
        <w:spacing w:after="0" w:line="240" w:lineRule="auto"/>
        <w:jc w:val="both"/>
        <w:rPr>
          <w:rFonts w:ascii="Verdana" w:hAnsi="Verdana" w:eastAsia="Verdana" w:cs="Verdana"/>
          <w:color w:val="000000" w:themeColor="text1"/>
          <w:kern w:val="2"/>
          <w:sz w:val="18"/>
          <w:szCs w:val="18"/>
          <w14:ligatures w14:val="standardContextual"/>
        </w:rPr>
      </w:pPr>
    </w:p>
    <w:p w:rsidRPr="00F13B5D" w:rsidR="00F13B5D" w:rsidP="001842D9" w:rsidRDefault="00F13B5D" w14:paraId="4DA087F0" w14:textId="65E40EF7">
      <w:pPr>
        <w:spacing w:after="0" w:line="240" w:lineRule="auto"/>
        <w:jc w:val="both"/>
        <w:rPr>
          <w:rFonts w:ascii="Verdana" w:hAnsi="Verdana" w:eastAsia="Verdana" w:cs="Verdana"/>
          <w:color w:val="000000" w:themeColor="text1"/>
          <w:sz w:val="18"/>
          <w:szCs w:val="18"/>
        </w:rPr>
      </w:pPr>
      <w:r w:rsidRPr="54D1141A">
        <w:rPr>
          <w:rFonts w:ascii="Verdana" w:hAnsi="Verdana" w:eastAsia="Verdana" w:cs="Verdana"/>
          <w:color w:val="000000" w:themeColor="text1"/>
          <w:sz w:val="18"/>
          <w:szCs w:val="18"/>
        </w:rPr>
        <w:t xml:space="preserve">In de bijlage IV van de </w:t>
      </w:r>
      <w:r w:rsidR="0015024F">
        <w:rPr>
          <w:rFonts w:ascii="Verdana" w:hAnsi="Verdana" w:eastAsia="Verdana" w:cs="Verdana"/>
          <w:color w:val="000000" w:themeColor="text1"/>
          <w:sz w:val="18"/>
          <w:szCs w:val="18"/>
        </w:rPr>
        <w:t xml:space="preserve">NHV </w:t>
      </w:r>
      <w:r w:rsidRPr="54D1141A">
        <w:rPr>
          <w:rFonts w:ascii="Verdana" w:hAnsi="Verdana" w:eastAsia="Verdana" w:cs="Verdana"/>
          <w:color w:val="000000" w:themeColor="text1"/>
          <w:sz w:val="18"/>
          <w:szCs w:val="18"/>
        </w:rPr>
        <w:t>regelingstekst</w:t>
      </w:r>
      <w:r w:rsidR="0015024F">
        <w:rPr>
          <w:rStyle w:val="Voetnootmarkering"/>
          <w:rFonts w:ascii="Verdana" w:hAnsi="Verdana" w:eastAsia="Verdana" w:cs="Verdana"/>
          <w:color w:val="000000" w:themeColor="text1"/>
          <w:sz w:val="18"/>
          <w:szCs w:val="18"/>
        </w:rPr>
        <w:footnoteReference w:id="167"/>
      </w:r>
      <w:r w:rsidRPr="54D1141A">
        <w:rPr>
          <w:rFonts w:ascii="Verdana" w:hAnsi="Verdana" w:eastAsia="Verdana" w:cs="Verdana"/>
          <w:color w:val="000000" w:themeColor="text1"/>
          <w:sz w:val="18"/>
          <w:szCs w:val="18"/>
        </w:rPr>
        <w:t xml:space="preserve"> zijn </w:t>
      </w:r>
      <w:r w:rsidRPr="54D1141A" w:rsidR="005B083A">
        <w:rPr>
          <w:rFonts w:ascii="Verdana" w:hAnsi="Verdana" w:eastAsia="Verdana" w:cs="Verdana"/>
          <w:color w:val="000000" w:themeColor="text1"/>
          <w:sz w:val="18"/>
          <w:szCs w:val="18"/>
        </w:rPr>
        <w:t xml:space="preserve">diversiteitsrijke </w:t>
      </w:r>
      <w:r w:rsidRPr="54D1141A">
        <w:rPr>
          <w:rFonts w:ascii="Verdana" w:hAnsi="Verdana" w:eastAsia="Verdana" w:cs="Verdana"/>
          <w:color w:val="000000" w:themeColor="text1"/>
          <w:sz w:val="18"/>
          <w:szCs w:val="18"/>
        </w:rPr>
        <w:t xml:space="preserve">landschapselementen omschreven als elementen </w:t>
      </w:r>
      <w:r w:rsidRPr="54D1141A" w:rsidR="00C83A3C">
        <w:rPr>
          <w:rFonts w:ascii="Verdana" w:hAnsi="Verdana" w:eastAsia="Verdana" w:cs="Verdana"/>
          <w:color w:val="000000" w:themeColor="text1"/>
          <w:sz w:val="18"/>
          <w:szCs w:val="18"/>
        </w:rPr>
        <w:t>in een landbouwcontext aanwezige permanente natuurlijke of semi-natuurlijke vegetatie die ecosysteemdiensten verlenen en de biodiversiteit ondersteunen</w:t>
      </w:r>
      <w:r w:rsidRPr="54D1141A">
        <w:rPr>
          <w:rFonts w:ascii="Verdana" w:hAnsi="Verdana" w:eastAsia="Verdana" w:cs="Verdana"/>
          <w:color w:val="000000" w:themeColor="text1"/>
          <w:sz w:val="18"/>
          <w:szCs w:val="18"/>
        </w:rPr>
        <w:t xml:space="preserve">. </w:t>
      </w:r>
      <w:r w:rsidRPr="54D1141A" w:rsidR="0049173D">
        <w:rPr>
          <w:rFonts w:ascii="Verdana" w:hAnsi="Verdana" w:eastAsia="Verdana" w:cs="Verdana"/>
          <w:color w:val="000000" w:themeColor="text1"/>
          <w:sz w:val="18"/>
          <w:szCs w:val="18"/>
        </w:rPr>
        <w:t xml:space="preserve">De elementen die worden erkent als diversiteitsrijke landschapselementen staan </w:t>
      </w:r>
      <w:bookmarkStart w:name="_Int_689wCr55" w:id="183"/>
      <w:r w:rsidRPr="54D1141A" w:rsidR="0049173D">
        <w:rPr>
          <w:rFonts w:ascii="Verdana" w:hAnsi="Verdana" w:eastAsia="Verdana" w:cs="Verdana"/>
          <w:color w:val="000000" w:themeColor="text1"/>
          <w:sz w:val="18"/>
          <w:szCs w:val="18"/>
        </w:rPr>
        <w:t>tevens</w:t>
      </w:r>
      <w:bookmarkEnd w:id="183"/>
      <w:r w:rsidRPr="54D1141A" w:rsidR="0049173D">
        <w:rPr>
          <w:rFonts w:ascii="Verdana" w:hAnsi="Verdana" w:eastAsia="Verdana" w:cs="Verdana"/>
          <w:color w:val="000000" w:themeColor="text1"/>
          <w:sz w:val="18"/>
          <w:szCs w:val="18"/>
        </w:rPr>
        <w:t xml:space="preserve"> beschreven in bijlage IV. </w:t>
      </w:r>
      <w:r w:rsidRPr="54D1141A" w:rsidR="00DA04C6">
        <w:rPr>
          <w:rFonts w:ascii="Verdana" w:hAnsi="Verdana" w:eastAsia="Verdana" w:cs="Verdana"/>
          <w:color w:val="000000" w:themeColor="text1"/>
          <w:sz w:val="18"/>
          <w:szCs w:val="18"/>
        </w:rPr>
        <w:t>Met</w:t>
      </w:r>
      <w:r w:rsidRPr="54D1141A" w:rsidR="004D6D7D">
        <w:rPr>
          <w:rFonts w:ascii="Verdana" w:hAnsi="Verdana" w:eastAsia="Verdana" w:cs="Verdana"/>
          <w:color w:val="000000" w:themeColor="text1"/>
          <w:sz w:val="18"/>
          <w:szCs w:val="18"/>
        </w:rPr>
        <w:t xml:space="preserve"> ‘d</w:t>
      </w:r>
      <w:r w:rsidRPr="54D1141A" w:rsidR="00F30676">
        <w:rPr>
          <w:rFonts w:ascii="Verdana" w:hAnsi="Verdana" w:eastAsia="Verdana" w:cs="Verdana"/>
          <w:color w:val="000000" w:themeColor="text1"/>
          <w:sz w:val="18"/>
          <w:szCs w:val="18"/>
        </w:rPr>
        <w:t>iversiteitsrijk</w:t>
      </w:r>
      <w:r w:rsidRPr="54D1141A" w:rsidR="004D6D7D">
        <w:rPr>
          <w:rFonts w:ascii="Verdana" w:hAnsi="Verdana" w:eastAsia="Verdana" w:cs="Verdana"/>
          <w:color w:val="000000" w:themeColor="text1"/>
          <w:sz w:val="18"/>
          <w:szCs w:val="18"/>
        </w:rPr>
        <w:t>’ wor</w:t>
      </w:r>
      <w:r w:rsidRPr="54D1141A" w:rsidR="00DA04C6">
        <w:rPr>
          <w:rFonts w:ascii="Verdana" w:hAnsi="Verdana" w:eastAsia="Verdana" w:cs="Verdana"/>
          <w:color w:val="000000" w:themeColor="text1"/>
          <w:sz w:val="18"/>
          <w:szCs w:val="18"/>
        </w:rPr>
        <w:t>dt een verscheidenheid aan het gebruik van</w:t>
      </w:r>
      <w:r w:rsidRPr="54D1141A" w:rsidR="00A34968">
        <w:rPr>
          <w:rFonts w:ascii="Verdana" w:hAnsi="Verdana" w:eastAsia="Verdana" w:cs="Verdana"/>
          <w:color w:val="000000" w:themeColor="text1"/>
          <w:sz w:val="18"/>
          <w:szCs w:val="18"/>
        </w:rPr>
        <w:t xml:space="preserve"> verschillen typen </w:t>
      </w:r>
      <w:r w:rsidRPr="54D1141A" w:rsidR="00F30676">
        <w:rPr>
          <w:rFonts w:ascii="Verdana" w:hAnsi="Verdana" w:eastAsia="Verdana" w:cs="Verdana"/>
          <w:color w:val="000000" w:themeColor="text1"/>
          <w:sz w:val="18"/>
          <w:szCs w:val="18"/>
        </w:rPr>
        <w:t xml:space="preserve">landschapselementen </w:t>
      </w:r>
      <w:r w:rsidRPr="54D1141A" w:rsidR="003E7167">
        <w:rPr>
          <w:rFonts w:ascii="Verdana" w:hAnsi="Verdana" w:eastAsia="Verdana" w:cs="Verdana"/>
          <w:color w:val="000000" w:themeColor="text1"/>
          <w:sz w:val="18"/>
          <w:szCs w:val="18"/>
        </w:rPr>
        <w:t xml:space="preserve">bedoeld. </w:t>
      </w:r>
      <w:r w:rsidRPr="54D1141A">
        <w:rPr>
          <w:rFonts w:ascii="Verdana" w:hAnsi="Verdana" w:eastAsia="Verdana" w:cs="Verdana"/>
          <w:color w:val="000000" w:themeColor="text1"/>
          <w:sz w:val="18"/>
          <w:szCs w:val="18"/>
        </w:rPr>
        <w:t>De landschapselementen, waaronder ook braakland en vruchtdragende bomen in duurzame agrobosbouw (agroforestry), moeten aan zo min mogelijk negatieve externe verstoringen</w:t>
      </w:r>
      <w:r w:rsidRPr="54D1141A" w:rsidR="658FB483">
        <w:rPr>
          <w:rFonts w:ascii="Verdana" w:hAnsi="Verdana" w:eastAsia="Verdana" w:cs="Verdana"/>
          <w:color w:val="000000" w:themeColor="text1"/>
          <w:sz w:val="18"/>
          <w:szCs w:val="18"/>
        </w:rPr>
        <w:t xml:space="preserve">, zoals beschreven in </w:t>
      </w:r>
      <w:hyperlink w:history="1" w:anchor="_Generieke_drukfactoren_en">
        <w:r w:rsidRPr="54D1141A" w:rsidR="658FB483">
          <w:rPr>
            <w:rStyle w:val="Hyperlink"/>
            <w:rFonts w:ascii="Verdana" w:hAnsi="Verdana" w:eastAsia="Verdana" w:cs="Verdana"/>
            <w:sz w:val="18"/>
            <w:szCs w:val="18"/>
          </w:rPr>
          <w:t xml:space="preserve">hoofdstuk </w:t>
        </w:r>
        <w:r w:rsidRPr="54D1141A" w:rsidR="7C0FF71E">
          <w:rPr>
            <w:rStyle w:val="Hyperlink"/>
            <w:rFonts w:ascii="Verdana" w:hAnsi="Verdana" w:eastAsia="Verdana" w:cs="Verdana"/>
            <w:sz w:val="18"/>
            <w:szCs w:val="18"/>
          </w:rPr>
          <w:t>6</w:t>
        </w:r>
      </w:hyperlink>
      <w:r w:rsidRPr="54D1141A" w:rsidR="658FB483">
        <w:rPr>
          <w:rFonts w:ascii="Verdana" w:hAnsi="Verdana" w:eastAsia="Verdana" w:cs="Verdana"/>
          <w:color w:val="000000" w:themeColor="text1"/>
          <w:sz w:val="18"/>
          <w:szCs w:val="18"/>
        </w:rPr>
        <w:t>,</w:t>
      </w:r>
      <w:r w:rsidRPr="54D1141A">
        <w:rPr>
          <w:rFonts w:ascii="Verdana" w:hAnsi="Verdana" w:eastAsia="Verdana" w:cs="Verdana"/>
          <w:color w:val="000000" w:themeColor="text1"/>
          <w:sz w:val="18"/>
          <w:szCs w:val="18"/>
        </w:rPr>
        <w:t xml:space="preserve"> worden blootgesteld</w:t>
      </w:r>
      <w:r w:rsidRPr="54D1141A" w:rsidR="7EB73512">
        <w:rPr>
          <w:rFonts w:ascii="Verdana" w:hAnsi="Verdana" w:eastAsia="Verdana" w:cs="Verdana"/>
          <w:color w:val="000000" w:themeColor="text1"/>
          <w:sz w:val="18"/>
          <w:szCs w:val="18"/>
        </w:rPr>
        <w:t xml:space="preserve"> </w:t>
      </w:r>
      <w:r w:rsidRPr="54D1141A" w:rsidR="01EC5D3F">
        <w:rPr>
          <w:rFonts w:ascii="Verdana" w:hAnsi="Verdana" w:eastAsia="Verdana" w:cs="Verdana"/>
          <w:color w:val="000000" w:themeColor="text1"/>
          <w:sz w:val="18"/>
          <w:szCs w:val="18"/>
        </w:rPr>
        <w:t>om verschillende taxa een veilig habitat te bieden</w:t>
      </w:r>
      <w:r w:rsidRPr="54D1141A">
        <w:rPr>
          <w:rFonts w:ascii="Verdana" w:hAnsi="Verdana" w:eastAsia="Verdana" w:cs="Verdana"/>
          <w:color w:val="000000" w:themeColor="text1"/>
          <w:sz w:val="18"/>
          <w:szCs w:val="18"/>
        </w:rPr>
        <w:t>. De voorwaarden beschreven in bijlage IV hebben ook betrekking op de benodigde kwaliteit van landschapselementen voor de bijdrage aan Artikel 4, 10, 11, 12 en 13 (respectievelijk natuurherstel, bestuivers, landbouw, bos en hoeveelheid bomen</w:t>
      </w:r>
      <w:r w:rsidRPr="54D1141A" w:rsidR="0049173D">
        <w:rPr>
          <w:rFonts w:ascii="Verdana" w:hAnsi="Verdana" w:eastAsia="Verdana" w:cs="Verdana"/>
          <w:color w:val="000000" w:themeColor="text1"/>
          <w:sz w:val="18"/>
          <w:szCs w:val="18"/>
        </w:rPr>
        <w:t xml:space="preserve">). De opgaven voor diversiteitsrijke landschapselementen zal na 2028 vastgesteld worden. </w:t>
      </w:r>
    </w:p>
    <w:p w:rsidRPr="00167AA4" w:rsidR="00167AA4" w:rsidP="001842D9" w:rsidRDefault="00167AA4" w14:paraId="602AD8AA" w14:textId="7CC21E2C">
      <w:pPr>
        <w:spacing w:after="0" w:line="240" w:lineRule="auto"/>
        <w:jc w:val="both"/>
        <w:rPr>
          <w:rFonts w:ascii="Verdana" w:hAnsi="Verdana" w:eastAsia="Verdana" w:cs="Verdana"/>
          <w:color w:val="000000" w:themeColor="text1"/>
          <w:sz w:val="18"/>
          <w:szCs w:val="18"/>
        </w:rPr>
      </w:pPr>
    </w:p>
    <w:p w:rsidRPr="00FF3275" w:rsidR="00167AA4" w:rsidP="001842D9" w:rsidRDefault="05B3B61D" w14:paraId="33D6A17A" w14:textId="00BC402B">
      <w:pPr>
        <w:spacing w:after="0" w:line="240" w:lineRule="auto"/>
        <w:jc w:val="both"/>
        <w:rPr>
          <w:rFonts w:ascii="Verdana" w:hAnsi="Verdana" w:eastAsia="Verdana" w:cs="Verdana"/>
          <w:color w:val="000000" w:themeColor="text1"/>
          <w:sz w:val="18"/>
          <w:szCs w:val="18"/>
          <w:u w:val="single"/>
        </w:rPr>
      </w:pPr>
      <w:r w:rsidRPr="00FF3275">
        <w:rPr>
          <w:rFonts w:ascii="Verdana" w:hAnsi="Verdana" w:eastAsia="Verdana" w:cs="Verdana"/>
          <w:color w:val="000000" w:themeColor="text1"/>
          <w:sz w:val="18"/>
          <w:szCs w:val="18"/>
          <w:u w:val="single"/>
        </w:rPr>
        <w:t>Bestaand</w:t>
      </w:r>
      <w:r w:rsidR="001A20E5">
        <w:rPr>
          <w:rFonts w:ascii="Verdana" w:hAnsi="Verdana" w:eastAsia="Verdana" w:cs="Verdana"/>
          <w:color w:val="000000" w:themeColor="text1"/>
          <w:sz w:val="18"/>
          <w:szCs w:val="18"/>
          <w:u w:val="single"/>
        </w:rPr>
        <w:t>e inzet</w:t>
      </w:r>
    </w:p>
    <w:p w:rsidR="0074306C" w:rsidP="001842D9" w:rsidRDefault="0074306C" w14:paraId="697A9C54" w14:textId="3610B3DB">
      <w:pPr>
        <w:spacing w:after="0" w:line="240" w:lineRule="auto"/>
        <w:jc w:val="both"/>
        <w:rPr>
          <w:rFonts w:ascii="Verdana" w:hAnsi="Verdana" w:eastAsia="Verdana" w:cs="Verdana"/>
          <w:color w:val="000000" w:themeColor="text1"/>
          <w:sz w:val="18"/>
          <w:szCs w:val="18"/>
        </w:rPr>
      </w:pPr>
      <w:r w:rsidRPr="6671B579">
        <w:rPr>
          <w:rFonts w:ascii="Verdana" w:hAnsi="Verdana" w:eastAsia="Verdana" w:cs="Verdana"/>
          <w:color w:val="000000" w:themeColor="text1"/>
          <w:sz w:val="18"/>
          <w:szCs w:val="18"/>
        </w:rPr>
        <w:t>Het stimuleren van landschapselementen wordt als maatregel ingezet om aan verschillende internationale verplichtingen te voldoen: Klimaatakkoord, Kader Richtlijn Water (KRW), Vogel- en Habitatrichtlijn (VHR</w:t>
      </w:r>
      <w:r w:rsidRPr="6671B579" w:rsidR="006866A2">
        <w:rPr>
          <w:rFonts w:ascii="Verdana" w:hAnsi="Verdana" w:eastAsia="Verdana" w:cs="Verdana"/>
          <w:color w:val="000000" w:themeColor="text1"/>
          <w:sz w:val="18"/>
          <w:szCs w:val="18"/>
        </w:rPr>
        <w:t>)</w:t>
      </w:r>
      <w:r w:rsidR="006866A2">
        <w:rPr>
          <w:rFonts w:ascii="Verdana" w:hAnsi="Verdana" w:eastAsia="Verdana" w:cs="Verdana"/>
          <w:color w:val="000000" w:themeColor="text1"/>
          <w:sz w:val="18"/>
          <w:szCs w:val="18"/>
        </w:rPr>
        <w:t xml:space="preserve">, het </w:t>
      </w:r>
      <w:r w:rsidRPr="00FE2E43" w:rsidR="006866A2">
        <w:rPr>
          <w:rFonts w:ascii="Verdana" w:hAnsi="Verdana" w:eastAsia="Verdana" w:cs="Verdana"/>
          <w:color w:val="000000" w:themeColor="text1"/>
          <w:sz w:val="18"/>
          <w:szCs w:val="18"/>
        </w:rPr>
        <w:t xml:space="preserve">Europees </w:t>
      </w:r>
      <w:r w:rsidR="005423F5">
        <w:rPr>
          <w:rFonts w:ascii="Verdana" w:hAnsi="Verdana" w:eastAsia="Verdana" w:cs="Verdana"/>
          <w:color w:val="000000" w:themeColor="text1"/>
          <w:sz w:val="18"/>
          <w:szCs w:val="18"/>
        </w:rPr>
        <w:t>L</w:t>
      </w:r>
      <w:r w:rsidRPr="00FE2E43" w:rsidR="006866A2">
        <w:rPr>
          <w:rFonts w:ascii="Verdana" w:hAnsi="Verdana" w:eastAsia="Verdana" w:cs="Verdana"/>
          <w:color w:val="000000" w:themeColor="text1"/>
          <w:sz w:val="18"/>
          <w:szCs w:val="18"/>
        </w:rPr>
        <w:t>andschapsverdrag</w:t>
      </w:r>
      <w:r w:rsidRPr="6671B579">
        <w:rPr>
          <w:rFonts w:ascii="Verdana" w:hAnsi="Verdana" w:eastAsia="Verdana" w:cs="Verdana"/>
          <w:color w:val="000000" w:themeColor="text1"/>
          <w:sz w:val="18"/>
          <w:szCs w:val="18"/>
        </w:rPr>
        <w:t xml:space="preserve"> en nu ook de NHV. Een verscheidenheid aan maatregelen voor het stimuleren van landschapselementen met bijpassende instrumenten worden op rijks- en provinciaal niveau ingezet</w:t>
      </w:r>
      <w:r w:rsidR="006866A2">
        <w:rPr>
          <w:rFonts w:ascii="Verdana" w:hAnsi="Verdana" w:eastAsia="Verdana" w:cs="Verdana"/>
          <w:color w:val="000000" w:themeColor="text1"/>
          <w:sz w:val="18"/>
          <w:szCs w:val="18"/>
        </w:rPr>
        <w:t xml:space="preserve"> om de ambitie zoals opgenomen in het Aanvalsplan Landschap na te streven</w:t>
      </w:r>
      <w:r w:rsidRPr="6671B579">
        <w:rPr>
          <w:rFonts w:ascii="Verdana" w:hAnsi="Verdana" w:eastAsia="Verdana" w:cs="Verdana"/>
          <w:color w:val="000000" w:themeColor="text1"/>
          <w:sz w:val="18"/>
          <w:szCs w:val="18"/>
        </w:rPr>
        <w:t xml:space="preserve">. </w:t>
      </w:r>
    </w:p>
    <w:p w:rsidR="0074306C" w:rsidP="001842D9" w:rsidRDefault="0074306C" w14:paraId="1FCC3037" w14:textId="77777777">
      <w:pPr>
        <w:spacing w:after="0" w:line="240" w:lineRule="auto"/>
        <w:jc w:val="both"/>
        <w:rPr>
          <w:rFonts w:ascii="Verdana" w:hAnsi="Verdana" w:eastAsia="Verdana" w:cs="Verdana"/>
          <w:color w:val="000000" w:themeColor="text1"/>
          <w:sz w:val="18"/>
          <w:szCs w:val="18"/>
        </w:rPr>
      </w:pPr>
    </w:p>
    <w:p w:rsidR="0074306C" w:rsidP="001842D9" w:rsidRDefault="0074306C" w14:paraId="77625E75" w14:textId="77777777">
      <w:pPr>
        <w:spacing w:after="0" w:line="240" w:lineRule="auto"/>
        <w:jc w:val="both"/>
        <w:rPr>
          <w:rFonts w:ascii="Verdana" w:hAnsi="Verdana" w:eastAsia="Verdana" w:cs="Verdana"/>
          <w:color w:val="000000" w:themeColor="text1"/>
          <w:sz w:val="18"/>
          <w:szCs w:val="18"/>
        </w:rPr>
      </w:pPr>
      <w:r>
        <w:rPr>
          <w:rFonts w:ascii="Verdana" w:hAnsi="Verdana" w:eastAsia="Verdana" w:cs="Verdana"/>
          <w:color w:val="000000" w:themeColor="text1"/>
          <w:sz w:val="18"/>
          <w:szCs w:val="18"/>
        </w:rPr>
        <w:t>Al</w:t>
      </w:r>
      <w:r w:rsidRPr="00DD1AA4">
        <w:rPr>
          <w:rFonts w:ascii="Verdana" w:hAnsi="Verdana" w:eastAsia="Verdana" w:cs="Verdana"/>
          <w:color w:val="000000" w:themeColor="text1"/>
          <w:sz w:val="18"/>
          <w:szCs w:val="18"/>
        </w:rPr>
        <w:t>s uitwerking van het Klimaatakkoord worden de bossenstrategie en GBDA-beleid nu uitgewerkt met aandacht voor</w:t>
      </w:r>
      <w:r>
        <w:rPr>
          <w:rFonts w:ascii="Verdana" w:hAnsi="Verdana" w:eastAsia="Verdana" w:cs="Verdana"/>
          <w:color w:val="000000" w:themeColor="text1"/>
          <w:sz w:val="18"/>
          <w:szCs w:val="18"/>
        </w:rPr>
        <w:t xml:space="preserve"> </w:t>
      </w:r>
      <w:r w:rsidRPr="3E3AAD26">
        <w:rPr>
          <w:rFonts w:ascii="Verdana" w:hAnsi="Verdana" w:eastAsia="Verdana" w:cs="Verdana"/>
          <w:color w:val="000000" w:themeColor="text1"/>
          <w:sz w:val="18"/>
          <w:szCs w:val="18"/>
        </w:rPr>
        <w:t>kennisontwikkeling en -verspreiding, monitoring en draagvlak in de vorm van netwerken en pilots</w:t>
      </w:r>
      <w:r>
        <w:rPr>
          <w:rFonts w:ascii="Verdana" w:hAnsi="Verdana" w:eastAsia="Verdana" w:cs="Verdana"/>
          <w:color w:val="000000" w:themeColor="text1"/>
          <w:sz w:val="18"/>
          <w:szCs w:val="18"/>
        </w:rPr>
        <w:t xml:space="preserve">. Op deze manier wordt gezamenlijk gewerkt aan </w:t>
      </w:r>
      <w:r w:rsidRPr="3E3AAD26">
        <w:rPr>
          <w:rFonts w:ascii="Verdana" w:hAnsi="Verdana" w:eastAsia="Verdana" w:cs="Verdana"/>
          <w:color w:val="000000" w:themeColor="text1"/>
          <w:sz w:val="18"/>
          <w:szCs w:val="18"/>
        </w:rPr>
        <w:t xml:space="preserve">een toename van </w:t>
      </w:r>
      <w:r>
        <w:rPr>
          <w:rFonts w:ascii="Verdana" w:hAnsi="Verdana" w:eastAsia="Verdana" w:cs="Verdana"/>
          <w:color w:val="000000" w:themeColor="text1"/>
          <w:sz w:val="18"/>
          <w:szCs w:val="18"/>
        </w:rPr>
        <w:t>het</w:t>
      </w:r>
      <w:r w:rsidRPr="3E3AAD26">
        <w:rPr>
          <w:rFonts w:ascii="Verdana" w:hAnsi="Verdana" w:eastAsia="Verdana" w:cs="Verdana"/>
          <w:color w:val="000000" w:themeColor="text1"/>
          <w:sz w:val="18"/>
          <w:szCs w:val="18"/>
        </w:rPr>
        <w:t xml:space="preserve"> netwerk van kwalitatieve landschapselementen.  Vanuit de koploperprojecten van het NPLG worden meerdere </w:t>
      </w:r>
      <w:r>
        <w:rPr>
          <w:rFonts w:ascii="Verdana" w:hAnsi="Verdana" w:eastAsia="Verdana" w:cs="Verdana"/>
          <w:color w:val="000000" w:themeColor="text1"/>
          <w:sz w:val="18"/>
          <w:szCs w:val="18"/>
        </w:rPr>
        <w:t xml:space="preserve">provinciale </w:t>
      </w:r>
      <w:r w:rsidRPr="3E3AAD26">
        <w:rPr>
          <w:rFonts w:ascii="Verdana" w:hAnsi="Verdana" w:eastAsia="Verdana" w:cs="Verdana"/>
          <w:color w:val="000000" w:themeColor="text1"/>
          <w:sz w:val="18"/>
          <w:szCs w:val="18"/>
        </w:rPr>
        <w:t xml:space="preserve">pilots opgezet voor aanleg en beheer van landschapselementen. In eerste instantie zijn deze gericht op de </w:t>
      </w:r>
      <w:r>
        <w:rPr>
          <w:rFonts w:ascii="Verdana" w:hAnsi="Verdana" w:eastAsia="Verdana" w:cs="Verdana"/>
          <w:color w:val="000000" w:themeColor="text1"/>
          <w:sz w:val="18"/>
          <w:szCs w:val="18"/>
        </w:rPr>
        <w:t>realisatie</w:t>
      </w:r>
      <w:r w:rsidRPr="3E3AAD26">
        <w:rPr>
          <w:rFonts w:ascii="Verdana" w:hAnsi="Verdana" w:eastAsia="Verdana" w:cs="Verdana"/>
          <w:color w:val="000000" w:themeColor="text1"/>
          <w:sz w:val="18"/>
          <w:szCs w:val="18"/>
        </w:rPr>
        <w:t xml:space="preserve"> van landschapselementen in prioritaire gebieden zoals weidevogelkerngebieden, overgangsgebieden Natura 2000, beekdalen of veenweidegebieden. </w:t>
      </w:r>
    </w:p>
    <w:p w:rsidR="0074306C" w:rsidP="001842D9" w:rsidRDefault="0074306C" w14:paraId="13CE9C5A" w14:textId="77777777">
      <w:pPr>
        <w:spacing w:after="0" w:line="240" w:lineRule="auto"/>
        <w:jc w:val="both"/>
        <w:rPr>
          <w:rFonts w:ascii="Verdana" w:hAnsi="Verdana" w:eastAsia="Verdana" w:cs="Verdana"/>
          <w:color w:val="000000" w:themeColor="text1"/>
          <w:sz w:val="18"/>
          <w:szCs w:val="18"/>
        </w:rPr>
      </w:pPr>
    </w:p>
    <w:p w:rsidR="0074306C" w:rsidP="001842D9" w:rsidRDefault="0074306C" w14:paraId="7850E71C" w14:textId="3DFC9C67">
      <w:pPr>
        <w:spacing w:after="0" w:line="240" w:lineRule="auto"/>
        <w:jc w:val="both"/>
        <w:rPr>
          <w:rFonts w:ascii="Verdana" w:hAnsi="Verdana" w:eastAsia="Verdana" w:cs="Verdana"/>
          <w:color w:val="000000" w:themeColor="text1"/>
          <w:sz w:val="18"/>
          <w:szCs w:val="18"/>
        </w:rPr>
      </w:pPr>
      <w:r w:rsidRPr="6671B579">
        <w:rPr>
          <w:rFonts w:ascii="Verdana" w:hAnsi="Verdana" w:eastAsia="Verdana" w:cs="Verdana"/>
          <w:color w:val="000000" w:themeColor="text1"/>
          <w:sz w:val="18"/>
          <w:szCs w:val="18"/>
        </w:rPr>
        <w:t xml:space="preserve">In het agrarisch gebied is het GLB een van de belangrijkste instrumenten om landschapselementen gebiedsspecifiek te bevorderen. In samenwerking met provincies wordt onder andere de aanleg van nieuwe landschapselementen gestimuleerd door niet-productieve en productieve investeringen op landbouwbedrijven. </w:t>
      </w:r>
      <w:r w:rsidRPr="3E3AAD26">
        <w:rPr>
          <w:rFonts w:ascii="Verdana" w:hAnsi="Verdana" w:eastAsia="Verdana" w:cs="Verdana"/>
          <w:color w:val="000000" w:themeColor="text1"/>
          <w:sz w:val="18"/>
          <w:szCs w:val="18"/>
        </w:rPr>
        <w:t>Als onderdeel van de bedrijfsvoering van agrariërs telt sinds 2023 de aanwezigheid van landschapselementen mee aan de Basisinkomenssteun (BISS), wordt de instandhouding gestimuleerd door de Eco</w:t>
      </w:r>
      <w:r w:rsidR="002625E8">
        <w:rPr>
          <w:rFonts w:ascii="Verdana" w:hAnsi="Verdana" w:eastAsia="Verdana" w:cs="Verdana"/>
          <w:color w:val="000000" w:themeColor="text1"/>
          <w:sz w:val="18"/>
          <w:szCs w:val="18"/>
        </w:rPr>
        <w:t>-</w:t>
      </w:r>
      <w:r w:rsidRPr="3E3AAD26">
        <w:rPr>
          <w:rFonts w:ascii="Verdana" w:hAnsi="Verdana" w:eastAsia="Verdana" w:cs="Verdana"/>
          <w:color w:val="000000" w:themeColor="text1"/>
          <w:sz w:val="18"/>
          <w:szCs w:val="18"/>
        </w:rPr>
        <w:t xml:space="preserve">regeling en het beheer door het ANLb. </w:t>
      </w:r>
      <w:r>
        <w:rPr>
          <w:rFonts w:ascii="Verdana" w:hAnsi="Verdana" w:eastAsia="Verdana" w:cs="Verdana"/>
          <w:color w:val="000000" w:themeColor="text1"/>
          <w:sz w:val="18"/>
          <w:szCs w:val="18"/>
        </w:rPr>
        <w:t xml:space="preserve">De voorwaarden voor landschapselementen in deze regelingen voldoen aan de basisvoorwaarden gesteld in bijlage IV. </w:t>
      </w:r>
    </w:p>
    <w:p w:rsidR="0074306C" w:rsidP="001842D9" w:rsidRDefault="0074306C" w14:paraId="52BF02C6" w14:textId="77777777">
      <w:pPr>
        <w:spacing w:after="0" w:line="240" w:lineRule="auto"/>
        <w:jc w:val="both"/>
        <w:rPr>
          <w:rFonts w:ascii="Verdana" w:hAnsi="Verdana" w:eastAsia="Verdana" w:cs="Verdana"/>
          <w:color w:val="000000" w:themeColor="text1"/>
          <w:sz w:val="18"/>
          <w:szCs w:val="18"/>
        </w:rPr>
      </w:pPr>
    </w:p>
    <w:p w:rsidR="0074306C" w:rsidP="001842D9" w:rsidRDefault="0074306C" w14:paraId="04DA4B76" w14:textId="0B9B9F4A">
      <w:pPr>
        <w:spacing w:after="0" w:line="240" w:lineRule="auto"/>
        <w:jc w:val="both"/>
        <w:rPr>
          <w:rFonts w:ascii="Verdana" w:hAnsi="Verdana" w:eastAsia="Verdana" w:cs="Verdana"/>
          <w:sz w:val="18"/>
          <w:szCs w:val="18"/>
          <w:highlight w:val="yellow"/>
        </w:rPr>
      </w:pPr>
      <w:r>
        <w:rPr>
          <w:rFonts w:ascii="Verdana" w:hAnsi="Verdana" w:eastAsia="Verdana" w:cs="Verdana"/>
          <w:color w:val="000000" w:themeColor="text1"/>
          <w:sz w:val="18"/>
          <w:szCs w:val="18"/>
        </w:rPr>
        <w:t xml:space="preserve">In het landelijk gebied worden goede stappen gezet in het realiseren en beheren van landschapselementen. </w:t>
      </w:r>
      <w:r w:rsidRPr="3E3AAD26">
        <w:rPr>
          <w:rFonts w:ascii="Verdana" w:hAnsi="Verdana" w:eastAsia="Verdana" w:cs="Verdana"/>
          <w:color w:val="000000" w:themeColor="text1"/>
          <w:sz w:val="18"/>
          <w:szCs w:val="18"/>
        </w:rPr>
        <w:t xml:space="preserve">In het ANLb is in 2024 ca. 10.000 ha kruidenrijke pakketten afgesloten (zoals randenbeheer gecombineerd met akkervogel- of weidevogelbeheer), ruim 2.000 ha beheer van houtige elementen en ca. 1.600 ha ecologisch slootbeheer. </w:t>
      </w:r>
      <w:r>
        <w:rPr>
          <w:rFonts w:ascii="Verdana" w:hAnsi="Verdana" w:eastAsia="Verdana" w:cs="Verdana"/>
          <w:color w:val="000000" w:themeColor="text1"/>
          <w:sz w:val="18"/>
          <w:szCs w:val="18"/>
        </w:rPr>
        <w:t>Ook</w:t>
      </w:r>
      <w:r w:rsidRPr="3E3AAD26">
        <w:rPr>
          <w:rFonts w:ascii="Verdana" w:hAnsi="Verdana" w:eastAsia="Verdana" w:cs="Verdana"/>
          <w:color w:val="000000" w:themeColor="text1"/>
          <w:sz w:val="18"/>
          <w:szCs w:val="18"/>
        </w:rPr>
        <w:t xml:space="preserve"> is er al ca. 16.000 ha houtige landschapselementen en ca. 47.000 ha sloot, poel en overige water in en aangrenzend aan het landbouwareaal. </w:t>
      </w:r>
      <w:r>
        <w:rPr>
          <w:rFonts w:ascii="Verdana" w:hAnsi="Verdana" w:eastAsia="Verdana" w:cs="Verdana"/>
          <w:color w:val="000000" w:themeColor="text1"/>
          <w:sz w:val="18"/>
          <w:szCs w:val="18"/>
        </w:rPr>
        <w:t>Echter</w:t>
      </w:r>
      <w:r w:rsidRPr="3E3AAD26">
        <w:rPr>
          <w:rFonts w:ascii="Verdana" w:hAnsi="Verdana" w:eastAsia="Verdana" w:cs="Verdana"/>
          <w:color w:val="000000" w:themeColor="text1"/>
          <w:sz w:val="18"/>
          <w:szCs w:val="18"/>
        </w:rPr>
        <w:t xml:space="preserve"> is </w:t>
      </w:r>
      <w:r>
        <w:rPr>
          <w:rFonts w:ascii="Verdana" w:hAnsi="Verdana" w:eastAsia="Verdana" w:cs="Verdana"/>
          <w:color w:val="000000" w:themeColor="text1"/>
          <w:sz w:val="18"/>
          <w:szCs w:val="18"/>
        </w:rPr>
        <w:t>er</w:t>
      </w:r>
      <w:r w:rsidRPr="3E3AAD26">
        <w:rPr>
          <w:rFonts w:ascii="Verdana" w:hAnsi="Verdana" w:eastAsia="Verdana" w:cs="Verdana"/>
          <w:color w:val="000000" w:themeColor="text1"/>
          <w:sz w:val="18"/>
          <w:szCs w:val="18"/>
        </w:rPr>
        <w:t xml:space="preserve"> een heel klein deel </w:t>
      </w:r>
      <w:r w:rsidR="006866A2">
        <w:rPr>
          <w:rFonts w:ascii="Verdana" w:hAnsi="Verdana" w:eastAsia="Verdana" w:cs="Verdana"/>
          <w:color w:val="000000" w:themeColor="text1"/>
          <w:sz w:val="18"/>
          <w:szCs w:val="18"/>
        </w:rPr>
        <w:t>van deze landschapselementen</w:t>
      </w:r>
      <w:r>
        <w:rPr>
          <w:rFonts w:ascii="Verdana" w:hAnsi="Verdana" w:eastAsia="Verdana" w:cs="Verdana"/>
          <w:color w:val="000000" w:themeColor="text1"/>
          <w:sz w:val="18"/>
          <w:szCs w:val="18"/>
        </w:rPr>
        <w:t xml:space="preserve"> </w:t>
      </w:r>
      <w:r w:rsidRPr="3E3AAD26">
        <w:rPr>
          <w:rFonts w:ascii="Verdana" w:hAnsi="Verdana" w:eastAsia="Verdana" w:cs="Verdana"/>
          <w:color w:val="000000" w:themeColor="text1"/>
          <w:sz w:val="18"/>
          <w:szCs w:val="18"/>
        </w:rPr>
        <w:t xml:space="preserve">in beheer. </w:t>
      </w:r>
      <w:r>
        <w:rPr>
          <w:rFonts w:ascii="Verdana" w:hAnsi="Verdana" w:eastAsia="Verdana" w:cs="Verdana"/>
          <w:color w:val="000000" w:themeColor="text1"/>
          <w:sz w:val="18"/>
          <w:szCs w:val="18"/>
        </w:rPr>
        <w:t>Naast aanleg is beheer</w:t>
      </w:r>
      <w:r w:rsidR="006866A2">
        <w:rPr>
          <w:rFonts w:ascii="Verdana" w:hAnsi="Verdana" w:eastAsia="Verdana" w:cs="Verdana"/>
          <w:color w:val="000000" w:themeColor="text1"/>
          <w:sz w:val="18"/>
          <w:szCs w:val="18"/>
        </w:rPr>
        <w:t>, behoud en herstel</w:t>
      </w:r>
      <w:r>
        <w:rPr>
          <w:rFonts w:ascii="Verdana" w:hAnsi="Verdana" w:eastAsia="Verdana" w:cs="Verdana"/>
          <w:color w:val="000000" w:themeColor="text1"/>
          <w:sz w:val="18"/>
          <w:szCs w:val="18"/>
        </w:rPr>
        <w:t xml:space="preserve"> van belang om </w:t>
      </w:r>
      <w:r w:rsidRPr="27DBC50D">
        <w:rPr>
          <w:rFonts w:ascii="Verdana" w:hAnsi="Verdana" w:eastAsia="Verdana" w:cs="Verdana"/>
          <w:color w:val="000000" w:themeColor="text1"/>
          <w:sz w:val="18"/>
          <w:szCs w:val="18"/>
        </w:rPr>
        <w:t xml:space="preserve">een toenemende trend te realiseren voor </w:t>
      </w:r>
      <w:r w:rsidR="002E5AB9">
        <w:rPr>
          <w:rFonts w:ascii="Verdana" w:hAnsi="Verdana" w:eastAsia="Verdana" w:cs="Verdana"/>
          <w:color w:val="000000" w:themeColor="text1"/>
          <w:sz w:val="18"/>
          <w:szCs w:val="18"/>
        </w:rPr>
        <w:t xml:space="preserve">diversiteitsrijke </w:t>
      </w:r>
      <w:r w:rsidRPr="27DBC50D">
        <w:rPr>
          <w:rFonts w:ascii="Verdana" w:hAnsi="Verdana" w:eastAsia="Verdana" w:cs="Verdana"/>
          <w:color w:val="000000" w:themeColor="text1"/>
          <w:sz w:val="18"/>
          <w:szCs w:val="18"/>
        </w:rPr>
        <w:t xml:space="preserve">landschapselementen </w:t>
      </w:r>
      <w:r>
        <w:rPr>
          <w:rFonts w:ascii="Verdana" w:hAnsi="Verdana" w:eastAsia="Verdana" w:cs="Verdana"/>
          <w:color w:val="000000" w:themeColor="text1"/>
          <w:sz w:val="18"/>
          <w:szCs w:val="18"/>
        </w:rPr>
        <w:t xml:space="preserve">(HDLF). </w:t>
      </w:r>
      <w:r w:rsidRPr="7E4035E4" w:rsidR="38F8B1E6">
        <w:rPr>
          <w:rFonts w:ascii="Verdana" w:hAnsi="Verdana" w:eastAsia="Verdana" w:cs="Verdana"/>
          <w:sz w:val="18"/>
          <w:szCs w:val="18"/>
        </w:rPr>
        <w:t xml:space="preserve">Hoewel een klein deel van de landschapselementen in beheer is, zijn er ook vrijwillige landschapsbeheerorganisaties die inzetten op aanleg en beheer van landschapselementen. Deze inzet komt ook terug in de monitoring en draagt bij aan de opgave, echter heeft het Rijk hier minder directe invloed op.   </w:t>
      </w:r>
    </w:p>
    <w:p w:rsidRPr="00167AA4" w:rsidR="00167AA4" w:rsidP="001842D9" w:rsidRDefault="00167AA4" w14:paraId="113C119F" w14:textId="38308FC1">
      <w:pPr>
        <w:spacing w:after="0" w:line="240" w:lineRule="auto"/>
        <w:jc w:val="both"/>
        <w:rPr>
          <w:rFonts w:ascii="Verdana" w:hAnsi="Verdana" w:eastAsia="Verdana" w:cs="Verdana"/>
          <w:color w:val="000000" w:themeColor="text1"/>
          <w:sz w:val="18"/>
          <w:szCs w:val="18"/>
        </w:rPr>
      </w:pPr>
    </w:p>
    <w:p w:rsidRPr="00FF3275" w:rsidR="00167AA4" w:rsidP="001842D9" w:rsidRDefault="05B3B61D" w14:paraId="687120E1" w14:textId="6272E620">
      <w:pPr>
        <w:spacing w:after="0" w:line="240" w:lineRule="auto"/>
        <w:jc w:val="both"/>
        <w:rPr>
          <w:rFonts w:ascii="Verdana" w:hAnsi="Verdana" w:eastAsia="Verdana" w:cs="Verdana"/>
          <w:color w:val="000000" w:themeColor="text1"/>
          <w:sz w:val="18"/>
          <w:szCs w:val="18"/>
          <w:u w:val="single"/>
        </w:rPr>
      </w:pPr>
      <w:r w:rsidRPr="00FF3275">
        <w:rPr>
          <w:rFonts w:ascii="Verdana" w:hAnsi="Verdana" w:eastAsia="Verdana" w:cs="Verdana"/>
          <w:color w:val="000000" w:themeColor="text1"/>
          <w:sz w:val="18"/>
          <w:szCs w:val="18"/>
          <w:u w:val="single"/>
        </w:rPr>
        <w:t>Bepalen restopgave</w:t>
      </w:r>
    </w:p>
    <w:p w:rsidRPr="00407ADA" w:rsidR="00463530" w:rsidP="001842D9" w:rsidRDefault="00463530" w14:paraId="28EC7250" w14:textId="5E487734">
      <w:pPr>
        <w:spacing w:after="0" w:line="240" w:lineRule="auto"/>
        <w:jc w:val="both"/>
        <w:rPr>
          <w:rFonts w:ascii="Times New Roman" w:hAnsi="Times New Roman" w:cs="Times New Roman"/>
          <w:sz w:val="24"/>
          <w:szCs w:val="24"/>
          <w:lang w:eastAsia="nl-NL"/>
        </w:rPr>
      </w:pPr>
      <w:r w:rsidRPr="6671B579">
        <w:rPr>
          <w:rFonts w:ascii="Verdana" w:hAnsi="Verdana" w:eastAsia="Verdana" w:cs="Verdana"/>
          <w:color w:val="000000" w:themeColor="text1"/>
          <w:sz w:val="18"/>
          <w:szCs w:val="18"/>
        </w:rPr>
        <w:t>Er is een restopgave</w:t>
      </w:r>
      <w:r>
        <w:rPr>
          <w:rFonts w:ascii="Verdana" w:hAnsi="Verdana" w:eastAsia="Verdana" w:cs="Verdana"/>
          <w:color w:val="000000" w:themeColor="text1"/>
          <w:sz w:val="18"/>
          <w:szCs w:val="18"/>
        </w:rPr>
        <w:t xml:space="preserve"> voor het </w:t>
      </w:r>
      <w:r w:rsidRPr="27DBC50D">
        <w:rPr>
          <w:rFonts w:ascii="Verdana" w:hAnsi="Verdana" w:eastAsia="Verdana" w:cs="Verdana"/>
          <w:color w:val="000000" w:themeColor="text1"/>
          <w:sz w:val="18"/>
          <w:szCs w:val="18"/>
        </w:rPr>
        <w:t xml:space="preserve">realiseren voor </w:t>
      </w:r>
      <w:r>
        <w:rPr>
          <w:rFonts w:ascii="Verdana" w:hAnsi="Verdana" w:eastAsia="Verdana" w:cs="Verdana"/>
          <w:color w:val="000000" w:themeColor="text1"/>
          <w:sz w:val="18"/>
          <w:szCs w:val="18"/>
        </w:rPr>
        <w:t xml:space="preserve">diversiteitsrijke </w:t>
      </w:r>
      <w:r w:rsidRPr="27DBC50D">
        <w:rPr>
          <w:rFonts w:ascii="Verdana" w:hAnsi="Verdana" w:eastAsia="Verdana" w:cs="Verdana"/>
          <w:color w:val="000000" w:themeColor="text1"/>
          <w:sz w:val="18"/>
          <w:szCs w:val="18"/>
        </w:rPr>
        <w:t xml:space="preserve">landschapselementen </w:t>
      </w:r>
      <w:r>
        <w:rPr>
          <w:rFonts w:ascii="Verdana" w:hAnsi="Verdana" w:eastAsia="Verdana" w:cs="Verdana"/>
          <w:color w:val="000000" w:themeColor="text1"/>
          <w:sz w:val="18"/>
          <w:szCs w:val="18"/>
        </w:rPr>
        <w:t>(HDLF). Echter is deze restopgave</w:t>
      </w:r>
      <w:r w:rsidRPr="6671B579">
        <w:rPr>
          <w:rFonts w:ascii="Verdana" w:hAnsi="Verdana" w:eastAsia="Verdana" w:cs="Verdana"/>
          <w:color w:val="000000" w:themeColor="text1"/>
          <w:sz w:val="18"/>
          <w:szCs w:val="18"/>
        </w:rPr>
        <w:t xml:space="preserve"> </w:t>
      </w:r>
      <w:r>
        <w:rPr>
          <w:rFonts w:ascii="Verdana" w:hAnsi="Verdana" w:eastAsia="Verdana" w:cs="Verdana"/>
          <w:color w:val="000000" w:themeColor="text1"/>
          <w:sz w:val="18"/>
          <w:szCs w:val="18"/>
        </w:rPr>
        <w:t>nu</w:t>
      </w:r>
      <w:r w:rsidRPr="6671B579">
        <w:rPr>
          <w:rFonts w:ascii="Verdana" w:hAnsi="Verdana" w:eastAsia="Verdana" w:cs="Verdana"/>
          <w:color w:val="000000" w:themeColor="text1"/>
          <w:sz w:val="18"/>
          <w:szCs w:val="18"/>
        </w:rPr>
        <w:t xml:space="preserve"> nog lastig te kwantificeren, omdat </w:t>
      </w:r>
      <w:r w:rsidRPr="368D7A68">
        <w:rPr>
          <w:rFonts w:ascii="Verdana" w:hAnsi="Verdana" w:eastAsia="Verdana" w:cs="Verdana"/>
          <w:color w:val="000000" w:themeColor="text1"/>
          <w:sz w:val="18"/>
          <w:szCs w:val="18"/>
        </w:rPr>
        <w:t xml:space="preserve">het bevredigende niveau </w:t>
      </w:r>
      <w:r w:rsidR="002D38F2">
        <w:rPr>
          <w:rFonts w:ascii="Verdana" w:hAnsi="Verdana" w:eastAsia="Verdana" w:cs="Verdana"/>
          <w:color w:val="000000" w:themeColor="text1"/>
          <w:sz w:val="18"/>
          <w:szCs w:val="18"/>
        </w:rPr>
        <w:t>uiterlijk</w:t>
      </w:r>
      <w:r w:rsidRPr="6671B579">
        <w:rPr>
          <w:rFonts w:ascii="Verdana" w:hAnsi="Verdana" w:eastAsia="Verdana" w:cs="Verdana"/>
          <w:color w:val="000000" w:themeColor="text1"/>
          <w:sz w:val="18"/>
          <w:szCs w:val="18"/>
        </w:rPr>
        <w:t xml:space="preserve"> in 2030 hoeft te worden bepaald. </w:t>
      </w:r>
      <w:r>
        <w:rPr>
          <w:rFonts w:ascii="Verdana" w:hAnsi="Verdana" w:eastAsia="Verdana" w:cs="Verdana"/>
          <w:color w:val="000000" w:themeColor="text1"/>
          <w:sz w:val="18"/>
          <w:szCs w:val="18"/>
        </w:rPr>
        <w:t>De restopgave is afhankelijk van de nulmeting, de kaders en toegepaste methodiek om de toenemende trend en het nog te bepalen bevredigend niveau te behalen. O.a. de</w:t>
      </w:r>
      <w:r w:rsidRPr="6671B579">
        <w:rPr>
          <w:rFonts w:ascii="Verdana" w:hAnsi="Verdana" w:eastAsia="Verdana" w:cs="Verdana"/>
          <w:color w:val="000000" w:themeColor="text1"/>
          <w:sz w:val="18"/>
          <w:szCs w:val="18"/>
        </w:rPr>
        <w:t xml:space="preserve"> </w:t>
      </w:r>
      <w:r>
        <w:rPr>
          <w:rFonts w:ascii="Verdana" w:hAnsi="Verdana" w:eastAsia="Verdana" w:cs="Verdana"/>
          <w:color w:val="000000" w:themeColor="text1"/>
          <w:sz w:val="18"/>
          <w:szCs w:val="18"/>
        </w:rPr>
        <w:t>ambitie</w:t>
      </w:r>
      <w:r w:rsidRPr="6671B579">
        <w:rPr>
          <w:rFonts w:ascii="Verdana" w:hAnsi="Verdana" w:eastAsia="Verdana" w:cs="Verdana"/>
          <w:color w:val="000000" w:themeColor="text1"/>
          <w:sz w:val="18"/>
          <w:szCs w:val="18"/>
        </w:rPr>
        <w:t xml:space="preserve"> in het Aanvalsplan Landschap </w:t>
      </w:r>
      <w:r>
        <w:rPr>
          <w:rFonts w:ascii="Verdana" w:hAnsi="Verdana" w:eastAsia="Verdana" w:cs="Verdana"/>
          <w:color w:val="000000" w:themeColor="text1"/>
          <w:sz w:val="18"/>
          <w:szCs w:val="18"/>
        </w:rPr>
        <w:t>voor</w:t>
      </w:r>
      <w:r w:rsidRPr="6671B579">
        <w:rPr>
          <w:rFonts w:ascii="Verdana" w:hAnsi="Verdana" w:eastAsia="Verdana" w:cs="Verdana"/>
          <w:color w:val="000000" w:themeColor="text1"/>
          <w:sz w:val="18"/>
          <w:szCs w:val="18"/>
        </w:rPr>
        <w:t xml:space="preserve"> groenblauwe dooradering zal meegewogen worden bij het bepalen van de streefwaarde. </w:t>
      </w:r>
      <w:r>
        <w:rPr>
          <w:rFonts w:ascii="Verdana" w:hAnsi="Verdana" w:eastAsia="Verdana" w:cs="Verdana"/>
          <w:color w:val="000000" w:themeColor="text1"/>
          <w:sz w:val="18"/>
          <w:szCs w:val="18"/>
        </w:rPr>
        <w:t xml:space="preserve">Voor het bepalen van de restopgaven voor diversiteitsrijke </w:t>
      </w:r>
      <w:r w:rsidRPr="43717037">
        <w:rPr>
          <w:rFonts w:ascii="Verdana" w:hAnsi="Verdana" w:eastAsia="Verdana" w:cs="Verdana"/>
          <w:color w:val="000000" w:themeColor="text1"/>
          <w:sz w:val="18"/>
          <w:szCs w:val="18"/>
        </w:rPr>
        <w:t xml:space="preserve">landschapselementen in het landbouwareaal </w:t>
      </w:r>
      <w:r>
        <w:rPr>
          <w:rFonts w:ascii="Verdana" w:hAnsi="Verdana" w:eastAsia="Verdana" w:cs="Verdana"/>
          <w:color w:val="000000" w:themeColor="text1"/>
          <w:sz w:val="18"/>
          <w:szCs w:val="18"/>
        </w:rPr>
        <w:t xml:space="preserve">zal o.a. gebruik </w:t>
      </w:r>
      <w:r w:rsidRPr="00A16E99">
        <w:rPr>
          <w:rFonts w:ascii="Verdana" w:hAnsi="Verdana" w:eastAsia="Verdana" w:cs="Verdana"/>
          <w:color w:val="000000" w:themeColor="text1"/>
          <w:sz w:val="18"/>
          <w:szCs w:val="18"/>
        </w:rPr>
        <w:t xml:space="preserve">worden </w:t>
      </w:r>
      <w:r w:rsidRPr="43717037">
        <w:rPr>
          <w:rFonts w:ascii="Verdana" w:hAnsi="Verdana" w:eastAsia="Verdana" w:cs="Verdana"/>
          <w:color w:val="000000" w:themeColor="text1"/>
          <w:sz w:val="18"/>
          <w:szCs w:val="18"/>
        </w:rPr>
        <w:t xml:space="preserve">gemaakt </w:t>
      </w:r>
      <w:r>
        <w:rPr>
          <w:rFonts w:ascii="Verdana" w:hAnsi="Verdana" w:eastAsia="Verdana" w:cs="Verdana"/>
          <w:color w:val="000000" w:themeColor="text1"/>
          <w:sz w:val="18"/>
          <w:szCs w:val="18"/>
        </w:rPr>
        <w:t>van de meest recente perceelsregistratie bij RVO</w:t>
      </w:r>
      <w:r w:rsidRPr="2C9BA92D" w:rsidR="1BAA7A3B">
        <w:rPr>
          <w:rFonts w:ascii="Verdana" w:hAnsi="Verdana" w:eastAsia="Verdana" w:cs="Verdana"/>
          <w:color w:val="000000" w:themeColor="text1"/>
          <w:sz w:val="18"/>
          <w:szCs w:val="18"/>
        </w:rPr>
        <w:t xml:space="preserve"> en de Europese Lucas-module Landschapselementen</w:t>
      </w:r>
      <w:r w:rsidRPr="2C9BA92D">
        <w:rPr>
          <w:rFonts w:ascii="Verdana" w:hAnsi="Verdana" w:eastAsia="Verdana" w:cs="Verdana"/>
          <w:color w:val="000000" w:themeColor="text1"/>
          <w:sz w:val="18"/>
          <w:szCs w:val="18"/>
        </w:rPr>
        <w:t xml:space="preserve">. </w:t>
      </w:r>
    </w:p>
    <w:p w:rsidRPr="00167AA4" w:rsidR="00167AA4" w:rsidP="001842D9" w:rsidRDefault="00167AA4" w14:paraId="1594384E" w14:textId="52649DE7">
      <w:pPr>
        <w:spacing w:after="0" w:line="240" w:lineRule="auto"/>
        <w:jc w:val="both"/>
        <w:rPr>
          <w:rFonts w:ascii="Verdana" w:hAnsi="Verdana" w:eastAsia="Verdana" w:cs="Verdana"/>
          <w:color w:val="000000" w:themeColor="text1"/>
          <w:sz w:val="18"/>
          <w:szCs w:val="18"/>
        </w:rPr>
      </w:pPr>
    </w:p>
    <w:p w:rsidRPr="00FF3275" w:rsidR="00167AA4" w:rsidP="001842D9" w:rsidRDefault="05B3B61D" w14:paraId="4C157C7F" w14:textId="76FE2D9A">
      <w:pPr>
        <w:spacing w:after="0" w:line="240" w:lineRule="auto"/>
        <w:jc w:val="both"/>
        <w:rPr>
          <w:rFonts w:ascii="Verdana" w:hAnsi="Verdana" w:eastAsia="Verdana" w:cs="Verdana"/>
          <w:color w:val="000000" w:themeColor="text1"/>
          <w:sz w:val="18"/>
          <w:szCs w:val="18"/>
          <w:u w:val="single"/>
        </w:rPr>
      </w:pPr>
      <w:r w:rsidRPr="00FF3275">
        <w:rPr>
          <w:rFonts w:ascii="Verdana" w:hAnsi="Verdana" w:eastAsia="Verdana" w:cs="Verdana"/>
          <w:color w:val="000000" w:themeColor="text1"/>
          <w:sz w:val="18"/>
          <w:szCs w:val="18"/>
          <w:u w:val="single"/>
        </w:rPr>
        <w:t xml:space="preserve">Extra benodigde </w:t>
      </w:r>
      <w:r w:rsidR="001A20E5">
        <w:rPr>
          <w:rFonts w:ascii="Verdana" w:hAnsi="Verdana" w:eastAsia="Verdana" w:cs="Verdana"/>
          <w:color w:val="000000" w:themeColor="text1"/>
          <w:sz w:val="18"/>
          <w:szCs w:val="18"/>
          <w:u w:val="single"/>
        </w:rPr>
        <w:t>inzet</w:t>
      </w:r>
    </w:p>
    <w:p w:rsidR="00DB65A9" w:rsidP="001842D9" w:rsidRDefault="00DB65A9" w14:paraId="103386A6" w14:textId="4CB595BE">
      <w:pPr>
        <w:spacing w:after="0" w:line="240" w:lineRule="auto"/>
        <w:jc w:val="both"/>
        <w:rPr>
          <w:rFonts w:ascii="Verdana" w:hAnsi="Verdana" w:eastAsia="Verdana" w:cs="Verdana"/>
          <w:color w:val="000000" w:themeColor="text1"/>
          <w:sz w:val="18"/>
          <w:szCs w:val="18"/>
        </w:rPr>
      </w:pPr>
      <w:r>
        <w:rPr>
          <w:rFonts w:ascii="Verdana" w:hAnsi="Verdana" w:eastAsia="Verdana" w:cs="Verdana"/>
          <w:color w:val="000000" w:themeColor="text1"/>
          <w:sz w:val="18"/>
          <w:szCs w:val="18"/>
        </w:rPr>
        <w:t>Behalve extra aanleg van landschapselementen, is er ook meer beheer</w:t>
      </w:r>
      <w:r w:rsidR="00963282">
        <w:rPr>
          <w:rFonts w:ascii="Verdana" w:hAnsi="Verdana" w:eastAsia="Verdana" w:cs="Verdana"/>
          <w:color w:val="000000" w:themeColor="text1"/>
          <w:sz w:val="18"/>
          <w:szCs w:val="18"/>
        </w:rPr>
        <w:t>, behoud en herstel</w:t>
      </w:r>
      <w:r>
        <w:rPr>
          <w:rFonts w:ascii="Verdana" w:hAnsi="Verdana" w:eastAsia="Verdana" w:cs="Verdana"/>
          <w:color w:val="000000" w:themeColor="text1"/>
          <w:sz w:val="18"/>
          <w:szCs w:val="18"/>
        </w:rPr>
        <w:t xml:space="preserve"> mogelijk van bestaande landschapselementen. Dit vergroot de bescherming en het behoud van de landschapselementen</w:t>
      </w:r>
      <w:r w:rsidR="00963282">
        <w:rPr>
          <w:rFonts w:ascii="Verdana" w:hAnsi="Verdana" w:eastAsia="Verdana" w:cs="Verdana"/>
          <w:color w:val="000000" w:themeColor="text1"/>
          <w:sz w:val="18"/>
          <w:szCs w:val="18"/>
        </w:rPr>
        <w:t>. Inzet op handhaving voor behoud van landschapselementen wordt door bevoegd gezag uitgevoerd. Beheer, behoud en herstel verbetert ook</w:t>
      </w:r>
      <w:r>
        <w:rPr>
          <w:rFonts w:ascii="Verdana" w:hAnsi="Verdana" w:eastAsia="Verdana" w:cs="Verdana"/>
          <w:color w:val="000000" w:themeColor="text1"/>
          <w:sz w:val="18"/>
          <w:szCs w:val="18"/>
        </w:rPr>
        <w:t xml:space="preserve"> de kwaliteit van het landschapselement voor de biodiversiteit, waterkwaliteit en -kwantiteit, en koolstofvastlegging. Een combinatie met de inzet voor Basis Kwaliteit Natuur (BKN) legt de basis om een graadmeter van de kwaliteit voor landschapselementen voor de klimaat-, natuur-, stikstof- en waterdoelen en verdere samenwerking van onderwerpen op provinciaal niveau te stimuleren. </w:t>
      </w:r>
    </w:p>
    <w:p w:rsidR="00DB65A9" w:rsidP="001842D9" w:rsidRDefault="00DB65A9" w14:paraId="23C15530" w14:textId="77777777">
      <w:pPr>
        <w:spacing w:after="0" w:line="240" w:lineRule="auto"/>
        <w:jc w:val="both"/>
        <w:rPr>
          <w:rFonts w:ascii="Verdana" w:hAnsi="Verdana" w:eastAsia="Verdana" w:cs="Verdana"/>
          <w:color w:val="000000" w:themeColor="text1"/>
          <w:sz w:val="18"/>
          <w:szCs w:val="18"/>
        </w:rPr>
      </w:pPr>
    </w:p>
    <w:p w:rsidR="00DB65A9" w:rsidP="001842D9" w:rsidRDefault="00DB65A9" w14:paraId="4AEDE5D5" w14:textId="69B4AFAD">
      <w:pPr>
        <w:spacing w:after="0" w:line="240" w:lineRule="auto"/>
        <w:jc w:val="both"/>
        <w:rPr>
          <w:rFonts w:ascii="Verdana" w:hAnsi="Verdana" w:eastAsia="Verdana" w:cs="Verdana"/>
          <w:color w:val="000000" w:themeColor="text1"/>
          <w:sz w:val="18"/>
          <w:szCs w:val="18"/>
        </w:rPr>
      </w:pPr>
      <w:r>
        <w:rPr>
          <w:rFonts w:ascii="Verdana" w:hAnsi="Verdana" w:eastAsia="Verdana" w:cs="Verdana"/>
          <w:color w:val="000000" w:themeColor="text1"/>
          <w:sz w:val="18"/>
          <w:szCs w:val="18"/>
        </w:rPr>
        <w:t xml:space="preserve">Aanleg, behoud, herstel en beheer van landschapselementen vraagt op dit moment meer dan waarin het GLB (via ANLb, investeringsmaatregelen en andere regelingen) kan voorzien. </w:t>
      </w:r>
      <w:r w:rsidRPr="00602E20" w:rsidR="00963282">
        <w:rPr>
          <w:rFonts w:ascii="Verdana" w:hAnsi="Verdana" w:eastAsia="Verdana" w:cs="Verdana"/>
          <w:color w:val="000000" w:themeColor="text1"/>
          <w:sz w:val="18"/>
          <w:szCs w:val="18"/>
        </w:rPr>
        <w:t xml:space="preserve">Indien </w:t>
      </w:r>
      <w:r w:rsidR="00963282">
        <w:rPr>
          <w:rFonts w:ascii="Verdana" w:hAnsi="Verdana" w:eastAsia="Verdana" w:cs="Verdana"/>
          <w:color w:val="000000" w:themeColor="text1"/>
          <w:sz w:val="18"/>
          <w:szCs w:val="18"/>
        </w:rPr>
        <w:t xml:space="preserve">inzet via </w:t>
      </w:r>
      <w:r w:rsidRPr="00602E20" w:rsidR="00963282">
        <w:rPr>
          <w:rFonts w:ascii="Verdana" w:hAnsi="Verdana" w:eastAsia="Verdana" w:cs="Verdana"/>
          <w:color w:val="000000" w:themeColor="text1"/>
          <w:sz w:val="18"/>
          <w:szCs w:val="18"/>
        </w:rPr>
        <w:t xml:space="preserve">het GLB onvoldoende </w:t>
      </w:r>
      <w:r w:rsidR="00963282">
        <w:rPr>
          <w:rFonts w:ascii="Verdana" w:hAnsi="Verdana" w:eastAsia="Verdana" w:cs="Verdana"/>
          <w:color w:val="000000" w:themeColor="text1"/>
          <w:sz w:val="18"/>
          <w:szCs w:val="18"/>
        </w:rPr>
        <w:t xml:space="preserve">resulteert in een toenemende trend voor diversiteitsrijke landschapselementen zullen alternatieve instrumenten met bijbehorende </w:t>
      </w:r>
      <w:r w:rsidRPr="1CB229F5" w:rsidR="00963282">
        <w:rPr>
          <w:rFonts w:ascii="Verdana" w:hAnsi="Verdana" w:eastAsia="Verdana" w:cs="Verdana"/>
          <w:color w:val="000000" w:themeColor="text1"/>
          <w:sz w:val="18"/>
          <w:szCs w:val="18"/>
        </w:rPr>
        <w:t>maatrege</w:t>
      </w:r>
      <w:r w:rsidRPr="1CB229F5" w:rsidR="364B722B">
        <w:rPr>
          <w:rFonts w:ascii="Verdana" w:hAnsi="Verdana" w:eastAsia="Verdana" w:cs="Verdana"/>
          <w:color w:val="000000" w:themeColor="text1"/>
          <w:sz w:val="18"/>
          <w:szCs w:val="18"/>
        </w:rPr>
        <w:t>len</w:t>
      </w:r>
      <w:r w:rsidR="00963282">
        <w:rPr>
          <w:rFonts w:ascii="Verdana" w:hAnsi="Verdana" w:eastAsia="Verdana" w:cs="Verdana"/>
          <w:color w:val="000000" w:themeColor="text1"/>
          <w:sz w:val="18"/>
          <w:szCs w:val="18"/>
        </w:rPr>
        <w:t xml:space="preserve"> ingezet worden. </w:t>
      </w:r>
      <w:r>
        <w:rPr>
          <w:rFonts w:ascii="Verdana" w:hAnsi="Verdana" w:eastAsia="Verdana" w:cs="Verdana"/>
          <w:color w:val="000000" w:themeColor="text1"/>
          <w:sz w:val="18"/>
          <w:szCs w:val="18"/>
        </w:rPr>
        <w:t xml:space="preserve">Een integrale programmatische aanpak kan de verschillende opgaven combineren, waar </w:t>
      </w:r>
      <w:r w:rsidR="00E01F83">
        <w:rPr>
          <w:rFonts w:ascii="Verdana" w:hAnsi="Verdana" w:eastAsia="Verdana" w:cs="Verdana"/>
          <w:color w:val="000000" w:themeColor="text1"/>
          <w:sz w:val="18"/>
          <w:szCs w:val="18"/>
        </w:rPr>
        <w:t>een rijke diversiteit aan</w:t>
      </w:r>
      <w:r w:rsidR="002E5AB9">
        <w:rPr>
          <w:rFonts w:ascii="Verdana" w:hAnsi="Verdana" w:eastAsia="Verdana" w:cs="Verdana"/>
          <w:color w:val="000000" w:themeColor="text1"/>
          <w:sz w:val="18"/>
          <w:szCs w:val="18"/>
        </w:rPr>
        <w:t xml:space="preserve"> </w:t>
      </w:r>
      <w:r>
        <w:rPr>
          <w:rFonts w:ascii="Verdana" w:hAnsi="Verdana" w:eastAsia="Verdana" w:cs="Verdana"/>
          <w:color w:val="000000" w:themeColor="text1"/>
          <w:sz w:val="18"/>
          <w:szCs w:val="18"/>
        </w:rPr>
        <w:t xml:space="preserve">landschapselementen een sleutelrol in </w:t>
      </w:r>
      <w:r w:rsidR="00E01F83">
        <w:rPr>
          <w:rFonts w:ascii="Verdana" w:hAnsi="Verdana" w:eastAsia="Verdana" w:cs="Verdana"/>
          <w:color w:val="000000" w:themeColor="text1"/>
          <w:sz w:val="18"/>
          <w:szCs w:val="18"/>
        </w:rPr>
        <w:t>kan</w:t>
      </w:r>
      <w:r>
        <w:rPr>
          <w:rFonts w:ascii="Verdana" w:hAnsi="Verdana" w:eastAsia="Verdana" w:cs="Verdana"/>
          <w:color w:val="000000" w:themeColor="text1"/>
          <w:sz w:val="18"/>
          <w:szCs w:val="18"/>
        </w:rPr>
        <w:t xml:space="preserve"> spelen. Een programmatische aanpak kan ook de governance tussen de verschillende typen inzet beter stroomlijnen. Verbinding tussen de voorwaarden voor </w:t>
      </w:r>
      <w:r w:rsidR="002E5AB9">
        <w:rPr>
          <w:rFonts w:ascii="Verdana" w:hAnsi="Verdana" w:eastAsia="Verdana" w:cs="Verdana"/>
          <w:color w:val="000000" w:themeColor="text1"/>
          <w:sz w:val="18"/>
          <w:szCs w:val="18"/>
        </w:rPr>
        <w:t xml:space="preserve">diversiteitsrijke </w:t>
      </w:r>
      <w:r>
        <w:rPr>
          <w:rFonts w:ascii="Verdana" w:hAnsi="Verdana" w:eastAsia="Verdana" w:cs="Verdana"/>
          <w:color w:val="000000" w:themeColor="text1"/>
          <w:sz w:val="18"/>
          <w:szCs w:val="18"/>
        </w:rPr>
        <w:t>landschapselementen, bestaand beleid op landschapselementen</w:t>
      </w:r>
      <w:r w:rsidR="00963282">
        <w:rPr>
          <w:rFonts w:ascii="Verdana" w:hAnsi="Verdana" w:eastAsia="Verdana" w:cs="Verdana"/>
          <w:color w:val="000000" w:themeColor="text1"/>
          <w:sz w:val="18"/>
          <w:szCs w:val="18"/>
        </w:rPr>
        <w:t>, cultuurlandschappen</w:t>
      </w:r>
      <w:r>
        <w:rPr>
          <w:rFonts w:ascii="Verdana" w:hAnsi="Verdana" w:eastAsia="Verdana" w:cs="Verdana"/>
          <w:color w:val="000000" w:themeColor="text1"/>
          <w:sz w:val="18"/>
          <w:szCs w:val="18"/>
        </w:rPr>
        <w:t xml:space="preserve"> en BKN </w:t>
      </w:r>
      <w:r w:rsidR="00EC432D">
        <w:rPr>
          <w:rFonts w:ascii="Verdana" w:hAnsi="Verdana" w:eastAsia="Verdana" w:cs="Verdana"/>
          <w:color w:val="000000" w:themeColor="text1"/>
          <w:sz w:val="18"/>
          <w:szCs w:val="18"/>
        </w:rPr>
        <w:t>via</w:t>
      </w:r>
      <w:r>
        <w:rPr>
          <w:rFonts w:ascii="Verdana" w:hAnsi="Verdana" w:eastAsia="Verdana" w:cs="Verdana"/>
          <w:color w:val="000000" w:themeColor="text1"/>
          <w:sz w:val="18"/>
          <w:szCs w:val="18"/>
        </w:rPr>
        <w:t xml:space="preserve"> doelgerichte maatregelen en instrumenten is va</w:t>
      </w:r>
      <w:r w:rsidR="009F47A5">
        <w:rPr>
          <w:rFonts w:ascii="Verdana" w:hAnsi="Verdana" w:eastAsia="Verdana" w:cs="Verdana"/>
          <w:color w:val="000000" w:themeColor="text1"/>
          <w:sz w:val="18"/>
          <w:szCs w:val="18"/>
        </w:rPr>
        <w:t>n</w:t>
      </w:r>
      <w:r>
        <w:rPr>
          <w:rFonts w:ascii="Verdana" w:hAnsi="Verdana" w:eastAsia="Verdana" w:cs="Verdana"/>
          <w:color w:val="000000" w:themeColor="text1"/>
          <w:sz w:val="18"/>
          <w:szCs w:val="18"/>
        </w:rPr>
        <w:t xml:space="preserve"> belang om bij te dragen aan de beoogde natuurinclusieve samenleving. </w:t>
      </w:r>
    </w:p>
    <w:p w:rsidR="00DB65A9" w:rsidP="001842D9" w:rsidRDefault="00DB65A9" w14:paraId="2396FC97" w14:textId="77777777">
      <w:pPr>
        <w:spacing w:after="0" w:line="240" w:lineRule="auto"/>
        <w:jc w:val="both"/>
        <w:rPr>
          <w:rFonts w:ascii="Verdana" w:hAnsi="Verdana" w:eastAsia="Verdana" w:cs="Verdana"/>
          <w:color w:val="000000" w:themeColor="text1"/>
          <w:kern w:val="2"/>
          <w:sz w:val="18"/>
          <w:szCs w:val="18"/>
          <w14:ligatures w14:val="standardContextual"/>
        </w:rPr>
      </w:pPr>
    </w:p>
    <w:p w:rsidR="00963282" w:rsidP="001842D9" w:rsidRDefault="00963282" w14:paraId="3FDDA664" w14:textId="2DD8C0B4">
      <w:pPr>
        <w:spacing w:after="0" w:line="240" w:lineRule="auto"/>
        <w:jc w:val="both"/>
        <w:rPr>
          <w:rFonts w:ascii="Verdana" w:hAnsi="Verdana" w:eastAsia="Verdana" w:cs="Verdana"/>
          <w:color w:val="000000" w:themeColor="text1"/>
          <w:sz w:val="18"/>
          <w:szCs w:val="18"/>
        </w:rPr>
      </w:pPr>
      <w:r>
        <w:rPr>
          <w:rFonts w:ascii="Verdana" w:hAnsi="Verdana" w:eastAsia="Verdana" w:cs="Verdana"/>
          <w:color w:val="000000" w:themeColor="text1"/>
          <w:sz w:val="18"/>
          <w:szCs w:val="18"/>
        </w:rPr>
        <w:t>Zodoende is een grotere nationale inzet nodig op het aanleggen, behouden, herstellen en beschermen van houtige, kruidenrijke en natte landschapselementen, het versterken van de connectiviteit en het sturen op combinaties van verschillende typen landschapselementen. Ook het uitbreiden van pakketten voor agrarisch natuurbeheer en agroforestry en het vergroten van het gebied, waarin deze</w:t>
      </w:r>
      <w:r w:rsidR="004423A3">
        <w:rPr>
          <w:rFonts w:ascii="Verdana" w:hAnsi="Verdana" w:eastAsia="Verdana" w:cs="Verdana"/>
          <w:color w:val="000000" w:themeColor="text1"/>
          <w:sz w:val="18"/>
          <w:szCs w:val="18"/>
        </w:rPr>
        <w:t xml:space="preserve"> </w:t>
      </w:r>
      <w:r>
        <w:rPr>
          <w:rFonts w:ascii="Verdana" w:hAnsi="Verdana" w:eastAsia="Verdana" w:cs="Verdana"/>
          <w:color w:val="000000" w:themeColor="text1"/>
          <w:sz w:val="18"/>
          <w:szCs w:val="18"/>
        </w:rPr>
        <w:t xml:space="preserve">pakketten kunnen worden afgesloten voor beheer van landschapselementen, is noodzakelijk om het beheer van rijke diversiteit aan landschapselementen te waarborgen in het agrarisch ecosysteem. </w:t>
      </w:r>
    </w:p>
    <w:p w:rsidRPr="005A0CB4" w:rsidR="00DB65A9" w:rsidP="001842D9" w:rsidRDefault="5757D856" w14:paraId="2E8FBE76" w14:textId="1B55AD68">
      <w:pPr>
        <w:spacing w:after="0" w:line="240" w:lineRule="auto"/>
        <w:jc w:val="both"/>
        <w:rPr>
          <w:rFonts w:ascii="Verdana" w:hAnsi="Verdana" w:eastAsia="Verdana" w:cs="Verdana"/>
          <w:color w:val="000000" w:themeColor="text1"/>
          <w:sz w:val="18"/>
          <w:szCs w:val="18"/>
        </w:rPr>
      </w:pPr>
      <w:r>
        <w:rPr>
          <w:rFonts w:ascii="Verdana" w:hAnsi="Verdana" w:eastAsia="Verdana" w:cs="Verdana"/>
          <w:color w:val="000000" w:themeColor="text1"/>
          <w:sz w:val="18"/>
          <w:szCs w:val="18"/>
        </w:rPr>
        <w:t>Het meerjarig stimuleren van aanleg</w:t>
      </w:r>
      <w:r w:rsidR="0A57C79B">
        <w:rPr>
          <w:rFonts w:ascii="Verdana" w:hAnsi="Verdana" w:eastAsia="Verdana" w:cs="Verdana"/>
          <w:color w:val="000000" w:themeColor="text1"/>
          <w:sz w:val="18"/>
          <w:szCs w:val="18"/>
        </w:rPr>
        <w:t>,</w:t>
      </w:r>
      <w:r w:rsidR="0994C778">
        <w:rPr>
          <w:rFonts w:ascii="Verdana" w:hAnsi="Verdana" w:eastAsia="Verdana" w:cs="Verdana"/>
          <w:color w:val="000000" w:themeColor="text1"/>
          <w:sz w:val="18"/>
          <w:szCs w:val="18"/>
        </w:rPr>
        <w:t xml:space="preserve"> </w:t>
      </w:r>
      <w:r>
        <w:rPr>
          <w:rFonts w:ascii="Verdana" w:hAnsi="Verdana" w:eastAsia="Verdana" w:cs="Verdana"/>
          <w:color w:val="000000" w:themeColor="text1"/>
          <w:sz w:val="18"/>
          <w:szCs w:val="18"/>
        </w:rPr>
        <w:t>beheer</w:t>
      </w:r>
      <w:r w:rsidR="0A57C79B">
        <w:rPr>
          <w:rFonts w:ascii="Verdana" w:hAnsi="Verdana" w:eastAsia="Verdana" w:cs="Verdana"/>
          <w:color w:val="000000" w:themeColor="text1"/>
          <w:sz w:val="18"/>
          <w:szCs w:val="18"/>
        </w:rPr>
        <w:t>, behoud en herstel</w:t>
      </w:r>
      <w:r>
        <w:rPr>
          <w:rFonts w:ascii="Verdana" w:hAnsi="Verdana" w:eastAsia="Verdana" w:cs="Verdana"/>
          <w:color w:val="000000" w:themeColor="text1"/>
          <w:sz w:val="18"/>
          <w:szCs w:val="18"/>
        </w:rPr>
        <w:t xml:space="preserve"> blijft nodig. Gebiedsgerichte instrumenten zoals een nationaal landschapsbeheerfonds kan hierbij helpen</w:t>
      </w:r>
      <w:r w:rsidR="0A57C79B">
        <w:rPr>
          <w:rFonts w:ascii="Verdana" w:hAnsi="Verdana" w:eastAsia="Verdana" w:cs="Verdana"/>
          <w:color w:val="000000" w:themeColor="text1"/>
          <w:sz w:val="18"/>
          <w:szCs w:val="18"/>
        </w:rPr>
        <w:t xml:space="preserve"> om toe te werken naar systeemverandering</w:t>
      </w:r>
      <w:r w:rsidR="7E4DEA8D">
        <w:rPr>
          <w:rFonts w:ascii="Verdana" w:hAnsi="Verdana" w:eastAsia="Verdana" w:cs="Verdana"/>
          <w:color w:val="000000" w:themeColor="text1"/>
          <w:sz w:val="18"/>
          <w:szCs w:val="18"/>
        </w:rPr>
        <w:t>.</w:t>
      </w:r>
      <w:r w:rsidR="00963282">
        <w:rPr>
          <w:rStyle w:val="Voetnootmarkering"/>
          <w:rFonts w:ascii="Verdana" w:hAnsi="Verdana" w:eastAsia="Verdana" w:cs="Verdana"/>
          <w:color w:val="000000" w:themeColor="text1"/>
          <w:sz w:val="18"/>
          <w:szCs w:val="18"/>
        </w:rPr>
        <w:footnoteReference w:id="168"/>
      </w:r>
      <w:r>
        <w:rPr>
          <w:rFonts w:ascii="Verdana" w:hAnsi="Verdana" w:eastAsia="Verdana" w:cs="Verdana"/>
          <w:color w:val="000000" w:themeColor="text1"/>
          <w:sz w:val="18"/>
          <w:szCs w:val="18"/>
        </w:rPr>
        <w:t xml:space="preserve"> Voldoende (structurele) middelen</w:t>
      </w:r>
      <w:r w:rsidR="0A57C79B">
        <w:rPr>
          <w:rFonts w:ascii="Verdana" w:hAnsi="Verdana" w:eastAsia="Verdana" w:cs="Verdana"/>
          <w:color w:val="000000" w:themeColor="text1"/>
          <w:sz w:val="18"/>
          <w:szCs w:val="18"/>
        </w:rPr>
        <w:t>, prioriteit</w:t>
      </w:r>
      <w:r>
        <w:rPr>
          <w:rFonts w:ascii="Verdana" w:hAnsi="Verdana" w:eastAsia="Verdana" w:cs="Verdana"/>
          <w:color w:val="000000" w:themeColor="text1"/>
          <w:sz w:val="18"/>
          <w:szCs w:val="18"/>
        </w:rPr>
        <w:t xml:space="preserve"> en capaciteit voor aanleg en beheer zijn een randvoorwaarde voor realisatie van een toenemende trend voor </w:t>
      </w:r>
      <w:r w:rsidR="60C6BFF7">
        <w:rPr>
          <w:rFonts w:ascii="Verdana" w:hAnsi="Verdana" w:eastAsia="Verdana" w:cs="Verdana"/>
          <w:color w:val="000000" w:themeColor="text1"/>
          <w:sz w:val="18"/>
          <w:szCs w:val="18"/>
        </w:rPr>
        <w:t xml:space="preserve">diversiteitsrijke </w:t>
      </w:r>
      <w:r>
        <w:rPr>
          <w:rFonts w:ascii="Verdana" w:hAnsi="Verdana" w:eastAsia="Verdana" w:cs="Verdana"/>
          <w:color w:val="000000" w:themeColor="text1"/>
          <w:sz w:val="18"/>
          <w:szCs w:val="18"/>
        </w:rPr>
        <w:t>landschapselementen.</w:t>
      </w:r>
    </w:p>
    <w:p w:rsidRPr="00167AA4" w:rsidR="00167AA4" w:rsidP="001842D9" w:rsidRDefault="00167AA4" w14:paraId="26ED06A3" w14:textId="55864C85">
      <w:pPr>
        <w:spacing w:after="0" w:line="240" w:lineRule="auto"/>
        <w:jc w:val="both"/>
        <w:rPr>
          <w:rFonts w:ascii="Verdana" w:hAnsi="Verdana" w:eastAsia="Verdana" w:cs="Verdana"/>
          <w:color w:val="000000" w:themeColor="text1"/>
          <w:sz w:val="18"/>
          <w:szCs w:val="18"/>
        </w:rPr>
      </w:pPr>
    </w:p>
    <w:p w:rsidRPr="00167AA4" w:rsidR="00167AA4" w:rsidP="001842D9" w:rsidRDefault="05B3B61D" w14:paraId="15D07166" w14:textId="485B5CF0">
      <w:pPr>
        <w:spacing w:after="0" w:line="240" w:lineRule="auto"/>
        <w:jc w:val="both"/>
        <w:rPr>
          <w:rFonts w:ascii="Verdana" w:hAnsi="Verdana" w:eastAsia="Verdana" w:cs="Verdana"/>
          <w:color w:val="000000" w:themeColor="text1"/>
          <w:sz w:val="18"/>
          <w:szCs w:val="18"/>
        </w:rPr>
      </w:pPr>
      <w:r w:rsidRPr="00FF3275">
        <w:rPr>
          <w:rFonts w:ascii="Verdana" w:hAnsi="Verdana" w:eastAsia="Verdana" w:cs="Verdana"/>
          <w:b/>
          <w:color w:val="000000" w:themeColor="text1"/>
          <w:sz w:val="18"/>
          <w:szCs w:val="18"/>
        </w:rPr>
        <w:t>Boerenlandvogels (art. 11.3)</w:t>
      </w:r>
    </w:p>
    <w:p w:rsidRPr="00167AA4" w:rsidR="00167AA4" w:rsidP="001842D9" w:rsidRDefault="05B3B61D" w14:paraId="3DB86202" w14:textId="2B81C2A7">
      <w:pPr>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 xml:space="preserve"> </w:t>
      </w:r>
    </w:p>
    <w:p w:rsidRPr="00FF3275" w:rsidR="00167AA4" w:rsidP="001842D9" w:rsidRDefault="05B3B61D" w14:paraId="25E45851" w14:textId="5B5C2AC1">
      <w:pPr>
        <w:spacing w:after="0" w:line="240" w:lineRule="auto"/>
        <w:jc w:val="both"/>
        <w:rPr>
          <w:rFonts w:ascii="Verdana" w:hAnsi="Verdana" w:eastAsia="Verdana" w:cs="Verdana"/>
          <w:color w:val="000000" w:themeColor="text1"/>
          <w:sz w:val="18"/>
          <w:szCs w:val="18"/>
          <w:u w:val="single"/>
        </w:rPr>
      </w:pPr>
      <w:r w:rsidRPr="00FF3275">
        <w:rPr>
          <w:rFonts w:ascii="Verdana" w:hAnsi="Verdana" w:eastAsia="Verdana" w:cs="Verdana"/>
          <w:color w:val="000000" w:themeColor="text1"/>
          <w:sz w:val="18"/>
          <w:szCs w:val="18"/>
          <w:u w:val="single"/>
        </w:rPr>
        <w:t>Huidige situatie</w:t>
      </w:r>
    </w:p>
    <w:p w:rsidRPr="00167AA4" w:rsidR="00167AA4" w:rsidP="001842D9" w:rsidRDefault="64753B26" w14:paraId="1C4E9188" w14:textId="73AB66D9">
      <w:pPr>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De individuele lange termijn trends van de 27 soorten boerenlandvogels variëren tussen een gemiddelde toename van 8,1% per jaar (Roodborsttapuit) en een afname van 17,4% per jaar (Grauwe Gors) sinds 1990. De gemiddelde trend van de boerenlandvogels laat een afname zien van 2,1% per jaar</w:t>
      </w:r>
      <w:r w:rsidR="20EE2DF8">
        <w:rPr>
          <w:rFonts w:ascii="Verdana" w:hAnsi="Verdana" w:eastAsia="Verdana" w:cs="Verdana"/>
          <w:color w:val="000000" w:themeColor="text1"/>
          <w:sz w:val="18"/>
          <w:szCs w:val="18"/>
        </w:rPr>
        <w:t>.</w:t>
      </w:r>
      <w:r w:rsidR="00212F8E">
        <w:rPr>
          <w:rStyle w:val="Voetnootmarkering"/>
          <w:rFonts w:ascii="Verdana" w:hAnsi="Verdana" w:eastAsia="Verdana" w:cs="Verdana"/>
          <w:color w:val="000000" w:themeColor="text1"/>
          <w:sz w:val="18"/>
          <w:szCs w:val="18"/>
        </w:rPr>
        <w:footnoteReference w:id="169"/>
      </w:r>
    </w:p>
    <w:p w:rsidRPr="001F27B7" w:rsidR="002E2BE2" w:rsidP="001842D9" w:rsidRDefault="64753B26" w14:paraId="5FCDDCD8" w14:textId="6D7C59E7">
      <w:pPr>
        <w:spacing w:after="0" w:line="240" w:lineRule="auto"/>
        <w:jc w:val="both"/>
        <w:rPr>
          <w:rFonts w:ascii="Aptos" w:hAnsi="Aptos" w:eastAsia="Aptos" w:cs="Aptos"/>
          <w:sz w:val="22"/>
          <w:szCs w:val="22"/>
        </w:rPr>
      </w:pPr>
      <w:r w:rsidRPr="43717037">
        <w:rPr>
          <w:rFonts w:ascii="Verdana" w:hAnsi="Verdana" w:eastAsia="Verdana" w:cs="Verdana"/>
          <w:color w:val="000000" w:themeColor="text1"/>
          <w:sz w:val="18"/>
          <w:szCs w:val="18"/>
        </w:rPr>
        <w:t>Het Agrarisch Natuur en Landschapsbeheer (ANLb) heeft sinds de stelselwijziging in 2016 effect gehad op de trends van de vogeldoelsoorten. De negatieve trends in gebieden met ANLb zijn afgeremd ten opzichte van gebieden zonder ANLb</w:t>
      </w:r>
      <w:r w:rsidR="20EE2DF8">
        <w:rPr>
          <w:rFonts w:ascii="Verdana" w:hAnsi="Verdana" w:eastAsia="Verdana" w:cs="Verdana"/>
          <w:color w:val="000000" w:themeColor="text1"/>
          <w:sz w:val="18"/>
          <w:szCs w:val="18"/>
        </w:rPr>
        <w:t>.</w:t>
      </w:r>
      <w:r w:rsidR="00A97059">
        <w:rPr>
          <w:rStyle w:val="Voetnootmarkering"/>
          <w:rFonts w:ascii="Verdana" w:hAnsi="Verdana" w:eastAsia="Verdana" w:cs="Verdana"/>
          <w:color w:val="000000" w:themeColor="text1"/>
          <w:sz w:val="18"/>
          <w:szCs w:val="18"/>
        </w:rPr>
        <w:footnoteReference w:id="170"/>
      </w:r>
      <w:r w:rsidR="2F882DC6">
        <w:rPr>
          <w:rFonts w:ascii="Aptos" w:hAnsi="Aptos" w:eastAsia="Aptos" w:cs="Aptos"/>
          <w:sz w:val="22"/>
          <w:szCs w:val="22"/>
        </w:rPr>
        <w:t xml:space="preserve"> </w:t>
      </w:r>
      <w:r w:rsidRPr="43717037">
        <w:rPr>
          <w:rFonts w:ascii="Verdana" w:hAnsi="Verdana" w:eastAsia="Verdana" w:cs="Verdana"/>
          <w:color w:val="000000" w:themeColor="text1"/>
          <w:sz w:val="18"/>
          <w:szCs w:val="18"/>
        </w:rPr>
        <w:t xml:space="preserve">De ecologische evaluatie geeft tegelijkertijd de nuancering dat factoren, die buiten de invloedsfeer van het ANLb liggen, zoals predatie, een dominant effect kunnen hebben. </w:t>
      </w:r>
    </w:p>
    <w:p w:rsidR="002E2BE2" w:rsidP="001842D9" w:rsidRDefault="002E2BE2" w14:paraId="0D86E6F6" w14:textId="44D354E6">
      <w:pPr>
        <w:spacing w:after="0" w:line="240" w:lineRule="auto"/>
        <w:jc w:val="both"/>
        <w:rPr>
          <w:rFonts w:ascii="Verdana" w:hAnsi="Verdana" w:eastAsia="Verdana" w:cs="Verdana"/>
          <w:color w:val="000000" w:themeColor="text1"/>
          <w:sz w:val="18"/>
          <w:szCs w:val="18"/>
          <w:u w:val="single"/>
        </w:rPr>
      </w:pPr>
    </w:p>
    <w:p w:rsidRPr="00FF3275" w:rsidR="00167AA4" w:rsidP="001842D9" w:rsidRDefault="05B3B61D" w14:paraId="07E49CA6" w14:textId="22F23913">
      <w:pPr>
        <w:spacing w:after="0" w:line="240" w:lineRule="auto"/>
        <w:jc w:val="both"/>
        <w:rPr>
          <w:rFonts w:ascii="Verdana" w:hAnsi="Verdana" w:eastAsia="Verdana" w:cs="Verdana"/>
          <w:color w:val="000000" w:themeColor="text1"/>
          <w:sz w:val="18"/>
          <w:szCs w:val="18"/>
          <w:u w:val="single"/>
        </w:rPr>
      </w:pPr>
      <w:r w:rsidRPr="00FF3275">
        <w:rPr>
          <w:rFonts w:ascii="Verdana" w:hAnsi="Verdana" w:eastAsia="Verdana" w:cs="Verdana"/>
          <w:color w:val="000000" w:themeColor="text1"/>
          <w:sz w:val="18"/>
          <w:szCs w:val="18"/>
          <w:u w:val="single"/>
        </w:rPr>
        <w:t xml:space="preserve">Bepalen opgave </w:t>
      </w:r>
    </w:p>
    <w:p w:rsidRPr="00167AA4" w:rsidR="00167AA4" w:rsidP="001842D9" w:rsidRDefault="05B3B61D" w14:paraId="3BEA9F10" w14:textId="668F95A2">
      <w:pPr>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De NHV verbindt concrete doelen aan het herstel van de broedpopulaties van 27 soorten boerenlandvogels in Nederland. De trend van deze soortgroep als geheel wordt gevolgd aan de hand van de boerenlandvogelindex. Ten opzichte van 2025 moet deze index in 2030 met 10% zijn gestegen, in 2040 met 20% en in 2050 met 30%. Dit is een forse opgave gelet op de afname van de dalende trend in de gebieden met ANLb.</w:t>
      </w:r>
    </w:p>
    <w:p w:rsidRPr="00FF3275" w:rsidR="00167AA4" w:rsidP="001842D9" w:rsidRDefault="05B3B61D" w14:paraId="1A126FCE" w14:textId="3D5968DB">
      <w:pPr>
        <w:spacing w:after="0" w:line="240" w:lineRule="auto"/>
        <w:jc w:val="both"/>
        <w:rPr>
          <w:rFonts w:ascii="Verdana" w:hAnsi="Verdana" w:eastAsia="Verdana" w:cs="Verdana"/>
          <w:color w:val="000000" w:themeColor="text1"/>
          <w:sz w:val="18"/>
          <w:szCs w:val="18"/>
          <w:u w:val="single"/>
        </w:rPr>
      </w:pPr>
      <w:r w:rsidRPr="00FF3275">
        <w:rPr>
          <w:rFonts w:ascii="Verdana" w:hAnsi="Verdana" w:eastAsia="Verdana" w:cs="Verdana"/>
          <w:color w:val="000000" w:themeColor="text1"/>
          <w:sz w:val="18"/>
          <w:szCs w:val="18"/>
          <w:u w:val="single"/>
        </w:rPr>
        <w:t xml:space="preserve"> </w:t>
      </w:r>
    </w:p>
    <w:p w:rsidRPr="00FF3275" w:rsidR="00167AA4" w:rsidP="001842D9" w:rsidRDefault="05B3B61D" w14:paraId="509138F3" w14:textId="17957632">
      <w:pPr>
        <w:spacing w:after="0" w:line="240" w:lineRule="auto"/>
        <w:jc w:val="both"/>
        <w:rPr>
          <w:rFonts w:ascii="Verdana" w:hAnsi="Verdana" w:eastAsia="Verdana" w:cs="Verdana"/>
          <w:color w:val="000000" w:themeColor="text1"/>
          <w:sz w:val="18"/>
          <w:szCs w:val="18"/>
          <w:u w:val="single"/>
        </w:rPr>
      </w:pPr>
      <w:r w:rsidRPr="00FF3275">
        <w:rPr>
          <w:rFonts w:ascii="Verdana" w:hAnsi="Verdana" w:eastAsia="Verdana" w:cs="Verdana"/>
          <w:color w:val="000000" w:themeColor="text1"/>
          <w:sz w:val="18"/>
          <w:szCs w:val="18"/>
          <w:u w:val="single"/>
        </w:rPr>
        <w:t>Bestaand</w:t>
      </w:r>
      <w:r w:rsidR="001A20E5">
        <w:rPr>
          <w:rFonts w:ascii="Verdana" w:hAnsi="Verdana" w:eastAsia="Verdana" w:cs="Verdana"/>
          <w:color w:val="000000" w:themeColor="text1"/>
          <w:sz w:val="18"/>
          <w:szCs w:val="18"/>
          <w:u w:val="single"/>
        </w:rPr>
        <w:t>e inzet</w:t>
      </w:r>
    </w:p>
    <w:p w:rsidRPr="00167AA4" w:rsidR="00167AA4" w:rsidP="001842D9" w:rsidRDefault="64753B26" w14:paraId="796250B6" w14:textId="4F852F40">
      <w:pPr>
        <w:spacing w:after="0" w:line="240" w:lineRule="auto"/>
        <w:jc w:val="both"/>
        <w:rPr>
          <w:rFonts w:ascii="Aptos" w:hAnsi="Aptos" w:eastAsia="Aptos" w:cs="Aptos"/>
          <w:sz w:val="22"/>
          <w:szCs w:val="22"/>
        </w:rPr>
      </w:pPr>
      <w:r w:rsidRPr="43717037">
        <w:rPr>
          <w:rFonts w:ascii="Verdana" w:hAnsi="Verdana" w:eastAsia="Verdana" w:cs="Verdana"/>
          <w:color w:val="000000" w:themeColor="text1"/>
          <w:sz w:val="18"/>
          <w:szCs w:val="18"/>
        </w:rPr>
        <w:t>Een belangrijk instrument om het leefgebied voor de boerenlandvogels in het agrarisch gebied te verbeteren is het Agrarisch Natuur en Landschapsbeheer (ANLb). In de Contourenbrief Agrarisch Natuurbeheer (Kamerstuk 33576, nr. 402</w:t>
      </w:r>
      <w:r w:rsidR="00A17E11">
        <w:rPr>
          <w:rStyle w:val="Voetnootmarkering"/>
          <w:rFonts w:ascii="Verdana" w:hAnsi="Verdana" w:eastAsia="Verdana" w:cs="Verdana"/>
          <w:color w:val="000000" w:themeColor="text1"/>
          <w:sz w:val="18"/>
          <w:szCs w:val="18"/>
        </w:rPr>
        <w:footnoteReference w:id="171"/>
      </w:r>
      <w:r w:rsidRPr="43717037">
        <w:rPr>
          <w:rFonts w:ascii="Verdana" w:hAnsi="Verdana" w:eastAsia="Verdana" w:cs="Verdana"/>
          <w:color w:val="000000" w:themeColor="text1"/>
          <w:sz w:val="18"/>
          <w:szCs w:val="18"/>
        </w:rPr>
        <w:t xml:space="preserve">) is beschreven wat de focus is van de extra inzet die nodig is. </w:t>
      </w:r>
    </w:p>
    <w:p w:rsidR="00E766CD" w:rsidP="001842D9" w:rsidRDefault="64753B26" w14:paraId="50A79867" w14:textId="3BBBB0A5">
      <w:pPr>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Provincies en LVVN hebben in het bestuurlijk overleg van 8 december 2025 ingestemd met een intentieverklaring om het Aanvalsplan Grutto volledig uit te voeren in alle 34 zoekgebieden</w:t>
      </w:r>
      <w:r w:rsidR="42228791">
        <w:rPr>
          <w:rFonts w:ascii="Verdana" w:hAnsi="Verdana" w:eastAsia="Verdana" w:cs="Verdana"/>
          <w:color w:val="000000" w:themeColor="text1"/>
          <w:sz w:val="18"/>
          <w:szCs w:val="18"/>
        </w:rPr>
        <w:t>.</w:t>
      </w:r>
      <w:r w:rsidR="00704672">
        <w:rPr>
          <w:rStyle w:val="Voetnootmarkering"/>
          <w:rFonts w:ascii="Verdana" w:hAnsi="Verdana" w:eastAsia="Verdana" w:cs="Verdana"/>
          <w:color w:val="000000" w:themeColor="text1"/>
          <w:sz w:val="18"/>
          <w:szCs w:val="18"/>
        </w:rPr>
        <w:footnoteReference w:id="172"/>
      </w:r>
      <w:r w:rsidRPr="43717037">
        <w:rPr>
          <w:rFonts w:ascii="Verdana" w:hAnsi="Verdana" w:eastAsia="Verdana" w:cs="Verdana"/>
          <w:color w:val="000000" w:themeColor="text1"/>
          <w:sz w:val="18"/>
          <w:szCs w:val="18"/>
        </w:rPr>
        <w:t xml:space="preserve"> </w:t>
      </w:r>
      <w:r w:rsidRPr="43717037" w:rsidR="6FC386F3">
        <w:rPr>
          <w:rFonts w:ascii="Verdana" w:hAnsi="Verdana" w:eastAsia="Verdana" w:cs="Verdana"/>
          <w:color w:val="000000" w:themeColor="text1"/>
          <w:sz w:val="18"/>
          <w:szCs w:val="18"/>
        </w:rPr>
        <w:t xml:space="preserve">Dit naar aanleiding van de infractieprocedure. </w:t>
      </w:r>
      <w:r w:rsidRPr="43717037">
        <w:rPr>
          <w:rFonts w:ascii="Verdana" w:hAnsi="Verdana" w:eastAsia="Verdana" w:cs="Verdana"/>
          <w:color w:val="000000" w:themeColor="text1"/>
          <w:sz w:val="18"/>
          <w:szCs w:val="18"/>
        </w:rPr>
        <w:t>Kenmerken voor de aanpak zijn: focus, samenhang, versnelling en borging.</w:t>
      </w:r>
    </w:p>
    <w:p w:rsidRPr="009C70F5" w:rsidR="00167AA4" w:rsidP="001842D9" w:rsidRDefault="5C538C9E" w14:paraId="2124EE00" w14:textId="799E46C9">
      <w:pPr>
        <w:spacing w:after="0" w:line="240" w:lineRule="auto"/>
        <w:jc w:val="both"/>
        <w:rPr>
          <w:rFonts w:ascii="Verdana" w:hAnsi="Verdana" w:eastAsia="Verdana" w:cs="Verdana"/>
          <w:color w:val="000000" w:themeColor="text1"/>
          <w:sz w:val="18"/>
          <w:szCs w:val="18"/>
        </w:rPr>
      </w:pPr>
      <w:r w:rsidRPr="43717037">
        <w:rPr>
          <w:rFonts w:ascii="Aptos" w:hAnsi="Aptos" w:eastAsia="Aptos" w:cs="Aptos"/>
          <w:color w:val="000000" w:themeColor="text1"/>
          <w:sz w:val="22"/>
          <w:szCs w:val="22"/>
        </w:rPr>
        <w:t xml:space="preserve"> </w:t>
      </w:r>
    </w:p>
    <w:p w:rsidRPr="00167AA4" w:rsidR="00167AA4" w:rsidP="001842D9" w:rsidRDefault="05B3B61D" w14:paraId="0D09FC9C" w14:textId="33E65597">
      <w:pPr>
        <w:tabs>
          <w:tab w:val="left" w:pos="0"/>
          <w:tab w:val="left" w:pos="360"/>
        </w:tabs>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 xml:space="preserve">In het huidige ANLb is in 2024 op ca. 44.000 ha zware pakketten weidevogelbeheer afgesloten en ca. 13.000 ha zware pakketten akkervogelbeheer. Daarnaast zijn op dezelfde percelen ook overeenkomsten rond ruige mest (ca. 25.000 ha) en beperkte chemische onkruidbestrijding (ca. 400 ha) afgesloten. De lichtere pakketten legselbeheer voor boerenlandvogels zijn afgesloten op ca. 74.000 ha. De hectares ANLb nemen toe omdat het budget voor ANLb toeneemt en er focus is op maatregelen voor de grutto vanwege de ingebrekestelling. </w:t>
      </w:r>
    </w:p>
    <w:p w:rsidRPr="00167AA4" w:rsidR="00167AA4" w:rsidP="001842D9" w:rsidRDefault="05B3B61D" w14:paraId="188052D3" w14:textId="5DD25850">
      <w:pPr>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 xml:space="preserve"> </w:t>
      </w:r>
    </w:p>
    <w:p w:rsidRPr="00FF3275" w:rsidR="00167AA4" w:rsidP="001842D9" w:rsidRDefault="05B3B61D" w14:paraId="3B39B866" w14:textId="77802A6B">
      <w:pPr>
        <w:spacing w:after="0" w:line="240" w:lineRule="auto"/>
        <w:jc w:val="both"/>
        <w:rPr>
          <w:rFonts w:ascii="Verdana" w:hAnsi="Verdana" w:eastAsia="Verdana" w:cs="Verdana"/>
          <w:color w:val="000000" w:themeColor="text1"/>
          <w:sz w:val="18"/>
          <w:szCs w:val="18"/>
          <w:u w:val="single"/>
        </w:rPr>
      </w:pPr>
      <w:r w:rsidRPr="00FF3275">
        <w:rPr>
          <w:rFonts w:ascii="Verdana" w:hAnsi="Verdana" w:eastAsia="Verdana" w:cs="Verdana"/>
          <w:color w:val="000000" w:themeColor="text1"/>
          <w:sz w:val="18"/>
          <w:szCs w:val="18"/>
          <w:u w:val="single"/>
        </w:rPr>
        <w:t xml:space="preserve">Bepalen restopgave </w:t>
      </w:r>
    </w:p>
    <w:p w:rsidRPr="00167AA4" w:rsidR="00167AA4" w:rsidP="001842D9" w:rsidRDefault="05B3B61D" w14:paraId="13E660DA" w14:textId="5CF9395E">
      <w:pPr>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 xml:space="preserve">Er is een restopgave, maar deze </w:t>
      </w:r>
      <w:r w:rsidR="00A41008">
        <w:rPr>
          <w:rFonts w:ascii="Verdana" w:hAnsi="Verdana" w:eastAsia="Verdana" w:cs="Verdana"/>
          <w:color w:val="000000" w:themeColor="text1"/>
          <w:sz w:val="18"/>
          <w:szCs w:val="18"/>
        </w:rPr>
        <w:t>moet</w:t>
      </w:r>
      <w:r w:rsidR="0043670A">
        <w:rPr>
          <w:rFonts w:ascii="Verdana" w:hAnsi="Verdana" w:eastAsia="Verdana" w:cs="Verdana"/>
          <w:color w:val="000000" w:themeColor="text1"/>
          <w:sz w:val="18"/>
          <w:szCs w:val="18"/>
        </w:rPr>
        <w:t xml:space="preserve"> </w:t>
      </w:r>
      <w:r w:rsidRPr="43717037">
        <w:rPr>
          <w:rFonts w:ascii="Verdana" w:hAnsi="Verdana" w:eastAsia="Verdana" w:cs="Verdana"/>
          <w:color w:val="000000" w:themeColor="text1"/>
          <w:sz w:val="18"/>
          <w:szCs w:val="18"/>
        </w:rPr>
        <w:t xml:space="preserve">nog </w:t>
      </w:r>
      <w:r w:rsidR="00A41008">
        <w:rPr>
          <w:rFonts w:ascii="Verdana" w:hAnsi="Verdana" w:eastAsia="Verdana" w:cs="Verdana"/>
          <w:color w:val="000000" w:themeColor="text1"/>
          <w:sz w:val="18"/>
          <w:szCs w:val="18"/>
        </w:rPr>
        <w:t>worden</w:t>
      </w:r>
      <w:r w:rsidRPr="43717037">
        <w:rPr>
          <w:rFonts w:ascii="Verdana" w:hAnsi="Verdana" w:eastAsia="Verdana" w:cs="Verdana"/>
          <w:color w:val="000000" w:themeColor="text1"/>
          <w:sz w:val="18"/>
          <w:szCs w:val="18"/>
        </w:rPr>
        <w:t xml:space="preserve"> </w:t>
      </w:r>
      <w:r w:rsidR="00A41008">
        <w:rPr>
          <w:rFonts w:ascii="Verdana" w:hAnsi="Verdana" w:eastAsia="Verdana" w:cs="Verdana"/>
          <w:color w:val="000000" w:themeColor="text1"/>
          <w:sz w:val="18"/>
          <w:szCs w:val="18"/>
        </w:rPr>
        <w:t>ge</w:t>
      </w:r>
      <w:r w:rsidRPr="43717037">
        <w:rPr>
          <w:rFonts w:ascii="Verdana" w:hAnsi="Verdana" w:eastAsia="Verdana" w:cs="Verdana"/>
          <w:color w:val="000000" w:themeColor="text1"/>
          <w:sz w:val="18"/>
          <w:szCs w:val="18"/>
        </w:rPr>
        <w:t>kwantifice</w:t>
      </w:r>
      <w:r w:rsidR="00A41008">
        <w:rPr>
          <w:rFonts w:ascii="Verdana" w:hAnsi="Verdana" w:eastAsia="Verdana" w:cs="Verdana"/>
          <w:color w:val="000000" w:themeColor="text1"/>
          <w:sz w:val="18"/>
          <w:szCs w:val="18"/>
        </w:rPr>
        <w:t>erd</w:t>
      </w:r>
      <w:r w:rsidRPr="43717037">
        <w:rPr>
          <w:rFonts w:ascii="Verdana" w:hAnsi="Verdana" w:eastAsia="Verdana" w:cs="Verdana"/>
          <w:color w:val="000000" w:themeColor="text1"/>
          <w:sz w:val="18"/>
          <w:szCs w:val="18"/>
        </w:rPr>
        <w:t xml:space="preserve">, want het is niet op voorhand duidelijk of met de aangekondigde </w:t>
      </w:r>
      <w:r w:rsidRPr="7D5B5124" w:rsidR="0E331CC1">
        <w:rPr>
          <w:rFonts w:ascii="Verdana" w:hAnsi="Verdana" w:eastAsia="Verdana" w:cs="Verdana"/>
          <w:color w:val="000000" w:themeColor="text1"/>
          <w:sz w:val="18"/>
          <w:szCs w:val="18"/>
        </w:rPr>
        <w:t>inzet</w:t>
      </w:r>
      <w:r w:rsidRPr="43717037">
        <w:rPr>
          <w:rFonts w:ascii="Verdana" w:hAnsi="Verdana" w:eastAsia="Verdana" w:cs="Verdana"/>
          <w:color w:val="000000" w:themeColor="text1"/>
          <w:sz w:val="18"/>
          <w:szCs w:val="18"/>
        </w:rPr>
        <w:t xml:space="preserve"> voor 2030 aan 10% verbetering van de boerenlandvogelindex in 2030 kan worden voldaan. Dat is mede afhankelijk van de mate waarin de extra middelen voor ANLb gericht op zwaar beheer en geconcentreerd in de kerngebieden (aanbeveling ecologische evaluatie 2025) effectief </w:t>
      </w:r>
      <w:r w:rsidRPr="7D5B5124">
        <w:rPr>
          <w:rFonts w:ascii="Verdana" w:hAnsi="Verdana" w:eastAsia="Verdana" w:cs="Verdana"/>
          <w:color w:val="000000" w:themeColor="text1"/>
          <w:sz w:val="18"/>
          <w:szCs w:val="18"/>
        </w:rPr>
        <w:t>k</w:t>
      </w:r>
      <w:r w:rsidRPr="7D5B5124" w:rsidR="5F9C6655">
        <w:rPr>
          <w:rFonts w:ascii="Verdana" w:hAnsi="Verdana" w:eastAsia="Verdana" w:cs="Verdana"/>
          <w:color w:val="000000" w:themeColor="text1"/>
          <w:sz w:val="18"/>
          <w:szCs w:val="18"/>
        </w:rPr>
        <w:t>unnen</w:t>
      </w:r>
      <w:r w:rsidRPr="43717037">
        <w:rPr>
          <w:rFonts w:ascii="Verdana" w:hAnsi="Verdana" w:eastAsia="Verdana" w:cs="Verdana"/>
          <w:color w:val="000000" w:themeColor="text1"/>
          <w:sz w:val="18"/>
          <w:szCs w:val="18"/>
        </w:rPr>
        <w:t xml:space="preserve"> worden ingezet. Daarnaast zal de restopgave mede afhankelijk zijn van externe invloeden waar met de beheermaatregelen geen sturing op is (denk aan klimaat/weersomstandigheden, predatie). Dit geldt in nog sterkere mate voor de restopgave 2040 en 2050. </w:t>
      </w:r>
    </w:p>
    <w:p w:rsidRPr="00167AA4" w:rsidR="00167AA4" w:rsidP="001842D9" w:rsidRDefault="05B3B61D" w14:paraId="0FF8E93A" w14:textId="309CCB81">
      <w:pPr>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 xml:space="preserve"> </w:t>
      </w:r>
    </w:p>
    <w:p w:rsidRPr="00167AA4" w:rsidR="00167AA4" w:rsidP="001842D9" w:rsidRDefault="05B3B61D" w14:paraId="278C0465" w14:textId="093A0A85">
      <w:pPr>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 xml:space="preserve">Met name de positieve relatie die de ecologische evaluatie heeft gevonden tussen het aandeel van een gebied met zwaar beheer en de gemiddelde trends van de doelsoorten (voor weidevogels, akkervogels en vogels van droge dooradering) geeft richting voor doelgerichte actie.  </w:t>
      </w:r>
    </w:p>
    <w:p w:rsidRPr="00167AA4" w:rsidR="00167AA4" w:rsidP="001842D9" w:rsidRDefault="05B3B61D" w14:paraId="6436B790" w14:textId="31E0CEB2">
      <w:pPr>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Stabiele tot positieve trends kunnen voor verschillende doelsoorten op gebiedsniveau worden bereikt onder voorwaarde dat er voldoende geclusterd zwaar beheer in een gebied wordt uitgevoerd. Deze aanbeveling is vooral van toepassing op het weidevogelbeheer. Toewerken naar robuuste clusters van zwaar beheer sluit ook aan bij de inzet van het Aanvalsplan Grutto en de inbreukprocedure voor de instandhouding van de grutto.</w:t>
      </w:r>
    </w:p>
    <w:p w:rsidRPr="00167AA4" w:rsidR="00167AA4" w:rsidP="001842D9" w:rsidRDefault="00167AA4" w14:paraId="71594CEB" w14:textId="6AFB6FA8">
      <w:pPr>
        <w:spacing w:after="0" w:line="240" w:lineRule="auto"/>
        <w:jc w:val="both"/>
        <w:rPr>
          <w:rFonts w:ascii="Verdana" w:hAnsi="Verdana" w:eastAsia="Verdana" w:cs="Verdana"/>
          <w:color w:val="000000" w:themeColor="text1"/>
          <w:sz w:val="18"/>
          <w:szCs w:val="18"/>
        </w:rPr>
      </w:pPr>
    </w:p>
    <w:p w:rsidRPr="00FF3275" w:rsidR="00167AA4" w:rsidP="001842D9" w:rsidRDefault="05B3B61D" w14:paraId="0C84E1DE" w14:textId="7E9ABB54">
      <w:pPr>
        <w:spacing w:after="0" w:line="240" w:lineRule="auto"/>
        <w:jc w:val="both"/>
        <w:rPr>
          <w:rFonts w:ascii="Verdana" w:hAnsi="Verdana" w:eastAsia="Verdana" w:cs="Verdana"/>
          <w:color w:val="000000" w:themeColor="text1"/>
          <w:sz w:val="18"/>
          <w:szCs w:val="18"/>
          <w:u w:val="single"/>
        </w:rPr>
      </w:pPr>
      <w:r w:rsidRPr="00FF3275">
        <w:rPr>
          <w:rFonts w:ascii="Verdana" w:hAnsi="Verdana" w:eastAsia="Verdana" w:cs="Verdana"/>
          <w:color w:val="000000" w:themeColor="text1"/>
          <w:sz w:val="18"/>
          <w:szCs w:val="18"/>
          <w:u w:val="single"/>
        </w:rPr>
        <w:t xml:space="preserve">Extra benodigde </w:t>
      </w:r>
      <w:r w:rsidR="001A20E5">
        <w:rPr>
          <w:rFonts w:ascii="Verdana" w:hAnsi="Verdana" w:eastAsia="Verdana" w:cs="Verdana"/>
          <w:color w:val="000000" w:themeColor="text1"/>
          <w:sz w:val="18"/>
          <w:szCs w:val="18"/>
          <w:u w:val="single"/>
        </w:rPr>
        <w:t>inzet</w:t>
      </w:r>
    </w:p>
    <w:p w:rsidRPr="00167AA4" w:rsidR="00167AA4" w:rsidP="001842D9" w:rsidRDefault="05B3B61D" w14:paraId="6977FEC5" w14:textId="77FC06CF">
      <w:pPr>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In de contourenbrief is verwoord om bij het ANB meer langjarige pakketten af te kunnen sluiten (langer dan 6 jaar) of het beheer zelfs af te kopen (via vergoeding waardedaling landbouwgrond bij kwalitatieve verplichtingen), zodat er meer garantie is voor langjarig beheer. De uitbreiding van het ANLb-budget voor de boerenlandvogelsoorten draagt bij aan de doelstelling, maar daarnaast lijkt verbetering van ANLb-pakketten specifiek voor een extensieve bedrijfsvoering in weidevogel- en akkervogelkerngebieden noodzakelijk, om bij bedrijven in deze gebieden meer ruimte op bedrijfsniveau en perceelsniveau te krijgen voor extra zwaardere pakketten weide- en akkervogelbeheer.</w:t>
      </w:r>
    </w:p>
    <w:p w:rsidRPr="00167AA4" w:rsidR="00167AA4" w:rsidP="001842D9" w:rsidRDefault="05B3B61D" w14:paraId="444BDDFA" w14:textId="2BF6220E">
      <w:pPr>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 xml:space="preserve"> </w:t>
      </w:r>
    </w:p>
    <w:p w:rsidRPr="00167AA4" w:rsidR="00167AA4" w:rsidP="001842D9" w:rsidRDefault="05B3B61D" w14:paraId="2F7BC403" w14:textId="6CE8AE65">
      <w:pPr>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 xml:space="preserve">De monitoring van de maatregelen in het landbouwecosysteem kan onder andere via de ANLb-beleidsmonitoring plaatsvinden. </w:t>
      </w:r>
    </w:p>
    <w:p w:rsidRPr="00167AA4" w:rsidR="00167AA4" w:rsidP="001842D9" w:rsidRDefault="00167AA4" w14:paraId="231B08C1" w14:textId="053F2006">
      <w:pPr>
        <w:spacing w:after="0" w:line="240" w:lineRule="auto"/>
        <w:jc w:val="both"/>
        <w:rPr>
          <w:rFonts w:ascii="Verdana" w:hAnsi="Verdana" w:eastAsia="Verdana" w:cs="Verdana"/>
          <w:color w:val="000000" w:themeColor="text1"/>
          <w:sz w:val="18"/>
          <w:szCs w:val="18"/>
        </w:rPr>
      </w:pPr>
    </w:p>
    <w:p w:rsidRPr="00167AA4" w:rsidR="00167AA4" w:rsidP="001842D9" w:rsidRDefault="05B3B61D" w14:paraId="19217F6A" w14:textId="4C6278E0">
      <w:pPr>
        <w:spacing w:after="0" w:line="240" w:lineRule="auto"/>
        <w:jc w:val="both"/>
        <w:rPr>
          <w:rFonts w:ascii="Verdana" w:hAnsi="Verdana" w:eastAsia="Verdana" w:cs="Verdana"/>
          <w:color w:val="000000" w:themeColor="text1"/>
          <w:sz w:val="18"/>
          <w:szCs w:val="18"/>
        </w:rPr>
      </w:pPr>
      <w:r w:rsidRPr="00FF3275">
        <w:rPr>
          <w:rFonts w:ascii="Verdana" w:hAnsi="Verdana" w:eastAsia="Verdana" w:cs="Verdana"/>
          <w:b/>
          <w:color w:val="000000" w:themeColor="text1"/>
          <w:sz w:val="18"/>
          <w:szCs w:val="18"/>
        </w:rPr>
        <w:t>Ontwaterde veengebieden in de landbouw (art. 11.4)</w:t>
      </w:r>
    </w:p>
    <w:p w:rsidRPr="00167AA4" w:rsidR="00167AA4" w:rsidP="001842D9" w:rsidRDefault="00167AA4" w14:paraId="559AB06C" w14:textId="5A55FEF6">
      <w:pPr>
        <w:spacing w:after="0" w:line="240" w:lineRule="auto"/>
        <w:jc w:val="both"/>
        <w:rPr>
          <w:rFonts w:ascii="Verdana" w:hAnsi="Verdana" w:eastAsia="Verdana" w:cs="Verdana"/>
          <w:color w:val="000000" w:themeColor="text1"/>
          <w:sz w:val="18"/>
          <w:szCs w:val="18"/>
        </w:rPr>
      </w:pPr>
    </w:p>
    <w:p w:rsidRPr="00FF3275" w:rsidR="00167AA4" w:rsidP="001842D9" w:rsidRDefault="05B3B61D" w14:paraId="18966DC2" w14:textId="0C4A1F6D">
      <w:pPr>
        <w:spacing w:after="0" w:line="240" w:lineRule="auto"/>
        <w:jc w:val="both"/>
        <w:rPr>
          <w:rFonts w:ascii="Verdana" w:hAnsi="Verdana" w:eastAsia="Verdana" w:cs="Verdana"/>
          <w:color w:val="000000" w:themeColor="text1"/>
          <w:sz w:val="18"/>
          <w:szCs w:val="18"/>
          <w:u w:val="single"/>
        </w:rPr>
      </w:pPr>
      <w:r w:rsidRPr="00FF3275">
        <w:rPr>
          <w:rFonts w:ascii="Verdana" w:hAnsi="Verdana" w:eastAsia="Verdana" w:cs="Verdana"/>
          <w:color w:val="000000" w:themeColor="text1"/>
          <w:sz w:val="18"/>
          <w:szCs w:val="18"/>
          <w:u w:val="single"/>
        </w:rPr>
        <w:t>Huidige situatie</w:t>
      </w:r>
    </w:p>
    <w:p w:rsidR="00167AA4" w:rsidP="001842D9" w:rsidRDefault="05B3B61D" w14:paraId="47F04055" w14:textId="6AE662D4">
      <w:pPr>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 xml:space="preserve">Er bevindt zich in Nederland ca. 180.000 ha landbouwareaal op ontwaterde veengebieden. Dit is minder dan gerapporteerd wordt in de Klimaat en Energieverkenning (KEV) voor landgebruik, want </w:t>
      </w:r>
      <w:r w:rsidRPr="00F2D6E1">
        <w:rPr>
          <w:rFonts w:ascii="Verdana" w:hAnsi="Verdana" w:eastAsia="Verdana" w:cs="Verdana"/>
          <w:color w:val="000000" w:themeColor="text1"/>
          <w:sz w:val="18"/>
          <w:szCs w:val="18"/>
        </w:rPr>
        <w:t>da</w:t>
      </w:r>
      <w:r w:rsidRPr="00F2D6E1" w:rsidR="388CDA03">
        <w:rPr>
          <w:rFonts w:ascii="Verdana" w:hAnsi="Verdana" w:eastAsia="Verdana" w:cs="Verdana"/>
          <w:color w:val="000000" w:themeColor="text1"/>
          <w:sz w:val="18"/>
          <w:szCs w:val="18"/>
        </w:rPr>
        <w:t>ar</w:t>
      </w:r>
      <w:r w:rsidRPr="43717037">
        <w:rPr>
          <w:rFonts w:ascii="Verdana" w:hAnsi="Verdana" w:eastAsia="Verdana" w:cs="Verdana"/>
          <w:color w:val="000000" w:themeColor="text1"/>
          <w:sz w:val="18"/>
          <w:szCs w:val="18"/>
        </w:rPr>
        <w:t xml:space="preserve"> wordt meer dan landbouwareaal en meer dan veengrond, namelijk ook moerige grond, in ogenschouw genomen. In dit artikellid van de NHV is landbouwareaal op ontwaterde veengebieden leidend voor effectieve maatregelen en voor de monitoring. </w:t>
      </w:r>
    </w:p>
    <w:p w:rsidRPr="00167AA4" w:rsidR="004E46A1" w:rsidP="001842D9" w:rsidRDefault="004E46A1" w14:paraId="27D47D74" w14:textId="17B66877">
      <w:pPr>
        <w:spacing w:after="0" w:line="240" w:lineRule="auto"/>
        <w:jc w:val="both"/>
        <w:rPr>
          <w:rFonts w:ascii="Verdana" w:hAnsi="Verdana" w:eastAsia="Verdana" w:cs="Verdana"/>
          <w:color w:val="000000" w:themeColor="text1"/>
          <w:sz w:val="18"/>
          <w:szCs w:val="18"/>
        </w:rPr>
      </w:pPr>
      <w:r>
        <w:rPr>
          <w:rFonts w:ascii="Verdana" w:hAnsi="Verdana" w:eastAsia="Verdana" w:cs="Verdana"/>
          <w:color w:val="000000" w:themeColor="text1"/>
          <w:sz w:val="18"/>
          <w:szCs w:val="18"/>
        </w:rPr>
        <w:t xml:space="preserve">Dit landbouwareaal is in eigendom of gebruik </w:t>
      </w:r>
      <w:r w:rsidR="00F80F07">
        <w:rPr>
          <w:rFonts w:ascii="Verdana" w:hAnsi="Verdana" w:eastAsia="Verdana" w:cs="Verdana"/>
          <w:color w:val="000000" w:themeColor="text1"/>
          <w:sz w:val="18"/>
          <w:szCs w:val="18"/>
        </w:rPr>
        <w:t>van</w:t>
      </w:r>
      <w:r>
        <w:rPr>
          <w:rFonts w:ascii="Verdana" w:hAnsi="Verdana" w:eastAsia="Verdana" w:cs="Verdana"/>
          <w:color w:val="000000" w:themeColor="text1"/>
          <w:sz w:val="18"/>
          <w:szCs w:val="18"/>
        </w:rPr>
        <w:t xml:space="preserve"> agrarische bedrijven, want zij geven dit op in de perceelsregistratie van het GLB. In artikel 11 lid 4 is aangegeven dat de verplichting voor de lidstaten om de vastgestelde doelen voor vernatting te halen</w:t>
      </w:r>
      <w:r w:rsidR="009B557A">
        <w:rPr>
          <w:rFonts w:ascii="Verdana" w:hAnsi="Verdana" w:eastAsia="Verdana" w:cs="Verdana"/>
          <w:color w:val="000000" w:themeColor="text1"/>
          <w:sz w:val="18"/>
          <w:szCs w:val="18"/>
        </w:rPr>
        <w:t>, geen verplichting inhoudt voor landbouwers en particuliere grondeigenaren om hun land te vernatten, voor wie de vernatting op landbouwgrond vrijwillig blijft, onverminderd de verplichtingen die voortvloeien uit nationaal recht.</w:t>
      </w:r>
      <w:r w:rsidR="00AF4E2B">
        <w:rPr>
          <w:rFonts w:ascii="Verdana" w:hAnsi="Verdana" w:eastAsia="Verdana" w:cs="Verdana"/>
          <w:color w:val="000000" w:themeColor="text1"/>
          <w:sz w:val="18"/>
          <w:szCs w:val="18"/>
        </w:rPr>
        <w:t xml:space="preserve"> </w:t>
      </w:r>
      <w:r w:rsidRPr="00AF4E2B" w:rsidR="00AF4E2B">
        <w:rPr>
          <w:rFonts w:ascii="Verdana" w:hAnsi="Verdana" w:eastAsia="Verdana" w:cs="Verdana"/>
          <w:color w:val="000000" w:themeColor="text1"/>
          <w:sz w:val="18"/>
          <w:szCs w:val="18"/>
        </w:rPr>
        <w:t>Dat betekent dat nationaal recht, zoals peilbesluiten, wel van toepassing blijft, maar dat de verplichting in de NHV geen rech</w:t>
      </w:r>
      <w:r w:rsidR="00AF4E2B">
        <w:rPr>
          <w:rFonts w:ascii="Verdana" w:hAnsi="Verdana" w:eastAsia="Verdana" w:cs="Verdana"/>
          <w:color w:val="000000" w:themeColor="text1"/>
          <w:sz w:val="18"/>
          <w:szCs w:val="18"/>
        </w:rPr>
        <w:t>t</w:t>
      </w:r>
      <w:r w:rsidRPr="00AF4E2B" w:rsidR="00AF4E2B">
        <w:rPr>
          <w:rFonts w:ascii="Verdana" w:hAnsi="Verdana" w:eastAsia="Verdana" w:cs="Verdana"/>
          <w:color w:val="000000" w:themeColor="text1"/>
          <w:sz w:val="18"/>
          <w:szCs w:val="18"/>
        </w:rPr>
        <w:t xml:space="preserve">streekse verplichting voor grondeigenaren is. Via vrijwillige maatregelen of nationaal recht kan </w:t>
      </w:r>
      <w:r w:rsidR="00F80F07">
        <w:rPr>
          <w:rFonts w:ascii="Verdana" w:hAnsi="Verdana" w:eastAsia="Verdana" w:cs="Verdana"/>
          <w:color w:val="000000" w:themeColor="text1"/>
          <w:sz w:val="18"/>
          <w:szCs w:val="18"/>
        </w:rPr>
        <w:t xml:space="preserve">vernatting wel </w:t>
      </w:r>
      <w:r w:rsidRPr="00AF4E2B" w:rsidR="00AF4E2B">
        <w:rPr>
          <w:rFonts w:ascii="Verdana" w:hAnsi="Verdana" w:eastAsia="Verdana" w:cs="Verdana"/>
          <w:color w:val="000000" w:themeColor="text1"/>
          <w:sz w:val="18"/>
          <w:szCs w:val="18"/>
        </w:rPr>
        <w:t xml:space="preserve">verder uitgerold worden. </w:t>
      </w:r>
    </w:p>
    <w:p w:rsidRPr="00167AA4" w:rsidR="00167AA4" w:rsidP="001842D9" w:rsidRDefault="00167AA4" w14:paraId="26C119F9" w14:textId="07DA3376">
      <w:pPr>
        <w:spacing w:after="0" w:line="240" w:lineRule="auto"/>
        <w:jc w:val="both"/>
        <w:rPr>
          <w:rFonts w:ascii="Verdana" w:hAnsi="Verdana" w:eastAsia="Verdana" w:cs="Verdana"/>
          <w:color w:val="000000" w:themeColor="text1"/>
          <w:sz w:val="18"/>
          <w:szCs w:val="18"/>
        </w:rPr>
      </w:pPr>
    </w:p>
    <w:p w:rsidRPr="00FF3275" w:rsidR="00167AA4" w:rsidP="001842D9" w:rsidRDefault="05B3B61D" w14:paraId="569588AD" w14:textId="30690FFE">
      <w:pPr>
        <w:spacing w:after="0" w:line="240" w:lineRule="auto"/>
        <w:jc w:val="both"/>
        <w:rPr>
          <w:rFonts w:ascii="Verdana" w:hAnsi="Verdana" w:eastAsia="Verdana" w:cs="Verdana"/>
          <w:color w:val="000000" w:themeColor="text1"/>
          <w:sz w:val="18"/>
          <w:szCs w:val="18"/>
          <w:u w:val="single"/>
        </w:rPr>
      </w:pPr>
      <w:r w:rsidRPr="00FF3275">
        <w:rPr>
          <w:rFonts w:ascii="Verdana" w:hAnsi="Verdana" w:eastAsia="Verdana" w:cs="Verdana"/>
          <w:color w:val="000000" w:themeColor="text1"/>
          <w:sz w:val="18"/>
          <w:szCs w:val="18"/>
          <w:u w:val="single"/>
        </w:rPr>
        <w:t>Bepalen opgave</w:t>
      </w:r>
    </w:p>
    <w:p w:rsidRPr="00131129" w:rsidR="00167AA4" w:rsidP="00B40EC6" w:rsidRDefault="05B3B61D" w14:paraId="1EF7F225" w14:textId="2DE3F34B">
      <w:pPr>
        <w:pStyle w:val="Lijstalinea"/>
        <w:numPr>
          <w:ilvl w:val="0"/>
          <w:numId w:val="88"/>
        </w:numPr>
        <w:spacing w:after="0" w:line="240" w:lineRule="auto"/>
        <w:jc w:val="both"/>
        <w:rPr>
          <w:rFonts w:ascii="Verdana" w:hAnsi="Verdana" w:eastAsia="Verdana" w:cs="Verdana"/>
          <w:color w:val="000000" w:themeColor="text1"/>
          <w:sz w:val="18"/>
          <w:szCs w:val="18"/>
        </w:rPr>
      </w:pPr>
      <w:r w:rsidRPr="00131129">
        <w:rPr>
          <w:rFonts w:ascii="Verdana" w:hAnsi="Verdana" w:eastAsia="Verdana" w:cs="Verdana"/>
          <w:color w:val="000000" w:themeColor="text1"/>
          <w:sz w:val="18"/>
          <w:szCs w:val="18"/>
        </w:rPr>
        <w:t>De opgave voor 2030 is 30% herstelmaatregelen, waarvan minimaal 25% vernat. Dat zou dan ca. 55.000 ha zijn, waarvan minimaal 14.000 ha vernat.</w:t>
      </w:r>
    </w:p>
    <w:p w:rsidRPr="00131129" w:rsidR="00167AA4" w:rsidP="00B40EC6" w:rsidRDefault="05B3B61D" w14:paraId="156BE42C" w14:textId="3820900F">
      <w:pPr>
        <w:pStyle w:val="Lijstalinea"/>
        <w:numPr>
          <w:ilvl w:val="0"/>
          <w:numId w:val="88"/>
        </w:numPr>
        <w:spacing w:after="0" w:line="240" w:lineRule="auto"/>
        <w:jc w:val="both"/>
        <w:rPr>
          <w:rFonts w:ascii="Verdana" w:hAnsi="Verdana" w:eastAsia="Verdana" w:cs="Verdana"/>
          <w:color w:val="000000" w:themeColor="text1"/>
          <w:sz w:val="18"/>
          <w:szCs w:val="18"/>
        </w:rPr>
      </w:pPr>
      <w:r w:rsidRPr="00131129">
        <w:rPr>
          <w:rFonts w:ascii="Verdana" w:hAnsi="Verdana" w:eastAsia="Verdana" w:cs="Verdana"/>
          <w:color w:val="000000" w:themeColor="text1"/>
          <w:sz w:val="18"/>
          <w:szCs w:val="18"/>
        </w:rPr>
        <w:t>De opgave voor 2040 is 40% herstelmaatregelen, waarvan minimaal 1/3</w:t>
      </w:r>
      <w:r w:rsidRPr="00131129">
        <w:rPr>
          <w:rFonts w:ascii="Verdana" w:hAnsi="Verdana" w:eastAsia="Verdana" w:cs="Verdana"/>
          <w:color w:val="000000" w:themeColor="text1"/>
          <w:sz w:val="18"/>
          <w:szCs w:val="18"/>
          <w:vertAlign w:val="superscript"/>
        </w:rPr>
        <w:t>e</w:t>
      </w:r>
      <w:r w:rsidRPr="00131129">
        <w:rPr>
          <w:rFonts w:ascii="Verdana" w:hAnsi="Verdana" w:eastAsia="Verdana" w:cs="Verdana"/>
          <w:color w:val="000000" w:themeColor="text1"/>
          <w:sz w:val="18"/>
          <w:szCs w:val="18"/>
        </w:rPr>
        <w:t xml:space="preserve"> vernat. Dat zou dan ca. 72.000 ha zijn, waarvan minimaal 24.000 ha vernat.</w:t>
      </w:r>
    </w:p>
    <w:p w:rsidRPr="00131129" w:rsidR="00167AA4" w:rsidP="00B40EC6" w:rsidRDefault="05B3B61D" w14:paraId="14C8321C" w14:textId="44420B12">
      <w:pPr>
        <w:pStyle w:val="Lijstalinea"/>
        <w:numPr>
          <w:ilvl w:val="0"/>
          <w:numId w:val="88"/>
        </w:numPr>
        <w:spacing w:after="0" w:line="240" w:lineRule="auto"/>
        <w:jc w:val="both"/>
        <w:rPr>
          <w:rFonts w:ascii="Verdana" w:hAnsi="Verdana" w:eastAsia="Verdana" w:cs="Verdana"/>
          <w:color w:val="000000" w:themeColor="text1"/>
          <w:sz w:val="18"/>
          <w:szCs w:val="18"/>
        </w:rPr>
      </w:pPr>
      <w:r w:rsidRPr="00131129">
        <w:rPr>
          <w:rFonts w:ascii="Verdana" w:hAnsi="Verdana" w:eastAsia="Verdana" w:cs="Verdana"/>
          <w:color w:val="000000" w:themeColor="text1"/>
          <w:sz w:val="18"/>
          <w:szCs w:val="18"/>
        </w:rPr>
        <w:t>De opgave voor 2050 is 50% herstelmaatregelen, waarvan minimaal 1/3</w:t>
      </w:r>
      <w:r w:rsidRPr="00131129">
        <w:rPr>
          <w:rFonts w:ascii="Verdana" w:hAnsi="Verdana" w:eastAsia="Verdana" w:cs="Verdana"/>
          <w:color w:val="000000" w:themeColor="text1"/>
          <w:sz w:val="18"/>
          <w:szCs w:val="18"/>
          <w:vertAlign w:val="superscript"/>
        </w:rPr>
        <w:t>e</w:t>
      </w:r>
      <w:r w:rsidRPr="00131129">
        <w:rPr>
          <w:rFonts w:ascii="Verdana" w:hAnsi="Verdana" w:eastAsia="Verdana" w:cs="Verdana"/>
          <w:color w:val="000000" w:themeColor="text1"/>
          <w:sz w:val="18"/>
          <w:szCs w:val="18"/>
        </w:rPr>
        <w:t xml:space="preserve"> vernat. Dat zou dan ca. 90.000 ha zijn, waarvan minimaal 30.000 ha vernat. </w:t>
      </w:r>
    </w:p>
    <w:p w:rsidRPr="00167AA4" w:rsidR="00167AA4" w:rsidP="001842D9" w:rsidRDefault="00167AA4" w14:paraId="479B7F44" w14:textId="3824EEDE">
      <w:pPr>
        <w:spacing w:after="0" w:line="240" w:lineRule="auto"/>
        <w:jc w:val="both"/>
        <w:rPr>
          <w:rFonts w:ascii="Verdana" w:hAnsi="Verdana" w:eastAsia="Verdana" w:cs="Verdana"/>
          <w:color w:val="000000" w:themeColor="text1"/>
          <w:sz w:val="18"/>
          <w:szCs w:val="18"/>
        </w:rPr>
      </w:pPr>
    </w:p>
    <w:p w:rsidRPr="00FF3275" w:rsidR="00167AA4" w:rsidP="001842D9" w:rsidRDefault="05B3B61D" w14:paraId="0EE0E5A0" w14:textId="1C781B70">
      <w:pPr>
        <w:spacing w:after="0" w:line="240" w:lineRule="auto"/>
        <w:jc w:val="both"/>
        <w:rPr>
          <w:rFonts w:ascii="Verdana" w:hAnsi="Verdana" w:eastAsia="Verdana" w:cs="Verdana"/>
          <w:color w:val="000000" w:themeColor="text1"/>
          <w:sz w:val="18"/>
          <w:szCs w:val="18"/>
          <w:u w:val="single"/>
        </w:rPr>
      </w:pPr>
      <w:r w:rsidRPr="00FF3275">
        <w:rPr>
          <w:rFonts w:ascii="Verdana" w:hAnsi="Verdana" w:eastAsia="Verdana" w:cs="Verdana"/>
          <w:color w:val="000000" w:themeColor="text1"/>
          <w:sz w:val="18"/>
          <w:szCs w:val="18"/>
          <w:u w:val="single"/>
        </w:rPr>
        <w:t>Bestaand</w:t>
      </w:r>
      <w:r w:rsidR="00BC7DB3">
        <w:rPr>
          <w:rFonts w:ascii="Verdana" w:hAnsi="Verdana" w:eastAsia="Verdana" w:cs="Verdana"/>
          <w:color w:val="000000" w:themeColor="text1"/>
          <w:sz w:val="18"/>
          <w:szCs w:val="18"/>
          <w:u w:val="single"/>
        </w:rPr>
        <w:t>e inzet</w:t>
      </w:r>
    </w:p>
    <w:p w:rsidR="004D2DEA" w:rsidP="004D2DEA" w:rsidRDefault="64753B26" w14:paraId="0B8B05D1" w14:textId="22C20890">
      <w:pPr>
        <w:autoSpaceDE w:val="0"/>
        <w:autoSpaceDN w:val="0"/>
        <w:adjustRightInd w:val="0"/>
        <w:spacing w:after="0" w:line="240" w:lineRule="auto"/>
        <w:rPr>
          <w:rFonts w:ascii="Verdana" w:hAnsi="Verdana" w:eastAsia="CIDFont+F4" w:cs="CIDFont+F4"/>
          <w:sz w:val="18"/>
          <w:szCs w:val="18"/>
        </w:rPr>
      </w:pPr>
      <w:r w:rsidRPr="43717037">
        <w:rPr>
          <w:rFonts w:ascii="Verdana" w:hAnsi="Verdana" w:eastAsia="Verdana" w:cs="Verdana"/>
          <w:color w:val="000000" w:themeColor="text1"/>
          <w:sz w:val="18"/>
          <w:szCs w:val="18"/>
        </w:rPr>
        <w:t xml:space="preserve">In de NHV is aangegeven dat vernatten van veengebied overeenkomt met het proces van het omzetten van een ontwaterde veenbodem naar een natte veenbodem. In het Klimaatakkoord (2019) zitten de grondwaterstand verhogende maatregelen op landbouwareaal op ontwaterde veengebieden in de </w:t>
      </w:r>
      <w:r w:rsidRPr="43717037" w:rsidR="0CF08AFD">
        <w:rPr>
          <w:rFonts w:ascii="Verdana" w:hAnsi="Verdana" w:eastAsia="Verdana" w:cs="Verdana"/>
          <w:color w:val="000000" w:themeColor="text1"/>
          <w:sz w:val="18"/>
          <w:szCs w:val="18"/>
        </w:rPr>
        <w:t>lagergelegen</w:t>
      </w:r>
      <w:r w:rsidRPr="43717037">
        <w:rPr>
          <w:rFonts w:ascii="Verdana" w:hAnsi="Verdana" w:eastAsia="Verdana" w:cs="Verdana"/>
          <w:color w:val="000000" w:themeColor="text1"/>
          <w:sz w:val="18"/>
          <w:szCs w:val="18"/>
        </w:rPr>
        <w:t xml:space="preserve"> delen van Nederland. In het Interbestuurlijk programma Veenweide (sinds 2020) is onderzocht dat een geringe drooglegging, dat wil zeggen een drooglegging van 40, 30 en 20 cm of minder - tussen de gemiddelde maaiveldhoogte van het perceel en het omringende peilbesluit in de sloten - een effectieve maatregel is</w:t>
      </w:r>
      <w:r w:rsidR="007119B2">
        <w:rPr>
          <w:rFonts w:ascii="Verdana" w:hAnsi="Verdana" w:eastAsia="Verdana" w:cs="Verdana"/>
          <w:color w:val="000000" w:themeColor="text1"/>
          <w:sz w:val="18"/>
          <w:szCs w:val="18"/>
        </w:rPr>
        <w:t xml:space="preserve"> (evt. i</w:t>
      </w:r>
      <w:r w:rsidRPr="43717037">
        <w:rPr>
          <w:rFonts w:ascii="Verdana" w:hAnsi="Verdana" w:eastAsia="Verdana" w:cs="Verdana"/>
          <w:color w:val="000000" w:themeColor="text1"/>
          <w:sz w:val="18"/>
          <w:szCs w:val="18"/>
        </w:rPr>
        <w:t>n combinatie met waterinfiltratiesystemen (WIS)</w:t>
      </w:r>
      <w:r w:rsidR="00A112F2">
        <w:rPr>
          <w:rFonts w:ascii="Verdana" w:hAnsi="Verdana" w:eastAsia="Verdana" w:cs="Verdana"/>
          <w:color w:val="000000" w:themeColor="text1"/>
          <w:sz w:val="18"/>
          <w:szCs w:val="18"/>
        </w:rPr>
        <w:t>)</w:t>
      </w:r>
      <w:r w:rsidR="000406A8">
        <w:rPr>
          <w:rFonts w:ascii="Verdana" w:hAnsi="Verdana" w:eastAsia="Verdana" w:cs="Verdana"/>
          <w:color w:val="000000" w:themeColor="text1"/>
          <w:sz w:val="18"/>
          <w:szCs w:val="18"/>
        </w:rPr>
        <w:t xml:space="preserve"> </w:t>
      </w:r>
      <w:r w:rsidR="000406A8">
        <w:rPr>
          <w:rFonts w:ascii="Verdana" w:hAnsi="Verdana" w:eastAsia="CIDFont+F4" w:cs="CIDFont+F4"/>
          <w:sz w:val="18"/>
          <w:szCs w:val="18"/>
        </w:rPr>
        <w:t>voor het verminderen van de uitstoot van broeikasgassen</w:t>
      </w:r>
      <w:r w:rsidR="5CE758B4">
        <w:rPr>
          <w:rFonts w:ascii="Verdana" w:hAnsi="Verdana" w:eastAsia="Verdana" w:cs="Verdana"/>
          <w:color w:val="000000" w:themeColor="text1"/>
          <w:sz w:val="18"/>
          <w:szCs w:val="18"/>
        </w:rPr>
        <w:t>.</w:t>
      </w:r>
      <w:r w:rsidR="00BF412C">
        <w:rPr>
          <w:rStyle w:val="Voetnootmarkering"/>
          <w:rFonts w:ascii="Verdana" w:hAnsi="Verdana" w:eastAsia="Verdana" w:cs="Verdana"/>
          <w:color w:val="000000" w:themeColor="text1"/>
          <w:sz w:val="18"/>
          <w:szCs w:val="18"/>
        </w:rPr>
        <w:footnoteReference w:id="173"/>
      </w:r>
      <w:r w:rsidRPr="43717037">
        <w:rPr>
          <w:rFonts w:ascii="Verdana" w:hAnsi="Verdana" w:eastAsia="Verdana" w:cs="Verdana"/>
          <w:color w:val="000000" w:themeColor="text1"/>
          <w:sz w:val="18"/>
          <w:szCs w:val="18"/>
        </w:rPr>
        <w:t xml:space="preserve"> </w:t>
      </w:r>
      <w:r w:rsidR="004D2DEA">
        <w:rPr>
          <w:rFonts w:ascii="Verdana" w:hAnsi="Verdana" w:eastAsia="CIDFont+F4" w:cs="CIDFont+F4"/>
          <w:sz w:val="18"/>
          <w:szCs w:val="18"/>
        </w:rPr>
        <w:t>In het Interbestuurlijk programma Veenweide zal gekeken worden naar de neveneffecten op waterbeschikbaarheid, wateroverlast en waterkwaliteit. De afspraak in het Klimaatakkoord is om op 90.000 hectare veenweidegebied maatregelen te hebben genomen in 2030 (om broeikasgasemissies te verminderen). De opgave in de NHV is in ruimtelijk areaal iets kleiner voor 2030 en iets anders geformuleerd.</w:t>
      </w:r>
      <w:r w:rsidR="00A51A0C">
        <w:rPr>
          <w:rFonts w:ascii="Verdana" w:hAnsi="Verdana" w:eastAsia="CIDFont+F4" w:cs="CIDFont+F4"/>
          <w:sz w:val="18"/>
          <w:szCs w:val="18"/>
        </w:rPr>
        <w:t xml:space="preserve"> </w:t>
      </w:r>
    </w:p>
    <w:p w:rsidRPr="00167AA4" w:rsidR="00167AA4" w:rsidP="001842D9" w:rsidRDefault="00167AA4" w14:paraId="2DEAC9AE" w14:textId="69BF5B6C">
      <w:pPr>
        <w:spacing w:after="0" w:line="240" w:lineRule="auto"/>
        <w:jc w:val="both"/>
        <w:rPr>
          <w:rFonts w:ascii="Verdana" w:hAnsi="Verdana" w:eastAsia="Verdana" w:cs="Verdana"/>
          <w:color w:val="000000" w:themeColor="text1"/>
          <w:sz w:val="18"/>
          <w:szCs w:val="18"/>
        </w:rPr>
      </w:pPr>
    </w:p>
    <w:p w:rsidR="1F322B76" w:rsidP="1F322B76" w:rsidRDefault="1F322B76" w14:paraId="2A0F6C98" w14:textId="197475CE">
      <w:pPr>
        <w:spacing w:after="0" w:line="240" w:lineRule="auto"/>
        <w:jc w:val="both"/>
        <w:rPr>
          <w:rFonts w:ascii="Verdana" w:hAnsi="Verdana" w:eastAsia="Verdana" w:cs="Verdana"/>
          <w:color w:val="000000" w:themeColor="text1"/>
          <w:sz w:val="18"/>
          <w:szCs w:val="18"/>
        </w:rPr>
      </w:pPr>
    </w:p>
    <w:p w:rsidR="1F322B76" w:rsidP="1F322B76" w:rsidRDefault="3A0B12C0" w14:paraId="76CF90C2" w14:textId="2B5A9432">
      <w:pPr>
        <w:spacing w:after="0" w:line="240" w:lineRule="auto"/>
        <w:jc w:val="both"/>
        <w:rPr>
          <w:rStyle w:val="Voetnootmarkering"/>
          <w:rFonts w:ascii="Verdana" w:hAnsi="Verdana" w:eastAsia="Verdana" w:cs="Verdana"/>
          <w:color w:val="000000" w:themeColor="text1"/>
          <w:sz w:val="18"/>
          <w:szCs w:val="18"/>
        </w:rPr>
      </w:pPr>
      <w:r w:rsidRPr="1F322B76">
        <w:rPr>
          <w:rFonts w:ascii="Verdana" w:hAnsi="Verdana" w:eastAsia="Verdana" w:cs="Verdana"/>
          <w:color w:val="000000" w:themeColor="text1"/>
          <w:sz w:val="18"/>
          <w:szCs w:val="18"/>
        </w:rPr>
        <w:t>In de kamerbrief Water en bodem sturend</w:t>
      </w:r>
      <w:r w:rsidRPr="7A788C4A" w:rsidR="1DA87189">
        <w:rPr>
          <w:rFonts w:ascii="Verdana" w:hAnsi="Verdana" w:eastAsia="Verdana" w:cs="Verdana"/>
          <w:color w:val="000000" w:themeColor="text1"/>
          <w:sz w:val="18"/>
          <w:szCs w:val="18"/>
        </w:rPr>
        <w:t xml:space="preserve"> is aangegeven dat </w:t>
      </w:r>
      <w:r w:rsidRPr="7A788C4A" w:rsidR="2998F521">
        <w:rPr>
          <w:rFonts w:ascii="Verdana" w:hAnsi="Verdana" w:eastAsia="Verdana" w:cs="Verdana"/>
          <w:color w:val="000000" w:themeColor="text1"/>
          <w:sz w:val="18"/>
          <w:szCs w:val="18"/>
        </w:rPr>
        <w:t>er wordt toegewerkt</w:t>
      </w:r>
      <w:r w:rsidRPr="7A788C4A" w:rsidR="1DA87189">
        <w:rPr>
          <w:rFonts w:ascii="Verdana" w:hAnsi="Verdana" w:eastAsia="Verdana" w:cs="Verdana"/>
          <w:color w:val="000000" w:themeColor="text1"/>
          <w:sz w:val="18"/>
          <w:szCs w:val="18"/>
        </w:rPr>
        <w:t xml:space="preserve"> naar</w:t>
      </w:r>
      <w:r w:rsidRPr="7A788C4A" w:rsidR="787EB8C4">
        <w:rPr>
          <w:rFonts w:ascii="Verdana" w:hAnsi="Verdana" w:eastAsia="Verdana" w:cs="Verdana"/>
          <w:color w:val="000000" w:themeColor="text1"/>
          <w:sz w:val="18"/>
          <w:szCs w:val="18"/>
        </w:rPr>
        <w:t xml:space="preserve"> </w:t>
      </w:r>
      <w:r w:rsidRPr="7A788C4A" w:rsidR="1DA87189">
        <w:rPr>
          <w:rFonts w:ascii="Verdana" w:hAnsi="Verdana" w:eastAsia="Verdana" w:cs="Verdana"/>
          <w:color w:val="000000" w:themeColor="text1"/>
          <w:sz w:val="18"/>
          <w:szCs w:val="18"/>
        </w:rPr>
        <w:t xml:space="preserve">grondwaterstanden van 40 à 20 </w:t>
      </w:r>
      <w:r w:rsidRPr="7A788C4A">
        <w:rPr>
          <w:rFonts w:ascii="Verdana" w:hAnsi="Verdana" w:eastAsia="Verdana" w:cs="Verdana"/>
          <w:color w:val="000000" w:themeColor="text1"/>
          <w:sz w:val="18"/>
          <w:szCs w:val="18"/>
        </w:rPr>
        <w:t>centimeter</w:t>
      </w:r>
      <w:r w:rsidRPr="7A788C4A" w:rsidR="1DA87189">
        <w:rPr>
          <w:rFonts w:ascii="Verdana" w:hAnsi="Verdana" w:eastAsia="Verdana" w:cs="Verdana"/>
          <w:color w:val="000000" w:themeColor="text1"/>
          <w:sz w:val="18"/>
          <w:szCs w:val="18"/>
        </w:rPr>
        <w:t xml:space="preserve"> onder het maaiveld om bodemdaling en </w:t>
      </w:r>
      <w:r w:rsidRPr="7A788C4A">
        <w:rPr>
          <w:rFonts w:ascii="Verdana" w:hAnsi="Verdana" w:eastAsia="Verdana" w:cs="Verdana"/>
          <w:color w:val="000000" w:themeColor="text1"/>
          <w:sz w:val="18"/>
          <w:szCs w:val="18"/>
        </w:rPr>
        <w:t>broeikasemissies</w:t>
      </w:r>
      <w:r w:rsidRPr="7A788C4A" w:rsidR="1DA87189">
        <w:rPr>
          <w:rFonts w:ascii="Verdana" w:hAnsi="Verdana" w:eastAsia="Verdana" w:cs="Verdana"/>
          <w:color w:val="000000" w:themeColor="text1"/>
          <w:sz w:val="18"/>
          <w:szCs w:val="18"/>
        </w:rPr>
        <w:t xml:space="preserve"> in </w:t>
      </w:r>
      <w:r w:rsidRPr="7A788C4A">
        <w:rPr>
          <w:rFonts w:ascii="Verdana" w:hAnsi="Verdana" w:eastAsia="Verdana" w:cs="Verdana"/>
          <w:color w:val="000000" w:themeColor="text1"/>
          <w:sz w:val="18"/>
          <w:szCs w:val="18"/>
        </w:rPr>
        <w:t>laagveengebied</w:t>
      </w:r>
      <w:r w:rsidRPr="7A788C4A" w:rsidR="1DA87189">
        <w:rPr>
          <w:rFonts w:ascii="Verdana" w:hAnsi="Verdana" w:eastAsia="Verdana" w:cs="Verdana"/>
          <w:color w:val="000000" w:themeColor="text1"/>
          <w:sz w:val="18"/>
          <w:szCs w:val="18"/>
        </w:rPr>
        <w:t xml:space="preserve"> te verminderen en funderingsschade zoveel mogelijk te voorkomen</w:t>
      </w:r>
      <w:r w:rsidRPr="7A788C4A">
        <w:rPr>
          <w:rFonts w:ascii="Verdana" w:hAnsi="Verdana" w:eastAsia="Verdana" w:cs="Verdana"/>
          <w:color w:val="000000" w:themeColor="text1"/>
          <w:sz w:val="18"/>
          <w:szCs w:val="18"/>
        </w:rPr>
        <w:t>.</w:t>
      </w:r>
      <w:r w:rsidRPr="7A788C4A" w:rsidR="24B7BDE4">
        <w:rPr>
          <w:rStyle w:val="Voetnootmarkering"/>
          <w:rFonts w:ascii="Verdana" w:hAnsi="Verdana" w:eastAsia="Verdana" w:cs="Verdana"/>
          <w:color w:val="000000" w:themeColor="text1"/>
          <w:sz w:val="18"/>
          <w:szCs w:val="18"/>
        </w:rPr>
        <w:footnoteReference w:id="174"/>
      </w:r>
      <w:r w:rsidRPr="735B0B1C" w:rsidR="1DA87189">
        <w:rPr>
          <w:rFonts w:ascii="Verdana" w:hAnsi="Verdana" w:eastAsia="Verdana" w:cs="Verdana"/>
          <w:color w:val="000000" w:themeColor="text1"/>
          <w:sz w:val="18"/>
          <w:szCs w:val="18"/>
        </w:rPr>
        <w:t xml:space="preserve"> Dit geeft een extra watervraag waaraan niet in alle droge jaren overal aan kan worden voldaan. </w:t>
      </w:r>
      <w:r w:rsidRPr="00A51A0C" w:rsidR="00D91A68">
        <w:rPr>
          <w:rFonts w:ascii="Verdana" w:hAnsi="Verdana" w:eastAsia="CIDFont+F4" w:cs="CIDFont+F4"/>
          <w:sz w:val="18"/>
          <w:szCs w:val="18"/>
        </w:rPr>
        <w:t xml:space="preserve">Bij vernatting wordt de </w:t>
      </w:r>
      <w:r w:rsidR="00D91A68">
        <w:rPr>
          <w:rFonts w:ascii="Verdana" w:hAnsi="Verdana" w:eastAsia="CIDFont+F4" w:cs="CIDFont+F4"/>
          <w:sz w:val="18"/>
          <w:szCs w:val="18"/>
        </w:rPr>
        <w:t xml:space="preserve">daarom </w:t>
      </w:r>
      <w:r w:rsidRPr="00A51A0C" w:rsidR="00D91A68">
        <w:rPr>
          <w:rFonts w:ascii="Verdana" w:hAnsi="Verdana" w:eastAsia="CIDFont+F4" w:cs="CIDFont+F4"/>
          <w:sz w:val="18"/>
          <w:szCs w:val="18"/>
        </w:rPr>
        <w:t>aanvullende watervraag beperkt en rekening gehouden met het vasthouden en bergen van zoveel mogelijk gebiedseigen water.</w:t>
      </w:r>
    </w:p>
    <w:p w:rsidRPr="00167AA4" w:rsidR="00167AA4" w:rsidP="001842D9" w:rsidRDefault="00167AA4" w14:paraId="7FD8AEF3" w14:textId="740C52C3">
      <w:pPr>
        <w:spacing w:after="0" w:line="240" w:lineRule="auto"/>
        <w:jc w:val="both"/>
        <w:rPr>
          <w:rFonts w:ascii="Verdana" w:hAnsi="Verdana" w:eastAsia="Verdana" w:cs="Verdana"/>
          <w:color w:val="000000" w:themeColor="text1"/>
          <w:sz w:val="18"/>
          <w:szCs w:val="18"/>
        </w:rPr>
      </w:pPr>
    </w:p>
    <w:p w:rsidR="00FF1C47" w:rsidP="001842D9" w:rsidRDefault="00FF1C47" w14:paraId="6BDA1CFE" w14:textId="77777777">
      <w:pPr>
        <w:spacing w:after="0" w:line="240" w:lineRule="auto"/>
        <w:jc w:val="both"/>
        <w:rPr>
          <w:rFonts w:ascii="Verdana" w:hAnsi="Verdana" w:eastAsia="Verdana" w:cs="Verdana"/>
          <w:color w:val="000000" w:themeColor="text1"/>
          <w:sz w:val="18"/>
          <w:szCs w:val="18"/>
        </w:rPr>
      </w:pPr>
      <w:r w:rsidRPr="00FF1C47">
        <w:rPr>
          <w:rFonts w:ascii="Verdana" w:hAnsi="Verdana" w:eastAsia="Verdana" w:cs="Verdana"/>
          <w:color w:val="000000" w:themeColor="text1"/>
          <w:sz w:val="18"/>
          <w:szCs w:val="18"/>
        </w:rPr>
        <w:t xml:space="preserve">Daarnaast zijn de op biodiversiteit in veenweidegebieden gerichte maatregelen gekoppeld aan met name het ANLb: namelijk voor weidevogelbeheer, zoals plasdras en kruidenrijk grasland, ecologisch slootbeheer, randenbeheer en beheer van andere landschapselementen. Ook is de regeling Samenwerking in veenweiden en overgangsgebieden Natura 2000 gericht op geringe drooglegging, Water Infiltratiesystemen en evt. extensivering van melkveehouderijbedrijven in veenweidegebieden. De extensiveringsregeling veenweide en overgangsgebieden betreft een tijdelijke maatregel. Bij de eerste openstelling is op ca. 6.000 ha veengrond maatregelen aangevraagd. De NHV heeft niet verder verduidelijkt waar de overige herstelmaatregelen (naast vernatting) uit zouden kunnen bestaan. Maatregelen die bijdragen aan de biodiversiteit (Natuurplan), zoals een langere bloeiboog (later maaien, meer laten staan), extensiveren, vermindering drukfactoren (bemesten, gewasbeschermingsmiddelen) en onderhoud landschapselementen tellen daarin mee en dragen ook bij aan de andere drie indicatoren in het landbouwecosysteem (graslandvlinder, diversiteitsrijke landschapselementen en boerenlandvogels) en aan de bestuivers. </w:t>
      </w:r>
    </w:p>
    <w:p w:rsidR="00FF1C47" w:rsidP="001842D9" w:rsidRDefault="00FF1C47" w14:paraId="716C51EB" w14:textId="335F6B05">
      <w:pPr>
        <w:spacing w:after="0" w:line="240" w:lineRule="auto"/>
        <w:jc w:val="both"/>
        <w:rPr>
          <w:rFonts w:ascii="Verdana" w:hAnsi="Verdana" w:eastAsia="Verdana" w:cs="Verdana"/>
          <w:color w:val="000000" w:themeColor="text1"/>
          <w:sz w:val="18"/>
          <w:szCs w:val="18"/>
        </w:rPr>
      </w:pPr>
      <w:r w:rsidRPr="00FF1C47">
        <w:rPr>
          <w:rFonts w:ascii="Verdana" w:hAnsi="Verdana" w:eastAsia="Verdana" w:cs="Verdana"/>
          <w:color w:val="000000" w:themeColor="text1"/>
          <w:sz w:val="18"/>
          <w:szCs w:val="18"/>
        </w:rPr>
        <w:t>Er bevindt zich nu ca. 50.000 ha landbouwareaal (grasland) op percelen veengrond met geringe drooglegging. Dat is dus bijna 28% van het landbouwareaal op ontwaterde veengebieden.</w:t>
      </w:r>
    </w:p>
    <w:p w:rsidRPr="00167AA4" w:rsidR="00167AA4" w:rsidP="001842D9" w:rsidRDefault="05B3B61D" w14:paraId="4559708B" w14:textId="4BEFDCF5">
      <w:pPr>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 xml:space="preserve">Daarnaast zijn uit gegevens van RVO herleid dat bijna 13.000 ha ANLb-pakketten gericht op beheer van boerenlandvogels met zwaardere ANLb-pakketten en ca. 3.000 ha ANLb pakketten gericht op beheer van landschapselementen en overige biodiversiteit op landbouwareaal op ontwaterde veengebieden aanwezig zijn. </w:t>
      </w:r>
    </w:p>
    <w:p w:rsidRPr="00167AA4" w:rsidR="00167AA4" w:rsidP="001842D9" w:rsidRDefault="05B3B61D" w14:paraId="53B04441" w14:textId="2722B8FF">
      <w:pPr>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 xml:space="preserve">De ruim 22.000 ha ANLb-pakketten voor legselbeheer en bijna 8.000 ha ANLb-pakketten voor ruige mest </w:t>
      </w:r>
      <w:r w:rsidRPr="2AF9ABDA" w:rsidR="45D51DB5">
        <w:rPr>
          <w:rFonts w:ascii="Verdana" w:hAnsi="Verdana" w:eastAsia="Verdana" w:cs="Verdana"/>
          <w:color w:val="000000" w:themeColor="text1"/>
          <w:sz w:val="18"/>
          <w:szCs w:val="18"/>
        </w:rPr>
        <w:t>wordt</w:t>
      </w:r>
      <w:r w:rsidRPr="43717037">
        <w:rPr>
          <w:rFonts w:ascii="Verdana" w:hAnsi="Verdana" w:eastAsia="Verdana" w:cs="Verdana"/>
          <w:color w:val="000000" w:themeColor="text1"/>
          <w:sz w:val="18"/>
          <w:szCs w:val="18"/>
        </w:rPr>
        <w:t xml:space="preserve"> bij deze analyse buiten beschouwing</w:t>
      </w:r>
      <w:r w:rsidRPr="2AF9ABDA" w:rsidR="559BC758">
        <w:rPr>
          <w:rFonts w:ascii="Verdana" w:hAnsi="Verdana" w:eastAsia="Verdana" w:cs="Verdana"/>
          <w:color w:val="000000" w:themeColor="text1"/>
          <w:sz w:val="18"/>
          <w:szCs w:val="18"/>
        </w:rPr>
        <w:t xml:space="preserve"> gelaten</w:t>
      </w:r>
      <w:r w:rsidRPr="43717037">
        <w:rPr>
          <w:rFonts w:ascii="Verdana" w:hAnsi="Verdana" w:eastAsia="Verdana" w:cs="Verdana"/>
          <w:color w:val="000000" w:themeColor="text1"/>
          <w:sz w:val="18"/>
          <w:szCs w:val="18"/>
        </w:rPr>
        <w:t xml:space="preserve">, enerzijds vanwege de overlap (ruige mest moet overlappen met een ander ANLb-pakket) en anderzijds omdat bij legselbeheer effectief op een heel kleine oppervlakte (ca. 20 m2 per nest) aangepast beheer plaatsvindt. </w:t>
      </w:r>
    </w:p>
    <w:p w:rsidRPr="00167AA4" w:rsidR="00167AA4" w:rsidP="001842D9" w:rsidRDefault="05B3B61D" w14:paraId="2EC7ED2F" w14:textId="2B722B0A">
      <w:pPr>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 xml:space="preserve">Er zal op perceelsniveau vaak overlap zijn tussen de maatregelen gericht op vernatten en de maatregelen gericht op biodiversiteit, maar de verwachting is dat dit gezamenlijk voldoende zal zijn voor 30% herstelmaatregelen in 2030. </w:t>
      </w:r>
    </w:p>
    <w:p w:rsidRPr="00167AA4" w:rsidR="00167AA4" w:rsidP="001842D9" w:rsidRDefault="00167AA4" w14:paraId="5CE9304D" w14:textId="12BB9A96">
      <w:pPr>
        <w:spacing w:after="0" w:line="240" w:lineRule="auto"/>
        <w:jc w:val="both"/>
        <w:rPr>
          <w:rFonts w:ascii="Verdana" w:hAnsi="Verdana" w:eastAsia="Verdana" w:cs="Verdana"/>
          <w:color w:val="000000" w:themeColor="text1"/>
          <w:sz w:val="18"/>
          <w:szCs w:val="18"/>
        </w:rPr>
      </w:pPr>
    </w:p>
    <w:p w:rsidRPr="00FF3275" w:rsidR="00167AA4" w:rsidP="001842D9" w:rsidRDefault="05B3B61D" w14:paraId="6A383635" w14:textId="5713785F">
      <w:pPr>
        <w:spacing w:after="0" w:line="240" w:lineRule="auto"/>
        <w:jc w:val="both"/>
        <w:rPr>
          <w:rFonts w:ascii="Verdana" w:hAnsi="Verdana" w:eastAsia="Verdana" w:cs="Verdana"/>
          <w:color w:val="000000" w:themeColor="text1"/>
          <w:sz w:val="18"/>
          <w:szCs w:val="18"/>
          <w:u w:val="single"/>
        </w:rPr>
      </w:pPr>
      <w:r w:rsidRPr="00FF3275">
        <w:rPr>
          <w:rFonts w:ascii="Verdana" w:hAnsi="Verdana" w:eastAsia="Verdana" w:cs="Verdana"/>
          <w:color w:val="000000" w:themeColor="text1"/>
          <w:sz w:val="18"/>
          <w:szCs w:val="18"/>
          <w:u w:val="single"/>
        </w:rPr>
        <w:t>Bepalen restopgave</w:t>
      </w:r>
    </w:p>
    <w:p w:rsidRPr="00167AA4" w:rsidR="00167AA4" w:rsidP="001842D9" w:rsidRDefault="05B3B61D" w14:paraId="6D0AE02E" w14:textId="48225FFD">
      <w:pPr>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 xml:space="preserve">Er is een restopgave voor 2040 en 2050. Voor 2030 is er naar verwachting geen restopgave. Dat betekent wel dat de bestaande situatie met geringe drooglegging niet moet afnemen en de beheermaatregelen via het ANLb ook moeten blijven bestaan. </w:t>
      </w:r>
    </w:p>
    <w:p w:rsidRPr="00167AA4" w:rsidR="00167AA4" w:rsidP="001842D9" w:rsidRDefault="05B3B61D" w14:paraId="5BD7C0B0" w14:textId="1D4945C8">
      <w:pPr>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 xml:space="preserve">Voor 2040 moet nog de overlap bepaald worden tussen de herstelmaatregelen voor biodiversiteit en de herstelmaatregelen voor vernatting en daaruit kan dan de restopgave bepaald worden om ca. 72.000 ha met herstelmaatregelen te bereiken. Voor 2050 geldt hetzelfde om ca. 90.000 ha met herstelmaatregelen te bereiken. De opgave in het Klimaatakkoord is ook gericht op 90.000 ha met vernattingsmaatregelen in 2030, waarbij de opgave voor de NHV dus een langere termijn heeft en andere zaken rapporteert (hectares in plaats van broeikasgasemissies en niet ten opzichte van een referentiejaar). </w:t>
      </w:r>
    </w:p>
    <w:p w:rsidRPr="00167AA4" w:rsidR="00167AA4" w:rsidP="001842D9" w:rsidRDefault="00167AA4" w14:paraId="7C92B8DA" w14:textId="677C5226">
      <w:pPr>
        <w:spacing w:after="0" w:line="240" w:lineRule="auto"/>
        <w:jc w:val="both"/>
        <w:rPr>
          <w:rFonts w:ascii="Verdana" w:hAnsi="Verdana" w:eastAsia="Verdana" w:cs="Verdana"/>
          <w:color w:val="000000" w:themeColor="text1"/>
          <w:sz w:val="18"/>
          <w:szCs w:val="18"/>
        </w:rPr>
      </w:pPr>
    </w:p>
    <w:p w:rsidRPr="00167AA4" w:rsidR="00167AA4" w:rsidP="001842D9" w:rsidRDefault="05B3B61D" w14:paraId="22C509D0" w14:textId="475A2226">
      <w:pPr>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 xml:space="preserve">Voor het natuurplan moet gemotiveerd worden wat de indicatieve totale oppervlakte wordt, waarvoor herstelmaatregelen gelden (beste raming in km2) voor lid 4 vernatten en voor lid 4 overige maatregelen. </w:t>
      </w:r>
    </w:p>
    <w:p w:rsidRPr="00167AA4" w:rsidR="00167AA4" w:rsidP="001842D9" w:rsidRDefault="05B3B61D" w14:paraId="54425524" w14:textId="44973435">
      <w:pPr>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 xml:space="preserve">Inschatting is dat dit in 2030 ca. 500 km2 (ca. 50.000 ha) is voor vernatten en ca. 50 km2 (ca. 5.000 ha) voor overige maatregelen. Dit is al in 2024 aanwezig en zal niet afnemen, is de inschatting. </w:t>
      </w:r>
    </w:p>
    <w:p w:rsidR="00AF0BFD" w:rsidP="001842D9" w:rsidRDefault="00AF0BFD" w14:paraId="6F6B6D3F" w14:textId="77777777">
      <w:pPr>
        <w:spacing w:after="0" w:line="240" w:lineRule="auto"/>
        <w:jc w:val="both"/>
        <w:rPr>
          <w:rFonts w:ascii="Verdana" w:hAnsi="Verdana" w:eastAsia="Verdana" w:cs="Verdana"/>
          <w:color w:val="000000" w:themeColor="text1"/>
          <w:sz w:val="18"/>
          <w:szCs w:val="18"/>
        </w:rPr>
      </w:pPr>
    </w:p>
    <w:p w:rsidRPr="00167AA4" w:rsidR="00167AA4" w:rsidP="001842D9" w:rsidRDefault="00285516" w14:paraId="181B8FF8" w14:textId="1338D92D">
      <w:pPr>
        <w:spacing w:after="0" w:line="240" w:lineRule="auto"/>
        <w:jc w:val="both"/>
        <w:rPr>
          <w:rFonts w:ascii="Verdana" w:hAnsi="Verdana" w:eastAsia="Verdana" w:cs="Verdana"/>
          <w:color w:val="000000" w:themeColor="text1"/>
          <w:sz w:val="18"/>
          <w:szCs w:val="18"/>
        </w:rPr>
      </w:pPr>
      <w:r>
        <w:rPr>
          <w:rFonts w:ascii="Verdana" w:hAnsi="Verdana" w:eastAsia="Verdana" w:cs="Verdana"/>
          <w:color w:val="000000" w:themeColor="text1"/>
          <w:sz w:val="18"/>
          <w:szCs w:val="18"/>
        </w:rPr>
        <w:t>Voor het definitieve Natuurplan zal de raming v</w:t>
      </w:r>
      <w:r w:rsidRPr="43717037" w:rsidR="05B3B61D">
        <w:rPr>
          <w:rFonts w:ascii="Verdana" w:hAnsi="Verdana" w:eastAsia="Verdana" w:cs="Verdana"/>
          <w:color w:val="000000" w:themeColor="text1"/>
          <w:sz w:val="18"/>
          <w:szCs w:val="18"/>
        </w:rPr>
        <w:t xml:space="preserve">oor 2040 en 2050 </w:t>
      </w:r>
      <w:r>
        <w:rPr>
          <w:rFonts w:ascii="Verdana" w:hAnsi="Verdana" w:eastAsia="Verdana" w:cs="Verdana"/>
          <w:color w:val="000000" w:themeColor="text1"/>
          <w:sz w:val="18"/>
          <w:szCs w:val="18"/>
        </w:rPr>
        <w:t>worden gemaakt.</w:t>
      </w:r>
      <w:r w:rsidRPr="00285516">
        <w:rPr>
          <w:rFonts w:ascii="Verdana" w:hAnsi="Verdana" w:eastAsia="Verdana" w:cs="Verdana"/>
          <w:color w:val="000000" w:themeColor="text1"/>
          <w:sz w:val="18"/>
          <w:szCs w:val="18"/>
        </w:rPr>
        <w:t xml:space="preserve"> </w:t>
      </w:r>
      <w:r>
        <w:rPr>
          <w:rFonts w:ascii="Verdana" w:hAnsi="Verdana" w:eastAsia="Verdana" w:cs="Verdana"/>
          <w:color w:val="000000" w:themeColor="text1"/>
          <w:sz w:val="18"/>
          <w:szCs w:val="18"/>
        </w:rPr>
        <w:t>D</w:t>
      </w:r>
      <w:r w:rsidRPr="115AB717">
        <w:rPr>
          <w:rFonts w:ascii="Verdana" w:hAnsi="Verdana" w:eastAsia="Verdana" w:cs="Verdana"/>
          <w:color w:val="000000" w:themeColor="text1"/>
          <w:sz w:val="18"/>
          <w:szCs w:val="18"/>
        </w:rPr>
        <w:t xml:space="preserve">e overlap tussen beide typen maatregelen </w:t>
      </w:r>
      <w:r>
        <w:rPr>
          <w:rFonts w:ascii="Verdana" w:hAnsi="Verdana" w:eastAsia="Verdana" w:cs="Verdana"/>
          <w:color w:val="000000" w:themeColor="text1"/>
          <w:sz w:val="18"/>
          <w:szCs w:val="18"/>
        </w:rPr>
        <w:t xml:space="preserve">is </w:t>
      </w:r>
      <w:r w:rsidRPr="115AB717">
        <w:rPr>
          <w:rFonts w:ascii="Verdana" w:hAnsi="Verdana" w:eastAsia="Verdana" w:cs="Verdana"/>
          <w:color w:val="000000" w:themeColor="text1"/>
          <w:sz w:val="18"/>
          <w:szCs w:val="18"/>
        </w:rPr>
        <w:t>nog niet in beeld gebracht</w:t>
      </w:r>
      <w:r>
        <w:rPr>
          <w:rFonts w:ascii="Verdana" w:hAnsi="Verdana" w:eastAsia="Verdana" w:cs="Verdana"/>
          <w:color w:val="000000" w:themeColor="text1"/>
          <w:sz w:val="18"/>
          <w:szCs w:val="18"/>
        </w:rPr>
        <w:t xml:space="preserve"> en n</w:t>
      </w:r>
      <w:r w:rsidRPr="43717037" w:rsidR="05B3B61D">
        <w:rPr>
          <w:rFonts w:ascii="Verdana" w:hAnsi="Verdana" w:eastAsia="Verdana" w:cs="Verdana"/>
          <w:color w:val="000000" w:themeColor="text1"/>
          <w:sz w:val="18"/>
          <w:szCs w:val="18"/>
        </w:rPr>
        <w:t xml:space="preserve">og niet duidelijk is </w:t>
      </w:r>
      <w:r w:rsidRPr="068CC394" w:rsidR="0FD5C85B">
        <w:rPr>
          <w:rFonts w:ascii="Verdana" w:hAnsi="Verdana" w:eastAsia="Verdana" w:cs="Verdana"/>
          <w:color w:val="000000" w:themeColor="text1"/>
          <w:sz w:val="18"/>
          <w:szCs w:val="18"/>
        </w:rPr>
        <w:t xml:space="preserve">in te schatten hoeveel hectare vernatting zal toenemen na 2030 en wat de toename van maatregelen voor biodiversiteit op ontwaterde veengebieden </w:t>
      </w:r>
      <w:r w:rsidRPr="068CC394" w:rsidR="3D0D493F">
        <w:rPr>
          <w:rFonts w:ascii="Verdana" w:hAnsi="Verdana" w:eastAsia="Verdana" w:cs="Verdana"/>
          <w:color w:val="000000" w:themeColor="text1"/>
          <w:sz w:val="18"/>
          <w:szCs w:val="18"/>
        </w:rPr>
        <w:t xml:space="preserve">gaat worden </w:t>
      </w:r>
      <w:r w:rsidRPr="068CC394" w:rsidR="0FD5C85B">
        <w:rPr>
          <w:rFonts w:ascii="Verdana" w:hAnsi="Verdana" w:eastAsia="Verdana" w:cs="Verdana"/>
          <w:color w:val="000000" w:themeColor="text1"/>
          <w:sz w:val="18"/>
          <w:szCs w:val="18"/>
        </w:rPr>
        <w:t xml:space="preserve">in de landbouw. </w:t>
      </w:r>
      <w:r w:rsidR="00430830">
        <w:rPr>
          <w:rFonts w:ascii="Verdana" w:hAnsi="Verdana" w:eastAsia="Verdana" w:cs="Verdana"/>
          <w:color w:val="000000" w:themeColor="text1"/>
          <w:sz w:val="18"/>
          <w:szCs w:val="18"/>
        </w:rPr>
        <w:t xml:space="preserve">De verwachting is </w:t>
      </w:r>
      <w:r w:rsidR="005C2AC7">
        <w:rPr>
          <w:rFonts w:ascii="Verdana" w:hAnsi="Verdana" w:eastAsia="Verdana" w:cs="Verdana"/>
          <w:color w:val="000000" w:themeColor="text1"/>
          <w:sz w:val="18"/>
          <w:szCs w:val="18"/>
        </w:rPr>
        <w:t xml:space="preserve">wel </w:t>
      </w:r>
      <w:r w:rsidR="00430830">
        <w:rPr>
          <w:rFonts w:ascii="Verdana" w:hAnsi="Verdana" w:eastAsia="Verdana" w:cs="Verdana"/>
          <w:color w:val="000000" w:themeColor="text1"/>
          <w:sz w:val="18"/>
          <w:szCs w:val="18"/>
        </w:rPr>
        <w:t xml:space="preserve">dat </w:t>
      </w:r>
      <w:r w:rsidR="005C2AC7">
        <w:rPr>
          <w:rFonts w:ascii="Verdana" w:hAnsi="Verdana" w:eastAsia="Verdana" w:cs="Verdana"/>
          <w:color w:val="000000" w:themeColor="text1"/>
          <w:sz w:val="18"/>
          <w:szCs w:val="18"/>
        </w:rPr>
        <w:t xml:space="preserve">het doelbereik voor 2040 en 2050 </w:t>
      </w:r>
      <w:r w:rsidR="00430830">
        <w:rPr>
          <w:rFonts w:ascii="Verdana" w:hAnsi="Verdana" w:eastAsia="Verdana" w:cs="Verdana"/>
          <w:color w:val="000000" w:themeColor="text1"/>
          <w:sz w:val="18"/>
          <w:szCs w:val="18"/>
        </w:rPr>
        <w:t>gehaald gaat worden</w:t>
      </w:r>
      <w:r w:rsidR="005C2AC7">
        <w:rPr>
          <w:rFonts w:ascii="Verdana" w:hAnsi="Verdana" w:eastAsia="Verdana" w:cs="Verdana"/>
          <w:color w:val="000000" w:themeColor="text1"/>
          <w:sz w:val="18"/>
          <w:szCs w:val="18"/>
        </w:rPr>
        <w:t>.</w:t>
      </w:r>
      <w:r w:rsidRPr="738C3409" w:rsidR="56B498BD">
        <w:rPr>
          <w:rFonts w:ascii="Verdana" w:hAnsi="Verdana" w:eastAsia="Verdana" w:cs="Verdana"/>
          <w:color w:val="000000" w:themeColor="text1"/>
          <w:sz w:val="18"/>
          <w:szCs w:val="18"/>
        </w:rPr>
        <w:t xml:space="preserve"> </w:t>
      </w:r>
    </w:p>
    <w:p w:rsidRPr="00167AA4" w:rsidR="00167AA4" w:rsidP="001842D9" w:rsidRDefault="00167AA4" w14:paraId="4359C2A8" w14:textId="0FA441BA">
      <w:pPr>
        <w:spacing w:after="0" w:line="240" w:lineRule="auto"/>
        <w:jc w:val="both"/>
        <w:rPr>
          <w:rFonts w:ascii="Verdana" w:hAnsi="Verdana" w:eastAsia="Verdana" w:cs="Verdana"/>
          <w:color w:val="000000" w:themeColor="text1"/>
          <w:sz w:val="18"/>
          <w:szCs w:val="18"/>
        </w:rPr>
      </w:pPr>
    </w:p>
    <w:p w:rsidRPr="00FF3275" w:rsidR="00167AA4" w:rsidP="001842D9" w:rsidRDefault="05B3B61D" w14:paraId="63CCD97A" w14:textId="46BF23B7">
      <w:pPr>
        <w:spacing w:after="0" w:line="240" w:lineRule="auto"/>
        <w:jc w:val="both"/>
        <w:rPr>
          <w:rFonts w:ascii="Verdana" w:hAnsi="Verdana" w:eastAsia="Verdana" w:cs="Verdana"/>
          <w:color w:val="000000" w:themeColor="text1"/>
          <w:sz w:val="18"/>
          <w:szCs w:val="18"/>
          <w:u w:val="single"/>
        </w:rPr>
      </w:pPr>
      <w:r w:rsidRPr="00FF3275">
        <w:rPr>
          <w:rFonts w:ascii="Verdana" w:hAnsi="Verdana" w:eastAsia="Verdana" w:cs="Verdana"/>
          <w:color w:val="000000" w:themeColor="text1"/>
          <w:sz w:val="18"/>
          <w:szCs w:val="18"/>
          <w:u w:val="single"/>
        </w:rPr>
        <w:t xml:space="preserve">Extra benodigde </w:t>
      </w:r>
      <w:r w:rsidR="00BC7DB3">
        <w:rPr>
          <w:rFonts w:ascii="Verdana" w:hAnsi="Verdana" w:eastAsia="Verdana" w:cs="Verdana"/>
          <w:color w:val="000000" w:themeColor="text1"/>
          <w:sz w:val="18"/>
          <w:szCs w:val="18"/>
          <w:u w:val="single"/>
        </w:rPr>
        <w:t>inzet</w:t>
      </w:r>
    </w:p>
    <w:p w:rsidR="001C58AC" w:rsidP="001C58AC" w:rsidRDefault="001C58AC" w14:paraId="02FC3A08" w14:textId="77777777">
      <w:pPr>
        <w:autoSpaceDE w:val="0"/>
        <w:autoSpaceDN w:val="0"/>
        <w:adjustRightInd w:val="0"/>
        <w:spacing w:after="0" w:line="240" w:lineRule="auto"/>
        <w:rPr>
          <w:rFonts w:ascii="Verdana" w:hAnsi="Verdana" w:eastAsia="CIDFont+F4" w:cs="CIDFont+F4"/>
          <w:sz w:val="18"/>
          <w:szCs w:val="18"/>
        </w:rPr>
      </w:pPr>
      <w:r>
        <w:rPr>
          <w:rFonts w:ascii="Verdana" w:hAnsi="Verdana" w:eastAsia="CIDFont+F4" w:cs="CIDFont+F4"/>
          <w:sz w:val="18"/>
          <w:szCs w:val="18"/>
        </w:rPr>
        <w:t>Voor de middellange en lange termijn wordt gezocht naar een methode om geringe drooglegging op landbouwareaal in ontwaterde veengebieden te ondersteunen, want zowel voor de weidevogels als voor de klimaatopgave en voor de langere termijn NHV opgaven zal de vernattingsopgave moeten uitbreiden. Dan is een vorm van gebiedsspecifieke vergoeding in beeld en bij nadeelcompensatie (zoals bijvoorbeeld de Compensatiesystematiek Veenweide) of via afkoop met kwalitatieve verplichting is er langjarige garantie op behoud.</w:t>
      </w:r>
    </w:p>
    <w:p w:rsidR="008B3530" w:rsidP="001842D9" w:rsidRDefault="008B3530" w14:paraId="66DCC549" w14:textId="4D47C775">
      <w:pPr>
        <w:spacing w:after="0" w:line="240" w:lineRule="auto"/>
        <w:jc w:val="both"/>
        <w:rPr>
          <w:rFonts w:ascii="Verdana" w:hAnsi="Verdana" w:eastAsia="Verdana" w:cs="Verdana"/>
          <w:color w:val="000000" w:themeColor="text1"/>
          <w:sz w:val="18"/>
          <w:szCs w:val="18"/>
        </w:rPr>
      </w:pPr>
    </w:p>
    <w:p w:rsidR="00895FEF" w:rsidP="00895FEF" w:rsidRDefault="00895FEF" w14:paraId="17E34B14" w14:textId="77777777">
      <w:pPr>
        <w:autoSpaceDE w:val="0"/>
        <w:autoSpaceDN w:val="0"/>
        <w:adjustRightInd w:val="0"/>
        <w:spacing w:after="0" w:line="240" w:lineRule="auto"/>
        <w:rPr>
          <w:rFonts w:ascii="Verdana" w:hAnsi="Verdana" w:eastAsia="CIDFont+F4" w:cs="CIDFont+F4"/>
          <w:sz w:val="18"/>
          <w:szCs w:val="18"/>
        </w:rPr>
      </w:pPr>
      <w:r>
        <w:rPr>
          <w:rFonts w:ascii="Verdana" w:hAnsi="Verdana" w:eastAsia="CIDFont+F4" w:cs="CIDFont+F4"/>
          <w:sz w:val="18"/>
          <w:szCs w:val="18"/>
        </w:rPr>
        <w:t xml:space="preserve">Meer hectares vernatting kan ook leiden tot nadere maatregelen in het watersysteem om de neveneffecten op waterbeschikbaarheid, wateroverlast en waterkwaliteit te ondervangen. De afspraak in het Klimaatakkoord is in arealen groter dan de opgave voor de NHV en in het Interbestuurlijk programma Veenweide. De extensiveringsregeling veenweide en overgangsgebieden betreft een tijdelijke maatregel, om de maatregel te borgen zou het stimuleren van soortgelijke extensivering tot de mogelijkheden kunnen behoren. </w:t>
      </w:r>
    </w:p>
    <w:p w:rsidR="00895FEF" w:rsidP="00895FEF" w:rsidRDefault="00895FEF" w14:paraId="08FD8768" w14:textId="77777777">
      <w:pPr>
        <w:autoSpaceDE w:val="0"/>
        <w:autoSpaceDN w:val="0"/>
        <w:adjustRightInd w:val="0"/>
        <w:spacing w:after="0" w:line="240" w:lineRule="auto"/>
        <w:rPr>
          <w:rFonts w:ascii="Verdana" w:hAnsi="Verdana" w:eastAsia="CIDFont+F4" w:cs="CIDFont+F4"/>
          <w:sz w:val="18"/>
          <w:szCs w:val="18"/>
        </w:rPr>
      </w:pPr>
    </w:p>
    <w:p w:rsidR="00F45454" w:rsidP="00895FEF" w:rsidRDefault="00895FEF" w14:paraId="34498BB5" w14:textId="77777777">
      <w:pPr>
        <w:autoSpaceDE w:val="0"/>
        <w:autoSpaceDN w:val="0"/>
        <w:adjustRightInd w:val="0"/>
        <w:spacing w:after="0" w:line="240" w:lineRule="auto"/>
        <w:rPr>
          <w:rFonts w:ascii="Verdana" w:hAnsi="Verdana" w:eastAsia="CIDFont+F4" w:cs="CIDFont+F4"/>
          <w:sz w:val="18"/>
          <w:szCs w:val="18"/>
        </w:rPr>
      </w:pPr>
      <w:r>
        <w:rPr>
          <w:rFonts w:ascii="Verdana" w:hAnsi="Verdana" w:eastAsia="CIDFont+F4" w:cs="CIDFont+F4"/>
          <w:sz w:val="18"/>
          <w:szCs w:val="18"/>
        </w:rPr>
        <w:t xml:space="preserve">Vanwege de ingebrekestelling voor de grutto zullen in diverse veenweidegebieden, die ook weidevogelconcentratiegebieden zijn, extra maatregelen worden genomen, zoals meer geringe drooglegging en evt. extensivering van melkveehouderijbedrijven. </w:t>
      </w:r>
    </w:p>
    <w:p w:rsidR="00F45454" w:rsidP="00895FEF" w:rsidRDefault="00F45454" w14:paraId="53A16A20" w14:textId="77777777">
      <w:pPr>
        <w:autoSpaceDE w:val="0"/>
        <w:autoSpaceDN w:val="0"/>
        <w:adjustRightInd w:val="0"/>
        <w:spacing w:after="0" w:line="240" w:lineRule="auto"/>
        <w:rPr>
          <w:rFonts w:ascii="Verdana" w:hAnsi="Verdana" w:eastAsia="CIDFont+F4" w:cs="CIDFont+F4"/>
          <w:sz w:val="18"/>
          <w:szCs w:val="18"/>
        </w:rPr>
      </w:pPr>
    </w:p>
    <w:p w:rsidR="00895FEF" w:rsidP="00895FEF" w:rsidRDefault="00895FEF" w14:paraId="09742FF1" w14:textId="605C6527">
      <w:pPr>
        <w:autoSpaceDE w:val="0"/>
        <w:autoSpaceDN w:val="0"/>
        <w:adjustRightInd w:val="0"/>
        <w:spacing w:after="0" w:line="240" w:lineRule="auto"/>
        <w:rPr>
          <w:rFonts w:ascii="Verdana" w:hAnsi="Verdana" w:eastAsia="CIDFont+F4" w:cs="CIDFont+F4"/>
          <w:sz w:val="18"/>
          <w:szCs w:val="18"/>
        </w:rPr>
      </w:pPr>
      <w:r>
        <w:rPr>
          <w:rFonts w:ascii="Verdana" w:hAnsi="Verdana" w:eastAsia="CIDFont+F4" w:cs="CIDFont+F4"/>
          <w:sz w:val="18"/>
          <w:szCs w:val="18"/>
        </w:rPr>
        <w:t>Met budget uit het Interbestuurlijk programma Veenweide zal de kennisontwikkeling en kennisdeling over de veenweidesloot van de toekomst uitgerold gaan worden in het veenweidegebied, omdat daarmee zowel de KRW en de biodiversiteit in de sloot en in de randen wordt versterkt, ook voor vier andere indicatoren in de NHV (graslandvlinders, bestuivers, landschapselementen, boerenlandvogels).</w:t>
      </w:r>
    </w:p>
    <w:p w:rsidRPr="00167AA4" w:rsidR="00167AA4" w:rsidP="001842D9" w:rsidRDefault="00167AA4" w14:paraId="0857B445" w14:textId="17386F1A">
      <w:pPr>
        <w:spacing w:after="0" w:line="240" w:lineRule="auto"/>
        <w:jc w:val="both"/>
        <w:rPr>
          <w:rFonts w:ascii="Verdana" w:hAnsi="Verdana" w:eastAsia="Verdana" w:cs="Verdana"/>
          <w:color w:val="000000" w:themeColor="text1"/>
          <w:sz w:val="18"/>
          <w:szCs w:val="18"/>
        </w:rPr>
      </w:pPr>
    </w:p>
    <w:p w:rsidRPr="00167AA4" w:rsidR="00167AA4" w:rsidP="001842D9" w:rsidRDefault="05B3B61D" w14:paraId="5D96ABD6" w14:textId="5A3AF5DB">
      <w:pPr>
        <w:spacing w:after="0" w:line="240" w:lineRule="auto"/>
        <w:jc w:val="both"/>
        <w:rPr>
          <w:rFonts w:ascii="Verdana" w:hAnsi="Verdana" w:eastAsia="Verdana" w:cs="Verdana"/>
          <w:color w:val="000000" w:themeColor="text1"/>
          <w:sz w:val="18"/>
          <w:szCs w:val="18"/>
        </w:rPr>
      </w:pPr>
      <w:r w:rsidRPr="00FF3275">
        <w:rPr>
          <w:rFonts w:ascii="Verdana" w:hAnsi="Verdana" w:eastAsia="Verdana" w:cs="Verdana"/>
          <w:b/>
          <w:color w:val="000000" w:themeColor="text1"/>
          <w:sz w:val="18"/>
          <w:szCs w:val="18"/>
        </w:rPr>
        <w:t>Verbeteren biodiversiteit van landbouwecosystemen (art. 11.1)</w:t>
      </w:r>
    </w:p>
    <w:p w:rsidR="00224EAD" w:rsidP="001842D9" w:rsidRDefault="00224EAD" w14:paraId="49226298" w14:textId="77777777">
      <w:pPr>
        <w:spacing w:after="0" w:line="240" w:lineRule="auto"/>
        <w:jc w:val="both"/>
        <w:rPr>
          <w:rFonts w:ascii="Verdana" w:hAnsi="Verdana" w:eastAsia="Verdana" w:cs="Verdana"/>
          <w:color w:val="000000" w:themeColor="text1"/>
          <w:sz w:val="18"/>
          <w:szCs w:val="18"/>
          <w:u w:val="single"/>
        </w:rPr>
      </w:pPr>
    </w:p>
    <w:p w:rsidRPr="00FF3275" w:rsidR="00167AA4" w:rsidP="001842D9" w:rsidRDefault="05B3B61D" w14:paraId="4E466DFD" w14:textId="17BEE556">
      <w:pPr>
        <w:spacing w:after="0" w:line="240" w:lineRule="auto"/>
        <w:jc w:val="both"/>
        <w:rPr>
          <w:rFonts w:ascii="Verdana" w:hAnsi="Verdana" w:eastAsia="Verdana" w:cs="Verdana"/>
          <w:color w:val="000000" w:themeColor="text1"/>
          <w:sz w:val="18"/>
          <w:szCs w:val="18"/>
          <w:u w:val="single"/>
        </w:rPr>
      </w:pPr>
      <w:r w:rsidRPr="00FF3275">
        <w:rPr>
          <w:rFonts w:ascii="Verdana" w:hAnsi="Verdana" w:eastAsia="Verdana" w:cs="Verdana"/>
          <w:color w:val="000000" w:themeColor="text1"/>
          <w:sz w:val="18"/>
          <w:szCs w:val="18"/>
          <w:u w:val="single"/>
        </w:rPr>
        <w:t>Huidige situatie</w:t>
      </w:r>
    </w:p>
    <w:p w:rsidRPr="00167AA4" w:rsidR="00167AA4" w:rsidP="001842D9" w:rsidRDefault="05B3B61D" w14:paraId="09FCF2C6" w14:textId="5A4A0E8B">
      <w:pPr>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 xml:space="preserve">Er bevindt zich in Nederland in 2024 ca. 1.845.000 hectare (18.450 km2) landbouwareaal inclusief aangrenzende landschapselementen. De gegevens over 2025 zijn binnenkort bekend, maar doordat voor de indicator percentage landschapselementen het jaar 2024 als referentiejaar wordt gehanteerd, </w:t>
      </w:r>
      <w:r w:rsidRPr="388ACB91" w:rsidR="6B009CA4">
        <w:rPr>
          <w:rFonts w:ascii="Verdana" w:hAnsi="Verdana" w:eastAsia="Verdana" w:cs="Verdana"/>
          <w:color w:val="000000" w:themeColor="text1"/>
          <w:sz w:val="18"/>
          <w:szCs w:val="18"/>
        </w:rPr>
        <w:t>wordt</w:t>
      </w:r>
      <w:r w:rsidRPr="43717037">
        <w:rPr>
          <w:rFonts w:ascii="Verdana" w:hAnsi="Verdana" w:eastAsia="Verdana" w:cs="Verdana"/>
          <w:color w:val="000000" w:themeColor="text1"/>
          <w:sz w:val="18"/>
          <w:szCs w:val="18"/>
        </w:rPr>
        <w:t xml:space="preserve"> </w:t>
      </w:r>
      <w:r w:rsidRPr="57937736">
        <w:rPr>
          <w:rFonts w:ascii="Verdana" w:hAnsi="Verdana" w:eastAsia="Verdana" w:cs="Verdana"/>
          <w:color w:val="000000" w:themeColor="text1"/>
          <w:sz w:val="18"/>
          <w:szCs w:val="18"/>
        </w:rPr>
        <w:t>d</w:t>
      </w:r>
      <w:r w:rsidRPr="57937736" w:rsidR="2A015804">
        <w:rPr>
          <w:rFonts w:ascii="Verdana" w:hAnsi="Verdana" w:eastAsia="Verdana" w:cs="Verdana"/>
          <w:color w:val="000000" w:themeColor="text1"/>
          <w:sz w:val="18"/>
          <w:szCs w:val="18"/>
        </w:rPr>
        <w:t>ie</w:t>
      </w:r>
      <w:r w:rsidRPr="43717037">
        <w:rPr>
          <w:rFonts w:ascii="Verdana" w:hAnsi="Verdana" w:eastAsia="Verdana" w:cs="Verdana"/>
          <w:color w:val="000000" w:themeColor="text1"/>
          <w:sz w:val="18"/>
          <w:szCs w:val="18"/>
        </w:rPr>
        <w:t xml:space="preserve"> nu ook</w:t>
      </w:r>
      <w:r w:rsidRPr="388ACB91" w:rsidR="49479D55">
        <w:rPr>
          <w:rFonts w:ascii="Verdana" w:hAnsi="Verdana" w:eastAsia="Verdana" w:cs="Verdana"/>
          <w:color w:val="000000" w:themeColor="text1"/>
          <w:sz w:val="18"/>
          <w:szCs w:val="18"/>
        </w:rPr>
        <w:t xml:space="preserve"> gebruikt</w:t>
      </w:r>
      <w:r w:rsidRPr="43717037">
        <w:rPr>
          <w:rFonts w:ascii="Verdana" w:hAnsi="Verdana" w:eastAsia="Verdana" w:cs="Verdana"/>
          <w:color w:val="000000" w:themeColor="text1"/>
          <w:sz w:val="18"/>
          <w:szCs w:val="18"/>
        </w:rPr>
        <w:t xml:space="preserve">. </w:t>
      </w:r>
    </w:p>
    <w:p w:rsidRPr="00167AA4" w:rsidR="00167AA4" w:rsidP="001842D9" w:rsidRDefault="00167AA4" w14:paraId="5A260DFA" w14:textId="1C769107">
      <w:pPr>
        <w:spacing w:after="0" w:line="240" w:lineRule="auto"/>
        <w:jc w:val="both"/>
        <w:rPr>
          <w:rFonts w:ascii="Verdana" w:hAnsi="Verdana" w:eastAsia="Verdana" w:cs="Verdana"/>
          <w:color w:val="000000" w:themeColor="text1"/>
          <w:sz w:val="18"/>
          <w:szCs w:val="18"/>
        </w:rPr>
      </w:pPr>
    </w:p>
    <w:p w:rsidRPr="00FF3275" w:rsidR="00167AA4" w:rsidP="001842D9" w:rsidRDefault="05B3B61D" w14:paraId="30796A10" w14:textId="55449341">
      <w:pPr>
        <w:spacing w:after="0" w:line="240" w:lineRule="auto"/>
        <w:jc w:val="both"/>
        <w:rPr>
          <w:rFonts w:ascii="Verdana" w:hAnsi="Verdana" w:eastAsia="Verdana" w:cs="Verdana"/>
          <w:color w:val="000000" w:themeColor="text1"/>
          <w:sz w:val="18"/>
          <w:szCs w:val="18"/>
          <w:u w:val="single"/>
        </w:rPr>
      </w:pPr>
      <w:r w:rsidRPr="00FF3275">
        <w:rPr>
          <w:rFonts w:ascii="Verdana" w:hAnsi="Verdana" w:eastAsia="Verdana" w:cs="Verdana"/>
          <w:color w:val="000000" w:themeColor="text1"/>
          <w:sz w:val="18"/>
          <w:szCs w:val="18"/>
          <w:u w:val="single"/>
        </w:rPr>
        <w:t>Bepalen opgave</w:t>
      </w:r>
    </w:p>
    <w:p w:rsidRPr="00167AA4" w:rsidR="00167AA4" w:rsidP="001842D9" w:rsidRDefault="05B3B61D" w14:paraId="78E5084D" w14:textId="4F201212">
      <w:pPr>
        <w:spacing w:after="0" w:line="240" w:lineRule="auto"/>
        <w:jc w:val="both"/>
        <w:rPr>
          <w:rFonts w:ascii="Verdana" w:hAnsi="Verdana" w:eastAsia="Verdana" w:cs="Verdana"/>
          <w:color w:val="000000" w:themeColor="text1"/>
          <w:sz w:val="18"/>
          <w:szCs w:val="18"/>
        </w:rPr>
      </w:pPr>
      <w:r w:rsidRPr="54D1141A">
        <w:rPr>
          <w:rFonts w:ascii="Verdana" w:hAnsi="Verdana" w:eastAsia="Verdana" w:cs="Verdana"/>
          <w:color w:val="000000" w:themeColor="text1"/>
          <w:sz w:val="18"/>
          <w:szCs w:val="18"/>
        </w:rPr>
        <w:t xml:space="preserve">In de </w:t>
      </w:r>
      <w:bookmarkStart w:name="_Int_bIAAbf3L" w:id="184"/>
      <w:r w:rsidRPr="54D1141A">
        <w:rPr>
          <w:rFonts w:ascii="Verdana" w:hAnsi="Verdana" w:eastAsia="Verdana" w:cs="Verdana"/>
          <w:color w:val="000000" w:themeColor="text1"/>
          <w:sz w:val="18"/>
          <w:szCs w:val="18"/>
        </w:rPr>
        <w:t>NHV artikel</w:t>
      </w:r>
      <w:bookmarkEnd w:id="184"/>
      <w:r w:rsidRPr="54D1141A">
        <w:rPr>
          <w:rFonts w:ascii="Verdana" w:hAnsi="Verdana" w:eastAsia="Verdana" w:cs="Verdana"/>
          <w:color w:val="000000" w:themeColor="text1"/>
          <w:sz w:val="18"/>
          <w:szCs w:val="18"/>
        </w:rPr>
        <w:t xml:space="preserve"> 11.1 staat dat de lidstaten herstelmaatregelen nemen die nodig zijn om de biodiversiteit van landbouwecosystemen te verbeteren, naast de gebieden waarop herstelmaatregelen uit hoofde van artikel 4, leden 1, 4 en 7 van toepassing zijn. </w:t>
      </w:r>
    </w:p>
    <w:p w:rsidRPr="00167AA4" w:rsidR="00167AA4" w:rsidP="001842D9" w:rsidRDefault="00167AA4" w14:paraId="2C9E648C" w14:textId="4A40AB9F">
      <w:pPr>
        <w:spacing w:after="0" w:line="240" w:lineRule="auto"/>
        <w:jc w:val="both"/>
        <w:rPr>
          <w:rFonts w:ascii="Verdana" w:hAnsi="Verdana" w:eastAsia="Verdana" w:cs="Verdana"/>
          <w:color w:val="000000" w:themeColor="text1"/>
          <w:sz w:val="18"/>
          <w:szCs w:val="18"/>
        </w:rPr>
      </w:pPr>
    </w:p>
    <w:p w:rsidRPr="00FF3275" w:rsidR="00167AA4" w:rsidP="001842D9" w:rsidRDefault="05B3B61D" w14:paraId="5B2F6307" w14:textId="6F176D95">
      <w:pPr>
        <w:spacing w:after="0" w:line="240" w:lineRule="auto"/>
        <w:jc w:val="both"/>
        <w:rPr>
          <w:rFonts w:ascii="Verdana" w:hAnsi="Verdana" w:eastAsia="Verdana" w:cs="Verdana"/>
          <w:color w:val="000000" w:themeColor="text1"/>
          <w:sz w:val="18"/>
          <w:szCs w:val="18"/>
          <w:u w:val="single"/>
        </w:rPr>
      </w:pPr>
      <w:r w:rsidRPr="00FF3275">
        <w:rPr>
          <w:rFonts w:ascii="Verdana" w:hAnsi="Verdana" w:eastAsia="Verdana" w:cs="Verdana"/>
          <w:color w:val="000000" w:themeColor="text1"/>
          <w:sz w:val="18"/>
          <w:szCs w:val="18"/>
          <w:u w:val="single"/>
        </w:rPr>
        <w:t>Bestaan</w:t>
      </w:r>
      <w:r w:rsidR="00BC7DB3">
        <w:rPr>
          <w:rFonts w:ascii="Verdana" w:hAnsi="Verdana" w:eastAsia="Verdana" w:cs="Verdana"/>
          <w:color w:val="000000" w:themeColor="text1"/>
          <w:sz w:val="18"/>
          <w:szCs w:val="18"/>
          <w:u w:val="single"/>
        </w:rPr>
        <w:t>de inzet</w:t>
      </w:r>
    </w:p>
    <w:p w:rsidRPr="00167AA4" w:rsidR="00167AA4" w:rsidP="001842D9" w:rsidRDefault="05B3B61D" w14:paraId="52A0F6AE" w14:textId="52EDCF7A">
      <w:pPr>
        <w:tabs>
          <w:tab w:val="num" w:pos="360"/>
        </w:tabs>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 xml:space="preserve">In het huidige ANLb zijn in 2024 op ca. 57.000 ha zwaardere pakketten voor weidevogel- en akkervogelbeheer afgesloten en op ca. 18.000 ha pakketten voor overige landschapselementen en overige maatregelen. Daarnaast is er op ca. 74.000 ha legselbeheer afgesloten (wat wordt gekarakteriseerd als licht pakket) en op de zwaardere pakketten voor weidevogel- en akkervogelbeheer is op ca. 25.000 ha ruige mest toegepast en vindt op ca. 400 ha beperkte chemische onkruidbestrijding plaats. </w:t>
      </w:r>
    </w:p>
    <w:p w:rsidRPr="00167AA4" w:rsidR="00167AA4" w:rsidP="001842D9" w:rsidRDefault="00167AA4" w14:paraId="63B9CFBE" w14:textId="3FFB7DC2">
      <w:pPr>
        <w:tabs>
          <w:tab w:val="num" w:pos="360"/>
        </w:tabs>
        <w:spacing w:after="0" w:line="240" w:lineRule="auto"/>
        <w:jc w:val="both"/>
        <w:rPr>
          <w:rFonts w:ascii="Verdana" w:hAnsi="Verdana" w:eastAsia="Verdana" w:cs="Verdana"/>
          <w:color w:val="000000" w:themeColor="text1"/>
          <w:sz w:val="18"/>
          <w:szCs w:val="18"/>
        </w:rPr>
      </w:pPr>
    </w:p>
    <w:p w:rsidRPr="00167AA4" w:rsidR="00167AA4" w:rsidP="001842D9" w:rsidRDefault="05B3B61D" w14:paraId="02EF84A7" w14:textId="6B4E7F86">
      <w:pPr>
        <w:tabs>
          <w:tab w:val="num" w:pos="360"/>
        </w:tabs>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In de GLB-NSP regeling Samenwerking in veenweide en overgangsgebieden N</w:t>
      </w:r>
      <w:r w:rsidR="00AC4D56">
        <w:rPr>
          <w:rFonts w:ascii="Verdana" w:hAnsi="Verdana" w:eastAsia="Verdana" w:cs="Verdana"/>
          <w:color w:val="000000" w:themeColor="text1"/>
          <w:sz w:val="18"/>
          <w:szCs w:val="18"/>
        </w:rPr>
        <w:t xml:space="preserve">atura </w:t>
      </w:r>
      <w:r w:rsidRPr="43717037">
        <w:rPr>
          <w:rFonts w:ascii="Verdana" w:hAnsi="Verdana" w:eastAsia="Verdana" w:cs="Verdana"/>
          <w:color w:val="000000" w:themeColor="text1"/>
          <w:sz w:val="18"/>
          <w:szCs w:val="18"/>
        </w:rPr>
        <w:t>2000 is extensivering van melkveehouderijbedrijven en verhoging van de grondwaterstand in veenweidegebieden mogelijk</w:t>
      </w:r>
      <w:r w:rsidRPr="4E0FC21C" w:rsidR="3879C8D0">
        <w:rPr>
          <w:rFonts w:ascii="Verdana" w:hAnsi="Verdana" w:eastAsia="Verdana" w:cs="Verdana"/>
          <w:color w:val="000000" w:themeColor="text1"/>
          <w:sz w:val="18"/>
          <w:szCs w:val="18"/>
        </w:rPr>
        <w:t>, zoals eerder benoemd betreft dit een tijdelijke regeling</w:t>
      </w:r>
      <w:r w:rsidRPr="4E0FC21C">
        <w:rPr>
          <w:rFonts w:ascii="Verdana" w:hAnsi="Verdana" w:eastAsia="Verdana" w:cs="Verdana"/>
          <w:color w:val="000000" w:themeColor="text1"/>
          <w:sz w:val="18"/>
          <w:szCs w:val="18"/>
        </w:rPr>
        <w:t>.</w:t>
      </w:r>
      <w:r w:rsidRPr="43717037">
        <w:rPr>
          <w:rFonts w:ascii="Verdana" w:hAnsi="Verdana" w:eastAsia="Verdana" w:cs="Verdana"/>
          <w:color w:val="000000" w:themeColor="text1"/>
          <w:sz w:val="18"/>
          <w:szCs w:val="18"/>
        </w:rPr>
        <w:t xml:space="preserve"> Bij de eerste openstelling doet er ca. 8.000 ha landbouwareaal in veenweidegebieden mee. Ook doet ca. 17.500 hectare landbouwareaal mee met extensivering melkveehouderijbedrijven in overgangsgebieden N</w:t>
      </w:r>
      <w:r w:rsidR="00AC4D56">
        <w:rPr>
          <w:rFonts w:ascii="Verdana" w:hAnsi="Verdana" w:eastAsia="Verdana" w:cs="Verdana"/>
          <w:color w:val="000000" w:themeColor="text1"/>
          <w:sz w:val="18"/>
          <w:szCs w:val="18"/>
        </w:rPr>
        <w:t xml:space="preserve">atura </w:t>
      </w:r>
      <w:r w:rsidRPr="43717037">
        <w:rPr>
          <w:rFonts w:ascii="Verdana" w:hAnsi="Verdana" w:eastAsia="Verdana" w:cs="Verdana"/>
          <w:color w:val="000000" w:themeColor="text1"/>
          <w:sz w:val="18"/>
          <w:szCs w:val="18"/>
        </w:rPr>
        <w:t>2000. Deze regeling zal bijdragen aan het leggen van een goede basis voor meer beheerpakketten voor graslandvlinders, landschapselementen, boerenlandvogels en vernatting van veenweidegebieden, want op extensieve bedrijven is er meer ruimte op het bedrijf en op de percelen voor meer en zwaardere pakketten ANLb.</w:t>
      </w:r>
    </w:p>
    <w:p w:rsidRPr="00167AA4" w:rsidR="006D26E1" w:rsidP="001842D9" w:rsidRDefault="006D26E1" w14:paraId="0789CC26" w14:textId="77777777">
      <w:pPr>
        <w:tabs>
          <w:tab w:val="num" w:pos="360"/>
        </w:tabs>
        <w:spacing w:after="0" w:line="240" w:lineRule="auto"/>
        <w:jc w:val="both"/>
        <w:rPr>
          <w:rFonts w:ascii="Verdana" w:hAnsi="Verdana" w:eastAsia="Verdana" w:cs="Verdana"/>
          <w:color w:val="000000" w:themeColor="text1"/>
          <w:sz w:val="18"/>
          <w:szCs w:val="18"/>
        </w:rPr>
      </w:pPr>
    </w:p>
    <w:p w:rsidR="0FC26133" w:rsidP="001842D9" w:rsidRDefault="0FC26133" w14:paraId="19637560" w14:textId="63564FD3">
      <w:pPr>
        <w:tabs>
          <w:tab w:val="num" w:pos="360"/>
        </w:tabs>
        <w:spacing w:after="0" w:line="240" w:lineRule="auto"/>
        <w:jc w:val="both"/>
        <w:rPr>
          <w:rFonts w:ascii="Verdana" w:hAnsi="Verdana" w:eastAsia="Verdana" w:cs="Verdana"/>
          <w:color w:val="000000" w:themeColor="text1"/>
          <w:sz w:val="18"/>
          <w:szCs w:val="18"/>
        </w:rPr>
      </w:pPr>
      <w:r w:rsidRPr="2DC6C6E6">
        <w:rPr>
          <w:rFonts w:ascii="Verdana" w:hAnsi="Verdana" w:eastAsia="Verdana" w:cs="Verdana"/>
          <w:color w:val="000000" w:themeColor="text1"/>
          <w:sz w:val="18"/>
          <w:szCs w:val="18"/>
        </w:rPr>
        <w:t xml:space="preserve">Daarnaast zijn er nog diverse andere programma's, die bijdragen aan het herstel van de biodiversiteit in het landbouwecosysteem, zoals het Nationaal Programma Landbouwbodems of </w:t>
      </w:r>
      <w:r w:rsidR="00FB2D49">
        <w:rPr>
          <w:rFonts w:ascii="Verdana" w:hAnsi="Verdana" w:eastAsia="Verdana" w:cs="Verdana"/>
          <w:color w:val="000000" w:themeColor="text1"/>
          <w:sz w:val="18"/>
          <w:szCs w:val="18"/>
        </w:rPr>
        <w:t xml:space="preserve">de ondersteuning van </w:t>
      </w:r>
      <w:r w:rsidR="00941E6A">
        <w:rPr>
          <w:rFonts w:ascii="Verdana" w:hAnsi="Verdana" w:eastAsia="Verdana" w:cs="Verdana"/>
          <w:color w:val="000000" w:themeColor="text1"/>
          <w:sz w:val="18"/>
          <w:szCs w:val="18"/>
        </w:rPr>
        <w:t>de teelt van eiwitrijke gewassen</w:t>
      </w:r>
      <w:r w:rsidRPr="2DC6C6E6" w:rsidR="2089FC38">
        <w:rPr>
          <w:rFonts w:ascii="Verdana" w:hAnsi="Verdana" w:eastAsia="Verdana" w:cs="Verdana"/>
          <w:color w:val="000000" w:themeColor="text1"/>
          <w:sz w:val="18"/>
          <w:szCs w:val="18"/>
        </w:rPr>
        <w:t xml:space="preserve">, </w:t>
      </w:r>
      <w:r w:rsidR="00575B2E">
        <w:rPr>
          <w:rFonts w:ascii="Verdana" w:hAnsi="Verdana" w:eastAsia="Verdana" w:cs="Verdana"/>
          <w:color w:val="000000" w:themeColor="text1"/>
          <w:sz w:val="18"/>
          <w:szCs w:val="18"/>
        </w:rPr>
        <w:t xml:space="preserve">zoals in het GLB, de </w:t>
      </w:r>
      <w:r w:rsidRPr="2DC6C6E6" w:rsidR="2089FC38">
        <w:rPr>
          <w:rFonts w:ascii="Verdana" w:hAnsi="Verdana" w:eastAsia="Verdana" w:cs="Verdana"/>
          <w:color w:val="000000" w:themeColor="text1"/>
          <w:sz w:val="18"/>
          <w:szCs w:val="18"/>
        </w:rPr>
        <w:t>Bean Meal</w:t>
      </w:r>
      <w:r w:rsidR="00575B2E">
        <w:rPr>
          <w:rFonts w:ascii="Verdana" w:hAnsi="Verdana" w:eastAsia="Verdana" w:cs="Verdana"/>
          <w:color w:val="000000" w:themeColor="text1"/>
          <w:sz w:val="18"/>
          <w:szCs w:val="18"/>
        </w:rPr>
        <w:t xml:space="preserve"> en de ketenaanpak voor plantaardige eiwitten die in de maak is</w:t>
      </w:r>
      <w:r w:rsidRPr="2DC6C6E6" w:rsidR="48DC36C3">
        <w:rPr>
          <w:rFonts w:ascii="Verdana" w:hAnsi="Verdana" w:eastAsia="Verdana" w:cs="Verdana"/>
          <w:color w:val="000000" w:themeColor="text1"/>
          <w:sz w:val="18"/>
          <w:szCs w:val="18"/>
        </w:rPr>
        <w:t>. Eiwit</w:t>
      </w:r>
      <w:r w:rsidRPr="2DC6C6E6" w:rsidR="0F278732">
        <w:rPr>
          <w:rFonts w:ascii="Verdana" w:hAnsi="Verdana" w:eastAsia="Verdana" w:cs="Verdana"/>
          <w:color w:val="000000" w:themeColor="text1"/>
          <w:sz w:val="18"/>
          <w:szCs w:val="18"/>
        </w:rPr>
        <w:t xml:space="preserve">rijke </w:t>
      </w:r>
      <w:r w:rsidRPr="2DC6C6E6" w:rsidR="5D31052D">
        <w:rPr>
          <w:rFonts w:ascii="Verdana" w:hAnsi="Verdana" w:eastAsia="Verdana" w:cs="Verdana"/>
          <w:color w:val="000000" w:themeColor="text1"/>
          <w:sz w:val="18"/>
          <w:szCs w:val="18"/>
        </w:rPr>
        <w:t>gewassen zijn bloemrijk en daarmee bieden ze voedsel voor insecten. Ook binden ze stikstof en hebben ze daardoor minder kunstmest nodig. Ze zijn ook goed voor de bodemstructuur en daarmee het bodemleven.</w:t>
      </w:r>
    </w:p>
    <w:p w:rsidRPr="00167AA4" w:rsidR="00167AA4" w:rsidP="001842D9" w:rsidRDefault="00167AA4" w14:paraId="7519DC30" w14:textId="38F39356">
      <w:pPr>
        <w:tabs>
          <w:tab w:val="num" w:pos="360"/>
        </w:tabs>
        <w:spacing w:after="0" w:line="240" w:lineRule="auto"/>
        <w:jc w:val="both"/>
        <w:rPr>
          <w:rFonts w:ascii="Verdana" w:hAnsi="Verdana" w:eastAsia="Verdana" w:cs="Verdana"/>
          <w:color w:val="000000" w:themeColor="text1"/>
          <w:sz w:val="18"/>
          <w:szCs w:val="18"/>
        </w:rPr>
      </w:pPr>
    </w:p>
    <w:p w:rsidRPr="00167AA4" w:rsidR="00167AA4" w:rsidP="001842D9" w:rsidRDefault="05B3B61D" w14:paraId="4F713FA8" w14:textId="34961A4D">
      <w:pPr>
        <w:tabs>
          <w:tab w:val="num" w:pos="360"/>
        </w:tabs>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 xml:space="preserve">Voor het rapporteren over de maatregelen zal zonder overlap de optelsom van de maatregelen voor de indicatoren graslandvlinders (11.2a), landschapselementen (11.2c) en boerenlandvogel (11.3) en lid 1 worden gerapporteerd.  </w:t>
      </w:r>
    </w:p>
    <w:p w:rsidRPr="00167AA4" w:rsidR="00167AA4" w:rsidP="001842D9" w:rsidRDefault="00167AA4" w14:paraId="73FE874C" w14:textId="6318454E">
      <w:pPr>
        <w:spacing w:after="0" w:line="240" w:lineRule="auto"/>
        <w:jc w:val="both"/>
        <w:rPr>
          <w:rFonts w:ascii="Verdana" w:hAnsi="Verdana" w:eastAsia="Verdana" w:cs="Verdana"/>
          <w:color w:val="000000" w:themeColor="text1"/>
          <w:sz w:val="18"/>
          <w:szCs w:val="18"/>
        </w:rPr>
      </w:pPr>
    </w:p>
    <w:p w:rsidR="00167AA4" w:rsidP="00D93E5E" w:rsidRDefault="05B3B61D" w14:paraId="0793A364" w14:textId="37FA8619">
      <w:pPr>
        <w:spacing w:after="0" w:line="240" w:lineRule="auto"/>
        <w:jc w:val="both"/>
        <w:rPr>
          <w:rFonts w:ascii="Verdana" w:hAnsi="Verdana" w:eastAsia="Verdana" w:cs="Verdana"/>
          <w:color w:val="000000" w:themeColor="text1"/>
          <w:sz w:val="18"/>
          <w:szCs w:val="18"/>
        </w:rPr>
      </w:pPr>
      <w:r w:rsidRPr="43717037">
        <w:rPr>
          <w:rFonts w:ascii="Verdana" w:hAnsi="Verdana" w:eastAsia="Verdana" w:cs="Verdana"/>
          <w:color w:val="000000" w:themeColor="text1"/>
          <w:sz w:val="18"/>
          <w:szCs w:val="18"/>
        </w:rPr>
        <w:t xml:space="preserve">De hectares met maatregelen worden jaarlijks bijgehouden door RVO vanuit de gegevens van het </w:t>
      </w:r>
      <w:r w:rsidRPr="3F29CE5F" w:rsidR="38EC4148">
        <w:rPr>
          <w:rFonts w:ascii="Verdana" w:hAnsi="Verdana" w:eastAsia="Verdana" w:cs="Verdana"/>
          <w:color w:val="000000" w:themeColor="text1"/>
          <w:sz w:val="18"/>
          <w:szCs w:val="18"/>
        </w:rPr>
        <w:t>GLB</w:t>
      </w:r>
      <w:r w:rsidR="003E7C98">
        <w:rPr>
          <w:rFonts w:ascii="Verdana" w:hAnsi="Verdana" w:eastAsia="Verdana" w:cs="Verdana"/>
          <w:color w:val="000000" w:themeColor="text1"/>
          <w:sz w:val="18"/>
          <w:szCs w:val="18"/>
        </w:rPr>
        <w:t xml:space="preserve"> of evt. andere grondgebonden regelingen</w:t>
      </w:r>
      <w:r w:rsidRPr="3F29CE5F" w:rsidR="24D47C9C">
        <w:rPr>
          <w:rFonts w:ascii="Verdana" w:hAnsi="Verdana" w:eastAsia="Verdana" w:cs="Verdana"/>
          <w:color w:val="000000" w:themeColor="text1"/>
          <w:sz w:val="18"/>
          <w:szCs w:val="18"/>
        </w:rPr>
        <w:t>.</w:t>
      </w:r>
      <w:r w:rsidRPr="43717037">
        <w:rPr>
          <w:rFonts w:ascii="Verdana" w:hAnsi="Verdana" w:eastAsia="Verdana" w:cs="Verdana"/>
          <w:color w:val="000000" w:themeColor="text1"/>
          <w:sz w:val="18"/>
          <w:szCs w:val="18"/>
        </w:rPr>
        <w:t xml:space="preserve"> De optelsom (zonder overlap) van lid 1, 2 en 3 wordt elke 3 jaar gerapporteerd. Dan is er ook zicht op de kaart, waar de maatregelen hebben plaatsgevonden.</w:t>
      </w:r>
    </w:p>
    <w:p w:rsidRPr="00D93E5E" w:rsidR="00D93E5E" w:rsidP="00D93E5E" w:rsidRDefault="00D93E5E" w14:paraId="3985EFA1" w14:textId="3D2BDF71">
      <w:pPr>
        <w:spacing w:after="0" w:line="240" w:lineRule="auto"/>
        <w:jc w:val="both"/>
        <w:rPr>
          <w:rFonts w:ascii="Verdana" w:hAnsi="Verdana" w:eastAsia="Verdana" w:cs="Verdana"/>
          <w:color w:val="000000" w:themeColor="text1"/>
          <w:sz w:val="18"/>
          <w:szCs w:val="18"/>
        </w:rPr>
      </w:pPr>
    </w:p>
    <w:p w:rsidR="003D2801" w:rsidP="001842D9" w:rsidRDefault="63300E99" w14:paraId="3C4B30BA" w14:textId="42F94539">
      <w:pPr>
        <w:pStyle w:val="Kop3"/>
        <w:jc w:val="both"/>
      </w:pPr>
      <w:r>
        <w:t>8</w:t>
      </w:r>
      <w:r w:rsidR="0B5F3078">
        <w:t>.6.2 Gekozen indicatoren</w:t>
      </w:r>
    </w:p>
    <w:p w:rsidR="00167AA4" w:rsidP="001842D9" w:rsidRDefault="0A18C508" w14:paraId="4786856C" w14:textId="640F6C3F">
      <w:pPr>
        <w:spacing w:after="0" w:line="240" w:lineRule="auto"/>
        <w:jc w:val="both"/>
        <w:rPr>
          <w:rFonts w:ascii="Verdana" w:hAnsi="Verdana" w:eastAsia="Verdana" w:cs="Verdana"/>
          <w:color w:val="000000" w:themeColor="text1"/>
          <w:sz w:val="18"/>
          <w:szCs w:val="18"/>
        </w:rPr>
      </w:pPr>
      <w:r w:rsidRPr="4748085D">
        <w:rPr>
          <w:rFonts w:ascii="Verdana" w:hAnsi="Verdana" w:eastAsia="Verdana" w:cs="Verdana"/>
          <w:color w:val="000000" w:themeColor="text1"/>
          <w:sz w:val="18"/>
          <w:szCs w:val="18"/>
        </w:rPr>
        <w:t>De NHV stelt voor dat bij artikel lid 11.2 een toenemende trend te worden gerealiseerd voor minstens twee van de volgende drie indicatoren, waarbij er dus 1 indicator kan afvallen:</w:t>
      </w:r>
    </w:p>
    <w:p w:rsidR="00167AA4" w:rsidP="00B40EC6" w:rsidRDefault="0A18C508" w14:paraId="4CAE217D" w14:textId="344C269D">
      <w:pPr>
        <w:pStyle w:val="Lijstalinea"/>
        <w:numPr>
          <w:ilvl w:val="0"/>
          <w:numId w:val="31"/>
        </w:numPr>
        <w:spacing w:after="0" w:line="240" w:lineRule="auto"/>
        <w:contextualSpacing w:val="0"/>
        <w:jc w:val="both"/>
        <w:rPr>
          <w:rFonts w:ascii="Verdana" w:hAnsi="Verdana" w:eastAsia="Verdana" w:cs="Verdana"/>
          <w:color w:val="000000" w:themeColor="text1"/>
          <w:sz w:val="18"/>
          <w:szCs w:val="18"/>
        </w:rPr>
      </w:pPr>
      <w:r w:rsidRPr="4748085D">
        <w:rPr>
          <w:rFonts w:ascii="Verdana" w:hAnsi="Verdana" w:eastAsia="Verdana" w:cs="Verdana"/>
          <w:color w:val="000000" w:themeColor="text1"/>
          <w:sz w:val="18"/>
          <w:szCs w:val="18"/>
        </w:rPr>
        <w:t xml:space="preserve">De graslandvlinderindex; </w:t>
      </w:r>
    </w:p>
    <w:p w:rsidR="00167AA4" w:rsidP="00B40EC6" w:rsidRDefault="0A18C508" w14:paraId="30C52717" w14:textId="0FDA8F39">
      <w:pPr>
        <w:pStyle w:val="Lijstalinea"/>
        <w:numPr>
          <w:ilvl w:val="0"/>
          <w:numId w:val="31"/>
        </w:numPr>
        <w:spacing w:after="0" w:line="240" w:lineRule="auto"/>
        <w:contextualSpacing w:val="0"/>
        <w:jc w:val="both"/>
        <w:rPr>
          <w:rFonts w:ascii="Verdana" w:hAnsi="Verdana" w:eastAsia="Verdana" w:cs="Verdana"/>
          <w:color w:val="000000" w:themeColor="text1"/>
          <w:sz w:val="18"/>
          <w:szCs w:val="18"/>
        </w:rPr>
      </w:pPr>
      <w:r w:rsidRPr="4748085D">
        <w:rPr>
          <w:rFonts w:ascii="Verdana" w:hAnsi="Verdana" w:eastAsia="Verdana" w:cs="Verdana"/>
          <w:color w:val="000000" w:themeColor="text1"/>
          <w:sz w:val="18"/>
          <w:szCs w:val="18"/>
        </w:rPr>
        <w:t xml:space="preserve">De voorraad organische koolstof in minerale bodems onder bouwland; </w:t>
      </w:r>
    </w:p>
    <w:p w:rsidR="00167AA4" w:rsidP="00B40EC6" w:rsidRDefault="0A18C508" w14:paraId="7569D340" w14:textId="0AE10D01">
      <w:pPr>
        <w:pStyle w:val="Lijstalinea"/>
        <w:numPr>
          <w:ilvl w:val="0"/>
          <w:numId w:val="31"/>
        </w:numPr>
        <w:spacing w:after="0" w:line="240" w:lineRule="auto"/>
        <w:contextualSpacing w:val="0"/>
        <w:jc w:val="both"/>
        <w:rPr>
          <w:rFonts w:ascii="Verdana" w:hAnsi="Verdana" w:eastAsia="Verdana" w:cs="Verdana"/>
          <w:color w:val="000000" w:themeColor="text1"/>
          <w:sz w:val="18"/>
          <w:szCs w:val="18"/>
        </w:rPr>
      </w:pPr>
      <w:r w:rsidRPr="4748085D">
        <w:rPr>
          <w:rFonts w:ascii="Verdana" w:hAnsi="Verdana" w:eastAsia="Verdana" w:cs="Verdana"/>
          <w:color w:val="000000" w:themeColor="text1"/>
          <w:sz w:val="18"/>
          <w:szCs w:val="18"/>
        </w:rPr>
        <w:t xml:space="preserve">Het percentage landbouwgrond met </w:t>
      </w:r>
      <w:r w:rsidR="00C55917">
        <w:rPr>
          <w:rFonts w:ascii="Verdana" w:hAnsi="Verdana" w:eastAsia="Verdana" w:cs="Verdana"/>
          <w:color w:val="000000" w:themeColor="text1"/>
          <w:sz w:val="18"/>
          <w:szCs w:val="18"/>
        </w:rPr>
        <w:t xml:space="preserve">diversiteitsrijke </w:t>
      </w:r>
      <w:r w:rsidRPr="4748085D">
        <w:rPr>
          <w:rFonts w:ascii="Verdana" w:hAnsi="Verdana" w:eastAsia="Verdana" w:cs="Verdana"/>
          <w:color w:val="000000" w:themeColor="text1"/>
          <w:sz w:val="18"/>
          <w:szCs w:val="18"/>
        </w:rPr>
        <w:t xml:space="preserve">landschapselementen. </w:t>
      </w:r>
    </w:p>
    <w:p w:rsidR="00167AA4" w:rsidP="001842D9" w:rsidRDefault="00167AA4" w14:paraId="33A36E35" w14:textId="1920EBDC">
      <w:pPr>
        <w:spacing w:after="0" w:line="240" w:lineRule="auto"/>
        <w:jc w:val="both"/>
        <w:rPr>
          <w:rFonts w:ascii="Verdana" w:hAnsi="Verdana" w:eastAsia="Verdana" w:cs="Verdana"/>
          <w:color w:val="000000" w:themeColor="text1"/>
          <w:sz w:val="18"/>
          <w:szCs w:val="18"/>
        </w:rPr>
      </w:pPr>
    </w:p>
    <w:p w:rsidR="00167AA4" w:rsidP="001842D9" w:rsidRDefault="0A18C508" w14:paraId="3CA3A35F" w14:textId="23881023">
      <w:pPr>
        <w:spacing w:after="0" w:line="240" w:lineRule="auto"/>
        <w:jc w:val="both"/>
        <w:rPr>
          <w:rFonts w:ascii="Verdana" w:hAnsi="Verdana" w:eastAsia="Verdana" w:cs="Verdana"/>
          <w:color w:val="000000" w:themeColor="text1"/>
          <w:sz w:val="18"/>
          <w:szCs w:val="18"/>
        </w:rPr>
      </w:pPr>
      <w:r w:rsidRPr="4748085D">
        <w:rPr>
          <w:rFonts w:ascii="Verdana" w:hAnsi="Verdana" w:eastAsia="Verdana" w:cs="Verdana"/>
          <w:color w:val="000000" w:themeColor="text1"/>
          <w:sz w:val="18"/>
          <w:szCs w:val="18"/>
        </w:rPr>
        <w:t>Gekozen is voor:</w:t>
      </w:r>
    </w:p>
    <w:p w:rsidR="00167AA4" w:rsidP="001842D9" w:rsidRDefault="0A18C508" w14:paraId="7979E1D0" w14:textId="29102962">
      <w:pPr>
        <w:spacing w:after="0" w:line="240" w:lineRule="auto"/>
        <w:jc w:val="both"/>
        <w:rPr>
          <w:rFonts w:ascii="Verdana" w:hAnsi="Verdana" w:eastAsia="Verdana" w:cs="Verdana"/>
          <w:color w:val="000000" w:themeColor="text1"/>
          <w:sz w:val="18"/>
          <w:szCs w:val="18"/>
        </w:rPr>
      </w:pPr>
      <w:r w:rsidRPr="4748085D">
        <w:rPr>
          <w:rFonts w:ascii="Verdana" w:hAnsi="Verdana" w:eastAsia="Verdana" w:cs="Verdana"/>
          <w:color w:val="000000" w:themeColor="text1"/>
          <w:sz w:val="18"/>
          <w:szCs w:val="18"/>
        </w:rPr>
        <w:t>a) Graslandvlinderindex</w:t>
      </w:r>
    </w:p>
    <w:p w:rsidR="00167AA4" w:rsidP="001842D9" w:rsidRDefault="0A18C508" w14:paraId="397435C2" w14:textId="32F7DA5A">
      <w:pPr>
        <w:spacing w:after="0" w:line="240" w:lineRule="auto"/>
        <w:jc w:val="both"/>
        <w:rPr>
          <w:rFonts w:ascii="Verdana" w:hAnsi="Verdana" w:eastAsia="Verdana" w:cs="Verdana"/>
          <w:color w:val="000000" w:themeColor="text1"/>
          <w:sz w:val="18"/>
          <w:szCs w:val="18"/>
        </w:rPr>
      </w:pPr>
      <w:r w:rsidRPr="4748085D">
        <w:rPr>
          <w:rFonts w:ascii="Verdana" w:hAnsi="Verdana" w:eastAsia="Verdana" w:cs="Verdana"/>
          <w:color w:val="000000" w:themeColor="text1"/>
          <w:sz w:val="18"/>
          <w:szCs w:val="18"/>
        </w:rPr>
        <w:t xml:space="preserve">c) Percentage landbouwgrond met </w:t>
      </w:r>
      <w:r w:rsidR="00C55917">
        <w:rPr>
          <w:rFonts w:ascii="Verdana" w:hAnsi="Verdana" w:eastAsia="Verdana" w:cs="Verdana"/>
          <w:color w:val="000000" w:themeColor="text1"/>
          <w:sz w:val="18"/>
          <w:szCs w:val="18"/>
        </w:rPr>
        <w:t xml:space="preserve">diversiteitsrijke </w:t>
      </w:r>
      <w:r w:rsidRPr="4748085D">
        <w:rPr>
          <w:rFonts w:ascii="Verdana" w:hAnsi="Verdana" w:eastAsia="Verdana" w:cs="Verdana"/>
          <w:color w:val="000000" w:themeColor="text1"/>
          <w:sz w:val="18"/>
          <w:szCs w:val="18"/>
        </w:rPr>
        <w:t xml:space="preserve">landschapselementen </w:t>
      </w:r>
    </w:p>
    <w:p w:rsidR="00167AA4" w:rsidP="001842D9" w:rsidRDefault="00167AA4" w14:paraId="7D75F1D1" w14:textId="520DA399">
      <w:pPr>
        <w:spacing w:after="0" w:line="240" w:lineRule="auto"/>
        <w:jc w:val="both"/>
        <w:rPr>
          <w:rFonts w:ascii="Verdana" w:hAnsi="Verdana" w:eastAsia="Verdana" w:cs="Verdana"/>
          <w:color w:val="000000" w:themeColor="text1"/>
          <w:sz w:val="18"/>
          <w:szCs w:val="18"/>
        </w:rPr>
      </w:pPr>
    </w:p>
    <w:p w:rsidR="00167AA4" w:rsidP="001842D9" w:rsidRDefault="0A18C508" w14:paraId="6739D0E3" w14:textId="47C4B7CE">
      <w:pPr>
        <w:spacing w:after="0" w:line="240" w:lineRule="auto"/>
        <w:jc w:val="both"/>
        <w:rPr>
          <w:rFonts w:ascii="Verdana" w:hAnsi="Verdana" w:eastAsia="Verdana" w:cs="Verdana"/>
          <w:color w:val="000000" w:themeColor="text1"/>
          <w:sz w:val="18"/>
          <w:szCs w:val="18"/>
        </w:rPr>
      </w:pPr>
      <w:r w:rsidRPr="4748085D">
        <w:rPr>
          <w:rFonts w:ascii="Verdana" w:hAnsi="Verdana" w:eastAsia="Verdana" w:cs="Verdana"/>
          <w:color w:val="000000" w:themeColor="text1"/>
          <w:sz w:val="18"/>
          <w:szCs w:val="18"/>
          <w:u w:val="single"/>
        </w:rPr>
        <w:t>In de ‘Explanatory notes in support to the National Restoration Plan uniform format’</w:t>
      </w:r>
      <w:r w:rsidRPr="4748085D">
        <w:rPr>
          <w:rFonts w:ascii="Verdana" w:hAnsi="Verdana" w:eastAsia="Verdana" w:cs="Verdana"/>
          <w:color w:val="000000" w:themeColor="text1"/>
          <w:sz w:val="18"/>
          <w:szCs w:val="18"/>
        </w:rPr>
        <w:t xml:space="preserve"> is toegelicht dat voor artikel 11 lid 2 voor elke geselecteerde indicator uitgelegd moet worden waarom deze is geselecteerd en in hoeverre deze geschikt is om de verbetering van de biodiversiteit in landbouwecosystemen in de lidstaat aan te tonen. Lidstaten kunnen verwijzen naar:  </w:t>
      </w:r>
    </w:p>
    <w:p w:rsidR="00167AA4" w:rsidP="00B40EC6" w:rsidRDefault="0BBD35D5" w14:paraId="682AB1BE" w14:textId="11D68061">
      <w:pPr>
        <w:pStyle w:val="Lijstalinea"/>
        <w:numPr>
          <w:ilvl w:val="0"/>
          <w:numId w:val="30"/>
        </w:numPr>
        <w:spacing w:after="0" w:line="240" w:lineRule="auto"/>
        <w:contextualSpacing w:val="0"/>
        <w:jc w:val="both"/>
        <w:rPr>
          <w:rFonts w:ascii="Verdana" w:hAnsi="Verdana" w:eastAsia="Verdana" w:cs="Verdana"/>
          <w:color w:val="000000" w:themeColor="text1"/>
          <w:sz w:val="18"/>
          <w:szCs w:val="18"/>
        </w:rPr>
      </w:pPr>
      <w:r w:rsidRPr="54D1141A">
        <w:rPr>
          <w:rFonts w:ascii="Verdana" w:hAnsi="Verdana" w:eastAsia="Verdana" w:cs="Verdana"/>
          <w:color w:val="000000" w:themeColor="text1"/>
          <w:sz w:val="18"/>
          <w:szCs w:val="18"/>
        </w:rPr>
        <w:t>De</w:t>
      </w:r>
      <w:r w:rsidRPr="54D1141A" w:rsidR="0A18C508">
        <w:rPr>
          <w:rFonts w:ascii="Verdana" w:hAnsi="Verdana" w:eastAsia="Verdana" w:cs="Verdana"/>
          <w:color w:val="000000" w:themeColor="text1"/>
          <w:sz w:val="18"/>
          <w:szCs w:val="18"/>
        </w:rPr>
        <w:t xml:space="preserve"> relevantie van de indicatoren voor de specifieke landbouw- en habitatecosystemen, </w:t>
      </w:r>
    </w:p>
    <w:p w:rsidR="00167AA4" w:rsidP="00B40EC6" w:rsidRDefault="246AFBF8" w14:paraId="2D2741C1" w14:textId="27E252C2">
      <w:pPr>
        <w:pStyle w:val="Lijstalinea"/>
        <w:numPr>
          <w:ilvl w:val="0"/>
          <w:numId w:val="30"/>
        </w:numPr>
        <w:spacing w:after="0" w:line="240" w:lineRule="auto"/>
        <w:contextualSpacing w:val="0"/>
        <w:jc w:val="both"/>
        <w:rPr>
          <w:rFonts w:ascii="Verdana" w:hAnsi="Verdana" w:eastAsia="Verdana" w:cs="Verdana"/>
          <w:color w:val="000000" w:themeColor="text1"/>
          <w:sz w:val="18"/>
          <w:szCs w:val="18"/>
        </w:rPr>
      </w:pPr>
      <w:r w:rsidRPr="54D1141A">
        <w:rPr>
          <w:rFonts w:ascii="Verdana" w:hAnsi="Verdana" w:eastAsia="Verdana" w:cs="Verdana"/>
          <w:color w:val="000000" w:themeColor="text1"/>
          <w:sz w:val="18"/>
          <w:szCs w:val="18"/>
        </w:rPr>
        <w:t>De</w:t>
      </w:r>
      <w:r w:rsidRPr="54D1141A" w:rsidR="0A18C508">
        <w:rPr>
          <w:rFonts w:ascii="Verdana" w:hAnsi="Verdana" w:eastAsia="Verdana" w:cs="Verdana"/>
          <w:color w:val="000000" w:themeColor="text1"/>
          <w:sz w:val="18"/>
          <w:szCs w:val="18"/>
        </w:rPr>
        <w:t xml:space="preserve"> bestaande wetenschappelijke basis en het bestaande bewijs, </w:t>
      </w:r>
    </w:p>
    <w:p w:rsidR="00167AA4" w:rsidP="00B40EC6" w:rsidRDefault="2E8FCDBF" w14:paraId="41B96AD3" w14:textId="7DBE2740">
      <w:pPr>
        <w:pStyle w:val="Lijstalinea"/>
        <w:numPr>
          <w:ilvl w:val="0"/>
          <w:numId w:val="30"/>
        </w:numPr>
        <w:spacing w:after="0" w:line="240" w:lineRule="auto"/>
        <w:contextualSpacing w:val="0"/>
        <w:jc w:val="both"/>
        <w:rPr>
          <w:rFonts w:ascii="Verdana" w:hAnsi="Verdana" w:eastAsia="Verdana" w:cs="Verdana"/>
          <w:color w:val="000000" w:themeColor="text1"/>
          <w:sz w:val="18"/>
          <w:szCs w:val="18"/>
        </w:rPr>
      </w:pPr>
      <w:r w:rsidRPr="54D1141A">
        <w:rPr>
          <w:rFonts w:ascii="Verdana" w:hAnsi="Verdana" w:eastAsia="Verdana" w:cs="Verdana"/>
          <w:color w:val="000000" w:themeColor="text1"/>
          <w:sz w:val="18"/>
          <w:szCs w:val="18"/>
        </w:rPr>
        <w:t>De</w:t>
      </w:r>
      <w:r w:rsidRPr="54D1141A" w:rsidR="0A18C508">
        <w:rPr>
          <w:rFonts w:ascii="Verdana" w:hAnsi="Verdana" w:eastAsia="Verdana" w:cs="Verdana"/>
          <w:color w:val="000000" w:themeColor="text1"/>
          <w:sz w:val="18"/>
          <w:szCs w:val="18"/>
        </w:rPr>
        <w:t xml:space="preserve"> geschiktheid voor verbeteringen, </w:t>
      </w:r>
    </w:p>
    <w:p w:rsidR="00167AA4" w:rsidP="00B40EC6" w:rsidRDefault="2ED497CF" w14:paraId="00A1288E" w14:textId="1638886A">
      <w:pPr>
        <w:pStyle w:val="Lijstalinea"/>
        <w:numPr>
          <w:ilvl w:val="0"/>
          <w:numId w:val="30"/>
        </w:numPr>
        <w:spacing w:after="0" w:line="240" w:lineRule="auto"/>
        <w:contextualSpacing w:val="0"/>
        <w:jc w:val="both"/>
        <w:rPr>
          <w:rFonts w:ascii="Verdana" w:hAnsi="Verdana" w:eastAsia="Verdana" w:cs="Verdana"/>
          <w:color w:val="000000" w:themeColor="text1"/>
          <w:sz w:val="18"/>
          <w:szCs w:val="18"/>
        </w:rPr>
      </w:pPr>
      <w:r w:rsidRPr="54D1141A">
        <w:rPr>
          <w:rFonts w:ascii="Verdana" w:hAnsi="Verdana" w:eastAsia="Verdana" w:cs="Verdana"/>
          <w:color w:val="000000" w:themeColor="text1"/>
          <w:sz w:val="18"/>
          <w:szCs w:val="18"/>
        </w:rPr>
        <w:t>De</w:t>
      </w:r>
      <w:r w:rsidRPr="54D1141A" w:rsidR="0A18C508">
        <w:rPr>
          <w:rFonts w:ascii="Verdana" w:hAnsi="Verdana" w:eastAsia="Verdana" w:cs="Verdana"/>
          <w:color w:val="000000" w:themeColor="text1"/>
          <w:sz w:val="18"/>
          <w:szCs w:val="18"/>
        </w:rPr>
        <w:t xml:space="preserve"> haalbaarheid en kosteneffectiviteit, </w:t>
      </w:r>
    </w:p>
    <w:p w:rsidR="00167AA4" w:rsidP="00B40EC6" w:rsidRDefault="27B3E275" w14:paraId="40C342AB" w14:textId="6889D95A">
      <w:pPr>
        <w:pStyle w:val="Lijstalinea"/>
        <w:numPr>
          <w:ilvl w:val="0"/>
          <w:numId w:val="30"/>
        </w:numPr>
        <w:spacing w:after="0" w:line="240" w:lineRule="auto"/>
        <w:contextualSpacing w:val="0"/>
        <w:jc w:val="both"/>
        <w:rPr>
          <w:rFonts w:ascii="Verdana" w:hAnsi="Verdana" w:eastAsia="Verdana" w:cs="Verdana"/>
          <w:color w:val="000000" w:themeColor="text1"/>
          <w:sz w:val="18"/>
          <w:szCs w:val="18"/>
        </w:rPr>
      </w:pPr>
      <w:r w:rsidRPr="54D1141A">
        <w:rPr>
          <w:rFonts w:ascii="Verdana" w:hAnsi="Verdana" w:eastAsia="Verdana" w:cs="Verdana"/>
          <w:color w:val="000000" w:themeColor="text1"/>
          <w:sz w:val="18"/>
          <w:szCs w:val="18"/>
        </w:rPr>
        <w:t>Synergiën</w:t>
      </w:r>
      <w:r w:rsidRPr="54D1141A" w:rsidR="1B26B04F">
        <w:rPr>
          <w:rFonts w:ascii="Verdana" w:hAnsi="Verdana" w:eastAsia="Verdana" w:cs="Verdana"/>
          <w:color w:val="000000" w:themeColor="text1"/>
          <w:sz w:val="18"/>
          <w:szCs w:val="18"/>
        </w:rPr>
        <w:t xml:space="preserve"> met andere doelstellingen van de verordening en/of ander beleid, </w:t>
      </w:r>
    </w:p>
    <w:p w:rsidR="00167AA4" w:rsidP="00B40EC6" w:rsidRDefault="27B3E275" w14:paraId="48A12592" w14:textId="34E7E372">
      <w:pPr>
        <w:pStyle w:val="Lijstalinea"/>
        <w:numPr>
          <w:ilvl w:val="0"/>
          <w:numId w:val="30"/>
        </w:numPr>
        <w:spacing w:after="0" w:line="240" w:lineRule="auto"/>
        <w:contextualSpacing w:val="0"/>
        <w:jc w:val="both"/>
        <w:rPr>
          <w:rFonts w:ascii="Verdana" w:hAnsi="Verdana" w:eastAsia="Verdana" w:cs="Verdana"/>
          <w:color w:val="000000" w:themeColor="text1"/>
          <w:sz w:val="18"/>
          <w:szCs w:val="18"/>
        </w:rPr>
      </w:pPr>
      <w:r w:rsidRPr="54D1141A">
        <w:rPr>
          <w:rFonts w:ascii="Verdana" w:hAnsi="Verdana" w:eastAsia="Verdana" w:cs="Verdana"/>
          <w:color w:val="000000" w:themeColor="text1"/>
          <w:sz w:val="18"/>
          <w:szCs w:val="18"/>
        </w:rPr>
        <w:t>Raadplegingen</w:t>
      </w:r>
      <w:r w:rsidRPr="54D1141A" w:rsidR="0A18C508">
        <w:rPr>
          <w:rFonts w:ascii="Verdana" w:hAnsi="Verdana" w:eastAsia="Verdana" w:cs="Verdana"/>
          <w:color w:val="000000" w:themeColor="text1"/>
          <w:sz w:val="18"/>
          <w:szCs w:val="18"/>
        </w:rPr>
        <w:t xml:space="preserve"> van belanghebbenden en/of deskundigen, </w:t>
      </w:r>
    </w:p>
    <w:p w:rsidR="00167AA4" w:rsidP="00B40EC6" w:rsidRDefault="28A4D7C0" w14:paraId="14F8C68E" w14:textId="744EB661">
      <w:pPr>
        <w:pStyle w:val="Lijstalinea"/>
        <w:numPr>
          <w:ilvl w:val="0"/>
          <w:numId w:val="30"/>
        </w:numPr>
        <w:spacing w:after="0" w:line="240" w:lineRule="auto"/>
        <w:contextualSpacing w:val="0"/>
        <w:jc w:val="both"/>
        <w:rPr>
          <w:rFonts w:ascii="Verdana" w:hAnsi="Verdana" w:eastAsia="Verdana" w:cs="Verdana"/>
          <w:color w:val="000000" w:themeColor="text1"/>
          <w:sz w:val="18"/>
          <w:szCs w:val="18"/>
        </w:rPr>
      </w:pPr>
      <w:r w:rsidRPr="54D1141A">
        <w:rPr>
          <w:rFonts w:ascii="Verdana" w:hAnsi="Verdana" w:eastAsia="Verdana" w:cs="Verdana"/>
          <w:color w:val="000000" w:themeColor="text1"/>
          <w:sz w:val="18"/>
          <w:szCs w:val="18"/>
        </w:rPr>
        <w:t>En</w:t>
      </w:r>
      <w:r w:rsidRPr="54D1141A" w:rsidR="0A18C508">
        <w:rPr>
          <w:rFonts w:ascii="Verdana" w:hAnsi="Verdana" w:eastAsia="Verdana" w:cs="Verdana"/>
          <w:color w:val="000000" w:themeColor="text1"/>
          <w:sz w:val="18"/>
          <w:szCs w:val="18"/>
        </w:rPr>
        <w:t xml:space="preserve"> andere aspecten.</w:t>
      </w:r>
    </w:p>
    <w:p w:rsidR="00167AA4" w:rsidP="001842D9" w:rsidRDefault="00167AA4" w14:paraId="0F86CB60" w14:textId="2267B906">
      <w:pPr>
        <w:spacing w:after="0" w:line="240" w:lineRule="auto"/>
        <w:jc w:val="both"/>
        <w:rPr>
          <w:rFonts w:ascii="Verdana" w:hAnsi="Verdana" w:eastAsia="Verdana" w:cs="Verdana"/>
          <w:color w:val="000000" w:themeColor="text1"/>
          <w:sz w:val="18"/>
          <w:szCs w:val="18"/>
        </w:rPr>
      </w:pPr>
    </w:p>
    <w:p w:rsidR="00167AA4" w:rsidP="001842D9" w:rsidRDefault="0A18C508" w14:paraId="5660C412" w14:textId="316D0021">
      <w:pPr>
        <w:spacing w:after="0" w:line="240" w:lineRule="auto"/>
        <w:jc w:val="both"/>
        <w:rPr>
          <w:rFonts w:ascii="Verdana" w:hAnsi="Verdana" w:eastAsia="Verdana" w:cs="Verdana"/>
          <w:color w:val="000000" w:themeColor="text1"/>
          <w:sz w:val="18"/>
          <w:szCs w:val="18"/>
        </w:rPr>
      </w:pPr>
      <w:r w:rsidRPr="001E5C18">
        <w:rPr>
          <w:rFonts w:ascii="Verdana" w:hAnsi="Verdana" w:eastAsia="Verdana" w:cs="Verdana"/>
          <w:b/>
          <w:color w:val="000000" w:themeColor="text1"/>
          <w:sz w:val="18"/>
          <w:szCs w:val="18"/>
        </w:rPr>
        <w:t>Graslandvlinderindex</w:t>
      </w:r>
    </w:p>
    <w:p w:rsidR="00167AA4" w:rsidP="001842D9" w:rsidRDefault="0A18C508" w14:paraId="0D9FDEE0" w14:textId="3A75B9CA">
      <w:pPr>
        <w:spacing w:after="0" w:line="240" w:lineRule="auto"/>
        <w:jc w:val="both"/>
        <w:rPr>
          <w:rFonts w:ascii="Verdana" w:hAnsi="Verdana" w:eastAsia="Verdana" w:cs="Verdana"/>
          <w:color w:val="000000" w:themeColor="text1"/>
          <w:sz w:val="18"/>
          <w:szCs w:val="18"/>
        </w:rPr>
      </w:pPr>
      <w:r w:rsidRPr="4748085D">
        <w:rPr>
          <w:rFonts w:ascii="Verdana" w:hAnsi="Verdana" w:eastAsia="Verdana" w:cs="Verdana"/>
          <w:color w:val="000000" w:themeColor="text1"/>
          <w:sz w:val="18"/>
          <w:szCs w:val="18"/>
        </w:rPr>
        <w:t xml:space="preserve">Deze indicator draagt bij aan de biodiversiteit, past goed bij de andere artikelen in de NHV en wordt al jarenlang bijgehouden. Doelgerichte maatregelen kunnen bijdragen aan het omkeren van de trend. Er zal meer kennisontwikkeling en kennisdeling in de landbouw moeten komen over deze indicator, maar de inzet kan gelijk oplopen met de inzet voor bestuivers (artikel 10). Het ANLb kan een goede bijdrage leveren aan passende maatregelen voor deze indicator. </w:t>
      </w:r>
    </w:p>
    <w:p w:rsidR="00167AA4" w:rsidP="00B40EC6" w:rsidRDefault="0A18C508" w14:paraId="6FE48BE5" w14:textId="247F45F5">
      <w:pPr>
        <w:pStyle w:val="Lijstalinea"/>
        <w:numPr>
          <w:ilvl w:val="0"/>
          <w:numId w:val="38"/>
        </w:numPr>
        <w:spacing w:after="0" w:line="240" w:lineRule="auto"/>
        <w:jc w:val="both"/>
        <w:rPr>
          <w:rFonts w:ascii="Verdana" w:hAnsi="Verdana" w:eastAsia="Verdana" w:cs="Verdana"/>
          <w:color w:val="000000" w:themeColor="text1"/>
          <w:sz w:val="18"/>
          <w:szCs w:val="18"/>
        </w:rPr>
      </w:pPr>
      <w:r w:rsidRPr="4748085D">
        <w:rPr>
          <w:rFonts w:ascii="Verdana" w:hAnsi="Verdana" w:eastAsia="Verdana" w:cs="Verdana"/>
          <w:color w:val="000000" w:themeColor="text1"/>
          <w:sz w:val="18"/>
          <w:szCs w:val="18"/>
        </w:rPr>
        <w:t>Maatregelen voor de graslandvlinder dragen in hoge mate bij aan de bovengrondse biodiversiteit van het landbouwecosysteem.</w:t>
      </w:r>
    </w:p>
    <w:p w:rsidR="00167AA4" w:rsidP="00B40EC6" w:rsidRDefault="0A18C508" w14:paraId="1B0F8732" w14:textId="77823A61">
      <w:pPr>
        <w:pStyle w:val="Lijstalinea"/>
        <w:numPr>
          <w:ilvl w:val="0"/>
          <w:numId w:val="38"/>
        </w:numPr>
        <w:spacing w:after="0" w:line="240" w:lineRule="auto"/>
        <w:jc w:val="both"/>
        <w:rPr>
          <w:rFonts w:ascii="Verdana" w:hAnsi="Verdana" w:eastAsia="Verdana" w:cs="Verdana"/>
          <w:color w:val="000000" w:themeColor="text1"/>
          <w:sz w:val="18"/>
          <w:szCs w:val="18"/>
        </w:rPr>
      </w:pPr>
      <w:r w:rsidRPr="4748085D">
        <w:rPr>
          <w:rFonts w:ascii="Verdana" w:hAnsi="Verdana" w:eastAsia="Verdana" w:cs="Verdana"/>
          <w:color w:val="000000" w:themeColor="text1"/>
          <w:sz w:val="18"/>
          <w:szCs w:val="18"/>
        </w:rPr>
        <w:t>Op basis van onderzoeken en monitoring door de Vlinderstichting wordt deze indicator al sinds 1992 bijgehouden. De wetenschappelijke basis is dan ook groot.</w:t>
      </w:r>
    </w:p>
    <w:p w:rsidR="00167AA4" w:rsidP="00B40EC6" w:rsidRDefault="0A18C508" w14:paraId="7617DEB8" w14:textId="77777777">
      <w:pPr>
        <w:pStyle w:val="Lijstalinea"/>
        <w:numPr>
          <w:ilvl w:val="0"/>
          <w:numId w:val="38"/>
        </w:numPr>
        <w:spacing w:after="0" w:line="240" w:lineRule="auto"/>
        <w:jc w:val="both"/>
        <w:rPr>
          <w:rFonts w:ascii="Verdana" w:hAnsi="Verdana" w:eastAsia="Verdana" w:cs="Verdana"/>
          <w:color w:val="000000" w:themeColor="text1"/>
          <w:sz w:val="18"/>
          <w:szCs w:val="18"/>
        </w:rPr>
      </w:pPr>
      <w:r w:rsidRPr="4748085D">
        <w:rPr>
          <w:rFonts w:ascii="Verdana" w:hAnsi="Verdana" w:eastAsia="Verdana" w:cs="Verdana"/>
          <w:color w:val="000000" w:themeColor="text1"/>
          <w:sz w:val="18"/>
          <w:szCs w:val="18"/>
        </w:rPr>
        <w:t xml:space="preserve">Er is een grote geschiktheid voor verbeteringen, omdat bewustwording en stimulering in de landbouw samen met de inspanningen voor bestuivers kan starten. </w:t>
      </w:r>
    </w:p>
    <w:p w:rsidR="00167AA4" w:rsidP="00B40EC6" w:rsidRDefault="0A18C508" w14:paraId="29214404" w14:textId="77777777">
      <w:pPr>
        <w:pStyle w:val="Lijstalinea"/>
        <w:numPr>
          <w:ilvl w:val="0"/>
          <w:numId w:val="38"/>
        </w:numPr>
        <w:spacing w:after="0" w:line="240" w:lineRule="auto"/>
        <w:jc w:val="both"/>
        <w:rPr>
          <w:rFonts w:ascii="Verdana" w:hAnsi="Verdana" w:eastAsia="Verdana" w:cs="Verdana"/>
          <w:color w:val="000000" w:themeColor="text1"/>
          <w:sz w:val="18"/>
          <w:szCs w:val="18"/>
        </w:rPr>
      </w:pPr>
      <w:r w:rsidRPr="4748085D">
        <w:rPr>
          <w:rFonts w:ascii="Verdana" w:hAnsi="Verdana" w:eastAsia="Verdana" w:cs="Verdana"/>
          <w:color w:val="000000" w:themeColor="text1"/>
          <w:sz w:val="18"/>
          <w:szCs w:val="18"/>
        </w:rPr>
        <w:t xml:space="preserve">De beoogde maatregelen in het ANLb zijn haalbaar en kosteneffectief. In een maatregel kan een combinatie zitten van aanpak drukfactoren en verlengen bloeiboog, bijvoorbeeld bij gefaseerd maaien van kruidenrijke of insectenrijke randen en -percelen. </w:t>
      </w:r>
    </w:p>
    <w:p w:rsidR="00167AA4" w:rsidP="00B40EC6" w:rsidRDefault="0A18C508" w14:paraId="1BA83CDD" w14:textId="77777777">
      <w:pPr>
        <w:pStyle w:val="Lijstalinea"/>
        <w:numPr>
          <w:ilvl w:val="0"/>
          <w:numId w:val="38"/>
        </w:numPr>
        <w:spacing w:after="0" w:line="240" w:lineRule="auto"/>
        <w:jc w:val="both"/>
        <w:rPr>
          <w:rFonts w:ascii="Verdana" w:hAnsi="Verdana" w:eastAsia="Verdana" w:cs="Verdana"/>
          <w:color w:val="000000" w:themeColor="text1"/>
          <w:sz w:val="18"/>
          <w:szCs w:val="18"/>
        </w:rPr>
      </w:pPr>
      <w:r w:rsidRPr="4748085D">
        <w:rPr>
          <w:rFonts w:ascii="Verdana" w:hAnsi="Verdana" w:eastAsia="Verdana" w:cs="Verdana"/>
          <w:color w:val="000000" w:themeColor="text1"/>
          <w:sz w:val="18"/>
          <w:szCs w:val="18"/>
        </w:rPr>
        <w:t xml:space="preserve">De synergie met artikel 10 bestuivers is groot, maar ook komen er graslandvlinders voor in natuurgebieden in Limburg en een enkele soort in Noord-Brabant. De relatie met artikel 4 is dan ook hier gelegd. Door de aanpak via het GLB te ondersteunen is er ook een relatie met het ANLb. </w:t>
      </w:r>
    </w:p>
    <w:p w:rsidR="00167AA4" w:rsidP="00B40EC6" w:rsidRDefault="0A18C508" w14:paraId="6EC1C79B" w14:textId="03A63E14">
      <w:pPr>
        <w:pStyle w:val="Lijstalinea"/>
        <w:numPr>
          <w:ilvl w:val="0"/>
          <w:numId w:val="38"/>
        </w:numPr>
        <w:spacing w:after="0" w:line="240" w:lineRule="auto"/>
        <w:jc w:val="both"/>
        <w:rPr>
          <w:rFonts w:ascii="Verdana" w:hAnsi="Verdana" w:eastAsia="Verdana" w:cs="Verdana"/>
          <w:color w:val="000000" w:themeColor="text1"/>
          <w:sz w:val="18"/>
          <w:szCs w:val="18"/>
        </w:rPr>
      </w:pPr>
      <w:r w:rsidRPr="4748085D">
        <w:rPr>
          <w:rFonts w:ascii="Verdana" w:hAnsi="Verdana" w:eastAsia="Verdana" w:cs="Verdana"/>
          <w:color w:val="000000" w:themeColor="text1"/>
          <w:sz w:val="18"/>
          <w:szCs w:val="18"/>
        </w:rPr>
        <w:t xml:space="preserve">De Vlinderstichting is de expert op het gebied van maatregelen voor de graslandvlinder en zij hebben dan ook hierover geadviseerd. Belanghebbenden, zoals natuur- en landbouworganisaties zijn bij stakeholder overleggen hierover geïnformeerd. De landbouworganisaties zien meer problemen, omdat dit binnen de landbouw en het GLB nog niet zo bekende doelsoorten en maatregelen zijn. Door dit te combineren met de inzet voor bestuivers (artikel 10), kan er samen opgetrokken worden. </w:t>
      </w:r>
    </w:p>
    <w:p w:rsidR="00167AA4" w:rsidP="001842D9" w:rsidRDefault="00167AA4" w14:paraId="7E7F9906" w14:textId="58AAE8E2">
      <w:pPr>
        <w:spacing w:after="0" w:line="240" w:lineRule="auto"/>
        <w:jc w:val="both"/>
        <w:rPr>
          <w:rFonts w:ascii="Verdana" w:hAnsi="Verdana" w:eastAsia="Verdana" w:cs="Verdana"/>
          <w:color w:val="000000" w:themeColor="text1"/>
          <w:sz w:val="18"/>
          <w:szCs w:val="18"/>
        </w:rPr>
      </w:pPr>
    </w:p>
    <w:p w:rsidR="00167AA4" w:rsidP="001842D9" w:rsidRDefault="00182CD4" w14:paraId="2294E062" w14:textId="19E9B8CE">
      <w:pPr>
        <w:spacing w:after="0" w:line="240" w:lineRule="auto"/>
        <w:jc w:val="both"/>
        <w:rPr>
          <w:rFonts w:ascii="Verdana" w:hAnsi="Verdana" w:eastAsia="Verdana" w:cs="Verdana"/>
          <w:color w:val="000000" w:themeColor="text1"/>
          <w:sz w:val="18"/>
          <w:szCs w:val="18"/>
        </w:rPr>
      </w:pPr>
      <w:r>
        <w:rPr>
          <w:rFonts w:ascii="Verdana" w:hAnsi="Verdana" w:eastAsia="Verdana" w:cs="Verdana"/>
          <w:b/>
          <w:color w:val="000000" w:themeColor="text1"/>
          <w:sz w:val="18"/>
          <w:szCs w:val="18"/>
        </w:rPr>
        <w:t>Diversiteitsrijke l</w:t>
      </w:r>
      <w:r w:rsidRPr="001E5C18" w:rsidR="0A18C508">
        <w:rPr>
          <w:rFonts w:ascii="Verdana" w:hAnsi="Verdana" w:eastAsia="Verdana" w:cs="Verdana"/>
          <w:b/>
          <w:color w:val="000000" w:themeColor="text1"/>
          <w:sz w:val="18"/>
          <w:szCs w:val="18"/>
        </w:rPr>
        <w:t xml:space="preserve">andschapselementen </w:t>
      </w:r>
    </w:p>
    <w:p w:rsidR="00167AA4" w:rsidP="001842D9" w:rsidRDefault="0A18C508" w14:paraId="6A7868F0" w14:textId="07619E2B">
      <w:pPr>
        <w:spacing w:after="0" w:line="240" w:lineRule="auto"/>
        <w:jc w:val="both"/>
        <w:rPr>
          <w:rFonts w:ascii="Verdana" w:hAnsi="Verdana" w:eastAsia="Verdana" w:cs="Verdana"/>
          <w:color w:val="000000" w:themeColor="text1"/>
          <w:sz w:val="18"/>
          <w:szCs w:val="18"/>
        </w:rPr>
      </w:pPr>
      <w:r w:rsidRPr="4748085D">
        <w:rPr>
          <w:rFonts w:ascii="Verdana" w:hAnsi="Verdana" w:eastAsia="Verdana" w:cs="Verdana"/>
          <w:color w:val="000000" w:themeColor="text1"/>
          <w:sz w:val="18"/>
          <w:szCs w:val="18"/>
        </w:rPr>
        <w:t>Deze indicator draagt bij aan de biodiversiteit, past goed bij de andere artikelen in de NHV en is opgenomen in beleid voor Groenblauwe Dooradering en Klimaatbeleid. Doelgerichte maatregelen kunnen bijdragen aan het omkeren van de trend. Het ANLb en andere regelingen in het GLB kunnen een goede bijdrage leveren aan passende maatregelen voor deze indicator.</w:t>
      </w:r>
    </w:p>
    <w:p w:rsidR="00167AA4" w:rsidP="00B40EC6" w:rsidRDefault="0A18C508" w14:paraId="4C9B3A1F" w14:textId="4B1CAEFA">
      <w:pPr>
        <w:pStyle w:val="Lijstalinea"/>
        <w:numPr>
          <w:ilvl w:val="0"/>
          <w:numId w:val="40"/>
        </w:numPr>
        <w:spacing w:after="0" w:line="240" w:lineRule="auto"/>
        <w:jc w:val="both"/>
        <w:rPr>
          <w:rFonts w:ascii="Verdana" w:hAnsi="Verdana" w:eastAsia="Verdana" w:cs="Verdana"/>
          <w:color w:val="000000" w:themeColor="text1"/>
          <w:sz w:val="18"/>
          <w:szCs w:val="18"/>
        </w:rPr>
      </w:pPr>
      <w:r w:rsidRPr="4748085D">
        <w:rPr>
          <w:rFonts w:ascii="Verdana" w:hAnsi="Verdana" w:eastAsia="Verdana" w:cs="Verdana"/>
          <w:color w:val="000000" w:themeColor="text1"/>
          <w:sz w:val="18"/>
          <w:szCs w:val="18"/>
        </w:rPr>
        <w:t xml:space="preserve">Maatregelen voor </w:t>
      </w:r>
      <w:r w:rsidR="00182CD4">
        <w:rPr>
          <w:rFonts w:ascii="Verdana" w:hAnsi="Verdana" w:eastAsia="Verdana" w:cs="Verdana"/>
          <w:color w:val="000000" w:themeColor="text1"/>
          <w:sz w:val="18"/>
          <w:szCs w:val="18"/>
        </w:rPr>
        <w:t xml:space="preserve">diversiteitsrijke </w:t>
      </w:r>
      <w:r w:rsidRPr="4748085D">
        <w:rPr>
          <w:rFonts w:ascii="Verdana" w:hAnsi="Verdana" w:eastAsia="Verdana" w:cs="Verdana"/>
          <w:color w:val="000000" w:themeColor="text1"/>
          <w:sz w:val="18"/>
          <w:szCs w:val="18"/>
        </w:rPr>
        <w:t>landschapselementen dragen in hoge mate bij aan de biodiversiteit van het landbouwecosysteem.</w:t>
      </w:r>
    </w:p>
    <w:p w:rsidR="00167AA4" w:rsidP="00B40EC6" w:rsidRDefault="0A18C508" w14:paraId="68740A02" w14:textId="1B101D60">
      <w:pPr>
        <w:pStyle w:val="Lijstalinea"/>
        <w:numPr>
          <w:ilvl w:val="0"/>
          <w:numId w:val="39"/>
        </w:numPr>
        <w:spacing w:after="0" w:line="240" w:lineRule="auto"/>
        <w:jc w:val="both"/>
        <w:rPr>
          <w:rFonts w:ascii="Verdana" w:hAnsi="Verdana" w:eastAsia="Verdana" w:cs="Verdana"/>
          <w:color w:val="000000" w:themeColor="text1"/>
          <w:sz w:val="18"/>
          <w:szCs w:val="18"/>
        </w:rPr>
      </w:pPr>
      <w:r w:rsidRPr="4748085D">
        <w:rPr>
          <w:rFonts w:ascii="Verdana" w:hAnsi="Verdana" w:eastAsia="Verdana" w:cs="Verdana"/>
          <w:color w:val="000000" w:themeColor="text1"/>
          <w:sz w:val="18"/>
          <w:szCs w:val="18"/>
        </w:rPr>
        <w:t xml:space="preserve">Zowel door de WUR, in het beleid voor Groen Blauwe Dooradering, in het Aanvalsplan Landschap en in het Agroforestry Netwerk worden effectieve maatregelen gericht op aanleg, inrichting en beheer van landschapselementen onderzocht. De wetenschappelijke basis is dan ook groot. Het streven naar meer combinatie van natte, kruidenrijke en/of houtige elementen zorgt voor verbetering van slapen, foerageren en voortplanten van diverse diersoorten in deze elementen. </w:t>
      </w:r>
    </w:p>
    <w:p w:rsidR="00167AA4" w:rsidP="00B40EC6" w:rsidRDefault="0A18C508" w14:paraId="43B0BA77" w14:textId="7C99B2B3">
      <w:pPr>
        <w:pStyle w:val="Lijstalinea"/>
        <w:numPr>
          <w:ilvl w:val="0"/>
          <w:numId w:val="39"/>
        </w:numPr>
        <w:spacing w:after="0" w:line="240" w:lineRule="auto"/>
        <w:jc w:val="both"/>
        <w:rPr>
          <w:rFonts w:ascii="Verdana" w:hAnsi="Verdana" w:eastAsia="Verdana" w:cs="Verdana"/>
          <w:color w:val="000000" w:themeColor="text1"/>
          <w:sz w:val="18"/>
          <w:szCs w:val="18"/>
        </w:rPr>
      </w:pPr>
      <w:r w:rsidRPr="4748085D">
        <w:rPr>
          <w:rFonts w:ascii="Verdana" w:hAnsi="Verdana" w:eastAsia="Verdana" w:cs="Verdana"/>
          <w:color w:val="000000" w:themeColor="text1"/>
          <w:sz w:val="18"/>
          <w:szCs w:val="18"/>
        </w:rPr>
        <w:t>Er is een grote geschiktheid voor verbeteringen, omdat bewustwording en stimulering in de landbouw van nieuwe landschapselementen en beheer van bestaande landschapselementen nog een drastische verbetering behoeft. Bijvoorbeeld zijn er ca. 47.000 hectare natte elementen (sloten, poelen, overig water), maar daarvan is op ca. 1.600 ha ecologisch slootbeheer afgesloten. Daar is nog een grote verbeterslag te maken.</w:t>
      </w:r>
    </w:p>
    <w:p w:rsidR="00167AA4" w:rsidP="00B40EC6" w:rsidRDefault="0A18C508" w14:paraId="7A2235AB" w14:textId="06002CED">
      <w:pPr>
        <w:pStyle w:val="Lijstalinea"/>
        <w:numPr>
          <w:ilvl w:val="0"/>
          <w:numId w:val="39"/>
        </w:numPr>
        <w:spacing w:after="0" w:line="240" w:lineRule="auto"/>
        <w:jc w:val="both"/>
        <w:rPr>
          <w:rFonts w:ascii="Verdana" w:hAnsi="Verdana" w:eastAsia="Verdana" w:cs="Verdana"/>
          <w:color w:val="000000" w:themeColor="text1"/>
          <w:sz w:val="18"/>
          <w:szCs w:val="18"/>
        </w:rPr>
      </w:pPr>
      <w:r w:rsidRPr="4748085D">
        <w:rPr>
          <w:rFonts w:ascii="Verdana" w:hAnsi="Verdana" w:eastAsia="Verdana" w:cs="Verdana"/>
          <w:color w:val="000000" w:themeColor="text1"/>
          <w:sz w:val="18"/>
          <w:szCs w:val="18"/>
        </w:rPr>
        <w:t xml:space="preserve">De beoogde maatregelen in het ANLb zijn haalbaar en kosteneffectief. In een maatregel kan juist onderhoud van een houtig of nat element naast beheer van een kruidenrijke rand zorgen voor de drie factoren waar de bijbehorende diersoorten behoefte aan hebben (slapen, foerageren, voortplanten). </w:t>
      </w:r>
    </w:p>
    <w:p w:rsidR="00167AA4" w:rsidP="00B40EC6" w:rsidRDefault="0A18C508" w14:paraId="242C86D3" w14:textId="77777777">
      <w:pPr>
        <w:pStyle w:val="Lijstalinea"/>
        <w:numPr>
          <w:ilvl w:val="0"/>
          <w:numId w:val="39"/>
        </w:numPr>
        <w:spacing w:after="0" w:line="240" w:lineRule="auto"/>
        <w:jc w:val="both"/>
        <w:rPr>
          <w:rFonts w:ascii="Verdana" w:hAnsi="Verdana" w:eastAsia="Verdana" w:cs="Verdana"/>
          <w:color w:val="000000" w:themeColor="text1"/>
          <w:sz w:val="18"/>
          <w:szCs w:val="18"/>
        </w:rPr>
      </w:pPr>
      <w:r w:rsidRPr="4748085D">
        <w:rPr>
          <w:rFonts w:ascii="Verdana" w:hAnsi="Verdana" w:eastAsia="Verdana" w:cs="Verdana"/>
          <w:color w:val="000000" w:themeColor="text1"/>
          <w:sz w:val="18"/>
          <w:szCs w:val="18"/>
        </w:rPr>
        <w:t xml:space="preserve">De synergie met artikel 4 is groot, omdat </w:t>
      </w:r>
      <w:r w:rsidR="00FC5DC2">
        <w:rPr>
          <w:rFonts w:ascii="Verdana" w:hAnsi="Verdana" w:eastAsia="Verdana" w:cs="Verdana"/>
          <w:color w:val="000000" w:themeColor="text1"/>
          <w:sz w:val="18"/>
          <w:szCs w:val="18"/>
        </w:rPr>
        <w:t xml:space="preserve">een rijke diversiteit aan </w:t>
      </w:r>
      <w:r w:rsidRPr="4748085D">
        <w:rPr>
          <w:rFonts w:ascii="Verdana" w:hAnsi="Verdana" w:eastAsia="Verdana" w:cs="Verdana"/>
          <w:color w:val="000000" w:themeColor="text1"/>
          <w:sz w:val="18"/>
          <w:szCs w:val="18"/>
        </w:rPr>
        <w:t>landschapselementen een verbinding kunnen vormen tussen natuurgebieden, maar ook met bestuivers (bevinden zich in of naast landschapselementen) en met boerenlandvogels van dooradering. Daarnaast dragen beheerde houtige landschapselementen bij aan de Klimaatopgave en beheerde natte landschapselementen aan de KRW.</w:t>
      </w:r>
    </w:p>
    <w:p w:rsidR="00167AA4" w:rsidP="00B40EC6" w:rsidRDefault="0A18C508" w14:paraId="4228AD3F" w14:textId="722F2310">
      <w:pPr>
        <w:pStyle w:val="Lijstalinea"/>
        <w:numPr>
          <w:ilvl w:val="0"/>
          <w:numId w:val="39"/>
        </w:numPr>
        <w:spacing w:after="0" w:line="240" w:lineRule="auto"/>
        <w:jc w:val="both"/>
        <w:rPr>
          <w:rFonts w:ascii="Verdana" w:hAnsi="Verdana" w:eastAsia="Verdana" w:cs="Verdana"/>
          <w:color w:val="000000" w:themeColor="text1"/>
          <w:sz w:val="18"/>
          <w:szCs w:val="18"/>
        </w:rPr>
      </w:pPr>
      <w:r w:rsidRPr="4748085D">
        <w:rPr>
          <w:rFonts w:ascii="Verdana" w:hAnsi="Verdana" w:eastAsia="Verdana" w:cs="Verdana"/>
          <w:color w:val="000000" w:themeColor="text1"/>
          <w:sz w:val="18"/>
          <w:szCs w:val="18"/>
        </w:rPr>
        <w:t xml:space="preserve">De WUR, Boerennatuur en de partijen in het Aanvalsplan Landschap zijn deskundigen op het gebied van maatregelen voor </w:t>
      </w:r>
      <w:r w:rsidRPr="00657898" w:rsidR="001F7F1A">
        <w:rPr>
          <w:rFonts w:ascii="Verdana" w:hAnsi="Verdana" w:eastAsia="Verdana" w:cs="Verdana"/>
          <w:color w:val="000000" w:themeColor="text1"/>
          <w:sz w:val="18"/>
          <w:szCs w:val="18"/>
        </w:rPr>
        <w:t>rij</w:t>
      </w:r>
      <w:r w:rsidRPr="00657898" w:rsidR="002A29A5">
        <w:rPr>
          <w:rFonts w:ascii="Verdana" w:hAnsi="Verdana" w:eastAsia="Verdana" w:cs="Verdana"/>
          <w:color w:val="000000" w:themeColor="text1"/>
          <w:sz w:val="18"/>
          <w:szCs w:val="18"/>
        </w:rPr>
        <w:t>k</w:t>
      </w:r>
      <w:r w:rsidRPr="00657898" w:rsidR="001F7F1A">
        <w:rPr>
          <w:rFonts w:ascii="Verdana" w:hAnsi="Verdana" w:eastAsia="Verdana" w:cs="Verdana"/>
          <w:color w:val="000000" w:themeColor="text1"/>
          <w:sz w:val="18"/>
          <w:szCs w:val="18"/>
        </w:rPr>
        <w:t>e</w:t>
      </w:r>
      <w:r w:rsidR="001F7F1A">
        <w:rPr>
          <w:rFonts w:ascii="Verdana" w:hAnsi="Verdana" w:eastAsia="Verdana" w:cs="Verdana"/>
          <w:color w:val="000000" w:themeColor="text1"/>
          <w:sz w:val="18"/>
          <w:szCs w:val="18"/>
        </w:rPr>
        <w:t xml:space="preserve"> diversiteit aan </w:t>
      </w:r>
      <w:r w:rsidRPr="4748085D">
        <w:rPr>
          <w:rFonts w:ascii="Verdana" w:hAnsi="Verdana" w:eastAsia="Verdana" w:cs="Verdana"/>
          <w:color w:val="000000" w:themeColor="text1"/>
          <w:sz w:val="18"/>
          <w:szCs w:val="18"/>
        </w:rPr>
        <w:t>landschapselementen en zij adviseren dan ook hierover. Voor agroforestry en voedselbosbouw adviseert het Agroforestry Netwerk Nederland. Belanghebbenden, zoals natuur- en landbouworganisaties zijn bij stakeholder overleggen hierover geïnformeerd. De landbouworganisaties zien dat aanleg van nieuwe landschapselementen ten koste kan gaan van landbouwareaal en hebben behoefte aan meer budget</w:t>
      </w:r>
      <w:r w:rsidR="00730041">
        <w:rPr>
          <w:rFonts w:ascii="Verdana" w:hAnsi="Verdana" w:eastAsia="Verdana" w:cs="Verdana"/>
          <w:color w:val="000000" w:themeColor="text1"/>
          <w:sz w:val="18"/>
          <w:szCs w:val="18"/>
        </w:rPr>
        <w:t xml:space="preserve"> en meer kennis</w:t>
      </w:r>
      <w:r w:rsidRPr="4748085D">
        <w:rPr>
          <w:rFonts w:ascii="Verdana" w:hAnsi="Verdana" w:eastAsia="Verdana" w:cs="Verdana"/>
          <w:color w:val="000000" w:themeColor="text1"/>
          <w:sz w:val="18"/>
          <w:szCs w:val="18"/>
        </w:rPr>
        <w:t xml:space="preserve"> voor beheer van bestaande landschapselementen.</w:t>
      </w:r>
    </w:p>
    <w:p w:rsidR="00167AA4" w:rsidP="001842D9" w:rsidRDefault="00167AA4" w14:paraId="10BD664B" w14:textId="77777777">
      <w:pPr>
        <w:pStyle w:val="Lijstalinea"/>
        <w:ind w:left="1080"/>
        <w:jc w:val="both"/>
      </w:pPr>
    </w:p>
    <w:p w:rsidR="00167AA4" w:rsidP="001842D9" w:rsidRDefault="009164B1" w14:paraId="78466424" w14:textId="65A0BC13">
      <w:pPr>
        <w:pStyle w:val="Kop3"/>
        <w:jc w:val="both"/>
      </w:pPr>
      <w:r>
        <w:t>8</w:t>
      </w:r>
      <w:r w:rsidR="001C66A8">
        <w:t xml:space="preserve">.6.3 </w:t>
      </w:r>
      <w:r w:rsidR="00167AA4">
        <w:t>O</w:t>
      </w:r>
      <w:r w:rsidR="001C66A8">
        <w:t xml:space="preserve">ppervlakte herstel van </w:t>
      </w:r>
      <w:r w:rsidR="00167AA4">
        <w:t>ontwaterde veengebieden</w:t>
      </w:r>
      <w:r w:rsidR="14A126C9">
        <w:t xml:space="preserve"> in de landbouw</w:t>
      </w:r>
    </w:p>
    <w:p w:rsidR="00167AA4" w:rsidP="001842D9" w:rsidRDefault="0421E602" w14:paraId="0E02ED7C" w14:textId="174B8F93">
      <w:pPr>
        <w:spacing w:after="0" w:line="240" w:lineRule="auto"/>
        <w:jc w:val="both"/>
        <w:rPr>
          <w:rFonts w:ascii="Verdana" w:hAnsi="Verdana" w:eastAsia="Verdana" w:cs="Verdana"/>
          <w:color w:val="000000" w:themeColor="text1"/>
          <w:sz w:val="18"/>
          <w:szCs w:val="18"/>
        </w:rPr>
      </w:pPr>
      <w:r w:rsidRPr="3EBD1457">
        <w:rPr>
          <w:rFonts w:ascii="Verdana" w:hAnsi="Verdana" w:eastAsia="Verdana" w:cs="Verdana"/>
          <w:color w:val="000000" w:themeColor="text1"/>
          <w:sz w:val="18"/>
          <w:szCs w:val="18"/>
        </w:rPr>
        <w:t xml:space="preserve">Ontwaterde veengebieden in de landbouw beslaan ca. 1.800 km2 (180.000 hectare). </w:t>
      </w:r>
    </w:p>
    <w:p w:rsidR="00167AA4" w:rsidP="00224EAD" w:rsidRDefault="0421E602" w14:paraId="16DC9593" w14:textId="70649B18">
      <w:pPr>
        <w:spacing w:after="0" w:line="240" w:lineRule="auto"/>
        <w:jc w:val="both"/>
        <w:rPr>
          <w:rFonts w:ascii="Verdana" w:hAnsi="Verdana" w:eastAsia="Verdana" w:cs="Verdana"/>
          <w:color w:val="000000" w:themeColor="text1"/>
          <w:sz w:val="18"/>
          <w:szCs w:val="18"/>
        </w:rPr>
      </w:pPr>
      <w:r w:rsidRPr="3EBD1457">
        <w:rPr>
          <w:rFonts w:ascii="Verdana" w:hAnsi="Verdana" w:eastAsia="Verdana" w:cs="Verdana"/>
          <w:color w:val="000000" w:themeColor="text1"/>
          <w:sz w:val="18"/>
          <w:szCs w:val="18"/>
        </w:rPr>
        <w:t>Er is geen plan voor een lager percentage.</w:t>
      </w:r>
    </w:p>
    <w:p w:rsidRPr="00224EAD" w:rsidR="00224EAD" w:rsidP="00224EAD" w:rsidRDefault="00224EAD" w14:paraId="71F4B1FC" w14:textId="77777777">
      <w:pPr>
        <w:spacing w:after="0" w:line="240" w:lineRule="auto"/>
        <w:jc w:val="both"/>
        <w:rPr>
          <w:rFonts w:ascii="Verdana" w:hAnsi="Verdana" w:eastAsia="Verdana" w:cs="Verdana"/>
          <w:color w:val="000000" w:themeColor="text1"/>
          <w:sz w:val="18"/>
          <w:szCs w:val="18"/>
        </w:rPr>
      </w:pPr>
    </w:p>
    <w:p w:rsidRPr="001C66A8" w:rsidR="001C66A8" w:rsidP="002E2BE2" w:rsidRDefault="009164B1" w14:paraId="5E06D084" w14:textId="280FFEF6">
      <w:pPr>
        <w:pStyle w:val="Kop3"/>
        <w:jc w:val="both"/>
      </w:pPr>
      <w:r>
        <w:t>8</w:t>
      </w:r>
      <w:r w:rsidR="001C66A8">
        <w:t xml:space="preserve">.6.4 Oppervlaktes en potentiële gebieden waar maatregelen van toepassing zijn </w:t>
      </w:r>
    </w:p>
    <w:p w:rsidR="002E2BE2" w:rsidP="001842D9" w:rsidRDefault="002E2BE2" w14:paraId="2990400D" w14:textId="0D5AF21B">
      <w:pPr>
        <w:spacing w:after="0" w:line="240" w:lineRule="auto"/>
        <w:jc w:val="both"/>
        <w:rPr>
          <w:rFonts w:ascii="Verdana" w:hAnsi="Verdana" w:eastAsia="Verdana" w:cs="Verdana"/>
          <w:b/>
          <w:bCs/>
          <w:color w:val="000000" w:themeColor="text1"/>
          <w:sz w:val="18"/>
          <w:szCs w:val="18"/>
        </w:rPr>
      </w:pPr>
    </w:p>
    <w:p w:rsidR="00167AA4" w:rsidP="001842D9" w:rsidRDefault="087D15EC" w14:paraId="702243E1" w14:textId="1DC364E2">
      <w:pPr>
        <w:spacing w:after="0" w:line="240" w:lineRule="auto"/>
        <w:jc w:val="both"/>
        <w:rPr>
          <w:rFonts w:ascii="Verdana" w:hAnsi="Verdana" w:eastAsia="Verdana" w:cs="Verdana"/>
          <w:color w:val="000000" w:themeColor="text1"/>
          <w:sz w:val="18"/>
          <w:szCs w:val="18"/>
        </w:rPr>
      </w:pPr>
      <w:r w:rsidRPr="1B7AAABD">
        <w:rPr>
          <w:rFonts w:ascii="Verdana" w:hAnsi="Verdana" w:eastAsia="Verdana" w:cs="Verdana"/>
          <w:b/>
          <w:bCs/>
          <w:color w:val="000000" w:themeColor="text1"/>
          <w:sz w:val="18"/>
          <w:szCs w:val="18"/>
        </w:rPr>
        <w:t xml:space="preserve">Indicatieve totale oppervlakte waarvoor herstelmaatregelen gelden </w:t>
      </w:r>
      <w:r w:rsidRPr="08EFAC0B" w:rsidR="4B5086E4">
        <w:rPr>
          <w:rFonts w:ascii="Verdana" w:hAnsi="Verdana" w:eastAsia="Verdana" w:cs="Verdana"/>
          <w:b/>
          <w:bCs/>
          <w:color w:val="000000" w:themeColor="text1"/>
          <w:sz w:val="18"/>
          <w:szCs w:val="18"/>
        </w:rPr>
        <w:t>tot 2030</w:t>
      </w:r>
    </w:p>
    <w:p w:rsidR="00167AA4" w:rsidP="001842D9" w:rsidRDefault="087D15EC" w14:paraId="6D318D50" w14:textId="3A0A0DB8">
      <w:pPr>
        <w:spacing w:after="0" w:line="240" w:lineRule="auto"/>
        <w:jc w:val="both"/>
        <w:rPr>
          <w:rFonts w:ascii="Verdana" w:hAnsi="Verdana" w:eastAsia="Verdana" w:cs="Verdana"/>
          <w:color w:val="000000" w:themeColor="text1"/>
          <w:sz w:val="18"/>
          <w:szCs w:val="18"/>
        </w:rPr>
      </w:pPr>
      <w:r w:rsidRPr="1B7AAABD">
        <w:rPr>
          <w:rFonts w:ascii="Verdana" w:hAnsi="Verdana" w:eastAsia="Verdana" w:cs="Verdana"/>
          <w:color w:val="000000" w:themeColor="text1"/>
          <w:sz w:val="18"/>
          <w:szCs w:val="18"/>
          <w:u w:val="single"/>
        </w:rPr>
        <w:t>a. voor artikel 11, leden 1,2 en 3, zonder overlappingen tot 2030.</w:t>
      </w:r>
      <w:r w:rsidRPr="1B7AAABD">
        <w:rPr>
          <w:rFonts w:ascii="Verdana" w:hAnsi="Verdana" w:eastAsia="Verdana" w:cs="Verdana"/>
          <w:color w:val="000000" w:themeColor="text1"/>
          <w:sz w:val="18"/>
          <w:szCs w:val="18"/>
        </w:rPr>
        <w:t xml:space="preserve"> </w:t>
      </w:r>
    </w:p>
    <w:p w:rsidR="00167AA4" w:rsidP="001842D9" w:rsidRDefault="00FF6CE2" w14:paraId="2EC05121" w14:textId="461FB6D6">
      <w:pPr>
        <w:spacing w:after="0" w:line="240" w:lineRule="auto"/>
        <w:jc w:val="both"/>
        <w:rPr>
          <w:rFonts w:ascii="Verdana" w:hAnsi="Verdana" w:eastAsia="Verdana" w:cs="Verdana"/>
          <w:color w:val="000000" w:themeColor="text1"/>
          <w:sz w:val="18"/>
          <w:szCs w:val="18"/>
        </w:rPr>
      </w:pPr>
      <w:r>
        <w:rPr>
          <w:rFonts w:ascii="Verdana" w:hAnsi="Verdana" w:eastAsia="Verdana" w:cs="Verdana"/>
          <w:color w:val="000000" w:themeColor="text1"/>
          <w:sz w:val="18"/>
          <w:szCs w:val="18"/>
        </w:rPr>
        <w:t>Niet ingevuld, komt bij</w:t>
      </w:r>
      <w:r w:rsidR="000D08F0">
        <w:rPr>
          <w:rFonts w:ascii="Verdana" w:hAnsi="Verdana" w:eastAsia="Verdana" w:cs="Verdana"/>
          <w:color w:val="000000" w:themeColor="text1"/>
          <w:sz w:val="18"/>
          <w:szCs w:val="18"/>
        </w:rPr>
        <w:t xml:space="preserve"> het</w:t>
      </w:r>
      <w:r>
        <w:rPr>
          <w:rFonts w:ascii="Verdana" w:hAnsi="Verdana" w:eastAsia="Verdana" w:cs="Verdana"/>
          <w:color w:val="000000" w:themeColor="text1"/>
          <w:sz w:val="18"/>
          <w:szCs w:val="18"/>
        </w:rPr>
        <w:t xml:space="preserve"> definitie</w:t>
      </w:r>
      <w:r w:rsidR="000D08F0">
        <w:rPr>
          <w:rFonts w:ascii="Verdana" w:hAnsi="Verdana" w:eastAsia="Verdana" w:cs="Verdana"/>
          <w:color w:val="000000" w:themeColor="text1"/>
          <w:sz w:val="18"/>
          <w:szCs w:val="18"/>
        </w:rPr>
        <w:t>f Natuurplan</w:t>
      </w:r>
      <w:r w:rsidR="00ED48F1">
        <w:rPr>
          <w:rFonts w:ascii="Verdana" w:hAnsi="Verdana" w:eastAsia="Verdana" w:cs="Verdana"/>
          <w:color w:val="000000" w:themeColor="text1"/>
          <w:sz w:val="18"/>
          <w:szCs w:val="18"/>
        </w:rPr>
        <w:t xml:space="preserve"> </w:t>
      </w:r>
    </w:p>
    <w:p w:rsidR="00167AA4" w:rsidP="001842D9" w:rsidRDefault="00167AA4" w14:paraId="0F62479A" w14:textId="38EA6692">
      <w:pPr>
        <w:spacing w:after="0" w:line="240" w:lineRule="auto"/>
        <w:jc w:val="both"/>
        <w:rPr>
          <w:rFonts w:ascii="Verdana" w:hAnsi="Verdana" w:eastAsia="Verdana" w:cs="Verdana"/>
          <w:color w:val="000000" w:themeColor="text1"/>
          <w:sz w:val="18"/>
          <w:szCs w:val="18"/>
        </w:rPr>
      </w:pPr>
    </w:p>
    <w:p w:rsidR="00167AA4" w:rsidP="001842D9" w:rsidRDefault="087D15EC" w14:paraId="3CDF521E" w14:textId="030FEFE0">
      <w:pPr>
        <w:spacing w:after="0" w:line="240" w:lineRule="auto"/>
        <w:jc w:val="both"/>
        <w:rPr>
          <w:rFonts w:ascii="Verdana" w:hAnsi="Verdana" w:eastAsia="Verdana" w:cs="Verdana"/>
          <w:color w:val="000000" w:themeColor="text1"/>
          <w:sz w:val="18"/>
          <w:szCs w:val="18"/>
        </w:rPr>
      </w:pPr>
      <w:r w:rsidRPr="1B7AAABD">
        <w:rPr>
          <w:rFonts w:ascii="Verdana" w:hAnsi="Verdana" w:eastAsia="Verdana" w:cs="Verdana"/>
          <w:color w:val="000000" w:themeColor="text1"/>
          <w:sz w:val="18"/>
          <w:szCs w:val="18"/>
          <w:u w:val="single"/>
        </w:rPr>
        <w:t>e. voor artikel 11 lid 4, biodiversiteitsmaatregelen tot 2030</w:t>
      </w:r>
    </w:p>
    <w:p w:rsidR="00167AA4" w:rsidP="001842D9" w:rsidRDefault="087D15EC" w14:paraId="32FD6799" w14:textId="0D82EF57">
      <w:pPr>
        <w:spacing w:after="0" w:line="240" w:lineRule="auto"/>
        <w:jc w:val="both"/>
        <w:rPr>
          <w:rFonts w:ascii="Verdana" w:hAnsi="Verdana" w:eastAsia="Verdana" w:cs="Verdana"/>
          <w:color w:val="000000" w:themeColor="text1"/>
          <w:sz w:val="18"/>
          <w:szCs w:val="18"/>
        </w:rPr>
      </w:pPr>
      <w:r w:rsidRPr="1B7AAABD">
        <w:rPr>
          <w:rFonts w:ascii="Verdana" w:hAnsi="Verdana" w:eastAsia="Verdana" w:cs="Verdana"/>
          <w:color w:val="000000" w:themeColor="text1"/>
          <w:sz w:val="18"/>
          <w:szCs w:val="18"/>
        </w:rPr>
        <w:t>50 km2</w:t>
      </w:r>
    </w:p>
    <w:p w:rsidR="00167AA4" w:rsidP="001842D9" w:rsidRDefault="00167AA4" w14:paraId="05173808" w14:textId="5ED1979E">
      <w:pPr>
        <w:spacing w:after="0" w:line="240" w:lineRule="auto"/>
        <w:jc w:val="both"/>
        <w:rPr>
          <w:rFonts w:ascii="Verdana" w:hAnsi="Verdana" w:eastAsia="Verdana" w:cs="Verdana"/>
          <w:color w:val="000000" w:themeColor="text1"/>
          <w:sz w:val="18"/>
          <w:szCs w:val="18"/>
        </w:rPr>
      </w:pPr>
    </w:p>
    <w:p w:rsidR="00167AA4" w:rsidP="001842D9" w:rsidRDefault="087D15EC" w14:paraId="3F6D9C1D" w14:textId="7F7EB02B">
      <w:pPr>
        <w:spacing w:after="0" w:line="240" w:lineRule="auto"/>
        <w:jc w:val="both"/>
        <w:rPr>
          <w:rFonts w:ascii="Verdana" w:hAnsi="Verdana" w:eastAsia="Verdana" w:cs="Verdana"/>
          <w:color w:val="000000" w:themeColor="text1"/>
          <w:sz w:val="18"/>
          <w:szCs w:val="18"/>
        </w:rPr>
      </w:pPr>
      <w:r w:rsidRPr="1B7AAABD">
        <w:rPr>
          <w:rFonts w:ascii="Verdana" w:hAnsi="Verdana" w:eastAsia="Verdana" w:cs="Verdana"/>
          <w:color w:val="000000" w:themeColor="text1"/>
          <w:sz w:val="18"/>
          <w:szCs w:val="18"/>
          <w:u w:val="single"/>
        </w:rPr>
        <w:t>f. voor artikel 11 lid 4, vernattingsmaatregelen tot 2030</w:t>
      </w:r>
    </w:p>
    <w:p w:rsidR="00167AA4" w:rsidP="001842D9" w:rsidRDefault="087D15EC" w14:paraId="32B9C5A4" w14:textId="562592EE">
      <w:pPr>
        <w:spacing w:after="0" w:line="240" w:lineRule="auto"/>
        <w:jc w:val="both"/>
        <w:rPr>
          <w:rFonts w:ascii="Verdana" w:hAnsi="Verdana" w:eastAsia="Verdana" w:cs="Verdana"/>
          <w:color w:val="000000" w:themeColor="text1"/>
          <w:sz w:val="18"/>
          <w:szCs w:val="18"/>
        </w:rPr>
      </w:pPr>
      <w:r w:rsidRPr="1B7AAABD">
        <w:rPr>
          <w:rFonts w:ascii="Verdana" w:hAnsi="Verdana" w:eastAsia="Verdana" w:cs="Verdana"/>
          <w:color w:val="000000" w:themeColor="text1"/>
          <w:sz w:val="18"/>
          <w:szCs w:val="18"/>
        </w:rPr>
        <w:t>500 km2</w:t>
      </w:r>
    </w:p>
    <w:p w:rsidR="00167AA4" w:rsidP="001842D9" w:rsidRDefault="00167AA4" w14:paraId="5FEDB8B3" w14:textId="0DD847E9">
      <w:pPr>
        <w:spacing w:after="0" w:line="240" w:lineRule="auto"/>
        <w:jc w:val="both"/>
        <w:rPr>
          <w:rFonts w:ascii="Verdana" w:hAnsi="Verdana" w:eastAsia="Verdana" w:cs="Verdana"/>
          <w:color w:val="000000" w:themeColor="text1"/>
          <w:sz w:val="18"/>
          <w:szCs w:val="18"/>
        </w:rPr>
      </w:pPr>
    </w:p>
    <w:p w:rsidR="00167AA4" w:rsidP="001842D9" w:rsidRDefault="087D15EC" w14:paraId="7D3AC484" w14:textId="5EAB4195">
      <w:pPr>
        <w:spacing w:after="0" w:line="240" w:lineRule="auto"/>
        <w:jc w:val="both"/>
        <w:rPr>
          <w:rFonts w:ascii="Verdana" w:hAnsi="Verdana" w:eastAsia="Verdana" w:cs="Verdana"/>
          <w:color w:val="000000" w:themeColor="text1"/>
          <w:sz w:val="18"/>
          <w:szCs w:val="18"/>
        </w:rPr>
      </w:pPr>
      <w:r w:rsidRPr="1B7AAABD">
        <w:rPr>
          <w:rFonts w:ascii="Verdana" w:hAnsi="Verdana" w:eastAsia="Verdana" w:cs="Verdana"/>
          <w:color w:val="000000" w:themeColor="text1"/>
          <w:sz w:val="18"/>
          <w:szCs w:val="18"/>
          <w:u w:val="single"/>
        </w:rPr>
        <w:t>g. voor artikel 11 lid 4, veengebieden met ander grondgebruik</w:t>
      </w:r>
    </w:p>
    <w:p w:rsidR="00B15515" w:rsidP="001842D9" w:rsidRDefault="3D942515" w14:paraId="1DF00F6B" w14:textId="4540B719">
      <w:pPr>
        <w:spacing w:after="0" w:line="240" w:lineRule="auto"/>
        <w:jc w:val="both"/>
        <w:rPr>
          <w:rFonts w:ascii="Verdana" w:hAnsi="Verdana" w:eastAsia="Verdana" w:cs="Verdana"/>
          <w:color w:val="000000" w:themeColor="text1"/>
          <w:sz w:val="18"/>
          <w:szCs w:val="18"/>
        </w:rPr>
      </w:pPr>
      <w:r w:rsidRPr="3D6CAE76">
        <w:rPr>
          <w:rFonts w:ascii="Verdana" w:hAnsi="Verdana" w:eastAsia="Verdana" w:cs="Verdana"/>
          <w:color w:val="000000" w:themeColor="text1"/>
          <w:sz w:val="18"/>
          <w:szCs w:val="18"/>
        </w:rPr>
        <w:t>Buiten het hui</w:t>
      </w:r>
      <w:r w:rsidRPr="3D6CAE76" w:rsidR="5F588EA4">
        <w:rPr>
          <w:rFonts w:ascii="Verdana" w:hAnsi="Verdana" w:eastAsia="Verdana" w:cs="Verdana"/>
          <w:color w:val="000000" w:themeColor="text1"/>
          <w:sz w:val="18"/>
          <w:szCs w:val="18"/>
        </w:rPr>
        <w:t xml:space="preserve">dige </w:t>
      </w:r>
      <w:r w:rsidRPr="3D6CAE76" w:rsidR="7F56CC14">
        <w:rPr>
          <w:rFonts w:ascii="Verdana" w:hAnsi="Verdana" w:eastAsia="Verdana" w:cs="Verdana"/>
          <w:color w:val="000000" w:themeColor="text1"/>
          <w:sz w:val="18"/>
          <w:szCs w:val="18"/>
        </w:rPr>
        <w:t>V</w:t>
      </w:r>
      <w:r w:rsidRPr="3D6CAE76" w:rsidR="5F588EA4">
        <w:rPr>
          <w:rFonts w:ascii="Verdana" w:hAnsi="Verdana" w:eastAsia="Verdana" w:cs="Verdana"/>
          <w:color w:val="000000" w:themeColor="text1"/>
          <w:sz w:val="18"/>
          <w:szCs w:val="18"/>
        </w:rPr>
        <w:t>eenweideprogramma</w:t>
      </w:r>
      <w:r w:rsidRPr="3D6CAE76" w:rsidR="5860055C">
        <w:rPr>
          <w:rFonts w:ascii="Verdana" w:hAnsi="Verdana" w:eastAsia="Verdana" w:cs="Verdana"/>
          <w:color w:val="000000" w:themeColor="text1"/>
          <w:sz w:val="18"/>
          <w:szCs w:val="18"/>
        </w:rPr>
        <w:t xml:space="preserve"> is </w:t>
      </w:r>
      <w:r w:rsidRPr="3D6CAE76" w:rsidR="12AD82A0">
        <w:rPr>
          <w:rFonts w:ascii="Verdana" w:hAnsi="Verdana" w:eastAsia="Verdana" w:cs="Verdana"/>
          <w:color w:val="000000" w:themeColor="text1"/>
          <w:sz w:val="18"/>
          <w:szCs w:val="18"/>
        </w:rPr>
        <w:t xml:space="preserve">het nu </w:t>
      </w:r>
      <w:r w:rsidRPr="3D6CAE76" w:rsidR="2EC1FC1C">
        <w:rPr>
          <w:rFonts w:ascii="Verdana" w:hAnsi="Verdana" w:eastAsia="Verdana" w:cs="Verdana"/>
          <w:color w:val="000000" w:themeColor="text1"/>
          <w:sz w:val="18"/>
          <w:szCs w:val="18"/>
        </w:rPr>
        <w:t>n</w:t>
      </w:r>
      <w:r w:rsidRPr="3D6CAE76" w:rsidR="12AD82A0">
        <w:rPr>
          <w:rFonts w:ascii="Verdana" w:hAnsi="Verdana" w:eastAsia="Verdana" w:cs="Verdana"/>
          <w:color w:val="000000" w:themeColor="text1"/>
          <w:sz w:val="18"/>
          <w:szCs w:val="18"/>
        </w:rPr>
        <w:t>iet</w:t>
      </w:r>
      <w:r w:rsidRPr="3D6CAE76" w:rsidR="5546B325">
        <w:rPr>
          <w:rFonts w:ascii="Verdana" w:hAnsi="Verdana" w:eastAsia="Verdana" w:cs="Verdana"/>
          <w:color w:val="000000" w:themeColor="text1"/>
          <w:sz w:val="18"/>
          <w:szCs w:val="18"/>
        </w:rPr>
        <w:t xml:space="preserve"> v</w:t>
      </w:r>
      <w:r w:rsidRPr="3D6CAE76" w:rsidR="12AD82A0">
        <w:rPr>
          <w:rFonts w:ascii="Verdana" w:hAnsi="Verdana" w:eastAsia="Verdana" w:cs="Verdana"/>
          <w:color w:val="000000" w:themeColor="text1"/>
          <w:sz w:val="18"/>
          <w:szCs w:val="18"/>
        </w:rPr>
        <w:t>oorzien</w:t>
      </w:r>
      <w:r w:rsidRPr="3D6CAE76" w:rsidR="5860055C">
        <w:rPr>
          <w:rFonts w:ascii="Verdana" w:hAnsi="Verdana" w:eastAsia="Verdana" w:cs="Verdana"/>
          <w:color w:val="000000" w:themeColor="text1"/>
          <w:sz w:val="18"/>
          <w:szCs w:val="18"/>
        </w:rPr>
        <w:t xml:space="preserve"> om veengebieden met ander grondgebruik verder te vernatten. </w:t>
      </w:r>
    </w:p>
    <w:p w:rsidR="00A4649D" w:rsidP="00B40EC6" w:rsidRDefault="00B15515" w14:paraId="59A33056" w14:textId="77777777">
      <w:pPr>
        <w:pStyle w:val="Lijstalinea"/>
        <w:numPr>
          <w:ilvl w:val="0"/>
          <w:numId w:val="29"/>
        </w:numPr>
        <w:spacing w:after="0" w:line="240" w:lineRule="auto"/>
        <w:jc w:val="both"/>
        <w:rPr>
          <w:rFonts w:ascii="Verdana" w:hAnsi="Verdana" w:eastAsia="Verdana" w:cs="Verdana"/>
          <w:color w:val="000000" w:themeColor="text1"/>
          <w:sz w:val="18"/>
          <w:szCs w:val="18"/>
        </w:rPr>
      </w:pPr>
      <w:r>
        <w:rPr>
          <w:rFonts w:ascii="Verdana" w:hAnsi="Verdana" w:eastAsia="Verdana" w:cs="Verdana"/>
          <w:color w:val="000000" w:themeColor="text1"/>
          <w:sz w:val="18"/>
          <w:szCs w:val="18"/>
        </w:rPr>
        <w:t>S</w:t>
      </w:r>
      <w:r w:rsidRPr="00B15515" w:rsidR="00863866">
        <w:rPr>
          <w:rFonts w:ascii="Verdana" w:hAnsi="Verdana" w:eastAsia="Verdana" w:cs="Verdana"/>
          <w:color w:val="000000" w:themeColor="text1"/>
          <w:sz w:val="18"/>
          <w:szCs w:val="18"/>
        </w:rPr>
        <w:t>tedelijk gebied</w:t>
      </w:r>
      <w:r>
        <w:rPr>
          <w:rFonts w:ascii="Verdana" w:hAnsi="Verdana" w:eastAsia="Verdana" w:cs="Verdana"/>
          <w:color w:val="000000" w:themeColor="text1"/>
          <w:sz w:val="18"/>
          <w:szCs w:val="18"/>
        </w:rPr>
        <w:t xml:space="preserve"> op veengrond </w:t>
      </w:r>
      <w:r w:rsidRPr="00B15515" w:rsidR="00863866">
        <w:rPr>
          <w:rFonts w:ascii="Verdana" w:hAnsi="Verdana" w:eastAsia="Verdana" w:cs="Verdana"/>
          <w:color w:val="000000" w:themeColor="text1"/>
          <w:sz w:val="18"/>
          <w:szCs w:val="18"/>
        </w:rPr>
        <w:t>i</w:t>
      </w:r>
      <w:r w:rsidRPr="00B15515" w:rsidR="006F74C9">
        <w:rPr>
          <w:rFonts w:ascii="Verdana" w:hAnsi="Verdana" w:eastAsia="Verdana" w:cs="Verdana"/>
          <w:color w:val="000000" w:themeColor="text1"/>
          <w:sz w:val="18"/>
          <w:szCs w:val="18"/>
        </w:rPr>
        <w:t xml:space="preserve">s zeer complex en </w:t>
      </w:r>
      <w:r>
        <w:rPr>
          <w:rFonts w:ascii="Verdana" w:hAnsi="Verdana" w:eastAsia="Verdana" w:cs="Verdana"/>
          <w:color w:val="000000" w:themeColor="text1"/>
          <w:sz w:val="18"/>
          <w:szCs w:val="18"/>
        </w:rPr>
        <w:t xml:space="preserve">het is </w:t>
      </w:r>
      <w:r w:rsidRPr="00B15515" w:rsidR="006F74C9">
        <w:rPr>
          <w:rFonts w:ascii="Verdana" w:hAnsi="Verdana" w:eastAsia="Verdana" w:cs="Verdana"/>
          <w:color w:val="000000" w:themeColor="text1"/>
          <w:sz w:val="18"/>
          <w:szCs w:val="18"/>
        </w:rPr>
        <w:t>ook lastig om daar de juiste grondsoort (veengrond) aan toe te kenne</w:t>
      </w:r>
      <w:r w:rsidRPr="00B15515" w:rsidR="00AC5A18">
        <w:rPr>
          <w:rFonts w:ascii="Verdana" w:hAnsi="Verdana" w:eastAsia="Verdana" w:cs="Verdana"/>
          <w:color w:val="000000" w:themeColor="text1"/>
          <w:sz w:val="18"/>
          <w:szCs w:val="18"/>
        </w:rPr>
        <w:t xml:space="preserve">n, want door de bouwwerkzaamheden zijn de bouwlocaties vaak met zand aangevuld. </w:t>
      </w:r>
      <w:r w:rsidRPr="00B15515" w:rsidR="008C1C58">
        <w:rPr>
          <w:rFonts w:ascii="Verdana" w:hAnsi="Verdana" w:eastAsia="Verdana" w:cs="Verdana"/>
          <w:color w:val="000000" w:themeColor="text1"/>
          <w:sz w:val="18"/>
          <w:szCs w:val="18"/>
        </w:rPr>
        <w:t xml:space="preserve">De </w:t>
      </w:r>
      <w:r w:rsidRPr="00B15515" w:rsidR="00497FF7">
        <w:rPr>
          <w:rFonts w:ascii="Verdana" w:hAnsi="Verdana" w:eastAsia="Verdana" w:cs="Verdana"/>
          <w:color w:val="000000" w:themeColor="text1"/>
          <w:sz w:val="18"/>
          <w:szCs w:val="18"/>
        </w:rPr>
        <w:t xml:space="preserve">bodemkaart </w:t>
      </w:r>
      <w:r w:rsidRPr="00B15515" w:rsidR="008C1C58">
        <w:rPr>
          <w:rFonts w:ascii="Verdana" w:hAnsi="Verdana" w:eastAsia="Verdana" w:cs="Verdana"/>
          <w:color w:val="000000" w:themeColor="text1"/>
          <w:sz w:val="18"/>
          <w:szCs w:val="18"/>
        </w:rPr>
        <w:t>van de</w:t>
      </w:r>
      <w:r w:rsidRPr="00B15515" w:rsidR="00497FF7">
        <w:rPr>
          <w:rFonts w:ascii="Verdana" w:hAnsi="Verdana" w:eastAsia="Verdana" w:cs="Verdana"/>
          <w:color w:val="000000" w:themeColor="text1"/>
          <w:sz w:val="18"/>
          <w:szCs w:val="18"/>
        </w:rPr>
        <w:t xml:space="preserve"> stedelijke omgeving</w:t>
      </w:r>
      <w:r w:rsidRPr="00B15515" w:rsidR="008C1C58">
        <w:rPr>
          <w:rFonts w:ascii="Verdana" w:hAnsi="Verdana" w:eastAsia="Verdana" w:cs="Verdana"/>
          <w:color w:val="000000" w:themeColor="text1"/>
          <w:sz w:val="18"/>
          <w:szCs w:val="18"/>
        </w:rPr>
        <w:t xml:space="preserve"> bevat</w:t>
      </w:r>
      <w:r w:rsidRPr="00B15515" w:rsidR="00E95172">
        <w:rPr>
          <w:rFonts w:ascii="Verdana" w:hAnsi="Verdana" w:eastAsia="Verdana" w:cs="Verdana"/>
          <w:color w:val="000000" w:themeColor="text1"/>
          <w:sz w:val="18"/>
          <w:szCs w:val="18"/>
        </w:rPr>
        <w:t xml:space="preserve"> </w:t>
      </w:r>
      <w:r w:rsidRPr="00B15515" w:rsidR="00AC798C">
        <w:rPr>
          <w:rFonts w:ascii="Verdana" w:hAnsi="Verdana" w:eastAsia="Verdana" w:cs="Verdana"/>
          <w:color w:val="000000" w:themeColor="text1"/>
          <w:sz w:val="18"/>
          <w:szCs w:val="18"/>
        </w:rPr>
        <w:t xml:space="preserve">daarnaast </w:t>
      </w:r>
      <w:r w:rsidRPr="00B15515" w:rsidR="00E95172">
        <w:rPr>
          <w:rFonts w:ascii="Verdana" w:hAnsi="Verdana" w:eastAsia="Verdana" w:cs="Verdana"/>
          <w:color w:val="000000" w:themeColor="text1"/>
          <w:sz w:val="18"/>
          <w:szCs w:val="18"/>
        </w:rPr>
        <w:t>veel</w:t>
      </w:r>
      <w:r w:rsidRPr="00B15515" w:rsidR="008C1C58">
        <w:rPr>
          <w:rFonts w:ascii="Verdana" w:hAnsi="Verdana" w:eastAsia="Verdana" w:cs="Verdana"/>
          <w:color w:val="000000" w:themeColor="text1"/>
          <w:sz w:val="18"/>
          <w:szCs w:val="18"/>
        </w:rPr>
        <w:t xml:space="preserve"> lacunes</w:t>
      </w:r>
      <w:r w:rsidRPr="00B15515" w:rsidR="00497FF7">
        <w:rPr>
          <w:rFonts w:ascii="Verdana" w:hAnsi="Verdana" w:eastAsia="Verdana" w:cs="Verdana"/>
          <w:color w:val="000000" w:themeColor="text1"/>
          <w:sz w:val="18"/>
          <w:szCs w:val="18"/>
        </w:rPr>
        <w:t xml:space="preserve">. </w:t>
      </w:r>
    </w:p>
    <w:p w:rsidR="00167AA4" w:rsidP="00B40EC6" w:rsidRDefault="005D40CC" w14:paraId="1B9CF9F1" w14:textId="1FE331F4">
      <w:pPr>
        <w:pStyle w:val="Lijstalinea"/>
        <w:numPr>
          <w:ilvl w:val="0"/>
          <w:numId w:val="29"/>
        </w:numPr>
        <w:spacing w:after="0" w:line="240" w:lineRule="auto"/>
        <w:jc w:val="both"/>
        <w:rPr>
          <w:rFonts w:ascii="Verdana" w:hAnsi="Verdana" w:eastAsia="Verdana" w:cs="Verdana"/>
          <w:color w:val="000000" w:themeColor="text1"/>
          <w:sz w:val="18"/>
          <w:szCs w:val="18"/>
        </w:rPr>
      </w:pPr>
      <w:r w:rsidRPr="00B15515">
        <w:rPr>
          <w:rFonts w:ascii="Verdana" w:hAnsi="Verdana" w:eastAsia="Verdana" w:cs="Verdana"/>
          <w:color w:val="000000" w:themeColor="text1"/>
          <w:sz w:val="18"/>
          <w:szCs w:val="18"/>
        </w:rPr>
        <w:t>Bij de</w:t>
      </w:r>
      <w:r w:rsidRPr="00B15515" w:rsidR="00AC798C">
        <w:rPr>
          <w:rFonts w:ascii="Verdana" w:hAnsi="Verdana" w:eastAsia="Verdana" w:cs="Verdana"/>
          <w:color w:val="000000" w:themeColor="text1"/>
          <w:sz w:val="18"/>
          <w:szCs w:val="18"/>
        </w:rPr>
        <w:t xml:space="preserve"> natuurgebieden</w:t>
      </w:r>
      <w:r w:rsidRPr="00B15515">
        <w:rPr>
          <w:rFonts w:ascii="Verdana" w:hAnsi="Verdana" w:eastAsia="Verdana" w:cs="Verdana"/>
          <w:color w:val="000000" w:themeColor="text1"/>
          <w:sz w:val="18"/>
          <w:szCs w:val="18"/>
        </w:rPr>
        <w:t xml:space="preserve"> op veengrond is i</w:t>
      </w:r>
      <w:r w:rsidRPr="00B15515" w:rsidR="00AC798C">
        <w:rPr>
          <w:rFonts w:ascii="Verdana" w:hAnsi="Verdana" w:eastAsia="Verdana" w:cs="Verdana"/>
          <w:color w:val="000000" w:themeColor="text1"/>
          <w:sz w:val="18"/>
          <w:szCs w:val="18"/>
        </w:rPr>
        <w:t xml:space="preserve">n het </w:t>
      </w:r>
      <w:r w:rsidR="0069633A">
        <w:rPr>
          <w:rFonts w:ascii="Verdana" w:hAnsi="Verdana" w:eastAsia="Verdana" w:cs="Verdana"/>
          <w:color w:val="000000" w:themeColor="text1"/>
          <w:sz w:val="18"/>
          <w:szCs w:val="18"/>
        </w:rPr>
        <w:t>I</w:t>
      </w:r>
      <w:r w:rsidRPr="00B15515" w:rsidR="00AC798C">
        <w:rPr>
          <w:rFonts w:ascii="Verdana" w:hAnsi="Verdana" w:eastAsia="Verdana" w:cs="Verdana"/>
          <w:color w:val="000000" w:themeColor="text1"/>
          <w:sz w:val="18"/>
          <w:szCs w:val="18"/>
        </w:rPr>
        <w:t xml:space="preserve">nterbestuurlijk programma Veenweide </w:t>
      </w:r>
      <w:r w:rsidRPr="00B15515" w:rsidR="00397292">
        <w:rPr>
          <w:rFonts w:ascii="Verdana" w:hAnsi="Verdana" w:eastAsia="Verdana" w:cs="Verdana"/>
          <w:color w:val="000000" w:themeColor="text1"/>
          <w:sz w:val="18"/>
          <w:szCs w:val="18"/>
        </w:rPr>
        <w:t>door de natuurorganisaties onderzocht welke maatregelen nodig zijn voor reductie van broeikasgassen uit natuurgebieden</w:t>
      </w:r>
      <w:r w:rsidRPr="00B15515" w:rsidR="00AC798C">
        <w:rPr>
          <w:rFonts w:ascii="Verdana" w:hAnsi="Verdana" w:eastAsia="Verdana" w:cs="Verdana"/>
          <w:color w:val="000000" w:themeColor="text1"/>
          <w:sz w:val="18"/>
          <w:szCs w:val="18"/>
        </w:rPr>
        <w:t xml:space="preserve"> op veengrond</w:t>
      </w:r>
      <w:r w:rsidRPr="00B15515" w:rsidR="00397292">
        <w:rPr>
          <w:rFonts w:ascii="Verdana" w:hAnsi="Verdana" w:eastAsia="Verdana" w:cs="Verdana"/>
          <w:color w:val="000000" w:themeColor="text1"/>
          <w:sz w:val="18"/>
          <w:szCs w:val="18"/>
        </w:rPr>
        <w:t>. Dat waren kostbare maatregelen voor een relatief klein effect op de broeikasgasemissies. Daar is toen niet toe besloten</w:t>
      </w:r>
      <w:r w:rsidRPr="00B15515" w:rsidR="00FD19CA">
        <w:rPr>
          <w:rFonts w:ascii="Verdana" w:hAnsi="Verdana" w:eastAsia="Verdana" w:cs="Verdana"/>
          <w:color w:val="000000" w:themeColor="text1"/>
          <w:sz w:val="18"/>
          <w:szCs w:val="18"/>
        </w:rPr>
        <w:t>, omdat de grootste opgave voor het Klimaatakkoord in het landbouwareaal ligt</w:t>
      </w:r>
      <w:r w:rsidRPr="00B15515" w:rsidR="00397292">
        <w:rPr>
          <w:rFonts w:ascii="Verdana" w:hAnsi="Verdana" w:eastAsia="Verdana" w:cs="Verdana"/>
          <w:color w:val="000000" w:themeColor="text1"/>
          <w:sz w:val="18"/>
          <w:szCs w:val="18"/>
        </w:rPr>
        <w:t>.</w:t>
      </w:r>
    </w:p>
    <w:p w:rsidRPr="007E6FA5" w:rsidR="008D07D1" w:rsidP="00B40EC6" w:rsidRDefault="008D07D1" w14:paraId="3328BA15" w14:textId="27384AC6">
      <w:pPr>
        <w:pStyle w:val="Lijstalinea"/>
        <w:numPr>
          <w:ilvl w:val="0"/>
          <w:numId w:val="29"/>
        </w:numPr>
        <w:spacing w:after="0" w:line="240" w:lineRule="auto"/>
        <w:jc w:val="both"/>
        <w:rPr>
          <w:rFonts w:ascii="Verdana" w:hAnsi="Verdana" w:eastAsia="Verdana" w:cs="Verdana"/>
          <w:color w:val="000000" w:themeColor="text1"/>
          <w:sz w:val="18"/>
          <w:szCs w:val="18"/>
        </w:rPr>
      </w:pPr>
      <w:r w:rsidRPr="008D07D1">
        <w:rPr>
          <w:rFonts w:ascii="Verdana" w:hAnsi="Verdana" w:eastAsia="Verdana" w:cs="Verdana"/>
          <w:color w:val="000000" w:themeColor="text1"/>
          <w:sz w:val="18"/>
          <w:szCs w:val="18"/>
        </w:rPr>
        <w:t>De afspraken voor het Klimaatakkoord zijn in arealen groter dan de opgave in de NHV, zodat vooralsnog aangesloten blijft bij de inzet in het Interbestuurlijk programma Veenweide om met name maatregelen op</w:t>
      </w:r>
      <w:r>
        <w:rPr>
          <w:rFonts w:ascii="Verdana" w:hAnsi="Verdana" w:eastAsia="Verdana" w:cs="Verdana"/>
          <w:color w:val="000000" w:themeColor="text1"/>
          <w:sz w:val="18"/>
          <w:szCs w:val="18"/>
        </w:rPr>
        <w:t xml:space="preserve"> </w:t>
      </w:r>
      <w:r w:rsidRPr="007E6FA5">
        <w:rPr>
          <w:rFonts w:ascii="Verdana" w:hAnsi="Verdana" w:eastAsia="Verdana" w:cs="Verdana"/>
          <w:color w:val="000000" w:themeColor="text1"/>
          <w:sz w:val="18"/>
          <w:szCs w:val="18"/>
        </w:rPr>
        <w:t>veengrond in de landbouw te ondersteunen.</w:t>
      </w:r>
    </w:p>
    <w:p w:rsidR="00167AA4" w:rsidP="007E6FA5" w:rsidRDefault="00167AA4" w14:paraId="5923DDF0" w14:textId="294D89F5">
      <w:pPr>
        <w:pStyle w:val="Lijstalinea"/>
      </w:pPr>
    </w:p>
    <w:p w:rsidR="00167AA4" w:rsidP="001842D9" w:rsidRDefault="00E9293F" w14:paraId="294276CE" w14:textId="3F4062CD">
      <w:pPr>
        <w:spacing w:after="0" w:line="240" w:lineRule="auto"/>
        <w:jc w:val="both"/>
        <w:rPr>
          <w:rFonts w:ascii="Verdana" w:hAnsi="Verdana" w:eastAsia="Verdana" w:cs="Verdana"/>
          <w:color w:val="000000" w:themeColor="text1"/>
          <w:sz w:val="18"/>
          <w:szCs w:val="18"/>
        </w:rPr>
      </w:pPr>
      <w:r>
        <w:rPr>
          <w:rFonts w:ascii="Verdana" w:hAnsi="Verdana" w:eastAsia="Verdana" w:cs="Verdana"/>
          <w:b/>
          <w:bCs/>
          <w:color w:val="000000" w:themeColor="text1"/>
          <w:sz w:val="18"/>
          <w:szCs w:val="18"/>
        </w:rPr>
        <w:t>Potentieel te herstellen gebieden</w:t>
      </w:r>
    </w:p>
    <w:p w:rsidR="00167AA4" w:rsidP="001842D9" w:rsidRDefault="087D15EC" w14:paraId="13291612" w14:textId="3DD7848D">
      <w:pPr>
        <w:spacing w:after="0" w:line="240" w:lineRule="auto"/>
        <w:jc w:val="both"/>
        <w:rPr>
          <w:rFonts w:ascii="Verdana" w:hAnsi="Verdana" w:eastAsia="Verdana" w:cs="Verdana"/>
          <w:color w:val="000000" w:themeColor="text1"/>
          <w:sz w:val="18"/>
          <w:szCs w:val="18"/>
        </w:rPr>
      </w:pPr>
      <w:r w:rsidRPr="1B7AAABD">
        <w:rPr>
          <w:rFonts w:ascii="Verdana" w:hAnsi="Verdana" w:eastAsia="Verdana" w:cs="Verdana"/>
          <w:color w:val="000000" w:themeColor="text1"/>
          <w:sz w:val="18"/>
          <w:szCs w:val="18"/>
        </w:rPr>
        <w:t>Voor de indicatieve kaarten van potentieel te herstellen gebieden worden bij voorkeur de provinciale natuurbeheerplannen waarin de leefgebieden open grasland, open akker, dooradering en categorie water en categorie klimaat zijn begrensd bij elkaar opgeteld. Dit zijn de nu bekende gebieden waar het budget voor Agrarisch natuurbeheer wordt ingezet. Ook zal het veenweidegebied op kaart worden gezet (grondsoort veen).</w:t>
      </w:r>
    </w:p>
    <w:p w:rsidR="00167AA4" w:rsidP="001842D9" w:rsidRDefault="087D15EC" w14:paraId="0D0DFBB6" w14:textId="5A8CBBE0">
      <w:pPr>
        <w:spacing w:after="0" w:line="240" w:lineRule="auto"/>
        <w:jc w:val="both"/>
        <w:rPr>
          <w:rFonts w:ascii="Verdana" w:hAnsi="Verdana" w:eastAsia="Verdana" w:cs="Verdana"/>
          <w:color w:val="000000" w:themeColor="text1"/>
          <w:sz w:val="18"/>
          <w:szCs w:val="18"/>
        </w:rPr>
      </w:pPr>
      <w:r w:rsidRPr="1B7AAABD">
        <w:rPr>
          <w:rFonts w:ascii="Verdana" w:hAnsi="Verdana" w:eastAsia="Verdana" w:cs="Verdana"/>
          <w:color w:val="000000" w:themeColor="text1"/>
          <w:sz w:val="18"/>
          <w:szCs w:val="18"/>
        </w:rPr>
        <w:t xml:space="preserve">Kaarten van potentieel te herstellen gebieden: </w:t>
      </w:r>
    </w:p>
    <w:p w:rsidR="00167AA4" w:rsidP="00B40EC6" w:rsidRDefault="087D15EC" w14:paraId="3B3206F5" w14:textId="6A8530BB">
      <w:pPr>
        <w:pStyle w:val="Lijstalinea"/>
        <w:numPr>
          <w:ilvl w:val="0"/>
          <w:numId w:val="34"/>
        </w:numPr>
        <w:spacing w:after="0" w:line="240" w:lineRule="auto"/>
        <w:contextualSpacing w:val="0"/>
        <w:jc w:val="both"/>
        <w:rPr>
          <w:rFonts w:ascii="Verdana" w:hAnsi="Verdana" w:eastAsia="Verdana" w:cs="Verdana"/>
          <w:color w:val="000000" w:themeColor="text1"/>
          <w:sz w:val="18"/>
          <w:szCs w:val="18"/>
        </w:rPr>
      </w:pPr>
      <w:r w:rsidRPr="1B7AAABD">
        <w:rPr>
          <w:rFonts w:ascii="Verdana" w:hAnsi="Verdana" w:eastAsia="Verdana" w:cs="Verdana"/>
          <w:color w:val="000000" w:themeColor="text1"/>
          <w:sz w:val="18"/>
          <w:szCs w:val="18"/>
        </w:rPr>
        <w:t>Leefgebieden open grasland, open akker en dooradering uit de provinciale natuurbeheerplannen</w:t>
      </w:r>
    </w:p>
    <w:p w:rsidR="00167AA4" w:rsidP="00B40EC6" w:rsidRDefault="087D15EC" w14:paraId="28C74972" w14:textId="5DA73942">
      <w:pPr>
        <w:pStyle w:val="Lijstalinea"/>
        <w:numPr>
          <w:ilvl w:val="0"/>
          <w:numId w:val="33"/>
        </w:numPr>
        <w:spacing w:after="0" w:line="240" w:lineRule="auto"/>
        <w:contextualSpacing w:val="0"/>
        <w:jc w:val="both"/>
        <w:rPr>
          <w:rFonts w:ascii="Verdana" w:hAnsi="Verdana" w:eastAsia="Verdana" w:cs="Verdana"/>
          <w:color w:val="000000" w:themeColor="text1"/>
          <w:sz w:val="18"/>
          <w:szCs w:val="18"/>
        </w:rPr>
      </w:pPr>
      <w:r w:rsidRPr="1B7AAABD">
        <w:rPr>
          <w:rFonts w:ascii="Verdana" w:hAnsi="Verdana" w:eastAsia="Verdana" w:cs="Verdana"/>
          <w:color w:val="000000" w:themeColor="text1"/>
          <w:sz w:val="18"/>
          <w:szCs w:val="18"/>
        </w:rPr>
        <w:t>Categorie Klimaat en Water uit de provinciale natuurbeheerplannen</w:t>
      </w:r>
    </w:p>
    <w:p w:rsidR="00167AA4" w:rsidP="00B40EC6" w:rsidRDefault="087D15EC" w14:paraId="1306D9EE" w14:textId="11B3A503">
      <w:pPr>
        <w:pStyle w:val="Lijstalinea"/>
        <w:numPr>
          <w:ilvl w:val="0"/>
          <w:numId w:val="32"/>
        </w:numPr>
        <w:spacing w:after="0" w:line="240" w:lineRule="auto"/>
        <w:contextualSpacing w:val="0"/>
        <w:jc w:val="both"/>
        <w:rPr>
          <w:rFonts w:ascii="Verdana" w:hAnsi="Verdana" w:eastAsia="Verdana" w:cs="Verdana"/>
          <w:color w:val="000000" w:themeColor="text1"/>
          <w:sz w:val="18"/>
          <w:szCs w:val="18"/>
        </w:rPr>
      </w:pPr>
      <w:r w:rsidRPr="1B7AAABD">
        <w:rPr>
          <w:rFonts w:ascii="Verdana" w:hAnsi="Verdana" w:eastAsia="Verdana" w:cs="Verdana"/>
          <w:color w:val="000000" w:themeColor="text1"/>
          <w:sz w:val="18"/>
          <w:szCs w:val="18"/>
        </w:rPr>
        <w:t>Veengrond uit de grondsoortenkaart Meststoffenwet</w:t>
      </w:r>
    </w:p>
    <w:p w:rsidR="00167AA4" w:rsidP="001842D9" w:rsidRDefault="00167AA4" w14:paraId="7D507B18" w14:textId="7FC7CE6D">
      <w:pPr>
        <w:spacing w:after="0" w:line="240" w:lineRule="auto"/>
        <w:jc w:val="both"/>
        <w:rPr>
          <w:rFonts w:ascii="Verdana" w:hAnsi="Verdana" w:eastAsia="Verdana" w:cs="Verdana"/>
          <w:color w:val="000000" w:themeColor="text1"/>
          <w:sz w:val="18"/>
          <w:szCs w:val="18"/>
        </w:rPr>
      </w:pPr>
    </w:p>
    <w:p w:rsidR="00167AA4" w:rsidP="001842D9" w:rsidRDefault="087D15EC" w14:paraId="27CB89FA" w14:textId="4B22143B">
      <w:pPr>
        <w:spacing w:after="0" w:line="240" w:lineRule="auto"/>
        <w:jc w:val="both"/>
        <w:rPr>
          <w:rFonts w:ascii="Verdana" w:hAnsi="Verdana" w:eastAsia="Verdana" w:cs="Verdana"/>
          <w:color w:val="000000" w:themeColor="text1"/>
          <w:sz w:val="18"/>
          <w:szCs w:val="18"/>
        </w:rPr>
      </w:pPr>
      <w:r w:rsidRPr="1B7AAABD">
        <w:rPr>
          <w:rFonts w:ascii="Verdana" w:hAnsi="Verdana" w:eastAsia="Verdana" w:cs="Verdana"/>
          <w:b/>
          <w:bCs/>
          <w:color w:val="000000" w:themeColor="text1"/>
          <w:sz w:val="18"/>
          <w:szCs w:val="18"/>
        </w:rPr>
        <w:t>Indicatieve totale oppervlakte waarvoor herstelmaatregelen gelden tot 2040</w:t>
      </w:r>
    </w:p>
    <w:p w:rsidR="00167AA4" w:rsidP="001842D9" w:rsidRDefault="087D15EC" w14:paraId="7E03699A" w14:textId="52A82171">
      <w:pPr>
        <w:spacing w:after="0" w:line="240" w:lineRule="auto"/>
        <w:jc w:val="both"/>
        <w:rPr>
          <w:rFonts w:ascii="Verdana" w:hAnsi="Verdana" w:eastAsia="Verdana" w:cs="Verdana"/>
          <w:color w:val="000000" w:themeColor="text1"/>
          <w:sz w:val="18"/>
          <w:szCs w:val="18"/>
        </w:rPr>
      </w:pPr>
      <w:r w:rsidRPr="1B7AAABD">
        <w:rPr>
          <w:rFonts w:ascii="Verdana" w:hAnsi="Verdana" w:eastAsia="Verdana" w:cs="Verdana"/>
          <w:color w:val="000000" w:themeColor="text1"/>
          <w:sz w:val="18"/>
          <w:szCs w:val="18"/>
          <w:u w:val="single"/>
        </w:rPr>
        <w:t>a. voor artikel 11, leden 1,2 en 3, zonder overlappingen tot 2040.</w:t>
      </w:r>
      <w:r w:rsidRPr="1B7AAABD">
        <w:rPr>
          <w:rFonts w:ascii="Verdana" w:hAnsi="Verdana" w:eastAsia="Verdana" w:cs="Verdana"/>
          <w:color w:val="000000" w:themeColor="text1"/>
          <w:sz w:val="18"/>
          <w:szCs w:val="18"/>
        </w:rPr>
        <w:t xml:space="preserve"> </w:t>
      </w:r>
    </w:p>
    <w:p w:rsidR="000D08F0" w:rsidP="001842D9" w:rsidRDefault="000D08F0" w14:paraId="1FEE18B8" w14:textId="77777777">
      <w:pPr>
        <w:spacing w:after="0" w:line="240" w:lineRule="auto"/>
        <w:jc w:val="both"/>
        <w:rPr>
          <w:rFonts w:ascii="Verdana" w:hAnsi="Verdana" w:eastAsia="Verdana" w:cs="Verdana"/>
          <w:color w:val="000000" w:themeColor="text1"/>
          <w:sz w:val="18"/>
          <w:szCs w:val="18"/>
        </w:rPr>
      </w:pPr>
      <w:r>
        <w:rPr>
          <w:rFonts w:ascii="Verdana" w:hAnsi="Verdana" w:eastAsia="Verdana" w:cs="Verdana"/>
          <w:color w:val="000000" w:themeColor="text1"/>
          <w:sz w:val="18"/>
          <w:szCs w:val="18"/>
        </w:rPr>
        <w:t xml:space="preserve">Niet ingevuld, komt bij het definitief Natuurplan </w:t>
      </w:r>
    </w:p>
    <w:p w:rsidR="00167AA4" w:rsidP="001842D9" w:rsidRDefault="00167AA4" w14:paraId="308FCFDF" w14:textId="3ABF70F7">
      <w:pPr>
        <w:spacing w:after="0" w:line="240" w:lineRule="auto"/>
        <w:jc w:val="both"/>
        <w:rPr>
          <w:rFonts w:ascii="Verdana" w:hAnsi="Verdana" w:eastAsia="Verdana" w:cs="Verdana"/>
          <w:color w:val="000000" w:themeColor="text1"/>
          <w:sz w:val="18"/>
          <w:szCs w:val="18"/>
        </w:rPr>
      </w:pPr>
    </w:p>
    <w:p w:rsidR="00167AA4" w:rsidP="001842D9" w:rsidRDefault="087D15EC" w14:paraId="1020FDA0" w14:textId="075223D5">
      <w:pPr>
        <w:spacing w:after="0" w:line="240" w:lineRule="auto"/>
        <w:jc w:val="both"/>
        <w:rPr>
          <w:rFonts w:ascii="Verdana" w:hAnsi="Verdana" w:eastAsia="Verdana" w:cs="Verdana"/>
          <w:color w:val="000000" w:themeColor="text1"/>
          <w:sz w:val="18"/>
          <w:szCs w:val="18"/>
        </w:rPr>
      </w:pPr>
      <w:r w:rsidRPr="1B7AAABD">
        <w:rPr>
          <w:rFonts w:ascii="Verdana" w:hAnsi="Verdana" w:eastAsia="Verdana" w:cs="Verdana"/>
          <w:color w:val="000000" w:themeColor="text1"/>
          <w:sz w:val="18"/>
          <w:szCs w:val="18"/>
          <w:u w:val="single"/>
        </w:rPr>
        <w:t>e. voor artikel 11 lid 4, biodiversiteitsmaatregelen tot 2040</w:t>
      </w:r>
    </w:p>
    <w:p w:rsidR="000D08F0" w:rsidP="001842D9" w:rsidRDefault="000D08F0" w14:paraId="00983733" w14:textId="77777777">
      <w:pPr>
        <w:spacing w:after="0" w:line="240" w:lineRule="auto"/>
        <w:jc w:val="both"/>
        <w:rPr>
          <w:rFonts w:ascii="Verdana" w:hAnsi="Verdana" w:eastAsia="Verdana" w:cs="Verdana"/>
          <w:color w:val="000000" w:themeColor="text1"/>
          <w:sz w:val="18"/>
          <w:szCs w:val="18"/>
        </w:rPr>
      </w:pPr>
      <w:r>
        <w:rPr>
          <w:rFonts w:ascii="Verdana" w:hAnsi="Verdana" w:eastAsia="Verdana" w:cs="Verdana"/>
          <w:color w:val="000000" w:themeColor="text1"/>
          <w:sz w:val="18"/>
          <w:szCs w:val="18"/>
        </w:rPr>
        <w:t xml:space="preserve">Niet ingevuld, komt bij het definitief Natuurplan </w:t>
      </w:r>
    </w:p>
    <w:p w:rsidR="00167AA4" w:rsidP="001842D9" w:rsidRDefault="00167AA4" w14:paraId="570A08CF" w14:textId="0D2D2D1E">
      <w:pPr>
        <w:spacing w:after="0" w:line="240" w:lineRule="auto"/>
        <w:jc w:val="both"/>
        <w:rPr>
          <w:rFonts w:ascii="Verdana" w:hAnsi="Verdana" w:eastAsia="Verdana" w:cs="Verdana"/>
          <w:color w:val="000000" w:themeColor="text1"/>
          <w:sz w:val="18"/>
          <w:szCs w:val="18"/>
        </w:rPr>
      </w:pPr>
    </w:p>
    <w:p w:rsidR="00167AA4" w:rsidP="001842D9" w:rsidRDefault="087D15EC" w14:paraId="2001E83C" w14:textId="39E20998">
      <w:pPr>
        <w:spacing w:after="0" w:line="240" w:lineRule="auto"/>
        <w:jc w:val="both"/>
        <w:rPr>
          <w:rFonts w:ascii="Verdana" w:hAnsi="Verdana" w:eastAsia="Verdana" w:cs="Verdana"/>
          <w:color w:val="000000" w:themeColor="text1"/>
          <w:sz w:val="18"/>
          <w:szCs w:val="18"/>
        </w:rPr>
      </w:pPr>
      <w:r w:rsidRPr="1B7AAABD">
        <w:rPr>
          <w:rFonts w:ascii="Verdana" w:hAnsi="Verdana" w:eastAsia="Verdana" w:cs="Verdana"/>
          <w:color w:val="000000" w:themeColor="text1"/>
          <w:sz w:val="18"/>
          <w:szCs w:val="18"/>
          <w:u w:val="single"/>
        </w:rPr>
        <w:t>f. voor artikel 11 lid 4, vernattingsmaatregelen tot 2040</w:t>
      </w:r>
    </w:p>
    <w:p w:rsidR="000D08F0" w:rsidP="001842D9" w:rsidRDefault="000D08F0" w14:paraId="11E55DF6" w14:textId="77777777">
      <w:pPr>
        <w:spacing w:after="0" w:line="240" w:lineRule="auto"/>
        <w:jc w:val="both"/>
        <w:rPr>
          <w:rFonts w:ascii="Verdana" w:hAnsi="Verdana" w:eastAsia="Verdana" w:cs="Verdana"/>
          <w:color w:val="000000" w:themeColor="text1"/>
          <w:sz w:val="18"/>
          <w:szCs w:val="18"/>
        </w:rPr>
      </w:pPr>
      <w:r>
        <w:rPr>
          <w:rFonts w:ascii="Verdana" w:hAnsi="Verdana" w:eastAsia="Verdana" w:cs="Verdana"/>
          <w:color w:val="000000" w:themeColor="text1"/>
          <w:sz w:val="18"/>
          <w:szCs w:val="18"/>
        </w:rPr>
        <w:t xml:space="preserve">Niet ingevuld, komt bij het definitief Natuurplan </w:t>
      </w:r>
    </w:p>
    <w:p w:rsidR="00167AA4" w:rsidP="001842D9" w:rsidRDefault="00167AA4" w14:paraId="7E1D4B53" w14:textId="61C980A8">
      <w:pPr>
        <w:spacing w:after="0" w:line="240" w:lineRule="auto"/>
        <w:jc w:val="both"/>
        <w:rPr>
          <w:rFonts w:ascii="Verdana" w:hAnsi="Verdana" w:eastAsia="Verdana" w:cs="Verdana"/>
          <w:color w:val="000000" w:themeColor="text1"/>
          <w:sz w:val="18"/>
          <w:szCs w:val="18"/>
        </w:rPr>
      </w:pPr>
    </w:p>
    <w:p w:rsidR="00167AA4" w:rsidP="001842D9" w:rsidRDefault="087D15EC" w14:paraId="5577844E" w14:textId="1747038E">
      <w:pPr>
        <w:spacing w:after="0" w:line="240" w:lineRule="auto"/>
        <w:jc w:val="both"/>
        <w:rPr>
          <w:rFonts w:ascii="Verdana" w:hAnsi="Verdana" w:eastAsia="Verdana" w:cs="Verdana"/>
          <w:color w:val="000000" w:themeColor="text1"/>
          <w:sz w:val="18"/>
          <w:szCs w:val="18"/>
        </w:rPr>
      </w:pPr>
      <w:r w:rsidRPr="1B7AAABD">
        <w:rPr>
          <w:rFonts w:ascii="Verdana" w:hAnsi="Verdana" w:eastAsia="Verdana" w:cs="Verdana"/>
          <w:b/>
          <w:bCs/>
          <w:color w:val="000000" w:themeColor="text1"/>
          <w:sz w:val="18"/>
          <w:szCs w:val="18"/>
        </w:rPr>
        <w:t>Indicatieve totale oppervlakte waarvoor herstelmaatregelen gelden tot 2050</w:t>
      </w:r>
    </w:p>
    <w:p w:rsidR="00167AA4" w:rsidP="001842D9" w:rsidRDefault="087D15EC" w14:paraId="46142D21" w14:textId="6EA3B37B">
      <w:pPr>
        <w:spacing w:after="0" w:line="240" w:lineRule="auto"/>
        <w:jc w:val="both"/>
        <w:rPr>
          <w:rFonts w:ascii="Verdana" w:hAnsi="Verdana" w:eastAsia="Verdana" w:cs="Verdana"/>
          <w:color w:val="000000" w:themeColor="text1"/>
          <w:sz w:val="18"/>
          <w:szCs w:val="18"/>
        </w:rPr>
      </w:pPr>
      <w:r w:rsidRPr="1B7AAABD">
        <w:rPr>
          <w:rFonts w:ascii="Verdana" w:hAnsi="Verdana" w:eastAsia="Verdana" w:cs="Verdana"/>
          <w:color w:val="000000" w:themeColor="text1"/>
          <w:sz w:val="18"/>
          <w:szCs w:val="18"/>
          <w:u w:val="single"/>
        </w:rPr>
        <w:t>a. voor artikel 11, leden 1,2 en 3, zonder overlappingen tot 2050.</w:t>
      </w:r>
      <w:r w:rsidRPr="1B7AAABD">
        <w:rPr>
          <w:rFonts w:ascii="Verdana" w:hAnsi="Verdana" w:eastAsia="Verdana" w:cs="Verdana"/>
          <w:color w:val="000000" w:themeColor="text1"/>
          <w:sz w:val="18"/>
          <w:szCs w:val="18"/>
        </w:rPr>
        <w:t xml:space="preserve"> </w:t>
      </w:r>
    </w:p>
    <w:p w:rsidR="00167AA4" w:rsidP="001842D9" w:rsidRDefault="000D08F0" w14:paraId="4C9E31FD" w14:textId="71DFC918">
      <w:pPr>
        <w:spacing w:after="0" w:line="240" w:lineRule="auto"/>
        <w:jc w:val="both"/>
        <w:rPr>
          <w:rFonts w:ascii="Verdana" w:hAnsi="Verdana" w:eastAsia="Verdana" w:cs="Verdana"/>
          <w:color w:val="000000" w:themeColor="text1"/>
          <w:sz w:val="18"/>
          <w:szCs w:val="18"/>
        </w:rPr>
      </w:pPr>
      <w:r>
        <w:rPr>
          <w:rFonts w:ascii="Verdana" w:hAnsi="Verdana" w:eastAsia="Verdana" w:cs="Verdana"/>
          <w:color w:val="000000" w:themeColor="text1"/>
          <w:sz w:val="18"/>
          <w:szCs w:val="18"/>
        </w:rPr>
        <w:t xml:space="preserve">Niet ingevuld, komt bij het definitief Natuurplan </w:t>
      </w:r>
    </w:p>
    <w:p w:rsidR="00167AA4" w:rsidP="001842D9" w:rsidRDefault="00167AA4" w14:paraId="622B8213" w14:textId="2F79557D">
      <w:pPr>
        <w:spacing w:after="0" w:line="240" w:lineRule="auto"/>
        <w:jc w:val="both"/>
        <w:rPr>
          <w:rFonts w:ascii="Verdana" w:hAnsi="Verdana" w:eastAsia="Verdana" w:cs="Verdana"/>
          <w:color w:val="000000" w:themeColor="text1"/>
          <w:sz w:val="18"/>
          <w:szCs w:val="18"/>
        </w:rPr>
      </w:pPr>
    </w:p>
    <w:p w:rsidR="00167AA4" w:rsidP="001842D9" w:rsidRDefault="087D15EC" w14:paraId="189C5183" w14:textId="1DFA2DE9">
      <w:pPr>
        <w:spacing w:after="0" w:line="240" w:lineRule="auto"/>
        <w:jc w:val="both"/>
        <w:rPr>
          <w:rFonts w:ascii="Verdana" w:hAnsi="Verdana" w:eastAsia="Verdana" w:cs="Verdana"/>
          <w:color w:val="000000" w:themeColor="text1"/>
          <w:sz w:val="18"/>
          <w:szCs w:val="18"/>
        </w:rPr>
      </w:pPr>
      <w:r w:rsidRPr="1B7AAABD">
        <w:rPr>
          <w:rFonts w:ascii="Verdana" w:hAnsi="Verdana" w:eastAsia="Verdana" w:cs="Verdana"/>
          <w:color w:val="000000" w:themeColor="text1"/>
          <w:sz w:val="18"/>
          <w:szCs w:val="18"/>
          <w:u w:val="single"/>
        </w:rPr>
        <w:t>e. voor artikel 11 lid 4, biodiversiteitsmaatregelen tot 2050</w:t>
      </w:r>
    </w:p>
    <w:p w:rsidR="00167AA4" w:rsidP="001842D9" w:rsidRDefault="000D08F0" w14:paraId="6D2AEEA9" w14:textId="434FE29A">
      <w:pPr>
        <w:spacing w:after="0" w:line="240" w:lineRule="auto"/>
        <w:jc w:val="both"/>
        <w:rPr>
          <w:rFonts w:ascii="Verdana" w:hAnsi="Verdana" w:eastAsia="Verdana" w:cs="Verdana"/>
          <w:color w:val="000000" w:themeColor="text1"/>
          <w:sz w:val="18"/>
          <w:szCs w:val="18"/>
        </w:rPr>
      </w:pPr>
      <w:r>
        <w:rPr>
          <w:rFonts w:ascii="Verdana" w:hAnsi="Verdana" w:eastAsia="Verdana" w:cs="Verdana"/>
          <w:color w:val="000000" w:themeColor="text1"/>
          <w:sz w:val="18"/>
          <w:szCs w:val="18"/>
        </w:rPr>
        <w:t xml:space="preserve">Niet ingevuld, komt bij het definitief Natuurplan </w:t>
      </w:r>
    </w:p>
    <w:p w:rsidR="00167AA4" w:rsidP="001842D9" w:rsidRDefault="00167AA4" w14:paraId="15C36302" w14:textId="3B5BB6D9">
      <w:pPr>
        <w:spacing w:after="0" w:line="240" w:lineRule="auto"/>
        <w:jc w:val="both"/>
        <w:rPr>
          <w:rFonts w:ascii="Verdana" w:hAnsi="Verdana" w:eastAsia="Verdana" w:cs="Verdana"/>
          <w:color w:val="000000" w:themeColor="text1"/>
          <w:sz w:val="18"/>
          <w:szCs w:val="18"/>
        </w:rPr>
      </w:pPr>
    </w:p>
    <w:p w:rsidR="00167AA4" w:rsidP="001842D9" w:rsidRDefault="087D15EC" w14:paraId="64F432D5" w14:textId="71FDE78F">
      <w:pPr>
        <w:spacing w:after="0" w:line="240" w:lineRule="auto"/>
        <w:jc w:val="both"/>
        <w:rPr>
          <w:rFonts w:ascii="Verdana" w:hAnsi="Verdana" w:eastAsia="Verdana" w:cs="Verdana"/>
          <w:color w:val="000000" w:themeColor="text1"/>
          <w:sz w:val="18"/>
          <w:szCs w:val="18"/>
        </w:rPr>
      </w:pPr>
      <w:r w:rsidRPr="1B7AAABD">
        <w:rPr>
          <w:rFonts w:ascii="Verdana" w:hAnsi="Verdana" w:eastAsia="Verdana" w:cs="Verdana"/>
          <w:color w:val="000000" w:themeColor="text1"/>
          <w:sz w:val="18"/>
          <w:szCs w:val="18"/>
          <w:u w:val="single"/>
        </w:rPr>
        <w:t>f. voor artikel 11 lid 4, vernattingsmaatregelen tot 2050</w:t>
      </w:r>
    </w:p>
    <w:p w:rsidR="000D08F0" w:rsidP="001842D9" w:rsidRDefault="000D08F0" w14:paraId="13C70A9E" w14:textId="77777777">
      <w:pPr>
        <w:spacing w:after="0" w:line="240" w:lineRule="auto"/>
        <w:jc w:val="both"/>
        <w:rPr>
          <w:rFonts w:ascii="Verdana" w:hAnsi="Verdana" w:eastAsia="Verdana" w:cs="Verdana"/>
          <w:color w:val="000000" w:themeColor="text1"/>
          <w:sz w:val="18"/>
          <w:szCs w:val="18"/>
        </w:rPr>
      </w:pPr>
      <w:r>
        <w:rPr>
          <w:rFonts w:ascii="Verdana" w:hAnsi="Verdana" w:eastAsia="Verdana" w:cs="Verdana"/>
          <w:color w:val="000000" w:themeColor="text1"/>
          <w:sz w:val="18"/>
          <w:szCs w:val="18"/>
        </w:rPr>
        <w:t xml:space="preserve">Niet ingevuld, komt bij het definitief Natuurplan </w:t>
      </w:r>
    </w:p>
    <w:p w:rsidR="00167AA4" w:rsidP="001842D9" w:rsidRDefault="00167AA4" w14:paraId="50EE90DE" w14:textId="09E19B1E">
      <w:pPr>
        <w:jc w:val="both"/>
      </w:pPr>
    </w:p>
    <w:p w:rsidRPr="00131B06" w:rsidR="7CB4616F" w:rsidP="00131B06" w:rsidRDefault="009164B1" w14:paraId="6202ED88" w14:textId="7D2C1D4A">
      <w:pPr>
        <w:pStyle w:val="Kop3"/>
        <w:jc w:val="both"/>
      </w:pPr>
      <w:r>
        <w:t>8</w:t>
      </w:r>
      <w:r w:rsidR="007616AE">
        <w:t xml:space="preserve">.6.5 </w:t>
      </w:r>
      <w:r w:rsidR="00E9293F">
        <w:t>Inzet op artikel 11</w:t>
      </w:r>
    </w:p>
    <w:p w:rsidR="70968B3A" w:rsidP="1F13F640" w:rsidRDefault="1EB6EB59" w14:paraId="1C62914E" w14:textId="4A74C19D">
      <w:pPr>
        <w:jc w:val="both"/>
        <w:rPr>
          <w:rFonts w:eastAsiaTheme="majorEastAsia" w:cstheme="majorBidi"/>
          <w:color w:val="404040" w:themeColor="text1" w:themeTint="BF"/>
        </w:rPr>
      </w:pPr>
      <w:r w:rsidRPr="1F13F640">
        <w:rPr>
          <w:rFonts w:ascii="Verdana" w:hAnsi="Verdana" w:eastAsia="Verdana" w:cs="Verdana"/>
          <w:color w:val="000000" w:themeColor="text1"/>
          <w:sz w:val="18"/>
          <w:szCs w:val="18"/>
        </w:rPr>
        <w:t>De b</w:t>
      </w:r>
      <w:r w:rsidRPr="1F13F640" w:rsidR="00A06B09">
        <w:rPr>
          <w:rFonts w:ascii="Verdana" w:hAnsi="Verdana" w:eastAsia="Verdana" w:cs="Verdana"/>
          <w:color w:val="000000" w:themeColor="text1"/>
          <w:sz w:val="18"/>
          <w:szCs w:val="18"/>
        </w:rPr>
        <w:t xml:space="preserve">estaande inzet </w:t>
      </w:r>
      <w:r w:rsidRPr="1F13F640" w:rsidR="2E20C535">
        <w:rPr>
          <w:rFonts w:ascii="Verdana" w:hAnsi="Verdana" w:eastAsia="Verdana" w:cs="Verdana"/>
          <w:color w:val="000000" w:themeColor="text1"/>
          <w:sz w:val="18"/>
          <w:szCs w:val="18"/>
        </w:rPr>
        <w:t xml:space="preserve">is te vinden </w:t>
      </w:r>
      <w:r w:rsidRPr="1F13F640" w:rsidR="00A06B09">
        <w:rPr>
          <w:rFonts w:ascii="Verdana" w:hAnsi="Verdana" w:eastAsia="Verdana" w:cs="Verdana"/>
          <w:color w:val="000000" w:themeColor="text1"/>
          <w:sz w:val="18"/>
          <w:szCs w:val="18"/>
        </w:rPr>
        <w:t>in bijlage</w:t>
      </w:r>
      <w:r w:rsidRPr="1F13F640" w:rsidR="4297DF4D">
        <w:rPr>
          <w:rFonts w:ascii="Verdana" w:hAnsi="Verdana" w:eastAsia="Verdana" w:cs="Verdana"/>
          <w:color w:val="000000" w:themeColor="text1"/>
          <w:sz w:val="18"/>
          <w:szCs w:val="18"/>
        </w:rPr>
        <w:t xml:space="preserve"> I</w:t>
      </w:r>
    </w:p>
    <w:p w:rsidRPr="00AB7525" w:rsidR="00167AA4" w:rsidP="001842D9" w:rsidRDefault="00AB7525" w14:paraId="1382DE69" w14:textId="58A9B96E">
      <w:pPr>
        <w:pStyle w:val="Kop3"/>
        <w:jc w:val="both"/>
      </w:pPr>
      <w:r>
        <w:t>8.6.</w:t>
      </w:r>
      <w:r w:rsidR="00EA4787">
        <w:t>6</w:t>
      </w:r>
      <w:r>
        <w:t xml:space="preserve"> </w:t>
      </w:r>
      <w:r w:rsidR="00167AA4">
        <w:t>Monitoring</w:t>
      </w:r>
    </w:p>
    <w:p w:rsidR="1E50B55E" w:rsidP="001842D9" w:rsidRDefault="1E50B55E" w14:paraId="05411BA5" w14:textId="02849B78">
      <w:pPr>
        <w:spacing w:after="0" w:line="240" w:lineRule="auto"/>
        <w:jc w:val="both"/>
        <w:rPr>
          <w:rFonts w:ascii="Verdana" w:hAnsi="Verdana" w:eastAsia="Verdana" w:cs="Verdana"/>
          <w:color w:val="156082" w:themeColor="accent1"/>
          <w:sz w:val="18"/>
          <w:szCs w:val="18"/>
        </w:rPr>
      </w:pPr>
      <w:r w:rsidRPr="70F262B8">
        <w:rPr>
          <w:rFonts w:ascii="Verdana" w:hAnsi="Verdana" w:eastAsia="Verdana" w:cs="Verdana"/>
          <w:sz w:val="18"/>
          <w:szCs w:val="18"/>
        </w:rPr>
        <w:t>Om de effectiviteit van herstelmaatregelen in landbouwecosystemen in beeld te brengen, wordt optimaal gebruik gemaakt van bestaande monitoringssystemen en programma’s. Waar nodig wordt een nieuwe beoordelingssystematiek ontwikkeld of de bestaande systematiek aangepast aan de NHV-vereisten. Het uitgangspunt voor de aanpak voor artikel 11 is dat de monitoring en beoordeling ook werkelijk inzicht geeft in de effectiviteit van maatregelen en de voorgang op de herstelopgave binnen de Nederlandse situatie. Dit vraagt om maatwerk per landbouwecosysteem-indicator.</w:t>
      </w:r>
    </w:p>
    <w:p w:rsidR="322EBDFD" w:rsidP="001842D9" w:rsidRDefault="322EBDFD" w14:paraId="7770249C" w14:textId="182A241E">
      <w:pPr>
        <w:spacing w:after="0" w:line="240" w:lineRule="auto"/>
        <w:jc w:val="both"/>
        <w:rPr>
          <w:rFonts w:ascii="Verdana" w:hAnsi="Verdana" w:eastAsia="Verdana" w:cs="Verdana"/>
          <w:color w:val="156082" w:themeColor="accent1"/>
          <w:sz w:val="18"/>
          <w:szCs w:val="18"/>
        </w:rPr>
      </w:pPr>
    </w:p>
    <w:p w:rsidR="1E50B55E" w:rsidP="001842D9" w:rsidRDefault="1E50B55E" w14:paraId="78C41B65" w14:textId="50199527">
      <w:pPr>
        <w:spacing w:after="0" w:line="240" w:lineRule="auto"/>
        <w:jc w:val="both"/>
        <w:rPr>
          <w:rFonts w:ascii="Verdana" w:hAnsi="Verdana" w:eastAsia="Verdana" w:cs="Verdana"/>
          <w:color w:val="156082" w:themeColor="accent1"/>
          <w:sz w:val="18"/>
          <w:szCs w:val="18"/>
        </w:rPr>
      </w:pPr>
      <w:r w:rsidRPr="54D1141A">
        <w:rPr>
          <w:rFonts w:ascii="Verdana" w:hAnsi="Verdana" w:eastAsia="Verdana" w:cs="Verdana"/>
          <w:sz w:val="18"/>
          <w:szCs w:val="18"/>
        </w:rPr>
        <w:t>De nationale graslandvlinderindex is opgebouwd</w:t>
      </w:r>
      <w:r w:rsidRPr="54D1141A" w:rsidR="01212B21">
        <w:rPr>
          <w:rFonts w:ascii="Verdana" w:hAnsi="Verdana" w:eastAsia="Verdana" w:cs="Verdana"/>
          <w:sz w:val="18"/>
          <w:szCs w:val="18"/>
        </w:rPr>
        <w:t xml:space="preserve"> uit</w:t>
      </w:r>
      <w:r w:rsidRPr="54D1141A">
        <w:rPr>
          <w:rFonts w:ascii="Verdana" w:hAnsi="Verdana" w:eastAsia="Verdana" w:cs="Verdana"/>
          <w:sz w:val="18"/>
          <w:szCs w:val="18"/>
        </w:rPr>
        <w:t xml:space="preserve"> populatietrends van tien soorten van de Europese graslandvlinderindicator die in Nederland voorkomen. De gegevens zijn ontleend aan het vlinder meetnet van het Netwerk Ecologische Monitoring, waarbinnen sinds 1992 gemonitord wordt ten behoeve van robuuste en representatieve landelijke populatietrends. Jaarlijks verzamelen vrijwilligers, gecoördineerd door de Vlinderstichting, data op basis van gestandaardiseerde veldprotocollen binnen inmiddels bijna 1200 vaste transecten met landelijke dekking. In 2025 is de Vlinderstichting in opdracht van het Rijk gestart met aanvullende </w:t>
      </w:r>
      <w:r w:rsidRPr="54D1141A" w:rsidR="43330E1A">
        <w:rPr>
          <w:rFonts w:ascii="Verdana" w:hAnsi="Verdana" w:eastAsia="Verdana" w:cs="Verdana"/>
          <w:sz w:val="18"/>
          <w:szCs w:val="18"/>
        </w:rPr>
        <w:t>monitoring</w:t>
      </w:r>
      <w:r w:rsidRPr="54D1141A">
        <w:rPr>
          <w:rFonts w:ascii="Verdana" w:hAnsi="Verdana" w:eastAsia="Verdana" w:cs="Verdana"/>
          <w:sz w:val="18"/>
          <w:szCs w:val="18"/>
        </w:rPr>
        <w:t xml:space="preserve">, zodat alle 11 in Nederland voorkomende graslandvlindersoorten structureel gemonitord worden ten behoeve van de NHV-rapportage. De graslandvlinderindex en trend wordt jaarlijks berekend door het Centraal Bureau voor de Statistiek </w:t>
      </w:r>
      <w:bookmarkStart w:name="_Int_0fVt8oj2" w:id="185"/>
      <w:r w:rsidRPr="54D1141A">
        <w:rPr>
          <w:rFonts w:ascii="Verdana" w:hAnsi="Verdana" w:eastAsia="Verdana" w:cs="Verdana"/>
          <w:sz w:val="18"/>
          <w:szCs w:val="18"/>
        </w:rPr>
        <w:t>conform</w:t>
      </w:r>
      <w:bookmarkEnd w:id="185"/>
      <w:r w:rsidRPr="54D1141A">
        <w:rPr>
          <w:rFonts w:ascii="Verdana" w:hAnsi="Verdana" w:eastAsia="Verdana" w:cs="Verdana"/>
          <w:sz w:val="18"/>
          <w:szCs w:val="18"/>
        </w:rPr>
        <w:t xml:space="preserve"> de NHV-vereiste methodiek en gepubliceerd op het Compendium voor de Leefomgeving.</w:t>
      </w:r>
    </w:p>
    <w:p w:rsidR="1E50B55E" w:rsidP="001842D9" w:rsidRDefault="1E50B55E" w14:paraId="3923BB35" w14:textId="5D39A222">
      <w:pPr>
        <w:spacing w:after="0" w:line="240" w:lineRule="auto"/>
        <w:jc w:val="both"/>
        <w:rPr>
          <w:rFonts w:ascii="Verdana" w:hAnsi="Verdana" w:eastAsia="Verdana" w:cs="Verdana"/>
          <w:color w:val="156082" w:themeColor="accent1"/>
          <w:sz w:val="18"/>
          <w:szCs w:val="18"/>
        </w:rPr>
      </w:pPr>
      <w:r w:rsidRPr="70F262B8">
        <w:rPr>
          <w:rFonts w:ascii="Verdana" w:hAnsi="Verdana" w:eastAsia="Verdana" w:cs="Verdana"/>
          <w:sz w:val="18"/>
          <w:szCs w:val="18"/>
        </w:rPr>
        <w:t xml:space="preserve"> </w:t>
      </w:r>
    </w:p>
    <w:p w:rsidR="00A64552" w:rsidP="001842D9" w:rsidRDefault="00A64552" w14:paraId="64EEAC73" w14:textId="71B12242">
      <w:pPr>
        <w:spacing w:after="0" w:line="240" w:lineRule="auto"/>
        <w:jc w:val="both"/>
        <w:rPr>
          <w:rFonts w:ascii="Verdana" w:hAnsi="Verdana" w:eastAsia="Verdana" w:cs="Verdana"/>
          <w:color w:val="000000" w:themeColor="text1"/>
          <w:sz w:val="18"/>
          <w:szCs w:val="18"/>
        </w:rPr>
      </w:pPr>
      <w:r w:rsidRPr="2D4907FE">
        <w:rPr>
          <w:rFonts w:ascii="Verdana" w:hAnsi="Verdana" w:eastAsia="Verdana" w:cs="Verdana"/>
          <w:color w:val="000000" w:themeColor="text1"/>
          <w:sz w:val="18"/>
          <w:szCs w:val="18"/>
        </w:rPr>
        <w:t>Voor de monitoring van het percentage van het landbouwareaal met diversiteitsrijke landschapselementen wordt gebruik gemaakt van bestaande monitoringssystemen, waaronder de Europese Lucas-module Landschapselementen, de methode die wordt gehanteerd in het kader van het Gemeenschappelijk Landbouwbeleid (GLB) en het Landschapselementenregister (LASREG).</w:t>
      </w:r>
      <w:r w:rsidRPr="2D4907FE" w:rsidR="0B3859CA">
        <w:rPr>
          <w:rFonts w:ascii="Verdana" w:hAnsi="Verdana" w:eastAsia="Verdana" w:cs="Verdana"/>
          <w:color w:val="000000" w:themeColor="text1"/>
          <w:sz w:val="18"/>
          <w:szCs w:val="18"/>
        </w:rPr>
        <w:t xml:space="preserve"> </w:t>
      </w:r>
      <w:r w:rsidRPr="2D4907FE">
        <w:rPr>
          <w:rFonts w:ascii="Verdana" w:hAnsi="Verdana" w:eastAsia="Verdana" w:cs="Verdana"/>
          <w:color w:val="000000" w:themeColor="text1"/>
          <w:sz w:val="18"/>
          <w:szCs w:val="18"/>
        </w:rPr>
        <w:t>In 2025 heeft Wageningen Environmental Research een inventarisatie uitgevoerd van deze monitoringssystemen en kennishiaten geïdentificeerd. Het Rijk werkt samen met onder andere de Rijksdienst voor Ondernemend Nederland (</w:t>
      </w:r>
      <w:r w:rsidRPr="2D4907FE" w:rsidR="00DB7D85">
        <w:rPr>
          <w:rFonts w:ascii="Verdana" w:hAnsi="Verdana" w:eastAsia="Verdana" w:cs="Verdana"/>
          <w:color w:val="000000" w:themeColor="text1"/>
          <w:sz w:val="18"/>
          <w:szCs w:val="18"/>
        </w:rPr>
        <w:t xml:space="preserve">RVO, </w:t>
      </w:r>
      <w:r w:rsidRPr="2D4907FE">
        <w:rPr>
          <w:rFonts w:ascii="Verdana" w:hAnsi="Verdana" w:eastAsia="Verdana" w:cs="Verdana"/>
          <w:color w:val="000000" w:themeColor="text1"/>
          <w:sz w:val="18"/>
          <w:szCs w:val="18"/>
        </w:rPr>
        <w:t xml:space="preserve">beheerder van het geïntegreerd beheers- en controlesysteem (GBCS) van het GLB), en het Centraal Bureau voor de Statistiek (nationaal LUCAS-point of contact) om deze kennishiaten te dichten. </w:t>
      </w:r>
    </w:p>
    <w:p w:rsidR="00A64552" w:rsidP="001842D9" w:rsidRDefault="00A64552" w14:paraId="19292DE3" w14:textId="6AB63D30">
      <w:pPr>
        <w:spacing w:after="0" w:line="240" w:lineRule="auto"/>
        <w:jc w:val="both"/>
        <w:rPr>
          <w:rFonts w:ascii="Verdana" w:hAnsi="Verdana" w:eastAsia="Verdana" w:cs="Verdana"/>
          <w:color w:val="000000" w:themeColor="text1"/>
          <w:sz w:val="18"/>
          <w:szCs w:val="18"/>
        </w:rPr>
      </w:pPr>
    </w:p>
    <w:p w:rsidR="00A64552" w:rsidP="001842D9" w:rsidRDefault="00A64552" w14:paraId="3666704E" w14:textId="5ADD6B94">
      <w:pPr>
        <w:spacing w:after="0" w:line="240" w:lineRule="auto"/>
        <w:jc w:val="both"/>
        <w:rPr>
          <w:rFonts w:ascii="Verdana" w:hAnsi="Verdana" w:eastAsia="Verdana" w:cs="Verdana"/>
          <w:color w:val="000000" w:themeColor="text1"/>
          <w:sz w:val="18"/>
          <w:szCs w:val="18"/>
        </w:rPr>
      </w:pPr>
      <w:r w:rsidRPr="57700E3E">
        <w:rPr>
          <w:rFonts w:ascii="Verdana" w:hAnsi="Verdana" w:eastAsia="Verdana" w:cs="Verdana"/>
          <w:color w:val="000000" w:themeColor="text1"/>
          <w:sz w:val="18"/>
          <w:szCs w:val="18"/>
        </w:rPr>
        <w:t xml:space="preserve">In aanloop naar de eerste NHV-verslagleggingscyclus wordt een integrale methodiek uitgewerkt voor de beoordeling van het percentage landschapselementen, </w:t>
      </w:r>
      <w:r w:rsidRPr="57700E3E" w:rsidR="00DB7D85">
        <w:rPr>
          <w:rFonts w:ascii="Verdana" w:hAnsi="Verdana" w:eastAsia="Verdana" w:cs="Verdana"/>
          <w:color w:val="000000" w:themeColor="text1"/>
          <w:sz w:val="18"/>
          <w:szCs w:val="18"/>
        </w:rPr>
        <w:t>volgens</w:t>
      </w:r>
      <w:r w:rsidRPr="57700E3E">
        <w:rPr>
          <w:rFonts w:ascii="Verdana" w:hAnsi="Verdana" w:eastAsia="Verdana" w:cs="Verdana"/>
          <w:color w:val="000000" w:themeColor="text1"/>
          <w:sz w:val="18"/>
          <w:szCs w:val="18"/>
        </w:rPr>
        <w:t xml:space="preserve"> de NHV-vereisten, met inachtneming van de EC-richtsnoeren en in afstemming met de Europese Commissie. Gegevens worden ontleend aan operationele monitoringsystemen en zijn beschikbaar met ingang van 18 augustus 2024. Gebruikte geospatiale gegevens uit het GBCS worden gedeeld overeenkomstig de verplichtingen van de Inspire-richtlijn. Het percentage landbouwareaal met diversiteitsrijke landschapselementen wordt ten minste elke 6-jaar beoordeeld en met ingang van uiterlijk 30 juni 2031 aan de EC gerapporteerd.</w:t>
      </w:r>
    </w:p>
    <w:p w:rsidR="322EBDFD" w:rsidP="001842D9" w:rsidRDefault="322EBDFD" w14:paraId="4C8C80DD" w14:textId="6AB1B707">
      <w:pPr>
        <w:spacing w:after="0" w:line="240" w:lineRule="auto"/>
        <w:jc w:val="both"/>
        <w:rPr>
          <w:rFonts w:ascii="Verdana" w:hAnsi="Verdana" w:eastAsia="Verdana" w:cs="Verdana"/>
          <w:color w:val="156082" w:themeColor="accent1"/>
          <w:sz w:val="18"/>
          <w:szCs w:val="18"/>
        </w:rPr>
      </w:pPr>
    </w:p>
    <w:p w:rsidR="322EBDFD" w:rsidP="001842D9" w:rsidRDefault="2B49F8F3" w14:paraId="5DC6A564" w14:textId="30013B67">
      <w:pPr>
        <w:spacing w:after="0" w:line="240" w:lineRule="auto"/>
        <w:jc w:val="both"/>
        <w:rPr>
          <w:rFonts w:ascii="Verdana" w:hAnsi="Verdana" w:eastAsia="Verdana" w:cs="Verdana"/>
          <w:color w:val="156082" w:themeColor="accent1"/>
          <w:sz w:val="18"/>
          <w:szCs w:val="18"/>
        </w:rPr>
      </w:pPr>
      <w:r w:rsidRPr="70F262B8">
        <w:rPr>
          <w:rFonts w:ascii="Verdana" w:hAnsi="Verdana" w:eastAsia="Verdana" w:cs="Verdana"/>
          <w:sz w:val="18"/>
          <w:szCs w:val="18"/>
        </w:rPr>
        <w:t xml:space="preserve">De nationale boerenlandvogelindex is opgebouwd uit populatietrends van alle 27 soorten van bijlage V van de NHV. De gegevens zijn ontleend aan de landelijke broedvogelmeetprogramma's van het Netwerk Ecologische Monitoring. De broedvogelmeetnetten worden uitgevoerd door Sovon Vogelonderzoek Nederland in samenwerking met onder andere het Centraal Bureau voor de Statistiek, de provincies, terreinbeherende organisaties en Rijkswaterstaat. Jaarlijks verzamelen vrijwilligers data op basis van gestandaardiseerde veldprotocollen binnen inmiddels bijna 2500 vaste telgebieden met landelijke dekking. Deze meetnetten maken gebruik van geautomatiseerde applicaties met triple-validatie, elektronische databases en geografische informatiesystemen. In 2025 heeft Sovon Vogelonderzoek Nederland advies uitgebracht over hoe de monitoring van boerenlandvogels verbeterd kan worden om herstel effectief te meten. De beoordeling van de huidige trends en teldekking wijst uit dat op landelijke schaal robuuste en representatieve trends kunnen worden berekend voor 26 van de 27 soorten. Ten behoeve van de NHV-rapportages, zal het Centraal Bureau voor de Statistiek de nationale boerenlandvogelindex berekenen aan de hand van het basisjaar 2025. Daarmee reflecteren de trendwaarden de populatieontwikkeling van de betrokken boerenlandvogels en brengen de voortgang op de NHV-herstelopgave voor 2030, 2040 en 2050 in beeld.  </w:t>
      </w:r>
    </w:p>
    <w:p w:rsidR="322EBDFD" w:rsidP="001842D9" w:rsidRDefault="322EBDFD" w14:paraId="740ED9A8" w14:textId="74CA1000">
      <w:pPr>
        <w:spacing w:after="0" w:line="240" w:lineRule="auto"/>
        <w:jc w:val="both"/>
        <w:rPr>
          <w:rFonts w:ascii="Verdana" w:hAnsi="Verdana" w:eastAsia="Verdana" w:cs="Verdana"/>
          <w:color w:val="156082" w:themeColor="accent1"/>
          <w:sz w:val="18"/>
          <w:szCs w:val="18"/>
        </w:rPr>
      </w:pPr>
    </w:p>
    <w:p w:rsidR="322EBDFD" w:rsidP="001842D9" w:rsidRDefault="2B49F8F3" w14:paraId="483342D3" w14:textId="20C672F3">
      <w:pPr>
        <w:spacing w:after="0" w:line="240" w:lineRule="auto"/>
        <w:jc w:val="both"/>
        <w:rPr>
          <w:rFonts w:ascii="Verdana" w:hAnsi="Verdana" w:eastAsia="Verdana" w:cs="Verdana"/>
          <w:color w:val="000000" w:themeColor="text1"/>
          <w:sz w:val="18"/>
          <w:szCs w:val="18"/>
        </w:rPr>
      </w:pPr>
      <w:r w:rsidRPr="56298544">
        <w:rPr>
          <w:rFonts w:ascii="Verdana" w:hAnsi="Verdana" w:eastAsia="Verdana" w:cs="Verdana"/>
          <w:color w:val="000000" w:themeColor="text1"/>
          <w:sz w:val="18"/>
          <w:szCs w:val="18"/>
        </w:rPr>
        <w:t xml:space="preserve">Voor de monitoring van de vernatting van organische bodems in de landbouw die bestaan uit ontwaterde veengebieden wordt gebruik gemaakt van het Nationaal Onderzoeksprogramma Broeikasgassen Veenweiden (NOBV). Dit programma verricht sinds 2019 metingen aan bodemdaling, broeikasgasfluxen, en de chemische en fysische eigenschappen van veenbodems ten einde de effectiviteit van herstelmaatregelen in beeld te brengen. Onderzoek wordt uitgevoerd door een consortium van verschillende universiteiten en kenniscentra, onder aansturing van STOWA, het kenniscentrum voor de waterschappen. Vanuit de monitoring van het NOBV wordt elke 3 jaar de voortgang van de vernattingsmaatregelen inzichtelijk gemaakt. </w:t>
      </w:r>
    </w:p>
    <w:p w:rsidR="00BB703E" w:rsidP="001842D9" w:rsidRDefault="00BB703E" w14:paraId="023A5C9C" w14:textId="77777777">
      <w:pPr>
        <w:spacing w:after="0" w:line="240" w:lineRule="auto"/>
        <w:jc w:val="both"/>
        <w:rPr>
          <w:rFonts w:ascii="Verdana" w:hAnsi="Verdana" w:eastAsia="Verdana" w:cs="Verdana"/>
          <w:color w:val="000000" w:themeColor="text1"/>
          <w:sz w:val="18"/>
          <w:szCs w:val="18"/>
        </w:rPr>
      </w:pPr>
    </w:p>
    <w:p w:rsidR="322EBDFD" w:rsidP="001842D9" w:rsidRDefault="2B49F8F3" w14:paraId="3CC44EFE" w14:textId="23C118EB">
      <w:pPr>
        <w:spacing w:after="0" w:line="240" w:lineRule="auto"/>
        <w:jc w:val="both"/>
        <w:rPr>
          <w:rFonts w:ascii="Verdana" w:hAnsi="Verdana" w:eastAsia="Verdana" w:cs="Verdana"/>
          <w:color w:val="000000" w:themeColor="text1"/>
          <w:sz w:val="18"/>
          <w:szCs w:val="18"/>
        </w:rPr>
      </w:pPr>
      <w:r w:rsidRPr="56298544">
        <w:rPr>
          <w:rFonts w:ascii="Verdana" w:hAnsi="Verdana" w:eastAsia="Verdana" w:cs="Verdana"/>
          <w:color w:val="000000" w:themeColor="text1"/>
          <w:sz w:val="18"/>
          <w:szCs w:val="18"/>
        </w:rPr>
        <w:t>Aangezien voor artikel 11 lid 4 geen referentiejaar van toepassing is, moet al het landbouwareaal op ontwaterde veengebieden met vernatting steeds mee worden geteld en op kaart worden gezet. Zo’n kaart van landbouwareaal op ontwaterde veengebieden met vernatting geeft bij RVO inzicht in cumulatie met het landbouwareaal op ontwaterde veengebieden met overige herstelmaatregelen (voor biodiversiteit). RVO rapporteert namelijk jaarlijks de overige herstelmaatregelen (voor biodiversiteit) voor het GLB.</w:t>
      </w:r>
    </w:p>
    <w:p w:rsidR="00A7167F" w:rsidP="001842D9" w:rsidRDefault="00A7167F" w14:paraId="3C1E030D" w14:textId="77777777">
      <w:pPr>
        <w:jc w:val="both"/>
        <w:rPr>
          <w:rFonts w:asciiTheme="majorHAnsi" w:hAnsiTheme="majorHAnsi" w:eastAsiaTheme="majorEastAsia" w:cstheme="majorBidi"/>
          <w:color w:val="404040" w:themeColor="text1" w:themeTint="BF"/>
          <w:sz w:val="24"/>
          <w:szCs w:val="24"/>
        </w:rPr>
      </w:pPr>
      <w:r>
        <w:rPr>
          <w:sz w:val="24"/>
          <w:szCs w:val="24"/>
        </w:rPr>
        <w:br w:type="page"/>
      </w:r>
    </w:p>
    <w:p w:rsidRPr="00D528E4" w:rsidR="00D528E4" w:rsidP="4E4D8F13" w:rsidRDefault="00F123DA" w14:paraId="244A4C12" w14:textId="3F24EA3C">
      <w:pPr>
        <w:pStyle w:val="Kop2"/>
      </w:pPr>
      <w:bookmarkStart w:name="_Toc230867253" w:id="186"/>
      <w:r>
        <w:t xml:space="preserve">8.7 </w:t>
      </w:r>
      <w:r w:rsidR="00A7167F">
        <w:t>Bosecosystemen (artikel 12)</w:t>
      </w:r>
      <w:bookmarkEnd w:id="186"/>
    </w:p>
    <w:p w:rsidRPr="00131B06" w:rsidR="00131B06" w:rsidP="00131B06" w:rsidRDefault="00131B06" w14:paraId="41BAEC73" w14:textId="77777777">
      <w:pPr>
        <w:spacing w:after="0"/>
      </w:pPr>
    </w:p>
    <w:p w:rsidRPr="005E6D28" w:rsidR="00BE349B" w:rsidP="005E6D28" w:rsidRDefault="00BE349B" w14:paraId="5EC785AF" w14:textId="16E3EB23">
      <w:pPr>
        <w:spacing w:after="0"/>
        <w:jc w:val="both"/>
        <w:rPr>
          <w:sz w:val="18"/>
          <w:szCs w:val="18"/>
        </w:rPr>
      </w:pPr>
      <w:r w:rsidRPr="005E6D28">
        <w:rPr>
          <w:rFonts w:ascii="Verdana" w:hAnsi="Verdana" w:eastAsia="Verdana" w:cs="Verdana"/>
          <w:color w:val="000000" w:themeColor="text1"/>
          <w:sz w:val="16"/>
          <w:szCs w:val="16"/>
        </w:rPr>
        <w:t xml:space="preserve">Tabel </w:t>
      </w:r>
      <w:r w:rsidRPr="5CD2B00D">
        <w:rPr>
          <w:rFonts w:ascii="Verdana" w:hAnsi="Verdana" w:eastAsia="Verdana" w:cs="Verdana"/>
          <w:color w:val="000000" w:themeColor="text1"/>
          <w:sz w:val="16"/>
          <w:szCs w:val="16"/>
        </w:rPr>
        <w:fldChar w:fldCharType="begin"/>
      </w:r>
      <w:r w:rsidRPr="5CD2B00D">
        <w:rPr>
          <w:rFonts w:ascii="Verdana" w:hAnsi="Verdana" w:eastAsia="Verdana" w:cs="Verdana"/>
          <w:color w:val="000000" w:themeColor="text1"/>
          <w:sz w:val="16"/>
          <w:szCs w:val="16"/>
        </w:rPr>
        <w:instrText xml:space="preserve"> SEQ Tabel \* ARABIC </w:instrText>
      </w:r>
      <w:r w:rsidRPr="5CD2B00D">
        <w:rPr>
          <w:rFonts w:ascii="Verdana" w:hAnsi="Verdana" w:eastAsia="Verdana" w:cs="Verdana"/>
          <w:color w:val="000000" w:themeColor="text1"/>
          <w:sz w:val="16"/>
          <w:szCs w:val="16"/>
        </w:rPr>
        <w:fldChar w:fldCharType="separate"/>
      </w:r>
      <w:r w:rsidR="00E811D3">
        <w:rPr>
          <w:rFonts w:ascii="Verdana" w:hAnsi="Verdana" w:eastAsia="Verdana" w:cs="Verdana"/>
          <w:noProof/>
          <w:color w:val="000000" w:themeColor="text1"/>
          <w:sz w:val="16"/>
          <w:szCs w:val="16"/>
        </w:rPr>
        <w:t>20</w:t>
      </w:r>
      <w:r w:rsidRPr="5CD2B00D">
        <w:rPr>
          <w:rFonts w:ascii="Verdana" w:hAnsi="Verdana" w:eastAsia="Verdana" w:cs="Verdana"/>
          <w:color w:val="000000" w:themeColor="text1"/>
          <w:sz w:val="16"/>
          <w:szCs w:val="16"/>
        </w:rPr>
        <w:fldChar w:fldCharType="end"/>
      </w:r>
      <w:r w:rsidRPr="005E6D28">
        <w:rPr>
          <w:rFonts w:ascii="Verdana" w:hAnsi="Verdana" w:eastAsia="Verdana" w:cs="Verdana"/>
          <w:color w:val="000000" w:themeColor="text1"/>
          <w:sz w:val="16"/>
          <w:szCs w:val="16"/>
        </w:rPr>
        <w:t>. Samenvatting van de verplichtingen uit artikel 12 van de NHV</w:t>
      </w:r>
    </w:p>
    <w:tbl>
      <w:tblPr>
        <w:tblStyle w:val="Rastertabel6kleurrijk-Accent6"/>
        <w:tblW w:w="0" w:type="auto"/>
        <w:tblLook w:val="04A0" w:firstRow="1" w:lastRow="0" w:firstColumn="1" w:lastColumn="0" w:noHBand="0" w:noVBand="1"/>
      </w:tblPr>
      <w:tblGrid>
        <w:gridCol w:w="915"/>
        <w:gridCol w:w="3435"/>
        <w:gridCol w:w="3090"/>
        <w:gridCol w:w="1748"/>
      </w:tblGrid>
      <w:tr w:rsidR="00695263" w:rsidTr="006750E9" w14:paraId="60BA0334" w14:textId="7777777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15" w:type="dxa"/>
          </w:tcPr>
          <w:p w:rsidRPr="002C3AB3" w:rsidR="35810B28" w:rsidP="35810B28" w:rsidRDefault="35810B28" w14:paraId="5B88A160" w14:textId="13BB331D">
            <w:pPr>
              <w:rPr>
                <w:rFonts w:ascii="Verdana" w:hAnsi="Verdana" w:eastAsia="Verdana" w:cs="Verdana"/>
                <w:color w:val="000000" w:themeColor="text1"/>
                <w:sz w:val="16"/>
                <w:szCs w:val="16"/>
              </w:rPr>
            </w:pPr>
            <w:r w:rsidRPr="00030EA1">
              <w:rPr>
                <w:rFonts w:ascii="Verdana" w:hAnsi="Verdana" w:eastAsia="Verdana" w:cs="Verdana"/>
                <w:color w:val="000000" w:themeColor="text1"/>
                <w:sz w:val="16"/>
                <w:szCs w:val="16"/>
              </w:rPr>
              <w:t>Artikel</w:t>
            </w:r>
          </w:p>
        </w:tc>
        <w:tc>
          <w:tcPr>
            <w:tcW w:w="3435" w:type="dxa"/>
          </w:tcPr>
          <w:p w:rsidRPr="002C3AB3" w:rsidR="35810B28" w:rsidP="35810B28" w:rsidRDefault="35810B28" w14:paraId="4E4F930D" w14:textId="4D0428AC">
            <w:pPr>
              <w:cnfStyle w:val="100000000000" w:firstRow="1"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00030EA1">
              <w:rPr>
                <w:rFonts w:ascii="Verdana" w:hAnsi="Verdana" w:eastAsia="Verdana" w:cs="Verdana"/>
                <w:color w:val="000000" w:themeColor="text1"/>
                <w:sz w:val="16"/>
                <w:szCs w:val="16"/>
              </w:rPr>
              <w:t>Subelement</w:t>
            </w:r>
          </w:p>
        </w:tc>
        <w:tc>
          <w:tcPr>
            <w:tcW w:w="3090" w:type="dxa"/>
          </w:tcPr>
          <w:p w:rsidRPr="002C3AB3" w:rsidR="35810B28" w:rsidP="35810B28" w:rsidRDefault="35810B28" w14:paraId="59DFEA58" w14:textId="783ABAF4">
            <w:pPr>
              <w:cnfStyle w:val="100000000000" w:firstRow="1"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00030EA1">
              <w:rPr>
                <w:rFonts w:ascii="Verdana" w:hAnsi="Verdana" w:eastAsia="Verdana" w:cs="Verdana"/>
                <w:color w:val="000000" w:themeColor="text1"/>
                <w:sz w:val="16"/>
                <w:szCs w:val="16"/>
              </w:rPr>
              <w:t>Aard verplichting</w:t>
            </w:r>
          </w:p>
        </w:tc>
        <w:tc>
          <w:tcPr>
            <w:tcW w:w="1748" w:type="dxa"/>
          </w:tcPr>
          <w:p w:rsidRPr="002C3AB3" w:rsidR="35810B28" w:rsidP="35810B28" w:rsidRDefault="35810B28" w14:paraId="00A78A92" w14:textId="46B548D9">
            <w:pPr>
              <w:cnfStyle w:val="100000000000" w:firstRow="1"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00030EA1">
              <w:rPr>
                <w:rFonts w:ascii="Verdana" w:hAnsi="Verdana" w:eastAsia="Verdana" w:cs="Verdana"/>
                <w:color w:val="000000" w:themeColor="text1"/>
                <w:sz w:val="16"/>
                <w:szCs w:val="16"/>
              </w:rPr>
              <w:t>Datum 1e verplichting</w:t>
            </w:r>
          </w:p>
        </w:tc>
      </w:tr>
      <w:tr w:rsidR="00E878FF" w:rsidTr="006750E9" w14:paraId="6637B347" w14:textId="7777777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15" w:type="dxa"/>
          </w:tcPr>
          <w:p w:rsidRPr="006750E9" w:rsidR="35810B28" w:rsidP="35810B28" w:rsidRDefault="35810B28" w14:paraId="0EDFF1E1" w14:textId="3A7CC132">
            <w:pPr>
              <w:rPr>
                <w:rFonts w:ascii="Verdana" w:hAnsi="Verdana" w:eastAsia="Verdana" w:cs="Verdana"/>
                <w:b w:val="0"/>
                <w:bCs w:val="0"/>
                <w:color w:val="000000" w:themeColor="text1"/>
                <w:sz w:val="16"/>
                <w:szCs w:val="16"/>
              </w:rPr>
            </w:pPr>
            <w:r w:rsidRPr="006750E9">
              <w:rPr>
                <w:rFonts w:ascii="Verdana" w:hAnsi="Verdana" w:eastAsia="Verdana" w:cs="Verdana"/>
                <w:b w:val="0"/>
                <w:bCs w:val="0"/>
                <w:color w:val="000000" w:themeColor="text1"/>
                <w:sz w:val="16"/>
                <w:szCs w:val="16"/>
              </w:rPr>
              <w:t>12.1</w:t>
            </w:r>
          </w:p>
        </w:tc>
        <w:tc>
          <w:tcPr>
            <w:tcW w:w="3435" w:type="dxa"/>
          </w:tcPr>
          <w:p w:rsidR="35810B28" w:rsidP="35810B28" w:rsidRDefault="35810B28" w14:paraId="7BA2F4CF" w14:textId="0D01D149">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De lidstaten nemen de herstelmaatregelen die nodig zijn om de biodiversiteit van bosecosystemen te verbeteren</w:t>
            </w:r>
          </w:p>
        </w:tc>
        <w:tc>
          <w:tcPr>
            <w:tcW w:w="3090" w:type="dxa"/>
          </w:tcPr>
          <w:p w:rsidR="35810B28" w:rsidP="35810B28" w:rsidRDefault="35810B28" w14:paraId="05FC6AC7" w14:textId="59B5FB9D">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Resultaatsverplichting op het treffen van maatregelen</w:t>
            </w:r>
          </w:p>
        </w:tc>
        <w:tc>
          <w:tcPr>
            <w:tcW w:w="1748" w:type="dxa"/>
          </w:tcPr>
          <w:p w:rsidR="35810B28" w:rsidP="35810B28" w:rsidRDefault="35810B28" w14:paraId="23D829E5" w14:textId="380F53C8">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w:t>
            </w:r>
          </w:p>
        </w:tc>
      </w:tr>
      <w:tr w:rsidR="00695263" w:rsidTr="006750E9" w14:paraId="6D49BF50" w14:textId="77777777">
        <w:trPr>
          <w:trHeight w:val="450"/>
        </w:trPr>
        <w:tc>
          <w:tcPr>
            <w:cnfStyle w:val="001000000000" w:firstRow="0" w:lastRow="0" w:firstColumn="1" w:lastColumn="0" w:oddVBand="0" w:evenVBand="0" w:oddHBand="0" w:evenHBand="0" w:firstRowFirstColumn="0" w:firstRowLastColumn="0" w:lastRowFirstColumn="0" w:lastRowLastColumn="0"/>
            <w:tcW w:w="915" w:type="dxa"/>
          </w:tcPr>
          <w:p w:rsidRPr="006750E9" w:rsidR="35810B28" w:rsidP="35810B28" w:rsidRDefault="35810B28" w14:paraId="676D7187" w14:textId="72B8697A">
            <w:pPr>
              <w:rPr>
                <w:rFonts w:ascii="Verdana" w:hAnsi="Verdana" w:eastAsia="Verdana" w:cs="Verdana"/>
                <w:b w:val="0"/>
                <w:bCs w:val="0"/>
                <w:color w:val="000000" w:themeColor="text1"/>
                <w:sz w:val="16"/>
                <w:szCs w:val="16"/>
              </w:rPr>
            </w:pPr>
            <w:r w:rsidRPr="006750E9">
              <w:rPr>
                <w:rFonts w:ascii="Verdana" w:hAnsi="Verdana" w:eastAsia="Verdana" w:cs="Verdana"/>
                <w:b w:val="0"/>
                <w:bCs w:val="0"/>
                <w:color w:val="000000" w:themeColor="text1"/>
                <w:sz w:val="16"/>
                <w:szCs w:val="16"/>
              </w:rPr>
              <w:t>12.2</w:t>
            </w:r>
          </w:p>
        </w:tc>
        <w:tc>
          <w:tcPr>
            <w:tcW w:w="3435" w:type="dxa"/>
          </w:tcPr>
          <w:p w:rsidR="35810B28" w:rsidP="35810B28" w:rsidRDefault="35810B28" w14:paraId="56967FFA" w14:textId="56371DC0">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 xml:space="preserve">De lidstaten realiseren </w:t>
            </w:r>
            <w:r w:rsidRPr="35810B28" w:rsidR="2D4FD6F9">
              <w:rPr>
                <w:rFonts w:ascii="Verdana" w:hAnsi="Verdana" w:eastAsia="Verdana" w:cs="Verdana"/>
                <w:color w:val="000000" w:themeColor="text1"/>
                <w:sz w:val="16"/>
                <w:szCs w:val="16"/>
              </w:rPr>
              <w:t xml:space="preserve">voor 2030 </w:t>
            </w:r>
            <w:r w:rsidRPr="35810B28">
              <w:rPr>
                <w:rFonts w:ascii="Verdana" w:hAnsi="Verdana" w:eastAsia="Verdana" w:cs="Verdana"/>
                <w:color w:val="000000" w:themeColor="text1"/>
                <w:sz w:val="16"/>
                <w:szCs w:val="16"/>
              </w:rPr>
              <w:t>op nationaal niveau een toenemende trend voor de index van algemene bosvogels</w:t>
            </w:r>
            <w:r w:rsidRPr="35810B28" w:rsidR="46DE11E8">
              <w:rPr>
                <w:rFonts w:ascii="Verdana" w:hAnsi="Verdana" w:eastAsia="Verdana" w:cs="Verdana"/>
                <w:color w:val="000000" w:themeColor="text1"/>
                <w:sz w:val="16"/>
                <w:szCs w:val="16"/>
              </w:rPr>
              <w:t xml:space="preserve"> en werken daarna toe naar een b</w:t>
            </w:r>
            <w:r w:rsidRPr="35810B28" w:rsidR="1A66ED42">
              <w:rPr>
                <w:rFonts w:ascii="Verdana" w:hAnsi="Verdana" w:eastAsia="Verdana" w:cs="Verdana"/>
                <w:color w:val="000000" w:themeColor="text1"/>
                <w:sz w:val="16"/>
                <w:szCs w:val="16"/>
              </w:rPr>
              <w:t>e</w:t>
            </w:r>
            <w:r w:rsidRPr="35810B28" w:rsidR="46DE11E8">
              <w:rPr>
                <w:rFonts w:ascii="Verdana" w:hAnsi="Verdana" w:eastAsia="Verdana" w:cs="Verdana"/>
                <w:color w:val="000000" w:themeColor="text1"/>
                <w:sz w:val="16"/>
                <w:szCs w:val="16"/>
              </w:rPr>
              <w:t>vr</w:t>
            </w:r>
            <w:r w:rsidRPr="35810B28">
              <w:rPr>
                <w:rFonts w:ascii="Verdana" w:hAnsi="Verdana" w:eastAsia="Verdana" w:cs="Verdana"/>
                <w:color w:val="000000" w:themeColor="text1"/>
                <w:sz w:val="16"/>
                <w:szCs w:val="16"/>
              </w:rPr>
              <w:t>edigend niveau</w:t>
            </w:r>
            <w:r w:rsidRPr="35810B28" w:rsidR="6BCACE58">
              <w:rPr>
                <w:rFonts w:ascii="Verdana" w:hAnsi="Verdana" w:eastAsia="Verdana" w:cs="Verdana"/>
                <w:color w:val="000000" w:themeColor="text1"/>
                <w:sz w:val="16"/>
                <w:szCs w:val="16"/>
              </w:rPr>
              <w:t>.</w:t>
            </w:r>
          </w:p>
        </w:tc>
        <w:tc>
          <w:tcPr>
            <w:tcW w:w="3090" w:type="dxa"/>
          </w:tcPr>
          <w:p w:rsidR="35810B28" w:rsidP="35810B28" w:rsidRDefault="35810B28" w14:paraId="3013953E" w14:textId="2CA8EBD2">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 xml:space="preserve">Resultaatverplichting op het realiseren van een toenemende trend en vervolgens het </w:t>
            </w:r>
            <w:r w:rsidRPr="35810B28" w:rsidR="33BC12BB">
              <w:rPr>
                <w:rFonts w:ascii="Verdana" w:hAnsi="Verdana" w:eastAsia="Verdana" w:cs="Verdana"/>
                <w:color w:val="000000" w:themeColor="text1"/>
                <w:sz w:val="16"/>
                <w:szCs w:val="16"/>
              </w:rPr>
              <w:t xml:space="preserve">bereiken van een </w:t>
            </w:r>
            <w:r w:rsidRPr="35810B28">
              <w:rPr>
                <w:rFonts w:ascii="Verdana" w:hAnsi="Verdana" w:eastAsia="Verdana" w:cs="Verdana"/>
                <w:color w:val="000000" w:themeColor="text1"/>
                <w:sz w:val="16"/>
                <w:szCs w:val="16"/>
              </w:rPr>
              <w:t>bevredigend niveau</w:t>
            </w:r>
          </w:p>
        </w:tc>
        <w:tc>
          <w:tcPr>
            <w:tcW w:w="1748" w:type="dxa"/>
          </w:tcPr>
          <w:p w:rsidR="35810B28" w:rsidP="35810B28" w:rsidRDefault="35810B28" w14:paraId="644BCA9E" w14:textId="1DC1943D">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2030</w:t>
            </w:r>
          </w:p>
        </w:tc>
      </w:tr>
      <w:tr w:rsidR="00E878FF" w:rsidTr="006750E9" w14:paraId="3D083B8C" w14:textId="7777777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15" w:type="dxa"/>
          </w:tcPr>
          <w:p w:rsidRPr="006750E9" w:rsidR="35810B28" w:rsidP="35810B28" w:rsidRDefault="35810B28" w14:paraId="5E9913CC" w14:textId="6BB7B450">
            <w:pPr>
              <w:rPr>
                <w:rFonts w:ascii="Verdana" w:hAnsi="Verdana" w:eastAsia="Verdana" w:cs="Verdana"/>
                <w:b w:val="0"/>
                <w:bCs w:val="0"/>
                <w:color w:val="000000" w:themeColor="text1"/>
                <w:sz w:val="16"/>
                <w:szCs w:val="16"/>
              </w:rPr>
            </w:pPr>
            <w:r w:rsidRPr="006750E9">
              <w:rPr>
                <w:rFonts w:ascii="Verdana" w:hAnsi="Verdana" w:eastAsia="Verdana" w:cs="Verdana"/>
                <w:b w:val="0"/>
                <w:bCs w:val="0"/>
                <w:color w:val="000000" w:themeColor="text1"/>
                <w:sz w:val="16"/>
                <w:szCs w:val="16"/>
              </w:rPr>
              <w:t>12.3</w:t>
            </w:r>
          </w:p>
        </w:tc>
        <w:tc>
          <w:tcPr>
            <w:tcW w:w="3435" w:type="dxa"/>
          </w:tcPr>
          <w:p w:rsidR="35810B28" w:rsidP="35810B28" w:rsidRDefault="35810B28" w14:paraId="577A3631" w14:textId="4224ABCE">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 xml:space="preserve">De lidstaten realiseren </w:t>
            </w:r>
            <w:r w:rsidRPr="35810B28" w:rsidR="1277E4D5">
              <w:rPr>
                <w:rFonts w:ascii="Verdana" w:hAnsi="Verdana" w:eastAsia="Verdana" w:cs="Verdana"/>
                <w:color w:val="000000" w:themeColor="text1"/>
                <w:sz w:val="16"/>
                <w:szCs w:val="16"/>
              </w:rPr>
              <w:t xml:space="preserve">voor 2030 </w:t>
            </w:r>
            <w:r w:rsidRPr="35810B28">
              <w:rPr>
                <w:rFonts w:ascii="Verdana" w:hAnsi="Verdana" w:eastAsia="Verdana" w:cs="Verdana"/>
                <w:color w:val="000000" w:themeColor="text1"/>
                <w:sz w:val="16"/>
                <w:szCs w:val="16"/>
              </w:rPr>
              <w:t xml:space="preserve">op nationaal niveau een toenemende trend voor minstens zes van de zeven indicatoren voor bosecosystemen </w:t>
            </w:r>
            <w:r w:rsidRPr="35810B28" w:rsidR="6EF9862F">
              <w:rPr>
                <w:rFonts w:ascii="Verdana" w:hAnsi="Verdana" w:eastAsia="Verdana" w:cs="Verdana"/>
                <w:color w:val="000000" w:themeColor="text1"/>
                <w:sz w:val="16"/>
                <w:szCs w:val="16"/>
              </w:rPr>
              <w:t>en werken daarna toe naar een bevredigend niveau: staand dood hout; liggend dood hout; het aandeel bossen met een ongelijkjarige structuur; bosverbondenheid; de voorraad organische koolstof; het aandeel door inheemse boomsoorten gedomineerde bossen; de diversiteit aan boomsoorten.</w:t>
            </w:r>
          </w:p>
        </w:tc>
        <w:tc>
          <w:tcPr>
            <w:tcW w:w="3090" w:type="dxa"/>
          </w:tcPr>
          <w:p w:rsidR="35810B28" w:rsidP="35810B28" w:rsidRDefault="35810B28" w14:paraId="602DBA62" w14:textId="0C056A6F">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Resultaatverplichting op het realiseren van een toenemende trend en vervolgens het bevredigend niveau</w:t>
            </w:r>
          </w:p>
          <w:p w:rsidR="35810B28" w:rsidP="35810B28" w:rsidRDefault="35810B28" w14:paraId="6CA851F6" w14:textId="5BA0A3A5">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p>
        </w:tc>
        <w:tc>
          <w:tcPr>
            <w:tcW w:w="1748" w:type="dxa"/>
          </w:tcPr>
          <w:p w:rsidR="35810B28" w:rsidP="35810B28" w:rsidRDefault="35810B28" w14:paraId="2131CF1F" w14:textId="5D8A744B">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2030</w:t>
            </w:r>
          </w:p>
        </w:tc>
      </w:tr>
    </w:tbl>
    <w:p w:rsidR="35810B28" w:rsidRDefault="35810B28" w14:paraId="7B9AEF58" w14:textId="2490DA77"/>
    <w:p w:rsidRPr="001E5C18" w:rsidR="00514B32" w:rsidP="001E5C18" w:rsidRDefault="00514B32" w14:paraId="46D5185F" w14:textId="658B3F9D">
      <w:pPr>
        <w:pStyle w:val="Kop3"/>
        <w:rPr>
          <w:highlight w:val="yellow"/>
        </w:rPr>
      </w:pPr>
      <w:r>
        <w:t xml:space="preserve">8.7.1 </w:t>
      </w:r>
      <w:r w:rsidR="68514D34">
        <w:t>Nationale aanpak</w:t>
      </w:r>
    </w:p>
    <w:p w:rsidR="00D528E4" w:rsidP="35810B28" w:rsidRDefault="5CBE0FF1" w14:paraId="65441F18" w14:textId="73813849">
      <w:pPr>
        <w:spacing w:after="0"/>
        <w:jc w:val="both"/>
        <w:rPr>
          <w:rFonts w:ascii="Verdana" w:hAnsi="Verdana" w:eastAsia="Verdana" w:cs="Verdana"/>
          <w:color w:val="000000" w:themeColor="text1"/>
          <w:sz w:val="18"/>
          <w:szCs w:val="18"/>
        </w:rPr>
      </w:pPr>
      <w:r w:rsidRPr="54D1141A">
        <w:rPr>
          <w:rFonts w:ascii="Verdana" w:hAnsi="Verdana" w:eastAsia="Verdana" w:cs="Verdana"/>
          <w:color w:val="000000" w:themeColor="text1"/>
          <w:sz w:val="18"/>
          <w:szCs w:val="18"/>
        </w:rPr>
        <w:t xml:space="preserve">Artikel 12 bevat specifieke doelstellingen met betrekking tot het verbeteren van biodiversiteit in bosecosystemen, naast de algemene hersteldoelen voor het in gunstige staat van instandhouding brengen van de verschillende habitattypen, waaronder ook boshabitats, zoals vermeld in artikel 4. </w:t>
      </w:r>
      <w:r w:rsidRPr="54D1141A" w:rsidR="6799390B">
        <w:rPr>
          <w:rFonts w:ascii="Verdana" w:hAnsi="Verdana" w:eastAsia="Verdana" w:cs="Verdana"/>
          <w:color w:val="000000" w:themeColor="text1"/>
          <w:sz w:val="18"/>
          <w:szCs w:val="18"/>
        </w:rPr>
        <w:t>Naast algemene herstelmaatregelen ter verbetering van bosecosystemen (12</w:t>
      </w:r>
      <w:r w:rsidRPr="54D1141A" w:rsidR="00350978">
        <w:rPr>
          <w:rFonts w:ascii="Verdana" w:hAnsi="Verdana" w:eastAsia="Verdana" w:cs="Verdana"/>
          <w:color w:val="000000" w:themeColor="text1"/>
          <w:sz w:val="18"/>
          <w:szCs w:val="18"/>
        </w:rPr>
        <w:t>.</w:t>
      </w:r>
      <w:r w:rsidRPr="54D1141A" w:rsidR="6799390B">
        <w:rPr>
          <w:rFonts w:ascii="Verdana" w:hAnsi="Verdana" w:eastAsia="Verdana" w:cs="Verdana"/>
          <w:color w:val="000000" w:themeColor="text1"/>
          <w:sz w:val="18"/>
          <w:szCs w:val="18"/>
        </w:rPr>
        <w:t>1) verplicht d</w:t>
      </w:r>
      <w:r w:rsidRPr="54D1141A">
        <w:rPr>
          <w:rFonts w:ascii="Verdana" w:hAnsi="Verdana" w:eastAsia="Verdana" w:cs="Verdana"/>
          <w:color w:val="000000" w:themeColor="text1"/>
          <w:sz w:val="18"/>
          <w:szCs w:val="18"/>
        </w:rPr>
        <w:t xml:space="preserve">e </w:t>
      </w:r>
      <w:bookmarkStart w:name="_Int_XJkRyeXv" w:id="187"/>
      <w:r w:rsidRPr="54D1141A">
        <w:rPr>
          <w:rFonts w:ascii="Verdana" w:hAnsi="Verdana" w:eastAsia="Verdana" w:cs="Verdana"/>
          <w:color w:val="000000" w:themeColor="text1"/>
          <w:sz w:val="18"/>
          <w:szCs w:val="18"/>
        </w:rPr>
        <w:t>NHV maatregelen</w:t>
      </w:r>
      <w:bookmarkEnd w:id="187"/>
      <w:r w:rsidRPr="54D1141A">
        <w:rPr>
          <w:rFonts w:ascii="Verdana" w:hAnsi="Verdana" w:eastAsia="Verdana" w:cs="Verdana"/>
          <w:color w:val="000000" w:themeColor="text1"/>
          <w:sz w:val="18"/>
          <w:szCs w:val="18"/>
        </w:rPr>
        <w:t xml:space="preserve"> te treffen die gericht zijn op het realiseren van een landelijk stijgende trend tot 2030 van de algemene bosvogelindex </w:t>
      </w:r>
      <w:r w:rsidRPr="54D1141A" w:rsidR="5D8D4FDB">
        <w:rPr>
          <w:rFonts w:ascii="Verdana" w:hAnsi="Verdana" w:eastAsia="Verdana" w:cs="Verdana"/>
          <w:color w:val="000000" w:themeColor="text1"/>
          <w:sz w:val="18"/>
          <w:szCs w:val="18"/>
        </w:rPr>
        <w:t xml:space="preserve">(12.2) </w:t>
      </w:r>
      <w:r w:rsidRPr="54D1141A">
        <w:rPr>
          <w:rFonts w:ascii="Verdana" w:hAnsi="Verdana" w:eastAsia="Verdana" w:cs="Verdana"/>
          <w:color w:val="000000" w:themeColor="text1"/>
          <w:sz w:val="18"/>
          <w:szCs w:val="18"/>
        </w:rPr>
        <w:t>en zes van de zeven bosvitaliteitsindicatoren (staand dood hout, liggend dood hout,</w:t>
      </w:r>
      <w:r w:rsidRPr="54D1141A">
        <w:rPr>
          <w:rFonts w:ascii="Verdana" w:hAnsi="Verdana" w:eastAsia="Verdana" w:cs="Verdana"/>
          <w:color w:val="D13438"/>
          <w:sz w:val="18"/>
          <w:szCs w:val="18"/>
        </w:rPr>
        <w:t xml:space="preserve"> </w:t>
      </w:r>
      <w:r w:rsidRPr="54D1141A">
        <w:rPr>
          <w:rFonts w:ascii="Verdana" w:hAnsi="Verdana" w:eastAsia="Verdana" w:cs="Verdana"/>
          <w:color w:val="000000" w:themeColor="text1"/>
          <w:sz w:val="18"/>
          <w:szCs w:val="18"/>
        </w:rPr>
        <w:t>aandeel bossen met ongelijkjarige structuur, bosconnectiviteit, voorraad organische koolstof, aandeel bossen gedomineerd door inheemse boomsoorten, boomsoortendiversiteit)</w:t>
      </w:r>
      <w:r w:rsidRPr="54D1141A" w:rsidR="3DEDA112">
        <w:rPr>
          <w:rFonts w:ascii="Verdana" w:hAnsi="Verdana" w:eastAsia="Verdana" w:cs="Verdana"/>
          <w:color w:val="000000" w:themeColor="text1"/>
          <w:sz w:val="18"/>
          <w:szCs w:val="18"/>
        </w:rPr>
        <w:t xml:space="preserve"> (12</w:t>
      </w:r>
      <w:r w:rsidRPr="54D1141A" w:rsidR="00350978">
        <w:rPr>
          <w:rFonts w:ascii="Verdana" w:hAnsi="Verdana" w:eastAsia="Verdana" w:cs="Verdana"/>
          <w:color w:val="000000" w:themeColor="text1"/>
          <w:sz w:val="18"/>
          <w:szCs w:val="18"/>
        </w:rPr>
        <w:t>.</w:t>
      </w:r>
      <w:r w:rsidRPr="54D1141A" w:rsidR="3DEDA112">
        <w:rPr>
          <w:rFonts w:ascii="Verdana" w:hAnsi="Verdana" w:eastAsia="Verdana" w:cs="Verdana"/>
          <w:color w:val="000000" w:themeColor="text1"/>
          <w:sz w:val="18"/>
          <w:szCs w:val="18"/>
        </w:rPr>
        <w:t>3)</w:t>
      </w:r>
      <w:r w:rsidRPr="54D1141A">
        <w:rPr>
          <w:rFonts w:ascii="Verdana" w:hAnsi="Verdana" w:eastAsia="Verdana" w:cs="Verdana"/>
          <w:color w:val="000000" w:themeColor="text1"/>
          <w:sz w:val="18"/>
          <w:szCs w:val="18"/>
        </w:rPr>
        <w:t>. De zes indicatoren worden gekozen op basis van de mate waarin ze de verbetering van de biodiversiteit van bosecosystemen in de betrokken lidstaat kunnen aantonen</w:t>
      </w:r>
      <w:r w:rsidRPr="54D1141A" w:rsidR="002B45CB">
        <w:rPr>
          <w:rFonts w:ascii="Verdana" w:hAnsi="Verdana" w:eastAsia="Verdana" w:cs="Verdana"/>
          <w:color w:val="000000" w:themeColor="text1"/>
          <w:sz w:val="18"/>
          <w:szCs w:val="18"/>
        </w:rPr>
        <w:t xml:space="preserve"> (zie paragraaf 6.7.3)</w:t>
      </w:r>
      <w:r w:rsidRPr="54D1141A">
        <w:rPr>
          <w:rFonts w:ascii="Verdana" w:hAnsi="Verdana" w:eastAsia="Verdana" w:cs="Verdana"/>
          <w:color w:val="000000" w:themeColor="text1"/>
          <w:sz w:val="18"/>
          <w:szCs w:val="18"/>
        </w:rPr>
        <w:t>. Na 2030 moeten deze indicatoren een landelijke stijgende trend behouden tot een bevredigend niveau is bereikt.</w:t>
      </w:r>
      <w:r w:rsidRPr="54D1141A" w:rsidR="210D8076">
        <w:rPr>
          <w:rFonts w:ascii="Verdana" w:hAnsi="Verdana" w:eastAsia="Verdana" w:cs="Verdana"/>
          <w:color w:val="000000" w:themeColor="text1"/>
          <w:sz w:val="18"/>
          <w:szCs w:val="18"/>
        </w:rPr>
        <w:t xml:space="preserve"> </w:t>
      </w:r>
      <w:r w:rsidRPr="54D1141A" w:rsidR="01B7A475">
        <w:rPr>
          <w:rFonts w:ascii="Verdana" w:hAnsi="Verdana" w:eastAsia="Verdana" w:cs="Verdana"/>
          <w:color w:val="000000" w:themeColor="text1"/>
          <w:sz w:val="18"/>
          <w:szCs w:val="18"/>
        </w:rPr>
        <w:t>De op nationaal niveau meetbare stijgende trend</w:t>
      </w:r>
      <w:r w:rsidRPr="54D1141A" w:rsidR="210D8076">
        <w:rPr>
          <w:rFonts w:ascii="Verdana" w:hAnsi="Verdana" w:eastAsia="Verdana" w:cs="Verdana"/>
          <w:color w:val="000000" w:themeColor="text1"/>
          <w:sz w:val="18"/>
          <w:szCs w:val="18"/>
        </w:rPr>
        <w:t xml:space="preserve"> moeten</w:t>
      </w:r>
      <w:r w:rsidRPr="54D1141A" w:rsidR="55BB2804">
        <w:rPr>
          <w:rFonts w:ascii="Verdana" w:hAnsi="Verdana" w:eastAsia="Verdana" w:cs="Verdana"/>
          <w:color w:val="000000" w:themeColor="text1"/>
          <w:sz w:val="18"/>
          <w:szCs w:val="18"/>
        </w:rPr>
        <w:t xml:space="preserve"> worden gerealiseerd door op </w:t>
      </w:r>
      <w:r w:rsidRPr="54D1141A" w:rsidR="210D8076">
        <w:rPr>
          <w:rFonts w:ascii="Verdana" w:hAnsi="Verdana" w:eastAsia="Verdana" w:cs="Verdana"/>
          <w:color w:val="000000" w:themeColor="text1"/>
          <w:sz w:val="18"/>
          <w:szCs w:val="18"/>
        </w:rPr>
        <w:t xml:space="preserve">regionaal </w:t>
      </w:r>
      <w:r w:rsidRPr="54D1141A" w:rsidR="66BEBDF8">
        <w:rPr>
          <w:rFonts w:ascii="Verdana" w:hAnsi="Verdana" w:eastAsia="Verdana" w:cs="Verdana"/>
          <w:color w:val="000000" w:themeColor="text1"/>
          <w:sz w:val="18"/>
          <w:szCs w:val="18"/>
        </w:rPr>
        <w:t xml:space="preserve">niveau </w:t>
      </w:r>
      <w:r w:rsidRPr="54D1141A" w:rsidR="210D8076">
        <w:rPr>
          <w:rFonts w:ascii="Verdana" w:hAnsi="Verdana" w:eastAsia="Verdana" w:cs="Verdana"/>
          <w:color w:val="000000" w:themeColor="text1"/>
          <w:sz w:val="18"/>
          <w:szCs w:val="18"/>
        </w:rPr>
        <w:t>voldoende maatregelen</w:t>
      </w:r>
      <w:r w:rsidRPr="54D1141A" w:rsidR="197652C1">
        <w:rPr>
          <w:rFonts w:ascii="Verdana" w:hAnsi="Verdana" w:eastAsia="Verdana" w:cs="Verdana"/>
          <w:color w:val="000000" w:themeColor="text1"/>
          <w:sz w:val="18"/>
          <w:szCs w:val="18"/>
        </w:rPr>
        <w:t xml:space="preserve"> </w:t>
      </w:r>
      <w:r w:rsidRPr="54D1141A" w:rsidR="00CD069B">
        <w:rPr>
          <w:rFonts w:ascii="Verdana" w:hAnsi="Verdana" w:eastAsia="Verdana" w:cs="Verdana"/>
          <w:color w:val="000000" w:themeColor="text1"/>
          <w:sz w:val="18"/>
          <w:szCs w:val="18"/>
        </w:rPr>
        <w:t>te treffen</w:t>
      </w:r>
      <w:r w:rsidRPr="54D1141A" w:rsidR="197652C1">
        <w:rPr>
          <w:rFonts w:ascii="Verdana" w:hAnsi="Verdana" w:eastAsia="Verdana" w:cs="Verdana"/>
          <w:color w:val="000000" w:themeColor="text1"/>
          <w:sz w:val="18"/>
          <w:szCs w:val="18"/>
        </w:rPr>
        <w:t>.</w:t>
      </w:r>
    </w:p>
    <w:p w:rsidR="00D528E4" w:rsidP="35810B28" w:rsidRDefault="00D528E4" w14:paraId="67B90442" w14:textId="77C3EB77">
      <w:pPr>
        <w:spacing w:after="0"/>
        <w:jc w:val="both"/>
        <w:rPr>
          <w:rFonts w:ascii="Verdana" w:hAnsi="Verdana" w:eastAsia="Verdana" w:cs="Verdana"/>
          <w:color w:val="000000" w:themeColor="text1"/>
          <w:sz w:val="18"/>
          <w:szCs w:val="18"/>
        </w:rPr>
      </w:pPr>
    </w:p>
    <w:p w:rsidR="00D528E4" w:rsidP="35810B28" w:rsidRDefault="5CBE0FF1" w14:paraId="723DFBE3" w14:textId="54D72F8D">
      <w:pPr>
        <w:spacing w:after="0"/>
        <w:jc w:val="both"/>
      </w:pPr>
      <w:r w:rsidRPr="35810B28">
        <w:rPr>
          <w:rFonts w:ascii="Verdana" w:hAnsi="Verdana" w:eastAsia="Verdana" w:cs="Verdana"/>
          <w:color w:val="000000" w:themeColor="text1"/>
          <w:sz w:val="18"/>
          <w:szCs w:val="18"/>
        </w:rPr>
        <w:t xml:space="preserve">Het bevredigende niveau wordt uiterlijk in 2030 op nationaal niveau vastgesteld door de lidstaat, op basis van een open en doeltreffend proces en een beoordeling op basis van de meest recente wetenschappelijke bevindingen. De trend van de gekozen indicatoren en de bosvogelindex wordt gemeten in de periode vanaf 18 aug 2024 tot en met 31 dec 2030 en vervolgens om de 6 jaar totdat vastgestelde bevredigende niveaus zijn bereikt. </w:t>
      </w:r>
      <w:r w:rsidRPr="35810B28">
        <w:rPr>
          <w:rFonts w:ascii="Aptos Display" w:hAnsi="Aptos Display" w:eastAsia="Aptos Display" w:cs="Aptos Display"/>
        </w:rPr>
        <w:t xml:space="preserve"> </w:t>
      </w:r>
    </w:p>
    <w:p w:rsidR="00D528E4" w:rsidP="35810B28" w:rsidRDefault="00D528E4" w14:paraId="17AEAE22" w14:textId="09D8DCEC">
      <w:pPr>
        <w:spacing w:after="0"/>
        <w:jc w:val="both"/>
        <w:rPr>
          <w:rFonts w:ascii="Aptos Display" w:hAnsi="Aptos Display" w:eastAsia="Aptos Display" w:cs="Aptos Display"/>
        </w:rPr>
      </w:pPr>
    </w:p>
    <w:p w:rsidR="00D528E4" w:rsidP="35810B28" w:rsidRDefault="46873BAA" w14:paraId="6EEDFE82" w14:textId="4E54E611">
      <w:pPr>
        <w:spacing w:after="0"/>
        <w:jc w:val="both"/>
        <w:rPr>
          <w:rFonts w:ascii="Aptos Display" w:hAnsi="Aptos Display" w:eastAsia="Aptos Display" w:cs="Aptos Display"/>
        </w:rPr>
      </w:pPr>
      <w:r w:rsidRPr="54D1141A">
        <w:rPr>
          <w:rFonts w:ascii="Verdana" w:hAnsi="Verdana" w:eastAsia="Verdana" w:cs="Verdana"/>
          <w:color w:val="000000" w:themeColor="text1"/>
          <w:sz w:val="18"/>
          <w:szCs w:val="18"/>
        </w:rPr>
        <w:t xml:space="preserve">Het is gerechtvaardigd om de verplichtingen niet na te komen </w:t>
      </w:r>
      <w:bookmarkStart w:name="_Int_wNAuiEBn" w:id="188"/>
      <w:r w:rsidRPr="54D1141A">
        <w:rPr>
          <w:rFonts w:ascii="Verdana" w:hAnsi="Verdana" w:eastAsia="Verdana" w:cs="Verdana"/>
          <w:color w:val="000000" w:themeColor="text1"/>
          <w:sz w:val="18"/>
          <w:szCs w:val="18"/>
        </w:rPr>
        <w:t>indien</w:t>
      </w:r>
      <w:bookmarkEnd w:id="188"/>
      <w:r w:rsidRPr="54D1141A">
        <w:rPr>
          <w:rFonts w:ascii="Verdana" w:hAnsi="Verdana" w:eastAsia="Verdana" w:cs="Verdana"/>
          <w:color w:val="000000" w:themeColor="text1"/>
          <w:sz w:val="18"/>
          <w:szCs w:val="18"/>
        </w:rPr>
        <w:t xml:space="preserve"> deze wordt veroorzaakt door grootschalige overmacht, waaronder natuurrampen (m</w:t>
      </w:r>
      <w:r w:rsidRPr="54D1141A" w:rsidR="005366C6">
        <w:rPr>
          <w:rFonts w:ascii="Verdana" w:hAnsi="Verdana" w:eastAsia="Verdana" w:cs="Verdana"/>
          <w:color w:val="000000" w:themeColor="text1"/>
          <w:sz w:val="18"/>
          <w:szCs w:val="18"/>
        </w:rPr>
        <w:t>et name</w:t>
      </w:r>
      <w:r w:rsidRPr="54D1141A">
        <w:rPr>
          <w:rFonts w:ascii="Verdana" w:hAnsi="Verdana" w:eastAsia="Verdana" w:cs="Verdana"/>
          <w:color w:val="000000" w:themeColor="text1"/>
          <w:sz w:val="18"/>
          <w:szCs w:val="18"/>
        </w:rPr>
        <w:t xml:space="preserve"> bosbranden) of onvermijdelijke habitattransformaties die rechtstreeks het gevolg zijn van klimaatverandering (artikel 12 lid 4 NHV). </w:t>
      </w:r>
      <w:r w:rsidRPr="54D1141A">
        <w:rPr>
          <w:rFonts w:ascii="Aptos Display" w:hAnsi="Aptos Display" w:eastAsia="Aptos Display" w:cs="Aptos Display"/>
        </w:rPr>
        <w:t xml:space="preserve"> </w:t>
      </w:r>
    </w:p>
    <w:p w:rsidR="002E106A" w:rsidP="35810B28" w:rsidRDefault="002E106A" w14:paraId="7587A309" w14:textId="77777777">
      <w:pPr>
        <w:spacing w:after="0"/>
        <w:jc w:val="both"/>
        <w:rPr>
          <w:rFonts w:ascii="Aptos Display" w:hAnsi="Aptos Display" w:eastAsia="Aptos Display" w:cs="Aptos Display"/>
        </w:rPr>
      </w:pPr>
    </w:p>
    <w:p w:rsidR="002E106A" w:rsidP="35810B28" w:rsidRDefault="10F3C175" w14:paraId="15AF62BF" w14:textId="0E1DC682">
      <w:pPr>
        <w:spacing w:after="0"/>
        <w:jc w:val="both"/>
        <w:rPr>
          <w:rFonts w:ascii="Verdana" w:hAnsi="Verdana" w:eastAsia="Verdana" w:cs="Verdana"/>
          <w:color w:val="000000" w:themeColor="text1"/>
          <w:sz w:val="18"/>
          <w:szCs w:val="18"/>
        </w:rPr>
      </w:pPr>
      <w:r>
        <w:rPr>
          <w:rFonts w:ascii="Verdana" w:hAnsi="Verdana" w:eastAsia="Verdana" w:cs="Verdana"/>
          <w:color w:val="000000" w:themeColor="text1"/>
          <w:sz w:val="18"/>
          <w:szCs w:val="18"/>
        </w:rPr>
        <w:t>Bossen worden gedefinieerd</w:t>
      </w:r>
      <w:r w:rsidR="2B1A1E3E">
        <w:rPr>
          <w:rFonts w:ascii="Verdana" w:hAnsi="Verdana" w:eastAsia="Verdana" w:cs="Verdana"/>
          <w:color w:val="000000" w:themeColor="text1"/>
          <w:sz w:val="18"/>
          <w:szCs w:val="18"/>
        </w:rPr>
        <w:t xml:space="preserve"> als</w:t>
      </w:r>
      <w:r w:rsidRPr="001E5C18" w:rsidR="0EC2BE21">
        <w:rPr>
          <w:rFonts w:ascii="Verdana" w:hAnsi="Verdana" w:eastAsia="Verdana" w:cs="Verdana"/>
          <w:color w:val="000000" w:themeColor="text1"/>
          <w:sz w:val="18"/>
          <w:szCs w:val="18"/>
        </w:rPr>
        <w:t>: "Een terrein met houtachtige begroeiing van tenminste 0,5 ha, tenminste 30 meter breed en met een minimum kroonbedekking van 20 procent. De bomen moeten ter plekke een minimale hoogte kunnen bereiken van 5 meter". </w:t>
      </w:r>
      <w:r w:rsidR="2B1A1E3E">
        <w:rPr>
          <w:rFonts w:ascii="Verdana" w:hAnsi="Verdana" w:eastAsia="Verdana" w:cs="Verdana"/>
          <w:color w:val="000000" w:themeColor="text1"/>
          <w:sz w:val="18"/>
          <w:szCs w:val="18"/>
        </w:rPr>
        <w:t xml:space="preserve">Dit komt overeen met de </w:t>
      </w:r>
      <w:r w:rsidR="3672B7D0">
        <w:rPr>
          <w:rFonts w:ascii="Verdana" w:hAnsi="Verdana" w:eastAsia="Verdana" w:cs="Verdana"/>
          <w:color w:val="000000" w:themeColor="text1"/>
          <w:sz w:val="18"/>
          <w:szCs w:val="18"/>
        </w:rPr>
        <w:t xml:space="preserve">definitie van bos voor de </w:t>
      </w:r>
      <w:r w:rsidRPr="00C650DA" w:rsidR="2B1A1E3E">
        <w:rPr>
          <w:rFonts w:ascii="Verdana" w:hAnsi="Verdana" w:eastAsia="Verdana" w:cs="Verdana"/>
          <w:color w:val="000000" w:themeColor="text1"/>
          <w:sz w:val="18"/>
          <w:szCs w:val="18"/>
        </w:rPr>
        <w:t>LULUCF-klimaatrapportages</w:t>
      </w:r>
      <w:r w:rsidR="000456C2">
        <w:rPr>
          <w:rStyle w:val="Voetnootmarkering"/>
          <w:rFonts w:ascii="Verdana" w:hAnsi="Verdana" w:eastAsia="Verdana" w:cs="Verdana"/>
          <w:color w:val="000000" w:themeColor="text1"/>
          <w:sz w:val="18"/>
          <w:szCs w:val="18"/>
        </w:rPr>
        <w:footnoteReference w:id="175"/>
      </w:r>
      <w:r w:rsidR="3672B7D0">
        <w:rPr>
          <w:rFonts w:ascii="Verdana" w:hAnsi="Verdana" w:eastAsia="Verdana" w:cs="Verdana"/>
          <w:color w:val="000000" w:themeColor="text1"/>
          <w:sz w:val="18"/>
          <w:szCs w:val="18"/>
        </w:rPr>
        <w:t>.</w:t>
      </w:r>
    </w:p>
    <w:p w:rsidR="001B59C2" w:rsidP="35810B28" w:rsidRDefault="001B59C2" w14:paraId="373EC038" w14:textId="77777777">
      <w:pPr>
        <w:spacing w:after="0"/>
        <w:jc w:val="both"/>
        <w:rPr>
          <w:rFonts w:ascii="Verdana" w:hAnsi="Verdana" w:eastAsia="Verdana" w:cs="Verdana"/>
          <w:color w:val="000000" w:themeColor="text1"/>
          <w:sz w:val="18"/>
          <w:szCs w:val="18"/>
        </w:rPr>
      </w:pPr>
    </w:p>
    <w:p w:rsidRPr="001E5C18" w:rsidR="001B59C2" w:rsidP="35810B28" w:rsidRDefault="3072DD2F" w14:paraId="72846E40" w14:textId="788A1F47">
      <w:pPr>
        <w:spacing w:after="0"/>
        <w:jc w:val="both"/>
        <w:rPr>
          <w:rFonts w:ascii="Verdana" w:hAnsi="Verdana" w:eastAsia="Verdana" w:cs="Verdana"/>
          <w:color w:val="000000" w:themeColor="text1"/>
          <w:sz w:val="18"/>
          <w:szCs w:val="18"/>
        </w:rPr>
      </w:pPr>
      <w:r>
        <w:rPr>
          <w:rFonts w:ascii="Verdana" w:hAnsi="Verdana" w:eastAsia="Verdana" w:cs="Verdana"/>
          <w:color w:val="000000" w:themeColor="text1"/>
          <w:sz w:val="18"/>
          <w:szCs w:val="18"/>
        </w:rPr>
        <w:t xml:space="preserve">Bossen in Nederland vallen onder het eigendom van verschillende organisaties. </w:t>
      </w:r>
      <w:r w:rsidR="280B6BEF">
        <w:rPr>
          <w:rFonts w:ascii="Verdana" w:hAnsi="Verdana" w:eastAsia="Verdana" w:cs="Verdana"/>
          <w:color w:val="000000" w:themeColor="text1"/>
          <w:sz w:val="18"/>
          <w:szCs w:val="18"/>
        </w:rPr>
        <w:t>Ongeveer</w:t>
      </w:r>
      <w:r w:rsidR="27E2FC28">
        <w:rPr>
          <w:rFonts w:ascii="Verdana" w:hAnsi="Verdana" w:eastAsia="Verdana" w:cs="Verdana"/>
          <w:color w:val="000000" w:themeColor="text1"/>
          <w:sz w:val="18"/>
          <w:szCs w:val="18"/>
        </w:rPr>
        <w:t xml:space="preserve"> de helft van de bossen valt onder eigendom van de overheid, </w:t>
      </w:r>
      <w:r w:rsidR="3D37F3EC">
        <w:rPr>
          <w:rFonts w:ascii="Verdana" w:hAnsi="Verdana" w:eastAsia="Verdana" w:cs="Verdana"/>
          <w:color w:val="000000" w:themeColor="text1"/>
          <w:sz w:val="18"/>
          <w:szCs w:val="18"/>
        </w:rPr>
        <w:t xml:space="preserve">waaronder </w:t>
      </w:r>
      <w:r w:rsidR="70597918">
        <w:rPr>
          <w:rFonts w:ascii="Verdana" w:hAnsi="Verdana" w:eastAsia="Verdana" w:cs="Verdana"/>
          <w:color w:val="000000" w:themeColor="text1"/>
          <w:sz w:val="18"/>
          <w:szCs w:val="18"/>
        </w:rPr>
        <w:t>p</w:t>
      </w:r>
      <w:r w:rsidR="3D37F3EC">
        <w:rPr>
          <w:rFonts w:ascii="Verdana" w:hAnsi="Verdana" w:eastAsia="Verdana" w:cs="Verdana"/>
          <w:color w:val="000000" w:themeColor="text1"/>
          <w:sz w:val="18"/>
          <w:szCs w:val="18"/>
        </w:rPr>
        <w:t>rovincies,</w:t>
      </w:r>
      <w:r w:rsidR="280B6BEF">
        <w:rPr>
          <w:rFonts w:ascii="Verdana" w:hAnsi="Verdana" w:eastAsia="Verdana" w:cs="Verdana"/>
          <w:color w:val="000000" w:themeColor="text1"/>
          <w:sz w:val="18"/>
          <w:szCs w:val="18"/>
        </w:rPr>
        <w:t xml:space="preserve"> </w:t>
      </w:r>
      <w:r w:rsidR="6A28D087">
        <w:rPr>
          <w:rFonts w:ascii="Verdana" w:hAnsi="Verdana" w:eastAsia="Verdana" w:cs="Verdana"/>
          <w:color w:val="000000" w:themeColor="text1"/>
          <w:sz w:val="18"/>
          <w:szCs w:val="18"/>
        </w:rPr>
        <w:t>Staatsbosbehee</w:t>
      </w:r>
      <w:r w:rsidR="70597918">
        <w:rPr>
          <w:rFonts w:ascii="Verdana" w:hAnsi="Verdana" w:eastAsia="Verdana" w:cs="Verdana"/>
          <w:color w:val="000000" w:themeColor="text1"/>
          <w:sz w:val="18"/>
          <w:szCs w:val="18"/>
        </w:rPr>
        <w:t>r en gemeenten</w:t>
      </w:r>
      <w:r w:rsidR="263BB04D">
        <w:rPr>
          <w:rFonts w:ascii="Verdana" w:hAnsi="Verdana" w:eastAsia="Verdana" w:cs="Verdana"/>
          <w:color w:val="000000" w:themeColor="text1"/>
          <w:sz w:val="18"/>
          <w:szCs w:val="18"/>
        </w:rPr>
        <w:t xml:space="preserve">. De andere helft van de bossen in Nederland </w:t>
      </w:r>
      <w:r w:rsidR="643428AE">
        <w:rPr>
          <w:rFonts w:ascii="Verdana" w:hAnsi="Verdana" w:eastAsia="Verdana" w:cs="Verdana"/>
          <w:color w:val="000000" w:themeColor="text1"/>
          <w:sz w:val="18"/>
          <w:szCs w:val="18"/>
        </w:rPr>
        <w:t>is van Natuurorganisaties</w:t>
      </w:r>
      <w:r w:rsidR="6A28D087">
        <w:rPr>
          <w:rFonts w:ascii="Verdana" w:hAnsi="Verdana" w:eastAsia="Verdana" w:cs="Verdana"/>
          <w:color w:val="000000" w:themeColor="text1"/>
          <w:sz w:val="18"/>
          <w:szCs w:val="18"/>
        </w:rPr>
        <w:t xml:space="preserve"> of van particuliere boseigenaren.</w:t>
      </w:r>
      <w:r w:rsidR="006D7B55">
        <w:rPr>
          <w:rStyle w:val="Voetnootmarkering"/>
          <w:rFonts w:ascii="Verdana" w:hAnsi="Verdana" w:eastAsia="Verdana" w:cs="Verdana"/>
          <w:color w:val="000000" w:themeColor="text1"/>
          <w:sz w:val="18"/>
          <w:szCs w:val="18"/>
        </w:rPr>
        <w:footnoteReference w:id="176"/>
      </w:r>
      <w:r w:rsidR="6A28D087">
        <w:rPr>
          <w:rFonts w:ascii="Verdana" w:hAnsi="Verdana" w:eastAsia="Verdana" w:cs="Verdana"/>
          <w:color w:val="000000" w:themeColor="text1"/>
          <w:sz w:val="18"/>
          <w:szCs w:val="18"/>
        </w:rPr>
        <w:t xml:space="preserve"> </w:t>
      </w:r>
      <w:r w:rsidR="1D572DC6">
        <w:rPr>
          <w:rFonts w:ascii="Verdana" w:hAnsi="Verdana" w:eastAsia="Verdana" w:cs="Verdana"/>
          <w:color w:val="000000" w:themeColor="text1"/>
          <w:sz w:val="18"/>
          <w:szCs w:val="18"/>
        </w:rPr>
        <w:t>Maatregelen zullen dan ook bij verschillende organisaties terecht komen.</w:t>
      </w:r>
    </w:p>
    <w:p w:rsidR="00D528E4" w:rsidP="35810B28" w:rsidRDefault="00D528E4" w14:paraId="022E7D34" w14:textId="2C3C87EE">
      <w:pPr>
        <w:spacing w:after="0"/>
        <w:jc w:val="both"/>
        <w:rPr>
          <w:rFonts w:ascii="Aptos Display" w:hAnsi="Aptos Display" w:eastAsia="Aptos Display" w:cs="Aptos Display"/>
        </w:rPr>
      </w:pPr>
    </w:p>
    <w:p w:rsidRPr="001E5C18" w:rsidR="00D528E4" w:rsidP="35810B28" w:rsidRDefault="67D72650" w14:paraId="21105EAD" w14:textId="084FD46B">
      <w:pPr>
        <w:spacing w:after="0"/>
        <w:jc w:val="both"/>
        <w:rPr>
          <w:rFonts w:ascii="Verdana" w:hAnsi="Verdana" w:eastAsia="Verdana" w:cs="Verdana"/>
          <w:b/>
          <w:sz w:val="18"/>
          <w:szCs w:val="18"/>
        </w:rPr>
      </w:pPr>
      <w:r w:rsidRPr="001E5C18">
        <w:rPr>
          <w:rFonts w:ascii="Verdana" w:hAnsi="Verdana" w:eastAsia="Verdana" w:cs="Verdana"/>
          <w:b/>
          <w:sz w:val="18"/>
          <w:szCs w:val="18"/>
        </w:rPr>
        <w:t>Huidige staat van het Nederlandse bos</w:t>
      </w:r>
    </w:p>
    <w:p w:rsidR="6D8C9A91" w:rsidP="3651E56B" w:rsidRDefault="4AA7B6B8" w14:paraId="489D2BF2" w14:textId="179CBBB1">
      <w:pPr>
        <w:spacing w:after="0"/>
      </w:pPr>
      <w:r w:rsidRPr="2BCDDED0">
        <w:rPr>
          <w:rFonts w:ascii="Verdana" w:hAnsi="Verdana" w:eastAsia="Verdana" w:cs="Verdana"/>
          <w:sz w:val="18"/>
          <w:szCs w:val="18"/>
        </w:rPr>
        <w:t xml:space="preserve">Het Nederlandse bos heeft in toenemende mate te lijden onder de gevolgen van </w:t>
      </w:r>
      <w:r w:rsidRPr="0D103DAB">
        <w:rPr>
          <w:rFonts w:ascii="Verdana" w:hAnsi="Verdana" w:eastAsia="Verdana" w:cs="Verdana"/>
          <w:sz w:val="18"/>
          <w:szCs w:val="18"/>
        </w:rPr>
        <w:t>klimaatverandering</w:t>
      </w:r>
      <w:r w:rsidRPr="2BCDDED0">
        <w:rPr>
          <w:rFonts w:ascii="Verdana" w:hAnsi="Verdana" w:eastAsia="Verdana" w:cs="Verdana"/>
          <w:sz w:val="18"/>
          <w:szCs w:val="18"/>
        </w:rPr>
        <w:t>, stikstofdepositie, verzuring, nutriëntenverlies</w:t>
      </w:r>
      <w:r w:rsidR="48CAE393">
        <w:rPr>
          <w:rFonts w:ascii="Verdana" w:hAnsi="Verdana" w:eastAsia="Verdana" w:cs="Verdana"/>
          <w:sz w:val="18"/>
          <w:szCs w:val="18"/>
        </w:rPr>
        <w:t>,</w:t>
      </w:r>
      <w:r w:rsidRPr="2BCDDED0">
        <w:rPr>
          <w:rFonts w:ascii="Verdana" w:hAnsi="Verdana" w:eastAsia="Verdana" w:cs="Verdana"/>
          <w:sz w:val="18"/>
          <w:szCs w:val="18"/>
        </w:rPr>
        <w:t xml:space="preserve"> verdroging</w:t>
      </w:r>
      <w:r w:rsidR="09D12151">
        <w:rPr>
          <w:rFonts w:ascii="Verdana" w:hAnsi="Verdana" w:eastAsia="Verdana" w:cs="Verdana"/>
          <w:sz w:val="18"/>
          <w:szCs w:val="18"/>
        </w:rPr>
        <w:t>, wilddruk</w:t>
      </w:r>
      <w:r w:rsidRPr="2BCDDED0">
        <w:rPr>
          <w:rFonts w:ascii="Verdana" w:hAnsi="Verdana" w:eastAsia="Verdana" w:cs="Verdana"/>
          <w:sz w:val="18"/>
          <w:szCs w:val="18"/>
        </w:rPr>
        <w:t xml:space="preserve"> en versnippering met als gevolg een afnemende veerkracht waardoor ecosysteemfuncties zoals natuurwaarde, CO2-opslag en productie van hernieuwbare grondstoffen steeds verder onder druk komen te staan.</w:t>
      </w:r>
      <w:r w:rsidRPr="0D103DAB" w:rsidR="67017CE4">
        <w:rPr>
          <w:rFonts w:ascii="Verdana" w:hAnsi="Verdana" w:eastAsia="Verdana" w:cs="Verdana"/>
          <w:sz w:val="18"/>
          <w:szCs w:val="18"/>
        </w:rPr>
        <w:t xml:space="preserve"> </w:t>
      </w:r>
      <w:r w:rsidRPr="001E5C18" w:rsidR="5D88F3B8">
        <w:rPr>
          <w:rFonts w:ascii="Verdana" w:hAnsi="Verdana" w:eastAsia="Verdana" w:cs="Verdana"/>
          <w:sz w:val="18"/>
          <w:szCs w:val="18"/>
        </w:rPr>
        <w:t xml:space="preserve">Als </w:t>
      </w:r>
      <w:r w:rsidR="5C0B50A1">
        <w:rPr>
          <w:rFonts w:ascii="Verdana" w:hAnsi="Verdana" w:eastAsia="Verdana" w:cs="Verdana"/>
          <w:sz w:val="18"/>
          <w:szCs w:val="18"/>
        </w:rPr>
        <w:t>dit</w:t>
      </w:r>
      <w:r w:rsidRPr="001E5C18" w:rsidR="5D88F3B8">
        <w:rPr>
          <w:rFonts w:ascii="Verdana" w:hAnsi="Verdana" w:eastAsia="Verdana" w:cs="Verdana"/>
          <w:sz w:val="18"/>
          <w:szCs w:val="18"/>
        </w:rPr>
        <w:t xml:space="preserve"> niet aan</w:t>
      </w:r>
      <w:r w:rsidR="5C0B50A1">
        <w:rPr>
          <w:rFonts w:ascii="Verdana" w:hAnsi="Verdana" w:eastAsia="Verdana" w:cs="Verdana"/>
          <w:sz w:val="18"/>
          <w:szCs w:val="18"/>
        </w:rPr>
        <w:t>gepakt wordt</w:t>
      </w:r>
      <w:r w:rsidRPr="001E5C18" w:rsidR="5D88F3B8">
        <w:rPr>
          <w:rFonts w:ascii="Verdana" w:hAnsi="Verdana" w:eastAsia="Verdana" w:cs="Verdana"/>
          <w:sz w:val="18"/>
          <w:szCs w:val="18"/>
        </w:rPr>
        <w:t xml:space="preserve"> gaat het bos fors in kwaliteit achteruit</w:t>
      </w:r>
      <w:r w:rsidR="59255BC0">
        <w:rPr>
          <w:rFonts w:ascii="Verdana" w:hAnsi="Verdana" w:eastAsia="Verdana" w:cs="Verdana"/>
          <w:sz w:val="18"/>
          <w:szCs w:val="18"/>
        </w:rPr>
        <w:t>.</w:t>
      </w:r>
      <w:r w:rsidRPr="2BCDDED0" w:rsidR="217FA96D">
        <w:rPr>
          <w:rStyle w:val="Voetnootmarkering"/>
          <w:rFonts w:ascii="Verdana" w:hAnsi="Verdana" w:eastAsia="Verdana" w:cs="Verdana"/>
          <w:sz w:val="18"/>
          <w:szCs w:val="18"/>
        </w:rPr>
        <w:footnoteReference w:id="177"/>
      </w:r>
    </w:p>
    <w:p w:rsidR="79F4FBBD" w:rsidP="6D8C9A91" w:rsidRDefault="79F4FBBD" w14:paraId="1C854D06" w14:textId="1361B7D5">
      <w:pPr>
        <w:spacing w:after="0"/>
        <w:jc w:val="both"/>
        <w:rPr>
          <w:rFonts w:ascii="Verdana" w:hAnsi="Verdana" w:eastAsia="Verdana" w:cs="Verdana"/>
          <w:sz w:val="18"/>
          <w:szCs w:val="18"/>
        </w:rPr>
      </w:pPr>
      <w:r w:rsidRPr="6D8C9A91">
        <w:rPr>
          <w:rFonts w:ascii="Verdana" w:hAnsi="Verdana" w:eastAsia="Verdana" w:cs="Verdana"/>
          <w:sz w:val="18"/>
          <w:szCs w:val="18"/>
        </w:rPr>
        <w:t>Bovengenoemde problemen hangen vaak grotendeels met elkaar samen en versterken elkaar. Verdroging zorgt er bijvoorbeeld voor dat bossen gevoeliger worden voor stikstof, ziekten en plagen. Twee derde van het Nederlandse bos, zo’n 250.000 hectare, is gesitueerd op zandgronden. Juist deze bossen staan het zwaarst onder druk doordat verschillende problemen hier samenkomen</w:t>
      </w:r>
      <w:r w:rsidRPr="3651E56B" w:rsidR="5A2DF3C9">
        <w:rPr>
          <w:rFonts w:ascii="Verdana" w:hAnsi="Verdana" w:eastAsia="Verdana" w:cs="Verdana"/>
          <w:sz w:val="18"/>
          <w:szCs w:val="18"/>
        </w:rPr>
        <w:t xml:space="preserve"> en vragen om een kwaliteitsimpuls.</w:t>
      </w:r>
    </w:p>
    <w:p w:rsidR="217FA96D" w:rsidP="2BCDDED0" w:rsidRDefault="217FA96D" w14:paraId="5C13EFA9" w14:textId="35CA6B0C">
      <w:pPr>
        <w:spacing w:after="0"/>
        <w:jc w:val="both"/>
        <w:rPr>
          <w:rFonts w:ascii="Verdana" w:hAnsi="Verdana" w:eastAsia="Verdana" w:cs="Verdana"/>
          <w:sz w:val="18"/>
          <w:szCs w:val="18"/>
        </w:rPr>
      </w:pPr>
    </w:p>
    <w:p w:rsidRPr="001E5C18" w:rsidR="217FA96D" w:rsidP="2BCDDED0" w:rsidRDefault="47514C27" w14:paraId="05DB6F8F" w14:textId="255D6944">
      <w:pPr>
        <w:spacing w:after="0"/>
        <w:jc w:val="both"/>
        <w:rPr>
          <w:rFonts w:ascii="Verdana" w:hAnsi="Verdana" w:eastAsia="Verdana" w:cs="Verdana"/>
          <w:b/>
          <w:sz w:val="18"/>
          <w:szCs w:val="18"/>
        </w:rPr>
      </w:pPr>
      <w:r w:rsidRPr="001E5C18">
        <w:rPr>
          <w:rFonts w:ascii="Verdana" w:hAnsi="Verdana" w:eastAsia="Verdana" w:cs="Verdana"/>
          <w:b/>
          <w:sz w:val="18"/>
          <w:szCs w:val="18"/>
        </w:rPr>
        <w:t>Historische trend indicatoren</w:t>
      </w:r>
    </w:p>
    <w:p w:rsidR="00D528E4" w:rsidP="35810B28" w:rsidRDefault="09911BEF" w14:paraId="130F185C" w14:textId="6CDB32EF">
      <w:pPr>
        <w:spacing w:after="0"/>
        <w:jc w:val="both"/>
        <w:rPr>
          <w:rFonts w:ascii="Verdana" w:hAnsi="Verdana" w:eastAsia="Verdana" w:cs="Verdana"/>
          <w:color w:val="000000" w:themeColor="text1"/>
          <w:sz w:val="18"/>
          <w:szCs w:val="18"/>
        </w:rPr>
      </w:pPr>
      <w:r w:rsidRPr="2B3537AA">
        <w:rPr>
          <w:rFonts w:ascii="Verdana" w:hAnsi="Verdana" w:eastAsia="Verdana" w:cs="Verdana"/>
          <w:sz w:val="18"/>
          <w:szCs w:val="18"/>
        </w:rPr>
        <w:t>Over een aantal indicatoren is al informatie bekend</w:t>
      </w:r>
      <w:r w:rsidR="7AB3F170">
        <w:rPr>
          <w:rFonts w:ascii="Verdana" w:hAnsi="Verdana" w:eastAsia="Verdana" w:cs="Verdana"/>
          <w:sz w:val="18"/>
          <w:szCs w:val="18"/>
        </w:rPr>
        <w:t xml:space="preserve"> over historische trends en de basislijn</w:t>
      </w:r>
      <w:r w:rsidRPr="2B3537AA">
        <w:rPr>
          <w:rFonts w:ascii="Verdana" w:hAnsi="Verdana" w:eastAsia="Verdana" w:cs="Verdana"/>
          <w:sz w:val="18"/>
          <w:szCs w:val="18"/>
        </w:rPr>
        <w:t xml:space="preserve">. </w:t>
      </w:r>
      <w:r w:rsidRPr="2B3537AA" w:rsidR="4D6960D1">
        <w:rPr>
          <w:rFonts w:ascii="Verdana" w:hAnsi="Verdana" w:eastAsia="Verdana" w:cs="Verdana"/>
          <w:sz w:val="18"/>
          <w:szCs w:val="18"/>
        </w:rPr>
        <w:t xml:space="preserve">Zo is vanuit de </w:t>
      </w:r>
      <w:r w:rsidRPr="2B3537AA" w:rsidR="4D6960D1">
        <w:rPr>
          <w:rFonts w:ascii="Verdana" w:hAnsi="Verdana" w:eastAsia="Verdana" w:cs="Verdana"/>
          <w:color w:val="000000" w:themeColor="text1"/>
          <w:sz w:val="18"/>
          <w:szCs w:val="18"/>
        </w:rPr>
        <w:t>dataset “bosbroedvogels van Nederland”</w:t>
      </w:r>
      <w:r w:rsidR="00431C3E">
        <w:rPr>
          <w:rStyle w:val="Voetnootmarkering"/>
          <w:rFonts w:ascii="Verdana" w:hAnsi="Verdana" w:eastAsia="Verdana" w:cs="Verdana"/>
          <w:color w:val="000000" w:themeColor="text1"/>
          <w:sz w:val="18"/>
          <w:szCs w:val="18"/>
        </w:rPr>
        <w:footnoteReference w:id="178"/>
      </w:r>
      <w:r w:rsidRPr="3338F43B" w:rsidR="4D6960D1">
        <w:rPr>
          <w:rFonts w:ascii="Verdana" w:hAnsi="Verdana" w:eastAsia="Verdana" w:cs="Verdana"/>
          <w:color w:val="000000" w:themeColor="text1"/>
          <w:sz w:val="18"/>
          <w:szCs w:val="18"/>
        </w:rPr>
        <w:t xml:space="preserve"> </w:t>
      </w:r>
      <w:r w:rsidRPr="2B3537AA" w:rsidR="4D6960D1">
        <w:rPr>
          <w:rFonts w:ascii="Verdana" w:hAnsi="Verdana" w:eastAsia="Verdana" w:cs="Verdana"/>
          <w:color w:val="000000" w:themeColor="text1"/>
          <w:sz w:val="18"/>
          <w:szCs w:val="18"/>
        </w:rPr>
        <w:t xml:space="preserve">bekend dat het </w:t>
      </w:r>
      <w:r w:rsidRPr="2B3537AA" w:rsidR="235431B1">
        <w:rPr>
          <w:rFonts w:ascii="Verdana" w:hAnsi="Verdana" w:eastAsia="Verdana" w:cs="Verdana"/>
          <w:color w:val="000000" w:themeColor="text1"/>
          <w:sz w:val="18"/>
          <w:szCs w:val="18"/>
        </w:rPr>
        <w:t xml:space="preserve">overwegend goed </w:t>
      </w:r>
      <w:r w:rsidRPr="2B3537AA" w:rsidR="406774E2">
        <w:rPr>
          <w:rFonts w:ascii="Verdana" w:hAnsi="Verdana" w:eastAsia="Verdana" w:cs="Verdana"/>
          <w:color w:val="000000" w:themeColor="text1"/>
          <w:sz w:val="18"/>
          <w:szCs w:val="18"/>
        </w:rPr>
        <w:t xml:space="preserve">gaat </w:t>
      </w:r>
      <w:r w:rsidRPr="2B3537AA" w:rsidR="235431B1">
        <w:rPr>
          <w:rFonts w:ascii="Verdana" w:hAnsi="Verdana" w:eastAsia="Verdana" w:cs="Verdana"/>
          <w:color w:val="000000" w:themeColor="text1"/>
          <w:sz w:val="18"/>
          <w:szCs w:val="18"/>
        </w:rPr>
        <w:t>met de bosvogels in Nederland</w:t>
      </w:r>
      <w:r w:rsidRPr="2B3537AA" w:rsidR="1F2036F2">
        <w:rPr>
          <w:rFonts w:ascii="Verdana" w:hAnsi="Verdana" w:eastAsia="Verdana" w:cs="Verdana"/>
          <w:color w:val="000000" w:themeColor="text1"/>
          <w:sz w:val="18"/>
          <w:szCs w:val="18"/>
        </w:rPr>
        <w:t>,</w:t>
      </w:r>
      <w:r w:rsidR="50F7AB1F">
        <w:rPr>
          <w:rFonts w:ascii="Verdana" w:hAnsi="Verdana" w:eastAsia="Verdana" w:cs="Verdana"/>
          <w:color w:val="000000" w:themeColor="text1"/>
          <w:sz w:val="18"/>
          <w:szCs w:val="18"/>
        </w:rPr>
        <w:t xml:space="preserve"> ook al kan dit beeld regionaal sterk verschillen</w:t>
      </w:r>
      <w:r w:rsidRPr="2B3537AA" w:rsidR="3842EE41">
        <w:rPr>
          <w:rFonts w:ascii="Verdana" w:hAnsi="Verdana" w:eastAsia="Verdana" w:cs="Verdana"/>
          <w:color w:val="000000" w:themeColor="text1"/>
          <w:sz w:val="18"/>
          <w:szCs w:val="18"/>
        </w:rPr>
        <w:t>.</w:t>
      </w:r>
      <w:r w:rsidRPr="2B3537AA" w:rsidR="235431B1">
        <w:rPr>
          <w:rFonts w:ascii="Verdana" w:hAnsi="Verdana" w:eastAsia="Verdana" w:cs="Verdana"/>
          <w:color w:val="000000" w:themeColor="text1"/>
          <w:sz w:val="18"/>
          <w:szCs w:val="18"/>
        </w:rPr>
        <w:t xml:space="preserve"> Populaties</w:t>
      </w:r>
      <w:r w:rsidRPr="2B3537AA" w:rsidR="6DF9D05A">
        <w:rPr>
          <w:rFonts w:ascii="Verdana" w:hAnsi="Verdana" w:eastAsia="Verdana" w:cs="Verdana"/>
          <w:color w:val="000000" w:themeColor="text1"/>
          <w:sz w:val="18"/>
          <w:szCs w:val="18"/>
        </w:rPr>
        <w:t xml:space="preserve"> </w:t>
      </w:r>
      <w:r w:rsidRPr="2B3537AA" w:rsidR="235431B1">
        <w:rPr>
          <w:rFonts w:ascii="Verdana" w:hAnsi="Verdana" w:eastAsia="Verdana" w:cs="Verdana"/>
          <w:color w:val="000000" w:themeColor="text1"/>
          <w:sz w:val="18"/>
          <w:szCs w:val="18"/>
        </w:rPr>
        <w:t>zijn gemiddeld toegenomen sinds 1990</w:t>
      </w:r>
      <w:r w:rsidRPr="2B3537AA" w:rsidR="0E81DA5B">
        <w:rPr>
          <w:rFonts w:ascii="Verdana" w:hAnsi="Verdana" w:eastAsia="Verdana" w:cs="Verdana"/>
          <w:color w:val="000000" w:themeColor="text1"/>
          <w:sz w:val="18"/>
          <w:szCs w:val="18"/>
        </w:rPr>
        <w:t xml:space="preserve"> en laten de laatste jaren een voorzichtig stijgende trend zien</w:t>
      </w:r>
      <w:r w:rsidRPr="2B3537AA" w:rsidR="235431B1">
        <w:rPr>
          <w:rFonts w:ascii="Verdana" w:hAnsi="Verdana" w:eastAsia="Verdana" w:cs="Verdana"/>
          <w:color w:val="000000" w:themeColor="text1"/>
          <w:sz w:val="18"/>
          <w:szCs w:val="18"/>
        </w:rPr>
        <w:t xml:space="preserve">. De bosvogelindex voor de NHV is nog niet vastgesteld en wordt nog </w:t>
      </w:r>
      <w:r w:rsidRPr="3338F43B" w:rsidR="235431B1">
        <w:rPr>
          <w:rFonts w:ascii="Verdana" w:hAnsi="Verdana" w:eastAsia="Verdana" w:cs="Verdana"/>
          <w:color w:val="000000" w:themeColor="text1"/>
          <w:sz w:val="18"/>
          <w:szCs w:val="18"/>
        </w:rPr>
        <w:t xml:space="preserve">ontwikkeld. </w:t>
      </w:r>
    </w:p>
    <w:p w:rsidR="00D528E4" w:rsidP="35810B28" w:rsidRDefault="00D528E4" w14:paraId="078474B4" w14:textId="668403B2">
      <w:pPr>
        <w:spacing w:after="0"/>
        <w:jc w:val="both"/>
        <w:rPr>
          <w:rFonts w:ascii="Verdana" w:hAnsi="Verdana" w:eastAsia="Verdana" w:cs="Verdana"/>
          <w:color w:val="000000" w:themeColor="text1"/>
          <w:sz w:val="18"/>
          <w:szCs w:val="18"/>
        </w:rPr>
      </w:pPr>
    </w:p>
    <w:p w:rsidR="00D528E4" w:rsidP="35810B28" w:rsidRDefault="60B80A77" w14:paraId="75D35DA8" w14:textId="5EA5D157">
      <w:pPr>
        <w:spacing w:after="0"/>
        <w:jc w:val="both"/>
        <w:rPr>
          <w:rFonts w:ascii="Verdana" w:hAnsi="Verdana" w:eastAsia="Verdana" w:cs="Verdana"/>
          <w:color w:val="000000" w:themeColor="text1"/>
          <w:sz w:val="18"/>
          <w:szCs w:val="18"/>
        </w:rPr>
      </w:pPr>
      <w:r w:rsidRPr="35810B28">
        <w:rPr>
          <w:rFonts w:ascii="Verdana" w:hAnsi="Verdana" w:eastAsia="Verdana" w:cs="Verdana"/>
          <w:color w:val="000000" w:themeColor="text1"/>
          <w:sz w:val="18"/>
          <w:szCs w:val="18"/>
        </w:rPr>
        <w:t>Uit een analyse van de historische gegevens uit de Nederlandse Bos</w:t>
      </w:r>
      <w:r w:rsidR="026BB7AE">
        <w:rPr>
          <w:rFonts w:ascii="Verdana" w:hAnsi="Verdana" w:eastAsia="Verdana" w:cs="Verdana"/>
          <w:color w:val="000000" w:themeColor="text1"/>
          <w:sz w:val="18"/>
          <w:szCs w:val="18"/>
        </w:rPr>
        <w:t>i</w:t>
      </w:r>
      <w:r w:rsidRPr="35810B28">
        <w:rPr>
          <w:rFonts w:ascii="Verdana" w:hAnsi="Verdana" w:eastAsia="Verdana" w:cs="Verdana"/>
          <w:color w:val="000000" w:themeColor="text1"/>
          <w:sz w:val="18"/>
          <w:szCs w:val="18"/>
        </w:rPr>
        <w:t>nventarisatie</w:t>
      </w:r>
      <w:r w:rsidR="009632EB">
        <w:rPr>
          <w:rStyle w:val="Voetnootmarkering"/>
          <w:rFonts w:ascii="Verdana" w:hAnsi="Verdana" w:eastAsia="Verdana" w:cs="Verdana"/>
          <w:color w:val="000000" w:themeColor="text1"/>
          <w:sz w:val="18"/>
          <w:szCs w:val="18"/>
        </w:rPr>
        <w:footnoteReference w:id="179"/>
      </w:r>
      <w:r w:rsidRPr="35810B28">
        <w:rPr>
          <w:rFonts w:ascii="Verdana" w:hAnsi="Verdana" w:eastAsia="Verdana" w:cs="Verdana"/>
          <w:color w:val="000000" w:themeColor="text1"/>
          <w:sz w:val="18"/>
          <w:szCs w:val="18"/>
        </w:rPr>
        <w:t xml:space="preserve"> blijkt dat staand en liggend dood hout in de periode van 2001 tot 2021</w:t>
      </w:r>
      <w:r w:rsidR="3F632A64">
        <w:rPr>
          <w:rFonts w:ascii="Verdana" w:hAnsi="Verdana" w:eastAsia="Verdana" w:cs="Verdana"/>
          <w:color w:val="000000" w:themeColor="text1"/>
          <w:sz w:val="18"/>
          <w:szCs w:val="18"/>
        </w:rPr>
        <w:t xml:space="preserve"> een sterk toenemende trend laten zien.</w:t>
      </w:r>
      <w:r w:rsidRPr="35810B28">
        <w:rPr>
          <w:rFonts w:ascii="Verdana" w:hAnsi="Verdana" w:eastAsia="Verdana" w:cs="Verdana"/>
          <w:color w:val="000000" w:themeColor="text1"/>
          <w:sz w:val="18"/>
          <w:szCs w:val="18"/>
        </w:rPr>
        <w:t xml:space="preserve"> </w:t>
      </w:r>
      <w:r w:rsidR="3F632A64">
        <w:rPr>
          <w:rFonts w:ascii="Verdana" w:hAnsi="Verdana" w:eastAsia="Verdana" w:cs="Verdana"/>
          <w:color w:val="000000" w:themeColor="text1"/>
          <w:sz w:val="18"/>
          <w:szCs w:val="18"/>
        </w:rPr>
        <w:t>D</w:t>
      </w:r>
      <w:r w:rsidRPr="35810B28">
        <w:rPr>
          <w:rFonts w:ascii="Verdana" w:hAnsi="Verdana" w:eastAsia="Verdana" w:cs="Verdana"/>
          <w:color w:val="000000" w:themeColor="text1"/>
          <w:sz w:val="18"/>
          <w:szCs w:val="18"/>
        </w:rPr>
        <w:t xml:space="preserve">eze </w:t>
      </w:r>
      <w:r w:rsidR="19091CDF">
        <w:rPr>
          <w:rFonts w:ascii="Verdana" w:hAnsi="Verdana" w:eastAsia="Verdana" w:cs="Verdana"/>
          <w:color w:val="000000" w:themeColor="text1"/>
          <w:sz w:val="18"/>
          <w:szCs w:val="18"/>
        </w:rPr>
        <w:t xml:space="preserve">is </w:t>
      </w:r>
      <w:r w:rsidRPr="35810B28">
        <w:rPr>
          <w:rFonts w:ascii="Verdana" w:hAnsi="Verdana" w:eastAsia="Verdana" w:cs="Verdana"/>
          <w:color w:val="000000" w:themeColor="text1"/>
          <w:sz w:val="18"/>
          <w:szCs w:val="18"/>
        </w:rPr>
        <w:t>in de periode tussen 2021-2024 gestabiliseerd</w:t>
      </w:r>
      <w:r w:rsidR="3F632A64">
        <w:rPr>
          <w:rFonts w:ascii="Verdana" w:hAnsi="Verdana" w:eastAsia="Verdana" w:cs="Verdana"/>
          <w:color w:val="000000" w:themeColor="text1"/>
          <w:sz w:val="18"/>
          <w:szCs w:val="18"/>
        </w:rPr>
        <w:t xml:space="preserve"> voor </w:t>
      </w:r>
      <w:r w:rsidR="170F9A36">
        <w:rPr>
          <w:rFonts w:ascii="Verdana" w:hAnsi="Verdana" w:eastAsia="Verdana" w:cs="Verdana"/>
          <w:color w:val="000000" w:themeColor="text1"/>
          <w:sz w:val="18"/>
          <w:szCs w:val="18"/>
        </w:rPr>
        <w:t>staand dood hout, terwijl de trend voor liggend door hout nog steeds toeneemt.</w:t>
      </w:r>
      <w:r w:rsidRPr="35810B28" w:rsidDel="00AD45E2">
        <w:rPr>
          <w:rFonts w:ascii="Verdana" w:hAnsi="Verdana" w:eastAsia="Verdana" w:cs="Verdana"/>
          <w:color w:val="000000" w:themeColor="text1"/>
          <w:sz w:val="18"/>
          <w:szCs w:val="18"/>
        </w:rPr>
        <w:t xml:space="preserve"> </w:t>
      </w:r>
      <w:r w:rsidRPr="35810B28">
        <w:rPr>
          <w:rFonts w:ascii="Verdana" w:hAnsi="Verdana" w:eastAsia="Verdana" w:cs="Verdana"/>
          <w:color w:val="000000" w:themeColor="text1"/>
          <w:sz w:val="18"/>
          <w:szCs w:val="18"/>
        </w:rPr>
        <w:t>De indicator “door inheemse boomsoorten gedomineerd bos”</w:t>
      </w:r>
      <w:r w:rsidR="499B7E78">
        <w:rPr>
          <w:rFonts w:ascii="Verdana" w:hAnsi="Verdana" w:eastAsia="Verdana" w:cs="Verdana"/>
          <w:color w:val="000000" w:themeColor="text1"/>
          <w:sz w:val="18"/>
          <w:szCs w:val="18"/>
        </w:rPr>
        <w:t xml:space="preserve"> is in de periode 2012 tot 2025 licht gestegen</w:t>
      </w:r>
      <w:r w:rsidRPr="35810B28">
        <w:rPr>
          <w:rFonts w:ascii="Verdana" w:hAnsi="Verdana" w:eastAsia="Verdana" w:cs="Verdana"/>
          <w:color w:val="000000" w:themeColor="text1"/>
          <w:sz w:val="18"/>
          <w:szCs w:val="18"/>
        </w:rPr>
        <w:t xml:space="preserve"> en de indicator “diversiteit aan boomsoorten” is in de periode 20</w:t>
      </w:r>
      <w:r w:rsidR="74EDAD7B">
        <w:rPr>
          <w:rFonts w:ascii="Verdana" w:hAnsi="Verdana" w:eastAsia="Verdana" w:cs="Verdana"/>
          <w:color w:val="000000" w:themeColor="text1"/>
          <w:sz w:val="18"/>
          <w:szCs w:val="18"/>
        </w:rPr>
        <w:t>12</w:t>
      </w:r>
      <w:r w:rsidRPr="35810B28">
        <w:rPr>
          <w:rFonts w:ascii="Verdana" w:hAnsi="Verdana" w:eastAsia="Verdana" w:cs="Verdana"/>
          <w:color w:val="000000" w:themeColor="text1"/>
          <w:sz w:val="18"/>
          <w:szCs w:val="18"/>
        </w:rPr>
        <w:t>-202</w:t>
      </w:r>
      <w:r w:rsidR="74EDAD7B">
        <w:rPr>
          <w:rFonts w:ascii="Verdana" w:hAnsi="Verdana" w:eastAsia="Verdana" w:cs="Verdana"/>
          <w:color w:val="000000" w:themeColor="text1"/>
          <w:sz w:val="18"/>
          <w:szCs w:val="18"/>
        </w:rPr>
        <w:t>5</w:t>
      </w:r>
      <w:r w:rsidRPr="35810B28">
        <w:rPr>
          <w:rFonts w:ascii="Verdana" w:hAnsi="Verdana" w:eastAsia="Verdana" w:cs="Verdana"/>
          <w:color w:val="000000" w:themeColor="text1"/>
          <w:sz w:val="18"/>
          <w:szCs w:val="18"/>
        </w:rPr>
        <w:t xml:space="preserve"> stabiel/licht gestegen. </w:t>
      </w:r>
    </w:p>
    <w:p w:rsidR="00D528E4" w:rsidP="35810B28" w:rsidRDefault="00D528E4" w14:paraId="1D786810" w14:textId="1CF92309">
      <w:pPr>
        <w:spacing w:after="0"/>
        <w:jc w:val="both"/>
        <w:rPr>
          <w:rFonts w:ascii="Verdana" w:hAnsi="Verdana" w:eastAsia="Verdana" w:cs="Verdana"/>
          <w:color w:val="000000" w:themeColor="text1"/>
          <w:sz w:val="18"/>
          <w:szCs w:val="18"/>
        </w:rPr>
      </w:pPr>
    </w:p>
    <w:p w:rsidR="00D528E4" w:rsidP="35810B28" w:rsidRDefault="3A1F5641" w14:paraId="6636A409" w14:textId="3F6E3A93">
      <w:pPr>
        <w:spacing w:after="0"/>
        <w:jc w:val="both"/>
        <w:rPr>
          <w:rFonts w:ascii="Verdana" w:hAnsi="Verdana" w:eastAsia="Verdana" w:cs="Verdana"/>
          <w:color w:val="000000" w:themeColor="text1"/>
          <w:sz w:val="18"/>
          <w:szCs w:val="18"/>
        </w:rPr>
      </w:pPr>
      <w:r w:rsidRPr="35810B28">
        <w:rPr>
          <w:rFonts w:ascii="Verdana" w:hAnsi="Verdana" w:eastAsia="Verdana" w:cs="Verdana"/>
          <w:color w:val="000000" w:themeColor="text1"/>
          <w:sz w:val="18"/>
          <w:szCs w:val="18"/>
        </w:rPr>
        <w:t xml:space="preserve">Voor de overige indicatoren </w:t>
      </w:r>
      <w:r w:rsidRPr="35810B28" w:rsidR="4370505D">
        <w:rPr>
          <w:rFonts w:ascii="Verdana" w:hAnsi="Verdana" w:eastAsia="Verdana" w:cs="Verdana"/>
          <w:color w:val="000000" w:themeColor="text1"/>
          <w:sz w:val="18"/>
          <w:szCs w:val="18"/>
        </w:rPr>
        <w:t xml:space="preserve">(bosconnectiviteit en voorraad organische koolstof) </w:t>
      </w:r>
      <w:r w:rsidRPr="35810B28">
        <w:rPr>
          <w:rFonts w:ascii="Verdana" w:hAnsi="Verdana" w:eastAsia="Verdana" w:cs="Verdana"/>
          <w:color w:val="000000" w:themeColor="text1"/>
          <w:sz w:val="18"/>
          <w:szCs w:val="18"/>
        </w:rPr>
        <w:t xml:space="preserve">is geen historische data aanwezig vanuit de NBI. Hiervan moet de </w:t>
      </w:r>
      <w:r w:rsidRPr="35810B28" w:rsidR="1B193479">
        <w:rPr>
          <w:rFonts w:ascii="Verdana" w:hAnsi="Verdana" w:eastAsia="Verdana" w:cs="Verdana"/>
          <w:color w:val="000000" w:themeColor="text1"/>
          <w:sz w:val="18"/>
          <w:szCs w:val="18"/>
        </w:rPr>
        <w:t>monitoringsy</w:t>
      </w:r>
      <w:r w:rsidR="00D56CCC">
        <w:rPr>
          <w:rFonts w:ascii="Verdana" w:hAnsi="Verdana" w:eastAsia="Verdana" w:cs="Verdana"/>
          <w:color w:val="000000" w:themeColor="text1"/>
          <w:sz w:val="18"/>
          <w:szCs w:val="18"/>
        </w:rPr>
        <w:t>s</w:t>
      </w:r>
      <w:r w:rsidRPr="35810B28" w:rsidR="1B193479">
        <w:rPr>
          <w:rFonts w:ascii="Verdana" w:hAnsi="Verdana" w:eastAsia="Verdana" w:cs="Verdana"/>
          <w:color w:val="000000" w:themeColor="text1"/>
          <w:sz w:val="18"/>
          <w:szCs w:val="18"/>
        </w:rPr>
        <w:t>tematiek</w:t>
      </w:r>
      <w:r w:rsidR="00D56CCC">
        <w:rPr>
          <w:rFonts w:ascii="Verdana" w:hAnsi="Verdana" w:eastAsia="Verdana" w:cs="Verdana"/>
          <w:color w:val="000000" w:themeColor="text1"/>
          <w:sz w:val="18"/>
          <w:szCs w:val="18"/>
        </w:rPr>
        <w:t xml:space="preserve"> en basislijn </w:t>
      </w:r>
      <w:r w:rsidRPr="35810B28">
        <w:rPr>
          <w:rFonts w:ascii="Verdana" w:hAnsi="Verdana" w:eastAsia="Verdana" w:cs="Verdana"/>
          <w:color w:val="000000" w:themeColor="text1"/>
          <w:sz w:val="18"/>
          <w:szCs w:val="18"/>
        </w:rPr>
        <w:t xml:space="preserve">nog worden </w:t>
      </w:r>
      <w:r w:rsidR="00D56CCC">
        <w:rPr>
          <w:rFonts w:ascii="Verdana" w:hAnsi="Verdana" w:eastAsia="Verdana" w:cs="Verdana"/>
          <w:color w:val="000000" w:themeColor="text1"/>
          <w:sz w:val="18"/>
          <w:szCs w:val="18"/>
        </w:rPr>
        <w:t>bepaald</w:t>
      </w:r>
      <w:r w:rsidRPr="35810B28">
        <w:rPr>
          <w:rFonts w:ascii="Verdana" w:hAnsi="Verdana" w:eastAsia="Verdana" w:cs="Verdana"/>
          <w:color w:val="000000" w:themeColor="text1"/>
          <w:sz w:val="18"/>
          <w:szCs w:val="18"/>
        </w:rPr>
        <w:t>.</w:t>
      </w:r>
    </w:p>
    <w:p w:rsidR="00D528E4" w:rsidP="35810B28" w:rsidRDefault="00D528E4" w14:paraId="54DA833F" w14:textId="70285F9B">
      <w:pPr>
        <w:spacing w:after="0"/>
        <w:jc w:val="both"/>
        <w:rPr>
          <w:rFonts w:ascii="Verdana" w:hAnsi="Verdana" w:eastAsia="Verdana" w:cs="Verdana"/>
          <w:color w:val="000000" w:themeColor="text1"/>
          <w:sz w:val="18"/>
          <w:szCs w:val="18"/>
        </w:rPr>
      </w:pPr>
    </w:p>
    <w:p w:rsidRPr="001E5C18" w:rsidR="00D528E4" w:rsidP="35810B28" w:rsidRDefault="006C681A" w14:paraId="60E1B2FB" w14:textId="02C9DF8A">
      <w:pPr>
        <w:spacing w:after="0"/>
        <w:jc w:val="both"/>
        <w:rPr>
          <w:rFonts w:ascii="Verdana" w:hAnsi="Verdana" w:eastAsia="Verdana" w:cs="Verdana"/>
          <w:b/>
          <w:sz w:val="18"/>
          <w:szCs w:val="18"/>
        </w:rPr>
      </w:pPr>
      <w:r w:rsidRPr="001E5C18">
        <w:rPr>
          <w:rFonts w:ascii="Verdana" w:hAnsi="Verdana" w:eastAsia="Verdana" w:cs="Verdana"/>
          <w:b/>
          <w:bCs/>
          <w:sz w:val="18"/>
          <w:szCs w:val="18"/>
        </w:rPr>
        <w:t>Nederlandse</w:t>
      </w:r>
      <w:r w:rsidRPr="001E5C18">
        <w:rPr>
          <w:rFonts w:ascii="Verdana" w:hAnsi="Verdana" w:eastAsia="Verdana" w:cs="Verdana"/>
          <w:b/>
          <w:sz w:val="18"/>
          <w:szCs w:val="18"/>
        </w:rPr>
        <w:t xml:space="preserve"> inzet op bossen</w:t>
      </w:r>
    </w:p>
    <w:p w:rsidR="00D528E4" w:rsidP="35810B28" w:rsidRDefault="00CA3EC7" w14:paraId="421ECF41" w14:textId="24E26418">
      <w:pPr>
        <w:spacing w:after="0"/>
        <w:jc w:val="both"/>
        <w:rPr>
          <w:rFonts w:ascii="Verdana" w:hAnsi="Verdana" w:eastAsia="Verdana" w:cs="Verdana"/>
          <w:color w:val="000000" w:themeColor="text1"/>
          <w:sz w:val="18"/>
          <w:szCs w:val="18"/>
        </w:rPr>
      </w:pPr>
      <w:r>
        <w:rPr>
          <w:rFonts w:ascii="Verdana" w:hAnsi="Verdana" w:eastAsia="Verdana" w:cs="Verdana"/>
          <w:color w:val="000000" w:themeColor="text1"/>
          <w:sz w:val="18"/>
          <w:szCs w:val="18"/>
        </w:rPr>
        <w:t>D</w:t>
      </w:r>
      <w:r w:rsidRPr="35810B28" w:rsidR="7335EA8B">
        <w:rPr>
          <w:rFonts w:ascii="Verdana" w:hAnsi="Verdana" w:eastAsia="Verdana" w:cs="Verdana"/>
          <w:color w:val="000000" w:themeColor="text1"/>
          <w:sz w:val="18"/>
          <w:szCs w:val="18"/>
        </w:rPr>
        <w:t xml:space="preserve">e </w:t>
      </w:r>
      <w:r w:rsidR="004D45F1">
        <w:rPr>
          <w:rFonts w:ascii="Verdana" w:hAnsi="Verdana" w:eastAsia="Verdana" w:cs="Verdana"/>
          <w:color w:val="000000" w:themeColor="text1"/>
          <w:sz w:val="18"/>
          <w:szCs w:val="18"/>
        </w:rPr>
        <w:t>B</w:t>
      </w:r>
      <w:r w:rsidRPr="35810B28" w:rsidR="7335EA8B">
        <w:rPr>
          <w:rFonts w:ascii="Verdana" w:hAnsi="Verdana" w:eastAsia="Verdana" w:cs="Verdana"/>
          <w:color w:val="000000" w:themeColor="text1"/>
          <w:sz w:val="18"/>
          <w:szCs w:val="18"/>
        </w:rPr>
        <w:t>ossenstrategie en de hieruit voortkomende</w:t>
      </w:r>
      <w:r w:rsidR="004D45F1">
        <w:rPr>
          <w:rFonts w:ascii="Verdana" w:hAnsi="Verdana" w:eastAsia="Verdana" w:cs="Verdana"/>
          <w:color w:val="000000" w:themeColor="text1"/>
          <w:sz w:val="18"/>
          <w:szCs w:val="18"/>
        </w:rPr>
        <w:t xml:space="preserve"> provinciale</w:t>
      </w:r>
      <w:r w:rsidRPr="35810B28" w:rsidR="7335EA8B">
        <w:rPr>
          <w:rFonts w:ascii="Verdana" w:hAnsi="Verdana" w:eastAsia="Verdana" w:cs="Verdana"/>
          <w:color w:val="000000" w:themeColor="text1"/>
          <w:sz w:val="18"/>
          <w:szCs w:val="18"/>
        </w:rPr>
        <w:t xml:space="preserve"> revitaliserings-</w:t>
      </w:r>
      <w:r w:rsidR="00A35246">
        <w:rPr>
          <w:rFonts w:ascii="Verdana" w:hAnsi="Verdana" w:eastAsia="Verdana" w:cs="Verdana"/>
          <w:color w:val="000000" w:themeColor="text1"/>
          <w:sz w:val="18"/>
          <w:szCs w:val="18"/>
        </w:rPr>
        <w:t>(bosherstel-)</w:t>
      </w:r>
      <w:r w:rsidRPr="35810B28" w:rsidR="7335EA8B">
        <w:rPr>
          <w:rFonts w:ascii="Verdana" w:hAnsi="Verdana" w:eastAsia="Verdana" w:cs="Verdana"/>
          <w:color w:val="000000" w:themeColor="text1"/>
          <w:sz w:val="18"/>
          <w:szCs w:val="18"/>
        </w:rPr>
        <w:t xml:space="preserve"> en uitbreidingsplannen </w:t>
      </w:r>
      <w:r>
        <w:rPr>
          <w:rFonts w:ascii="Verdana" w:hAnsi="Verdana" w:eastAsia="Verdana" w:cs="Verdana"/>
          <w:color w:val="000000" w:themeColor="text1"/>
          <w:sz w:val="18"/>
          <w:szCs w:val="18"/>
        </w:rPr>
        <w:t xml:space="preserve">worden </w:t>
      </w:r>
      <w:r w:rsidRPr="35810B28" w:rsidR="7335EA8B">
        <w:rPr>
          <w:rFonts w:ascii="Verdana" w:hAnsi="Verdana" w:eastAsia="Verdana" w:cs="Verdana"/>
          <w:color w:val="000000" w:themeColor="text1"/>
          <w:sz w:val="18"/>
          <w:szCs w:val="18"/>
        </w:rPr>
        <w:t xml:space="preserve">als basis genomen voor </w:t>
      </w:r>
      <w:r w:rsidR="00373CF8">
        <w:rPr>
          <w:rFonts w:ascii="Verdana" w:hAnsi="Verdana" w:eastAsia="Verdana" w:cs="Verdana"/>
          <w:color w:val="000000" w:themeColor="text1"/>
          <w:sz w:val="18"/>
          <w:szCs w:val="18"/>
        </w:rPr>
        <w:t xml:space="preserve">de </w:t>
      </w:r>
      <w:r w:rsidRPr="35810B28" w:rsidR="7335EA8B">
        <w:rPr>
          <w:rFonts w:ascii="Verdana" w:hAnsi="Verdana" w:eastAsia="Verdana" w:cs="Verdana"/>
          <w:color w:val="000000" w:themeColor="text1"/>
          <w:sz w:val="18"/>
          <w:szCs w:val="18"/>
        </w:rPr>
        <w:t xml:space="preserve">uitwerking van de </w:t>
      </w:r>
      <w:r w:rsidR="001E6704">
        <w:rPr>
          <w:rFonts w:ascii="Verdana" w:hAnsi="Verdana" w:eastAsia="Verdana" w:cs="Verdana"/>
          <w:color w:val="000000" w:themeColor="text1"/>
          <w:sz w:val="18"/>
          <w:szCs w:val="18"/>
        </w:rPr>
        <w:t>NHV</w:t>
      </w:r>
      <w:r w:rsidRPr="4A877D4F" w:rsidR="601DB285">
        <w:rPr>
          <w:rFonts w:ascii="Verdana" w:hAnsi="Verdana" w:eastAsia="Verdana" w:cs="Verdana"/>
          <w:color w:val="000000" w:themeColor="text1"/>
          <w:sz w:val="18"/>
          <w:szCs w:val="18"/>
        </w:rPr>
        <w:t>-</w:t>
      </w:r>
      <w:r w:rsidRPr="35810B28" w:rsidR="7335EA8B">
        <w:rPr>
          <w:rFonts w:ascii="Verdana" w:hAnsi="Verdana" w:eastAsia="Verdana" w:cs="Verdana"/>
          <w:color w:val="000000" w:themeColor="text1"/>
          <w:sz w:val="18"/>
          <w:szCs w:val="18"/>
        </w:rPr>
        <w:t>opgave en daarvoor benodigde aanvullende maatregelen.</w:t>
      </w:r>
      <w:r w:rsidRPr="35810B28" w:rsidR="6EDBF1BC">
        <w:rPr>
          <w:rFonts w:ascii="Verdana" w:hAnsi="Verdana" w:eastAsia="Verdana" w:cs="Verdana"/>
          <w:color w:val="000000" w:themeColor="text1"/>
          <w:sz w:val="18"/>
          <w:szCs w:val="18"/>
        </w:rPr>
        <w:t xml:space="preserve"> </w:t>
      </w:r>
    </w:p>
    <w:p w:rsidR="00D528E4" w:rsidP="35810B28" w:rsidRDefault="00D528E4" w14:paraId="617E8474" w14:textId="527168D6">
      <w:pPr>
        <w:spacing w:after="0"/>
        <w:jc w:val="both"/>
        <w:rPr>
          <w:rFonts w:ascii="Verdana" w:hAnsi="Verdana" w:eastAsia="Verdana" w:cs="Verdana"/>
          <w:color w:val="000000" w:themeColor="text1"/>
          <w:sz w:val="18"/>
          <w:szCs w:val="18"/>
        </w:rPr>
      </w:pPr>
    </w:p>
    <w:p w:rsidR="00D528E4" w:rsidP="35810B28" w:rsidRDefault="7C0E7003" w14:paraId="1ED7C19F" w14:textId="1299FBCB">
      <w:pPr>
        <w:spacing w:after="0"/>
        <w:jc w:val="both"/>
        <w:rPr>
          <w:rFonts w:ascii="Verdana" w:hAnsi="Verdana" w:eastAsia="Verdana" w:cs="Verdana"/>
          <w:color w:val="000000" w:themeColor="text1"/>
          <w:sz w:val="18"/>
          <w:szCs w:val="18"/>
        </w:rPr>
      </w:pPr>
      <w:r w:rsidRPr="2B3537AA">
        <w:rPr>
          <w:rFonts w:ascii="Verdana" w:hAnsi="Verdana" w:eastAsia="Verdana" w:cs="Verdana"/>
          <w:color w:val="000000" w:themeColor="text1"/>
          <w:sz w:val="18"/>
          <w:szCs w:val="18"/>
        </w:rPr>
        <w:t xml:space="preserve">De NHV is niet de enige opgave in </w:t>
      </w:r>
      <w:r w:rsidR="004D79A8">
        <w:rPr>
          <w:rFonts w:ascii="Verdana" w:hAnsi="Verdana" w:eastAsia="Verdana" w:cs="Verdana"/>
          <w:color w:val="000000" w:themeColor="text1"/>
          <w:sz w:val="18"/>
          <w:szCs w:val="18"/>
        </w:rPr>
        <w:t xml:space="preserve">de Nederlandse </w:t>
      </w:r>
      <w:r w:rsidRPr="2B3537AA">
        <w:rPr>
          <w:rFonts w:ascii="Verdana" w:hAnsi="Verdana" w:eastAsia="Verdana" w:cs="Verdana"/>
          <w:color w:val="000000" w:themeColor="text1"/>
          <w:sz w:val="18"/>
          <w:szCs w:val="18"/>
        </w:rPr>
        <w:t xml:space="preserve">bossen. Vanuit het </w:t>
      </w:r>
      <w:r w:rsidR="004D79A8">
        <w:rPr>
          <w:rFonts w:ascii="Verdana" w:hAnsi="Verdana" w:eastAsia="Verdana" w:cs="Verdana"/>
          <w:color w:val="000000" w:themeColor="text1"/>
          <w:sz w:val="18"/>
          <w:szCs w:val="18"/>
        </w:rPr>
        <w:t>K</w:t>
      </w:r>
      <w:r w:rsidRPr="2B3537AA">
        <w:rPr>
          <w:rFonts w:ascii="Verdana" w:hAnsi="Verdana" w:eastAsia="Verdana" w:cs="Verdana"/>
          <w:color w:val="000000" w:themeColor="text1"/>
          <w:sz w:val="18"/>
          <w:szCs w:val="18"/>
        </w:rPr>
        <w:t xml:space="preserve">limaatakkoord is er een opgave </w:t>
      </w:r>
      <w:r w:rsidR="004D79A8">
        <w:rPr>
          <w:rFonts w:ascii="Verdana" w:hAnsi="Verdana" w:eastAsia="Verdana" w:cs="Verdana"/>
          <w:color w:val="000000" w:themeColor="text1"/>
          <w:sz w:val="18"/>
          <w:szCs w:val="18"/>
        </w:rPr>
        <w:t>voor</w:t>
      </w:r>
      <w:r w:rsidRPr="2B3537AA" w:rsidR="004D79A8">
        <w:rPr>
          <w:rFonts w:ascii="Verdana" w:hAnsi="Verdana" w:eastAsia="Verdana" w:cs="Verdana"/>
          <w:color w:val="000000" w:themeColor="text1"/>
          <w:sz w:val="18"/>
          <w:szCs w:val="18"/>
        </w:rPr>
        <w:t xml:space="preserve"> </w:t>
      </w:r>
      <w:r w:rsidRPr="2B3537AA">
        <w:rPr>
          <w:rFonts w:ascii="Verdana" w:hAnsi="Verdana" w:eastAsia="Verdana" w:cs="Verdana"/>
          <w:color w:val="000000" w:themeColor="text1"/>
          <w:sz w:val="18"/>
          <w:szCs w:val="18"/>
        </w:rPr>
        <w:t xml:space="preserve">0,4 tot 0,8 </w:t>
      </w:r>
      <w:r w:rsidRPr="2B3537AA" w:rsidR="5A4DC62B">
        <w:rPr>
          <w:rFonts w:ascii="Verdana" w:hAnsi="Verdana" w:eastAsia="Verdana" w:cs="Verdana"/>
          <w:color w:val="000000" w:themeColor="text1"/>
          <w:sz w:val="18"/>
          <w:szCs w:val="18"/>
        </w:rPr>
        <w:t>M</w:t>
      </w:r>
      <w:r w:rsidRPr="2B3537AA">
        <w:rPr>
          <w:rFonts w:ascii="Verdana" w:hAnsi="Verdana" w:eastAsia="Verdana" w:cs="Verdana"/>
          <w:color w:val="000000" w:themeColor="text1"/>
          <w:sz w:val="18"/>
          <w:szCs w:val="18"/>
        </w:rPr>
        <w:t>t</w:t>
      </w:r>
      <w:r w:rsidRPr="2B3537AA" w:rsidR="03AC8B60">
        <w:rPr>
          <w:rFonts w:ascii="Verdana" w:hAnsi="Verdana" w:eastAsia="Verdana" w:cs="Verdana"/>
          <w:color w:val="000000" w:themeColor="text1"/>
          <w:sz w:val="18"/>
          <w:szCs w:val="18"/>
        </w:rPr>
        <w:t>on</w:t>
      </w:r>
      <w:r w:rsidRPr="2B3537AA">
        <w:rPr>
          <w:rFonts w:ascii="Verdana" w:hAnsi="Verdana" w:eastAsia="Verdana" w:cs="Verdana"/>
          <w:color w:val="000000" w:themeColor="text1"/>
          <w:sz w:val="18"/>
          <w:szCs w:val="18"/>
        </w:rPr>
        <w:t xml:space="preserve"> </w:t>
      </w:r>
      <w:r w:rsidR="004D79A8">
        <w:rPr>
          <w:rFonts w:ascii="Verdana" w:hAnsi="Verdana" w:eastAsia="Verdana" w:cs="Verdana"/>
          <w:color w:val="000000" w:themeColor="text1"/>
          <w:sz w:val="18"/>
          <w:szCs w:val="18"/>
        </w:rPr>
        <w:t>extra</w:t>
      </w:r>
      <w:r w:rsidR="001E6704">
        <w:rPr>
          <w:rFonts w:ascii="Verdana" w:hAnsi="Verdana" w:eastAsia="Verdana" w:cs="Verdana"/>
          <w:color w:val="000000" w:themeColor="text1"/>
          <w:sz w:val="18"/>
          <w:szCs w:val="18"/>
        </w:rPr>
        <w:t xml:space="preserve"> </w:t>
      </w:r>
      <w:r w:rsidRPr="2BCDDED0" w:rsidR="004D79A8">
        <w:rPr>
          <w:rFonts w:ascii="Verdana" w:hAnsi="Verdana" w:eastAsia="Verdana" w:cs="Verdana"/>
          <w:color w:val="000000" w:themeColor="text1"/>
          <w:sz w:val="18"/>
          <w:szCs w:val="18"/>
        </w:rPr>
        <w:t>koolstof</w:t>
      </w:r>
      <w:r w:rsidRPr="2BCDDED0" w:rsidR="5D1A8EE6">
        <w:rPr>
          <w:rFonts w:ascii="Verdana" w:hAnsi="Verdana" w:eastAsia="Verdana" w:cs="Verdana"/>
          <w:color w:val="000000" w:themeColor="text1"/>
          <w:sz w:val="18"/>
          <w:szCs w:val="18"/>
        </w:rPr>
        <w:t>vastlegging</w:t>
      </w:r>
      <w:r w:rsidRPr="2B3537AA">
        <w:rPr>
          <w:rFonts w:ascii="Verdana" w:hAnsi="Verdana" w:eastAsia="Verdana" w:cs="Verdana"/>
          <w:color w:val="000000" w:themeColor="text1"/>
          <w:sz w:val="18"/>
          <w:szCs w:val="18"/>
        </w:rPr>
        <w:t xml:space="preserve"> in Bomen</w:t>
      </w:r>
      <w:r w:rsidRPr="2B3537AA" w:rsidR="4762DAE7">
        <w:rPr>
          <w:rFonts w:ascii="Verdana" w:hAnsi="Verdana" w:eastAsia="Verdana" w:cs="Verdana"/>
          <w:color w:val="000000" w:themeColor="text1"/>
          <w:sz w:val="18"/>
          <w:szCs w:val="18"/>
        </w:rPr>
        <w:t>,</w:t>
      </w:r>
      <w:r w:rsidRPr="2B3537AA">
        <w:rPr>
          <w:rFonts w:ascii="Verdana" w:hAnsi="Verdana" w:eastAsia="Verdana" w:cs="Verdana"/>
          <w:color w:val="000000" w:themeColor="text1"/>
          <w:sz w:val="18"/>
          <w:szCs w:val="18"/>
        </w:rPr>
        <w:t xml:space="preserve"> Bos en </w:t>
      </w:r>
      <w:r w:rsidR="009012BE">
        <w:rPr>
          <w:rFonts w:ascii="Verdana" w:hAnsi="Verdana" w:eastAsia="Verdana" w:cs="Verdana"/>
          <w:color w:val="000000" w:themeColor="text1"/>
          <w:sz w:val="18"/>
          <w:szCs w:val="18"/>
        </w:rPr>
        <w:t>N</w:t>
      </w:r>
      <w:r w:rsidRPr="2B3537AA">
        <w:rPr>
          <w:rFonts w:ascii="Verdana" w:hAnsi="Verdana" w:eastAsia="Verdana" w:cs="Verdana"/>
          <w:color w:val="000000" w:themeColor="text1"/>
          <w:sz w:val="18"/>
          <w:szCs w:val="18"/>
        </w:rPr>
        <w:t xml:space="preserve">atuur. </w:t>
      </w:r>
      <w:r w:rsidR="00286B34">
        <w:rPr>
          <w:rFonts w:ascii="Verdana" w:hAnsi="Verdana" w:eastAsia="Verdana" w:cs="Verdana"/>
          <w:color w:val="000000" w:themeColor="text1"/>
          <w:sz w:val="18"/>
          <w:szCs w:val="18"/>
        </w:rPr>
        <w:t xml:space="preserve">Hiervoor </w:t>
      </w:r>
      <w:r w:rsidR="00A650A4">
        <w:rPr>
          <w:rFonts w:ascii="Verdana" w:hAnsi="Verdana" w:eastAsia="Verdana" w:cs="Verdana"/>
          <w:color w:val="000000" w:themeColor="text1"/>
          <w:sz w:val="18"/>
          <w:szCs w:val="18"/>
        </w:rPr>
        <w:t xml:space="preserve">moet het bosareaal in </w:t>
      </w:r>
      <w:r w:rsidR="00C57438">
        <w:rPr>
          <w:rFonts w:ascii="Verdana" w:hAnsi="Verdana" w:eastAsia="Verdana" w:cs="Verdana"/>
          <w:color w:val="000000" w:themeColor="text1"/>
          <w:sz w:val="18"/>
          <w:szCs w:val="18"/>
        </w:rPr>
        <w:t xml:space="preserve">Nederland uitgebreid worden en de bestaande bossen worden gerevitaliseerd. Dit dient ook de bredere opgave om </w:t>
      </w:r>
      <w:r w:rsidR="007D3DFC">
        <w:rPr>
          <w:rFonts w:ascii="Verdana" w:hAnsi="Verdana" w:eastAsia="Verdana" w:cs="Verdana"/>
          <w:color w:val="000000" w:themeColor="text1"/>
          <w:sz w:val="18"/>
          <w:szCs w:val="18"/>
        </w:rPr>
        <w:t xml:space="preserve">de natuur te herstellen en veerkrachtiger te maken. </w:t>
      </w:r>
      <w:r w:rsidRPr="2B3537AA">
        <w:rPr>
          <w:rFonts w:ascii="Verdana" w:hAnsi="Verdana" w:eastAsia="Verdana" w:cs="Verdana"/>
          <w:color w:val="000000" w:themeColor="text1"/>
          <w:sz w:val="18"/>
          <w:szCs w:val="18"/>
        </w:rPr>
        <w:t xml:space="preserve">De </w:t>
      </w:r>
      <w:r w:rsidR="007D3DFC">
        <w:rPr>
          <w:rFonts w:ascii="Verdana" w:hAnsi="Verdana" w:eastAsia="Verdana" w:cs="Verdana"/>
          <w:color w:val="000000" w:themeColor="text1"/>
          <w:sz w:val="18"/>
          <w:szCs w:val="18"/>
        </w:rPr>
        <w:t xml:space="preserve">nationale en </w:t>
      </w:r>
      <w:r w:rsidR="00F73B42">
        <w:rPr>
          <w:rFonts w:ascii="Verdana" w:hAnsi="Verdana" w:eastAsia="Verdana" w:cs="Verdana"/>
          <w:color w:val="000000" w:themeColor="text1"/>
          <w:sz w:val="18"/>
          <w:szCs w:val="18"/>
        </w:rPr>
        <w:t>provinciale</w:t>
      </w:r>
      <w:r w:rsidR="007D3DFC">
        <w:rPr>
          <w:rFonts w:ascii="Verdana" w:hAnsi="Verdana" w:eastAsia="Verdana" w:cs="Verdana"/>
          <w:color w:val="000000" w:themeColor="text1"/>
          <w:sz w:val="18"/>
          <w:szCs w:val="18"/>
        </w:rPr>
        <w:t xml:space="preserve"> </w:t>
      </w:r>
      <w:r w:rsidR="009012BE">
        <w:rPr>
          <w:rFonts w:ascii="Verdana" w:hAnsi="Verdana" w:eastAsia="Verdana" w:cs="Verdana"/>
          <w:color w:val="000000" w:themeColor="text1"/>
          <w:sz w:val="18"/>
          <w:szCs w:val="18"/>
        </w:rPr>
        <w:t>B</w:t>
      </w:r>
      <w:r w:rsidRPr="2B3537AA">
        <w:rPr>
          <w:rFonts w:ascii="Verdana" w:hAnsi="Verdana" w:eastAsia="Verdana" w:cs="Verdana"/>
          <w:color w:val="000000" w:themeColor="text1"/>
          <w:sz w:val="18"/>
          <w:szCs w:val="18"/>
        </w:rPr>
        <w:t>ossen</w:t>
      </w:r>
      <w:r w:rsidRPr="2B3537AA" w:rsidDel="007D3DFC">
        <w:rPr>
          <w:rFonts w:ascii="Verdana" w:hAnsi="Verdana" w:eastAsia="Verdana" w:cs="Verdana"/>
          <w:color w:val="000000" w:themeColor="text1"/>
          <w:sz w:val="18"/>
          <w:szCs w:val="18"/>
        </w:rPr>
        <w:t>strategie</w:t>
      </w:r>
      <w:r w:rsidR="007D3DFC">
        <w:rPr>
          <w:rFonts w:ascii="Verdana" w:hAnsi="Verdana" w:eastAsia="Verdana" w:cs="Verdana"/>
          <w:color w:val="000000" w:themeColor="text1"/>
          <w:sz w:val="18"/>
          <w:szCs w:val="18"/>
        </w:rPr>
        <w:t>(ën)</w:t>
      </w:r>
      <w:r w:rsidRPr="2B3537AA" w:rsidDel="007D3DFC">
        <w:rPr>
          <w:rFonts w:ascii="Verdana" w:hAnsi="Verdana" w:eastAsia="Verdana" w:cs="Verdana"/>
          <w:color w:val="000000" w:themeColor="text1"/>
          <w:sz w:val="18"/>
          <w:szCs w:val="18"/>
        </w:rPr>
        <w:t xml:space="preserve"> </w:t>
      </w:r>
      <w:r w:rsidR="007D3DFC">
        <w:rPr>
          <w:rFonts w:ascii="Verdana" w:hAnsi="Verdana" w:eastAsia="Verdana" w:cs="Verdana"/>
          <w:color w:val="000000" w:themeColor="text1"/>
          <w:sz w:val="18"/>
          <w:szCs w:val="18"/>
        </w:rPr>
        <w:t>geven</w:t>
      </w:r>
      <w:r w:rsidRPr="2B3537AA">
        <w:rPr>
          <w:rFonts w:ascii="Verdana" w:hAnsi="Verdana" w:eastAsia="Verdana" w:cs="Verdana"/>
          <w:color w:val="000000" w:themeColor="text1"/>
          <w:sz w:val="18"/>
          <w:szCs w:val="18"/>
        </w:rPr>
        <w:t xml:space="preserve"> hier </w:t>
      </w:r>
      <w:r w:rsidR="009012BE">
        <w:rPr>
          <w:rFonts w:ascii="Verdana" w:hAnsi="Verdana" w:eastAsia="Verdana" w:cs="Verdana"/>
          <w:color w:val="000000" w:themeColor="text1"/>
          <w:sz w:val="18"/>
          <w:szCs w:val="18"/>
        </w:rPr>
        <w:t xml:space="preserve">onder andere met </w:t>
      </w:r>
      <w:r w:rsidR="00146701">
        <w:rPr>
          <w:rFonts w:ascii="Verdana" w:hAnsi="Verdana" w:eastAsia="Verdana" w:cs="Verdana"/>
          <w:color w:val="000000" w:themeColor="text1"/>
          <w:sz w:val="18"/>
          <w:szCs w:val="18"/>
        </w:rPr>
        <w:t xml:space="preserve">de </w:t>
      </w:r>
      <w:r w:rsidRPr="2B3537AA">
        <w:rPr>
          <w:rFonts w:ascii="Verdana" w:hAnsi="Verdana" w:eastAsia="Verdana" w:cs="Verdana"/>
          <w:color w:val="000000" w:themeColor="text1"/>
          <w:sz w:val="18"/>
          <w:szCs w:val="18"/>
        </w:rPr>
        <w:t>revitalisering</w:t>
      </w:r>
      <w:r w:rsidR="00146701">
        <w:rPr>
          <w:rFonts w:ascii="Verdana" w:hAnsi="Verdana" w:eastAsia="Verdana" w:cs="Verdana"/>
          <w:color w:val="000000" w:themeColor="text1"/>
          <w:sz w:val="18"/>
          <w:szCs w:val="18"/>
        </w:rPr>
        <w:t>s-</w:t>
      </w:r>
      <w:r w:rsidRPr="2B3537AA">
        <w:rPr>
          <w:rFonts w:ascii="Verdana" w:hAnsi="Verdana" w:eastAsia="Verdana" w:cs="Verdana"/>
          <w:color w:val="000000" w:themeColor="text1"/>
          <w:sz w:val="18"/>
          <w:szCs w:val="18"/>
        </w:rPr>
        <w:t xml:space="preserve"> en uitbreiding</w:t>
      </w:r>
      <w:r w:rsidR="00146701">
        <w:rPr>
          <w:rFonts w:ascii="Verdana" w:hAnsi="Verdana" w:eastAsia="Verdana" w:cs="Verdana"/>
          <w:color w:val="000000" w:themeColor="text1"/>
          <w:sz w:val="18"/>
          <w:szCs w:val="18"/>
        </w:rPr>
        <w:t>splannen</w:t>
      </w:r>
      <w:r w:rsidRPr="2B3537AA">
        <w:rPr>
          <w:rFonts w:ascii="Verdana" w:hAnsi="Verdana" w:eastAsia="Verdana" w:cs="Verdana"/>
          <w:color w:val="000000" w:themeColor="text1"/>
          <w:sz w:val="18"/>
          <w:szCs w:val="18"/>
        </w:rPr>
        <w:t xml:space="preserve"> invulling aan. Door uit te gaan van de </w:t>
      </w:r>
      <w:r w:rsidR="009012BE">
        <w:rPr>
          <w:rFonts w:ascii="Verdana" w:hAnsi="Verdana" w:eastAsia="Verdana" w:cs="Verdana"/>
          <w:color w:val="000000" w:themeColor="text1"/>
          <w:sz w:val="18"/>
          <w:szCs w:val="18"/>
        </w:rPr>
        <w:t>B</w:t>
      </w:r>
      <w:r w:rsidRPr="2B3537AA" w:rsidR="009012BE">
        <w:rPr>
          <w:rFonts w:ascii="Verdana" w:hAnsi="Verdana" w:eastAsia="Verdana" w:cs="Verdana"/>
          <w:color w:val="000000" w:themeColor="text1"/>
          <w:sz w:val="18"/>
          <w:szCs w:val="18"/>
        </w:rPr>
        <w:t>ossenstrategie</w:t>
      </w:r>
      <w:r w:rsidR="00A35246">
        <w:rPr>
          <w:rFonts w:ascii="Verdana" w:hAnsi="Verdana" w:eastAsia="Verdana" w:cs="Verdana"/>
          <w:color w:val="000000" w:themeColor="text1"/>
          <w:sz w:val="18"/>
          <w:szCs w:val="18"/>
        </w:rPr>
        <w:t xml:space="preserve"> </w:t>
      </w:r>
      <w:r w:rsidRPr="2B3537AA">
        <w:rPr>
          <w:rFonts w:ascii="Verdana" w:hAnsi="Verdana" w:eastAsia="Verdana" w:cs="Verdana"/>
          <w:color w:val="000000" w:themeColor="text1"/>
          <w:sz w:val="18"/>
          <w:szCs w:val="18"/>
        </w:rPr>
        <w:t xml:space="preserve">kan daarom integraal uitvoering worden gegeven aan zowel de NHV als de doelen uit het </w:t>
      </w:r>
      <w:r w:rsidR="00A35246">
        <w:rPr>
          <w:rFonts w:ascii="Verdana" w:hAnsi="Verdana" w:eastAsia="Verdana" w:cs="Verdana"/>
          <w:color w:val="000000" w:themeColor="text1"/>
          <w:sz w:val="18"/>
          <w:szCs w:val="18"/>
        </w:rPr>
        <w:t>K</w:t>
      </w:r>
      <w:r w:rsidRPr="2B3537AA">
        <w:rPr>
          <w:rFonts w:ascii="Verdana" w:hAnsi="Verdana" w:eastAsia="Verdana" w:cs="Verdana"/>
          <w:color w:val="000000" w:themeColor="text1"/>
          <w:sz w:val="18"/>
          <w:szCs w:val="18"/>
        </w:rPr>
        <w:t xml:space="preserve">limaatakkoord. Dit sluit ook aan bij de afspraak uit het </w:t>
      </w:r>
      <w:r w:rsidRPr="2B3537AA" w:rsidR="7618E577">
        <w:rPr>
          <w:rFonts w:ascii="Verdana" w:hAnsi="Verdana" w:eastAsia="Verdana" w:cs="Verdana"/>
          <w:color w:val="000000" w:themeColor="text1"/>
          <w:sz w:val="18"/>
          <w:szCs w:val="18"/>
        </w:rPr>
        <w:t>NHV-programmaplan</w:t>
      </w:r>
      <w:r w:rsidRPr="2B3537AA">
        <w:rPr>
          <w:rFonts w:ascii="Verdana" w:hAnsi="Verdana" w:eastAsia="Verdana" w:cs="Verdana"/>
          <w:color w:val="000000" w:themeColor="text1"/>
          <w:sz w:val="18"/>
          <w:szCs w:val="18"/>
        </w:rPr>
        <w:t xml:space="preserve"> om zoveel mogelijk op bestaande structuren</w:t>
      </w:r>
      <w:r w:rsidR="00A35246">
        <w:rPr>
          <w:rFonts w:ascii="Verdana" w:hAnsi="Verdana" w:eastAsia="Verdana" w:cs="Verdana"/>
          <w:color w:val="000000" w:themeColor="text1"/>
          <w:sz w:val="18"/>
          <w:szCs w:val="18"/>
        </w:rPr>
        <w:t xml:space="preserve"> en </w:t>
      </w:r>
      <w:r w:rsidRPr="2B3537AA">
        <w:rPr>
          <w:rFonts w:ascii="Verdana" w:hAnsi="Verdana" w:eastAsia="Verdana" w:cs="Verdana"/>
          <w:color w:val="000000" w:themeColor="text1"/>
          <w:sz w:val="18"/>
          <w:szCs w:val="18"/>
        </w:rPr>
        <w:t xml:space="preserve">programma's verder te bouwen. Deze integrale systematiek kijkend naar het bosecosysteem is daarnaast in lijn met artikel 12.1 waarin wordt gesteld dat lidstaten herstelmaatregelen nemen die de biodiversiteit van het bosecosysteem </w:t>
      </w:r>
      <w:r w:rsidR="00F50039">
        <w:rPr>
          <w:rFonts w:ascii="Verdana" w:hAnsi="Verdana" w:eastAsia="Verdana" w:cs="Verdana"/>
          <w:color w:val="000000" w:themeColor="text1"/>
          <w:sz w:val="18"/>
          <w:szCs w:val="18"/>
        </w:rPr>
        <w:t xml:space="preserve">in </w:t>
      </w:r>
      <w:r w:rsidR="006E2878">
        <w:rPr>
          <w:rFonts w:ascii="Verdana" w:hAnsi="Verdana" w:eastAsia="Verdana" w:cs="Verdana"/>
          <w:color w:val="000000" w:themeColor="text1"/>
          <w:sz w:val="18"/>
          <w:szCs w:val="18"/>
        </w:rPr>
        <w:t>brede</w:t>
      </w:r>
      <w:r w:rsidR="00F50039">
        <w:rPr>
          <w:rFonts w:ascii="Verdana" w:hAnsi="Verdana" w:eastAsia="Verdana" w:cs="Verdana"/>
          <w:color w:val="000000" w:themeColor="text1"/>
          <w:sz w:val="18"/>
          <w:szCs w:val="18"/>
        </w:rPr>
        <w:t xml:space="preserve"> zin </w:t>
      </w:r>
      <w:r w:rsidRPr="2B3537AA">
        <w:rPr>
          <w:rFonts w:ascii="Verdana" w:hAnsi="Verdana" w:eastAsia="Verdana" w:cs="Verdana"/>
          <w:color w:val="000000" w:themeColor="text1"/>
          <w:sz w:val="18"/>
          <w:szCs w:val="18"/>
        </w:rPr>
        <w:t xml:space="preserve">verbetert. Maatregelen die bijdragen aan </w:t>
      </w:r>
      <w:r w:rsidRPr="2B3537AA" w:rsidR="21257F23">
        <w:rPr>
          <w:rFonts w:ascii="Verdana" w:hAnsi="Verdana" w:eastAsia="Verdana" w:cs="Verdana"/>
          <w:color w:val="000000" w:themeColor="text1"/>
          <w:sz w:val="18"/>
          <w:szCs w:val="18"/>
        </w:rPr>
        <w:t>de vitaliteit van het bos</w:t>
      </w:r>
      <w:r w:rsidRPr="2B3537AA">
        <w:rPr>
          <w:rFonts w:ascii="Verdana" w:hAnsi="Verdana" w:eastAsia="Verdana" w:cs="Verdana"/>
          <w:color w:val="000000" w:themeColor="text1"/>
          <w:sz w:val="18"/>
          <w:szCs w:val="18"/>
        </w:rPr>
        <w:t xml:space="preserve"> doen dit zelden voor maar één indicator, maar hebben vaak een breder positief effect </w:t>
      </w:r>
      <w:r w:rsidRPr="2B3537AA" w:rsidR="3A0B4681">
        <w:rPr>
          <w:rFonts w:ascii="Verdana" w:hAnsi="Verdana" w:eastAsia="Verdana" w:cs="Verdana"/>
          <w:color w:val="000000" w:themeColor="text1"/>
          <w:sz w:val="18"/>
          <w:szCs w:val="18"/>
        </w:rPr>
        <w:t>en</w:t>
      </w:r>
      <w:r w:rsidRPr="2B3537AA">
        <w:rPr>
          <w:rFonts w:ascii="Verdana" w:hAnsi="Verdana" w:eastAsia="Verdana" w:cs="Verdana"/>
          <w:color w:val="000000" w:themeColor="text1"/>
          <w:sz w:val="18"/>
          <w:szCs w:val="18"/>
        </w:rPr>
        <w:t xml:space="preserve"> daarmee ook op meerdere </w:t>
      </w:r>
      <w:r w:rsidR="00F50039">
        <w:rPr>
          <w:rFonts w:ascii="Verdana" w:hAnsi="Verdana" w:eastAsia="Verdana" w:cs="Verdana"/>
          <w:color w:val="000000" w:themeColor="text1"/>
          <w:sz w:val="18"/>
          <w:szCs w:val="18"/>
        </w:rPr>
        <w:t>biodiversiteits</w:t>
      </w:r>
      <w:r w:rsidRPr="2B3537AA">
        <w:rPr>
          <w:rFonts w:ascii="Verdana" w:hAnsi="Verdana" w:eastAsia="Verdana" w:cs="Verdana"/>
          <w:color w:val="000000" w:themeColor="text1"/>
          <w:sz w:val="18"/>
          <w:szCs w:val="18"/>
        </w:rPr>
        <w:t>indicatoren</w:t>
      </w:r>
      <w:r w:rsidR="00F50039">
        <w:rPr>
          <w:rFonts w:ascii="Verdana" w:hAnsi="Verdana" w:eastAsia="Verdana" w:cs="Verdana"/>
          <w:color w:val="000000" w:themeColor="text1"/>
          <w:sz w:val="18"/>
          <w:szCs w:val="18"/>
        </w:rPr>
        <w:t xml:space="preserve"> van de NHV</w:t>
      </w:r>
      <w:r w:rsidRPr="2B3537AA">
        <w:rPr>
          <w:rFonts w:ascii="Verdana" w:hAnsi="Verdana" w:eastAsia="Verdana" w:cs="Verdana"/>
          <w:color w:val="000000" w:themeColor="text1"/>
          <w:sz w:val="18"/>
          <w:szCs w:val="18"/>
        </w:rPr>
        <w:t xml:space="preserve">.  </w:t>
      </w:r>
    </w:p>
    <w:p w:rsidR="00DB208A" w:rsidP="35810B28" w:rsidRDefault="00DB208A" w14:paraId="5E50A497" w14:textId="77777777">
      <w:pPr>
        <w:spacing w:after="0"/>
        <w:jc w:val="both"/>
        <w:rPr>
          <w:rFonts w:ascii="Verdana" w:hAnsi="Verdana" w:eastAsia="Verdana" w:cs="Verdana"/>
          <w:color w:val="000000" w:themeColor="text1"/>
          <w:sz w:val="18"/>
          <w:szCs w:val="18"/>
        </w:rPr>
      </w:pPr>
    </w:p>
    <w:p w:rsidR="00DB208A" w:rsidP="35810B28" w:rsidRDefault="00CC31D4" w14:paraId="2E49168E" w14:textId="22C9B077">
      <w:pPr>
        <w:spacing w:after="0"/>
        <w:jc w:val="both"/>
        <w:rPr>
          <w:rFonts w:ascii="Verdana" w:hAnsi="Verdana" w:eastAsia="Verdana" w:cs="Verdana"/>
          <w:color w:val="000000" w:themeColor="text1"/>
          <w:sz w:val="18"/>
          <w:szCs w:val="18"/>
        </w:rPr>
      </w:pPr>
      <w:r>
        <w:rPr>
          <w:rFonts w:ascii="Verdana" w:hAnsi="Verdana" w:eastAsia="Verdana" w:cs="Verdana"/>
          <w:color w:val="000000" w:themeColor="text1"/>
          <w:sz w:val="18"/>
          <w:szCs w:val="18"/>
        </w:rPr>
        <w:t xml:space="preserve">Belangrijk aandachtspunt </w:t>
      </w:r>
      <w:r w:rsidR="00CD3D32">
        <w:rPr>
          <w:rFonts w:ascii="Verdana" w:hAnsi="Verdana" w:eastAsia="Verdana" w:cs="Verdana"/>
          <w:color w:val="000000" w:themeColor="text1"/>
          <w:sz w:val="18"/>
          <w:szCs w:val="18"/>
        </w:rPr>
        <w:t xml:space="preserve">voor uitvoering via de Bossenstrategie </w:t>
      </w:r>
      <w:r>
        <w:rPr>
          <w:rFonts w:ascii="Verdana" w:hAnsi="Verdana" w:eastAsia="Verdana" w:cs="Verdana"/>
          <w:color w:val="000000" w:themeColor="text1"/>
          <w:sz w:val="18"/>
          <w:szCs w:val="18"/>
        </w:rPr>
        <w:t>zijn de ma</w:t>
      </w:r>
      <w:r w:rsidR="00B155E6">
        <w:rPr>
          <w:rFonts w:ascii="Verdana" w:hAnsi="Verdana" w:eastAsia="Verdana" w:cs="Verdana"/>
          <w:color w:val="000000" w:themeColor="text1"/>
          <w:sz w:val="18"/>
          <w:szCs w:val="18"/>
        </w:rPr>
        <w:t xml:space="preserve">te van </w:t>
      </w:r>
      <w:r w:rsidR="00CD3D32">
        <w:rPr>
          <w:rFonts w:ascii="Verdana" w:hAnsi="Verdana" w:eastAsia="Verdana" w:cs="Verdana"/>
          <w:color w:val="000000" w:themeColor="text1"/>
          <w:sz w:val="18"/>
          <w:szCs w:val="18"/>
        </w:rPr>
        <w:t>concreetheid</w:t>
      </w:r>
      <w:r w:rsidR="00B155E6">
        <w:rPr>
          <w:rFonts w:ascii="Verdana" w:hAnsi="Verdana" w:eastAsia="Verdana" w:cs="Verdana"/>
          <w:color w:val="000000" w:themeColor="text1"/>
          <w:sz w:val="18"/>
          <w:szCs w:val="18"/>
        </w:rPr>
        <w:t xml:space="preserve"> van de revitaliseringsplannen </w:t>
      </w:r>
      <w:r w:rsidR="008938FF">
        <w:rPr>
          <w:rFonts w:ascii="Verdana" w:hAnsi="Verdana" w:eastAsia="Verdana" w:cs="Verdana"/>
          <w:color w:val="000000" w:themeColor="text1"/>
          <w:sz w:val="18"/>
          <w:szCs w:val="18"/>
        </w:rPr>
        <w:t xml:space="preserve">en de beschikbare middelen. </w:t>
      </w:r>
      <w:r w:rsidR="006902B6">
        <w:rPr>
          <w:rFonts w:ascii="Verdana" w:hAnsi="Verdana" w:eastAsia="Verdana" w:cs="Verdana"/>
          <w:color w:val="000000" w:themeColor="text1"/>
          <w:sz w:val="18"/>
          <w:szCs w:val="18"/>
        </w:rPr>
        <w:t xml:space="preserve">Voor het uitvoeren van de </w:t>
      </w:r>
      <w:r w:rsidR="00D766A8">
        <w:rPr>
          <w:rFonts w:ascii="Verdana" w:hAnsi="Verdana" w:eastAsia="Verdana" w:cs="Verdana"/>
          <w:color w:val="000000" w:themeColor="text1"/>
          <w:sz w:val="18"/>
          <w:szCs w:val="18"/>
        </w:rPr>
        <w:t>Bossenstrategie</w:t>
      </w:r>
      <w:r w:rsidR="006902B6">
        <w:rPr>
          <w:rFonts w:ascii="Verdana" w:hAnsi="Verdana" w:eastAsia="Verdana" w:cs="Verdana"/>
          <w:color w:val="000000" w:themeColor="text1"/>
          <w:sz w:val="18"/>
          <w:szCs w:val="18"/>
        </w:rPr>
        <w:t xml:space="preserve"> zijn de afgelopen jaren middelen </w:t>
      </w:r>
      <w:r w:rsidR="00D766A8">
        <w:rPr>
          <w:rFonts w:ascii="Verdana" w:hAnsi="Verdana" w:eastAsia="Verdana" w:cs="Verdana"/>
          <w:color w:val="000000" w:themeColor="text1"/>
          <w:sz w:val="18"/>
          <w:szCs w:val="18"/>
        </w:rPr>
        <w:t>ontoereikend</w:t>
      </w:r>
      <w:r w:rsidR="006902B6">
        <w:rPr>
          <w:rFonts w:ascii="Verdana" w:hAnsi="Verdana" w:eastAsia="Verdana" w:cs="Verdana"/>
          <w:color w:val="000000" w:themeColor="text1"/>
          <w:sz w:val="18"/>
          <w:szCs w:val="18"/>
        </w:rPr>
        <w:t xml:space="preserve"> geweest en loopt de </w:t>
      </w:r>
      <w:r w:rsidR="00D766A8">
        <w:rPr>
          <w:rFonts w:ascii="Verdana" w:hAnsi="Verdana" w:eastAsia="Verdana" w:cs="Verdana"/>
          <w:color w:val="000000" w:themeColor="text1"/>
          <w:sz w:val="18"/>
          <w:szCs w:val="18"/>
        </w:rPr>
        <w:t>Bossenstrategie achter in de uitvoering op de gestelde doelen.</w:t>
      </w:r>
      <w:r w:rsidR="008938FF">
        <w:rPr>
          <w:rFonts w:ascii="Verdana" w:hAnsi="Verdana" w:eastAsia="Verdana" w:cs="Verdana"/>
          <w:color w:val="000000" w:themeColor="text1"/>
          <w:sz w:val="18"/>
          <w:szCs w:val="18"/>
        </w:rPr>
        <w:t xml:space="preserve"> </w:t>
      </w:r>
      <w:r w:rsidR="00A11613">
        <w:rPr>
          <w:rFonts w:ascii="Verdana" w:hAnsi="Verdana" w:eastAsia="Verdana" w:cs="Verdana"/>
          <w:color w:val="000000" w:themeColor="text1"/>
          <w:sz w:val="18"/>
          <w:szCs w:val="18"/>
        </w:rPr>
        <w:t>Via</w:t>
      </w:r>
      <w:r w:rsidR="007F521F">
        <w:rPr>
          <w:rFonts w:ascii="Verdana" w:hAnsi="Verdana" w:eastAsia="Verdana" w:cs="Verdana"/>
          <w:color w:val="000000" w:themeColor="text1"/>
          <w:sz w:val="18"/>
          <w:szCs w:val="18"/>
        </w:rPr>
        <w:t xml:space="preserve"> een uitvraag bij de provincies </w:t>
      </w:r>
      <w:r w:rsidR="00EC4DBE">
        <w:rPr>
          <w:rFonts w:ascii="Verdana" w:hAnsi="Verdana" w:eastAsia="Verdana" w:cs="Verdana"/>
          <w:color w:val="000000" w:themeColor="text1"/>
          <w:sz w:val="18"/>
          <w:szCs w:val="18"/>
        </w:rPr>
        <w:t xml:space="preserve">is </w:t>
      </w:r>
      <w:r w:rsidR="007F521F">
        <w:rPr>
          <w:rFonts w:ascii="Verdana" w:hAnsi="Verdana" w:eastAsia="Verdana" w:cs="Verdana"/>
          <w:color w:val="000000" w:themeColor="text1"/>
          <w:sz w:val="18"/>
          <w:szCs w:val="18"/>
        </w:rPr>
        <w:t xml:space="preserve">onderzocht in hoeverre de revitaliseringsplannen en andere </w:t>
      </w:r>
      <w:r w:rsidR="007B6BAE">
        <w:rPr>
          <w:rFonts w:ascii="Verdana" w:hAnsi="Verdana" w:eastAsia="Verdana" w:cs="Verdana"/>
          <w:color w:val="000000" w:themeColor="text1"/>
          <w:sz w:val="18"/>
          <w:szCs w:val="18"/>
        </w:rPr>
        <w:t>maatregelen voor bossen al zijn uitgewerkt</w:t>
      </w:r>
      <w:r w:rsidR="00B94E26">
        <w:rPr>
          <w:rFonts w:ascii="Verdana" w:hAnsi="Verdana" w:eastAsia="Verdana" w:cs="Verdana"/>
          <w:color w:val="000000" w:themeColor="text1"/>
          <w:sz w:val="18"/>
          <w:szCs w:val="18"/>
        </w:rPr>
        <w:t>, of deze al in uitvoering zijn</w:t>
      </w:r>
      <w:r w:rsidR="003B72A7">
        <w:rPr>
          <w:rFonts w:ascii="Verdana" w:hAnsi="Verdana" w:eastAsia="Verdana" w:cs="Verdana"/>
          <w:color w:val="000000" w:themeColor="text1"/>
          <w:sz w:val="18"/>
          <w:szCs w:val="18"/>
        </w:rPr>
        <w:t xml:space="preserve"> en of hier voldoende middelen voor beschikbaar zijn. Daarnaast</w:t>
      </w:r>
      <w:r w:rsidDel="00EC4DBE" w:rsidR="003B72A7">
        <w:rPr>
          <w:rFonts w:ascii="Verdana" w:hAnsi="Verdana" w:eastAsia="Verdana" w:cs="Verdana"/>
          <w:color w:val="000000" w:themeColor="text1"/>
          <w:sz w:val="18"/>
          <w:szCs w:val="18"/>
        </w:rPr>
        <w:t xml:space="preserve"> </w:t>
      </w:r>
      <w:r w:rsidR="00EC4DBE">
        <w:rPr>
          <w:rFonts w:ascii="Verdana" w:hAnsi="Verdana" w:eastAsia="Verdana" w:cs="Verdana"/>
          <w:color w:val="000000" w:themeColor="text1"/>
          <w:sz w:val="18"/>
          <w:szCs w:val="18"/>
        </w:rPr>
        <w:t>is</w:t>
      </w:r>
      <w:r w:rsidR="003B72A7">
        <w:rPr>
          <w:rFonts w:ascii="Verdana" w:hAnsi="Verdana" w:eastAsia="Verdana" w:cs="Verdana"/>
          <w:color w:val="000000" w:themeColor="text1"/>
          <w:sz w:val="18"/>
          <w:szCs w:val="18"/>
        </w:rPr>
        <w:t xml:space="preserve"> er </w:t>
      </w:r>
      <w:r w:rsidR="002778B3">
        <w:rPr>
          <w:rFonts w:ascii="Verdana" w:hAnsi="Verdana" w:eastAsia="Verdana" w:cs="Verdana"/>
          <w:color w:val="000000" w:themeColor="text1"/>
          <w:sz w:val="18"/>
          <w:szCs w:val="18"/>
        </w:rPr>
        <w:t xml:space="preserve">een inschatting gemaakt van </w:t>
      </w:r>
      <w:r w:rsidR="007B6BAE">
        <w:rPr>
          <w:rFonts w:ascii="Verdana" w:hAnsi="Verdana" w:eastAsia="Verdana" w:cs="Verdana"/>
          <w:color w:val="000000" w:themeColor="text1"/>
          <w:sz w:val="18"/>
          <w:szCs w:val="18"/>
        </w:rPr>
        <w:t xml:space="preserve">hoeveel hectare er </w:t>
      </w:r>
      <w:r w:rsidR="00B84460">
        <w:rPr>
          <w:rFonts w:ascii="Verdana" w:hAnsi="Verdana" w:eastAsia="Verdana" w:cs="Verdana"/>
          <w:color w:val="000000" w:themeColor="text1"/>
          <w:sz w:val="18"/>
          <w:szCs w:val="18"/>
        </w:rPr>
        <w:t xml:space="preserve">additioneel </w:t>
      </w:r>
      <w:r w:rsidR="002778B3">
        <w:rPr>
          <w:rFonts w:ascii="Verdana" w:hAnsi="Verdana" w:eastAsia="Verdana" w:cs="Verdana"/>
          <w:color w:val="000000" w:themeColor="text1"/>
          <w:sz w:val="18"/>
          <w:szCs w:val="18"/>
        </w:rPr>
        <w:t>nodig is voor bosherstel</w:t>
      </w:r>
      <w:r w:rsidR="00D9200E">
        <w:rPr>
          <w:rFonts w:ascii="Verdana" w:hAnsi="Verdana" w:eastAsia="Verdana" w:cs="Verdana"/>
          <w:color w:val="000000" w:themeColor="text1"/>
          <w:sz w:val="18"/>
          <w:szCs w:val="18"/>
        </w:rPr>
        <w:t>.</w:t>
      </w:r>
      <w:r w:rsidR="00DC65E8">
        <w:rPr>
          <w:rFonts w:ascii="Verdana" w:hAnsi="Verdana" w:eastAsia="Verdana" w:cs="Verdana"/>
          <w:color w:val="000000" w:themeColor="text1"/>
          <w:sz w:val="18"/>
          <w:szCs w:val="18"/>
        </w:rPr>
        <w:t xml:space="preserve"> </w:t>
      </w:r>
      <w:r w:rsidR="00376D5F">
        <w:rPr>
          <w:rFonts w:ascii="Verdana" w:hAnsi="Verdana" w:eastAsia="Verdana" w:cs="Verdana"/>
          <w:color w:val="000000" w:themeColor="text1"/>
          <w:sz w:val="18"/>
          <w:szCs w:val="18"/>
        </w:rPr>
        <w:t xml:space="preserve">Vanuit het rapport </w:t>
      </w:r>
      <w:r w:rsidR="006902B6">
        <w:rPr>
          <w:rFonts w:ascii="Verdana" w:hAnsi="Verdana" w:eastAsia="Verdana" w:cs="Verdana"/>
          <w:color w:val="000000" w:themeColor="text1"/>
          <w:sz w:val="18"/>
          <w:szCs w:val="18"/>
        </w:rPr>
        <w:t xml:space="preserve">is naar voren gekomen dat </w:t>
      </w:r>
      <w:r w:rsidR="00C40996">
        <w:rPr>
          <w:rFonts w:ascii="Verdana" w:hAnsi="Verdana" w:eastAsia="Verdana" w:cs="Verdana"/>
          <w:color w:val="000000" w:themeColor="text1"/>
          <w:sz w:val="18"/>
          <w:szCs w:val="18"/>
        </w:rPr>
        <w:t xml:space="preserve">er bij provincies voor 51.000 bos hectare concreet in beeld is </w:t>
      </w:r>
      <w:r w:rsidR="000632C5">
        <w:rPr>
          <w:rFonts w:ascii="Verdana" w:hAnsi="Verdana" w:eastAsia="Verdana" w:cs="Verdana"/>
          <w:color w:val="000000" w:themeColor="text1"/>
          <w:sz w:val="18"/>
          <w:szCs w:val="18"/>
        </w:rPr>
        <w:t xml:space="preserve">wat gerevitaliseerd moet worden tot 2030 en dat er voor 25.000 hectare hiervan nog geen middelen zijn. </w:t>
      </w:r>
      <w:r w:rsidR="004E1754">
        <w:rPr>
          <w:rFonts w:ascii="Verdana" w:hAnsi="Verdana" w:eastAsia="Verdana" w:cs="Verdana"/>
          <w:color w:val="000000" w:themeColor="text1"/>
          <w:sz w:val="18"/>
          <w:szCs w:val="18"/>
        </w:rPr>
        <w:t xml:space="preserve">De consensus is dat </w:t>
      </w:r>
      <w:r w:rsidR="002E643F">
        <w:rPr>
          <w:rFonts w:ascii="Verdana" w:hAnsi="Verdana" w:eastAsia="Verdana" w:cs="Verdana"/>
          <w:color w:val="000000" w:themeColor="text1"/>
          <w:sz w:val="18"/>
          <w:szCs w:val="18"/>
        </w:rPr>
        <w:t xml:space="preserve">wanneer bossen worden gerevitaliseerd de indicatoren uit de NHV zullen </w:t>
      </w:r>
      <w:r w:rsidR="009B1611">
        <w:rPr>
          <w:rFonts w:ascii="Verdana" w:hAnsi="Verdana" w:eastAsia="Verdana" w:cs="Verdana"/>
          <w:color w:val="000000" w:themeColor="text1"/>
          <w:sz w:val="18"/>
          <w:szCs w:val="18"/>
        </w:rPr>
        <w:t>stijgen</w:t>
      </w:r>
      <w:r w:rsidR="002E643F">
        <w:rPr>
          <w:rFonts w:ascii="Verdana" w:hAnsi="Verdana" w:eastAsia="Verdana" w:cs="Verdana"/>
          <w:color w:val="000000" w:themeColor="text1"/>
          <w:sz w:val="18"/>
          <w:szCs w:val="18"/>
        </w:rPr>
        <w:t xml:space="preserve"> omdat deze een proxy zijn voor een vitaal bos en revitaliseringsmaatregelen dus veelal ook een op een aansluiten op deze indicatoren. Verderop </w:t>
      </w:r>
      <w:r w:rsidR="009B1611">
        <w:rPr>
          <w:rFonts w:ascii="Verdana" w:hAnsi="Verdana" w:eastAsia="Verdana" w:cs="Verdana"/>
          <w:color w:val="000000" w:themeColor="text1"/>
          <w:sz w:val="18"/>
          <w:szCs w:val="18"/>
        </w:rPr>
        <w:t xml:space="preserve">zal dit verder worden </w:t>
      </w:r>
      <w:r w:rsidRPr="59DD1F19" w:rsidR="573590A0">
        <w:rPr>
          <w:rFonts w:ascii="Verdana" w:hAnsi="Verdana" w:eastAsia="Verdana" w:cs="Verdana"/>
          <w:color w:val="000000" w:themeColor="text1"/>
          <w:sz w:val="18"/>
          <w:szCs w:val="18"/>
        </w:rPr>
        <w:t>toegelicht</w:t>
      </w:r>
      <w:r w:rsidRPr="59DD1F19" w:rsidR="009B1611">
        <w:rPr>
          <w:rFonts w:ascii="Verdana" w:hAnsi="Verdana" w:eastAsia="Verdana" w:cs="Verdana"/>
          <w:color w:val="000000" w:themeColor="text1"/>
          <w:sz w:val="18"/>
          <w:szCs w:val="18"/>
        </w:rPr>
        <w:t>.</w:t>
      </w:r>
      <w:r w:rsidR="004E1754">
        <w:rPr>
          <w:rFonts w:ascii="Verdana" w:hAnsi="Verdana" w:eastAsia="Verdana" w:cs="Verdana"/>
          <w:color w:val="000000" w:themeColor="text1"/>
          <w:sz w:val="18"/>
          <w:szCs w:val="18"/>
        </w:rPr>
        <w:t xml:space="preserve"> </w:t>
      </w:r>
    </w:p>
    <w:p w:rsidR="00634D91" w:rsidP="35810B28" w:rsidRDefault="00634D91" w14:paraId="38AAACF2" w14:textId="2220CE12">
      <w:pPr>
        <w:spacing w:after="0"/>
        <w:jc w:val="both"/>
        <w:rPr>
          <w:rFonts w:ascii="Verdana" w:hAnsi="Verdana" w:eastAsia="Verdana" w:cs="Verdana"/>
          <w:color w:val="000000" w:themeColor="text1"/>
          <w:sz w:val="18"/>
          <w:szCs w:val="18"/>
        </w:rPr>
      </w:pPr>
    </w:p>
    <w:p w:rsidRPr="00634D91" w:rsidR="00634D91" w:rsidP="00634D91" w:rsidRDefault="00634D91" w14:paraId="7CD15D28" w14:textId="560F1503">
      <w:pPr>
        <w:spacing w:after="0"/>
        <w:jc w:val="both"/>
        <w:rPr>
          <w:rFonts w:ascii="Verdana" w:hAnsi="Verdana" w:eastAsia="Verdana" w:cs="Verdana"/>
          <w:color w:val="000000" w:themeColor="text1"/>
          <w:sz w:val="18"/>
          <w:szCs w:val="18"/>
        </w:rPr>
      </w:pPr>
      <w:r w:rsidRPr="54D1141A">
        <w:rPr>
          <w:rFonts w:ascii="Verdana" w:hAnsi="Verdana" w:eastAsia="Verdana" w:cs="Verdana"/>
          <w:color w:val="000000" w:themeColor="text1"/>
          <w:sz w:val="18"/>
          <w:szCs w:val="18"/>
        </w:rPr>
        <w:t xml:space="preserve">Met revitalisering worden vaak herstelmaatregelen binnen bestaande bossen bedoeld maar kan ook bosuitbreiding als maatregel omvatten. Sommige provincies hebben bosuitbreiding als revitaliseringsmaatregel ook opgenomen in hun revitaliseringsplannen. Bosuitbreiding als revitaliseringsmaatregel kan bestaande bossen vitaler maken door het bosklimaat te verbeteren, diversiteit van boomsoorten vergroten, weerbaarder maken tegen klimaatverandering en weerbaarder tegen externe drukfactoren etc. Daarnaast is bosuitbreiding ook nodig om de bosverbondenheid, een van de </w:t>
      </w:r>
      <w:r w:rsidRPr="54D1141A" w:rsidR="6C394ED6">
        <w:rPr>
          <w:rFonts w:ascii="Verdana" w:hAnsi="Verdana" w:eastAsia="Verdana" w:cs="Verdana"/>
          <w:color w:val="000000" w:themeColor="text1"/>
          <w:sz w:val="18"/>
          <w:szCs w:val="18"/>
        </w:rPr>
        <w:t>indicatoren, te</w:t>
      </w:r>
      <w:r w:rsidRPr="54D1141A">
        <w:rPr>
          <w:rFonts w:ascii="Verdana" w:hAnsi="Verdana" w:eastAsia="Verdana" w:cs="Verdana"/>
          <w:color w:val="000000" w:themeColor="text1"/>
          <w:sz w:val="18"/>
          <w:szCs w:val="18"/>
        </w:rPr>
        <w:t xml:space="preserve"> doen laten toenamen. In dit natuurplan nemen we bosuitbreiding ook mee als revitaliseringsmaatregel. Daar waar expliciet wordt gestuurd op bosuitbreiding zal dit worden gespecificeerd.</w:t>
      </w:r>
    </w:p>
    <w:p w:rsidRPr="00634D91" w:rsidR="00634D91" w:rsidP="00634D91" w:rsidRDefault="00634D91" w14:paraId="06EFC950" w14:textId="220212E9">
      <w:pPr>
        <w:spacing w:after="0"/>
        <w:jc w:val="both"/>
        <w:rPr>
          <w:rFonts w:ascii="Verdana" w:hAnsi="Verdana" w:eastAsia="Verdana" w:cs="Verdana"/>
          <w:color w:val="000000" w:themeColor="text1"/>
          <w:sz w:val="18"/>
          <w:szCs w:val="18"/>
        </w:rPr>
      </w:pPr>
    </w:p>
    <w:p w:rsidR="00634D91" w:rsidP="35810B28" w:rsidRDefault="005F422D" w14:paraId="2ECCD5D8" w14:textId="0A92004A">
      <w:pPr>
        <w:spacing w:after="0"/>
        <w:jc w:val="both"/>
        <w:rPr>
          <w:rFonts w:ascii="Verdana" w:hAnsi="Verdana" w:eastAsia="Verdana" w:cs="Verdana"/>
          <w:color w:val="000000" w:themeColor="text1"/>
          <w:sz w:val="18"/>
          <w:szCs w:val="18"/>
        </w:rPr>
      </w:pPr>
      <w:r w:rsidRPr="54D1141A">
        <w:rPr>
          <w:rFonts w:ascii="Verdana" w:hAnsi="Verdana" w:eastAsia="Verdana" w:cs="Verdana"/>
          <w:color w:val="000000" w:themeColor="text1"/>
          <w:sz w:val="18"/>
          <w:szCs w:val="18"/>
        </w:rPr>
        <w:t>Ook draagt revitalisering bij aan bosbrandpreventie</w:t>
      </w:r>
      <w:r w:rsidRPr="54D1141A" w:rsidR="00634D91">
        <w:rPr>
          <w:rFonts w:ascii="Verdana" w:hAnsi="Verdana" w:eastAsia="Verdana" w:cs="Verdana"/>
          <w:color w:val="000000" w:themeColor="text1"/>
          <w:sz w:val="18"/>
          <w:szCs w:val="18"/>
        </w:rPr>
        <w:t xml:space="preserve">. De revitaliseringsmaatregelen zelf worden gezien als bosbrandpreventie maatregelen. De consensus is dat een vitaal bos beter bestand is tegen bosbranden. Dit omdat een vitaal bos bijvoorbeeld </w:t>
      </w:r>
      <w:r w:rsidRPr="54D1141A" w:rsidR="58079D08">
        <w:rPr>
          <w:rFonts w:ascii="Verdana" w:hAnsi="Verdana" w:eastAsia="Verdana" w:cs="Verdana"/>
          <w:color w:val="000000" w:themeColor="text1"/>
          <w:sz w:val="18"/>
          <w:szCs w:val="18"/>
        </w:rPr>
        <w:t>ten tijde van</w:t>
      </w:r>
      <w:r w:rsidRPr="54D1141A" w:rsidR="00634D91">
        <w:rPr>
          <w:rFonts w:ascii="Verdana" w:hAnsi="Verdana" w:eastAsia="Verdana" w:cs="Verdana"/>
          <w:color w:val="000000" w:themeColor="text1"/>
          <w:sz w:val="18"/>
          <w:szCs w:val="18"/>
        </w:rPr>
        <w:t xml:space="preserve"> droogte beter bestand is tegen uitdroging, het (micro) bosklimaat behouden blijft, bodem vocht hoger blijft etc. Daarnaast werken provincies en rijk ook aan extra maatregelen voor </w:t>
      </w:r>
      <w:r w:rsidRPr="54D1141A">
        <w:rPr>
          <w:rFonts w:ascii="Verdana" w:hAnsi="Verdana" w:eastAsia="Verdana" w:cs="Verdana"/>
          <w:color w:val="000000" w:themeColor="text1"/>
          <w:sz w:val="18"/>
          <w:szCs w:val="18"/>
        </w:rPr>
        <w:t>natuurbranden</w:t>
      </w:r>
      <w:r w:rsidRPr="54D1141A" w:rsidR="00634D91">
        <w:rPr>
          <w:rFonts w:ascii="Verdana" w:hAnsi="Verdana" w:eastAsia="Verdana" w:cs="Verdana"/>
          <w:color w:val="000000" w:themeColor="text1"/>
          <w:sz w:val="18"/>
          <w:szCs w:val="18"/>
        </w:rPr>
        <w:t xml:space="preserve">. In de regionale uitwerking van de uitvoeringsplannen zullen deze samenkomen, dit wordt in een later stadium verder uitgewerkt. </w:t>
      </w:r>
    </w:p>
    <w:p w:rsidR="00D528E4" w:rsidP="35810B28" w:rsidRDefault="00D528E4" w14:paraId="605A7696" w14:textId="11AD2282">
      <w:pPr>
        <w:spacing w:after="0"/>
        <w:jc w:val="both"/>
        <w:rPr>
          <w:rFonts w:ascii="Verdana" w:hAnsi="Verdana" w:eastAsia="Verdana" w:cs="Verdana"/>
          <w:color w:val="000000" w:themeColor="text1"/>
          <w:sz w:val="18"/>
          <w:szCs w:val="18"/>
        </w:rPr>
      </w:pPr>
    </w:p>
    <w:p w:rsidR="00D528E4" w:rsidP="2B3537AA" w:rsidRDefault="7C0E7003" w14:paraId="53570722" w14:textId="28426B63">
      <w:pPr>
        <w:spacing w:after="0"/>
        <w:jc w:val="both"/>
        <w:rPr>
          <w:rFonts w:ascii="Verdana" w:hAnsi="Verdana" w:eastAsia="Verdana" w:cs="Verdana"/>
          <w:color w:val="000000" w:themeColor="text1"/>
          <w:sz w:val="18"/>
          <w:szCs w:val="18"/>
        </w:rPr>
      </w:pPr>
      <w:r w:rsidRPr="2B3537AA">
        <w:rPr>
          <w:rFonts w:ascii="Verdana" w:hAnsi="Verdana" w:eastAsia="Verdana" w:cs="Verdana"/>
          <w:color w:val="000000" w:themeColor="text1"/>
          <w:sz w:val="18"/>
          <w:szCs w:val="18"/>
        </w:rPr>
        <w:t xml:space="preserve">Naast provincies zal ook het rijk uitvoering geven aan art 12 </w:t>
      </w:r>
      <w:r w:rsidRPr="2B3537AA" w:rsidR="10FCC83E">
        <w:rPr>
          <w:rFonts w:ascii="Verdana" w:hAnsi="Verdana" w:eastAsia="Verdana" w:cs="Verdana"/>
          <w:color w:val="000000" w:themeColor="text1"/>
          <w:sz w:val="18"/>
          <w:szCs w:val="18"/>
        </w:rPr>
        <w:t>via de inzet op</w:t>
      </w:r>
      <w:r w:rsidRPr="2B3537AA">
        <w:rPr>
          <w:rFonts w:ascii="Verdana" w:hAnsi="Verdana" w:eastAsia="Verdana" w:cs="Verdana"/>
          <w:color w:val="000000" w:themeColor="text1"/>
          <w:sz w:val="18"/>
          <w:szCs w:val="18"/>
        </w:rPr>
        <w:t xml:space="preserve"> rijksgronden en samenwerkingen met rijkspartijen zoals Staatsbosbeheer</w:t>
      </w:r>
      <w:r w:rsidR="00BC0033">
        <w:rPr>
          <w:rFonts w:ascii="Verdana" w:hAnsi="Verdana" w:eastAsia="Verdana" w:cs="Verdana"/>
          <w:color w:val="000000" w:themeColor="text1"/>
          <w:sz w:val="18"/>
          <w:szCs w:val="18"/>
        </w:rPr>
        <w:t>, Rijksdienst voor Cultureel Erfgoed</w:t>
      </w:r>
      <w:r w:rsidRPr="2B3537AA">
        <w:rPr>
          <w:rFonts w:ascii="Verdana" w:hAnsi="Verdana" w:eastAsia="Verdana" w:cs="Verdana"/>
          <w:color w:val="000000" w:themeColor="text1"/>
          <w:sz w:val="18"/>
          <w:szCs w:val="18"/>
        </w:rPr>
        <w:t xml:space="preserve"> en Rijkswaterstaat.</w:t>
      </w:r>
    </w:p>
    <w:p w:rsidR="007B4638" w:rsidP="35810B28" w:rsidRDefault="007B4638" w14:paraId="39553535" w14:textId="5A10CE61">
      <w:pPr>
        <w:spacing w:after="0"/>
        <w:jc w:val="both"/>
        <w:rPr>
          <w:rFonts w:ascii="Verdana" w:hAnsi="Verdana" w:eastAsia="Verdana" w:cs="Verdana"/>
          <w:color w:val="000000" w:themeColor="text1"/>
          <w:sz w:val="18"/>
          <w:szCs w:val="18"/>
        </w:rPr>
      </w:pPr>
    </w:p>
    <w:p w:rsidR="007B4638" w:rsidP="001E5C18" w:rsidRDefault="007B4638" w14:paraId="6D5A3B68" w14:textId="4F38E67A">
      <w:pPr>
        <w:pStyle w:val="Kop3"/>
        <w:rPr>
          <w:i/>
          <w:iCs/>
          <w:color w:val="404040" w:themeColor="text1" w:themeTint="BF"/>
        </w:rPr>
      </w:pPr>
      <w:r>
        <w:t>8.7.2 keuze indicatoren</w:t>
      </w:r>
    </w:p>
    <w:p w:rsidRPr="001E5C18" w:rsidR="183F84A5" w:rsidP="006750E9" w:rsidRDefault="183F84A5" w14:paraId="68A67E2C" w14:textId="26DE8EEB">
      <w:pPr>
        <w:spacing w:after="0"/>
        <w:jc w:val="both"/>
        <w:rPr>
          <w:rFonts w:ascii="Verdana" w:hAnsi="Verdana" w:eastAsia="Verdana" w:cs="Verdana"/>
          <w:b/>
          <w:color w:val="000000" w:themeColor="text1"/>
          <w:sz w:val="18"/>
          <w:szCs w:val="18"/>
        </w:rPr>
      </w:pPr>
      <w:r w:rsidRPr="001E5C18">
        <w:rPr>
          <w:rFonts w:ascii="Verdana" w:hAnsi="Verdana" w:eastAsia="Verdana" w:cs="Verdana"/>
          <w:b/>
          <w:color w:val="000000" w:themeColor="text1"/>
          <w:sz w:val="18"/>
          <w:szCs w:val="18"/>
        </w:rPr>
        <w:t xml:space="preserve">Onderbouwing </w:t>
      </w:r>
      <w:r w:rsidRPr="001E5C18" w:rsidR="006E7FDA">
        <w:rPr>
          <w:rFonts w:ascii="Verdana" w:hAnsi="Verdana" w:eastAsia="Verdana" w:cs="Verdana"/>
          <w:b/>
          <w:color w:val="000000" w:themeColor="text1"/>
          <w:sz w:val="18"/>
          <w:szCs w:val="18"/>
        </w:rPr>
        <w:t xml:space="preserve">geselecteerde indicatoren </w:t>
      </w:r>
    </w:p>
    <w:p w:rsidR="183F84A5" w:rsidP="006750E9" w:rsidRDefault="00E36BE5" w14:paraId="4D034F0D" w14:textId="4E8A1879">
      <w:pPr>
        <w:spacing w:after="0"/>
        <w:jc w:val="both"/>
        <w:rPr>
          <w:rFonts w:ascii="Verdana" w:hAnsi="Verdana" w:eastAsia="Verdana" w:cs="Verdana"/>
          <w:color w:val="000000" w:themeColor="text1"/>
          <w:sz w:val="18"/>
          <w:szCs w:val="18"/>
        </w:rPr>
      </w:pPr>
      <w:r>
        <w:rPr>
          <w:rFonts w:ascii="Verdana" w:hAnsi="Verdana" w:eastAsia="Verdana" w:cs="Verdana"/>
          <w:color w:val="000000" w:themeColor="text1"/>
          <w:sz w:val="18"/>
          <w:szCs w:val="18"/>
        </w:rPr>
        <w:t>De NHV schrijft voor dat lidstaten 6 van de 7 indicatoren kunnen kiezen op basis van de mees</w:t>
      </w:r>
      <w:r w:rsidR="00BA2EB7">
        <w:rPr>
          <w:rFonts w:ascii="Verdana" w:hAnsi="Verdana" w:eastAsia="Verdana" w:cs="Verdana"/>
          <w:color w:val="000000" w:themeColor="text1"/>
          <w:sz w:val="18"/>
          <w:szCs w:val="18"/>
        </w:rPr>
        <w:t>t</w:t>
      </w:r>
      <w:r>
        <w:rPr>
          <w:rFonts w:ascii="Verdana" w:hAnsi="Verdana" w:eastAsia="Verdana" w:cs="Verdana"/>
          <w:color w:val="000000" w:themeColor="text1"/>
          <w:sz w:val="18"/>
          <w:szCs w:val="18"/>
        </w:rPr>
        <w:t xml:space="preserve"> recente wetenschappelijke inzichten naar mate van hoe representatief de indicator aan de nationale </w:t>
      </w:r>
      <w:r w:rsidR="00BA2EB7">
        <w:rPr>
          <w:rFonts w:ascii="Verdana" w:hAnsi="Verdana" w:eastAsia="Verdana" w:cs="Verdana"/>
          <w:color w:val="000000" w:themeColor="text1"/>
          <w:sz w:val="18"/>
          <w:szCs w:val="18"/>
        </w:rPr>
        <w:t>condities</w:t>
      </w:r>
      <w:r>
        <w:rPr>
          <w:rFonts w:ascii="Verdana" w:hAnsi="Verdana" w:eastAsia="Verdana" w:cs="Verdana"/>
          <w:color w:val="000000" w:themeColor="text1"/>
          <w:sz w:val="18"/>
          <w:szCs w:val="18"/>
        </w:rPr>
        <w:t xml:space="preserve"> van de lidstaat. </w:t>
      </w:r>
      <w:r w:rsidRPr="2B3537AA" w:rsidR="2CC57AF1">
        <w:rPr>
          <w:rFonts w:ascii="Verdana" w:hAnsi="Verdana" w:eastAsia="Verdana" w:cs="Verdana"/>
          <w:color w:val="000000" w:themeColor="text1"/>
          <w:sz w:val="18"/>
          <w:szCs w:val="18"/>
        </w:rPr>
        <w:t>Van d</w:t>
      </w:r>
      <w:r w:rsidRPr="2B3537AA" w:rsidR="53F73EBE">
        <w:rPr>
          <w:rFonts w:ascii="Verdana" w:hAnsi="Verdana" w:eastAsia="Verdana" w:cs="Verdana"/>
          <w:color w:val="000000" w:themeColor="text1"/>
          <w:sz w:val="18"/>
          <w:szCs w:val="18"/>
        </w:rPr>
        <w:t xml:space="preserve">e </w:t>
      </w:r>
      <w:r w:rsidRPr="2B3537AA" w:rsidR="6080E064">
        <w:rPr>
          <w:rFonts w:ascii="Verdana" w:hAnsi="Verdana" w:eastAsia="Verdana" w:cs="Verdana"/>
          <w:color w:val="000000" w:themeColor="text1"/>
          <w:sz w:val="18"/>
          <w:szCs w:val="18"/>
        </w:rPr>
        <w:t xml:space="preserve">zeven </w:t>
      </w:r>
      <w:r w:rsidRPr="2B3537AA" w:rsidR="169B0EA5">
        <w:rPr>
          <w:rFonts w:ascii="Verdana" w:hAnsi="Verdana" w:eastAsia="Verdana" w:cs="Verdana"/>
          <w:color w:val="000000" w:themeColor="text1"/>
          <w:sz w:val="18"/>
          <w:szCs w:val="18"/>
        </w:rPr>
        <w:t>i</w:t>
      </w:r>
      <w:r w:rsidRPr="2B3537AA" w:rsidR="53F73EBE">
        <w:rPr>
          <w:rFonts w:ascii="Verdana" w:hAnsi="Verdana" w:eastAsia="Verdana" w:cs="Verdana"/>
          <w:color w:val="000000" w:themeColor="text1"/>
          <w:sz w:val="18"/>
          <w:szCs w:val="18"/>
        </w:rPr>
        <w:t>ndicator</w:t>
      </w:r>
      <w:r w:rsidRPr="2B3537AA" w:rsidR="30FF62E1">
        <w:rPr>
          <w:rFonts w:ascii="Verdana" w:hAnsi="Verdana" w:eastAsia="Verdana" w:cs="Verdana"/>
          <w:color w:val="000000" w:themeColor="text1"/>
          <w:sz w:val="18"/>
          <w:szCs w:val="18"/>
        </w:rPr>
        <w:t>en is</w:t>
      </w:r>
      <w:r w:rsidRPr="2B3537AA" w:rsidR="53F73EBE">
        <w:rPr>
          <w:rFonts w:ascii="Verdana" w:hAnsi="Verdana" w:eastAsia="Verdana" w:cs="Verdana"/>
          <w:color w:val="000000" w:themeColor="text1"/>
          <w:sz w:val="18"/>
          <w:szCs w:val="18"/>
        </w:rPr>
        <w:t xml:space="preserve"> “</w:t>
      </w:r>
      <w:r w:rsidRPr="2B3537AA" w:rsidR="53F73EBE">
        <w:rPr>
          <w:rFonts w:ascii="Verdana" w:hAnsi="Verdana" w:eastAsia="Verdana" w:cs="Verdana"/>
          <w:i/>
          <w:iCs/>
          <w:color w:val="000000" w:themeColor="text1"/>
          <w:sz w:val="18"/>
          <w:szCs w:val="18"/>
        </w:rPr>
        <w:t>het aandeel bossen met een ongelijkjarige structuur</w:t>
      </w:r>
      <w:r w:rsidRPr="2B3537AA" w:rsidR="53F73EBE">
        <w:rPr>
          <w:rFonts w:ascii="Verdana" w:hAnsi="Verdana" w:eastAsia="Verdana" w:cs="Verdana"/>
          <w:color w:val="000000" w:themeColor="text1"/>
          <w:sz w:val="18"/>
          <w:szCs w:val="18"/>
        </w:rPr>
        <w:t>” het minst van toepassing</w:t>
      </w:r>
      <w:r w:rsidRPr="2B3537AA" w:rsidR="650B12F3">
        <w:rPr>
          <w:rFonts w:ascii="Verdana" w:hAnsi="Verdana" w:eastAsia="Verdana" w:cs="Verdana"/>
          <w:color w:val="000000" w:themeColor="text1"/>
          <w:sz w:val="18"/>
          <w:szCs w:val="18"/>
        </w:rPr>
        <w:t xml:space="preserve"> op het Nederlandse bos wanneer gekeken wordt naar de potentiële ruimte voor verbetering van de biodiversiteit. </w:t>
      </w:r>
    </w:p>
    <w:p w:rsidR="2B3537AA" w:rsidP="006750E9" w:rsidRDefault="2B3537AA" w14:paraId="3D2352C4" w14:textId="22BEC750">
      <w:pPr>
        <w:spacing w:after="0"/>
        <w:jc w:val="both"/>
        <w:rPr>
          <w:rFonts w:ascii="Verdana" w:hAnsi="Verdana" w:eastAsia="Verdana" w:cs="Verdana"/>
          <w:color w:val="000000" w:themeColor="text1"/>
          <w:sz w:val="18"/>
          <w:szCs w:val="18"/>
        </w:rPr>
      </w:pPr>
    </w:p>
    <w:p w:rsidR="183F84A5" w:rsidP="006750E9" w:rsidRDefault="53F73EBE" w14:paraId="2D64D9C5" w14:textId="19464666">
      <w:pPr>
        <w:spacing w:after="0"/>
        <w:jc w:val="both"/>
        <w:rPr>
          <w:rFonts w:ascii="Verdana" w:hAnsi="Verdana" w:eastAsia="Verdana" w:cs="Verdana"/>
          <w:color w:val="000000" w:themeColor="text1"/>
          <w:sz w:val="18"/>
          <w:szCs w:val="18"/>
        </w:rPr>
      </w:pPr>
      <w:r w:rsidRPr="2B3537AA">
        <w:rPr>
          <w:rFonts w:ascii="Verdana" w:hAnsi="Verdana" w:eastAsia="Verdana" w:cs="Verdana"/>
          <w:color w:val="000000" w:themeColor="text1"/>
          <w:sz w:val="18"/>
          <w:szCs w:val="18"/>
        </w:rPr>
        <w:t>Deze indicator wordt in bijlage VI van de verordening omschreven als “</w:t>
      </w:r>
      <w:r w:rsidRPr="2B3537AA">
        <w:rPr>
          <w:rFonts w:ascii="Verdana" w:hAnsi="Verdana" w:eastAsia="Verdana" w:cs="Verdana"/>
          <w:i/>
          <w:iCs/>
          <w:color w:val="000000" w:themeColor="text1"/>
          <w:sz w:val="18"/>
          <w:szCs w:val="18"/>
        </w:rPr>
        <w:t>deze indicator heeft betrekking op het aandeel productiebossen met een ongelijkmatige leeftijdsopbouw ten opzichte van bossen met een gelijkmatige leeftijdsopbouw”</w:t>
      </w:r>
      <w:r w:rsidRPr="2B3537AA">
        <w:rPr>
          <w:rFonts w:ascii="Verdana" w:hAnsi="Verdana" w:eastAsia="Verdana" w:cs="Verdana"/>
          <w:color w:val="000000" w:themeColor="text1"/>
          <w:sz w:val="18"/>
          <w:szCs w:val="18"/>
        </w:rPr>
        <w:t xml:space="preserve">. Hiermee is de indicator vooral bedoeld om inzichtelijk te maken welk deel van het </w:t>
      </w:r>
      <w:r w:rsidRPr="2B3537AA" w:rsidR="37A40A70">
        <w:rPr>
          <w:rFonts w:ascii="Verdana" w:hAnsi="Verdana" w:eastAsia="Verdana" w:cs="Verdana"/>
          <w:color w:val="000000" w:themeColor="text1"/>
          <w:sz w:val="18"/>
          <w:szCs w:val="18"/>
        </w:rPr>
        <w:t>bosareaal</w:t>
      </w:r>
      <w:r w:rsidRPr="2B3537AA">
        <w:rPr>
          <w:rFonts w:ascii="Verdana" w:hAnsi="Verdana" w:eastAsia="Verdana" w:cs="Verdana"/>
          <w:color w:val="000000" w:themeColor="text1"/>
          <w:sz w:val="18"/>
          <w:szCs w:val="18"/>
        </w:rPr>
        <w:t xml:space="preserve"> </w:t>
      </w:r>
      <w:r w:rsidR="006A7779">
        <w:rPr>
          <w:rFonts w:ascii="Verdana" w:hAnsi="Verdana" w:eastAsia="Verdana" w:cs="Verdana"/>
          <w:color w:val="000000" w:themeColor="text1"/>
          <w:sz w:val="18"/>
          <w:szCs w:val="18"/>
        </w:rPr>
        <w:t xml:space="preserve">gelijkjarig </w:t>
      </w:r>
      <w:r w:rsidRPr="2B3537AA">
        <w:rPr>
          <w:rFonts w:ascii="Verdana" w:hAnsi="Verdana" w:eastAsia="Verdana" w:cs="Verdana"/>
          <w:color w:val="000000" w:themeColor="text1"/>
          <w:sz w:val="18"/>
          <w:szCs w:val="18"/>
        </w:rPr>
        <w:t xml:space="preserve">productiebos is. </w:t>
      </w:r>
      <w:r w:rsidR="009C1D6F">
        <w:rPr>
          <w:rFonts w:ascii="Verdana" w:hAnsi="Verdana" w:eastAsia="Verdana" w:cs="Verdana"/>
          <w:color w:val="000000" w:themeColor="text1"/>
          <w:sz w:val="18"/>
          <w:szCs w:val="18"/>
        </w:rPr>
        <w:t xml:space="preserve">In </w:t>
      </w:r>
      <w:r w:rsidRPr="2B3537AA" w:rsidR="576CE083">
        <w:rPr>
          <w:rFonts w:ascii="Verdana" w:hAnsi="Verdana" w:eastAsia="Verdana" w:cs="Verdana"/>
          <w:color w:val="000000" w:themeColor="text1"/>
          <w:sz w:val="18"/>
          <w:szCs w:val="18"/>
        </w:rPr>
        <w:t xml:space="preserve">Nederland </w:t>
      </w:r>
      <w:r w:rsidR="009C1D6F">
        <w:rPr>
          <w:rFonts w:ascii="Verdana" w:hAnsi="Verdana" w:eastAsia="Verdana" w:cs="Verdana"/>
          <w:color w:val="000000" w:themeColor="text1"/>
          <w:sz w:val="18"/>
          <w:szCs w:val="18"/>
        </w:rPr>
        <w:t xml:space="preserve">is deze indicator </w:t>
      </w:r>
      <w:r w:rsidR="00BA5F4E">
        <w:rPr>
          <w:rFonts w:ascii="Verdana" w:hAnsi="Verdana" w:eastAsia="Verdana" w:cs="Verdana"/>
          <w:color w:val="000000" w:themeColor="text1"/>
          <w:sz w:val="18"/>
          <w:szCs w:val="18"/>
        </w:rPr>
        <w:t>het minst van toepassing</w:t>
      </w:r>
      <w:r w:rsidR="009C1D6F">
        <w:rPr>
          <w:rFonts w:ascii="Verdana" w:hAnsi="Verdana" w:eastAsia="Verdana" w:cs="Verdana"/>
          <w:color w:val="000000" w:themeColor="text1"/>
          <w:sz w:val="18"/>
          <w:szCs w:val="18"/>
        </w:rPr>
        <w:t>,</w:t>
      </w:r>
      <w:r w:rsidR="00770635">
        <w:rPr>
          <w:rFonts w:ascii="Verdana" w:hAnsi="Verdana" w:eastAsia="Verdana" w:cs="Verdana"/>
          <w:color w:val="000000" w:themeColor="text1"/>
          <w:sz w:val="18"/>
          <w:szCs w:val="18"/>
        </w:rPr>
        <w:t xml:space="preserve"> omdat </w:t>
      </w:r>
      <w:r w:rsidR="006B2D61">
        <w:rPr>
          <w:rFonts w:ascii="Verdana" w:hAnsi="Verdana" w:eastAsia="Verdana" w:cs="Verdana"/>
          <w:color w:val="000000" w:themeColor="text1"/>
          <w:sz w:val="18"/>
          <w:szCs w:val="18"/>
        </w:rPr>
        <w:t xml:space="preserve">het overgrote deel van het bosareaal al beheerd wordt met oog op multifunctionaliteit en niet primair op houtproductie via </w:t>
      </w:r>
      <w:r w:rsidR="00D21496">
        <w:rPr>
          <w:rFonts w:ascii="Verdana" w:hAnsi="Verdana" w:eastAsia="Verdana" w:cs="Verdana"/>
          <w:color w:val="000000" w:themeColor="text1"/>
          <w:sz w:val="18"/>
          <w:szCs w:val="18"/>
        </w:rPr>
        <w:t xml:space="preserve">gelijkjarige productiebossen. </w:t>
      </w:r>
      <w:r w:rsidR="009C1D6F">
        <w:rPr>
          <w:rFonts w:ascii="Verdana" w:hAnsi="Verdana" w:eastAsia="Verdana" w:cs="Verdana"/>
          <w:color w:val="000000" w:themeColor="text1"/>
          <w:sz w:val="18"/>
          <w:szCs w:val="18"/>
        </w:rPr>
        <w:t xml:space="preserve"> </w:t>
      </w:r>
    </w:p>
    <w:p w:rsidR="35810B28" w:rsidP="006750E9" w:rsidRDefault="35810B28" w14:paraId="5221D87F" w14:textId="5241BF62">
      <w:pPr>
        <w:spacing w:after="0"/>
        <w:jc w:val="both"/>
        <w:rPr>
          <w:rFonts w:ascii="Verdana" w:hAnsi="Verdana" w:eastAsia="Verdana" w:cs="Verdana"/>
          <w:color w:val="000000" w:themeColor="text1"/>
          <w:sz w:val="18"/>
          <w:szCs w:val="18"/>
        </w:rPr>
      </w:pPr>
    </w:p>
    <w:p w:rsidR="183F84A5" w:rsidP="006750E9" w:rsidRDefault="183F84A5" w14:paraId="59D7D4C3" w14:textId="11E3639B">
      <w:pPr>
        <w:spacing w:after="0"/>
        <w:jc w:val="both"/>
        <w:rPr>
          <w:rFonts w:ascii="Verdana" w:hAnsi="Verdana" w:eastAsia="Verdana" w:cs="Verdana"/>
          <w:color w:val="000000" w:themeColor="text1"/>
          <w:sz w:val="18"/>
          <w:szCs w:val="18"/>
        </w:rPr>
      </w:pPr>
      <w:r w:rsidRPr="35810B28">
        <w:rPr>
          <w:rFonts w:ascii="Verdana" w:hAnsi="Verdana" w:eastAsia="Verdana" w:cs="Verdana"/>
          <w:color w:val="000000" w:themeColor="text1"/>
          <w:sz w:val="18"/>
          <w:szCs w:val="18"/>
        </w:rPr>
        <w:t xml:space="preserve">De overige indicatoren worden </w:t>
      </w:r>
      <w:r w:rsidR="00D51930">
        <w:rPr>
          <w:rFonts w:ascii="Verdana" w:hAnsi="Verdana" w:eastAsia="Verdana" w:cs="Verdana"/>
          <w:color w:val="000000" w:themeColor="text1"/>
          <w:sz w:val="18"/>
          <w:szCs w:val="18"/>
        </w:rPr>
        <w:t>wel als representatief</w:t>
      </w:r>
      <w:r w:rsidRPr="35810B28">
        <w:rPr>
          <w:rFonts w:ascii="Verdana" w:hAnsi="Verdana" w:eastAsia="Verdana" w:cs="Verdana"/>
          <w:color w:val="000000" w:themeColor="text1"/>
          <w:sz w:val="18"/>
          <w:szCs w:val="18"/>
        </w:rPr>
        <w:t xml:space="preserve"> gezien voor de Nederlandse context</w:t>
      </w:r>
      <w:r w:rsidR="00D51930">
        <w:rPr>
          <w:rFonts w:ascii="Verdana" w:hAnsi="Verdana" w:eastAsia="Verdana" w:cs="Verdana"/>
          <w:color w:val="000000" w:themeColor="text1"/>
          <w:sz w:val="18"/>
          <w:szCs w:val="18"/>
        </w:rPr>
        <w:t xml:space="preserve"> met doel om via de indicatoren een verbetering van de biodiversiteit van bosecosystemen te realiseren.</w:t>
      </w:r>
    </w:p>
    <w:p w:rsidR="35810B28" w:rsidP="006750E9" w:rsidRDefault="35810B28" w14:paraId="253AEB8B" w14:textId="493E6B78">
      <w:pPr>
        <w:spacing w:after="0"/>
        <w:jc w:val="both"/>
        <w:rPr>
          <w:rFonts w:ascii="Verdana" w:hAnsi="Verdana" w:eastAsia="Verdana" w:cs="Verdana"/>
          <w:color w:val="000000" w:themeColor="text1"/>
          <w:sz w:val="18"/>
          <w:szCs w:val="18"/>
          <w:u w:val="single"/>
        </w:rPr>
      </w:pPr>
    </w:p>
    <w:p w:rsidRPr="001E5C18" w:rsidR="134C3CFA" w:rsidP="006750E9" w:rsidRDefault="134C3CFA" w14:paraId="363C24B5" w14:textId="42DF5B01">
      <w:pPr>
        <w:spacing w:after="0"/>
        <w:jc w:val="both"/>
        <w:rPr>
          <w:rFonts w:ascii="Verdana" w:hAnsi="Verdana" w:eastAsia="Verdana" w:cs="Verdana"/>
          <w:b/>
          <w:color w:val="000000" w:themeColor="text1"/>
          <w:sz w:val="18"/>
          <w:szCs w:val="18"/>
        </w:rPr>
      </w:pPr>
      <w:r w:rsidRPr="001E5C18">
        <w:rPr>
          <w:rFonts w:ascii="Verdana" w:hAnsi="Verdana" w:eastAsia="Verdana" w:cs="Verdana"/>
          <w:b/>
          <w:color w:val="000000" w:themeColor="text1"/>
          <w:sz w:val="18"/>
          <w:szCs w:val="18"/>
        </w:rPr>
        <w:t>Overzicht ge</w:t>
      </w:r>
      <w:r w:rsidR="002F5E93">
        <w:rPr>
          <w:rFonts w:ascii="Verdana" w:hAnsi="Verdana" w:eastAsia="Verdana" w:cs="Verdana"/>
          <w:b/>
          <w:color w:val="000000" w:themeColor="text1"/>
          <w:sz w:val="18"/>
          <w:szCs w:val="18"/>
        </w:rPr>
        <w:t>selecteerde</w:t>
      </w:r>
      <w:r w:rsidRPr="001E5C18">
        <w:rPr>
          <w:rFonts w:ascii="Verdana" w:hAnsi="Verdana" w:eastAsia="Verdana" w:cs="Verdana"/>
          <w:b/>
          <w:color w:val="000000" w:themeColor="text1"/>
          <w:sz w:val="18"/>
          <w:szCs w:val="18"/>
        </w:rPr>
        <w:t xml:space="preserve"> indicatoren</w:t>
      </w:r>
    </w:p>
    <w:p w:rsidRPr="001E5C18" w:rsidR="6A2C2170" w:rsidP="006750E9" w:rsidRDefault="6A2C2170" w14:paraId="589702FF" w14:textId="147EEAB8">
      <w:pPr>
        <w:spacing w:after="0" w:line="257" w:lineRule="auto"/>
        <w:jc w:val="both"/>
        <w:rPr>
          <w:rFonts w:ascii="Verdana" w:hAnsi="Verdana" w:eastAsia="Verdana" w:cs="Verdana"/>
          <w:sz w:val="18"/>
          <w:szCs w:val="18"/>
          <w:u w:val="single"/>
        </w:rPr>
      </w:pPr>
      <w:r w:rsidRPr="001E5C18">
        <w:rPr>
          <w:rFonts w:ascii="Verdana" w:hAnsi="Verdana" w:eastAsia="Verdana" w:cs="Verdana"/>
          <w:sz w:val="18"/>
          <w:szCs w:val="18"/>
          <w:u w:val="single"/>
        </w:rPr>
        <w:t>Staand dood hout</w:t>
      </w:r>
    </w:p>
    <w:p w:rsidR="6A2C2170" w:rsidP="006750E9" w:rsidRDefault="6A2C2170" w14:paraId="1C12A827" w14:textId="772572AF">
      <w:pPr>
        <w:spacing w:after="160" w:line="257" w:lineRule="auto"/>
        <w:jc w:val="both"/>
        <w:rPr>
          <w:rFonts w:ascii="Verdana" w:hAnsi="Verdana" w:eastAsia="Verdana" w:cs="Verdana"/>
          <w:sz w:val="18"/>
          <w:szCs w:val="18"/>
        </w:rPr>
      </w:pPr>
      <w:r w:rsidRPr="35810B28">
        <w:rPr>
          <w:rFonts w:ascii="Verdana" w:hAnsi="Verdana" w:eastAsia="Verdana" w:cs="Verdana"/>
          <w:sz w:val="18"/>
          <w:szCs w:val="18"/>
        </w:rPr>
        <w:t>Staand dood hout levert belangrijke ecologische functies. Dood hout vormt leefgebieden voor insecten, schimmels, mossen, vogels, zoogdieren en amfibieën en is essentieel in voedselketens. Door langzame afbraak verbetert het de bodemstructuur, houdt het vocht vast en geeft het geleidelijk voedingsstoffen af. Daarnaast slaat dood hout langdurig CO₂ op en draagt het bij aan de vitaliteit en klimaatadaptiviteit van bossen.</w:t>
      </w:r>
    </w:p>
    <w:p w:rsidR="6A2C2170" w:rsidP="006750E9" w:rsidRDefault="6A2C2170" w14:paraId="3490108A" w14:textId="23FF476B">
      <w:pPr>
        <w:spacing w:after="160" w:line="257" w:lineRule="auto"/>
        <w:jc w:val="both"/>
        <w:rPr>
          <w:rFonts w:ascii="Verdana" w:hAnsi="Verdana" w:eastAsia="Verdana" w:cs="Verdana"/>
          <w:sz w:val="18"/>
          <w:szCs w:val="18"/>
        </w:rPr>
      </w:pPr>
      <w:r w:rsidRPr="35810B28">
        <w:rPr>
          <w:rFonts w:ascii="Verdana" w:hAnsi="Verdana" w:eastAsia="Verdana" w:cs="Verdana"/>
          <w:sz w:val="18"/>
          <w:szCs w:val="18"/>
        </w:rPr>
        <w:t>Staand dood hout is specifiek van belang als nest- en schuilplaats voor onder andere spechten, uilen</w:t>
      </w:r>
      <w:r w:rsidRPr="511435C5" w:rsidR="7C500AD7">
        <w:rPr>
          <w:rFonts w:ascii="Verdana" w:hAnsi="Verdana" w:eastAsia="Verdana" w:cs="Verdana"/>
          <w:sz w:val="18"/>
          <w:szCs w:val="18"/>
        </w:rPr>
        <w:t xml:space="preserve">, </w:t>
      </w:r>
      <w:r w:rsidRPr="511435C5">
        <w:rPr>
          <w:rFonts w:ascii="Verdana" w:hAnsi="Verdana" w:eastAsia="Verdana" w:cs="Verdana"/>
          <w:sz w:val="18"/>
          <w:szCs w:val="18"/>
        </w:rPr>
        <w:t>mezen</w:t>
      </w:r>
      <w:r w:rsidRPr="35810B28">
        <w:rPr>
          <w:rFonts w:ascii="Verdana" w:hAnsi="Verdana" w:eastAsia="Verdana" w:cs="Verdana"/>
          <w:sz w:val="18"/>
          <w:szCs w:val="18"/>
        </w:rPr>
        <w:t>, warmte- en droogteminnende insecten en (korst)mossen. Het draagt bovendien bij aan de bosvogelindex.</w:t>
      </w:r>
    </w:p>
    <w:p w:rsidRPr="001E5C18" w:rsidR="6A2C2170" w:rsidP="006750E9" w:rsidRDefault="6A2C2170" w14:paraId="4BE72556" w14:textId="1048B69C">
      <w:pPr>
        <w:spacing w:after="0" w:line="257" w:lineRule="auto"/>
        <w:jc w:val="both"/>
        <w:rPr>
          <w:u w:val="single"/>
        </w:rPr>
      </w:pPr>
      <w:r w:rsidRPr="001E5C18">
        <w:rPr>
          <w:rFonts w:ascii="Verdana" w:hAnsi="Verdana" w:eastAsia="Verdana" w:cs="Verdana"/>
          <w:sz w:val="18"/>
          <w:szCs w:val="18"/>
          <w:u w:val="single"/>
        </w:rPr>
        <w:t>Liggend dood hout</w:t>
      </w:r>
    </w:p>
    <w:p w:rsidR="6A2C2170" w:rsidP="006750E9" w:rsidRDefault="6A2C2170" w14:paraId="61368EA2" w14:textId="5785945D">
      <w:pPr>
        <w:spacing w:after="160" w:line="257" w:lineRule="auto"/>
        <w:jc w:val="both"/>
      </w:pPr>
      <w:r w:rsidRPr="35810B28">
        <w:rPr>
          <w:rFonts w:ascii="Verdana" w:hAnsi="Verdana" w:eastAsia="Verdana" w:cs="Verdana"/>
          <w:sz w:val="18"/>
          <w:szCs w:val="18"/>
        </w:rPr>
        <w:t xml:space="preserve">Liggend dood hout </w:t>
      </w:r>
      <w:r w:rsidRPr="129FC719" w:rsidR="3E3562B0">
        <w:rPr>
          <w:rFonts w:ascii="Verdana" w:hAnsi="Verdana" w:eastAsia="Verdana" w:cs="Verdana"/>
          <w:sz w:val="18"/>
          <w:szCs w:val="18"/>
        </w:rPr>
        <w:t>biedt</w:t>
      </w:r>
      <w:r w:rsidRPr="35810B28">
        <w:rPr>
          <w:rFonts w:ascii="Verdana" w:hAnsi="Verdana" w:eastAsia="Verdana" w:cs="Verdana"/>
          <w:sz w:val="18"/>
          <w:szCs w:val="18"/>
        </w:rPr>
        <w:t xml:space="preserve"> een belangrijke bodemfunctie</w:t>
      </w:r>
      <w:r w:rsidRPr="070BFCE4" w:rsidR="345A5C50">
        <w:rPr>
          <w:rFonts w:ascii="Verdana" w:hAnsi="Verdana" w:eastAsia="Verdana" w:cs="Verdana"/>
          <w:sz w:val="18"/>
          <w:szCs w:val="18"/>
        </w:rPr>
        <w:t>. H</w:t>
      </w:r>
      <w:r w:rsidRPr="070BFCE4">
        <w:rPr>
          <w:rFonts w:ascii="Verdana" w:hAnsi="Verdana" w:eastAsia="Verdana" w:cs="Verdana"/>
          <w:sz w:val="18"/>
          <w:szCs w:val="18"/>
        </w:rPr>
        <w:t>et</w:t>
      </w:r>
      <w:r w:rsidRPr="35810B28">
        <w:rPr>
          <w:rFonts w:ascii="Verdana" w:hAnsi="Verdana" w:eastAsia="Verdana" w:cs="Verdana"/>
          <w:sz w:val="18"/>
          <w:szCs w:val="18"/>
        </w:rPr>
        <w:t xml:space="preserve"> houdt vocht vast en vormt een substraat voor schimmels, bacteriën, mossen en insecten. Ook biedt het schuilplaatsen voor amfibieën, reptielen en kleine zoogdieren.</w:t>
      </w:r>
    </w:p>
    <w:p w:rsidR="6A2C2170" w:rsidP="006750E9" w:rsidRDefault="6A2C2170" w14:paraId="0B1CB132" w14:textId="783D9987">
      <w:pPr>
        <w:spacing w:after="160" w:line="257" w:lineRule="auto"/>
        <w:jc w:val="both"/>
        <w:rPr>
          <w:rFonts w:ascii="Verdana" w:hAnsi="Verdana" w:eastAsia="Verdana" w:cs="Verdana"/>
          <w:sz w:val="18"/>
          <w:szCs w:val="18"/>
        </w:rPr>
      </w:pPr>
      <w:r w:rsidRPr="35810B28">
        <w:rPr>
          <w:rFonts w:ascii="Verdana" w:hAnsi="Verdana" w:eastAsia="Verdana" w:cs="Verdana"/>
          <w:sz w:val="18"/>
          <w:szCs w:val="18"/>
        </w:rPr>
        <w:t xml:space="preserve">Voor Nederland zijn staand en liggend dood hout belangrijke indicatoren die al structureel worden meegenomen in beleid en monitoring, onder andere via de Nationale Bosinventarisatie en beheermaatregelen zoals </w:t>
      </w:r>
      <w:r w:rsidRPr="66BB2426" w:rsidR="254982D4">
        <w:rPr>
          <w:rFonts w:ascii="Verdana" w:hAnsi="Verdana" w:eastAsia="Verdana" w:cs="Verdana"/>
          <w:sz w:val="18"/>
          <w:szCs w:val="18"/>
        </w:rPr>
        <w:t>het aanwijzen van een Netwerk van Oude Aftakelende en Dode bomen</w:t>
      </w:r>
      <w:r w:rsidRPr="2C3126B8" w:rsidR="254982D4">
        <w:rPr>
          <w:rFonts w:ascii="Verdana" w:hAnsi="Verdana" w:eastAsia="Verdana" w:cs="Verdana"/>
          <w:sz w:val="18"/>
          <w:szCs w:val="18"/>
        </w:rPr>
        <w:t xml:space="preserve"> </w:t>
      </w:r>
      <w:r w:rsidRPr="1982EF4D" w:rsidR="435B3F7B">
        <w:rPr>
          <w:rFonts w:ascii="Verdana" w:hAnsi="Verdana" w:eastAsia="Verdana" w:cs="Verdana"/>
          <w:sz w:val="18"/>
          <w:szCs w:val="18"/>
        </w:rPr>
        <w:t>(</w:t>
      </w:r>
      <w:r w:rsidRPr="1982EF4D">
        <w:rPr>
          <w:rFonts w:ascii="Verdana" w:hAnsi="Verdana" w:eastAsia="Verdana" w:cs="Verdana"/>
          <w:sz w:val="18"/>
          <w:szCs w:val="18"/>
        </w:rPr>
        <w:t>NOAD</w:t>
      </w:r>
      <w:r w:rsidRPr="66BB2426" w:rsidR="444C43D3">
        <w:rPr>
          <w:rFonts w:ascii="Verdana" w:hAnsi="Verdana" w:eastAsia="Verdana" w:cs="Verdana"/>
          <w:sz w:val="18"/>
          <w:szCs w:val="18"/>
        </w:rPr>
        <w:t>)</w:t>
      </w:r>
      <w:r w:rsidRPr="66BB2426">
        <w:rPr>
          <w:rFonts w:ascii="Verdana" w:hAnsi="Verdana" w:eastAsia="Verdana" w:cs="Verdana"/>
          <w:sz w:val="18"/>
          <w:szCs w:val="18"/>
        </w:rPr>
        <w:t>.</w:t>
      </w:r>
    </w:p>
    <w:p w:rsidRPr="001E5C18" w:rsidR="6A2C2170" w:rsidP="006750E9" w:rsidRDefault="6A2C2170" w14:paraId="41CC267A" w14:textId="3F654876">
      <w:pPr>
        <w:spacing w:after="0" w:line="257" w:lineRule="auto"/>
        <w:jc w:val="both"/>
        <w:rPr>
          <w:u w:val="single"/>
        </w:rPr>
      </w:pPr>
      <w:r w:rsidRPr="001E5C18">
        <w:rPr>
          <w:rFonts w:ascii="Verdana" w:hAnsi="Verdana" w:eastAsia="Verdana" w:cs="Verdana"/>
          <w:sz w:val="18"/>
          <w:szCs w:val="18"/>
          <w:u w:val="single"/>
        </w:rPr>
        <w:t>Bosverbondenheid</w:t>
      </w:r>
    </w:p>
    <w:p w:rsidR="6A2C2170" w:rsidP="006750E9" w:rsidRDefault="6A2C2170" w14:paraId="69758877" w14:textId="4DD6D61A">
      <w:pPr>
        <w:spacing w:after="160" w:line="257" w:lineRule="auto"/>
        <w:jc w:val="both"/>
      </w:pPr>
      <w:r w:rsidRPr="35810B28">
        <w:rPr>
          <w:rFonts w:ascii="Verdana" w:hAnsi="Verdana" w:eastAsia="Verdana" w:cs="Verdana"/>
          <w:sz w:val="18"/>
          <w:szCs w:val="18"/>
        </w:rPr>
        <w:t>Ecologische verbindingen zijn essentieel voor soorten om zich te verplaatsen, populaties gezond te houden en genetische diversiteit te waarborgen. Grotere aaneengesloten bossen zijn beter bestand tegen klimaatverandering, ziekten, plagen en stormen. Voor Nederland is dit een belangrijke indicator vanwege de sterke versnippering van bossen, een belangrijke oorzaak van biodiversiteitsverlies.</w:t>
      </w:r>
    </w:p>
    <w:p w:rsidRPr="001E5C18" w:rsidR="6A2C2170" w:rsidP="006750E9" w:rsidRDefault="6A2C2170" w14:paraId="67F50FD9" w14:textId="4144BED1">
      <w:pPr>
        <w:spacing w:after="0" w:line="257" w:lineRule="auto"/>
        <w:jc w:val="both"/>
        <w:rPr>
          <w:rFonts w:ascii="Verdana" w:hAnsi="Verdana" w:eastAsia="Verdana" w:cs="Verdana"/>
          <w:sz w:val="18"/>
          <w:szCs w:val="18"/>
          <w:u w:val="single"/>
        </w:rPr>
      </w:pPr>
      <w:r w:rsidRPr="001E5C18">
        <w:rPr>
          <w:rFonts w:ascii="Verdana" w:hAnsi="Verdana" w:eastAsia="Verdana" w:cs="Verdana"/>
          <w:sz w:val="18"/>
          <w:szCs w:val="18"/>
          <w:u w:val="single"/>
        </w:rPr>
        <w:t>Voorraad organische koolstof</w:t>
      </w:r>
    </w:p>
    <w:p w:rsidR="6A2C2170" w:rsidP="54D1141A" w:rsidRDefault="5F3CF09D" w14:paraId="0FAACEDB" w14:textId="60ECEDBB">
      <w:pPr>
        <w:spacing w:after="160" w:line="257" w:lineRule="auto"/>
        <w:jc w:val="both"/>
        <w:rPr>
          <w:rFonts w:ascii="Verdana" w:hAnsi="Verdana" w:eastAsia="Verdana" w:cs="Verdana"/>
          <w:sz w:val="18"/>
          <w:szCs w:val="18"/>
        </w:rPr>
      </w:pPr>
      <w:r w:rsidRPr="54D1141A">
        <w:rPr>
          <w:rFonts w:ascii="Verdana" w:hAnsi="Verdana" w:eastAsia="Verdana" w:cs="Verdana"/>
          <w:sz w:val="18"/>
          <w:szCs w:val="18"/>
        </w:rPr>
        <w:t xml:space="preserve">Organische koolstof is een kernindicator voor bodemvruchtbaarheid en bodemleven en daarmee voor bosvitaliteit. Het verbetert het watervasthoudend vermogen, vergroot de weerbaarheid tegen droogte, draagt bij aan CO₂-opslag (LULUCF-doelen) en verhoogt de buffercapaciteit tegen verzuring </w:t>
      </w:r>
      <w:r w:rsidRPr="54D1141A" w:rsidR="6B6945AA">
        <w:rPr>
          <w:rFonts w:ascii="Verdana" w:hAnsi="Verdana" w:eastAsia="Verdana" w:cs="Verdana"/>
          <w:sz w:val="18"/>
          <w:szCs w:val="18"/>
        </w:rPr>
        <w:t>door</w:t>
      </w:r>
      <w:r w:rsidRPr="54D1141A">
        <w:rPr>
          <w:rFonts w:ascii="Verdana" w:hAnsi="Verdana" w:eastAsia="Verdana" w:cs="Verdana"/>
          <w:sz w:val="18"/>
          <w:szCs w:val="18"/>
        </w:rPr>
        <w:t xml:space="preserve"> vermesting. Deze indicator sluit aan bij bestaande verplichtingen vanuit klimaat doelen en </w:t>
      </w:r>
      <w:r w:rsidRPr="54D1141A" w:rsidR="008D2C4D">
        <w:rPr>
          <w:rFonts w:ascii="Verdana" w:hAnsi="Verdana" w:eastAsia="Verdana" w:cs="Verdana"/>
          <w:sz w:val="18"/>
          <w:szCs w:val="18"/>
        </w:rPr>
        <w:t xml:space="preserve">de bindende </w:t>
      </w:r>
      <w:bookmarkStart w:name="_Int_ejrySHTt" w:id="189"/>
      <w:r w:rsidRPr="54D1141A" w:rsidR="008D2C4D">
        <w:rPr>
          <w:rFonts w:ascii="Verdana" w:hAnsi="Verdana" w:eastAsia="Verdana" w:cs="Verdana"/>
          <w:sz w:val="18"/>
          <w:szCs w:val="18"/>
        </w:rPr>
        <w:t>EU bodemmonitoringsrichtlijn</w:t>
      </w:r>
      <w:bookmarkEnd w:id="189"/>
      <w:r w:rsidRPr="54D1141A" w:rsidR="008D2C4D">
        <w:rPr>
          <w:rFonts w:ascii="Verdana" w:hAnsi="Verdana" w:eastAsia="Verdana" w:cs="Verdana"/>
          <w:sz w:val="18"/>
          <w:szCs w:val="18"/>
        </w:rPr>
        <w:t xml:space="preserve"> (in eng soil monitoring law)</w:t>
      </w:r>
      <w:r w:rsidRPr="54D1141A">
        <w:rPr>
          <w:rFonts w:ascii="Verdana" w:hAnsi="Verdana" w:eastAsia="Verdana" w:cs="Verdana"/>
          <w:sz w:val="18"/>
          <w:szCs w:val="18"/>
        </w:rPr>
        <w:t xml:space="preserve">. Voor een vitaal bos zijn vitale bosbodems </w:t>
      </w:r>
      <w:r w:rsidRPr="54D1141A" w:rsidR="006A77D8">
        <w:rPr>
          <w:rFonts w:ascii="Verdana" w:hAnsi="Verdana" w:eastAsia="Verdana" w:cs="Verdana"/>
          <w:sz w:val="18"/>
          <w:szCs w:val="18"/>
        </w:rPr>
        <w:t>een</w:t>
      </w:r>
      <w:r w:rsidRPr="54D1141A">
        <w:rPr>
          <w:rFonts w:ascii="Verdana" w:hAnsi="Verdana" w:eastAsia="Verdana" w:cs="Verdana"/>
          <w:sz w:val="18"/>
          <w:szCs w:val="18"/>
        </w:rPr>
        <w:t xml:space="preserve"> cruciaal, maar nog onderbelicht aspect.</w:t>
      </w:r>
    </w:p>
    <w:p w:rsidRPr="001E5C18" w:rsidR="6A2C2170" w:rsidP="006750E9" w:rsidRDefault="6A2C2170" w14:paraId="14BE4D66" w14:textId="7F85F11B">
      <w:pPr>
        <w:spacing w:after="0" w:line="257" w:lineRule="auto"/>
        <w:jc w:val="both"/>
        <w:rPr>
          <w:u w:val="single"/>
        </w:rPr>
      </w:pPr>
      <w:r w:rsidRPr="001E5C18">
        <w:rPr>
          <w:rFonts w:ascii="Verdana" w:hAnsi="Verdana" w:eastAsia="Verdana" w:cs="Verdana"/>
          <w:sz w:val="18"/>
          <w:szCs w:val="18"/>
          <w:u w:val="single"/>
        </w:rPr>
        <w:t>Aandeel door inheemse boomsoorten gedomineerde bossen</w:t>
      </w:r>
    </w:p>
    <w:p w:rsidR="6A2C2170" w:rsidP="006750E9" w:rsidRDefault="0BDE1923" w14:paraId="212A8722" w14:textId="102336B7">
      <w:pPr>
        <w:spacing w:after="160" w:line="257" w:lineRule="auto"/>
        <w:jc w:val="both"/>
        <w:rPr>
          <w:rFonts w:ascii="Verdana" w:hAnsi="Verdana" w:eastAsia="Verdana" w:cs="Verdana"/>
          <w:sz w:val="18"/>
          <w:szCs w:val="18"/>
        </w:rPr>
      </w:pPr>
      <w:r w:rsidRPr="032A1325">
        <w:rPr>
          <w:rFonts w:ascii="Verdana" w:hAnsi="Verdana" w:eastAsia="Verdana" w:cs="Verdana"/>
          <w:sz w:val="18"/>
          <w:szCs w:val="18"/>
        </w:rPr>
        <w:t xml:space="preserve">Inheemse boomsoorten </w:t>
      </w:r>
      <w:r w:rsidR="008016F4">
        <w:rPr>
          <w:rFonts w:ascii="Verdana" w:hAnsi="Verdana" w:eastAsia="Verdana" w:cs="Verdana"/>
          <w:sz w:val="18"/>
          <w:szCs w:val="18"/>
        </w:rPr>
        <w:t xml:space="preserve">ondersteunen een hoge biodiversiteit en </w:t>
      </w:r>
      <w:r w:rsidRPr="032A1325">
        <w:rPr>
          <w:rFonts w:ascii="Verdana" w:hAnsi="Verdana" w:eastAsia="Verdana" w:cs="Verdana"/>
          <w:sz w:val="18"/>
          <w:szCs w:val="18"/>
        </w:rPr>
        <w:t xml:space="preserve">zijn goed aangepast aan Nederlandse omstandigheden, vergroten </w:t>
      </w:r>
      <w:r w:rsidR="008016F4">
        <w:rPr>
          <w:rFonts w:ascii="Verdana" w:hAnsi="Verdana" w:eastAsia="Verdana" w:cs="Verdana"/>
          <w:sz w:val="18"/>
          <w:szCs w:val="18"/>
        </w:rPr>
        <w:t xml:space="preserve">naar verwachting </w:t>
      </w:r>
      <w:r w:rsidRPr="032A1325">
        <w:rPr>
          <w:rFonts w:ascii="Verdana" w:hAnsi="Verdana" w:eastAsia="Verdana" w:cs="Verdana"/>
          <w:sz w:val="18"/>
          <w:szCs w:val="18"/>
        </w:rPr>
        <w:t>de weerbaarheid tegen klimaatverandering. Hoewel niet-inheemse, klimaat</w:t>
      </w:r>
      <w:r w:rsidR="00342DBF">
        <w:rPr>
          <w:rFonts w:ascii="Verdana" w:hAnsi="Verdana" w:eastAsia="Verdana" w:cs="Verdana"/>
          <w:sz w:val="18"/>
          <w:szCs w:val="18"/>
        </w:rPr>
        <w:t>adaptieve</w:t>
      </w:r>
      <w:r w:rsidRPr="032A1325">
        <w:rPr>
          <w:rFonts w:ascii="Verdana" w:hAnsi="Verdana" w:eastAsia="Verdana" w:cs="Verdana"/>
          <w:sz w:val="18"/>
          <w:szCs w:val="18"/>
        </w:rPr>
        <w:t xml:space="preserve"> soorten een rol kunnen spelen, blijft een groot aandeel inheemse soorten belangrijk. Er is al beleid dat stuurt op deze indicator, en monitoring </w:t>
      </w:r>
      <w:r w:rsidRPr="032A1325" w:rsidR="7C8A36ED">
        <w:rPr>
          <w:rFonts w:ascii="Verdana" w:hAnsi="Verdana" w:eastAsia="Verdana" w:cs="Verdana"/>
          <w:sz w:val="18"/>
          <w:szCs w:val="18"/>
        </w:rPr>
        <w:t>vind</w:t>
      </w:r>
      <w:r w:rsidRPr="032A1325">
        <w:rPr>
          <w:rFonts w:ascii="Verdana" w:hAnsi="Verdana" w:eastAsia="Verdana" w:cs="Verdana"/>
          <w:sz w:val="18"/>
          <w:szCs w:val="18"/>
        </w:rPr>
        <w:t xml:space="preserve">t al </w:t>
      </w:r>
      <w:r w:rsidRPr="032A1325" w:rsidR="6D427002">
        <w:rPr>
          <w:rFonts w:ascii="Verdana" w:hAnsi="Verdana" w:eastAsia="Verdana" w:cs="Verdana"/>
          <w:sz w:val="18"/>
          <w:szCs w:val="18"/>
        </w:rPr>
        <w:t xml:space="preserve">plaats </w:t>
      </w:r>
      <w:r w:rsidRPr="032A1325">
        <w:rPr>
          <w:rFonts w:ascii="Verdana" w:hAnsi="Verdana" w:eastAsia="Verdana" w:cs="Verdana"/>
          <w:sz w:val="18"/>
          <w:szCs w:val="18"/>
        </w:rPr>
        <w:t>via de NBI</w:t>
      </w:r>
      <w:r w:rsidRPr="032A1325" w:rsidR="36B22F0A">
        <w:rPr>
          <w:rFonts w:ascii="Verdana" w:hAnsi="Verdana" w:eastAsia="Verdana" w:cs="Verdana"/>
          <w:sz w:val="18"/>
          <w:szCs w:val="18"/>
        </w:rPr>
        <w:t xml:space="preserve">. Daarnaast </w:t>
      </w:r>
      <w:r w:rsidRPr="032A1325">
        <w:rPr>
          <w:rFonts w:ascii="Verdana" w:hAnsi="Verdana" w:eastAsia="Verdana" w:cs="Verdana"/>
          <w:sz w:val="18"/>
          <w:szCs w:val="18"/>
        </w:rPr>
        <w:t xml:space="preserve">draagt </w:t>
      </w:r>
      <w:r w:rsidRPr="032A1325" w:rsidR="484BF9A4">
        <w:rPr>
          <w:rFonts w:ascii="Verdana" w:hAnsi="Verdana" w:eastAsia="Verdana" w:cs="Verdana"/>
          <w:sz w:val="18"/>
          <w:szCs w:val="18"/>
        </w:rPr>
        <w:t xml:space="preserve">deze indicator </w:t>
      </w:r>
      <w:r w:rsidRPr="032A1325">
        <w:rPr>
          <w:rFonts w:ascii="Verdana" w:hAnsi="Verdana" w:eastAsia="Verdana" w:cs="Verdana"/>
          <w:sz w:val="18"/>
          <w:szCs w:val="18"/>
        </w:rPr>
        <w:t>bij aan</w:t>
      </w:r>
      <w:r w:rsidRPr="032A1325" w:rsidR="3BC93182">
        <w:rPr>
          <w:rFonts w:ascii="Verdana" w:hAnsi="Verdana" w:eastAsia="Verdana" w:cs="Verdana"/>
          <w:sz w:val="18"/>
          <w:szCs w:val="18"/>
        </w:rPr>
        <w:t xml:space="preserve"> de</w:t>
      </w:r>
      <w:r w:rsidRPr="032A1325">
        <w:rPr>
          <w:rFonts w:ascii="Verdana" w:hAnsi="Verdana" w:eastAsia="Verdana" w:cs="Verdana"/>
          <w:sz w:val="18"/>
          <w:szCs w:val="18"/>
        </w:rPr>
        <w:t xml:space="preserve"> bosvogelindex</w:t>
      </w:r>
      <w:r w:rsidRPr="032A1325" w:rsidR="49F3C322">
        <w:rPr>
          <w:rFonts w:ascii="Verdana" w:hAnsi="Verdana" w:eastAsia="Verdana" w:cs="Verdana"/>
          <w:sz w:val="18"/>
          <w:szCs w:val="18"/>
        </w:rPr>
        <w:t>.</w:t>
      </w:r>
    </w:p>
    <w:p w:rsidRPr="001E5C18" w:rsidR="6A2C2170" w:rsidP="006750E9" w:rsidRDefault="6A2C2170" w14:paraId="368C9D15" w14:textId="194C6BFA">
      <w:pPr>
        <w:spacing w:after="0" w:line="257" w:lineRule="auto"/>
        <w:jc w:val="both"/>
        <w:rPr>
          <w:u w:val="single"/>
        </w:rPr>
      </w:pPr>
      <w:r w:rsidRPr="001E5C18">
        <w:rPr>
          <w:rFonts w:ascii="Verdana" w:hAnsi="Verdana" w:eastAsia="Verdana" w:cs="Verdana"/>
          <w:sz w:val="18"/>
          <w:szCs w:val="18"/>
          <w:u w:val="single"/>
        </w:rPr>
        <w:t>Diversiteit aan boomsoorten</w:t>
      </w:r>
    </w:p>
    <w:p w:rsidR="00521A7B" w:rsidP="006750E9" w:rsidRDefault="6A2C2170" w14:paraId="48BF6D24" w14:textId="77777777">
      <w:pPr>
        <w:spacing w:after="160" w:line="257" w:lineRule="auto"/>
        <w:jc w:val="both"/>
        <w:rPr>
          <w:rFonts w:ascii="Verdana" w:hAnsi="Verdana" w:eastAsia="Verdana" w:cs="Verdana"/>
          <w:sz w:val="18"/>
          <w:szCs w:val="18"/>
        </w:rPr>
      </w:pPr>
      <w:r w:rsidRPr="35810B28">
        <w:rPr>
          <w:rFonts w:ascii="Verdana" w:hAnsi="Verdana" w:eastAsia="Verdana" w:cs="Verdana"/>
          <w:sz w:val="18"/>
          <w:szCs w:val="18"/>
        </w:rPr>
        <w:t>Een hoge boomsoortendiversiteit vergroot de stabiliteit en weerbaarheid van bossen tegen klimaatverandering, ziekten en plagen omdat risico’s meer gespreid zijn en ziekten en plagen zich minder snel kunnen verspreiden. Variatie in wortels en bladval verbetert de bodem en biedt leefgebied voor uiteenlopende flora en fauna. Soortendiversiteit is een basisprincipe van duurzaam bosbeheer en wordt in Nederland al lang gemonitord via de NBI.</w:t>
      </w:r>
    </w:p>
    <w:p w:rsidR="6A2C2170" w:rsidP="006750E9" w:rsidRDefault="6A2C2170" w14:paraId="4E7667DC" w14:textId="55D792EA">
      <w:pPr>
        <w:spacing w:after="160" w:line="257" w:lineRule="auto"/>
        <w:jc w:val="both"/>
        <w:rPr>
          <w:rFonts w:ascii="Verdana" w:hAnsi="Verdana" w:eastAsia="Verdana" w:cs="Verdana"/>
          <w:sz w:val="18"/>
          <w:szCs w:val="18"/>
        </w:rPr>
      </w:pPr>
    </w:p>
    <w:p w:rsidRPr="00F92FF1" w:rsidR="00D528E4" w:rsidP="006750E9" w:rsidRDefault="00FB55EE" w14:paraId="63CDBB53" w14:textId="4D221791">
      <w:pPr>
        <w:pStyle w:val="Kop3"/>
        <w:jc w:val="both"/>
      </w:pPr>
      <w:r>
        <w:t xml:space="preserve">8.7.3 </w:t>
      </w:r>
      <w:r w:rsidR="00BC50AF">
        <w:t>Potentiële</w:t>
      </w:r>
      <w:r>
        <w:t xml:space="preserve"> herstelgebieden en </w:t>
      </w:r>
      <w:r w:rsidR="00BC50AF">
        <w:t>oppervlaktes</w:t>
      </w:r>
    </w:p>
    <w:p w:rsidRPr="00B738C5" w:rsidR="4F1D7C8E" w:rsidP="006750E9" w:rsidRDefault="127B7128" w14:paraId="49686409" w14:textId="0D2C3FBC">
      <w:pPr>
        <w:spacing w:after="160" w:line="257" w:lineRule="auto"/>
        <w:jc w:val="both"/>
        <w:rPr>
          <w:rStyle w:val="Hyperlink"/>
          <w:rFonts w:ascii="Verdana" w:hAnsi="Verdana" w:eastAsia="Verdana" w:cs="Verdana"/>
          <w:sz w:val="18"/>
          <w:szCs w:val="18"/>
          <w:vertAlign w:val="superscript"/>
        </w:rPr>
      </w:pPr>
      <w:r w:rsidRPr="2FA5F453">
        <w:rPr>
          <w:rFonts w:ascii="Verdana" w:hAnsi="Verdana" w:eastAsia="Verdana" w:cs="Verdana"/>
          <w:sz w:val="18"/>
          <w:szCs w:val="18"/>
        </w:rPr>
        <w:t>O</w:t>
      </w:r>
      <w:r w:rsidRPr="2FA5F453" w:rsidR="19A6966E">
        <w:rPr>
          <w:rFonts w:ascii="Verdana" w:hAnsi="Verdana" w:eastAsia="Verdana" w:cs="Verdana"/>
          <w:sz w:val="18"/>
          <w:szCs w:val="18"/>
        </w:rPr>
        <w:t xml:space="preserve">mdat de revitaliseringsplannen van de provincies sterk </w:t>
      </w:r>
      <w:r w:rsidRPr="2FA5F453" w:rsidR="17B119A1">
        <w:rPr>
          <w:rFonts w:ascii="Verdana" w:hAnsi="Verdana" w:eastAsia="Verdana" w:cs="Verdana"/>
          <w:sz w:val="18"/>
          <w:szCs w:val="18"/>
        </w:rPr>
        <w:t xml:space="preserve">van elkaar </w:t>
      </w:r>
      <w:r w:rsidRPr="2FA5F453" w:rsidR="19A6966E">
        <w:rPr>
          <w:rFonts w:ascii="Verdana" w:hAnsi="Verdana" w:eastAsia="Verdana" w:cs="Verdana"/>
          <w:sz w:val="18"/>
          <w:szCs w:val="18"/>
        </w:rPr>
        <w:t xml:space="preserve">verschillen is </w:t>
      </w:r>
      <w:r w:rsidRPr="2FA5F453" w:rsidR="6CCFA39F">
        <w:rPr>
          <w:rFonts w:ascii="Verdana" w:hAnsi="Verdana" w:eastAsia="Verdana" w:cs="Verdana"/>
          <w:sz w:val="18"/>
          <w:szCs w:val="18"/>
        </w:rPr>
        <w:t>al eerder</w:t>
      </w:r>
      <w:r w:rsidRPr="2FA5F453" w:rsidR="19A6966E">
        <w:rPr>
          <w:rFonts w:ascii="Verdana" w:hAnsi="Verdana" w:eastAsia="Verdana" w:cs="Verdana"/>
          <w:sz w:val="18"/>
          <w:szCs w:val="18"/>
        </w:rPr>
        <w:t xml:space="preserve"> door Bosgroepen Nederland in opdracht van LVVN een analyse gemaakt van de bestaande revitaliseringsplannen en de ambities die provincies hebben beschreven in de provinciale bossenstrategi</w:t>
      </w:r>
      <w:r w:rsidR="00DF15B8">
        <w:rPr>
          <w:rFonts w:ascii="Verdana" w:hAnsi="Verdana" w:eastAsia="Verdana" w:cs="Verdana"/>
          <w:sz w:val="18"/>
          <w:szCs w:val="18"/>
        </w:rPr>
        <w:t>e</w:t>
      </w:r>
      <w:r w:rsidRPr="2FA5F453" w:rsidR="79FA411A">
        <w:rPr>
          <w:rFonts w:ascii="Verdana" w:hAnsi="Verdana" w:eastAsia="Verdana" w:cs="Verdana"/>
          <w:sz w:val="18"/>
          <w:szCs w:val="18"/>
        </w:rPr>
        <w:t>ë</w:t>
      </w:r>
      <w:r w:rsidRPr="2FA5F453" w:rsidR="0D3D47F9">
        <w:rPr>
          <w:rFonts w:ascii="Verdana" w:hAnsi="Verdana" w:eastAsia="Verdana" w:cs="Verdana"/>
          <w:sz w:val="18"/>
          <w:szCs w:val="18"/>
        </w:rPr>
        <w:t>n</w:t>
      </w:r>
      <w:r w:rsidRPr="2FA5F453" w:rsidR="679D58A6">
        <w:rPr>
          <w:rFonts w:ascii="Verdana" w:hAnsi="Verdana" w:eastAsia="Verdana" w:cs="Verdana"/>
          <w:sz w:val="18"/>
          <w:szCs w:val="18"/>
        </w:rPr>
        <w:t>.</w:t>
      </w:r>
      <w:r w:rsidRPr="2FA5F453" w:rsidR="19A6966E">
        <w:rPr>
          <w:rFonts w:ascii="Verdana" w:hAnsi="Verdana" w:eastAsia="Verdana" w:cs="Verdana"/>
          <w:sz w:val="18"/>
          <w:szCs w:val="18"/>
        </w:rPr>
        <w:t xml:space="preserve"> In deze analyse is ook de </w:t>
      </w:r>
      <w:r w:rsidRPr="2FA5F453" w:rsidR="18DF3FB8">
        <w:rPr>
          <w:rFonts w:ascii="Verdana" w:hAnsi="Verdana" w:eastAsia="Verdana" w:cs="Verdana"/>
          <w:sz w:val="18"/>
          <w:szCs w:val="18"/>
        </w:rPr>
        <w:t>potentiële</w:t>
      </w:r>
      <w:r w:rsidRPr="2FA5F453" w:rsidR="0A73266A">
        <w:rPr>
          <w:rFonts w:ascii="Verdana" w:hAnsi="Verdana" w:eastAsia="Verdana" w:cs="Verdana"/>
          <w:sz w:val="18"/>
          <w:szCs w:val="18"/>
        </w:rPr>
        <w:t xml:space="preserve"> </w:t>
      </w:r>
      <w:r w:rsidRPr="2FA5F453" w:rsidR="19A6966E">
        <w:rPr>
          <w:rFonts w:ascii="Verdana" w:hAnsi="Verdana" w:eastAsia="Verdana" w:cs="Verdana"/>
          <w:sz w:val="18"/>
          <w:szCs w:val="18"/>
        </w:rPr>
        <w:t>bijdrage van de revitaliseringsplannen aan de NHV</w:t>
      </w:r>
      <w:r w:rsidRPr="2FA5F453" w:rsidR="08DC145E">
        <w:rPr>
          <w:rFonts w:ascii="Verdana" w:hAnsi="Verdana" w:eastAsia="Verdana" w:cs="Verdana"/>
          <w:sz w:val="18"/>
          <w:szCs w:val="18"/>
        </w:rPr>
        <w:t xml:space="preserve"> meegenomen</w:t>
      </w:r>
      <w:r w:rsidRPr="2FA5F453" w:rsidR="19A6966E">
        <w:rPr>
          <w:rFonts w:ascii="Verdana" w:hAnsi="Verdana" w:eastAsia="Verdana" w:cs="Verdana"/>
          <w:sz w:val="18"/>
          <w:szCs w:val="18"/>
        </w:rPr>
        <w:t>. De bevindingen staan beschreven in het rapport Analyse Doelbereik Provinciale Bosrevitaliseringsplannen (dec 2024)</w:t>
      </w:r>
      <w:r w:rsidR="00376921">
        <w:rPr>
          <w:rStyle w:val="Voetnootmarkering"/>
          <w:rFonts w:ascii="Verdana" w:hAnsi="Verdana" w:eastAsia="Verdana" w:cs="Verdana"/>
          <w:sz w:val="18"/>
          <w:szCs w:val="18"/>
        </w:rPr>
        <w:footnoteReference w:id="180"/>
      </w:r>
      <w:r w:rsidR="11FAC732">
        <w:t xml:space="preserve"> </w:t>
      </w:r>
      <w:r w:rsidRPr="01745854" w:rsidR="1F309D44">
        <w:rPr>
          <w:rFonts w:ascii="Verdana" w:hAnsi="Verdana" w:eastAsia="Verdana" w:cs="Verdana"/>
          <w:sz w:val="18"/>
          <w:szCs w:val="18"/>
        </w:rPr>
        <w:t xml:space="preserve">Deze analyse is geactualiseerd door middel van een nieuwe uitvraag naar staand beleid rond bosherstel </w:t>
      </w:r>
      <w:r w:rsidRPr="6E409A10" w:rsidR="1F309D44">
        <w:rPr>
          <w:rFonts w:ascii="Verdana" w:hAnsi="Verdana" w:eastAsia="Verdana" w:cs="Verdana"/>
          <w:sz w:val="18"/>
          <w:szCs w:val="18"/>
        </w:rPr>
        <w:t xml:space="preserve">onder provincies. </w:t>
      </w:r>
    </w:p>
    <w:p w:rsidR="00230DA5" w:rsidP="006750E9" w:rsidRDefault="1B0A7D8A" w14:paraId="21A0B57A" w14:textId="1EA6BD53">
      <w:pPr>
        <w:spacing w:after="160" w:line="257" w:lineRule="auto"/>
        <w:jc w:val="both"/>
        <w:rPr>
          <w:rFonts w:ascii="Verdana" w:hAnsi="Verdana" w:eastAsia="Verdana" w:cs="Verdana"/>
          <w:sz w:val="18"/>
          <w:szCs w:val="18"/>
        </w:rPr>
      </w:pPr>
      <w:r w:rsidRPr="0E004C75">
        <w:rPr>
          <w:rFonts w:ascii="Verdana" w:hAnsi="Verdana" w:eastAsia="Verdana" w:cs="Verdana"/>
          <w:sz w:val="18"/>
          <w:szCs w:val="18"/>
        </w:rPr>
        <w:t>Vooropgesteld</w:t>
      </w:r>
      <w:r w:rsidRPr="2FA5F453" w:rsidR="00230DA5">
        <w:rPr>
          <w:rFonts w:ascii="Verdana" w:hAnsi="Verdana" w:eastAsia="Verdana" w:cs="Verdana"/>
          <w:sz w:val="18"/>
          <w:szCs w:val="18"/>
        </w:rPr>
        <w:t xml:space="preserve"> is de opgave </w:t>
      </w:r>
      <w:r w:rsidRPr="0E004C75" w:rsidR="5ADB47BF">
        <w:rPr>
          <w:rFonts w:ascii="Verdana" w:hAnsi="Verdana" w:eastAsia="Verdana" w:cs="Verdana"/>
          <w:sz w:val="18"/>
          <w:szCs w:val="18"/>
        </w:rPr>
        <w:t>die hieruit volgt</w:t>
      </w:r>
      <w:r w:rsidRPr="2FA5F453" w:rsidR="00230DA5">
        <w:rPr>
          <w:rFonts w:ascii="Verdana" w:hAnsi="Verdana" w:eastAsia="Verdana" w:cs="Verdana"/>
          <w:sz w:val="18"/>
          <w:szCs w:val="18"/>
        </w:rPr>
        <w:t xml:space="preserve"> een grove schatting </w:t>
      </w:r>
      <w:r w:rsidRPr="0E004C75" w:rsidR="02ADFF28">
        <w:rPr>
          <w:rFonts w:ascii="Verdana" w:hAnsi="Verdana" w:eastAsia="Verdana" w:cs="Verdana"/>
          <w:sz w:val="18"/>
          <w:szCs w:val="18"/>
        </w:rPr>
        <w:t xml:space="preserve">van wat er nodig </w:t>
      </w:r>
      <w:r w:rsidRPr="2FA5F453" w:rsidR="00230DA5">
        <w:rPr>
          <w:rFonts w:ascii="Verdana" w:hAnsi="Verdana" w:eastAsia="Verdana" w:cs="Verdana"/>
          <w:sz w:val="18"/>
          <w:szCs w:val="18"/>
        </w:rPr>
        <w:t>is</w:t>
      </w:r>
      <w:r w:rsidRPr="0E004C75" w:rsidR="02ADFF28">
        <w:rPr>
          <w:rFonts w:ascii="Verdana" w:hAnsi="Verdana" w:eastAsia="Verdana" w:cs="Verdana"/>
          <w:sz w:val="18"/>
          <w:szCs w:val="18"/>
        </w:rPr>
        <w:t xml:space="preserve"> voor het doelbereik van de NHV</w:t>
      </w:r>
      <w:r w:rsidRPr="0E004C75" w:rsidR="00230DA5">
        <w:rPr>
          <w:rFonts w:ascii="Verdana" w:hAnsi="Verdana" w:eastAsia="Verdana" w:cs="Verdana"/>
          <w:sz w:val="18"/>
          <w:szCs w:val="18"/>
        </w:rPr>
        <w:t>.</w:t>
      </w:r>
      <w:r w:rsidRPr="2FA5F453" w:rsidR="00230DA5">
        <w:rPr>
          <w:rFonts w:ascii="Verdana" w:hAnsi="Verdana" w:eastAsia="Verdana" w:cs="Verdana"/>
          <w:sz w:val="18"/>
          <w:szCs w:val="18"/>
        </w:rPr>
        <w:t xml:space="preserve"> De mate van </w:t>
      </w:r>
      <w:r w:rsidRPr="1F1F3A42" w:rsidR="3E5C225E">
        <w:rPr>
          <w:rFonts w:ascii="Verdana" w:hAnsi="Verdana" w:eastAsia="Verdana" w:cs="Verdana"/>
          <w:sz w:val="18"/>
          <w:szCs w:val="18"/>
        </w:rPr>
        <w:t>concreetheid</w:t>
      </w:r>
      <w:r w:rsidRPr="2FA5F453" w:rsidR="00230DA5">
        <w:rPr>
          <w:rFonts w:ascii="Verdana" w:hAnsi="Verdana" w:eastAsia="Verdana" w:cs="Verdana"/>
          <w:sz w:val="18"/>
          <w:szCs w:val="18"/>
        </w:rPr>
        <w:t xml:space="preserve"> en ook in hoeverre </w:t>
      </w:r>
      <w:r w:rsidRPr="2D7B78EA" w:rsidR="36331435">
        <w:rPr>
          <w:rFonts w:ascii="Verdana" w:hAnsi="Verdana" w:eastAsia="Verdana" w:cs="Verdana"/>
          <w:sz w:val="18"/>
          <w:szCs w:val="18"/>
        </w:rPr>
        <w:t>het bos</w:t>
      </w:r>
      <w:r w:rsidRPr="2D7B78EA" w:rsidR="00230DA5">
        <w:rPr>
          <w:rFonts w:ascii="Verdana" w:hAnsi="Verdana" w:eastAsia="Verdana" w:cs="Verdana"/>
          <w:sz w:val="18"/>
          <w:szCs w:val="18"/>
        </w:rPr>
        <w:t>beleid</w:t>
      </w:r>
      <w:r w:rsidRPr="2FA5F453" w:rsidR="00230DA5">
        <w:rPr>
          <w:rFonts w:ascii="Verdana" w:hAnsi="Verdana" w:eastAsia="Verdana" w:cs="Verdana"/>
          <w:sz w:val="18"/>
          <w:szCs w:val="18"/>
        </w:rPr>
        <w:t xml:space="preserve"> </w:t>
      </w:r>
      <w:r w:rsidRPr="37D11532" w:rsidR="0BE07C42">
        <w:rPr>
          <w:rFonts w:ascii="Verdana" w:hAnsi="Verdana" w:eastAsia="Verdana" w:cs="Verdana"/>
          <w:sz w:val="18"/>
          <w:szCs w:val="18"/>
        </w:rPr>
        <w:t xml:space="preserve">bestuurlijk </w:t>
      </w:r>
      <w:r w:rsidRPr="2FA5F453" w:rsidR="00230DA5">
        <w:rPr>
          <w:rFonts w:ascii="Verdana" w:hAnsi="Verdana" w:eastAsia="Verdana" w:cs="Verdana"/>
          <w:sz w:val="18"/>
          <w:szCs w:val="18"/>
        </w:rPr>
        <w:t xml:space="preserve">is vastgesteld verschilt </w:t>
      </w:r>
      <w:r w:rsidRPr="1F1F3A42" w:rsidR="23CCF931">
        <w:rPr>
          <w:rFonts w:ascii="Verdana" w:hAnsi="Verdana" w:eastAsia="Verdana" w:cs="Verdana"/>
          <w:sz w:val="18"/>
          <w:szCs w:val="18"/>
        </w:rPr>
        <w:t>sterk</w:t>
      </w:r>
      <w:r w:rsidRPr="1F1F3A42" w:rsidR="00230DA5">
        <w:rPr>
          <w:rFonts w:ascii="Verdana" w:hAnsi="Verdana" w:eastAsia="Verdana" w:cs="Verdana"/>
          <w:sz w:val="18"/>
          <w:szCs w:val="18"/>
        </w:rPr>
        <w:t xml:space="preserve"> </w:t>
      </w:r>
      <w:r w:rsidRPr="2FA5F453" w:rsidR="00230DA5">
        <w:rPr>
          <w:rFonts w:ascii="Verdana" w:hAnsi="Verdana" w:eastAsia="Verdana" w:cs="Verdana"/>
          <w:sz w:val="18"/>
          <w:szCs w:val="18"/>
        </w:rPr>
        <w:t xml:space="preserve">per provincie. Ook hebben lang niet alle provincies een uitgewerkt revitaliseringsplan. Veel planvorming is gestokt doordat financiering voor uitvoering van de </w:t>
      </w:r>
      <w:r w:rsidR="008251E8">
        <w:rPr>
          <w:rFonts w:ascii="Verdana" w:hAnsi="Verdana" w:eastAsia="Verdana" w:cs="Verdana"/>
          <w:sz w:val="18"/>
          <w:szCs w:val="18"/>
        </w:rPr>
        <w:t>B</w:t>
      </w:r>
      <w:r w:rsidRPr="2FA5F453" w:rsidR="00230DA5">
        <w:rPr>
          <w:rFonts w:ascii="Verdana" w:hAnsi="Verdana" w:eastAsia="Verdana" w:cs="Verdana"/>
          <w:sz w:val="18"/>
          <w:szCs w:val="18"/>
        </w:rPr>
        <w:t xml:space="preserve">ossenstrategie ontbrak. Het is hierdoor ook lastig om een eenduidig beeld te krijgen van de </w:t>
      </w:r>
      <w:r w:rsidRPr="37D11532" w:rsidR="693A01E8">
        <w:rPr>
          <w:rFonts w:ascii="Verdana" w:hAnsi="Verdana" w:eastAsia="Verdana" w:cs="Verdana"/>
          <w:sz w:val="18"/>
          <w:szCs w:val="18"/>
        </w:rPr>
        <w:t>benodigde</w:t>
      </w:r>
      <w:r w:rsidRPr="37D11532" w:rsidR="00230DA5">
        <w:rPr>
          <w:rFonts w:ascii="Verdana" w:hAnsi="Verdana" w:eastAsia="Verdana" w:cs="Verdana"/>
          <w:sz w:val="18"/>
          <w:szCs w:val="18"/>
        </w:rPr>
        <w:t xml:space="preserve"> </w:t>
      </w:r>
      <w:r w:rsidRPr="2FA5F453" w:rsidR="00230DA5">
        <w:rPr>
          <w:rFonts w:ascii="Verdana" w:hAnsi="Verdana" w:eastAsia="Verdana" w:cs="Verdana"/>
          <w:sz w:val="18"/>
          <w:szCs w:val="18"/>
        </w:rPr>
        <w:t>revitaliseringsopgave.</w:t>
      </w:r>
    </w:p>
    <w:p w:rsidR="4F1D7C8E" w:rsidP="2FA5F453" w:rsidRDefault="4F1D7C8E" w14:paraId="2C0FCBB6" w14:textId="32EC730A">
      <w:pPr>
        <w:spacing w:after="160" w:line="257" w:lineRule="auto"/>
        <w:jc w:val="both"/>
        <w:rPr>
          <w:rFonts w:ascii="Verdana" w:hAnsi="Verdana" w:eastAsia="Verdana" w:cs="Verdana"/>
          <w:sz w:val="18"/>
          <w:szCs w:val="18"/>
        </w:rPr>
      </w:pPr>
      <w:r w:rsidRPr="2FA5F453">
        <w:rPr>
          <w:rFonts w:ascii="Verdana" w:hAnsi="Verdana" w:eastAsia="Verdana" w:cs="Verdana"/>
          <w:sz w:val="18"/>
          <w:szCs w:val="18"/>
        </w:rPr>
        <w:t>Omdat revitalisering maatwerk is en de effecten sterk afhangen van lokale condities is het niet mogelijk om exact door te rekenen hoeveel hectaren van elke maatregel genomen moet worden om tot een stijgende trend te komen</w:t>
      </w:r>
      <w:r w:rsidRPr="37D11532" w:rsidR="5CFE636B">
        <w:rPr>
          <w:rFonts w:ascii="Verdana" w:hAnsi="Verdana" w:eastAsia="Verdana" w:cs="Verdana"/>
          <w:sz w:val="18"/>
          <w:szCs w:val="18"/>
        </w:rPr>
        <w:t xml:space="preserve"> per indicator</w:t>
      </w:r>
      <w:r w:rsidRPr="37D11532">
        <w:rPr>
          <w:rFonts w:ascii="Verdana" w:hAnsi="Verdana" w:eastAsia="Verdana" w:cs="Verdana"/>
          <w:sz w:val="18"/>
          <w:szCs w:val="18"/>
        </w:rPr>
        <w:t>.</w:t>
      </w:r>
      <w:r w:rsidRPr="2FA5F453">
        <w:rPr>
          <w:rFonts w:ascii="Verdana" w:hAnsi="Verdana" w:eastAsia="Verdana" w:cs="Verdana"/>
          <w:sz w:val="18"/>
          <w:szCs w:val="18"/>
        </w:rPr>
        <w:t xml:space="preserve"> Mede hierom kiezen we voor de integrale aanpak </w:t>
      </w:r>
      <w:r w:rsidRPr="6BB75413" w:rsidR="32E03FBA">
        <w:rPr>
          <w:rFonts w:ascii="Verdana" w:hAnsi="Verdana" w:eastAsia="Verdana" w:cs="Verdana"/>
          <w:sz w:val="18"/>
          <w:szCs w:val="18"/>
        </w:rPr>
        <w:t>op nationaal niveau</w:t>
      </w:r>
      <w:r w:rsidRPr="6BB75413">
        <w:rPr>
          <w:rFonts w:ascii="Verdana" w:hAnsi="Verdana" w:eastAsia="Verdana" w:cs="Verdana"/>
          <w:sz w:val="18"/>
          <w:szCs w:val="18"/>
        </w:rPr>
        <w:t xml:space="preserve"> </w:t>
      </w:r>
      <w:r w:rsidRPr="2FA5F453">
        <w:rPr>
          <w:rFonts w:ascii="Verdana" w:hAnsi="Verdana" w:eastAsia="Verdana" w:cs="Verdana"/>
          <w:sz w:val="18"/>
          <w:szCs w:val="18"/>
        </w:rPr>
        <w:t>waar we uitgegaan van systeem herstel en het integraal revitaliseren van de Nederlandse bossen</w:t>
      </w:r>
      <w:r w:rsidRPr="6BB75413" w:rsidR="12BB008C">
        <w:rPr>
          <w:rFonts w:ascii="Verdana" w:hAnsi="Verdana" w:eastAsia="Verdana" w:cs="Verdana"/>
          <w:sz w:val="18"/>
          <w:szCs w:val="18"/>
        </w:rPr>
        <w:t xml:space="preserve">, met een gebiedsgerichte </w:t>
      </w:r>
      <w:r w:rsidRPr="4A90CCED" w:rsidR="12BB008C">
        <w:rPr>
          <w:rFonts w:ascii="Verdana" w:hAnsi="Verdana" w:eastAsia="Verdana" w:cs="Verdana"/>
          <w:sz w:val="18"/>
          <w:szCs w:val="18"/>
        </w:rPr>
        <w:t>implementatie</w:t>
      </w:r>
      <w:r w:rsidRPr="2FA5F453">
        <w:rPr>
          <w:rFonts w:ascii="Verdana" w:hAnsi="Verdana" w:eastAsia="Verdana" w:cs="Verdana"/>
          <w:sz w:val="18"/>
          <w:szCs w:val="18"/>
        </w:rPr>
        <w:t xml:space="preserve">. Daar wanneer bossen gerevitaliseerd worden </w:t>
      </w:r>
      <w:r w:rsidRPr="4A90CCED">
        <w:rPr>
          <w:rFonts w:ascii="Verdana" w:hAnsi="Verdana" w:eastAsia="Verdana" w:cs="Verdana"/>
          <w:sz w:val="18"/>
          <w:szCs w:val="18"/>
        </w:rPr>
        <w:t>z</w:t>
      </w:r>
      <w:r w:rsidRPr="4A90CCED" w:rsidR="0A04F851">
        <w:rPr>
          <w:rFonts w:ascii="Verdana" w:hAnsi="Verdana" w:eastAsia="Verdana" w:cs="Verdana"/>
          <w:sz w:val="18"/>
          <w:szCs w:val="18"/>
        </w:rPr>
        <w:t>al een stijgende trend gerealiseerd worden voor de indicatoren</w:t>
      </w:r>
      <w:r w:rsidRPr="2FA5F453">
        <w:rPr>
          <w:rFonts w:ascii="Verdana" w:hAnsi="Verdana" w:eastAsia="Verdana" w:cs="Verdana"/>
          <w:sz w:val="18"/>
          <w:szCs w:val="18"/>
        </w:rPr>
        <w:t xml:space="preserve"> omdat deze een goede proxy zijn voor een vitaal bos en </w:t>
      </w:r>
      <w:r w:rsidRPr="3FA36748" w:rsidR="3E3B110F">
        <w:rPr>
          <w:rFonts w:ascii="Verdana" w:hAnsi="Verdana" w:eastAsia="Verdana" w:cs="Verdana"/>
          <w:sz w:val="18"/>
          <w:szCs w:val="18"/>
        </w:rPr>
        <w:t>de</w:t>
      </w:r>
      <w:r w:rsidRPr="3FA36748">
        <w:rPr>
          <w:rFonts w:ascii="Verdana" w:hAnsi="Verdana" w:eastAsia="Verdana" w:cs="Verdana"/>
          <w:sz w:val="18"/>
          <w:szCs w:val="18"/>
        </w:rPr>
        <w:t xml:space="preserve"> </w:t>
      </w:r>
      <w:r w:rsidRPr="2FA5F453">
        <w:rPr>
          <w:rFonts w:ascii="Verdana" w:hAnsi="Verdana" w:eastAsia="Verdana" w:cs="Verdana"/>
          <w:sz w:val="18"/>
          <w:szCs w:val="18"/>
        </w:rPr>
        <w:t xml:space="preserve">herstelmaatregelen </w:t>
      </w:r>
      <w:r w:rsidRPr="3FA36748" w:rsidR="212638C0">
        <w:rPr>
          <w:rFonts w:ascii="Verdana" w:hAnsi="Verdana" w:eastAsia="Verdana" w:cs="Verdana"/>
          <w:sz w:val="18"/>
          <w:szCs w:val="18"/>
        </w:rPr>
        <w:t>uit de revitaliseringsplannen</w:t>
      </w:r>
      <w:r w:rsidRPr="2FA5F453">
        <w:rPr>
          <w:rFonts w:ascii="Verdana" w:hAnsi="Verdana" w:eastAsia="Verdana" w:cs="Verdana"/>
          <w:sz w:val="18"/>
          <w:szCs w:val="18"/>
        </w:rPr>
        <w:t xml:space="preserve"> een op een aansluiten bij de </w:t>
      </w:r>
      <w:r w:rsidRPr="3FA36748" w:rsidR="242709EA">
        <w:rPr>
          <w:rFonts w:ascii="Verdana" w:hAnsi="Verdana" w:eastAsia="Verdana" w:cs="Verdana"/>
          <w:sz w:val="18"/>
          <w:szCs w:val="18"/>
        </w:rPr>
        <w:t>NHV-</w:t>
      </w:r>
      <w:r w:rsidRPr="2FA5F453">
        <w:rPr>
          <w:rFonts w:ascii="Verdana" w:hAnsi="Verdana" w:eastAsia="Verdana" w:cs="Verdana"/>
          <w:sz w:val="18"/>
          <w:szCs w:val="18"/>
        </w:rPr>
        <w:t>indicatoren</w:t>
      </w:r>
      <w:r w:rsidRPr="3FA36748">
        <w:rPr>
          <w:rFonts w:ascii="Verdana" w:hAnsi="Verdana" w:eastAsia="Verdana" w:cs="Verdana"/>
          <w:sz w:val="18"/>
          <w:szCs w:val="18"/>
        </w:rPr>
        <w:t>.</w:t>
      </w:r>
      <w:r w:rsidRPr="2FA5F453">
        <w:rPr>
          <w:rFonts w:ascii="Verdana" w:hAnsi="Verdana" w:eastAsia="Verdana" w:cs="Verdana"/>
          <w:sz w:val="18"/>
          <w:szCs w:val="18"/>
        </w:rPr>
        <w:t xml:space="preserve"> De samenhang tussen de NHV en de revitaliseringsopgave wordt ook onderschreven in het rapport </w:t>
      </w:r>
      <w:r w:rsidR="00F516C8">
        <w:rPr>
          <w:rFonts w:ascii="Verdana" w:hAnsi="Verdana" w:eastAsia="Verdana" w:cs="Verdana"/>
          <w:sz w:val="18"/>
          <w:szCs w:val="18"/>
        </w:rPr>
        <w:t xml:space="preserve">Analyse Doelbereik Provinciale Bosrevitaliseringsplannen </w:t>
      </w:r>
      <w:r w:rsidRPr="2FA5F453">
        <w:rPr>
          <w:rFonts w:ascii="Verdana" w:hAnsi="Verdana" w:eastAsia="Verdana" w:cs="Verdana"/>
          <w:sz w:val="18"/>
          <w:szCs w:val="18"/>
        </w:rPr>
        <w:t>van de Bosgroepen</w:t>
      </w:r>
      <w:r w:rsidR="00814CC3">
        <w:rPr>
          <w:rFonts w:ascii="Verdana" w:hAnsi="Verdana" w:eastAsia="Verdana" w:cs="Verdana"/>
          <w:sz w:val="18"/>
          <w:szCs w:val="18"/>
        </w:rPr>
        <w:t>.</w:t>
      </w:r>
    </w:p>
    <w:p w:rsidRPr="009B2829" w:rsidR="4F1D7C8E" w:rsidP="6EB84B1C" w:rsidRDefault="5528B880" w14:paraId="78D7CEDD" w14:textId="3D99C7A8">
      <w:pPr>
        <w:spacing w:after="0" w:line="257" w:lineRule="auto"/>
        <w:jc w:val="both"/>
        <w:rPr>
          <w:b/>
          <w:bCs/>
        </w:rPr>
      </w:pPr>
      <w:r w:rsidRPr="3C336DB4">
        <w:rPr>
          <w:rFonts w:ascii="Verdana" w:hAnsi="Verdana" w:eastAsia="Verdana" w:cs="Verdana"/>
          <w:b/>
          <w:bCs/>
          <w:sz w:val="18"/>
          <w:szCs w:val="18"/>
        </w:rPr>
        <w:t>Indicatie van de h</w:t>
      </w:r>
      <w:r w:rsidRPr="6EB84B1C" w:rsidR="4F1D7C8E">
        <w:rPr>
          <w:rFonts w:ascii="Verdana" w:hAnsi="Verdana" w:eastAsia="Verdana" w:cs="Verdana"/>
          <w:b/>
          <w:sz w:val="18"/>
          <w:szCs w:val="18"/>
        </w:rPr>
        <w:t>ectares</w:t>
      </w:r>
    </w:p>
    <w:p w:rsidR="4F1D7C8E" w:rsidDel="00814CC3" w:rsidP="2FA5F453" w:rsidRDefault="4F1D7C8E" w14:paraId="773A6FD8" w14:textId="79EFE677">
      <w:pPr>
        <w:spacing w:after="160" w:line="257" w:lineRule="auto"/>
        <w:jc w:val="both"/>
        <w:rPr>
          <w:rFonts w:ascii="Verdana" w:hAnsi="Verdana" w:eastAsia="Verdana" w:cs="Verdana"/>
          <w:sz w:val="18"/>
          <w:szCs w:val="18"/>
        </w:rPr>
      </w:pPr>
      <w:r w:rsidRPr="2FA5F453" w:rsidDel="00814CC3">
        <w:rPr>
          <w:rFonts w:ascii="Verdana" w:hAnsi="Verdana" w:eastAsia="Verdana" w:cs="Verdana"/>
          <w:sz w:val="18"/>
          <w:szCs w:val="18"/>
        </w:rPr>
        <w:t>Voor de opgave van de NHV sluiten we aan bij de revitaliseringsopgave</w:t>
      </w:r>
      <w:r w:rsidRPr="3FA36748" w:rsidR="76ADD7D1">
        <w:rPr>
          <w:rFonts w:ascii="Verdana" w:hAnsi="Verdana" w:eastAsia="Verdana" w:cs="Verdana"/>
          <w:sz w:val="18"/>
          <w:szCs w:val="18"/>
        </w:rPr>
        <w:t xml:space="preserve"> van de Bossenstrategie</w:t>
      </w:r>
      <w:r w:rsidRPr="3FA36748">
        <w:rPr>
          <w:rFonts w:ascii="Verdana" w:hAnsi="Verdana" w:eastAsia="Verdana" w:cs="Verdana"/>
          <w:sz w:val="18"/>
          <w:szCs w:val="18"/>
        </w:rPr>
        <w:t>.</w:t>
      </w:r>
      <w:r w:rsidRPr="2FA5F453" w:rsidDel="00814CC3">
        <w:rPr>
          <w:rFonts w:ascii="Verdana" w:hAnsi="Verdana" w:eastAsia="Verdana" w:cs="Verdana"/>
          <w:sz w:val="18"/>
          <w:szCs w:val="18"/>
        </w:rPr>
        <w:t xml:space="preserve"> Om een stijgende trend te realiseren en op voldoende areaal maatregelen te nemen wordt voor de doelstelling tot 2030 uitgegaan van de meest urgente en meest concrete </w:t>
      </w:r>
      <w:r w:rsidRPr="3FA36748" w:rsidR="0BE396EF">
        <w:rPr>
          <w:rFonts w:ascii="Verdana" w:hAnsi="Verdana" w:eastAsia="Verdana" w:cs="Verdana"/>
          <w:sz w:val="18"/>
          <w:szCs w:val="18"/>
        </w:rPr>
        <w:t>oppervlaktes te herstellen</w:t>
      </w:r>
      <w:r w:rsidRPr="3FA36748">
        <w:rPr>
          <w:rFonts w:ascii="Verdana" w:hAnsi="Verdana" w:eastAsia="Verdana" w:cs="Verdana"/>
          <w:sz w:val="18"/>
          <w:szCs w:val="18"/>
        </w:rPr>
        <w:t xml:space="preserve">. </w:t>
      </w:r>
      <w:r w:rsidRPr="41E236A5" w:rsidR="61B06CCD">
        <w:rPr>
          <w:rFonts w:ascii="Verdana" w:hAnsi="Verdana" w:eastAsia="Verdana" w:cs="Verdana"/>
          <w:sz w:val="18"/>
          <w:szCs w:val="18"/>
        </w:rPr>
        <w:t>Voor deze gebieden</w:t>
      </w:r>
      <w:r w:rsidRPr="41E236A5" w:rsidR="09A5850A">
        <w:rPr>
          <w:rFonts w:ascii="Verdana" w:hAnsi="Verdana" w:eastAsia="Verdana" w:cs="Verdana"/>
          <w:sz w:val="18"/>
          <w:szCs w:val="18"/>
        </w:rPr>
        <w:t xml:space="preserve"> is </w:t>
      </w:r>
      <w:r w:rsidRPr="2FA5F453">
        <w:rPr>
          <w:rFonts w:ascii="Verdana" w:hAnsi="Verdana" w:eastAsia="Verdana" w:cs="Verdana"/>
          <w:sz w:val="18"/>
          <w:szCs w:val="18"/>
        </w:rPr>
        <w:t xml:space="preserve">de opgave </w:t>
      </w:r>
      <w:r w:rsidRPr="41E236A5" w:rsidR="09A5850A">
        <w:rPr>
          <w:rFonts w:ascii="Verdana" w:hAnsi="Verdana" w:eastAsia="Verdana" w:cs="Verdana"/>
          <w:sz w:val="18"/>
          <w:szCs w:val="18"/>
        </w:rPr>
        <w:t xml:space="preserve">in beeld gebracht </w:t>
      </w:r>
      <w:r w:rsidRPr="2FA5F453">
        <w:rPr>
          <w:rFonts w:ascii="Verdana" w:hAnsi="Verdana" w:eastAsia="Verdana" w:cs="Verdana"/>
          <w:sz w:val="18"/>
          <w:szCs w:val="18"/>
        </w:rPr>
        <w:t xml:space="preserve">en </w:t>
      </w:r>
      <w:r w:rsidRPr="41E236A5" w:rsidR="76F7C979">
        <w:rPr>
          <w:rFonts w:ascii="Verdana" w:hAnsi="Verdana" w:eastAsia="Verdana" w:cs="Verdana"/>
          <w:sz w:val="18"/>
          <w:szCs w:val="18"/>
        </w:rPr>
        <w:t xml:space="preserve">zijn </w:t>
      </w:r>
      <w:r w:rsidRPr="41E236A5" w:rsidR="61B06CCD">
        <w:rPr>
          <w:rFonts w:ascii="Verdana" w:hAnsi="Verdana" w:eastAsia="Verdana" w:cs="Verdana"/>
          <w:sz w:val="18"/>
          <w:szCs w:val="18"/>
        </w:rPr>
        <w:t xml:space="preserve">de </w:t>
      </w:r>
      <w:r w:rsidRPr="2FA5F453" w:rsidDel="00814CC3">
        <w:rPr>
          <w:rFonts w:ascii="Verdana" w:hAnsi="Verdana" w:eastAsia="Verdana" w:cs="Verdana"/>
          <w:sz w:val="18"/>
          <w:szCs w:val="18"/>
        </w:rPr>
        <w:t xml:space="preserve">maatregelen </w:t>
      </w:r>
      <w:r w:rsidRPr="41E236A5" w:rsidR="3ECCBC76">
        <w:rPr>
          <w:rFonts w:ascii="Verdana" w:hAnsi="Verdana" w:eastAsia="Verdana" w:cs="Verdana"/>
          <w:sz w:val="18"/>
          <w:szCs w:val="18"/>
        </w:rPr>
        <w:t>concreet uitgewerkt door provincies</w:t>
      </w:r>
      <w:r w:rsidRPr="41E236A5" w:rsidR="7A52F5DE">
        <w:rPr>
          <w:rFonts w:ascii="Verdana" w:hAnsi="Verdana" w:eastAsia="Verdana" w:cs="Verdana"/>
          <w:sz w:val="18"/>
          <w:szCs w:val="18"/>
        </w:rPr>
        <w:t xml:space="preserve">, en kan </w:t>
      </w:r>
      <w:r w:rsidR="00444C9B">
        <w:rPr>
          <w:rFonts w:ascii="Verdana" w:hAnsi="Verdana" w:eastAsia="Verdana" w:cs="Verdana"/>
          <w:sz w:val="18"/>
          <w:szCs w:val="18"/>
        </w:rPr>
        <w:t>planvorming</w:t>
      </w:r>
      <w:r w:rsidRPr="2FA5F453" w:rsidDel="00814CC3">
        <w:rPr>
          <w:rFonts w:ascii="Verdana" w:hAnsi="Verdana" w:eastAsia="Verdana" w:cs="Verdana"/>
          <w:sz w:val="18"/>
          <w:szCs w:val="18"/>
        </w:rPr>
        <w:t xml:space="preserve"> </w:t>
      </w:r>
      <w:r w:rsidR="00444C9B">
        <w:rPr>
          <w:rFonts w:ascii="Verdana" w:hAnsi="Verdana" w:eastAsia="Verdana" w:cs="Verdana"/>
          <w:sz w:val="18"/>
          <w:szCs w:val="18"/>
        </w:rPr>
        <w:t>op korte termijn plaatsvinden</w:t>
      </w:r>
      <w:r w:rsidRPr="41E236A5" w:rsidR="780F307B">
        <w:rPr>
          <w:rFonts w:ascii="Verdana" w:hAnsi="Verdana" w:eastAsia="Verdana" w:cs="Verdana"/>
          <w:sz w:val="18"/>
          <w:szCs w:val="18"/>
        </w:rPr>
        <w:t>. Dit zijn over het algemeen ook de</w:t>
      </w:r>
      <w:r w:rsidRPr="2FA5F453" w:rsidDel="00814CC3">
        <w:rPr>
          <w:rFonts w:ascii="Verdana" w:hAnsi="Verdana" w:eastAsia="Verdana" w:cs="Verdana"/>
          <w:sz w:val="18"/>
          <w:szCs w:val="18"/>
        </w:rPr>
        <w:t xml:space="preserve"> urgent te revitaliseren hectares waar </w:t>
      </w:r>
      <w:r w:rsidRPr="41E236A5" w:rsidR="7D2BE544">
        <w:rPr>
          <w:rFonts w:ascii="Verdana" w:hAnsi="Verdana" w:eastAsia="Verdana" w:cs="Verdana"/>
          <w:sz w:val="18"/>
          <w:szCs w:val="18"/>
        </w:rPr>
        <w:t xml:space="preserve">de </w:t>
      </w:r>
      <w:r w:rsidRPr="2FA5F453" w:rsidDel="00814CC3">
        <w:rPr>
          <w:rFonts w:ascii="Verdana" w:hAnsi="Verdana" w:eastAsia="Verdana" w:cs="Verdana"/>
          <w:sz w:val="18"/>
          <w:szCs w:val="18"/>
        </w:rPr>
        <w:t xml:space="preserve">meeste potentie is </w:t>
      </w:r>
      <w:r w:rsidRPr="03A2782B" w:rsidR="74E1D36D">
        <w:rPr>
          <w:rFonts w:ascii="Verdana" w:hAnsi="Verdana" w:eastAsia="Verdana" w:cs="Verdana"/>
          <w:sz w:val="18"/>
          <w:szCs w:val="18"/>
        </w:rPr>
        <w:t>om bij te dragen aan NHV-doelbereik.</w:t>
      </w:r>
    </w:p>
    <w:p w:rsidR="4F1D7C8E" w:rsidP="2FA5F453" w:rsidRDefault="4F1D7C8E" w14:paraId="7B996969" w14:textId="04CF3FD4">
      <w:pPr>
        <w:spacing w:after="160" w:line="257" w:lineRule="auto"/>
        <w:jc w:val="both"/>
        <w:rPr>
          <w:rFonts w:ascii="Verdana" w:hAnsi="Verdana" w:eastAsia="Verdana" w:cs="Verdana"/>
          <w:sz w:val="18"/>
          <w:szCs w:val="18"/>
        </w:rPr>
      </w:pPr>
      <w:r w:rsidRPr="2FA5F453">
        <w:rPr>
          <w:rFonts w:ascii="Verdana" w:hAnsi="Verdana" w:eastAsia="Verdana" w:cs="Verdana"/>
          <w:sz w:val="18"/>
          <w:szCs w:val="18"/>
        </w:rPr>
        <w:t xml:space="preserve">Uit het rapport Analyse Doelbereik Provinciale bosrevitaliseringsplannen van de Bosgroepen komt naar voren dat er bij </w:t>
      </w:r>
      <w:r w:rsidRPr="3DBDF133" w:rsidR="4A439A10">
        <w:rPr>
          <w:rFonts w:ascii="Verdana" w:hAnsi="Verdana" w:eastAsia="Verdana" w:cs="Verdana"/>
          <w:sz w:val="18"/>
          <w:szCs w:val="18"/>
        </w:rPr>
        <w:t>zes</w:t>
      </w:r>
      <w:r w:rsidRPr="2FA5F453">
        <w:rPr>
          <w:rFonts w:ascii="Verdana" w:hAnsi="Verdana" w:eastAsia="Verdana" w:cs="Verdana"/>
          <w:sz w:val="18"/>
          <w:szCs w:val="18"/>
        </w:rPr>
        <w:t xml:space="preserve"> provincies een concreet beeld is van de te revitaliseren arealen</w:t>
      </w:r>
      <w:r w:rsidRPr="3DBDF133">
        <w:rPr>
          <w:rFonts w:ascii="Verdana" w:hAnsi="Verdana" w:eastAsia="Verdana" w:cs="Verdana"/>
          <w:sz w:val="18"/>
          <w:szCs w:val="18"/>
        </w:rPr>
        <w:t>.</w:t>
      </w:r>
      <w:r w:rsidRPr="2FA5F453">
        <w:rPr>
          <w:rFonts w:ascii="Verdana" w:hAnsi="Verdana" w:eastAsia="Verdana" w:cs="Verdana"/>
          <w:sz w:val="18"/>
          <w:szCs w:val="18"/>
        </w:rPr>
        <w:t xml:space="preserve"> Dit zijn ook veelal provincies met een aanzienlijk bosareaal. </w:t>
      </w:r>
      <w:r w:rsidRPr="3DBDF133">
        <w:rPr>
          <w:rFonts w:ascii="Verdana" w:hAnsi="Verdana" w:eastAsia="Verdana" w:cs="Verdana"/>
          <w:sz w:val="18"/>
          <w:szCs w:val="18"/>
        </w:rPr>
        <w:t xml:space="preserve">Het </w:t>
      </w:r>
      <w:r w:rsidRPr="3DBDF133" w:rsidR="3D61B883">
        <w:rPr>
          <w:rFonts w:ascii="Verdana" w:hAnsi="Verdana" w:eastAsia="Verdana" w:cs="Verdana"/>
          <w:sz w:val="18"/>
          <w:szCs w:val="18"/>
        </w:rPr>
        <w:t>totaal</w:t>
      </w:r>
      <w:r w:rsidRPr="3DBDF133">
        <w:rPr>
          <w:rFonts w:ascii="Verdana" w:hAnsi="Verdana" w:eastAsia="Verdana" w:cs="Verdana"/>
          <w:sz w:val="18"/>
          <w:szCs w:val="18"/>
        </w:rPr>
        <w:t>areaal</w:t>
      </w:r>
      <w:r w:rsidRPr="2FA5F453">
        <w:rPr>
          <w:rFonts w:ascii="Verdana" w:hAnsi="Verdana" w:eastAsia="Verdana" w:cs="Verdana"/>
          <w:sz w:val="18"/>
          <w:szCs w:val="18"/>
        </w:rPr>
        <w:t xml:space="preserve"> concreet in beeld bij deze provincies komt neer op </w:t>
      </w:r>
      <w:r w:rsidRPr="3DBDF133">
        <w:rPr>
          <w:rFonts w:ascii="Verdana" w:hAnsi="Verdana" w:eastAsia="Verdana" w:cs="Verdana"/>
          <w:sz w:val="18"/>
          <w:szCs w:val="18"/>
        </w:rPr>
        <w:t>51</w:t>
      </w:r>
      <w:r w:rsidRPr="3DBDF133" w:rsidR="4DB37945">
        <w:rPr>
          <w:rFonts w:ascii="Verdana" w:hAnsi="Verdana" w:eastAsia="Verdana" w:cs="Verdana"/>
          <w:sz w:val="18"/>
          <w:szCs w:val="18"/>
        </w:rPr>
        <w:t>.</w:t>
      </w:r>
      <w:r w:rsidRPr="3DBDF133">
        <w:rPr>
          <w:rFonts w:ascii="Verdana" w:hAnsi="Verdana" w:eastAsia="Verdana" w:cs="Verdana"/>
          <w:sz w:val="18"/>
          <w:szCs w:val="18"/>
        </w:rPr>
        <w:t>186 hectare.</w:t>
      </w:r>
      <w:r w:rsidRPr="2FA5F453">
        <w:rPr>
          <w:rFonts w:ascii="Verdana" w:hAnsi="Verdana" w:eastAsia="Verdana" w:cs="Verdana"/>
          <w:sz w:val="18"/>
          <w:szCs w:val="18"/>
        </w:rPr>
        <w:t xml:space="preserve"> De overige provincies hebben in hun vastgestelde bossenstrategieën veelal ambities beschreven van de te revitaliseren </w:t>
      </w:r>
      <w:r w:rsidRPr="3DBDF133" w:rsidR="38C9546B">
        <w:rPr>
          <w:rFonts w:ascii="Verdana" w:hAnsi="Verdana" w:eastAsia="Verdana" w:cs="Verdana"/>
          <w:sz w:val="18"/>
          <w:szCs w:val="18"/>
        </w:rPr>
        <w:t>bossen</w:t>
      </w:r>
      <w:r w:rsidRPr="3DBDF133">
        <w:rPr>
          <w:rFonts w:ascii="Verdana" w:hAnsi="Verdana" w:eastAsia="Verdana" w:cs="Verdana"/>
          <w:sz w:val="18"/>
          <w:szCs w:val="18"/>
        </w:rPr>
        <w:t>. D</w:t>
      </w:r>
      <w:r w:rsidRPr="3DBDF133" w:rsidR="6F6ED7DD">
        <w:rPr>
          <w:rFonts w:ascii="Verdana" w:hAnsi="Verdana" w:eastAsia="Verdana" w:cs="Verdana"/>
          <w:sz w:val="18"/>
          <w:szCs w:val="18"/>
        </w:rPr>
        <w:t>it komt uit</w:t>
      </w:r>
      <w:r w:rsidRPr="2FA5F453">
        <w:rPr>
          <w:rFonts w:ascii="Verdana" w:hAnsi="Verdana" w:eastAsia="Verdana" w:cs="Verdana"/>
          <w:sz w:val="18"/>
          <w:szCs w:val="18"/>
        </w:rPr>
        <w:t xml:space="preserve"> op </w:t>
      </w:r>
      <w:r w:rsidRPr="3DBDF133" w:rsidR="6F6ED7DD">
        <w:rPr>
          <w:rFonts w:ascii="Verdana" w:hAnsi="Verdana" w:eastAsia="Verdana" w:cs="Verdana"/>
          <w:sz w:val="18"/>
          <w:szCs w:val="18"/>
        </w:rPr>
        <w:t>nog eens</w:t>
      </w:r>
      <w:r w:rsidRPr="2FA5F453">
        <w:rPr>
          <w:rFonts w:ascii="Verdana" w:hAnsi="Verdana" w:eastAsia="Verdana" w:cs="Verdana"/>
          <w:sz w:val="18"/>
          <w:szCs w:val="18"/>
        </w:rPr>
        <w:t xml:space="preserve"> 61</w:t>
      </w:r>
      <w:r w:rsidR="00F1283A">
        <w:rPr>
          <w:rFonts w:ascii="Verdana" w:hAnsi="Verdana" w:eastAsia="Verdana" w:cs="Verdana"/>
          <w:sz w:val="18"/>
          <w:szCs w:val="18"/>
        </w:rPr>
        <w:t>.</w:t>
      </w:r>
      <w:r w:rsidRPr="2FA5F453">
        <w:rPr>
          <w:rFonts w:ascii="Verdana" w:hAnsi="Verdana" w:eastAsia="Verdana" w:cs="Verdana"/>
          <w:sz w:val="18"/>
          <w:szCs w:val="18"/>
        </w:rPr>
        <w:t xml:space="preserve">810 </w:t>
      </w:r>
      <w:r w:rsidRPr="353BAAAE">
        <w:rPr>
          <w:rFonts w:ascii="Verdana" w:hAnsi="Verdana" w:eastAsia="Verdana" w:cs="Verdana"/>
          <w:sz w:val="18"/>
          <w:szCs w:val="18"/>
        </w:rPr>
        <w:t>hectar</w:t>
      </w:r>
      <w:r w:rsidRPr="353BAAAE" w:rsidR="4D1C3584">
        <w:rPr>
          <w:rFonts w:ascii="Verdana" w:hAnsi="Verdana" w:eastAsia="Verdana" w:cs="Verdana"/>
          <w:sz w:val="18"/>
          <w:szCs w:val="18"/>
        </w:rPr>
        <w:t>e</w:t>
      </w:r>
      <w:r w:rsidRPr="353BAAAE">
        <w:rPr>
          <w:rFonts w:ascii="Verdana" w:hAnsi="Verdana" w:eastAsia="Verdana" w:cs="Verdana"/>
          <w:sz w:val="18"/>
          <w:szCs w:val="18"/>
        </w:rPr>
        <w:t>.</w:t>
      </w:r>
      <w:r w:rsidRPr="2FA5F453">
        <w:rPr>
          <w:rFonts w:ascii="Verdana" w:hAnsi="Verdana" w:eastAsia="Verdana" w:cs="Verdana"/>
          <w:sz w:val="18"/>
          <w:szCs w:val="18"/>
        </w:rPr>
        <w:t xml:space="preserve"> In totaal hebben alle provincies samen dus voor 113</w:t>
      </w:r>
      <w:r w:rsidR="00F1283A">
        <w:rPr>
          <w:rFonts w:ascii="Verdana" w:hAnsi="Verdana" w:eastAsia="Verdana" w:cs="Verdana"/>
          <w:sz w:val="18"/>
          <w:szCs w:val="18"/>
        </w:rPr>
        <w:t>.</w:t>
      </w:r>
      <w:r w:rsidRPr="2FA5F453">
        <w:rPr>
          <w:rFonts w:ascii="Verdana" w:hAnsi="Verdana" w:eastAsia="Verdana" w:cs="Verdana"/>
          <w:sz w:val="18"/>
          <w:szCs w:val="18"/>
        </w:rPr>
        <w:t xml:space="preserve">000 hectare aan bos in beeld waar vitaliteit verbeterd moet worden voor klimaat en biodiversiteit, grofweg </w:t>
      </w:r>
      <w:r w:rsidRPr="353BAAAE" w:rsidR="5307C5A1">
        <w:rPr>
          <w:rFonts w:ascii="Verdana" w:hAnsi="Verdana" w:eastAsia="Verdana" w:cs="Verdana"/>
          <w:sz w:val="18"/>
          <w:szCs w:val="18"/>
        </w:rPr>
        <w:t>eenderde</w:t>
      </w:r>
      <w:r w:rsidRPr="2FA5F453">
        <w:rPr>
          <w:rFonts w:ascii="Verdana" w:hAnsi="Verdana" w:eastAsia="Verdana" w:cs="Verdana"/>
          <w:sz w:val="18"/>
          <w:szCs w:val="18"/>
        </w:rPr>
        <w:t xml:space="preserve"> van het totale Nederlandse </w:t>
      </w:r>
      <w:r w:rsidRPr="0BD61BC1" w:rsidR="3A7ECCA4">
        <w:rPr>
          <w:rFonts w:ascii="Verdana" w:hAnsi="Verdana" w:eastAsia="Verdana" w:cs="Verdana"/>
          <w:sz w:val="18"/>
          <w:szCs w:val="18"/>
        </w:rPr>
        <w:t>bosareaal</w:t>
      </w:r>
      <w:r w:rsidRPr="0BD61BC1">
        <w:rPr>
          <w:rFonts w:ascii="Verdana" w:hAnsi="Verdana" w:eastAsia="Verdana" w:cs="Verdana"/>
          <w:sz w:val="18"/>
          <w:szCs w:val="18"/>
        </w:rPr>
        <w:t>.</w:t>
      </w:r>
      <w:r w:rsidR="0076393E">
        <w:rPr>
          <w:rFonts w:ascii="Verdana" w:hAnsi="Verdana" w:eastAsia="Verdana" w:cs="Verdana"/>
          <w:sz w:val="18"/>
          <w:szCs w:val="18"/>
        </w:rPr>
        <w:t xml:space="preserve"> </w:t>
      </w:r>
    </w:p>
    <w:p w:rsidR="4F1D7C8E" w:rsidP="2FA5F453" w:rsidRDefault="2EFD30BC" w14:paraId="52B5D5AF" w14:textId="35169AF9">
      <w:pPr>
        <w:spacing w:after="160" w:line="257" w:lineRule="auto"/>
        <w:jc w:val="both"/>
        <w:rPr>
          <w:rFonts w:ascii="Verdana" w:hAnsi="Verdana" w:eastAsia="Verdana" w:cs="Verdana"/>
          <w:sz w:val="18"/>
          <w:szCs w:val="18"/>
        </w:rPr>
      </w:pPr>
      <w:r w:rsidRPr="52ABEE02">
        <w:rPr>
          <w:rFonts w:ascii="Verdana" w:hAnsi="Verdana" w:eastAsia="Verdana" w:cs="Verdana"/>
          <w:sz w:val="18"/>
          <w:szCs w:val="18"/>
        </w:rPr>
        <w:t>V</w:t>
      </w:r>
      <w:r w:rsidRPr="52ABEE02" w:rsidR="4F1D7C8E">
        <w:rPr>
          <w:rFonts w:ascii="Verdana" w:hAnsi="Verdana" w:eastAsia="Verdana" w:cs="Verdana"/>
          <w:sz w:val="18"/>
          <w:szCs w:val="18"/>
        </w:rPr>
        <w:t>oor</w:t>
      </w:r>
      <w:r w:rsidRPr="2FA5F453" w:rsidR="4F1D7C8E">
        <w:rPr>
          <w:rFonts w:ascii="Verdana" w:hAnsi="Verdana" w:eastAsia="Verdana" w:cs="Verdana"/>
          <w:sz w:val="18"/>
          <w:szCs w:val="18"/>
        </w:rPr>
        <w:t xml:space="preserve"> de korte termijn </w:t>
      </w:r>
      <w:r w:rsidRPr="52ABEE02" w:rsidR="23ED168C">
        <w:rPr>
          <w:rFonts w:ascii="Verdana" w:hAnsi="Verdana" w:eastAsia="Verdana" w:cs="Verdana"/>
          <w:sz w:val="18"/>
          <w:szCs w:val="18"/>
        </w:rPr>
        <w:t>richten we ons op de</w:t>
      </w:r>
      <w:r w:rsidRPr="52ABEE02" w:rsidR="4F1D7C8E">
        <w:rPr>
          <w:rFonts w:ascii="Verdana" w:hAnsi="Verdana" w:eastAsia="Verdana" w:cs="Verdana"/>
          <w:sz w:val="18"/>
          <w:szCs w:val="18"/>
        </w:rPr>
        <w:t xml:space="preserve"> </w:t>
      </w:r>
      <w:r w:rsidRPr="2FA5F453" w:rsidR="4F1D7C8E">
        <w:rPr>
          <w:rFonts w:ascii="Verdana" w:hAnsi="Verdana" w:eastAsia="Verdana" w:cs="Verdana"/>
          <w:sz w:val="18"/>
          <w:szCs w:val="18"/>
        </w:rPr>
        <w:t>51</w:t>
      </w:r>
      <w:r w:rsidR="00F1283A">
        <w:rPr>
          <w:rFonts w:ascii="Verdana" w:hAnsi="Verdana" w:eastAsia="Verdana" w:cs="Verdana"/>
          <w:sz w:val="18"/>
          <w:szCs w:val="18"/>
        </w:rPr>
        <w:t>.</w:t>
      </w:r>
      <w:r w:rsidR="00750B0B">
        <w:rPr>
          <w:rFonts w:ascii="Verdana" w:hAnsi="Verdana" w:eastAsia="Verdana" w:cs="Verdana"/>
          <w:sz w:val="18"/>
          <w:szCs w:val="18"/>
        </w:rPr>
        <w:t>000</w:t>
      </w:r>
      <w:r w:rsidRPr="2FA5F453" w:rsidR="4F1D7C8E">
        <w:rPr>
          <w:rFonts w:ascii="Verdana" w:hAnsi="Verdana" w:eastAsia="Verdana" w:cs="Verdana"/>
          <w:sz w:val="18"/>
          <w:szCs w:val="18"/>
        </w:rPr>
        <w:t xml:space="preserve"> hectare bos waar revitalisering urgent is en waar </w:t>
      </w:r>
      <w:r w:rsidRPr="6EDEF9DF" w:rsidR="17D9A122">
        <w:rPr>
          <w:rFonts w:ascii="Verdana" w:hAnsi="Verdana" w:eastAsia="Verdana" w:cs="Verdana"/>
          <w:sz w:val="18"/>
          <w:szCs w:val="18"/>
        </w:rPr>
        <w:t>concrete provinciale herstelp</w:t>
      </w:r>
      <w:r w:rsidRPr="6EDEF9DF" w:rsidR="4F1D7C8E">
        <w:rPr>
          <w:rFonts w:ascii="Verdana" w:hAnsi="Verdana" w:eastAsia="Verdana" w:cs="Verdana"/>
          <w:sz w:val="18"/>
          <w:szCs w:val="18"/>
        </w:rPr>
        <w:t>lannen zijn</w:t>
      </w:r>
      <w:r w:rsidRPr="6EDEF9DF" w:rsidR="7760D858">
        <w:rPr>
          <w:rFonts w:ascii="Verdana" w:hAnsi="Verdana" w:eastAsia="Verdana" w:cs="Verdana"/>
          <w:sz w:val="18"/>
          <w:szCs w:val="18"/>
        </w:rPr>
        <w:t xml:space="preserve"> uitgewerkt</w:t>
      </w:r>
      <w:r w:rsidRPr="6EDEF9DF" w:rsidR="4F1D7C8E">
        <w:rPr>
          <w:rFonts w:ascii="Verdana" w:hAnsi="Verdana" w:eastAsia="Verdana" w:cs="Verdana"/>
          <w:sz w:val="18"/>
          <w:szCs w:val="18"/>
        </w:rPr>
        <w:t>.</w:t>
      </w:r>
      <w:r w:rsidRPr="2FA5F453" w:rsidR="4F1D7C8E">
        <w:rPr>
          <w:rFonts w:ascii="Verdana" w:hAnsi="Verdana" w:eastAsia="Verdana" w:cs="Verdana"/>
          <w:sz w:val="18"/>
          <w:szCs w:val="18"/>
        </w:rPr>
        <w:t xml:space="preserve"> </w:t>
      </w:r>
      <w:r w:rsidRPr="4276B5AA" w:rsidR="4F1D7C8E">
        <w:rPr>
          <w:rFonts w:ascii="Verdana" w:hAnsi="Verdana" w:eastAsia="Verdana" w:cs="Verdana"/>
          <w:sz w:val="18"/>
          <w:szCs w:val="18"/>
        </w:rPr>
        <w:t xml:space="preserve">Op de </w:t>
      </w:r>
      <w:r w:rsidRPr="4276B5AA" w:rsidR="2BE504A5">
        <w:rPr>
          <w:rFonts w:ascii="Verdana" w:hAnsi="Verdana" w:eastAsia="Verdana" w:cs="Verdana"/>
          <w:sz w:val="18"/>
          <w:szCs w:val="18"/>
        </w:rPr>
        <w:t>middellange</w:t>
      </w:r>
      <w:r w:rsidRPr="2FA5F453" w:rsidR="4F1D7C8E">
        <w:rPr>
          <w:rFonts w:ascii="Verdana" w:hAnsi="Verdana" w:eastAsia="Verdana" w:cs="Verdana"/>
          <w:sz w:val="18"/>
          <w:szCs w:val="18"/>
        </w:rPr>
        <w:t xml:space="preserve"> termijn is er </w:t>
      </w:r>
      <w:r w:rsidR="00D80FB6">
        <w:rPr>
          <w:rFonts w:ascii="Verdana" w:hAnsi="Verdana" w:eastAsia="Verdana" w:cs="Verdana"/>
          <w:sz w:val="18"/>
          <w:szCs w:val="18"/>
        </w:rPr>
        <w:t>voor minimaal</w:t>
      </w:r>
      <w:r w:rsidRPr="2FA5F453" w:rsidR="4F1D7C8E">
        <w:rPr>
          <w:rFonts w:ascii="Verdana" w:hAnsi="Verdana" w:eastAsia="Verdana" w:cs="Verdana"/>
          <w:sz w:val="18"/>
          <w:szCs w:val="18"/>
        </w:rPr>
        <w:t xml:space="preserve"> </w:t>
      </w:r>
      <w:r w:rsidRPr="4276B5AA" w:rsidR="4F1D7C8E">
        <w:rPr>
          <w:rFonts w:ascii="Verdana" w:hAnsi="Verdana" w:eastAsia="Verdana" w:cs="Verdana"/>
          <w:sz w:val="18"/>
          <w:szCs w:val="18"/>
        </w:rPr>
        <w:t>113</w:t>
      </w:r>
      <w:r w:rsidRPr="4276B5AA" w:rsidR="4B265525">
        <w:rPr>
          <w:rFonts w:ascii="Verdana" w:hAnsi="Verdana" w:eastAsia="Verdana" w:cs="Verdana"/>
          <w:sz w:val="18"/>
          <w:szCs w:val="18"/>
        </w:rPr>
        <w:t>.</w:t>
      </w:r>
      <w:r w:rsidRPr="4276B5AA" w:rsidR="4F1D7C8E">
        <w:rPr>
          <w:rFonts w:ascii="Verdana" w:hAnsi="Verdana" w:eastAsia="Verdana" w:cs="Verdana"/>
          <w:sz w:val="18"/>
          <w:szCs w:val="18"/>
        </w:rPr>
        <w:t>000 hectare</w:t>
      </w:r>
      <w:r w:rsidRPr="2FA5F453" w:rsidR="4F1D7C8E">
        <w:rPr>
          <w:rFonts w:ascii="Verdana" w:hAnsi="Verdana" w:eastAsia="Verdana" w:cs="Verdana"/>
          <w:sz w:val="18"/>
          <w:szCs w:val="18"/>
        </w:rPr>
        <w:t xml:space="preserve"> aan bos geïdentificeerd om te revitaliseren. </w:t>
      </w:r>
      <w:r w:rsidRPr="04C43063" w:rsidR="3E5856B7">
        <w:rPr>
          <w:rFonts w:ascii="Verdana" w:hAnsi="Verdana" w:eastAsia="Verdana" w:cs="Verdana"/>
          <w:sz w:val="18"/>
          <w:szCs w:val="18"/>
        </w:rPr>
        <w:t xml:space="preserve"> </w:t>
      </w:r>
      <w:r w:rsidRPr="6293CA5D" w:rsidR="4B7CB110">
        <w:rPr>
          <w:rFonts w:ascii="Verdana" w:hAnsi="Verdana" w:eastAsia="Verdana" w:cs="Verdana"/>
          <w:sz w:val="18"/>
          <w:szCs w:val="18"/>
        </w:rPr>
        <w:t xml:space="preserve">De gehele opgave voor revitalisering kan verder oplopen aangezien </w:t>
      </w:r>
      <w:r w:rsidR="000F7C7A">
        <w:rPr>
          <w:rFonts w:ascii="Verdana" w:hAnsi="Verdana" w:eastAsia="Verdana" w:cs="Verdana"/>
          <w:sz w:val="18"/>
          <w:szCs w:val="18"/>
        </w:rPr>
        <w:t>twee</w:t>
      </w:r>
      <w:r w:rsidR="007E7809">
        <w:rPr>
          <w:rFonts w:ascii="Verdana" w:hAnsi="Verdana" w:eastAsia="Verdana" w:cs="Verdana"/>
          <w:sz w:val="18"/>
          <w:szCs w:val="18"/>
        </w:rPr>
        <w:t xml:space="preserve"> </w:t>
      </w:r>
      <w:r w:rsidR="000F7C7A">
        <w:rPr>
          <w:rFonts w:ascii="Verdana" w:hAnsi="Verdana" w:eastAsia="Verdana" w:cs="Verdana"/>
          <w:sz w:val="18"/>
          <w:szCs w:val="18"/>
        </w:rPr>
        <w:t>derde</w:t>
      </w:r>
      <w:r w:rsidRPr="6293CA5D" w:rsidR="4B7CB110">
        <w:rPr>
          <w:rFonts w:ascii="Verdana" w:hAnsi="Verdana" w:eastAsia="Verdana" w:cs="Verdana"/>
          <w:sz w:val="18"/>
          <w:szCs w:val="18"/>
        </w:rPr>
        <w:t xml:space="preserve"> van het Nederlandse bos op zandgronden staat en daarmee het risico op verminderde </w:t>
      </w:r>
      <w:r w:rsidRPr="42618BB3" w:rsidR="4B7CB110">
        <w:rPr>
          <w:rFonts w:ascii="Verdana" w:hAnsi="Verdana" w:eastAsia="Verdana" w:cs="Verdana"/>
          <w:sz w:val="18"/>
          <w:szCs w:val="18"/>
        </w:rPr>
        <w:t xml:space="preserve">bos vitaliteit zeer hoog is. </w:t>
      </w:r>
      <w:r w:rsidRPr="42618BB3" w:rsidR="0A61FAB8">
        <w:rPr>
          <w:rFonts w:ascii="Verdana" w:hAnsi="Verdana" w:eastAsia="Verdana" w:cs="Verdana"/>
          <w:sz w:val="18"/>
          <w:szCs w:val="18"/>
        </w:rPr>
        <w:t xml:space="preserve">De vitaliteit van bossen en de ontwikkeling van de indicatoren zal blijvend gemonitord worden. </w:t>
      </w:r>
    </w:p>
    <w:p w:rsidRPr="00760372" w:rsidR="00FC0049" w:rsidP="2FA5F453" w:rsidRDefault="00FC0049" w14:paraId="170AD586" w14:textId="788754EE">
      <w:pPr>
        <w:spacing w:after="160" w:line="257" w:lineRule="auto"/>
        <w:jc w:val="both"/>
        <w:rPr>
          <w:rFonts w:ascii="Verdana" w:hAnsi="Verdana" w:eastAsia="Verdana" w:cs="Verdana"/>
          <w:sz w:val="18"/>
          <w:szCs w:val="18"/>
        </w:rPr>
      </w:pPr>
      <w:r w:rsidRPr="427AE181">
        <w:rPr>
          <w:rFonts w:ascii="Verdana" w:hAnsi="Verdana" w:eastAsia="Verdana" w:cs="Verdana"/>
          <w:sz w:val="18"/>
          <w:szCs w:val="18"/>
        </w:rPr>
        <w:t>Hiermee worden ook voldoende hectares gerevitaliseerd tot 2030 om uitvoering te geven aan het revitaliseringsdeel van het klimaatakkoord om koolstof</w:t>
      </w:r>
      <w:r w:rsidRPr="427AE181" w:rsidR="164F1901">
        <w:rPr>
          <w:rFonts w:ascii="Verdana" w:hAnsi="Verdana" w:eastAsia="Verdana" w:cs="Verdana"/>
          <w:sz w:val="18"/>
          <w:szCs w:val="18"/>
        </w:rPr>
        <w:t xml:space="preserve"> </w:t>
      </w:r>
      <w:r w:rsidRPr="427AE181">
        <w:rPr>
          <w:rFonts w:ascii="Verdana" w:hAnsi="Verdana" w:eastAsia="Verdana" w:cs="Verdana"/>
          <w:sz w:val="18"/>
          <w:szCs w:val="18"/>
        </w:rPr>
        <w:t>vast te leggen in bestaande bossen. Daarnaast moet</w:t>
      </w:r>
      <w:r w:rsidRPr="427AE181" w:rsidR="7B9B8A11">
        <w:rPr>
          <w:rFonts w:ascii="Verdana" w:hAnsi="Verdana" w:eastAsia="Verdana" w:cs="Verdana"/>
          <w:sz w:val="18"/>
          <w:szCs w:val="18"/>
        </w:rPr>
        <w:t>en</w:t>
      </w:r>
      <w:r w:rsidRPr="427AE181">
        <w:rPr>
          <w:rFonts w:ascii="Verdana" w:hAnsi="Verdana" w:eastAsia="Verdana" w:cs="Verdana"/>
          <w:sz w:val="18"/>
          <w:szCs w:val="18"/>
        </w:rPr>
        <w:t xml:space="preserve"> er om het volledige klimaatdoel te halen tot 2030 ook nieuwe bossen en houtige landschapselementen worden </w:t>
      </w:r>
      <w:r w:rsidRPr="427AE181" w:rsidR="006261DD">
        <w:rPr>
          <w:rFonts w:ascii="Verdana" w:hAnsi="Verdana" w:eastAsia="Verdana" w:cs="Verdana"/>
          <w:sz w:val="18"/>
          <w:szCs w:val="18"/>
        </w:rPr>
        <w:t>gerealiseerd</w:t>
      </w:r>
      <w:r w:rsidRPr="427AE181" w:rsidR="276158A5">
        <w:rPr>
          <w:rFonts w:ascii="Verdana" w:hAnsi="Verdana" w:eastAsia="Verdana" w:cs="Verdana"/>
          <w:sz w:val="18"/>
          <w:szCs w:val="18"/>
        </w:rPr>
        <w:t xml:space="preserve">, mede via artikel 11 en 13. </w:t>
      </w:r>
      <w:r w:rsidRPr="427AE181">
        <w:rPr>
          <w:rFonts w:ascii="Verdana" w:hAnsi="Verdana" w:eastAsia="Verdana" w:cs="Verdana"/>
          <w:sz w:val="18"/>
          <w:szCs w:val="18"/>
        </w:rPr>
        <w:t xml:space="preserve"> </w:t>
      </w:r>
    </w:p>
    <w:p w:rsidR="4F1D7C8E" w:rsidP="2FA5F453" w:rsidRDefault="2EB4CA77" w14:paraId="3677A0A4" w14:textId="50F00CEB">
      <w:pPr>
        <w:spacing w:after="160" w:line="257" w:lineRule="auto"/>
        <w:jc w:val="both"/>
        <w:rPr>
          <w:rFonts w:ascii="Verdana" w:hAnsi="Verdana" w:eastAsia="Verdana" w:cs="Verdana"/>
          <w:sz w:val="18"/>
          <w:szCs w:val="18"/>
        </w:rPr>
      </w:pPr>
      <w:r w:rsidRPr="54D1141A">
        <w:rPr>
          <w:rFonts w:ascii="Verdana" w:hAnsi="Verdana" w:eastAsia="Verdana" w:cs="Verdana"/>
          <w:sz w:val="18"/>
          <w:szCs w:val="18"/>
        </w:rPr>
        <w:t>Ten</w:t>
      </w:r>
      <w:r w:rsidRPr="54D1141A" w:rsidR="4F1D7C8E">
        <w:rPr>
          <w:rFonts w:ascii="Verdana" w:hAnsi="Verdana" w:eastAsia="Verdana" w:cs="Verdana"/>
          <w:sz w:val="18"/>
          <w:szCs w:val="18"/>
        </w:rPr>
        <w:t xml:space="preserve"> </w:t>
      </w:r>
      <w:r w:rsidRPr="54D1141A">
        <w:rPr>
          <w:rFonts w:ascii="Verdana" w:hAnsi="Verdana" w:eastAsia="Verdana" w:cs="Verdana"/>
          <w:sz w:val="18"/>
          <w:szCs w:val="18"/>
        </w:rPr>
        <w:t xml:space="preserve">dele </w:t>
      </w:r>
      <w:r w:rsidRPr="54D1141A" w:rsidR="4F1D7C8E">
        <w:rPr>
          <w:rFonts w:ascii="Verdana" w:hAnsi="Verdana" w:eastAsia="Verdana" w:cs="Verdana"/>
          <w:sz w:val="18"/>
          <w:szCs w:val="18"/>
        </w:rPr>
        <w:t>worden</w:t>
      </w:r>
      <w:r w:rsidRPr="54D1141A" w:rsidR="7F88F95A">
        <w:rPr>
          <w:rFonts w:ascii="Verdana" w:hAnsi="Verdana" w:eastAsia="Verdana" w:cs="Verdana"/>
          <w:sz w:val="18"/>
          <w:szCs w:val="18"/>
        </w:rPr>
        <w:t xml:space="preserve"> de</w:t>
      </w:r>
      <w:r w:rsidRPr="54D1141A" w:rsidR="4F1D7C8E">
        <w:rPr>
          <w:rFonts w:ascii="Verdana" w:hAnsi="Verdana" w:eastAsia="Verdana" w:cs="Verdana"/>
          <w:sz w:val="18"/>
          <w:szCs w:val="18"/>
        </w:rPr>
        <w:t xml:space="preserve"> revitaliseringsmaatregelen al getroffen ter uitvoering van de </w:t>
      </w:r>
      <w:r w:rsidRPr="54D1141A" w:rsidR="008251E8">
        <w:rPr>
          <w:rFonts w:ascii="Verdana" w:hAnsi="Verdana" w:eastAsia="Verdana" w:cs="Verdana"/>
          <w:sz w:val="18"/>
          <w:szCs w:val="18"/>
        </w:rPr>
        <w:t>B</w:t>
      </w:r>
      <w:r w:rsidRPr="54D1141A" w:rsidR="4F1D7C8E">
        <w:rPr>
          <w:rFonts w:ascii="Verdana" w:hAnsi="Verdana" w:eastAsia="Verdana" w:cs="Verdana"/>
          <w:sz w:val="18"/>
          <w:szCs w:val="18"/>
        </w:rPr>
        <w:t xml:space="preserve">ossenstrategie en ter verbetering van habitatbossen </w:t>
      </w:r>
      <w:r w:rsidRPr="54D1141A" w:rsidR="305424FC">
        <w:rPr>
          <w:rFonts w:ascii="Verdana" w:hAnsi="Verdana" w:eastAsia="Verdana" w:cs="Verdana"/>
          <w:sz w:val="18"/>
          <w:szCs w:val="18"/>
        </w:rPr>
        <w:t>vanuit</w:t>
      </w:r>
      <w:r w:rsidRPr="54D1141A" w:rsidR="4F1D7C8E">
        <w:rPr>
          <w:rFonts w:ascii="Verdana" w:hAnsi="Verdana" w:eastAsia="Verdana" w:cs="Verdana"/>
          <w:sz w:val="18"/>
          <w:szCs w:val="18"/>
        </w:rPr>
        <w:t xml:space="preserve"> </w:t>
      </w:r>
      <w:r w:rsidRPr="54D1141A" w:rsidR="191863E1">
        <w:rPr>
          <w:rFonts w:ascii="Verdana" w:hAnsi="Verdana" w:eastAsia="Verdana" w:cs="Verdana"/>
          <w:sz w:val="18"/>
          <w:szCs w:val="18"/>
        </w:rPr>
        <w:t xml:space="preserve">de </w:t>
      </w:r>
      <w:r w:rsidRPr="54D1141A" w:rsidR="4F1D7C8E">
        <w:rPr>
          <w:rFonts w:ascii="Verdana" w:hAnsi="Verdana" w:eastAsia="Verdana" w:cs="Verdana"/>
          <w:sz w:val="18"/>
          <w:szCs w:val="18"/>
        </w:rPr>
        <w:t>VHR via</w:t>
      </w:r>
      <w:r w:rsidRPr="54D1141A" w:rsidR="2E73366A">
        <w:rPr>
          <w:rFonts w:ascii="Verdana" w:hAnsi="Verdana" w:eastAsia="Verdana" w:cs="Verdana"/>
          <w:sz w:val="18"/>
          <w:szCs w:val="18"/>
        </w:rPr>
        <w:t xml:space="preserve"> onder andere Programma Natuur</w:t>
      </w:r>
      <w:r w:rsidRPr="54D1141A" w:rsidR="4F1D7C8E">
        <w:rPr>
          <w:rFonts w:ascii="Verdana" w:hAnsi="Verdana" w:eastAsia="Verdana" w:cs="Verdana"/>
          <w:sz w:val="18"/>
          <w:szCs w:val="18"/>
        </w:rPr>
        <w:t>. Ook zijn er sporadisch middelen beschikbaar gesteld vanuit</w:t>
      </w:r>
      <w:r w:rsidRPr="54D1141A" w:rsidR="25EE7B28">
        <w:rPr>
          <w:rFonts w:ascii="Verdana" w:hAnsi="Verdana" w:eastAsia="Verdana" w:cs="Verdana"/>
          <w:sz w:val="18"/>
          <w:szCs w:val="18"/>
        </w:rPr>
        <w:t xml:space="preserve"> de</w:t>
      </w:r>
      <w:r w:rsidRPr="54D1141A" w:rsidR="4F1D7C8E">
        <w:rPr>
          <w:rFonts w:ascii="Verdana" w:hAnsi="Verdana" w:eastAsia="Verdana" w:cs="Verdana"/>
          <w:sz w:val="18"/>
          <w:szCs w:val="18"/>
        </w:rPr>
        <w:t xml:space="preserve"> koplopertraject</w:t>
      </w:r>
      <w:r w:rsidRPr="54D1141A" w:rsidR="042F5B9C">
        <w:rPr>
          <w:rFonts w:ascii="Verdana" w:hAnsi="Verdana" w:eastAsia="Verdana" w:cs="Verdana"/>
          <w:sz w:val="18"/>
          <w:szCs w:val="18"/>
        </w:rPr>
        <w:t>en van het</w:t>
      </w:r>
      <w:r w:rsidRPr="54D1141A" w:rsidR="4F1D7C8E">
        <w:rPr>
          <w:rFonts w:ascii="Verdana" w:hAnsi="Verdana" w:eastAsia="Verdana" w:cs="Verdana"/>
          <w:sz w:val="18"/>
          <w:szCs w:val="18"/>
        </w:rPr>
        <w:t xml:space="preserve"> NPLG, incidentele middelen vanuit de </w:t>
      </w:r>
      <w:r w:rsidRPr="54D1141A" w:rsidR="008251E8">
        <w:rPr>
          <w:rFonts w:ascii="Verdana" w:hAnsi="Verdana" w:eastAsia="Verdana" w:cs="Verdana"/>
          <w:sz w:val="18"/>
          <w:szCs w:val="18"/>
        </w:rPr>
        <w:t>B</w:t>
      </w:r>
      <w:r w:rsidRPr="54D1141A" w:rsidR="4F1D7C8E">
        <w:rPr>
          <w:rFonts w:ascii="Verdana" w:hAnsi="Verdana" w:eastAsia="Verdana" w:cs="Verdana"/>
          <w:sz w:val="18"/>
          <w:szCs w:val="18"/>
        </w:rPr>
        <w:t>ossenstrategie en zetten provincies ook eigen middelen in om revitaliseringsmaatregelen uit te voeren. Omdat maatregelen aan verschillende doelen tegelijk bijdra</w:t>
      </w:r>
      <w:r w:rsidRPr="54D1141A" w:rsidR="7EF556F3">
        <w:rPr>
          <w:rFonts w:ascii="Verdana" w:hAnsi="Verdana" w:eastAsia="Verdana" w:cs="Verdana"/>
          <w:sz w:val="18"/>
          <w:szCs w:val="18"/>
        </w:rPr>
        <w:t>gen</w:t>
      </w:r>
      <w:r w:rsidRPr="54D1141A" w:rsidR="4F1D7C8E">
        <w:rPr>
          <w:rFonts w:ascii="Verdana" w:hAnsi="Verdana" w:eastAsia="Verdana" w:cs="Verdana"/>
          <w:sz w:val="18"/>
          <w:szCs w:val="18"/>
        </w:rPr>
        <w:t xml:space="preserve"> en uitvoering via verschillende programma’s </w:t>
      </w:r>
      <w:r w:rsidRPr="54D1141A" w:rsidR="4A5FC4D5">
        <w:rPr>
          <w:rFonts w:ascii="Verdana" w:hAnsi="Verdana" w:eastAsia="Verdana" w:cs="Verdana"/>
          <w:sz w:val="18"/>
          <w:szCs w:val="18"/>
        </w:rPr>
        <w:t>tot stand komt</w:t>
      </w:r>
      <w:r w:rsidRPr="54D1141A" w:rsidR="4F1D7C8E">
        <w:rPr>
          <w:rFonts w:ascii="Verdana" w:hAnsi="Verdana" w:eastAsia="Verdana" w:cs="Verdana"/>
          <w:sz w:val="18"/>
          <w:szCs w:val="18"/>
        </w:rPr>
        <w:t xml:space="preserve"> </w:t>
      </w:r>
      <w:r w:rsidRPr="54D1141A" w:rsidR="058A85C9">
        <w:rPr>
          <w:rFonts w:ascii="Verdana" w:hAnsi="Verdana" w:eastAsia="Verdana" w:cs="Verdana"/>
          <w:sz w:val="18"/>
          <w:szCs w:val="18"/>
        </w:rPr>
        <w:t xml:space="preserve">zijn de precieze hectares die nu </w:t>
      </w:r>
      <w:bookmarkStart w:name="_Int_E26kYIto" w:id="190"/>
      <w:r w:rsidRPr="54D1141A" w:rsidR="058A85C9">
        <w:rPr>
          <w:rFonts w:ascii="Verdana" w:hAnsi="Verdana" w:eastAsia="Verdana" w:cs="Verdana"/>
          <w:sz w:val="18"/>
          <w:szCs w:val="18"/>
        </w:rPr>
        <w:t>reeds</w:t>
      </w:r>
      <w:bookmarkEnd w:id="190"/>
      <w:r w:rsidRPr="54D1141A" w:rsidR="058A85C9">
        <w:rPr>
          <w:rFonts w:ascii="Verdana" w:hAnsi="Verdana" w:eastAsia="Verdana" w:cs="Verdana"/>
          <w:sz w:val="18"/>
          <w:szCs w:val="18"/>
        </w:rPr>
        <w:t xml:space="preserve"> worden uitgevoerd niet in beeld</w:t>
      </w:r>
      <w:r w:rsidRPr="54D1141A" w:rsidR="4F1D7C8E">
        <w:rPr>
          <w:rFonts w:ascii="Verdana" w:hAnsi="Verdana" w:eastAsia="Verdana" w:cs="Verdana"/>
          <w:sz w:val="18"/>
          <w:szCs w:val="18"/>
        </w:rPr>
        <w:t>. De inschatting op basis van de uitvraag en eerdere analyse</w:t>
      </w:r>
      <w:r w:rsidRPr="54D1141A" w:rsidR="7FC90E52">
        <w:rPr>
          <w:rFonts w:ascii="Verdana" w:hAnsi="Verdana" w:eastAsia="Verdana" w:cs="Verdana"/>
          <w:sz w:val="18"/>
          <w:szCs w:val="18"/>
        </w:rPr>
        <w:t>s is</w:t>
      </w:r>
      <w:r w:rsidRPr="54D1141A" w:rsidR="4F1D7C8E">
        <w:rPr>
          <w:rFonts w:ascii="Verdana" w:hAnsi="Verdana" w:eastAsia="Verdana" w:cs="Verdana"/>
          <w:sz w:val="18"/>
          <w:szCs w:val="18"/>
        </w:rPr>
        <w:t xml:space="preserve"> dat grofweg voor 1</w:t>
      </w:r>
      <w:r w:rsidRPr="54D1141A" w:rsidR="00C76BAE">
        <w:rPr>
          <w:rFonts w:ascii="Verdana" w:hAnsi="Verdana" w:eastAsia="Verdana" w:cs="Verdana"/>
          <w:sz w:val="18"/>
          <w:szCs w:val="18"/>
        </w:rPr>
        <w:t>9</w:t>
      </w:r>
      <w:r w:rsidRPr="54D1141A" w:rsidR="4F1D7C8E">
        <w:rPr>
          <w:rFonts w:ascii="Verdana" w:hAnsi="Verdana" w:eastAsia="Verdana" w:cs="Verdana"/>
          <w:sz w:val="18"/>
          <w:szCs w:val="18"/>
        </w:rPr>
        <w:t xml:space="preserve">.000 ha aan revitalisering tot 2030 via staand beleid zal worden uitgevoerd. Dit is afgeleid uit het feit dat </w:t>
      </w:r>
      <w:r w:rsidRPr="54D1141A" w:rsidR="4973A8E7">
        <w:rPr>
          <w:rFonts w:ascii="Verdana" w:hAnsi="Verdana" w:eastAsia="Verdana" w:cs="Verdana"/>
          <w:sz w:val="18"/>
          <w:szCs w:val="18"/>
        </w:rPr>
        <w:t xml:space="preserve">voor </w:t>
      </w:r>
      <w:r w:rsidRPr="54D1141A" w:rsidR="4F1D7C8E">
        <w:rPr>
          <w:rFonts w:ascii="Verdana" w:hAnsi="Verdana" w:eastAsia="Verdana" w:cs="Verdana"/>
          <w:sz w:val="18"/>
          <w:szCs w:val="18"/>
        </w:rPr>
        <w:t xml:space="preserve">ongeveer 40% van de opgegeven maatregelen door provincies </w:t>
      </w:r>
      <w:r w:rsidRPr="54D1141A" w:rsidR="2BB02009">
        <w:rPr>
          <w:rFonts w:ascii="Verdana" w:hAnsi="Verdana" w:eastAsia="Verdana" w:cs="Verdana"/>
          <w:sz w:val="18"/>
          <w:szCs w:val="18"/>
        </w:rPr>
        <w:t xml:space="preserve">wordt aangegeven dat hier financiering voor is. </w:t>
      </w:r>
    </w:p>
    <w:p w:rsidR="4F1D7C8E" w:rsidP="2FA5F453" w:rsidRDefault="4F1D7C8E" w14:paraId="49369620" w14:textId="4C7DFB32">
      <w:pPr>
        <w:spacing w:after="160" w:line="257" w:lineRule="auto"/>
        <w:jc w:val="both"/>
        <w:rPr>
          <w:rFonts w:ascii="Verdana" w:hAnsi="Verdana" w:eastAsia="Verdana" w:cs="Verdana"/>
          <w:sz w:val="18"/>
          <w:szCs w:val="18"/>
        </w:rPr>
      </w:pPr>
      <w:r w:rsidRPr="6B213EC6">
        <w:rPr>
          <w:rFonts w:ascii="Verdana" w:hAnsi="Verdana" w:eastAsia="Verdana" w:cs="Verdana"/>
          <w:sz w:val="18"/>
          <w:szCs w:val="18"/>
        </w:rPr>
        <w:t xml:space="preserve">Er is echter een indicator </w:t>
      </w:r>
      <w:r w:rsidRPr="6B213EC6" w:rsidR="7A5A6719">
        <w:rPr>
          <w:rFonts w:ascii="Verdana" w:hAnsi="Verdana" w:eastAsia="Verdana" w:cs="Verdana"/>
          <w:sz w:val="18"/>
          <w:szCs w:val="18"/>
        </w:rPr>
        <w:t xml:space="preserve">die </w:t>
      </w:r>
      <w:r w:rsidRPr="6B213EC6">
        <w:rPr>
          <w:rFonts w:ascii="Verdana" w:hAnsi="Verdana" w:eastAsia="Verdana" w:cs="Verdana"/>
          <w:sz w:val="18"/>
          <w:szCs w:val="18"/>
        </w:rPr>
        <w:t xml:space="preserve">niet wordt bediend </w:t>
      </w:r>
      <w:r w:rsidRPr="6B213EC6" w:rsidR="362596C0">
        <w:rPr>
          <w:rFonts w:ascii="Verdana" w:hAnsi="Verdana" w:eastAsia="Verdana" w:cs="Verdana"/>
          <w:sz w:val="18"/>
          <w:szCs w:val="18"/>
        </w:rPr>
        <w:t xml:space="preserve">via </w:t>
      </w:r>
      <w:r w:rsidRPr="6B213EC6">
        <w:rPr>
          <w:rFonts w:ascii="Verdana" w:hAnsi="Verdana" w:eastAsia="Verdana" w:cs="Verdana"/>
          <w:sz w:val="18"/>
          <w:szCs w:val="18"/>
        </w:rPr>
        <w:t>de revitaliseringsplannen</w:t>
      </w:r>
      <w:r w:rsidRPr="6B213EC6" w:rsidR="1D782008">
        <w:rPr>
          <w:rFonts w:ascii="Verdana" w:hAnsi="Verdana" w:eastAsia="Verdana" w:cs="Verdana"/>
          <w:sz w:val="18"/>
          <w:szCs w:val="18"/>
        </w:rPr>
        <w:t>. Dit betreft de indicator bosverbondenheid</w:t>
      </w:r>
      <w:r w:rsidRPr="6B213EC6" w:rsidR="7D81760E">
        <w:rPr>
          <w:rFonts w:ascii="Verdana" w:hAnsi="Verdana" w:eastAsia="Verdana" w:cs="Verdana"/>
          <w:sz w:val="18"/>
          <w:szCs w:val="18"/>
        </w:rPr>
        <w:t>. E</w:t>
      </w:r>
      <w:r w:rsidRPr="6B213EC6">
        <w:rPr>
          <w:rFonts w:ascii="Verdana" w:hAnsi="Verdana" w:eastAsia="Verdana" w:cs="Verdana"/>
          <w:sz w:val="18"/>
          <w:szCs w:val="18"/>
        </w:rPr>
        <w:t>en stijgende trend</w:t>
      </w:r>
      <w:r w:rsidRPr="6B213EC6" w:rsidR="279A3799">
        <w:rPr>
          <w:rFonts w:ascii="Verdana" w:hAnsi="Verdana" w:eastAsia="Verdana" w:cs="Verdana"/>
          <w:sz w:val="18"/>
          <w:szCs w:val="18"/>
        </w:rPr>
        <w:t xml:space="preserve"> op deze indicator zal gerealiseerd moeten worden met bosuitbreiding waarmee bossen met elkaar verbonden worden. </w:t>
      </w:r>
      <w:r w:rsidRPr="6B213EC6">
        <w:rPr>
          <w:rFonts w:ascii="Verdana" w:hAnsi="Verdana" w:eastAsia="Verdana" w:cs="Verdana"/>
          <w:sz w:val="18"/>
          <w:szCs w:val="18"/>
        </w:rPr>
        <w:t xml:space="preserve">Voor het </w:t>
      </w:r>
      <w:r w:rsidRPr="6B213EC6" w:rsidR="2E1D5BB0">
        <w:rPr>
          <w:rFonts w:ascii="Verdana" w:hAnsi="Verdana" w:eastAsia="Verdana" w:cs="Verdana"/>
          <w:sz w:val="18"/>
          <w:szCs w:val="18"/>
        </w:rPr>
        <w:t>K</w:t>
      </w:r>
      <w:r w:rsidRPr="6B213EC6">
        <w:rPr>
          <w:rFonts w:ascii="Verdana" w:hAnsi="Verdana" w:eastAsia="Verdana" w:cs="Verdana"/>
          <w:sz w:val="18"/>
          <w:szCs w:val="18"/>
        </w:rPr>
        <w:t xml:space="preserve">limaatakkoord </w:t>
      </w:r>
      <w:r w:rsidRPr="6B213EC6" w:rsidR="462A5EE8">
        <w:rPr>
          <w:rFonts w:ascii="Verdana" w:hAnsi="Verdana" w:eastAsia="Verdana" w:cs="Verdana"/>
          <w:sz w:val="18"/>
          <w:szCs w:val="18"/>
        </w:rPr>
        <w:t xml:space="preserve">is </w:t>
      </w:r>
      <w:r w:rsidRPr="6B213EC6">
        <w:rPr>
          <w:rFonts w:ascii="Verdana" w:hAnsi="Verdana" w:eastAsia="Verdana" w:cs="Verdana"/>
          <w:sz w:val="18"/>
          <w:szCs w:val="18"/>
        </w:rPr>
        <w:t xml:space="preserve">er in de </w:t>
      </w:r>
      <w:r w:rsidRPr="6B213EC6" w:rsidR="006261DD">
        <w:rPr>
          <w:rFonts w:ascii="Verdana" w:hAnsi="Verdana" w:eastAsia="Verdana" w:cs="Verdana"/>
          <w:sz w:val="18"/>
          <w:szCs w:val="18"/>
        </w:rPr>
        <w:t>Bossenstrategie</w:t>
      </w:r>
      <w:r w:rsidRPr="6B213EC6">
        <w:rPr>
          <w:rFonts w:ascii="Verdana" w:hAnsi="Verdana" w:eastAsia="Verdana" w:cs="Verdana"/>
          <w:sz w:val="18"/>
          <w:szCs w:val="18"/>
        </w:rPr>
        <w:t xml:space="preserve"> </w:t>
      </w:r>
      <w:r w:rsidRPr="6B213EC6" w:rsidR="55F1B187">
        <w:rPr>
          <w:rFonts w:ascii="Verdana" w:hAnsi="Verdana" w:eastAsia="Verdana" w:cs="Verdana"/>
          <w:sz w:val="18"/>
          <w:szCs w:val="18"/>
        </w:rPr>
        <w:t>het doel gesteld</w:t>
      </w:r>
      <w:r w:rsidRPr="6B213EC6">
        <w:rPr>
          <w:rFonts w:ascii="Verdana" w:hAnsi="Verdana" w:eastAsia="Verdana" w:cs="Verdana"/>
          <w:sz w:val="18"/>
          <w:szCs w:val="18"/>
        </w:rPr>
        <w:t xml:space="preserve"> voor 37</w:t>
      </w:r>
      <w:r w:rsidRPr="6B213EC6" w:rsidR="45A74A6E">
        <w:rPr>
          <w:rFonts w:ascii="Verdana" w:hAnsi="Verdana" w:eastAsia="Verdana" w:cs="Verdana"/>
          <w:sz w:val="18"/>
          <w:szCs w:val="18"/>
        </w:rPr>
        <w:t>.</w:t>
      </w:r>
      <w:r w:rsidRPr="6B213EC6">
        <w:rPr>
          <w:rFonts w:ascii="Verdana" w:hAnsi="Verdana" w:eastAsia="Verdana" w:cs="Verdana"/>
          <w:sz w:val="18"/>
          <w:szCs w:val="18"/>
        </w:rPr>
        <w:t xml:space="preserve">000 ha bosuitbreiding (10% meer bos). Dit </w:t>
      </w:r>
      <w:r w:rsidRPr="6B213EC6" w:rsidR="30DB091F">
        <w:rPr>
          <w:rFonts w:ascii="Verdana" w:hAnsi="Verdana" w:eastAsia="Verdana" w:cs="Verdana"/>
          <w:sz w:val="18"/>
          <w:szCs w:val="18"/>
        </w:rPr>
        <w:t xml:space="preserve">zal ruim </w:t>
      </w:r>
      <w:r w:rsidRPr="6B213EC6">
        <w:rPr>
          <w:rFonts w:ascii="Verdana" w:hAnsi="Verdana" w:eastAsia="Verdana" w:cs="Verdana"/>
          <w:sz w:val="18"/>
          <w:szCs w:val="18"/>
        </w:rPr>
        <w:t xml:space="preserve">voldoende zijn om de indicator bosverbondenheid de doen stijgen mits de bossen op de juiste plek worden gerealiseerd. </w:t>
      </w:r>
      <w:r w:rsidRPr="6B213EC6" w:rsidR="008747F9">
        <w:rPr>
          <w:rFonts w:ascii="Verdana" w:hAnsi="Verdana" w:eastAsia="Verdana" w:cs="Verdana"/>
          <w:sz w:val="18"/>
          <w:szCs w:val="18"/>
        </w:rPr>
        <w:t xml:space="preserve">Er </w:t>
      </w:r>
      <w:r w:rsidRPr="6B213EC6">
        <w:rPr>
          <w:rFonts w:ascii="Verdana" w:hAnsi="Verdana" w:eastAsia="Verdana" w:cs="Verdana"/>
          <w:sz w:val="18"/>
          <w:szCs w:val="18"/>
        </w:rPr>
        <w:t xml:space="preserve">ontbreekt </w:t>
      </w:r>
      <w:r w:rsidRPr="6B213EC6" w:rsidR="008747F9">
        <w:rPr>
          <w:rFonts w:ascii="Verdana" w:hAnsi="Verdana" w:eastAsia="Verdana" w:cs="Verdana"/>
          <w:sz w:val="18"/>
          <w:szCs w:val="18"/>
        </w:rPr>
        <w:t xml:space="preserve">nog </w:t>
      </w:r>
      <w:r w:rsidRPr="6B213EC6">
        <w:rPr>
          <w:rFonts w:ascii="Verdana" w:hAnsi="Verdana" w:eastAsia="Verdana" w:cs="Verdana"/>
          <w:sz w:val="18"/>
          <w:szCs w:val="18"/>
        </w:rPr>
        <w:t xml:space="preserve">financiering voor deze opgave. Een uitwerking van de opgave voor bosverbondenheid uit de NHV zal komend jaar worden uitgewerkt t.b.v. het definitieve </w:t>
      </w:r>
      <w:r w:rsidRPr="138B2B7E" w:rsidR="7C7120E4">
        <w:rPr>
          <w:rFonts w:ascii="Verdana" w:hAnsi="Verdana" w:eastAsia="Verdana" w:cs="Verdana"/>
          <w:sz w:val="18"/>
          <w:szCs w:val="18"/>
        </w:rPr>
        <w:t>N</w:t>
      </w:r>
      <w:r w:rsidRPr="138B2B7E">
        <w:rPr>
          <w:rFonts w:ascii="Verdana" w:hAnsi="Verdana" w:eastAsia="Verdana" w:cs="Verdana"/>
          <w:sz w:val="18"/>
          <w:szCs w:val="18"/>
        </w:rPr>
        <w:t>atuurplan</w:t>
      </w:r>
      <w:r w:rsidRPr="6B213EC6">
        <w:rPr>
          <w:rFonts w:ascii="Verdana" w:hAnsi="Verdana" w:eastAsia="Verdana" w:cs="Verdana"/>
          <w:sz w:val="18"/>
          <w:szCs w:val="18"/>
        </w:rPr>
        <w:t xml:space="preserve">. </w:t>
      </w:r>
      <w:r w:rsidRPr="6B213EC6" w:rsidR="008747F9">
        <w:rPr>
          <w:rFonts w:ascii="Verdana" w:hAnsi="Verdana" w:eastAsia="Verdana" w:cs="Verdana"/>
          <w:sz w:val="18"/>
          <w:szCs w:val="18"/>
        </w:rPr>
        <w:t xml:space="preserve"> </w:t>
      </w:r>
    </w:p>
    <w:p w:rsidR="4F1D7C8E" w:rsidP="2FA5F453" w:rsidRDefault="4F1D7C8E" w14:paraId="1C30425C" w14:textId="0386510F">
      <w:pPr>
        <w:spacing w:after="160" w:line="257" w:lineRule="auto"/>
        <w:jc w:val="both"/>
        <w:rPr>
          <w:rFonts w:ascii="Verdana" w:hAnsi="Verdana" w:eastAsia="Verdana" w:cs="Verdana"/>
          <w:sz w:val="18"/>
          <w:szCs w:val="18"/>
        </w:rPr>
      </w:pPr>
      <w:r w:rsidRPr="2FA5F453">
        <w:rPr>
          <w:rFonts w:ascii="Verdana" w:hAnsi="Verdana" w:eastAsia="Verdana" w:cs="Verdana"/>
          <w:sz w:val="18"/>
          <w:szCs w:val="18"/>
        </w:rPr>
        <w:t xml:space="preserve">Samenvattend </w:t>
      </w:r>
      <w:r w:rsidRPr="2354CC56" w:rsidR="3B9197F4">
        <w:rPr>
          <w:rFonts w:ascii="Verdana" w:hAnsi="Verdana" w:eastAsia="Verdana" w:cs="Verdana"/>
          <w:sz w:val="18"/>
          <w:szCs w:val="18"/>
        </w:rPr>
        <w:t>betekent</w:t>
      </w:r>
      <w:r w:rsidRPr="2FA5F453">
        <w:rPr>
          <w:rFonts w:ascii="Verdana" w:hAnsi="Verdana" w:eastAsia="Verdana" w:cs="Verdana"/>
          <w:sz w:val="18"/>
          <w:szCs w:val="18"/>
        </w:rPr>
        <w:t xml:space="preserve"> dit:</w:t>
      </w:r>
    </w:p>
    <w:p w:rsidR="4F1D7C8E" w:rsidP="00B40EC6" w:rsidRDefault="4F1D7C8E" w14:paraId="6B0F66E2" w14:textId="44943DB7">
      <w:pPr>
        <w:pStyle w:val="Lijstalinea"/>
        <w:numPr>
          <w:ilvl w:val="0"/>
          <w:numId w:val="45"/>
        </w:numPr>
        <w:spacing w:after="0" w:line="257" w:lineRule="auto"/>
        <w:jc w:val="both"/>
        <w:rPr>
          <w:rFonts w:ascii="Verdana" w:hAnsi="Verdana" w:eastAsia="Verdana" w:cs="Verdana"/>
          <w:sz w:val="18"/>
          <w:szCs w:val="18"/>
        </w:rPr>
      </w:pPr>
      <w:r w:rsidRPr="2FA5F453">
        <w:rPr>
          <w:rFonts w:ascii="Verdana" w:hAnsi="Verdana" w:eastAsia="Verdana" w:cs="Verdana"/>
          <w:sz w:val="18"/>
          <w:szCs w:val="18"/>
        </w:rPr>
        <w:t>De opgave tot 2030 is 51.000 hectare revitalisering</w:t>
      </w:r>
    </w:p>
    <w:p w:rsidR="4F1D7C8E" w:rsidP="00B40EC6" w:rsidRDefault="4F1D7C8E" w14:paraId="13B250C6" w14:textId="5DF5702E">
      <w:pPr>
        <w:pStyle w:val="Lijstalinea"/>
        <w:numPr>
          <w:ilvl w:val="1"/>
          <w:numId w:val="45"/>
        </w:numPr>
        <w:spacing w:after="0" w:line="257" w:lineRule="auto"/>
        <w:jc w:val="both"/>
        <w:rPr>
          <w:rFonts w:ascii="Verdana" w:hAnsi="Verdana" w:eastAsia="Verdana" w:cs="Verdana"/>
          <w:sz w:val="18"/>
          <w:szCs w:val="18"/>
        </w:rPr>
      </w:pPr>
      <w:r w:rsidRPr="6EB84B1C">
        <w:rPr>
          <w:rFonts w:ascii="Verdana" w:hAnsi="Verdana" w:eastAsia="Verdana" w:cs="Verdana"/>
          <w:sz w:val="18"/>
          <w:szCs w:val="18"/>
        </w:rPr>
        <w:t>1</w:t>
      </w:r>
      <w:r w:rsidRPr="6EB84B1C" w:rsidR="002B5674">
        <w:rPr>
          <w:rFonts w:ascii="Verdana" w:hAnsi="Verdana" w:eastAsia="Verdana" w:cs="Verdana"/>
          <w:sz w:val="18"/>
          <w:szCs w:val="18"/>
        </w:rPr>
        <w:t>9</w:t>
      </w:r>
      <w:r w:rsidRPr="2FA5F453">
        <w:rPr>
          <w:rFonts w:ascii="Verdana" w:hAnsi="Verdana" w:eastAsia="Verdana" w:cs="Verdana"/>
          <w:sz w:val="18"/>
          <w:szCs w:val="18"/>
        </w:rPr>
        <w:t>.000 ha wordt al uitgevoerd via staand beleid (programma natuur/</w:t>
      </w:r>
      <w:r w:rsidRPr="6EB84B1C" w:rsidR="00D62B38">
        <w:rPr>
          <w:rFonts w:ascii="Verdana" w:hAnsi="Verdana" w:eastAsia="Verdana" w:cs="Verdana"/>
          <w:sz w:val="18"/>
          <w:szCs w:val="18"/>
        </w:rPr>
        <w:t>N</w:t>
      </w:r>
      <w:r w:rsidRPr="6EB84B1C" w:rsidR="00AC4D56">
        <w:rPr>
          <w:rFonts w:ascii="Verdana" w:hAnsi="Verdana" w:eastAsia="Verdana" w:cs="Verdana"/>
          <w:sz w:val="18"/>
          <w:szCs w:val="18"/>
        </w:rPr>
        <w:t>atura</w:t>
      </w:r>
      <w:r w:rsidR="00AC4D56">
        <w:rPr>
          <w:rFonts w:ascii="Verdana" w:hAnsi="Verdana" w:eastAsia="Verdana" w:cs="Verdana"/>
          <w:sz w:val="18"/>
          <w:szCs w:val="18"/>
        </w:rPr>
        <w:t xml:space="preserve"> </w:t>
      </w:r>
      <w:r w:rsidRPr="2FA5F453">
        <w:rPr>
          <w:rFonts w:ascii="Verdana" w:hAnsi="Verdana" w:eastAsia="Verdana" w:cs="Verdana"/>
          <w:sz w:val="18"/>
          <w:szCs w:val="18"/>
        </w:rPr>
        <w:t>2000/SPUK)</w:t>
      </w:r>
    </w:p>
    <w:p w:rsidR="4F1D7C8E" w:rsidP="00B40EC6" w:rsidRDefault="00614DA3" w14:paraId="1A459F0D" w14:textId="572C0C82">
      <w:pPr>
        <w:pStyle w:val="Lijstalinea"/>
        <w:numPr>
          <w:ilvl w:val="1"/>
          <w:numId w:val="45"/>
        </w:numPr>
        <w:spacing w:after="0" w:line="257" w:lineRule="auto"/>
        <w:jc w:val="both"/>
        <w:rPr>
          <w:rFonts w:ascii="Verdana" w:hAnsi="Verdana" w:eastAsia="Verdana" w:cs="Verdana"/>
          <w:sz w:val="18"/>
          <w:szCs w:val="18"/>
        </w:rPr>
      </w:pPr>
      <w:bookmarkStart w:name="OLE_LINK1" w:id="191"/>
      <w:r w:rsidRPr="6EB84B1C">
        <w:rPr>
          <w:rFonts w:ascii="Verdana" w:hAnsi="Verdana" w:eastAsia="Verdana" w:cs="Verdana"/>
          <w:sz w:val="18"/>
          <w:szCs w:val="18"/>
        </w:rPr>
        <w:t>32</w:t>
      </w:r>
      <w:r w:rsidRPr="2FA5F453" w:rsidR="4F1D7C8E">
        <w:rPr>
          <w:rFonts w:ascii="Verdana" w:hAnsi="Verdana" w:eastAsia="Verdana" w:cs="Verdana"/>
          <w:sz w:val="18"/>
          <w:szCs w:val="18"/>
        </w:rPr>
        <w:t>.000 ha additioneel voor de NHV gerevitaliseerd moet worden tot 2030</w:t>
      </w:r>
    </w:p>
    <w:bookmarkEnd w:id="191"/>
    <w:p w:rsidR="4F1D7C8E" w:rsidP="00B40EC6" w:rsidRDefault="4F1D7C8E" w14:paraId="1C519FE4" w14:textId="33869B41">
      <w:pPr>
        <w:pStyle w:val="Lijstalinea"/>
        <w:numPr>
          <w:ilvl w:val="1"/>
          <w:numId w:val="45"/>
        </w:numPr>
        <w:spacing w:after="0" w:line="257" w:lineRule="auto"/>
        <w:jc w:val="both"/>
        <w:rPr>
          <w:rFonts w:ascii="Verdana" w:hAnsi="Verdana" w:eastAsia="Verdana" w:cs="Verdana"/>
          <w:sz w:val="18"/>
          <w:szCs w:val="18"/>
        </w:rPr>
      </w:pPr>
      <w:r w:rsidRPr="2FA5F453">
        <w:rPr>
          <w:rFonts w:ascii="Verdana" w:hAnsi="Verdana" w:eastAsia="Verdana" w:cs="Verdana"/>
          <w:sz w:val="18"/>
          <w:szCs w:val="18"/>
        </w:rPr>
        <w:t xml:space="preserve">Additionele hectares nodig voor de indicator bosverbondenheid zijn nog niet in beeld en moeten voor het definitieve plan in kaart worden gebracht </w:t>
      </w:r>
    </w:p>
    <w:p w:rsidR="4F1D7C8E" w:rsidP="00B40EC6" w:rsidRDefault="4F1D7C8E" w14:paraId="4ED64EBC" w14:textId="4CEED907">
      <w:pPr>
        <w:pStyle w:val="Lijstalinea"/>
        <w:numPr>
          <w:ilvl w:val="0"/>
          <w:numId w:val="45"/>
        </w:numPr>
        <w:spacing w:after="0" w:line="257" w:lineRule="auto"/>
        <w:jc w:val="both"/>
        <w:rPr>
          <w:rFonts w:ascii="Verdana" w:hAnsi="Verdana" w:eastAsia="Verdana" w:cs="Verdana"/>
          <w:sz w:val="18"/>
          <w:szCs w:val="18"/>
        </w:rPr>
      </w:pPr>
      <w:r w:rsidRPr="2FA5F453">
        <w:rPr>
          <w:rFonts w:ascii="Verdana" w:hAnsi="Verdana" w:eastAsia="Verdana" w:cs="Verdana"/>
          <w:sz w:val="18"/>
          <w:szCs w:val="18"/>
        </w:rPr>
        <w:t>De opgave tot 2050 is additioneel 62.000 hectaren</w:t>
      </w:r>
    </w:p>
    <w:p w:rsidR="4F1D7C8E" w:rsidP="00B40EC6" w:rsidRDefault="4F1D7C8E" w14:paraId="13C5C41A" w14:textId="56570B09">
      <w:pPr>
        <w:pStyle w:val="Lijstalinea"/>
        <w:numPr>
          <w:ilvl w:val="0"/>
          <w:numId w:val="45"/>
        </w:numPr>
        <w:spacing w:after="0" w:line="257" w:lineRule="auto"/>
        <w:jc w:val="both"/>
        <w:rPr>
          <w:rFonts w:ascii="Verdana" w:hAnsi="Verdana" w:eastAsia="Verdana" w:cs="Verdana"/>
          <w:sz w:val="18"/>
          <w:szCs w:val="18"/>
        </w:rPr>
      </w:pPr>
      <w:r w:rsidRPr="2FA5F453">
        <w:rPr>
          <w:rFonts w:ascii="Verdana" w:hAnsi="Verdana" w:eastAsia="Verdana" w:cs="Verdana"/>
          <w:sz w:val="18"/>
          <w:szCs w:val="18"/>
        </w:rPr>
        <w:t>Hiermee is 113</w:t>
      </w:r>
      <w:r w:rsidR="00561637">
        <w:rPr>
          <w:rFonts w:ascii="Verdana" w:hAnsi="Verdana" w:eastAsia="Verdana" w:cs="Verdana"/>
          <w:sz w:val="18"/>
          <w:szCs w:val="18"/>
        </w:rPr>
        <w:t>.</w:t>
      </w:r>
      <w:r w:rsidRPr="2FA5F453">
        <w:rPr>
          <w:rFonts w:ascii="Verdana" w:hAnsi="Verdana" w:eastAsia="Verdana" w:cs="Verdana"/>
          <w:sz w:val="18"/>
          <w:szCs w:val="18"/>
        </w:rPr>
        <w:t>000 hectare bos in beeld waar met maatregelen vitaliteit kan worden verbeterd en een stijgende trend kan worden ingezet voor de indicatoren uit de NHV</w:t>
      </w:r>
    </w:p>
    <w:p w:rsidR="592727CF" w:rsidP="592727CF" w:rsidRDefault="592727CF" w14:paraId="74DE0BE1" w14:textId="55006DE3">
      <w:pPr>
        <w:spacing w:after="0" w:line="257" w:lineRule="auto"/>
        <w:jc w:val="both"/>
        <w:rPr>
          <w:rFonts w:ascii="Verdana" w:hAnsi="Verdana" w:eastAsia="Verdana" w:cs="Verdana"/>
          <w:sz w:val="18"/>
          <w:szCs w:val="18"/>
        </w:rPr>
      </w:pPr>
    </w:p>
    <w:p w:rsidR="2FA5F453" w:rsidP="5CC312A8" w:rsidRDefault="006261DD" w14:paraId="6D5C37B6" w14:textId="4FB850FA">
      <w:pPr>
        <w:spacing w:after="0" w:line="257" w:lineRule="auto"/>
        <w:jc w:val="both"/>
        <w:rPr>
          <w:rFonts w:ascii="Verdana" w:hAnsi="Verdana" w:eastAsia="Verdana" w:cs="Verdana"/>
          <w:sz w:val="18"/>
          <w:szCs w:val="18"/>
        </w:rPr>
      </w:pPr>
      <w:r>
        <w:rPr>
          <w:rFonts w:ascii="Verdana" w:hAnsi="Verdana" w:eastAsia="Verdana" w:cs="Verdana"/>
          <w:sz w:val="18"/>
          <w:szCs w:val="18"/>
        </w:rPr>
        <w:t xml:space="preserve">Dit pakket geeft voldoende invulling voor afspraken uit het klimaatakkoord voor koolstofvastlegging in bestaande bossen doormiddel van revitalisering. </w:t>
      </w:r>
      <w:r w:rsidR="00DA0DE5">
        <w:rPr>
          <w:rFonts w:ascii="Verdana" w:hAnsi="Verdana" w:eastAsia="Verdana" w:cs="Verdana"/>
          <w:sz w:val="18"/>
          <w:szCs w:val="18"/>
        </w:rPr>
        <w:t xml:space="preserve">Hiermee worden ook habitatbossen binnen </w:t>
      </w:r>
      <w:r w:rsidR="00561637">
        <w:rPr>
          <w:rFonts w:ascii="Verdana" w:hAnsi="Verdana" w:eastAsia="Verdana" w:cs="Verdana"/>
          <w:sz w:val="18"/>
          <w:szCs w:val="18"/>
        </w:rPr>
        <w:t>Natura 2000</w:t>
      </w:r>
      <w:r w:rsidR="00DA0DE5">
        <w:rPr>
          <w:rFonts w:ascii="Verdana" w:hAnsi="Verdana" w:eastAsia="Verdana" w:cs="Verdana"/>
          <w:sz w:val="18"/>
          <w:szCs w:val="18"/>
        </w:rPr>
        <w:t xml:space="preserve"> gerevitaliseerd en draagt dus direct bij aan de VHR</w:t>
      </w:r>
      <w:r w:rsidRPr="6EB84B1C" w:rsidR="35F9973F">
        <w:rPr>
          <w:rFonts w:ascii="Verdana" w:hAnsi="Verdana" w:eastAsia="Verdana" w:cs="Verdana"/>
          <w:sz w:val="18"/>
          <w:szCs w:val="18"/>
        </w:rPr>
        <w:t>-</w:t>
      </w:r>
      <w:r w:rsidR="00DA0DE5">
        <w:rPr>
          <w:rFonts w:ascii="Verdana" w:hAnsi="Verdana" w:eastAsia="Verdana" w:cs="Verdana"/>
          <w:sz w:val="18"/>
          <w:szCs w:val="18"/>
        </w:rPr>
        <w:t>opgave en opgave uit art 4 NHV.</w:t>
      </w:r>
    </w:p>
    <w:p w:rsidR="5CC312A8" w:rsidP="5CC312A8" w:rsidRDefault="5CC312A8" w14:paraId="55FBCA35" w14:textId="2510E936">
      <w:pPr>
        <w:spacing w:after="0" w:line="257" w:lineRule="auto"/>
        <w:jc w:val="both"/>
        <w:rPr>
          <w:rFonts w:ascii="Verdana" w:hAnsi="Verdana" w:eastAsia="Verdana" w:cs="Verdana"/>
          <w:sz w:val="18"/>
          <w:szCs w:val="18"/>
        </w:rPr>
      </w:pPr>
    </w:p>
    <w:p w:rsidRPr="003A6686" w:rsidR="003A6686" w:rsidP="5CC312A8" w:rsidRDefault="00362C1D" w14:paraId="21A0328D" w14:textId="5691C16A">
      <w:pPr>
        <w:spacing w:after="0" w:line="257" w:lineRule="auto"/>
        <w:jc w:val="both"/>
        <w:rPr>
          <w:rFonts w:ascii="Verdana" w:hAnsi="Verdana" w:eastAsia="Verdana" w:cs="Verdana"/>
          <w:sz w:val="18"/>
          <w:szCs w:val="18"/>
        </w:rPr>
      </w:pPr>
      <w:r w:rsidRPr="6EB84B1C">
        <w:rPr>
          <w:rFonts w:ascii="Verdana" w:hAnsi="Verdana" w:eastAsia="Verdana" w:cs="Verdana"/>
          <w:sz w:val="18"/>
          <w:szCs w:val="18"/>
        </w:rPr>
        <w:t xml:space="preserve">In Figuur </w:t>
      </w:r>
      <w:r w:rsidRPr="3D9A816D" w:rsidR="1A274E49">
        <w:rPr>
          <w:rFonts w:ascii="Verdana" w:hAnsi="Verdana" w:eastAsia="Verdana" w:cs="Verdana"/>
          <w:sz w:val="18"/>
          <w:szCs w:val="18"/>
        </w:rPr>
        <w:t>14</w:t>
      </w:r>
      <w:r w:rsidRPr="6EB84B1C">
        <w:rPr>
          <w:rFonts w:ascii="Verdana" w:hAnsi="Verdana" w:eastAsia="Verdana" w:cs="Verdana"/>
          <w:sz w:val="18"/>
          <w:szCs w:val="18"/>
        </w:rPr>
        <w:t xml:space="preserve"> is te zien waar bossen in Nederland voorkomen.</w:t>
      </w:r>
    </w:p>
    <w:p w:rsidR="00C85AA3" w:rsidP="5CC312A8" w:rsidRDefault="003A6686" w14:paraId="3CF6B827" w14:textId="0AAAFC4C">
      <w:pPr>
        <w:spacing w:after="0" w:line="257" w:lineRule="auto"/>
        <w:jc w:val="both"/>
        <w:rPr>
          <w:rFonts w:ascii="Aptos" w:hAnsi="Aptos" w:eastAsia="Aptos" w:cs="Aptos"/>
        </w:rPr>
      </w:pPr>
      <w:r>
        <w:rPr>
          <w:noProof/>
        </w:rPr>
        <w:drawing>
          <wp:anchor distT="0" distB="0" distL="114300" distR="114300" simplePos="0" relativeHeight="251658241" behindDoc="0" locked="0" layoutInCell="1" allowOverlap="1" wp14:editId="409B090A" wp14:anchorId="5096AC52">
            <wp:simplePos x="0" y="0"/>
            <wp:positionH relativeFrom="margin">
              <wp:posOffset>-52070</wp:posOffset>
            </wp:positionH>
            <wp:positionV relativeFrom="paragraph">
              <wp:posOffset>154940</wp:posOffset>
            </wp:positionV>
            <wp:extent cx="4686300" cy="4693920"/>
            <wp:effectExtent l="0" t="0" r="0" b="0"/>
            <wp:wrapTopAndBottom/>
            <wp:docPr id="2049697096" name="Afbeelding 1" descr="Figuur Bossen in kaart. In de rest van de tekst wordt deze figuur uitgebreider uitgele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ur Bossen in kaart. In de rest van de tekst wordt deze figuur uitgebreider uitgelegd."/>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3822"/>
                    <a:stretch>
                      <a:fillRect/>
                    </a:stretch>
                  </pic:blipFill>
                  <pic:spPr bwMode="auto">
                    <a:xfrm>
                      <a:off x="0" y="0"/>
                      <a:ext cx="4686300" cy="4693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C85AA3" w:rsidR="008F65E8" w:rsidP="00C85AA3" w:rsidRDefault="00C85AA3" w14:paraId="16F4046D" w14:textId="402CEC36">
      <w:pPr>
        <w:spacing w:after="0"/>
        <w:jc w:val="both"/>
        <w:rPr>
          <w:rFonts w:ascii="Verdana" w:hAnsi="Verdana" w:eastAsia="Verdana" w:cs="Verdana"/>
          <w:color w:val="000000" w:themeColor="text1"/>
          <w:sz w:val="16"/>
          <w:szCs w:val="16"/>
        </w:rPr>
      </w:pPr>
      <w:r w:rsidRPr="00C85AA3">
        <w:rPr>
          <w:rFonts w:ascii="Verdana" w:hAnsi="Verdana" w:eastAsia="Verdana" w:cs="Verdana"/>
          <w:color w:val="000000" w:themeColor="text1"/>
          <w:sz w:val="16"/>
          <w:szCs w:val="16"/>
        </w:rPr>
        <w:t xml:space="preserve">Figuur </w:t>
      </w:r>
      <w:r w:rsidRPr="00C85AA3">
        <w:rPr>
          <w:rFonts w:ascii="Verdana" w:hAnsi="Verdana" w:eastAsia="Verdana" w:cs="Verdana"/>
          <w:color w:val="000000" w:themeColor="text1"/>
          <w:sz w:val="16"/>
          <w:szCs w:val="16"/>
        </w:rPr>
        <w:fldChar w:fldCharType="begin"/>
      </w:r>
      <w:r w:rsidRPr="00C85AA3">
        <w:rPr>
          <w:rFonts w:ascii="Verdana" w:hAnsi="Verdana" w:eastAsia="Verdana" w:cs="Verdana"/>
          <w:color w:val="000000" w:themeColor="text1"/>
          <w:sz w:val="16"/>
          <w:szCs w:val="16"/>
        </w:rPr>
        <w:instrText xml:space="preserve"> SEQ Figuur \* ARABIC </w:instrText>
      </w:r>
      <w:r w:rsidRPr="00C85AA3">
        <w:rPr>
          <w:rFonts w:ascii="Verdana" w:hAnsi="Verdana" w:eastAsia="Verdana" w:cs="Verdana"/>
          <w:color w:val="000000" w:themeColor="text1"/>
          <w:sz w:val="16"/>
          <w:szCs w:val="16"/>
        </w:rPr>
        <w:fldChar w:fldCharType="separate"/>
      </w:r>
      <w:r w:rsidR="00E811D3">
        <w:rPr>
          <w:rFonts w:ascii="Verdana" w:hAnsi="Verdana" w:eastAsia="Verdana" w:cs="Verdana"/>
          <w:noProof/>
          <w:color w:val="000000" w:themeColor="text1"/>
          <w:sz w:val="16"/>
          <w:szCs w:val="16"/>
        </w:rPr>
        <w:t>12</w:t>
      </w:r>
      <w:r w:rsidRPr="00C85AA3">
        <w:rPr>
          <w:rFonts w:ascii="Verdana" w:hAnsi="Verdana" w:eastAsia="Verdana" w:cs="Verdana"/>
          <w:color w:val="000000" w:themeColor="text1"/>
          <w:sz w:val="16"/>
          <w:szCs w:val="16"/>
        </w:rPr>
        <w:fldChar w:fldCharType="end"/>
      </w:r>
      <w:r w:rsidRPr="00C85AA3">
        <w:rPr>
          <w:rFonts w:ascii="Verdana" w:hAnsi="Verdana" w:eastAsia="Verdana" w:cs="Verdana"/>
          <w:color w:val="000000" w:themeColor="text1"/>
          <w:sz w:val="16"/>
          <w:szCs w:val="16"/>
        </w:rPr>
        <w:t>. Areaal bos in Nederland</w:t>
      </w:r>
    </w:p>
    <w:p w:rsidR="00D528E4" w:rsidP="00D528E4" w:rsidRDefault="00D528E4" w14:paraId="71F097CB" w14:textId="3F5053F9">
      <w:pPr>
        <w:pStyle w:val="Lijstalinea"/>
        <w:rPr>
          <w:rFonts w:eastAsiaTheme="majorEastAsia" w:cstheme="majorBidi"/>
          <w:color w:val="404040" w:themeColor="text1" w:themeTint="BF"/>
        </w:rPr>
      </w:pPr>
    </w:p>
    <w:p w:rsidRPr="00F92FF1" w:rsidR="00D528E4" w:rsidP="00F92FF1" w:rsidRDefault="00F92FF1" w14:paraId="7E6A0BAA" w14:textId="1F630B07">
      <w:pPr>
        <w:pStyle w:val="Kop3"/>
      </w:pPr>
      <w:r>
        <w:t xml:space="preserve">8.7.4 </w:t>
      </w:r>
      <w:r w:rsidR="00E9293F">
        <w:t>Inzet op artikel 12</w:t>
      </w:r>
    </w:p>
    <w:p w:rsidR="00F92FF1" w:rsidP="00F92FF1" w:rsidRDefault="00F92FF1" w14:paraId="4E4B1C23" w14:textId="26E7F897">
      <w:pPr>
        <w:spacing w:after="0"/>
        <w:jc w:val="both"/>
        <w:rPr>
          <w:rFonts w:ascii="Verdana" w:hAnsi="Verdana" w:eastAsia="Verdana" w:cs="Verdana"/>
          <w:b/>
          <w:bCs/>
          <w:color w:val="000000" w:themeColor="text1"/>
          <w:sz w:val="18"/>
          <w:szCs w:val="18"/>
        </w:rPr>
      </w:pPr>
    </w:p>
    <w:p w:rsidR="00D528E4" w:rsidP="00F92FF1" w:rsidRDefault="00D528E4" w14:paraId="454E8639" w14:textId="3C49BB8E">
      <w:pPr>
        <w:spacing w:after="0"/>
        <w:jc w:val="both"/>
        <w:rPr>
          <w:rFonts w:ascii="Verdana" w:hAnsi="Verdana" w:eastAsia="Verdana" w:cs="Verdana"/>
          <w:b/>
          <w:color w:val="000000" w:themeColor="text1"/>
          <w:sz w:val="18"/>
          <w:szCs w:val="18"/>
        </w:rPr>
      </w:pPr>
      <w:r w:rsidRPr="00F92FF1">
        <w:rPr>
          <w:rFonts w:ascii="Verdana" w:hAnsi="Verdana" w:eastAsia="Verdana" w:cs="Verdana"/>
          <w:b/>
          <w:color w:val="000000" w:themeColor="text1"/>
          <w:sz w:val="18"/>
          <w:szCs w:val="18"/>
        </w:rPr>
        <w:t>Bestaande inzet</w:t>
      </w:r>
    </w:p>
    <w:p w:rsidRPr="00F92FF1" w:rsidR="00F92FF1" w:rsidP="00F92FF1" w:rsidRDefault="00F92FF1" w14:paraId="5D23AA18" w14:textId="72FD9416">
      <w:pPr>
        <w:spacing w:after="0"/>
        <w:jc w:val="both"/>
        <w:rPr>
          <w:rFonts w:ascii="Verdana" w:hAnsi="Verdana" w:eastAsia="Verdana" w:cs="Verdana"/>
          <w:b/>
          <w:bCs/>
          <w:color w:val="000000" w:themeColor="text1"/>
          <w:sz w:val="18"/>
          <w:szCs w:val="18"/>
        </w:rPr>
      </w:pPr>
    </w:p>
    <w:p w:rsidR="7A14CB84" w:rsidP="35810B28" w:rsidRDefault="7A14CB84" w14:paraId="3BB7BC76" w14:textId="1D89630B">
      <w:pPr>
        <w:spacing w:after="0"/>
        <w:jc w:val="both"/>
        <w:rPr>
          <w:rFonts w:ascii="Verdana" w:hAnsi="Verdana" w:eastAsia="Verdana" w:cs="Verdana"/>
          <w:color w:val="000000" w:themeColor="text1"/>
          <w:sz w:val="18"/>
          <w:szCs w:val="18"/>
        </w:rPr>
      </w:pPr>
      <w:r w:rsidRPr="35810B28">
        <w:rPr>
          <w:rFonts w:ascii="Verdana" w:hAnsi="Verdana" w:eastAsia="Verdana" w:cs="Verdana"/>
          <w:color w:val="000000" w:themeColor="text1"/>
          <w:sz w:val="18"/>
          <w:szCs w:val="18"/>
          <w:u w:val="single"/>
        </w:rPr>
        <w:t>Bossenstrategie</w:t>
      </w:r>
    </w:p>
    <w:p w:rsidR="7A14CB84" w:rsidP="2BCDDED0" w:rsidRDefault="7A14CB84" w14:paraId="037D62CB" w14:textId="08E9A486">
      <w:pPr>
        <w:spacing w:after="0"/>
        <w:jc w:val="both"/>
        <w:rPr>
          <w:rFonts w:ascii="Verdana" w:hAnsi="Verdana" w:eastAsia="Verdana" w:cs="Verdana"/>
          <w:color w:val="000000" w:themeColor="text1"/>
          <w:sz w:val="18"/>
          <w:szCs w:val="18"/>
        </w:rPr>
      </w:pPr>
      <w:r w:rsidRPr="2BCDDED0">
        <w:rPr>
          <w:rFonts w:ascii="Verdana" w:hAnsi="Verdana" w:eastAsia="Verdana" w:cs="Verdana"/>
          <w:color w:val="000000" w:themeColor="text1"/>
          <w:sz w:val="18"/>
          <w:szCs w:val="18"/>
        </w:rPr>
        <w:t>In het Klimaatakkoord (</w:t>
      </w:r>
      <w:r w:rsidRPr="2BCDDED0" w:rsidR="11151CB2">
        <w:rPr>
          <w:rFonts w:ascii="Verdana" w:hAnsi="Verdana" w:eastAsia="Verdana" w:cs="Verdana"/>
          <w:color w:val="000000" w:themeColor="text1"/>
          <w:sz w:val="18"/>
          <w:szCs w:val="18"/>
        </w:rPr>
        <w:t>uitvoering</w:t>
      </w:r>
      <w:r w:rsidRPr="2BCDDED0">
        <w:rPr>
          <w:rFonts w:ascii="Verdana" w:hAnsi="Verdana" w:eastAsia="Verdana" w:cs="Verdana"/>
          <w:color w:val="000000" w:themeColor="text1"/>
          <w:sz w:val="18"/>
          <w:szCs w:val="18"/>
        </w:rPr>
        <w:t xml:space="preserve"> van de Klimaatwet) is afgesproken dat er koolstof wordt vastgelegd in landgebruik. Een deel van deze koolstofvastlegging is toegewezen aan bos, bomen en natuur. Om hier invulling aan te geven hebben Rijk en provincies samen een Bossenstrategie opgesteld, waarin ook het versterken van de biodiversiteit een belangrijk doel is. </w:t>
      </w:r>
      <w:r w:rsidRPr="2BCDDED0" w:rsidR="00AD2D83">
        <w:rPr>
          <w:rFonts w:ascii="Verdana" w:hAnsi="Verdana" w:eastAsia="Verdana" w:cs="Verdana"/>
          <w:color w:val="000000" w:themeColor="text1"/>
          <w:sz w:val="18"/>
          <w:szCs w:val="18"/>
        </w:rPr>
        <w:t>In d</w:t>
      </w:r>
      <w:r w:rsidRPr="2BCDDED0">
        <w:rPr>
          <w:rFonts w:ascii="Verdana" w:hAnsi="Verdana" w:eastAsia="Verdana" w:cs="Verdana"/>
          <w:color w:val="000000" w:themeColor="text1"/>
          <w:sz w:val="18"/>
          <w:szCs w:val="18"/>
        </w:rPr>
        <w:t xml:space="preserve">e </w:t>
      </w:r>
      <w:r w:rsidRPr="2BCDDED0" w:rsidR="008C3DD7">
        <w:rPr>
          <w:rFonts w:ascii="Verdana" w:hAnsi="Verdana" w:eastAsia="Verdana" w:cs="Verdana"/>
          <w:color w:val="000000" w:themeColor="text1"/>
          <w:sz w:val="18"/>
          <w:szCs w:val="18"/>
        </w:rPr>
        <w:t>B</w:t>
      </w:r>
      <w:r w:rsidRPr="2BCDDED0">
        <w:rPr>
          <w:rFonts w:ascii="Verdana" w:hAnsi="Verdana" w:eastAsia="Verdana" w:cs="Verdana"/>
          <w:color w:val="000000" w:themeColor="text1"/>
          <w:sz w:val="18"/>
          <w:szCs w:val="18"/>
        </w:rPr>
        <w:t xml:space="preserve">ossenstrategie </w:t>
      </w:r>
      <w:r w:rsidRPr="2BCDDED0" w:rsidR="00AD2D83">
        <w:rPr>
          <w:rFonts w:ascii="Verdana" w:hAnsi="Verdana" w:eastAsia="Verdana" w:cs="Verdana"/>
          <w:color w:val="000000" w:themeColor="text1"/>
          <w:sz w:val="18"/>
          <w:szCs w:val="18"/>
        </w:rPr>
        <w:t>is</w:t>
      </w:r>
      <w:r w:rsidRPr="2BCDDED0">
        <w:rPr>
          <w:rFonts w:ascii="Verdana" w:hAnsi="Verdana" w:eastAsia="Verdana" w:cs="Verdana"/>
          <w:color w:val="000000" w:themeColor="text1"/>
          <w:sz w:val="18"/>
          <w:szCs w:val="18"/>
        </w:rPr>
        <w:t xml:space="preserve"> het revitaliseren van bestaand bos en het realiseren van 37.400 hectare nieuw bos tot en met 2030</w:t>
      </w:r>
      <w:r w:rsidRPr="2BCDDED0" w:rsidR="00AD2D83">
        <w:rPr>
          <w:rFonts w:ascii="Verdana" w:hAnsi="Verdana" w:eastAsia="Verdana" w:cs="Verdana"/>
          <w:color w:val="000000" w:themeColor="text1"/>
          <w:sz w:val="18"/>
          <w:szCs w:val="18"/>
        </w:rPr>
        <w:t xml:space="preserve"> opgenomen</w:t>
      </w:r>
      <w:r w:rsidRPr="2BCDDED0">
        <w:rPr>
          <w:rFonts w:ascii="Verdana" w:hAnsi="Verdana" w:eastAsia="Verdana" w:cs="Verdana"/>
          <w:color w:val="000000" w:themeColor="text1"/>
          <w:sz w:val="18"/>
          <w:szCs w:val="18"/>
        </w:rPr>
        <w:t>.</w:t>
      </w:r>
    </w:p>
    <w:p w:rsidRPr="00434514" w:rsidR="35810B28" w:rsidP="35810B28" w:rsidRDefault="35810B28" w14:paraId="459E8B88" w14:textId="657DE427">
      <w:pPr>
        <w:spacing w:after="0"/>
        <w:jc w:val="both"/>
        <w:rPr>
          <w:rFonts w:ascii="Verdana" w:hAnsi="Verdana" w:eastAsia="Verdana" w:cs="Verdana"/>
          <w:color w:val="000000" w:themeColor="text1"/>
          <w:sz w:val="18"/>
          <w:szCs w:val="18"/>
        </w:rPr>
      </w:pPr>
    </w:p>
    <w:p w:rsidR="7A14CB84" w:rsidP="35810B28" w:rsidRDefault="7A14CB84" w14:paraId="22C25E3F" w14:textId="309B1DD5">
      <w:pPr>
        <w:spacing w:after="0"/>
        <w:jc w:val="both"/>
        <w:rPr>
          <w:rFonts w:ascii="Verdana" w:hAnsi="Verdana" w:eastAsia="Verdana" w:cs="Verdana"/>
          <w:color w:val="000000" w:themeColor="text1"/>
          <w:sz w:val="18"/>
          <w:szCs w:val="18"/>
        </w:rPr>
      </w:pPr>
      <w:r w:rsidRPr="35810B28">
        <w:rPr>
          <w:rFonts w:ascii="Verdana" w:hAnsi="Verdana" w:eastAsia="Verdana" w:cs="Verdana"/>
          <w:color w:val="000000" w:themeColor="text1"/>
          <w:sz w:val="18"/>
          <w:szCs w:val="18"/>
        </w:rPr>
        <w:t xml:space="preserve">In de uitwerking van de Bossenstrategie hebben provincies </w:t>
      </w:r>
      <w:r w:rsidRPr="2BCDDED0" w:rsidR="388CCCEC">
        <w:rPr>
          <w:rFonts w:ascii="Verdana" w:hAnsi="Verdana" w:eastAsia="Verdana" w:cs="Verdana"/>
          <w:color w:val="000000" w:themeColor="text1"/>
          <w:sz w:val="18"/>
          <w:szCs w:val="18"/>
        </w:rPr>
        <w:t xml:space="preserve">uitbreidings- en </w:t>
      </w:r>
      <w:r w:rsidRPr="35810B28">
        <w:rPr>
          <w:rFonts w:ascii="Verdana" w:hAnsi="Verdana" w:eastAsia="Verdana" w:cs="Verdana"/>
          <w:color w:val="000000" w:themeColor="text1"/>
          <w:sz w:val="18"/>
          <w:szCs w:val="18"/>
        </w:rPr>
        <w:t xml:space="preserve">revitaliseringsplannen opgesteld. De voorgenomen maatregelen in deze plannen zijn nodig om de kwaliteit en weerbaarheid van de Nederlandse bossen te verbeteren en kunnen ook voor een deel invulling geven aan de herstelplannen in het kader van artikel 12 van de NHV. Een deel van de uitvoering van de </w:t>
      </w:r>
      <w:r w:rsidR="00AD2D83">
        <w:rPr>
          <w:rFonts w:ascii="Verdana" w:hAnsi="Verdana" w:eastAsia="Verdana" w:cs="Verdana"/>
          <w:color w:val="000000" w:themeColor="text1"/>
          <w:sz w:val="18"/>
          <w:szCs w:val="18"/>
        </w:rPr>
        <w:t>B</w:t>
      </w:r>
      <w:r w:rsidRPr="35810B28">
        <w:rPr>
          <w:rFonts w:ascii="Verdana" w:hAnsi="Verdana" w:eastAsia="Verdana" w:cs="Verdana"/>
          <w:color w:val="000000" w:themeColor="text1"/>
          <w:sz w:val="18"/>
          <w:szCs w:val="18"/>
        </w:rPr>
        <w:t xml:space="preserve">ossenstrategie wordt nu gefinancierd vanuit het Programma Natuur en de eerste tranche koploperprojecten uit het NPLG, maar dit is nog niet voldoende om </w:t>
      </w:r>
      <w:r w:rsidRPr="2BCDDED0" w:rsidR="3C60B3E8">
        <w:rPr>
          <w:rFonts w:ascii="Verdana" w:hAnsi="Verdana" w:eastAsia="Verdana" w:cs="Verdana"/>
          <w:color w:val="000000" w:themeColor="text1"/>
          <w:sz w:val="18"/>
          <w:szCs w:val="18"/>
        </w:rPr>
        <w:t>alle</w:t>
      </w:r>
      <w:r w:rsidRPr="35810B28">
        <w:rPr>
          <w:rFonts w:ascii="Verdana" w:hAnsi="Verdana" w:eastAsia="Verdana" w:cs="Verdana"/>
          <w:color w:val="000000" w:themeColor="text1"/>
          <w:sz w:val="18"/>
          <w:szCs w:val="18"/>
        </w:rPr>
        <w:t xml:space="preserve"> plannen te realiseren.  </w:t>
      </w:r>
    </w:p>
    <w:p w:rsidR="35810B28" w:rsidP="35810B28" w:rsidRDefault="35810B28" w14:paraId="1AA59BD9" w14:textId="234F047A">
      <w:pPr>
        <w:spacing w:after="0"/>
        <w:jc w:val="both"/>
        <w:rPr>
          <w:rFonts w:ascii="Verdana" w:hAnsi="Verdana" w:eastAsia="Verdana" w:cs="Verdana"/>
          <w:color w:val="000000" w:themeColor="text1"/>
          <w:sz w:val="18"/>
          <w:szCs w:val="18"/>
        </w:rPr>
      </w:pPr>
    </w:p>
    <w:p w:rsidR="7A14CB84" w:rsidP="35810B28" w:rsidRDefault="7A14CB84" w14:paraId="71731A6F" w14:textId="1AFA46F9">
      <w:pPr>
        <w:spacing w:after="0"/>
        <w:jc w:val="both"/>
        <w:rPr>
          <w:rFonts w:ascii="Verdana" w:hAnsi="Verdana" w:eastAsia="Verdana" w:cs="Verdana"/>
          <w:color w:val="000000" w:themeColor="text1"/>
          <w:sz w:val="18"/>
          <w:szCs w:val="18"/>
        </w:rPr>
      </w:pPr>
      <w:r w:rsidRPr="35810B28">
        <w:rPr>
          <w:rFonts w:ascii="Verdana" w:hAnsi="Verdana" w:eastAsia="Verdana" w:cs="Verdana"/>
          <w:color w:val="000000" w:themeColor="text1"/>
          <w:sz w:val="18"/>
          <w:szCs w:val="18"/>
        </w:rPr>
        <w:t xml:space="preserve">De Bossenstrategie draagt ook bij de VHR-doelen, daar waar bossen als habitattypen of als leefgebieden voor soorten kwalificeren. </w:t>
      </w:r>
    </w:p>
    <w:p w:rsidR="35810B28" w:rsidP="35810B28" w:rsidRDefault="35810B28" w14:paraId="0D3A364F" w14:textId="07F49689">
      <w:pPr>
        <w:spacing w:after="0"/>
        <w:jc w:val="both"/>
        <w:rPr>
          <w:rFonts w:ascii="Verdana" w:hAnsi="Verdana" w:eastAsia="Verdana" w:cs="Verdana"/>
          <w:color w:val="000000" w:themeColor="text1"/>
          <w:sz w:val="18"/>
          <w:szCs w:val="18"/>
        </w:rPr>
      </w:pPr>
    </w:p>
    <w:p w:rsidRPr="002A295D" w:rsidR="7A14CB84" w:rsidP="35810B28" w:rsidRDefault="7D6952E3" w14:paraId="29CAC2BB" w14:textId="4D3FBCFE">
      <w:pPr>
        <w:spacing w:after="0"/>
        <w:jc w:val="both"/>
        <w:rPr>
          <w:rFonts w:ascii="Verdana" w:hAnsi="Verdana" w:eastAsia="Verdana" w:cs="Verdana"/>
          <w:b/>
          <w:color w:val="000000" w:themeColor="text1"/>
          <w:sz w:val="18"/>
          <w:szCs w:val="18"/>
        </w:rPr>
      </w:pPr>
      <w:r w:rsidRPr="002A295D">
        <w:rPr>
          <w:rFonts w:ascii="Verdana" w:hAnsi="Verdana" w:eastAsia="Verdana" w:cs="Verdana"/>
          <w:b/>
          <w:color w:val="000000" w:themeColor="text1"/>
          <w:sz w:val="18"/>
          <w:szCs w:val="18"/>
        </w:rPr>
        <w:t>Raakvlakken met andere artikelen</w:t>
      </w:r>
    </w:p>
    <w:p w:rsidR="60A24933" w:rsidP="6871AFED" w:rsidRDefault="60A24933" w14:paraId="79798691" w14:textId="646647B5">
      <w:pPr>
        <w:spacing w:after="0"/>
        <w:jc w:val="both"/>
        <w:rPr>
          <w:rFonts w:ascii="Verdana" w:hAnsi="Verdana" w:eastAsia="Verdana" w:cs="Verdana"/>
          <w:color w:val="000000" w:themeColor="text1"/>
          <w:sz w:val="18"/>
          <w:szCs w:val="18"/>
        </w:rPr>
      </w:pPr>
      <w:r w:rsidRPr="6871AFED">
        <w:rPr>
          <w:rFonts w:ascii="Verdana" w:hAnsi="Verdana" w:eastAsia="Verdana" w:cs="Verdana"/>
          <w:color w:val="000000" w:themeColor="text1"/>
          <w:sz w:val="18"/>
          <w:szCs w:val="18"/>
        </w:rPr>
        <w:t xml:space="preserve">De maatregelen uit de </w:t>
      </w:r>
      <w:r w:rsidRPr="6871AFED" w:rsidR="0056796E">
        <w:rPr>
          <w:rFonts w:ascii="Verdana" w:hAnsi="Verdana" w:eastAsia="Verdana" w:cs="Verdana"/>
          <w:color w:val="000000" w:themeColor="text1"/>
          <w:sz w:val="18"/>
          <w:szCs w:val="18"/>
        </w:rPr>
        <w:t>Bossenstrategie</w:t>
      </w:r>
      <w:r w:rsidRPr="6871AFED" w:rsidR="55CA1E2E">
        <w:rPr>
          <w:rFonts w:ascii="Verdana" w:hAnsi="Verdana" w:eastAsia="Verdana" w:cs="Verdana"/>
          <w:color w:val="000000" w:themeColor="text1"/>
          <w:sz w:val="18"/>
          <w:szCs w:val="18"/>
        </w:rPr>
        <w:t xml:space="preserve"> die worden genomen ten behoeve van artikel 12 kunnen breder bijdragen aan de opgaven uit de NHV. Hierbij is een directe link te leggen tussen artikel 4, 10 en 13.</w:t>
      </w:r>
    </w:p>
    <w:p w:rsidR="60A24933" w:rsidP="6871AFED" w:rsidRDefault="60A24933" w14:paraId="5B74C961" w14:textId="74DEA4DD">
      <w:pPr>
        <w:spacing w:after="0"/>
        <w:jc w:val="both"/>
        <w:rPr>
          <w:rFonts w:ascii="Verdana" w:hAnsi="Verdana" w:eastAsia="Verdana" w:cs="Verdana"/>
          <w:color w:val="000000" w:themeColor="text1"/>
          <w:sz w:val="18"/>
          <w:szCs w:val="18"/>
        </w:rPr>
      </w:pPr>
    </w:p>
    <w:p w:rsidRPr="00F92FF1" w:rsidR="60A24933" w:rsidP="6871AFED" w:rsidRDefault="55CA1E2E" w14:paraId="4AAD8334" w14:textId="5280E66B">
      <w:pPr>
        <w:spacing w:after="0"/>
        <w:jc w:val="both"/>
        <w:rPr>
          <w:rFonts w:ascii="Verdana" w:hAnsi="Verdana" w:eastAsia="Verdana" w:cs="Verdana"/>
          <w:color w:val="000000" w:themeColor="text1"/>
          <w:sz w:val="18"/>
          <w:szCs w:val="18"/>
          <w:u w:val="single"/>
        </w:rPr>
      </w:pPr>
      <w:r w:rsidRPr="00F92FF1">
        <w:rPr>
          <w:rFonts w:ascii="Verdana" w:hAnsi="Verdana" w:eastAsia="Verdana" w:cs="Verdana"/>
          <w:color w:val="000000" w:themeColor="text1"/>
          <w:sz w:val="18"/>
          <w:szCs w:val="18"/>
          <w:u w:val="single"/>
        </w:rPr>
        <w:t>Boshabitattypen en bosvogels</w:t>
      </w:r>
    </w:p>
    <w:p w:rsidR="00390217" w:rsidP="5C090F6F" w:rsidRDefault="240A1004" w14:paraId="796D5987" w14:textId="78157D25">
      <w:pPr>
        <w:spacing w:after="0"/>
        <w:jc w:val="both"/>
        <w:rPr>
          <w:rFonts w:ascii="Verdana" w:hAnsi="Verdana" w:eastAsia="Verdana" w:cs="Verdana"/>
          <w:color w:val="000000" w:themeColor="text1"/>
          <w:sz w:val="18"/>
          <w:szCs w:val="18"/>
        </w:rPr>
      </w:pPr>
      <w:r w:rsidRPr="5C090F6F">
        <w:rPr>
          <w:rFonts w:ascii="Verdana" w:hAnsi="Verdana" w:eastAsia="Verdana" w:cs="Verdana"/>
          <w:color w:val="000000" w:themeColor="text1"/>
          <w:sz w:val="18"/>
          <w:szCs w:val="18"/>
        </w:rPr>
        <w:t xml:space="preserve">De </w:t>
      </w:r>
      <w:r w:rsidRPr="5C090F6F" w:rsidR="0056796E">
        <w:rPr>
          <w:rFonts w:ascii="Verdana" w:hAnsi="Verdana" w:eastAsia="Verdana" w:cs="Verdana"/>
          <w:color w:val="000000" w:themeColor="text1"/>
          <w:sz w:val="18"/>
          <w:szCs w:val="18"/>
        </w:rPr>
        <w:t>Bossenstrategie</w:t>
      </w:r>
      <w:r w:rsidRPr="5C090F6F">
        <w:rPr>
          <w:rFonts w:ascii="Verdana" w:hAnsi="Verdana" w:eastAsia="Verdana" w:cs="Verdana"/>
          <w:color w:val="000000" w:themeColor="text1"/>
          <w:sz w:val="18"/>
          <w:szCs w:val="18"/>
        </w:rPr>
        <w:t xml:space="preserve"> draagt</w:t>
      </w:r>
      <w:r w:rsidRPr="5C090F6F" w:rsidR="365D3CD1">
        <w:rPr>
          <w:rFonts w:ascii="Verdana" w:hAnsi="Verdana" w:eastAsia="Verdana" w:cs="Verdana"/>
          <w:color w:val="000000" w:themeColor="text1"/>
          <w:sz w:val="18"/>
          <w:szCs w:val="18"/>
        </w:rPr>
        <w:t xml:space="preserve"> ook bij aan de VHR</w:t>
      </w:r>
      <w:r w:rsidRPr="2D83BE5B" w:rsidR="3A766889">
        <w:rPr>
          <w:rFonts w:ascii="Verdana" w:hAnsi="Verdana" w:eastAsia="Verdana" w:cs="Verdana"/>
          <w:color w:val="000000" w:themeColor="text1"/>
          <w:sz w:val="18"/>
          <w:szCs w:val="18"/>
        </w:rPr>
        <w:t>-</w:t>
      </w:r>
      <w:r w:rsidRPr="5C090F6F" w:rsidR="365D3CD1">
        <w:rPr>
          <w:rFonts w:ascii="Verdana" w:hAnsi="Verdana" w:eastAsia="Verdana" w:cs="Verdana"/>
          <w:color w:val="000000" w:themeColor="text1"/>
          <w:sz w:val="18"/>
          <w:szCs w:val="18"/>
        </w:rPr>
        <w:t xml:space="preserve">doelen. </w:t>
      </w:r>
      <w:r w:rsidR="007A6B63">
        <w:rPr>
          <w:rFonts w:ascii="Verdana" w:hAnsi="Verdana" w:eastAsia="Verdana" w:cs="Verdana"/>
          <w:color w:val="000000" w:themeColor="text1"/>
          <w:sz w:val="18"/>
          <w:szCs w:val="18"/>
        </w:rPr>
        <w:t>De revitaliseringsplannen van de provincies geven zelfs in sommige gevallen direct invulling aan het verbeteren van habitats t.b.v. VHR.</w:t>
      </w:r>
      <w:r w:rsidRPr="5C090F6F" w:rsidR="365D3CD1">
        <w:rPr>
          <w:rFonts w:ascii="Verdana" w:hAnsi="Verdana" w:eastAsia="Verdana" w:cs="Verdana"/>
          <w:color w:val="000000" w:themeColor="text1"/>
          <w:sz w:val="18"/>
          <w:szCs w:val="18"/>
        </w:rPr>
        <w:t xml:space="preserve"> Boshabitattypen kunnen worden hersteld door revitaliseringsma</w:t>
      </w:r>
      <w:r w:rsidRPr="5C090F6F" w:rsidR="7E57E8D9">
        <w:rPr>
          <w:rFonts w:ascii="Verdana" w:hAnsi="Verdana" w:eastAsia="Verdana" w:cs="Verdana"/>
          <w:color w:val="000000" w:themeColor="text1"/>
          <w:sz w:val="18"/>
          <w:szCs w:val="18"/>
        </w:rPr>
        <w:t xml:space="preserve">atregelen en uitgebreid vanuit nieuwe aanplant of omvorming van bestaand bos. </w:t>
      </w:r>
      <w:r w:rsidR="00390217">
        <w:rPr>
          <w:rFonts w:ascii="Verdana" w:hAnsi="Verdana" w:eastAsia="Verdana" w:cs="Verdana"/>
          <w:color w:val="000000" w:themeColor="text1"/>
          <w:sz w:val="18"/>
          <w:szCs w:val="18"/>
        </w:rPr>
        <w:t xml:space="preserve">Hiermee worden met dezelfde maatregel meerdere doelen gediend. </w:t>
      </w:r>
      <w:r w:rsidR="00472975">
        <w:rPr>
          <w:rFonts w:ascii="Verdana" w:hAnsi="Verdana" w:eastAsia="Verdana" w:cs="Verdana"/>
          <w:color w:val="000000" w:themeColor="text1"/>
          <w:sz w:val="18"/>
          <w:szCs w:val="18"/>
        </w:rPr>
        <w:t xml:space="preserve">Deze synergie is essentieel voor het laten slagen van de plannen en het doelmatig besteden van middelen. Naast dat maatregelen integraal voor meerdere doelen genomen worden moet er ook rekening gehouden worden </w:t>
      </w:r>
      <w:r w:rsidR="0056796E">
        <w:rPr>
          <w:rFonts w:ascii="Verdana" w:hAnsi="Verdana" w:eastAsia="Verdana" w:cs="Verdana"/>
          <w:color w:val="000000" w:themeColor="text1"/>
          <w:sz w:val="18"/>
          <w:szCs w:val="18"/>
        </w:rPr>
        <w:t>daar waar verschillende doelen</w:t>
      </w:r>
      <w:r w:rsidR="00472975">
        <w:rPr>
          <w:rFonts w:ascii="Verdana" w:hAnsi="Verdana" w:eastAsia="Verdana" w:cs="Verdana"/>
          <w:color w:val="000000" w:themeColor="text1"/>
          <w:sz w:val="18"/>
          <w:szCs w:val="18"/>
        </w:rPr>
        <w:t xml:space="preserve"> </w:t>
      </w:r>
      <w:r w:rsidR="00756646">
        <w:rPr>
          <w:rFonts w:ascii="Verdana" w:hAnsi="Verdana" w:eastAsia="Verdana" w:cs="Verdana"/>
          <w:color w:val="000000" w:themeColor="text1"/>
          <w:sz w:val="18"/>
          <w:szCs w:val="18"/>
        </w:rPr>
        <w:t>mogelijk</w:t>
      </w:r>
      <w:r w:rsidR="0056796E">
        <w:rPr>
          <w:rFonts w:ascii="Verdana" w:hAnsi="Verdana" w:eastAsia="Verdana" w:cs="Verdana"/>
          <w:color w:val="000000" w:themeColor="text1"/>
          <w:sz w:val="18"/>
          <w:szCs w:val="18"/>
        </w:rPr>
        <w:t xml:space="preserve"> nadelige gevolgen kunnen hebben voor specifieke soorten. Zo zijn bomen bijvoorbeeld nadelig voor het leefgebied van weidevogels. Regionaal moet er bekeken worden welke maatregelen waar tot synergiën kunnen leiden. </w:t>
      </w:r>
    </w:p>
    <w:p w:rsidR="00390217" w:rsidP="5C090F6F" w:rsidRDefault="00390217" w14:paraId="217DD660" w14:textId="77777777">
      <w:pPr>
        <w:spacing w:after="0"/>
        <w:jc w:val="both"/>
        <w:rPr>
          <w:rFonts w:ascii="Verdana" w:hAnsi="Verdana" w:eastAsia="Verdana" w:cs="Verdana"/>
          <w:color w:val="000000" w:themeColor="text1"/>
          <w:sz w:val="18"/>
          <w:szCs w:val="18"/>
        </w:rPr>
      </w:pPr>
    </w:p>
    <w:p w:rsidR="7DAC73A8" w:rsidP="5C090F6F" w:rsidRDefault="7E57E8D9" w14:paraId="39439DD5" w14:textId="7EABD7AC">
      <w:pPr>
        <w:spacing w:after="0"/>
        <w:jc w:val="both"/>
        <w:rPr>
          <w:rFonts w:ascii="Verdana" w:hAnsi="Verdana" w:eastAsia="Verdana" w:cs="Verdana"/>
          <w:color w:val="000000" w:themeColor="text1"/>
          <w:sz w:val="18"/>
          <w:szCs w:val="18"/>
        </w:rPr>
      </w:pPr>
      <w:r w:rsidRPr="5C090F6F">
        <w:rPr>
          <w:rFonts w:ascii="Verdana" w:hAnsi="Verdana" w:eastAsia="Verdana" w:cs="Verdana"/>
          <w:color w:val="000000" w:themeColor="text1"/>
          <w:sz w:val="18"/>
          <w:szCs w:val="18"/>
        </w:rPr>
        <w:t>Door de inzet op uitbreiding</w:t>
      </w:r>
      <w:r w:rsidRPr="5C090F6F" w:rsidR="18398810">
        <w:rPr>
          <w:rFonts w:ascii="Verdana" w:hAnsi="Verdana" w:eastAsia="Verdana" w:cs="Verdana"/>
          <w:color w:val="000000" w:themeColor="text1"/>
          <w:sz w:val="18"/>
          <w:szCs w:val="18"/>
        </w:rPr>
        <w:t xml:space="preserve"> en herstel</w:t>
      </w:r>
      <w:r w:rsidRPr="5C090F6F">
        <w:rPr>
          <w:rFonts w:ascii="Verdana" w:hAnsi="Verdana" w:eastAsia="Verdana" w:cs="Verdana"/>
          <w:color w:val="000000" w:themeColor="text1"/>
          <w:sz w:val="18"/>
          <w:szCs w:val="18"/>
        </w:rPr>
        <w:t xml:space="preserve"> van het b</w:t>
      </w:r>
      <w:r w:rsidRPr="5C090F6F" w:rsidR="651C889E">
        <w:rPr>
          <w:rFonts w:ascii="Verdana" w:hAnsi="Verdana" w:eastAsia="Verdana" w:cs="Verdana"/>
          <w:color w:val="000000" w:themeColor="text1"/>
          <w:sz w:val="18"/>
          <w:szCs w:val="18"/>
        </w:rPr>
        <w:t xml:space="preserve">osareaal wordt ook het leefgebied van </w:t>
      </w:r>
      <w:r w:rsidRPr="5C090F6F" w:rsidR="00732EFD">
        <w:rPr>
          <w:rFonts w:ascii="Verdana" w:hAnsi="Verdana" w:eastAsia="Verdana" w:cs="Verdana"/>
          <w:color w:val="000000" w:themeColor="text1"/>
          <w:sz w:val="18"/>
          <w:szCs w:val="18"/>
        </w:rPr>
        <w:t>bos specifieke</w:t>
      </w:r>
      <w:r w:rsidRPr="5C090F6F" w:rsidR="651C889E">
        <w:rPr>
          <w:rFonts w:ascii="Verdana" w:hAnsi="Verdana" w:eastAsia="Verdana" w:cs="Verdana"/>
          <w:color w:val="000000" w:themeColor="text1"/>
          <w:sz w:val="18"/>
          <w:szCs w:val="18"/>
        </w:rPr>
        <w:t xml:space="preserve"> soorten vergroot</w:t>
      </w:r>
      <w:r w:rsidRPr="5C090F6F" w:rsidR="268A2F62">
        <w:rPr>
          <w:rFonts w:ascii="Verdana" w:hAnsi="Verdana" w:eastAsia="Verdana" w:cs="Verdana"/>
          <w:color w:val="000000" w:themeColor="text1"/>
          <w:sz w:val="18"/>
          <w:szCs w:val="18"/>
        </w:rPr>
        <w:t xml:space="preserve"> en verbetert</w:t>
      </w:r>
      <w:r w:rsidRPr="5C090F6F" w:rsidR="651C889E">
        <w:rPr>
          <w:rFonts w:ascii="Verdana" w:hAnsi="Verdana" w:eastAsia="Verdana" w:cs="Verdana"/>
          <w:color w:val="000000" w:themeColor="text1"/>
          <w:sz w:val="18"/>
          <w:szCs w:val="18"/>
        </w:rPr>
        <w:t>.</w:t>
      </w:r>
      <w:r w:rsidRPr="5C090F6F" w:rsidR="1A56EF3B">
        <w:rPr>
          <w:rFonts w:ascii="Verdana" w:hAnsi="Verdana" w:eastAsia="Verdana" w:cs="Verdana"/>
          <w:color w:val="000000" w:themeColor="text1"/>
          <w:sz w:val="18"/>
          <w:szCs w:val="18"/>
        </w:rPr>
        <w:t xml:space="preserve"> Dit zal niet voor alle soorten gelden. </w:t>
      </w:r>
      <w:r w:rsidR="004B4F1A">
        <w:rPr>
          <w:rFonts w:ascii="Verdana" w:hAnsi="Verdana" w:eastAsia="Verdana" w:cs="Verdana"/>
          <w:color w:val="000000" w:themeColor="text1"/>
          <w:sz w:val="18"/>
          <w:szCs w:val="18"/>
        </w:rPr>
        <w:t>Om bossen weerbaarder te maken tegen klimaatverandering en</w:t>
      </w:r>
      <w:r w:rsidRPr="5C090F6F" w:rsidR="1A56EF3B">
        <w:rPr>
          <w:rFonts w:ascii="Verdana" w:hAnsi="Verdana" w:eastAsia="Verdana" w:cs="Verdana"/>
          <w:color w:val="000000" w:themeColor="text1"/>
          <w:sz w:val="18"/>
          <w:szCs w:val="18"/>
        </w:rPr>
        <w:t xml:space="preserve"> </w:t>
      </w:r>
      <w:r w:rsidR="007602A7">
        <w:rPr>
          <w:rFonts w:ascii="Verdana" w:hAnsi="Verdana" w:eastAsia="Verdana" w:cs="Verdana"/>
          <w:color w:val="000000" w:themeColor="text1"/>
          <w:sz w:val="18"/>
          <w:szCs w:val="18"/>
        </w:rPr>
        <w:t xml:space="preserve">als geschikt leefgebied voor een grotere diversiteit aan soorten </w:t>
      </w:r>
      <w:r w:rsidR="00DE74C1">
        <w:rPr>
          <w:rFonts w:ascii="Verdana" w:hAnsi="Verdana" w:eastAsia="Verdana" w:cs="Verdana"/>
          <w:color w:val="000000" w:themeColor="text1"/>
          <w:sz w:val="18"/>
          <w:szCs w:val="18"/>
        </w:rPr>
        <w:t>wordt er gestuurd op diversiteit aan boomsoorten</w:t>
      </w:r>
      <w:r w:rsidR="007602A7">
        <w:rPr>
          <w:rFonts w:ascii="Verdana" w:hAnsi="Verdana" w:eastAsia="Verdana" w:cs="Verdana"/>
          <w:color w:val="000000" w:themeColor="text1"/>
          <w:sz w:val="18"/>
          <w:szCs w:val="18"/>
        </w:rPr>
        <w:t xml:space="preserve"> en </w:t>
      </w:r>
      <w:r w:rsidR="00DE74C1">
        <w:rPr>
          <w:rFonts w:ascii="Verdana" w:hAnsi="Verdana" w:eastAsia="Verdana" w:cs="Verdana"/>
          <w:color w:val="000000" w:themeColor="text1"/>
          <w:sz w:val="18"/>
          <w:szCs w:val="18"/>
        </w:rPr>
        <w:t>inheemse soorten in het bos.</w:t>
      </w:r>
      <w:r w:rsidRPr="5C090F6F" w:rsidR="7BC90F33">
        <w:rPr>
          <w:rFonts w:ascii="Verdana" w:hAnsi="Verdana" w:eastAsia="Verdana" w:cs="Verdana"/>
          <w:color w:val="000000" w:themeColor="text1"/>
          <w:sz w:val="18"/>
          <w:szCs w:val="18"/>
        </w:rPr>
        <w:t xml:space="preserve"> </w:t>
      </w:r>
      <w:r w:rsidR="00732EFD">
        <w:rPr>
          <w:rFonts w:ascii="Verdana" w:hAnsi="Verdana" w:eastAsia="Verdana" w:cs="Verdana"/>
          <w:color w:val="000000" w:themeColor="text1"/>
          <w:sz w:val="18"/>
          <w:szCs w:val="18"/>
        </w:rPr>
        <w:t xml:space="preserve">Door </w:t>
      </w:r>
      <w:r w:rsidRPr="5C090F6F" w:rsidR="7BC90F33">
        <w:rPr>
          <w:rFonts w:ascii="Verdana" w:hAnsi="Verdana" w:eastAsia="Verdana" w:cs="Verdana"/>
          <w:color w:val="000000" w:themeColor="text1"/>
          <w:sz w:val="18"/>
          <w:szCs w:val="18"/>
        </w:rPr>
        <w:t xml:space="preserve">het uitvoeren van </w:t>
      </w:r>
      <w:r w:rsidR="00DE74C1">
        <w:rPr>
          <w:rFonts w:ascii="Verdana" w:hAnsi="Verdana" w:eastAsia="Verdana" w:cs="Verdana"/>
          <w:color w:val="000000" w:themeColor="text1"/>
          <w:sz w:val="18"/>
          <w:szCs w:val="18"/>
        </w:rPr>
        <w:t>deze (</w:t>
      </w:r>
      <w:r w:rsidRPr="5C090F6F" w:rsidR="7BC90F33">
        <w:rPr>
          <w:rFonts w:ascii="Verdana" w:hAnsi="Verdana" w:eastAsia="Verdana" w:cs="Verdana"/>
          <w:color w:val="000000" w:themeColor="text1"/>
          <w:sz w:val="18"/>
          <w:szCs w:val="18"/>
        </w:rPr>
        <w:t>revitaliserings</w:t>
      </w:r>
      <w:r w:rsidR="00DE74C1">
        <w:rPr>
          <w:rFonts w:ascii="Verdana" w:hAnsi="Verdana" w:eastAsia="Verdana" w:cs="Verdana"/>
          <w:color w:val="000000" w:themeColor="text1"/>
          <w:sz w:val="18"/>
          <w:szCs w:val="18"/>
        </w:rPr>
        <w:t>)</w:t>
      </w:r>
      <w:r w:rsidRPr="5C090F6F" w:rsidR="7BC90F33">
        <w:rPr>
          <w:rFonts w:ascii="Verdana" w:hAnsi="Verdana" w:eastAsia="Verdana" w:cs="Verdana"/>
          <w:color w:val="000000" w:themeColor="text1"/>
          <w:sz w:val="18"/>
          <w:szCs w:val="18"/>
        </w:rPr>
        <w:t>maatregelen daalt het</w:t>
      </w:r>
      <w:r w:rsidRPr="5C090F6F" w:rsidR="0F6BB448">
        <w:rPr>
          <w:rFonts w:ascii="Verdana" w:hAnsi="Verdana" w:eastAsia="Verdana" w:cs="Verdana"/>
          <w:color w:val="000000" w:themeColor="text1"/>
          <w:sz w:val="18"/>
          <w:szCs w:val="18"/>
        </w:rPr>
        <w:t xml:space="preserve"> aandeel naaldbos ten opzichte van het aandeel </w:t>
      </w:r>
      <w:r w:rsidR="00957CD1">
        <w:rPr>
          <w:rFonts w:ascii="Verdana" w:hAnsi="Verdana" w:eastAsia="Verdana" w:cs="Verdana"/>
          <w:color w:val="000000" w:themeColor="text1"/>
          <w:sz w:val="18"/>
          <w:szCs w:val="18"/>
        </w:rPr>
        <w:t>inheems</w:t>
      </w:r>
      <w:r w:rsidRPr="5C090F6F" w:rsidR="0F6BB448">
        <w:rPr>
          <w:rFonts w:ascii="Verdana" w:hAnsi="Verdana" w:eastAsia="Verdana" w:cs="Verdana"/>
          <w:color w:val="000000" w:themeColor="text1"/>
          <w:sz w:val="18"/>
          <w:szCs w:val="18"/>
        </w:rPr>
        <w:t xml:space="preserve"> loofbos. Hierdoor zullen vogelsoorten die afhankelijk zijn van naaldbos </w:t>
      </w:r>
      <w:r w:rsidRPr="5C090F6F" w:rsidR="4436DA52">
        <w:rPr>
          <w:rFonts w:ascii="Verdana" w:hAnsi="Verdana" w:eastAsia="Verdana" w:cs="Verdana"/>
          <w:color w:val="000000" w:themeColor="text1"/>
          <w:sz w:val="18"/>
          <w:szCs w:val="18"/>
        </w:rPr>
        <w:t xml:space="preserve">minder geschikt leefgebied hebben. </w:t>
      </w:r>
      <w:r w:rsidR="00DE74C1">
        <w:rPr>
          <w:rFonts w:ascii="Verdana" w:hAnsi="Verdana" w:eastAsia="Verdana" w:cs="Verdana"/>
          <w:color w:val="000000" w:themeColor="text1"/>
          <w:sz w:val="18"/>
          <w:szCs w:val="18"/>
        </w:rPr>
        <w:t xml:space="preserve">In het </w:t>
      </w:r>
      <w:r w:rsidR="00732EFD">
        <w:rPr>
          <w:rFonts w:ascii="Verdana" w:hAnsi="Verdana" w:eastAsia="Verdana" w:cs="Verdana"/>
          <w:color w:val="000000" w:themeColor="text1"/>
          <w:sz w:val="18"/>
          <w:szCs w:val="18"/>
        </w:rPr>
        <w:t xml:space="preserve">programmeren en </w:t>
      </w:r>
      <w:r w:rsidR="00DE74C1">
        <w:rPr>
          <w:rFonts w:ascii="Verdana" w:hAnsi="Verdana" w:eastAsia="Verdana" w:cs="Verdana"/>
          <w:color w:val="000000" w:themeColor="text1"/>
          <w:sz w:val="18"/>
          <w:szCs w:val="18"/>
        </w:rPr>
        <w:t xml:space="preserve">uitvoeren van de maatregelen </w:t>
      </w:r>
      <w:r w:rsidR="006846BF">
        <w:rPr>
          <w:rFonts w:ascii="Verdana" w:hAnsi="Verdana" w:eastAsia="Verdana" w:cs="Verdana"/>
          <w:color w:val="000000" w:themeColor="text1"/>
          <w:sz w:val="18"/>
          <w:szCs w:val="18"/>
        </w:rPr>
        <w:t xml:space="preserve">zal dit effect meegenomen worden in de afweging. </w:t>
      </w:r>
    </w:p>
    <w:p w:rsidR="7DAC73A8" w:rsidP="5C090F6F" w:rsidRDefault="7DAC73A8" w14:paraId="038370B1" w14:textId="5B9131E5">
      <w:pPr>
        <w:spacing w:after="0"/>
        <w:jc w:val="both"/>
        <w:rPr>
          <w:rFonts w:ascii="Verdana" w:hAnsi="Verdana" w:eastAsia="Verdana" w:cs="Verdana"/>
          <w:color w:val="000000" w:themeColor="text1"/>
          <w:sz w:val="18"/>
          <w:szCs w:val="18"/>
        </w:rPr>
      </w:pPr>
    </w:p>
    <w:p w:rsidRPr="00F92FF1" w:rsidR="7DAC73A8" w:rsidP="5C090F6F" w:rsidRDefault="4436DA52" w14:paraId="336645A7" w14:textId="716CF41B">
      <w:pPr>
        <w:spacing w:after="0"/>
        <w:jc w:val="both"/>
        <w:rPr>
          <w:rFonts w:ascii="Verdana" w:hAnsi="Verdana" w:eastAsia="Verdana" w:cs="Verdana"/>
          <w:color w:val="000000" w:themeColor="text1"/>
          <w:sz w:val="18"/>
          <w:szCs w:val="18"/>
          <w:u w:val="single"/>
        </w:rPr>
      </w:pPr>
      <w:r w:rsidRPr="00F92FF1">
        <w:rPr>
          <w:rFonts w:ascii="Verdana" w:hAnsi="Verdana" w:eastAsia="Verdana" w:cs="Verdana"/>
          <w:color w:val="000000" w:themeColor="text1"/>
          <w:sz w:val="18"/>
          <w:szCs w:val="18"/>
          <w:u w:val="single"/>
        </w:rPr>
        <w:t>Bestuivers</w:t>
      </w:r>
    </w:p>
    <w:p w:rsidR="7DAC73A8" w:rsidP="5C090F6F" w:rsidRDefault="4436DA52" w14:paraId="47DE0506" w14:textId="20ED0405">
      <w:pPr>
        <w:spacing w:after="0"/>
        <w:jc w:val="both"/>
        <w:rPr>
          <w:rFonts w:ascii="Verdana" w:hAnsi="Verdana" w:eastAsia="Verdana" w:cs="Verdana"/>
          <w:color w:val="000000" w:themeColor="text1"/>
          <w:sz w:val="18"/>
          <w:szCs w:val="18"/>
        </w:rPr>
      </w:pPr>
      <w:r w:rsidRPr="5C090F6F">
        <w:rPr>
          <w:rFonts w:ascii="Verdana" w:hAnsi="Verdana" w:eastAsia="Verdana" w:cs="Verdana"/>
          <w:color w:val="000000" w:themeColor="text1"/>
          <w:sz w:val="18"/>
          <w:szCs w:val="18"/>
        </w:rPr>
        <w:t>Een deel van de bestuivers leeft (gedeeltelijk) in het bos. In algemene zin hebben deze bestuivers baat bij de indi</w:t>
      </w:r>
      <w:r w:rsidRPr="5C090F6F" w:rsidR="3E357C42">
        <w:rPr>
          <w:rFonts w:ascii="Verdana" w:hAnsi="Verdana" w:eastAsia="Verdana" w:cs="Verdana"/>
          <w:color w:val="000000" w:themeColor="text1"/>
          <w:sz w:val="18"/>
          <w:szCs w:val="18"/>
        </w:rPr>
        <w:t>c</w:t>
      </w:r>
      <w:r w:rsidRPr="5C090F6F">
        <w:rPr>
          <w:rFonts w:ascii="Verdana" w:hAnsi="Verdana" w:eastAsia="Verdana" w:cs="Verdana"/>
          <w:color w:val="000000" w:themeColor="text1"/>
          <w:sz w:val="18"/>
          <w:szCs w:val="18"/>
        </w:rPr>
        <w:t xml:space="preserve">atoren waar artikel 12.2 op stuurt. </w:t>
      </w:r>
      <w:r w:rsidRPr="5C090F6F" w:rsidR="1B28772D">
        <w:rPr>
          <w:rFonts w:ascii="Verdana" w:hAnsi="Verdana" w:eastAsia="Verdana" w:cs="Verdana"/>
          <w:color w:val="000000" w:themeColor="text1"/>
          <w:sz w:val="18"/>
          <w:szCs w:val="18"/>
        </w:rPr>
        <w:t xml:space="preserve">Zo </w:t>
      </w:r>
      <w:r w:rsidRPr="5C090F6F" w:rsidR="100E5401">
        <w:rPr>
          <w:rFonts w:ascii="Verdana" w:hAnsi="Verdana" w:eastAsia="Verdana" w:cs="Verdana"/>
          <w:color w:val="000000" w:themeColor="text1"/>
          <w:sz w:val="18"/>
          <w:szCs w:val="18"/>
        </w:rPr>
        <w:t>zijn</w:t>
      </w:r>
      <w:r w:rsidRPr="5C090F6F" w:rsidR="1B28772D">
        <w:rPr>
          <w:rFonts w:ascii="Verdana" w:hAnsi="Verdana" w:eastAsia="Verdana" w:cs="Verdana"/>
          <w:color w:val="000000" w:themeColor="text1"/>
          <w:sz w:val="18"/>
          <w:szCs w:val="18"/>
        </w:rPr>
        <w:t xml:space="preserve"> dood hout en inheemse soorten </w:t>
      </w:r>
      <w:r w:rsidRPr="5C090F6F" w:rsidR="0DCA589E">
        <w:rPr>
          <w:rFonts w:ascii="Verdana" w:hAnsi="Verdana" w:eastAsia="Verdana" w:cs="Verdana"/>
          <w:color w:val="000000" w:themeColor="text1"/>
          <w:sz w:val="18"/>
          <w:szCs w:val="18"/>
        </w:rPr>
        <w:t xml:space="preserve">van belang voor het </w:t>
      </w:r>
      <w:r w:rsidRPr="3F415954" w:rsidR="636CEF57">
        <w:rPr>
          <w:rFonts w:ascii="Verdana" w:hAnsi="Verdana" w:eastAsia="Verdana" w:cs="Verdana"/>
          <w:color w:val="000000" w:themeColor="text1"/>
          <w:sz w:val="18"/>
          <w:szCs w:val="18"/>
        </w:rPr>
        <w:t>leefgebied</w:t>
      </w:r>
      <w:r w:rsidRPr="5C090F6F" w:rsidR="0DCA589E">
        <w:rPr>
          <w:rFonts w:ascii="Verdana" w:hAnsi="Verdana" w:eastAsia="Verdana" w:cs="Verdana"/>
          <w:color w:val="000000" w:themeColor="text1"/>
          <w:sz w:val="18"/>
          <w:szCs w:val="18"/>
        </w:rPr>
        <w:t xml:space="preserve"> van bestuivers. Het verbinden van bosgebieden draagt bij aan de migratie van soorten. </w:t>
      </w:r>
      <w:r w:rsidRPr="5C090F6F" w:rsidR="3F8D2A74">
        <w:rPr>
          <w:rFonts w:ascii="Verdana" w:hAnsi="Verdana" w:eastAsia="Verdana" w:cs="Verdana"/>
          <w:color w:val="000000" w:themeColor="text1"/>
          <w:sz w:val="18"/>
          <w:szCs w:val="18"/>
        </w:rPr>
        <w:t xml:space="preserve">Daarnaast kan het bosecosysteem verder verbeterd worden voor bestuiverpopulaties door </w:t>
      </w:r>
      <w:r w:rsidRPr="5C090F6F" w:rsidR="4D8A06DA">
        <w:rPr>
          <w:rFonts w:ascii="Verdana" w:hAnsi="Verdana" w:eastAsia="Verdana" w:cs="Verdana"/>
          <w:color w:val="000000" w:themeColor="text1"/>
          <w:sz w:val="18"/>
          <w:szCs w:val="18"/>
        </w:rPr>
        <w:t xml:space="preserve">te sturen op voldoende open plekken in het bos en geleidelijk opgaande bosranden. Deze </w:t>
      </w:r>
      <w:r w:rsidRPr="5C090F6F" w:rsidR="3F8D2A74">
        <w:rPr>
          <w:rFonts w:ascii="Verdana" w:hAnsi="Verdana" w:eastAsia="Verdana" w:cs="Verdana"/>
          <w:color w:val="000000" w:themeColor="text1"/>
          <w:sz w:val="18"/>
          <w:szCs w:val="18"/>
        </w:rPr>
        <w:t>maatregel</w:t>
      </w:r>
      <w:r w:rsidRPr="5C090F6F" w:rsidR="213B19D9">
        <w:rPr>
          <w:rFonts w:ascii="Verdana" w:hAnsi="Verdana" w:eastAsia="Verdana" w:cs="Verdana"/>
          <w:color w:val="000000" w:themeColor="text1"/>
          <w:sz w:val="18"/>
          <w:szCs w:val="18"/>
        </w:rPr>
        <w:t>en vloeien niet direct</w:t>
      </w:r>
      <w:r w:rsidRPr="5C090F6F" w:rsidR="3F8D2A74">
        <w:rPr>
          <w:rFonts w:ascii="Verdana" w:hAnsi="Verdana" w:eastAsia="Verdana" w:cs="Verdana"/>
          <w:color w:val="000000" w:themeColor="text1"/>
          <w:sz w:val="18"/>
          <w:szCs w:val="18"/>
        </w:rPr>
        <w:t xml:space="preserve"> uit artikel 12</w:t>
      </w:r>
      <w:r w:rsidRPr="5C090F6F" w:rsidR="71820B1A">
        <w:rPr>
          <w:rFonts w:ascii="Verdana" w:hAnsi="Verdana" w:eastAsia="Verdana" w:cs="Verdana"/>
          <w:color w:val="000000" w:themeColor="text1"/>
          <w:sz w:val="18"/>
          <w:szCs w:val="18"/>
        </w:rPr>
        <w:t xml:space="preserve">, maar zijn goed in te passen in de revitaliseringsmaatregelen. </w:t>
      </w:r>
    </w:p>
    <w:p w:rsidR="7DAC73A8" w:rsidP="5C090F6F" w:rsidRDefault="7DAC73A8" w14:paraId="16717A61" w14:textId="7F4831AA">
      <w:pPr>
        <w:spacing w:after="0"/>
        <w:jc w:val="both"/>
        <w:rPr>
          <w:rFonts w:ascii="Verdana" w:hAnsi="Verdana" w:eastAsia="Verdana" w:cs="Verdana"/>
          <w:color w:val="000000" w:themeColor="text1"/>
          <w:sz w:val="18"/>
          <w:szCs w:val="18"/>
          <w:u w:val="single"/>
        </w:rPr>
      </w:pPr>
    </w:p>
    <w:p w:rsidR="00C2741D" w:rsidP="5C090F6F" w:rsidRDefault="00822C08" w14:paraId="18CC4EDF" w14:textId="50A1031A">
      <w:pPr>
        <w:spacing w:after="0"/>
        <w:jc w:val="both"/>
        <w:rPr>
          <w:rFonts w:ascii="Verdana" w:hAnsi="Verdana" w:eastAsia="Verdana" w:cs="Verdana"/>
          <w:color w:val="000000" w:themeColor="text1"/>
          <w:sz w:val="18"/>
          <w:szCs w:val="18"/>
          <w:u w:val="single"/>
        </w:rPr>
      </w:pPr>
      <w:r>
        <w:rPr>
          <w:rFonts w:ascii="Verdana" w:hAnsi="Verdana" w:eastAsia="Verdana" w:cs="Verdana"/>
          <w:color w:val="000000" w:themeColor="text1"/>
          <w:sz w:val="18"/>
          <w:szCs w:val="18"/>
          <w:u w:val="single"/>
        </w:rPr>
        <w:t xml:space="preserve">3 miljard bomen </w:t>
      </w:r>
    </w:p>
    <w:p w:rsidRPr="00C2741D" w:rsidR="00822C08" w:rsidP="5C090F6F" w:rsidRDefault="00B36C7F" w14:paraId="7E644385" w14:textId="65B20B56">
      <w:pPr>
        <w:spacing w:after="0"/>
        <w:jc w:val="both"/>
        <w:rPr>
          <w:rFonts w:ascii="Verdana" w:hAnsi="Verdana" w:eastAsia="Verdana" w:cs="Verdana"/>
          <w:color w:val="000000" w:themeColor="text1"/>
          <w:sz w:val="18"/>
          <w:szCs w:val="18"/>
          <w:u w:val="single"/>
        </w:rPr>
      </w:pPr>
      <w:r>
        <w:rPr>
          <w:rFonts w:ascii="Verdana" w:hAnsi="Verdana" w:eastAsia="Verdana" w:cs="Verdana"/>
          <w:color w:val="000000" w:themeColor="text1"/>
          <w:sz w:val="18"/>
          <w:szCs w:val="18"/>
        </w:rPr>
        <w:t>Bomen die worden aangeplant als revitaliseringen maatregel bijvoorbeeld o</w:t>
      </w:r>
      <w:r w:rsidR="00E73609">
        <w:rPr>
          <w:rFonts w:ascii="Verdana" w:hAnsi="Verdana" w:eastAsia="Verdana" w:cs="Verdana"/>
          <w:color w:val="000000" w:themeColor="text1"/>
          <w:sz w:val="18"/>
          <w:szCs w:val="18"/>
        </w:rPr>
        <w:t>m menging te bevorderen</w:t>
      </w:r>
      <w:r w:rsidR="003B1477">
        <w:rPr>
          <w:rFonts w:ascii="Verdana" w:hAnsi="Verdana" w:eastAsia="Verdana" w:cs="Verdana"/>
          <w:color w:val="000000" w:themeColor="text1"/>
          <w:sz w:val="18"/>
          <w:szCs w:val="18"/>
        </w:rPr>
        <w:t xml:space="preserve"> of om</w:t>
      </w:r>
      <w:r w:rsidR="00E73609">
        <w:rPr>
          <w:rFonts w:ascii="Verdana" w:hAnsi="Verdana" w:eastAsia="Verdana" w:cs="Verdana"/>
          <w:color w:val="000000" w:themeColor="text1"/>
          <w:sz w:val="18"/>
          <w:szCs w:val="18"/>
        </w:rPr>
        <w:t xml:space="preserve"> inheemse soorten te introduceren </w:t>
      </w:r>
      <w:r w:rsidR="003B1477">
        <w:rPr>
          <w:rFonts w:ascii="Verdana" w:hAnsi="Verdana" w:eastAsia="Verdana" w:cs="Verdana"/>
          <w:color w:val="000000" w:themeColor="text1"/>
          <w:sz w:val="18"/>
          <w:szCs w:val="18"/>
        </w:rPr>
        <w:t xml:space="preserve">kunnen meetellen met de opgave om 3 miljard additionele bomen aan te planten. </w:t>
      </w:r>
      <w:r w:rsidR="008F1654">
        <w:rPr>
          <w:rFonts w:ascii="Verdana" w:hAnsi="Verdana" w:eastAsia="Verdana" w:cs="Verdana"/>
          <w:color w:val="000000" w:themeColor="text1"/>
          <w:sz w:val="18"/>
          <w:szCs w:val="18"/>
        </w:rPr>
        <w:t xml:space="preserve">Echter zal de grootste kans om bij te dragen aan de opgave van artikel 13 liggen in </w:t>
      </w:r>
      <w:r w:rsidR="00870B83">
        <w:rPr>
          <w:rFonts w:ascii="Verdana" w:hAnsi="Verdana" w:eastAsia="Verdana" w:cs="Verdana"/>
          <w:color w:val="000000" w:themeColor="text1"/>
          <w:sz w:val="18"/>
          <w:szCs w:val="18"/>
        </w:rPr>
        <w:t xml:space="preserve">de uitbreidingsopgave van de </w:t>
      </w:r>
      <w:r w:rsidR="0056796E">
        <w:rPr>
          <w:rFonts w:ascii="Verdana" w:hAnsi="Verdana" w:eastAsia="Verdana" w:cs="Verdana"/>
          <w:color w:val="000000" w:themeColor="text1"/>
          <w:sz w:val="18"/>
          <w:szCs w:val="18"/>
        </w:rPr>
        <w:t>Bossenstrategie</w:t>
      </w:r>
      <w:r w:rsidR="00870B83">
        <w:rPr>
          <w:rFonts w:ascii="Verdana" w:hAnsi="Verdana" w:eastAsia="Verdana" w:cs="Verdana"/>
          <w:color w:val="000000" w:themeColor="text1"/>
          <w:sz w:val="18"/>
          <w:szCs w:val="18"/>
        </w:rPr>
        <w:t xml:space="preserve"> en de doelstelling om bosverbondenheid te bevorderen uit artikel 12. </w:t>
      </w:r>
      <w:r w:rsidR="005E0BEE">
        <w:rPr>
          <w:rFonts w:ascii="Verdana" w:hAnsi="Verdana" w:eastAsia="Verdana" w:cs="Verdana"/>
          <w:color w:val="000000" w:themeColor="text1"/>
          <w:sz w:val="18"/>
          <w:szCs w:val="18"/>
        </w:rPr>
        <w:t xml:space="preserve">Omdat nieuw bos, wanneer deze wordt aangeplant, bestaat uit ongeveer 4000 bomen per hectaren kan het doel snel behaald worden. Visa versa is de doelstelling van 3 miljard bomen ook een extra aanjager om de uitbreidingsdoelstellingen te versnellen. </w:t>
      </w:r>
      <w:r w:rsidR="00A1533A">
        <w:rPr>
          <w:rFonts w:ascii="Verdana" w:hAnsi="Verdana" w:eastAsia="Verdana" w:cs="Verdana"/>
          <w:color w:val="000000" w:themeColor="text1"/>
          <w:sz w:val="18"/>
          <w:szCs w:val="18"/>
        </w:rPr>
        <w:t xml:space="preserve"> </w:t>
      </w:r>
    </w:p>
    <w:p w:rsidR="7DAC73A8" w:rsidP="5C090F6F" w:rsidRDefault="7DAC73A8" w14:paraId="3427E103" w14:textId="73782E30">
      <w:pPr>
        <w:spacing w:after="0"/>
        <w:jc w:val="both"/>
        <w:rPr>
          <w:rFonts w:ascii="Verdana" w:hAnsi="Verdana" w:eastAsia="Verdana" w:cs="Verdana"/>
          <w:color w:val="000000" w:themeColor="text1"/>
          <w:sz w:val="18"/>
          <w:szCs w:val="18"/>
        </w:rPr>
      </w:pPr>
    </w:p>
    <w:p w:rsidR="00190977" w:rsidP="00F92FF1" w:rsidRDefault="7EDBED9C" w14:paraId="78225CCB" w14:textId="45425E26">
      <w:pPr>
        <w:spacing w:after="0"/>
        <w:jc w:val="both"/>
        <w:rPr>
          <w:rFonts w:ascii="Verdana" w:hAnsi="Verdana" w:eastAsia="Verdana" w:cs="Verdana"/>
          <w:b/>
          <w:color w:val="000000" w:themeColor="text1"/>
          <w:sz w:val="18"/>
          <w:szCs w:val="18"/>
        </w:rPr>
      </w:pPr>
      <w:r w:rsidRPr="5C090F6F">
        <w:rPr>
          <w:rFonts w:ascii="Verdana" w:hAnsi="Verdana" w:eastAsia="Verdana" w:cs="Verdana"/>
          <w:color w:val="000000" w:themeColor="text1"/>
          <w:sz w:val="18"/>
          <w:szCs w:val="18"/>
        </w:rPr>
        <w:t>De omvang van deze opgaves zoals die voor artikel 4</w:t>
      </w:r>
      <w:r w:rsidRPr="5C090F6F" w:rsidR="4D0E3DCF">
        <w:rPr>
          <w:rFonts w:ascii="Verdana" w:hAnsi="Verdana" w:eastAsia="Verdana" w:cs="Verdana"/>
          <w:color w:val="000000" w:themeColor="text1"/>
          <w:sz w:val="18"/>
          <w:szCs w:val="18"/>
        </w:rPr>
        <w:t>, 10 en 13</w:t>
      </w:r>
      <w:r w:rsidRPr="5C090F6F">
        <w:rPr>
          <w:rFonts w:ascii="Verdana" w:hAnsi="Verdana" w:eastAsia="Verdana" w:cs="Verdana"/>
          <w:color w:val="000000" w:themeColor="text1"/>
          <w:sz w:val="18"/>
          <w:szCs w:val="18"/>
        </w:rPr>
        <w:t xml:space="preserve"> zijn uitgewerkt, zullen meegenomen worden in de uitvoering van </w:t>
      </w:r>
      <w:r w:rsidRPr="5C090F6F" w:rsidR="3FF50994">
        <w:rPr>
          <w:rFonts w:ascii="Verdana" w:hAnsi="Verdana" w:eastAsia="Verdana" w:cs="Verdana"/>
          <w:color w:val="000000" w:themeColor="text1"/>
          <w:sz w:val="18"/>
          <w:szCs w:val="18"/>
        </w:rPr>
        <w:t xml:space="preserve">artikel 12 via de </w:t>
      </w:r>
      <w:r w:rsidRPr="5C090F6F" w:rsidR="0056796E">
        <w:rPr>
          <w:rFonts w:ascii="Verdana" w:hAnsi="Verdana" w:eastAsia="Verdana" w:cs="Verdana"/>
          <w:color w:val="000000" w:themeColor="text1"/>
          <w:sz w:val="18"/>
          <w:szCs w:val="18"/>
        </w:rPr>
        <w:t>Bossenstrategie</w:t>
      </w:r>
      <w:r w:rsidRPr="5C090F6F" w:rsidR="3FF50994">
        <w:rPr>
          <w:rFonts w:ascii="Verdana" w:hAnsi="Verdana" w:eastAsia="Verdana" w:cs="Verdana"/>
          <w:color w:val="000000" w:themeColor="text1"/>
          <w:sz w:val="18"/>
          <w:szCs w:val="18"/>
        </w:rPr>
        <w:t xml:space="preserve">, </w:t>
      </w:r>
      <w:r w:rsidRPr="5C090F6F" w:rsidR="70BE99E0">
        <w:rPr>
          <w:rFonts w:ascii="Verdana" w:hAnsi="Verdana" w:eastAsia="Verdana" w:cs="Verdana"/>
          <w:color w:val="000000" w:themeColor="text1"/>
          <w:sz w:val="18"/>
          <w:szCs w:val="18"/>
        </w:rPr>
        <w:t>zodat de synergie tussen artikel 4,</w:t>
      </w:r>
      <w:r w:rsidRPr="5C090F6F" w:rsidR="60A072B5">
        <w:rPr>
          <w:rFonts w:ascii="Verdana" w:hAnsi="Verdana" w:eastAsia="Verdana" w:cs="Verdana"/>
          <w:color w:val="000000" w:themeColor="text1"/>
          <w:sz w:val="18"/>
          <w:szCs w:val="18"/>
        </w:rPr>
        <w:t xml:space="preserve"> 10, 13 zo effectief mogelijk</w:t>
      </w:r>
      <w:r w:rsidRPr="5C090F6F" w:rsidR="70BE99E0">
        <w:rPr>
          <w:rFonts w:ascii="Verdana" w:hAnsi="Verdana" w:eastAsia="Verdana" w:cs="Verdana"/>
          <w:color w:val="000000" w:themeColor="text1"/>
          <w:sz w:val="18"/>
          <w:szCs w:val="18"/>
        </w:rPr>
        <w:t xml:space="preserve"> wordt benut. </w:t>
      </w:r>
      <w:r w:rsidRPr="5C090F6F">
        <w:rPr>
          <w:rFonts w:ascii="Verdana" w:hAnsi="Verdana" w:eastAsia="Verdana" w:cs="Verdana"/>
          <w:color w:val="000000" w:themeColor="text1"/>
          <w:sz w:val="18"/>
          <w:szCs w:val="18"/>
        </w:rPr>
        <w:t xml:space="preserve"> </w:t>
      </w:r>
    </w:p>
    <w:p w:rsidR="00190977" w:rsidP="00F92FF1" w:rsidRDefault="00190977" w14:paraId="0A1F30A7" w14:textId="69153D44">
      <w:pPr>
        <w:spacing w:after="0"/>
        <w:jc w:val="both"/>
        <w:rPr>
          <w:rFonts w:ascii="Verdana" w:hAnsi="Verdana" w:eastAsia="Verdana" w:cs="Verdana"/>
          <w:b/>
          <w:color w:val="000000" w:themeColor="text1"/>
          <w:sz w:val="18"/>
          <w:szCs w:val="18"/>
        </w:rPr>
      </w:pPr>
    </w:p>
    <w:p w:rsidRPr="00F92FF1" w:rsidR="00D528E4" w:rsidP="00F92FF1" w:rsidRDefault="00D528E4" w14:paraId="7BF85AAB" w14:textId="61DAC757">
      <w:pPr>
        <w:spacing w:after="0"/>
        <w:jc w:val="both"/>
        <w:rPr>
          <w:rFonts w:ascii="Verdana" w:hAnsi="Verdana" w:eastAsia="Verdana" w:cs="Verdana"/>
          <w:b/>
          <w:color w:val="000000" w:themeColor="text1"/>
          <w:sz w:val="18"/>
          <w:szCs w:val="18"/>
        </w:rPr>
      </w:pPr>
      <w:r w:rsidRPr="00F92FF1">
        <w:rPr>
          <w:rFonts w:ascii="Verdana" w:hAnsi="Verdana" w:eastAsia="Verdana" w:cs="Verdana"/>
          <w:b/>
          <w:color w:val="000000" w:themeColor="text1"/>
          <w:sz w:val="18"/>
          <w:szCs w:val="18"/>
        </w:rPr>
        <w:t xml:space="preserve">Additionele </w:t>
      </w:r>
      <w:r w:rsidR="002A11D6">
        <w:rPr>
          <w:rFonts w:ascii="Verdana" w:hAnsi="Verdana" w:eastAsia="Verdana" w:cs="Verdana"/>
          <w:b/>
          <w:color w:val="000000" w:themeColor="text1"/>
          <w:sz w:val="18"/>
          <w:szCs w:val="18"/>
        </w:rPr>
        <w:t>inzet</w:t>
      </w:r>
    </w:p>
    <w:p w:rsidR="001103B7" w:rsidP="002A5E9F" w:rsidRDefault="002A5E9F" w14:paraId="4D9857FE" w14:textId="254D2638">
      <w:pPr>
        <w:spacing w:after="0"/>
        <w:jc w:val="both"/>
        <w:rPr>
          <w:rFonts w:ascii="Verdana" w:hAnsi="Verdana" w:eastAsia="Verdana" w:cs="Verdana"/>
          <w:color w:val="000000" w:themeColor="text1"/>
          <w:sz w:val="18"/>
          <w:szCs w:val="18"/>
        </w:rPr>
      </w:pPr>
      <w:r>
        <w:rPr>
          <w:rFonts w:ascii="Verdana" w:hAnsi="Verdana" w:eastAsia="Verdana" w:cs="Verdana"/>
          <w:color w:val="000000" w:themeColor="text1"/>
          <w:sz w:val="18"/>
          <w:szCs w:val="18"/>
        </w:rPr>
        <w:t>D</w:t>
      </w:r>
      <w:r w:rsidRPr="35810B28">
        <w:rPr>
          <w:rFonts w:ascii="Verdana" w:hAnsi="Verdana" w:eastAsia="Verdana" w:cs="Verdana"/>
          <w:color w:val="000000" w:themeColor="text1"/>
          <w:sz w:val="18"/>
          <w:szCs w:val="18"/>
        </w:rPr>
        <w:t xml:space="preserve">e </w:t>
      </w:r>
      <w:r w:rsidRPr="35810B28" w:rsidR="0056796E">
        <w:rPr>
          <w:rFonts w:ascii="Verdana" w:hAnsi="Verdana" w:eastAsia="Verdana" w:cs="Verdana"/>
          <w:color w:val="000000" w:themeColor="text1"/>
          <w:sz w:val="18"/>
          <w:szCs w:val="18"/>
        </w:rPr>
        <w:t>Bossenstrategie</w:t>
      </w:r>
      <w:r w:rsidRPr="35810B28">
        <w:rPr>
          <w:rFonts w:ascii="Verdana" w:hAnsi="Verdana" w:eastAsia="Verdana" w:cs="Verdana"/>
          <w:color w:val="000000" w:themeColor="text1"/>
          <w:sz w:val="18"/>
          <w:szCs w:val="18"/>
        </w:rPr>
        <w:t xml:space="preserve"> en de hieruit voortkomende revitaliserings- en uitbreidingsplannen </w:t>
      </w:r>
      <w:r>
        <w:rPr>
          <w:rFonts w:ascii="Verdana" w:hAnsi="Verdana" w:eastAsia="Verdana" w:cs="Verdana"/>
          <w:color w:val="000000" w:themeColor="text1"/>
          <w:sz w:val="18"/>
          <w:szCs w:val="18"/>
        </w:rPr>
        <w:t xml:space="preserve">worden </w:t>
      </w:r>
      <w:r w:rsidRPr="35810B28">
        <w:rPr>
          <w:rFonts w:ascii="Verdana" w:hAnsi="Verdana" w:eastAsia="Verdana" w:cs="Verdana"/>
          <w:color w:val="000000" w:themeColor="text1"/>
          <w:sz w:val="18"/>
          <w:szCs w:val="18"/>
        </w:rPr>
        <w:t xml:space="preserve">als basis genomen voor uitwerking van de opgave </w:t>
      </w:r>
      <w:r w:rsidR="00355918">
        <w:rPr>
          <w:rFonts w:ascii="Verdana" w:hAnsi="Verdana" w:eastAsia="Verdana" w:cs="Verdana"/>
          <w:color w:val="000000" w:themeColor="text1"/>
          <w:sz w:val="18"/>
          <w:szCs w:val="18"/>
        </w:rPr>
        <w:t xml:space="preserve">van artikel 12 </w:t>
      </w:r>
      <w:r w:rsidRPr="35810B28">
        <w:rPr>
          <w:rFonts w:ascii="Verdana" w:hAnsi="Verdana" w:eastAsia="Verdana" w:cs="Verdana"/>
          <w:color w:val="000000" w:themeColor="text1"/>
          <w:sz w:val="18"/>
          <w:szCs w:val="18"/>
        </w:rPr>
        <w:t xml:space="preserve">en daarvoor benodigde aanvullende maatregelen. De provinciale bossenstrategieën en revitaliseringsplannen vormen daarmee de basis voor de invulling van </w:t>
      </w:r>
      <w:r w:rsidR="004D5CA0">
        <w:rPr>
          <w:rFonts w:ascii="Verdana" w:hAnsi="Verdana" w:eastAsia="Verdana" w:cs="Verdana"/>
          <w:color w:val="000000" w:themeColor="text1"/>
          <w:sz w:val="18"/>
          <w:szCs w:val="18"/>
        </w:rPr>
        <w:t xml:space="preserve">artikel 12 in </w:t>
      </w:r>
      <w:r w:rsidRPr="35810B28">
        <w:rPr>
          <w:rFonts w:ascii="Verdana" w:hAnsi="Verdana" w:eastAsia="Verdana" w:cs="Verdana"/>
          <w:color w:val="000000" w:themeColor="text1"/>
          <w:sz w:val="18"/>
          <w:szCs w:val="18"/>
        </w:rPr>
        <w:t xml:space="preserve">het Natuurplan. </w:t>
      </w:r>
      <w:r w:rsidRPr="2B3537AA" w:rsidR="00CB618F">
        <w:rPr>
          <w:rFonts w:ascii="Verdana" w:hAnsi="Verdana" w:eastAsia="Verdana" w:cs="Verdana"/>
          <w:color w:val="000000" w:themeColor="text1"/>
          <w:sz w:val="18"/>
          <w:szCs w:val="18"/>
        </w:rPr>
        <w:t>Naast provincies zal ook het rijk uitvoering geven aan art 12 via de inzet op rijksgronden en samenwerkingen met rijkspartijen zoals Staatsbosbeheer en Rijkswaterstaat.</w:t>
      </w:r>
      <w:r w:rsidR="00C70682">
        <w:rPr>
          <w:rFonts w:ascii="Verdana" w:hAnsi="Verdana" w:eastAsia="Verdana" w:cs="Verdana"/>
          <w:color w:val="000000" w:themeColor="text1"/>
          <w:sz w:val="18"/>
          <w:szCs w:val="18"/>
        </w:rPr>
        <w:t xml:space="preserve"> Uit een eerste analyse zoals beschreven in 8.7.3 zal er </w:t>
      </w:r>
      <w:r w:rsidRPr="00C70682" w:rsidR="00C70682">
        <w:rPr>
          <w:rFonts w:ascii="Verdana" w:hAnsi="Verdana" w:eastAsia="Verdana" w:cs="Verdana"/>
          <w:color w:val="000000" w:themeColor="text1"/>
          <w:sz w:val="18"/>
          <w:szCs w:val="18"/>
        </w:rPr>
        <w:t>32.000 ha additioneel voor de NHV gerevitaliseerd moet</w:t>
      </w:r>
      <w:r w:rsidR="00C70682">
        <w:rPr>
          <w:rFonts w:ascii="Verdana" w:hAnsi="Verdana" w:eastAsia="Verdana" w:cs="Verdana"/>
          <w:color w:val="000000" w:themeColor="text1"/>
          <w:sz w:val="18"/>
          <w:szCs w:val="18"/>
        </w:rPr>
        <w:t>en</w:t>
      </w:r>
      <w:r w:rsidRPr="00C70682" w:rsidR="00C70682">
        <w:rPr>
          <w:rFonts w:ascii="Verdana" w:hAnsi="Verdana" w:eastAsia="Verdana" w:cs="Verdana"/>
          <w:color w:val="000000" w:themeColor="text1"/>
          <w:sz w:val="18"/>
          <w:szCs w:val="18"/>
        </w:rPr>
        <w:t xml:space="preserve"> worden tot 2030</w:t>
      </w:r>
      <w:r w:rsidR="00C70682">
        <w:rPr>
          <w:rFonts w:ascii="Verdana" w:hAnsi="Verdana" w:eastAsia="Verdana" w:cs="Verdana"/>
          <w:color w:val="000000" w:themeColor="text1"/>
          <w:sz w:val="18"/>
          <w:szCs w:val="18"/>
        </w:rPr>
        <w:t xml:space="preserve"> boven op het bestaande beleid. </w:t>
      </w:r>
    </w:p>
    <w:p w:rsidR="001103B7" w:rsidP="002A5E9F" w:rsidRDefault="001103B7" w14:paraId="4B76EE3D" w14:textId="77777777">
      <w:pPr>
        <w:spacing w:after="0"/>
        <w:jc w:val="both"/>
        <w:rPr>
          <w:rFonts w:ascii="Verdana" w:hAnsi="Verdana" w:eastAsia="Verdana" w:cs="Verdana"/>
          <w:color w:val="000000" w:themeColor="text1"/>
          <w:sz w:val="18"/>
          <w:szCs w:val="18"/>
        </w:rPr>
      </w:pPr>
    </w:p>
    <w:p w:rsidR="001103B7" w:rsidP="001103B7" w:rsidRDefault="001103B7" w14:paraId="20835467" w14:textId="215B02E4">
      <w:pPr>
        <w:spacing w:after="0"/>
        <w:jc w:val="both"/>
        <w:rPr>
          <w:rFonts w:ascii="Verdana" w:hAnsi="Verdana" w:eastAsia="Verdana" w:cs="Verdana"/>
          <w:color w:val="000000" w:themeColor="text1"/>
          <w:sz w:val="18"/>
          <w:szCs w:val="18"/>
        </w:rPr>
      </w:pPr>
      <w:r w:rsidRPr="2B3537AA">
        <w:rPr>
          <w:rFonts w:ascii="Verdana" w:hAnsi="Verdana" w:eastAsia="Verdana" w:cs="Verdana"/>
          <w:color w:val="000000" w:themeColor="text1"/>
          <w:sz w:val="18"/>
          <w:szCs w:val="18"/>
        </w:rPr>
        <w:t xml:space="preserve">Door uit te gaan van de </w:t>
      </w:r>
      <w:r>
        <w:rPr>
          <w:rFonts w:ascii="Verdana" w:hAnsi="Verdana" w:eastAsia="Verdana" w:cs="Verdana"/>
          <w:color w:val="000000" w:themeColor="text1"/>
          <w:sz w:val="18"/>
          <w:szCs w:val="18"/>
        </w:rPr>
        <w:t>B</w:t>
      </w:r>
      <w:r w:rsidRPr="2B3537AA">
        <w:rPr>
          <w:rFonts w:ascii="Verdana" w:hAnsi="Verdana" w:eastAsia="Verdana" w:cs="Verdana"/>
          <w:color w:val="000000" w:themeColor="text1"/>
          <w:sz w:val="18"/>
          <w:szCs w:val="18"/>
        </w:rPr>
        <w:t>ossenstrategie</w:t>
      </w:r>
      <w:r>
        <w:rPr>
          <w:rFonts w:ascii="Verdana" w:hAnsi="Verdana" w:eastAsia="Verdana" w:cs="Verdana"/>
          <w:color w:val="000000" w:themeColor="text1"/>
          <w:sz w:val="18"/>
          <w:szCs w:val="18"/>
        </w:rPr>
        <w:t xml:space="preserve"> </w:t>
      </w:r>
      <w:r w:rsidRPr="2B3537AA">
        <w:rPr>
          <w:rFonts w:ascii="Verdana" w:hAnsi="Verdana" w:eastAsia="Verdana" w:cs="Verdana"/>
          <w:color w:val="000000" w:themeColor="text1"/>
          <w:sz w:val="18"/>
          <w:szCs w:val="18"/>
        </w:rPr>
        <w:t xml:space="preserve">kan integraal uitvoering worden gegeven aan zowel de NHV als de doelen uit het </w:t>
      </w:r>
      <w:r>
        <w:rPr>
          <w:rFonts w:ascii="Verdana" w:hAnsi="Verdana" w:eastAsia="Verdana" w:cs="Verdana"/>
          <w:color w:val="000000" w:themeColor="text1"/>
          <w:sz w:val="18"/>
          <w:szCs w:val="18"/>
        </w:rPr>
        <w:t>K</w:t>
      </w:r>
      <w:r w:rsidRPr="2B3537AA">
        <w:rPr>
          <w:rFonts w:ascii="Verdana" w:hAnsi="Verdana" w:eastAsia="Verdana" w:cs="Verdana"/>
          <w:color w:val="000000" w:themeColor="text1"/>
          <w:sz w:val="18"/>
          <w:szCs w:val="18"/>
        </w:rPr>
        <w:t>limaatakkoord. Dit sluit ook aan bij de afspraak uit het NHV-programmaplan om zoveel mogelijk op bestaande structuren</w:t>
      </w:r>
      <w:r>
        <w:rPr>
          <w:rFonts w:ascii="Verdana" w:hAnsi="Verdana" w:eastAsia="Verdana" w:cs="Verdana"/>
          <w:color w:val="000000" w:themeColor="text1"/>
          <w:sz w:val="18"/>
          <w:szCs w:val="18"/>
        </w:rPr>
        <w:t xml:space="preserve"> en </w:t>
      </w:r>
      <w:r w:rsidRPr="2B3537AA">
        <w:rPr>
          <w:rFonts w:ascii="Verdana" w:hAnsi="Verdana" w:eastAsia="Verdana" w:cs="Verdana"/>
          <w:color w:val="000000" w:themeColor="text1"/>
          <w:sz w:val="18"/>
          <w:szCs w:val="18"/>
        </w:rPr>
        <w:t xml:space="preserve">programma's verder te bouwen. Deze integrale systematiek kijkend naar het bosecosysteem is daarnaast in lijn met artikel 12.1 waarin wordt gesteld dat lidstaten herstelmaatregelen nemen die de biodiversiteit van het bosecosysteem </w:t>
      </w:r>
      <w:r>
        <w:rPr>
          <w:rFonts w:ascii="Verdana" w:hAnsi="Verdana" w:eastAsia="Verdana" w:cs="Verdana"/>
          <w:color w:val="000000" w:themeColor="text1"/>
          <w:sz w:val="18"/>
          <w:szCs w:val="18"/>
        </w:rPr>
        <w:t xml:space="preserve">in brede zin </w:t>
      </w:r>
      <w:r w:rsidRPr="2B3537AA">
        <w:rPr>
          <w:rFonts w:ascii="Verdana" w:hAnsi="Verdana" w:eastAsia="Verdana" w:cs="Verdana"/>
          <w:color w:val="000000" w:themeColor="text1"/>
          <w:sz w:val="18"/>
          <w:szCs w:val="18"/>
        </w:rPr>
        <w:t xml:space="preserve">verbetert. Maatregelen die bijdragen aan de vitaliteit van het bos doen dit zelden voor maar één indicator, maar hebben vaak een breder positief effect en daarmee ook op meerdere </w:t>
      </w:r>
      <w:r>
        <w:rPr>
          <w:rFonts w:ascii="Verdana" w:hAnsi="Verdana" w:eastAsia="Verdana" w:cs="Verdana"/>
          <w:color w:val="000000" w:themeColor="text1"/>
          <w:sz w:val="18"/>
          <w:szCs w:val="18"/>
        </w:rPr>
        <w:t>biodiversiteits</w:t>
      </w:r>
      <w:r w:rsidRPr="2B3537AA">
        <w:rPr>
          <w:rFonts w:ascii="Verdana" w:hAnsi="Verdana" w:eastAsia="Verdana" w:cs="Verdana"/>
          <w:color w:val="000000" w:themeColor="text1"/>
          <w:sz w:val="18"/>
          <w:szCs w:val="18"/>
        </w:rPr>
        <w:t>indicatoren</w:t>
      </w:r>
      <w:r>
        <w:rPr>
          <w:rFonts w:ascii="Verdana" w:hAnsi="Verdana" w:eastAsia="Verdana" w:cs="Verdana"/>
          <w:color w:val="000000" w:themeColor="text1"/>
          <w:sz w:val="18"/>
          <w:szCs w:val="18"/>
        </w:rPr>
        <w:t xml:space="preserve"> van de NHV</w:t>
      </w:r>
      <w:r w:rsidRPr="2B3537AA">
        <w:rPr>
          <w:rFonts w:ascii="Verdana" w:hAnsi="Verdana" w:eastAsia="Verdana" w:cs="Verdana"/>
          <w:color w:val="000000" w:themeColor="text1"/>
          <w:sz w:val="18"/>
          <w:szCs w:val="18"/>
        </w:rPr>
        <w:t xml:space="preserve">.  </w:t>
      </w:r>
    </w:p>
    <w:p w:rsidR="002A5E9F" w:rsidP="008C7452" w:rsidRDefault="002A5E9F" w14:paraId="11099B44" w14:textId="77777777">
      <w:pPr>
        <w:spacing w:after="0"/>
        <w:jc w:val="both"/>
        <w:rPr>
          <w:rFonts w:ascii="Verdana" w:hAnsi="Verdana" w:eastAsia="Verdana" w:cs="Verdana"/>
          <w:sz w:val="18"/>
          <w:szCs w:val="18"/>
        </w:rPr>
      </w:pPr>
    </w:p>
    <w:p w:rsidR="009A4053" w:rsidP="009A4053" w:rsidRDefault="156F8AD2" w14:paraId="1DF3BEEF" w14:textId="4CC70847">
      <w:pPr>
        <w:spacing w:after="160" w:line="257" w:lineRule="auto"/>
        <w:jc w:val="both"/>
      </w:pPr>
      <w:r w:rsidRPr="0F3AB047">
        <w:rPr>
          <w:rFonts w:ascii="Verdana" w:hAnsi="Verdana" w:eastAsia="Verdana" w:cs="Verdana"/>
          <w:sz w:val="18"/>
          <w:szCs w:val="18"/>
        </w:rPr>
        <w:t xml:space="preserve">Om een eerste inschatting te maken van de opgave en de te nemen maatregelen is er een uitvraag georganiseerd naar de maatregelen en staand beleid onder provincies. Juist omdat de revitaliseringsplannen van de provincies sterk verschillen is eind 2024, ten behoeve van het toenmalige NPLG, door Bosgroepen Nederland in opdracht van LVVN een analyse gemaakt van de bestaande revitaliseringsplannen en de ambities die provincies hebben beschreven in de provinciale </w:t>
      </w:r>
      <w:r w:rsidRPr="39589DAB" w:rsidR="1D0DC362">
        <w:rPr>
          <w:rFonts w:ascii="Verdana" w:hAnsi="Verdana" w:eastAsia="Verdana" w:cs="Verdana"/>
          <w:sz w:val="18"/>
          <w:szCs w:val="18"/>
        </w:rPr>
        <w:t>Bossenstrategie</w:t>
      </w:r>
      <w:r w:rsidRPr="39589DAB">
        <w:rPr>
          <w:rFonts w:ascii="Verdana" w:hAnsi="Verdana" w:eastAsia="Verdana" w:cs="Verdana"/>
          <w:sz w:val="18"/>
          <w:szCs w:val="18"/>
        </w:rPr>
        <w:t>.</w:t>
      </w:r>
      <w:r w:rsidRPr="0F3AB047">
        <w:rPr>
          <w:rFonts w:ascii="Verdana" w:hAnsi="Verdana" w:eastAsia="Verdana" w:cs="Verdana"/>
          <w:sz w:val="18"/>
          <w:szCs w:val="18"/>
        </w:rPr>
        <w:t xml:space="preserve"> In deze opdracht is ook de analyse meegenomen naar de bijdragen van de revitaliseringsplannen aan de NHV. De bevindingen staan beschreven in het rapport Analyse Doelbereik Provinciale Bosrevitaliseringsplannen</w:t>
      </w:r>
      <w:r w:rsidR="00DD2414">
        <w:rPr>
          <w:rStyle w:val="Voetnootmarkering"/>
          <w:rFonts w:ascii="Verdana" w:hAnsi="Verdana" w:eastAsia="Verdana" w:cs="Verdana"/>
          <w:sz w:val="18"/>
          <w:szCs w:val="18"/>
        </w:rPr>
        <w:footnoteReference w:id="181"/>
      </w:r>
      <w:r w:rsidRPr="0F3AB047">
        <w:rPr>
          <w:rFonts w:ascii="Verdana" w:hAnsi="Verdana" w:eastAsia="Verdana" w:cs="Verdana"/>
          <w:sz w:val="18"/>
          <w:szCs w:val="18"/>
        </w:rPr>
        <w:t xml:space="preserve"> (dec 2024)</w:t>
      </w:r>
      <w:r w:rsidR="5E6DD2CC">
        <w:t>.</w:t>
      </w:r>
      <w:r>
        <w:t xml:space="preserve"> </w:t>
      </w:r>
    </w:p>
    <w:p w:rsidR="009A4053" w:rsidP="000A4CB2" w:rsidRDefault="00025BED" w14:paraId="4A2368B2" w14:textId="5952D9B1">
      <w:pPr>
        <w:spacing w:after="0"/>
        <w:jc w:val="both"/>
        <w:rPr>
          <w:rFonts w:ascii="Verdana" w:hAnsi="Verdana" w:eastAsia="Verdana" w:cs="Verdana"/>
          <w:sz w:val="18"/>
          <w:szCs w:val="18"/>
        </w:rPr>
      </w:pPr>
      <w:r w:rsidRPr="2FA5F453">
        <w:rPr>
          <w:rFonts w:ascii="Verdana" w:hAnsi="Verdana" w:eastAsia="Verdana" w:cs="Verdana"/>
          <w:sz w:val="18"/>
          <w:szCs w:val="18"/>
        </w:rPr>
        <w:t xml:space="preserve">Het is goed om te vermelden dat de beschreven opgave nog een grove schatting is. De mate van detail en ook in hoeverre beleid is vastgesteld verschilt per provincie. Ook hebben lang niet alle provincies een uitgewerkt revitaliseringsplan. Veel planvorming is gestokt doordat financiering voor uitvoering van de </w:t>
      </w:r>
      <w:r w:rsidRPr="2FA5F453" w:rsidR="00C70682">
        <w:rPr>
          <w:rFonts w:ascii="Verdana" w:hAnsi="Verdana" w:eastAsia="Verdana" w:cs="Verdana"/>
          <w:sz w:val="18"/>
          <w:szCs w:val="18"/>
        </w:rPr>
        <w:t>Bossenstrategie</w:t>
      </w:r>
      <w:r w:rsidRPr="2FA5F453">
        <w:rPr>
          <w:rFonts w:ascii="Verdana" w:hAnsi="Verdana" w:eastAsia="Verdana" w:cs="Verdana"/>
          <w:sz w:val="18"/>
          <w:szCs w:val="18"/>
        </w:rPr>
        <w:t xml:space="preserve"> ontbrak. Het is hierdoor ook lastig om een eenduidig beeld te krijgen van de revitaliseringsopgave.</w:t>
      </w:r>
    </w:p>
    <w:p w:rsidRPr="008C7452" w:rsidR="001103B7" w:rsidP="000A4CB2" w:rsidRDefault="001103B7" w14:paraId="199B67A0" w14:textId="4128FE91">
      <w:pPr>
        <w:spacing w:after="0"/>
        <w:jc w:val="both"/>
        <w:rPr>
          <w:rFonts w:ascii="Verdana" w:hAnsi="Verdana" w:eastAsia="Verdana" w:cs="Verdana"/>
          <w:color w:val="000000" w:themeColor="text1"/>
          <w:sz w:val="18"/>
          <w:szCs w:val="18"/>
          <w:u w:val="single"/>
        </w:rPr>
      </w:pPr>
    </w:p>
    <w:p w:rsidRPr="008C7452" w:rsidR="004C59F8" w:rsidP="008C7452" w:rsidRDefault="528CEB27" w14:paraId="40E12551" w14:textId="0A8EE6D4">
      <w:pPr>
        <w:spacing w:after="0" w:line="257" w:lineRule="auto"/>
        <w:jc w:val="both"/>
        <w:rPr>
          <w:rFonts w:ascii="Verdana" w:hAnsi="Verdana" w:eastAsia="Verdana" w:cs="Verdana"/>
          <w:sz w:val="18"/>
          <w:szCs w:val="18"/>
          <w:u w:val="single"/>
        </w:rPr>
      </w:pPr>
      <w:r w:rsidRPr="575657EF">
        <w:rPr>
          <w:rFonts w:ascii="Verdana" w:hAnsi="Verdana" w:eastAsia="Verdana" w:cs="Verdana"/>
          <w:sz w:val="18"/>
          <w:szCs w:val="18"/>
          <w:u w:val="single"/>
        </w:rPr>
        <w:t>Typen m</w:t>
      </w:r>
      <w:r w:rsidRPr="008C7452" w:rsidR="004C59F8">
        <w:rPr>
          <w:rFonts w:ascii="Verdana" w:hAnsi="Verdana" w:eastAsia="Verdana" w:cs="Verdana"/>
          <w:sz w:val="18"/>
          <w:szCs w:val="18"/>
          <w:u w:val="single"/>
        </w:rPr>
        <w:t>aatregelen</w:t>
      </w:r>
    </w:p>
    <w:p w:rsidR="7110E96E" w:rsidP="771C21AF" w:rsidRDefault="004C6419" w14:paraId="0A7E1773" w14:textId="111ABB4D">
      <w:pPr>
        <w:spacing w:after="160" w:line="257" w:lineRule="auto"/>
        <w:jc w:val="both"/>
        <w:rPr>
          <w:rFonts w:ascii="Verdana" w:hAnsi="Verdana" w:eastAsia="Verdana" w:cs="Verdana"/>
          <w:sz w:val="18"/>
          <w:szCs w:val="18"/>
        </w:rPr>
      </w:pPr>
      <w:r w:rsidRPr="2FA5F453">
        <w:rPr>
          <w:rFonts w:ascii="Verdana" w:hAnsi="Verdana" w:eastAsia="Verdana" w:cs="Verdana"/>
          <w:sz w:val="18"/>
          <w:szCs w:val="18"/>
        </w:rPr>
        <w:t>Omdat revitalisering maatwerk is, en de effecten sterk afhangen van lokale condities</w:t>
      </w:r>
      <w:r>
        <w:rPr>
          <w:rFonts w:ascii="Verdana" w:hAnsi="Verdana" w:eastAsia="Verdana" w:cs="Verdana"/>
          <w:sz w:val="18"/>
          <w:szCs w:val="18"/>
        </w:rPr>
        <w:t xml:space="preserve"> zal de</w:t>
      </w:r>
      <w:r w:rsidRPr="2FA5F453">
        <w:rPr>
          <w:rFonts w:ascii="Verdana" w:hAnsi="Verdana" w:eastAsia="Verdana" w:cs="Verdana"/>
          <w:sz w:val="18"/>
          <w:szCs w:val="18"/>
        </w:rPr>
        <w:t xml:space="preserve"> </w:t>
      </w:r>
      <w:r>
        <w:rPr>
          <w:rFonts w:ascii="Verdana" w:hAnsi="Verdana" w:eastAsia="Verdana" w:cs="Verdana"/>
          <w:sz w:val="18"/>
          <w:szCs w:val="18"/>
        </w:rPr>
        <w:t>i</w:t>
      </w:r>
      <w:r w:rsidRPr="2FA5F453">
        <w:rPr>
          <w:rFonts w:ascii="Verdana" w:hAnsi="Verdana" w:eastAsia="Verdana" w:cs="Verdana"/>
          <w:sz w:val="18"/>
          <w:szCs w:val="18"/>
        </w:rPr>
        <w:t xml:space="preserve">mpact van maatregelen </w:t>
      </w:r>
      <w:r>
        <w:rPr>
          <w:rFonts w:ascii="Verdana" w:hAnsi="Verdana" w:eastAsia="Verdana" w:cs="Verdana"/>
          <w:sz w:val="18"/>
          <w:szCs w:val="18"/>
        </w:rPr>
        <w:t>afhangen van</w:t>
      </w:r>
      <w:r w:rsidRPr="2FA5F453">
        <w:rPr>
          <w:rFonts w:ascii="Verdana" w:hAnsi="Verdana" w:eastAsia="Verdana" w:cs="Verdana"/>
          <w:sz w:val="18"/>
          <w:szCs w:val="18"/>
        </w:rPr>
        <w:t xml:space="preserve"> o.a.</w:t>
      </w:r>
      <w:r>
        <w:rPr>
          <w:rFonts w:ascii="Verdana" w:hAnsi="Verdana" w:eastAsia="Verdana" w:cs="Verdana"/>
          <w:sz w:val="18"/>
          <w:szCs w:val="18"/>
        </w:rPr>
        <w:t xml:space="preserve"> </w:t>
      </w:r>
      <w:r w:rsidRPr="2FA5F453">
        <w:rPr>
          <w:rFonts w:ascii="Verdana" w:hAnsi="Verdana" w:eastAsia="Verdana" w:cs="Verdana"/>
          <w:sz w:val="18"/>
          <w:szCs w:val="18"/>
        </w:rPr>
        <w:t xml:space="preserve">de groeisnelheden van bomen, leeftijd en structuur van het bos en aanwezige boomsoorten, dit is weer afhankelijk van de grondsoort, waterhuishouding, en drukfactoren zoals stikstofdepositie en </w:t>
      </w:r>
      <w:r>
        <w:rPr>
          <w:rFonts w:ascii="Verdana" w:hAnsi="Verdana" w:eastAsia="Verdana" w:cs="Verdana"/>
          <w:sz w:val="18"/>
          <w:szCs w:val="18"/>
        </w:rPr>
        <w:t>wilddruk</w:t>
      </w:r>
      <w:r w:rsidRPr="2FA5F453">
        <w:rPr>
          <w:rFonts w:ascii="Verdana" w:hAnsi="Verdana" w:eastAsia="Verdana" w:cs="Verdana"/>
          <w:sz w:val="18"/>
          <w:szCs w:val="18"/>
        </w:rPr>
        <w:t>. Welke maatregel waar en hoeveel moet dus regionaal via de uitvoering worden bepaald. Mede hierom kiezen we voor de integrale aanpak waar we uitgegaan van systeem herstel en het integraal revitaliseren van de Nederlandse bossen</w:t>
      </w:r>
    </w:p>
    <w:p w:rsidR="004C59F8" w:rsidP="004C59F8" w:rsidRDefault="004C59F8" w14:paraId="18615CCF" w14:textId="2F09EB95">
      <w:pPr>
        <w:spacing w:after="160" w:line="257" w:lineRule="auto"/>
        <w:jc w:val="both"/>
      </w:pPr>
      <w:r w:rsidRPr="2FA5F453">
        <w:rPr>
          <w:rFonts w:ascii="Verdana" w:hAnsi="Verdana" w:eastAsia="Verdana" w:cs="Verdana"/>
          <w:sz w:val="18"/>
          <w:szCs w:val="18"/>
        </w:rPr>
        <w:t xml:space="preserve">Maatregelen ter revitalisering zijn veelal breed bekend. Ook blijkt uit het rapport Analyse Doelbereik Provinciale Bosrevitaliseringsplannen van de Bosgroepen dat maatregelen uit revitaliseringsplannen en provinciale bossenstrategieën veelal een op een aansluiten op de indicatoren uit de NHV. </w:t>
      </w:r>
      <w:r w:rsidR="00A5617E">
        <w:rPr>
          <w:rFonts w:ascii="Verdana" w:hAnsi="Verdana" w:eastAsia="Verdana" w:cs="Verdana"/>
          <w:sz w:val="18"/>
          <w:szCs w:val="18"/>
        </w:rPr>
        <w:t>D</w:t>
      </w:r>
      <w:r w:rsidR="000B4FF8">
        <w:rPr>
          <w:rFonts w:ascii="Verdana" w:hAnsi="Verdana" w:eastAsia="Verdana" w:cs="Verdana"/>
          <w:sz w:val="18"/>
          <w:szCs w:val="18"/>
        </w:rPr>
        <w:t>aarnaast</w:t>
      </w:r>
      <w:r w:rsidRPr="2FA5F453">
        <w:rPr>
          <w:rFonts w:ascii="Verdana" w:hAnsi="Verdana" w:eastAsia="Verdana" w:cs="Verdana"/>
          <w:sz w:val="18"/>
          <w:szCs w:val="18"/>
        </w:rPr>
        <w:t xml:space="preserve"> beschrij</w:t>
      </w:r>
      <w:r w:rsidR="000B4FF8">
        <w:rPr>
          <w:rFonts w:ascii="Verdana" w:hAnsi="Verdana" w:eastAsia="Verdana" w:cs="Verdana"/>
          <w:sz w:val="18"/>
          <w:szCs w:val="18"/>
        </w:rPr>
        <w:t xml:space="preserve">ven </w:t>
      </w:r>
      <w:r w:rsidRPr="2FA5F453">
        <w:rPr>
          <w:rFonts w:ascii="Verdana" w:hAnsi="Verdana" w:eastAsia="Verdana" w:cs="Verdana"/>
          <w:sz w:val="18"/>
          <w:szCs w:val="18"/>
        </w:rPr>
        <w:t xml:space="preserve">de Bosgroepen dat vrijwel alle revitaliseringsmaatregelen een positief effect hebben op een of meerdere indicatoren. </w:t>
      </w:r>
    </w:p>
    <w:p w:rsidR="004C59F8" w:rsidP="004C59F8" w:rsidRDefault="004C59F8" w14:paraId="6A323681" w14:textId="1327208B">
      <w:pPr>
        <w:spacing w:after="160" w:line="257" w:lineRule="auto"/>
        <w:jc w:val="both"/>
      </w:pPr>
      <w:r w:rsidRPr="2FA5F453">
        <w:rPr>
          <w:rFonts w:ascii="Verdana" w:hAnsi="Verdana" w:eastAsia="Verdana" w:cs="Verdana"/>
          <w:sz w:val="18"/>
          <w:szCs w:val="18"/>
        </w:rPr>
        <w:t>Uit het rapport van de bosgroepen en de maatregelen uitvraag welke is gedaan onder provincies t.b.v. dit concept natuurplan is er een brede set aan maatregelen (niet uitputtend) geïdentificeerd welke bijdragen aan de NHV</w:t>
      </w:r>
      <w:r w:rsidRPr="0E3AB495" w:rsidR="6EB6A1E2">
        <w:rPr>
          <w:rFonts w:ascii="Verdana" w:hAnsi="Verdana" w:eastAsia="Verdana" w:cs="Verdana"/>
          <w:sz w:val="18"/>
          <w:szCs w:val="18"/>
        </w:rPr>
        <w:t>-</w:t>
      </w:r>
      <w:r w:rsidRPr="2FA5F453">
        <w:rPr>
          <w:rFonts w:ascii="Verdana" w:hAnsi="Verdana" w:eastAsia="Verdana" w:cs="Verdana"/>
          <w:sz w:val="18"/>
          <w:szCs w:val="18"/>
        </w:rPr>
        <w:t>doelen:</w:t>
      </w:r>
    </w:p>
    <w:p w:rsidR="004C59F8" w:rsidP="00B40EC6" w:rsidRDefault="004C59F8" w14:paraId="2361F3BE" w14:textId="6BCB4687">
      <w:pPr>
        <w:pStyle w:val="Lijstalinea"/>
        <w:numPr>
          <w:ilvl w:val="0"/>
          <w:numId w:val="45"/>
        </w:numPr>
        <w:spacing w:after="0" w:line="257" w:lineRule="auto"/>
        <w:jc w:val="both"/>
        <w:rPr>
          <w:rFonts w:ascii="Verdana" w:hAnsi="Verdana" w:eastAsia="Verdana" w:cs="Verdana"/>
          <w:sz w:val="18"/>
          <w:szCs w:val="18"/>
        </w:rPr>
      </w:pPr>
      <w:r w:rsidRPr="2FA5F453">
        <w:rPr>
          <w:rFonts w:ascii="Verdana" w:hAnsi="Verdana" w:eastAsia="Verdana" w:cs="Verdana"/>
          <w:sz w:val="18"/>
          <w:szCs w:val="18"/>
        </w:rPr>
        <w:t xml:space="preserve">Herstellen </w:t>
      </w:r>
      <w:r w:rsidR="00421EF0">
        <w:rPr>
          <w:rFonts w:ascii="Verdana" w:hAnsi="Verdana" w:eastAsia="Verdana" w:cs="Verdana"/>
          <w:sz w:val="18"/>
          <w:szCs w:val="18"/>
        </w:rPr>
        <w:t xml:space="preserve">van de </w:t>
      </w:r>
      <w:r w:rsidRPr="2FA5F453">
        <w:rPr>
          <w:rFonts w:ascii="Verdana" w:hAnsi="Verdana" w:eastAsia="Verdana" w:cs="Verdana"/>
          <w:sz w:val="18"/>
          <w:szCs w:val="18"/>
        </w:rPr>
        <w:t>hydrologie (van landschapsschaal tot lokaal)</w:t>
      </w:r>
    </w:p>
    <w:p w:rsidR="004C59F8" w:rsidP="00B40EC6" w:rsidRDefault="004C59F8" w14:paraId="7FD083AE" w14:textId="706FE2B5">
      <w:pPr>
        <w:pStyle w:val="Lijstalinea"/>
        <w:numPr>
          <w:ilvl w:val="0"/>
          <w:numId w:val="45"/>
        </w:numPr>
        <w:spacing w:after="0" w:line="257" w:lineRule="auto"/>
        <w:jc w:val="both"/>
        <w:rPr>
          <w:rFonts w:ascii="Verdana" w:hAnsi="Verdana" w:eastAsia="Verdana" w:cs="Verdana"/>
          <w:sz w:val="18"/>
          <w:szCs w:val="18"/>
        </w:rPr>
      </w:pPr>
      <w:r w:rsidRPr="2FA5F453">
        <w:rPr>
          <w:rFonts w:ascii="Verdana" w:hAnsi="Verdana" w:eastAsia="Verdana" w:cs="Verdana"/>
          <w:sz w:val="18"/>
          <w:szCs w:val="18"/>
        </w:rPr>
        <w:t>Aanplanten</w:t>
      </w:r>
      <w:r w:rsidR="00421EF0">
        <w:rPr>
          <w:rFonts w:ascii="Verdana" w:hAnsi="Verdana" w:eastAsia="Verdana" w:cs="Verdana"/>
          <w:sz w:val="18"/>
          <w:szCs w:val="18"/>
        </w:rPr>
        <w:t xml:space="preserve"> van </w:t>
      </w:r>
      <w:r w:rsidRPr="2FA5F453">
        <w:rPr>
          <w:rFonts w:ascii="Verdana" w:hAnsi="Verdana" w:eastAsia="Verdana" w:cs="Verdana"/>
          <w:sz w:val="18"/>
          <w:szCs w:val="18"/>
        </w:rPr>
        <w:t xml:space="preserve">bomen: rijkstrooiselsoorten, droogteresistente soorten, boomsoorten van andere herkomst (geassisteerde migratie), versterken menging </w:t>
      </w:r>
    </w:p>
    <w:p w:rsidR="004C59F8" w:rsidP="00B40EC6" w:rsidRDefault="004C59F8" w14:paraId="7D58AB3C" w14:textId="048B4CBC">
      <w:pPr>
        <w:pStyle w:val="Lijstalinea"/>
        <w:numPr>
          <w:ilvl w:val="0"/>
          <w:numId w:val="45"/>
        </w:numPr>
        <w:spacing w:after="0" w:line="257" w:lineRule="auto"/>
        <w:jc w:val="both"/>
        <w:rPr>
          <w:rFonts w:ascii="Verdana" w:hAnsi="Verdana" w:eastAsia="Verdana" w:cs="Verdana"/>
          <w:sz w:val="18"/>
          <w:szCs w:val="18"/>
        </w:rPr>
      </w:pPr>
      <w:r w:rsidRPr="2FA5F453">
        <w:rPr>
          <w:rFonts w:ascii="Verdana" w:hAnsi="Verdana" w:eastAsia="Verdana" w:cs="Verdana"/>
          <w:sz w:val="18"/>
          <w:szCs w:val="18"/>
        </w:rPr>
        <w:t xml:space="preserve">Nutriëntengift (bv. steenmeel, kalk, schelpengruis) </w:t>
      </w:r>
      <w:r w:rsidR="00407917">
        <w:rPr>
          <w:rFonts w:ascii="Verdana" w:hAnsi="Verdana" w:eastAsia="Verdana" w:cs="Verdana"/>
          <w:sz w:val="18"/>
          <w:szCs w:val="18"/>
        </w:rPr>
        <w:t xml:space="preserve">om verzuring </w:t>
      </w:r>
      <w:r w:rsidR="001111F9">
        <w:rPr>
          <w:rFonts w:ascii="Verdana" w:hAnsi="Verdana" w:eastAsia="Verdana" w:cs="Verdana"/>
          <w:sz w:val="18"/>
          <w:szCs w:val="18"/>
        </w:rPr>
        <w:t>na de</w:t>
      </w:r>
      <w:r w:rsidR="00407917">
        <w:rPr>
          <w:rFonts w:ascii="Verdana" w:hAnsi="Verdana" w:eastAsia="Verdana" w:cs="Verdana"/>
          <w:sz w:val="18"/>
          <w:szCs w:val="18"/>
        </w:rPr>
        <w:t xml:space="preserve"> bodem</w:t>
      </w:r>
      <w:r w:rsidR="001111F9">
        <w:rPr>
          <w:rFonts w:ascii="Verdana" w:hAnsi="Verdana" w:eastAsia="Verdana" w:cs="Verdana"/>
          <w:sz w:val="18"/>
          <w:szCs w:val="18"/>
        </w:rPr>
        <w:t>, voornamelijk door stikstofdepositie,</w:t>
      </w:r>
      <w:r w:rsidR="00407917">
        <w:rPr>
          <w:rFonts w:ascii="Verdana" w:hAnsi="Verdana" w:eastAsia="Verdana" w:cs="Verdana"/>
          <w:sz w:val="18"/>
          <w:szCs w:val="18"/>
        </w:rPr>
        <w:t xml:space="preserve"> te bufferen</w:t>
      </w:r>
      <w:r w:rsidR="001111F9">
        <w:rPr>
          <w:rFonts w:ascii="Verdana" w:hAnsi="Verdana" w:eastAsia="Verdana" w:cs="Verdana"/>
          <w:sz w:val="18"/>
          <w:szCs w:val="18"/>
        </w:rPr>
        <w:t>,</w:t>
      </w:r>
    </w:p>
    <w:p w:rsidR="004C59F8" w:rsidP="00B40EC6" w:rsidRDefault="004C59F8" w14:paraId="4DAE14E8" w14:textId="77777777">
      <w:pPr>
        <w:pStyle w:val="Lijstalinea"/>
        <w:numPr>
          <w:ilvl w:val="0"/>
          <w:numId w:val="45"/>
        </w:numPr>
        <w:spacing w:after="0" w:line="257" w:lineRule="auto"/>
        <w:jc w:val="both"/>
        <w:rPr>
          <w:rFonts w:ascii="Verdana" w:hAnsi="Verdana" w:eastAsia="Verdana" w:cs="Verdana"/>
          <w:sz w:val="18"/>
          <w:szCs w:val="18"/>
        </w:rPr>
      </w:pPr>
      <w:r w:rsidRPr="2FA5F453">
        <w:rPr>
          <w:rFonts w:ascii="Verdana" w:hAnsi="Verdana" w:eastAsia="Verdana" w:cs="Verdana"/>
          <w:sz w:val="18"/>
          <w:szCs w:val="18"/>
        </w:rPr>
        <w:t>Introduceren extra bodemorganismen /verhogen humusgehalte bodem</w:t>
      </w:r>
    </w:p>
    <w:p w:rsidR="004C59F8" w:rsidP="00B40EC6" w:rsidRDefault="004C59F8" w14:paraId="2A64E8B7" w14:textId="2A13F39A">
      <w:pPr>
        <w:pStyle w:val="Lijstalinea"/>
        <w:numPr>
          <w:ilvl w:val="0"/>
          <w:numId w:val="45"/>
        </w:numPr>
        <w:spacing w:after="0" w:line="257" w:lineRule="auto"/>
        <w:jc w:val="both"/>
        <w:rPr>
          <w:rFonts w:ascii="Verdana" w:hAnsi="Verdana" w:eastAsia="Verdana" w:cs="Verdana"/>
          <w:sz w:val="18"/>
          <w:szCs w:val="18"/>
        </w:rPr>
      </w:pPr>
      <w:r w:rsidRPr="2FA5F453">
        <w:rPr>
          <w:rFonts w:ascii="Verdana" w:hAnsi="Verdana" w:eastAsia="Verdana" w:cs="Verdana"/>
          <w:sz w:val="18"/>
          <w:szCs w:val="18"/>
        </w:rPr>
        <w:t xml:space="preserve">Verbeteren </w:t>
      </w:r>
      <w:r w:rsidR="00421EF0">
        <w:rPr>
          <w:rFonts w:ascii="Verdana" w:hAnsi="Verdana" w:eastAsia="Verdana" w:cs="Verdana"/>
          <w:sz w:val="18"/>
          <w:szCs w:val="18"/>
        </w:rPr>
        <w:t xml:space="preserve">van de </w:t>
      </w:r>
      <w:r w:rsidRPr="2FA5F453">
        <w:rPr>
          <w:rFonts w:ascii="Verdana" w:hAnsi="Verdana" w:eastAsia="Verdana" w:cs="Verdana"/>
          <w:sz w:val="18"/>
          <w:szCs w:val="18"/>
        </w:rPr>
        <w:t xml:space="preserve">schaal, ruimtelijke buffering en </w:t>
      </w:r>
      <w:r w:rsidR="00421EF0">
        <w:rPr>
          <w:rFonts w:ascii="Verdana" w:hAnsi="Verdana" w:eastAsia="Verdana" w:cs="Verdana"/>
          <w:sz w:val="18"/>
          <w:szCs w:val="18"/>
        </w:rPr>
        <w:t xml:space="preserve">de </w:t>
      </w:r>
      <w:r w:rsidRPr="2FA5F453">
        <w:rPr>
          <w:rFonts w:ascii="Verdana" w:hAnsi="Verdana" w:eastAsia="Verdana" w:cs="Verdana"/>
          <w:sz w:val="18"/>
          <w:szCs w:val="18"/>
        </w:rPr>
        <w:t xml:space="preserve">verbinding </w:t>
      </w:r>
      <w:r w:rsidR="00421EF0">
        <w:rPr>
          <w:rFonts w:ascii="Verdana" w:hAnsi="Verdana" w:eastAsia="Verdana" w:cs="Verdana"/>
          <w:sz w:val="18"/>
          <w:szCs w:val="18"/>
        </w:rPr>
        <w:t xml:space="preserve">van </w:t>
      </w:r>
      <w:r w:rsidRPr="2FA5F453">
        <w:rPr>
          <w:rFonts w:ascii="Verdana" w:hAnsi="Verdana" w:eastAsia="Verdana" w:cs="Verdana"/>
          <w:sz w:val="18"/>
          <w:szCs w:val="18"/>
        </w:rPr>
        <w:t>bosgebieden</w:t>
      </w:r>
    </w:p>
    <w:p w:rsidR="004C59F8" w:rsidP="00B40EC6" w:rsidRDefault="004C59F8" w14:paraId="7C40858D" w14:textId="5DA9AA57">
      <w:pPr>
        <w:pStyle w:val="Lijstalinea"/>
        <w:numPr>
          <w:ilvl w:val="0"/>
          <w:numId w:val="45"/>
        </w:numPr>
        <w:spacing w:after="0" w:line="257" w:lineRule="auto"/>
        <w:jc w:val="both"/>
        <w:rPr>
          <w:rFonts w:ascii="Verdana" w:hAnsi="Verdana" w:eastAsia="Verdana" w:cs="Verdana"/>
          <w:sz w:val="18"/>
          <w:szCs w:val="18"/>
        </w:rPr>
      </w:pPr>
      <w:r w:rsidRPr="2FA5F453">
        <w:rPr>
          <w:rFonts w:ascii="Verdana" w:hAnsi="Verdana" w:eastAsia="Verdana" w:cs="Verdana"/>
          <w:sz w:val="18"/>
          <w:szCs w:val="18"/>
        </w:rPr>
        <w:t xml:space="preserve">Verhogen </w:t>
      </w:r>
      <w:r w:rsidR="00421EF0">
        <w:rPr>
          <w:rFonts w:ascii="Verdana" w:hAnsi="Verdana" w:eastAsia="Verdana" w:cs="Verdana"/>
          <w:sz w:val="18"/>
          <w:szCs w:val="18"/>
        </w:rPr>
        <w:t xml:space="preserve">van het </w:t>
      </w:r>
      <w:r w:rsidRPr="2FA5F453">
        <w:rPr>
          <w:rFonts w:ascii="Verdana" w:hAnsi="Verdana" w:eastAsia="Verdana" w:cs="Verdana"/>
          <w:sz w:val="18"/>
          <w:szCs w:val="18"/>
        </w:rPr>
        <w:t>aandeel dood-hout, netwerk van oude en aftakelende dode bomen (NOAD)</w:t>
      </w:r>
    </w:p>
    <w:p w:rsidR="004C59F8" w:rsidP="00B40EC6" w:rsidRDefault="004C59F8" w14:paraId="52506097" w14:textId="062F6BA9">
      <w:pPr>
        <w:pStyle w:val="Lijstalinea"/>
        <w:numPr>
          <w:ilvl w:val="0"/>
          <w:numId w:val="45"/>
        </w:numPr>
        <w:spacing w:after="0" w:line="257" w:lineRule="auto"/>
        <w:jc w:val="both"/>
        <w:rPr>
          <w:rFonts w:ascii="Verdana" w:hAnsi="Verdana" w:eastAsia="Verdana" w:cs="Verdana"/>
          <w:sz w:val="18"/>
          <w:szCs w:val="18"/>
        </w:rPr>
      </w:pPr>
      <w:r w:rsidRPr="2FA5F453">
        <w:rPr>
          <w:rFonts w:ascii="Verdana" w:hAnsi="Verdana" w:eastAsia="Verdana" w:cs="Verdana"/>
          <w:sz w:val="18"/>
          <w:szCs w:val="18"/>
        </w:rPr>
        <w:t xml:space="preserve">Stimuleren </w:t>
      </w:r>
      <w:r w:rsidR="00421EF0">
        <w:rPr>
          <w:rFonts w:ascii="Verdana" w:hAnsi="Verdana" w:eastAsia="Verdana" w:cs="Verdana"/>
          <w:sz w:val="18"/>
          <w:szCs w:val="18"/>
        </w:rPr>
        <w:t xml:space="preserve">van </w:t>
      </w:r>
      <w:r w:rsidRPr="2FA5F453">
        <w:rPr>
          <w:rFonts w:ascii="Verdana" w:hAnsi="Verdana" w:eastAsia="Verdana" w:cs="Verdana"/>
          <w:sz w:val="18"/>
          <w:szCs w:val="18"/>
        </w:rPr>
        <w:t xml:space="preserve">verjonging in/onder bos </w:t>
      </w:r>
    </w:p>
    <w:p w:rsidR="004C59F8" w:rsidP="00B40EC6" w:rsidRDefault="004C59F8" w14:paraId="7096701F" w14:textId="3EA32060">
      <w:pPr>
        <w:pStyle w:val="Lijstalinea"/>
        <w:numPr>
          <w:ilvl w:val="0"/>
          <w:numId w:val="45"/>
        </w:numPr>
        <w:spacing w:after="0" w:line="257" w:lineRule="auto"/>
        <w:jc w:val="both"/>
        <w:rPr>
          <w:rFonts w:ascii="Verdana" w:hAnsi="Verdana" w:eastAsia="Verdana" w:cs="Verdana"/>
          <w:sz w:val="18"/>
          <w:szCs w:val="18"/>
        </w:rPr>
      </w:pPr>
      <w:r w:rsidRPr="54D1141A">
        <w:rPr>
          <w:rFonts w:ascii="Verdana" w:hAnsi="Verdana" w:eastAsia="Verdana" w:cs="Verdana"/>
          <w:sz w:val="18"/>
          <w:szCs w:val="18"/>
        </w:rPr>
        <w:t>Beschermen tegen wildvraat (rasters/kokers</w:t>
      </w:r>
      <w:r w:rsidRPr="54D1141A" w:rsidR="7ACF756C">
        <w:rPr>
          <w:rFonts w:ascii="Verdana" w:hAnsi="Verdana" w:eastAsia="Verdana" w:cs="Verdana"/>
          <w:sz w:val="18"/>
          <w:szCs w:val="18"/>
        </w:rPr>
        <w:t>);</w:t>
      </w:r>
      <w:r w:rsidRPr="54D1141A">
        <w:rPr>
          <w:rFonts w:ascii="Verdana" w:hAnsi="Verdana" w:eastAsia="Verdana" w:cs="Verdana"/>
          <w:sz w:val="18"/>
          <w:szCs w:val="18"/>
        </w:rPr>
        <w:t xml:space="preserve"> aanpassen wildstand </w:t>
      </w:r>
    </w:p>
    <w:p w:rsidR="004C59F8" w:rsidP="00B40EC6" w:rsidRDefault="004C59F8" w14:paraId="56584B59" w14:textId="642B1CC8">
      <w:pPr>
        <w:pStyle w:val="Lijstalinea"/>
        <w:numPr>
          <w:ilvl w:val="0"/>
          <w:numId w:val="45"/>
        </w:numPr>
        <w:spacing w:after="0" w:line="257" w:lineRule="auto"/>
        <w:jc w:val="both"/>
        <w:rPr>
          <w:rFonts w:ascii="Verdana" w:hAnsi="Verdana" w:eastAsia="Verdana" w:cs="Verdana"/>
          <w:sz w:val="18"/>
          <w:szCs w:val="18"/>
        </w:rPr>
      </w:pPr>
      <w:r w:rsidRPr="2FA5F453">
        <w:rPr>
          <w:rFonts w:ascii="Verdana" w:hAnsi="Verdana" w:eastAsia="Verdana" w:cs="Verdana"/>
          <w:sz w:val="18"/>
          <w:szCs w:val="18"/>
        </w:rPr>
        <w:t xml:space="preserve">Versterken </w:t>
      </w:r>
      <w:r w:rsidR="00421EF0">
        <w:rPr>
          <w:rFonts w:ascii="Verdana" w:hAnsi="Verdana" w:eastAsia="Verdana" w:cs="Verdana"/>
          <w:sz w:val="18"/>
          <w:szCs w:val="18"/>
        </w:rPr>
        <w:t xml:space="preserve">van de </w:t>
      </w:r>
      <w:r w:rsidRPr="2FA5F453">
        <w:rPr>
          <w:rFonts w:ascii="Verdana" w:hAnsi="Verdana" w:eastAsia="Verdana" w:cs="Verdana"/>
          <w:sz w:val="18"/>
          <w:szCs w:val="18"/>
        </w:rPr>
        <w:t xml:space="preserve">bosstructuur </w:t>
      </w:r>
    </w:p>
    <w:p w:rsidR="004C59F8" w:rsidP="00B40EC6" w:rsidRDefault="004C59F8" w14:paraId="144F795D" w14:textId="77777777">
      <w:pPr>
        <w:pStyle w:val="Lijstalinea"/>
        <w:numPr>
          <w:ilvl w:val="0"/>
          <w:numId w:val="45"/>
        </w:numPr>
        <w:spacing w:after="0" w:line="257" w:lineRule="auto"/>
        <w:jc w:val="both"/>
        <w:rPr>
          <w:rFonts w:ascii="Verdana" w:hAnsi="Verdana" w:eastAsia="Verdana" w:cs="Verdana"/>
          <w:sz w:val="18"/>
          <w:szCs w:val="18"/>
        </w:rPr>
      </w:pPr>
      <w:r w:rsidRPr="2FA5F453">
        <w:rPr>
          <w:rFonts w:ascii="Verdana" w:hAnsi="Verdana" w:eastAsia="Verdana" w:cs="Verdana"/>
          <w:sz w:val="18"/>
          <w:szCs w:val="18"/>
        </w:rPr>
        <w:t xml:space="preserve">Bodembescherming bij exploitatie </w:t>
      </w:r>
    </w:p>
    <w:p w:rsidR="004C59F8" w:rsidP="00B40EC6" w:rsidRDefault="004C59F8" w14:paraId="47EFAB11" w14:textId="64821D0B">
      <w:pPr>
        <w:pStyle w:val="Lijstalinea"/>
        <w:numPr>
          <w:ilvl w:val="0"/>
          <w:numId w:val="45"/>
        </w:numPr>
        <w:spacing w:after="0" w:line="257" w:lineRule="auto"/>
        <w:jc w:val="both"/>
        <w:rPr>
          <w:rFonts w:ascii="Verdana" w:hAnsi="Verdana" w:eastAsia="Verdana" w:cs="Verdana"/>
          <w:sz w:val="18"/>
          <w:szCs w:val="18"/>
        </w:rPr>
      </w:pPr>
      <w:r w:rsidRPr="2FA5F453">
        <w:rPr>
          <w:rFonts w:ascii="Verdana" w:hAnsi="Verdana" w:eastAsia="Verdana" w:cs="Verdana"/>
          <w:sz w:val="18"/>
          <w:szCs w:val="18"/>
        </w:rPr>
        <w:t>Kleinschalig beheer</w:t>
      </w:r>
      <w:r w:rsidR="00C70682">
        <w:rPr>
          <w:rFonts w:ascii="Verdana" w:hAnsi="Verdana" w:eastAsia="Verdana" w:cs="Verdana"/>
          <w:sz w:val="18"/>
          <w:szCs w:val="18"/>
        </w:rPr>
        <w:t>, minimaliseren van tijdelijke verstoringen en</w:t>
      </w:r>
      <w:r w:rsidRPr="2FA5F453">
        <w:rPr>
          <w:rFonts w:ascii="Verdana" w:hAnsi="Verdana" w:eastAsia="Verdana" w:cs="Verdana"/>
          <w:sz w:val="18"/>
          <w:szCs w:val="18"/>
        </w:rPr>
        <w:t xml:space="preserve"> voor behoud </w:t>
      </w:r>
      <w:r w:rsidR="00421EF0">
        <w:rPr>
          <w:rFonts w:ascii="Verdana" w:hAnsi="Verdana" w:eastAsia="Verdana" w:cs="Verdana"/>
          <w:sz w:val="18"/>
          <w:szCs w:val="18"/>
        </w:rPr>
        <w:t xml:space="preserve">van het </w:t>
      </w:r>
      <w:r w:rsidRPr="2FA5F453">
        <w:rPr>
          <w:rFonts w:ascii="Verdana" w:hAnsi="Verdana" w:eastAsia="Verdana" w:cs="Verdana"/>
          <w:sz w:val="18"/>
          <w:szCs w:val="18"/>
        </w:rPr>
        <w:t>bosklimaat</w:t>
      </w:r>
    </w:p>
    <w:p w:rsidR="004C59F8" w:rsidP="00B40EC6" w:rsidRDefault="004C59F8" w14:paraId="3C636309" w14:textId="1FE4AFFA">
      <w:pPr>
        <w:pStyle w:val="Lijstalinea"/>
        <w:numPr>
          <w:ilvl w:val="0"/>
          <w:numId w:val="45"/>
        </w:numPr>
        <w:spacing w:after="0" w:line="257" w:lineRule="auto"/>
        <w:jc w:val="both"/>
        <w:rPr>
          <w:rFonts w:ascii="Verdana" w:hAnsi="Verdana" w:eastAsia="Verdana" w:cs="Verdana"/>
          <w:sz w:val="18"/>
          <w:szCs w:val="18"/>
        </w:rPr>
      </w:pPr>
      <w:r w:rsidRPr="2FA5F453">
        <w:rPr>
          <w:rFonts w:ascii="Verdana" w:hAnsi="Verdana" w:eastAsia="Verdana" w:cs="Verdana"/>
          <w:sz w:val="18"/>
          <w:szCs w:val="18"/>
        </w:rPr>
        <w:t xml:space="preserve">Verlagen </w:t>
      </w:r>
      <w:r w:rsidR="00421EF0">
        <w:rPr>
          <w:rFonts w:ascii="Verdana" w:hAnsi="Verdana" w:eastAsia="Verdana" w:cs="Verdana"/>
          <w:sz w:val="18"/>
          <w:szCs w:val="18"/>
        </w:rPr>
        <w:t xml:space="preserve">van de </w:t>
      </w:r>
      <w:r w:rsidRPr="2FA5F453">
        <w:rPr>
          <w:rFonts w:ascii="Verdana" w:hAnsi="Verdana" w:eastAsia="Verdana" w:cs="Verdana"/>
          <w:sz w:val="18"/>
          <w:szCs w:val="18"/>
        </w:rPr>
        <w:t xml:space="preserve">stikstofdepositie </w:t>
      </w:r>
      <w:r w:rsidR="00C70682">
        <w:rPr>
          <w:rFonts w:ascii="Verdana" w:hAnsi="Verdana" w:eastAsia="Verdana" w:cs="Verdana"/>
          <w:sz w:val="18"/>
          <w:szCs w:val="18"/>
        </w:rPr>
        <w:t>en herstelmaatregelen</w:t>
      </w:r>
      <w:r w:rsidRPr="2FA5F453">
        <w:rPr>
          <w:rFonts w:ascii="Verdana" w:hAnsi="Verdana" w:eastAsia="Verdana" w:cs="Verdana"/>
          <w:sz w:val="18"/>
          <w:szCs w:val="18"/>
        </w:rPr>
        <w:t xml:space="preserve"> stikstof</w:t>
      </w:r>
    </w:p>
    <w:p w:rsidR="004C59F8" w:rsidP="00B40EC6" w:rsidRDefault="004C59F8" w14:paraId="4BDB2FCD" w14:textId="21BDB697">
      <w:pPr>
        <w:pStyle w:val="Lijstalinea"/>
        <w:numPr>
          <w:ilvl w:val="0"/>
          <w:numId w:val="45"/>
        </w:numPr>
        <w:spacing w:after="0" w:line="257" w:lineRule="auto"/>
        <w:jc w:val="both"/>
        <w:rPr>
          <w:rFonts w:ascii="Verdana" w:hAnsi="Verdana" w:eastAsia="Verdana" w:cs="Verdana"/>
          <w:sz w:val="18"/>
          <w:szCs w:val="18"/>
        </w:rPr>
      </w:pPr>
      <w:r w:rsidRPr="2FA5F453">
        <w:rPr>
          <w:rFonts w:ascii="Verdana" w:hAnsi="Verdana" w:eastAsia="Verdana" w:cs="Verdana"/>
          <w:sz w:val="18"/>
          <w:szCs w:val="18"/>
        </w:rPr>
        <w:t xml:space="preserve">Stimuleren </w:t>
      </w:r>
      <w:r w:rsidR="00421EF0">
        <w:rPr>
          <w:rFonts w:ascii="Verdana" w:hAnsi="Verdana" w:eastAsia="Verdana" w:cs="Verdana"/>
          <w:sz w:val="18"/>
          <w:szCs w:val="18"/>
        </w:rPr>
        <w:t xml:space="preserve">van </w:t>
      </w:r>
      <w:r w:rsidRPr="2FA5F453">
        <w:rPr>
          <w:rFonts w:ascii="Verdana" w:hAnsi="Verdana" w:eastAsia="Verdana" w:cs="Verdana"/>
          <w:sz w:val="18"/>
          <w:szCs w:val="18"/>
        </w:rPr>
        <w:t>spontane opslag</w:t>
      </w:r>
    </w:p>
    <w:p w:rsidR="004C59F8" w:rsidP="00B40EC6" w:rsidRDefault="004C59F8" w14:paraId="32C5BC04" w14:textId="3349630E">
      <w:pPr>
        <w:pStyle w:val="Lijstalinea"/>
        <w:numPr>
          <w:ilvl w:val="0"/>
          <w:numId w:val="45"/>
        </w:numPr>
        <w:spacing w:after="0" w:line="257" w:lineRule="auto"/>
        <w:jc w:val="both"/>
        <w:rPr>
          <w:rFonts w:ascii="Verdana" w:hAnsi="Verdana" w:eastAsia="Verdana" w:cs="Verdana"/>
          <w:sz w:val="18"/>
          <w:szCs w:val="18"/>
        </w:rPr>
      </w:pPr>
      <w:r w:rsidRPr="2FA5F453">
        <w:rPr>
          <w:rFonts w:ascii="Verdana" w:hAnsi="Verdana" w:eastAsia="Verdana" w:cs="Verdana"/>
          <w:sz w:val="18"/>
          <w:szCs w:val="18"/>
        </w:rPr>
        <w:t>Dunning</w:t>
      </w:r>
      <w:r w:rsidR="00EA57C9">
        <w:rPr>
          <w:rFonts w:ascii="Verdana" w:hAnsi="Verdana" w:eastAsia="Verdana" w:cs="Verdana"/>
          <w:sz w:val="18"/>
          <w:szCs w:val="18"/>
        </w:rPr>
        <w:t xml:space="preserve">; </w:t>
      </w:r>
      <w:r w:rsidRPr="00EA57C9" w:rsidR="00EA57C9">
        <w:rPr>
          <w:rFonts w:ascii="Verdana" w:hAnsi="Verdana" w:eastAsia="Verdana" w:cs="Verdana"/>
          <w:sz w:val="18"/>
          <w:szCs w:val="18"/>
        </w:rPr>
        <w:t>selectief kappen van bomen</w:t>
      </w:r>
      <w:r w:rsidRPr="2FA5F453">
        <w:rPr>
          <w:rFonts w:ascii="Verdana" w:hAnsi="Verdana" w:eastAsia="Verdana" w:cs="Verdana"/>
          <w:sz w:val="18"/>
          <w:szCs w:val="18"/>
        </w:rPr>
        <w:t xml:space="preserve"> </w:t>
      </w:r>
    </w:p>
    <w:p w:rsidR="004C59F8" w:rsidP="00B40EC6" w:rsidRDefault="004C59F8" w14:paraId="66CAB88C" w14:textId="77777777">
      <w:pPr>
        <w:pStyle w:val="Lijstalinea"/>
        <w:numPr>
          <w:ilvl w:val="0"/>
          <w:numId w:val="45"/>
        </w:numPr>
        <w:spacing w:after="0" w:line="257" w:lineRule="auto"/>
        <w:jc w:val="both"/>
        <w:rPr>
          <w:rFonts w:ascii="Verdana" w:hAnsi="Verdana" w:eastAsia="Verdana" w:cs="Verdana"/>
          <w:sz w:val="18"/>
          <w:szCs w:val="18"/>
        </w:rPr>
      </w:pPr>
      <w:r w:rsidRPr="2FA5F453">
        <w:rPr>
          <w:rFonts w:ascii="Verdana" w:hAnsi="Verdana" w:eastAsia="Verdana" w:cs="Verdana"/>
          <w:sz w:val="18"/>
          <w:szCs w:val="18"/>
        </w:rPr>
        <w:t>Exoten bestrijding</w:t>
      </w:r>
    </w:p>
    <w:p w:rsidR="004C59F8" w:rsidP="00B40EC6" w:rsidRDefault="004C59F8" w14:paraId="0A16BD90" w14:textId="6AF0C3AC">
      <w:pPr>
        <w:pStyle w:val="Lijstalinea"/>
        <w:numPr>
          <w:ilvl w:val="0"/>
          <w:numId w:val="45"/>
        </w:numPr>
        <w:spacing w:after="0" w:line="257" w:lineRule="auto"/>
        <w:jc w:val="both"/>
        <w:rPr>
          <w:rFonts w:ascii="Verdana" w:hAnsi="Verdana" w:eastAsia="Verdana" w:cs="Verdana"/>
          <w:sz w:val="18"/>
          <w:szCs w:val="18"/>
        </w:rPr>
      </w:pPr>
      <w:r w:rsidRPr="2FA5F453">
        <w:rPr>
          <w:rFonts w:ascii="Verdana" w:hAnsi="Verdana" w:eastAsia="Verdana" w:cs="Verdana"/>
          <w:sz w:val="18"/>
          <w:szCs w:val="18"/>
        </w:rPr>
        <w:t xml:space="preserve">Omzetten </w:t>
      </w:r>
      <w:r w:rsidR="00EA57C9">
        <w:rPr>
          <w:rFonts w:ascii="Verdana" w:hAnsi="Verdana" w:eastAsia="Verdana" w:cs="Verdana"/>
          <w:sz w:val="18"/>
          <w:szCs w:val="18"/>
        </w:rPr>
        <w:t xml:space="preserve">van </w:t>
      </w:r>
      <w:r w:rsidRPr="2FA5F453">
        <w:rPr>
          <w:rFonts w:ascii="Verdana" w:hAnsi="Verdana" w:eastAsia="Verdana" w:cs="Verdana"/>
          <w:sz w:val="18"/>
          <w:szCs w:val="18"/>
        </w:rPr>
        <w:t>naald naar loofhout</w:t>
      </w:r>
    </w:p>
    <w:p w:rsidR="004C59F8" w:rsidP="004C59F8" w:rsidRDefault="004C59F8" w14:paraId="2572E39A" w14:textId="41353A5F">
      <w:pPr>
        <w:spacing w:after="160" w:line="257" w:lineRule="auto"/>
        <w:jc w:val="both"/>
      </w:pPr>
      <w:r w:rsidRPr="2FA5F453">
        <w:rPr>
          <w:rFonts w:ascii="Verdana" w:hAnsi="Verdana" w:eastAsia="Verdana" w:cs="Verdana"/>
          <w:sz w:val="18"/>
          <w:szCs w:val="18"/>
        </w:rPr>
        <w:t>Uit de breedte van deze maatregelen blijkt al dat er geen standaard aanpak is</w:t>
      </w:r>
      <w:r w:rsidR="00EA57C9">
        <w:rPr>
          <w:rFonts w:ascii="Verdana" w:hAnsi="Verdana" w:eastAsia="Verdana" w:cs="Verdana"/>
          <w:sz w:val="18"/>
          <w:szCs w:val="18"/>
        </w:rPr>
        <w:t xml:space="preserve"> voor de revitalisering van bossen</w:t>
      </w:r>
      <w:r w:rsidRPr="2FA5F453">
        <w:rPr>
          <w:rFonts w:ascii="Verdana" w:hAnsi="Verdana" w:eastAsia="Verdana" w:cs="Verdana"/>
          <w:sz w:val="18"/>
          <w:szCs w:val="18"/>
        </w:rPr>
        <w:t xml:space="preserve">. </w:t>
      </w:r>
    </w:p>
    <w:p w:rsidR="2C525209" w:rsidP="2C525209" w:rsidRDefault="2B7A2DB9" w14:paraId="5F2D5389" w14:textId="01371D68">
      <w:pPr>
        <w:spacing w:after="160" w:line="257" w:lineRule="auto"/>
        <w:jc w:val="both"/>
        <w:rPr>
          <w:rFonts w:ascii="Verdana" w:hAnsi="Verdana" w:eastAsia="Verdana" w:cs="Verdana"/>
          <w:sz w:val="18"/>
          <w:szCs w:val="18"/>
        </w:rPr>
      </w:pPr>
      <w:r w:rsidRPr="58709FE1">
        <w:rPr>
          <w:rFonts w:ascii="Verdana" w:hAnsi="Verdana" w:eastAsia="Verdana" w:cs="Verdana"/>
          <w:sz w:val="18"/>
          <w:szCs w:val="18"/>
        </w:rPr>
        <w:t xml:space="preserve">Echter zullen enkel interne maatregelen binnen de bestaande </w:t>
      </w:r>
      <w:r w:rsidRPr="58108B02" w:rsidR="398D4CD0">
        <w:rPr>
          <w:rFonts w:ascii="Verdana" w:hAnsi="Verdana" w:eastAsia="Verdana" w:cs="Verdana"/>
          <w:sz w:val="18"/>
          <w:szCs w:val="18"/>
        </w:rPr>
        <w:t>bosarealen</w:t>
      </w:r>
      <w:r w:rsidRPr="58709FE1">
        <w:rPr>
          <w:rFonts w:ascii="Verdana" w:hAnsi="Verdana" w:eastAsia="Verdana" w:cs="Verdana"/>
          <w:sz w:val="18"/>
          <w:szCs w:val="18"/>
        </w:rPr>
        <w:t xml:space="preserve"> niet voldoende zijn en zullen ook de externe drukfactoren moeten worden aangepakt. Stikstofdepositie en verdroging door ontwatering zijn bijvoorbeeld drukfactoren welke niet</w:t>
      </w:r>
      <w:r w:rsidRPr="58709FE1" w:rsidR="24556C33">
        <w:rPr>
          <w:rFonts w:ascii="Verdana" w:hAnsi="Verdana" w:eastAsia="Verdana" w:cs="Verdana"/>
          <w:sz w:val="18"/>
          <w:szCs w:val="18"/>
        </w:rPr>
        <w:t xml:space="preserve"> (geheel)</w:t>
      </w:r>
      <w:r w:rsidRPr="58709FE1">
        <w:rPr>
          <w:rFonts w:ascii="Verdana" w:hAnsi="Verdana" w:eastAsia="Verdana" w:cs="Verdana"/>
          <w:sz w:val="18"/>
          <w:szCs w:val="18"/>
        </w:rPr>
        <w:t xml:space="preserve"> binnen het </w:t>
      </w:r>
      <w:r w:rsidRPr="58108B02" w:rsidR="4F928F85">
        <w:rPr>
          <w:rFonts w:ascii="Verdana" w:hAnsi="Verdana" w:eastAsia="Verdana" w:cs="Verdana"/>
          <w:sz w:val="18"/>
          <w:szCs w:val="18"/>
        </w:rPr>
        <w:t>bosareaal</w:t>
      </w:r>
      <w:r w:rsidRPr="58709FE1">
        <w:rPr>
          <w:rFonts w:ascii="Verdana" w:hAnsi="Verdana" w:eastAsia="Verdana" w:cs="Verdana"/>
          <w:sz w:val="18"/>
          <w:szCs w:val="18"/>
        </w:rPr>
        <w:t xml:space="preserve"> of bos beheerders</w:t>
      </w:r>
      <w:r w:rsidRPr="58709FE1" w:rsidR="1BDCC42A">
        <w:rPr>
          <w:rFonts w:ascii="Verdana" w:hAnsi="Verdana" w:eastAsia="Verdana" w:cs="Verdana"/>
          <w:sz w:val="18"/>
          <w:szCs w:val="18"/>
        </w:rPr>
        <w:t xml:space="preserve"> kan worden verholpen</w:t>
      </w:r>
      <w:r w:rsidRPr="58108B02" w:rsidR="1BDCC42A">
        <w:rPr>
          <w:rFonts w:ascii="Verdana" w:hAnsi="Verdana" w:eastAsia="Verdana" w:cs="Verdana"/>
          <w:sz w:val="18"/>
          <w:szCs w:val="18"/>
        </w:rPr>
        <w:t xml:space="preserve">. </w:t>
      </w:r>
      <w:r w:rsidRPr="6293CA5D" w:rsidR="1E0A8769">
        <w:rPr>
          <w:rFonts w:ascii="Verdana" w:hAnsi="Verdana" w:eastAsia="Verdana" w:cs="Verdana"/>
          <w:sz w:val="18"/>
          <w:szCs w:val="18"/>
        </w:rPr>
        <w:t>Hoofdstuk 6 “generieke drukfactoren” gaat hier verder op in en maatregelen ten behoeve van bos herstel gelinkt aan het verminderen van deze externe drukfactoren zullen hierin mee lopen.</w:t>
      </w:r>
    </w:p>
    <w:p w:rsidR="004C59F8" w:rsidP="004C59F8" w:rsidRDefault="00282AB9" w14:paraId="43925DD1" w14:textId="63B438F6">
      <w:pPr>
        <w:spacing w:after="160" w:line="257" w:lineRule="auto"/>
        <w:jc w:val="both"/>
      </w:pPr>
      <w:r>
        <w:rPr>
          <w:rFonts w:ascii="Verdana" w:hAnsi="Verdana" w:eastAsia="Verdana" w:cs="Verdana"/>
          <w:sz w:val="18"/>
          <w:szCs w:val="18"/>
        </w:rPr>
        <w:t xml:space="preserve">In figuur </w:t>
      </w:r>
      <w:r w:rsidR="006750E9">
        <w:rPr>
          <w:rFonts w:ascii="Verdana" w:hAnsi="Verdana" w:eastAsia="Verdana" w:cs="Verdana"/>
          <w:sz w:val="18"/>
          <w:szCs w:val="18"/>
        </w:rPr>
        <w:t>15</w:t>
      </w:r>
      <w:r>
        <w:rPr>
          <w:rFonts w:ascii="Verdana" w:hAnsi="Verdana" w:eastAsia="Verdana" w:cs="Verdana"/>
          <w:sz w:val="18"/>
          <w:szCs w:val="18"/>
        </w:rPr>
        <w:t xml:space="preserve"> is weergegeven </w:t>
      </w:r>
      <w:r w:rsidR="00DE2690">
        <w:rPr>
          <w:rFonts w:ascii="Verdana" w:hAnsi="Verdana" w:eastAsia="Verdana" w:cs="Verdana"/>
          <w:sz w:val="18"/>
          <w:szCs w:val="18"/>
        </w:rPr>
        <w:t xml:space="preserve">wat het aandeel is van soorten herstelmaatregelen </w:t>
      </w:r>
      <w:r w:rsidR="00132B51">
        <w:rPr>
          <w:rFonts w:ascii="Verdana" w:hAnsi="Verdana" w:eastAsia="Verdana" w:cs="Verdana"/>
          <w:sz w:val="18"/>
          <w:szCs w:val="18"/>
        </w:rPr>
        <w:t>in de bestaande revitaliseringsplannen.</w:t>
      </w:r>
      <w:r w:rsidRPr="2FA5F453" w:rsidR="004C59F8">
        <w:rPr>
          <w:rFonts w:ascii="Verdana" w:hAnsi="Verdana" w:eastAsia="Verdana" w:cs="Verdana"/>
          <w:sz w:val="18"/>
          <w:szCs w:val="18"/>
        </w:rPr>
        <w:t xml:space="preserve"> Hieruit is op te maken dat een groot deel van de geprogrammeerde maatregelen bestaan uit het algemeen beheer </w:t>
      </w:r>
      <w:r w:rsidRPr="2FA5F453" w:rsidR="00522147">
        <w:rPr>
          <w:rFonts w:ascii="Verdana" w:hAnsi="Verdana" w:eastAsia="Verdana" w:cs="Verdana"/>
          <w:sz w:val="18"/>
          <w:szCs w:val="18"/>
        </w:rPr>
        <w:t>t.b.v.</w:t>
      </w:r>
      <w:r w:rsidRPr="2FA5F453" w:rsidR="004C59F8">
        <w:rPr>
          <w:rFonts w:ascii="Verdana" w:hAnsi="Verdana" w:eastAsia="Verdana" w:cs="Verdana"/>
          <w:sz w:val="18"/>
          <w:szCs w:val="18"/>
        </w:rPr>
        <w:t xml:space="preserve"> revitalisering, stimulering van menging, aanplant rijke strooiselsoorten, integrale pakketten en hydrologisch herstel. Andere maatregelen zijn uitgedrukt in hectares een stuk kleiner, maar dat kan ook komen omdat er maar op weinig hectaren maatregelen </w:t>
      </w:r>
      <w:r w:rsidR="00522147">
        <w:rPr>
          <w:rFonts w:ascii="Verdana" w:hAnsi="Verdana" w:eastAsia="Verdana" w:cs="Verdana"/>
          <w:sz w:val="18"/>
          <w:szCs w:val="18"/>
        </w:rPr>
        <w:t>nodig zijn</w:t>
      </w:r>
      <w:r w:rsidRPr="2FA5F453" w:rsidR="004C59F8">
        <w:rPr>
          <w:rFonts w:ascii="Verdana" w:hAnsi="Verdana" w:eastAsia="Verdana" w:cs="Verdana"/>
          <w:sz w:val="18"/>
          <w:szCs w:val="18"/>
        </w:rPr>
        <w:t xml:space="preserve"> om een breed effect te </w:t>
      </w:r>
      <w:r w:rsidR="00522147">
        <w:rPr>
          <w:rFonts w:ascii="Verdana" w:hAnsi="Verdana" w:eastAsia="Verdana" w:cs="Verdana"/>
          <w:sz w:val="18"/>
          <w:szCs w:val="18"/>
        </w:rPr>
        <w:t>realiseren,</w:t>
      </w:r>
      <w:r w:rsidRPr="2FA5F453" w:rsidR="004C59F8">
        <w:rPr>
          <w:rFonts w:ascii="Verdana" w:hAnsi="Verdana" w:eastAsia="Verdana" w:cs="Verdana"/>
          <w:sz w:val="18"/>
          <w:szCs w:val="18"/>
        </w:rPr>
        <w:t xml:space="preserve"> zoals bij het stimuleren van doodhout. Met</w:t>
      </w:r>
      <w:r w:rsidR="00522147">
        <w:rPr>
          <w:rFonts w:ascii="Verdana" w:hAnsi="Verdana" w:eastAsia="Verdana" w:cs="Verdana"/>
          <w:sz w:val="18"/>
          <w:szCs w:val="18"/>
        </w:rPr>
        <w:t xml:space="preserve"> de maatregel </w:t>
      </w:r>
      <w:r w:rsidRPr="2FA5F453" w:rsidR="004C59F8">
        <w:rPr>
          <w:rFonts w:ascii="Verdana" w:hAnsi="Verdana" w:eastAsia="Verdana" w:cs="Verdana"/>
          <w:sz w:val="18"/>
          <w:szCs w:val="18"/>
        </w:rPr>
        <w:t xml:space="preserve">“integraal pakket </w:t>
      </w:r>
      <w:r w:rsidRPr="2FA5F453" w:rsidR="00522147">
        <w:rPr>
          <w:rFonts w:ascii="Verdana" w:hAnsi="Verdana" w:eastAsia="Verdana" w:cs="Verdana"/>
          <w:sz w:val="18"/>
          <w:szCs w:val="18"/>
        </w:rPr>
        <w:t>t.b.v.</w:t>
      </w:r>
      <w:r w:rsidRPr="2FA5F453" w:rsidR="004C59F8">
        <w:rPr>
          <w:rFonts w:ascii="Verdana" w:hAnsi="Verdana" w:eastAsia="Verdana" w:cs="Verdana"/>
          <w:sz w:val="18"/>
          <w:szCs w:val="18"/>
        </w:rPr>
        <w:t xml:space="preserve"> revitalisering” worden de pakket</w:t>
      </w:r>
      <w:r w:rsidR="00522147">
        <w:rPr>
          <w:rFonts w:ascii="Verdana" w:hAnsi="Verdana" w:eastAsia="Verdana" w:cs="Verdana"/>
          <w:sz w:val="18"/>
          <w:szCs w:val="18"/>
        </w:rPr>
        <w:t>ten</w:t>
      </w:r>
      <w:r w:rsidRPr="2FA5F453" w:rsidR="004C59F8">
        <w:rPr>
          <w:rFonts w:ascii="Verdana" w:hAnsi="Verdana" w:eastAsia="Verdana" w:cs="Verdana"/>
          <w:sz w:val="18"/>
          <w:szCs w:val="18"/>
        </w:rPr>
        <w:t xml:space="preserve"> bedoeld die de provincies hebben opgedragen</w:t>
      </w:r>
      <w:r w:rsidR="00522147">
        <w:rPr>
          <w:rFonts w:ascii="Verdana" w:hAnsi="Verdana" w:eastAsia="Verdana" w:cs="Verdana"/>
          <w:sz w:val="18"/>
          <w:szCs w:val="18"/>
        </w:rPr>
        <w:t xml:space="preserve">, maar </w:t>
      </w:r>
      <w:r w:rsidRPr="2FA5F453" w:rsidR="004C59F8">
        <w:rPr>
          <w:rFonts w:ascii="Verdana" w:hAnsi="Verdana" w:eastAsia="Verdana" w:cs="Verdana"/>
          <w:sz w:val="18"/>
          <w:szCs w:val="18"/>
        </w:rPr>
        <w:t>niet verder zijn uitgewerkt in revitaliserings</w:t>
      </w:r>
      <w:r w:rsidR="00522147">
        <w:rPr>
          <w:rFonts w:ascii="Verdana" w:hAnsi="Verdana" w:eastAsia="Verdana" w:cs="Verdana"/>
          <w:sz w:val="18"/>
          <w:szCs w:val="18"/>
        </w:rPr>
        <w:t>maatregelen</w:t>
      </w:r>
      <w:r w:rsidRPr="2FA5F453" w:rsidR="004C59F8">
        <w:rPr>
          <w:rFonts w:ascii="Verdana" w:hAnsi="Verdana" w:eastAsia="Verdana" w:cs="Verdana"/>
          <w:sz w:val="18"/>
          <w:szCs w:val="18"/>
        </w:rPr>
        <w:t xml:space="preserve">. Deze dienen nog verder uitgewerkt te worden. De maatregel “algemeen beheer” zijn vooral reguliere beheermaatregelen zoals dunningen welke specifiek zijn bedoeld om vitaliteit te versterken. </w:t>
      </w:r>
    </w:p>
    <w:p w:rsidR="00C324D4" w:rsidP="006750E9" w:rsidRDefault="004C59F8" w14:paraId="02F7BE43" w14:textId="3F1282F2">
      <w:pPr>
        <w:keepNext/>
        <w:spacing w:after="0" w:line="257" w:lineRule="auto"/>
        <w:jc w:val="both"/>
      </w:pPr>
      <w:r>
        <w:rPr>
          <w:noProof/>
        </w:rPr>
        <w:drawing>
          <wp:inline distT="0" distB="0" distL="0" distR="0" wp14:anchorId="098C041F" wp14:editId="7AF0060E">
            <wp:extent cx="3793593" cy="2886075"/>
            <wp:effectExtent l="0" t="0" r="0" b="0"/>
            <wp:docPr id="15950934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04941" name="Picture 463004941"/>
                    <pic:cNvPicPr/>
                  </pic:nvPicPr>
                  <pic:blipFill>
                    <a:blip r:embed="rId56">
                      <a:extLst>
                        <a:ext uri="{28A0092B-C50C-407E-A947-70E740481C1C}">
                          <a14:useLocalDpi xmlns:a14="http://schemas.microsoft.com/office/drawing/2010/main"/>
                        </a:ext>
                      </a:extLst>
                    </a:blip>
                    <a:stretch>
                      <a:fillRect/>
                    </a:stretch>
                  </pic:blipFill>
                  <pic:spPr>
                    <a:xfrm>
                      <a:off x="0" y="0"/>
                      <a:ext cx="3803492" cy="2893606"/>
                    </a:xfrm>
                    <a:prstGeom prst="rect">
                      <a:avLst/>
                    </a:prstGeom>
                  </pic:spPr>
                </pic:pic>
              </a:graphicData>
            </a:graphic>
          </wp:inline>
        </w:drawing>
      </w:r>
    </w:p>
    <w:p w:rsidR="005C5DE1" w:rsidP="00C324D4" w:rsidRDefault="00C324D4" w14:paraId="08848359" w14:textId="6DE71A59">
      <w:pPr>
        <w:spacing w:after="0"/>
        <w:rPr>
          <w:rFonts w:ascii="Verdana" w:hAnsi="Verdana" w:eastAsia="Verdana" w:cs="Verdana"/>
          <w:sz w:val="16"/>
          <w:szCs w:val="16"/>
        </w:rPr>
      </w:pPr>
      <w:r w:rsidRPr="008C7452">
        <w:rPr>
          <w:rFonts w:ascii="Verdana" w:hAnsi="Verdana" w:eastAsia="Verdana" w:cs="Verdana"/>
          <w:sz w:val="16"/>
          <w:szCs w:val="16"/>
        </w:rPr>
        <w:t xml:space="preserve">Figuur </w:t>
      </w:r>
      <w:r w:rsidRPr="44999201">
        <w:rPr>
          <w:rFonts w:ascii="Verdana" w:hAnsi="Verdana" w:eastAsia="Verdana" w:cs="Verdana"/>
          <w:sz w:val="16"/>
          <w:szCs w:val="16"/>
        </w:rPr>
        <w:fldChar w:fldCharType="begin"/>
      </w:r>
      <w:r w:rsidRPr="44999201">
        <w:rPr>
          <w:rFonts w:ascii="Verdana" w:hAnsi="Verdana" w:eastAsia="Verdana" w:cs="Verdana"/>
          <w:sz w:val="16"/>
          <w:szCs w:val="16"/>
        </w:rPr>
        <w:instrText xml:space="preserve"> SEQ Figuur \* ARABIC </w:instrText>
      </w:r>
      <w:r w:rsidRPr="44999201">
        <w:rPr>
          <w:rFonts w:ascii="Verdana" w:hAnsi="Verdana" w:eastAsia="Verdana" w:cs="Verdana"/>
          <w:sz w:val="16"/>
          <w:szCs w:val="16"/>
        </w:rPr>
        <w:fldChar w:fldCharType="separate"/>
      </w:r>
      <w:r w:rsidR="00E811D3">
        <w:rPr>
          <w:rFonts w:ascii="Verdana" w:hAnsi="Verdana" w:eastAsia="Verdana" w:cs="Verdana"/>
          <w:noProof/>
          <w:sz w:val="16"/>
          <w:szCs w:val="16"/>
        </w:rPr>
        <w:t>13</w:t>
      </w:r>
      <w:r w:rsidRPr="44999201">
        <w:rPr>
          <w:rFonts w:ascii="Verdana" w:hAnsi="Verdana" w:eastAsia="Verdana" w:cs="Verdana"/>
          <w:sz w:val="16"/>
          <w:szCs w:val="16"/>
        </w:rPr>
        <w:fldChar w:fldCharType="end"/>
      </w:r>
      <w:r w:rsidRPr="008C7452">
        <w:rPr>
          <w:rFonts w:ascii="Verdana" w:hAnsi="Verdana" w:eastAsia="Verdana" w:cs="Verdana"/>
          <w:sz w:val="16"/>
          <w:szCs w:val="16"/>
        </w:rPr>
        <w:t xml:space="preserve">. </w:t>
      </w:r>
      <w:r w:rsidRPr="4276B5AA" w:rsidR="651C1DB9">
        <w:rPr>
          <w:rFonts w:ascii="Verdana" w:hAnsi="Verdana" w:eastAsia="Verdana" w:cs="Verdana"/>
          <w:sz w:val="16"/>
          <w:szCs w:val="16"/>
        </w:rPr>
        <w:t>P</w:t>
      </w:r>
      <w:r w:rsidRPr="4276B5AA">
        <w:rPr>
          <w:rFonts w:ascii="Verdana" w:hAnsi="Verdana" w:eastAsia="Verdana" w:cs="Verdana"/>
          <w:sz w:val="16"/>
          <w:szCs w:val="16"/>
        </w:rPr>
        <w:t>ercentage</w:t>
      </w:r>
      <w:r w:rsidRPr="008C7452">
        <w:rPr>
          <w:rFonts w:ascii="Verdana" w:hAnsi="Verdana" w:eastAsia="Verdana" w:cs="Verdana"/>
          <w:sz w:val="16"/>
          <w:szCs w:val="16"/>
        </w:rPr>
        <w:t xml:space="preserve"> van een maatregel op totaal hectares van opgevoerde maatregelen uitvraag provincies</w:t>
      </w:r>
    </w:p>
    <w:p w:rsidR="005C5DE1" w:rsidP="00C324D4" w:rsidRDefault="005C5DE1" w14:paraId="48A9BF80" w14:textId="2FDFA62C">
      <w:pPr>
        <w:spacing w:after="0"/>
        <w:rPr>
          <w:rFonts w:ascii="Verdana" w:hAnsi="Verdana" w:eastAsia="Verdana" w:cs="Verdana"/>
          <w:sz w:val="16"/>
          <w:szCs w:val="16"/>
        </w:rPr>
      </w:pPr>
    </w:p>
    <w:p w:rsidR="00814CC3" w:rsidP="008C7452" w:rsidRDefault="00814CC3" w14:paraId="23CB4311" w14:textId="6CBC80D1">
      <w:pPr>
        <w:spacing w:after="160" w:line="257" w:lineRule="auto"/>
        <w:jc w:val="both"/>
        <w:rPr>
          <w:rFonts w:ascii="Verdana" w:hAnsi="Verdana" w:eastAsia="Verdana" w:cs="Verdana"/>
          <w:sz w:val="18"/>
          <w:szCs w:val="18"/>
          <w:highlight w:val="yellow"/>
        </w:rPr>
      </w:pPr>
      <w:r w:rsidRPr="54D1141A">
        <w:rPr>
          <w:rFonts w:ascii="Verdana" w:hAnsi="Verdana" w:eastAsia="Verdana" w:cs="Verdana"/>
          <w:sz w:val="18"/>
          <w:szCs w:val="18"/>
        </w:rPr>
        <w:t xml:space="preserve">Om een stijgende trend te kunnen realiseren en op voldoende areaal maatregelen te nemen wordt voor de doelstelling tot 2030 uitgegaan van de meest urgente en meest concrete arealen ter revitalisering. </w:t>
      </w:r>
      <w:bookmarkStart w:name="_Int_JHpAkx9r" w:id="192"/>
      <w:r w:rsidRPr="54D1141A" w:rsidR="00E22A3F">
        <w:rPr>
          <w:rFonts w:ascii="Verdana" w:hAnsi="Verdana" w:eastAsia="Verdana" w:cs="Verdana"/>
          <w:color w:val="000000" w:themeColor="text1"/>
          <w:sz w:val="18"/>
          <w:szCs w:val="18"/>
        </w:rPr>
        <w:t>zoals</w:t>
      </w:r>
      <w:bookmarkEnd w:id="192"/>
      <w:r w:rsidRPr="54D1141A" w:rsidR="00E22A3F">
        <w:rPr>
          <w:rFonts w:ascii="Verdana" w:hAnsi="Verdana" w:eastAsia="Verdana" w:cs="Verdana"/>
          <w:color w:val="000000" w:themeColor="text1"/>
          <w:sz w:val="18"/>
          <w:szCs w:val="18"/>
        </w:rPr>
        <w:t xml:space="preserve"> beschreven</w:t>
      </w:r>
      <w:r w:rsidRPr="54D1141A" w:rsidR="00303D88">
        <w:rPr>
          <w:rFonts w:ascii="Verdana" w:hAnsi="Verdana" w:eastAsia="Verdana" w:cs="Verdana"/>
          <w:color w:val="000000" w:themeColor="text1"/>
          <w:sz w:val="18"/>
          <w:szCs w:val="18"/>
        </w:rPr>
        <w:t xml:space="preserve"> in 8.</w:t>
      </w:r>
      <w:r w:rsidRPr="54D1141A" w:rsidR="00E22A3F">
        <w:rPr>
          <w:rFonts w:ascii="Verdana" w:hAnsi="Verdana" w:eastAsia="Verdana" w:cs="Verdana"/>
          <w:color w:val="000000" w:themeColor="text1"/>
          <w:sz w:val="18"/>
          <w:szCs w:val="18"/>
        </w:rPr>
        <w:t xml:space="preserve">7.3 zal er 32.000 ha additioneel voor de NHV gerevitaliseerd moeten worden tot 2030 boven op het bestaande beleid. </w:t>
      </w:r>
      <w:r w:rsidRPr="54D1141A">
        <w:rPr>
          <w:rFonts w:ascii="Verdana" w:hAnsi="Verdana" w:eastAsia="Verdana" w:cs="Verdana"/>
          <w:sz w:val="18"/>
          <w:szCs w:val="18"/>
        </w:rPr>
        <w:t>Dit omdat hier de opgave en maatregelen bekend zijn, middelen redelijkerwijs weggezet kunnen worden en vooral dat dit de meest urgent te revitaliseren hectares zijn waar meeste potentie is voor indicatoren een stijgende trend in te zetten.</w:t>
      </w:r>
    </w:p>
    <w:p w:rsidR="00D528E4" w:rsidP="008C7452" w:rsidRDefault="00C472A0" w14:paraId="01BB3C73" w14:textId="2677E761">
      <w:pPr>
        <w:spacing w:after="200"/>
        <w:jc w:val="both"/>
        <w:rPr>
          <w:rFonts w:eastAsiaTheme="majorEastAsia" w:cstheme="majorBidi"/>
          <w:color w:val="404040" w:themeColor="text1" w:themeTint="BF"/>
        </w:rPr>
      </w:pPr>
      <w:r w:rsidRPr="008C7452">
        <w:rPr>
          <w:rFonts w:ascii="Verdana" w:hAnsi="Verdana" w:eastAsia="Verdana" w:cs="Verdana"/>
          <w:sz w:val="18"/>
          <w:szCs w:val="18"/>
        </w:rPr>
        <w:t>Voor</w:t>
      </w:r>
      <w:r w:rsidRPr="001F71E9">
        <w:rPr>
          <w:rFonts w:ascii="Verdana" w:hAnsi="Verdana" w:eastAsia="Verdana" w:cs="Verdana"/>
          <w:sz w:val="18"/>
          <w:szCs w:val="18"/>
        </w:rPr>
        <w:t xml:space="preserve"> </w:t>
      </w:r>
      <w:r w:rsidRPr="001F71E9" w:rsidR="004B7F3A">
        <w:rPr>
          <w:rFonts w:ascii="Verdana" w:hAnsi="Verdana" w:eastAsia="Verdana" w:cs="Verdana"/>
          <w:sz w:val="18"/>
          <w:szCs w:val="18"/>
        </w:rPr>
        <w:t xml:space="preserve">het revitaliseren van bossen en het behalen van een positieve trend op de indicatoren is het van belang dat de revitaliseringsplannen van de provincies verder worden uitgewerkt en geïmplementeerd. </w:t>
      </w:r>
      <w:r w:rsidRPr="001F71E9" w:rsidR="00304721">
        <w:rPr>
          <w:rFonts w:ascii="Verdana" w:hAnsi="Verdana" w:eastAsia="Verdana" w:cs="Verdana"/>
          <w:sz w:val="18"/>
          <w:szCs w:val="18"/>
        </w:rPr>
        <w:t>Voor de implementatie van maatregelen</w:t>
      </w:r>
      <w:r w:rsidRPr="001F71E9" w:rsidR="004B7F3A">
        <w:rPr>
          <w:rFonts w:ascii="Verdana" w:hAnsi="Verdana" w:eastAsia="Verdana" w:cs="Verdana"/>
          <w:sz w:val="18"/>
          <w:szCs w:val="18"/>
        </w:rPr>
        <w:t xml:space="preserve"> is het </w:t>
      </w:r>
      <w:r w:rsidRPr="001F71E9" w:rsidR="00304721">
        <w:rPr>
          <w:rFonts w:ascii="Verdana" w:hAnsi="Verdana" w:eastAsia="Verdana" w:cs="Verdana"/>
          <w:sz w:val="18"/>
          <w:szCs w:val="18"/>
        </w:rPr>
        <w:t xml:space="preserve">daarnaast </w:t>
      </w:r>
      <w:r w:rsidRPr="001F71E9" w:rsidR="004B7F3A">
        <w:rPr>
          <w:rFonts w:ascii="Verdana" w:hAnsi="Verdana" w:eastAsia="Verdana" w:cs="Verdana"/>
          <w:sz w:val="18"/>
          <w:szCs w:val="18"/>
        </w:rPr>
        <w:t xml:space="preserve">noodzakelijk </w:t>
      </w:r>
      <w:r w:rsidRPr="001F71E9" w:rsidR="004A555F">
        <w:rPr>
          <w:rFonts w:ascii="Verdana" w:hAnsi="Verdana" w:eastAsia="Verdana" w:cs="Verdana"/>
          <w:sz w:val="18"/>
          <w:szCs w:val="18"/>
        </w:rPr>
        <w:t>om de r</w:t>
      </w:r>
      <w:r w:rsidRPr="001F71E9" w:rsidR="004A555F">
        <w:rPr>
          <w:rFonts w:ascii="Verdana" w:hAnsi="Verdana"/>
          <w:sz w:val="18"/>
          <w:szCs w:val="18"/>
        </w:rPr>
        <w:t>andvoorwaarden voor het realiseren van de maatregelen op orde worden gebracht, zoals het verbeteren en verspreiden van kennis, borging van taken en verantwoordelijkheden en toereikende financiering.</w:t>
      </w:r>
      <w:r w:rsidRPr="001F71E9" w:rsidR="00304721">
        <w:rPr>
          <w:rFonts w:ascii="Verdana" w:hAnsi="Verdana" w:eastAsia="Verdana" w:cs="Verdana"/>
          <w:sz w:val="18"/>
          <w:szCs w:val="18"/>
        </w:rPr>
        <w:t xml:space="preserve"> Dit wordt voor het definitieve Natuurplan (2027) verder uitgewerkt. </w:t>
      </w:r>
    </w:p>
    <w:p w:rsidRPr="00F92FF1" w:rsidR="00D528E4" w:rsidP="00F92FF1" w:rsidRDefault="00F92FF1" w14:paraId="070AB1AB" w14:textId="42A51023">
      <w:pPr>
        <w:pStyle w:val="Kop3"/>
      </w:pPr>
      <w:r>
        <w:t xml:space="preserve">8.7.5 </w:t>
      </w:r>
      <w:r w:rsidRPr="00F92FF1" w:rsidR="00D528E4">
        <w:t>Monitoring</w:t>
      </w:r>
    </w:p>
    <w:p w:rsidR="08B7D044" w:rsidP="35810B28" w:rsidRDefault="4B09D14E" w14:paraId="3ABA417D" w14:textId="39E496BB">
      <w:pPr>
        <w:spacing w:after="0"/>
        <w:jc w:val="both"/>
        <w:rPr>
          <w:rFonts w:ascii="Verdana" w:hAnsi="Verdana" w:eastAsia="Verdana" w:cs="Verdana"/>
          <w:color w:val="000000" w:themeColor="text1"/>
          <w:sz w:val="18"/>
          <w:szCs w:val="18"/>
        </w:rPr>
      </w:pPr>
      <w:r w:rsidRPr="54D1141A">
        <w:rPr>
          <w:rFonts w:ascii="Verdana" w:hAnsi="Verdana" w:eastAsia="Verdana" w:cs="Verdana"/>
          <w:color w:val="000000" w:themeColor="text1"/>
          <w:sz w:val="18"/>
          <w:szCs w:val="18"/>
        </w:rPr>
        <w:t xml:space="preserve">Bossen in Nederland worden </w:t>
      </w:r>
      <w:r w:rsidRPr="54D1141A" w:rsidR="005D5D7B">
        <w:rPr>
          <w:rFonts w:ascii="Verdana" w:hAnsi="Verdana" w:eastAsia="Verdana" w:cs="Verdana"/>
          <w:color w:val="000000" w:themeColor="text1"/>
          <w:sz w:val="18"/>
          <w:szCs w:val="18"/>
        </w:rPr>
        <w:t xml:space="preserve">op nationaal niveau </w:t>
      </w:r>
      <w:r w:rsidRPr="54D1141A">
        <w:rPr>
          <w:rFonts w:ascii="Verdana" w:hAnsi="Verdana" w:eastAsia="Verdana" w:cs="Verdana"/>
          <w:color w:val="000000" w:themeColor="text1"/>
          <w:sz w:val="18"/>
          <w:szCs w:val="18"/>
        </w:rPr>
        <w:t xml:space="preserve">gemonitord </w:t>
      </w:r>
      <w:r w:rsidRPr="54D1141A" w:rsidR="005D5D7B">
        <w:rPr>
          <w:rFonts w:ascii="Verdana" w:hAnsi="Verdana" w:eastAsia="Verdana" w:cs="Verdana"/>
          <w:color w:val="000000" w:themeColor="text1"/>
          <w:sz w:val="18"/>
          <w:szCs w:val="18"/>
        </w:rPr>
        <w:t>via</w:t>
      </w:r>
      <w:r w:rsidRPr="54D1141A">
        <w:rPr>
          <w:rFonts w:ascii="Verdana" w:hAnsi="Verdana" w:eastAsia="Verdana" w:cs="Verdana"/>
          <w:color w:val="000000" w:themeColor="text1"/>
          <w:sz w:val="18"/>
          <w:szCs w:val="18"/>
        </w:rPr>
        <w:t xml:space="preserve"> de Nederlandse Bosinventarisatie (NBI). Deze wordt uitgevoerd door Wageningen Environmental Research (WEnR). De meetresultaten van NBI zijn van belang voor de Nederlandse overheid om aan internationale rapportageverplichtingen te voldoen, over onder andere koolstofvastlegging (LULUCF). De NBI is dan ook een wettelijke onderzoekstaak (WOT) binnen de </w:t>
      </w:r>
      <w:bookmarkStart w:name="_Int_GVLKduUo" w:id="193"/>
      <w:r w:rsidRPr="54D1141A">
        <w:rPr>
          <w:rFonts w:ascii="Verdana" w:hAnsi="Verdana" w:eastAsia="Verdana" w:cs="Verdana"/>
          <w:color w:val="000000" w:themeColor="text1"/>
          <w:sz w:val="18"/>
          <w:szCs w:val="18"/>
        </w:rPr>
        <w:t>WOT natuur</w:t>
      </w:r>
      <w:bookmarkEnd w:id="193"/>
      <w:r w:rsidRPr="54D1141A">
        <w:rPr>
          <w:rFonts w:ascii="Verdana" w:hAnsi="Verdana" w:eastAsia="Verdana" w:cs="Verdana"/>
          <w:color w:val="000000" w:themeColor="text1"/>
          <w:sz w:val="18"/>
          <w:szCs w:val="18"/>
        </w:rPr>
        <w:t xml:space="preserve"> en milieu. </w:t>
      </w:r>
    </w:p>
    <w:p w:rsidR="08B7D044" w:rsidP="35810B28" w:rsidRDefault="08B7D044" w14:paraId="3C78CF36" w14:textId="0C893DEF">
      <w:pPr>
        <w:spacing w:after="0"/>
        <w:jc w:val="both"/>
        <w:rPr>
          <w:rFonts w:ascii="Verdana" w:hAnsi="Verdana" w:eastAsia="Verdana" w:cs="Verdana"/>
          <w:color w:val="000000" w:themeColor="text1"/>
          <w:sz w:val="18"/>
          <w:szCs w:val="18"/>
        </w:rPr>
      </w:pPr>
    </w:p>
    <w:p w:rsidR="08B7D044" w:rsidP="35810B28" w:rsidRDefault="4B09D14E" w14:paraId="025693E3" w14:textId="11774F17">
      <w:pPr>
        <w:spacing w:after="0"/>
        <w:jc w:val="both"/>
        <w:rPr>
          <w:rFonts w:ascii="Verdana" w:hAnsi="Verdana" w:eastAsia="Verdana" w:cs="Verdana"/>
          <w:color w:val="000000" w:themeColor="text1"/>
          <w:sz w:val="18"/>
          <w:szCs w:val="18"/>
        </w:rPr>
      </w:pPr>
      <w:r w:rsidRPr="35810B28">
        <w:rPr>
          <w:rFonts w:ascii="Verdana" w:hAnsi="Verdana" w:eastAsia="Verdana" w:cs="Verdana"/>
          <w:color w:val="000000" w:themeColor="text1"/>
          <w:sz w:val="18"/>
          <w:szCs w:val="18"/>
        </w:rPr>
        <w:t xml:space="preserve">Het doel van de Nederlandse Bosinventarisatie is om een beeld te krijgen van de huidige toestand van het Nederlandse bos. De focus ligt van oudsher voornamelijk op </w:t>
      </w:r>
      <w:r w:rsidR="007A3FDB">
        <w:rPr>
          <w:rFonts w:ascii="Verdana" w:hAnsi="Verdana" w:eastAsia="Verdana" w:cs="Verdana"/>
          <w:color w:val="000000" w:themeColor="text1"/>
          <w:sz w:val="18"/>
          <w:szCs w:val="18"/>
        </w:rPr>
        <w:t>de</w:t>
      </w:r>
      <w:r w:rsidRPr="35810B28">
        <w:rPr>
          <w:rFonts w:ascii="Verdana" w:hAnsi="Verdana" w:eastAsia="Verdana" w:cs="Verdana"/>
          <w:color w:val="000000" w:themeColor="text1"/>
          <w:sz w:val="18"/>
          <w:szCs w:val="18"/>
        </w:rPr>
        <w:t xml:space="preserve"> (hout) productie aspecten van het bos maar hier zijn in de afgelopen decennia ook steeds meer biodiversiteitsindicatoren aan toegevoegd. Deze indicatoren komen al voor een groot deel overeen met de indicatoren uit de NHV. </w:t>
      </w:r>
    </w:p>
    <w:p w:rsidR="08B7D044" w:rsidP="35810B28" w:rsidRDefault="08B7D044" w14:paraId="29B339C6" w14:textId="4057DC28">
      <w:pPr>
        <w:spacing w:after="0"/>
        <w:jc w:val="both"/>
        <w:rPr>
          <w:rFonts w:ascii="Verdana" w:hAnsi="Verdana" w:eastAsia="Verdana" w:cs="Verdana"/>
          <w:color w:val="000000" w:themeColor="text1"/>
          <w:sz w:val="18"/>
          <w:szCs w:val="18"/>
        </w:rPr>
      </w:pPr>
    </w:p>
    <w:p w:rsidR="08B7D044" w:rsidP="35810B28" w:rsidRDefault="4B09D14E" w14:paraId="619F4E10" w14:textId="7CFC6115">
      <w:pPr>
        <w:spacing w:after="0"/>
        <w:jc w:val="both"/>
        <w:rPr>
          <w:rFonts w:ascii="Verdana" w:hAnsi="Verdana" w:eastAsia="Verdana" w:cs="Verdana"/>
          <w:color w:val="000000" w:themeColor="text1"/>
          <w:sz w:val="18"/>
          <w:szCs w:val="18"/>
        </w:rPr>
      </w:pPr>
      <w:r w:rsidRPr="35810B28">
        <w:rPr>
          <w:rFonts w:ascii="Verdana" w:hAnsi="Verdana" w:eastAsia="Verdana" w:cs="Verdana"/>
          <w:color w:val="000000" w:themeColor="text1"/>
          <w:sz w:val="18"/>
          <w:szCs w:val="18"/>
        </w:rPr>
        <w:t>Monitoring van de bosvogelindex (nu bekend als bosbroedvogels) valt onder het Netwerk Ecologische Monitoring (NEM), gecoördineerd door Sovon en gerapporteerd door het CBS.</w:t>
      </w:r>
      <w:r w:rsidR="0028251D">
        <w:rPr>
          <w:rFonts w:ascii="Verdana" w:hAnsi="Verdana" w:eastAsia="Verdana" w:cs="Verdana"/>
          <w:color w:val="000000" w:themeColor="text1"/>
          <w:sz w:val="18"/>
          <w:szCs w:val="18"/>
        </w:rPr>
        <w:t xml:space="preserve"> De bestaande index</w:t>
      </w:r>
      <w:r w:rsidR="00A96325">
        <w:rPr>
          <w:rFonts w:ascii="Verdana" w:hAnsi="Verdana" w:eastAsia="Verdana" w:cs="Verdana"/>
          <w:color w:val="000000" w:themeColor="text1"/>
          <w:sz w:val="18"/>
          <w:szCs w:val="18"/>
        </w:rPr>
        <w:t xml:space="preserve"> wordt mogelijk nog aangepast richting het definitieve Natuurplan, omdat de bestaande soortenlijst</w:t>
      </w:r>
      <w:r w:rsidR="003F63CD">
        <w:rPr>
          <w:rFonts w:ascii="Verdana" w:hAnsi="Verdana" w:eastAsia="Verdana" w:cs="Verdana"/>
          <w:color w:val="000000" w:themeColor="text1"/>
          <w:sz w:val="18"/>
          <w:szCs w:val="18"/>
        </w:rPr>
        <w:t xml:space="preserve"> en het meetnetwerk</w:t>
      </w:r>
      <w:r w:rsidR="00A96325">
        <w:rPr>
          <w:rFonts w:ascii="Verdana" w:hAnsi="Verdana" w:eastAsia="Verdana" w:cs="Verdana"/>
          <w:color w:val="000000" w:themeColor="text1"/>
          <w:sz w:val="18"/>
          <w:szCs w:val="18"/>
        </w:rPr>
        <w:t xml:space="preserve"> niet representatief </w:t>
      </w:r>
      <w:r w:rsidR="003F63CD">
        <w:rPr>
          <w:rFonts w:ascii="Verdana" w:hAnsi="Verdana" w:eastAsia="Verdana" w:cs="Verdana"/>
          <w:color w:val="000000" w:themeColor="text1"/>
          <w:sz w:val="18"/>
          <w:szCs w:val="18"/>
        </w:rPr>
        <w:t>zijn</w:t>
      </w:r>
      <w:r w:rsidR="00A96325">
        <w:rPr>
          <w:rFonts w:ascii="Verdana" w:hAnsi="Verdana" w:eastAsia="Verdana" w:cs="Verdana"/>
          <w:color w:val="000000" w:themeColor="text1"/>
          <w:sz w:val="18"/>
          <w:szCs w:val="18"/>
        </w:rPr>
        <w:t xml:space="preserve"> voor het huidige Nederlandse bos (en toekomstige ontwikkelingen in het bos). </w:t>
      </w:r>
      <w:r w:rsidR="0030219F">
        <w:rPr>
          <w:rFonts w:ascii="Verdana" w:hAnsi="Verdana" w:eastAsia="Verdana" w:cs="Verdana"/>
          <w:color w:val="000000" w:themeColor="text1"/>
          <w:sz w:val="18"/>
          <w:szCs w:val="18"/>
        </w:rPr>
        <w:t xml:space="preserve">SOVON zal in samenwerking met het CBS een onderzoek uitvoeren naar </w:t>
      </w:r>
      <w:r w:rsidRPr="5C090F6F" w:rsidR="0FE42BA1">
        <w:rPr>
          <w:rFonts w:ascii="Verdana" w:hAnsi="Verdana" w:eastAsia="Verdana" w:cs="Verdana"/>
          <w:color w:val="000000" w:themeColor="text1"/>
          <w:sz w:val="18"/>
          <w:szCs w:val="18"/>
        </w:rPr>
        <w:t xml:space="preserve">representatieve vogelsoorten voor het Nederlandse bos en op basis hiervan een voorstel doen voor </w:t>
      </w:r>
      <w:r w:rsidR="0030219F">
        <w:rPr>
          <w:rFonts w:ascii="Verdana" w:hAnsi="Verdana" w:eastAsia="Verdana" w:cs="Verdana"/>
          <w:color w:val="000000" w:themeColor="text1"/>
          <w:sz w:val="18"/>
          <w:szCs w:val="18"/>
        </w:rPr>
        <w:t>de aanpassing van de index.</w:t>
      </w:r>
      <w:r w:rsidR="003F63CD">
        <w:rPr>
          <w:rFonts w:ascii="Verdana" w:hAnsi="Verdana" w:eastAsia="Verdana" w:cs="Verdana"/>
          <w:color w:val="000000" w:themeColor="text1"/>
          <w:sz w:val="18"/>
          <w:szCs w:val="18"/>
        </w:rPr>
        <w:t xml:space="preserve"> Op basis hiervan zal </w:t>
      </w:r>
      <w:r w:rsidR="00705418">
        <w:rPr>
          <w:rFonts w:ascii="Verdana" w:hAnsi="Verdana" w:eastAsia="Verdana" w:cs="Verdana"/>
          <w:color w:val="000000" w:themeColor="text1"/>
          <w:sz w:val="18"/>
          <w:szCs w:val="18"/>
        </w:rPr>
        <w:t xml:space="preserve">de bosvogelindex in het </w:t>
      </w:r>
      <w:r w:rsidRPr="3F415954" w:rsidR="22AAAEE9">
        <w:rPr>
          <w:rFonts w:ascii="Verdana" w:hAnsi="Verdana" w:eastAsia="Verdana" w:cs="Verdana"/>
          <w:color w:val="000000" w:themeColor="text1"/>
          <w:sz w:val="18"/>
          <w:szCs w:val="18"/>
        </w:rPr>
        <w:t>definitie</w:t>
      </w:r>
      <w:r w:rsidRPr="3F415954" w:rsidR="006BF679">
        <w:rPr>
          <w:rFonts w:ascii="Verdana" w:hAnsi="Verdana" w:eastAsia="Verdana" w:cs="Verdana"/>
          <w:color w:val="000000" w:themeColor="text1"/>
          <w:sz w:val="18"/>
          <w:szCs w:val="18"/>
        </w:rPr>
        <w:t xml:space="preserve">ve </w:t>
      </w:r>
      <w:r w:rsidRPr="3F415954" w:rsidR="22D84B67">
        <w:rPr>
          <w:rFonts w:ascii="Verdana" w:hAnsi="Verdana" w:eastAsia="Verdana" w:cs="Verdana"/>
          <w:color w:val="000000" w:themeColor="text1"/>
          <w:sz w:val="18"/>
          <w:szCs w:val="18"/>
        </w:rPr>
        <w:t>N</w:t>
      </w:r>
      <w:r w:rsidR="00A848B8">
        <w:rPr>
          <w:rFonts w:ascii="Verdana" w:hAnsi="Verdana" w:eastAsia="Verdana" w:cs="Verdana"/>
          <w:color w:val="000000" w:themeColor="text1"/>
          <w:sz w:val="18"/>
          <w:szCs w:val="18"/>
        </w:rPr>
        <w:t>a</w:t>
      </w:r>
      <w:r w:rsidRPr="3F415954" w:rsidR="22AAAEE9">
        <w:rPr>
          <w:rFonts w:ascii="Verdana" w:hAnsi="Verdana" w:eastAsia="Verdana" w:cs="Verdana"/>
          <w:color w:val="000000" w:themeColor="text1"/>
          <w:sz w:val="18"/>
          <w:szCs w:val="18"/>
        </w:rPr>
        <w:t>tuurplan</w:t>
      </w:r>
      <w:r w:rsidR="00705418">
        <w:rPr>
          <w:rFonts w:ascii="Verdana" w:hAnsi="Verdana" w:eastAsia="Verdana" w:cs="Verdana"/>
          <w:color w:val="000000" w:themeColor="text1"/>
          <w:sz w:val="18"/>
          <w:szCs w:val="18"/>
        </w:rPr>
        <w:t xml:space="preserve"> worden opgenomen. </w:t>
      </w:r>
    </w:p>
    <w:p w:rsidR="007E2C55" w:rsidP="35810B28" w:rsidRDefault="007E2C55" w14:paraId="103B9A2D" w14:textId="77777777">
      <w:pPr>
        <w:spacing w:after="0"/>
        <w:jc w:val="both"/>
        <w:rPr>
          <w:rFonts w:ascii="Verdana" w:hAnsi="Verdana" w:eastAsia="Verdana" w:cs="Verdana"/>
          <w:color w:val="000000" w:themeColor="text1"/>
          <w:sz w:val="18"/>
          <w:szCs w:val="18"/>
        </w:rPr>
      </w:pPr>
    </w:p>
    <w:p w:rsidR="687A96AB" w:rsidP="35810B28" w:rsidRDefault="687A96AB" w14:paraId="0C22BFB8" w14:textId="68B5F432">
      <w:pPr>
        <w:spacing w:after="0"/>
        <w:jc w:val="both"/>
        <w:rPr>
          <w:rFonts w:ascii="Verdana" w:hAnsi="Verdana" w:eastAsia="Verdana" w:cs="Verdana"/>
          <w:color w:val="000000" w:themeColor="text1"/>
          <w:sz w:val="18"/>
          <w:szCs w:val="18"/>
        </w:rPr>
      </w:pPr>
      <w:r w:rsidRPr="35810B28">
        <w:rPr>
          <w:rFonts w:ascii="Verdana" w:hAnsi="Verdana" w:eastAsia="Verdana" w:cs="Verdana"/>
          <w:color w:val="000000" w:themeColor="text1"/>
          <w:sz w:val="18"/>
          <w:szCs w:val="18"/>
        </w:rPr>
        <w:t xml:space="preserve">De indicatoren bosconnectiviteit en voorraad organische koolstof worden op dit moment niet gemonitord. De bestaande NBI wordt uitgebreid met deze indicatoren en daarmee worden alle indicatoren ondergebracht in de daarvoor bestemde Wettelijke Onderzoekstaak (WOT) Natuur en Milieu, onder verantwoordelijkheid van het Rijk. </w:t>
      </w:r>
      <w:r w:rsidR="001105FE">
        <w:rPr>
          <w:rFonts w:ascii="Verdana" w:hAnsi="Verdana" w:eastAsia="Verdana" w:cs="Verdana"/>
          <w:color w:val="000000" w:themeColor="text1"/>
          <w:sz w:val="18"/>
          <w:szCs w:val="18"/>
        </w:rPr>
        <w:t xml:space="preserve">De monitoring van de voorraad organische koolstof </w:t>
      </w:r>
      <w:r w:rsidR="009A5479">
        <w:rPr>
          <w:rFonts w:ascii="Verdana" w:hAnsi="Verdana" w:eastAsia="Verdana" w:cs="Verdana"/>
          <w:color w:val="000000" w:themeColor="text1"/>
          <w:sz w:val="18"/>
          <w:szCs w:val="18"/>
        </w:rPr>
        <w:t xml:space="preserve">wordt uitgevoerd over meerdere jaren, daarom is het niet mogelijk om een basislijn op te nemen voor het definitieve </w:t>
      </w:r>
      <w:r w:rsidR="00A96C3E">
        <w:rPr>
          <w:rFonts w:ascii="Verdana" w:hAnsi="Verdana" w:eastAsia="Verdana" w:cs="Verdana"/>
          <w:color w:val="000000" w:themeColor="text1"/>
          <w:sz w:val="18"/>
          <w:szCs w:val="18"/>
        </w:rPr>
        <w:t>N</w:t>
      </w:r>
      <w:r w:rsidR="009A5479">
        <w:rPr>
          <w:rFonts w:ascii="Verdana" w:hAnsi="Verdana" w:eastAsia="Verdana" w:cs="Verdana"/>
          <w:color w:val="000000" w:themeColor="text1"/>
          <w:sz w:val="18"/>
          <w:szCs w:val="18"/>
        </w:rPr>
        <w:t xml:space="preserve">atuurplan. </w:t>
      </w:r>
      <w:r w:rsidR="00A96C3E">
        <w:rPr>
          <w:rFonts w:ascii="Verdana" w:hAnsi="Verdana" w:eastAsia="Verdana" w:cs="Verdana"/>
          <w:color w:val="000000" w:themeColor="text1"/>
          <w:sz w:val="18"/>
          <w:szCs w:val="18"/>
        </w:rPr>
        <w:t xml:space="preserve">De bosconnectiviteit wordt bepaald aan de hand van satellietgegevens, </w:t>
      </w:r>
      <w:r w:rsidR="001A1182">
        <w:rPr>
          <w:rFonts w:ascii="Verdana" w:hAnsi="Verdana" w:eastAsia="Verdana" w:cs="Verdana"/>
          <w:color w:val="000000" w:themeColor="text1"/>
          <w:sz w:val="18"/>
          <w:szCs w:val="18"/>
        </w:rPr>
        <w:t xml:space="preserve">in 2026 wordt een methodiek door WEnR ontwikkeld en kan de </w:t>
      </w:r>
      <w:r w:rsidR="00CB6B8D">
        <w:rPr>
          <w:rFonts w:ascii="Verdana" w:hAnsi="Verdana" w:eastAsia="Verdana" w:cs="Verdana"/>
          <w:color w:val="000000" w:themeColor="text1"/>
          <w:sz w:val="18"/>
          <w:szCs w:val="18"/>
        </w:rPr>
        <w:t xml:space="preserve">indicator worden vastgesteld en opgenomen in het definitieve Natuurplan. </w:t>
      </w:r>
      <w:r w:rsidR="00A96C3E">
        <w:rPr>
          <w:rFonts w:ascii="Verdana" w:hAnsi="Verdana" w:eastAsia="Verdana" w:cs="Verdana"/>
          <w:color w:val="000000" w:themeColor="text1"/>
          <w:sz w:val="18"/>
          <w:szCs w:val="18"/>
        </w:rPr>
        <w:t xml:space="preserve"> </w:t>
      </w:r>
    </w:p>
    <w:p w:rsidR="35810B28" w:rsidP="35810B28" w:rsidRDefault="35810B28" w14:paraId="2FED334E" w14:textId="0E6AE7D9">
      <w:pPr>
        <w:rPr>
          <w:rFonts w:eastAsiaTheme="majorEastAsia" w:cstheme="majorBidi"/>
          <w:color w:val="404040" w:themeColor="text1" w:themeTint="BF"/>
        </w:rPr>
      </w:pPr>
    </w:p>
    <w:p w:rsidRPr="00D528E4" w:rsidR="00A7167F" w:rsidP="00D528E4" w:rsidRDefault="00A7167F" w14:paraId="3750427D" w14:textId="3328B77C">
      <w:pPr>
        <w:rPr>
          <w:rFonts w:asciiTheme="majorHAnsi" w:hAnsiTheme="majorHAnsi" w:eastAsiaTheme="majorEastAsia" w:cstheme="majorBidi"/>
          <w:color w:val="404040" w:themeColor="text1" w:themeTint="BF"/>
        </w:rPr>
      </w:pPr>
      <w:r w:rsidRPr="00D528E4">
        <w:rPr>
          <w:rFonts w:asciiTheme="majorHAnsi" w:hAnsiTheme="majorHAnsi" w:eastAsiaTheme="majorEastAsia" w:cstheme="majorBidi"/>
          <w:color w:val="404040" w:themeColor="text1" w:themeTint="BF"/>
        </w:rPr>
        <w:br w:type="page"/>
      </w:r>
    </w:p>
    <w:p w:rsidRPr="000D0799" w:rsidR="00A7167F" w:rsidP="000D0799" w:rsidRDefault="000D0799" w14:paraId="4A20092D" w14:textId="40BFB470">
      <w:pPr>
        <w:pStyle w:val="Kop2"/>
      </w:pPr>
      <w:bookmarkStart w:name="_Toc230867254" w:id="194"/>
      <w:r>
        <w:t xml:space="preserve">8.8 </w:t>
      </w:r>
      <w:r w:rsidR="00A7167F">
        <w:t>Aanplant van drie miljard extra bomen (artikel 13)</w:t>
      </w:r>
      <w:bookmarkEnd w:id="194"/>
      <w:r w:rsidR="00A7167F">
        <w:t xml:space="preserve"> </w:t>
      </w:r>
    </w:p>
    <w:p w:rsidR="00D528E4" w:rsidP="007E44FC" w:rsidRDefault="00D528E4" w14:paraId="160F26D2" w14:textId="77777777"/>
    <w:p w:rsidRPr="002A295D" w:rsidR="00BE349B" w:rsidP="002A295D" w:rsidRDefault="00BE349B" w14:paraId="3A96341E" w14:textId="6432C583">
      <w:pPr>
        <w:spacing w:after="0" w:line="240" w:lineRule="auto"/>
        <w:rPr>
          <w:rFonts w:ascii="Verdana" w:hAnsi="Verdana" w:eastAsia="Verdana" w:cs="Verdana"/>
          <w:color w:val="000000" w:themeColor="text1"/>
          <w:sz w:val="16"/>
          <w:szCs w:val="16"/>
        </w:rPr>
      </w:pPr>
      <w:r w:rsidRPr="002A295D">
        <w:rPr>
          <w:rFonts w:ascii="Verdana" w:hAnsi="Verdana" w:eastAsia="Verdana" w:cs="Verdana"/>
          <w:color w:val="000000" w:themeColor="text1"/>
          <w:sz w:val="16"/>
          <w:szCs w:val="16"/>
        </w:rPr>
        <w:t xml:space="preserve">Tabel </w:t>
      </w:r>
      <w:r w:rsidRPr="5CD2B00D">
        <w:rPr>
          <w:rFonts w:ascii="Verdana" w:hAnsi="Verdana" w:eastAsia="Verdana" w:cs="Verdana"/>
          <w:color w:val="000000" w:themeColor="text1"/>
          <w:sz w:val="16"/>
          <w:szCs w:val="16"/>
        </w:rPr>
        <w:fldChar w:fldCharType="begin"/>
      </w:r>
      <w:r w:rsidRPr="5CD2B00D">
        <w:rPr>
          <w:rFonts w:ascii="Verdana" w:hAnsi="Verdana" w:eastAsia="Verdana" w:cs="Verdana"/>
          <w:color w:val="000000" w:themeColor="text1"/>
          <w:sz w:val="16"/>
          <w:szCs w:val="16"/>
        </w:rPr>
        <w:instrText xml:space="preserve"> SEQ Tabel \* ARABIC </w:instrText>
      </w:r>
      <w:r w:rsidRPr="5CD2B00D">
        <w:rPr>
          <w:rFonts w:ascii="Verdana" w:hAnsi="Verdana" w:eastAsia="Verdana" w:cs="Verdana"/>
          <w:color w:val="000000" w:themeColor="text1"/>
          <w:sz w:val="16"/>
          <w:szCs w:val="16"/>
        </w:rPr>
        <w:fldChar w:fldCharType="separate"/>
      </w:r>
      <w:r w:rsidR="00E811D3">
        <w:rPr>
          <w:rFonts w:ascii="Verdana" w:hAnsi="Verdana" w:eastAsia="Verdana" w:cs="Verdana"/>
          <w:noProof/>
          <w:color w:val="000000" w:themeColor="text1"/>
          <w:sz w:val="16"/>
          <w:szCs w:val="16"/>
        </w:rPr>
        <w:t>21</w:t>
      </w:r>
      <w:r w:rsidRPr="5CD2B00D">
        <w:rPr>
          <w:rFonts w:ascii="Verdana" w:hAnsi="Verdana" w:eastAsia="Verdana" w:cs="Verdana"/>
          <w:color w:val="000000" w:themeColor="text1"/>
          <w:sz w:val="16"/>
          <w:szCs w:val="16"/>
        </w:rPr>
        <w:fldChar w:fldCharType="end"/>
      </w:r>
      <w:r w:rsidRPr="002A295D">
        <w:rPr>
          <w:rFonts w:ascii="Verdana" w:hAnsi="Verdana" w:eastAsia="Verdana" w:cs="Verdana"/>
          <w:color w:val="000000" w:themeColor="text1"/>
          <w:sz w:val="16"/>
          <w:szCs w:val="16"/>
        </w:rPr>
        <w:t>. Samenvatting van de verplichtingen uit artikel 13 van de NHV</w:t>
      </w:r>
    </w:p>
    <w:tbl>
      <w:tblPr>
        <w:tblStyle w:val="Rastertabel6kleurrijk-Accent6"/>
        <w:tblW w:w="0" w:type="auto"/>
        <w:tblLook w:val="04A0" w:firstRow="1" w:lastRow="0" w:firstColumn="1" w:lastColumn="0" w:noHBand="0" w:noVBand="1"/>
      </w:tblPr>
      <w:tblGrid>
        <w:gridCol w:w="915"/>
        <w:gridCol w:w="3435"/>
        <w:gridCol w:w="3090"/>
        <w:gridCol w:w="1748"/>
      </w:tblGrid>
      <w:tr w:rsidR="00695263" w:rsidTr="006A642B" w14:paraId="1330FE38" w14:textId="7777777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15" w:type="dxa"/>
          </w:tcPr>
          <w:p w:rsidRPr="002C3AB3" w:rsidR="007E44FC" w:rsidRDefault="007E44FC" w14:paraId="2418FD88" w14:textId="77777777">
            <w:pPr>
              <w:rPr>
                <w:rFonts w:ascii="Verdana" w:hAnsi="Verdana" w:eastAsia="Verdana" w:cs="Verdana"/>
                <w:color w:val="000000" w:themeColor="text1"/>
                <w:sz w:val="16"/>
                <w:szCs w:val="16"/>
              </w:rPr>
            </w:pPr>
            <w:r w:rsidRPr="00DE5E7C">
              <w:rPr>
                <w:rFonts w:ascii="Verdana" w:hAnsi="Verdana" w:eastAsia="Verdana" w:cs="Verdana"/>
                <w:color w:val="000000" w:themeColor="text1"/>
                <w:sz w:val="16"/>
                <w:szCs w:val="16"/>
              </w:rPr>
              <w:t>Artikel</w:t>
            </w:r>
          </w:p>
        </w:tc>
        <w:tc>
          <w:tcPr>
            <w:tcW w:w="3435" w:type="dxa"/>
          </w:tcPr>
          <w:p w:rsidRPr="002C3AB3" w:rsidR="007E44FC" w:rsidRDefault="007E44FC" w14:paraId="6DC31A6D" w14:textId="77777777">
            <w:pPr>
              <w:cnfStyle w:val="100000000000" w:firstRow="1"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00DE5E7C">
              <w:rPr>
                <w:rFonts w:ascii="Verdana" w:hAnsi="Verdana" w:eastAsia="Verdana" w:cs="Verdana"/>
                <w:color w:val="000000" w:themeColor="text1"/>
                <w:sz w:val="16"/>
                <w:szCs w:val="16"/>
              </w:rPr>
              <w:t>Subelement</w:t>
            </w:r>
          </w:p>
        </w:tc>
        <w:tc>
          <w:tcPr>
            <w:tcW w:w="3090" w:type="dxa"/>
          </w:tcPr>
          <w:p w:rsidRPr="002C3AB3" w:rsidR="007E44FC" w:rsidRDefault="007E44FC" w14:paraId="70D9C77F" w14:textId="77777777">
            <w:pPr>
              <w:cnfStyle w:val="100000000000" w:firstRow="1"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00DE5E7C">
              <w:rPr>
                <w:rFonts w:ascii="Verdana" w:hAnsi="Verdana" w:eastAsia="Verdana" w:cs="Verdana"/>
                <w:color w:val="000000" w:themeColor="text1"/>
                <w:sz w:val="16"/>
                <w:szCs w:val="16"/>
              </w:rPr>
              <w:t>Aard verplichting</w:t>
            </w:r>
          </w:p>
        </w:tc>
        <w:tc>
          <w:tcPr>
            <w:tcW w:w="1748" w:type="dxa"/>
          </w:tcPr>
          <w:p w:rsidRPr="002C3AB3" w:rsidR="007E44FC" w:rsidRDefault="007E44FC" w14:paraId="6DC755BC" w14:textId="77777777">
            <w:pPr>
              <w:cnfStyle w:val="100000000000" w:firstRow="1"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00DE5E7C">
              <w:rPr>
                <w:rFonts w:ascii="Verdana" w:hAnsi="Verdana" w:eastAsia="Verdana" w:cs="Verdana"/>
                <w:color w:val="000000" w:themeColor="text1"/>
                <w:sz w:val="16"/>
                <w:szCs w:val="16"/>
              </w:rPr>
              <w:t>Datum 1e verplichting</w:t>
            </w:r>
          </w:p>
        </w:tc>
      </w:tr>
      <w:tr w:rsidR="00E878FF" w:rsidTr="006A642B" w14:paraId="29D2FAF6" w14:textId="7777777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15" w:type="dxa"/>
          </w:tcPr>
          <w:p w:rsidRPr="006A642B" w:rsidR="007E44FC" w:rsidRDefault="007E44FC" w14:paraId="599553A1" w14:textId="16A0A61A">
            <w:pPr>
              <w:rPr>
                <w:rFonts w:ascii="Verdana" w:hAnsi="Verdana" w:eastAsia="Verdana" w:cs="Verdana"/>
                <w:color w:val="000000" w:themeColor="text1"/>
                <w:sz w:val="16"/>
                <w:szCs w:val="16"/>
              </w:rPr>
            </w:pPr>
            <w:r w:rsidRPr="006A642B">
              <w:rPr>
                <w:rFonts w:ascii="Verdana" w:hAnsi="Verdana" w:eastAsia="Verdana" w:cs="Verdana"/>
                <w:color w:val="000000" w:themeColor="text1"/>
                <w:sz w:val="16"/>
                <w:szCs w:val="16"/>
              </w:rPr>
              <w:t>1</w:t>
            </w:r>
            <w:r w:rsidRPr="006A642B" w:rsidR="00AF2527">
              <w:rPr>
                <w:rFonts w:ascii="Verdana" w:hAnsi="Verdana" w:eastAsia="Verdana" w:cs="Verdana"/>
                <w:color w:val="000000" w:themeColor="text1"/>
                <w:sz w:val="16"/>
                <w:szCs w:val="16"/>
              </w:rPr>
              <w:t>3</w:t>
            </w:r>
            <w:r w:rsidRPr="006A642B">
              <w:rPr>
                <w:rFonts w:ascii="Verdana" w:hAnsi="Verdana" w:eastAsia="Verdana" w:cs="Verdana"/>
                <w:color w:val="000000" w:themeColor="text1"/>
                <w:sz w:val="16"/>
                <w:szCs w:val="16"/>
              </w:rPr>
              <w:t>.1</w:t>
            </w:r>
          </w:p>
        </w:tc>
        <w:tc>
          <w:tcPr>
            <w:tcW w:w="3435" w:type="dxa"/>
          </w:tcPr>
          <w:p w:rsidR="007E44FC" w:rsidRDefault="00AF2527" w14:paraId="50B6248C" w14:textId="328CC888">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sidRPr="00AF2527">
              <w:rPr>
                <w:rFonts w:ascii="Verdana" w:hAnsi="Verdana" w:eastAsia="Verdana" w:cs="Verdana"/>
                <w:color w:val="000000" w:themeColor="text1"/>
                <w:sz w:val="16"/>
                <w:szCs w:val="16"/>
              </w:rPr>
              <w:t>Bij het vaststellen en uitvoeren van de herstelmaatregelen die nodig zijn om te voldoen aan de in artikel 4 en de artikelen 8 tot en met 12 vastgestelde doelstellingen en verplichtingen, streven de lidstaten ernaar bij te dragen aan de verwezenlijking van de verbintenis om tegen 2030 op Unieniveau minstens drie miljard extra bomen aan te planten.</w:t>
            </w:r>
          </w:p>
        </w:tc>
        <w:tc>
          <w:tcPr>
            <w:tcW w:w="3090" w:type="dxa"/>
          </w:tcPr>
          <w:p w:rsidR="007E44FC" w:rsidRDefault="00AF2527" w14:paraId="76A4FFA0" w14:textId="76942B08">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Pr>
                <w:rFonts w:ascii="Verdana" w:hAnsi="Verdana" w:eastAsia="Verdana" w:cs="Verdana"/>
                <w:color w:val="000000" w:themeColor="text1"/>
                <w:sz w:val="16"/>
                <w:szCs w:val="16"/>
              </w:rPr>
              <w:t>Inspanningsverplichting</w:t>
            </w:r>
          </w:p>
        </w:tc>
        <w:tc>
          <w:tcPr>
            <w:tcW w:w="1748" w:type="dxa"/>
          </w:tcPr>
          <w:p w:rsidR="007E44FC" w:rsidRDefault="00456D68" w14:paraId="32EF8520" w14:textId="2A5B6344">
            <w:pPr>
              <w:cnfStyle w:val="000000100000" w:firstRow="0" w:lastRow="0" w:firstColumn="0" w:lastColumn="0" w:oddVBand="0" w:evenVBand="0" w:oddHBand="1" w:evenHBand="0" w:firstRowFirstColumn="0" w:firstRowLastColumn="0" w:lastRowFirstColumn="0" w:lastRowLastColumn="0"/>
              <w:rPr>
                <w:rFonts w:ascii="Verdana" w:hAnsi="Verdana" w:eastAsia="Verdana" w:cs="Verdana"/>
                <w:color w:val="000000" w:themeColor="text1"/>
                <w:sz w:val="16"/>
                <w:szCs w:val="16"/>
              </w:rPr>
            </w:pPr>
            <w:r>
              <w:rPr>
                <w:rFonts w:ascii="Verdana" w:hAnsi="Verdana" w:eastAsia="Verdana" w:cs="Verdana"/>
                <w:color w:val="000000" w:themeColor="text1"/>
                <w:sz w:val="16"/>
                <w:szCs w:val="16"/>
              </w:rPr>
              <w:t>n.v.t.</w:t>
            </w:r>
          </w:p>
        </w:tc>
      </w:tr>
      <w:tr w:rsidR="00695263" w:rsidTr="006A642B" w14:paraId="368333A3" w14:textId="77777777">
        <w:trPr>
          <w:trHeight w:val="450"/>
        </w:trPr>
        <w:tc>
          <w:tcPr>
            <w:cnfStyle w:val="001000000000" w:firstRow="0" w:lastRow="0" w:firstColumn="1" w:lastColumn="0" w:oddVBand="0" w:evenVBand="0" w:oddHBand="0" w:evenHBand="0" w:firstRowFirstColumn="0" w:firstRowLastColumn="0" w:lastRowFirstColumn="0" w:lastRowLastColumn="0"/>
            <w:tcW w:w="915" w:type="dxa"/>
          </w:tcPr>
          <w:p w:rsidRPr="006A642B" w:rsidR="007E44FC" w:rsidRDefault="007E44FC" w14:paraId="1DF27D25" w14:textId="438B6DED">
            <w:pPr>
              <w:rPr>
                <w:rFonts w:ascii="Verdana" w:hAnsi="Verdana" w:eastAsia="Verdana" w:cs="Verdana"/>
                <w:color w:val="000000" w:themeColor="text1"/>
                <w:sz w:val="16"/>
                <w:szCs w:val="16"/>
              </w:rPr>
            </w:pPr>
            <w:r w:rsidRPr="006A642B">
              <w:rPr>
                <w:rFonts w:ascii="Verdana" w:hAnsi="Verdana" w:eastAsia="Verdana" w:cs="Verdana"/>
                <w:color w:val="000000" w:themeColor="text1"/>
                <w:sz w:val="16"/>
                <w:szCs w:val="16"/>
              </w:rPr>
              <w:t>1</w:t>
            </w:r>
            <w:r w:rsidRPr="006A642B" w:rsidR="00E84B53">
              <w:rPr>
                <w:rFonts w:ascii="Verdana" w:hAnsi="Verdana" w:eastAsia="Verdana" w:cs="Verdana"/>
                <w:color w:val="000000" w:themeColor="text1"/>
                <w:sz w:val="16"/>
                <w:szCs w:val="16"/>
              </w:rPr>
              <w:t>3</w:t>
            </w:r>
            <w:r w:rsidRPr="006A642B">
              <w:rPr>
                <w:rFonts w:ascii="Verdana" w:hAnsi="Verdana" w:eastAsia="Verdana" w:cs="Verdana"/>
                <w:color w:val="000000" w:themeColor="text1"/>
                <w:sz w:val="16"/>
                <w:szCs w:val="16"/>
              </w:rPr>
              <w:t>.2</w:t>
            </w:r>
          </w:p>
        </w:tc>
        <w:tc>
          <w:tcPr>
            <w:tcW w:w="3435" w:type="dxa"/>
          </w:tcPr>
          <w:p w:rsidR="007E44FC" w:rsidRDefault="00E84B53" w14:paraId="7AB7BCBE" w14:textId="66AB3D73">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00E84B53">
              <w:rPr>
                <w:rFonts w:ascii="Verdana" w:hAnsi="Verdana" w:eastAsia="Verdana" w:cs="Verdana"/>
                <w:color w:val="000000" w:themeColor="text1"/>
                <w:sz w:val="16"/>
                <w:szCs w:val="16"/>
              </w:rPr>
              <w:t>De lidstaten verzekeren dat hun bijdrage wordt geleverd met volledige inachtneming van de ecologische beginselen,</w:t>
            </w:r>
          </w:p>
        </w:tc>
        <w:tc>
          <w:tcPr>
            <w:tcW w:w="3090" w:type="dxa"/>
          </w:tcPr>
          <w:p w:rsidR="007E44FC" w:rsidRDefault="007E44FC" w14:paraId="75D0D016" w14:textId="5357326A">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sidRPr="35810B28">
              <w:rPr>
                <w:rFonts w:ascii="Verdana" w:hAnsi="Verdana" w:eastAsia="Verdana" w:cs="Verdana"/>
                <w:color w:val="000000" w:themeColor="text1"/>
                <w:sz w:val="16"/>
                <w:szCs w:val="16"/>
              </w:rPr>
              <w:t xml:space="preserve">Resultaatverplichting op het </w:t>
            </w:r>
            <w:r w:rsidR="00881CB9">
              <w:rPr>
                <w:rFonts w:ascii="Verdana" w:hAnsi="Verdana" w:eastAsia="Verdana" w:cs="Verdana"/>
                <w:color w:val="000000" w:themeColor="text1"/>
                <w:sz w:val="16"/>
                <w:szCs w:val="16"/>
              </w:rPr>
              <w:t>in achtnemen</w:t>
            </w:r>
            <w:r w:rsidRPr="00E84B53" w:rsidR="00E84B53">
              <w:rPr>
                <w:rFonts w:ascii="Verdana" w:hAnsi="Verdana" w:eastAsia="Verdana" w:cs="Verdana"/>
                <w:color w:val="000000" w:themeColor="text1"/>
                <w:sz w:val="16"/>
                <w:szCs w:val="16"/>
              </w:rPr>
              <w:t xml:space="preserve"> van de ecologische beginselen</w:t>
            </w:r>
            <w:r w:rsidR="00E84B53">
              <w:rPr>
                <w:rFonts w:ascii="Verdana" w:hAnsi="Verdana" w:eastAsia="Verdana" w:cs="Verdana"/>
                <w:color w:val="000000" w:themeColor="text1"/>
                <w:sz w:val="16"/>
                <w:szCs w:val="16"/>
              </w:rPr>
              <w:t xml:space="preserve"> bij de bijdrage </w:t>
            </w:r>
            <w:r w:rsidR="00881CB9">
              <w:rPr>
                <w:rFonts w:ascii="Verdana" w:hAnsi="Verdana" w:eastAsia="Verdana" w:cs="Verdana"/>
                <w:color w:val="000000" w:themeColor="text1"/>
                <w:sz w:val="16"/>
                <w:szCs w:val="16"/>
              </w:rPr>
              <w:t>uit artikel 13 lid 1</w:t>
            </w:r>
          </w:p>
        </w:tc>
        <w:tc>
          <w:tcPr>
            <w:tcW w:w="1748" w:type="dxa"/>
          </w:tcPr>
          <w:p w:rsidR="007E44FC" w:rsidRDefault="00456D68" w14:paraId="66CBE0FD" w14:textId="48C7422A">
            <w:pPr>
              <w:cnfStyle w:val="000000000000" w:firstRow="0" w:lastRow="0" w:firstColumn="0" w:lastColumn="0" w:oddVBand="0" w:evenVBand="0" w:oddHBand="0" w:evenHBand="0" w:firstRowFirstColumn="0" w:firstRowLastColumn="0" w:lastRowFirstColumn="0" w:lastRowLastColumn="0"/>
              <w:rPr>
                <w:rFonts w:ascii="Verdana" w:hAnsi="Verdana" w:eastAsia="Verdana" w:cs="Verdana"/>
                <w:color w:val="000000" w:themeColor="text1"/>
                <w:sz w:val="16"/>
                <w:szCs w:val="16"/>
              </w:rPr>
            </w:pPr>
            <w:r>
              <w:rPr>
                <w:rFonts w:ascii="Verdana" w:hAnsi="Verdana" w:eastAsia="Verdana" w:cs="Verdana"/>
                <w:color w:val="000000" w:themeColor="text1"/>
                <w:sz w:val="16"/>
                <w:szCs w:val="16"/>
              </w:rPr>
              <w:t>n.v.t.</w:t>
            </w:r>
          </w:p>
        </w:tc>
      </w:tr>
    </w:tbl>
    <w:p w:rsidR="007E44FC" w:rsidP="007E44FC" w:rsidRDefault="007E44FC" w14:paraId="34D410DD" w14:textId="77777777"/>
    <w:p w:rsidR="008D5528" w:rsidP="6EDEF9DF" w:rsidRDefault="00B524BF" w14:paraId="42EEDFE6" w14:textId="65A9F3FF">
      <w:pPr>
        <w:pStyle w:val="Kop3"/>
      </w:pPr>
      <w:r>
        <w:t xml:space="preserve">8.8.1 </w:t>
      </w:r>
      <w:r w:rsidR="00D528E4">
        <w:t>Nationale aanpak</w:t>
      </w:r>
    </w:p>
    <w:p w:rsidRPr="008D5528" w:rsidR="002A295D" w:rsidP="6EDEF9DF" w:rsidRDefault="4A413175" w14:paraId="3510D96C" w14:textId="009270C6">
      <w:pPr>
        <w:spacing w:before="240" w:after="0" w:line="240" w:lineRule="auto"/>
        <w:jc w:val="both"/>
        <w:rPr>
          <w:rFonts w:ascii="Verdana" w:hAnsi="Verdana" w:eastAsia="Verdana" w:cs="Verdana"/>
          <w:b/>
          <w:bCs/>
          <w:color w:val="000000" w:themeColor="text1"/>
          <w:sz w:val="18"/>
          <w:szCs w:val="18"/>
        </w:rPr>
      </w:pPr>
      <w:r w:rsidRPr="47703ACA">
        <w:rPr>
          <w:rFonts w:ascii="Verdana" w:hAnsi="Verdana" w:eastAsia="Verdana" w:cs="Verdana"/>
          <w:b/>
          <w:bCs/>
          <w:color w:val="000000" w:themeColor="text1"/>
          <w:sz w:val="18"/>
          <w:szCs w:val="18"/>
        </w:rPr>
        <w:t>Nederlandse b</w:t>
      </w:r>
      <w:r w:rsidRPr="47703ACA" w:rsidR="008D5528">
        <w:rPr>
          <w:rFonts w:ascii="Verdana" w:hAnsi="Verdana" w:eastAsia="Verdana" w:cs="Verdana"/>
          <w:b/>
          <w:bCs/>
          <w:color w:val="000000" w:themeColor="text1"/>
          <w:sz w:val="18"/>
          <w:szCs w:val="18"/>
        </w:rPr>
        <w:t>ijdrage</w:t>
      </w:r>
      <w:r w:rsidRPr="04DA7509" w:rsidR="008D5528">
        <w:rPr>
          <w:rFonts w:ascii="Verdana" w:hAnsi="Verdana" w:eastAsia="Verdana" w:cs="Verdana"/>
          <w:b/>
          <w:bCs/>
          <w:color w:val="000000" w:themeColor="text1"/>
          <w:sz w:val="18"/>
          <w:szCs w:val="18"/>
        </w:rPr>
        <w:t xml:space="preserve"> aan extra bomen </w:t>
      </w:r>
    </w:p>
    <w:p w:rsidRPr="002A295D" w:rsidR="3CF22A72" w:rsidP="6EDEF9DF" w:rsidRDefault="3CF22A72" w14:paraId="01D2506B" w14:textId="13AB86EE">
      <w:pPr>
        <w:spacing w:after="160" w:line="278" w:lineRule="auto"/>
        <w:jc w:val="both"/>
        <w:rPr>
          <w:rFonts w:ascii="Verdana" w:hAnsi="Verdana"/>
        </w:rPr>
      </w:pPr>
      <w:r w:rsidRPr="002A295D">
        <w:rPr>
          <w:rFonts w:ascii="Verdana" w:hAnsi="Verdana" w:eastAsia="Verdana Pro" w:cs="Verdana Pro"/>
          <w:sz w:val="18"/>
          <w:szCs w:val="18"/>
          <w:lang w:val="nl"/>
        </w:rPr>
        <w:t xml:space="preserve">De NHV vereist om een schatting te maken in welke mate Nederland bijdraagt aan de doelstelling voor 3 miljard extra bomen in de EU voor 2030 vanuit de maatregelen die worden genomen in het kader van artikel 4 en 8 tot en met 12. De doelstelling voor 3 miljard extra bomen in 2030 komt oorspronkelijk uit de EU-biodiversiteitstrategie. </w:t>
      </w:r>
    </w:p>
    <w:p w:rsidRPr="002A295D" w:rsidR="3CF22A72" w:rsidP="6EDEF9DF" w:rsidRDefault="605BCB47" w14:paraId="159A4A51" w14:textId="6E7D15A8">
      <w:pPr>
        <w:spacing w:after="0" w:line="278" w:lineRule="auto"/>
        <w:jc w:val="both"/>
        <w:rPr>
          <w:rFonts w:ascii="Verdana" w:hAnsi="Verdana" w:eastAsia="Verdana Pro" w:cs="Verdana Pro"/>
          <w:sz w:val="18"/>
          <w:szCs w:val="18"/>
          <w:u w:val="single"/>
          <w:lang w:val="nl"/>
        </w:rPr>
      </w:pPr>
      <w:r w:rsidRPr="78901A30">
        <w:rPr>
          <w:rFonts w:ascii="Verdana" w:hAnsi="Verdana" w:eastAsia="Verdana Pro" w:cs="Verdana Pro"/>
          <w:sz w:val="18"/>
          <w:szCs w:val="18"/>
          <w:u w:val="single"/>
          <w:lang w:val="nl"/>
        </w:rPr>
        <w:t>Opgave</w:t>
      </w:r>
    </w:p>
    <w:p w:rsidRPr="002A295D" w:rsidR="3CF22A72" w:rsidP="6EDEF9DF" w:rsidRDefault="3CF22A72" w14:paraId="68378916" w14:textId="25A0EB1C">
      <w:pPr>
        <w:spacing w:after="160" w:line="278" w:lineRule="auto"/>
        <w:jc w:val="both"/>
        <w:rPr>
          <w:rFonts w:ascii="Verdana" w:hAnsi="Verdana"/>
        </w:rPr>
      </w:pPr>
      <w:r w:rsidRPr="002A295D">
        <w:rPr>
          <w:rFonts w:ascii="Verdana" w:hAnsi="Verdana" w:eastAsia="Verdana Pro" w:cs="Verdana Pro"/>
          <w:sz w:val="18"/>
          <w:szCs w:val="18"/>
          <w:lang w:val="nl"/>
        </w:rPr>
        <w:t xml:space="preserve">In de EU-bosstrategie is vervolgens een routekaart opgenomen voor de uitvoering volgens ecologische beginselen. Een aanvullend beoogd effect was ook om een doel te formuleren waar zowel overheden als NGO’s en burgerinitiatieven tastbaar aan kunnen bijdragen. Zo kunnen initiatieven zelf hun plantacties registreren in een online bomenteller en zo worden de aangeplante bomen voor alle lidstaten bijgehouden. Volgens dit platform van de Europese Commissie zijn er in Nederland sinds 2020 al 1,65 miljoen bomen aangeplant. Deze geven deels al invulling aan de opgave. </w:t>
      </w:r>
    </w:p>
    <w:p w:rsidRPr="002A295D" w:rsidR="3CF22A72" w:rsidP="6EDEF9DF" w:rsidRDefault="3CF22A72" w14:paraId="625B4C09" w14:textId="27B03176">
      <w:pPr>
        <w:spacing w:after="160" w:line="278" w:lineRule="auto"/>
        <w:jc w:val="both"/>
        <w:rPr>
          <w:rFonts w:ascii="Verdana" w:hAnsi="Verdana"/>
        </w:rPr>
      </w:pPr>
      <w:r w:rsidRPr="002A295D">
        <w:rPr>
          <w:rFonts w:ascii="Verdana" w:hAnsi="Verdana" w:eastAsia="Verdana Pro" w:cs="Verdana Pro"/>
          <w:sz w:val="18"/>
          <w:szCs w:val="18"/>
          <w:lang w:val="nl"/>
        </w:rPr>
        <w:t>Voor het bepalen van de representatieve opgave voor Nederland voor artikel 13 kan gekeken worden naar het aandeel landoppervlak. Dit is 0.83% van de Europese Unie. Hieruit volgt een representatieve bijdrage van 25 miljoen extra bomen dat als streefdoel van dit artikel kan worden gezien.</w:t>
      </w:r>
    </w:p>
    <w:p w:rsidRPr="002A295D" w:rsidR="3CF22A72" w:rsidP="6EDEF9DF" w:rsidRDefault="3CF22A72" w14:paraId="6042F439" w14:textId="674343E4">
      <w:pPr>
        <w:spacing w:after="0" w:line="278" w:lineRule="auto"/>
        <w:jc w:val="both"/>
        <w:rPr>
          <w:rFonts w:ascii="Verdana" w:hAnsi="Verdana"/>
        </w:rPr>
      </w:pPr>
      <w:r w:rsidRPr="002A295D">
        <w:rPr>
          <w:rFonts w:ascii="Verdana" w:hAnsi="Verdana" w:eastAsia="Verdana Pro" w:cs="Verdana Pro"/>
          <w:sz w:val="18"/>
          <w:szCs w:val="18"/>
          <w:u w:val="single"/>
          <w:lang w:val="nl"/>
        </w:rPr>
        <w:t>Bijdrage staand beleid</w:t>
      </w:r>
    </w:p>
    <w:p w:rsidRPr="002A295D" w:rsidR="3CF22A72" w:rsidP="6EDEF9DF" w:rsidRDefault="3CF22A72" w14:paraId="5C029F73" w14:textId="1BC6AA94">
      <w:pPr>
        <w:spacing w:after="160" w:line="278" w:lineRule="auto"/>
        <w:jc w:val="both"/>
        <w:rPr>
          <w:rFonts w:ascii="Verdana" w:hAnsi="Verdana"/>
        </w:rPr>
      </w:pPr>
      <w:r w:rsidRPr="002A295D">
        <w:rPr>
          <w:rFonts w:ascii="Verdana" w:hAnsi="Verdana" w:eastAsia="Verdana Pro" w:cs="Verdana Pro"/>
          <w:sz w:val="18"/>
          <w:szCs w:val="18"/>
          <w:lang w:val="nl"/>
        </w:rPr>
        <w:t>In het kader van de bossenstrategie wordt er vanaf 2020 bijgedragen aan de doelstelling van 3 miljard bomen via de aanleg van nieuw bos, het herstellen van bestaande bossen en het aanleggen van landschapselementen en bomen in het landelijk en stedelijk gebied. Het doel om 25 miljoen bomen te planten als representatieve bijdragen in het kader van artikel 13 past binnen de opgave van de bossenstrategie om het bosareaal uit te breiden met 10% en bestaande bossen te herstellen mits de opgave vanuit de bossenstrategie versneld wordt</w:t>
      </w:r>
      <w:r w:rsidR="00F26AC8">
        <w:rPr>
          <w:rFonts w:ascii="Verdana" w:hAnsi="Verdana" w:eastAsia="Verdana Pro" w:cs="Verdana Pro"/>
          <w:sz w:val="18"/>
          <w:szCs w:val="18"/>
          <w:lang w:val="nl"/>
        </w:rPr>
        <w:t>.</w:t>
      </w:r>
    </w:p>
    <w:p w:rsidRPr="002A295D" w:rsidR="3CF22A72" w:rsidP="6EDEF9DF" w:rsidRDefault="00E353FC" w14:paraId="3E8F0A97" w14:textId="25E7224E">
      <w:pPr>
        <w:spacing w:after="0" w:line="278" w:lineRule="auto"/>
        <w:jc w:val="both"/>
        <w:rPr>
          <w:rFonts w:ascii="Verdana" w:hAnsi="Verdana"/>
        </w:rPr>
      </w:pPr>
      <w:r>
        <w:rPr>
          <w:rFonts w:ascii="Verdana" w:hAnsi="Verdana" w:eastAsia="Verdana Pro" w:cs="Verdana Pro"/>
          <w:sz w:val="18"/>
          <w:szCs w:val="18"/>
          <w:u w:val="single"/>
          <w:lang w:val="nl"/>
        </w:rPr>
        <w:t>Additionele inzet</w:t>
      </w:r>
    </w:p>
    <w:p w:rsidRPr="002A295D" w:rsidR="3CF22A72" w:rsidP="6EDEF9DF" w:rsidRDefault="3CF22A72" w14:paraId="086259F7" w14:textId="7761770C">
      <w:pPr>
        <w:spacing w:after="160" w:line="278" w:lineRule="auto"/>
        <w:jc w:val="both"/>
        <w:rPr>
          <w:rFonts w:ascii="Verdana" w:hAnsi="Verdana"/>
        </w:rPr>
      </w:pPr>
      <w:r w:rsidRPr="002A295D">
        <w:rPr>
          <w:rFonts w:ascii="Verdana" w:hAnsi="Verdana" w:eastAsia="Verdana Pro" w:cs="Verdana Pro"/>
          <w:sz w:val="18"/>
          <w:szCs w:val="18"/>
          <w:lang w:val="nl"/>
        </w:rPr>
        <w:t xml:space="preserve">Om in 2030 25 miljoen bomen aan te planten is het zaak om het bestaande beleid uitgevoerd te krijgen door de randvoorwaarden waaronder financiering en regeldruk te regelen. De opgave voor artikel 13 vertaalt zich niet in extra beleid, maar bestaand beleid realiseren met voldoende middelen een aandacht voor knelpunten in de uitvoering. De exacte maatregelen en opgave nodig om het aanplanten van 25 miljoen bomen te realiseren wordt nader gedefinieerd in het definitieve </w:t>
      </w:r>
      <w:r w:rsidRPr="3F415954" w:rsidR="5F4E5B7E">
        <w:rPr>
          <w:rFonts w:ascii="Verdana" w:hAnsi="Verdana" w:eastAsia="Verdana Pro" w:cs="Verdana Pro"/>
          <w:sz w:val="18"/>
          <w:szCs w:val="18"/>
          <w:lang w:val="nl"/>
        </w:rPr>
        <w:t>N</w:t>
      </w:r>
      <w:r w:rsidRPr="3F415954" w:rsidR="68AADD4F">
        <w:rPr>
          <w:rFonts w:ascii="Verdana" w:hAnsi="Verdana" w:eastAsia="Verdana Pro" w:cs="Verdana Pro"/>
          <w:sz w:val="18"/>
          <w:szCs w:val="18"/>
          <w:lang w:val="nl"/>
        </w:rPr>
        <w:t>a</w:t>
      </w:r>
      <w:r w:rsidRPr="3F415954" w:rsidR="753145DF">
        <w:rPr>
          <w:rFonts w:ascii="Verdana" w:hAnsi="Verdana" w:eastAsia="Verdana Pro" w:cs="Verdana Pro"/>
          <w:sz w:val="18"/>
          <w:szCs w:val="18"/>
          <w:lang w:val="nl"/>
        </w:rPr>
        <w:t xml:space="preserve">tuurplan. </w:t>
      </w:r>
    </w:p>
    <w:p w:rsidR="00C219A1" w:rsidP="6EDEF9DF" w:rsidRDefault="00C219A1" w14:paraId="0DC10D9F" w14:textId="4B613871">
      <w:pPr>
        <w:pStyle w:val="Kop3"/>
        <w:jc w:val="both"/>
        <w:rPr>
          <w:lang w:val="nl"/>
        </w:rPr>
      </w:pPr>
      <w:r>
        <w:rPr>
          <w:lang w:val="nl"/>
        </w:rPr>
        <w:t xml:space="preserve">8.8.2 </w:t>
      </w:r>
      <w:r w:rsidR="00980E1F">
        <w:rPr>
          <w:lang w:val="nl"/>
        </w:rPr>
        <w:t>Inzet op artikel 13</w:t>
      </w:r>
    </w:p>
    <w:p w:rsidRPr="002A295D" w:rsidR="3CF22A72" w:rsidP="6EDEF9DF" w:rsidRDefault="3CF22A72" w14:paraId="2C327F11" w14:textId="4DE348B8">
      <w:pPr>
        <w:spacing w:after="160" w:line="278" w:lineRule="auto"/>
        <w:jc w:val="both"/>
        <w:rPr>
          <w:rFonts w:ascii="Verdana" w:hAnsi="Verdana"/>
          <w:sz w:val="18"/>
          <w:szCs w:val="18"/>
        </w:rPr>
      </w:pPr>
      <w:r w:rsidRPr="002A295D">
        <w:rPr>
          <w:rFonts w:ascii="Verdana" w:hAnsi="Verdana" w:eastAsia="Aptos Display" w:cs="Aptos Display"/>
          <w:color w:val="000000" w:themeColor="text1"/>
          <w:sz w:val="18"/>
          <w:szCs w:val="18"/>
          <w:lang w:val="nl"/>
        </w:rPr>
        <w:t xml:space="preserve">De eisen die de NHV stelt in de genoemde artikelen die van invloed zijn op het aantal geplante bomen, zal in de praktijk grotendeels worden uitgevoerd vanuit de bossenstrategie met uitzondering van het stedelijk ecosysteem. </w:t>
      </w:r>
    </w:p>
    <w:p w:rsidR="3CF22A72" w:rsidP="6EDEF9DF" w:rsidRDefault="00C70FF1" w14:paraId="3414A9A7" w14:textId="55B87109">
      <w:pPr>
        <w:spacing w:after="0" w:line="278" w:lineRule="auto"/>
        <w:jc w:val="both"/>
        <w:rPr>
          <w:rFonts w:ascii="Verdana" w:hAnsi="Verdana" w:eastAsia="Aptos" w:cs="Aptos"/>
          <w:color w:val="000000" w:themeColor="text1"/>
          <w:sz w:val="18"/>
          <w:szCs w:val="18"/>
          <w:lang w:val="nl"/>
        </w:rPr>
      </w:pPr>
      <w:r>
        <w:rPr>
          <w:rFonts w:ascii="Verdana" w:hAnsi="Verdana" w:eastAsia="Aptos" w:cs="Aptos"/>
          <w:color w:val="000000" w:themeColor="text1"/>
          <w:sz w:val="18"/>
          <w:szCs w:val="18"/>
          <w:lang w:val="nl"/>
        </w:rPr>
        <w:t>Daarbij is randvoorwaardelijk</w:t>
      </w:r>
      <w:r w:rsidRPr="002A295D" w:rsidR="3CF22A72">
        <w:rPr>
          <w:rFonts w:ascii="Verdana" w:hAnsi="Verdana" w:eastAsia="Aptos" w:cs="Aptos"/>
          <w:color w:val="000000" w:themeColor="text1"/>
          <w:sz w:val="18"/>
          <w:szCs w:val="18"/>
          <w:lang w:val="nl"/>
        </w:rPr>
        <w:t xml:space="preserve"> dat de aanplant van extra bomen i) plaatsvindt met volledige inachtneming van de ecologische beginselen; ii) gericht is op het verbeteren van de ecologische verbondenheid, en iii) gebaseerd is op duurzame bebossing, herbebossing en boomaanplant, en de uitbreiding van de stedelijke groene ruimten (artikel 13, lid 2)</w:t>
      </w:r>
      <w:r>
        <w:rPr>
          <w:rFonts w:ascii="Verdana" w:hAnsi="Verdana" w:eastAsia="Aptos" w:cs="Aptos"/>
          <w:color w:val="000000" w:themeColor="text1"/>
          <w:sz w:val="18"/>
          <w:szCs w:val="18"/>
          <w:lang w:val="nl"/>
        </w:rPr>
        <w:t>.</w:t>
      </w:r>
    </w:p>
    <w:p w:rsidRPr="002A295D" w:rsidR="002A295D" w:rsidP="6EDEF9DF" w:rsidRDefault="002A295D" w14:paraId="2EDFACDC" w14:textId="20BC724B">
      <w:pPr>
        <w:spacing w:after="0" w:line="278" w:lineRule="auto"/>
        <w:jc w:val="both"/>
        <w:rPr>
          <w:rFonts w:ascii="Verdana" w:hAnsi="Verdana" w:eastAsia="Aptos" w:cs="Aptos"/>
          <w:color w:val="000000" w:themeColor="text1"/>
          <w:sz w:val="18"/>
          <w:szCs w:val="18"/>
          <w:lang w:val="nl"/>
        </w:rPr>
      </w:pPr>
    </w:p>
    <w:p w:rsidRPr="002A295D" w:rsidR="3CF22A72" w:rsidP="6EDEF9DF" w:rsidRDefault="0005212C" w14:paraId="78AEA59A" w14:textId="14B4C2CB">
      <w:pPr>
        <w:spacing w:after="0" w:line="278" w:lineRule="auto"/>
        <w:jc w:val="both"/>
        <w:rPr>
          <w:rFonts w:ascii="Verdana" w:hAnsi="Verdana"/>
          <w:b/>
          <w:sz w:val="18"/>
          <w:szCs w:val="18"/>
        </w:rPr>
      </w:pPr>
      <w:r>
        <w:rPr>
          <w:rFonts w:ascii="Verdana" w:hAnsi="Verdana" w:eastAsia="Aptos Display" w:cs="Aptos Display"/>
          <w:b/>
          <w:color w:val="000000" w:themeColor="text1"/>
          <w:sz w:val="18"/>
          <w:szCs w:val="18"/>
          <w:lang w:val="nl"/>
        </w:rPr>
        <w:t>Integrale aanpak</w:t>
      </w:r>
    </w:p>
    <w:p w:rsidRPr="002A295D" w:rsidR="3CF22A72" w:rsidP="6EDEF9DF" w:rsidRDefault="3CF22A72" w14:paraId="69D31654" w14:textId="162BAC75">
      <w:pPr>
        <w:spacing w:after="160" w:line="278" w:lineRule="auto"/>
        <w:jc w:val="both"/>
        <w:rPr>
          <w:rFonts w:ascii="Verdana" w:hAnsi="Verdana"/>
          <w:sz w:val="18"/>
          <w:szCs w:val="18"/>
        </w:rPr>
      </w:pPr>
      <w:r w:rsidRPr="002A295D">
        <w:rPr>
          <w:rFonts w:ascii="Verdana" w:hAnsi="Verdana" w:eastAsia="Verdana Pro" w:cs="Verdana Pro"/>
          <w:sz w:val="18"/>
          <w:szCs w:val="18"/>
          <w:lang w:val="nl"/>
        </w:rPr>
        <w:t>De meeste aanplant van bomen zal plaatsvinden via de uitvoer</w:t>
      </w:r>
      <w:r w:rsidR="00943659">
        <w:rPr>
          <w:rFonts w:ascii="Verdana" w:hAnsi="Verdana" w:eastAsia="Verdana Pro" w:cs="Verdana Pro"/>
          <w:sz w:val="18"/>
          <w:szCs w:val="18"/>
          <w:lang w:val="nl"/>
        </w:rPr>
        <w:t>ing</w:t>
      </w:r>
      <w:r w:rsidRPr="002A295D">
        <w:rPr>
          <w:rFonts w:ascii="Verdana" w:hAnsi="Verdana" w:eastAsia="Verdana Pro" w:cs="Verdana Pro"/>
          <w:sz w:val="18"/>
          <w:szCs w:val="18"/>
          <w:lang w:val="nl"/>
        </w:rPr>
        <w:t xml:space="preserve"> van de bossenstrategie. Dit geldt voor aanplant ten behoeve van boshabitattypen uit artikel 4, bestuivers uit artikel 10, landschapselementen uit artikel 11 en de herstelmaatregelen in het bos uit artikel 12.</w:t>
      </w:r>
      <w:r w:rsidR="006928AC">
        <w:rPr>
          <w:rFonts w:ascii="Verdana" w:hAnsi="Verdana" w:eastAsia="Verdana Pro" w:cs="Verdana Pro"/>
          <w:sz w:val="18"/>
          <w:szCs w:val="18"/>
          <w:lang w:val="nl"/>
        </w:rPr>
        <w:t>Door de compensatie opgave binnen artikel 8</w:t>
      </w:r>
      <w:r w:rsidRPr="002A295D">
        <w:rPr>
          <w:rFonts w:ascii="Verdana" w:hAnsi="Verdana" w:eastAsia="Verdana Pro" w:cs="Verdana Pro"/>
          <w:sz w:val="18"/>
          <w:szCs w:val="18"/>
          <w:lang w:val="nl"/>
        </w:rPr>
        <w:t xml:space="preserve"> zal ook aanplant plaatsvinden in stedelijke gebieden ten behoeve van artikel 8. </w:t>
      </w:r>
    </w:p>
    <w:p w:rsidR="00036BC8" w:rsidP="6EDEF9DF" w:rsidRDefault="003E4F86" w14:paraId="7197D63A" w14:textId="4F03D400">
      <w:pPr>
        <w:spacing w:after="160" w:line="278" w:lineRule="auto"/>
        <w:jc w:val="both"/>
        <w:rPr>
          <w:rFonts w:ascii="Verdana" w:hAnsi="Verdana" w:eastAsia="Verdana Pro" w:cs="Verdana Pro"/>
          <w:sz w:val="18"/>
          <w:szCs w:val="18"/>
          <w:lang w:val="nl"/>
        </w:rPr>
      </w:pPr>
      <w:r>
        <w:rPr>
          <w:rFonts w:ascii="Verdana" w:hAnsi="Verdana" w:eastAsia="Verdana Pro" w:cs="Verdana Pro"/>
          <w:sz w:val="18"/>
          <w:szCs w:val="18"/>
          <w:lang w:val="nl"/>
        </w:rPr>
        <w:t>Ook</w:t>
      </w:r>
      <w:r w:rsidRPr="002A295D" w:rsidR="3CF22A72">
        <w:rPr>
          <w:rFonts w:ascii="Verdana" w:hAnsi="Verdana" w:eastAsia="Verdana Pro" w:cs="Verdana Pro"/>
          <w:sz w:val="18"/>
          <w:szCs w:val="18"/>
          <w:lang w:val="nl"/>
        </w:rPr>
        <w:t xml:space="preserve"> zijn de afgelopen jaren de genenbank en zaadgaarden versterkt om te zorgen voor voldoende inheems autochtoon plantgoed. Daarnaast ligt ook de nadruk op het verbinden van bestaande boskernen door nieuwe aanplant van bos en de inzet op een netwerk van groene en blauwe landschapselementen. Wanneer er bos gekapt wordt voorziet de omgevingswet in het duurzame herbeplanten van het gekapte bos. Dit vergt in de uitvoering nog een impuls op de handhaving. </w:t>
      </w:r>
    </w:p>
    <w:p w:rsidRPr="002A295D" w:rsidR="3CF22A72" w:rsidP="6EDEF9DF" w:rsidRDefault="00954BD0" w14:paraId="18633DB0" w14:textId="650C4C80">
      <w:pPr>
        <w:spacing w:after="160" w:line="278" w:lineRule="auto"/>
        <w:jc w:val="both"/>
        <w:rPr>
          <w:rFonts w:ascii="Verdana" w:hAnsi="Verdana"/>
          <w:sz w:val="18"/>
          <w:szCs w:val="18"/>
        </w:rPr>
      </w:pPr>
      <w:r>
        <w:rPr>
          <w:rFonts w:ascii="Verdana" w:hAnsi="Verdana" w:eastAsia="Verdana Pro" w:cs="Verdana Pro"/>
          <w:sz w:val="18"/>
          <w:szCs w:val="18"/>
          <w:lang w:val="nl"/>
        </w:rPr>
        <w:t>In de ruimtelijke inpassing, waar en op welke manier bomen of bos aan te planten</w:t>
      </w:r>
      <w:r w:rsidR="00E04BFD">
        <w:rPr>
          <w:rFonts w:ascii="Verdana" w:hAnsi="Verdana" w:eastAsia="Verdana Pro" w:cs="Verdana Pro"/>
          <w:sz w:val="18"/>
          <w:szCs w:val="18"/>
          <w:lang w:val="nl"/>
        </w:rPr>
        <w:t>,</w:t>
      </w:r>
      <w:r>
        <w:rPr>
          <w:rFonts w:ascii="Verdana" w:hAnsi="Verdana" w:eastAsia="Verdana Pro" w:cs="Verdana Pro"/>
          <w:sz w:val="18"/>
          <w:szCs w:val="18"/>
          <w:lang w:val="nl"/>
        </w:rPr>
        <w:t xml:space="preserve"> zal in de regionale uitvoering ook rekening gehouden moeten worden met de culturele inpassing, </w:t>
      </w:r>
      <w:r w:rsidR="000D4CA7">
        <w:rPr>
          <w:rFonts w:ascii="Verdana" w:hAnsi="Verdana" w:eastAsia="Verdana Pro" w:cs="Verdana Pro"/>
          <w:sz w:val="18"/>
          <w:szCs w:val="18"/>
          <w:lang w:val="nl"/>
        </w:rPr>
        <w:t xml:space="preserve">landschapskwalliteit en zal er rekening </w:t>
      </w:r>
      <w:r w:rsidR="00E04BFD">
        <w:rPr>
          <w:rFonts w:ascii="Verdana" w:hAnsi="Verdana" w:eastAsia="Verdana Pro" w:cs="Verdana Pro"/>
          <w:sz w:val="18"/>
          <w:szCs w:val="18"/>
          <w:lang w:val="nl"/>
        </w:rPr>
        <w:t>gehouden</w:t>
      </w:r>
      <w:r w:rsidR="000D4CA7">
        <w:rPr>
          <w:rFonts w:ascii="Verdana" w:hAnsi="Verdana" w:eastAsia="Verdana Pro" w:cs="Verdana Pro"/>
          <w:sz w:val="18"/>
          <w:szCs w:val="18"/>
          <w:lang w:val="nl"/>
        </w:rPr>
        <w:t xml:space="preserve"> moeten worden met andere natuurdoelen zoals weidevogels waar bomen verstorend kunnen werken. </w:t>
      </w:r>
      <w:r w:rsidRPr="002A295D" w:rsidR="3CF22A72">
        <w:rPr>
          <w:rFonts w:ascii="Verdana" w:hAnsi="Verdana" w:eastAsia="Verdana Pro" w:cs="Verdana Pro"/>
          <w:sz w:val="18"/>
          <w:szCs w:val="18"/>
          <w:lang w:val="nl"/>
        </w:rPr>
        <w:t xml:space="preserve">  </w:t>
      </w:r>
    </w:p>
    <w:p w:rsidRPr="002A295D" w:rsidR="3CF22A72" w:rsidP="6EDEF9DF" w:rsidRDefault="3CF22A72" w14:paraId="2CF411EF" w14:textId="57F1833C">
      <w:pPr>
        <w:spacing w:after="0" w:line="278" w:lineRule="auto"/>
        <w:jc w:val="both"/>
        <w:rPr>
          <w:rFonts w:ascii="Verdana" w:hAnsi="Verdana"/>
          <w:b/>
          <w:sz w:val="18"/>
          <w:szCs w:val="18"/>
        </w:rPr>
      </w:pPr>
      <w:r w:rsidRPr="002A295D">
        <w:rPr>
          <w:rFonts w:ascii="Verdana" w:hAnsi="Verdana" w:eastAsia="Aptos" w:cs="Aptos"/>
          <w:b/>
          <w:color w:val="000000" w:themeColor="text1"/>
          <w:sz w:val="18"/>
          <w:szCs w:val="18"/>
          <w:lang w:val="nl"/>
        </w:rPr>
        <w:t>Bestaande inzet</w:t>
      </w:r>
    </w:p>
    <w:p w:rsidRPr="002A295D" w:rsidR="3CF22A72" w:rsidP="04DA7509" w:rsidRDefault="3CF22A72" w14:paraId="5EDB7107" w14:textId="47E19356">
      <w:pPr>
        <w:spacing w:after="0"/>
        <w:jc w:val="both"/>
        <w:rPr>
          <w:rFonts w:ascii="Verdana" w:hAnsi="Verdana"/>
          <w:sz w:val="18"/>
          <w:szCs w:val="18"/>
        </w:rPr>
      </w:pPr>
      <w:r w:rsidRPr="002A295D">
        <w:rPr>
          <w:rFonts w:ascii="Verdana" w:hAnsi="Verdana" w:eastAsia="Verdana Pro" w:cs="Verdana Pro"/>
          <w:sz w:val="18"/>
          <w:szCs w:val="18"/>
          <w:lang w:val="nl"/>
        </w:rPr>
        <w:t>Artikel 12 en de Bossenstrategie kunnen een grote bijdrage leveren aan de opgave van artikel 13. Vanuit artikel 12 is er ook een opgave om de bosverbondenheid te verbeteren, hierbij zullen de geplante bomen te bevordering van bosverbondenheid ook meetellen voor artikel 13. In de Bossenstrategie is afgesproken dat het bosareaal met 10% moet toenemen, worden meer bomen in het landelijk gebied gestimuleerd via Groenblauwe Dooradering en gelden doelstellingen van 25.000 hectare agroforestry en 1.000 hectare voedselbos. Echter loopt de uitvoering van de bossenstrategie en de uitbreidingsdoelstellingen ver achter op doelbereik</w:t>
      </w:r>
      <w:r w:rsidR="00850939">
        <w:rPr>
          <w:rFonts w:ascii="Verdana" w:hAnsi="Verdana" w:eastAsia="Verdana Pro" w:cs="Verdana Pro"/>
          <w:sz w:val="18"/>
          <w:szCs w:val="18"/>
          <w:lang w:val="nl"/>
        </w:rPr>
        <w:t xml:space="preserve">. </w:t>
      </w:r>
      <w:r w:rsidRPr="002A295D">
        <w:rPr>
          <w:rFonts w:ascii="Verdana" w:hAnsi="Verdana" w:eastAsia="Aptos" w:cs="Aptos"/>
          <w:color w:val="000000" w:themeColor="text1"/>
          <w:sz w:val="18"/>
          <w:szCs w:val="18"/>
          <w:lang w:val="nl"/>
        </w:rPr>
        <w:t>Dit heeft te maken met een gebrek aan financiering</w:t>
      </w:r>
      <w:r w:rsidR="00BB7FB7">
        <w:rPr>
          <w:rFonts w:ascii="Verdana" w:hAnsi="Verdana" w:eastAsia="Aptos" w:cs="Aptos"/>
          <w:color w:val="000000" w:themeColor="text1"/>
          <w:sz w:val="18"/>
          <w:szCs w:val="18"/>
          <w:lang w:val="nl"/>
        </w:rPr>
        <w:t xml:space="preserve">, </w:t>
      </w:r>
      <w:r w:rsidR="00E04526">
        <w:rPr>
          <w:rFonts w:ascii="Verdana" w:hAnsi="Verdana" w:eastAsia="Aptos" w:cs="Aptos"/>
          <w:color w:val="000000" w:themeColor="text1"/>
          <w:sz w:val="18"/>
          <w:szCs w:val="18"/>
          <w:lang w:val="nl"/>
        </w:rPr>
        <w:t>uitblijven van ruimtelijke keuzes</w:t>
      </w:r>
      <w:r w:rsidRPr="002A295D">
        <w:rPr>
          <w:rFonts w:ascii="Verdana" w:hAnsi="Verdana" w:eastAsia="Aptos" w:cs="Aptos"/>
          <w:color w:val="000000" w:themeColor="text1"/>
          <w:sz w:val="18"/>
          <w:szCs w:val="18"/>
          <w:lang w:val="nl"/>
        </w:rPr>
        <w:t xml:space="preserve"> en lange procedures om te komen tot realisatie.</w:t>
      </w:r>
      <w:r w:rsidRPr="002A295D">
        <w:rPr>
          <w:rFonts w:ascii="Verdana" w:hAnsi="Verdana" w:eastAsia="Verdana Pro" w:cs="Verdana Pro"/>
          <w:sz w:val="18"/>
          <w:szCs w:val="18"/>
          <w:lang w:val="nl"/>
        </w:rPr>
        <w:t xml:space="preserve"> </w:t>
      </w:r>
      <w:r w:rsidR="00A74552">
        <w:rPr>
          <w:rFonts w:ascii="Verdana" w:hAnsi="Verdana" w:eastAsia="Verdana Pro" w:cs="Verdana Pro"/>
          <w:sz w:val="18"/>
          <w:szCs w:val="18"/>
          <w:lang w:val="nl"/>
        </w:rPr>
        <w:t>In de voorgangsrapportagenatuur</w:t>
      </w:r>
      <w:r w:rsidR="00D426B4">
        <w:rPr>
          <w:rFonts w:ascii="Verdana" w:hAnsi="Verdana" w:eastAsia="Verdana Pro" w:cs="Verdana Pro"/>
          <w:sz w:val="18"/>
          <w:szCs w:val="18"/>
          <w:lang w:val="nl"/>
        </w:rPr>
        <w:t xml:space="preserve"> (VRN) staat een uitgebreidere analyse. De VRN</w:t>
      </w:r>
      <w:r w:rsidR="00850939">
        <w:rPr>
          <w:rFonts w:ascii="Verdana" w:hAnsi="Verdana" w:eastAsia="Verdana Pro" w:cs="Verdana Pro"/>
          <w:sz w:val="18"/>
          <w:szCs w:val="18"/>
          <w:lang w:val="nl"/>
        </w:rPr>
        <w:t xml:space="preserve"> </w:t>
      </w:r>
      <w:r w:rsidR="00D426B4">
        <w:rPr>
          <w:rFonts w:ascii="Verdana" w:hAnsi="Verdana" w:eastAsia="Verdana Pro" w:cs="Verdana Pro"/>
          <w:sz w:val="18"/>
          <w:szCs w:val="18"/>
          <w:lang w:val="nl"/>
        </w:rPr>
        <w:t xml:space="preserve">rapporteerd </w:t>
      </w:r>
      <w:r w:rsidR="00FE0179">
        <w:rPr>
          <w:rFonts w:ascii="Verdana" w:hAnsi="Verdana" w:eastAsia="Verdana Pro" w:cs="Verdana Pro"/>
          <w:sz w:val="18"/>
          <w:szCs w:val="18"/>
          <w:lang w:val="nl"/>
        </w:rPr>
        <w:t>elk jaar</w:t>
      </w:r>
      <w:r w:rsidR="00D426B4">
        <w:rPr>
          <w:rFonts w:ascii="Verdana" w:hAnsi="Verdana" w:eastAsia="Verdana Pro" w:cs="Verdana Pro"/>
          <w:sz w:val="18"/>
          <w:szCs w:val="18"/>
          <w:lang w:val="nl"/>
        </w:rPr>
        <w:t xml:space="preserve"> aan</w:t>
      </w:r>
      <w:r w:rsidR="00FE0179">
        <w:rPr>
          <w:rFonts w:ascii="Verdana" w:hAnsi="Verdana" w:eastAsia="Verdana Pro" w:cs="Verdana Pro"/>
          <w:sz w:val="18"/>
          <w:szCs w:val="18"/>
          <w:lang w:val="nl"/>
        </w:rPr>
        <w:t xml:space="preserve"> de kamer </w:t>
      </w:r>
      <w:r w:rsidR="00D426B4">
        <w:rPr>
          <w:rFonts w:ascii="Verdana" w:hAnsi="Verdana" w:eastAsia="Verdana Pro" w:cs="Verdana Pro"/>
          <w:sz w:val="18"/>
          <w:szCs w:val="18"/>
          <w:lang w:val="nl"/>
        </w:rPr>
        <w:t>over</w:t>
      </w:r>
      <w:r w:rsidR="00FE0179">
        <w:rPr>
          <w:rFonts w:ascii="Verdana" w:hAnsi="Verdana" w:eastAsia="Verdana Pro" w:cs="Verdana Pro"/>
          <w:sz w:val="18"/>
          <w:szCs w:val="18"/>
          <w:lang w:val="nl"/>
        </w:rPr>
        <w:t xml:space="preserve"> de voortgang van </w:t>
      </w:r>
      <w:r w:rsidR="00D426B4">
        <w:rPr>
          <w:rFonts w:ascii="Verdana" w:hAnsi="Verdana" w:eastAsia="Verdana Pro" w:cs="Verdana Pro"/>
          <w:sz w:val="18"/>
          <w:szCs w:val="18"/>
          <w:lang w:val="nl"/>
        </w:rPr>
        <w:t>verschillende</w:t>
      </w:r>
      <w:r w:rsidR="00FE0179">
        <w:rPr>
          <w:rFonts w:ascii="Verdana" w:hAnsi="Verdana" w:eastAsia="Verdana Pro" w:cs="Verdana Pro"/>
          <w:sz w:val="18"/>
          <w:szCs w:val="18"/>
          <w:lang w:val="nl"/>
        </w:rPr>
        <w:t xml:space="preserve"> beleidstrajecten waaronder de bossenstrategie. </w:t>
      </w:r>
    </w:p>
    <w:p w:rsidRPr="002A295D" w:rsidR="3CF22A72" w:rsidP="04DA7509" w:rsidRDefault="3CF22A72" w14:paraId="76AB93B6" w14:textId="689F10F6">
      <w:pPr>
        <w:spacing w:after="0"/>
        <w:jc w:val="both"/>
        <w:rPr>
          <w:rFonts w:ascii="Verdana" w:hAnsi="Verdana"/>
          <w:sz w:val="18"/>
          <w:szCs w:val="18"/>
        </w:rPr>
      </w:pPr>
      <w:r w:rsidRPr="002A295D">
        <w:rPr>
          <w:rFonts w:ascii="Verdana" w:hAnsi="Verdana" w:eastAsia="Verdana Pro" w:cs="Verdana Pro"/>
          <w:sz w:val="18"/>
          <w:szCs w:val="18"/>
          <w:lang w:val="nl"/>
        </w:rPr>
        <w:t xml:space="preserve"> </w:t>
      </w:r>
    </w:p>
    <w:p w:rsidR="3CF22A72" w:rsidP="002A295D" w:rsidRDefault="3CF22A72" w14:paraId="0FCD2C25" w14:textId="3EAD2EDA">
      <w:pPr>
        <w:spacing w:after="0"/>
        <w:jc w:val="both"/>
        <w:rPr>
          <w:rFonts w:ascii="Verdana" w:hAnsi="Verdana"/>
          <w:sz w:val="18"/>
          <w:szCs w:val="18"/>
        </w:rPr>
      </w:pPr>
      <w:r w:rsidRPr="002A295D">
        <w:rPr>
          <w:rFonts w:ascii="Verdana" w:hAnsi="Verdana" w:eastAsia="Verdana Pro" w:cs="Verdana Pro"/>
          <w:sz w:val="18"/>
          <w:szCs w:val="18"/>
          <w:lang w:val="nl"/>
        </w:rPr>
        <w:t xml:space="preserve">Doelstelling uit de bossenstrategie is de aanplant van 37.400 ha extra bos. </w:t>
      </w:r>
      <w:r w:rsidR="00996CA0">
        <w:rPr>
          <w:rFonts w:ascii="Verdana" w:hAnsi="Verdana" w:eastAsia="Verdana Pro" w:cs="Verdana Pro"/>
          <w:sz w:val="18"/>
          <w:szCs w:val="18"/>
          <w:lang w:val="nl"/>
        </w:rPr>
        <w:t xml:space="preserve">Een hectare bos is niet simpelweg om te rekenen naar individuele bome aangeplant. Ook omdat sommige bossen via spontane bosverjonging worden ontwikkeld en dus niet specifiek bomen worden geplant, maar er wel nieuwe bomen groeien.. Bij </w:t>
      </w:r>
      <w:r w:rsidRPr="002A295D">
        <w:rPr>
          <w:rFonts w:ascii="Verdana" w:hAnsi="Verdana" w:eastAsia="Verdana Pro" w:cs="Verdana Pro"/>
          <w:sz w:val="18"/>
          <w:szCs w:val="18"/>
          <w:lang w:val="nl"/>
        </w:rPr>
        <w:t>Een hectare bij aanplant is 4.000 bomen per hectare en een volgroeid bos ligt rond de 500 bomen/ha. Daarmee is de range van deze uitbreidingsopgave +- 20-150 mln bomen. Met maatregelen voor andere NHV-artikelen vallen we ruimschoots binnen de marge van de 25 mln bomen. Via de bossenstrategie kan daarom per 2030 een representatieve bijdrage geleverd worden aan het uniedoel.</w:t>
      </w:r>
    </w:p>
    <w:p w:rsidRPr="002A295D" w:rsidR="002A295D" w:rsidP="002A295D" w:rsidRDefault="002A295D" w14:paraId="4B576AFD" w14:textId="27F58D61">
      <w:pPr>
        <w:spacing w:after="0"/>
        <w:jc w:val="both"/>
        <w:rPr>
          <w:rFonts w:ascii="Verdana" w:hAnsi="Verdana"/>
          <w:sz w:val="18"/>
          <w:szCs w:val="18"/>
        </w:rPr>
      </w:pPr>
    </w:p>
    <w:p w:rsidRPr="002A295D" w:rsidR="3CF22A72" w:rsidP="6EDEF9DF" w:rsidRDefault="3CF22A72" w14:paraId="699864A1" w14:textId="2F1BCA07">
      <w:pPr>
        <w:spacing w:after="0" w:line="278" w:lineRule="auto"/>
        <w:jc w:val="both"/>
        <w:rPr>
          <w:rFonts w:ascii="Verdana" w:hAnsi="Verdana" w:eastAsia="Aptos" w:cs="Aptos"/>
          <w:b/>
          <w:color w:val="000000" w:themeColor="text1"/>
          <w:sz w:val="18"/>
          <w:szCs w:val="18"/>
          <w:lang w:val="nl"/>
        </w:rPr>
      </w:pPr>
      <w:r w:rsidRPr="002A295D">
        <w:rPr>
          <w:rFonts w:ascii="Verdana" w:hAnsi="Verdana" w:eastAsia="Aptos" w:cs="Aptos"/>
          <w:b/>
          <w:color w:val="000000" w:themeColor="text1"/>
          <w:sz w:val="18"/>
          <w:szCs w:val="18"/>
          <w:lang w:val="nl"/>
        </w:rPr>
        <w:t xml:space="preserve">Additionele </w:t>
      </w:r>
      <w:r w:rsidR="002A11D6">
        <w:rPr>
          <w:rFonts w:ascii="Verdana" w:hAnsi="Verdana" w:eastAsia="Aptos" w:cs="Aptos"/>
          <w:b/>
          <w:color w:val="000000" w:themeColor="text1"/>
          <w:sz w:val="18"/>
          <w:szCs w:val="18"/>
          <w:lang w:val="nl"/>
        </w:rPr>
        <w:t>inzet</w:t>
      </w:r>
      <w:r w:rsidRPr="002A295D" w:rsidR="002A11D6">
        <w:rPr>
          <w:rFonts w:ascii="Verdana" w:hAnsi="Verdana" w:eastAsia="Aptos" w:cs="Aptos"/>
          <w:b/>
          <w:color w:val="000000" w:themeColor="text1"/>
          <w:sz w:val="18"/>
          <w:szCs w:val="18"/>
          <w:lang w:val="nl"/>
        </w:rPr>
        <w:t xml:space="preserve"> </w:t>
      </w:r>
    </w:p>
    <w:p w:rsidRPr="002A295D" w:rsidR="3CF22A72" w:rsidP="04DA7509" w:rsidRDefault="3CF22A72" w14:paraId="34D3B905" w14:textId="5806D71C">
      <w:pPr>
        <w:spacing w:after="0"/>
        <w:jc w:val="both"/>
        <w:rPr>
          <w:rFonts w:ascii="Verdana" w:hAnsi="Verdana"/>
        </w:rPr>
      </w:pPr>
      <w:r w:rsidRPr="005F7781">
        <w:rPr>
          <w:rFonts w:ascii="Verdana" w:hAnsi="Verdana" w:eastAsia="Verdana Pro" w:cs="Verdana Pro"/>
          <w:sz w:val="18"/>
          <w:szCs w:val="18"/>
          <w:lang w:val="nl"/>
        </w:rPr>
        <w:t xml:space="preserve">Het bepalen van de </w:t>
      </w:r>
      <w:r w:rsidRPr="005F7781" w:rsidR="005F7781">
        <w:rPr>
          <w:rFonts w:ascii="Verdana" w:hAnsi="Verdana" w:eastAsia="Verdana Pro" w:cs="Verdana Pro"/>
          <w:sz w:val="18"/>
          <w:szCs w:val="18"/>
          <w:lang w:val="nl"/>
        </w:rPr>
        <w:t>aanvullende inzet</w:t>
      </w:r>
      <w:r w:rsidRPr="005F7781">
        <w:rPr>
          <w:rFonts w:ascii="Verdana" w:hAnsi="Verdana" w:eastAsia="Verdana Pro" w:cs="Verdana Pro"/>
          <w:sz w:val="18"/>
          <w:szCs w:val="18"/>
          <w:lang w:val="nl"/>
        </w:rPr>
        <w:t xml:space="preserve"> is afhankelijk van de gedefinieerde </w:t>
      </w:r>
      <w:r w:rsidRPr="005F7781" w:rsidR="005F7781">
        <w:rPr>
          <w:rFonts w:ascii="Verdana" w:hAnsi="Verdana" w:eastAsia="Verdana Pro" w:cs="Verdana Pro"/>
          <w:sz w:val="18"/>
          <w:szCs w:val="18"/>
          <w:lang w:val="nl"/>
        </w:rPr>
        <w:t>inzet</w:t>
      </w:r>
      <w:r w:rsidRPr="005F7781">
        <w:rPr>
          <w:rFonts w:ascii="Verdana" w:hAnsi="Verdana" w:eastAsia="Verdana Pro" w:cs="Verdana Pro"/>
          <w:sz w:val="18"/>
          <w:szCs w:val="18"/>
          <w:lang w:val="nl"/>
        </w:rPr>
        <w:t xml:space="preserve"> en opgave uit artikel 4, 8 t/m 12.</w:t>
      </w:r>
      <w:r w:rsidRPr="002A295D">
        <w:rPr>
          <w:rFonts w:ascii="Verdana" w:hAnsi="Verdana" w:eastAsia="Verdana Pro" w:cs="Verdana Pro"/>
          <w:sz w:val="18"/>
          <w:szCs w:val="18"/>
          <w:lang w:val="nl"/>
        </w:rPr>
        <w:t xml:space="preserve"> Hieruit moet blijken hoeveel bomen vanuit deze artikelen wordt aangeplant. Ook zullen er via maatschappelijke initiatieven bomen worden aangeplant zoals via de boomfeestdagen, meerbomennu etc. De restopgave, wat er additioneel nog nodig is om tot de 25 miljoen bomen te komen, zal worden geprogrammeerd via de bossenstrategie en artikel 12. Dit wordt in het definitieve </w:t>
      </w:r>
      <w:r w:rsidRPr="3F415954" w:rsidR="5EF6AA50">
        <w:rPr>
          <w:rFonts w:ascii="Verdana" w:hAnsi="Verdana" w:eastAsia="Verdana Pro" w:cs="Verdana Pro"/>
          <w:sz w:val="18"/>
          <w:szCs w:val="18"/>
          <w:lang w:val="nl"/>
        </w:rPr>
        <w:t>N</w:t>
      </w:r>
      <w:r w:rsidRPr="3F415954" w:rsidR="753145DF">
        <w:rPr>
          <w:rFonts w:ascii="Verdana" w:hAnsi="Verdana" w:eastAsia="Verdana Pro" w:cs="Verdana Pro"/>
          <w:sz w:val="18"/>
          <w:szCs w:val="18"/>
          <w:lang w:val="nl"/>
        </w:rPr>
        <w:t>atuurplan</w:t>
      </w:r>
      <w:r w:rsidRPr="002A295D">
        <w:rPr>
          <w:rFonts w:ascii="Verdana" w:hAnsi="Verdana" w:eastAsia="Verdana Pro" w:cs="Verdana Pro"/>
          <w:sz w:val="18"/>
          <w:szCs w:val="18"/>
          <w:lang w:val="nl"/>
        </w:rPr>
        <w:t xml:space="preserve"> opgenomen</w:t>
      </w:r>
    </w:p>
    <w:p w:rsidR="3CF22A72" w:rsidP="00B239C8" w:rsidRDefault="3CF22A72" w14:paraId="149252D1" w14:textId="5AE65C27">
      <w:pPr>
        <w:spacing w:after="0"/>
        <w:jc w:val="both"/>
      </w:pPr>
    </w:p>
    <w:p w:rsidRPr="00B239C8" w:rsidR="3CF22A72" w:rsidP="6EDEF9DF" w:rsidRDefault="00B239C8" w14:paraId="3ACCD7A4" w14:textId="56FDDB29">
      <w:pPr>
        <w:pStyle w:val="Kop3"/>
        <w:jc w:val="both"/>
        <w:rPr>
          <w:lang w:val="nl"/>
        </w:rPr>
      </w:pPr>
      <w:r>
        <w:rPr>
          <w:lang w:val="nl"/>
        </w:rPr>
        <w:t xml:space="preserve">8.8.3 </w:t>
      </w:r>
      <w:r w:rsidRPr="00B239C8" w:rsidR="3CF22A72">
        <w:rPr>
          <w:lang w:val="nl"/>
        </w:rPr>
        <w:t>Monitoring</w:t>
      </w:r>
    </w:p>
    <w:p w:rsidRPr="00D508FD" w:rsidR="3CF22A72" w:rsidP="6EDEF9DF" w:rsidRDefault="3CF22A72" w14:paraId="2417929F" w14:textId="675F8E61">
      <w:pPr>
        <w:spacing w:after="160" w:line="278" w:lineRule="auto"/>
        <w:jc w:val="both"/>
        <w:rPr>
          <w:rFonts w:ascii="Verdana" w:hAnsi="Verdana"/>
        </w:rPr>
      </w:pPr>
      <w:r w:rsidRPr="00D508FD">
        <w:rPr>
          <w:rFonts w:ascii="Verdana" w:hAnsi="Verdana" w:eastAsia="Verdana Pro" w:cs="Verdana Pro"/>
          <w:sz w:val="18"/>
          <w:szCs w:val="18"/>
          <w:lang w:val="nl"/>
        </w:rPr>
        <w:t xml:space="preserve">Er wordt verkend of de monitoring van artikel 13 kan lopen via LASREG. Hiermee wordt op basis van satellietdata de ontwikkelingen in het areaal bos, landschapselementen en solitaire bomen in kaart gebracht als het gaat om de aanplant van nieuw bos en landschapselementen. De ontwikkeling van de monitor zal voor 2030 klaar zijn en met terugwerkende kracht de aanplant van bomen vanaf 2020 in kaart kunnen brengen voor zowel stedelijke, agrarische en natuurgebieden. </w:t>
      </w:r>
    </w:p>
    <w:p w:rsidR="00B239C8" w:rsidP="00D508FD" w:rsidRDefault="3CF22A72" w14:paraId="3347D945" w14:textId="1775E789">
      <w:pPr>
        <w:spacing w:after="0"/>
        <w:jc w:val="both"/>
        <w:rPr>
          <w:rFonts w:ascii="Verdana" w:hAnsi="Verdana" w:eastAsia="Verdana Pro" w:cs="Verdana Pro"/>
          <w:sz w:val="18"/>
          <w:szCs w:val="18"/>
          <w:lang w:val="nl"/>
        </w:rPr>
      </w:pPr>
      <w:r w:rsidRPr="00D508FD">
        <w:rPr>
          <w:rFonts w:ascii="Verdana" w:hAnsi="Verdana" w:eastAsia="Verdana Pro" w:cs="Verdana Pro"/>
          <w:sz w:val="18"/>
          <w:szCs w:val="18"/>
          <w:lang w:val="nl"/>
        </w:rPr>
        <w:t>Hierin worden ook de maatschappelijke initiatieven meegenomen die niet direct zijn gekoppeld aan een uitwerking van een NHV-artikel maar waar wel bomen worden aangeplant. Denk hier bijvoorbeeld aan MeerBomenNU en Trees for all.</w:t>
      </w:r>
    </w:p>
    <w:p w:rsidRPr="00D508FD" w:rsidR="00D508FD" w:rsidP="00D508FD" w:rsidRDefault="00D508FD" w14:paraId="63270483" w14:textId="60817FA9">
      <w:pPr>
        <w:spacing w:after="0"/>
        <w:jc w:val="both"/>
        <w:rPr>
          <w:rFonts w:ascii="Verdana" w:hAnsi="Verdana" w:eastAsia="Verdana Pro" w:cs="Verdana Pro"/>
          <w:sz w:val="18"/>
          <w:szCs w:val="18"/>
          <w:lang w:val="nl"/>
        </w:rPr>
      </w:pPr>
    </w:p>
    <w:p w:rsidRPr="00D508FD" w:rsidR="3CF22A72" w:rsidP="6EDEF9DF" w:rsidRDefault="3CF22A72" w14:paraId="6185C5A1" w14:textId="2B5D3F08">
      <w:pPr>
        <w:spacing w:after="160" w:line="278" w:lineRule="auto"/>
        <w:jc w:val="both"/>
        <w:rPr>
          <w:rFonts w:ascii="Verdana" w:hAnsi="Verdana"/>
        </w:rPr>
      </w:pPr>
      <w:r w:rsidRPr="00D508FD">
        <w:rPr>
          <w:rFonts w:ascii="Verdana" w:hAnsi="Verdana" w:eastAsia="Verdana Pro" w:cs="Verdana Pro"/>
          <w:sz w:val="18"/>
          <w:szCs w:val="18"/>
          <w:lang w:val="nl"/>
        </w:rPr>
        <w:t>Met LASREG zullen de bomen die worden aangeplant binnen bestaande bossen in het kader van revitalisering die niet niet zichtbaar zijn op satellietbeelden. Hiervoor wordt een losse schatting gemaakt op basis van de beleidsinzet voor artikel 12.</w:t>
      </w:r>
    </w:p>
    <w:p w:rsidRPr="00D508FD" w:rsidR="3CF22A72" w:rsidP="6EDEF9DF" w:rsidRDefault="3CF22A72" w14:paraId="21E3A62F" w14:textId="74AF17EC">
      <w:pPr>
        <w:spacing w:after="160" w:line="278" w:lineRule="auto"/>
        <w:jc w:val="both"/>
        <w:rPr>
          <w:rFonts w:ascii="Verdana" w:hAnsi="Verdana"/>
        </w:rPr>
      </w:pPr>
      <w:r w:rsidRPr="00D508FD">
        <w:rPr>
          <w:rFonts w:ascii="Verdana" w:hAnsi="Verdana" w:eastAsia="Verdana Pro" w:cs="Verdana Pro"/>
          <w:sz w:val="18"/>
          <w:szCs w:val="18"/>
          <w:lang w:val="nl"/>
        </w:rPr>
        <w:t>De resultaten van zullen verwerkt worden in de Europese Bomenteller</w:t>
      </w:r>
      <w:r w:rsidR="00284118">
        <w:rPr>
          <w:rFonts w:ascii="Verdana" w:hAnsi="Verdana" w:eastAsia="Verdana Pro" w:cs="Verdana Pro"/>
          <w:sz w:val="18"/>
          <w:szCs w:val="18"/>
          <w:lang w:val="nl"/>
        </w:rPr>
        <w:t xml:space="preserve"> als verplichte stap in de NHV. </w:t>
      </w:r>
    </w:p>
    <w:p w:rsidR="04DA7509" w:rsidP="04DA7509" w:rsidRDefault="04DA7509" w14:paraId="372ECB18" w14:textId="77777777">
      <w:pPr>
        <w:pStyle w:val="Lijstalinea"/>
      </w:pPr>
    </w:p>
    <w:p w:rsidR="000D0799" w:rsidRDefault="000D0799" w14:paraId="03D257C5" w14:textId="77777777">
      <w:pPr>
        <w:rPr>
          <w:rFonts w:asciiTheme="majorHAnsi" w:hAnsiTheme="majorHAnsi" w:eastAsiaTheme="majorEastAsia" w:cstheme="majorBidi"/>
          <w:color w:val="404040" w:themeColor="text1" w:themeTint="BF"/>
          <w:sz w:val="28"/>
          <w:szCs w:val="28"/>
        </w:rPr>
      </w:pPr>
      <w:r>
        <w:br w:type="page"/>
      </w:r>
    </w:p>
    <w:p w:rsidRPr="009248E3" w:rsidR="00B37F63" w:rsidP="4E4D8F13" w:rsidRDefault="00456D68" w14:paraId="0DB854D4" w14:textId="55619745">
      <w:pPr>
        <w:pStyle w:val="Kop2"/>
        <w:jc w:val="both"/>
      </w:pPr>
      <w:bookmarkStart w:name="_Toc230867255" w:id="195"/>
      <w:r>
        <w:t xml:space="preserve">8.9 </w:t>
      </w:r>
      <w:r w:rsidR="00B37F63">
        <w:t>Uitzonderingsgronden (art 6 en 7)</w:t>
      </w:r>
      <w:bookmarkEnd w:id="195"/>
    </w:p>
    <w:p w:rsidRPr="009248E3" w:rsidR="008608FE" w:rsidP="006A642B" w:rsidRDefault="00456D68" w14:paraId="5547A8EE" w14:textId="0FB3D08F">
      <w:pPr>
        <w:pStyle w:val="Kop3"/>
        <w:jc w:val="both"/>
      </w:pPr>
      <w:r>
        <w:t xml:space="preserve">8.9.1 </w:t>
      </w:r>
      <w:r w:rsidRPr="009248E3" w:rsidR="00E975C7">
        <w:t xml:space="preserve">Inzet </w:t>
      </w:r>
      <w:r w:rsidR="00940E57">
        <w:t>h</w:t>
      </w:r>
      <w:r w:rsidRPr="009248E3" w:rsidR="00E975C7">
        <w:t xml:space="preserve">ernieuwbare </w:t>
      </w:r>
      <w:r w:rsidR="00940E57">
        <w:t>e</w:t>
      </w:r>
      <w:r w:rsidRPr="009248E3" w:rsidR="00E975C7">
        <w:t>nergie</w:t>
      </w:r>
      <w:r w:rsidRPr="00940E57" w:rsidR="00940E57">
        <w:t xml:space="preserve"> </w:t>
      </w:r>
      <w:r w:rsidR="00940E57">
        <w:t>(</w:t>
      </w:r>
      <w:r w:rsidRPr="009248E3" w:rsidR="00940E57">
        <w:t>artikel 6</w:t>
      </w:r>
      <w:r w:rsidR="00940E57">
        <w:t>)</w:t>
      </w:r>
    </w:p>
    <w:p w:rsidRPr="00456D68" w:rsidR="002328C6" w:rsidP="006A642B" w:rsidRDefault="002328C6" w14:paraId="7916B8F0" w14:textId="77777777">
      <w:pPr>
        <w:spacing w:after="0" w:line="240" w:lineRule="auto"/>
        <w:jc w:val="both"/>
        <w:rPr>
          <w:rFonts w:ascii="Verdana" w:hAnsi="Verdana" w:eastAsiaTheme="majorEastAsia" w:cstheme="majorBidi"/>
          <w:sz w:val="18"/>
          <w:szCs w:val="18"/>
        </w:rPr>
      </w:pPr>
      <w:r w:rsidRPr="00456D68">
        <w:rPr>
          <w:rFonts w:ascii="Verdana" w:hAnsi="Verdana" w:eastAsiaTheme="majorEastAsia" w:cstheme="majorBidi"/>
          <w:sz w:val="18"/>
          <w:szCs w:val="18"/>
        </w:rPr>
        <w:t xml:space="preserve">Om niet alleen de Europese klimaatdoelen te behalen maar ook om netcongestie aan te pakken </w:t>
      </w:r>
      <w:bookmarkStart w:name="_Int_agVJesNJ" w:id="196"/>
      <w:r w:rsidRPr="00456D68">
        <w:rPr>
          <w:rFonts w:ascii="Verdana" w:hAnsi="Verdana" w:eastAsiaTheme="majorEastAsia" w:cstheme="majorBidi"/>
          <w:sz w:val="18"/>
          <w:szCs w:val="18"/>
        </w:rPr>
        <w:t>alsmede</w:t>
      </w:r>
      <w:bookmarkEnd w:id="196"/>
      <w:r w:rsidRPr="00456D68">
        <w:rPr>
          <w:rFonts w:ascii="Verdana" w:hAnsi="Verdana" w:eastAsiaTheme="majorEastAsia" w:cstheme="majorBidi"/>
          <w:sz w:val="18"/>
          <w:szCs w:val="18"/>
        </w:rPr>
        <w:t xml:space="preserve"> de energieonafhankelijkheid te bewerkstelligen is het van groot belang om de energietransitie in een voortvarend tempo uit te rollen. De Natuurherstelverordening heeft dan ook een speciale voorziening ingeregeld ten behoeve van hernieuwbare energieprojecten. De verordening omvat ten behoeve van hernieuwbare energieprojecten een uitzondering ten aanzien van het verslechteringsverbod van artikelen 4 en 5. Artikel 6 stelt immers dat hernieuwbare energieprojecten expliciet als een groot openbaar belang beschouwd worden in de zin van artikel 4 leden 14 en 15 en artikel 5 leden 11 en 12. Dit betreft dan ook een uitzondering met een dwingend karakter.</w:t>
      </w:r>
    </w:p>
    <w:p w:rsidRPr="00456D68" w:rsidR="002328C6" w:rsidP="006A642B" w:rsidRDefault="002328C6" w14:paraId="77C1D408" w14:textId="77777777">
      <w:pPr>
        <w:spacing w:after="0" w:line="240" w:lineRule="auto"/>
        <w:jc w:val="both"/>
        <w:rPr>
          <w:rFonts w:ascii="Verdana" w:hAnsi="Verdana" w:eastAsiaTheme="majorEastAsia" w:cstheme="majorBidi"/>
          <w:sz w:val="18"/>
          <w:szCs w:val="18"/>
        </w:rPr>
      </w:pPr>
    </w:p>
    <w:p w:rsidRPr="00456D68" w:rsidR="002328C6" w:rsidP="006A642B" w:rsidRDefault="002328C6" w14:paraId="61F0390E" w14:textId="77777777">
      <w:pPr>
        <w:spacing w:after="0" w:line="240" w:lineRule="auto"/>
        <w:jc w:val="both"/>
        <w:rPr>
          <w:rFonts w:ascii="Verdana" w:hAnsi="Verdana" w:eastAsiaTheme="majorEastAsia" w:cstheme="majorBidi"/>
          <w:sz w:val="18"/>
          <w:szCs w:val="18"/>
        </w:rPr>
      </w:pPr>
      <w:r w:rsidRPr="00456D68">
        <w:rPr>
          <w:rFonts w:ascii="Verdana" w:hAnsi="Verdana" w:eastAsiaTheme="majorEastAsia" w:cstheme="majorBidi"/>
          <w:sz w:val="18"/>
          <w:szCs w:val="18"/>
        </w:rPr>
        <w:t xml:space="preserve">De uitzondering is ten eerste van toepassing op de volgende type projecten: (1) hernieuwbare </w:t>
      </w:r>
      <w:r w:rsidRPr="3F415954">
        <w:rPr>
          <w:rFonts w:ascii="Verdana" w:hAnsi="Verdana" w:eastAsiaTheme="majorEastAsia" w:cstheme="majorBidi"/>
          <w:sz w:val="18"/>
          <w:szCs w:val="18"/>
        </w:rPr>
        <w:t>energieproductie</w:t>
      </w:r>
      <w:r w:rsidRPr="00456D68">
        <w:rPr>
          <w:rFonts w:ascii="Verdana" w:hAnsi="Verdana" w:eastAsiaTheme="majorEastAsia" w:cstheme="majorBidi"/>
          <w:sz w:val="18"/>
          <w:szCs w:val="18"/>
        </w:rPr>
        <w:t xml:space="preserve">, (2) hernieuwbare </w:t>
      </w:r>
      <w:r w:rsidRPr="3F415954">
        <w:rPr>
          <w:rFonts w:ascii="Verdana" w:hAnsi="Verdana" w:eastAsiaTheme="majorEastAsia" w:cstheme="majorBidi"/>
          <w:sz w:val="18"/>
          <w:szCs w:val="18"/>
        </w:rPr>
        <w:t>energieopslag</w:t>
      </w:r>
      <w:r w:rsidRPr="00456D68">
        <w:rPr>
          <w:rFonts w:ascii="Verdana" w:hAnsi="Verdana" w:eastAsiaTheme="majorEastAsia" w:cstheme="majorBidi"/>
          <w:sz w:val="18"/>
          <w:szCs w:val="18"/>
        </w:rPr>
        <w:t xml:space="preserve">, (3) aansluiting van hernieuwbare energieprojecten op het net en </w:t>
      </w:r>
      <w:r w:rsidRPr="3F415954">
        <w:rPr>
          <w:rFonts w:ascii="Verdana" w:hAnsi="Verdana" w:eastAsiaTheme="majorEastAsia" w:cstheme="majorBidi"/>
          <w:sz w:val="18"/>
          <w:szCs w:val="18"/>
        </w:rPr>
        <w:t>energie-infrastructuur.</w:t>
      </w:r>
      <w:r w:rsidRPr="00456D68">
        <w:rPr>
          <w:rFonts w:ascii="Verdana" w:hAnsi="Verdana" w:eastAsiaTheme="majorEastAsia" w:cstheme="majorBidi"/>
          <w:sz w:val="18"/>
          <w:szCs w:val="18"/>
        </w:rPr>
        <w:t xml:space="preserve"> De verordening biedt de mogelijkheid om bepaalde vormen van hernieuwbare energie te schrappen van de uitzondering van artikel 6. Hier wordt echter niet op ingezet aangezien de realisatie van alle vormen van hernieuwbare energie van groot belang zijn voor een evenwichtig energiesysteem. </w:t>
      </w:r>
    </w:p>
    <w:p w:rsidRPr="00456D68" w:rsidR="002328C6" w:rsidP="006A642B" w:rsidRDefault="002328C6" w14:paraId="57C9BB8E" w14:textId="77777777">
      <w:pPr>
        <w:spacing w:after="0" w:line="240" w:lineRule="auto"/>
        <w:jc w:val="both"/>
        <w:rPr>
          <w:rFonts w:ascii="Verdana" w:hAnsi="Verdana" w:eastAsiaTheme="majorEastAsia" w:cstheme="majorBidi"/>
          <w:sz w:val="18"/>
          <w:szCs w:val="18"/>
        </w:rPr>
      </w:pPr>
    </w:p>
    <w:p w:rsidRPr="00456D68" w:rsidR="002328C6" w:rsidP="54D1141A" w:rsidRDefault="002328C6" w14:paraId="712D1EE2" w14:textId="77777777">
      <w:pPr>
        <w:spacing w:after="0" w:line="240" w:lineRule="auto"/>
        <w:jc w:val="both"/>
        <w:rPr>
          <w:rFonts w:ascii="Verdana" w:hAnsi="Verdana" w:eastAsiaTheme="majorEastAsia" w:cstheme="majorBidi"/>
          <w:sz w:val="18"/>
          <w:szCs w:val="18"/>
        </w:rPr>
      </w:pPr>
      <w:r w:rsidRPr="54D1141A">
        <w:rPr>
          <w:rFonts w:ascii="Verdana" w:hAnsi="Verdana" w:eastAsiaTheme="majorEastAsia" w:cstheme="majorBidi"/>
          <w:sz w:val="18"/>
          <w:szCs w:val="18"/>
        </w:rPr>
        <w:t xml:space="preserve">De uitzondering is verder niet van toepassing op projecten </w:t>
      </w:r>
      <w:bookmarkStart w:name="_Int_a5PcgOSI" w:id="197"/>
      <w:r w:rsidRPr="54D1141A">
        <w:rPr>
          <w:rFonts w:ascii="Verdana" w:hAnsi="Verdana" w:eastAsiaTheme="majorEastAsia" w:cstheme="majorBidi"/>
          <w:sz w:val="18"/>
          <w:szCs w:val="18"/>
        </w:rPr>
        <w:t>betreffende</w:t>
      </w:r>
      <w:bookmarkEnd w:id="197"/>
      <w:r w:rsidRPr="54D1141A">
        <w:rPr>
          <w:rFonts w:ascii="Verdana" w:hAnsi="Verdana" w:eastAsiaTheme="majorEastAsia" w:cstheme="majorBidi"/>
          <w:sz w:val="18"/>
          <w:szCs w:val="18"/>
        </w:rPr>
        <w:t xml:space="preserve"> de productie, opslag en aansluiting van niet-hernieuwbare energie. Behalve productie van fossiele energie geldt artikel 6 ook niet voor projecten met betrekking tot kernenergie of projecten </w:t>
      </w:r>
      <w:bookmarkStart w:name="_Int_vh1qWH63" w:id="198"/>
      <w:r w:rsidRPr="54D1141A">
        <w:rPr>
          <w:rFonts w:ascii="Verdana" w:hAnsi="Verdana" w:eastAsiaTheme="majorEastAsia" w:cstheme="majorBidi"/>
          <w:sz w:val="18"/>
          <w:szCs w:val="18"/>
        </w:rPr>
        <w:t>inzake</w:t>
      </w:r>
      <w:bookmarkEnd w:id="198"/>
      <w:r w:rsidRPr="54D1141A">
        <w:rPr>
          <w:rFonts w:ascii="Verdana" w:hAnsi="Verdana" w:eastAsiaTheme="majorEastAsia" w:cstheme="majorBidi"/>
          <w:sz w:val="18"/>
          <w:szCs w:val="18"/>
        </w:rPr>
        <w:t xml:space="preserve"> de afvang en opslag van CO2. Met betrekking tot dergelijke projecten kunnen initiatiefnemers uiteraard wel een beroep doen op de algemene uitzondering </w:t>
      </w:r>
      <w:bookmarkStart w:name="_Int_7lBN9gbd" w:id="199"/>
      <w:r w:rsidRPr="54D1141A">
        <w:rPr>
          <w:rFonts w:ascii="Verdana" w:hAnsi="Verdana" w:eastAsiaTheme="majorEastAsia" w:cstheme="majorBidi"/>
          <w:sz w:val="18"/>
          <w:szCs w:val="18"/>
        </w:rPr>
        <w:t>inzake</w:t>
      </w:r>
      <w:bookmarkEnd w:id="199"/>
      <w:r w:rsidRPr="54D1141A">
        <w:rPr>
          <w:rFonts w:ascii="Verdana" w:hAnsi="Verdana" w:eastAsiaTheme="majorEastAsia" w:cstheme="majorBidi"/>
          <w:sz w:val="18"/>
          <w:szCs w:val="18"/>
        </w:rPr>
        <w:t xml:space="preserve"> het hoger openbaar belang van artikel 4 leden 14 en 15 en artikel 5 leden 11 en 12.     </w:t>
      </w:r>
    </w:p>
    <w:p w:rsidRPr="00456D68" w:rsidR="002328C6" w:rsidP="006A642B" w:rsidRDefault="002328C6" w14:paraId="6B06BE4F" w14:textId="77777777">
      <w:pPr>
        <w:spacing w:after="0" w:line="240" w:lineRule="auto"/>
        <w:jc w:val="both"/>
        <w:rPr>
          <w:rFonts w:ascii="Verdana" w:hAnsi="Verdana" w:eastAsiaTheme="majorEastAsia" w:cstheme="majorBidi"/>
          <w:sz w:val="18"/>
          <w:szCs w:val="18"/>
        </w:rPr>
      </w:pPr>
    </w:p>
    <w:p w:rsidRPr="00456D68" w:rsidR="002328C6" w:rsidP="006A642B" w:rsidRDefault="002328C6" w14:paraId="7CBFC06D" w14:textId="7B01B100">
      <w:pPr>
        <w:spacing w:after="0" w:line="240" w:lineRule="auto"/>
        <w:jc w:val="both"/>
        <w:rPr>
          <w:rFonts w:ascii="Verdana" w:hAnsi="Verdana" w:eastAsiaTheme="majorEastAsia" w:cstheme="majorBidi"/>
          <w:sz w:val="18"/>
          <w:szCs w:val="18"/>
        </w:rPr>
      </w:pPr>
      <w:r w:rsidRPr="00456D68">
        <w:rPr>
          <w:rFonts w:ascii="Verdana" w:hAnsi="Verdana" w:eastAsiaTheme="majorEastAsia" w:cstheme="majorBidi"/>
          <w:sz w:val="18"/>
          <w:szCs w:val="18"/>
        </w:rPr>
        <w:t>Daarnaast is de uitzondering van artikel 6 alleen van toepassing voor projecten in gebieden die vallen buiten Natura</w:t>
      </w:r>
      <w:r w:rsidR="00653477">
        <w:rPr>
          <w:rFonts w:ascii="Verdana" w:hAnsi="Verdana" w:eastAsiaTheme="majorEastAsia" w:cstheme="majorBidi"/>
          <w:sz w:val="18"/>
          <w:szCs w:val="18"/>
        </w:rPr>
        <w:t xml:space="preserve"> </w:t>
      </w:r>
      <w:r w:rsidRPr="00456D68">
        <w:rPr>
          <w:rFonts w:ascii="Verdana" w:hAnsi="Verdana" w:eastAsiaTheme="majorEastAsia" w:cstheme="majorBidi"/>
          <w:sz w:val="18"/>
          <w:szCs w:val="18"/>
        </w:rPr>
        <w:t xml:space="preserve">2000. </w:t>
      </w:r>
    </w:p>
    <w:p w:rsidRPr="00456D68" w:rsidR="002328C6" w:rsidP="006A642B" w:rsidRDefault="002328C6" w14:paraId="63460CCF" w14:textId="77777777">
      <w:pPr>
        <w:spacing w:after="0" w:line="240" w:lineRule="auto"/>
        <w:jc w:val="both"/>
        <w:rPr>
          <w:rFonts w:ascii="Verdana" w:hAnsi="Verdana" w:eastAsiaTheme="majorEastAsia" w:cstheme="majorBidi"/>
          <w:sz w:val="18"/>
          <w:szCs w:val="18"/>
        </w:rPr>
      </w:pPr>
    </w:p>
    <w:p w:rsidRPr="00456D68" w:rsidR="002328C6" w:rsidP="006A642B" w:rsidRDefault="002328C6" w14:paraId="11663ABE" w14:textId="77777777">
      <w:pPr>
        <w:spacing w:after="0" w:line="240" w:lineRule="auto"/>
        <w:jc w:val="both"/>
        <w:rPr>
          <w:rFonts w:ascii="Verdana" w:hAnsi="Verdana" w:eastAsiaTheme="majorEastAsia" w:cstheme="majorBidi"/>
          <w:sz w:val="18"/>
          <w:szCs w:val="18"/>
        </w:rPr>
      </w:pPr>
      <w:r w:rsidRPr="00456D68">
        <w:rPr>
          <w:rFonts w:ascii="Verdana" w:hAnsi="Verdana" w:eastAsiaTheme="majorEastAsia" w:cstheme="majorBidi"/>
          <w:sz w:val="18"/>
          <w:szCs w:val="18"/>
        </w:rPr>
        <w:t>Artikel 6 biedt lidstaten de mogelijkheid om te bewerkstelligen dat er voor de realisatie van hernieuwbare energieprojecten er geen toetsing behoeft plaats te vinden dat er minder schadelijke alternatieven beschikbaar zijn. Een voorwaarde om van deze vrijwaring gebruik te maken is dat het betreffende project wel onderworpen is aan een milieueffectenrapportage op plan dan wel projectniveau. Nederland zet zich ertoe in om gebruik te maken van deze vrijstelling. Dit zou immers vertraging voorkomen</w:t>
      </w:r>
      <w:r>
        <w:rPr>
          <w:rFonts w:ascii="Verdana" w:hAnsi="Verdana" w:eastAsiaTheme="majorEastAsia" w:cstheme="majorBidi"/>
          <w:sz w:val="18"/>
          <w:szCs w:val="18"/>
        </w:rPr>
        <w:t xml:space="preserve"> in de energietransitie</w:t>
      </w:r>
      <w:r w:rsidRPr="00456D68">
        <w:rPr>
          <w:rFonts w:ascii="Verdana" w:hAnsi="Verdana" w:eastAsiaTheme="majorEastAsia" w:cstheme="majorBidi"/>
          <w:sz w:val="18"/>
          <w:szCs w:val="18"/>
        </w:rPr>
        <w:t xml:space="preserve">. </w:t>
      </w:r>
    </w:p>
    <w:p w:rsidRPr="00456D68" w:rsidR="002328C6" w:rsidP="006A642B" w:rsidRDefault="002328C6" w14:paraId="19E840D3" w14:textId="77777777">
      <w:pPr>
        <w:spacing w:after="0" w:line="240" w:lineRule="auto"/>
        <w:jc w:val="both"/>
        <w:rPr>
          <w:rFonts w:ascii="Verdana" w:hAnsi="Verdana" w:eastAsiaTheme="majorEastAsia" w:cstheme="majorBidi"/>
          <w:sz w:val="18"/>
          <w:szCs w:val="18"/>
        </w:rPr>
      </w:pPr>
    </w:p>
    <w:p w:rsidR="002328C6" w:rsidP="006A642B" w:rsidRDefault="002328C6" w14:paraId="7E0BA229" w14:textId="7D6243A7">
      <w:pPr>
        <w:spacing w:after="0" w:line="240" w:lineRule="auto"/>
        <w:jc w:val="both"/>
        <w:rPr>
          <w:rFonts w:ascii="Verdana" w:hAnsi="Verdana" w:eastAsiaTheme="majorEastAsia" w:cstheme="majorBidi"/>
          <w:sz w:val="18"/>
          <w:szCs w:val="18"/>
        </w:rPr>
      </w:pPr>
      <w:r w:rsidRPr="2934ACD2">
        <w:rPr>
          <w:rFonts w:ascii="Verdana" w:hAnsi="Verdana" w:eastAsiaTheme="majorEastAsia" w:cstheme="majorBidi"/>
          <w:sz w:val="18"/>
          <w:szCs w:val="18"/>
        </w:rPr>
        <w:t>Naar verwachting zullen projecten betreffende productie, opslag en aansluitingen op net een zeer beperkt effect hebben op de habitattypen buiten Natura</w:t>
      </w:r>
      <w:r w:rsidR="00653477">
        <w:rPr>
          <w:rFonts w:ascii="Verdana" w:hAnsi="Verdana" w:eastAsiaTheme="majorEastAsia" w:cstheme="majorBidi"/>
          <w:sz w:val="18"/>
          <w:szCs w:val="18"/>
        </w:rPr>
        <w:t xml:space="preserve"> </w:t>
      </w:r>
      <w:r w:rsidRPr="2934ACD2">
        <w:rPr>
          <w:rFonts w:ascii="Verdana" w:hAnsi="Verdana" w:eastAsiaTheme="majorEastAsia" w:cstheme="majorBidi"/>
          <w:sz w:val="18"/>
          <w:szCs w:val="18"/>
        </w:rPr>
        <w:t>2000. Het aanleggen van infrastructuur kan wel onder bepaalde omstandigheden een (beperkt) schadelijk effect hebben op habitattypen buiten Natura</w:t>
      </w:r>
      <w:r w:rsidR="00653477">
        <w:rPr>
          <w:rFonts w:ascii="Verdana" w:hAnsi="Verdana" w:eastAsiaTheme="majorEastAsia" w:cstheme="majorBidi"/>
          <w:sz w:val="18"/>
          <w:szCs w:val="18"/>
        </w:rPr>
        <w:t xml:space="preserve"> </w:t>
      </w:r>
      <w:r w:rsidRPr="2934ACD2">
        <w:rPr>
          <w:rFonts w:ascii="Verdana" w:hAnsi="Verdana" w:eastAsiaTheme="majorEastAsia" w:cstheme="majorBidi"/>
          <w:sz w:val="18"/>
          <w:szCs w:val="18"/>
        </w:rPr>
        <w:t xml:space="preserve">2000. Om eventuele schadelijke effecten zoveel mogelijk te beperken kan natuurinclusief werken uitkomst bieden. Het kabinet zet daarom stappen om het principe van natuurinclusief werken toe te passen voor hernieuwbare projecten (aanleg, productie, opslag en aansluiting). Alsook de projecten waar de uitzondering niet op van toepassing is zoals kernenergie en industrie. </w:t>
      </w:r>
    </w:p>
    <w:p w:rsidR="002328C6" w:rsidP="006A642B" w:rsidRDefault="002328C6" w14:paraId="1F58F1FD" w14:textId="77777777">
      <w:pPr>
        <w:spacing w:after="0" w:line="240" w:lineRule="auto"/>
        <w:jc w:val="both"/>
        <w:rPr>
          <w:rFonts w:ascii="Verdana" w:hAnsi="Verdana" w:eastAsiaTheme="majorEastAsia" w:cstheme="majorBidi"/>
          <w:sz w:val="18"/>
          <w:szCs w:val="18"/>
        </w:rPr>
      </w:pPr>
    </w:p>
    <w:p w:rsidR="002328C6" w:rsidP="006A642B" w:rsidRDefault="002328C6" w14:paraId="32482A63" w14:textId="77777777">
      <w:pPr>
        <w:spacing w:after="0" w:line="240" w:lineRule="auto"/>
        <w:jc w:val="both"/>
        <w:rPr>
          <w:rFonts w:ascii="Verdana" w:hAnsi="Verdana" w:eastAsiaTheme="majorEastAsia" w:cstheme="majorBidi"/>
          <w:sz w:val="18"/>
          <w:szCs w:val="18"/>
        </w:rPr>
      </w:pPr>
      <w:r w:rsidRPr="2934ACD2">
        <w:rPr>
          <w:rFonts w:ascii="Verdana" w:hAnsi="Verdana" w:eastAsiaTheme="majorEastAsia" w:cstheme="majorBidi"/>
          <w:sz w:val="18"/>
          <w:szCs w:val="18"/>
        </w:rPr>
        <w:t>Natuurinclusief werken is een van de leidende principes in het natuurplan en sluit aan op de kabinetsreactie van de ‘Kamerbrief advies Verkenning Natuurinclusief’. In deze context wordt beoogd om natuur te integreren in energieprojecten. Insteek is om aan de voorkant de kansen voor natuurinclusief ontwerpen, inrichten en beheren te inventariseren en waar mogelijk toe te passen. Daarmee worden de kansen voor natuur benut en ontstaat een positieve bijdrage aan natuurherstel zonder dat hier verplichtingen aan vast zitten. Als methodiek wordt daarbij gebruik gemaakt van Basiskwaliteit Natuur (BKN), waar beoogde condities gekoppeld zijn aan landschapskenmerken. Met als uitgangspunt Netto Natuurwinst; een principe waarbij ruimtelijke ontwikkelingen, zoals energieprojecten, de natuurwaarde van een locatie na afloop aantoonbaar verhogen ten opzichte van de beginsituatie.</w:t>
      </w:r>
    </w:p>
    <w:p w:rsidR="002328C6" w:rsidP="006A642B" w:rsidRDefault="002328C6" w14:paraId="158EE9A4" w14:textId="77777777">
      <w:pPr>
        <w:spacing w:after="0" w:line="240" w:lineRule="auto"/>
        <w:jc w:val="both"/>
        <w:rPr>
          <w:rFonts w:ascii="Verdana" w:hAnsi="Verdana" w:eastAsiaTheme="majorEastAsia" w:cstheme="majorBidi"/>
          <w:sz w:val="18"/>
          <w:szCs w:val="18"/>
        </w:rPr>
      </w:pPr>
    </w:p>
    <w:p w:rsidR="002328C6" w:rsidP="006A642B" w:rsidRDefault="002328C6" w14:paraId="26A5EB9B" w14:textId="77777777">
      <w:pPr>
        <w:spacing w:after="0" w:line="240" w:lineRule="auto"/>
        <w:jc w:val="both"/>
        <w:rPr>
          <w:rFonts w:ascii="Verdana" w:hAnsi="Verdana" w:eastAsiaTheme="majorEastAsia" w:cstheme="majorBidi"/>
          <w:sz w:val="18"/>
          <w:szCs w:val="18"/>
        </w:rPr>
      </w:pPr>
      <w:r w:rsidRPr="2934ACD2">
        <w:rPr>
          <w:rFonts w:ascii="Verdana" w:hAnsi="Verdana" w:eastAsiaTheme="majorEastAsia" w:cstheme="majorBidi"/>
          <w:sz w:val="18"/>
          <w:szCs w:val="18"/>
        </w:rPr>
        <w:t>De uitwerking en uitvoering vindt plaats in het ‘Uitvoeringsplan natuurinclusief’, waar voor diverse maatschappelijke opgaven de samenhang wordt geborgd ten aanzien van natuurinclusief werken, interbestuurlijke en interdepartementale afstemming plaatsvindt en gestuurd gaat worden op voortgang. Ook vindt hier de koppeling plaats met netbeheerders en energiebedrijven die in de praktijk al invulling geven aan natuurinclusief werken. Daarmee ontstaat vanuit een brede maatschappelijke samenwerking draagvlak en perspectief voor een robuuste natuur. En blijft het mogelijk om snel hernieuwbare energieprojecten te realiseren en vertraging te voorkomen.</w:t>
      </w:r>
    </w:p>
    <w:p w:rsidR="002328C6" w:rsidP="006A642B" w:rsidRDefault="002328C6" w14:paraId="464C6789" w14:textId="77777777">
      <w:pPr>
        <w:spacing w:after="0" w:line="240" w:lineRule="auto"/>
        <w:jc w:val="both"/>
        <w:rPr>
          <w:rFonts w:ascii="Verdana" w:hAnsi="Verdana" w:eastAsiaTheme="majorEastAsia" w:cstheme="majorBidi"/>
          <w:sz w:val="18"/>
          <w:szCs w:val="18"/>
        </w:rPr>
      </w:pPr>
    </w:p>
    <w:p w:rsidR="002328C6" w:rsidP="006A642B" w:rsidRDefault="002328C6" w14:paraId="7C2CBE85" w14:textId="77777777">
      <w:pPr>
        <w:spacing w:after="0" w:line="240" w:lineRule="auto"/>
        <w:jc w:val="both"/>
        <w:rPr>
          <w:rFonts w:ascii="Verdana" w:hAnsi="Verdana" w:eastAsiaTheme="majorEastAsia" w:cstheme="majorBidi"/>
          <w:sz w:val="18"/>
          <w:szCs w:val="18"/>
        </w:rPr>
      </w:pPr>
      <w:r w:rsidRPr="2934ACD2">
        <w:rPr>
          <w:rFonts w:ascii="Verdana" w:hAnsi="Verdana" w:eastAsiaTheme="majorEastAsia" w:cstheme="majorBidi"/>
          <w:sz w:val="18"/>
          <w:szCs w:val="18"/>
        </w:rPr>
        <w:t xml:space="preserve">De uitzondering wordt meegenomen in de uitvoeringswetgeving. Dit betekent dat nadere implementatie zal plaatsvinden in wet- en regelgeving, waaronder het Besluit kwaliteit leefomgeving (Bkl). </w:t>
      </w:r>
    </w:p>
    <w:p w:rsidRPr="00D508FD" w:rsidR="00D508FD" w:rsidP="006A642B" w:rsidRDefault="00D508FD" w14:paraId="3EF05420" w14:textId="2A829D6E">
      <w:pPr>
        <w:spacing w:after="0" w:line="240" w:lineRule="auto"/>
        <w:jc w:val="both"/>
        <w:rPr>
          <w:rFonts w:ascii="Verdana" w:hAnsi="Verdana" w:eastAsiaTheme="majorEastAsia" w:cstheme="majorBidi"/>
          <w:sz w:val="18"/>
          <w:szCs w:val="18"/>
        </w:rPr>
      </w:pPr>
    </w:p>
    <w:p w:rsidRPr="009248E3" w:rsidR="00E975C7" w:rsidP="006921EF" w:rsidRDefault="00456D68" w14:paraId="7F292935" w14:textId="3A3BD64C">
      <w:pPr>
        <w:pStyle w:val="Kop3"/>
      </w:pPr>
      <w:r>
        <w:t xml:space="preserve">8.9.2 </w:t>
      </w:r>
      <w:r w:rsidRPr="009248E3" w:rsidR="00E975C7">
        <w:t xml:space="preserve">Inzet </w:t>
      </w:r>
      <w:r w:rsidR="00940E57">
        <w:t>d</w:t>
      </w:r>
      <w:r w:rsidRPr="009248E3" w:rsidR="00940E57">
        <w:t xml:space="preserve">efensie </w:t>
      </w:r>
      <w:r w:rsidR="00940E57">
        <w:t>(</w:t>
      </w:r>
      <w:r w:rsidRPr="009248E3" w:rsidR="00E975C7">
        <w:t>artikel 7</w:t>
      </w:r>
      <w:r w:rsidR="00940E57">
        <w:t>)</w:t>
      </w:r>
      <w:r w:rsidRPr="009248E3" w:rsidR="00E975C7">
        <w:t xml:space="preserve"> </w:t>
      </w:r>
    </w:p>
    <w:p w:rsidRPr="003D6AF3" w:rsidR="006A30F3" w:rsidP="006A30F3" w:rsidRDefault="006A30F3" w14:paraId="1DF5445D" w14:textId="77777777">
      <w:pPr>
        <w:spacing w:line="240" w:lineRule="exact"/>
        <w:contextualSpacing/>
        <w:jc w:val="both"/>
        <w:rPr>
          <w:rFonts w:ascii="Verdana" w:hAnsi="Verdana"/>
          <w:bCs/>
          <w:sz w:val="18"/>
        </w:rPr>
      </w:pPr>
      <w:r w:rsidRPr="003D6AF3">
        <w:rPr>
          <w:rFonts w:ascii="Verdana" w:hAnsi="Verdana"/>
          <w:sz w:val="18"/>
        </w:rPr>
        <w:t xml:space="preserve">Defensie heeft ongeveer 28.000 hectare land in gebruik als militair oefenterrein, schietterrein of vliegbasis. Hiervan maakt ongeveer 17.000 hectare onderdeel uit van het NNN, waarvan 15.000 hectare ook is aangewezen als N2000-gebied. </w:t>
      </w:r>
      <w:r w:rsidRPr="003D6AF3">
        <w:rPr>
          <w:rFonts w:ascii="Verdana" w:hAnsi="Verdana"/>
          <w:bCs/>
          <w:sz w:val="18"/>
        </w:rPr>
        <w:t xml:space="preserve">De terreinen zijn ingericht, en worden beheerd en gebruikt zodat militairen er veilig en natuurgetrouw kunnen oefenen ter voorbereiding op mogelijke inzet. Het behoud en de versterking van de natuurwaarden heeft continue aandacht bij het beheer van de terreinen. </w:t>
      </w:r>
      <w:r w:rsidRPr="003D6AF3">
        <w:rPr>
          <w:rFonts w:ascii="Verdana" w:hAnsi="Verdana"/>
          <w:sz w:val="18"/>
        </w:rPr>
        <w:t xml:space="preserve">Door de ligging, het gebruik en het specifieke beheer zijn op deze terreinen (bijzondere) natuurwaarden </w:t>
      </w:r>
      <w:r w:rsidRPr="003D6AF3">
        <w:rPr>
          <w:rFonts w:ascii="Verdana" w:hAnsi="Verdana"/>
          <w:bCs/>
          <w:sz w:val="18"/>
        </w:rPr>
        <w:t>behouden gebleven, of hebben zich kunnen ontwikkelen. Hoewel de resterende hectares geen beschermingsstatus onder deze regimes geniet, wordt het merendeel wel zo beheerd.</w:t>
      </w:r>
    </w:p>
    <w:p w:rsidR="006A30F3" w:rsidP="006A30F3" w:rsidRDefault="006A30F3" w14:paraId="654C6E1D" w14:textId="77777777">
      <w:pPr>
        <w:spacing w:line="240" w:lineRule="exact"/>
        <w:contextualSpacing/>
        <w:jc w:val="both"/>
        <w:rPr>
          <w:rFonts w:ascii="Verdana" w:hAnsi="Verdana"/>
          <w:bCs/>
          <w:sz w:val="18"/>
        </w:rPr>
      </w:pPr>
    </w:p>
    <w:p w:rsidRPr="003D6AF3" w:rsidR="006A30F3" w:rsidP="006A30F3" w:rsidRDefault="006A30F3" w14:paraId="40292F91" w14:textId="77777777">
      <w:pPr>
        <w:spacing w:line="240" w:lineRule="exact"/>
        <w:contextualSpacing/>
        <w:jc w:val="both"/>
        <w:rPr>
          <w:rFonts w:ascii="Verdana" w:hAnsi="Verdana"/>
          <w:bCs/>
          <w:sz w:val="18"/>
        </w:rPr>
      </w:pPr>
      <w:r w:rsidRPr="003D6AF3">
        <w:rPr>
          <w:rFonts w:ascii="Verdana" w:hAnsi="Verdana"/>
          <w:bCs/>
          <w:sz w:val="18"/>
        </w:rPr>
        <w:t>Defensie levert een grote bijdrage aan het behoud van diverse habitattypen in Nederland. Deze bijdrage is met name groot op de droge zandgronden, met binnenlandse kraaiheibegroeiingen (34%), jeneverbesstruwelen (29%), droge heide (21%), zandverstuivingen (18%), heischrale graslanden (24%) en stuifzandheide met struikhei (13%). Ten aanzien van de Habitatrichtlijn- en Vogelrichtlijnsoorten blijkt dat in de meeste Natura 2000-gebieden defensieterreinen een bijdrage leveren die te verwachten is, of zelfs groter is dan op basis van de oppervlakte zou worden verwacht.</w:t>
      </w:r>
    </w:p>
    <w:p w:rsidR="006A30F3" w:rsidP="006A30F3" w:rsidRDefault="006A30F3" w14:paraId="0712B023" w14:textId="77777777">
      <w:pPr>
        <w:widowControl w:val="0"/>
        <w:suppressAutoHyphens/>
        <w:autoSpaceDN w:val="0"/>
        <w:spacing w:after="0" w:line="240" w:lineRule="exact"/>
        <w:contextualSpacing/>
        <w:jc w:val="both"/>
        <w:textAlignment w:val="baseline"/>
        <w:rPr>
          <w:rFonts w:ascii="Verdana" w:hAnsi="Verdana" w:eastAsiaTheme="majorEastAsia" w:cstheme="majorBidi"/>
          <w:sz w:val="18"/>
        </w:rPr>
      </w:pPr>
    </w:p>
    <w:p w:rsidRPr="003D6AF3" w:rsidR="006A30F3" w:rsidP="006A30F3" w:rsidRDefault="006A30F3" w14:paraId="72FBD5C0" w14:textId="77777777">
      <w:pPr>
        <w:widowControl w:val="0"/>
        <w:suppressAutoHyphens/>
        <w:autoSpaceDN w:val="0"/>
        <w:spacing w:after="0" w:line="240" w:lineRule="exact"/>
        <w:contextualSpacing/>
        <w:jc w:val="both"/>
        <w:textAlignment w:val="baseline"/>
        <w:rPr>
          <w:rFonts w:ascii="Verdana" w:hAnsi="Verdana" w:eastAsiaTheme="majorEastAsia" w:cstheme="majorBidi"/>
          <w:sz w:val="18"/>
        </w:rPr>
      </w:pPr>
      <w:r w:rsidRPr="003D6AF3">
        <w:rPr>
          <w:rFonts w:ascii="Verdana" w:hAnsi="Verdana" w:eastAsiaTheme="majorEastAsia" w:cstheme="majorBidi"/>
          <w:sz w:val="18"/>
        </w:rPr>
        <w:t>In de Natuurherstelverordening (hierna: NHV) zijn activiteiten die enkel defensie of nationale veiligheid tot doel hebben aangemerkt als hoogste prioriteit. Om die reden is in artikel 7, eerste lid, van de NHV is bepaald dat de lidstaten bij het treffen van herstelmaatregelen als bedoeld in artikel 4, leden 1, 4 of 7, of artikel 5, leden 1, 2 of 5, vrijstelling kunnen verlenen voor gebieden die worden gebruikt voor activiteiten die uitsluitend nationale defensie tot doel hebben, indien die maatregelen onverenigbaar worden geacht met het voortgezette militaire gebruik van de betrokken gebieden.</w:t>
      </w:r>
    </w:p>
    <w:p w:rsidRPr="003D6AF3" w:rsidR="006A30F3" w:rsidP="006A30F3" w:rsidRDefault="006A30F3" w14:paraId="424418F1" w14:textId="77777777">
      <w:pPr>
        <w:widowControl w:val="0"/>
        <w:suppressAutoHyphens/>
        <w:autoSpaceDN w:val="0"/>
        <w:spacing w:after="0" w:line="240" w:lineRule="exact"/>
        <w:contextualSpacing/>
        <w:jc w:val="both"/>
        <w:textAlignment w:val="baseline"/>
        <w:rPr>
          <w:rFonts w:ascii="Verdana" w:hAnsi="Verdana" w:eastAsiaTheme="majorEastAsia" w:cstheme="majorBidi"/>
          <w:sz w:val="18"/>
        </w:rPr>
      </w:pPr>
    </w:p>
    <w:p w:rsidRPr="003D6AF3" w:rsidR="006A30F3" w:rsidP="006A30F3" w:rsidRDefault="006A30F3" w14:paraId="497DA87F" w14:textId="77777777">
      <w:pPr>
        <w:widowControl w:val="0"/>
        <w:suppressAutoHyphens/>
        <w:autoSpaceDN w:val="0"/>
        <w:spacing w:after="0" w:line="240" w:lineRule="exact"/>
        <w:contextualSpacing/>
        <w:jc w:val="both"/>
        <w:textAlignment w:val="baseline"/>
        <w:rPr>
          <w:rFonts w:ascii="Verdana" w:hAnsi="Verdana" w:eastAsiaTheme="majorEastAsia" w:cstheme="majorBidi"/>
          <w:sz w:val="18"/>
        </w:rPr>
      </w:pPr>
      <w:r w:rsidRPr="003D6AF3">
        <w:rPr>
          <w:rFonts w:ascii="Verdana" w:hAnsi="Verdana" w:eastAsiaTheme="majorEastAsia" w:cstheme="majorBidi"/>
          <w:sz w:val="18"/>
        </w:rPr>
        <w:t xml:space="preserve">In artikel 7, tweede lid, van de NHV is bepaald dat de lidstaten voor de toepassing van artikel 4, leden 14 en 15, en artikel 5, leden 11 en 12: </w:t>
      </w:r>
    </w:p>
    <w:p w:rsidRPr="003D6AF3" w:rsidR="006A30F3" w:rsidP="00B40EC6" w:rsidRDefault="344FFAE1" w14:paraId="74B5ECE5" w14:textId="3D3A9C0C">
      <w:pPr>
        <w:pStyle w:val="Lijstalinea"/>
        <w:widowControl w:val="0"/>
        <w:numPr>
          <w:ilvl w:val="0"/>
          <w:numId w:val="26"/>
        </w:numPr>
        <w:suppressAutoHyphens/>
        <w:autoSpaceDN w:val="0"/>
        <w:spacing w:after="0" w:line="240" w:lineRule="exact"/>
        <w:jc w:val="both"/>
        <w:textAlignment w:val="baseline"/>
        <w:rPr>
          <w:rFonts w:ascii="Verdana" w:hAnsi="Verdana" w:eastAsiaTheme="majorEastAsia" w:cstheme="majorBidi"/>
          <w:sz w:val="18"/>
          <w:szCs w:val="18"/>
        </w:rPr>
      </w:pPr>
      <w:r w:rsidRPr="54D1141A">
        <w:rPr>
          <w:rFonts w:ascii="Verdana" w:hAnsi="Verdana" w:eastAsiaTheme="majorEastAsia" w:cstheme="majorBidi"/>
          <w:sz w:val="18"/>
          <w:szCs w:val="18"/>
        </w:rPr>
        <w:t>Plannen</w:t>
      </w:r>
      <w:r w:rsidRPr="54D1141A" w:rsidR="006A30F3">
        <w:rPr>
          <w:rFonts w:ascii="Verdana" w:hAnsi="Verdana" w:eastAsiaTheme="majorEastAsia" w:cstheme="majorBidi"/>
          <w:sz w:val="18"/>
          <w:szCs w:val="18"/>
        </w:rPr>
        <w:t xml:space="preserve"> of projecten die uitsluitend voor nationale defensiedoeleinden zijn bedoeld, worden geacht van groot openbaar belang te zijn (artikel 7, tweede lid, eerste alinea);</w:t>
      </w:r>
    </w:p>
    <w:p w:rsidRPr="003D6AF3" w:rsidR="006A30F3" w:rsidP="00B40EC6" w:rsidRDefault="5566CD47" w14:paraId="024E0874" w14:textId="3E441D69">
      <w:pPr>
        <w:pStyle w:val="Lijstalinea"/>
        <w:widowControl w:val="0"/>
        <w:numPr>
          <w:ilvl w:val="0"/>
          <w:numId w:val="26"/>
        </w:numPr>
        <w:suppressAutoHyphens/>
        <w:autoSpaceDN w:val="0"/>
        <w:spacing w:after="0" w:line="240" w:lineRule="exact"/>
        <w:jc w:val="both"/>
        <w:textAlignment w:val="baseline"/>
        <w:rPr>
          <w:rFonts w:ascii="Verdana" w:hAnsi="Verdana" w:eastAsiaTheme="majorEastAsia" w:cstheme="majorBidi"/>
          <w:sz w:val="18"/>
          <w:szCs w:val="18"/>
        </w:rPr>
      </w:pPr>
      <w:bookmarkStart w:name="_Int_S15IiaSV" w:id="200"/>
      <w:r w:rsidRPr="54D1141A">
        <w:rPr>
          <w:rFonts w:ascii="Verdana" w:hAnsi="Verdana" w:eastAsiaTheme="majorEastAsia" w:cstheme="majorBidi"/>
          <w:sz w:val="18"/>
          <w:szCs w:val="18"/>
        </w:rPr>
        <w:t>Plannen</w:t>
      </w:r>
      <w:bookmarkEnd w:id="200"/>
      <w:r w:rsidRPr="54D1141A" w:rsidR="006A30F3">
        <w:rPr>
          <w:rFonts w:ascii="Verdana" w:hAnsi="Verdana" w:eastAsiaTheme="majorEastAsia" w:cstheme="majorBidi"/>
          <w:sz w:val="18"/>
          <w:szCs w:val="18"/>
        </w:rPr>
        <w:t xml:space="preserve"> of projecten die uitsluitend nationale defensie tot doel hebben, kunnen worden vrijgesteld van het vereiste dat er geen minder schadelijke alternatieve oplossingen beschikbaar mogen zijn (artikel 7, tweede lid, tweede alinea).</w:t>
      </w:r>
    </w:p>
    <w:p w:rsidRPr="003D6AF3" w:rsidR="006A30F3" w:rsidP="006A30F3" w:rsidRDefault="006A30F3" w14:paraId="06A6F5FA" w14:textId="77777777">
      <w:pPr>
        <w:widowControl w:val="0"/>
        <w:suppressAutoHyphens/>
        <w:autoSpaceDN w:val="0"/>
        <w:spacing w:after="0" w:line="240" w:lineRule="exact"/>
        <w:contextualSpacing/>
        <w:jc w:val="both"/>
        <w:textAlignment w:val="baseline"/>
        <w:rPr>
          <w:rFonts w:ascii="Verdana" w:hAnsi="Verdana" w:eastAsiaTheme="majorEastAsia" w:cstheme="majorBidi"/>
          <w:sz w:val="18"/>
        </w:rPr>
      </w:pPr>
    </w:p>
    <w:p w:rsidRPr="003D6AF3" w:rsidR="006A30F3" w:rsidP="54D1141A" w:rsidRDefault="006A30F3" w14:paraId="37033A13" w14:textId="4154EA89">
      <w:pPr>
        <w:spacing w:line="240" w:lineRule="exact"/>
        <w:contextualSpacing/>
        <w:jc w:val="both"/>
        <w:rPr>
          <w:rFonts w:ascii="Verdana" w:hAnsi="Verdana"/>
          <w:sz w:val="18"/>
          <w:szCs w:val="18"/>
        </w:rPr>
      </w:pPr>
      <w:r w:rsidRPr="54D1141A">
        <w:rPr>
          <w:rFonts w:ascii="Verdana" w:hAnsi="Verdana"/>
          <w:sz w:val="18"/>
          <w:szCs w:val="18"/>
        </w:rPr>
        <w:t>Op voorhand kan niet worden bepaald welke (specifieke) locaties, plannen of projecten in de periode vanaf het indienen van het Ontwerp-Natuurplan tot 2050 onder de reikwijdte van artikel 7 zullen vallen. Dit is afhankelijk van mogelijk te nemen herstelmaatregelen en de relatie tot de defensieactiviteiten in een bepaald gebied. Om die reden vallen alle betrokken gebieden onder de reikwijdte van de uitzonderingspositie. Zoals gezegd betekent dit echter niet dat de vrijstelling daadwerkelijk voor alle betrokken gebieden, plannen of projecten zal worden</w:t>
      </w:r>
      <w:r w:rsidRPr="54D1141A" w:rsidR="00187C2B">
        <w:rPr>
          <w:rFonts w:ascii="Verdana" w:hAnsi="Verdana"/>
          <w:sz w:val="18"/>
          <w:szCs w:val="18"/>
        </w:rPr>
        <w:t xml:space="preserve"> </w:t>
      </w:r>
      <w:r w:rsidRPr="54D1141A">
        <w:rPr>
          <w:rFonts w:ascii="Verdana" w:hAnsi="Verdana"/>
          <w:sz w:val="18"/>
          <w:szCs w:val="18"/>
        </w:rPr>
        <w:t>ingezet.</w:t>
      </w:r>
      <w:r w:rsidR="00E06C2B">
        <w:rPr>
          <w:rFonts w:ascii="Verdana" w:hAnsi="Verdana"/>
          <w:sz w:val="18"/>
          <w:szCs w:val="18"/>
        </w:rPr>
        <w:t xml:space="preserve"> </w:t>
      </w:r>
    </w:p>
    <w:p w:rsidR="006A30F3" w:rsidP="006A30F3" w:rsidRDefault="006A30F3" w14:paraId="11D7C74B" w14:textId="77777777">
      <w:pPr>
        <w:spacing w:line="240" w:lineRule="exact"/>
        <w:contextualSpacing/>
        <w:jc w:val="both"/>
        <w:rPr>
          <w:rFonts w:ascii="Verdana" w:hAnsi="Verdana" w:eastAsiaTheme="majorEastAsia" w:cstheme="majorBidi"/>
          <w:sz w:val="18"/>
        </w:rPr>
      </w:pPr>
    </w:p>
    <w:p w:rsidR="006A30F3" w:rsidP="006A30F3" w:rsidRDefault="006A30F3" w14:paraId="1E053A4D" w14:textId="77777777">
      <w:pPr>
        <w:spacing w:line="240" w:lineRule="exact"/>
        <w:contextualSpacing/>
        <w:jc w:val="both"/>
        <w:rPr>
          <w:rFonts w:ascii="Verdana" w:hAnsi="Verdana" w:eastAsiaTheme="majorEastAsia" w:cstheme="majorBidi"/>
          <w:sz w:val="18"/>
        </w:rPr>
      </w:pPr>
      <w:r w:rsidRPr="003D6AF3">
        <w:rPr>
          <w:rFonts w:ascii="Verdana" w:hAnsi="Verdana" w:eastAsiaTheme="majorEastAsia" w:cstheme="majorBidi"/>
          <w:sz w:val="18"/>
        </w:rPr>
        <w:t xml:space="preserve">De uitzondering wordt vastgelegd in de uitvoeringswetgeving. Dit betekent dat de borging van deze vrijstellingsmogelijkheden, los van de bepalingen in de NHV, zal plaatsvinden in wet- en regelgeving, waaronder het Besluit kwaliteit leefomgeving (Bkl). </w:t>
      </w:r>
    </w:p>
    <w:p w:rsidRPr="003D6AF3" w:rsidR="00C644FC" w:rsidP="006A30F3" w:rsidRDefault="00C644FC" w14:paraId="0736F989" w14:textId="77777777">
      <w:pPr>
        <w:spacing w:line="240" w:lineRule="exact"/>
        <w:contextualSpacing/>
        <w:jc w:val="both"/>
        <w:rPr>
          <w:rFonts w:ascii="Verdana" w:hAnsi="Verdana" w:eastAsiaTheme="majorEastAsia" w:cstheme="majorBidi"/>
          <w:sz w:val="18"/>
        </w:rPr>
      </w:pPr>
    </w:p>
    <w:p w:rsidRPr="003D6AF3" w:rsidR="006A30F3" w:rsidP="006A30F3" w:rsidRDefault="006A30F3" w14:paraId="499A5C56" w14:textId="77777777">
      <w:pPr>
        <w:spacing w:line="240" w:lineRule="exact"/>
        <w:contextualSpacing/>
        <w:jc w:val="both"/>
        <w:rPr>
          <w:rFonts w:ascii="Verdana" w:hAnsi="Verdana"/>
          <w:color w:val="FF0000"/>
          <w:sz w:val="18"/>
        </w:rPr>
      </w:pPr>
      <w:r w:rsidRPr="003D6AF3">
        <w:rPr>
          <w:rFonts w:ascii="Verdana" w:hAnsi="Verdana"/>
          <w:sz w:val="18"/>
        </w:rPr>
        <w:t xml:space="preserve">Om de vrijstellingsmogelijkheden in artikel 7, eerste en tweede lid, van de NHV te kunnen inzetten, worden beleidskaders geformuleerd, onder andere om de balans tussen de operationele slagkracht van Defensie en natuurherstel en –behoud te waarborgen. Waar dat redelijk en praktisch uitvoerbaar is, streeft Defensie ernaar een (aanvullende) bijdrage te leveren aan natuurherstel en behoud op de terreinen. Defensie staat open voor gezamenlijk natuurbeheer en voor prioritering tussen Defensie en natuurbeheerders van aangrenzende terreinen, waardoor integrale focus kan worden aangebracht voor herstel- en beheermaatregelen. Mogelijk moet de maatvoering van de te nemen maatregelen in artikelen 4 en 5 hierop worden aangepast, om te voldoen aan de hersteldoelen. Met het interne natuurbeleid draagt Defensie er zorg voor dat de koppeling tussen natuurherstel en -versterking en de uitbreidingsopgave is geborgd.  </w:t>
      </w:r>
    </w:p>
    <w:p w:rsidR="002F2B24" w:rsidP="4E4D8F13" w:rsidRDefault="002F2B24" w14:paraId="46558342" w14:textId="77777777">
      <w:pPr>
        <w:rPr>
          <w:rFonts w:asciiTheme="majorHAnsi" w:hAnsiTheme="majorHAnsi" w:eastAsiaTheme="majorEastAsia" w:cstheme="majorBidi"/>
          <w:color w:val="0F4761" w:themeColor="accent1" w:themeShade="BF"/>
          <w:sz w:val="32"/>
          <w:szCs w:val="32"/>
        </w:rPr>
      </w:pPr>
      <w:bookmarkStart w:name="OLE_LINK7" w:id="201"/>
      <w:r>
        <w:br w:type="page"/>
      </w:r>
    </w:p>
    <w:p w:rsidRPr="000D0799" w:rsidR="008E0CAC" w:rsidP="4E4D8F13" w:rsidRDefault="000D0799" w14:paraId="61A2B1ED" w14:textId="30045B2C">
      <w:pPr>
        <w:pStyle w:val="Kop1"/>
      </w:pPr>
      <w:bookmarkStart w:name="_Toc230867256" w:id="202"/>
      <w:r>
        <w:t xml:space="preserve">9. </w:t>
      </w:r>
      <w:r w:rsidR="008E0CAC">
        <w:t>Uitvoering</w:t>
      </w:r>
      <w:bookmarkEnd w:id="202"/>
    </w:p>
    <w:p w:rsidRPr="005D4BEB" w:rsidR="00D02493" w:rsidP="005D4BEB" w:rsidRDefault="00D02493" w14:paraId="24DEFABE" w14:textId="774E39EA">
      <w:pPr>
        <w:pStyle w:val="Kop3"/>
      </w:pPr>
      <w:r w:rsidRPr="005D4BEB">
        <w:t>In het definitief Natuurplan wordt concreter uitgewerkt hoe de uitvoering plaatsvindt</w:t>
      </w:r>
    </w:p>
    <w:p w:rsidRPr="00456D68" w:rsidR="008E0CAC" w:rsidP="005622CD" w:rsidRDefault="69A0C01B" w14:paraId="6278F09A" w14:textId="2C548E0B">
      <w:pPr>
        <w:jc w:val="both"/>
        <w:rPr>
          <w:rFonts w:ascii="Verdana" w:hAnsi="Verdana"/>
          <w:sz w:val="18"/>
          <w:szCs w:val="18"/>
        </w:rPr>
      </w:pPr>
      <w:r w:rsidRPr="00456D68">
        <w:rPr>
          <w:rFonts w:ascii="Verdana" w:hAnsi="Verdana"/>
          <w:sz w:val="18"/>
          <w:szCs w:val="18"/>
        </w:rPr>
        <w:t xml:space="preserve">Het Ontwerp-Natuurplan is de belangrijkste tussenstap tot het </w:t>
      </w:r>
      <w:r w:rsidRPr="3F415954" w:rsidR="485717C8">
        <w:rPr>
          <w:rFonts w:ascii="Verdana" w:hAnsi="Verdana"/>
          <w:sz w:val="18"/>
          <w:szCs w:val="18"/>
        </w:rPr>
        <w:t>d</w:t>
      </w:r>
      <w:r w:rsidRPr="3F415954" w:rsidR="64BE1776">
        <w:rPr>
          <w:rFonts w:ascii="Verdana" w:hAnsi="Verdana"/>
          <w:sz w:val="18"/>
          <w:szCs w:val="18"/>
        </w:rPr>
        <w:t>efinitie</w:t>
      </w:r>
      <w:r w:rsidRPr="3F415954" w:rsidR="4F1DB0A2">
        <w:rPr>
          <w:rFonts w:ascii="Verdana" w:hAnsi="Verdana"/>
          <w:sz w:val="18"/>
          <w:szCs w:val="18"/>
        </w:rPr>
        <w:t xml:space="preserve">ve </w:t>
      </w:r>
      <w:r w:rsidRPr="00456D68">
        <w:rPr>
          <w:rFonts w:ascii="Verdana" w:hAnsi="Verdana"/>
          <w:sz w:val="18"/>
          <w:szCs w:val="18"/>
        </w:rPr>
        <w:t xml:space="preserve">Natuurplan dat uiterlijk op 1 september 2027 ingediend moet zijn bij de Europese Commissie. Zoals beschreven in hoofdstuk </w:t>
      </w:r>
      <w:r w:rsidR="003F3530">
        <w:rPr>
          <w:rFonts w:ascii="Verdana" w:hAnsi="Verdana"/>
          <w:sz w:val="18"/>
          <w:szCs w:val="18"/>
        </w:rPr>
        <w:t>3</w:t>
      </w:r>
      <w:r w:rsidRPr="00456D68">
        <w:rPr>
          <w:rFonts w:ascii="Verdana" w:hAnsi="Verdana"/>
          <w:sz w:val="18"/>
          <w:szCs w:val="18"/>
        </w:rPr>
        <w:t xml:space="preserve"> is het Ontwerp-Natuurplan een </w:t>
      </w:r>
      <w:r w:rsidR="00DB5A6E">
        <w:rPr>
          <w:rFonts w:ascii="Verdana" w:hAnsi="Verdana"/>
          <w:sz w:val="18"/>
          <w:szCs w:val="18"/>
        </w:rPr>
        <w:t>concept beleidsdocument</w:t>
      </w:r>
      <w:r w:rsidRPr="00456D68">
        <w:rPr>
          <w:rFonts w:ascii="Verdana" w:hAnsi="Verdana"/>
          <w:sz w:val="18"/>
          <w:szCs w:val="18"/>
        </w:rPr>
        <w:t xml:space="preserve"> dat ingaat op de </w:t>
      </w:r>
      <w:r w:rsidR="00DB5A6E">
        <w:rPr>
          <w:rFonts w:ascii="Verdana" w:hAnsi="Verdana"/>
          <w:sz w:val="18"/>
          <w:szCs w:val="18"/>
        </w:rPr>
        <w:t xml:space="preserve">NHV-opgave, de bijdrage van bestaand beleid aan de opgave, </w:t>
      </w:r>
      <w:r w:rsidRPr="00456D68">
        <w:rPr>
          <w:rFonts w:ascii="Verdana" w:hAnsi="Verdana"/>
          <w:sz w:val="18"/>
          <w:szCs w:val="18"/>
        </w:rPr>
        <w:t>de belangrijkste richtinggevende keuzes</w:t>
      </w:r>
      <w:r w:rsidR="00DB5A6E">
        <w:rPr>
          <w:rFonts w:ascii="Verdana" w:hAnsi="Verdana"/>
          <w:sz w:val="18"/>
          <w:szCs w:val="18"/>
        </w:rPr>
        <w:t xml:space="preserve"> die te maken zijn</w:t>
      </w:r>
      <w:r w:rsidRPr="00456D68">
        <w:rPr>
          <w:rFonts w:ascii="Verdana" w:hAnsi="Verdana"/>
          <w:sz w:val="18"/>
          <w:szCs w:val="18"/>
        </w:rPr>
        <w:t xml:space="preserve">, de onderliggende inhoudelijke basis en de stappen die te zetten zijn tot het </w:t>
      </w:r>
      <w:r w:rsidRPr="3F415954" w:rsidR="5343592B">
        <w:rPr>
          <w:rFonts w:ascii="Verdana" w:hAnsi="Verdana"/>
          <w:sz w:val="18"/>
          <w:szCs w:val="18"/>
        </w:rPr>
        <w:t>d</w:t>
      </w:r>
      <w:r w:rsidRPr="3F415954" w:rsidR="64BE1776">
        <w:rPr>
          <w:rFonts w:ascii="Verdana" w:hAnsi="Verdana"/>
          <w:sz w:val="18"/>
          <w:szCs w:val="18"/>
        </w:rPr>
        <w:t>efinitie</w:t>
      </w:r>
      <w:r w:rsidRPr="3F415954" w:rsidR="4DD63837">
        <w:rPr>
          <w:rFonts w:ascii="Verdana" w:hAnsi="Verdana"/>
          <w:sz w:val="18"/>
          <w:szCs w:val="18"/>
        </w:rPr>
        <w:t xml:space="preserve">ve </w:t>
      </w:r>
      <w:r w:rsidRPr="00456D68">
        <w:rPr>
          <w:rFonts w:ascii="Verdana" w:hAnsi="Verdana"/>
          <w:sz w:val="18"/>
          <w:szCs w:val="18"/>
        </w:rPr>
        <w:t xml:space="preserve">Natuurplan. </w:t>
      </w:r>
      <w:r w:rsidRPr="00456D68" w:rsidR="00DB5A6E">
        <w:rPr>
          <w:rFonts w:ascii="Verdana" w:hAnsi="Verdana"/>
          <w:sz w:val="18"/>
          <w:szCs w:val="18"/>
        </w:rPr>
        <w:t>Daar</w:t>
      </w:r>
      <w:r w:rsidR="00DB5A6E">
        <w:rPr>
          <w:rFonts w:ascii="Verdana" w:hAnsi="Verdana"/>
          <w:sz w:val="18"/>
          <w:szCs w:val="18"/>
        </w:rPr>
        <w:t>naast</w:t>
      </w:r>
      <w:r w:rsidRPr="00456D68">
        <w:rPr>
          <w:rFonts w:ascii="Verdana" w:hAnsi="Verdana"/>
          <w:sz w:val="18"/>
          <w:szCs w:val="18"/>
        </w:rPr>
        <w:t xml:space="preserve"> worden </w:t>
      </w:r>
      <w:r w:rsidR="00F03521">
        <w:rPr>
          <w:rFonts w:ascii="Verdana" w:hAnsi="Verdana"/>
          <w:sz w:val="18"/>
          <w:szCs w:val="18"/>
        </w:rPr>
        <w:t>bestuurlijke</w:t>
      </w:r>
      <w:r w:rsidRPr="00456D68">
        <w:rPr>
          <w:rFonts w:ascii="Verdana" w:hAnsi="Verdana"/>
          <w:sz w:val="18"/>
          <w:szCs w:val="18"/>
        </w:rPr>
        <w:t xml:space="preserve"> afspraken gemaakt over de uitvoering en uitwerking van verschillende producten die benodigd zijn tot aan het </w:t>
      </w:r>
      <w:r w:rsidRPr="3F415954" w:rsidR="7875A362">
        <w:rPr>
          <w:rFonts w:ascii="Verdana" w:hAnsi="Verdana"/>
          <w:sz w:val="18"/>
          <w:szCs w:val="18"/>
        </w:rPr>
        <w:t>d</w:t>
      </w:r>
      <w:r w:rsidRPr="3F415954" w:rsidR="64BE1776">
        <w:rPr>
          <w:rFonts w:ascii="Verdana" w:hAnsi="Verdana"/>
          <w:sz w:val="18"/>
          <w:szCs w:val="18"/>
        </w:rPr>
        <w:t>efinitie</w:t>
      </w:r>
      <w:r w:rsidRPr="3F415954" w:rsidR="1192053C">
        <w:rPr>
          <w:rFonts w:ascii="Verdana" w:hAnsi="Verdana"/>
          <w:sz w:val="18"/>
          <w:szCs w:val="18"/>
        </w:rPr>
        <w:t xml:space="preserve">ve </w:t>
      </w:r>
      <w:r w:rsidRPr="00456D68">
        <w:rPr>
          <w:rFonts w:ascii="Verdana" w:hAnsi="Verdana"/>
          <w:sz w:val="18"/>
          <w:szCs w:val="18"/>
        </w:rPr>
        <w:t xml:space="preserve">Natuurplan. </w:t>
      </w:r>
      <w:r w:rsidRPr="00061582" w:rsidR="00061582">
        <w:rPr>
          <w:rFonts w:ascii="Verdana" w:hAnsi="Verdana"/>
          <w:sz w:val="18"/>
          <w:szCs w:val="18"/>
        </w:rPr>
        <w:t>Het definitieve Natuurplan zal dus concreter aangeven hoe de uitvoering plaatsvindt.</w:t>
      </w:r>
      <w:r w:rsidR="003916B4">
        <w:rPr>
          <w:rFonts w:ascii="Verdana" w:hAnsi="Verdana"/>
          <w:sz w:val="18"/>
          <w:szCs w:val="18"/>
        </w:rPr>
        <w:t xml:space="preserve"> In samenspraak met medeoverheden zal </w:t>
      </w:r>
      <w:r w:rsidR="00386A6B">
        <w:rPr>
          <w:rFonts w:ascii="Verdana" w:hAnsi="Verdana"/>
          <w:sz w:val="18"/>
          <w:szCs w:val="18"/>
        </w:rPr>
        <w:t xml:space="preserve">worden bezien op welke wijze er invulling gegeven kan worden aan uitvoeringsprogramma’s. </w:t>
      </w:r>
    </w:p>
    <w:p w:rsidRPr="005D4BEB" w:rsidR="00061582" w:rsidP="005D4BEB" w:rsidRDefault="00061582" w14:paraId="0183A4C9" w14:textId="78505456">
      <w:pPr>
        <w:pStyle w:val="Kop3"/>
      </w:pPr>
      <w:r w:rsidRPr="005D4BEB">
        <w:t>Een groot deel van de uitvoering loopt</w:t>
      </w:r>
      <w:r w:rsidRPr="005D4BEB" w:rsidR="00E14C20">
        <w:t xml:space="preserve"> via bestaande afspraken en governance</w:t>
      </w:r>
    </w:p>
    <w:p w:rsidRPr="00456D68" w:rsidR="008E0CAC" w:rsidP="005622CD" w:rsidRDefault="69A0C01B" w14:paraId="3BC4B224" w14:textId="78AF1BE9">
      <w:pPr>
        <w:jc w:val="both"/>
        <w:rPr>
          <w:rFonts w:ascii="Verdana" w:hAnsi="Verdana"/>
          <w:sz w:val="18"/>
          <w:szCs w:val="18"/>
        </w:rPr>
      </w:pPr>
      <w:r w:rsidRPr="00456D68">
        <w:rPr>
          <w:rFonts w:ascii="Verdana" w:hAnsi="Verdana"/>
          <w:sz w:val="18"/>
          <w:szCs w:val="18"/>
        </w:rPr>
        <w:t>Het is belangrijk om te markeren dat veel verplichtingen uit de Natuurherstelverordening niet nieuw zijn. Vaak gelden al bestaande verplichtingen op basis van internationale afspraken en nationale wetgeving. Dat betekent dat voor veel verplichtingen al beleid bestaat of wordt gevormd</w:t>
      </w:r>
      <w:r w:rsidR="00CE55C3">
        <w:rPr>
          <w:rFonts w:ascii="Verdana" w:hAnsi="Verdana"/>
          <w:sz w:val="18"/>
          <w:szCs w:val="18"/>
        </w:rPr>
        <w:t>, met bijbehorende uitvoeringsafspraken,</w:t>
      </w:r>
      <w:r w:rsidRPr="00456D68">
        <w:rPr>
          <w:rFonts w:ascii="Verdana" w:hAnsi="Verdana"/>
          <w:sz w:val="18"/>
          <w:szCs w:val="18"/>
        </w:rPr>
        <w:t xml:space="preserve"> waarmee een directe bijdrage wordt geleverd aan de verplichtingen van de Natuurherstelverordening. Denk daarbij bijvoorbeeld aan maatregelen om stikstof te reduceren en natuurgebieden te herstellen,</w:t>
      </w:r>
      <w:r w:rsidR="005E0AEB">
        <w:rPr>
          <w:rFonts w:ascii="Verdana" w:hAnsi="Verdana"/>
          <w:sz w:val="18"/>
          <w:szCs w:val="18"/>
        </w:rPr>
        <w:t xml:space="preserve"> de uitvoering van het Natuurpact en Programma Natuur,</w:t>
      </w:r>
      <w:r w:rsidRPr="00456D68">
        <w:rPr>
          <w:rFonts w:ascii="Verdana" w:hAnsi="Verdana"/>
          <w:sz w:val="18"/>
          <w:szCs w:val="18"/>
        </w:rPr>
        <w:t xml:space="preserve"> aan de aanpak uit het Programma Noordzee waarmee een betere balans ontstaat tussen ecologie en economie op de Noordzee en denk aan de intensivering van het agrarisch natuurbeheer. </w:t>
      </w:r>
    </w:p>
    <w:p w:rsidRPr="00456D68" w:rsidR="008E0CAC" w:rsidP="005622CD" w:rsidRDefault="69A0C01B" w14:paraId="776727A1" w14:textId="68D20BC0">
      <w:pPr>
        <w:jc w:val="both"/>
        <w:rPr>
          <w:rFonts w:ascii="Verdana" w:hAnsi="Verdana"/>
          <w:sz w:val="18"/>
          <w:szCs w:val="18"/>
        </w:rPr>
      </w:pPr>
      <w:bookmarkStart w:name="OLE_LINK10" w:id="203"/>
      <w:r w:rsidRPr="7D0E128F">
        <w:rPr>
          <w:rFonts w:ascii="Verdana" w:hAnsi="Verdana"/>
          <w:sz w:val="18"/>
          <w:szCs w:val="18"/>
        </w:rPr>
        <w:t xml:space="preserve">Ook het coalitieakkoord “Aan de slag” (2026-2030) spreekt een duidelijke ambitie uit om onze leefomgeving gezonder te maken en daarmee de natuur sterker. Met € 20 miljard opgenomen voor natuurherstel, gebiedsontwikkeling en de landbouwtransitie kunnen aanvullend </w:t>
      </w:r>
      <w:r w:rsidRPr="7D0E128F" w:rsidR="64BE1776">
        <w:rPr>
          <w:rFonts w:ascii="Verdana" w:hAnsi="Verdana"/>
          <w:sz w:val="18"/>
          <w:szCs w:val="18"/>
        </w:rPr>
        <w:t>belangrijke</w:t>
      </w:r>
      <w:r w:rsidRPr="7D0E128F">
        <w:rPr>
          <w:rFonts w:ascii="Verdana" w:hAnsi="Verdana"/>
          <w:sz w:val="18"/>
          <w:szCs w:val="18"/>
        </w:rPr>
        <w:t xml:space="preserve"> stappen worden gezet in het voldoen aan de verplichtingen van de Natuurherstelverordening, waarvan ook in het akkoord is opgenomen dat deze wordt uitgevoerd.</w:t>
      </w:r>
      <w:r w:rsidRPr="7D0E128F" w:rsidR="004A0F2A">
        <w:rPr>
          <w:rFonts w:ascii="Verdana" w:hAnsi="Verdana"/>
          <w:sz w:val="18"/>
          <w:szCs w:val="18"/>
        </w:rPr>
        <w:t xml:space="preserve"> </w:t>
      </w:r>
      <w:r w:rsidRPr="7D0E128F" w:rsidR="00E80BF5">
        <w:rPr>
          <w:rFonts w:ascii="Verdana" w:hAnsi="Verdana"/>
          <w:sz w:val="18"/>
          <w:szCs w:val="18"/>
        </w:rPr>
        <w:t xml:space="preserve">Gezien de 2030-doelen uit de NHV zet het kabinet in op een voortvarende uitwerking van deze inzet, waarbij in samenhang met andere opgaven wordt gewerkt aan maatregelenpakketten. De intentie is om vóór de zomer eerste pakketten gereed te hebben, zodat tijdig richting kan worden gegeven aan de uitvoering. </w:t>
      </w:r>
      <w:r w:rsidRPr="7D0E128F" w:rsidR="004A0F2A">
        <w:rPr>
          <w:rFonts w:ascii="Verdana" w:hAnsi="Verdana"/>
          <w:sz w:val="18"/>
          <w:szCs w:val="18"/>
        </w:rPr>
        <w:t xml:space="preserve">Het kabinet beperkt zich bij de implementatie en uitvoering van de NHV tot de noodzakelijke maatregelen om te voldoen aan de eisen van de verordening.  Bij de inzet voor het uitvoeren van de Natuurherstelverordening wordt, binnen de bestaande wettelijke kaders, ook een bredere afweging gemaakt met andere belangen zoals economie en ruimte. </w:t>
      </w:r>
      <w:r w:rsidRPr="7D0E128F">
        <w:rPr>
          <w:rFonts w:ascii="Verdana" w:hAnsi="Verdana"/>
          <w:sz w:val="18"/>
          <w:szCs w:val="18"/>
        </w:rPr>
        <w:t xml:space="preserve"> Dit beleid wordt onder regie van de </w:t>
      </w:r>
      <w:r w:rsidR="00204E16">
        <w:rPr>
          <w:rFonts w:ascii="Verdana" w:hAnsi="Verdana"/>
          <w:sz w:val="18"/>
          <w:szCs w:val="18"/>
        </w:rPr>
        <w:t>M</w:t>
      </w:r>
      <w:r w:rsidRPr="7D0E128F" w:rsidR="00204E16">
        <w:rPr>
          <w:rFonts w:ascii="Verdana" w:hAnsi="Verdana"/>
          <w:sz w:val="18"/>
          <w:szCs w:val="18"/>
        </w:rPr>
        <w:t>inisteriële</w:t>
      </w:r>
      <w:r w:rsidRPr="7D0E128F">
        <w:rPr>
          <w:rFonts w:ascii="Verdana" w:hAnsi="Verdana"/>
          <w:sz w:val="18"/>
          <w:szCs w:val="18"/>
        </w:rPr>
        <w:t xml:space="preserve"> </w:t>
      </w:r>
      <w:r w:rsidR="00204E16">
        <w:rPr>
          <w:rFonts w:ascii="Verdana" w:hAnsi="Verdana"/>
          <w:sz w:val="18"/>
          <w:szCs w:val="18"/>
        </w:rPr>
        <w:t>T</w:t>
      </w:r>
      <w:r w:rsidRPr="7D0E128F" w:rsidR="00204E16">
        <w:rPr>
          <w:rFonts w:ascii="Verdana" w:hAnsi="Verdana"/>
          <w:sz w:val="18"/>
          <w:szCs w:val="18"/>
        </w:rPr>
        <w:t xml:space="preserve">askforce </w:t>
      </w:r>
      <w:r w:rsidRPr="7D0E128F">
        <w:rPr>
          <w:rFonts w:ascii="Verdana" w:hAnsi="Verdana"/>
          <w:sz w:val="18"/>
          <w:szCs w:val="18"/>
        </w:rPr>
        <w:t xml:space="preserve">Landbouw, Natuur </w:t>
      </w:r>
      <w:r w:rsidR="00204E16">
        <w:rPr>
          <w:rFonts w:ascii="Verdana" w:hAnsi="Verdana"/>
          <w:sz w:val="18"/>
          <w:szCs w:val="18"/>
        </w:rPr>
        <w:t>en</w:t>
      </w:r>
      <w:r w:rsidRPr="7D0E128F">
        <w:rPr>
          <w:rFonts w:ascii="Verdana" w:hAnsi="Verdana"/>
          <w:sz w:val="18"/>
          <w:szCs w:val="18"/>
        </w:rPr>
        <w:t xml:space="preserve"> Stikstof natuurherstel uitgewerkt</w:t>
      </w:r>
      <w:r w:rsidRPr="7D0E128F" w:rsidR="116DC3FB">
        <w:rPr>
          <w:rFonts w:ascii="Verdana" w:hAnsi="Verdana"/>
          <w:sz w:val="18"/>
          <w:szCs w:val="18"/>
        </w:rPr>
        <w:t xml:space="preserve"> en waar mogelijk opgenomen</w:t>
      </w:r>
      <w:r w:rsidRPr="7D0E128F">
        <w:rPr>
          <w:rFonts w:ascii="Verdana" w:hAnsi="Verdana"/>
          <w:sz w:val="18"/>
          <w:szCs w:val="18"/>
        </w:rPr>
        <w:t xml:space="preserve"> </w:t>
      </w:r>
      <w:r w:rsidRPr="7D0E128F" w:rsidR="62D3F460">
        <w:rPr>
          <w:rFonts w:ascii="Verdana" w:hAnsi="Verdana"/>
          <w:sz w:val="18"/>
          <w:szCs w:val="18"/>
        </w:rPr>
        <w:t xml:space="preserve"> opgenomen </w:t>
      </w:r>
      <w:r w:rsidRPr="7D0E128F">
        <w:rPr>
          <w:rFonts w:ascii="Verdana" w:hAnsi="Verdana"/>
          <w:sz w:val="18"/>
          <w:szCs w:val="18"/>
        </w:rPr>
        <w:t xml:space="preserve">in het </w:t>
      </w:r>
      <w:r w:rsidRPr="7D0E128F" w:rsidR="459022A1">
        <w:rPr>
          <w:rFonts w:ascii="Verdana" w:hAnsi="Verdana"/>
          <w:sz w:val="18"/>
          <w:szCs w:val="18"/>
        </w:rPr>
        <w:t>d</w:t>
      </w:r>
      <w:r w:rsidRPr="7D0E128F" w:rsidR="64BE1776">
        <w:rPr>
          <w:rFonts w:ascii="Verdana" w:hAnsi="Verdana"/>
          <w:sz w:val="18"/>
          <w:szCs w:val="18"/>
        </w:rPr>
        <w:t>efinitie</w:t>
      </w:r>
      <w:r w:rsidRPr="7D0E128F" w:rsidR="0CE0F18A">
        <w:rPr>
          <w:rFonts w:ascii="Verdana" w:hAnsi="Verdana"/>
          <w:sz w:val="18"/>
          <w:szCs w:val="18"/>
        </w:rPr>
        <w:t xml:space="preserve">ve </w:t>
      </w:r>
      <w:r w:rsidRPr="7D0E128F">
        <w:rPr>
          <w:rFonts w:ascii="Verdana" w:hAnsi="Verdana"/>
          <w:sz w:val="18"/>
          <w:szCs w:val="18"/>
        </w:rPr>
        <w:t xml:space="preserve">Natuurplan. </w:t>
      </w:r>
    </w:p>
    <w:bookmarkEnd w:id="203"/>
    <w:p w:rsidRPr="005D4BEB" w:rsidR="00091C24" w:rsidP="005D4BEB" w:rsidRDefault="00091C24" w14:paraId="04870AE8" w14:textId="7DEB1097">
      <w:pPr>
        <w:pStyle w:val="Kop3"/>
      </w:pPr>
      <w:r w:rsidRPr="005D4BEB">
        <w:t xml:space="preserve">Een allesomvattende structuur voor uitvoering is </w:t>
      </w:r>
      <w:r w:rsidRPr="005D4BEB" w:rsidR="00B7775C">
        <w:t xml:space="preserve">nu </w:t>
      </w:r>
      <w:r w:rsidRPr="005D4BEB">
        <w:t>niet mogelijk</w:t>
      </w:r>
    </w:p>
    <w:p w:rsidR="00F10754" w:rsidP="005622CD" w:rsidRDefault="69A0C01B" w14:paraId="0D6C61EE" w14:textId="77777777">
      <w:pPr>
        <w:jc w:val="both"/>
        <w:rPr>
          <w:rFonts w:ascii="Verdana" w:hAnsi="Verdana"/>
          <w:sz w:val="18"/>
          <w:szCs w:val="18"/>
        </w:rPr>
      </w:pPr>
      <w:r w:rsidRPr="00456D68">
        <w:rPr>
          <w:rFonts w:ascii="Verdana" w:hAnsi="Verdana"/>
          <w:sz w:val="18"/>
          <w:szCs w:val="18"/>
        </w:rPr>
        <w:t xml:space="preserve">Doordat de Natuurherstelverordening alle ecosystemen beslaat en daarvoor aanvullende en aangescherpte verplichtingen in het leven roept, is het niet eenvoudig om te werken vanuit één </w:t>
      </w:r>
      <w:r w:rsidR="009F5447">
        <w:rPr>
          <w:rFonts w:ascii="Verdana" w:hAnsi="Verdana"/>
          <w:sz w:val="18"/>
          <w:szCs w:val="18"/>
        </w:rPr>
        <w:t xml:space="preserve">overkoepelend </w:t>
      </w:r>
      <w:r w:rsidRPr="00456D68">
        <w:rPr>
          <w:rFonts w:ascii="Verdana" w:hAnsi="Verdana"/>
          <w:sz w:val="18"/>
          <w:szCs w:val="18"/>
        </w:rPr>
        <w:t xml:space="preserve">plan, één governance of één eenduidige aanpak. </w:t>
      </w:r>
    </w:p>
    <w:p w:rsidR="007644E3" w:rsidP="005622CD" w:rsidRDefault="00F10754" w14:paraId="42BD01E9" w14:textId="3D308961">
      <w:pPr>
        <w:jc w:val="both"/>
        <w:rPr>
          <w:rFonts w:ascii="Verdana" w:hAnsi="Verdana"/>
          <w:sz w:val="18"/>
          <w:szCs w:val="18"/>
        </w:rPr>
      </w:pPr>
      <w:r w:rsidRPr="00F10754">
        <w:rPr>
          <w:rFonts w:ascii="Verdana" w:hAnsi="Verdana"/>
          <w:sz w:val="18"/>
          <w:szCs w:val="18"/>
        </w:rPr>
        <w:t xml:space="preserve">Voor de uitvoering van het natuurbeleid in Nederland zijn in de afgelopen decennia verschillende samenwerkingen ontstaan, die hun eigen dynamiek, ritme, doelen en afspraken kennen. Dit komt voort uit verschillende rollen en betrokkenheden van partijen zoals uitvoerende diensten van het Rijk, medeoverheden, </w:t>
      </w:r>
      <w:r w:rsidRPr="00F10754" w:rsidR="00FD6960">
        <w:rPr>
          <w:rFonts w:ascii="Verdana" w:hAnsi="Verdana"/>
          <w:sz w:val="18"/>
          <w:szCs w:val="18"/>
        </w:rPr>
        <w:t>maatschappelijke</w:t>
      </w:r>
      <w:r w:rsidRPr="00F10754">
        <w:rPr>
          <w:rFonts w:ascii="Verdana" w:hAnsi="Verdana"/>
          <w:sz w:val="18"/>
          <w:szCs w:val="18"/>
        </w:rPr>
        <w:t xml:space="preserve"> organisaties en </w:t>
      </w:r>
      <w:r w:rsidRPr="00F10754" w:rsidR="007128AE">
        <w:rPr>
          <w:rFonts w:ascii="Verdana" w:hAnsi="Verdana"/>
          <w:sz w:val="18"/>
          <w:szCs w:val="18"/>
        </w:rPr>
        <w:t>terrein beherende</w:t>
      </w:r>
      <w:r w:rsidRPr="00F10754">
        <w:rPr>
          <w:rFonts w:ascii="Verdana" w:hAnsi="Verdana"/>
          <w:sz w:val="18"/>
          <w:szCs w:val="18"/>
        </w:rPr>
        <w:t xml:space="preserve"> organisaties. Ook is sprake van een aparte aanpak voor verschillende ecosystemen, zoals de zee, rivieren en het land</w:t>
      </w:r>
      <w:r w:rsidR="00FD6960">
        <w:rPr>
          <w:rFonts w:ascii="Verdana" w:hAnsi="Verdana"/>
          <w:sz w:val="18"/>
          <w:szCs w:val="18"/>
        </w:rPr>
        <w:t xml:space="preserve">. </w:t>
      </w:r>
      <w:r w:rsidRPr="00456D68" w:rsidR="69A0C01B">
        <w:rPr>
          <w:rFonts w:ascii="Verdana" w:hAnsi="Verdana"/>
          <w:sz w:val="18"/>
          <w:szCs w:val="18"/>
        </w:rPr>
        <w:t>Dit radicaal integreren tot één Natuurplan kan goede samenwerkingen verstoren, aandacht afleiden van uitwerking en uitvoering van de benodigde maatregelen en een Poolse landdag introduceren in het bestuurlijk gesprek door de veelheid aan onderwerpen en deelnemers. Tegelijkertijd is blijven doen wat we deden ook onvoldoende om aan de verplichtingen te kunnen voldoen</w:t>
      </w:r>
      <w:r w:rsidR="00FF67F0">
        <w:rPr>
          <w:rFonts w:ascii="Verdana" w:hAnsi="Verdana"/>
          <w:sz w:val="18"/>
          <w:szCs w:val="18"/>
        </w:rPr>
        <w:t xml:space="preserve"> </w:t>
      </w:r>
      <w:r w:rsidRPr="00FF67F0" w:rsidR="00FF67F0">
        <w:rPr>
          <w:rFonts w:ascii="Verdana" w:hAnsi="Verdana"/>
          <w:sz w:val="18"/>
          <w:szCs w:val="18"/>
        </w:rPr>
        <w:t>en is er meer samenhang nodig in de uitvoering van afzonderlijke maatregelen</w:t>
      </w:r>
      <w:r w:rsidRPr="00456D68" w:rsidR="69A0C01B">
        <w:rPr>
          <w:rFonts w:ascii="Verdana" w:hAnsi="Verdana"/>
          <w:sz w:val="18"/>
          <w:szCs w:val="18"/>
        </w:rPr>
        <w:t xml:space="preserve">. </w:t>
      </w:r>
      <w:r w:rsidRPr="007644E3" w:rsidR="007644E3">
        <w:rPr>
          <w:rFonts w:ascii="Verdana" w:hAnsi="Verdana"/>
          <w:sz w:val="18"/>
          <w:szCs w:val="18"/>
        </w:rPr>
        <w:t xml:space="preserve">Daarom is gekozen om de uitvoering van het Natuurplan stapsgewijs te integreren in de bestaande aanpak en gelijktijdig aan te sturen op meer samenhang en integraliteit. Daarbij is het Rijk systeemverantwoordelijk. Indien nodig kan een overkoepelende structuur worden ingericht om de samenhang van afzonderlijke onderdelen te versterken. </w:t>
      </w:r>
    </w:p>
    <w:p w:rsidR="00F26AE1" w:rsidP="005622CD" w:rsidRDefault="69A0C01B" w14:paraId="447C38FF" w14:textId="7C6C702A">
      <w:pPr>
        <w:jc w:val="both"/>
        <w:rPr>
          <w:rFonts w:ascii="Verdana" w:hAnsi="Verdana"/>
          <w:sz w:val="18"/>
          <w:szCs w:val="18"/>
        </w:rPr>
      </w:pPr>
      <w:r w:rsidRPr="00456D68">
        <w:rPr>
          <w:rFonts w:ascii="Verdana" w:hAnsi="Verdana"/>
          <w:sz w:val="18"/>
          <w:szCs w:val="18"/>
        </w:rPr>
        <w:t xml:space="preserve">In eerste instantie is het Ontwerp-Natuurplan daarom meer een strategie waarmee richting wordt gegeven aan </w:t>
      </w:r>
      <w:r w:rsidR="007644E3">
        <w:rPr>
          <w:rFonts w:ascii="Verdana" w:hAnsi="Verdana"/>
          <w:sz w:val="18"/>
          <w:szCs w:val="18"/>
        </w:rPr>
        <w:t xml:space="preserve">de uitvoering van bestaand </w:t>
      </w:r>
      <w:r w:rsidRPr="00456D68">
        <w:rPr>
          <w:rFonts w:ascii="Verdana" w:hAnsi="Verdana"/>
          <w:sz w:val="18"/>
          <w:szCs w:val="18"/>
        </w:rPr>
        <w:t xml:space="preserve">beleid om daarmee ook te voldoen aan de verplichtingen van de verordening. </w:t>
      </w:r>
      <w:r w:rsidRPr="00F26AE1" w:rsidR="00F26AE1">
        <w:rPr>
          <w:rFonts w:ascii="Verdana" w:hAnsi="Verdana"/>
          <w:sz w:val="18"/>
          <w:szCs w:val="18"/>
        </w:rPr>
        <w:t>Dat wordt gedaan door de verplichtingen van de Natuurherstelverordening op te nemen in het doelenkader van het bestaande beleid voor de verschillende ecosystemen. Dat geeft richting aan de uitvoering van bestaand beleid, zodat dit beter gaat bijdragen aan de doelen van de Natuurherstelverordening.</w:t>
      </w:r>
    </w:p>
    <w:p w:rsidRPr="005D4BEB" w:rsidR="00B7775C" w:rsidP="005D4BEB" w:rsidRDefault="00B7775C" w14:paraId="7BE9D4AC" w14:textId="37C966EC">
      <w:pPr>
        <w:pStyle w:val="Kop3"/>
      </w:pPr>
      <w:r w:rsidRPr="005D4BEB">
        <w:t>Aanvullend beleid</w:t>
      </w:r>
    </w:p>
    <w:p w:rsidRPr="005A6880" w:rsidR="005A6880" w:rsidP="005A6880" w:rsidRDefault="001258D4" w14:paraId="0FE136A6" w14:textId="13CA5590">
      <w:pPr>
        <w:jc w:val="both"/>
        <w:rPr>
          <w:rFonts w:ascii="Verdana" w:hAnsi="Verdana"/>
          <w:sz w:val="18"/>
          <w:szCs w:val="18"/>
        </w:rPr>
      </w:pPr>
      <w:r w:rsidRPr="00456D68">
        <w:rPr>
          <w:rFonts w:ascii="Verdana" w:hAnsi="Verdana"/>
          <w:sz w:val="18"/>
          <w:szCs w:val="18"/>
        </w:rPr>
        <w:t xml:space="preserve">Vervolgens zal aanvullend op het bestaand beleid, nieuw beleid moeten worden geïntroduceerd waarmee nieuwe of aanmerkelijk aangescherpte verplichtingen, zoals voor het herstel van bestuiverpopulaties, kunnen worden ingevuld. Daarbij moet het Natuurplan ook zorgen voor voldoende coherentie tussen </w:t>
      </w:r>
      <w:r w:rsidR="005171B3">
        <w:rPr>
          <w:rFonts w:ascii="Verdana" w:hAnsi="Verdana"/>
          <w:sz w:val="18"/>
          <w:szCs w:val="18"/>
        </w:rPr>
        <w:t xml:space="preserve">bestaande en nieuwe </w:t>
      </w:r>
      <w:r w:rsidRPr="00456D68">
        <w:rPr>
          <w:rFonts w:ascii="Verdana" w:hAnsi="Verdana"/>
          <w:sz w:val="18"/>
          <w:szCs w:val="18"/>
        </w:rPr>
        <w:t>de beleidslijnen omdat beleid vaak effect heeft op verschillende verplichtingen.</w:t>
      </w:r>
      <w:r w:rsidR="005A6880">
        <w:rPr>
          <w:rFonts w:ascii="Verdana" w:hAnsi="Verdana"/>
          <w:sz w:val="18"/>
          <w:szCs w:val="18"/>
        </w:rPr>
        <w:t xml:space="preserve"> </w:t>
      </w:r>
      <w:r w:rsidRPr="005A6880" w:rsidR="005A6880">
        <w:rPr>
          <w:rFonts w:ascii="Verdana" w:hAnsi="Verdana"/>
          <w:sz w:val="18"/>
          <w:szCs w:val="18"/>
        </w:rPr>
        <w:t xml:space="preserve">Introductie van nieuw beleid vraagt een toets op </w:t>
      </w:r>
      <w:bookmarkStart w:name="OLE_LINK4" w:id="204"/>
      <w:r w:rsidRPr="005A6880" w:rsidR="005A6880">
        <w:rPr>
          <w:rFonts w:ascii="Verdana" w:hAnsi="Verdana"/>
          <w:sz w:val="18"/>
          <w:szCs w:val="18"/>
        </w:rPr>
        <w:t xml:space="preserve">uitvoerbaarheid, handhaafbaarheid en doenbaarheid </w:t>
      </w:r>
      <w:bookmarkEnd w:id="204"/>
      <w:r w:rsidRPr="005A6880" w:rsidR="005A6880">
        <w:rPr>
          <w:rFonts w:ascii="Verdana" w:hAnsi="Verdana"/>
          <w:sz w:val="18"/>
          <w:szCs w:val="18"/>
        </w:rPr>
        <w:t xml:space="preserve">en ook voldoende inregeltijd voor de uitvoering. </w:t>
      </w:r>
    </w:p>
    <w:p w:rsidRPr="005A6880" w:rsidR="005A6880" w:rsidP="005A6880" w:rsidRDefault="005A6880" w14:paraId="1251B776" w14:textId="3C4D2E0C">
      <w:pPr>
        <w:jc w:val="both"/>
        <w:rPr>
          <w:rFonts w:ascii="Verdana" w:hAnsi="Verdana"/>
          <w:sz w:val="18"/>
          <w:szCs w:val="18"/>
        </w:rPr>
      </w:pPr>
      <w:r w:rsidRPr="005A6880">
        <w:rPr>
          <w:rFonts w:ascii="Verdana" w:hAnsi="Verdana"/>
          <w:sz w:val="18"/>
          <w:szCs w:val="18"/>
        </w:rPr>
        <w:t>Daarnaast zal de integratie met andere beleidsterreinen toenemen, omdat het bereiken van natuurdoelen een natuurinclusieve aanpak vraagt bij grote ruimtelijke opgaven voor bijvoorbeeld woningbouw, defensie en de klimaat- en energie</w:t>
      </w:r>
      <w:r w:rsidR="00AA7CBA">
        <w:rPr>
          <w:rFonts w:ascii="Verdana" w:hAnsi="Verdana"/>
          <w:sz w:val="18"/>
          <w:szCs w:val="18"/>
        </w:rPr>
        <w:t>transitie</w:t>
      </w:r>
      <w:r w:rsidRPr="005A6880">
        <w:rPr>
          <w:rFonts w:ascii="Verdana" w:hAnsi="Verdana"/>
          <w:sz w:val="18"/>
          <w:szCs w:val="18"/>
        </w:rPr>
        <w:t>.</w:t>
      </w:r>
    </w:p>
    <w:p w:rsidR="00E82B49" w:rsidP="005622CD" w:rsidRDefault="005A6880" w14:paraId="18C86B0C" w14:textId="75A85D14">
      <w:pPr>
        <w:jc w:val="both"/>
        <w:rPr>
          <w:rFonts w:ascii="Verdana" w:hAnsi="Verdana"/>
          <w:sz w:val="18"/>
          <w:szCs w:val="18"/>
        </w:rPr>
      </w:pPr>
      <w:r w:rsidRPr="005A6880">
        <w:rPr>
          <w:rFonts w:ascii="Verdana" w:hAnsi="Verdana"/>
          <w:sz w:val="18"/>
          <w:szCs w:val="18"/>
        </w:rPr>
        <w:t xml:space="preserve">De Natuurherstelverordening vraagt ook een integrale samenhangende monitoring, om aan te kunnen tonen dat we als lidstaat voldoen aan de Europese verplichtingen. </w:t>
      </w:r>
      <w:r w:rsidR="000C7154">
        <w:rPr>
          <w:rFonts w:ascii="Verdana" w:hAnsi="Verdana"/>
          <w:sz w:val="18"/>
          <w:szCs w:val="18"/>
        </w:rPr>
        <w:t>Dit betekent dat de</w:t>
      </w:r>
      <w:r w:rsidRPr="00456D68" w:rsidR="69A0C01B">
        <w:rPr>
          <w:rFonts w:ascii="Verdana" w:hAnsi="Verdana"/>
          <w:sz w:val="18"/>
          <w:szCs w:val="18"/>
        </w:rPr>
        <w:t xml:space="preserve"> verschillende aanpakken in hun monitorings</w:t>
      </w:r>
      <w:r w:rsidRPr="00456D68" w:rsidR="06360FFE">
        <w:rPr>
          <w:rFonts w:ascii="Verdana" w:hAnsi="Verdana"/>
          <w:sz w:val="18"/>
          <w:szCs w:val="18"/>
        </w:rPr>
        <w:t>-</w:t>
      </w:r>
      <w:r w:rsidRPr="00456D68" w:rsidR="69A0C01B">
        <w:rPr>
          <w:rFonts w:ascii="Verdana" w:hAnsi="Verdana"/>
          <w:sz w:val="18"/>
          <w:szCs w:val="18"/>
        </w:rPr>
        <w:t xml:space="preserve"> en rapportageverplichtingen</w:t>
      </w:r>
      <w:r w:rsidR="000C7154">
        <w:rPr>
          <w:rFonts w:ascii="Verdana" w:hAnsi="Verdana"/>
          <w:sz w:val="18"/>
          <w:szCs w:val="18"/>
        </w:rPr>
        <w:t xml:space="preserve"> </w:t>
      </w:r>
      <w:r w:rsidRPr="00456D68" w:rsidR="69A0C01B">
        <w:rPr>
          <w:rFonts w:ascii="Verdana" w:hAnsi="Verdana"/>
          <w:sz w:val="18"/>
          <w:szCs w:val="18"/>
        </w:rPr>
        <w:t>moeten</w:t>
      </w:r>
      <w:r w:rsidR="00C53117">
        <w:rPr>
          <w:rFonts w:ascii="Verdana" w:hAnsi="Verdana"/>
          <w:sz w:val="18"/>
          <w:szCs w:val="18"/>
        </w:rPr>
        <w:t xml:space="preserve"> gaan</w:t>
      </w:r>
      <w:r w:rsidRPr="00456D68" w:rsidR="69A0C01B">
        <w:rPr>
          <w:rFonts w:ascii="Verdana" w:hAnsi="Verdana"/>
          <w:sz w:val="18"/>
          <w:szCs w:val="18"/>
        </w:rPr>
        <w:t xml:space="preserve"> aansluiten op de verplichtingen van de Natuurherstelverordening. </w:t>
      </w:r>
      <w:r w:rsidRPr="00E82B49" w:rsidR="00E82B49">
        <w:rPr>
          <w:rFonts w:ascii="Verdana" w:hAnsi="Verdana"/>
          <w:sz w:val="18"/>
          <w:szCs w:val="18"/>
        </w:rPr>
        <w:t>Bij de uitwerking richting een definitief Natuurplan zal ook worden uitgewerkt hoe dit vorm kan krijgen.</w:t>
      </w:r>
    </w:p>
    <w:p w:rsidRPr="00456D68" w:rsidR="008E0CAC" w:rsidP="005622CD" w:rsidRDefault="69A0C01B" w14:paraId="2C8C0606" w14:textId="149E28E2">
      <w:pPr>
        <w:jc w:val="both"/>
        <w:rPr>
          <w:rFonts w:ascii="Verdana" w:hAnsi="Verdana"/>
          <w:sz w:val="18"/>
          <w:szCs w:val="18"/>
        </w:rPr>
      </w:pPr>
      <w:r w:rsidRPr="00456D68">
        <w:rPr>
          <w:rFonts w:ascii="Verdana" w:hAnsi="Verdana"/>
          <w:sz w:val="18"/>
          <w:szCs w:val="18"/>
        </w:rPr>
        <w:t>De Europese Commissie (EC) vraagt van lidstaten om iedere 3-6 jaar te rapporteren over het gevoerde beleid en de resultaten daarvan. Om hier gehoor aan te kunnen geven is het nodig om de bestaande cycli</w:t>
      </w:r>
      <w:r w:rsidR="00490C6A">
        <w:rPr>
          <w:rFonts w:ascii="Verdana" w:hAnsi="Verdana"/>
          <w:sz w:val="18"/>
          <w:szCs w:val="18"/>
        </w:rPr>
        <w:t xml:space="preserve"> </w:t>
      </w:r>
      <w:r w:rsidRPr="00490C6A" w:rsidR="00490C6A">
        <w:rPr>
          <w:rFonts w:ascii="Verdana" w:hAnsi="Verdana"/>
          <w:sz w:val="18"/>
          <w:szCs w:val="18"/>
        </w:rPr>
        <w:t xml:space="preserve">(waaronder monitoring </w:t>
      </w:r>
      <w:r w:rsidR="00490C6A">
        <w:rPr>
          <w:rFonts w:ascii="Verdana" w:hAnsi="Verdana"/>
          <w:sz w:val="18"/>
          <w:szCs w:val="18"/>
        </w:rPr>
        <w:t>N</w:t>
      </w:r>
      <w:r w:rsidRPr="00490C6A" w:rsidR="00490C6A">
        <w:rPr>
          <w:rFonts w:ascii="Verdana" w:hAnsi="Verdana"/>
          <w:sz w:val="18"/>
          <w:szCs w:val="18"/>
        </w:rPr>
        <w:t>atura 2000 beheerplannen, natuurpact, agrarisch natuurbeheer, programma stikstofreductie en natuurherstel)</w:t>
      </w:r>
      <w:r w:rsidR="00490C6A">
        <w:rPr>
          <w:rFonts w:ascii="Verdana" w:hAnsi="Verdana"/>
          <w:sz w:val="18"/>
          <w:szCs w:val="18"/>
        </w:rPr>
        <w:t xml:space="preserve"> </w:t>
      </w:r>
      <w:r w:rsidRPr="00456D68">
        <w:rPr>
          <w:rFonts w:ascii="Verdana" w:hAnsi="Verdana"/>
          <w:sz w:val="18"/>
          <w:szCs w:val="18"/>
        </w:rPr>
        <w:t>in overeenstemming te brengen met de cyclus waarin aan de EC gerapporteerd moet worden, om te zorgen dat dit een zo volledig mogelijk beeld geeft van de Nederlandse inspanningen. Hierdoor zal naar verwachting sprake zijn van een toenemende integratie</w:t>
      </w:r>
      <w:r w:rsidR="00490C6A">
        <w:rPr>
          <w:rFonts w:ascii="Verdana" w:hAnsi="Verdana"/>
          <w:sz w:val="18"/>
          <w:szCs w:val="18"/>
        </w:rPr>
        <w:t xml:space="preserve"> van verschillende monitoringsrapportages</w:t>
      </w:r>
      <w:r w:rsidRPr="00456D68">
        <w:rPr>
          <w:rFonts w:ascii="Verdana" w:hAnsi="Verdana"/>
          <w:sz w:val="18"/>
          <w:szCs w:val="18"/>
        </w:rPr>
        <w:t xml:space="preserve"> in het natuurbeleid. </w:t>
      </w:r>
    </w:p>
    <w:p w:rsidRPr="00456D68" w:rsidR="008E0CAC" w:rsidP="005622CD" w:rsidRDefault="69A0C01B" w14:paraId="2512DCD7" w14:textId="26B158DB">
      <w:pPr>
        <w:jc w:val="both"/>
        <w:rPr>
          <w:rFonts w:ascii="Verdana" w:hAnsi="Verdana"/>
          <w:sz w:val="18"/>
          <w:szCs w:val="18"/>
        </w:rPr>
      </w:pPr>
      <w:r w:rsidRPr="248EA8AB">
        <w:rPr>
          <w:rFonts w:ascii="Verdana" w:hAnsi="Verdana"/>
          <w:sz w:val="18"/>
          <w:szCs w:val="18"/>
        </w:rPr>
        <w:t xml:space="preserve">Tot slot is het </w:t>
      </w:r>
      <w:r w:rsidR="008E43A8">
        <w:rPr>
          <w:rFonts w:ascii="Verdana" w:hAnsi="Verdana"/>
          <w:sz w:val="18"/>
          <w:szCs w:val="18"/>
        </w:rPr>
        <w:t>Natuurplan</w:t>
      </w:r>
      <w:r w:rsidRPr="248EA8AB">
        <w:rPr>
          <w:rFonts w:ascii="Verdana" w:hAnsi="Verdana"/>
          <w:sz w:val="18"/>
          <w:szCs w:val="18"/>
        </w:rPr>
        <w:t xml:space="preserve"> een verplicht programma onder de Omgevingswet als gevolg van de Europese regelgeving. Het Rijk is als bevoegd gezag verplicht om met het programma te voldoen aan de verplichtingen uit de verordening. Wanneer uit evaluatie blijkt dat met het in het programma opgenomen beleid, onvoldoende doelbereik wordt gerealiseerd, dan moet het programma worden aangepast. Dat betekent veelal dat het beleid aangevuld of aangescherpt moet worden om de doelen te halen. Het ministerie van Landbouw, Visserij, Voedselkwaliteit en Natuur is daarvoor het verantwoordelijk ministerie. </w:t>
      </w:r>
    </w:p>
    <w:p w:rsidR="008E0CAC" w:rsidP="005622CD" w:rsidRDefault="69A0C01B" w14:paraId="7310572B" w14:textId="6555598B">
      <w:pPr>
        <w:jc w:val="both"/>
        <w:rPr>
          <w:rFonts w:ascii="Verdana" w:hAnsi="Verdana"/>
          <w:sz w:val="18"/>
          <w:szCs w:val="18"/>
        </w:rPr>
      </w:pPr>
      <w:r w:rsidRPr="00456D68">
        <w:rPr>
          <w:rFonts w:ascii="Verdana" w:hAnsi="Verdana"/>
          <w:sz w:val="18"/>
          <w:szCs w:val="18"/>
        </w:rPr>
        <w:t xml:space="preserve">Vanzelfsprekend is het daarvoor noodzakelijk dat passende instrumenten en middelen beschikbaar zijn. Met de voorgenomen wijziging van de Omgevingswet worden daarvoor de haakjes opgenomen zodat in Algemene Maatregel van Bestuur nadere regels kunnen worden gesteld. Ook zal passende financiering nodig zijn wanneer aanvullende beleidsmaatregelen nodig zijn. In het Ontwerp-Natuurplan is daar echter geen sprake van omdat financiering van beleidsmaatregelen loopt via het bestaand- en nieuw beleid wat nu in gang wordt gezet. </w:t>
      </w:r>
      <w:r w:rsidR="00C94165">
        <w:rPr>
          <w:rFonts w:ascii="Verdana" w:hAnsi="Verdana"/>
          <w:sz w:val="18"/>
          <w:szCs w:val="18"/>
        </w:rPr>
        <w:t xml:space="preserve">Uiteraard kunnen Rijk en medeoverheden zich </w:t>
      </w:r>
      <w:r w:rsidR="00DE6FF7">
        <w:rPr>
          <w:rFonts w:ascii="Verdana" w:hAnsi="Verdana"/>
          <w:sz w:val="18"/>
          <w:szCs w:val="18"/>
        </w:rPr>
        <w:t xml:space="preserve">altijd </w:t>
      </w:r>
      <w:r w:rsidR="00C94165">
        <w:rPr>
          <w:rFonts w:ascii="Verdana" w:hAnsi="Verdana"/>
          <w:sz w:val="18"/>
          <w:szCs w:val="18"/>
        </w:rPr>
        <w:t>inzetten voor het identificeren van maatregelen</w:t>
      </w:r>
      <w:r w:rsidR="00DE6FF7">
        <w:rPr>
          <w:rFonts w:ascii="Verdana" w:hAnsi="Verdana"/>
          <w:sz w:val="18"/>
          <w:szCs w:val="18"/>
        </w:rPr>
        <w:t xml:space="preserve"> die zonder aanvullende kosten kunnen leiden tot natuurherstel. </w:t>
      </w:r>
    </w:p>
    <w:bookmarkEnd w:id="201"/>
    <w:p w:rsidRPr="00117372" w:rsidR="008E0CAC" w:rsidP="005622CD" w:rsidRDefault="00456D68" w14:paraId="54ED13B7" w14:textId="01865964">
      <w:pPr>
        <w:pStyle w:val="Kop1"/>
        <w:jc w:val="both"/>
        <w:rPr>
          <w:rFonts w:ascii="Verdana" w:hAnsi="Verdana"/>
          <w:sz w:val="18"/>
          <w:szCs w:val="18"/>
        </w:rPr>
      </w:pPr>
      <w:r w:rsidRPr="4E4D8F13">
        <w:rPr>
          <w:rFonts w:ascii="Verdana" w:hAnsi="Verdana"/>
          <w:sz w:val="18"/>
          <w:szCs w:val="18"/>
        </w:rPr>
        <w:br w:type="page"/>
      </w:r>
      <w:bookmarkStart w:name="_Toc230867257" w:id="205"/>
      <w:r w:rsidR="00381871">
        <w:t>10. W</w:t>
      </w:r>
      <w:r w:rsidR="008E0CAC">
        <w:t>etgeving</w:t>
      </w:r>
      <w:bookmarkEnd w:id="205"/>
    </w:p>
    <w:p w:rsidR="59DBA003" w:rsidP="005622CD" w:rsidRDefault="00064252" w14:paraId="3DBE7034" w14:textId="26B16ABB">
      <w:pPr>
        <w:jc w:val="both"/>
        <w:rPr>
          <w:rFonts w:ascii="Verdana" w:hAnsi="Verdana"/>
          <w:sz w:val="18"/>
          <w:szCs w:val="18"/>
        </w:rPr>
      </w:pPr>
      <w:r>
        <w:rPr>
          <w:rFonts w:ascii="Verdana" w:hAnsi="Verdana"/>
          <w:sz w:val="18"/>
          <w:szCs w:val="18"/>
        </w:rPr>
        <w:t>D</w:t>
      </w:r>
      <w:r w:rsidRPr="00064252">
        <w:rPr>
          <w:rFonts w:ascii="Verdana" w:hAnsi="Verdana"/>
          <w:sz w:val="18"/>
          <w:szCs w:val="18"/>
        </w:rPr>
        <w:t>e NHV heeft als Europese verordening een directe werking.</w:t>
      </w:r>
      <w:r>
        <w:rPr>
          <w:rFonts w:ascii="Verdana" w:hAnsi="Verdana"/>
          <w:sz w:val="18"/>
          <w:szCs w:val="18"/>
        </w:rPr>
        <w:t xml:space="preserve"> </w:t>
      </w:r>
      <w:r w:rsidRPr="00456D68" w:rsidR="07EBD150">
        <w:rPr>
          <w:rFonts w:ascii="Verdana" w:hAnsi="Verdana"/>
          <w:sz w:val="18"/>
          <w:szCs w:val="18"/>
        </w:rPr>
        <w:t xml:space="preserve">Om de NHV op een goede manier tot uitvoering te kunnen brengen, wordt aan wetgeving gewerkt. </w:t>
      </w:r>
      <w:r w:rsidRPr="00456D68" w:rsidR="55A6DD3A">
        <w:rPr>
          <w:rFonts w:ascii="Verdana" w:hAnsi="Verdana"/>
          <w:sz w:val="18"/>
          <w:szCs w:val="18"/>
        </w:rPr>
        <w:t>Omdat Nederland een decentraal natuurstelsel kent op het beleidsveld van natuur, worden taken voor de NHV verdeeld over de verschillende bestuurslagen en bestuursorganen. Daarin wor</w:t>
      </w:r>
      <w:r w:rsidRPr="00456D68" w:rsidR="6030A717">
        <w:rPr>
          <w:rFonts w:ascii="Verdana" w:hAnsi="Verdana"/>
          <w:sz w:val="18"/>
          <w:szCs w:val="18"/>
        </w:rPr>
        <w:t>dt onder andere geregeld wie bij de uitvoering van de NHV welke taken en verantwoordelijkheden heeft met betrekking tot de te nemen maatregelen, de monitoring en rapportage daarover. Ook wordt gereg</w:t>
      </w:r>
      <w:r w:rsidRPr="00456D68" w:rsidR="409F7E08">
        <w:rPr>
          <w:rFonts w:ascii="Verdana" w:hAnsi="Verdana"/>
          <w:sz w:val="18"/>
          <w:szCs w:val="18"/>
        </w:rPr>
        <w:t>eld dat bestuursorganen beschikken over de juiste bevoegdheden en instrumenten om deze taak tot uitvoering te kunnen brengen. Het stelsel van de Nederlandse Omgev</w:t>
      </w:r>
      <w:r w:rsidRPr="00456D68" w:rsidR="37951B1B">
        <w:rPr>
          <w:rFonts w:ascii="Verdana" w:hAnsi="Verdana"/>
          <w:sz w:val="18"/>
          <w:szCs w:val="18"/>
        </w:rPr>
        <w:t>ings</w:t>
      </w:r>
      <w:r w:rsidRPr="00456D68" w:rsidR="409F7E08">
        <w:rPr>
          <w:rFonts w:ascii="Verdana" w:hAnsi="Verdana"/>
          <w:sz w:val="18"/>
          <w:szCs w:val="18"/>
        </w:rPr>
        <w:t xml:space="preserve">wet, waarin natuurwetgeving is </w:t>
      </w:r>
      <w:r w:rsidRPr="00456D68" w:rsidR="5396C13B">
        <w:rPr>
          <w:rFonts w:ascii="Verdana" w:hAnsi="Verdana"/>
          <w:sz w:val="18"/>
          <w:szCs w:val="18"/>
        </w:rPr>
        <w:t>geïntegreerd</w:t>
      </w:r>
      <w:r w:rsidR="002B1B2B">
        <w:rPr>
          <w:rFonts w:ascii="Verdana" w:hAnsi="Verdana"/>
          <w:sz w:val="18"/>
          <w:szCs w:val="18"/>
        </w:rPr>
        <w:t>,</w:t>
      </w:r>
      <w:r w:rsidRPr="00456D68" w:rsidR="5396C13B">
        <w:rPr>
          <w:rFonts w:ascii="Verdana" w:hAnsi="Verdana"/>
          <w:sz w:val="18"/>
          <w:szCs w:val="18"/>
        </w:rPr>
        <w:t xml:space="preserve"> draagt hieraan bij. </w:t>
      </w:r>
      <w:r w:rsidRPr="00456D68" w:rsidR="600629CE">
        <w:rPr>
          <w:rFonts w:ascii="Verdana" w:hAnsi="Verdana"/>
          <w:sz w:val="18"/>
          <w:szCs w:val="18"/>
        </w:rPr>
        <w:t xml:space="preserve">De Omgevingswet kent al taakomschrijvingen op het vlak van natuur, die hun herkomst vinden in de decentralisatie naar de provincies die destijds op het vlak van natuurbeleid heeft plaatsgevonden. Er was toen ook behoefte om duidelijkheid te </w:t>
      </w:r>
      <w:r w:rsidRPr="3F415954" w:rsidR="6C5DFC68">
        <w:rPr>
          <w:rFonts w:ascii="Verdana" w:hAnsi="Verdana"/>
          <w:sz w:val="18"/>
          <w:szCs w:val="18"/>
        </w:rPr>
        <w:t>bieden</w:t>
      </w:r>
      <w:r w:rsidRPr="00456D68" w:rsidR="600629CE">
        <w:rPr>
          <w:rFonts w:ascii="Verdana" w:hAnsi="Verdana"/>
          <w:sz w:val="18"/>
          <w:szCs w:val="18"/>
        </w:rPr>
        <w:t xml:space="preserve"> over de verantwoordelijkheden van het Rijk en de verdeling binnen het Rijk van die verantwoordelijkheid. Deze taakomschrijvingen worden geactualiseerd in het licht van de NHV. </w:t>
      </w:r>
      <w:r w:rsidRPr="00456D68" w:rsidR="4460A9E0">
        <w:rPr>
          <w:rFonts w:ascii="Verdana" w:hAnsi="Verdana"/>
          <w:sz w:val="18"/>
          <w:szCs w:val="18"/>
        </w:rPr>
        <w:t xml:space="preserve">Onderdeel hiervan vormt ook het verzekeren dat via de bestaande gebiedsbeschermingsinstrumenten dekkend invulling kan worden gegeven aan de verplichting om vanaf de vaststelling van het definitieve Natuurplan maatregelen </w:t>
      </w:r>
      <w:r w:rsidR="00843DE5">
        <w:rPr>
          <w:rFonts w:ascii="Verdana" w:hAnsi="Verdana"/>
          <w:sz w:val="18"/>
          <w:szCs w:val="18"/>
        </w:rPr>
        <w:t xml:space="preserve">trachten </w:t>
      </w:r>
      <w:r w:rsidRPr="00456D68" w:rsidR="4460A9E0">
        <w:rPr>
          <w:rFonts w:ascii="Verdana" w:hAnsi="Verdana"/>
          <w:sz w:val="18"/>
          <w:szCs w:val="18"/>
        </w:rPr>
        <w:t xml:space="preserve">te nemen ter voorkoming van significante verslechtering in gebieden met habitattypen (artikel 4 lid 12 en 5 lid 9 NHV). </w:t>
      </w:r>
    </w:p>
    <w:p w:rsidR="009460AC" w:rsidP="005622CD" w:rsidRDefault="009E782F" w14:paraId="1CBAB8C9" w14:textId="649D24C1">
      <w:pPr>
        <w:jc w:val="both"/>
        <w:rPr>
          <w:rFonts w:ascii="Verdana" w:hAnsi="Verdana" w:eastAsia="Verdana" w:cs="Verdana"/>
          <w:color w:val="000000" w:themeColor="text1"/>
          <w:sz w:val="18"/>
          <w:szCs w:val="18"/>
        </w:rPr>
      </w:pPr>
      <w:r w:rsidRPr="009E782F">
        <w:rPr>
          <w:rFonts w:ascii="Verdana" w:hAnsi="Verdana" w:eastAsia="Verdana" w:cs="Verdana"/>
          <w:color w:val="000000" w:themeColor="text1"/>
          <w:sz w:val="18"/>
          <w:szCs w:val="18"/>
        </w:rPr>
        <w:t>Het wetsvoorstel ter wijziging van de Omgevingswet richt zich vooral op het verdelen van taken en regelen van de instrumenten die nodig zijn voor de uitvoering. Waar nodig komt er een tweede traject om de uitvoering verder mogelijk te maken, bijvoorbeeld voor het vastleggen van verantwoordelijkheden voor herstelmaatregelen en het voorkomen van tussentijdse significante verslechtering van natuur. De specifieke uitwerking van de taken zal plaatsvinden in wijzigingen van de algemene maatregelen van bestuur die horen bij de Omgevingswet. Daarbij werken we vanuit het uitgangspunt dat zoveel mogelijk wordt aangesloten bij (wettelijke) taken, bestaande bestuurlijke afspraken, bevoegdheden en instrumenten.</w:t>
      </w:r>
      <w:r w:rsidR="00CB1A1F">
        <w:rPr>
          <w:rFonts w:ascii="Verdana" w:hAnsi="Verdana" w:eastAsia="Verdana" w:cs="Verdana"/>
          <w:color w:val="000000" w:themeColor="text1"/>
          <w:sz w:val="18"/>
          <w:szCs w:val="18"/>
        </w:rPr>
        <w:t xml:space="preserve"> </w:t>
      </w:r>
    </w:p>
    <w:p w:rsidR="009E782F" w:rsidP="005622CD" w:rsidRDefault="00C045CB" w14:paraId="68788E6D" w14:textId="4B6815E0">
      <w:pPr>
        <w:jc w:val="both"/>
        <w:rPr>
          <w:rFonts w:ascii="Verdana" w:hAnsi="Verdana" w:eastAsia="Verdana" w:cs="Verdana"/>
          <w:color w:val="000000" w:themeColor="text1"/>
          <w:sz w:val="18"/>
          <w:szCs w:val="18"/>
        </w:rPr>
      </w:pPr>
      <w:r>
        <w:rPr>
          <w:rFonts w:ascii="Verdana" w:hAnsi="Verdana" w:eastAsia="Verdana" w:cs="Verdana"/>
          <w:color w:val="000000" w:themeColor="text1"/>
          <w:sz w:val="18"/>
          <w:szCs w:val="18"/>
        </w:rPr>
        <w:t>Het proces om te komen tot de aanpassingen van de algemene maatregelen van bestuur</w:t>
      </w:r>
      <w:r w:rsidR="00B73B40">
        <w:rPr>
          <w:rFonts w:ascii="Verdana" w:hAnsi="Verdana" w:eastAsia="Verdana" w:cs="Verdana"/>
          <w:color w:val="000000" w:themeColor="text1"/>
          <w:sz w:val="18"/>
          <w:szCs w:val="18"/>
        </w:rPr>
        <w:t xml:space="preserve"> begint in de beleidsdirecties waar de keuzes </w:t>
      </w:r>
      <w:r w:rsidR="00A46D8E">
        <w:rPr>
          <w:rFonts w:ascii="Verdana" w:hAnsi="Verdana" w:eastAsia="Verdana" w:cs="Verdana"/>
          <w:color w:val="000000" w:themeColor="text1"/>
          <w:sz w:val="18"/>
          <w:szCs w:val="18"/>
        </w:rPr>
        <w:t xml:space="preserve">uitgewerkt </w:t>
      </w:r>
      <w:r w:rsidR="005B49E4">
        <w:rPr>
          <w:rFonts w:ascii="Verdana" w:hAnsi="Verdana" w:eastAsia="Verdana" w:cs="Verdana"/>
          <w:color w:val="000000" w:themeColor="text1"/>
          <w:sz w:val="18"/>
          <w:szCs w:val="18"/>
        </w:rPr>
        <w:t xml:space="preserve">worden voor de inhoudelijke invulling van de </w:t>
      </w:r>
      <w:r w:rsidRPr="6E1A227A" w:rsidR="33C4D04D">
        <w:rPr>
          <w:rFonts w:ascii="Verdana" w:hAnsi="Verdana" w:eastAsia="Verdana" w:cs="Verdana"/>
          <w:color w:val="000000" w:themeColor="text1"/>
          <w:sz w:val="18"/>
          <w:szCs w:val="18"/>
        </w:rPr>
        <w:t xml:space="preserve">amvb’s. </w:t>
      </w:r>
      <w:r w:rsidRPr="59DBA003" w:rsidR="31FB57D0">
        <w:rPr>
          <w:rFonts w:ascii="Verdana" w:hAnsi="Verdana" w:eastAsia="Verdana" w:cs="Verdana"/>
          <w:color w:val="000000" w:themeColor="text1"/>
          <w:sz w:val="18"/>
          <w:szCs w:val="18"/>
        </w:rPr>
        <w:t>Dit betreft de specifieke uitwerking van taken.</w:t>
      </w:r>
      <w:r w:rsidRPr="27FEF049" w:rsidR="33C4D04D">
        <w:rPr>
          <w:rFonts w:ascii="Verdana" w:hAnsi="Verdana" w:eastAsia="Verdana" w:cs="Verdana"/>
          <w:color w:val="000000" w:themeColor="text1"/>
          <w:sz w:val="18"/>
          <w:szCs w:val="18"/>
        </w:rPr>
        <w:t xml:space="preserve"> </w:t>
      </w:r>
      <w:r w:rsidRPr="6E1A227A" w:rsidR="33C4D04D">
        <w:rPr>
          <w:rFonts w:ascii="Verdana" w:hAnsi="Verdana" w:eastAsia="Verdana" w:cs="Verdana"/>
          <w:color w:val="000000" w:themeColor="text1"/>
          <w:sz w:val="18"/>
          <w:szCs w:val="18"/>
        </w:rPr>
        <w:t>Vervolgens vindt via de governance afstemming hierover plaats en worden de benodigde uitvoeringstoetsingen doorlopen</w:t>
      </w:r>
      <w:r w:rsidR="005B49E4">
        <w:rPr>
          <w:rFonts w:ascii="Verdana" w:hAnsi="Verdana" w:eastAsia="Verdana" w:cs="Verdana"/>
          <w:color w:val="000000" w:themeColor="text1"/>
          <w:sz w:val="18"/>
          <w:szCs w:val="18"/>
        </w:rPr>
        <w:t xml:space="preserve">. </w:t>
      </w:r>
      <w:r w:rsidR="00A2536F">
        <w:rPr>
          <w:rFonts w:ascii="Verdana" w:hAnsi="Verdana" w:eastAsia="Verdana" w:cs="Verdana"/>
          <w:color w:val="000000" w:themeColor="text1"/>
          <w:sz w:val="18"/>
          <w:szCs w:val="18"/>
        </w:rPr>
        <w:t xml:space="preserve"> </w:t>
      </w:r>
    </w:p>
    <w:p w:rsidRPr="009E782F" w:rsidR="009E782F" w:rsidP="005622CD" w:rsidRDefault="009E782F" w14:paraId="13BABF7A" w14:textId="3AEC33FF">
      <w:pPr>
        <w:jc w:val="both"/>
        <w:rPr>
          <w:rFonts w:ascii="Verdana" w:hAnsi="Verdana" w:eastAsia="Verdana" w:cs="Verdana"/>
          <w:color w:val="000000" w:themeColor="text1"/>
          <w:sz w:val="18"/>
          <w:szCs w:val="18"/>
        </w:rPr>
      </w:pPr>
      <w:r w:rsidRPr="009E782F">
        <w:rPr>
          <w:rFonts w:ascii="Verdana" w:hAnsi="Verdana" w:eastAsia="Verdana" w:cs="Verdana"/>
          <w:color w:val="000000" w:themeColor="text1"/>
          <w:sz w:val="18"/>
          <w:szCs w:val="18"/>
        </w:rPr>
        <w:t xml:space="preserve">LVVN is als systeemverantwoordelijke voor de NHV, ook hoofdverantwoordelijk voor het wetgevingstraject. De betrokkenheid van verschillende departementen, provincies, gemeenten en waterschappen is van groot belang, gezien de taak die zij hebben bij de uitvoering van de NHV en de uitbreiding van de wettelijke taken die daarmee samenhangen. Voor elke aanpassing wordt goed in beeld gebracht wat de consequenties zijn voor medeoverheden en andere (ruimtelijke) ontwikkelingen en zullen de relevante uitvoeringstoetsen worden doorlopen. </w:t>
      </w:r>
    </w:p>
    <w:p w:rsidR="7AB08978" w:rsidP="005622CD" w:rsidRDefault="7AB08978" w14:paraId="03A4F688" w14:textId="07D79316">
      <w:pPr>
        <w:jc w:val="both"/>
        <w:rPr>
          <w:rFonts w:ascii="Verdana" w:hAnsi="Verdana" w:eastAsia="Verdana" w:cs="Verdana"/>
          <w:color w:val="000000" w:themeColor="text1"/>
          <w:sz w:val="18"/>
          <w:szCs w:val="18"/>
        </w:rPr>
      </w:pPr>
      <w:r w:rsidRPr="2EC38FC8">
        <w:rPr>
          <w:rFonts w:ascii="Verdana" w:hAnsi="Verdana" w:eastAsia="Verdana" w:cs="Verdana"/>
          <w:color w:val="000000" w:themeColor="text1"/>
          <w:sz w:val="18"/>
          <w:szCs w:val="18"/>
        </w:rPr>
        <w:t xml:space="preserve">Het </w:t>
      </w:r>
      <w:r w:rsidR="00AC21E3">
        <w:rPr>
          <w:rFonts w:ascii="Verdana" w:hAnsi="Verdana" w:eastAsia="Verdana" w:cs="Verdana"/>
          <w:color w:val="000000" w:themeColor="text1"/>
          <w:sz w:val="18"/>
          <w:szCs w:val="18"/>
        </w:rPr>
        <w:t>streven</w:t>
      </w:r>
      <w:r w:rsidRPr="2EC38FC8" w:rsidR="00AC21E3">
        <w:rPr>
          <w:rFonts w:ascii="Verdana" w:hAnsi="Verdana" w:eastAsia="Verdana" w:cs="Verdana"/>
          <w:color w:val="000000" w:themeColor="text1"/>
          <w:sz w:val="18"/>
          <w:szCs w:val="18"/>
        </w:rPr>
        <w:t xml:space="preserve"> </w:t>
      </w:r>
      <w:r w:rsidR="00633E20">
        <w:rPr>
          <w:rFonts w:ascii="Verdana" w:hAnsi="Verdana" w:eastAsia="Verdana" w:cs="Verdana"/>
          <w:color w:val="000000" w:themeColor="text1"/>
          <w:sz w:val="18"/>
          <w:szCs w:val="18"/>
        </w:rPr>
        <w:t>voor</w:t>
      </w:r>
      <w:r w:rsidRPr="2EC38FC8" w:rsidR="00633E20">
        <w:rPr>
          <w:rFonts w:ascii="Verdana" w:hAnsi="Verdana" w:eastAsia="Verdana" w:cs="Verdana"/>
          <w:color w:val="000000" w:themeColor="text1"/>
          <w:sz w:val="18"/>
          <w:szCs w:val="18"/>
        </w:rPr>
        <w:t xml:space="preserve"> </w:t>
      </w:r>
      <w:r w:rsidRPr="2EC38FC8">
        <w:rPr>
          <w:rFonts w:ascii="Verdana" w:hAnsi="Verdana" w:eastAsia="Verdana" w:cs="Verdana"/>
          <w:color w:val="000000" w:themeColor="text1"/>
          <w:sz w:val="18"/>
          <w:szCs w:val="18"/>
        </w:rPr>
        <w:t>het wetgevingstraject, dat een totale doorlooptijd van twee jaar heeft, is dat met oplevering van het definitieve Natuurplan per 1 september 2027</w:t>
      </w:r>
      <w:r w:rsidRPr="2EC38FC8" w:rsidR="46CE03C2">
        <w:rPr>
          <w:rFonts w:ascii="Verdana" w:hAnsi="Verdana" w:eastAsia="Verdana" w:cs="Verdana"/>
          <w:color w:val="000000" w:themeColor="text1"/>
          <w:sz w:val="18"/>
          <w:szCs w:val="18"/>
        </w:rPr>
        <w:t xml:space="preserve">, waar nodig en mogelijk, de </w:t>
      </w:r>
      <w:r w:rsidRPr="2EC38FC8">
        <w:rPr>
          <w:rFonts w:ascii="Verdana" w:hAnsi="Verdana" w:eastAsia="Verdana" w:cs="Verdana"/>
          <w:color w:val="000000" w:themeColor="text1"/>
          <w:sz w:val="18"/>
          <w:szCs w:val="18"/>
        </w:rPr>
        <w:t>taken en instrumenten wettelijk zijn verankerd</w:t>
      </w:r>
      <w:r w:rsidR="008730D2">
        <w:rPr>
          <w:rFonts w:ascii="Verdana" w:hAnsi="Verdana" w:eastAsia="Verdana" w:cs="Verdana"/>
          <w:color w:val="000000" w:themeColor="text1"/>
          <w:sz w:val="18"/>
          <w:szCs w:val="18"/>
        </w:rPr>
        <w:t xml:space="preserve">, zowel in de omgevingswet als in de algemene maatregelen van bestuur. </w:t>
      </w:r>
      <w:r w:rsidRPr="117BFEAA" w:rsidR="3936E695">
        <w:rPr>
          <w:rFonts w:ascii="Verdana" w:hAnsi="Verdana" w:eastAsia="Verdana" w:cs="Verdana"/>
          <w:color w:val="000000" w:themeColor="text1"/>
          <w:sz w:val="18"/>
          <w:szCs w:val="18"/>
        </w:rPr>
        <w:t xml:space="preserve"> </w:t>
      </w:r>
    </w:p>
    <w:p w:rsidR="07EBD150" w:rsidP="184C5347" w:rsidRDefault="00456D68" w14:paraId="429D8A9D" w14:textId="33AEE144">
      <w:r>
        <w:br w:type="page"/>
      </w:r>
    </w:p>
    <w:p w:rsidR="00D528E4" w:rsidP="00381871" w:rsidRDefault="00381871" w14:paraId="5CB86B7D" w14:textId="6A5EC0FE">
      <w:pPr>
        <w:pStyle w:val="Kop1"/>
      </w:pPr>
      <w:bookmarkStart w:name="_Toc230867258" w:id="206"/>
      <w:r>
        <w:t>11. G</w:t>
      </w:r>
      <w:r w:rsidR="00A7167F">
        <w:t>overnance en verantwoordelijkheden</w:t>
      </w:r>
      <w:bookmarkEnd w:id="206"/>
      <w:r w:rsidR="00A7167F">
        <w:t xml:space="preserve"> </w:t>
      </w:r>
    </w:p>
    <w:p w:rsidRPr="00FF004A" w:rsidR="0091792C" w:rsidP="005622CD" w:rsidRDefault="0091792C" w14:paraId="4A612ACC" w14:textId="62CB1D0B">
      <w:pPr>
        <w:jc w:val="both"/>
        <w:rPr>
          <w:rFonts w:ascii="Verdana" w:hAnsi="Verdana"/>
          <w:sz w:val="18"/>
          <w:szCs w:val="18"/>
        </w:rPr>
      </w:pPr>
      <w:r w:rsidRPr="00FF004A">
        <w:rPr>
          <w:rFonts w:ascii="Verdana" w:hAnsi="Verdana"/>
          <w:sz w:val="18"/>
          <w:szCs w:val="18"/>
        </w:rPr>
        <w:t>De implementatie van de NHV vraagt om een zorgvuldige en goed afgestemde aanpak waarin ruimte is voor maatwerk, bestuurlijke samenwerking en maatschappelijke betrokkenheid. Een duidelijke en gedragen governancestructuur die aansluit bij het (deels) gedecentraliseerde natuurbeleid is hierbij van belang. Deze biedt helderheid over rollen, taken, verantwoordelijkheden en samenwerkingsafspraken tussen het Rijk, provincies, waterschappen, gemeenten</w:t>
      </w:r>
      <w:r w:rsidR="00A544B7">
        <w:rPr>
          <w:rFonts w:ascii="Verdana" w:hAnsi="Verdana"/>
          <w:sz w:val="18"/>
          <w:szCs w:val="18"/>
        </w:rPr>
        <w:t xml:space="preserve">. Daarnaast </w:t>
      </w:r>
      <w:r w:rsidR="00663540">
        <w:rPr>
          <w:rFonts w:ascii="Verdana" w:hAnsi="Verdana"/>
          <w:sz w:val="18"/>
          <w:szCs w:val="18"/>
        </w:rPr>
        <w:t>biedt de governance ruimte voor de consultatie van maatschappelijke partijen</w:t>
      </w:r>
      <w:r w:rsidRPr="00FF004A">
        <w:rPr>
          <w:rFonts w:ascii="Verdana" w:hAnsi="Verdana"/>
          <w:sz w:val="18"/>
          <w:szCs w:val="18"/>
        </w:rPr>
        <w:t xml:space="preserve">. Dit maakt het mogelijk om samenhang en consistentie in beleid en uitvoering te waarborgen en tegelijkertijd in te spelen op regionale verschillen, gebiedsspecifieke dynamiek en kennisontwikkeling in de tijd. </w:t>
      </w:r>
    </w:p>
    <w:p w:rsidRPr="00FF004A" w:rsidR="0091792C" w:rsidP="005622CD" w:rsidRDefault="0091792C" w14:paraId="14F78CE7" w14:textId="1026AA02">
      <w:pPr>
        <w:spacing w:after="0"/>
        <w:jc w:val="both"/>
        <w:rPr>
          <w:rFonts w:ascii="Verdana" w:hAnsi="Verdana"/>
          <w:sz w:val="18"/>
          <w:szCs w:val="18"/>
        </w:rPr>
      </w:pPr>
      <w:r w:rsidRPr="00FF004A">
        <w:rPr>
          <w:rFonts w:ascii="Verdana" w:hAnsi="Verdana"/>
          <w:sz w:val="18"/>
          <w:szCs w:val="18"/>
        </w:rPr>
        <w:t>Uitgangspunten voor de operationalisering van de governance structuur</w:t>
      </w:r>
      <w:r>
        <w:rPr>
          <w:rFonts w:ascii="Verdana" w:hAnsi="Verdana"/>
          <w:sz w:val="18"/>
          <w:szCs w:val="18"/>
        </w:rPr>
        <w:t>, zoals beschreven in het programmaplan Natuurplan</w:t>
      </w:r>
      <w:r w:rsidRPr="00FF004A">
        <w:rPr>
          <w:rFonts w:ascii="Verdana" w:hAnsi="Verdana"/>
          <w:sz w:val="18"/>
          <w:szCs w:val="18"/>
        </w:rPr>
        <w:t>:</w:t>
      </w:r>
    </w:p>
    <w:p w:rsidRPr="008D2EA3" w:rsidR="0091792C" w:rsidP="00B40EC6" w:rsidRDefault="0091792C" w14:paraId="283C14E1" w14:textId="77777777">
      <w:pPr>
        <w:pStyle w:val="Lijstalinea"/>
        <w:numPr>
          <w:ilvl w:val="0"/>
          <w:numId w:val="26"/>
        </w:numPr>
        <w:jc w:val="both"/>
        <w:rPr>
          <w:rFonts w:ascii="Verdana" w:hAnsi="Verdana"/>
          <w:sz w:val="18"/>
          <w:szCs w:val="18"/>
        </w:rPr>
      </w:pPr>
      <w:r w:rsidRPr="008D2EA3">
        <w:rPr>
          <w:rFonts w:ascii="Verdana" w:hAnsi="Verdana"/>
          <w:b/>
          <w:bCs/>
          <w:sz w:val="18"/>
          <w:szCs w:val="18"/>
        </w:rPr>
        <w:t>Besluiten worden (zoveel mogelijk) in gezamenlijkheid door het Rijk en medeoverheden voorbereid</w:t>
      </w:r>
      <w:r w:rsidRPr="008D2EA3">
        <w:rPr>
          <w:rFonts w:ascii="Verdana" w:hAnsi="Verdana"/>
          <w:sz w:val="18"/>
          <w:szCs w:val="18"/>
        </w:rPr>
        <w:t xml:space="preserve">; </w:t>
      </w:r>
    </w:p>
    <w:p w:rsidRPr="00FF004A" w:rsidR="0091792C" w:rsidP="005622CD" w:rsidRDefault="0091792C" w14:paraId="74DCA206" w14:textId="2421FCC3">
      <w:pPr>
        <w:pStyle w:val="Lijstalinea"/>
        <w:ind w:left="360"/>
        <w:jc w:val="both"/>
        <w:rPr>
          <w:rFonts w:ascii="Verdana" w:hAnsi="Verdana"/>
          <w:sz w:val="18"/>
          <w:szCs w:val="18"/>
        </w:rPr>
      </w:pPr>
      <w:r w:rsidRPr="0E18E466">
        <w:rPr>
          <w:rFonts w:ascii="Verdana" w:hAnsi="Verdana"/>
          <w:sz w:val="18"/>
          <w:szCs w:val="18"/>
        </w:rPr>
        <w:t xml:space="preserve">Het ministerie van LVVN is primair verantwoordelijk voor de implementatie van de NHV en de vaststelling van het Natuurplan. Andere departementen (IenW, VRO, EZK en </w:t>
      </w:r>
      <w:r w:rsidRPr="0E18E466" w:rsidR="3621D276">
        <w:rPr>
          <w:rFonts w:ascii="Verdana" w:hAnsi="Verdana"/>
          <w:sz w:val="18"/>
          <w:szCs w:val="18"/>
        </w:rPr>
        <w:t>Defensie</w:t>
      </w:r>
      <w:r w:rsidRPr="0E18E466">
        <w:rPr>
          <w:rFonts w:ascii="Verdana" w:hAnsi="Verdana"/>
          <w:sz w:val="18"/>
          <w:szCs w:val="18"/>
        </w:rPr>
        <w:t>) hebben (mede-) artikelverantwoordelijkheid en beslissen mee. Medeoverheden, vanuit hun eigen wettelijke taken en bevoegdheden, zijn op basis van hun verantwoordelijkheid actief betrokken bij de opstelling en toetsing van het Natuurplan</w:t>
      </w:r>
      <w:r w:rsidRPr="0E18E466" w:rsidR="00466125">
        <w:rPr>
          <w:rFonts w:ascii="Verdana" w:hAnsi="Verdana"/>
          <w:sz w:val="18"/>
          <w:szCs w:val="18"/>
        </w:rPr>
        <w:t xml:space="preserve">. </w:t>
      </w:r>
    </w:p>
    <w:p w:rsidRPr="00FF004A" w:rsidR="0091792C" w:rsidP="00B40EC6" w:rsidRDefault="0091792C" w14:paraId="59516422" w14:textId="77777777">
      <w:pPr>
        <w:pStyle w:val="Lijstalinea"/>
        <w:numPr>
          <w:ilvl w:val="0"/>
          <w:numId w:val="26"/>
        </w:numPr>
        <w:jc w:val="both"/>
        <w:rPr>
          <w:rFonts w:ascii="Verdana" w:hAnsi="Verdana"/>
          <w:sz w:val="18"/>
          <w:szCs w:val="18"/>
        </w:rPr>
      </w:pPr>
      <w:r w:rsidRPr="008D2EA3">
        <w:rPr>
          <w:rFonts w:ascii="Verdana" w:hAnsi="Verdana"/>
          <w:b/>
          <w:bCs/>
          <w:sz w:val="18"/>
          <w:szCs w:val="18"/>
        </w:rPr>
        <w:t>Taken, verantwoordelijkheden en instrumenten moeten (zoveel mogelijk) aansluiten bij bestaande bestuurlijke afspraken, (wettelijke) taken en bevoegdheden</w:t>
      </w:r>
      <w:r w:rsidRPr="00FF004A">
        <w:rPr>
          <w:rFonts w:ascii="Verdana" w:hAnsi="Verdana"/>
          <w:sz w:val="18"/>
          <w:szCs w:val="18"/>
        </w:rPr>
        <w:t>;</w:t>
      </w:r>
    </w:p>
    <w:p w:rsidR="0091792C" w:rsidP="005622CD" w:rsidRDefault="0091792C" w14:paraId="0276E40C" w14:textId="74325FF2">
      <w:pPr>
        <w:pStyle w:val="Lijstalinea"/>
        <w:ind w:left="360"/>
        <w:jc w:val="both"/>
        <w:rPr>
          <w:rFonts w:ascii="Verdana" w:hAnsi="Verdana"/>
          <w:sz w:val="18"/>
          <w:szCs w:val="18"/>
        </w:rPr>
      </w:pPr>
      <w:r w:rsidRPr="00FF004A">
        <w:rPr>
          <w:rFonts w:ascii="Verdana" w:hAnsi="Verdana"/>
          <w:sz w:val="18"/>
          <w:szCs w:val="18"/>
        </w:rPr>
        <w:t>De NHV bouwt primair voort op bestaande Europese richtlijnen zoals de Vogelrichtlijn, Habitatrichtlijn, Kaderrichtlijn Water en Kaderrichtlijn Mariene Strategie. De uitvoering daarvan loopt en de implementatie van de NHV moet hierop aansluiten zodat bestaande taken, bevoegdheden en governance worden benut</w:t>
      </w:r>
      <w:r w:rsidR="005D367A">
        <w:rPr>
          <w:rFonts w:ascii="Verdana" w:hAnsi="Verdana"/>
          <w:sz w:val="18"/>
          <w:szCs w:val="18"/>
        </w:rPr>
        <w:t xml:space="preserve"> en waar mogelijk geoptimaliseerd.</w:t>
      </w:r>
      <w:r w:rsidRPr="00FF004A">
        <w:rPr>
          <w:rFonts w:ascii="Verdana" w:hAnsi="Verdana"/>
          <w:sz w:val="18"/>
          <w:szCs w:val="18"/>
        </w:rPr>
        <w:t xml:space="preserve"> De bestaande eerdergenoemde Europese richtlijnen zijn verder uitgewerkt in de Omgevingswet, die het belang van natuur regelt als onderdeel van de fysieke leefomgeving. Bij implementatie van de NHV wordt daarom de systematiek van de Omgevingswet gehanteerd.</w:t>
      </w:r>
    </w:p>
    <w:p w:rsidRPr="006D17BF" w:rsidR="00B55E56" w:rsidP="00922093" w:rsidRDefault="00B55E56" w14:paraId="0CC1D2F0" w14:textId="11078307">
      <w:pPr>
        <w:rPr>
          <w:rFonts w:ascii="Verdana" w:hAnsi="Verdana"/>
          <w:sz w:val="16"/>
          <w:szCs w:val="16"/>
        </w:rPr>
      </w:pPr>
      <w:r w:rsidRPr="006D17BF">
        <w:rPr>
          <w:rFonts w:ascii="Verdana" w:hAnsi="Verdana"/>
          <w:sz w:val="16"/>
          <w:szCs w:val="16"/>
        </w:rPr>
        <w:t xml:space="preserve">Tabel </w:t>
      </w:r>
      <w:r w:rsidRPr="006D17BF">
        <w:rPr>
          <w:rFonts w:ascii="Verdana" w:hAnsi="Verdana"/>
          <w:sz w:val="16"/>
          <w:szCs w:val="16"/>
        </w:rPr>
        <w:fldChar w:fldCharType="begin"/>
      </w:r>
      <w:r w:rsidRPr="006D17BF">
        <w:rPr>
          <w:rFonts w:ascii="Verdana" w:hAnsi="Verdana"/>
          <w:sz w:val="16"/>
          <w:szCs w:val="16"/>
        </w:rPr>
        <w:instrText xml:space="preserve"> SEQ Tabel \* ARABIC </w:instrText>
      </w:r>
      <w:r w:rsidRPr="006D17BF">
        <w:rPr>
          <w:rFonts w:ascii="Verdana" w:hAnsi="Verdana"/>
          <w:sz w:val="16"/>
          <w:szCs w:val="16"/>
        </w:rPr>
        <w:fldChar w:fldCharType="separate"/>
      </w:r>
      <w:r w:rsidR="00E811D3">
        <w:rPr>
          <w:rFonts w:ascii="Verdana" w:hAnsi="Verdana"/>
          <w:noProof/>
          <w:sz w:val="16"/>
          <w:szCs w:val="16"/>
        </w:rPr>
        <w:t>22</w:t>
      </w:r>
      <w:r w:rsidRPr="006D17BF">
        <w:rPr>
          <w:rFonts w:ascii="Verdana" w:hAnsi="Verdana"/>
          <w:sz w:val="16"/>
          <w:szCs w:val="16"/>
        </w:rPr>
        <w:fldChar w:fldCharType="end"/>
      </w:r>
      <w:r w:rsidRPr="006D17BF">
        <w:rPr>
          <w:rFonts w:ascii="Verdana" w:hAnsi="Verdana"/>
          <w:sz w:val="16"/>
          <w:szCs w:val="16"/>
        </w:rPr>
        <w:t xml:space="preserve"> </w:t>
      </w:r>
      <w:r w:rsidR="006D17BF">
        <w:rPr>
          <w:rFonts w:ascii="Verdana" w:hAnsi="Verdana"/>
          <w:sz w:val="16"/>
          <w:szCs w:val="16"/>
        </w:rPr>
        <w:t>W</w:t>
      </w:r>
      <w:r w:rsidRPr="006D17BF">
        <w:rPr>
          <w:rFonts w:ascii="Verdana" w:hAnsi="Verdana"/>
          <w:sz w:val="16"/>
          <w:szCs w:val="16"/>
        </w:rPr>
        <w:t>eergave van de beleidsverantwoordelijkheden tussen Rijksdepartementen bij de uitwering van de artikelen in het Natuurplan</w:t>
      </w:r>
    </w:p>
    <w:p w:rsidR="0091792C" w:rsidP="0091792C" w:rsidRDefault="0091792C" w14:paraId="04FB5A99" w14:textId="77777777">
      <w:pPr>
        <w:rPr>
          <w:rFonts w:ascii="Verdana" w:hAnsi="Verdana"/>
        </w:rPr>
      </w:pPr>
      <w:r w:rsidRPr="00874A12">
        <w:rPr>
          <w:rFonts w:ascii="Verdana" w:hAnsi="Verdana"/>
          <w:noProof/>
        </w:rPr>
        <w:drawing>
          <wp:inline distT="0" distB="0" distL="0" distR="0" wp14:anchorId="09ABBAE7" wp14:editId="1C2DEF50">
            <wp:extent cx="5972810" cy="2286635"/>
            <wp:effectExtent l="0" t="0" r="8890" b="0"/>
            <wp:docPr id="1220546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4674" name=""/>
                    <pic:cNvPicPr/>
                  </pic:nvPicPr>
                  <pic:blipFill>
                    <a:blip r:embed="rId57"/>
                    <a:stretch>
                      <a:fillRect/>
                    </a:stretch>
                  </pic:blipFill>
                  <pic:spPr>
                    <a:xfrm>
                      <a:off x="0" y="0"/>
                      <a:ext cx="5972810" cy="2286635"/>
                    </a:xfrm>
                    <a:prstGeom prst="rect">
                      <a:avLst/>
                    </a:prstGeom>
                  </pic:spPr>
                </pic:pic>
              </a:graphicData>
            </a:graphic>
          </wp:inline>
        </w:drawing>
      </w:r>
    </w:p>
    <w:p w:rsidR="0091792C" w:rsidP="00922093" w:rsidRDefault="0091792C" w14:paraId="7CB9B2D2" w14:textId="6EFABEE8">
      <w:pPr>
        <w:jc w:val="both"/>
        <w:rPr>
          <w:rFonts w:ascii="Verdana" w:hAnsi="Verdana"/>
          <w:sz w:val="18"/>
          <w:szCs w:val="18"/>
        </w:rPr>
      </w:pPr>
      <w:r w:rsidRPr="54D1141A">
        <w:rPr>
          <w:rFonts w:ascii="Verdana" w:hAnsi="Verdana"/>
          <w:sz w:val="18"/>
          <w:szCs w:val="18"/>
          <w:u w:val="single"/>
        </w:rPr>
        <w:t>Hoofdverantwoordelijkheid</w:t>
      </w:r>
      <w:r w:rsidRPr="54D1141A">
        <w:rPr>
          <w:rFonts w:ascii="Verdana" w:hAnsi="Verdana"/>
          <w:sz w:val="18"/>
          <w:szCs w:val="18"/>
        </w:rPr>
        <w:t xml:space="preserve">: departement is verantwoordelijk voor de beleidsmatige invulling van de vereisten uit de NHV voor het desbetreffende artikel. Deze verantwoordelijkheid </w:t>
      </w:r>
      <w:r w:rsidR="003A392B">
        <w:rPr>
          <w:rFonts w:ascii="Verdana" w:hAnsi="Verdana"/>
          <w:sz w:val="18"/>
          <w:szCs w:val="18"/>
        </w:rPr>
        <w:t>wordt genomen</w:t>
      </w:r>
      <w:r w:rsidRPr="54D1141A">
        <w:rPr>
          <w:rFonts w:ascii="Verdana" w:hAnsi="Verdana"/>
          <w:sz w:val="18"/>
          <w:szCs w:val="18"/>
        </w:rPr>
        <w:t xml:space="preserve"> in samenspraak met de medeverantwoordelijken en de relevante partners voor het betreffende beleid, waaronder </w:t>
      </w:r>
      <w:bookmarkStart w:name="_Int_pVw56c47" w:id="207"/>
      <w:r w:rsidRPr="54D1141A">
        <w:rPr>
          <w:rFonts w:ascii="Verdana" w:hAnsi="Verdana"/>
          <w:sz w:val="18"/>
          <w:szCs w:val="18"/>
        </w:rPr>
        <w:t>mede overheden</w:t>
      </w:r>
      <w:bookmarkEnd w:id="207"/>
      <w:r w:rsidRPr="54D1141A">
        <w:rPr>
          <w:rFonts w:ascii="Verdana" w:hAnsi="Verdana"/>
          <w:sz w:val="18"/>
          <w:szCs w:val="18"/>
        </w:rPr>
        <w:t xml:space="preserve">, uitvoeringsorganisaties en belanghebbenden. </w:t>
      </w:r>
    </w:p>
    <w:p w:rsidRPr="00425AF8" w:rsidR="0091792C" w:rsidP="00922093" w:rsidRDefault="0091792C" w14:paraId="51FD12C4" w14:textId="24FCDE90">
      <w:pPr>
        <w:jc w:val="both"/>
        <w:rPr>
          <w:rFonts w:ascii="Verdana" w:hAnsi="Verdana"/>
          <w:sz w:val="18"/>
          <w:szCs w:val="18"/>
        </w:rPr>
      </w:pPr>
      <w:r w:rsidRPr="00425AF8">
        <w:rPr>
          <w:rFonts w:ascii="Verdana" w:hAnsi="Verdana"/>
          <w:sz w:val="18"/>
          <w:szCs w:val="18"/>
          <w:u w:val="single"/>
        </w:rPr>
        <w:t>Medeverantwoordelijkheid</w:t>
      </w:r>
      <w:r w:rsidRPr="00425AF8">
        <w:rPr>
          <w:rFonts w:ascii="Verdana" w:hAnsi="Verdana"/>
          <w:sz w:val="18"/>
          <w:szCs w:val="18"/>
        </w:rPr>
        <w:t>: departement is medeverantwoordelijk voor de beleidsmatig invulling van de vereisten uit de NHV voor het desbetreffende artikel. Deze verantwoordelijkheid is ondersteunend aan de hoofdverantwoordelijke en gebeurt in samenspraak met de relevante partners voor het betreffende beleid, waaronder medeoverheden, uitvoeringsorganisaties en belanghebbenden.</w:t>
      </w:r>
    </w:p>
    <w:p w:rsidRPr="00166D9D" w:rsidR="002E2FC5" w:rsidP="00922093" w:rsidRDefault="001F31EC" w14:paraId="19C2B6AF" w14:textId="26E5C832">
      <w:pPr>
        <w:jc w:val="both"/>
        <w:rPr>
          <w:rFonts w:ascii="Verdana" w:hAnsi="Verdana"/>
          <w:sz w:val="18"/>
          <w:szCs w:val="18"/>
        </w:rPr>
      </w:pPr>
      <w:r w:rsidRPr="54D1141A">
        <w:rPr>
          <w:rFonts w:ascii="Verdana" w:hAnsi="Verdana"/>
          <w:sz w:val="18"/>
          <w:szCs w:val="18"/>
        </w:rPr>
        <w:t xml:space="preserve">Gelijktijdig met de implementatie van de NHV wil dit kabinet grote stappen zetten in het stikstofdossier met de </w:t>
      </w:r>
      <w:r w:rsidRPr="54D1141A" w:rsidR="00166D9D">
        <w:rPr>
          <w:rFonts w:ascii="Verdana" w:hAnsi="Verdana"/>
          <w:sz w:val="18"/>
          <w:szCs w:val="18"/>
        </w:rPr>
        <w:t>M</w:t>
      </w:r>
      <w:r w:rsidRPr="54D1141A">
        <w:rPr>
          <w:rFonts w:ascii="Verdana" w:hAnsi="Verdana"/>
          <w:sz w:val="18"/>
          <w:szCs w:val="18"/>
        </w:rPr>
        <w:t xml:space="preserve">inisteriële Taskforce </w:t>
      </w:r>
      <w:r w:rsidRPr="54D1141A" w:rsidR="7F58D873">
        <w:rPr>
          <w:rFonts w:ascii="Verdana" w:hAnsi="Verdana"/>
          <w:sz w:val="18"/>
          <w:szCs w:val="18"/>
        </w:rPr>
        <w:t>Landbouw Natuur</w:t>
      </w:r>
      <w:r w:rsidRPr="54D1141A">
        <w:rPr>
          <w:rFonts w:ascii="Verdana" w:hAnsi="Verdana"/>
          <w:sz w:val="18"/>
          <w:szCs w:val="18"/>
        </w:rPr>
        <w:t xml:space="preserve"> en Stikstof</w:t>
      </w:r>
      <w:r w:rsidRPr="54D1141A" w:rsidR="00166D9D">
        <w:rPr>
          <w:rFonts w:ascii="Verdana" w:hAnsi="Verdana"/>
          <w:sz w:val="18"/>
          <w:szCs w:val="18"/>
        </w:rPr>
        <w:t xml:space="preserve"> (MTF-LNS)</w:t>
      </w:r>
      <w:r w:rsidRPr="54D1141A">
        <w:rPr>
          <w:rFonts w:ascii="Verdana" w:hAnsi="Verdana"/>
          <w:sz w:val="18"/>
          <w:szCs w:val="18"/>
        </w:rPr>
        <w:t xml:space="preserve">. De overlap tussen deze dossiers die in de kern gaan om het verbeteren van Natuur </w:t>
      </w:r>
      <w:r w:rsidRPr="54D1141A" w:rsidR="009818E5">
        <w:rPr>
          <w:rFonts w:ascii="Verdana" w:hAnsi="Verdana"/>
          <w:sz w:val="18"/>
          <w:szCs w:val="18"/>
        </w:rPr>
        <w:t>en</w:t>
      </w:r>
      <w:r w:rsidRPr="54D1141A" w:rsidR="00A354FA">
        <w:rPr>
          <w:rFonts w:ascii="Verdana" w:hAnsi="Verdana"/>
          <w:sz w:val="18"/>
          <w:szCs w:val="18"/>
        </w:rPr>
        <w:t xml:space="preserve"> </w:t>
      </w:r>
      <w:r w:rsidRPr="54D1141A" w:rsidR="00A60E6F">
        <w:rPr>
          <w:rFonts w:ascii="Verdana" w:hAnsi="Verdana"/>
          <w:sz w:val="18"/>
          <w:szCs w:val="18"/>
        </w:rPr>
        <w:t xml:space="preserve">een goede </w:t>
      </w:r>
      <w:r w:rsidRPr="54D1141A" w:rsidR="00A354FA">
        <w:rPr>
          <w:rFonts w:ascii="Verdana" w:hAnsi="Verdana"/>
          <w:sz w:val="18"/>
          <w:szCs w:val="18"/>
        </w:rPr>
        <w:t xml:space="preserve">de </w:t>
      </w:r>
      <w:r w:rsidRPr="54D1141A" w:rsidR="009818E5">
        <w:rPr>
          <w:rFonts w:ascii="Verdana" w:hAnsi="Verdana"/>
          <w:sz w:val="18"/>
          <w:szCs w:val="18"/>
        </w:rPr>
        <w:t xml:space="preserve">balans </w:t>
      </w:r>
      <w:r w:rsidRPr="54D1141A" w:rsidR="007B2965">
        <w:rPr>
          <w:rFonts w:ascii="Verdana" w:hAnsi="Verdana"/>
          <w:sz w:val="18"/>
          <w:szCs w:val="18"/>
        </w:rPr>
        <w:t>hiervan met</w:t>
      </w:r>
      <w:r w:rsidRPr="54D1141A" w:rsidR="009818E5">
        <w:rPr>
          <w:rFonts w:ascii="Verdana" w:hAnsi="Verdana"/>
          <w:sz w:val="18"/>
          <w:szCs w:val="18"/>
        </w:rPr>
        <w:t xml:space="preserve"> economische activiteiten vraagt om een integratie van </w:t>
      </w:r>
      <w:r w:rsidRPr="54D1141A" w:rsidR="00017959">
        <w:rPr>
          <w:rFonts w:ascii="Verdana" w:hAnsi="Verdana"/>
          <w:sz w:val="18"/>
          <w:szCs w:val="18"/>
        </w:rPr>
        <w:t>de governance</w:t>
      </w:r>
      <w:r w:rsidRPr="54D1141A" w:rsidR="0072612E">
        <w:rPr>
          <w:rFonts w:ascii="Verdana" w:hAnsi="Verdana"/>
          <w:sz w:val="18"/>
          <w:szCs w:val="18"/>
        </w:rPr>
        <w:t xml:space="preserve"> zoals hieronder </w:t>
      </w:r>
      <w:r w:rsidRPr="54D1141A" w:rsidR="00AA2524">
        <w:rPr>
          <w:rFonts w:ascii="Verdana" w:hAnsi="Verdana"/>
          <w:sz w:val="18"/>
          <w:szCs w:val="18"/>
        </w:rPr>
        <w:t>is weergegeven</w:t>
      </w:r>
      <w:r w:rsidRPr="54D1141A" w:rsidR="009818E5">
        <w:rPr>
          <w:rFonts w:ascii="Verdana" w:hAnsi="Verdana"/>
          <w:sz w:val="18"/>
          <w:szCs w:val="18"/>
        </w:rPr>
        <w:t>.</w:t>
      </w:r>
      <w:r w:rsidRPr="54D1141A" w:rsidR="00017959">
        <w:rPr>
          <w:rFonts w:ascii="Verdana" w:hAnsi="Verdana"/>
          <w:sz w:val="18"/>
          <w:szCs w:val="18"/>
        </w:rPr>
        <w:t xml:space="preserve"> </w:t>
      </w:r>
      <w:r w:rsidRPr="54D1141A" w:rsidR="007B2965">
        <w:rPr>
          <w:rFonts w:ascii="Verdana" w:hAnsi="Verdana"/>
          <w:sz w:val="18"/>
          <w:szCs w:val="18"/>
        </w:rPr>
        <w:t xml:space="preserve">Het </w:t>
      </w:r>
      <w:r w:rsidRPr="54D1141A" w:rsidR="002E2FC5">
        <w:rPr>
          <w:rFonts w:ascii="Verdana" w:hAnsi="Verdana"/>
          <w:sz w:val="18"/>
          <w:szCs w:val="18"/>
        </w:rPr>
        <w:t>integreren</w:t>
      </w:r>
      <w:r w:rsidRPr="54D1141A" w:rsidR="007B2965">
        <w:rPr>
          <w:rFonts w:ascii="Verdana" w:hAnsi="Verdana"/>
          <w:sz w:val="18"/>
          <w:szCs w:val="18"/>
        </w:rPr>
        <w:t xml:space="preserve"> van de </w:t>
      </w:r>
      <w:r w:rsidRPr="54D1141A" w:rsidR="002E2FC5">
        <w:rPr>
          <w:rFonts w:ascii="Verdana" w:hAnsi="Verdana"/>
          <w:sz w:val="18"/>
          <w:szCs w:val="18"/>
        </w:rPr>
        <w:t xml:space="preserve">governance van de </w:t>
      </w:r>
      <w:r w:rsidRPr="54D1141A" w:rsidR="007B2965">
        <w:rPr>
          <w:rFonts w:ascii="Verdana" w:hAnsi="Verdana"/>
          <w:sz w:val="18"/>
          <w:szCs w:val="18"/>
        </w:rPr>
        <w:t>NHV in de governance van de MTF-</w:t>
      </w:r>
      <w:r w:rsidRPr="54D1141A" w:rsidR="002E2FC5">
        <w:rPr>
          <w:rFonts w:ascii="Verdana" w:hAnsi="Verdana"/>
          <w:sz w:val="18"/>
          <w:szCs w:val="18"/>
        </w:rPr>
        <w:t xml:space="preserve">LNS biedt kansen voor een effectievere meer integrale benadering </w:t>
      </w:r>
      <w:r w:rsidRPr="54D1141A" w:rsidR="002B7A23">
        <w:rPr>
          <w:rFonts w:ascii="Verdana" w:hAnsi="Verdana"/>
          <w:sz w:val="18"/>
          <w:szCs w:val="18"/>
        </w:rPr>
        <w:t xml:space="preserve">van </w:t>
      </w:r>
      <w:r w:rsidRPr="54D1141A" w:rsidR="00AA2524">
        <w:rPr>
          <w:rFonts w:ascii="Verdana" w:hAnsi="Verdana"/>
          <w:sz w:val="18"/>
          <w:szCs w:val="18"/>
        </w:rPr>
        <w:t>beide</w:t>
      </w:r>
      <w:r w:rsidRPr="54D1141A" w:rsidR="0072612E">
        <w:rPr>
          <w:rFonts w:ascii="Verdana" w:hAnsi="Verdana"/>
          <w:sz w:val="18"/>
          <w:szCs w:val="18"/>
        </w:rPr>
        <w:t xml:space="preserve"> opgaves zowel de NHV als d</w:t>
      </w:r>
      <w:r w:rsidRPr="54D1141A" w:rsidR="00AA2524">
        <w:rPr>
          <w:rFonts w:ascii="Verdana" w:hAnsi="Verdana"/>
          <w:sz w:val="18"/>
          <w:szCs w:val="18"/>
        </w:rPr>
        <w:t>ie van</w:t>
      </w:r>
      <w:r w:rsidRPr="54D1141A" w:rsidR="0072612E">
        <w:rPr>
          <w:rFonts w:ascii="Verdana" w:hAnsi="Verdana"/>
          <w:sz w:val="18"/>
          <w:szCs w:val="18"/>
        </w:rPr>
        <w:t xml:space="preserve"> de stikstofproblematiek.</w:t>
      </w:r>
    </w:p>
    <w:p w:rsidR="0091792C" w:rsidP="00922093" w:rsidRDefault="009122B5" w14:paraId="75E2CA58" w14:textId="4B97C684">
      <w:pPr>
        <w:jc w:val="both"/>
        <w:rPr>
          <w:rFonts w:ascii="Verdana" w:hAnsi="Verdana"/>
          <w:sz w:val="18"/>
          <w:szCs w:val="18"/>
        </w:rPr>
      </w:pPr>
      <w:r>
        <w:rPr>
          <w:rFonts w:ascii="Verdana" w:hAnsi="Verdana"/>
          <w:sz w:val="18"/>
          <w:szCs w:val="18"/>
        </w:rPr>
        <w:t xml:space="preserve">Hieronder </w:t>
      </w:r>
      <w:r w:rsidR="00211615">
        <w:rPr>
          <w:rFonts w:ascii="Verdana" w:hAnsi="Verdana"/>
          <w:sz w:val="18"/>
          <w:szCs w:val="18"/>
        </w:rPr>
        <w:t>is zichtbaar gemaakt</w:t>
      </w:r>
      <w:r>
        <w:rPr>
          <w:rFonts w:ascii="Verdana" w:hAnsi="Verdana"/>
          <w:sz w:val="18"/>
          <w:szCs w:val="18"/>
        </w:rPr>
        <w:t xml:space="preserve"> de integratie van de governance </w:t>
      </w:r>
      <w:r w:rsidR="00B61F29">
        <w:rPr>
          <w:rFonts w:ascii="Verdana" w:hAnsi="Verdana"/>
          <w:sz w:val="18"/>
          <w:szCs w:val="18"/>
        </w:rPr>
        <w:t xml:space="preserve">voor de implementatie van de NHV met die van de Taskforce. </w:t>
      </w:r>
    </w:p>
    <w:p w:rsidR="00BB77D7" w:rsidP="00BB77D7" w:rsidRDefault="00BB77D7" w14:paraId="5DF178D5" w14:textId="7CB0B15F">
      <w:pPr>
        <w:keepNext/>
      </w:pPr>
    </w:p>
    <w:p w:rsidR="427781ED" w:rsidP="30690B53" w:rsidRDefault="427781ED" w14:paraId="0D77795C" w14:textId="3373A156">
      <w:pPr>
        <w:keepNext/>
      </w:pPr>
      <w:r>
        <w:rPr>
          <w:noProof/>
        </w:rPr>
        <w:drawing>
          <wp:inline distT="0" distB="0" distL="0" distR="0" wp14:anchorId="0E8A4400" wp14:editId="5979AC78">
            <wp:extent cx="5734850" cy="3848637"/>
            <wp:effectExtent l="0" t="0" r="0" b="0"/>
            <wp:docPr id="1172987294" name="drawing" title="drawing, Gegroepeer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87294" name="Picture 1172987294"/>
                    <pic:cNvPicPr/>
                  </pic:nvPicPr>
                  <pic:blipFill>
                    <a:blip r:embed="rId58">
                      <a:extLst>
                        <a:ext uri="{28A0092B-C50C-407E-A947-70E740481C1C}">
                          <a14:useLocalDpi xmlns:a14="http://schemas.microsoft.com/office/drawing/2010/main"/>
                        </a:ext>
                      </a:extLst>
                    </a:blip>
                    <a:stretch>
                      <a:fillRect/>
                    </a:stretch>
                  </pic:blipFill>
                  <pic:spPr>
                    <a:xfrm>
                      <a:off x="0" y="0"/>
                      <a:ext cx="5734850" cy="3848637"/>
                    </a:xfrm>
                    <a:prstGeom prst="rect">
                      <a:avLst/>
                    </a:prstGeom>
                  </pic:spPr>
                </pic:pic>
              </a:graphicData>
            </a:graphic>
          </wp:inline>
        </w:drawing>
      </w:r>
    </w:p>
    <w:p w:rsidRPr="005D246B" w:rsidR="0091792C" w:rsidP="00BB77D7" w:rsidRDefault="00BB77D7" w14:paraId="432CE8DD" w14:textId="04DA38B6">
      <w:pPr>
        <w:jc w:val="both"/>
        <w:rPr>
          <w:rFonts w:ascii="Verdana" w:hAnsi="Verdana"/>
          <w:sz w:val="18"/>
          <w:szCs w:val="18"/>
          <w:highlight w:val="yellow"/>
          <w:lang w:val="en-US"/>
        </w:rPr>
      </w:pPr>
      <w:r w:rsidRPr="005D246B">
        <w:rPr>
          <w:rFonts w:ascii="Verdana" w:hAnsi="Verdana"/>
          <w:sz w:val="16"/>
          <w:szCs w:val="16"/>
          <w:lang w:val="en-US"/>
        </w:rPr>
        <w:t xml:space="preserve">Figuur </w:t>
      </w:r>
      <w:r w:rsidRPr="00BB77D7">
        <w:rPr>
          <w:rFonts w:ascii="Verdana" w:hAnsi="Verdana"/>
          <w:sz w:val="16"/>
          <w:szCs w:val="16"/>
        </w:rPr>
        <w:fldChar w:fldCharType="begin"/>
      </w:r>
      <w:r w:rsidRPr="005D246B">
        <w:rPr>
          <w:rFonts w:ascii="Verdana" w:hAnsi="Verdana"/>
          <w:sz w:val="16"/>
          <w:szCs w:val="16"/>
          <w:lang w:val="en-US"/>
        </w:rPr>
        <w:instrText xml:space="preserve"> SEQ Figuur \* ARABIC </w:instrText>
      </w:r>
      <w:r w:rsidRPr="00BB77D7">
        <w:rPr>
          <w:rFonts w:ascii="Verdana" w:hAnsi="Verdana"/>
          <w:sz w:val="16"/>
          <w:szCs w:val="16"/>
        </w:rPr>
        <w:fldChar w:fldCharType="separate"/>
      </w:r>
      <w:r w:rsidR="00E811D3">
        <w:rPr>
          <w:rFonts w:ascii="Verdana" w:hAnsi="Verdana"/>
          <w:noProof/>
          <w:sz w:val="16"/>
          <w:szCs w:val="16"/>
          <w:lang w:val="en-US"/>
        </w:rPr>
        <w:t>14</w:t>
      </w:r>
      <w:r w:rsidRPr="00BB77D7">
        <w:rPr>
          <w:rFonts w:ascii="Verdana" w:hAnsi="Verdana"/>
          <w:sz w:val="16"/>
          <w:szCs w:val="16"/>
        </w:rPr>
        <w:fldChar w:fldCharType="end"/>
      </w:r>
      <w:r w:rsidRPr="005D246B">
        <w:rPr>
          <w:rFonts w:ascii="Verdana" w:hAnsi="Verdana"/>
          <w:sz w:val="16"/>
          <w:szCs w:val="16"/>
          <w:lang w:val="en-US"/>
        </w:rPr>
        <w:t>.</w:t>
      </w:r>
      <w:r w:rsidRPr="005D246B" w:rsidR="00091821">
        <w:rPr>
          <w:rFonts w:ascii="Verdana" w:hAnsi="Verdana"/>
          <w:sz w:val="16"/>
          <w:szCs w:val="16"/>
          <w:lang w:val="en-US"/>
        </w:rPr>
        <w:t xml:space="preserve">governance </w:t>
      </w:r>
      <w:r w:rsidRPr="005D246B" w:rsidR="005D246B">
        <w:rPr>
          <w:rFonts w:ascii="Verdana" w:hAnsi="Verdana"/>
          <w:sz w:val="16"/>
          <w:szCs w:val="16"/>
          <w:lang w:val="en-US"/>
        </w:rPr>
        <w:t xml:space="preserve">implementatie NHV </w:t>
      </w:r>
      <w:r w:rsidR="005D246B">
        <w:rPr>
          <w:rFonts w:ascii="Verdana" w:hAnsi="Verdana"/>
          <w:sz w:val="16"/>
          <w:szCs w:val="16"/>
          <w:lang w:val="en-US"/>
        </w:rPr>
        <w:t>i.r.t. de taskforce</w:t>
      </w:r>
    </w:p>
    <w:p w:rsidRPr="00922093" w:rsidR="0091792C" w:rsidP="00B40EC6" w:rsidRDefault="0091792C" w14:paraId="6B700173" w14:textId="77777777">
      <w:pPr>
        <w:pStyle w:val="Lijstalinea"/>
        <w:numPr>
          <w:ilvl w:val="0"/>
          <w:numId w:val="52"/>
        </w:numPr>
        <w:spacing w:after="0" w:line="240" w:lineRule="atLeast"/>
        <w:jc w:val="both"/>
        <w:rPr>
          <w:rFonts w:ascii="Verdana" w:hAnsi="Verdana"/>
          <w:b/>
          <w:bCs/>
          <w:color w:val="196B24" w:themeColor="accent3"/>
          <w:sz w:val="18"/>
          <w:szCs w:val="18"/>
        </w:rPr>
      </w:pPr>
      <w:r w:rsidRPr="00922093">
        <w:rPr>
          <w:rFonts w:ascii="Verdana" w:hAnsi="Verdana"/>
          <w:sz w:val="18"/>
          <w:szCs w:val="18"/>
          <w:u w:val="single"/>
        </w:rPr>
        <w:t>Algemene NHV-producten</w:t>
      </w:r>
      <w:r w:rsidRPr="00922093">
        <w:rPr>
          <w:rFonts w:ascii="Verdana" w:hAnsi="Verdana"/>
          <w:b/>
          <w:bCs/>
          <w:color w:val="196A24"/>
          <w:sz w:val="18"/>
          <w:szCs w:val="18"/>
        </w:rPr>
        <w:t xml:space="preserve"> </w:t>
      </w:r>
      <w:r w:rsidRPr="00922093">
        <w:rPr>
          <w:rFonts w:ascii="Verdana" w:hAnsi="Verdana"/>
          <w:b/>
          <w:color w:val="000000" w:themeColor="text1"/>
          <w:sz w:val="18"/>
          <w:szCs w:val="18"/>
        </w:rPr>
        <w:t>[Grijze pijlen]</w:t>
      </w:r>
    </w:p>
    <w:p w:rsidRPr="00922093" w:rsidR="0091792C" w:rsidP="00922093" w:rsidRDefault="0091792C" w14:paraId="42F48B58" w14:textId="055F66CD">
      <w:pPr>
        <w:pStyle w:val="Lijstalinea"/>
        <w:jc w:val="both"/>
        <w:rPr>
          <w:rFonts w:ascii="Verdana" w:hAnsi="Verdana"/>
          <w:sz w:val="18"/>
          <w:szCs w:val="18"/>
        </w:rPr>
      </w:pPr>
      <w:r w:rsidRPr="00922093">
        <w:rPr>
          <w:rFonts w:ascii="Verdana" w:hAnsi="Verdana"/>
          <w:sz w:val="18"/>
          <w:szCs w:val="18"/>
        </w:rPr>
        <w:t xml:space="preserve">De besluitvormingsroute voor de producten van de NHV loopt via de Interbestuurlijke Werkgroep NHV (IWBG) en de Stuurgroep NHV. Met uitzondering van de dilemma’s en knelpunten die zich voordoen bij de producten, agendeert de Stuurgroep NHV de producten vervolgens voor het intern Directeurenoverleg (DO) LVVN en parallel hieraan voor het interdepartementaal Directeurenoverleg (DO). Daarmee volgen deze producten de volgende route binnen de MTF LNS-governance: Intern DO LVVN - Interdepartementaal DO – ATF LNS - MTF LNS. Een aantal van de NHV-producten blijven hiernaast, na akkoord door de Stuurgroep NHV, geagendeerd voor interbestuurlijke advisering voor de regiegroep+ en het BO Natuur+ (de stippellijnen staan voor een aantal, maar niet alle), </w:t>
      </w:r>
      <w:r w:rsidR="00797325">
        <w:rPr>
          <w:rFonts w:ascii="Verdana" w:hAnsi="Verdana"/>
          <w:sz w:val="18"/>
          <w:szCs w:val="18"/>
        </w:rPr>
        <w:t xml:space="preserve">rekeninghoudend met </w:t>
      </w:r>
      <w:r w:rsidR="00B47E90">
        <w:rPr>
          <w:rFonts w:ascii="Verdana" w:hAnsi="Verdana"/>
          <w:sz w:val="18"/>
          <w:szCs w:val="18"/>
        </w:rPr>
        <w:t>bestuurlijke gremia van de koep</w:t>
      </w:r>
      <w:r w:rsidR="003A7477">
        <w:rPr>
          <w:rFonts w:ascii="Verdana" w:hAnsi="Verdana"/>
          <w:sz w:val="18"/>
          <w:szCs w:val="18"/>
        </w:rPr>
        <w:t>e</w:t>
      </w:r>
      <w:r w:rsidR="00B47E90">
        <w:rPr>
          <w:rFonts w:ascii="Verdana" w:hAnsi="Verdana"/>
          <w:sz w:val="18"/>
          <w:szCs w:val="18"/>
        </w:rPr>
        <w:t xml:space="preserve">ls, </w:t>
      </w:r>
      <w:r w:rsidRPr="00922093">
        <w:rPr>
          <w:rFonts w:ascii="Verdana" w:hAnsi="Verdana"/>
          <w:sz w:val="18"/>
          <w:szCs w:val="18"/>
        </w:rPr>
        <w:t>zoals in de oorspronkelijke governance-structuur voor de NHV in het programmaplan Natuurplan</w:t>
      </w:r>
      <w:r w:rsidR="00797325">
        <w:rPr>
          <w:rFonts w:ascii="Verdana" w:hAnsi="Verdana"/>
          <w:sz w:val="18"/>
          <w:szCs w:val="18"/>
        </w:rPr>
        <w:t xml:space="preserve"> is vastgesteld</w:t>
      </w:r>
      <w:r w:rsidRPr="00922093">
        <w:rPr>
          <w:rFonts w:ascii="Verdana" w:hAnsi="Verdana"/>
          <w:sz w:val="18"/>
          <w:szCs w:val="18"/>
        </w:rPr>
        <w:t xml:space="preserve">. Wanneer er (bestuurlijke) knelpunten en dilemma’s ontstaan in de stuurgroep NHV worden deze doorgeleid naar het DO NHV. </w:t>
      </w:r>
    </w:p>
    <w:p w:rsidRPr="00922093" w:rsidR="0091792C" w:rsidP="00B40EC6" w:rsidRDefault="0091792C" w14:paraId="3A927E78" w14:textId="77777777">
      <w:pPr>
        <w:pStyle w:val="Lijstalinea"/>
        <w:numPr>
          <w:ilvl w:val="0"/>
          <w:numId w:val="52"/>
        </w:numPr>
        <w:spacing w:after="0" w:line="240" w:lineRule="atLeast"/>
        <w:jc w:val="both"/>
        <w:rPr>
          <w:rFonts w:ascii="Verdana" w:hAnsi="Verdana"/>
          <w:sz w:val="18"/>
          <w:szCs w:val="18"/>
        </w:rPr>
      </w:pPr>
      <w:r w:rsidRPr="00922093">
        <w:rPr>
          <w:rFonts w:ascii="Verdana" w:hAnsi="Verdana"/>
          <w:sz w:val="18"/>
          <w:szCs w:val="18"/>
        </w:rPr>
        <w:t xml:space="preserve">Alle besluitvorming over producten van de NHV volgt één van de bovenstaande routes richting de MTF, met uitzondering van: </w:t>
      </w:r>
    </w:p>
    <w:p w:rsidRPr="00922093" w:rsidR="0091792C" w:rsidP="00B40EC6" w:rsidRDefault="0091792C" w14:paraId="210A90B8" w14:textId="77777777">
      <w:pPr>
        <w:pStyle w:val="Lijstalinea"/>
        <w:numPr>
          <w:ilvl w:val="0"/>
          <w:numId w:val="51"/>
        </w:numPr>
        <w:spacing w:after="0" w:line="240" w:lineRule="atLeast"/>
        <w:jc w:val="both"/>
        <w:rPr>
          <w:rFonts w:ascii="Verdana" w:hAnsi="Verdana"/>
          <w:sz w:val="18"/>
          <w:szCs w:val="18"/>
          <w:u w:val="single"/>
        </w:rPr>
      </w:pPr>
      <w:r w:rsidRPr="00922093">
        <w:rPr>
          <w:rFonts w:ascii="Verdana" w:hAnsi="Verdana"/>
          <w:sz w:val="18"/>
          <w:szCs w:val="18"/>
        </w:rPr>
        <w:t xml:space="preserve"> </w:t>
      </w:r>
      <w:r w:rsidRPr="00922093">
        <w:rPr>
          <w:rFonts w:ascii="Verdana" w:hAnsi="Verdana"/>
          <w:sz w:val="18"/>
          <w:szCs w:val="18"/>
          <w:u w:val="single"/>
        </w:rPr>
        <w:t>De wetswijziging omgevingswet</w:t>
      </w:r>
      <w:r w:rsidRPr="00922093">
        <w:rPr>
          <w:rFonts w:ascii="Verdana" w:hAnsi="Verdana"/>
          <w:sz w:val="18"/>
          <w:szCs w:val="18"/>
        </w:rPr>
        <w:t xml:space="preserve"> [niet weergeven op de plaat]</w:t>
      </w:r>
    </w:p>
    <w:p w:rsidRPr="00922093" w:rsidR="0091792C" w:rsidP="00922093" w:rsidRDefault="0091792C" w14:paraId="2D5EB57E" w14:textId="4F7CD6FC">
      <w:pPr>
        <w:ind w:left="1418"/>
        <w:jc w:val="both"/>
        <w:rPr>
          <w:rFonts w:ascii="Verdana" w:hAnsi="Verdana"/>
          <w:sz w:val="18"/>
          <w:szCs w:val="18"/>
        </w:rPr>
      </w:pPr>
      <w:r w:rsidRPr="00922093">
        <w:rPr>
          <w:rFonts w:ascii="Verdana" w:hAnsi="Verdana"/>
          <w:sz w:val="18"/>
          <w:szCs w:val="18"/>
        </w:rPr>
        <w:t xml:space="preserve">Deze wetswijziging zal na vaststelling in de stuurgroep NHV de route CFL – RFL – MR volgen, omdat er geen directe link wordt gezien met de onderwerpen van de MTF LNS omdat de wetswijziging van de Ow alleen grondslagen voor taken en bevoegdheden betreft. </w:t>
      </w:r>
    </w:p>
    <w:p w:rsidRPr="00922093" w:rsidR="0091792C" w:rsidP="00B40EC6" w:rsidRDefault="00D3671F" w14:paraId="256563AA" w14:textId="38FE0876">
      <w:pPr>
        <w:pStyle w:val="Lijstalinea"/>
        <w:numPr>
          <w:ilvl w:val="0"/>
          <w:numId w:val="51"/>
        </w:numPr>
        <w:spacing w:after="0" w:line="240" w:lineRule="atLeast"/>
        <w:jc w:val="both"/>
        <w:rPr>
          <w:rFonts w:ascii="Verdana" w:hAnsi="Verdana"/>
          <w:sz w:val="18"/>
          <w:szCs w:val="18"/>
          <w:u w:val="single"/>
        </w:rPr>
      </w:pPr>
      <w:r>
        <w:rPr>
          <w:rFonts w:ascii="Verdana" w:hAnsi="Verdana"/>
          <w:sz w:val="18"/>
          <w:szCs w:val="18"/>
          <w:u w:val="single"/>
        </w:rPr>
        <w:t xml:space="preserve">Bestuurlijke </w:t>
      </w:r>
      <w:r w:rsidRPr="00922093" w:rsidR="0091792C">
        <w:rPr>
          <w:rFonts w:ascii="Verdana" w:hAnsi="Verdana"/>
          <w:sz w:val="18"/>
          <w:szCs w:val="18"/>
          <w:u w:val="single"/>
        </w:rPr>
        <w:t>afspraken tussen het rijk en medeoverheden</w:t>
      </w:r>
      <w:r w:rsidRPr="00922093" w:rsidR="0091792C">
        <w:rPr>
          <w:rFonts w:ascii="Verdana" w:hAnsi="Verdana"/>
          <w:sz w:val="18"/>
          <w:szCs w:val="18"/>
        </w:rPr>
        <w:t xml:space="preserve"> </w:t>
      </w:r>
      <w:r w:rsidRPr="00922093" w:rsidR="0091792C">
        <w:rPr>
          <w:rFonts w:ascii="Verdana" w:hAnsi="Verdana"/>
          <w:b/>
          <w:sz w:val="18"/>
          <w:szCs w:val="18"/>
        </w:rPr>
        <w:t>[Zwarte</w:t>
      </w:r>
      <w:r w:rsidRPr="00922093" w:rsidR="0091792C">
        <w:rPr>
          <w:rFonts w:ascii="Verdana" w:hAnsi="Verdana" w:eastAsia="Verdana" w:cs="Verdana"/>
          <w:b/>
          <w:sz w:val="18"/>
          <w:szCs w:val="18"/>
        </w:rPr>
        <w:t xml:space="preserve"> pijlen]</w:t>
      </w:r>
    </w:p>
    <w:p w:rsidRPr="00922093" w:rsidR="0091792C" w:rsidP="00922093" w:rsidRDefault="0091792C" w14:paraId="3DAD2FC6" w14:textId="0E152290">
      <w:pPr>
        <w:ind w:left="1418"/>
        <w:jc w:val="both"/>
        <w:rPr>
          <w:rFonts w:ascii="Verdana" w:hAnsi="Verdana"/>
          <w:sz w:val="18"/>
          <w:szCs w:val="18"/>
        </w:rPr>
      </w:pPr>
      <w:r w:rsidRPr="00922093">
        <w:rPr>
          <w:rFonts w:ascii="Verdana" w:hAnsi="Verdana"/>
          <w:sz w:val="18"/>
          <w:szCs w:val="18"/>
        </w:rPr>
        <w:t xml:space="preserve">Voor de </w:t>
      </w:r>
      <w:r w:rsidR="001739EB">
        <w:rPr>
          <w:rFonts w:ascii="Verdana" w:hAnsi="Verdana"/>
          <w:sz w:val="18"/>
          <w:szCs w:val="18"/>
        </w:rPr>
        <w:t>bestuurlijke</w:t>
      </w:r>
      <w:r w:rsidRPr="00922093">
        <w:rPr>
          <w:rFonts w:ascii="Verdana" w:hAnsi="Verdana"/>
          <w:sz w:val="18"/>
          <w:szCs w:val="18"/>
        </w:rPr>
        <w:t xml:space="preserve"> afspraken worden twee gremia gebruikt: </w:t>
      </w:r>
    </w:p>
    <w:p w:rsidRPr="00922093" w:rsidR="0091792C" w:rsidP="00B40EC6" w:rsidRDefault="7A1D9A04" w14:paraId="380E8F8E" w14:textId="5B2C9EBA">
      <w:pPr>
        <w:pStyle w:val="Lijstalinea"/>
        <w:numPr>
          <w:ilvl w:val="0"/>
          <w:numId w:val="50"/>
        </w:numPr>
        <w:spacing w:after="0" w:line="240" w:lineRule="atLeast"/>
        <w:jc w:val="both"/>
        <w:rPr>
          <w:rFonts w:ascii="Verdana" w:hAnsi="Verdana"/>
          <w:sz w:val="18"/>
          <w:szCs w:val="18"/>
        </w:rPr>
      </w:pPr>
      <w:r w:rsidRPr="54D1141A">
        <w:rPr>
          <w:rFonts w:ascii="Verdana" w:hAnsi="Verdana"/>
          <w:sz w:val="18"/>
          <w:szCs w:val="18"/>
        </w:rPr>
        <w:t>Een</w:t>
      </w:r>
      <w:r w:rsidRPr="54D1141A" w:rsidR="0091792C">
        <w:rPr>
          <w:rFonts w:ascii="Verdana" w:hAnsi="Verdana"/>
          <w:sz w:val="18"/>
          <w:szCs w:val="18"/>
        </w:rPr>
        <w:t xml:space="preserve"> interbestuurlijke gesprekstafel over (</w:t>
      </w:r>
      <w:r w:rsidRPr="54D1141A" w:rsidR="00663556">
        <w:rPr>
          <w:rFonts w:ascii="Verdana" w:hAnsi="Verdana"/>
          <w:sz w:val="18"/>
          <w:szCs w:val="18"/>
        </w:rPr>
        <w:t>bestuurlijke</w:t>
      </w:r>
      <w:r w:rsidRPr="54D1141A" w:rsidR="0091792C">
        <w:rPr>
          <w:rFonts w:ascii="Verdana" w:hAnsi="Verdana"/>
          <w:sz w:val="18"/>
          <w:szCs w:val="18"/>
        </w:rPr>
        <w:t xml:space="preserve">) afspraken op MT-niveau, voorgezeten door een onafhankelijk voorzitter; </w:t>
      </w:r>
    </w:p>
    <w:p w:rsidRPr="00922093" w:rsidR="0091792C" w:rsidP="00B40EC6" w:rsidRDefault="67A10A18" w14:paraId="21A5FF26" w14:textId="1F0C6C2F">
      <w:pPr>
        <w:pStyle w:val="Lijstalinea"/>
        <w:numPr>
          <w:ilvl w:val="0"/>
          <w:numId w:val="50"/>
        </w:numPr>
        <w:spacing w:after="0" w:line="240" w:lineRule="atLeast"/>
        <w:jc w:val="both"/>
        <w:rPr>
          <w:rFonts w:ascii="Verdana" w:hAnsi="Verdana"/>
          <w:sz w:val="18"/>
          <w:szCs w:val="18"/>
        </w:rPr>
      </w:pPr>
      <w:r w:rsidRPr="54D1141A">
        <w:rPr>
          <w:rFonts w:ascii="Verdana" w:hAnsi="Verdana"/>
          <w:sz w:val="18"/>
          <w:szCs w:val="18"/>
        </w:rPr>
        <w:t>Een</w:t>
      </w:r>
      <w:r w:rsidRPr="54D1141A" w:rsidR="0091792C">
        <w:rPr>
          <w:rFonts w:ascii="Verdana" w:hAnsi="Verdana"/>
          <w:sz w:val="18"/>
          <w:szCs w:val="18"/>
        </w:rPr>
        <w:t xml:space="preserve"> interbestuurlijke gesprekstafel over (</w:t>
      </w:r>
      <w:r w:rsidRPr="54D1141A" w:rsidR="00663556">
        <w:rPr>
          <w:rFonts w:ascii="Verdana" w:hAnsi="Verdana"/>
          <w:sz w:val="18"/>
          <w:szCs w:val="18"/>
        </w:rPr>
        <w:t>bestuurlijke</w:t>
      </w:r>
      <w:r w:rsidRPr="54D1141A" w:rsidR="0091792C">
        <w:rPr>
          <w:rFonts w:ascii="Verdana" w:hAnsi="Verdana"/>
          <w:sz w:val="18"/>
          <w:szCs w:val="18"/>
        </w:rPr>
        <w:t>) afspraken op directeurenniveau (DO NHV), voorgezeten door DGNLV.</w:t>
      </w:r>
    </w:p>
    <w:p w:rsidRPr="00922093" w:rsidR="0091792C" w:rsidP="00922093" w:rsidRDefault="0091792C" w14:paraId="783A0FFF" w14:textId="597178A8">
      <w:pPr>
        <w:ind w:left="1418"/>
        <w:jc w:val="both"/>
        <w:rPr>
          <w:rFonts w:ascii="Verdana" w:hAnsi="Verdana"/>
          <w:sz w:val="18"/>
          <w:szCs w:val="18"/>
        </w:rPr>
      </w:pPr>
      <w:r w:rsidRPr="00922093">
        <w:rPr>
          <w:rFonts w:ascii="Verdana" w:hAnsi="Verdana"/>
          <w:sz w:val="18"/>
          <w:szCs w:val="18"/>
        </w:rPr>
        <w:t>De route voor besluitvorming is als volgt: de stuurgroep NHV of haar ambtelijke voorportalen agenderen te maken afspraken voor de gesprekstafel op MT-niveau. Deze gesprekstafel bereidt de agenda van het DO NHV voor. Vervolgens worden hierop LVVN- en Rijksstandpunten geformuleerd in het Intern DO LVVN en het Interdepartementale DO. In het DO NHV worden concept-</w:t>
      </w:r>
      <w:r w:rsidR="00663556">
        <w:rPr>
          <w:rFonts w:ascii="Verdana" w:hAnsi="Verdana"/>
          <w:sz w:val="18"/>
          <w:szCs w:val="18"/>
        </w:rPr>
        <w:t xml:space="preserve">bestuurlijke </w:t>
      </w:r>
      <w:r w:rsidRPr="00922093">
        <w:rPr>
          <w:rFonts w:ascii="Verdana" w:hAnsi="Verdana"/>
          <w:sz w:val="18"/>
          <w:szCs w:val="18"/>
        </w:rPr>
        <w:t xml:space="preserve">afspraken voorbereid. Deze concept-afspraken gaan vervolgens ter besluitvorming naar het BO Natuur+. Hierna worden de afspraken ter informatie geagendeerd voor de MTF LNS. </w:t>
      </w:r>
    </w:p>
    <w:p w:rsidRPr="00922093" w:rsidR="0091792C" w:rsidP="00B40EC6" w:rsidRDefault="0091792C" w14:paraId="66849681" w14:textId="4CD151F9">
      <w:pPr>
        <w:pStyle w:val="Lijstalinea"/>
        <w:numPr>
          <w:ilvl w:val="0"/>
          <w:numId w:val="51"/>
        </w:numPr>
        <w:spacing w:after="0" w:line="240" w:lineRule="atLeast"/>
        <w:jc w:val="both"/>
        <w:rPr>
          <w:rFonts w:ascii="Verdana" w:hAnsi="Verdana"/>
          <w:b/>
          <w:color w:val="FFFFFF" w:themeColor="background1"/>
          <w:sz w:val="18"/>
          <w:szCs w:val="18"/>
        </w:rPr>
      </w:pPr>
      <w:r w:rsidRPr="00922093">
        <w:rPr>
          <w:rFonts w:ascii="Verdana" w:hAnsi="Verdana"/>
          <w:sz w:val="18"/>
          <w:szCs w:val="18"/>
          <w:u w:val="single"/>
        </w:rPr>
        <w:t xml:space="preserve">Tussentijdse afspraken tussen </w:t>
      </w:r>
      <w:r w:rsidR="00663556">
        <w:rPr>
          <w:rFonts w:ascii="Verdana" w:hAnsi="Verdana"/>
          <w:sz w:val="18"/>
          <w:szCs w:val="18"/>
          <w:u w:val="single"/>
        </w:rPr>
        <w:t>R</w:t>
      </w:r>
      <w:r w:rsidRPr="00922093">
        <w:rPr>
          <w:rFonts w:ascii="Verdana" w:hAnsi="Verdana"/>
          <w:sz w:val="18"/>
          <w:szCs w:val="18"/>
          <w:u w:val="single"/>
        </w:rPr>
        <w:t>ijksdepartementen</w:t>
      </w:r>
      <w:r w:rsidRPr="00922093">
        <w:rPr>
          <w:rFonts w:ascii="Verdana" w:hAnsi="Verdana"/>
          <w:sz w:val="18"/>
          <w:szCs w:val="18"/>
        </w:rPr>
        <w:t xml:space="preserve"> </w:t>
      </w:r>
      <w:r w:rsidRPr="00922093">
        <w:rPr>
          <w:rFonts w:ascii="Verdana" w:hAnsi="Verdana"/>
          <w:b/>
          <w:sz w:val="18"/>
          <w:szCs w:val="18"/>
        </w:rPr>
        <w:t>[Witte pijlen]</w:t>
      </w:r>
    </w:p>
    <w:p w:rsidRPr="00922093" w:rsidR="0091792C" w:rsidP="00922093" w:rsidRDefault="00663556" w14:paraId="016E908A" w14:textId="752715C8">
      <w:pPr>
        <w:pStyle w:val="Lijstalinea"/>
        <w:ind w:left="1418"/>
        <w:jc w:val="both"/>
        <w:rPr>
          <w:rFonts w:ascii="Verdana" w:hAnsi="Verdana"/>
          <w:sz w:val="18"/>
          <w:szCs w:val="18"/>
        </w:rPr>
      </w:pPr>
      <w:r>
        <w:rPr>
          <w:rFonts w:ascii="Verdana" w:hAnsi="Verdana"/>
          <w:sz w:val="18"/>
          <w:szCs w:val="18"/>
        </w:rPr>
        <w:t>Bestuurlijke</w:t>
      </w:r>
      <w:r w:rsidRPr="00922093" w:rsidR="0091792C">
        <w:rPr>
          <w:rFonts w:ascii="Verdana" w:hAnsi="Verdana"/>
          <w:sz w:val="18"/>
          <w:szCs w:val="18"/>
        </w:rPr>
        <w:t xml:space="preserve"> afspraken tussen Rijksdepartementen volgen de volgende route: Rijksstuurgroep NHV – Intern DO LVVN – Interdepartementaal DO – ATF LNS – MTF LNS. </w:t>
      </w:r>
    </w:p>
    <w:p w:rsidR="00663556" w:rsidP="00922093" w:rsidRDefault="3F600C3C" w14:paraId="219C56A2" w14:textId="77777777">
      <w:pPr>
        <w:jc w:val="both"/>
        <w:rPr>
          <w:rFonts w:ascii="Verdana" w:hAnsi="Verdana"/>
          <w:sz w:val="18"/>
          <w:szCs w:val="18"/>
        </w:rPr>
      </w:pPr>
      <w:r w:rsidRPr="00922093">
        <w:rPr>
          <w:rFonts w:ascii="Verdana" w:hAnsi="Verdana"/>
          <w:sz w:val="18"/>
          <w:szCs w:val="18"/>
        </w:rPr>
        <w:t xml:space="preserve">De hierboven genoemde </w:t>
      </w:r>
      <w:r w:rsidR="00663556">
        <w:rPr>
          <w:rFonts w:ascii="Verdana" w:hAnsi="Verdana"/>
          <w:sz w:val="18"/>
          <w:szCs w:val="18"/>
        </w:rPr>
        <w:t>bestuurlijke</w:t>
      </w:r>
      <w:r w:rsidRPr="00922093" w:rsidR="012B8661">
        <w:rPr>
          <w:rFonts w:ascii="Verdana" w:hAnsi="Verdana"/>
          <w:sz w:val="18"/>
          <w:szCs w:val="18"/>
        </w:rPr>
        <w:t xml:space="preserve"> </w:t>
      </w:r>
      <w:r w:rsidRPr="00922093" w:rsidR="218673D8">
        <w:rPr>
          <w:rFonts w:ascii="Verdana" w:hAnsi="Verdana"/>
          <w:sz w:val="18"/>
          <w:szCs w:val="18"/>
        </w:rPr>
        <w:t>afspraken</w:t>
      </w:r>
      <w:r w:rsidRPr="00922093">
        <w:rPr>
          <w:rFonts w:ascii="Verdana" w:hAnsi="Verdana"/>
          <w:sz w:val="18"/>
          <w:szCs w:val="18"/>
        </w:rPr>
        <w:t xml:space="preserve"> worden gemaakt ter bevordering</w:t>
      </w:r>
      <w:r w:rsidRPr="00922093" w:rsidR="085C5DC8">
        <w:rPr>
          <w:rFonts w:ascii="Verdana" w:hAnsi="Verdana"/>
          <w:sz w:val="18"/>
          <w:szCs w:val="18"/>
        </w:rPr>
        <w:t xml:space="preserve"> van </w:t>
      </w:r>
      <w:r w:rsidRPr="00922093">
        <w:rPr>
          <w:rFonts w:ascii="Verdana" w:hAnsi="Verdana"/>
          <w:sz w:val="18"/>
          <w:szCs w:val="18"/>
        </w:rPr>
        <w:t xml:space="preserve">de interbestuurlijke </w:t>
      </w:r>
      <w:r w:rsidRPr="00922093" w:rsidR="6CEEA96B">
        <w:rPr>
          <w:rFonts w:ascii="Verdana" w:hAnsi="Verdana"/>
          <w:sz w:val="18"/>
          <w:szCs w:val="18"/>
        </w:rPr>
        <w:t xml:space="preserve">en </w:t>
      </w:r>
      <w:r w:rsidRPr="00922093">
        <w:rPr>
          <w:rFonts w:ascii="Verdana" w:hAnsi="Verdana"/>
          <w:sz w:val="18"/>
          <w:szCs w:val="18"/>
        </w:rPr>
        <w:t>interdepartementale samenwerking om te komen tot een gedegen implementatie van NHV.</w:t>
      </w:r>
      <w:r w:rsidRPr="00922093" w:rsidR="4844D6CD">
        <w:rPr>
          <w:rFonts w:ascii="Verdana" w:hAnsi="Verdana"/>
          <w:sz w:val="18"/>
          <w:szCs w:val="18"/>
        </w:rPr>
        <w:t xml:space="preserve"> </w:t>
      </w:r>
      <w:r w:rsidRPr="00922093" w:rsidR="019447C4">
        <w:rPr>
          <w:rFonts w:ascii="Verdana" w:hAnsi="Verdana"/>
          <w:sz w:val="18"/>
          <w:szCs w:val="18"/>
        </w:rPr>
        <w:t>D</w:t>
      </w:r>
      <w:r w:rsidRPr="00922093" w:rsidR="0881913C">
        <w:rPr>
          <w:rFonts w:ascii="Verdana" w:hAnsi="Verdana"/>
          <w:sz w:val="18"/>
          <w:szCs w:val="18"/>
        </w:rPr>
        <w:t xml:space="preserve">e </w:t>
      </w:r>
      <w:r w:rsidR="00663556">
        <w:rPr>
          <w:rFonts w:ascii="Verdana" w:hAnsi="Verdana"/>
          <w:sz w:val="18"/>
          <w:szCs w:val="18"/>
        </w:rPr>
        <w:t>bestuurlijke</w:t>
      </w:r>
      <w:r w:rsidRPr="00922093" w:rsidR="0881913C">
        <w:rPr>
          <w:rFonts w:ascii="Verdana" w:hAnsi="Verdana"/>
          <w:sz w:val="18"/>
          <w:szCs w:val="18"/>
        </w:rPr>
        <w:t xml:space="preserve"> afspraken zullen landen in een</w:t>
      </w:r>
      <w:r w:rsidRPr="00922093" w:rsidR="4844D6CD">
        <w:rPr>
          <w:rFonts w:ascii="Verdana" w:hAnsi="Verdana"/>
          <w:sz w:val="18"/>
          <w:szCs w:val="18"/>
        </w:rPr>
        <w:t xml:space="preserve"> </w:t>
      </w:r>
      <w:r w:rsidR="00663556">
        <w:rPr>
          <w:rFonts w:ascii="Verdana" w:hAnsi="Verdana"/>
          <w:sz w:val="18"/>
          <w:szCs w:val="18"/>
        </w:rPr>
        <w:t>overeenkomst.</w:t>
      </w:r>
    </w:p>
    <w:p w:rsidRPr="00663556" w:rsidR="00456D68" w:rsidP="00922093" w:rsidRDefault="69568E7F" w14:paraId="4CE063DD" w14:textId="5E0FDCF4">
      <w:pPr>
        <w:jc w:val="both"/>
        <w:rPr>
          <w:rFonts w:ascii="Verdana" w:hAnsi="Verdana"/>
          <w:sz w:val="18"/>
          <w:szCs w:val="18"/>
        </w:rPr>
      </w:pPr>
      <w:r w:rsidRPr="00922093">
        <w:rPr>
          <w:rFonts w:ascii="Verdana" w:hAnsi="Verdana"/>
          <w:sz w:val="18"/>
          <w:szCs w:val="18"/>
        </w:rPr>
        <w:br/>
      </w:r>
    </w:p>
    <w:p w:rsidR="007D2456" w:rsidRDefault="007D2456" w14:paraId="351BD505" w14:textId="77777777">
      <w:pPr>
        <w:rPr>
          <w:rFonts w:asciiTheme="majorHAnsi" w:hAnsiTheme="majorHAnsi" w:eastAsiaTheme="majorEastAsia" w:cstheme="majorBidi"/>
          <w:color w:val="0F4761" w:themeColor="accent1" w:themeShade="BF"/>
          <w:sz w:val="32"/>
          <w:szCs w:val="32"/>
        </w:rPr>
      </w:pPr>
      <w:r>
        <w:br w:type="page"/>
      </w:r>
    </w:p>
    <w:p w:rsidRPr="000D0799" w:rsidR="00A7167F" w:rsidP="00381871" w:rsidRDefault="0092434F" w14:paraId="291FF228" w14:textId="71D936E5">
      <w:pPr>
        <w:pStyle w:val="Kop1"/>
      </w:pPr>
      <w:bookmarkStart w:name="_Toc230867259" w:id="208"/>
      <w:r>
        <w:t>12. Ver</w:t>
      </w:r>
      <w:r w:rsidR="00A7167F">
        <w:t>volgproces</w:t>
      </w:r>
      <w:bookmarkEnd w:id="208"/>
      <w:r w:rsidR="00A7167F">
        <w:t xml:space="preserve"> </w:t>
      </w:r>
    </w:p>
    <w:p w:rsidRPr="00922093" w:rsidR="00B42768" w:rsidP="4E4D8F13" w:rsidRDefault="0017573A" w14:paraId="128E1DCA" w14:textId="22441FC7">
      <w:pPr>
        <w:pStyle w:val="Kop2"/>
      </w:pPr>
      <w:bookmarkStart w:name="_Toc224300309" w:id="209"/>
      <w:bookmarkStart w:name="_Toc224308221" w:id="210"/>
      <w:bookmarkStart w:name="_Toc230101500" w:id="211"/>
      <w:bookmarkStart w:name="_Toc230867260" w:id="212"/>
      <w:r>
        <w:t>12.1</w:t>
      </w:r>
      <w:r w:rsidR="008F6BCD">
        <w:t xml:space="preserve"> Notitie Reikwijdte en Detailniveau (NRD) en plan-MER</w:t>
      </w:r>
      <w:bookmarkEnd w:id="209"/>
      <w:bookmarkEnd w:id="210"/>
      <w:r w:rsidR="00482361">
        <w:t xml:space="preserve"> (</w:t>
      </w:r>
      <w:r w:rsidR="002C4EA1">
        <w:t>plan-</w:t>
      </w:r>
      <w:r w:rsidR="00482361">
        <w:t>milieueffectrapportage)</w:t>
      </w:r>
      <w:bookmarkEnd w:id="211"/>
      <w:bookmarkEnd w:id="212"/>
    </w:p>
    <w:p w:rsidRPr="0012004A" w:rsidR="0012004A" w:rsidP="00922093" w:rsidRDefault="00D4035F" w14:paraId="104A0850" w14:textId="5D19B54A">
      <w:pPr>
        <w:spacing w:after="0" w:line="240" w:lineRule="atLeast"/>
        <w:jc w:val="both"/>
        <w:rPr>
          <w:rFonts w:ascii="Verdana" w:hAnsi="Verdana"/>
          <w:sz w:val="18"/>
          <w:szCs w:val="18"/>
        </w:rPr>
      </w:pPr>
      <w:r w:rsidRPr="00456D68">
        <w:rPr>
          <w:rFonts w:ascii="Verdana" w:hAnsi="Verdana"/>
          <w:sz w:val="18"/>
          <w:szCs w:val="18"/>
        </w:rPr>
        <w:t xml:space="preserve">Het Natuurplan wordt, passend bij het stelsel van de Natuurherstelverordening, naar verwachting opgenomen als een verplicht programma onder de Omgevingswet. </w:t>
      </w:r>
      <w:r w:rsidRPr="0012004A" w:rsidR="0012004A">
        <w:rPr>
          <w:rFonts w:ascii="Verdana" w:hAnsi="Verdana"/>
          <w:sz w:val="18"/>
          <w:szCs w:val="18"/>
        </w:rPr>
        <w:t xml:space="preserve">Voor het </w:t>
      </w:r>
      <w:r w:rsidR="00082267">
        <w:rPr>
          <w:rFonts w:ascii="Verdana" w:hAnsi="Verdana"/>
          <w:sz w:val="18"/>
          <w:szCs w:val="18"/>
        </w:rPr>
        <w:t xml:space="preserve"> </w:t>
      </w:r>
      <w:r w:rsidRPr="0012004A" w:rsidR="0012004A">
        <w:rPr>
          <w:rFonts w:ascii="Verdana" w:hAnsi="Verdana"/>
          <w:sz w:val="18"/>
          <w:szCs w:val="18"/>
        </w:rPr>
        <w:t xml:space="preserve">Natuurplan is het niet uit te sluiten dat sprake is van een </w:t>
      </w:r>
      <w:r w:rsidR="00482361">
        <w:rPr>
          <w:rFonts w:ascii="Verdana" w:hAnsi="Verdana"/>
          <w:sz w:val="18"/>
          <w:szCs w:val="18"/>
        </w:rPr>
        <w:t>MER (milieueffectrapportage)</w:t>
      </w:r>
      <w:r w:rsidRPr="00482361" w:rsidR="00482361">
        <w:rPr>
          <w:rFonts w:ascii="Verdana" w:hAnsi="Verdana"/>
          <w:sz w:val="18"/>
          <w:szCs w:val="18"/>
        </w:rPr>
        <w:t>-</w:t>
      </w:r>
      <w:r w:rsidRPr="0012004A" w:rsidR="0012004A">
        <w:rPr>
          <w:rFonts w:ascii="Verdana" w:hAnsi="Verdana"/>
          <w:sz w:val="18"/>
          <w:szCs w:val="18"/>
        </w:rPr>
        <w:t>plicht op grond van de</w:t>
      </w:r>
      <w:r w:rsidR="00082267">
        <w:rPr>
          <w:rFonts w:ascii="Verdana" w:hAnsi="Verdana"/>
          <w:sz w:val="18"/>
          <w:szCs w:val="18"/>
        </w:rPr>
        <w:t xml:space="preserve"> </w:t>
      </w:r>
      <w:r w:rsidRPr="0012004A" w:rsidR="0012004A">
        <w:rPr>
          <w:rFonts w:ascii="Verdana" w:hAnsi="Verdana"/>
          <w:sz w:val="18"/>
          <w:szCs w:val="18"/>
        </w:rPr>
        <w:t>Omgevingswet. Wanneer hier sprake van is, is het wettelijk verplicht om voor het Natuurplan een</w:t>
      </w:r>
      <w:r w:rsidR="006B0835">
        <w:rPr>
          <w:rFonts w:ascii="Verdana" w:hAnsi="Verdana"/>
          <w:sz w:val="18"/>
          <w:szCs w:val="18"/>
        </w:rPr>
        <w:t xml:space="preserve"> </w:t>
      </w:r>
      <w:r w:rsidRPr="00482361" w:rsidR="00482361">
        <w:rPr>
          <w:rFonts w:ascii="Verdana" w:hAnsi="Verdana"/>
          <w:sz w:val="18"/>
          <w:szCs w:val="18"/>
        </w:rPr>
        <w:t>MER</w:t>
      </w:r>
      <w:r w:rsidRPr="0012004A" w:rsidR="0012004A">
        <w:rPr>
          <w:rFonts w:ascii="Verdana" w:hAnsi="Verdana"/>
          <w:sz w:val="18"/>
          <w:szCs w:val="18"/>
        </w:rPr>
        <w:t xml:space="preserve"> op te stellen. Er kan een </w:t>
      </w:r>
      <w:r w:rsidR="00CF0388">
        <w:rPr>
          <w:rFonts w:ascii="Verdana" w:hAnsi="Verdana"/>
          <w:sz w:val="18"/>
          <w:szCs w:val="18"/>
        </w:rPr>
        <w:t>MER</w:t>
      </w:r>
      <w:r w:rsidRPr="0012004A" w:rsidR="0012004A">
        <w:rPr>
          <w:rFonts w:ascii="Verdana" w:hAnsi="Verdana"/>
          <w:sz w:val="18"/>
          <w:szCs w:val="18"/>
        </w:rPr>
        <w:t>-plicht bestaan wanneer het Natuurplan kaderstellend is en</w:t>
      </w:r>
      <w:r w:rsidR="006B0835">
        <w:rPr>
          <w:rFonts w:ascii="Verdana" w:hAnsi="Verdana"/>
          <w:sz w:val="18"/>
          <w:szCs w:val="18"/>
        </w:rPr>
        <w:t xml:space="preserve"> </w:t>
      </w:r>
      <w:r w:rsidRPr="0012004A" w:rsidR="0012004A">
        <w:rPr>
          <w:rFonts w:ascii="Verdana" w:hAnsi="Verdana"/>
          <w:sz w:val="18"/>
          <w:szCs w:val="18"/>
        </w:rPr>
        <w:t xml:space="preserve">richting geeft aan toekomstige besluiten en maatregelen. </w:t>
      </w:r>
    </w:p>
    <w:p w:rsidR="0012004A" w:rsidP="00922093" w:rsidRDefault="006E7CDD" w14:paraId="0F3BEF09" w14:textId="490104BC">
      <w:pPr>
        <w:spacing w:after="0" w:line="240" w:lineRule="atLeast"/>
        <w:jc w:val="both"/>
        <w:rPr>
          <w:rFonts w:ascii="Verdana" w:hAnsi="Verdana"/>
          <w:sz w:val="18"/>
          <w:szCs w:val="18"/>
        </w:rPr>
      </w:pPr>
      <w:r>
        <w:rPr>
          <w:rFonts w:ascii="Verdana" w:hAnsi="Verdana"/>
          <w:sz w:val="18"/>
          <w:szCs w:val="18"/>
        </w:rPr>
        <w:t xml:space="preserve">Het </w:t>
      </w:r>
      <w:r w:rsidRPr="0012004A" w:rsidR="0012004A">
        <w:rPr>
          <w:rFonts w:ascii="Verdana" w:hAnsi="Verdana"/>
          <w:sz w:val="18"/>
          <w:szCs w:val="18"/>
        </w:rPr>
        <w:t xml:space="preserve">MER </w:t>
      </w:r>
      <w:r>
        <w:rPr>
          <w:rFonts w:ascii="Verdana" w:hAnsi="Verdana"/>
          <w:sz w:val="18"/>
          <w:szCs w:val="18"/>
        </w:rPr>
        <w:t xml:space="preserve">biedt als instrument ook meerwaarde. </w:t>
      </w:r>
      <w:r w:rsidRPr="0012004A" w:rsidR="0012004A">
        <w:rPr>
          <w:rFonts w:ascii="Verdana" w:hAnsi="Verdana"/>
          <w:sz w:val="18"/>
          <w:szCs w:val="18"/>
        </w:rPr>
        <w:t>Het draagt bij aan een</w:t>
      </w:r>
      <w:r>
        <w:rPr>
          <w:rFonts w:ascii="Verdana" w:hAnsi="Verdana"/>
          <w:sz w:val="18"/>
          <w:szCs w:val="18"/>
        </w:rPr>
        <w:t xml:space="preserve"> </w:t>
      </w:r>
      <w:r w:rsidRPr="0012004A" w:rsidR="0012004A">
        <w:rPr>
          <w:rFonts w:ascii="Verdana" w:hAnsi="Verdana"/>
          <w:sz w:val="18"/>
          <w:szCs w:val="18"/>
        </w:rPr>
        <w:t>integrale afweging, structureert informatie en ondersteunt bij het maken van beleidskeuzes.</w:t>
      </w:r>
      <w:r w:rsidR="00241CF6">
        <w:rPr>
          <w:rFonts w:ascii="Verdana" w:hAnsi="Verdana"/>
          <w:sz w:val="18"/>
          <w:szCs w:val="18"/>
        </w:rPr>
        <w:t xml:space="preserve"> Het </w:t>
      </w:r>
      <w:r w:rsidR="002F4E29">
        <w:rPr>
          <w:rFonts w:ascii="Verdana" w:hAnsi="Verdana"/>
          <w:sz w:val="18"/>
          <w:szCs w:val="18"/>
        </w:rPr>
        <w:t>is</w:t>
      </w:r>
      <w:r w:rsidR="00FD7A64">
        <w:rPr>
          <w:rFonts w:ascii="Verdana" w:hAnsi="Verdana"/>
          <w:sz w:val="18"/>
          <w:szCs w:val="18"/>
        </w:rPr>
        <w:t xml:space="preserve"> daarmee</w:t>
      </w:r>
      <w:r w:rsidR="00A21643">
        <w:rPr>
          <w:rFonts w:ascii="Verdana" w:hAnsi="Verdana"/>
          <w:sz w:val="18"/>
          <w:szCs w:val="18"/>
        </w:rPr>
        <w:t xml:space="preserve"> ook </w:t>
      </w:r>
      <w:r w:rsidR="003708AF">
        <w:rPr>
          <w:rFonts w:ascii="Verdana" w:hAnsi="Verdana"/>
          <w:sz w:val="18"/>
          <w:szCs w:val="18"/>
        </w:rPr>
        <w:t xml:space="preserve">een </w:t>
      </w:r>
      <w:r w:rsidR="00FD7A64">
        <w:rPr>
          <w:rFonts w:ascii="Verdana" w:hAnsi="Verdana"/>
          <w:sz w:val="18"/>
          <w:szCs w:val="18"/>
        </w:rPr>
        <w:t xml:space="preserve">goede </w:t>
      </w:r>
      <w:r w:rsidR="0090749A">
        <w:rPr>
          <w:rFonts w:ascii="Verdana" w:hAnsi="Verdana"/>
          <w:sz w:val="18"/>
          <w:szCs w:val="18"/>
        </w:rPr>
        <w:t>invulling</w:t>
      </w:r>
      <w:r w:rsidR="003708AF">
        <w:rPr>
          <w:rFonts w:ascii="Verdana" w:hAnsi="Verdana"/>
          <w:sz w:val="18"/>
          <w:szCs w:val="18"/>
        </w:rPr>
        <w:t xml:space="preserve"> van</w:t>
      </w:r>
      <w:r w:rsidR="00A21643">
        <w:rPr>
          <w:rFonts w:ascii="Verdana" w:hAnsi="Verdana"/>
          <w:sz w:val="18"/>
          <w:szCs w:val="18"/>
        </w:rPr>
        <w:t xml:space="preserve"> de vereisten vanuit Europa om</w:t>
      </w:r>
      <w:r w:rsidR="0098518B">
        <w:rPr>
          <w:rFonts w:ascii="Verdana" w:hAnsi="Verdana"/>
          <w:sz w:val="18"/>
          <w:szCs w:val="18"/>
        </w:rPr>
        <w:t xml:space="preserve"> een </w:t>
      </w:r>
      <w:r w:rsidR="00D211CC">
        <w:rPr>
          <w:rFonts w:ascii="Verdana" w:hAnsi="Verdana"/>
          <w:sz w:val="18"/>
          <w:szCs w:val="18"/>
        </w:rPr>
        <w:t>strategische milieubeoordeling</w:t>
      </w:r>
      <w:r w:rsidR="000E42EC">
        <w:rPr>
          <w:rFonts w:ascii="Verdana" w:hAnsi="Verdana"/>
          <w:sz w:val="18"/>
          <w:szCs w:val="18"/>
        </w:rPr>
        <w:t xml:space="preserve"> (SMB) uit te voeren.</w:t>
      </w:r>
      <w:r w:rsidR="00433BAF">
        <w:rPr>
          <w:rFonts w:ascii="Verdana" w:hAnsi="Verdana"/>
          <w:sz w:val="18"/>
          <w:szCs w:val="18"/>
        </w:rPr>
        <w:t xml:space="preserve"> Omdat </w:t>
      </w:r>
      <w:r w:rsidR="00960F5D">
        <w:rPr>
          <w:rFonts w:ascii="Verdana" w:hAnsi="Verdana"/>
          <w:sz w:val="18"/>
          <w:szCs w:val="18"/>
        </w:rPr>
        <w:t xml:space="preserve">de milieueffectrapportage </w:t>
      </w:r>
      <w:r w:rsidR="00433BAF">
        <w:rPr>
          <w:rFonts w:ascii="Verdana" w:hAnsi="Verdana"/>
          <w:sz w:val="18"/>
          <w:szCs w:val="18"/>
        </w:rPr>
        <w:t xml:space="preserve">hier over een plan gaat, </w:t>
      </w:r>
      <w:r w:rsidR="00BF6D0C">
        <w:rPr>
          <w:rFonts w:ascii="Verdana" w:hAnsi="Verdana"/>
          <w:sz w:val="18"/>
          <w:szCs w:val="18"/>
        </w:rPr>
        <w:t>he</w:t>
      </w:r>
      <w:r w:rsidR="00883DC6">
        <w:rPr>
          <w:rFonts w:ascii="Verdana" w:hAnsi="Verdana"/>
          <w:sz w:val="18"/>
          <w:szCs w:val="18"/>
        </w:rPr>
        <w:t>e</w:t>
      </w:r>
      <w:r w:rsidR="00BF6D0C">
        <w:rPr>
          <w:rFonts w:ascii="Verdana" w:hAnsi="Verdana"/>
          <w:sz w:val="18"/>
          <w:szCs w:val="18"/>
        </w:rPr>
        <w:t>t deze rapportage een plan-MER.</w:t>
      </w:r>
    </w:p>
    <w:p w:rsidR="0012004A" w:rsidP="00922093" w:rsidRDefault="0012004A" w14:paraId="0BC3A77D" w14:textId="3C640E15">
      <w:pPr>
        <w:spacing w:after="0" w:line="240" w:lineRule="atLeast"/>
        <w:jc w:val="both"/>
        <w:rPr>
          <w:rFonts w:ascii="Verdana" w:hAnsi="Verdana"/>
          <w:sz w:val="18"/>
          <w:szCs w:val="18"/>
        </w:rPr>
      </w:pPr>
    </w:p>
    <w:p w:rsidRPr="00456D68" w:rsidR="008F6BCD" w:rsidP="00922093" w:rsidRDefault="00F858A3" w14:paraId="71DD7456" w14:textId="4DDFCB53">
      <w:pPr>
        <w:spacing w:after="0" w:line="240" w:lineRule="atLeast"/>
        <w:jc w:val="both"/>
        <w:rPr>
          <w:rFonts w:ascii="Verdana" w:hAnsi="Verdana"/>
          <w:sz w:val="18"/>
          <w:szCs w:val="18"/>
        </w:rPr>
      </w:pPr>
      <w:r w:rsidRPr="6C7DA385">
        <w:rPr>
          <w:rFonts w:ascii="Verdana" w:hAnsi="Verdana"/>
          <w:sz w:val="18"/>
          <w:szCs w:val="18"/>
        </w:rPr>
        <w:t>Nederland heeft daarom besloten</w:t>
      </w:r>
      <w:r w:rsidRPr="6C7DA385" w:rsidR="008F6BCD">
        <w:rPr>
          <w:rFonts w:ascii="Verdana" w:hAnsi="Verdana"/>
          <w:sz w:val="18"/>
          <w:szCs w:val="18"/>
        </w:rPr>
        <w:t xml:space="preserve"> om </w:t>
      </w:r>
      <w:r w:rsidRPr="6C7DA385" w:rsidR="00C75012">
        <w:rPr>
          <w:rFonts w:ascii="Verdana" w:hAnsi="Verdana"/>
          <w:sz w:val="18"/>
          <w:szCs w:val="18"/>
        </w:rPr>
        <w:t>e</w:t>
      </w:r>
      <w:r w:rsidRPr="6C7DA385">
        <w:rPr>
          <w:rFonts w:ascii="Verdana" w:hAnsi="Verdana"/>
          <w:sz w:val="18"/>
          <w:szCs w:val="18"/>
        </w:rPr>
        <w:t>en plan-</w:t>
      </w:r>
      <w:r w:rsidRPr="6C7DA385" w:rsidR="008F6BCD">
        <w:rPr>
          <w:rFonts w:ascii="Verdana" w:hAnsi="Verdana"/>
          <w:sz w:val="18"/>
          <w:szCs w:val="18"/>
        </w:rPr>
        <w:t>MER</w:t>
      </w:r>
      <w:r w:rsidRPr="6C7DA385">
        <w:rPr>
          <w:rFonts w:ascii="Verdana" w:hAnsi="Verdana"/>
          <w:sz w:val="18"/>
          <w:szCs w:val="18"/>
        </w:rPr>
        <w:t xml:space="preserve"> op</w:t>
      </w:r>
      <w:r w:rsidRPr="6C7DA385" w:rsidR="008F6BCD">
        <w:rPr>
          <w:rFonts w:ascii="Verdana" w:hAnsi="Verdana"/>
          <w:sz w:val="18"/>
          <w:szCs w:val="18"/>
        </w:rPr>
        <w:t xml:space="preserve"> te </w:t>
      </w:r>
      <w:r w:rsidRPr="6C7DA385">
        <w:rPr>
          <w:rFonts w:ascii="Verdana" w:hAnsi="Verdana"/>
          <w:sz w:val="18"/>
          <w:szCs w:val="18"/>
        </w:rPr>
        <w:t xml:space="preserve">laten stellen. </w:t>
      </w:r>
      <w:r w:rsidRPr="6C7DA385" w:rsidR="008F6BCD">
        <w:rPr>
          <w:rFonts w:ascii="Verdana" w:hAnsi="Verdana"/>
          <w:sz w:val="18"/>
          <w:szCs w:val="18"/>
        </w:rPr>
        <w:t xml:space="preserve">Het is van belang om </w:t>
      </w:r>
      <w:r w:rsidRPr="6C7DA385" w:rsidR="6DBFC36C">
        <w:rPr>
          <w:rFonts w:ascii="Verdana" w:hAnsi="Verdana"/>
          <w:sz w:val="18"/>
          <w:szCs w:val="18"/>
        </w:rPr>
        <w:t>de</w:t>
      </w:r>
      <w:r w:rsidRPr="6C7DA385" w:rsidR="69678B13">
        <w:rPr>
          <w:rFonts w:ascii="Verdana" w:hAnsi="Verdana"/>
          <w:sz w:val="18"/>
          <w:szCs w:val="18"/>
        </w:rPr>
        <w:t xml:space="preserve"> impact</w:t>
      </w:r>
      <w:r w:rsidRPr="6C7DA385" w:rsidR="008F6BCD">
        <w:rPr>
          <w:rFonts w:ascii="Verdana" w:hAnsi="Verdana"/>
          <w:sz w:val="18"/>
          <w:szCs w:val="18"/>
        </w:rPr>
        <w:t xml:space="preserve"> goed in beeld te brengen en belanghebbenden de kans te geven hierop te kunnen reageren. Zo kan het kabinet in aanloop naar het definitieve Natuurplan tot weloverwogen besluitvorming komen. </w:t>
      </w:r>
    </w:p>
    <w:p w:rsidR="6C7DA385" w:rsidP="6C7DA385" w:rsidRDefault="6C7DA385" w14:paraId="497B526F" w14:textId="373215EB">
      <w:pPr>
        <w:spacing w:after="0" w:line="240" w:lineRule="atLeast"/>
        <w:jc w:val="both"/>
        <w:rPr>
          <w:rFonts w:ascii="Verdana" w:hAnsi="Verdana"/>
          <w:sz w:val="18"/>
          <w:szCs w:val="18"/>
        </w:rPr>
      </w:pPr>
    </w:p>
    <w:p w:rsidR="00C75012" w:rsidP="6C7DA385" w:rsidRDefault="004F4ED1" w14:paraId="57F3B678" w14:textId="3135DB73">
      <w:pPr>
        <w:spacing w:after="0" w:line="240" w:lineRule="atLeast"/>
        <w:jc w:val="both"/>
        <w:rPr>
          <w:rFonts w:ascii="Verdana" w:hAnsi="Verdana" w:eastAsia="Verdana" w:cs="Verdana"/>
          <w:color w:val="000000" w:themeColor="text1"/>
          <w:sz w:val="18"/>
          <w:szCs w:val="18"/>
        </w:rPr>
      </w:pPr>
      <w:r w:rsidRPr="6C7DA385">
        <w:rPr>
          <w:rFonts w:ascii="Verdana" w:hAnsi="Verdana"/>
          <w:sz w:val="18"/>
          <w:szCs w:val="18"/>
        </w:rPr>
        <w:t xml:space="preserve">Het Ontwerp-Natuurplan laat de </w:t>
      </w:r>
      <w:r w:rsidR="003F34F1">
        <w:rPr>
          <w:rFonts w:ascii="Verdana" w:hAnsi="Verdana"/>
          <w:sz w:val="18"/>
          <w:szCs w:val="18"/>
        </w:rPr>
        <w:t>beleidsmatige opties</w:t>
      </w:r>
      <w:r w:rsidRPr="6C7DA385">
        <w:rPr>
          <w:rFonts w:ascii="Verdana" w:hAnsi="Verdana"/>
          <w:sz w:val="18"/>
          <w:szCs w:val="18"/>
        </w:rPr>
        <w:t xml:space="preserve"> zien: wat willen we bereiken, langs welke lijnen en met welke </w:t>
      </w:r>
      <w:r w:rsidR="003F34F1">
        <w:rPr>
          <w:rFonts w:ascii="Verdana" w:hAnsi="Verdana"/>
          <w:sz w:val="18"/>
          <w:szCs w:val="18"/>
        </w:rPr>
        <w:t xml:space="preserve">mogelijke </w:t>
      </w:r>
      <w:r w:rsidRPr="6C7DA385">
        <w:rPr>
          <w:rFonts w:ascii="Verdana" w:hAnsi="Verdana"/>
          <w:sz w:val="18"/>
          <w:szCs w:val="18"/>
        </w:rPr>
        <w:t>beleidsmatige inzet.</w:t>
      </w:r>
      <w:r w:rsidRPr="6C7DA385" w:rsidR="00767751">
        <w:rPr>
          <w:rFonts w:ascii="Verdana" w:hAnsi="Verdana"/>
          <w:sz w:val="18"/>
          <w:szCs w:val="18"/>
        </w:rPr>
        <w:t xml:space="preserve"> Het definitieve Natuurplan vormt de volgende stap en heeft een ander detailniveau. In dit plan worden de in het Ontwerp vastgelegde strategische keuzes vertaald naar concrete (beleids)maatregelen. </w:t>
      </w:r>
      <w:r w:rsidRPr="6C7DA385" w:rsidR="00401903">
        <w:rPr>
          <w:rFonts w:ascii="Verdana" w:hAnsi="Verdana"/>
          <w:sz w:val="18"/>
          <w:szCs w:val="18"/>
        </w:rPr>
        <w:t>He</w:t>
      </w:r>
      <w:r w:rsidRPr="6C7DA385" w:rsidR="00767751">
        <w:rPr>
          <w:rFonts w:ascii="Verdana" w:hAnsi="Verdana"/>
          <w:sz w:val="18"/>
          <w:szCs w:val="18"/>
        </w:rPr>
        <w:t xml:space="preserve">t plan-MER </w:t>
      </w:r>
      <w:r w:rsidRPr="6C7DA385" w:rsidR="00A0397A">
        <w:rPr>
          <w:rFonts w:ascii="Verdana" w:hAnsi="Verdana"/>
          <w:sz w:val="18"/>
          <w:szCs w:val="18"/>
        </w:rPr>
        <w:t>wordt daarom ingezet</w:t>
      </w:r>
      <w:r w:rsidRPr="6C7DA385" w:rsidR="00401903">
        <w:rPr>
          <w:rFonts w:ascii="Verdana" w:hAnsi="Verdana"/>
          <w:sz w:val="18"/>
          <w:szCs w:val="18"/>
        </w:rPr>
        <w:t xml:space="preserve"> </w:t>
      </w:r>
      <w:r w:rsidRPr="6C7DA385" w:rsidR="00767751">
        <w:rPr>
          <w:rFonts w:ascii="Verdana" w:hAnsi="Verdana"/>
          <w:sz w:val="18"/>
          <w:szCs w:val="18"/>
        </w:rPr>
        <w:t xml:space="preserve">als een strategisch instrument om </w:t>
      </w:r>
      <w:r w:rsidRPr="6C7DA385" w:rsidR="00401903">
        <w:rPr>
          <w:rFonts w:ascii="Verdana" w:hAnsi="Verdana"/>
          <w:sz w:val="18"/>
          <w:szCs w:val="18"/>
        </w:rPr>
        <w:t xml:space="preserve">besluitvorming rondom het Natuurplan </w:t>
      </w:r>
      <w:r w:rsidRPr="6C7DA385" w:rsidR="00081DE6">
        <w:rPr>
          <w:rFonts w:ascii="Verdana" w:hAnsi="Verdana"/>
          <w:sz w:val="18"/>
          <w:szCs w:val="18"/>
        </w:rPr>
        <w:t xml:space="preserve">te </w:t>
      </w:r>
      <w:r w:rsidRPr="6C7DA385" w:rsidR="00401903">
        <w:rPr>
          <w:rFonts w:ascii="Verdana" w:hAnsi="Verdana"/>
          <w:sz w:val="18"/>
          <w:szCs w:val="18"/>
        </w:rPr>
        <w:t>ondersteun</w:t>
      </w:r>
      <w:r w:rsidRPr="6C7DA385" w:rsidR="00081DE6">
        <w:rPr>
          <w:rFonts w:ascii="Verdana" w:hAnsi="Verdana"/>
          <w:sz w:val="18"/>
          <w:szCs w:val="18"/>
        </w:rPr>
        <w:t>en</w:t>
      </w:r>
      <w:r w:rsidRPr="6C7DA385" w:rsidR="00401903">
        <w:rPr>
          <w:rFonts w:ascii="Verdana" w:hAnsi="Verdana"/>
          <w:sz w:val="18"/>
          <w:szCs w:val="18"/>
        </w:rPr>
        <w:t>, maar ook de (mogelijke) gevolgen op de leefomgeving voor een breed publiek inzichtelijk maakt.</w:t>
      </w:r>
      <w:r w:rsidRPr="6C7DA385" w:rsidR="00081DE6">
        <w:rPr>
          <w:rFonts w:ascii="Verdana" w:hAnsi="Verdana"/>
          <w:sz w:val="18"/>
          <w:szCs w:val="18"/>
        </w:rPr>
        <w:t xml:space="preserve"> Het plan-MER is er expliciet </w:t>
      </w:r>
      <w:r w:rsidRPr="6C7DA385" w:rsidR="00117814">
        <w:rPr>
          <w:rFonts w:ascii="Verdana" w:hAnsi="Verdana"/>
          <w:sz w:val="18"/>
          <w:szCs w:val="18"/>
        </w:rPr>
        <w:t>op</w:t>
      </w:r>
      <w:r w:rsidRPr="6C7DA385" w:rsidR="00081DE6">
        <w:rPr>
          <w:rFonts w:ascii="Verdana" w:hAnsi="Verdana"/>
          <w:sz w:val="18"/>
          <w:szCs w:val="18"/>
        </w:rPr>
        <w:t xml:space="preserve"> gericht bruikbare aanbevelingen te formuleren voor de verdere uitwerking in de fase tussen </w:t>
      </w:r>
      <w:r w:rsidRPr="6C7DA385" w:rsidR="00117814">
        <w:rPr>
          <w:rFonts w:ascii="Verdana" w:hAnsi="Verdana"/>
          <w:sz w:val="18"/>
          <w:szCs w:val="18"/>
        </w:rPr>
        <w:t>O</w:t>
      </w:r>
      <w:r w:rsidRPr="6C7DA385" w:rsidR="00081DE6">
        <w:rPr>
          <w:rFonts w:ascii="Verdana" w:hAnsi="Verdana"/>
          <w:sz w:val="18"/>
          <w:szCs w:val="18"/>
        </w:rPr>
        <w:t xml:space="preserve">ntwerp en </w:t>
      </w:r>
      <w:r w:rsidR="003F34F1">
        <w:rPr>
          <w:rFonts w:ascii="Verdana" w:hAnsi="Verdana"/>
          <w:sz w:val="18"/>
          <w:szCs w:val="18"/>
        </w:rPr>
        <w:t>d</w:t>
      </w:r>
      <w:r w:rsidRPr="6C7DA385" w:rsidR="00081DE6">
        <w:rPr>
          <w:rFonts w:ascii="Verdana" w:hAnsi="Verdana"/>
          <w:sz w:val="18"/>
          <w:szCs w:val="18"/>
        </w:rPr>
        <w:t>efinitief Natuurplan, en zo nodig ook voor de langere termijn.</w:t>
      </w:r>
      <w:r w:rsidRPr="6C7DA385" w:rsidR="00791965">
        <w:rPr>
          <w:rFonts w:ascii="Verdana" w:hAnsi="Verdana"/>
          <w:sz w:val="18"/>
          <w:szCs w:val="18"/>
        </w:rPr>
        <w:t xml:space="preserve"> </w:t>
      </w:r>
      <w:r w:rsidRPr="6C7DA385" w:rsidR="00455D6E">
        <w:rPr>
          <w:rFonts w:ascii="Verdana" w:hAnsi="Verdana"/>
          <w:sz w:val="18"/>
          <w:szCs w:val="18"/>
        </w:rPr>
        <w:t xml:space="preserve">Dat wordt gedaan </w:t>
      </w:r>
      <w:r w:rsidRPr="6C7DA385" w:rsidR="00791965">
        <w:rPr>
          <w:rFonts w:ascii="Verdana" w:hAnsi="Verdana"/>
          <w:sz w:val="18"/>
          <w:szCs w:val="18"/>
        </w:rPr>
        <w:t xml:space="preserve">door aan te geven welke (milieu)thema’s in deze fase extra aandacht verdienen en </w:t>
      </w:r>
      <w:r w:rsidRPr="6C7DA385" w:rsidR="00455D6E">
        <w:rPr>
          <w:rFonts w:ascii="Verdana" w:hAnsi="Verdana"/>
          <w:sz w:val="18"/>
          <w:szCs w:val="18"/>
        </w:rPr>
        <w:t xml:space="preserve">door </w:t>
      </w:r>
      <w:r w:rsidRPr="6C7DA385" w:rsidR="00791965">
        <w:rPr>
          <w:rFonts w:ascii="Verdana" w:hAnsi="Verdana"/>
          <w:sz w:val="18"/>
          <w:szCs w:val="18"/>
        </w:rPr>
        <w:t xml:space="preserve">aanbevelingen </w:t>
      </w:r>
      <w:r w:rsidRPr="6C7DA385" w:rsidR="00455D6E">
        <w:rPr>
          <w:rFonts w:ascii="Verdana" w:hAnsi="Verdana"/>
          <w:sz w:val="18"/>
          <w:szCs w:val="18"/>
        </w:rPr>
        <w:t xml:space="preserve">te geven </w:t>
      </w:r>
      <w:r w:rsidRPr="6C7DA385" w:rsidR="00791965">
        <w:rPr>
          <w:rFonts w:ascii="Verdana" w:hAnsi="Verdana"/>
          <w:sz w:val="18"/>
          <w:szCs w:val="18"/>
        </w:rPr>
        <w:t xml:space="preserve">over hoe hier concreet invulling aan kan worden gegeven. </w:t>
      </w:r>
      <w:r w:rsidRPr="6C7DA385" w:rsidR="26E86262">
        <w:rPr>
          <w:rFonts w:ascii="Verdana" w:hAnsi="Verdana" w:eastAsia="Verdana" w:cs="Verdana"/>
          <w:color w:val="000000" w:themeColor="text1"/>
          <w:sz w:val="18"/>
          <w:szCs w:val="18"/>
        </w:rPr>
        <w:t xml:space="preserve">Daarbij worden in het plan-MER, naast de </w:t>
      </w:r>
      <w:r w:rsidR="003F34F1">
        <w:rPr>
          <w:rFonts w:ascii="Verdana" w:hAnsi="Verdana" w:eastAsia="Verdana" w:cs="Verdana"/>
          <w:color w:val="000000" w:themeColor="text1"/>
          <w:sz w:val="18"/>
          <w:szCs w:val="18"/>
        </w:rPr>
        <w:t>beleidsmatige opties</w:t>
      </w:r>
      <w:r w:rsidRPr="6C7DA385" w:rsidR="26E86262">
        <w:rPr>
          <w:rFonts w:ascii="Verdana" w:hAnsi="Verdana" w:eastAsia="Verdana" w:cs="Verdana"/>
          <w:color w:val="000000" w:themeColor="text1"/>
          <w:sz w:val="18"/>
          <w:szCs w:val="18"/>
        </w:rPr>
        <w:t xml:space="preserve"> uit het Ontwerp-Natuurplan, ook relevante (voorgenomen) maatregelen betrokken die worden ontwikkeld binnen de </w:t>
      </w:r>
      <w:r w:rsidR="003F34F1">
        <w:rPr>
          <w:rFonts w:ascii="Verdana" w:hAnsi="Verdana" w:eastAsia="Verdana" w:cs="Verdana"/>
          <w:color w:val="000000" w:themeColor="text1"/>
          <w:sz w:val="18"/>
          <w:szCs w:val="18"/>
        </w:rPr>
        <w:t>M</w:t>
      </w:r>
      <w:r w:rsidRPr="6C7DA385" w:rsidR="003F34F1">
        <w:rPr>
          <w:rFonts w:ascii="Verdana" w:hAnsi="Verdana" w:eastAsia="Verdana" w:cs="Verdana"/>
          <w:color w:val="000000" w:themeColor="text1"/>
          <w:sz w:val="18"/>
          <w:szCs w:val="18"/>
        </w:rPr>
        <w:t xml:space="preserve">inisteriële </w:t>
      </w:r>
      <w:r w:rsidRPr="6C7DA385" w:rsidR="26E86262">
        <w:rPr>
          <w:rFonts w:ascii="Verdana" w:hAnsi="Verdana" w:eastAsia="Verdana" w:cs="Verdana"/>
          <w:color w:val="000000" w:themeColor="text1"/>
          <w:sz w:val="18"/>
          <w:szCs w:val="18"/>
        </w:rPr>
        <w:t>Taskforce Landbouw, Natuur en Stikstof. Hiermee worden dus ook nieuwe maatregelen in de beoordeling meegenomen.</w:t>
      </w:r>
    </w:p>
    <w:p w:rsidR="00401903" w:rsidP="00922093" w:rsidRDefault="00401903" w14:paraId="753D5B11" w14:textId="775C8C08">
      <w:pPr>
        <w:spacing w:after="0" w:line="240" w:lineRule="atLeast"/>
        <w:jc w:val="both"/>
        <w:rPr>
          <w:rFonts w:ascii="Verdana" w:hAnsi="Verdana"/>
          <w:sz w:val="18"/>
          <w:szCs w:val="18"/>
        </w:rPr>
      </w:pPr>
    </w:p>
    <w:p w:rsidRPr="00456D68" w:rsidR="004A5D94" w:rsidP="00922093" w:rsidRDefault="005F0A07" w14:paraId="5C0774F8" w14:textId="5B19D0FF">
      <w:pPr>
        <w:spacing w:after="0" w:line="240" w:lineRule="atLeast"/>
        <w:jc w:val="both"/>
        <w:rPr>
          <w:rFonts w:ascii="Verdana" w:hAnsi="Verdana"/>
          <w:sz w:val="18"/>
          <w:szCs w:val="18"/>
        </w:rPr>
      </w:pPr>
      <w:r w:rsidRPr="54D1141A">
        <w:rPr>
          <w:rFonts w:ascii="Verdana" w:hAnsi="Verdana"/>
          <w:sz w:val="18"/>
          <w:szCs w:val="18"/>
        </w:rPr>
        <w:t xml:space="preserve">Als voorbereiding voor het plan-MER is een Notitie Reikwijdte en Detailniveau (NRD) opgesteld. Deze NRD beschrijft de scope voor het plan-MER. </w:t>
      </w:r>
      <w:r w:rsidRPr="54D1141A" w:rsidR="00DF7430">
        <w:rPr>
          <w:rFonts w:ascii="Verdana" w:hAnsi="Verdana"/>
          <w:sz w:val="18"/>
          <w:szCs w:val="18"/>
        </w:rPr>
        <w:t xml:space="preserve">De NRD is gemaakt op basis van informatie die </w:t>
      </w:r>
      <w:r w:rsidRPr="54D1141A" w:rsidR="004909FE">
        <w:rPr>
          <w:rFonts w:ascii="Verdana" w:hAnsi="Verdana"/>
          <w:sz w:val="18"/>
          <w:szCs w:val="18"/>
        </w:rPr>
        <w:t>eind</w:t>
      </w:r>
      <w:r w:rsidRPr="54D1141A" w:rsidR="00DF7430">
        <w:rPr>
          <w:rFonts w:ascii="Verdana" w:hAnsi="Verdana"/>
          <w:sz w:val="18"/>
          <w:szCs w:val="18"/>
        </w:rPr>
        <w:t xml:space="preserve"> 2025 beschikbaar was. Gedurende het opstellen van het plan-MER wordt nieuwe informatie bekend</w:t>
      </w:r>
      <w:r w:rsidRPr="54D1141A" w:rsidR="00502D2F">
        <w:rPr>
          <w:rFonts w:ascii="Verdana" w:hAnsi="Verdana"/>
          <w:sz w:val="18"/>
          <w:szCs w:val="18"/>
        </w:rPr>
        <w:t>, deze</w:t>
      </w:r>
      <w:r w:rsidRPr="54D1141A" w:rsidR="00DF7430">
        <w:rPr>
          <w:rFonts w:ascii="Verdana" w:hAnsi="Verdana"/>
          <w:sz w:val="18"/>
          <w:szCs w:val="18"/>
        </w:rPr>
        <w:t xml:space="preserve"> wordt zo veel mogelijk in het op te stellen plan-MER opgenomen.</w:t>
      </w:r>
      <w:r w:rsidRPr="54D1141A" w:rsidR="00935F27">
        <w:rPr>
          <w:rFonts w:ascii="Verdana" w:hAnsi="Verdana"/>
          <w:sz w:val="18"/>
          <w:szCs w:val="18"/>
        </w:rPr>
        <w:t xml:space="preserve"> De N</w:t>
      </w:r>
      <w:r w:rsidRPr="54D1141A" w:rsidR="407810BA">
        <w:rPr>
          <w:rFonts w:ascii="Verdana" w:hAnsi="Verdana"/>
          <w:sz w:val="18"/>
          <w:szCs w:val="18"/>
        </w:rPr>
        <w:t xml:space="preserve">RD </w:t>
      </w:r>
      <w:r w:rsidRPr="54D1141A" w:rsidR="00935F27">
        <w:rPr>
          <w:rFonts w:ascii="Verdana" w:hAnsi="Verdana"/>
          <w:sz w:val="18"/>
          <w:szCs w:val="18"/>
        </w:rPr>
        <w:t xml:space="preserve">is in het voorjaar van 2026 </w:t>
      </w:r>
      <w:r w:rsidRPr="54D1141A" w:rsidR="00FF71C4">
        <w:rPr>
          <w:rFonts w:ascii="Verdana" w:hAnsi="Verdana"/>
          <w:sz w:val="18"/>
          <w:szCs w:val="18"/>
        </w:rPr>
        <w:t>ter inzage</w:t>
      </w:r>
      <w:r w:rsidRPr="54D1141A" w:rsidR="00935F27">
        <w:rPr>
          <w:rFonts w:ascii="Verdana" w:hAnsi="Verdana"/>
          <w:sz w:val="18"/>
          <w:szCs w:val="18"/>
        </w:rPr>
        <w:t xml:space="preserve"> gelegd</w:t>
      </w:r>
      <w:r w:rsidRPr="54D1141A" w:rsidR="407810BA">
        <w:rPr>
          <w:rFonts w:ascii="Verdana" w:hAnsi="Verdana"/>
          <w:sz w:val="18"/>
          <w:szCs w:val="18"/>
        </w:rPr>
        <w:t xml:space="preserve">. </w:t>
      </w:r>
      <w:bookmarkStart w:name="_Int_iyRpfPJj" w:id="213"/>
      <w:r w:rsidRPr="54D1141A" w:rsidR="00935F27">
        <w:rPr>
          <w:rFonts w:ascii="Verdana" w:hAnsi="Verdana"/>
          <w:sz w:val="18"/>
          <w:szCs w:val="18"/>
        </w:rPr>
        <w:t>Tevens</w:t>
      </w:r>
      <w:bookmarkEnd w:id="213"/>
      <w:r w:rsidRPr="54D1141A" w:rsidR="00935F27">
        <w:rPr>
          <w:rFonts w:ascii="Verdana" w:hAnsi="Verdana"/>
          <w:sz w:val="18"/>
          <w:szCs w:val="18"/>
        </w:rPr>
        <w:t xml:space="preserve"> is</w:t>
      </w:r>
      <w:r w:rsidRPr="54D1141A" w:rsidR="407810BA">
        <w:rPr>
          <w:rFonts w:ascii="Verdana" w:hAnsi="Verdana"/>
          <w:sz w:val="18"/>
          <w:szCs w:val="18"/>
        </w:rPr>
        <w:t xml:space="preserve"> de Commissie mer </w:t>
      </w:r>
      <w:r w:rsidRPr="54D1141A" w:rsidR="00935F27">
        <w:rPr>
          <w:rFonts w:ascii="Verdana" w:hAnsi="Verdana"/>
          <w:sz w:val="18"/>
          <w:szCs w:val="18"/>
        </w:rPr>
        <w:t>in het voorjaar van 2026 om</w:t>
      </w:r>
      <w:r w:rsidRPr="54D1141A" w:rsidR="407810BA">
        <w:rPr>
          <w:rFonts w:ascii="Verdana" w:hAnsi="Verdana"/>
          <w:sz w:val="18"/>
          <w:szCs w:val="18"/>
        </w:rPr>
        <w:t xml:space="preserve"> advies gevraagd. De zienswijzen en het advies worden verwerkt in een Reactienota</w:t>
      </w:r>
      <w:r w:rsidRPr="54D1141A" w:rsidR="00AD39C4">
        <w:rPr>
          <w:rFonts w:ascii="Verdana" w:hAnsi="Verdana"/>
          <w:sz w:val="18"/>
          <w:szCs w:val="18"/>
        </w:rPr>
        <w:t xml:space="preserve"> en worden meegenomen </w:t>
      </w:r>
      <w:r w:rsidRPr="54D1141A" w:rsidR="00502D2F">
        <w:rPr>
          <w:rFonts w:ascii="Verdana" w:hAnsi="Verdana"/>
          <w:sz w:val="18"/>
          <w:szCs w:val="18"/>
        </w:rPr>
        <w:t xml:space="preserve">bij het opstellen van </w:t>
      </w:r>
      <w:r w:rsidRPr="54D1141A" w:rsidR="00AD39C4">
        <w:rPr>
          <w:rFonts w:ascii="Verdana" w:hAnsi="Verdana"/>
          <w:sz w:val="18"/>
          <w:szCs w:val="18"/>
        </w:rPr>
        <w:t>het plan-MER.</w:t>
      </w:r>
    </w:p>
    <w:p w:rsidRPr="00456D68" w:rsidR="00D301C9" w:rsidP="00922093" w:rsidRDefault="00D301C9" w14:paraId="101CA731" w14:textId="5AEB4589">
      <w:pPr>
        <w:spacing w:after="0" w:line="240" w:lineRule="atLeast"/>
        <w:jc w:val="both"/>
        <w:rPr>
          <w:rFonts w:ascii="Verdana" w:hAnsi="Verdana"/>
          <w:sz w:val="18"/>
          <w:szCs w:val="18"/>
        </w:rPr>
      </w:pPr>
    </w:p>
    <w:p w:rsidRPr="00456D68" w:rsidR="00E607D5" w:rsidP="00922093" w:rsidRDefault="00502D2F" w14:paraId="113FC2A0" w14:textId="289DE14E">
      <w:pPr>
        <w:spacing w:after="0" w:line="240" w:lineRule="atLeast"/>
        <w:jc w:val="both"/>
        <w:rPr>
          <w:rFonts w:ascii="Verdana" w:hAnsi="Verdana"/>
          <w:sz w:val="18"/>
          <w:szCs w:val="18"/>
        </w:rPr>
      </w:pPr>
      <w:r>
        <w:rPr>
          <w:rFonts w:ascii="Verdana" w:hAnsi="Verdana"/>
          <w:sz w:val="18"/>
          <w:szCs w:val="18"/>
        </w:rPr>
        <w:t>Najaar</w:t>
      </w:r>
      <w:r w:rsidRPr="00456D68" w:rsidR="00202662">
        <w:rPr>
          <w:rFonts w:ascii="Verdana" w:hAnsi="Verdana"/>
          <w:sz w:val="18"/>
          <w:szCs w:val="18"/>
        </w:rPr>
        <w:t xml:space="preserve"> 2026 wordt het plan-MER ter inzage</w:t>
      </w:r>
      <w:r w:rsidRPr="00456D68" w:rsidR="00844681">
        <w:rPr>
          <w:rFonts w:ascii="Verdana" w:hAnsi="Verdana"/>
          <w:sz w:val="18"/>
          <w:szCs w:val="18"/>
        </w:rPr>
        <w:t xml:space="preserve"> gelegd</w:t>
      </w:r>
      <w:r w:rsidRPr="00456D68" w:rsidR="00202662">
        <w:rPr>
          <w:rFonts w:ascii="Verdana" w:hAnsi="Verdana"/>
          <w:sz w:val="18"/>
          <w:szCs w:val="18"/>
        </w:rPr>
        <w:t xml:space="preserve">, tegelijk met het Ontwerp-Natuurplan. Op dat moment </w:t>
      </w:r>
      <w:r w:rsidR="002B1C3F">
        <w:rPr>
          <w:rFonts w:ascii="Verdana" w:hAnsi="Verdana"/>
          <w:sz w:val="18"/>
          <w:szCs w:val="18"/>
        </w:rPr>
        <w:t>beoordeeld</w:t>
      </w:r>
      <w:r w:rsidRPr="00456D68" w:rsidR="00202662">
        <w:rPr>
          <w:rFonts w:ascii="Verdana" w:hAnsi="Verdana"/>
          <w:sz w:val="18"/>
          <w:szCs w:val="18"/>
        </w:rPr>
        <w:t xml:space="preserve"> ook de Commissie mer</w:t>
      </w:r>
      <w:r w:rsidR="00E55C09">
        <w:rPr>
          <w:rFonts w:ascii="Verdana" w:hAnsi="Verdana"/>
          <w:sz w:val="18"/>
          <w:szCs w:val="18"/>
        </w:rPr>
        <w:t xml:space="preserve"> het plan-MER wat zal leiden tot een zogenaamd toetsingsadvies</w:t>
      </w:r>
      <w:r w:rsidRPr="00456D68" w:rsidR="00202662">
        <w:rPr>
          <w:rFonts w:ascii="Verdana" w:hAnsi="Verdana"/>
          <w:sz w:val="18"/>
          <w:szCs w:val="18"/>
        </w:rPr>
        <w:t>.</w:t>
      </w:r>
      <w:r>
        <w:rPr>
          <w:rFonts w:ascii="Verdana" w:hAnsi="Verdana"/>
          <w:sz w:val="18"/>
          <w:szCs w:val="18"/>
        </w:rPr>
        <w:t xml:space="preserve"> </w:t>
      </w:r>
      <w:r w:rsidRPr="00456D68" w:rsidR="00202662">
        <w:rPr>
          <w:rFonts w:ascii="Verdana" w:hAnsi="Verdana"/>
          <w:sz w:val="18"/>
          <w:szCs w:val="18"/>
        </w:rPr>
        <w:t>De opbrengst van de</w:t>
      </w:r>
      <w:r w:rsidRPr="00456D68" w:rsidR="00844681">
        <w:rPr>
          <w:rFonts w:ascii="Verdana" w:hAnsi="Verdana"/>
          <w:sz w:val="18"/>
          <w:szCs w:val="18"/>
        </w:rPr>
        <w:t>ze</w:t>
      </w:r>
      <w:r w:rsidRPr="00456D68" w:rsidR="00202662">
        <w:rPr>
          <w:rFonts w:ascii="Verdana" w:hAnsi="Verdana"/>
          <w:sz w:val="18"/>
          <w:szCs w:val="18"/>
        </w:rPr>
        <w:t xml:space="preserve"> </w:t>
      </w:r>
      <w:r w:rsidRPr="00456D68" w:rsidR="0087799D">
        <w:rPr>
          <w:rFonts w:ascii="Verdana" w:hAnsi="Verdana"/>
          <w:sz w:val="18"/>
          <w:szCs w:val="18"/>
        </w:rPr>
        <w:t xml:space="preserve">terinzagelegging </w:t>
      </w:r>
      <w:r>
        <w:rPr>
          <w:rFonts w:ascii="Verdana" w:hAnsi="Verdana"/>
          <w:sz w:val="18"/>
          <w:szCs w:val="18"/>
        </w:rPr>
        <w:t>en het advies van de Commissie mer worden</w:t>
      </w:r>
      <w:r w:rsidRPr="00456D68" w:rsidR="00202662">
        <w:rPr>
          <w:rFonts w:ascii="Verdana" w:hAnsi="Verdana"/>
          <w:sz w:val="18"/>
          <w:szCs w:val="18"/>
        </w:rPr>
        <w:t xml:space="preserve"> verwerkt in het definitieve Natuurplan.</w:t>
      </w:r>
    </w:p>
    <w:p w:rsidRPr="00456D68" w:rsidR="00925B96" w:rsidP="00F3715D" w:rsidRDefault="00925B96" w14:paraId="69CA3002" w14:textId="78674F00">
      <w:pPr>
        <w:rPr>
          <w:rFonts w:ascii="Verdana" w:hAnsi="Verdana"/>
          <w:sz w:val="18"/>
          <w:szCs w:val="18"/>
        </w:rPr>
      </w:pPr>
    </w:p>
    <w:p w:rsidRPr="00272D3E" w:rsidR="3C926A7C" w:rsidP="4E4D8F13" w:rsidRDefault="00272D3E" w14:paraId="23507454" w14:textId="70575BB2">
      <w:pPr>
        <w:pStyle w:val="Kop2"/>
      </w:pPr>
      <w:bookmarkStart w:name="_Toc224300310" w:id="214"/>
      <w:bookmarkStart w:name="_Toc224308222" w:id="215"/>
      <w:bookmarkStart w:name="_Toc230101501" w:id="216"/>
      <w:bookmarkStart w:name="_Toc230867261" w:id="217"/>
      <w:r>
        <w:t xml:space="preserve">12.2 </w:t>
      </w:r>
      <w:r w:rsidR="3C926A7C">
        <w:t>Beleidsevaluatie</w:t>
      </w:r>
      <w:bookmarkEnd w:id="214"/>
      <w:bookmarkEnd w:id="215"/>
      <w:bookmarkEnd w:id="216"/>
      <w:bookmarkEnd w:id="217"/>
    </w:p>
    <w:p w:rsidRPr="00456D68" w:rsidR="005569A5" w:rsidP="00922093" w:rsidRDefault="005569A5" w14:paraId="1DAE2820" w14:textId="20195F4D">
      <w:pPr>
        <w:jc w:val="both"/>
        <w:rPr>
          <w:rFonts w:ascii="Verdana" w:hAnsi="Verdana"/>
          <w:sz w:val="18"/>
          <w:szCs w:val="18"/>
        </w:rPr>
      </w:pPr>
      <w:r w:rsidRPr="00456D68">
        <w:rPr>
          <w:rFonts w:ascii="Verdana" w:hAnsi="Verdana"/>
          <w:sz w:val="18"/>
          <w:szCs w:val="18"/>
        </w:rPr>
        <w:t xml:space="preserve">De </w:t>
      </w:r>
      <w:r w:rsidRPr="392A03EB" w:rsidR="69FAA592">
        <w:rPr>
          <w:rFonts w:ascii="Verdana" w:hAnsi="Verdana"/>
          <w:sz w:val="18"/>
          <w:szCs w:val="18"/>
        </w:rPr>
        <w:t>N</w:t>
      </w:r>
      <w:r w:rsidRPr="392A03EB">
        <w:rPr>
          <w:rFonts w:ascii="Verdana" w:hAnsi="Verdana"/>
          <w:sz w:val="18"/>
          <w:szCs w:val="18"/>
        </w:rPr>
        <w:t>atuurherstelverordening</w:t>
      </w:r>
      <w:r w:rsidRPr="00456D68">
        <w:rPr>
          <w:rFonts w:ascii="Verdana" w:hAnsi="Verdana"/>
          <w:sz w:val="18"/>
          <w:szCs w:val="18"/>
        </w:rPr>
        <w:t xml:space="preserve"> verplicht dat uiterlijk op 30 juni 2032 en vervolgens uiterlijk op 30 juni 2042 elke lidstaat zijn nationale herstelplan evalueert en herziet en </w:t>
      </w:r>
      <w:r w:rsidRPr="00456D68" w:rsidR="003E0452">
        <w:rPr>
          <w:rFonts w:ascii="Verdana" w:hAnsi="Verdana"/>
          <w:sz w:val="18"/>
          <w:szCs w:val="18"/>
        </w:rPr>
        <w:t xml:space="preserve">zo nodig </w:t>
      </w:r>
      <w:r w:rsidRPr="00456D68">
        <w:rPr>
          <w:rFonts w:ascii="Verdana" w:hAnsi="Verdana"/>
          <w:sz w:val="18"/>
          <w:szCs w:val="18"/>
        </w:rPr>
        <w:t xml:space="preserve">aanvullende maatregelen </w:t>
      </w:r>
      <w:r w:rsidRPr="00456D68" w:rsidR="00D90D47">
        <w:rPr>
          <w:rFonts w:ascii="Verdana" w:hAnsi="Verdana"/>
          <w:sz w:val="18"/>
          <w:szCs w:val="18"/>
        </w:rPr>
        <w:t>opneemt</w:t>
      </w:r>
      <w:r w:rsidRPr="00456D68">
        <w:rPr>
          <w:rFonts w:ascii="Verdana" w:hAnsi="Verdana"/>
          <w:sz w:val="18"/>
          <w:szCs w:val="18"/>
        </w:rPr>
        <w:t>. Daarna evalueert elke lidstaat zijn nationale herstelplan minstens om de tien jaar, en herziet hij het zo nodig en neemt hij er aanvullende maatregelen in op.</w:t>
      </w:r>
    </w:p>
    <w:p w:rsidRPr="00456D68" w:rsidR="0099232F" w:rsidP="00922093" w:rsidRDefault="00C57624" w14:paraId="309BC509" w14:textId="2FB4DCE4">
      <w:pPr>
        <w:jc w:val="both"/>
        <w:rPr>
          <w:rFonts w:ascii="Verdana" w:hAnsi="Verdana"/>
          <w:sz w:val="18"/>
          <w:szCs w:val="18"/>
        </w:rPr>
      </w:pPr>
      <w:r w:rsidRPr="7D0E128F">
        <w:rPr>
          <w:rFonts w:ascii="Verdana" w:hAnsi="Verdana"/>
          <w:sz w:val="18"/>
          <w:szCs w:val="18"/>
        </w:rPr>
        <w:t>In Nederland wordt ter uitvoering van die verplichting gewerkt aan het opzetten van een doorlopende evaluatie (ex-ante en ex-post) voor de Natuurherstelverordening, om zicht te houden op de uitvoering van het Natuurplan en het bereiken van de doelen uit de NHV.</w:t>
      </w:r>
      <w:r w:rsidRPr="7D0E128F" w:rsidR="7912EF0E">
        <w:rPr>
          <w:rFonts w:ascii="Verdana" w:hAnsi="Verdana"/>
          <w:sz w:val="18"/>
          <w:szCs w:val="18"/>
        </w:rPr>
        <w:t xml:space="preserve"> LVVN is hiervoor verantwoordelijk.</w:t>
      </w:r>
      <w:r w:rsidRPr="7D0E128F">
        <w:rPr>
          <w:rFonts w:ascii="Verdana" w:hAnsi="Verdana"/>
          <w:sz w:val="18"/>
          <w:szCs w:val="18"/>
        </w:rPr>
        <w:t xml:space="preserve"> Voor de evaluatie zal ook gebruik gemaakt worden van monitoringsgegevens die moeten worden verworven voor de Natuurherstelverordening. De evaluatie heeft tot doel om inzicht te krijgen in het vooraf verwachte effect en het daadwerkelijk gerealiseerde effect van de maatregelen in het Natuurplan. </w:t>
      </w:r>
      <w:r w:rsidRPr="7D0E128F" w:rsidR="00771041">
        <w:rPr>
          <w:rFonts w:ascii="Verdana" w:hAnsi="Verdana"/>
          <w:sz w:val="18"/>
          <w:szCs w:val="18"/>
        </w:rPr>
        <w:t xml:space="preserve">Het </w:t>
      </w:r>
      <w:r w:rsidRPr="7D0E128F">
        <w:rPr>
          <w:rFonts w:ascii="Verdana" w:hAnsi="Verdana"/>
          <w:sz w:val="18"/>
          <w:szCs w:val="18"/>
        </w:rPr>
        <w:t xml:space="preserve">wetsvoorstel </w:t>
      </w:r>
      <w:r w:rsidRPr="7D0E128F" w:rsidR="00771041">
        <w:rPr>
          <w:rFonts w:ascii="Verdana" w:hAnsi="Verdana"/>
          <w:sz w:val="18"/>
          <w:szCs w:val="18"/>
        </w:rPr>
        <w:t xml:space="preserve">zoals genoemd in Hoofdstuk </w:t>
      </w:r>
      <w:r w:rsidRPr="7D0E128F" w:rsidR="001A1FB7">
        <w:rPr>
          <w:rFonts w:ascii="Verdana" w:hAnsi="Verdana"/>
          <w:sz w:val="18"/>
          <w:szCs w:val="18"/>
        </w:rPr>
        <w:t>10</w:t>
      </w:r>
      <w:r w:rsidRPr="7D0E128F" w:rsidR="00771041">
        <w:rPr>
          <w:rFonts w:ascii="Verdana" w:hAnsi="Verdana"/>
          <w:sz w:val="18"/>
          <w:szCs w:val="18"/>
        </w:rPr>
        <w:t xml:space="preserve"> </w:t>
      </w:r>
      <w:r w:rsidRPr="7D0E128F">
        <w:rPr>
          <w:rFonts w:ascii="Verdana" w:hAnsi="Verdana"/>
          <w:sz w:val="18"/>
          <w:szCs w:val="18"/>
        </w:rPr>
        <w:t xml:space="preserve">voorziet in grondslagen voor het verkrijgen van de noodzakelijke (monitoring)gegevens om de evaluatie te kunnen uitvoeren. Nadere eisen aan de monitoring en evaluatie zullen worden gesteld bij Algemene Maatregel van Bestuur. </w:t>
      </w:r>
    </w:p>
    <w:p w:rsidRPr="00456D68" w:rsidR="00B33B20" w:rsidP="00922093" w:rsidRDefault="00C57624" w14:paraId="5A050061" w14:textId="77777777">
      <w:pPr>
        <w:jc w:val="both"/>
        <w:rPr>
          <w:rFonts w:ascii="Verdana" w:hAnsi="Verdana"/>
          <w:sz w:val="18"/>
          <w:szCs w:val="18"/>
        </w:rPr>
      </w:pPr>
      <w:r w:rsidRPr="00456D68">
        <w:rPr>
          <w:rFonts w:ascii="Verdana" w:hAnsi="Verdana"/>
          <w:sz w:val="18"/>
          <w:szCs w:val="18"/>
        </w:rPr>
        <w:t>De uitvoeringswetgeving en de lagere regelgeving die hieraan wordt verbonden is nodig om uitvoering te kunnen geven aan de verplichtingen van de Natuurherstelverordening. Dekkende implementatie van verordening vergt ook evaluatie van de uitvoeringswetgeving om te bezien of deze wetgeving, ook bij herziening van het Natuurplan voldoet om invulling te kunnen geven aan de verplichtingen die Nederland heeft.</w:t>
      </w:r>
    </w:p>
    <w:p w:rsidRPr="00456D68" w:rsidR="00E607D5" w:rsidP="00922093" w:rsidRDefault="00C57624" w14:paraId="47B84AB9" w14:textId="6D3AB42F">
      <w:pPr>
        <w:jc w:val="both"/>
        <w:rPr>
          <w:rFonts w:ascii="Verdana" w:hAnsi="Verdana"/>
          <w:sz w:val="18"/>
          <w:szCs w:val="18"/>
        </w:rPr>
      </w:pPr>
      <w:r w:rsidRPr="00456D68">
        <w:rPr>
          <w:rFonts w:ascii="Verdana" w:hAnsi="Verdana"/>
          <w:sz w:val="18"/>
          <w:szCs w:val="18"/>
        </w:rPr>
        <w:t xml:space="preserve">Om die reden wordt ervoor gekozen om bij de evaluatie van het Natuurplan ook de uitvoeringswetgeving en lagere regelgeving te evalueren met oog op de herziening van het Natuurplan. Dit gebeurt ten minste voorafgaand aan iedere verplichte voorziene herziening van het Natuurplan, te weten voor 30 juni 2032, 30 juni 2042 en vervolgens iedere tien jaar.  </w:t>
      </w:r>
    </w:p>
    <w:p w:rsidRPr="00456D68" w:rsidR="00255F01" w:rsidP="00B058B8" w:rsidRDefault="00B058B8" w14:paraId="61CB43DA" w14:textId="65A729EB">
      <w:pPr>
        <w:pStyle w:val="Kop2"/>
      </w:pPr>
      <w:bookmarkStart w:name="_Toc230101502" w:id="218"/>
      <w:bookmarkStart w:name="_Toc230867262" w:id="219"/>
      <w:bookmarkStart w:name="_Toc224300311" w:id="220"/>
      <w:bookmarkStart w:name="_Toc224308223" w:id="221"/>
      <w:r>
        <w:t xml:space="preserve">12.3 </w:t>
      </w:r>
      <w:r w:rsidR="00255F01">
        <w:t xml:space="preserve">Reactie EC op </w:t>
      </w:r>
      <w:r w:rsidR="76E26E53">
        <w:t>O</w:t>
      </w:r>
      <w:r w:rsidR="32ADE7D8">
        <w:t>ntwerp</w:t>
      </w:r>
      <w:r w:rsidR="5093C09C">
        <w:t>-</w:t>
      </w:r>
      <w:r w:rsidR="2480AF0D">
        <w:t>Natuur</w:t>
      </w:r>
      <w:r w:rsidR="32ADE7D8">
        <w:t>plan</w:t>
      </w:r>
      <w:bookmarkEnd w:id="218"/>
      <w:bookmarkEnd w:id="219"/>
      <w:r w:rsidRPr="4E4D8F13" w:rsidR="7C6AE311">
        <w:rPr>
          <w:rFonts w:ascii="Verdana" w:hAnsi="Verdana"/>
          <w:sz w:val="18"/>
          <w:szCs w:val="18"/>
        </w:rPr>
        <w:t xml:space="preserve"> </w:t>
      </w:r>
      <w:bookmarkEnd w:id="220"/>
      <w:bookmarkEnd w:id="221"/>
    </w:p>
    <w:p w:rsidRPr="00456D68" w:rsidR="2CDABA14" w:rsidP="00922093" w:rsidRDefault="61E0B3CC" w14:paraId="4CB5C1D9" w14:textId="2791092E">
      <w:pPr>
        <w:jc w:val="both"/>
        <w:rPr>
          <w:rFonts w:ascii="Verdana" w:hAnsi="Verdana"/>
          <w:sz w:val="18"/>
          <w:szCs w:val="18"/>
        </w:rPr>
      </w:pPr>
      <w:r w:rsidRPr="54D1141A">
        <w:rPr>
          <w:rFonts w:ascii="Verdana" w:hAnsi="Verdana"/>
          <w:sz w:val="18"/>
          <w:szCs w:val="18"/>
        </w:rPr>
        <w:t>Uiterlijk op 1 september 2026 moet het Ontwerp-Natuurplan ingediend worden bij de Europese Commissie</w:t>
      </w:r>
      <w:r w:rsidRPr="54D1141A" w:rsidR="4E28B9A8">
        <w:rPr>
          <w:rFonts w:ascii="Verdana" w:hAnsi="Verdana"/>
          <w:sz w:val="18"/>
          <w:szCs w:val="18"/>
        </w:rPr>
        <w:t xml:space="preserve">. </w:t>
      </w:r>
      <w:r w:rsidRPr="54D1141A" w:rsidR="4E28B9A8">
        <w:rPr>
          <w:rFonts w:ascii="Verdana" w:hAnsi="Verdana" w:eastAsia="Verdana" w:cs="Verdana"/>
          <w:sz w:val="18"/>
          <w:szCs w:val="18"/>
        </w:rPr>
        <w:t xml:space="preserve">Na indiening beoordeelt de Commissie het ontwerp. Met deze beoordeling beoogt </w:t>
      </w:r>
      <w:r w:rsidRPr="54D1141A" w:rsidR="34B10A44">
        <w:rPr>
          <w:rFonts w:ascii="Verdana" w:hAnsi="Verdana" w:eastAsia="Verdana" w:cs="Verdana"/>
          <w:sz w:val="18"/>
          <w:szCs w:val="18"/>
        </w:rPr>
        <w:t>de Commissie</w:t>
      </w:r>
      <w:r w:rsidRPr="54D1141A" w:rsidR="4E28B9A8">
        <w:rPr>
          <w:rFonts w:ascii="Verdana" w:hAnsi="Verdana" w:eastAsia="Verdana" w:cs="Verdana"/>
          <w:sz w:val="18"/>
          <w:szCs w:val="18"/>
        </w:rPr>
        <w:t xml:space="preserve"> Nederland te ondersteunen bij de verdere aanscherping van het definitieve plan en te waarborgen dat wordt voldaan aan de doelstellingen en verplichtingen voortvloeiend uit de NHV.</w:t>
      </w:r>
      <w:r w:rsidRPr="54D1141A" w:rsidR="77D07755">
        <w:rPr>
          <w:rFonts w:ascii="Verdana" w:hAnsi="Verdana" w:eastAsia="Verdana" w:cs="Verdana"/>
          <w:sz w:val="18"/>
          <w:szCs w:val="18"/>
        </w:rPr>
        <w:t xml:space="preserve"> </w:t>
      </w:r>
      <w:r w:rsidRPr="54D1141A" w:rsidR="00101D1B">
        <w:rPr>
          <w:rFonts w:ascii="Verdana" w:hAnsi="Verdana"/>
          <w:sz w:val="18"/>
          <w:szCs w:val="18"/>
        </w:rPr>
        <w:t>De vereisten van h</w:t>
      </w:r>
      <w:r w:rsidRPr="54D1141A" w:rsidR="2CDABA14">
        <w:rPr>
          <w:rFonts w:ascii="Verdana" w:hAnsi="Verdana"/>
          <w:sz w:val="18"/>
          <w:szCs w:val="18"/>
        </w:rPr>
        <w:t xml:space="preserve">et </w:t>
      </w:r>
      <w:r w:rsidRPr="54D1141A" w:rsidR="40394204">
        <w:rPr>
          <w:rFonts w:ascii="Verdana" w:hAnsi="Verdana"/>
          <w:sz w:val="18"/>
          <w:szCs w:val="18"/>
        </w:rPr>
        <w:t xml:space="preserve">beoordelingsproces </w:t>
      </w:r>
      <w:r w:rsidRPr="54D1141A" w:rsidR="7E886148">
        <w:rPr>
          <w:rFonts w:ascii="Verdana" w:hAnsi="Verdana"/>
          <w:sz w:val="18"/>
          <w:szCs w:val="18"/>
        </w:rPr>
        <w:t>zijn</w:t>
      </w:r>
      <w:r w:rsidRPr="54D1141A" w:rsidR="40394204">
        <w:rPr>
          <w:rFonts w:ascii="Verdana" w:hAnsi="Verdana"/>
          <w:sz w:val="18"/>
          <w:szCs w:val="18"/>
        </w:rPr>
        <w:t xml:space="preserve"> omschreven in artikel 17 van de Natuurherstelverordening</w:t>
      </w:r>
      <w:r w:rsidRPr="54D1141A" w:rsidR="531DA628">
        <w:rPr>
          <w:rFonts w:ascii="Verdana" w:hAnsi="Verdana"/>
          <w:sz w:val="18"/>
          <w:szCs w:val="18"/>
        </w:rPr>
        <w:t xml:space="preserve"> </w:t>
      </w:r>
      <w:r w:rsidRPr="54D1141A" w:rsidR="551C2D37">
        <w:rPr>
          <w:rFonts w:ascii="Verdana" w:hAnsi="Verdana"/>
          <w:sz w:val="18"/>
          <w:szCs w:val="18"/>
        </w:rPr>
        <w:t>en worden hier</w:t>
      </w:r>
      <w:r w:rsidRPr="54D1141A" w:rsidR="60DF967E">
        <w:rPr>
          <w:rFonts w:ascii="Verdana" w:hAnsi="Verdana"/>
          <w:sz w:val="18"/>
          <w:szCs w:val="18"/>
        </w:rPr>
        <w:t>onder</w:t>
      </w:r>
      <w:r w:rsidRPr="54D1141A" w:rsidR="551C2D37">
        <w:rPr>
          <w:rFonts w:ascii="Verdana" w:hAnsi="Verdana"/>
          <w:sz w:val="18"/>
          <w:szCs w:val="18"/>
        </w:rPr>
        <w:t xml:space="preserve"> </w:t>
      </w:r>
      <w:r w:rsidRPr="54D1141A" w:rsidR="11AEC653">
        <w:rPr>
          <w:rFonts w:ascii="Verdana" w:hAnsi="Verdana"/>
          <w:sz w:val="18"/>
          <w:szCs w:val="18"/>
        </w:rPr>
        <w:t>beknopt</w:t>
      </w:r>
      <w:r w:rsidRPr="54D1141A" w:rsidR="551C2D37">
        <w:rPr>
          <w:rFonts w:ascii="Verdana" w:hAnsi="Verdana"/>
          <w:sz w:val="18"/>
          <w:szCs w:val="18"/>
        </w:rPr>
        <w:t xml:space="preserve"> </w:t>
      </w:r>
      <w:r w:rsidRPr="54D1141A" w:rsidR="290F4AD4">
        <w:rPr>
          <w:rFonts w:ascii="Verdana" w:hAnsi="Verdana"/>
          <w:sz w:val="18"/>
          <w:szCs w:val="18"/>
        </w:rPr>
        <w:t>samengevat</w:t>
      </w:r>
      <w:r w:rsidRPr="54D1141A" w:rsidR="551C2D37">
        <w:rPr>
          <w:rFonts w:ascii="Verdana" w:hAnsi="Verdana"/>
          <w:sz w:val="18"/>
          <w:szCs w:val="18"/>
        </w:rPr>
        <w:t>.</w:t>
      </w:r>
      <w:r w:rsidRPr="54D1141A" w:rsidR="0D4E9BCF">
        <w:rPr>
          <w:rFonts w:ascii="Verdana" w:hAnsi="Verdana"/>
          <w:sz w:val="18"/>
          <w:szCs w:val="18"/>
        </w:rPr>
        <w:t xml:space="preserve"> </w:t>
      </w:r>
    </w:p>
    <w:p w:rsidRPr="00456D68" w:rsidR="2CDABA14" w:rsidP="00922093" w:rsidRDefault="31187E3D" w14:paraId="237B2BE3" w14:textId="6BB3586E">
      <w:pPr>
        <w:jc w:val="both"/>
        <w:rPr>
          <w:rFonts w:ascii="Verdana" w:hAnsi="Verdana"/>
          <w:sz w:val="18"/>
          <w:szCs w:val="18"/>
        </w:rPr>
      </w:pPr>
      <w:r w:rsidRPr="15FB8A43">
        <w:rPr>
          <w:rFonts w:ascii="Verdana" w:hAnsi="Verdana" w:eastAsia="Verdana" w:cs="Verdana"/>
          <w:sz w:val="18"/>
          <w:szCs w:val="18"/>
        </w:rPr>
        <w:t xml:space="preserve">Na ontvangst van </w:t>
      </w:r>
      <w:r w:rsidRPr="00456D68">
        <w:rPr>
          <w:rFonts w:ascii="Verdana" w:hAnsi="Verdana"/>
          <w:sz w:val="18"/>
          <w:szCs w:val="18"/>
        </w:rPr>
        <w:t xml:space="preserve">het </w:t>
      </w:r>
      <w:r w:rsidRPr="00456D68" w:rsidR="2CDABA14">
        <w:rPr>
          <w:rFonts w:ascii="Verdana" w:hAnsi="Verdana"/>
          <w:sz w:val="18"/>
          <w:szCs w:val="18"/>
        </w:rPr>
        <w:t>Ontwerp</w:t>
      </w:r>
      <w:r w:rsidRPr="3F415954" w:rsidR="1A768EAA">
        <w:rPr>
          <w:rFonts w:ascii="Verdana" w:hAnsi="Verdana"/>
          <w:sz w:val="18"/>
          <w:szCs w:val="18"/>
        </w:rPr>
        <w:t>-</w:t>
      </w:r>
      <w:r w:rsidRPr="00456D68" w:rsidR="2CDABA14">
        <w:rPr>
          <w:rFonts w:ascii="Verdana" w:hAnsi="Verdana"/>
          <w:sz w:val="18"/>
          <w:szCs w:val="18"/>
        </w:rPr>
        <w:t xml:space="preserve">Natuurplan </w:t>
      </w:r>
      <w:r w:rsidRPr="15FB8A43">
        <w:rPr>
          <w:rFonts w:ascii="Verdana" w:hAnsi="Verdana" w:eastAsia="Verdana" w:cs="Verdana"/>
          <w:sz w:val="18"/>
          <w:szCs w:val="18"/>
        </w:rPr>
        <w:t>beoordeelt</w:t>
      </w:r>
      <w:r w:rsidRPr="2F5970FC" w:rsidR="2CDABA14">
        <w:rPr>
          <w:rFonts w:ascii="Verdana" w:hAnsi="Verdana"/>
          <w:sz w:val="18"/>
          <w:szCs w:val="18"/>
        </w:rPr>
        <w:t xml:space="preserve"> de </w:t>
      </w:r>
      <w:r w:rsidRPr="15FB8A43">
        <w:rPr>
          <w:rFonts w:ascii="Verdana" w:hAnsi="Verdana" w:eastAsia="Verdana" w:cs="Verdana"/>
          <w:sz w:val="18"/>
          <w:szCs w:val="18"/>
        </w:rPr>
        <w:t xml:space="preserve">Europese </w:t>
      </w:r>
      <w:r w:rsidRPr="2F5970FC" w:rsidR="65EA8541">
        <w:rPr>
          <w:rFonts w:ascii="Verdana" w:hAnsi="Verdana"/>
          <w:sz w:val="18"/>
          <w:szCs w:val="18"/>
        </w:rPr>
        <w:t>C</w:t>
      </w:r>
      <w:r w:rsidRPr="2F5970FC" w:rsidR="2CDABA14">
        <w:rPr>
          <w:rFonts w:ascii="Verdana" w:hAnsi="Verdana"/>
          <w:sz w:val="18"/>
          <w:szCs w:val="18"/>
        </w:rPr>
        <w:t xml:space="preserve">ommissie </w:t>
      </w:r>
      <w:r w:rsidRPr="2F5970FC" w:rsidR="3BC2EA27">
        <w:rPr>
          <w:rFonts w:ascii="Verdana" w:hAnsi="Verdana"/>
          <w:sz w:val="18"/>
          <w:szCs w:val="18"/>
        </w:rPr>
        <w:t>het plan</w:t>
      </w:r>
      <w:r w:rsidRPr="00456D68" w:rsidR="2CDABA14">
        <w:rPr>
          <w:rFonts w:ascii="Verdana" w:hAnsi="Verdana"/>
          <w:sz w:val="18"/>
          <w:szCs w:val="18"/>
        </w:rPr>
        <w:t xml:space="preserve"> binnen </w:t>
      </w:r>
      <w:r w:rsidRPr="3EA07A31" w:rsidR="19C9300B">
        <w:rPr>
          <w:rFonts w:ascii="Verdana" w:hAnsi="Verdana"/>
          <w:sz w:val="18"/>
          <w:szCs w:val="18"/>
        </w:rPr>
        <w:t>zes</w:t>
      </w:r>
      <w:r w:rsidRPr="00456D68" w:rsidR="2CDABA14">
        <w:rPr>
          <w:rFonts w:ascii="Verdana" w:hAnsi="Verdana"/>
          <w:sz w:val="18"/>
          <w:szCs w:val="18"/>
        </w:rPr>
        <w:t xml:space="preserve"> maanden </w:t>
      </w:r>
      <w:r w:rsidRPr="00456D68" w:rsidR="21538302">
        <w:rPr>
          <w:rFonts w:ascii="Verdana" w:hAnsi="Verdana"/>
          <w:sz w:val="18"/>
          <w:szCs w:val="18"/>
        </w:rPr>
        <w:t xml:space="preserve">en </w:t>
      </w:r>
      <w:r w:rsidRPr="15FB8A43">
        <w:rPr>
          <w:rFonts w:ascii="Verdana" w:hAnsi="Verdana" w:eastAsia="Verdana" w:cs="Verdana"/>
          <w:sz w:val="18"/>
          <w:szCs w:val="18"/>
        </w:rPr>
        <w:t xml:space="preserve">deelt zij </w:t>
      </w:r>
      <w:r w:rsidRPr="00456D68" w:rsidR="21538302">
        <w:rPr>
          <w:rFonts w:ascii="Verdana" w:hAnsi="Verdana"/>
          <w:sz w:val="18"/>
          <w:szCs w:val="18"/>
        </w:rPr>
        <w:t xml:space="preserve">haar opmerkingen met Nederland. </w:t>
      </w:r>
      <w:r w:rsidRPr="475E0384" w:rsidR="263A16AE">
        <w:rPr>
          <w:rFonts w:ascii="Verdana" w:hAnsi="Verdana"/>
          <w:sz w:val="18"/>
          <w:szCs w:val="18"/>
        </w:rPr>
        <w:t xml:space="preserve">Dit betekent dat </w:t>
      </w:r>
      <w:r w:rsidRPr="575657EF" w:rsidR="5C3A6F6C">
        <w:rPr>
          <w:rFonts w:ascii="Verdana" w:hAnsi="Verdana"/>
          <w:sz w:val="18"/>
          <w:szCs w:val="18"/>
        </w:rPr>
        <w:t xml:space="preserve">Nederland </w:t>
      </w:r>
      <w:r w:rsidRPr="475E0384" w:rsidR="263A16AE">
        <w:rPr>
          <w:rFonts w:ascii="Verdana" w:hAnsi="Verdana"/>
          <w:sz w:val="18"/>
          <w:szCs w:val="18"/>
        </w:rPr>
        <w:t xml:space="preserve">uiterlijk </w:t>
      </w:r>
      <w:r w:rsidRPr="28C171F0" w:rsidR="182A6320">
        <w:rPr>
          <w:rFonts w:ascii="Verdana" w:hAnsi="Verdana"/>
          <w:sz w:val="18"/>
          <w:szCs w:val="18"/>
        </w:rPr>
        <w:t>op</w:t>
      </w:r>
      <w:r w:rsidRPr="28C171F0" w:rsidR="263A16AE">
        <w:rPr>
          <w:rFonts w:ascii="Verdana" w:hAnsi="Verdana"/>
          <w:sz w:val="18"/>
          <w:szCs w:val="18"/>
        </w:rPr>
        <w:t xml:space="preserve"> </w:t>
      </w:r>
      <w:r w:rsidRPr="475E0384" w:rsidR="263A16AE">
        <w:rPr>
          <w:rFonts w:ascii="Verdana" w:hAnsi="Verdana"/>
          <w:sz w:val="18"/>
          <w:szCs w:val="18"/>
        </w:rPr>
        <w:t xml:space="preserve">1 maart 2026 de opmerkingen van de </w:t>
      </w:r>
      <w:r w:rsidRPr="28C171F0" w:rsidR="3CF4AE92">
        <w:rPr>
          <w:rFonts w:ascii="Verdana" w:hAnsi="Verdana"/>
          <w:sz w:val="18"/>
          <w:szCs w:val="18"/>
        </w:rPr>
        <w:t>C</w:t>
      </w:r>
      <w:r w:rsidRPr="28C171F0" w:rsidR="263A16AE">
        <w:rPr>
          <w:rFonts w:ascii="Verdana" w:hAnsi="Verdana"/>
          <w:sz w:val="18"/>
          <w:szCs w:val="18"/>
        </w:rPr>
        <w:t>ommissie</w:t>
      </w:r>
      <w:r w:rsidRPr="475E0384" w:rsidR="263A16AE">
        <w:rPr>
          <w:rFonts w:ascii="Verdana" w:hAnsi="Verdana"/>
          <w:sz w:val="18"/>
          <w:szCs w:val="18"/>
        </w:rPr>
        <w:t xml:space="preserve"> kan verwachten.</w:t>
      </w:r>
    </w:p>
    <w:p w:rsidRPr="00456D68" w:rsidR="1624231D" w:rsidP="00922093" w:rsidRDefault="732469B9" w14:paraId="78B81EAA" w14:textId="1EE9B8C5">
      <w:pPr>
        <w:jc w:val="both"/>
        <w:rPr>
          <w:rFonts w:ascii="Verdana" w:hAnsi="Verdana"/>
          <w:sz w:val="18"/>
          <w:szCs w:val="18"/>
          <w:highlight w:val="yellow"/>
        </w:rPr>
      </w:pPr>
      <w:r w:rsidRPr="248EA8AB">
        <w:rPr>
          <w:rFonts w:ascii="Verdana" w:hAnsi="Verdana"/>
          <w:sz w:val="18"/>
          <w:szCs w:val="18"/>
        </w:rPr>
        <w:t xml:space="preserve">De </w:t>
      </w:r>
      <w:r w:rsidRPr="592727CF" w:rsidR="059754AF">
        <w:rPr>
          <w:rFonts w:ascii="Verdana" w:hAnsi="Verdana"/>
          <w:sz w:val="18"/>
          <w:szCs w:val="18"/>
        </w:rPr>
        <w:t xml:space="preserve">beoordeling </w:t>
      </w:r>
      <w:r w:rsidRPr="2BB235DE" w:rsidR="2445B07C">
        <w:rPr>
          <w:rFonts w:ascii="Verdana" w:hAnsi="Verdana"/>
          <w:sz w:val="18"/>
          <w:szCs w:val="18"/>
        </w:rPr>
        <w:t>wordt</w:t>
      </w:r>
      <w:r w:rsidRPr="592727CF" w:rsidR="059754AF">
        <w:rPr>
          <w:rFonts w:ascii="Verdana" w:hAnsi="Verdana"/>
          <w:sz w:val="18"/>
          <w:szCs w:val="18"/>
        </w:rPr>
        <w:t xml:space="preserve"> uitgevoerd </w:t>
      </w:r>
      <w:r w:rsidRPr="07B1A118" w:rsidR="7B50BF96">
        <w:rPr>
          <w:rFonts w:ascii="Verdana" w:hAnsi="Verdana"/>
          <w:sz w:val="18"/>
          <w:szCs w:val="18"/>
        </w:rPr>
        <w:t>door</w:t>
      </w:r>
      <w:r w:rsidRPr="592727CF" w:rsidR="059754AF">
        <w:rPr>
          <w:rFonts w:ascii="Verdana" w:hAnsi="Verdana"/>
          <w:sz w:val="18"/>
          <w:szCs w:val="18"/>
        </w:rPr>
        <w:t xml:space="preserve"> de Europese Commissie</w:t>
      </w:r>
      <w:r w:rsidRPr="2BB235DE" w:rsidR="05BED513">
        <w:rPr>
          <w:rFonts w:ascii="Verdana" w:hAnsi="Verdana"/>
          <w:sz w:val="18"/>
          <w:szCs w:val="18"/>
        </w:rPr>
        <w:t xml:space="preserve">, met betrokkenheid van </w:t>
      </w:r>
      <w:r w:rsidRPr="72F608CF" w:rsidR="7FF0195B">
        <w:rPr>
          <w:rFonts w:ascii="Verdana" w:hAnsi="Verdana"/>
          <w:sz w:val="18"/>
          <w:szCs w:val="18"/>
        </w:rPr>
        <w:t xml:space="preserve">experts van </w:t>
      </w:r>
      <w:r w:rsidRPr="592727CF" w:rsidR="059754AF">
        <w:rPr>
          <w:rFonts w:ascii="Verdana" w:hAnsi="Verdana"/>
          <w:sz w:val="18"/>
          <w:szCs w:val="18"/>
        </w:rPr>
        <w:t xml:space="preserve">het Europees </w:t>
      </w:r>
      <w:r w:rsidRPr="72F608CF" w:rsidR="059754AF">
        <w:rPr>
          <w:rFonts w:ascii="Verdana" w:hAnsi="Verdana"/>
          <w:sz w:val="18"/>
          <w:szCs w:val="18"/>
        </w:rPr>
        <w:t>Milieu</w:t>
      </w:r>
      <w:r w:rsidRPr="72F608CF" w:rsidR="0ECBE1BB">
        <w:rPr>
          <w:rFonts w:ascii="Verdana" w:hAnsi="Verdana"/>
          <w:sz w:val="18"/>
          <w:szCs w:val="18"/>
        </w:rPr>
        <w:t>a</w:t>
      </w:r>
      <w:r w:rsidRPr="72F608CF" w:rsidR="059754AF">
        <w:rPr>
          <w:rFonts w:ascii="Verdana" w:hAnsi="Verdana"/>
          <w:sz w:val="18"/>
          <w:szCs w:val="18"/>
        </w:rPr>
        <w:t>gentschap</w:t>
      </w:r>
      <w:r w:rsidRPr="2BB235DE" w:rsidR="4824C877">
        <w:rPr>
          <w:rFonts w:ascii="Verdana" w:hAnsi="Verdana"/>
          <w:sz w:val="18"/>
          <w:szCs w:val="18"/>
        </w:rPr>
        <w:t xml:space="preserve"> en</w:t>
      </w:r>
      <w:r w:rsidRPr="07B1A118" w:rsidR="3CA7F113">
        <w:rPr>
          <w:rFonts w:ascii="Verdana" w:hAnsi="Verdana"/>
          <w:sz w:val="18"/>
          <w:szCs w:val="18"/>
        </w:rPr>
        <w:t xml:space="preserve"> in afstemming met </w:t>
      </w:r>
      <w:r w:rsidRPr="280883FC" w:rsidR="3CA7F113">
        <w:rPr>
          <w:rFonts w:ascii="Verdana" w:hAnsi="Verdana"/>
          <w:sz w:val="18"/>
          <w:szCs w:val="18"/>
        </w:rPr>
        <w:t>Nederland</w:t>
      </w:r>
      <w:r w:rsidRPr="592727CF" w:rsidR="059754AF">
        <w:rPr>
          <w:rFonts w:ascii="Verdana" w:hAnsi="Verdana"/>
          <w:sz w:val="18"/>
          <w:szCs w:val="18"/>
        </w:rPr>
        <w:t xml:space="preserve">. </w:t>
      </w:r>
      <w:r w:rsidRPr="248EA8AB">
        <w:rPr>
          <w:rFonts w:ascii="Verdana" w:hAnsi="Verdana"/>
          <w:sz w:val="18"/>
          <w:szCs w:val="18"/>
        </w:rPr>
        <w:t xml:space="preserve">De </w:t>
      </w:r>
      <w:r w:rsidRPr="48259187" w:rsidR="0956EE4C">
        <w:rPr>
          <w:rFonts w:ascii="Verdana" w:hAnsi="Verdana"/>
          <w:sz w:val="18"/>
          <w:szCs w:val="18"/>
        </w:rPr>
        <w:t>C</w:t>
      </w:r>
      <w:r w:rsidRPr="48259187">
        <w:rPr>
          <w:rFonts w:ascii="Verdana" w:hAnsi="Verdana"/>
          <w:sz w:val="18"/>
          <w:szCs w:val="18"/>
        </w:rPr>
        <w:t>ommissie</w:t>
      </w:r>
      <w:r w:rsidRPr="248EA8AB">
        <w:rPr>
          <w:rFonts w:ascii="Verdana" w:hAnsi="Verdana"/>
          <w:sz w:val="18"/>
          <w:szCs w:val="18"/>
        </w:rPr>
        <w:t xml:space="preserve"> heeft aangegeven dat het </w:t>
      </w:r>
      <w:r w:rsidRPr="4DEB0E76" w:rsidR="62ECDD27">
        <w:rPr>
          <w:rFonts w:ascii="Verdana" w:hAnsi="Verdana"/>
          <w:sz w:val="18"/>
          <w:szCs w:val="18"/>
        </w:rPr>
        <w:t>beoordelings</w:t>
      </w:r>
      <w:r w:rsidRPr="4DEB0E76">
        <w:rPr>
          <w:rFonts w:ascii="Verdana" w:hAnsi="Verdana"/>
          <w:sz w:val="18"/>
          <w:szCs w:val="18"/>
        </w:rPr>
        <w:t>proces</w:t>
      </w:r>
      <w:r w:rsidRPr="248EA8AB">
        <w:rPr>
          <w:rFonts w:ascii="Verdana" w:hAnsi="Verdana"/>
          <w:sz w:val="18"/>
          <w:szCs w:val="18"/>
        </w:rPr>
        <w:t xml:space="preserve"> een iteratieve vorm aan zal nemen, waarbij de </w:t>
      </w:r>
      <w:r w:rsidRPr="2BB235DE">
        <w:rPr>
          <w:rFonts w:ascii="Verdana" w:hAnsi="Verdana"/>
          <w:sz w:val="18"/>
          <w:szCs w:val="18"/>
        </w:rPr>
        <w:t>dialoog</w:t>
      </w:r>
      <w:r w:rsidRPr="248EA8AB">
        <w:rPr>
          <w:rFonts w:ascii="Verdana" w:hAnsi="Verdana"/>
          <w:sz w:val="18"/>
          <w:szCs w:val="18"/>
        </w:rPr>
        <w:t xml:space="preserve"> met Nederland </w:t>
      </w:r>
      <w:r w:rsidRPr="2BB235DE" w:rsidR="4C8D12E6">
        <w:rPr>
          <w:rFonts w:ascii="Verdana" w:hAnsi="Verdana"/>
          <w:sz w:val="18"/>
          <w:szCs w:val="18"/>
        </w:rPr>
        <w:t>opgezocht zal worden</w:t>
      </w:r>
      <w:r w:rsidRPr="2BB235DE" w:rsidR="396B3AB8">
        <w:rPr>
          <w:rFonts w:ascii="Verdana" w:hAnsi="Verdana"/>
          <w:sz w:val="18"/>
          <w:szCs w:val="18"/>
        </w:rPr>
        <w:t xml:space="preserve"> </w:t>
      </w:r>
      <w:r w:rsidRPr="392ED4BA" w:rsidR="3F83713D">
        <w:rPr>
          <w:rFonts w:ascii="Verdana" w:hAnsi="Verdana"/>
          <w:sz w:val="18"/>
          <w:szCs w:val="18"/>
        </w:rPr>
        <w:t>om de nationale context goed mee te kunnen nemen in de beoordeling</w:t>
      </w:r>
      <w:r w:rsidRPr="19EB1A8A" w:rsidR="3F83713D">
        <w:rPr>
          <w:rFonts w:ascii="Verdana" w:hAnsi="Verdana"/>
          <w:sz w:val="18"/>
          <w:szCs w:val="18"/>
        </w:rPr>
        <w:t xml:space="preserve">. </w:t>
      </w:r>
    </w:p>
    <w:p w:rsidRPr="00456D68" w:rsidR="27E4F683" w:rsidP="00922093" w:rsidRDefault="749CBE29" w14:paraId="19A4F756" w14:textId="6B0D34BE">
      <w:pPr>
        <w:jc w:val="both"/>
        <w:rPr>
          <w:rFonts w:ascii="Verdana" w:hAnsi="Verdana"/>
          <w:sz w:val="18"/>
          <w:szCs w:val="18"/>
          <w:highlight w:val="yellow"/>
        </w:rPr>
      </w:pPr>
      <w:r w:rsidRPr="54D1141A">
        <w:rPr>
          <w:rFonts w:ascii="Verdana" w:hAnsi="Verdana"/>
          <w:sz w:val="18"/>
          <w:szCs w:val="18"/>
        </w:rPr>
        <w:t xml:space="preserve">Het doel van de beoordeling is om te evalueren in hoeverre het plan voldoet aan artikel 15 van de </w:t>
      </w:r>
      <w:r w:rsidRPr="54D1141A" w:rsidR="562D29C7">
        <w:rPr>
          <w:rFonts w:ascii="Verdana" w:hAnsi="Verdana"/>
          <w:sz w:val="18"/>
          <w:szCs w:val="18"/>
        </w:rPr>
        <w:t>verordening</w:t>
      </w:r>
      <w:r w:rsidRPr="54D1141A">
        <w:rPr>
          <w:rFonts w:ascii="Verdana" w:hAnsi="Verdana"/>
          <w:sz w:val="18"/>
          <w:szCs w:val="18"/>
        </w:rPr>
        <w:t xml:space="preserve"> (inhoud van het nationale herstelplan), in hoeverre het </w:t>
      </w:r>
      <w:r w:rsidRPr="54D1141A" w:rsidR="149BAC4E">
        <w:rPr>
          <w:rFonts w:ascii="Verdana" w:hAnsi="Verdana"/>
          <w:sz w:val="18"/>
          <w:szCs w:val="18"/>
        </w:rPr>
        <w:t>toereikend</w:t>
      </w:r>
      <w:r w:rsidRPr="54D1141A">
        <w:rPr>
          <w:rFonts w:ascii="Verdana" w:hAnsi="Verdana"/>
          <w:sz w:val="18"/>
          <w:szCs w:val="18"/>
        </w:rPr>
        <w:t xml:space="preserve"> is om aan de </w:t>
      </w:r>
      <w:bookmarkStart w:name="_Int_ezxshRBv" w:id="222"/>
      <w:r w:rsidRPr="54D1141A">
        <w:rPr>
          <w:rFonts w:ascii="Verdana" w:hAnsi="Verdana"/>
          <w:sz w:val="18"/>
          <w:szCs w:val="18"/>
        </w:rPr>
        <w:t>NHV doel</w:t>
      </w:r>
      <w:r w:rsidRPr="54D1141A" w:rsidR="6DBA8D3B">
        <w:rPr>
          <w:rFonts w:ascii="Verdana" w:hAnsi="Verdana"/>
          <w:sz w:val="18"/>
          <w:szCs w:val="18"/>
        </w:rPr>
        <w:t>stellingen</w:t>
      </w:r>
      <w:bookmarkEnd w:id="222"/>
      <w:r w:rsidRPr="54D1141A">
        <w:rPr>
          <w:rFonts w:ascii="Verdana" w:hAnsi="Verdana"/>
          <w:sz w:val="18"/>
          <w:szCs w:val="18"/>
        </w:rPr>
        <w:t xml:space="preserve"> en verplichtingen te voldoen, en in hoeverre het bijdraagt aan de overkoepelende EU</w:t>
      </w:r>
      <w:r w:rsidRPr="54D1141A" w:rsidR="4D780620">
        <w:rPr>
          <w:rFonts w:ascii="Verdana" w:hAnsi="Verdana"/>
          <w:sz w:val="18"/>
          <w:szCs w:val="18"/>
        </w:rPr>
        <w:t>-</w:t>
      </w:r>
      <w:r w:rsidRPr="54D1141A">
        <w:rPr>
          <w:rFonts w:ascii="Verdana" w:hAnsi="Verdana"/>
          <w:sz w:val="18"/>
          <w:szCs w:val="18"/>
        </w:rPr>
        <w:t xml:space="preserve">doelstellingen </w:t>
      </w:r>
      <w:r w:rsidRPr="54D1141A" w:rsidR="3265B69A">
        <w:rPr>
          <w:rFonts w:ascii="Verdana" w:hAnsi="Verdana"/>
          <w:sz w:val="18"/>
          <w:szCs w:val="18"/>
        </w:rPr>
        <w:t>van</w:t>
      </w:r>
      <w:r w:rsidRPr="54D1141A">
        <w:rPr>
          <w:rFonts w:ascii="Verdana" w:hAnsi="Verdana"/>
          <w:sz w:val="18"/>
          <w:szCs w:val="18"/>
        </w:rPr>
        <w:t xml:space="preserve"> de </w:t>
      </w:r>
      <w:r w:rsidRPr="54D1141A" w:rsidR="3265B69A">
        <w:rPr>
          <w:rFonts w:ascii="Verdana" w:hAnsi="Verdana"/>
          <w:sz w:val="18"/>
          <w:szCs w:val="18"/>
        </w:rPr>
        <w:t>verordening</w:t>
      </w:r>
      <w:r w:rsidRPr="54D1141A">
        <w:rPr>
          <w:rFonts w:ascii="Verdana" w:hAnsi="Verdana"/>
          <w:sz w:val="18"/>
          <w:szCs w:val="18"/>
        </w:rPr>
        <w:t>.</w:t>
      </w:r>
      <w:r w:rsidRPr="54D1141A" w:rsidR="62916248">
        <w:rPr>
          <w:rFonts w:ascii="Verdana" w:hAnsi="Verdana"/>
          <w:sz w:val="18"/>
          <w:szCs w:val="18"/>
        </w:rPr>
        <w:t xml:space="preserve"> </w:t>
      </w:r>
    </w:p>
    <w:p w:rsidRPr="00456D68" w:rsidR="3A7CC32C" w:rsidP="00922093" w:rsidRDefault="3A7CC32C" w14:paraId="4FD6C70B" w14:textId="3EDB6E7B">
      <w:pPr>
        <w:jc w:val="both"/>
        <w:rPr>
          <w:rFonts w:ascii="Verdana" w:hAnsi="Verdana"/>
          <w:sz w:val="18"/>
          <w:szCs w:val="18"/>
        </w:rPr>
      </w:pPr>
      <w:r w:rsidRPr="7D0E128F">
        <w:rPr>
          <w:rFonts w:ascii="Verdana" w:hAnsi="Verdana"/>
          <w:sz w:val="18"/>
          <w:szCs w:val="18"/>
        </w:rPr>
        <w:t xml:space="preserve">In de definitieve versie van het plan </w:t>
      </w:r>
      <w:r w:rsidRPr="7D0E128F" w:rsidR="2BD64EA8">
        <w:rPr>
          <w:rFonts w:ascii="Verdana" w:hAnsi="Verdana"/>
          <w:sz w:val="18"/>
          <w:szCs w:val="18"/>
        </w:rPr>
        <w:t>houdt</w:t>
      </w:r>
      <w:r w:rsidRPr="7D0E128F">
        <w:rPr>
          <w:rFonts w:ascii="Verdana" w:hAnsi="Verdana"/>
          <w:sz w:val="18"/>
          <w:szCs w:val="18"/>
        </w:rPr>
        <w:t xml:space="preserve"> </w:t>
      </w:r>
      <w:r w:rsidRPr="7D0E128F" w:rsidR="0716EC5C">
        <w:rPr>
          <w:rFonts w:ascii="Verdana" w:hAnsi="Verdana"/>
          <w:sz w:val="18"/>
          <w:szCs w:val="18"/>
        </w:rPr>
        <w:t>Nederland</w:t>
      </w:r>
      <w:r w:rsidRPr="7D0E128F">
        <w:rPr>
          <w:rFonts w:ascii="Verdana" w:hAnsi="Verdana"/>
          <w:sz w:val="18"/>
          <w:szCs w:val="18"/>
        </w:rPr>
        <w:t xml:space="preserve"> rekening met </w:t>
      </w:r>
      <w:r w:rsidRPr="7D0E128F" w:rsidR="7E8463CC">
        <w:rPr>
          <w:rFonts w:ascii="Verdana" w:hAnsi="Verdana"/>
          <w:sz w:val="18"/>
          <w:szCs w:val="18"/>
        </w:rPr>
        <w:t xml:space="preserve">de </w:t>
      </w:r>
      <w:r w:rsidRPr="7D0E128F">
        <w:rPr>
          <w:rFonts w:ascii="Verdana" w:hAnsi="Verdana"/>
          <w:sz w:val="18"/>
          <w:szCs w:val="18"/>
        </w:rPr>
        <w:t xml:space="preserve">opmerkingen van de </w:t>
      </w:r>
      <w:r w:rsidRPr="7D0E128F" w:rsidR="2FE43874">
        <w:rPr>
          <w:rFonts w:ascii="Verdana" w:hAnsi="Verdana"/>
          <w:sz w:val="18"/>
          <w:szCs w:val="18"/>
        </w:rPr>
        <w:t>C</w:t>
      </w:r>
      <w:r w:rsidRPr="7D0E128F">
        <w:rPr>
          <w:rFonts w:ascii="Verdana" w:hAnsi="Verdana"/>
          <w:sz w:val="18"/>
          <w:szCs w:val="18"/>
        </w:rPr>
        <w:t>ommissie</w:t>
      </w:r>
      <w:r w:rsidRPr="7D0E128F" w:rsidR="42B751ED">
        <w:rPr>
          <w:rFonts w:ascii="Verdana" w:hAnsi="Verdana"/>
          <w:sz w:val="18"/>
          <w:szCs w:val="18"/>
        </w:rPr>
        <w:t xml:space="preserve"> en </w:t>
      </w:r>
      <w:r w:rsidRPr="7D0E128F" w:rsidR="1FF1DB29">
        <w:rPr>
          <w:rFonts w:ascii="Verdana" w:hAnsi="Verdana"/>
          <w:sz w:val="18"/>
          <w:szCs w:val="18"/>
        </w:rPr>
        <w:t xml:space="preserve">wordt </w:t>
      </w:r>
      <w:r w:rsidRPr="7D0E128F" w:rsidR="3D5DD4C7">
        <w:rPr>
          <w:rFonts w:ascii="Verdana" w:hAnsi="Verdana"/>
          <w:sz w:val="18"/>
          <w:szCs w:val="18"/>
        </w:rPr>
        <w:t>onderbouw</w:t>
      </w:r>
      <w:r w:rsidRPr="7D0E128F" w:rsidR="65369AF8">
        <w:rPr>
          <w:rFonts w:ascii="Verdana" w:hAnsi="Verdana"/>
          <w:sz w:val="18"/>
          <w:szCs w:val="18"/>
        </w:rPr>
        <w:t>d</w:t>
      </w:r>
      <w:r w:rsidRPr="7D0E128F" w:rsidR="3D5DD4C7">
        <w:rPr>
          <w:rFonts w:ascii="Verdana" w:hAnsi="Verdana"/>
          <w:sz w:val="18"/>
          <w:szCs w:val="18"/>
        </w:rPr>
        <w:t xml:space="preserve"> </w:t>
      </w:r>
      <w:r w:rsidRPr="7D0E128F" w:rsidR="35EB64A2">
        <w:rPr>
          <w:rFonts w:ascii="Verdana" w:hAnsi="Verdana"/>
          <w:sz w:val="18"/>
          <w:szCs w:val="18"/>
        </w:rPr>
        <w:t>op welke wijze</w:t>
      </w:r>
      <w:r w:rsidRPr="7D0E128F" w:rsidR="3D5DD4C7">
        <w:rPr>
          <w:rFonts w:ascii="Verdana" w:hAnsi="Verdana"/>
          <w:sz w:val="18"/>
          <w:szCs w:val="18"/>
        </w:rPr>
        <w:t xml:space="preserve"> deze zijn</w:t>
      </w:r>
      <w:r w:rsidRPr="7D0E128F" w:rsidR="5D381D66">
        <w:rPr>
          <w:rFonts w:ascii="Verdana" w:hAnsi="Verdana"/>
          <w:sz w:val="18"/>
          <w:szCs w:val="18"/>
        </w:rPr>
        <w:t xml:space="preserve"> </w:t>
      </w:r>
      <w:r w:rsidRPr="7D0E128F" w:rsidR="3D5DD4C7">
        <w:rPr>
          <w:rFonts w:ascii="Verdana" w:hAnsi="Verdana"/>
          <w:sz w:val="18"/>
          <w:szCs w:val="18"/>
        </w:rPr>
        <w:t>verwerkt in het uiteindelijke plan</w:t>
      </w:r>
      <w:r w:rsidRPr="7D0E128F">
        <w:rPr>
          <w:rFonts w:ascii="Verdana" w:hAnsi="Verdana"/>
          <w:sz w:val="18"/>
          <w:szCs w:val="18"/>
        </w:rPr>
        <w:t xml:space="preserve">. </w:t>
      </w:r>
      <w:r w:rsidRPr="7D0E128F" w:rsidR="65FA25CF">
        <w:rPr>
          <w:rFonts w:ascii="Verdana" w:hAnsi="Verdana"/>
          <w:sz w:val="18"/>
          <w:szCs w:val="18"/>
        </w:rPr>
        <w:t xml:space="preserve">Hierbij worden de koepels van de medeoverheden betrokken. </w:t>
      </w:r>
      <w:r w:rsidRPr="7D0E128F" w:rsidR="0A58AEA1">
        <w:rPr>
          <w:rFonts w:ascii="Verdana" w:hAnsi="Verdana"/>
          <w:sz w:val="18"/>
          <w:szCs w:val="18"/>
        </w:rPr>
        <w:t>Het definitieve Natuurplan wordt vervolgens b</w:t>
      </w:r>
      <w:r w:rsidRPr="7D0E128F">
        <w:rPr>
          <w:rFonts w:ascii="Verdana" w:hAnsi="Verdana"/>
          <w:sz w:val="18"/>
          <w:szCs w:val="18"/>
        </w:rPr>
        <w:t>innen zes maanden na ontvangst van de opmerkingen v</w:t>
      </w:r>
      <w:r w:rsidRPr="7D0E128F" w:rsidR="46EB8204">
        <w:rPr>
          <w:rFonts w:ascii="Verdana" w:hAnsi="Verdana"/>
          <w:sz w:val="18"/>
          <w:szCs w:val="18"/>
        </w:rPr>
        <w:t>astgesteld</w:t>
      </w:r>
      <w:r w:rsidRPr="7D0E128F">
        <w:rPr>
          <w:rFonts w:ascii="Verdana" w:hAnsi="Verdana"/>
          <w:sz w:val="18"/>
          <w:szCs w:val="18"/>
        </w:rPr>
        <w:t xml:space="preserve">, bekendgemaakt en ingediend bij de </w:t>
      </w:r>
      <w:r w:rsidRPr="7D0E128F" w:rsidR="19C1EDB7">
        <w:rPr>
          <w:rFonts w:ascii="Verdana" w:hAnsi="Verdana"/>
          <w:sz w:val="18"/>
          <w:szCs w:val="18"/>
        </w:rPr>
        <w:t>C</w:t>
      </w:r>
      <w:r w:rsidRPr="7D0E128F">
        <w:rPr>
          <w:rFonts w:ascii="Verdana" w:hAnsi="Verdana"/>
          <w:sz w:val="18"/>
          <w:szCs w:val="18"/>
        </w:rPr>
        <w:t xml:space="preserve">ommissie. </w:t>
      </w:r>
    </w:p>
    <w:p w:rsidRPr="00456D68" w:rsidR="00E80BF5" w:rsidP="4E4D8F13" w:rsidRDefault="00E80BF5" w14:paraId="3C28A523" w14:textId="71329A2C">
      <w:pPr>
        <w:pStyle w:val="Kop2"/>
      </w:pPr>
      <w:bookmarkStart w:name="_Toc230101503" w:id="223"/>
      <w:bookmarkStart w:name="_Toc230867263" w:id="224"/>
      <w:r>
        <w:t>12.4 U</w:t>
      </w:r>
      <w:r w:rsidR="0006197A">
        <w:t>itvoe</w:t>
      </w:r>
      <w:r w:rsidR="00045124">
        <w:t>r</w:t>
      </w:r>
      <w:r w:rsidR="008E537F">
        <w:t>baarheids</w:t>
      </w:r>
      <w:r w:rsidR="0006197A">
        <w:t xml:space="preserve">toets </w:t>
      </w:r>
      <w:r>
        <w:t>D</w:t>
      </w:r>
      <w:r w:rsidR="0006197A">
        <w:t xml:space="preserve">ecentrale </w:t>
      </w:r>
      <w:r>
        <w:t>O</w:t>
      </w:r>
      <w:r w:rsidR="0006197A">
        <w:t>verheden (UDO)</w:t>
      </w:r>
      <w:bookmarkEnd w:id="223"/>
      <w:bookmarkEnd w:id="224"/>
    </w:p>
    <w:p w:rsidR="00536CC9" w:rsidP="00536CC9" w:rsidRDefault="00F673BD" w14:paraId="1DDAC90D" w14:textId="7A30A3CA">
      <w:pPr>
        <w:spacing w:line="240" w:lineRule="auto"/>
        <w:rPr>
          <w:rFonts w:ascii="Verdana" w:hAnsi="Verdana" w:eastAsia="Verdana" w:cs="Verdana"/>
          <w:color w:val="212121"/>
          <w:sz w:val="18"/>
          <w:szCs w:val="18"/>
        </w:rPr>
      </w:pPr>
      <w:r>
        <w:rPr>
          <w:rFonts w:ascii="Verdana" w:hAnsi="Verdana" w:eastAsia="Verdana" w:cs="Verdana"/>
          <w:color w:val="212121"/>
          <w:sz w:val="18"/>
          <w:szCs w:val="18"/>
        </w:rPr>
        <w:t xml:space="preserve">Ten behoeve </w:t>
      </w:r>
      <w:r w:rsidR="005546FA">
        <w:rPr>
          <w:rFonts w:ascii="Verdana" w:hAnsi="Verdana" w:eastAsia="Verdana" w:cs="Verdana"/>
          <w:color w:val="212121"/>
          <w:sz w:val="18"/>
          <w:szCs w:val="18"/>
        </w:rPr>
        <w:t xml:space="preserve">van uitvoerbaar en doelgericht </w:t>
      </w:r>
      <w:r w:rsidR="007C1872">
        <w:rPr>
          <w:rFonts w:ascii="Verdana" w:hAnsi="Verdana" w:eastAsia="Verdana" w:cs="Verdana"/>
          <w:color w:val="212121"/>
          <w:sz w:val="18"/>
          <w:szCs w:val="18"/>
        </w:rPr>
        <w:t>beleid</w:t>
      </w:r>
      <w:r w:rsidR="005546FA">
        <w:rPr>
          <w:rFonts w:ascii="Verdana" w:hAnsi="Verdana" w:eastAsia="Verdana" w:cs="Verdana"/>
          <w:color w:val="212121"/>
          <w:sz w:val="18"/>
          <w:szCs w:val="18"/>
        </w:rPr>
        <w:t xml:space="preserve"> is </w:t>
      </w:r>
      <w:r w:rsidR="007C1872">
        <w:rPr>
          <w:rFonts w:ascii="Verdana" w:hAnsi="Verdana" w:eastAsia="Verdana" w:cs="Verdana"/>
          <w:color w:val="212121"/>
          <w:sz w:val="18"/>
          <w:szCs w:val="18"/>
        </w:rPr>
        <w:t xml:space="preserve">het </w:t>
      </w:r>
      <w:r w:rsidR="00980C09">
        <w:rPr>
          <w:rFonts w:ascii="Verdana" w:hAnsi="Verdana" w:eastAsia="Verdana" w:cs="Verdana"/>
          <w:color w:val="212121"/>
          <w:sz w:val="18"/>
          <w:szCs w:val="18"/>
        </w:rPr>
        <w:t xml:space="preserve">van belang om </w:t>
      </w:r>
      <w:r w:rsidR="00B054BB">
        <w:rPr>
          <w:rFonts w:ascii="Verdana" w:hAnsi="Verdana" w:eastAsia="Verdana" w:cs="Verdana"/>
          <w:color w:val="212121"/>
          <w:sz w:val="18"/>
          <w:szCs w:val="18"/>
        </w:rPr>
        <w:t>de beleidsproducten</w:t>
      </w:r>
      <w:r w:rsidR="00980C09">
        <w:rPr>
          <w:rFonts w:ascii="Verdana" w:hAnsi="Verdana" w:eastAsia="Verdana" w:cs="Verdana"/>
          <w:color w:val="212121"/>
          <w:sz w:val="18"/>
          <w:szCs w:val="18"/>
        </w:rPr>
        <w:t xml:space="preserve"> te toetsen aan de uitvoerbaarheid. </w:t>
      </w:r>
      <w:r w:rsidRPr="452D698F" w:rsidR="00536CC9">
        <w:rPr>
          <w:rFonts w:ascii="Verdana" w:hAnsi="Verdana" w:eastAsia="Verdana" w:cs="Verdana"/>
          <w:color w:val="212121"/>
          <w:sz w:val="18"/>
          <w:szCs w:val="18"/>
        </w:rPr>
        <w:t xml:space="preserve">Het proces met betrekking tot de UDO stuurt </w:t>
      </w:r>
      <w:r w:rsidR="00980C09">
        <w:rPr>
          <w:rFonts w:ascii="Verdana" w:hAnsi="Verdana" w:eastAsia="Verdana" w:cs="Verdana"/>
          <w:color w:val="212121"/>
          <w:sz w:val="18"/>
          <w:szCs w:val="18"/>
        </w:rPr>
        <w:t xml:space="preserve">daarbij </w:t>
      </w:r>
      <w:r w:rsidRPr="452D698F" w:rsidR="00536CC9">
        <w:rPr>
          <w:rFonts w:ascii="Verdana" w:hAnsi="Verdana" w:eastAsia="Verdana" w:cs="Verdana"/>
          <w:color w:val="212121"/>
          <w:sz w:val="18"/>
          <w:szCs w:val="18"/>
        </w:rPr>
        <w:t xml:space="preserve">aan op co-creatie. Daar waar overheden samenwerken aan de aanpak van opgaven doen zij dit overeenkomstig de Code Interbestuurlijke Verhoudingen op basis van gelijkwaardig partnerschap, waarbij iedere partij vanuit eigen expertise, verantwoordelijkheid en mogelijkheid bijdraagt. LVVN doorloopt dit proces </w:t>
      </w:r>
      <w:r w:rsidR="002269B4">
        <w:rPr>
          <w:rFonts w:ascii="Verdana" w:hAnsi="Verdana" w:eastAsia="Verdana" w:cs="Verdana"/>
          <w:color w:val="212121"/>
          <w:sz w:val="18"/>
          <w:szCs w:val="18"/>
        </w:rPr>
        <w:t>met collega departementen,</w:t>
      </w:r>
      <w:r w:rsidRPr="452D698F" w:rsidR="00536CC9">
        <w:rPr>
          <w:rFonts w:ascii="Verdana" w:hAnsi="Verdana" w:eastAsia="Verdana" w:cs="Verdana"/>
          <w:color w:val="212121"/>
          <w:sz w:val="18"/>
          <w:szCs w:val="18"/>
        </w:rPr>
        <w:t xml:space="preserve"> samen met de koepels van de decentrale overheden: het Interprovinciaal Overleg (IPO), de Vereniging van Nederlandse Gemeenten (VNG) en de Unie van Waterschappen (UvW).</w:t>
      </w:r>
    </w:p>
    <w:p w:rsidR="00DC5397" w:rsidP="007E6FA5" w:rsidRDefault="00536CC9" w14:paraId="32A22225" w14:textId="1D93D383">
      <w:pPr>
        <w:spacing w:line="240" w:lineRule="auto"/>
        <w:sectPr w:rsidR="00DC5397" w:rsidSect="00DB65A9">
          <w:headerReference w:type="even" r:id="rId59"/>
          <w:headerReference w:type="default" r:id="rId60"/>
          <w:headerReference w:type="first" r:id="rId61"/>
          <w:pgSz w:w="12240" w:h="15840"/>
          <w:pgMar w:top="1417" w:right="1417" w:bottom="1417" w:left="1417" w:header="708" w:footer="708" w:gutter="0"/>
          <w:cols w:space="708"/>
        </w:sectPr>
      </w:pPr>
      <w:r w:rsidRPr="7D0E128F">
        <w:rPr>
          <w:rFonts w:ascii="Verdana" w:hAnsi="Verdana" w:eastAsia="Verdana" w:cs="Verdana"/>
          <w:color w:val="212121"/>
          <w:sz w:val="18"/>
          <w:szCs w:val="18"/>
        </w:rPr>
        <w:t xml:space="preserve">Gedurende de implementatie van de NHV zal het </w:t>
      </w:r>
      <w:r w:rsidR="00D55657">
        <w:rPr>
          <w:rFonts w:ascii="Verdana" w:hAnsi="Verdana" w:eastAsia="Verdana" w:cs="Verdana"/>
          <w:color w:val="212121"/>
          <w:sz w:val="18"/>
          <w:szCs w:val="18"/>
        </w:rPr>
        <w:t>R</w:t>
      </w:r>
      <w:r w:rsidRPr="7D0E128F">
        <w:rPr>
          <w:rFonts w:ascii="Verdana" w:hAnsi="Verdana" w:eastAsia="Verdana" w:cs="Verdana"/>
          <w:color w:val="212121"/>
          <w:sz w:val="18"/>
          <w:szCs w:val="18"/>
        </w:rPr>
        <w:t xml:space="preserve">ijk </w:t>
      </w:r>
      <w:r w:rsidRPr="7D0E128F" w:rsidR="00FC3BFF">
        <w:rPr>
          <w:rFonts w:ascii="Verdana" w:hAnsi="Verdana" w:eastAsia="Verdana" w:cs="Verdana"/>
          <w:color w:val="212121"/>
          <w:sz w:val="18"/>
          <w:szCs w:val="18"/>
        </w:rPr>
        <w:t>het proces tot de UDO organiseren, met regelmatige bijeenkomsten</w:t>
      </w:r>
      <w:r w:rsidRPr="7D0E128F" w:rsidR="00C52895">
        <w:rPr>
          <w:rFonts w:ascii="Verdana" w:hAnsi="Verdana" w:eastAsia="Verdana" w:cs="Verdana"/>
          <w:color w:val="212121"/>
          <w:sz w:val="18"/>
          <w:szCs w:val="18"/>
        </w:rPr>
        <w:t xml:space="preserve"> tussen </w:t>
      </w:r>
      <w:r w:rsidR="00F60028">
        <w:rPr>
          <w:rFonts w:ascii="Verdana" w:hAnsi="Verdana" w:eastAsia="Verdana" w:cs="Verdana"/>
          <w:color w:val="212121"/>
          <w:sz w:val="18"/>
          <w:szCs w:val="18"/>
        </w:rPr>
        <w:t>R</w:t>
      </w:r>
      <w:r w:rsidRPr="7D0E128F" w:rsidR="00C52895">
        <w:rPr>
          <w:rFonts w:ascii="Verdana" w:hAnsi="Verdana" w:eastAsia="Verdana" w:cs="Verdana"/>
          <w:color w:val="212121"/>
          <w:sz w:val="18"/>
          <w:szCs w:val="18"/>
        </w:rPr>
        <w:t>ijk en koepels</w:t>
      </w:r>
      <w:r w:rsidRPr="7D0E128F" w:rsidR="00FC3BFF">
        <w:rPr>
          <w:rFonts w:ascii="Verdana" w:hAnsi="Verdana" w:eastAsia="Verdana" w:cs="Verdana"/>
          <w:color w:val="212121"/>
          <w:sz w:val="18"/>
          <w:szCs w:val="18"/>
        </w:rPr>
        <w:t xml:space="preserve">. </w:t>
      </w:r>
      <w:r w:rsidR="00D55657">
        <w:rPr>
          <w:rFonts w:ascii="Verdana" w:hAnsi="Verdana" w:eastAsia="Verdana" w:cs="Verdana"/>
          <w:color w:val="212121"/>
          <w:sz w:val="18"/>
          <w:szCs w:val="18"/>
        </w:rPr>
        <w:t xml:space="preserve">Hierbij zal ook afstemming gezocht </w:t>
      </w:r>
      <w:r w:rsidR="00070BE9">
        <w:rPr>
          <w:rFonts w:ascii="Verdana" w:hAnsi="Verdana" w:eastAsia="Verdana" w:cs="Verdana"/>
          <w:color w:val="212121"/>
          <w:sz w:val="18"/>
          <w:szCs w:val="18"/>
        </w:rPr>
        <w:t>worden met RWS gezien de beheertaak voor de Rijkswateren.</w:t>
      </w:r>
      <w:r w:rsidRPr="7D0E128F" w:rsidR="00FC3BFF">
        <w:rPr>
          <w:rFonts w:ascii="Verdana" w:hAnsi="Verdana" w:eastAsia="Verdana" w:cs="Verdana"/>
          <w:color w:val="212121"/>
          <w:sz w:val="18"/>
          <w:szCs w:val="18"/>
        </w:rPr>
        <w:t xml:space="preserve"> </w:t>
      </w:r>
      <w:r w:rsidRPr="7D0E128F" w:rsidR="00980C09">
        <w:rPr>
          <w:rFonts w:ascii="Verdana" w:hAnsi="Verdana" w:eastAsia="Verdana" w:cs="Verdana"/>
          <w:color w:val="212121"/>
          <w:sz w:val="18"/>
          <w:szCs w:val="18"/>
        </w:rPr>
        <w:t>Naast de wetgevingsproducten</w:t>
      </w:r>
      <w:r w:rsidR="00DF6D40">
        <w:rPr>
          <w:rFonts w:ascii="Verdana" w:hAnsi="Verdana" w:eastAsia="Verdana" w:cs="Verdana"/>
          <w:color w:val="212121"/>
          <w:sz w:val="18"/>
          <w:szCs w:val="18"/>
        </w:rPr>
        <w:t>, waaronder de AMVB’s,</w:t>
      </w:r>
      <w:r w:rsidRPr="7D0E128F" w:rsidR="00980C09">
        <w:rPr>
          <w:rFonts w:ascii="Verdana" w:hAnsi="Verdana" w:eastAsia="Verdana" w:cs="Verdana"/>
          <w:color w:val="212121"/>
          <w:sz w:val="18"/>
          <w:szCs w:val="18"/>
        </w:rPr>
        <w:t xml:space="preserve"> </w:t>
      </w:r>
      <w:r w:rsidRPr="7D0E128F" w:rsidR="00A825F3">
        <w:rPr>
          <w:rFonts w:ascii="Verdana" w:hAnsi="Verdana" w:eastAsia="Verdana" w:cs="Verdana"/>
          <w:color w:val="212121"/>
          <w:sz w:val="18"/>
          <w:szCs w:val="18"/>
        </w:rPr>
        <w:t xml:space="preserve">die worden getoetst op uitvoerbaarheid wordt ook verkend </w:t>
      </w:r>
      <w:r w:rsidRPr="7D0E128F" w:rsidR="00B93C7C">
        <w:rPr>
          <w:rFonts w:ascii="Verdana" w:hAnsi="Verdana" w:eastAsia="Verdana" w:cs="Verdana"/>
          <w:color w:val="212121"/>
          <w:sz w:val="18"/>
          <w:szCs w:val="18"/>
        </w:rPr>
        <w:t>hoe de uitvoeringstoets</w:t>
      </w:r>
      <w:r w:rsidRPr="7D0E128F" w:rsidR="00A825F3">
        <w:rPr>
          <w:rFonts w:ascii="Verdana" w:hAnsi="Verdana" w:eastAsia="Verdana" w:cs="Verdana"/>
          <w:color w:val="212121"/>
          <w:sz w:val="18"/>
          <w:szCs w:val="18"/>
        </w:rPr>
        <w:t xml:space="preserve"> van </w:t>
      </w:r>
      <w:r w:rsidR="002269B4">
        <w:rPr>
          <w:rFonts w:ascii="Verdana" w:hAnsi="Verdana" w:eastAsia="Verdana" w:cs="Verdana"/>
          <w:color w:val="212121"/>
          <w:sz w:val="18"/>
          <w:szCs w:val="18"/>
        </w:rPr>
        <w:t xml:space="preserve">de maatregelen tbv </w:t>
      </w:r>
      <w:r w:rsidRPr="7D0E128F" w:rsidR="00A825F3">
        <w:rPr>
          <w:rFonts w:ascii="Verdana" w:hAnsi="Verdana" w:eastAsia="Verdana" w:cs="Verdana"/>
          <w:color w:val="212121"/>
          <w:sz w:val="18"/>
          <w:szCs w:val="18"/>
        </w:rPr>
        <w:t xml:space="preserve">het Natuurplan </w:t>
      </w:r>
      <w:r w:rsidRPr="7D0E128F" w:rsidR="00B93C7C">
        <w:rPr>
          <w:rFonts w:ascii="Verdana" w:hAnsi="Verdana" w:eastAsia="Verdana" w:cs="Verdana"/>
          <w:color w:val="212121"/>
          <w:sz w:val="18"/>
          <w:szCs w:val="18"/>
        </w:rPr>
        <w:t>het beste vormge</w:t>
      </w:r>
      <w:r w:rsidRPr="7D0E128F" w:rsidR="00C52895">
        <w:rPr>
          <w:rFonts w:ascii="Verdana" w:hAnsi="Verdana" w:eastAsia="Verdana" w:cs="Verdana"/>
          <w:color w:val="212121"/>
          <w:sz w:val="18"/>
          <w:szCs w:val="18"/>
        </w:rPr>
        <w:t>ge</w:t>
      </w:r>
      <w:r w:rsidRPr="7D0E128F" w:rsidR="00B93C7C">
        <w:rPr>
          <w:rFonts w:ascii="Verdana" w:hAnsi="Verdana" w:eastAsia="Verdana" w:cs="Verdana"/>
          <w:color w:val="212121"/>
          <w:sz w:val="18"/>
          <w:szCs w:val="18"/>
        </w:rPr>
        <w:t>ven</w:t>
      </w:r>
      <w:r w:rsidRPr="7D0E128F" w:rsidR="00C52895">
        <w:rPr>
          <w:rFonts w:ascii="Verdana" w:hAnsi="Verdana" w:eastAsia="Verdana" w:cs="Verdana"/>
          <w:color w:val="212121"/>
          <w:sz w:val="18"/>
          <w:szCs w:val="18"/>
        </w:rPr>
        <w:t xml:space="preserve"> kan worden</w:t>
      </w:r>
      <w:r w:rsidRPr="7D0E128F" w:rsidR="00B93C7C">
        <w:rPr>
          <w:rFonts w:ascii="Verdana" w:hAnsi="Verdana" w:eastAsia="Verdana" w:cs="Verdana"/>
          <w:color w:val="212121"/>
          <w:sz w:val="18"/>
          <w:szCs w:val="18"/>
        </w:rPr>
        <w:t>.</w:t>
      </w:r>
      <w:r w:rsidRPr="7D0E128F" w:rsidR="00FC3BFF">
        <w:rPr>
          <w:rFonts w:ascii="Verdana" w:hAnsi="Verdana" w:eastAsia="Verdana" w:cs="Verdana"/>
          <w:color w:val="212121"/>
          <w:sz w:val="18"/>
          <w:szCs w:val="18"/>
        </w:rPr>
        <w:t xml:space="preserve"> </w:t>
      </w:r>
      <w:r w:rsidRPr="7D0E128F" w:rsidR="6AD606F5">
        <w:rPr>
          <w:rFonts w:ascii="Verdana" w:hAnsi="Verdana" w:eastAsia="Verdana" w:cs="Verdana"/>
          <w:color w:val="212121"/>
          <w:sz w:val="18"/>
          <w:szCs w:val="18"/>
        </w:rPr>
        <w:t xml:space="preserve">Hiertoe wordt onder andere </w:t>
      </w:r>
      <w:r w:rsidR="00526E25">
        <w:rPr>
          <w:rFonts w:ascii="Verdana" w:hAnsi="Verdana" w:eastAsia="Verdana" w:cs="Verdana"/>
          <w:color w:val="212121"/>
          <w:sz w:val="18"/>
          <w:szCs w:val="18"/>
        </w:rPr>
        <w:t xml:space="preserve">voorgesteld </w:t>
      </w:r>
      <w:r w:rsidRPr="7D0E128F" w:rsidR="6AD606F5">
        <w:rPr>
          <w:rFonts w:ascii="Verdana" w:hAnsi="Verdana" w:eastAsia="Verdana" w:cs="Verdana"/>
          <w:color w:val="212121"/>
          <w:sz w:val="18"/>
          <w:szCs w:val="18"/>
        </w:rPr>
        <w:t xml:space="preserve">een extra consultatiemoment voor </w:t>
      </w:r>
      <w:r w:rsidR="00544D6F">
        <w:rPr>
          <w:rFonts w:ascii="Verdana" w:hAnsi="Verdana" w:eastAsia="Verdana" w:cs="Verdana"/>
          <w:color w:val="212121"/>
          <w:sz w:val="18"/>
          <w:szCs w:val="18"/>
        </w:rPr>
        <w:t>de medeoverheden</w:t>
      </w:r>
      <w:r w:rsidRPr="7D0E128F" w:rsidR="6AD606F5">
        <w:rPr>
          <w:rFonts w:ascii="Verdana" w:hAnsi="Verdana" w:eastAsia="Verdana" w:cs="Verdana"/>
          <w:color w:val="212121"/>
          <w:sz w:val="18"/>
          <w:szCs w:val="18"/>
        </w:rPr>
        <w:t xml:space="preserve"> </w:t>
      </w:r>
      <w:r w:rsidR="00DF6D40">
        <w:rPr>
          <w:rFonts w:ascii="Verdana" w:hAnsi="Verdana" w:eastAsia="Verdana" w:cs="Verdana"/>
          <w:color w:val="212121"/>
          <w:sz w:val="18"/>
          <w:szCs w:val="18"/>
        </w:rPr>
        <w:t>te organiseren</w:t>
      </w:r>
      <w:r w:rsidRPr="7D0E128F" w:rsidR="00DF6D40">
        <w:rPr>
          <w:rFonts w:ascii="Verdana" w:hAnsi="Verdana" w:eastAsia="Verdana" w:cs="Verdana"/>
          <w:color w:val="212121"/>
          <w:sz w:val="18"/>
          <w:szCs w:val="18"/>
        </w:rPr>
        <w:t xml:space="preserve"> </w:t>
      </w:r>
      <w:r w:rsidRPr="7D0E128F" w:rsidR="6AD606F5">
        <w:rPr>
          <w:rFonts w:ascii="Verdana" w:hAnsi="Verdana" w:eastAsia="Verdana" w:cs="Verdana"/>
          <w:color w:val="212121"/>
          <w:sz w:val="18"/>
          <w:szCs w:val="18"/>
        </w:rPr>
        <w:t>op het concept definitief Natuurplan voordat deze ingediend wordt bij de EC</w:t>
      </w:r>
      <w:r w:rsidR="009A3601">
        <w:rPr>
          <w:rFonts w:ascii="Verdana" w:hAnsi="Verdana" w:eastAsia="Verdana" w:cs="Verdana"/>
          <w:color w:val="212121"/>
          <w:sz w:val="18"/>
          <w:szCs w:val="18"/>
        </w:rPr>
        <w:t xml:space="preserve"> </w:t>
      </w:r>
      <w:r w:rsidRPr="002269B4" w:rsidR="009A3601">
        <w:rPr>
          <w:u w:val="single"/>
        </w:rPr>
        <w:t>waarbij voldoende ruimte behouden blijft voor de verwerking van eventuele aanpassingen na deze consultatie</w:t>
      </w:r>
      <w:r w:rsidRPr="7D0E128F" w:rsidR="6AD606F5">
        <w:rPr>
          <w:rFonts w:ascii="Verdana" w:hAnsi="Verdana" w:eastAsia="Verdana" w:cs="Verdana"/>
          <w:color w:val="212121"/>
          <w:sz w:val="18"/>
          <w:szCs w:val="18"/>
        </w:rPr>
        <w:t xml:space="preserve">. </w:t>
      </w:r>
      <w:r w:rsidRPr="002269B4" w:rsidR="002269B4">
        <w:rPr>
          <w:u w:val="single"/>
        </w:rPr>
        <w:t xml:space="preserve">De beoogde uitwerking wordt ingebracht als onderdeel van het bredere UDO proces, dat - vanuit de UDO vereisten bezien - in beeld brengt waar planmatige en inhoudelijke knelpunten ontstaan. Deze analyse maakt inzichtelijk waar alternatieve en aanvullende </w:t>
      </w:r>
      <w:r w:rsidR="009A3601">
        <w:rPr>
          <w:u w:val="single"/>
        </w:rPr>
        <w:t xml:space="preserve">bestuurlijke </w:t>
      </w:r>
      <w:r w:rsidRPr="002269B4" w:rsidR="002269B4">
        <w:rPr>
          <w:u w:val="single"/>
        </w:rPr>
        <w:t>afspraken over gemaakt moeten worden en welke inhoudelijke voorwaarden uit het UDO-proces nog onvoldoende zijn ingebed in het proces, zodat deze alsnog een plek kunnen krijgen in één van de sporen die in het kader van de NHV uitgewerkt worden.</w:t>
      </w:r>
    </w:p>
    <w:p w:rsidRPr="00456D68" w:rsidR="5EA9FE53" w:rsidP="4E4D8F13" w:rsidRDefault="2BB655B7" w14:paraId="52DCFD76" w14:textId="24C1821E">
      <w:pPr>
        <w:pStyle w:val="Kop1"/>
      </w:pPr>
      <w:bookmarkStart w:name="_Toc230867264" w:id="225"/>
      <w:r>
        <w:t>Bijlagen</w:t>
      </w:r>
      <w:bookmarkEnd w:id="225"/>
    </w:p>
    <w:p w:rsidR="166E7CAD" w:rsidP="00784AC8" w:rsidRDefault="39D66BD1" w14:paraId="6FB59EEE" w14:textId="4B048B45">
      <w:pPr>
        <w:pStyle w:val="Kop2"/>
      </w:pPr>
      <w:bookmarkStart w:name="_Toc230867265" w:id="226"/>
      <w:r>
        <w:t xml:space="preserve">Bijlage </w:t>
      </w:r>
      <w:r w:rsidR="00263703">
        <w:t>I</w:t>
      </w:r>
      <w:r w:rsidR="166E7CAD">
        <w:t xml:space="preserve"> </w:t>
      </w:r>
      <w:r w:rsidR="43643713">
        <w:t xml:space="preserve">- </w:t>
      </w:r>
      <w:r w:rsidR="00D41F14">
        <w:t>I</w:t>
      </w:r>
      <w:r w:rsidR="166E7CAD">
        <w:t xml:space="preserve">nventarisatie </w:t>
      </w:r>
      <w:r w:rsidR="009521E1">
        <w:t xml:space="preserve">bestaande </w:t>
      </w:r>
      <w:r w:rsidR="34ED1CD5">
        <w:t>maatregelen</w:t>
      </w:r>
      <w:r w:rsidR="00C756AD">
        <w:t xml:space="preserve"> artikel 4, 5</w:t>
      </w:r>
      <w:r w:rsidR="57D3F7D3">
        <w:t>,</w:t>
      </w:r>
      <w:r w:rsidR="00C756AD">
        <w:t xml:space="preserve"> 11</w:t>
      </w:r>
      <w:r w:rsidR="72748FAA">
        <w:t xml:space="preserve"> &amp;</w:t>
      </w:r>
      <w:r w:rsidR="454ADA0F">
        <w:t>12</w:t>
      </w:r>
      <w:bookmarkEnd w:id="226"/>
      <w:r w:rsidR="454ADA0F">
        <w:t xml:space="preserve"> </w:t>
      </w:r>
    </w:p>
    <w:p w:rsidRPr="00715C75" w:rsidR="00017F21" w:rsidP="00017F21" w:rsidRDefault="00017F21" w14:paraId="3A31FC54" w14:textId="3C76F5D2">
      <w:pPr>
        <w:rPr>
          <w:rFonts w:ascii="Verdana" w:hAnsi="Verdana"/>
          <w:sz w:val="18"/>
          <w:szCs w:val="18"/>
          <w:highlight w:val="yellow"/>
        </w:rPr>
      </w:pPr>
    </w:p>
    <w:p w:rsidR="00EE012C" w:rsidP="00C756AD" w:rsidRDefault="66632655" w14:paraId="2786E5B4" w14:textId="18CBDFF3">
      <w:pPr>
        <w:spacing w:after="0" w:line="278" w:lineRule="auto"/>
        <w:rPr>
          <w:rFonts w:ascii="Verdana" w:hAnsi="Verdana"/>
          <w:sz w:val="18"/>
          <w:szCs w:val="18"/>
        </w:rPr>
      </w:pPr>
      <w:r w:rsidRPr="000E2AD2">
        <w:rPr>
          <w:rFonts w:ascii="Verdana" w:hAnsi="Verdana" w:eastAsia="Aptos" w:cs="Aptos"/>
          <w:b/>
          <w:sz w:val="18"/>
          <w:szCs w:val="18"/>
        </w:rPr>
        <w:t>Naam maatregel: Programmatische Aanpak Grote Wateren (PAGW)</w:t>
      </w:r>
      <w:r>
        <w:br/>
      </w:r>
      <w:r w:rsidRPr="00456D68">
        <w:rPr>
          <w:rFonts w:ascii="Verdana" w:hAnsi="Verdana" w:eastAsia="Aptos" w:cs="Aptos"/>
          <w:sz w:val="18"/>
          <w:szCs w:val="18"/>
        </w:rPr>
        <w:t xml:space="preserve">Ecosysteemtype: Wetlands (aan de kust en in het binnenland) en Rivier-, meer-, alluviale, en oeverhabitats </w:t>
      </w:r>
    </w:p>
    <w:p w:rsidRPr="00456D68" w:rsidR="66632655" w:rsidP="00C756AD" w:rsidRDefault="66632655" w14:paraId="7F572072" w14:textId="7C9C9AFA">
      <w:pPr>
        <w:spacing w:after="0" w:line="278" w:lineRule="auto"/>
        <w:rPr>
          <w:rFonts w:ascii="Verdana" w:hAnsi="Verdana"/>
          <w:sz w:val="18"/>
          <w:szCs w:val="18"/>
        </w:rPr>
      </w:pPr>
      <w:r w:rsidRPr="00456D68">
        <w:rPr>
          <w:rFonts w:ascii="Verdana" w:hAnsi="Verdana" w:eastAsia="Aptos" w:cs="Aptos"/>
          <w:sz w:val="18"/>
          <w:szCs w:val="18"/>
        </w:rPr>
        <w:t>Schaal: Nationaal</w:t>
      </w:r>
      <w:r>
        <w:br/>
      </w:r>
      <w:r w:rsidRPr="00456D68">
        <w:rPr>
          <w:rFonts w:ascii="Verdana" w:hAnsi="Verdana" w:eastAsia="Aptos" w:cs="Aptos"/>
          <w:sz w:val="18"/>
          <w:szCs w:val="18"/>
        </w:rPr>
        <w:t>Status: Uitvoering is gaande</w:t>
      </w:r>
      <w:r>
        <w:br/>
      </w:r>
      <w:r w:rsidRPr="00456D68">
        <w:rPr>
          <w:rFonts w:ascii="Verdana" w:hAnsi="Verdana" w:eastAsia="Aptos" w:cs="Aptos"/>
          <w:sz w:val="18"/>
          <w:szCs w:val="18"/>
        </w:rPr>
        <w:t>Tijdschema: t/m 2040 of 2050</w:t>
      </w:r>
      <w:r>
        <w:br/>
      </w:r>
      <w:r w:rsidRPr="00456D68">
        <w:rPr>
          <w:rFonts w:ascii="Verdana" w:hAnsi="Verdana" w:eastAsia="Aptos" w:cs="Aptos"/>
          <w:sz w:val="18"/>
          <w:szCs w:val="18"/>
        </w:rPr>
        <w:t>Beschrijving: Het doel van de Programmatische Aanpak Grote Wateren is om de ecologische waterkwaliteit te verbeteren en de natuur te versterken in onze grote wateren: het Waddengebied, het IJsselmeergebied, het Rivierengebied en de Zuid</w:t>
      </w:r>
      <w:r w:rsidR="00860269">
        <w:rPr>
          <w:rFonts w:ascii="Verdana" w:hAnsi="Verdana" w:eastAsia="Aptos" w:cs="Aptos"/>
          <w:sz w:val="18"/>
          <w:szCs w:val="18"/>
        </w:rPr>
        <w:t>west</w:t>
      </w:r>
      <w:r w:rsidRPr="00456D68">
        <w:rPr>
          <w:rFonts w:ascii="Verdana" w:hAnsi="Verdana" w:eastAsia="Aptos" w:cs="Aptos"/>
          <w:sz w:val="18"/>
          <w:szCs w:val="18"/>
        </w:rPr>
        <w:t>elijke Delta. Door maatregelen te nemen in het water- en bodemsysteem van deze gebieden creëren we omstandigheden die de waterkwaliteit verbeteren en de natuur versterken. De PAGW levert, naast het verbeteren van de ecologische waterkwaliteit en natuur, ook een belangrijke bijdrage aan andere maatschappelijke opgaven. Een gezond en veerkrachtig watersysteem ondersteunt diverse functies en diensten, zoals recreatie, visserij, scheepvaart, drinkwaterwinning, klimaatadaptatie en regionale economieën. PAGW</w:t>
      </w:r>
      <w:r w:rsidRPr="29B29DF8" w:rsidR="13156C52">
        <w:rPr>
          <w:rFonts w:ascii="Verdana" w:hAnsi="Verdana" w:eastAsia="Aptos" w:cs="Aptos"/>
          <w:sz w:val="18"/>
          <w:szCs w:val="18"/>
        </w:rPr>
        <w:t>-</w:t>
      </w:r>
      <w:r w:rsidRPr="00456D68">
        <w:rPr>
          <w:rFonts w:ascii="Verdana" w:hAnsi="Verdana" w:eastAsia="Aptos" w:cs="Aptos"/>
          <w:sz w:val="18"/>
          <w:szCs w:val="18"/>
        </w:rPr>
        <w:t xml:space="preserve"> maatregelen bieden kansen voor nature-based solutions die niet alleen de ecologie, maar ook andere water- en ruimtelijke uitdagingen helpen oplossen. </w:t>
      </w:r>
    </w:p>
    <w:p w:rsidRPr="00456D68" w:rsidR="66632655" w:rsidP="00C756AD" w:rsidRDefault="66632655" w14:paraId="73973DA6" w14:textId="12FB1EFE">
      <w:pPr>
        <w:spacing w:after="0" w:line="278" w:lineRule="auto"/>
        <w:rPr>
          <w:rFonts w:ascii="Verdana" w:hAnsi="Verdana"/>
          <w:sz w:val="18"/>
          <w:szCs w:val="18"/>
        </w:rPr>
      </w:pPr>
      <w:r w:rsidRPr="00456D68">
        <w:rPr>
          <w:rFonts w:ascii="Verdana" w:hAnsi="Verdana" w:eastAsia="Aptos" w:cs="Aptos"/>
          <w:sz w:val="18"/>
          <w:szCs w:val="18"/>
        </w:rPr>
        <w:t>Bijdrage aan de doelen: 4.1, 4.4, 4.7, 4.10 en 4.11-4.12. Draagt ook bij aan artikel 5</w:t>
      </w:r>
      <w:r w:rsidRPr="5ACFDC87" w:rsidR="208F0834">
        <w:rPr>
          <w:rFonts w:ascii="Verdana" w:hAnsi="Verdana" w:eastAsia="Aptos" w:cs="Aptos"/>
          <w:sz w:val="18"/>
          <w:szCs w:val="18"/>
        </w:rPr>
        <w:t xml:space="preserve"> en 9</w:t>
      </w:r>
      <w:r w:rsidRPr="00456D68">
        <w:rPr>
          <w:rFonts w:ascii="Verdana" w:hAnsi="Verdana" w:eastAsia="Aptos" w:cs="Aptos"/>
          <w:sz w:val="18"/>
          <w:szCs w:val="18"/>
        </w:rPr>
        <w:t>.</w:t>
      </w:r>
      <w:r>
        <w:br/>
      </w:r>
      <w:r w:rsidRPr="00456D68">
        <w:rPr>
          <w:rFonts w:ascii="Verdana" w:hAnsi="Verdana" w:eastAsia="Aptos" w:cs="Aptos"/>
          <w:sz w:val="18"/>
          <w:szCs w:val="18"/>
        </w:rPr>
        <w:t xml:space="preserve">Maatregelen: Diverse maatregelen gericht op het verbeteren van het watersysteem, ecologische waterkwaliteit en klimaatbestendigheid.  </w:t>
      </w:r>
      <w:r w:rsidRPr="05717AA0" w:rsidR="0405C75F">
        <w:rPr>
          <w:rFonts w:ascii="Calibri" w:hAnsi="Calibri" w:eastAsia="Calibri" w:cs="Calibri"/>
          <w:color w:val="000000" w:themeColor="text1"/>
          <w:sz w:val="22"/>
          <w:szCs w:val="22"/>
        </w:rPr>
        <w:t>In het Waddengebied wordt gewerkt aan het herstellen van de estuariene overgangen tussen Waddenzee met Lauwersmeer en IJsselmeer, het verzachten van de overgangen tussen Waddenkust en Waddenzee, en de overgangen van kwelders en strandvlakten op de eilanden door de duinengordel met de Noordzeekustzone, herstellen van onderwaternatuur, bezinken van slib in de Eems-Dollard en verduurzamen van visserij, landbouw en toerisme.</w:t>
      </w:r>
      <w:r w:rsidRPr="321AB1F8">
        <w:rPr>
          <w:rFonts w:ascii="Verdana" w:hAnsi="Verdana" w:eastAsia="Aptos" w:cs="Aptos"/>
          <w:sz w:val="18"/>
          <w:szCs w:val="18"/>
        </w:rPr>
        <w:t xml:space="preserve"> </w:t>
      </w:r>
      <w:r w:rsidRPr="00456D68">
        <w:rPr>
          <w:rFonts w:ascii="Verdana" w:hAnsi="Verdana" w:eastAsia="Aptos" w:cs="Aptos"/>
          <w:sz w:val="18"/>
          <w:szCs w:val="18"/>
        </w:rPr>
        <w:t>In het Rivierengebied realiseren we grote aaneengesloten natuurgebieden in samenhang, verbonden via corridors en tussenliggende stapsteengebieden. In het IJsselmeergebied zorgen we voor betere verbindingen tussen polders en Waddenzee, verbinden van leefgebieden door vispassages of brakwaterzones en uitbreiding van leefgebieden. In de Zuidwestelijke Delta wordt gewerkt aan het herstellen van de getijdennatuur en ontwikkelen van leefgebieden die van nature voorkomen in een dynamisch systeem.</w:t>
      </w:r>
      <w:r>
        <w:br/>
      </w:r>
      <w:r w:rsidRPr="00456D68">
        <w:rPr>
          <w:rFonts w:ascii="Verdana" w:hAnsi="Verdana" w:eastAsia="Aptos" w:cs="Aptos"/>
          <w:sz w:val="18"/>
          <w:szCs w:val="18"/>
        </w:rPr>
        <w:t>Ligging ten opzichte van Natura 2000-gebieden: binnen en buiten</w:t>
      </w:r>
    </w:p>
    <w:p w:rsidRPr="00456D68" w:rsidR="66632655" w:rsidP="00C756AD" w:rsidRDefault="66632655" w14:paraId="30A9730C" w14:textId="279522DF">
      <w:pPr>
        <w:spacing w:after="0" w:line="278" w:lineRule="auto"/>
        <w:rPr>
          <w:rFonts w:ascii="Verdana" w:hAnsi="Verdana"/>
          <w:sz w:val="18"/>
          <w:szCs w:val="18"/>
        </w:rPr>
      </w:pPr>
      <w:r w:rsidRPr="00456D68">
        <w:rPr>
          <w:rFonts w:ascii="Verdana" w:hAnsi="Verdana" w:eastAsia="Aptos" w:cs="Aptos"/>
          <w:sz w:val="18"/>
          <w:szCs w:val="18"/>
        </w:rPr>
        <w:t xml:space="preserve">_________________________________________________________________________________ </w:t>
      </w:r>
    </w:p>
    <w:p w:rsidR="00EE012C" w:rsidP="00C756AD" w:rsidRDefault="66632655" w14:paraId="4B7D045A" w14:textId="7E4A762A">
      <w:pPr>
        <w:spacing w:after="0" w:line="278" w:lineRule="auto"/>
        <w:rPr>
          <w:rFonts w:ascii="Verdana" w:hAnsi="Verdana"/>
          <w:sz w:val="18"/>
          <w:szCs w:val="18"/>
        </w:rPr>
      </w:pPr>
      <w:r w:rsidRPr="000E2AD2">
        <w:rPr>
          <w:rFonts w:ascii="Verdana" w:hAnsi="Verdana" w:eastAsia="Aptos" w:cs="Aptos"/>
          <w:b/>
          <w:sz w:val="18"/>
          <w:szCs w:val="18"/>
        </w:rPr>
        <w:t>Naam maatregel: Stoomgebiedbeheerplannen (Kaderrichtlijn Water)</w:t>
      </w:r>
      <w:r>
        <w:br/>
      </w:r>
      <w:r w:rsidRPr="00456D68">
        <w:rPr>
          <w:rFonts w:ascii="Verdana" w:hAnsi="Verdana" w:eastAsia="Aptos" w:cs="Aptos"/>
          <w:sz w:val="18"/>
          <w:szCs w:val="18"/>
        </w:rPr>
        <w:t>Ecosysteemtype: Rivier-, meer-, alluviale, en oeverhabitats</w:t>
      </w:r>
      <w:r>
        <w:br/>
      </w:r>
      <w:r w:rsidRPr="00456D68">
        <w:rPr>
          <w:rFonts w:ascii="Verdana" w:hAnsi="Verdana" w:eastAsia="Aptos" w:cs="Aptos"/>
          <w:sz w:val="18"/>
          <w:szCs w:val="18"/>
        </w:rPr>
        <w:t>Schaal: Nationaal</w:t>
      </w:r>
    </w:p>
    <w:p w:rsidRPr="00456D68" w:rsidR="66632655" w:rsidP="00C756AD" w:rsidRDefault="66632655" w14:paraId="71FF7080" w14:textId="0C3B06F2">
      <w:pPr>
        <w:spacing w:after="0" w:line="278" w:lineRule="auto"/>
        <w:rPr>
          <w:rFonts w:ascii="Verdana" w:hAnsi="Verdana"/>
          <w:sz w:val="18"/>
          <w:szCs w:val="18"/>
        </w:rPr>
      </w:pPr>
      <w:r w:rsidRPr="00456D68">
        <w:rPr>
          <w:rFonts w:ascii="Verdana" w:hAnsi="Verdana" w:eastAsia="Aptos" w:cs="Aptos"/>
          <w:sz w:val="18"/>
          <w:szCs w:val="18"/>
        </w:rPr>
        <w:t>Status: Uitvoering is gaande</w:t>
      </w:r>
      <w:r>
        <w:br/>
      </w:r>
      <w:r w:rsidRPr="00456D68">
        <w:rPr>
          <w:rFonts w:ascii="Verdana" w:hAnsi="Verdana" w:eastAsia="Aptos" w:cs="Aptos"/>
          <w:sz w:val="18"/>
          <w:szCs w:val="18"/>
        </w:rPr>
        <w:t>Tijdschema: 2022-2027 en 2028-2033</w:t>
      </w:r>
      <w:r>
        <w:br/>
      </w:r>
      <w:r w:rsidRPr="00456D68">
        <w:rPr>
          <w:rFonts w:ascii="Verdana" w:hAnsi="Verdana" w:eastAsia="Aptos" w:cs="Aptos"/>
          <w:sz w:val="18"/>
          <w:szCs w:val="18"/>
        </w:rPr>
        <w:t>Beschrijving:  Nederland werkt aan de verbetering van de ecologische waterkwaliteit. De maatregelen die we hiervoor nemen komen onder andere voort uit de Europese Kaderrichtlijn Water (KRW). Het doel is een aanzienlijke verbetering van de waterkwaliteit, essentieel voor zowel de natuur als de mens. De KRW schrijft voor dat iedere zes jaar stroomgebiedbeheerplannen worden opgesteld met onder meer een beschrijving van onze wateren, de doelen voor een goede waterkwaliteit en de voorziene maatregelen. De eerste stroomgebiedbeheerplannen voor Rijn, Maas, Schelde en Eems zijn verschenen in 2009 en geactualiseerd in 2015 en 2021. Momenteel worden de 3e generatie stroomgebiedbeheerplannen 2022–2027 uitgevoerd. Voor de periode daarna worden voorbereidingen getroffen met het KRW</w:t>
      </w:r>
      <w:r w:rsidRPr="29B29DF8" w:rsidR="4F0E31E6">
        <w:rPr>
          <w:rFonts w:ascii="Verdana" w:hAnsi="Verdana" w:eastAsia="Aptos" w:cs="Aptos"/>
          <w:sz w:val="18"/>
          <w:szCs w:val="18"/>
        </w:rPr>
        <w:t>-</w:t>
      </w:r>
      <w:r w:rsidRPr="00456D68">
        <w:rPr>
          <w:rFonts w:ascii="Verdana" w:hAnsi="Verdana" w:eastAsia="Aptos" w:cs="Aptos"/>
          <w:sz w:val="18"/>
          <w:szCs w:val="18"/>
        </w:rPr>
        <w:t xml:space="preserve">werkprogramma </w:t>
      </w:r>
      <w:r w:rsidRPr="29B29DF8">
        <w:rPr>
          <w:rFonts w:ascii="Verdana" w:hAnsi="Verdana" w:eastAsia="Aptos" w:cs="Aptos"/>
          <w:sz w:val="18"/>
          <w:szCs w:val="18"/>
        </w:rPr>
        <w:t>stroomgebied</w:t>
      </w:r>
      <w:r w:rsidRPr="29B29DF8" w:rsidR="6DACA84A">
        <w:rPr>
          <w:rFonts w:ascii="Verdana" w:hAnsi="Verdana" w:eastAsia="Aptos" w:cs="Aptos"/>
          <w:sz w:val="18"/>
          <w:szCs w:val="18"/>
        </w:rPr>
        <w:t>s</w:t>
      </w:r>
      <w:r w:rsidRPr="29B29DF8">
        <w:rPr>
          <w:rFonts w:ascii="Verdana" w:hAnsi="Verdana" w:eastAsia="Aptos" w:cs="Aptos"/>
          <w:sz w:val="18"/>
          <w:szCs w:val="18"/>
        </w:rPr>
        <w:t>beheerplannen 2028-2033.</w:t>
      </w:r>
      <w:r>
        <w:br/>
      </w:r>
      <w:r w:rsidRPr="00456D68">
        <w:rPr>
          <w:rFonts w:ascii="Verdana" w:hAnsi="Verdana" w:eastAsia="Aptos" w:cs="Aptos"/>
          <w:sz w:val="18"/>
          <w:szCs w:val="18"/>
        </w:rPr>
        <w:t xml:space="preserve">Bijdrage aan de doelen: 4.1, 4.7, 4.10 en 4.11-4.12. Draagt ook bij aan artikel </w:t>
      </w:r>
      <w:r w:rsidRPr="5ACFDC87" w:rsidR="522CE2B6">
        <w:rPr>
          <w:rFonts w:ascii="Verdana" w:hAnsi="Verdana" w:eastAsia="Aptos" w:cs="Aptos"/>
          <w:sz w:val="18"/>
          <w:szCs w:val="18"/>
        </w:rPr>
        <w:t xml:space="preserve">5 en </w:t>
      </w:r>
      <w:r w:rsidRPr="00456D68">
        <w:rPr>
          <w:rFonts w:ascii="Verdana" w:hAnsi="Verdana" w:eastAsia="Aptos" w:cs="Aptos"/>
          <w:sz w:val="18"/>
          <w:szCs w:val="18"/>
        </w:rPr>
        <w:t>9.</w:t>
      </w:r>
      <w:r>
        <w:br/>
      </w:r>
      <w:r w:rsidRPr="00456D68">
        <w:rPr>
          <w:rFonts w:ascii="Verdana" w:hAnsi="Verdana" w:eastAsia="Aptos" w:cs="Aptos"/>
          <w:sz w:val="18"/>
          <w:szCs w:val="18"/>
        </w:rPr>
        <w:t xml:space="preserve">Maatregelen: Er worden diverse maatregelen genomen gericht op het verbeteren van de waterkwaliteit. Zo wordt ingezet op bronbeleid bij chemische stoffen en worden lozingsvergunningen geactualiseerd. Er wordt gewerkt aan het verminderen van de belasting met nutriënten vanuit landbouw, rioolwaterzuiveringen en een aantal beken uit het buitenland. Het mestbeleid wordt aangescherpt, rioolwaterzuiveringen gemoderniseerd en de buitenlandse belasting wordt geagendeerd. Er wordt verder gewerkt om watersystemen natuurlijker in te richten en grondwaterpeilen in balans te brengen. Daarnaast worden er preventieve maatregelen genomen tegen microplastics en opkomende stoffen waaronder medicijnresten. </w:t>
      </w:r>
      <w:r>
        <w:br/>
      </w:r>
      <w:r w:rsidRPr="00456D68">
        <w:rPr>
          <w:rFonts w:ascii="Verdana" w:hAnsi="Verdana" w:eastAsia="Aptos" w:cs="Aptos"/>
          <w:sz w:val="18"/>
          <w:szCs w:val="18"/>
        </w:rPr>
        <w:t>Ligging ten opzichte van Natura 2000-gebieden: binnen en buiten</w:t>
      </w:r>
    </w:p>
    <w:p w:rsidRPr="00456D68" w:rsidR="66632655" w:rsidP="00C756AD" w:rsidRDefault="66632655" w14:paraId="3ADFA06E" w14:textId="7962919C">
      <w:pPr>
        <w:spacing w:after="0" w:line="278" w:lineRule="auto"/>
        <w:rPr>
          <w:rFonts w:ascii="Verdana" w:hAnsi="Verdana"/>
          <w:sz w:val="18"/>
          <w:szCs w:val="18"/>
        </w:rPr>
      </w:pPr>
      <w:r w:rsidRPr="00456D68">
        <w:rPr>
          <w:rFonts w:ascii="Verdana" w:hAnsi="Verdana" w:eastAsia="Aptos" w:cs="Aptos"/>
          <w:sz w:val="18"/>
          <w:szCs w:val="18"/>
        </w:rPr>
        <w:t xml:space="preserve">_________________________________________________________________________________ </w:t>
      </w:r>
    </w:p>
    <w:p w:rsidRPr="00456D68" w:rsidR="66632655" w:rsidP="00C756AD" w:rsidRDefault="66632655" w14:paraId="1A73B650" w14:textId="07A969DD">
      <w:pPr>
        <w:spacing w:after="0" w:line="278" w:lineRule="auto"/>
        <w:rPr>
          <w:rFonts w:ascii="Verdana" w:hAnsi="Verdana"/>
          <w:sz w:val="18"/>
          <w:szCs w:val="18"/>
        </w:rPr>
      </w:pPr>
      <w:r w:rsidRPr="000E2AD2">
        <w:rPr>
          <w:rFonts w:ascii="Verdana" w:hAnsi="Verdana" w:eastAsia="Aptos" w:cs="Aptos"/>
          <w:b/>
          <w:sz w:val="18"/>
          <w:szCs w:val="18"/>
        </w:rPr>
        <w:t>Naam maatregel: Deltaprogramma</w:t>
      </w:r>
      <w:r w:rsidR="002F1DB1">
        <w:rPr>
          <w:rFonts w:ascii="Verdana" w:hAnsi="Verdana" w:eastAsia="Aptos" w:cs="Aptos"/>
          <w:b/>
          <w:sz w:val="18"/>
          <w:szCs w:val="18"/>
        </w:rPr>
        <w:t xml:space="preserve"> Zoetwater</w:t>
      </w:r>
      <w:r>
        <w:br/>
      </w:r>
      <w:r w:rsidRPr="00456D68">
        <w:rPr>
          <w:rFonts w:ascii="Verdana" w:hAnsi="Verdana" w:eastAsia="Aptos" w:cs="Aptos"/>
          <w:sz w:val="18"/>
          <w:szCs w:val="18"/>
        </w:rPr>
        <w:t xml:space="preserve">Ecosysteemtype: Wetlands (aan de kust en in het binnenland), Grasland en overige weidehabitats, Rivier-, meer-, alluviale, en oeverhabitats, Bossen, Rotsachtige en duinhabitats, </w:t>
      </w:r>
      <w:r w:rsidR="00D85C48">
        <w:rPr>
          <w:rFonts w:ascii="Verdana" w:hAnsi="Verdana" w:eastAsia="Aptos" w:cs="Aptos"/>
          <w:sz w:val="18"/>
          <w:szCs w:val="18"/>
        </w:rPr>
        <w:t>Bouwland</w:t>
      </w:r>
      <w:r w:rsidRPr="00456D68">
        <w:rPr>
          <w:rFonts w:ascii="Verdana" w:hAnsi="Verdana" w:eastAsia="Aptos" w:cs="Aptos"/>
          <w:sz w:val="18"/>
          <w:szCs w:val="18"/>
        </w:rPr>
        <w:t>, Stedelijk</w:t>
      </w:r>
      <w:r>
        <w:br/>
      </w:r>
      <w:r w:rsidRPr="00456D68">
        <w:rPr>
          <w:rFonts w:ascii="Verdana" w:hAnsi="Verdana" w:eastAsia="Aptos" w:cs="Aptos"/>
          <w:sz w:val="18"/>
          <w:szCs w:val="18"/>
        </w:rPr>
        <w:t>Schaal: Nationaal</w:t>
      </w:r>
      <w:r>
        <w:br/>
      </w:r>
      <w:r w:rsidRPr="00456D68">
        <w:rPr>
          <w:rFonts w:ascii="Verdana" w:hAnsi="Verdana" w:eastAsia="Aptos" w:cs="Aptos"/>
          <w:sz w:val="18"/>
          <w:szCs w:val="18"/>
        </w:rPr>
        <w:t>Status: Uitvoering is gaande</w:t>
      </w:r>
      <w:r>
        <w:br/>
      </w:r>
      <w:r w:rsidRPr="00456D68">
        <w:rPr>
          <w:rFonts w:ascii="Verdana" w:hAnsi="Verdana" w:eastAsia="Aptos" w:cs="Aptos"/>
          <w:sz w:val="18"/>
          <w:szCs w:val="18"/>
        </w:rPr>
        <w:t>Tijdschema: t/m 2040 of 2050</w:t>
      </w:r>
      <w:r>
        <w:br/>
      </w:r>
      <w:r w:rsidRPr="00456D68">
        <w:rPr>
          <w:rFonts w:ascii="Verdana" w:hAnsi="Verdana" w:eastAsia="Aptos" w:cs="Aptos"/>
          <w:sz w:val="18"/>
          <w:szCs w:val="18"/>
        </w:rPr>
        <w:t>Beschrijving: Het Deltaprogramma Zoetwater heeft als doel om ervoor te zorgen dat Nederland in 2050 weerbaar is tegen watertekorten. Voldoende zoetwater is cruciaal voor ons land, onder meer voor de natuur. In periodes van droogte kan er schade ontstaan aan natuurgebieden door verzilting en gebrek aan zoetwater. Door klimaatverandering is de verwachting dat droogteperioden in de toekomst vaker optreden. De opgave is een gezond en evenwichtig (grond) watersysteem in stand te houden en te bevorderen, cruciale gebruiksfuncties te beschermen en het beschikbare zoetwater effectief en zuinig te gebruiken. Daarbij is er een nationale voorkeursstrategie voor het hoofdwatersysteem en een voorkeursstrategie voor elk van de zes zoetwaterregio’s: Noord</w:t>
      </w:r>
      <w:r w:rsidRPr="3F415954" w:rsidR="6DC0D36C">
        <w:rPr>
          <w:rFonts w:ascii="Verdana" w:hAnsi="Verdana" w:eastAsia="Aptos" w:cs="Aptos"/>
          <w:sz w:val="18"/>
          <w:szCs w:val="18"/>
        </w:rPr>
        <w:t>-</w:t>
      </w:r>
      <w:r w:rsidRPr="00456D68">
        <w:rPr>
          <w:rFonts w:ascii="Verdana" w:hAnsi="Verdana" w:eastAsia="Aptos" w:cs="Aptos"/>
          <w:sz w:val="18"/>
          <w:szCs w:val="18"/>
        </w:rPr>
        <w:t>Nederland, Hoge Zandgronden Oost, Hoge Zandgronden Zuid, Rivierengebied, West-Nederland en de Zuidwestelijke Delta.</w:t>
      </w:r>
      <w:r>
        <w:br/>
      </w:r>
      <w:r w:rsidRPr="00456D68">
        <w:rPr>
          <w:rFonts w:ascii="Verdana" w:hAnsi="Verdana" w:eastAsia="Aptos" w:cs="Aptos"/>
          <w:sz w:val="18"/>
          <w:szCs w:val="18"/>
        </w:rPr>
        <w:t xml:space="preserve">Bijdrage aan de doelen: 4.1, 4.7, 4.10 en 4.11-4.12. </w:t>
      </w:r>
      <w:r w:rsidRPr="5ACFDC87" w:rsidR="3C0DB273">
        <w:rPr>
          <w:rFonts w:ascii="Verdana" w:hAnsi="Verdana" w:eastAsia="Aptos" w:cs="Aptos"/>
          <w:sz w:val="18"/>
          <w:szCs w:val="18"/>
        </w:rPr>
        <w:t>Draagt ook bij aan artikel 9.</w:t>
      </w:r>
      <w:r w:rsidRPr="5ACFDC87">
        <w:rPr>
          <w:rFonts w:ascii="Verdana" w:hAnsi="Verdana" w:eastAsia="Aptos" w:cs="Aptos"/>
          <w:sz w:val="18"/>
          <w:szCs w:val="18"/>
        </w:rPr>
        <w:t xml:space="preserve"> </w:t>
      </w:r>
      <w:r>
        <w:br/>
      </w:r>
      <w:r w:rsidRPr="00456D68">
        <w:rPr>
          <w:rFonts w:ascii="Verdana" w:hAnsi="Verdana" w:eastAsia="Aptos" w:cs="Aptos"/>
          <w:sz w:val="18"/>
          <w:szCs w:val="18"/>
        </w:rPr>
        <w:t>Maatregelen:  Voor de tweede fase van het Deltaprogramma Zoetwater is een maatregelpakket voor het hoofdwatersysteem samengesteld dat bijdraagt aan het vergroten van de weerbaarheid tegen droogte en het voorkomen van situaties van watertekort. Hieronder vallen maatregelen gericht op een klimaatbestendige zoetwatervoorziening, het tegengaan van verzilting bij onder andere de Afsluitdijk en Slim Watermanagement. Per zoetwaterregio worden er ook maatregelen genomen, zoals anti-verziltingsmaatregelen, beekherstel, wateropslag en vergroting van de wateraanvoer.</w:t>
      </w:r>
      <w:r>
        <w:br/>
      </w:r>
      <w:r w:rsidRPr="00456D68">
        <w:rPr>
          <w:rFonts w:ascii="Verdana" w:hAnsi="Verdana" w:eastAsia="Aptos" w:cs="Aptos"/>
          <w:sz w:val="18"/>
          <w:szCs w:val="18"/>
        </w:rPr>
        <w:t>Ligging ten opzichte van Natura 2000-gebieden: binnen en buiten</w:t>
      </w:r>
    </w:p>
    <w:p w:rsidRPr="00456D68" w:rsidR="66632655" w:rsidP="00C756AD" w:rsidRDefault="66632655" w14:paraId="3753771B" w14:textId="31BC8339">
      <w:pPr>
        <w:spacing w:after="0" w:line="278" w:lineRule="auto"/>
        <w:rPr>
          <w:rFonts w:ascii="Verdana" w:hAnsi="Verdana"/>
          <w:sz w:val="18"/>
          <w:szCs w:val="18"/>
        </w:rPr>
      </w:pPr>
      <w:r w:rsidRPr="00456D68">
        <w:rPr>
          <w:rFonts w:ascii="Verdana" w:hAnsi="Verdana" w:eastAsia="Aptos" w:cs="Aptos"/>
          <w:sz w:val="18"/>
          <w:szCs w:val="18"/>
        </w:rPr>
        <w:t xml:space="preserve">_________________________________________________________________________________ </w:t>
      </w:r>
    </w:p>
    <w:p w:rsidRPr="00456D68" w:rsidR="66632655" w:rsidP="00C756AD" w:rsidRDefault="66632655" w14:paraId="3FD03ACC" w14:textId="29877FBD">
      <w:pPr>
        <w:spacing w:after="0" w:line="278" w:lineRule="auto"/>
        <w:rPr>
          <w:rFonts w:ascii="Verdana" w:hAnsi="Verdana"/>
          <w:sz w:val="18"/>
          <w:szCs w:val="18"/>
        </w:rPr>
      </w:pPr>
      <w:r w:rsidRPr="000E2AD2">
        <w:rPr>
          <w:rFonts w:ascii="Verdana" w:hAnsi="Verdana" w:eastAsia="Aptos" w:cs="Aptos"/>
          <w:b/>
          <w:sz w:val="18"/>
          <w:szCs w:val="18"/>
        </w:rPr>
        <w:t>Naam maatregel: Programma Bodem, Ondergrond en Grondwater (BOG)</w:t>
      </w:r>
      <w:r>
        <w:br/>
      </w:r>
      <w:r w:rsidRPr="00456D68">
        <w:rPr>
          <w:rFonts w:ascii="Verdana" w:hAnsi="Verdana" w:eastAsia="Aptos" w:cs="Aptos"/>
          <w:sz w:val="18"/>
          <w:szCs w:val="18"/>
        </w:rPr>
        <w:t xml:space="preserve">Ecosysteemtype: Wetlands (aan de kust en in het binnenland), Grasland en overige weidehabitats, Rivier-, meer-, alluviale, en oeverhabitats, Bossen, Rotsachtige en duinhabitats, </w:t>
      </w:r>
      <w:r w:rsidRPr="0AA2C45D" w:rsidR="7DD4A1AD">
        <w:rPr>
          <w:rFonts w:ascii="Verdana" w:hAnsi="Verdana" w:eastAsia="Aptos" w:cs="Aptos"/>
          <w:sz w:val="18"/>
          <w:szCs w:val="18"/>
        </w:rPr>
        <w:t>Bouwland</w:t>
      </w:r>
      <w:r w:rsidRPr="00456D68">
        <w:rPr>
          <w:rFonts w:ascii="Verdana" w:hAnsi="Verdana" w:eastAsia="Aptos" w:cs="Aptos"/>
          <w:sz w:val="18"/>
          <w:szCs w:val="18"/>
        </w:rPr>
        <w:t>, Stedelijk</w:t>
      </w:r>
      <w:r>
        <w:br/>
      </w:r>
      <w:r w:rsidRPr="00456D68">
        <w:rPr>
          <w:rFonts w:ascii="Verdana" w:hAnsi="Verdana" w:eastAsia="Aptos" w:cs="Aptos"/>
          <w:sz w:val="18"/>
          <w:szCs w:val="18"/>
        </w:rPr>
        <w:t>Schaal: Nationaal</w:t>
      </w:r>
      <w:r>
        <w:br/>
      </w:r>
      <w:r w:rsidRPr="00456D68">
        <w:rPr>
          <w:rFonts w:ascii="Verdana" w:hAnsi="Verdana" w:eastAsia="Aptos" w:cs="Aptos"/>
          <w:sz w:val="18"/>
          <w:szCs w:val="18"/>
        </w:rPr>
        <w:t>Status: Uitvoering is gaande</w:t>
      </w:r>
      <w:r>
        <w:br/>
      </w:r>
      <w:r w:rsidRPr="00456D68">
        <w:rPr>
          <w:rFonts w:ascii="Verdana" w:hAnsi="Verdana" w:eastAsia="Aptos" w:cs="Aptos"/>
          <w:sz w:val="18"/>
          <w:szCs w:val="18"/>
        </w:rPr>
        <w:t>Tijdschema: t/m 2040 of 2050</w:t>
      </w:r>
      <w:r>
        <w:br/>
      </w:r>
      <w:r w:rsidRPr="00456D68">
        <w:rPr>
          <w:rFonts w:ascii="Verdana" w:hAnsi="Verdana" w:eastAsia="Aptos" w:cs="Aptos"/>
          <w:sz w:val="18"/>
          <w:szCs w:val="18"/>
        </w:rPr>
        <w:t xml:space="preserve">Beschrijving: Vanuit de Nationale Omgevingsvisie (NOVI) is een Nationaal Programma Bodem en Ondergrond aangekondigd, met als doel “het duurzaam, veilig en efficiënt gebruik van bodem, ondergrond en grondwater”. De ambitie van het programma is om toe te werken naar vitale bodems, een efficiënt en duurzaam ingerichte ondergrond en voldoende grondwater van een geschikte kwaliteit. Een vitale bodem is een bodem die zowel chemisch, fysisch als biologisch in balans is en de gewenste ecosysteemdiensten kan leveren. Centrale opgave voor het programma is om het bodem-, ondergrond- en grondwaterbeleid te verbinden met ruimtelijke ordening en ander milieubeleid zodat belangrijke maatschappelijke opgaven gerealiseerd kunnen worden. Het programma werkt daarvoor de visie, ambities en lange termijn doelen uit naar concrete maatregelen en instrumenten en een effectieve uitvoerings- en monitoringsstrategie voor de periode 2025-2030/2035 met een doorkijk naar de doelen voor 2050 en verder. </w:t>
      </w:r>
      <w:r>
        <w:br/>
      </w:r>
      <w:r w:rsidRPr="00456D68">
        <w:rPr>
          <w:rFonts w:ascii="Verdana" w:hAnsi="Verdana" w:eastAsia="Aptos" w:cs="Aptos"/>
          <w:sz w:val="18"/>
          <w:szCs w:val="18"/>
        </w:rPr>
        <w:t>Bijdrage aan de doelen: 4.1, 4.7, en 4.11-4.12</w:t>
      </w:r>
      <w:r>
        <w:br/>
      </w:r>
      <w:r w:rsidRPr="00456D68">
        <w:rPr>
          <w:rFonts w:ascii="Verdana" w:hAnsi="Verdana" w:eastAsia="Aptos" w:cs="Aptos"/>
          <w:sz w:val="18"/>
          <w:szCs w:val="18"/>
        </w:rPr>
        <w:t>Maatregelen: Diverse maatregelen gericht op de 6 thematische programmalijnen: Regie op de ondergrond; Bodemdaling; Minder verstoren, afgraven en meer hoogwaardig hergebruik; Bodemherstel en diffuse en nieuwe stoffen; Grondwater; en Gezonde, vitale en klimaatbestendige bodems.</w:t>
      </w:r>
      <w:r>
        <w:br/>
      </w:r>
      <w:r w:rsidRPr="00456D68">
        <w:rPr>
          <w:rFonts w:ascii="Verdana" w:hAnsi="Verdana" w:eastAsia="Aptos" w:cs="Aptos"/>
          <w:sz w:val="18"/>
          <w:szCs w:val="18"/>
        </w:rPr>
        <w:t>Ligging ten opzichte van Natura 2000-gebieden: binnen en buiten</w:t>
      </w:r>
    </w:p>
    <w:p w:rsidRPr="00456D68" w:rsidR="66632655" w:rsidP="00C756AD" w:rsidRDefault="66632655" w14:paraId="072D6E78" w14:textId="4264E1B1">
      <w:pPr>
        <w:spacing w:after="0" w:line="278" w:lineRule="auto"/>
        <w:rPr>
          <w:rFonts w:ascii="Verdana" w:hAnsi="Verdana"/>
          <w:sz w:val="18"/>
          <w:szCs w:val="18"/>
        </w:rPr>
      </w:pPr>
      <w:r w:rsidRPr="00456D68">
        <w:rPr>
          <w:rFonts w:ascii="Verdana" w:hAnsi="Verdana" w:eastAsia="Aptos" w:cs="Aptos"/>
          <w:sz w:val="18"/>
          <w:szCs w:val="18"/>
        </w:rPr>
        <w:t xml:space="preserve">_________________________________________________________________________________ </w:t>
      </w:r>
    </w:p>
    <w:p w:rsidRPr="00456D68" w:rsidR="66632655" w:rsidP="00C756AD" w:rsidRDefault="66632655" w14:paraId="055E6AC0" w14:textId="27BD7C18">
      <w:pPr>
        <w:spacing w:after="0" w:line="278" w:lineRule="auto"/>
        <w:rPr>
          <w:rFonts w:ascii="Verdana" w:hAnsi="Verdana"/>
          <w:sz w:val="18"/>
          <w:szCs w:val="18"/>
        </w:rPr>
      </w:pPr>
      <w:r w:rsidRPr="000E2AD2">
        <w:rPr>
          <w:rFonts w:ascii="Verdana" w:hAnsi="Verdana" w:eastAsia="Aptos" w:cs="Aptos"/>
          <w:b/>
          <w:sz w:val="18"/>
          <w:szCs w:val="18"/>
        </w:rPr>
        <w:t>Naam maatregel: Actieprogramma Klimaatadaptatie Natuur (AP KAN)</w:t>
      </w:r>
      <w:r>
        <w:br/>
      </w:r>
      <w:r w:rsidRPr="00456D68">
        <w:rPr>
          <w:rFonts w:ascii="Verdana" w:hAnsi="Verdana" w:eastAsia="Aptos" w:cs="Aptos"/>
          <w:sz w:val="18"/>
          <w:szCs w:val="18"/>
        </w:rPr>
        <w:t xml:space="preserve">Ecosysteemtype: Wetlands (aan de kust en in het binnenland), Grasland en overige weidehabitats, Rivier-, meer-, alluviale, en oeverhabitats, Bossen, Rotsachtige en duinhabitats, </w:t>
      </w:r>
      <w:r w:rsidRPr="0AA2C45D" w:rsidR="6A026E78">
        <w:rPr>
          <w:rFonts w:ascii="Verdana" w:hAnsi="Verdana" w:eastAsia="Aptos" w:cs="Aptos"/>
          <w:sz w:val="18"/>
          <w:szCs w:val="18"/>
        </w:rPr>
        <w:t>Bouwland</w:t>
      </w:r>
      <w:r w:rsidRPr="00456D68">
        <w:rPr>
          <w:rFonts w:ascii="Verdana" w:hAnsi="Verdana" w:eastAsia="Aptos" w:cs="Aptos"/>
          <w:sz w:val="18"/>
          <w:szCs w:val="18"/>
        </w:rPr>
        <w:t>, Stedelijk</w:t>
      </w:r>
      <w:r>
        <w:br/>
      </w:r>
      <w:r w:rsidRPr="00456D68">
        <w:rPr>
          <w:rFonts w:ascii="Verdana" w:hAnsi="Verdana" w:eastAsia="Aptos" w:cs="Aptos"/>
          <w:sz w:val="18"/>
          <w:szCs w:val="18"/>
        </w:rPr>
        <w:t>Schaal: Nationaal</w:t>
      </w:r>
      <w:r>
        <w:br/>
      </w:r>
      <w:r w:rsidRPr="00456D68">
        <w:rPr>
          <w:rFonts w:ascii="Verdana" w:hAnsi="Verdana" w:eastAsia="Aptos" w:cs="Aptos"/>
          <w:sz w:val="18"/>
          <w:szCs w:val="18"/>
        </w:rPr>
        <w:t>Status: Uitvoering is gaande</w:t>
      </w:r>
      <w:r>
        <w:br/>
      </w:r>
      <w:r w:rsidRPr="00456D68">
        <w:rPr>
          <w:rFonts w:ascii="Verdana" w:hAnsi="Verdana" w:eastAsia="Aptos" w:cs="Aptos"/>
          <w:sz w:val="18"/>
          <w:szCs w:val="18"/>
        </w:rPr>
        <w:t>Tijdschema: 2025-2030</w:t>
      </w:r>
      <w:r>
        <w:br/>
      </w:r>
      <w:r w:rsidRPr="00456D68">
        <w:rPr>
          <w:rFonts w:ascii="Verdana" w:hAnsi="Verdana" w:eastAsia="Aptos" w:cs="Aptos"/>
          <w:sz w:val="18"/>
          <w:szCs w:val="18"/>
        </w:rPr>
        <w:t>Beschrijving: Om goed voorbereid te zijn op de effecten van klimaatverandering en bij te dragen aan de doelen op het gebied van biodiversiteit, water en klimaat, heeft de Nederlandse overheid het Actieprogramma Klimaatadaptatie Natuur 2025–2030 (AP KAN) opgesteld. Het AP KAN richt zich op het inperken van effecten van de grootste klimaatrisico’s voor de natuur en het benutten van kansen voor klimaatadaptatie mét de natuur. Het AP KAN moet het Rijk, medeoverheden en de terreinverantwoordelijken helpen om te gaan met de effecten van de grootste klimaatrisico’s voor de natuur en de biodiversiteit en deze, waar mogelijk, in te perken. Maar ook met het inzetten van natuurinclusieve oplossingen voor klimaatadaptatie in de fysieke leefomgeving. En het integreren van klimaatadaptatie van en met de natuur in beleid en uitvoering in de fysieke leefomgeving. Dit actieprogramma richt zich op fysieke opgaven in het landelijk gebied, de (grote) wateren, de verbindingszones tussen stad en landelijk gebied en de gebouwde omgeving. Het gaat hierbij om de aanpak en inzet van terrestrische en aquatische natuur binnen en buiten beschermde natuurgebieden. Allemaal met als doel: het realiseren van een klimaatadaptieve natuur en een natuurinclusief Nederland. Het AP KAN richt zich op alle bestaande en nog te ontwikkelen natuur in Nederland.</w:t>
      </w:r>
      <w:r>
        <w:br/>
      </w:r>
      <w:r w:rsidRPr="00456D68">
        <w:rPr>
          <w:rFonts w:ascii="Verdana" w:hAnsi="Verdana" w:eastAsia="Aptos" w:cs="Aptos"/>
          <w:sz w:val="18"/>
          <w:szCs w:val="18"/>
        </w:rPr>
        <w:t>Bijdrage aan de doelen: 4.1, 4.4, 4.7, 4.10 en 4.11-4.12. Draagt ook bij aan artikel 8 en 11.</w:t>
      </w:r>
      <w:r>
        <w:br/>
      </w:r>
      <w:r w:rsidRPr="00456D68">
        <w:rPr>
          <w:rFonts w:ascii="Verdana" w:hAnsi="Verdana" w:eastAsia="Aptos" w:cs="Aptos"/>
          <w:sz w:val="18"/>
          <w:szCs w:val="18"/>
        </w:rPr>
        <w:t>Maatregelen:  Diverse maatregelen die bijdragen aan klimaatadaptatie. Het programma richt zich sterk op kennisontwikkeling via onderzoek en proefprojecten en uitwisseling van kennis via praktijknetwerken.</w:t>
      </w:r>
      <w:r>
        <w:br/>
      </w:r>
      <w:r w:rsidRPr="00456D68">
        <w:rPr>
          <w:rFonts w:ascii="Verdana" w:hAnsi="Verdana" w:eastAsia="Aptos" w:cs="Aptos"/>
          <w:sz w:val="18"/>
          <w:szCs w:val="18"/>
        </w:rPr>
        <w:t>Ligging ten opzichte van Natura 2000-gebieden: binnen en buiten</w:t>
      </w:r>
    </w:p>
    <w:p w:rsidRPr="00456D68" w:rsidR="66632655" w:rsidP="00C756AD" w:rsidRDefault="66632655" w14:paraId="26739B49" w14:textId="5D144144">
      <w:pPr>
        <w:spacing w:after="0" w:line="278" w:lineRule="auto"/>
        <w:rPr>
          <w:rFonts w:ascii="Verdana" w:hAnsi="Verdana"/>
          <w:sz w:val="18"/>
          <w:szCs w:val="18"/>
        </w:rPr>
      </w:pPr>
      <w:r w:rsidRPr="00456D68">
        <w:rPr>
          <w:rFonts w:ascii="Verdana" w:hAnsi="Verdana" w:eastAsia="Aptos" w:cs="Aptos"/>
          <w:sz w:val="18"/>
          <w:szCs w:val="18"/>
        </w:rPr>
        <w:t xml:space="preserve">_________________________________________________________________________________ </w:t>
      </w:r>
    </w:p>
    <w:p w:rsidRPr="000E2AD2" w:rsidR="00EE012C" w:rsidP="00C756AD" w:rsidRDefault="66632655" w14:paraId="1250AFAF" w14:textId="55CD7FE0">
      <w:pPr>
        <w:spacing w:after="0" w:line="278" w:lineRule="auto"/>
        <w:rPr>
          <w:rFonts w:ascii="Verdana" w:hAnsi="Verdana"/>
          <w:b/>
          <w:sz w:val="18"/>
          <w:szCs w:val="18"/>
        </w:rPr>
      </w:pPr>
      <w:r w:rsidRPr="000E2AD2">
        <w:rPr>
          <w:rFonts w:ascii="Verdana" w:hAnsi="Verdana" w:eastAsia="Aptos" w:cs="Aptos"/>
          <w:b/>
          <w:sz w:val="18"/>
          <w:szCs w:val="18"/>
        </w:rPr>
        <w:t>Naam maatregel: Ecologisch Impulspakket Waddenzee</w:t>
      </w:r>
    </w:p>
    <w:p w:rsidRPr="00456D68" w:rsidR="66632655" w:rsidP="00C756AD" w:rsidRDefault="66632655" w14:paraId="4DA3ED21" w14:textId="36DBDCFB">
      <w:pPr>
        <w:spacing w:after="0" w:line="278" w:lineRule="auto"/>
        <w:rPr>
          <w:rFonts w:ascii="Verdana" w:hAnsi="Verdana"/>
          <w:sz w:val="18"/>
          <w:szCs w:val="18"/>
        </w:rPr>
      </w:pPr>
      <w:r w:rsidRPr="00456D68">
        <w:rPr>
          <w:rFonts w:ascii="Verdana" w:hAnsi="Verdana" w:eastAsia="Aptos" w:cs="Aptos"/>
          <w:sz w:val="18"/>
          <w:szCs w:val="18"/>
        </w:rPr>
        <w:t>Ecosysteemtype: Wetlands (aan de kust en in het binnenland)</w:t>
      </w:r>
      <w:r>
        <w:br/>
      </w:r>
      <w:r w:rsidRPr="00456D68">
        <w:rPr>
          <w:rFonts w:ascii="Verdana" w:hAnsi="Verdana" w:eastAsia="Aptos" w:cs="Aptos"/>
          <w:sz w:val="18"/>
          <w:szCs w:val="18"/>
        </w:rPr>
        <w:t>Schaal: Nationaal</w:t>
      </w:r>
      <w:r>
        <w:br/>
      </w:r>
      <w:r w:rsidRPr="00456D68">
        <w:rPr>
          <w:rFonts w:ascii="Verdana" w:hAnsi="Verdana" w:eastAsia="Aptos" w:cs="Aptos"/>
          <w:sz w:val="18"/>
          <w:szCs w:val="18"/>
        </w:rPr>
        <w:t>Status: Uitvoering is gaande</w:t>
      </w:r>
      <w:r>
        <w:br/>
      </w:r>
      <w:r w:rsidRPr="00456D68">
        <w:rPr>
          <w:rFonts w:ascii="Verdana" w:hAnsi="Verdana" w:eastAsia="Aptos" w:cs="Aptos"/>
          <w:sz w:val="18"/>
          <w:szCs w:val="18"/>
        </w:rPr>
        <w:t>Tijdschema: t/m 2025</w:t>
      </w:r>
      <w:r>
        <w:br/>
      </w:r>
      <w:r w:rsidRPr="00456D68">
        <w:rPr>
          <w:rFonts w:ascii="Verdana" w:hAnsi="Verdana" w:eastAsia="Aptos" w:cs="Aptos"/>
          <w:sz w:val="18"/>
          <w:szCs w:val="18"/>
        </w:rPr>
        <w:t>Beschrijving: Vanuit het Europese Herstel- en Veerkrachtfonds is €18 miljoen beschikbaar gesteld om te investeren in de ecologie van de Waddenzee: het Ecologisch Impulspakket Waddenzee.  Het Waddengebied is een van de regio’s in Nederland waar aanlanding van wind op zee een rol speelt. Deze regio’s worden geconfronteerd met extra milieudruk, benodigde ruimte voor deze projecten en effecten op de leefomgeving. Daarom wordt er via het Ecologisch Impulspakket Waddengebied specifiek in de ecologie van het Waddengebied geïnvesteerd. Het pakket sluit aan op de uitdagingen op het terrein van natuurherstel en -beheer zoals genoemd in de Agenda voor het Waddengebied 2050.</w:t>
      </w:r>
      <w:r>
        <w:br/>
      </w:r>
      <w:r w:rsidRPr="00456D68">
        <w:rPr>
          <w:rFonts w:ascii="Verdana" w:hAnsi="Verdana" w:eastAsia="Aptos" w:cs="Aptos"/>
          <w:sz w:val="18"/>
          <w:szCs w:val="18"/>
        </w:rPr>
        <w:t>Bijdrage aan de doelen: 4.1, 4.7, 4.10 en 4.11-4.12. Draagt ook bij aan artikel 5.</w:t>
      </w:r>
      <w:r>
        <w:br/>
      </w:r>
      <w:r w:rsidRPr="00456D68">
        <w:rPr>
          <w:rFonts w:ascii="Verdana" w:hAnsi="Verdana" w:eastAsia="Aptos" w:cs="Aptos"/>
          <w:sz w:val="18"/>
          <w:szCs w:val="18"/>
        </w:rPr>
        <w:t xml:space="preserve">Maatregelen: Het pakket is ingezet op de implementatie van een broedvogelactieplan, het Integraal Beheerplan Waddenzee, herstel van zoetzout overgangen en onderzoek naar ecologische effecten van klimaatverandering. </w:t>
      </w:r>
      <w:r>
        <w:br/>
      </w:r>
      <w:r w:rsidRPr="00456D68">
        <w:rPr>
          <w:rFonts w:ascii="Verdana" w:hAnsi="Verdana" w:eastAsia="Aptos" w:cs="Aptos"/>
          <w:sz w:val="18"/>
          <w:szCs w:val="18"/>
        </w:rPr>
        <w:t>Ligging ten opzichte van Natura 2000-gebieden: binnen</w:t>
      </w:r>
    </w:p>
    <w:p w:rsidRPr="00456D68" w:rsidR="66632655" w:rsidP="00C756AD" w:rsidRDefault="66632655" w14:paraId="150D9FB1" w14:textId="2841A905">
      <w:pPr>
        <w:spacing w:after="0" w:line="278" w:lineRule="auto"/>
        <w:rPr>
          <w:rFonts w:ascii="Verdana" w:hAnsi="Verdana"/>
          <w:sz w:val="18"/>
          <w:szCs w:val="18"/>
        </w:rPr>
      </w:pPr>
      <w:r w:rsidRPr="00456D68">
        <w:rPr>
          <w:rFonts w:ascii="Verdana" w:hAnsi="Verdana" w:eastAsia="Aptos" w:cs="Aptos"/>
          <w:sz w:val="18"/>
          <w:szCs w:val="18"/>
        </w:rPr>
        <w:t xml:space="preserve">_________________________________________________________________________________ </w:t>
      </w:r>
    </w:p>
    <w:p w:rsidRPr="00456D68" w:rsidR="66632655" w:rsidP="00C756AD" w:rsidRDefault="66632655" w14:paraId="57AC98F4" w14:textId="545D84B6">
      <w:pPr>
        <w:spacing w:after="0" w:line="278" w:lineRule="auto"/>
        <w:rPr>
          <w:rFonts w:ascii="Verdana" w:hAnsi="Verdana"/>
          <w:sz w:val="18"/>
          <w:szCs w:val="18"/>
        </w:rPr>
      </w:pPr>
      <w:r w:rsidRPr="000948FC">
        <w:rPr>
          <w:rFonts w:ascii="Verdana" w:hAnsi="Verdana" w:eastAsia="Aptos" w:cs="Aptos"/>
          <w:b/>
          <w:sz w:val="18"/>
          <w:szCs w:val="18"/>
        </w:rPr>
        <w:t>Naam maatregel: NL2120</w:t>
      </w:r>
      <w:r>
        <w:br/>
      </w:r>
      <w:r w:rsidRPr="00456D68">
        <w:rPr>
          <w:rFonts w:ascii="Verdana" w:hAnsi="Verdana" w:eastAsia="Aptos" w:cs="Aptos"/>
          <w:sz w:val="18"/>
          <w:szCs w:val="18"/>
        </w:rPr>
        <w:t xml:space="preserve">Ecosysteemtype: Wetlands (aan de kust en in het binnenland), Grasland en overige weidehabitats, Rivier-, meer-, alluviale, en oeverhabitats, Bossen, Rotsachtige en duinhabitats, </w:t>
      </w:r>
      <w:r w:rsidRPr="3AE39078" w:rsidR="39036BB3">
        <w:rPr>
          <w:rFonts w:ascii="Verdana" w:hAnsi="Verdana" w:eastAsia="Aptos" w:cs="Aptos"/>
          <w:sz w:val="18"/>
          <w:szCs w:val="18"/>
        </w:rPr>
        <w:t>Bouwland</w:t>
      </w:r>
      <w:r w:rsidRPr="00456D68">
        <w:rPr>
          <w:rFonts w:ascii="Verdana" w:hAnsi="Verdana" w:eastAsia="Aptos" w:cs="Aptos"/>
          <w:sz w:val="18"/>
          <w:szCs w:val="18"/>
        </w:rPr>
        <w:t>, Stedelijk</w:t>
      </w:r>
      <w:r>
        <w:br/>
      </w:r>
      <w:r w:rsidRPr="00456D68">
        <w:rPr>
          <w:rFonts w:ascii="Verdana" w:hAnsi="Verdana" w:eastAsia="Aptos" w:cs="Aptos"/>
          <w:sz w:val="18"/>
          <w:szCs w:val="18"/>
        </w:rPr>
        <w:t>Schaal: Transnationaal</w:t>
      </w:r>
      <w:r>
        <w:br/>
      </w:r>
      <w:r w:rsidRPr="00456D68">
        <w:rPr>
          <w:rFonts w:ascii="Verdana" w:hAnsi="Verdana" w:eastAsia="Aptos" w:cs="Aptos"/>
          <w:sz w:val="18"/>
          <w:szCs w:val="18"/>
        </w:rPr>
        <w:t>Status: Uitvoering is gaande</w:t>
      </w:r>
      <w:r>
        <w:br/>
      </w:r>
      <w:r w:rsidRPr="00456D68">
        <w:rPr>
          <w:rFonts w:ascii="Verdana" w:hAnsi="Verdana" w:eastAsia="Aptos" w:cs="Aptos"/>
          <w:sz w:val="18"/>
          <w:szCs w:val="18"/>
        </w:rPr>
        <w:t>Tijdschema: 2024-2034</w:t>
      </w:r>
      <w:r>
        <w:br/>
      </w:r>
      <w:r w:rsidRPr="00456D68">
        <w:rPr>
          <w:rFonts w:ascii="Verdana" w:hAnsi="Verdana" w:eastAsia="Aptos" w:cs="Aptos"/>
          <w:sz w:val="18"/>
          <w:szCs w:val="18"/>
        </w:rPr>
        <w:t>Beschrijving: Urgente opgaves, zoals klimaatverandering en de afname van biodiversiteit, zetten het verdienvermogen en de leefbaarheid van Nederland en delta’s wereldwijd onder druk. Daarom is een gehele aanpak gericht op duurzaam en klimaatbestendig gebruik van land- en watersystemen noodzakelijk. Het doel van NL2120 is om klimaateffecten op te vangen, biodiversiteit te herstellen en tegelijkertijd het productievermogen te behouden en de brede welvaart te versterken. Het kennis- en innovatieprogramma NL2120 investeert in onderzoek naar natuurlijke oplossingen (nature-based solutions). Het voorstel combineert een nationaal kennisprogramma met het opdoen van ervaring in lopende gebiedsprojecten in verschillende landschapstypen, zoals de hoge zandgronden, veenweidengebied, stad, kust en rivieren. Er is 70 miljoen euro toegekend vanuit het nationaal groeifonds voor NL2120.</w:t>
      </w:r>
      <w:r>
        <w:br/>
      </w:r>
      <w:r w:rsidRPr="00456D68">
        <w:rPr>
          <w:rFonts w:ascii="Verdana" w:hAnsi="Verdana" w:eastAsia="Aptos" w:cs="Aptos"/>
          <w:sz w:val="18"/>
          <w:szCs w:val="18"/>
        </w:rPr>
        <w:t>Bijdrage aan de doelen: 4.1, 4.7, 4.10 en 4.11-4.12. Draagt ook bij aan artikel 8 en 11.</w:t>
      </w:r>
      <w:r>
        <w:br/>
      </w:r>
      <w:r w:rsidRPr="00456D68">
        <w:rPr>
          <w:rFonts w:ascii="Verdana" w:hAnsi="Verdana" w:eastAsia="Aptos" w:cs="Aptos"/>
          <w:sz w:val="18"/>
          <w:szCs w:val="18"/>
        </w:rPr>
        <w:t>Maatregelen: Diverse maatregelen gericht op kennisontwikkeling en praktijkervaring op het gebied van nature-based solutions. Het project beoogt de ontwikkeling van 5 tot 10 exploiteerbare nature-based solutions, ontwikkeling van 3 nieuwe verdienmodellen voor grondgebruikers, 40 publicaties over kansen en knelpunten van nature-based solutions en nature-based solutions projecten in het buitenland.</w:t>
      </w:r>
      <w:r>
        <w:br/>
      </w:r>
      <w:r w:rsidRPr="00456D68">
        <w:rPr>
          <w:rFonts w:ascii="Verdana" w:hAnsi="Verdana" w:eastAsia="Aptos" w:cs="Aptos"/>
          <w:sz w:val="18"/>
          <w:szCs w:val="18"/>
        </w:rPr>
        <w:t>Ligging ten opzichte van Natura 2000-gebieden: binnen en buiten</w:t>
      </w:r>
    </w:p>
    <w:p w:rsidRPr="00456D68" w:rsidR="66632655" w:rsidP="00C756AD" w:rsidRDefault="66632655" w14:paraId="1CB87508" w14:textId="1AFD0635">
      <w:pPr>
        <w:spacing w:after="0" w:line="278" w:lineRule="auto"/>
        <w:rPr>
          <w:rFonts w:ascii="Verdana" w:hAnsi="Verdana"/>
          <w:sz w:val="18"/>
          <w:szCs w:val="18"/>
        </w:rPr>
      </w:pPr>
      <w:r w:rsidRPr="00456D68">
        <w:rPr>
          <w:rFonts w:ascii="Verdana" w:hAnsi="Verdana" w:eastAsia="Aptos" w:cs="Aptos"/>
          <w:sz w:val="18"/>
          <w:szCs w:val="18"/>
        </w:rPr>
        <w:t xml:space="preserve">_________________________________________________________________________________ </w:t>
      </w:r>
    </w:p>
    <w:p w:rsidRPr="00456D68" w:rsidR="66632655" w:rsidP="00C756AD" w:rsidRDefault="66632655" w14:paraId="67BC5650" w14:textId="3704B3B9">
      <w:pPr>
        <w:spacing w:after="0" w:line="278" w:lineRule="auto"/>
        <w:rPr>
          <w:rFonts w:ascii="Verdana" w:hAnsi="Verdana"/>
          <w:sz w:val="18"/>
          <w:szCs w:val="18"/>
        </w:rPr>
      </w:pPr>
      <w:r w:rsidRPr="000E2AD2">
        <w:rPr>
          <w:rFonts w:ascii="Verdana" w:hAnsi="Verdana" w:eastAsia="Aptos" w:cs="Aptos"/>
          <w:b/>
          <w:sz w:val="18"/>
          <w:szCs w:val="18"/>
        </w:rPr>
        <w:t>Naam maatregel: Nationaal Waterprogramma (NWP)</w:t>
      </w:r>
      <w:r>
        <w:br/>
      </w:r>
      <w:r w:rsidRPr="00456D68">
        <w:rPr>
          <w:rFonts w:ascii="Verdana" w:hAnsi="Verdana" w:eastAsia="Aptos" w:cs="Aptos"/>
          <w:sz w:val="18"/>
          <w:szCs w:val="18"/>
        </w:rPr>
        <w:t>Ecosysteemtype: Wetlands (aan de kust en in het binnenland), Rivier-, meer-, alluviale, en oeverhabitats</w:t>
      </w:r>
      <w:r>
        <w:br/>
      </w:r>
      <w:r w:rsidRPr="00456D68">
        <w:rPr>
          <w:rFonts w:ascii="Verdana" w:hAnsi="Verdana" w:eastAsia="Aptos" w:cs="Aptos"/>
          <w:sz w:val="18"/>
          <w:szCs w:val="18"/>
        </w:rPr>
        <w:t>Schaal: Nationaal</w:t>
      </w:r>
      <w:r>
        <w:br/>
      </w:r>
      <w:r w:rsidRPr="00456D68">
        <w:rPr>
          <w:rFonts w:ascii="Verdana" w:hAnsi="Verdana" w:eastAsia="Aptos" w:cs="Aptos"/>
          <w:sz w:val="18"/>
          <w:szCs w:val="18"/>
        </w:rPr>
        <w:t>Status: Uitvoering is gaande</w:t>
      </w:r>
      <w:r>
        <w:br/>
      </w:r>
      <w:r w:rsidRPr="00456D68">
        <w:rPr>
          <w:rFonts w:ascii="Verdana" w:hAnsi="Verdana" w:eastAsia="Aptos" w:cs="Aptos"/>
          <w:sz w:val="18"/>
          <w:szCs w:val="18"/>
        </w:rPr>
        <w:t>Tijdschema: 2022-2027 en 2028-2033</w:t>
      </w:r>
      <w:r>
        <w:br/>
      </w:r>
      <w:r w:rsidRPr="00456D68">
        <w:rPr>
          <w:rFonts w:ascii="Verdana" w:hAnsi="Verdana" w:eastAsia="Aptos" w:cs="Aptos"/>
          <w:sz w:val="18"/>
          <w:szCs w:val="18"/>
        </w:rPr>
        <w:t>Beschrijving: Het Nationaal Water Programma 2022-2027 (NWP) beschrijft de hoofdlijnen van het nationale waterbeleid en het beheer van de rijkswateren en rijksvaarwegen. Dat is nodig vanwege de grote uitdagingen op het terrein van water: klimaatverandering, bodemdaling, milieuverontreiniging, biodiversiteitsverlies en ruimtedruk. De wateropgaven waar Nederland op dit moment voor staat, de uitdagingen richting de toekomst en de noodzaak van een integrale aanpak vormen de basis voor 3 hoofdambities van het NWP 2022-2027: Een veilige en klimaatbestendige delta; een concurrerende, duurzame en circulaire delta; en een schone en gezonde delta met hoogwaardige natuur. Voor de periode hierna is het NWP 2028-2033 is momenteel in voorbereiding.</w:t>
      </w:r>
      <w:r>
        <w:br/>
      </w:r>
      <w:r w:rsidRPr="00456D68">
        <w:rPr>
          <w:rFonts w:ascii="Verdana" w:hAnsi="Verdana" w:eastAsia="Aptos" w:cs="Aptos"/>
          <w:sz w:val="18"/>
          <w:szCs w:val="18"/>
        </w:rPr>
        <w:t>Bijdrage aan de doelen: 4.1, 4.7, 4.10 en 4.11-4.12. Draagt ook bij aan artikel 5.</w:t>
      </w:r>
      <w:r>
        <w:br/>
      </w:r>
      <w:r w:rsidRPr="00456D68">
        <w:rPr>
          <w:rFonts w:ascii="Verdana" w:hAnsi="Verdana" w:eastAsia="Aptos" w:cs="Aptos"/>
          <w:sz w:val="18"/>
          <w:szCs w:val="18"/>
        </w:rPr>
        <w:t>Maatregelen: Het NWP beschrijft de nationale beleids- en beheerdoelen op het gebied van klimaatadaptatie, waterveiligheid, zoetwater en waterverdeling, waterkwaliteit en natuur, scheepvaart en de functies van de rijkswateren. Deze worden uitgewerkt voor de verschillende watergebieden (Zuidwestelijke Delta, Waddengebied, IJsselmeergebied, Rivieren, Kanalen, Rijn-Maasmonding en Noordzee). De uitvoering van de maatregelen vindt plaats via uitvoeringsprogramma's zoals de PAGW.</w:t>
      </w:r>
      <w:r>
        <w:br/>
      </w:r>
      <w:r w:rsidRPr="00456D68">
        <w:rPr>
          <w:rFonts w:ascii="Verdana" w:hAnsi="Verdana" w:eastAsia="Aptos" w:cs="Aptos"/>
          <w:sz w:val="18"/>
          <w:szCs w:val="18"/>
        </w:rPr>
        <w:t>Ligging ten opzichte van Natura 2000-gebieden: binnen en buiten</w:t>
      </w:r>
    </w:p>
    <w:p w:rsidRPr="00456D68" w:rsidR="66632655" w:rsidP="00C756AD" w:rsidRDefault="66632655" w14:paraId="5CD6DDDE" w14:textId="33C09B3F">
      <w:pPr>
        <w:spacing w:after="0" w:line="278" w:lineRule="auto"/>
        <w:rPr>
          <w:rFonts w:ascii="Verdana" w:hAnsi="Verdana"/>
          <w:sz w:val="18"/>
          <w:szCs w:val="18"/>
        </w:rPr>
      </w:pPr>
      <w:r w:rsidRPr="00456D68">
        <w:rPr>
          <w:rFonts w:ascii="Verdana" w:hAnsi="Verdana" w:eastAsia="Aptos" w:cs="Aptos"/>
          <w:sz w:val="18"/>
          <w:szCs w:val="18"/>
        </w:rPr>
        <w:t xml:space="preserve">_________________________________________________________________________________ </w:t>
      </w:r>
    </w:p>
    <w:p w:rsidRPr="00456D68" w:rsidR="07974015" w:rsidP="00C756AD" w:rsidRDefault="07974015" w14:paraId="6503C968" w14:textId="63777FA2">
      <w:pPr>
        <w:spacing w:after="0" w:line="278" w:lineRule="auto"/>
        <w:rPr>
          <w:rFonts w:ascii="Verdana" w:hAnsi="Verdana" w:eastAsia="Aptos" w:cs="Aptos"/>
          <w:b/>
          <w:color w:val="000000" w:themeColor="text1"/>
          <w:sz w:val="18"/>
          <w:szCs w:val="18"/>
        </w:rPr>
      </w:pPr>
      <w:r w:rsidRPr="676C5EED">
        <w:rPr>
          <w:rFonts w:ascii="Verdana" w:hAnsi="Verdana" w:eastAsia="Aptos" w:cs="Aptos"/>
          <w:b/>
          <w:color w:val="000000" w:themeColor="text1"/>
          <w:sz w:val="18"/>
          <w:szCs w:val="18"/>
        </w:rPr>
        <w:t xml:space="preserve">Naam maatregel: Programma Stikstofreductie en Natuurverbetering - Agenda Natuurinclusief </w:t>
      </w:r>
    </w:p>
    <w:p w:rsidRPr="00456D68" w:rsidR="07974015" w:rsidP="00C756AD" w:rsidRDefault="07974015" w14:paraId="3FA39807" w14:textId="6FD70D15">
      <w:pPr>
        <w:spacing w:after="0" w:line="278" w:lineRule="auto"/>
        <w:rPr>
          <w:rFonts w:ascii="Verdana" w:hAnsi="Verdana" w:eastAsia="Aptos" w:cs="Aptos"/>
          <w:color w:val="000000" w:themeColor="text1"/>
          <w:sz w:val="18"/>
          <w:szCs w:val="18"/>
        </w:rPr>
      </w:pPr>
      <w:r w:rsidRPr="00456D68">
        <w:rPr>
          <w:rFonts w:ascii="Verdana" w:hAnsi="Verdana" w:eastAsia="Aptos" w:cs="Aptos"/>
          <w:color w:val="000000" w:themeColor="text1"/>
          <w:sz w:val="18"/>
          <w:szCs w:val="18"/>
        </w:rPr>
        <w:t>Ecosysteemtype: Wetlands (aan de kust en in het binnenland), Grasland en overige weidehabitats, Rivier-, meer-, alluviale, en oeverhabitats, Bossen</w:t>
      </w:r>
      <w:r w:rsidRPr="676C5EED" w:rsidR="39298995">
        <w:rPr>
          <w:rFonts w:ascii="Verdana" w:hAnsi="Verdana" w:eastAsia="Aptos" w:cs="Aptos"/>
          <w:color w:val="000000" w:themeColor="text1"/>
          <w:sz w:val="18"/>
          <w:szCs w:val="18"/>
        </w:rPr>
        <w:t>,</w:t>
      </w:r>
      <w:r w:rsidRPr="00456D68">
        <w:rPr>
          <w:rFonts w:ascii="Verdana" w:hAnsi="Verdana" w:eastAsia="Aptos" w:cs="Aptos"/>
          <w:color w:val="000000" w:themeColor="text1"/>
          <w:sz w:val="18"/>
          <w:szCs w:val="18"/>
        </w:rPr>
        <w:t xml:space="preserve"> Rotsachtige en duinhabitats, </w:t>
      </w:r>
      <w:r w:rsidRPr="3AE39078" w:rsidR="753F3894">
        <w:rPr>
          <w:rFonts w:ascii="Verdana" w:hAnsi="Verdana" w:eastAsia="Aptos" w:cs="Aptos"/>
          <w:sz w:val="18"/>
          <w:szCs w:val="18"/>
        </w:rPr>
        <w:t>Bouwland</w:t>
      </w:r>
      <w:r w:rsidRPr="00456D68">
        <w:rPr>
          <w:rFonts w:ascii="Verdana" w:hAnsi="Verdana" w:eastAsia="Aptos" w:cs="Aptos"/>
          <w:color w:val="000000" w:themeColor="text1"/>
          <w:sz w:val="18"/>
          <w:szCs w:val="18"/>
        </w:rPr>
        <w:t xml:space="preserve">, Stedelijk </w:t>
      </w:r>
    </w:p>
    <w:p w:rsidRPr="00456D68" w:rsidR="07974015" w:rsidP="00C756AD" w:rsidRDefault="07974015" w14:paraId="14BBC9A6" w14:textId="26814D20">
      <w:pPr>
        <w:spacing w:after="0" w:line="278" w:lineRule="auto"/>
        <w:rPr>
          <w:rFonts w:ascii="Verdana" w:hAnsi="Verdana" w:eastAsia="Aptos" w:cs="Aptos"/>
          <w:color w:val="000000" w:themeColor="text1"/>
          <w:sz w:val="18"/>
          <w:szCs w:val="18"/>
        </w:rPr>
      </w:pPr>
      <w:r w:rsidRPr="00456D68">
        <w:rPr>
          <w:rFonts w:ascii="Verdana" w:hAnsi="Verdana" w:eastAsia="Aptos" w:cs="Aptos"/>
          <w:color w:val="000000" w:themeColor="text1"/>
          <w:sz w:val="18"/>
          <w:szCs w:val="18"/>
        </w:rPr>
        <w:t xml:space="preserve">Schaal: nationaal </w:t>
      </w:r>
      <w:r>
        <w:br/>
      </w:r>
      <w:r w:rsidRPr="00456D68">
        <w:rPr>
          <w:rFonts w:ascii="Verdana" w:hAnsi="Verdana" w:eastAsia="Aptos" w:cs="Aptos"/>
          <w:color w:val="000000" w:themeColor="text1"/>
          <w:sz w:val="18"/>
          <w:szCs w:val="18"/>
        </w:rPr>
        <w:t xml:space="preserve">Implementatie status: uitvoering is gaande (Agenda natuurinclusief 2.0), gepland (Agenda natuurinclusief 3.0) </w:t>
      </w:r>
      <w:r>
        <w:br/>
      </w:r>
      <w:r w:rsidRPr="00456D68">
        <w:rPr>
          <w:rFonts w:ascii="Verdana" w:hAnsi="Verdana" w:eastAsia="Aptos" w:cs="Aptos"/>
          <w:color w:val="000000" w:themeColor="text1"/>
          <w:sz w:val="18"/>
          <w:szCs w:val="18"/>
        </w:rPr>
        <w:t>Tijdschema: t/m 30 juni 2032 (</w:t>
      </w:r>
      <w:r w:rsidRPr="00456D68" w:rsidR="59AC8279">
        <w:rPr>
          <w:rFonts w:ascii="Verdana" w:hAnsi="Verdana" w:eastAsia="Aptos" w:cs="Aptos"/>
          <w:color w:val="000000" w:themeColor="text1"/>
          <w:sz w:val="18"/>
          <w:szCs w:val="18"/>
        </w:rPr>
        <w:t xml:space="preserve">agenda 2.0 en agenda 3.0 </w:t>
      </w:r>
      <w:r w:rsidRPr="00456D68">
        <w:rPr>
          <w:rFonts w:ascii="Verdana" w:hAnsi="Verdana" w:eastAsia="Aptos" w:cs="Aptos"/>
          <w:color w:val="000000" w:themeColor="text1"/>
          <w:sz w:val="18"/>
          <w:szCs w:val="18"/>
        </w:rPr>
        <w:t xml:space="preserve">op elkaar volgend) </w:t>
      </w:r>
      <w:r>
        <w:br/>
      </w:r>
      <w:r w:rsidRPr="00456D68">
        <w:rPr>
          <w:rFonts w:ascii="Verdana" w:hAnsi="Verdana" w:eastAsia="Aptos" w:cs="Aptos"/>
          <w:color w:val="000000" w:themeColor="text1"/>
          <w:sz w:val="18"/>
          <w:szCs w:val="18"/>
        </w:rPr>
        <w:t xml:space="preserve">Beschrijving: Het doel van de Agenda Natuurinclusief is een natuurinclusieve samenleving in 2050. De focus ligt daarbij op het toevoegen, versterken en verrijken van natuur in Nederland waarin we dagelijks leven, wonen, werken, reizen, spelen en recreëren (dus buiten beschermde natuurgebieden). </w:t>
      </w:r>
    </w:p>
    <w:p w:rsidRPr="00456D68" w:rsidR="07974015" w:rsidP="00C756AD" w:rsidRDefault="07974015" w14:paraId="594B2CAA" w14:textId="6C09AB7A">
      <w:pPr>
        <w:spacing w:after="0" w:line="278" w:lineRule="auto"/>
        <w:rPr>
          <w:rFonts w:ascii="Verdana" w:hAnsi="Verdana" w:eastAsia="Aptos" w:cs="Aptos"/>
          <w:color w:val="000000" w:themeColor="text1"/>
          <w:sz w:val="18"/>
          <w:szCs w:val="18"/>
        </w:rPr>
      </w:pPr>
      <w:r w:rsidRPr="00456D68">
        <w:rPr>
          <w:rFonts w:ascii="Verdana" w:hAnsi="Verdana" w:eastAsia="Aptos" w:cs="Aptos"/>
          <w:color w:val="000000" w:themeColor="text1"/>
          <w:sz w:val="18"/>
          <w:szCs w:val="18"/>
        </w:rPr>
        <w:t xml:space="preserve">Agenda Natuurinclusief is een maatschappelijk publiek-private samenwerking van Collectief Natuurinclusief: bedrijven, overheden, maatschappelijke organisaties, kennisinstellingen en </w:t>
      </w:r>
      <w:r w:rsidRPr="3F415954" w:rsidR="0379D650">
        <w:rPr>
          <w:rFonts w:ascii="Verdana" w:hAnsi="Verdana" w:eastAsia="Aptos" w:cs="Aptos"/>
          <w:color w:val="000000" w:themeColor="text1"/>
          <w:sz w:val="18"/>
          <w:szCs w:val="18"/>
        </w:rPr>
        <w:t>burgerinitiatieven</w:t>
      </w:r>
      <w:r w:rsidRPr="3F415954" w:rsidR="4851C53A">
        <w:rPr>
          <w:rFonts w:ascii="Verdana" w:hAnsi="Verdana" w:eastAsia="Aptos" w:cs="Aptos"/>
          <w:color w:val="000000" w:themeColor="text1"/>
          <w:sz w:val="18"/>
          <w:szCs w:val="18"/>
        </w:rPr>
        <w:t>.</w:t>
      </w:r>
      <w:r w:rsidRPr="00456D68">
        <w:rPr>
          <w:rFonts w:ascii="Verdana" w:hAnsi="Verdana" w:eastAsia="Aptos" w:cs="Aptos"/>
          <w:color w:val="000000" w:themeColor="text1"/>
          <w:sz w:val="18"/>
          <w:szCs w:val="18"/>
        </w:rPr>
        <w:t xml:space="preserve"> De missie van Collectief Natuurinclusief is om de transitie te versnellen naar een natuurinclusieve samenleving, met 2050 als stip op de horizon voor een natuurinclusief Nederland. Daarin wordt: </w:t>
      </w:r>
    </w:p>
    <w:p w:rsidRPr="00456D68" w:rsidR="07974015" w:rsidP="00B40EC6" w:rsidRDefault="07974015" w14:paraId="144B9EBB" w14:textId="34F79361">
      <w:pPr>
        <w:pStyle w:val="Lijstalinea"/>
        <w:numPr>
          <w:ilvl w:val="0"/>
          <w:numId w:val="22"/>
        </w:numPr>
        <w:spacing w:after="0" w:line="278" w:lineRule="auto"/>
        <w:ind w:left="360"/>
        <w:rPr>
          <w:rFonts w:ascii="Verdana" w:hAnsi="Verdana" w:eastAsia="Aptos" w:cs="Aptos"/>
          <w:color w:val="000000" w:themeColor="text1"/>
          <w:sz w:val="18"/>
          <w:szCs w:val="18"/>
        </w:rPr>
      </w:pPr>
      <w:r w:rsidRPr="00456D68">
        <w:rPr>
          <w:rFonts w:ascii="Verdana" w:hAnsi="Verdana" w:eastAsia="Aptos" w:cs="Aptos"/>
          <w:color w:val="000000" w:themeColor="text1"/>
          <w:sz w:val="18"/>
          <w:szCs w:val="18"/>
        </w:rPr>
        <w:t xml:space="preserve">Natuur als oplossing en als bondgenoot omarmd,  </w:t>
      </w:r>
    </w:p>
    <w:p w:rsidRPr="00456D68" w:rsidR="07974015" w:rsidP="00B40EC6" w:rsidRDefault="07974015" w14:paraId="48C53010" w14:textId="096E1751">
      <w:pPr>
        <w:pStyle w:val="Lijstalinea"/>
        <w:numPr>
          <w:ilvl w:val="0"/>
          <w:numId w:val="21"/>
        </w:numPr>
        <w:spacing w:after="0" w:line="278" w:lineRule="auto"/>
        <w:ind w:left="360"/>
        <w:rPr>
          <w:rFonts w:ascii="Verdana" w:hAnsi="Verdana" w:eastAsia="Aptos" w:cs="Aptos"/>
          <w:color w:val="000000" w:themeColor="text1"/>
          <w:sz w:val="18"/>
          <w:szCs w:val="18"/>
        </w:rPr>
      </w:pPr>
      <w:r w:rsidRPr="00456D68">
        <w:rPr>
          <w:rFonts w:ascii="Verdana" w:hAnsi="Verdana" w:eastAsia="Aptos" w:cs="Aptos"/>
          <w:color w:val="000000" w:themeColor="text1"/>
          <w:sz w:val="18"/>
          <w:szCs w:val="18"/>
        </w:rPr>
        <w:t xml:space="preserve">De meerwaarde van natuur in wederkerigheid in alle sectoren benut en de maatschappelijke meerwaarde gewaardeerd, en </w:t>
      </w:r>
    </w:p>
    <w:p w:rsidRPr="00456D68" w:rsidR="07974015" w:rsidP="00B40EC6" w:rsidRDefault="07974015" w14:paraId="539C1AF0" w14:textId="06316466">
      <w:pPr>
        <w:pStyle w:val="Lijstalinea"/>
        <w:numPr>
          <w:ilvl w:val="0"/>
          <w:numId w:val="20"/>
        </w:numPr>
        <w:spacing w:after="0" w:line="278" w:lineRule="auto"/>
        <w:ind w:left="360"/>
        <w:rPr>
          <w:rFonts w:ascii="Verdana" w:hAnsi="Verdana" w:eastAsia="Aptos" w:cs="Aptos"/>
          <w:color w:val="000000" w:themeColor="text1"/>
          <w:sz w:val="18"/>
          <w:szCs w:val="18"/>
        </w:rPr>
      </w:pPr>
      <w:r w:rsidRPr="00456D68">
        <w:rPr>
          <w:rFonts w:ascii="Verdana" w:hAnsi="Verdana" w:eastAsia="Aptos" w:cs="Aptos"/>
          <w:color w:val="000000" w:themeColor="text1"/>
          <w:sz w:val="18"/>
          <w:szCs w:val="18"/>
        </w:rPr>
        <w:t xml:space="preserve">Natuur integrerend en volledig meegenomen in ruimtelijke, sociale en economische keuzes.  </w:t>
      </w:r>
    </w:p>
    <w:p w:rsidRPr="00456D68" w:rsidR="07974015" w:rsidP="00C756AD" w:rsidRDefault="07974015" w14:paraId="639552F7" w14:textId="72204747">
      <w:pPr>
        <w:spacing w:after="0" w:line="278" w:lineRule="auto"/>
        <w:rPr>
          <w:rFonts w:ascii="Verdana" w:hAnsi="Verdana" w:eastAsia="Aptos" w:cs="Aptos"/>
          <w:color w:val="000000" w:themeColor="text1"/>
          <w:sz w:val="18"/>
          <w:szCs w:val="18"/>
        </w:rPr>
      </w:pPr>
      <w:r w:rsidRPr="00456D68">
        <w:rPr>
          <w:rFonts w:ascii="Verdana" w:hAnsi="Verdana" w:eastAsia="Aptos" w:cs="Aptos"/>
          <w:color w:val="000000" w:themeColor="text1"/>
          <w:sz w:val="18"/>
          <w:szCs w:val="18"/>
        </w:rPr>
        <w:t xml:space="preserve">Agenda Natuurinclusief is in lijn met de Europese Green Deal en de geleidelijk en grondige transformatie van de economie. Het doel is om positieve impact te realiseren voor de ecologische, economische en relationele waarden van natuur, daarmee bijdragend aan robuuste, toekomstbestendige en veerkrachtige natuur (o.a. via basiskwaliteit natuur) en tegelijkertijd aan brede welvaart. </w:t>
      </w:r>
    </w:p>
    <w:p w:rsidRPr="00456D68" w:rsidR="07974015" w:rsidP="00C756AD" w:rsidRDefault="07974015" w14:paraId="6DB3CA49" w14:textId="3E050B18">
      <w:pPr>
        <w:spacing w:after="0" w:line="278" w:lineRule="auto"/>
        <w:rPr>
          <w:rFonts w:ascii="Verdana" w:hAnsi="Verdana" w:eastAsia="Aptos" w:cs="Aptos"/>
          <w:color w:val="000000" w:themeColor="text1"/>
          <w:sz w:val="18"/>
          <w:szCs w:val="18"/>
        </w:rPr>
      </w:pPr>
      <w:r w:rsidRPr="00456D68">
        <w:rPr>
          <w:rFonts w:ascii="Verdana" w:hAnsi="Verdana" w:eastAsia="Aptos" w:cs="Aptos"/>
          <w:color w:val="000000" w:themeColor="text1"/>
          <w:sz w:val="18"/>
          <w:szCs w:val="18"/>
        </w:rPr>
        <w:t xml:space="preserve">Agenda Natuurinclusief draagt met acties in tien maatschappelijke domeinen (bedrijventerreinen, bouw, energie, financiële sector, gezondheid, infrastructuur, landbouw, onderwijs, vrijetijdseconomie, water) bij aan breed natuurherstel en veerkrachtige natuur in de periode richting 2050. </w:t>
      </w:r>
      <w:r w:rsidRPr="00456D68">
        <w:rPr>
          <w:rFonts w:ascii="Verdana" w:hAnsi="Verdana"/>
          <w:sz w:val="18"/>
          <w:szCs w:val="18"/>
        </w:rPr>
        <w:br/>
      </w:r>
      <w:r w:rsidRPr="00456D68">
        <w:rPr>
          <w:rFonts w:ascii="Verdana" w:hAnsi="Verdana" w:eastAsia="Aptos" w:cs="Aptos"/>
          <w:color w:val="000000" w:themeColor="text1"/>
          <w:sz w:val="18"/>
          <w:szCs w:val="18"/>
        </w:rPr>
        <w:t xml:space="preserve">Bijdrage aan de doelen: 4.1, 4.7, 4.10 </w:t>
      </w:r>
      <w:r w:rsidRPr="00456D68">
        <w:rPr>
          <w:rFonts w:ascii="Verdana" w:hAnsi="Verdana"/>
          <w:sz w:val="18"/>
          <w:szCs w:val="18"/>
        </w:rPr>
        <w:br/>
      </w:r>
      <w:r w:rsidRPr="00456D68">
        <w:rPr>
          <w:rFonts w:ascii="Verdana" w:hAnsi="Verdana" w:eastAsia="Aptos" w:cs="Aptos"/>
          <w:color w:val="000000" w:themeColor="text1"/>
          <w:sz w:val="18"/>
          <w:szCs w:val="18"/>
        </w:rPr>
        <w:t xml:space="preserve">Maatregelen: Vanuit agenda natuurinclusief 2: In 2050 drinkbare rivieren en beken, hiervoor worden momenteel vier beekdalen en rivieren gekozen waar de natuurlijke waterstromingen en waterkwaliteit voldoende op niveau worden gebracht. Uitbreiden van areaal waarop ecologisch beheer wordt toegepast en het onderzoeken waar de knelpunten voor ecologisch beheer zitten. Future Dikes, wat gericht is op toekomstbestendige en bloemrijke dijken. Het ontwikkelen en implementeren van de huidige Top 10 Natuurinclusieve maatregelen voor gezondheid in de bebouwde omgeving. Aan de hand van een kansenkaart en Blauw-Groen Netwerk-kaart samenwerken aan het realiseren van groenblauwe dooradering. Ruimte voor vrijetijd en natuurinclusieve gezondheid buiten natuurkernen. Het ontwikkelen van een bodemstrategie. Diverse maatregelen gericht op het verbeteren van basiskwaliteit natuur buiten natuurgebieden en meer private financiering hiervan (zie overweging 78 e.v. bij de NHV). Agenda natuurinclusief 3 wordt later bekend.  </w:t>
      </w:r>
      <w:r w:rsidRPr="00456D68">
        <w:rPr>
          <w:rFonts w:ascii="Verdana" w:hAnsi="Verdana"/>
          <w:sz w:val="18"/>
          <w:szCs w:val="18"/>
        </w:rPr>
        <w:br/>
      </w:r>
      <w:r w:rsidRPr="00456D68">
        <w:rPr>
          <w:rFonts w:ascii="Verdana" w:hAnsi="Verdana" w:eastAsia="Aptos" w:cs="Aptos"/>
          <w:color w:val="000000" w:themeColor="text1"/>
          <w:sz w:val="18"/>
          <w:szCs w:val="18"/>
        </w:rPr>
        <w:t>Ligging ten opzichte van Natura 2000-gebieden: buiten</w:t>
      </w:r>
    </w:p>
    <w:p w:rsidRPr="00456D68" w:rsidR="52673A96" w:rsidP="00C756AD" w:rsidRDefault="52673A96" w14:paraId="4AB5B90F" w14:textId="7D6699FA">
      <w:pPr>
        <w:spacing w:after="0" w:line="278" w:lineRule="auto"/>
        <w:rPr>
          <w:rFonts w:ascii="Verdana" w:hAnsi="Verdana" w:eastAsia="Aptos" w:cs="Aptos"/>
          <w:color w:val="000000" w:themeColor="text1"/>
          <w:sz w:val="18"/>
          <w:szCs w:val="18"/>
        </w:rPr>
      </w:pPr>
    </w:p>
    <w:p w:rsidRPr="00456D68" w:rsidR="66632655" w:rsidP="00C756AD" w:rsidRDefault="66632655" w14:paraId="4D2142D8" w14:textId="278649E2">
      <w:pPr>
        <w:spacing w:after="0" w:line="278" w:lineRule="auto"/>
        <w:rPr>
          <w:rFonts w:ascii="Verdana" w:hAnsi="Verdana"/>
          <w:sz w:val="18"/>
          <w:szCs w:val="18"/>
        </w:rPr>
      </w:pPr>
      <w:r w:rsidRPr="00456D68">
        <w:rPr>
          <w:rFonts w:ascii="Verdana" w:hAnsi="Verdana" w:eastAsia="Aptos" w:cs="Aptos"/>
          <w:sz w:val="18"/>
          <w:szCs w:val="18"/>
        </w:rPr>
        <w:t xml:space="preserve">_________________________________________________________________________________ </w:t>
      </w:r>
    </w:p>
    <w:p w:rsidRPr="000E2AD2" w:rsidR="66632655" w:rsidP="00C756AD" w:rsidRDefault="66632655" w14:paraId="4C150318" w14:textId="7EB972FD">
      <w:pPr>
        <w:spacing w:after="0" w:line="278" w:lineRule="auto"/>
        <w:rPr>
          <w:rFonts w:ascii="Verdana" w:hAnsi="Verdana"/>
          <w:b/>
          <w:sz w:val="18"/>
          <w:szCs w:val="18"/>
        </w:rPr>
      </w:pPr>
      <w:r w:rsidRPr="000E2AD2">
        <w:rPr>
          <w:rFonts w:ascii="Verdana" w:hAnsi="Verdana" w:eastAsia="Aptos" w:cs="Aptos"/>
          <w:b/>
          <w:sz w:val="18"/>
          <w:szCs w:val="18"/>
        </w:rPr>
        <w:t>Naam maatregel: Programma Stikstofreductie en Natuurverbetering - Stikstof aanpak</w:t>
      </w:r>
    </w:p>
    <w:p w:rsidRPr="00456D68" w:rsidR="66632655" w:rsidP="00C756AD" w:rsidRDefault="66632655" w14:paraId="43B06EC2" w14:textId="5DC67A30">
      <w:pPr>
        <w:spacing w:after="0" w:line="278" w:lineRule="auto"/>
        <w:rPr>
          <w:rFonts w:ascii="Verdana" w:hAnsi="Verdana" w:eastAsia="Aptos" w:cs="Aptos"/>
          <w:sz w:val="18"/>
          <w:szCs w:val="18"/>
        </w:rPr>
      </w:pPr>
      <w:r w:rsidRPr="00456D68">
        <w:rPr>
          <w:rFonts w:ascii="Verdana" w:hAnsi="Verdana" w:eastAsia="Aptos" w:cs="Aptos"/>
          <w:sz w:val="18"/>
          <w:szCs w:val="18"/>
        </w:rPr>
        <w:t xml:space="preserve">Ecosysteemtype: Wetlands (aan de kust en in het binnenland), Grasland en overige weidehabitats, Rivier-, meer-, alluviale, en oeverhabitats, Rotsachtige en duinhabitats, </w:t>
      </w:r>
      <w:r w:rsidRPr="020A04A7" w:rsidR="446BB1B1">
        <w:rPr>
          <w:rFonts w:ascii="Verdana" w:hAnsi="Verdana" w:eastAsia="Aptos" w:cs="Aptos"/>
          <w:sz w:val="18"/>
          <w:szCs w:val="18"/>
        </w:rPr>
        <w:t>Bouwland</w:t>
      </w:r>
    </w:p>
    <w:p w:rsidR="00EE012C" w:rsidP="00C756AD" w:rsidRDefault="66632655" w14:paraId="30E425B4" w14:textId="702A31B8">
      <w:pPr>
        <w:spacing w:after="0" w:line="278" w:lineRule="auto"/>
        <w:rPr>
          <w:rFonts w:ascii="Verdana" w:hAnsi="Verdana" w:eastAsia="Aptos" w:cs="Aptos"/>
          <w:sz w:val="18"/>
          <w:szCs w:val="18"/>
        </w:rPr>
      </w:pPr>
      <w:r w:rsidRPr="00456D68">
        <w:rPr>
          <w:rFonts w:ascii="Verdana" w:hAnsi="Verdana" w:eastAsia="Aptos" w:cs="Aptos"/>
          <w:sz w:val="18"/>
          <w:szCs w:val="18"/>
        </w:rPr>
        <w:t>Schaal: nationaal</w:t>
      </w:r>
      <w:r>
        <w:br/>
      </w:r>
      <w:r w:rsidRPr="00456D68">
        <w:rPr>
          <w:rFonts w:ascii="Verdana" w:hAnsi="Verdana" w:eastAsia="Aptos" w:cs="Aptos"/>
          <w:sz w:val="18"/>
          <w:szCs w:val="18"/>
        </w:rPr>
        <w:t>Implementatie status: uitvoering is gaande</w:t>
      </w:r>
      <w:r>
        <w:br/>
      </w:r>
      <w:r w:rsidRPr="00456D68">
        <w:rPr>
          <w:rFonts w:ascii="Verdana" w:hAnsi="Verdana" w:eastAsia="Aptos" w:cs="Aptos"/>
          <w:sz w:val="18"/>
          <w:szCs w:val="18"/>
        </w:rPr>
        <w:t xml:space="preserve">Tijdschema: t/m </w:t>
      </w:r>
      <w:r w:rsidRPr="00456D68" w:rsidR="3AD578C8">
        <w:rPr>
          <w:rFonts w:ascii="Verdana" w:hAnsi="Verdana" w:eastAsia="Aptos" w:cs="Aptos"/>
          <w:color w:val="000000" w:themeColor="text1"/>
          <w:sz w:val="18"/>
          <w:szCs w:val="18"/>
        </w:rPr>
        <w:t>30 juni 2032</w:t>
      </w:r>
      <w:r>
        <w:br/>
      </w:r>
      <w:r w:rsidRPr="00456D68">
        <w:rPr>
          <w:rFonts w:ascii="Verdana" w:hAnsi="Verdana" w:eastAsia="Aptos" w:cs="Aptos"/>
          <w:sz w:val="18"/>
          <w:szCs w:val="18"/>
        </w:rPr>
        <w:t>Beschrijving: In dit programma worden de wettelijke stikstofdoelen vastgelegd voor 2025, 2030 en 2035. De doelstelling voor 2030 en voor 2025 is dat minimaal 50% en 74% van de stikstofgevoelige natuur in N</w:t>
      </w:r>
      <w:r w:rsidR="00300BAB">
        <w:rPr>
          <w:rFonts w:ascii="Verdana" w:hAnsi="Verdana" w:eastAsia="Aptos" w:cs="Aptos"/>
          <w:sz w:val="18"/>
          <w:szCs w:val="18"/>
        </w:rPr>
        <w:t xml:space="preserve">atura </w:t>
      </w:r>
      <w:r w:rsidRPr="00456D68">
        <w:rPr>
          <w:rFonts w:ascii="Verdana" w:hAnsi="Verdana" w:eastAsia="Aptos" w:cs="Aptos"/>
          <w:sz w:val="18"/>
          <w:szCs w:val="18"/>
        </w:rPr>
        <w:t>2000-gebieden onder de kritische depositiewaarden (KDW) komt. Om dit te behalen wordt er een combinatie van maatregelen toegepast. Binnen de stikstofaanpak wordt gefocust op bronmaatregelen (uitstoot verminderen bij de bron).</w:t>
      </w:r>
      <w:r w:rsidRPr="384D56F1" w:rsidR="3B6BF77F">
        <w:rPr>
          <w:rFonts w:ascii="Verdana" w:hAnsi="Verdana" w:eastAsia="Aptos" w:cs="Aptos"/>
          <w:sz w:val="18"/>
          <w:szCs w:val="18"/>
        </w:rPr>
        <w:t xml:space="preserve"> </w:t>
      </w:r>
      <w:r w:rsidRPr="796DE47A" w:rsidR="3B6BF77F">
        <w:rPr>
          <w:rFonts w:ascii="Verdana" w:hAnsi="Verdana" w:eastAsia="Aptos" w:cs="Aptos"/>
          <w:sz w:val="18"/>
          <w:szCs w:val="18"/>
        </w:rPr>
        <w:t xml:space="preserve">Op basis van het nieuwe coalitieakkoord kunnen hier </w:t>
      </w:r>
      <w:r w:rsidRPr="38A79A22" w:rsidR="6D8DFF2F">
        <w:rPr>
          <w:rFonts w:ascii="Verdana" w:hAnsi="Verdana" w:eastAsia="Aptos" w:cs="Aptos"/>
          <w:sz w:val="18"/>
          <w:szCs w:val="18"/>
        </w:rPr>
        <w:t>herzieningen</w:t>
      </w:r>
      <w:r w:rsidRPr="796DE47A" w:rsidR="3B6BF77F">
        <w:rPr>
          <w:rFonts w:ascii="Verdana" w:hAnsi="Verdana" w:eastAsia="Aptos" w:cs="Aptos"/>
          <w:sz w:val="18"/>
          <w:szCs w:val="18"/>
        </w:rPr>
        <w:t xml:space="preserve"> op </w:t>
      </w:r>
      <w:r w:rsidRPr="311A6FAB" w:rsidR="3B6BF77F">
        <w:rPr>
          <w:rFonts w:ascii="Verdana" w:hAnsi="Verdana" w:eastAsia="Aptos" w:cs="Aptos"/>
          <w:sz w:val="18"/>
          <w:szCs w:val="18"/>
        </w:rPr>
        <w:t>plaatsvinden.</w:t>
      </w:r>
    </w:p>
    <w:p w:rsidRPr="00456D68" w:rsidR="66632655" w:rsidP="00C756AD" w:rsidRDefault="66632655" w14:paraId="0221CF40" w14:textId="341C3994">
      <w:pPr>
        <w:spacing w:after="0" w:line="278" w:lineRule="auto"/>
        <w:rPr>
          <w:rFonts w:ascii="Verdana" w:hAnsi="Verdana"/>
          <w:sz w:val="18"/>
          <w:szCs w:val="18"/>
        </w:rPr>
      </w:pPr>
      <w:r w:rsidRPr="00456D68">
        <w:rPr>
          <w:rFonts w:ascii="Verdana" w:hAnsi="Verdana" w:eastAsia="Aptos" w:cs="Aptos"/>
          <w:sz w:val="18"/>
          <w:szCs w:val="18"/>
        </w:rPr>
        <w:t>Bijdrage aan de doelen: 4.1, 4.4, 4.7, en 4.11-4.12</w:t>
      </w:r>
      <w:r>
        <w:br/>
      </w:r>
      <w:r w:rsidRPr="00456D68">
        <w:rPr>
          <w:rFonts w:ascii="Verdana" w:hAnsi="Verdana" w:eastAsia="Aptos" w:cs="Aptos"/>
          <w:sz w:val="18"/>
          <w:szCs w:val="18"/>
        </w:rPr>
        <w:t xml:space="preserve">Maatregelen: De maatregelen zijn gefocust op het af laten nemen van stikstofuitstoot. Voorbeelden </w:t>
      </w:r>
      <w:r w:rsidRPr="38A79A22">
        <w:rPr>
          <w:rFonts w:ascii="Verdana" w:hAnsi="Verdana" w:eastAsia="Aptos" w:cs="Aptos"/>
          <w:sz w:val="18"/>
          <w:szCs w:val="18"/>
        </w:rPr>
        <w:t>va</w:t>
      </w:r>
      <w:r w:rsidRPr="38A79A22" w:rsidR="0C5AB3F7">
        <w:rPr>
          <w:rFonts w:ascii="Verdana" w:hAnsi="Verdana" w:eastAsia="Aptos" w:cs="Aptos"/>
          <w:sz w:val="18"/>
          <w:szCs w:val="18"/>
        </w:rPr>
        <w:t>n</w:t>
      </w:r>
      <w:r w:rsidRPr="38A79A22" w:rsidR="076DB3C7">
        <w:rPr>
          <w:rFonts w:ascii="Verdana" w:hAnsi="Verdana" w:eastAsia="Aptos" w:cs="Aptos"/>
          <w:sz w:val="18"/>
          <w:szCs w:val="18"/>
        </w:rPr>
        <w:t xml:space="preserve"> (herziene)</w:t>
      </w:r>
      <w:r w:rsidRPr="00456D68">
        <w:rPr>
          <w:rFonts w:ascii="Verdana" w:hAnsi="Verdana" w:eastAsia="Aptos" w:cs="Aptos"/>
          <w:sz w:val="18"/>
          <w:szCs w:val="18"/>
        </w:rPr>
        <w:t xml:space="preserve"> maatregelen zijn: Subsidieregeling voor sanering varkenshouderijen (SRV), Landelijke beëindigingsregeling (LBV) en de Landelijke beëindigingsregeling veehouderijlocaties met piekbelasting (LBV+), Verlagen ruw eiwitgehalte veevoer, Weidegang, Mest verdunning (nu geschrapt voor toekomst, niet beoogd effect als resultaat), Stalmaatregelen, Versnelde klimaatinvesteringen Industrie (VEKI), Best Beschikbare Techn</w:t>
      </w:r>
      <w:r w:rsidRPr="38A79A22" w:rsidR="4DDB799E">
        <w:rPr>
          <w:rFonts w:ascii="Verdana" w:hAnsi="Verdana" w:eastAsia="Aptos" w:cs="Aptos"/>
          <w:sz w:val="18"/>
          <w:szCs w:val="18"/>
        </w:rPr>
        <w:t>ieken</w:t>
      </w:r>
      <w:r w:rsidRPr="00456D68">
        <w:rPr>
          <w:rFonts w:ascii="Verdana" w:hAnsi="Verdana" w:eastAsia="Aptos" w:cs="Aptos"/>
          <w:sz w:val="18"/>
          <w:szCs w:val="18"/>
        </w:rPr>
        <w:t xml:space="preserve"> (BBT)-aanpak, Verduurzaming binnenvaart (voorheen: Retrofit), Elektrisch Taxiën, AdBlue, Walstroom Zeevaart, Omschakelprogramma, Walstroom Rijskligplaatsen, mestverwerking, Pilots verduurzaming scheepvaart en havens, Pilot Bouw en Maatregelen Bouw</w:t>
      </w:r>
      <w:r>
        <w:br/>
      </w:r>
      <w:r w:rsidRPr="00456D68">
        <w:rPr>
          <w:rFonts w:ascii="Verdana" w:hAnsi="Verdana" w:eastAsia="Aptos" w:cs="Aptos"/>
          <w:sz w:val="18"/>
          <w:szCs w:val="18"/>
        </w:rPr>
        <w:t xml:space="preserve"> Ligging ten opzichte van Natura 2000-gebieden: binnen en buiten</w:t>
      </w:r>
    </w:p>
    <w:p w:rsidRPr="00456D68" w:rsidR="66632655" w:rsidP="00C756AD" w:rsidRDefault="66632655" w14:paraId="21F93B15" w14:textId="24D78FDD">
      <w:pPr>
        <w:spacing w:after="0" w:line="278" w:lineRule="auto"/>
        <w:rPr>
          <w:rFonts w:ascii="Verdana" w:hAnsi="Verdana"/>
          <w:sz w:val="18"/>
          <w:szCs w:val="18"/>
        </w:rPr>
      </w:pPr>
      <w:r w:rsidRPr="00456D68">
        <w:rPr>
          <w:rFonts w:ascii="Verdana" w:hAnsi="Verdana" w:eastAsia="Aptos" w:cs="Aptos"/>
          <w:sz w:val="18"/>
          <w:szCs w:val="18"/>
        </w:rPr>
        <w:t xml:space="preserve">_________________________________________________________________________________ </w:t>
      </w:r>
    </w:p>
    <w:p w:rsidRPr="000E2AD2" w:rsidR="66632655" w:rsidP="00C756AD" w:rsidRDefault="66632655" w14:paraId="2CA6CA78" w14:textId="5EB2C524">
      <w:pPr>
        <w:spacing w:after="0" w:line="278" w:lineRule="auto"/>
        <w:rPr>
          <w:rFonts w:ascii="Verdana" w:hAnsi="Verdana"/>
          <w:b/>
          <w:sz w:val="18"/>
          <w:szCs w:val="18"/>
        </w:rPr>
      </w:pPr>
      <w:r w:rsidRPr="000E2AD2">
        <w:rPr>
          <w:rFonts w:ascii="Verdana" w:hAnsi="Verdana" w:eastAsia="Aptos" w:cs="Aptos"/>
          <w:b/>
          <w:sz w:val="18"/>
          <w:szCs w:val="18"/>
        </w:rPr>
        <w:t>Naam maatregel: Programma Stikstofreductie en Natuurverbetering - Programma Natuur</w:t>
      </w:r>
    </w:p>
    <w:p w:rsidRPr="00456D68" w:rsidR="66632655" w:rsidP="00C756AD" w:rsidRDefault="66632655" w14:paraId="5CE1BBCA" w14:textId="35A0FAF2">
      <w:pPr>
        <w:spacing w:after="0" w:line="278" w:lineRule="auto"/>
        <w:rPr>
          <w:rFonts w:ascii="Verdana" w:hAnsi="Verdana"/>
          <w:sz w:val="18"/>
          <w:szCs w:val="18"/>
        </w:rPr>
      </w:pPr>
      <w:r w:rsidRPr="00456D68">
        <w:rPr>
          <w:rFonts w:ascii="Verdana" w:hAnsi="Verdana" w:eastAsia="Aptos" w:cs="Aptos"/>
          <w:sz w:val="18"/>
          <w:szCs w:val="18"/>
        </w:rPr>
        <w:t>Ecosysteemtype: Wetlands (aan de kust en in het binnenland), Grasland en overige weidehabitats, Rivier-, meer-, alluviale, en oeverhabitats, Rotsachtige en duinhabitats</w:t>
      </w:r>
    </w:p>
    <w:p w:rsidRPr="00456D68" w:rsidR="66632655" w:rsidP="00C756AD" w:rsidRDefault="66632655" w14:paraId="7C6D9924" w14:textId="0B368D6A">
      <w:pPr>
        <w:spacing w:after="0" w:line="278" w:lineRule="auto"/>
        <w:rPr>
          <w:rFonts w:ascii="Verdana" w:hAnsi="Verdana"/>
          <w:sz w:val="18"/>
          <w:szCs w:val="18"/>
        </w:rPr>
      </w:pPr>
      <w:r w:rsidRPr="00456D68">
        <w:rPr>
          <w:rFonts w:ascii="Verdana" w:hAnsi="Verdana" w:eastAsia="Aptos" w:cs="Aptos"/>
          <w:sz w:val="18"/>
          <w:szCs w:val="18"/>
        </w:rPr>
        <w:t xml:space="preserve">Schaal: nationaal </w:t>
      </w:r>
      <w:r w:rsidRPr="00456D68">
        <w:rPr>
          <w:rFonts w:ascii="Verdana" w:hAnsi="Verdana"/>
          <w:sz w:val="18"/>
          <w:szCs w:val="18"/>
        </w:rPr>
        <w:br/>
      </w:r>
      <w:r w:rsidRPr="00456D68">
        <w:rPr>
          <w:rFonts w:ascii="Verdana" w:hAnsi="Verdana" w:eastAsia="Aptos" w:cs="Aptos"/>
          <w:sz w:val="18"/>
          <w:szCs w:val="18"/>
        </w:rPr>
        <w:t>Implementatie status: uitvoering is gaande</w:t>
      </w:r>
    </w:p>
    <w:p w:rsidRPr="00456D68" w:rsidR="66632655" w:rsidP="00C756AD" w:rsidRDefault="66632655" w14:paraId="2FA2CECB" w14:textId="39D9AE38">
      <w:pPr>
        <w:spacing w:after="0" w:line="278" w:lineRule="auto"/>
        <w:rPr>
          <w:rFonts w:ascii="Verdana" w:hAnsi="Verdana" w:eastAsia="Aptos" w:cs="Aptos"/>
          <w:sz w:val="18"/>
          <w:szCs w:val="18"/>
        </w:rPr>
      </w:pPr>
      <w:r w:rsidRPr="00456D68">
        <w:rPr>
          <w:rFonts w:ascii="Verdana" w:hAnsi="Verdana" w:eastAsia="Aptos" w:cs="Aptos"/>
          <w:sz w:val="18"/>
          <w:szCs w:val="18"/>
        </w:rPr>
        <w:t xml:space="preserve">Tijdschema: t/m </w:t>
      </w:r>
      <w:r w:rsidRPr="00456D68" w:rsidR="369A81C6">
        <w:rPr>
          <w:rFonts w:ascii="Verdana" w:hAnsi="Verdana" w:eastAsia="Aptos" w:cs="Aptos"/>
          <w:color w:val="000000" w:themeColor="text1"/>
          <w:sz w:val="18"/>
          <w:szCs w:val="18"/>
        </w:rPr>
        <w:t>30 juni 2032</w:t>
      </w:r>
      <w:r>
        <w:br/>
      </w:r>
      <w:r w:rsidRPr="00456D68">
        <w:rPr>
          <w:rFonts w:ascii="Verdana" w:hAnsi="Verdana" w:eastAsia="Aptos" w:cs="Aptos"/>
          <w:sz w:val="18"/>
          <w:szCs w:val="18"/>
        </w:rPr>
        <w:t xml:space="preserve"> Beschrijving: Het Programma Natuur richt zich op herstel en versterking van natuurgebieden die gevoelig zijn voor stikstof. Het ministerie LVVN, de provincies en samenwerkingspartners werken samen aan deze taak om de natuurherstelopgave te realiseren. Centraal in Programma Natuur staat de gebiedsaanpak. Een belangrijk uitgangspunt is om al doende van elkaar te leren. Programma natuur neemt maatregelen gericht op verschillende drukfactoren. D</w:t>
      </w:r>
      <w:r w:rsidRPr="007D7616" w:rsidR="57ABC6C4">
        <w:rPr>
          <w:rFonts w:ascii="Verdana" w:hAnsi="Verdana" w:eastAsia="Aptos" w:cs="Aptos"/>
          <w:sz w:val="18"/>
          <w:szCs w:val="18"/>
        </w:rPr>
        <w:t>e belangrijkste drukfactoren vanuit het Programma Natuur zijn: vermesting, verzuring, verstoring, versnippering, verdroging</w:t>
      </w:r>
      <w:r w:rsidRPr="007D7616" w:rsidR="6D1A0C9F">
        <w:rPr>
          <w:rFonts w:ascii="Verdana" w:hAnsi="Verdana" w:eastAsia="Aptos" w:cs="Aptos"/>
          <w:sz w:val="18"/>
          <w:szCs w:val="18"/>
        </w:rPr>
        <w:t xml:space="preserve"> </w:t>
      </w:r>
      <w:r w:rsidRPr="007D7616" w:rsidR="57ABC6C4">
        <w:rPr>
          <w:rFonts w:ascii="Verdana" w:hAnsi="Verdana" w:eastAsia="Aptos" w:cs="Aptos"/>
          <w:sz w:val="18"/>
          <w:szCs w:val="18"/>
        </w:rPr>
        <w:t>en invasieve exoten.</w:t>
      </w:r>
      <w:r w:rsidRPr="007D7616" w:rsidR="47608ADF">
        <w:rPr>
          <w:rFonts w:ascii="Verdana" w:hAnsi="Verdana" w:eastAsia="Aptos" w:cs="Aptos"/>
          <w:sz w:val="18"/>
          <w:szCs w:val="18"/>
        </w:rPr>
        <w:t xml:space="preserve"> Daarnaast wordt er binnen Programma Natuur ook </w:t>
      </w:r>
      <w:r w:rsidRPr="292FC9B7" w:rsidR="47608ADF">
        <w:rPr>
          <w:rFonts w:ascii="Verdana" w:hAnsi="Verdana" w:eastAsia="Aptos" w:cs="Aptos"/>
          <w:sz w:val="18"/>
          <w:szCs w:val="18"/>
        </w:rPr>
        <w:t>onderzoek uitgezet om kennislacunes op te vullen</w:t>
      </w:r>
      <w:r w:rsidRPr="292FC9B7" w:rsidR="4DAF6DF6">
        <w:rPr>
          <w:rFonts w:ascii="Verdana" w:hAnsi="Verdana" w:eastAsia="Aptos" w:cs="Aptos"/>
          <w:sz w:val="18"/>
          <w:szCs w:val="18"/>
        </w:rPr>
        <w:t xml:space="preserve"> en </w:t>
      </w:r>
      <w:r w:rsidRPr="51D538D5" w:rsidR="4DAF6DF6">
        <w:rPr>
          <w:rFonts w:ascii="Verdana" w:hAnsi="Verdana" w:eastAsia="Aptos" w:cs="Aptos"/>
          <w:sz w:val="18"/>
          <w:szCs w:val="18"/>
        </w:rPr>
        <w:t xml:space="preserve">wordt er </w:t>
      </w:r>
      <w:r w:rsidRPr="007D7616" w:rsidR="47608ADF">
        <w:rPr>
          <w:rFonts w:ascii="Verdana" w:hAnsi="Verdana" w:eastAsia="Aptos" w:cs="Aptos"/>
          <w:sz w:val="18"/>
          <w:szCs w:val="18"/>
        </w:rPr>
        <w:t xml:space="preserve">gewerkt </w:t>
      </w:r>
      <w:r w:rsidRPr="292FC9B7" w:rsidR="4DAF6DF6">
        <w:rPr>
          <w:rFonts w:ascii="Verdana" w:hAnsi="Verdana" w:eastAsia="Aptos" w:cs="Aptos"/>
          <w:sz w:val="18"/>
          <w:szCs w:val="18"/>
        </w:rPr>
        <w:t xml:space="preserve">aan beheer op </w:t>
      </w:r>
      <w:r w:rsidRPr="51D538D5" w:rsidR="4DAF6DF6">
        <w:rPr>
          <w:rFonts w:ascii="Verdana" w:hAnsi="Verdana" w:eastAsia="Aptos" w:cs="Aptos"/>
          <w:sz w:val="18"/>
          <w:szCs w:val="18"/>
        </w:rPr>
        <w:t>maat</w:t>
      </w:r>
      <w:r w:rsidRPr="292FC9B7" w:rsidR="47608ADF">
        <w:rPr>
          <w:rFonts w:ascii="Verdana" w:hAnsi="Verdana" w:eastAsia="Aptos" w:cs="Aptos"/>
          <w:sz w:val="18"/>
          <w:szCs w:val="18"/>
        </w:rPr>
        <w:t>.</w:t>
      </w:r>
    </w:p>
    <w:p w:rsidRPr="00456D68" w:rsidR="66632655" w:rsidP="00C756AD" w:rsidRDefault="66632655" w14:paraId="6A74CB3C" w14:textId="63C42C48">
      <w:pPr>
        <w:spacing w:after="0" w:line="278" w:lineRule="auto"/>
        <w:rPr>
          <w:rFonts w:ascii="Verdana" w:hAnsi="Verdana"/>
          <w:sz w:val="18"/>
          <w:szCs w:val="18"/>
        </w:rPr>
      </w:pPr>
      <w:r w:rsidRPr="00456D68">
        <w:rPr>
          <w:rFonts w:ascii="Verdana" w:hAnsi="Verdana" w:eastAsia="Aptos" w:cs="Aptos"/>
          <w:sz w:val="18"/>
          <w:szCs w:val="18"/>
        </w:rPr>
        <w:t xml:space="preserve">Bijdrage aan de doelen: 4.1, 4.4, 4.7, 4.9, 4.10 en 4.11-4.12. </w:t>
      </w:r>
    </w:p>
    <w:p w:rsidRPr="00456D68" w:rsidR="66632655" w:rsidP="00C756AD" w:rsidRDefault="66632655" w14:paraId="016C2DAD" w14:textId="6EFD70CF">
      <w:pPr>
        <w:spacing w:after="0" w:line="278" w:lineRule="auto"/>
        <w:rPr>
          <w:rFonts w:ascii="Verdana" w:hAnsi="Verdana"/>
          <w:sz w:val="18"/>
          <w:szCs w:val="18"/>
        </w:rPr>
      </w:pPr>
      <w:r w:rsidRPr="00456D68">
        <w:rPr>
          <w:rFonts w:ascii="Verdana" w:hAnsi="Verdana" w:eastAsia="Aptos" w:cs="Aptos"/>
          <w:sz w:val="18"/>
          <w:szCs w:val="18"/>
        </w:rPr>
        <w:t xml:space="preserve">Maatregelen: Plaggen, chopperen, baggeren, maaien, begrazen, branden, strooisel verwijderen, hakhoutbeheer en dunnen, opslag verwijderen, water (aanvoer en van juiste kwaliteit), kalk, steenmeel, bomen/struiken rond habitat verwijderen, drainage stoppen, herstel aanvoer schoon (grond)water, herstel wind en/of waterdynamiek, N-depositie verminderen, ingrijpen soortensamenstelling, actief biologisch beheer, ANLb verbreden, afwaardering, verwerving, recreatie/zonering, NOAD (Netwerk van Oude, Aftakelende en Dode bomen), aanpassen wildstand, verbeteren verbinding, onderzoek, </w:t>
      </w:r>
      <w:r w:rsidRPr="24421680" w:rsidR="768A9113">
        <w:rPr>
          <w:rFonts w:ascii="Verdana" w:hAnsi="Verdana" w:eastAsia="Aptos" w:cs="Aptos"/>
          <w:sz w:val="18"/>
          <w:szCs w:val="18"/>
        </w:rPr>
        <w:t>bestrijding van invasieve exoten</w:t>
      </w:r>
      <w:r w:rsidRPr="00456D68">
        <w:rPr>
          <w:rFonts w:ascii="Verdana" w:hAnsi="Verdana" w:eastAsia="Aptos" w:cs="Aptos"/>
          <w:sz w:val="18"/>
          <w:szCs w:val="18"/>
        </w:rPr>
        <w:t>, grizzelen en kerven (toepassing op gebiedsniveau).</w:t>
      </w:r>
    </w:p>
    <w:p w:rsidRPr="00456D68" w:rsidR="66632655" w:rsidP="00C756AD" w:rsidRDefault="66632655" w14:paraId="78E55BDA" w14:textId="7F2A7406">
      <w:pPr>
        <w:spacing w:after="0" w:line="278" w:lineRule="auto"/>
        <w:rPr>
          <w:rFonts w:ascii="Verdana" w:hAnsi="Verdana"/>
          <w:sz w:val="18"/>
          <w:szCs w:val="18"/>
        </w:rPr>
      </w:pPr>
      <w:r w:rsidRPr="00456D68">
        <w:rPr>
          <w:rFonts w:ascii="Verdana" w:hAnsi="Verdana" w:eastAsia="Aptos" w:cs="Aptos"/>
          <w:sz w:val="18"/>
          <w:szCs w:val="18"/>
        </w:rPr>
        <w:t>Ook heeft een pilot natuurcompensatiebank geleid tot concrete maatregelen (meestal in NNN of N</w:t>
      </w:r>
      <w:r w:rsidR="00300BAB">
        <w:rPr>
          <w:rFonts w:ascii="Verdana" w:hAnsi="Verdana" w:eastAsia="Aptos" w:cs="Aptos"/>
          <w:sz w:val="18"/>
          <w:szCs w:val="18"/>
        </w:rPr>
        <w:t xml:space="preserve">atura </w:t>
      </w:r>
      <w:r w:rsidRPr="00456D68">
        <w:rPr>
          <w:rFonts w:ascii="Verdana" w:hAnsi="Verdana" w:eastAsia="Aptos" w:cs="Aptos"/>
          <w:sz w:val="18"/>
          <w:szCs w:val="18"/>
        </w:rPr>
        <w:t>2000) en altijd binnen de invloedsfeer van N</w:t>
      </w:r>
      <w:r w:rsidR="00300BAB">
        <w:rPr>
          <w:rFonts w:ascii="Verdana" w:hAnsi="Verdana" w:eastAsia="Aptos" w:cs="Aptos"/>
          <w:sz w:val="18"/>
          <w:szCs w:val="18"/>
        </w:rPr>
        <w:t xml:space="preserve">atura </w:t>
      </w:r>
      <w:r w:rsidRPr="00456D68">
        <w:rPr>
          <w:rFonts w:ascii="Verdana" w:hAnsi="Verdana" w:eastAsia="Aptos" w:cs="Aptos"/>
          <w:sz w:val="18"/>
          <w:szCs w:val="18"/>
        </w:rPr>
        <w:t xml:space="preserve">2000. De extra natuurkwaliteit die gerealiseerd wordt draagt bij aan de versterking van het nationale en </w:t>
      </w:r>
      <w:r w:rsidRPr="3F415954" w:rsidR="267AF886">
        <w:rPr>
          <w:rFonts w:ascii="Verdana" w:hAnsi="Verdana" w:eastAsia="Aptos" w:cs="Aptos"/>
          <w:sz w:val="18"/>
          <w:szCs w:val="18"/>
        </w:rPr>
        <w:t>Europese</w:t>
      </w:r>
      <w:r w:rsidRPr="00456D68">
        <w:rPr>
          <w:rFonts w:ascii="Verdana" w:hAnsi="Verdana" w:eastAsia="Aptos" w:cs="Aptos"/>
          <w:sz w:val="18"/>
          <w:szCs w:val="18"/>
        </w:rPr>
        <w:t xml:space="preserve"> natuurnetwerk.</w:t>
      </w:r>
    </w:p>
    <w:p w:rsidRPr="00456D68" w:rsidR="66632655" w:rsidP="00C756AD" w:rsidRDefault="66632655" w14:paraId="1E00DCA7" w14:textId="5B183577">
      <w:pPr>
        <w:spacing w:after="0" w:line="278" w:lineRule="auto"/>
        <w:rPr>
          <w:rFonts w:ascii="Verdana" w:hAnsi="Verdana"/>
          <w:sz w:val="18"/>
          <w:szCs w:val="18"/>
        </w:rPr>
      </w:pPr>
      <w:r w:rsidRPr="00456D68">
        <w:rPr>
          <w:rFonts w:ascii="Verdana" w:hAnsi="Verdana" w:eastAsia="Aptos" w:cs="Aptos"/>
          <w:sz w:val="18"/>
          <w:szCs w:val="18"/>
        </w:rPr>
        <w:t>Ligging ten opzichte van Natura 2000-gebieden: binnen en buiten</w:t>
      </w:r>
    </w:p>
    <w:p w:rsidRPr="00456D68" w:rsidR="66632655" w:rsidP="00C756AD" w:rsidRDefault="66632655" w14:paraId="275AD08E" w14:textId="7F72C9A3">
      <w:pPr>
        <w:spacing w:after="0" w:line="278" w:lineRule="auto"/>
        <w:rPr>
          <w:rFonts w:ascii="Verdana" w:hAnsi="Verdana"/>
          <w:sz w:val="18"/>
          <w:szCs w:val="18"/>
        </w:rPr>
      </w:pPr>
      <w:r w:rsidRPr="00456D68">
        <w:rPr>
          <w:rFonts w:ascii="Verdana" w:hAnsi="Verdana" w:eastAsia="Aptos" w:cs="Aptos"/>
          <w:sz w:val="18"/>
          <w:szCs w:val="18"/>
        </w:rPr>
        <w:t xml:space="preserve">_________________________________________________________________________________ </w:t>
      </w:r>
    </w:p>
    <w:p w:rsidRPr="000E2AD2" w:rsidR="66632655" w:rsidP="00C756AD" w:rsidRDefault="66632655" w14:paraId="17C89804" w14:textId="2582B7FD">
      <w:pPr>
        <w:spacing w:after="0" w:line="278" w:lineRule="auto"/>
        <w:rPr>
          <w:rFonts w:ascii="Verdana" w:hAnsi="Verdana"/>
          <w:b/>
          <w:sz w:val="18"/>
          <w:szCs w:val="18"/>
        </w:rPr>
      </w:pPr>
      <w:r w:rsidRPr="000E2AD2">
        <w:rPr>
          <w:rFonts w:ascii="Verdana" w:hAnsi="Verdana" w:eastAsia="Aptos" w:cs="Aptos"/>
          <w:b/>
          <w:sz w:val="18"/>
          <w:szCs w:val="18"/>
        </w:rPr>
        <w:t xml:space="preserve">Naam maatregel: Koplopermaatregelen </w:t>
      </w:r>
    </w:p>
    <w:p w:rsidRPr="00456D68" w:rsidR="66632655" w:rsidP="00C756AD" w:rsidRDefault="66632655" w14:paraId="00E6E5C9" w14:textId="1E5796F7">
      <w:pPr>
        <w:spacing w:after="0" w:line="278" w:lineRule="auto"/>
        <w:rPr>
          <w:rFonts w:ascii="Verdana" w:hAnsi="Verdana"/>
          <w:sz w:val="18"/>
          <w:szCs w:val="18"/>
        </w:rPr>
      </w:pPr>
      <w:r w:rsidRPr="00456D68">
        <w:rPr>
          <w:rFonts w:ascii="Verdana" w:hAnsi="Verdana" w:eastAsia="Aptos" w:cs="Aptos"/>
          <w:sz w:val="18"/>
          <w:szCs w:val="18"/>
        </w:rPr>
        <w:t>Ecosysteemtype: Wetlands (aan de kust en in het binnenland), Grasland en overige weidehabitats, Rivier-, meer-, alluviale, en oeverhabitats, Rotsachtige en duinhabitats</w:t>
      </w:r>
    </w:p>
    <w:p w:rsidRPr="00456D68" w:rsidR="66632655" w:rsidP="00C756AD" w:rsidRDefault="66632655" w14:paraId="2079E8E5" w14:textId="2F30A512">
      <w:pPr>
        <w:spacing w:after="0" w:line="278" w:lineRule="auto"/>
        <w:rPr>
          <w:rFonts w:ascii="Verdana" w:hAnsi="Verdana"/>
          <w:sz w:val="18"/>
          <w:szCs w:val="18"/>
        </w:rPr>
      </w:pPr>
      <w:r w:rsidRPr="00456D68">
        <w:rPr>
          <w:rFonts w:ascii="Verdana" w:hAnsi="Verdana" w:eastAsia="Aptos" w:cs="Aptos"/>
          <w:sz w:val="18"/>
          <w:szCs w:val="18"/>
        </w:rPr>
        <w:t xml:space="preserve">Schaal: nationaal </w:t>
      </w:r>
      <w:r>
        <w:br/>
      </w:r>
      <w:r w:rsidRPr="00456D68">
        <w:rPr>
          <w:rFonts w:ascii="Verdana" w:hAnsi="Verdana" w:eastAsia="Aptos" w:cs="Aptos"/>
          <w:sz w:val="18"/>
          <w:szCs w:val="18"/>
        </w:rPr>
        <w:t>Implementatie status: uitvoering is gaande</w:t>
      </w:r>
      <w:r>
        <w:br/>
      </w:r>
      <w:r w:rsidRPr="00456D68">
        <w:rPr>
          <w:rFonts w:ascii="Verdana" w:hAnsi="Verdana" w:eastAsia="Aptos" w:cs="Aptos"/>
          <w:sz w:val="18"/>
          <w:szCs w:val="18"/>
        </w:rPr>
        <w:t>Tijdschema: t/m 30 juni 2032</w:t>
      </w:r>
      <w:r>
        <w:br/>
      </w:r>
      <w:r w:rsidRPr="00456D68">
        <w:rPr>
          <w:rFonts w:ascii="Verdana" w:hAnsi="Verdana" w:eastAsia="Aptos" w:cs="Aptos"/>
          <w:sz w:val="18"/>
          <w:szCs w:val="18"/>
        </w:rPr>
        <w:t>Beschrijving: De koplopermaatregelen zijn maatregelen die getroffen zijn onder het nationaal programma landelijk gebied (NPLG). Het NPLG gaf uitvoering aan de (inter)nationale doelstellingen voor natuur en stikstof, water en bodem, en klimaat. Dit alles werd tegelijk opgepakt binnen de regionale gebiedsprogramma’s zodat de ruimtelijke samenhang werd meegenomen in de uitwerking. De regionale gebiedsprogramma’s werden door de provincies uitgewerkt waarbij gebied specifiek werd gekeken naar welke opgave er lag en hoe de verschillende onderwerpen integraal konden worden opgepakt.</w:t>
      </w:r>
      <w:r>
        <w:br/>
      </w:r>
      <w:r w:rsidRPr="00456D68">
        <w:rPr>
          <w:rFonts w:ascii="Verdana" w:hAnsi="Verdana" w:eastAsia="Aptos" w:cs="Aptos"/>
          <w:sz w:val="18"/>
          <w:szCs w:val="18"/>
        </w:rPr>
        <w:t xml:space="preserve">Bijdrage aan de doelen: 4.1, 4.4, 4.7, 4.9, 4.10 en 4.11-4.12. </w:t>
      </w:r>
    </w:p>
    <w:p w:rsidRPr="00456D68" w:rsidR="66632655" w:rsidP="00C756AD" w:rsidRDefault="66632655" w14:paraId="6FD65B66" w14:textId="422885E1">
      <w:pPr>
        <w:spacing w:after="0" w:line="278" w:lineRule="auto"/>
        <w:rPr>
          <w:rFonts w:ascii="Verdana" w:hAnsi="Verdana"/>
          <w:sz w:val="18"/>
          <w:szCs w:val="18"/>
        </w:rPr>
      </w:pPr>
      <w:r w:rsidRPr="00456D68">
        <w:rPr>
          <w:rFonts w:ascii="Verdana" w:hAnsi="Verdana" w:eastAsia="Aptos" w:cs="Aptos"/>
          <w:sz w:val="18"/>
          <w:szCs w:val="18"/>
        </w:rPr>
        <w:t>Maatregelen: Doordat de koplopermaatregelen binnen een integraal programma vielen zijn er veel verschillende typen maatregelen genomen. Het gaat hier bijvoorbeeld om hydrologische maatregelen op waterkwaliteit en kwantiteit of om drainage te voorkomen. Het kon ook gaan om bronmaatregelen zodat de drukfactor van stikstof afnam (uitkoop of innovatie). Of maatregelen op gebied van natuur waarbij een nieuw stuk natuur werd gerealiseerd (als bijvoorbeeld een overgangszone of verbinding) of waar de kwaliteit van het natuurgebied werd verbeterd. Naast dit alles zijn er ook maatregelen genomen om onderzoek te doen naar verschillende kennishiaten. De specifieke maatregelen zijn per provincie terug te vinden in de provinciale programma’s.</w:t>
      </w:r>
      <w:r w:rsidRPr="00456D68">
        <w:rPr>
          <w:rFonts w:ascii="Verdana" w:hAnsi="Verdana"/>
          <w:sz w:val="18"/>
          <w:szCs w:val="18"/>
        </w:rPr>
        <w:br/>
      </w:r>
      <w:r w:rsidRPr="00456D68">
        <w:rPr>
          <w:rFonts w:ascii="Verdana" w:hAnsi="Verdana" w:eastAsia="Aptos" w:cs="Aptos"/>
          <w:sz w:val="18"/>
          <w:szCs w:val="18"/>
        </w:rPr>
        <w:t>Ligging ten opzichte van Natura 2000-gebieden: binnen en buiten</w:t>
      </w:r>
    </w:p>
    <w:p w:rsidRPr="00456D68" w:rsidR="66632655" w:rsidP="00C756AD" w:rsidRDefault="66632655" w14:paraId="3592CA5B" w14:textId="07861AA6">
      <w:pPr>
        <w:spacing w:after="0" w:line="278" w:lineRule="auto"/>
        <w:rPr>
          <w:rFonts w:ascii="Verdana" w:hAnsi="Verdana"/>
          <w:sz w:val="18"/>
          <w:szCs w:val="18"/>
        </w:rPr>
      </w:pPr>
      <w:r w:rsidRPr="00456D68">
        <w:rPr>
          <w:rFonts w:ascii="Verdana" w:hAnsi="Verdana" w:eastAsia="Aptos" w:cs="Aptos"/>
          <w:sz w:val="18"/>
          <w:szCs w:val="18"/>
        </w:rPr>
        <w:t xml:space="preserve">_________________________________________________________________________________ </w:t>
      </w:r>
    </w:p>
    <w:p w:rsidRPr="000E2AD2" w:rsidR="66632655" w:rsidP="00C756AD" w:rsidRDefault="66632655" w14:paraId="3FB63057" w14:textId="0B3F1066">
      <w:pPr>
        <w:spacing w:after="0" w:line="278" w:lineRule="auto"/>
        <w:rPr>
          <w:rFonts w:ascii="Verdana" w:hAnsi="Verdana"/>
          <w:b/>
          <w:sz w:val="18"/>
          <w:szCs w:val="18"/>
        </w:rPr>
      </w:pPr>
      <w:r w:rsidRPr="000E2AD2">
        <w:rPr>
          <w:rFonts w:ascii="Verdana" w:hAnsi="Verdana" w:eastAsia="Aptos" w:cs="Aptos"/>
          <w:b/>
          <w:sz w:val="18"/>
          <w:szCs w:val="18"/>
        </w:rPr>
        <w:t>Naam maatregel: Versneld natuurherstel</w:t>
      </w:r>
    </w:p>
    <w:p w:rsidRPr="00456D68" w:rsidR="66632655" w:rsidP="00C756AD" w:rsidRDefault="66632655" w14:paraId="7E447EA7" w14:textId="24D860A4">
      <w:pPr>
        <w:spacing w:after="0" w:line="278" w:lineRule="auto"/>
        <w:rPr>
          <w:rFonts w:ascii="Verdana" w:hAnsi="Verdana"/>
          <w:sz w:val="18"/>
          <w:szCs w:val="18"/>
        </w:rPr>
      </w:pPr>
      <w:r w:rsidRPr="00456D68">
        <w:rPr>
          <w:rFonts w:ascii="Verdana" w:hAnsi="Verdana" w:eastAsia="Aptos" w:cs="Aptos"/>
          <w:sz w:val="18"/>
          <w:szCs w:val="18"/>
        </w:rPr>
        <w:t>Ecosysteemtype: Wetlands (aan de kust en in het binnenland), Grasland en overige weidehabitats, Rivier-, meer-, alluviale, en oeverhabitats, Bossen, Rotsachtige en duinhabitats</w:t>
      </w:r>
    </w:p>
    <w:p w:rsidR="00EE012C" w:rsidP="00C756AD" w:rsidRDefault="66632655" w14:paraId="6840BF54" w14:textId="7176639A">
      <w:pPr>
        <w:spacing w:after="0" w:line="278" w:lineRule="auto"/>
        <w:rPr>
          <w:rFonts w:ascii="Verdana" w:hAnsi="Verdana"/>
          <w:sz w:val="18"/>
          <w:szCs w:val="18"/>
        </w:rPr>
      </w:pPr>
      <w:r w:rsidRPr="00456D68">
        <w:rPr>
          <w:rFonts w:ascii="Verdana" w:hAnsi="Verdana" w:eastAsia="Aptos" w:cs="Aptos"/>
          <w:sz w:val="18"/>
          <w:szCs w:val="18"/>
        </w:rPr>
        <w:t xml:space="preserve">Schaal: nationaal </w:t>
      </w:r>
      <w:r>
        <w:br/>
      </w:r>
      <w:r w:rsidRPr="00456D68">
        <w:rPr>
          <w:rFonts w:ascii="Verdana" w:hAnsi="Verdana" w:eastAsia="Aptos" w:cs="Aptos"/>
          <w:sz w:val="18"/>
          <w:szCs w:val="18"/>
        </w:rPr>
        <w:t>Implementatie status: uitvoering is gaande</w:t>
      </w:r>
      <w:r>
        <w:br/>
      </w:r>
      <w:r w:rsidRPr="00456D68">
        <w:rPr>
          <w:rFonts w:ascii="Verdana" w:hAnsi="Verdana" w:eastAsia="Aptos" w:cs="Aptos"/>
          <w:sz w:val="18"/>
          <w:szCs w:val="18"/>
        </w:rPr>
        <w:t>Tijdschema: t/m 30 juni 2032</w:t>
      </w:r>
      <w:r>
        <w:br/>
      </w:r>
      <w:r w:rsidRPr="00456D68">
        <w:rPr>
          <w:rFonts w:ascii="Verdana" w:hAnsi="Verdana" w:eastAsia="Aptos" w:cs="Aptos"/>
          <w:sz w:val="18"/>
          <w:szCs w:val="18"/>
        </w:rPr>
        <w:t xml:space="preserve"> Beschrijving: Het doel van versneld natuurherstel was concrete maatregelen te treffen die de natuur versterken in gebieden die schade ondervinden van overmatige stikstofdepositie en verdroging. Deze maatregelen zijn te zien als een overbruggingsperiode, totdat structurele maatregelen zijn uitgevoerd en vruchten afwerpen. Die maatregelen hebben de afgelopen jaren vorm gekregen via het Programma Natuur. Voor de structurele aanpak is met het programma voor versneld natuurherstel als het ware de voorzet gedaan. Het uiteindelijke doel van al deze maatregelen is werken naar een gunstige staat van instandhouding voor soorten en habitats.</w:t>
      </w:r>
    </w:p>
    <w:p w:rsidRPr="00456D68" w:rsidR="66632655" w:rsidP="00C756AD" w:rsidRDefault="66632655" w14:paraId="0377E764" w14:textId="0BDDA692">
      <w:pPr>
        <w:spacing w:after="0" w:line="278" w:lineRule="auto"/>
        <w:rPr>
          <w:rFonts w:ascii="Verdana" w:hAnsi="Verdana"/>
          <w:sz w:val="18"/>
          <w:szCs w:val="18"/>
        </w:rPr>
      </w:pPr>
      <w:r w:rsidRPr="00456D68">
        <w:rPr>
          <w:rFonts w:ascii="Verdana" w:hAnsi="Verdana" w:eastAsia="Aptos" w:cs="Aptos"/>
          <w:sz w:val="18"/>
          <w:szCs w:val="18"/>
        </w:rPr>
        <w:t xml:space="preserve">Bijdrage aan de doelen: 4.1, 4.4, 4.7, 4.10 en 4.11-4.12. </w:t>
      </w:r>
      <w:r>
        <w:br/>
      </w:r>
      <w:r w:rsidRPr="00456D68">
        <w:rPr>
          <w:rFonts w:ascii="Verdana" w:hAnsi="Verdana" w:eastAsia="Aptos" w:cs="Aptos"/>
          <w:sz w:val="18"/>
          <w:szCs w:val="18"/>
        </w:rPr>
        <w:t xml:space="preserve">Maatregelen: De maatregelen die genomen zijn onder het versneld natuurherstel zijn in te delen in 5 verschillende categorieën. Intensivering van het vegetatiebeheer (verruiging tegengaan, </w:t>
      </w:r>
      <w:r w:rsidRPr="56E0A2F3" w:rsidR="537DDB76">
        <w:rPr>
          <w:rFonts w:ascii="Verdana" w:hAnsi="Verdana" w:eastAsia="Aptos" w:cs="Aptos"/>
          <w:sz w:val="18"/>
          <w:szCs w:val="18"/>
        </w:rPr>
        <w:t>bestrijding van invasieve exoten</w:t>
      </w:r>
      <w:r w:rsidRPr="00456D68">
        <w:rPr>
          <w:rFonts w:ascii="Verdana" w:hAnsi="Verdana" w:eastAsia="Aptos" w:cs="Aptos"/>
          <w:sz w:val="18"/>
          <w:szCs w:val="18"/>
        </w:rPr>
        <w:t>, successie terugzetten en diversiteit biotopen herstellen), aanvulling essentiële mineralen (toevoegen bufferstoffen zoals kalk, magnesium en ijzer), hydrologisch herstel (tegengaan drainage, verhogen infiltratie, plaatsen damwanden), inrichting en gebiedsgerichte aanpak (herstel verbindingen tussen nabije ecosystemen, rastering tegen ganzenvraat, ontwikkeling van veen) en, ontpachten, ompachten, extensivering en verwerven (voornamelijk percelen die door landbouwkundig gebruik een negatieve invloed hebben op stikstofgevoelige habitattypen).</w:t>
      </w:r>
      <w:r>
        <w:br/>
      </w:r>
      <w:r w:rsidRPr="00456D68">
        <w:rPr>
          <w:rFonts w:ascii="Verdana" w:hAnsi="Verdana" w:eastAsia="Aptos" w:cs="Aptos"/>
          <w:sz w:val="18"/>
          <w:szCs w:val="18"/>
        </w:rPr>
        <w:t>Ligging ten opzichte van Natura 2000-gebieden: binnen en buiten</w:t>
      </w:r>
    </w:p>
    <w:p w:rsidRPr="00456D68" w:rsidR="66632655" w:rsidP="00C756AD" w:rsidRDefault="66632655" w14:paraId="4C5866C5" w14:textId="4E0288AF">
      <w:pPr>
        <w:spacing w:after="0" w:line="278" w:lineRule="auto"/>
        <w:rPr>
          <w:rFonts w:ascii="Verdana" w:hAnsi="Verdana"/>
          <w:sz w:val="18"/>
          <w:szCs w:val="18"/>
        </w:rPr>
      </w:pPr>
      <w:r w:rsidRPr="00456D68">
        <w:rPr>
          <w:rFonts w:ascii="Verdana" w:hAnsi="Verdana" w:eastAsia="Aptos" w:cs="Aptos"/>
          <w:sz w:val="18"/>
          <w:szCs w:val="18"/>
        </w:rPr>
        <w:t xml:space="preserve">_________________________________________________________________________________ </w:t>
      </w:r>
    </w:p>
    <w:p w:rsidRPr="000E2AD2" w:rsidR="66632655" w:rsidP="00C756AD" w:rsidRDefault="66632655" w14:paraId="22285447" w14:textId="411AB542">
      <w:pPr>
        <w:spacing w:after="0" w:line="278" w:lineRule="auto"/>
        <w:rPr>
          <w:rFonts w:ascii="Verdana" w:hAnsi="Verdana"/>
          <w:b/>
          <w:sz w:val="18"/>
          <w:szCs w:val="18"/>
        </w:rPr>
      </w:pPr>
      <w:r w:rsidRPr="000E2AD2">
        <w:rPr>
          <w:rFonts w:ascii="Verdana" w:hAnsi="Verdana" w:eastAsia="Aptos" w:cs="Aptos"/>
          <w:b/>
          <w:sz w:val="18"/>
          <w:szCs w:val="18"/>
        </w:rPr>
        <w:t xml:space="preserve">Naam maatregel: Ministeriële Commissie Economie en Natuur (MCEN) </w:t>
      </w:r>
    </w:p>
    <w:p w:rsidRPr="00456D68" w:rsidR="66632655" w:rsidP="00C756AD" w:rsidRDefault="66632655" w14:paraId="197743CF" w14:textId="160F4F3E">
      <w:pPr>
        <w:spacing w:after="0" w:line="278" w:lineRule="auto"/>
        <w:rPr>
          <w:rFonts w:ascii="Verdana" w:hAnsi="Verdana"/>
          <w:sz w:val="18"/>
          <w:szCs w:val="18"/>
        </w:rPr>
      </w:pPr>
      <w:r w:rsidRPr="00456D68">
        <w:rPr>
          <w:rFonts w:ascii="Verdana" w:hAnsi="Verdana" w:eastAsia="Aptos" w:cs="Aptos"/>
          <w:sz w:val="18"/>
          <w:szCs w:val="18"/>
        </w:rPr>
        <w:t>Ecosysteemtype: Grasland en overige weidehabitats, Rivier-, meer-, alluviale, en oeverhabitats, Bossen</w:t>
      </w:r>
    </w:p>
    <w:p w:rsidR="00EE012C" w:rsidP="00C756AD" w:rsidRDefault="66632655" w14:paraId="0C2B534B" w14:textId="1BEB979B">
      <w:pPr>
        <w:spacing w:after="0" w:line="278" w:lineRule="auto"/>
        <w:rPr>
          <w:rFonts w:ascii="Verdana" w:hAnsi="Verdana"/>
          <w:sz w:val="18"/>
          <w:szCs w:val="18"/>
        </w:rPr>
      </w:pPr>
      <w:r w:rsidRPr="00456D68">
        <w:rPr>
          <w:rFonts w:ascii="Verdana" w:hAnsi="Verdana" w:eastAsia="Aptos" w:cs="Aptos"/>
          <w:sz w:val="18"/>
          <w:szCs w:val="18"/>
        </w:rPr>
        <w:t>Schaal: nationaal</w:t>
      </w:r>
      <w:r>
        <w:br/>
      </w:r>
      <w:r w:rsidRPr="00456D68">
        <w:rPr>
          <w:rFonts w:ascii="Verdana" w:hAnsi="Verdana" w:eastAsia="Aptos" w:cs="Aptos"/>
          <w:sz w:val="18"/>
          <w:szCs w:val="18"/>
        </w:rPr>
        <w:t>Implementatie status: plan goedgekeurd</w:t>
      </w:r>
      <w:r>
        <w:br/>
      </w:r>
      <w:r w:rsidRPr="00456D68">
        <w:rPr>
          <w:rFonts w:ascii="Verdana" w:hAnsi="Verdana" w:eastAsia="Aptos" w:cs="Aptos"/>
          <w:sz w:val="18"/>
          <w:szCs w:val="18"/>
        </w:rPr>
        <w:t xml:space="preserve">Tijdschema: t/m 30 juni 2032 </w:t>
      </w:r>
      <w:r>
        <w:br/>
      </w:r>
      <w:r w:rsidRPr="00456D68">
        <w:rPr>
          <w:rFonts w:ascii="Verdana" w:hAnsi="Verdana" w:eastAsia="Aptos" w:cs="Aptos"/>
          <w:sz w:val="18"/>
          <w:szCs w:val="18"/>
        </w:rPr>
        <w:t xml:space="preserve">Beschrijving: Regionale maatwerkaanpak voor de Veluwe en de Peel met o.a. innovatie, omschakeling en extensivering. </w:t>
      </w:r>
      <w:r>
        <w:br/>
      </w:r>
      <w:r w:rsidRPr="00456D68">
        <w:rPr>
          <w:rFonts w:ascii="Verdana" w:hAnsi="Verdana" w:eastAsia="Aptos" w:cs="Aptos"/>
          <w:sz w:val="18"/>
          <w:szCs w:val="18"/>
        </w:rPr>
        <w:t>Bijdrage aan de doelen: 4.1, 4.4, 4.7, 4.10 en 4.11-4.12</w:t>
      </w:r>
    </w:p>
    <w:p w:rsidRPr="00456D68" w:rsidR="66632655" w:rsidP="00C756AD" w:rsidRDefault="66632655" w14:paraId="60DA4AC0" w14:textId="75272462">
      <w:pPr>
        <w:spacing w:after="0" w:line="278" w:lineRule="auto"/>
        <w:rPr>
          <w:rFonts w:ascii="Verdana" w:hAnsi="Verdana"/>
          <w:sz w:val="18"/>
          <w:szCs w:val="18"/>
        </w:rPr>
      </w:pPr>
      <w:r w:rsidRPr="00456D68">
        <w:rPr>
          <w:rFonts w:ascii="Verdana" w:hAnsi="Verdana" w:eastAsia="Aptos" w:cs="Aptos"/>
          <w:sz w:val="18"/>
          <w:szCs w:val="18"/>
        </w:rPr>
        <w:t>Maatregelen: De Veluwe en de Peel zijn verschillende typen gebieden en hebben daardoor ook een aanpak per gebied. De focus van de maatregelen is het omlaag brengen van de stikstofbelasting en natuurherstel.</w:t>
      </w:r>
    </w:p>
    <w:p w:rsidRPr="00456D68" w:rsidR="66632655" w:rsidP="00C756AD" w:rsidRDefault="66632655" w14:paraId="25FCC881" w14:textId="1CD12C31">
      <w:pPr>
        <w:spacing w:after="0" w:line="278" w:lineRule="auto"/>
        <w:rPr>
          <w:rFonts w:ascii="Verdana" w:hAnsi="Verdana"/>
          <w:sz w:val="18"/>
          <w:szCs w:val="18"/>
        </w:rPr>
      </w:pPr>
      <w:r w:rsidRPr="00456D68">
        <w:rPr>
          <w:rFonts w:ascii="Verdana" w:hAnsi="Verdana" w:eastAsia="Aptos" w:cs="Aptos"/>
          <w:sz w:val="18"/>
          <w:szCs w:val="18"/>
        </w:rPr>
        <w:t>De aanpak in de Peel zal zich richten op innovatie (toekomstbestendig), extensivering grondgebonden landbouw, hydrologisch herstel, gebiedsgerichte doorontwikkeling landbouwbedrijven, transitievergoeding compensatie en innovatie extensivering overgangsgebieden, en maatwerkaanpak stikstof (maatwerkinterventies bij een beperkt aantal bedrijven.</w:t>
      </w:r>
    </w:p>
    <w:p w:rsidRPr="00456D68" w:rsidR="66632655" w:rsidP="00C756AD" w:rsidRDefault="66632655" w14:paraId="3EB2EAE5" w14:textId="514BDBC5">
      <w:pPr>
        <w:spacing w:after="0" w:line="278" w:lineRule="auto"/>
        <w:rPr>
          <w:rFonts w:ascii="Verdana" w:hAnsi="Verdana"/>
          <w:sz w:val="18"/>
          <w:szCs w:val="18"/>
        </w:rPr>
      </w:pPr>
      <w:r w:rsidRPr="00456D68">
        <w:rPr>
          <w:rFonts w:ascii="Verdana" w:hAnsi="Verdana" w:eastAsia="Aptos" w:cs="Aptos"/>
          <w:sz w:val="18"/>
          <w:szCs w:val="18"/>
        </w:rPr>
        <w:t>De aanpak Veluwe richt zich op extensivering in en rond stikstofgevoelige N</w:t>
      </w:r>
      <w:r w:rsidR="00300BAB">
        <w:rPr>
          <w:rFonts w:ascii="Verdana" w:hAnsi="Verdana" w:eastAsia="Aptos" w:cs="Aptos"/>
          <w:sz w:val="18"/>
          <w:szCs w:val="18"/>
        </w:rPr>
        <w:t xml:space="preserve">atura </w:t>
      </w:r>
      <w:r w:rsidRPr="00456D68">
        <w:rPr>
          <w:rFonts w:ascii="Verdana" w:hAnsi="Verdana" w:eastAsia="Aptos" w:cs="Aptos"/>
          <w:sz w:val="18"/>
          <w:szCs w:val="18"/>
        </w:rPr>
        <w:t>2000</w:t>
      </w:r>
      <w:r w:rsidR="00300BAB">
        <w:rPr>
          <w:rFonts w:ascii="Verdana" w:hAnsi="Verdana" w:eastAsia="Aptos" w:cs="Aptos"/>
          <w:sz w:val="18"/>
          <w:szCs w:val="18"/>
        </w:rPr>
        <w:t>-</w:t>
      </w:r>
      <w:r w:rsidRPr="00456D68">
        <w:rPr>
          <w:rFonts w:ascii="Verdana" w:hAnsi="Verdana" w:eastAsia="Aptos" w:cs="Aptos"/>
          <w:sz w:val="18"/>
          <w:szCs w:val="18"/>
        </w:rPr>
        <w:t>gebieden, investeringsmaatregelen in gebieden (zoals GLB), stalinnovaties, doelsturing met KPI’s, ondernemersplannen voor agrariërs die grenzen aan het gebied, meetnetwerk, beekdalherstel, en de ProMo-Regeling (korting op omgevingsplanwijziging).</w:t>
      </w:r>
      <w:r w:rsidRPr="00456D68">
        <w:rPr>
          <w:rFonts w:ascii="Verdana" w:hAnsi="Verdana"/>
          <w:sz w:val="18"/>
          <w:szCs w:val="18"/>
        </w:rPr>
        <w:br/>
      </w:r>
      <w:r w:rsidRPr="00456D68">
        <w:rPr>
          <w:rFonts w:ascii="Verdana" w:hAnsi="Verdana" w:eastAsia="Aptos" w:cs="Aptos"/>
          <w:sz w:val="18"/>
          <w:szCs w:val="18"/>
        </w:rPr>
        <w:t>Ligging ten opzichte van Natura 2000-gebieden: binnen en buiten</w:t>
      </w:r>
    </w:p>
    <w:p w:rsidRPr="00456D68" w:rsidR="66632655" w:rsidP="00C756AD" w:rsidRDefault="66632655" w14:paraId="34F307AD" w14:textId="15FB3B2D">
      <w:pPr>
        <w:spacing w:after="0" w:line="278" w:lineRule="auto"/>
        <w:rPr>
          <w:rFonts w:ascii="Verdana" w:hAnsi="Verdana"/>
          <w:sz w:val="18"/>
          <w:szCs w:val="18"/>
        </w:rPr>
      </w:pPr>
      <w:r w:rsidRPr="00456D68">
        <w:rPr>
          <w:rFonts w:ascii="Verdana" w:hAnsi="Verdana" w:eastAsia="Aptos" w:cs="Aptos"/>
          <w:sz w:val="18"/>
          <w:szCs w:val="18"/>
        </w:rPr>
        <w:t xml:space="preserve">_________________________________________________________________________________ </w:t>
      </w:r>
    </w:p>
    <w:p w:rsidRPr="000E2AD2" w:rsidR="66632655" w:rsidP="00C756AD" w:rsidRDefault="66632655" w14:paraId="1F20D85A" w14:textId="64920F6C">
      <w:pPr>
        <w:spacing w:after="0" w:line="278" w:lineRule="auto"/>
        <w:rPr>
          <w:rFonts w:ascii="Verdana" w:hAnsi="Verdana"/>
          <w:b/>
          <w:sz w:val="18"/>
          <w:szCs w:val="18"/>
        </w:rPr>
      </w:pPr>
      <w:r w:rsidRPr="000E2AD2">
        <w:rPr>
          <w:rFonts w:ascii="Verdana" w:hAnsi="Verdana" w:eastAsia="Aptos" w:cs="Aptos"/>
          <w:b/>
          <w:sz w:val="18"/>
          <w:szCs w:val="18"/>
        </w:rPr>
        <w:t>Naam   maatregel: Landelijk aanvalsplan invasieve exoten (+ interprovinciaal ambitiedocument invasieve uitheemse soorten)</w:t>
      </w:r>
    </w:p>
    <w:p w:rsidRPr="00456D68" w:rsidR="66632655" w:rsidP="00C756AD" w:rsidRDefault="66632655" w14:paraId="1851C97F" w14:textId="3C3BFBAA">
      <w:pPr>
        <w:spacing w:after="0" w:line="278" w:lineRule="auto"/>
        <w:rPr>
          <w:rFonts w:ascii="Verdana" w:hAnsi="Verdana"/>
          <w:sz w:val="18"/>
          <w:szCs w:val="18"/>
        </w:rPr>
      </w:pPr>
      <w:r w:rsidRPr="00456D68">
        <w:rPr>
          <w:rFonts w:ascii="Verdana" w:hAnsi="Verdana" w:eastAsia="Aptos" w:cs="Aptos"/>
          <w:sz w:val="18"/>
          <w:szCs w:val="18"/>
        </w:rPr>
        <w:t xml:space="preserve">Ecosysteemtype: Wetlands (aan de kust en in het binnenland), Grasland en overige weidehabitats, Rivier-, meer-, alluviale, en oeverhabitats, Bossen, Rotsachtige en duinhabitats, </w:t>
      </w:r>
      <w:r w:rsidRPr="69F21067" w:rsidR="7994844D">
        <w:rPr>
          <w:rFonts w:ascii="Verdana" w:hAnsi="Verdana" w:eastAsia="Aptos" w:cs="Aptos"/>
          <w:sz w:val="18"/>
          <w:szCs w:val="18"/>
        </w:rPr>
        <w:t>Bouwland</w:t>
      </w:r>
      <w:r w:rsidRPr="00456D68">
        <w:rPr>
          <w:rFonts w:ascii="Verdana" w:hAnsi="Verdana" w:eastAsia="Aptos" w:cs="Aptos"/>
          <w:sz w:val="18"/>
          <w:szCs w:val="18"/>
        </w:rPr>
        <w:t xml:space="preserve">, Stedelijk  </w:t>
      </w:r>
    </w:p>
    <w:p w:rsidRPr="00456D68" w:rsidR="66632655" w:rsidP="00C756AD" w:rsidRDefault="66632655" w14:paraId="23C74546" w14:textId="79E192DA">
      <w:pPr>
        <w:spacing w:after="0" w:line="278" w:lineRule="auto"/>
        <w:rPr>
          <w:rFonts w:ascii="Verdana" w:hAnsi="Verdana"/>
          <w:sz w:val="18"/>
          <w:szCs w:val="18"/>
        </w:rPr>
      </w:pPr>
      <w:r w:rsidRPr="00456D68">
        <w:rPr>
          <w:rFonts w:ascii="Verdana" w:hAnsi="Verdana" w:eastAsia="Aptos" w:cs="Aptos"/>
          <w:sz w:val="18"/>
          <w:szCs w:val="18"/>
        </w:rPr>
        <w:t xml:space="preserve">Schaal: nationaal </w:t>
      </w:r>
      <w:r w:rsidRPr="00456D68">
        <w:rPr>
          <w:rFonts w:ascii="Verdana" w:hAnsi="Verdana"/>
          <w:sz w:val="18"/>
          <w:szCs w:val="18"/>
        </w:rPr>
        <w:br/>
      </w:r>
      <w:r w:rsidRPr="00456D68">
        <w:rPr>
          <w:rFonts w:ascii="Verdana" w:hAnsi="Verdana" w:eastAsia="Aptos" w:cs="Aptos"/>
          <w:sz w:val="18"/>
          <w:szCs w:val="18"/>
        </w:rPr>
        <w:t xml:space="preserve">Implementatie status: (Gepland, plan goedgekeurd) </w:t>
      </w:r>
      <w:r w:rsidRPr="00456D68">
        <w:rPr>
          <w:rFonts w:ascii="Verdana" w:hAnsi="Verdana"/>
          <w:sz w:val="18"/>
          <w:szCs w:val="18"/>
        </w:rPr>
        <w:br/>
      </w:r>
      <w:r w:rsidRPr="00456D68">
        <w:rPr>
          <w:rFonts w:ascii="Verdana" w:hAnsi="Verdana" w:eastAsia="Aptos" w:cs="Aptos"/>
          <w:sz w:val="18"/>
          <w:szCs w:val="18"/>
        </w:rPr>
        <w:t>Tijdschema: t/m 2035 (minimaal t/m 2030, daarna evaluatie en doorzetten of aanpassen plannen)</w:t>
      </w:r>
      <w:r w:rsidRPr="00456D68">
        <w:rPr>
          <w:rFonts w:ascii="Verdana" w:hAnsi="Verdana"/>
          <w:sz w:val="18"/>
          <w:szCs w:val="18"/>
        </w:rPr>
        <w:br/>
      </w:r>
      <w:r w:rsidRPr="00456D68">
        <w:rPr>
          <w:rFonts w:ascii="Verdana" w:hAnsi="Verdana" w:eastAsia="Aptos" w:cs="Aptos"/>
          <w:sz w:val="18"/>
          <w:szCs w:val="18"/>
        </w:rPr>
        <w:t>Beschrijving: Het doel van het exotenbeleid is de nadelige gevolgen voor de biodiversiteit en voor ecosysteemdiensten van zowel de opzettelijke als onopzettelijke introductie en verspreiding van invasieve uitheemse soorten te voorkomen, tot een minimum te beperken en te matigen. Invasieve exoten kunnen ook schadelijk zijn voor andere maatschappelijke doelen zoals volksgezondheid, veiligheid en economie. In het aanvalsplan komt de problematiek van invasieve exoten die schadelijk zijn voor andere maatschappelijke doelen beperkt aan de orde. Voor zover (ook) maatschappelijke doelen door invasieve exoten in het geding komen, die niet behoren tot het beleidsdomein van LVVN, ligt de beleidsopgaven bij andere departementen en overheden.</w:t>
      </w:r>
      <w:r w:rsidRPr="00456D68">
        <w:rPr>
          <w:rFonts w:ascii="Verdana" w:hAnsi="Verdana"/>
          <w:sz w:val="18"/>
          <w:szCs w:val="18"/>
        </w:rPr>
        <w:br/>
      </w:r>
      <w:r w:rsidRPr="00456D68">
        <w:rPr>
          <w:rFonts w:ascii="Verdana" w:hAnsi="Verdana" w:eastAsia="Aptos" w:cs="Aptos"/>
          <w:sz w:val="18"/>
          <w:szCs w:val="18"/>
        </w:rPr>
        <w:t>Bijdrage aan de doelen: 4.1, 4.7, 4.9</w:t>
      </w:r>
      <w:r w:rsidRPr="00456D68" w:rsidR="3AC42750">
        <w:rPr>
          <w:rFonts w:ascii="Verdana" w:hAnsi="Verdana" w:eastAsia="Aptos" w:cs="Aptos"/>
          <w:sz w:val="18"/>
          <w:szCs w:val="18"/>
        </w:rPr>
        <w:t>,</w:t>
      </w:r>
      <w:r w:rsidRPr="00456D68">
        <w:rPr>
          <w:rFonts w:ascii="Verdana" w:hAnsi="Verdana" w:eastAsia="Aptos" w:cs="Aptos"/>
          <w:sz w:val="18"/>
          <w:szCs w:val="18"/>
        </w:rPr>
        <w:t xml:space="preserve"> en 4.11-4.12. </w:t>
      </w:r>
      <w:r w:rsidRPr="00456D68">
        <w:rPr>
          <w:rFonts w:ascii="Verdana" w:hAnsi="Verdana"/>
          <w:sz w:val="18"/>
          <w:szCs w:val="18"/>
        </w:rPr>
        <w:br/>
      </w:r>
      <w:r w:rsidRPr="00456D68">
        <w:rPr>
          <w:rFonts w:ascii="Verdana" w:hAnsi="Verdana" w:eastAsia="Aptos" w:cs="Aptos"/>
          <w:sz w:val="18"/>
          <w:szCs w:val="18"/>
        </w:rPr>
        <w:t xml:space="preserve">Maatregelen: Zes uitgangspunten zijn leidend voor het aanvalsplan en de maatregelen daarin: inzet op preventie en vroege eliminatie, handelingsperspectief, proportionaliteit (kosten- en baten afweging), ecosysteemherstel en -versterking, samenwerking, en eigenaarschap. De verschillende stadiums van de invasiecurve vormen de basis in de aanpak van invasieve exoten en de maatregelen die getroffen worden: preventie (zorg dat invasieve soorten niet het land (of bijbehorende wateren en lucht) binnenkomen, vroege signalering en snelle eliminatie (als invasieve soorten toch binnenkomen, dan zo snel mogelijk elimineren en vestiging voorkómen), beheersing (als een invasieve soort zich toch vestigt, dan proberen de verdere verspreiding en de schadelijke effecten tegen te gaan), herstel (herstel van de schade aan ecosystemen) en acceptatie (als voorgaande stappen niet mogelijk zijn of niet lukken dan resteert accepteren en ermee leren omgaan). De aanpak van invasieve exoten is praktisch altijd maatwerk en afhankelijk van in welk stadium van invasie de soort zich bevindt. </w:t>
      </w:r>
      <w:r w:rsidRPr="00456D68">
        <w:rPr>
          <w:rFonts w:ascii="Verdana" w:hAnsi="Verdana"/>
          <w:sz w:val="18"/>
          <w:szCs w:val="18"/>
        </w:rPr>
        <w:br/>
      </w:r>
      <w:r w:rsidRPr="00456D68">
        <w:rPr>
          <w:rFonts w:ascii="Verdana" w:hAnsi="Verdana" w:eastAsia="Aptos" w:cs="Aptos"/>
          <w:sz w:val="18"/>
          <w:szCs w:val="18"/>
        </w:rPr>
        <w:t>Ligging ten opzichte van Natura 2000-gebieden: binnen en buiten</w:t>
      </w:r>
    </w:p>
    <w:p w:rsidRPr="00456D68" w:rsidR="66632655" w:rsidP="00C756AD" w:rsidRDefault="66632655" w14:paraId="21EEB2EA" w14:textId="5F614B2B">
      <w:pPr>
        <w:spacing w:after="0" w:line="278" w:lineRule="auto"/>
        <w:rPr>
          <w:rFonts w:ascii="Verdana" w:hAnsi="Verdana"/>
          <w:sz w:val="18"/>
          <w:szCs w:val="18"/>
        </w:rPr>
      </w:pPr>
      <w:r w:rsidRPr="00456D68">
        <w:rPr>
          <w:rFonts w:ascii="Verdana" w:hAnsi="Verdana" w:eastAsia="Aptos" w:cs="Aptos"/>
          <w:sz w:val="18"/>
          <w:szCs w:val="18"/>
        </w:rPr>
        <w:t xml:space="preserve">_________________________________________________________________________________ </w:t>
      </w:r>
    </w:p>
    <w:p w:rsidRPr="000E2AD2" w:rsidR="66632655" w:rsidP="00C756AD" w:rsidRDefault="66632655" w14:paraId="658A7A08" w14:textId="51A9C2AC">
      <w:pPr>
        <w:spacing w:after="0" w:line="278" w:lineRule="auto"/>
        <w:rPr>
          <w:rFonts w:ascii="Verdana" w:hAnsi="Verdana"/>
          <w:b/>
          <w:sz w:val="18"/>
          <w:szCs w:val="18"/>
        </w:rPr>
      </w:pPr>
      <w:r w:rsidRPr="000E2AD2">
        <w:rPr>
          <w:rFonts w:ascii="Verdana" w:hAnsi="Verdana" w:eastAsia="Aptos" w:cs="Aptos"/>
          <w:b/>
          <w:sz w:val="18"/>
          <w:szCs w:val="18"/>
        </w:rPr>
        <w:t>Naam maatregel: Beleidsprogramma Nationale Parken 2024-2030</w:t>
      </w:r>
    </w:p>
    <w:p w:rsidRPr="00456D68" w:rsidR="66632655" w:rsidP="00C756AD" w:rsidRDefault="66632655" w14:paraId="6EF46248" w14:textId="7416813E">
      <w:pPr>
        <w:spacing w:after="0" w:line="278" w:lineRule="auto"/>
        <w:rPr>
          <w:rFonts w:ascii="Verdana" w:hAnsi="Verdana"/>
          <w:sz w:val="18"/>
          <w:szCs w:val="18"/>
        </w:rPr>
      </w:pPr>
      <w:r w:rsidRPr="00456D68">
        <w:rPr>
          <w:rFonts w:ascii="Verdana" w:hAnsi="Verdana" w:eastAsia="Aptos" w:cs="Aptos"/>
          <w:sz w:val="18"/>
          <w:szCs w:val="18"/>
        </w:rPr>
        <w:t>Ecosysteemtype: Wetlands (aan de kust en in het binnenland), Grasland en overige weidehabitats, Rivier-, meer-, alluviale, en oeverhabitats, Bossen, Rotsachtige en duinhabitats</w:t>
      </w:r>
    </w:p>
    <w:p w:rsidRPr="00456D68" w:rsidR="66632655" w:rsidP="00C756AD" w:rsidRDefault="66632655" w14:paraId="10DD44F1" w14:textId="6C819855">
      <w:pPr>
        <w:spacing w:after="0" w:line="278" w:lineRule="auto"/>
        <w:rPr>
          <w:rFonts w:ascii="Verdana" w:hAnsi="Verdana"/>
          <w:sz w:val="18"/>
          <w:szCs w:val="18"/>
        </w:rPr>
      </w:pPr>
      <w:r w:rsidRPr="00456D68">
        <w:rPr>
          <w:rFonts w:ascii="Verdana" w:hAnsi="Verdana" w:eastAsia="Aptos" w:cs="Aptos"/>
          <w:sz w:val="18"/>
          <w:szCs w:val="18"/>
        </w:rPr>
        <w:t>Schaal: nationaal</w:t>
      </w:r>
      <w:r>
        <w:br/>
      </w:r>
      <w:r w:rsidRPr="00456D68">
        <w:rPr>
          <w:rFonts w:ascii="Verdana" w:hAnsi="Verdana" w:eastAsia="Aptos" w:cs="Aptos"/>
          <w:sz w:val="18"/>
          <w:szCs w:val="18"/>
        </w:rPr>
        <w:t>Implementatie status: uitvoering is gaande</w:t>
      </w:r>
      <w:r>
        <w:br/>
      </w:r>
      <w:r w:rsidRPr="00456D68">
        <w:rPr>
          <w:rFonts w:ascii="Verdana" w:hAnsi="Verdana" w:eastAsia="Aptos" w:cs="Aptos"/>
          <w:sz w:val="18"/>
          <w:szCs w:val="18"/>
        </w:rPr>
        <w:t>Tijdschema: t/m 30 juni 2032</w:t>
      </w:r>
      <w:r>
        <w:br/>
      </w:r>
      <w:r w:rsidRPr="00456D68">
        <w:rPr>
          <w:rFonts w:ascii="Verdana" w:hAnsi="Verdana" w:eastAsia="Aptos" w:cs="Aptos"/>
          <w:sz w:val="18"/>
          <w:szCs w:val="18"/>
        </w:rPr>
        <w:t xml:space="preserve">Beschrijving: Dit beleidsprogramma laat zien hoe er de komende jaren invulling gegeven gaat worden gegeven aan de ontwikkeling van nationale parken tot robuuste, kwalitatief hoogstaande natuur- en landschapsgebieden. Het programma legt de gezamenlijke ambities en doelen vast voor de toekomst van alle nationale parken in Nederland. Dit beleidsprogramma is de opvolger van het Beleidsprogramma 2018-2022. In het huidige programma zijn regels aangescherpt voor de parken om de titel van ‘Nationaal Park’ te kunnen behouden. Dit moet helpen om de focus op het versterken van de natuur en het vergroten van de veerkracht te behouden voor de al benoemde parken. De basiseisen waar het nationale park aan moet voldoen zijn: Omvang; (logisch samenhangend gebied gebaseerd op een landschapsecologisch systeem met een kern van minimaal 1000 hectare) en tenminste de helft van het begrensde park is beschermd als gebied met hoofddoel natuur. Kwaliteitseisen natuur, landschap en cultuur; het park kent meerdere en/of samenhangede ecosystemen. In het gebied komen dier- en plantensoorten, geomorfologische locaties, en habitats voor met een bijzonder belang. In het gebied zijn waarden (natuur/landschap/cultureel) aanwezig. Bescherming; de functies en gebruiksvormen in het nationaal park doen geen afbreuk aan de veerkracht van het landschapsecologisch systeem en de biodiversiteit. Toegankelijkheid; het gebied is opengesteld voor bezoekers voor educatieve, culturele en recreatieve doeleinden. Wel kunnen aan deze openstelling voorwaarden en beperkingen worden gesteld om de wezenlijke kenmerken van het gebied te behouden. Uniciteit; het gebied onderscheidt zich duidelijk van </w:t>
      </w:r>
      <w:r w:rsidRPr="3F415954" w:rsidR="5C295850">
        <w:rPr>
          <w:rFonts w:ascii="Verdana" w:hAnsi="Verdana" w:eastAsia="Aptos" w:cs="Aptos"/>
          <w:sz w:val="18"/>
          <w:szCs w:val="18"/>
        </w:rPr>
        <w:t>al</w:t>
      </w:r>
      <w:r w:rsidRPr="00456D68">
        <w:rPr>
          <w:rFonts w:ascii="Verdana" w:hAnsi="Verdana" w:eastAsia="Aptos" w:cs="Aptos"/>
          <w:sz w:val="18"/>
          <w:szCs w:val="18"/>
        </w:rPr>
        <w:t xml:space="preserve"> aangewezen nationale parken. </w:t>
      </w:r>
      <w:r>
        <w:br/>
      </w:r>
      <w:r w:rsidRPr="00456D68">
        <w:rPr>
          <w:rFonts w:ascii="Verdana" w:hAnsi="Verdana" w:eastAsia="Aptos" w:cs="Aptos"/>
          <w:sz w:val="18"/>
          <w:szCs w:val="18"/>
        </w:rPr>
        <w:t>Bijdrage aan de doelen</w:t>
      </w:r>
      <w:r w:rsidRPr="3F415954" w:rsidR="6D00E949">
        <w:rPr>
          <w:rFonts w:ascii="Verdana" w:hAnsi="Verdana" w:eastAsia="Aptos" w:cs="Aptos"/>
          <w:sz w:val="18"/>
          <w:szCs w:val="18"/>
        </w:rPr>
        <w:t>:</w:t>
      </w:r>
      <w:r w:rsidRPr="00456D68">
        <w:rPr>
          <w:rFonts w:ascii="Verdana" w:hAnsi="Verdana" w:eastAsia="Aptos" w:cs="Aptos"/>
          <w:sz w:val="18"/>
          <w:szCs w:val="18"/>
        </w:rPr>
        <w:t xml:space="preserve"> 4.7, 4.10 en 4.11-4.12. </w:t>
      </w:r>
      <w:r>
        <w:br/>
      </w:r>
      <w:r w:rsidRPr="00456D68">
        <w:rPr>
          <w:rFonts w:ascii="Verdana" w:hAnsi="Verdana" w:eastAsia="Aptos" w:cs="Aptos"/>
          <w:sz w:val="18"/>
          <w:szCs w:val="18"/>
        </w:rPr>
        <w:t>Maatregelen: Maatregelen die bijdragen aan de omvang, kwaliteit, bescherming, toegankelijkheid en uniciteit van de natuurgebieden. Deze maatregelen verschillen per nationaal park gezien de parken op verschillende locaties liggen en te maken krijgen met per gebied verschillende drukfactoren. Voorbeelden van deze drukfactoren (en waar maatregelen op worden genomen) zijn: vermesting, verzuring, verstoring, verdroging en verontreiniging.</w:t>
      </w:r>
      <w:r>
        <w:br/>
      </w:r>
      <w:r w:rsidRPr="00456D68">
        <w:rPr>
          <w:rFonts w:ascii="Verdana" w:hAnsi="Verdana" w:eastAsia="Aptos" w:cs="Aptos"/>
          <w:sz w:val="18"/>
          <w:szCs w:val="18"/>
        </w:rPr>
        <w:t>Ligging ten opzichte van Natura 2000-gebieden: binnen en buiten</w:t>
      </w:r>
    </w:p>
    <w:p w:rsidRPr="00456D68" w:rsidR="66632655" w:rsidP="00C756AD" w:rsidRDefault="66632655" w14:paraId="0C68F498" w14:textId="36321683">
      <w:pPr>
        <w:spacing w:after="0" w:line="278" w:lineRule="auto"/>
        <w:rPr>
          <w:rFonts w:ascii="Verdana" w:hAnsi="Verdana"/>
          <w:sz w:val="18"/>
          <w:szCs w:val="18"/>
        </w:rPr>
      </w:pPr>
      <w:r w:rsidRPr="00456D68">
        <w:rPr>
          <w:rFonts w:ascii="Verdana" w:hAnsi="Verdana" w:eastAsia="Aptos" w:cs="Aptos"/>
          <w:sz w:val="18"/>
          <w:szCs w:val="18"/>
        </w:rPr>
        <w:t xml:space="preserve">_________________________________________________________________________________ </w:t>
      </w:r>
    </w:p>
    <w:p w:rsidRPr="000E2AD2" w:rsidR="66632655" w:rsidP="00C756AD" w:rsidRDefault="66632655" w14:paraId="7A3377AB" w14:textId="214C9523">
      <w:pPr>
        <w:spacing w:after="0" w:line="278" w:lineRule="auto"/>
        <w:rPr>
          <w:rFonts w:ascii="Verdana" w:hAnsi="Verdana"/>
          <w:b/>
          <w:sz w:val="18"/>
          <w:szCs w:val="18"/>
        </w:rPr>
      </w:pPr>
      <w:r w:rsidRPr="000E2AD2">
        <w:rPr>
          <w:rFonts w:ascii="Verdana" w:hAnsi="Verdana" w:eastAsia="Aptos" w:cs="Aptos"/>
          <w:b/>
          <w:sz w:val="18"/>
          <w:szCs w:val="18"/>
        </w:rPr>
        <w:t>Naam maatregel: Programmatische aanpak Basiskwaliteit natuur (BKN)</w:t>
      </w:r>
    </w:p>
    <w:p w:rsidRPr="00456D68" w:rsidR="66632655" w:rsidP="00C756AD" w:rsidRDefault="66632655" w14:paraId="66BE7677" w14:textId="72F7E8C9">
      <w:pPr>
        <w:spacing w:after="0" w:line="278" w:lineRule="auto"/>
        <w:rPr>
          <w:rFonts w:ascii="Verdana" w:hAnsi="Verdana"/>
          <w:sz w:val="18"/>
          <w:szCs w:val="18"/>
        </w:rPr>
      </w:pPr>
      <w:r w:rsidRPr="00456D68">
        <w:rPr>
          <w:rFonts w:ascii="Verdana" w:hAnsi="Verdana" w:eastAsia="Aptos" w:cs="Aptos"/>
          <w:sz w:val="18"/>
          <w:szCs w:val="18"/>
        </w:rPr>
        <w:t xml:space="preserve">Ecosysteemtype: Wetlands (aan de kust en in het binnenland), Grasland en overige weidehabitats, Rivier-, meer-, alluviale, en oeverhabitats, Bossen, Rotsachtige en duinhabitats, </w:t>
      </w:r>
      <w:r w:rsidRPr="69F21067" w:rsidR="567900BC">
        <w:rPr>
          <w:rFonts w:ascii="Verdana" w:hAnsi="Verdana" w:eastAsia="Aptos" w:cs="Aptos"/>
          <w:sz w:val="18"/>
          <w:szCs w:val="18"/>
        </w:rPr>
        <w:t>Bouwland</w:t>
      </w:r>
      <w:r w:rsidRPr="00456D68">
        <w:rPr>
          <w:rFonts w:ascii="Verdana" w:hAnsi="Verdana" w:eastAsia="Aptos" w:cs="Aptos"/>
          <w:sz w:val="18"/>
          <w:szCs w:val="18"/>
        </w:rPr>
        <w:t xml:space="preserve">, Stedelijk  </w:t>
      </w:r>
    </w:p>
    <w:p w:rsidRPr="00456D68" w:rsidR="66632655" w:rsidP="00C756AD" w:rsidRDefault="66632655" w14:paraId="471277FA" w14:textId="4AB46E6A">
      <w:pPr>
        <w:spacing w:after="0" w:line="278" w:lineRule="auto"/>
        <w:rPr>
          <w:rFonts w:ascii="Verdana" w:hAnsi="Verdana"/>
          <w:sz w:val="18"/>
          <w:szCs w:val="18"/>
        </w:rPr>
      </w:pPr>
      <w:r w:rsidRPr="00456D68">
        <w:rPr>
          <w:rFonts w:ascii="Verdana" w:hAnsi="Verdana" w:eastAsia="Aptos" w:cs="Aptos"/>
          <w:sz w:val="18"/>
          <w:szCs w:val="18"/>
        </w:rPr>
        <w:t xml:space="preserve">Schaal: nationaal </w:t>
      </w:r>
      <w:r>
        <w:br/>
      </w:r>
      <w:r w:rsidRPr="00456D68">
        <w:rPr>
          <w:rFonts w:ascii="Verdana" w:hAnsi="Verdana" w:eastAsia="Aptos" w:cs="Aptos"/>
          <w:sz w:val="18"/>
          <w:szCs w:val="18"/>
        </w:rPr>
        <w:t>Implementatie status: uitvoering is gaande</w:t>
      </w:r>
      <w:r>
        <w:br/>
      </w:r>
      <w:r w:rsidRPr="00456D68">
        <w:rPr>
          <w:rFonts w:ascii="Verdana" w:hAnsi="Verdana" w:eastAsia="Aptos" w:cs="Aptos"/>
          <w:sz w:val="18"/>
          <w:szCs w:val="18"/>
        </w:rPr>
        <w:t>Tijdschema: t/m 30 juni 2032</w:t>
      </w:r>
      <w:r>
        <w:br/>
      </w:r>
      <w:r w:rsidRPr="00456D68">
        <w:rPr>
          <w:rFonts w:ascii="Verdana" w:hAnsi="Verdana" w:eastAsia="Aptos" w:cs="Aptos"/>
          <w:sz w:val="18"/>
          <w:szCs w:val="18"/>
        </w:rPr>
        <w:t>Beschrijving: Basiskwaliteit natuur wil de condities die nodig zijn voor herstel van algemene soorten realiseren. Het gaat om de abiotiek, inrichting en beheer. Met andere woorden drukfactoren verminderen. Dit instrument richt zich op buiten de beschermde natuurgebieden, denk hierbij aan landelijk en bebouwd gebied. Basiskwaliteit natuur geeft aan deelnemende partijen de handvatten zodat deze partijen zelf gebiedsgericht een plan kunnen opstellen en maatregelen treffen om de basiscondities op orde te brengen</w:t>
      </w:r>
      <w:r w:rsidRPr="7655A809" w:rsidR="615DE725">
        <w:rPr>
          <w:rFonts w:ascii="Verdana" w:hAnsi="Verdana" w:eastAsia="Aptos" w:cs="Aptos"/>
          <w:sz w:val="18"/>
          <w:szCs w:val="18"/>
        </w:rPr>
        <w:t xml:space="preserve">, ook binnen de 10 domeinen van de Agenda Natuurinclusief </w:t>
      </w:r>
      <w:r w:rsidRPr="7655A809">
        <w:rPr>
          <w:rFonts w:ascii="Verdana" w:hAnsi="Verdana" w:eastAsia="Aptos" w:cs="Aptos"/>
          <w:sz w:val="18"/>
          <w:szCs w:val="18"/>
        </w:rPr>
        <w:t>.</w:t>
      </w:r>
      <w:r w:rsidRPr="00456D68">
        <w:rPr>
          <w:rFonts w:ascii="Verdana" w:hAnsi="Verdana" w:eastAsia="Aptos" w:cs="Aptos"/>
          <w:sz w:val="18"/>
          <w:szCs w:val="18"/>
        </w:rPr>
        <w:t xml:space="preserve"> Binnen de Ontwerp-Nota Ruimte wordt al een doorkijk gegeven naar 2050 waarbij het realiseren van de juiste condities bij maatschappelijke opgaven van groot belang zijn voor de natuurdoelen. Belangrijk is het biodiversiteit vroegtijdig bij de ruimtelijke ontwikkelingen een plek te geven.</w:t>
      </w:r>
      <w:r>
        <w:br/>
      </w:r>
      <w:r w:rsidRPr="00456D68">
        <w:rPr>
          <w:rFonts w:ascii="Verdana" w:hAnsi="Verdana" w:eastAsia="Aptos" w:cs="Aptos"/>
          <w:sz w:val="18"/>
          <w:szCs w:val="18"/>
        </w:rPr>
        <w:t xml:space="preserve">Bijdrage aan de doelen: 4.7, 4.9, 4.10 en 4.11-4.12 </w:t>
      </w:r>
      <w:r>
        <w:br/>
      </w:r>
      <w:r w:rsidRPr="00456D68">
        <w:rPr>
          <w:rFonts w:ascii="Verdana" w:hAnsi="Verdana" w:eastAsia="Aptos" w:cs="Aptos"/>
          <w:sz w:val="18"/>
          <w:szCs w:val="18"/>
        </w:rPr>
        <w:t xml:space="preserve">Maatregelen: De maatregelen van basiskwaliteit natuur zijn </w:t>
      </w:r>
      <w:r w:rsidRPr="3F415954" w:rsidR="46EEA36A">
        <w:rPr>
          <w:rFonts w:ascii="Verdana" w:hAnsi="Verdana" w:eastAsia="Aptos" w:cs="Aptos"/>
          <w:sz w:val="18"/>
          <w:szCs w:val="18"/>
        </w:rPr>
        <w:t>erop</w:t>
      </w:r>
      <w:r w:rsidRPr="00456D68">
        <w:rPr>
          <w:rFonts w:ascii="Verdana" w:hAnsi="Verdana" w:eastAsia="Aptos" w:cs="Aptos"/>
          <w:sz w:val="18"/>
          <w:szCs w:val="18"/>
        </w:rPr>
        <w:t xml:space="preserve"> gericht om natuur te integreren, bovengronds en ondergronds. Dit door de primaire gebruiksfunctie in een gebied te combineren met hoe algemene soorten de ruimte gebruiken. Er wordt gekeken naar functiecombinaties op natuur buiten de bestaande en beschermde natuurgebieden. Voorbeelden hiervan zijn groenblauwe dooradering in het landelijk gebied en groen in en om de stad (GIOS), maar ook het combineren van natuur met andere doelen zoals klimaatadaptatie, energietransitie, woningbouw en maatregelen voor veiligheid op het gebied van rivieren, grote wateren en de dijken. Voor de verdere ontwikkeling van basiskwaliteit natuur wordt er gewerkt aan een tool die de condities monitort om een goed beeld te krijgen van de condities en de algemene soorten.</w:t>
      </w:r>
      <w:r>
        <w:br/>
      </w:r>
      <w:r w:rsidRPr="00456D68">
        <w:rPr>
          <w:rFonts w:ascii="Verdana" w:hAnsi="Verdana" w:eastAsia="Aptos" w:cs="Aptos"/>
          <w:sz w:val="18"/>
          <w:szCs w:val="18"/>
        </w:rPr>
        <w:t>Ligging ten opzichte van Natura 2000-gebieden: buiten</w:t>
      </w:r>
    </w:p>
    <w:p w:rsidRPr="00456D68" w:rsidR="66632655" w:rsidP="00C756AD" w:rsidRDefault="66632655" w14:paraId="34AA8692" w14:textId="280A99B6">
      <w:pPr>
        <w:spacing w:after="0" w:line="278" w:lineRule="auto"/>
        <w:rPr>
          <w:rFonts w:ascii="Verdana" w:hAnsi="Verdana"/>
          <w:sz w:val="18"/>
          <w:szCs w:val="18"/>
        </w:rPr>
      </w:pPr>
      <w:r w:rsidRPr="00456D68">
        <w:rPr>
          <w:rFonts w:ascii="Verdana" w:hAnsi="Verdana" w:eastAsia="Aptos" w:cs="Aptos"/>
          <w:sz w:val="18"/>
          <w:szCs w:val="18"/>
        </w:rPr>
        <w:t xml:space="preserve">_________________________________________________________________________________ </w:t>
      </w:r>
    </w:p>
    <w:p w:rsidRPr="000E2AD2" w:rsidR="66632655" w:rsidP="00C756AD" w:rsidRDefault="66632655" w14:paraId="7B7474D7" w14:textId="1E54FA3B">
      <w:pPr>
        <w:spacing w:after="0" w:line="278" w:lineRule="auto"/>
        <w:rPr>
          <w:rFonts w:ascii="Verdana" w:hAnsi="Verdana"/>
          <w:b/>
          <w:sz w:val="18"/>
          <w:szCs w:val="18"/>
        </w:rPr>
      </w:pPr>
      <w:r w:rsidRPr="000E2AD2">
        <w:rPr>
          <w:rFonts w:ascii="Verdana" w:hAnsi="Verdana" w:eastAsia="Aptos" w:cs="Aptos"/>
          <w:b/>
          <w:sz w:val="18"/>
          <w:szCs w:val="18"/>
        </w:rPr>
        <w:t>Naam maatregel: Verbeterprogramma VHR Monitoring (VVM)</w:t>
      </w:r>
    </w:p>
    <w:p w:rsidRPr="00456D68" w:rsidR="66632655" w:rsidP="00C756AD" w:rsidRDefault="66632655" w14:paraId="281AF691" w14:textId="2E909FA6">
      <w:pPr>
        <w:spacing w:after="0" w:line="278" w:lineRule="auto"/>
        <w:rPr>
          <w:rFonts w:ascii="Verdana" w:hAnsi="Verdana"/>
          <w:sz w:val="18"/>
          <w:szCs w:val="18"/>
        </w:rPr>
      </w:pPr>
      <w:r w:rsidRPr="00456D68">
        <w:rPr>
          <w:rFonts w:ascii="Verdana" w:hAnsi="Verdana" w:eastAsia="Aptos" w:cs="Aptos"/>
          <w:sz w:val="18"/>
          <w:szCs w:val="18"/>
        </w:rPr>
        <w:t xml:space="preserve">Ecosysteemtype: Wetlands (aan de kust en in het binnenland), Grasland en overige weidehabitats, Rivier-, meer-, alluviale, en oeverhabitats, Bossen, Rotsachtige en duinhabitats, </w:t>
      </w:r>
      <w:r w:rsidRPr="79027265" w:rsidR="643A55AE">
        <w:rPr>
          <w:rFonts w:ascii="Verdana" w:hAnsi="Verdana" w:eastAsia="Aptos" w:cs="Aptos"/>
          <w:sz w:val="18"/>
          <w:szCs w:val="18"/>
        </w:rPr>
        <w:t>Bouwland</w:t>
      </w:r>
      <w:r w:rsidRPr="00456D68">
        <w:rPr>
          <w:rFonts w:ascii="Verdana" w:hAnsi="Verdana" w:eastAsia="Aptos" w:cs="Aptos"/>
          <w:sz w:val="18"/>
          <w:szCs w:val="18"/>
        </w:rPr>
        <w:t xml:space="preserve">, Stedelijk, Marien  </w:t>
      </w:r>
    </w:p>
    <w:p w:rsidRPr="00456D68" w:rsidR="66632655" w:rsidP="00C756AD" w:rsidRDefault="66632655" w14:paraId="2F4291B1" w14:textId="5C0A82F7">
      <w:pPr>
        <w:spacing w:after="0" w:line="278" w:lineRule="auto"/>
        <w:rPr>
          <w:rFonts w:ascii="Verdana" w:hAnsi="Verdana"/>
          <w:sz w:val="18"/>
          <w:szCs w:val="18"/>
        </w:rPr>
      </w:pPr>
      <w:r w:rsidRPr="00456D68">
        <w:rPr>
          <w:rFonts w:ascii="Verdana" w:hAnsi="Verdana" w:eastAsia="Aptos" w:cs="Aptos"/>
          <w:sz w:val="18"/>
          <w:szCs w:val="18"/>
        </w:rPr>
        <w:t>Schaal: nationaal</w:t>
      </w:r>
    </w:p>
    <w:p w:rsidR="00EE012C" w:rsidP="00C756AD" w:rsidRDefault="66632655" w14:paraId="63700E08" w14:textId="507ADF97">
      <w:pPr>
        <w:spacing w:after="0" w:line="278" w:lineRule="auto"/>
        <w:rPr>
          <w:rFonts w:ascii="Verdana" w:hAnsi="Verdana"/>
          <w:sz w:val="18"/>
          <w:szCs w:val="18"/>
        </w:rPr>
      </w:pPr>
      <w:r w:rsidRPr="00456D68">
        <w:rPr>
          <w:rFonts w:ascii="Verdana" w:hAnsi="Verdana" w:eastAsia="Aptos" w:cs="Aptos"/>
          <w:sz w:val="18"/>
          <w:szCs w:val="18"/>
        </w:rPr>
        <w:t>Implementatie status: plan goedgekeurd, uitvoering is gaande</w:t>
      </w:r>
      <w:r>
        <w:br/>
      </w:r>
      <w:r w:rsidRPr="00456D68">
        <w:rPr>
          <w:rFonts w:ascii="Verdana" w:hAnsi="Verdana" w:eastAsia="Aptos" w:cs="Aptos"/>
          <w:sz w:val="18"/>
          <w:szCs w:val="18"/>
        </w:rPr>
        <w:t>Tijdschema: specifieke periode: onduidelijk nog</w:t>
      </w:r>
      <w:r>
        <w:br/>
      </w:r>
      <w:r w:rsidRPr="00456D68">
        <w:rPr>
          <w:rFonts w:ascii="Verdana" w:hAnsi="Verdana" w:eastAsia="Aptos" w:cs="Aptos"/>
          <w:sz w:val="18"/>
          <w:szCs w:val="18"/>
        </w:rPr>
        <w:t xml:space="preserve">Beschrijving: Het VVM wil een uniform, landelijk monitoringsysteem realiseren waarbij gekeken wordt naar gebiedsgerichte data binnen en buiten natuurgebieden, wat meer inzicht geeft in systeemherstel en effectiviteit van maatregelen. </w:t>
      </w:r>
    </w:p>
    <w:p w:rsidRPr="00456D68" w:rsidR="66632655" w:rsidP="00C756AD" w:rsidRDefault="66632655" w14:paraId="0F7914C9" w14:textId="1A45513E">
      <w:pPr>
        <w:spacing w:after="0" w:line="278" w:lineRule="auto"/>
        <w:rPr>
          <w:rFonts w:ascii="Verdana" w:hAnsi="Verdana"/>
          <w:sz w:val="18"/>
          <w:szCs w:val="18"/>
        </w:rPr>
      </w:pPr>
      <w:r w:rsidRPr="00456D68">
        <w:rPr>
          <w:rFonts w:ascii="Verdana" w:hAnsi="Verdana" w:eastAsia="Aptos" w:cs="Aptos"/>
          <w:sz w:val="18"/>
          <w:szCs w:val="18"/>
        </w:rPr>
        <w:t>Bijdrage aan de doelen: 4.9</w:t>
      </w:r>
      <w:r w:rsidRPr="00456D68">
        <w:rPr>
          <w:rFonts w:ascii="Verdana" w:hAnsi="Verdana"/>
          <w:sz w:val="18"/>
          <w:szCs w:val="18"/>
        </w:rPr>
        <w:br/>
      </w:r>
      <w:r w:rsidRPr="00456D68">
        <w:rPr>
          <w:rFonts w:ascii="Verdana" w:hAnsi="Verdana" w:eastAsia="Aptos" w:cs="Aptos"/>
          <w:sz w:val="18"/>
          <w:szCs w:val="18"/>
        </w:rPr>
        <w:t xml:space="preserve">Maatregelen: Het VVM levert een landelijk registratiesysteem om voortgang en effectiviteit van natuurmaatregelen te monitoren, een gereedschapskist en handreiking voor het meten van (abiotische) omgevingscondities voor systeemherstel en uniforme kaders voor het beoordelen van habitattype kwaliteit. Er zal bij de monitoring breder worden gekeken dan stikstof. Verdroging, versnippering en verstoring behoren ook nadrukkelijk in de scope. </w:t>
      </w:r>
      <w:r w:rsidRPr="00456D68">
        <w:rPr>
          <w:rFonts w:ascii="Verdana" w:hAnsi="Verdana"/>
          <w:sz w:val="18"/>
          <w:szCs w:val="18"/>
        </w:rPr>
        <w:br/>
      </w:r>
      <w:r w:rsidRPr="00456D68">
        <w:rPr>
          <w:rFonts w:ascii="Verdana" w:hAnsi="Verdana" w:eastAsia="Aptos" w:cs="Aptos"/>
          <w:sz w:val="18"/>
          <w:szCs w:val="18"/>
        </w:rPr>
        <w:t>Ligging ten opzichte van Natura 2000-gebieden: binnen en buiten</w:t>
      </w:r>
    </w:p>
    <w:p w:rsidRPr="00456D68" w:rsidR="66632655" w:rsidP="00C756AD" w:rsidRDefault="66632655" w14:paraId="2E98868C" w14:textId="7A084428">
      <w:pPr>
        <w:spacing w:after="0" w:line="278" w:lineRule="auto"/>
        <w:rPr>
          <w:rFonts w:ascii="Verdana" w:hAnsi="Verdana"/>
          <w:sz w:val="18"/>
          <w:szCs w:val="18"/>
        </w:rPr>
      </w:pPr>
      <w:r w:rsidRPr="00456D68">
        <w:rPr>
          <w:rFonts w:ascii="Verdana" w:hAnsi="Verdana" w:eastAsia="Aptos" w:cs="Aptos"/>
          <w:sz w:val="18"/>
          <w:szCs w:val="18"/>
        </w:rPr>
        <w:t xml:space="preserve">_________________________________________________________________________________ </w:t>
      </w:r>
    </w:p>
    <w:p w:rsidRPr="000E2AD2" w:rsidR="66632655" w:rsidP="00C756AD" w:rsidRDefault="66632655" w14:paraId="0E82FE02" w14:textId="431D3C30">
      <w:pPr>
        <w:spacing w:after="0" w:line="278" w:lineRule="auto"/>
        <w:rPr>
          <w:rFonts w:ascii="Verdana" w:hAnsi="Verdana"/>
          <w:b/>
          <w:sz w:val="18"/>
          <w:szCs w:val="18"/>
        </w:rPr>
      </w:pPr>
      <w:r w:rsidRPr="000E2AD2">
        <w:rPr>
          <w:rFonts w:ascii="Verdana" w:hAnsi="Verdana" w:eastAsia="Aptos" w:cs="Aptos"/>
          <w:b/>
          <w:sz w:val="18"/>
          <w:szCs w:val="18"/>
        </w:rPr>
        <w:t xml:space="preserve">Naam maatregel: Natura-2000 beheerplannen </w:t>
      </w:r>
    </w:p>
    <w:p w:rsidRPr="00456D68" w:rsidR="66632655" w:rsidP="00C756AD" w:rsidRDefault="66632655" w14:paraId="1F71D6B4" w14:textId="34F75064">
      <w:pPr>
        <w:spacing w:after="0" w:line="278" w:lineRule="auto"/>
        <w:rPr>
          <w:rFonts w:ascii="Verdana" w:hAnsi="Verdana"/>
          <w:sz w:val="18"/>
          <w:szCs w:val="18"/>
        </w:rPr>
      </w:pPr>
      <w:r w:rsidRPr="00456D68">
        <w:rPr>
          <w:rFonts w:ascii="Verdana" w:hAnsi="Verdana" w:eastAsia="Aptos" w:cs="Aptos"/>
          <w:sz w:val="18"/>
          <w:szCs w:val="18"/>
        </w:rPr>
        <w:t>Ecosysteemtype: Wetlands (aan de kust en in het binnenland), Grasland en overige weidehabitats, Rivier-, meer-, alluviale, en oeverhabitats, Bossen</w:t>
      </w:r>
      <w:r w:rsidRPr="6D87520F" w:rsidR="71027017">
        <w:rPr>
          <w:rFonts w:ascii="Verdana" w:hAnsi="Verdana" w:eastAsia="Aptos" w:cs="Aptos"/>
          <w:sz w:val="18"/>
          <w:szCs w:val="18"/>
        </w:rPr>
        <w:t>,</w:t>
      </w:r>
      <w:r w:rsidRPr="00456D68">
        <w:rPr>
          <w:rFonts w:ascii="Verdana" w:hAnsi="Verdana" w:eastAsia="Aptos" w:cs="Aptos"/>
          <w:sz w:val="18"/>
          <w:szCs w:val="18"/>
        </w:rPr>
        <w:t xml:space="preserve"> Rotsachtige en duinhabitats. </w:t>
      </w:r>
    </w:p>
    <w:p w:rsidRPr="00456D68" w:rsidR="66632655" w:rsidP="00C756AD" w:rsidRDefault="66632655" w14:paraId="38E1E4DC" w14:textId="152459B3">
      <w:pPr>
        <w:spacing w:after="0" w:line="278" w:lineRule="auto"/>
        <w:rPr>
          <w:rFonts w:ascii="Verdana" w:hAnsi="Verdana"/>
          <w:sz w:val="18"/>
          <w:szCs w:val="18"/>
        </w:rPr>
      </w:pPr>
      <w:r w:rsidRPr="00456D68">
        <w:rPr>
          <w:rFonts w:ascii="Verdana" w:hAnsi="Verdana" w:eastAsia="Aptos" w:cs="Aptos"/>
          <w:sz w:val="18"/>
          <w:szCs w:val="18"/>
        </w:rPr>
        <w:t xml:space="preserve">Schaal Nationaal   </w:t>
      </w:r>
      <w:r>
        <w:br/>
      </w:r>
      <w:r w:rsidRPr="00456D68">
        <w:rPr>
          <w:rFonts w:ascii="Verdana" w:hAnsi="Verdana" w:eastAsia="Aptos" w:cs="Aptos"/>
          <w:sz w:val="18"/>
          <w:szCs w:val="18"/>
        </w:rPr>
        <w:t xml:space="preserve">Implementatie status: Uitvoering is gaande  </w:t>
      </w:r>
      <w:r>
        <w:br/>
      </w:r>
      <w:r w:rsidRPr="00456D68">
        <w:rPr>
          <w:rFonts w:ascii="Verdana" w:hAnsi="Verdana" w:eastAsia="Aptos" w:cs="Aptos"/>
          <w:sz w:val="18"/>
          <w:szCs w:val="18"/>
        </w:rPr>
        <w:t xml:space="preserve">Tijdschema: t/m 30 juni 2032 </w:t>
      </w:r>
      <w:r>
        <w:br/>
      </w:r>
      <w:r w:rsidRPr="00456D68">
        <w:rPr>
          <w:rFonts w:ascii="Verdana" w:hAnsi="Verdana" w:eastAsia="Aptos" w:cs="Aptos"/>
          <w:sz w:val="18"/>
          <w:szCs w:val="18"/>
        </w:rPr>
        <w:t xml:space="preserve">Beschrijving: Voor elk Natura 2000-gebied stellen de betrokken partijen (provincie of RWS met eigenaren grond, gebruikers, gemeenten, waterschappen, etc.) een beheerplan op. Dit gebeurt binnen drie jaar na de aanwijzing van het gebied. In het beheerplan staat welke maatregelen nodig zijn om de instandhoudingsdoelen voor soorten en habitattypen te behalen, hoe deze worden uitgevoerd en door wie. Elk Natura 2000-gebied heeft een gebied specifiek beheerplan dat aansluit bij de aanwezige natuurwaarden en drukfactoren. </w:t>
      </w:r>
      <w:r>
        <w:br/>
      </w:r>
      <w:r w:rsidRPr="00456D68">
        <w:rPr>
          <w:rFonts w:ascii="Verdana" w:hAnsi="Verdana" w:eastAsia="Aptos" w:cs="Aptos"/>
          <w:sz w:val="18"/>
          <w:szCs w:val="18"/>
        </w:rPr>
        <w:t>Bijdrage aan de doelen: 4.1, 4.4, 4.7, 4.10</w:t>
      </w:r>
      <w:r w:rsidRPr="1459E4AC" w:rsidR="56A44F32">
        <w:rPr>
          <w:rFonts w:ascii="Verdana" w:hAnsi="Verdana" w:eastAsia="Aptos" w:cs="Aptos"/>
          <w:sz w:val="18"/>
          <w:szCs w:val="18"/>
        </w:rPr>
        <w:t xml:space="preserve"> en</w:t>
      </w:r>
      <w:r w:rsidRPr="00456D68">
        <w:rPr>
          <w:rFonts w:ascii="Verdana" w:hAnsi="Verdana" w:eastAsia="Aptos" w:cs="Aptos"/>
          <w:sz w:val="18"/>
          <w:szCs w:val="18"/>
        </w:rPr>
        <w:t xml:space="preserve"> 4.11-4.12</w:t>
      </w:r>
      <w:r w:rsidRPr="1459E4AC" w:rsidR="4A98732A">
        <w:rPr>
          <w:rFonts w:ascii="Verdana" w:hAnsi="Verdana" w:eastAsia="Aptos" w:cs="Aptos"/>
          <w:sz w:val="18"/>
          <w:szCs w:val="18"/>
        </w:rPr>
        <w:t>.</w:t>
      </w:r>
      <w:r>
        <w:br/>
      </w:r>
      <w:r w:rsidRPr="00456D68">
        <w:rPr>
          <w:rFonts w:ascii="Verdana" w:hAnsi="Verdana" w:eastAsia="Aptos" w:cs="Aptos"/>
          <w:sz w:val="18"/>
          <w:szCs w:val="18"/>
        </w:rPr>
        <w:t xml:space="preserve">Maatregelen: Natura-2000 beheerplannen gaat om aanwijzen en effectief beheren van beschermde gebieden. De maatregelen zijn afgestemd op de aanwezige drukfactoren in het gebied en zijn gericht op het verminderen of wegnemen van knelpunten zoals vermesting, verzuring, verdroging, versnippering en verstoring. Voorbeelden van maatregelen zijn: Plaggen, chopperen, baggeren, maaien, begrazen, branden, strooisel verwijderen, hakhoutbeheer en dunnen, opslag verwijderen, water (aanvoer en van juiste kwaliteit), kalk, steenmeel, bomen/struiken rond habitat verwijderen, drainage stoppen, herstel aanvoer schoon (grond)water, herstel wind en/of waterdynamiek, N-depositie verminderen, ingrijpen soortensamenstelling, actief biologisch beheer, ANLb verbreden, afwaardering, verwerving, recreatie/zonering, NOAD, aanpassen wildstand, verbeteren verbinding, onderzoek, </w:t>
      </w:r>
      <w:r w:rsidRPr="4C7AD561" w:rsidR="54B09BFF">
        <w:rPr>
          <w:rFonts w:ascii="Verdana" w:hAnsi="Verdana" w:eastAsia="Aptos" w:cs="Aptos"/>
          <w:sz w:val="18"/>
          <w:szCs w:val="18"/>
        </w:rPr>
        <w:t>bestrijding van invasieve exoten</w:t>
      </w:r>
      <w:r w:rsidRPr="00456D68">
        <w:rPr>
          <w:rFonts w:ascii="Verdana" w:hAnsi="Verdana" w:eastAsia="Aptos" w:cs="Aptos"/>
          <w:sz w:val="18"/>
          <w:szCs w:val="18"/>
        </w:rPr>
        <w:t>, grizzelen en kerven (toepassing op gebiedsni</w:t>
      </w:r>
      <w:r w:rsidR="00C63BCF">
        <w:rPr>
          <w:rFonts w:ascii="Verdana" w:hAnsi="Verdana" w:eastAsia="Aptos" w:cs="Aptos"/>
          <w:sz w:val="18"/>
          <w:szCs w:val="18"/>
        </w:rPr>
        <w:t>v</w:t>
      </w:r>
      <w:r w:rsidRPr="00456D68">
        <w:rPr>
          <w:rFonts w:ascii="Verdana" w:hAnsi="Verdana" w:eastAsia="Aptos" w:cs="Aptos"/>
          <w:sz w:val="18"/>
          <w:szCs w:val="18"/>
        </w:rPr>
        <w:t>e</w:t>
      </w:r>
      <w:r w:rsidR="00C63BCF">
        <w:rPr>
          <w:rFonts w:ascii="Verdana" w:hAnsi="Verdana" w:eastAsia="Aptos" w:cs="Aptos"/>
          <w:sz w:val="18"/>
          <w:szCs w:val="18"/>
        </w:rPr>
        <w:t>au</w:t>
      </w:r>
      <w:r w:rsidRPr="00456D68">
        <w:rPr>
          <w:rFonts w:ascii="Verdana" w:hAnsi="Verdana" w:eastAsia="Aptos" w:cs="Aptos"/>
          <w:sz w:val="18"/>
          <w:szCs w:val="18"/>
        </w:rPr>
        <w:t xml:space="preserve">). </w:t>
      </w:r>
      <w:r>
        <w:br/>
      </w:r>
      <w:r w:rsidRPr="00456D68">
        <w:rPr>
          <w:rFonts w:ascii="Verdana" w:hAnsi="Verdana" w:eastAsia="Aptos" w:cs="Aptos"/>
          <w:sz w:val="18"/>
          <w:szCs w:val="18"/>
        </w:rPr>
        <w:t>Ligging ten opzichte van Natura 2000-gebieden: Binnen en buiten.</w:t>
      </w:r>
    </w:p>
    <w:p w:rsidRPr="00456D68" w:rsidR="66632655" w:rsidP="00C756AD" w:rsidRDefault="66632655" w14:paraId="54FB231D" w14:textId="1F61F3C4">
      <w:pPr>
        <w:spacing w:after="0" w:line="278" w:lineRule="auto"/>
        <w:rPr>
          <w:rFonts w:ascii="Verdana" w:hAnsi="Verdana"/>
          <w:sz w:val="18"/>
          <w:szCs w:val="18"/>
        </w:rPr>
      </w:pPr>
      <w:r w:rsidRPr="00456D68">
        <w:rPr>
          <w:rFonts w:ascii="Verdana" w:hAnsi="Verdana" w:eastAsia="Aptos" w:cs="Aptos"/>
          <w:sz w:val="18"/>
          <w:szCs w:val="18"/>
        </w:rPr>
        <w:t xml:space="preserve">_________________________________________________________________________________ </w:t>
      </w:r>
    </w:p>
    <w:p w:rsidRPr="000E2AD2" w:rsidR="66632655" w:rsidP="00C756AD" w:rsidRDefault="66632655" w14:paraId="1B38B76C" w14:textId="415ED941">
      <w:pPr>
        <w:spacing w:after="0" w:line="278" w:lineRule="auto"/>
        <w:rPr>
          <w:rFonts w:ascii="Verdana" w:hAnsi="Verdana"/>
          <w:b/>
          <w:sz w:val="18"/>
          <w:szCs w:val="18"/>
        </w:rPr>
      </w:pPr>
      <w:r w:rsidRPr="000E2AD2">
        <w:rPr>
          <w:rFonts w:ascii="Verdana" w:hAnsi="Verdana" w:eastAsia="Aptos" w:cs="Aptos"/>
          <w:b/>
          <w:sz w:val="18"/>
          <w:szCs w:val="18"/>
        </w:rPr>
        <w:t xml:space="preserve">Naam maatregel: Natuurpact </w:t>
      </w:r>
    </w:p>
    <w:p w:rsidRPr="00456D68" w:rsidR="66632655" w:rsidP="00C756AD" w:rsidRDefault="66632655" w14:paraId="5C7312EB" w14:textId="268D11CB">
      <w:pPr>
        <w:spacing w:after="0" w:line="278" w:lineRule="auto"/>
        <w:rPr>
          <w:rFonts w:ascii="Verdana" w:hAnsi="Verdana"/>
          <w:sz w:val="18"/>
          <w:szCs w:val="18"/>
        </w:rPr>
      </w:pPr>
      <w:r w:rsidRPr="00456D68">
        <w:rPr>
          <w:rFonts w:ascii="Verdana" w:hAnsi="Verdana" w:eastAsia="Aptos" w:cs="Aptos"/>
          <w:sz w:val="18"/>
          <w:szCs w:val="18"/>
        </w:rPr>
        <w:t>Ecosysteemtype: Wetlands (aan de kust en in het binnenland), Grasland en overige weidehabitats, Rivier-, meer-, alluviale, en oeverhabitats, Bossen</w:t>
      </w:r>
      <w:r w:rsidRPr="1CB229F5" w:rsidR="7B313FA0">
        <w:rPr>
          <w:rFonts w:ascii="Verdana" w:hAnsi="Verdana" w:eastAsia="Aptos" w:cs="Aptos"/>
          <w:sz w:val="18"/>
          <w:szCs w:val="18"/>
        </w:rPr>
        <w:t>,</w:t>
      </w:r>
      <w:r w:rsidRPr="00456D68">
        <w:rPr>
          <w:rFonts w:ascii="Verdana" w:hAnsi="Verdana" w:eastAsia="Aptos" w:cs="Aptos"/>
          <w:sz w:val="18"/>
          <w:szCs w:val="18"/>
        </w:rPr>
        <w:t xml:space="preserve"> Rotsachtige en duinhabitats. </w:t>
      </w:r>
    </w:p>
    <w:p w:rsidR="00EE012C" w:rsidP="00C756AD" w:rsidRDefault="66632655" w14:paraId="76A347A4" w14:textId="006FB16C">
      <w:pPr>
        <w:spacing w:after="0" w:line="278" w:lineRule="auto"/>
        <w:rPr>
          <w:rFonts w:ascii="Verdana" w:hAnsi="Verdana"/>
          <w:sz w:val="18"/>
          <w:szCs w:val="18"/>
        </w:rPr>
      </w:pPr>
      <w:r w:rsidRPr="00456D68">
        <w:rPr>
          <w:rFonts w:ascii="Verdana" w:hAnsi="Verdana" w:eastAsia="Aptos" w:cs="Aptos"/>
          <w:sz w:val="18"/>
          <w:szCs w:val="18"/>
        </w:rPr>
        <w:t xml:space="preserve">Schaal: Nationaal   </w:t>
      </w:r>
      <w:r>
        <w:br/>
      </w:r>
      <w:r w:rsidRPr="00456D68">
        <w:rPr>
          <w:rFonts w:ascii="Verdana" w:hAnsi="Verdana" w:eastAsia="Aptos" w:cs="Aptos"/>
          <w:sz w:val="18"/>
          <w:szCs w:val="18"/>
        </w:rPr>
        <w:t xml:space="preserve">Implementatie status: Uitvoering is gaande  </w:t>
      </w:r>
      <w:r>
        <w:br/>
      </w:r>
      <w:r w:rsidRPr="00456D68">
        <w:rPr>
          <w:rFonts w:ascii="Verdana" w:hAnsi="Verdana" w:eastAsia="Aptos" w:cs="Aptos"/>
          <w:sz w:val="18"/>
          <w:szCs w:val="18"/>
        </w:rPr>
        <w:t xml:space="preserve">Tijdschema: T/m 30 juni 2032  </w:t>
      </w:r>
      <w:r>
        <w:br/>
      </w:r>
      <w:r w:rsidRPr="00456D68">
        <w:rPr>
          <w:rFonts w:ascii="Verdana" w:hAnsi="Verdana" w:eastAsia="Aptos" w:cs="Aptos"/>
          <w:sz w:val="18"/>
          <w:szCs w:val="18"/>
        </w:rPr>
        <w:t xml:space="preserve">Beschrijving: De doelstelling van het Natuurpact (2013) is om vóór het eind van 2027 minimaal 80.000 hectare nieuwe natuur in te richten. De belangrijkste beleidsstrategieën uit het Natuurpact richten zich op: Het realiseren van het Natuurnetwerk Nederland (beheer en ontwikkelopgave); en het stimuleren van duurzaam gebruik, beleving en actieve betrokkenheid bij natuur. In het natuurpact zijn afspraken gemaakt over het vergroten en versterken van het Natuurnetwerk en de benodigde middelen hiervoor. Met de komst van natuurpact was er ook een decentralisatie van het natuurbeleid van het rijk naar de provincies. </w:t>
      </w:r>
    </w:p>
    <w:p w:rsidRPr="00456D68" w:rsidR="66632655" w:rsidP="00C756AD" w:rsidRDefault="66632655" w14:paraId="4C90CF7E" w14:textId="5201C879">
      <w:pPr>
        <w:spacing w:after="0" w:line="278" w:lineRule="auto"/>
        <w:rPr>
          <w:rFonts w:ascii="Verdana" w:hAnsi="Verdana"/>
          <w:sz w:val="18"/>
          <w:szCs w:val="18"/>
        </w:rPr>
      </w:pPr>
      <w:r w:rsidRPr="00456D68">
        <w:rPr>
          <w:rFonts w:ascii="Verdana" w:hAnsi="Verdana" w:eastAsia="Aptos" w:cs="Aptos"/>
          <w:sz w:val="18"/>
          <w:szCs w:val="18"/>
        </w:rPr>
        <w:t xml:space="preserve">Bijdrage aan de doelen: 4.1, 4.4, 4.7, 4.10  </w:t>
      </w:r>
      <w:r w:rsidRPr="00456D68">
        <w:rPr>
          <w:rFonts w:ascii="Verdana" w:hAnsi="Verdana"/>
          <w:sz w:val="18"/>
          <w:szCs w:val="18"/>
        </w:rPr>
        <w:br/>
      </w:r>
      <w:r w:rsidRPr="00456D68">
        <w:rPr>
          <w:rFonts w:ascii="Verdana" w:hAnsi="Verdana" w:eastAsia="Aptos" w:cs="Aptos"/>
          <w:sz w:val="18"/>
          <w:szCs w:val="18"/>
        </w:rPr>
        <w:t xml:space="preserve">Maatregelen: Diverse maatregelen gericht op het realiseren van een groter en beter verbonden natuur netwerk. Het gaat om maatregelen om deze natuur te ontwikkelen en te beheren. </w:t>
      </w:r>
      <w:r w:rsidRPr="00456D68">
        <w:rPr>
          <w:rFonts w:ascii="Verdana" w:hAnsi="Verdana"/>
          <w:sz w:val="18"/>
          <w:szCs w:val="18"/>
        </w:rPr>
        <w:br/>
      </w:r>
      <w:r w:rsidRPr="00456D68">
        <w:rPr>
          <w:rFonts w:ascii="Verdana" w:hAnsi="Verdana" w:eastAsia="Aptos" w:cs="Aptos"/>
          <w:sz w:val="18"/>
          <w:szCs w:val="18"/>
        </w:rPr>
        <w:t xml:space="preserve">Ligging ten opzichte van Natura 2000-gebieden: Buiten.  </w:t>
      </w:r>
    </w:p>
    <w:p w:rsidRPr="00456D68" w:rsidR="66632655" w:rsidP="00C756AD" w:rsidRDefault="66632655" w14:paraId="2E06A81F" w14:textId="00F6F00E">
      <w:pPr>
        <w:spacing w:after="0" w:line="278" w:lineRule="auto"/>
        <w:rPr>
          <w:rFonts w:ascii="Verdana" w:hAnsi="Verdana"/>
          <w:sz w:val="18"/>
          <w:szCs w:val="18"/>
        </w:rPr>
      </w:pPr>
      <w:r w:rsidRPr="00456D68">
        <w:rPr>
          <w:rFonts w:ascii="Verdana" w:hAnsi="Verdana" w:eastAsia="Aptos" w:cs="Aptos"/>
          <w:sz w:val="18"/>
          <w:szCs w:val="18"/>
        </w:rPr>
        <w:t xml:space="preserve">_________________________________________________________________________________ </w:t>
      </w:r>
    </w:p>
    <w:p w:rsidRPr="000E2AD2" w:rsidR="66632655" w:rsidP="00C756AD" w:rsidRDefault="66632655" w14:paraId="66D1096A" w14:textId="1EF37CFE">
      <w:pPr>
        <w:spacing w:after="0" w:line="278" w:lineRule="auto"/>
        <w:rPr>
          <w:rFonts w:ascii="Verdana" w:hAnsi="Verdana"/>
          <w:b/>
          <w:sz w:val="18"/>
          <w:szCs w:val="18"/>
        </w:rPr>
      </w:pPr>
      <w:r w:rsidRPr="000E2AD2">
        <w:rPr>
          <w:rFonts w:ascii="Verdana" w:hAnsi="Verdana" w:eastAsia="Aptos" w:cs="Aptos"/>
          <w:b/>
          <w:sz w:val="18"/>
          <w:szCs w:val="18"/>
        </w:rPr>
        <w:t xml:space="preserve">Naam maatregel: Aanpak piekbelasting </w:t>
      </w:r>
    </w:p>
    <w:p w:rsidRPr="00456D68" w:rsidR="66632655" w:rsidP="00C756AD" w:rsidRDefault="66632655" w14:paraId="09534802" w14:textId="790BCEB3">
      <w:pPr>
        <w:spacing w:after="0" w:line="278" w:lineRule="auto"/>
        <w:rPr>
          <w:rFonts w:ascii="Verdana" w:hAnsi="Verdana"/>
          <w:sz w:val="18"/>
          <w:szCs w:val="18"/>
        </w:rPr>
      </w:pPr>
      <w:r w:rsidRPr="00456D68">
        <w:rPr>
          <w:rFonts w:ascii="Verdana" w:hAnsi="Verdana" w:eastAsia="Aptos" w:cs="Aptos"/>
          <w:sz w:val="18"/>
          <w:szCs w:val="18"/>
        </w:rPr>
        <w:t xml:space="preserve">Ecosysteemtype: </w:t>
      </w:r>
      <w:r w:rsidRPr="422C42DB">
        <w:rPr>
          <w:rFonts w:ascii="Verdana" w:hAnsi="Verdana" w:eastAsia="Aptos" w:cs="Aptos"/>
          <w:sz w:val="18"/>
          <w:szCs w:val="18"/>
        </w:rPr>
        <w:t>Grasland en over</w:t>
      </w:r>
      <w:r w:rsidRPr="00456D68">
        <w:rPr>
          <w:rFonts w:ascii="Verdana" w:hAnsi="Verdana" w:eastAsia="Aptos" w:cs="Aptos"/>
          <w:sz w:val="18"/>
          <w:szCs w:val="18"/>
        </w:rPr>
        <w:t>ige weidehabitats</w:t>
      </w:r>
      <w:r w:rsidRPr="422C42DB" w:rsidR="173C3ABE">
        <w:rPr>
          <w:rFonts w:ascii="Verdana" w:hAnsi="Verdana" w:eastAsia="Aptos" w:cs="Aptos"/>
          <w:sz w:val="18"/>
          <w:szCs w:val="18"/>
        </w:rPr>
        <w:t>,</w:t>
      </w:r>
      <w:r w:rsidRPr="00456D68">
        <w:rPr>
          <w:rFonts w:ascii="Verdana" w:hAnsi="Verdana" w:eastAsia="Aptos" w:cs="Aptos"/>
          <w:sz w:val="18"/>
          <w:szCs w:val="18"/>
        </w:rPr>
        <w:t xml:space="preserve"> Rotsachtige en duinhabitats</w:t>
      </w:r>
      <w:r w:rsidRPr="127728B0" w:rsidR="5ED2C185">
        <w:rPr>
          <w:rFonts w:ascii="Verdana" w:hAnsi="Verdana" w:eastAsia="Aptos" w:cs="Aptos"/>
          <w:sz w:val="18"/>
          <w:szCs w:val="18"/>
        </w:rPr>
        <w:t>, Bouwland</w:t>
      </w:r>
      <w:r w:rsidRPr="00456D68">
        <w:rPr>
          <w:rFonts w:ascii="Verdana" w:hAnsi="Verdana" w:eastAsia="Aptos" w:cs="Aptos"/>
          <w:sz w:val="18"/>
          <w:szCs w:val="18"/>
        </w:rPr>
        <w:t xml:space="preserve">.   </w:t>
      </w:r>
    </w:p>
    <w:p w:rsidRPr="00456D68" w:rsidR="66632655" w:rsidP="00C756AD" w:rsidRDefault="66632655" w14:paraId="1D11CBB0" w14:textId="19E7FEF1">
      <w:pPr>
        <w:spacing w:after="0" w:line="278" w:lineRule="auto"/>
        <w:rPr>
          <w:rFonts w:ascii="Verdana" w:hAnsi="Verdana"/>
          <w:sz w:val="18"/>
          <w:szCs w:val="18"/>
        </w:rPr>
      </w:pPr>
      <w:r w:rsidRPr="00456D68">
        <w:rPr>
          <w:rFonts w:ascii="Verdana" w:hAnsi="Verdana" w:eastAsia="Aptos" w:cs="Aptos"/>
          <w:sz w:val="18"/>
          <w:szCs w:val="18"/>
        </w:rPr>
        <w:t xml:space="preserve">Schaal: Nationaal   </w:t>
      </w:r>
      <w:r>
        <w:br/>
      </w:r>
      <w:r w:rsidRPr="00456D68">
        <w:rPr>
          <w:rFonts w:ascii="Verdana" w:hAnsi="Verdana" w:eastAsia="Aptos" w:cs="Aptos"/>
          <w:sz w:val="18"/>
          <w:szCs w:val="18"/>
        </w:rPr>
        <w:t xml:space="preserve">Implementatie status: Uitvoering is gaande  </w:t>
      </w:r>
      <w:r>
        <w:br/>
      </w:r>
      <w:r w:rsidRPr="00456D68">
        <w:rPr>
          <w:rFonts w:ascii="Verdana" w:hAnsi="Verdana" w:eastAsia="Aptos" w:cs="Aptos"/>
          <w:sz w:val="18"/>
          <w:szCs w:val="18"/>
        </w:rPr>
        <w:t xml:space="preserve">Tijdschema: T/m 30 juni 2032 </w:t>
      </w:r>
      <w:r>
        <w:br/>
      </w:r>
      <w:r w:rsidRPr="00456D68">
        <w:rPr>
          <w:rFonts w:ascii="Verdana" w:hAnsi="Verdana" w:eastAsia="Aptos" w:cs="Aptos"/>
          <w:sz w:val="18"/>
          <w:szCs w:val="18"/>
        </w:rPr>
        <w:t xml:space="preserve">Beschrijving: De landelijke aanpak piekbelasting is een programma waarmee het kabinet vanaf 2023 de stikstofneerslag in de kwetsbare natuurgebieden wil terugdringen. De aanpak is vrijwillig en richt zich op ongeveer 3000 bedrijven die de meeste stikstofneerslag veroorzaken op overbelaste stikstofgevoelige Natura 2000-gebieden. Dit zijn veelal agrarische bedrijven en enkele industriële bedrijven.  </w:t>
      </w:r>
      <w:r>
        <w:br/>
      </w:r>
      <w:r w:rsidRPr="00456D68">
        <w:rPr>
          <w:rFonts w:ascii="Verdana" w:hAnsi="Verdana" w:eastAsia="Aptos" w:cs="Aptos"/>
          <w:sz w:val="18"/>
          <w:szCs w:val="18"/>
        </w:rPr>
        <w:t xml:space="preserve">Bijdrage aan de doelen: 4.1, 4.4, 4.7 en 4.11-4.12 </w:t>
      </w:r>
      <w:r>
        <w:br/>
      </w:r>
      <w:r w:rsidRPr="00456D68">
        <w:rPr>
          <w:rFonts w:ascii="Verdana" w:hAnsi="Verdana" w:eastAsia="Aptos" w:cs="Aptos"/>
          <w:sz w:val="18"/>
          <w:szCs w:val="18"/>
        </w:rPr>
        <w:t>Maatregelen: Diverse maatregelen gericht op het verminderen van de stikstofneerslag. Er zijn verschillende regelingen binnen de aanpak piekbelasting: - Innoveren – Subsidiemodule investering in bewezen innovaties voor veehouderijen met piekbelasting (Sbv); Extensiveren – Regeling samenwerking in veenweiden en overgangsgebieden N</w:t>
      </w:r>
      <w:r w:rsidR="00C63BCF">
        <w:rPr>
          <w:rFonts w:ascii="Verdana" w:hAnsi="Verdana" w:eastAsia="Aptos" w:cs="Aptos"/>
          <w:sz w:val="18"/>
          <w:szCs w:val="18"/>
        </w:rPr>
        <w:t xml:space="preserve">atura </w:t>
      </w:r>
      <w:r w:rsidRPr="00456D68">
        <w:rPr>
          <w:rFonts w:ascii="Verdana" w:hAnsi="Verdana" w:eastAsia="Aptos" w:cs="Aptos"/>
          <w:sz w:val="18"/>
          <w:szCs w:val="18"/>
        </w:rPr>
        <w:t xml:space="preserve">2000; Omschakelen – Investeringsfonds Duurzame Landbouw (IDL); Verplaatsen – Landelijke verplaatsingsregeling voor veehouderijen met piekbelasting (Lvvp); en Beëindigen – Landelijke beëindigingsregelingen veehouderijen en Regeling provinciale gebiedsgerichte beëindiging veehouderijlocaties (Rpgb).   </w:t>
      </w:r>
      <w:r>
        <w:br/>
      </w:r>
      <w:r w:rsidRPr="00456D68">
        <w:rPr>
          <w:rFonts w:ascii="Verdana" w:hAnsi="Verdana" w:eastAsia="Aptos" w:cs="Aptos"/>
          <w:sz w:val="18"/>
          <w:szCs w:val="18"/>
        </w:rPr>
        <w:t xml:space="preserve">Ligging ten opzichte van Natura 2000-gebieden: Binnen en buiten. </w:t>
      </w:r>
      <w:r w:rsidRPr="0574334B">
        <w:rPr>
          <w:rFonts w:ascii="Verdana" w:hAnsi="Verdana" w:eastAsia="Aptos" w:cs="Aptos"/>
          <w:sz w:val="18"/>
          <w:szCs w:val="18"/>
        </w:rPr>
        <w:t xml:space="preserve"> </w:t>
      </w:r>
    </w:p>
    <w:p w:rsidRPr="00456D68" w:rsidR="66632655" w:rsidP="00C756AD" w:rsidRDefault="66632655" w14:paraId="49C655C0" w14:textId="07833D44">
      <w:pPr>
        <w:spacing w:after="0" w:line="278" w:lineRule="auto"/>
        <w:rPr>
          <w:rFonts w:ascii="Verdana" w:hAnsi="Verdana"/>
          <w:sz w:val="18"/>
          <w:szCs w:val="18"/>
        </w:rPr>
      </w:pPr>
      <w:r w:rsidRPr="00456D68">
        <w:rPr>
          <w:rFonts w:ascii="Verdana" w:hAnsi="Verdana" w:eastAsia="Aptos" w:cs="Aptos"/>
          <w:sz w:val="18"/>
          <w:szCs w:val="18"/>
        </w:rPr>
        <w:t xml:space="preserve">_________________________________________________________________________________ </w:t>
      </w:r>
    </w:p>
    <w:p w:rsidRPr="000E2AD2" w:rsidR="66632655" w:rsidP="00C756AD" w:rsidRDefault="66632655" w14:paraId="7E7E476E" w14:textId="3505FAC7">
      <w:pPr>
        <w:spacing w:after="0" w:line="278" w:lineRule="auto"/>
        <w:rPr>
          <w:rFonts w:ascii="Verdana" w:hAnsi="Verdana"/>
          <w:b/>
          <w:sz w:val="18"/>
          <w:szCs w:val="18"/>
        </w:rPr>
      </w:pPr>
      <w:r w:rsidRPr="000E2AD2">
        <w:rPr>
          <w:rFonts w:ascii="Verdana" w:hAnsi="Verdana" w:eastAsia="Aptos" w:cs="Aptos"/>
          <w:b/>
          <w:sz w:val="18"/>
          <w:szCs w:val="18"/>
        </w:rPr>
        <w:t xml:space="preserve">Naam maatregel: Nationaal groenfonds </w:t>
      </w:r>
    </w:p>
    <w:p w:rsidRPr="00456D68" w:rsidR="66632655" w:rsidP="00C756AD" w:rsidRDefault="66632655" w14:paraId="358C7F4E" w14:textId="6ED49FD1">
      <w:pPr>
        <w:spacing w:after="0" w:line="278" w:lineRule="auto"/>
        <w:rPr>
          <w:rFonts w:ascii="Verdana" w:hAnsi="Verdana"/>
          <w:sz w:val="18"/>
          <w:szCs w:val="18"/>
        </w:rPr>
      </w:pPr>
      <w:r w:rsidRPr="0574334B">
        <w:rPr>
          <w:rFonts w:ascii="Verdana" w:hAnsi="Verdana" w:eastAsia="Aptos" w:cs="Aptos"/>
          <w:sz w:val="18"/>
          <w:szCs w:val="18"/>
        </w:rPr>
        <w:t>Ecosysteemtype:</w:t>
      </w:r>
      <w:r w:rsidRPr="00456D68">
        <w:rPr>
          <w:rFonts w:ascii="Verdana" w:hAnsi="Verdana" w:eastAsia="Aptos" w:cs="Aptos"/>
          <w:sz w:val="18"/>
          <w:szCs w:val="18"/>
        </w:rPr>
        <w:t xml:space="preserve"> Wetlands (aan de kust en in het binnenland), Grasland en overige weidehabitats, Rivier-, meer-, alluviale, en oeverhabitats, Bossen en Rotsachtige en duinhabitats. </w:t>
      </w:r>
    </w:p>
    <w:p w:rsidRPr="00456D68" w:rsidR="66632655" w:rsidP="00C756AD" w:rsidRDefault="66632655" w14:paraId="4A07AB07" w14:textId="3403DCA2">
      <w:pPr>
        <w:spacing w:after="0" w:line="278" w:lineRule="auto"/>
        <w:rPr>
          <w:rFonts w:ascii="Verdana" w:hAnsi="Verdana"/>
          <w:sz w:val="18"/>
          <w:szCs w:val="18"/>
        </w:rPr>
      </w:pPr>
      <w:r w:rsidRPr="00456D68">
        <w:rPr>
          <w:rFonts w:ascii="Verdana" w:hAnsi="Verdana" w:eastAsia="Aptos" w:cs="Aptos"/>
          <w:sz w:val="18"/>
          <w:szCs w:val="18"/>
        </w:rPr>
        <w:t xml:space="preserve">Schaal: Nationaal </w:t>
      </w:r>
      <w:r w:rsidRPr="00456D68">
        <w:rPr>
          <w:rFonts w:ascii="Verdana" w:hAnsi="Verdana"/>
          <w:sz w:val="18"/>
          <w:szCs w:val="18"/>
        </w:rPr>
        <w:br/>
      </w:r>
      <w:r w:rsidRPr="00456D68">
        <w:rPr>
          <w:rFonts w:ascii="Verdana" w:hAnsi="Verdana" w:eastAsia="Aptos" w:cs="Aptos"/>
          <w:sz w:val="18"/>
          <w:szCs w:val="18"/>
        </w:rPr>
        <w:t xml:space="preserve">Implementatie status: Uitvoering is gaande </w:t>
      </w:r>
      <w:r w:rsidRPr="00456D68">
        <w:rPr>
          <w:rFonts w:ascii="Verdana" w:hAnsi="Verdana"/>
          <w:sz w:val="18"/>
          <w:szCs w:val="18"/>
        </w:rPr>
        <w:br/>
      </w:r>
      <w:r w:rsidRPr="00456D68">
        <w:rPr>
          <w:rFonts w:ascii="Verdana" w:hAnsi="Verdana" w:eastAsia="Aptos" w:cs="Aptos"/>
          <w:sz w:val="18"/>
          <w:szCs w:val="18"/>
        </w:rPr>
        <w:t xml:space="preserve">Tijdschema: Specifieke periode; onduidelijk tot wanneer, minimaal t/m 2030. </w:t>
      </w:r>
      <w:r w:rsidRPr="00456D68">
        <w:rPr>
          <w:rFonts w:ascii="Verdana" w:hAnsi="Verdana"/>
          <w:sz w:val="18"/>
          <w:szCs w:val="18"/>
        </w:rPr>
        <w:br/>
      </w:r>
      <w:r w:rsidRPr="00456D68">
        <w:rPr>
          <w:rFonts w:ascii="Verdana" w:hAnsi="Verdana" w:eastAsia="Aptos" w:cs="Aptos"/>
          <w:sz w:val="18"/>
          <w:szCs w:val="18"/>
        </w:rPr>
        <w:t xml:space="preserve">Beschrijving: Het Nationaal Groenfonds heeft 2 strategische hoofddoelen: 1. het vergroten van biodiversiteit en het versterken van ecosystemen. 2. Uitputting en vervuiling van de aarde tegengaan. Met het Nationaal Groenfonds worden projecten gefinancierd die de kwaliteit van onze groene leefomgeving verbeteren. Denk daarbij aan natuur en landschap, lucht en water, en biodiversiteit en beleving. Binnen het Nationaal Groenfonds wordt gebruik gemaakt van de inzet van kennis en ervaring om ecologie en economie op een vernieuwende manier te verbinden.  </w:t>
      </w:r>
      <w:r w:rsidRPr="00456D68">
        <w:rPr>
          <w:rFonts w:ascii="Verdana" w:hAnsi="Verdana"/>
          <w:sz w:val="18"/>
          <w:szCs w:val="18"/>
        </w:rPr>
        <w:br/>
      </w:r>
      <w:r w:rsidRPr="00456D68">
        <w:rPr>
          <w:rFonts w:ascii="Verdana" w:hAnsi="Verdana" w:eastAsia="Aptos" w:cs="Aptos"/>
          <w:sz w:val="18"/>
          <w:szCs w:val="18"/>
        </w:rPr>
        <w:t xml:space="preserve">Bijdrage aan de doelen: 4_1, 4_4, 4_7, 4_10 en 4_11-4_12.  </w:t>
      </w:r>
      <w:r w:rsidRPr="00456D68">
        <w:rPr>
          <w:rFonts w:ascii="Verdana" w:hAnsi="Verdana"/>
          <w:sz w:val="18"/>
          <w:szCs w:val="18"/>
        </w:rPr>
        <w:br/>
      </w:r>
      <w:r w:rsidRPr="00456D68">
        <w:rPr>
          <w:rFonts w:ascii="Verdana" w:hAnsi="Verdana" w:eastAsia="Aptos" w:cs="Aptos"/>
          <w:sz w:val="18"/>
          <w:szCs w:val="18"/>
        </w:rPr>
        <w:t xml:space="preserve">Maatregelen: Diverse maatregelen gericht op het vergroten van biodiversiteit, versterken van ecosystemen en verminderen van vervuiling. </w:t>
      </w:r>
      <w:r w:rsidRPr="00456D68">
        <w:rPr>
          <w:rFonts w:ascii="Verdana" w:hAnsi="Verdana"/>
          <w:sz w:val="18"/>
          <w:szCs w:val="18"/>
        </w:rPr>
        <w:br/>
      </w:r>
      <w:r w:rsidRPr="00456D68">
        <w:rPr>
          <w:rFonts w:ascii="Verdana" w:hAnsi="Verdana" w:eastAsia="Aptos" w:cs="Aptos"/>
          <w:sz w:val="18"/>
          <w:szCs w:val="18"/>
        </w:rPr>
        <w:t xml:space="preserve">Ligging ten opzichte van Natura 2000-gebieden: buiten.  </w:t>
      </w:r>
    </w:p>
    <w:p w:rsidRPr="00456D68" w:rsidR="66632655" w:rsidP="00C756AD" w:rsidRDefault="66632655" w14:paraId="63482390" w14:textId="7DAD25B0">
      <w:pPr>
        <w:spacing w:after="0" w:line="278" w:lineRule="auto"/>
        <w:rPr>
          <w:rFonts w:ascii="Verdana" w:hAnsi="Verdana"/>
          <w:sz w:val="18"/>
          <w:szCs w:val="18"/>
        </w:rPr>
      </w:pPr>
      <w:r w:rsidRPr="00456D68">
        <w:rPr>
          <w:rFonts w:ascii="Verdana" w:hAnsi="Verdana" w:eastAsia="Aptos" w:cs="Aptos"/>
          <w:sz w:val="18"/>
          <w:szCs w:val="18"/>
        </w:rPr>
        <w:t xml:space="preserve">_________________________________________________________________________________ </w:t>
      </w:r>
    </w:p>
    <w:p w:rsidRPr="000E2AD2" w:rsidR="66632655" w:rsidP="00C756AD" w:rsidRDefault="66632655" w14:paraId="28E33442" w14:textId="1CBA87A2">
      <w:pPr>
        <w:spacing w:after="0" w:line="278" w:lineRule="auto"/>
        <w:rPr>
          <w:rFonts w:ascii="Verdana" w:hAnsi="Verdana"/>
          <w:b/>
          <w:sz w:val="18"/>
          <w:szCs w:val="18"/>
        </w:rPr>
      </w:pPr>
      <w:r w:rsidRPr="000E2AD2">
        <w:rPr>
          <w:rFonts w:ascii="Verdana" w:hAnsi="Verdana" w:eastAsia="Aptos" w:cs="Aptos"/>
          <w:b/>
          <w:sz w:val="18"/>
          <w:szCs w:val="18"/>
        </w:rPr>
        <w:t xml:space="preserve">Naam maatregel: Nationale Grondbank </w:t>
      </w:r>
    </w:p>
    <w:p w:rsidRPr="00456D68" w:rsidR="66632655" w:rsidP="00C756AD" w:rsidRDefault="66632655" w14:paraId="247D22E4" w14:textId="14B3652E">
      <w:pPr>
        <w:spacing w:after="0" w:line="278" w:lineRule="auto"/>
        <w:rPr>
          <w:rFonts w:ascii="Verdana" w:hAnsi="Verdana"/>
          <w:sz w:val="18"/>
          <w:szCs w:val="18"/>
        </w:rPr>
      </w:pPr>
      <w:r w:rsidRPr="00456D68">
        <w:rPr>
          <w:rFonts w:ascii="Verdana" w:hAnsi="Verdana" w:eastAsia="Aptos" w:cs="Aptos"/>
          <w:sz w:val="18"/>
          <w:szCs w:val="18"/>
        </w:rPr>
        <w:t xml:space="preserve">Ecosysteemtype: </w:t>
      </w:r>
      <w:r w:rsidRPr="39E4F782" w:rsidR="51CC6890">
        <w:rPr>
          <w:rFonts w:ascii="Verdana" w:hAnsi="Verdana" w:eastAsia="Aptos" w:cs="Aptos"/>
          <w:sz w:val="18"/>
          <w:szCs w:val="18"/>
        </w:rPr>
        <w:t>Bouwland</w:t>
      </w:r>
      <w:r w:rsidRPr="39E4F782">
        <w:rPr>
          <w:rFonts w:ascii="Verdana" w:hAnsi="Verdana" w:eastAsia="Aptos" w:cs="Aptos"/>
          <w:sz w:val="18"/>
          <w:szCs w:val="18"/>
        </w:rPr>
        <w:t xml:space="preserve">  </w:t>
      </w:r>
    </w:p>
    <w:p w:rsidRPr="00456D68" w:rsidR="66632655" w:rsidP="00C756AD" w:rsidRDefault="66632655" w14:paraId="516CBC8F" w14:textId="628FB1CD">
      <w:pPr>
        <w:spacing w:after="0" w:line="278" w:lineRule="auto"/>
        <w:rPr>
          <w:rFonts w:ascii="Verdana" w:hAnsi="Verdana"/>
          <w:sz w:val="18"/>
          <w:szCs w:val="18"/>
        </w:rPr>
      </w:pPr>
      <w:r w:rsidRPr="00456D68">
        <w:rPr>
          <w:rFonts w:ascii="Verdana" w:hAnsi="Verdana" w:eastAsia="Aptos" w:cs="Aptos"/>
          <w:sz w:val="18"/>
          <w:szCs w:val="18"/>
        </w:rPr>
        <w:t xml:space="preserve">Schaal: Nationaal </w:t>
      </w:r>
      <w:r w:rsidRPr="00456D68">
        <w:rPr>
          <w:rFonts w:ascii="Verdana" w:hAnsi="Verdana"/>
          <w:sz w:val="18"/>
          <w:szCs w:val="18"/>
        </w:rPr>
        <w:br/>
      </w:r>
      <w:r w:rsidRPr="00456D68">
        <w:rPr>
          <w:rFonts w:ascii="Verdana" w:hAnsi="Verdana" w:eastAsia="Aptos" w:cs="Aptos"/>
          <w:sz w:val="18"/>
          <w:szCs w:val="18"/>
        </w:rPr>
        <w:t xml:space="preserve">Implementatie status: Uitvoering is gaande  </w:t>
      </w:r>
      <w:r w:rsidRPr="00456D68">
        <w:rPr>
          <w:rFonts w:ascii="Verdana" w:hAnsi="Verdana"/>
          <w:sz w:val="18"/>
          <w:szCs w:val="18"/>
        </w:rPr>
        <w:br/>
      </w:r>
      <w:r w:rsidRPr="00456D68">
        <w:rPr>
          <w:rFonts w:ascii="Verdana" w:hAnsi="Verdana" w:eastAsia="Aptos" w:cs="Aptos"/>
          <w:sz w:val="18"/>
          <w:szCs w:val="18"/>
        </w:rPr>
        <w:t xml:space="preserve">Tijdschema: Specifieke periode: t/m 2035. </w:t>
      </w:r>
      <w:r w:rsidRPr="00456D68">
        <w:rPr>
          <w:rFonts w:ascii="Verdana" w:hAnsi="Verdana"/>
          <w:sz w:val="18"/>
          <w:szCs w:val="18"/>
        </w:rPr>
        <w:br/>
      </w:r>
      <w:r w:rsidRPr="00456D68">
        <w:rPr>
          <w:rFonts w:ascii="Verdana" w:hAnsi="Verdana" w:eastAsia="Aptos" w:cs="Aptos"/>
          <w:sz w:val="18"/>
          <w:szCs w:val="18"/>
        </w:rPr>
        <w:t xml:space="preserve">Beschrijving: De Nationale Grondbank (NGB) heeft tot doel om, in aanvulling op provinciale grondbanken, de grondmobiliteit ten behoeve van de transitie in het landelijk gebied te versnellen. Dat wil zeggen, inzet van de NGB is een bijdrage te leveren aan het beschikbaar krijgen van grond ten behoeve van structuurverbetering landbouw, het realiseren van natuur- en waterdoelen, en voor het vergemakkelijken van grondruil en het inrichten van landschapsgronden etc. </w:t>
      </w:r>
      <w:r w:rsidRPr="00456D68">
        <w:rPr>
          <w:rFonts w:ascii="Verdana" w:hAnsi="Verdana"/>
          <w:sz w:val="18"/>
          <w:szCs w:val="18"/>
        </w:rPr>
        <w:br/>
      </w:r>
      <w:r w:rsidRPr="00456D68">
        <w:rPr>
          <w:rFonts w:ascii="Verdana" w:hAnsi="Verdana" w:eastAsia="Aptos" w:cs="Aptos"/>
          <w:sz w:val="18"/>
          <w:szCs w:val="18"/>
        </w:rPr>
        <w:t xml:space="preserve">Bijdrage aan de doelen: 4_1, 4_4, 4_7, 4_11-4_12. </w:t>
      </w:r>
      <w:r w:rsidRPr="00456D68">
        <w:rPr>
          <w:rFonts w:ascii="Verdana" w:hAnsi="Verdana"/>
          <w:sz w:val="18"/>
          <w:szCs w:val="18"/>
        </w:rPr>
        <w:br/>
      </w:r>
      <w:r w:rsidRPr="00456D68">
        <w:rPr>
          <w:rFonts w:ascii="Verdana" w:hAnsi="Verdana" w:eastAsia="Aptos" w:cs="Aptos"/>
          <w:sz w:val="18"/>
          <w:szCs w:val="18"/>
        </w:rPr>
        <w:t xml:space="preserve">Maatregelen: Maatregelen zijn bijvoorbeeld: Herstel van kleine landschapselementen op landbouwgrond, Behoud van bestaande extensieve landbouwpraktijken en landbouwlandschapselementen, Vermindering van nutriëntenvervuiling door de landbouw, Vermindering van pesticiden vervuiling door de landbouw en andere maatregelen met betrekking tot landbouwpraktijken en aan landbouw gerelateerde habitats. </w:t>
      </w:r>
      <w:r w:rsidRPr="00456D68">
        <w:rPr>
          <w:rFonts w:ascii="Verdana" w:hAnsi="Verdana"/>
          <w:sz w:val="18"/>
          <w:szCs w:val="18"/>
        </w:rPr>
        <w:br/>
      </w:r>
      <w:r w:rsidRPr="00456D68">
        <w:rPr>
          <w:rFonts w:ascii="Verdana" w:hAnsi="Verdana" w:eastAsia="Aptos" w:cs="Aptos"/>
          <w:sz w:val="18"/>
          <w:szCs w:val="18"/>
        </w:rPr>
        <w:t xml:space="preserve">Ligging ten opzichte van Natura 2000-gebieden: buiten.   </w:t>
      </w:r>
    </w:p>
    <w:p w:rsidRPr="00456D68" w:rsidR="66632655" w:rsidP="00C756AD" w:rsidRDefault="66632655" w14:paraId="723225E2" w14:textId="3B7BC92C">
      <w:pPr>
        <w:spacing w:after="0" w:line="278" w:lineRule="auto"/>
        <w:rPr>
          <w:rFonts w:ascii="Verdana" w:hAnsi="Verdana"/>
          <w:sz w:val="18"/>
          <w:szCs w:val="18"/>
        </w:rPr>
      </w:pPr>
      <w:r w:rsidRPr="00456D68">
        <w:rPr>
          <w:rFonts w:ascii="Verdana" w:hAnsi="Verdana" w:eastAsia="Aptos" w:cs="Aptos"/>
          <w:sz w:val="18"/>
          <w:szCs w:val="18"/>
        </w:rPr>
        <w:t xml:space="preserve">_________________________________________________________________________________ </w:t>
      </w:r>
    </w:p>
    <w:p w:rsidRPr="000E2AD2" w:rsidR="66632655" w:rsidP="00C756AD" w:rsidRDefault="66632655" w14:paraId="036191EE" w14:textId="4AE7CBE7">
      <w:pPr>
        <w:spacing w:after="0" w:line="278" w:lineRule="auto"/>
        <w:rPr>
          <w:rFonts w:ascii="Verdana" w:hAnsi="Verdana"/>
          <w:b/>
          <w:sz w:val="18"/>
          <w:szCs w:val="18"/>
        </w:rPr>
      </w:pPr>
      <w:r w:rsidRPr="000E2AD2">
        <w:rPr>
          <w:rFonts w:ascii="Verdana" w:hAnsi="Verdana" w:eastAsia="Aptos" w:cs="Aptos"/>
          <w:b/>
          <w:sz w:val="18"/>
          <w:szCs w:val="18"/>
        </w:rPr>
        <w:t xml:space="preserve">Naam maatregel: Aanvalsplan Grutto </w:t>
      </w:r>
    </w:p>
    <w:p w:rsidRPr="00456D68" w:rsidR="66632655" w:rsidP="00C756AD" w:rsidRDefault="66632655" w14:paraId="2AE3114A" w14:textId="5E049FA9">
      <w:pPr>
        <w:spacing w:after="0" w:line="278" w:lineRule="auto"/>
        <w:rPr>
          <w:rFonts w:ascii="Verdana" w:hAnsi="Verdana"/>
          <w:sz w:val="18"/>
          <w:szCs w:val="18"/>
        </w:rPr>
      </w:pPr>
      <w:r w:rsidRPr="00456D68">
        <w:rPr>
          <w:rFonts w:ascii="Verdana" w:hAnsi="Verdana" w:eastAsia="Aptos" w:cs="Aptos"/>
          <w:sz w:val="18"/>
          <w:szCs w:val="18"/>
        </w:rPr>
        <w:t xml:space="preserve">Ecosysteemtype: Grasland en overige weidehabitats. </w:t>
      </w:r>
    </w:p>
    <w:p w:rsidRPr="00456D68" w:rsidR="66632655" w:rsidP="00C756AD" w:rsidRDefault="66632655" w14:paraId="0844E7C4" w14:textId="270831D8">
      <w:pPr>
        <w:spacing w:after="0" w:line="278" w:lineRule="auto"/>
        <w:rPr>
          <w:rFonts w:ascii="Verdana" w:hAnsi="Verdana" w:eastAsia="Aptos" w:cs="Aptos"/>
          <w:sz w:val="18"/>
          <w:szCs w:val="18"/>
        </w:rPr>
      </w:pPr>
      <w:r w:rsidRPr="00456D68">
        <w:rPr>
          <w:rFonts w:ascii="Verdana" w:hAnsi="Verdana" w:eastAsia="Aptos" w:cs="Aptos"/>
          <w:sz w:val="18"/>
          <w:szCs w:val="18"/>
        </w:rPr>
        <w:t xml:space="preserve">Schaal: Nationaal </w:t>
      </w:r>
      <w:r>
        <w:br/>
      </w:r>
      <w:r w:rsidRPr="00456D68">
        <w:rPr>
          <w:rFonts w:ascii="Verdana" w:hAnsi="Verdana" w:eastAsia="Aptos" w:cs="Aptos"/>
          <w:sz w:val="18"/>
          <w:szCs w:val="18"/>
        </w:rPr>
        <w:t xml:space="preserve">Implementatie status: Uitvoering is gaande </w:t>
      </w:r>
      <w:r>
        <w:br/>
      </w:r>
      <w:r w:rsidRPr="00456D68">
        <w:rPr>
          <w:rFonts w:ascii="Verdana" w:hAnsi="Verdana" w:eastAsia="Aptos" w:cs="Aptos"/>
          <w:sz w:val="18"/>
          <w:szCs w:val="18"/>
        </w:rPr>
        <w:t xml:space="preserve">Tijdschema: Specifieke periode: T/m 2027 of langer.  </w:t>
      </w:r>
      <w:r>
        <w:br/>
      </w:r>
      <w:r w:rsidRPr="00456D68">
        <w:rPr>
          <w:rFonts w:ascii="Verdana" w:hAnsi="Verdana" w:eastAsia="Aptos" w:cs="Aptos"/>
          <w:sz w:val="18"/>
          <w:szCs w:val="18"/>
        </w:rPr>
        <w:t xml:space="preserve">Beschrijving: Het aantal grutto broedparen in Nederland daalde de afgelopen decennia van 100.000 naar minder dan 30.000. Om het tij te keren is er een Aanvalsplan Grutto opgesteld. Om de grutto te redden zijn optimale inrichting en beheer vereist in speciaal aan te wijzen kansrijke gebieden (kansgebieden) voor weidevogels. De uitvoering van het Aanvalsplan wordt gefaseerd uitgerold. In 2022 zijn de eerste 14 kansgebieden aangewezen. In 2023 zijn nog eens 13 kansgebieden aangewezen, waardoor het totaal nu uitkomt op 28 kansgebieden. Stap voor stap zal dit uitbreiden naar </w:t>
      </w:r>
      <w:r w:rsidRPr="3F415954" w:rsidR="6213F328">
        <w:rPr>
          <w:rFonts w:ascii="Verdana" w:hAnsi="Verdana" w:eastAsia="Aptos" w:cs="Aptos"/>
          <w:sz w:val="18"/>
          <w:szCs w:val="18"/>
        </w:rPr>
        <w:t>ongeveer</w:t>
      </w:r>
      <w:r w:rsidRPr="00456D68">
        <w:rPr>
          <w:rFonts w:ascii="Verdana" w:hAnsi="Verdana" w:eastAsia="Aptos" w:cs="Aptos"/>
          <w:sz w:val="18"/>
          <w:szCs w:val="18"/>
        </w:rPr>
        <w:t xml:space="preserve"> 35 kansgebieden in 2027. Hierbij wordt de samenwerking gezocht met agrarische collectieven, terreinbeherende organisaties, NGO’s, zuivelketens, kennisinstellingen en banken. Voor het plan is € 70 miljoen beschikbaar gesteld voor weidevogelbeheer in de periode 2023 tot en met 2027. Het Aanvalsplan Grutto is inmiddels opgenomen in de Provinciale Plannen voor het Landelijk Gebied (PPLG’s) van de zeven weidevogelprovincies. Daarnaast wordt gewerkt aan een verdere uitwerking van maatregelen, financiële beleidsinstrumenten en private verdienmodellen. Voor de vergoedingen van het weidevogelbeheer op agrarische gronden wordt aangesloten bij het bestaande subsidiestelsel voor Agrarisch Natuur- en Landschapsbeheer (ANLb). Daarbij wordt vooral ingezet op beheervergoedingen voor plasdras, extensief kruidenrijk grasland en grasland met rustperiode.  </w:t>
      </w:r>
      <w:r>
        <w:br/>
      </w:r>
      <w:r w:rsidRPr="00456D68">
        <w:rPr>
          <w:rFonts w:ascii="Verdana" w:hAnsi="Verdana" w:eastAsia="Aptos" w:cs="Aptos"/>
          <w:sz w:val="18"/>
          <w:szCs w:val="18"/>
        </w:rPr>
        <w:t xml:space="preserve">Bijdrage aan de doelen: 4.1, 4.4, 4.7, 4.10 en 4.11-4.12. </w:t>
      </w:r>
      <w:r w:rsidRPr="00456D68" w:rsidR="261B6BF8">
        <w:rPr>
          <w:rFonts w:ascii="Verdana" w:hAnsi="Verdana" w:eastAsia="Aptos" w:cs="Aptos"/>
          <w:sz w:val="18"/>
          <w:szCs w:val="18"/>
        </w:rPr>
        <w:t>Draagt</w:t>
      </w:r>
      <w:r w:rsidRPr="00456D68">
        <w:rPr>
          <w:rFonts w:ascii="Verdana" w:hAnsi="Verdana" w:eastAsia="Aptos" w:cs="Aptos"/>
          <w:sz w:val="18"/>
          <w:szCs w:val="18"/>
        </w:rPr>
        <w:t xml:space="preserve"> ook </w:t>
      </w:r>
      <w:r w:rsidRPr="00456D68" w:rsidR="261B6BF8">
        <w:rPr>
          <w:rFonts w:ascii="Verdana" w:hAnsi="Verdana" w:eastAsia="Aptos" w:cs="Aptos"/>
          <w:sz w:val="18"/>
          <w:szCs w:val="18"/>
        </w:rPr>
        <w:t>bij aan</w:t>
      </w:r>
      <w:r w:rsidRPr="00456D68">
        <w:rPr>
          <w:rFonts w:ascii="Verdana" w:hAnsi="Verdana" w:eastAsia="Aptos" w:cs="Aptos"/>
          <w:sz w:val="18"/>
          <w:szCs w:val="18"/>
        </w:rPr>
        <w:t xml:space="preserve"> artikel 11.  </w:t>
      </w:r>
      <w:r>
        <w:br/>
      </w:r>
      <w:r w:rsidRPr="00456D68">
        <w:rPr>
          <w:rFonts w:ascii="Verdana" w:hAnsi="Verdana" w:eastAsia="Aptos" w:cs="Aptos"/>
          <w:sz w:val="18"/>
          <w:szCs w:val="18"/>
        </w:rPr>
        <w:t xml:space="preserve">Maatregelen: Maatregelen zijn bijvoorbeeld: Herstel van kleine landschapselementen op landbouwgrond, Versterken van populaties van de soorten die onder de VHR vallen (gefocust op de Grutto), Herstel van de leefomgeving van soorten uit de natuurrichtlijnen (gefocust op de Grutto). </w:t>
      </w:r>
      <w:r>
        <w:br/>
      </w:r>
      <w:r w:rsidRPr="00456D68">
        <w:rPr>
          <w:rFonts w:ascii="Verdana" w:hAnsi="Verdana" w:eastAsia="Aptos" w:cs="Aptos"/>
          <w:sz w:val="18"/>
          <w:szCs w:val="18"/>
        </w:rPr>
        <w:t>Ligging ten opzichte van Natura 2000-gebieden: buiten.</w:t>
      </w:r>
    </w:p>
    <w:p w:rsidRPr="00456D68" w:rsidR="66632655" w:rsidP="00C756AD" w:rsidRDefault="66632655" w14:paraId="75E8BCD0" w14:textId="312F7B1B">
      <w:pPr>
        <w:spacing w:after="0" w:line="278" w:lineRule="auto"/>
        <w:rPr>
          <w:rFonts w:ascii="Verdana" w:hAnsi="Verdana"/>
          <w:sz w:val="18"/>
          <w:szCs w:val="18"/>
        </w:rPr>
      </w:pPr>
      <w:r w:rsidRPr="00456D68">
        <w:rPr>
          <w:rFonts w:ascii="Verdana" w:hAnsi="Verdana" w:eastAsia="Aptos" w:cs="Aptos"/>
          <w:sz w:val="18"/>
          <w:szCs w:val="18"/>
        </w:rPr>
        <w:t xml:space="preserve"> </w:t>
      </w:r>
      <w:r w:rsidRPr="00456D68" w:rsidR="2B412C41">
        <w:rPr>
          <w:rFonts w:ascii="Verdana" w:hAnsi="Verdana" w:eastAsia="Aptos" w:cs="Aptos"/>
          <w:sz w:val="18"/>
          <w:szCs w:val="18"/>
        </w:rPr>
        <w:t xml:space="preserve">_________________________________________________________________________________ </w:t>
      </w:r>
    </w:p>
    <w:p w:rsidRPr="000E2AD2" w:rsidR="66632655" w:rsidP="00C756AD" w:rsidRDefault="70B79E16" w14:paraId="20D20537" w14:textId="20DC1BED">
      <w:pPr>
        <w:spacing w:after="0" w:line="278" w:lineRule="auto"/>
        <w:rPr>
          <w:rFonts w:ascii="Verdana" w:hAnsi="Verdana" w:eastAsia="Aptos" w:cs="Aptos"/>
          <w:b/>
          <w:sz w:val="18"/>
          <w:szCs w:val="18"/>
        </w:rPr>
      </w:pPr>
      <w:r w:rsidRPr="000E2AD2">
        <w:rPr>
          <w:rFonts w:ascii="Verdana" w:hAnsi="Verdana" w:eastAsia="Aptos" w:cs="Aptos"/>
          <w:b/>
          <w:sz w:val="18"/>
          <w:szCs w:val="18"/>
        </w:rPr>
        <w:t>Naam maatregel: Maatregelen Inbreukprocedure Grutto</w:t>
      </w:r>
    </w:p>
    <w:p w:rsidRPr="00456D68" w:rsidR="66632655" w:rsidP="00C756AD" w:rsidRDefault="70B79E16" w14:paraId="2BA2749B" w14:textId="25BE75E9">
      <w:pPr>
        <w:spacing w:after="0" w:line="278" w:lineRule="auto"/>
        <w:rPr>
          <w:rFonts w:ascii="Verdana" w:hAnsi="Verdana" w:eastAsia="Aptos" w:cs="Aptos"/>
          <w:sz w:val="18"/>
          <w:szCs w:val="18"/>
        </w:rPr>
      </w:pPr>
      <w:r w:rsidRPr="00456D68">
        <w:rPr>
          <w:rFonts w:ascii="Verdana" w:hAnsi="Verdana" w:eastAsia="Aptos" w:cs="Aptos"/>
          <w:sz w:val="18"/>
          <w:szCs w:val="18"/>
        </w:rPr>
        <w:t>Ecosysteemtype: Grasland en overige weidehabitats.</w:t>
      </w:r>
    </w:p>
    <w:p w:rsidRPr="00456D68" w:rsidR="66632655" w:rsidP="00C756AD" w:rsidRDefault="70B79E16" w14:paraId="5B6ABF53" w14:textId="00BDD572">
      <w:pPr>
        <w:spacing w:after="0" w:line="278" w:lineRule="auto"/>
        <w:rPr>
          <w:rFonts w:ascii="Verdana" w:hAnsi="Verdana" w:eastAsia="Aptos" w:cs="Aptos"/>
          <w:sz w:val="18"/>
          <w:szCs w:val="18"/>
        </w:rPr>
      </w:pPr>
      <w:r w:rsidRPr="00456D68">
        <w:rPr>
          <w:rFonts w:ascii="Verdana" w:hAnsi="Verdana" w:eastAsia="Aptos" w:cs="Aptos"/>
          <w:sz w:val="18"/>
          <w:szCs w:val="18"/>
        </w:rPr>
        <w:t>Schaal: Nationaal</w:t>
      </w:r>
      <w:r w:rsidR="66632655">
        <w:br/>
      </w:r>
      <w:r w:rsidRPr="00456D68">
        <w:rPr>
          <w:rFonts w:ascii="Verdana" w:hAnsi="Verdana" w:eastAsia="Aptos" w:cs="Aptos"/>
          <w:sz w:val="18"/>
          <w:szCs w:val="18"/>
        </w:rPr>
        <w:t xml:space="preserve">Implementatie status: Uitvoering is gaande  </w:t>
      </w:r>
      <w:r w:rsidR="66632655">
        <w:br/>
      </w:r>
      <w:r w:rsidRPr="00456D68">
        <w:rPr>
          <w:rFonts w:ascii="Verdana" w:hAnsi="Verdana" w:eastAsia="Aptos" w:cs="Aptos"/>
          <w:sz w:val="18"/>
          <w:szCs w:val="18"/>
        </w:rPr>
        <w:t xml:space="preserve">Tijdschema: </w:t>
      </w:r>
      <w:r w:rsidRPr="00456D68" w:rsidR="1C2EEA53">
        <w:rPr>
          <w:rFonts w:ascii="Verdana" w:hAnsi="Verdana" w:eastAsia="Aptos" w:cs="Aptos"/>
          <w:sz w:val="18"/>
          <w:szCs w:val="18"/>
        </w:rPr>
        <w:t>onbekend</w:t>
      </w:r>
      <w:r w:rsidR="66632655">
        <w:br/>
      </w:r>
      <w:r w:rsidRPr="00456D68">
        <w:rPr>
          <w:rFonts w:ascii="Verdana" w:hAnsi="Verdana" w:eastAsia="Aptos" w:cs="Aptos"/>
          <w:sz w:val="18"/>
          <w:szCs w:val="18"/>
        </w:rPr>
        <w:t>Beschrijving: Op 25 juli 2024 heeft de Europese Commissie (EC) in de vorm van een aanmaningsbrief aangegeven een inbreukprocedure te starten. In de aanmaningsbrief geeft de EC aan dat zij vindt dat Nederland onvoldoende maatregelen neemt om de grutto te beschermen en daarom niet voldoet aan zijn verplichtingen op grond van de Vogelrichtlijn. Op 17 juli 2025 heeft Nederland een met redenen omkleed advies (MROA) ontvangen van de EC waarin de Commissie Nederland verzoekt om de benodigde maatregelen te nemen om te voldoen aan de verplichtingen van de Vogelrichtlijn om de broedpopulatie van de grutto te herstellen. De reactie op het MROA is op 17 december 2025 naar de Europese Commissie verzonden. Hierin worden aanvullende maatregelen beschreven die Nederland voornemens is om te nemen om de grutto te beschermen.</w:t>
      </w:r>
      <w:r w:rsidR="66632655">
        <w:br/>
      </w:r>
      <w:r w:rsidRPr="00456D68">
        <w:rPr>
          <w:rFonts w:ascii="Verdana" w:hAnsi="Verdana" w:eastAsia="Aptos" w:cs="Aptos"/>
          <w:sz w:val="18"/>
          <w:szCs w:val="18"/>
        </w:rPr>
        <w:t xml:space="preserve">Bijdrage aan de doelen: 4.1, 4.4, 4.7, 4.10 en 4.11-4.12. Draagt ook bij aan artikel 11.   </w:t>
      </w:r>
      <w:r w:rsidR="66632655">
        <w:br/>
      </w:r>
      <w:r w:rsidRPr="00456D68">
        <w:rPr>
          <w:rFonts w:ascii="Verdana" w:hAnsi="Verdana" w:eastAsia="Aptos" w:cs="Aptos"/>
          <w:sz w:val="18"/>
          <w:szCs w:val="18"/>
        </w:rPr>
        <w:t>Maatregelen: Nederland is voornemens de volgende acht maatregelen te nemen om de grutto te beschermen:</w:t>
      </w:r>
    </w:p>
    <w:p w:rsidRPr="00456D68" w:rsidR="66632655" w:rsidP="00C756AD" w:rsidRDefault="70B79E16" w14:paraId="1C59CE1F" w14:textId="2F4404BE">
      <w:pPr>
        <w:spacing w:after="0" w:line="278" w:lineRule="auto"/>
        <w:ind w:left="12"/>
        <w:rPr>
          <w:rFonts w:ascii="Verdana" w:hAnsi="Verdana" w:eastAsia="Aptos" w:cs="Aptos"/>
          <w:sz w:val="18"/>
          <w:szCs w:val="18"/>
        </w:rPr>
      </w:pPr>
      <w:r w:rsidRPr="00456D68">
        <w:rPr>
          <w:rFonts w:ascii="Verdana" w:hAnsi="Verdana" w:eastAsia="Aptos" w:cs="Aptos"/>
          <w:sz w:val="18"/>
          <w:szCs w:val="18"/>
        </w:rPr>
        <w:t xml:space="preserve">1.Het geven van een stevige financiële impuls aan het Agrarisch Natuurbeheer (ANB), dat daarmee flink kan worden uitgebreid en versterkt in de grutto kerngebieden. </w:t>
      </w:r>
    </w:p>
    <w:p w:rsidRPr="00456D68" w:rsidR="66632655" w:rsidP="00C756AD" w:rsidRDefault="70B79E16" w14:paraId="44461F90" w14:textId="7384CCD5">
      <w:pPr>
        <w:spacing w:after="0" w:line="278" w:lineRule="auto"/>
        <w:ind w:left="12"/>
        <w:rPr>
          <w:rFonts w:ascii="Verdana" w:hAnsi="Verdana" w:eastAsia="Aptos" w:cs="Aptos"/>
          <w:sz w:val="18"/>
          <w:szCs w:val="18"/>
        </w:rPr>
      </w:pPr>
      <w:r w:rsidRPr="00456D68">
        <w:rPr>
          <w:rFonts w:ascii="Verdana" w:hAnsi="Verdana" w:eastAsia="Aptos" w:cs="Aptos"/>
          <w:sz w:val="18"/>
          <w:szCs w:val="18"/>
        </w:rPr>
        <w:t>2.Optimaliseren van weidevogelbeheer via Subsidiestelsel Natuur en Landschap (SNL) in bestaande natuurgebieden die belangrijk zijn voor de grutto.</w:t>
      </w:r>
    </w:p>
    <w:p w:rsidRPr="00456D68" w:rsidR="66632655" w:rsidP="00C756AD" w:rsidRDefault="70B79E16" w14:paraId="70E93A7E" w14:textId="08D4768C">
      <w:pPr>
        <w:spacing w:after="0" w:line="278" w:lineRule="auto"/>
        <w:ind w:left="12"/>
        <w:rPr>
          <w:rFonts w:ascii="Verdana" w:hAnsi="Verdana" w:eastAsia="Aptos" w:cs="Aptos"/>
          <w:sz w:val="18"/>
          <w:szCs w:val="18"/>
        </w:rPr>
      </w:pPr>
      <w:r w:rsidRPr="00456D68">
        <w:rPr>
          <w:rFonts w:ascii="Verdana" w:hAnsi="Verdana" w:eastAsia="Aptos" w:cs="Aptos"/>
          <w:sz w:val="18"/>
          <w:szCs w:val="18"/>
        </w:rPr>
        <w:t>3.Uitwerken van het grondbeleid en het verruimen van grondmobiliteit ten gunste van weidevogelbeheer.</w:t>
      </w:r>
    </w:p>
    <w:p w:rsidRPr="00456D68" w:rsidR="66632655" w:rsidP="00C756AD" w:rsidRDefault="70B79E16" w14:paraId="4EDE4EA9" w14:textId="1A466612">
      <w:pPr>
        <w:spacing w:after="0" w:line="278" w:lineRule="auto"/>
        <w:ind w:left="12"/>
        <w:rPr>
          <w:rFonts w:ascii="Verdana" w:hAnsi="Verdana" w:eastAsia="Aptos" w:cs="Aptos"/>
          <w:sz w:val="18"/>
          <w:szCs w:val="18"/>
        </w:rPr>
      </w:pPr>
      <w:r w:rsidRPr="00456D68">
        <w:rPr>
          <w:rFonts w:ascii="Verdana" w:hAnsi="Verdana" w:eastAsia="Aptos" w:cs="Aptos"/>
          <w:sz w:val="18"/>
          <w:szCs w:val="18"/>
        </w:rPr>
        <w:t>4.Toevoegen van instandhoudingsdoelen voor de grutto aan 25 bestaande Vogelrichtlijn gebieden.</w:t>
      </w:r>
    </w:p>
    <w:p w:rsidRPr="00456D68" w:rsidR="66632655" w:rsidP="00C756AD" w:rsidRDefault="70B79E16" w14:paraId="1BBAD6F7" w14:textId="3779D4AA">
      <w:pPr>
        <w:spacing w:after="0" w:line="278" w:lineRule="auto"/>
        <w:ind w:left="12"/>
        <w:rPr>
          <w:rFonts w:ascii="Verdana" w:hAnsi="Verdana" w:eastAsia="Aptos" w:cs="Aptos"/>
          <w:sz w:val="18"/>
          <w:szCs w:val="18"/>
        </w:rPr>
      </w:pPr>
      <w:r w:rsidRPr="00456D68">
        <w:rPr>
          <w:rFonts w:ascii="Verdana" w:hAnsi="Verdana" w:eastAsia="Aptos" w:cs="Aptos"/>
          <w:sz w:val="18"/>
          <w:szCs w:val="18"/>
        </w:rPr>
        <w:t>5.Het stimuleren en/of uitbreiden van het Agrarisch Natuurbeheer (ANB) rondom de VR-gebieden waar instandhoudingsdoelen voor de grutto aan worden toegevoegd.</w:t>
      </w:r>
    </w:p>
    <w:p w:rsidRPr="00456D68" w:rsidR="66632655" w:rsidP="00C756AD" w:rsidRDefault="70B79E16" w14:paraId="326B666F" w14:textId="7FF6F23B">
      <w:pPr>
        <w:spacing w:after="0" w:line="278" w:lineRule="auto"/>
        <w:ind w:left="12"/>
        <w:rPr>
          <w:rFonts w:ascii="Verdana" w:hAnsi="Verdana" w:eastAsia="Aptos" w:cs="Aptos"/>
          <w:sz w:val="18"/>
          <w:szCs w:val="18"/>
        </w:rPr>
      </w:pPr>
      <w:r w:rsidRPr="00456D68">
        <w:rPr>
          <w:rFonts w:ascii="Verdana" w:hAnsi="Verdana" w:eastAsia="Aptos" w:cs="Aptos"/>
          <w:sz w:val="18"/>
          <w:szCs w:val="18"/>
        </w:rPr>
        <w:t>6.Het optimaliseren van het waterbeheer in belangrijke gebieden voor de grutto binnen en buiten bestaande VR-gebieden.</w:t>
      </w:r>
    </w:p>
    <w:p w:rsidRPr="00456D68" w:rsidR="66632655" w:rsidP="00C756AD" w:rsidRDefault="70B79E16" w14:paraId="6C136C51" w14:textId="312AB3B8">
      <w:pPr>
        <w:spacing w:after="0" w:line="278" w:lineRule="auto"/>
        <w:ind w:left="12"/>
        <w:rPr>
          <w:rFonts w:ascii="Verdana" w:hAnsi="Verdana" w:eastAsia="Aptos" w:cs="Aptos"/>
          <w:sz w:val="18"/>
          <w:szCs w:val="18"/>
        </w:rPr>
      </w:pPr>
      <w:r w:rsidRPr="00456D68">
        <w:rPr>
          <w:rFonts w:ascii="Verdana" w:hAnsi="Verdana" w:eastAsia="Aptos" w:cs="Aptos"/>
          <w:sz w:val="18"/>
          <w:szCs w:val="18"/>
        </w:rPr>
        <w:t>7.Onderzoeken of «headstarting» (het uitbroeden van eieren en vervolgens uitzetten van de kuikens) een effectieve bijdrage kan leveren aan het stabiliseren van de gruttopopulatie.</w:t>
      </w:r>
    </w:p>
    <w:p w:rsidRPr="00456D68" w:rsidR="66632655" w:rsidP="00C756AD" w:rsidRDefault="70B79E16" w14:paraId="2E38F5BD" w14:textId="5324B650">
      <w:pPr>
        <w:spacing w:after="0" w:line="278" w:lineRule="auto"/>
        <w:ind w:left="12"/>
        <w:rPr>
          <w:rFonts w:ascii="Verdana" w:hAnsi="Verdana" w:eastAsia="Aptos" w:cs="Aptos"/>
          <w:sz w:val="18"/>
          <w:szCs w:val="18"/>
        </w:rPr>
      </w:pPr>
      <w:r w:rsidRPr="00456D68">
        <w:rPr>
          <w:rFonts w:ascii="Verdana" w:hAnsi="Verdana" w:eastAsia="Aptos" w:cs="Aptos"/>
          <w:sz w:val="18"/>
          <w:szCs w:val="18"/>
        </w:rPr>
        <w:t>8.De mogelijkheden voor predatiebeheer in het kader van weidevogelbeheer zo optimaal mogelijk benutten en indien nodig en mogelijk verruimen.</w:t>
      </w:r>
    </w:p>
    <w:p w:rsidR="00587112" w:rsidP="00C756AD" w:rsidRDefault="70B79E16" w14:paraId="03E25D03" w14:textId="5E5ECC0D">
      <w:pPr>
        <w:pBdr>
          <w:bottom w:val="single" w:color="auto" w:sz="6" w:space="1"/>
        </w:pBdr>
        <w:spacing w:after="0" w:line="278" w:lineRule="auto"/>
        <w:rPr>
          <w:rFonts w:ascii="Verdana" w:hAnsi="Verdana" w:eastAsia="Aptos" w:cs="Aptos"/>
          <w:sz w:val="18"/>
          <w:szCs w:val="18"/>
        </w:rPr>
      </w:pPr>
      <w:r w:rsidRPr="00456D68">
        <w:rPr>
          <w:rFonts w:ascii="Verdana" w:hAnsi="Verdana" w:eastAsia="Aptos" w:cs="Aptos"/>
          <w:sz w:val="18"/>
          <w:szCs w:val="18"/>
        </w:rPr>
        <w:t xml:space="preserve">Hiernaast is er op 8 december 2025 door het rijk en provincies een gezamenlijke Intentieverklaring Aanvalsplan Grutto bestuurlijk bekrachtigd. Daarbij is de intentie uitgesproken dat het Aanvalsplan Grutto volledig zal worden uitgevoerd, zowel in de gebieden waar de uitvoering al is gestart, als in de resterende gebieden en dat de noodzakelijke maatregelen voor de grutto in deze Aanvalsplan Grutto-gebieden met voorrang, in samenhang, versneld en geborgd worden uitgevoerd. </w:t>
      </w:r>
      <w:r w:rsidR="66632655">
        <w:br/>
      </w:r>
      <w:r w:rsidRPr="00456D68">
        <w:rPr>
          <w:rFonts w:ascii="Verdana" w:hAnsi="Verdana" w:eastAsia="Aptos" w:cs="Aptos"/>
          <w:sz w:val="18"/>
          <w:szCs w:val="18"/>
        </w:rPr>
        <w:t>Ligging ten opzichte van Natura 2000-gebieden: buiten.</w:t>
      </w:r>
    </w:p>
    <w:p w:rsidR="6CAA33F1" w:rsidP="3393B755" w:rsidRDefault="6CAA33F1" w14:paraId="1AF2240B" w14:textId="0C742C6F">
      <w:pPr>
        <w:spacing w:after="0"/>
        <w:rPr>
          <w:rFonts w:ascii="Verdana" w:hAnsi="Verdana" w:eastAsia="Verdana" w:cs="Verdana"/>
          <w:color w:val="000000" w:themeColor="text1"/>
          <w:sz w:val="18"/>
          <w:szCs w:val="18"/>
          <w:lang w:val="nl"/>
        </w:rPr>
      </w:pPr>
      <w:r w:rsidRPr="0077177A">
        <w:rPr>
          <w:rFonts w:ascii="Verdana" w:hAnsi="Verdana" w:eastAsia="Verdana" w:cs="Verdana"/>
          <w:b/>
          <w:bCs/>
          <w:color w:val="000000" w:themeColor="text1"/>
          <w:sz w:val="18"/>
          <w:szCs w:val="18"/>
          <w:lang w:val="nl"/>
        </w:rPr>
        <w:t>Naam maatregel: Beheerplan Natura 2000-gebieden</w:t>
      </w:r>
      <w:r w:rsidRPr="1459E4AC" w:rsidR="3177F6CE">
        <w:rPr>
          <w:rFonts w:ascii="Verdana" w:hAnsi="Verdana" w:eastAsia="Verdana" w:cs="Verdana"/>
          <w:b/>
          <w:bCs/>
          <w:color w:val="000000" w:themeColor="text1"/>
          <w:sz w:val="18"/>
          <w:szCs w:val="18"/>
          <w:lang w:val="nl"/>
        </w:rPr>
        <w:t xml:space="preserve"> (marien)</w:t>
      </w:r>
      <w:r>
        <w:br/>
      </w:r>
      <w:r w:rsidRPr="13427579">
        <w:rPr>
          <w:rFonts w:ascii="Verdana" w:hAnsi="Verdana" w:eastAsia="Verdana" w:cs="Verdana"/>
          <w:color w:val="000000" w:themeColor="text1"/>
          <w:sz w:val="18"/>
          <w:szCs w:val="18"/>
          <w:lang w:val="nl"/>
        </w:rPr>
        <w:t xml:space="preserve">Ecosysteemtype: </w:t>
      </w:r>
      <w:r w:rsidRPr="3393B755" w:rsidR="051B8DAD">
        <w:rPr>
          <w:rFonts w:ascii="Verdana" w:hAnsi="Verdana" w:eastAsia="Verdana" w:cs="Verdana"/>
          <w:color w:val="000000" w:themeColor="text1"/>
          <w:sz w:val="18"/>
          <w:szCs w:val="18"/>
          <w:lang w:val="nl"/>
        </w:rPr>
        <w:t xml:space="preserve">Wetlands (aan de kust en in het binnenland), </w:t>
      </w:r>
      <w:r w:rsidRPr="13427579">
        <w:rPr>
          <w:rFonts w:ascii="Verdana" w:hAnsi="Verdana" w:eastAsia="Verdana" w:cs="Verdana"/>
          <w:color w:val="000000" w:themeColor="text1"/>
          <w:sz w:val="18"/>
          <w:szCs w:val="18"/>
          <w:lang w:val="nl"/>
        </w:rPr>
        <w:t>Marien</w:t>
      </w:r>
      <w:r>
        <w:br/>
      </w:r>
      <w:r w:rsidRPr="13427579">
        <w:rPr>
          <w:rFonts w:ascii="Verdana" w:hAnsi="Verdana" w:eastAsia="Verdana" w:cs="Verdana"/>
          <w:color w:val="000000" w:themeColor="text1"/>
          <w:sz w:val="18"/>
          <w:szCs w:val="18"/>
          <w:lang w:val="nl"/>
        </w:rPr>
        <w:t>Schaal: nationaal</w:t>
      </w:r>
      <w:r>
        <w:br/>
      </w:r>
      <w:r w:rsidRPr="13427579">
        <w:rPr>
          <w:rFonts w:ascii="Verdana" w:hAnsi="Verdana" w:eastAsia="Verdana" w:cs="Verdana"/>
          <w:color w:val="000000" w:themeColor="text1"/>
          <w:sz w:val="18"/>
          <w:szCs w:val="18"/>
          <w:lang w:val="nl"/>
        </w:rPr>
        <w:t>Implementatie status: uitvoering is gaande</w:t>
      </w:r>
      <w:r>
        <w:br/>
      </w:r>
      <w:r w:rsidRPr="13427579">
        <w:rPr>
          <w:rFonts w:ascii="Verdana" w:hAnsi="Verdana" w:eastAsia="Verdana" w:cs="Verdana"/>
          <w:color w:val="000000" w:themeColor="text1"/>
          <w:sz w:val="18"/>
          <w:szCs w:val="18"/>
          <w:lang w:val="nl"/>
        </w:rPr>
        <w:t>Tijdschema: doorlopend</w:t>
      </w:r>
      <w:r>
        <w:br/>
      </w:r>
      <w:r w:rsidRPr="13427579">
        <w:rPr>
          <w:rFonts w:ascii="Verdana" w:hAnsi="Verdana" w:eastAsia="Verdana" w:cs="Verdana"/>
          <w:color w:val="000000" w:themeColor="text1"/>
          <w:sz w:val="18"/>
          <w:szCs w:val="18"/>
          <w:lang w:val="nl"/>
        </w:rPr>
        <w:t>Beschrijving: Voor de N2000-gebieden worden beheerplannen gemaakt</w:t>
      </w:r>
      <w:r w:rsidRPr="2473ABBD" w:rsidR="4A945165">
        <w:rPr>
          <w:rFonts w:ascii="Verdana" w:hAnsi="Verdana" w:eastAsia="Verdana" w:cs="Verdana"/>
          <w:color w:val="000000" w:themeColor="text1"/>
          <w:sz w:val="18"/>
          <w:szCs w:val="18"/>
          <w:lang w:val="nl"/>
        </w:rPr>
        <w:t xml:space="preserve"> en</w:t>
      </w:r>
      <w:r w:rsidRPr="45CC084B" w:rsidR="4A945165">
        <w:rPr>
          <w:rFonts w:ascii="Verdana" w:hAnsi="Verdana" w:eastAsia="Verdana" w:cs="Verdana"/>
          <w:color w:val="000000" w:themeColor="text1"/>
          <w:sz w:val="18"/>
          <w:szCs w:val="18"/>
          <w:lang w:val="nl"/>
        </w:rPr>
        <w:t xml:space="preserve"> geactualiseerd</w:t>
      </w:r>
      <w:r w:rsidRPr="45CC084B">
        <w:rPr>
          <w:rFonts w:ascii="Verdana" w:hAnsi="Verdana" w:eastAsia="Verdana" w:cs="Verdana"/>
          <w:color w:val="000000" w:themeColor="text1"/>
          <w:sz w:val="18"/>
          <w:szCs w:val="18"/>
          <w:lang w:val="nl"/>
        </w:rPr>
        <w:t>.</w:t>
      </w:r>
      <w:r w:rsidRPr="13427579">
        <w:rPr>
          <w:rFonts w:ascii="Verdana" w:hAnsi="Verdana" w:eastAsia="Verdana" w:cs="Verdana"/>
          <w:color w:val="000000" w:themeColor="text1"/>
          <w:sz w:val="18"/>
          <w:szCs w:val="18"/>
          <w:lang w:val="nl"/>
        </w:rPr>
        <w:t xml:space="preserve"> </w:t>
      </w:r>
      <w:r w:rsidRPr="13427579">
        <w:rPr>
          <w:rFonts w:ascii="Verdana" w:hAnsi="Verdana" w:eastAsia="Verdana" w:cs="Verdana"/>
          <w:sz w:val="18"/>
          <w:szCs w:val="18"/>
          <w:lang w:val="nl"/>
        </w:rPr>
        <w:t>In de beheerplannen wordt per gebied beschreven welke soorten en habitattypen zijn beschermd, welke maatregelen zijn getroffen en onder welke voorwaarden welke activiteiten mogelijk zijn</w:t>
      </w:r>
      <w:r>
        <w:br/>
      </w:r>
      <w:r w:rsidRPr="13427579">
        <w:rPr>
          <w:rFonts w:ascii="Verdana" w:hAnsi="Verdana" w:eastAsia="Verdana" w:cs="Verdana"/>
          <w:color w:val="000000" w:themeColor="text1"/>
          <w:sz w:val="18"/>
          <w:szCs w:val="18"/>
          <w:lang w:val="nl"/>
        </w:rPr>
        <w:t>Bijdrage aan de doelen: 5.1, 5.2, 5.5</w:t>
      </w:r>
      <w:r>
        <w:br/>
      </w:r>
      <w:r w:rsidRPr="13427579">
        <w:rPr>
          <w:rFonts w:ascii="Verdana" w:hAnsi="Verdana" w:eastAsia="Verdana" w:cs="Verdana"/>
          <w:color w:val="000000" w:themeColor="text1"/>
          <w:sz w:val="18"/>
          <w:szCs w:val="18"/>
          <w:lang w:val="nl"/>
        </w:rPr>
        <w:t xml:space="preserve">Maatregelen: Natura 2000-gebieden Noordzeekustzone, Vlakte van de Raan, Voordelta, Waddenzee, Friese Front, Klaverbank, Doggersbank hebben een N2000-beheerplan. </w:t>
      </w:r>
    </w:p>
    <w:p w:rsidR="6CAA33F1" w:rsidP="3393B755" w:rsidRDefault="6CAA33F1" w14:paraId="4A1BD848" w14:textId="37F30CAE">
      <w:pPr>
        <w:spacing w:after="0"/>
        <w:rPr>
          <w:rFonts w:ascii="Verdana" w:hAnsi="Verdana" w:eastAsia="Verdana" w:cs="Verdana"/>
          <w:color w:val="000000" w:themeColor="text1"/>
          <w:sz w:val="18"/>
          <w:szCs w:val="18"/>
          <w:lang w:val="nl"/>
        </w:rPr>
      </w:pPr>
      <w:r w:rsidRPr="13427579">
        <w:rPr>
          <w:rFonts w:ascii="Verdana" w:hAnsi="Verdana" w:eastAsia="Verdana" w:cs="Verdana"/>
          <w:color w:val="000000" w:themeColor="text1"/>
          <w:sz w:val="18"/>
          <w:szCs w:val="18"/>
          <w:lang w:val="nl"/>
        </w:rPr>
        <w:t>Ligging ten opzichte van Natura 2000-gebieden:</w:t>
      </w:r>
      <w:r w:rsidRPr="7532A651" w:rsidR="7C2A9FB9">
        <w:rPr>
          <w:rFonts w:ascii="Verdana" w:hAnsi="Verdana" w:eastAsia="Verdana" w:cs="Verdana"/>
          <w:color w:val="000000" w:themeColor="text1"/>
          <w:sz w:val="18"/>
          <w:szCs w:val="18"/>
          <w:lang w:val="nl"/>
        </w:rPr>
        <w:t>B</w:t>
      </w:r>
      <w:r w:rsidRPr="7532A651">
        <w:rPr>
          <w:rFonts w:ascii="Verdana" w:hAnsi="Verdana" w:eastAsia="Verdana" w:cs="Verdana"/>
          <w:color w:val="000000" w:themeColor="text1"/>
          <w:sz w:val="18"/>
          <w:szCs w:val="18"/>
          <w:lang w:val="nl"/>
        </w:rPr>
        <w:t>innen</w:t>
      </w:r>
    </w:p>
    <w:p w:rsidR="009E6E21" w:rsidP="3393B755" w:rsidRDefault="009E6E21" w14:paraId="717D8D91" w14:textId="77777777">
      <w:pPr>
        <w:pBdr>
          <w:bottom w:val="single" w:color="auto" w:sz="6" w:space="1"/>
        </w:pBdr>
        <w:spacing w:after="0"/>
        <w:rPr>
          <w:rFonts w:ascii="Verdana" w:hAnsi="Verdana" w:eastAsia="Verdana" w:cs="Verdana"/>
          <w:color w:val="000000" w:themeColor="text1"/>
          <w:sz w:val="18"/>
          <w:szCs w:val="18"/>
          <w:lang w:val="nl"/>
        </w:rPr>
      </w:pPr>
    </w:p>
    <w:p w:rsidR="6CAA33F1" w:rsidP="3393B755" w:rsidRDefault="6CAA33F1" w14:paraId="2DC4670D" w14:textId="30873352">
      <w:pPr>
        <w:spacing w:after="0"/>
        <w:rPr>
          <w:rFonts w:ascii="Verdana" w:hAnsi="Verdana" w:eastAsia="Verdana" w:cs="Verdana"/>
          <w:color w:val="000000" w:themeColor="text1"/>
          <w:sz w:val="18"/>
          <w:szCs w:val="18"/>
          <w:lang w:val="nl"/>
        </w:rPr>
      </w:pPr>
    </w:p>
    <w:p w:rsidR="6CAA33F1" w:rsidP="3393B755" w:rsidRDefault="4C810971" w14:paraId="76659FE6" w14:textId="1139EE45">
      <w:pPr>
        <w:spacing w:after="0"/>
        <w:rPr>
          <w:rFonts w:ascii="Verdana" w:hAnsi="Verdana" w:eastAsia="Verdana" w:cs="Verdana"/>
          <w:color w:val="000000" w:themeColor="text1"/>
          <w:sz w:val="18"/>
          <w:szCs w:val="18"/>
          <w:lang w:val="nl"/>
        </w:rPr>
      </w:pPr>
      <w:r w:rsidRPr="0077177A">
        <w:rPr>
          <w:rFonts w:ascii="Verdana" w:hAnsi="Verdana" w:eastAsia="Verdana" w:cs="Verdana"/>
          <w:b/>
          <w:bCs/>
          <w:color w:val="000000" w:themeColor="text1"/>
          <w:sz w:val="18"/>
          <w:szCs w:val="18"/>
          <w:lang w:val="nl"/>
        </w:rPr>
        <w:t>Naam maatregel: Omgevingsvergunning N2000-activiteit</w:t>
      </w:r>
      <w:r w:rsidRPr="1459E4AC" w:rsidR="76DB1E2F">
        <w:rPr>
          <w:rFonts w:ascii="Verdana" w:hAnsi="Verdana" w:eastAsia="Verdana" w:cs="Verdana"/>
          <w:b/>
          <w:bCs/>
          <w:color w:val="000000" w:themeColor="text1"/>
          <w:sz w:val="18"/>
          <w:szCs w:val="18"/>
          <w:lang w:val="nl"/>
        </w:rPr>
        <w:t xml:space="preserve"> (marien)</w:t>
      </w:r>
      <w:r w:rsidR="6CAA33F1">
        <w:br/>
      </w:r>
      <w:r w:rsidRPr="3393B755">
        <w:rPr>
          <w:rFonts w:ascii="Verdana" w:hAnsi="Verdana" w:eastAsia="Verdana" w:cs="Verdana"/>
          <w:color w:val="000000" w:themeColor="text1"/>
          <w:sz w:val="18"/>
          <w:szCs w:val="18"/>
          <w:lang w:val="nl"/>
        </w:rPr>
        <w:t>Ecosysteemtype: Marien</w:t>
      </w:r>
      <w:r w:rsidR="6CAA33F1">
        <w:br/>
      </w:r>
      <w:r w:rsidRPr="3393B755">
        <w:rPr>
          <w:rFonts w:ascii="Verdana" w:hAnsi="Verdana" w:eastAsia="Verdana" w:cs="Verdana"/>
          <w:color w:val="000000" w:themeColor="text1"/>
          <w:sz w:val="18"/>
          <w:szCs w:val="18"/>
          <w:lang w:val="nl"/>
        </w:rPr>
        <w:t>Schaal: nationaal</w:t>
      </w:r>
      <w:r w:rsidR="6CAA33F1">
        <w:br/>
      </w:r>
      <w:r w:rsidRPr="3393B755">
        <w:rPr>
          <w:rFonts w:ascii="Verdana" w:hAnsi="Verdana" w:eastAsia="Verdana" w:cs="Verdana"/>
          <w:color w:val="000000" w:themeColor="text1"/>
          <w:sz w:val="18"/>
          <w:szCs w:val="18"/>
          <w:lang w:val="nl"/>
        </w:rPr>
        <w:t>Implementatie status: doorlopend</w:t>
      </w:r>
      <w:r w:rsidR="6CAA33F1">
        <w:br/>
      </w:r>
      <w:r w:rsidRPr="3393B755">
        <w:rPr>
          <w:rFonts w:ascii="Verdana" w:hAnsi="Verdana" w:eastAsia="Verdana" w:cs="Verdana"/>
          <w:color w:val="000000" w:themeColor="text1"/>
          <w:sz w:val="18"/>
          <w:szCs w:val="18"/>
          <w:lang w:val="nl"/>
        </w:rPr>
        <w:t>Tijdschema: t/m  2030</w:t>
      </w:r>
      <w:r w:rsidR="6CAA33F1">
        <w:br/>
      </w:r>
      <w:r w:rsidRPr="3393B755">
        <w:rPr>
          <w:rFonts w:ascii="Verdana" w:hAnsi="Verdana" w:eastAsia="Verdana" w:cs="Verdana"/>
          <w:color w:val="000000" w:themeColor="text1"/>
          <w:sz w:val="18"/>
          <w:szCs w:val="18"/>
          <w:lang w:val="nl"/>
        </w:rPr>
        <w:t xml:space="preserve">Beschrijving: </w:t>
      </w:r>
      <w:r w:rsidRPr="3393B755">
        <w:rPr>
          <w:rFonts w:ascii="Verdana" w:hAnsi="Verdana" w:eastAsia="Verdana" w:cs="Verdana"/>
          <w:sz w:val="18"/>
          <w:szCs w:val="18"/>
          <w:lang w:val="nl"/>
        </w:rPr>
        <w:t>De Omgevingswet borgt ter uitwerking van de VR en HR de instandhouding van daaronder vallende soorten en habitattypen en stelt onder meer strenge eisen aan vergunningverlening  voor activiteiten met effecten op de doelen en beschermde habitattypen en  soorten., of in relatie tot effecten op instandhoudingsdoelen van Natura 2000-gebieden</w:t>
      </w:r>
      <w:r w:rsidR="6CAA33F1">
        <w:br/>
      </w:r>
      <w:r w:rsidRPr="3393B755">
        <w:rPr>
          <w:rFonts w:ascii="Verdana" w:hAnsi="Verdana" w:eastAsia="Verdana" w:cs="Verdana"/>
          <w:color w:val="000000" w:themeColor="text1"/>
          <w:sz w:val="18"/>
          <w:szCs w:val="18"/>
          <w:lang w:val="nl"/>
        </w:rPr>
        <w:t>Bijdrage aan de doelen: 5.1, 5.2, 5.5</w:t>
      </w:r>
      <w:r w:rsidR="6CAA33F1">
        <w:br/>
      </w:r>
      <w:r w:rsidRPr="3393B755">
        <w:rPr>
          <w:rFonts w:ascii="Verdana" w:hAnsi="Verdana" w:eastAsia="Verdana" w:cs="Verdana"/>
          <w:color w:val="000000" w:themeColor="text1"/>
          <w:sz w:val="18"/>
          <w:szCs w:val="18"/>
          <w:lang w:val="nl"/>
        </w:rPr>
        <w:t>Maatregelen: Vergunningplicht</w:t>
      </w:r>
    </w:p>
    <w:p w:rsidR="6CAA33F1" w:rsidP="3393B755" w:rsidRDefault="6CAA33F1" w14:paraId="42DC08B0" w14:textId="34791444">
      <w:pPr>
        <w:pBdr>
          <w:bottom w:val="single" w:color="000000" w:sz="6" w:space="1"/>
        </w:pBdr>
        <w:spacing w:after="0" w:line="278" w:lineRule="auto"/>
        <w:rPr>
          <w:rFonts w:ascii="Verdana" w:hAnsi="Verdana" w:eastAsia="Verdana" w:cs="Verdana"/>
          <w:color w:val="000000" w:themeColor="text1"/>
          <w:sz w:val="18"/>
          <w:szCs w:val="18"/>
          <w:lang w:val="nl"/>
        </w:rPr>
      </w:pPr>
      <w:r w:rsidRPr="13427579">
        <w:rPr>
          <w:rFonts w:ascii="Verdana" w:hAnsi="Verdana" w:eastAsia="Verdana" w:cs="Verdana"/>
          <w:color w:val="000000" w:themeColor="text1"/>
          <w:sz w:val="18"/>
          <w:szCs w:val="18"/>
          <w:lang w:val="nl"/>
        </w:rPr>
        <w:t>Ligging ten opzichte van Natura 2000-gebieden: Binnen en buiten</w:t>
      </w:r>
    </w:p>
    <w:p w:rsidR="6CAA33F1" w:rsidP="3393B755" w:rsidRDefault="6CAA33F1" w14:paraId="72FC6004" w14:textId="5D09C9EE">
      <w:pPr>
        <w:spacing w:after="0"/>
        <w:rPr>
          <w:rFonts w:ascii="Verdana" w:hAnsi="Verdana" w:eastAsia="Verdana" w:cs="Verdana"/>
          <w:b/>
          <w:lang w:val="nl"/>
        </w:rPr>
      </w:pPr>
    </w:p>
    <w:p w:rsidR="50078862" w:rsidP="6AED0B95" w:rsidRDefault="6CAA33F1" w14:paraId="6C7C0892" w14:textId="5C353673">
      <w:pPr>
        <w:spacing w:after="0" w:line="257" w:lineRule="auto"/>
        <w:rPr>
          <w:rFonts w:ascii="Verdana" w:hAnsi="Verdana" w:eastAsia="Verdana" w:cs="Verdana"/>
          <w:sz w:val="18"/>
          <w:szCs w:val="18"/>
          <w:lang w:val="nl"/>
        </w:rPr>
      </w:pPr>
      <w:r w:rsidRPr="00BF55BC">
        <w:rPr>
          <w:rFonts w:ascii="Verdana" w:hAnsi="Verdana" w:eastAsia="Verdana" w:cs="Verdana"/>
          <w:b/>
          <w:bCs/>
          <w:sz w:val="18"/>
          <w:szCs w:val="18"/>
          <w:lang w:val="nl"/>
        </w:rPr>
        <w:t xml:space="preserve">Naam maatregel: </w:t>
      </w:r>
      <w:r w:rsidRPr="1459E4AC" w:rsidR="11D75BC4">
        <w:rPr>
          <w:rFonts w:ascii="Verdana" w:hAnsi="Verdana" w:eastAsia="Verdana" w:cs="Verdana"/>
          <w:b/>
          <w:bCs/>
          <w:sz w:val="18"/>
          <w:szCs w:val="18"/>
          <w:lang w:val="nl"/>
        </w:rPr>
        <w:t>Mariene Strategie deel 3 (</w:t>
      </w:r>
      <w:r w:rsidRPr="00BF55BC">
        <w:rPr>
          <w:rFonts w:ascii="Verdana" w:hAnsi="Verdana" w:eastAsia="Verdana" w:cs="Verdana"/>
          <w:b/>
          <w:bCs/>
          <w:sz w:val="18"/>
          <w:szCs w:val="18"/>
          <w:lang w:val="nl"/>
        </w:rPr>
        <w:t>Programma van Maatregelen)</w:t>
      </w:r>
      <w:r w:rsidRPr="1459E4AC">
        <w:rPr>
          <w:rFonts w:ascii="Verdana" w:hAnsi="Verdana" w:eastAsia="Verdana" w:cs="Verdana"/>
          <w:b/>
          <w:sz w:val="18"/>
          <w:szCs w:val="18"/>
          <w:lang w:val="nl"/>
        </w:rPr>
        <w:t xml:space="preserve"> </w:t>
      </w:r>
      <w:r w:rsidR="50078862">
        <w:br/>
      </w:r>
      <w:r w:rsidRPr="33686B96">
        <w:rPr>
          <w:rFonts w:ascii="Verdana" w:hAnsi="Verdana" w:eastAsia="Verdana" w:cs="Verdana"/>
          <w:sz w:val="18"/>
          <w:szCs w:val="18"/>
          <w:lang w:val="nl"/>
        </w:rPr>
        <w:t xml:space="preserve">Ecosysteemtype: </w:t>
      </w:r>
      <w:r w:rsidRPr="13427579">
        <w:rPr>
          <w:rFonts w:ascii="Verdana" w:hAnsi="Verdana" w:eastAsia="Verdana" w:cs="Verdana"/>
          <w:sz w:val="18"/>
          <w:szCs w:val="18"/>
          <w:lang w:val="nl"/>
        </w:rPr>
        <w:t xml:space="preserve">Marien </w:t>
      </w:r>
      <w:r w:rsidR="50078862">
        <w:br/>
      </w:r>
      <w:r w:rsidRPr="33686B96">
        <w:rPr>
          <w:rFonts w:ascii="Verdana" w:hAnsi="Verdana" w:eastAsia="Verdana" w:cs="Verdana"/>
          <w:sz w:val="18"/>
          <w:szCs w:val="18"/>
          <w:lang w:val="nl"/>
        </w:rPr>
        <w:t xml:space="preserve">Schaal: </w:t>
      </w:r>
      <w:r w:rsidRPr="13427579">
        <w:rPr>
          <w:rFonts w:ascii="Verdana" w:hAnsi="Verdana" w:eastAsia="Verdana" w:cs="Verdana"/>
          <w:sz w:val="18"/>
          <w:szCs w:val="18"/>
          <w:lang w:val="nl"/>
        </w:rPr>
        <w:t xml:space="preserve">nationaal </w:t>
      </w:r>
      <w:r w:rsidR="50078862">
        <w:br/>
      </w:r>
      <w:r w:rsidRPr="33686B96">
        <w:rPr>
          <w:rFonts w:ascii="Verdana" w:hAnsi="Verdana" w:eastAsia="Verdana" w:cs="Verdana"/>
          <w:sz w:val="18"/>
          <w:szCs w:val="18"/>
          <w:lang w:val="nl"/>
        </w:rPr>
        <w:t xml:space="preserve">Implementatie status: </w:t>
      </w:r>
      <w:r w:rsidRPr="13427579">
        <w:rPr>
          <w:rFonts w:ascii="Verdana" w:hAnsi="Verdana" w:eastAsia="Verdana" w:cs="Verdana"/>
          <w:sz w:val="18"/>
          <w:szCs w:val="18"/>
          <w:lang w:val="nl"/>
        </w:rPr>
        <w:t xml:space="preserve">wordt uitgevoerd, nieuw plan wordt gemaakt voor volgende cyclus </w:t>
      </w:r>
    </w:p>
    <w:p w:rsidR="50078862" w:rsidP="3393B755" w:rsidRDefault="6CAA33F1" w14:paraId="2503BE2C" w14:textId="1835354C">
      <w:pPr>
        <w:spacing w:after="0" w:line="257" w:lineRule="auto"/>
        <w:rPr>
          <w:rFonts w:ascii="Verdana" w:hAnsi="Verdana" w:eastAsia="Verdana" w:cs="Verdana"/>
          <w:sz w:val="18"/>
          <w:szCs w:val="18"/>
          <w:lang w:val="nl"/>
        </w:rPr>
      </w:pPr>
      <w:r w:rsidRPr="13427579">
        <w:rPr>
          <w:rFonts w:ascii="Verdana" w:hAnsi="Verdana" w:eastAsia="Verdana" w:cs="Verdana"/>
          <w:sz w:val="18"/>
          <w:szCs w:val="18"/>
          <w:lang w:val="nl"/>
        </w:rPr>
        <w:t xml:space="preserve">Tijdschema: t/m 2027 (elke 6 jaar) </w:t>
      </w:r>
      <w:r w:rsidR="50078862">
        <w:br/>
      </w:r>
      <w:r w:rsidRPr="33686B96">
        <w:rPr>
          <w:rFonts w:ascii="Verdana" w:hAnsi="Verdana" w:eastAsia="Verdana" w:cs="Verdana"/>
          <w:sz w:val="18"/>
          <w:szCs w:val="18"/>
          <w:lang w:val="nl"/>
        </w:rPr>
        <w:t xml:space="preserve">Beschrijving: </w:t>
      </w:r>
      <w:r w:rsidRPr="13427579">
        <w:rPr>
          <w:rFonts w:ascii="Verdana" w:hAnsi="Verdana" w:eastAsia="Verdana" w:cs="Verdana"/>
          <w:sz w:val="18"/>
          <w:szCs w:val="18"/>
          <w:lang w:val="nl"/>
        </w:rPr>
        <w:t xml:space="preserve"> De Mariene Strategie deel 3 omvat het programma van maatregelen dat bijdraagt aan het doel van de Kaderrichtlijn Mariene Strategie; het bereiken van de Goede Milieutoestand. Het beschrijf de maatregelen die nodig zijn om de goede milieutoestand en de milieudoelen te kunnen bereiken en te behouden. </w:t>
      </w:r>
      <w:r w:rsidR="50078862">
        <w:br/>
      </w:r>
      <w:r w:rsidRPr="13427579">
        <w:rPr>
          <w:rFonts w:ascii="Verdana" w:hAnsi="Verdana" w:eastAsia="Verdana" w:cs="Verdana"/>
          <w:sz w:val="18"/>
          <w:szCs w:val="18"/>
          <w:lang w:val="nl"/>
        </w:rPr>
        <w:t xml:space="preserve"> </w:t>
      </w:r>
      <w:r w:rsidRPr="33686B96">
        <w:rPr>
          <w:rFonts w:ascii="Verdana" w:hAnsi="Verdana" w:eastAsia="Verdana" w:cs="Verdana"/>
          <w:sz w:val="18"/>
          <w:szCs w:val="18"/>
          <w:lang w:val="nl"/>
        </w:rPr>
        <w:t xml:space="preserve">Maatregelen: </w:t>
      </w:r>
      <w:r w:rsidRPr="13427579">
        <w:rPr>
          <w:rFonts w:ascii="Verdana" w:hAnsi="Verdana" w:eastAsia="Verdana" w:cs="Verdana"/>
          <w:sz w:val="18"/>
          <w:szCs w:val="18"/>
          <w:lang w:val="nl"/>
        </w:rPr>
        <w:t xml:space="preserve"> In het voorgaande programma van maatregelen (2015) zijn maatregelen opgenomen die vanuit ander beleidskaders zijn vastgesteld. Dit zijn maatregelen die al eerder tot stand zijn gekomen onder EU-regelgeving of onder andere internationale overeenkomsten, zoals in het verband van OSPAR, IMO of de internationale rivierencommissies. Daarnaast zijn aanvullende maatregelen vastgesteld die van belang zijn voor het realiseren en behouden van een goede milieutoestand. Al deze maatregelen worden in het huidige programma van maatregelen gecontinueerd en vormen de basis waarop verder gebouwd wordt. Om de goede milieutoestand te behalen voor descriptoren biodiversiteit, zeebodemintegriteit, zwerfvuil en toevoer van energie, waaronder onderwatergeluid, worden naast de al bestaande maatregelen aanvullende maatregelen getroffen.</w:t>
      </w:r>
    </w:p>
    <w:p w:rsidR="6CAA33F1" w:rsidP="3393B755" w:rsidRDefault="6CAA33F1" w14:paraId="2899F1CC" w14:textId="4EECB833">
      <w:pPr>
        <w:spacing w:after="0"/>
        <w:rPr>
          <w:rFonts w:ascii="Verdana" w:hAnsi="Verdana" w:eastAsia="Verdana" w:cs="Verdana"/>
          <w:color w:val="000000" w:themeColor="text1"/>
          <w:sz w:val="18"/>
          <w:szCs w:val="18"/>
          <w:lang w:val="nl"/>
        </w:rPr>
      </w:pPr>
      <w:r w:rsidRPr="13427579">
        <w:rPr>
          <w:rFonts w:ascii="Verdana" w:hAnsi="Verdana" w:eastAsia="Verdana" w:cs="Verdana"/>
          <w:color w:val="000000" w:themeColor="text1"/>
          <w:sz w:val="18"/>
          <w:szCs w:val="18"/>
          <w:lang w:val="nl"/>
        </w:rPr>
        <w:t xml:space="preserve">Ligging ten opzichte van Natura 2000-gebieden: Binnen en buiten </w:t>
      </w:r>
    </w:p>
    <w:p w:rsidR="00BF55BC" w:rsidP="33686B96" w:rsidRDefault="00BF55BC" w14:paraId="003CB9E5" w14:textId="77777777">
      <w:pPr>
        <w:pBdr>
          <w:bottom w:val="single" w:color="auto" w:sz="6" w:space="1"/>
        </w:pBdr>
        <w:spacing w:after="0" w:line="257" w:lineRule="auto"/>
      </w:pPr>
    </w:p>
    <w:p w:rsidRPr="00F304EE" w:rsidR="6CAA33F1" w:rsidP="33686B96" w:rsidRDefault="6CAA33F1" w14:paraId="588F2B74" w14:textId="3E5DBF97">
      <w:pPr>
        <w:spacing w:after="0" w:line="257" w:lineRule="auto"/>
        <w:rPr>
          <w:rFonts w:ascii="Verdana" w:hAnsi="Verdana" w:eastAsia="Aptos" w:cs="Aptos"/>
          <w:sz w:val="18"/>
          <w:szCs w:val="18"/>
        </w:rPr>
      </w:pPr>
      <w:r>
        <w:br/>
      </w:r>
      <w:r w:rsidRPr="00BF55BC">
        <w:rPr>
          <w:rFonts w:ascii="Verdana" w:hAnsi="Verdana" w:eastAsia="Aptos" w:cs="Aptos"/>
          <w:b/>
          <w:bCs/>
          <w:sz w:val="18"/>
          <w:szCs w:val="18"/>
        </w:rPr>
        <w:t>Naam maatregel: Soortenbeschermingsplannen</w:t>
      </w:r>
      <w:r w:rsidRPr="00F304EE">
        <w:rPr>
          <w:rFonts w:ascii="Verdana" w:hAnsi="Verdana"/>
          <w:sz w:val="18"/>
          <w:szCs w:val="18"/>
        </w:rPr>
        <w:tab/>
      </w:r>
      <w:r w:rsidRPr="00F304EE">
        <w:rPr>
          <w:rFonts w:ascii="Verdana" w:hAnsi="Verdana"/>
          <w:sz w:val="18"/>
          <w:szCs w:val="18"/>
        </w:rPr>
        <w:tab/>
      </w:r>
      <w:r w:rsidRPr="00F304EE">
        <w:rPr>
          <w:rFonts w:ascii="Verdana" w:hAnsi="Verdana" w:eastAsia="Aptos" w:cs="Aptos"/>
          <w:sz w:val="18"/>
          <w:szCs w:val="18"/>
        </w:rPr>
        <w:t xml:space="preserve"> </w:t>
      </w:r>
      <w:r w:rsidRPr="00F304EE">
        <w:rPr>
          <w:rFonts w:ascii="Verdana" w:hAnsi="Verdana"/>
          <w:sz w:val="18"/>
          <w:szCs w:val="18"/>
        </w:rPr>
        <w:br/>
      </w:r>
      <w:r w:rsidRPr="00F304EE">
        <w:rPr>
          <w:rFonts w:ascii="Verdana" w:hAnsi="Verdana" w:eastAsia="Aptos" w:cs="Aptos"/>
          <w:sz w:val="18"/>
          <w:szCs w:val="18"/>
        </w:rPr>
        <w:t xml:space="preserve">Ecosysteemtype: Marien </w:t>
      </w:r>
      <w:r w:rsidRPr="00F304EE">
        <w:rPr>
          <w:rFonts w:ascii="Verdana" w:hAnsi="Verdana"/>
          <w:sz w:val="18"/>
          <w:szCs w:val="18"/>
        </w:rPr>
        <w:br/>
      </w:r>
      <w:r w:rsidRPr="00F304EE">
        <w:rPr>
          <w:rFonts w:ascii="Verdana" w:hAnsi="Verdana" w:eastAsia="Aptos" w:cs="Aptos"/>
          <w:sz w:val="18"/>
          <w:szCs w:val="18"/>
        </w:rPr>
        <w:t xml:space="preserve">Schaal: nationaal  </w:t>
      </w:r>
    </w:p>
    <w:p w:rsidRPr="00F304EE" w:rsidR="6CAA33F1" w:rsidP="3393B755" w:rsidRDefault="6CAA33F1" w14:paraId="2E01CB28" w14:textId="023BFE6F">
      <w:pPr>
        <w:spacing w:after="0" w:line="257" w:lineRule="auto"/>
        <w:rPr>
          <w:rFonts w:ascii="Verdana" w:hAnsi="Verdana" w:eastAsia="Aptos" w:cs="Aptos"/>
          <w:sz w:val="18"/>
          <w:szCs w:val="18"/>
        </w:rPr>
      </w:pPr>
      <w:r w:rsidRPr="00F304EE">
        <w:rPr>
          <w:rFonts w:ascii="Verdana" w:hAnsi="Verdana" w:eastAsia="Aptos" w:cs="Aptos"/>
          <w:sz w:val="18"/>
          <w:szCs w:val="18"/>
        </w:rPr>
        <w:t xml:space="preserve">Implementatie status: </w:t>
      </w:r>
      <w:r w:rsidRPr="5664620B" w:rsidR="5BE4ABFD">
        <w:rPr>
          <w:rFonts w:ascii="Verdana" w:hAnsi="Verdana" w:eastAsia="Aptos" w:cs="Aptos"/>
          <w:sz w:val="18"/>
          <w:szCs w:val="18"/>
        </w:rPr>
        <w:t xml:space="preserve">worden opgesteld, deels is </w:t>
      </w:r>
      <w:r w:rsidRPr="5664620B" w:rsidR="623C349A">
        <w:rPr>
          <w:rFonts w:ascii="Verdana" w:hAnsi="Verdana" w:eastAsia="Aptos" w:cs="Aptos"/>
          <w:sz w:val="18"/>
          <w:szCs w:val="18"/>
        </w:rPr>
        <w:t>uitvoering</w:t>
      </w:r>
      <w:r w:rsidRPr="00F304EE">
        <w:rPr>
          <w:rFonts w:ascii="Verdana" w:hAnsi="Verdana" w:eastAsia="Aptos" w:cs="Aptos"/>
          <w:sz w:val="18"/>
          <w:szCs w:val="18"/>
        </w:rPr>
        <w:t xml:space="preserve"> gaande </w:t>
      </w:r>
      <w:r>
        <w:br/>
      </w:r>
      <w:r w:rsidRPr="00F304EE">
        <w:rPr>
          <w:rFonts w:ascii="Verdana" w:hAnsi="Verdana" w:eastAsia="Aptos" w:cs="Aptos"/>
          <w:sz w:val="18"/>
          <w:szCs w:val="18"/>
        </w:rPr>
        <w:t xml:space="preserve">Beschrijving:  In het Noordzeeakkoord is afgesproken om voor verschillende mariene soorten soortenbeschermingsplannen op te stellen. </w:t>
      </w:r>
      <w:r>
        <w:br/>
      </w:r>
      <w:r w:rsidRPr="00F304EE">
        <w:rPr>
          <w:rFonts w:ascii="Verdana" w:hAnsi="Verdana" w:eastAsia="Aptos" w:cs="Aptos"/>
          <w:sz w:val="18"/>
          <w:szCs w:val="18"/>
        </w:rPr>
        <w:t>Maatregelen:  Bestaande actie- en soortenbeschermingsplannen (bijvoorbeeld haaien, bruinvissen en zeevogels) worden uitgevoerd. Er worden soortenbeschermingsplannen ontwikkeld en uitgevoerd voor kwetsbare soorten waaronder vogels, zeezoogdieren, vissen en bodemdieren die worden geïdentificeerd op basis van internationale richtlijnen en het KEC. Soortenbeschermingsplannen zullen drukfactoren en generieke beschermingsmaatregelen beschrijven, zoals maatregelen gericht op voortplanting, voedsel en veiligheid en het aanpakken van bestaande bedreigingen. Deze factoren moeten in acht worden genomen en gemonitord bij bestaande en toekomstige ontwikkelingen op de Noordzee.</w:t>
      </w:r>
    </w:p>
    <w:p w:rsidR="00BF55BC" w:rsidP="3393B755" w:rsidRDefault="6CAA33F1" w14:paraId="11F37F2F" w14:textId="77777777">
      <w:pPr>
        <w:spacing w:after="0"/>
        <w:rPr>
          <w:rFonts w:ascii="Verdana" w:hAnsi="Verdana" w:eastAsia="Verdana" w:cs="Verdana"/>
          <w:color w:val="000000" w:themeColor="text1"/>
          <w:sz w:val="18"/>
          <w:szCs w:val="18"/>
          <w:lang w:val="nl"/>
        </w:rPr>
      </w:pPr>
      <w:r w:rsidRPr="00F304EE">
        <w:rPr>
          <w:rFonts w:ascii="Verdana" w:hAnsi="Verdana" w:eastAsia="Verdana" w:cs="Verdana"/>
          <w:color w:val="000000" w:themeColor="text1"/>
          <w:sz w:val="18"/>
          <w:szCs w:val="18"/>
          <w:lang w:val="nl"/>
        </w:rPr>
        <w:t>Ligging ten opzichte van Natura 2000-gebieden: Binnen en buiten</w:t>
      </w:r>
    </w:p>
    <w:p w:rsidR="00BF55BC" w:rsidP="3393B755" w:rsidRDefault="00BF55BC" w14:paraId="5E73AE09" w14:textId="77777777">
      <w:pPr>
        <w:pBdr>
          <w:bottom w:val="single" w:color="auto" w:sz="6" w:space="1"/>
        </w:pBdr>
        <w:spacing w:after="0"/>
        <w:rPr>
          <w:rFonts w:ascii="Verdana" w:hAnsi="Verdana" w:eastAsia="Verdana" w:cs="Verdana"/>
          <w:color w:val="000000" w:themeColor="text1"/>
          <w:sz w:val="18"/>
          <w:szCs w:val="18"/>
          <w:lang w:val="nl"/>
        </w:rPr>
      </w:pPr>
    </w:p>
    <w:p w:rsidRPr="00F304EE" w:rsidR="6CAA33F1" w:rsidP="3393B755" w:rsidRDefault="6CAA33F1" w14:paraId="737C4763" w14:textId="0C2D1326">
      <w:pPr>
        <w:spacing w:after="0"/>
        <w:rPr>
          <w:rFonts w:ascii="Verdana" w:hAnsi="Verdana" w:eastAsia="Verdana" w:cs="Verdana"/>
          <w:color w:val="000000" w:themeColor="text1"/>
          <w:sz w:val="18"/>
          <w:szCs w:val="18"/>
          <w:lang w:val="nl"/>
        </w:rPr>
      </w:pPr>
    </w:p>
    <w:p w:rsidR="6CAA33F1" w:rsidP="3393B755" w:rsidRDefault="6CAA33F1" w14:paraId="60D42DA7" w14:textId="3514273F">
      <w:pPr>
        <w:spacing w:after="0"/>
        <w:rPr>
          <w:rFonts w:ascii="Verdana" w:hAnsi="Verdana" w:eastAsia="Verdana" w:cs="Verdana"/>
          <w:color w:val="000000" w:themeColor="text1"/>
          <w:sz w:val="18"/>
          <w:szCs w:val="18"/>
          <w:lang w:val="nl"/>
        </w:rPr>
      </w:pPr>
      <w:r w:rsidRPr="00BF55BC">
        <w:rPr>
          <w:rFonts w:ascii="Verdana" w:hAnsi="Verdana" w:eastAsia="Verdana" w:cs="Verdana"/>
          <w:b/>
          <w:bCs/>
          <w:color w:val="000000" w:themeColor="text1"/>
          <w:sz w:val="18"/>
          <w:szCs w:val="18"/>
          <w:lang w:val="nl"/>
        </w:rPr>
        <w:t>Naam maatregel: 15% sluiting bodemberoering Noordzee</w:t>
      </w:r>
      <w:r w:rsidRPr="13427579">
        <w:rPr>
          <w:rFonts w:ascii="Verdana" w:hAnsi="Verdana" w:eastAsia="Verdana" w:cs="Verdana"/>
          <w:color w:val="000000" w:themeColor="text1"/>
          <w:sz w:val="18"/>
          <w:szCs w:val="18"/>
          <w:lang w:val="nl"/>
        </w:rPr>
        <w:t xml:space="preserve"> </w:t>
      </w:r>
      <w:r>
        <w:br/>
      </w:r>
      <w:r w:rsidRPr="13427579">
        <w:rPr>
          <w:rFonts w:ascii="Verdana" w:hAnsi="Verdana" w:eastAsia="Verdana" w:cs="Verdana"/>
          <w:color w:val="000000" w:themeColor="text1"/>
          <w:sz w:val="18"/>
          <w:szCs w:val="18"/>
          <w:lang w:val="nl"/>
        </w:rPr>
        <w:t>Ecosysteemtype: Marien</w:t>
      </w:r>
      <w:r>
        <w:br/>
      </w:r>
      <w:r w:rsidRPr="13427579">
        <w:rPr>
          <w:rFonts w:ascii="Verdana" w:hAnsi="Verdana" w:eastAsia="Verdana" w:cs="Verdana"/>
          <w:color w:val="000000" w:themeColor="text1"/>
          <w:sz w:val="18"/>
          <w:szCs w:val="18"/>
          <w:lang w:val="nl"/>
        </w:rPr>
        <w:t>Schaal: nationaal</w:t>
      </w:r>
      <w:r>
        <w:br/>
      </w:r>
      <w:r w:rsidRPr="13427579">
        <w:rPr>
          <w:rFonts w:ascii="Verdana" w:hAnsi="Verdana" w:eastAsia="Verdana" w:cs="Verdana"/>
          <w:color w:val="000000" w:themeColor="text1"/>
          <w:sz w:val="18"/>
          <w:szCs w:val="18"/>
          <w:lang w:val="nl"/>
        </w:rPr>
        <w:t>Implementatie status: uitvoering is gaande, 7,2% reeds gesloten verwachting dat dit in 2026/2027 13,8% is en 15% in 2030.</w:t>
      </w:r>
      <w:r>
        <w:br/>
      </w:r>
      <w:r w:rsidRPr="13427579">
        <w:rPr>
          <w:rFonts w:ascii="Verdana" w:hAnsi="Verdana" w:eastAsia="Verdana" w:cs="Verdana"/>
          <w:color w:val="000000" w:themeColor="text1"/>
          <w:sz w:val="18"/>
          <w:szCs w:val="18"/>
          <w:lang w:val="nl"/>
        </w:rPr>
        <w:t>Tijdschema: t/m  2030</w:t>
      </w:r>
      <w:r>
        <w:br/>
      </w:r>
      <w:r w:rsidRPr="13427579">
        <w:rPr>
          <w:rFonts w:ascii="Verdana" w:hAnsi="Verdana" w:eastAsia="Verdana" w:cs="Verdana"/>
          <w:color w:val="000000" w:themeColor="text1"/>
          <w:sz w:val="18"/>
          <w:szCs w:val="18"/>
          <w:lang w:val="nl"/>
        </w:rPr>
        <w:t xml:space="preserve">Beschrijving: In het Noordzeeakkoord uit 2020 is afgesproken om in 2030 15% van de Noordzee te vrijwaren van bodemberoerende visserij. Deze afspraken zijn vervolgens verankerd in het Programma Noordzee 2022-2027. Doel van de maatregelen is het beschermen van de zeebodemintegriteit en het laten herstellen van de bijbehorende (bodem)biodiversiteit. </w:t>
      </w:r>
      <w:r>
        <w:br/>
      </w:r>
      <w:r w:rsidRPr="13427579">
        <w:rPr>
          <w:rFonts w:ascii="Verdana" w:hAnsi="Verdana" w:eastAsia="Verdana" w:cs="Verdana"/>
          <w:color w:val="000000" w:themeColor="text1"/>
          <w:sz w:val="18"/>
          <w:szCs w:val="18"/>
          <w:lang w:val="nl"/>
        </w:rPr>
        <w:t>Bijdrage aan de doelen: 5.1, 5.2, 5.5</w:t>
      </w:r>
      <w:r>
        <w:br/>
      </w:r>
      <w:r w:rsidRPr="13427579">
        <w:rPr>
          <w:rFonts w:ascii="Verdana" w:hAnsi="Verdana" w:eastAsia="Verdana" w:cs="Verdana"/>
          <w:color w:val="000000" w:themeColor="text1"/>
          <w:sz w:val="18"/>
          <w:szCs w:val="18"/>
          <w:lang w:val="nl"/>
        </w:rPr>
        <w:t>Maatregelen: Het sluiten van 15% van de Noordzee voor bodemberoerende visserij. Van 13,8% is de locatie reeds bekend, de locatie van de overige 1,2% volgt later. Maatregelen zijn of worden van kracht voor (delen van) de Klaverbank, Friese Front, Centrale Oestergronden, Doggersbank, Zuidelijke Doggersbank, Voordelta, Valkte van de Raan en Noordzeekustzone en Borkumse Stenen.</w:t>
      </w:r>
    </w:p>
    <w:p w:rsidR="6CAA33F1" w:rsidP="3393B755" w:rsidRDefault="6CAA33F1" w14:paraId="22D00E5D" w14:textId="686469FB">
      <w:pPr>
        <w:spacing w:after="0"/>
        <w:rPr>
          <w:rFonts w:ascii="Verdana" w:hAnsi="Verdana" w:eastAsia="Verdana" w:cs="Verdana"/>
          <w:color w:val="000000" w:themeColor="text1"/>
          <w:sz w:val="18"/>
          <w:szCs w:val="18"/>
          <w:lang w:val="nl"/>
        </w:rPr>
      </w:pPr>
      <w:r w:rsidRPr="13427579">
        <w:rPr>
          <w:rFonts w:ascii="Verdana" w:hAnsi="Verdana" w:eastAsia="Verdana" w:cs="Verdana"/>
          <w:color w:val="000000" w:themeColor="text1"/>
          <w:sz w:val="18"/>
          <w:szCs w:val="18"/>
          <w:lang w:val="nl"/>
        </w:rPr>
        <w:t>Ligging ten opzichte van Natura 2000-gebieden: binnen en buiten</w:t>
      </w:r>
      <w:r w:rsidRPr="7532A651" w:rsidR="49D50AED">
        <w:rPr>
          <w:rFonts w:ascii="Verdana" w:hAnsi="Verdana" w:eastAsia="Verdana" w:cs="Verdana"/>
          <w:color w:val="000000" w:themeColor="text1"/>
          <w:sz w:val="18"/>
          <w:szCs w:val="18"/>
          <w:lang w:val="nl"/>
        </w:rPr>
        <w:t>.</w:t>
      </w:r>
    </w:p>
    <w:p w:rsidR="6CAA33F1" w:rsidP="3393B755" w:rsidRDefault="6CAA33F1" w14:paraId="147FD7AB" w14:textId="558468CD">
      <w:pPr>
        <w:pBdr>
          <w:bottom w:val="single" w:color="auto" w:sz="6" w:space="1"/>
        </w:pBdr>
        <w:spacing w:after="0"/>
        <w:rPr>
          <w:rFonts w:ascii="Verdana" w:hAnsi="Verdana" w:eastAsia="Verdana" w:cs="Verdana"/>
          <w:color w:val="000000" w:themeColor="text1"/>
          <w:sz w:val="18"/>
          <w:szCs w:val="18"/>
          <w:lang w:val="nl"/>
        </w:rPr>
      </w:pPr>
      <w:r w:rsidRPr="13427579">
        <w:rPr>
          <w:rFonts w:ascii="Verdana" w:hAnsi="Verdana" w:eastAsia="Verdana" w:cs="Verdana"/>
          <w:color w:val="000000" w:themeColor="text1"/>
          <w:sz w:val="18"/>
          <w:szCs w:val="18"/>
          <w:lang w:val="nl"/>
        </w:rPr>
        <w:t xml:space="preserve"> </w:t>
      </w:r>
    </w:p>
    <w:p w:rsidR="00BF55BC" w:rsidP="3393B755" w:rsidRDefault="00BF55BC" w14:paraId="20B7BE9A" w14:textId="77777777">
      <w:pPr>
        <w:spacing w:after="0"/>
        <w:rPr>
          <w:rFonts w:ascii="Verdana" w:hAnsi="Verdana" w:eastAsia="Verdana" w:cs="Verdana"/>
          <w:color w:val="000000" w:themeColor="text1"/>
          <w:sz w:val="18"/>
          <w:szCs w:val="18"/>
          <w:lang w:val="nl"/>
        </w:rPr>
      </w:pPr>
    </w:p>
    <w:p w:rsidR="6F376EFD" w:rsidP="5F6CF9CF" w:rsidRDefault="6CAA33F1" w14:paraId="077DFBE2" w14:textId="472E37D9">
      <w:pPr>
        <w:pBdr>
          <w:bottom w:val="single" w:color="000000" w:sz="6" w:space="1"/>
        </w:pBdr>
        <w:spacing w:after="0"/>
        <w:rPr>
          <w:rFonts w:ascii="Verdana" w:hAnsi="Verdana" w:eastAsia="Verdana" w:cs="Verdana"/>
          <w:color w:val="000000" w:themeColor="text1"/>
          <w:sz w:val="18"/>
          <w:szCs w:val="18"/>
          <w:lang w:val="nl"/>
        </w:rPr>
      </w:pPr>
      <w:r w:rsidRPr="00BF55BC">
        <w:rPr>
          <w:rFonts w:ascii="Verdana" w:hAnsi="Verdana" w:eastAsia="Verdana" w:cs="Verdana"/>
          <w:b/>
          <w:bCs/>
          <w:color w:val="000000" w:themeColor="text1"/>
          <w:sz w:val="18"/>
          <w:szCs w:val="18"/>
          <w:lang w:val="nl"/>
        </w:rPr>
        <w:t xml:space="preserve">Naam maatregel: bodembescherming </w:t>
      </w:r>
      <w:r w:rsidRPr="5ACDE435">
        <w:rPr>
          <w:rFonts w:ascii="Verdana" w:hAnsi="Verdana" w:eastAsia="Verdana" w:cs="Verdana"/>
          <w:b/>
          <w:bCs/>
          <w:color w:val="000000" w:themeColor="text1"/>
          <w:sz w:val="18"/>
          <w:szCs w:val="18"/>
          <w:lang w:val="nl"/>
        </w:rPr>
        <w:t>kustwateren</w:t>
      </w:r>
      <w:r w:rsidRPr="5ACDE435" w:rsidR="3BFB12EA">
        <w:rPr>
          <w:rFonts w:ascii="Verdana" w:hAnsi="Verdana" w:eastAsia="Verdana" w:cs="Verdana"/>
          <w:b/>
          <w:bCs/>
          <w:color w:val="000000" w:themeColor="text1"/>
          <w:sz w:val="18"/>
          <w:szCs w:val="18"/>
          <w:lang w:val="nl"/>
        </w:rPr>
        <w:t xml:space="preserve">, </w:t>
      </w:r>
      <w:r w:rsidRPr="5ACDE435">
        <w:rPr>
          <w:rFonts w:ascii="Verdana" w:hAnsi="Verdana" w:eastAsia="Verdana" w:cs="Verdana"/>
          <w:b/>
          <w:bCs/>
          <w:color w:val="000000" w:themeColor="text1"/>
          <w:sz w:val="18"/>
          <w:szCs w:val="18"/>
          <w:lang w:val="nl"/>
        </w:rPr>
        <w:t>Waddenzee</w:t>
      </w:r>
      <w:r w:rsidRPr="00BF55BC">
        <w:rPr>
          <w:rFonts w:ascii="Verdana" w:hAnsi="Verdana" w:eastAsia="Verdana" w:cs="Verdana"/>
          <w:b/>
          <w:bCs/>
          <w:color w:val="000000" w:themeColor="text1"/>
          <w:sz w:val="18"/>
          <w:szCs w:val="18"/>
          <w:lang w:val="nl"/>
        </w:rPr>
        <w:t xml:space="preserve"> en Zuidwestelijke </w:t>
      </w:r>
      <w:r w:rsidRPr="441707C7" w:rsidR="6952F49B">
        <w:rPr>
          <w:rFonts w:ascii="Verdana" w:hAnsi="Verdana" w:eastAsia="Verdana" w:cs="Verdana"/>
          <w:b/>
          <w:bCs/>
          <w:color w:val="000000" w:themeColor="text1"/>
          <w:sz w:val="18"/>
          <w:szCs w:val="18"/>
          <w:lang w:val="nl"/>
        </w:rPr>
        <w:t>D</w:t>
      </w:r>
      <w:r w:rsidRPr="441707C7">
        <w:rPr>
          <w:rFonts w:ascii="Verdana" w:hAnsi="Verdana" w:eastAsia="Verdana" w:cs="Verdana"/>
          <w:b/>
          <w:bCs/>
          <w:color w:val="000000" w:themeColor="text1"/>
          <w:sz w:val="18"/>
          <w:szCs w:val="18"/>
          <w:lang w:val="nl"/>
        </w:rPr>
        <w:t>elta</w:t>
      </w:r>
      <w:r w:rsidR="6F376EFD">
        <w:br/>
      </w:r>
      <w:r w:rsidRPr="13427579">
        <w:rPr>
          <w:rFonts w:ascii="Verdana" w:hAnsi="Verdana" w:eastAsia="Verdana" w:cs="Verdana"/>
          <w:color w:val="000000" w:themeColor="text1"/>
          <w:sz w:val="18"/>
          <w:szCs w:val="18"/>
          <w:lang w:val="nl"/>
        </w:rPr>
        <w:t>Ecosysteemtype: Wetlands (aan de kust en in het binnenland), Marien</w:t>
      </w:r>
      <w:r w:rsidR="6F376EFD">
        <w:br/>
      </w:r>
      <w:r w:rsidRPr="13427579">
        <w:rPr>
          <w:rFonts w:ascii="Verdana" w:hAnsi="Verdana" w:eastAsia="Verdana" w:cs="Verdana"/>
          <w:color w:val="000000" w:themeColor="text1"/>
          <w:sz w:val="18"/>
          <w:szCs w:val="18"/>
          <w:lang w:val="nl"/>
        </w:rPr>
        <w:t>Schaal: nationaal</w:t>
      </w:r>
      <w:r w:rsidR="6F376EFD">
        <w:br/>
      </w:r>
      <w:r w:rsidRPr="13427579">
        <w:rPr>
          <w:rFonts w:ascii="Verdana" w:hAnsi="Verdana" w:eastAsia="Verdana" w:cs="Verdana"/>
          <w:color w:val="000000" w:themeColor="text1"/>
          <w:sz w:val="18"/>
          <w:szCs w:val="18"/>
          <w:lang w:val="nl"/>
        </w:rPr>
        <w:t xml:space="preserve">Implementatie status: </w:t>
      </w:r>
      <w:r w:rsidRPr="00E0D1C9" w:rsidR="38C19501">
        <w:rPr>
          <w:rFonts w:ascii="Verdana" w:hAnsi="Verdana" w:eastAsia="Verdana" w:cs="Verdana"/>
          <w:color w:val="000000" w:themeColor="text1"/>
          <w:sz w:val="18"/>
          <w:szCs w:val="18"/>
          <w:lang w:val="nl"/>
        </w:rPr>
        <w:t>in ontwikkeling,</w:t>
      </w:r>
      <w:r w:rsidRPr="13427579">
        <w:rPr>
          <w:rFonts w:ascii="Verdana" w:hAnsi="Verdana" w:eastAsia="Verdana" w:cs="Verdana"/>
          <w:color w:val="000000" w:themeColor="text1"/>
          <w:sz w:val="18"/>
          <w:szCs w:val="18"/>
          <w:lang w:val="nl"/>
        </w:rPr>
        <w:t xml:space="preserve"> uitvoering is gaande en reeds uitgevoerd</w:t>
      </w:r>
      <w:r w:rsidR="6F376EFD">
        <w:br/>
      </w:r>
      <w:r w:rsidRPr="13427579">
        <w:rPr>
          <w:rFonts w:ascii="Verdana" w:hAnsi="Verdana" w:eastAsia="Verdana" w:cs="Verdana"/>
          <w:color w:val="000000" w:themeColor="text1"/>
          <w:sz w:val="18"/>
          <w:szCs w:val="18"/>
          <w:lang w:val="nl"/>
        </w:rPr>
        <w:t>Tijdschema: t/m 2030 en verder</w:t>
      </w:r>
      <w:r w:rsidR="6F376EFD">
        <w:br/>
      </w:r>
      <w:r w:rsidRPr="13427579">
        <w:rPr>
          <w:rFonts w:ascii="Verdana" w:hAnsi="Verdana" w:eastAsia="Verdana" w:cs="Verdana"/>
          <w:color w:val="000000" w:themeColor="text1"/>
          <w:sz w:val="18"/>
          <w:szCs w:val="18"/>
          <w:lang w:val="nl"/>
        </w:rPr>
        <w:t xml:space="preserve">Beschrijving: Ter bescherming van verschillende habitattypen en soorten zijn verscheidene bodembeschermende maatregelen van kracht in de Waddenzee en Zuidwestelijke </w:t>
      </w:r>
      <w:r w:rsidRPr="441707C7" w:rsidR="58831130">
        <w:rPr>
          <w:rFonts w:ascii="Verdana" w:hAnsi="Verdana" w:eastAsia="Verdana" w:cs="Verdana"/>
          <w:color w:val="000000" w:themeColor="text1"/>
          <w:sz w:val="18"/>
          <w:szCs w:val="18"/>
          <w:lang w:val="nl"/>
        </w:rPr>
        <w:t>D</w:t>
      </w:r>
      <w:r w:rsidRPr="441707C7">
        <w:rPr>
          <w:rFonts w:ascii="Verdana" w:hAnsi="Verdana" w:eastAsia="Verdana" w:cs="Verdana"/>
          <w:color w:val="000000" w:themeColor="text1"/>
          <w:sz w:val="18"/>
          <w:szCs w:val="18"/>
          <w:lang w:val="nl"/>
        </w:rPr>
        <w:t>elta.</w:t>
      </w:r>
      <w:r w:rsidRPr="13427579">
        <w:rPr>
          <w:rFonts w:ascii="Verdana" w:hAnsi="Verdana" w:eastAsia="Verdana" w:cs="Verdana"/>
          <w:color w:val="000000" w:themeColor="text1"/>
          <w:sz w:val="18"/>
          <w:szCs w:val="18"/>
          <w:lang w:val="nl"/>
        </w:rPr>
        <w:t xml:space="preserve"> Deze reguleren verschillende visserijvormen die een impact hebben op zeebodem en de bodemgemeenschappen.</w:t>
      </w:r>
      <w:r w:rsidR="6F376EFD">
        <w:br/>
      </w:r>
      <w:r w:rsidRPr="13427579">
        <w:rPr>
          <w:rFonts w:ascii="Verdana" w:hAnsi="Verdana" w:eastAsia="Verdana" w:cs="Verdana"/>
          <w:color w:val="000000" w:themeColor="text1"/>
          <w:sz w:val="18"/>
          <w:szCs w:val="18"/>
          <w:lang w:val="nl"/>
        </w:rPr>
        <w:t>Bijdrage aan de doelen: 5.1, 5.2, 5.5 (overlap met artikel 4).</w:t>
      </w:r>
      <w:r w:rsidR="6F376EFD">
        <w:br/>
      </w:r>
      <w:r w:rsidRPr="13427579">
        <w:rPr>
          <w:rFonts w:ascii="Verdana" w:hAnsi="Verdana" w:eastAsia="Verdana" w:cs="Verdana"/>
          <w:color w:val="000000" w:themeColor="text1"/>
          <w:sz w:val="18"/>
          <w:szCs w:val="18"/>
          <w:lang w:val="nl"/>
        </w:rPr>
        <w:t xml:space="preserve">Maatregelen: </w:t>
      </w:r>
      <w:r w:rsidRPr="13427579">
        <w:rPr>
          <w:rFonts w:ascii="Verdana" w:hAnsi="Verdana" w:eastAsia="Verdana" w:cs="Verdana"/>
          <w:color w:val="000000" w:themeColor="text1"/>
          <w:sz w:val="18"/>
          <w:szCs w:val="18"/>
          <w:u w:val="single"/>
          <w:lang w:val="nl"/>
        </w:rPr>
        <w:t>Waddenzee</w:t>
      </w:r>
      <w:r w:rsidRPr="13427579">
        <w:rPr>
          <w:rFonts w:ascii="Verdana" w:hAnsi="Verdana" w:eastAsia="Verdana" w:cs="Verdana"/>
          <w:color w:val="000000" w:themeColor="text1"/>
          <w:sz w:val="18"/>
          <w:szCs w:val="18"/>
          <w:lang w:val="nl"/>
        </w:rPr>
        <w:t xml:space="preserve">: Natura 2000-vergunning Garnalenvisserij verbiedt het vissen op garnalen op het litoraal (droogvallend). </w:t>
      </w:r>
      <w:r w:rsidRPr="56C7E964">
        <w:rPr>
          <w:rFonts w:ascii="Verdana" w:hAnsi="Verdana" w:eastAsia="Verdana" w:cs="Verdana"/>
          <w:color w:val="000000" w:themeColor="text1"/>
          <w:sz w:val="18"/>
          <w:szCs w:val="18"/>
          <w:lang w:val="nl"/>
        </w:rPr>
        <w:t xml:space="preserve">Het </w:t>
      </w:r>
      <w:r w:rsidRPr="56C7E964" w:rsidR="7B35AF51">
        <w:rPr>
          <w:rFonts w:ascii="Verdana" w:hAnsi="Verdana" w:eastAsia="Verdana" w:cs="Verdana"/>
          <w:color w:val="000000" w:themeColor="text1"/>
          <w:sz w:val="18"/>
          <w:szCs w:val="18"/>
          <w:lang w:val="nl"/>
        </w:rPr>
        <w:t>mosselconvenant</w:t>
      </w:r>
      <w:r w:rsidRPr="13427579">
        <w:rPr>
          <w:rFonts w:ascii="Verdana" w:hAnsi="Verdana" w:eastAsia="Verdana" w:cs="Verdana"/>
          <w:color w:val="000000" w:themeColor="text1"/>
          <w:sz w:val="18"/>
          <w:szCs w:val="18"/>
          <w:lang w:val="nl"/>
        </w:rPr>
        <w:t xml:space="preserve"> transitie mosselsector en natuurherstel Waddenzee</w:t>
      </w:r>
      <w:r w:rsidRPr="56C7E964" w:rsidR="7B35AF51">
        <w:rPr>
          <w:rFonts w:ascii="Verdana" w:hAnsi="Verdana" w:eastAsia="Verdana" w:cs="Verdana"/>
          <w:color w:val="000000" w:themeColor="text1"/>
          <w:sz w:val="18"/>
          <w:szCs w:val="18"/>
          <w:lang w:val="nl"/>
        </w:rPr>
        <w:t xml:space="preserve"> </w:t>
      </w:r>
      <w:r w:rsidRPr="13427579">
        <w:rPr>
          <w:rFonts w:ascii="Verdana" w:hAnsi="Verdana" w:eastAsia="Verdana" w:cs="Verdana"/>
          <w:color w:val="000000" w:themeColor="text1"/>
          <w:sz w:val="18"/>
          <w:szCs w:val="18"/>
          <w:lang w:val="nl"/>
        </w:rPr>
        <w:t xml:space="preserve"> vervangt stapsgewijs het vissen op mosselzaad (actief) voor invanginstallaties (passief); het einddoel is 100% reductie in bodemvisserij op mosselzaad in de Waddenzee. </w:t>
      </w:r>
      <w:r w:rsidRPr="3747383C">
        <w:rPr>
          <w:rFonts w:ascii="Verdana" w:hAnsi="Verdana" w:eastAsia="Verdana" w:cs="Verdana"/>
          <w:color w:val="000000" w:themeColor="text1"/>
          <w:sz w:val="18"/>
          <w:szCs w:val="18"/>
          <w:lang w:val="nl"/>
        </w:rPr>
        <w:t>Het Convenant Transitie Garnalenvisserij en Natuurambitie Rijke Waddenzee</w:t>
      </w:r>
      <w:r w:rsidRPr="13427579">
        <w:rPr>
          <w:rFonts w:ascii="Verdana" w:hAnsi="Verdana" w:eastAsia="Verdana" w:cs="Verdana"/>
          <w:color w:val="000000" w:themeColor="text1"/>
          <w:sz w:val="18"/>
          <w:szCs w:val="18"/>
          <w:lang w:val="nl"/>
        </w:rPr>
        <w:t xml:space="preserve"> bevat afspraken over het sluiten van 8.500 hectare voor garnalenvisserij in de sublitorale delen van de Waddenzee</w:t>
      </w:r>
      <w:r w:rsidRPr="26C99561">
        <w:rPr>
          <w:rFonts w:ascii="Verdana" w:hAnsi="Verdana" w:eastAsia="Verdana" w:cs="Verdana"/>
          <w:color w:val="000000" w:themeColor="text1"/>
          <w:sz w:val="18"/>
          <w:szCs w:val="18"/>
          <w:lang w:val="nl"/>
        </w:rPr>
        <w:t xml:space="preserve">. </w:t>
      </w:r>
      <w:r w:rsidRPr="26C99561" w:rsidR="3ABEED84">
        <w:rPr>
          <w:rFonts w:ascii="Verdana" w:hAnsi="Verdana" w:eastAsia="Verdana" w:cs="Verdana"/>
          <w:color w:val="000000" w:themeColor="text1"/>
          <w:sz w:val="18"/>
          <w:szCs w:val="18"/>
          <w:lang w:val="nl"/>
        </w:rPr>
        <w:t>De Toekomstvisie Garnalenvisserij</w:t>
      </w:r>
      <w:r w:rsidRPr="37DEA00B" w:rsidR="56FF8B70">
        <w:rPr>
          <w:rFonts w:ascii="Verdana" w:hAnsi="Verdana" w:eastAsia="Verdana" w:cs="Verdana"/>
          <w:color w:val="000000" w:themeColor="text1"/>
          <w:sz w:val="18"/>
          <w:szCs w:val="18"/>
          <w:lang w:val="nl"/>
        </w:rPr>
        <w:t xml:space="preserve"> werkt </w:t>
      </w:r>
      <w:r w:rsidRPr="26C99561" w:rsidR="3ABEED84">
        <w:rPr>
          <w:rFonts w:ascii="Verdana" w:hAnsi="Verdana" w:eastAsia="Verdana" w:cs="Verdana"/>
          <w:color w:val="000000" w:themeColor="text1"/>
          <w:sz w:val="18"/>
          <w:szCs w:val="18"/>
          <w:lang w:val="nl"/>
        </w:rPr>
        <w:t>via verschillende maatregelen</w:t>
      </w:r>
      <w:r w:rsidRPr="070ABC5E" w:rsidR="3ABEED84">
        <w:rPr>
          <w:rFonts w:ascii="Verdana" w:hAnsi="Verdana" w:eastAsia="Verdana" w:cs="Verdana"/>
          <w:color w:val="000000" w:themeColor="text1"/>
          <w:sz w:val="18"/>
          <w:szCs w:val="18"/>
          <w:lang w:val="nl"/>
        </w:rPr>
        <w:t>, waaronder sluiting van ecologisch belangrijke en kwetsbare gebieden,</w:t>
      </w:r>
      <w:r w:rsidRPr="26C99561" w:rsidR="3ABEED84">
        <w:rPr>
          <w:rFonts w:ascii="Verdana" w:hAnsi="Verdana" w:eastAsia="Verdana" w:cs="Verdana"/>
          <w:color w:val="000000" w:themeColor="text1"/>
          <w:sz w:val="18"/>
          <w:szCs w:val="18"/>
          <w:lang w:val="nl"/>
        </w:rPr>
        <w:t xml:space="preserve"> </w:t>
      </w:r>
      <w:r w:rsidRPr="37DEA00B" w:rsidR="56FF8B70">
        <w:rPr>
          <w:rFonts w:ascii="Verdana" w:hAnsi="Verdana" w:eastAsia="Verdana" w:cs="Verdana"/>
          <w:color w:val="000000" w:themeColor="text1"/>
          <w:sz w:val="18"/>
          <w:szCs w:val="18"/>
          <w:lang w:val="nl"/>
        </w:rPr>
        <w:t xml:space="preserve">aan </w:t>
      </w:r>
      <w:r w:rsidRPr="26C99561" w:rsidR="3ABEED84">
        <w:rPr>
          <w:rFonts w:ascii="Verdana" w:hAnsi="Verdana" w:eastAsia="Verdana" w:cs="Verdana"/>
          <w:color w:val="000000" w:themeColor="text1"/>
          <w:sz w:val="18"/>
          <w:szCs w:val="18"/>
          <w:lang w:val="nl"/>
        </w:rPr>
        <w:t xml:space="preserve">een ecologisch </w:t>
      </w:r>
      <w:r w:rsidRPr="070ABC5E" w:rsidR="3ABEED84">
        <w:rPr>
          <w:rFonts w:ascii="Verdana" w:hAnsi="Verdana" w:eastAsia="Verdana" w:cs="Verdana"/>
          <w:color w:val="000000" w:themeColor="text1"/>
          <w:sz w:val="18"/>
          <w:szCs w:val="18"/>
          <w:lang w:val="nl"/>
        </w:rPr>
        <w:t>en economisch houdbare</w:t>
      </w:r>
      <w:r w:rsidRPr="26C99561" w:rsidR="3ABEED84">
        <w:rPr>
          <w:rFonts w:ascii="Verdana" w:hAnsi="Verdana" w:eastAsia="Verdana" w:cs="Verdana"/>
          <w:color w:val="000000" w:themeColor="text1"/>
          <w:sz w:val="18"/>
          <w:szCs w:val="18"/>
          <w:lang w:val="nl"/>
        </w:rPr>
        <w:t xml:space="preserve"> garnalenvisserij</w:t>
      </w:r>
      <w:r w:rsidRPr="070ABC5E" w:rsidR="3ABEED84">
        <w:rPr>
          <w:rFonts w:ascii="Verdana" w:hAnsi="Verdana" w:eastAsia="Verdana" w:cs="Verdana"/>
          <w:color w:val="000000" w:themeColor="text1"/>
          <w:sz w:val="18"/>
          <w:szCs w:val="18"/>
          <w:lang w:val="nl"/>
        </w:rPr>
        <w:t xml:space="preserve"> (nog in ontwikkeling).</w:t>
      </w:r>
      <w:r w:rsidRPr="060DD920">
        <w:rPr>
          <w:rFonts w:ascii="Verdana" w:hAnsi="Verdana" w:eastAsia="Verdana" w:cs="Verdana"/>
          <w:color w:val="000000" w:themeColor="text1"/>
          <w:sz w:val="18"/>
          <w:szCs w:val="18"/>
          <w:lang w:val="nl"/>
        </w:rPr>
        <w:t xml:space="preserve"> </w:t>
      </w:r>
      <w:r w:rsidRPr="060DD920" w:rsidR="62691F77">
        <w:rPr>
          <w:rFonts w:ascii="Verdana" w:hAnsi="Verdana" w:eastAsia="Verdana" w:cs="Verdana"/>
          <w:color w:val="000000" w:themeColor="text1"/>
          <w:sz w:val="18"/>
          <w:szCs w:val="18"/>
          <w:u w:val="single"/>
          <w:lang w:val="nl"/>
        </w:rPr>
        <w:t>Zuidwestelijke Delta:</w:t>
      </w:r>
      <w:r w:rsidRPr="060DD920" w:rsidR="62691F77">
        <w:rPr>
          <w:rFonts w:ascii="Verdana" w:hAnsi="Verdana" w:eastAsia="Verdana" w:cs="Verdana"/>
          <w:color w:val="000000" w:themeColor="text1"/>
          <w:sz w:val="18"/>
          <w:szCs w:val="18"/>
          <w:lang w:val="nl"/>
        </w:rPr>
        <w:t xml:space="preserve"> </w:t>
      </w:r>
      <w:r w:rsidRPr="060DD920">
        <w:rPr>
          <w:rFonts w:ascii="Verdana" w:hAnsi="Verdana" w:eastAsia="Verdana" w:cs="Verdana"/>
          <w:color w:val="000000" w:themeColor="text1"/>
          <w:sz w:val="18"/>
          <w:szCs w:val="18"/>
          <w:lang w:val="nl"/>
        </w:rPr>
        <w:t>In</w:t>
      </w:r>
      <w:r w:rsidRPr="13427579">
        <w:rPr>
          <w:rFonts w:ascii="Verdana" w:hAnsi="Verdana" w:eastAsia="Verdana" w:cs="Verdana"/>
          <w:color w:val="000000" w:themeColor="text1"/>
          <w:sz w:val="18"/>
          <w:szCs w:val="18"/>
          <w:lang w:val="nl"/>
        </w:rPr>
        <w:t xml:space="preserve"> veel van de afgesloten zee-armen binnen de Zuidwestelijke Delta vindt geen bodemberoerende visserij meer plaats, nog wel in de Oosterschelde en Westerschelde. De omvang is relatief beperkt, vergeleken met de Waddenzee en Noodzeekustzone</w:t>
      </w:r>
      <w:r w:rsidRPr="37DEA00B" w:rsidR="3EC1CB21">
        <w:rPr>
          <w:rFonts w:ascii="Verdana" w:hAnsi="Verdana" w:eastAsia="Verdana" w:cs="Verdana"/>
          <w:color w:val="000000" w:themeColor="text1"/>
          <w:sz w:val="18"/>
          <w:szCs w:val="18"/>
          <w:lang w:val="nl"/>
        </w:rPr>
        <w:t xml:space="preserve">. </w:t>
      </w:r>
      <w:r w:rsidRPr="26C99561" w:rsidR="3EC1CB21">
        <w:rPr>
          <w:rFonts w:ascii="Verdana" w:hAnsi="Verdana" w:eastAsia="Verdana" w:cs="Verdana"/>
          <w:color w:val="000000" w:themeColor="text1"/>
          <w:sz w:val="18"/>
          <w:szCs w:val="18"/>
          <w:u w:val="single"/>
          <w:lang w:val="nl"/>
        </w:rPr>
        <w:t>Kustzone:</w:t>
      </w:r>
      <w:r w:rsidRPr="26C99561" w:rsidR="3EC1CB21">
        <w:rPr>
          <w:rFonts w:ascii="Verdana" w:hAnsi="Verdana" w:eastAsia="Verdana" w:cs="Verdana"/>
          <w:color w:val="000000" w:themeColor="text1"/>
          <w:sz w:val="18"/>
          <w:szCs w:val="18"/>
          <w:lang w:val="nl"/>
        </w:rPr>
        <w:t xml:space="preserve"> zie </w:t>
      </w:r>
      <w:r w:rsidRPr="26C99561" w:rsidR="47759D04">
        <w:rPr>
          <w:rFonts w:ascii="Verdana" w:hAnsi="Verdana" w:eastAsia="Verdana" w:cs="Verdana"/>
          <w:color w:val="000000" w:themeColor="text1"/>
          <w:sz w:val="18"/>
          <w:szCs w:val="18"/>
          <w:lang w:val="nl"/>
        </w:rPr>
        <w:t>Toekomstvis</w:t>
      </w:r>
      <w:r w:rsidRPr="26C99561" w:rsidR="3EC1CB21">
        <w:rPr>
          <w:rFonts w:ascii="Verdana" w:hAnsi="Verdana" w:eastAsia="Verdana" w:cs="Verdana"/>
          <w:color w:val="000000" w:themeColor="text1"/>
          <w:sz w:val="18"/>
          <w:szCs w:val="18"/>
          <w:lang w:val="nl"/>
        </w:rPr>
        <w:t xml:space="preserve">ie Garnalenvisserij. </w:t>
      </w:r>
      <w:r w:rsidR="6F376EFD">
        <w:br/>
      </w:r>
      <w:r w:rsidRPr="13427579">
        <w:rPr>
          <w:rFonts w:ascii="Verdana" w:hAnsi="Verdana" w:eastAsia="Verdana" w:cs="Verdana"/>
          <w:color w:val="000000" w:themeColor="text1"/>
          <w:sz w:val="18"/>
          <w:szCs w:val="18"/>
          <w:lang w:val="nl"/>
        </w:rPr>
        <w:t>Ligging ten opzichte van Natura 2000-gebieden: binnen.</w:t>
      </w:r>
    </w:p>
    <w:p w:rsidR="5F6CF9CF" w:rsidP="5F6CF9CF" w:rsidRDefault="5F6CF9CF" w14:paraId="66E84FB4" w14:textId="77F30262">
      <w:pPr>
        <w:pBdr>
          <w:bottom w:val="single" w:color="000000" w:sz="6" w:space="1"/>
        </w:pBdr>
        <w:spacing w:after="0"/>
        <w:rPr>
          <w:rFonts w:ascii="Verdana" w:hAnsi="Verdana" w:eastAsia="Verdana" w:cs="Verdana"/>
          <w:color w:val="000000" w:themeColor="text1"/>
          <w:sz w:val="18"/>
          <w:szCs w:val="18"/>
          <w:lang w:val="nl"/>
        </w:rPr>
      </w:pPr>
    </w:p>
    <w:p w:rsidR="5F6CF9CF" w:rsidP="5F6CF9CF" w:rsidRDefault="5F6CF9CF" w14:paraId="017C7CFE" w14:textId="0E352EF3">
      <w:pPr>
        <w:spacing w:after="0"/>
        <w:rPr>
          <w:rFonts w:ascii="Verdana" w:hAnsi="Verdana" w:eastAsia="Verdana" w:cs="Verdana"/>
          <w:color w:val="000000" w:themeColor="text1"/>
          <w:sz w:val="18"/>
          <w:szCs w:val="18"/>
          <w:lang w:val="nl"/>
        </w:rPr>
      </w:pPr>
    </w:p>
    <w:p w:rsidR="6CAA33F1" w:rsidP="12EC0228" w:rsidRDefault="3FB90F58" w14:paraId="0F0BDD9C" w14:textId="063FFD8C">
      <w:pPr>
        <w:spacing w:after="0"/>
        <w:rPr>
          <w:rFonts w:ascii="Verdana" w:hAnsi="Verdana" w:eastAsia="Verdana" w:cs="Verdana"/>
          <w:color w:val="000000" w:themeColor="text1"/>
          <w:sz w:val="18"/>
          <w:szCs w:val="18"/>
          <w:lang w:val="nl"/>
        </w:rPr>
      </w:pPr>
      <w:r w:rsidRPr="0DE04E10">
        <w:rPr>
          <w:rFonts w:ascii="Verdana" w:hAnsi="Verdana" w:eastAsia="Verdana" w:cs="Verdana"/>
          <w:b/>
          <w:bCs/>
          <w:color w:val="000000" w:themeColor="text1"/>
          <w:sz w:val="18"/>
          <w:szCs w:val="18"/>
          <w:lang w:val="nl"/>
        </w:rPr>
        <w:t>Naam maatregel: Beleidskader Natuur Waddenzee</w:t>
      </w:r>
      <w:r w:rsidR="2F37E1E5">
        <w:br/>
      </w:r>
      <w:r w:rsidRPr="0DE04E10">
        <w:rPr>
          <w:rFonts w:ascii="Verdana" w:hAnsi="Verdana" w:eastAsia="Verdana" w:cs="Verdana"/>
          <w:color w:val="000000" w:themeColor="text1"/>
          <w:sz w:val="18"/>
          <w:szCs w:val="18"/>
          <w:lang w:val="nl"/>
        </w:rPr>
        <w:t>Ecosysteemtype: Wetlands (aan de kust en in het binnenland), Marien</w:t>
      </w:r>
      <w:r w:rsidR="2F37E1E5">
        <w:br/>
      </w:r>
      <w:r w:rsidRPr="0DE04E10">
        <w:rPr>
          <w:rFonts w:ascii="Verdana" w:hAnsi="Verdana" w:eastAsia="Verdana" w:cs="Verdana"/>
          <w:color w:val="000000" w:themeColor="text1"/>
          <w:sz w:val="18"/>
          <w:szCs w:val="18"/>
          <w:lang w:val="nl"/>
        </w:rPr>
        <w:t>Schaal: nationaal</w:t>
      </w:r>
      <w:r w:rsidR="2F37E1E5">
        <w:br/>
      </w:r>
      <w:r w:rsidRPr="0DE04E10">
        <w:rPr>
          <w:rFonts w:ascii="Verdana" w:hAnsi="Verdana" w:eastAsia="Verdana" w:cs="Verdana"/>
          <w:color w:val="000000" w:themeColor="text1"/>
          <w:sz w:val="18"/>
          <w:szCs w:val="18"/>
          <w:lang w:val="nl"/>
        </w:rPr>
        <w:t>Implementatie status: in ontwikkeling</w:t>
      </w:r>
    </w:p>
    <w:p w:rsidR="6CAA33F1" w:rsidP="5F6CF9CF" w:rsidRDefault="2F37E1E5" w14:paraId="1C3123DC" w14:textId="39BFCE21">
      <w:pPr>
        <w:spacing w:after="0"/>
        <w:rPr>
          <w:rFonts w:ascii="Verdana" w:hAnsi="Verdana" w:eastAsia="Verdana" w:cs="Verdana"/>
          <w:color w:val="000000" w:themeColor="text1"/>
          <w:sz w:val="18"/>
          <w:szCs w:val="18"/>
          <w:lang w:val="nl"/>
        </w:rPr>
      </w:pPr>
      <w:r w:rsidRPr="5F6CF9CF">
        <w:rPr>
          <w:rFonts w:ascii="Verdana" w:hAnsi="Verdana" w:eastAsia="Verdana" w:cs="Verdana"/>
          <w:color w:val="000000" w:themeColor="text1"/>
          <w:sz w:val="18"/>
          <w:szCs w:val="18"/>
          <w:lang w:val="nl"/>
        </w:rPr>
        <w:t>Tijdschema: t/m 2030 en verder</w:t>
      </w:r>
      <w:r w:rsidR="6CAA33F1">
        <w:br/>
      </w:r>
      <w:r w:rsidRPr="5F6CF9CF">
        <w:rPr>
          <w:rFonts w:ascii="Verdana" w:hAnsi="Verdana" w:eastAsia="Verdana" w:cs="Verdana"/>
          <w:color w:val="000000" w:themeColor="text1"/>
          <w:sz w:val="18"/>
          <w:szCs w:val="18"/>
          <w:lang w:val="nl"/>
        </w:rPr>
        <w:t xml:space="preserve">Beschrijving: </w:t>
      </w:r>
      <w:r w:rsidRPr="247C8E8E">
        <w:rPr>
          <w:rFonts w:ascii="Verdana" w:hAnsi="Verdana" w:eastAsia="Verdana" w:cs="Verdana"/>
          <w:color w:val="000000" w:themeColor="text1"/>
          <w:sz w:val="18"/>
          <w:szCs w:val="18"/>
          <w:lang w:val="nl"/>
        </w:rPr>
        <w:t xml:space="preserve">Om </w:t>
      </w:r>
      <w:r w:rsidRPr="0FBE83C6" w:rsidR="57FC9DDE">
        <w:rPr>
          <w:rFonts w:ascii="Verdana" w:hAnsi="Verdana" w:eastAsia="Verdana" w:cs="Verdana"/>
          <w:color w:val="000000" w:themeColor="text1"/>
          <w:sz w:val="18"/>
          <w:szCs w:val="18"/>
          <w:lang w:val="nl"/>
        </w:rPr>
        <w:t xml:space="preserve">duidelijkheid te geven aan ondernemers en gebruikers van de Waddenzee en </w:t>
      </w:r>
      <w:r w:rsidRPr="247C8E8E">
        <w:rPr>
          <w:rFonts w:ascii="Verdana" w:hAnsi="Verdana" w:eastAsia="Verdana" w:cs="Verdana"/>
          <w:color w:val="000000" w:themeColor="text1"/>
          <w:sz w:val="18"/>
          <w:szCs w:val="18"/>
          <w:lang w:val="nl"/>
        </w:rPr>
        <w:t xml:space="preserve">invulling te </w:t>
      </w:r>
      <w:r w:rsidRPr="247C8E8E" w:rsidR="6BB4BE93">
        <w:rPr>
          <w:rFonts w:ascii="Verdana" w:hAnsi="Verdana" w:eastAsia="Verdana" w:cs="Verdana"/>
          <w:color w:val="000000" w:themeColor="text1"/>
          <w:sz w:val="18"/>
          <w:szCs w:val="18"/>
          <w:lang w:val="nl"/>
        </w:rPr>
        <w:t>geven aan de verschillende beschermingsregimes die gelden voor de natuur in de Waddenzee (VHR, UNESCO werelderfgoed)</w:t>
      </w:r>
      <w:r w:rsidRPr="0007F569" w:rsidR="6BB4BE93">
        <w:rPr>
          <w:rFonts w:ascii="Verdana" w:hAnsi="Verdana" w:eastAsia="Verdana" w:cs="Verdana"/>
          <w:color w:val="000000" w:themeColor="text1"/>
          <w:sz w:val="18"/>
          <w:szCs w:val="18"/>
          <w:lang w:val="nl"/>
        </w:rPr>
        <w:t xml:space="preserve"> wordt gewerkt aan een beleidskader natuur. Dit beleidskader maakt de</w:t>
      </w:r>
      <w:r w:rsidRPr="0007F569" w:rsidR="6F953F4D">
        <w:rPr>
          <w:rFonts w:ascii="Verdana" w:hAnsi="Verdana" w:eastAsia="Verdana" w:cs="Verdana"/>
          <w:color w:val="000000" w:themeColor="text1"/>
          <w:sz w:val="18"/>
          <w:szCs w:val="18"/>
          <w:lang w:val="nl"/>
        </w:rPr>
        <w:t xml:space="preserve"> cumulatieve impact van bestaand en toekomstig (economisch) gebruik </w:t>
      </w:r>
      <w:r w:rsidRPr="36B8442E" w:rsidR="6F953F4D">
        <w:rPr>
          <w:rFonts w:ascii="Verdana" w:hAnsi="Verdana" w:eastAsia="Verdana" w:cs="Verdana"/>
          <w:color w:val="000000" w:themeColor="text1"/>
          <w:sz w:val="18"/>
          <w:szCs w:val="18"/>
          <w:lang w:val="nl"/>
        </w:rPr>
        <w:t xml:space="preserve">op de natuur </w:t>
      </w:r>
      <w:r w:rsidRPr="0007F569" w:rsidR="6F953F4D">
        <w:rPr>
          <w:rFonts w:ascii="Verdana" w:hAnsi="Verdana" w:eastAsia="Verdana" w:cs="Verdana"/>
          <w:color w:val="000000" w:themeColor="text1"/>
          <w:sz w:val="18"/>
          <w:szCs w:val="18"/>
          <w:lang w:val="nl"/>
        </w:rPr>
        <w:t xml:space="preserve">van het gebied </w:t>
      </w:r>
      <w:r w:rsidRPr="36B8442E" w:rsidR="6F953F4D">
        <w:rPr>
          <w:rFonts w:ascii="Verdana" w:hAnsi="Verdana" w:eastAsia="Verdana" w:cs="Verdana"/>
          <w:color w:val="000000" w:themeColor="text1"/>
          <w:sz w:val="18"/>
          <w:szCs w:val="18"/>
          <w:lang w:val="nl"/>
        </w:rPr>
        <w:t xml:space="preserve">inzichtelijk en </w:t>
      </w:r>
      <w:r w:rsidRPr="594236F4" w:rsidR="29D5D45A">
        <w:rPr>
          <w:rFonts w:ascii="Verdana" w:hAnsi="Verdana" w:eastAsia="Verdana" w:cs="Verdana"/>
          <w:color w:val="000000" w:themeColor="text1"/>
          <w:sz w:val="18"/>
          <w:szCs w:val="18"/>
          <w:lang w:val="nl"/>
        </w:rPr>
        <w:t>geeft duidelijkheid over welke activiteiten onder welke voorwaarden</w:t>
      </w:r>
      <w:r w:rsidRPr="5F6CF9CF">
        <w:rPr>
          <w:rFonts w:ascii="Verdana" w:hAnsi="Verdana" w:eastAsia="Verdana" w:cs="Verdana"/>
          <w:color w:val="000000" w:themeColor="text1"/>
          <w:sz w:val="18"/>
          <w:szCs w:val="18"/>
          <w:lang w:val="nl"/>
        </w:rPr>
        <w:t xml:space="preserve"> in de </w:t>
      </w:r>
      <w:r w:rsidRPr="594236F4" w:rsidR="29D5D45A">
        <w:rPr>
          <w:rFonts w:ascii="Verdana" w:hAnsi="Verdana" w:eastAsia="Verdana" w:cs="Verdana"/>
          <w:color w:val="000000" w:themeColor="text1"/>
          <w:sz w:val="18"/>
          <w:szCs w:val="18"/>
          <w:lang w:val="nl"/>
        </w:rPr>
        <w:t>toekomst mogelijk zijn</w:t>
      </w:r>
      <w:r w:rsidRPr="5F6CF9CF">
        <w:rPr>
          <w:rFonts w:ascii="Verdana" w:hAnsi="Verdana" w:eastAsia="Verdana" w:cs="Verdana"/>
          <w:color w:val="000000" w:themeColor="text1"/>
          <w:sz w:val="18"/>
          <w:szCs w:val="18"/>
          <w:lang w:val="nl"/>
        </w:rPr>
        <w:t>.</w:t>
      </w:r>
      <w:r w:rsidR="6CAA33F1">
        <w:br/>
      </w:r>
      <w:r w:rsidRPr="5F6CF9CF">
        <w:rPr>
          <w:rFonts w:ascii="Verdana" w:hAnsi="Verdana" w:eastAsia="Verdana" w:cs="Verdana"/>
          <w:color w:val="000000" w:themeColor="text1"/>
          <w:sz w:val="18"/>
          <w:szCs w:val="18"/>
          <w:lang w:val="nl"/>
        </w:rPr>
        <w:t>Bijdrage aan de doelen: 5.1, 5.2, 5.5 (overlap met artikel 4).</w:t>
      </w:r>
      <w:r w:rsidR="6CAA33F1">
        <w:br/>
      </w:r>
      <w:r w:rsidRPr="5F6CF9CF">
        <w:rPr>
          <w:rFonts w:ascii="Verdana" w:hAnsi="Verdana" w:eastAsia="Verdana" w:cs="Verdana"/>
          <w:color w:val="000000" w:themeColor="text1"/>
          <w:sz w:val="18"/>
          <w:szCs w:val="18"/>
          <w:lang w:val="nl"/>
        </w:rPr>
        <w:t xml:space="preserve">Maatregelen: </w:t>
      </w:r>
      <w:r w:rsidRPr="594236F4" w:rsidR="73395D3D">
        <w:rPr>
          <w:rFonts w:ascii="Verdana" w:hAnsi="Verdana" w:eastAsia="Verdana" w:cs="Verdana"/>
          <w:color w:val="000000" w:themeColor="text1"/>
          <w:sz w:val="18"/>
          <w:szCs w:val="18"/>
          <w:lang w:val="nl"/>
        </w:rPr>
        <w:t xml:space="preserve">onder meer vergunningverlening, </w:t>
      </w:r>
      <w:r w:rsidRPr="427EE2E7" w:rsidR="73395D3D">
        <w:rPr>
          <w:rFonts w:ascii="Verdana" w:hAnsi="Verdana" w:eastAsia="Verdana" w:cs="Verdana"/>
          <w:color w:val="000000" w:themeColor="text1"/>
          <w:sz w:val="18"/>
          <w:szCs w:val="18"/>
          <w:lang w:val="nl"/>
        </w:rPr>
        <w:t xml:space="preserve">verdere maatregelen </w:t>
      </w:r>
      <w:r w:rsidRPr="594236F4" w:rsidR="73395D3D">
        <w:rPr>
          <w:rFonts w:ascii="Verdana" w:hAnsi="Verdana" w:eastAsia="Verdana" w:cs="Verdana"/>
          <w:color w:val="000000" w:themeColor="text1"/>
          <w:sz w:val="18"/>
          <w:szCs w:val="18"/>
          <w:lang w:val="nl"/>
        </w:rPr>
        <w:t>nog in ontwikkeling.</w:t>
      </w:r>
      <w:r w:rsidR="6CAA33F1">
        <w:br/>
      </w:r>
      <w:r w:rsidRPr="5F6CF9CF">
        <w:rPr>
          <w:rFonts w:ascii="Verdana" w:hAnsi="Verdana" w:eastAsia="Verdana" w:cs="Verdana"/>
          <w:color w:val="000000" w:themeColor="text1"/>
          <w:sz w:val="18"/>
          <w:szCs w:val="18"/>
          <w:lang w:val="nl"/>
        </w:rPr>
        <w:t>Ligging ten opzichte van Natura 2000-gebieden: binnen.</w:t>
      </w:r>
    </w:p>
    <w:p w:rsidR="13427579" w:rsidP="3393B755" w:rsidRDefault="13427579" w14:paraId="7D0B605C" w14:textId="29E8C9E0">
      <w:pPr>
        <w:spacing w:after="0"/>
        <w:rPr>
          <w:rFonts w:ascii="Verdana" w:hAnsi="Verdana" w:eastAsia="Verdana" w:cs="Verdana"/>
          <w:color w:val="000000" w:themeColor="text1"/>
          <w:sz w:val="18"/>
          <w:szCs w:val="18"/>
          <w:lang w:val="nl"/>
        </w:rPr>
      </w:pPr>
    </w:p>
    <w:p w:rsidR="6CAA33F1" w:rsidP="3393B755" w:rsidRDefault="6CAA33F1" w14:paraId="66C4F0EF" w14:textId="4555D96B">
      <w:pPr>
        <w:spacing w:after="0"/>
        <w:rPr>
          <w:rFonts w:ascii="Verdana" w:hAnsi="Verdana" w:eastAsia="Verdana" w:cs="Verdana"/>
          <w:color w:val="000000" w:themeColor="text1"/>
          <w:sz w:val="18"/>
          <w:szCs w:val="18"/>
          <w:lang w:val="nl"/>
        </w:rPr>
      </w:pPr>
      <w:r w:rsidRPr="00BF55BC">
        <w:rPr>
          <w:rFonts w:ascii="Verdana" w:hAnsi="Verdana" w:eastAsia="Verdana" w:cs="Verdana"/>
          <w:b/>
          <w:bCs/>
          <w:color w:val="000000" w:themeColor="text1"/>
          <w:sz w:val="18"/>
          <w:szCs w:val="18"/>
          <w:lang w:val="nl"/>
        </w:rPr>
        <w:t>Naam maatregel: Technische visserijmaatregelen bodemberoering</w:t>
      </w:r>
      <w:r>
        <w:br/>
      </w:r>
      <w:r w:rsidRPr="13427579">
        <w:rPr>
          <w:rFonts w:ascii="Verdana" w:hAnsi="Verdana" w:eastAsia="Verdana" w:cs="Verdana"/>
          <w:color w:val="000000" w:themeColor="text1"/>
          <w:sz w:val="18"/>
          <w:szCs w:val="18"/>
          <w:lang w:val="nl"/>
        </w:rPr>
        <w:t>Ecosysteemtype: Marien</w:t>
      </w:r>
      <w:r>
        <w:br/>
      </w:r>
      <w:r w:rsidRPr="13427579">
        <w:rPr>
          <w:rFonts w:ascii="Verdana" w:hAnsi="Verdana" w:eastAsia="Verdana" w:cs="Verdana"/>
          <w:color w:val="000000" w:themeColor="text1"/>
          <w:sz w:val="18"/>
          <w:szCs w:val="18"/>
          <w:lang w:val="nl"/>
        </w:rPr>
        <w:t xml:space="preserve">Schaal: </w:t>
      </w:r>
      <w:r w:rsidRPr="6BB75413" w:rsidR="5356FDB7">
        <w:rPr>
          <w:rFonts w:ascii="Verdana" w:hAnsi="Verdana" w:eastAsia="Verdana" w:cs="Verdana"/>
          <w:color w:val="000000" w:themeColor="text1"/>
          <w:sz w:val="18"/>
          <w:szCs w:val="18"/>
          <w:lang w:val="nl"/>
        </w:rPr>
        <w:t>Europees/in regionaal verband</w:t>
      </w:r>
      <w:r>
        <w:br/>
      </w:r>
      <w:r w:rsidRPr="13427579">
        <w:rPr>
          <w:rFonts w:ascii="Verdana" w:hAnsi="Verdana" w:eastAsia="Verdana" w:cs="Verdana"/>
          <w:color w:val="000000" w:themeColor="text1"/>
          <w:sz w:val="18"/>
          <w:szCs w:val="18"/>
          <w:lang w:val="nl"/>
        </w:rPr>
        <w:t xml:space="preserve">Implementatie status: </w:t>
      </w:r>
      <w:r w:rsidRPr="6BB75413" w:rsidR="753924D9">
        <w:rPr>
          <w:rFonts w:ascii="Verdana" w:hAnsi="Verdana" w:eastAsia="Verdana" w:cs="Verdana"/>
          <w:color w:val="000000" w:themeColor="text1"/>
          <w:sz w:val="18"/>
          <w:szCs w:val="18"/>
          <w:lang w:val="nl"/>
        </w:rPr>
        <w:t>hangt af van de specifieke technische maatregel</w:t>
      </w:r>
      <w:r>
        <w:br/>
      </w:r>
      <w:r w:rsidRPr="13427579">
        <w:rPr>
          <w:rFonts w:ascii="Verdana" w:hAnsi="Verdana" w:eastAsia="Verdana" w:cs="Verdana"/>
          <w:color w:val="000000" w:themeColor="text1"/>
          <w:sz w:val="18"/>
          <w:szCs w:val="18"/>
          <w:lang w:val="nl"/>
        </w:rPr>
        <w:t xml:space="preserve">Tijdschema: </w:t>
      </w:r>
      <w:r w:rsidRPr="6BB75413" w:rsidR="15763009">
        <w:rPr>
          <w:rFonts w:ascii="Verdana" w:hAnsi="Verdana" w:eastAsia="Verdana" w:cs="Verdana"/>
          <w:color w:val="000000" w:themeColor="text1"/>
          <w:sz w:val="18"/>
          <w:szCs w:val="18"/>
          <w:lang w:val="nl"/>
        </w:rPr>
        <w:t>hangt af van de specifieke technische maatregel</w:t>
      </w:r>
      <w:r>
        <w:br/>
      </w:r>
      <w:r w:rsidRPr="13427579">
        <w:rPr>
          <w:rFonts w:ascii="Verdana" w:hAnsi="Verdana" w:eastAsia="Verdana" w:cs="Verdana"/>
          <w:color w:val="000000" w:themeColor="text1"/>
          <w:sz w:val="18"/>
          <w:szCs w:val="18"/>
          <w:lang w:val="nl"/>
        </w:rPr>
        <w:t xml:space="preserve">Beschrijving: </w:t>
      </w:r>
      <w:r w:rsidRPr="4276B5AA" w:rsidR="4186B48A">
        <w:rPr>
          <w:rFonts w:ascii="Verdana" w:hAnsi="Verdana" w:eastAsia="Verdana" w:cs="Verdana"/>
          <w:sz w:val="18"/>
          <w:szCs w:val="18"/>
          <w:lang w:val="nl"/>
        </w:rPr>
        <w:t>Onder de technische maatregelen verordening kunnen maatregelen worden opgelegd ter</w:t>
      </w:r>
      <w:r w:rsidRPr="4276B5AA">
        <w:rPr>
          <w:rFonts w:ascii="Verdana" w:hAnsi="Verdana" w:eastAsia="Verdana" w:cs="Verdana"/>
          <w:sz w:val="18"/>
          <w:szCs w:val="18"/>
          <w:lang w:val="nl"/>
        </w:rPr>
        <w:t xml:space="preserve"> bescherming van </w:t>
      </w:r>
      <w:r w:rsidRPr="4276B5AA" w:rsidR="4186B48A">
        <w:rPr>
          <w:rFonts w:ascii="Verdana" w:hAnsi="Verdana" w:eastAsia="Verdana" w:cs="Verdana"/>
          <w:sz w:val="18"/>
          <w:szCs w:val="18"/>
          <w:lang w:val="nl"/>
        </w:rPr>
        <w:t>bepaalde</w:t>
      </w:r>
      <w:r w:rsidRPr="4276B5AA">
        <w:rPr>
          <w:rFonts w:ascii="Verdana" w:hAnsi="Verdana" w:eastAsia="Verdana" w:cs="Verdana"/>
          <w:sz w:val="18"/>
          <w:szCs w:val="18"/>
          <w:lang w:val="nl"/>
        </w:rPr>
        <w:t xml:space="preserve"> soorten </w:t>
      </w:r>
      <w:r w:rsidRPr="4276B5AA" w:rsidR="4186B48A">
        <w:rPr>
          <w:rFonts w:ascii="Verdana" w:hAnsi="Verdana" w:eastAsia="Verdana" w:cs="Verdana"/>
          <w:sz w:val="18"/>
          <w:szCs w:val="18"/>
          <w:lang w:val="nl"/>
        </w:rPr>
        <w:t>en het mariene ecosysteem</w:t>
      </w:r>
      <w:r w:rsidRPr="4276B5AA">
        <w:rPr>
          <w:rFonts w:ascii="Verdana" w:hAnsi="Verdana" w:eastAsia="Verdana" w:cs="Verdana"/>
          <w:sz w:val="18"/>
          <w:szCs w:val="18"/>
          <w:lang w:val="nl"/>
        </w:rPr>
        <w:t>.</w:t>
      </w:r>
    </w:p>
    <w:p w:rsidR="6CAA33F1" w:rsidP="3393B755" w:rsidRDefault="6CAA33F1" w14:paraId="1C23AF57" w14:textId="2606C89B">
      <w:pPr>
        <w:spacing w:after="0"/>
        <w:rPr>
          <w:rFonts w:ascii="Verdana" w:hAnsi="Verdana" w:eastAsia="Verdana" w:cs="Verdana"/>
          <w:color w:val="000000" w:themeColor="text1"/>
          <w:sz w:val="18"/>
          <w:szCs w:val="18"/>
          <w:lang w:val="nl"/>
        </w:rPr>
      </w:pPr>
      <w:r w:rsidRPr="4A90CCED">
        <w:rPr>
          <w:rFonts w:ascii="Verdana" w:hAnsi="Verdana" w:eastAsia="Verdana" w:cs="Verdana"/>
          <w:color w:val="000000" w:themeColor="text1"/>
          <w:sz w:val="18"/>
          <w:szCs w:val="18"/>
          <w:lang w:val="nl"/>
        </w:rPr>
        <w:t>Bijdrage aan de doelen: 5.1, 5.2, 5.5 (overlap met artikel 4)</w:t>
      </w:r>
      <w:r w:rsidRPr="4A90CCED" w:rsidR="1617DF23">
        <w:rPr>
          <w:rFonts w:ascii="Verdana" w:hAnsi="Verdana" w:eastAsia="Verdana" w:cs="Verdana"/>
          <w:color w:val="000000" w:themeColor="text1"/>
          <w:sz w:val="18"/>
          <w:szCs w:val="18"/>
          <w:lang w:val="nl"/>
        </w:rPr>
        <w:t>, 5.9-10</w:t>
      </w:r>
      <w:r>
        <w:br/>
      </w:r>
      <w:r w:rsidRPr="152BC6D9" w:rsidR="60B61AC5">
        <w:rPr>
          <w:rFonts w:ascii="Verdana" w:hAnsi="Verdana" w:eastAsia="Verdana" w:cs="Verdana"/>
          <w:color w:val="000000" w:themeColor="text1"/>
          <w:sz w:val="18"/>
          <w:szCs w:val="18"/>
          <w:lang w:val="nl"/>
        </w:rPr>
        <w:t>M</w:t>
      </w:r>
      <w:r w:rsidRPr="152BC6D9">
        <w:rPr>
          <w:rFonts w:ascii="Verdana" w:hAnsi="Verdana" w:eastAsia="Verdana" w:cs="Verdana"/>
          <w:color w:val="000000" w:themeColor="text1"/>
          <w:sz w:val="18"/>
          <w:szCs w:val="18"/>
          <w:lang w:val="nl"/>
        </w:rPr>
        <w:t>aatregelen</w:t>
      </w:r>
      <w:r w:rsidRPr="4A90CCED">
        <w:rPr>
          <w:rFonts w:ascii="Verdana" w:hAnsi="Verdana" w:eastAsia="Verdana" w:cs="Verdana"/>
          <w:color w:val="000000" w:themeColor="text1"/>
          <w:sz w:val="18"/>
          <w:szCs w:val="18"/>
          <w:lang w:val="nl"/>
        </w:rPr>
        <w:t xml:space="preserve">: </w:t>
      </w:r>
      <w:r w:rsidRPr="4A90CCED" w:rsidR="51AC1582">
        <w:rPr>
          <w:rFonts w:ascii="Verdana" w:hAnsi="Verdana" w:eastAsia="Verdana" w:cs="Verdana"/>
          <w:color w:val="000000" w:themeColor="text1"/>
          <w:sz w:val="18"/>
          <w:szCs w:val="18"/>
          <w:lang w:val="nl"/>
        </w:rPr>
        <w:t xml:space="preserve">voorbeelden van technische maatregelen is het verbod op vissen en verkopen van bepaalde soorten, en aanpassingen van maaswijdte om ongewenste bijvangst te voorkomen. </w:t>
      </w:r>
    </w:p>
    <w:p w:rsidR="13427579" w:rsidP="34517B55" w:rsidRDefault="16430664" w14:paraId="78AE51C2" w14:textId="44073521">
      <w:pPr>
        <w:spacing w:after="0"/>
        <w:rPr>
          <w:rFonts w:ascii="Verdana" w:hAnsi="Verdana" w:eastAsia="Verdana" w:cs="Verdana"/>
          <w:color w:val="000000" w:themeColor="text1"/>
          <w:sz w:val="18"/>
          <w:szCs w:val="18"/>
          <w:lang w:val="nl"/>
        </w:rPr>
      </w:pPr>
      <w:r w:rsidRPr="34517B55">
        <w:rPr>
          <w:rFonts w:ascii="Verdana" w:hAnsi="Verdana" w:eastAsia="Verdana" w:cs="Verdana"/>
          <w:color w:val="000000" w:themeColor="text1"/>
          <w:sz w:val="18"/>
          <w:szCs w:val="18"/>
          <w:lang w:val="nl"/>
        </w:rPr>
        <w:t xml:space="preserve">Ligging ten opzichte van Natura 2000-gebieden: </w:t>
      </w:r>
      <w:r w:rsidRPr="7180D423">
        <w:rPr>
          <w:rFonts w:ascii="Verdana" w:hAnsi="Verdana" w:eastAsia="Verdana" w:cs="Verdana"/>
          <w:color w:val="000000" w:themeColor="text1"/>
          <w:sz w:val="18"/>
          <w:szCs w:val="18"/>
          <w:lang w:val="nl"/>
        </w:rPr>
        <w:t xml:space="preserve">binnen en </w:t>
      </w:r>
      <w:r w:rsidRPr="34517B55">
        <w:rPr>
          <w:rFonts w:ascii="Verdana" w:hAnsi="Verdana" w:eastAsia="Verdana" w:cs="Verdana"/>
          <w:color w:val="000000" w:themeColor="text1"/>
          <w:sz w:val="18"/>
          <w:szCs w:val="18"/>
          <w:lang w:val="nl"/>
        </w:rPr>
        <w:t>buiten.</w:t>
      </w:r>
    </w:p>
    <w:p w:rsidR="00BF55BC" w:rsidP="34517B55" w:rsidRDefault="00BF55BC" w14:paraId="6726D357" w14:textId="77777777">
      <w:pPr>
        <w:pBdr>
          <w:bottom w:val="single" w:color="auto" w:sz="6" w:space="1"/>
        </w:pBdr>
        <w:spacing w:after="0"/>
        <w:rPr>
          <w:rFonts w:ascii="Verdana" w:hAnsi="Verdana" w:eastAsia="Verdana" w:cs="Verdana"/>
          <w:color w:val="000000" w:themeColor="text1"/>
          <w:sz w:val="18"/>
          <w:szCs w:val="18"/>
          <w:lang w:val="nl"/>
        </w:rPr>
      </w:pPr>
    </w:p>
    <w:p w:rsidR="13427579" w:rsidP="3393B755" w:rsidRDefault="13427579" w14:paraId="1914227E" w14:textId="2E4B764C">
      <w:pPr>
        <w:spacing w:after="0"/>
        <w:rPr>
          <w:rFonts w:ascii="Verdana" w:hAnsi="Verdana" w:eastAsia="Verdana" w:cs="Verdana"/>
          <w:color w:val="000000" w:themeColor="text1"/>
          <w:sz w:val="18"/>
          <w:szCs w:val="18"/>
          <w:highlight w:val="yellow"/>
          <w:lang w:val="nl"/>
        </w:rPr>
      </w:pPr>
    </w:p>
    <w:p w:rsidR="6CAA33F1" w:rsidP="3393B755" w:rsidRDefault="6CAA33F1" w14:paraId="2E591B32" w14:textId="7DF64309">
      <w:pPr>
        <w:spacing w:after="0"/>
        <w:rPr>
          <w:rFonts w:ascii="Verdana" w:hAnsi="Verdana" w:eastAsia="Verdana" w:cs="Verdana"/>
          <w:color w:val="000000" w:themeColor="text1"/>
          <w:sz w:val="18"/>
          <w:szCs w:val="18"/>
          <w:lang w:val="nl"/>
        </w:rPr>
      </w:pPr>
      <w:r w:rsidRPr="00BF55BC">
        <w:rPr>
          <w:rFonts w:ascii="Verdana" w:hAnsi="Verdana" w:eastAsia="Verdana" w:cs="Verdana"/>
          <w:b/>
          <w:bCs/>
          <w:color w:val="000000" w:themeColor="text1"/>
          <w:sz w:val="18"/>
          <w:szCs w:val="18"/>
          <w:lang w:val="nl"/>
        </w:rPr>
        <w:t xml:space="preserve">Naam maatregel: Innovatie </w:t>
      </w:r>
      <w:r w:rsidRPr="00BF55BC" w:rsidR="434D3EE9">
        <w:rPr>
          <w:rFonts w:ascii="Verdana" w:hAnsi="Verdana" w:eastAsia="Verdana" w:cs="Verdana"/>
          <w:b/>
          <w:bCs/>
          <w:color w:val="000000" w:themeColor="text1"/>
          <w:sz w:val="18"/>
          <w:szCs w:val="18"/>
          <w:lang w:val="nl"/>
        </w:rPr>
        <w:t>bodemberoering</w:t>
      </w:r>
      <w:r w:rsidRPr="13427579">
        <w:rPr>
          <w:rFonts w:ascii="Verdana" w:hAnsi="Verdana" w:eastAsia="Verdana" w:cs="Verdana"/>
          <w:color w:val="000000" w:themeColor="text1"/>
          <w:sz w:val="18"/>
          <w:szCs w:val="18"/>
          <w:lang w:val="nl"/>
        </w:rPr>
        <w:t xml:space="preserve"> </w:t>
      </w:r>
      <w:r>
        <w:br/>
      </w:r>
      <w:r w:rsidRPr="13427579">
        <w:rPr>
          <w:rFonts w:ascii="Verdana" w:hAnsi="Verdana" w:eastAsia="Verdana" w:cs="Verdana"/>
          <w:color w:val="000000" w:themeColor="text1"/>
          <w:sz w:val="18"/>
          <w:szCs w:val="18"/>
          <w:lang w:val="nl"/>
        </w:rPr>
        <w:t>Ecosysteemtype: Marien</w:t>
      </w:r>
      <w:r>
        <w:br/>
      </w:r>
      <w:r w:rsidRPr="13427579">
        <w:rPr>
          <w:rFonts w:ascii="Verdana" w:hAnsi="Verdana" w:eastAsia="Verdana" w:cs="Verdana"/>
          <w:color w:val="000000" w:themeColor="text1"/>
          <w:sz w:val="18"/>
          <w:szCs w:val="18"/>
          <w:lang w:val="nl"/>
        </w:rPr>
        <w:t>Schaal: nationaal</w:t>
      </w:r>
      <w:r>
        <w:br/>
      </w:r>
      <w:r w:rsidRPr="13427579">
        <w:rPr>
          <w:rFonts w:ascii="Verdana" w:hAnsi="Verdana" w:eastAsia="Verdana" w:cs="Verdana"/>
          <w:color w:val="000000" w:themeColor="text1"/>
          <w:sz w:val="18"/>
          <w:szCs w:val="18"/>
          <w:lang w:val="nl"/>
        </w:rPr>
        <w:t>Implementatie status: Wettenschappelijk onderzoek</w:t>
      </w:r>
      <w:r w:rsidRPr="03A2782B" w:rsidR="31489431">
        <w:rPr>
          <w:rFonts w:ascii="Verdana" w:hAnsi="Verdana" w:eastAsia="Verdana" w:cs="Verdana"/>
          <w:color w:val="000000" w:themeColor="text1"/>
          <w:sz w:val="18"/>
          <w:szCs w:val="18"/>
          <w:lang w:val="nl"/>
        </w:rPr>
        <w:t xml:space="preserve"> en doorlopende projecten</w:t>
      </w:r>
      <w:r>
        <w:br/>
      </w:r>
      <w:r w:rsidRPr="13427579">
        <w:rPr>
          <w:rFonts w:ascii="Verdana" w:hAnsi="Verdana" w:eastAsia="Verdana" w:cs="Verdana"/>
          <w:color w:val="000000" w:themeColor="text1"/>
          <w:sz w:val="18"/>
          <w:szCs w:val="18"/>
          <w:lang w:val="nl"/>
        </w:rPr>
        <w:t xml:space="preserve">Tijdschema: </w:t>
      </w:r>
      <w:r w:rsidRPr="41E236A5" w:rsidR="07587EF8">
        <w:rPr>
          <w:rFonts w:ascii="Verdana" w:hAnsi="Verdana" w:eastAsia="Verdana" w:cs="Verdana"/>
          <w:color w:val="000000" w:themeColor="text1"/>
          <w:sz w:val="18"/>
          <w:szCs w:val="18"/>
          <w:lang w:val="nl"/>
        </w:rPr>
        <w:t>doorlopend</w:t>
      </w:r>
      <w:r>
        <w:br/>
      </w:r>
      <w:r w:rsidRPr="13427579">
        <w:rPr>
          <w:rFonts w:ascii="Verdana" w:hAnsi="Verdana" w:eastAsia="Verdana" w:cs="Verdana"/>
          <w:color w:val="000000" w:themeColor="text1"/>
          <w:sz w:val="18"/>
          <w:szCs w:val="18"/>
          <w:lang w:val="nl"/>
        </w:rPr>
        <w:t xml:space="preserve">Beschrijving: </w:t>
      </w:r>
      <w:r w:rsidRPr="6EB84B1C" w:rsidR="320BF33E">
        <w:rPr>
          <w:rFonts w:ascii="Verdana" w:hAnsi="Verdana" w:eastAsia="Verdana" w:cs="Verdana"/>
          <w:color w:val="000000" w:themeColor="text1"/>
          <w:sz w:val="18"/>
          <w:szCs w:val="18"/>
          <w:lang w:val="nl"/>
        </w:rPr>
        <w:t>Er wordt geexperimenteerd met verschillende technieken die</w:t>
      </w:r>
      <w:r w:rsidRPr="13427579">
        <w:rPr>
          <w:rFonts w:ascii="Verdana" w:hAnsi="Verdana" w:eastAsia="Verdana" w:cs="Verdana"/>
          <w:color w:val="000000" w:themeColor="text1"/>
          <w:sz w:val="18"/>
          <w:szCs w:val="18"/>
          <w:lang w:val="nl"/>
        </w:rPr>
        <w:t xml:space="preserve"> zeer kansrijke </w:t>
      </w:r>
      <w:r w:rsidRPr="6EB84B1C">
        <w:rPr>
          <w:rFonts w:ascii="Verdana" w:hAnsi="Verdana" w:eastAsia="Verdana" w:cs="Verdana"/>
          <w:color w:val="000000" w:themeColor="text1"/>
          <w:sz w:val="18"/>
          <w:szCs w:val="18"/>
          <w:lang w:val="nl"/>
        </w:rPr>
        <w:t>innovatie</w:t>
      </w:r>
      <w:r w:rsidRPr="6EB84B1C" w:rsidR="7FCFFD60">
        <w:rPr>
          <w:rFonts w:ascii="Verdana" w:hAnsi="Verdana" w:eastAsia="Verdana" w:cs="Verdana"/>
          <w:color w:val="000000" w:themeColor="text1"/>
          <w:sz w:val="18"/>
          <w:szCs w:val="18"/>
          <w:lang w:val="nl"/>
        </w:rPr>
        <w:t>s toepassen op</w:t>
      </w:r>
      <w:r w:rsidRPr="13427579">
        <w:rPr>
          <w:rFonts w:ascii="Verdana" w:hAnsi="Verdana" w:eastAsia="Verdana" w:cs="Verdana"/>
          <w:color w:val="000000" w:themeColor="text1"/>
          <w:sz w:val="18"/>
          <w:szCs w:val="18"/>
          <w:lang w:val="nl"/>
        </w:rPr>
        <w:t xml:space="preserve"> het verhogen van overlevingskansen van in zee teruggezette ondermaatse bijvangsten (discards</w:t>
      </w:r>
      <w:r w:rsidRPr="6EB84B1C">
        <w:rPr>
          <w:rFonts w:ascii="Verdana" w:hAnsi="Verdana" w:eastAsia="Verdana" w:cs="Verdana"/>
          <w:color w:val="000000" w:themeColor="text1"/>
          <w:sz w:val="18"/>
          <w:szCs w:val="18"/>
          <w:lang w:val="nl"/>
        </w:rPr>
        <w:t>)</w:t>
      </w:r>
      <w:r w:rsidRPr="6EB84B1C" w:rsidR="16D18957">
        <w:rPr>
          <w:rFonts w:ascii="Verdana" w:hAnsi="Verdana" w:eastAsia="Verdana" w:cs="Verdana"/>
          <w:color w:val="000000" w:themeColor="text1"/>
          <w:sz w:val="18"/>
          <w:szCs w:val="18"/>
          <w:lang w:val="nl"/>
        </w:rPr>
        <w:t>, selectiviteit en het verminderen van druk op het mariene ecosysteem.</w:t>
      </w:r>
    </w:p>
    <w:p w:rsidR="6CAA33F1" w:rsidP="3393B755" w:rsidRDefault="6CAA33F1" w14:paraId="2E623AA0" w14:textId="121AEB25">
      <w:pPr>
        <w:spacing w:after="0"/>
        <w:rPr>
          <w:rFonts w:ascii="Verdana" w:hAnsi="Verdana" w:eastAsia="Verdana" w:cs="Verdana"/>
          <w:color w:val="000000" w:themeColor="text1"/>
          <w:sz w:val="18"/>
          <w:szCs w:val="18"/>
          <w:lang w:val="nl"/>
        </w:rPr>
      </w:pPr>
      <w:r w:rsidRPr="6B213EC6">
        <w:rPr>
          <w:rFonts w:ascii="Verdana" w:hAnsi="Verdana" w:eastAsia="Verdana" w:cs="Verdana"/>
          <w:color w:val="000000" w:themeColor="text1"/>
          <w:sz w:val="18"/>
          <w:szCs w:val="18"/>
          <w:lang w:val="nl"/>
        </w:rPr>
        <w:t>Bijdrage aan de doelen: 5.1, 5.5</w:t>
      </w:r>
      <w:r>
        <w:br/>
      </w:r>
      <w:r w:rsidRPr="6B213EC6">
        <w:rPr>
          <w:rFonts w:ascii="Verdana" w:hAnsi="Verdana" w:eastAsia="Verdana" w:cs="Verdana"/>
          <w:color w:val="000000" w:themeColor="text1"/>
          <w:sz w:val="18"/>
          <w:szCs w:val="18"/>
          <w:lang w:val="nl"/>
        </w:rPr>
        <w:t xml:space="preserve">Maatregelen: Er lopen verschillende onderzoeken op de Flomo codend. </w:t>
      </w:r>
    </w:p>
    <w:p w:rsidR="6CAA33F1" w:rsidP="3393B755" w:rsidRDefault="35AD49E0" w14:paraId="10B9FAAD" w14:textId="1462851C">
      <w:pPr>
        <w:spacing w:after="0"/>
        <w:rPr>
          <w:rFonts w:ascii="Verdana" w:hAnsi="Verdana" w:eastAsia="Verdana" w:cs="Verdana"/>
          <w:color w:val="000000" w:themeColor="text1"/>
          <w:sz w:val="18"/>
          <w:szCs w:val="18"/>
          <w:lang w:val="nl"/>
        </w:rPr>
      </w:pPr>
      <w:r w:rsidRPr="34517B55">
        <w:rPr>
          <w:rFonts w:ascii="Verdana" w:hAnsi="Verdana" w:eastAsia="Verdana" w:cs="Verdana"/>
          <w:color w:val="000000" w:themeColor="text1"/>
          <w:sz w:val="18"/>
          <w:szCs w:val="18"/>
          <w:lang w:val="nl"/>
        </w:rPr>
        <w:t xml:space="preserve">Ligging ten opzichte van Natura 2000-gebieden: binnen </w:t>
      </w:r>
      <w:r w:rsidRPr="34517B55" w:rsidR="6707D58C">
        <w:rPr>
          <w:rFonts w:ascii="Verdana" w:hAnsi="Verdana" w:eastAsia="Verdana" w:cs="Verdana"/>
          <w:color w:val="000000" w:themeColor="text1"/>
          <w:sz w:val="18"/>
          <w:szCs w:val="18"/>
          <w:lang w:val="nl"/>
        </w:rPr>
        <w:t xml:space="preserve"> </w:t>
      </w:r>
      <w:r w:rsidRPr="34517B55">
        <w:rPr>
          <w:rFonts w:ascii="Verdana" w:hAnsi="Verdana" w:eastAsia="Verdana" w:cs="Verdana"/>
          <w:color w:val="000000" w:themeColor="text1"/>
          <w:sz w:val="18"/>
          <w:szCs w:val="18"/>
          <w:lang w:val="nl"/>
        </w:rPr>
        <w:t>en buiten</w:t>
      </w:r>
      <w:r w:rsidRPr="34517B55" w:rsidR="60422000">
        <w:rPr>
          <w:rFonts w:ascii="Verdana" w:hAnsi="Verdana" w:eastAsia="Verdana" w:cs="Verdana"/>
          <w:color w:val="000000" w:themeColor="text1"/>
          <w:sz w:val="18"/>
          <w:szCs w:val="18"/>
          <w:lang w:val="nl"/>
        </w:rPr>
        <w:t xml:space="preserve"> </w:t>
      </w:r>
    </w:p>
    <w:p w:rsidR="00C56965" w:rsidP="3393B755" w:rsidRDefault="00C56965" w14:paraId="66F9479B" w14:textId="77777777">
      <w:pPr>
        <w:pBdr>
          <w:bottom w:val="single" w:color="auto" w:sz="6" w:space="1"/>
        </w:pBdr>
        <w:spacing w:after="0"/>
        <w:rPr>
          <w:rFonts w:ascii="Verdana" w:hAnsi="Verdana" w:eastAsia="Verdana" w:cs="Verdana"/>
          <w:color w:val="000000" w:themeColor="text1"/>
          <w:sz w:val="18"/>
          <w:szCs w:val="18"/>
          <w:lang w:val="nl"/>
        </w:rPr>
      </w:pPr>
    </w:p>
    <w:p w:rsidR="13427579" w:rsidP="3393B755" w:rsidRDefault="13427579" w14:paraId="17646BA0" w14:textId="33D3EEE9">
      <w:pPr>
        <w:spacing w:after="0"/>
        <w:rPr>
          <w:color w:val="000000" w:themeColor="text1"/>
          <w:sz w:val="18"/>
          <w:szCs w:val="18"/>
          <w:lang w:val="nl"/>
        </w:rPr>
      </w:pPr>
    </w:p>
    <w:p w:rsidR="6FB9E342" w:rsidP="3393B755" w:rsidRDefault="6CAA33F1" w14:paraId="5A5A470B" w14:textId="77643C88">
      <w:pPr>
        <w:spacing w:after="0"/>
        <w:rPr>
          <w:rFonts w:ascii="Verdana" w:hAnsi="Verdana" w:eastAsia="Verdana" w:cs="Verdana"/>
          <w:color w:val="000000" w:themeColor="text1"/>
          <w:sz w:val="18"/>
          <w:szCs w:val="18"/>
          <w:lang w:val="nl"/>
        </w:rPr>
      </w:pPr>
      <w:r w:rsidRPr="00BF55BC">
        <w:rPr>
          <w:rFonts w:ascii="Verdana" w:hAnsi="Verdana" w:eastAsia="Verdana" w:cs="Verdana"/>
          <w:b/>
          <w:bCs/>
          <w:color w:val="000000" w:themeColor="text1"/>
          <w:sz w:val="18"/>
          <w:szCs w:val="18"/>
          <w:lang w:val="nl"/>
        </w:rPr>
        <w:t>Naam maatregel: bodembescherming binnen windparken op zee (Gebiedspaspoorten)</w:t>
      </w:r>
      <w:r w:rsidR="6FB9E342">
        <w:br/>
      </w:r>
      <w:r w:rsidRPr="13427579">
        <w:rPr>
          <w:rFonts w:ascii="Verdana" w:hAnsi="Verdana" w:eastAsia="Verdana" w:cs="Verdana"/>
          <w:color w:val="000000" w:themeColor="text1"/>
          <w:sz w:val="18"/>
          <w:szCs w:val="18"/>
          <w:lang w:val="nl"/>
        </w:rPr>
        <w:t>Ecosysteemtype: Marien</w:t>
      </w:r>
      <w:r w:rsidR="6FB9E342">
        <w:br/>
      </w:r>
      <w:r w:rsidRPr="13427579">
        <w:rPr>
          <w:rFonts w:ascii="Verdana" w:hAnsi="Verdana" w:eastAsia="Verdana" w:cs="Verdana"/>
          <w:color w:val="000000" w:themeColor="text1"/>
          <w:sz w:val="18"/>
          <w:szCs w:val="18"/>
          <w:lang w:val="nl"/>
        </w:rPr>
        <w:t>Schaal: nationaal</w:t>
      </w:r>
      <w:r w:rsidR="6FB9E342">
        <w:br/>
      </w:r>
      <w:r w:rsidRPr="13427579">
        <w:rPr>
          <w:rFonts w:ascii="Verdana" w:hAnsi="Verdana" w:eastAsia="Verdana" w:cs="Verdana"/>
          <w:color w:val="000000" w:themeColor="text1"/>
          <w:sz w:val="18"/>
          <w:szCs w:val="18"/>
          <w:lang w:val="nl"/>
        </w:rPr>
        <w:t>Implementatie status: uitvoering is gaande en reeds uitgevoerd</w:t>
      </w:r>
      <w:r w:rsidR="6FB9E342">
        <w:br/>
      </w:r>
      <w:r w:rsidRPr="13427579">
        <w:rPr>
          <w:rFonts w:ascii="Verdana" w:hAnsi="Verdana" w:eastAsia="Verdana" w:cs="Verdana"/>
          <w:color w:val="000000" w:themeColor="text1"/>
          <w:sz w:val="18"/>
          <w:szCs w:val="18"/>
          <w:lang w:val="nl"/>
        </w:rPr>
        <w:t>Tijdschema: t/m 2030</w:t>
      </w:r>
      <w:r w:rsidR="6FB9E342">
        <w:br/>
      </w:r>
      <w:r w:rsidRPr="13427579">
        <w:rPr>
          <w:rFonts w:ascii="Verdana" w:hAnsi="Verdana" w:eastAsia="Verdana" w:cs="Verdana"/>
          <w:color w:val="000000" w:themeColor="text1"/>
          <w:sz w:val="18"/>
          <w:szCs w:val="18"/>
          <w:lang w:val="nl"/>
        </w:rPr>
        <w:t xml:space="preserve">Beschrijving: Om de ruimtelijke ordening binnen een windpark te regelen, zijn gebiedspaspoorten van kracht voor elk windpark op zee. Hierin wordt bepaald welke ruimte er is voor medegebruik waaronder natuur. </w:t>
      </w:r>
    </w:p>
    <w:p w:rsidR="6CAA33F1" w:rsidP="3393B755" w:rsidRDefault="6CAA33F1" w14:paraId="5EB0CFB9" w14:textId="789C2A2A">
      <w:pPr>
        <w:spacing w:after="0"/>
        <w:rPr>
          <w:rFonts w:ascii="Verdana" w:hAnsi="Verdana" w:eastAsia="Verdana" w:cs="Verdana"/>
          <w:color w:val="000000" w:themeColor="text1"/>
          <w:sz w:val="18"/>
          <w:szCs w:val="18"/>
          <w:lang w:val="nl"/>
        </w:rPr>
      </w:pPr>
      <w:r w:rsidRPr="13427579">
        <w:rPr>
          <w:rFonts w:ascii="Verdana" w:hAnsi="Verdana" w:eastAsia="Verdana" w:cs="Verdana"/>
          <w:color w:val="000000" w:themeColor="text1"/>
          <w:sz w:val="18"/>
          <w:szCs w:val="18"/>
          <w:lang w:val="nl"/>
        </w:rPr>
        <w:t>Bijdrage aan de doelen: 5.1, 5.2, 5.5 (overlap met artikel 4).</w:t>
      </w:r>
      <w:r>
        <w:br/>
      </w:r>
      <w:r w:rsidRPr="13427579">
        <w:rPr>
          <w:rFonts w:ascii="Verdana" w:hAnsi="Verdana" w:eastAsia="Verdana" w:cs="Verdana"/>
          <w:color w:val="000000" w:themeColor="text1"/>
          <w:sz w:val="18"/>
          <w:szCs w:val="18"/>
          <w:lang w:val="nl"/>
        </w:rPr>
        <w:t xml:space="preserve">Maatregelen: </w:t>
      </w:r>
      <w:r w:rsidRPr="12F773B2">
        <w:rPr>
          <w:rFonts w:ascii="Verdana" w:hAnsi="Verdana" w:eastAsia="Verdana" w:cs="Verdana"/>
          <w:color w:val="000000" w:themeColor="text1"/>
          <w:sz w:val="18"/>
          <w:szCs w:val="18"/>
          <w:lang w:val="nl"/>
        </w:rPr>
        <w:t>afspraken over aanwijzen van delen van windparken in gebiedspaspoorten voor natuur.</w:t>
      </w:r>
      <w:r w:rsidRPr="28A59BB0">
        <w:rPr>
          <w:rFonts w:ascii="Verdana" w:hAnsi="Verdana" w:eastAsia="Verdana" w:cs="Verdana"/>
          <w:color w:val="000000" w:themeColor="text1"/>
          <w:sz w:val="18"/>
          <w:szCs w:val="18"/>
          <w:lang w:val="nl"/>
        </w:rPr>
        <w:t xml:space="preserve"> </w:t>
      </w:r>
    </w:p>
    <w:p w:rsidR="6CAA33F1" w:rsidP="3393B755" w:rsidRDefault="6CAA33F1" w14:paraId="0A26BAA5" w14:textId="4B296711">
      <w:pPr>
        <w:spacing w:after="0"/>
        <w:rPr>
          <w:rFonts w:ascii="Verdana" w:hAnsi="Verdana" w:eastAsia="Verdana" w:cs="Verdana"/>
          <w:color w:val="000000" w:themeColor="text1"/>
          <w:sz w:val="18"/>
          <w:szCs w:val="18"/>
          <w:lang w:val="nl"/>
        </w:rPr>
      </w:pPr>
      <w:r w:rsidRPr="13427579">
        <w:rPr>
          <w:rFonts w:ascii="Verdana" w:hAnsi="Verdana" w:eastAsia="Verdana" w:cs="Verdana"/>
          <w:color w:val="000000" w:themeColor="text1"/>
          <w:sz w:val="18"/>
          <w:szCs w:val="18"/>
          <w:lang w:val="nl"/>
        </w:rPr>
        <w:t>Ligging ten opzichte van Natura 2000-gebieden: buiten.</w:t>
      </w:r>
    </w:p>
    <w:p w:rsidR="13427579" w:rsidP="13427579" w:rsidRDefault="13427579" w14:paraId="7D4E9394" w14:textId="21F36A8F">
      <w:pPr>
        <w:pBdr>
          <w:bottom w:val="single" w:color="auto" w:sz="6" w:space="1"/>
        </w:pBdr>
        <w:rPr>
          <w:rFonts w:ascii="Verdana" w:hAnsi="Verdana" w:eastAsiaTheme="majorEastAsia" w:cstheme="majorBidi"/>
          <w:color w:val="404040" w:themeColor="text1" w:themeTint="BF"/>
          <w:sz w:val="18"/>
          <w:szCs w:val="18"/>
        </w:rPr>
      </w:pPr>
    </w:p>
    <w:p w:rsidR="6CAA33F1" w:rsidP="3393B755" w:rsidRDefault="6CAA33F1" w14:paraId="42053C53" w14:textId="6FF8465B">
      <w:pPr>
        <w:spacing w:after="0" w:line="240" w:lineRule="auto"/>
        <w:rPr>
          <w:rFonts w:ascii="Verdana" w:hAnsi="Verdana" w:eastAsia="Verdana" w:cs="Verdana"/>
          <w:color w:val="000000" w:themeColor="text1"/>
          <w:sz w:val="18"/>
          <w:szCs w:val="18"/>
          <w:lang w:val="nl"/>
        </w:rPr>
      </w:pPr>
      <w:r w:rsidRPr="00C56965">
        <w:rPr>
          <w:rFonts w:ascii="Verdana" w:hAnsi="Verdana" w:eastAsia="Verdana" w:cs="Verdana"/>
          <w:b/>
          <w:bCs/>
          <w:sz w:val="18"/>
          <w:szCs w:val="18"/>
          <w:lang w:val="nl"/>
        </w:rPr>
        <w:t>Naam maatregel: verbod Friese Front alle vormen visserij</w:t>
      </w:r>
      <w:r>
        <w:br/>
      </w:r>
      <w:r w:rsidRPr="13427579">
        <w:rPr>
          <w:rFonts w:ascii="Verdana" w:hAnsi="Verdana" w:eastAsia="Verdana" w:cs="Verdana"/>
          <w:color w:val="000000" w:themeColor="text1"/>
          <w:sz w:val="18"/>
          <w:szCs w:val="18"/>
          <w:lang w:val="nl"/>
        </w:rPr>
        <w:t>Ecosysteemtype: Marien</w:t>
      </w:r>
      <w:r>
        <w:br/>
      </w:r>
      <w:r w:rsidRPr="13427579">
        <w:rPr>
          <w:rFonts w:ascii="Verdana" w:hAnsi="Verdana" w:eastAsia="Verdana" w:cs="Verdana"/>
          <w:color w:val="000000" w:themeColor="text1"/>
          <w:sz w:val="18"/>
          <w:szCs w:val="18"/>
          <w:lang w:val="nl"/>
        </w:rPr>
        <w:t>Schaal: nationaal</w:t>
      </w:r>
      <w:r>
        <w:br/>
      </w:r>
      <w:r w:rsidRPr="13427579">
        <w:rPr>
          <w:rFonts w:ascii="Verdana" w:hAnsi="Verdana" w:eastAsia="Verdana" w:cs="Verdana"/>
          <w:color w:val="000000" w:themeColor="text1"/>
          <w:sz w:val="18"/>
          <w:szCs w:val="18"/>
          <w:lang w:val="nl"/>
        </w:rPr>
        <w:t>Implementatie status: uitvoering is gaande</w:t>
      </w:r>
      <w:r>
        <w:br/>
      </w:r>
      <w:r w:rsidRPr="13427579">
        <w:rPr>
          <w:rFonts w:ascii="Verdana" w:hAnsi="Verdana" w:eastAsia="Verdana" w:cs="Verdana"/>
          <w:color w:val="000000" w:themeColor="text1"/>
          <w:sz w:val="18"/>
          <w:szCs w:val="18"/>
          <w:lang w:val="nl"/>
        </w:rPr>
        <w:t xml:space="preserve">Tijdschema: t/m 2030 </w:t>
      </w:r>
      <w:r>
        <w:br/>
      </w:r>
      <w:r w:rsidRPr="13427579">
        <w:rPr>
          <w:rFonts w:ascii="Verdana" w:hAnsi="Verdana" w:eastAsia="Verdana" w:cs="Verdana"/>
          <w:color w:val="000000" w:themeColor="text1"/>
          <w:sz w:val="18"/>
          <w:szCs w:val="18"/>
          <w:lang w:val="nl"/>
        </w:rPr>
        <w:t xml:space="preserve">Beschrijving: Ter bescherming van verschillende soorten wordt een verbod ingesteld in het KRM-gebied Friese Front op alle vormen van visserij. </w:t>
      </w:r>
      <w:r>
        <w:br/>
      </w:r>
      <w:r w:rsidRPr="13427579">
        <w:rPr>
          <w:rFonts w:ascii="Verdana" w:hAnsi="Verdana" w:eastAsia="Verdana" w:cs="Verdana"/>
          <w:color w:val="000000" w:themeColor="text1"/>
          <w:sz w:val="18"/>
          <w:szCs w:val="18"/>
          <w:lang w:val="nl"/>
        </w:rPr>
        <w:t>Bijdrage aan de doelen: 5.1, 5.2, 5.5.</w:t>
      </w:r>
      <w:r>
        <w:br/>
      </w:r>
      <w:r w:rsidRPr="13427579">
        <w:rPr>
          <w:rFonts w:ascii="Verdana" w:hAnsi="Verdana" w:eastAsia="Verdana" w:cs="Verdana"/>
          <w:color w:val="000000" w:themeColor="text1"/>
          <w:sz w:val="18"/>
          <w:szCs w:val="18"/>
          <w:lang w:val="nl"/>
        </w:rPr>
        <w:t xml:space="preserve">Maatregelen: sluiting van 2,8% van de Noordzee voor alle vormen van visserij. </w:t>
      </w:r>
    </w:p>
    <w:p w:rsidR="6CAA33F1" w:rsidP="3393B755" w:rsidRDefault="6CAA33F1" w14:paraId="32089B75" w14:textId="10C3C555">
      <w:pPr>
        <w:spacing w:after="0" w:line="240" w:lineRule="auto"/>
        <w:rPr>
          <w:rFonts w:ascii="Verdana" w:hAnsi="Verdana" w:eastAsia="Verdana" w:cs="Verdana"/>
          <w:color w:val="000000" w:themeColor="text1"/>
          <w:sz w:val="18"/>
          <w:szCs w:val="18"/>
          <w:lang w:val="nl"/>
        </w:rPr>
      </w:pPr>
      <w:r w:rsidRPr="13427579">
        <w:rPr>
          <w:rFonts w:ascii="Verdana" w:hAnsi="Verdana" w:eastAsia="Verdana" w:cs="Verdana"/>
          <w:color w:val="000000" w:themeColor="text1"/>
          <w:sz w:val="18"/>
          <w:szCs w:val="18"/>
          <w:lang w:val="nl"/>
        </w:rPr>
        <w:t>Ligging ten opzichte van Natura 2000-gebieden: binnen.</w:t>
      </w:r>
    </w:p>
    <w:p w:rsidR="00C56965" w:rsidP="3393B755" w:rsidRDefault="00C56965" w14:paraId="0EE78BE8" w14:textId="77777777">
      <w:pPr>
        <w:pBdr>
          <w:bottom w:val="single" w:color="auto" w:sz="6" w:space="1"/>
        </w:pBdr>
        <w:spacing w:after="0" w:line="240" w:lineRule="auto"/>
        <w:rPr>
          <w:rFonts w:ascii="Verdana" w:hAnsi="Verdana" w:eastAsia="Verdana" w:cs="Verdana"/>
          <w:color w:val="000000" w:themeColor="text1"/>
          <w:sz w:val="18"/>
          <w:szCs w:val="18"/>
          <w:lang w:val="nl"/>
        </w:rPr>
      </w:pPr>
    </w:p>
    <w:p w:rsidR="6E03906B" w:rsidP="6E03906B" w:rsidRDefault="6E03906B" w14:paraId="6BD8FC9A" w14:textId="6A89607C">
      <w:pPr>
        <w:spacing w:after="0" w:line="240" w:lineRule="auto"/>
        <w:rPr>
          <w:rFonts w:ascii="Verdana" w:hAnsi="Verdana" w:eastAsia="Verdana" w:cs="Verdana"/>
          <w:color w:val="000000" w:themeColor="text1"/>
          <w:sz w:val="18"/>
          <w:szCs w:val="18"/>
          <w:lang w:val="nl"/>
        </w:rPr>
      </w:pPr>
    </w:p>
    <w:p w:rsidR="6CAA33F1" w:rsidP="3393B755" w:rsidRDefault="6CAA33F1" w14:paraId="6B24D587" w14:textId="4EE00D28">
      <w:pPr>
        <w:spacing w:after="0" w:line="240" w:lineRule="auto"/>
        <w:rPr>
          <w:rFonts w:ascii="Verdana" w:hAnsi="Verdana" w:eastAsia="Verdana" w:cs="Verdana"/>
          <w:color w:val="000000" w:themeColor="text1"/>
          <w:sz w:val="18"/>
          <w:szCs w:val="18"/>
          <w:lang w:val="nl"/>
        </w:rPr>
      </w:pPr>
      <w:r w:rsidRPr="00C56965">
        <w:rPr>
          <w:rFonts w:ascii="Verdana" w:hAnsi="Verdana" w:eastAsia="Verdana" w:cs="Verdana"/>
          <w:b/>
          <w:bCs/>
          <w:color w:val="000000" w:themeColor="text1"/>
          <w:sz w:val="18"/>
          <w:szCs w:val="18"/>
          <w:lang w:val="nl"/>
        </w:rPr>
        <w:t xml:space="preserve">Naam maatregel: verbod staandwant visserij Bruine Bank en Friese Front </w:t>
      </w:r>
      <w:r w:rsidRPr="00C56965">
        <w:rPr>
          <w:b/>
          <w:bCs/>
        </w:rPr>
        <w:br/>
      </w:r>
      <w:r w:rsidRPr="13427579">
        <w:rPr>
          <w:rFonts w:ascii="Verdana" w:hAnsi="Verdana" w:eastAsia="Verdana" w:cs="Verdana"/>
          <w:color w:val="000000" w:themeColor="text1"/>
          <w:sz w:val="18"/>
          <w:szCs w:val="18"/>
          <w:lang w:val="nl"/>
        </w:rPr>
        <w:t>Ecosysteemtype: Marien</w:t>
      </w:r>
      <w:r>
        <w:br/>
      </w:r>
      <w:r w:rsidRPr="13427579">
        <w:rPr>
          <w:rFonts w:ascii="Verdana" w:hAnsi="Verdana" w:eastAsia="Verdana" w:cs="Verdana"/>
          <w:color w:val="000000" w:themeColor="text1"/>
          <w:sz w:val="18"/>
          <w:szCs w:val="18"/>
          <w:lang w:val="nl"/>
        </w:rPr>
        <w:t>Schaal: nationaal</w:t>
      </w:r>
      <w:r>
        <w:br/>
      </w:r>
      <w:r w:rsidRPr="13427579">
        <w:rPr>
          <w:rFonts w:ascii="Verdana" w:hAnsi="Verdana" w:eastAsia="Verdana" w:cs="Verdana"/>
          <w:color w:val="000000" w:themeColor="text1"/>
          <w:sz w:val="18"/>
          <w:szCs w:val="18"/>
          <w:lang w:val="nl"/>
        </w:rPr>
        <w:t>Implementatie status: uitvoering is deels gedaan en gaande</w:t>
      </w:r>
      <w:r>
        <w:br/>
      </w:r>
      <w:r w:rsidRPr="13427579">
        <w:rPr>
          <w:rFonts w:ascii="Verdana" w:hAnsi="Verdana" w:eastAsia="Verdana" w:cs="Verdana"/>
          <w:color w:val="000000" w:themeColor="text1"/>
          <w:sz w:val="18"/>
          <w:szCs w:val="18"/>
          <w:lang w:val="nl"/>
        </w:rPr>
        <w:t xml:space="preserve">Tijdschema: t/m 2030 </w:t>
      </w:r>
      <w:r>
        <w:br/>
      </w:r>
      <w:r w:rsidRPr="13427579">
        <w:rPr>
          <w:rFonts w:ascii="Verdana" w:hAnsi="Verdana" w:eastAsia="Verdana" w:cs="Verdana"/>
          <w:color w:val="000000" w:themeColor="text1"/>
          <w:sz w:val="18"/>
          <w:szCs w:val="18"/>
          <w:lang w:val="nl"/>
        </w:rPr>
        <w:t>Beschrijving: Ter bescherming van verschillende soorten vogels is het vissen via de staandwant methode verboden van 1 juni t/m 30 november elk jaar in de gebieden Bruine Bank en Friese Front.</w:t>
      </w:r>
      <w:r>
        <w:br/>
      </w:r>
      <w:r w:rsidRPr="13427579">
        <w:rPr>
          <w:rFonts w:ascii="Verdana" w:hAnsi="Verdana" w:eastAsia="Verdana" w:cs="Verdana"/>
          <w:color w:val="000000" w:themeColor="text1"/>
          <w:sz w:val="18"/>
          <w:szCs w:val="18"/>
          <w:lang w:val="nl"/>
        </w:rPr>
        <w:t>Bijdrage aan de doelen: 5.5 (overlap met artikel 4).</w:t>
      </w:r>
      <w:r>
        <w:br/>
      </w:r>
      <w:r w:rsidRPr="13427579">
        <w:rPr>
          <w:rFonts w:ascii="Verdana" w:hAnsi="Verdana" w:eastAsia="Verdana" w:cs="Verdana"/>
          <w:color w:val="000000" w:themeColor="text1"/>
          <w:sz w:val="18"/>
          <w:szCs w:val="18"/>
          <w:lang w:val="nl"/>
        </w:rPr>
        <w:t>Maatregelen: sluiting van 7,2% van de Noordzee voor het vissen met staandwant in een deel van het jaar. Hiermee wordt voorkomen dat VHR-soorten die in het gebied foerageren, als bijvangst worden gevangen. Doelsoort is de zeekoet, alk, dwergmeeuw, grote jager, grote mantelmeeuw, jan-van-gent, al profiteren ook andere soorten die gebruik maken van de waterkolom.</w:t>
      </w:r>
      <w:r>
        <w:br/>
      </w:r>
      <w:r w:rsidRPr="13427579">
        <w:rPr>
          <w:rFonts w:ascii="Verdana" w:hAnsi="Verdana" w:eastAsia="Verdana" w:cs="Verdana"/>
          <w:color w:val="000000" w:themeColor="text1"/>
          <w:sz w:val="18"/>
          <w:szCs w:val="18"/>
          <w:lang w:val="nl"/>
        </w:rPr>
        <w:t>Ligging ten opzichte van Natura 2000-gebieden: binnen.</w:t>
      </w:r>
    </w:p>
    <w:p w:rsidR="00C56965" w:rsidP="3393B755" w:rsidRDefault="00C56965" w14:paraId="5C428D9E" w14:textId="77777777">
      <w:pPr>
        <w:pBdr>
          <w:bottom w:val="single" w:color="auto" w:sz="6" w:space="1"/>
        </w:pBdr>
        <w:spacing w:after="0" w:line="240" w:lineRule="auto"/>
        <w:rPr>
          <w:rFonts w:ascii="Verdana" w:hAnsi="Verdana" w:eastAsia="Verdana" w:cs="Verdana"/>
          <w:color w:val="000000" w:themeColor="text1"/>
          <w:sz w:val="18"/>
          <w:szCs w:val="18"/>
          <w:lang w:val="nl"/>
        </w:rPr>
      </w:pPr>
    </w:p>
    <w:p w:rsidR="13427579" w:rsidP="387A50E0" w:rsidRDefault="13427579" w14:paraId="51F9587E" w14:textId="4B2323DF">
      <w:pPr>
        <w:spacing w:after="0" w:line="240" w:lineRule="auto"/>
        <w:rPr>
          <w:rFonts w:ascii="Verdana" w:hAnsi="Verdana" w:eastAsia="Verdana" w:cs="Verdana"/>
          <w:color w:val="000000" w:themeColor="text1"/>
          <w:sz w:val="18"/>
          <w:szCs w:val="18"/>
          <w:lang w:val="nl"/>
        </w:rPr>
      </w:pPr>
    </w:p>
    <w:p w:rsidR="13427579" w:rsidP="387A50E0" w:rsidRDefault="23F7348D" w14:paraId="6C966E23" w14:textId="018EDFAC">
      <w:pPr>
        <w:spacing w:after="0" w:line="240" w:lineRule="auto"/>
        <w:rPr>
          <w:rFonts w:ascii="Verdana" w:hAnsi="Verdana" w:eastAsia="Verdana" w:cs="Verdana"/>
          <w:color w:val="000000" w:themeColor="text1"/>
          <w:sz w:val="18"/>
          <w:szCs w:val="18"/>
          <w:lang w:val="nl"/>
        </w:rPr>
      </w:pPr>
      <w:r w:rsidRPr="00C56965">
        <w:rPr>
          <w:rFonts w:ascii="Verdana" w:hAnsi="Verdana" w:eastAsia="Verdana" w:cs="Verdana"/>
          <w:b/>
          <w:bCs/>
          <w:color w:val="000000" w:themeColor="text1"/>
          <w:sz w:val="18"/>
          <w:szCs w:val="18"/>
          <w:lang w:val="nl"/>
        </w:rPr>
        <w:t>Naam maatregel: Technische visserijmaatregelen waterkolom</w:t>
      </w:r>
      <w:r w:rsidR="13427579">
        <w:br/>
      </w:r>
      <w:r w:rsidRPr="387A50E0">
        <w:rPr>
          <w:rFonts w:ascii="Verdana" w:hAnsi="Verdana" w:eastAsia="Verdana" w:cs="Verdana"/>
          <w:color w:val="000000" w:themeColor="text1"/>
          <w:sz w:val="18"/>
          <w:szCs w:val="18"/>
          <w:lang w:val="nl"/>
        </w:rPr>
        <w:t>Ecosysteemtype: Marien</w:t>
      </w:r>
      <w:r w:rsidR="13427579">
        <w:br/>
      </w:r>
      <w:r w:rsidRPr="387A50E0">
        <w:rPr>
          <w:rFonts w:ascii="Verdana" w:hAnsi="Verdana" w:eastAsia="Verdana" w:cs="Verdana"/>
          <w:color w:val="000000" w:themeColor="text1"/>
          <w:sz w:val="18"/>
          <w:szCs w:val="18"/>
          <w:lang w:val="nl"/>
        </w:rPr>
        <w:t>Schaal: Europees/in regionaal verband</w:t>
      </w:r>
      <w:r w:rsidR="13427579">
        <w:br/>
      </w:r>
      <w:r w:rsidRPr="387A50E0">
        <w:rPr>
          <w:rFonts w:ascii="Verdana" w:hAnsi="Verdana" w:eastAsia="Verdana" w:cs="Verdana"/>
          <w:color w:val="000000" w:themeColor="text1"/>
          <w:sz w:val="18"/>
          <w:szCs w:val="18"/>
          <w:lang w:val="nl"/>
        </w:rPr>
        <w:t>Implementatie status: hangt af van de specifieke technische maatregel</w:t>
      </w:r>
      <w:r w:rsidR="13427579">
        <w:br/>
      </w:r>
      <w:r w:rsidRPr="387A50E0">
        <w:rPr>
          <w:rFonts w:ascii="Verdana" w:hAnsi="Verdana" w:eastAsia="Verdana" w:cs="Verdana"/>
          <w:color w:val="000000" w:themeColor="text1"/>
          <w:sz w:val="18"/>
          <w:szCs w:val="18"/>
          <w:lang w:val="nl"/>
        </w:rPr>
        <w:t>Tijdschema: hangt af van de specifieke technische maatregel</w:t>
      </w:r>
      <w:r w:rsidR="13427579">
        <w:br/>
      </w:r>
      <w:r w:rsidRPr="387A50E0">
        <w:rPr>
          <w:rFonts w:ascii="Verdana" w:hAnsi="Verdana" w:eastAsia="Verdana" w:cs="Verdana"/>
          <w:color w:val="000000" w:themeColor="text1"/>
          <w:sz w:val="18"/>
          <w:szCs w:val="18"/>
          <w:lang w:val="nl"/>
        </w:rPr>
        <w:t xml:space="preserve">Beschrijving: </w:t>
      </w:r>
      <w:r w:rsidRPr="387A50E0">
        <w:rPr>
          <w:rFonts w:ascii="Verdana" w:hAnsi="Verdana" w:eastAsia="Verdana" w:cs="Verdana"/>
          <w:sz w:val="18"/>
          <w:szCs w:val="18"/>
          <w:lang w:val="nl"/>
        </w:rPr>
        <w:t>Onder de technische maatregelen verordening kunnen maatregelen worden opgelegd ter bescherming van bepaalde soorten en het mariene ecosysteem.</w:t>
      </w:r>
    </w:p>
    <w:p w:rsidR="13427579" w:rsidP="387A50E0" w:rsidRDefault="23F7348D" w14:paraId="660F6927" w14:textId="20392B1D">
      <w:pPr>
        <w:spacing w:after="0" w:line="240" w:lineRule="auto"/>
        <w:rPr>
          <w:rFonts w:ascii="Verdana" w:hAnsi="Verdana" w:eastAsia="Verdana" w:cs="Verdana"/>
          <w:color w:val="000000" w:themeColor="text1"/>
          <w:sz w:val="18"/>
          <w:szCs w:val="18"/>
          <w:lang w:val="nl"/>
        </w:rPr>
      </w:pPr>
      <w:r w:rsidRPr="387A50E0">
        <w:rPr>
          <w:rFonts w:ascii="Verdana" w:hAnsi="Verdana" w:eastAsia="Verdana" w:cs="Verdana"/>
          <w:color w:val="000000" w:themeColor="text1"/>
          <w:sz w:val="18"/>
          <w:szCs w:val="18"/>
          <w:lang w:val="nl"/>
        </w:rPr>
        <w:t>Bijdrage aan de doelen: 5.1, 5.2, 5.5 (overlap met artikel 4), 5.9-10</w:t>
      </w:r>
      <w:r w:rsidR="13427579">
        <w:br/>
      </w:r>
      <w:r w:rsidRPr="37A37269" w:rsidR="4978AFC3">
        <w:rPr>
          <w:rFonts w:ascii="Verdana" w:hAnsi="Verdana" w:eastAsia="Verdana" w:cs="Verdana"/>
          <w:color w:val="000000" w:themeColor="text1"/>
          <w:sz w:val="18"/>
          <w:szCs w:val="18"/>
          <w:lang w:val="nl"/>
        </w:rPr>
        <w:t>M</w:t>
      </w:r>
      <w:r w:rsidRPr="37A37269">
        <w:rPr>
          <w:rFonts w:ascii="Verdana" w:hAnsi="Verdana" w:eastAsia="Verdana" w:cs="Verdana"/>
          <w:color w:val="000000" w:themeColor="text1"/>
          <w:sz w:val="18"/>
          <w:szCs w:val="18"/>
          <w:lang w:val="nl"/>
        </w:rPr>
        <w:t>aatregelen</w:t>
      </w:r>
      <w:r w:rsidRPr="387A50E0">
        <w:rPr>
          <w:rFonts w:ascii="Verdana" w:hAnsi="Verdana" w:eastAsia="Verdana" w:cs="Verdana"/>
          <w:color w:val="000000" w:themeColor="text1"/>
          <w:sz w:val="18"/>
          <w:szCs w:val="18"/>
          <w:lang w:val="nl"/>
        </w:rPr>
        <w:t>: voorbeelden van technische maatregelen is het verbod op vissen en verkopen van bepaalde soorten, en aanpassingen van maaswijdte om ongewenste bijvangst te voorkomen.</w:t>
      </w:r>
    </w:p>
    <w:p w:rsidR="668401A6" w:rsidP="37A37269" w:rsidRDefault="668401A6" w14:paraId="1747AA3B" w14:textId="076CD00D">
      <w:pPr>
        <w:spacing w:after="0"/>
        <w:rPr>
          <w:rFonts w:ascii="Verdana" w:hAnsi="Verdana" w:eastAsia="Verdana" w:cs="Verdana"/>
          <w:color w:val="000000" w:themeColor="text1"/>
          <w:sz w:val="18"/>
          <w:szCs w:val="18"/>
          <w:lang w:val="nl"/>
        </w:rPr>
      </w:pPr>
      <w:r w:rsidRPr="37A37269">
        <w:rPr>
          <w:rFonts w:ascii="Verdana" w:hAnsi="Verdana" w:eastAsia="Verdana" w:cs="Verdana"/>
          <w:color w:val="000000" w:themeColor="text1"/>
          <w:sz w:val="18"/>
          <w:szCs w:val="18"/>
          <w:lang w:val="nl"/>
        </w:rPr>
        <w:t>Ligging ten opzichte van Natura 2000-gebieden: buiten.</w:t>
      </w:r>
    </w:p>
    <w:p w:rsidR="00C56965" w:rsidP="3393B755" w:rsidRDefault="00C56965" w14:paraId="6249853B" w14:textId="77777777">
      <w:pPr>
        <w:pBdr>
          <w:bottom w:val="single" w:color="auto" w:sz="6" w:space="1"/>
        </w:pBdr>
        <w:spacing w:after="0" w:line="240" w:lineRule="auto"/>
      </w:pPr>
    </w:p>
    <w:p w:rsidR="6FD2E7D8" w:rsidP="3393B755" w:rsidRDefault="6CAA33F1" w14:paraId="18FD5744" w14:textId="06294A19">
      <w:pPr>
        <w:spacing w:after="0" w:line="240" w:lineRule="auto"/>
        <w:rPr>
          <w:rFonts w:ascii="Verdana" w:hAnsi="Verdana" w:eastAsia="Verdana" w:cs="Verdana"/>
          <w:color w:val="000000" w:themeColor="text1"/>
          <w:sz w:val="18"/>
          <w:szCs w:val="18"/>
          <w:lang w:val="nl"/>
        </w:rPr>
      </w:pPr>
      <w:r>
        <w:br/>
      </w:r>
      <w:r w:rsidRPr="00C56965">
        <w:rPr>
          <w:rFonts w:ascii="Verdana" w:hAnsi="Verdana" w:eastAsia="Verdana" w:cs="Verdana"/>
          <w:b/>
          <w:bCs/>
          <w:color w:val="000000" w:themeColor="text1"/>
          <w:sz w:val="18"/>
          <w:szCs w:val="18"/>
          <w:lang w:val="nl"/>
        </w:rPr>
        <w:t>Naam maatregel: start-stop procedure windparken</w:t>
      </w:r>
      <w:r w:rsidR="6FD2E7D8">
        <w:br/>
      </w:r>
      <w:r w:rsidRPr="13427579">
        <w:rPr>
          <w:rFonts w:ascii="Verdana" w:hAnsi="Verdana" w:eastAsia="Verdana" w:cs="Verdana"/>
          <w:color w:val="000000" w:themeColor="text1"/>
          <w:sz w:val="18"/>
          <w:szCs w:val="18"/>
          <w:lang w:val="nl"/>
        </w:rPr>
        <w:t>Ecosysteemtype: Marien</w:t>
      </w:r>
      <w:r w:rsidR="6FD2E7D8">
        <w:br/>
      </w:r>
      <w:r w:rsidRPr="13427579">
        <w:rPr>
          <w:rFonts w:ascii="Verdana" w:hAnsi="Verdana" w:eastAsia="Verdana" w:cs="Verdana"/>
          <w:color w:val="000000" w:themeColor="text1"/>
          <w:sz w:val="18"/>
          <w:szCs w:val="18"/>
          <w:lang w:val="nl"/>
        </w:rPr>
        <w:t>Schaal: nationaal</w:t>
      </w:r>
      <w:r w:rsidR="6FD2E7D8">
        <w:br/>
      </w:r>
      <w:r w:rsidRPr="13427579">
        <w:rPr>
          <w:rFonts w:ascii="Verdana" w:hAnsi="Verdana" w:eastAsia="Verdana" w:cs="Verdana"/>
          <w:color w:val="000000" w:themeColor="text1"/>
          <w:sz w:val="18"/>
          <w:szCs w:val="18"/>
          <w:lang w:val="nl"/>
        </w:rPr>
        <w:t>Implementatie status: uitvoering is gaande</w:t>
      </w:r>
      <w:r w:rsidR="6FD2E7D8">
        <w:br/>
      </w:r>
      <w:r w:rsidRPr="13427579">
        <w:rPr>
          <w:rFonts w:ascii="Verdana" w:hAnsi="Verdana" w:eastAsia="Verdana" w:cs="Verdana"/>
          <w:color w:val="000000" w:themeColor="text1"/>
          <w:sz w:val="18"/>
          <w:szCs w:val="18"/>
          <w:lang w:val="nl"/>
        </w:rPr>
        <w:t xml:space="preserve">Tijdschema: t/m 2030 </w:t>
      </w:r>
      <w:r w:rsidR="6FD2E7D8">
        <w:br/>
      </w:r>
      <w:r w:rsidRPr="13427579">
        <w:rPr>
          <w:rFonts w:ascii="Verdana" w:hAnsi="Verdana" w:eastAsia="Verdana" w:cs="Verdana"/>
          <w:color w:val="000000" w:themeColor="text1"/>
          <w:sz w:val="18"/>
          <w:szCs w:val="18"/>
          <w:lang w:val="nl"/>
        </w:rPr>
        <w:t>Beschrijving: Ter bescherming van vogelsoorten die over de Noordzee vliegen zijn er afspraken gemaakt rondom het stopzetten van de windturbines bij massale trekbewegingen.</w:t>
      </w:r>
      <w:r w:rsidR="6FD2E7D8">
        <w:br/>
      </w:r>
      <w:r w:rsidRPr="13427579">
        <w:rPr>
          <w:rFonts w:ascii="Verdana" w:hAnsi="Verdana" w:eastAsia="Verdana" w:cs="Verdana"/>
          <w:color w:val="000000" w:themeColor="text1"/>
          <w:sz w:val="18"/>
          <w:szCs w:val="18"/>
          <w:lang w:val="nl"/>
        </w:rPr>
        <w:t>Bijdrage aan de doelen: 5.5.</w:t>
      </w:r>
      <w:r w:rsidR="6FD2E7D8">
        <w:br/>
      </w:r>
      <w:r w:rsidRPr="13427579">
        <w:rPr>
          <w:rFonts w:ascii="Verdana" w:hAnsi="Verdana" w:eastAsia="Verdana" w:cs="Verdana"/>
          <w:color w:val="000000" w:themeColor="text1"/>
          <w:sz w:val="18"/>
          <w:szCs w:val="18"/>
          <w:lang w:val="nl"/>
        </w:rPr>
        <w:t xml:space="preserve">Maatregelen: In het voor- en najaar worden windturbines op zee door de vergunninghouder verplicht stil gezet op het moment dat er massale vogeltrek verwacht wordt. Daarmee wordt het aantal vogelslachtoffers beperkt. Dit gaat om een wettelijke bevoegdheid en gebeurt maximaal 60 uur per jaar. </w:t>
      </w:r>
    </w:p>
    <w:p w:rsidR="00C56965" w:rsidP="3393B755" w:rsidRDefault="6CAA33F1" w14:paraId="5C085FF6" w14:textId="77777777">
      <w:pPr>
        <w:spacing w:after="0" w:line="240" w:lineRule="auto"/>
        <w:rPr>
          <w:rFonts w:ascii="Verdana" w:hAnsi="Verdana" w:eastAsia="Verdana" w:cs="Verdana"/>
          <w:color w:val="000000" w:themeColor="text1"/>
          <w:sz w:val="18"/>
          <w:szCs w:val="18"/>
          <w:lang w:val="nl"/>
        </w:rPr>
      </w:pPr>
      <w:r w:rsidRPr="13427579">
        <w:rPr>
          <w:rFonts w:ascii="Verdana" w:hAnsi="Verdana" w:eastAsia="Verdana" w:cs="Verdana"/>
          <w:color w:val="000000" w:themeColor="text1"/>
          <w:sz w:val="18"/>
          <w:szCs w:val="18"/>
          <w:lang w:val="nl"/>
        </w:rPr>
        <w:t>Ligging ten opzichte van Natura 2000-gebieden: buiten.</w:t>
      </w:r>
    </w:p>
    <w:p w:rsidR="00C56965" w:rsidP="3393B755" w:rsidRDefault="00C56965" w14:paraId="1B00F78C" w14:textId="77777777">
      <w:pPr>
        <w:pBdr>
          <w:bottom w:val="single" w:color="auto" w:sz="6" w:space="1"/>
        </w:pBdr>
        <w:spacing w:after="0" w:line="240" w:lineRule="auto"/>
        <w:rPr>
          <w:rFonts w:ascii="Verdana" w:hAnsi="Verdana" w:eastAsia="Verdana" w:cs="Verdana"/>
          <w:color w:val="000000" w:themeColor="text1"/>
          <w:sz w:val="18"/>
          <w:szCs w:val="18"/>
          <w:lang w:val="nl"/>
        </w:rPr>
      </w:pPr>
    </w:p>
    <w:p w:rsidR="37CA3FDC" w:rsidP="3393B755" w:rsidRDefault="6CAA33F1" w14:paraId="792B1A38" w14:textId="0C98A577">
      <w:pPr>
        <w:spacing w:after="0" w:line="240" w:lineRule="auto"/>
        <w:rPr>
          <w:rFonts w:ascii="Verdana" w:hAnsi="Verdana" w:eastAsia="Verdana" w:cs="Verdana"/>
          <w:color w:val="000000" w:themeColor="text1"/>
          <w:sz w:val="18"/>
          <w:szCs w:val="18"/>
          <w:lang w:val="nl"/>
        </w:rPr>
      </w:pPr>
      <w:r>
        <w:br/>
      </w:r>
      <w:r w:rsidRPr="00C56965">
        <w:rPr>
          <w:rFonts w:ascii="Verdana" w:hAnsi="Verdana" w:eastAsia="Verdana" w:cs="Verdana"/>
          <w:b/>
          <w:bCs/>
          <w:color w:val="000000" w:themeColor="text1"/>
          <w:sz w:val="18"/>
          <w:szCs w:val="18"/>
          <w:lang w:val="nl"/>
        </w:rPr>
        <w:t>Naam maatregel: Oesterherstel Natuurrijke Noordzee</w:t>
      </w:r>
      <w:r w:rsidR="37CA3FDC">
        <w:br/>
      </w:r>
      <w:r w:rsidRPr="13427579">
        <w:rPr>
          <w:rFonts w:ascii="Verdana" w:hAnsi="Verdana" w:eastAsia="Verdana" w:cs="Verdana"/>
          <w:color w:val="000000" w:themeColor="text1"/>
          <w:sz w:val="18"/>
          <w:szCs w:val="18"/>
          <w:lang w:val="nl"/>
        </w:rPr>
        <w:t>Ecosysteemtype:  Marien</w:t>
      </w:r>
      <w:r w:rsidR="37CA3FDC">
        <w:br/>
      </w:r>
      <w:r w:rsidRPr="13427579">
        <w:rPr>
          <w:rFonts w:ascii="Verdana" w:hAnsi="Verdana" w:eastAsia="Verdana" w:cs="Verdana"/>
          <w:color w:val="000000" w:themeColor="text1"/>
          <w:sz w:val="18"/>
          <w:szCs w:val="18"/>
          <w:lang w:val="nl"/>
        </w:rPr>
        <w:t>Schaal: nationaal</w:t>
      </w:r>
      <w:r w:rsidR="37CA3FDC">
        <w:br/>
      </w:r>
      <w:r w:rsidRPr="13427579">
        <w:rPr>
          <w:rFonts w:ascii="Verdana" w:hAnsi="Verdana" w:eastAsia="Verdana" w:cs="Verdana"/>
          <w:color w:val="000000" w:themeColor="text1"/>
          <w:sz w:val="18"/>
          <w:szCs w:val="18"/>
          <w:lang w:val="nl"/>
        </w:rPr>
        <w:t>Implementatie status: uitvoering is gaande</w:t>
      </w:r>
      <w:r w:rsidR="37CA3FDC">
        <w:br/>
      </w:r>
      <w:r w:rsidRPr="13427579">
        <w:rPr>
          <w:rFonts w:ascii="Verdana" w:hAnsi="Verdana" w:eastAsia="Verdana" w:cs="Verdana"/>
          <w:color w:val="000000" w:themeColor="text1"/>
          <w:sz w:val="18"/>
          <w:szCs w:val="18"/>
          <w:lang w:val="nl"/>
        </w:rPr>
        <w:t xml:space="preserve">Tijdschema: t/m 2030 </w:t>
      </w:r>
      <w:r w:rsidR="37CA3FDC">
        <w:br/>
      </w:r>
      <w:r w:rsidRPr="13427579">
        <w:rPr>
          <w:rFonts w:ascii="Verdana" w:hAnsi="Verdana" w:eastAsia="Verdana" w:cs="Verdana"/>
          <w:color w:val="000000" w:themeColor="text1"/>
          <w:sz w:val="18"/>
          <w:szCs w:val="18"/>
          <w:lang w:val="nl"/>
        </w:rPr>
        <w:t xml:space="preserve">Beschrijving: Om oesterriffen op de Noordzee te herstellen wordt gewerkt aan actieve, grootschalige, herstelmaatregelen in het KRM-gebied Friese Front. </w:t>
      </w:r>
    </w:p>
    <w:p w:rsidR="6CAA33F1" w:rsidP="3393B755" w:rsidRDefault="6CAA33F1" w14:paraId="1301E898" w14:textId="48BF0CE8">
      <w:pPr>
        <w:spacing w:after="0" w:line="240" w:lineRule="auto"/>
        <w:rPr>
          <w:rFonts w:ascii="Verdana" w:hAnsi="Verdana" w:eastAsia="Verdana" w:cs="Verdana"/>
          <w:color w:val="000000" w:themeColor="text1"/>
          <w:sz w:val="18"/>
          <w:szCs w:val="18"/>
          <w:lang w:val="nl"/>
        </w:rPr>
      </w:pPr>
      <w:r w:rsidRPr="13427579">
        <w:rPr>
          <w:rFonts w:ascii="Verdana" w:hAnsi="Verdana" w:eastAsia="Verdana" w:cs="Verdana"/>
          <w:color w:val="000000" w:themeColor="text1"/>
          <w:sz w:val="18"/>
          <w:szCs w:val="18"/>
          <w:lang w:val="nl"/>
        </w:rPr>
        <w:t>Bijdrage aan de doelen: 5.2, 5.5.</w:t>
      </w:r>
      <w:r>
        <w:br/>
      </w:r>
      <w:r w:rsidRPr="13427579">
        <w:rPr>
          <w:rFonts w:ascii="Verdana" w:hAnsi="Verdana" w:eastAsia="Verdana" w:cs="Verdana"/>
          <w:color w:val="000000" w:themeColor="text1"/>
          <w:sz w:val="18"/>
          <w:szCs w:val="18"/>
          <w:lang w:val="nl"/>
        </w:rPr>
        <w:t xml:space="preserve">Maatregelen: Op korte termijn zijn twee locaties van 4km2 aangewezen voor oesterherstelpilots bij het Friese Front. Op langere termijn worden ook twee 50km2 grootte gebieden aangewezen, waar grootschaligherstel zal plaatsvinden. </w:t>
      </w:r>
    </w:p>
    <w:p w:rsidR="6CAA33F1" w:rsidP="3393B755" w:rsidRDefault="6CAA33F1" w14:paraId="5D5AEE36" w14:textId="5CEE3719">
      <w:pPr>
        <w:spacing w:after="0" w:line="240" w:lineRule="auto"/>
        <w:rPr>
          <w:rFonts w:ascii="Verdana" w:hAnsi="Verdana" w:eastAsia="Verdana" w:cs="Verdana"/>
          <w:color w:val="000000" w:themeColor="text1"/>
          <w:sz w:val="18"/>
          <w:szCs w:val="18"/>
          <w:lang w:val="nl"/>
        </w:rPr>
      </w:pPr>
      <w:r w:rsidRPr="13427579">
        <w:rPr>
          <w:rFonts w:ascii="Verdana" w:hAnsi="Verdana" w:eastAsia="Verdana" w:cs="Verdana"/>
          <w:color w:val="000000" w:themeColor="text1"/>
          <w:sz w:val="18"/>
          <w:szCs w:val="18"/>
          <w:lang w:val="nl"/>
        </w:rPr>
        <w:t>Ligging ten opzichte van Natura 2000-gebieden: binnen en buiten.</w:t>
      </w:r>
    </w:p>
    <w:p w:rsidR="6CAA33F1" w:rsidP="3393B755" w:rsidRDefault="6CAA33F1" w14:paraId="16C232C9" w14:textId="6FFB6013">
      <w:pPr>
        <w:pBdr>
          <w:bottom w:val="single" w:color="auto" w:sz="6" w:space="1"/>
        </w:pBdr>
        <w:spacing w:line="240" w:lineRule="auto"/>
        <w:rPr>
          <w:rFonts w:ascii="Verdana" w:hAnsi="Verdana" w:eastAsia="Verdana" w:cs="Verdana"/>
          <w:color w:val="000000" w:themeColor="text1"/>
          <w:sz w:val="18"/>
          <w:szCs w:val="18"/>
          <w:lang w:val="nl"/>
        </w:rPr>
      </w:pPr>
    </w:p>
    <w:p w:rsidR="6CAA33F1" w:rsidP="3393B755" w:rsidRDefault="6CAA33F1" w14:paraId="024F5BBB" w14:textId="2726F9DD">
      <w:pPr>
        <w:spacing w:after="0" w:line="240" w:lineRule="auto"/>
        <w:rPr>
          <w:rFonts w:ascii="Verdana" w:hAnsi="Verdana" w:eastAsia="Verdana" w:cs="Verdana"/>
          <w:color w:val="000000" w:themeColor="text1"/>
          <w:sz w:val="18"/>
          <w:szCs w:val="18"/>
          <w:lang w:val="nl"/>
        </w:rPr>
      </w:pPr>
      <w:r w:rsidRPr="00C56965">
        <w:rPr>
          <w:rFonts w:ascii="Verdana" w:hAnsi="Verdana" w:eastAsia="Verdana" w:cs="Verdana"/>
          <w:b/>
          <w:bCs/>
          <w:color w:val="000000" w:themeColor="text1"/>
          <w:sz w:val="18"/>
          <w:szCs w:val="18"/>
          <w:lang w:val="nl"/>
        </w:rPr>
        <w:t>Naam maatregel: Zeegrasherstel KRW Wadden en Delta</w:t>
      </w:r>
      <w:r>
        <w:br/>
      </w:r>
      <w:r w:rsidRPr="13427579">
        <w:rPr>
          <w:rFonts w:ascii="Verdana" w:hAnsi="Verdana" w:eastAsia="Verdana" w:cs="Verdana"/>
          <w:color w:val="000000" w:themeColor="text1"/>
          <w:sz w:val="18"/>
          <w:szCs w:val="18"/>
          <w:lang w:val="nl"/>
        </w:rPr>
        <w:t>Ecosysteemtype: Wetlands (aan de kust en in het binnenland), Marien</w:t>
      </w:r>
      <w:r>
        <w:br/>
      </w:r>
      <w:r w:rsidRPr="13427579">
        <w:rPr>
          <w:rFonts w:ascii="Verdana" w:hAnsi="Verdana" w:eastAsia="Verdana" w:cs="Verdana"/>
          <w:color w:val="000000" w:themeColor="text1"/>
          <w:sz w:val="18"/>
          <w:szCs w:val="18"/>
          <w:lang w:val="nl"/>
        </w:rPr>
        <w:t>Schaal: nationaal</w:t>
      </w:r>
      <w:r>
        <w:br/>
      </w:r>
      <w:r w:rsidRPr="13427579">
        <w:rPr>
          <w:rFonts w:ascii="Verdana" w:hAnsi="Verdana" w:eastAsia="Verdana" w:cs="Verdana"/>
          <w:color w:val="000000" w:themeColor="text1"/>
          <w:sz w:val="18"/>
          <w:szCs w:val="18"/>
          <w:lang w:val="nl"/>
        </w:rPr>
        <w:t>Implementatie status: uitvoering is gaande</w:t>
      </w:r>
      <w:r>
        <w:br/>
      </w:r>
      <w:r w:rsidRPr="13427579">
        <w:rPr>
          <w:rFonts w:ascii="Verdana" w:hAnsi="Verdana" w:eastAsia="Verdana" w:cs="Verdana"/>
          <w:color w:val="000000" w:themeColor="text1"/>
          <w:sz w:val="18"/>
          <w:szCs w:val="18"/>
          <w:lang w:val="nl"/>
        </w:rPr>
        <w:t xml:space="preserve">Tijdschema: t/m 2030 </w:t>
      </w:r>
      <w:r>
        <w:br/>
      </w:r>
      <w:r w:rsidRPr="13427579">
        <w:rPr>
          <w:rFonts w:ascii="Verdana" w:hAnsi="Verdana" w:eastAsia="Verdana" w:cs="Verdana"/>
          <w:color w:val="000000" w:themeColor="text1"/>
          <w:sz w:val="18"/>
          <w:szCs w:val="18"/>
          <w:lang w:val="nl"/>
        </w:rPr>
        <w:t xml:space="preserve">Beschrijving: Ter herstel van zeegrasvelden in Nederland, wordt onder de KRW gewerkt aan het aanplanten van zeegras. </w:t>
      </w:r>
    </w:p>
    <w:p w:rsidR="6CAA33F1" w:rsidP="3393B755" w:rsidRDefault="6CAA33F1" w14:paraId="15DB70F0" w14:textId="3206F16D">
      <w:pPr>
        <w:spacing w:after="0" w:line="240" w:lineRule="auto"/>
        <w:rPr>
          <w:rFonts w:ascii="Verdana" w:hAnsi="Verdana" w:eastAsia="Verdana" w:cs="Verdana"/>
          <w:color w:val="000000" w:themeColor="text1"/>
          <w:sz w:val="18"/>
          <w:szCs w:val="18"/>
          <w:lang w:val="nl"/>
        </w:rPr>
      </w:pPr>
      <w:r w:rsidRPr="13427579">
        <w:rPr>
          <w:rFonts w:ascii="Verdana" w:hAnsi="Verdana" w:eastAsia="Verdana" w:cs="Verdana"/>
          <w:color w:val="000000" w:themeColor="text1"/>
          <w:sz w:val="18"/>
          <w:szCs w:val="18"/>
          <w:lang w:val="nl"/>
        </w:rPr>
        <w:t>Bijdrage aan de doelen: 5.1, 5.2, 5.5.</w:t>
      </w:r>
      <w:r>
        <w:br/>
      </w:r>
      <w:r w:rsidRPr="13427579">
        <w:rPr>
          <w:rFonts w:ascii="Verdana" w:hAnsi="Verdana" w:eastAsia="Verdana" w:cs="Verdana"/>
          <w:color w:val="000000" w:themeColor="text1"/>
          <w:sz w:val="18"/>
          <w:szCs w:val="18"/>
          <w:lang w:val="nl"/>
        </w:rPr>
        <w:t xml:space="preserve">Maatregelen: Middels diverse pilots en grootschaligere projecten wordt gewerkt aan zeegrasherstel in de Waddenzee (diverse locaties), Oosterschelde, Grevelingen en Veerse Meer. Naast het actief terugbrengen van zeegrasvelden, wordt ook onderzoek gedaan naar het op grotere schaal natuurlijk laten terugkeren van zeegras en manieren om de overlevingskansen te verhogen. </w:t>
      </w:r>
    </w:p>
    <w:p w:rsidRPr="00C56965" w:rsidR="13427579" w:rsidP="00C56965" w:rsidRDefault="6CAA33F1" w14:paraId="2DC56B59" w14:textId="655FDB0F">
      <w:pPr>
        <w:spacing w:line="240" w:lineRule="auto"/>
        <w:rPr>
          <w:rFonts w:ascii="Verdana" w:hAnsi="Verdana" w:eastAsia="Verdana" w:cs="Verdana"/>
          <w:color w:val="000000" w:themeColor="text1"/>
          <w:sz w:val="18"/>
          <w:szCs w:val="18"/>
          <w:lang w:val="nl"/>
        </w:rPr>
      </w:pPr>
      <w:r w:rsidRPr="13427579">
        <w:rPr>
          <w:rFonts w:ascii="Verdana" w:hAnsi="Verdana" w:eastAsia="Verdana" w:cs="Verdana"/>
          <w:color w:val="000000" w:themeColor="text1"/>
          <w:sz w:val="18"/>
          <w:szCs w:val="18"/>
          <w:lang w:val="nl"/>
        </w:rPr>
        <w:t>Ligging ten opzichte van Natura 2000-gebieden: binnen.</w:t>
      </w:r>
    </w:p>
    <w:p w:rsidR="00B60854" w:rsidP="00EE012C" w:rsidRDefault="00B60854" w14:paraId="196071FA" w14:textId="6332F6EE">
      <w:pPr>
        <w:pBdr>
          <w:bottom w:val="single" w:color="auto" w:sz="6" w:space="1"/>
        </w:pBdr>
        <w:spacing w:after="0" w:line="240" w:lineRule="auto"/>
        <w:rPr>
          <w:rFonts w:ascii="Verdana" w:hAnsi="Verdana" w:eastAsia="Verdana" w:cs="Verdana"/>
          <w:b/>
          <w:bCs/>
          <w:color w:val="000000" w:themeColor="text1"/>
          <w:sz w:val="18"/>
          <w:szCs w:val="18"/>
        </w:rPr>
      </w:pPr>
    </w:p>
    <w:p w:rsidR="00B60854" w:rsidP="00EE012C" w:rsidRDefault="00B60854" w14:paraId="2819B717" w14:textId="057DAB0B">
      <w:pPr>
        <w:spacing w:after="0" w:line="240" w:lineRule="auto"/>
        <w:rPr>
          <w:rFonts w:ascii="Verdana" w:hAnsi="Verdana" w:eastAsia="Verdana" w:cs="Verdana"/>
          <w:b/>
          <w:bCs/>
          <w:color w:val="000000" w:themeColor="text1"/>
          <w:sz w:val="18"/>
          <w:szCs w:val="18"/>
        </w:rPr>
      </w:pPr>
    </w:p>
    <w:p w:rsidR="00A06B09" w:rsidP="00A06B09" w:rsidRDefault="644A4CCC" w14:paraId="654A65C9" w14:textId="64968104">
      <w:pPr>
        <w:spacing w:after="0" w:line="240" w:lineRule="auto"/>
        <w:rPr>
          <w:rFonts w:ascii="Verdana" w:hAnsi="Verdana" w:eastAsia="Verdana" w:cs="Verdana"/>
          <w:color w:val="000000" w:themeColor="text1"/>
          <w:sz w:val="18"/>
          <w:szCs w:val="18"/>
        </w:rPr>
      </w:pPr>
      <w:r w:rsidRPr="627132AA">
        <w:rPr>
          <w:rFonts w:ascii="Verdana" w:hAnsi="Verdana" w:eastAsia="Verdana" w:cs="Verdana"/>
          <w:b/>
          <w:bCs/>
          <w:color w:val="000000" w:themeColor="text1"/>
          <w:sz w:val="18"/>
          <w:szCs w:val="18"/>
          <w:lang w:val="nl"/>
        </w:rPr>
        <w:t>Naam maatregel:</w:t>
      </w:r>
      <w:r w:rsidRPr="627132AA" w:rsidR="00C56965">
        <w:rPr>
          <w:rFonts w:ascii="Verdana" w:hAnsi="Verdana" w:eastAsia="Verdana" w:cs="Verdana"/>
          <w:b/>
          <w:color w:val="000000" w:themeColor="text1"/>
          <w:sz w:val="18"/>
          <w:szCs w:val="18"/>
        </w:rPr>
        <w:t xml:space="preserve"> </w:t>
      </w:r>
      <w:r w:rsidRPr="6D92C3D5" w:rsidR="00A06B09">
        <w:rPr>
          <w:rFonts w:ascii="Verdana" w:hAnsi="Verdana" w:eastAsia="Verdana" w:cs="Verdana"/>
          <w:b/>
          <w:bCs/>
          <w:color w:val="000000" w:themeColor="text1"/>
          <w:sz w:val="18"/>
          <w:szCs w:val="18"/>
        </w:rPr>
        <w:t>11.2c Aanleg en herstel landschapselementen</w:t>
      </w:r>
    </w:p>
    <w:p w:rsidR="00A06B09" w:rsidP="00A06B09" w:rsidRDefault="730DFF97" w14:paraId="2BE733D3" w14:textId="11B44C04">
      <w:pPr>
        <w:spacing w:after="0" w:line="240" w:lineRule="auto"/>
        <w:rPr>
          <w:rFonts w:ascii="Verdana" w:hAnsi="Verdana" w:eastAsia="Verdana" w:cs="Verdana"/>
          <w:color w:val="000000" w:themeColor="text1"/>
          <w:sz w:val="18"/>
          <w:szCs w:val="18"/>
        </w:rPr>
      </w:pPr>
      <w:r w:rsidRPr="374A6C53">
        <w:rPr>
          <w:rFonts w:ascii="Verdana" w:hAnsi="Verdana" w:eastAsia="Verdana" w:cs="Verdana"/>
          <w:color w:val="000000" w:themeColor="text1"/>
          <w:sz w:val="18"/>
          <w:szCs w:val="18"/>
          <w:lang w:val="nl"/>
        </w:rPr>
        <w:t>Ecosysteemtype:</w:t>
      </w:r>
      <w:r w:rsidR="00C56965">
        <w:rPr>
          <w:rFonts w:ascii="Verdana" w:hAnsi="Verdana" w:eastAsia="Verdana" w:cs="Verdana"/>
          <w:color w:val="000000" w:themeColor="text1"/>
          <w:sz w:val="18"/>
          <w:szCs w:val="18"/>
        </w:rPr>
        <w:t xml:space="preserve"> </w:t>
      </w:r>
      <w:r w:rsidRPr="6D92C3D5" w:rsidR="00A06B09">
        <w:rPr>
          <w:rFonts w:ascii="Verdana" w:hAnsi="Verdana" w:eastAsia="Verdana" w:cs="Verdana"/>
          <w:color w:val="000000" w:themeColor="text1"/>
          <w:sz w:val="18"/>
          <w:szCs w:val="18"/>
        </w:rPr>
        <w:t>Geschikt voor het landbouwecosysteem</w:t>
      </w:r>
    </w:p>
    <w:p w:rsidR="00A06B09" w:rsidP="00A06B09" w:rsidRDefault="1AD1CF20" w14:paraId="48DB26BD" w14:textId="78CFF564">
      <w:pPr>
        <w:spacing w:after="0" w:line="240" w:lineRule="auto"/>
        <w:rPr>
          <w:rFonts w:ascii="Verdana" w:hAnsi="Verdana" w:eastAsia="Verdana" w:cs="Verdana"/>
          <w:color w:val="000000" w:themeColor="text1"/>
          <w:sz w:val="18"/>
          <w:szCs w:val="18"/>
        </w:rPr>
      </w:pPr>
      <w:r w:rsidRPr="467E22A8">
        <w:rPr>
          <w:rFonts w:ascii="Verdana" w:hAnsi="Verdana" w:eastAsia="Verdana" w:cs="Verdana"/>
          <w:color w:val="000000" w:themeColor="text1"/>
          <w:sz w:val="18"/>
          <w:szCs w:val="18"/>
          <w:lang w:val="nl"/>
        </w:rPr>
        <w:t>Tijdschema:</w:t>
      </w:r>
      <w:r w:rsidR="00C56965">
        <w:rPr>
          <w:rFonts w:ascii="Verdana" w:hAnsi="Verdana" w:eastAsia="Verdana" w:cs="Verdana"/>
          <w:color w:val="000000" w:themeColor="text1"/>
          <w:sz w:val="18"/>
          <w:szCs w:val="18"/>
        </w:rPr>
        <w:t xml:space="preserve"> </w:t>
      </w:r>
      <w:r w:rsidRPr="6D92C3D5" w:rsidR="00A06B09">
        <w:rPr>
          <w:rFonts w:ascii="Verdana" w:hAnsi="Verdana" w:eastAsia="Verdana" w:cs="Verdana"/>
          <w:color w:val="000000" w:themeColor="text1"/>
          <w:sz w:val="18"/>
          <w:szCs w:val="18"/>
        </w:rPr>
        <w:t xml:space="preserve">De maatregel heeft betrekking op de periode tot en met 2030, 2040 en 2050, want de verwachting is dat deze aanleg- en herstelmaatregelen structureel nodig zijn. </w:t>
      </w:r>
    </w:p>
    <w:p w:rsidR="00A06B09" w:rsidP="00A06B09" w:rsidRDefault="1AF0C010" w14:paraId="28319613" w14:textId="0D888462">
      <w:pPr>
        <w:spacing w:after="0" w:line="240" w:lineRule="auto"/>
        <w:rPr>
          <w:rFonts w:ascii="Verdana" w:hAnsi="Verdana" w:eastAsia="Aptos" w:cs="Aptos"/>
          <w:sz w:val="18"/>
          <w:szCs w:val="18"/>
        </w:rPr>
      </w:pPr>
      <w:r w:rsidRPr="54D1141A">
        <w:rPr>
          <w:rFonts w:ascii="Verdana" w:hAnsi="Verdana" w:eastAsia="Verdana" w:cs="Verdana"/>
          <w:color w:val="000000" w:themeColor="text1"/>
          <w:sz w:val="18"/>
          <w:szCs w:val="18"/>
          <w:lang w:val="nl"/>
        </w:rPr>
        <w:t>Beschrijving:</w:t>
      </w:r>
      <w:r w:rsidRPr="54D1141A" w:rsidR="00C56965">
        <w:rPr>
          <w:rFonts w:ascii="Verdana" w:hAnsi="Verdana" w:eastAsia="Verdana" w:cs="Verdana"/>
          <w:color w:val="000000" w:themeColor="text1"/>
          <w:sz w:val="18"/>
          <w:szCs w:val="18"/>
        </w:rPr>
        <w:t xml:space="preserve"> </w:t>
      </w:r>
      <w:r w:rsidRPr="54D1141A" w:rsidR="00A06B09">
        <w:rPr>
          <w:rFonts w:ascii="Verdana" w:hAnsi="Verdana" w:eastAsia="Verdana" w:cs="Verdana"/>
          <w:sz w:val="18"/>
          <w:szCs w:val="18"/>
        </w:rPr>
        <w:t xml:space="preserve">Via het GLB en vanuit provinciale openstellingen wordt de aanleg en herstel van nieuwe landschapselementen gestimuleerd door niet-productieve en productieve investeringen op landbouwbedrijven. Daarnaast wordt de bedrijfsvoering van de agrariër gestimuleerd om landschapselementen op te nemen doordat deze onderdeel zijn van de Basisinkomenssteun (BISS), Eco-Regeling en ANLb. Vanuit </w:t>
      </w:r>
      <w:bookmarkStart w:name="_Int_dU78loFv" w:id="227"/>
      <w:r w:rsidRPr="54D1141A" w:rsidR="00A06B09">
        <w:rPr>
          <w:rFonts w:ascii="Verdana" w:hAnsi="Verdana" w:eastAsia="Verdana" w:cs="Verdana"/>
          <w:sz w:val="18"/>
          <w:szCs w:val="18"/>
        </w:rPr>
        <w:t>GBDA beleid</w:t>
      </w:r>
      <w:bookmarkEnd w:id="227"/>
      <w:r w:rsidRPr="54D1141A" w:rsidR="00A06B09">
        <w:rPr>
          <w:rFonts w:ascii="Verdana" w:hAnsi="Verdana" w:eastAsia="Verdana" w:cs="Verdana"/>
          <w:sz w:val="18"/>
          <w:szCs w:val="18"/>
        </w:rPr>
        <w:t xml:space="preserve"> op Rijksniveau en GBDA vanuit verschillende provinciale plannen verder ingezet op de aanleg en herstel van landschapselementen via incidentele instrumenten, pilots, netwerken en kennisontwikkeling en -verspreiding. Vanuit instrumenten als het Klimaatakkoord, en mogelijk KRW en VHR, waar de hoeveelheid van kwalitatieve landschapselementen in het agrarisch gebied een grote bijdrage aan levert wordt deze maatregel incidenteel ook verder gestimuleerd.</w:t>
      </w:r>
      <w:r w:rsidRPr="54D1141A" w:rsidR="00C56965">
        <w:rPr>
          <w:rFonts w:ascii="Verdana" w:hAnsi="Verdana" w:eastAsia="Verdana" w:cs="Verdana"/>
          <w:color w:val="000000" w:themeColor="text1"/>
          <w:sz w:val="18"/>
          <w:szCs w:val="18"/>
        </w:rPr>
        <w:t xml:space="preserve"> </w:t>
      </w:r>
      <w:r w:rsidRPr="54D1141A" w:rsidR="119EC19C">
        <w:rPr>
          <w:rFonts w:ascii="Verdana" w:hAnsi="Verdana" w:eastAsia="Aptos" w:cs="Aptos"/>
          <w:sz w:val="18"/>
          <w:szCs w:val="18"/>
        </w:rPr>
        <w:t>Bijdrage aan de doelen:</w:t>
      </w:r>
    </w:p>
    <w:p w:rsidR="00A06B09" w:rsidP="00A06B09" w:rsidRDefault="00A06B09" w14:paraId="11571685"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a) doel</w:t>
      </w:r>
    </w:p>
    <w:p w:rsidR="00A06B09" w:rsidP="00A06B09" w:rsidRDefault="00A06B09" w14:paraId="5507A7F5"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 xml:space="preserve">11.2c </w:t>
      </w:r>
      <w:r>
        <w:rPr>
          <w:rFonts w:ascii="Verdana" w:hAnsi="Verdana" w:eastAsia="Verdana" w:cs="Verdana"/>
          <w:color w:val="000000" w:themeColor="text1"/>
          <w:sz w:val="18"/>
          <w:szCs w:val="18"/>
        </w:rPr>
        <w:t xml:space="preserve">diversiteitsrijke </w:t>
      </w:r>
      <w:r w:rsidRPr="6D92C3D5">
        <w:rPr>
          <w:rFonts w:ascii="Verdana" w:hAnsi="Verdana" w:eastAsia="Verdana" w:cs="Verdana"/>
          <w:color w:val="000000" w:themeColor="text1"/>
          <w:sz w:val="18"/>
          <w:szCs w:val="18"/>
        </w:rPr>
        <w:t xml:space="preserve">landschapselementen </w:t>
      </w:r>
    </w:p>
    <w:p w:rsidR="00A06B09" w:rsidP="00A06B09" w:rsidRDefault="00A06B09" w14:paraId="21C35253"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4.10 verbeteren van de verbindingen tussen habitattypen</w:t>
      </w:r>
    </w:p>
    <w:p w:rsidR="00A06B09" w:rsidP="00A06B09" w:rsidRDefault="00A06B09" w14:paraId="5D39F857"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 xml:space="preserve">b) subdoel </w:t>
      </w:r>
    </w:p>
    <w:p w:rsidR="00A06B09" w:rsidP="00A06B09" w:rsidRDefault="00A06B09" w14:paraId="13F918AB"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10. Herstel van bestuiverpopulaties</w:t>
      </w:r>
    </w:p>
    <w:p w:rsidR="00A06B09" w:rsidP="00A06B09" w:rsidRDefault="00A06B09" w14:paraId="563423A6"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11.1. Herstel van biodiversiteit van landbouwecosystemen</w:t>
      </w:r>
    </w:p>
    <w:p w:rsidR="00A06B09" w:rsidP="00A06B09" w:rsidRDefault="00A06B09" w14:paraId="294874BE"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11.2.a. Graslandvlinderindex</w:t>
      </w:r>
    </w:p>
    <w:p w:rsidR="00A06B09" w:rsidP="00A06B09" w:rsidRDefault="00A06B09" w14:paraId="5BB363E7"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11.3. Boerenlandvogels</w:t>
      </w:r>
    </w:p>
    <w:p w:rsidR="00A06B09" w:rsidP="00A06B09" w:rsidRDefault="00A06B09" w14:paraId="0C0C8EAE"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11.4. Veengebieden</w:t>
      </w:r>
    </w:p>
    <w:p w:rsidR="00A06B09" w:rsidP="00A06B09" w:rsidRDefault="00A06B09" w14:paraId="58CA630E"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13. Aanplant van drie miljard extra bomen</w:t>
      </w:r>
    </w:p>
    <w:p w:rsidR="00A06B09" w:rsidP="00A06B09" w:rsidRDefault="44A97C59" w14:paraId="27D66BC5" w14:textId="47FB883E">
      <w:pPr>
        <w:spacing w:after="0" w:line="240" w:lineRule="auto"/>
        <w:rPr>
          <w:rFonts w:ascii="Verdana" w:hAnsi="Verdana" w:eastAsia="Verdana" w:cs="Verdana"/>
          <w:color w:val="000000" w:themeColor="text1"/>
          <w:sz w:val="18"/>
          <w:szCs w:val="18"/>
        </w:rPr>
      </w:pPr>
      <w:r w:rsidRPr="11831708">
        <w:rPr>
          <w:rFonts w:ascii="Verdana" w:hAnsi="Verdana" w:eastAsia="Verdana" w:cs="Verdana"/>
          <w:color w:val="000000" w:themeColor="text1"/>
          <w:sz w:val="18"/>
          <w:szCs w:val="18"/>
          <w:lang w:val="nl"/>
        </w:rPr>
        <w:t>Maatregelen:</w:t>
      </w:r>
      <w:r w:rsidRPr="00C56965" w:rsidR="00C56965">
        <w:rPr>
          <w:rFonts w:ascii="Verdana" w:hAnsi="Verdana" w:eastAsia="Verdana" w:cs="Verdana"/>
          <w:color w:val="000000" w:themeColor="text1"/>
          <w:sz w:val="18"/>
          <w:szCs w:val="18"/>
        </w:rPr>
        <w:t xml:space="preserve"> </w:t>
      </w:r>
      <w:r w:rsidRPr="00C56965" w:rsidR="00A06B09">
        <w:rPr>
          <w:rFonts w:ascii="Verdana" w:hAnsi="Verdana" w:eastAsia="Verdana" w:cs="Verdana"/>
          <w:color w:val="000000" w:themeColor="text1"/>
          <w:sz w:val="18"/>
          <w:szCs w:val="18"/>
        </w:rPr>
        <w:t>Past bij MA 02/NRPM_002</w:t>
      </w:r>
      <w:r w:rsidRPr="6D92C3D5" w:rsidR="00A06B09">
        <w:rPr>
          <w:rFonts w:ascii="Verdana" w:hAnsi="Verdana" w:eastAsia="Verdana" w:cs="Verdana"/>
          <w:color w:val="000000" w:themeColor="text1"/>
          <w:sz w:val="18"/>
          <w:szCs w:val="18"/>
        </w:rPr>
        <w:t>, die ook kan bijdragen aan artikelen 4, 8, 9, 10, 13.</w:t>
      </w:r>
    </w:p>
    <w:p w:rsidR="00A06B09" w:rsidP="00A06B09" w:rsidRDefault="5392AA4D" w14:paraId="2A3C4CC0" w14:textId="609B79DB">
      <w:pPr>
        <w:spacing w:after="0" w:line="240" w:lineRule="auto"/>
        <w:rPr>
          <w:rFonts w:ascii="Verdana" w:hAnsi="Verdana" w:eastAsia="Verdana" w:cs="Verdana"/>
          <w:color w:val="000000" w:themeColor="text1"/>
          <w:sz w:val="18"/>
          <w:szCs w:val="18"/>
        </w:rPr>
      </w:pPr>
      <w:r w:rsidRPr="11831708">
        <w:rPr>
          <w:rFonts w:ascii="Verdana" w:hAnsi="Verdana" w:eastAsia="Verdana" w:cs="Verdana"/>
          <w:b/>
          <w:bCs/>
          <w:color w:val="000000" w:themeColor="text1"/>
          <w:sz w:val="18"/>
          <w:szCs w:val="18"/>
        </w:rPr>
        <w:t>Ligging ten opzichte van Natura 2000 gebied:</w:t>
      </w:r>
      <w:r w:rsidR="00C56965">
        <w:rPr>
          <w:rFonts w:ascii="Verdana" w:hAnsi="Verdana" w:eastAsia="Verdana" w:cs="Verdana"/>
          <w:color w:val="000000" w:themeColor="text1"/>
          <w:sz w:val="18"/>
          <w:szCs w:val="18"/>
        </w:rPr>
        <w:t xml:space="preserve"> </w:t>
      </w:r>
      <w:r w:rsidRPr="6D92C3D5" w:rsidR="00A06B09">
        <w:rPr>
          <w:rFonts w:ascii="Verdana" w:hAnsi="Verdana" w:eastAsia="Verdana" w:cs="Verdana"/>
          <w:color w:val="000000" w:themeColor="text1"/>
          <w:sz w:val="18"/>
          <w:szCs w:val="18"/>
        </w:rPr>
        <w:t>Ligging in principe buiten het Natura 2000</w:t>
      </w:r>
      <w:r w:rsidR="00336AC0">
        <w:rPr>
          <w:rFonts w:ascii="Verdana" w:hAnsi="Verdana" w:eastAsia="Verdana" w:cs="Verdana"/>
          <w:color w:val="000000" w:themeColor="text1"/>
          <w:sz w:val="18"/>
          <w:szCs w:val="18"/>
        </w:rPr>
        <w:t>-</w:t>
      </w:r>
      <w:r w:rsidRPr="6D92C3D5" w:rsidR="00A06B09">
        <w:rPr>
          <w:rFonts w:ascii="Verdana" w:hAnsi="Verdana" w:eastAsia="Verdana" w:cs="Verdana"/>
          <w:color w:val="000000" w:themeColor="text1"/>
          <w:sz w:val="18"/>
          <w:szCs w:val="18"/>
        </w:rPr>
        <w:t>gebied, maar in sommige situaties passen deze maatregelen ook op landbouwareaal in Natura 2000</w:t>
      </w:r>
      <w:r w:rsidR="00336AC0">
        <w:rPr>
          <w:rFonts w:ascii="Verdana" w:hAnsi="Verdana" w:eastAsia="Verdana" w:cs="Verdana"/>
          <w:color w:val="000000" w:themeColor="text1"/>
          <w:sz w:val="18"/>
          <w:szCs w:val="18"/>
        </w:rPr>
        <w:t>-</w:t>
      </w:r>
      <w:r w:rsidRPr="6D92C3D5" w:rsidR="00A06B09">
        <w:rPr>
          <w:rFonts w:ascii="Verdana" w:hAnsi="Verdana" w:eastAsia="Verdana" w:cs="Verdana"/>
          <w:color w:val="000000" w:themeColor="text1"/>
          <w:sz w:val="18"/>
          <w:szCs w:val="18"/>
        </w:rPr>
        <w:t>gebied.</w:t>
      </w:r>
    </w:p>
    <w:p w:rsidR="00A06B09" w:rsidP="00EE012C" w:rsidRDefault="00A06B09" w14:paraId="66593AFD" w14:textId="77777777">
      <w:pPr>
        <w:pBdr>
          <w:bottom w:val="single" w:color="auto" w:sz="6" w:space="1"/>
        </w:pBdr>
        <w:spacing w:after="0" w:line="240" w:lineRule="auto"/>
        <w:rPr>
          <w:rFonts w:ascii="Verdana" w:hAnsi="Verdana" w:eastAsia="Verdana" w:cs="Verdana"/>
          <w:color w:val="000000" w:themeColor="text1"/>
          <w:sz w:val="18"/>
          <w:szCs w:val="18"/>
        </w:rPr>
      </w:pPr>
    </w:p>
    <w:p w:rsidRPr="00EE012C" w:rsidR="00017F21" w:rsidP="00EE012C" w:rsidRDefault="00017F21" w14:paraId="6457D762" w14:textId="77777777">
      <w:pPr>
        <w:spacing w:after="0" w:line="240" w:lineRule="auto"/>
        <w:rPr>
          <w:rFonts w:ascii="Verdana" w:hAnsi="Verdana" w:eastAsia="Verdana" w:cs="Verdana"/>
          <w:color w:val="000000" w:themeColor="text1"/>
          <w:sz w:val="18"/>
          <w:szCs w:val="18"/>
        </w:rPr>
      </w:pPr>
    </w:p>
    <w:p w:rsidR="47F95EE1" w:rsidP="627132AA" w:rsidRDefault="47F95EE1" w14:paraId="0C627624" w14:textId="2E8A06CC">
      <w:pPr>
        <w:spacing w:after="0" w:line="240" w:lineRule="auto"/>
        <w:rPr>
          <w:rFonts w:ascii="Verdana" w:hAnsi="Verdana" w:eastAsia="Verdana" w:cs="Verdana"/>
          <w:color w:val="000000" w:themeColor="text1"/>
          <w:sz w:val="18"/>
          <w:szCs w:val="18"/>
          <w:lang w:val="nl"/>
        </w:rPr>
      </w:pPr>
      <w:r w:rsidRPr="627132AA">
        <w:rPr>
          <w:rFonts w:ascii="Verdana" w:hAnsi="Verdana" w:eastAsia="Verdana" w:cs="Verdana"/>
          <w:b/>
          <w:bCs/>
          <w:color w:val="000000" w:themeColor="text1"/>
          <w:sz w:val="18"/>
          <w:szCs w:val="18"/>
          <w:lang w:val="nl"/>
        </w:rPr>
        <w:t>Naam maatregel:</w:t>
      </w:r>
    </w:p>
    <w:p w:rsidR="00A06B09" w:rsidP="00A06B09" w:rsidRDefault="00A06B09" w14:paraId="09588250"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b/>
          <w:bCs/>
          <w:color w:val="000000" w:themeColor="text1"/>
          <w:sz w:val="18"/>
          <w:szCs w:val="18"/>
        </w:rPr>
        <w:t>11.2c Beheer en behoud landschapselementen</w:t>
      </w:r>
    </w:p>
    <w:p w:rsidR="00A06B09" w:rsidP="00A06B09" w:rsidRDefault="43D3AA13" w14:paraId="4780FB06" w14:textId="783D2C46">
      <w:pPr>
        <w:spacing w:after="0" w:line="240" w:lineRule="auto"/>
        <w:rPr>
          <w:rFonts w:ascii="Verdana" w:hAnsi="Verdana" w:eastAsia="Verdana" w:cs="Verdana"/>
          <w:color w:val="000000" w:themeColor="text1"/>
          <w:sz w:val="18"/>
          <w:szCs w:val="18"/>
        </w:rPr>
      </w:pPr>
      <w:r w:rsidRPr="374A6C53">
        <w:rPr>
          <w:rFonts w:ascii="Verdana" w:hAnsi="Verdana" w:eastAsia="Verdana" w:cs="Verdana"/>
          <w:color w:val="000000" w:themeColor="text1"/>
          <w:sz w:val="18"/>
          <w:szCs w:val="18"/>
          <w:lang w:val="nl"/>
        </w:rPr>
        <w:t>Ecosysteemtype:</w:t>
      </w:r>
      <w:r w:rsidRPr="0DDD4913" w:rsidR="3C27AFA9">
        <w:rPr>
          <w:rFonts w:ascii="Verdana" w:hAnsi="Verdana" w:eastAsia="Verdana" w:cs="Verdana"/>
          <w:color w:val="000000" w:themeColor="text1"/>
          <w:sz w:val="18"/>
          <w:szCs w:val="18"/>
          <w:lang w:val="nl"/>
        </w:rPr>
        <w:t xml:space="preserve"> </w:t>
      </w:r>
      <w:r w:rsidRPr="6D92C3D5" w:rsidR="00A06B09">
        <w:rPr>
          <w:rFonts w:ascii="Verdana" w:hAnsi="Verdana" w:eastAsia="Verdana" w:cs="Verdana"/>
          <w:color w:val="000000" w:themeColor="text1"/>
          <w:sz w:val="18"/>
          <w:szCs w:val="18"/>
        </w:rPr>
        <w:t xml:space="preserve">Vooral voor het landbouwecosysteem. </w:t>
      </w:r>
    </w:p>
    <w:p w:rsidR="00A06B09" w:rsidP="00A06B09" w:rsidRDefault="63D5F6BB" w14:paraId="1BC188C2" w14:textId="43337F08">
      <w:pPr>
        <w:spacing w:after="0" w:line="240" w:lineRule="auto"/>
        <w:rPr>
          <w:rFonts w:ascii="Verdana" w:hAnsi="Verdana" w:eastAsia="Verdana" w:cs="Verdana"/>
          <w:color w:val="000000" w:themeColor="text1"/>
          <w:sz w:val="18"/>
          <w:szCs w:val="18"/>
        </w:rPr>
      </w:pPr>
      <w:r w:rsidRPr="72D4E478">
        <w:rPr>
          <w:rFonts w:ascii="Verdana" w:hAnsi="Verdana" w:eastAsia="Verdana" w:cs="Verdana"/>
          <w:color w:val="000000" w:themeColor="text1"/>
          <w:sz w:val="18"/>
          <w:szCs w:val="18"/>
          <w:lang w:val="nl"/>
        </w:rPr>
        <w:t>Tijdschema:</w:t>
      </w:r>
      <w:r w:rsidRPr="0DDD4913" w:rsidR="0690C1BF">
        <w:rPr>
          <w:rFonts w:ascii="Verdana" w:hAnsi="Verdana" w:eastAsia="Verdana" w:cs="Verdana"/>
          <w:color w:val="000000" w:themeColor="text1"/>
          <w:sz w:val="18"/>
          <w:szCs w:val="18"/>
          <w:lang w:val="nl"/>
        </w:rPr>
        <w:t xml:space="preserve"> </w:t>
      </w:r>
      <w:r w:rsidRPr="6D92C3D5" w:rsidR="00A06B09">
        <w:rPr>
          <w:rFonts w:ascii="Verdana" w:hAnsi="Verdana" w:eastAsia="Verdana" w:cs="Verdana"/>
          <w:color w:val="000000" w:themeColor="text1"/>
          <w:sz w:val="18"/>
          <w:szCs w:val="18"/>
        </w:rPr>
        <w:t>De maatregel heeft betrekking op de periode tot en met 2030, 2040 en 2050, want de verwachting is dat deze beheer- en behoud maatregelen structureel nodig zijn en er onder andere structureel ANLb-budget voor is toegezegd.</w:t>
      </w:r>
    </w:p>
    <w:p w:rsidR="00A06B09" w:rsidP="00A06B09" w:rsidRDefault="004D79D9" w14:paraId="54087801" w14:textId="2619676A">
      <w:pPr>
        <w:spacing w:after="0" w:line="240" w:lineRule="auto"/>
        <w:rPr>
          <w:rFonts w:ascii="Verdana" w:hAnsi="Verdana" w:eastAsia="Verdana" w:cs="Verdana"/>
          <w:color w:val="000000" w:themeColor="text1"/>
          <w:sz w:val="18"/>
          <w:szCs w:val="18"/>
        </w:rPr>
      </w:pPr>
      <w:r w:rsidRPr="54D1141A">
        <w:rPr>
          <w:rFonts w:ascii="Verdana" w:hAnsi="Verdana" w:eastAsia="Verdana" w:cs="Verdana"/>
          <w:color w:val="000000" w:themeColor="text1"/>
          <w:sz w:val="18"/>
          <w:szCs w:val="18"/>
          <w:lang w:val="nl"/>
        </w:rPr>
        <w:t>Beschrijving:</w:t>
      </w:r>
      <w:r w:rsidRPr="54D1141A" w:rsidR="03475B26">
        <w:rPr>
          <w:rFonts w:ascii="Verdana" w:hAnsi="Verdana" w:eastAsia="Verdana" w:cs="Verdana"/>
          <w:color w:val="000000" w:themeColor="text1"/>
          <w:sz w:val="18"/>
          <w:szCs w:val="18"/>
          <w:lang w:val="nl"/>
        </w:rPr>
        <w:t xml:space="preserve"> </w:t>
      </w:r>
      <w:r w:rsidRPr="54D1141A" w:rsidR="00A06B09">
        <w:rPr>
          <w:rFonts w:ascii="Verdana" w:hAnsi="Verdana" w:eastAsia="Verdana" w:cs="Verdana"/>
          <w:color w:val="000000" w:themeColor="text1"/>
          <w:sz w:val="18"/>
          <w:szCs w:val="18"/>
        </w:rPr>
        <w:t xml:space="preserve">Beheer en behoud van landschapselementen worden voornamelijk via planologische keuzes, wet- en regelgeving zoals de omgevings- of bos- wet en het GLB gestimuleerd met de eco-regeling en het ANLb. Daarnaast wordt het beheer en behoud door provincies gewaarborgd binnen provincies in hun provinciale plannen, onder andere door de inzet op </w:t>
      </w:r>
      <w:bookmarkStart w:name="_Int_nKCYvdVL" w:id="228"/>
      <w:r w:rsidRPr="54D1141A" w:rsidR="00A06B09">
        <w:rPr>
          <w:rFonts w:ascii="Verdana" w:hAnsi="Verdana" w:eastAsia="Verdana" w:cs="Verdana"/>
          <w:color w:val="000000" w:themeColor="text1"/>
          <w:sz w:val="18"/>
          <w:szCs w:val="18"/>
        </w:rPr>
        <w:t>GBDA beleid</w:t>
      </w:r>
      <w:bookmarkEnd w:id="228"/>
      <w:r w:rsidRPr="54D1141A" w:rsidR="00A06B09">
        <w:rPr>
          <w:rFonts w:ascii="Verdana" w:hAnsi="Verdana" w:eastAsia="Verdana" w:cs="Verdana"/>
          <w:color w:val="000000" w:themeColor="text1"/>
          <w:sz w:val="18"/>
          <w:szCs w:val="18"/>
        </w:rPr>
        <w:t xml:space="preserve"> en via de verschillende verplichtingen waaraan landschapselementen aan bijdragen op internationaal niveau, zoals het Klimaatakkoord, KRW en VHR. Eco-activiteiten die belangrijk zijn om het beheer en behoud van een rijke diversiteit aan landschapselementen stimuleren zijn: bufferstrook met kruiden (langs bouwland of blijvende teelt), bufferstrook met kruiden (langs grasland), groene braak, houtig element (heg, haag, struweel), houtig elementen (overige houtige elementen) en voedselbos. ANLb-pakketten met beheer van landschapselementen op en aansluitend aan landbouwgrond, die belangrijk zijn voor wilde fauna en flora voor migratie, verspreiding, genetische uitwisseling of als </w:t>
      </w:r>
      <w:bookmarkStart w:name="_Int_4hwXmscw" w:id="229"/>
      <w:r w:rsidRPr="54D1141A" w:rsidR="00A06B09">
        <w:rPr>
          <w:rFonts w:ascii="Verdana" w:hAnsi="Verdana" w:eastAsia="Verdana" w:cs="Verdana"/>
          <w:color w:val="000000" w:themeColor="text1"/>
          <w:sz w:val="18"/>
          <w:szCs w:val="18"/>
        </w:rPr>
        <w:t>broed</w:t>
      </w:r>
      <w:bookmarkEnd w:id="229"/>
      <w:r w:rsidRPr="54D1141A" w:rsidR="00A06B09">
        <w:rPr>
          <w:rFonts w:ascii="Verdana" w:hAnsi="Verdana" w:eastAsia="Verdana" w:cs="Verdana"/>
          <w:color w:val="000000" w:themeColor="text1"/>
          <w:sz w:val="18"/>
          <w:szCs w:val="18"/>
        </w:rPr>
        <w:t xml:space="preserve">/voedsel habitat. Dit zijn vooral beheerpakketten voor diversiteitsrijke landschapselementen, onderverdeeld in houtige elementen (hakhout, bomenrijen, heggen, hagen, struweelranden, hoogstamboomgaard, bosje, griendje), natte elementen (duurzaam slootbeheer, poel, natuurvriendelijke oever) en kruidenrijke elementen (kruidenrijke graslandrand, botanisch waardevolle weiderand en hooilandrand, kruidenrijke akkerrand, insectenrijke graslandrand, bloemenblok, keverbank, kievitstrook, verbrede bufferstrook). Dit zijn vooral beheerpakketten voor diversiteitsrijke landschapselementen en ze kunnen </w:t>
      </w:r>
      <w:bookmarkStart w:name="_Int_qamt1A9Z" w:id="230"/>
      <w:r w:rsidRPr="54D1141A" w:rsidR="00A06B09">
        <w:rPr>
          <w:rFonts w:ascii="Verdana" w:hAnsi="Verdana" w:eastAsia="Verdana" w:cs="Verdana"/>
          <w:color w:val="000000" w:themeColor="text1"/>
          <w:sz w:val="18"/>
          <w:szCs w:val="18"/>
        </w:rPr>
        <w:t>tevens</w:t>
      </w:r>
      <w:bookmarkEnd w:id="230"/>
      <w:r w:rsidRPr="54D1141A" w:rsidR="00A06B09">
        <w:rPr>
          <w:rFonts w:ascii="Verdana" w:hAnsi="Verdana" w:eastAsia="Verdana" w:cs="Verdana"/>
          <w:color w:val="000000" w:themeColor="text1"/>
          <w:sz w:val="18"/>
          <w:szCs w:val="18"/>
        </w:rPr>
        <w:t xml:space="preserve"> bijdragen aan herstelmaatregelen voor graslandvlinder, bestuivers, boerenlandvogels en op ontwaterde veengebieden.</w:t>
      </w:r>
    </w:p>
    <w:p w:rsidR="07145A94" w:rsidP="17D76729" w:rsidRDefault="07145A94" w14:paraId="15D57775" w14:textId="1A253EEA">
      <w:pPr>
        <w:spacing w:after="0" w:line="240" w:lineRule="auto"/>
        <w:rPr>
          <w:rFonts w:ascii="Verdana" w:hAnsi="Verdana" w:eastAsia="Aptos" w:cs="Aptos"/>
          <w:sz w:val="18"/>
          <w:szCs w:val="18"/>
        </w:rPr>
      </w:pPr>
      <w:r w:rsidRPr="17D76729">
        <w:rPr>
          <w:rFonts w:ascii="Verdana" w:hAnsi="Verdana" w:eastAsia="Aptos" w:cs="Aptos"/>
          <w:sz w:val="18"/>
          <w:szCs w:val="18"/>
        </w:rPr>
        <w:t>Bijdrage aan de doelen:</w:t>
      </w:r>
    </w:p>
    <w:p w:rsidR="00A06B09" w:rsidP="00A06B09" w:rsidRDefault="00A06B09" w14:paraId="23DA48B9"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a) doel</w:t>
      </w:r>
    </w:p>
    <w:p w:rsidR="00A06B09" w:rsidP="00A06B09" w:rsidRDefault="00A06B09" w14:paraId="0824AAA4"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 xml:space="preserve">11.2c </w:t>
      </w:r>
      <w:r>
        <w:rPr>
          <w:rFonts w:ascii="Verdana" w:hAnsi="Verdana" w:eastAsia="Verdana" w:cs="Verdana"/>
          <w:color w:val="000000" w:themeColor="text1"/>
          <w:sz w:val="18"/>
          <w:szCs w:val="18"/>
        </w:rPr>
        <w:t xml:space="preserve">Diversiteitsrijke </w:t>
      </w:r>
      <w:r w:rsidRPr="6D92C3D5">
        <w:rPr>
          <w:rFonts w:ascii="Verdana" w:hAnsi="Verdana" w:eastAsia="Verdana" w:cs="Verdana"/>
          <w:color w:val="000000" w:themeColor="text1"/>
          <w:sz w:val="18"/>
          <w:szCs w:val="18"/>
        </w:rPr>
        <w:t xml:space="preserve">landschapselementen </w:t>
      </w:r>
    </w:p>
    <w:p w:rsidR="00A06B09" w:rsidP="00A06B09" w:rsidRDefault="00A06B09" w14:paraId="01B3095C"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b) subdoel</w:t>
      </w:r>
    </w:p>
    <w:p w:rsidR="00A06B09" w:rsidP="00A06B09" w:rsidRDefault="00A06B09" w14:paraId="4C7AAF3D"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 xml:space="preserve">4.10 verbetering van verbindingen tussen habitattypen </w:t>
      </w:r>
    </w:p>
    <w:p w:rsidR="00A06B09" w:rsidP="00A06B09" w:rsidRDefault="00A06B09" w14:paraId="19A1A66F"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11.2a graslandvlinder,</w:t>
      </w:r>
    </w:p>
    <w:p w:rsidR="00A06B09" w:rsidP="00A06B09" w:rsidRDefault="00A06B09" w14:paraId="697AB0AF"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 xml:space="preserve">10.1 bestuivers. </w:t>
      </w:r>
    </w:p>
    <w:p w:rsidR="00A06B09" w:rsidP="00A06B09" w:rsidRDefault="00A06B09" w14:paraId="22D92AE7"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11.3 beheer boerenlandvogels</w:t>
      </w:r>
    </w:p>
    <w:p w:rsidR="00A06B09" w:rsidP="00A06B09" w:rsidRDefault="00A06B09" w14:paraId="004FA707"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 xml:space="preserve">11.4.a herstellen van ontwaterde veengebieden </w:t>
      </w:r>
    </w:p>
    <w:p w:rsidR="55CD836C" w:rsidP="549A94A1" w:rsidRDefault="55CD836C" w14:paraId="18301733" w14:textId="1C3C7EBB">
      <w:pPr>
        <w:spacing w:after="0" w:line="240" w:lineRule="auto"/>
        <w:rPr>
          <w:rFonts w:ascii="Verdana" w:hAnsi="Verdana" w:eastAsia="Verdana" w:cs="Verdana"/>
          <w:color w:val="000000" w:themeColor="text1"/>
          <w:sz w:val="18"/>
          <w:szCs w:val="18"/>
          <w:lang w:val="nl"/>
        </w:rPr>
      </w:pPr>
      <w:r w:rsidRPr="549A94A1">
        <w:rPr>
          <w:rFonts w:ascii="Verdana" w:hAnsi="Verdana" w:eastAsia="Verdana" w:cs="Verdana"/>
          <w:color w:val="000000" w:themeColor="text1"/>
          <w:sz w:val="18"/>
          <w:szCs w:val="18"/>
          <w:lang w:val="nl"/>
        </w:rPr>
        <w:t>Maatregelen:</w:t>
      </w:r>
    </w:p>
    <w:p w:rsidR="00A06B09" w:rsidP="00A06B09" w:rsidRDefault="00A06B09" w14:paraId="218C3788" w14:textId="68DAE003">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 xml:space="preserve">Past bij </w:t>
      </w:r>
      <w:r w:rsidRPr="6D92C3D5">
        <w:rPr>
          <w:rFonts w:ascii="Verdana" w:hAnsi="Verdana" w:eastAsia="Verdana" w:cs="Verdana"/>
          <w:b/>
          <w:bCs/>
          <w:color w:val="000000" w:themeColor="text1"/>
          <w:sz w:val="18"/>
          <w:szCs w:val="18"/>
        </w:rPr>
        <w:t>MA 03/NRPM_003</w:t>
      </w:r>
      <w:r w:rsidRPr="6D92C3D5">
        <w:rPr>
          <w:rFonts w:ascii="Verdana" w:hAnsi="Verdana" w:eastAsia="Verdana" w:cs="Verdana"/>
          <w:color w:val="000000" w:themeColor="text1"/>
          <w:sz w:val="18"/>
          <w:szCs w:val="18"/>
        </w:rPr>
        <w:t xml:space="preserve">, die ook kan bijdragen aan het stedelijke ecosysteem in artikel 8 en aan artikel 4, 9, 10 en 12. </w:t>
      </w:r>
    </w:p>
    <w:p w:rsidR="38C7EB57" w:rsidP="11831708" w:rsidRDefault="38C7EB57" w14:paraId="52D958C4" w14:textId="15EC8F70">
      <w:pPr>
        <w:spacing w:after="0" w:line="240" w:lineRule="auto"/>
      </w:pPr>
      <w:r w:rsidRPr="11831708">
        <w:rPr>
          <w:rFonts w:ascii="Verdana" w:hAnsi="Verdana" w:eastAsia="Verdana" w:cs="Verdana"/>
          <w:b/>
          <w:bCs/>
          <w:color w:val="000000" w:themeColor="text1"/>
          <w:sz w:val="18"/>
          <w:szCs w:val="18"/>
        </w:rPr>
        <w:t>Ligging ten opzichte van Natura 2000 gebied:</w:t>
      </w:r>
    </w:p>
    <w:p w:rsidR="00A06B09" w:rsidP="00A06B09" w:rsidRDefault="00A06B09" w14:paraId="477D3D07" w14:textId="6431A55E">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Ligging in principe buiten Natura 2000</w:t>
      </w:r>
      <w:r w:rsidR="00336AC0">
        <w:rPr>
          <w:rFonts w:ascii="Verdana" w:hAnsi="Verdana" w:eastAsia="Verdana" w:cs="Verdana"/>
          <w:color w:val="000000" w:themeColor="text1"/>
          <w:sz w:val="18"/>
          <w:szCs w:val="18"/>
        </w:rPr>
        <w:t>-</w:t>
      </w:r>
      <w:r w:rsidRPr="6D92C3D5">
        <w:rPr>
          <w:rFonts w:ascii="Verdana" w:hAnsi="Verdana" w:eastAsia="Verdana" w:cs="Verdana"/>
          <w:color w:val="000000" w:themeColor="text1"/>
          <w:sz w:val="18"/>
          <w:szCs w:val="18"/>
        </w:rPr>
        <w:t>gebied, maar in sommige situaties passen deze maatregelen ook goed op landbouwareaal in Natura 2000</w:t>
      </w:r>
      <w:r w:rsidR="00336AC0">
        <w:rPr>
          <w:rFonts w:ascii="Verdana" w:hAnsi="Verdana" w:eastAsia="Verdana" w:cs="Verdana"/>
          <w:color w:val="000000" w:themeColor="text1"/>
          <w:sz w:val="18"/>
          <w:szCs w:val="18"/>
        </w:rPr>
        <w:t>-</w:t>
      </w:r>
      <w:r w:rsidRPr="6D92C3D5">
        <w:rPr>
          <w:rFonts w:ascii="Verdana" w:hAnsi="Verdana" w:eastAsia="Verdana" w:cs="Verdana"/>
          <w:color w:val="000000" w:themeColor="text1"/>
          <w:sz w:val="18"/>
          <w:szCs w:val="18"/>
        </w:rPr>
        <w:t>gebied.</w:t>
      </w:r>
    </w:p>
    <w:p w:rsidR="00017F21" w:rsidP="00EE012C" w:rsidRDefault="00017F21" w14:paraId="24D78A0D" w14:textId="77777777">
      <w:pPr>
        <w:pBdr>
          <w:bottom w:val="single" w:color="auto" w:sz="6" w:space="1"/>
        </w:pBdr>
        <w:spacing w:after="0" w:line="240" w:lineRule="auto"/>
        <w:rPr>
          <w:rFonts w:ascii="Verdana" w:hAnsi="Verdana" w:eastAsia="Verdana" w:cs="Verdana"/>
          <w:color w:val="000000" w:themeColor="text1"/>
          <w:sz w:val="18"/>
          <w:szCs w:val="18"/>
        </w:rPr>
      </w:pPr>
    </w:p>
    <w:p w:rsidR="00A06B09" w:rsidP="00A06B09" w:rsidRDefault="00A06B09" w14:paraId="2A9B08C1" w14:textId="77777777">
      <w:pPr>
        <w:spacing w:after="0" w:line="240" w:lineRule="auto"/>
        <w:rPr>
          <w:rFonts w:ascii="Verdana" w:hAnsi="Verdana" w:eastAsia="Verdana" w:cs="Verdana"/>
          <w:color w:val="000000" w:themeColor="text1"/>
          <w:sz w:val="18"/>
          <w:szCs w:val="18"/>
        </w:rPr>
      </w:pPr>
    </w:p>
    <w:p w:rsidR="5C1217F8" w:rsidP="627132AA" w:rsidRDefault="5C1217F8" w14:paraId="0C33C90C" w14:textId="4592875A">
      <w:pPr>
        <w:spacing w:after="0" w:line="240" w:lineRule="auto"/>
        <w:rPr>
          <w:rFonts w:ascii="Verdana" w:hAnsi="Verdana" w:eastAsia="Verdana" w:cs="Verdana"/>
          <w:color w:val="000000" w:themeColor="text1"/>
          <w:sz w:val="18"/>
          <w:szCs w:val="18"/>
          <w:lang w:val="nl"/>
        </w:rPr>
      </w:pPr>
      <w:r w:rsidRPr="627132AA">
        <w:rPr>
          <w:rFonts w:ascii="Verdana" w:hAnsi="Verdana" w:eastAsia="Verdana" w:cs="Verdana"/>
          <w:b/>
          <w:bCs/>
          <w:color w:val="000000" w:themeColor="text1"/>
          <w:sz w:val="18"/>
          <w:szCs w:val="18"/>
          <w:lang w:val="nl"/>
        </w:rPr>
        <w:t>Naam maatregel:</w:t>
      </w:r>
    </w:p>
    <w:p w:rsidR="00A06B09" w:rsidP="00A06B09" w:rsidRDefault="00A06B09" w14:paraId="08B6CF6F"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b/>
          <w:bCs/>
          <w:color w:val="000000" w:themeColor="text1"/>
          <w:sz w:val="18"/>
          <w:szCs w:val="18"/>
        </w:rPr>
        <w:t>11.3 Aanpassen van landbouwactiviteiten voor boerenlandvogels</w:t>
      </w:r>
    </w:p>
    <w:p w:rsidR="00A06B09" w:rsidP="00A06B09" w:rsidRDefault="4A5082D4" w14:paraId="1067FFA7" w14:textId="49841666">
      <w:pPr>
        <w:spacing w:after="0" w:line="240" w:lineRule="auto"/>
        <w:rPr>
          <w:rFonts w:ascii="Verdana" w:hAnsi="Verdana" w:eastAsia="Verdana" w:cs="Verdana"/>
          <w:color w:val="000000" w:themeColor="text1"/>
          <w:sz w:val="18"/>
          <w:szCs w:val="18"/>
        </w:rPr>
      </w:pPr>
      <w:r w:rsidRPr="374A6C53">
        <w:rPr>
          <w:rFonts w:ascii="Verdana" w:hAnsi="Verdana" w:eastAsia="Verdana" w:cs="Verdana"/>
          <w:color w:val="000000" w:themeColor="text1"/>
          <w:sz w:val="18"/>
          <w:szCs w:val="18"/>
          <w:lang w:val="nl"/>
        </w:rPr>
        <w:t>Ecosysteemtype:</w:t>
      </w:r>
      <w:r w:rsidRPr="0DDD4913" w:rsidR="143ECAF3">
        <w:rPr>
          <w:rFonts w:ascii="Verdana" w:hAnsi="Verdana" w:eastAsia="Verdana" w:cs="Verdana"/>
          <w:color w:val="000000" w:themeColor="text1"/>
          <w:sz w:val="18"/>
          <w:szCs w:val="18"/>
          <w:lang w:val="nl"/>
        </w:rPr>
        <w:t xml:space="preserve"> </w:t>
      </w:r>
      <w:r w:rsidRPr="6D92C3D5" w:rsidR="00A06B09">
        <w:rPr>
          <w:rFonts w:ascii="Verdana" w:hAnsi="Verdana" w:eastAsia="Verdana" w:cs="Verdana"/>
          <w:color w:val="000000" w:themeColor="text1"/>
          <w:sz w:val="18"/>
          <w:szCs w:val="18"/>
        </w:rPr>
        <w:t xml:space="preserve">Vooral voor het graslandecosystemen en het bouwlandecosysteem. </w:t>
      </w:r>
    </w:p>
    <w:p w:rsidR="00A06B09" w:rsidP="00A06B09" w:rsidRDefault="485C0DAC" w14:paraId="7EE7DC99" w14:textId="1F3A5EF9">
      <w:pPr>
        <w:spacing w:after="0" w:line="240" w:lineRule="auto"/>
        <w:rPr>
          <w:rFonts w:ascii="Verdana" w:hAnsi="Verdana" w:eastAsia="Verdana" w:cs="Verdana"/>
          <w:color w:val="000000" w:themeColor="text1"/>
          <w:sz w:val="18"/>
          <w:szCs w:val="18"/>
        </w:rPr>
      </w:pPr>
      <w:r w:rsidRPr="72D4E478">
        <w:rPr>
          <w:rFonts w:ascii="Verdana" w:hAnsi="Verdana" w:eastAsia="Verdana" w:cs="Verdana"/>
          <w:color w:val="000000" w:themeColor="text1"/>
          <w:sz w:val="18"/>
          <w:szCs w:val="18"/>
          <w:lang w:val="nl"/>
        </w:rPr>
        <w:t>Tijdschema:</w:t>
      </w:r>
      <w:r w:rsidRPr="0DDD4913" w:rsidR="428F4CA0">
        <w:rPr>
          <w:rFonts w:ascii="Verdana" w:hAnsi="Verdana" w:eastAsia="Verdana" w:cs="Verdana"/>
          <w:color w:val="000000" w:themeColor="text1"/>
          <w:sz w:val="18"/>
          <w:szCs w:val="18"/>
          <w:lang w:val="nl"/>
        </w:rPr>
        <w:t xml:space="preserve"> </w:t>
      </w:r>
      <w:r w:rsidRPr="6D92C3D5" w:rsidR="00A06B09">
        <w:rPr>
          <w:rFonts w:ascii="Verdana" w:hAnsi="Verdana" w:eastAsia="Verdana" w:cs="Verdana"/>
          <w:color w:val="000000" w:themeColor="text1"/>
          <w:sz w:val="18"/>
          <w:szCs w:val="18"/>
        </w:rPr>
        <w:t>De maatregel heeft betrekking op de periode tot en met 2030, 2040 en 2050, want de verwachting is dat deze beheermaatregelen structureel nodig zijn en er is structureel ANLb-budget voor toegezegd.</w:t>
      </w:r>
    </w:p>
    <w:p w:rsidR="00A06B09" w:rsidP="00A06B09" w:rsidRDefault="56179AA5" w14:paraId="3F0691F3" w14:textId="13871CBB">
      <w:pPr>
        <w:spacing w:after="0" w:line="240" w:lineRule="auto"/>
        <w:rPr>
          <w:rFonts w:ascii="Verdana" w:hAnsi="Verdana" w:eastAsia="Verdana" w:cs="Verdana"/>
          <w:color w:val="000000" w:themeColor="text1"/>
          <w:sz w:val="18"/>
          <w:szCs w:val="18"/>
        </w:rPr>
      </w:pPr>
      <w:r w:rsidRPr="54D1141A">
        <w:rPr>
          <w:rFonts w:ascii="Verdana" w:hAnsi="Verdana" w:eastAsia="Verdana" w:cs="Verdana"/>
          <w:color w:val="000000" w:themeColor="text1"/>
          <w:sz w:val="18"/>
          <w:szCs w:val="18"/>
          <w:lang w:val="nl"/>
        </w:rPr>
        <w:t>Beschrijving:</w:t>
      </w:r>
      <w:r w:rsidRPr="54D1141A" w:rsidR="0A2CA09C">
        <w:rPr>
          <w:rFonts w:ascii="Verdana" w:hAnsi="Verdana" w:eastAsia="Verdana" w:cs="Verdana"/>
          <w:color w:val="000000" w:themeColor="text1"/>
          <w:sz w:val="18"/>
          <w:szCs w:val="18"/>
          <w:lang w:val="nl"/>
        </w:rPr>
        <w:t xml:space="preserve"> </w:t>
      </w:r>
      <w:r w:rsidRPr="54D1141A" w:rsidR="00A06B09">
        <w:rPr>
          <w:rFonts w:ascii="Verdana" w:hAnsi="Verdana" w:eastAsia="Verdana" w:cs="Verdana"/>
          <w:color w:val="000000" w:themeColor="text1"/>
          <w:sz w:val="18"/>
          <w:szCs w:val="18"/>
        </w:rPr>
        <w:t xml:space="preserve">ANLb-pakketten met aanpassen landbouwactiviteiten, zoals aanpassing van maaien, begrazing en andere gelijkwaardige landbouwactiviteiten. Dit zijn vooral beheerpakketten voor boerenlandvogels, zoals kruidenrijk grasland, plas-dras, legselbeheer, kuikenvelden, botanisch waardevol grasland, kruidenrijke akker, stoppelland, wintervoedselakker, vogelakker, vogelgraan, insectenrijk grasland. Deze ANLb-pakketten kunnen </w:t>
      </w:r>
      <w:bookmarkStart w:name="_Int_e2vqIoFt" w:id="231"/>
      <w:r w:rsidRPr="54D1141A" w:rsidR="00A06B09">
        <w:rPr>
          <w:rFonts w:ascii="Verdana" w:hAnsi="Verdana" w:eastAsia="Verdana" w:cs="Verdana"/>
          <w:color w:val="000000" w:themeColor="text1"/>
          <w:sz w:val="18"/>
          <w:szCs w:val="18"/>
        </w:rPr>
        <w:t>tevens</w:t>
      </w:r>
      <w:bookmarkEnd w:id="231"/>
      <w:r w:rsidRPr="54D1141A" w:rsidR="00A06B09">
        <w:rPr>
          <w:rFonts w:ascii="Verdana" w:hAnsi="Verdana" w:eastAsia="Verdana" w:cs="Verdana"/>
          <w:color w:val="000000" w:themeColor="text1"/>
          <w:sz w:val="18"/>
          <w:szCs w:val="18"/>
        </w:rPr>
        <w:t xml:space="preserve"> bijdragen aan herstelmaatregelen voor graslandvlinder, bestuivers en op ontwaterde veengebieden, want ze bevatten eisen gericht op rustperiode en meer kruidenrijke soorten. </w:t>
      </w:r>
    </w:p>
    <w:p w:rsidR="69BF889A" w:rsidP="17D76729" w:rsidRDefault="69BF889A" w14:paraId="2DACBD38" w14:textId="60701AE7">
      <w:pPr>
        <w:spacing w:after="0" w:line="240" w:lineRule="auto"/>
        <w:rPr>
          <w:rFonts w:ascii="Verdana" w:hAnsi="Verdana" w:eastAsia="Aptos" w:cs="Aptos"/>
          <w:sz w:val="18"/>
          <w:szCs w:val="18"/>
        </w:rPr>
      </w:pPr>
      <w:r w:rsidRPr="17D76729">
        <w:rPr>
          <w:rFonts w:ascii="Verdana" w:hAnsi="Verdana" w:eastAsia="Aptos" w:cs="Aptos"/>
          <w:sz w:val="18"/>
          <w:szCs w:val="18"/>
        </w:rPr>
        <w:t>Bijdrage aan de doelen:</w:t>
      </w:r>
    </w:p>
    <w:p w:rsidR="00A06B09" w:rsidP="00A06B09" w:rsidRDefault="00A06B09" w14:paraId="510FF463"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 xml:space="preserve">a) doel </w:t>
      </w:r>
    </w:p>
    <w:p w:rsidR="00A06B09" w:rsidP="00A06B09" w:rsidRDefault="00A06B09" w14:paraId="6C1F61BD"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11.3 beheer boerenlandvogels</w:t>
      </w:r>
    </w:p>
    <w:p w:rsidR="00A06B09" w:rsidP="00A06B09" w:rsidRDefault="00A06B09" w14:paraId="0AF57F75"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 xml:space="preserve">b) subdoel  </w:t>
      </w:r>
    </w:p>
    <w:p w:rsidR="00A06B09" w:rsidP="00A06B09" w:rsidRDefault="00A06B09" w14:paraId="07275F48"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11.2a graslandvlinder,</w:t>
      </w:r>
    </w:p>
    <w:p w:rsidR="00A06B09" w:rsidP="00A06B09" w:rsidRDefault="00A06B09" w14:paraId="0C7F1457"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 xml:space="preserve">10.1 bestuivers. </w:t>
      </w:r>
    </w:p>
    <w:p w:rsidR="00A06B09" w:rsidP="00A06B09" w:rsidRDefault="00A06B09" w14:paraId="023C1684"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 xml:space="preserve">11.4.a herstellen van ontwaterde veengebieden </w:t>
      </w:r>
    </w:p>
    <w:p w:rsidR="6CF78163" w:rsidP="549A94A1" w:rsidRDefault="6CF78163" w14:paraId="48B67A9E" w14:textId="22119E71">
      <w:pPr>
        <w:spacing w:after="0" w:line="240" w:lineRule="auto"/>
        <w:rPr>
          <w:rFonts w:ascii="Verdana" w:hAnsi="Verdana" w:eastAsia="Verdana" w:cs="Verdana"/>
          <w:color w:val="000000" w:themeColor="text1"/>
          <w:sz w:val="18"/>
          <w:szCs w:val="18"/>
          <w:lang w:val="nl"/>
        </w:rPr>
      </w:pPr>
      <w:r w:rsidRPr="549A94A1">
        <w:rPr>
          <w:rFonts w:ascii="Verdana" w:hAnsi="Verdana" w:eastAsia="Verdana" w:cs="Verdana"/>
          <w:color w:val="000000" w:themeColor="text1"/>
          <w:sz w:val="18"/>
          <w:szCs w:val="18"/>
          <w:lang w:val="nl"/>
        </w:rPr>
        <w:t>Maatregelen:</w:t>
      </w:r>
    </w:p>
    <w:p w:rsidR="00A06B09" w:rsidP="00A06B09" w:rsidRDefault="00A06B09" w14:paraId="4E133418" w14:textId="212DD4CE">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 xml:space="preserve">Past bij </w:t>
      </w:r>
      <w:r w:rsidRPr="6D92C3D5">
        <w:rPr>
          <w:rFonts w:ascii="Verdana" w:hAnsi="Verdana" w:eastAsia="Verdana" w:cs="Verdana"/>
          <w:b/>
          <w:bCs/>
          <w:color w:val="000000" w:themeColor="text1"/>
          <w:sz w:val="18"/>
          <w:szCs w:val="18"/>
        </w:rPr>
        <w:t>MA 05/NRPM_005</w:t>
      </w:r>
      <w:r w:rsidRPr="6D92C3D5">
        <w:rPr>
          <w:rFonts w:ascii="Verdana" w:hAnsi="Verdana" w:eastAsia="Verdana" w:cs="Verdana"/>
          <w:color w:val="000000" w:themeColor="text1"/>
          <w:sz w:val="18"/>
          <w:szCs w:val="18"/>
        </w:rPr>
        <w:t>, die ook kan bijdragen aan bepaalden leefgebieden van soorten in artikel 4.</w:t>
      </w:r>
    </w:p>
    <w:p w:rsidR="525C4EA5" w:rsidP="11831708" w:rsidRDefault="525C4EA5" w14:paraId="2F36718D" w14:textId="0003883D">
      <w:pPr>
        <w:spacing w:after="0" w:line="240" w:lineRule="auto"/>
      </w:pPr>
      <w:r w:rsidRPr="11831708">
        <w:rPr>
          <w:rFonts w:ascii="Verdana" w:hAnsi="Verdana" w:eastAsia="Verdana" w:cs="Verdana"/>
          <w:b/>
          <w:bCs/>
          <w:color w:val="000000" w:themeColor="text1"/>
          <w:sz w:val="18"/>
          <w:szCs w:val="18"/>
        </w:rPr>
        <w:t>Ligging ten opzichte van Natura 2000 gebied:</w:t>
      </w:r>
    </w:p>
    <w:p w:rsidR="00A06B09" w:rsidP="00A06B09" w:rsidRDefault="00A06B09" w14:paraId="2803B7AD" w14:textId="60A896ED">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Ligging in principe buiten Natura 2000</w:t>
      </w:r>
      <w:r w:rsidR="00336AC0">
        <w:rPr>
          <w:rFonts w:ascii="Verdana" w:hAnsi="Verdana" w:eastAsia="Verdana" w:cs="Verdana"/>
          <w:color w:val="000000" w:themeColor="text1"/>
          <w:sz w:val="18"/>
          <w:szCs w:val="18"/>
        </w:rPr>
        <w:t>-</w:t>
      </w:r>
      <w:r w:rsidRPr="6D92C3D5">
        <w:rPr>
          <w:rFonts w:ascii="Verdana" w:hAnsi="Verdana" w:eastAsia="Verdana" w:cs="Verdana"/>
          <w:color w:val="000000" w:themeColor="text1"/>
          <w:sz w:val="18"/>
          <w:szCs w:val="18"/>
        </w:rPr>
        <w:t>gebied, maar in sommige situaties passen deze maatregelen ook goed op landbouwareaal in Natura 2000</w:t>
      </w:r>
      <w:r w:rsidR="00336AC0">
        <w:rPr>
          <w:rFonts w:ascii="Verdana" w:hAnsi="Verdana" w:eastAsia="Verdana" w:cs="Verdana"/>
          <w:color w:val="000000" w:themeColor="text1"/>
          <w:sz w:val="18"/>
          <w:szCs w:val="18"/>
        </w:rPr>
        <w:t>-</w:t>
      </w:r>
      <w:r w:rsidRPr="6D92C3D5">
        <w:rPr>
          <w:rFonts w:ascii="Verdana" w:hAnsi="Verdana" w:eastAsia="Verdana" w:cs="Verdana"/>
          <w:color w:val="000000" w:themeColor="text1"/>
          <w:sz w:val="18"/>
          <w:szCs w:val="18"/>
        </w:rPr>
        <w:t xml:space="preserve">gebied. </w:t>
      </w:r>
    </w:p>
    <w:p w:rsidR="00A06B09" w:rsidP="00EE012C" w:rsidRDefault="00A06B09" w14:paraId="31AA1D1F" w14:textId="77777777">
      <w:pPr>
        <w:pBdr>
          <w:bottom w:val="single" w:color="auto" w:sz="6" w:space="1"/>
        </w:pBdr>
        <w:spacing w:after="0" w:line="240" w:lineRule="auto"/>
        <w:rPr>
          <w:rFonts w:ascii="Verdana" w:hAnsi="Verdana" w:eastAsia="Verdana" w:cs="Verdana"/>
          <w:color w:val="000000" w:themeColor="text1"/>
          <w:sz w:val="18"/>
          <w:szCs w:val="18"/>
        </w:rPr>
      </w:pPr>
    </w:p>
    <w:p w:rsidR="2B027A09" w:rsidP="627132AA" w:rsidRDefault="2B027A09" w14:paraId="182BC8D3" w14:textId="6E738C11">
      <w:pPr>
        <w:spacing w:after="0" w:line="240" w:lineRule="auto"/>
        <w:rPr>
          <w:rFonts w:ascii="Verdana" w:hAnsi="Verdana" w:eastAsia="Verdana" w:cs="Verdana"/>
          <w:color w:val="000000" w:themeColor="text1"/>
          <w:sz w:val="18"/>
          <w:szCs w:val="18"/>
          <w:lang w:val="nl"/>
        </w:rPr>
      </w:pPr>
      <w:r w:rsidRPr="627132AA">
        <w:rPr>
          <w:rFonts w:ascii="Verdana" w:hAnsi="Verdana" w:eastAsia="Verdana" w:cs="Verdana"/>
          <w:b/>
          <w:bCs/>
          <w:color w:val="000000" w:themeColor="text1"/>
          <w:sz w:val="18"/>
          <w:szCs w:val="18"/>
          <w:lang w:val="nl"/>
        </w:rPr>
        <w:t>Naam maatregel:</w:t>
      </w:r>
    </w:p>
    <w:p w:rsidR="00A06B09" w:rsidP="00A06B09" w:rsidRDefault="00A06B09" w14:paraId="4317356B"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b/>
          <w:bCs/>
          <w:color w:val="000000" w:themeColor="text1"/>
          <w:sz w:val="18"/>
          <w:szCs w:val="18"/>
        </w:rPr>
        <w:t>11.2a beperkt gebruik chemische gewasbeschermingsmiddelen</w:t>
      </w:r>
    </w:p>
    <w:p w:rsidR="00A06B09" w:rsidP="00A06B09" w:rsidRDefault="470E70E1" w14:paraId="18273351" w14:textId="30C88E3E">
      <w:pPr>
        <w:spacing w:after="0" w:line="240" w:lineRule="auto"/>
        <w:rPr>
          <w:rFonts w:ascii="Verdana" w:hAnsi="Verdana" w:eastAsia="Verdana" w:cs="Verdana"/>
          <w:color w:val="000000" w:themeColor="text1"/>
          <w:sz w:val="18"/>
          <w:szCs w:val="18"/>
        </w:rPr>
      </w:pPr>
      <w:r w:rsidRPr="374A6C53">
        <w:rPr>
          <w:rFonts w:ascii="Verdana" w:hAnsi="Verdana" w:eastAsia="Verdana" w:cs="Verdana"/>
          <w:color w:val="000000" w:themeColor="text1"/>
          <w:sz w:val="18"/>
          <w:szCs w:val="18"/>
          <w:lang w:val="nl"/>
        </w:rPr>
        <w:t>Ecosysteemtype:</w:t>
      </w:r>
      <w:r w:rsidRPr="7962ECB0" w:rsidR="1B79ECED">
        <w:rPr>
          <w:rFonts w:ascii="Verdana" w:hAnsi="Verdana" w:eastAsia="Verdana" w:cs="Verdana"/>
          <w:color w:val="000000" w:themeColor="text1"/>
          <w:sz w:val="18"/>
          <w:szCs w:val="18"/>
          <w:lang w:val="nl"/>
        </w:rPr>
        <w:t xml:space="preserve"> </w:t>
      </w:r>
      <w:r w:rsidRPr="6D92C3D5" w:rsidR="00A06B09">
        <w:rPr>
          <w:rFonts w:ascii="Verdana" w:hAnsi="Verdana" w:eastAsia="Verdana" w:cs="Verdana"/>
          <w:color w:val="000000" w:themeColor="text1"/>
          <w:sz w:val="18"/>
          <w:szCs w:val="18"/>
        </w:rPr>
        <w:t xml:space="preserve">Vooral voor het grasland en bouwland ecosysteem. </w:t>
      </w:r>
    </w:p>
    <w:p w:rsidR="00A06B09" w:rsidP="00A06B09" w:rsidRDefault="27C768C5" w14:paraId="1BB706EE" w14:textId="4B16F96F">
      <w:pPr>
        <w:spacing w:after="0" w:line="240" w:lineRule="auto"/>
        <w:rPr>
          <w:rFonts w:ascii="Verdana" w:hAnsi="Verdana" w:eastAsia="Verdana" w:cs="Verdana"/>
          <w:color w:val="000000" w:themeColor="text1"/>
          <w:sz w:val="18"/>
          <w:szCs w:val="18"/>
        </w:rPr>
      </w:pPr>
      <w:r w:rsidRPr="72D4E478">
        <w:rPr>
          <w:rFonts w:ascii="Verdana" w:hAnsi="Verdana" w:eastAsia="Verdana" w:cs="Verdana"/>
          <w:color w:val="000000" w:themeColor="text1"/>
          <w:sz w:val="18"/>
          <w:szCs w:val="18"/>
          <w:lang w:val="nl"/>
        </w:rPr>
        <w:t>Tijdschema:</w:t>
      </w:r>
      <w:r w:rsidRPr="7962ECB0" w:rsidR="3C21AAC0">
        <w:rPr>
          <w:rFonts w:ascii="Verdana" w:hAnsi="Verdana" w:eastAsia="Verdana" w:cs="Verdana"/>
          <w:color w:val="000000" w:themeColor="text1"/>
          <w:sz w:val="18"/>
          <w:szCs w:val="18"/>
          <w:lang w:val="nl"/>
        </w:rPr>
        <w:t xml:space="preserve"> </w:t>
      </w:r>
      <w:r w:rsidRPr="6D92C3D5" w:rsidR="00A06B09">
        <w:rPr>
          <w:rFonts w:ascii="Verdana" w:hAnsi="Verdana" w:eastAsia="Verdana" w:cs="Verdana"/>
          <w:color w:val="000000" w:themeColor="text1"/>
          <w:sz w:val="18"/>
          <w:szCs w:val="18"/>
        </w:rPr>
        <w:t>De maatregel heeft betrekking op de periode tot en met 2030, 2040 en 2050, want de verwachting is dat deze beheermaatregelen structureel nodig zijn en er is structureel ANLb-budget voor toegezegd.</w:t>
      </w:r>
    </w:p>
    <w:p w:rsidR="00A06B09" w:rsidP="00A06B09" w:rsidRDefault="58A088F3" w14:paraId="09F0D6FA" w14:textId="6EA4BA1A">
      <w:pPr>
        <w:spacing w:after="0" w:line="240" w:lineRule="auto"/>
        <w:rPr>
          <w:rFonts w:ascii="Verdana" w:hAnsi="Verdana" w:eastAsia="Verdana" w:cs="Verdana"/>
          <w:color w:val="000000" w:themeColor="text1"/>
          <w:sz w:val="18"/>
          <w:szCs w:val="18"/>
        </w:rPr>
      </w:pPr>
      <w:r w:rsidRPr="54D1141A">
        <w:rPr>
          <w:rFonts w:ascii="Verdana" w:hAnsi="Verdana" w:eastAsia="Verdana" w:cs="Verdana"/>
          <w:color w:val="000000" w:themeColor="text1"/>
          <w:sz w:val="18"/>
          <w:szCs w:val="18"/>
          <w:lang w:val="nl"/>
        </w:rPr>
        <w:t>Beschrijving:</w:t>
      </w:r>
      <w:r w:rsidRPr="54D1141A" w:rsidR="4C6B71ED">
        <w:rPr>
          <w:rFonts w:ascii="Verdana" w:hAnsi="Verdana" w:eastAsia="Verdana" w:cs="Verdana"/>
          <w:color w:val="000000" w:themeColor="text1"/>
          <w:sz w:val="18"/>
          <w:szCs w:val="18"/>
          <w:lang w:val="nl"/>
        </w:rPr>
        <w:t xml:space="preserve"> </w:t>
      </w:r>
      <w:r w:rsidRPr="54D1141A" w:rsidR="00A06B09">
        <w:rPr>
          <w:rFonts w:ascii="Verdana" w:hAnsi="Verdana" w:eastAsia="Verdana" w:cs="Verdana"/>
          <w:color w:val="000000" w:themeColor="text1"/>
          <w:sz w:val="18"/>
          <w:szCs w:val="18"/>
        </w:rPr>
        <w:t xml:space="preserve">ANLb-pakketten met beperkte chemische onkruidbestrijding op grasland en op bouwland. Dit zijn vooral beheerpakketten voor verbetering van de graslandvlinderindex en ze kunnen </w:t>
      </w:r>
      <w:bookmarkStart w:name="_Int_B7Rg80C4" w:id="232"/>
      <w:r w:rsidRPr="54D1141A" w:rsidR="00A06B09">
        <w:rPr>
          <w:rFonts w:ascii="Verdana" w:hAnsi="Verdana" w:eastAsia="Verdana" w:cs="Verdana"/>
          <w:color w:val="000000" w:themeColor="text1"/>
          <w:sz w:val="18"/>
          <w:szCs w:val="18"/>
        </w:rPr>
        <w:t>tevens</w:t>
      </w:r>
      <w:bookmarkEnd w:id="232"/>
      <w:r w:rsidRPr="54D1141A" w:rsidR="00A06B09">
        <w:rPr>
          <w:rFonts w:ascii="Verdana" w:hAnsi="Verdana" w:eastAsia="Verdana" w:cs="Verdana"/>
          <w:color w:val="000000" w:themeColor="text1"/>
          <w:sz w:val="18"/>
          <w:szCs w:val="18"/>
        </w:rPr>
        <w:t xml:space="preserve"> bijdragen aan bestuivers, boerenlandvogelindex en op ontwaterde veengebieden, want ze bevatten extra eisen over het gebruik van gewasbeschermingsmiddelen. Ook zijn andere ANLb-pakketten hierin mogelijk iets beter, maar zijn die al beschreven bij 11.3, bijvoorbeeld bij pakketten voor kruidenrijk grasland of kruidenrijke akker, waar ook eisen zijn gesteld aan het gebruik van gewasbeschermingsmiddelen naast eisen aan bemesting en bewerkingsperioden.</w:t>
      </w:r>
    </w:p>
    <w:p w:rsidR="728447CC" w:rsidP="27DA2166" w:rsidRDefault="728447CC" w14:paraId="1D9CE29D" w14:textId="1668E4A9">
      <w:pPr>
        <w:spacing w:after="0" w:line="240" w:lineRule="auto"/>
        <w:rPr>
          <w:rFonts w:ascii="Verdana" w:hAnsi="Verdana" w:eastAsia="Aptos" w:cs="Aptos"/>
          <w:sz w:val="18"/>
          <w:szCs w:val="18"/>
        </w:rPr>
      </w:pPr>
      <w:r w:rsidRPr="27DA2166">
        <w:rPr>
          <w:rFonts w:ascii="Verdana" w:hAnsi="Verdana" w:eastAsia="Aptos" w:cs="Aptos"/>
          <w:sz w:val="18"/>
          <w:szCs w:val="18"/>
        </w:rPr>
        <w:t>Bijdrage aan de doelen:</w:t>
      </w:r>
    </w:p>
    <w:p w:rsidRPr="004E6F7C" w:rsidR="00A06B09" w:rsidP="00A06B09" w:rsidRDefault="00A06B09" w14:paraId="36D6E3EF" w14:textId="77777777">
      <w:pPr>
        <w:spacing w:after="0" w:line="240" w:lineRule="auto"/>
        <w:rPr>
          <w:rFonts w:ascii="Verdana" w:hAnsi="Verdana" w:eastAsia="Verdana" w:cs="Verdana"/>
          <w:color w:val="000000" w:themeColor="text1"/>
          <w:sz w:val="18"/>
          <w:szCs w:val="18"/>
        </w:rPr>
      </w:pPr>
      <w:r w:rsidRPr="004E6F7C">
        <w:rPr>
          <w:rFonts w:ascii="Verdana" w:hAnsi="Verdana" w:eastAsia="Verdana" w:cs="Verdana"/>
          <w:color w:val="000000" w:themeColor="text1"/>
          <w:sz w:val="18"/>
          <w:szCs w:val="18"/>
        </w:rPr>
        <w:t xml:space="preserve">a) doel  </w:t>
      </w:r>
    </w:p>
    <w:p w:rsidRPr="004636F9" w:rsidR="00A06B09" w:rsidP="00A06B09" w:rsidRDefault="00A06B09" w14:paraId="6CF31F43" w14:textId="77777777">
      <w:pPr>
        <w:spacing w:after="0" w:line="240" w:lineRule="auto"/>
        <w:rPr>
          <w:rFonts w:ascii="Verdana" w:hAnsi="Verdana" w:eastAsia="Verdana" w:cs="Verdana"/>
          <w:color w:val="000000" w:themeColor="text1"/>
          <w:sz w:val="18"/>
          <w:szCs w:val="18"/>
        </w:rPr>
      </w:pPr>
      <w:r w:rsidRPr="004636F9">
        <w:rPr>
          <w:rFonts w:ascii="Verdana" w:hAnsi="Verdana" w:eastAsia="Verdana" w:cs="Verdana"/>
          <w:color w:val="000000" w:themeColor="text1"/>
          <w:sz w:val="18"/>
          <w:szCs w:val="18"/>
        </w:rPr>
        <w:t>11.2a graslandvlinder,</w:t>
      </w:r>
    </w:p>
    <w:p w:rsidRPr="004636F9" w:rsidR="00A06B09" w:rsidP="00A06B09" w:rsidRDefault="00A06B09" w14:paraId="46034C91" w14:textId="77777777">
      <w:pPr>
        <w:spacing w:after="0" w:line="240" w:lineRule="auto"/>
        <w:rPr>
          <w:rFonts w:ascii="Verdana" w:hAnsi="Verdana" w:eastAsia="Verdana" w:cs="Verdana"/>
          <w:color w:val="000000" w:themeColor="text1"/>
          <w:sz w:val="18"/>
          <w:szCs w:val="18"/>
        </w:rPr>
      </w:pPr>
      <w:r w:rsidRPr="004636F9">
        <w:rPr>
          <w:rFonts w:ascii="Verdana" w:hAnsi="Verdana" w:eastAsia="Verdana" w:cs="Verdana"/>
          <w:color w:val="000000" w:themeColor="text1"/>
          <w:sz w:val="18"/>
          <w:szCs w:val="18"/>
        </w:rPr>
        <w:t xml:space="preserve">b) subdoel  </w:t>
      </w:r>
    </w:p>
    <w:p w:rsidR="00A06B09" w:rsidP="00A06B09" w:rsidRDefault="00A06B09" w14:paraId="079D4101"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 xml:space="preserve">10.1 bestuivers. </w:t>
      </w:r>
    </w:p>
    <w:p w:rsidR="00A06B09" w:rsidP="00A06B09" w:rsidRDefault="00A06B09" w14:paraId="36D36D2D"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11.3 beheer boerenlandvogels</w:t>
      </w:r>
    </w:p>
    <w:p w:rsidR="00A06B09" w:rsidP="00A06B09" w:rsidRDefault="00A06B09" w14:paraId="68101875"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 xml:space="preserve">11.4.a herstellen van ontwaterde veengebieden </w:t>
      </w:r>
    </w:p>
    <w:p w:rsidR="6671FDF1" w:rsidP="549A94A1" w:rsidRDefault="6671FDF1" w14:paraId="3FE929F5" w14:textId="4668458D">
      <w:pPr>
        <w:spacing w:after="0" w:line="240" w:lineRule="auto"/>
        <w:rPr>
          <w:rFonts w:ascii="Verdana" w:hAnsi="Verdana" w:eastAsia="Verdana" w:cs="Verdana"/>
          <w:color w:val="000000" w:themeColor="text1"/>
          <w:sz w:val="18"/>
          <w:szCs w:val="18"/>
          <w:lang w:val="nl"/>
        </w:rPr>
      </w:pPr>
      <w:r w:rsidRPr="549A94A1">
        <w:rPr>
          <w:rFonts w:ascii="Verdana" w:hAnsi="Verdana" w:eastAsia="Verdana" w:cs="Verdana"/>
          <w:color w:val="000000" w:themeColor="text1"/>
          <w:sz w:val="18"/>
          <w:szCs w:val="18"/>
          <w:lang w:val="nl"/>
        </w:rPr>
        <w:t>Maatregelen:</w:t>
      </w:r>
    </w:p>
    <w:p w:rsidR="00A06B09" w:rsidP="00A06B09" w:rsidRDefault="00A06B09" w14:paraId="7AE71BA4" w14:textId="6FDCBD04">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 xml:space="preserve">Past bij </w:t>
      </w:r>
      <w:r w:rsidRPr="6D92C3D5">
        <w:rPr>
          <w:rFonts w:ascii="Verdana" w:hAnsi="Verdana" w:eastAsia="Verdana" w:cs="Verdana"/>
          <w:b/>
          <w:bCs/>
          <w:color w:val="000000" w:themeColor="text1"/>
          <w:sz w:val="18"/>
          <w:szCs w:val="18"/>
        </w:rPr>
        <w:t>MA 09/NRPM_010</w:t>
      </w:r>
      <w:r w:rsidRPr="6D92C3D5">
        <w:rPr>
          <w:rFonts w:ascii="Verdana" w:hAnsi="Verdana" w:eastAsia="Verdana" w:cs="Verdana"/>
          <w:color w:val="000000" w:themeColor="text1"/>
          <w:sz w:val="18"/>
          <w:szCs w:val="18"/>
        </w:rPr>
        <w:t xml:space="preserve">, die ook kan bijdragen aan natuurdoeltypen in artikel 4. </w:t>
      </w:r>
    </w:p>
    <w:p w:rsidR="47A4891D" w:rsidP="11831708" w:rsidRDefault="47A4891D" w14:paraId="3E53A047" w14:textId="7FDB5762">
      <w:pPr>
        <w:spacing w:after="0" w:line="240" w:lineRule="auto"/>
      </w:pPr>
      <w:r w:rsidRPr="11831708">
        <w:rPr>
          <w:rFonts w:ascii="Verdana" w:hAnsi="Verdana" w:eastAsia="Verdana" w:cs="Verdana"/>
          <w:b/>
          <w:bCs/>
          <w:color w:val="000000" w:themeColor="text1"/>
          <w:sz w:val="18"/>
          <w:szCs w:val="18"/>
        </w:rPr>
        <w:t>Ligging ten opzichte van Natura 2000 gebied:</w:t>
      </w:r>
    </w:p>
    <w:p w:rsidR="00A06B09" w:rsidP="00A06B09" w:rsidRDefault="00A06B09" w14:paraId="4C012744" w14:textId="6F5E8FD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Ligging in principe buiten Natura 2000</w:t>
      </w:r>
      <w:r w:rsidR="00336AC0">
        <w:rPr>
          <w:rFonts w:ascii="Verdana" w:hAnsi="Verdana" w:eastAsia="Verdana" w:cs="Verdana"/>
          <w:color w:val="000000" w:themeColor="text1"/>
          <w:sz w:val="18"/>
          <w:szCs w:val="18"/>
        </w:rPr>
        <w:t>-</w:t>
      </w:r>
      <w:r w:rsidRPr="6D92C3D5">
        <w:rPr>
          <w:rFonts w:ascii="Verdana" w:hAnsi="Verdana" w:eastAsia="Verdana" w:cs="Verdana"/>
          <w:color w:val="000000" w:themeColor="text1"/>
          <w:sz w:val="18"/>
          <w:szCs w:val="18"/>
        </w:rPr>
        <w:t>gebied, maar in sommige situaties passen deze maatregelen ook goed op landbouwareaal in Natura 2000</w:t>
      </w:r>
      <w:r w:rsidR="00336AC0">
        <w:rPr>
          <w:rFonts w:ascii="Verdana" w:hAnsi="Verdana" w:eastAsia="Verdana" w:cs="Verdana"/>
          <w:color w:val="000000" w:themeColor="text1"/>
          <w:sz w:val="18"/>
          <w:szCs w:val="18"/>
        </w:rPr>
        <w:t>-</w:t>
      </w:r>
      <w:r w:rsidRPr="6D92C3D5">
        <w:rPr>
          <w:rFonts w:ascii="Verdana" w:hAnsi="Verdana" w:eastAsia="Verdana" w:cs="Verdana"/>
          <w:color w:val="000000" w:themeColor="text1"/>
          <w:sz w:val="18"/>
          <w:szCs w:val="18"/>
        </w:rPr>
        <w:t>gebied.</w:t>
      </w:r>
    </w:p>
    <w:p w:rsidR="00017F21" w:rsidP="00EE012C" w:rsidRDefault="00017F21" w14:paraId="3BA89E24" w14:textId="77777777">
      <w:pPr>
        <w:pBdr>
          <w:bottom w:val="single" w:color="auto" w:sz="6" w:space="1"/>
        </w:pBdr>
        <w:spacing w:after="0" w:line="240" w:lineRule="auto"/>
        <w:rPr>
          <w:rFonts w:ascii="Verdana" w:hAnsi="Verdana" w:eastAsia="Verdana" w:cs="Verdana"/>
          <w:color w:val="000000" w:themeColor="text1"/>
          <w:sz w:val="18"/>
          <w:szCs w:val="18"/>
        </w:rPr>
      </w:pPr>
    </w:p>
    <w:p w:rsidR="00A06B09" w:rsidP="00A06B09" w:rsidRDefault="00A06B09" w14:paraId="634C3F0E" w14:textId="77777777">
      <w:pPr>
        <w:spacing w:after="0" w:line="240" w:lineRule="auto"/>
        <w:rPr>
          <w:rFonts w:ascii="Verdana" w:hAnsi="Verdana" w:eastAsia="Verdana" w:cs="Verdana"/>
          <w:color w:val="000000" w:themeColor="text1"/>
          <w:sz w:val="18"/>
          <w:szCs w:val="18"/>
        </w:rPr>
      </w:pPr>
    </w:p>
    <w:p w:rsidR="65BEB692" w:rsidP="627132AA" w:rsidRDefault="65BEB692" w14:paraId="7112C42E" w14:textId="716A7CC3">
      <w:pPr>
        <w:spacing w:after="0" w:line="240" w:lineRule="auto"/>
        <w:rPr>
          <w:rFonts w:ascii="Verdana" w:hAnsi="Verdana" w:eastAsia="Verdana" w:cs="Verdana"/>
          <w:color w:val="000000" w:themeColor="text1"/>
          <w:sz w:val="18"/>
          <w:szCs w:val="18"/>
          <w:lang w:val="nl"/>
        </w:rPr>
      </w:pPr>
      <w:r w:rsidRPr="627132AA">
        <w:rPr>
          <w:rFonts w:ascii="Verdana" w:hAnsi="Verdana" w:eastAsia="Verdana" w:cs="Verdana"/>
          <w:b/>
          <w:bCs/>
          <w:color w:val="000000" w:themeColor="text1"/>
          <w:sz w:val="18"/>
          <w:szCs w:val="18"/>
          <w:lang w:val="nl"/>
        </w:rPr>
        <w:t>Naam maatregel:</w:t>
      </w:r>
    </w:p>
    <w:p w:rsidR="00A06B09" w:rsidP="00A06B09" w:rsidRDefault="00A06B09" w14:paraId="6ED5BE1F"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b/>
          <w:bCs/>
          <w:color w:val="000000" w:themeColor="text1"/>
          <w:sz w:val="18"/>
          <w:szCs w:val="18"/>
        </w:rPr>
        <w:t>11.4 Vernatting van ontwaterde veengebieden in de landbouw</w:t>
      </w:r>
    </w:p>
    <w:p w:rsidR="00A06B09" w:rsidP="00A06B09" w:rsidRDefault="5AE026C8" w14:paraId="23C1CA1E" w14:textId="2A28913A">
      <w:pPr>
        <w:spacing w:after="0" w:line="240" w:lineRule="auto"/>
        <w:rPr>
          <w:rFonts w:ascii="Verdana" w:hAnsi="Verdana" w:eastAsia="Verdana" w:cs="Verdana"/>
          <w:color w:val="000000" w:themeColor="text1"/>
          <w:sz w:val="18"/>
          <w:szCs w:val="18"/>
        </w:rPr>
      </w:pPr>
      <w:r w:rsidRPr="374A6C53">
        <w:rPr>
          <w:rFonts w:ascii="Verdana" w:hAnsi="Verdana" w:eastAsia="Verdana" w:cs="Verdana"/>
          <w:color w:val="000000" w:themeColor="text1"/>
          <w:sz w:val="18"/>
          <w:szCs w:val="18"/>
          <w:lang w:val="nl"/>
        </w:rPr>
        <w:t>Ecosysteemtype:</w:t>
      </w:r>
      <w:r w:rsidRPr="7962ECB0" w:rsidR="0773035D">
        <w:rPr>
          <w:rFonts w:ascii="Verdana" w:hAnsi="Verdana" w:eastAsia="Verdana" w:cs="Verdana"/>
          <w:color w:val="000000" w:themeColor="text1"/>
          <w:sz w:val="18"/>
          <w:szCs w:val="18"/>
          <w:lang w:val="nl"/>
        </w:rPr>
        <w:t xml:space="preserve"> </w:t>
      </w:r>
      <w:r w:rsidRPr="6D92C3D5" w:rsidR="00A06B09">
        <w:rPr>
          <w:rFonts w:ascii="Verdana" w:hAnsi="Verdana" w:eastAsia="Verdana" w:cs="Verdana"/>
          <w:color w:val="000000" w:themeColor="text1"/>
          <w:sz w:val="18"/>
          <w:szCs w:val="18"/>
        </w:rPr>
        <w:t xml:space="preserve">Dit is voor het graslandecosysteem. </w:t>
      </w:r>
    </w:p>
    <w:p w:rsidR="00A06B09" w:rsidP="00A06B09" w:rsidRDefault="44C91C12" w14:paraId="5C8DF053" w14:textId="33A49022">
      <w:pPr>
        <w:spacing w:after="0" w:line="240" w:lineRule="auto"/>
        <w:rPr>
          <w:rFonts w:ascii="Verdana" w:hAnsi="Verdana" w:eastAsia="Verdana" w:cs="Verdana"/>
          <w:color w:val="000000" w:themeColor="text1"/>
          <w:sz w:val="18"/>
          <w:szCs w:val="18"/>
        </w:rPr>
      </w:pPr>
      <w:r w:rsidRPr="72D4E478">
        <w:rPr>
          <w:rFonts w:ascii="Verdana" w:hAnsi="Verdana" w:eastAsia="Verdana" w:cs="Verdana"/>
          <w:color w:val="000000" w:themeColor="text1"/>
          <w:sz w:val="18"/>
          <w:szCs w:val="18"/>
          <w:lang w:val="nl"/>
        </w:rPr>
        <w:t>Tijdschema:</w:t>
      </w:r>
      <w:r w:rsidRPr="7962ECB0" w:rsidR="1C58C42F">
        <w:rPr>
          <w:rFonts w:ascii="Verdana" w:hAnsi="Verdana" w:eastAsia="Verdana" w:cs="Verdana"/>
          <w:color w:val="000000" w:themeColor="text1"/>
          <w:sz w:val="18"/>
          <w:szCs w:val="18"/>
          <w:lang w:val="nl"/>
        </w:rPr>
        <w:t xml:space="preserve"> </w:t>
      </w:r>
      <w:r w:rsidRPr="6D92C3D5" w:rsidR="00A06B09">
        <w:rPr>
          <w:rFonts w:ascii="Verdana" w:hAnsi="Verdana" w:eastAsia="Verdana" w:cs="Verdana"/>
          <w:color w:val="000000" w:themeColor="text1"/>
          <w:sz w:val="18"/>
          <w:szCs w:val="18"/>
        </w:rPr>
        <w:t>De maatregel heeft betrekking op de periode tot en met 2030, 2040 en 2050, want de verwachting is dat deze maatregelen structureel nodig zijn.</w:t>
      </w:r>
    </w:p>
    <w:p w:rsidR="00A06B09" w:rsidP="00A06B09" w:rsidRDefault="0CEB44BB" w14:paraId="3D2F9089" w14:textId="47A979B9">
      <w:pPr>
        <w:spacing w:after="0" w:line="240" w:lineRule="auto"/>
        <w:rPr>
          <w:rFonts w:ascii="Verdana" w:hAnsi="Verdana" w:eastAsia="Verdana" w:cs="Verdana"/>
          <w:color w:val="000000" w:themeColor="text1"/>
          <w:sz w:val="18"/>
          <w:szCs w:val="18"/>
        </w:rPr>
      </w:pPr>
      <w:r w:rsidRPr="467E22A8">
        <w:rPr>
          <w:rFonts w:ascii="Verdana" w:hAnsi="Verdana" w:eastAsia="Verdana" w:cs="Verdana"/>
          <w:color w:val="000000" w:themeColor="text1"/>
          <w:sz w:val="18"/>
          <w:szCs w:val="18"/>
          <w:lang w:val="nl"/>
        </w:rPr>
        <w:t>Beschrijving:</w:t>
      </w:r>
      <w:r w:rsidRPr="7962ECB0" w:rsidR="74859DC7">
        <w:rPr>
          <w:rFonts w:ascii="Verdana" w:hAnsi="Verdana" w:eastAsia="Verdana" w:cs="Verdana"/>
          <w:color w:val="000000" w:themeColor="text1"/>
          <w:sz w:val="18"/>
          <w:szCs w:val="18"/>
          <w:lang w:val="nl"/>
        </w:rPr>
        <w:t xml:space="preserve"> </w:t>
      </w:r>
      <w:r w:rsidRPr="6D92C3D5" w:rsidR="00A06B09">
        <w:rPr>
          <w:rFonts w:ascii="Verdana" w:hAnsi="Verdana" w:eastAsia="Verdana" w:cs="Verdana"/>
          <w:color w:val="000000" w:themeColor="text1"/>
          <w:sz w:val="18"/>
          <w:szCs w:val="18"/>
        </w:rPr>
        <w:t xml:space="preserve">ANLb-pakketten met Hoogwaterpeil maatregelen, die boven op het huidige peilbesluit tot een tijdelijk hoogwaterpeil in de sloot komt voor het weidevogelbeheer en veenweide vernatten. Peilbesluiten door waterschappen gericht op geringe drooglegging en aanleg waterinfiltratiesystemen - ondersteund door overheden - om de grondwaterstand in percelen op veengrond te verhogen. Hierbij is minder relevant hoe lang deze situatie al bestaat, ook omdat vernatting beschreven wordt als een proces. Elke zes jaar wordt gerapporteerd over de hectares landbouwareaal op ontwaterd veengebied en daarvan de hectares met vernatting. Elke drie jaar moet men rapporteren over de maatregelen. In het Natuurplan is gedefinieerd dat vernatten van landbouwareaal (grasland) op veengrond overeenkomt met geringe drooglegging of met WIS of een combinatie daarvan. </w:t>
      </w:r>
    </w:p>
    <w:p w:rsidR="48F97E3C" w:rsidP="27DA2166" w:rsidRDefault="48F97E3C" w14:paraId="70115FAD" w14:textId="3F9F7629">
      <w:pPr>
        <w:spacing w:after="0" w:line="240" w:lineRule="auto"/>
        <w:rPr>
          <w:rFonts w:ascii="Verdana" w:hAnsi="Verdana" w:eastAsia="Aptos" w:cs="Aptos"/>
          <w:sz w:val="18"/>
          <w:szCs w:val="18"/>
        </w:rPr>
      </w:pPr>
      <w:r w:rsidRPr="27DA2166">
        <w:rPr>
          <w:rFonts w:ascii="Verdana" w:hAnsi="Verdana" w:eastAsia="Aptos" w:cs="Aptos"/>
          <w:sz w:val="18"/>
          <w:szCs w:val="18"/>
        </w:rPr>
        <w:t>Bijdrage aan de doelen:</w:t>
      </w:r>
    </w:p>
    <w:p w:rsidR="00A06B09" w:rsidP="00A06B09" w:rsidRDefault="00A06B09" w14:paraId="02CE19C9"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 xml:space="preserve">a) doel  </w:t>
      </w:r>
    </w:p>
    <w:p w:rsidR="00A06B09" w:rsidP="00A06B09" w:rsidRDefault="00A06B09" w14:paraId="37BFF5A8"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11.4 vernatting ontwaterde veengebieden in de landbouw</w:t>
      </w:r>
    </w:p>
    <w:p w:rsidR="00A06B09" w:rsidP="00A06B09" w:rsidRDefault="00A06B09" w14:paraId="5A400C5E"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 xml:space="preserve">b) subdoel </w:t>
      </w:r>
    </w:p>
    <w:p w:rsidR="00A06B09" w:rsidP="00A06B09" w:rsidRDefault="00A06B09" w14:paraId="662756ED"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 xml:space="preserve">11.3 weidevogelbeheer, </w:t>
      </w:r>
    </w:p>
    <w:p w:rsidR="00A06B09" w:rsidP="00A06B09" w:rsidRDefault="00A06B09" w14:paraId="0E3EA7B4"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11.2a graslandvlinder,</w:t>
      </w:r>
    </w:p>
    <w:p w:rsidR="00A06B09" w:rsidP="00A06B09" w:rsidRDefault="00A06B09" w14:paraId="14B4638F" w14:textId="77777777">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 xml:space="preserve">10.1 bestuivers. </w:t>
      </w:r>
    </w:p>
    <w:p w:rsidR="13DDB820" w:rsidP="549A94A1" w:rsidRDefault="13DDB820" w14:paraId="4D1A81A7" w14:textId="53F19497">
      <w:pPr>
        <w:spacing w:after="0" w:line="240" w:lineRule="auto"/>
        <w:rPr>
          <w:rFonts w:ascii="Verdana" w:hAnsi="Verdana" w:eastAsia="Verdana" w:cs="Verdana"/>
          <w:color w:val="000000" w:themeColor="text1"/>
          <w:sz w:val="18"/>
          <w:szCs w:val="18"/>
          <w:lang w:val="nl"/>
        </w:rPr>
      </w:pPr>
      <w:r w:rsidRPr="549A94A1">
        <w:rPr>
          <w:rFonts w:ascii="Verdana" w:hAnsi="Verdana" w:eastAsia="Verdana" w:cs="Verdana"/>
          <w:color w:val="000000" w:themeColor="text1"/>
          <w:sz w:val="18"/>
          <w:szCs w:val="18"/>
          <w:lang w:val="nl"/>
        </w:rPr>
        <w:t>Maatregelen:</w:t>
      </w:r>
    </w:p>
    <w:p w:rsidR="00A06B09" w:rsidP="00A06B09" w:rsidRDefault="00A06B09" w14:paraId="53D6F71F" w14:textId="31ECD372">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 xml:space="preserve">Past bij </w:t>
      </w:r>
      <w:r w:rsidRPr="6D92C3D5">
        <w:rPr>
          <w:rFonts w:ascii="Verdana" w:hAnsi="Verdana" w:eastAsia="Verdana" w:cs="Verdana"/>
          <w:b/>
          <w:bCs/>
          <w:color w:val="000000" w:themeColor="text1"/>
          <w:sz w:val="18"/>
          <w:szCs w:val="18"/>
        </w:rPr>
        <w:t>M 05/NRPM_057</w:t>
      </w:r>
      <w:r w:rsidRPr="6D92C3D5">
        <w:rPr>
          <w:rFonts w:ascii="Verdana" w:hAnsi="Verdana" w:eastAsia="Verdana" w:cs="Verdana"/>
          <w:color w:val="000000" w:themeColor="text1"/>
          <w:sz w:val="18"/>
          <w:szCs w:val="18"/>
        </w:rPr>
        <w:t xml:space="preserve">, die ook kan bijdragen aan bepaalde natuurdoeltypen in artikel 4. </w:t>
      </w:r>
    </w:p>
    <w:p w:rsidR="701059A4" w:rsidP="11831708" w:rsidRDefault="701059A4" w14:paraId="23B7A079" w14:textId="0760E463">
      <w:pPr>
        <w:spacing w:after="0" w:line="240" w:lineRule="auto"/>
      </w:pPr>
      <w:r w:rsidRPr="11831708">
        <w:rPr>
          <w:rFonts w:ascii="Verdana" w:hAnsi="Verdana" w:eastAsia="Verdana" w:cs="Verdana"/>
          <w:b/>
          <w:bCs/>
          <w:color w:val="000000" w:themeColor="text1"/>
          <w:sz w:val="18"/>
          <w:szCs w:val="18"/>
        </w:rPr>
        <w:t>Ligging ten opzichte van Natura 2000 gebied:</w:t>
      </w:r>
    </w:p>
    <w:p w:rsidR="00A06B09" w:rsidP="00A06B09" w:rsidRDefault="00A06B09" w14:paraId="5BAD9A81" w14:textId="1ECA73F0">
      <w:pPr>
        <w:spacing w:after="0" w:line="240" w:lineRule="auto"/>
        <w:rPr>
          <w:rFonts w:ascii="Verdana" w:hAnsi="Verdana" w:eastAsia="Verdana" w:cs="Verdana"/>
          <w:color w:val="000000" w:themeColor="text1"/>
          <w:sz w:val="18"/>
          <w:szCs w:val="18"/>
        </w:rPr>
      </w:pPr>
      <w:r w:rsidRPr="6D92C3D5">
        <w:rPr>
          <w:rFonts w:ascii="Verdana" w:hAnsi="Verdana" w:eastAsia="Verdana" w:cs="Verdana"/>
          <w:color w:val="000000" w:themeColor="text1"/>
          <w:sz w:val="18"/>
          <w:szCs w:val="18"/>
        </w:rPr>
        <w:t>Ligging in principe buiten Natura 2000</w:t>
      </w:r>
      <w:r w:rsidR="00336AC0">
        <w:rPr>
          <w:rFonts w:ascii="Verdana" w:hAnsi="Verdana" w:eastAsia="Verdana" w:cs="Verdana"/>
          <w:color w:val="000000" w:themeColor="text1"/>
          <w:sz w:val="18"/>
          <w:szCs w:val="18"/>
        </w:rPr>
        <w:t>-</w:t>
      </w:r>
      <w:r w:rsidRPr="6D92C3D5">
        <w:rPr>
          <w:rFonts w:ascii="Verdana" w:hAnsi="Verdana" w:eastAsia="Verdana" w:cs="Verdana"/>
          <w:color w:val="000000" w:themeColor="text1"/>
          <w:sz w:val="18"/>
          <w:szCs w:val="18"/>
        </w:rPr>
        <w:t>gebied, maar in sommige situaties passen deze maatregelen ook goed op landbouwareaal in Natura 2000</w:t>
      </w:r>
      <w:r w:rsidR="00336AC0">
        <w:rPr>
          <w:rFonts w:ascii="Verdana" w:hAnsi="Verdana" w:eastAsia="Verdana" w:cs="Verdana"/>
          <w:color w:val="000000" w:themeColor="text1"/>
          <w:sz w:val="18"/>
          <w:szCs w:val="18"/>
        </w:rPr>
        <w:t>-</w:t>
      </w:r>
      <w:r w:rsidRPr="6D92C3D5">
        <w:rPr>
          <w:rFonts w:ascii="Verdana" w:hAnsi="Verdana" w:eastAsia="Verdana" w:cs="Verdana"/>
          <w:color w:val="000000" w:themeColor="text1"/>
          <w:sz w:val="18"/>
          <w:szCs w:val="18"/>
        </w:rPr>
        <w:t>gebied.</w:t>
      </w:r>
    </w:p>
    <w:p w:rsidR="00A7167F" w:rsidP="00017F21" w:rsidRDefault="00A7167F" w14:paraId="4E870C27" w14:textId="24762752">
      <w:pPr>
        <w:spacing w:after="160" w:line="276" w:lineRule="auto"/>
        <w:rPr>
          <w:rFonts w:ascii="Verdana" w:hAnsi="Verdana" w:eastAsia="Aptos" w:cs="Aptos"/>
          <w:sz w:val="18"/>
          <w:szCs w:val="18"/>
        </w:rPr>
      </w:pPr>
    </w:p>
    <w:p w:rsidR="00A7141D" w:rsidP="00017F21" w:rsidRDefault="00A7141D" w14:paraId="6A7EE8E7" w14:textId="29A20CFF">
      <w:pPr>
        <w:pBdr>
          <w:bottom w:val="single" w:color="auto" w:sz="6" w:space="1"/>
        </w:pBdr>
        <w:spacing w:after="160" w:line="276" w:lineRule="auto"/>
        <w:rPr>
          <w:rFonts w:ascii="Verdana" w:hAnsi="Verdana" w:eastAsia="Aptos" w:cs="Aptos"/>
          <w:b/>
          <w:bCs/>
          <w:sz w:val="18"/>
          <w:szCs w:val="18"/>
          <w:u w:val="single"/>
        </w:rPr>
      </w:pPr>
    </w:p>
    <w:p w:rsidR="001F2757" w:rsidP="001F2757" w:rsidRDefault="001F2757" w14:paraId="1F11C77D" w14:textId="51927ECE">
      <w:pPr>
        <w:spacing w:line="278" w:lineRule="auto"/>
        <w:rPr>
          <w:rFonts w:ascii="Verdana" w:hAnsi="Verdana" w:eastAsia="Aptos" w:cs="Aptos"/>
          <w:b/>
          <w:sz w:val="18"/>
          <w:szCs w:val="18"/>
        </w:rPr>
      </w:pPr>
      <w:r w:rsidRPr="000E2AD2">
        <w:rPr>
          <w:rFonts w:ascii="Verdana" w:hAnsi="Verdana" w:eastAsia="Aptos" w:cs="Aptos"/>
          <w:b/>
          <w:sz w:val="18"/>
          <w:szCs w:val="18"/>
        </w:rPr>
        <w:t xml:space="preserve">Naam maatregel: </w:t>
      </w:r>
      <w:r>
        <w:rPr>
          <w:rFonts w:ascii="Verdana" w:hAnsi="Verdana" w:eastAsia="Aptos" w:cs="Aptos"/>
          <w:b/>
          <w:sz w:val="18"/>
          <w:szCs w:val="18"/>
        </w:rPr>
        <w:t xml:space="preserve">Bossenstrategie </w:t>
      </w:r>
    </w:p>
    <w:p w:rsidR="001F2757" w:rsidP="00B767B2" w:rsidRDefault="001F2757" w14:paraId="081EC042" w14:textId="1614ADEE">
      <w:pPr>
        <w:spacing w:after="0" w:line="278" w:lineRule="auto"/>
        <w:rPr>
          <w:rFonts w:ascii="Verdana" w:hAnsi="Verdana" w:eastAsia="Aptos" w:cs="Aptos"/>
          <w:sz w:val="18"/>
          <w:szCs w:val="18"/>
        </w:rPr>
      </w:pPr>
      <w:r w:rsidRPr="00456D68">
        <w:rPr>
          <w:rFonts w:ascii="Verdana" w:hAnsi="Verdana" w:eastAsia="Aptos" w:cs="Aptos"/>
          <w:sz w:val="18"/>
          <w:szCs w:val="18"/>
        </w:rPr>
        <w:t xml:space="preserve">Ecosysteemtype: d. Bossen, </w:t>
      </w:r>
    </w:p>
    <w:p w:rsidRPr="00B767B2" w:rsidR="001F2757" w:rsidP="00B767B2" w:rsidRDefault="001F2757" w14:paraId="21EF3FD0" w14:textId="42CB38F5">
      <w:pPr>
        <w:spacing w:after="0" w:line="278" w:lineRule="auto"/>
        <w:rPr>
          <w:rFonts w:ascii="Verdana" w:hAnsi="Verdana" w:eastAsia="Aptos" w:cs="Aptos"/>
          <w:sz w:val="18"/>
          <w:szCs w:val="18"/>
        </w:rPr>
      </w:pPr>
      <w:r w:rsidRPr="54D1141A">
        <w:rPr>
          <w:rFonts w:ascii="Verdana" w:hAnsi="Verdana" w:eastAsia="Aptos" w:cs="Aptos"/>
          <w:sz w:val="18"/>
          <w:szCs w:val="18"/>
        </w:rPr>
        <w:t>Schaal: Nationaal</w:t>
      </w:r>
      <w:r>
        <w:br/>
      </w:r>
      <w:r w:rsidRPr="54D1141A">
        <w:rPr>
          <w:rFonts w:ascii="Verdana" w:hAnsi="Verdana" w:eastAsia="Aptos" w:cs="Aptos"/>
          <w:sz w:val="18"/>
          <w:szCs w:val="18"/>
        </w:rPr>
        <w:t>Status: Uitvoering is gaande</w:t>
      </w:r>
      <w:r>
        <w:br/>
      </w:r>
      <w:r w:rsidRPr="54D1141A">
        <w:rPr>
          <w:rFonts w:ascii="Verdana" w:hAnsi="Verdana" w:eastAsia="Aptos" w:cs="Aptos"/>
          <w:sz w:val="18"/>
          <w:szCs w:val="18"/>
        </w:rPr>
        <w:t>Tijdschema: 2020-2030</w:t>
      </w:r>
      <w:r>
        <w:br/>
      </w:r>
      <w:r w:rsidRPr="54D1141A">
        <w:rPr>
          <w:rFonts w:ascii="Verdana" w:hAnsi="Verdana" w:eastAsia="Aptos" w:cs="Aptos"/>
          <w:sz w:val="18"/>
          <w:szCs w:val="18"/>
        </w:rPr>
        <w:t xml:space="preserve">Beschrijving: </w:t>
      </w:r>
      <w:r w:rsidRPr="54D1141A">
        <w:rPr>
          <w:rFonts w:ascii="Verdana" w:hAnsi="Verdana" w:eastAsia="Verdana" w:cs="Verdana"/>
          <w:color w:val="000000" w:themeColor="text1"/>
          <w:sz w:val="18"/>
          <w:szCs w:val="18"/>
        </w:rPr>
        <w:t xml:space="preserve">In het Klimaatakkoord (uitvoering van de Klimaatwet) is afgesproken dat er koolstof wordt vastgelegd in landgebruik. Een deel van deze koolstofvastlegging is toegewezen aan bos, bomen en natuur. Om hier invulling aan te geven hebben Rijk en provincies samen een Bossenstrategie opgesteld, waarin ook het versterken van de biodiversiteit een belangrijk doel is. In de Bossenstrategie is het revitaliseren van bestaand bos en het realiseren van 37.400 hectare nieuw bos tot en met 2030 </w:t>
      </w:r>
      <w:r w:rsidRPr="54D1141A" w:rsidR="55F0106E">
        <w:rPr>
          <w:rFonts w:ascii="Verdana" w:hAnsi="Verdana" w:eastAsia="Verdana" w:cs="Verdana"/>
          <w:color w:val="000000" w:themeColor="text1"/>
          <w:sz w:val="18"/>
          <w:szCs w:val="18"/>
        </w:rPr>
        <w:t>opgenomen. In</w:t>
      </w:r>
      <w:r w:rsidRPr="54D1141A">
        <w:rPr>
          <w:rFonts w:ascii="Verdana" w:hAnsi="Verdana" w:eastAsia="Verdana" w:cs="Verdana"/>
          <w:color w:val="000000" w:themeColor="text1"/>
          <w:sz w:val="18"/>
          <w:szCs w:val="18"/>
        </w:rPr>
        <w:t xml:space="preserve"> de uitwerking van de Bossenstrategie hebben provincies uitbreidings- en revitaliseringsplannen opgesteld. De voorgenomen maatregelen in deze plannen zijn nodig om de kwaliteit en weerbaarheid van de Nederlandse bossen te verbeteren en kunnen ook voor een deel invulling geven aan de herstelplannen in het kader van artikel 12 van de NHV. De Bossenstrategie draagt ook bij de VHR-doelen, daar waar bossen als habitattypen of als leefgebieden voor soorten kwalificeren. </w:t>
      </w:r>
    </w:p>
    <w:p w:rsidR="001F2757" w:rsidP="00B767B2" w:rsidRDefault="001F2757" w14:paraId="726FD644" w14:textId="32011739">
      <w:pPr>
        <w:spacing w:after="0" w:line="257" w:lineRule="auto"/>
        <w:jc w:val="both"/>
      </w:pPr>
      <w:r w:rsidRPr="00456D68">
        <w:rPr>
          <w:rFonts w:ascii="Verdana" w:hAnsi="Verdana" w:eastAsia="Aptos" w:cs="Aptos"/>
          <w:sz w:val="18"/>
          <w:szCs w:val="18"/>
        </w:rPr>
        <w:t xml:space="preserve">Bijdrage aan de doelen: Draagt ook bij aan artikel </w:t>
      </w:r>
      <w:r>
        <w:rPr>
          <w:rFonts w:ascii="Verdana" w:hAnsi="Verdana" w:eastAsia="Aptos" w:cs="Aptos"/>
          <w:sz w:val="18"/>
          <w:szCs w:val="18"/>
        </w:rPr>
        <w:t xml:space="preserve">4, </w:t>
      </w:r>
      <w:r w:rsidRPr="00456D68">
        <w:rPr>
          <w:rFonts w:ascii="Verdana" w:hAnsi="Verdana" w:eastAsia="Aptos" w:cs="Aptos"/>
          <w:sz w:val="18"/>
          <w:szCs w:val="18"/>
        </w:rPr>
        <w:t>8</w:t>
      </w:r>
      <w:r>
        <w:rPr>
          <w:rFonts w:ascii="Verdana" w:hAnsi="Verdana" w:eastAsia="Aptos" w:cs="Aptos"/>
          <w:sz w:val="18"/>
          <w:szCs w:val="18"/>
        </w:rPr>
        <w:t>, 10, 11 en 13</w:t>
      </w:r>
      <w:r w:rsidRPr="00456D68">
        <w:rPr>
          <w:rFonts w:ascii="Verdana" w:hAnsi="Verdana" w:eastAsia="Aptos" w:cs="Aptos"/>
          <w:sz w:val="18"/>
          <w:szCs w:val="18"/>
        </w:rPr>
        <w:t>.</w:t>
      </w:r>
    </w:p>
    <w:p w:rsidRPr="009C6750" w:rsidR="001F2757" w:rsidP="54D1141A" w:rsidRDefault="45F8753E" w14:paraId="477BE863" w14:textId="54D6082A">
      <w:pPr>
        <w:spacing w:after="160" w:line="257" w:lineRule="auto"/>
        <w:jc w:val="both"/>
        <w:rPr>
          <w:sz w:val="24"/>
          <w:szCs w:val="24"/>
        </w:rPr>
      </w:pPr>
      <w:r w:rsidRPr="54D1141A">
        <w:rPr>
          <w:rFonts w:ascii="Verdana" w:hAnsi="Verdana" w:eastAsia="Aptos" w:cs="Aptos"/>
          <w:sz w:val="18"/>
          <w:szCs w:val="18"/>
        </w:rPr>
        <w:t>Maatregelen: Omdat</w:t>
      </w:r>
      <w:r w:rsidRPr="54D1141A" w:rsidR="001F2757">
        <w:rPr>
          <w:rFonts w:ascii="Verdana" w:hAnsi="Verdana" w:eastAsia="Verdana" w:cs="Verdana"/>
          <w:sz w:val="18"/>
          <w:szCs w:val="18"/>
        </w:rPr>
        <w:t xml:space="preserve"> revitalisering maatwerk is, en de effecten sterk afhangen van lokale condities zal de impact van maatregelen afhangen van o.a. de groeisnelheden van bomen, leeftijd en structuur van het bos en aanwezige boomsoorten, dit is weer afhankelijk van de grondsoort, waterhuishouding, en drukfactoren zoals stikstofdepositie en wilddruk. Welke maatregel waar en hoeveel moet dus regionaal via de uitvoering worden bepaald. Regionale zijn maatregelen veelal bekend en omschreven in de revitaliseringsplannen</w:t>
      </w:r>
      <w:r w:rsidRPr="54D1141A" w:rsidR="00B767B2">
        <w:rPr>
          <w:rFonts w:ascii="Verdana" w:hAnsi="Verdana" w:eastAsia="Verdana" w:cs="Verdana"/>
          <w:sz w:val="18"/>
          <w:szCs w:val="18"/>
        </w:rPr>
        <w:t>:</w:t>
      </w:r>
    </w:p>
    <w:p w:rsidR="001F2757" w:rsidP="00B40EC6" w:rsidRDefault="001F2757" w14:paraId="778EF734" w14:textId="05C3E63C">
      <w:pPr>
        <w:pStyle w:val="Lijstalinea"/>
        <w:numPr>
          <w:ilvl w:val="0"/>
          <w:numId w:val="45"/>
        </w:numPr>
        <w:spacing w:after="0" w:line="257" w:lineRule="auto"/>
        <w:jc w:val="both"/>
        <w:rPr>
          <w:rFonts w:ascii="Verdana" w:hAnsi="Verdana" w:eastAsia="Verdana" w:cs="Verdana"/>
          <w:sz w:val="18"/>
          <w:szCs w:val="18"/>
        </w:rPr>
      </w:pPr>
      <w:r w:rsidRPr="2FA5F453">
        <w:rPr>
          <w:rFonts w:ascii="Verdana" w:hAnsi="Verdana" w:eastAsia="Verdana" w:cs="Verdana"/>
          <w:sz w:val="18"/>
          <w:szCs w:val="18"/>
        </w:rPr>
        <w:t xml:space="preserve">Herstellen </w:t>
      </w:r>
      <w:r>
        <w:rPr>
          <w:rFonts w:ascii="Verdana" w:hAnsi="Verdana" w:eastAsia="Verdana" w:cs="Verdana"/>
          <w:sz w:val="18"/>
          <w:szCs w:val="18"/>
        </w:rPr>
        <w:t xml:space="preserve">van de </w:t>
      </w:r>
      <w:r w:rsidRPr="2FA5F453">
        <w:rPr>
          <w:rFonts w:ascii="Verdana" w:hAnsi="Verdana" w:eastAsia="Verdana" w:cs="Verdana"/>
          <w:sz w:val="18"/>
          <w:szCs w:val="18"/>
        </w:rPr>
        <w:t>hydrologie (van landschapsschaal tot lokaal)</w:t>
      </w:r>
    </w:p>
    <w:p w:rsidR="001F2757" w:rsidP="00B40EC6" w:rsidRDefault="001F2757" w14:paraId="42AE6C8B" w14:textId="57D0BA1C">
      <w:pPr>
        <w:pStyle w:val="Lijstalinea"/>
        <w:numPr>
          <w:ilvl w:val="0"/>
          <w:numId w:val="45"/>
        </w:numPr>
        <w:spacing w:after="0" w:line="257" w:lineRule="auto"/>
        <w:jc w:val="both"/>
        <w:rPr>
          <w:rFonts w:ascii="Verdana" w:hAnsi="Verdana" w:eastAsia="Verdana" w:cs="Verdana"/>
          <w:sz w:val="18"/>
          <w:szCs w:val="18"/>
        </w:rPr>
      </w:pPr>
      <w:r w:rsidRPr="2FA5F453">
        <w:rPr>
          <w:rFonts w:ascii="Verdana" w:hAnsi="Verdana" w:eastAsia="Verdana" w:cs="Verdana"/>
          <w:sz w:val="18"/>
          <w:szCs w:val="18"/>
        </w:rPr>
        <w:t>Aanplanten</w:t>
      </w:r>
      <w:r>
        <w:rPr>
          <w:rFonts w:ascii="Verdana" w:hAnsi="Verdana" w:eastAsia="Verdana" w:cs="Verdana"/>
          <w:sz w:val="18"/>
          <w:szCs w:val="18"/>
        </w:rPr>
        <w:t xml:space="preserve"> van </w:t>
      </w:r>
      <w:r w:rsidRPr="2FA5F453">
        <w:rPr>
          <w:rFonts w:ascii="Verdana" w:hAnsi="Verdana" w:eastAsia="Verdana" w:cs="Verdana"/>
          <w:sz w:val="18"/>
          <w:szCs w:val="18"/>
        </w:rPr>
        <w:t xml:space="preserve">bomen: rijkstrooiselsoorten, droogteresistente soorten, boomsoorten van andere herkomst (geassisteerde migratie), versterken menging </w:t>
      </w:r>
    </w:p>
    <w:p w:rsidR="001F2757" w:rsidP="00B40EC6" w:rsidRDefault="001F2757" w14:paraId="3886E47E" w14:textId="64865BCF">
      <w:pPr>
        <w:pStyle w:val="Lijstalinea"/>
        <w:numPr>
          <w:ilvl w:val="0"/>
          <w:numId w:val="45"/>
        </w:numPr>
        <w:spacing w:after="0" w:line="257" w:lineRule="auto"/>
        <w:jc w:val="both"/>
        <w:rPr>
          <w:rFonts w:ascii="Verdana" w:hAnsi="Verdana" w:eastAsia="Verdana" w:cs="Verdana"/>
          <w:sz w:val="18"/>
          <w:szCs w:val="18"/>
        </w:rPr>
      </w:pPr>
      <w:r w:rsidRPr="2FA5F453">
        <w:rPr>
          <w:rFonts w:ascii="Verdana" w:hAnsi="Verdana" w:eastAsia="Verdana" w:cs="Verdana"/>
          <w:sz w:val="18"/>
          <w:szCs w:val="18"/>
        </w:rPr>
        <w:t xml:space="preserve">Nutriëntengift (bv. steenmeel, kalk, schelpengruis) </w:t>
      </w:r>
      <w:r>
        <w:rPr>
          <w:rFonts w:ascii="Verdana" w:hAnsi="Verdana" w:eastAsia="Verdana" w:cs="Verdana"/>
          <w:sz w:val="18"/>
          <w:szCs w:val="18"/>
        </w:rPr>
        <w:t>om verzuring na de bodem, voornamelijk door stikstofdepositie, te bufferen,</w:t>
      </w:r>
    </w:p>
    <w:p w:rsidR="001F2757" w:rsidP="00B40EC6" w:rsidRDefault="001F2757" w14:paraId="29F88101" w14:textId="1F30B24D">
      <w:pPr>
        <w:pStyle w:val="Lijstalinea"/>
        <w:numPr>
          <w:ilvl w:val="0"/>
          <w:numId w:val="45"/>
        </w:numPr>
        <w:spacing w:after="0" w:line="257" w:lineRule="auto"/>
        <w:jc w:val="both"/>
        <w:rPr>
          <w:rFonts w:ascii="Verdana" w:hAnsi="Verdana" w:eastAsia="Verdana" w:cs="Verdana"/>
          <w:sz w:val="18"/>
          <w:szCs w:val="18"/>
        </w:rPr>
      </w:pPr>
      <w:r w:rsidRPr="2FA5F453">
        <w:rPr>
          <w:rFonts w:ascii="Verdana" w:hAnsi="Verdana" w:eastAsia="Verdana" w:cs="Verdana"/>
          <w:sz w:val="18"/>
          <w:szCs w:val="18"/>
        </w:rPr>
        <w:t>Introduceren extra bodemorganismen /verhogen humusgehalte bodem</w:t>
      </w:r>
    </w:p>
    <w:p w:rsidR="001F2757" w:rsidP="00B40EC6" w:rsidRDefault="001F2757" w14:paraId="3D79C4ED" w14:textId="075466A6">
      <w:pPr>
        <w:pStyle w:val="Lijstalinea"/>
        <w:numPr>
          <w:ilvl w:val="0"/>
          <w:numId w:val="45"/>
        </w:numPr>
        <w:spacing w:after="0" w:line="257" w:lineRule="auto"/>
        <w:jc w:val="both"/>
        <w:rPr>
          <w:rFonts w:ascii="Verdana" w:hAnsi="Verdana" w:eastAsia="Verdana" w:cs="Verdana"/>
          <w:sz w:val="18"/>
          <w:szCs w:val="18"/>
        </w:rPr>
      </w:pPr>
      <w:r w:rsidRPr="2FA5F453">
        <w:rPr>
          <w:rFonts w:ascii="Verdana" w:hAnsi="Verdana" w:eastAsia="Verdana" w:cs="Verdana"/>
          <w:sz w:val="18"/>
          <w:szCs w:val="18"/>
        </w:rPr>
        <w:t xml:space="preserve">Verbeteren </w:t>
      </w:r>
      <w:r>
        <w:rPr>
          <w:rFonts w:ascii="Verdana" w:hAnsi="Verdana" w:eastAsia="Verdana" w:cs="Verdana"/>
          <w:sz w:val="18"/>
          <w:szCs w:val="18"/>
        </w:rPr>
        <w:t xml:space="preserve">van de </w:t>
      </w:r>
      <w:r w:rsidRPr="2FA5F453">
        <w:rPr>
          <w:rFonts w:ascii="Verdana" w:hAnsi="Verdana" w:eastAsia="Verdana" w:cs="Verdana"/>
          <w:sz w:val="18"/>
          <w:szCs w:val="18"/>
        </w:rPr>
        <w:t xml:space="preserve">schaal, ruimtelijke buffering en </w:t>
      </w:r>
      <w:r>
        <w:rPr>
          <w:rFonts w:ascii="Verdana" w:hAnsi="Verdana" w:eastAsia="Verdana" w:cs="Verdana"/>
          <w:sz w:val="18"/>
          <w:szCs w:val="18"/>
        </w:rPr>
        <w:t xml:space="preserve">de </w:t>
      </w:r>
      <w:r w:rsidRPr="2FA5F453">
        <w:rPr>
          <w:rFonts w:ascii="Verdana" w:hAnsi="Verdana" w:eastAsia="Verdana" w:cs="Verdana"/>
          <w:sz w:val="18"/>
          <w:szCs w:val="18"/>
        </w:rPr>
        <w:t xml:space="preserve">verbinding </w:t>
      </w:r>
      <w:r>
        <w:rPr>
          <w:rFonts w:ascii="Verdana" w:hAnsi="Verdana" w:eastAsia="Verdana" w:cs="Verdana"/>
          <w:sz w:val="18"/>
          <w:szCs w:val="18"/>
        </w:rPr>
        <w:t xml:space="preserve">van </w:t>
      </w:r>
      <w:r w:rsidRPr="2FA5F453">
        <w:rPr>
          <w:rFonts w:ascii="Verdana" w:hAnsi="Verdana" w:eastAsia="Verdana" w:cs="Verdana"/>
          <w:sz w:val="18"/>
          <w:szCs w:val="18"/>
        </w:rPr>
        <w:t>bosgebieden</w:t>
      </w:r>
    </w:p>
    <w:p w:rsidR="001F2757" w:rsidP="00B40EC6" w:rsidRDefault="001F2757" w14:paraId="03848F78" w14:textId="5C22E455">
      <w:pPr>
        <w:pStyle w:val="Lijstalinea"/>
        <w:numPr>
          <w:ilvl w:val="0"/>
          <w:numId w:val="45"/>
        </w:numPr>
        <w:spacing w:after="0" w:line="257" w:lineRule="auto"/>
        <w:jc w:val="both"/>
        <w:rPr>
          <w:rFonts w:ascii="Verdana" w:hAnsi="Verdana" w:eastAsia="Verdana" w:cs="Verdana"/>
          <w:sz w:val="18"/>
          <w:szCs w:val="18"/>
        </w:rPr>
      </w:pPr>
      <w:r w:rsidRPr="2FA5F453">
        <w:rPr>
          <w:rFonts w:ascii="Verdana" w:hAnsi="Verdana" w:eastAsia="Verdana" w:cs="Verdana"/>
          <w:sz w:val="18"/>
          <w:szCs w:val="18"/>
        </w:rPr>
        <w:t xml:space="preserve">Verhogen </w:t>
      </w:r>
      <w:r>
        <w:rPr>
          <w:rFonts w:ascii="Verdana" w:hAnsi="Verdana" w:eastAsia="Verdana" w:cs="Verdana"/>
          <w:sz w:val="18"/>
          <w:szCs w:val="18"/>
        </w:rPr>
        <w:t xml:space="preserve">van het </w:t>
      </w:r>
      <w:r w:rsidRPr="2FA5F453">
        <w:rPr>
          <w:rFonts w:ascii="Verdana" w:hAnsi="Verdana" w:eastAsia="Verdana" w:cs="Verdana"/>
          <w:sz w:val="18"/>
          <w:szCs w:val="18"/>
        </w:rPr>
        <w:t>aandeel dood-hout, netwerk van oude en aftakelende dode bomen (NOAD)</w:t>
      </w:r>
    </w:p>
    <w:p w:rsidR="001F2757" w:rsidP="00B40EC6" w:rsidRDefault="001F2757" w14:paraId="0F809A21" w14:textId="5163E7BE">
      <w:pPr>
        <w:pStyle w:val="Lijstalinea"/>
        <w:numPr>
          <w:ilvl w:val="0"/>
          <w:numId w:val="45"/>
        </w:numPr>
        <w:spacing w:after="0" w:line="257" w:lineRule="auto"/>
        <w:jc w:val="both"/>
        <w:rPr>
          <w:rFonts w:ascii="Verdana" w:hAnsi="Verdana" w:eastAsia="Verdana" w:cs="Verdana"/>
          <w:sz w:val="18"/>
          <w:szCs w:val="18"/>
        </w:rPr>
      </w:pPr>
      <w:r w:rsidRPr="2FA5F453">
        <w:rPr>
          <w:rFonts w:ascii="Verdana" w:hAnsi="Verdana" w:eastAsia="Verdana" w:cs="Verdana"/>
          <w:sz w:val="18"/>
          <w:szCs w:val="18"/>
        </w:rPr>
        <w:t xml:space="preserve">Stimuleren </w:t>
      </w:r>
      <w:r>
        <w:rPr>
          <w:rFonts w:ascii="Verdana" w:hAnsi="Verdana" w:eastAsia="Verdana" w:cs="Verdana"/>
          <w:sz w:val="18"/>
          <w:szCs w:val="18"/>
        </w:rPr>
        <w:t xml:space="preserve">van </w:t>
      </w:r>
      <w:r w:rsidRPr="2FA5F453">
        <w:rPr>
          <w:rFonts w:ascii="Verdana" w:hAnsi="Verdana" w:eastAsia="Verdana" w:cs="Verdana"/>
          <w:sz w:val="18"/>
          <w:szCs w:val="18"/>
        </w:rPr>
        <w:t xml:space="preserve">verjonging in/onder bos </w:t>
      </w:r>
    </w:p>
    <w:p w:rsidR="001F2757" w:rsidP="00B40EC6" w:rsidRDefault="001F2757" w14:paraId="53A5ABEB" w14:textId="3A88F1A1">
      <w:pPr>
        <w:pStyle w:val="Lijstalinea"/>
        <w:numPr>
          <w:ilvl w:val="0"/>
          <w:numId w:val="45"/>
        </w:numPr>
        <w:spacing w:after="0" w:line="257" w:lineRule="auto"/>
        <w:jc w:val="both"/>
        <w:rPr>
          <w:rFonts w:ascii="Verdana" w:hAnsi="Verdana" w:eastAsia="Verdana" w:cs="Verdana"/>
          <w:sz w:val="18"/>
          <w:szCs w:val="18"/>
        </w:rPr>
      </w:pPr>
      <w:r w:rsidRPr="54D1141A">
        <w:rPr>
          <w:rFonts w:ascii="Verdana" w:hAnsi="Verdana" w:eastAsia="Verdana" w:cs="Verdana"/>
          <w:sz w:val="18"/>
          <w:szCs w:val="18"/>
        </w:rPr>
        <w:t>Beschermen tegen wildvraat (rasters/kokers</w:t>
      </w:r>
      <w:r w:rsidRPr="54D1141A" w:rsidR="01ADF021">
        <w:rPr>
          <w:rFonts w:ascii="Verdana" w:hAnsi="Verdana" w:eastAsia="Verdana" w:cs="Verdana"/>
          <w:sz w:val="18"/>
          <w:szCs w:val="18"/>
        </w:rPr>
        <w:t>);</w:t>
      </w:r>
      <w:r w:rsidRPr="54D1141A">
        <w:rPr>
          <w:rFonts w:ascii="Verdana" w:hAnsi="Verdana" w:eastAsia="Verdana" w:cs="Verdana"/>
          <w:sz w:val="18"/>
          <w:szCs w:val="18"/>
        </w:rPr>
        <w:t xml:space="preserve"> aanpassen wildstand </w:t>
      </w:r>
    </w:p>
    <w:p w:rsidR="001F2757" w:rsidP="00B40EC6" w:rsidRDefault="001F2757" w14:paraId="15C13E99" w14:textId="6FDE8EE6">
      <w:pPr>
        <w:pStyle w:val="Lijstalinea"/>
        <w:numPr>
          <w:ilvl w:val="0"/>
          <w:numId w:val="45"/>
        </w:numPr>
        <w:spacing w:after="0" w:line="257" w:lineRule="auto"/>
        <w:jc w:val="both"/>
        <w:rPr>
          <w:rFonts w:ascii="Verdana" w:hAnsi="Verdana" w:eastAsia="Verdana" w:cs="Verdana"/>
          <w:sz w:val="18"/>
          <w:szCs w:val="18"/>
        </w:rPr>
      </w:pPr>
      <w:r w:rsidRPr="2FA5F453">
        <w:rPr>
          <w:rFonts w:ascii="Verdana" w:hAnsi="Verdana" w:eastAsia="Verdana" w:cs="Verdana"/>
          <w:sz w:val="18"/>
          <w:szCs w:val="18"/>
        </w:rPr>
        <w:t xml:space="preserve">Versterken </w:t>
      </w:r>
      <w:r>
        <w:rPr>
          <w:rFonts w:ascii="Verdana" w:hAnsi="Verdana" w:eastAsia="Verdana" w:cs="Verdana"/>
          <w:sz w:val="18"/>
          <w:szCs w:val="18"/>
        </w:rPr>
        <w:t xml:space="preserve">van de </w:t>
      </w:r>
      <w:r w:rsidRPr="2FA5F453">
        <w:rPr>
          <w:rFonts w:ascii="Verdana" w:hAnsi="Verdana" w:eastAsia="Verdana" w:cs="Verdana"/>
          <w:sz w:val="18"/>
          <w:szCs w:val="18"/>
        </w:rPr>
        <w:t xml:space="preserve">bosstructuur </w:t>
      </w:r>
    </w:p>
    <w:p w:rsidR="001F2757" w:rsidP="00B40EC6" w:rsidRDefault="001F2757" w14:paraId="318B4076" w14:textId="117E5F30">
      <w:pPr>
        <w:pStyle w:val="Lijstalinea"/>
        <w:numPr>
          <w:ilvl w:val="0"/>
          <w:numId w:val="45"/>
        </w:numPr>
        <w:spacing w:after="0" w:line="257" w:lineRule="auto"/>
        <w:jc w:val="both"/>
        <w:rPr>
          <w:rFonts w:ascii="Verdana" w:hAnsi="Verdana" w:eastAsia="Verdana" w:cs="Verdana"/>
          <w:sz w:val="18"/>
          <w:szCs w:val="18"/>
        </w:rPr>
      </w:pPr>
      <w:r w:rsidRPr="2FA5F453">
        <w:rPr>
          <w:rFonts w:ascii="Verdana" w:hAnsi="Verdana" w:eastAsia="Verdana" w:cs="Verdana"/>
          <w:sz w:val="18"/>
          <w:szCs w:val="18"/>
        </w:rPr>
        <w:t xml:space="preserve">Bodembescherming bij exploitatie </w:t>
      </w:r>
    </w:p>
    <w:p w:rsidR="001F2757" w:rsidP="00B40EC6" w:rsidRDefault="001F2757" w14:paraId="4634B048" w14:textId="18C78580">
      <w:pPr>
        <w:pStyle w:val="Lijstalinea"/>
        <w:numPr>
          <w:ilvl w:val="0"/>
          <w:numId w:val="45"/>
        </w:numPr>
        <w:spacing w:after="0" w:line="257" w:lineRule="auto"/>
        <w:jc w:val="both"/>
        <w:rPr>
          <w:rFonts w:ascii="Verdana" w:hAnsi="Verdana" w:eastAsia="Verdana" w:cs="Verdana"/>
          <w:sz w:val="18"/>
          <w:szCs w:val="18"/>
        </w:rPr>
      </w:pPr>
      <w:r w:rsidRPr="2FA5F453">
        <w:rPr>
          <w:rFonts w:ascii="Verdana" w:hAnsi="Verdana" w:eastAsia="Verdana" w:cs="Verdana"/>
          <w:sz w:val="18"/>
          <w:szCs w:val="18"/>
        </w:rPr>
        <w:t>Kleinschalig beheer</w:t>
      </w:r>
      <w:r>
        <w:rPr>
          <w:rFonts w:ascii="Verdana" w:hAnsi="Verdana" w:eastAsia="Verdana" w:cs="Verdana"/>
          <w:sz w:val="18"/>
          <w:szCs w:val="18"/>
        </w:rPr>
        <w:t>, minimaliseren van tijdelijke verstoringen en</w:t>
      </w:r>
      <w:r w:rsidRPr="2FA5F453">
        <w:rPr>
          <w:rFonts w:ascii="Verdana" w:hAnsi="Verdana" w:eastAsia="Verdana" w:cs="Verdana"/>
          <w:sz w:val="18"/>
          <w:szCs w:val="18"/>
        </w:rPr>
        <w:t xml:space="preserve"> voor behoud </w:t>
      </w:r>
      <w:r>
        <w:rPr>
          <w:rFonts w:ascii="Verdana" w:hAnsi="Verdana" w:eastAsia="Verdana" w:cs="Verdana"/>
          <w:sz w:val="18"/>
          <w:szCs w:val="18"/>
        </w:rPr>
        <w:t xml:space="preserve">van het </w:t>
      </w:r>
      <w:r w:rsidRPr="2FA5F453">
        <w:rPr>
          <w:rFonts w:ascii="Verdana" w:hAnsi="Verdana" w:eastAsia="Verdana" w:cs="Verdana"/>
          <w:sz w:val="18"/>
          <w:szCs w:val="18"/>
        </w:rPr>
        <w:t>bosklimaat</w:t>
      </w:r>
    </w:p>
    <w:p w:rsidRPr="00C70682" w:rsidR="001F2757" w:rsidP="00B40EC6" w:rsidRDefault="001F2757" w14:paraId="6E5B8395" w14:textId="6EB8E15F">
      <w:pPr>
        <w:pStyle w:val="Lijstalinea"/>
        <w:numPr>
          <w:ilvl w:val="0"/>
          <w:numId w:val="45"/>
        </w:numPr>
        <w:spacing w:after="0" w:line="257" w:lineRule="auto"/>
        <w:jc w:val="both"/>
        <w:rPr>
          <w:rFonts w:ascii="Verdana" w:hAnsi="Verdana" w:eastAsia="Verdana" w:cs="Verdana"/>
          <w:sz w:val="18"/>
          <w:szCs w:val="18"/>
        </w:rPr>
      </w:pPr>
      <w:r w:rsidRPr="2FA5F453">
        <w:rPr>
          <w:rFonts w:ascii="Verdana" w:hAnsi="Verdana" w:eastAsia="Verdana" w:cs="Verdana"/>
          <w:sz w:val="18"/>
          <w:szCs w:val="18"/>
        </w:rPr>
        <w:t xml:space="preserve">Verlagen </w:t>
      </w:r>
      <w:r>
        <w:rPr>
          <w:rFonts w:ascii="Verdana" w:hAnsi="Verdana" w:eastAsia="Verdana" w:cs="Verdana"/>
          <w:sz w:val="18"/>
          <w:szCs w:val="18"/>
        </w:rPr>
        <w:t xml:space="preserve">van de </w:t>
      </w:r>
      <w:r w:rsidRPr="2FA5F453">
        <w:rPr>
          <w:rFonts w:ascii="Verdana" w:hAnsi="Verdana" w:eastAsia="Verdana" w:cs="Verdana"/>
          <w:sz w:val="18"/>
          <w:szCs w:val="18"/>
        </w:rPr>
        <w:t xml:space="preserve">stikstofdepositie </w:t>
      </w:r>
      <w:r>
        <w:rPr>
          <w:rFonts w:ascii="Verdana" w:hAnsi="Verdana" w:eastAsia="Verdana" w:cs="Verdana"/>
          <w:sz w:val="18"/>
          <w:szCs w:val="18"/>
        </w:rPr>
        <w:t>en herstelmaatregelen stikstof</w:t>
      </w:r>
    </w:p>
    <w:p w:rsidR="001F2757" w:rsidP="00B40EC6" w:rsidRDefault="001F2757" w14:paraId="47D3EBA1" w14:textId="1366FE56">
      <w:pPr>
        <w:pStyle w:val="Lijstalinea"/>
        <w:numPr>
          <w:ilvl w:val="0"/>
          <w:numId w:val="45"/>
        </w:numPr>
        <w:spacing w:after="0" w:line="257" w:lineRule="auto"/>
        <w:jc w:val="both"/>
        <w:rPr>
          <w:rFonts w:ascii="Verdana" w:hAnsi="Verdana" w:eastAsia="Verdana" w:cs="Verdana"/>
          <w:sz w:val="18"/>
          <w:szCs w:val="18"/>
        </w:rPr>
      </w:pPr>
      <w:r w:rsidRPr="2FA5F453">
        <w:rPr>
          <w:rFonts w:ascii="Verdana" w:hAnsi="Verdana" w:eastAsia="Verdana" w:cs="Verdana"/>
          <w:sz w:val="18"/>
          <w:szCs w:val="18"/>
        </w:rPr>
        <w:t xml:space="preserve">Stimuleren </w:t>
      </w:r>
      <w:r>
        <w:rPr>
          <w:rFonts w:ascii="Verdana" w:hAnsi="Verdana" w:eastAsia="Verdana" w:cs="Verdana"/>
          <w:sz w:val="18"/>
          <w:szCs w:val="18"/>
        </w:rPr>
        <w:t xml:space="preserve">van </w:t>
      </w:r>
      <w:r w:rsidRPr="2FA5F453">
        <w:rPr>
          <w:rFonts w:ascii="Verdana" w:hAnsi="Verdana" w:eastAsia="Verdana" w:cs="Verdana"/>
          <w:sz w:val="18"/>
          <w:szCs w:val="18"/>
        </w:rPr>
        <w:t>spontane opslag</w:t>
      </w:r>
    </w:p>
    <w:p w:rsidR="001F2757" w:rsidP="00B40EC6" w:rsidRDefault="001F2757" w14:paraId="28036D1C" w14:textId="7D099A34">
      <w:pPr>
        <w:pStyle w:val="Lijstalinea"/>
        <w:numPr>
          <w:ilvl w:val="0"/>
          <w:numId w:val="45"/>
        </w:numPr>
        <w:spacing w:after="0" w:line="257" w:lineRule="auto"/>
        <w:jc w:val="both"/>
        <w:rPr>
          <w:rFonts w:ascii="Verdana" w:hAnsi="Verdana" w:eastAsia="Verdana" w:cs="Verdana"/>
          <w:sz w:val="18"/>
          <w:szCs w:val="18"/>
        </w:rPr>
      </w:pPr>
      <w:r w:rsidRPr="2FA5F453">
        <w:rPr>
          <w:rFonts w:ascii="Verdana" w:hAnsi="Verdana" w:eastAsia="Verdana" w:cs="Verdana"/>
          <w:sz w:val="18"/>
          <w:szCs w:val="18"/>
        </w:rPr>
        <w:t>Dunning</w:t>
      </w:r>
      <w:r>
        <w:rPr>
          <w:rFonts w:ascii="Verdana" w:hAnsi="Verdana" w:eastAsia="Verdana" w:cs="Verdana"/>
          <w:sz w:val="18"/>
          <w:szCs w:val="18"/>
        </w:rPr>
        <w:t xml:space="preserve">; </w:t>
      </w:r>
      <w:r w:rsidRPr="00EA57C9">
        <w:rPr>
          <w:rFonts w:ascii="Verdana" w:hAnsi="Verdana" w:eastAsia="Verdana" w:cs="Verdana"/>
          <w:sz w:val="18"/>
          <w:szCs w:val="18"/>
        </w:rPr>
        <w:t>selectief kappen van bomen</w:t>
      </w:r>
      <w:r w:rsidRPr="2FA5F453">
        <w:rPr>
          <w:rFonts w:ascii="Verdana" w:hAnsi="Verdana" w:eastAsia="Verdana" w:cs="Verdana"/>
          <w:sz w:val="18"/>
          <w:szCs w:val="18"/>
        </w:rPr>
        <w:t xml:space="preserve"> </w:t>
      </w:r>
    </w:p>
    <w:p w:rsidR="001F2757" w:rsidP="00B40EC6" w:rsidRDefault="001F2757" w14:paraId="267D9B0C" w14:textId="7B46C788">
      <w:pPr>
        <w:pStyle w:val="Lijstalinea"/>
        <w:numPr>
          <w:ilvl w:val="0"/>
          <w:numId w:val="45"/>
        </w:numPr>
        <w:spacing w:after="0" w:line="257" w:lineRule="auto"/>
        <w:jc w:val="both"/>
        <w:rPr>
          <w:rFonts w:ascii="Verdana" w:hAnsi="Verdana" w:eastAsia="Verdana" w:cs="Verdana"/>
          <w:sz w:val="18"/>
          <w:szCs w:val="18"/>
        </w:rPr>
      </w:pPr>
      <w:r w:rsidRPr="2FA5F453">
        <w:rPr>
          <w:rFonts w:ascii="Verdana" w:hAnsi="Verdana" w:eastAsia="Verdana" w:cs="Verdana"/>
          <w:sz w:val="18"/>
          <w:szCs w:val="18"/>
        </w:rPr>
        <w:t>Exoten bestrijding</w:t>
      </w:r>
    </w:p>
    <w:p w:rsidRPr="009C6750" w:rsidR="001F2757" w:rsidP="00B40EC6" w:rsidRDefault="001F2757" w14:paraId="3BB1E6F6" w14:textId="61769C19">
      <w:pPr>
        <w:pStyle w:val="Lijstalinea"/>
        <w:numPr>
          <w:ilvl w:val="0"/>
          <w:numId w:val="45"/>
        </w:numPr>
        <w:spacing w:after="0" w:line="257" w:lineRule="auto"/>
        <w:jc w:val="both"/>
        <w:rPr>
          <w:rFonts w:ascii="Verdana" w:hAnsi="Verdana" w:eastAsia="Verdana" w:cs="Verdana"/>
          <w:sz w:val="18"/>
          <w:szCs w:val="18"/>
        </w:rPr>
      </w:pPr>
      <w:r w:rsidRPr="009C6750">
        <w:rPr>
          <w:rFonts w:ascii="Verdana" w:hAnsi="Verdana" w:eastAsia="Verdana" w:cs="Verdana"/>
          <w:sz w:val="18"/>
          <w:szCs w:val="18"/>
        </w:rPr>
        <w:t>Omzetten van naald naar loofhout</w:t>
      </w:r>
    </w:p>
    <w:p w:rsidRPr="009C6750" w:rsidR="001F2757" w:rsidP="001F2757" w:rsidRDefault="001F2757" w14:paraId="2E5F21B1" w14:textId="662EA773">
      <w:pPr>
        <w:spacing w:line="257" w:lineRule="auto"/>
        <w:jc w:val="both"/>
        <w:rPr>
          <w:rFonts w:ascii="Verdana" w:hAnsi="Verdana" w:eastAsia="Verdana" w:cs="Verdana"/>
          <w:sz w:val="18"/>
          <w:szCs w:val="18"/>
        </w:rPr>
      </w:pPr>
      <w:r w:rsidRPr="009C6750">
        <w:rPr>
          <w:rFonts w:ascii="Verdana" w:hAnsi="Verdana" w:eastAsia="Aptos" w:cs="Aptos"/>
          <w:sz w:val="18"/>
          <w:szCs w:val="18"/>
        </w:rPr>
        <w:t>Ligging ten opzichte van Natura 2000-gebieden: binnen en buiten</w:t>
      </w:r>
    </w:p>
    <w:p w:rsidR="00C741D2" w:rsidP="001F2757" w:rsidRDefault="00C741D2" w14:paraId="4E717D7A" w14:textId="77777777">
      <w:pPr>
        <w:spacing w:line="257" w:lineRule="auto"/>
        <w:jc w:val="both"/>
        <w:rPr>
          <w:rFonts w:ascii="Verdana" w:hAnsi="Verdana" w:eastAsia="Aptos" w:cs="Aptos"/>
          <w:sz w:val="18"/>
          <w:szCs w:val="18"/>
        </w:rPr>
      </w:pPr>
    </w:p>
    <w:p w:rsidR="00C741D2" w:rsidP="001F2757" w:rsidRDefault="00C741D2" w14:paraId="54C81DE9" w14:textId="77777777">
      <w:pPr>
        <w:spacing w:line="257" w:lineRule="auto"/>
        <w:jc w:val="both"/>
        <w:rPr>
          <w:rFonts w:ascii="Verdana" w:hAnsi="Verdana" w:eastAsia="Aptos" w:cs="Aptos"/>
          <w:sz w:val="18"/>
          <w:szCs w:val="18"/>
        </w:rPr>
      </w:pPr>
    </w:p>
    <w:p w:rsidR="00C741D2" w:rsidP="001F2757" w:rsidRDefault="00C741D2" w14:paraId="7CE002E6" w14:textId="77777777">
      <w:pPr>
        <w:spacing w:line="257" w:lineRule="auto"/>
        <w:jc w:val="both"/>
        <w:rPr>
          <w:rFonts w:ascii="Verdana" w:hAnsi="Verdana" w:eastAsia="Aptos" w:cs="Aptos"/>
          <w:sz w:val="18"/>
          <w:szCs w:val="18"/>
        </w:rPr>
      </w:pPr>
    </w:p>
    <w:p w:rsidR="00C741D2" w:rsidP="001F2757" w:rsidRDefault="00C741D2" w14:paraId="1370D25A" w14:textId="77777777">
      <w:pPr>
        <w:spacing w:line="257" w:lineRule="auto"/>
        <w:jc w:val="both"/>
        <w:rPr>
          <w:rFonts w:ascii="Verdana" w:hAnsi="Verdana" w:eastAsia="Aptos" w:cs="Aptos"/>
          <w:sz w:val="18"/>
          <w:szCs w:val="18"/>
        </w:rPr>
      </w:pPr>
    </w:p>
    <w:p w:rsidR="00C741D2" w:rsidP="001F2757" w:rsidRDefault="00C741D2" w14:paraId="7C117CAF" w14:textId="77777777">
      <w:pPr>
        <w:spacing w:line="257" w:lineRule="auto"/>
        <w:jc w:val="both"/>
        <w:rPr>
          <w:rFonts w:ascii="Verdana" w:hAnsi="Verdana" w:eastAsia="Verdana" w:cs="Verdana"/>
          <w:sz w:val="18"/>
          <w:szCs w:val="18"/>
        </w:rPr>
        <w:sectPr w:rsidR="00C741D2" w:rsidSect="00DB65A9">
          <w:headerReference w:type="even" r:id="rId62"/>
          <w:headerReference w:type="default" r:id="rId63"/>
          <w:headerReference w:type="first" r:id="rId64"/>
          <w:pgSz w:w="12240" w:h="15840"/>
          <w:pgMar w:top="1417" w:right="1417" w:bottom="1417" w:left="1417" w:header="708" w:footer="708" w:gutter="0"/>
          <w:cols w:space="708"/>
        </w:sectPr>
      </w:pPr>
    </w:p>
    <w:p w:rsidR="003B1D7D" w:rsidP="168DFC6F" w:rsidRDefault="630F28A1" w14:paraId="3A0CF6B7" w14:textId="085FB814">
      <w:pPr>
        <w:pStyle w:val="Kop2"/>
        <w:spacing w:line="252" w:lineRule="atLeast"/>
      </w:pPr>
      <w:bookmarkStart w:name="_Toc230867266" w:id="233"/>
      <w:r>
        <w:t xml:space="preserve">Bijlage </w:t>
      </w:r>
      <w:r w:rsidR="669E4B38">
        <w:t>I</w:t>
      </w:r>
      <w:r w:rsidR="002E3734">
        <w:t>I</w:t>
      </w:r>
      <w:r w:rsidR="2BFD2F72">
        <w:t xml:space="preserve"> -</w:t>
      </w:r>
      <w:r>
        <w:t xml:space="preserve"> </w:t>
      </w:r>
      <w:r w:rsidR="7E47F239">
        <w:t>Indicatieve sociaaleconomische effectduiding bij het Ontwerp-Natuurplan</w:t>
      </w:r>
      <w:bookmarkEnd w:id="233"/>
    </w:p>
    <w:p w:rsidR="003B1D7D" w:rsidP="168DFC6F" w:rsidRDefault="6AD45D83" w14:paraId="082B4259" w14:textId="773BB196">
      <w:r>
        <w:br/>
      </w:r>
      <w:r w:rsidRPr="7F8FADFA" w:rsidR="2AD4A827">
        <w:rPr>
          <w:rFonts w:ascii="Verdana" w:hAnsi="Verdana" w:eastAsia="Verdana" w:cs="Verdana"/>
          <w:b/>
          <w:sz w:val="18"/>
          <w:szCs w:val="18"/>
        </w:rPr>
        <w:t>Inleiding</w:t>
      </w:r>
      <w:r>
        <w:br/>
      </w:r>
      <w:r w:rsidRPr="7F8FADFA">
        <w:rPr>
          <w:rFonts w:ascii="Verdana" w:hAnsi="Verdana" w:eastAsia="Verdana" w:cs="Verdana"/>
          <w:color w:val="000000" w:themeColor="text1"/>
          <w:sz w:val="18"/>
          <w:szCs w:val="18"/>
        </w:rPr>
        <w:t xml:space="preserve">Deze </w:t>
      </w:r>
      <w:r w:rsidRPr="7F8FADFA" w:rsidR="43DB2D48">
        <w:rPr>
          <w:rFonts w:ascii="Verdana" w:hAnsi="Verdana" w:eastAsia="Verdana" w:cs="Verdana"/>
          <w:color w:val="000000" w:themeColor="text1"/>
          <w:sz w:val="18"/>
          <w:szCs w:val="18"/>
        </w:rPr>
        <w:t>bijlag</w:t>
      </w:r>
      <w:r w:rsidRPr="7F8FADFA">
        <w:rPr>
          <w:rFonts w:ascii="Verdana" w:hAnsi="Verdana" w:eastAsia="Verdana" w:cs="Verdana"/>
          <w:color w:val="000000" w:themeColor="text1"/>
          <w:sz w:val="18"/>
          <w:szCs w:val="18"/>
        </w:rPr>
        <w:t xml:space="preserve">e bevat een indicatieve duiding van mogelijke sociaaleconomische effecten van het Ontwerp-Natuurplan. Het Ontwerp-Natuurplan heeft een strategisch en richtinggevend karakter en bevat geen concrete, gebiedsspecifieke maatregelen. Daardoor kunnen sociaaleconomische effecten in deze fase nog niet locatie- of maatregelniveau-specifiek worden bepaald. De analyse richt zich daarom op het duiden van mogelijke effectrichtingen per artikel (ecosysteemtype), op basis van: </w:t>
      </w:r>
    </w:p>
    <w:p w:rsidR="003B1D7D" w:rsidP="00B40EC6" w:rsidRDefault="6AD45D83" w14:paraId="2540D804" w14:textId="700067E2">
      <w:pPr>
        <w:pStyle w:val="Lijstalinea"/>
        <w:keepNext/>
        <w:numPr>
          <w:ilvl w:val="0"/>
          <w:numId w:val="82"/>
        </w:numPr>
        <w:spacing w:after="160" w:line="252" w:lineRule="atLeast"/>
        <w:rPr>
          <w:rFonts w:ascii="Verdana" w:hAnsi="Verdana" w:eastAsia="Verdana" w:cs="Verdana"/>
          <w:color w:val="000000" w:themeColor="text1"/>
          <w:sz w:val="18"/>
          <w:szCs w:val="18"/>
        </w:rPr>
      </w:pPr>
      <w:r w:rsidRPr="7F8FADFA">
        <w:rPr>
          <w:rFonts w:ascii="Verdana" w:hAnsi="Verdana" w:eastAsia="Verdana" w:cs="Verdana"/>
          <w:color w:val="000000" w:themeColor="text1"/>
          <w:sz w:val="18"/>
          <w:szCs w:val="18"/>
        </w:rPr>
        <w:t>de beleidsrichting per artikel (ecosysteemtype);</w:t>
      </w:r>
    </w:p>
    <w:p w:rsidR="003B1D7D" w:rsidP="00B40EC6" w:rsidRDefault="6AD45D83" w14:paraId="33345BD6" w14:textId="06FD5FF1">
      <w:pPr>
        <w:pStyle w:val="Lijstalinea"/>
        <w:keepNext/>
        <w:numPr>
          <w:ilvl w:val="0"/>
          <w:numId w:val="82"/>
        </w:numPr>
        <w:spacing w:after="160" w:line="252" w:lineRule="atLeast"/>
        <w:rPr>
          <w:rFonts w:ascii="Verdana" w:hAnsi="Verdana" w:eastAsia="Verdana" w:cs="Verdana"/>
          <w:color w:val="000000" w:themeColor="text1"/>
          <w:sz w:val="18"/>
          <w:szCs w:val="18"/>
        </w:rPr>
      </w:pPr>
      <w:r w:rsidRPr="7F8FADFA">
        <w:rPr>
          <w:rFonts w:ascii="Verdana" w:hAnsi="Verdana" w:eastAsia="Verdana" w:cs="Verdana"/>
          <w:color w:val="000000" w:themeColor="text1"/>
          <w:sz w:val="18"/>
          <w:szCs w:val="18"/>
        </w:rPr>
        <w:t>de belangrijkste drukfactoren en voorgenomen herstelstrategieën;</w:t>
      </w:r>
    </w:p>
    <w:p w:rsidR="003B1D7D" w:rsidP="00B40EC6" w:rsidRDefault="6AD45D83" w14:paraId="4C8F2F32" w14:textId="0A05A8BD">
      <w:pPr>
        <w:pStyle w:val="Lijstalinea"/>
        <w:keepNext/>
        <w:numPr>
          <w:ilvl w:val="0"/>
          <w:numId w:val="82"/>
        </w:numPr>
        <w:spacing w:after="160" w:line="252" w:lineRule="atLeast"/>
        <w:rPr>
          <w:rFonts w:ascii="Verdana" w:hAnsi="Verdana" w:eastAsia="Verdana" w:cs="Verdana"/>
          <w:color w:val="000000" w:themeColor="text1"/>
          <w:sz w:val="18"/>
          <w:szCs w:val="18"/>
        </w:rPr>
      </w:pPr>
      <w:r w:rsidRPr="7F8FADFA">
        <w:rPr>
          <w:rFonts w:ascii="Verdana" w:hAnsi="Verdana" w:eastAsia="Verdana" w:cs="Verdana"/>
          <w:color w:val="000000" w:themeColor="text1"/>
          <w:sz w:val="18"/>
          <w:szCs w:val="18"/>
        </w:rPr>
        <w:t>een inschatting van mogelijke doorwerking op 12 sociaaleconomische thema’s, ontleend aan de Monitor Brede Welvaart (MBW</w:t>
      </w:r>
      <w:r w:rsidRPr="7F8FADFA" w:rsidR="233CE655">
        <w:rPr>
          <w:rFonts w:ascii="Verdana" w:hAnsi="Verdana" w:eastAsia="Verdana" w:cs="Verdana"/>
          <w:color w:val="000000" w:themeColor="text1"/>
          <w:sz w:val="18"/>
          <w:szCs w:val="18"/>
        </w:rPr>
        <w:t>).</w:t>
      </w:r>
      <w:r w:rsidRPr="7F8FADFA" w:rsidR="168DFC6F">
        <w:rPr>
          <w:rStyle w:val="Voetnootmarkering"/>
          <w:rFonts w:ascii="Verdana" w:hAnsi="Verdana" w:eastAsia="Verdana" w:cs="Verdana"/>
          <w:color w:val="000000" w:themeColor="text1"/>
          <w:sz w:val="18"/>
          <w:szCs w:val="18"/>
        </w:rPr>
        <w:footnoteReference w:id="182"/>
      </w:r>
    </w:p>
    <w:p w:rsidR="003B1D7D" w:rsidP="7F8FADFA" w:rsidRDefault="6AD45D83" w14:paraId="4819F19C" w14:textId="22513782">
      <w:pPr>
        <w:keepNext/>
        <w:spacing w:after="160" w:line="252" w:lineRule="atLeast"/>
        <w:rPr>
          <w:rFonts w:ascii="Verdana" w:hAnsi="Verdana" w:eastAsia="Verdana" w:cs="Verdana"/>
          <w:color w:val="000000" w:themeColor="text1"/>
          <w:sz w:val="18"/>
          <w:szCs w:val="18"/>
        </w:rPr>
      </w:pPr>
      <w:r w:rsidRPr="7F8FADFA">
        <w:rPr>
          <w:rFonts w:ascii="Verdana" w:hAnsi="Verdana" w:eastAsia="Verdana" w:cs="Verdana"/>
          <w:color w:val="000000" w:themeColor="text1"/>
          <w:sz w:val="18"/>
          <w:szCs w:val="18"/>
        </w:rPr>
        <w:t>Met sociaaleconomische effecten bedoelen we de sociale en economische gevolgen van een gebeurtenis, beleidskeuze of ingreep voor een gebied, personen of de samenleving als geheel</w:t>
      </w:r>
      <w:r w:rsidRPr="7F8FADFA" w:rsidR="233CE655">
        <w:rPr>
          <w:rFonts w:ascii="Verdana" w:hAnsi="Verdana" w:eastAsia="Verdana" w:cs="Verdana"/>
          <w:color w:val="000000" w:themeColor="text1"/>
          <w:sz w:val="18"/>
          <w:szCs w:val="18"/>
        </w:rPr>
        <w:t>.</w:t>
      </w:r>
      <w:r w:rsidRPr="7F8FADFA" w:rsidR="168DFC6F">
        <w:rPr>
          <w:rStyle w:val="Voetnootmarkering"/>
          <w:rFonts w:ascii="Verdana" w:hAnsi="Verdana" w:eastAsia="Verdana" w:cs="Verdana"/>
          <w:color w:val="000000" w:themeColor="text1"/>
          <w:sz w:val="18"/>
          <w:szCs w:val="18"/>
        </w:rPr>
        <w:footnoteReference w:id="183"/>
      </w:r>
      <w:r w:rsidRPr="7F8FADFA" w:rsidR="233CE655">
        <w:rPr>
          <w:rFonts w:ascii="Verdana" w:hAnsi="Verdana" w:eastAsia="Verdana" w:cs="Verdana"/>
          <w:color w:val="000000" w:themeColor="text1"/>
          <w:sz w:val="18"/>
          <w:szCs w:val="18"/>
        </w:rPr>
        <w:t xml:space="preserve"> </w:t>
      </w:r>
      <w:r w:rsidRPr="7F8FADFA">
        <w:rPr>
          <w:rFonts w:ascii="Verdana" w:hAnsi="Verdana" w:eastAsia="Verdana" w:cs="Verdana"/>
          <w:color w:val="000000" w:themeColor="text1"/>
          <w:sz w:val="18"/>
          <w:szCs w:val="18"/>
        </w:rPr>
        <w:t xml:space="preserve"> In het kader van het Ontwerp-Natuurplan gaat het om de mogelijke doorwerking van natuurherstelbeleid naar effecten op onder meer gezondheid, leefkwaliteit, veiligheid, economische kansen, sociale samenhang en kwaliteit van de leefomgeving. De analyse is gebaseerd op een kwalitatieve duiding van impact pathways, waarbij beleidsrichtingen worden vertaald naar mogelijke veranderingen in ecosysteemkwaliteit, ecosysteemdiensten en daaruit voortvloeiende sociaaleconomische </w:t>
      </w:r>
      <w:r w:rsidRPr="7F8FADFA" w:rsidR="233CE655">
        <w:rPr>
          <w:rFonts w:ascii="Verdana" w:hAnsi="Verdana" w:eastAsia="Verdana" w:cs="Verdana"/>
          <w:color w:val="000000" w:themeColor="text1"/>
          <w:sz w:val="18"/>
          <w:szCs w:val="18"/>
        </w:rPr>
        <w:t>effecten.</w:t>
      </w:r>
      <w:r w:rsidRPr="7F8FADFA" w:rsidR="168DFC6F">
        <w:rPr>
          <w:rStyle w:val="Voetnootmarkering"/>
          <w:rFonts w:ascii="Verdana" w:hAnsi="Verdana" w:eastAsia="Verdana" w:cs="Verdana"/>
          <w:color w:val="000000" w:themeColor="text1"/>
          <w:sz w:val="18"/>
          <w:szCs w:val="18"/>
        </w:rPr>
        <w:footnoteReference w:id="184"/>
      </w:r>
      <w:r w:rsidRPr="7F8FADFA">
        <w:rPr>
          <w:rFonts w:ascii="Verdana" w:hAnsi="Verdana" w:eastAsia="Verdana" w:cs="Verdana"/>
          <w:color w:val="000000" w:themeColor="text1"/>
          <w:sz w:val="18"/>
          <w:szCs w:val="18"/>
        </w:rPr>
        <w:t xml:space="preserve"> Veel van deze effecten zijn indirect en manifesteren zich via veranderingen in gebruiks-, belevings- en regulerende waarden van ecosystemen. Hierdoor treden effecten vaak vertraagd, contextafhankelijk en cumulatief op</w:t>
      </w:r>
      <w:r w:rsidRPr="7F8FADFA" w:rsidR="233CE655">
        <w:rPr>
          <w:rFonts w:ascii="Verdana" w:hAnsi="Verdana" w:eastAsia="Verdana" w:cs="Verdana"/>
          <w:color w:val="000000" w:themeColor="text1"/>
          <w:sz w:val="18"/>
          <w:szCs w:val="18"/>
        </w:rPr>
        <w:t>.</w:t>
      </w:r>
      <w:r w:rsidRPr="7F8FADFA" w:rsidR="168DFC6F">
        <w:rPr>
          <w:rStyle w:val="Voetnootmarkering"/>
          <w:rFonts w:ascii="Verdana" w:hAnsi="Verdana" w:eastAsia="Verdana" w:cs="Verdana"/>
          <w:color w:val="000000" w:themeColor="text1"/>
          <w:sz w:val="18"/>
          <w:szCs w:val="18"/>
        </w:rPr>
        <w:footnoteReference w:id="185"/>
      </w:r>
      <w:r w:rsidRPr="7F8FADFA" w:rsidR="233CE655">
        <w:rPr>
          <w:rFonts w:ascii="Verdana" w:hAnsi="Verdana" w:eastAsia="Verdana" w:cs="Verdana"/>
          <w:color w:val="000000" w:themeColor="text1"/>
          <w:sz w:val="18"/>
          <w:szCs w:val="18"/>
        </w:rPr>
        <w:t xml:space="preserve"> </w:t>
      </w:r>
      <w:r w:rsidRPr="7F8FADFA">
        <w:rPr>
          <w:rFonts w:ascii="Verdana" w:hAnsi="Verdana" w:eastAsia="Verdana" w:cs="Verdana"/>
          <w:color w:val="000000" w:themeColor="text1"/>
          <w:sz w:val="18"/>
          <w:szCs w:val="18"/>
        </w:rPr>
        <w:t xml:space="preserve"> De duiding van sociaaleconomische effecten is gebaseerd op een vergelijking met de huidige situatie en een verwachte autonome ontwikkeling richting 2030 en 2050, waarin bestaande trends en vastgesteld beleid op hoofdlijnen worden voortgezet. Deze referentie is niet afzonderlijk uitgewerkt, maar dient als impliciet vertrekpunt voor het bepalen van de richting van effecten.</w:t>
      </w:r>
    </w:p>
    <w:p w:rsidR="003B1D7D" w:rsidP="7F8FADFA" w:rsidRDefault="6AD45D83" w14:paraId="1532F561" w14:textId="737547EF">
      <w:pPr>
        <w:keepNext/>
        <w:spacing w:after="160" w:line="252" w:lineRule="atLeast"/>
        <w:rPr>
          <w:rFonts w:ascii="Verdana" w:hAnsi="Verdana" w:eastAsia="Verdana" w:cs="Verdana"/>
          <w:color w:val="000000" w:themeColor="text1"/>
          <w:sz w:val="18"/>
          <w:szCs w:val="18"/>
        </w:rPr>
      </w:pPr>
      <w:r w:rsidRPr="7F8FADFA">
        <w:rPr>
          <w:rFonts w:ascii="Verdana" w:hAnsi="Verdana" w:eastAsia="Verdana" w:cs="Verdana"/>
          <w:color w:val="000000" w:themeColor="text1"/>
          <w:sz w:val="18"/>
          <w:szCs w:val="18"/>
        </w:rPr>
        <w:t>De analyse is nadrukkelijk geen kwantitatieve effectmeting en ook geen analyse van concrete maatregelenpakketten. De uitkomsten moeten worden gelezen als een eerste indicatieve duiding van mogelijke sociaaleconomische effectrichtingen op strategisch niveau. De onzekerheid in de analyse wordt mede bepaald door:</w:t>
      </w:r>
    </w:p>
    <w:p w:rsidR="003B1D7D" w:rsidP="00B40EC6" w:rsidRDefault="6AD45D83" w14:paraId="79E3F6DA" w14:textId="675C7951">
      <w:pPr>
        <w:pStyle w:val="Lijstalinea"/>
        <w:keepNext/>
        <w:numPr>
          <w:ilvl w:val="0"/>
          <w:numId w:val="81"/>
        </w:numPr>
        <w:spacing w:after="160" w:line="252" w:lineRule="atLeast"/>
        <w:rPr>
          <w:rFonts w:ascii="Verdana" w:hAnsi="Verdana" w:eastAsia="Verdana" w:cs="Verdana"/>
          <w:color w:val="000000" w:themeColor="text1"/>
          <w:sz w:val="18"/>
          <w:szCs w:val="18"/>
        </w:rPr>
      </w:pPr>
      <w:r w:rsidRPr="7F8FADFA">
        <w:rPr>
          <w:rFonts w:ascii="Verdana" w:hAnsi="Verdana" w:eastAsia="Verdana" w:cs="Verdana"/>
          <w:color w:val="000000" w:themeColor="text1"/>
          <w:sz w:val="18"/>
          <w:szCs w:val="18"/>
        </w:rPr>
        <w:t>De mate van concretisering van maatregelen;</w:t>
      </w:r>
    </w:p>
    <w:p w:rsidR="003B1D7D" w:rsidP="00B40EC6" w:rsidRDefault="6AD45D83" w14:paraId="2F731527" w14:textId="68204636">
      <w:pPr>
        <w:pStyle w:val="Lijstalinea"/>
        <w:keepNext/>
        <w:numPr>
          <w:ilvl w:val="0"/>
          <w:numId w:val="81"/>
        </w:numPr>
        <w:spacing w:after="160" w:line="252" w:lineRule="atLeast"/>
        <w:rPr>
          <w:rFonts w:ascii="Verdana" w:hAnsi="Verdana" w:eastAsia="Verdana" w:cs="Verdana"/>
          <w:color w:val="000000" w:themeColor="text1"/>
          <w:sz w:val="18"/>
          <w:szCs w:val="18"/>
        </w:rPr>
      </w:pPr>
      <w:r w:rsidRPr="7F8FADFA">
        <w:rPr>
          <w:rFonts w:ascii="Verdana" w:hAnsi="Verdana" w:eastAsia="Verdana" w:cs="Verdana"/>
          <w:color w:val="000000" w:themeColor="text1"/>
          <w:sz w:val="18"/>
          <w:szCs w:val="18"/>
        </w:rPr>
        <w:t>Ruimtelijke locatie en schaal;</w:t>
      </w:r>
    </w:p>
    <w:p w:rsidR="003B1D7D" w:rsidP="00B40EC6" w:rsidRDefault="6AD45D83" w14:paraId="4834BDE8" w14:textId="17C0E304">
      <w:pPr>
        <w:pStyle w:val="Lijstalinea"/>
        <w:keepNext/>
        <w:numPr>
          <w:ilvl w:val="0"/>
          <w:numId w:val="81"/>
        </w:numPr>
        <w:spacing w:after="160" w:line="252" w:lineRule="atLeast"/>
        <w:rPr>
          <w:rFonts w:ascii="Verdana" w:hAnsi="Verdana" w:eastAsia="Verdana" w:cs="Verdana"/>
          <w:color w:val="000000" w:themeColor="text1"/>
          <w:sz w:val="18"/>
          <w:szCs w:val="18"/>
        </w:rPr>
      </w:pPr>
      <w:r w:rsidRPr="7F8FADFA">
        <w:rPr>
          <w:rFonts w:ascii="Verdana" w:hAnsi="Verdana" w:eastAsia="Verdana" w:cs="Verdana"/>
          <w:color w:val="000000" w:themeColor="text1"/>
          <w:sz w:val="18"/>
          <w:szCs w:val="18"/>
        </w:rPr>
        <w:t>Gedragsreacties van actoren (bijv. landbouwtransitie);</w:t>
      </w:r>
    </w:p>
    <w:p w:rsidR="003B1D7D" w:rsidP="00B40EC6" w:rsidRDefault="6AD45D83" w14:paraId="753DA0C0" w14:textId="6BF38DD4">
      <w:pPr>
        <w:pStyle w:val="Lijstalinea"/>
        <w:keepNext/>
        <w:numPr>
          <w:ilvl w:val="0"/>
          <w:numId w:val="81"/>
        </w:numPr>
        <w:spacing w:after="160" w:line="252" w:lineRule="atLeast"/>
        <w:rPr>
          <w:rFonts w:ascii="Verdana" w:hAnsi="Verdana" w:eastAsia="Verdana" w:cs="Verdana"/>
          <w:color w:val="000000" w:themeColor="text1"/>
          <w:sz w:val="18"/>
          <w:szCs w:val="18"/>
        </w:rPr>
      </w:pPr>
      <w:r w:rsidRPr="7F8FADFA">
        <w:rPr>
          <w:rFonts w:ascii="Verdana" w:hAnsi="Verdana" w:eastAsia="Verdana" w:cs="Verdana"/>
          <w:color w:val="000000" w:themeColor="text1"/>
          <w:sz w:val="18"/>
          <w:szCs w:val="18"/>
        </w:rPr>
        <w:t>Effectiviteit van ecosysteemherstel;</w:t>
      </w:r>
    </w:p>
    <w:p w:rsidR="003B1D7D" w:rsidP="00B40EC6" w:rsidRDefault="6AD45D83" w14:paraId="5CC78ADE" w14:textId="74C344C0">
      <w:pPr>
        <w:pStyle w:val="Lijstalinea"/>
        <w:keepNext/>
        <w:numPr>
          <w:ilvl w:val="0"/>
          <w:numId w:val="81"/>
        </w:numPr>
        <w:spacing w:after="160" w:line="252" w:lineRule="atLeast"/>
        <w:rPr>
          <w:rFonts w:ascii="Verdana" w:hAnsi="Verdana" w:eastAsia="Verdana" w:cs="Verdana"/>
          <w:color w:val="000000" w:themeColor="text1"/>
          <w:sz w:val="18"/>
          <w:szCs w:val="18"/>
        </w:rPr>
      </w:pPr>
      <w:r w:rsidRPr="7F8FADFA">
        <w:rPr>
          <w:rFonts w:ascii="Verdana" w:hAnsi="Verdana" w:eastAsia="Verdana" w:cs="Verdana"/>
          <w:color w:val="000000" w:themeColor="text1"/>
          <w:sz w:val="18"/>
          <w:szCs w:val="18"/>
        </w:rPr>
        <w:t>Beleids- en markontwikkelingen op de midden-lange termijn.</w:t>
      </w:r>
    </w:p>
    <w:p w:rsidR="003B1D7D" w:rsidP="7F8FADFA" w:rsidRDefault="6AD45D83" w14:paraId="13396CD2" w14:textId="64F65E82">
      <w:pPr>
        <w:keepNext/>
        <w:spacing w:after="160" w:line="252" w:lineRule="atLeast"/>
        <w:rPr>
          <w:rFonts w:ascii="Verdana" w:hAnsi="Verdana" w:eastAsia="Verdana" w:cs="Verdana"/>
          <w:color w:val="000000" w:themeColor="text1"/>
          <w:sz w:val="18"/>
          <w:szCs w:val="18"/>
        </w:rPr>
      </w:pPr>
      <w:r w:rsidRPr="7F8FADFA">
        <w:rPr>
          <w:rFonts w:ascii="Verdana" w:hAnsi="Verdana" w:eastAsia="Verdana" w:cs="Verdana"/>
          <w:color w:val="000000" w:themeColor="text1"/>
          <w:sz w:val="18"/>
          <w:szCs w:val="18"/>
        </w:rPr>
        <w:t>Daarbij geldt dat deze analyse zich richt op effecten van beleidsrichtingen, terwijl ook het uitblijven van maatregelen gepaard gaat met sociaaleconomische kosten.</w:t>
      </w:r>
    </w:p>
    <w:p w:rsidR="168DFC6F" w:rsidP="7F8FADFA" w:rsidRDefault="168DFC6F" w14:paraId="5D5240F3" w14:textId="2649DC37"/>
    <w:p w:rsidR="003B1D7D" w:rsidP="37E63DF5" w:rsidRDefault="6AD45D83" w14:paraId="0D25E6B8" w14:textId="48E7D90A">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analyse bevat geen systematische, kwantitatieve verdelingseffecten naar locatie, sector of doelgroep. Door het strategische karakter van het Ontwerp-Natuurplan is nog onvoldoende bekend over de concrete maatregeluitwerking, ruimtelijke toedeling en uitvoeringswijze. Wel wordt in deze analyse onderkend dat sociaaleconomische effecten ongelijk kunnen neerslaan tussen sectoren, gebieden en groepen in de samenleving. Met name voor landbouw, visserij en andere functies gekoppeld aan ruimte kunnen negatieve effecten of transitiekosten eerder en sterker optreden dan maatschappelijke baten elders zichtbaar worden. Waar dit op basis van de huidige beleidsrichting aannemelijk is, wordt dit in de artikelduidingen benoemd. Verdere verdieping vraagt om nadere uitwerking in onder meer het plan-MER, de uitvoeringsstrategie en het definitieve Natuurplan.</w:t>
      </w:r>
    </w:p>
    <w:p w:rsidR="003B1D7D" w:rsidP="37E63DF5" w:rsidRDefault="6AD45D83" w14:paraId="37EA91E7" w14:textId="58DB6080">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meerwaarde van deze analyse ligt niet in het exact voorspellen van effecten, maar in het vroegtijdig zichtbaar maken van mogelijke kansen, risico’s, kwetsbaarheden en aandachtspunten voor de verdere uitwerking van het Natuurplan. De analyse kan daarmee bijdragen aan het identificeren van onderwerpen waarvoor nadere concretisering, aanvullende afweging of flankerend beleid nodig kan zijn. De analyse is daarmee niet bedoeld als vervanging van het plan-MER of van een nadere beoordeling van concrete maatregelen, maar als input voor de verdere uitwerking van het definitieve Natuurplan.</w:t>
      </w:r>
    </w:p>
    <w:p w:rsidR="003B1D7D" w:rsidP="168DFC6F" w:rsidRDefault="6AD45D83" w14:paraId="14642795" w14:textId="050BF4DF">
      <w:pPr>
        <w:rPr>
          <w:rFonts w:ascii="Verdana" w:hAnsi="Verdana" w:eastAsia="Verdana" w:cs="Verdana"/>
          <w:color w:val="000000" w:themeColor="text1"/>
          <w:sz w:val="18"/>
          <w:szCs w:val="18"/>
        </w:rPr>
      </w:pPr>
      <w:r w:rsidRPr="168DFC6F">
        <w:rPr>
          <w:rFonts w:ascii="Verdana" w:hAnsi="Verdana" w:eastAsia="Verdana" w:cs="Verdana"/>
          <w:b/>
          <w:sz w:val="18"/>
          <w:szCs w:val="18"/>
        </w:rPr>
        <w:t xml:space="preserve">Methode en </w:t>
      </w:r>
      <w:r w:rsidRPr="168DFC6F" w:rsidR="200A852B">
        <w:rPr>
          <w:rFonts w:ascii="Verdana" w:hAnsi="Verdana" w:eastAsia="Verdana" w:cs="Verdana"/>
          <w:b/>
          <w:bCs/>
          <w:sz w:val="18"/>
          <w:szCs w:val="18"/>
        </w:rPr>
        <w:t>s</w:t>
      </w:r>
      <w:r w:rsidRPr="168DFC6F">
        <w:rPr>
          <w:rFonts w:ascii="Verdana" w:hAnsi="Verdana" w:eastAsia="Verdana" w:cs="Verdana"/>
          <w:b/>
          <w:bCs/>
          <w:sz w:val="18"/>
          <w:szCs w:val="18"/>
        </w:rPr>
        <w:t>ociaaleconomische</w:t>
      </w:r>
      <w:r w:rsidRPr="168DFC6F">
        <w:rPr>
          <w:rFonts w:ascii="Verdana" w:hAnsi="Verdana" w:eastAsia="Verdana" w:cs="Verdana"/>
          <w:b/>
          <w:sz w:val="18"/>
          <w:szCs w:val="18"/>
        </w:rPr>
        <w:t xml:space="preserve"> effecten </w:t>
      </w:r>
      <w:r>
        <w:br/>
      </w:r>
      <w:r w:rsidRPr="168DFC6F">
        <w:rPr>
          <w:rFonts w:ascii="Verdana" w:hAnsi="Verdana" w:eastAsia="Verdana" w:cs="Verdana"/>
          <w:color w:val="000000" w:themeColor="text1"/>
          <w:sz w:val="18"/>
          <w:szCs w:val="18"/>
        </w:rPr>
        <w:t>Aan de hand van een 5-puntsschaal (-2 tot +2), variërend van sterk negatief tot sterk positief (zie tabel 1), geeft deze notitie inzicht in kansen en risico’s van het Ontwerp-natuurplan in relatie tot brede welvaartsthema’s. De score geeft de richting en relatieve sterkte van het verwachte effect weer en is geen kwantitatieve maat voor de omvang maar een duiding. In de analyse wordt onderscheid gemaakt tussen korte termijn (2030) en midden-lange termijn (2050).</w:t>
      </w:r>
    </w:p>
    <w:p w:rsidR="003B1D7D" w:rsidP="37E63DF5" w:rsidRDefault="6AD45D83" w14:paraId="63FE9873" w14:textId="47145FC7">
      <w:pPr>
        <w:pStyle w:val="Bijschrift"/>
        <w:keepNext/>
        <w:keepLines/>
        <w:spacing w:line="252" w:lineRule="exact"/>
        <w:ind w:left="510" w:hanging="510"/>
        <w:rPr>
          <w:rFonts w:ascii="Segoe UI" w:hAnsi="Segoe UI" w:eastAsia="Segoe UI" w:cs="Segoe UI"/>
          <w:color w:val="000000" w:themeColor="text1"/>
          <w:sz w:val="15"/>
          <w:szCs w:val="15"/>
        </w:rPr>
      </w:pPr>
      <w:r w:rsidRPr="37E63DF5">
        <w:rPr>
          <w:rFonts w:ascii="Segoe UI" w:hAnsi="Segoe UI" w:eastAsia="Segoe UI" w:cs="Segoe UI"/>
          <w:b w:val="0"/>
          <w:bCs w:val="0"/>
          <w:smallCaps w:val="0"/>
          <w:color w:val="005D76"/>
          <w:sz w:val="15"/>
          <w:szCs w:val="15"/>
        </w:rPr>
        <w:t>Tabel </w:t>
      </w:r>
      <w:r w:rsidRPr="168DFC6F">
        <w:rPr>
          <w:b w:val="0"/>
          <w:smallCaps w:val="0"/>
          <w:color w:val="005D76"/>
          <w:sz w:val="15"/>
          <w:szCs w:val="15"/>
        </w:rPr>
        <w:t>1 Duidi</w:t>
      </w:r>
      <w:r w:rsidRPr="37E63DF5">
        <w:rPr>
          <w:rFonts w:ascii="Segoe UI" w:hAnsi="Segoe UI" w:eastAsia="Segoe UI" w:cs="Segoe UI"/>
          <w:b w:val="0"/>
          <w:bCs w:val="0"/>
          <w:smallCaps w:val="0"/>
          <w:color w:val="005D76"/>
          <w:sz w:val="15"/>
          <w:szCs w:val="15"/>
        </w:rPr>
        <w:t>ngsschaal sociaaleconomische effecten Natuurplan</w:t>
      </w:r>
    </w:p>
    <w:tbl>
      <w:tblPr>
        <w:tblStyle w:val="Tabelraster"/>
        <w:tblW w:w="0" w:type="auto"/>
        <w:tblBorders>
          <w:top w:val="single" w:color="auto" w:sz="6" w:space="0"/>
          <w:left w:val="single" w:color="auto" w:sz="6" w:space="0"/>
          <w:bottom w:val="single" w:color="auto" w:sz="6" w:space="0"/>
          <w:right w:val="single" w:color="auto" w:sz="6" w:space="0"/>
        </w:tblBorders>
        <w:tblLook w:val="06A0" w:firstRow="1" w:lastRow="0" w:firstColumn="1" w:lastColumn="0" w:noHBand="1" w:noVBand="1"/>
      </w:tblPr>
      <w:tblGrid>
        <w:gridCol w:w="1959"/>
        <w:gridCol w:w="11047"/>
      </w:tblGrid>
      <w:tr w:rsidR="1605437D" w:rsidTr="37E63DF5" w14:paraId="29DDAF6D" w14:textId="77777777">
        <w:trPr>
          <w:trHeight w:val="300"/>
        </w:trPr>
        <w:tc>
          <w:tcPr>
            <w:tcW w:w="2055" w:type="dxa"/>
            <w:tcBorders>
              <w:top w:val="single" w:color="005D76" w:sz="6" w:space="0"/>
              <w:left w:val="nil"/>
              <w:bottom w:val="single" w:color="005D76" w:sz="6" w:space="0"/>
              <w:right w:val="nil"/>
            </w:tcBorders>
            <w:tcMar>
              <w:top w:w="75" w:type="dxa"/>
              <w:bottom w:w="60" w:type="dxa"/>
              <w:right w:w="165" w:type="dxa"/>
            </w:tcMar>
          </w:tcPr>
          <w:p w:rsidR="1605437D" w:rsidP="37E63DF5" w:rsidRDefault="1605437D" w14:paraId="321BC07C" w14:textId="04170521">
            <w:pPr>
              <w:pStyle w:val="Tabelkopje"/>
              <w:rPr>
                <w:rFonts w:eastAsia="Segoe UI Semibold" w:cs="Segoe UI Semibold"/>
              </w:rPr>
            </w:pPr>
            <w:r w:rsidRPr="37E63DF5">
              <w:rPr>
                <w:rFonts w:eastAsia="Segoe UI Semibold" w:cs="Segoe UI Semibold"/>
              </w:rPr>
              <w:t>Score</w:t>
            </w:r>
          </w:p>
        </w:tc>
        <w:tc>
          <w:tcPr>
            <w:tcW w:w="11880" w:type="dxa"/>
            <w:tcBorders>
              <w:top w:val="single" w:color="005D76" w:sz="6" w:space="0"/>
              <w:left w:val="nil"/>
              <w:bottom w:val="single" w:color="005D76" w:sz="6" w:space="0"/>
              <w:right w:val="nil"/>
            </w:tcBorders>
            <w:tcMar>
              <w:top w:w="75" w:type="dxa"/>
              <w:left w:w="165" w:type="dxa"/>
              <w:bottom w:w="60" w:type="dxa"/>
              <w:right w:w="15" w:type="dxa"/>
            </w:tcMar>
          </w:tcPr>
          <w:p w:rsidR="1605437D" w:rsidP="37E63DF5" w:rsidRDefault="1605437D" w14:paraId="0554D9FA" w14:textId="5D6E9A61">
            <w:pPr>
              <w:pStyle w:val="Tabelkopje"/>
              <w:rPr>
                <w:rFonts w:eastAsia="Segoe UI Semibold" w:cs="Segoe UI Semibold"/>
              </w:rPr>
            </w:pPr>
            <w:r w:rsidRPr="37E63DF5">
              <w:rPr>
                <w:rFonts w:eastAsia="Segoe UI Semibold" w:cs="Segoe UI Semibold"/>
              </w:rPr>
              <w:t>Toelichting</w:t>
            </w:r>
          </w:p>
        </w:tc>
      </w:tr>
      <w:tr w:rsidR="1605437D" w:rsidTr="37E63DF5" w14:paraId="58A75FDD" w14:textId="77777777">
        <w:trPr>
          <w:trHeight w:val="300"/>
        </w:trPr>
        <w:tc>
          <w:tcPr>
            <w:tcW w:w="2055" w:type="dxa"/>
            <w:tcBorders>
              <w:top w:val="single" w:color="005D76" w:sz="6" w:space="0"/>
              <w:left w:val="nil"/>
              <w:bottom w:val="nil"/>
              <w:right w:val="nil"/>
            </w:tcBorders>
            <w:shd w:val="clear" w:color="auto" w:fill="00B050"/>
            <w:tcMar>
              <w:top w:w="60" w:type="dxa"/>
              <w:bottom w:w="60" w:type="dxa"/>
              <w:right w:w="165" w:type="dxa"/>
            </w:tcMar>
          </w:tcPr>
          <w:p w:rsidR="1605437D" w:rsidP="37E63DF5" w:rsidRDefault="1605437D" w14:paraId="7192024C" w14:textId="071CF6A7">
            <w:pPr>
              <w:pStyle w:val="Tabeltekst"/>
              <w:rPr>
                <w:rFonts w:ascii="Segoe UI Semibold" w:hAnsi="Segoe UI Semibold" w:eastAsia="Segoe UI Semibold" w:cs="Segoe UI Semibold"/>
                <w:color w:val="FFFFFF" w:themeColor="background1"/>
              </w:rPr>
            </w:pPr>
            <w:r w:rsidRPr="37E63DF5">
              <w:rPr>
                <w:rFonts w:ascii="Segoe UI Semibold" w:hAnsi="Segoe UI Semibold" w:eastAsia="Segoe UI Semibold" w:cs="Segoe UI Semibold"/>
                <w:color w:val="FFFFFF" w:themeColor="background1"/>
              </w:rPr>
              <w:t>2 - Sterk positief</w:t>
            </w:r>
          </w:p>
        </w:tc>
        <w:tc>
          <w:tcPr>
            <w:tcW w:w="11880" w:type="dxa"/>
            <w:tcBorders>
              <w:top w:val="single" w:color="005D76" w:sz="6" w:space="0"/>
              <w:left w:val="nil"/>
              <w:bottom w:val="nil"/>
              <w:right w:val="nil"/>
            </w:tcBorders>
            <w:tcMar>
              <w:top w:w="60" w:type="dxa"/>
              <w:left w:w="165" w:type="dxa"/>
              <w:bottom w:w="60" w:type="dxa"/>
              <w:right w:w="15" w:type="dxa"/>
            </w:tcMar>
          </w:tcPr>
          <w:p w:rsidR="1605437D" w:rsidP="37E63DF5" w:rsidRDefault="1605437D" w14:paraId="4866A4BC" w14:textId="55393959">
            <w:pPr>
              <w:pStyle w:val="Tabeltekst"/>
              <w:rPr>
                <w:rFonts w:eastAsia="Segoe UI" w:cs="Segoe UI"/>
              </w:rPr>
            </w:pPr>
            <w:r w:rsidRPr="37E63DF5">
              <w:rPr>
                <w:rFonts w:eastAsia="Segoe UI" w:cs="Segoe UI"/>
              </w:rPr>
              <w:t>De beleidsrichting biedt, onder gunstige uitvoeringscondities, sterke aanwijzingen voor een positief sociaaleconomisch effect.</w:t>
            </w:r>
          </w:p>
        </w:tc>
      </w:tr>
      <w:tr w:rsidR="1605437D" w:rsidTr="37E63DF5" w14:paraId="39939D6A" w14:textId="77777777">
        <w:trPr>
          <w:trHeight w:val="300"/>
        </w:trPr>
        <w:tc>
          <w:tcPr>
            <w:tcW w:w="2055" w:type="dxa"/>
            <w:tcBorders>
              <w:top w:val="nil"/>
              <w:left w:val="nil"/>
              <w:bottom w:val="nil"/>
              <w:right w:val="nil"/>
            </w:tcBorders>
            <w:shd w:val="clear" w:color="auto" w:fill="92D050"/>
            <w:tcMar>
              <w:top w:w="60" w:type="dxa"/>
              <w:bottom w:w="60" w:type="dxa"/>
              <w:right w:w="165" w:type="dxa"/>
            </w:tcMar>
          </w:tcPr>
          <w:p w:rsidR="1605437D" w:rsidP="37E63DF5" w:rsidRDefault="1605437D" w14:paraId="78DE81BD" w14:textId="12916D3B">
            <w:pPr>
              <w:pStyle w:val="Tabeltekst"/>
              <w:rPr>
                <w:rFonts w:ascii="Segoe UI Semibold" w:hAnsi="Segoe UI Semibold" w:eastAsia="Segoe UI Semibold" w:cs="Segoe UI Semibold"/>
              </w:rPr>
            </w:pPr>
            <w:r w:rsidRPr="37E63DF5">
              <w:rPr>
                <w:rFonts w:ascii="Segoe UI Semibold" w:hAnsi="Segoe UI Semibold" w:eastAsia="Segoe UI Semibold" w:cs="Segoe UI Semibold"/>
              </w:rPr>
              <w:t>1 - Positief</w:t>
            </w:r>
          </w:p>
        </w:tc>
        <w:tc>
          <w:tcPr>
            <w:tcW w:w="11880" w:type="dxa"/>
            <w:tcBorders>
              <w:top w:val="nil"/>
              <w:left w:val="nil"/>
              <w:bottom w:val="nil"/>
              <w:right w:val="nil"/>
            </w:tcBorders>
            <w:tcMar>
              <w:top w:w="60" w:type="dxa"/>
              <w:left w:w="165" w:type="dxa"/>
              <w:bottom w:w="60" w:type="dxa"/>
              <w:right w:w="15" w:type="dxa"/>
            </w:tcMar>
          </w:tcPr>
          <w:p w:rsidR="1605437D" w:rsidP="37E63DF5" w:rsidRDefault="1605437D" w14:paraId="7835F39A" w14:textId="72C4121D">
            <w:pPr>
              <w:pStyle w:val="Tabeltekst"/>
              <w:rPr>
                <w:rFonts w:eastAsia="Segoe UI" w:cs="Segoe UI"/>
              </w:rPr>
            </w:pPr>
            <w:r w:rsidRPr="37E63DF5">
              <w:rPr>
                <w:rFonts w:eastAsia="Segoe UI" w:cs="Segoe UI"/>
              </w:rPr>
              <w:t>De beleidsrichting biedt aanwijzingen voor een positief sociaaleconomisch effect.</w:t>
            </w:r>
          </w:p>
        </w:tc>
      </w:tr>
      <w:tr w:rsidR="1605437D" w:rsidTr="37E63DF5" w14:paraId="5B9A0A04" w14:textId="77777777">
        <w:trPr>
          <w:trHeight w:val="300"/>
        </w:trPr>
        <w:tc>
          <w:tcPr>
            <w:tcW w:w="2055" w:type="dxa"/>
            <w:tcBorders>
              <w:top w:val="nil"/>
              <w:left w:val="nil"/>
              <w:bottom w:val="nil"/>
              <w:right w:val="nil"/>
            </w:tcBorders>
            <w:shd w:val="clear" w:color="auto" w:fill="FFFF00"/>
            <w:tcMar>
              <w:top w:w="60" w:type="dxa"/>
              <w:bottom w:w="60" w:type="dxa"/>
              <w:right w:w="165" w:type="dxa"/>
            </w:tcMar>
          </w:tcPr>
          <w:p w:rsidR="1605437D" w:rsidP="37E63DF5" w:rsidRDefault="1605437D" w14:paraId="2321A3BC" w14:textId="21544B36">
            <w:pPr>
              <w:pStyle w:val="Tabeltekst"/>
              <w:rPr>
                <w:rFonts w:ascii="Segoe UI Semibold" w:hAnsi="Segoe UI Semibold" w:eastAsia="Segoe UI Semibold" w:cs="Segoe UI Semibold"/>
              </w:rPr>
            </w:pPr>
            <w:r w:rsidRPr="37E63DF5">
              <w:rPr>
                <w:rFonts w:ascii="Segoe UI Semibold" w:hAnsi="Segoe UI Semibold" w:eastAsia="Segoe UI Semibold" w:cs="Segoe UI Semibold"/>
              </w:rPr>
              <w:t>0 - Neutraal</w:t>
            </w:r>
          </w:p>
        </w:tc>
        <w:tc>
          <w:tcPr>
            <w:tcW w:w="11880" w:type="dxa"/>
            <w:tcBorders>
              <w:top w:val="nil"/>
              <w:left w:val="nil"/>
              <w:bottom w:val="nil"/>
              <w:right w:val="nil"/>
            </w:tcBorders>
            <w:tcMar>
              <w:top w:w="60" w:type="dxa"/>
              <w:left w:w="165" w:type="dxa"/>
              <w:bottom w:w="60" w:type="dxa"/>
              <w:right w:w="15" w:type="dxa"/>
            </w:tcMar>
          </w:tcPr>
          <w:p w:rsidR="1605437D" w:rsidP="37E63DF5" w:rsidRDefault="1605437D" w14:paraId="7BA7C219" w14:textId="2E6461EA">
            <w:pPr>
              <w:pStyle w:val="Tabeltekst"/>
              <w:rPr>
                <w:rFonts w:eastAsia="Segoe UI" w:cs="Segoe UI"/>
              </w:rPr>
            </w:pPr>
            <w:r w:rsidRPr="37E63DF5">
              <w:rPr>
                <w:rFonts w:eastAsia="Segoe UI" w:cs="Segoe UI"/>
              </w:rPr>
              <w:t>Op basis van het huidige detailniveau is geen duidelijke positieve of negatieve effectrichting vast te stellen, of zijn positieve en negatieve effecten in balans.</w:t>
            </w:r>
          </w:p>
        </w:tc>
      </w:tr>
      <w:tr w:rsidR="1605437D" w:rsidTr="37E63DF5" w14:paraId="28674904" w14:textId="77777777">
        <w:trPr>
          <w:trHeight w:val="300"/>
        </w:trPr>
        <w:tc>
          <w:tcPr>
            <w:tcW w:w="2055" w:type="dxa"/>
            <w:tcBorders>
              <w:top w:val="nil"/>
              <w:left w:val="nil"/>
              <w:bottom w:val="nil"/>
              <w:right w:val="nil"/>
            </w:tcBorders>
            <w:shd w:val="clear" w:color="auto" w:fill="FFC000"/>
            <w:tcMar>
              <w:top w:w="60" w:type="dxa"/>
              <w:bottom w:w="60" w:type="dxa"/>
              <w:right w:w="165" w:type="dxa"/>
            </w:tcMar>
          </w:tcPr>
          <w:p w:rsidR="1605437D" w:rsidP="37E63DF5" w:rsidRDefault="1605437D" w14:paraId="22C133D9" w14:textId="7276807A">
            <w:pPr>
              <w:pStyle w:val="Tabeltekst"/>
              <w:rPr>
                <w:rFonts w:ascii="Segoe UI Semibold" w:hAnsi="Segoe UI Semibold" w:eastAsia="Segoe UI Semibold" w:cs="Segoe UI Semibold"/>
              </w:rPr>
            </w:pPr>
            <w:r w:rsidRPr="37E63DF5">
              <w:rPr>
                <w:rFonts w:ascii="Segoe UI Semibold" w:hAnsi="Segoe UI Semibold" w:eastAsia="Segoe UI Semibold" w:cs="Segoe UI Semibold"/>
              </w:rPr>
              <w:t>-1 - Negatief</w:t>
            </w:r>
          </w:p>
        </w:tc>
        <w:tc>
          <w:tcPr>
            <w:tcW w:w="11880" w:type="dxa"/>
            <w:tcBorders>
              <w:top w:val="nil"/>
              <w:left w:val="nil"/>
              <w:bottom w:val="nil"/>
              <w:right w:val="nil"/>
            </w:tcBorders>
            <w:tcMar>
              <w:top w:w="60" w:type="dxa"/>
              <w:left w:w="165" w:type="dxa"/>
              <w:bottom w:w="60" w:type="dxa"/>
              <w:right w:w="15" w:type="dxa"/>
            </w:tcMar>
          </w:tcPr>
          <w:p w:rsidR="1605437D" w:rsidP="37E63DF5" w:rsidRDefault="1605437D" w14:paraId="7C854839" w14:textId="3A3E59E9">
            <w:pPr>
              <w:pStyle w:val="Tabeltekst"/>
              <w:rPr>
                <w:rFonts w:eastAsia="Segoe UI" w:cs="Segoe UI"/>
              </w:rPr>
            </w:pPr>
            <w:r w:rsidRPr="37E63DF5">
              <w:rPr>
                <w:rFonts w:eastAsia="Segoe UI" w:cs="Segoe UI"/>
              </w:rPr>
              <w:t>De beleidsrichting brengt risico’s op een negatief sociaaleconomisch effect met zich mee.</w:t>
            </w:r>
          </w:p>
        </w:tc>
      </w:tr>
      <w:tr w:rsidR="1605437D" w:rsidTr="37E63DF5" w14:paraId="28B78EC8" w14:textId="77777777">
        <w:trPr>
          <w:trHeight w:val="300"/>
        </w:trPr>
        <w:tc>
          <w:tcPr>
            <w:tcW w:w="2055" w:type="dxa"/>
            <w:tcBorders>
              <w:top w:val="nil"/>
              <w:left w:val="nil"/>
              <w:bottom w:val="single" w:color="005D76" w:sz="6" w:space="0"/>
              <w:right w:val="nil"/>
            </w:tcBorders>
            <w:shd w:val="clear" w:color="auto" w:fill="FF0000"/>
            <w:tcMar>
              <w:top w:w="60" w:type="dxa"/>
              <w:bottom w:w="60" w:type="dxa"/>
              <w:right w:w="165" w:type="dxa"/>
            </w:tcMar>
          </w:tcPr>
          <w:p w:rsidR="1605437D" w:rsidP="37E63DF5" w:rsidRDefault="1605437D" w14:paraId="731FB71E" w14:textId="28D6CE2E">
            <w:pPr>
              <w:pStyle w:val="Tabeltekst"/>
              <w:rPr>
                <w:rFonts w:ascii="Segoe UI Semibold" w:hAnsi="Segoe UI Semibold" w:eastAsia="Segoe UI Semibold" w:cs="Segoe UI Semibold"/>
                <w:color w:val="FFFFFF" w:themeColor="background1"/>
              </w:rPr>
            </w:pPr>
            <w:r w:rsidRPr="37E63DF5">
              <w:rPr>
                <w:rFonts w:ascii="Segoe UI Semibold" w:hAnsi="Segoe UI Semibold" w:eastAsia="Segoe UI Semibold" w:cs="Segoe UI Semibold"/>
                <w:color w:val="FFFFFF" w:themeColor="background1"/>
              </w:rPr>
              <w:t>-2 - Sterk negatief</w:t>
            </w:r>
          </w:p>
        </w:tc>
        <w:tc>
          <w:tcPr>
            <w:tcW w:w="11880" w:type="dxa"/>
            <w:tcBorders>
              <w:top w:val="nil"/>
              <w:left w:val="nil"/>
              <w:bottom w:val="single" w:color="005D76" w:sz="6" w:space="0"/>
              <w:right w:val="nil"/>
            </w:tcBorders>
            <w:tcMar>
              <w:top w:w="60" w:type="dxa"/>
              <w:left w:w="165" w:type="dxa"/>
              <w:bottom w:w="60" w:type="dxa"/>
              <w:right w:w="15" w:type="dxa"/>
            </w:tcMar>
          </w:tcPr>
          <w:p w:rsidR="1605437D" w:rsidP="37E63DF5" w:rsidRDefault="1605437D" w14:paraId="2F16E024" w14:textId="0715C888">
            <w:pPr>
              <w:pStyle w:val="Tabeltekst"/>
              <w:rPr>
                <w:rFonts w:eastAsia="Segoe UI" w:cs="Segoe UI"/>
              </w:rPr>
            </w:pPr>
            <w:r w:rsidRPr="37E63DF5">
              <w:rPr>
                <w:rFonts w:eastAsia="Segoe UI" w:cs="Segoe UI"/>
              </w:rPr>
              <w:t>De beleidsrichting brengt, onder ongunstige uitvoeringscondities, sterke risico’s op een negatief sociaaleconomisch effect met zich mee.</w:t>
            </w:r>
          </w:p>
        </w:tc>
      </w:tr>
    </w:tbl>
    <w:p w:rsidR="003B1D7D" w:rsidP="37E63DF5" w:rsidRDefault="003B1D7D" w14:paraId="31EBF181" w14:textId="45EDA35B">
      <w:pPr>
        <w:keepNext/>
        <w:spacing w:line="252" w:lineRule="atLeast"/>
        <w:rPr>
          <w:rFonts w:ascii="Verdana" w:hAnsi="Verdana" w:eastAsia="Verdana" w:cs="Verdana"/>
          <w:color w:val="000000" w:themeColor="text1"/>
          <w:sz w:val="18"/>
          <w:szCs w:val="18"/>
        </w:rPr>
      </w:pPr>
    </w:p>
    <w:p w:rsidR="003B1D7D" w:rsidP="37E63DF5" w:rsidRDefault="6AD45D83" w14:paraId="23E481E7" w14:textId="0E4EDC6E">
      <w:pPr>
        <w:keepNext/>
        <w:spacing w:line="252" w:lineRule="atLeast"/>
        <w:rPr>
          <w:rFonts w:ascii="Verdana" w:hAnsi="Verdana" w:eastAsia="Verdana" w:cs="Verdana"/>
          <w:color w:val="000000" w:themeColor="text1"/>
          <w:sz w:val="18"/>
          <w:szCs w:val="18"/>
        </w:rPr>
      </w:pPr>
      <w:r w:rsidRPr="7F8FADFA">
        <w:rPr>
          <w:rFonts w:ascii="Verdana" w:hAnsi="Verdana" w:eastAsia="Verdana" w:cs="Verdana"/>
          <w:color w:val="000000" w:themeColor="text1"/>
          <w:sz w:val="18"/>
          <w:szCs w:val="18"/>
        </w:rPr>
        <w:t xml:space="preserve">Naast de indicatieve score voor 2030 en 2050 wordt per sociaaleconomisch effect ook een bandbreedte van potentie en risico’s / onzekerheden weergegeven. De groene pijl geeft de potentie voor positieve sociaaleconomische doorwerking weer. De rode pijl geeft de mate aan waarin risico’s, onzekerheden en randvoorwaarden een negatieve of beperkende invloed kunnen hebben op die doorwerking. De combinatie van score en pijlen maakt zichtbaar dat effecten op strategisch niveau niet eenduidig of exact voorspelbaar zijn. Hiermee wordt recht gedaan aan de onzekerheid van de effectduiding. </w:t>
      </w:r>
    </w:p>
    <w:p w:rsidR="003B1D7D" w:rsidP="168DFC6F" w:rsidRDefault="6AD45D83" w14:paraId="642589FB" w14:textId="61EA32DF">
      <w:pPr>
        <w:pStyle w:val="Bijschrift"/>
        <w:keepNext/>
        <w:keepLines/>
        <w:spacing w:line="252" w:lineRule="exact"/>
        <w:ind w:left="510" w:hanging="510"/>
        <w:rPr>
          <w:rFonts w:ascii="Segoe UI" w:hAnsi="Segoe UI" w:eastAsia="Segoe UI" w:cs="Segoe UI"/>
          <w:color w:val="000000" w:themeColor="text1"/>
          <w:sz w:val="15"/>
          <w:szCs w:val="15"/>
        </w:rPr>
      </w:pPr>
      <w:r w:rsidRPr="168DFC6F">
        <w:rPr>
          <w:b w:val="0"/>
          <w:smallCaps w:val="0"/>
          <w:color w:val="005D76"/>
          <w:sz w:val="15"/>
          <w:szCs w:val="15"/>
        </w:rPr>
        <w:t>Tabel 2 Ind</w:t>
      </w:r>
      <w:r w:rsidRPr="37E63DF5">
        <w:rPr>
          <w:rFonts w:ascii="Segoe UI" w:hAnsi="Segoe UI" w:eastAsia="Segoe UI" w:cs="Segoe UI"/>
          <w:b w:val="0"/>
          <w:bCs w:val="0"/>
          <w:smallCaps w:val="0"/>
          <w:color w:val="005D76"/>
          <w:sz w:val="15"/>
          <w:szCs w:val="15"/>
        </w:rPr>
        <w:t>icatie van potentie voor positieve doorwerking en risico’s / onzekerheden</w:t>
      </w:r>
    </w:p>
    <w:tbl>
      <w:tblPr>
        <w:tblStyle w:val="Tabelraster"/>
        <w:tblW w:w="0" w:type="auto"/>
        <w:tblBorders>
          <w:top w:val="single" w:color="auto" w:sz="6" w:space="0"/>
          <w:left w:val="single" w:color="auto" w:sz="6" w:space="0"/>
          <w:bottom w:val="single" w:color="auto" w:sz="6" w:space="0"/>
          <w:right w:val="single" w:color="auto" w:sz="6" w:space="0"/>
        </w:tblBorders>
        <w:tblLook w:val="06A0" w:firstRow="1" w:lastRow="0" w:firstColumn="1" w:lastColumn="0" w:noHBand="1" w:noVBand="1"/>
      </w:tblPr>
      <w:tblGrid>
        <w:gridCol w:w="2650"/>
        <w:gridCol w:w="2604"/>
        <w:gridCol w:w="2620"/>
        <w:gridCol w:w="2620"/>
        <w:gridCol w:w="2512"/>
      </w:tblGrid>
      <w:tr w:rsidR="1605437D" w:rsidTr="37E63DF5" w14:paraId="1BDF8706" w14:textId="77777777">
        <w:trPr>
          <w:trHeight w:val="300"/>
        </w:trPr>
        <w:tc>
          <w:tcPr>
            <w:tcW w:w="2790" w:type="dxa"/>
            <w:tcBorders>
              <w:top w:val="single" w:color="005D76" w:sz="6" w:space="0"/>
              <w:left w:val="nil"/>
              <w:bottom w:val="single" w:color="005D76" w:sz="6" w:space="0"/>
              <w:right w:val="nil"/>
            </w:tcBorders>
            <w:tcMar>
              <w:top w:w="75" w:type="dxa"/>
              <w:bottom w:w="60" w:type="dxa"/>
              <w:right w:w="165" w:type="dxa"/>
            </w:tcMar>
          </w:tcPr>
          <w:p w:rsidR="1605437D" w:rsidP="37E63DF5" w:rsidRDefault="1605437D" w14:paraId="4DA97EA7" w14:textId="2F4CA33B">
            <w:pPr>
              <w:spacing w:line="210" w:lineRule="atLeast"/>
              <w:rPr>
                <w:rFonts w:ascii="Segoe UI Semibold" w:hAnsi="Segoe UI Semibold" w:eastAsia="Segoe UI Semibold" w:cs="Segoe UI Semibold"/>
                <w:color w:val="005D76"/>
                <w:sz w:val="15"/>
                <w:szCs w:val="15"/>
              </w:rPr>
            </w:pPr>
          </w:p>
        </w:tc>
        <w:tc>
          <w:tcPr>
            <w:tcW w:w="2790" w:type="dxa"/>
            <w:tcBorders>
              <w:top w:val="single" w:color="005D76" w:sz="6" w:space="0"/>
              <w:left w:val="nil"/>
              <w:bottom w:val="single" w:color="005D76" w:sz="6" w:space="0"/>
              <w:right w:val="nil"/>
            </w:tcBorders>
            <w:tcMar>
              <w:top w:w="75" w:type="dxa"/>
              <w:left w:w="165" w:type="dxa"/>
              <w:bottom w:w="60" w:type="dxa"/>
              <w:right w:w="15" w:type="dxa"/>
            </w:tcMar>
          </w:tcPr>
          <w:p w:rsidR="1605437D" w:rsidP="37E63DF5" w:rsidRDefault="1605437D" w14:paraId="1E2C7EA2" w14:textId="6EA07948">
            <w:pPr>
              <w:pStyle w:val="Tabelkopje"/>
              <w:rPr>
                <w:rFonts w:eastAsia="Segoe UI Semibold" w:cs="Segoe UI Semibold"/>
              </w:rPr>
            </w:pPr>
            <w:r w:rsidRPr="37E63DF5">
              <w:rPr>
                <w:rFonts w:eastAsia="Segoe UI Semibold" w:cs="Segoe UI Semibold"/>
              </w:rPr>
              <w:t>Beperkte potentie voor positieve doorwerking</w:t>
            </w:r>
          </w:p>
        </w:tc>
        <w:tc>
          <w:tcPr>
            <w:tcW w:w="2790" w:type="dxa"/>
            <w:tcBorders>
              <w:top w:val="single" w:color="005D76" w:sz="6" w:space="0"/>
              <w:left w:val="nil"/>
              <w:bottom w:val="single" w:color="005D76" w:sz="6" w:space="0"/>
              <w:right w:val="nil"/>
            </w:tcBorders>
            <w:tcMar>
              <w:top w:w="75" w:type="dxa"/>
              <w:left w:w="165" w:type="dxa"/>
              <w:bottom w:w="60" w:type="dxa"/>
              <w:right w:w="165" w:type="dxa"/>
            </w:tcMar>
          </w:tcPr>
          <w:p w:rsidR="1605437D" w:rsidP="37E63DF5" w:rsidRDefault="1605437D" w14:paraId="465C38D8" w14:textId="6CB45A1E">
            <w:pPr>
              <w:pStyle w:val="Tabelkopje"/>
              <w:rPr>
                <w:rFonts w:eastAsia="Segoe UI Semibold" w:cs="Segoe UI Semibold"/>
              </w:rPr>
            </w:pPr>
            <w:r w:rsidRPr="37E63DF5">
              <w:rPr>
                <w:rFonts w:eastAsia="Segoe UI Semibold" w:cs="Segoe UI Semibold"/>
              </w:rPr>
              <w:t>Redelijke potentie voor positieve doorwerking</w:t>
            </w:r>
          </w:p>
        </w:tc>
        <w:tc>
          <w:tcPr>
            <w:tcW w:w="2790" w:type="dxa"/>
            <w:tcBorders>
              <w:top w:val="single" w:color="005D76" w:sz="6" w:space="0"/>
              <w:left w:val="nil"/>
              <w:bottom w:val="single" w:color="005D76" w:sz="6" w:space="0"/>
              <w:right w:val="nil"/>
            </w:tcBorders>
            <w:tcMar>
              <w:top w:w="75" w:type="dxa"/>
              <w:left w:w="165" w:type="dxa"/>
              <w:bottom w:w="60" w:type="dxa"/>
              <w:right w:w="165" w:type="dxa"/>
            </w:tcMar>
          </w:tcPr>
          <w:p w:rsidR="1605437D" w:rsidP="37E63DF5" w:rsidRDefault="1605437D" w14:paraId="59B2AE91" w14:textId="103204A9">
            <w:pPr>
              <w:pStyle w:val="Tabelkopje"/>
              <w:rPr>
                <w:rFonts w:eastAsia="Segoe UI Semibold" w:cs="Segoe UI Semibold"/>
              </w:rPr>
            </w:pPr>
            <w:r w:rsidRPr="37E63DF5">
              <w:rPr>
                <w:rFonts w:eastAsia="Segoe UI Semibold" w:cs="Segoe UI Semibold"/>
              </w:rPr>
              <w:t>Grote potentie voor positieve doorwerking</w:t>
            </w:r>
          </w:p>
        </w:tc>
        <w:tc>
          <w:tcPr>
            <w:tcW w:w="2790" w:type="dxa"/>
            <w:tcBorders>
              <w:top w:val="single" w:color="005D76" w:sz="6" w:space="0"/>
              <w:left w:val="nil"/>
              <w:bottom w:val="single" w:color="005D76" w:sz="6" w:space="0"/>
              <w:right w:val="nil"/>
            </w:tcBorders>
            <w:tcMar>
              <w:top w:w="75" w:type="dxa"/>
              <w:left w:w="165" w:type="dxa"/>
              <w:bottom w:w="60" w:type="dxa"/>
              <w:right w:w="15" w:type="dxa"/>
            </w:tcMar>
          </w:tcPr>
          <w:p w:rsidR="1605437D" w:rsidP="37E63DF5" w:rsidRDefault="1605437D" w14:paraId="58EAAEE9" w14:textId="3D225728">
            <w:pPr>
              <w:spacing w:line="210" w:lineRule="atLeast"/>
              <w:rPr>
                <w:rFonts w:ascii="Segoe UI Semibold" w:hAnsi="Segoe UI Semibold" w:eastAsia="Segoe UI Semibold" w:cs="Segoe UI Semibold"/>
                <w:color w:val="005D76"/>
                <w:sz w:val="15"/>
                <w:szCs w:val="15"/>
              </w:rPr>
            </w:pPr>
          </w:p>
        </w:tc>
      </w:tr>
      <w:tr w:rsidR="1605437D" w:rsidTr="37E63DF5" w14:paraId="55F47864" w14:textId="77777777">
        <w:trPr>
          <w:trHeight w:val="840"/>
        </w:trPr>
        <w:tc>
          <w:tcPr>
            <w:tcW w:w="2790" w:type="dxa"/>
            <w:tcBorders>
              <w:top w:val="single" w:color="005D76" w:sz="6" w:space="0"/>
              <w:left w:val="nil"/>
              <w:bottom w:val="nil"/>
              <w:right w:val="nil"/>
            </w:tcBorders>
            <w:tcMar>
              <w:top w:w="60" w:type="dxa"/>
              <w:bottom w:w="60" w:type="dxa"/>
              <w:right w:w="165" w:type="dxa"/>
            </w:tcMar>
          </w:tcPr>
          <w:p w:rsidR="1605437D" w:rsidP="37E63DF5" w:rsidRDefault="1605437D" w14:paraId="27EEE4F9" w14:textId="54334349">
            <w:pPr>
              <w:pStyle w:val="Tabeltekst"/>
              <w:rPr>
                <w:rFonts w:ascii="Segoe UI Semibold" w:hAnsi="Segoe UI Semibold" w:eastAsia="Segoe UI Semibold" w:cs="Segoe UI Semibold"/>
              </w:rPr>
            </w:pPr>
            <w:r w:rsidRPr="37E63DF5">
              <w:rPr>
                <w:rFonts w:ascii="Segoe UI Semibold" w:hAnsi="Segoe UI Semibold" w:eastAsia="Segoe UI Semibold" w:cs="Segoe UI Semibold"/>
              </w:rPr>
              <w:t>Beperkt risico / beperkte afhankelijkheid van randvoorwaarden</w:t>
            </w:r>
          </w:p>
        </w:tc>
        <w:tc>
          <w:tcPr>
            <w:tcW w:w="2790" w:type="dxa"/>
            <w:tcBorders>
              <w:top w:val="single" w:color="005D76" w:sz="6" w:space="0"/>
              <w:left w:val="nil"/>
              <w:bottom w:val="nil"/>
              <w:right w:val="nil"/>
            </w:tcBorders>
            <w:tcMar>
              <w:top w:w="60" w:type="dxa"/>
              <w:left w:w="165" w:type="dxa"/>
              <w:bottom w:w="60" w:type="dxa"/>
              <w:right w:w="15" w:type="dxa"/>
            </w:tcMar>
          </w:tcPr>
          <w:p w:rsidR="6AAB839B" w:rsidP="37E63DF5" w:rsidRDefault="2A4142DE" w14:paraId="73F3A1C9" w14:textId="02F5BE19">
            <w:pPr>
              <w:spacing w:line="210" w:lineRule="atLeast"/>
              <w:rPr>
                <w:rFonts w:ascii="Segoe UI" w:hAnsi="Segoe UI" w:eastAsia="Segoe UI" w:cs="Segoe UI"/>
                <w:color w:val="005D76"/>
                <w:sz w:val="15"/>
                <w:szCs w:val="15"/>
              </w:rPr>
            </w:pPr>
            <w:r>
              <w:rPr>
                <w:noProof/>
              </w:rPr>
              <w:drawing>
                <wp:inline distT="0" distB="0" distL="0" distR="0" wp14:anchorId="6DDECA26" wp14:editId="641E2093">
                  <wp:extent cx="152400" cy="114300"/>
                  <wp:effectExtent l="0" t="0" r="0" b="0"/>
                  <wp:docPr id="14920665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6659" name="Picture 149206659"/>
                          <pic:cNvPicPr/>
                        </pic:nvPicPr>
                        <pic:blipFill>
                          <a:blip r:embed="rId65">
                            <a:extLst>
                              <a:ext uri="{28A0092B-C50C-407E-A947-70E740481C1C}">
                                <a14:useLocalDpi xmlns:a14="http://schemas.microsoft.com/office/drawing/2010/main"/>
                              </a:ext>
                            </a:extLst>
                          </a:blip>
                          <a:stretch>
                            <a:fillRect/>
                          </a:stretch>
                        </pic:blipFill>
                        <pic:spPr>
                          <a:xfrm>
                            <a:off x="0" y="0"/>
                            <a:ext cx="152400" cy="114300"/>
                          </a:xfrm>
                          <a:prstGeom prst="rect">
                            <a:avLst/>
                          </a:prstGeom>
                        </pic:spPr>
                      </pic:pic>
                    </a:graphicData>
                  </a:graphic>
                </wp:inline>
              </w:drawing>
            </w:r>
          </w:p>
        </w:tc>
        <w:tc>
          <w:tcPr>
            <w:tcW w:w="2790" w:type="dxa"/>
            <w:tcBorders>
              <w:top w:val="single" w:color="005D76" w:sz="6" w:space="0"/>
              <w:left w:val="nil"/>
              <w:bottom w:val="nil"/>
              <w:right w:val="nil"/>
            </w:tcBorders>
            <w:tcMar>
              <w:top w:w="60" w:type="dxa"/>
              <w:left w:w="165" w:type="dxa"/>
              <w:bottom w:w="60" w:type="dxa"/>
              <w:right w:w="165" w:type="dxa"/>
            </w:tcMar>
          </w:tcPr>
          <w:p w:rsidR="6AAB839B" w:rsidP="37E63DF5" w:rsidRDefault="2A4142DE" w14:paraId="23D60FB5" w14:textId="6BECDDC2">
            <w:pPr>
              <w:spacing w:line="210" w:lineRule="atLeast"/>
              <w:rPr>
                <w:rFonts w:ascii="Segoe UI" w:hAnsi="Segoe UI" w:eastAsia="Segoe UI" w:cs="Segoe UI"/>
                <w:color w:val="005D76"/>
                <w:sz w:val="15"/>
                <w:szCs w:val="15"/>
              </w:rPr>
            </w:pPr>
            <w:r>
              <w:rPr>
                <w:noProof/>
              </w:rPr>
              <w:drawing>
                <wp:inline distT="0" distB="0" distL="0" distR="0" wp14:anchorId="6F3B1F30" wp14:editId="5A407AAE">
                  <wp:extent cx="76200" cy="95250"/>
                  <wp:effectExtent l="0" t="0" r="0" b="0"/>
                  <wp:docPr id="4292415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41591" name="Picture 429241591"/>
                          <pic:cNvPicPr/>
                        </pic:nvPicPr>
                        <pic:blipFill>
                          <a:blip r:embed="rId66">
                            <a:extLst>
                              <a:ext uri="{28A0092B-C50C-407E-A947-70E740481C1C}">
                                <a14:useLocalDpi xmlns:a14="http://schemas.microsoft.com/office/drawing/2010/main"/>
                              </a:ext>
                            </a:extLst>
                          </a:blip>
                          <a:stretch>
                            <a:fillRect/>
                          </a:stretch>
                        </pic:blipFill>
                        <pic:spPr>
                          <a:xfrm>
                            <a:off x="0" y="0"/>
                            <a:ext cx="76200" cy="95250"/>
                          </a:xfrm>
                          <a:prstGeom prst="rect">
                            <a:avLst/>
                          </a:prstGeom>
                        </pic:spPr>
                      </pic:pic>
                    </a:graphicData>
                  </a:graphic>
                </wp:inline>
              </w:drawing>
            </w:r>
          </w:p>
        </w:tc>
        <w:tc>
          <w:tcPr>
            <w:tcW w:w="2790" w:type="dxa"/>
            <w:tcBorders>
              <w:top w:val="single" w:color="005D76" w:sz="6" w:space="0"/>
              <w:left w:val="nil"/>
              <w:bottom w:val="nil"/>
              <w:right w:val="nil"/>
            </w:tcBorders>
            <w:tcMar>
              <w:top w:w="60" w:type="dxa"/>
              <w:left w:w="165" w:type="dxa"/>
              <w:bottom w:w="60" w:type="dxa"/>
              <w:right w:w="165" w:type="dxa"/>
            </w:tcMar>
          </w:tcPr>
          <w:p w:rsidR="6AAB839B" w:rsidP="37E63DF5" w:rsidRDefault="2A4142DE" w14:paraId="03E9500B" w14:textId="7AA37C10">
            <w:pPr>
              <w:spacing w:line="210" w:lineRule="atLeast"/>
              <w:rPr>
                <w:rFonts w:ascii="Segoe UI" w:hAnsi="Segoe UI" w:eastAsia="Segoe UI" w:cs="Segoe UI"/>
                <w:color w:val="005D76"/>
                <w:sz w:val="15"/>
                <w:szCs w:val="15"/>
              </w:rPr>
            </w:pPr>
            <w:r>
              <w:rPr>
                <w:noProof/>
              </w:rPr>
              <w:drawing>
                <wp:inline distT="0" distB="0" distL="0" distR="0" wp14:anchorId="48E96094" wp14:editId="0FD9F803">
                  <wp:extent cx="133350" cy="209550"/>
                  <wp:effectExtent l="0" t="0" r="0" b="0"/>
                  <wp:docPr id="13971949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94971" name="Picture 1397194971"/>
                          <pic:cNvPicPr/>
                        </pic:nvPicPr>
                        <pic:blipFill>
                          <a:blip r:embed="rId67">
                            <a:extLst>
                              <a:ext uri="{28A0092B-C50C-407E-A947-70E740481C1C}">
                                <a14:useLocalDpi xmlns:a14="http://schemas.microsoft.com/office/drawing/2010/main"/>
                              </a:ext>
                            </a:extLst>
                          </a:blip>
                          <a:stretch>
                            <a:fillRect/>
                          </a:stretch>
                        </pic:blipFill>
                        <pic:spPr>
                          <a:xfrm>
                            <a:off x="0" y="0"/>
                            <a:ext cx="133350" cy="209550"/>
                          </a:xfrm>
                          <a:prstGeom prst="rect">
                            <a:avLst/>
                          </a:prstGeom>
                        </pic:spPr>
                      </pic:pic>
                    </a:graphicData>
                  </a:graphic>
                </wp:inline>
              </w:drawing>
            </w:r>
          </w:p>
        </w:tc>
        <w:tc>
          <w:tcPr>
            <w:tcW w:w="2790" w:type="dxa"/>
            <w:tcBorders>
              <w:top w:val="single" w:color="005D76" w:sz="6" w:space="0"/>
              <w:left w:val="nil"/>
              <w:bottom w:val="nil"/>
              <w:right w:val="nil"/>
            </w:tcBorders>
            <w:tcMar>
              <w:top w:w="60" w:type="dxa"/>
              <w:left w:w="165" w:type="dxa"/>
              <w:bottom w:w="60" w:type="dxa"/>
              <w:right w:w="15" w:type="dxa"/>
            </w:tcMar>
          </w:tcPr>
          <w:p w:rsidR="1605437D" w:rsidP="37E63DF5" w:rsidRDefault="1605437D" w14:paraId="5F8222BD" w14:textId="32936479">
            <w:pPr>
              <w:spacing w:line="210" w:lineRule="atLeast"/>
              <w:rPr>
                <w:rFonts w:ascii="Segoe UI" w:hAnsi="Segoe UI" w:eastAsia="Segoe UI" w:cs="Segoe UI"/>
                <w:color w:val="005D76"/>
                <w:sz w:val="15"/>
                <w:szCs w:val="15"/>
              </w:rPr>
            </w:pPr>
          </w:p>
        </w:tc>
      </w:tr>
      <w:tr w:rsidR="1605437D" w:rsidTr="37E63DF5" w14:paraId="1D29394A" w14:textId="77777777">
        <w:trPr>
          <w:trHeight w:val="720"/>
        </w:trPr>
        <w:tc>
          <w:tcPr>
            <w:tcW w:w="2790" w:type="dxa"/>
            <w:tcBorders>
              <w:top w:val="nil"/>
              <w:left w:val="nil"/>
              <w:bottom w:val="nil"/>
              <w:right w:val="nil"/>
            </w:tcBorders>
            <w:tcMar>
              <w:top w:w="60" w:type="dxa"/>
              <w:bottom w:w="60" w:type="dxa"/>
              <w:right w:w="165" w:type="dxa"/>
            </w:tcMar>
          </w:tcPr>
          <w:p w:rsidR="1605437D" w:rsidP="37E63DF5" w:rsidRDefault="1605437D" w14:paraId="1D5E142D" w14:textId="5A332CC5">
            <w:pPr>
              <w:pStyle w:val="Tabeltekst"/>
              <w:rPr>
                <w:rFonts w:ascii="Segoe UI Semibold" w:hAnsi="Segoe UI Semibold" w:eastAsia="Segoe UI Semibold" w:cs="Segoe UI Semibold"/>
              </w:rPr>
            </w:pPr>
            <w:r w:rsidRPr="37E63DF5">
              <w:rPr>
                <w:rFonts w:ascii="Segoe UI Semibold" w:hAnsi="Segoe UI Semibold" w:eastAsia="Segoe UI Semibold" w:cs="Segoe UI Semibold"/>
              </w:rPr>
              <w:t>Redelijk risico / duidelijke afhankelijkheid van randvoorwaarden</w:t>
            </w:r>
          </w:p>
        </w:tc>
        <w:tc>
          <w:tcPr>
            <w:tcW w:w="2790" w:type="dxa"/>
            <w:tcBorders>
              <w:top w:val="nil"/>
              <w:left w:val="nil"/>
              <w:bottom w:val="nil"/>
              <w:right w:val="nil"/>
            </w:tcBorders>
            <w:tcMar>
              <w:top w:w="60" w:type="dxa"/>
              <w:left w:w="165" w:type="dxa"/>
              <w:bottom w:w="60" w:type="dxa"/>
              <w:right w:w="15" w:type="dxa"/>
            </w:tcMar>
          </w:tcPr>
          <w:p w:rsidR="6AAB839B" w:rsidP="37E63DF5" w:rsidRDefault="2A4142DE" w14:paraId="756B1673" w14:textId="22C99F16">
            <w:pPr>
              <w:spacing w:line="210" w:lineRule="atLeast"/>
              <w:rPr>
                <w:rFonts w:ascii="Segoe UI" w:hAnsi="Segoe UI" w:eastAsia="Segoe UI" w:cs="Segoe UI"/>
                <w:color w:val="005D76"/>
                <w:sz w:val="15"/>
                <w:szCs w:val="15"/>
              </w:rPr>
            </w:pPr>
            <w:r>
              <w:rPr>
                <w:noProof/>
              </w:rPr>
              <w:drawing>
                <wp:inline distT="0" distB="0" distL="0" distR="0" wp14:anchorId="69C5741D" wp14:editId="5807BF51">
                  <wp:extent cx="76200" cy="95250"/>
                  <wp:effectExtent l="0" t="0" r="0" b="0"/>
                  <wp:docPr id="11971424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42420" name="Picture 1197142420"/>
                          <pic:cNvPicPr/>
                        </pic:nvPicPr>
                        <pic:blipFill>
                          <a:blip r:embed="rId68">
                            <a:extLst>
                              <a:ext uri="{28A0092B-C50C-407E-A947-70E740481C1C}">
                                <a14:useLocalDpi xmlns:a14="http://schemas.microsoft.com/office/drawing/2010/main"/>
                              </a:ext>
                            </a:extLst>
                          </a:blip>
                          <a:stretch>
                            <a:fillRect/>
                          </a:stretch>
                        </pic:blipFill>
                        <pic:spPr>
                          <a:xfrm>
                            <a:off x="0" y="0"/>
                            <a:ext cx="76200" cy="95250"/>
                          </a:xfrm>
                          <a:prstGeom prst="rect">
                            <a:avLst/>
                          </a:prstGeom>
                        </pic:spPr>
                      </pic:pic>
                    </a:graphicData>
                  </a:graphic>
                </wp:inline>
              </w:drawing>
            </w:r>
          </w:p>
        </w:tc>
        <w:tc>
          <w:tcPr>
            <w:tcW w:w="2790" w:type="dxa"/>
            <w:tcBorders>
              <w:top w:val="nil"/>
              <w:left w:val="nil"/>
              <w:bottom w:val="nil"/>
              <w:right w:val="nil"/>
            </w:tcBorders>
            <w:tcMar>
              <w:top w:w="60" w:type="dxa"/>
              <w:left w:w="165" w:type="dxa"/>
              <w:bottom w:w="60" w:type="dxa"/>
              <w:right w:w="165" w:type="dxa"/>
            </w:tcMar>
          </w:tcPr>
          <w:p w:rsidR="6AAB839B" w:rsidP="37E63DF5" w:rsidRDefault="2A4142DE" w14:paraId="71B7688E" w14:textId="5216FE2D">
            <w:pPr>
              <w:spacing w:line="210" w:lineRule="atLeast"/>
              <w:rPr>
                <w:rFonts w:ascii="Segoe UI" w:hAnsi="Segoe UI" w:eastAsia="Segoe UI" w:cs="Segoe UI"/>
                <w:color w:val="005D76"/>
                <w:sz w:val="15"/>
                <w:szCs w:val="15"/>
              </w:rPr>
            </w:pPr>
            <w:r>
              <w:rPr>
                <w:noProof/>
              </w:rPr>
              <w:drawing>
                <wp:inline distT="0" distB="0" distL="0" distR="0" wp14:anchorId="65F7AFB6" wp14:editId="218257FF">
                  <wp:extent cx="171450" cy="95250"/>
                  <wp:effectExtent l="0" t="0" r="0" b="0"/>
                  <wp:docPr id="123804593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45937" name="Picture 1238045937"/>
                          <pic:cNvPicPr/>
                        </pic:nvPicPr>
                        <pic:blipFill>
                          <a:blip r:embed="rId69">
                            <a:extLst>
                              <a:ext uri="{28A0092B-C50C-407E-A947-70E740481C1C}">
                                <a14:useLocalDpi xmlns:a14="http://schemas.microsoft.com/office/drawing/2010/main"/>
                              </a:ext>
                            </a:extLst>
                          </a:blip>
                          <a:stretch>
                            <a:fillRect/>
                          </a:stretch>
                        </pic:blipFill>
                        <pic:spPr>
                          <a:xfrm>
                            <a:off x="0" y="0"/>
                            <a:ext cx="171450" cy="95250"/>
                          </a:xfrm>
                          <a:prstGeom prst="rect">
                            <a:avLst/>
                          </a:prstGeom>
                        </pic:spPr>
                      </pic:pic>
                    </a:graphicData>
                  </a:graphic>
                </wp:inline>
              </w:drawing>
            </w:r>
          </w:p>
        </w:tc>
        <w:tc>
          <w:tcPr>
            <w:tcW w:w="2790" w:type="dxa"/>
            <w:tcBorders>
              <w:top w:val="nil"/>
              <w:left w:val="nil"/>
              <w:bottom w:val="nil"/>
              <w:right w:val="nil"/>
            </w:tcBorders>
            <w:tcMar>
              <w:top w:w="60" w:type="dxa"/>
              <w:left w:w="165" w:type="dxa"/>
              <w:bottom w:w="60" w:type="dxa"/>
              <w:right w:w="165" w:type="dxa"/>
            </w:tcMar>
          </w:tcPr>
          <w:p w:rsidR="6AAB839B" w:rsidP="37E63DF5" w:rsidRDefault="2A4142DE" w14:paraId="2ABA7621" w14:textId="7DDD348B">
            <w:pPr>
              <w:spacing w:line="210" w:lineRule="atLeast"/>
              <w:rPr>
                <w:rFonts w:ascii="Segoe UI" w:hAnsi="Segoe UI" w:eastAsia="Segoe UI" w:cs="Segoe UI"/>
                <w:color w:val="005D76"/>
                <w:sz w:val="15"/>
                <w:szCs w:val="15"/>
              </w:rPr>
            </w:pPr>
            <w:r>
              <w:rPr>
                <w:noProof/>
              </w:rPr>
              <w:drawing>
                <wp:inline distT="0" distB="0" distL="0" distR="0" wp14:anchorId="289906D5" wp14:editId="44411B11">
                  <wp:extent cx="190500" cy="209550"/>
                  <wp:effectExtent l="0" t="0" r="0" b="0"/>
                  <wp:docPr id="177494232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42327" name="Picture 1774942327"/>
                          <pic:cNvPicPr/>
                        </pic:nvPicPr>
                        <pic:blipFill>
                          <a:blip r:embed="rId70">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2790" w:type="dxa"/>
            <w:tcBorders>
              <w:top w:val="nil"/>
              <w:left w:val="nil"/>
              <w:bottom w:val="nil"/>
              <w:right w:val="nil"/>
            </w:tcBorders>
            <w:tcMar>
              <w:top w:w="60" w:type="dxa"/>
              <w:left w:w="165" w:type="dxa"/>
              <w:bottom w:w="60" w:type="dxa"/>
              <w:right w:w="15" w:type="dxa"/>
            </w:tcMar>
          </w:tcPr>
          <w:p w:rsidR="1605437D" w:rsidP="37E63DF5" w:rsidRDefault="1605437D" w14:paraId="5B184A23" w14:textId="18073F5F">
            <w:pPr>
              <w:spacing w:line="210" w:lineRule="atLeast"/>
              <w:rPr>
                <w:rFonts w:ascii="Segoe UI" w:hAnsi="Segoe UI" w:eastAsia="Segoe UI" w:cs="Segoe UI"/>
                <w:color w:val="005D76"/>
                <w:sz w:val="15"/>
                <w:szCs w:val="15"/>
              </w:rPr>
            </w:pPr>
          </w:p>
        </w:tc>
      </w:tr>
      <w:tr w:rsidR="1605437D" w:rsidTr="37E63DF5" w14:paraId="0EA68693" w14:textId="77777777">
        <w:trPr>
          <w:trHeight w:val="450"/>
        </w:trPr>
        <w:tc>
          <w:tcPr>
            <w:tcW w:w="2790" w:type="dxa"/>
            <w:tcBorders>
              <w:top w:val="nil"/>
              <w:left w:val="nil"/>
              <w:bottom w:val="single" w:color="005D76" w:sz="6" w:space="0"/>
              <w:right w:val="nil"/>
            </w:tcBorders>
            <w:tcMar>
              <w:top w:w="60" w:type="dxa"/>
              <w:bottom w:w="60" w:type="dxa"/>
              <w:right w:w="165" w:type="dxa"/>
            </w:tcMar>
          </w:tcPr>
          <w:p w:rsidR="1605437D" w:rsidP="37E63DF5" w:rsidRDefault="1605437D" w14:paraId="691C67C1" w14:textId="456DA399">
            <w:pPr>
              <w:pStyle w:val="Tabeltekst"/>
              <w:rPr>
                <w:rFonts w:ascii="Segoe UI Semibold" w:hAnsi="Segoe UI Semibold" w:eastAsia="Segoe UI Semibold" w:cs="Segoe UI Semibold"/>
              </w:rPr>
            </w:pPr>
            <w:r w:rsidRPr="37E63DF5">
              <w:rPr>
                <w:rFonts w:ascii="Segoe UI Semibold" w:hAnsi="Segoe UI Semibold" w:eastAsia="Segoe UI Semibold" w:cs="Segoe UI Semibold"/>
              </w:rPr>
              <w:t>Groot risico / sterke afhankelijkheid van randvoorwaarden</w:t>
            </w:r>
          </w:p>
        </w:tc>
        <w:tc>
          <w:tcPr>
            <w:tcW w:w="2790" w:type="dxa"/>
            <w:tcBorders>
              <w:top w:val="nil"/>
              <w:left w:val="nil"/>
              <w:bottom w:val="single" w:color="005D76" w:sz="6" w:space="0"/>
              <w:right w:val="nil"/>
            </w:tcBorders>
            <w:tcMar>
              <w:top w:w="60" w:type="dxa"/>
              <w:left w:w="165" w:type="dxa"/>
              <w:bottom w:w="60" w:type="dxa"/>
              <w:right w:w="15" w:type="dxa"/>
            </w:tcMar>
          </w:tcPr>
          <w:p w:rsidR="6AAB839B" w:rsidP="37E63DF5" w:rsidRDefault="2A4142DE" w14:paraId="7BE4F841" w14:textId="4CCBB3C0">
            <w:pPr>
              <w:spacing w:line="210" w:lineRule="atLeast"/>
              <w:rPr>
                <w:rFonts w:ascii="Segoe UI" w:hAnsi="Segoe UI" w:eastAsia="Segoe UI" w:cs="Segoe UI"/>
                <w:color w:val="005D76"/>
                <w:sz w:val="15"/>
                <w:szCs w:val="15"/>
              </w:rPr>
            </w:pPr>
            <w:r>
              <w:rPr>
                <w:noProof/>
              </w:rPr>
              <w:drawing>
                <wp:inline distT="0" distB="0" distL="0" distR="0" wp14:anchorId="17BE4000" wp14:editId="037BADE5">
                  <wp:extent cx="133350" cy="209550"/>
                  <wp:effectExtent l="0" t="0" r="0" b="0"/>
                  <wp:docPr id="14321558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55830" name="Picture 1432155830"/>
                          <pic:cNvPicPr/>
                        </pic:nvPicPr>
                        <pic:blipFill>
                          <a:blip r:embed="rId71">
                            <a:extLst>
                              <a:ext uri="{28A0092B-C50C-407E-A947-70E740481C1C}">
                                <a14:useLocalDpi xmlns:a14="http://schemas.microsoft.com/office/drawing/2010/main"/>
                              </a:ext>
                            </a:extLst>
                          </a:blip>
                          <a:stretch>
                            <a:fillRect/>
                          </a:stretch>
                        </pic:blipFill>
                        <pic:spPr>
                          <a:xfrm>
                            <a:off x="0" y="0"/>
                            <a:ext cx="133350" cy="209550"/>
                          </a:xfrm>
                          <a:prstGeom prst="rect">
                            <a:avLst/>
                          </a:prstGeom>
                        </pic:spPr>
                      </pic:pic>
                    </a:graphicData>
                  </a:graphic>
                </wp:inline>
              </w:drawing>
            </w:r>
          </w:p>
        </w:tc>
        <w:tc>
          <w:tcPr>
            <w:tcW w:w="2790" w:type="dxa"/>
            <w:tcBorders>
              <w:top w:val="nil"/>
              <w:left w:val="nil"/>
              <w:bottom w:val="single" w:color="005D76" w:sz="6" w:space="0"/>
              <w:right w:val="nil"/>
            </w:tcBorders>
            <w:tcMar>
              <w:top w:w="60" w:type="dxa"/>
              <w:left w:w="165" w:type="dxa"/>
              <w:bottom w:w="60" w:type="dxa"/>
              <w:right w:w="165" w:type="dxa"/>
            </w:tcMar>
          </w:tcPr>
          <w:p w:rsidR="6AAB839B" w:rsidP="37E63DF5" w:rsidRDefault="2A4142DE" w14:paraId="627D995C" w14:textId="65BE563C">
            <w:pPr>
              <w:spacing w:line="210" w:lineRule="atLeast"/>
              <w:rPr>
                <w:rFonts w:ascii="Segoe UI" w:hAnsi="Segoe UI" w:eastAsia="Segoe UI" w:cs="Segoe UI"/>
                <w:color w:val="005D76"/>
                <w:sz w:val="15"/>
                <w:szCs w:val="15"/>
              </w:rPr>
            </w:pPr>
            <w:r>
              <w:rPr>
                <w:noProof/>
              </w:rPr>
              <w:drawing>
                <wp:inline distT="0" distB="0" distL="0" distR="0" wp14:anchorId="2087FDA1" wp14:editId="0B5EDE62">
                  <wp:extent cx="190500" cy="209550"/>
                  <wp:effectExtent l="0" t="0" r="0" b="0"/>
                  <wp:docPr id="36783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302" name="Picture 3678302"/>
                          <pic:cNvPicPr/>
                        </pic:nvPicPr>
                        <pic:blipFill>
                          <a:blip r:embed="rId72">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2790" w:type="dxa"/>
            <w:tcBorders>
              <w:top w:val="nil"/>
              <w:left w:val="nil"/>
              <w:bottom w:val="single" w:color="005D76" w:sz="6" w:space="0"/>
              <w:right w:val="nil"/>
            </w:tcBorders>
            <w:tcMar>
              <w:top w:w="60" w:type="dxa"/>
              <w:left w:w="165" w:type="dxa"/>
              <w:bottom w:w="60" w:type="dxa"/>
              <w:right w:w="165" w:type="dxa"/>
            </w:tcMar>
          </w:tcPr>
          <w:p w:rsidR="6AAB839B" w:rsidP="37E63DF5" w:rsidRDefault="2A4142DE" w14:paraId="4E2603F3" w14:textId="531D7E6F">
            <w:pPr>
              <w:spacing w:line="210" w:lineRule="atLeast"/>
              <w:rPr>
                <w:rFonts w:ascii="Segoe UI" w:hAnsi="Segoe UI" w:eastAsia="Segoe UI" w:cs="Segoe UI"/>
                <w:color w:val="005D76"/>
                <w:sz w:val="15"/>
                <w:szCs w:val="15"/>
              </w:rPr>
            </w:pPr>
            <w:r>
              <w:rPr>
                <w:noProof/>
              </w:rPr>
              <w:drawing>
                <wp:inline distT="0" distB="0" distL="0" distR="0" wp14:anchorId="6904648B" wp14:editId="0B497E68">
                  <wp:extent cx="228600" cy="247650"/>
                  <wp:effectExtent l="0" t="0" r="0" b="0"/>
                  <wp:docPr id="6623369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36980" name="Picture 662336980"/>
                          <pic:cNvPicPr/>
                        </pic:nvPicPr>
                        <pic:blipFill>
                          <a:blip r:embed="rId73">
                            <a:extLst>
                              <a:ext uri="{28A0092B-C50C-407E-A947-70E740481C1C}">
                                <a14:useLocalDpi xmlns:a14="http://schemas.microsoft.com/office/drawing/2010/main"/>
                              </a:ext>
                            </a:extLst>
                          </a:blip>
                          <a:stretch>
                            <a:fillRect/>
                          </a:stretch>
                        </pic:blipFill>
                        <pic:spPr>
                          <a:xfrm>
                            <a:off x="0" y="0"/>
                            <a:ext cx="228600" cy="247650"/>
                          </a:xfrm>
                          <a:prstGeom prst="rect">
                            <a:avLst/>
                          </a:prstGeom>
                        </pic:spPr>
                      </pic:pic>
                    </a:graphicData>
                  </a:graphic>
                </wp:inline>
              </w:drawing>
            </w:r>
          </w:p>
        </w:tc>
        <w:tc>
          <w:tcPr>
            <w:tcW w:w="2790" w:type="dxa"/>
            <w:tcBorders>
              <w:top w:val="nil"/>
              <w:left w:val="nil"/>
              <w:bottom w:val="single" w:color="005D76" w:sz="6" w:space="0"/>
              <w:right w:val="nil"/>
            </w:tcBorders>
            <w:tcMar>
              <w:top w:w="60" w:type="dxa"/>
              <w:left w:w="165" w:type="dxa"/>
              <w:bottom w:w="60" w:type="dxa"/>
              <w:right w:w="15" w:type="dxa"/>
            </w:tcMar>
          </w:tcPr>
          <w:p w:rsidR="1605437D" w:rsidP="37E63DF5" w:rsidRDefault="1605437D" w14:paraId="5B590BA7" w14:textId="45E83A11">
            <w:pPr>
              <w:spacing w:line="210" w:lineRule="atLeast"/>
              <w:rPr>
                <w:rFonts w:ascii="Segoe UI" w:hAnsi="Segoe UI" w:eastAsia="Segoe UI" w:cs="Segoe UI"/>
                <w:color w:val="005D76"/>
                <w:sz w:val="15"/>
                <w:szCs w:val="15"/>
              </w:rPr>
            </w:pPr>
          </w:p>
        </w:tc>
      </w:tr>
    </w:tbl>
    <w:p w:rsidR="003B1D7D" w:rsidP="37E63DF5" w:rsidRDefault="003B1D7D" w14:paraId="76B49394" w14:textId="6AC49FD0">
      <w:pPr>
        <w:keepNext/>
        <w:spacing w:line="252" w:lineRule="atLeast"/>
        <w:rPr>
          <w:rFonts w:ascii="Segoe UI" w:hAnsi="Segoe UI" w:eastAsia="Segoe UI" w:cs="Segoe UI"/>
          <w:color w:val="000000" w:themeColor="text1"/>
          <w:sz w:val="18"/>
          <w:szCs w:val="18"/>
        </w:rPr>
      </w:pPr>
    </w:p>
    <w:p w:rsidR="003B1D7D" w:rsidP="37E63DF5" w:rsidRDefault="6AD45D83" w14:paraId="1798FA7A" w14:textId="75227783">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 xml:space="preserve">In onderstaande tabel zijn de 12 geselecteerde sociaaleconomische effecten opgenomen, gekoppeld aan de thema’s van brede welvaart en voorzien van een korte toelichting. </w:t>
      </w:r>
    </w:p>
    <w:p w:rsidR="6AD45D83" w:rsidP="37E63DF5" w:rsidRDefault="6AD45D83" w14:paraId="6D48F0EA" w14:textId="2D5C400F">
      <w:pPr>
        <w:pStyle w:val="Bijschrift"/>
        <w:keepNext/>
        <w:keepLines/>
        <w:spacing w:line="252" w:lineRule="exact"/>
        <w:ind w:left="510" w:hanging="510"/>
        <w:rPr>
          <w:rFonts w:ascii="Segoe UI" w:hAnsi="Segoe UI" w:eastAsia="Segoe UI" w:cs="Segoe UI"/>
          <w:color w:val="005D76"/>
          <w:sz w:val="15"/>
          <w:szCs w:val="15"/>
        </w:rPr>
      </w:pPr>
      <w:r w:rsidRPr="37E63DF5">
        <w:rPr>
          <w:rFonts w:ascii="Segoe UI" w:hAnsi="Segoe UI" w:eastAsia="Segoe UI" w:cs="Segoe UI"/>
          <w:b w:val="0"/>
          <w:bCs w:val="0"/>
          <w:smallCaps w:val="0"/>
          <w:color w:val="005D76"/>
          <w:sz w:val="15"/>
          <w:szCs w:val="15"/>
        </w:rPr>
        <w:t>Ta</w:t>
      </w:r>
      <w:r w:rsidRPr="168DFC6F">
        <w:rPr>
          <w:b w:val="0"/>
          <w:smallCaps w:val="0"/>
          <w:color w:val="005D76"/>
          <w:sz w:val="15"/>
          <w:szCs w:val="15"/>
        </w:rPr>
        <w:t>bel 3 O</w:t>
      </w:r>
      <w:r w:rsidRPr="37E63DF5">
        <w:rPr>
          <w:rFonts w:ascii="Segoe UI" w:hAnsi="Segoe UI" w:eastAsia="Segoe UI" w:cs="Segoe UI"/>
          <w:b w:val="0"/>
          <w:bCs w:val="0"/>
          <w:smallCaps w:val="0"/>
          <w:color w:val="005D76"/>
          <w:sz w:val="15"/>
          <w:szCs w:val="15"/>
        </w:rPr>
        <w:t>verzicht van de selectie van sociaaleconomische effecten</w:t>
      </w:r>
    </w:p>
    <w:tbl>
      <w:tblPr>
        <w:tblStyle w:val="Tabelraster"/>
        <w:tblW w:w="0" w:type="auto"/>
        <w:tblBorders>
          <w:top w:val="single" w:color="auto" w:sz="6" w:space="0"/>
          <w:left w:val="single" w:color="auto" w:sz="6" w:space="0"/>
          <w:bottom w:val="single" w:color="auto" w:sz="6" w:space="0"/>
          <w:right w:val="single" w:color="auto" w:sz="6" w:space="0"/>
        </w:tblBorders>
        <w:tblLook w:val="06A0" w:firstRow="1" w:lastRow="0" w:firstColumn="1" w:lastColumn="0" w:noHBand="1" w:noVBand="1"/>
      </w:tblPr>
      <w:tblGrid>
        <w:gridCol w:w="2700"/>
        <w:gridCol w:w="1752"/>
        <w:gridCol w:w="8554"/>
      </w:tblGrid>
      <w:tr w:rsidR="1605437D" w:rsidTr="37E63DF5" w14:paraId="7BDC3DCD" w14:textId="77777777">
        <w:trPr>
          <w:trHeight w:val="300"/>
        </w:trPr>
        <w:tc>
          <w:tcPr>
            <w:tcW w:w="2820" w:type="dxa"/>
            <w:tcBorders>
              <w:top w:val="single" w:color="005D76" w:sz="6" w:space="0"/>
              <w:left w:val="nil"/>
              <w:bottom w:val="single" w:color="005D76" w:sz="6" w:space="0"/>
              <w:right w:val="nil"/>
            </w:tcBorders>
            <w:tcMar>
              <w:top w:w="75" w:type="dxa"/>
              <w:bottom w:w="60" w:type="dxa"/>
              <w:right w:w="165" w:type="dxa"/>
            </w:tcMar>
          </w:tcPr>
          <w:p w:rsidR="1605437D" w:rsidP="37E63DF5" w:rsidRDefault="1605437D" w14:paraId="72F0F9E4" w14:textId="2F6FE4EE">
            <w:pPr>
              <w:pStyle w:val="Tabelkopje"/>
              <w:rPr>
                <w:rFonts w:eastAsia="Segoe UI Semibold" w:cs="Segoe UI Semibold"/>
              </w:rPr>
            </w:pPr>
            <w:r w:rsidRPr="37E63DF5">
              <w:rPr>
                <w:rFonts w:eastAsia="Segoe UI Semibold" w:cs="Segoe UI Semibold"/>
              </w:rPr>
              <w:t>Sociaaleconomisch effect</w:t>
            </w:r>
          </w:p>
        </w:tc>
        <w:tc>
          <w:tcPr>
            <w:tcW w:w="1830" w:type="dxa"/>
            <w:tcBorders>
              <w:top w:val="single" w:color="005D76" w:sz="6" w:space="0"/>
              <w:left w:val="nil"/>
              <w:bottom w:val="single" w:color="005D76" w:sz="6" w:space="0"/>
              <w:right w:val="nil"/>
            </w:tcBorders>
            <w:tcMar>
              <w:top w:w="75" w:type="dxa"/>
              <w:left w:w="165" w:type="dxa"/>
              <w:bottom w:w="60" w:type="dxa"/>
              <w:right w:w="15" w:type="dxa"/>
            </w:tcMar>
          </w:tcPr>
          <w:p w:rsidR="1605437D" w:rsidP="37E63DF5" w:rsidRDefault="1605437D" w14:paraId="4EEB88AF" w14:textId="14E51C15">
            <w:pPr>
              <w:pStyle w:val="Tabelkopje"/>
              <w:rPr>
                <w:rFonts w:eastAsia="Segoe UI Semibold" w:cs="Segoe UI Semibold"/>
              </w:rPr>
            </w:pPr>
            <w:r w:rsidRPr="37E63DF5">
              <w:rPr>
                <w:rFonts w:eastAsia="Segoe UI Semibold" w:cs="Segoe UI Semibold"/>
              </w:rPr>
              <w:t>Brede-welvaart thema</w:t>
            </w:r>
          </w:p>
        </w:tc>
        <w:tc>
          <w:tcPr>
            <w:tcW w:w="9270" w:type="dxa"/>
            <w:tcBorders>
              <w:top w:val="single" w:color="005D76" w:sz="6" w:space="0"/>
              <w:left w:val="nil"/>
              <w:bottom w:val="single" w:color="005D76" w:sz="6" w:space="0"/>
              <w:right w:val="nil"/>
            </w:tcBorders>
            <w:tcMar>
              <w:top w:w="75" w:type="dxa"/>
              <w:left w:w="165" w:type="dxa"/>
              <w:bottom w:w="60" w:type="dxa"/>
              <w:right w:w="15" w:type="dxa"/>
            </w:tcMar>
          </w:tcPr>
          <w:p w:rsidR="1605437D" w:rsidP="37E63DF5" w:rsidRDefault="1605437D" w14:paraId="6C8EA8A3" w14:textId="3E43D87D">
            <w:pPr>
              <w:pStyle w:val="Tabelkopje"/>
              <w:rPr>
                <w:rFonts w:eastAsia="Segoe UI Semibold" w:cs="Segoe UI Semibold"/>
              </w:rPr>
            </w:pPr>
            <w:r w:rsidRPr="37E63DF5">
              <w:rPr>
                <w:rFonts w:eastAsia="Segoe UI Semibold" w:cs="Segoe UI Semibold"/>
              </w:rPr>
              <w:t>Toelichting (Waar naar wordt gekeken)</w:t>
            </w:r>
          </w:p>
        </w:tc>
      </w:tr>
      <w:tr w:rsidR="1605437D" w:rsidTr="37E63DF5" w14:paraId="208508F3" w14:textId="77777777">
        <w:trPr>
          <w:trHeight w:val="300"/>
        </w:trPr>
        <w:tc>
          <w:tcPr>
            <w:tcW w:w="2820" w:type="dxa"/>
            <w:tcBorders>
              <w:top w:val="single" w:color="005D76" w:sz="6" w:space="0"/>
              <w:left w:val="nil"/>
              <w:bottom w:val="nil"/>
              <w:right w:val="nil"/>
            </w:tcBorders>
            <w:tcMar>
              <w:top w:w="60" w:type="dxa"/>
              <w:bottom w:w="60" w:type="dxa"/>
              <w:right w:w="165" w:type="dxa"/>
            </w:tcMar>
          </w:tcPr>
          <w:p w:rsidR="1605437D" w:rsidP="37E63DF5" w:rsidRDefault="1605437D" w14:paraId="57C10D7D" w14:textId="6FEAF276">
            <w:pPr>
              <w:pStyle w:val="Tabeltekst"/>
              <w:rPr>
                <w:rFonts w:eastAsia="Segoe UI" w:cs="Segoe UI"/>
              </w:rPr>
            </w:pPr>
            <w:r w:rsidRPr="37E63DF5">
              <w:rPr>
                <w:rFonts w:eastAsia="Segoe UI" w:cs="Segoe UI"/>
              </w:rPr>
              <w:t>Mentale gezondheid &amp; welzijn</w:t>
            </w:r>
          </w:p>
        </w:tc>
        <w:tc>
          <w:tcPr>
            <w:tcW w:w="1830" w:type="dxa"/>
            <w:tcBorders>
              <w:top w:val="single" w:color="005D76" w:sz="6" w:space="0"/>
              <w:left w:val="nil"/>
              <w:bottom w:val="nil"/>
              <w:right w:val="nil"/>
            </w:tcBorders>
            <w:tcMar>
              <w:top w:w="60" w:type="dxa"/>
              <w:left w:w="165" w:type="dxa"/>
              <w:bottom w:w="60" w:type="dxa"/>
              <w:right w:w="15" w:type="dxa"/>
            </w:tcMar>
          </w:tcPr>
          <w:p w:rsidR="1605437D" w:rsidP="37E63DF5" w:rsidRDefault="1605437D" w14:paraId="369A75FD" w14:textId="11D192C1">
            <w:pPr>
              <w:pStyle w:val="Tabeltekst"/>
              <w:rPr>
                <w:rFonts w:eastAsia="Segoe UI" w:cs="Segoe UI"/>
              </w:rPr>
            </w:pPr>
            <w:r w:rsidRPr="37E63DF5">
              <w:rPr>
                <w:rFonts w:eastAsia="Segoe UI" w:cs="Segoe UI"/>
              </w:rPr>
              <w:t>Subjectief welzijn / Gezondheid</w:t>
            </w:r>
          </w:p>
        </w:tc>
        <w:tc>
          <w:tcPr>
            <w:tcW w:w="9270" w:type="dxa"/>
            <w:tcBorders>
              <w:top w:val="single" w:color="005D76" w:sz="6" w:space="0"/>
              <w:left w:val="nil"/>
              <w:bottom w:val="nil"/>
              <w:right w:val="nil"/>
            </w:tcBorders>
            <w:tcMar>
              <w:top w:w="60" w:type="dxa"/>
              <w:left w:w="165" w:type="dxa"/>
              <w:bottom w:w="60" w:type="dxa"/>
              <w:right w:w="15" w:type="dxa"/>
            </w:tcMar>
          </w:tcPr>
          <w:p w:rsidR="1605437D" w:rsidP="37E63DF5" w:rsidRDefault="1605437D" w14:paraId="1FFE152A" w14:textId="530FBAEC">
            <w:pPr>
              <w:pStyle w:val="Tabeltekst"/>
              <w:rPr>
                <w:rFonts w:eastAsia="Segoe UI" w:cs="Segoe UI"/>
              </w:rPr>
            </w:pPr>
            <w:r w:rsidRPr="37E63DF5">
              <w:rPr>
                <w:rFonts w:eastAsia="Segoe UI" w:cs="Segoe UI"/>
              </w:rPr>
              <w:t>Ervaren welzijn, stressreductie, herstelwaarde van natuur, tevredenheid met leefomgeving, maar ook mogelijke mentale belasting door functieverandering, gebruiksbeperkingen of onzekerheid bij transities.</w:t>
            </w:r>
          </w:p>
        </w:tc>
      </w:tr>
      <w:tr w:rsidR="1605437D" w:rsidTr="37E63DF5" w14:paraId="2264BEFB" w14:textId="77777777">
        <w:trPr>
          <w:trHeight w:val="300"/>
        </w:trPr>
        <w:tc>
          <w:tcPr>
            <w:tcW w:w="2820" w:type="dxa"/>
            <w:tcBorders>
              <w:top w:val="nil"/>
              <w:left w:val="nil"/>
              <w:bottom w:val="nil"/>
              <w:right w:val="nil"/>
            </w:tcBorders>
            <w:tcMar>
              <w:top w:w="60" w:type="dxa"/>
              <w:bottom w:w="60" w:type="dxa"/>
              <w:right w:w="165" w:type="dxa"/>
            </w:tcMar>
          </w:tcPr>
          <w:p w:rsidR="1605437D" w:rsidP="37E63DF5" w:rsidRDefault="1605437D" w14:paraId="7B67E81C" w14:textId="6F834D4A">
            <w:pPr>
              <w:pStyle w:val="Tabeltekst"/>
              <w:rPr>
                <w:rFonts w:eastAsia="Segoe UI" w:cs="Segoe UI"/>
              </w:rPr>
            </w:pPr>
            <w:r w:rsidRPr="37E63DF5">
              <w:rPr>
                <w:rFonts w:eastAsia="Segoe UI" w:cs="Segoe UI"/>
              </w:rPr>
              <w:t>Esthetische waarde leefomgeving</w:t>
            </w:r>
          </w:p>
        </w:tc>
        <w:tc>
          <w:tcPr>
            <w:tcW w:w="1830" w:type="dxa"/>
            <w:tcBorders>
              <w:top w:val="nil"/>
              <w:left w:val="nil"/>
              <w:bottom w:val="nil"/>
              <w:right w:val="nil"/>
            </w:tcBorders>
            <w:tcMar>
              <w:top w:w="60" w:type="dxa"/>
              <w:left w:w="165" w:type="dxa"/>
              <w:bottom w:w="60" w:type="dxa"/>
              <w:right w:w="15" w:type="dxa"/>
            </w:tcMar>
          </w:tcPr>
          <w:p w:rsidR="1605437D" w:rsidP="37E63DF5" w:rsidRDefault="1605437D" w14:paraId="5642DFC0" w14:textId="63FA76B2">
            <w:pPr>
              <w:pStyle w:val="Tabeltekst"/>
              <w:rPr>
                <w:rFonts w:eastAsia="Segoe UI" w:cs="Segoe UI"/>
              </w:rPr>
            </w:pPr>
            <w:r w:rsidRPr="37E63DF5">
              <w:rPr>
                <w:rFonts w:eastAsia="Segoe UI" w:cs="Segoe UI"/>
              </w:rPr>
              <w:t>Subjectief welzijn / Wonen</w:t>
            </w:r>
          </w:p>
        </w:tc>
        <w:tc>
          <w:tcPr>
            <w:tcW w:w="9270" w:type="dxa"/>
            <w:tcBorders>
              <w:top w:val="nil"/>
              <w:left w:val="nil"/>
              <w:bottom w:val="nil"/>
              <w:right w:val="nil"/>
            </w:tcBorders>
            <w:tcMar>
              <w:top w:w="60" w:type="dxa"/>
              <w:left w:w="165" w:type="dxa"/>
              <w:bottom w:w="60" w:type="dxa"/>
              <w:right w:w="15" w:type="dxa"/>
            </w:tcMar>
          </w:tcPr>
          <w:p w:rsidR="1605437D" w:rsidP="37E63DF5" w:rsidRDefault="1605437D" w14:paraId="3ADED171" w14:textId="760DE3B4">
            <w:pPr>
              <w:pStyle w:val="Tabeltekst"/>
              <w:rPr>
                <w:rFonts w:eastAsia="Segoe UI" w:cs="Segoe UI"/>
              </w:rPr>
            </w:pPr>
            <w:r w:rsidRPr="37E63DF5">
              <w:rPr>
                <w:rFonts w:eastAsia="Segoe UI" w:cs="Segoe UI"/>
              </w:rPr>
              <w:t>Waardering van landschap, kwaliteit van uitzicht en belevingswaarde van groen-blauwe omgeving, inclusief verschillen in waardering tussen gebieden en gebruikersgroepen.</w:t>
            </w:r>
          </w:p>
        </w:tc>
      </w:tr>
      <w:tr w:rsidR="1605437D" w:rsidTr="37E63DF5" w14:paraId="06CAEA0E" w14:textId="77777777">
        <w:trPr>
          <w:trHeight w:val="300"/>
        </w:trPr>
        <w:tc>
          <w:tcPr>
            <w:tcW w:w="2820" w:type="dxa"/>
            <w:tcBorders>
              <w:top w:val="nil"/>
              <w:left w:val="nil"/>
              <w:bottom w:val="nil"/>
              <w:right w:val="nil"/>
            </w:tcBorders>
            <w:tcMar>
              <w:top w:w="60" w:type="dxa"/>
              <w:bottom w:w="60" w:type="dxa"/>
              <w:right w:w="165" w:type="dxa"/>
            </w:tcMar>
          </w:tcPr>
          <w:p w:rsidR="1605437D" w:rsidP="37E63DF5" w:rsidRDefault="1605437D" w14:paraId="4A79C132" w14:textId="62B38936">
            <w:pPr>
              <w:pStyle w:val="Tabeltekst"/>
              <w:rPr>
                <w:rFonts w:eastAsia="Segoe UI" w:cs="Segoe UI"/>
              </w:rPr>
            </w:pPr>
            <w:r w:rsidRPr="37E63DF5">
              <w:rPr>
                <w:rFonts w:eastAsia="Segoe UI" w:cs="Segoe UI"/>
              </w:rPr>
              <w:t>Werkgelegenheid</w:t>
            </w:r>
          </w:p>
        </w:tc>
        <w:tc>
          <w:tcPr>
            <w:tcW w:w="1830" w:type="dxa"/>
            <w:tcBorders>
              <w:top w:val="nil"/>
              <w:left w:val="nil"/>
              <w:bottom w:val="nil"/>
              <w:right w:val="nil"/>
            </w:tcBorders>
            <w:tcMar>
              <w:top w:w="60" w:type="dxa"/>
              <w:left w:w="165" w:type="dxa"/>
              <w:bottom w:w="60" w:type="dxa"/>
              <w:right w:w="15" w:type="dxa"/>
            </w:tcMar>
          </w:tcPr>
          <w:p w:rsidR="1605437D" w:rsidP="37E63DF5" w:rsidRDefault="1605437D" w14:paraId="3EDE0D9C" w14:textId="5F467282">
            <w:pPr>
              <w:pStyle w:val="Tabeltekst"/>
              <w:rPr>
                <w:rFonts w:eastAsia="Segoe UI" w:cs="Segoe UI"/>
              </w:rPr>
            </w:pPr>
            <w:r w:rsidRPr="37E63DF5">
              <w:rPr>
                <w:rFonts w:eastAsia="Segoe UI" w:cs="Segoe UI"/>
              </w:rPr>
              <w:t>Materiële welvaart / Arbeid</w:t>
            </w:r>
          </w:p>
        </w:tc>
        <w:tc>
          <w:tcPr>
            <w:tcW w:w="9270" w:type="dxa"/>
            <w:tcBorders>
              <w:top w:val="nil"/>
              <w:left w:val="nil"/>
              <w:bottom w:val="nil"/>
              <w:right w:val="nil"/>
            </w:tcBorders>
            <w:tcMar>
              <w:top w:w="60" w:type="dxa"/>
              <w:left w:w="165" w:type="dxa"/>
              <w:bottom w:w="60" w:type="dxa"/>
              <w:right w:w="15" w:type="dxa"/>
            </w:tcMar>
          </w:tcPr>
          <w:p w:rsidR="1605437D" w:rsidP="37E63DF5" w:rsidRDefault="1605437D" w14:paraId="165115E8" w14:textId="4990D360">
            <w:pPr>
              <w:pStyle w:val="Tabeltekst"/>
              <w:rPr>
                <w:rFonts w:eastAsia="Segoe UI" w:cs="Segoe UI"/>
              </w:rPr>
            </w:pPr>
            <w:r w:rsidRPr="37E63DF5">
              <w:rPr>
                <w:rFonts w:eastAsia="Segoe UI" w:cs="Segoe UI"/>
              </w:rPr>
              <w:t>Verandering in werkgelegenheid in aanleg, beheer, monitoring en natuur-inclusieve sectoren, maar ook mogelijke afname van werk of verschuiving van werk in bestaande sectoren, inclusief transitiekosten en kwaliteit van werk.</w:t>
            </w:r>
          </w:p>
        </w:tc>
      </w:tr>
      <w:tr w:rsidR="1605437D" w:rsidTr="37E63DF5" w14:paraId="7CDA07C5" w14:textId="77777777">
        <w:trPr>
          <w:trHeight w:val="300"/>
        </w:trPr>
        <w:tc>
          <w:tcPr>
            <w:tcW w:w="2820" w:type="dxa"/>
            <w:tcBorders>
              <w:top w:val="nil"/>
              <w:left w:val="nil"/>
              <w:bottom w:val="nil"/>
              <w:right w:val="nil"/>
            </w:tcBorders>
            <w:tcMar>
              <w:top w:w="60" w:type="dxa"/>
              <w:bottom w:w="60" w:type="dxa"/>
              <w:right w:w="165" w:type="dxa"/>
            </w:tcMar>
          </w:tcPr>
          <w:p w:rsidR="1605437D" w:rsidP="37E63DF5" w:rsidRDefault="1605437D" w14:paraId="77143D54" w14:textId="19C3AE5E">
            <w:pPr>
              <w:pStyle w:val="Tabeltekst"/>
              <w:rPr>
                <w:rFonts w:eastAsia="Segoe UI" w:cs="Segoe UI"/>
              </w:rPr>
            </w:pPr>
            <w:r w:rsidRPr="37E63DF5">
              <w:rPr>
                <w:rFonts w:eastAsia="Segoe UI" w:cs="Segoe UI"/>
              </w:rPr>
              <w:t>Economische opbrengsten, productiviteit &amp; vestigingsklimaat</w:t>
            </w:r>
          </w:p>
        </w:tc>
        <w:tc>
          <w:tcPr>
            <w:tcW w:w="1830" w:type="dxa"/>
            <w:tcBorders>
              <w:top w:val="nil"/>
              <w:left w:val="nil"/>
              <w:bottom w:val="nil"/>
              <w:right w:val="nil"/>
            </w:tcBorders>
            <w:tcMar>
              <w:top w:w="60" w:type="dxa"/>
              <w:left w:w="165" w:type="dxa"/>
              <w:bottom w:w="60" w:type="dxa"/>
              <w:right w:w="15" w:type="dxa"/>
            </w:tcMar>
          </w:tcPr>
          <w:p w:rsidR="1605437D" w:rsidP="37E63DF5" w:rsidRDefault="1605437D" w14:paraId="77BA025F" w14:textId="4388217A">
            <w:pPr>
              <w:pStyle w:val="Tabeltekst"/>
              <w:rPr>
                <w:rFonts w:eastAsia="Segoe UI" w:cs="Segoe UI"/>
              </w:rPr>
            </w:pPr>
            <w:r w:rsidRPr="37E63DF5">
              <w:rPr>
                <w:rFonts w:eastAsia="Segoe UI" w:cs="Segoe UI"/>
              </w:rPr>
              <w:t>Materiële welvaart</w:t>
            </w:r>
          </w:p>
        </w:tc>
        <w:tc>
          <w:tcPr>
            <w:tcW w:w="9270" w:type="dxa"/>
            <w:tcBorders>
              <w:top w:val="nil"/>
              <w:left w:val="nil"/>
              <w:bottom w:val="nil"/>
              <w:right w:val="nil"/>
            </w:tcBorders>
            <w:tcMar>
              <w:top w:w="60" w:type="dxa"/>
              <w:left w:w="165" w:type="dxa"/>
              <w:bottom w:w="60" w:type="dxa"/>
              <w:right w:w="15" w:type="dxa"/>
            </w:tcMar>
          </w:tcPr>
          <w:p w:rsidR="1605437D" w:rsidP="37E63DF5" w:rsidRDefault="1605437D" w14:paraId="2A76FE6A" w14:textId="3A05C5C9">
            <w:pPr>
              <w:pStyle w:val="Tabeltekst"/>
              <w:rPr>
                <w:rFonts w:eastAsia="Segoe UI" w:cs="Segoe UI"/>
              </w:rPr>
            </w:pPr>
            <w:r w:rsidRPr="37E63DF5">
              <w:rPr>
                <w:rFonts w:eastAsia="Segoe UI" w:cs="Segoe UI"/>
              </w:rPr>
              <w:t>Bedrijfsinkomen, productiviteit, ecosysteemdienst-gerelateerde economische waarde, concurrentiekracht en aantrekkelijkheid van regio’s voor vestiging, inclusief mogelijke kosten, opbrengstverliezen of beperkingen voor bestaande economische functies.</w:t>
            </w:r>
          </w:p>
        </w:tc>
      </w:tr>
      <w:tr w:rsidR="1605437D" w:rsidTr="37E63DF5" w14:paraId="6FBD0911" w14:textId="77777777">
        <w:trPr>
          <w:trHeight w:val="300"/>
        </w:trPr>
        <w:tc>
          <w:tcPr>
            <w:tcW w:w="2820" w:type="dxa"/>
            <w:tcBorders>
              <w:top w:val="nil"/>
              <w:left w:val="nil"/>
              <w:bottom w:val="nil"/>
              <w:right w:val="nil"/>
            </w:tcBorders>
            <w:tcMar>
              <w:top w:w="60" w:type="dxa"/>
              <w:bottom w:w="60" w:type="dxa"/>
              <w:right w:w="165" w:type="dxa"/>
            </w:tcMar>
          </w:tcPr>
          <w:p w:rsidR="1605437D" w:rsidP="37E63DF5" w:rsidRDefault="1605437D" w14:paraId="3F86567F" w14:textId="393F2301">
            <w:pPr>
              <w:pStyle w:val="Tabeltekst"/>
              <w:rPr>
                <w:rFonts w:eastAsia="Segoe UI" w:cs="Segoe UI"/>
              </w:rPr>
            </w:pPr>
            <w:r w:rsidRPr="37E63DF5">
              <w:rPr>
                <w:rFonts w:eastAsia="Segoe UI" w:cs="Segoe UI"/>
              </w:rPr>
              <w:t>Vastgoedwaarden</w:t>
            </w:r>
          </w:p>
        </w:tc>
        <w:tc>
          <w:tcPr>
            <w:tcW w:w="1830" w:type="dxa"/>
            <w:tcBorders>
              <w:top w:val="nil"/>
              <w:left w:val="nil"/>
              <w:bottom w:val="nil"/>
              <w:right w:val="nil"/>
            </w:tcBorders>
            <w:tcMar>
              <w:top w:w="60" w:type="dxa"/>
              <w:left w:w="165" w:type="dxa"/>
              <w:bottom w:w="60" w:type="dxa"/>
              <w:right w:w="15" w:type="dxa"/>
            </w:tcMar>
          </w:tcPr>
          <w:p w:rsidR="1605437D" w:rsidP="37E63DF5" w:rsidRDefault="1605437D" w14:paraId="781FA903" w14:textId="432AB9BC">
            <w:pPr>
              <w:pStyle w:val="Tabeltekst"/>
              <w:rPr>
                <w:rFonts w:eastAsia="Segoe UI" w:cs="Segoe UI"/>
              </w:rPr>
            </w:pPr>
            <w:r w:rsidRPr="37E63DF5">
              <w:rPr>
                <w:rFonts w:eastAsia="Segoe UI" w:cs="Segoe UI"/>
              </w:rPr>
              <w:t>Materiële welvaart / Wonen</w:t>
            </w:r>
          </w:p>
        </w:tc>
        <w:tc>
          <w:tcPr>
            <w:tcW w:w="9270" w:type="dxa"/>
            <w:tcBorders>
              <w:top w:val="nil"/>
              <w:left w:val="nil"/>
              <w:bottom w:val="nil"/>
              <w:right w:val="nil"/>
            </w:tcBorders>
            <w:tcMar>
              <w:top w:w="60" w:type="dxa"/>
              <w:left w:w="165" w:type="dxa"/>
              <w:bottom w:w="60" w:type="dxa"/>
              <w:right w:w="15" w:type="dxa"/>
            </w:tcMar>
          </w:tcPr>
          <w:p w:rsidR="1605437D" w:rsidP="37E63DF5" w:rsidRDefault="1605437D" w14:paraId="07D9571D" w14:textId="1F5F0FDA">
            <w:pPr>
              <w:pStyle w:val="Tabeltekst"/>
              <w:rPr>
                <w:rFonts w:eastAsia="Segoe UI" w:cs="Segoe UI"/>
              </w:rPr>
            </w:pPr>
            <w:r w:rsidRPr="37E63DF5">
              <w:rPr>
                <w:rFonts w:eastAsia="Segoe UI" w:cs="Segoe UI"/>
              </w:rPr>
              <w:t>Verandering in vastgoed- en grondwaarde gerelateerd aan groen, waterveiligheid, leefkwaliteit en gebruiksmogelijkheden, inclusief mogelijke waardestijging voor sommige functies en waardedaling voor andere.</w:t>
            </w:r>
          </w:p>
        </w:tc>
      </w:tr>
      <w:tr w:rsidR="1605437D" w:rsidTr="37E63DF5" w14:paraId="60B587E5" w14:textId="77777777">
        <w:trPr>
          <w:trHeight w:val="300"/>
        </w:trPr>
        <w:tc>
          <w:tcPr>
            <w:tcW w:w="2820" w:type="dxa"/>
            <w:tcBorders>
              <w:top w:val="nil"/>
              <w:left w:val="nil"/>
              <w:bottom w:val="nil"/>
              <w:right w:val="nil"/>
            </w:tcBorders>
            <w:tcMar>
              <w:top w:w="60" w:type="dxa"/>
              <w:bottom w:w="60" w:type="dxa"/>
              <w:right w:w="165" w:type="dxa"/>
            </w:tcMar>
          </w:tcPr>
          <w:p w:rsidR="1605437D" w:rsidP="37E63DF5" w:rsidRDefault="1605437D" w14:paraId="49104295" w14:textId="510A1265">
            <w:pPr>
              <w:pStyle w:val="Tabeltekst"/>
              <w:rPr>
                <w:rFonts w:eastAsia="Segoe UI" w:cs="Segoe UI"/>
              </w:rPr>
            </w:pPr>
            <w:r w:rsidRPr="37E63DF5">
              <w:rPr>
                <w:rFonts w:eastAsia="Segoe UI" w:cs="Segoe UI"/>
              </w:rPr>
              <w:t>Fysieke gezondheid &amp; welzijn</w:t>
            </w:r>
          </w:p>
        </w:tc>
        <w:tc>
          <w:tcPr>
            <w:tcW w:w="1830" w:type="dxa"/>
            <w:tcBorders>
              <w:top w:val="nil"/>
              <w:left w:val="nil"/>
              <w:bottom w:val="nil"/>
              <w:right w:val="nil"/>
            </w:tcBorders>
            <w:tcMar>
              <w:top w:w="60" w:type="dxa"/>
              <w:left w:w="165" w:type="dxa"/>
              <w:bottom w:w="60" w:type="dxa"/>
              <w:right w:w="15" w:type="dxa"/>
            </w:tcMar>
          </w:tcPr>
          <w:p w:rsidR="1605437D" w:rsidP="37E63DF5" w:rsidRDefault="1605437D" w14:paraId="3FEE2EF5" w14:textId="1FA314DC">
            <w:pPr>
              <w:pStyle w:val="Tabeltekst"/>
              <w:rPr>
                <w:rFonts w:eastAsia="Segoe UI" w:cs="Segoe UI"/>
              </w:rPr>
            </w:pPr>
            <w:r w:rsidRPr="37E63DF5">
              <w:rPr>
                <w:rFonts w:eastAsia="Segoe UI" w:cs="Segoe UI"/>
              </w:rPr>
              <w:t>Gezondheid</w:t>
            </w:r>
          </w:p>
        </w:tc>
        <w:tc>
          <w:tcPr>
            <w:tcW w:w="9270" w:type="dxa"/>
            <w:tcBorders>
              <w:top w:val="nil"/>
              <w:left w:val="nil"/>
              <w:bottom w:val="nil"/>
              <w:right w:val="nil"/>
            </w:tcBorders>
            <w:tcMar>
              <w:top w:w="60" w:type="dxa"/>
              <w:left w:w="165" w:type="dxa"/>
              <w:bottom w:w="60" w:type="dxa"/>
              <w:right w:w="15" w:type="dxa"/>
            </w:tcMar>
          </w:tcPr>
          <w:p w:rsidR="1605437D" w:rsidP="37E63DF5" w:rsidRDefault="1605437D" w14:paraId="460D6D02" w14:textId="1F7FBE81">
            <w:pPr>
              <w:pStyle w:val="Tabeltekst"/>
              <w:rPr>
                <w:rFonts w:eastAsia="Segoe UI" w:cs="Segoe UI"/>
              </w:rPr>
            </w:pPr>
            <w:r w:rsidRPr="37E63DF5">
              <w:rPr>
                <w:rFonts w:eastAsia="Segoe UI" w:cs="Segoe UI"/>
              </w:rPr>
              <w:t>Bewegen, luchtkwaliteit, hittestressreductie, ziektepreventie en recreatief gebruik met gezondheidsimpact, inclusief verschillen in bereikbaarheid en gebruik tussen groepen en gebieden.</w:t>
            </w:r>
          </w:p>
        </w:tc>
      </w:tr>
      <w:tr w:rsidR="1605437D" w:rsidTr="37E63DF5" w14:paraId="712F39FD" w14:textId="77777777">
        <w:trPr>
          <w:trHeight w:val="300"/>
        </w:trPr>
        <w:tc>
          <w:tcPr>
            <w:tcW w:w="2820" w:type="dxa"/>
            <w:tcBorders>
              <w:top w:val="nil"/>
              <w:left w:val="nil"/>
              <w:bottom w:val="nil"/>
              <w:right w:val="nil"/>
            </w:tcBorders>
            <w:tcMar>
              <w:top w:w="60" w:type="dxa"/>
              <w:bottom w:w="60" w:type="dxa"/>
              <w:right w:w="165" w:type="dxa"/>
            </w:tcMar>
          </w:tcPr>
          <w:p w:rsidR="1605437D" w:rsidP="37E63DF5" w:rsidRDefault="1605437D" w14:paraId="697510C3" w14:textId="3547B5FD">
            <w:pPr>
              <w:pStyle w:val="Tabeltekst"/>
              <w:rPr>
                <w:rFonts w:eastAsia="Segoe UI" w:cs="Segoe UI"/>
              </w:rPr>
            </w:pPr>
            <w:r w:rsidRPr="37E63DF5">
              <w:rPr>
                <w:rFonts w:eastAsia="Segoe UI" w:cs="Segoe UI"/>
              </w:rPr>
              <w:t>Gezondheid gerelateerde waterkwaliteit</w:t>
            </w:r>
          </w:p>
        </w:tc>
        <w:tc>
          <w:tcPr>
            <w:tcW w:w="1830" w:type="dxa"/>
            <w:tcBorders>
              <w:top w:val="nil"/>
              <w:left w:val="nil"/>
              <w:bottom w:val="nil"/>
              <w:right w:val="nil"/>
            </w:tcBorders>
            <w:tcMar>
              <w:top w:w="60" w:type="dxa"/>
              <w:left w:w="165" w:type="dxa"/>
              <w:bottom w:w="60" w:type="dxa"/>
              <w:right w:w="15" w:type="dxa"/>
            </w:tcMar>
          </w:tcPr>
          <w:p w:rsidR="1605437D" w:rsidP="37E63DF5" w:rsidRDefault="1605437D" w14:paraId="767E327D" w14:textId="148A02CF">
            <w:pPr>
              <w:pStyle w:val="Tabeltekst"/>
              <w:rPr>
                <w:rFonts w:eastAsia="Segoe UI" w:cs="Segoe UI"/>
              </w:rPr>
            </w:pPr>
            <w:r w:rsidRPr="37E63DF5">
              <w:rPr>
                <w:rFonts w:eastAsia="Segoe UI" w:cs="Segoe UI"/>
              </w:rPr>
              <w:t>Gezondheid / Milieu</w:t>
            </w:r>
          </w:p>
        </w:tc>
        <w:tc>
          <w:tcPr>
            <w:tcW w:w="9270" w:type="dxa"/>
            <w:tcBorders>
              <w:top w:val="nil"/>
              <w:left w:val="nil"/>
              <w:bottom w:val="nil"/>
              <w:right w:val="nil"/>
            </w:tcBorders>
            <w:tcMar>
              <w:top w:w="60" w:type="dxa"/>
              <w:left w:w="165" w:type="dxa"/>
              <w:bottom w:w="60" w:type="dxa"/>
              <w:right w:w="15" w:type="dxa"/>
            </w:tcMar>
          </w:tcPr>
          <w:p w:rsidR="1605437D" w:rsidP="37E63DF5" w:rsidRDefault="1605437D" w14:paraId="6923994D" w14:textId="0A22A487">
            <w:pPr>
              <w:pStyle w:val="Tabeltekst"/>
              <w:rPr>
                <w:rFonts w:eastAsia="Segoe UI" w:cs="Segoe UI"/>
              </w:rPr>
            </w:pPr>
            <w:r w:rsidRPr="37E63DF5">
              <w:rPr>
                <w:rFonts w:eastAsia="Segoe UI" w:cs="Segoe UI"/>
              </w:rPr>
              <w:t>Zwemwaterkwaliteit, ecologische waterkwaliteit en blootstelling aan verontreiniging met directe of indirecte gevolgen voor volksgezondheid en leefomgevingskwaliteit.</w:t>
            </w:r>
          </w:p>
        </w:tc>
      </w:tr>
      <w:tr w:rsidR="1605437D" w:rsidTr="37E63DF5" w14:paraId="53CFCB85" w14:textId="77777777">
        <w:trPr>
          <w:trHeight w:val="300"/>
        </w:trPr>
        <w:tc>
          <w:tcPr>
            <w:tcW w:w="2820" w:type="dxa"/>
            <w:tcBorders>
              <w:top w:val="nil"/>
              <w:left w:val="nil"/>
              <w:bottom w:val="nil"/>
              <w:right w:val="nil"/>
            </w:tcBorders>
            <w:tcMar>
              <w:top w:w="60" w:type="dxa"/>
              <w:bottom w:w="60" w:type="dxa"/>
              <w:right w:w="165" w:type="dxa"/>
            </w:tcMar>
          </w:tcPr>
          <w:p w:rsidR="1605437D" w:rsidP="37E63DF5" w:rsidRDefault="1605437D" w14:paraId="4C25E1CE" w14:textId="49039E2F">
            <w:pPr>
              <w:pStyle w:val="Tabeltekst"/>
              <w:rPr>
                <w:rFonts w:eastAsia="Segoe UI" w:cs="Segoe UI"/>
              </w:rPr>
            </w:pPr>
            <w:r w:rsidRPr="37E63DF5">
              <w:rPr>
                <w:rFonts w:eastAsia="Segoe UI" w:cs="Segoe UI"/>
              </w:rPr>
              <w:t>Recreatie &amp; natuurgebruik</w:t>
            </w:r>
          </w:p>
        </w:tc>
        <w:tc>
          <w:tcPr>
            <w:tcW w:w="1830" w:type="dxa"/>
            <w:tcBorders>
              <w:top w:val="nil"/>
              <w:left w:val="nil"/>
              <w:bottom w:val="nil"/>
              <w:right w:val="nil"/>
            </w:tcBorders>
            <w:tcMar>
              <w:top w:w="60" w:type="dxa"/>
              <w:left w:w="165" w:type="dxa"/>
              <w:bottom w:w="60" w:type="dxa"/>
              <w:right w:w="15" w:type="dxa"/>
            </w:tcMar>
          </w:tcPr>
          <w:p w:rsidR="1605437D" w:rsidP="37E63DF5" w:rsidRDefault="1605437D" w14:paraId="620D0B1D" w14:textId="361EF665">
            <w:pPr>
              <w:pStyle w:val="Tabeltekst"/>
              <w:rPr>
                <w:rFonts w:eastAsia="Segoe UI" w:cs="Segoe UI"/>
              </w:rPr>
            </w:pPr>
            <w:r w:rsidRPr="37E63DF5">
              <w:rPr>
                <w:rFonts w:eastAsia="Segoe UI" w:cs="Segoe UI"/>
              </w:rPr>
              <w:t>Arbeid en vrije tijd</w:t>
            </w:r>
          </w:p>
        </w:tc>
        <w:tc>
          <w:tcPr>
            <w:tcW w:w="9270" w:type="dxa"/>
            <w:tcBorders>
              <w:top w:val="nil"/>
              <w:left w:val="nil"/>
              <w:bottom w:val="nil"/>
              <w:right w:val="nil"/>
            </w:tcBorders>
            <w:tcMar>
              <w:top w:w="60" w:type="dxa"/>
              <w:left w:w="165" w:type="dxa"/>
              <w:bottom w:w="60" w:type="dxa"/>
              <w:right w:w="15" w:type="dxa"/>
            </w:tcMar>
          </w:tcPr>
          <w:p w:rsidR="1605437D" w:rsidP="37E63DF5" w:rsidRDefault="1605437D" w14:paraId="283AC7A3" w14:textId="2482A72D">
            <w:pPr>
              <w:pStyle w:val="Tabeltekst"/>
              <w:rPr>
                <w:rFonts w:eastAsia="Segoe UI" w:cs="Segoe UI"/>
              </w:rPr>
            </w:pPr>
            <w:r w:rsidRPr="37E63DF5">
              <w:rPr>
                <w:rFonts w:eastAsia="Segoe UI" w:cs="Segoe UI"/>
              </w:rPr>
              <w:t>Bezoek aan natuurgebieden, gebruik van stedelijk groen en gebruikswaarde van vrije tijd, inclusief mogelijke toename van recreatieve kwaliteit én mogelijke beperkingen in toegankelijkheid of gebruik.</w:t>
            </w:r>
          </w:p>
        </w:tc>
      </w:tr>
      <w:tr w:rsidR="1605437D" w:rsidTr="37E63DF5" w14:paraId="71942963" w14:textId="77777777">
        <w:trPr>
          <w:trHeight w:val="300"/>
        </w:trPr>
        <w:tc>
          <w:tcPr>
            <w:tcW w:w="2820" w:type="dxa"/>
            <w:tcBorders>
              <w:top w:val="nil"/>
              <w:left w:val="nil"/>
              <w:bottom w:val="nil"/>
              <w:right w:val="nil"/>
            </w:tcBorders>
            <w:tcMar>
              <w:top w:w="60" w:type="dxa"/>
              <w:bottom w:w="60" w:type="dxa"/>
              <w:right w:w="165" w:type="dxa"/>
            </w:tcMar>
          </w:tcPr>
          <w:p w:rsidR="1605437D" w:rsidP="37E63DF5" w:rsidRDefault="1605437D" w14:paraId="6824428D" w14:textId="42245CD8">
            <w:pPr>
              <w:pStyle w:val="Tabeltekst"/>
              <w:rPr>
                <w:rFonts w:eastAsia="Segoe UI" w:cs="Segoe UI"/>
              </w:rPr>
            </w:pPr>
            <w:r w:rsidRPr="37E63DF5">
              <w:rPr>
                <w:rFonts w:eastAsia="Segoe UI" w:cs="Segoe UI"/>
              </w:rPr>
              <w:t>Toerisme</w:t>
            </w:r>
          </w:p>
        </w:tc>
        <w:tc>
          <w:tcPr>
            <w:tcW w:w="1830" w:type="dxa"/>
            <w:tcBorders>
              <w:top w:val="nil"/>
              <w:left w:val="nil"/>
              <w:bottom w:val="nil"/>
              <w:right w:val="nil"/>
            </w:tcBorders>
            <w:tcMar>
              <w:top w:w="60" w:type="dxa"/>
              <w:left w:w="165" w:type="dxa"/>
              <w:bottom w:w="60" w:type="dxa"/>
              <w:right w:w="15" w:type="dxa"/>
            </w:tcMar>
          </w:tcPr>
          <w:p w:rsidR="1605437D" w:rsidP="37E63DF5" w:rsidRDefault="1605437D" w14:paraId="5C868C66" w14:textId="7CBF4A64">
            <w:pPr>
              <w:pStyle w:val="Tabeltekst"/>
              <w:rPr>
                <w:rFonts w:eastAsia="Segoe UI" w:cs="Segoe UI"/>
              </w:rPr>
            </w:pPr>
            <w:r w:rsidRPr="37E63DF5">
              <w:rPr>
                <w:rFonts w:eastAsia="Segoe UI" w:cs="Segoe UI"/>
              </w:rPr>
              <w:t>Arbeid en vrije tijd</w:t>
            </w:r>
          </w:p>
        </w:tc>
        <w:tc>
          <w:tcPr>
            <w:tcW w:w="9270" w:type="dxa"/>
            <w:tcBorders>
              <w:top w:val="nil"/>
              <w:left w:val="nil"/>
              <w:bottom w:val="nil"/>
              <w:right w:val="nil"/>
            </w:tcBorders>
            <w:tcMar>
              <w:top w:w="60" w:type="dxa"/>
              <w:left w:w="165" w:type="dxa"/>
              <w:bottom w:w="60" w:type="dxa"/>
              <w:right w:w="15" w:type="dxa"/>
            </w:tcMar>
          </w:tcPr>
          <w:p w:rsidR="1605437D" w:rsidP="37E63DF5" w:rsidRDefault="1605437D" w14:paraId="6F66FAE7" w14:textId="279458EA">
            <w:pPr>
              <w:pStyle w:val="Tabeltekst"/>
              <w:rPr>
                <w:rFonts w:eastAsia="Segoe UI" w:cs="Segoe UI"/>
              </w:rPr>
            </w:pPr>
            <w:r w:rsidRPr="37E63DF5">
              <w:rPr>
                <w:rFonts w:eastAsia="Segoe UI" w:cs="Segoe UI"/>
              </w:rPr>
              <w:t>Aantrekkelijkheid van gebieden voor bezoekers, verandering in regionale bestedingen en recreatief-toeristische gebruikswaarde, inclusief mogelijke verschuivingen tussen gebieden en functies.</w:t>
            </w:r>
          </w:p>
        </w:tc>
      </w:tr>
      <w:tr w:rsidR="1605437D" w:rsidTr="37E63DF5" w14:paraId="5AAF0282" w14:textId="77777777">
        <w:trPr>
          <w:trHeight w:val="300"/>
        </w:trPr>
        <w:tc>
          <w:tcPr>
            <w:tcW w:w="2820" w:type="dxa"/>
            <w:tcBorders>
              <w:top w:val="nil"/>
              <w:left w:val="nil"/>
              <w:bottom w:val="nil"/>
              <w:right w:val="nil"/>
            </w:tcBorders>
            <w:tcMar>
              <w:top w:w="60" w:type="dxa"/>
              <w:bottom w:w="60" w:type="dxa"/>
              <w:right w:w="165" w:type="dxa"/>
            </w:tcMar>
          </w:tcPr>
          <w:p w:rsidR="1605437D" w:rsidP="37E63DF5" w:rsidRDefault="1605437D" w14:paraId="54DC55DE" w14:textId="0F980523">
            <w:pPr>
              <w:pStyle w:val="Tabeltekst"/>
              <w:rPr>
                <w:rFonts w:eastAsia="Segoe UI" w:cs="Segoe UI"/>
              </w:rPr>
            </w:pPr>
            <w:r w:rsidRPr="37E63DF5">
              <w:rPr>
                <w:rFonts w:eastAsia="Segoe UI" w:cs="Segoe UI"/>
              </w:rPr>
              <w:t>Sociale cohesie &amp; verbinding met natuur</w:t>
            </w:r>
          </w:p>
        </w:tc>
        <w:tc>
          <w:tcPr>
            <w:tcW w:w="1830" w:type="dxa"/>
            <w:tcBorders>
              <w:top w:val="nil"/>
              <w:left w:val="nil"/>
              <w:bottom w:val="nil"/>
              <w:right w:val="nil"/>
            </w:tcBorders>
            <w:tcMar>
              <w:top w:w="60" w:type="dxa"/>
              <w:left w:w="165" w:type="dxa"/>
              <w:bottom w:w="60" w:type="dxa"/>
              <w:right w:w="15" w:type="dxa"/>
            </w:tcMar>
          </w:tcPr>
          <w:p w:rsidR="1605437D" w:rsidP="37E63DF5" w:rsidRDefault="1605437D" w14:paraId="47B04475" w14:textId="57AE56C6">
            <w:pPr>
              <w:pStyle w:val="Tabeltekst"/>
              <w:rPr>
                <w:rFonts w:eastAsia="Segoe UI" w:cs="Segoe UI"/>
              </w:rPr>
            </w:pPr>
            <w:r w:rsidRPr="37E63DF5">
              <w:rPr>
                <w:rFonts w:eastAsia="Segoe UI" w:cs="Segoe UI"/>
              </w:rPr>
              <w:t>Samenleving</w:t>
            </w:r>
          </w:p>
        </w:tc>
        <w:tc>
          <w:tcPr>
            <w:tcW w:w="9270" w:type="dxa"/>
            <w:tcBorders>
              <w:top w:val="nil"/>
              <w:left w:val="nil"/>
              <w:bottom w:val="nil"/>
              <w:right w:val="nil"/>
            </w:tcBorders>
            <w:tcMar>
              <w:top w:w="60" w:type="dxa"/>
              <w:left w:w="165" w:type="dxa"/>
              <w:bottom w:w="60" w:type="dxa"/>
              <w:right w:w="15" w:type="dxa"/>
            </w:tcMar>
          </w:tcPr>
          <w:p w:rsidR="1605437D" w:rsidP="37E63DF5" w:rsidRDefault="1605437D" w14:paraId="49A7E1F9" w14:textId="3E26B218">
            <w:pPr>
              <w:pStyle w:val="Tabeltekst"/>
              <w:rPr>
                <w:rFonts w:eastAsia="Segoe UI" w:cs="Segoe UI"/>
              </w:rPr>
            </w:pPr>
            <w:r w:rsidRPr="37E63DF5">
              <w:rPr>
                <w:rFonts w:eastAsia="Segoe UI" w:cs="Segoe UI"/>
              </w:rPr>
              <w:t>Natuurbetrokkenheid, gemeenschapsvorming, participatie en sociale interactie via groen, inclusief draagvlak, samenwerking en mogelijke spanningen tussen belangen of gebruiksfuncties.</w:t>
            </w:r>
          </w:p>
        </w:tc>
      </w:tr>
      <w:tr w:rsidR="1605437D" w:rsidTr="37E63DF5" w14:paraId="76B5F11C" w14:textId="77777777">
        <w:trPr>
          <w:trHeight w:val="300"/>
        </w:trPr>
        <w:tc>
          <w:tcPr>
            <w:tcW w:w="2820" w:type="dxa"/>
            <w:tcBorders>
              <w:top w:val="nil"/>
              <w:left w:val="nil"/>
              <w:bottom w:val="nil"/>
              <w:right w:val="nil"/>
            </w:tcBorders>
            <w:tcMar>
              <w:top w:w="60" w:type="dxa"/>
              <w:bottom w:w="60" w:type="dxa"/>
              <w:right w:w="165" w:type="dxa"/>
            </w:tcMar>
          </w:tcPr>
          <w:p w:rsidR="1605437D" w:rsidP="37E63DF5" w:rsidRDefault="1605437D" w14:paraId="7FFA00D2" w14:textId="471E5603">
            <w:pPr>
              <w:pStyle w:val="Tabeltekst"/>
              <w:rPr>
                <w:rFonts w:eastAsia="Segoe UI" w:cs="Segoe UI"/>
              </w:rPr>
            </w:pPr>
            <w:r w:rsidRPr="37E63DF5">
              <w:rPr>
                <w:rFonts w:eastAsia="Segoe UI" w:cs="Segoe UI"/>
              </w:rPr>
              <w:t>Waterveiligheid, wateroverlast &amp; droogte risicoreductie</w:t>
            </w:r>
          </w:p>
        </w:tc>
        <w:tc>
          <w:tcPr>
            <w:tcW w:w="1830" w:type="dxa"/>
            <w:tcBorders>
              <w:top w:val="nil"/>
              <w:left w:val="nil"/>
              <w:bottom w:val="nil"/>
              <w:right w:val="nil"/>
            </w:tcBorders>
            <w:tcMar>
              <w:top w:w="60" w:type="dxa"/>
              <w:left w:w="165" w:type="dxa"/>
              <w:bottom w:w="60" w:type="dxa"/>
              <w:right w:w="15" w:type="dxa"/>
            </w:tcMar>
          </w:tcPr>
          <w:p w:rsidR="1605437D" w:rsidP="37E63DF5" w:rsidRDefault="1605437D" w14:paraId="26D6DB20" w14:textId="06E17901">
            <w:pPr>
              <w:pStyle w:val="Tabeltekst"/>
              <w:rPr>
                <w:rFonts w:eastAsia="Segoe UI" w:cs="Segoe UI"/>
              </w:rPr>
            </w:pPr>
            <w:r w:rsidRPr="37E63DF5">
              <w:rPr>
                <w:rFonts w:eastAsia="Segoe UI" w:cs="Segoe UI"/>
              </w:rPr>
              <w:t>Veiligheid</w:t>
            </w:r>
          </w:p>
        </w:tc>
        <w:tc>
          <w:tcPr>
            <w:tcW w:w="9270" w:type="dxa"/>
            <w:tcBorders>
              <w:top w:val="nil"/>
              <w:left w:val="nil"/>
              <w:bottom w:val="nil"/>
              <w:right w:val="nil"/>
            </w:tcBorders>
            <w:tcMar>
              <w:top w:w="60" w:type="dxa"/>
              <w:left w:w="165" w:type="dxa"/>
              <w:bottom w:w="60" w:type="dxa"/>
              <w:right w:w="15" w:type="dxa"/>
            </w:tcMar>
          </w:tcPr>
          <w:p w:rsidR="1605437D" w:rsidP="37E63DF5" w:rsidRDefault="1605437D" w14:paraId="29D50E0C" w14:textId="0D7CD984">
            <w:pPr>
              <w:pStyle w:val="Tabeltekst"/>
              <w:rPr>
                <w:rFonts w:eastAsia="Segoe UI" w:cs="Segoe UI"/>
              </w:rPr>
            </w:pPr>
            <w:r w:rsidRPr="37E63DF5">
              <w:rPr>
                <w:rFonts w:eastAsia="Segoe UI" w:cs="Segoe UI"/>
              </w:rPr>
              <w:t>Overstromingsrisico (rivier/kust), wateroverlast door extreme neerslag (pluviaal), zoetwaterbeschikbaarheid en droogterisico.</w:t>
            </w:r>
          </w:p>
        </w:tc>
      </w:tr>
      <w:tr w:rsidR="1605437D" w:rsidTr="37E63DF5" w14:paraId="42D860D3" w14:textId="77777777">
        <w:trPr>
          <w:trHeight w:val="300"/>
        </w:trPr>
        <w:tc>
          <w:tcPr>
            <w:tcW w:w="2820" w:type="dxa"/>
            <w:tcBorders>
              <w:top w:val="nil"/>
              <w:left w:val="nil"/>
              <w:bottom w:val="single" w:color="005D76" w:sz="6" w:space="0"/>
              <w:right w:val="nil"/>
            </w:tcBorders>
            <w:tcMar>
              <w:top w:w="60" w:type="dxa"/>
              <w:bottom w:w="60" w:type="dxa"/>
              <w:right w:w="165" w:type="dxa"/>
            </w:tcMar>
          </w:tcPr>
          <w:p w:rsidR="1605437D" w:rsidP="37E63DF5" w:rsidRDefault="1605437D" w14:paraId="67F0CD32" w14:textId="24E2425A">
            <w:pPr>
              <w:pStyle w:val="Tabeltekst"/>
              <w:rPr>
                <w:rFonts w:eastAsia="Segoe UI" w:cs="Segoe UI"/>
              </w:rPr>
            </w:pPr>
            <w:r w:rsidRPr="37E63DF5">
              <w:rPr>
                <w:rFonts w:eastAsia="Segoe UI" w:cs="Segoe UI"/>
              </w:rPr>
              <w:t>Koolstofvastlegging &amp; klimaatregulatie</w:t>
            </w:r>
          </w:p>
        </w:tc>
        <w:tc>
          <w:tcPr>
            <w:tcW w:w="1830" w:type="dxa"/>
            <w:tcBorders>
              <w:top w:val="nil"/>
              <w:left w:val="nil"/>
              <w:bottom w:val="single" w:color="005D76" w:sz="6" w:space="0"/>
              <w:right w:val="nil"/>
            </w:tcBorders>
            <w:tcMar>
              <w:top w:w="60" w:type="dxa"/>
              <w:left w:w="165" w:type="dxa"/>
              <w:bottom w:w="60" w:type="dxa"/>
              <w:right w:w="15" w:type="dxa"/>
            </w:tcMar>
          </w:tcPr>
          <w:p w:rsidR="1605437D" w:rsidP="37E63DF5" w:rsidRDefault="1605437D" w14:paraId="1B39F785" w14:textId="34887B8D">
            <w:pPr>
              <w:pStyle w:val="Tabeltekst"/>
              <w:rPr>
                <w:rFonts w:eastAsia="Segoe UI" w:cs="Segoe UI"/>
              </w:rPr>
            </w:pPr>
            <w:r w:rsidRPr="37E63DF5">
              <w:rPr>
                <w:rFonts w:eastAsia="Segoe UI" w:cs="Segoe UI"/>
              </w:rPr>
              <w:t>Milieu</w:t>
            </w:r>
          </w:p>
        </w:tc>
        <w:tc>
          <w:tcPr>
            <w:tcW w:w="9270" w:type="dxa"/>
            <w:tcBorders>
              <w:top w:val="nil"/>
              <w:left w:val="nil"/>
              <w:bottom w:val="single" w:color="005D76" w:sz="6" w:space="0"/>
              <w:right w:val="nil"/>
            </w:tcBorders>
            <w:tcMar>
              <w:top w:w="60" w:type="dxa"/>
              <w:left w:w="165" w:type="dxa"/>
              <w:bottom w:w="60" w:type="dxa"/>
              <w:right w:w="15" w:type="dxa"/>
            </w:tcMar>
          </w:tcPr>
          <w:p w:rsidR="1605437D" w:rsidP="37E63DF5" w:rsidRDefault="1605437D" w14:paraId="29D61EFB" w14:textId="71FE1451">
            <w:pPr>
              <w:pStyle w:val="Tabeltekst"/>
              <w:rPr>
                <w:rFonts w:eastAsia="Segoe UI" w:cs="Segoe UI"/>
              </w:rPr>
            </w:pPr>
            <w:r w:rsidRPr="37E63DF5">
              <w:rPr>
                <w:rFonts w:eastAsia="Segoe UI" w:cs="Segoe UI"/>
              </w:rPr>
              <w:t>Vastlegging en opslag van CO₂ in bos, bodem, natte natuur en kustsystemen, en bijdrage aan klimaatmitigatie, klimaatregulatie en vermeden klimaatschade, inclusief effecten van landgebruik, stikstof gerelateerde emissies en broeikasgassen.</w:t>
            </w:r>
          </w:p>
        </w:tc>
      </w:tr>
    </w:tbl>
    <w:p w:rsidR="003B1D7D" w:rsidP="168DFC6F" w:rsidRDefault="003B1D7D" w14:paraId="40FB1B13" w14:textId="3150031E">
      <w:pPr>
        <w:rPr>
          <w:rFonts w:ascii="Verdana" w:hAnsi="Verdana" w:eastAsia="Verdana" w:cs="Verdana"/>
          <w:b/>
          <w:bCs/>
          <w:sz w:val="18"/>
          <w:szCs w:val="18"/>
        </w:rPr>
      </w:pPr>
    </w:p>
    <w:p w:rsidR="6AD45D83" w:rsidP="7F8FADFA" w:rsidRDefault="03B65D7C" w14:paraId="59BC22C7" w14:textId="64D93E00">
      <w:pPr>
        <w:keepNext/>
        <w:spacing w:line="252" w:lineRule="atLeast"/>
        <w:rPr>
          <w:rFonts w:ascii="Verdana" w:hAnsi="Verdana" w:eastAsia="Verdana" w:cs="Verdana"/>
          <w:color w:val="000000" w:themeColor="text1"/>
          <w:sz w:val="18"/>
          <w:szCs w:val="18"/>
        </w:rPr>
      </w:pPr>
      <w:r w:rsidRPr="7F8FADFA">
        <w:rPr>
          <w:rFonts w:ascii="Verdana" w:hAnsi="Verdana" w:eastAsia="Verdana" w:cs="Verdana"/>
          <w:b/>
          <w:bCs/>
          <w:sz w:val="18"/>
          <w:szCs w:val="18"/>
        </w:rPr>
        <w:t>L</w:t>
      </w:r>
      <w:r w:rsidRPr="7F8FADFA" w:rsidR="6AD45D83">
        <w:rPr>
          <w:rFonts w:ascii="Verdana" w:hAnsi="Verdana" w:eastAsia="Verdana" w:cs="Verdana"/>
          <w:b/>
          <w:bCs/>
          <w:sz w:val="18"/>
          <w:szCs w:val="18"/>
        </w:rPr>
        <w:t>eeswijzer en interpretatie van de uitkomsten</w:t>
      </w:r>
      <w:r w:rsidR="6AD45D83">
        <w:br/>
      </w:r>
      <w:r w:rsidRPr="7F8FADFA" w:rsidR="6AD45D83">
        <w:rPr>
          <w:rFonts w:ascii="Verdana" w:hAnsi="Verdana" w:eastAsia="Verdana" w:cs="Verdana"/>
          <w:color w:val="000000" w:themeColor="text1"/>
          <w:sz w:val="18"/>
          <w:szCs w:val="18"/>
        </w:rPr>
        <w:t>De analyse laat zien dat het Ontwerp-Natuurplan in potentie brede positieve sociaaleconomische effecten kan hebben, met name op de langere termijn. Tegelijkertijd geldt dat deze uitkomsten voorwaardelijk zijn. De uiteindelijke sociaaleconomische effecten zijn sterk afhankelijk van de concrete uitwerking van maatregelen, de ruimtelijke inpassing, de wijze van uitvoering en de beschikbaarheid van flankerend beleid. In de praktijk kunnen zich ook negatieve, onzekere of ongelijk verdeelde effecten voordoen, met name op de korte termijn en voor specifieke sectoren, gebieden of groepen. Dit hangt samen met het strategische karakter van het Ontwerp-Natuurplan, waarin beleidsrichtingen primair gericht zijn op herstel van ecosysteemkwaliteit en de daarmee samenhangende maatschappelijke baten.</w:t>
      </w:r>
      <w:r w:rsidR="6AD45D83">
        <w:br/>
      </w:r>
      <w:r w:rsidR="6AD45D83">
        <w:br/>
      </w:r>
      <w:r w:rsidRPr="7F8FADFA" w:rsidR="6AD45D83">
        <w:rPr>
          <w:rFonts w:ascii="Verdana" w:hAnsi="Verdana" w:eastAsia="Verdana" w:cs="Verdana"/>
          <w:color w:val="000000" w:themeColor="text1"/>
          <w:sz w:val="18"/>
          <w:szCs w:val="18"/>
        </w:rPr>
        <w:t xml:space="preserve">De duiding in deze notitie moet daarom worden gelezen als een eerste stap binnen een bredere beleids- en besluitvormingscyclus. </w:t>
      </w:r>
      <w:r w:rsidRPr="7F8FADFA" w:rsidR="00883E85">
        <w:rPr>
          <w:rFonts w:ascii="Verdana" w:hAnsi="Verdana" w:eastAsia="Verdana" w:cs="Verdana"/>
          <w:color w:val="000000" w:themeColor="text1"/>
          <w:sz w:val="18"/>
          <w:szCs w:val="18"/>
        </w:rPr>
        <w:t>H</w:t>
      </w:r>
      <w:r w:rsidRPr="7F8FADFA" w:rsidR="6AD45D83">
        <w:rPr>
          <w:rFonts w:ascii="Verdana" w:hAnsi="Verdana" w:eastAsia="Verdana" w:cs="Verdana"/>
          <w:color w:val="000000" w:themeColor="text1"/>
          <w:sz w:val="18"/>
          <w:szCs w:val="18"/>
        </w:rPr>
        <w:t>et Ontwerp-Natuurplan maakt expliciet dat het Ontwerp-Natuurplan alleen strategische keuzes en beleidsrichtingen bevat. Het definitieve Natuurplan bevat pas de verdere concretisering naar maatregelen, locaties, fasering en financiële dekking. Daarnaast volgen nog een plan-MER, uitvoeringstoetsen, feedback van de Europese Commissie en verdere inhoudelijke onderzoeken. Deze vervolgstappen zijn bepalend voor de uiteindelijke omvang, verdeling en realiseerbaarheid van sociaaleconomische effecten.</w:t>
      </w:r>
    </w:p>
    <w:p w:rsidR="6AD45D83" w:rsidP="7F8FADFA" w:rsidRDefault="6AD45D83" w14:paraId="24961171" w14:textId="28FEAE83">
      <w:pPr>
        <w:keepNext/>
        <w:spacing w:line="252" w:lineRule="atLeast"/>
        <w:rPr>
          <w:rFonts w:ascii="Verdana" w:hAnsi="Verdana" w:eastAsia="Verdana" w:cs="Verdana"/>
          <w:color w:val="000000" w:themeColor="text1"/>
          <w:sz w:val="18"/>
          <w:szCs w:val="18"/>
        </w:rPr>
      </w:pPr>
    </w:p>
    <w:p w:rsidR="6AD45D83" w:rsidP="7F8FADFA" w:rsidRDefault="6AD45D83" w14:paraId="58C04099" w14:textId="53A1F8BB">
      <w:pPr>
        <w:keepNext/>
        <w:spacing w:line="252" w:lineRule="atLeast"/>
        <w:rPr>
          <w:rFonts w:ascii="Verdana" w:hAnsi="Verdana" w:eastAsia="Verdana" w:cs="Verdana"/>
          <w:color w:val="000000" w:themeColor="text1"/>
          <w:sz w:val="18"/>
          <w:szCs w:val="18"/>
        </w:rPr>
      </w:pPr>
    </w:p>
    <w:p w:rsidR="6AD45D83" w:rsidP="7F8FADFA" w:rsidRDefault="6AD45D83" w14:paraId="292A1BA7" w14:textId="341178D3">
      <w:pPr>
        <w:keepNext/>
        <w:spacing w:line="252" w:lineRule="atLeast"/>
        <w:rPr>
          <w:rFonts w:ascii="Verdana" w:hAnsi="Verdana" w:eastAsia="Verdana" w:cs="Verdana"/>
          <w:color w:val="000000" w:themeColor="text1"/>
          <w:sz w:val="18"/>
          <w:szCs w:val="18"/>
        </w:rPr>
      </w:pPr>
    </w:p>
    <w:p w:rsidR="6AD45D83" w:rsidP="168DFC6F" w:rsidRDefault="56AFE802" w14:paraId="6CF06748" w14:textId="6329AD92">
      <w:pPr>
        <w:keepNext/>
        <w:spacing w:line="252" w:lineRule="atLeast"/>
        <w:rPr>
          <w:rFonts w:ascii="Verdana" w:hAnsi="Verdana" w:eastAsia="Verdana" w:cs="Verdana"/>
          <w:color w:val="000000" w:themeColor="text1"/>
          <w:sz w:val="18"/>
          <w:szCs w:val="18"/>
        </w:rPr>
      </w:pPr>
      <w:r w:rsidRPr="7F8FADFA">
        <w:rPr>
          <w:rFonts w:ascii="Verdana" w:hAnsi="Verdana" w:eastAsia="Verdana" w:cs="Verdana"/>
          <w:b/>
          <w:bCs/>
          <w:color w:val="000000" w:themeColor="text1"/>
          <w:sz w:val="18"/>
          <w:szCs w:val="18"/>
        </w:rPr>
        <w:t>Duiding per artikel</w:t>
      </w:r>
      <w:r w:rsidRPr="7F8FADFA" w:rsidR="6AD45D83">
        <w:rPr>
          <w:rFonts w:ascii="Verdana" w:hAnsi="Verdana" w:eastAsia="Verdana" w:cs="Verdana"/>
          <w:b/>
          <w:bCs/>
          <w:color w:val="000000" w:themeColor="text1"/>
          <w:sz w:val="18"/>
          <w:szCs w:val="18"/>
        </w:rPr>
        <w:t xml:space="preserve"> </w:t>
      </w:r>
      <w:r w:rsidR="6AD45D83">
        <w:br/>
      </w:r>
      <w:r w:rsidRPr="7F8FADFA" w:rsidR="6AD45D83">
        <w:rPr>
          <w:rFonts w:ascii="Verdana" w:hAnsi="Verdana" w:eastAsia="Verdana" w:cs="Verdana"/>
          <w:color w:val="000000" w:themeColor="text1"/>
          <w:sz w:val="18"/>
          <w:szCs w:val="18"/>
        </w:rPr>
        <w:t>In de volgende paragrafen wordt per artikel (ecosysteemtype) de</w:t>
      </w:r>
      <w:r w:rsidRPr="7F8FADFA" w:rsidR="4FF48F56">
        <w:rPr>
          <w:rFonts w:ascii="Verdana" w:hAnsi="Verdana" w:eastAsia="Verdana" w:cs="Verdana"/>
          <w:color w:val="000000" w:themeColor="text1"/>
          <w:sz w:val="18"/>
          <w:szCs w:val="18"/>
        </w:rPr>
        <w:t xml:space="preserve"> indicatieve</w:t>
      </w:r>
      <w:r w:rsidRPr="7F8FADFA" w:rsidR="6AD45D83">
        <w:rPr>
          <w:rFonts w:ascii="Verdana" w:hAnsi="Verdana" w:eastAsia="Verdana" w:cs="Verdana"/>
          <w:color w:val="000000" w:themeColor="text1"/>
          <w:sz w:val="18"/>
          <w:szCs w:val="18"/>
        </w:rPr>
        <w:t xml:space="preserve"> </w:t>
      </w:r>
      <w:r w:rsidRPr="7F8FADFA" w:rsidR="3C199F3E">
        <w:rPr>
          <w:rFonts w:ascii="Verdana" w:hAnsi="Verdana" w:eastAsia="Verdana" w:cs="Verdana"/>
          <w:color w:val="000000" w:themeColor="text1"/>
          <w:sz w:val="18"/>
          <w:szCs w:val="18"/>
        </w:rPr>
        <w:t xml:space="preserve">duiding </w:t>
      </w:r>
      <w:r w:rsidRPr="7F8FADFA" w:rsidR="6AD45D83">
        <w:rPr>
          <w:rFonts w:ascii="Verdana" w:hAnsi="Verdana" w:eastAsia="Verdana" w:cs="Verdana"/>
          <w:color w:val="000000" w:themeColor="text1"/>
          <w:sz w:val="18"/>
          <w:szCs w:val="18"/>
        </w:rPr>
        <w:t>van</w:t>
      </w:r>
      <w:r w:rsidRPr="7F8FADFA" w:rsidR="18FCC9A6">
        <w:rPr>
          <w:rFonts w:ascii="Verdana" w:hAnsi="Verdana" w:eastAsia="Verdana" w:cs="Verdana"/>
          <w:color w:val="000000" w:themeColor="text1"/>
          <w:sz w:val="18"/>
          <w:szCs w:val="18"/>
        </w:rPr>
        <w:t xml:space="preserve"> mogelijke</w:t>
      </w:r>
      <w:r w:rsidRPr="7F8FADFA" w:rsidR="6AD45D83">
        <w:rPr>
          <w:rFonts w:ascii="Verdana" w:hAnsi="Verdana" w:eastAsia="Verdana" w:cs="Verdana"/>
          <w:color w:val="000000" w:themeColor="text1"/>
          <w:sz w:val="18"/>
          <w:szCs w:val="18"/>
        </w:rPr>
        <w:t xml:space="preserve"> sociaaleconomische effecten </w:t>
      </w:r>
      <w:r w:rsidRPr="7F8FADFA" w:rsidR="3CA7CE67">
        <w:rPr>
          <w:rFonts w:ascii="Verdana" w:hAnsi="Verdana" w:eastAsia="Verdana" w:cs="Verdana"/>
          <w:color w:val="000000" w:themeColor="text1"/>
          <w:sz w:val="18"/>
          <w:szCs w:val="18"/>
        </w:rPr>
        <w:t xml:space="preserve">van het Ontwerp-Natuurplan </w:t>
      </w:r>
      <w:r w:rsidRPr="7F8FADFA" w:rsidR="6AD45D83">
        <w:rPr>
          <w:rFonts w:ascii="Verdana" w:hAnsi="Verdana" w:eastAsia="Verdana" w:cs="Verdana"/>
          <w:color w:val="000000" w:themeColor="text1"/>
          <w:sz w:val="18"/>
          <w:szCs w:val="18"/>
        </w:rPr>
        <w:t xml:space="preserve">uitgewerkt. </w:t>
      </w:r>
      <w:r w:rsidR="6AD45D83">
        <w:br/>
      </w:r>
    </w:p>
    <w:p w:rsidR="003B1D7D" w:rsidP="7F8FADFA" w:rsidRDefault="6AD45D83" w14:paraId="091EB0EA" w14:textId="7EBE1D65">
      <w:pPr>
        <w:pStyle w:val="Kop3"/>
        <w:rPr>
          <w:color w:val="404040" w:themeColor="text1" w:themeTint="BF"/>
          <w:sz w:val="28"/>
          <w:szCs w:val="28"/>
        </w:rPr>
      </w:pPr>
      <w:r>
        <w:t>Artikel 4 - Terrestrische, kust- en zoetwaterecosystemen</w:t>
      </w:r>
      <w:r w:rsidR="003B1D7D">
        <w:br/>
      </w:r>
    </w:p>
    <w:p w:rsidR="003B1D7D" w:rsidP="168DFC6F" w:rsidRDefault="6AD45D83" w14:paraId="77E00C29" w14:textId="2BF854B3">
      <w:pPr>
        <w:rPr>
          <w:rFonts w:ascii="Verdana" w:hAnsi="Verdana" w:eastAsia="Verdana" w:cs="Verdana"/>
          <w:color w:val="000000" w:themeColor="text1"/>
          <w:sz w:val="18"/>
          <w:szCs w:val="18"/>
        </w:rPr>
      </w:pPr>
      <w:r w:rsidRPr="168DFC6F">
        <w:rPr>
          <w:rFonts w:ascii="Verdana" w:hAnsi="Verdana" w:eastAsia="Verdana" w:cs="Verdana"/>
          <w:b/>
          <w:sz w:val="18"/>
          <w:szCs w:val="18"/>
        </w:rPr>
        <w:t>Context artikel</w:t>
      </w:r>
      <w:r>
        <w:br/>
      </w:r>
      <w:r w:rsidRPr="168DFC6F">
        <w:rPr>
          <w:rFonts w:ascii="Verdana" w:hAnsi="Verdana" w:eastAsia="Verdana" w:cs="Verdana"/>
          <w:color w:val="000000" w:themeColor="text1"/>
          <w:sz w:val="18"/>
          <w:szCs w:val="18"/>
        </w:rPr>
        <w:t>Artikel 4 richt zich op het herstel en de verbetering van terrestrische, kust- en zoetwaterecosystemen, met als doel het behalen van de instandhoudingsdoelen voor habitattypen en leefgebieden van soorten. Binnen de Nederlandse context vormt artikel 4 de kern van de natuurherstelopgave, omdat het direct samenhangt met Natura 2000, de Vogel- en Habitatrichtlijn en de bredere opgave om structurele drukfactoren terug te dringen. Daarbij gaat het met name om stikstofdepositie, hydrologische verstoring, verlies aan leefgebied, versnippering en achterblijvende water- en bodemkwaliteit.</w:t>
      </w:r>
    </w:p>
    <w:p w:rsidR="003B1D7D" w:rsidP="37E63DF5" w:rsidRDefault="00883E85" w14:paraId="18348C47" w14:textId="6B52A7A6">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H</w:t>
      </w:r>
      <w:r w:rsidRPr="168DFC6F" w:rsidR="6AD45D83">
        <w:rPr>
          <w:rFonts w:ascii="Verdana" w:hAnsi="Verdana" w:eastAsia="Verdana" w:cs="Verdana"/>
          <w:color w:val="000000" w:themeColor="text1"/>
          <w:sz w:val="18"/>
          <w:szCs w:val="18"/>
        </w:rPr>
        <w:t>et Ontwerp-Natuurplan laat zien dat voor artikel 4 nog sprake is van een substantiële restopgave richting 2030. Bestaand beleid draagt voor een deel bij, maar op nationaal niveau blijft volgens het plan een forse opgave bestaan voor zowel herstel van toestand als uitbreiding van habitattypen. Daarbij wordt voor de 2030-opgave gedacht aan een focus op een beperkt aantal Natura 2000-gebieden, mogelijk aangevuld met andere gebieden op basis van noodzaak, draagvlak en potentie. Tegelijkertijd geeft het plan aan dat maatregelen veelal ook in omliggende zones nodig zullen zijn, bijvoorbeeld via hydrologisch systeemherstel, reductie van stikstof en vermindering van gewasbeschermingsmiddelen. Ook is nog niet voor alle habitattypen de opgave of toestand volledig bekend.</w:t>
      </w:r>
    </w:p>
    <w:p w:rsidR="003B1D7D" w:rsidP="168DFC6F" w:rsidRDefault="6AD45D83" w14:paraId="40834CAA" w14:textId="6CD958DC">
      <w:pPr>
        <w:rPr>
          <w:rFonts w:ascii="Verdana" w:hAnsi="Verdana" w:eastAsia="Verdana" w:cs="Verdana"/>
          <w:color w:val="000000" w:themeColor="text1"/>
          <w:sz w:val="18"/>
          <w:szCs w:val="18"/>
        </w:rPr>
      </w:pPr>
      <w:r w:rsidRPr="168DFC6F">
        <w:rPr>
          <w:rFonts w:ascii="Verdana" w:hAnsi="Verdana" w:eastAsia="Verdana" w:cs="Verdana"/>
          <w:b/>
          <w:sz w:val="18"/>
          <w:szCs w:val="18"/>
        </w:rPr>
        <w:t>Input vanuit het Natuurplan</w:t>
      </w:r>
      <w:r>
        <w:br/>
      </w:r>
      <w:r w:rsidRPr="168DFC6F">
        <w:rPr>
          <w:rFonts w:ascii="Verdana" w:hAnsi="Verdana" w:eastAsia="Verdana" w:cs="Verdana"/>
          <w:color w:val="000000" w:themeColor="text1"/>
          <w:sz w:val="18"/>
          <w:szCs w:val="18"/>
        </w:rPr>
        <w:t xml:space="preserve">De beleidsrichting van het Ontwerp-Natuurplan bestaat hoofdzakelijk uit: </w:t>
      </w:r>
    </w:p>
    <w:p w:rsidR="003B1D7D" w:rsidP="00B40EC6" w:rsidRDefault="6AD45D83" w14:paraId="56F586A6" w14:textId="37EFED2D">
      <w:pPr>
        <w:pStyle w:val="Lijstalinea"/>
        <w:keepNext/>
        <w:numPr>
          <w:ilvl w:val="0"/>
          <w:numId w:val="80"/>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reductie van drukfactoren, in het bijzonder stikstof en gewasbeschermingsmiddelen;</w:t>
      </w:r>
    </w:p>
    <w:p w:rsidR="003B1D7D" w:rsidP="00B40EC6" w:rsidRDefault="6AD45D83" w14:paraId="4AE3BD14" w14:textId="189E0E1C">
      <w:pPr>
        <w:pStyle w:val="Lijstalinea"/>
        <w:keepNext/>
        <w:numPr>
          <w:ilvl w:val="0"/>
          <w:numId w:val="80"/>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hydrologisch herstel en verbetering van water- en bodemcondities;</w:t>
      </w:r>
    </w:p>
    <w:p w:rsidR="003B1D7D" w:rsidP="00B40EC6" w:rsidRDefault="6AD45D83" w14:paraId="4E38FEB0" w14:textId="05B86545">
      <w:pPr>
        <w:pStyle w:val="Lijstalinea"/>
        <w:keepNext/>
        <w:numPr>
          <w:ilvl w:val="0"/>
          <w:numId w:val="80"/>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uitbreiding en versterking van natuurgebieden en leefgebieden van soorten;</w:t>
      </w:r>
    </w:p>
    <w:p w:rsidR="003B1D7D" w:rsidP="00B40EC6" w:rsidRDefault="6AD45D83" w14:paraId="3F8850F0" w14:textId="0422AF57">
      <w:pPr>
        <w:pStyle w:val="Lijstalinea"/>
        <w:keepNext/>
        <w:numPr>
          <w:ilvl w:val="0"/>
          <w:numId w:val="80"/>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focus op gebieden met de grootste bijdrage aan doelbereik;</w:t>
      </w:r>
    </w:p>
    <w:p w:rsidR="003B1D7D" w:rsidP="00B40EC6" w:rsidRDefault="6AD45D83" w14:paraId="7844952C" w14:textId="008DD832">
      <w:pPr>
        <w:pStyle w:val="Lijstalinea"/>
        <w:keepNext/>
        <w:numPr>
          <w:ilvl w:val="0"/>
          <w:numId w:val="80"/>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gebiedsgerichte uitwerking in en rondom Natura 2000-gebieden;</w:t>
      </w:r>
    </w:p>
    <w:p w:rsidR="003B1D7D" w:rsidP="00B40EC6" w:rsidRDefault="6AD45D83" w14:paraId="2E6EAAC1" w14:textId="77AB86A9">
      <w:pPr>
        <w:pStyle w:val="Lijstalinea"/>
        <w:keepNext/>
        <w:numPr>
          <w:ilvl w:val="0"/>
          <w:numId w:val="80"/>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verdere concretisering in het definitieve Natuurplan.</w:t>
      </w:r>
    </w:p>
    <w:p w:rsidR="003B1D7D" w:rsidP="37E63DF5" w:rsidRDefault="6AD45D83" w14:paraId="4B5C851E" w14:textId="57F9BC75">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inzet is daarmee nadrukkelijk strategisch en systeemgericht. Het plan bevat nog geen uitgewerkte locaties, concrete maatregelpakketten, gebiedsafbakening of financiële doorvertaling. Daardoor kunnen sociaaleconomische effecten nog niet op maatregel- of locatieniveau worden vastgesteld. De huidige analyse betreft daarom een indicatieve duiding van mogelijke effectrichtingen, waarbij de uiteindelijke uitkomst sterk afhankelijk is van nadere keuzes in het definitieve Natuurplan, h</w:t>
      </w:r>
      <w:r w:rsidRPr="168DFC6F" w:rsidR="38D46EFD">
        <w:rPr>
          <w:rFonts w:ascii="Verdana" w:hAnsi="Verdana" w:eastAsia="Verdana" w:cs="Verdana"/>
          <w:color w:val="000000" w:themeColor="text1"/>
          <w:sz w:val="18"/>
          <w:szCs w:val="18"/>
        </w:rPr>
        <w:t>e</w:t>
      </w:r>
      <w:r w:rsidRPr="168DFC6F">
        <w:rPr>
          <w:rFonts w:ascii="Verdana" w:hAnsi="Verdana" w:eastAsia="Verdana" w:cs="Verdana"/>
          <w:color w:val="000000" w:themeColor="text1"/>
          <w:sz w:val="18"/>
          <w:szCs w:val="18"/>
        </w:rPr>
        <w:t>t plan-MER en de uitvoeringsstrategie.</w:t>
      </w:r>
    </w:p>
    <w:p w:rsidR="003B1D7D" w:rsidP="168DFC6F" w:rsidRDefault="6AD45D83" w14:paraId="44A0ACC6" w14:textId="75900137">
      <w:pPr>
        <w:rPr>
          <w:rFonts w:ascii="Verdana" w:hAnsi="Verdana" w:eastAsia="Verdana" w:cs="Verdana"/>
          <w:color w:val="000000" w:themeColor="text1"/>
          <w:sz w:val="18"/>
          <w:szCs w:val="18"/>
        </w:rPr>
      </w:pPr>
      <w:r w:rsidRPr="168DFC6F">
        <w:rPr>
          <w:rFonts w:ascii="Verdana" w:hAnsi="Verdana" w:eastAsia="Verdana" w:cs="Verdana"/>
          <w:b/>
          <w:sz w:val="18"/>
          <w:szCs w:val="18"/>
        </w:rPr>
        <w:t>Beoordeling artikel 4</w:t>
      </w:r>
      <w:r>
        <w:br/>
      </w:r>
      <w:r w:rsidRPr="168DFC6F">
        <w:rPr>
          <w:rFonts w:ascii="Verdana" w:hAnsi="Verdana" w:eastAsia="Verdana" w:cs="Verdana"/>
          <w:color w:val="000000" w:themeColor="text1"/>
          <w:sz w:val="18"/>
          <w:szCs w:val="18"/>
        </w:rPr>
        <w:t>Zie tabel artikel 4. De beoordeling geeft de verwachte richting van effecten weer, een indicatie van kansen en risico’s / onzekerheden waarbij de toelichting inzicht geeft in die onderliggende kansen en onzekerheden</w:t>
      </w:r>
    </w:p>
    <w:p w:rsidR="003B1D7D" w:rsidP="37E63DF5" w:rsidRDefault="6AD45D83" w14:paraId="1A0E22C6" w14:textId="7D847417">
      <w:pPr>
        <w:pStyle w:val="Bijschrift"/>
        <w:keepNext/>
        <w:keepLines/>
        <w:spacing w:line="252" w:lineRule="exact"/>
        <w:ind w:left="510" w:hanging="510"/>
        <w:rPr>
          <w:rFonts w:ascii="Segoe UI" w:hAnsi="Segoe UI" w:eastAsia="Segoe UI" w:cs="Segoe UI"/>
          <w:color w:val="005D76"/>
          <w:sz w:val="15"/>
          <w:szCs w:val="15"/>
        </w:rPr>
      </w:pPr>
      <w:r w:rsidRPr="168DFC6F">
        <w:rPr>
          <w:b w:val="0"/>
          <w:smallCaps w:val="0"/>
          <w:color w:val="005D76"/>
          <w:sz w:val="15"/>
          <w:szCs w:val="15"/>
        </w:rPr>
        <w:t>Tabel 4 Beo</w:t>
      </w:r>
      <w:r w:rsidRPr="37E63DF5">
        <w:rPr>
          <w:rFonts w:ascii="Segoe UI" w:hAnsi="Segoe UI" w:eastAsia="Segoe UI" w:cs="Segoe UI"/>
          <w:b w:val="0"/>
          <w:bCs w:val="0"/>
          <w:smallCaps w:val="0"/>
          <w:color w:val="005D76"/>
          <w:sz w:val="15"/>
          <w:szCs w:val="15"/>
        </w:rPr>
        <w:t>ordeling sociaaleconomische effecten: Artikel 4 - terrestrische en zoetwaterecosystemen</w:t>
      </w:r>
    </w:p>
    <w:p w:rsidR="003B1D7D" w:rsidP="37E63DF5" w:rsidRDefault="003B1D7D" w14:paraId="7C5BCA88" w14:textId="34019B8D">
      <w:pPr>
        <w:keepNext/>
        <w:keepLines/>
        <w:spacing w:line="150" w:lineRule="exact"/>
        <w:rPr>
          <w:rFonts w:ascii="Segoe UI" w:hAnsi="Segoe UI" w:eastAsia="Segoe UI" w:cs="Segoe UI"/>
          <w:color w:val="000000" w:themeColor="text1"/>
          <w:sz w:val="15"/>
          <w:szCs w:val="15"/>
        </w:rPr>
      </w:pPr>
    </w:p>
    <w:tbl>
      <w:tblPr>
        <w:tblStyle w:val="Tabelraster"/>
        <w:tblW w:w="0" w:type="auto"/>
        <w:tblBorders>
          <w:top w:val="single" w:color="auto" w:sz="6" w:space="0"/>
          <w:left w:val="single" w:color="auto" w:sz="6" w:space="0"/>
          <w:bottom w:val="single" w:color="auto" w:sz="6" w:space="0"/>
          <w:right w:val="single" w:color="auto" w:sz="6" w:space="0"/>
        </w:tblBorders>
        <w:tblLook w:val="06A0" w:firstRow="1" w:lastRow="0" w:firstColumn="1" w:lastColumn="0" w:noHBand="1" w:noVBand="1"/>
      </w:tblPr>
      <w:tblGrid>
        <w:gridCol w:w="2029"/>
        <w:gridCol w:w="707"/>
        <w:gridCol w:w="707"/>
        <w:gridCol w:w="1305"/>
        <w:gridCol w:w="7860"/>
      </w:tblGrid>
      <w:tr w:rsidR="1605437D" w:rsidTr="37E63DF5" w14:paraId="758A9BBF" w14:textId="77777777">
        <w:trPr>
          <w:trHeight w:val="300"/>
        </w:trPr>
        <w:tc>
          <w:tcPr>
            <w:tcW w:w="2025" w:type="dxa"/>
            <w:tcBorders>
              <w:top w:val="single" w:color="005D76" w:sz="6" w:space="0"/>
              <w:left w:val="nil"/>
              <w:bottom w:val="single" w:color="005D76" w:sz="6" w:space="0"/>
              <w:right w:val="single" w:color="005D76" w:sz="6" w:space="0"/>
            </w:tcBorders>
            <w:tcMar>
              <w:top w:w="75" w:type="dxa"/>
              <w:left w:w="165" w:type="dxa"/>
              <w:bottom w:w="60" w:type="dxa"/>
              <w:right w:w="165" w:type="dxa"/>
            </w:tcMar>
          </w:tcPr>
          <w:p w:rsidR="1605437D" w:rsidP="37E63DF5" w:rsidRDefault="1605437D" w14:paraId="19337E7A" w14:textId="33B33AAD">
            <w:pPr>
              <w:pStyle w:val="Tabelkopje"/>
              <w:rPr>
                <w:rFonts w:eastAsia="Segoe UI Semibold" w:cs="Segoe UI Semibold"/>
              </w:rPr>
            </w:pPr>
            <w:r w:rsidRPr="37E63DF5">
              <w:rPr>
                <w:rFonts w:eastAsia="Segoe UI Semibold" w:cs="Segoe UI Semibold"/>
              </w:rPr>
              <w:t>Sociaaleconomische effect</w:t>
            </w:r>
          </w:p>
        </w:tc>
        <w:tc>
          <w:tcPr>
            <w:tcW w:w="705" w:type="dxa"/>
            <w:tcBorders>
              <w:top w:val="single" w:color="005D76" w:sz="6" w:space="0"/>
              <w:left w:val="single" w:color="005D76" w:sz="6" w:space="0"/>
              <w:bottom w:val="single" w:color="005D76" w:sz="6" w:space="0"/>
              <w:right w:val="single" w:color="005D76" w:sz="6" w:space="0"/>
            </w:tcBorders>
            <w:tcMar>
              <w:top w:w="75" w:type="dxa"/>
              <w:left w:w="165" w:type="dxa"/>
              <w:bottom w:w="60" w:type="dxa"/>
              <w:right w:w="165" w:type="dxa"/>
            </w:tcMar>
          </w:tcPr>
          <w:p w:rsidR="1605437D" w:rsidP="37E63DF5" w:rsidRDefault="1605437D" w14:paraId="524B2674" w14:textId="557B361E">
            <w:pPr>
              <w:pStyle w:val="Tabelkopje"/>
              <w:rPr>
                <w:rFonts w:eastAsia="Segoe UI Semibold" w:cs="Segoe UI Semibold"/>
              </w:rPr>
            </w:pPr>
            <w:r w:rsidRPr="37E63DF5">
              <w:rPr>
                <w:rFonts w:eastAsia="Segoe UI Semibold" w:cs="Segoe UI Semibold"/>
              </w:rPr>
              <w:t>Score 2030</w:t>
            </w:r>
          </w:p>
        </w:tc>
        <w:tc>
          <w:tcPr>
            <w:tcW w:w="705" w:type="dxa"/>
            <w:tcBorders>
              <w:top w:val="single" w:color="005D76" w:sz="6" w:space="0"/>
              <w:left w:val="single" w:color="005D76" w:sz="6" w:space="0"/>
              <w:bottom w:val="single" w:color="005D76" w:sz="6" w:space="0"/>
              <w:right w:val="single" w:color="005D76" w:sz="6" w:space="0"/>
            </w:tcBorders>
            <w:tcMar>
              <w:top w:w="75" w:type="dxa"/>
              <w:left w:w="165" w:type="dxa"/>
              <w:bottom w:w="60" w:type="dxa"/>
              <w:right w:w="165" w:type="dxa"/>
            </w:tcMar>
          </w:tcPr>
          <w:p w:rsidR="1605437D" w:rsidP="37E63DF5" w:rsidRDefault="1605437D" w14:paraId="1F4DA637" w14:textId="25E4C784">
            <w:pPr>
              <w:pStyle w:val="Tabelkopje"/>
              <w:rPr>
                <w:rFonts w:eastAsia="Segoe UI Semibold" w:cs="Segoe UI Semibold"/>
              </w:rPr>
            </w:pPr>
            <w:r w:rsidRPr="37E63DF5">
              <w:rPr>
                <w:rFonts w:eastAsia="Segoe UI Semibold" w:cs="Segoe UI Semibold"/>
              </w:rPr>
              <w:t>Score 2050</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1605437D" w:rsidP="37E63DF5" w:rsidRDefault="1605437D" w14:paraId="69C1C293" w14:textId="1233F8B0">
            <w:pPr>
              <w:pStyle w:val="Tabelkopje"/>
              <w:rPr>
                <w:rFonts w:eastAsia="Segoe UI Semibold" w:cs="Segoe UI Semibold"/>
              </w:rPr>
            </w:pPr>
            <w:r w:rsidRPr="37E63DF5">
              <w:rPr>
                <w:rFonts w:eastAsia="Segoe UI Semibold" w:cs="Segoe UI Semibold"/>
              </w:rPr>
              <w:t>Indicatie potentie / risico’s -onzekerheden</w:t>
            </w:r>
          </w:p>
        </w:tc>
        <w:tc>
          <w:tcPr>
            <w:tcW w:w="7860" w:type="dxa"/>
            <w:tcBorders>
              <w:top w:val="single" w:color="005D76" w:sz="6" w:space="0"/>
              <w:left w:val="single" w:color="005D76" w:sz="6" w:space="0"/>
              <w:bottom w:val="single" w:color="005D76" w:sz="6" w:space="0"/>
              <w:right w:val="nil"/>
            </w:tcBorders>
            <w:tcMar>
              <w:top w:w="75" w:type="dxa"/>
              <w:left w:w="165" w:type="dxa"/>
              <w:bottom w:w="60" w:type="dxa"/>
              <w:right w:w="15" w:type="dxa"/>
            </w:tcMar>
          </w:tcPr>
          <w:p w:rsidR="1605437D" w:rsidP="37E63DF5" w:rsidRDefault="1605437D" w14:paraId="19F36F3E" w14:textId="383C8F8C">
            <w:pPr>
              <w:pStyle w:val="Tabelkopje"/>
              <w:rPr>
                <w:rFonts w:eastAsia="Segoe UI Semibold" w:cs="Segoe UI Semibold"/>
              </w:rPr>
            </w:pPr>
            <w:r w:rsidRPr="37E63DF5">
              <w:rPr>
                <w:rFonts w:eastAsia="Segoe UI Semibold" w:cs="Segoe UI Semibold"/>
              </w:rPr>
              <w:t>Toelichting beoordeling</w:t>
            </w:r>
          </w:p>
        </w:tc>
      </w:tr>
      <w:tr w:rsidR="1605437D" w:rsidTr="37E63DF5" w14:paraId="50536AEA"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51458118" w14:textId="6F8DA5F8">
            <w:pPr>
              <w:pStyle w:val="Tabeltekst"/>
              <w:rPr>
                <w:rFonts w:eastAsia="Segoe UI" w:cs="Segoe UI"/>
              </w:rPr>
            </w:pPr>
            <w:r w:rsidRPr="37E63DF5">
              <w:rPr>
                <w:rFonts w:eastAsia="Segoe UI" w:cs="Segoe UI"/>
              </w:rPr>
              <w:t>Mentale gezondheid &amp; welzijn</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119E054B" w14:textId="2BADCDC1">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476E34A8" w14:textId="2A790D9F">
            <w:pPr>
              <w:pStyle w:val="Tabeltekst"/>
              <w:rPr>
                <w:rFonts w:eastAsia="Segoe UI" w:cs="Segoe UI"/>
              </w:rPr>
            </w:pPr>
            <w:r w:rsidRPr="37E63DF5">
              <w:rPr>
                <w:rFonts w:eastAsia="Segoe UI" w:cs="Segoe UI"/>
              </w:rPr>
              <w:t>2</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AAB839B" w:rsidP="37E63DF5" w:rsidRDefault="2A4142DE" w14:paraId="1C5CB2CA" w14:textId="0B5DBBB3">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0AE79830" wp14:editId="19828E22">
                  <wp:extent cx="190500" cy="209550"/>
                  <wp:effectExtent l="0" t="0" r="0" b="0"/>
                  <wp:docPr id="28699485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94854" name="Picture 286994854"/>
                          <pic:cNvPicPr/>
                        </pic:nvPicPr>
                        <pic:blipFill>
                          <a:blip r:embed="rId70">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7860"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17CCB768" w14:textId="727EE9A5">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Uitbreiding en verbetering van natuurgebieden kunnen natuurbeleving, rust en welzijn versterken. </w:t>
            </w:r>
            <w:r w:rsidRPr="37E63DF5">
              <w:rPr>
                <w:rFonts w:ascii="Segoe UI Semibold" w:hAnsi="Segoe UI Semibold" w:eastAsia="Segoe UI Semibold" w:cs="Segoe UI Semibold"/>
              </w:rPr>
              <w:t>Risico’s/onzekerheden:</w:t>
            </w:r>
            <w:r w:rsidRPr="37E63DF5">
              <w:rPr>
                <w:rFonts w:eastAsia="Segoe UI" w:cs="Segoe UI"/>
              </w:rPr>
              <w:t xml:space="preserve"> Effect is afhankelijk van toegankelijkheid, ruimtelijke spreiding en de mate waarin herstelgebieden ook beleefbaar zijn voor omwonenden en bezoekers.</w:t>
            </w:r>
          </w:p>
        </w:tc>
      </w:tr>
      <w:tr w:rsidR="1605437D" w:rsidTr="37E63DF5" w14:paraId="097F0462"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54D5368E" w14:textId="26D7EC79">
            <w:pPr>
              <w:pStyle w:val="Tabeltekst"/>
              <w:rPr>
                <w:rFonts w:eastAsia="Segoe UI" w:cs="Segoe UI"/>
              </w:rPr>
            </w:pPr>
            <w:r w:rsidRPr="37E63DF5">
              <w:rPr>
                <w:rFonts w:eastAsia="Segoe UI" w:cs="Segoe UI"/>
              </w:rPr>
              <w:t>Esthetische waarde leefomgeving</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7CF4301E" w14:textId="74C28683">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7CB00B95" w14:textId="3A11D03B">
            <w:pPr>
              <w:pStyle w:val="Tabeltekst"/>
              <w:rPr>
                <w:rFonts w:eastAsia="Segoe UI" w:cs="Segoe UI"/>
              </w:rPr>
            </w:pPr>
            <w:r w:rsidRPr="37E63DF5">
              <w:rPr>
                <w:rFonts w:eastAsia="Segoe UI" w:cs="Segoe UI"/>
              </w:rPr>
              <w:t>2</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AAB839B" w:rsidP="37E63DF5" w:rsidRDefault="2A4142DE" w14:paraId="05C8467F" w14:textId="4D97CA25">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45005F84" wp14:editId="4FF70A52">
                  <wp:extent cx="190500" cy="209550"/>
                  <wp:effectExtent l="0" t="0" r="0" b="0"/>
                  <wp:docPr id="12994286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28641" name="Picture 1299428641"/>
                          <pic:cNvPicPr/>
                        </pic:nvPicPr>
                        <pic:blipFill>
                          <a:blip r:embed="rId70">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7860"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69E4FB07" w14:textId="658F3C3B">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Herstel van landschap, biodiversiteit en natuurlijke structuren kan de belevingswaarde van de leefomgeving vergroten. </w:t>
            </w:r>
            <w:r w:rsidRPr="37E63DF5">
              <w:rPr>
                <w:rFonts w:ascii="Segoe UI Semibold" w:hAnsi="Segoe UI Semibold" w:eastAsia="Segoe UI Semibold" w:cs="Segoe UI Semibold"/>
              </w:rPr>
              <w:t xml:space="preserve">Risico’s/onzekerheden: </w:t>
            </w:r>
            <w:r w:rsidRPr="37E63DF5">
              <w:rPr>
                <w:rFonts w:eastAsia="Segoe UI" w:cs="Segoe UI"/>
              </w:rPr>
              <w:t>Effect hangt af van zichtbaarheid in het landschap en van de ruimtelijke inpassing van maatregelen.</w:t>
            </w:r>
          </w:p>
        </w:tc>
      </w:tr>
      <w:tr w:rsidR="1605437D" w:rsidTr="37E63DF5" w14:paraId="7D7F1A67"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08BFA0D4" w14:textId="1E5AADAA">
            <w:pPr>
              <w:pStyle w:val="Tabeltekst"/>
              <w:rPr>
                <w:rFonts w:eastAsia="Segoe UI" w:cs="Segoe UI"/>
              </w:rPr>
            </w:pPr>
            <w:r w:rsidRPr="37E63DF5">
              <w:rPr>
                <w:rFonts w:eastAsia="Segoe UI" w:cs="Segoe UI"/>
              </w:rPr>
              <w:t>Werkgelegenheid</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0891B63E" w14:textId="74CFC56F">
            <w:pPr>
              <w:pStyle w:val="Tabeltekst"/>
              <w:rPr>
                <w:rFonts w:eastAsia="Segoe UI" w:cs="Segoe UI"/>
              </w:rPr>
            </w:pPr>
            <w:r w:rsidRPr="37E63DF5">
              <w:rPr>
                <w:rFonts w:eastAsia="Segoe UI" w:cs="Segoe UI"/>
              </w:rPr>
              <w:t>0</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6E90B725" w14:textId="70BA5776">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AAB839B" w:rsidP="37E63DF5" w:rsidRDefault="2A4142DE" w14:paraId="4606DD28" w14:textId="1DBA3FD2">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0E32BFEA" wp14:editId="1445D88C">
                  <wp:extent cx="171450" cy="95250"/>
                  <wp:effectExtent l="0" t="0" r="0" b="0"/>
                  <wp:docPr id="20699276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27661" name="Picture 2069927661"/>
                          <pic:cNvPicPr/>
                        </pic:nvPicPr>
                        <pic:blipFill>
                          <a:blip r:embed="rId69">
                            <a:extLst>
                              <a:ext uri="{28A0092B-C50C-407E-A947-70E740481C1C}">
                                <a14:useLocalDpi xmlns:a14="http://schemas.microsoft.com/office/drawing/2010/main"/>
                              </a:ext>
                            </a:extLst>
                          </a:blip>
                          <a:stretch>
                            <a:fillRect/>
                          </a:stretch>
                        </pic:blipFill>
                        <pic:spPr>
                          <a:xfrm>
                            <a:off x="0" y="0"/>
                            <a:ext cx="171450" cy="95250"/>
                          </a:xfrm>
                          <a:prstGeom prst="rect">
                            <a:avLst/>
                          </a:prstGeom>
                        </pic:spPr>
                      </pic:pic>
                    </a:graphicData>
                  </a:graphic>
                </wp:inline>
              </w:drawing>
            </w:r>
          </w:p>
        </w:tc>
        <w:tc>
          <w:tcPr>
            <w:tcW w:w="7860"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3B9A6A19" w14:textId="1746A3E6">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Natuurbeheer, herstelmaatregelen, monitoring en gebiedsontwikkeling kunnen op termijn extra werkgelegenheid genereren. </w:t>
            </w:r>
            <w:r w:rsidRPr="37E63DF5">
              <w:rPr>
                <w:rFonts w:ascii="Segoe UI Semibold" w:hAnsi="Segoe UI Semibold" w:eastAsia="Segoe UI Semibold" w:cs="Segoe UI Semibold"/>
              </w:rPr>
              <w:t>Risico’s/onzekerheden:</w:t>
            </w:r>
            <w:r w:rsidRPr="37E63DF5">
              <w:rPr>
                <w:rFonts w:eastAsia="Segoe UI" w:cs="Segoe UI"/>
              </w:rPr>
              <w:t xml:space="preserve"> Op korte termijn is dit effect beperkt zichtbaar; het hangt sterk af van de concrete maatregelpakketten en uitvoeringsintensiteit.</w:t>
            </w:r>
          </w:p>
        </w:tc>
      </w:tr>
      <w:tr w:rsidR="1605437D" w:rsidTr="37E63DF5" w14:paraId="378AD5E7"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5D787F37" w14:textId="59D199C7">
            <w:pPr>
              <w:pStyle w:val="Tabeltekst"/>
              <w:rPr>
                <w:rFonts w:eastAsia="Segoe UI" w:cs="Segoe UI"/>
              </w:rPr>
            </w:pPr>
            <w:r w:rsidRPr="37E63DF5">
              <w:rPr>
                <w:rFonts w:eastAsia="Segoe UI" w:cs="Segoe UI"/>
              </w:rPr>
              <w:t>Economische opbrengsten &amp; vestigingsklimaat</w:t>
            </w:r>
          </w:p>
        </w:tc>
        <w:tc>
          <w:tcPr>
            <w:tcW w:w="705" w:type="dxa"/>
            <w:tcBorders>
              <w:top w:val="single" w:color="005D76" w:sz="6" w:space="0"/>
              <w:left w:val="single" w:color="005D76" w:sz="6" w:space="0"/>
              <w:bottom w:val="single" w:color="005D76" w:sz="6" w:space="0"/>
              <w:right w:val="single" w:color="005D76" w:sz="6" w:space="0"/>
            </w:tcBorders>
            <w:shd w:val="clear" w:color="auto" w:fill="FFC000"/>
            <w:tcMar>
              <w:top w:w="60" w:type="dxa"/>
              <w:left w:w="165" w:type="dxa"/>
              <w:bottom w:w="60" w:type="dxa"/>
              <w:right w:w="165" w:type="dxa"/>
            </w:tcMar>
          </w:tcPr>
          <w:p w:rsidR="1605437D" w:rsidP="37E63DF5" w:rsidRDefault="1605437D" w14:paraId="5EDD3475" w14:textId="77142BEB">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5C91D925" w14:textId="66C57986">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AAB839B" w:rsidP="37E63DF5" w:rsidRDefault="2A4142DE" w14:paraId="67369865" w14:textId="47757D53">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7990E6AD" wp14:editId="362F48B9">
                  <wp:extent cx="171450" cy="95250"/>
                  <wp:effectExtent l="0" t="0" r="0" b="0"/>
                  <wp:docPr id="7367837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83779" name="Picture 736783779"/>
                          <pic:cNvPicPr/>
                        </pic:nvPicPr>
                        <pic:blipFill>
                          <a:blip r:embed="rId69">
                            <a:extLst>
                              <a:ext uri="{28A0092B-C50C-407E-A947-70E740481C1C}">
                                <a14:useLocalDpi xmlns:a14="http://schemas.microsoft.com/office/drawing/2010/main"/>
                              </a:ext>
                            </a:extLst>
                          </a:blip>
                          <a:stretch>
                            <a:fillRect/>
                          </a:stretch>
                        </pic:blipFill>
                        <pic:spPr>
                          <a:xfrm>
                            <a:off x="0" y="0"/>
                            <a:ext cx="171450" cy="95250"/>
                          </a:xfrm>
                          <a:prstGeom prst="rect">
                            <a:avLst/>
                          </a:prstGeom>
                        </pic:spPr>
                      </pic:pic>
                    </a:graphicData>
                  </a:graphic>
                </wp:inline>
              </w:drawing>
            </w:r>
          </w:p>
        </w:tc>
        <w:tc>
          <w:tcPr>
            <w:tcW w:w="7860"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343952B1" w14:textId="3981D2CD">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Verbetering van leefomgeving en ecosysteemdiensten kan op termijn bijdragen aan regionale aantrekkelijkheid en robuustere gebruiksfuncties. </w:t>
            </w:r>
            <w:r w:rsidRPr="37E63DF5">
              <w:rPr>
                <w:rFonts w:ascii="Segoe UI Semibold" w:hAnsi="Segoe UI Semibold" w:eastAsia="Segoe UI Semibold" w:cs="Segoe UI Semibold"/>
              </w:rPr>
              <w:t>Risico’s/onzekerheden:</w:t>
            </w:r>
            <w:r w:rsidRPr="37E63DF5">
              <w:rPr>
                <w:rFonts w:eastAsia="Segoe UI" w:cs="Segoe UI"/>
              </w:rPr>
              <w:t xml:space="preserve"> Economische baten zijn indirect, ongelijk verdeeld en afhankelijk van verdere uitwerking. Voor functies zoals landbouw, woningbouw en infrastructuur kunnen ook beperkingen ontstaan in gebruik of ontwikkelruimte.</w:t>
            </w:r>
          </w:p>
        </w:tc>
      </w:tr>
      <w:tr w:rsidR="1605437D" w:rsidTr="37E63DF5" w14:paraId="3C40BAFB" w14:textId="77777777">
        <w:trPr>
          <w:trHeight w:val="375"/>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440DFEE6" w14:textId="1428C16B">
            <w:pPr>
              <w:pStyle w:val="Tabeltekst"/>
              <w:rPr>
                <w:rFonts w:eastAsia="Segoe UI" w:cs="Segoe UI"/>
              </w:rPr>
            </w:pPr>
            <w:r w:rsidRPr="37E63DF5">
              <w:rPr>
                <w:rFonts w:eastAsia="Segoe UI" w:cs="Segoe UI"/>
              </w:rPr>
              <w:t>Vastgoedwaarden</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4DEE2557" w14:textId="12BAC933">
            <w:pPr>
              <w:pStyle w:val="Tabeltekst"/>
              <w:rPr>
                <w:rFonts w:eastAsia="Segoe UI" w:cs="Segoe UI"/>
              </w:rPr>
            </w:pPr>
            <w:r w:rsidRPr="37E63DF5">
              <w:rPr>
                <w:rFonts w:eastAsia="Segoe UI" w:cs="Segoe UI"/>
              </w:rPr>
              <w:t>0</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1C3DE201" w14:textId="2CBB59E6">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AAB839B" w:rsidP="37E63DF5" w:rsidRDefault="2A4142DE" w14:paraId="66A625DC" w14:textId="4D358457">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233F243F" wp14:editId="76932AA7">
                  <wp:extent cx="76200" cy="95250"/>
                  <wp:effectExtent l="0" t="0" r="0" b="0"/>
                  <wp:docPr id="13663870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87090" name="Picture 1366387090"/>
                          <pic:cNvPicPr/>
                        </pic:nvPicPr>
                        <pic:blipFill>
                          <a:blip r:embed="rId68">
                            <a:extLst>
                              <a:ext uri="{28A0092B-C50C-407E-A947-70E740481C1C}">
                                <a14:useLocalDpi xmlns:a14="http://schemas.microsoft.com/office/drawing/2010/main"/>
                              </a:ext>
                            </a:extLst>
                          </a:blip>
                          <a:stretch>
                            <a:fillRect/>
                          </a:stretch>
                        </pic:blipFill>
                        <pic:spPr>
                          <a:xfrm>
                            <a:off x="0" y="0"/>
                            <a:ext cx="76200" cy="95250"/>
                          </a:xfrm>
                          <a:prstGeom prst="rect">
                            <a:avLst/>
                          </a:prstGeom>
                        </pic:spPr>
                      </pic:pic>
                    </a:graphicData>
                  </a:graphic>
                </wp:inline>
              </w:drawing>
            </w:r>
          </w:p>
        </w:tc>
        <w:tc>
          <w:tcPr>
            <w:tcW w:w="7860"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402848E4" w14:textId="125CA521">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Verbetering van leefkwaliteit, natuur en omgevingskwaliteit kan op termijn bijdragen aan hogere waardering van sommige gebieden. </w:t>
            </w:r>
            <w:r w:rsidRPr="37E63DF5">
              <w:rPr>
                <w:rFonts w:ascii="Segoe UI Semibold" w:hAnsi="Segoe UI Semibold" w:eastAsia="Segoe UI Semibold" w:cs="Segoe UI Semibold"/>
              </w:rPr>
              <w:t>Risico’s/onzekerheden:</w:t>
            </w:r>
            <w:r w:rsidRPr="37E63DF5">
              <w:rPr>
                <w:rFonts w:eastAsia="Segoe UI" w:cs="Segoe UI"/>
              </w:rPr>
              <w:t xml:space="preserve"> Effecten zijn sterk locatieafhankelijk; waar maatregelen gepaard gaan met beperkingen in gebruik of functieverandering kunnen ook tegengestelde effecten optreden.</w:t>
            </w:r>
          </w:p>
        </w:tc>
      </w:tr>
      <w:tr w:rsidR="1605437D" w:rsidTr="37E63DF5" w14:paraId="71AA2E36"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060FFF41" w14:textId="373A611A">
            <w:pPr>
              <w:pStyle w:val="Tabeltekst"/>
              <w:rPr>
                <w:rFonts w:eastAsia="Segoe UI" w:cs="Segoe UI"/>
              </w:rPr>
            </w:pPr>
            <w:r w:rsidRPr="37E63DF5">
              <w:rPr>
                <w:rFonts w:eastAsia="Segoe UI" w:cs="Segoe UI"/>
              </w:rPr>
              <w:t>Fysieke gezondheid &amp; welzijn</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392E7DED" w14:textId="637D677A">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29785BC0" w14:textId="57F1C527">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AAB839B" w:rsidP="37E63DF5" w:rsidRDefault="2A4142DE" w14:paraId="3EFC4E16" w14:textId="5AC8EA5A">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5B60B9A0" wp14:editId="4B45D635">
                  <wp:extent cx="190500" cy="209550"/>
                  <wp:effectExtent l="0" t="0" r="0" b="0"/>
                  <wp:docPr id="20542079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07951" name="Picture 2054207951"/>
                          <pic:cNvPicPr/>
                        </pic:nvPicPr>
                        <pic:blipFill>
                          <a:blip r:embed="rId70">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7860"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167CC6C0" w14:textId="792195F7">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Meer natuur en betere ecosysteemkwaliteit kunnen bijdragen aan beweging, luchtkwaliteit, hittestressreductie en gezondheid. </w:t>
            </w:r>
            <w:r w:rsidRPr="37E63DF5">
              <w:rPr>
                <w:rFonts w:ascii="Segoe UI Semibold" w:hAnsi="Segoe UI Semibold" w:eastAsia="Segoe UI Semibold" w:cs="Segoe UI Semibold"/>
              </w:rPr>
              <w:t>Risico’s/onzekerheden:</w:t>
            </w:r>
            <w:r w:rsidRPr="37E63DF5">
              <w:rPr>
                <w:rFonts w:eastAsia="Segoe UI" w:cs="Segoe UI"/>
              </w:rPr>
              <w:t xml:space="preserve"> Effect hangt af van bereikbaarheid, gebruik en de mate waarin natuurherstel samenvalt met gebieden waar deze baten maatschappelijk relevant zijn.</w:t>
            </w:r>
          </w:p>
        </w:tc>
      </w:tr>
      <w:tr w:rsidR="1605437D" w:rsidTr="37E63DF5" w14:paraId="5DFF21B1"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1751CCA8" w14:textId="70F676F0">
            <w:pPr>
              <w:pStyle w:val="Tabeltekst"/>
              <w:rPr>
                <w:rFonts w:eastAsia="Segoe UI" w:cs="Segoe UI"/>
              </w:rPr>
            </w:pPr>
            <w:r w:rsidRPr="37E63DF5">
              <w:rPr>
                <w:rFonts w:eastAsia="Segoe UI" w:cs="Segoe UI"/>
              </w:rPr>
              <w:t>Gezondheidsgerelateerde waterkwaliteit</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6EAE3921" w14:textId="7C5A09AD">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38829FBB" w14:textId="683278C3">
            <w:pPr>
              <w:pStyle w:val="Tabeltekst"/>
              <w:rPr>
                <w:rFonts w:eastAsia="Segoe UI" w:cs="Segoe UI"/>
              </w:rPr>
            </w:pPr>
            <w:r w:rsidRPr="37E63DF5">
              <w:rPr>
                <w:rFonts w:eastAsia="Segoe UI" w:cs="Segoe UI"/>
              </w:rPr>
              <w:t>2</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AAB839B" w:rsidP="37E63DF5" w:rsidRDefault="2A4142DE" w14:paraId="1FDF7DC6" w14:textId="78436641">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28BF7B58" wp14:editId="5C1BA1D9">
                  <wp:extent cx="190500" cy="209550"/>
                  <wp:effectExtent l="0" t="0" r="0" b="0"/>
                  <wp:docPr id="8254074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07430" name="Picture 825407430"/>
                          <pic:cNvPicPr/>
                        </pic:nvPicPr>
                        <pic:blipFill>
                          <a:blip r:embed="rId70">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7860"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4E7E1305" w14:textId="374504F4">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Verbetering van waterkwaliteit en hydrologische condities kan bijdragen aan volksgezondheid en een gezondere leefomgeving. </w:t>
            </w:r>
            <w:r w:rsidRPr="37E63DF5">
              <w:rPr>
                <w:rFonts w:ascii="Segoe UI Semibold" w:hAnsi="Segoe UI Semibold" w:eastAsia="Segoe UI Semibold" w:cs="Segoe UI Semibold"/>
              </w:rPr>
              <w:t>Risico’s/onzekerheden:</w:t>
            </w:r>
            <w:r w:rsidRPr="37E63DF5">
              <w:rPr>
                <w:rFonts w:eastAsia="Segoe UI" w:cs="Segoe UI"/>
              </w:rPr>
              <w:t xml:space="preserve"> Effect is afhankelijk van de effectiviteit van bronaanpak, systeemherstel en samenhang met waterbeleid.</w:t>
            </w:r>
          </w:p>
        </w:tc>
      </w:tr>
      <w:tr w:rsidR="1605437D" w:rsidTr="37E63DF5" w14:paraId="1DE20A65"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447571B7" w14:textId="50C90555">
            <w:pPr>
              <w:pStyle w:val="Tabeltekst"/>
              <w:rPr>
                <w:rFonts w:eastAsia="Segoe UI" w:cs="Segoe UI"/>
              </w:rPr>
            </w:pPr>
            <w:r w:rsidRPr="37E63DF5">
              <w:rPr>
                <w:rFonts w:eastAsia="Segoe UI" w:cs="Segoe UI"/>
              </w:rPr>
              <w:t>Recreatie &amp; natuurgebruik</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2DE997CD" w14:textId="57313ED2">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47BAC0D6" w14:textId="1D0FAE03">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AAB839B" w:rsidP="37E63DF5" w:rsidRDefault="2A4142DE" w14:paraId="3E5BC047" w14:textId="6B0E09CD">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382F0C0A" wp14:editId="533371D6">
                  <wp:extent cx="190500" cy="209550"/>
                  <wp:effectExtent l="0" t="0" r="0" b="0"/>
                  <wp:docPr id="13451800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180022" name="Picture 1345180022"/>
                          <pic:cNvPicPr/>
                        </pic:nvPicPr>
                        <pic:blipFill>
                          <a:blip r:embed="rId72">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7860"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2DDFF096" w14:textId="54BFA667">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Uitbreiding en kwaliteitsverbetering van natuur kunnen recreatief gebruik en natuurbeleving vergroten. </w:t>
            </w:r>
          </w:p>
          <w:p w:rsidR="1605437D" w:rsidP="37E63DF5" w:rsidRDefault="1605437D" w14:paraId="57F2995F" w14:textId="7E1987AB">
            <w:pPr>
              <w:pStyle w:val="Tabeltekst"/>
              <w:rPr>
                <w:rFonts w:eastAsia="Segoe UI" w:cs="Segoe UI"/>
              </w:rPr>
            </w:pPr>
            <w:r w:rsidRPr="37E63DF5">
              <w:rPr>
                <w:rFonts w:ascii="Segoe UI Semibold" w:hAnsi="Segoe UI Semibold" w:eastAsia="Segoe UI Semibold" w:cs="Segoe UI Semibold"/>
              </w:rPr>
              <w:t>Risico’s/onzekerheden:</w:t>
            </w:r>
            <w:r w:rsidRPr="37E63DF5">
              <w:rPr>
                <w:rFonts w:eastAsia="Segoe UI" w:cs="Segoe UI"/>
              </w:rPr>
              <w:t xml:space="preserve"> Effect is afhankelijk van inrichting, toegankelijkheid, beheer en de balans tussen natuurdoelen en gebruiksdruk. Tegelijkertijd kan ter bescherming van natuur de toegankelijkheid worden beperkt (bijv. zonering of afsluiting), waardoor recreatieve baten niet automatisch toenemen.</w:t>
            </w:r>
          </w:p>
        </w:tc>
      </w:tr>
      <w:tr w:rsidR="1605437D" w:rsidTr="37E63DF5" w14:paraId="78D52176"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21123FE1" w14:textId="012A627D">
            <w:pPr>
              <w:pStyle w:val="Tabeltekst"/>
              <w:rPr>
                <w:rFonts w:eastAsia="Segoe UI" w:cs="Segoe UI"/>
              </w:rPr>
            </w:pPr>
            <w:r w:rsidRPr="37E63DF5">
              <w:rPr>
                <w:rFonts w:eastAsia="Segoe UI" w:cs="Segoe UI"/>
              </w:rPr>
              <w:t>Toerisme</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0B2B901D" w14:textId="6284CC4B">
            <w:pPr>
              <w:pStyle w:val="Tabeltekst"/>
              <w:rPr>
                <w:rFonts w:eastAsia="Segoe UI" w:cs="Segoe UI"/>
              </w:rPr>
            </w:pPr>
            <w:r w:rsidRPr="37E63DF5">
              <w:rPr>
                <w:rFonts w:eastAsia="Segoe UI" w:cs="Segoe UI"/>
              </w:rPr>
              <w:t>0</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78A8CBB7" w14:textId="73B1D3ED">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AAB839B" w:rsidP="37E63DF5" w:rsidRDefault="2A4142DE" w14:paraId="74E399A6" w14:textId="5BAF491B">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7B588C7D" wp14:editId="2E7F14C1">
                  <wp:extent cx="171450" cy="95250"/>
                  <wp:effectExtent l="0" t="0" r="0" b="0"/>
                  <wp:docPr id="6277684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68401" name="Picture 627768401"/>
                          <pic:cNvPicPr/>
                        </pic:nvPicPr>
                        <pic:blipFill>
                          <a:blip r:embed="rId69">
                            <a:extLst>
                              <a:ext uri="{28A0092B-C50C-407E-A947-70E740481C1C}">
                                <a14:useLocalDpi xmlns:a14="http://schemas.microsoft.com/office/drawing/2010/main"/>
                              </a:ext>
                            </a:extLst>
                          </a:blip>
                          <a:stretch>
                            <a:fillRect/>
                          </a:stretch>
                        </pic:blipFill>
                        <pic:spPr>
                          <a:xfrm>
                            <a:off x="0" y="0"/>
                            <a:ext cx="171450" cy="95250"/>
                          </a:xfrm>
                          <a:prstGeom prst="rect">
                            <a:avLst/>
                          </a:prstGeom>
                        </pic:spPr>
                      </pic:pic>
                    </a:graphicData>
                  </a:graphic>
                </wp:inline>
              </w:drawing>
            </w:r>
          </w:p>
        </w:tc>
        <w:tc>
          <w:tcPr>
            <w:tcW w:w="7860"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5D5A0073" w14:textId="04862E87">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Herstel van natuurkwaliteit en landschap (bijv. natte natuur, open landschappen, biodiversiteit) kan de aantrekkelijkheid van gebieden voor dagrecreatie en natuurtoerisme vergroten, met name in gebieden waar natuurbeleving wordt gecombineerd met recreatieve infrastructuur.</w:t>
            </w:r>
          </w:p>
          <w:p w:rsidR="1605437D" w:rsidP="37E63DF5" w:rsidRDefault="1605437D" w14:paraId="5365D4A9" w14:textId="144FEA83">
            <w:pPr>
              <w:pStyle w:val="Tabeltekst"/>
              <w:rPr>
                <w:rFonts w:eastAsia="Segoe UI" w:cs="Segoe UI"/>
              </w:rPr>
            </w:pPr>
            <w:r w:rsidRPr="37E63DF5">
              <w:rPr>
                <w:rFonts w:ascii="Segoe UI Semibold" w:hAnsi="Segoe UI Semibold" w:eastAsia="Segoe UI Semibold" w:cs="Segoe UI Semibold"/>
              </w:rPr>
              <w:t>Risico’s/onzekerheden:</w:t>
            </w:r>
            <w:r w:rsidRPr="37E63DF5">
              <w:rPr>
                <w:rFonts w:eastAsia="Segoe UI" w:cs="Segoe UI"/>
              </w:rPr>
              <w:t xml:space="preserve"> Het effect blijft afhankelijk van bereikbaarheid, voorzieningen en regionale profilering. In kwetsbare natuurgebieden kan bovendien spanning ontstaan tussen natuurdoelen en recreatief gebruik, waardoor het toeristisch potentieel niet volledig wordt benut.</w:t>
            </w:r>
          </w:p>
        </w:tc>
      </w:tr>
      <w:tr w:rsidR="1605437D" w:rsidTr="37E63DF5" w14:paraId="6FC31D99"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4F2915C0" w14:textId="1B1EFB91">
            <w:pPr>
              <w:pStyle w:val="Tabeltekst"/>
              <w:rPr>
                <w:rFonts w:eastAsia="Segoe UI" w:cs="Segoe UI"/>
              </w:rPr>
            </w:pPr>
            <w:r w:rsidRPr="37E63DF5">
              <w:rPr>
                <w:rFonts w:eastAsia="Segoe UI" w:cs="Segoe UI"/>
              </w:rPr>
              <w:t>Sociale cohesie &amp; verbinding met natuur</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05D58126" w14:textId="55886FC5">
            <w:pPr>
              <w:pStyle w:val="Tabeltekst"/>
              <w:rPr>
                <w:rFonts w:eastAsia="Segoe UI" w:cs="Segoe UI"/>
              </w:rPr>
            </w:pPr>
            <w:r w:rsidRPr="37E63DF5">
              <w:rPr>
                <w:rFonts w:eastAsia="Segoe UI" w:cs="Segoe UI"/>
              </w:rPr>
              <w:t>0</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768417AD" w14:textId="39CB6F9B">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AAB839B" w:rsidP="37E63DF5" w:rsidRDefault="2A4142DE" w14:paraId="5E9E6481" w14:textId="326B8ACF">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5B6BD204" wp14:editId="645212A4">
                  <wp:extent cx="190500" cy="209550"/>
                  <wp:effectExtent l="0" t="0" r="0" b="0"/>
                  <wp:docPr id="19041680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68057" name="Picture 1904168057"/>
                          <pic:cNvPicPr/>
                        </pic:nvPicPr>
                        <pic:blipFill>
                          <a:blip r:embed="rId70">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7860"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6BB008D8" w14:textId="14A33592">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Gebiedsgerichte natuurherstelprojecten en participatieprocessen (bijv. in en rond Natura 2000-gebieden) kunnen bijdragen aan samenwerking tussen overheden, terreinbeheerders, agrariërs en bewoners, en daarmee sociale cohesie en betrokkenheid bij natuur versterken. </w:t>
            </w:r>
            <w:r w:rsidRPr="37E63DF5">
              <w:rPr>
                <w:rFonts w:ascii="Segoe UI Semibold" w:hAnsi="Segoe UI Semibold" w:eastAsia="Segoe UI Semibold" w:cs="Segoe UI Semibold"/>
              </w:rPr>
              <w:t>Risico’s/onzekerheden:</w:t>
            </w:r>
            <w:r w:rsidRPr="37E63DF5">
              <w:rPr>
                <w:rFonts w:eastAsia="Segoe UI" w:cs="Segoe UI"/>
              </w:rPr>
              <w:t xml:space="preserve"> Tegelijkertijd kunnen spanningen ontstaan wanneer belangen botsen (bijv. tussen natuurherstel en agrarisch gebruik), wat lokaal juist kan leiden tot afnemend vertrouwen of draagvlak. De uiteindelijke uitkomst is sterk afhankelijk van de inrichting van gebiedsprocessen en participatie.</w:t>
            </w:r>
          </w:p>
        </w:tc>
      </w:tr>
      <w:tr w:rsidR="1605437D" w:rsidTr="37E63DF5" w14:paraId="66CAF5DF"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6FFEDD1C" w14:textId="2775731C">
            <w:pPr>
              <w:pStyle w:val="Tabeltekst"/>
              <w:rPr>
                <w:rFonts w:eastAsia="Segoe UI" w:cs="Segoe UI"/>
              </w:rPr>
            </w:pPr>
            <w:r w:rsidRPr="37E63DF5">
              <w:rPr>
                <w:rFonts w:eastAsia="Segoe UI" w:cs="Segoe UI"/>
              </w:rPr>
              <w:t>Waterveiligheid, wateroverlast &amp; droogte</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3AC2DA87" w14:textId="1EBB9DCE">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3CA16013" w14:textId="42F34758">
            <w:pPr>
              <w:pStyle w:val="Tabeltekst"/>
              <w:rPr>
                <w:rFonts w:eastAsia="Segoe UI" w:cs="Segoe UI"/>
              </w:rPr>
            </w:pPr>
            <w:r w:rsidRPr="37E63DF5">
              <w:rPr>
                <w:rFonts w:eastAsia="Segoe UI" w:cs="Segoe UI"/>
              </w:rPr>
              <w:t>2</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AAB839B" w:rsidP="37E63DF5" w:rsidRDefault="2A4142DE" w14:paraId="3116671E" w14:textId="761B4917">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524E22DA" wp14:editId="4B489C4B">
                  <wp:extent cx="190500" cy="209550"/>
                  <wp:effectExtent l="0" t="0" r="0" b="0"/>
                  <wp:docPr id="3690223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22360" name="Picture 369022360"/>
                          <pic:cNvPicPr/>
                        </pic:nvPicPr>
                        <pic:blipFill>
                          <a:blip r:embed="rId70">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7860"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537E60AA" w14:textId="33D914E0">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Hydrologisch herstel en herstel van natuurlijke systemen kunnen bijdragen aan waterbuffering, droogtereductie en klimaatadaptatie. </w:t>
            </w:r>
            <w:r w:rsidRPr="37E63DF5">
              <w:rPr>
                <w:rFonts w:ascii="Segoe UI Semibold" w:hAnsi="Segoe UI Semibold" w:eastAsia="Segoe UI Semibold" w:cs="Segoe UI Semibold"/>
              </w:rPr>
              <w:t>Risico’s/onzekerheden:</w:t>
            </w:r>
            <w:r w:rsidRPr="37E63DF5">
              <w:rPr>
                <w:rFonts w:eastAsia="Segoe UI" w:cs="Segoe UI"/>
              </w:rPr>
              <w:t xml:space="preserve"> Effect is sterk afhankelijk van schaal, gebiedskeuze en samenhang met bestaand waterbeheer en ruimtelijke inrichting.</w:t>
            </w:r>
          </w:p>
        </w:tc>
      </w:tr>
      <w:tr w:rsidR="1605437D" w:rsidTr="37E63DF5" w14:paraId="207906D5"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2ED66BFE" w14:textId="1463B141">
            <w:pPr>
              <w:pStyle w:val="Tabeltekst"/>
              <w:rPr>
                <w:rFonts w:eastAsia="Segoe UI" w:cs="Segoe UI"/>
              </w:rPr>
            </w:pPr>
            <w:r w:rsidRPr="37E63DF5">
              <w:rPr>
                <w:rFonts w:eastAsia="Segoe UI" w:cs="Segoe UI"/>
              </w:rPr>
              <w:t>Koolstofvastlegging &amp; klimaatregulatie</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55B68A57" w14:textId="2A41D9FE">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6E787E4B" w14:textId="0BE619F6">
            <w:pPr>
              <w:pStyle w:val="Tabeltekst"/>
              <w:rPr>
                <w:rFonts w:eastAsia="Segoe UI" w:cs="Segoe UI"/>
              </w:rPr>
            </w:pPr>
            <w:r w:rsidRPr="37E63DF5">
              <w:rPr>
                <w:rFonts w:eastAsia="Segoe UI" w:cs="Segoe UI"/>
              </w:rPr>
              <w:t>2</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AAB839B" w:rsidP="37E63DF5" w:rsidRDefault="2A4142DE" w14:paraId="06A9E5EA" w14:textId="5EFD5952">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0C8473DC" wp14:editId="27D9B478">
                  <wp:extent cx="190500" cy="209550"/>
                  <wp:effectExtent l="0" t="0" r="0" b="0"/>
                  <wp:docPr id="6162934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93445" name="Picture 616293445"/>
                          <pic:cNvPicPr/>
                        </pic:nvPicPr>
                        <pic:blipFill>
                          <a:blip r:embed="rId70">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7860"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6667AAB8" w14:textId="6CC28753">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Herstel en uitbreiding van ecosystemen kunnen bijdragen aan koolstofvastlegging, klimaatregulatie en beperking van klimaatschade. </w:t>
            </w:r>
            <w:r w:rsidRPr="37E63DF5">
              <w:rPr>
                <w:rFonts w:ascii="Segoe UI Semibold" w:hAnsi="Segoe UI Semibold" w:eastAsia="Segoe UI Semibold" w:cs="Segoe UI Semibold"/>
              </w:rPr>
              <w:t>Risico’s/onzekerheden:</w:t>
            </w:r>
            <w:r w:rsidRPr="37E63DF5">
              <w:rPr>
                <w:rFonts w:eastAsia="Segoe UI" w:cs="Segoe UI"/>
              </w:rPr>
              <w:t xml:space="preserve"> Effect varieert sterk per ecosysteemtype en is afhankelijk van daadwerkelijke realisatie, beheer en termijn waarop herstel plaatsvindt (hoe eerder hoe groter het effect).</w:t>
            </w:r>
          </w:p>
        </w:tc>
      </w:tr>
    </w:tbl>
    <w:p w:rsidR="003B1D7D" w:rsidP="37E63DF5" w:rsidRDefault="6AD45D83" w14:paraId="6FB0CAFF" w14:textId="1DCC2ABF">
      <w:pPr>
        <w:keepNext/>
        <w:spacing w:line="252" w:lineRule="atLeast"/>
        <w:rPr>
          <w:rFonts w:ascii="Verdana" w:hAnsi="Verdana" w:eastAsia="Verdana" w:cs="Verdana"/>
          <w:color w:val="000000" w:themeColor="text1"/>
          <w:sz w:val="18"/>
          <w:szCs w:val="18"/>
        </w:rPr>
      </w:pPr>
      <w:r w:rsidRPr="168DFC6F">
        <w:rPr>
          <w:rFonts w:ascii="Verdana" w:hAnsi="Verdana" w:eastAsia="Verdana" w:cs="Verdana"/>
          <w:b/>
          <w:sz w:val="18"/>
          <w:szCs w:val="18"/>
        </w:rPr>
        <w:t>Aandachtspunten voor verdeling en uitvoering</w:t>
      </w:r>
      <w:r>
        <w:br/>
      </w:r>
      <w:r w:rsidRPr="168DFC6F">
        <w:rPr>
          <w:rFonts w:ascii="Verdana" w:hAnsi="Verdana" w:eastAsia="Verdana" w:cs="Verdana"/>
          <w:color w:val="000000" w:themeColor="text1"/>
          <w:sz w:val="18"/>
          <w:szCs w:val="18"/>
        </w:rPr>
        <w:t>De sociaaleconomische effecten van artikel 4 zullen naar verwachting niet gelijk neerslaan tussen sectoren, gebieden en groepen. Potentiële baten zoals gezondheid, recreatie, leefkwaliteit en klimaatregulatie landen relatief breed in de samenleving, maar vaak diffuus en op langere termijn. Mogelijke lasten of beperkingen kunnen daarentegen eerder en sterker zichtbaar worden in specifieke gebieden en bij bepaalde ruimtegebruikende sectoren.</w:t>
      </w:r>
    </w:p>
    <w:p w:rsidR="003B1D7D" w:rsidP="37E63DF5" w:rsidRDefault="6AD45D83" w14:paraId="0D4F4EC8" w14:textId="66238AA4">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Vooral in en rondom Natura 2000-gebieden en andere prioritaire herstelgebieden kunnen de gevolgen voor landbouw, (ander) grondgebruik, ontwikkelruimte en andere economische functies groter zijn dan elders. Ook kan de ruimtelijke keuze voor herstelgebieden sterk bepalend zijn voor wie de directe gevolgen van maatregelen ervaart. Voor artikel 4 geldt daarom dat de maatschappelijke betekenis van de effecten niet alleen afhangt van de ecologische effectiviteit, maar ook van:</w:t>
      </w:r>
    </w:p>
    <w:p w:rsidR="003B1D7D" w:rsidP="00B40EC6" w:rsidRDefault="6AD45D83" w14:paraId="09120D26" w14:textId="38C8E80B">
      <w:pPr>
        <w:pStyle w:val="Lijstalinea"/>
        <w:keepNext/>
        <w:numPr>
          <w:ilvl w:val="0"/>
          <w:numId w:val="64"/>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keuze van gebieden en zones;</w:t>
      </w:r>
    </w:p>
    <w:p w:rsidR="003B1D7D" w:rsidP="00B40EC6" w:rsidRDefault="6AD45D83" w14:paraId="1AFBB6E7" w14:textId="00A2874A">
      <w:pPr>
        <w:pStyle w:val="Lijstalinea"/>
        <w:keepNext/>
        <w:numPr>
          <w:ilvl w:val="0"/>
          <w:numId w:val="64"/>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mate van samenhang met bestaand water-, stikstof- en gebiedsbeleid;</w:t>
      </w:r>
    </w:p>
    <w:p w:rsidR="003B1D7D" w:rsidP="00B40EC6" w:rsidRDefault="6AD45D83" w14:paraId="6CB4109B" w14:textId="54472AEE">
      <w:pPr>
        <w:pStyle w:val="Lijstalinea"/>
        <w:keepNext/>
        <w:numPr>
          <w:ilvl w:val="0"/>
          <w:numId w:val="64"/>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beschikbaarheid van flankerend beleid en gebiedsgerichte uitwerkingen;</w:t>
      </w:r>
    </w:p>
    <w:p w:rsidR="003B1D7D" w:rsidP="00B40EC6" w:rsidRDefault="6AD45D83" w14:paraId="09FD6984" w14:textId="3E6D6B81">
      <w:pPr>
        <w:pStyle w:val="Lijstalinea"/>
        <w:keepNext/>
        <w:numPr>
          <w:ilvl w:val="0"/>
          <w:numId w:val="64"/>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wijze waarop sectorale en ruimtelijke belangen in de uitvoering worden gewogen.</w:t>
      </w:r>
    </w:p>
    <w:p w:rsidR="003B1D7D" w:rsidP="37E63DF5" w:rsidRDefault="6AD45D83" w14:paraId="4579341D" w14:textId="79753EF8">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Daarbij is het van belang om perspectief te bieden aan gebruikers die direct geraakt worden, bijvoorbeeld via ondersteuning bij omschakeling, functiekoppeling en nieuwe verdienmodellen. Verdere verdieping van deze verdelings- en uitvoeringseffecten vraagt om nadere concretisering in het definitieve Natuurplan, het plan-MER en de uitvoeringsstrategie.</w:t>
      </w:r>
    </w:p>
    <w:p w:rsidR="003B1D7D" w:rsidP="168DFC6F" w:rsidRDefault="6AD45D83" w14:paraId="26C3237F" w14:textId="22E39DB8">
      <w:pPr>
        <w:keepNext/>
        <w:spacing w:line="252" w:lineRule="atLeast"/>
        <w:rPr>
          <w:rFonts w:ascii="Verdana" w:hAnsi="Verdana" w:eastAsia="Verdana" w:cs="Verdana"/>
          <w:color w:val="000000" w:themeColor="text1"/>
          <w:sz w:val="18"/>
          <w:szCs w:val="18"/>
        </w:rPr>
      </w:pPr>
      <w:r w:rsidRPr="168DFC6F">
        <w:rPr>
          <w:rFonts w:ascii="Verdana" w:hAnsi="Verdana" w:eastAsia="Verdana" w:cs="Verdana"/>
          <w:b/>
          <w:bCs/>
          <w:sz w:val="18"/>
          <w:szCs w:val="18"/>
        </w:rPr>
        <w:t>Duiding beoordeling</w:t>
      </w:r>
      <w:r>
        <w:br/>
      </w:r>
      <w:r w:rsidRPr="168DFC6F">
        <w:rPr>
          <w:rFonts w:ascii="Verdana" w:hAnsi="Verdana" w:eastAsia="Verdana" w:cs="Verdana"/>
          <w:color w:val="000000" w:themeColor="text1"/>
          <w:sz w:val="18"/>
          <w:szCs w:val="18"/>
        </w:rPr>
        <w:t>De indicatieve duiding voor artikel 4 laat een overwegend positief, maar voorwaardelijk effectbeeld zien. De positieve doorwerking betreft vooral gezondheid, leefomgeving, recreatie, water en klimaat, maar deze baten zijn grotendeels indirect en bouwen zich op via herstel van ecosysteemkwaliteit en ecosysteemdiensten. Dat verklaart ook waarom de scores richting 2050 overwegend positiever uitvallen dan richting 2030.</w:t>
      </w:r>
    </w:p>
    <w:p w:rsidR="003B1D7D" w:rsidP="168DFC6F" w:rsidRDefault="1488AE7D" w14:paraId="4735C2D4" w14:textId="6033D6D1">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Tegelijkertijd is artikel 4 in hoge mate afhankelijk van nadere uitwerking. Het Ontwerp-Natuurplan maakt duidelijk dat nog substantiële keuzes moeten worden gemaakt over de selectie van gebieden, de ruimtelijke focus van maatregelen en de precieze invulling van de restopgave. De analyse suggereert daarmee niet dat artikel 4 automatisch of overal tot positieve sociaaleconomische effecten zal leiden. Wel laat zij zien dat de beleidsrichting van artikel 4 substantiële potentie heeft voor brede maatschappelijke baten, mits deze gepaard gaat met effectieve uitvoering, ruimtelijke concretisering en aandacht voor sectorale en gebiedsspecifieke gevolgen.</w:t>
      </w:r>
    </w:p>
    <w:p w:rsidR="003B1D7D" w:rsidP="168DFC6F" w:rsidRDefault="003B1D7D" w14:paraId="4A890AB6" w14:textId="39577912">
      <w:pPr>
        <w:rPr>
          <w:rFonts w:ascii="Verdana" w:hAnsi="Verdana" w:eastAsia="Verdana" w:cs="Verdana"/>
          <w:color w:val="000000" w:themeColor="text1"/>
          <w:sz w:val="18"/>
          <w:szCs w:val="18"/>
        </w:rPr>
      </w:pPr>
    </w:p>
    <w:p w:rsidR="003B1D7D" w:rsidP="168DFC6F" w:rsidRDefault="6AD45D83" w14:paraId="30EABA52" w14:textId="16D3E57C">
      <w:pPr>
        <w:pStyle w:val="Kop3"/>
        <w:spacing w:line="252" w:lineRule="atLeast"/>
        <w:rPr>
          <w:color w:val="404040" w:themeColor="text1" w:themeTint="BF"/>
          <w:sz w:val="28"/>
          <w:szCs w:val="28"/>
        </w:rPr>
      </w:pPr>
      <w:r>
        <w:t>Artikel 5 - Mar</w:t>
      </w:r>
      <w:r w:rsidR="6C90B598">
        <w:t>iene</w:t>
      </w:r>
      <w:r>
        <w:t xml:space="preserve"> ecosystemen</w:t>
      </w:r>
    </w:p>
    <w:p w:rsidR="003B1D7D" w:rsidP="37E63DF5" w:rsidRDefault="6AD45D83" w14:paraId="72AEB2B4" w14:textId="41ECCA11">
      <w:pPr>
        <w:keepNext/>
        <w:spacing w:line="252" w:lineRule="atLeast"/>
        <w:rPr>
          <w:rFonts w:ascii="Verdana" w:hAnsi="Verdana" w:eastAsia="Verdana" w:cs="Verdana"/>
          <w:color w:val="000000" w:themeColor="text1"/>
          <w:sz w:val="18"/>
          <w:szCs w:val="18"/>
        </w:rPr>
      </w:pPr>
      <w:r>
        <w:br/>
      </w:r>
      <w:r w:rsidRPr="168DFC6F">
        <w:rPr>
          <w:rFonts w:ascii="Verdana" w:hAnsi="Verdana" w:eastAsia="Verdana" w:cs="Verdana"/>
          <w:b/>
          <w:sz w:val="18"/>
          <w:szCs w:val="18"/>
        </w:rPr>
        <w:t>Context artikel</w:t>
      </w:r>
      <w:r w:rsidR="003B1D7D">
        <w:br/>
      </w:r>
      <w:r w:rsidRPr="168DFC6F">
        <w:rPr>
          <w:rFonts w:ascii="Verdana" w:hAnsi="Verdana" w:eastAsia="Verdana" w:cs="Verdana"/>
          <w:color w:val="000000" w:themeColor="text1"/>
          <w:sz w:val="18"/>
          <w:szCs w:val="18"/>
        </w:rPr>
        <w:t>Artikel 5 richt zich op het herstel van mariene ecosystemen, waaronder kustwateren en de zeebodem, met als doel het verbeteren van biodiversiteit, ecosysteemkwaliteit en ecologische veerkracht. De opgave betreft zowel het verminderen van drukfactoren (zoals bodemberoerende activiteiten, vervuiling en nutriëntenbelasting) als het herstel van mariene habitats en voedselwebben.</w:t>
      </w:r>
    </w:p>
    <w:p w:rsidR="003B1D7D" w:rsidP="37E63DF5" w:rsidRDefault="6AD45D83" w14:paraId="043B8DB1" w14:textId="2928FC9E">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Binnen de Nederlandse context is sprake van een complexe opgave, waarbij natuurherstel samenvalt met intensief ruimtegebruik op de Noordzee (visserij, energie, scheepvaart). Dit leidt naar verwachting tot spanningen tussen ecologische doelen en economische functies, en vraagt om een transitie naar duurzamer gebruik van mariene systemen.</w:t>
      </w:r>
    </w:p>
    <w:p w:rsidR="003B1D7D" w:rsidP="37E63DF5" w:rsidRDefault="6AD45D83" w14:paraId="2EDDB929" w14:textId="05AB5798">
      <w:pPr>
        <w:keepNext/>
        <w:spacing w:line="252" w:lineRule="atLeast"/>
        <w:rPr>
          <w:rFonts w:ascii="Verdana" w:hAnsi="Verdana" w:eastAsia="Verdana" w:cs="Verdana"/>
          <w:color w:val="000000" w:themeColor="text1"/>
          <w:sz w:val="18"/>
          <w:szCs w:val="18"/>
        </w:rPr>
      </w:pPr>
      <w:r w:rsidRPr="168DFC6F">
        <w:rPr>
          <w:rFonts w:ascii="Verdana" w:hAnsi="Verdana" w:eastAsia="Verdana" w:cs="Verdana"/>
          <w:b/>
          <w:sz w:val="18"/>
          <w:szCs w:val="18"/>
        </w:rPr>
        <w:t>Input vanuit het Natuurplan</w:t>
      </w:r>
      <w:r w:rsidR="2C5A3BBA">
        <w:br/>
      </w:r>
      <w:r w:rsidRPr="168DFC6F">
        <w:rPr>
          <w:rFonts w:ascii="Verdana" w:hAnsi="Verdana" w:eastAsia="Verdana" w:cs="Verdana"/>
          <w:color w:val="000000" w:themeColor="text1"/>
          <w:sz w:val="18"/>
          <w:szCs w:val="18"/>
        </w:rPr>
        <w:t>Het Ontwerp-Natuurplan zet voor artikel 5 in op een combinatie van beschermingsmaatregelen, herstelmaatregelen en verduurzaming van gebruik, waaronder:</w:t>
      </w:r>
    </w:p>
    <w:p w:rsidR="003B1D7D" w:rsidP="00B40EC6" w:rsidRDefault="6AD45D83" w14:paraId="7870DF99" w14:textId="4F744782">
      <w:pPr>
        <w:pStyle w:val="Lijstalinea"/>
        <w:keepNext/>
        <w:numPr>
          <w:ilvl w:val="0"/>
          <w:numId w:val="65"/>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 xml:space="preserve">beperking van bodemberoerende visserij en andere verstorende activiteiten; </w:t>
      </w:r>
    </w:p>
    <w:p w:rsidR="003B1D7D" w:rsidP="00B40EC6" w:rsidRDefault="6AD45D83" w14:paraId="4C507C65" w14:textId="4A842BDD">
      <w:pPr>
        <w:pStyle w:val="Lijstalinea"/>
        <w:keepNext/>
        <w:numPr>
          <w:ilvl w:val="0"/>
          <w:numId w:val="65"/>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aanwijzing en versterking van beschermde gebieden op zee;</w:t>
      </w:r>
    </w:p>
    <w:p w:rsidR="003B1D7D" w:rsidP="00B40EC6" w:rsidRDefault="6AD45D83" w14:paraId="729E03A4" w14:textId="58D5FDBC">
      <w:pPr>
        <w:pStyle w:val="Lijstalinea"/>
        <w:keepNext/>
        <w:numPr>
          <w:ilvl w:val="0"/>
          <w:numId w:val="65"/>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 xml:space="preserve">herstel van mariene habitats en voedselketens; </w:t>
      </w:r>
    </w:p>
    <w:p w:rsidR="003B1D7D" w:rsidP="00B40EC6" w:rsidRDefault="6AD45D83" w14:paraId="5E20345C" w14:textId="68B727E5">
      <w:pPr>
        <w:pStyle w:val="Lijstalinea"/>
        <w:keepNext/>
        <w:numPr>
          <w:ilvl w:val="0"/>
          <w:numId w:val="65"/>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 xml:space="preserve">verbetering van waterkwaliteit en nutriëntenbalans; </w:t>
      </w:r>
    </w:p>
    <w:p w:rsidR="003B1D7D" w:rsidP="00B40EC6" w:rsidRDefault="6AD45D83" w14:paraId="1A69D7DB" w14:textId="1583DC69">
      <w:pPr>
        <w:pStyle w:val="Lijstalinea"/>
        <w:keepNext/>
        <w:numPr>
          <w:ilvl w:val="0"/>
          <w:numId w:val="65"/>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 xml:space="preserve">aansluiting bij bestaande kaders en programma’s (o.a. KRW en Noordzee-akkoorden). </w:t>
      </w:r>
    </w:p>
    <w:p w:rsidR="003B1D7D" w:rsidP="37E63DF5" w:rsidRDefault="6AD45D83" w14:paraId="62ACBA62" w14:textId="371CFB00">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maatregelen zijn deels beleidsmatig vastgelegd, maar nog niet volledig uitgewerkt in termen van ruimtelijke invulling en concrete maatregelen. Daarnaast is sprake van onzekerheden in zowel de ecologische toestand als de effectiviteit van maatregelen.</w:t>
      </w:r>
    </w:p>
    <w:p w:rsidR="003B1D7D" w:rsidP="37E63DF5" w:rsidRDefault="6AD45D83" w14:paraId="30E543CB" w14:textId="62F06F77">
      <w:pPr>
        <w:keepNext/>
        <w:spacing w:line="252" w:lineRule="atLeast"/>
        <w:rPr>
          <w:rFonts w:ascii="Verdana" w:hAnsi="Verdana" w:eastAsia="Verdana" w:cs="Verdana"/>
          <w:color w:val="000000" w:themeColor="text1"/>
          <w:sz w:val="18"/>
          <w:szCs w:val="18"/>
        </w:rPr>
      </w:pPr>
      <w:r w:rsidRPr="168DFC6F">
        <w:rPr>
          <w:rFonts w:ascii="Verdana" w:hAnsi="Verdana" w:eastAsia="Verdana" w:cs="Verdana"/>
          <w:b/>
          <w:sz w:val="18"/>
          <w:szCs w:val="18"/>
        </w:rPr>
        <w:t>Beoordeling artikel 5</w:t>
      </w:r>
      <w:r w:rsidR="2C5A3BBA">
        <w:br/>
      </w:r>
      <w:r w:rsidRPr="168DFC6F">
        <w:rPr>
          <w:rFonts w:ascii="Verdana" w:hAnsi="Verdana" w:eastAsia="Verdana" w:cs="Verdana"/>
          <w:color w:val="000000" w:themeColor="text1"/>
          <w:sz w:val="18"/>
          <w:szCs w:val="18"/>
        </w:rPr>
        <w:t>Zie tabel artikel 5. De beoordeling geeft de verwachte richting van effecten weer, waarbij de toelichting inzicht geeft in de onderliggende kansen en onzekerheden</w:t>
      </w:r>
    </w:p>
    <w:p w:rsidR="003B1D7D" w:rsidP="37E63DF5" w:rsidRDefault="003B1D7D" w14:paraId="1A27F9F2" w14:textId="5365DEA6">
      <w:pPr>
        <w:keepNext/>
        <w:spacing w:line="252" w:lineRule="atLeast"/>
        <w:rPr>
          <w:rFonts w:ascii="Segoe UI" w:hAnsi="Segoe UI" w:eastAsia="Segoe UI" w:cs="Segoe UI"/>
          <w:color w:val="000000" w:themeColor="text1"/>
          <w:sz w:val="18"/>
          <w:szCs w:val="18"/>
        </w:rPr>
      </w:pPr>
    </w:p>
    <w:p w:rsidR="003B1D7D" w:rsidP="37E63DF5" w:rsidRDefault="6AD45D83" w14:paraId="6E92D59A" w14:textId="1B04B3E5">
      <w:pPr>
        <w:pStyle w:val="Bijschrift"/>
        <w:keepNext/>
        <w:keepLines/>
        <w:spacing w:line="252" w:lineRule="exact"/>
        <w:ind w:left="510" w:hanging="510"/>
        <w:rPr>
          <w:rFonts w:ascii="Segoe UI" w:hAnsi="Segoe UI" w:eastAsia="Segoe UI" w:cs="Segoe UI"/>
          <w:b w:val="0"/>
          <w:smallCaps w:val="0"/>
          <w:color w:val="005D76"/>
          <w:sz w:val="15"/>
          <w:szCs w:val="15"/>
        </w:rPr>
      </w:pPr>
      <w:r w:rsidRPr="37E63DF5">
        <w:rPr>
          <w:rFonts w:ascii="Segoe UI" w:hAnsi="Segoe UI" w:eastAsia="Segoe UI" w:cs="Segoe UI"/>
          <w:b w:val="0"/>
          <w:bCs w:val="0"/>
          <w:smallCaps w:val="0"/>
          <w:color w:val="005D76"/>
          <w:sz w:val="15"/>
          <w:szCs w:val="15"/>
        </w:rPr>
        <w:t xml:space="preserve">Tabel 5 Beoordeling sociaaleconomische effecten: Artikel 5 - </w:t>
      </w:r>
      <w:r w:rsidRPr="168DFC6F">
        <w:rPr>
          <w:rFonts w:ascii="Segoe UI" w:hAnsi="Segoe UI" w:eastAsia="Segoe UI" w:cs="Segoe UI"/>
          <w:b w:val="0"/>
          <w:bCs w:val="0"/>
          <w:smallCaps w:val="0"/>
          <w:color w:val="005D76"/>
          <w:sz w:val="15"/>
          <w:szCs w:val="15"/>
        </w:rPr>
        <w:t>Mari</w:t>
      </w:r>
      <w:r w:rsidRPr="168DFC6F" w:rsidR="74951B73">
        <w:rPr>
          <w:rFonts w:ascii="Segoe UI" w:hAnsi="Segoe UI" w:eastAsia="Segoe UI" w:cs="Segoe UI"/>
          <w:b w:val="0"/>
          <w:bCs w:val="0"/>
          <w:smallCaps w:val="0"/>
          <w:color w:val="005D76"/>
          <w:sz w:val="15"/>
          <w:szCs w:val="15"/>
        </w:rPr>
        <w:t>ene</w:t>
      </w:r>
      <w:r w:rsidRPr="37E63DF5">
        <w:rPr>
          <w:rFonts w:ascii="Segoe UI" w:hAnsi="Segoe UI" w:eastAsia="Segoe UI" w:cs="Segoe UI"/>
          <w:b w:val="0"/>
          <w:bCs w:val="0"/>
          <w:smallCaps w:val="0"/>
          <w:color w:val="005D76"/>
          <w:sz w:val="15"/>
          <w:szCs w:val="15"/>
        </w:rPr>
        <w:t xml:space="preserve"> ecosystemen</w:t>
      </w:r>
    </w:p>
    <w:p w:rsidR="003B1D7D" w:rsidP="37E63DF5" w:rsidRDefault="003B1D7D" w14:paraId="22873AC5" w14:textId="1A2DDDFE">
      <w:pPr>
        <w:keepNext/>
        <w:keepLines/>
        <w:spacing w:line="150" w:lineRule="exact"/>
        <w:rPr>
          <w:rFonts w:ascii="Segoe UI" w:hAnsi="Segoe UI" w:eastAsia="Segoe UI" w:cs="Segoe UI"/>
          <w:color w:val="000000" w:themeColor="text1"/>
          <w:sz w:val="15"/>
          <w:szCs w:val="15"/>
        </w:rPr>
      </w:pPr>
    </w:p>
    <w:tbl>
      <w:tblPr>
        <w:tblStyle w:val="Tabelraster"/>
        <w:tblW w:w="0" w:type="auto"/>
        <w:tblBorders>
          <w:top w:val="single" w:color="auto" w:sz="6" w:space="0"/>
          <w:left w:val="single" w:color="auto" w:sz="6" w:space="0"/>
          <w:bottom w:val="single" w:color="auto" w:sz="6" w:space="0"/>
          <w:right w:val="single" w:color="auto" w:sz="6" w:space="0"/>
        </w:tblBorders>
        <w:tblLook w:val="06A0" w:firstRow="1" w:lastRow="0" w:firstColumn="1" w:lastColumn="0" w:noHBand="1" w:noVBand="1"/>
      </w:tblPr>
      <w:tblGrid>
        <w:gridCol w:w="2029"/>
        <w:gridCol w:w="707"/>
        <w:gridCol w:w="707"/>
        <w:gridCol w:w="1304"/>
        <w:gridCol w:w="8259"/>
      </w:tblGrid>
      <w:tr w:rsidR="1605437D" w:rsidTr="37E63DF5" w14:paraId="06C9671E" w14:textId="77777777">
        <w:trPr>
          <w:trHeight w:val="300"/>
        </w:trPr>
        <w:tc>
          <w:tcPr>
            <w:tcW w:w="2025" w:type="dxa"/>
            <w:tcBorders>
              <w:top w:val="single" w:color="005D76" w:sz="6" w:space="0"/>
              <w:left w:val="nil"/>
              <w:bottom w:val="single" w:color="005D76" w:sz="6" w:space="0"/>
              <w:right w:val="single" w:color="005D76" w:sz="6" w:space="0"/>
            </w:tcBorders>
            <w:tcMar>
              <w:top w:w="75" w:type="dxa"/>
              <w:left w:w="165" w:type="dxa"/>
              <w:bottom w:w="60" w:type="dxa"/>
              <w:right w:w="165" w:type="dxa"/>
            </w:tcMar>
          </w:tcPr>
          <w:p w:rsidR="1605437D" w:rsidP="37E63DF5" w:rsidRDefault="1605437D" w14:paraId="35F5CC14" w14:textId="77B246F1">
            <w:pPr>
              <w:pStyle w:val="Tabelkopje"/>
              <w:rPr>
                <w:rFonts w:eastAsia="Segoe UI Semibold" w:cs="Segoe UI Semibold"/>
              </w:rPr>
            </w:pPr>
            <w:r w:rsidRPr="37E63DF5">
              <w:rPr>
                <w:rFonts w:eastAsia="Segoe UI Semibold" w:cs="Segoe UI Semibold"/>
              </w:rPr>
              <w:t>Sociaaleconomische effect</w:t>
            </w:r>
          </w:p>
        </w:tc>
        <w:tc>
          <w:tcPr>
            <w:tcW w:w="705" w:type="dxa"/>
            <w:tcBorders>
              <w:top w:val="single" w:color="005D76" w:sz="6" w:space="0"/>
              <w:left w:val="single" w:color="005D76" w:sz="6" w:space="0"/>
              <w:bottom w:val="single" w:color="005D76" w:sz="6" w:space="0"/>
              <w:right w:val="single" w:color="005D76" w:sz="6" w:space="0"/>
            </w:tcBorders>
            <w:tcMar>
              <w:top w:w="75" w:type="dxa"/>
              <w:left w:w="165" w:type="dxa"/>
              <w:bottom w:w="60" w:type="dxa"/>
              <w:right w:w="165" w:type="dxa"/>
            </w:tcMar>
          </w:tcPr>
          <w:p w:rsidR="1605437D" w:rsidP="37E63DF5" w:rsidRDefault="1605437D" w14:paraId="7B432A35" w14:textId="3A72C008">
            <w:pPr>
              <w:pStyle w:val="Tabelkopje"/>
              <w:rPr>
                <w:rFonts w:eastAsia="Segoe UI Semibold" w:cs="Segoe UI Semibold"/>
              </w:rPr>
            </w:pPr>
            <w:r w:rsidRPr="37E63DF5">
              <w:rPr>
                <w:rFonts w:eastAsia="Segoe UI Semibold" w:cs="Segoe UI Semibold"/>
              </w:rPr>
              <w:t>Score 2030</w:t>
            </w:r>
          </w:p>
        </w:tc>
        <w:tc>
          <w:tcPr>
            <w:tcW w:w="705" w:type="dxa"/>
            <w:tcBorders>
              <w:top w:val="single" w:color="005D76" w:sz="6" w:space="0"/>
              <w:left w:val="single" w:color="005D76" w:sz="6" w:space="0"/>
              <w:bottom w:val="single" w:color="005D76" w:sz="6" w:space="0"/>
              <w:right w:val="single" w:color="005D76" w:sz="6" w:space="0"/>
            </w:tcBorders>
            <w:tcMar>
              <w:top w:w="75" w:type="dxa"/>
              <w:left w:w="165" w:type="dxa"/>
              <w:bottom w:w="60" w:type="dxa"/>
              <w:right w:w="165" w:type="dxa"/>
            </w:tcMar>
          </w:tcPr>
          <w:p w:rsidR="1605437D" w:rsidP="37E63DF5" w:rsidRDefault="1605437D" w14:paraId="22AA87B3" w14:textId="4A57BDC6">
            <w:pPr>
              <w:pStyle w:val="Tabelkopje"/>
              <w:rPr>
                <w:rFonts w:eastAsia="Segoe UI Semibold" w:cs="Segoe UI Semibold"/>
              </w:rPr>
            </w:pPr>
            <w:r w:rsidRPr="37E63DF5">
              <w:rPr>
                <w:rFonts w:eastAsia="Segoe UI Semibold" w:cs="Segoe UI Semibold"/>
              </w:rPr>
              <w:t>Score 2050</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1605437D" w:rsidP="37E63DF5" w:rsidRDefault="1605437D" w14:paraId="0154081B" w14:textId="4FAC87C7">
            <w:pPr>
              <w:pStyle w:val="Tabelkopje"/>
              <w:rPr>
                <w:rFonts w:eastAsia="Segoe UI Semibold" w:cs="Segoe UI Semibold"/>
              </w:rPr>
            </w:pPr>
            <w:r w:rsidRPr="37E63DF5">
              <w:rPr>
                <w:rFonts w:eastAsia="Segoe UI Semibold" w:cs="Segoe UI Semibold"/>
              </w:rPr>
              <w:t>Indicatie potentie / risico’s -onzekerheden</w:t>
            </w:r>
          </w:p>
        </w:tc>
        <w:tc>
          <w:tcPr>
            <w:tcW w:w="9165" w:type="dxa"/>
            <w:tcBorders>
              <w:top w:val="single" w:color="005D76" w:sz="6" w:space="0"/>
              <w:left w:val="single" w:color="005D76" w:sz="6" w:space="0"/>
              <w:bottom w:val="single" w:color="005D76" w:sz="6" w:space="0"/>
              <w:right w:val="nil"/>
            </w:tcBorders>
            <w:tcMar>
              <w:top w:w="75" w:type="dxa"/>
              <w:left w:w="165" w:type="dxa"/>
              <w:bottom w:w="60" w:type="dxa"/>
              <w:right w:w="15" w:type="dxa"/>
            </w:tcMar>
          </w:tcPr>
          <w:p w:rsidR="1605437D" w:rsidP="37E63DF5" w:rsidRDefault="1605437D" w14:paraId="57A55148" w14:textId="03764EB8">
            <w:pPr>
              <w:pStyle w:val="Tabelkopje"/>
              <w:rPr>
                <w:rFonts w:eastAsia="Segoe UI Semibold" w:cs="Segoe UI Semibold"/>
              </w:rPr>
            </w:pPr>
            <w:r w:rsidRPr="37E63DF5">
              <w:rPr>
                <w:rFonts w:eastAsia="Segoe UI Semibold" w:cs="Segoe UI Semibold"/>
              </w:rPr>
              <w:t>Toelichting beoordeling</w:t>
            </w:r>
          </w:p>
        </w:tc>
      </w:tr>
      <w:tr w:rsidR="1605437D" w:rsidTr="37E63DF5" w14:paraId="53C7AA98"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3C3AC17F" w14:textId="327C1AAA">
            <w:pPr>
              <w:pStyle w:val="Tabeltekst"/>
              <w:rPr>
                <w:rFonts w:eastAsia="Segoe UI" w:cs="Segoe UI"/>
              </w:rPr>
            </w:pPr>
            <w:r w:rsidRPr="37E63DF5">
              <w:rPr>
                <w:rFonts w:eastAsia="Segoe UI" w:cs="Segoe UI"/>
              </w:rPr>
              <w:t>Mentale gezondheid &amp; welzijn</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2A6CFFD8" w14:textId="4786126B">
            <w:pPr>
              <w:pStyle w:val="Tabeltekst"/>
              <w:rPr>
                <w:rFonts w:eastAsia="Segoe UI" w:cs="Segoe UI"/>
              </w:rPr>
            </w:pPr>
            <w:r w:rsidRPr="37E63DF5">
              <w:rPr>
                <w:rFonts w:eastAsia="Segoe UI" w:cs="Segoe UI"/>
              </w:rPr>
              <w:t>0</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3EF446B4" w14:textId="2FBF3BE2">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AAB839B" w:rsidP="37E63DF5" w:rsidRDefault="2A4142DE" w14:paraId="3C4A8942" w14:textId="59A90F9F">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46F0E853" wp14:editId="7D9D17A4">
                  <wp:extent cx="171450" cy="95250"/>
                  <wp:effectExtent l="0" t="0" r="0" b="0"/>
                  <wp:docPr id="20124013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01314" name="Picture 2012401314"/>
                          <pic:cNvPicPr/>
                        </pic:nvPicPr>
                        <pic:blipFill>
                          <a:blip r:embed="rId69">
                            <a:extLst>
                              <a:ext uri="{28A0092B-C50C-407E-A947-70E740481C1C}">
                                <a14:useLocalDpi xmlns:a14="http://schemas.microsoft.com/office/drawing/2010/main"/>
                              </a:ext>
                            </a:extLst>
                          </a:blip>
                          <a:stretch>
                            <a:fillRect/>
                          </a:stretch>
                        </pic:blipFill>
                        <pic:spPr>
                          <a:xfrm>
                            <a:off x="0" y="0"/>
                            <a:ext cx="171450" cy="952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639BACDB" w14:textId="1117CAD6">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Verbetering van waterkwaliteit en natuurbeleving aan de kust (bijv. schonere stranden, rijkere onderwaternatuur) kan bijdragen aan welzijn. </w:t>
            </w:r>
            <w:r w:rsidRPr="37E63DF5">
              <w:rPr>
                <w:rFonts w:ascii="Segoe UI Semibold" w:hAnsi="Segoe UI Semibold" w:eastAsia="Segoe UI Semibold" w:cs="Segoe UI Semibold"/>
              </w:rPr>
              <w:t>Risico’s/onzekerheden:</w:t>
            </w:r>
            <w:r w:rsidRPr="37E63DF5">
              <w:rPr>
                <w:rFonts w:eastAsia="Segoe UI" w:cs="Segoe UI"/>
              </w:rPr>
              <w:t xml:space="preserve"> Effect afhankelijk van toegankelijkheid en zichtbaarheid van natuur; offshore maatregelen hebben beperkt direct effect.</w:t>
            </w:r>
          </w:p>
        </w:tc>
      </w:tr>
      <w:tr w:rsidR="1605437D" w:rsidTr="37E63DF5" w14:paraId="659DF7CE"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5BD1BEFD" w14:textId="7B7B16E0">
            <w:pPr>
              <w:pStyle w:val="Tabeltekst"/>
              <w:rPr>
                <w:rFonts w:eastAsia="Segoe UI" w:cs="Segoe UI"/>
              </w:rPr>
            </w:pPr>
            <w:r w:rsidRPr="37E63DF5">
              <w:rPr>
                <w:rFonts w:eastAsia="Segoe UI" w:cs="Segoe UI"/>
              </w:rPr>
              <w:t>Esthetische waarde leefomgeving</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61D55B25" w14:textId="0F52BB9B">
            <w:pPr>
              <w:pStyle w:val="Tabeltekst"/>
              <w:rPr>
                <w:rFonts w:eastAsia="Segoe UI" w:cs="Segoe UI"/>
              </w:rPr>
            </w:pPr>
            <w:r w:rsidRPr="37E63DF5">
              <w:rPr>
                <w:rFonts w:eastAsia="Segoe UI" w:cs="Segoe UI"/>
              </w:rPr>
              <w:t>0</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70DC682B" w14:textId="6189EA34">
            <w:pPr>
              <w:pStyle w:val="Tabeltekst"/>
              <w:rPr>
                <w:rFonts w:eastAsia="Segoe UI" w:cs="Segoe UI"/>
              </w:rPr>
            </w:pPr>
            <w:r w:rsidRPr="37E63DF5">
              <w:rPr>
                <w:rFonts w:eastAsia="Segoe UI" w:cs="Segoe UI"/>
              </w:rPr>
              <w:t>0</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AAB839B" w:rsidP="37E63DF5" w:rsidRDefault="2A4142DE" w14:paraId="2CA378A4" w14:textId="4CE2F733">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3B07A4BB" wp14:editId="40114299">
                  <wp:extent cx="171450" cy="95250"/>
                  <wp:effectExtent l="0" t="0" r="0" b="0"/>
                  <wp:docPr id="2181558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55840" name="Picture 218155840"/>
                          <pic:cNvPicPr/>
                        </pic:nvPicPr>
                        <pic:blipFill>
                          <a:blip r:embed="rId69">
                            <a:extLst>
                              <a:ext uri="{28A0092B-C50C-407E-A947-70E740481C1C}">
                                <a14:useLocalDpi xmlns:a14="http://schemas.microsoft.com/office/drawing/2010/main"/>
                              </a:ext>
                            </a:extLst>
                          </a:blip>
                          <a:stretch>
                            <a:fillRect/>
                          </a:stretch>
                        </pic:blipFill>
                        <pic:spPr>
                          <a:xfrm>
                            <a:off x="0" y="0"/>
                            <a:ext cx="171450" cy="952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343EB56E" w14:textId="59F0B142">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Verbetering van kust- en zeegezichten (bijv. schoner water, meer biodiversiteit) kan bijdragen aan belevingswaarde. </w:t>
            </w:r>
            <w:r w:rsidRPr="37E63DF5">
              <w:rPr>
                <w:rFonts w:ascii="Segoe UI Semibold" w:hAnsi="Segoe UI Semibold" w:eastAsia="Segoe UI Semibold" w:cs="Segoe UI Semibold"/>
              </w:rPr>
              <w:t>Risico’s/onzekerheden:</w:t>
            </w:r>
            <w:r w:rsidRPr="37E63DF5">
              <w:rPr>
                <w:rFonts w:eastAsia="Segoe UI" w:cs="Segoe UI"/>
              </w:rPr>
              <w:t xml:space="preserve"> Effect blijft relatief beperkt zichtbaar op zee en hangt samen met andere ruimtelijke ontwikkelingen (zoals windparken).</w:t>
            </w:r>
          </w:p>
        </w:tc>
      </w:tr>
      <w:tr w:rsidR="1605437D" w:rsidTr="37E63DF5" w14:paraId="21B940E0"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09DF4384" w14:textId="4B5F580E">
            <w:pPr>
              <w:pStyle w:val="Tabeltekst"/>
              <w:rPr>
                <w:rFonts w:eastAsia="Segoe UI" w:cs="Segoe UI"/>
              </w:rPr>
            </w:pPr>
            <w:r w:rsidRPr="37E63DF5">
              <w:rPr>
                <w:rFonts w:eastAsia="Segoe UI" w:cs="Segoe UI"/>
              </w:rPr>
              <w:t>Werkgelegenheid</w:t>
            </w:r>
          </w:p>
        </w:tc>
        <w:tc>
          <w:tcPr>
            <w:tcW w:w="705" w:type="dxa"/>
            <w:tcBorders>
              <w:top w:val="single" w:color="005D76" w:sz="6" w:space="0"/>
              <w:left w:val="single" w:color="005D76" w:sz="6" w:space="0"/>
              <w:bottom w:val="single" w:color="005D76" w:sz="6" w:space="0"/>
              <w:right w:val="single" w:color="005D76" w:sz="6" w:space="0"/>
            </w:tcBorders>
            <w:shd w:val="clear" w:color="auto" w:fill="FF0000"/>
            <w:tcMar>
              <w:top w:w="60" w:type="dxa"/>
              <w:left w:w="165" w:type="dxa"/>
              <w:bottom w:w="60" w:type="dxa"/>
              <w:right w:w="165" w:type="dxa"/>
            </w:tcMar>
          </w:tcPr>
          <w:p w:rsidR="1605437D" w:rsidP="37E63DF5" w:rsidRDefault="1605437D" w14:paraId="77B922C2" w14:textId="4104CABD">
            <w:pPr>
              <w:pStyle w:val="Tabeltekst"/>
              <w:rPr>
                <w:rFonts w:eastAsia="Segoe UI" w:cs="Segoe UI"/>
                <w:color w:val="FFFFFF" w:themeColor="background1"/>
              </w:rPr>
            </w:pPr>
            <w:r w:rsidRPr="37E63DF5">
              <w:rPr>
                <w:rFonts w:eastAsia="Segoe UI" w:cs="Segoe UI"/>
                <w:color w:val="FFFFFF" w:themeColor="background1"/>
              </w:rPr>
              <w:t>-2</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2053801B" w14:textId="2D6CA1B8">
            <w:pPr>
              <w:pStyle w:val="Tabeltekst"/>
              <w:rPr>
                <w:rFonts w:eastAsia="Segoe UI" w:cs="Segoe UI"/>
              </w:rPr>
            </w:pPr>
            <w:r w:rsidRPr="37E63DF5">
              <w:rPr>
                <w:rFonts w:eastAsia="Segoe UI" w:cs="Segoe UI"/>
              </w:rPr>
              <w:t>0</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AAB839B" w:rsidP="37E63DF5" w:rsidRDefault="2A4142DE" w14:paraId="42027CAC" w14:textId="5A91F64E">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0229A81D" wp14:editId="7AE8E408">
                  <wp:extent cx="190500" cy="209550"/>
                  <wp:effectExtent l="0" t="0" r="0" b="0"/>
                  <wp:docPr id="4980565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56577" name="Picture 498056577"/>
                          <pic:cNvPicPr/>
                        </pic:nvPicPr>
                        <pic:blipFill>
                          <a:blip r:embed="rId72">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4940CAE1" w14:textId="7AECDFCA">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Herstelmaatregelen, monitoring en ontwikkeling van nieuwe mariene activiteiten (bijv. natuur-inclusieve aquacultuur) kunnen op termijn nieuwe werkgelegenheid opleveren. </w:t>
            </w:r>
            <w:r w:rsidRPr="37E63DF5">
              <w:rPr>
                <w:rFonts w:ascii="Segoe UI Semibold" w:hAnsi="Segoe UI Semibold" w:eastAsia="Segoe UI Semibold" w:cs="Segoe UI Semibold"/>
              </w:rPr>
              <w:t>Risico’s/onzekerheden:</w:t>
            </w:r>
            <w:r w:rsidRPr="37E63DF5">
              <w:rPr>
                <w:rFonts w:eastAsia="Segoe UI" w:cs="Segoe UI"/>
              </w:rPr>
              <w:t xml:space="preserve"> Beperkingen op visserij (bijv. bodemberoering) kunnen leiden tot verlies van werkgelegenheid in specifieke segmenten, met name kleinschalige en kustgebonden visserij. Omschakeling vraagt andere vaardigheden en investeringen.</w:t>
            </w:r>
          </w:p>
        </w:tc>
      </w:tr>
      <w:tr w:rsidR="1605437D" w:rsidTr="37E63DF5" w14:paraId="1DCA1FC4"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58D950F5" w14:textId="32EEC102">
            <w:pPr>
              <w:pStyle w:val="Tabeltekst"/>
              <w:rPr>
                <w:rFonts w:eastAsia="Segoe UI" w:cs="Segoe UI"/>
              </w:rPr>
            </w:pPr>
            <w:r w:rsidRPr="37E63DF5">
              <w:rPr>
                <w:rFonts w:eastAsia="Segoe UI" w:cs="Segoe UI"/>
              </w:rPr>
              <w:t>Economische opbrengsten &amp; vestigingsklimaat</w:t>
            </w:r>
          </w:p>
        </w:tc>
        <w:tc>
          <w:tcPr>
            <w:tcW w:w="705" w:type="dxa"/>
            <w:tcBorders>
              <w:top w:val="single" w:color="005D76" w:sz="6" w:space="0"/>
              <w:left w:val="single" w:color="005D76" w:sz="6" w:space="0"/>
              <w:bottom w:val="single" w:color="005D76" w:sz="6" w:space="0"/>
              <w:right w:val="single" w:color="005D76" w:sz="6" w:space="0"/>
            </w:tcBorders>
            <w:shd w:val="clear" w:color="auto" w:fill="FF0000"/>
            <w:tcMar>
              <w:top w:w="60" w:type="dxa"/>
              <w:left w:w="165" w:type="dxa"/>
              <w:bottom w:w="60" w:type="dxa"/>
              <w:right w:w="165" w:type="dxa"/>
            </w:tcMar>
          </w:tcPr>
          <w:p w:rsidR="1605437D" w:rsidP="37E63DF5" w:rsidRDefault="1605437D" w14:paraId="4B0EADD4" w14:textId="6FFFF482">
            <w:pPr>
              <w:pStyle w:val="Tabeltekst"/>
              <w:rPr>
                <w:rFonts w:eastAsia="Segoe UI" w:cs="Segoe UI"/>
                <w:color w:val="FFFFFF" w:themeColor="background1"/>
              </w:rPr>
            </w:pPr>
            <w:r w:rsidRPr="37E63DF5">
              <w:rPr>
                <w:rFonts w:eastAsia="Segoe UI" w:cs="Segoe UI"/>
                <w:color w:val="FFFFFF" w:themeColor="background1"/>
              </w:rPr>
              <w:t>-2</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038D1BCF" w14:textId="05182C13">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AAB839B" w:rsidP="37E63DF5" w:rsidRDefault="2A4142DE" w14:paraId="374C46EA" w14:textId="7021D475">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4C5CC522" wp14:editId="5FAF7982">
                  <wp:extent cx="228600" cy="247650"/>
                  <wp:effectExtent l="0" t="0" r="0" b="0"/>
                  <wp:docPr id="12202657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6576" name="Picture 122026576"/>
                          <pic:cNvPicPr/>
                        </pic:nvPicPr>
                        <pic:blipFill>
                          <a:blip r:embed="rId73">
                            <a:extLst>
                              <a:ext uri="{28A0092B-C50C-407E-A947-70E740481C1C}">
                                <a14:useLocalDpi xmlns:a14="http://schemas.microsoft.com/office/drawing/2010/main"/>
                              </a:ext>
                            </a:extLst>
                          </a:blip>
                          <a:stretch>
                            <a:fillRect/>
                          </a:stretch>
                        </pic:blipFill>
                        <pic:spPr>
                          <a:xfrm>
                            <a:off x="0" y="0"/>
                            <a:ext cx="228600" cy="2476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4FF67DB5" w14:textId="75B07055">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Gezondere ecosystemen kunnen bijdragen aan duurzamere visbestanden en nieuwe economische activiteiten (bijv. aquacultuur, natuur-inclusieve economie). </w:t>
            </w:r>
            <w:r w:rsidRPr="37E63DF5">
              <w:rPr>
                <w:rFonts w:ascii="Segoe UI Semibold" w:hAnsi="Segoe UI Semibold" w:eastAsia="Segoe UI Semibold" w:cs="Segoe UI Semibold"/>
              </w:rPr>
              <w:t>Risico’s/onzekerheden:</w:t>
            </w:r>
            <w:r w:rsidRPr="37E63DF5">
              <w:rPr>
                <w:rFonts w:eastAsia="Segoe UI" w:cs="Segoe UI"/>
              </w:rPr>
              <w:t xml:space="preserve"> Op korte termijn kunnen beperkingen in visserijactiviteiten, ruimtelijke claims (bijv. beschermde gebieden) en regulering leiden tot lagere opbrengsten en hogere kosten. Effecten verschillen sterk per type visserij en regio.</w:t>
            </w:r>
          </w:p>
        </w:tc>
      </w:tr>
      <w:tr w:rsidR="1605437D" w:rsidTr="37E63DF5" w14:paraId="22D7EA4B" w14:textId="77777777">
        <w:trPr>
          <w:trHeight w:val="375"/>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2AB1EFFB" w14:textId="0A794623">
            <w:pPr>
              <w:pStyle w:val="Tabeltekst"/>
              <w:rPr>
                <w:rFonts w:eastAsia="Segoe UI" w:cs="Segoe UI"/>
              </w:rPr>
            </w:pPr>
            <w:r w:rsidRPr="37E63DF5">
              <w:rPr>
                <w:rFonts w:eastAsia="Segoe UI" w:cs="Segoe UI"/>
              </w:rPr>
              <w:t>Vastgoedwaarden</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3E70898E" w14:textId="55F8367F">
            <w:pPr>
              <w:pStyle w:val="Tabeltekst"/>
              <w:rPr>
                <w:rFonts w:eastAsia="Segoe UI" w:cs="Segoe UI"/>
              </w:rPr>
            </w:pPr>
            <w:r w:rsidRPr="37E63DF5">
              <w:rPr>
                <w:rFonts w:eastAsia="Segoe UI" w:cs="Segoe UI"/>
              </w:rPr>
              <w:t>0</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544B34CE" w14:textId="02677F6B">
            <w:pPr>
              <w:pStyle w:val="Tabeltekst"/>
              <w:rPr>
                <w:rFonts w:eastAsia="Segoe UI" w:cs="Segoe UI"/>
              </w:rPr>
            </w:pPr>
            <w:r w:rsidRPr="37E63DF5">
              <w:rPr>
                <w:rFonts w:eastAsia="Segoe UI" w:cs="Segoe UI"/>
              </w:rPr>
              <w:t>0</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AAB839B" w:rsidP="37E63DF5" w:rsidRDefault="2A4142DE" w14:paraId="55025D27" w14:textId="02848CB2">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571E94DA" wp14:editId="7BE60C77">
                  <wp:extent cx="76200" cy="95250"/>
                  <wp:effectExtent l="0" t="0" r="0" b="0"/>
                  <wp:docPr id="8136252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625221" name="Picture 813625221"/>
                          <pic:cNvPicPr/>
                        </pic:nvPicPr>
                        <pic:blipFill>
                          <a:blip r:embed="rId68">
                            <a:extLst>
                              <a:ext uri="{28A0092B-C50C-407E-A947-70E740481C1C}">
                                <a14:useLocalDpi xmlns:a14="http://schemas.microsoft.com/office/drawing/2010/main"/>
                              </a:ext>
                            </a:extLst>
                          </a:blip>
                          <a:stretch>
                            <a:fillRect/>
                          </a:stretch>
                        </pic:blipFill>
                        <pic:spPr>
                          <a:xfrm>
                            <a:off x="0" y="0"/>
                            <a:ext cx="76200" cy="952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1E60EFC4" w14:textId="33160F7C">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Verbetering van kustkwaliteit kan bijdragen aan waardering van kustgebieden als woon- en recreatieomgeving. </w:t>
            </w:r>
            <w:r w:rsidRPr="37E63DF5">
              <w:rPr>
                <w:rFonts w:ascii="Segoe UI Semibold" w:hAnsi="Segoe UI Semibold" w:eastAsia="Segoe UI Semibold" w:cs="Segoe UI Semibold"/>
              </w:rPr>
              <w:t>Risico’s/onzekerheden:</w:t>
            </w:r>
            <w:r w:rsidRPr="37E63DF5">
              <w:rPr>
                <w:rFonts w:eastAsia="Segoe UI" w:cs="Segoe UI"/>
              </w:rPr>
              <w:t xml:space="preserve"> Effect is indirect en afhankelijk van combinatie met andere ruimtelijke ontwikkelingen en kustveiligheidsmaatregelen, en beperkt door de afstand.</w:t>
            </w:r>
          </w:p>
        </w:tc>
      </w:tr>
      <w:tr w:rsidR="1605437D" w:rsidTr="37E63DF5" w14:paraId="59EC585A"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6259207F" w14:textId="623BDB7E">
            <w:pPr>
              <w:pStyle w:val="Tabeltekst"/>
              <w:rPr>
                <w:rFonts w:eastAsia="Segoe UI" w:cs="Segoe UI"/>
              </w:rPr>
            </w:pPr>
            <w:r w:rsidRPr="37E63DF5">
              <w:rPr>
                <w:rFonts w:eastAsia="Segoe UI" w:cs="Segoe UI"/>
              </w:rPr>
              <w:t>Fysieke gezondheid &amp; welzijn</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008B4AFE" w14:textId="5150FD86">
            <w:pPr>
              <w:pStyle w:val="Tabeltekst"/>
              <w:rPr>
                <w:rFonts w:eastAsia="Segoe UI" w:cs="Segoe UI"/>
              </w:rPr>
            </w:pPr>
            <w:r w:rsidRPr="37E63DF5">
              <w:rPr>
                <w:rFonts w:eastAsia="Segoe UI" w:cs="Segoe UI"/>
              </w:rPr>
              <w:t>0</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484F0C13" w14:textId="5C3413B9">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AAB839B" w:rsidP="37E63DF5" w:rsidRDefault="2A4142DE" w14:paraId="0A7A65F4" w14:textId="6A25ACAA">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350CF47D" wp14:editId="387DC886">
                  <wp:extent cx="171450" cy="95250"/>
                  <wp:effectExtent l="0" t="0" r="0" b="0"/>
                  <wp:docPr id="16160110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11041" name="Picture 1616011041"/>
                          <pic:cNvPicPr/>
                        </pic:nvPicPr>
                        <pic:blipFill>
                          <a:blip r:embed="rId69">
                            <a:extLst>
                              <a:ext uri="{28A0092B-C50C-407E-A947-70E740481C1C}">
                                <a14:useLocalDpi xmlns:a14="http://schemas.microsoft.com/office/drawing/2010/main"/>
                              </a:ext>
                            </a:extLst>
                          </a:blip>
                          <a:stretch>
                            <a:fillRect/>
                          </a:stretch>
                        </pic:blipFill>
                        <pic:spPr>
                          <a:xfrm>
                            <a:off x="0" y="0"/>
                            <a:ext cx="171450" cy="952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4CEC1CD7" w14:textId="7B7C27A4">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Verbeterde waterkwaliteit en kustecosystemen kunnen bijdragen aan recreatief gebruik en gezondheid. </w:t>
            </w:r>
            <w:r w:rsidRPr="37E63DF5">
              <w:rPr>
                <w:rFonts w:ascii="Segoe UI Semibold" w:hAnsi="Segoe UI Semibold" w:eastAsia="Segoe UI Semibold" w:cs="Segoe UI Semibold"/>
              </w:rPr>
              <w:t>Risico’s/onzekerheden:</w:t>
            </w:r>
            <w:r w:rsidRPr="37E63DF5">
              <w:rPr>
                <w:rFonts w:eastAsia="Segoe UI" w:cs="Segoe UI"/>
              </w:rPr>
              <w:t xml:space="preserve"> Effect is beperkt en afhankelijk van gebruik van kustgebieden door de bevolking.</w:t>
            </w:r>
          </w:p>
        </w:tc>
      </w:tr>
      <w:tr w:rsidR="1605437D" w:rsidTr="37E63DF5" w14:paraId="6B755876"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79ECA927" w14:textId="1D01BD24">
            <w:pPr>
              <w:pStyle w:val="Tabeltekst"/>
              <w:rPr>
                <w:rFonts w:eastAsia="Segoe UI" w:cs="Segoe UI"/>
              </w:rPr>
            </w:pPr>
            <w:r w:rsidRPr="37E63DF5">
              <w:rPr>
                <w:rFonts w:eastAsia="Segoe UI" w:cs="Segoe UI"/>
              </w:rPr>
              <w:t>Gezondheidsgerelateerde waterkwaliteit</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764239F3" w14:textId="05FA29D0">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0A0B1670" w14:textId="099C666C">
            <w:pPr>
              <w:pStyle w:val="Tabeltekst"/>
              <w:rPr>
                <w:rFonts w:eastAsia="Segoe UI" w:cs="Segoe UI"/>
              </w:rPr>
            </w:pPr>
            <w:r w:rsidRPr="37E63DF5">
              <w:rPr>
                <w:rFonts w:eastAsia="Segoe UI" w:cs="Segoe UI"/>
              </w:rPr>
              <w:t>2</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AAB839B" w:rsidP="37E63DF5" w:rsidRDefault="2A4142DE" w14:paraId="120C0FC6" w14:textId="3A5D2260">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6B8752DC" wp14:editId="1C4C1F3E">
                  <wp:extent cx="190500" cy="209550"/>
                  <wp:effectExtent l="0" t="0" r="0" b="0"/>
                  <wp:docPr id="78474157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41578" name="Picture 784741578"/>
                          <pic:cNvPicPr/>
                        </pic:nvPicPr>
                        <pic:blipFill>
                          <a:blip r:embed="rId70">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1E91C852" w14:textId="587D26FE">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Verbetering van waterkwaliteit (bijv. minder vervuiling, betere ecologische toestand) kan bijdragen aan volksgezondheid en veilig recreatief gebruik. </w:t>
            </w:r>
            <w:r w:rsidRPr="37E63DF5">
              <w:rPr>
                <w:rFonts w:ascii="Segoe UI Semibold" w:hAnsi="Segoe UI Semibold" w:eastAsia="Segoe UI Semibold" w:cs="Segoe UI Semibold"/>
              </w:rPr>
              <w:t>Risico’s/onzekerheden:</w:t>
            </w:r>
            <w:r w:rsidRPr="37E63DF5">
              <w:rPr>
                <w:rFonts w:eastAsia="Segoe UI" w:cs="Segoe UI"/>
              </w:rPr>
              <w:t xml:space="preserve"> Effect hangt af van effectiviteit van bronaanpak en samenhang met bredere watermaatregelen.</w:t>
            </w:r>
          </w:p>
        </w:tc>
      </w:tr>
      <w:tr w:rsidR="1605437D" w:rsidTr="37E63DF5" w14:paraId="542C977C"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7302D742" w14:textId="18CA97C6">
            <w:pPr>
              <w:pStyle w:val="Tabeltekst"/>
              <w:rPr>
                <w:rFonts w:eastAsia="Segoe UI" w:cs="Segoe UI"/>
              </w:rPr>
            </w:pPr>
            <w:r w:rsidRPr="37E63DF5">
              <w:rPr>
                <w:rFonts w:eastAsia="Segoe UI" w:cs="Segoe UI"/>
              </w:rPr>
              <w:t>Recreatie &amp; natuurgebruik</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5C74D3EC" w14:textId="699B3521">
            <w:pPr>
              <w:pStyle w:val="Tabeltekst"/>
              <w:rPr>
                <w:rFonts w:eastAsia="Segoe UI" w:cs="Segoe UI"/>
              </w:rPr>
            </w:pPr>
            <w:r w:rsidRPr="37E63DF5">
              <w:rPr>
                <w:rFonts w:eastAsia="Segoe UI" w:cs="Segoe UI"/>
              </w:rPr>
              <w:t>0</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6250A5C7" w14:textId="4F35011A">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AAB839B" w:rsidP="37E63DF5" w:rsidRDefault="2A4142DE" w14:paraId="00124492" w14:textId="2FAF698B">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6B1AB70F" wp14:editId="7EC94517">
                  <wp:extent cx="171450" cy="95250"/>
                  <wp:effectExtent l="0" t="0" r="0" b="0"/>
                  <wp:docPr id="14702395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39535" name="Picture 1470239535"/>
                          <pic:cNvPicPr/>
                        </pic:nvPicPr>
                        <pic:blipFill>
                          <a:blip r:embed="rId69">
                            <a:extLst>
                              <a:ext uri="{28A0092B-C50C-407E-A947-70E740481C1C}">
                                <a14:useLocalDpi xmlns:a14="http://schemas.microsoft.com/office/drawing/2010/main"/>
                              </a:ext>
                            </a:extLst>
                          </a:blip>
                          <a:stretch>
                            <a:fillRect/>
                          </a:stretch>
                        </pic:blipFill>
                        <pic:spPr>
                          <a:xfrm>
                            <a:off x="0" y="0"/>
                            <a:ext cx="171450" cy="952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3B82FCE6" w14:textId="5981B376">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Gezondere kust- en zee-ecosystemen kunnen recreatief gebruik (strand, watersport) ondersteunen. </w:t>
            </w:r>
            <w:r w:rsidRPr="37E63DF5">
              <w:rPr>
                <w:rFonts w:ascii="Segoe UI Semibold" w:hAnsi="Segoe UI Semibold" w:eastAsia="Segoe UI Semibold" w:cs="Segoe UI Semibold"/>
              </w:rPr>
              <w:t>Risico’s/onzekerheden:</w:t>
            </w:r>
            <w:r w:rsidRPr="37E63DF5">
              <w:rPr>
                <w:rFonts w:eastAsia="Segoe UI" w:cs="Segoe UI"/>
              </w:rPr>
              <w:t xml:space="preserve"> Effect blijft gematigd en is afhankelijk van toegankelijkheid en interactie met andere functies op zee. In sommige gebieden kunnen beperkingen op gebruik (bijv. natuurzones op zee) recreatieve activiteiten zoals sportvisserij of watersport beïnvloeden.</w:t>
            </w:r>
          </w:p>
        </w:tc>
      </w:tr>
      <w:tr w:rsidR="1605437D" w:rsidTr="37E63DF5" w14:paraId="2CB9AD88"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546D3037" w14:textId="122D4ADF">
            <w:pPr>
              <w:pStyle w:val="Tabeltekst"/>
              <w:rPr>
                <w:rFonts w:eastAsia="Segoe UI" w:cs="Segoe UI"/>
              </w:rPr>
            </w:pPr>
            <w:r w:rsidRPr="37E63DF5">
              <w:rPr>
                <w:rFonts w:eastAsia="Segoe UI" w:cs="Segoe UI"/>
              </w:rPr>
              <w:t>Toerisme</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2BF8C7FC" w14:textId="7190300B">
            <w:pPr>
              <w:pStyle w:val="Tabeltekst"/>
              <w:rPr>
                <w:rFonts w:eastAsia="Segoe UI" w:cs="Segoe UI"/>
              </w:rPr>
            </w:pPr>
            <w:r w:rsidRPr="37E63DF5">
              <w:rPr>
                <w:rFonts w:eastAsia="Segoe UI" w:cs="Segoe UI"/>
              </w:rPr>
              <w:t>0</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52953B1B" w14:textId="55BB0A3F">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AAB839B" w:rsidP="37E63DF5" w:rsidRDefault="2A4142DE" w14:paraId="42CD3924" w14:textId="63DCB61F">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7C21698F" wp14:editId="5427F3B8">
                  <wp:extent cx="171450" cy="95250"/>
                  <wp:effectExtent l="0" t="0" r="0" b="0"/>
                  <wp:docPr id="17887014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701458" name="Picture 1788701458"/>
                          <pic:cNvPicPr/>
                        </pic:nvPicPr>
                        <pic:blipFill>
                          <a:blip r:embed="rId69">
                            <a:extLst>
                              <a:ext uri="{28A0092B-C50C-407E-A947-70E740481C1C}">
                                <a14:useLocalDpi xmlns:a14="http://schemas.microsoft.com/office/drawing/2010/main"/>
                              </a:ext>
                            </a:extLst>
                          </a:blip>
                          <a:stretch>
                            <a:fillRect/>
                          </a:stretch>
                        </pic:blipFill>
                        <pic:spPr>
                          <a:xfrm>
                            <a:off x="0" y="0"/>
                            <a:ext cx="171450" cy="952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23BC31C5" w14:textId="6E74157E">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Verbetering van kustkwaliteit kan bijdragen aan aantrekkelijkheid van kustregio’s voor toerisme. </w:t>
            </w:r>
            <w:r w:rsidRPr="37E63DF5">
              <w:rPr>
                <w:rFonts w:ascii="Segoe UI Semibold" w:hAnsi="Segoe UI Semibold" w:eastAsia="Segoe UI Semibold" w:cs="Segoe UI Semibold"/>
              </w:rPr>
              <w:t>Risico’s/onzekerheden:</w:t>
            </w:r>
            <w:r w:rsidRPr="37E63DF5">
              <w:rPr>
                <w:rFonts w:eastAsia="Segoe UI" w:cs="Segoe UI"/>
              </w:rPr>
              <w:t xml:space="preserve"> Effect is afhankelijk van bredere kustontwikkeling en voorzieningen; natuurherstel alleen is onvoldoende om toerisme significant te veranderen.</w:t>
            </w:r>
          </w:p>
        </w:tc>
      </w:tr>
      <w:tr w:rsidR="1605437D" w:rsidTr="37E63DF5" w14:paraId="473EAA66"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39C7EFA3" w14:textId="66AB92B1">
            <w:pPr>
              <w:pStyle w:val="Tabeltekst"/>
              <w:rPr>
                <w:rFonts w:eastAsia="Segoe UI" w:cs="Segoe UI"/>
              </w:rPr>
            </w:pPr>
            <w:r w:rsidRPr="37E63DF5">
              <w:rPr>
                <w:rFonts w:eastAsia="Segoe UI" w:cs="Segoe UI"/>
              </w:rPr>
              <w:t>Sociale cohesie &amp; verbinding met natuur</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05D5950A" w14:textId="227FA800">
            <w:pPr>
              <w:pStyle w:val="Tabeltekst"/>
              <w:rPr>
                <w:rFonts w:eastAsia="Segoe UI" w:cs="Segoe UI"/>
              </w:rPr>
            </w:pPr>
            <w:r w:rsidRPr="37E63DF5">
              <w:rPr>
                <w:rFonts w:eastAsia="Segoe UI" w:cs="Segoe UI"/>
              </w:rPr>
              <w:t>0</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0883F80C" w14:textId="5A16593A">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AAB839B" w:rsidP="37E63DF5" w:rsidRDefault="2A4142DE" w14:paraId="03833DC4" w14:textId="3F24CCD1">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75810756" wp14:editId="02034132">
                  <wp:extent cx="190500" cy="209550"/>
                  <wp:effectExtent l="0" t="0" r="0" b="0"/>
                  <wp:docPr id="7224103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10395" name="Picture 722410395"/>
                          <pic:cNvPicPr/>
                        </pic:nvPicPr>
                        <pic:blipFill>
                          <a:blip r:embed="rId72">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541EB280" w14:textId="49693699">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Transitieprocessen en betrokkenheid van stakeholders (bijv. visserijgemeenschappen) kunnen leiden tot nieuwe vormen van samenwerking en verbinding met natuur. </w:t>
            </w:r>
            <w:r w:rsidRPr="37E63DF5">
              <w:rPr>
                <w:rFonts w:ascii="Segoe UI Semibold" w:hAnsi="Segoe UI Semibold" w:eastAsia="Segoe UI Semibold" w:cs="Segoe UI Semibold"/>
              </w:rPr>
              <w:t>Risico’s/onzekerheden:</w:t>
            </w:r>
            <w:r w:rsidRPr="37E63DF5">
              <w:rPr>
                <w:rFonts w:eastAsia="Segoe UI" w:cs="Segoe UI"/>
              </w:rPr>
              <w:t xml:space="preserve"> Conflicten tussen natuurherstel en economische belangen kunnen juist leiden tot spanningen en afnemend draagvlak.</w:t>
            </w:r>
          </w:p>
        </w:tc>
      </w:tr>
      <w:tr w:rsidR="1605437D" w:rsidTr="37E63DF5" w14:paraId="5F18FB5B"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5FDF1F9A" w14:textId="03658485">
            <w:pPr>
              <w:pStyle w:val="Tabeltekst"/>
              <w:rPr>
                <w:rFonts w:eastAsia="Segoe UI" w:cs="Segoe UI"/>
              </w:rPr>
            </w:pPr>
            <w:r w:rsidRPr="37E63DF5">
              <w:rPr>
                <w:rFonts w:eastAsia="Segoe UI" w:cs="Segoe UI"/>
              </w:rPr>
              <w:t>Waterveiligheid, wateroverlast &amp; droogte</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0A915645" w14:textId="01C98AA6">
            <w:pPr>
              <w:pStyle w:val="Tabeltekst"/>
              <w:rPr>
                <w:rFonts w:eastAsia="Segoe UI" w:cs="Segoe UI"/>
              </w:rPr>
            </w:pPr>
            <w:r w:rsidRPr="37E63DF5">
              <w:rPr>
                <w:rFonts w:eastAsia="Segoe UI" w:cs="Segoe UI"/>
              </w:rPr>
              <w:t>0</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19A4C73D" w14:textId="6B6157FB">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AAB839B" w:rsidP="37E63DF5" w:rsidRDefault="2A4142DE" w14:paraId="33EAC257" w14:textId="0DD13124">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18111449" wp14:editId="7F316A66">
                  <wp:extent cx="190500" cy="209550"/>
                  <wp:effectExtent l="0" t="0" r="0" b="0"/>
                  <wp:docPr id="3810374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37406" name="Picture 381037406"/>
                          <pic:cNvPicPr/>
                        </pic:nvPicPr>
                        <pic:blipFill>
                          <a:blip r:embed="rId70">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4BE771A8" w14:textId="0908CFBF">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Gezondere kustecosystemen (bijv. schelpdierbanken, zandige systemen) kunnen bijdragen aan natuurlijke kustverdediging en klimaatadaptatie. </w:t>
            </w:r>
            <w:r w:rsidRPr="37E63DF5">
              <w:rPr>
                <w:rFonts w:ascii="Segoe UI Semibold" w:hAnsi="Segoe UI Semibold" w:eastAsia="Segoe UI Semibold" w:cs="Segoe UI Semibold"/>
              </w:rPr>
              <w:t>Risico’s/onzekerheden</w:t>
            </w:r>
            <w:r w:rsidRPr="37E63DF5">
              <w:rPr>
                <w:rFonts w:eastAsia="Segoe UI" w:cs="Segoe UI"/>
              </w:rPr>
              <w:t>: Effect is afhankelijk van schaal en integratie met kustveiligheidsbeleid.</w:t>
            </w:r>
          </w:p>
        </w:tc>
      </w:tr>
      <w:tr w:rsidR="1605437D" w:rsidTr="37E63DF5" w14:paraId="03F54829"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0D3E8E48" w14:textId="6CBE4847">
            <w:pPr>
              <w:pStyle w:val="Tabeltekst"/>
              <w:rPr>
                <w:rFonts w:eastAsia="Segoe UI" w:cs="Segoe UI"/>
              </w:rPr>
            </w:pPr>
            <w:r w:rsidRPr="37E63DF5">
              <w:rPr>
                <w:rFonts w:eastAsia="Segoe UI" w:cs="Segoe UI"/>
              </w:rPr>
              <w:t>Koolstofvastlegging &amp; klimaatregulatie</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284FAC08" w14:textId="57DA2CAD">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62449009" w14:textId="65734A53">
            <w:pPr>
              <w:pStyle w:val="Tabeltekst"/>
              <w:rPr>
                <w:rFonts w:eastAsia="Segoe UI" w:cs="Segoe UI"/>
              </w:rPr>
            </w:pPr>
            <w:r w:rsidRPr="37E63DF5">
              <w:rPr>
                <w:rFonts w:eastAsia="Segoe UI" w:cs="Segoe UI"/>
              </w:rPr>
              <w:t>2</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AAB839B" w:rsidP="37E63DF5" w:rsidRDefault="2A4142DE" w14:paraId="050BA162" w14:textId="3309AF73">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38E2D4B1" wp14:editId="33E845C3">
                  <wp:extent cx="190500" cy="209550"/>
                  <wp:effectExtent l="0" t="0" r="0" b="0"/>
                  <wp:docPr id="2040706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70634" name="Picture 204070634"/>
                          <pic:cNvPicPr/>
                        </pic:nvPicPr>
                        <pic:blipFill>
                          <a:blip r:embed="rId70">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5B19D2ED" w14:textId="286C8782">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Mariene ecosystemen (bijv. zeebodem, schelpdierbanken, vegetatie) kunnen bijdragen aan koolstofopslag en klimaatregulatie. </w:t>
            </w:r>
            <w:r w:rsidRPr="37E63DF5">
              <w:rPr>
                <w:rFonts w:ascii="Segoe UI Semibold" w:hAnsi="Segoe UI Semibold" w:eastAsia="Segoe UI Semibold" w:cs="Segoe UI Semibold"/>
              </w:rPr>
              <w:t>Risico’s/onzekerheden:</w:t>
            </w:r>
            <w:r w:rsidRPr="37E63DF5">
              <w:rPr>
                <w:rFonts w:eastAsia="Segoe UI" w:cs="Segoe UI"/>
              </w:rPr>
              <w:t xml:space="preserve"> Effect is nog onzeker en afhankelijk van type maatregelen en mate van herstel.</w:t>
            </w:r>
          </w:p>
        </w:tc>
      </w:tr>
    </w:tbl>
    <w:p w:rsidR="003B1D7D" w:rsidP="37E63DF5" w:rsidRDefault="003B1D7D" w14:paraId="5E5F4AD2" w14:textId="4F0C714F">
      <w:pPr>
        <w:keepNext/>
        <w:spacing w:line="252" w:lineRule="atLeast"/>
        <w:rPr>
          <w:rFonts w:ascii="Verdana" w:hAnsi="Verdana" w:eastAsia="Verdana" w:cs="Verdana"/>
          <w:color w:val="000000" w:themeColor="text1"/>
          <w:sz w:val="18"/>
          <w:szCs w:val="18"/>
        </w:rPr>
      </w:pPr>
    </w:p>
    <w:p w:rsidR="003B1D7D" w:rsidP="168DFC6F" w:rsidRDefault="6AD45D83" w14:paraId="53EC9261" w14:textId="542C0928">
      <w:pPr>
        <w:rPr>
          <w:rFonts w:ascii="Verdana" w:hAnsi="Verdana" w:eastAsia="Verdana" w:cs="Verdana"/>
          <w:color w:val="000000" w:themeColor="text1"/>
          <w:sz w:val="18"/>
          <w:szCs w:val="18"/>
        </w:rPr>
      </w:pPr>
      <w:r w:rsidRPr="168DFC6F">
        <w:rPr>
          <w:rFonts w:ascii="Verdana" w:hAnsi="Verdana" w:eastAsia="Verdana" w:cs="Verdana"/>
          <w:b/>
          <w:bCs/>
          <w:sz w:val="18"/>
          <w:szCs w:val="18"/>
        </w:rPr>
        <w:t>Aandachtspunten voor verdeling en uitvoering</w:t>
      </w:r>
      <w:r w:rsidR="003B1D7D">
        <w:br/>
      </w:r>
      <w:r w:rsidRPr="168DFC6F">
        <w:rPr>
          <w:rFonts w:ascii="Verdana" w:hAnsi="Verdana" w:eastAsia="Verdana" w:cs="Verdana"/>
          <w:color w:val="000000" w:themeColor="text1"/>
          <w:sz w:val="18"/>
          <w:szCs w:val="18"/>
        </w:rPr>
        <w:t>De sociaaleconomische effecten van artikel 5 zullen naar verwachting ongelijk neerslaan tussen sectoren, regio’s en groepen. Waar de baten van natuurherstel op zee – zoals verbeterde ecosysteemkwaliteit, biodiversiteit en klimaatregulatie – relatief breed en op langere termijn in de samenleving landen, zijn de lasten en aanpassingen op korte termijn sterker geconcentreerd. Met name in de visserijsector kunnen maatregelen zoals gebiedssluitingen, beperkingen op bodemberoerende visserij en strengere gebruiksvoorwaarden direct doorwerken in bedrijfsvoering, inkomsten en werkgelegenheid, vooral in kustgemeenten waar deze sector economisch en sociaal verweven is met de lokale structuur.</w:t>
      </w:r>
      <w:r w:rsidR="003B1D7D">
        <w:br/>
      </w:r>
      <w:r w:rsidR="003B1D7D">
        <w:br/>
      </w:r>
      <w:r w:rsidRPr="168DFC6F">
        <w:rPr>
          <w:rFonts w:ascii="Verdana" w:hAnsi="Verdana" w:eastAsia="Verdana" w:cs="Verdana"/>
          <w:color w:val="000000" w:themeColor="text1"/>
          <w:sz w:val="18"/>
          <w:szCs w:val="18"/>
        </w:rPr>
        <w:t>Tegelijkertijd zijn de verwachte langetermijnbaten – zoals herstel van visbestanden, ontwikkeling van natuur-inclusieve aquacultuur of nieuwe economische functies op zee – onzeker in timing, schaal en verdeling. Dit betekent dat er een reëel risico bestaat dat de korte termijn kosten en de lange termijn baten niet bij dezelfde groepen terechtkomen. De manier waarop de transitie naar duurzamer gebruik van mariene systemen wordt vormgegeven is daarmee bepalend voor de maatschappelijke uitkomst.</w:t>
      </w:r>
      <w:r w:rsidR="003B1D7D">
        <w:br/>
      </w:r>
      <w:r w:rsidR="003B1D7D">
        <w:br/>
      </w:r>
      <w:r w:rsidRPr="168DFC6F">
        <w:rPr>
          <w:rFonts w:ascii="Verdana" w:hAnsi="Verdana" w:eastAsia="Verdana" w:cs="Verdana"/>
          <w:color w:val="000000" w:themeColor="text1"/>
          <w:sz w:val="18"/>
          <w:szCs w:val="18"/>
        </w:rPr>
        <w:t>In de verdere uitwerking vraagt dit om gerichte keuzes in hoe sectoren worden meegenomen in de transitie. Denk bijvoorbeeld aan het actief ondersteunen van vissers bij omschakeling naar minder bodemberoerende technieken, het faciliteren van alternatieve verdienmodellen zoals mariene aquacultuur, of het bieden van perspectief via gebiedsgerichte afspraken over medegebruik van ruimte op zee. Ook de ruimtelijke afstemming met andere functies, zoals windenergie op zee, kan hierin een belangrijke rol spelen. Zonder dergelijke gerichte invulling bestaat het risico dat draagvlak onder druk komt te staan.</w:t>
      </w:r>
      <w:r w:rsidR="003B1D7D">
        <w:br/>
      </w:r>
      <w:r w:rsidR="003B1D7D">
        <w:br/>
      </w:r>
      <w:r w:rsidRPr="168DFC6F">
        <w:rPr>
          <w:rFonts w:ascii="Verdana" w:hAnsi="Verdana" w:eastAsia="Verdana" w:cs="Verdana"/>
          <w:b/>
          <w:bCs/>
          <w:sz w:val="18"/>
          <w:szCs w:val="18"/>
        </w:rPr>
        <w:t>Duiding beoordeling</w:t>
      </w:r>
      <w:r w:rsidR="003B1D7D">
        <w:br/>
      </w:r>
      <w:r w:rsidRPr="168DFC6F">
        <w:rPr>
          <w:rFonts w:ascii="Verdana" w:hAnsi="Verdana" w:eastAsia="Verdana" w:cs="Verdana"/>
          <w:color w:val="000000" w:themeColor="text1"/>
          <w:sz w:val="18"/>
          <w:szCs w:val="18"/>
        </w:rPr>
        <w:t>De indicatieve duiding voor artikel 5 laat een duidelijk transitie zien tussen korte en lange termijn effecten. Op korte termijn domineren de directe gevolgen van maatregelen die ingrijpen in bestaande gebruiksfuncties, met name in de visserij. Deze effecten zijn concreet, zichtbaar en relatief zeker: beperking van toegang tot gebieden en aanpassing van vismethoden vertalen zich direct naar economische en sociale impact. Dit verklaart de neutrale tot negatieve scores richting 2030 voor werkgelegenheid en economische opbrengsten.</w:t>
      </w:r>
      <w:r w:rsidR="003B1D7D">
        <w:br/>
      </w:r>
      <w:r w:rsidR="003B1D7D">
        <w:br/>
      </w:r>
      <w:r w:rsidRPr="168DFC6F">
        <w:rPr>
          <w:rFonts w:ascii="Verdana" w:hAnsi="Verdana" w:eastAsia="Verdana" w:cs="Verdana"/>
          <w:color w:val="000000" w:themeColor="text1"/>
          <w:sz w:val="18"/>
          <w:szCs w:val="18"/>
        </w:rPr>
        <w:t>Daartegenover staat dat de positieve effecten van natuurherstel – zoals robuustere ecosystemen, herstel van visbestanden en nieuwe economische kansen – zich pas op langere termijn manifesteren en bovendien afhankelijk zijn van een geslaagde transitie. Deze effecten zijn daarmee minder zeker en sterker afhankelijk van beleidskeuzes, innovatie en sectorontwikkeling. Dat vertaalt zich in een beeld waarin richting 2050 meer positieve effecten mogelijk zijn, maar waarbij de uitkomst niet vanzelfsprekend is.</w:t>
      </w:r>
      <w:r w:rsidR="003B1D7D">
        <w:br/>
      </w:r>
      <w:r w:rsidR="003B1D7D">
        <w:br/>
      </w:r>
      <w:r w:rsidRPr="168DFC6F">
        <w:rPr>
          <w:rFonts w:ascii="Verdana" w:hAnsi="Verdana" w:eastAsia="Verdana" w:cs="Verdana"/>
          <w:color w:val="000000" w:themeColor="text1"/>
          <w:sz w:val="18"/>
          <w:szCs w:val="18"/>
        </w:rPr>
        <w:t>Dit geeft aan dat artikel 5 niet alleen een ecologische opgave is, maar ook een sociaal-economische transitieopgave. De uiteindelijke balans tussen negatieve en positieve effecten wordt in belangrijke mate bepaald door de wijze waarop deze transitie wordt vormgegeven, en in hoeverre betrokken sectoren perspectief krijgen op een toekomstbestendige rol binnen het mariene systeem. Daarmee ligt de sleutel voor de sociaaleconomische uitkomst niet alleen in het realiseren van natuurherstel, maar in het gelijktijdig organiseren van een haalbare en gedragen verandering van gebruik en economie op zee.</w:t>
      </w:r>
    </w:p>
    <w:p w:rsidR="003B1D7D" w:rsidP="168DFC6F" w:rsidRDefault="6AD45D83" w14:paraId="60237294" w14:textId="1079590C">
      <w:pPr>
        <w:pStyle w:val="Kop3"/>
        <w:spacing w:line="252" w:lineRule="atLeast"/>
        <w:rPr>
          <w:color w:val="404040" w:themeColor="text1" w:themeTint="BF"/>
          <w:sz w:val="28"/>
          <w:szCs w:val="28"/>
        </w:rPr>
      </w:pPr>
      <w:r>
        <w:t>Artikel 8 - Stedelijke ecosystemen</w:t>
      </w:r>
    </w:p>
    <w:p w:rsidR="003B1D7D" w:rsidP="37E63DF5" w:rsidRDefault="6AD45D83" w14:paraId="5BD8E28E" w14:textId="69B9509A">
      <w:pPr>
        <w:keepNext/>
        <w:spacing w:line="252" w:lineRule="atLeast"/>
        <w:rPr>
          <w:rFonts w:ascii="Verdana" w:hAnsi="Verdana" w:eastAsia="Verdana" w:cs="Verdana"/>
          <w:color w:val="000000" w:themeColor="text1"/>
          <w:sz w:val="18"/>
          <w:szCs w:val="18"/>
        </w:rPr>
      </w:pPr>
      <w:r>
        <w:br/>
      </w:r>
      <w:r w:rsidRPr="168DFC6F">
        <w:rPr>
          <w:rFonts w:ascii="Verdana" w:hAnsi="Verdana" w:eastAsia="Verdana" w:cs="Verdana"/>
          <w:b/>
          <w:sz w:val="18"/>
          <w:szCs w:val="18"/>
        </w:rPr>
        <w:t>Context artikel</w:t>
      </w:r>
      <w:r w:rsidR="003B1D7D">
        <w:br/>
      </w:r>
      <w:r w:rsidRPr="168DFC6F">
        <w:rPr>
          <w:rFonts w:ascii="Verdana" w:hAnsi="Verdana" w:eastAsia="Verdana" w:cs="Verdana"/>
          <w:color w:val="000000" w:themeColor="text1"/>
          <w:sz w:val="18"/>
          <w:szCs w:val="18"/>
        </w:rPr>
        <w:t>Artikel 8 richt zich op het versterken van stedelijke ecosystemen, met als doel de leefomgeving te verbeteren en bij te dragen aan biodiversiteit, klimaatadaptatie en gezondheid in stedelijke gebieden. In Nederland ligt hier een belangrijke opgave, omdat een groot deel van de bevolking in stedelijk gebied woont en de kwaliteit van de leefomgeving onder druk staat door verstedelijking, verharding, hittestress en wateroverlast.</w:t>
      </w:r>
    </w:p>
    <w:p w:rsidR="003B1D7D" w:rsidP="37E63DF5" w:rsidRDefault="6AD45D83" w14:paraId="5C557971" w14:textId="35D13239">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Het Ontwerp-Natuurplan positioneert artikel 8 nadrukkelijk als een koppelartikel: maatregelen in stedelijk gebied dragen niet alleen bij aan biodiversiteit, maar ook aan gezondheid, leefkwaliteit en klimaatadaptatie. Tegelijkertijd geeft het plan aan dat de concrete invulling grotendeels afhankelijk is van gemeenten en gebiedsontwikkelingen. Het Rijk zet de richting, maar de daadwerkelijke realisatie ligt op lokaal niveau, waarbij keuzes moeten worden gemaakt over ruimtegebruik, inrichting en prioritering.</w:t>
      </w:r>
    </w:p>
    <w:p w:rsidR="003B1D7D" w:rsidP="37E63DF5" w:rsidRDefault="6AD45D83" w14:paraId="10435A52" w14:textId="36E7F73D">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Dit betekent dat de sociaaleconomische effecten van artikel 8 sterk afhankelijk zijn van:</w:t>
      </w:r>
    </w:p>
    <w:p w:rsidR="003B1D7D" w:rsidP="00B40EC6" w:rsidRDefault="6AD45D83" w14:paraId="011A69A7" w14:textId="37367657">
      <w:pPr>
        <w:pStyle w:val="Lijstalinea"/>
        <w:keepNext/>
        <w:numPr>
          <w:ilvl w:val="0"/>
          <w:numId w:val="66"/>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waar maatregelen worden genomen (binnenstedelijk vs uitbreidingsgebieden);</w:t>
      </w:r>
    </w:p>
    <w:p w:rsidR="003B1D7D" w:rsidP="00B40EC6" w:rsidRDefault="6AD45D83" w14:paraId="4979192B" w14:textId="56A113D0">
      <w:pPr>
        <w:pStyle w:val="Lijstalinea"/>
        <w:keepNext/>
        <w:numPr>
          <w:ilvl w:val="0"/>
          <w:numId w:val="66"/>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schaal (kleinschalige vergroening vs systeemingrepen);</w:t>
      </w:r>
    </w:p>
    <w:p w:rsidR="003B1D7D" w:rsidP="00B40EC6" w:rsidRDefault="6AD45D83" w14:paraId="51D2211D" w14:textId="54A578C5">
      <w:pPr>
        <w:pStyle w:val="Lijstalinea"/>
        <w:keepNext/>
        <w:numPr>
          <w:ilvl w:val="0"/>
          <w:numId w:val="66"/>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mate waarin groen en water integraal worden meegenomen in ruimtelijke ontwikkeling.</w:t>
      </w:r>
    </w:p>
    <w:p w:rsidR="003B1D7D" w:rsidP="37E63DF5" w:rsidRDefault="6AD45D83" w14:paraId="048089AC" w14:textId="113C64DF">
      <w:pPr>
        <w:keepNext/>
        <w:spacing w:line="252" w:lineRule="atLeast"/>
        <w:rPr>
          <w:rFonts w:ascii="Verdana" w:hAnsi="Verdana" w:eastAsia="Verdana" w:cs="Verdana"/>
          <w:color w:val="000000" w:themeColor="text1"/>
          <w:sz w:val="18"/>
          <w:szCs w:val="18"/>
        </w:rPr>
      </w:pPr>
      <w:r w:rsidRPr="168DFC6F">
        <w:rPr>
          <w:rFonts w:ascii="Verdana" w:hAnsi="Verdana" w:eastAsia="Verdana" w:cs="Verdana"/>
          <w:b/>
          <w:sz w:val="18"/>
          <w:szCs w:val="18"/>
        </w:rPr>
        <w:t>Input vanuit het Natuurplan</w:t>
      </w:r>
      <w:r w:rsidR="2C5A3BBA">
        <w:br/>
      </w:r>
      <w:r w:rsidRPr="168DFC6F">
        <w:rPr>
          <w:rFonts w:ascii="Verdana" w:hAnsi="Verdana" w:eastAsia="Verdana" w:cs="Verdana"/>
          <w:color w:val="000000" w:themeColor="text1"/>
          <w:sz w:val="18"/>
          <w:szCs w:val="18"/>
        </w:rPr>
        <w:t>Het Ontwerp-Natuurplan geeft invulling aan artikel 8 via een combinatie van beleidsdoelen en ruimtelijke strategieën, waaronder:</w:t>
      </w:r>
    </w:p>
    <w:p w:rsidR="003B1D7D" w:rsidP="00B40EC6" w:rsidRDefault="6AD45D83" w14:paraId="064BE76D" w14:textId="60CAFABD">
      <w:pPr>
        <w:pStyle w:val="Lijstalinea"/>
        <w:keepNext/>
        <w:numPr>
          <w:ilvl w:val="0"/>
          <w:numId w:val="67"/>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 xml:space="preserve">het realiseren van netto geen verlies aan stedelijk groen tot 2030 en een positieve trend daarna; </w:t>
      </w:r>
    </w:p>
    <w:p w:rsidR="003B1D7D" w:rsidP="00B40EC6" w:rsidRDefault="6AD45D83" w14:paraId="56BF6AAC" w14:textId="47C85B93">
      <w:pPr>
        <w:pStyle w:val="Lijstalinea"/>
        <w:keepNext/>
        <w:numPr>
          <w:ilvl w:val="0"/>
          <w:numId w:val="67"/>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vergroening van stedelijk gebied (bijv. parken, bomen, groene daken/gevels);</w:t>
      </w:r>
    </w:p>
    <w:p w:rsidR="003B1D7D" w:rsidP="00B40EC6" w:rsidRDefault="6AD45D83" w14:paraId="46D02D63" w14:textId="2BE170EA">
      <w:pPr>
        <w:pStyle w:val="Lijstalinea"/>
        <w:keepNext/>
        <w:numPr>
          <w:ilvl w:val="0"/>
          <w:numId w:val="67"/>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versterking van groenblauwe structuren;</w:t>
      </w:r>
    </w:p>
    <w:p w:rsidR="003B1D7D" w:rsidP="00B40EC6" w:rsidRDefault="6AD45D83" w14:paraId="7CE086DB" w14:textId="6EEC1024">
      <w:pPr>
        <w:pStyle w:val="Lijstalinea"/>
        <w:keepNext/>
        <w:numPr>
          <w:ilvl w:val="0"/>
          <w:numId w:val="67"/>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 xml:space="preserve">integratie van natuur in stedelijke ontwikkeling en verstedelijkingsopgaven; </w:t>
      </w:r>
    </w:p>
    <w:p w:rsidR="003B1D7D" w:rsidP="00B40EC6" w:rsidRDefault="6AD45D83" w14:paraId="24D10EDC" w14:textId="05F1D038">
      <w:pPr>
        <w:pStyle w:val="Lijstalinea"/>
        <w:keepNext/>
        <w:numPr>
          <w:ilvl w:val="0"/>
          <w:numId w:val="67"/>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 xml:space="preserve">inzet op klimaatadaptatie, met name gericht op hittestress en wateroverlast; </w:t>
      </w:r>
    </w:p>
    <w:p w:rsidR="003B1D7D" w:rsidP="00B40EC6" w:rsidRDefault="6AD45D83" w14:paraId="533A6CDD" w14:textId="4946CE6C">
      <w:pPr>
        <w:pStyle w:val="Lijstalinea"/>
        <w:keepNext/>
        <w:numPr>
          <w:ilvl w:val="0"/>
          <w:numId w:val="67"/>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koppeling met bestaande beleidskaders (o.a. NOVI, klimaatadaptatiestrategieën);</w:t>
      </w:r>
    </w:p>
    <w:p w:rsidR="003B1D7D" w:rsidP="00B40EC6" w:rsidRDefault="6AD45D83" w14:paraId="0FE193A0" w14:textId="471C4216">
      <w:pPr>
        <w:pStyle w:val="Lijstalinea"/>
        <w:keepNext/>
        <w:numPr>
          <w:ilvl w:val="0"/>
          <w:numId w:val="67"/>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 xml:space="preserve">lokale en gebiedsgerichte uitwerking door gemeenten en andere partijen. </w:t>
      </w:r>
    </w:p>
    <w:p w:rsidR="003B1D7D" w:rsidP="37E63DF5" w:rsidRDefault="6AD45D83" w14:paraId="2835C450" w14:textId="65F62A1D">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maatregelen die genomen kunnen worden liggen op het ambtelijk niveau van gemeentes en tot op zekere hoogte provincies, en niet tot nauwelijks op het niveau van ministeries (Het Rijk). De sturing vanuit het Rijk is tot op zekere hoogte vooral stimulerend en faciliterend. De exacte invulling verschilt dan ook sterk per stad en gebied. Hierdoor zijn de effecten sterk afhankelijk van lokale uitwerking.</w:t>
      </w:r>
    </w:p>
    <w:p w:rsidR="003B1D7D" w:rsidP="37E63DF5" w:rsidRDefault="6AD45D83" w14:paraId="7985BD83" w14:textId="216635D9">
      <w:pPr>
        <w:keepNext/>
        <w:spacing w:line="252" w:lineRule="atLeast"/>
        <w:rPr>
          <w:rFonts w:ascii="Verdana" w:hAnsi="Verdana" w:eastAsia="Verdana" w:cs="Verdana"/>
          <w:color w:val="000000" w:themeColor="text1"/>
          <w:sz w:val="18"/>
          <w:szCs w:val="18"/>
        </w:rPr>
      </w:pPr>
      <w:r w:rsidRPr="168DFC6F">
        <w:rPr>
          <w:rFonts w:ascii="Verdana" w:hAnsi="Verdana" w:eastAsia="Verdana" w:cs="Verdana"/>
          <w:b/>
          <w:sz w:val="18"/>
          <w:szCs w:val="18"/>
        </w:rPr>
        <w:t>Beoordeling artikel 8</w:t>
      </w:r>
      <w:r w:rsidR="2C5A3BBA">
        <w:br/>
      </w:r>
      <w:r w:rsidRPr="168DFC6F">
        <w:rPr>
          <w:rFonts w:ascii="Verdana" w:hAnsi="Verdana" w:eastAsia="Verdana" w:cs="Verdana"/>
          <w:color w:val="000000" w:themeColor="text1"/>
          <w:sz w:val="18"/>
          <w:szCs w:val="18"/>
        </w:rPr>
        <w:t>Zie tabel artikel 8. De beoordeling geeft de verwachte richting van effecten weer, waarbij de toelichting inzicht geeft in de onderliggende kansen en onzekerheden</w:t>
      </w:r>
    </w:p>
    <w:p w:rsidR="003B1D7D" w:rsidP="37E63DF5" w:rsidRDefault="003B1D7D" w14:paraId="45A0F3EC" w14:textId="37D7947A">
      <w:pPr>
        <w:keepNext/>
        <w:spacing w:line="252" w:lineRule="atLeast"/>
        <w:rPr>
          <w:rFonts w:ascii="Segoe UI" w:hAnsi="Segoe UI" w:eastAsia="Segoe UI" w:cs="Segoe UI"/>
          <w:color w:val="000000" w:themeColor="text1"/>
          <w:sz w:val="18"/>
          <w:szCs w:val="18"/>
        </w:rPr>
      </w:pPr>
    </w:p>
    <w:p w:rsidR="168DFC6F" w:rsidP="168DFC6F" w:rsidRDefault="168DFC6F" w14:paraId="2D69EF71" w14:textId="0B3217A0">
      <w:pPr>
        <w:keepNext/>
        <w:spacing w:line="252" w:lineRule="atLeast"/>
        <w:rPr>
          <w:rFonts w:ascii="Segoe UI" w:hAnsi="Segoe UI" w:eastAsia="Segoe UI" w:cs="Segoe UI"/>
          <w:color w:val="000000" w:themeColor="text1"/>
          <w:sz w:val="18"/>
          <w:szCs w:val="18"/>
        </w:rPr>
      </w:pPr>
    </w:p>
    <w:p w:rsidR="003B1D7D" w:rsidP="168DFC6F" w:rsidRDefault="6AD45D83" w14:paraId="7933152B" w14:textId="27E7DA77">
      <w:pPr>
        <w:pStyle w:val="Bijschrift"/>
        <w:keepNext/>
        <w:keepLines/>
        <w:spacing w:line="252" w:lineRule="exact"/>
        <w:ind w:left="510" w:hanging="510"/>
        <w:rPr>
          <w:rFonts w:ascii="Segoe UI" w:hAnsi="Segoe UI" w:eastAsia="Segoe UI" w:cs="Segoe UI"/>
          <w:color w:val="000000" w:themeColor="text1"/>
          <w:sz w:val="15"/>
          <w:szCs w:val="15"/>
        </w:rPr>
      </w:pPr>
      <w:r w:rsidRPr="37E63DF5">
        <w:rPr>
          <w:rFonts w:ascii="Segoe UI" w:hAnsi="Segoe UI" w:eastAsia="Segoe UI" w:cs="Segoe UI"/>
          <w:b w:val="0"/>
          <w:bCs w:val="0"/>
          <w:smallCaps w:val="0"/>
          <w:color w:val="005D76"/>
          <w:sz w:val="15"/>
          <w:szCs w:val="15"/>
        </w:rPr>
        <w:t>Tabel 6 Beoordeling sociaaleconomische effecten: Artikel 8 - Stedelijke ecosystemen</w:t>
      </w:r>
    </w:p>
    <w:tbl>
      <w:tblPr>
        <w:tblStyle w:val="Tabelraster"/>
        <w:tblW w:w="0" w:type="auto"/>
        <w:tblBorders>
          <w:top w:val="single" w:color="auto" w:sz="6" w:space="0"/>
          <w:left w:val="single" w:color="auto" w:sz="6" w:space="0"/>
          <w:bottom w:val="single" w:color="auto" w:sz="6" w:space="0"/>
          <w:right w:val="single" w:color="auto" w:sz="6" w:space="0"/>
        </w:tblBorders>
        <w:tblLook w:val="06A0" w:firstRow="1" w:lastRow="0" w:firstColumn="1" w:lastColumn="0" w:noHBand="1" w:noVBand="1"/>
      </w:tblPr>
      <w:tblGrid>
        <w:gridCol w:w="2029"/>
        <w:gridCol w:w="707"/>
        <w:gridCol w:w="707"/>
        <w:gridCol w:w="1304"/>
        <w:gridCol w:w="8259"/>
      </w:tblGrid>
      <w:tr w:rsidR="1605437D" w:rsidTr="37E63DF5" w14:paraId="7CCC726E" w14:textId="77777777">
        <w:trPr>
          <w:trHeight w:val="300"/>
        </w:trPr>
        <w:tc>
          <w:tcPr>
            <w:tcW w:w="2025" w:type="dxa"/>
            <w:tcBorders>
              <w:top w:val="single" w:color="005D76" w:sz="6" w:space="0"/>
              <w:left w:val="nil"/>
              <w:bottom w:val="single" w:color="005D76" w:sz="6" w:space="0"/>
              <w:right w:val="single" w:color="005D76" w:sz="6" w:space="0"/>
            </w:tcBorders>
            <w:tcMar>
              <w:top w:w="75" w:type="dxa"/>
              <w:left w:w="165" w:type="dxa"/>
              <w:bottom w:w="60" w:type="dxa"/>
              <w:right w:w="165" w:type="dxa"/>
            </w:tcMar>
          </w:tcPr>
          <w:p w:rsidR="1605437D" w:rsidP="37E63DF5" w:rsidRDefault="1605437D" w14:paraId="1A1469A8" w14:textId="2EC38094">
            <w:pPr>
              <w:pStyle w:val="Tabelkopje"/>
              <w:rPr>
                <w:rFonts w:eastAsia="Segoe UI Semibold" w:cs="Segoe UI Semibold"/>
              </w:rPr>
            </w:pPr>
            <w:r w:rsidRPr="37E63DF5">
              <w:rPr>
                <w:rFonts w:eastAsia="Segoe UI Semibold" w:cs="Segoe UI Semibold"/>
              </w:rPr>
              <w:t>Sociaaleconomische effect</w:t>
            </w:r>
          </w:p>
        </w:tc>
        <w:tc>
          <w:tcPr>
            <w:tcW w:w="705" w:type="dxa"/>
            <w:tcBorders>
              <w:top w:val="single" w:color="005D76" w:sz="6" w:space="0"/>
              <w:left w:val="single" w:color="005D76" w:sz="6" w:space="0"/>
              <w:bottom w:val="single" w:color="005D76" w:sz="6" w:space="0"/>
              <w:right w:val="single" w:color="005D76" w:sz="6" w:space="0"/>
            </w:tcBorders>
            <w:tcMar>
              <w:top w:w="75" w:type="dxa"/>
              <w:left w:w="165" w:type="dxa"/>
              <w:bottom w:w="60" w:type="dxa"/>
              <w:right w:w="165" w:type="dxa"/>
            </w:tcMar>
          </w:tcPr>
          <w:p w:rsidR="1605437D" w:rsidP="37E63DF5" w:rsidRDefault="1605437D" w14:paraId="6EF43A01" w14:textId="127D4A9A">
            <w:pPr>
              <w:pStyle w:val="Tabelkopje"/>
              <w:rPr>
                <w:rFonts w:eastAsia="Segoe UI Semibold" w:cs="Segoe UI Semibold"/>
              </w:rPr>
            </w:pPr>
            <w:r w:rsidRPr="37E63DF5">
              <w:rPr>
                <w:rFonts w:eastAsia="Segoe UI Semibold" w:cs="Segoe UI Semibold"/>
              </w:rPr>
              <w:t>Score 2030</w:t>
            </w:r>
          </w:p>
        </w:tc>
        <w:tc>
          <w:tcPr>
            <w:tcW w:w="705" w:type="dxa"/>
            <w:tcBorders>
              <w:top w:val="single" w:color="005D76" w:sz="6" w:space="0"/>
              <w:left w:val="single" w:color="005D76" w:sz="6" w:space="0"/>
              <w:bottom w:val="single" w:color="005D76" w:sz="6" w:space="0"/>
              <w:right w:val="single" w:color="005D76" w:sz="6" w:space="0"/>
            </w:tcBorders>
            <w:tcMar>
              <w:top w:w="75" w:type="dxa"/>
              <w:left w:w="165" w:type="dxa"/>
              <w:bottom w:w="60" w:type="dxa"/>
              <w:right w:w="165" w:type="dxa"/>
            </w:tcMar>
          </w:tcPr>
          <w:p w:rsidR="1605437D" w:rsidP="37E63DF5" w:rsidRDefault="1605437D" w14:paraId="25B95161" w14:textId="5EF8F324">
            <w:pPr>
              <w:pStyle w:val="Tabelkopje"/>
              <w:rPr>
                <w:rFonts w:eastAsia="Segoe UI Semibold" w:cs="Segoe UI Semibold"/>
              </w:rPr>
            </w:pPr>
            <w:r w:rsidRPr="37E63DF5">
              <w:rPr>
                <w:rFonts w:eastAsia="Segoe UI Semibold" w:cs="Segoe UI Semibold"/>
              </w:rPr>
              <w:t>Score 2050</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1605437D" w:rsidP="37E63DF5" w:rsidRDefault="1605437D" w14:paraId="3E861595" w14:textId="276D2D3C">
            <w:pPr>
              <w:pStyle w:val="Tabelkopje"/>
              <w:rPr>
                <w:rFonts w:eastAsia="Segoe UI Semibold" w:cs="Segoe UI Semibold"/>
              </w:rPr>
            </w:pPr>
            <w:r w:rsidRPr="37E63DF5">
              <w:rPr>
                <w:rFonts w:eastAsia="Segoe UI Semibold" w:cs="Segoe UI Semibold"/>
              </w:rPr>
              <w:t>Indicatie potentie / risico’s -onzekerheden</w:t>
            </w:r>
          </w:p>
        </w:tc>
        <w:tc>
          <w:tcPr>
            <w:tcW w:w="9165" w:type="dxa"/>
            <w:tcBorders>
              <w:top w:val="single" w:color="005D76" w:sz="6" w:space="0"/>
              <w:left w:val="single" w:color="005D76" w:sz="6" w:space="0"/>
              <w:bottom w:val="single" w:color="005D76" w:sz="6" w:space="0"/>
              <w:right w:val="nil"/>
            </w:tcBorders>
            <w:tcMar>
              <w:top w:w="75" w:type="dxa"/>
              <w:left w:w="165" w:type="dxa"/>
              <w:bottom w:w="60" w:type="dxa"/>
              <w:right w:w="15" w:type="dxa"/>
            </w:tcMar>
          </w:tcPr>
          <w:p w:rsidR="1605437D" w:rsidP="37E63DF5" w:rsidRDefault="1605437D" w14:paraId="7A72E62B" w14:textId="1FADDD64">
            <w:pPr>
              <w:pStyle w:val="Tabelkopje"/>
              <w:rPr>
                <w:rFonts w:eastAsia="Segoe UI Semibold" w:cs="Segoe UI Semibold"/>
              </w:rPr>
            </w:pPr>
            <w:r w:rsidRPr="37E63DF5">
              <w:rPr>
                <w:rFonts w:eastAsia="Segoe UI Semibold" w:cs="Segoe UI Semibold"/>
              </w:rPr>
              <w:t>Toelichting beoordeling</w:t>
            </w:r>
          </w:p>
        </w:tc>
      </w:tr>
      <w:tr w:rsidR="1605437D" w:rsidTr="37E63DF5" w14:paraId="21C729D4"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30254C96" w14:textId="7D7E3263">
            <w:pPr>
              <w:pStyle w:val="Tabeltekst"/>
              <w:rPr>
                <w:rFonts w:eastAsia="Segoe UI" w:cs="Segoe UI"/>
              </w:rPr>
            </w:pPr>
            <w:r w:rsidRPr="37E63DF5">
              <w:rPr>
                <w:rFonts w:eastAsia="Segoe UI" w:cs="Segoe UI"/>
              </w:rPr>
              <w:t>Mentale gezondheid &amp; welzijn</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5F21A97D" w14:textId="1C0F5CC2">
            <w:pPr>
              <w:pStyle w:val="Tabeltekst"/>
              <w:rPr>
                <w:rFonts w:eastAsia="Segoe UI" w:cs="Segoe UI"/>
              </w:rPr>
            </w:pPr>
            <w:r w:rsidRPr="37E63DF5">
              <w:rPr>
                <w:rFonts w:eastAsia="Segoe UI" w:cs="Segoe UI"/>
              </w:rPr>
              <w:t>2</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406E7AAE" w14:textId="0E9DAC5B">
            <w:pPr>
              <w:pStyle w:val="Tabeltekst"/>
              <w:rPr>
                <w:rFonts w:eastAsia="Segoe UI" w:cs="Segoe UI"/>
              </w:rPr>
            </w:pPr>
            <w:r w:rsidRPr="37E63DF5">
              <w:rPr>
                <w:rFonts w:eastAsia="Segoe UI" w:cs="Segoe UI"/>
              </w:rPr>
              <w:t>2</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77D6A2AE" w14:textId="5040216E">
            <w:pPr>
              <w:spacing w:line="210" w:lineRule="atLeast"/>
              <w:jc w:val="center"/>
              <w:rPr>
                <w:rFonts w:ascii="Segoe UI" w:hAnsi="Segoe UI" w:eastAsia="Segoe UI" w:cs="Segoe UI"/>
                <w:color w:val="005D76"/>
                <w:sz w:val="15"/>
                <w:szCs w:val="15"/>
              </w:rPr>
            </w:pPr>
            <w:r>
              <w:rPr>
                <w:noProof/>
              </w:rPr>
              <w:drawing>
                <wp:inline distT="0" distB="0" distL="0" distR="0" wp14:anchorId="3D1C1444" wp14:editId="660832EE">
                  <wp:extent cx="190500" cy="209550"/>
                  <wp:effectExtent l="0" t="0" r="0" b="0"/>
                  <wp:docPr id="20464297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429705" name="Picture 2046429705"/>
                          <pic:cNvPicPr/>
                        </pic:nvPicPr>
                        <pic:blipFill>
                          <a:blip r:embed="rId70">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174A1461" w14:textId="5345D31C">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Vergroening van de leefomgeving (bijv. parken, bomen, buurtgroen) kan direct bijdragen aan welzijn, stressreductie en leefkwaliteit. </w:t>
            </w:r>
            <w:r w:rsidRPr="37E63DF5">
              <w:rPr>
                <w:rFonts w:ascii="Segoe UI Semibold" w:hAnsi="Segoe UI Semibold" w:eastAsia="Segoe UI Semibold" w:cs="Segoe UI Semibold"/>
              </w:rPr>
              <w:t>Risico’s/onzekerheden:</w:t>
            </w:r>
            <w:r w:rsidRPr="37E63DF5">
              <w:rPr>
                <w:rFonts w:eastAsia="Segoe UI" w:cs="Segoe UI"/>
              </w:rPr>
              <w:t xml:space="preserve"> Effect hangt sterk af van bereikbaarheid en spreiding; vergroening in welgestelde wijken levert minder maatschappelijke winst op dan in versteende wijken met weinig groen.</w:t>
            </w:r>
          </w:p>
        </w:tc>
      </w:tr>
      <w:tr w:rsidR="1605437D" w:rsidTr="37E63DF5" w14:paraId="1E017912"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5A8D9A89" w14:textId="7AB9A4B2">
            <w:pPr>
              <w:pStyle w:val="Tabeltekst"/>
              <w:rPr>
                <w:rFonts w:eastAsia="Segoe UI" w:cs="Segoe UI"/>
              </w:rPr>
            </w:pPr>
            <w:r w:rsidRPr="37E63DF5">
              <w:rPr>
                <w:rFonts w:eastAsia="Segoe UI" w:cs="Segoe UI"/>
              </w:rPr>
              <w:t>Esthetische waarde leefomgeving</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4A4EFF35" w14:textId="33F5D919">
            <w:pPr>
              <w:pStyle w:val="Tabeltekst"/>
              <w:rPr>
                <w:rFonts w:eastAsia="Segoe UI" w:cs="Segoe UI"/>
              </w:rPr>
            </w:pPr>
            <w:r w:rsidRPr="37E63DF5">
              <w:rPr>
                <w:rFonts w:eastAsia="Segoe UI" w:cs="Segoe UI"/>
              </w:rPr>
              <w:t>2</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73D3071F" w14:textId="55477D84">
            <w:pPr>
              <w:pStyle w:val="Tabeltekst"/>
              <w:rPr>
                <w:rFonts w:eastAsia="Segoe UI" w:cs="Segoe UI"/>
              </w:rPr>
            </w:pPr>
            <w:r w:rsidRPr="37E63DF5">
              <w:rPr>
                <w:rFonts w:eastAsia="Segoe UI" w:cs="Segoe UI"/>
              </w:rPr>
              <w:t>2</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17A8B323" w14:textId="6A0CBC71">
            <w:pPr>
              <w:spacing w:line="210" w:lineRule="atLeast"/>
              <w:jc w:val="center"/>
              <w:rPr>
                <w:rFonts w:ascii="Segoe UI" w:hAnsi="Segoe UI" w:eastAsia="Segoe UI" w:cs="Segoe UI"/>
                <w:color w:val="005D76"/>
                <w:sz w:val="15"/>
                <w:szCs w:val="15"/>
              </w:rPr>
            </w:pPr>
            <w:r>
              <w:rPr>
                <w:noProof/>
              </w:rPr>
              <w:drawing>
                <wp:inline distT="0" distB="0" distL="0" distR="0" wp14:anchorId="122DC971" wp14:editId="0D488E61">
                  <wp:extent cx="133350" cy="209550"/>
                  <wp:effectExtent l="0" t="0" r="0" b="0"/>
                  <wp:docPr id="187819979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99799" name="Picture 1878199799"/>
                          <pic:cNvPicPr/>
                        </pic:nvPicPr>
                        <pic:blipFill>
                          <a:blip r:embed="rId67">
                            <a:extLst>
                              <a:ext uri="{28A0092B-C50C-407E-A947-70E740481C1C}">
                                <a14:useLocalDpi xmlns:a14="http://schemas.microsoft.com/office/drawing/2010/main"/>
                              </a:ext>
                            </a:extLst>
                          </a:blip>
                          <a:stretch>
                            <a:fillRect/>
                          </a:stretch>
                        </pic:blipFill>
                        <pic:spPr>
                          <a:xfrm>
                            <a:off x="0" y="0"/>
                            <a:ext cx="13335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2DCA059A" w14:textId="6FEA8FB2">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Toevoegen van groen en water (bijv. straatgroen, groene pleinen) kan de kwaliteit en beleving van de leefomgeving zichtbaar verbeteren. </w:t>
            </w:r>
            <w:r w:rsidRPr="37E63DF5">
              <w:rPr>
                <w:rFonts w:ascii="Segoe UI Semibold" w:hAnsi="Segoe UI Semibold" w:eastAsia="Segoe UI Semibold" w:cs="Segoe UI Semibold"/>
              </w:rPr>
              <w:t>Risico’s/onzekerheden:</w:t>
            </w:r>
            <w:r w:rsidRPr="37E63DF5">
              <w:rPr>
                <w:rFonts w:eastAsia="Segoe UI" w:cs="Segoe UI"/>
              </w:rPr>
              <w:t xml:space="preserve"> Effect is afhankelijk van ontwerpkwaliteit en samenhang; versnipperde of minimale ingrepen leveren beperkt resultaat.</w:t>
            </w:r>
          </w:p>
        </w:tc>
      </w:tr>
      <w:tr w:rsidR="1605437D" w:rsidTr="37E63DF5" w14:paraId="7A054A1C"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2A1FBD81" w14:textId="632AF6E3">
            <w:pPr>
              <w:pStyle w:val="Tabeltekst"/>
              <w:rPr>
                <w:rFonts w:eastAsia="Segoe UI" w:cs="Segoe UI"/>
              </w:rPr>
            </w:pPr>
            <w:r w:rsidRPr="37E63DF5">
              <w:rPr>
                <w:rFonts w:eastAsia="Segoe UI" w:cs="Segoe UI"/>
              </w:rPr>
              <w:t>Werkgelegenheid</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53C38E2F" w14:textId="47581A27">
            <w:pPr>
              <w:pStyle w:val="Tabeltekst"/>
              <w:rPr>
                <w:rFonts w:eastAsia="Segoe UI" w:cs="Segoe UI"/>
              </w:rPr>
            </w:pPr>
            <w:r w:rsidRPr="37E63DF5">
              <w:rPr>
                <w:rFonts w:eastAsia="Segoe UI" w:cs="Segoe UI"/>
              </w:rPr>
              <w:t>0</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3BD69A64" w14:textId="172858B7">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6488950F" w14:textId="74014246">
            <w:pPr>
              <w:spacing w:line="210" w:lineRule="atLeast"/>
              <w:jc w:val="center"/>
              <w:rPr>
                <w:rFonts w:ascii="Segoe UI" w:hAnsi="Segoe UI" w:eastAsia="Segoe UI" w:cs="Segoe UI"/>
                <w:color w:val="005D76"/>
                <w:sz w:val="15"/>
                <w:szCs w:val="15"/>
              </w:rPr>
            </w:pPr>
            <w:r>
              <w:rPr>
                <w:noProof/>
              </w:rPr>
              <w:drawing>
                <wp:inline distT="0" distB="0" distL="0" distR="0" wp14:anchorId="27726076" wp14:editId="22525528">
                  <wp:extent cx="171450" cy="95250"/>
                  <wp:effectExtent l="0" t="0" r="0" b="0"/>
                  <wp:docPr id="6573680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68045" name="Picture 657368045"/>
                          <pic:cNvPicPr/>
                        </pic:nvPicPr>
                        <pic:blipFill>
                          <a:blip r:embed="rId69">
                            <a:extLst>
                              <a:ext uri="{28A0092B-C50C-407E-A947-70E740481C1C}">
                                <a14:useLocalDpi xmlns:a14="http://schemas.microsoft.com/office/drawing/2010/main"/>
                              </a:ext>
                            </a:extLst>
                          </a:blip>
                          <a:stretch>
                            <a:fillRect/>
                          </a:stretch>
                        </pic:blipFill>
                        <pic:spPr>
                          <a:xfrm>
                            <a:off x="0" y="0"/>
                            <a:ext cx="171450" cy="952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2B998A72" w14:textId="6117F641">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Aanleg en beheer van stedelijk groen (bijv. parken, straatgroen, groene daken) genereren werkgelegenheid bij gemeenten, hoveniers, aannemers en beheerorganisaties. Ook ontstaat vraag naar specialistische kennis, bijvoorbeeld op het gebied van klimaatadaptief ontwerp, ecologisch beheer en monitoring. In sommige gevallen kan dit bijdragen aan lokale werkgelegenheid, bijvoorbeeld via sociale werkvoorziening of wijkgerichte projecten. </w:t>
            </w:r>
            <w:r w:rsidRPr="37E63DF5">
              <w:rPr>
                <w:rFonts w:ascii="Segoe UI Semibold" w:hAnsi="Segoe UI Semibold" w:eastAsia="Segoe UI Semibold" w:cs="Segoe UI Semibold"/>
              </w:rPr>
              <w:t>Risico’s/onzekerheden:</w:t>
            </w:r>
            <w:r w:rsidRPr="37E63DF5">
              <w:rPr>
                <w:rFonts w:eastAsia="Segoe UI" w:cs="Segoe UI"/>
              </w:rPr>
              <w:t xml:space="preserve"> Het effect blijft vaak beperkt in omvang en is deels tijdelijk (aanlegfase). Structurele werkgelegenheid ontstaat vooral wanneer gemeenten langdurig investeren in beheer en opschaling. Zonder structureel budget en organisatie kan het effect versnipperd en tijdelijk blijven.</w:t>
            </w:r>
          </w:p>
        </w:tc>
      </w:tr>
      <w:tr w:rsidR="1605437D" w:rsidTr="37E63DF5" w14:paraId="5C19BF00"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33A1FD8C" w14:textId="5D830435">
            <w:pPr>
              <w:pStyle w:val="Tabeltekst"/>
              <w:rPr>
                <w:rFonts w:eastAsia="Segoe UI" w:cs="Segoe UI"/>
              </w:rPr>
            </w:pPr>
            <w:r w:rsidRPr="37E63DF5">
              <w:rPr>
                <w:rFonts w:eastAsia="Segoe UI" w:cs="Segoe UI"/>
              </w:rPr>
              <w:t>Economische opbrengsten &amp; vestigingsklimaat</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2D19FE1B" w14:textId="77B2EF44">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36502223" w14:textId="50FEDF29">
            <w:pPr>
              <w:pStyle w:val="Tabeltekst"/>
              <w:rPr>
                <w:rFonts w:eastAsia="Segoe UI" w:cs="Segoe UI"/>
              </w:rPr>
            </w:pPr>
            <w:r w:rsidRPr="37E63DF5">
              <w:rPr>
                <w:rFonts w:eastAsia="Segoe UI" w:cs="Segoe UI"/>
              </w:rPr>
              <w:t>2</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5FFC111B" w14:textId="20385E6B">
            <w:pPr>
              <w:spacing w:line="210" w:lineRule="atLeast"/>
              <w:jc w:val="center"/>
              <w:rPr>
                <w:rFonts w:ascii="Segoe UI" w:hAnsi="Segoe UI" w:eastAsia="Segoe UI" w:cs="Segoe UI"/>
                <w:color w:val="005D76"/>
                <w:sz w:val="15"/>
                <w:szCs w:val="15"/>
              </w:rPr>
            </w:pPr>
            <w:r>
              <w:rPr>
                <w:noProof/>
              </w:rPr>
              <w:drawing>
                <wp:inline distT="0" distB="0" distL="0" distR="0" wp14:anchorId="035AED79" wp14:editId="5C2C55D5">
                  <wp:extent cx="190500" cy="209550"/>
                  <wp:effectExtent l="0" t="0" r="0" b="0"/>
                  <wp:docPr id="4653796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79612" name="Picture 465379612"/>
                          <pic:cNvPicPr/>
                        </pic:nvPicPr>
                        <pic:blipFill>
                          <a:blip r:embed="rId70">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7CC344E0" w14:textId="4A44194E">
            <w:pPr>
              <w:pStyle w:val="Tabeltekst"/>
              <w:rPr>
                <w:rFonts w:eastAsia="Segoe UI" w:cs="Segoe UI"/>
              </w:rPr>
            </w:pPr>
            <w:r w:rsidRPr="37E63DF5">
              <w:rPr>
                <w:rFonts w:eastAsia="Segoe UI" w:cs="Segoe UI"/>
                <w:b/>
                <w:bCs/>
              </w:rPr>
              <w:t>Kansen:</w:t>
            </w:r>
            <w:r w:rsidRPr="37E63DF5">
              <w:rPr>
                <w:rFonts w:eastAsia="Segoe UI" w:cs="Segoe UI"/>
              </w:rPr>
              <w:t xml:space="preserve"> Vergroening van winkelstraten en verblijfsgebieden kan bijdragen aan een aantrekkelijkere omgeving, langer verblijf van bezoekers en een verbeterde beleving, wat indirect kan bijdragen aan bestedingen en economische vitaliteit. </w:t>
            </w:r>
            <w:r w:rsidRPr="37E63DF5">
              <w:rPr>
                <w:rFonts w:eastAsia="Segoe UI" w:cs="Segoe UI"/>
                <w:b/>
                <w:bCs/>
              </w:rPr>
              <w:t>Risico’s/onzekerheden:</w:t>
            </w:r>
            <w:r w:rsidRPr="37E63DF5">
              <w:rPr>
                <w:rFonts w:eastAsia="Segoe UI" w:cs="Segoe UI"/>
              </w:rPr>
              <w:t xml:space="preserve"> Tegelijkertijd kan de impact voor ondernemers verschillen, afhankelijk van de inrichting van de straat. Maatregelen die ten koste gaan van zichtbaarheid, bereikbaarheid of logistiek (bijv. laad- en losruimte, parkeren) kunnen als negatief worden ervaren. Het effect van vergroening op economische prestaties is daarmee sterk afhankelijk van de ruimtelijke inpassing en het functioneren van de winkelstraat als geheel.</w:t>
            </w:r>
          </w:p>
        </w:tc>
      </w:tr>
      <w:tr w:rsidR="1605437D" w:rsidTr="37E63DF5" w14:paraId="34D5CADB" w14:textId="77777777">
        <w:trPr>
          <w:trHeight w:val="375"/>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036832CF" w14:textId="07A94C87">
            <w:pPr>
              <w:pStyle w:val="Tabeltekst"/>
              <w:rPr>
                <w:rFonts w:eastAsia="Segoe UI" w:cs="Segoe UI"/>
              </w:rPr>
            </w:pPr>
            <w:r w:rsidRPr="37E63DF5">
              <w:rPr>
                <w:rFonts w:eastAsia="Segoe UI" w:cs="Segoe UI"/>
              </w:rPr>
              <w:t>Vastgoedwaarden</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32A14341" w14:textId="7085577D">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2987210A" w14:textId="0E72B3C4">
            <w:pPr>
              <w:pStyle w:val="Tabeltekst"/>
              <w:rPr>
                <w:rFonts w:eastAsia="Segoe UI" w:cs="Segoe UI"/>
              </w:rPr>
            </w:pPr>
            <w:r w:rsidRPr="37E63DF5">
              <w:rPr>
                <w:rFonts w:eastAsia="Segoe UI" w:cs="Segoe UI"/>
              </w:rPr>
              <w:t>2</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47EC65D5" w14:textId="776823A0">
            <w:pPr>
              <w:spacing w:line="210" w:lineRule="atLeast"/>
              <w:jc w:val="center"/>
              <w:rPr>
                <w:rFonts w:ascii="Segoe UI" w:hAnsi="Segoe UI" w:eastAsia="Segoe UI" w:cs="Segoe UI"/>
                <w:color w:val="005D76"/>
                <w:sz w:val="15"/>
                <w:szCs w:val="15"/>
              </w:rPr>
            </w:pPr>
            <w:r>
              <w:rPr>
                <w:noProof/>
              </w:rPr>
              <w:drawing>
                <wp:inline distT="0" distB="0" distL="0" distR="0" wp14:anchorId="21628AA2" wp14:editId="4AADC24C">
                  <wp:extent cx="190500" cy="209550"/>
                  <wp:effectExtent l="0" t="0" r="0" b="0"/>
                  <wp:docPr id="13877370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3704" name="Picture 138773704"/>
                          <pic:cNvPicPr/>
                        </pic:nvPicPr>
                        <pic:blipFill>
                          <a:blip r:embed="rId70">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2C078E88" w14:textId="58EBA554">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Meer groen en betere leefomgeving kunnen leiden tot hogere vastgoedwaarden, met name in stedelijke gebieden. </w:t>
            </w:r>
            <w:r w:rsidRPr="37E63DF5">
              <w:rPr>
                <w:rFonts w:ascii="Segoe UI Semibold" w:hAnsi="Segoe UI Semibold" w:eastAsia="Segoe UI Semibold" w:cs="Segoe UI Semibold"/>
              </w:rPr>
              <w:t>Risico’s/onzekerheden:</w:t>
            </w:r>
            <w:r w:rsidRPr="37E63DF5">
              <w:rPr>
                <w:rFonts w:eastAsia="Segoe UI" w:cs="Segoe UI"/>
              </w:rPr>
              <w:t xml:space="preserve"> Kan leiden tot prijsstijgingen en verdringing (gentrificatie), waardoor baten ongelijk verdeeld worden.</w:t>
            </w:r>
          </w:p>
        </w:tc>
      </w:tr>
      <w:tr w:rsidR="1605437D" w:rsidTr="37E63DF5" w14:paraId="7AFCDCBC"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4B6BE4F9" w14:textId="6C4ABBE0">
            <w:pPr>
              <w:pStyle w:val="Tabeltekst"/>
              <w:rPr>
                <w:rFonts w:eastAsia="Segoe UI" w:cs="Segoe UI"/>
              </w:rPr>
            </w:pPr>
            <w:r w:rsidRPr="37E63DF5">
              <w:rPr>
                <w:rFonts w:eastAsia="Segoe UI" w:cs="Segoe UI"/>
              </w:rPr>
              <w:t>Fysieke gezondheid &amp; welzijn</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22D8D5BB" w14:textId="75A41F6B">
            <w:pPr>
              <w:pStyle w:val="Tabeltekst"/>
              <w:rPr>
                <w:rFonts w:eastAsia="Segoe UI" w:cs="Segoe UI"/>
              </w:rPr>
            </w:pPr>
            <w:r w:rsidRPr="37E63DF5">
              <w:rPr>
                <w:rFonts w:eastAsia="Segoe UI" w:cs="Segoe UI"/>
              </w:rPr>
              <w:t>2</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7287E372" w14:textId="19EC5EAE">
            <w:pPr>
              <w:pStyle w:val="Tabeltekst"/>
              <w:rPr>
                <w:rFonts w:eastAsia="Segoe UI" w:cs="Segoe UI"/>
              </w:rPr>
            </w:pPr>
            <w:r w:rsidRPr="37E63DF5">
              <w:rPr>
                <w:rFonts w:eastAsia="Segoe UI" w:cs="Segoe UI"/>
              </w:rPr>
              <w:t>2</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043C4A5E" w14:textId="3FABD283">
            <w:pPr>
              <w:spacing w:line="210" w:lineRule="atLeast"/>
              <w:jc w:val="center"/>
              <w:rPr>
                <w:rFonts w:ascii="Segoe UI" w:hAnsi="Segoe UI" w:eastAsia="Segoe UI" w:cs="Segoe UI"/>
                <w:color w:val="005D76"/>
                <w:sz w:val="15"/>
                <w:szCs w:val="15"/>
              </w:rPr>
            </w:pPr>
            <w:r>
              <w:rPr>
                <w:noProof/>
              </w:rPr>
              <w:drawing>
                <wp:inline distT="0" distB="0" distL="0" distR="0" wp14:anchorId="06E50A45" wp14:editId="2C8D76DE">
                  <wp:extent cx="133350" cy="209550"/>
                  <wp:effectExtent l="0" t="0" r="0" b="0"/>
                  <wp:docPr id="10304928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92860" name="Picture 1030492860"/>
                          <pic:cNvPicPr/>
                        </pic:nvPicPr>
                        <pic:blipFill>
                          <a:blip r:embed="rId67">
                            <a:extLst>
                              <a:ext uri="{28A0092B-C50C-407E-A947-70E740481C1C}">
                                <a14:useLocalDpi xmlns:a14="http://schemas.microsoft.com/office/drawing/2010/main"/>
                              </a:ext>
                            </a:extLst>
                          </a:blip>
                          <a:stretch>
                            <a:fillRect/>
                          </a:stretch>
                        </pic:blipFill>
                        <pic:spPr>
                          <a:xfrm>
                            <a:off x="0" y="0"/>
                            <a:ext cx="13335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422B57B0" w14:textId="1363FA34">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Minder hittestress, betere luchtkwaliteit en meer ruimte voor bewegen (bijv. parken, groene routes) dragen direct bij aan gezondheid. </w:t>
            </w:r>
            <w:r w:rsidRPr="37E63DF5">
              <w:rPr>
                <w:rFonts w:ascii="Segoe UI Semibold" w:hAnsi="Segoe UI Semibold" w:eastAsia="Segoe UI Semibold" w:cs="Segoe UI Semibold"/>
              </w:rPr>
              <w:t>Risico’s/onzekerheden:</w:t>
            </w:r>
            <w:r w:rsidRPr="37E63DF5">
              <w:rPr>
                <w:rFonts w:eastAsia="Segoe UI" w:cs="Segoe UI"/>
              </w:rPr>
              <w:t xml:space="preserve"> Effect hangt af van daadwerkelijk gebruik en of maatregelen worden gerealiseerd in gebieden met de grootste gezondheidsachterstanden.</w:t>
            </w:r>
          </w:p>
        </w:tc>
      </w:tr>
      <w:tr w:rsidR="1605437D" w:rsidTr="37E63DF5" w14:paraId="7EA50B72"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6BFE9CE1" w14:textId="4CAF8DA3">
            <w:pPr>
              <w:pStyle w:val="Tabeltekst"/>
              <w:rPr>
                <w:rFonts w:eastAsia="Segoe UI" w:cs="Segoe UI"/>
              </w:rPr>
            </w:pPr>
            <w:r w:rsidRPr="37E63DF5">
              <w:rPr>
                <w:rFonts w:eastAsia="Segoe UI" w:cs="Segoe UI"/>
              </w:rPr>
              <w:t>Gezondheidsgerelateerde waterkwaliteit</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169EB208" w14:textId="7E5E5EE6">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48F8ABB1" w14:textId="1793D930">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534CD9FE" w14:textId="67D01EEA">
            <w:pPr>
              <w:spacing w:line="210" w:lineRule="atLeast"/>
              <w:jc w:val="center"/>
              <w:rPr>
                <w:rFonts w:ascii="Segoe UI" w:hAnsi="Segoe UI" w:eastAsia="Segoe UI" w:cs="Segoe UI"/>
                <w:color w:val="005D76"/>
                <w:sz w:val="15"/>
                <w:szCs w:val="15"/>
              </w:rPr>
            </w:pPr>
            <w:r>
              <w:rPr>
                <w:noProof/>
              </w:rPr>
              <w:drawing>
                <wp:inline distT="0" distB="0" distL="0" distR="0" wp14:anchorId="050B4473" wp14:editId="543372B9">
                  <wp:extent cx="171450" cy="95250"/>
                  <wp:effectExtent l="0" t="0" r="0" b="0"/>
                  <wp:docPr id="1987971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186" name="Picture 198797186"/>
                          <pic:cNvPicPr/>
                        </pic:nvPicPr>
                        <pic:blipFill>
                          <a:blip r:embed="rId69">
                            <a:extLst>
                              <a:ext uri="{28A0092B-C50C-407E-A947-70E740481C1C}">
                                <a14:useLocalDpi xmlns:a14="http://schemas.microsoft.com/office/drawing/2010/main"/>
                              </a:ext>
                            </a:extLst>
                          </a:blip>
                          <a:stretch>
                            <a:fillRect/>
                          </a:stretch>
                        </pic:blipFill>
                        <pic:spPr>
                          <a:xfrm>
                            <a:off x="0" y="0"/>
                            <a:ext cx="171450" cy="952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2F2C97D6" w14:textId="6BD55685">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Groenblauwe maatregelen (bijv. wadi’s, waterberging) kunnen bijdragen aan betere waterkwaliteit en minder vervuiling. </w:t>
            </w:r>
            <w:r w:rsidRPr="37E63DF5">
              <w:rPr>
                <w:rFonts w:ascii="Segoe UI Semibold" w:hAnsi="Segoe UI Semibold" w:eastAsia="Segoe UI Semibold" w:cs="Segoe UI Semibold"/>
              </w:rPr>
              <w:t>Risico’s/onzekerheden:</w:t>
            </w:r>
            <w:r w:rsidRPr="37E63DF5">
              <w:rPr>
                <w:rFonts w:eastAsia="Segoe UI" w:cs="Segoe UI"/>
              </w:rPr>
              <w:t xml:space="preserve"> Effect is afhankelijk van integratie met riolerings- en waterbeheer en blijft vaak beperkt zonder systeemaanpak.</w:t>
            </w:r>
          </w:p>
        </w:tc>
      </w:tr>
      <w:tr w:rsidR="1605437D" w:rsidTr="37E63DF5" w14:paraId="03F57B01"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54211AD2" w14:textId="019376A4">
            <w:pPr>
              <w:pStyle w:val="Tabeltekst"/>
              <w:rPr>
                <w:rFonts w:eastAsia="Segoe UI" w:cs="Segoe UI"/>
              </w:rPr>
            </w:pPr>
            <w:r w:rsidRPr="37E63DF5">
              <w:rPr>
                <w:rFonts w:eastAsia="Segoe UI" w:cs="Segoe UI"/>
              </w:rPr>
              <w:t>Recreatie &amp; natuurgebruik</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3A67ACC2" w14:textId="7FBE02DA">
            <w:pPr>
              <w:pStyle w:val="Tabeltekst"/>
              <w:rPr>
                <w:rFonts w:eastAsia="Segoe UI" w:cs="Segoe UI"/>
              </w:rPr>
            </w:pPr>
            <w:r w:rsidRPr="37E63DF5">
              <w:rPr>
                <w:rFonts w:eastAsia="Segoe UI" w:cs="Segoe UI"/>
              </w:rPr>
              <w:t>2</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159C4A1D" w14:textId="7B8DEB2A">
            <w:pPr>
              <w:pStyle w:val="Tabeltekst"/>
              <w:rPr>
                <w:rFonts w:eastAsia="Segoe UI" w:cs="Segoe UI"/>
              </w:rPr>
            </w:pPr>
            <w:r w:rsidRPr="37E63DF5">
              <w:rPr>
                <w:rFonts w:eastAsia="Segoe UI" w:cs="Segoe UI"/>
              </w:rPr>
              <w:t>2</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09121542" w14:textId="58B30FA7">
            <w:pPr>
              <w:spacing w:line="210" w:lineRule="atLeast"/>
              <w:jc w:val="center"/>
              <w:rPr>
                <w:rFonts w:ascii="Segoe UI" w:hAnsi="Segoe UI" w:eastAsia="Segoe UI" w:cs="Segoe UI"/>
                <w:color w:val="005D76"/>
                <w:sz w:val="15"/>
                <w:szCs w:val="15"/>
              </w:rPr>
            </w:pPr>
            <w:r>
              <w:rPr>
                <w:noProof/>
              </w:rPr>
              <w:drawing>
                <wp:inline distT="0" distB="0" distL="0" distR="0" wp14:anchorId="26F3B107" wp14:editId="31A8F075">
                  <wp:extent cx="133350" cy="209550"/>
                  <wp:effectExtent l="0" t="0" r="0" b="0"/>
                  <wp:docPr id="43618787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87878" name="Picture 436187878"/>
                          <pic:cNvPicPr/>
                        </pic:nvPicPr>
                        <pic:blipFill>
                          <a:blip r:embed="rId67">
                            <a:extLst>
                              <a:ext uri="{28A0092B-C50C-407E-A947-70E740481C1C}">
                                <a14:useLocalDpi xmlns:a14="http://schemas.microsoft.com/office/drawing/2010/main"/>
                              </a:ext>
                            </a:extLst>
                          </a:blip>
                          <a:stretch>
                            <a:fillRect/>
                          </a:stretch>
                        </pic:blipFill>
                        <pic:spPr>
                          <a:xfrm>
                            <a:off x="0" y="0"/>
                            <a:ext cx="13335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1EAC5293" w14:textId="6EB27CEF">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Meer en beter toegankelijk groen stimuleert dagelijks gebruik (wandelen, sporten, verblijfskwaliteit). </w:t>
            </w:r>
            <w:r w:rsidRPr="37E63DF5">
              <w:rPr>
                <w:rFonts w:ascii="Segoe UI Semibold" w:hAnsi="Segoe UI Semibold" w:eastAsia="Segoe UI Semibold" w:cs="Segoe UI Semibold"/>
              </w:rPr>
              <w:t>Risico’s/onzekerheden:</w:t>
            </w:r>
            <w:r w:rsidRPr="37E63DF5">
              <w:rPr>
                <w:rFonts w:eastAsia="Segoe UI" w:cs="Segoe UI"/>
              </w:rPr>
              <w:t xml:space="preserve"> Effect is afhankelijk van toegankelijkheid, veiligheid en inrichting; conflicten tussen gebruik en natuurkwaliteit kunnen optreden.</w:t>
            </w:r>
          </w:p>
        </w:tc>
      </w:tr>
      <w:tr w:rsidR="1605437D" w:rsidTr="37E63DF5" w14:paraId="7A0AFCE6"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34F81E11" w14:textId="4C984C6F">
            <w:pPr>
              <w:pStyle w:val="Tabeltekst"/>
              <w:rPr>
                <w:rFonts w:eastAsia="Segoe UI" w:cs="Segoe UI"/>
              </w:rPr>
            </w:pPr>
            <w:r w:rsidRPr="37E63DF5">
              <w:rPr>
                <w:rFonts w:eastAsia="Segoe UI" w:cs="Segoe UI"/>
              </w:rPr>
              <w:t>Toerisme</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0DFF8E68" w14:textId="357A497B">
            <w:pPr>
              <w:pStyle w:val="Tabeltekst"/>
              <w:rPr>
                <w:rFonts w:eastAsia="Segoe UI" w:cs="Segoe UI"/>
              </w:rPr>
            </w:pPr>
            <w:r w:rsidRPr="37E63DF5">
              <w:rPr>
                <w:rFonts w:eastAsia="Segoe UI" w:cs="Segoe UI"/>
              </w:rPr>
              <w:t>0</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375779F9" w14:textId="4289226F">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18C4F12D" w14:textId="5A395B0C">
            <w:pPr>
              <w:spacing w:line="210" w:lineRule="atLeast"/>
              <w:jc w:val="center"/>
              <w:rPr>
                <w:rFonts w:ascii="Segoe UI" w:hAnsi="Segoe UI" w:eastAsia="Segoe UI" w:cs="Segoe UI"/>
                <w:color w:val="005D76"/>
                <w:sz w:val="15"/>
                <w:szCs w:val="15"/>
              </w:rPr>
            </w:pPr>
            <w:r>
              <w:rPr>
                <w:noProof/>
              </w:rPr>
              <w:drawing>
                <wp:inline distT="0" distB="0" distL="0" distR="0" wp14:anchorId="023A32A7" wp14:editId="406B9506">
                  <wp:extent cx="171450" cy="95250"/>
                  <wp:effectExtent l="0" t="0" r="0" b="0"/>
                  <wp:docPr id="569825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2521" name="Picture 56982521"/>
                          <pic:cNvPicPr/>
                        </pic:nvPicPr>
                        <pic:blipFill>
                          <a:blip r:embed="rId69">
                            <a:extLst>
                              <a:ext uri="{28A0092B-C50C-407E-A947-70E740481C1C}">
                                <a14:useLocalDpi xmlns:a14="http://schemas.microsoft.com/office/drawing/2010/main"/>
                              </a:ext>
                            </a:extLst>
                          </a:blip>
                          <a:stretch>
                            <a:fillRect/>
                          </a:stretch>
                        </pic:blipFill>
                        <pic:spPr>
                          <a:xfrm>
                            <a:off x="0" y="0"/>
                            <a:ext cx="171450" cy="952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393A54D7" w14:textId="03589491">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Groene en aantrekkelijke steden kunnen bijdragen aan stedelijk toerisme en verblijfskwaliteit. </w:t>
            </w:r>
            <w:r w:rsidRPr="37E63DF5">
              <w:rPr>
                <w:rFonts w:ascii="Segoe UI Semibold" w:hAnsi="Segoe UI Semibold" w:eastAsia="Segoe UI Semibold" w:cs="Segoe UI Semibold"/>
              </w:rPr>
              <w:t>Risico’s/onzekerheden</w:t>
            </w:r>
            <w:r w:rsidRPr="37E63DF5">
              <w:rPr>
                <w:rFonts w:eastAsia="Segoe UI" w:cs="Segoe UI"/>
              </w:rPr>
              <w:t>: Effect blijft beperkt en is afhankelijk van bredere stedelijke aantrekkelijkheid en voorzieningen.</w:t>
            </w:r>
          </w:p>
        </w:tc>
      </w:tr>
      <w:tr w:rsidR="1605437D" w:rsidTr="37E63DF5" w14:paraId="2FF9E694"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400D2772" w14:textId="77362EF7">
            <w:pPr>
              <w:pStyle w:val="Tabeltekst"/>
              <w:rPr>
                <w:rFonts w:eastAsia="Segoe UI" w:cs="Segoe UI"/>
              </w:rPr>
            </w:pPr>
            <w:r w:rsidRPr="37E63DF5">
              <w:rPr>
                <w:rFonts w:eastAsia="Segoe UI" w:cs="Segoe UI"/>
              </w:rPr>
              <w:t>Sociale cohesie &amp; verbinding met natuur</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7AA64218" w14:textId="3CD43976">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6C1B42E5" w14:textId="7AEF0BCC">
            <w:pPr>
              <w:pStyle w:val="Tabeltekst"/>
              <w:rPr>
                <w:rFonts w:eastAsia="Segoe UI" w:cs="Segoe UI"/>
              </w:rPr>
            </w:pPr>
            <w:r w:rsidRPr="37E63DF5">
              <w:rPr>
                <w:rFonts w:eastAsia="Segoe UI" w:cs="Segoe UI"/>
              </w:rPr>
              <w:t>2</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1605437D" w:rsidP="37E63DF5" w:rsidRDefault="1605437D" w14:paraId="5276B3CA" w14:textId="103C37D3">
            <w:pPr>
              <w:spacing w:line="210" w:lineRule="atLeast"/>
              <w:jc w:val="center"/>
              <w:rPr>
                <w:rFonts w:ascii="Segoe UI" w:hAnsi="Segoe UI" w:eastAsia="Segoe UI" w:cs="Segoe UI"/>
                <w:color w:val="005D76"/>
                <w:sz w:val="15"/>
                <w:szCs w:val="15"/>
              </w:rPr>
            </w:pPr>
          </w:p>
          <w:p w:rsidR="6FD2630D" w:rsidP="37E63DF5" w:rsidRDefault="52E8D323" w14:paraId="5CA6095E" w14:textId="27741852">
            <w:pPr>
              <w:spacing w:line="252" w:lineRule="atLeast"/>
              <w:jc w:val="center"/>
              <w:rPr>
                <w:rFonts w:ascii="Segoe UI" w:hAnsi="Segoe UI" w:eastAsia="Segoe UI" w:cs="Segoe UI"/>
                <w:sz w:val="18"/>
                <w:szCs w:val="18"/>
              </w:rPr>
            </w:pPr>
            <w:r>
              <w:rPr>
                <w:noProof/>
              </w:rPr>
              <w:drawing>
                <wp:inline distT="0" distB="0" distL="0" distR="0" wp14:anchorId="4FE4A7A9" wp14:editId="777BD3D0">
                  <wp:extent cx="228600" cy="247650"/>
                  <wp:effectExtent l="0" t="0" r="0" b="0"/>
                  <wp:docPr id="4237566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56640" name="Picture 423756640"/>
                          <pic:cNvPicPr/>
                        </pic:nvPicPr>
                        <pic:blipFill>
                          <a:blip r:embed="rId73">
                            <a:extLst>
                              <a:ext uri="{28A0092B-C50C-407E-A947-70E740481C1C}">
                                <a14:useLocalDpi xmlns:a14="http://schemas.microsoft.com/office/drawing/2010/main"/>
                              </a:ext>
                            </a:extLst>
                          </a:blip>
                          <a:stretch>
                            <a:fillRect/>
                          </a:stretch>
                        </pic:blipFill>
                        <pic:spPr>
                          <a:xfrm>
                            <a:off x="0" y="0"/>
                            <a:ext cx="228600" cy="2476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52DFC436" w14:textId="04EFF252">
            <w:pPr>
              <w:pStyle w:val="Tabeltekst"/>
              <w:rPr>
                <w:rFonts w:eastAsia="Segoe UI" w:cs="Segoe UI"/>
              </w:rPr>
            </w:pPr>
            <w:r w:rsidRPr="37E63DF5">
              <w:rPr>
                <w:rFonts w:eastAsia="Segoe UI" w:cs="Segoe UI"/>
                <w:b/>
                <w:bCs/>
              </w:rPr>
              <w:t>Kansen:</w:t>
            </w:r>
            <w:r w:rsidRPr="37E63DF5">
              <w:rPr>
                <w:rFonts w:eastAsia="Segoe UI" w:cs="Segoe UI"/>
              </w:rPr>
              <w:t xml:space="preserve"> Gemeenschappelijk gebruik van groen (bijv. buurtparken, volkstuinen, stadslandbouw) kan sociale interactie en betrokkenheid versterken, en bijdragen aan verbinding tussen bewoners en hun leefomgeving. </w:t>
            </w:r>
            <w:r w:rsidRPr="37E63DF5">
              <w:rPr>
                <w:rFonts w:eastAsia="Segoe UI" w:cs="Segoe UI"/>
                <w:b/>
                <w:bCs/>
              </w:rPr>
              <w:t>Risico’s/onzekerheden:</w:t>
            </w:r>
            <w:r w:rsidRPr="37E63DF5">
              <w:rPr>
                <w:rFonts w:eastAsia="Segoe UI" w:cs="Segoe UI"/>
              </w:rPr>
              <w:t xml:space="preserve"> Effecten op sociale cohesie zijn niet vanzelfsprekend en hangen af van de inrichting en het gebruik van de ruimte. In sommige gevallen kunnen spanningen ontstaan over gebruik, beheer of toegankelijkheid, bijvoorbeeld tussen verschillende gebruikersgroepen.</w:t>
            </w:r>
          </w:p>
        </w:tc>
      </w:tr>
      <w:tr w:rsidR="1605437D" w:rsidTr="37E63DF5" w14:paraId="619851E9"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6E5DE183" w14:textId="767065B5">
            <w:pPr>
              <w:pStyle w:val="Tabeltekst"/>
              <w:rPr>
                <w:rFonts w:eastAsia="Segoe UI" w:cs="Segoe UI"/>
              </w:rPr>
            </w:pPr>
            <w:r w:rsidRPr="37E63DF5">
              <w:rPr>
                <w:rFonts w:eastAsia="Segoe UI" w:cs="Segoe UI"/>
              </w:rPr>
              <w:t>Waterveiligheid, wateroverlast &amp; droogte</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4F8AF45C" w14:textId="3E2D7DCE">
            <w:pPr>
              <w:pStyle w:val="Tabeltekst"/>
              <w:rPr>
                <w:rFonts w:eastAsia="Segoe UI" w:cs="Segoe UI"/>
              </w:rPr>
            </w:pPr>
            <w:r w:rsidRPr="37E63DF5">
              <w:rPr>
                <w:rFonts w:eastAsia="Segoe UI" w:cs="Segoe UI"/>
              </w:rPr>
              <w:t>2</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26F966CC" w14:textId="0827B06E">
            <w:pPr>
              <w:pStyle w:val="Tabeltekst"/>
              <w:rPr>
                <w:rFonts w:eastAsia="Segoe UI" w:cs="Segoe UI"/>
              </w:rPr>
            </w:pPr>
            <w:r w:rsidRPr="37E63DF5">
              <w:rPr>
                <w:rFonts w:eastAsia="Segoe UI" w:cs="Segoe UI"/>
              </w:rPr>
              <w:t>2</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0AE3CCEC" w14:textId="5B24868C">
            <w:pPr>
              <w:spacing w:line="210" w:lineRule="atLeast"/>
              <w:jc w:val="center"/>
              <w:rPr>
                <w:rFonts w:ascii="Segoe UI" w:hAnsi="Segoe UI" w:eastAsia="Segoe UI" w:cs="Segoe UI"/>
                <w:color w:val="005D76"/>
                <w:sz w:val="15"/>
                <w:szCs w:val="15"/>
              </w:rPr>
            </w:pPr>
            <w:r>
              <w:rPr>
                <w:noProof/>
              </w:rPr>
              <w:drawing>
                <wp:inline distT="0" distB="0" distL="0" distR="0" wp14:anchorId="78DE7EA5" wp14:editId="2AE4E1AA">
                  <wp:extent cx="190500" cy="209550"/>
                  <wp:effectExtent l="0" t="0" r="0" b="0"/>
                  <wp:docPr id="150956879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68792" name="Picture 1509568792"/>
                          <pic:cNvPicPr/>
                        </pic:nvPicPr>
                        <pic:blipFill>
                          <a:blip r:embed="rId70">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05548442" w14:textId="2DB7A331">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Groenblauwe maatregelen (bijv. wadi’s, waterpleinen, infiltratie) kunnen bijdragen aan het verminderen van wateroverlast en droogte. </w:t>
            </w:r>
            <w:r w:rsidRPr="37E63DF5">
              <w:rPr>
                <w:rFonts w:ascii="Segoe UI Semibold" w:hAnsi="Segoe UI Semibold" w:eastAsia="Segoe UI Semibold" w:cs="Segoe UI Semibold"/>
              </w:rPr>
              <w:t>Risico’s/onzekerheden:</w:t>
            </w:r>
            <w:r w:rsidRPr="37E63DF5">
              <w:rPr>
                <w:rFonts w:eastAsia="Segoe UI" w:cs="Segoe UI"/>
              </w:rPr>
              <w:t xml:space="preserve"> Het effect is sterk afhankelijk van schaal en samenhang; losse of kleinschalige ingrepen hebben beperkt effect bij extreme buien. Integratie met rioleringssystemen en stedelijke inrichting is bepalend voor de effectiviteit.</w:t>
            </w:r>
          </w:p>
        </w:tc>
      </w:tr>
      <w:tr w:rsidR="1605437D" w:rsidTr="37E63DF5" w14:paraId="1166EDBF"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30C7963F" w14:textId="23F9BF7C">
            <w:pPr>
              <w:pStyle w:val="Tabeltekst"/>
              <w:rPr>
                <w:rFonts w:eastAsia="Segoe UI" w:cs="Segoe UI"/>
              </w:rPr>
            </w:pPr>
            <w:r w:rsidRPr="37E63DF5">
              <w:rPr>
                <w:rFonts w:eastAsia="Segoe UI" w:cs="Segoe UI"/>
              </w:rPr>
              <w:t>Koolstofvastlegging &amp; klimaatregulatie</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3DF82B23" w14:textId="5658AA5C">
            <w:pPr>
              <w:pStyle w:val="Tabeltekst"/>
              <w:rPr>
                <w:rFonts w:eastAsia="Segoe UI" w:cs="Segoe UI"/>
              </w:rPr>
            </w:pPr>
            <w:r w:rsidRPr="37E63DF5">
              <w:rPr>
                <w:rFonts w:eastAsia="Segoe UI" w:cs="Segoe UI"/>
              </w:rPr>
              <w:t>0</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6AD43806" w14:textId="396774A1">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65A70D82" w14:textId="237BD921">
            <w:pPr>
              <w:spacing w:line="210" w:lineRule="atLeast"/>
              <w:jc w:val="center"/>
              <w:rPr>
                <w:rFonts w:ascii="Segoe UI" w:hAnsi="Segoe UI" w:eastAsia="Segoe UI" w:cs="Segoe UI"/>
                <w:color w:val="005D76"/>
                <w:sz w:val="15"/>
                <w:szCs w:val="15"/>
              </w:rPr>
            </w:pPr>
            <w:r>
              <w:rPr>
                <w:noProof/>
              </w:rPr>
              <w:drawing>
                <wp:inline distT="0" distB="0" distL="0" distR="0" wp14:anchorId="7A28D9EC" wp14:editId="58F40E4C">
                  <wp:extent cx="171450" cy="95250"/>
                  <wp:effectExtent l="0" t="0" r="0" b="0"/>
                  <wp:docPr id="16150744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74436" name="Picture 1615074436"/>
                          <pic:cNvPicPr/>
                        </pic:nvPicPr>
                        <pic:blipFill>
                          <a:blip r:embed="rId69">
                            <a:extLst>
                              <a:ext uri="{28A0092B-C50C-407E-A947-70E740481C1C}">
                                <a14:useLocalDpi xmlns:a14="http://schemas.microsoft.com/office/drawing/2010/main"/>
                              </a:ext>
                            </a:extLst>
                          </a:blip>
                          <a:stretch>
                            <a:fillRect/>
                          </a:stretch>
                        </pic:blipFill>
                        <pic:spPr>
                          <a:xfrm>
                            <a:off x="0" y="0"/>
                            <a:ext cx="171450" cy="952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5DBD5FB3" w14:textId="422BD991">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Stedelijk groen draagt bij aan CO₂-opname en klimaatregulatie. </w:t>
            </w:r>
            <w:r w:rsidRPr="37E63DF5">
              <w:rPr>
                <w:rFonts w:ascii="Segoe UI Semibold" w:hAnsi="Segoe UI Semibold" w:eastAsia="Segoe UI Semibold" w:cs="Segoe UI Semibold"/>
              </w:rPr>
              <w:t>Risico’s/onzekerheden:</w:t>
            </w:r>
            <w:r w:rsidRPr="37E63DF5">
              <w:rPr>
                <w:rFonts w:eastAsia="Segoe UI" w:cs="Segoe UI"/>
              </w:rPr>
              <w:t xml:space="preserve"> Effect blijft relatief beperkt door schaal en ruimtegebrek in stedelijk gebied.</w:t>
            </w:r>
          </w:p>
        </w:tc>
      </w:tr>
    </w:tbl>
    <w:p w:rsidR="003B1D7D" w:rsidP="168DFC6F" w:rsidRDefault="6AD45D83" w14:paraId="4C347AFA" w14:textId="33035EDF">
      <w:pPr>
        <w:keepNext/>
        <w:rPr>
          <w:rFonts w:ascii="Verdana" w:hAnsi="Verdana" w:eastAsia="Verdana" w:cs="Verdana"/>
          <w:color w:val="000000" w:themeColor="text1"/>
          <w:sz w:val="18"/>
          <w:szCs w:val="18"/>
        </w:rPr>
      </w:pPr>
      <w:r w:rsidRPr="168DFC6F">
        <w:rPr>
          <w:rFonts w:ascii="Verdana" w:hAnsi="Verdana" w:eastAsia="Verdana" w:cs="Verdana"/>
          <w:b/>
          <w:sz w:val="18"/>
          <w:szCs w:val="18"/>
        </w:rPr>
        <w:t>Aandachtspunten voor verdeling en uitvoering</w:t>
      </w:r>
      <w:r>
        <w:br/>
      </w:r>
      <w:r w:rsidRPr="168DFC6F">
        <w:rPr>
          <w:rFonts w:ascii="Verdana" w:hAnsi="Verdana" w:eastAsia="Verdana" w:cs="Verdana"/>
          <w:color w:val="000000" w:themeColor="text1"/>
          <w:sz w:val="18"/>
          <w:szCs w:val="18"/>
        </w:rPr>
        <w:t>De sociaaleconomische effecten van artikel 8 zijn sterk afhankelijk van waar en hoe maatregelen worden gerealiseerd binnen steden. Hoewel de potentiële baten groot zijn – met name op het gebied van gezondheid, leefkwaliteit en klimaatadaptatie – is de verdeling van deze baten niet vanzelfsprekend gelijk.</w:t>
      </w:r>
    </w:p>
    <w:p w:rsidR="003B1D7D" w:rsidP="37E63DF5" w:rsidRDefault="6AD45D83" w14:paraId="4BD720C6" w14:textId="7F93E7EA">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In de praktijk bestaat het risico dat investeringen in stedelijk groen vooral plaatsvinden in gebieden waar de ruimtelijke kwaliteit al relatief hoog is of waar ontwikkelkansen het grootst zijn. Tegelijkertijd liggen de grootste maatschappelijke opgaven vaak in versteende wijken met een hoge bevolkingsdichtheid, beperkte openbare ruimte en relatief lage sociaaleconomische positie. Als vergroening daar achterblijft, ontstaat een situatie waarin de positieve effecten ongelijk zijn verdeeld en ongelijkheid juist vergroot.</w:t>
      </w:r>
    </w:p>
    <w:p w:rsidR="003B1D7D" w:rsidP="37E63DF5" w:rsidRDefault="6AD45D83" w14:paraId="7ED3ACB9" w14:textId="67FE83D7">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Daarnaast kunnen maatregelen zoals vergroening en verbetering van de leefomgeving leiden tot stijgende vastgoedprijzen en veranderende buurtdynamiek. Dit kan de leefkwaliteit verbeteren, maar ook bijdragen aan verdringing van bestaande bewoners. De maatschappelijke uitkomst hangt daarmee sterk af van de manier waarop stedelijke vergroening wordt gecombineerd met woningbouw, sociale voorzieningen en gebiedsontwikkeling.</w:t>
      </w:r>
    </w:p>
    <w:p w:rsidR="003B1D7D" w:rsidP="37E63DF5" w:rsidRDefault="6AD45D83" w14:paraId="16CD09B5" w14:textId="6E10FAA7">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In de verdere uitwerking vraagt artikel 8 daarom om bewuste keuzes in:</w:t>
      </w:r>
    </w:p>
    <w:p w:rsidR="003B1D7D" w:rsidP="00B40EC6" w:rsidRDefault="6AD45D83" w14:paraId="4FF111E9" w14:textId="2A493B8F">
      <w:pPr>
        <w:pStyle w:val="Lijstalinea"/>
        <w:keepNext/>
        <w:numPr>
          <w:ilvl w:val="0"/>
          <w:numId w:val="68"/>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prioritering van wijken waar de maatschappelijke baten het grootst zijn (bijv. hittestress, gezondheid);</w:t>
      </w:r>
    </w:p>
    <w:p w:rsidR="003B1D7D" w:rsidP="00B40EC6" w:rsidRDefault="6AD45D83" w14:paraId="56E5360B" w14:textId="653C3F32">
      <w:pPr>
        <w:pStyle w:val="Lijstalinea"/>
        <w:keepNext/>
        <w:numPr>
          <w:ilvl w:val="0"/>
          <w:numId w:val="68"/>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integratie van groen en water in woningbouw en herstructurering;</w:t>
      </w:r>
    </w:p>
    <w:p w:rsidR="003B1D7D" w:rsidP="00B40EC6" w:rsidRDefault="6AD45D83" w14:paraId="3BB480F5" w14:textId="546A111E">
      <w:pPr>
        <w:pStyle w:val="Lijstalinea"/>
        <w:keepNext/>
        <w:numPr>
          <w:ilvl w:val="0"/>
          <w:numId w:val="68"/>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langdurig beheer en onderhoud, niet alleen aanleg;</w:t>
      </w:r>
    </w:p>
    <w:p w:rsidR="003B1D7D" w:rsidP="00B40EC6" w:rsidRDefault="6AD45D83" w14:paraId="42D9E4D4" w14:textId="1E05B0E5">
      <w:pPr>
        <w:pStyle w:val="Lijstalinea"/>
        <w:keepNext/>
        <w:numPr>
          <w:ilvl w:val="0"/>
          <w:numId w:val="68"/>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betrokkenheid van bewoners en lokale organisaties.</w:t>
      </w:r>
    </w:p>
    <w:p w:rsidR="003B1D7D" w:rsidP="37E63DF5" w:rsidRDefault="6AD45D83" w14:paraId="423A04A7" w14:textId="03F92B8A">
      <w:pPr>
        <w:keepNext/>
        <w:spacing w:line="252" w:lineRule="atLeast"/>
        <w:rPr>
          <w:rFonts w:ascii="Verdana" w:hAnsi="Verdana" w:eastAsia="Verdana" w:cs="Verdana"/>
          <w:color w:val="000000" w:themeColor="text1"/>
          <w:sz w:val="18"/>
          <w:szCs w:val="18"/>
        </w:rPr>
      </w:pPr>
      <w:r w:rsidRPr="168DFC6F">
        <w:rPr>
          <w:rFonts w:ascii="Verdana" w:hAnsi="Verdana" w:eastAsia="Verdana" w:cs="Verdana"/>
          <w:b/>
          <w:sz w:val="18"/>
          <w:szCs w:val="18"/>
        </w:rPr>
        <w:t>Duiding beoordeling</w:t>
      </w:r>
      <w:r w:rsidR="003B1D7D">
        <w:br/>
      </w:r>
      <w:r w:rsidRPr="168DFC6F">
        <w:rPr>
          <w:rFonts w:ascii="Verdana" w:hAnsi="Verdana" w:eastAsia="Verdana" w:cs="Verdana"/>
          <w:color w:val="000000" w:themeColor="text1"/>
          <w:sz w:val="18"/>
          <w:szCs w:val="18"/>
        </w:rPr>
        <w:t>De indicatieve duiding voor artikel 8 laat een overwegend positief beeld zien, met relatief hoge scores voor zowel 2030 als 2050. Dit komt doordat veel maatregelen in stedelijk gebied direct doorwerken naar leefkwaliteit, gezondheid en gebruikswaarde. In tegenstelling tot artikel 4 en 5 zijn de effecten van (mogelijke) maatregelen hier vaak directer en sneller zichtbaar.</w:t>
      </w:r>
    </w:p>
    <w:p w:rsidR="003B1D7D" w:rsidP="37E63DF5" w:rsidRDefault="6AD45D83" w14:paraId="123B9DC9" w14:textId="138BA1BA">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Tegelijkertijd laat de analyse zien dat deze positieve effecten in hoge mate afhankelijk zijn van de schaal, locatie en samenhang van maatregelen. Kleinschalige of versnipperde ingrepen leveren wel lokale verbeteringen op, maar hebben beperkt effect op stedelijk niveau. De echte meerwaarde ontstaat pas wanneer vergroening en waterbeheer systematisch worden geïntegreerd in ruimtelijke ontwikkeling en stedelijke inrichting.</w:t>
      </w:r>
    </w:p>
    <w:p w:rsidR="003B1D7D" w:rsidP="37E63DF5" w:rsidRDefault="6AD45D83" w14:paraId="341DC4BC" w14:textId="2C9A7D41">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Daarnaast is de maatschappelijke betekenis van artikel 8 sterk afhankelijk van de verdeling van effecten. Waar maatregelen worden ingezet in wijken met de grootste opgaven, kunnen zij bijdragen aan vermindering van gezondheidsverschillen en verbetering van leefkwaliteit. Wanneer dit niet gebeurt, bestaat het risico dat artikel 8 vooral leidt tot verbetering van reeds aantrekkelijke gebieden en verdere vergroting van ongelijkheid in de maatschappij op buurt, stad en provinciaal niveau.</w:t>
      </w:r>
    </w:p>
    <w:p w:rsidR="003B1D7D" w:rsidP="37E63DF5" w:rsidRDefault="6AD45D83" w14:paraId="11D87C22" w14:textId="13F9BDF8">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analyse laat daarmee zien dat artikel 8 een grote potentie heeft voor positieve sociaaleconomische effecten, maar dat de uiteindelijke merkbare impact vooral wordt bepaald door de keuzes die worden gemaakt in de uitvoering op lokaal niveau.</w:t>
      </w:r>
    </w:p>
    <w:p w:rsidR="003B1D7D" w:rsidP="37E63DF5" w:rsidRDefault="003B1D7D" w14:paraId="32DB7790" w14:textId="27D8D5A7">
      <w:pPr>
        <w:keepNext/>
        <w:spacing w:line="252" w:lineRule="atLeast"/>
        <w:rPr>
          <w:rFonts w:ascii="Verdana" w:hAnsi="Verdana" w:eastAsia="Verdana" w:cs="Verdana"/>
          <w:color w:val="000000" w:themeColor="text1"/>
          <w:sz w:val="18"/>
          <w:szCs w:val="18"/>
        </w:rPr>
      </w:pPr>
    </w:p>
    <w:p w:rsidR="003B1D7D" w:rsidP="168DFC6F" w:rsidRDefault="6AD45D83" w14:paraId="332BCEE1" w14:textId="698AB24F">
      <w:pPr>
        <w:pStyle w:val="Kop3"/>
        <w:rPr>
          <w:color w:val="404040" w:themeColor="text1" w:themeTint="BF"/>
          <w:sz w:val="28"/>
          <w:szCs w:val="28"/>
        </w:rPr>
      </w:pPr>
      <w:r>
        <w:t>Artikel 9 - Rivieren en overstromingsgebieden</w:t>
      </w:r>
    </w:p>
    <w:p w:rsidR="003B1D7D" w:rsidP="37E63DF5" w:rsidRDefault="6AD45D83" w14:paraId="49F97DCF" w14:textId="33A80264">
      <w:pPr>
        <w:keepNext/>
        <w:spacing w:line="252" w:lineRule="atLeast"/>
        <w:rPr>
          <w:rFonts w:ascii="Verdana" w:hAnsi="Verdana" w:eastAsia="Verdana" w:cs="Verdana"/>
          <w:color w:val="000000" w:themeColor="text1"/>
          <w:sz w:val="18"/>
          <w:szCs w:val="18"/>
        </w:rPr>
      </w:pPr>
      <w:r>
        <w:br/>
      </w:r>
      <w:r w:rsidRPr="168DFC6F">
        <w:rPr>
          <w:rFonts w:ascii="Verdana" w:hAnsi="Verdana" w:eastAsia="Verdana" w:cs="Verdana"/>
          <w:b/>
          <w:sz w:val="18"/>
          <w:szCs w:val="18"/>
        </w:rPr>
        <w:t>Context artikel</w:t>
      </w:r>
      <w:r w:rsidR="003B1D7D">
        <w:br/>
      </w:r>
      <w:r w:rsidRPr="168DFC6F">
        <w:rPr>
          <w:rFonts w:ascii="Verdana" w:hAnsi="Verdana" w:eastAsia="Verdana" w:cs="Verdana"/>
          <w:color w:val="000000" w:themeColor="text1"/>
          <w:sz w:val="18"/>
          <w:szCs w:val="18"/>
        </w:rPr>
        <w:t>Artikel 9 richt zich op het herstel en de versterking van rivier- en uiterwaardensystemen, met als doel het verbeteren van de ecologische toestand, waterveiligheid en klimaatbestendigheid. In Nederland is dit een cruciaal systeem, waar natuur, waterbeheer, landbouw, infrastructuur en verstedelijking direct met elkaar samenkomen.</w:t>
      </w:r>
    </w:p>
    <w:p w:rsidR="003B1D7D" w:rsidP="37E63DF5" w:rsidRDefault="6AD45D83" w14:paraId="5AD3B416" w14:textId="37A5C5CC">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Het Ontwerp-Natuurplan positioneert artikel 9 nadrukkelijk als een systeemopgave, waarbij herstel van natuurlijke rivierprocessen (ruimte voor de rivier, dynamiek, waterberging) centraal staat. Tegelijkertijd wordt benadrukt dat deze opgave plaatsvindt in een sterk gereguleerd en intensief gebruikt landschap, waar bestaande functies zoals landbouw, wonen en infrastructuur een belangrijke rol spelen.</w:t>
      </w:r>
    </w:p>
    <w:p w:rsidR="003B1D7D" w:rsidP="37E63DF5" w:rsidRDefault="6AD45D83" w14:paraId="59BD6405" w14:textId="0B631E84">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beleidsrichting bouwt voort op bestaande programma’s (zoals Ruimte voor de Rivier), maar vraagt verdere stappen in:</w:t>
      </w:r>
    </w:p>
    <w:p w:rsidR="003B1D7D" w:rsidP="00B40EC6" w:rsidRDefault="6AD45D83" w14:paraId="04F88C31" w14:textId="385770E9">
      <w:pPr>
        <w:pStyle w:val="Lijstalinea"/>
        <w:keepNext/>
        <w:numPr>
          <w:ilvl w:val="0"/>
          <w:numId w:val="2"/>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herstel van overstromingsgebieden en dynamiek;</w:t>
      </w:r>
    </w:p>
    <w:p w:rsidR="003B1D7D" w:rsidP="00B40EC6" w:rsidRDefault="6AD45D83" w14:paraId="294B23CD" w14:textId="3F827F02">
      <w:pPr>
        <w:pStyle w:val="Lijstalinea"/>
        <w:keepNext/>
        <w:numPr>
          <w:ilvl w:val="0"/>
          <w:numId w:val="2"/>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vergroten van waterbergend vermogen;</w:t>
      </w:r>
    </w:p>
    <w:p w:rsidR="003B1D7D" w:rsidP="00B40EC6" w:rsidRDefault="6AD45D83" w14:paraId="2E9E08C8" w14:textId="2153327D">
      <w:pPr>
        <w:pStyle w:val="Lijstalinea"/>
        <w:keepNext/>
        <w:numPr>
          <w:ilvl w:val="0"/>
          <w:numId w:val="2"/>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verbeteren van ecologische kwaliteit;</w:t>
      </w:r>
    </w:p>
    <w:p w:rsidR="003B1D7D" w:rsidP="00B40EC6" w:rsidRDefault="6AD45D83" w14:paraId="1DA1E1C3" w14:textId="45685E07">
      <w:pPr>
        <w:pStyle w:val="Lijstalinea"/>
        <w:keepNext/>
        <w:numPr>
          <w:ilvl w:val="0"/>
          <w:numId w:val="2"/>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combineren van functies in een schaarse ruimte.</w:t>
      </w:r>
    </w:p>
    <w:p w:rsidR="003B1D7D" w:rsidP="37E63DF5" w:rsidRDefault="6AD45D83" w14:paraId="0EDF62CD" w14:textId="4B822DE0">
      <w:pPr>
        <w:keepNext/>
        <w:spacing w:line="252" w:lineRule="atLeast"/>
        <w:rPr>
          <w:rFonts w:ascii="Verdana" w:hAnsi="Verdana" w:eastAsia="Verdana" w:cs="Verdana"/>
          <w:color w:val="000000" w:themeColor="text1"/>
          <w:sz w:val="18"/>
          <w:szCs w:val="18"/>
        </w:rPr>
      </w:pPr>
      <w:r w:rsidRPr="168DFC6F">
        <w:rPr>
          <w:rFonts w:ascii="Verdana" w:hAnsi="Verdana" w:eastAsia="Verdana" w:cs="Verdana"/>
          <w:b/>
          <w:sz w:val="18"/>
          <w:szCs w:val="18"/>
        </w:rPr>
        <w:t>Input vanuit het Natuurplan</w:t>
      </w:r>
      <w:r w:rsidR="2C5A3BBA">
        <w:br/>
      </w:r>
      <w:r w:rsidRPr="168DFC6F">
        <w:rPr>
          <w:rFonts w:ascii="Verdana" w:hAnsi="Verdana" w:eastAsia="Verdana" w:cs="Verdana"/>
          <w:color w:val="000000" w:themeColor="text1"/>
          <w:sz w:val="18"/>
          <w:szCs w:val="18"/>
        </w:rPr>
        <w:t>Het Ontwerp-Natuurplan geeft invulling aan artikel 9 via een combinatie van bestaande programma’s en aanvullende herstelmaatregelen, waaronder:</w:t>
      </w:r>
    </w:p>
    <w:p w:rsidR="003B1D7D" w:rsidP="00B40EC6" w:rsidRDefault="6AD45D83" w14:paraId="14940F97" w14:textId="368F021F">
      <w:pPr>
        <w:pStyle w:val="Lijstalinea"/>
        <w:keepNext/>
        <w:numPr>
          <w:ilvl w:val="0"/>
          <w:numId w:val="2"/>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herstel van natuurlijke rivierprocessen en uiterwaardendynamiek;</w:t>
      </w:r>
    </w:p>
    <w:p w:rsidR="003B1D7D" w:rsidP="00B40EC6" w:rsidRDefault="6AD45D83" w14:paraId="06668FA7" w14:textId="5778B298">
      <w:pPr>
        <w:pStyle w:val="Lijstalinea"/>
        <w:keepNext/>
        <w:numPr>
          <w:ilvl w:val="0"/>
          <w:numId w:val="2"/>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verbetering van ecologische waterkwaliteit (in lijn met KRW-doelen);</w:t>
      </w:r>
    </w:p>
    <w:p w:rsidR="003B1D7D" w:rsidP="00B40EC6" w:rsidRDefault="6AD45D83" w14:paraId="16CCD85F" w14:textId="41852350">
      <w:pPr>
        <w:pStyle w:val="Lijstalinea"/>
        <w:keepNext/>
        <w:numPr>
          <w:ilvl w:val="0"/>
          <w:numId w:val="2"/>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vergroting van waterbergend vermogen en ruimte voor water;</w:t>
      </w:r>
    </w:p>
    <w:p w:rsidR="003B1D7D" w:rsidP="00B40EC6" w:rsidRDefault="6AD45D83" w14:paraId="022D333D" w14:textId="34DB0320">
      <w:pPr>
        <w:pStyle w:val="Lijstalinea"/>
        <w:keepNext/>
        <w:numPr>
          <w:ilvl w:val="0"/>
          <w:numId w:val="2"/>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herstel van verbindingen tussen water en omliggende gebieden;</w:t>
      </w:r>
    </w:p>
    <w:p w:rsidR="003B1D7D" w:rsidP="00B40EC6" w:rsidRDefault="6AD45D83" w14:paraId="7346B096" w14:textId="0673FEDD">
      <w:pPr>
        <w:pStyle w:val="Lijstalinea"/>
        <w:keepNext/>
        <w:numPr>
          <w:ilvl w:val="0"/>
          <w:numId w:val="2"/>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koppeling met bestaande programma’s zoals het Deltaprogramma en PAGW.</w:t>
      </w:r>
    </w:p>
    <w:p w:rsidR="003B1D7D" w:rsidP="37E63DF5" w:rsidRDefault="6AD45D83" w14:paraId="3E785687" w14:textId="3E159807">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maatregelen zijn grotendeels systeemgericht en sluiten aan bij bestaande beleidskaders. Verdere concretisering van ruimtelijke invulling en maatregelen vindt plaats richting het definitieve Natuurplan.</w:t>
      </w:r>
    </w:p>
    <w:p w:rsidR="003B1D7D" w:rsidP="37E63DF5" w:rsidRDefault="6AD45D83" w14:paraId="00E67716" w14:textId="0BED20BB">
      <w:pPr>
        <w:keepNext/>
        <w:spacing w:line="252" w:lineRule="atLeast"/>
        <w:rPr>
          <w:rFonts w:ascii="Verdana" w:hAnsi="Verdana" w:eastAsia="Verdana" w:cs="Verdana"/>
          <w:color w:val="000000" w:themeColor="text1"/>
          <w:sz w:val="18"/>
          <w:szCs w:val="18"/>
        </w:rPr>
      </w:pPr>
      <w:r w:rsidRPr="168DFC6F">
        <w:rPr>
          <w:rFonts w:ascii="Verdana" w:hAnsi="Verdana" w:eastAsia="Verdana" w:cs="Verdana"/>
          <w:b/>
          <w:sz w:val="18"/>
          <w:szCs w:val="18"/>
        </w:rPr>
        <w:t xml:space="preserve">Beoordeling </w:t>
      </w:r>
      <w:r w:rsidRPr="168DFC6F" w:rsidR="2B2600BE">
        <w:rPr>
          <w:rFonts w:ascii="Verdana" w:hAnsi="Verdana" w:eastAsia="Verdana" w:cs="Verdana"/>
          <w:b/>
          <w:bCs/>
          <w:sz w:val="18"/>
          <w:szCs w:val="18"/>
        </w:rPr>
        <w:t>artikel 9</w:t>
      </w:r>
      <w:r w:rsidR="2C5A3BBA">
        <w:br/>
      </w:r>
      <w:r w:rsidRPr="168DFC6F">
        <w:rPr>
          <w:rFonts w:ascii="Verdana" w:hAnsi="Verdana" w:eastAsia="Verdana" w:cs="Verdana"/>
          <w:color w:val="000000" w:themeColor="text1"/>
          <w:sz w:val="18"/>
          <w:szCs w:val="18"/>
        </w:rPr>
        <w:t>Zie tabel artikel 9. De beoordeling geeft de verwachte richting van effecten weer, waarbij de toelichting inzicht geeft in de onderliggende kansen en onzekerheden</w:t>
      </w:r>
    </w:p>
    <w:p w:rsidR="003B1D7D" w:rsidP="37E63DF5" w:rsidRDefault="003B1D7D" w14:paraId="090A58B1" w14:textId="3D0807FD">
      <w:pPr>
        <w:keepNext/>
        <w:spacing w:line="252" w:lineRule="atLeast"/>
        <w:rPr>
          <w:rFonts w:ascii="Verdana" w:hAnsi="Verdana" w:eastAsia="Verdana" w:cs="Verdana"/>
          <w:color w:val="000000" w:themeColor="text1"/>
          <w:sz w:val="18"/>
          <w:szCs w:val="18"/>
        </w:rPr>
      </w:pPr>
    </w:p>
    <w:p w:rsidR="168DFC6F" w:rsidP="168DFC6F" w:rsidRDefault="168DFC6F" w14:paraId="6C6683B6" w14:textId="0D883446">
      <w:pPr>
        <w:keepNext/>
        <w:spacing w:line="252" w:lineRule="atLeast"/>
        <w:rPr>
          <w:rFonts w:ascii="Verdana" w:hAnsi="Verdana" w:eastAsia="Verdana" w:cs="Verdana"/>
          <w:color w:val="000000" w:themeColor="text1"/>
          <w:sz w:val="18"/>
          <w:szCs w:val="18"/>
        </w:rPr>
      </w:pPr>
    </w:p>
    <w:p w:rsidR="168DFC6F" w:rsidP="168DFC6F" w:rsidRDefault="168DFC6F" w14:paraId="1B1A0E50" w14:textId="735C07AC">
      <w:pPr>
        <w:keepNext/>
        <w:spacing w:line="252" w:lineRule="atLeast"/>
        <w:rPr>
          <w:rFonts w:ascii="Segoe UI" w:hAnsi="Segoe UI" w:eastAsia="Segoe UI" w:cs="Segoe UI"/>
          <w:color w:val="000000" w:themeColor="text1"/>
          <w:sz w:val="18"/>
          <w:szCs w:val="18"/>
        </w:rPr>
      </w:pPr>
    </w:p>
    <w:p w:rsidR="168DFC6F" w:rsidP="168DFC6F" w:rsidRDefault="168DFC6F" w14:paraId="0C049DC0" w14:textId="098027D9">
      <w:pPr>
        <w:keepNext/>
        <w:spacing w:line="252" w:lineRule="atLeast"/>
        <w:rPr>
          <w:rFonts w:ascii="Segoe UI" w:hAnsi="Segoe UI" w:eastAsia="Segoe UI" w:cs="Segoe UI"/>
          <w:color w:val="000000" w:themeColor="text1"/>
          <w:sz w:val="18"/>
          <w:szCs w:val="18"/>
        </w:rPr>
      </w:pPr>
    </w:p>
    <w:p w:rsidR="168DFC6F" w:rsidP="168DFC6F" w:rsidRDefault="168DFC6F" w14:paraId="50B1E298" w14:textId="6BFAFEF7">
      <w:pPr>
        <w:keepNext/>
        <w:spacing w:line="252" w:lineRule="atLeast"/>
        <w:rPr>
          <w:rFonts w:ascii="Segoe UI" w:hAnsi="Segoe UI" w:eastAsia="Segoe UI" w:cs="Segoe UI"/>
          <w:color w:val="000000" w:themeColor="text1"/>
          <w:sz w:val="18"/>
          <w:szCs w:val="18"/>
        </w:rPr>
      </w:pPr>
    </w:p>
    <w:p w:rsidR="168DFC6F" w:rsidP="168DFC6F" w:rsidRDefault="168DFC6F" w14:paraId="2A4E8CDB" w14:textId="30F23274">
      <w:pPr>
        <w:keepNext/>
        <w:spacing w:line="252" w:lineRule="atLeast"/>
        <w:rPr>
          <w:rFonts w:ascii="Segoe UI" w:hAnsi="Segoe UI" w:eastAsia="Segoe UI" w:cs="Segoe UI"/>
          <w:color w:val="000000" w:themeColor="text1"/>
          <w:sz w:val="18"/>
          <w:szCs w:val="18"/>
        </w:rPr>
      </w:pPr>
    </w:p>
    <w:p w:rsidR="168DFC6F" w:rsidP="168DFC6F" w:rsidRDefault="168DFC6F" w14:paraId="7641785E" w14:textId="4F3612F8">
      <w:pPr>
        <w:keepNext/>
        <w:spacing w:line="252" w:lineRule="atLeast"/>
        <w:rPr>
          <w:rFonts w:ascii="Segoe UI" w:hAnsi="Segoe UI" w:eastAsia="Segoe UI" w:cs="Segoe UI"/>
          <w:color w:val="000000" w:themeColor="text1"/>
          <w:sz w:val="18"/>
          <w:szCs w:val="18"/>
        </w:rPr>
      </w:pPr>
    </w:p>
    <w:p w:rsidR="003B1D7D" w:rsidP="37E63DF5" w:rsidRDefault="6AD45D83" w14:paraId="119DA09B" w14:textId="6352FF4D">
      <w:pPr>
        <w:pStyle w:val="Bijschrift"/>
        <w:keepNext/>
        <w:keepLines/>
        <w:spacing w:line="252" w:lineRule="exact"/>
        <w:ind w:left="510" w:hanging="510"/>
        <w:rPr>
          <w:rFonts w:ascii="Segoe UI" w:hAnsi="Segoe UI" w:eastAsia="Segoe UI" w:cs="Segoe UI"/>
          <w:color w:val="005D76"/>
          <w:sz w:val="15"/>
          <w:szCs w:val="15"/>
        </w:rPr>
      </w:pPr>
      <w:r w:rsidRPr="37E63DF5">
        <w:rPr>
          <w:rFonts w:ascii="Segoe UI" w:hAnsi="Segoe UI" w:eastAsia="Segoe UI" w:cs="Segoe UI"/>
          <w:b w:val="0"/>
          <w:bCs w:val="0"/>
          <w:smallCaps w:val="0"/>
          <w:color w:val="005D76"/>
          <w:sz w:val="15"/>
          <w:szCs w:val="15"/>
        </w:rPr>
        <w:t>Tabel 7 Beoordeling sociaaleconomische effecten: Artikel 9 - Rivieren en overstromingsgebieden</w:t>
      </w:r>
    </w:p>
    <w:p w:rsidR="003B1D7D" w:rsidP="37E63DF5" w:rsidRDefault="003B1D7D" w14:paraId="78DA0EBD" w14:textId="3C9F0239">
      <w:pPr>
        <w:keepNext/>
        <w:keepLines/>
        <w:spacing w:line="150" w:lineRule="exact"/>
        <w:rPr>
          <w:rFonts w:ascii="Segoe UI" w:hAnsi="Segoe UI" w:eastAsia="Segoe UI" w:cs="Segoe UI"/>
          <w:color w:val="000000" w:themeColor="text1"/>
          <w:sz w:val="15"/>
          <w:szCs w:val="15"/>
        </w:rPr>
      </w:pPr>
    </w:p>
    <w:tbl>
      <w:tblPr>
        <w:tblStyle w:val="Tabelraster"/>
        <w:tblW w:w="0" w:type="auto"/>
        <w:tblBorders>
          <w:top w:val="single" w:color="auto" w:sz="6" w:space="0"/>
          <w:left w:val="single" w:color="auto" w:sz="6" w:space="0"/>
          <w:bottom w:val="single" w:color="auto" w:sz="6" w:space="0"/>
          <w:right w:val="single" w:color="auto" w:sz="6" w:space="0"/>
        </w:tblBorders>
        <w:tblLook w:val="06A0" w:firstRow="1" w:lastRow="0" w:firstColumn="1" w:lastColumn="0" w:noHBand="1" w:noVBand="1"/>
      </w:tblPr>
      <w:tblGrid>
        <w:gridCol w:w="2029"/>
        <w:gridCol w:w="707"/>
        <w:gridCol w:w="707"/>
        <w:gridCol w:w="1304"/>
        <w:gridCol w:w="8259"/>
      </w:tblGrid>
      <w:tr w:rsidR="1605437D" w:rsidTr="37E63DF5" w14:paraId="0877D22B" w14:textId="77777777">
        <w:trPr>
          <w:trHeight w:val="300"/>
        </w:trPr>
        <w:tc>
          <w:tcPr>
            <w:tcW w:w="2025" w:type="dxa"/>
            <w:tcBorders>
              <w:top w:val="single" w:color="005D76" w:sz="6" w:space="0"/>
              <w:left w:val="nil"/>
              <w:bottom w:val="single" w:color="005D76" w:sz="6" w:space="0"/>
              <w:right w:val="single" w:color="005D76" w:sz="6" w:space="0"/>
            </w:tcBorders>
            <w:tcMar>
              <w:top w:w="75" w:type="dxa"/>
              <w:left w:w="165" w:type="dxa"/>
              <w:bottom w:w="60" w:type="dxa"/>
              <w:right w:w="165" w:type="dxa"/>
            </w:tcMar>
          </w:tcPr>
          <w:p w:rsidR="1605437D" w:rsidP="37E63DF5" w:rsidRDefault="1605437D" w14:paraId="39468DBB" w14:textId="49550487">
            <w:pPr>
              <w:pStyle w:val="Tabelkopje"/>
              <w:rPr>
                <w:rFonts w:eastAsia="Segoe UI Semibold" w:cs="Segoe UI Semibold"/>
              </w:rPr>
            </w:pPr>
            <w:r w:rsidRPr="37E63DF5">
              <w:rPr>
                <w:rFonts w:eastAsia="Segoe UI Semibold" w:cs="Segoe UI Semibold"/>
              </w:rPr>
              <w:t>Sociaaleconomische effect</w:t>
            </w:r>
          </w:p>
        </w:tc>
        <w:tc>
          <w:tcPr>
            <w:tcW w:w="705" w:type="dxa"/>
            <w:tcBorders>
              <w:top w:val="single" w:color="005D76" w:sz="6" w:space="0"/>
              <w:left w:val="single" w:color="005D76" w:sz="6" w:space="0"/>
              <w:bottom w:val="single" w:color="005D76" w:sz="6" w:space="0"/>
              <w:right w:val="single" w:color="005D76" w:sz="6" w:space="0"/>
            </w:tcBorders>
            <w:tcMar>
              <w:top w:w="75" w:type="dxa"/>
              <w:left w:w="165" w:type="dxa"/>
              <w:bottom w:w="60" w:type="dxa"/>
              <w:right w:w="165" w:type="dxa"/>
            </w:tcMar>
          </w:tcPr>
          <w:p w:rsidR="1605437D" w:rsidP="37E63DF5" w:rsidRDefault="1605437D" w14:paraId="5CC44C58" w14:textId="750FBB76">
            <w:pPr>
              <w:pStyle w:val="Tabelkopje"/>
              <w:rPr>
                <w:rFonts w:eastAsia="Segoe UI Semibold" w:cs="Segoe UI Semibold"/>
              </w:rPr>
            </w:pPr>
            <w:r w:rsidRPr="37E63DF5">
              <w:rPr>
                <w:rFonts w:eastAsia="Segoe UI Semibold" w:cs="Segoe UI Semibold"/>
              </w:rPr>
              <w:t>Score 2030</w:t>
            </w:r>
          </w:p>
        </w:tc>
        <w:tc>
          <w:tcPr>
            <w:tcW w:w="705" w:type="dxa"/>
            <w:tcBorders>
              <w:top w:val="single" w:color="005D76" w:sz="6" w:space="0"/>
              <w:left w:val="single" w:color="005D76" w:sz="6" w:space="0"/>
              <w:bottom w:val="single" w:color="005D76" w:sz="6" w:space="0"/>
              <w:right w:val="single" w:color="005D76" w:sz="6" w:space="0"/>
            </w:tcBorders>
            <w:tcMar>
              <w:top w:w="75" w:type="dxa"/>
              <w:left w:w="165" w:type="dxa"/>
              <w:bottom w:w="60" w:type="dxa"/>
              <w:right w:w="165" w:type="dxa"/>
            </w:tcMar>
          </w:tcPr>
          <w:p w:rsidR="1605437D" w:rsidP="37E63DF5" w:rsidRDefault="1605437D" w14:paraId="1BB2D506" w14:textId="25E87D2F">
            <w:pPr>
              <w:pStyle w:val="Tabelkopje"/>
              <w:rPr>
                <w:rFonts w:eastAsia="Segoe UI Semibold" w:cs="Segoe UI Semibold"/>
              </w:rPr>
            </w:pPr>
            <w:r w:rsidRPr="37E63DF5">
              <w:rPr>
                <w:rFonts w:eastAsia="Segoe UI Semibold" w:cs="Segoe UI Semibold"/>
              </w:rPr>
              <w:t>Score 2050</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1605437D" w:rsidP="37E63DF5" w:rsidRDefault="1605437D" w14:paraId="45E23447" w14:textId="793D49C3">
            <w:pPr>
              <w:pStyle w:val="Tabelkopje"/>
              <w:rPr>
                <w:rFonts w:eastAsia="Segoe UI Semibold" w:cs="Segoe UI Semibold"/>
              </w:rPr>
            </w:pPr>
            <w:r w:rsidRPr="37E63DF5">
              <w:rPr>
                <w:rFonts w:eastAsia="Segoe UI Semibold" w:cs="Segoe UI Semibold"/>
              </w:rPr>
              <w:t>Indicatie potentie / risico’s -onzekerheden</w:t>
            </w:r>
          </w:p>
        </w:tc>
        <w:tc>
          <w:tcPr>
            <w:tcW w:w="9165" w:type="dxa"/>
            <w:tcBorders>
              <w:top w:val="single" w:color="005D76" w:sz="6" w:space="0"/>
              <w:left w:val="single" w:color="005D76" w:sz="6" w:space="0"/>
              <w:bottom w:val="single" w:color="005D76" w:sz="6" w:space="0"/>
              <w:right w:val="nil"/>
            </w:tcBorders>
            <w:tcMar>
              <w:top w:w="75" w:type="dxa"/>
              <w:left w:w="165" w:type="dxa"/>
              <w:bottom w:w="60" w:type="dxa"/>
              <w:right w:w="15" w:type="dxa"/>
            </w:tcMar>
          </w:tcPr>
          <w:p w:rsidR="1605437D" w:rsidP="37E63DF5" w:rsidRDefault="1605437D" w14:paraId="424FB903" w14:textId="156EB401">
            <w:pPr>
              <w:pStyle w:val="Tabelkopje"/>
              <w:rPr>
                <w:rFonts w:eastAsia="Segoe UI Semibold" w:cs="Segoe UI Semibold"/>
              </w:rPr>
            </w:pPr>
            <w:r w:rsidRPr="37E63DF5">
              <w:rPr>
                <w:rFonts w:eastAsia="Segoe UI Semibold" w:cs="Segoe UI Semibold"/>
              </w:rPr>
              <w:t>Toelichting beoordeling</w:t>
            </w:r>
          </w:p>
        </w:tc>
      </w:tr>
      <w:tr w:rsidR="1605437D" w:rsidTr="37E63DF5" w14:paraId="2619AF07"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05D64429" w14:textId="08807DFC">
            <w:pPr>
              <w:pStyle w:val="Tabeltekst"/>
              <w:rPr>
                <w:rFonts w:eastAsia="Segoe UI" w:cs="Segoe UI"/>
              </w:rPr>
            </w:pPr>
            <w:r w:rsidRPr="37E63DF5">
              <w:rPr>
                <w:rFonts w:eastAsia="Segoe UI" w:cs="Segoe UI"/>
              </w:rPr>
              <w:t>Mentale gezondheid &amp; welzijn</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2F66C586" w14:textId="71FF8718">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621A87FF" w14:textId="1E80C5C8">
            <w:pPr>
              <w:pStyle w:val="Tabeltekst"/>
              <w:rPr>
                <w:rFonts w:eastAsia="Segoe UI" w:cs="Segoe UI"/>
              </w:rPr>
            </w:pPr>
            <w:r w:rsidRPr="37E63DF5">
              <w:rPr>
                <w:rFonts w:eastAsia="Segoe UI" w:cs="Segoe UI"/>
              </w:rPr>
              <w:t>2</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7EB4F07E" w14:textId="2E024B9B">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38923CDE" wp14:editId="4011AA28">
                  <wp:extent cx="190500" cy="209550"/>
                  <wp:effectExtent l="0" t="0" r="0" b="0"/>
                  <wp:docPr id="20292326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32647" name="Picture 2029232647"/>
                          <pic:cNvPicPr/>
                        </pic:nvPicPr>
                        <pic:blipFill>
                          <a:blip r:embed="rId70">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49AC5F85" w14:textId="34CE0559">
            <w:pPr>
              <w:pStyle w:val="Tabeltekst"/>
              <w:rPr>
                <w:rFonts w:eastAsia="Segoe UI" w:cs="Segoe UI"/>
              </w:rPr>
            </w:pPr>
            <w:r w:rsidRPr="37E63DF5">
              <w:rPr>
                <w:rFonts w:eastAsia="Segoe UI" w:cs="Segoe UI"/>
              </w:rPr>
              <w:t>Kansen: Toegankelijke rivierlandschappen en uiterwaarden (bijv. wandelroutes, open ruimte langs rivieren) kunnen bijdragen aan rust, natuurbeleving en welzijn, vooral in dichtbevolkte regio’s.</w:t>
            </w:r>
          </w:p>
          <w:p w:rsidR="1605437D" w:rsidP="37E63DF5" w:rsidRDefault="1605437D" w14:paraId="3811211C" w14:textId="3A7CD9AF">
            <w:pPr>
              <w:pStyle w:val="Tabeltekst"/>
              <w:rPr>
                <w:rFonts w:eastAsia="Segoe UI" w:cs="Segoe UI"/>
              </w:rPr>
            </w:pPr>
            <w:r w:rsidRPr="37E63DF5">
              <w:rPr>
                <w:rFonts w:eastAsia="Segoe UI" w:cs="Segoe UI"/>
              </w:rPr>
              <w:t>Risico’s/onzekerheden: Effect is sterk afhankelijk van toegankelijkheid en inrichting; in gebieden waar veiligheid of natuurdoelen prioriteit krijgen boven toegankelijkheid, blijven deze baten beperkt.</w:t>
            </w:r>
          </w:p>
        </w:tc>
      </w:tr>
      <w:tr w:rsidR="1605437D" w:rsidTr="37E63DF5" w14:paraId="7CCFAE39"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2291580F" w14:textId="2AC17D1E">
            <w:pPr>
              <w:pStyle w:val="Tabeltekst"/>
              <w:rPr>
                <w:rFonts w:eastAsia="Segoe UI" w:cs="Segoe UI"/>
              </w:rPr>
            </w:pPr>
            <w:r w:rsidRPr="37E63DF5">
              <w:rPr>
                <w:rFonts w:eastAsia="Segoe UI" w:cs="Segoe UI"/>
              </w:rPr>
              <w:t>Esthetische waarde leefomgeving</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18DE7D71" w14:textId="3E626EFE">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2F0921F8" w14:textId="3F1FC0F4">
            <w:pPr>
              <w:pStyle w:val="Tabeltekst"/>
              <w:rPr>
                <w:rFonts w:eastAsia="Segoe UI" w:cs="Segoe UI"/>
              </w:rPr>
            </w:pPr>
            <w:r w:rsidRPr="37E63DF5">
              <w:rPr>
                <w:rFonts w:eastAsia="Segoe UI" w:cs="Segoe UI"/>
              </w:rPr>
              <w:t>2</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0CDEE774" w14:textId="34C88584">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6F8CB960" wp14:editId="0990B324">
                  <wp:extent cx="190500" cy="209550"/>
                  <wp:effectExtent l="0" t="0" r="0" b="0"/>
                  <wp:docPr id="831528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52810" name="Picture 83152810"/>
                          <pic:cNvPicPr/>
                        </pic:nvPicPr>
                        <pic:blipFill>
                          <a:blip r:embed="rId70">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18BBF228" w14:textId="310E1780">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Herstel van natuurlijke rivierdynamiek (bijv. geulen, ooibossen, open water) kan de landschappelijke kwaliteit zichtbaar versterken en bijdragen aan een herkenbaar en aantrekkelijk rivierenlandschap.</w:t>
            </w:r>
          </w:p>
          <w:p w:rsidR="1605437D" w:rsidP="37E63DF5" w:rsidRDefault="1605437D" w14:paraId="623E7C07" w14:textId="506F6472">
            <w:pPr>
              <w:pStyle w:val="Tabeltekst"/>
              <w:rPr>
                <w:rFonts w:eastAsia="Segoe UI" w:cs="Segoe UI"/>
              </w:rPr>
            </w:pPr>
            <w:r w:rsidRPr="37E63DF5">
              <w:rPr>
                <w:rFonts w:ascii="Segoe UI Semibold" w:hAnsi="Segoe UI Semibold" w:eastAsia="Segoe UI Semibold" w:cs="Segoe UI Semibold"/>
              </w:rPr>
              <w:t>Risico’s/onzekerheden:</w:t>
            </w:r>
            <w:r w:rsidRPr="37E63DF5">
              <w:rPr>
                <w:rFonts w:eastAsia="Segoe UI" w:cs="Segoe UI"/>
              </w:rPr>
              <w:t xml:space="preserve"> Ingrepen zoals grondverzet, dijkverlegging of tijdelijke bouwfasen kunnen lokaal juist leiden tot verstoring van het landschap, waardoor effecten op korte termijn negatief kunnen worden ervaren.</w:t>
            </w:r>
          </w:p>
        </w:tc>
      </w:tr>
      <w:tr w:rsidR="1605437D" w:rsidTr="37E63DF5" w14:paraId="00C4F2AD"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30BB179D" w14:textId="63DCAD05">
            <w:pPr>
              <w:pStyle w:val="Tabeltekst"/>
              <w:rPr>
                <w:rFonts w:eastAsia="Segoe UI" w:cs="Segoe UI"/>
              </w:rPr>
            </w:pPr>
            <w:r w:rsidRPr="37E63DF5">
              <w:rPr>
                <w:rFonts w:eastAsia="Segoe UI" w:cs="Segoe UI"/>
              </w:rPr>
              <w:t>Werkgelegenheid</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39D93869" w14:textId="52171347">
            <w:pPr>
              <w:pStyle w:val="Tabeltekst"/>
              <w:rPr>
                <w:rFonts w:eastAsia="Segoe UI" w:cs="Segoe UI"/>
              </w:rPr>
            </w:pPr>
            <w:r w:rsidRPr="37E63DF5">
              <w:rPr>
                <w:rFonts w:eastAsia="Segoe UI" w:cs="Segoe UI"/>
              </w:rPr>
              <w:t>0</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1ED373C8" w14:textId="0DDC9CF3">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0EFF8733" w14:textId="18E3657E">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701EBAE6" wp14:editId="5ADA08F6">
                  <wp:extent cx="190500" cy="209550"/>
                  <wp:effectExtent l="0" t="0" r="0" b="0"/>
                  <wp:docPr id="15842347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34708" name="Picture 1584234708"/>
                          <pic:cNvPicPr/>
                        </pic:nvPicPr>
                        <pic:blipFill>
                          <a:blip r:embed="rId72">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164C0665" w14:textId="55DC6AD6">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Grootschalige riviermaatregelen (zoals dijkverlegging, herinrichting van uiterwaarden en natuurontwikkeling) genereren werkgelegenheid in de uitvoeringsfase (bijv. grondverzet, waterbouw, inrichting) en bij beheerorganisaties zoals waterschappen en terreinbeheerders. Op langere termijn kan verschuiving plaatsvinden richting natuurbeheer, extensieve landbouw en recreatief gebruik.</w:t>
            </w:r>
          </w:p>
          <w:p w:rsidR="1605437D" w:rsidP="37E63DF5" w:rsidRDefault="1605437D" w14:paraId="56B944D8" w14:textId="2BE8AA1E">
            <w:pPr>
              <w:pStyle w:val="Tabeltekst"/>
              <w:rPr>
                <w:rFonts w:eastAsia="Segoe UI" w:cs="Segoe UI"/>
              </w:rPr>
            </w:pPr>
            <w:r w:rsidRPr="37E63DF5">
              <w:rPr>
                <w:rFonts w:ascii="Segoe UI Semibold" w:hAnsi="Segoe UI Semibold" w:eastAsia="Segoe UI Semibold" w:cs="Segoe UI Semibold"/>
              </w:rPr>
              <w:t>Risico’s/onzekerheden:</w:t>
            </w:r>
            <w:r w:rsidRPr="37E63DF5">
              <w:rPr>
                <w:rFonts w:eastAsia="Segoe UI" w:cs="Segoe UI"/>
              </w:rPr>
              <w:t xml:space="preserve"> Werkgelegenheid is grotendeels tijdelijk en projectmatig. Daarnaast kan functieverandering van landbouwgrond leiden tot afname van agrarische werkgelegenheid in specifieke gebieden. De overstap naar andere vormen van werk is niet vanzelfsprekend, omdat deze andere vaardigheden, schaal of bedrijfsvoering vereisen. De mate waarin werkgelegenheid daadwerkelijk verschuift in plaats van verdwijnt, is afhankelijk van de mogelijkheden voor heroriëntatie binnen de sector en de regionale economische context.</w:t>
            </w:r>
          </w:p>
        </w:tc>
      </w:tr>
      <w:tr w:rsidR="1605437D" w:rsidTr="37E63DF5" w14:paraId="351802A2"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6B1090B2" w14:textId="42CFCDFB">
            <w:pPr>
              <w:pStyle w:val="Tabeltekst"/>
              <w:rPr>
                <w:rFonts w:eastAsia="Segoe UI" w:cs="Segoe UI"/>
              </w:rPr>
            </w:pPr>
            <w:r w:rsidRPr="37E63DF5">
              <w:rPr>
                <w:rFonts w:eastAsia="Segoe UI" w:cs="Segoe UI"/>
              </w:rPr>
              <w:t>Economische opbrengsten &amp; vestigingsklimaat</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120F3FBE" w14:textId="37CD43C1">
            <w:pPr>
              <w:pStyle w:val="Tabeltekst"/>
              <w:rPr>
                <w:rFonts w:eastAsia="Segoe UI" w:cs="Segoe UI"/>
              </w:rPr>
            </w:pPr>
            <w:r w:rsidRPr="37E63DF5">
              <w:rPr>
                <w:rFonts w:eastAsia="Segoe UI" w:cs="Segoe UI"/>
              </w:rPr>
              <w:t>0</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51405B3F" w14:textId="5A2A5B02">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036827FC" w14:textId="48E25C14">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54E8410F" wp14:editId="66985DB5">
                  <wp:extent cx="190500" cy="209550"/>
                  <wp:effectExtent l="0" t="0" r="0" b="0"/>
                  <wp:docPr id="15288731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73193" name="Picture 1528873193"/>
                          <pic:cNvPicPr/>
                        </pic:nvPicPr>
                        <pic:blipFill>
                          <a:blip r:embed="rId72">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3B144258" w14:textId="15682B79">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Verbetering van waterveiligheid en ruimtelijke kwaliteit kan bijdragen aan een aantrekkelijker vestigingsklimaat in rivierregio’s. </w:t>
            </w:r>
            <w:r w:rsidRPr="37E63DF5">
              <w:rPr>
                <w:rFonts w:ascii="Segoe UI Semibold" w:hAnsi="Segoe UI Semibold" w:eastAsia="Segoe UI Semibold" w:cs="Segoe UI Semibold"/>
              </w:rPr>
              <w:t>Risico’s/onzekerheden:</w:t>
            </w:r>
            <w:r w:rsidRPr="37E63DF5">
              <w:rPr>
                <w:rFonts w:eastAsia="Segoe UI" w:cs="Segoe UI"/>
              </w:rPr>
              <w:t xml:space="preserve"> Tegelijkertijd kunnen beperkingen in grondgebruik (bijv. landbouw) economische opbrengsten lokaal onder druk zetten. En effecten verschillen sterk per regio en type gebruik (landbouw, recreatie, wonen).</w:t>
            </w:r>
          </w:p>
        </w:tc>
      </w:tr>
      <w:tr w:rsidR="1605437D" w:rsidTr="37E63DF5" w14:paraId="4074EB18" w14:textId="77777777">
        <w:trPr>
          <w:trHeight w:val="375"/>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3FDE94E0" w14:textId="3B0FEB4B">
            <w:pPr>
              <w:pStyle w:val="Tabeltekst"/>
              <w:rPr>
                <w:rFonts w:eastAsia="Segoe UI" w:cs="Segoe UI"/>
              </w:rPr>
            </w:pPr>
            <w:r w:rsidRPr="37E63DF5">
              <w:rPr>
                <w:rFonts w:eastAsia="Segoe UI" w:cs="Segoe UI"/>
              </w:rPr>
              <w:t>Vastgoedwaarden</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1AECC887" w14:textId="61C9B58C">
            <w:pPr>
              <w:pStyle w:val="Tabeltekst"/>
              <w:rPr>
                <w:rFonts w:eastAsia="Segoe UI" w:cs="Segoe UI"/>
              </w:rPr>
            </w:pPr>
            <w:r w:rsidRPr="37E63DF5">
              <w:rPr>
                <w:rFonts w:eastAsia="Segoe UI" w:cs="Segoe UI"/>
              </w:rPr>
              <w:t>0</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1A0C89F1" w14:textId="4D3C5177">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49D5B8EB" w14:textId="1DB146E0">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558BCFC2" wp14:editId="6002B4E5">
                  <wp:extent cx="190500" cy="209550"/>
                  <wp:effectExtent l="0" t="0" r="0" b="0"/>
                  <wp:docPr id="9410516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51689" name="Picture 941051689"/>
                          <pic:cNvPicPr/>
                        </pic:nvPicPr>
                        <pic:blipFill>
                          <a:blip r:embed="rId70">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66E7634D" w14:textId="2C644DB7">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Hogere waterveiligheid en een aantrekkelijker landschap kunnen leiden tot waardestijging van woningen in veilige en goed ingepaste gebieden langs rivieren. </w:t>
            </w:r>
            <w:r w:rsidRPr="37E63DF5">
              <w:rPr>
                <w:rFonts w:ascii="Segoe UI Semibold" w:hAnsi="Segoe UI Semibold" w:eastAsia="Segoe UI Semibold" w:cs="Segoe UI Semibold"/>
              </w:rPr>
              <w:t>Risico’s/onzekerheden:</w:t>
            </w:r>
            <w:r w:rsidRPr="37E63DF5">
              <w:rPr>
                <w:rFonts w:eastAsia="Segoe UI" w:cs="Segoe UI"/>
              </w:rPr>
              <w:t xml:space="preserve"> In gebieden waar ruimte voor water wordt vergroot (bijv. overstromingsvlaktes, dijkverlegging) kan onzekerheid ontstaan over gebruik en veiligheid, wat juist een drukkend effect kan hebben op vastgoedwaarden.</w:t>
            </w:r>
          </w:p>
        </w:tc>
      </w:tr>
      <w:tr w:rsidR="1605437D" w:rsidTr="37E63DF5" w14:paraId="6E439D39"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69678AED" w14:textId="28974441">
            <w:pPr>
              <w:pStyle w:val="Tabeltekst"/>
              <w:rPr>
                <w:rFonts w:eastAsia="Segoe UI" w:cs="Segoe UI"/>
              </w:rPr>
            </w:pPr>
            <w:r w:rsidRPr="37E63DF5">
              <w:rPr>
                <w:rFonts w:eastAsia="Segoe UI" w:cs="Segoe UI"/>
              </w:rPr>
              <w:t>Fysieke gezondheid &amp; welzijn</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0A1E90F0" w14:textId="65182FAF">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78D00A22" w14:textId="0EA7BA57">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53169E81" w14:textId="16A9D24B">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4D6C56F1" wp14:editId="3F97BBD2">
                  <wp:extent cx="171450" cy="95250"/>
                  <wp:effectExtent l="0" t="0" r="0" b="0"/>
                  <wp:docPr id="10305755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575532" name="Picture 1030575532"/>
                          <pic:cNvPicPr/>
                        </pic:nvPicPr>
                        <pic:blipFill>
                          <a:blip r:embed="rId69">
                            <a:extLst>
                              <a:ext uri="{28A0092B-C50C-407E-A947-70E740481C1C}">
                                <a14:useLocalDpi xmlns:a14="http://schemas.microsoft.com/office/drawing/2010/main"/>
                              </a:ext>
                            </a:extLst>
                          </a:blip>
                          <a:stretch>
                            <a:fillRect/>
                          </a:stretch>
                        </pic:blipFill>
                        <pic:spPr>
                          <a:xfrm>
                            <a:off x="0" y="0"/>
                            <a:ext cx="171450" cy="952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440BA927" w14:textId="28C09E22">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Aantrekkelijke en toegankelijke uiterwaarden stimuleren beweging (wandelen, fietsen) en dragen bij aan een gezondere leefomgeving</w:t>
            </w:r>
            <w:r w:rsidRPr="37E63DF5">
              <w:rPr>
                <w:rFonts w:ascii="Segoe UI Semibold" w:hAnsi="Segoe UI Semibold" w:eastAsia="Segoe UI Semibold" w:cs="Segoe UI Semibold"/>
              </w:rPr>
              <w:t>. Risico’s/onzekerheden:</w:t>
            </w:r>
            <w:r w:rsidRPr="37E63DF5">
              <w:rPr>
                <w:rFonts w:eastAsia="Segoe UI" w:cs="Segoe UI"/>
              </w:rPr>
              <w:t xml:space="preserve"> Effect is afhankelijk van bereikbaarheid en gebruik; in gebieden waar natuurontwikkeling samengaat met beperkte toegankelijkheid blijven gezondheidsbaten beperkt.</w:t>
            </w:r>
          </w:p>
        </w:tc>
      </w:tr>
      <w:tr w:rsidR="1605437D" w:rsidTr="37E63DF5" w14:paraId="46FB500E"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7B265EE6" w14:textId="3997CD9E">
            <w:pPr>
              <w:pStyle w:val="Tabeltekst"/>
              <w:rPr>
                <w:rFonts w:eastAsia="Segoe UI" w:cs="Segoe UI"/>
              </w:rPr>
            </w:pPr>
            <w:r w:rsidRPr="37E63DF5">
              <w:rPr>
                <w:rFonts w:eastAsia="Segoe UI" w:cs="Segoe UI"/>
              </w:rPr>
              <w:t>Gezondheidsgerelateerde waterkwaliteit</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6C8373B0" w14:textId="426E3A6A">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00AEF17B" w14:textId="69016BBD">
            <w:pPr>
              <w:pStyle w:val="Tabeltekst"/>
              <w:rPr>
                <w:rFonts w:eastAsia="Segoe UI" w:cs="Segoe UI"/>
              </w:rPr>
            </w:pPr>
            <w:r w:rsidRPr="37E63DF5">
              <w:rPr>
                <w:rFonts w:eastAsia="Segoe UI" w:cs="Segoe UI"/>
              </w:rPr>
              <w:t>2</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22D42A60" w14:textId="7A21374C">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6632A69F" wp14:editId="3F754E41">
                  <wp:extent cx="190500" cy="209550"/>
                  <wp:effectExtent l="0" t="0" r="0" b="0"/>
                  <wp:docPr id="8423655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65532" name="Picture 842365532"/>
                          <pic:cNvPicPr/>
                        </pic:nvPicPr>
                        <pic:blipFill>
                          <a:blip r:embed="rId70">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0FD23907" w14:textId="25195739">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Verbetering van waterkwaliteit draagt bij aan volksgezondheid en veilig recreatief gebruik van water. </w:t>
            </w:r>
            <w:r w:rsidRPr="37E63DF5">
              <w:rPr>
                <w:rFonts w:ascii="Segoe UI Semibold" w:hAnsi="Segoe UI Semibold" w:eastAsia="Segoe UI Semibold" w:cs="Segoe UI Semibold"/>
              </w:rPr>
              <w:t>Risico’s/onzekerheden:</w:t>
            </w:r>
            <w:r w:rsidRPr="37E63DF5">
              <w:rPr>
                <w:rFonts w:eastAsia="Segoe UI" w:cs="Segoe UI"/>
              </w:rPr>
              <w:t xml:space="preserve"> Effect is afhankelijk van samenhang met bronmaatregelen (bijv. nutriënten, lozingen); zonder deze aanpak blijft verbetering beperkt.</w:t>
            </w:r>
          </w:p>
        </w:tc>
      </w:tr>
      <w:tr w:rsidR="1605437D" w:rsidTr="37E63DF5" w14:paraId="5865F400"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732B83A6" w14:textId="6A7C0774">
            <w:pPr>
              <w:pStyle w:val="Tabeltekst"/>
              <w:rPr>
                <w:rFonts w:eastAsia="Segoe UI" w:cs="Segoe UI"/>
              </w:rPr>
            </w:pPr>
            <w:r w:rsidRPr="37E63DF5">
              <w:rPr>
                <w:rFonts w:eastAsia="Segoe UI" w:cs="Segoe UI"/>
              </w:rPr>
              <w:t>Recreatie &amp; natuurgebruik</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02593D3F" w14:textId="564893B8">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5CB62C07" w14:textId="018E73F5">
            <w:pPr>
              <w:pStyle w:val="Tabeltekst"/>
              <w:rPr>
                <w:rFonts w:eastAsia="Segoe UI" w:cs="Segoe UI"/>
              </w:rPr>
            </w:pPr>
            <w:r w:rsidRPr="37E63DF5">
              <w:rPr>
                <w:rFonts w:eastAsia="Segoe UI" w:cs="Segoe UI"/>
              </w:rPr>
              <w:t>2</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629CD795" w14:textId="36A1636E">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1319B1AE" wp14:editId="29F2856C">
                  <wp:extent cx="190500" cy="209550"/>
                  <wp:effectExtent l="0" t="0" r="0" b="0"/>
                  <wp:docPr id="20777526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52698" name="Picture 2077752698"/>
                          <pic:cNvPicPr/>
                        </pic:nvPicPr>
                        <pic:blipFill>
                          <a:blip r:embed="rId70">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4F1E8AC7" w14:textId="307DECE5">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Uiterwaarden en rivierlandschappen bieden ruimte voor extensieve recreatie (bijv. wandelen, fietsen, natuurbeleving), met een relatief robuust en groeiend gebruik op langere termijn. </w:t>
            </w:r>
            <w:r w:rsidRPr="37E63DF5">
              <w:rPr>
                <w:rFonts w:ascii="Segoe UI Semibold" w:hAnsi="Segoe UI Semibold" w:eastAsia="Segoe UI Semibold" w:cs="Segoe UI Semibold"/>
              </w:rPr>
              <w:t>Risico’s/onzekerheden:</w:t>
            </w:r>
            <w:r w:rsidRPr="37E63DF5">
              <w:rPr>
                <w:rFonts w:eastAsia="Segoe UI" w:cs="Segoe UI"/>
              </w:rPr>
              <w:t xml:space="preserve"> Tegelijkertijd kan ter bescherming van natuur de toegankelijkheid worden beperkt (bijv. zonering, afsluiting of regulering van gebruik), waardoor feitelijke gebruiksmogelijkheden onder druk kunnen staan. Hierdoor nemen recreatieve baten niet automatisch toe.</w:t>
            </w:r>
          </w:p>
        </w:tc>
      </w:tr>
      <w:tr w:rsidR="1605437D" w:rsidTr="37E63DF5" w14:paraId="0C6F9DEF"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2F51DCAE" w14:textId="1EBB8479">
            <w:pPr>
              <w:pStyle w:val="Tabeltekst"/>
              <w:rPr>
                <w:rFonts w:eastAsia="Segoe UI" w:cs="Segoe UI"/>
              </w:rPr>
            </w:pPr>
            <w:r w:rsidRPr="37E63DF5">
              <w:rPr>
                <w:rFonts w:eastAsia="Segoe UI" w:cs="Segoe UI"/>
              </w:rPr>
              <w:t>Toerisme</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3D60251D" w14:textId="196B5795">
            <w:pPr>
              <w:pStyle w:val="Tabeltekst"/>
              <w:rPr>
                <w:rFonts w:eastAsia="Segoe UI" w:cs="Segoe UI"/>
              </w:rPr>
            </w:pPr>
            <w:r w:rsidRPr="37E63DF5">
              <w:rPr>
                <w:rFonts w:eastAsia="Segoe UI" w:cs="Segoe UI"/>
              </w:rPr>
              <w:t>0</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60EEDBF0" w14:textId="54F09106">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433AA1C2" w14:textId="13D0196A">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4585B8FB" wp14:editId="1329753E">
                  <wp:extent cx="171450" cy="95250"/>
                  <wp:effectExtent l="0" t="0" r="0" b="0"/>
                  <wp:docPr id="80454769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47699" name="Picture 804547699"/>
                          <pic:cNvPicPr/>
                        </pic:nvPicPr>
                        <pic:blipFill>
                          <a:blip r:embed="rId69">
                            <a:extLst>
                              <a:ext uri="{28A0092B-C50C-407E-A947-70E740481C1C}">
                                <a14:useLocalDpi xmlns:a14="http://schemas.microsoft.com/office/drawing/2010/main"/>
                              </a:ext>
                            </a:extLst>
                          </a:blip>
                          <a:stretch>
                            <a:fillRect/>
                          </a:stretch>
                        </pic:blipFill>
                        <pic:spPr>
                          <a:xfrm>
                            <a:off x="0" y="0"/>
                            <a:ext cx="171450" cy="952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04428920" w14:textId="711E1000">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Versterking van landschappelijke kwaliteit kan bijdragen aan regionaal toerisme, bijvoorbeeld via fiets- en wandelroutes langs rivieren. </w:t>
            </w:r>
            <w:r w:rsidRPr="37E63DF5">
              <w:rPr>
                <w:rFonts w:ascii="Segoe UI Semibold" w:hAnsi="Segoe UI Semibold" w:eastAsia="Segoe UI Semibold" w:cs="Segoe UI Semibold"/>
              </w:rPr>
              <w:t>Risico’s/onzekerheden:</w:t>
            </w:r>
            <w:r w:rsidRPr="37E63DF5">
              <w:rPr>
                <w:rFonts w:eastAsia="Segoe UI" w:cs="Segoe UI"/>
              </w:rPr>
              <w:t xml:space="preserve"> Effect blijft afhankelijk van voorzieningen, bereikbaarheid en regionale profilering; natuurontwikkeling alleen is onvoldoende om toeristische stromen substantieel te veranderen.</w:t>
            </w:r>
          </w:p>
        </w:tc>
      </w:tr>
      <w:tr w:rsidR="1605437D" w:rsidTr="37E63DF5" w14:paraId="241B4121"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3F0C1788" w14:textId="1A74D4D5">
            <w:pPr>
              <w:pStyle w:val="Tabeltekst"/>
              <w:rPr>
                <w:rFonts w:eastAsia="Segoe UI" w:cs="Segoe UI"/>
              </w:rPr>
            </w:pPr>
            <w:r w:rsidRPr="37E63DF5">
              <w:rPr>
                <w:rFonts w:eastAsia="Segoe UI" w:cs="Segoe UI"/>
              </w:rPr>
              <w:t>Sociale cohesie &amp; verbinding met natuur</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74151E1A" w14:textId="50F11F0E">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70A8D223" w14:textId="1FDBA07B">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59C9B93B" w14:textId="3B2C51B0">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68C65F38" wp14:editId="295064E9">
                  <wp:extent cx="190500" cy="209550"/>
                  <wp:effectExtent l="0" t="0" r="0" b="0"/>
                  <wp:docPr id="683404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044" name="Picture 6834044"/>
                          <pic:cNvPicPr/>
                        </pic:nvPicPr>
                        <pic:blipFill>
                          <a:blip r:embed="rId70">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731408B3" w14:textId="5A272944">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Gebiedsgerichte projecten (bijv. herinrichting uiterwaarden) kunnen samenwerking stimuleren tussen overheden, bewoners en agrariërs en daarmee betrokkenheid vergroten. </w:t>
            </w:r>
            <w:r w:rsidRPr="37E63DF5">
              <w:rPr>
                <w:rFonts w:ascii="Segoe UI Semibold" w:hAnsi="Segoe UI Semibold" w:eastAsia="Segoe UI Semibold" w:cs="Segoe UI Semibold"/>
              </w:rPr>
              <w:t>Risico’s/onzekerheden:</w:t>
            </w:r>
            <w:r w:rsidRPr="37E63DF5">
              <w:rPr>
                <w:rFonts w:eastAsia="Segoe UI" w:cs="Segoe UI"/>
              </w:rPr>
              <w:t xml:space="preserve"> Conflicten over grondgebruik en functieverandering (bijv. landbouwgrond naar natuur) kunnen lokaal leiden tot weerstand en spanningen tussen groepen.</w:t>
            </w:r>
          </w:p>
        </w:tc>
      </w:tr>
      <w:tr w:rsidR="1605437D" w:rsidTr="37E63DF5" w14:paraId="233CC8F9"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7F914409" w14:textId="349EFC2E">
            <w:pPr>
              <w:pStyle w:val="Tabeltekst"/>
              <w:rPr>
                <w:rFonts w:eastAsia="Segoe UI" w:cs="Segoe UI"/>
              </w:rPr>
            </w:pPr>
            <w:r w:rsidRPr="37E63DF5">
              <w:rPr>
                <w:rFonts w:eastAsia="Segoe UI" w:cs="Segoe UI"/>
              </w:rPr>
              <w:t>Waterveiligheid, wateroverlast &amp; droogte</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4DE1D488" w14:textId="457F90A7">
            <w:pPr>
              <w:pStyle w:val="Tabeltekst"/>
              <w:rPr>
                <w:rFonts w:eastAsia="Segoe UI" w:cs="Segoe UI"/>
              </w:rPr>
            </w:pPr>
            <w:r w:rsidRPr="37E63DF5">
              <w:rPr>
                <w:rFonts w:eastAsia="Segoe UI" w:cs="Segoe UI"/>
              </w:rPr>
              <w:t>2</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4C3167A4" w14:textId="7E99B015">
            <w:pPr>
              <w:pStyle w:val="Tabeltekst"/>
              <w:rPr>
                <w:rFonts w:eastAsia="Segoe UI" w:cs="Segoe UI"/>
              </w:rPr>
            </w:pPr>
            <w:r w:rsidRPr="37E63DF5">
              <w:rPr>
                <w:rFonts w:eastAsia="Segoe UI" w:cs="Segoe UI"/>
              </w:rPr>
              <w:t>2</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0423AD2F" w14:textId="72C42F65">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25FFC746" wp14:editId="0BBA3F6E">
                  <wp:extent cx="133350" cy="209550"/>
                  <wp:effectExtent l="0" t="0" r="0" b="0"/>
                  <wp:docPr id="3638766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76688" name="Picture 363876688"/>
                          <pic:cNvPicPr/>
                        </pic:nvPicPr>
                        <pic:blipFill>
                          <a:blip r:embed="rId67">
                            <a:extLst>
                              <a:ext uri="{28A0092B-C50C-407E-A947-70E740481C1C}">
                                <a14:useLocalDpi xmlns:a14="http://schemas.microsoft.com/office/drawing/2010/main"/>
                              </a:ext>
                            </a:extLst>
                          </a:blip>
                          <a:stretch>
                            <a:fillRect/>
                          </a:stretch>
                        </pic:blipFill>
                        <pic:spPr>
                          <a:xfrm>
                            <a:off x="0" y="0"/>
                            <a:ext cx="13335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23E6D004" w14:textId="27F69768">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Maatregelen zoals dijkverlegging, verlaging van uiterwaarden en herstel van waterbergend vermogen dragen direct bij aan vermindering van overstromingsrisico en verbetering van klimaatadaptatie. </w:t>
            </w:r>
            <w:r w:rsidRPr="37E63DF5">
              <w:rPr>
                <w:rFonts w:ascii="Segoe UI Semibold" w:hAnsi="Segoe UI Semibold" w:eastAsia="Segoe UI Semibold" w:cs="Segoe UI Semibold"/>
              </w:rPr>
              <w:t>Risico’s/onzekerheden:</w:t>
            </w:r>
            <w:r w:rsidRPr="37E63DF5">
              <w:rPr>
                <w:rFonts w:eastAsia="Segoe UI" w:cs="Segoe UI"/>
              </w:rPr>
              <w:t xml:space="preserve"> Effect is relatief robuust, maar afhankelijk van daadwerkelijke ruimtelijke realisatie en samenhang met bredere waterbeheermaatregelen.</w:t>
            </w:r>
          </w:p>
        </w:tc>
      </w:tr>
      <w:tr w:rsidR="1605437D" w:rsidTr="37E63DF5" w14:paraId="312B651C"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13B960C7" w14:textId="6D79C4FB">
            <w:pPr>
              <w:pStyle w:val="Tabeltekst"/>
              <w:rPr>
                <w:rFonts w:eastAsia="Segoe UI" w:cs="Segoe UI"/>
              </w:rPr>
            </w:pPr>
            <w:r w:rsidRPr="37E63DF5">
              <w:rPr>
                <w:rFonts w:eastAsia="Segoe UI" w:cs="Segoe UI"/>
              </w:rPr>
              <w:t>Koolstofvastlegging &amp; klimaatregulatie</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44E88C87" w14:textId="4564C2DA">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2E2F8EFF" w14:textId="7B4AE2B5">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56FD6B23" w14:textId="03786DA7">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24A2D343" wp14:editId="7793D9CD">
                  <wp:extent cx="171450" cy="95250"/>
                  <wp:effectExtent l="0" t="0" r="0" b="0"/>
                  <wp:docPr id="2161183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18363" name="Picture 216118363"/>
                          <pic:cNvPicPr/>
                        </pic:nvPicPr>
                        <pic:blipFill>
                          <a:blip r:embed="rId69">
                            <a:extLst>
                              <a:ext uri="{28A0092B-C50C-407E-A947-70E740481C1C}">
                                <a14:useLocalDpi xmlns:a14="http://schemas.microsoft.com/office/drawing/2010/main"/>
                              </a:ext>
                            </a:extLst>
                          </a:blip>
                          <a:stretch>
                            <a:fillRect/>
                          </a:stretch>
                        </pic:blipFill>
                        <pic:spPr>
                          <a:xfrm>
                            <a:off x="0" y="0"/>
                            <a:ext cx="171450" cy="952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13229D8B" w14:textId="2EA453A7">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Ontwikkeling van natte natuur en uiterwaarden kan bijdragen aan koolstofopslag en klimaatregulatie, met name in gebieden waar langdurig natte condities ontstaan. </w:t>
            </w:r>
            <w:r w:rsidRPr="37E63DF5">
              <w:rPr>
                <w:rFonts w:ascii="Segoe UI Semibold" w:hAnsi="Segoe UI Semibold" w:eastAsia="Segoe UI Semibold" w:cs="Segoe UI Semibold"/>
              </w:rPr>
              <w:t>Risico’s/onzekerheden:</w:t>
            </w:r>
            <w:r w:rsidRPr="37E63DF5">
              <w:rPr>
                <w:rFonts w:eastAsia="Segoe UI" w:cs="Segoe UI"/>
              </w:rPr>
              <w:t xml:space="preserve"> Effect blijft relatief beperkt en afhankelijk van type inrichting en beheer; niet alle riviermaatregelen leiden automatisch tot significante koolstofvastlegging.</w:t>
            </w:r>
          </w:p>
        </w:tc>
      </w:tr>
    </w:tbl>
    <w:p w:rsidR="003B1D7D" w:rsidP="37E63DF5" w:rsidRDefault="003B1D7D" w14:paraId="6DF6FC82" w14:textId="465A416D">
      <w:pPr>
        <w:keepNext/>
        <w:spacing w:line="252" w:lineRule="atLeast"/>
        <w:rPr>
          <w:rFonts w:ascii="Segoe UI" w:hAnsi="Segoe UI" w:eastAsia="Segoe UI" w:cs="Segoe UI"/>
          <w:color w:val="000000" w:themeColor="text1"/>
          <w:sz w:val="18"/>
          <w:szCs w:val="18"/>
        </w:rPr>
      </w:pPr>
    </w:p>
    <w:p w:rsidR="168DFC6F" w:rsidP="168DFC6F" w:rsidRDefault="168DFC6F" w14:paraId="0701F78D" w14:textId="64AC46B9">
      <w:pPr>
        <w:rPr>
          <w:rFonts w:ascii="Verdana" w:hAnsi="Verdana" w:eastAsia="Verdana" w:cs="Verdana"/>
          <w:b/>
          <w:bCs/>
          <w:sz w:val="18"/>
          <w:szCs w:val="18"/>
        </w:rPr>
      </w:pPr>
    </w:p>
    <w:p w:rsidR="168DFC6F" w:rsidP="168DFC6F" w:rsidRDefault="168DFC6F" w14:paraId="25BB955C" w14:textId="509B2F60">
      <w:pPr>
        <w:rPr>
          <w:rFonts w:ascii="Verdana" w:hAnsi="Verdana" w:eastAsia="Verdana" w:cs="Verdana"/>
          <w:b/>
          <w:bCs/>
          <w:sz w:val="18"/>
          <w:szCs w:val="18"/>
        </w:rPr>
      </w:pPr>
    </w:p>
    <w:p w:rsidR="168DFC6F" w:rsidP="168DFC6F" w:rsidRDefault="168DFC6F" w14:paraId="19C6393D" w14:textId="57CB5416">
      <w:pPr>
        <w:rPr>
          <w:rFonts w:ascii="Verdana" w:hAnsi="Verdana" w:eastAsia="Verdana" w:cs="Verdana"/>
          <w:b/>
          <w:bCs/>
          <w:sz w:val="18"/>
          <w:szCs w:val="18"/>
        </w:rPr>
      </w:pPr>
    </w:p>
    <w:p w:rsidR="168DFC6F" w:rsidP="168DFC6F" w:rsidRDefault="168DFC6F" w14:paraId="0FB173A4" w14:textId="7BA87F29">
      <w:pPr>
        <w:rPr>
          <w:rFonts w:ascii="Verdana" w:hAnsi="Verdana" w:eastAsia="Verdana" w:cs="Verdana"/>
          <w:b/>
          <w:bCs/>
          <w:sz w:val="18"/>
          <w:szCs w:val="18"/>
        </w:rPr>
      </w:pPr>
    </w:p>
    <w:p w:rsidR="168DFC6F" w:rsidP="168DFC6F" w:rsidRDefault="168DFC6F" w14:paraId="6158CE83" w14:textId="13D5F39B">
      <w:pPr>
        <w:rPr>
          <w:rFonts w:ascii="Verdana" w:hAnsi="Verdana" w:eastAsia="Verdana" w:cs="Verdana"/>
          <w:b/>
          <w:bCs/>
          <w:sz w:val="18"/>
          <w:szCs w:val="18"/>
        </w:rPr>
      </w:pPr>
    </w:p>
    <w:p w:rsidR="168DFC6F" w:rsidP="168DFC6F" w:rsidRDefault="168DFC6F" w14:paraId="2B3C258C" w14:textId="5BFFB237">
      <w:pPr>
        <w:rPr>
          <w:rFonts w:ascii="Verdana" w:hAnsi="Verdana" w:eastAsia="Verdana" w:cs="Verdana"/>
          <w:b/>
          <w:bCs/>
          <w:sz w:val="18"/>
          <w:szCs w:val="18"/>
        </w:rPr>
      </w:pPr>
    </w:p>
    <w:p w:rsidR="168DFC6F" w:rsidP="168DFC6F" w:rsidRDefault="168DFC6F" w14:paraId="0FE9D276" w14:textId="0686EC13">
      <w:pPr>
        <w:rPr>
          <w:rFonts w:ascii="Verdana" w:hAnsi="Verdana" w:eastAsia="Verdana" w:cs="Verdana"/>
          <w:b/>
          <w:bCs/>
          <w:sz w:val="18"/>
          <w:szCs w:val="18"/>
        </w:rPr>
      </w:pPr>
    </w:p>
    <w:p w:rsidR="168DFC6F" w:rsidP="168DFC6F" w:rsidRDefault="168DFC6F" w14:paraId="3BFC29D4" w14:textId="48A66ED2">
      <w:pPr>
        <w:rPr>
          <w:rFonts w:ascii="Verdana" w:hAnsi="Verdana" w:eastAsia="Verdana" w:cs="Verdana"/>
          <w:b/>
          <w:bCs/>
          <w:sz w:val="18"/>
          <w:szCs w:val="18"/>
        </w:rPr>
      </w:pPr>
    </w:p>
    <w:p w:rsidR="003B1D7D" w:rsidP="168DFC6F" w:rsidRDefault="6AD45D83" w14:paraId="2651AC24" w14:textId="4B5318FB">
      <w:pPr>
        <w:rPr>
          <w:rFonts w:ascii="Verdana" w:hAnsi="Verdana" w:eastAsia="Verdana" w:cs="Verdana"/>
          <w:color w:val="000000" w:themeColor="text1"/>
          <w:sz w:val="18"/>
          <w:szCs w:val="18"/>
        </w:rPr>
      </w:pPr>
      <w:r w:rsidRPr="168DFC6F">
        <w:rPr>
          <w:rFonts w:ascii="Verdana" w:hAnsi="Verdana" w:eastAsia="Verdana" w:cs="Verdana"/>
          <w:b/>
          <w:sz w:val="18"/>
          <w:szCs w:val="18"/>
        </w:rPr>
        <w:t>Aandachtspunten voor verdeling en uitvoering</w:t>
      </w:r>
      <w:r>
        <w:br/>
      </w:r>
      <w:r w:rsidRPr="168DFC6F">
        <w:rPr>
          <w:rFonts w:ascii="Verdana" w:hAnsi="Verdana" w:eastAsia="Verdana" w:cs="Verdana"/>
          <w:color w:val="000000" w:themeColor="text1"/>
          <w:sz w:val="18"/>
          <w:szCs w:val="18"/>
        </w:rPr>
        <w:t>De sociaaleconomische effecten van artikel 9 zijn sterk afhankelijk van ruimtelijke keuzes in riviergebieden, waar verschillende functies samenkomen. Waar de baten van natuurherstel en waterveiligheid relatief breed in de samenleving landen – zoals bescherming tegen overstromingen en verbetering van leefomgeving – zijn de gevolgen van maatregelen vaak lokaal en concreet.</w:t>
      </w:r>
    </w:p>
    <w:p w:rsidR="003B1D7D" w:rsidP="37E63DF5" w:rsidRDefault="6AD45D83" w14:paraId="7CF779DD" w14:textId="31C2666F">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Met name in uiterwaarden en aangrenzende gebieden kunnen maatregelen leiden tot aanpassing of beëindiging van bestaand landgebruik, bijvoorbeeld in de landbouw. Dit kan directe gevolgen hebben voor agrarische bedrijven, zowel in termen van grondgebruik als verdienvermogen. Tegelijkertijd kunnen deze gebieden juist kansen bieden voor andere vormen van gebruik, zoals meer extensieve landbouw, natuurbeheer of recreatieve functies.</w:t>
      </w:r>
    </w:p>
    <w:p w:rsidR="003B1D7D" w:rsidP="37E63DF5" w:rsidRDefault="6AD45D83" w14:paraId="2973DE80" w14:textId="112B166F">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Ook voor bewoners in riviergebieden speelt een dubbel beeld. Verbetering van waterveiligheid en ruimtelijke kwaliteit kan leiden tot een aantrekkelijkere leefomgeving, maar ingrepen zoals dijkverlegging of functieverandering kunnen lokaal leiden tot onzekerheid of aanpassing van gebruik.</w:t>
      </w:r>
    </w:p>
    <w:p w:rsidR="003B1D7D" w:rsidP="37E63DF5" w:rsidRDefault="6AD45D83" w14:paraId="66C446DE" w14:textId="2D79B8A5">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uiteindelijke balans hangt sterk af van de manier waarop gebiedsprocessen worden ingericht. In de praktijk vraagt dit om:</w:t>
      </w:r>
    </w:p>
    <w:p w:rsidR="003B1D7D" w:rsidP="00B40EC6" w:rsidRDefault="6AD45D83" w14:paraId="499472B0" w14:textId="06C2E48F">
      <w:pPr>
        <w:pStyle w:val="Lijstalinea"/>
        <w:keepNext/>
        <w:numPr>
          <w:ilvl w:val="0"/>
          <w:numId w:val="69"/>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het bieden van perspectief aan agrariërs, bijvoorbeeld via extensivering, verplaatsing of combinaties met natuurbeheer;</w:t>
      </w:r>
    </w:p>
    <w:p w:rsidR="003B1D7D" w:rsidP="00B40EC6" w:rsidRDefault="6AD45D83" w14:paraId="0E3A014C" w14:textId="087D01EC">
      <w:pPr>
        <w:pStyle w:val="Lijstalinea"/>
        <w:keepNext/>
        <w:numPr>
          <w:ilvl w:val="0"/>
          <w:numId w:val="69"/>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het koppelen van natuurontwikkeling aan recreatie en regionale economie;</w:t>
      </w:r>
    </w:p>
    <w:p w:rsidR="003B1D7D" w:rsidP="00B40EC6" w:rsidRDefault="6AD45D83" w14:paraId="05BD52D6" w14:textId="75A15627">
      <w:pPr>
        <w:pStyle w:val="Lijstalinea"/>
        <w:keepNext/>
        <w:numPr>
          <w:ilvl w:val="0"/>
          <w:numId w:val="69"/>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het zorgvuldig afwegen van veiligheid, natuur en economische functies in ruimtelijke keuzes.</w:t>
      </w:r>
    </w:p>
    <w:p w:rsidR="003B1D7D" w:rsidP="37E63DF5" w:rsidRDefault="6AD45D83" w14:paraId="6D1D948A" w14:textId="272EA776">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Zonder deze integrale benadering bestaat het risico dat de lasten lokaal geconcentreerd zijn, terwijl de baten breder en minder zichtbaar neerslaan.</w:t>
      </w:r>
    </w:p>
    <w:p w:rsidR="003B1D7D" w:rsidP="168DFC6F" w:rsidRDefault="6AD45D83" w14:paraId="775CDC44" w14:textId="77A100F3">
      <w:pPr>
        <w:rPr>
          <w:rFonts w:ascii="Verdana" w:hAnsi="Verdana" w:eastAsia="Verdana" w:cs="Verdana"/>
          <w:color w:val="000000" w:themeColor="text1"/>
          <w:sz w:val="18"/>
          <w:szCs w:val="18"/>
        </w:rPr>
      </w:pPr>
      <w:r w:rsidRPr="168DFC6F">
        <w:rPr>
          <w:rFonts w:ascii="Verdana" w:hAnsi="Verdana" w:eastAsia="Verdana" w:cs="Verdana"/>
          <w:b/>
          <w:sz w:val="18"/>
          <w:szCs w:val="18"/>
        </w:rPr>
        <w:t>Duiding beoordeling</w:t>
      </w:r>
      <w:r w:rsidR="003B1D7D">
        <w:br/>
      </w:r>
      <w:r w:rsidRPr="168DFC6F">
        <w:rPr>
          <w:rFonts w:ascii="Verdana" w:hAnsi="Verdana" w:eastAsia="Verdana" w:cs="Verdana"/>
          <w:color w:val="000000" w:themeColor="text1"/>
          <w:sz w:val="18"/>
          <w:szCs w:val="18"/>
        </w:rPr>
        <w:t>De indicatieve duiding voor artikel 9 laat een overwegend positief beeld zien, met name op het gebied van waterveiligheid, leefomgeving en recreatie. Deze effecten zijn relatief robuust en sluiten aan bij de kern van de beleidsrichting, waarin ruimte voor water en herstel van natuurlijke systemen centraal staan.</w:t>
      </w:r>
      <w:r>
        <w:br/>
      </w:r>
      <w:r>
        <w:br/>
      </w:r>
      <w:r w:rsidRPr="168DFC6F">
        <w:rPr>
          <w:rFonts w:ascii="Verdana" w:hAnsi="Verdana" w:eastAsia="Verdana" w:cs="Verdana"/>
          <w:color w:val="000000" w:themeColor="text1"/>
          <w:sz w:val="18"/>
          <w:szCs w:val="18"/>
        </w:rPr>
        <w:t>Tegelijkertijd laat de analyse zien dat deze positieve effecten niet zonder meer gerealiseerd worden. In tegenstelling tot artikel 8, waar effecten vaak direct zichtbaar zijn, en artikel 5, waar sprake is van een duidelijke sectortransitie, bevindt artikel 9 zich daar tussenin. De effecten zijn sterk afhankelijk van gebiedsspecifieke keuzes en de mate waarin functies gecombineerd kunnen worden.</w:t>
      </w:r>
    </w:p>
    <w:p w:rsidR="003B1D7D" w:rsidP="37E63DF5" w:rsidRDefault="6AD45D83" w14:paraId="0C564FDA" w14:textId="626A7FEB">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belangrijkste onzekerheid zit niet zozeer in de potentie van de maatregelen, maar in de ruimtelijke en maatschappelijke uitwerking. Waar ruimte wordt gemaakt voor water en natuur, ontstaat tegelijkertijd druk op bestaande functies zoals landbouw en wonen. Dit maakt artikel 9 bij uitstek een artikel waarin de uiteindelijke sociaaleconomische uitkomst wordt bepaald door de manier waarop deze spanningen worden opgelost.</w:t>
      </w:r>
    </w:p>
    <w:p w:rsidR="003B1D7D" w:rsidP="37E63DF5" w:rsidRDefault="6AD45D83" w14:paraId="1E8A8F4C" w14:textId="5D007A31">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analyse laat daarmee zien dat artikel 9 een duidelijke potentie heeft voor positieve maatschappelijke effecten, maar dat deze in hoge mate afhankelijk zijn van de keuzes die worden gemaakt in de inrichting en uitvoering van riviergebieden.</w:t>
      </w:r>
    </w:p>
    <w:p w:rsidR="003B1D7D" w:rsidP="168DFC6F" w:rsidRDefault="003B1D7D" w14:paraId="3B1541CD" w14:textId="298CE0E6">
      <w:pPr>
        <w:rPr>
          <w:rFonts w:ascii="Verdana" w:hAnsi="Verdana" w:eastAsia="Verdana" w:cs="Verdana"/>
          <w:color w:val="000000" w:themeColor="text1"/>
          <w:sz w:val="18"/>
          <w:szCs w:val="18"/>
        </w:rPr>
      </w:pPr>
    </w:p>
    <w:p w:rsidR="168DFC6F" w:rsidP="00405119" w:rsidRDefault="168DFC6F" w14:paraId="0E2B5A70" w14:textId="27A76DDE"/>
    <w:p w:rsidR="003B1D7D" w:rsidP="168DFC6F" w:rsidRDefault="6AD45D83" w14:paraId="6DB035B6" w14:textId="330770DD">
      <w:pPr>
        <w:pStyle w:val="Kop3"/>
        <w:rPr>
          <w:rFonts w:ascii="Segoe UI" w:hAnsi="Segoe UI" w:eastAsia="Segoe UI" w:cs="Segoe UI"/>
          <w:color w:val="005D76"/>
          <w:sz w:val="22"/>
          <w:szCs w:val="22"/>
        </w:rPr>
      </w:pPr>
      <w:r>
        <w:t>Artikel 10 - Diversiteit van bestuivers en bestuiverpopulaties</w:t>
      </w:r>
    </w:p>
    <w:p w:rsidR="003B1D7D" w:rsidP="37E63DF5" w:rsidRDefault="6AD45D83" w14:paraId="1751AC29" w14:textId="3427E3A0">
      <w:pPr>
        <w:keepNext/>
        <w:spacing w:line="252" w:lineRule="atLeast"/>
        <w:rPr>
          <w:rFonts w:ascii="Verdana" w:hAnsi="Verdana" w:eastAsia="Verdana" w:cs="Verdana"/>
          <w:color w:val="000000" w:themeColor="text1"/>
          <w:sz w:val="18"/>
          <w:szCs w:val="18"/>
        </w:rPr>
      </w:pPr>
      <w:r>
        <w:br/>
      </w:r>
      <w:r w:rsidRPr="168DFC6F">
        <w:rPr>
          <w:rFonts w:ascii="Verdana" w:hAnsi="Verdana" w:eastAsia="Verdana" w:cs="Verdana"/>
          <w:b/>
          <w:sz w:val="18"/>
          <w:szCs w:val="18"/>
        </w:rPr>
        <w:t>Context artikel</w:t>
      </w:r>
      <w:r w:rsidR="003B1D7D">
        <w:br/>
      </w:r>
      <w:r w:rsidRPr="168DFC6F">
        <w:rPr>
          <w:rFonts w:ascii="Verdana" w:hAnsi="Verdana" w:eastAsia="Verdana" w:cs="Verdana"/>
          <w:color w:val="000000" w:themeColor="text1"/>
          <w:sz w:val="18"/>
          <w:szCs w:val="18"/>
        </w:rPr>
        <w:t>Artikel 10 richt zich op het herstel en versterken van bestuiverpopulaties, zoals bijen, vlinders en andere insecten, die een belangrijke rol spelen in het functioneren van ecosystemen en in de landbouwproductie. In Nederland staan deze populaties onder druk door factoren zoals intensief landgebruik, gebruik van gewasbeschermingsmiddelen en verlies van leefgebied.</w:t>
      </w:r>
    </w:p>
    <w:p w:rsidR="003B1D7D" w:rsidP="37E63DF5" w:rsidRDefault="6AD45D83" w14:paraId="0892984E" w14:textId="0E3D0DA1">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Het Ontwerp-Natuurplan positioneert artikel 10 als een relatief gerichte opgave binnen het bredere systeem, waarbij maatregelen gericht zijn op het verbeteren van leefgebieden voor bestuivers, bijvoorbeeld via bloemrijke randen, landschapselementen en vermindering van schadelijke stoffen.</w:t>
      </w:r>
    </w:p>
    <w:p w:rsidR="003B1D7D" w:rsidP="37E63DF5" w:rsidRDefault="6AD45D83" w14:paraId="77B86EA9" w14:textId="5332970B">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Hoewel de maatregelen op zichzelf vaak kleinschalig zijn, kunnen ze in samenhang bijdragen aan:</w:t>
      </w:r>
    </w:p>
    <w:p w:rsidR="003B1D7D" w:rsidP="00B40EC6" w:rsidRDefault="6AD45D83" w14:paraId="1879E333" w14:textId="4439028A">
      <w:pPr>
        <w:pStyle w:val="Lijstalinea"/>
        <w:keepNext/>
        <w:numPr>
          <w:ilvl w:val="0"/>
          <w:numId w:val="70"/>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herstel van biodiversiteit;</w:t>
      </w:r>
    </w:p>
    <w:p w:rsidR="003B1D7D" w:rsidP="00B40EC6" w:rsidRDefault="6AD45D83" w14:paraId="461BE270" w14:textId="66555905">
      <w:pPr>
        <w:pStyle w:val="Lijstalinea"/>
        <w:keepNext/>
        <w:numPr>
          <w:ilvl w:val="0"/>
          <w:numId w:val="70"/>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verbetering van ecosysteemdiensten, met name bestuiving;</w:t>
      </w:r>
    </w:p>
    <w:p w:rsidR="003B1D7D" w:rsidP="00B40EC6" w:rsidRDefault="6AD45D83" w14:paraId="64A5B0C8" w14:textId="44421399">
      <w:pPr>
        <w:pStyle w:val="Lijstalinea"/>
        <w:keepNext/>
        <w:numPr>
          <w:ilvl w:val="0"/>
          <w:numId w:val="70"/>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ondersteuning van landbouwproductie.</w:t>
      </w:r>
    </w:p>
    <w:p w:rsidR="003B1D7D" w:rsidP="37E63DF5" w:rsidRDefault="6AD45D83" w14:paraId="5BF5341A" w14:textId="7AA4B6CD">
      <w:pPr>
        <w:keepNext/>
        <w:spacing w:line="252" w:lineRule="atLeast"/>
        <w:rPr>
          <w:rFonts w:ascii="Verdana" w:hAnsi="Verdana" w:eastAsia="Verdana" w:cs="Verdana"/>
          <w:color w:val="000000" w:themeColor="text1"/>
          <w:sz w:val="18"/>
          <w:szCs w:val="18"/>
        </w:rPr>
      </w:pPr>
      <w:r w:rsidRPr="168DFC6F">
        <w:rPr>
          <w:rFonts w:ascii="Verdana" w:hAnsi="Verdana" w:eastAsia="Verdana" w:cs="Verdana"/>
          <w:b/>
          <w:sz w:val="18"/>
          <w:szCs w:val="18"/>
        </w:rPr>
        <w:t>Input vanuit het Natuurplan</w:t>
      </w:r>
      <w:r w:rsidR="2C5A3BBA">
        <w:br/>
      </w:r>
      <w:r w:rsidRPr="168DFC6F">
        <w:rPr>
          <w:rFonts w:ascii="Verdana" w:hAnsi="Verdana" w:eastAsia="Verdana" w:cs="Verdana"/>
          <w:color w:val="000000" w:themeColor="text1"/>
          <w:sz w:val="18"/>
          <w:szCs w:val="18"/>
        </w:rPr>
        <w:t>Het Ontwerp-Natuurplan geeft invulling aan artikel 10 via een combinatie van maatregelen gericht op biodiversiteitsherstel in agrarische en half-natuurlijke gebieden, waaronder:</w:t>
      </w:r>
    </w:p>
    <w:p w:rsidR="003B1D7D" w:rsidP="00B40EC6" w:rsidRDefault="6AD45D83" w14:paraId="6BDBD642" w14:textId="6FBB9039">
      <w:pPr>
        <w:pStyle w:val="Lijstalinea"/>
        <w:keepNext/>
        <w:numPr>
          <w:ilvl w:val="0"/>
          <w:numId w:val="71"/>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 xml:space="preserve">aanleg en beheer van bloemrijke randen en landschapselementen; </w:t>
      </w:r>
    </w:p>
    <w:p w:rsidR="003B1D7D" w:rsidP="00B40EC6" w:rsidRDefault="6AD45D83" w14:paraId="503DACBC" w14:textId="78616399">
      <w:pPr>
        <w:pStyle w:val="Lijstalinea"/>
        <w:keepNext/>
        <w:numPr>
          <w:ilvl w:val="0"/>
          <w:numId w:val="71"/>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 xml:space="preserve">vermindering van pesticidengebruik en andere drukfactoren; </w:t>
      </w:r>
    </w:p>
    <w:p w:rsidR="003B1D7D" w:rsidP="00B40EC6" w:rsidRDefault="6AD45D83" w14:paraId="448DC560" w14:textId="50E59BD4">
      <w:pPr>
        <w:pStyle w:val="Lijstalinea"/>
        <w:keepNext/>
        <w:numPr>
          <w:ilvl w:val="0"/>
          <w:numId w:val="71"/>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 xml:space="preserve">versterking van habitatkwaliteit en connectiviteit; </w:t>
      </w:r>
    </w:p>
    <w:p w:rsidR="003B1D7D" w:rsidP="00B40EC6" w:rsidRDefault="6AD45D83" w14:paraId="5BBFA1A9" w14:textId="321ACCBD">
      <w:pPr>
        <w:pStyle w:val="Lijstalinea"/>
        <w:keepNext/>
        <w:numPr>
          <w:ilvl w:val="0"/>
          <w:numId w:val="71"/>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 xml:space="preserve">aansluiting bij bestaand beleid, zoals agrarisch natuur- en landschapsbeheer (ANLb). </w:t>
      </w:r>
    </w:p>
    <w:p w:rsidR="003B1D7D" w:rsidP="37E63DF5" w:rsidRDefault="6AD45D83" w14:paraId="077DA911" w14:textId="66769835">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maatregelen zijn grotendeels aanvullend op bestaande beleidsinstrumenten en worden vaak geïntegreerd in bredere gebiedsgerichte aanpakken. De effecten zijn in veel gevallen indirect en afhankelijk van de mate waarin maatregelen worden toegepast binnen het agrarisch systeem.</w:t>
      </w:r>
    </w:p>
    <w:p w:rsidR="003B1D7D" w:rsidP="37E63DF5" w:rsidRDefault="6AD45D83" w14:paraId="4F1080BF" w14:textId="2EB7FAF0">
      <w:pPr>
        <w:keepNext/>
        <w:spacing w:line="252" w:lineRule="atLeast"/>
        <w:rPr>
          <w:rFonts w:ascii="Verdana" w:hAnsi="Verdana" w:eastAsia="Verdana" w:cs="Verdana"/>
          <w:color w:val="000000" w:themeColor="text1"/>
          <w:sz w:val="18"/>
          <w:szCs w:val="18"/>
        </w:rPr>
      </w:pPr>
      <w:r w:rsidRPr="168DFC6F">
        <w:rPr>
          <w:rFonts w:ascii="Verdana" w:hAnsi="Verdana" w:eastAsia="Verdana" w:cs="Verdana"/>
          <w:b/>
          <w:sz w:val="18"/>
          <w:szCs w:val="18"/>
        </w:rPr>
        <w:t xml:space="preserve">Beoordeling </w:t>
      </w:r>
      <w:r w:rsidRPr="168DFC6F" w:rsidR="22397A5F">
        <w:rPr>
          <w:rFonts w:ascii="Verdana" w:hAnsi="Verdana" w:eastAsia="Verdana" w:cs="Verdana"/>
          <w:b/>
          <w:bCs/>
          <w:sz w:val="18"/>
          <w:szCs w:val="18"/>
        </w:rPr>
        <w:t>Artikel 10</w:t>
      </w:r>
      <w:r w:rsidR="003B1D7D">
        <w:br/>
      </w:r>
      <w:r w:rsidRPr="168DFC6F">
        <w:rPr>
          <w:rFonts w:ascii="Verdana" w:hAnsi="Verdana" w:eastAsia="Verdana" w:cs="Verdana"/>
          <w:color w:val="000000" w:themeColor="text1"/>
          <w:sz w:val="18"/>
          <w:szCs w:val="18"/>
        </w:rPr>
        <w:t>Zie tabel artikel 10. De beoordeling geeft de verwachte richting van effecten weer, waarbij de toelichting inzicht geeft in de onderliggende kansen en onzekerheden</w:t>
      </w:r>
      <w:r>
        <w:br/>
      </w:r>
      <w:r>
        <w:br/>
      </w:r>
      <w:r>
        <w:br/>
      </w:r>
      <w:r>
        <w:br/>
      </w:r>
      <w:r>
        <w:br/>
      </w:r>
    </w:p>
    <w:p w:rsidR="003B1D7D" w:rsidP="37E63DF5" w:rsidRDefault="6AD45D83" w14:paraId="319D8BAF" w14:textId="1CB10BFE">
      <w:pPr>
        <w:pStyle w:val="Bijschrift"/>
        <w:keepNext/>
        <w:keepLines/>
        <w:spacing w:line="252" w:lineRule="exact"/>
        <w:ind w:left="510" w:hanging="510"/>
        <w:rPr>
          <w:rFonts w:ascii="Segoe UI" w:hAnsi="Segoe UI" w:eastAsia="Segoe UI" w:cs="Segoe UI"/>
          <w:color w:val="005D76"/>
          <w:sz w:val="15"/>
          <w:szCs w:val="15"/>
        </w:rPr>
      </w:pPr>
      <w:r w:rsidRPr="37E63DF5">
        <w:rPr>
          <w:rFonts w:ascii="Segoe UI" w:hAnsi="Segoe UI" w:eastAsia="Segoe UI" w:cs="Segoe UI"/>
          <w:b w:val="0"/>
          <w:bCs w:val="0"/>
          <w:smallCaps w:val="0"/>
          <w:color w:val="005D76"/>
          <w:sz w:val="15"/>
          <w:szCs w:val="15"/>
        </w:rPr>
        <w:t>Tabel 8 Beoordeling sociaaleconomische effecten: Artikel 10 - Diversiteit van bestuivers en bestuivingspopulaties</w:t>
      </w:r>
    </w:p>
    <w:p w:rsidR="003B1D7D" w:rsidP="37E63DF5" w:rsidRDefault="003B1D7D" w14:paraId="5E88985E" w14:textId="0EF18F42">
      <w:pPr>
        <w:keepNext/>
        <w:keepLines/>
        <w:spacing w:line="150" w:lineRule="exact"/>
        <w:rPr>
          <w:rFonts w:ascii="Segoe UI" w:hAnsi="Segoe UI" w:eastAsia="Segoe UI" w:cs="Segoe UI"/>
          <w:color w:val="000000" w:themeColor="text1"/>
          <w:sz w:val="15"/>
          <w:szCs w:val="15"/>
        </w:rPr>
      </w:pPr>
    </w:p>
    <w:tbl>
      <w:tblPr>
        <w:tblStyle w:val="Tabelraster"/>
        <w:tblW w:w="0" w:type="auto"/>
        <w:tblBorders>
          <w:top w:val="single" w:color="auto" w:sz="6" w:space="0"/>
          <w:left w:val="single" w:color="auto" w:sz="6" w:space="0"/>
          <w:bottom w:val="single" w:color="auto" w:sz="6" w:space="0"/>
          <w:right w:val="single" w:color="auto" w:sz="6" w:space="0"/>
        </w:tblBorders>
        <w:tblLook w:val="06A0" w:firstRow="1" w:lastRow="0" w:firstColumn="1" w:lastColumn="0" w:noHBand="1" w:noVBand="1"/>
      </w:tblPr>
      <w:tblGrid>
        <w:gridCol w:w="2029"/>
        <w:gridCol w:w="707"/>
        <w:gridCol w:w="707"/>
        <w:gridCol w:w="1304"/>
        <w:gridCol w:w="8259"/>
      </w:tblGrid>
      <w:tr w:rsidR="1605437D" w:rsidTr="37E63DF5" w14:paraId="62B30D30" w14:textId="77777777">
        <w:trPr>
          <w:trHeight w:val="300"/>
        </w:trPr>
        <w:tc>
          <w:tcPr>
            <w:tcW w:w="2025" w:type="dxa"/>
            <w:tcBorders>
              <w:top w:val="single" w:color="005D76" w:sz="6" w:space="0"/>
              <w:left w:val="nil"/>
              <w:bottom w:val="single" w:color="005D76" w:sz="6" w:space="0"/>
              <w:right w:val="single" w:color="005D76" w:sz="6" w:space="0"/>
            </w:tcBorders>
            <w:tcMar>
              <w:top w:w="75" w:type="dxa"/>
              <w:left w:w="165" w:type="dxa"/>
              <w:bottom w:w="60" w:type="dxa"/>
              <w:right w:w="165" w:type="dxa"/>
            </w:tcMar>
          </w:tcPr>
          <w:p w:rsidR="1605437D" w:rsidP="37E63DF5" w:rsidRDefault="1605437D" w14:paraId="09416CEF" w14:textId="181FA5C3">
            <w:pPr>
              <w:pStyle w:val="Tabelkopje"/>
              <w:rPr>
                <w:rFonts w:eastAsia="Segoe UI Semibold" w:cs="Segoe UI Semibold"/>
              </w:rPr>
            </w:pPr>
            <w:r w:rsidRPr="37E63DF5">
              <w:rPr>
                <w:rFonts w:eastAsia="Segoe UI Semibold" w:cs="Segoe UI Semibold"/>
              </w:rPr>
              <w:t>Sociaaleconomische effect</w:t>
            </w:r>
          </w:p>
        </w:tc>
        <w:tc>
          <w:tcPr>
            <w:tcW w:w="705" w:type="dxa"/>
            <w:tcBorders>
              <w:top w:val="single" w:color="005D76" w:sz="6" w:space="0"/>
              <w:left w:val="single" w:color="005D76" w:sz="6" w:space="0"/>
              <w:bottom w:val="single" w:color="005D76" w:sz="6" w:space="0"/>
              <w:right w:val="single" w:color="005D76" w:sz="6" w:space="0"/>
            </w:tcBorders>
            <w:tcMar>
              <w:top w:w="75" w:type="dxa"/>
              <w:left w:w="165" w:type="dxa"/>
              <w:bottom w:w="60" w:type="dxa"/>
              <w:right w:w="165" w:type="dxa"/>
            </w:tcMar>
          </w:tcPr>
          <w:p w:rsidR="1605437D" w:rsidP="37E63DF5" w:rsidRDefault="1605437D" w14:paraId="59F120C8" w14:textId="514B2E7D">
            <w:pPr>
              <w:pStyle w:val="Tabelkopje"/>
              <w:rPr>
                <w:rFonts w:eastAsia="Segoe UI Semibold" w:cs="Segoe UI Semibold"/>
              </w:rPr>
            </w:pPr>
            <w:r w:rsidRPr="37E63DF5">
              <w:rPr>
                <w:rFonts w:eastAsia="Segoe UI Semibold" w:cs="Segoe UI Semibold"/>
              </w:rPr>
              <w:t>Score 2030</w:t>
            </w:r>
          </w:p>
        </w:tc>
        <w:tc>
          <w:tcPr>
            <w:tcW w:w="705" w:type="dxa"/>
            <w:tcBorders>
              <w:top w:val="single" w:color="005D76" w:sz="6" w:space="0"/>
              <w:left w:val="single" w:color="005D76" w:sz="6" w:space="0"/>
              <w:bottom w:val="single" w:color="005D76" w:sz="6" w:space="0"/>
              <w:right w:val="single" w:color="005D76" w:sz="6" w:space="0"/>
            </w:tcBorders>
            <w:tcMar>
              <w:top w:w="75" w:type="dxa"/>
              <w:left w:w="165" w:type="dxa"/>
              <w:bottom w:w="60" w:type="dxa"/>
              <w:right w:w="165" w:type="dxa"/>
            </w:tcMar>
          </w:tcPr>
          <w:p w:rsidR="1605437D" w:rsidP="37E63DF5" w:rsidRDefault="1605437D" w14:paraId="0A1861F6" w14:textId="335E0AE7">
            <w:pPr>
              <w:pStyle w:val="Tabelkopje"/>
              <w:rPr>
                <w:rFonts w:eastAsia="Segoe UI Semibold" w:cs="Segoe UI Semibold"/>
              </w:rPr>
            </w:pPr>
            <w:r w:rsidRPr="37E63DF5">
              <w:rPr>
                <w:rFonts w:eastAsia="Segoe UI Semibold" w:cs="Segoe UI Semibold"/>
              </w:rPr>
              <w:t>Score 2050</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1605437D" w:rsidP="37E63DF5" w:rsidRDefault="1605437D" w14:paraId="6752218C" w14:textId="6D50BBA8">
            <w:pPr>
              <w:pStyle w:val="Tabelkopje"/>
              <w:rPr>
                <w:rFonts w:eastAsia="Segoe UI Semibold" w:cs="Segoe UI Semibold"/>
              </w:rPr>
            </w:pPr>
            <w:r w:rsidRPr="37E63DF5">
              <w:rPr>
                <w:rFonts w:eastAsia="Segoe UI Semibold" w:cs="Segoe UI Semibold"/>
              </w:rPr>
              <w:t>Indicatie potentie / risico’s -onzekerheden</w:t>
            </w:r>
          </w:p>
        </w:tc>
        <w:tc>
          <w:tcPr>
            <w:tcW w:w="9165" w:type="dxa"/>
            <w:tcBorders>
              <w:top w:val="single" w:color="005D76" w:sz="6" w:space="0"/>
              <w:left w:val="single" w:color="005D76" w:sz="6" w:space="0"/>
              <w:bottom w:val="single" w:color="005D76" w:sz="6" w:space="0"/>
              <w:right w:val="nil"/>
            </w:tcBorders>
            <w:tcMar>
              <w:top w:w="75" w:type="dxa"/>
              <w:left w:w="165" w:type="dxa"/>
              <w:bottom w:w="60" w:type="dxa"/>
              <w:right w:w="15" w:type="dxa"/>
            </w:tcMar>
          </w:tcPr>
          <w:p w:rsidR="1605437D" w:rsidP="37E63DF5" w:rsidRDefault="1605437D" w14:paraId="5970C107" w14:textId="6FADA4EC">
            <w:pPr>
              <w:pStyle w:val="Tabelkopje"/>
              <w:rPr>
                <w:rFonts w:eastAsia="Segoe UI Semibold" w:cs="Segoe UI Semibold"/>
              </w:rPr>
            </w:pPr>
            <w:r w:rsidRPr="37E63DF5">
              <w:rPr>
                <w:rFonts w:eastAsia="Segoe UI Semibold" w:cs="Segoe UI Semibold"/>
              </w:rPr>
              <w:t>Toelichting beoordeling</w:t>
            </w:r>
          </w:p>
        </w:tc>
      </w:tr>
      <w:tr w:rsidR="1605437D" w:rsidTr="37E63DF5" w14:paraId="77C50DD4"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62E00761" w14:textId="55671EC8">
            <w:pPr>
              <w:pStyle w:val="Tabeltekst"/>
              <w:rPr>
                <w:rFonts w:eastAsia="Segoe UI" w:cs="Segoe UI"/>
              </w:rPr>
            </w:pPr>
            <w:r w:rsidRPr="37E63DF5">
              <w:rPr>
                <w:rFonts w:eastAsia="Segoe UI" w:cs="Segoe UI"/>
              </w:rPr>
              <w:t>Mentale gezondheid &amp; welzijn</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554CBB0F" w14:textId="779775FF">
            <w:pPr>
              <w:pStyle w:val="Tabeltekst"/>
              <w:rPr>
                <w:rFonts w:eastAsia="Segoe UI" w:cs="Segoe UI"/>
              </w:rPr>
            </w:pPr>
            <w:r w:rsidRPr="37E63DF5">
              <w:rPr>
                <w:rFonts w:eastAsia="Segoe UI" w:cs="Segoe UI"/>
              </w:rPr>
              <w:t>0</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15DED204" w14:textId="2CF046ED">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08CCCD44" w14:textId="3DC0C7D8">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02A81609" wp14:editId="0F935E6E">
                  <wp:extent cx="76200" cy="95250"/>
                  <wp:effectExtent l="0" t="0" r="0" b="0"/>
                  <wp:docPr id="94423779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37792" name="Picture 944237792"/>
                          <pic:cNvPicPr/>
                        </pic:nvPicPr>
                        <pic:blipFill>
                          <a:blip r:embed="rId68">
                            <a:extLst>
                              <a:ext uri="{28A0092B-C50C-407E-A947-70E740481C1C}">
                                <a14:useLocalDpi xmlns:a14="http://schemas.microsoft.com/office/drawing/2010/main"/>
                              </a:ext>
                            </a:extLst>
                          </a:blip>
                          <a:stretch>
                            <a:fillRect/>
                          </a:stretch>
                        </pic:blipFill>
                        <pic:spPr>
                          <a:xfrm>
                            <a:off x="0" y="0"/>
                            <a:ext cx="76200" cy="952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03789918" w14:textId="6285C466">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Toename van biodiversiteit, zoals bloemrijke landschappen en meer insectenleven, kan bijdragen aan natuurbeleving en waardering van het landschap, wat positief kan doorwerken op welzijn. </w:t>
            </w:r>
            <w:r w:rsidRPr="37E63DF5">
              <w:rPr>
                <w:rFonts w:ascii="Segoe UI Semibold" w:hAnsi="Segoe UI Semibold" w:eastAsia="Segoe UI Semibold" w:cs="Segoe UI Semibold"/>
              </w:rPr>
              <w:t>Risico’s/onzekerheden:</w:t>
            </w:r>
            <w:r w:rsidRPr="37E63DF5">
              <w:rPr>
                <w:rFonts w:eastAsia="Segoe UI" w:cs="Segoe UI"/>
              </w:rPr>
              <w:t xml:space="preserve"> Effect blijft beperkt en afhankelijk van zichtbaarheid en beleefbaarheid; in veel gevallen zijn veranderingen subtiel en niet direct merkbaar voor gebruikers.</w:t>
            </w:r>
          </w:p>
        </w:tc>
      </w:tr>
      <w:tr w:rsidR="1605437D" w:rsidTr="37E63DF5" w14:paraId="3D86C4AF"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63179F03" w14:textId="28DE1FD9">
            <w:pPr>
              <w:pStyle w:val="Tabeltekst"/>
              <w:rPr>
                <w:rFonts w:eastAsia="Segoe UI" w:cs="Segoe UI"/>
              </w:rPr>
            </w:pPr>
            <w:r w:rsidRPr="37E63DF5">
              <w:rPr>
                <w:rFonts w:eastAsia="Segoe UI" w:cs="Segoe UI"/>
              </w:rPr>
              <w:t>Esthetische waarde leefomgeving</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55303225" w14:textId="07AFDF8A">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3FC42891" w14:textId="604D45AE">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4BE5E669" w14:textId="6A060FB2">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7623448D" wp14:editId="68B91FD8">
                  <wp:extent cx="133350" cy="209550"/>
                  <wp:effectExtent l="0" t="0" r="0" b="0"/>
                  <wp:docPr id="5844250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25063" name="Picture 584425063"/>
                          <pic:cNvPicPr/>
                        </pic:nvPicPr>
                        <pic:blipFill>
                          <a:blip r:embed="rId67">
                            <a:extLst>
                              <a:ext uri="{28A0092B-C50C-407E-A947-70E740481C1C}">
                                <a14:useLocalDpi xmlns:a14="http://schemas.microsoft.com/office/drawing/2010/main"/>
                              </a:ext>
                            </a:extLst>
                          </a:blip>
                          <a:stretch>
                            <a:fillRect/>
                          </a:stretch>
                        </pic:blipFill>
                        <pic:spPr>
                          <a:xfrm>
                            <a:off x="0" y="0"/>
                            <a:ext cx="13335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2D98BA8E" w14:textId="703953AD">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Bloemrijke randen en landschapselementen kunnen de visuele kwaliteit van het landschap zichtbaar verbeteren. </w:t>
            </w:r>
            <w:r w:rsidRPr="37E63DF5">
              <w:rPr>
                <w:rFonts w:ascii="Segoe UI Semibold" w:hAnsi="Segoe UI Semibold" w:eastAsia="Segoe UI Semibold" w:cs="Segoe UI Semibold"/>
              </w:rPr>
              <w:t>Risico’s/onzekerheden:</w:t>
            </w:r>
            <w:r w:rsidRPr="37E63DF5">
              <w:rPr>
                <w:rFonts w:eastAsia="Segoe UI" w:cs="Segoe UI"/>
              </w:rPr>
              <w:t xml:space="preserve"> Effect blijft lokaal en afhankelijk van schaal en consistentie van toepassing.</w:t>
            </w:r>
          </w:p>
        </w:tc>
      </w:tr>
      <w:tr w:rsidR="1605437D" w:rsidTr="37E63DF5" w14:paraId="05B01580"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23998C10" w14:textId="210D1FA0">
            <w:pPr>
              <w:pStyle w:val="Tabeltekst"/>
              <w:rPr>
                <w:rFonts w:eastAsia="Segoe UI" w:cs="Segoe UI"/>
              </w:rPr>
            </w:pPr>
            <w:r w:rsidRPr="37E63DF5">
              <w:rPr>
                <w:rFonts w:eastAsia="Segoe UI" w:cs="Segoe UI"/>
              </w:rPr>
              <w:t>Werkgelegenheid</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69F8D9F2" w14:textId="23DB0AC2">
            <w:pPr>
              <w:pStyle w:val="Tabeltekst"/>
              <w:rPr>
                <w:rFonts w:eastAsia="Segoe UI" w:cs="Segoe UI"/>
              </w:rPr>
            </w:pPr>
            <w:r w:rsidRPr="37E63DF5">
              <w:rPr>
                <w:rFonts w:eastAsia="Segoe UI" w:cs="Segoe UI"/>
              </w:rPr>
              <w:t>0</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7508D2B5" w14:textId="209658AB">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58DB4916" w14:textId="1C708A09">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630742C7" wp14:editId="0F31E68B">
                  <wp:extent cx="171450" cy="95250"/>
                  <wp:effectExtent l="0" t="0" r="0" b="0"/>
                  <wp:docPr id="17978288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28872" name="Picture 1797828872"/>
                          <pic:cNvPicPr/>
                        </pic:nvPicPr>
                        <pic:blipFill>
                          <a:blip r:embed="rId69">
                            <a:extLst>
                              <a:ext uri="{28A0092B-C50C-407E-A947-70E740481C1C}">
                                <a14:useLocalDpi xmlns:a14="http://schemas.microsoft.com/office/drawing/2010/main"/>
                              </a:ext>
                            </a:extLst>
                          </a:blip>
                          <a:stretch>
                            <a:fillRect/>
                          </a:stretch>
                        </pic:blipFill>
                        <pic:spPr>
                          <a:xfrm>
                            <a:off x="0" y="0"/>
                            <a:ext cx="171450" cy="952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1842488B" w14:textId="1B8F305D">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Beheer van akkerranden en biodiversiteitsmaatregelen kan beperkte extra werkzaamheden opleveren. </w:t>
            </w:r>
            <w:r w:rsidRPr="37E63DF5">
              <w:rPr>
                <w:rFonts w:ascii="Segoe UI Semibold" w:hAnsi="Segoe UI Semibold" w:eastAsia="Segoe UI Semibold" w:cs="Segoe UI Semibold"/>
              </w:rPr>
              <w:t>Risico’s/onzekerheden:</w:t>
            </w:r>
            <w:r w:rsidRPr="37E63DF5">
              <w:rPr>
                <w:rFonts w:eastAsia="Segoe UI" w:cs="Segoe UI"/>
              </w:rPr>
              <w:t xml:space="preserve"> Effect op werkgelegenheid blijft gering en grotendeels binnen bestaande landbouwpraktijken.</w:t>
            </w:r>
          </w:p>
        </w:tc>
      </w:tr>
      <w:tr w:rsidR="1605437D" w:rsidTr="37E63DF5" w14:paraId="05C41A7C"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424C1597" w14:textId="002869D4">
            <w:pPr>
              <w:pStyle w:val="Tabeltekst"/>
              <w:rPr>
                <w:rFonts w:eastAsia="Segoe UI" w:cs="Segoe UI"/>
              </w:rPr>
            </w:pPr>
            <w:r w:rsidRPr="37E63DF5">
              <w:rPr>
                <w:rFonts w:eastAsia="Segoe UI" w:cs="Segoe UI"/>
              </w:rPr>
              <w:t>Economische opbrengsten &amp; vestigingsklimaat</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24901626" w14:textId="44E5C687">
            <w:pPr>
              <w:pStyle w:val="Tabeltekst"/>
              <w:rPr>
                <w:rFonts w:eastAsia="Segoe UI" w:cs="Segoe UI"/>
              </w:rPr>
            </w:pPr>
            <w:r w:rsidRPr="37E63DF5">
              <w:rPr>
                <w:rFonts w:eastAsia="Segoe UI" w:cs="Segoe UI"/>
              </w:rPr>
              <w:t>0</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30602049" w14:textId="2FE92B05">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43CBFAB1" w14:textId="61137323">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01BF75B2" wp14:editId="1CF45B07">
                  <wp:extent cx="190500" cy="209550"/>
                  <wp:effectExtent l="0" t="0" r="0" b="0"/>
                  <wp:docPr id="136645985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59854" name="Picture 1366459854"/>
                          <pic:cNvPicPr/>
                        </pic:nvPicPr>
                        <pic:blipFill>
                          <a:blip r:embed="rId70">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7D5A8321" w14:textId="46F28D22">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Verbeterde bestuiving kan bijdragen aan stabielere opbrengsten in specifieke teelten (bijv. fruitteelt en zaadteelt). Daarnaast kunnen maatregelen in stedelijk en openbaar groen (bijv. bloemrijke bermen) bijdragen aan een aantrekkelijker leef- en vestigingsklimaat zonder directe economische nadelen. </w:t>
            </w:r>
            <w:r w:rsidRPr="37E63DF5">
              <w:rPr>
                <w:rFonts w:ascii="Segoe UI Semibold" w:hAnsi="Segoe UI Semibold" w:eastAsia="Segoe UI Semibold" w:cs="Segoe UI Semibold"/>
              </w:rPr>
              <w:t>Risico’s/onzekerheden:</w:t>
            </w:r>
            <w:r w:rsidRPr="37E63DF5">
              <w:rPr>
                <w:rFonts w:eastAsia="Segoe UI" w:cs="Segoe UI"/>
              </w:rPr>
              <w:t xml:space="preserve"> Tegelijkertijd kunnen maatregelen die ingrijpen in landbouwpraktijken, zoals beperking van gewasbeschermingsmiddelen of aanpassing van teeltmethoden, leiden tot hogere kosten, lagere opbrengsten of extra arbeidsinzet voor agrariërs, met name op korte termijn. Dit geldt vooral voor teelten die sterk afhankelijk zijn van gewasbescherming of waar alternatieven beperkt beschikbaar of duurder zijn. De mate waarin positieve effecten van bestuiving deze kosten compenseren is onzeker en verschilt per sector, bedrijfstype en regio. Daarnaast zijn effecten afhankelijk van schaal en samenhang van maatregelen; kleinschalige ingrepen in stedelijk of openbaar gebied dragen beperkt bij aan economische opbrengsten, maar wel aan bredere leefomgevingskwaliteit.</w:t>
            </w:r>
          </w:p>
        </w:tc>
      </w:tr>
      <w:tr w:rsidR="1605437D" w:rsidTr="37E63DF5" w14:paraId="0786EE11" w14:textId="77777777">
        <w:trPr>
          <w:trHeight w:val="375"/>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6F0A2A6D" w14:textId="2005D02C">
            <w:pPr>
              <w:pStyle w:val="Tabeltekst"/>
              <w:rPr>
                <w:rFonts w:eastAsia="Segoe UI" w:cs="Segoe UI"/>
              </w:rPr>
            </w:pPr>
            <w:r w:rsidRPr="37E63DF5">
              <w:rPr>
                <w:rFonts w:eastAsia="Segoe UI" w:cs="Segoe UI"/>
              </w:rPr>
              <w:t>Vastgoedwaarden</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0221B25B" w14:textId="3C1A9A38">
            <w:pPr>
              <w:pStyle w:val="Tabeltekst"/>
              <w:rPr>
                <w:rFonts w:eastAsia="Segoe UI" w:cs="Segoe UI"/>
              </w:rPr>
            </w:pPr>
            <w:r w:rsidRPr="37E63DF5">
              <w:rPr>
                <w:rFonts w:eastAsia="Segoe UI" w:cs="Segoe UI"/>
              </w:rPr>
              <w:t>0</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582D98C6" w14:textId="0D7122BF">
            <w:pPr>
              <w:pStyle w:val="Tabeltekst"/>
              <w:rPr>
                <w:rFonts w:eastAsia="Segoe UI" w:cs="Segoe UI"/>
              </w:rPr>
            </w:pPr>
            <w:r w:rsidRPr="37E63DF5">
              <w:rPr>
                <w:rFonts w:eastAsia="Segoe UI" w:cs="Segoe UI"/>
              </w:rPr>
              <w:t>0</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1579147F" w14:textId="63B0B1FE">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68EB4490" wp14:editId="7BC10DCF">
                  <wp:extent cx="152400" cy="114300"/>
                  <wp:effectExtent l="0" t="0" r="0" b="0"/>
                  <wp:docPr id="62602308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23084" name="Picture 626023084"/>
                          <pic:cNvPicPr/>
                        </pic:nvPicPr>
                        <pic:blipFill>
                          <a:blip r:embed="rId65">
                            <a:extLst>
                              <a:ext uri="{28A0092B-C50C-407E-A947-70E740481C1C}">
                                <a14:useLocalDpi xmlns:a14="http://schemas.microsoft.com/office/drawing/2010/main"/>
                              </a:ext>
                            </a:extLst>
                          </a:blip>
                          <a:stretch>
                            <a:fillRect/>
                          </a:stretch>
                        </pic:blipFill>
                        <pic:spPr>
                          <a:xfrm>
                            <a:off x="0" y="0"/>
                            <a:ext cx="152400" cy="11430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75FB5014" w14:textId="21853CC0">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Maatregelen zoals bloemrijke akkerranden, meer landschapselementen en vermindering van pesticidengebruik kunnen bijdragen aan een aantrekkelijker en gezonder landschap, wat op lokaal niveau kan doorwerken in de waardering van de leefomgeving en daarmee indirect in vastgoedwaarden. </w:t>
            </w:r>
            <w:r w:rsidRPr="37E63DF5">
              <w:rPr>
                <w:rFonts w:ascii="Segoe UI Semibold" w:hAnsi="Segoe UI Semibold" w:eastAsia="Segoe UI Semibold" w:cs="Segoe UI Semibold"/>
              </w:rPr>
              <w:t>Risico’s/onzekerheden:</w:t>
            </w:r>
            <w:r w:rsidRPr="37E63DF5">
              <w:rPr>
                <w:rFonts w:eastAsia="Segoe UI" w:cs="Segoe UI"/>
              </w:rPr>
              <w:t xml:space="preserve"> Het effect is beperkt en sterk afhankelijk van zichtbaarheid en schaal; in veel gevallen zijn de maatregelen te kleinschalig om een merkbare invloed te hebben op vastgoedprijzen.</w:t>
            </w:r>
          </w:p>
        </w:tc>
      </w:tr>
      <w:tr w:rsidR="1605437D" w:rsidTr="37E63DF5" w14:paraId="1BA193ED"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300E08A2" w14:textId="1006C6D1">
            <w:pPr>
              <w:pStyle w:val="Tabeltekst"/>
              <w:rPr>
                <w:rFonts w:eastAsia="Segoe UI" w:cs="Segoe UI"/>
              </w:rPr>
            </w:pPr>
            <w:r w:rsidRPr="37E63DF5">
              <w:rPr>
                <w:rFonts w:eastAsia="Segoe UI" w:cs="Segoe UI"/>
              </w:rPr>
              <w:t>Fysieke gezondheid &amp; welzijn</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05B3BAD5" w14:textId="6846EE20">
            <w:pPr>
              <w:pStyle w:val="Tabeltekst"/>
              <w:rPr>
                <w:rFonts w:eastAsia="Segoe UI" w:cs="Segoe UI"/>
              </w:rPr>
            </w:pPr>
            <w:r w:rsidRPr="37E63DF5">
              <w:rPr>
                <w:rFonts w:eastAsia="Segoe UI" w:cs="Segoe UI"/>
              </w:rPr>
              <w:t>0</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4A02C925" w14:textId="29F47BF2">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6F9BA274" w14:textId="5D5E31D5">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750B592C" wp14:editId="0526A876">
                  <wp:extent cx="152400" cy="114300"/>
                  <wp:effectExtent l="0" t="0" r="0" b="0"/>
                  <wp:docPr id="7485456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545652" name="Picture 748545652"/>
                          <pic:cNvPicPr/>
                        </pic:nvPicPr>
                        <pic:blipFill>
                          <a:blip r:embed="rId65">
                            <a:extLst>
                              <a:ext uri="{28A0092B-C50C-407E-A947-70E740481C1C}">
                                <a14:useLocalDpi xmlns:a14="http://schemas.microsoft.com/office/drawing/2010/main"/>
                              </a:ext>
                            </a:extLst>
                          </a:blip>
                          <a:stretch>
                            <a:fillRect/>
                          </a:stretch>
                        </pic:blipFill>
                        <pic:spPr>
                          <a:xfrm>
                            <a:off x="0" y="0"/>
                            <a:ext cx="152400" cy="11430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4D8395D6" w14:textId="4567D0E7">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Vermindering van gewasbeschermingsmiddelen en toename van biodiversiteit kunnen bijdragen aan een gezondere leefomgeving, bijvoorbeeld via minder blootstelling aan schadelijke stoffen en een aantrekkelijker buitengebied dat uitnodigt tot recreatief gebruik. </w:t>
            </w:r>
            <w:r w:rsidRPr="37E63DF5">
              <w:rPr>
                <w:rFonts w:ascii="Segoe UI Semibold" w:hAnsi="Segoe UI Semibold" w:eastAsia="Segoe UI Semibold" w:cs="Segoe UI Semibold"/>
              </w:rPr>
              <w:t>Risico’s/onzekerheden:</w:t>
            </w:r>
            <w:r w:rsidRPr="37E63DF5">
              <w:rPr>
                <w:rFonts w:eastAsia="Segoe UI" w:cs="Segoe UI"/>
              </w:rPr>
              <w:t xml:space="preserve"> Effecten zijn indirect en vaak moeilijk waarneembaar op korte termijn. De mate van gezondheidswinst is afhankelijk van schaal en samenhang met andere maatregelen (bijv. luchtkwaliteit, inrichting leefomgeving).</w:t>
            </w:r>
          </w:p>
        </w:tc>
      </w:tr>
      <w:tr w:rsidR="1605437D" w:rsidTr="37E63DF5" w14:paraId="08C33EF7"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3C0CD245" w14:textId="221260EC">
            <w:pPr>
              <w:pStyle w:val="Tabeltekst"/>
              <w:rPr>
                <w:rFonts w:eastAsia="Segoe UI" w:cs="Segoe UI"/>
              </w:rPr>
            </w:pPr>
            <w:r w:rsidRPr="37E63DF5">
              <w:rPr>
                <w:rFonts w:eastAsia="Segoe UI" w:cs="Segoe UI"/>
              </w:rPr>
              <w:t>Gezondheidsgerelateerde waterkwaliteit</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0D74DAE2" w14:textId="2E7120D2">
            <w:pPr>
              <w:pStyle w:val="Tabeltekst"/>
              <w:rPr>
                <w:rFonts w:eastAsia="Segoe UI" w:cs="Segoe UI"/>
              </w:rPr>
            </w:pPr>
            <w:r w:rsidRPr="37E63DF5">
              <w:rPr>
                <w:rFonts w:eastAsia="Segoe UI" w:cs="Segoe UI"/>
              </w:rPr>
              <w:t>0</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2F67C3CF" w14:textId="06CD1662">
            <w:pPr>
              <w:pStyle w:val="Tabeltekst"/>
              <w:rPr>
                <w:rFonts w:eastAsia="Segoe UI" w:cs="Segoe UI"/>
              </w:rPr>
            </w:pPr>
            <w:r w:rsidRPr="37E63DF5">
              <w:rPr>
                <w:rFonts w:eastAsia="Segoe UI" w:cs="Segoe UI"/>
              </w:rPr>
              <w:t>0</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2B79426A" w14:textId="4C1061C3">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1D23521F" wp14:editId="48938E06">
                  <wp:extent cx="171450" cy="95250"/>
                  <wp:effectExtent l="0" t="0" r="0" b="0"/>
                  <wp:docPr id="12980569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56915" name="Picture 1298056915"/>
                          <pic:cNvPicPr/>
                        </pic:nvPicPr>
                        <pic:blipFill>
                          <a:blip r:embed="rId69">
                            <a:extLst>
                              <a:ext uri="{28A0092B-C50C-407E-A947-70E740481C1C}">
                                <a14:useLocalDpi xmlns:a14="http://schemas.microsoft.com/office/drawing/2010/main"/>
                              </a:ext>
                            </a:extLst>
                          </a:blip>
                          <a:stretch>
                            <a:fillRect/>
                          </a:stretch>
                        </pic:blipFill>
                        <pic:spPr>
                          <a:xfrm>
                            <a:off x="0" y="0"/>
                            <a:ext cx="171450" cy="952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78BF15EF" w14:textId="1CDCE478">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Vermindering van pesticiden en nutriënten kan bijdragen aan verbetering van waterkwaliteit, met positieve effecten op ecosystemen en indirect op volksgezondheid. </w:t>
            </w:r>
            <w:r w:rsidRPr="37E63DF5">
              <w:rPr>
                <w:rFonts w:ascii="Segoe UI Semibold" w:hAnsi="Segoe UI Semibold" w:eastAsia="Segoe UI Semibold" w:cs="Segoe UI Semibold"/>
              </w:rPr>
              <w:t>Risico’s/onzekerheden:</w:t>
            </w:r>
            <w:r w:rsidRPr="37E63DF5">
              <w:rPr>
                <w:rFonts w:eastAsia="Segoe UI" w:cs="Segoe UI"/>
              </w:rPr>
              <w:t xml:space="preserve"> Effect is afhankelijk van daadwerkelijke reductie en brede toepassing; zonder opschaling blijven effecten lokaal en beperkt.</w:t>
            </w:r>
          </w:p>
        </w:tc>
      </w:tr>
      <w:tr w:rsidR="1605437D" w:rsidTr="37E63DF5" w14:paraId="3F192564"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6F09088E" w14:textId="353B1937">
            <w:pPr>
              <w:pStyle w:val="Tabeltekst"/>
              <w:rPr>
                <w:rFonts w:eastAsia="Segoe UI" w:cs="Segoe UI"/>
              </w:rPr>
            </w:pPr>
            <w:r w:rsidRPr="37E63DF5">
              <w:rPr>
                <w:rFonts w:eastAsia="Segoe UI" w:cs="Segoe UI"/>
              </w:rPr>
              <w:t>Recreatie &amp; natuurgebruik</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4A1300C7" w14:textId="21DBB6E6">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5C5290E7" w14:textId="518DD200">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13BDC934" w14:textId="63E1A39D">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726D62B4" wp14:editId="0C064665">
                  <wp:extent cx="76200" cy="95250"/>
                  <wp:effectExtent l="0" t="0" r="0" b="0"/>
                  <wp:docPr id="82591007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10073" name="Picture 825910073"/>
                          <pic:cNvPicPr/>
                        </pic:nvPicPr>
                        <pic:blipFill>
                          <a:blip r:embed="rId68">
                            <a:extLst>
                              <a:ext uri="{28A0092B-C50C-407E-A947-70E740481C1C}">
                                <a14:useLocalDpi xmlns:a14="http://schemas.microsoft.com/office/drawing/2010/main"/>
                              </a:ext>
                            </a:extLst>
                          </a:blip>
                          <a:stretch>
                            <a:fillRect/>
                          </a:stretch>
                        </pic:blipFill>
                        <pic:spPr>
                          <a:xfrm>
                            <a:off x="0" y="0"/>
                            <a:ext cx="76200" cy="952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53AC104D" w14:textId="52802B58">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Bloemrijke randen en een gevarieerder landschap kunnen recreatieve beleving versterken, met name voor wandelen en fietsen in agrarisch gebied. </w:t>
            </w:r>
            <w:r w:rsidRPr="37E63DF5">
              <w:rPr>
                <w:rFonts w:ascii="Segoe UI Semibold" w:hAnsi="Segoe UI Semibold" w:eastAsia="Segoe UI Semibold" w:cs="Segoe UI Semibold"/>
              </w:rPr>
              <w:t>Risico’s/onzekerheden:</w:t>
            </w:r>
            <w:r w:rsidRPr="37E63DF5">
              <w:rPr>
                <w:rFonts w:eastAsia="Segoe UI" w:cs="Segoe UI"/>
              </w:rPr>
              <w:t xml:space="preserve"> Effect blijft kleinschalig en afhankelijk van toegankelijkheid en spreiding; zonder samenhang met recreatieve infrastructuur blijft impact beperkt.</w:t>
            </w:r>
          </w:p>
        </w:tc>
      </w:tr>
      <w:tr w:rsidR="1605437D" w:rsidTr="37E63DF5" w14:paraId="12717C49"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6655F813" w14:textId="0B92842C">
            <w:pPr>
              <w:pStyle w:val="Tabeltekst"/>
              <w:rPr>
                <w:rFonts w:eastAsia="Segoe UI" w:cs="Segoe UI"/>
              </w:rPr>
            </w:pPr>
            <w:r w:rsidRPr="37E63DF5">
              <w:rPr>
                <w:rFonts w:eastAsia="Segoe UI" w:cs="Segoe UI"/>
              </w:rPr>
              <w:t>Toerisme</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6F046B0A" w14:textId="2E042E81">
            <w:pPr>
              <w:pStyle w:val="Tabeltekst"/>
              <w:rPr>
                <w:rFonts w:eastAsia="Segoe UI" w:cs="Segoe UI"/>
              </w:rPr>
            </w:pPr>
            <w:r w:rsidRPr="37E63DF5">
              <w:rPr>
                <w:rFonts w:eastAsia="Segoe UI" w:cs="Segoe UI"/>
              </w:rPr>
              <w:t>0</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55BF4181" w14:textId="603176C8">
            <w:pPr>
              <w:pStyle w:val="Tabeltekst"/>
              <w:rPr>
                <w:rFonts w:eastAsia="Segoe UI" w:cs="Segoe UI"/>
              </w:rPr>
            </w:pPr>
            <w:r w:rsidRPr="37E63DF5">
              <w:rPr>
                <w:rFonts w:eastAsia="Segoe UI" w:cs="Segoe UI"/>
              </w:rPr>
              <w:t>0</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31C0CE6D" w14:textId="5D710539">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44781F2E" wp14:editId="1761A9EE">
                  <wp:extent cx="152400" cy="114300"/>
                  <wp:effectExtent l="0" t="0" r="0" b="0"/>
                  <wp:docPr id="5828043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04311" name="Picture 582804311"/>
                          <pic:cNvPicPr/>
                        </pic:nvPicPr>
                        <pic:blipFill>
                          <a:blip r:embed="rId65">
                            <a:extLst>
                              <a:ext uri="{28A0092B-C50C-407E-A947-70E740481C1C}">
                                <a14:useLocalDpi xmlns:a14="http://schemas.microsoft.com/office/drawing/2010/main"/>
                              </a:ext>
                            </a:extLst>
                          </a:blip>
                          <a:stretch>
                            <a:fillRect/>
                          </a:stretch>
                        </pic:blipFill>
                        <pic:spPr>
                          <a:xfrm>
                            <a:off x="0" y="0"/>
                            <a:ext cx="152400" cy="11430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7442FA15" w14:textId="0DA6C7CC">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Bloemrijke landschappen kunnen bijdragen aan toeristische aantrekkelijkheid, maar effect blijft beperkt zonder samenhang met routes, voorzieningen en toegankelijkheid. </w:t>
            </w:r>
            <w:r w:rsidRPr="37E63DF5">
              <w:rPr>
                <w:rFonts w:ascii="Segoe UI Semibold" w:hAnsi="Segoe UI Semibold" w:eastAsia="Segoe UI Semibold" w:cs="Segoe UI Semibold"/>
              </w:rPr>
              <w:t>Risico’s/onzekerheden:</w:t>
            </w:r>
            <w:r w:rsidRPr="37E63DF5">
              <w:rPr>
                <w:rFonts w:eastAsia="Segoe UI" w:cs="Segoe UI"/>
              </w:rPr>
              <w:t xml:space="preserve"> Effect blijft afhankelijk van voorzieningen, bereikbaarheid en regionale profilering; natuurontwikkeling alleen is onvoldoende om toeristische stromen substantieel te veranderen.</w:t>
            </w:r>
          </w:p>
        </w:tc>
      </w:tr>
      <w:tr w:rsidR="1605437D" w:rsidTr="37E63DF5" w14:paraId="3C88D9A8"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7A299820" w14:textId="78ACE42B">
            <w:pPr>
              <w:pStyle w:val="Tabeltekst"/>
              <w:rPr>
                <w:rFonts w:eastAsia="Segoe UI" w:cs="Segoe UI"/>
              </w:rPr>
            </w:pPr>
            <w:r w:rsidRPr="37E63DF5">
              <w:rPr>
                <w:rFonts w:eastAsia="Segoe UI" w:cs="Segoe UI"/>
              </w:rPr>
              <w:t>Sociale cohesie &amp; verbinding met natuur</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041CE0AB" w14:textId="5F378217">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49DDCCF2" w14:textId="10231B84">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0E6EECF6" w14:textId="1FCDC352">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71E6129E" wp14:editId="1CE7B5D0">
                  <wp:extent cx="171450" cy="95250"/>
                  <wp:effectExtent l="0" t="0" r="0" b="0"/>
                  <wp:docPr id="13038301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830156" name="Picture 1303830156"/>
                          <pic:cNvPicPr/>
                        </pic:nvPicPr>
                        <pic:blipFill>
                          <a:blip r:embed="rId69">
                            <a:extLst>
                              <a:ext uri="{28A0092B-C50C-407E-A947-70E740481C1C}">
                                <a14:useLocalDpi xmlns:a14="http://schemas.microsoft.com/office/drawing/2010/main"/>
                              </a:ext>
                            </a:extLst>
                          </a:blip>
                          <a:stretch>
                            <a:fillRect/>
                          </a:stretch>
                        </pic:blipFill>
                        <pic:spPr>
                          <a:xfrm>
                            <a:off x="0" y="0"/>
                            <a:ext cx="171450" cy="952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14CBC592" w14:textId="32DE701B">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Initiatieven rond biodiversiteit (bijv. akkerranden, bloemrijke kruidenlanen in steden en lokale projecten) kunnen betrokkenheid vergroten. </w:t>
            </w:r>
            <w:r w:rsidRPr="37E63DF5">
              <w:rPr>
                <w:rFonts w:ascii="Segoe UI Semibold" w:hAnsi="Segoe UI Semibold" w:eastAsia="Segoe UI Semibold" w:cs="Segoe UI Semibold"/>
              </w:rPr>
              <w:t>Risico’s/onzekerheden:</w:t>
            </w:r>
            <w:r w:rsidRPr="37E63DF5">
              <w:rPr>
                <w:rFonts w:eastAsia="Segoe UI" w:cs="Segoe UI"/>
              </w:rPr>
              <w:t xml:space="preserve"> Effect is afhankelijk van participatie, locatie, verdeling en schaal van initiatieven.</w:t>
            </w:r>
          </w:p>
        </w:tc>
      </w:tr>
      <w:tr w:rsidR="1605437D" w:rsidTr="37E63DF5" w14:paraId="75D57518"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47D8D26F" w14:textId="4BA99404">
            <w:pPr>
              <w:pStyle w:val="Tabeltekst"/>
              <w:rPr>
                <w:rFonts w:eastAsia="Segoe UI" w:cs="Segoe UI"/>
              </w:rPr>
            </w:pPr>
            <w:r w:rsidRPr="37E63DF5">
              <w:rPr>
                <w:rFonts w:eastAsia="Segoe UI" w:cs="Segoe UI"/>
              </w:rPr>
              <w:t>Waterveiligheid, wateroverlast &amp; droogte</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0266BAF8" w14:textId="0604CD6D">
            <w:pPr>
              <w:pStyle w:val="Tabeltekst"/>
              <w:rPr>
                <w:rFonts w:eastAsia="Segoe UI" w:cs="Segoe UI"/>
              </w:rPr>
            </w:pPr>
            <w:r w:rsidRPr="37E63DF5">
              <w:rPr>
                <w:rFonts w:eastAsia="Segoe UI" w:cs="Segoe UI"/>
              </w:rPr>
              <w:t>0</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1599C19B" w14:textId="632DF32D">
            <w:pPr>
              <w:pStyle w:val="Tabeltekst"/>
              <w:rPr>
                <w:rFonts w:eastAsia="Segoe UI" w:cs="Segoe UI"/>
              </w:rPr>
            </w:pPr>
            <w:r w:rsidRPr="37E63DF5">
              <w:rPr>
                <w:rFonts w:eastAsia="Segoe UI" w:cs="Segoe UI"/>
              </w:rPr>
              <w:t>0</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207C1BE9" w14:textId="46400131">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481887B9" wp14:editId="74DBF4A2">
                  <wp:extent cx="152400" cy="114300"/>
                  <wp:effectExtent l="0" t="0" r="0" b="0"/>
                  <wp:docPr id="8450955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95531" name="Picture 845095531"/>
                          <pic:cNvPicPr/>
                        </pic:nvPicPr>
                        <pic:blipFill>
                          <a:blip r:embed="rId65">
                            <a:extLst>
                              <a:ext uri="{28A0092B-C50C-407E-A947-70E740481C1C}">
                                <a14:useLocalDpi xmlns:a14="http://schemas.microsoft.com/office/drawing/2010/main"/>
                              </a:ext>
                            </a:extLst>
                          </a:blip>
                          <a:stretch>
                            <a:fillRect/>
                          </a:stretch>
                        </pic:blipFill>
                        <pic:spPr>
                          <a:xfrm>
                            <a:off x="0" y="0"/>
                            <a:ext cx="152400" cy="11430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5AAF6D99" w14:textId="1E3E2F33">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Maatregelen voor bestuivers, zoals bloemrijke akkerranden en versterking van landschapselementen, kunnen bijdragen aan een betere bodemstructuur, waterinfiltratie en vermindering van afspoeling. In samenhang met andere maatregelen kan dit lokaal bijdragen aan het beperken van wateroverlast en droogte. </w:t>
            </w:r>
            <w:r w:rsidRPr="37E63DF5">
              <w:rPr>
                <w:rFonts w:ascii="Segoe UI Semibold" w:hAnsi="Segoe UI Semibold" w:eastAsia="Segoe UI Semibold" w:cs="Segoe UI Semibold"/>
              </w:rPr>
              <w:t>Risico’s/onzekerheden:</w:t>
            </w:r>
            <w:r w:rsidRPr="37E63DF5">
              <w:rPr>
                <w:rFonts w:eastAsia="Segoe UI" w:cs="Segoe UI"/>
              </w:rPr>
              <w:t xml:space="preserve"> Het effect is indirect en kleinschalig; op zichzelf dragen deze maatregelen slechts beperkt bij aan waterveiligheid of klimaatadaptatie. Zonder koppeling met bredere water- en bodemmaatregelen blijft de impact op systeemniveau gering.</w:t>
            </w:r>
          </w:p>
        </w:tc>
      </w:tr>
      <w:tr w:rsidR="1605437D" w:rsidTr="37E63DF5" w14:paraId="33E5A3F3"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40AF6370" w14:textId="669149AE">
            <w:pPr>
              <w:pStyle w:val="Tabeltekst"/>
              <w:rPr>
                <w:rFonts w:eastAsia="Segoe UI" w:cs="Segoe UI"/>
              </w:rPr>
            </w:pPr>
            <w:r w:rsidRPr="37E63DF5">
              <w:rPr>
                <w:rFonts w:eastAsia="Segoe UI" w:cs="Segoe UI"/>
              </w:rPr>
              <w:t>Koolstofvastlegging &amp; klimaatregulatie</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254A66AC" w14:textId="40A8B005">
            <w:pPr>
              <w:pStyle w:val="Tabeltekst"/>
              <w:rPr>
                <w:rFonts w:eastAsia="Segoe UI" w:cs="Segoe UI"/>
              </w:rPr>
            </w:pPr>
            <w:r w:rsidRPr="37E63DF5">
              <w:rPr>
                <w:rFonts w:eastAsia="Segoe UI" w:cs="Segoe UI"/>
              </w:rPr>
              <w:t>0</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52E0FC63" w14:textId="2D90F7C8">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6FD2630D" w:rsidP="37E63DF5" w:rsidRDefault="52E8D323" w14:paraId="739FA844" w14:textId="294E2D83">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6A2E4BD8" wp14:editId="61C03BF8">
                  <wp:extent cx="171450" cy="95250"/>
                  <wp:effectExtent l="0" t="0" r="0" b="0"/>
                  <wp:docPr id="214653442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534427" name="Picture 2146534427"/>
                          <pic:cNvPicPr/>
                        </pic:nvPicPr>
                        <pic:blipFill>
                          <a:blip r:embed="rId69">
                            <a:extLst>
                              <a:ext uri="{28A0092B-C50C-407E-A947-70E740481C1C}">
                                <a14:useLocalDpi xmlns:a14="http://schemas.microsoft.com/office/drawing/2010/main"/>
                              </a:ext>
                            </a:extLst>
                          </a:blip>
                          <a:stretch>
                            <a:fillRect/>
                          </a:stretch>
                        </pic:blipFill>
                        <pic:spPr>
                          <a:xfrm>
                            <a:off x="0" y="0"/>
                            <a:ext cx="171450" cy="952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2E74B6B6" w14:textId="7416E44D">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Maatregelen die bijdragen aan biodiversiteit, zoals extensiever beheer en meer vegetatie (bijv. akkerranden, grasstroken), kunnen lokaal bijdragen aan koolstofopslag en verbetering van bodemkwaliteit. Daarnaast kan vermindering van inputgebruik indirect bijdragen aan lagere emissies. </w:t>
            </w:r>
            <w:r w:rsidRPr="37E63DF5">
              <w:rPr>
                <w:rFonts w:ascii="Segoe UI Semibold" w:hAnsi="Segoe UI Semibold" w:eastAsia="Segoe UI Semibold" w:cs="Segoe UI Semibold"/>
              </w:rPr>
              <w:t>Risico’s/onzekerheden:</w:t>
            </w:r>
            <w:r w:rsidRPr="37E63DF5">
              <w:rPr>
                <w:rFonts w:eastAsia="Segoe UI" w:cs="Segoe UI"/>
              </w:rPr>
              <w:t xml:space="preserve"> Het effect op klimaatregulatie is beperkt en afhankelijk van schaal en type maatregel. Niet alle bestuivermaatregelen leiden automatisch tot significante koolstofvastlegging, waardoor de bijdrage op systeemniveau relatief klein blijft.</w:t>
            </w:r>
          </w:p>
        </w:tc>
      </w:tr>
    </w:tbl>
    <w:p w:rsidR="003B1D7D" w:rsidP="37E63DF5" w:rsidRDefault="003B1D7D" w14:paraId="2E544C80" w14:textId="75DAF58D">
      <w:pPr>
        <w:keepNext/>
        <w:spacing w:line="252" w:lineRule="atLeast"/>
        <w:rPr>
          <w:rFonts w:ascii="Segoe UI" w:hAnsi="Segoe UI" w:eastAsia="Segoe UI" w:cs="Segoe UI"/>
          <w:color w:val="000000" w:themeColor="text1"/>
          <w:sz w:val="18"/>
          <w:szCs w:val="18"/>
        </w:rPr>
      </w:pPr>
    </w:p>
    <w:p w:rsidR="003B1D7D" w:rsidP="168DFC6F" w:rsidRDefault="6AD45D83" w14:paraId="44AEA657" w14:textId="64D9AD10">
      <w:pPr>
        <w:rPr>
          <w:rFonts w:ascii="Verdana" w:hAnsi="Verdana" w:eastAsia="Verdana" w:cs="Verdana"/>
          <w:color w:val="000000" w:themeColor="text1"/>
          <w:sz w:val="18"/>
          <w:szCs w:val="18"/>
        </w:rPr>
      </w:pPr>
      <w:r w:rsidRPr="168DFC6F">
        <w:rPr>
          <w:rFonts w:ascii="Verdana" w:hAnsi="Verdana" w:eastAsia="Verdana" w:cs="Verdana"/>
          <w:b/>
          <w:sz w:val="18"/>
          <w:szCs w:val="18"/>
        </w:rPr>
        <w:t>Aandachtspunten voor verdeling en uitvoering</w:t>
      </w:r>
      <w:r>
        <w:br/>
      </w:r>
      <w:r w:rsidRPr="168DFC6F">
        <w:rPr>
          <w:rFonts w:ascii="Verdana" w:hAnsi="Verdana" w:eastAsia="Verdana" w:cs="Verdana"/>
          <w:color w:val="000000" w:themeColor="text1"/>
          <w:sz w:val="18"/>
          <w:szCs w:val="18"/>
        </w:rPr>
        <w:t>De sociaaleconomische effecten van artikel 10 concentreren zich in belangrijke mate binnen de landbouwsector, maar op een andere manier dan bij artikel 11. Waar artikel 11 betrekking heeft op structurele veranderingen in landbouwsystemen, gaat het bij artikel 10 vooral om aanpassingen binnen bestaande bedrijfsvoering.</w:t>
      </w:r>
    </w:p>
    <w:p w:rsidR="003B1D7D" w:rsidP="37E63DF5" w:rsidRDefault="6AD45D83" w14:paraId="326FD335" w14:textId="0A282289">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Voor agrariërs kunnen maatregelen zoals akkerranden of vermindering van gewasbeschermingsmiddelen zowel kansen als beperkingen met zich meebrengen. Enerzijds kunnen deze bijdragen aan ecosysteemdiensten zoals bestuiving en daarmee aan opbrengst en stabiliteit van bepaalde teelten, met name in sectoren zoals fruitteelt en zaadproductie. Anderzijds kunnen zij leiden tot verlies van productieareaal of extra beheerinspanning, zonder dat de baten direct of volledig bij dezelfde ondernemer terechtkomen.</w:t>
      </w:r>
    </w:p>
    <w:p w:rsidR="003B1D7D" w:rsidP="37E63DF5" w:rsidRDefault="6AD45D83" w14:paraId="6556212C" w14:textId="1C1FAC17">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Daarbij speelt dat de baten van bestuiving vaak diffuus en collectief zijn, terwijl de kosten van maatregelen individueel gedragen worden. Dit kan de bereidheid tot toepassing beïnvloeden, met name in sectoren waar het directe economische voordeel beperkt is. De effectiviteit en maatschappelijke uitkomst van artikel 10 zijn daarmee sterk afhankelijk van:</w:t>
      </w:r>
    </w:p>
    <w:p w:rsidR="003B1D7D" w:rsidP="00B40EC6" w:rsidRDefault="6AD45D83" w14:paraId="1CCAAD8F" w14:textId="2209FAED">
      <w:pPr>
        <w:pStyle w:val="Lijstalinea"/>
        <w:keepNext/>
        <w:numPr>
          <w:ilvl w:val="0"/>
          <w:numId w:val="74"/>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mate waarin maatregelen op voldoende schaal worden toegepast;</w:t>
      </w:r>
    </w:p>
    <w:p w:rsidR="003B1D7D" w:rsidP="00B40EC6" w:rsidRDefault="6AD45D83" w14:paraId="3654B514" w14:textId="2244187B">
      <w:pPr>
        <w:pStyle w:val="Lijstalinea"/>
        <w:keepNext/>
        <w:numPr>
          <w:ilvl w:val="0"/>
          <w:numId w:val="74"/>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aansluiting bij bestaande landbouwpraktijken;</w:t>
      </w:r>
    </w:p>
    <w:p w:rsidR="003B1D7D" w:rsidP="00B40EC6" w:rsidRDefault="6AD45D83" w14:paraId="350FD682" w14:textId="0FCE73C7">
      <w:pPr>
        <w:pStyle w:val="Lijstalinea"/>
        <w:keepNext/>
        <w:numPr>
          <w:ilvl w:val="0"/>
          <w:numId w:val="74"/>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en de manier waarop kosten en baten verdeeld worden binnen de sector.</w:t>
      </w:r>
    </w:p>
    <w:p w:rsidR="168DFC6F" w:rsidP="168DFC6F" w:rsidRDefault="168DFC6F" w14:paraId="24FA8D4A" w14:textId="4D1BDEA3">
      <w:pPr>
        <w:rPr>
          <w:rFonts w:ascii="Verdana" w:hAnsi="Verdana" w:eastAsia="Verdana" w:cs="Verdana"/>
          <w:b/>
          <w:bCs/>
          <w:sz w:val="18"/>
          <w:szCs w:val="18"/>
        </w:rPr>
      </w:pPr>
    </w:p>
    <w:p w:rsidR="003B1D7D" w:rsidP="37E63DF5" w:rsidRDefault="6AD45D83" w14:paraId="5F88D9FE" w14:textId="3D88B794">
      <w:pPr>
        <w:keepNext/>
        <w:spacing w:line="252" w:lineRule="atLeast"/>
        <w:rPr>
          <w:rFonts w:ascii="Verdana" w:hAnsi="Verdana" w:eastAsia="Verdana" w:cs="Verdana"/>
          <w:color w:val="000000" w:themeColor="text1"/>
          <w:sz w:val="18"/>
          <w:szCs w:val="18"/>
        </w:rPr>
      </w:pPr>
      <w:r w:rsidRPr="168DFC6F">
        <w:rPr>
          <w:rFonts w:ascii="Verdana" w:hAnsi="Verdana" w:eastAsia="Verdana" w:cs="Verdana"/>
          <w:b/>
          <w:sz w:val="18"/>
          <w:szCs w:val="18"/>
        </w:rPr>
        <w:t>Duiding beoordeling</w:t>
      </w:r>
      <w:r w:rsidR="003B1D7D">
        <w:br/>
      </w:r>
      <w:r w:rsidRPr="168DFC6F">
        <w:rPr>
          <w:rFonts w:ascii="Verdana" w:hAnsi="Verdana" w:eastAsia="Verdana" w:cs="Verdana"/>
          <w:color w:val="000000" w:themeColor="text1"/>
          <w:sz w:val="18"/>
          <w:szCs w:val="18"/>
        </w:rPr>
        <w:t>De indicatieve duiding voor artikel 10 laat een relatief beperkt, maar gericht positief effect zien, met name op het gebied van biodiversiteit en landbouwproductiviteit via bestuiving. In tegenstelling tot andere artikelen zijn de sociaaleconomische effecten hier minder breed en minder direct zichtbaar.</w:t>
      </w:r>
    </w:p>
    <w:p w:rsidR="003B1D7D" w:rsidP="37E63DF5" w:rsidRDefault="6AD45D83" w14:paraId="0104B476" w14:textId="2B2D2A0B">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belangrijkste positieve effecten lopen via ecosysteemdiensten en manifesteren zich geleidelijk en cumulatief. Dit verklaart waarom de scores richting 2050 iets positiever zijn dan richting 2030. Tegelijkertijd zijn deze effecten sterk afhankelijk van de mate waarin maatregelen op schaal worden toegepast en daadwerkelijk bijdragen aan herstel van bestuiverpopulaties.</w:t>
      </w:r>
    </w:p>
    <w:p w:rsidR="003B1D7D" w:rsidP="37E63DF5" w:rsidRDefault="6AD45D83" w14:paraId="3195B13C" w14:textId="063C4285">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analyse laat zien dat artikel 10 vooral ondersteunend is aan andere artikelen, met name artikel 11. De sociaaleconomische betekenis ligt daarmee minder in directe effecten, en meer in het versterken van onderliggende processen die bijdragen aan een robuuster landbouw- en ecosysteem.</w:t>
      </w:r>
    </w:p>
    <w:p w:rsidR="00E35BBC" w:rsidRDefault="00E35BBC" w14:paraId="5749F419" w14:textId="77777777">
      <w:pPr>
        <w:rPr>
          <w:rFonts w:asciiTheme="majorHAnsi" w:hAnsiTheme="majorHAnsi" w:eastAsiaTheme="majorEastAsia" w:cstheme="majorBidi"/>
          <w:color w:val="0E2841" w:themeColor="text2"/>
          <w:sz w:val="24"/>
          <w:szCs w:val="24"/>
        </w:rPr>
      </w:pPr>
      <w:r>
        <w:br w:type="page"/>
      </w:r>
    </w:p>
    <w:p w:rsidR="003B1D7D" w:rsidP="168DFC6F" w:rsidRDefault="6AD45D83" w14:paraId="7FA0A5D2" w14:textId="644F750A">
      <w:pPr>
        <w:pStyle w:val="Kop3"/>
        <w:rPr>
          <w:rFonts w:ascii="Segoe UI" w:hAnsi="Segoe UI" w:eastAsia="Segoe UI" w:cs="Segoe UI"/>
          <w:color w:val="005D76"/>
          <w:sz w:val="22"/>
          <w:szCs w:val="22"/>
        </w:rPr>
      </w:pPr>
      <w:r>
        <w:t>Artikel 11 - Landbouwecosystemen</w:t>
      </w:r>
    </w:p>
    <w:p w:rsidR="003B1D7D" w:rsidP="37E63DF5" w:rsidRDefault="003B1D7D" w14:paraId="2F9AA078" w14:textId="5C5B0838">
      <w:pPr>
        <w:keepNext/>
        <w:spacing w:line="252" w:lineRule="atLeast"/>
        <w:rPr>
          <w:rFonts w:ascii="Verdana" w:hAnsi="Verdana" w:eastAsia="Verdana" w:cs="Verdana"/>
          <w:color w:val="000000" w:themeColor="text1"/>
          <w:sz w:val="18"/>
          <w:szCs w:val="18"/>
        </w:rPr>
      </w:pPr>
      <w:r>
        <w:br/>
      </w:r>
      <w:r w:rsidRPr="168DFC6F" w:rsidR="6AD45D83">
        <w:rPr>
          <w:rFonts w:ascii="Verdana" w:hAnsi="Verdana" w:eastAsia="Verdana" w:cs="Verdana"/>
          <w:b/>
          <w:sz w:val="18"/>
          <w:szCs w:val="18"/>
        </w:rPr>
        <w:t>Context artikel</w:t>
      </w:r>
      <w:r w:rsidR="2C5A3BBA">
        <w:br/>
      </w:r>
      <w:r w:rsidRPr="168DFC6F" w:rsidR="6AD45D83">
        <w:rPr>
          <w:rFonts w:ascii="Verdana" w:hAnsi="Verdana" w:eastAsia="Verdana" w:cs="Verdana"/>
          <w:color w:val="000000" w:themeColor="text1"/>
          <w:sz w:val="18"/>
          <w:szCs w:val="18"/>
        </w:rPr>
        <w:t>Artikel 11 richt zich op het herstel en de versterking van biodiversiteit en ecosysteemkwaliteit binnen het landbouwareaal. In Nederland betreft dit een groot deel van het landoppervlak, waardoor dit artikel een centrale rol speelt in het behalen van natuurdoelen. Tegelijkertijd is het agrarisch gebied intensief in gebruik en sterk verweven met economische productie, voedselvoorziening en regionale economieën.</w:t>
      </w:r>
    </w:p>
    <w:p w:rsidR="003B1D7D" w:rsidP="37E63DF5" w:rsidRDefault="6AD45D83" w14:paraId="6A73DCD3" w14:textId="144C112D">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Het Ontwerp-Natuurplan laat zien dat de opgave binnen artikel 11 nadrukkelijk een transitieopgave is. Het gaat niet alleen om het toevoegen van natuurmaatregelen, maar om aanpassing van landbouwsystemen, waaronder extensivering, verandering van bedrijfsvoering en versterking van landschapselementen. Daarbij wordt gestuurd op verbetering van biodiversiteit, waterkwaliteit en bodemcondities.</w:t>
      </w:r>
    </w:p>
    <w:p w:rsidR="003B1D7D" w:rsidP="37E63DF5" w:rsidRDefault="6AD45D83" w14:paraId="4710F95F" w14:textId="08BACD31">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Het plan maakt tegelijkertijd duidelijk dat:</w:t>
      </w:r>
    </w:p>
    <w:p w:rsidR="003B1D7D" w:rsidP="00B40EC6" w:rsidRDefault="6AD45D83" w14:paraId="3F43538B" w14:textId="4882A520">
      <w:pPr>
        <w:pStyle w:val="Lijstalinea"/>
        <w:keepNext/>
        <w:numPr>
          <w:ilvl w:val="0"/>
          <w:numId w:val="72"/>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concrete invulling van maatregelen nog beperkt is;</w:t>
      </w:r>
    </w:p>
    <w:p w:rsidR="003B1D7D" w:rsidP="00B40EC6" w:rsidRDefault="6AD45D83" w14:paraId="4F383F6A" w14:textId="7C470260">
      <w:pPr>
        <w:pStyle w:val="Lijstalinea"/>
        <w:keepNext/>
        <w:numPr>
          <w:ilvl w:val="0"/>
          <w:numId w:val="72"/>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mate van verandering sterk kan verschillen per gebied;</w:t>
      </w:r>
    </w:p>
    <w:p w:rsidR="003B1D7D" w:rsidP="00B40EC6" w:rsidRDefault="6AD45D83" w14:paraId="77E5AA0D" w14:textId="2F238AF8">
      <w:pPr>
        <w:pStyle w:val="Lijstalinea"/>
        <w:keepNext/>
        <w:numPr>
          <w:ilvl w:val="0"/>
          <w:numId w:val="72"/>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sociaaleconomische gevolgen afhankelijk zijn van de manier waarop de landbouwtransitie wordt vormgegeven.</w:t>
      </w:r>
    </w:p>
    <w:p w:rsidR="003B1D7D" w:rsidP="37E63DF5" w:rsidRDefault="6AD45D83" w14:paraId="6F1514D1" w14:textId="54B877A4">
      <w:pPr>
        <w:keepNext/>
        <w:spacing w:line="252" w:lineRule="atLeast"/>
        <w:rPr>
          <w:rFonts w:ascii="Verdana" w:hAnsi="Verdana" w:eastAsia="Verdana" w:cs="Verdana"/>
          <w:b/>
          <w:sz w:val="18"/>
          <w:szCs w:val="18"/>
        </w:rPr>
      </w:pPr>
      <w:r w:rsidRPr="168DFC6F">
        <w:rPr>
          <w:rFonts w:ascii="Verdana" w:hAnsi="Verdana" w:eastAsia="Verdana" w:cs="Verdana"/>
          <w:b/>
          <w:sz w:val="18"/>
          <w:szCs w:val="18"/>
        </w:rPr>
        <w:t>In</w:t>
      </w:r>
      <w:r w:rsidRPr="168DFC6F" w:rsidR="278175FA">
        <w:rPr>
          <w:rFonts w:ascii="Verdana" w:hAnsi="Verdana" w:eastAsia="Verdana" w:cs="Verdana"/>
          <w:b/>
          <w:sz w:val="18"/>
          <w:szCs w:val="18"/>
        </w:rPr>
        <w:t>p</w:t>
      </w:r>
      <w:r w:rsidRPr="168DFC6F">
        <w:rPr>
          <w:rFonts w:ascii="Verdana" w:hAnsi="Verdana" w:eastAsia="Verdana" w:cs="Verdana"/>
          <w:b/>
          <w:sz w:val="18"/>
          <w:szCs w:val="18"/>
        </w:rPr>
        <w:t>ut vanuit het Natuurplan</w:t>
      </w:r>
    </w:p>
    <w:p w:rsidR="003B1D7D" w:rsidP="37E63DF5" w:rsidRDefault="6AD45D83" w14:paraId="36ED77CD" w14:textId="412D0577">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Het Ontwerp-Natuurplan zet voor artikel 11 in op een combinatie van systeemmaatregelen en bestaande beleidsinstrumenten, waaronder:</w:t>
      </w:r>
    </w:p>
    <w:p w:rsidR="003B1D7D" w:rsidP="00B40EC6" w:rsidRDefault="6AD45D83" w14:paraId="67778DAE" w14:textId="0469F9B4">
      <w:pPr>
        <w:pStyle w:val="Lijstalinea"/>
        <w:keepNext/>
        <w:numPr>
          <w:ilvl w:val="0"/>
          <w:numId w:val="73"/>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 xml:space="preserve">stimulering van agrarisch natuur- en landschapsbeheer (ANLb); </w:t>
      </w:r>
    </w:p>
    <w:p w:rsidR="003B1D7D" w:rsidP="00B40EC6" w:rsidRDefault="6AD45D83" w14:paraId="42D59A5F" w14:textId="754489AC">
      <w:pPr>
        <w:pStyle w:val="Lijstalinea"/>
        <w:keepNext/>
        <w:numPr>
          <w:ilvl w:val="0"/>
          <w:numId w:val="73"/>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 xml:space="preserve">extensivering en verduurzaming van landbouwpraktijken naar meer natuur-inclusieve vormen van landbouw; </w:t>
      </w:r>
    </w:p>
    <w:p w:rsidR="003B1D7D" w:rsidP="00B40EC6" w:rsidRDefault="6AD45D83" w14:paraId="72AFBC4B" w14:textId="0EC38D6D">
      <w:pPr>
        <w:pStyle w:val="Lijstalinea"/>
        <w:keepNext/>
        <w:numPr>
          <w:ilvl w:val="0"/>
          <w:numId w:val="73"/>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 xml:space="preserve">verbetering van bodem-, water- en habitatkwaliteit; </w:t>
      </w:r>
    </w:p>
    <w:p w:rsidR="003B1D7D" w:rsidP="00B40EC6" w:rsidRDefault="6AD45D83" w14:paraId="1B70DEBB" w14:textId="60A9893F">
      <w:pPr>
        <w:pStyle w:val="Lijstalinea"/>
        <w:keepNext/>
        <w:numPr>
          <w:ilvl w:val="0"/>
          <w:numId w:val="73"/>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 xml:space="preserve">versterking van landschapselementen en biodiversiteit in agrarisch gebied; </w:t>
      </w:r>
    </w:p>
    <w:p w:rsidR="003B1D7D" w:rsidP="00B40EC6" w:rsidRDefault="6AD45D83" w14:paraId="579322CF" w14:textId="014CF026">
      <w:pPr>
        <w:pStyle w:val="Lijstalinea"/>
        <w:keepNext/>
        <w:numPr>
          <w:ilvl w:val="0"/>
          <w:numId w:val="73"/>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koppeling met bredere programma’s zoals NPLG en klimaatadaptatiestrategieën.</w:t>
      </w:r>
    </w:p>
    <w:p w:rsidR="003B1D7D" w:rsidP="37E63DF5" w:rsidRDefault="6AD45D83" w14:paraId="0B6DB08C" w14:textId="2962537A">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maatregelen zijn grotendeels gebaseerd op bestaande instrumenten en gebiedsgerichte aanpakken. Tegelijkertijd is sprake van een substantiële transitieopgave, waarbij de precieze invulling en schaal van maatregelen nog verder moet worden uitgewerkt richting het definitieve Natuurplan.</w:t>
      </w:r>
    </w:p>
    <w:p w:rsidR="003B1D7D" w:rsidP="37E63DF5" w:rsidRDefault="6AD45D83" w14:paraId="17226A52" w14:textId="23BC0966">
      <w:pPr>
        <w:keepNext/>
        <w:spacing w:line="252" w:lineRule="atLeast"/>
        <w:rPr>
          <w:rFonts w:ascii="Verdana" w:hAnsi="Verdana" w:eastAsia="Verdana" w:cs="Verdana"/>
          <w:b/>
          <w:sz w:val="18"/>
          <w:szCs w:val="18"/>
        </w:rPr>
      </w:pPr>
      <w:r w:rsidRPr="168DFC6F">
        <w:rPr>
          <w:rFonts w:ascii="Verdana" w:hAnsi="Verdana" w:eastAsia="Verdana" w:cs="Verdana"/>
          <w:b/>
          <w:sz w:val="18"/>
          <w:szCs w:val="18"/>
        </w:rPr>
        <w:t xml:space="preserve">Beoordeling </w:t>
      </w:r>
      <w:r w:rsidRPr="168DFC6F" w:rsidR="22917BE7">
        <w:rPr>
          <w:rFonts w:ascii="Verdana" w:hAnsi="Verdana" w:eastAsia="Verdana" w:cs="Verdana"/>
          <w:b/>
          <w:bCs/>
          <w:sz w:val="18"/>
          <w:szCs w:val="18"/>
        </w:rPr>
        <w:t>Artikel 11</w:t>
      </w:r>
      <w:r w:rsidR="2C5A3BBA">
        <w:br/>
      </w:r>
      <w:r w:rsidRPr="168DFC6F">
        <w:rPr>
          <w:rFonts w:ascii="Verdana" w:hAnsi="Verdana" w:eastAsia="Verdana" w:cs="Verdana"/>
          <w:color w:val="000000" w:themeColor="text1"/>
          <w:sz w:val="18"/>
          <w:szCs w:val="18"/>
        </w:rPr>
        <w:t>Zie tabel artikel 11. De beoordeling geeft de verwachte richting van effecten weer, waarbij de toelichting inzicht geeft in de onderliggende kansen en onzekerheden</w:t>
      </w:r>
    </w:p>
    <w:p w:rsidR="003B1D7D" w:rsidP="37E63DF5" w:rsidRDefault="6AD45D83" w14:paraId="6B15ACDF" w14:textId="381EC875">
      <w:pPr>
        <w:pStyle w:val="Bijschrift"/>
        <w:keepNext/>
        <w:keepLines/>
        <w:spacing w:line="252" w:lineRule="exact"/>
        <w:ind w:left="510" w:hanging="510"/>
        <w:rPr>
          <w:rFonts w:ascii="Segoe UI" w:hAnsi="Segoe UI" w:eastAsia="Segoe UI" w:cs="Segoe UI"/>
          <w:color w:val="005D76"/>
          <w:sz w:val="15"/>
          <w:szCs w:val="15"/>
        </w:rPr>
      </w:pPr>
      <w:r w:rsidRPr="37E63DF5">
        <w:rPr>
          <w:rFonts w:ascii="Segoe UI" w:hAnsi="Segoe UI" w:eastAsia="Segoe UI" w:cs="Segoe UI"/>
          <w:b w:val="0"/>
          <w:bCs w:val="0"/>
          <w:smallCaps w:val="0"/>
          <w:color w:val="005D76"/>
          <w:sz w:val="15"/>
          <w:szCs w:val="15"/>
        </w:rPr>
        <w:t>Tabel 9 Beoordeling sociaaleconomische effecten: Artikel 11 - Landbouwecosystemen</w:t>
      </w:r>
    </w:p>
    <w:p w:rsidR="003B1D7D" w:rsidP="37E63DF5" w:rsidRDefault="003B1D7D" w14:paraId="32DA93D3" w14:textId="4C360689">
      <w:pPr>
        <w:keepNext/>
        <w:keepLines/>
        <w:spacing w:line="150" w:lineRule="exact"/>
        <w:rPr>
          <w:rFonts w:ascii="Segoe UI" w:hAnsi="Segoe UI" w:eastAsia="Segoe UI" w:cs="Segoe UI"/>
          <w:color w:val="000000" w:themeColor="text1"/>
          <w:sz w:val="15"/>
          <w:szCs w:val="15"/>
        </w:rPr>
      </w:pPr>
    </w:p>
    <w:tbl>
      <w:tblPr>
        <w:tblStyle w:val="Tabelraster"/>
        <w:tblW w:w="0" w:type="auto"/>
        <w:tblBorders>
          <w:top w:val="single" w:color="auto" w:sz="6" w:space="0"/>
          <w:left w:val="single" w:color="auto" w:sz="6" w:space="0"/>
          <w:bottom w:val="single" w:color="auto" w:sz="6" w:space="0"/>
          <w:right w:val="single" w:color="auto" w:sz="6" w:space="0"/>
        </w:tblBorders>
        <w:tblLook w:val="06A0" w:firstRow="1" w:lastRow="0" w:firstColumn="1" w:lastColumn="0" w:noHBand="1" w:noVBand="1"/>
      </w:tblPr>
      <w:tblGrid>
        <w:gridCol w:w="2029"/>
        <w:gridCol w:w="707"/>
        <w:gridCol w:w="707"/>
        <w:gridCol w:w="1304"/>
        <w:gridCol w:w="8259"/>
      </w:tblGrid>
      <w:tr w:rsidR="1605437D" w:rsidTr="37E63DF5" w14:paraId="25F06874" w14:textId="77777777">
        <w:trPr>
          <w:trHeight w:val="300"/>
        </w:trPr>
        <w:tc>
          <w:tcPr>
            <w:tcW w:w="2025" w:type="dxa"/>
            <w:tcBorders>
              <w:top w:val="single" w:color="005D76" w:sz="6" w:space="0"/>
              <w:left w:val="nil"/>
              <w:bottom w:val="single" w:color="005D76" w:sz="6" w:space="0"/>
              <w:right w:val="single" w:color="005D76" w:sz="6" w:space="0"/>
            </w:tcBorders>
            <w:tcMar>
              <w:top w:w="75" w:type="dxa"/>
              <w:left w:w="165" w:type="dxa"/>
              <w:bottom w:w="60" w:type="dxa"/>
              <w:right w:w="165" w:type="dxa"/>
            </w:tcMar>
          </w:tcPr>
          <w:p w:rsidR="1605437D" w:rsidP="37E63DF5" w:rsidRDefault="1605437D" w14:paraId="3FAAE97B" w14:textId="13626418">
            <w:pPr>
              <w:pStyle w:val="Tabelkopje"/>
              <w:rPr>
                <w:rFonts w:eastAsia="Segoe UI Semibold" w:cs="Segoe UI Semibold"/>
              </w:rPr>
            </w:pPr>
            <w:r w:rsidRPr="37E63DF5">
              <w:rPr>
                <w:rFonts w:eastAsia="Segoe UI Semibold" w:cs="Segoe UI Semibold"/>
              </w:rPr>
              <w:t>Sociaaleconomische effect</w:t>
            </w:r>
          </w:p>
        </w:tc>
        <w:tc>
          <w:tcPr>
            <w:tcW w:w="705" w:type="dxa"/>
            <w:tcBorders>
              <w:top w:val="single" w:color="005D76" w:sz="6" w:space="0"/>
              <w:left w:val="single" w:color="005D76" w:sz="6" w:space="0"/>
              <w:bottom w:val="single" w:color="005D76" w:sz="6" w:space="0"/>
              <w:right w:val="single" w:color="005D76" w:sz="6" w:space="0"/>
            </w:tcBorders>
            <w:tcMar>
              <w:top w:w="75" w:type="dxa"/>
              <w:left w:w="165" w:type="dxa"/>
              <w:bottom w:w="60" w:type="dxa"/>
              <w:right w:w="165" w:type="dxa"/>
            </w:tcMar>
          </w:tcPr>
          <w:p w:rsidR="1605437D" w:rsidP="37E63DF5" w:rsidRDefault="1605437D" w14:paraId="28F2DCA1" w14:textId="2EB54DD7">
            <w:pPr>
              <w:pStyle w:val="Tabelkopje"/>
              <w:rPr>
                <w:rFonts w:eastAsia="Segoe UI Semibold" w:cs="Segoe UI Semibold"/>
              </w:rPr>
            </w:pPr>
            <w:r w:rsidRPr="37E63DF5">
              <w:rPr>
                <w:rFonts w:eastAsia="Segoe UI Semibold" w:cs="Segoe UI Semibold"/>
              </w:rPr>
              <w:t>Score 2030</w:t>
            </w:r>
          </w:p>
        </w:tc>
        <w:tc>
          <w:tcPr>
            <w:tcW w:w="705" w:type="dxa"/>
            <w:tcBorders>
              <w:top w:val="single" w:color="005D76" w:sz="6" w:space="0"/>
              <w:left w:val="single" w:color="005D76" w:sz="6" w:space="0"/>
              <w:bottom w:val="single" w:color="005D76" w:sz="6" w:space="0"/>
              <w:right w:val="single" w:color="005D76" w:sz="6" w:space="0"/>
            </w:tcBorders>
            <w:tcMar>
              <w:top w:w="75" w:type="dxa"/>
              <w:left w:w="165" w:type="dxa"/>
              <w:bottom w:w="60" w:type="dxa"/>
              <w:right w:w="165" w:type="dxa"/>
            </w:tcMar>
          </w:tcPr>
          <w:p w:rsidR="1605437D" w:rsidP="37E63DF5" w:rsidRDefault="1605437D" w14:paraId="55DFDC62" w14:textId="661F9417">
            <w:pPr>
              <w:pStyle w:val="Tabelkopje"/>
              <w:rPr>
                <w:rFonts w:eastAsia="Segoe UI Semibold" w:cs="Segoe UI Semibold"/>
              </w:rPr>
            </w:pPr>
            <w:r w:rsidRPr="37E63DF5">
              <w:rPr>
                <w:rFonts w:eastAsia="Segoe UI Semibold" w:cs="Segoe UI Semibold"/>
              </w:rPr>
              <w:t>Score 2050</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1605437D" w:rsidP="37E63DF5" w:rsidRDefault="1605437D" w14:paraId="06408ACE" w14:textId="4D997D3D">
            <w:pPr>
              <w:pStyle w:val="Tabelkopje"/>
              <w:rPr>
                <w:rFonts w:eastAsia="Segoe UI Semibold" w:cs="Segoe UI Semibold"/>
              </w:rPr>
            </w:pPr>
            <w:r w:rsidRPr="37E63DF5">
              <w:rPr>
                <w:rFonts w:eastAsia="Segoe UI Semibold" w:cs="Segoe UI Semibold"/>
              </w:rPr>
              <w:t>Indicatie potentie / risico’s -onzekerheden</w:t>
            </w:r>
          </w:p>
        </w:tc>
        <w:tc>
          <w:tcPr>
            <w:tcW w:w="9165" w:type="dxa"/>
            <w:tcBorders>
              <w:top w:val="single" w:color="005D76" w:sz="6" w:space="0"/>
              <w:left w:val="single" w:color="005D76" w:sz="6" w:space="0"/>
              <w:bottom w:val="single" w:color="005D76" w:sz="6" w:space="0"/>
              <w:right w:val="nil"/>
            </w:tcBorders>
            <w:tcMar>
              <w:top w:w="75" w:type="dxa"/>
              <w:left w:w="165" w:type="dxa"/>
              <w:bottom w:w="60" w:type="dxa"/>
              <w:right w:w="15" w:type="dxa"/>
            </w:tcMar>
          </w:tcPr>
          <w:p w:rsidR="1605437D" w:rsidP="37E63DF5" w:rsidRDefault="1605437D" w14:paraId="4D950E83" w14:textId="51402095">
            <w:pPr>
              <w:pStyle w:val="Tabelkopje"/>
              <w:rPr>
                <w:rFonts w:eastAsia="Segoe UI Semibold" w:cs="Segoe UI Semibold"/>
              </w:rPr>
            </w:pPr>
            <w:r w:rsidRPr="37E63DF5">
              <w:rPr>
                <w:rFonts w:eastAsia="Segoe UI Semibold" w:cs="Segoe UI Semibold"/>
              </w:rPr>
              <w:t>Toelichting beoordeling</w:t>
            </w:r>
          </w:p>
        </w:tc>
      </w:tr>
      <w:tr w:rsidR="1605437D" w:rsidTr="37E63DF5" w14:paraId="6425E87C"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7237C6AB" w14:textId="473F58C9">
            <w:pPr>
              <w:pStyle w:val="Tabeltekst"/>
              <w:rPr>
                <w:rFonts w:eastAsia="Segoe UI" w:cs="Segoe UI"/>
              </w:rPr>
            </w:pPr>
            <w:r w:rsidRPr="37E63DF5">
              <w:rPr>
                <w:rFonts w:eastAsia="Segoe UI" w:cs="Segoe UI"/>
              </w:rPr>
              <w:t>Mentale gezondheid &amp; welzijn</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7CC5224D" w14:textId="78652398">
            <w:pPr>
              <w:pStyle w:val="Tabeltekst"/>
              <w:rPr>
                <w:rFonts w:eastAsia="Segoe UI" w:cs="Segoe UI"/>
              </w:rPr>
            </w:pPr>
            <w:r w:rsidRPr="37E63DF5">
              <w:rPr>
                <w:rFonts w:eastAsia="Segoe UI" w:cs="Segoe UI"/>
              </w:rPr>
              <w:t>0</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3E42630E" w14:textId="1E724A90">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2C5A3BBA" w:rsidP="37E63DF5" w:rsidRDefault="6AD45D83" w14:paraId="2214D695" w14:textId="68ED4A38">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2EF7CCE1" wp14:editId="0A64723E">
                  <wp:extent cx="190500" cy="209550"/>
                  <wp:effectExtent l="0" t="0" r="0" b="0"/>
                  <wp:docPr id="199238109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381092" name="Picture 1992381092"/>
                          <pic:cNvPicPr/>
                        </pic:nvPicPr>
                        <pic:blipFill>
                          <a:blip r:embed="rId70">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21C61352" w14:textId="664BE2BE">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Verbetering van landschappelijke kwaliteit en biodiversiteit kan bijdragen aan een aantrekkelijkere leefomgeving en positief doorwerken op welzijn, met name voor bewoners en recreanten in het landelijk gebied. </w:t>
            </w:r>
            <w:r w:rsidRPr="37E63DF5">
              <w:rPr>
                <w:rFonts w:ascii="Segoe UI Semibold" w:hAnsi="Segoe UI Semibold" w:eastAsia="Segoe UI Semibold" w:cs="Segoe UI Semibold"/>
              </w:rPr>
              <w:t>Risico’s/onzekerheden:</w:t>
            </w:r>
            <w:r w:rsidRPr="37E63DF5">
              <w:rPr>
                <w:rFonts w:eastAsia="Segoe UI" w:cs="Segoe UI"/>
              </w:rPr>
              <w:t xml:space="preserve"> Voor agrariërs kan de transitie juist leiden tot onzekerheid over toekomstperspectief, inkomenszekerheid en bedrijfscontinuïteit. Deze onzekerheid kan druk leggen op het welzijn, zeker in een sector waar werk en privé sterk verweven zijn. Het effect verschilt daarmee sterk tussen groepen.</w:t>
            </w:r>
          </w:p>
        </w:tc>
      </w:tr>
      <w:tr w:rsidR="1605437D" w:rsidTr="37E63DF5" w14:paraId="79DBE866"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5AE0FEDB" w14:textId="1CCCE7F4">
            <w:pPr>
              <w:pStyle w:val="Tabeltekst"/>
              <w:rPr>
                <w:rFonts w:eastAsia="Segoe UI" w:cs="Segoe UI"/>
              </w:rPr>
            </w:pPr>
            <w:r w:rsidRPr="37E63DF5">
              <w:rPr>
                <w:rFonts w:eastAsia="Segoe UI" w:cs="Segoe UI"/>
              </w:rPr>
              <w:t>Esthetische waarde leefomgeving</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2164E8FE" w14:textId="5326FFEE">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74CE1E82" w14:textId="65472337">
            <w:pPr>
              <w:pStyle w:val="Tabeltekst"/>
              <w:rPr>
                <w:rFonts w:eastAsia="Segoe UI" w:cs="Segoe UI"/>
              </w:rPr>
            </w:pPr>
            <w:r w:rsidRPr="37E63DF5">
              <w:rPr>
                <w:rFonts w:eastAsia="Segoe UI" w:cs="Segoe UI"/>
              </w:rPr>
              <w:t>2</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2C5A3BBA" w:rsidP="37E63DF5" w:rsidRDefault="6AD45D83" w14:paraId="650F865A" w14:textId="10F320D2">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15BEFCB7" wp14:editId="380EE68C">
                  <wp:extent cx="190500" cy="209550"/>
                  <wp:effectExtent l="0" t="0" r="0" b="0"/>
                  <wp:docPr id="13940718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71824" name="Picture 1394071824"/>
                          <pic:cNvPicPr/>
                        </pic:nvPicPr>
                        <pic:blipFill>
                          <a:blip r:embed="rId70">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3870283A" w14:textId="4F02956D">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Herstel van landschapselementen (bijv. houtwallen, heggen, akkerranden) en meer variatie in landgebruik kan leiden tot een aantrekkelijker en herkenbaarder landschap. </w:t>
            </w:r>
            <w:r w:rsidRPr="37E63DF5">
              <w:rPr>
                <w:rFonts w:ascii="Segoe UI Semibold" w:hAnsi="Segoe UI Semibold" w:eastAsia="Segoe UI Semibold" w:cs="Segoe UI Semibold"/>
              </w:rPr>
              <w:t>Risico’s/onzekerheden</w:t>
            </w:r>
            <w:r w:rsidRPr="37E63DF5">
              <w:rPr>
                <w:rFonts w:eastAsia="Segoe UI" w:cs="Segoe UI"/>
              </w:rPr>
              <w:t>: Effect is afhankelijk van schaal en samenhang; losse of kleinschalige maatregelen hebben beperkt effect. Daarnaast kunnen veranderingen in landgebruik (bijv. vernatten of extensivering) lokaal als minder aantrekkelijk worden ervaren, afhankelijk van perspectief en gebruik.</w:t>
            </w:r>
          </w:p>
        </w:tc>
      </w:tr>
      <w:tr w:rsidR="1605437D" w:rsidTr="37E63DF5" w14:paraId="00F44919"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5EB2774E" w14:textId="62236BCA">
            <w:pPr>
              <w:pStyle w:val="Tabeltekst"/>
              <w:rPr>
                <w:rFonts w:eastAsia="Segoe UI" w:cs="Segoe UI"/>
              </w:rPr>
            </w:pPr>
            <w:r w:rsidRPr="37E63DF5">
              <w:rPr>
                <w:rFonts w:eastAsia="Segoe UI" w:cs="Segoe UI"/>
              </w:rPr>
              <w:t>Werkgelegenheid</w:t>
            </w:r>
          </w:p>
        </w:tc>
        <w:tc>
          <w:tcPr>
            <w:tcW w:w="705" w:type="dxa"/>
            <w:tcBorders>
              <w:top w:val="single" w:color="005D76" w:sz="6" w:space="0"/>
              <w:left w:val="single" w:color="005D76" w:sz="6" w:space="0"/>
              <w:bottom w:val="single" w:color="005D76" w:sz="6" w:space="0"/>
              <w:right w:val="single" w:color="005D76" w:sz="6" w:space="0"/>
            </w:tcBorders>
            <w:shd w:val="clear" w:color="auto" w:fill="FF0000"/>
            <w:tcMar>
              <w:top w:w="60" w:type="dxa"/>
              <w:left w:w="165" w:type="dxa"/>
              <w:bottom w:w="60" w:type="dxa"/>
              <w:right w:w="165" w:type="dxa"/>
            </w:tcMar>
          </w:tcPr>
          <w:p w:rsidR="1605437D" w:rsidP="37E63DF5" w:rsidRDefault="1605437D" w14:paraId="220B9E95" w14:textId="42C42777">
            <w:pPr>
              <w:pStyle w:val="Tabeltekst"/>
              <w:rPr>
                <w:rFonts w:eastAsia="Segoe UI" w:cs="Segoe UI"/>
                <w:color w:val="FFFFFF" w:themeColor="background1"/>
              </w:rPr>
            </w:pPr>
            <w:r w:rsidRPr="37E63DF5">
              <w:rPr>
                <w:rFonts w:eastAsia="Segoe UI" w:cs="Segoe UI"/>
                <w:color w:val="FFFFFF" w:themeColor="background1"/>
              </w:rPr>
              <w:t>-2</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3195F171" w14:textId="24CC0526">
            <w:pPr>
              <w:pStyle w:val="Tabeltekst"/>
              <w:rPr>
                <w:rFonts w:eastAsia="Segoe UI" w:cs="Segoe UI"/>
              </w:rPr>
            </w:pPr>
            <w:r w:rsidRPr="37E63DF5">
              <w:rPr>
                <w:rFonts w:eastAsia="Segoe UI" w:cs="Segoe UI"/>
              </w:rPr>
              <w:t>0</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2C5A3BBA" w:rsidP="37E63DF5" w:rsidRDefault="6AD45D83" w14:paraId="1FFEF1D7" w14:textId="11851BAB">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0C42BFBA" wp14:editId="07C8F0B4">
                  <wp:extent cx="228600" cy="247650"/>
                  <wp:effectExtent l="0" t="0" r="0" b="0"/>
                  <wp:docPr id="3525114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11467" name="Picture 352511467"/>
                          <pic:cNvPicPr/>
                        </pic:nvPicPr>
                        <pic:blipFill>
                          <a:blip r:embed="rId73">
                            <a:extLst>
                              <a:ext uri="{28A0092B-C50C-407E-A947-70E740481C1C}">
                                <a14:useLocalDpi xmlns:a14="http://schemas.microsoft.com/office/drawing/2010/main"/>
                              </a:ext>
                            </a:extLst>
                          </a:blip>
                          <a:stretch>
                            <a:fillRect/>
                          </a:stretch>
                        </pic:blipFill>
                        <pic:spPr>
                          <a:xfrm>
                            <a:off x="0" y="0"/>
                            <a:ext cx="228600" cy="2476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7DA4A9E9" w14:textId="6194E3B2">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Ontwikkeling van natuur-inclusieve landbouw en uitbreiding van beheeractiviteiten (bijv. onderhoud van landschapselementen, extensieve begrazing, agrarisch natuurbeheer) kan op termijn leiden tot nieuwe vormen van werkgelegenheid binnen het landelijk gebied. Ook kunnen nieuwe ketens ontstaan, bijvoorbeeld rond streekproducten of ecosysteemdiensten. </w:t>
            </w:r>
            <w:r w:rsidRPr="37E63DF5">
              <w:rPr>
                <w:rFonts w:ascii="Segoe UI Semibold" w:hAnsi="Segoe UI Semibold" w:eastAsia="Segoe UI Semibold" w:cs="Segoe UI Semibold"/>
              </w:rPr>
              <w:t>Risico’s/onzekerheden:</w:t>
            </w:r>
            <w:r w:rsidRPr="37E63DF5">
              <w:rPr>
                <w:rFonts w:eastAsia="Segoe UI" w:cs="Segoe UI"/>
              </w:rPr>
              <w:t xml:space="preserve"> Op korte termijn kan werkgelegenheid in de landbouw afnemen door extensivering, schaalverkleining of bedrijfsbeëindiging. De verschuiving naar andere vormen van werk is niet vanzelfsprekend, omdat deze vaak andere vaardigheden, organisatievormen en verdienmodellen vereisen. Bovendien is agrarisch werk sterk locatie gebonden, waardoor alternatieven niet altijd beschikbaar zijn binnen dezelfde regio. Hierdoor bestaat het risico dat werkgelegenheid lokaal verdwijnt zonder directe vervanging.</w:t>
            </w:r>
          </w:p>
        </w:tc>
      </w:tr>
      <w:tr w:rsidR="1605437D" w:rsidTr="37E63DF5" w14:paraId="471F2E80"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4CC6DDFF" w14:textId="7F5840C2">
            <w:pPr>
              <w:pStyle w:val="Tabeltekst"/>
              <w:rPr>
                <w:rFonts w:eastAsia="Segoe UI" w:cs="Segoe UI"/>
              </w:rPr>
            </w:pPr>
            <w:r w:rsidRPr="37E63DF5">
              <w:rPr>
                <w:rFonts w:eastAsia="Segoe UI" w:cs="Segoe UI"/>
              </w:rPr>
              <w:t>Economische opbrengsten &amp; vestigingsklimaat</w:t>
            </w:r>
          </w:p>
        </w:tc>
        <w:tc>
          <w:tcPr>
            <w:tcW w:w="705" w:type="dxa"/>
            <w:tcBorders>
              <w:top w:val="single" w:color="005D76" w:sz="6" w:space="0"/>
              <w:left w:val="single" w:color="005D76" w:sz="6" w:space="0"/>
              <w:bottom w:val="single" w:color="005D76" w:sz="6" w:space="0"/>
              <w:right w:val="single" w:color="005D76" w:sz="6" w:space="0"/>
            </w:tcBorders>
            <w:shd w:val="clear" w:color="auto" w:fill="FFC000"/>
            <w:tcMar>
              <w:top w:w="60" w:type="dxa"/>
              <w:left w:w="165" w:type="dxa"/>
              <w:bottom w:w="60" w:type="dxa"/>
              <w:right w:w="165" w:type="dxa"/>
            </w:tcMar>
          </w:tcPr>
          <w:p w:rsidR="1605437D" w:rsidP="37E63DF5" w:rsidRDefault="1605437D" w14:paraId="467D1147" w14:textId="48E27815">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4281B487" w14:textId="210DF6C6">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2C5A3BBA" w:rsidP="37E63DF5" w:rsidRDefault="6AD45D83" w14:paraId="77E21771" w14:textId="6BF9D7A3">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598131EF" wp14:editId="79DA229E">
                  <wp:extent cx="228600" cy="247650"/>
                  <wp:effectExtent l="0" t="0" r="0" b="0"/>
                  <wp:docPr id="164337137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71378" name="Picture 1643371378"/>
                          <pic:cNvPicPr/>
                        </pic:nvPicPr>
                        <pic:blipFill>
                          <a:blip r:embed="rId73">
                            <a:extLst>
                              <a:ext uri="{28A0092B-C50C-407E-A947-70E740481C1C}">
                                <a14:useLocalDpi xmlns:a14="http://schemas.microsoft.com/office/drawing/2010/main"/>
                              </a:ext>
                            </a:extLst>
                          </a:blip>
                          <a:stretch>
                            <a:fillRect/>
                          </a:stretch>
                        </pic:blipFill>
                        <pic:spPr>
                          <a:xfrm>
                            <a:off x="0" y="0"/>
                            <a:ext cx="228600" cy="2476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154ABA17" w14:textId="5ECA4922">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Op langere termijn kan een meer natuur-inclusief landbouwsysteem bijdragen aan stabielere opbrengsten, lagere afhankelijkheid van externe inputs en nieuwe verdienmodellen, bijvoorbeeld via hogere toegevoegde waarde (bijv. nicheproducten, korte ketens) of vergoedingen voor ecosysteemdiensten. </w:t>
            </w:r>
            <w:r w:rsidRPr="37E63DF5">
              <w:rPr>
                <w:rFonts w:ascii="Segoe UI Semibold" w:hAnsi="Segoe UI Semibold" w:eastAsia="Segoe UI Semibold" w:cs="Segoe UI Semibold"/>
              </w:rPr>
              <w:t>Risico’s/onzekerheden:</w:t>
            </w:r>
            <w:r w:rsidRPr="37E63DF5">
              <w:rPr>
                <w:rFonts w:eastAsia="Segoe UI" w:cs="Segoe UI"/>
              </w:rPr>
              <w:t xml:space="preserve"> Op korte termijn kunnen opbrengsten dalen door lagere productie-intensiteit, hogere kosten voor omschakeling en investeringen, en onzekerheid over marktontwikkeling. De mate waarin nieuwe verdienmodellen deze verliezen compenseren is onzeker en afhankelijk van marktacceptatie, ketenontwikkeling en beleidskaders. Voor veel bedrijven betekent dit een periode van economische onzekerheid waarin inkomsten en kosten niet in balans zijn. Dit raakt niet alleen economische positie, maar ook de identiteit en manier van leven van agrariërs.</w:t>
            </w:r>
          </w:p>
        </w:tc>
      </w:tr>
      <w:tr w:rsidR="1605437D" w:rsidTr="37E63DF5" w14:paraId="310F7617" w14:textId="77777777">
        <w:trPr>
          <w:trHeight w:val="15"/>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7150A822" w14:textId="6489C668">
            <w:pPr>
              <w:pStyle w:val="Tabeltekst"/>
              <w:rPr>
                <w:rFonts w:eastAsia="Segoe UI" w:cs="Segoe UI"/>
              </w:rPr>
            </w:pPr>
            <w:r w:rsidRPr="37E63DF5">
              <w:rPr>
                <w:rFonts w:eastAsia="Segoe UI" w:cs="Segoe UI"/>
              </w:rPr>
              <w:t>Vastgoedwaarden</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00B224CE" w14:textId="26014D37">
            <w:pPr>
              <w:pStyle w:val="Tabeltekst"/>
              <w:rPr>
                <w:rFonts w:eastAsia="Segoe UI" w:cs="Segoe UI"/>
              </w:rPr>
            </w:pPr>
            <w:r w:rsidRPr="37E63DF5">
              <w:rPr>
                <w:rFonts w:eastAsia="Segoe UI" w:cs="Segoe UI"/>
              </w:rPr>
              <w:t>0</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1E591E6A" w14:textId="2202CBED">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2C5A3BBA" w:rsidP="37E63DF5" w:rsidRDefault="6AD45D83" w14:paraId="2715FE0E" w14:textId="5E70C8C7">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059F7523" wp14:editId="2F668AF8">
                  <wp:extent cx="190500" cy="209550"/>
                  <wp:effectExtent l="0" t="0" r="0" b="0"/>
                  <wp:docPr id="17840159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15905" name="Picture 1784015905"/>
                          <pic:cNvPicPr/>
                        </pic:nvPicPr>
                        <pic:blipFill>
                          <a:blip r:embed="rId72">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107956FF" w14:textId="31DF3374">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Verbetering van landschappelijke kwaliteit en leefomgeving kan bijdragen aan waardestijging van woningen in het landelijk gebied, met name in gebieden waar natuur en recreatie zichtbaar verbeteren. </w:t>
            </w:r>
            <w:r w:rsidRPr="37E63DF5">
              <w:rPr>
                <w:rFonts w:ascii="Segoe UI Semibold" w:hAnsi="Segoe UI Semibold" w:eastAsia="Segoe UI Semibold" w:cs="Segoe UI Semibold"/>
              </w:rPr>
              <w:t>Risico’s/onzekerheden:</w:t>
            </w:r>
            <w:r w:rsidRPr="37E63DF5">
              <w:rPr>
                <w:rFonts w:eastAsia="Segoe UI" w:cs="Segoe UI"/>
              </w:rPr>
              <w:t xml:space="preserve"> Voor agrarisch vastgoed kan de waarde juist onder druk komen te staan wanneer gebruiksbeperkingen toenemen of bedrijfsvoering verandert. Daarnaast kan onzekerheid over toekomstige (gewenste) functies en (veranderende) regelgeving een rem zetten op investeringen en aantrekkelijkheid.</w:t>
            </w:r>
          </w:p>
        </w:tc>
      </w:tr>
      <w:tr w:rsidR="1605437D" w:rsidTr="37E63DF5" w14:paraId="6ACDD702"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707F49A5" w14:textId="43E507CE">
            <w:pPr>
              <w:pStyle w:val="Tabeltekst"/>
              <w:rPr>
                <w:rFonts w:eastAsia="Segoe UI" w:cs="Segoe UI"/>
              </w:rPr>
            </w:pPr>
            <w:r w:rsidRPr="37E63DF5">
              <w:rPr>
                <w:rFonts w:eastAsia="Segoe UI" w:cs="Segoe UI"/>
              </w:rPr>
              <w:t>Fysieke gezondheid &amp; welzijn</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356B43C6" w14:textId="4E4B0E89">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3826A83E" w14:textId="4F54DE16">
            <w:pPr>
              <w:pStyle w:val="Tabeltekst"/>
              <w:rPr>
                <w:rFonts w:eastAsia="Segoe UI" w:cs="Segoe UI"/>
              </w:rPr>
            </w:pPr>
            <w:r w:rsidRPr="37E63DF5">
              <w:rPr>
                <w:rFonts w:eastAsia="Segoe UI" w:cs="Segoe UI"/>
              </w:rPr>
              <w:t>2</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2C5A3BBA" w:rsidP="37E63DF5" w:rsidRDefault="6AD45D83" w14:paraId="2B053EB6" w14:textId="17C3D679">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6FE940C8" wp14:editId="5F733940">
                  <wp:extent cx="171450" cy="95250"/>
                  <wp:effectExtent l="0" t="0" r="0" b="0"/>
                  <wp:docPr id="10166788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78829" name="Picture 1016678829"/>
                          <pic:cNvPicPr/>
                        </pic:nvPicPr>
                        <pic:blipFill>
                          <a:blip r:embed="rId69">
                            <a:extLst>
                              <a:ext uri="{28A0092B-C50C-407E-A947-70E740481C1C}">
                                <a14:useLocalDpi xmlns:a14="http://schemas.microsoft.com/office/drawing/2010/main"/>
                              </a:ext>
                            </a:extLst>
                          </a:blip>
                          <a:stretch>
                            <a:fillRect/>
                          </a:stretch>
                        </pic:blipFill>
                        <pic:spPr>
                          <a:xfrm>
                            <a:off x="0" y="0"/>
                            <a:ext cx="171450" cy="952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0B21ED07" w14:textId="7A1E4F4F">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Verbetering van omgevingskwaliteit (bijv. minder emissies, schoner water, meer groen) kan bijdragen aan een gezondere leefomgeving voor bewoners. </w:t>
            </w:r>
            <w:r w:rsidRPr="37E63DF5">
              <w:rPr>
                <w:rFonts w:ascii="Segoe UI Semibold" w:hAnsi="Segoe UI Semibold" w:eastAsia="Segoe UI Semibold" w:cs="Segoe UI Semibold"/>
              </w:rPr>
              <w:t>Risico’s/onzekerheden:</w:t>
            </w:r>
            <w:r w:rsidRPr="37E63DF5">
              <w:rPr>
                <w:rFonts w:eastAsia="Segoe UI" w:cs="Segoe UI"/>
              </w:rPr>
              <w:t xml:space="preserve"> Effect is indirect en vaak pas op langere termijn zichtbaar. Daarnaast is de gezondheidswinst beperkt wanneer veranderingen in landgebruik niet samengaan met verbetering van leefomstandigheden of toegankelijkheid.</w:t>
            </w:r>
          </w:p>
        </w:tc>
      </w:tr>
      <w:tr w:rsidR="1605437D" w:rsidTr="37E63DF5" w14:paraId="65F98C58"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3C64F542" w14:textId="0A11FDAE">
            <w:pPr>
              <w:pStyle w:val="Tabeltekst"/>
              <w:rPr>
                <w:rFonts w:eastAsia="Segoe UI" w:cs="Segoe UI"/>
              </w:rPr>
            </w:pPr>
            <w:r w:rsidRPr="37E63DF5">
              <w:rPr>
                <w:rFonts w:eastAsia="Segoe UI" w:cs="Segoe UI"/>
              </w:rPr>
              <w:t>Gezondheidsgerelateerde waterkwaliteit</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1B3197DE" w14:textId="2E35DF7C">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5A505980" w14:textId="672AC9E6">
            <w:pPr>
              <w:pStyle w:val="Tabeltekst"/>
              <w:rPr>
                <w:rFonts w:eastAsia="Segoe UI" w:cs="Segoe UI"/>
              </w:rPr>
            </w:pPr>
            <w:r w:rsidRPr="37E63DF5">
              <w:rPr>
                <w:rFonts w:eastAsia="Segoe UI" w:cs="Segoe UI"/>
              </w:rPr>
              <w:t>2</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2C5A3BBA" w:rsidP="37E63DF5" w:rsidRDefault="6AD45D83" w14:paraId="727FF186" w14:textId="48B5C6D0">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79FEDFFA" wp14:editId="0E235137">
                  <wp:extent cx="190500" cy="209550"/>
                  <wp:effectExtent l="0" t="0" r="0" b="0"/>
                  <wp:docPr id="12321810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81053" name="Picture 1232181053"/>
                          <pic:cNvPicPr/>
                        </pic:nvPicPr>
                        <pic:blipFill>
                          <a:blip r:embed="rId70">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576FBA97" w14:textId="70092AE1">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Vermindering van nutriënten en gewasbeschermingsmiddelen kan bijdragen aan verbetering van waterkwaliteit en daarmee aan volksgezondheid en ecosystemen. </w:t>
            </w:r>
            <w:r w:rsidRPr="37E63DF5">
              <w:rPr>
                <w:rFonts w:ascii="Segoe UI Semibold" w:hAnsi="Segoe UI Semibold" w:eastAsia="Segoe UI Semibold" w:cs="Segoe UI Semibold"/>
              </w:rPr>
              <w:t>Risico’s/onzekerheden:</w:t>
            </w:r>
            <w:r w:rsidRPr="37E63DF5">
              <w:rPr>
                <w:rFonts w:eastAsia="Segoe UI" w:cs="Segoe UI"/>
              </w:rPr>
              <w:t xml:space="preserve"> Effect is afhankelijk van de mate waarin maatregelen daadwerkelijk leiden tot emissiereductie op schaalniveau. Zonder brede toepassing blijft het effect beperkt en lokaal.</w:t>
            </w:r>
          </w:p>
        </w:tc>
      </w:tr>
      <w:tr w:rsidR="1605437D" w:rsidTr="37E63DF5" w14:paraId="5F7932B7"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79727C13" w14:textId="454B6ABA">
            <w:pPr>
              <w:pStyle w:val="Tabeltekst"/>
              <w:rPr>
                <w:rFonts w:eastAsia="Segoe UI" w:cs="Segoe UI"/>
              </w:rPr>
            </w:pPr>
            <w:r w:rsidRPr="37E63DF5">
              <w:rPr>
                <w:rFonts w:eastAsia="Segoe UI" w:cs="Segoe UI"/>
              </w:rPr>
              <w:t>Recreatie &amp; natuurgebruik</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5DFDE5E7" w14:textId="648C9A54">
            <w:pPr>
              <w:pStyle w:val="Tabeltekst"/>
              <w:rPr>
                <w:rFonts w:eastAsia="Segoe UI" w:cs="Segoe UI"/>
              </w:rPr>
            </w:pPr>
            <w:r w:rsidRPr="37E63DF5">
              <w:rPr>
                <w:rFonts w:eastAsia="Segoe UI" w:cs="Segoe UI"/>
              </w:rPr>
              <w:t>0</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1FA0F0A4" w14:textId="01AAA703">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2C5A3BBA" w:rsidP="37E63DF5" w:rsidRDefault="6AD45D83" w14:paraId="0C562C30" w14:textId="2C5E7A44">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5A2E175B" wp14:editId="23A5C0FF">
                  <wp:extent cx="190500" cy="209550"/>
                  <wp:effectExtent l="0" t="0" r="0" b="0"/>
                  <wp:docPr id="18904657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5772" name="Picture 1890465772"/>
                          <pic:cNvPicPr/>
                        </pic:nvPicPr>
                        <pic:blipFill>
                          <a:blip r:embed="rId70">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6D6CB84A" w14:textId="6768988C">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Een gevarieerder en aantrekkelijker agrarisch landschap (bijv. meer groenstructuren, bloemrijke randen, extensieve percelen) kan recreatief gebruik stimuleren, met name voor wandelen en fietsen in het landelijk gebied. Dit kan ook nieuwe nevenactiviteiten mogelijk maken, zoals recreatie op het erf of streekgebonden voorzieningen. </w:t>
            </w:r>
            <w:r w:rsidRPr="37E63DF5">
              <w:rPr>
                <w:rFonts w:ascii="Segoe UI Semibold" w:hAnsi="Segoe UI Semibold" w:eastAsia="Segoe UI Semibold" w:cs="Segoe UI Semibold"/>
              </w:rPr>
              <w:t>Risico’s/onzekerheden:</w:t>
            </w:r>
            <w:r w:rsidRPr="37E63DF5">
              <w:rPr>
                <w:rFonts w:eastAsia="Segoe UI" w:cs="Segoe UI"/>
              </w:rPr>
              <w:t xml:space="preserve"> Recreatieve benutting is afhankelijk van toegankelijkheid, eigendomsstructuur en bereidheid van agrariërs om hun terrein (deels) open te stellen. Daarnaast kunnen recreatieve functies botsen met agrarische bedrijfsvoering (bijv. verstoring, aansprakelijkheid, beheerlasten). Hierdoor blijft het effect vaak beperkt tot specifieke gebieden waar recreatie actief wordt ontwikkeld.</w:t>
            </w:r>
          </w:p>
        </w:tc>
      </w:tr>
      <w:tr w:rsidR="1605437D" w:rsidTr="37E63DF5" w14:paraId="522463CF"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6126C0EB" w14:textId="68F5CDBB">
            <w:pPr>
              <w:pStyle w:val="Tabeltekst"/>
              <w:rPr>
                <w:rFonts w:eastAsia="Segoe UI" w:cs="Segoe UI"/>
              </w:rPr>
            </w:pPr>
            <w:r w:rsidRPr="37E63DF5">
              <w:rPr>
                <w:rFonts w:eastAsia="Segoe UI" w:cs="Segoe UI"/>
              </w:rPr>
              <w:t>Toerisme</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3FE686E0" w14:textId="30800CAF">
            <w:pPr>
              <w:pStyle w:val="Tabeltekst"/>
              <w:rPr>
                <w:rFonts w:eastAsia="Segoe UI" w:cs="Segoe UI"/>
              </w:rPr>
            </w:pPr>
            <w:r w:rsidRPr="37E63DF5">
              <w:rPr>
                <w:rFonts w:eastAsia="Segoe UI" w:cs="Segoe UI"/>
              </w:rPr>
              <w:t>0</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57FBBB93" w14:textId="72033E38">
            <w:pPr>
              <w:pStyle w:val="Tabeltekst"/>
              <w:rPr>
                <w:rFonts w:eastAsia="Segoe UI" w:cs="Segoe UI"/>
              </w:rPr>
            </w:pPr>
            <w:r w:rsidRPr="37E63DF5">
              <w:rPr>
                <w:rFonts w:eastAsia="Segoe UI" w:cs="Segoe UI"/>
              </w:rPr>
              <w:t>0</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2C5A3BBA" w:rsidP="37E63DF5" w:rsidRDefault="6AD45D83" w14:paraId="47523899" w14:textId="2469F436">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1CBEC5F1" wp14:editId="4888C314">
                  <wp:extent cx="171450" cy="95250"/>
                  <wp:effectExtent l="0" t="0" r="0" b="0"/>
                  <wp:docPr id="14492079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07964" name="Picture 1449207964"/>
                          <pic:cNvPicPr/>
                        </pic:nvPicPr>
                        <pic:blipFill>
                          <a:blip r:embed="rId69">
                            <a:extLst>
                              <a:ext uri="{28A0092B-C50C-407E-A947-70E740481C1C}">
                                <a14:useLocalDpi xmlns:a14="http://schemas.microsoft.com/office/drawing/2010/main"/>
                              </a:ext>
                            </a:extLst>
                          </a:blip>
                          <a:stretch>
                            <a:fillRect/>
                          </a:stretch>
                        </pic:blipFill>
                        <pic:spPr>
                          <a:xfrm>
                            <a:off x="0" y="0"/>
                            <a:ext cx="171450" cy="952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7DDA1588" w14:textId="3ED1D4B0">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Een aantrekkelijker en gevarieerder landschap kan bijdragen aan regionaal toerisme, bijvoorbeeld via fiets- en wandelroutes en kleinschalige recreatieve voorzieningen. </w:t>
            </w:r>
            <w:r w:rsidRPr="37E63DF5">
              <w:rPr>
                <w:rFonts w:ascii="Segoe UI Semibold" w:hAnsi="Segoe UI Semibold" w:eastAsia="Segoe UI Semibold" w:cs="Segoe UI Semibold"/>
              </w:rPr>
              <w:t>Risico’s/onzekerheden:</w:t>
            </w:r>
            <w:r w:rsidRPr="37E63DF5">
              <w:rPr>
                <w:rFonts w:eastAsia="Segoe UI" w:cs="Segoe UI"/>
              </w:rPr>
              <w:t xml:space="preserve"> Effect blijft afhankelijk van voorzieningen, bereikbaarheid en regionale positionering. In veel gebieden zal natuurverbetering alleen onvoldoende zijn om toeristische stromen substantieel te veranderen. </w:t>
            </w:r>
          </w:p>
        </w:tc>
      </w:tr>
      <w:tr w:rsidR="1605437D" w:rsidTr="37E63DF5" w14:paraId="73672D31"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19B05DF6" w14:textId="62FAE7E6">
            <w:pPr>
              <w:pStyle w:val="Tabeltekst"/>
              <w:rPr>
                <w:rFonts w:eastAsia="Segoe UI" w:cs="Segoe UI"/>
              </w:rPr>
            </w:pPr>
            <w:r w:rsidRPr="37E63DF5">
              <w:rPr>
                <w:rFonts w:eastAsia="Segoe UI" w:cs="Segoe UI"/>
              </w:rPr>
              <w:t>Sociale cohesie &amp; verbinding met natuur</w:t>
            </w:r>
          </w:p>
        </w:tc>
        <w:tc>
          <w:tcPr>
            <w:tcW w:w="705" w:type="dxa"/>
            <w:tcBorders>
              <w:top w:val="single" w:color="005D76" w:sz="6" w:space="0"/>
              <w:left w:val="single" w:color="005D76" w:sz="6" w:space="0"/>
              <w:bottom w:val="single" w:color="005D76" w:sz="6" w:space="0"/>
              <w:right w:val="single" w:color="005D76" w:sz="6" w:space="0"/>
            </w:tcBorders>
            <w:shd w:val="clear" w:color="auto" w:fill="FFC000"/>
            <w:tcMar>
              <w:top w:w="60" w:type="dxa"/>
              <w:left w:w="165" w:type="dxa"/>
              <w:bottom w:w="60" w:type="dxa"/>
              <w:right w:w="165" w:type="dxa"/>
            </w:tcMar>
          </w:tcPr>
          <w:p w:rsidR="1605437D" w:rsidP="37E63DF5" w:rsidRDefault="1605437D" w14:paraId="33B4CE19" w14:textId="4C760B22">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55DF6961" w14:textId="79510577">
            <w:pPr>
              <w:pStyle w:val="Tabeltekst"/>
              <w:rPr>
                <w:rFonts w:eastAsia="Segoe UI" w:cs="Segoe UI"/>
              </w:rPr>
            </w:pPr>
            <w:r w:rsidRPr="37E63DF5">
              <w:rPr>
                <w:rFonts w:eastAsia="Segoe UI" w:cs="Segoe UI"/>
              </w:rPr>
              <w:t>0</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2C5A3BBA" w:rsidP="37E63DF5" w:rsidRDefault="6AD45D83" w14:paraId="2736763E" w14:textId="00AA2F9C">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50B2908B" wp14:editId="6C799EC6">
                  <wp:extent cx="190500" cy="209550"/>
                  <wp:effectExtent l="0" t="0" r="0" b="0"/>
                  <wp:docPr id="6823026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02610" name="Picture 682302610"/>
                          <pic:cNvPicPr/>
                        </pic:nvPicPr>
                        <pic:blipFill>
                          <a:blip r:embed="rId72">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055115D8" w14:textId="4E806E4D">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Samenwerking rond natuur-inclusieve landbouw (bijv. collectieven, gebiedsgerichte aanpak) kan bijdragen aan nieuwe vormen van samenwerking tussen agrariërs, overheden en maatschappelijke partijen, en daarmee sociale cohesie versterken. Ook kan meer zichtbare natuur in het agrarisch landschap bijdragen aan verbinding tussen bewoners en hun omgeving. </w:t>
            </w:r>
            <w:r w:rsidRPr="37E63DF5">
              <w:rPr>
                <w:rFonts w:ascii="Segoe UI Semibold" w:hAnsi="Segoe UI Semibold" w:eastAsia="Segoe UI Semibold" w:cs="Segoe UI Semibold"/>
              </w:rPr>
              <w:t>Risico’s/onzekerheden:</w:t>
            </w:r>
            <w:r w:rsidRPr="37E63DF5">
              <w:rPr>
                <w:rFonts w:eastAsia="Segoe UI" w:cs="Segoe UI"/>
              </w:rPr>
              <w:t xml:space="preserve"> Tegelijkertijd kan de transitie leiden tot spanningen, bijvoorbeeld tussen agrariërs onderling (verschillen in tempo en richting van omschakeling), of tussen agrariërs en overheden over regelgeving en toekomstperspectief. In gebieden waar ingrijpende veranderingen plaatsvinden kan dit leiden tot afnemend vertrouwen en gevoel van verlies van autonomie of identiteit. De sociale uitkomst is daarmee sterk afhankelijk van de manier waarop het proces wordt ingericht en ervaren.</w:t>
            </w:r>
          </w:p>
        </w:tc>
      </w:tr>
      <w:tr w:rsidR="1605437D" w:rsidTr="37E63DF5" w14:paraId="35C3ABE5"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37FA8FBA" w14:textId="3D6A4B6F">
            <w:pPr>
              <w:pStyle w:val="Tabeltekst"/>
              <w:rPr>
                <w:rFonts w:eastAsia="Segoe UI" w:cs="Segoe UI"/>
              </w:rPr>
            </w:pPr>
            <w:r w:rsidRPr="37E63DF5">
              <w:rPr>
                <w:rFonts w:eastAsia="Segoe UI" w:cs="Segoe UI"/>
              </w:rPr>
              <w:t>Waterveiligheid, wateroverlast &amp; droogte</w:t>
            </w:r>
          </w:p>
        </w:tc>
        <w:tc>
          <w:tcPr>
            <w:tcW w:w="705" w:type="dxa"/>
            <w:tcBorders>
              <w:top w:val="single" w:color="005D76" w:sz="6" w:space="0"/>
              <w:left w:val="single" w:color="005D76" w:sz="6" w:space="0"/>
              <w:bottom w:val="single" w:color="005D76" w:sz="6" w:space="0"/>
              <w:right w:val="single" w:color="005D76" w:sz="6" w:space="0"/>
            </w:tcBorders>
            <w:shd w:val="clear" w:color="auto" w:fill="FFFF00"/>
            <w:tcMar>
              <w:top w:w="60" w:type="dxa"/>
              <w:left w:w="165" w:type="dxa"/>
              <w:bottom w:w="60" w:type="dxa"/>
              <w:right w:w="165" w:type="dxa"/>
            </w:tcMar>
          </w:tcPr>
          <w:p w:rsidR="1605437D" w:rsidP="37E63DF5" w:rsidRDefault="1605437D" w14:paraId="39615C99" w14:textId="673E6521">
            <w:pPr>
              <w:pStyle w:val="Tabeltekst"/>
              <w:rPr>
                <w:rFonts w:eastAsia="Segoe UI" w:cs="Segoe UI"/>
              </w:rPr>
            </w:pPr>
            <w:r w:rsidRPr="37E63DF5">
              <w:rPr>
                <w:rFonts w:eastAsia="Segoe UI" w:cs="Segoe UI"/>
              </w:rPr>
              <w:t>0</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1C401E21" w14:textId="62017701">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2C5A3BBA" w:rsidP="37E63DF5" w:rsidRDefault="6AD45D83" w14:paraId="2327D411" w14:textId="05BCC8F3">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1A30AC8A" wp14:editId="617BDC13">
                  <wp:extent cx="190500" cy="209550"/>
                  <wp:effectExtent l="0" t="0" r="0" b="0"/>
                  <wp:docPr id="15870149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14939" name="Picture 1587014939"/>
                          <pic:cNvPicPr/>
                        </pic:nvPicPr>
                        <pic:blipFill>
                          <a:blip r:embed="rId70">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1C91BC2C" w14:textId="720F3613">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Verbetering van bodemstructuur, waterbeheer en landgebruik kan bijdragen aan waterbuffering, vermindering van afspoeling en beter omgaan met droogte. </w:t>
            </w:r>
            <w:r w:rsidRPr="37E63DF5">
              <w:rPr>
                <w:rFonts w:ascii="Segoe UI Semibold" w:hAnsi="Segoe UI Semibold" w:eastAsia="Segoe UI Semibold" w:cs="Segoe UI Semibold"/>
              </w:rPr>
              <w:t>Risico’s/onzekerheden:</w:t>
            </w:r>
            <w:r w:rsidRPr="37E63DF5">
              <w:rPr>
                <w:rFonts w:eastAsia="Segoe UI" w:cs="Segoe UI"/>
              </w:rPr>
              <w:t xml:space="preserve"> Effect is afhankelijk van schaal en toepassing; individuele maatregelen hebben beperkt effect zonder gebiedsbrede aanpak. Daarnaast kan verandering in waterregimes lokaal spanningen opleveren met bestaande landbouwpraktijken.</w:t>
            </w:r>
          </w:p>
        </w:tc>
      </w:tr>
      <w:tr w:rsidR="1605437D" w:rsidTr="37E63DF5" w14:paraId="706E6BA8"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17922C09" w14:textId="60522751">
            <w:pPr>
              <w:pStyle w:val="Tabeltekst"/>
              <w:rPr>
                <w:rFonts w:eastAsia="Segoe UI" w:cs="Segoe UI"/>
              </w:rPr>
            </w:pPr>
            <w:r w:rsidRPr="37E63DF5">
              <w:rPr>
                <w:rFonts w:eastAsia="Segoe UI" w:cs="Segoe UI"/>
              </w:rPr>
              <w:t>Koolstofvastlegging &amp; klimaatregulatie</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40EDDD16" w14:textId="35487284">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2E5D58CE" w14:textId="13775477">
            <w:pPr>
              <w:pStyle w:val="Tabeltekst"/>
              <w:rPr>
                <w:rFonts w:eastAsia="Segoe UI" w:cs="Segoe UI"/>
              </w:rPr>
            </w:pPr>
            <w:r w:rsidRPr="37E63DF5">
              <w:rPr>
                <w:rFonts w:eastAsia="Segoe UI" w:cs="Segoe UI"/>
              </w:rPr>
              <w:t>2</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2C5A3BBA" w:rsidP="37E63DF5" w:rsidRDefault="6AD45D83" w14:paraId="2A6B4888" w14:textId="0F1CE329">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30DFD367" wp14:editId="6D322A39">
                  <wp:extent cx="190500" cy="209550"/>
                  <wp:effectExtent l="0" t="0" r="0" b="0"/>
                  <wp:docPr id="1293607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0706" name="Picture 129360706"/>
                          <pic:cNvPicPr/>
                        </pic:nvPicPr>
                        <pic:blipFill>
                          <a:blip r:embed="rId70">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25C32DC9" w14:textId="6945E2D1">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Aanpassing van landgebruik (bijv. extensivering, natte teelten, minder bodembewerking) kan bijdragen aan koolstofopslag en vermindering van emissies. </w:t>
            </w:r>
            <w:r w:rsidRPr="37E63DF5">
              <w:rPr>
                <w:rFonts w:ascii="Segoe UI Semibold" w:hAnsi="Segoe UI Semibold" w:eastAsia="Segoe UI Semibold" w:cs="Segoe UI Semibold"/>
              </w:rPr>
              <w:t>Risico’s/onzekerheden:</w:t>
            </w:r>
            <w:r w:rsidRPr="37E63DF5">
              <w:rPr>
                <w:rFonts w:eastAsia="Segoe UI" w:cs="Segoe UI"/>
              </w:rPr>
              <w:t xml:space="preserve"> Effect is sterk afhankelijk van type maatregel en mate van adoptie door de sector. Niet alle maatregelen leiden automatisch tot significante klimaatwinst, en de economische haalbaarheid kan een beperkende factor zijn.</w:t>
            </w:r>
          </w:p>
        </w:tc>
      </w:tr>
    </w:tbl>
    <w:p w:rsidR="003B1D7D" w:rsidP="37E63DF5" w:rsidRDefault="003B1D7D" w14:paraId="09A86F96" w14:textId="2ACB94A0">
      <w:pPr>
        <w:keepNext/>
        <w:spacing w:line="252" w:lineRule="atLeast"/>
        <w:rPr>
          <w:rFonts w:ascii="Segoe UI" w:hAnsi="Segoe UI" w:eastAsia="Segoe UI" w:cs="Segoe UI"/>
          <w:color w:val="000000" w:themeColor="text1"/>
          <w:sz w:val="18"/>
          <w:szCs w:val="18"/>
        </w:rPr>
      </w:pPr>
    </w:p>
    <w:p w:rsidR="003B1D7D" w:rsidP="168DFC6F" w:rsidRDefault="6AD45D83" w14:paraId="43331AEC" w14:textId="2F7DEF92">
      <w:pPr>
        <w:keepNext/>
        <w:spacing w:line="252" w:lineRule="atLeast"/>
        <w:rPr>
          <w:rFonts w:ascii="Verdana" w:hAnsi="Verdana" w:eastAsia="Verdana" w:cs="Verdana"/>
          <w:color w:val="000000" w:themeColor="text1"/>
          <w:sz w:val="18"/>
          <w:szCs w:val="18"/>
        </w:rPr>
      </w:pPr>
      <w:r w:rsidRPr="168DFC6F">
        <w:rPr>
          <w:rFonts w:ascii="Verdana" w:hAnsi="Verdana" w:eastAsia="Verdana" w:cs="Verdana"/>
          <w:b/>
          <w:bCs/>
          <w:sz w:val="18"/>
          <w:szCs w:val="18"/>
        </w:rPr>
        <w:t>Aandachtspunten voor verdeling en uitvoering</w:t>
      </w:r>
      <w:r>
        <w:br/>
      </w:r>
      <w:r w:rsidRPr="168DFC6F" w:rsidR="0D0F3874">
        <w:rPr>
          <w:rFonts w:ascii="Verdana" w:hAnsi="Verdana" w:eastAsia="Verdana" w:cs="Verdana"/>
          <w:color w:val="000000" w:themeColor="text1"/>
          <w:sz w:val="18"/>
          <w:szCs w:val="18"/>
        </w:rPr>
        <w:t>De sociaaleconomische effecten van artikel 11 zijn sterk geconcentreerd bij een specifieke groep: agrariërs en aanverwante sectoren. Waar de baten van natuurherstel – zoals verbeterde waterkwaliteit, biodiversiteit en klimaatregulatie – grotendeels collectief en op langere termijn optreden, worden de gevolgen van aanpassing in landbouwsystemen op korte termijn direct gevoeld op bedrijfsniveau.</w:t>
      </w:r>
    </w:p>
    <w:p w:rsidR="003B1D7D" w:rsidP="168DFC6F" w:rsidRDefault="0D0F3874" w14:paraId="1B96B535" w14:textId="71691775">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Voor veel agrarische bedrijven betekent de beleidsrichting een aanpassing van bedrijfsvoering, variërend van extensivering tot meer ingrijpende omschakeling. Deze veranderingen raken direct aan productie, inkomsten en investeringen. Daarbij speelt dat agrarische bedrijfsvoering sterk locatiegebonden is en afhankelijk van grond, waardoor alternatieven niet eenvoudig beschikbaar zijn. In tegenstelling tot andere sectoren is het voor agrariërs niet vanzelfsprekend om activiteiten te verplaatsen of om te schakelen naar een geheel andere vorm van werk</w:t>
      </w:r>
    </w:p>
    <w:p w:rsidR="003B1D7D" w:rsidP="168DFC6F" w:rsidRDefault="0D0F3874" w14:paraId="32368BE4" w14:textId="578AB961">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mate waarin de transitie haalbaar is, hangt daarom in sterke mate af van het perspectief dat agrariërs wordt geboden. Denk hierbij aan mogelijkheden om inkomsten te combineren met natuurbeheer, het ontwikkelen van nieuwe ketens voor natuur-inclusieve producten, of het creëren van alternatieve functies op het erf. Ook de regionale context speelt een rol: in sommige gebieden zijn deze mogelijkheden realistischer dan in andere.</w:t>
      </w:r>
    </w:p>
    <w:p w:rsidR="003B1D7D" w:rsidP="168DFC6F" w:rsidRDefault="0D0F3874" w14:paraId="261465B2" w14:textId="0D3DA07C">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Daarbij is het van belang om te onderkennen dat de landbouwsector zich ook zonder het Ontwerp-Natuurplan al in een periode van structurele verandering bevindt. Het aantal agrarische bedrijven neemt al jaren af, onder andere door schaalvergroting, bedrijfsbeëindiging, regelgeving en beperkte opvolging. Met name voor jonge boeren is het perspectief onzeker door hoge investeringskosten, marktdruk en veranderende regelgeving. Dit betekent dat de referentiesituatie geen stabiele of ongewijzigde situatie is, maar reeds een ontwikkeling kent waarin bedrijven stoppen, worden overgenomen of opschalen.</w:t>
      </w:r>
    </w:p>
    <w:p w:rsidR="003B1D7D" w:rsidP="168DFC6F" w:rsidRDefault="0D0F3874" w14:paraId="63630A4C" w14:textId="55CF74B4">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Tegelijkertijd gaat de opgave binnen artikel 11 verder dan een economische aanpassing alleen. Voor veel agrariërs is het bedrijf nauw verbonden met identiteit, familiegeschiedenis en de manier van leven in het landelijk gebied. Veranderingen in landgebruik en bedrijfsvoering kunnen daarmee niet alleen economische gevolgen hebben, maar ook ingrijpen in sociale structuren en de beleving van het landschap. In situaties waarin meer ingrijpende vormen van omschakeling nodig zijn, kan dit leiden tot aantasting van deze ‘way of life’, met name op de korte tot middellange termijn.</w:t>
      </w:r>
    </w:p>
    <w:p w:rsidR="003B1D7D" w:rsidP="168DFC6F" w:rsidRDefault="0D0F3874" w14:paraId="782F9D0D" w14:textId="44286D94">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uiteindelijke sociaaleconomische effecten van artikel 11 moeten daarom worden bezien in samenhang met deze bredere ontwikkeling. De impact van maatregelen kan verschillen afhankelijk van de mate waarin zij aansluiten bij bestaande transities, of deze juist versnellen of versterken.</w:t>
      </w:r>
    </w:p>
    <w:p w:rsidR="003B1D7D" w:rsidP="168DFC6F" w:rsidRDefault="003B1D7D" w14:paraId="027A5916" w14:textId="55092443">
      <w:pPr>
        <w:rPr>
          <w:rFonts w:ascii="Verdana" w:hAnsi="Verdana" w:eastAsia="Verdana" w:cs="Verdana"/>
          <w:b/>
          <w:sz w:val="18"/>
          <w:szCs w:val="18"/>
        </w:rPr>
      </w:pPr>
    </w:p>
    <w:p w:rsidR="003B1D7D" w:rsidP="37E63DF5" w:rsidRDefault="6AD45D83" w14:paraId="12FD629D" w14:textId="50408026">
      <w:pPr>
        <w:keepNext/>
        <w:spacing w:line="252" w:lineRule="atLeast"/>
        <w:rPr>
          <w:rFonts w:ascii="Verdana" w:hAnsi="Verdana" w:eastAsia="Verdana" w:cs="Verdana"/>
          <w:color w:val="000000" w:themeColor="text1"/>
          <w:sz w:val="18"/>
          <w:szCs w:val="18"/>
        </w:rPr>
      </w:pPr>
      <w:r w:rsidRPr="168DFC6F">
        <w:rPr>
          <w:rFonts w:ascii="Verdana" w:hAnsi="Verdana" w:eastAsia="Verdana" w:cs="Verdana"/>
          <w:b/>
          <w:sz w:val="18"/>
          <w:szCs w:val="18"/>
        </w:rPr>
        <w:t>Duiding beoordeling</w:t>
      </w:r>
      <w:r w:rsidR="003B1D7D">
        <w:br/>
      </w:r>
      <w:r w:rsidRPr="168DFC6F">
        <w:rPr>
          <w:rFonts w:ascii="Verdana" w:hAnsi="Verdana" w:eastAsia="Verdana" w:cs="Verdana"/>
          <w:color w:val="000000" w:themeColor="text1"/>
          <w:sz w:val="18"/>
          <w:szCs w:val="18"/>
        </w:rPr>
        <w:t>De indicatieve duiding voor artikel 11 laat het meest uitgesproken transitiebeeld zien van alle artikelen. Op korte termijn (richting 2030) domineren negatieve of spanningsvolle effecten op werkgelegenheid en economische opbrengsten, doordat veranderingen in landbouwsystemen direct doorwerken in productie en inkomen. Deze effecten zijn concreet en relatief zeker, omdat zij samenhangen met aanpassingen in bedrijfsvoering.</w:t>
      </w:r>
    </w:p>
    <w:p w:rsidR="003B1D7D" w:rsidP="37E63DF5" w:rsidRDefault="6AD45D83" w14:paraId="7A527641" w14:textId="352DB8B5">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Op langere termijn (richting 2050) ontstaat potentie voor positieve effecten, bijvoorbeeld via herstel van ecosysteemkwaliteit, nieuwe verdienmodellen en een robuuster landbouwsysteem. Deze effecten zijn echter minder zeker en sterk afhankelijk van de mate waarin de sector erin slaagt zich aan te passen en nieuwe economische structuren te ontwikkelen. De analyse laat daarmee zien dat artikel 11 niet alleen een ecologische opgave is, maar in essentie een economische en sociale transitie binnen de landbouw. De uiteindelijke sociaaleconomische uitkomst wordt in belangrijke mate bepaald door de vraag of deze transitie leidt tot een werkbaar en toekomstbestendig perspectief voor agrariërs.</w:t>
      </w:r>
    </w:p>
    <w:p w:rsidR="003B1D7D" w:rsidP="168DFC6F" w:rsidRDefault="6AD45D83" w14:paraId="7730B378" w14:textId="623F8D6D">
      <w:pPr>
        <w:pStyle w:val="Kop3"/>
        <w:rPr>
          <w:color w:val="404040" w:themeColor="text1" w:themeTint="BF"/>
          <w:sz w:val="28"/>
          <w:szCs w:val="28"/>
        </w:rPr>
      </w:pPr>
      <w:r>
        <w:t>Artikel 12 - Bosecosystemen</w:t>
      </w:r>
    </w:p>
    <w:p w:rsidR="003B1D7D" w:rsidP="37E63DF5" w:rsidRDefault="6AD45D83" w14:paraId="7EE4CA8C" w14:textId="457E71DF">
      <w:pPr>
        <w:keepNext/>
        <w:spacing w:line="252" w:lineRule="atLeast"/>
        <w:rPr>
          <w:rFonts w:ascii="Verdana" w:hAnsi="Verdana" w:eastAsia="Verdana" w:cs="Verdana"/>
          <w:color w:val="000000" w:themeColor="text1"/>
          <w:sz w:val="18"/>
          <w:szCs w:val="18"/>
        </w:rPr>
      </w:pPr>
      <w:r w:rsidRPr="168DFC6F">
        <w:rPr>
          <w:rFonts w:ascii="Verdana" w:hAnsi="Verdana" w:eastAsia="Verdana" w:cs="Verdana"/>
          <w:b/>
          <w:sz w:val="18"/>
          <w:szCs w:val="18"/>
        </w:rPr>
        <w:t>Context artikel</w:t>
      </w:r>
      <w:r w:rsidR="003B1D7D">
        <w:br/>
      </w:r>
      <w:r w:rsidRPr="168DFC6F">
        <w:rPr>
          <w:rFonts w:ascii="Verdana" w:hAnsi="Verdana" w:eastAsia="Verdana" w:cs="Verdana"/>
          <w:color w:val="000000" w:themeColor="text1"/>
          <w:sz w:val="18"/>
          <w:szCs w:val="18"/>
        </w:rPr>
        <w:t>Artikel 12 richt zich op het behoud, herstel en de uitbreiding van bosareaal in Nederland, in lijn met de nationale Bossenstrategie. Bossen vervullen meerdere functies, waaronder biodiversiteit, klimaatmitigatie, recreatie en houtproductie. In een land met beperkte ruimte zoals Nederland betekent uitbreiding van bos vrijwel altijd een herverdeling van ruimte tussen functies, bijvoorbeeld ten koste van landbouw of andere vormen van landgebruik.</w:t>
      </w:r>
    </w:p>
    <w:p w:rsidR="003B1D7D" w:rsidP="37E63DF5" w:rsidRDefault="6AD45D83" w14:paraId="07422740" w14:textId="71FA65FC">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Het Ontwerp-Natuurplan positioneert bosontwikkeling als een belangrijke bijdrage aan klimaatdoelen en natuurherstel, met nadruk op multifunctioneel gebruik en combinaties van functies. Tegelijkertijd wordt erkend dat de ruimtelijke inpassing complex is en dat keuzes gemaakt moeten worden over locatie, schaal en gebruik. De sociaaleconomische effecten van artikel 12 zijn daarmee relatief breed, maar verschillen in aard:</w:t>
      </w:r>
    </w:p>
    <w:p w:rsidR="003B1D7D" w:rsidP="00B40EC6" w:rsidRDefault="6AD45D83" w14:paraId="291DB6DB" w14:textId="30A2F185">
      <w:pPr>
        <w:pStyle w:val="Lijstalinea"/>
        <w:keepNext/>
        <w:numPr>
          <w:ilvl w:val="0"/>
          <w:numId w:val="76"/>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sommige effecten zijn direct zichtbaar (recreatie, beleving);</w:t>
      </w:r>
    </w:p>
    <w:p w:rsidR="003B1D7D" w:rsidP="00B40EC6" w:rsidRDefault="6AD45D83" w14:paraId="4E6FD49B" w14:textId="7359643D">
      <w:pPr>
        <w:pStyle w:val="Lijstalinea"/>
        <w:keepNext/>
        <w:numPr>
          <w:ilvl w:val="0"/>
          <w:numId w:val="76"/>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andere zijn langzaam en accumulatief (koolstofvastlegging, ecosysteemdiensten)</w:t>
      </w:r>
    </w:p>
    <w:p w:rsidR="003B1D7D" w:rsidP="37E63DF5" w:rsidRDefault="6AD45D83" w14:paraId="12B7CAB3" w14:textId="01E49835">
      <w:pPr>
        <w:keepNext/>
        <w:spacing w:line="252" w:lineRule="atLeast"/>
        <w:rPr>
          <w:rFonts w:ascii="Verdana" w:hAnsi="Verdana" w:eastAsia="Verdana" w:cs="Verdana"/>
          <w:color w:val="000000" w:themeColor="text1"/>
          <w:sz w:val="18"/>
          <w:szCs w:val="18"/>
        </w:rPr>
      </w:pPr>
      <w:r w:rsidRPr="168DFC6F">
        <w:rPr>
          <w:rFonts w:ascii="Verdana" w:hAnsi="Verdana" w:eastAsia="Verdana" w:cs="Verdana"/>
          <w:b/>
          <w:sz w:val="18"/>
          <w:szCs w:val="18"/>
        </w:rPr>
        <w:t>Input vanuit het Natuurplan</w:t>
      </w:r>
      <w:r w:rsidR="2C5A3BBA">
        <w:br/>
      </w:r>
      <w:r w:rsidRPr="168DFC6F">
        <w:rPr>
          <w:rFonts w:ascii="Verdana" w:hAnsi="Verdana" w:eastAsia="Verdana" w:cs="Verdana"/>
          <w:color w:val="000000" w:themeColor="text1"/>
          <w:sz w:val="18"/>
          <w:szCs w:val="18"/>
        </w:rPr>
        <w:t>Het Ontwerp-Natuurplan geeft invulling aan artikel 12 via een combinatie van uitbreiding en kwaliteitsverbetering van bossen, waaronder:</w:t>
      </w:r>
    </w:p>
    <w:p w:rsidR="003B1D7D" w:rsidP="00B40EC6" w:rsidRDefault="6AD45D83" w14:paraId="5948C052" w14:textId="7CC6D838">
      <w:pPr>
        <w:pStyle w:val="Lijstalinea"/>
        <w:keepNext/>
        <w:numPr>
          <w:ilvl w:val="0"/>
          <w:numId w:val="75"/>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 xml:space="preserve">uitbreiding van bosareaal, onder andere via nationale en Europese doelstellingen; </w:t>
      </w:r>
    </w:p>
    <w:p w:rsidR="003B1D7D" w:rsidP="00B40EC6" w:rsidRDefault="6AD45D83" w14:paraId="713BD061" w14:textId="0387E3A3">
      <w:pPr>
        <w:pStyle w:val="Lijstalinea"/>
        <w:keepNext/>
        <w:numPr>
          <w:ilvl w:val="0"/>
          <w:numId w:val="75"/>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 xml:space="preserve">verbetering van boskwaliteit en biodiversiteit; </w:t>
      </w:r>
    </w:p>
    <w:p w:rsidR="003B1D7D" w:rsidP="00B40EC6" w:rsidRDefault="6AD45D83" w14:paraId="48949B3B" w14:textId="4DCFE997">
      <w:pPr>
        <w:pStyle w:val="Lijstalinea"/>
        <w:keepNext/>
        <w:numPr>
          <w:ilvl w:val="0"/>
          <w:numId w:val="75"/>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 xml:space="preserve">inzet op multifunctioneel bosbeheer (combinatie van natuur, recreatie en klimaat); </w:t>
      </w:r>
    </w:p>
    <w:p w:rsidR="003B1D7D" w:rsidP="00B40EC6" w:rsidRDefault="6AD45D83" w14:paraId="6777771E" w14:textId="3643E77F">
      <w:pPr>
        <w:pStyle w:val="Lijstalinea"/>
        <w:keepNext/>
        <w:numPr>
          <w:ilvl w:val="0"/>
          <w:numId w:val="75"/>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 xml:space="preserve">koppeling met klimaatbeleid en stikstofreductie; </w:t>
      </w:r>
    </w:p>
    <w:p w:rsidR="003B1D7D" w:rsidP="00B40EC6" w:rsidRDefault="6AD45D83" w14:paraId="74AE0E69" w14:textId="5F4D0D0B">
      <w:pPr>
        <w:pStyle w:val="Lijstalinea"/>
        <w:keepNext/>
        <w:numPr>
          <w:ilvl w:val="0"/>
          <w:numId w:val="75"/>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 xml:space="preserve">aansluiting bij bestaande programma’s en initiatieven (o.a. bosstrategieën en natuurbeleid). </w:t>
      </w:r>
    </w:p>
    <w:p w:rsidR="003B1D7D" w:rsidP="37E63DF5" w:rsidRDefault="6AD45D83" w14:paraId="47A541AD" w14:textId="5D9DEB51">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maatregelen zijn deels concreet (bijvoorbeeld areaaldoelen), maar de ruimtelijke invulling en prioritering moeten nog verder worden uitgewerkt richting het definitieve Natuurplan.</w:t>
      </w:r>
    </w:p>
    <w:p w:rsidR="168DFC6F" w:rsidP="168DFC6F" w:rsidRDefault="168DFC6F" w14:paraId="39391DCA" w14:textId="3A823257">
      <w:pPr>
        <w:keepNext/>
        <w:spacing w:line="252" w:lineRule="atLeast"/>
        <w:rPr>
          <w:rFonts w:ascii="Verdana" w:hAnsi="Verdana" w:eastAsia="Verdana" w:cs="Verdana"/>
          <w:color w:val="000000" w:themeColor="text1"/>
          <w:sz w:val="18"/>
          <w:szCs w:val="18"/>
        </w:rPr>
      </w:pPr>
      <w:r>
        <w:br/>
      </w:r>
      <w:r w:rsidRPr="168DFC6F" w:rsidR="6AD45D83">
        <w:rPr>
          <w:rFonts w:ascii="Verdana" w:hAnsi="Verdana" w:eastAsia="Verdana" w:cs="Verdana"/>
          <w:b/>
          <w:bCs/>
          <w:sz w:val="18"/>
          <w:szCs w:val="18"/>
        </w:rPr>
        <w:t xml:space="preserve">Beoordeling </w:t>
      </w:r>
      <w:r w:rsidRPr="168DFC6F" w:rsidR="0CA4E240">
        <w:rPr>
          <w:rFonts w:ascii="Verdana" w:hAnsi="Verdana" w:eastAsia="Verdana" w:cs="Verdana"/>
          <w:b/>
          <w:bCs/>
          <w:sz w:val="18"/>
          <w:szCs w:val="18"/>
        </w:rPr>
        <w:t>Artikel 12</w:t>
      </w:r>
      <w:r>
        <w:br/>
      </w:r>
      <w:r w:rsidRPr="168DFC6F" w:rsidR="6AD45D83">
        <w:rPr>
          <w:rFonts w:ascii="Verdana" w:hAnsi="Verdana" w:eastAsia="Verdana" w:cs="Verdana"/>
          <w:color w:val="000000" w:themeColor="text1"/>
          <w:sz w:val="18"/>
          <w:szCs w:val="18"/>
        </w:rPr>
        <w:t>Zie tabel artikel 12. De beoordeling geeft de verwachte richting van effecten weer, waarbij de toelichting inzicht geeft in de onderliggende kansen en onzekerheden</w:t>
      </w:r>
    </w:p>
    <w:p w:rsidR="003B1D7D" w:rsidP="37E63DF5" w:rsidRDefault="6AD45D83" w14:paraId="67497EAD" w14:textId="5A82F61C">
      <w:pPr>
        <w:pStyle w:val="Bijschrift"/>
        <w:keepNext/>
        <w:keepLines/>
        <w:spacing w:line="252" w:lineRule="exact"/>
        <w:ind w:left="510" w:hanging="510"/>
        <w:rPr>
          <w:rFonts w:ascii="Segoe UI" w:hAnsi="Segoe UI" w:eastAsia="Segoe UI" w:cs="Segoe UI"/>
          <w:color w:val="005D76"/>
          <w:sz w:val="15"/>
          <w:szCs w:val="15"/>
        </w:rPr>
      </w:pPr>
      <w:r w:rsidRPr="37E63DF5">
        <w:rPr>
          <w:rFonts w:ascii="Segoe UI" w:hAnsi="Segoe UI" w:eastAsia="Segoe UI" w:cs="Segoe UI"/>
          <w:b w:val="0"/>
          <w:bCs w:val="0"/>
          <w:smallCaps w:val="0"/>
          <w:color w:val="005D76"/>
          <w:sz w:val="15"/>
          <w:szCs w:val="15"/>
        </w:rPr>
        <w:t xml:space="preserve">Tabel 8 Beoordeling sociaaleconomische effecten: Artikel 12 - Bosecosystemen </w:t>
      </w:r>
    </w:p>
    <w:p w:rsidR="003B1D7D" w:rsidP="37E63DF5" w:rsidRDefault="003B1D7D" w14:paraId="5540EC8F" w14:textId="2B65DB4B">
      <w:pPr>
        <w:keepNext/>
        <w:keepLines/>
        <w:spacing w:line="150" w:lineRule="exact"/>
        <w:rPr>
          <w:rFonts w:ascii="Segoe UI" w:hAnsi="Segoe UI" w:eastAsia="Segoe UI" w:cs="Segoe UI"/>
          <w:color w:val="000000" w:themeColor="text1"/>
          <w:sz w:val="15"/>
          <w:szCs w:val="15"/>
        </w:rPr>
      </w:pPr>
    </w:p>
    <w:tbl>
      <w:tblPr>
        <w:tblStyle w:val="Tabelraster"/>
        <w:tblW w:w="0" w:type="auto"/>
        <w:tblBorders>
          <w:top w:val="single" w:color="auto" w:sz="6" w:space="0"/>
          <w:left w:val="single" w:color="auto" w:sz="6" w:space="0"/>
          <w:bottom w:val="single" w:color="auto" w:sz="6" w:space="0"/>
          <w:right w:val="single" w:color="auto" w:sz="6" w:space="0"/>
        </w:tblBorders>
        <w:tblLook w:val="06A0" w:firstRow="1" w:lastRow="0" w:firstColumn="1" w:lastColumn="0" w:noHBand="1" w:noVBand="1"/>
      </w:tblPr>
      <w:tblGrid>
        <w:gridCol w:w="2029"/>
        <w:gridCol w:w="707"/>
        <w:gridCol w:w="707"/>
        <w:gridCol w:w="1304"/>
        <w:gridCol w:w="8259"/>
      </w:tblGrid>
      <w:tr w:rsidR="1605437D" w:rsidTr="37E63DF5" w14:paraId="53018ADC" w14:textId="77777777">
        <w:trPr>
          <w:trHeight w:val="300"/>
        </w:trPr>
        <w:tc>
          <w:tcPr>
            <w:tcW w:w="2025" w:type="dxa"/>
            <w:tcBorders>
              <w:top w:val="single" w:color="005D76" w:sz="6" w:space="0"/>
              <w:left w:val="nil"/>
              <w:bottom w:val="single" w:color="005D76" w:sz="6" w:space="0"/>
              <w:right w:val="single" w:color="005D76" w:sz="6" w:space="0"/>
            </w:tcBorders>
            <w:tcMar>
              <w:top w:w="75" w:type="dxa"/>
              <w:left w:w="165" w:type="dxa"/>
              <w:bottom w:w="60" w:type="dxa"/>
              <w:right w:w="165" w:type="dxa"/>
            </w:tcMar>
          </w:tcPr>
          <w:p w:rsidR="1605437D" w:rsidP="37E63DF5" w:rsidRDefault="1605437D" w14:paraId="432E008D" w14:textId="609B380D">
            <w:pPr>
              <w:pStyle w:val="Tabelkopje"/>
              <w:rPr>
                <w:rFonts w:eastAsia="Segoe UI Semibold" w:cs="Segoe UI Semibold"/>
              </w:rPr>
            </w:pPr>
            <w:r w:rsidRPr="37E63DF5">
              <w:rPr>
                <w:rFonts w:eastAsia="Segoe UI Semibold" w:cs="Segoe UI Semibold"/>
              </w:rPr>
              <w:t>Sociaaleconomische effect</w:t>
            </w:r>
          </w:p>
        </w:tc>
        <w:tc>
          <w:tcPr>
            <w:tcW w:w="705" w:type="dxa"/>
            <w:tcBorders>
              <w:top w:val="single" w:color="005D76" w:sz="6" w:space="0"/>
              <w:left w:val="single" w:color="005D76" w:sz="6" w:space="0"/>
              <w:bottom w:val="single" w:color="005D76" w:sz="6" w:space="0"/>
              <w:right w:val="single" w:color="005D76" w:sz="6" w:space="0"/>
            </w:tcBorders>
            <w:tcMar>
              <w:top w:w="75" w:type="dxa"/>
              <w:left w:w="165" w:type="dxa"/>
              <w:bottom w:w="60" w:type="dxa"/>
              <w:right w:w="165" w:type="dxa"/>
            </w:tcMar>
          </w:tcPr>
          <w:p w:rsidR="1605437D" w:rsidP="37E63DF5" w:rsidRDefault="1605437D" w14:paraId="4A7A55D8" w14:textId="6BAF51E1">
            <w:pPr>
              <w:pStyle w:val="Tabelkopje"/>
              <w:rPr>
                <w:rFonts w:eastAsia="Segoe UI Semibold" w:cs="Segoe UI Semibold"/>
              </w:rPr>
            </w:pPr>
            <w:r w:rsidRPr="37E63DF5">
              <w:rPr>
                <w:rFonts w:eastAsia="Segoe UI Semibold" w:cs="Segoe UI Semibold"/>
              </w:rPr>
              <w:t>Score 2030</w:t>
            </w:r>
          </w:p>
        </w:tc>
        <w:tc>
          <w:tcPr>
            <w:tcW w:w="705" w:type="dxa"/>
            <w:tcBorders>
              <w:top w:val="single" w:color="005D76" w:sz="6" w:space="0"/>
              <w:left w:val="single" w:color="005D76" w:sz="6" w:space="0"/>
              <w:bottom w:val="single" w:color="005D76" w:sz="6" w:space="0"/>
              <w:right w:val="single" w:color="005D76" w:sz="6" w:space="0"/>
            </w:tcBorders>
            <w:tcMar>
              <w:top w:w="75" w:type="dxa"/>
              <w:left w:w="165" w:type="dxa"/>
              <w:bottom w:w="60" w:type="dxa"/>
              <w:right w:w="165" w:type="dxa"/>
            </w:tcMar>
          </w:tcPr>
          <w:p w:rsidR="1605437D" w:rsidP="37E63DF5" w:rsidRDefault="1605437D" w14:paraId="097D2ACB" w14:textId="6EB61111">
            <w:pPr>
              <w:pStyle w:val="Tabelkopje"/>
              <w:rPr>
                <w:rFonts w:eastAsia="Segoe UI Semibold" w:cs="Segoe UI Semibold"/>
              </w:rPr>
            </w:pPr>
            <w:r w:rsidRPr="37E63DF5">
              <w:rPr>
                <w:rFonts w:eastAsia="Segoe UI Semibold" w:cs="Segoe UI Semibold"/>
              </w:rPr>
              <w:t>Score 2050</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1605437D" w:rsidP="37E63DF5" w:rsidRDefault="1605437D" w14:paraId="26FF1E6A" w14:textId="41462427">
            <w:pPr>
              <w:pStyle w:val="Tabelkopje"/>
              <w:rPr>
                <w:rFonts w:eastAsia="Segoe UI Semibold" w:cs="Segoe UI Semibold"/>
              </w:rPr>
            </w:pPr>
            <w:r w:rsidRPr="37E63DF5">
              <w:rPr>
                <w:rFonts w:eastAsia="Segoe UI Semibold" w:cs="Segoe UI Semibold"/>
              </w:rPr>
              <w:t>Indicatie potentie / risico’s -onzekerheden</w:t>
            </w:r>
          </w:p>
        </w:tc>
        <w:tc>
          <w:tcPr>
            <w:tcW w:w="9165" w:type="dxa"/>
            <w:tcBorders>
              <w:top w:val="single" w:color="005D76" w:sz="6" w:space="0"/>
              <w:left w:val="single" w:color="005D76" w:sz="6" w:space="0"/>
              <w:bottom w:val="single" w:color="005D76" w:sz="6" w:space="0"/>
              <w:right w:val="nil"/>
            </w:tcBorders>
            <w:tcMar>
              <w:top w:w="75" w:type="dxa"/>
              <w:left w:w="165" w:type="dxa"/>
              <w:bottom w:w="60" w:type="dxa"/>
              <w:right w:w="15" w:type="dxa"/>
            </w:tcMar>
          </w:tcPr>
          <w:p w:rsidR="1605437D" w:rsidP="37E63DF5" w:rsidRDefault="1605437D" w14:paraId="1BD371EC" w14:textId="5D278E60">
            <w:pPr>
              <w:pStyle w:val="Tabelkopje"/>
              <w:rPr>
                <w:rFonts w:eastAsia="Segoe UI Semibold" w:cs="Segoe UI Semibold"/>
              </w:rPr>
            </w:pPr>
            <w:r w:rsidRPr="37E63DF5">
              <w:rPr>
                <w:rFonts w:eastAsia="Segoe UI Semibold" w:cs="Segoe UI Semibold"/>
              </w:rPr>
              <w:t>Toelichting beoordeling</w:t>
            </w:r>
          </w:p>
        </w:tc>
      </w:tr>
      <w:tr w:rsidR="1605437D" w:rsidTr="37E63DF5" w14:paraId="512E7A4F"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4526347F" w14:textId="6B37BB52">
            <w:pPr>
              <w:pStyle w:val="Tabeltekst"/>
              <w:rPr>
                <w:rFonts w:eastAsia="Segoe UI" w:cs="Segoe UI"/>
              </w:rPr>
            </w:pPr>
            <w:r w:rsidRPr="37E63DF5">
              <w:rPr>
                <w:rFonts w:eastAsia="Segoe UI" w:cs="Segoe UI"/>
              </w:rPr>
              <w:t>Mentale gezondheid &amp; welzijn</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7EEFB24B" w14:textId="2CF29767">
            <w:pPr>
              <w:pStyle w:val="Tabeltekst"/>
              <w:rPr>
                <w:rFonts w:eastAsia="Segoe UI" w:cs="Segoe UI"/>
              </w:rPr>
            </w:pPr>
            <w:r w:rsidRPr="37E63DF5">
              <w:rPr>
                <w:rFonts w:eastAsia="Segoe UI" w:cs="Segoe UI"/>
              </w:rPr>
              <w:t>2</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36A6021A" w14:textId="47BCDE3D">
            <w:pPr>
              <w:pStyle w:val="Tabeltekst"/>
              <w:rPr>
                <w:rFonts w:eastAsia="Segoe UI" w:cs="Segoe UI"/>
              </w:rPr>
            </w:pPr>
            <w:r w:rsidRPr="37E63DF5">
              <w:rPr>
                <w:rFonts w:eastAsia="Segoe UI" w:cs="Segoe UI"/>
              </w:rPr>
              <w:t>2</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2C5A3BBA" w:rsidP="37E63DF5" w:rsidRDefault="6AD45D83" w14:paraId="69A87FF6" w14:textId="05C03835">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08BBB1F6" wp14:editId="54FE8589">
                  <wp:extent cx="133350" cy="209550"/>
                  <wp:effectExtent l="0" t="0" r="0" b="0"/>
                  <wp:docPr id="1751083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8393" name="Picture 175108393"/>
                          <pic:cNvPicPr/>
                        </pic:nvPicPr>
                        <pic:blipFill>
                          <a:blip r:embed="rId67">
                            <a:extLst>
                              <a:ext uri="{28A0092B-C50C-407E-A947-70E740481C1C}">
                                <a14:useLocalDpi xmlns:a14="http://schemas.microsoft.com/office/drawing/2010/main"/>
                              </a:ext>
                            </a:extLst>
                          </a:blip>
                          <a:stretch>
                            <a:fillRect/>
                          </a:stretch>
                        </pic:blipFill>
                        <pic:spPr>
                          <a:xfrm>
                            <a:off x="0" y="0"/>
                            <a:ext cx="13335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4568CBFB" w14:textId="15966BD7">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Bosgebieden bieden ruimte voor rust, recreatie en herstel en dragen aantoonbaar bij aan mentaal welzijn, met name in stedelijke en peri-urbane gebieden waar toegang tot groen beperkt is.</w:t>
            </w:r>
          </w:p>
          <w:p w:rsidR="1605437D" w:rsidP="37E63DF5" w:rsidRDefault="1605437D" w14:paraId="3E7D18B2" w14:textId="61B35C91">
            <w:pPr>
              <w:pStyle w:val="Tabeltekst"/>
              <w:rPr>
                <w:rFonts w:eastAsia="Segoe UI" w:cs="Segoe UI"/>
              </w:rPr>
            </w:pPr>
            <w:r w:rsidRPr="37E63DF5">
              <w:rPr>
                <w:rFonts w:ascii="Segoe UI Semibold" w:hAnsi="Segoe UI Semibold" w:eastAsia="Segoe UI Semibold" w:cs="Segoe UI Semibold"/>
              </w:rPr>
              <w:t>Risico’s/onzekerheden:</w:t>
            </w:r>
            <w:r w:rsidRPr="37E63DF5">
              <w:rPr>
                <w:rFonts w:eastAsia="Segoe UI" w:cs="Segoe UI"/>
              </w:rPr>
              <w:t xml:space="preserve"> Effect is afhankelijk van toegankelijkheid en spreiding; bos dat primair ecologisch wordt ingericht of op afstand ligt van woonkernen levert minder directe welzijnsbaten.</w:t>
            </w:r>
          </w:p>
        </w:tc>
      </w:tr>
      <w:tr w:rsidR="1605437D" w:rsidTr="37E63DF5" w14:paraId="4452364C"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7B811F31" w14:textId="18FF46D6">
            <w:pPr>
              <w:pStyle w:val="Tabeltekst"/>
              <w:rPr>
                <w:rFonts w:eastAsia="Segoe UI" w:cs="Segoe UI"/>
              </w:rPr>
            </w:pPr>
            <w:r w:rsidRPr="37E63DF5">
              <w:rPr>
                <w:rFonts w:eastAsia="Segoe UI" w:cs="Segoe UI"/>
              </w:rPr>
              <w:t>Esthetische waarde leefomgeving</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72D727B1" w14:textId="2A38420D">
            <w:pPr>
              <w:pStyle w:val="Tabeltekst"/>
              <w:rPr>
                <w:rFonts w:eastAsia="Segoe UI" w:cs="Segoe UI"/>
              </w:rPr>
            </w:pPr>
            <w:r w:rsidRPr="37E63DF5">
              <w:rPr>
                <w:rFonts w:eastAsia="Segoe UI" w:cs="Segoe UI"/>
              </w:rPr>
              <w:t>2</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48939A1C" w14:textId="39D0C405">
            <w:pPr>
              <w:pStyle w:val="Tabeltekst"/>
              <w:rPr>
                <w:rFonts w:eastAsia="Segoe UI" w:cs="Segoe UI"/>
              </w:rPr>
            </w:pPr>
            <w:r w:rsidRPr="37E63DF5">
              <w:rPr>
                <w:rFonts w:eastAsia="Segoe UI" w:cs="Segoe UI"/>
              </w:rPr>
              <w:t>2</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2C5A3BBA" w:rsidP="37E63DF5" w:rsidRDefault="6AD45D83" w14:paraId="5F8E6385" w14:textId="47063F52">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39D1BD1F" wp14:editId="179287D5">
                  <wp:extent cx="133350" cy="209550"/>
                  <wp:effectExtent l="0" t="0" r="0" b="0"/>
                  <wp:docPr id="16102977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97787" name="Picture 1610297787"/>
                          <pic:cNvPicPr/>
                        </pic:nvPicPr>
                        <pic:blipFill>
                          <a:blip r:embed="rId67">
                            <a:extLst>
                              <a:ext uri="{28A0092B-C50C-407E-A947-70E740481C1C}">
                                <a14:useLocalDpi xmlns:a14="http://schemas.microsoft.com/office/drawing/2010/main"/>
                              </a:ext>
                            </a:extLst>
                          </a:blip>
                          <a:stretch>
                            <a:fillRect/>
                          </a:stretch>
                        </pic:blipFill>
                        <pic:spPr>
                          <a:xfrm>
                            <a:off x="0" y="0"/>
                            <a:ext cx="13335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68411649" w14:textId="541252EF">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Bosontwikkeling kan leiden tot een gevarieerder en aantrekkelijker landschap, met name in gebieden waar momenteel weinig opgaand groen aanwezig is (bijv. open agrarische gebieden).</w:t>
            </w:r>
          </w:p>
          <w:p w:rsidR="1605437D" w:rsidP="37E63DF5" w:rsidRDefault="1605437D" w14:paraId="350F7995" w14:textId="16DBB0EA">
            <w:pPr>
              <w:pStyle w:val="Tabeltekst"/>
              <w:rPr>
                <w:rFonts w:eastAsia="Segoe UI" w:cs="Segoe UI"/>
              </w:rPr>
            </w:pPr>
            <w:r w:rsidRPr="37E63DF5">
              <w:rPr>
                <w:rFonts w:ascii="Segoe UI Semibold" w:hAnsi="Segoe UI Semibold" w:eastAsia="Segoe UI Semibold" w:cs="Segoe UI Semibold"/>
              </w:rPr>
              <w:t>Risico’s/onzekerheden:</w:t>
            </w:r>
            <w:r w:rsidRPr="37E63DF5">
              <w:rPr>
                <w:rFonts w:eastAsia="Segoe UI" w:cs="Segoe UI"/>
              </w:rPr>
              <w:t xml:space="preserve"> In open landschappen (bijv. veenweidegebieden of kustgebieden) kan bosontwikkeling juist botsen met landschapsidentiteit en als aantasting worden ervaren.</w:t>
            </w:r>
          </w:p>
        </w:tc>
      </w:tr>
      <w:tr w:rsidR="1605437D" w:rsidTr="37E63DF5" w14:paraId="14DBB954"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1BF2C2A5" w14:textId="17E46834">
            <w:pPr>
              <w:pStyle w:val="Tabeltekst"/>
              <w:rPr>
                <w:rFonts w:eastAsia="Segoe UI" w:cs="Segoe UI"/>
              </w:rPr>
            </w:pPr>
            <w:r w:rsidRPr="37E63DF5">
              <w:rPr>
                <w:rFonts w:eastAsia="Segoe UI" w:cs="Segoe UI"/>
              </w:rPr>
              <w:t>Werkgelegenheid</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10E19DF3" w14:textId="4F1D3ADC">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791A8CC5" w14:textId="4037FD1B">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2C5A3BBA" w:rsidP="37E63DF5" w:rsidRDefault="6AD45D83" w14:paraId="2954F4C6" w14:textId="0805E906">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54144092" wp14:editId="321D78E3">
                  <wp:extent cx="171450" cy="95250"/>
                  <wp:effectExtent l="0" t="0" r="0" b="0"/>
                  <wp:docPr id="9340345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34523" name="Picture 934034523"/>
                          <pic:cNvPicPr/>
                        </pic:nvPicPr>
                        <pic:blipFill>
                          <a:blip r:embed="rId69">
                            <a:extLst>
                              <a:ext uri="{28A0092B-C50C-407E-A947-70E740481C1C}">
                                <a14:useLocalDpi xmlns:a14="http://schemas.microsoft.com/office/drawing/2010/main"/>
                              </a:ext>
                            </a:extLst>
                          </a:blip>
                          <a:stretch>
                            <a:fillRect/>
                          </a:stretch>
                        </pic:blipFill>
                        <pic:spPr>
                          <a:xfrm>
                            <a:off x="0" y="0"/>
                            <a:ext cx="171450" cy="952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3E221AEA" w14:textId="56337DD8">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Bosaanleg, -beheer en houtproductie creëren werkgelegenheid in sectoren zoals bosbeheer, aannemerij en de houtketen (bijv. zaagindustrie, biobased materialen). </w:t>
            </w:r>
            <w:r w:rsidRPr="37E63DF5">
              <w:rPr>
                <w:rFonts w:ascii="Segoe UI Semibold" w:hAnsi="Segoe UI Semibold" w:eastAsia="Segoe UI Semibold" w:cs="Segoe UI Semibold"/>
              </w:rPr>
              <w:t>Risico’s/onzekerheden:</w:t>
            </w:r>
            <w:r w:rsidRPr="37E63DF5">
              <w:rPr>
                <w:rFonts w:eastAsia="Segoe UI" w:cs="Segoe UI"/>
              </w:rPr>
              <w:t xml:space="preserve"> Werkgelegenheid is beperkt in omvang en kan de afname van werk in andere sectoren (met name landbouw) niet volledig compenseren. Daarnaast vraagt werk in bosbeheer andere vaardigheden en schaal dan traditionele agrarische arbeid.</w:t>
            </w:r>
          </w:p>
        </w:tc>
      </w:tr>
      <w:tr w:rsidR="1605437D" w:rsidTr="37E63DF5" w14:paraId="5A8221E3"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0EBCC645" w14:textId="4F17D992">
            <w:pPr>
              <w:pStyle w:val="Tabeltekst"/>
              <w:rPr>
                <w:rFonts w:eastAsia="Segoe UI" w:cs="Segoe UI"/>
              </w:rPr>
            </w:pPr>
            <w:r w:rsidRPr="37E63DF5">
              <w:rPr>
                <w:rFonts w:eastAsia="Segoe UI" w:cs="Segoe UI"/>
              </w:rPr>
              <w:t>Economische opbrengsten &amp; vestigingsklimaat</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4A61B1A3" w14:textId="5898CECA">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67D54D60" w14:textId="5A036925">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2C5A3BBA" w:rsidP="37E63DF5" w:rsidRDefault="6AD45D83" w14:paraId="7A12DA3A" w14:textId="1BC88D4A">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5EB91462" wp14:editId="22009D6F">
                  <wp:extent cx="190500" cy="209550"/>
                  <wp:effectExtent l="0" t="0" r="0" b="0"/>
                  <wp:docPr id="2867788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8880" name="Picture 286778880"/>
                          <pic:cNvPicPr/>
                        </pic:nvPicPr>
                        <pic:blipFill>
                          <a:blip r:embed="rId70">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792C8687" w14:textId="0A1D08F5">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Multifunctioneel bos kan bijdragen aan regionale economie via recreatie, houtproductie en een aantrekkelijk leefklimaat voor bewoners en bedrijven.</w:t>
            </w:r>
          </w:p>
          <w:p w:rsidR="1605437D" w:rsidP="37E63DF5" w:rsidRDefault="1605437D" w14:paraId="2F1155C5" w14:textId="6161DFA6">
            <w:pPr>
              <w:pStyle w:val="Tabeltekst"/>
              <w:rPr>
                <w:rFonts w:eastAsia="Segoe UI" w:cs="Segoe UI"/>
              </w:rPr>
            </w:pPr>
            <w:r w:rsidRPr="37E63DF5">
              <w:rPr>
                <w:rFonts w:ascii="Segoe UI Semibold" w:hAnsi="Segoe UI Semibold" w:eastAsia="Segoe UI Semibold" w:cs="Segoe UI Semibold"/>
              </w:rPr>
              <w:t>Risico’s/onzekerheden:</w:t>
            </w:r>
            <w:r w:rsidRPr="37E63DF5">
              <w:rPr>
                <w:rFonts w:eastAsia="Segoe UI" w:cs="Segoe UI"/>
              </w:rPr>
              <w:t xml:space="preserve"> Directe financiële opbrengsten uit bos (bijv. hout) zijn vaak lager dan alternatieve landgebruiken zoals intensieve landbouw. De economische meerwaarde ligt vooral in indirecte baten (leefomgeving, klimaat), die niet altijd direct bij de grondeigenaar terechtkomen.</w:t>
            </w:r>
          </w:p>
        </w:tc>
      </w:tr>
      <w:tr w:rsidR="1605437D" w:rsidTr="37E63DF5" w14:paraId="0047E2EA" w14:textId="77777777">
        <w:trPr>
          <w:trHeight w:val="15"/>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025ED7A9" w14:textId="0F76909D">
            <w:pPr>
              <w:pStyle w:val="Tabeltekst"/>
              <w:rPr>
                <w:rFonts w:eastAsia="Segoe UI" w:cs="Segoe UI"/>
              </w:rPr>
            </w:pPr>
            <w:r w:rsidRPr="37E63DF5">
              <w:rPr>
                <w:rFonts w:eastAsia="Segoe UI" w:cs="Segoe UI"/>
              </w:rPr>
              <w:t>Vastgoedwaarden</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0A72EC59" w14:textId="69124D4A">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15C0ABD7" w14:textId="04868640">
            <w:pPr>
              <w:pStyle w:val="Tabeltekst"/>
              <w:rPr>
                <w:rFonts w:eastAsia="Segoe UI" w:cs="Segoe UI"/>
              </w:rPr>
            </w:pPr>
            <w:r w:rsidRPr="37E63DF5">
              <w:rPr>
                <w:rFonts w:eastAsia="Segoe UI" w:cs="Segoe UI"/>
              </w:rPr>
              <w:t>2</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2C5A3BBA" w:rsidP="37E63DF5" w:rsidRDefault="6AD45D83" w14:paraId="2E765D06" w14:textId="4DFC3158">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789179C3" wp14:editId="06BC2E31">
                  <wp:extent cx="190500" cy="209550"/>
                  <wp:effectExtent l="0" t="0" r="0" b="0"/>
                  <wp:docPr id="18534892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89260" name="Picture 1853489260"/>
                          <pic:cNvPicPr/>
                        </pic:nvPicPr>
                        <pic:blipFill>
                          <a:blip r:embed="rId70">
                            <a:extLst>
                              <a:ext uri="{28A0092B-C50C-407E-A947-70E740481C1C}">
                                <a14:useLocalDpi xmlns:a14="http://schemas.microsoft.com/office/drawing/2010/main"/>
                              </a:ext>
                            </a:extLst>
                          </a:blip>
                          <a:stretch>
                            <a:fillRect/>
                          </a:stretch>
                        </pic:blipFill>
                        <pic:spPr>
                          <a:xfrm>
                            <a:off x="0" y="0"/>
                            <a:ext cx="19050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3D9D635E" w14:textId="673CCDF7">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Nabijheid van bos kan leiden tot hogere waardering van woonlocaties, met name in stedelijke en randstedelijke gebieden waar groen schaars is.</w:t>
            </w:r>
          </w:p>
          <w:p w:rsidR="1605437D" w:rsidP="37E63DF5" w:rsidRDefault="1605437D" w14:paraId="367EA414" w14:textId="7FE74638">
            <w:pPr>
              <w:pStyle w:val="Tabeltekst"/>
              <w:rPr>
                <w:rFonts w:eastAsia="Segoe UI" w:cs="Segoe UI"/>
              </w:rPr>
            </w:pPr>
            <w:r w:rsidRPr="37E63DF5">
              <w:rPr>
                <w:rFonts w:ascii="Segoe UI Semibold" w:hAnsi="Segoe UI Semibold" w:eastAsia="Segoe UI Semibold" w:cs="Segoe UI Semibold"/>
              </w:rPr>
              <w:t>Risico’s/onzekerheden:</w:t>
            </w:r>
            <w:r w:rsidRPr="37E63DF5">
              <w:rPr>
                <w:rFonts w:eastAsia="Segoe UI" w:cs="Segoe UI"/>
              </w:rPr>
              <w:t xml:space="preserve"> Effect is locatieafhankelijk; in sommige gebieden kan verandering van open landschap naar bos juist als minder aantrekkelijk worden ervaren. Daarnaast kunnen gebruiksbeperkingen of functieverandering onzekerheid geven over toekomstige ontwikkeling.</w:t>
            </w:r>
          </w:p>
        </w:tc>
      </w:tr>
      <w:tr w:rsidR="1605437D" w:rsidTr="37E63DF5" w14:paraId="5543F9C8"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2BDD20AB" w14:textId="71E56E96">
            <w:pPr>
              <w:pStyle w:val="Tabeltekst"/>
              <w:rPr>
                <w:rFonts w:eastAsia="Segoe UI" w:cs="Segoe UI"/>
              </w:rPr>
            </w:pPr>
            <w:r w:rsidRPr="37E63DF5">
              <w:rPr>
                <w:rFonts w:eastAsia="Segoe UI" w:cs="Segoe UI"/>
              </w:rPr>
              <w:t>Fysieke gezondheid &amp; welzijn</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457DA723" w14:textId="05834AD1">
            <w:pPr>
              <w:pStyle w:val="Tabeltekst"/>
              <w:rPr>
                <w:rFonts w:eastAsia="Segoe UI" w:cs="Segoe UI"/>
              </w:rPr>
            </w:pPr>
            <w:r w:rsidRPr="37E63DF5">
              <w:rPr>
                <w:rFonts w:eastAsia="Segoe UI" w:cs="Segoe UI"/>
              </w:rPr>
              <w:t>2</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6E2CBEE7" w14:textId="635C137A">
            <w:pPr>
              <w:pStyle w:val="Tabeltekst"/>
              <w:rPr>
                <w:rFonts w:eastAsia="Segoe UI" w:cs="Segoe UI"/>
              </w:rPr>
            </w:pPr>
            <w:r w:rsidRPr="37E63DF5">
              <w:rPr>
                <w:rFonts w:eastAsia="Segoe UI" w:cs="Segoe UI"/>
              </w:rPr>
              <w:t>2</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2C5A3BBA" w:rsidP="37E63DF5" w:rsidRDefault="6AD45D83" w14:paraId="1C8A4B85" w14:textId="4861E35F">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47536C1B" wp14:editId="00AA9FDA">
                  <wp:extent cx="133350" cy="209550"/>
                  <wp:effectExtent l="0" t="0" r="0" b="0"/>
                  <wp:docPr id="19598112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811277" name="Picture 1959811277"/>
                          <pic:cNvPicPr/>
                        </pic:nvPicPr>
                        <pic:blipFill>
                          <a:blip r:embed="rId67">
                            <a:extLst>
                              <a:ext uri="{28A0092B-C50C-407E-A947-70E740481C1C}">
                                <a14:useLocalDpi xmlns:a14="http://schemas.microsoft.com/office/drawing/2010/main"/>
                              </a:ext>
                            </a:extLst>
                          </a:blip>
                          <a:stretch>
                            <a:fillRect/>
                          </a:stretch>
                        </pic:blipFill>
                        <pic:spPr>
                          <a:xfrm>
                            <a:off x="0" y="0"/>
                            <a:ext cx="13335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23E72571" w14:textId="2DA7FE71">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Bossen stimuleren beweging (wandelen, fietsen, sporten) en dragen bij aan een gezondere leefomgeving via schaduw, luchtkwaliteit en verkoeling in warme periodes.</w:t>
            </w:r>
          </w:p>
          <w:p w:rsidR="1605437D" w:rsidP="37E63DF5" w:rsidRDefault="1605437D" w14:paraId="6FA47383" w14:textId="22AC256C">
            <w:pPr>
              <w:pStyle w:val="Tabeltekst"/>
              <w:rPr>
                <w:rFonts w:eastAsia="Segoe UI" w:cs="Segoe UI"/>
              </w:rPr>
            </w:pPr>
            <w:r w:rsidRPr="37E63DF5">
              <w:rPr>
                <w:rFonts w:ascii="Segoe UI Semibold" w:hAnsi="Segoe UI Semibold" w:eastAsia="Segoe UI Semibold" w:cs="Segoe UI Semibold"/>
              </w:rPr>
              <w:t>Risico’s/onzekerheden:</w:t>
            </w:r>
            <w:r w:rsidRPr="37E63DF5">
              <w:rPr>
                <w:rFonts w:eastAsia="Segoe UI" w:cs="Segoe UI"/>
              </w:rPr>
              <w:t xml:space="preserve"> Effect is afhankelijk van gebruik en bereikbaarheid; zonder goede ontsluiting blijven gezondheidsbaten beperkt.</w:t>
            </w:r>
          </w:p>
        </w:tc>
      </w:tr>
      <w:tr w:rsidR="1605437D" w:rsidTr="37E63DF5" w14:paraId="0F95C2AD"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35EDEB7D" w14:textId="55C96CC5">
            <w:pPr>
              <w:pStyle w:val="Tabeltekst"/>
              <w:rPr>
                <w:rFonts w:eastAsia="Segoe UI" w:cs="Segoe UI"/>
              </w:rPr>
            </w:pPr>
            <w:r w:rsidRPr="37E63DF5">
              <w:rPr>
                <w:rFonts w:eastAsia="Segoe UI" w:cs="Segoe UI"/>
              </w:rPr>
              <w:t>Gezondheidsgerelateerde waterkwaliteit</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7A080910" w14:textId="4B0626ED">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73BAC629" w14:textId="02023B4C">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2C5A3BBA" w:rsidP="37E63DF5" w:rsidRDefault="6AD45D83" w14:paraId="58137C4C" w14:textId="22B3ADAA">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040AA479" wp14:editId="636A712C">
                  <wp:extent cx="171450" cy="95250"/>
                  <wp:effectExtent l="0" t="0" r="0" b="0"/>
                  <wp:docPr id="386321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2183" name="Picture 38632183"/>
                          <pic:cNvPicPr/>
                        </pic:nvPicPr>
                        <pic:blipFill>
                          <a:blip r:embed="rId69">
                            <a:extLst>
                              <a:ext uri="{28A0092B-C50C-407E-A947-70E740481C1C}">
                                <a14:useLocalDpi xmlns:a14="http://schemas.microsoft.com/office/drawing/2010/main"/>
                              </a:ext>
                            </a:extLst>
                          </a:blip>
                          <a:stretch>
                            <a:fillRect/>
                          </a:stretch>
                        </pic:blipFill>
                        <pic:spPr>
                          <a:xfrm>
                            <a:off x="0" y="0"/>
                            <a:ext cx="171450" cy="952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2EDE9458" w14:textId="65526EAB">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Bossen kunnen bijdragen aan natuurlijke filtering van water en vermindering van uitspoeling van nutriënten, met positieve effecten op waterkwaliteit.</w:t>
            </w:r>
          </w:p>
          <w:p w:rsidR="1605437D" w:rsidP="37E63DF5" w:rsidRDefault="1605437D" w14:paraId="06E7C59A" w14:textId="14D5A457">
            <w:pPr>
              <w:pStyle w:val="Tabeltekst"/>
              <w:rPr>
                <w:rFonts w:eastAsia="Segoe UI" w:cs="Segoe UI"/>
              </w:rPr>
            </w:pPr>
            <w:r w:rsidRPr="37E63DF5">
              <w:rPr>
                <w:rFonts w:ascii="Segoe UI Semibold" w:hAnsi="Segoe UI Semibold" w:eastAsia="Segoe UI Semibold" w:cs="Segoe UI Semibold"/>
              </w:rPr>
              <w:t>Risico’s/onzekerheden:</w:t>
            </w:r>
            <w:r w:rsidRPr="37E63DF5">
              <w:rPr>
                <w:rFonts w:eastAsia="Segoe UI" w:cs="Segoe UI"/>
              </w:rPr>
              <w:t xml:space="preserve"> Effect is sterk afhankelijk van locatie (bijv. bovenstrooms vs. benedenstrooms) en schaal; niet alle bosaanplant leidt automatisch tot merkbare verbetering.</w:t>
            </w:r>
          </w:p>
        </w:tc>
      </w:tr>
      <w:tr w:rsidR="1605437D" w:rsidTr="37E63DF5" w14:paraId="72889990"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6F55D5CB" w14:textId="5E5D0813">
            <w:pPr>
              <w:pStyle w:val="Tabeltekst"/>
              <w:rPr>
                <w:rFonts w:eastAsia="Segoe UI" w:cs="Segoe UI"/>
              </w:rPr>
            </w:pPr>
            <w:r w:rsidRPr="37E63DF5">
              <w:rPr>
                <w:rFonts w:eastAsia="Segoe UI" w:cs="Segoe UI"/>
              </w:rPr>
              <w:t>Recreatie &amp; natuurgebruik</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3CD5D51D" w14:textId="59746CD5">
            <w:pPr>
              <w:pStyle w:val="Tabeltekst"/>
              <w:rPr>
                <w:rFonts w:eastAsia="Segoe UI" w:cs="Segoe UI"/>
              </w:rPr>
            </w:pPr>
            <w:r w:rsidRPr="37E63DF5">
              <w:rPr>
                <w:rFonts w:eastAsia="Segoe UI" w:cs="Segoe UI"/>
              </w:rPr>
              <w:t>2</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032870A2" w14:textId="6472270F">
            <w:pPr>
              <w:pStyle w:val="Tabeltekst"/>
              <w:rPr>
                <w:rFonts w:eastAsia="Segoe UI" w:cs="Segoe UI"/>
              </w:rPr>
            </w:pPr>
            <w:r w:rsidRPr="37E63DF5">
              <w:rPr>
                <w:rFonts w:eastAsia="Segoe UI" w:cs="Segoe UI"/>
              </w:rPr>
              <w:t>2</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2C5A3BBA" w:rsidP="37E63DF5" w:rsidRDefault="6AD45D83" w14:paraId="24BD5B0D" w14:textId="068386CB">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2B7A4791" wp14:editId="3F66D564">
                  <wp:extent cx="133350" cy="209550"/>
                  <wp:effectExtent l="0" t="0" r="0" b="0"/>
                  <wp:docPr id="10120897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89716" name="Picture 1012089716"/>
                          <pic:cNvPicPr/>
                        </pic:nvPicPr>
                        <pic:blipFill>
                          <a:blip r:embed="rId67">
                            <a:extLst>
                              <a:ext uri="{28A0092B-C50C-407E-A947-70E740481C1C}">
                                <a14:useLocalDpi xmlns:a14="http://schemas.microsoft.com/office/drawing/2010/main"/>
                              </a:ext>
                            </a:extLst>
                          </a:blip>
                          <a:stretch>
                            <a:fillRect/>
                          </a:stretch>
                        </pic:blipFill>
                        <pic:spPr>
                          <a:xfrm>
                            <a:off x="0" y="0"/>
                            <a:ext cx="13335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2408BBDA" w14:textId="497FFAF5">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Bosuitbreiding vergroot recreatiemogelijkheden (bijv. wandelen, fietsen, natuurbeleving), met name in gebieden met hoge bevolkingsdruk.</w:t>
            </w:r>
          </w:p>
          <w:p w:rsidR="1605437D" w:rsidP="37E63DF5" w:rsidRDefault="1605437D" w14:paraId="1E0974DB" w14:textId="636A0DAC">
            <w:pPr>
              <w:pStyle w:val="Tabeltekst"/>
              <w:rPr>
                <w:rFonts w:eastAsia="Segoe UI" w:cs="Segoe UI"/>
              </w:rPr>
            </w:pPr>
            <w:r w:rsidRPr="37E63DF5">
              <w:rPr>
                <w:rFonts w:ascii="Segoe UI Semibold" w:hAnsi="Segoe UI Semibold" w:eastAsia="Segoe UI Semibold" w:cs="Segoe UI Semibold"/>
              </w:rPr>
              <w:t>Risico’s/onzekerheden:</w:t>
            </w:r>
            <w:r w:rsidRPr="37E63DF5">
              <w:rPr>
                <w:rFonts w:eastAsia="Segoe UI" w:cs="Segoe UI"/>
              </w:rPr>
              <w:t xml:space="preserve"> Intensief gebruik kan leiden tot druk op natuur (verstoring, slijtage) waardoor feitelijke gebruiksmogelijkheden onder druk kunnen staan. In sommige gevallen kan natuurontwikkeling gepaard gaan met afsluiting of beperking van toegang, of met kosten voor gebruik, wat negatieve effecten kan hebben op recreatie en beleving.</w:t>
            </w:r>
          </w:p>
        </w:tc>
      </w:tr>
      <w:tr w:rsidR="1605437D" w:rsidTr="37E63DF5" w14:paraId="5791C419"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32273CA7" w14:textId="67C761B1">
            <w:pPr>
              <w:pStyle w:val="Tabeltekst"/>
              <w:rPr>
                <w:rFonts w:eastAsia="Segoe UI" w:cs="Segoe UI"/>
              </w:rPr>
            </w:pPr>
            <w:r w:rsidRPr="37E63DF5">
              <w:rPr>
                <w:rFonts w:eastAsia="Segoe UI" w:cs="Segoe UI"/>
              </w:rPr>
              <w:t>Toerisme</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3D3D87CF" w14:textId="48BB23B7">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1C19997D" w14:textId="2A44811F">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2C5A3BBA" w:rsidP="37E63DF5" w:rsidRDefault="6AD45D83" w14:paraId="7BF2B7F2" w14:textId="07620C1D">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7CE7A58A" wp14:editId="5A9F2CFB">
                  <wp:extent cx="171450" cy="95250"/>
                  <wp:effectExtent l="0" t="0" r="0" b="0"/>
                  <wp:docPr id="5498717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71715" name="Picture 549871715"/>
                          <pic:cNvPicPr/>
                        </pic:nvPicPr>
                        <pic:blipFill>
                          <a:blip r:embed="rId69">
                            <a:extLst>
                              <a:ext uri="{28A0092B-C50C-407E-A947-70E740481C1C}">
                                <a14:useLocalDpi xmlns:a14="http://schemas.microsoft.com/office/drawing/2010/main"/>
                              </a:ext>
                            </a:extLst>
                          </a:blip>
                          <a:stretch>
                            <a:fillRect/>
                          </a:stretch>
                        </pic:blipFill>
                        <pic:spPr>
                          <a:xfrm>
                            <a:off x="0" y="0"/>
                            <a:ext cx="171450" cy="952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40419A51" w14:textId="1F576498">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Bosrijke gebieden kunnen bijdragen aan regionale aantrekkelijkheid, bijvoorbeeld voor dagrecreatie, verblijfsrecreatie en natuurtoerisme.</w:t>
            </w:r>
          </w:p>
          <w:p w:rsidR="1605437D" w:rsidP="37E63DF5" w:rsidRDefault="1605437D" w14:paraId="0818C767" w14:textId="00254AD2">
            <w:pPr>
              <w:pStyle w:val="Tabeltekst"/>
              <w:rPr>
                <w:rFonts w:eastAsia="Segoe UI" w:cs="Segoe UI"/>
              </w:rPr>
            </w:pPr>
            <w:r w:rsidRPr="37E63DF5">
              <w:rPr>
                <w:rFonts w:ascii="Segoe UI Semibold" w:hAnsi="Segoe UI Semibold" w:eastAsia="Segoe UI Semibold" w:cs="Segoe UI Semibold"/>
              </w:rPr>
              <w:t>Risico’s/onzekerheden:</w:t>
            </w:r>
            <w:r w:rsidRPr="37E63DF5">
              <w:rPr>
                <w:rFonts w:eastAsia="Segoe UI" w:cs="Segoe UI"/>
              </w:rPr>
              <w:t xml:space="preserve"> Effect blijft afhankelijk van voorzieningen (horeca, routes, bereikbaarheid) en regionale profilering; bos alleen is onvoldoende om toeristische ontwikkeling te dragen.</w:t>
            </w:r>
          </w:p>
        </w:tc>
      </w:tr>
      <w:tr w:rsidR="1605437D" w:rsidTr="37E63DF5" w14:paraId="0B1CA455"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4E655F36" w14:textId="1D43EB17">
            <w:pPr>
              <w:pStyle w:val="Tabeltekst"/>
              <w:rPr>
                <w:rFonts w:eastAsia="Segoe UI" w:cs="Segoe UI"/>
              </w:rPr>
            </w:pPr>
            <w:r w:rsidRPr="37E63DF5">
              <w:rPr>
                <w:rFonts w:eastAsia="Segoe UI" w:cs="Segoe UI"/>
              </w:rPr>
              <w:t>Sociale cohesie &amp; verbinding met natuur</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506DDCBD" w14:textId="0A57E4AC">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345748C1" w14:textId="6BAE0065">
            <w:pPr>
              <w:pStyle w:val="Tabeltekst"/>
              <w:rPr>
                <w:rFonts w:eastAsia="Segoe UI" w:cs="Segoe UI"/>
              </w:rPr>
            </w:pPr>
            <w:r w:rsidRPr="37E63DF5">
              <w:rPr>
                <w:rFonts w:eastAsia="Segoe UI" w:cs="Segoe UI"/>
              </w:rPr>
              <w:t>2</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2C5A3BBA" w:rsidP="37E63DF5" w:rsidRDefault="6AD45D83" w14:paraId="3E7A7232" w14:textId="0422AC8F">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4A6266F3" wp14:editId="619F5899">
                  <wp:extent cx="171450" cy="95250"/>
                  <wp:effectExtent l="0" t="0" r="0" b="0"/>
                  <wp:docPr id="20507010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701021" name="Picture 2050701021"/>
                          <pic:cNvPicPr/>
                        </pic:nvPicPr>
                        <pic:blipFill>
                          <a:blip r:embed="rId69">
                            <a:extLst>
                              <a:ext uri="{28A0092B-C50C-407E-A947-70E740481C1C}">
                                <a14:useLocalDpi xmlns:a14="http://schemas.microsoft.com/office/drawing/2010/main"/>
                              </a:ext>
                            </a:extLst>
                          </a:blip>
                          <a:stretch>
                            <a:fillRect/>
                          </a:stretch>
                        </pic:blipFill>
                        <pic:spPr>
                          <a:xfrm>
                            <a:off x="0" y="0"/>
                            <a:ext cx="171450" cy="952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33FE1079" w14:textId="0FEB28FF">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Bossen bieden ruimte voor ontmoeting, educatie en betrokkenheid bij natuur (bijv. vrijwilligerswerk, lokale initiatieven), wat sociale cohesie kan versterken.</w:t>
            </w:r>
          </w:p>
          <w:p w:rsidR="1605437D" w:rsidP="37E63DF5" w:rsidRDefault="1605437D" w14:paraId="3BD4F49E" w14:textId="774FCA40">
            <w:pPr>
              <w:pStyle w:val="Tabeltekst"/>
              <w:rPr>
                <w:rFonts w:eastAsia="Segoe UI" w:cs="Segoe UI"/>
              </w:rPr>
            </w:pPr>
            <w:r w:rsidRPr="37E63DF5">
              <w:rPr>
                <w:rFonts w:ascii="Segoe UI Semibold" w:hAnsi="Segoe UI Semibold" w:eastAsia="Segoe UI Semibold" w:cs="Segoe UI Semibold"/>
              </w:rPr>
              <w:t>Risico’s/onzekerheden:</w:t>
            </w:r>
            <w:r w:rsidRPr="37E63DF5">
              <w:rPr>
                <w:rFonts w:eastAsia="Segoe UI" w:cs="Segoe UI"/>
              </w:rPr>
              <w:t xml:space="preserve"> Effect is afhankelijk van lokale betrokkenheid; bij top-down ontwikkeling zonder participatie kan juist weerstand ontstaan, met name bij grondeigenaren of omwonenden.</w:t>
            </w:r>
          </w:p>
        </w:tc>
      </w:tr>
      <w:tr w:rsidR="1605437D" w:rsidTr="37E63DF5" w14:paraId="1E9CF9F6" w14:textId="77777777">
        <w:trPr>
          <w:trHeight w:val="30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2E79E0C4" w14:textId="7E9FCA9A">
            <w:pPr>
              <w:pStyle w:val="Tabeltekst"/>
              <w:rPr>
                <w:rFonts w:eastAsia="Segoe UI" w:cs="Segoe UI"/>
              </w:rPr>
            </w:pPr>
            <w:r w:rsidRPr="37E63DF5">
              <w:rPr>
                <w:rFonts w:eastAsia="Segoe UI" w:cs="Segoe UI"/>
              </w:rPr>
              <w:t>Waterveiligheid, wateroverlast &amp; droogte</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56F44F29" w14:textId="76DBD2AB">
            <w:pPr>
              <w:pStyle w:val="Tabeltekst"/>
              <w:rPr>
                <w:rFonts w:eastAsia="Segoe UI" w:cs="Segoe UI"/>
              </w:rPr>
            </w:pPr>
            <w:r w:rsidRPr="37E63DF5">
              <w:rPr>
                <w:rFonts w:eastAsia="Segoe UI" w:cs="Segoe UI"/>
              </w:rPr>
              <w:t>1</w:t>
            </w:r>
          </w:p>
        </w:tc>
        <w:tc>
          <w:tcPr>
            <w:tcW w:w="705" w:type="dxa"/>
            <w:tcBorders>
              <w:top w:val="single" w:color="005D76" w:sz="6" w:space="0"/>
              <w:left w:val="single" w:color="005D76" w:sz="6" w:space="0"/>
              <w:bottom w:val="single" w:color="005D76" w:sz="6" w:space="0"/>
              <w:right w:val="single" w:color="005D76" w:sz="6" w:space="0"/>
            </w:tcBorders>
            <w:shd w:val="clear" w:color="auto" w:fill="92D050"/>
            <w:tcMar>
              <w:top w:w="60" w:type="dxa"/>
              <w:left w:w="165" w:type="dxa"/>
              <w:bottom w:w="60" w:type="dxa"/>
              <w:right w:w="165" w:type="dxa"/>
            </w:tcMar>
          </w:tcPr>
          <w:p w:rsidR="1605437D" w:rsidP="37E63DF5" w:rsidRDefault="1605437D" w14:paraId="4AF13885" w14:textId="746D2490">
            <w:pPr>
              <w:pStyle w:val="Tabeltekst"/>
              <w:rPr>
                <w:rFonts w:eastAsia="Segoe UI" w:cs="Segoe UI"/>
              </w:rPr>
            </w:pPr>
            <w:r w:rsidRPr="37E63DF5">
              <w:rPr>
                <w:rFonts w:eastAsia="Segoe UI" w:cs="Segoe UI"/>
              </w:rPr>
              <w:t>1</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2C5A3BBA" w:rsidP="37E63DF5" w:rsidRDefault="6AD45D83" w14:paraId="0A536F5E" w14:textId="73CDC906">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4B5FC0A2" wp14:editId="43F582FE">
                  <wp:extent cx="171450" cy="95250"/>
                  <wp:effectExtent l="0" t="0" r="0" b="0"/>
                  <wp:docPr id="21259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03" name="Picture 2125903"/>
                          <pic:cNvPicPr/>
                        </pic:nvPicPr>
                        <pic:blipFill>
                          <a:blip r:embed="rId69">
                            <a:extLst>
                              <a:ext uri="{28A0092B-C50C-407E-A947-70E740481C1C}">
                                <a14:useLocalDpi xmlns:a14="http://schemas.microsoft.com/office/drawing/2010/main"/>
                              </a:ext>
                            </a:extLst>
                          </a:blip>
                          <a:stretch>
                            <a:fillRect/>
                          </a:stretch>
                        </pic:blipFill>
                        <pic:spPr>
                          <a:xfrm>
                            <a:off x="0" y="0"/>
                            <a:ext cx="171450" cy="952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24A47DEB" w14:textId="38C4A0D2">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Bossen dragen bij aan waterinfiltratie, buffering en vermindering van afstroming, wat lokaal kan helpen bij het beperken van wateroverlast en droogte.</w:t>
            </w:r>
          </w:p>
          <w:p w:rsidR="1605437D" w:rsidP="37E63DF5" w:rsidRDefault="1605437D" w14:paraId="5D852A88" w14:textId="426F8697">
            <w:pPr>
              <w:pStyle w:val="Tabeltekst"/>
              <w:rPr>
                <w:rFonts w:eastAsia="Segoe UI" w:cs="Segoe UI"/>
              </w:rPr>
            </w:pPr>
            <w:r w:rsidRPr="37E63DF5">
              <w:rPr>
                <w:rFonts w:ascii="Segoe UI Semibold" w:hAnsi="Segoe UI Semibold" w:eastAsia="Segoe UI Semibold" w:cs="Segoe UI Semibold"/>
              </w:rPr>
              <w:t>Risico’s/onzekerheden:</w:t>
            </w:r>
            <w:r w:rsidRPr="37E63DF5">
              <w:rPr>
                <w:rFonts w:eastAsia="Segoe UI" w:cs="Segoe UI"/>
              </w:rPr>
              <w:t xml:space="preserve"> Effect is afhankelijk van schaal en ligging; op systeemniveau blijft bijdrage beperkt zonder combinatie met andere watermaatregelen.</w:t>
            </w:r>
          </w:p>
        </w:tc>
      </w:tr>
      <w:tr w:rsidR="1605437D" w:rsidTr="37E63DF5" w14:paraId="37661F38" w14:textId="77777777">
        <w:trPr>
          <w:trHeight w:val="150"/>
        </w:trPr>
        <w:tc>
          <w:tcPr>
            <w:tcW w:w="2025" w:type="dxa"/>
            <w:tcBorders>
              <w:top w:val="single" w:color="005D76" w:sz="6" w:space="0"/>
              <w:left w:val="nil"/>
              <w:bottom w:val="single" w:color="005D76" w:sz="6" w:space="0"/>
              <w:right w:val="single" w:color="005D76" w:sz="6" w:space="0"/>
            </w:tcBorders>
            <w:tcMar>
              <w:top w:w="60" w:type="dxa"/>
              <w:left w:w="165" w:type="dxa"/>
              <w:bottom w:w="60" w:type="dxa"/>
              <w:right w:w="165" w:type="dxa"/>
            </w:tcMar>
          </w:tcPr>
          <w:p w:rsidR="1605437D" w:rsidP="37E63DF5" w:rsidRDefault="1605437D" w14:paraId="621C7E53" w14:textId="3283B1C0">
            <w:pPr>
              <w:pStyle w:val="Tabeltekst"/>
              <w:rPr>
                <w:rFonts w:eastAsia="Segoe UI" w:cs="Segoe UI"/>
              </w:rPr>
            </w:pPr>
            <w:r w:rsidRPr="37E63DF5">
              <w:rPr>
                <w:rFonts w:eastAsia="Segoe UI" w:cs="Segoe UI"/>
              </w:rPr>
              <w:t>Koolstofvastlegging &amp; klimaatregulatie</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30DAC8E7" w14:textId="51600850">
            <w:pPr>
              <w:pStyle w:val="Tabeltekst"/>
              <w:rPr>
                <w:rFonts w:eastAsia="Segoe UI" w:cs="Segoe UI"/>
              </w:rPr>
            </w:pPr>
            <w:r w:rsidRPr="37E63DF5">
              <w:rPr>
                <w:rFonts w:eastAsia="Segoe UI" w:cs="Segoe UI"/>
              </w:rPr>
              <w:t>2</w:t>
            </w:r>
          </w:p>
        </w:tc>
        <w:tc>
          <w:tcPr>
            <w:tcW w:w="705" w:type="dxa"/>
            <w:tcBorders>
              <w:top w:val="single" w:color="005D76" w:sz="6" w:space="0"/>
              <w:left w:val="single" w:color="005D76" w:sz="6" w:space="0"/>
              <w:bottom w:val="single" w:color="005D76" w:sz="6" w:space="0"/>
              <w:right w:val="single" w:color="005D76" w:sz="6" w:space="0"/>
            </w:tcBorders>
            <w:shd w:val="clear" w:color="auto" w:fill="00B050"/>
            <w:tcMar>
              <w:top w:w="60" w:type="dxa"/>
              <w:left w:w="165" w:type="dxa"/>
              <w:bottom w:w="60" w:type="dxa"/>
              <w:right w:w="165" w:type="dxa"/>
            </w:tcMar>
          </w:tcPr>
          <w:p w:rsidR="1605437D" w:rsidP="37E63DF5" w:rsidRDefault="1605437D" w14:paraId="53039AB0" w14:textId="39B1BD7C">
            <w:pPr>
              <w:pStyle w:val="Tabeltekst"/>
              <w:rPr>
                <w:rFonts w:eastAsia="Segoe UI" w:cs="Segoe UI"/>
              </w:rPr>
            </w:pPr>
            <w:r w:rsidRPr="37E63DF5">
              <w:rPr>
                <w:rFonts w:eastAsia="Segoe UI" w:cs="Segoe UI"/>
              </w:rPr>
              <w:t>2</w:t>
            </w:r>
          </w:p>
        </w:tc>
        <w:tc>
          <w:tcPr>
            <w:tcW w:w="1305" w:type="dxa"/>
            <w:tcBorders>
              <w:top w:val="single" w:color="005D76" w:sz="6" w:space="0"/>
              <w:left w:val="single" w:color="005D76" w:sz="6" w:space="0"/>
              <w:bottom w:val="single" w:color="005D76" w:sz="6" w:space="0"/>
              <w:right w:val="single" w:color="005D76" w:sz="6" w:space="0"/>
            </w:tcBorders>
            <w:tcMar>
              <w:top w:w="60" w:type="dxa"/>
              <w:left w:w="165" w:type="dxa"/>
              <w:bottom w:w="60" w:type="dxa"/>
              <w:right w:w="165" w:type="dxa"/>
            </w:tcMar>
          </w:tcPr>
          <w:p w:rsidR="2C5A3BBA" w:rsidP="37E63DF5" w:rsidRDefault="6AD45D83" w14:paraId="11CF6BFD" w14:textId="50A00E95">
            <w:pPr>
              <w:spacing w:line="210" w:lineRule="atLeast"/>
              <w:jc w:val="center"/>
              <w:rPr>
                <w:rFonts w:ascii="Segoe UI Semibold" w:hAnsi="Segoe UI Semibold" w:eastAsia="Segoe UI Semibold" w:cs="Segoe UI Semibold"/>
                <w:color w:val="005D76"/>
                <w:sz w:val="15"/>
                <w:szCs w:val="15"/>
              </w:rPr>
            </w:pPr>
            <w:r>
              <w:rPr>
                <w:noProof/>
              </w:rPr>
              <w:drawing>
                <wp:inline distT="0" distB="0" distL="0" distR="0" wp14:anchorId="745EAAF1" wp14:editId="627C5AFE">
                  <wp:extent cx="133350" cy="209550"/>
                  <wp:effectExtent l="0" t="0" r="0" b="0"/>
                  <wp:docPr id="9393405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40549" name="Picture 939340549"/>
                          <pic:cNvPicPr/>
                        </pic:nvPicPr>
                        <pic:blipFill>
                          <a:blip r:embed="rId67">
                            <a:extLst>
                              <a:ext uri="{28A0092B-C50C-407E-A947-70E740481C1C}">
                                <a14:useLocalDpi xmlns:a14="http://schemas.microsoft.com/office/drawing/2010/main"/>
                              </a:ext>
                            </a:extLst>
                          </a:blip>
                          <a:stretch>
                            <a:fillRect/>
                          </a:stretch>
                        </pic:blipFill>
                        <pic:spPr>
                          <a:xfrm>
                            <a:off x="0" y="0"/>
                            <a:ext cx="133350" cy="209550"/>
                          </a:xfrm>
                          <a:prstGeom prst="rect">
                            <a:avLst/>
                          </a:prstGeom>
                        </pic:spPr>
                      </pic:pic>
                    </a:graphicData>
                  </a:graphic>
                </wp:inline>
              </w:drawing>
            </w:r>
          </w:p>
        </w:tc>
        <w:tc>
          <w:tcPr>
            <w:tcW w:w="9165" w:type="dxa"/>
            <w:tcBorders>
              <w:top w:val="single" w:color="005D76" w:sz="6" w:space="0"/>
              <w:left w:val="single" w:color="005D76" w:sz="6" w:space="0"/>
              <w:bottom w:val="single" w:color="005D76" w:sz="6" w:space="0"/>
              <w:right w:val="nil"/>
            </w:tcBorders>
            <w:tcMar>
              <w:top w:w="60" w:type="dxa"/>
              <w:left w:w="165" w:type="dxa"/>
              <w:bottom w:w="60" w:type="dxa"/>
              <w:right w:w="15" w:type="dxa"/>
            </w:tcMar>
          </w:tcPr>
          <w:p w:rsidR="1605437D" w:rsidP="37E63DF5" w:rsidRDefault="1605437D" w14:paraId="540DDC11" w14:textId="2F0778EB">
            <w:pPr>
              <w:pStyle w:val="Tabeltekst"/>
              <w:rPr>
                <w:rFonts w:eastAsia="Segoe UI" w:cs="Segoe UI"/>
              </w:rPr>
            </w:pPr>
            <w:r w:rsidRPr="37E63DF5">
              <w:rPr>
                <w:rFonts w:ascii="Segoe UI Semibold" w:hAnsi="Segoe UI Semibold" w:eastAsia="Segoe UI Semibold" w:cs="Segoe UI Semibold"/>
              </w:rPr>
              <w:t>Kansen:</w:t>
            </w:r>
            <w:r w:rsidRPr="37E63DF5">
              <w:rPr>
                <w:rFonts w:eastAsia="Segoe UI" w:cs="Segoe UI"/>
              </w:rPr>
              <w:t xml:space="preserve"> Bosuitbreiding levert een directe bijdrage aan koolstofopslag in biomassa en bodem, en speelt een belangrijke rol in klimaatmitigatie op lange termijn.</w:t>
            </w:r>
          </w:p>
          <w:p w:rsidR="1605437D" w:rsidP="37E63DF5" w:rsidRDefault="1605437D" w14:paraId="2B7D1EBB" w14:textId="5639A9E4">
            <w:pPr>
              <w:pStyle w:val="Tabeltekst"/>
              <w:rPr>
                <w:rFonts w:eastAsia="Segoe UI" w:cs="Segoe UI"/>
              </w:rPr>
            </w:pPr>
            <w:r w:rsidRPr="37E63DF5">
              <w:rPr>
                <w:rFonts w:ascii="Segoe UI Semibold" w:hAnsi="Segoe UI Semibold" w:eastAsia="Segoe UI Semibold" w:cs="Segoe UI Semibold"/>
              </w:rPr>
              <w:t>Risico’s/onzekerheden:</w:t>
            </w:r>
            <w:r w:rsidRPr="37E63DF5">
              <w:rPr>
                <w:rFonts w:eastAsia="Segoe UI" w:cs="Segoe UI"/>
              </w:rPr>
              <w:t xml:space="preserve"> Effect is afhankelijk van type bos (bijv. productiebos vs. natuurbos), groeisnelheid en beheer. Daarnaast treedt een deel van de klimaatwinst pas op langere termijn op.</w:t>
            </w:r>
          </w:p>
        </w:tc>
      </w:tr>
    </w:tbl>
    <w:p w:rsidR="003B1D7D" w:rsidP="37E63DF5" w:rsidRDefault="003B1D7D" w14:paraId="41D031E0" w14:textId="3C0D6096">
      <w:pPr>
        <w:keepNext/>
        <w:spacing w:line="252" w:lineRule="atLeast"/>
        <w:rPr>
          <w:rFonts w:ascii="Verdana" w:hAnsi="Verdana" w:eastAsia="Verdana" w:cs="Verdana"/>
          <w:color w:val="000000" w:themeColor="text1"/>
          <w:sz w:val="18"/>
          <w:szCs w:val="18"/>
        </w:rPr>
      </w:pPr>
    </w:p>
    <w:p w:rsidR="168DFC6F" w:rsidP="168DFC6F" w:rsidRDefault="168DFC6F" w14:paraId="78275117" w14:textId="2AD36C8E">
      <w:pPr>
        <w:rPr>
          <w:rFonts w:ascii="Verdana" w:hAnsi="Verdana" w:eastAsia="Verdana" w:cs="Verdana"/>
          <w:b/>
          <w:bCs/>
          <w:sz w:val="18"/>
          <w:szCs w:val="18"/>
        </w:rPr>
      </w:pPr>
    </w:p>
    <w:p w:rsidR="168DFC6F" w:rsidP="168DFC6F" w:rsidRDefault="168DFC6F" w14:paraId="011520E3" w14:textId="7FEB41C3">
      <w:pPr>
        <w:rPr>
          <w:rFonts w:ascii="Verdana" w:hAnsi="Verdana" w:eastAsia="Verdana" w:cs="Verdana"/>
          <w:b/>
          <w:bCs/>
          <w:sz w:val="18"/>
          <w:szCs w:val="18"/>
        </w:rPr>
      </w:pPr>
    </w:p>
    <w:p w:rsidR="168DFC6F" w:rsidP="168DFC6F" w:rsidRDefault="168DFC6F" w14:paraId="79C8C6D7" w14:textId="3C909616">
      <w:pPr>
        <w:rPr>
          <w:rFonts w:ascii="Verdana" w:hAnsi="Verdana" w:eastAsia="Verdana" w:cs="Verdana"/>
          <w:b/>
          <w:bCs/>
          <w:sz w:val="18"/>
          <w:szCs w:val="18"/>
        </w:rPr>
      </w:pPr>
    </w:p>
    <w:p w:rsidR="168DFC6F" w:rsidP="168DFC6F" w:rsidRDefault="168DFC6F" w14:paraId="514566FD" w14:textId="06C10430">
      <w:pPr>
        <w:rPr>
          <w:rFonts w:ascii="Verdana" w:hAnsi="Verdana" w:eastAsia="Verdana" w:cs="Verdana"/>
          <w:b/>
          <w:bCs/>
          <w:sz w:val="18"/>
          <w:szCs w:val="18"/>
        </w:rPr>
      </w:pPr>
    </w:p>
    <w:p w:rsidR="168DFC6F" w:rsidP="168DFC6F" w:rsidRDefault="168DFC6F" w14:paraId="2199E057" w14:textId="0F279E4A">
      <w:pPr>
        <w:rPr>
          <w:rFonts w:ascii="Verdana" w:hAnsi="Verdana" w:eastAsia="Verdana" w:cs="Verdana"/>
          <w:b/>
          <w:bCs/>
          <w:sz w:val="18"/>
          <w:szCs w:val="18"/>
        </w:rPr>
      </w:pPr>
    </w:p>
    <w:p w:rsidR="168DFC6F" w:rsidP="168DFC6F" w:rsidRDefault="168DFC6F" w14:paraId="7A910D65" w14:textId="0C443707">
      <w:pPr>
        <w:rPr>
          <w:rFonts w:ascii="Verdana" w:hAnsi="Verdana" w:eastAsia="Verdana" w:cs="Verdana"/>
          <w:b/>
          <w:bCs/>
          <w:sz w:val="18"/>
          <w:szCs w:val="18"/>
        </w:rPr>
      </w:pPr>
    </w:p>
    <w:p w:rsidR="168DFC6F" w:rsidP="168DFC6F" w:rsidRDefault="168DFC6F" w14:paraId="5EB64210" w14:textId="7489D19B">
      <w:pPr>
        <w:rPr>
          <w:rFonts w:ascii="Verdana" w:hAnsi="Verdana" w:eastAsia="Verdana" w:cs="Verdana"/>
          <w:b/>
          <w:bCs/>
          <w:sz w:val="18"/>
          <w:szCs w:val="18"/>
        </w:rPr>
      </w:pPr>
    </w:p>
    <w:p w:rsidR="168DFC6F" w:rsidP="168DFC6F" w:rsidRDefault="168DFC6F" w14:paraId="072657F2" w14:textId="22A57E4C">
      <w:pPr>
        <w:rPr>
          <w:rFonts w:ascii="Verdana" w:hAnsi="Verdana" w:eastAsia="Verdana" w:cs="Verdana"/>
          <w:b/>
          <w:bCs/>
          <w:sz w:val="18"/>
          <w:szCs w:val="18"/>
        </w:rPr>
      </w:pPr>
    </w:p>
    <w:p w:rsidR="003B1D7D" w:rsidP="168DFC6F" w:rsidRDefault="6AD45D83" w14:paraId="69B8974B" w14:textId="1F631A77">
      <w:pPr>
        <w:rPr>
          <w:rFonts w:ascii="Verdana" w:hAnsi="Verdana" w:eastAsia="Verdana" w:cs="Verdana"/>
          <w:color w:val="000000" w:themeColor="text1"/>
          <w:sz w:val="18"/>
          <w:szCs w:val="18"/>
        </w:rPr>
      </w:pPr>
      <w:r w:rsidRPr="168DFC6F">
        <w:rPr>
          <w:rFonts w:ascii="Verdana" w:hAnsi="Verdana" w:eastAsia="Verdana" w:cs="Verdana"/>
          <w:b/>
          <w:sz w:val="18"/>
          <w:szCs w:val="18"/>
        </w:rPr>
        <w:t>Aandachtspunten voor verdeling en uitvoering</w:t>
      </w:r>
      <w:r>
        <w:br/>
      </w:r>
      <w:r w:rsidRPr="168DFC6F">
        <w:rPr>
          <w:rFonts w:ascii="Verdana" w:hAnsi="Verdana" w:eastAsia="Verdana" w:cs="Verdana"/>
          <w:color w:val="000000" w:themeColor="text1"/>
          <w:sz w:val="18"/>
          <w:szCs w:val="18"/>
        </w:rPr>
        <w:t>De sociaaleconomische effecten van artikel 12 zijn breed, maar de verdeling ervan is niet uniform. Waar de baten van bosontwikkeling – zoals klimaatmitigatie, recreatie en leefkwaliteit – grotendeels collectief zijn, worden de ruimtelijke gevolgen lokaal gevoeld.</w:t>
      </w:r>
      <w:r>
        <w:br/>
      </w:r>
      <w:r>
        <w:br/>
      </w:r>
      <w:r w:rsidRPr="168DFC6F">
        <w:rPr>
          <w:rFonts w:ascii="Verdana" w:hAnsi="Verdana" w:eastAsia="Verdana" w:cs="Verdana"/>
          <w:color w:val="000000" w:themeColor="text1"/>
          <w:sz w:val="18"/>
          <w:szCs w:val="18"/>
        </w:rPr>
        <w:t>Bosuitbreiding vraagt ruimte, en dit betekent in veel gevallen dat andere functies moeten wijken of veranderen, met name landbouw. Dit kan gevolgen hebben voor agrarische bedrijven en het gebruik van grond, vergelijkbaar met de dynamiek in artikel 11, zij het vaak minder ingrijpend. Tegelijkertijd kunnen nieuwe functies ontstaan, zoals recreatie of extensief beheer, maar deze leveren niet altijd een gelijkwaardig economisch perspectief op.</w:t>
      </w:r>
      <w:r>
        <w:br/>
      </w:r>
      <w:r>
        <w:br/>
      </w:r>
      <w:r w:rsidRPr="168DFC6F">
        <w:rPr>
          <w:rFonts w:ascii="Verdana" w:hAnsi="Verdana" w:eastAsia="Verdana" w:cs="Verdana"/>
          <w:color w:val="000000" w:themeColor="text1"/>
          <w:sz w:val="18"/>
          <w:szCs w:val="18"/>
        </w:rPr>
        <w:t>Daarnaast speelt dat de waardering van bos afhankelijk is van de context. In verstedelijkte gebieden wordt bos vaak als een duidelijke verbetering ervaren, terwijl in open landschappen (bijv. veenweidegebieden) bosontwikkeling ook kan botsen met bestaande landschapsidentiteit en gebruik.</w:t>
      </w:r>
      <w:r>
        <w:br/>
      </w:r>
      <w:r>
        <w:br/>
      </w:r>
      <w:r w:rsidRPr="168DFC6F">
        <w:rPr>
          <w:rFonts w:ascii="Verdana" w:hAnsi="Verdana" w:eastAsia="Verdana" w:cs="Verdana"/>
          <w:color w:val="000000" w:themeColor="text1"/>
          <w:sz w:val="18"/>
          <w:szCs w:val="18"/>
        </w:rPr>
        <w:t>De uiteindelijke sociaaleconomische uitkomst hangt daarom sterk af van:</w:t>
      </w:r>
    </w:p>
    <w:p w:rsidR="003B1D7D" w:rsidP="00B40EC6" w:rsidRDefault="6AD45D83" w14:paraId="11951665" w14:textId="0C7E0A58">
      <w:pPr>
        <w:pStyle w:val="Lijstalinea"/>
        <w:keepNext/>
        <w:numPr>
          <w:ilvl w:val="0"/>
          <w:numId w:val="77"/>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locatiekeuze voor bosontwikkeling;</w:t>
      </w:r>
    </w:p>
    <w:p w:rsidR="003B1D7D" w:rsidP="00B40EC6" w:rsidRDefault="6AD45D83" w14:paraId="27485947" w14:textId="4AF3652F">
      <w:pPr>
        <w:pStyle w:val="Lijstalinea"/>
        <w:keepNext/>
        <w:numPr>
          <w:ilvl w:val="0"/>
          <w:numId w:val="77"/>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mate waarin functies worden gecombineerd;</w:t>
      </w:r>
    </w:p>
    <w:p w:rsidR="003B1D7D" w:rsidP="00B40EC6" w:rsidRDefault="6AD45D83" w14:paraId="0BA7937C" w14:textId="2FE7CEA8">
      <w:pPr>
        <w:pStyle w:val="Lijstalinea"/>
        <w:keepNext/>
        <w:numPr>
          <w:ilvl w:val="0"/>
          <w:numId w:val="77"/>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en de manier waarop betrokken partijen worden meegenomen in de ontwikkeling.</w:t>
      </w:r>
    </w:p>
    <w:p w:rsidR="003B1D7D" w:rsidP="168DFC6F" w:rsidRDefault="6AD45D83" w14:paraId="245D4A4B" w14:textId="1BF390DC">
      <w:pPr>
        <w:rPr>
          <w:rFonts w:ascii="Verdana" w:hAnsi="Verdana" w:eastAsia="Verdana" w:cs="Verdana"/>
          <w:color w:val="000000" w:themeColor="text1"/>
          <w:sz w:val="18"/>
          <w:szCs w:val="18"/>
        </w:rPr>
      </w:pPr>
      <w:r w:rsidRPr="168DFC6F">
        <w:rPr>
          <w:rFonts w:ascii="Verdana" w:hAnsi="Verdana" w:eastAsia="Verdana" w:cs="Verdana"/>
          <w:b/>
          <w:sz w:val="18"/>
          <w:szCs w:val="18"/>
        </w:rPr>
        <w:t>Duiding beoordeling</w:t>
      </w:r>
      <w:r w:rsidR="003B1D7D">
        <w:br/>
      </w:r>
      <w:r w:rsidRPr="168DFC6F">
        <w:rPr>
          <w:rFonts w:ascii="Verdana" w:hAnsi="Verdana" w:eastAsia="Verdana" w:cs="Verdana"/>
          <w:color w:val="000000" w:themeColor="text1"/>
          <w:sz w:val="18"/>
          <w:szCs w:val="18"/>
        </w:rPr>
        <w:t>De indicatieve duiding voor artikel 12 laat een overwegend positief beeld zien, met name op het gebied van welzijn, recreatie en klimaat. Deze effecten zijn relatief robuust en sluiten aan bij de multifunctionele rol van bos. Hierbij geldt dat een toename van natuur (bosecosysteem bijvoorbeeld) niet automatisch leidt tot meer recreatief gebruik, aangezien bescherming van natuurwaarden in de praktijk kan leiden tot beperking of regulering van toegang.</w:t>
      </w:r>
    </w:p>
    <w:p w:rsidR="003B1D7D" w:rsidP="168DFC6F" w:rsidRDefault="6AD45D83" w14:paraId="28C37FAB" w14:textId="62ABC232">
      <w:pPr>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 xml:space="preserve">Tegelijkertijd laat de analyse zien dat de sociaaleconomische effecten minder eenduidig zijn wanneer gekeken wordt naar ruimtegebruik en economische opbrengsten. In tegenstelling tot artikel 8, waar effecten vaak direct en lokaal zichtbaar zijn, en artikel 11, waar sprake is van een duidelijke sectortransitie, bevindt artikel 12 zich in een tussenpositie. De belangrijkste onzekerheid zit in de ruimtelijke afweging: waar bos wordt gerealiseerd, en welke functies daarvoor plaats moeten maken. Dit bepaalt in sterke mate hoe de baten en lasten verdeeld worden. </w:t>
      </w:r>
    </w:p>
    <w:p w:rsidR="00A21680" w:rsidRDefault="00A21680" w14:paraId="1542C09D" w14:textId="77777777">
      <w:pPr>
        <w:rPr>
          <w:rFonts w:asciiTheme="majorHAnsi" w:hAnsiTheme="majorHAnsi" w:eastAsiaTheme="majorEastAsia" w:cstheme="majorBidi"/>
          <w:color w:val="0E2841" w:themeColor="text2"/>
          <w:sz w:val="24"/>
          <w:szCs w:val="24"/>
        </w:rPr>
      </w:pPr>
      <w:r>
        <w:br w:type="page"/>
      </w:r>
    </w:p>
    <w:p w:rsidR="003B1D7D" w:rsidP="168DFC6F" w:rsidRDefault="6AD45D83" w14:paraId="46B9B21E" w14:textId="133F4CF5">
      <w:pPr>
        <w:pStyle w:val="Kop3"/>
        <w:rPr>
          <w:color w:val="404040" w:themeColor="text1" w:themeTint="BF"/>
          <w:sz w:val="28"/>
          <w:szCs w:val="28"/>
        </w:rPr>
      </w:pPr>
      <w:r>
        <w:t>Artikel 13 - Aanplant van 3 miljard extra bomen</w:t>
      </w:r>
    </w:p>
    <w:p w:rsidR="003B1D7D" w:rsidP="37E63DF5" w:rsidRDefault="003B1D7D" w14:paraId="0944D5F0" w14:textId="39AA9E3E">
      <w:pPr>
        <w:keepNext/>
        <w:spacing w:line="252" w:lineRule="atLeast"/>
        <w:rPr>
          <w:rFonts w:ascii="Verdana" w:hAnsi="Verdana" w:eastAsia="Verdana" w:cs="Verdana"/>
          <w:color w:val="000000" w:themeColor="text1"/>
          <w:sz w:val="18"/>
          <w:szCs w:val="18"/>
        </w:rPr>
      </w:pPr>
      <w:r>
        <w:br/>
      </w:r>
      <w:r w:rsidRPr="168DFC6F" w:rsidR="6AD45D83">
        <w:rPr>
          <w:rFonts w:ascii="Verdana" w:hAnsi="Verdana" w:eastAsia="Verdana" w:cs="Verdana"/>
          <w:b/>
          <w:sz w:val="18"/>
          <w:szCs w:val="18"/>
        </w:rPr>
        <w:t>Context artikel</w:t>
      </w:r>
      <w:r w:rsidR="2C5A3BBA">
        <w:br/>
      </w:r>
      <w:r w:rsidRPr="168DFC6F" w:rsidR="6AD45D83">
        <w:rPr>
          <w:rFonts w:ascii="Verdana" w:hAnsi="Verdana" w:eastAsia="Verdana" w:cs="Verdana"/>
          <w:color w:val="000000" w:themeColor="text1"/>
          <w:sz w:val="18"/>
          <w:szCs w:val="18"/>
        </w:rPr>
        <w:t>Artikel 13 richt zich op de aanplant van extra bomen, met als doel bij te dragen aan biodiversiteit, klimaatmitigatie en de kwaliteit van de leefomgeving. In tegenstelling tot andere artikelen bevat artikel 13 geen zelfstandig maatregelenpakket, maar betreft het een kwantitatieve doelstelling die voortkomt uit de uitvoering van andere artikelen.</w:t>
      </w:r>
    </w:p>
    <w:p w:rsidR="003B1D7D" w:rsidP="37E63DF5" w:rsidRDefault="6AD45D83" w14:paraId="23B3AC53" w14:textId="331F169B">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Binnen de Nederlandse context gaat het hierbij om de optelsom van boomaanplant in verschillende ecosystemen, waaronder stedelijke gebieden (artikel 8), bosecosystemen (artikel 12) en landschappelijke elementen in het landelijk gebied (artikel 4 en 11). Artikel 13 vormt daarmee geen afzonderlijk beleidsdomein, maar een resultante van bredere natuurherstelmaatregelen.</w:t>
      </w:r>
    </w:p>
    <w:p w:rsidR="003B1D7D" w:rsidP="37E63DF5" w:rsidRDefault="6AD45D83" w14:paraId="6FD43DE6" w14:textId="2C6C4FA2">
      <w:pPr>
        <w:keepNext/>
        <w:spacing w:line="252" w:lineRule="atLeast"/>
        <w:rPr>
          <w:rFonts w:ascii="Verdana" w:hAnsi="Verdana" w:eastAsia="Verdana" w:cs="Verdana"/>
          <w:color w:val="000000" w:themeColor="text1"/>
          <w:sz w:val="18"/>
          <w:szCs w:val="18"/>
        </w:rPr>
      </w:pPr>
      <w:r w:rsidRPr="168DFC6F">
        <w:rPr>
          <w:rFonts w:ascii="Verdana" w:hAnsi="Verdana" w:eastAsia="Verdana" w:cs="Verdana"/>
          <w:b/>
          <w:sz w:val="18"/>
          <w:szCs w:val="18"/>
        </w:rPr>
        <w:t>Input vanuit het Natuurplan</w:t>
      </w:r>
      <w:r w:rsidR="2C5A3BBA">
        <w:br/>
      </w:r>
      <w:r w:rsidRPr="168DFC6F">
        <w:rPr>
          <w:rFonts w:ascii="Verdana" w:hAnsi="Verdana" w:eastAsia="Verdana" w:cs="Verdana"/>
          <w:color w:val="000000" w:themeColor="text1"/>
          <w:sz w:val="18"/>
          <w:szCs w:val="18"/>
        </w:rPr>
        <w:t>Het Ontwerp-Natuurplan beschrijft artikel 13 expliciet als afgeleid van de maatregelen en opgaven binnen artikel 4 en 8 t/m 12. De invulling van de boomaanplant volgt uit:</w:t>
      </w:r>
    </w:p>
    <w:p w:rsidR="003B1D7D" w:rsidP="00B40EC6" w:rsidRDefault="6AD45D83" w14:paraId="774F5F93" w14:textId="17EE6591">
      <w:pPr>
        <w:pStyle w:val="Lijstalinea"/>
        <w:keepNext/>
        <w:numPr>
          <w:ilvl w:val="0"/>
          <w:numId w:val="79"/>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bestaande en geplande maatregelen binnen andere artikelen ;</w:t>
      </w:r>
    </w:p>
    <w:p w:rsidR="003B1D7D" w:rsidP="00B40EC6" w:rsidRDefault="6AD45D83" w14:paraId="774DFC46" w14:textId="21C38355">
      <w:pPr>
        <w:pStyle w:val="Lijstalinea"/>
        <w:keepNext/>
        <w:numPr>
          <w:ilvl w:val="0"/>
          <w:numId w:val="79"/>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aanvullende inzet via de Bossenstrategie en artikel 12 ;</w:t>
      </w:r>
    </w:p>
    <w:p w:rsidR="003B1D7D" w:rsidP="00B40EC6" w:rsidRDefault="6AD45D83" w14:paraId="5EF5EA10" w14:textId="4074E982">
      <w:pPr>
        <w:pStyle w:val="Lijstalinea"/>
        <w:keepNext/>
        <w:numPr>
          <w:ilvl w:val="0"/>
          <w:numId w:val="79"/>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maatschappelijke initiatieven (zoals boomplantacties) ;</w:t>
      </w:r>
    </w:p>
    <w:p w:rsidR="003B1D7D" w:rsidP="00B40EC6" w:rsidRDefault="6AD45D83" w14:paraId="4F560687" w14:textId="68E75698">
      <w:pPr>
        <w:pStyle w:val="Lijstalinea"/>
        <w:keepNext/>
        <w:numPr>
          <w:ilvl w:val="0"/>
          <w:numId w:val="79"/>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 xml:space="preserve">nog nader te bepalen aanvullende opgave richting het definitieve Natuurplan. </w:t>
      </w:r>
    </w:p>
    <w:p w:rsidR="003B1D7D" w:rsidP="37E63DF5" w:rsidRDefault="6AD45D83" w14:paraId="6D3DD43D" w14:textId="716BD192">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exacte invulling en verdeling van boomaanplant over ecosystemen is daarmee nog niet vastgelegd, maar afhankelijk van de uitwerking van de onderliggende artikelen.</w:t>
      </w:r>
    </w:p>
    <w:p w:rsidR="003B1D7D" w:rsidP="37E63DF5" w:rsidRDefault="6AD45D83" w14:paraId="526CC294" w14:textId="57AD62C3">
      <w:pPr>
        <w:keepNext/>
        <w:spacing w:line="252" w:lineRule="atLeast"/>
        <w:rPr>
          <w:rFonts w:ascii="Verdana" w:hAnsi="Verdana" w:eastAsia="Verdana" w:cs="Verdana"/>
          <w:color w:val="000000" w:themeColor="text1"/>
          <w:sz w:val="18"/>
          <w:szCs w:val="18"/>
        </w:rPr>
      </w:pPr>
      <w:r w:rsidRPr="168DFC6F">
        <w:rPr>
          <w:rFonts w:ascii="Verdana" w:hAnsi="Verdana" w:eastAsia="Verdana" w:cs="Verdana"/>
          <w:b/>
          <w:sz w:val="18"/>
          <w:szCs w:val="18"/>
        </w:rPr>
        <w:t xml:space="preserve">Beoordeling </w:t>
      </w:r>
      <w:r w:rsidRPr="168DFC6F" w:rsidR="002AF5FF">
        <w:rPr>
          <w:rFonts w:ascii="Verdana" w:hAnsi="Verdana" w:eastAsia="Verdana" w:cs="Verdana"/>
          <w:b/>
          <w:bCs/>
          <w:sz w:val="18"/>
          <w:szCs w:val="18"/>
        </w:rPr>
        <w:t>Artikel 13</w:t>
      </w:r>
      <w:r w:rsidR="2C5A3BBA">
        <w:br/>
      </w:r>
      <w:r w:rsidRPr="168DFC6F">
        <w:rPr>
          <w:rFonts w:ascii="Verdana" w:hAnsi="Verdana" w:eastAsia="Verdana" w:cs="Verdana"/>
          <w:color w:val="000000" w:themeColor="text1"/>
          <w:sz w:val="18"/>
          <w:szCs w:val="18"/>
        </w:rPr>
        <w:t>De sociaaleconomische effecten van artikel 13 zijn direct gekoppeld aan de effecten van de artikelen waarbinnen boomaanplant plaatsvindt, met name artikel 8 (stedelijk), artikel 11 (landbouw) en artikel 12 (bos). De impact van boomaanplant verschilt daarmee per context:</w:t>
      </w:r>
    </w:p>
    <w:p w:rsidR="003B1D7D" w:rsidP="00B40EC6" w:rsidRDefault="6AD45D83" w14:paraId="6DF08605" w14:textId="694F3573">
      <w:pPr>
        <w:pStyle w:val="Lijstalinea"/>
        <w:keepNext/>
        <w:numPr>
          <w:ilvl w:val="0"/>
          <w:numId w:val="78"/>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in stedelijke gebieden draagt boomaanplant bij aan leefkwaliteit, gezondheid en klimaatadaptatie;</w:t>
      </w:r>
    </w:p>
    <w:p w:rsidR="003B1D7D" w:rsidP="00B40EC6" w:rsidRDefault="6AD45D83" w14:paraId="30A67E12" w14:textId="33860138">
      <w:pPr>
        <w:pStyle w:val="Lijstalinea"/>
        <w:keepNext/>
        <w:numPr>
          <w:ilvl w:val="0"/>
          <w:numId w:val="78"/>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in bosgebieden versterkt dit met name klimaatmitigatie en biodiversiteit;</w:t>
      </w:r>
    </w:p>
    <w:p w:rsidR="003B1D7D" w:rsidP="00B40EC6" w:rsidRDefault="6AD45D83" w14:paraId="4A3FA56F" w14:textId="0393C952">
      <w:pPr>
        <w:pStyle w:val="Lijstalinea"/>
        <w:keepNext/>
        <w:numPr>
          <w:ilvl w:val="0"/>
          <w:numId w:val="78"/>
        </w:numPr>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in het landelijk gebied speelt boomaanplant een rol in landschapskwaliteit, maar kan deze ook invloed hebben op landbouwgebruik en ruimtelijke structuur.</w:t>
      </w:r>
    </w:p>
    <w:p w:rsidR="003B1D7D" w:rsidP="37E63DF5" w:rsidRDefault="6AD45D83" w14:paraId="05F39B65" w14:textId="7ECB4472">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effecten zijn overwegend positief en versterken met name de bijdragen aan klimaatregulatie, leefomgevingskwaliteit en gezondheid. Tegelijkertijd kunnen lokaal spanningen optreden, bijvoorbeeld waar boomaanplant concurreert met landbouwgebruik of het open karakter van het landschap verandert.</w:t>
      </w:r>
    </w:p>
    <w:p w:rsidR="003B1D7D" w:rsidP="37E63DF5" w:rsidRDefault="6AD45D83" w14:paraId="36A22815" w14:textId="61AE4F88">
      <w:pPr>
        <w:keepNext/>
        <w:spacing w:line="252" w:lineRule="atLeast"/>
        <w:rPr>
          <w:rFonts w:ascii="Verdana" w:hAnsi="Verdana" w:eastAsia="Verdana" w:cs="Verdana"/>
          <w:color w:val="000000" w:themeColor="text1"/>
          <w:sz w:val="18"/>
          <w:szCs w:val="18"/>
        </w:rPr>
      </w:pPr>
      <w:r w:rsidRPr="168DFC6F">
        <w:rPr>
          <w:rFonts w:ascii="Verdana" w:hAnsi="Verdana" w:eastAsia="Verdana" w:cs="Verdana"/>
          <w:color w:val="000000" w:themeColor="text1"/>
          <w:sz w:val="18"/>
          <w:szCs w:val="18"/>
        </w:rPr>
        <w:t>De beoordeling van artikel 13 is daarmee afgeleid van artikel 4 en 8 t/m 12. De uiteindelijke sociaaleconomische impact wordt in sterke mate bepaald door de ruimtelijke verdeling, schaal en wijze van inpassing van boomaanplant binnen deze artikelen.</w:t>
      </w:r>
    </w:p>
    <w:p w:rsidR="37E63DF5" w:rsidP="37E63DF5" w:rsidRDefault="37E63DF5" w14:paraId="50164839" w14:textId="2B208695">
      <w:pPr>
        <w:spacing w:line="252" w:lineRule="atLeast"/>
        <w:rPr>
          <w:rFonts w:ascii="Calibri" w:hAnsi="Calibri" w:eastAsia="Calibri" w:cs="Calibri"/>
          <w:color w:val="000000" w:themeColor="text1"/>
          <w:sz w:val="18"/>
          <w:szCs w:val="18"/>
        </w:rPr>
      </w:pPr>
    </w:p>
    <w:sectPr w:rsidR="37E63DF5" w:rsidSect="009B2829">
      <w:headerReference w:type="even" r:id="rId74"/>
      <w:headerReference w:type="default" r:id="rId75"/>
      <w:headerReference w:type="first" r:id="rId76"/>
      <w:pgSz w:w="15840" w:h="12240" w:orient="landscape"/>
      <w:pgMar w:top="1417" w:right="1417" w:bottom="1417" w:left="1417" w:header="708" w:footer="708" w:gutter="0"/>
      <w:cols w:space="708"/>
      <w:docGrid w:linePitch="272"/>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90C5F" w14:textId="77777777" w:rsidR="00BC0FFD" w:rsidRDefault="00BC0FFD" w:rsidP="00A37F3F">
      <w:pPr>
        <w:spacing w:after="0" w:line="240" w:lineRule="auto"/>
      </w:pPr>
      <w:r>
        <w:separator/>
      </w:r>
    </w:p>
  </w:endnote>
  <w:endnote w:type="continuationSeparator" w:id="0">
    <w:p w14:paraId="640A59EF" w14:textId="77777777" w:rsidR="00BC0FFD" w:rsidRDefault="00BC0FFD" w:rsidP="00A37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quot;Verdana&quot;,sans-serif">
    <w:altName w:val="Cambria"/>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Pro">
    <w:charset w:val="00"/>
    <w:family w:val="swiss"/>
    <w:pitch w:val="variable"/>
    <w:sig w:usb0="80000287" w:usb1="00000043" w:usb2="00000000" w:usb3="00000000" w:csb0="0000009F" w:csb1="00000000"/>
  </w:font>
  <w:font w:name="Aptos Narrow">
    <w:charset w:val="00"/>
    <w:family w:val="swiss"/>
    <w:pitch w:val="variable"/>
    <w:sig w:usb0="20000287" w:usb1="00000003" w:usb2="00000000" w:usb3="00000000" w:csb0="0000019F" w:csb1="00000000"/>
  </w:font>
  <w:font w:name="CIDFont+F4">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297330499"/>
      <w:docPartObj>
        <w:docPartGallery w:val="Page Numbers (Bottom of Page)"/>
        <w:docPartUnique/>
      </w:docPartObj>
    </w:sdtPr>
    <w:sdtEndPr>
      <w:rPr>
        <w:rStyle w:val="Paginanummer"/>
      </w:rPr>
    </w:sdtEndPr>
    <w:sdtContent>
      <w:p w14:paraId="172C0DAB" w14:textId="132C5446" w:rsidR="008D7C35" w:rsidRDefault="008D7C3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4E145E4" w14:textId="77777777" w:rsidR="00A37F3F" w:rsidRDefault="00A37F3F" w:rsidP="008D7C35">
    <w:pPr>
      <w:pStyle w:val="Voettekst"/>
      <w:ind w:right="360"/>
    </w:pPr>
    <w:r>
      <w:rPr>
        <w:noProof/>
      </w:rPr>
      <mc:AlternateContent>
        <mc:Choice Requires="wps">
          <w:drawing>
            <wp:anchor distT="0" distB="0" distL="0" distR="0" simplePos="0" relativeHeight="251658240" behindDoc="0" locked="0" layoutInCell="1" allowOverlap="1" wp14:anchorId="48B83D34" wp14:editId="7208C9A3">
              <wp:simplePos x="635" y="635"/>
              <wp:positionH relativeFrom="page">
                <wp:align>left</wp:align>
              </wp:positionH>
              <wp:positionV relativeFrom="page">
                <wp:align>bottom</wp:align>
              </wp:positionV>
              <wp:extent cx="1009015" cy="361315"/>
              <wp:effectExtent l="0" t="0" r="635" b="0"/>
              <wp:wrapNone/>
              <wp:docPr id="116516377" name="Tekstvak 2"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09015" cy="361315"/>
                      </a:xfrm>
                      <a:prstGeom prst="rect">
                        <a:avLst/>
                      </a:prstGeom>
                      <a:noFill/>
                      <a:ln>
                        <a:noFill/>
                      </a:ln>
                    </wps:spPr>
                    <wps:txbx>
                      <w:txbxContent>
                        <w:p w14:paraId="0B00ABAC" w14:textId="77777777" w:rsidR="00A37F3F" w:rsidRPr="00A37F3F" w:rsidRDefault="00A37F3F" w:rsidP="00A37F3F">
                          <w:pPr>
                            <w:spacing w:after="0"/>
                            <w:rPr>
                              <w:rFonts w:ascii="Aptos" w:eastAsia="Aptos" w:hAnsi="Aptos" w:cs="Aptos"/>
                              <w:noProof/>
                              <w:color w:val="000000"/>
                            </w:rPr>
                          </w:pPr>
                          <w:r w:rsidRPr="00A37F3F">
                            <w:rPr>
                              <w:rFonts w:ascii="Aptos" w:eastAsia="Aptos" w:hAnsi="Aptos" w:cs="Aptos"/>
                              <w:noProof/>
                              <w:color w:val="00000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8B83D34" id="_x0000_t202" coordsize="21600,21600" o:spt="202" path="m,l,21600r21600,l21600,xe">
              <v:stroke joinstyle="miter"/>
              <v:path gradientshapeok="t" o:connecttype="rect"/>
            </v:shapetype>
            <v:shape id="_x0000_s1033" type="#_x0000_t202" alt="Intern gebruik" style="position:absolute;margin-left:0;margin-top:0;width:79.45pt;height:28.4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" filled="f" stroked="f">
              <v:textbox style="mso-fit-shape-to-text:t" inset="20pt,0,0,15pt">
                <w:txbxContent>
                  <w:p w14:paraId="0B00ABAC" w14:textId="77777777" w:rsidR="00A37F3F" w:rsidRPr="00A37F3F" w:rsidRDefault="00A37F3F" w:rsidP="00A37F3F">
                    <w:pPr>
                      <w:spacing w:after="0"/>
                      <w:rPr>
                        <w:rFonts w:ascii="Aptos" w:eastAsia="Aptos" w:hAnsi="Aptos" w:cs="Aptos"/>
                        <w:noProof/>
                        <w:color w:val="000000"/>
                      </w:rPr>
                    </w:pPr>
                    <w:r w:rsidRPr="00A37F3F">
                      <w:rPr>
                        <w:rFonts w:ascii="Aptos" w:eastAsia="Aptos" w:hAnsi="Aptos" w:cs="Aptos"/>
                        <w:noProof/>
                        <w:color w:val="000000"/>
                      </w:rPr>
                      <w:t>Intern gebruik</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sz w:val="18"/>
        <w:szCs w:val="18"/>
      </w:rPr>
      <w:id w:val="184872533"/>
      <w:docPartObj>
        <w:docPartGallery w:val="Page Numbers (Bottom of Page)"/>
        <w:docPartUnique/>
      </w:docPartObj>
    </w:sdtPr>
    <w:sdtEndPr>
      <w:rPr>
        <w:rStyle w:val="Paginanummer"/>
      </w:rPr>
    </w:sdtEndPr>
    <w:sdtContent>
      <w:p w14:paraId="64A91798" w14:textId="78031C80" w:rsidR="00A20851" w:rsidRDefault="008D7C35" w:rsidP="00407F83">
        <w:pPr>
          <w:pStyle w:val="Voettekst"/>
          <w:framePr w:w="9761" w:wrap="none" w:vAnchor="text" w:hAnchor="page" w:x="1162" w:y="9"/>
          <w:rPr>
            <w:sz w:val="18"/>
            <w:szCs w:val="18"/>
          </w:rPr>
        </w:pPr>
        <w:r w:rsidRPr="005541F6">
          <w:rPr>
            <w:rStyle w:val="Paginanummer"/>
            <w:rFonts w:ascii="Verdana" w:hAnsi="Verdana"/>
            <w:b/>
            <w:sz w:val="18"/>
            <w:szCs w:val="18"/>
          </w:rPr>
          <w:fldChar w:fldCharType="begin"/>
        </w:r>
        <w:r w:rsidRPr="0028265E">
          <w:rPr>
            <w:rStyle w:val="Paginanummer"/>
            <w:rFonts w:ascii="Verdana" w:hAnsi="Verdana"/>
            <w:b/>
            <w:bCs/>
            <w:sz w:val="14"/>
            <w:szCs w:val="14"/>
          </w:rPr>
          <w:instrText xml:space="preserve"> PAGE </w:instrText>
        </w:r>
        <w:r w:rsidRPr="005541F6">
          <w:rPr>
            <w:rStyle w:val="Paginanummer"/>
            <w:rFonts w:ascii="Verdana" w:hAnsi="Verdana"/>
            <w:b/>
            <w:sz w:val="18"/>
            <w:szCs w:val="18"/>
          </w:rPr>
          <w:fldChar w:fldCharType="separate"/>
        </w:r>
        <w:r w:rsidRPr="005541F6">
          <w:rPr>
            <w:rStyle w:val="Paginanummer"/>
            <w:rFonts w:ascii="Verdana" w:hAnsi="Verdana"/>
            <w:b/>
            <w:sz w:val="18"/>
            <w:szCs w:val="18"/>
          </w:rPr>
          <w:t>105</w:t>
        </w:r>
        <w:r w:rsidRPr="005541F6">
          <w:rPr>
            <w:rStyle w:val="Paginanummer"/>
            <w:rFonts w:ascii="Verdana" w:hAnsi="Verdana"/>
            <w:b/>
            <w:sz w:val="18"/>
            <w:szCs w:val="18"/>
          </w:rPr>
          <w:fldChar w:fldCharType="end"/>
        </w:r>
        <w:r w:rsidR="12D6F89B" w:rsidRPr="005541F6">
          <w:rPr>
            <w:rStyle w:val="Paginanummer"/>
            <w:rFonts w:ascii="Verdana" w:hAnsi="Verdana"/>
            <w:b/>
            <w:bCs/>
            <w:noProof/>
            <w:sz w:val="18"/>
            <w:szCs w:val="18"/>
          </w:rPr>
          <w:t xml:space="preserve"> </w:t>
        </w:r>
        <w:r w:rsidRPr="005541F6">
          <w:rPr>
            <w:sz w:val="18"/>
            <w:szCs w:val="18"/>
          </w:rPr>
          <w:tab/>
        </w:r>
        <w:r w:rsidR="00407F83" w:rsidRPr="005541F6">
          <w:rPr>
            <w:sz w:val="18"/>
            <w:szCs w:val="18"/>
          </w:rPr>
          <w:t xml:space="preserve">                                                                                                                          </w:t>
        </w:r>
        <w:r w:rsidR="00955A6E">
          <w:rPr>
            <w:sz w:val="18"/>
            <w:szCs w:val="18"/>
          </w:rPr>
          <w:t xml:space="preserve">                                                                                                </w:t>
        </w:r>
        <w:r w:rsidR="12D6F89B" w:rsidRPr="005541F6">
          <w:rPr>
            <w:sz w:val="18"/>
            <w:szCs w:val="18"/>
          </w:rPr>
          <w:t xml:space="preserve">Ontwerp-Natuurplan </w:t>
        </w:r>
      </w:p>
    </w:sdtContent>
  </w:sdt>
  <w:p w14:paraId="3AF3EACD" w14:textId="2E68F112" w:rsidR="00BC5518" w:rsidRPr="00490360" w:rsidRDefault="00BC5518">
    <w:pPr>
      <w:pStyle w:val="Voetteks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CA3DD" w14:textId="77777777" w:rsidR="00BC0FFD" w:rsidRDefault="00BC0FFD" w:rsidP="00A37F3F">
      <w:pPr>
        <w:spacing w:after="0" w:line="240" w:lineRule="auto"/>
      </w:pPr>
      <w:r>
        <w:separator/>
      </w:r>
    </w:p>
  </w:footnote>
  <w:footnote w:type="continuationSeparator" w:id="0">
    <w:p w14:paraId="3DECD474" w14:textId="77777777" w:rsidR="00BC0FFD" w:rsidRDefault="00BC0FFD" w:rsidP="00A37F3F">
      <w:pPr>
        <w:spacing w:after="0" w:line="240" w:lineRule="auto"/>
      </w:pPr>
      <w:r>
        <w:continuationSeparator/>
      </w:r>
    </w:p>
  </w:footnote>
  <w:footnote w:id="1">
    <w:p w14:paraId="65FAD8DB" w14:textId="142F3E13" w:rsidR="00E07C97" w:rsidRPr="00D6674C" w:rsidRDefault="00E07C97">
      <w:pPr>
        <w:pStyle w:val="Voetnoottekst"/>
        <w:rPr>
          <w:rFonts w:ascii="Verdana" w:hAnsi="Verdana"/>
        </w:rPr>
      </w:pPr>
      <w:r w:rsidRPr="00D6674C">
        <w:rPr>
          <w:rStyle w:val="Voetnootmarkering"/>
          <w:rFonts w:ascii="Verdana" w:hAnsi="Verdana"/>
          <w:sz w:val="16"/>
          <w:szCs w:val="16"/>
        </w:rPr>
        <w:footnoteRef/>
      </w:r>
      <w:r w:rsidRPr="00D6674C">
        <w:rPr>
          <w:rFonts w:ascii="Verdana" w:hAnsi="Verdana"/>
          <w:sz w:val="16"/>
          <w:szCs w:val="16"/>
        </w:rPr>
        <w:t xml:space="preserve"> </w:t>
      </w:r>
      <w:hyperlink r:id="rId1" w:history="1">
        <w:r w:rsidRPr="00D6674C">
          <w:rPr>
            <w:rStyle w:val="Hyperlink"/>
            <w:rFonts w:ascii="Verdana" w:hAnsi="Verdana"/>
            <w:sz w:val="16"/>
            <w:szCs w:val="16"/>
          </w:rPr>
          <w:t>Aan de slag: Bouwen aan een beter Nederland | Publicatie | Rijksoverheid.nl</w:t>
        </w:r>
      </w:hyperlink>
    </w:p>
  </w:footnote>
  <w:footnote w:id="2">
    <w:p w14:paraId="3F4798D2" w14:textId="77777777" w:rsidR="0037165A" w:rsidRPr="00526435" w:rsidRDefault="0037165A" w:rsidP="0037165A">
      <w:pPr>
        <w:pStyle w:val="Voetnoottekst"/>
        <w:rPr>
          <w:rFonts w:ascii="Verdana" w:hAnsi="Verdana"/>
        </w:rPr>
      </w:pPr>
      <w:r w:rsidRPr="00526435">
        <w:rPr>
          <w:rStyle w:val="Voetnootmarkering"/>
          <w:rFonts w:ascii="Verdana" w:hAnsi="Verdana"/>
          <w:sz w:val="16"/>
          <w:szCs w:val="16"/>
        </w:rPr>
        <w:footnoteRef/>
      </w:r>
      <w:r w:rsidRPr="00526435">
        <w:rPr>
          <w:rFonts w:ascii="Verdana" w:hAnsi="Verdana"/>
          <w:sz w:val="16"/>
          <w:szCs w:val="16"/>
        </w:rPr>
        <w:t xml:space="preserve"> </w:t>
      </w:r>
      <w:hyperlink r:id="rId2">
        <w:r w:rsidRPr="00526435">
          <w:rPr>
            <w:rStyle w:val="Hyperlink"/>
            <w:rFonts w:ascii="Verdana" w:hAnsi="Verdana"/>
            <w:sz w:val="16"/>
            <w:szCs w:val="16"/>
          </w:rPr>
          <w:t>Natura 2000 Doelendocument 2026.pdf</w:t>
        </w:r>
      </w:hyperlink>
    </w:p>
  </w:footnote>
  <w:footnote w:id="3">
    <w:p w14:paraId="57001CDE" w14:textId="1156DC76" w:rsidR="00D35B34" w:rsidRPr="007D6E4F" w:rsidRDefault="00D35B34">
      <w:pPr>
        <w:pStyle w:val="Voetnoottekst"/>
        <w:rPr>
          <w:rFonts w:ascii="Verdana" w:hAnsi="Verdana"/>
          <w:sz w:val="16"/>
          <w:szCs w:val="16"/>
        </w:rPr>
      </w:pPr>
      <w:r w:rsidRPr="007D6E4F">
        <w:rPr>
          <w:rStyle w:val="Voetnootmarkering"/>
          <w:rFonts w:ascii="Verdana" w:hAnsi="Verdana"/>
          <w:sz w:val="16"/>
          <w:szCs w:val="16"/>
        </w:rPr>
        <w:footnoteRef/>
      </w:r>
      <w:r w:rsidRPr="007D6E4F">
        <w:rPr>
          <w:rFonts w:ascii="Verdana" w:hAnsi="Verdana"/>
          <w:sz w:val="16"/>
          <w:szCs w:val="16"/>
        </w:rPr>
        <w:t xml:space="preserve"> </w:t>
      </w:r>
      <w:r w:rsidR="00CD4A27">
        <w:rPr>
          <w:rFonts w:ascii="Verdana" w:hAnsi="Verdana"/>
          <w:sz w:val="16"/>
          <w:szCs w:val="16"/>
        </w:rPr>
        <w:t xml:space="preserve">Het aantal en welke Natura 2000-gebieden </w:t>
      </w:r>
      <w:r w:rsidR="001A33C3">
        <w:rPr>
          <w:rFonts w:ascii="Verdana" w:hAnsi="Verdana"/>
          <w:sz w:val="16"/>
          <w:szCs w:val="16"/>
        </w:rPr>
        <w:t>hiertoe behoren</w:t>
      </w:r>
      <w:r w:rsidRPr="007D6E4F">
        <w:rPr>
          <w:rFonts w:ascii="Verdana" w:hAnsi="Verdana"/>
          <w:sz w:val="16"/>
          <w:szCs w:val="16"/>
        </w:rPr>
        <w:t xml:space="preserve"> is nog onderwerp van gesprek</w:t>
      </w:r>
      <w:r w:rsidR="001A33C3">
        <w:rPr>
          <w:rFonts w:ascii="Verdana" w:hAnsi="Verdana"/>
          <w:sz w:val="16"/>
          <w:szCs w:val="16"/>
        </w:rPr>
        <w:t>. Gedacht</w:t>
      </w:r>
      <w:r w:rsidR="007D6E4F">
        <w:rPr>
          <w:rFonts w:ascii="Verdana" w:hAnsi="Verdana"/>
          <w:sz w:val="16"/>
          <w:szCs w:val="16"/>
        </w:rPr>
        <w:t xml:space="preserve"> wordt aan </w:t>
      </w:r>
      <w:r w:rsidR="001A33C3">
        <w:rPr>
          <w:rFonts w:ascii="Verdana" w:hAnsi="Verdana"/>
          <w:sz w:val="16"/>
          <w:szCs w:val="16"/>
        </w:rPr>
        <w:t>circa 30-40 gebieden.</w:t>
      </w:r>
      <w:r w:rsidRPr="007D6E4F">
        <w:rPr>
          <w:rFonts w:ascii="Verdana" w:hAnsi="Verdana"/>
          <w:sz w:val="16"/>
          <w:szCs w:val="16"/>
        </w:rPr>
        <w:t xml:space="preserve"> </w:t>
      </w:r>
    </w:p>
  </w:footnote>
  <w:footnote w:id="4">
    <w:p w14:paraId="0238B4FB" w14:textId="271C161A" w:rsidR="0037165A" w:rsidRPr="00792BF8" w:rsidRDefault="0037165A" w:rsidP="0037165A">
      <w:pPr>
        <w:pStyle w:val="Voetnoottekst"/>
        <w:rPr>
          <w:rFonts w:ascii="Verdana" w:hAnsi="Verdana"/>
        </w:rPr>
      </w:pPr>
    </w:p>
  </w:footnote>
  <w:footnote w:id="5">
    <w:p w14:paraId="2059367D" w14:textId="19525851" w:rsidR="2B3537AA" w:rsidRPr="00753491" w:rsidRDefault="2B3537AA" w:rsidP="2B3537AA">
      <w:pPr>
        <w:pStyle w:val="Voetnoottekst"/>
        <w:rPr>
          <w:rFonts w:ascii="Verdana" w:hAnsi="Verdana"/>
          <w:sz w:val="16"/>
          <w:szCs w:val="16"/>
        </w:rPr>
      </w:pPr>
      <w:r w:rsidRPr="00753491">
        <w:rPr>
          <w:rStyle w:val="Voetnootmarkering"/>
          <w:rFonts w:ascii="Verdana" w:hAnsi="Verdana"/>
          <w:sz w:val="16"/>
          <w:szCs w:val="16"/>
        </w:rPr>
        <w:footnoteRef/>
      </w:r>
      <w:r w:rsidRPr="00753491">
        <w:rPr>
          <w:rFonts w:ascii="Verdana" w:hAnsi="Verdana"/>
          <w:sz w:val="16"/>
          <w:szCs w:val="16"/>
        </w:rPr>
        <w:t xml:space="preserve"> </w:t>
      </w:r>
      <w:hyperlink r:id="rId3">
        <w:r w:rsidRPr="00753491">
          <w:rPr>
            <w:rStyle w:val="Hyperlink"/>
            <w:rFonts w:ascii="Verdana" w:hAnsi="Verdana"/>
            <w:sz w:val="16"/>
            <w:szCs w:val="16"/>
          </w:rPr>
          <w:t>Statusrapport Nederlandse Biodiversiteit 2025 - Naturalis Biodiversity Center.pdf</w:t>
        </w:r>
      </w:hyperlink>
      <w:r w:rsidRPr="00753491">
        <w:rPr>
          <w:rFonts w:ascii="Verdana" w:hAnsi="Verdana"/>
          <w:sz w:val="16"/>
          <w:szCs w:val="16"/>
        </w:rPr>
        <w:t xml:space="preserve"> ; </w:t>
      </w:r>
      <w:hyperlink r:id="rId4">
        <w:r w:rsidRPr="00753491">
          <w:rPr>
            <w:rStyle w:val="Hyperlink"/>
            <w:rFonts w:ascii="Verdana" w:hAnsi="Verdana"/>
            <w:sz w:val="16"/>
            <w:szCs w:val="16"/>
          </w:rPr>
          <w:t>Natuur in Nederland - Stand van zaken eind 2021 en ontwikkelingen in 2022</w:t>
        </w:r>
      </w:hyperlink>
      <w:r w:rsidRPr="00753491">
        <w:rPr>
          <w:rFonts w:ascii="Verdana" w:hAnsi="Verdana"/>
          <w:sz w:val="16"/>
          <w:szCs w:val="16"/>
        </w:rPr>
        <w:t xml:space="preserve"> ; </w:t>
      </w:r>
      <w:hyperlink r:id="rId5">
        <w:r w:rsidRPr="00753491">
          <w:rPr>
            <w:rStyle w:val="Hyperlink"/>
            <w:rFonts w:ascii="Verdana" w:hAnsi="Verdana"/>
            <w:sz w:val="16"/>
            <w:szCs w:val="16"/>
          </w:rPr>
          <w:t>Kerngegevens biodiversiteit, op één plek samengebracht | Het Nationaal Dashboard Biodiversiteit</w:t>
        </w:r>
      </w:hyperlink>
      <w:r w:rsidRPr="00753491">
        <w:rPr>
          <w:rFonts w:ascii="Verdana" w:hAnsi="Verdana"/>
          <w:sz w:val="16"/>
          <w:szCs w:val="16"/>
        </w:rPr>
        <w:t xml:space="preserve"> ; </w:t>
      </w:r>
      <w:hyperlink r:id="rId6">
        <w:r w:rsidRPr="00753491">
          <w:rPr>
            <w:rStyle w:val="Hyperlink"/>
            <w:rFonts w:ascii="Verdana" w:hAnsi="Verdana"/>
            <w:sz w:val="16"/>
            <w:szCs w:val="16"/>
          </w:rPr>
          <w:t>Ecosysteemdiensten | Planbureau voor de Leefomgeving</w:t>
        </w:r>
      </w:hyperlink>
    </w:p>
  </w:footnote>
  <w:footnote w:id="6">
    <w:p w14:paraId="3F817B59" w14:textId="5B9BF27D" w:rsidR="00033A6A" w:rsidRPr="009338B6" w:rsidRDefault="00033A6A">
      <w:pPr>
        <w:pStyle w:val="Voetnoottekst"/>
        <w:rPr>
          <w:rFonts w:ascii="Verdana" w:hAnsi="Verdana"/>
          <w:sz w:val="16"/>
          <w:szCs w:val="16"/>
        </w:rPr>
      </w:pPr>
      <w:r w:rsidRPr="009338B6">
        <w:rPr>
          <w:rStyle w:val="Voetnootmarkering"/>
          <w:rFonts w:ascii="Verdana" w:hAnsi="Verdana"/>
          <w:sz w:val="16"/>
          <w:szCs w:val="16"/>
        </w:rPr>
        <w:footnoteRef/>
      </w:r>
      <w:r w:rsidRPr="009338B6">
        <w:rPr>
          <w:rFonts w:ascii="Verdana" w:hAnsi="Verdana"/>
          <w:sz w:val="16"/>
          <w:szCs w:val="16"/>
        </w:rPr>
        <w:t xml:space="preserve"> </w:t>
      </w:r>
      <w:hyperlink r:id="rId7" w:history="1">
        <w:r w:rsidRPr="009338B6">
          <w:rPr>
            <w:rStyle w:val="Hyperlink"/>
            <w:rFonts w:ascii="Verdana" w:hAnsi="Verdana"/>
            <w:sz w:val="16"/>
            <w:szCs w:val="16"/>
          </w:rPr>
          <w:t>Naar een breder gedragen natuurbeleid in Nederland | Planbureau voor de Leefomgeving</w:t>
        </w:r>
      </w:hyperlink>
    </w:p>
  </w:footnote>
  <w:footnote w:id="7">
    <w:p w14:paraId="43DCFFA3" w14:textId="436A0D6A" w:rsidR="00644A66" w:rsidRPr="009338B6" w:rsidRDefault="00644A66" w:rsidP="00644A66">
      <w:pPr>
        <w:pStyle w:val="Voetnoottekst"/>
        <w:rPr>
          <w:rFonts w:ascii="Verdana" w:hAnsi="Verdana"/>
          <w:sz w:val="16"/>
          <w:szCs w:val="16"/>
        </w:rPr>
      </w:pPr>
      <w:r w:rsidRPr="009338B6">
        <w:rPr>
          <w:rStyle w:val="Voetnootmarkering"/>
          <w:rFonts w:ascii="Verdana" w:hAnsi="Verdana"/>
          <w:sz w:val="16"/>
          <w:szCs w:val="16"/>
        </w:rPr>
        <w:footnoteRef/>
      </w:r>
      <w:r w:rsidRPr="009338B6">
        <w:rPr>
          <w:rFonts w:ascii="Verdana" w:hAnsi="Verdana"/>
          <w:sz w:val="16"/>
          <w:szCs w:val="16"/>
        </w:rPr>
        <w:t xml:space="preserve"> </w:t>
      </w:r>
      <w:hyperlink r:id="rId8" w:history="1">
        <w:r w:rsidR="0097095D" w:rsidRPr="00D13E6E">
          <w:rPr>
            <w:rStyle w:val="Hyperlink"/>
            <w:rFonts w:ascii="Verdana" w:hAnsi="Verdana"/>
            <w:sz w:val="16"/>
            <w:szCs w:val="16"/>
          </w:rPr>
          <w:t>https://www.rijksoverheid.nl/documenten/rapporten/2025/12/10/natuur-in-nederland</w:t>
        </w:r>
      </w:hyperlink>
      <w:r w:rsidR="0097095D">
        <w:rPr>
          <w:rFonts w:ascii="Verdana" w:hAnsi="Verdana"/>
          <w:sz w:val="16"/>
          <w:szCs w:val="16"/>
        </w:rPr>
        <w:t xml:space="preserve"> </w:t>
      </w:r>
    </w:p>
  </w:footnote>
  <w:footnote w:id="8">
    <w:p w14:paraId="5CD6C4F9" w14:textId="77777777" w:rsidR="00F77281" w:rsidRPr="009338B6" w:rsidRDefault="00F77281" w:rsidP="00F77281">
      <w:pPr>
        <w:pStyle w:val="Voetnoottekst"/>
        <w:rPr>
          <w:rFonts w:ascii="Verdana" w:hAnsi="Verdana"/>
          <w:sz w:val="16"/>
          <w:szCs w:val="16"/>
          <w:lang w:val="en-US"/>
        </w:rPr>
      </w:pPr>
      <w:r w:rsidRPr="00753491">
        <w:rPr>
          <w:rStyle w:val="Voetnootmarkering"/>
          <w:rFonts w:ascii="Verdana" w:hAnsi="Verdana"/>
          <w:sz w:val="16"/>
          <w:szCs w:val="16"/>
        </w:rPr>
        <w:footnoteRef/>
      </w:r>
      <w:r w:rsidRPr="009338B6">
        <w:rPr>
          <w:rFonts w:ascii="Verdana" w:hAnsi="Verdana"/>
          <w:sz w:val="16"/>
          <w:szCs w:val="16"/>
          <w:lang w:val="en-US"/>
        </w:rPr>
        <w:t xml:space="preserve"> </w:t>
      </w:r>
      <w:hyperlink r:id="rId9">
        <w:r w:rsidRPr="009338B6">
          <w:rPr>
            <w:rStyle w:val="Hyperlink"/>
            <w:rFonts w:ascii="Verdana" w:hAnsi="Verdana"/>
            <w:sz w:val="16"/>
            <w:szCs w:val="16"/>
            <w:lang w:val="en-US"/>
          </w:rPr>
          <w:t>Regulation - EU - 2024/1991 - EN - EUR-Lex</w:t>
        </w:r>
      </w:hyperlink>
    </w:p>
  </w:footnote>
  <w:footnote w:id="9">
    <w:p w14:paraId="49001A71" w14:textId="77777777" w:rsidR="00212AAE" w:rsidRPr="00A414DD" w:rsidRDefault="00212AAE" w:rsidP="00212AAE">
      <w:pPr>
        <w:pStyle w:val="Voetnoottekst"/>
        <w:rPr>
          <w:rFonts w:ascii="Verdana" w:hAnsi="Verdana"/>
          <w:sz w:val="16"/>
          <w:szCs w:val="16"/>
          <w:lang w:val="en-US"/>
        </w:rPr>
      </w:pPr>
      <w:r w:rsidRPr="00753491">
        <w:rPr>
          <w:rStyle w:val="Voetnootmarkering"/>
          <w:rFonts w:ascii="Verdana" w:hAnsi="Verdana"/>
          <w:sz w:val="16"/>
          <w:szCs w:val="16"/>
        </w:rPr>
        <w:footnoteRef/>
      </w:r>
      <w:r w:rsidRPr="009338B6">
        <w:rPr>
          <w:rFonts w:ascii="Verdana" w:hAnsi="Verdana"/>
          <w:sz w:val="16"/>
          <w:szCs w:val="16"/>
          <w:lang w:val="en-US"/>
        </w:rPr>
        <w:t xml:space="preserve"> </w:t>
      </w:r>
      <w:hyperlink r:id="rId10">
        <w:r w:rsidRPr="009338B6">
          <w:rPr>
            <w:rStyle w:val="Hyperlink"/>
            <w:rFonts w:ascii="Verdana" w:hAnsi="Verdana"/>
            <w:sz w:val="16"/>
            <w:szCs w:val="16"/>
            <w:lang w:val="en-US"/>
          </w:rPr>
          <w:t>Kunming-Montreal Global Biodiversity Framework</w:t>
        </w:r>
      </w:hyperlink>
    </w:p>
  </w:footnote>
  <w:footnote w:id="10">
    <w:p w14:paraId="0AF09317" w14:textId="2CFCA4E1" w:rsidR="2B3537AA" w:rsidRPr="009338B6" w:rsidRDefault="2B3537AA" w:rsidP="2B3537AA">
      <w:pPr>
        <w:pStyle w:val="Voetnoottekst"/>
        <w:rPr>
          <w:rFonts w:ascii="Verdana" w:hAnsi="Verdana"/>
          <w:sz w:val="16"/>
          <w:szCs w:val="16"/>
        </w:rPr>
      </w:pPr>
      <w:r w:rsidRPr="00753491">
        <w:rPr>
          <w:rStyle w:val="Voetnootmarkering"/>
          <w:rFonts w:ascii="Verdana" w:hAnsi="Verdana"/>
          <w:sz w:val="16"/>
          <w:szCs w:val="16"/>
        </w:rPr>
        <w:footnoteRef/>
      </w:r>
      <w:r w:rsidRPr="00753491">
        <w:rPr>
          <w:rFonts w:ascii="Verdana" w:hAnsi="Verdana"/>
          <w:sz w:val="16"/>
          <w:szCs w:val="16"/>
        </w:rPr>
        <w:t xml:space="preserve"> </w:t>
      </w:r>
      <w:hyperlink r:id="rId11">
        <w:r w:rsidRPr="00753491">
          <w:rPr>
            <w:rStyle w:val="Hyperlink"/>
            <w:rFonts w:ascii="Verdana" w:hAnsi="Verdana"/>
            <w:sz w:val="16"/>
            <w:szCs w:val="16"/>
          </w:rPr>
          <w:t>'Aan de slag. Bouwen aan een beter Nederland'. Coalitieakkoord 2026-2030 D66, VVD en CDA | Tweede Kamer der Staten-Generaal</w:t>
        </w:r>
      </w:hyperlink>
    </w:p>
  </w:footnote>
  <w:footnote w:id="11">
    <w:p w14:paraId="438C1351" w14:textId="30BCC8A2" w:rsidR="2B3537AA" w:rsidRPr="00655C4A" w:rsidRDefault="2B3537AA" w:rsidP="2B3537AA">
      <w:pPr>
        <w:pStyle w:val="Voetnoottekst"/>
        <w:rPr>
          <w:rFonts w:ascii="Verdana" w:hAnsi="Verdana"/>
          <w:sz w:val="18"/>
          <w:szCs w:val="18"/>
        </w:rPr>
      </w:pPr>
      <w:r w:rsidRPr="00753491">
        <w:rPr>
          <w:rStyle w:val="Voetnootmarkering"/>
          <w:rFonts w:ascii="Verdana" w:hAnsi="Verdana"/>
          <w:sz w:val="16"/>
          <w:szCs w:val="16"/>
        </w:rPr>
        <w:footnoteRef/>
      </w:r>
      <w:r w:rsidRPr="00753491">
        <w:rPr>
          <w:rFonts w:ascii="Verdana" w:hAnsi="Verdana"/>
          <w:sz w:val="16"/>
          <w:szCs w:val="16"/>
        </w:rPr>
        <w:t xml:space="preserve"> </w:t>
      </w:r>
      <w:hyperlink r:id="rId12">
        <w:r w:rsidRPr="00753491">
          <w:rPr>
            <w:rStyle w:val="Hyperlink"/>
            <w:rFonts w:ascii="Verdana" w:hAnsi="Verdana"/>
            <w:sz w:val="16"/>
            <w:szCs w:val="16"/>
          </w:rPr>
          <w:t>Implementing regulation - EU - 2025/912 - EN - EUR-Lex</w:t>
        </w:r>
      </w:hyperlink>
    </w:p>
  </w:footnote>
  <w:footnote w:id="12">
    <w:p w14:paraId="04FA52A3" w14:textId="1FF18061" w:rsidR="00A9429F" w:rsidRDefault="00A9429F">
      <w:pPr>
        <w:pStyle w:val="Voetnoottekst"/>
      </w:pPr>
      <w:r w:rsidRPr="000420D1">
        <w:rPr>
          <w:rStyle w:val="Voetnootmarkering"/>
          <w:sz w:val="18"/>
          <w:szCs w:val="18"/>
        </w:rPr>
        <w:footnoteRef/>
      </w:r>
      <w:r w:rsidRPr="000420D1">
        <w:rPr>
          <w:sz w:val="18"/>
          <w:szCs w:val="18"/>
        </w:rPr>
        <w:t xml:space="preserve"> Kamerbrief Samenhangende aanpak Landbouw, Natuur en Stikstof</w:t>
      </w:r>
      <w:r w:rsidR="00D15A70" w:rsidRPr="000420D1">
        <w:rPr>
          <w:sz w:val="18"/>
          <w:szCs w:val="18"/>
        </w:rPr>
        <w:t xml:space="preserve"> (maart 2026)</w:t>
      </w:r>
    </w:p>
  </w:footnote>
  <w:footnote w:id="13">
    <w:p w14:paraId="7DE01A2B" w14:textId="16B9986C" w:rsidR="3D4977DA" w:rsidRPr="00D40C0D" w:rsidRDefault="3D4977DA" w:rsidP="3D4977DA">
      <w:pPr>
        <w:pStyle w:val="Voetnoottekst"/>
        <w:rPr>
          <w:rFonts w:ascii="Verdana" w:hAnsi="Verdana"/>
          <w:sz w:val="16"/>
          <w:szCs w:val="16"/>
        </w:rPr>
      </w:pPr>
      <w:r w:rsidRPr="00D40C0D">
        <w:rPr>
          <w:rStyle w:val="Voetnootmarkering"/>
          <w:rFonts w:ascii="Verdana" w:hAnsi="Verdana"/>
          <w:sz w:val="16"/>
          <w:szCs w:val="16"/>
        </w:rPr>
        <w:footnoteRef/>
      </w:r>
      <w:r w:rsidRPr="00D40C0D">
        <w:rPr>
          <w:rFonts w:ascii="Verdana" w:hAnsi="Verdana"/>
          <w:sz w:val="16"/>
          <w:szCs w:val="16"/>
        </w:rPr>
        <w:t xml:space="preserve"> </w:t>
      </w:r>
      <w:hyperlink r:id="rId13">
        <w:r w:rsidRPr="00D40C0D">
          <w:rPr>
            <w:rStyle w:val="Hyperlink"/>
            <w:rFonts w:ascii="Verdana" w:eastAsia="Aptos" w:hAnsi="Verdana" w:cs="Aptos"/>
            <w:color w:val="467886"/>
            <w:sz w:val="16"/>
            <w:szCs w:val="16"/>
          </w:rPr>
          <w:t>11e voortgangsrapportage Natuur</w:t>
        </w:r>
      </w:hyperlink>
    </w:p>
  </w:footnote>
  <w:footnote w:id="14">
    <w:p w14:paraId="0D877490" w14:textId="0CD56A15" w:rsidR="212B7C6D" w:rsidRPr="00D40C0D" w:rsidRDefault="212B7C6D" w:rsidP="212B7C6D">
      <w:pPr>
        <w:pStyle w:val="Voetnoottekst"/>
        <w:rPr>
          <w:rFonts w:ascii="Verdana" w:eastAsia="Aptos" w:hAnsi="Verdana" w:cs="Aptos"/>
          <w:sz w:val="16"/>
          <w:szCs w:val="16"/>
        </w:rPr>
      </w:pPr>
      <w:r w:rsidRPr="00D40C0D">
        <w:rPr>
          <w:rStyle w:val="Voetnootmarkering"/>
          <w:rFonts w:ascii="Verdana" w:hAnsi="Verdana"/>
          <w:sz w:val="16"/>
          <w:szCs w:val="16"/>
        </w:rPr>
        <w:footnoteRef/>
      </w:r>
      <w:r w:rsidRPr="00D40C0D">
        <w:rPr>
          <w:rFonts w:ascii="Verdana" w:hAnsi="Verdana"/>
          <w:sz w:val="16"/>
          <w:szCs w:val="16"/>
        </w:rPr>
        <w:t xml:space="preserve"> </w:t>
      </w:r>
      <w:r w:rsidRPr="00D40C0D">
        <w:rPr>
          <w:rFonts w:ascii="Verdana" w:eastAsia="Aptos" w:hAnsi="Verdana" w:cs="Aptos"/>
          <w:sz w:val="16"/>
          <w:szCs w:val="16"/>
        </w:rPr>
        <w:t>2019-2024 Vogel-en habitatrichtlijnrapportage 2025 (in prep.)</w:t>
      </w:r>
    </w:p>
  </w:footnote>
  <w:footnote w:id="15">
    <w:p w14:paraId="6CDC2722" w14:textId="5C256677" w:rsidR="51F64AEA" w:rsidRPr="00D40C0D" w:rsidRDefault="51F64AEA" w:rsidP="51F64AEA">
      <w:pPr>
        <w:pStyle w:val="Voetnoottekst"/>
        <w:rPr>
          <w:rFonts w:ascii="Verdana" w:hAnsi="Verdana"/>
          <w:sz w:val="16"/>
          <w:szCs w:val="16"/>
        </w:rPr>
      </w:pPr>
      <w:r w:rsidRPr="00D40C0D">
        <w:rPr>
          <w:rStyle w:val="Voetnootmarkering"/>
          <w:rFonts w:ascii="Verdana" w:hAnsi="Verdana"/>
          <w:sz w:val="16"/>
          <w:szCs w:val="16"/>
        </w:rPr>
        <w:footnoteRef/>
      </w:r>
      <w:r w:rsidRPr="00D40C0D">
        <w:rPr>
          <w:rFonts w:ascii="Verdana" w:hAnsi="Verdana"/>
          <w:sz w:val="16"/>
          <w:szCs w:val="16"/>
        </w:rPr>
        <w:t xml:space="preserve"> </w:t>
      </w:r>
      <w:hyperlink r:id="rId14">
        <w:r w:rsidRPr="00D40C0D">
          <w:rPr>
            <w:rStyle w:val="Hyperlink"/>
            <w:rFonts w:ascii="Verdana" w:eastAsia="Aptos" w:hAnsi="Verdana" w:cs="Aptos"/>
            <w:color w:val="467886"/>
            <w:sz w:val="16"/>
            <w:szCs w:val="16"/>
          </w:rPr>
          <w:t>Basiskwaliteit Natuur in b</w:t>
        </w:r>
        <w:bookmarkStart w:id="77" w:name="_Hlt226983707"/>
        <w:r w:rsidRPr="00D40C0D">
          <w:rPr>
            <w:rStyle w:val="Hyperlink"/>
            <w:rFonts w:ascii="Verdana" w:eastAsia="Aptos" w:hAnsi="Verdana" w:cs="Aptos"/>
            <w:color w:val="467886"/>
            <w:sz w:val="16"/>
            <w:szCs w:val="16"/>
          </w:rPr>
          <w:t>e</w:t>
        </w:r>
        <w:bookmarkEnd w:id="77"/>
        <w:r w:rsidRPr="00D40C0D">
          <w:rPr>
            <w:rStyle w:val="Hyperlink"/>
            <w:rFonts w:ascii="Verdana" w:eastAsia="Aptos" w:hAnsi="Verdana" w:cs="Aptos"/>
            <w:color w:val="467886"/>
            <w:sz w:val="16"/>
            <w:szCs w:val="16"/>
          </w:rPr>
          <w:t>bouwd en agrarisch gebied, 1990-2023 | Compendium voor de Leefomgeving</w:t>
        </w:r>
      </w:hyperlink>
    </w:p>
  </w:footnote>
  <w:footnote w:id="16">
    <w:p w14:paraId="32BFE5EF" w14:textId="27BA9E4D" w:rsidR="51F64AEA" w:rsidRPr="00D40C0D" w:rsidRDefault="51F64AEA" w:rsidP="51F64AEA">
      <w:pPr>
        <w:pStyle w:val="Voetnoottekst"/>
        <w:rPr>
          <w:rFonts w:ascii="Verdana" w:hAnsi="Verdana"/>
          <w:sz w:val="16"/>
          <w:szCs w:val="16"/>
        </w:rPr>
      </w:pPr>
      <w:r w:rsidRPr="00D40C0D">
        <w:rPr>
          <w:rStyle w:val="Voetnootmarkering"/>
          <w:rFonts w:ascii="Verdana" w:hAnsi="Verdana"/>
          <w:sz w:val="16"/>
          <w:szCs w:val="16"/>
        </w:rPr>
        <w:footnoteRef/>
      </w:r>
      <w:r w:rsidRPr="00D40C0D">
        <w:rPr>
          <w:rFonts w:ascii="Verdana" w:hAnsi="Verdana"/>
          <w:sz w:val="16"/>
          <w:szCs w:val="16"/>
        </w:rPr>
        <w:t xml:space="preserve"> </w:t>
      </w:r>
      <w:hyperlink r:id="rId15">
        <w:r w:rsidRPr="00D40C0D">
          <w:rPr>
            <w:rStyle w:val="Hyperlink"/>
            <w:rFonts w:ascii="Verdana" w:eastAsia="Aptos" w:hAnsi="Verdana" w:cs="Aptos"/>
            <w:color w:val="467886"/>
            <w:sz w:val="16"/>
            <w:szCs w:val="16"/>
          </w:rPr>
          <w:t>Rode Lijst Indicator, 1995-2024 | Compendium voor de Leefomgeving</w:t>
        </w:r>
      </w:hyperlink>
    </w:p>
  </w:footnote>
  <w:footnote w:id="17">
    <w:p w14:paraId="02D5BADE" w14:textId="40B49891" w:rsidR="2A2E495E" w:rsidRPr="00D40C0D" w:rsidRDefault="2A2E495E" w:rsidP="2A2E495E">
      <w:pPr>
        <w:pStyle w:val="Voetnoottekst"/>
        <w:rPr>
          <w:rFonts w:ascii="Verdana" w:hAnsi="Verdana"/>
          <w:sz w:val="16"/>
          <w:szCs w:val="16"/>
        </w:rPr>
      </w:pPr>
      <w:r w:rsidRPr="00D40C0D">
        <w:rPr>
          <w:rStyle w:val="Voetnootmarkering"/>
          <w:rFonts w:ascii="Verdana" w:hAnsi="Verdana"/>
          <w:sz w:val="16"/>
          <w:szCs w:val="16"/>
        </w:rPr>
        <w:footnoteRef/>
      </w:r>
      <w:r w:rsidRPr="00D40C0D">
        <w:rPr>
          <w:rFonts w:ascii="Verdana" w:hAnsi="Verdana"/>
          <w:sz w:val="16"/>
          <w:szCs w:val="16"/>
        </w:rPr>
        <w:t xml:space="preserve"> </w:t>
      </w:r>
      <w:hyperlink r:id="rId16">
        <w:r w:rsidRPr="00D40C0D">
          <w:rPr>
            <w:rStyle w:val="Hyperlink"/>
            <w:rFonts w:ascii="Verdana" w:eastAsia="Aptos" w:hAnsi="Verdana" w:cs="Aptos"/>
            <w:color w:val="467886"/>
            <w:sz w:val="16"/>
            <w:szCs w:val="16"/>
          </w:rPr>
          <w:t>11e voortgangsrapportage Natuur</w:t>
        </w:r>
      </w:hyperlink>
    </w:p>
  </w:footnote>
  <w:footnote w:id="18">
    <w:p w14:paraId="5C95EA62" w14:textId="0B732074" w:rsidR="00AF1DE4" w:rsidRPr="00AF1DE4" w:rsidRDefault="00AF1DE4">
      <w:pPr>
        <w:pStyle w:val="Voetnoottekst"/>
        <w:rPr>
          <w:rFonts w:ascii="Verdana" w:eastAsia="Aptos" w:hAnsi="Verdana" w:cs="Aptos"/>
          <w:sz w:val="16"/>
          <w:szCs w:val="16"/>
        </w:rPr>
      </w:pPr>
      <w:r>
        <w:rPr>
          <w:rStyle w:val="Voetnootmarkering"/>
        </w:rPr>
        <w:footnoteRef/>
      </w:r>
      <w:r>
        <w:t xml:space="preserve"> </w:t>
      </w:r>
      <w:r w:rsidRPr="006517A0">
        <w:rPr>
          <w:rFonts w:ascii="Verdana" w:eastAsia="Aptos" w:hAnsi="Verdana" w:cs="Aptos"/>
          <w:sz w:val="16"/>
          <w:szCs w:val="16"/>
        </w:rPr>
        <w:t>2019-2024 Vogel-en habitatrichtlijnrapportage 2025 (in prep.)</w:t>
      </w:r>
    </w:p>
  </w:footnote>
  <w:footnote w:id="19">
    <w:p w14:paraId="19F7FB5B" w14:textId="239997E9" w:rsidR="00FC77F4" w:rsidRPr="009E5E07" w:rsidRDefault="00FC77F4">
      <w:pPr>
        <w:pStyle w:val="Voetnoottekst"/>
        <w:rPr>
          <w:rFonts w:ascii="Verdana" w:hAnsi="Verdana"/>
          <w:sz w:val="16"/>
          <w:szCs w:val="16"/>
        </w:rPr>
      </w:pPr>
      <w:r w:rsidRPr="009E5E07">
        <w:rPr>
          <w:rStyle w:val="Voetnootmarkering"/>
          <w:rFonts w:ascii="Verdana" w:hAnsi="Verdana"/>
          <w:sz w:val="16"/>
          <w:szCs w:val="16"/>
        </w:rPr>
        <w:footnoteRef/>
      </w:r>
      <w:r w:rsidRPr="009E5E07">
        <w:rPr>
          <w:rFonts w:ascii="Verdana" w:hAnsi="Verdana"/>
          <w:sz w:val="16"/>
          <w:szCs w:val="16"/>
        </w:rPr>
        <w:t xml:space="preserve"> </w:t>
      </w:r>
      <w:hyperlink r:id="rId17" w:history="1">
        <w:r w:rsidR="00D20688" w:rsidRPr="009E5E07">
          <w:rPr>
            <w:rStyle w:val="Hyperlink"/>
            <w:rFonts w:ascii="Verdana" w:hAnsi="Verdana"/>
            <w:sz w:val="16"/>
            <w:szCs w:val="16"/>
          </w:rPr>
          <w:t>De gebruikswaarde van natuur in Nederland</w:t>
        </w:r>
        <w:r w:rsidRPr="009E5E07">
          <w:rPr>
            <w:rStyle w:val="Hyperlink"/>
            <w:rFonts w:ascii="Verdana" w:hAnsi="Verdana"/>
            <w:sz w:val="16"/>
            <w:szCs w:val="16"/>
          </w:rPr>
          <w:t>, CBS</w:t>
        </w:r>
      </w:hyperlink>
      <w:r w:rsidR="00D20688" w:rsidRPr="009E5E07">
        <w:rPr>
          <w:rFonts w:ascii="Verdana" w:hAnsi="Verdana"/>
          <w:sz w:val="16"/>
          <w:szCs w:val="16"/>
        </w:rPr>
        <w:t xml:space="preserve"> 2025</w:t>
      </w:r>
    </w:p>
  </w:footnote>
  <w:footnote w:id="20">
    <w:p w14:paraId="4831550C" w14:textId="3E020BB0" w:rsidR="191FEDD9" w:rsidRPr="006517A0" w:rsidRDefault="191FEDD9" w:rsidP="191FEDD9">
      <w:pPr>
        <w:pStyle w:val="Voetnoottekst"/>
        <w:rPr>
          <w:rFonts w:ascii="Verdana" w:hAnsi="Verdana"/>
          <w:sz w:val="16"/>
          <w:szCs w:val="16"/>
        </w:rPr>
      </w:pPr>
      <w:r w:rsidRPr="00D40C0D">
        <w:rPr>
          <w:rStyle w:val="Voetnootmarkering"/>
          <w:rFonts w:ascii="Verdana" w:hAnsi="Verdana"/>
          <w:sz w:val="16"/>
          <w:szCs w:val="16"/>
        </w:rPr>
        <w:footnoteRef/>
      </w:r>
      <w:r w:rsidRPr="00D40C0D">
        <w:rPr>
          <w:rFonts w:ascii="Verdana" w:hAnsi="Verdana"/>
          <w:sz w:val="16"/>
          <w:szCs w:val="16"/>
        </w:rPr>
        <w:t xml:space="preserve"> </w:t>
      </w:r>
      <w:r w:rsidRPr="00D40C0D">
        <w:rPr>
          <w:rFonts w:ascii="Verdana" w:eastAsia="Aptos" w:hAnsi="Verdana" w:cs="Aptos"/>
          <w:sz w:val="16"/>
          <w:szCs w:val="16"/>
        </w:rPr>
        <w:t>2019-2024 Vogel-en habitatrichtlijnrapportage 2025 (in prep.)</w:t>
      </w:r>
    </w:p>
  </w:footnote>
  <w:footnote w:id="21">
    <w:p w14:paraId="67339F3D" w14:textId="39EEB25C" w:rsidR="6A7519D6" w:rsidRPr="00D40C0D" w:rsidRDefault="6A7519D6" w:rsidP="6A7519D6">
      <w:pPr>
        <w:pStyle w:val="Voetnoottekst"/>
        <w:rPr>
          <w:rFonts w:ascii="Verdana" w:hAnsi="Verdana"/>
          <w:sz w:val="16"/>
          <w:szCs w:val="16"/>
        </w:rPr>
      </w:pPr>
      <w:r w:rsidRPr="00D40C0D">
        <w:rPr>
          <w:rStyle w:val="Voetnootmarkering"/>
          <w:rFonts w:ascii="Verdana" w:hAnsi="Verdana"/>
          <w:sz w:val="16"/>
          <w:szCs w:val="16"/>
        </w:rPr>
        <w:footnoteRef/>
      </w:r>
      <w:r w:rsidRPr="00D40C0D">
        <w:rPr>
          <w:rFonts w:ascii="Verdana" w:hAnsi="Verdana"/>
          <w:sz w:val="16"/>
          <w:szCs w:val="16"/>
        </w:rPr>
        <w:t xml:space="preserve"> </w:t>
      </w:r>
      <w:hyperlink r:id="rId18">
        <w:r w:rsidRPr="00D40C0D">
          <w:rPr>
            <w:rStyle w:val="Hyperlink"/>
            <w:rFonts w:ascii="Verdana" w:hAnsi="Verdana"/>
            <w:sz w:val="16"/>
            <w:szCs w:val="16"/>
          </w:rPr>
          <w:t>Bodemfauna in de Noordzee buiten de kustzone, 1991-2021 | Compendium voor de Leefomgeving</w:t>
        </w:r>
      </w:hyperlink>
      <w:r w:rsidR="007E4F46" w:rsidRPr="009E5E07">
        <w:rPr>
          <w:rFonts w:ascii="Verdana" w:hAnsi="Verdana"/>
          <w:sz w:val="16"/>
          <w:szCs w:val="16"/>
        </w:rPr>
        <w:t>;</w:t>
      </w:r>
      <w:r w:rsidR="003C5D7A" w:rsidRPr="009E5E07">
        <w:rPr>
          <w:rFonts w:ascii="Verdana" w:hAnsi="Verdana"/>
          <w:sz w:val="16"/>
          <w:szCs w:val="16"/>
        </w:rPr>
        <w:t xml:space="preserve"> </w:t>
      </w:r>
      <w:hyperlink r:id="rId19">
        <w:r w:rsidR="003C5D7A" w:rsidRPr="00D40C0D">
          <w:rPr>
            <w:rStyle w:val="Hyperlink"/>
            <w:rFonts w:ascii="Verdana" w:hAnsi="Verdana"/>
            <w:sz w:val="16"/>
            <w:szCs w:val="16"/>
          </w:rPr>
          <w:t>Aandeel grote vissen in de Noordzee, 1983 - 2017 | Compendium voor de Leefomgeving</w:t>
        </w:r>
      </w:hyperlink>
    </w:p>
  </w:footnote>
  <w:footnote w:id="22">
    <w:p w14:paraId="1A4AFDA7" w14:textId="77777777" w:rsidR="00F471B6" w:rsidRPr="003750F8" w:rsidRDefault="00F471B6" w:rsidP="00F471B6">
      <w:pPr>
        <w:pStyle w:val="Voetnoottekst"/>
        <w:rPr>
          <w:rFonts w:ascii="Verdana" w:hAnsi="Verdana"/>
          <w:sz w:val="16"/>
          <w:szCs w:val="16"/>
        </w:rPr>
      </w:pPr>
      <w:r w:rsidRPr="003750F8">
        <w:rPr>
          <w:rStyle w:val="Voetnootmarkering"/>
          <w:rFonts w:ascii="Verdana" w:hAnsi="Verdana"/>
          <w:sz w:val="16"/>
          <w:szCs w:val="16"/>
        </w:rPr>
        <w:footnoteRef/>
      </w:r>
      <w:r w:rsidRPr="003750F8">
        <w:rPr>
          <w:rFonts w:ascii="Verdana" w:hAnsi="Verdana"/>
          <w:sz w:val="16"/>
          <w:szCs w:val="16"/>
        </w:rPr>
        <w:t xml:space="preserve"> </w:t>
      </w:r>
      <w:hyperlink r:id="rId20" w:history="1">
        <w:r w:rsidRPr="003750F8">
          <w:rPr>
            <w:rStyle w:val="Hyperlink"/>
            <w:rFonts w:ascii="Verdana" w:hAnsi="Verdana"/>
            <w:sz w:val="16"/>
            <w:szCs w:val="16"/>
          </w:rPr>
          <w:t>Groen in de stad, 2022 | Compendium voor de Leefomgeving</w:t>
        </w:r>
      </w:hyperlink>
    </w:p>
  </w:footnote>
  <w:footnote w:id="23">
    <w:p w14:paraId="6F71C310" w14:textId="170525B3" w:rsidR="00F102E7" w:rsidRPr="00D40C0D" w:rsidRDefault="00F102E7" w:rsidP="00F102E7">
      <w:pPr>
        <w:pStyle w:val="Voetnoottekst"/>
        <w:rPr>
          <w:rFonts w:ascii="Verdana" w:hAnsi="Verdana"/>
          <w:sz w:val="16"/>
          <w:szCs w:val="16"/>
        </w:rPr>
      </w:pPr>
      <w:r w:rsidRPr="00D40C0D">
        <w:rPr>
          <w:rStyle w:val="Voetnootmarkering"/>
          <w:rFonts w:ascii="Verdana" w:hAnsi="Verdana"/>
          <w:sz w:val="16"/>
          <w:szCs w:val="16"/>
        </w:rPr>
        <w:footnoteRef/>
      </w:r>
      <w:hyperlink r:id="rId21">
        <w:r w:rsidRPr="00D40C0D">
          <w:rPr>
            <w:rStyle w:val="Hyperlink"/>
            <w:rFonts w:ascii="Verdana" w:hAnsi="Verdana"/>
            <w:sz w:val="16"/>
            <w:szCs w:val="16"/>
          </w:rPr>
          <w:t>Trend van vogels in het stedelijk gebied, 2007-2024 | Compendium voor de Leefomgeving</w:t>
        </w:r>
      </w:hyperlink>
      <w:r w:rsidR="00C0472E">
        <w:t xml:space="preserve">; </w:t>
      </w:r>
      <w:hyperlink r:id="rId22">
        <w:r w:rsidR="00C0472E" w:rsidRPr="00D40C0D">
          <w:rPr>
            <w:rStyle w:val="Hyperlink"/>
            <w:rFonts w:ascii="Verdana" w:hAnsi="Verdana"/>
            <w:sz w:val="16"/>
            <w:szCs w:val="16"/>
          </w:rPr>
          <w:t>Fauna van stedelijk gebied, 1990-2017 | Compendium voor de Leefomgeving</w:t>
        </w:r>
      </w:hyperlink>
    </w:p>
  </w:footnote>
  <w:footnote w:id="24">
    <w:p w14:paraId="5232BD67" w14:textId="6B769E89" w:rsidR="009A1ABE" w:rsidRPr="003750F8" w:rsidRDefault="005908E5">
      <w:pPr>
        <w:pStyle w:val="Voetnoottekst"/>
        <w:rPr>
          <w:rFonts w:ascii="Verdana" w:hAnsi="Verdana"/>
          <w:sz w:val="16"/>
          <w:szCs w:val="16"/>
        </w:rPr>
      </w:pPr>
      <w:r w:rsidRPr="003750F8">
        <w:rPr>
          <w:rStyle w:val="Voetnootmarkering"/>
          <w:rFonts w:ascii="Verdana" w:hAnsi="Verdana"/>
          <w:sz w:val="16"/>
          <w:szCs w:val="16"/>
        </w:rPr>
        <w:footnoteRef/>
      </w:r>
      <w:r w:rsidRPr="003750F8">
        <w:rPr>
          <w:rFonts w:ascii="Verdana" w:hAnsi="Verdana"/>
          <w:sz w:val="16"/>
          <w:szCs w:val="16"/>
        </w:rPr>
        <w:t xml:space="preserve"> </w:t>
      </w:r>
      <w:hyperlink r:id="rId23" w:history="1">
        <w:r w:rsidR="00880BFE" w:rsidRPr="003750F8">
          <w:rPr>
            <w:rStyle w:val="Hyperlink"/>
            <w:rFonts w:ascii="Verdana" w:hAnsi="Verdana"/>
            <w:sz w:val="16"/>
            <w:szCs w:val="16"/>
          </w:rPr>
          <w:t>Waterkwaliteit oppervlaktewater, 2024 | Compendium voor de Leefomgeving</w:t>
        </w:r>
      </w:hyperlink>
    </w:p>
  </w:footnote>
  <w:footnote w:id="25">
    <w:p w14:paraId="7B909A65" w14:textId="283F86AE" w:rsidR="191FEDD9" w:rsidRPr="00D40C0D" w:rsidRDefault="191FEDD9" w:rsidP="191FEDD9">
      <w:pPr>
        <w:pStyle w:val="Voetnoottekst"/>
        <w:spacing w:line="276" w:lineRule="auto"/>
        <w:rPr>
          <w:rFonts w:ascii="Verdana" w:hAnsi="Verdana"/>
          <w:sz w:val="16"/>
          <w:szCs w:val="16"/>
        </w:rPr>
      </w:pPr>
      <w:r w:rsidRPr="00D40C0D">
        <w:rPr>
          <w:rStyle w:val="Voetnootmarkering"/>
          <w:rFonts w:ascii="Verdana" w:hAnsi="Verdana"/>
          <w:sz w:val="16"/>
          <w:szCs w:val="16"/>
        </w:rPr>
        <w:footnoteRef/>
      </w:r>
      <w:r w:rsidRPr="00D40C0D">
        <w:rPr>
          <w:rFonts w:ascii="Verdana" w:hAnsi="Verdana"/>
          <w:sz w:val="16"/>
          <w:szCs w:val="16"/>
        </w:rPr>
        <w:t xml:space="preserve"> </w:t>
      </w:r>
      <w:hyperlink r:id="rId24">
        <w:r w:rsidRPr="00D40C0D">
          <w:rPr>
            <w:rStyle w:val="Hyperlink"/>
            <w:rFonts w:ascii="Verdana" w:eastAsia="Aptos" w:hAnsi="Verdana" w:cs="Aptos"/>
            <w:color w:val="467886"/>
            <w:sz w:val="16"/>
            <w:szCs w:val="16"/>
          </w:rPr>
          <w:t>Trend van graslandvlinders, 1992-2024 | Compendium voor de Leefomgeving</w:t>
        </w:r>
      </w:hyperlink>
    </w:p>
  </w:footnote>
  <w:footnote w:id="26">
    <w:p w14:paraId="712961F3" w14:textId="50B45307" w:rsidR="5028C314" w:rsidRPr="00D40C0D" w:rsidRDefault="5028C314" w:rsidP="5028C314">
      <w:pPr>
        <w:pStyle w:val="Voetnoottekst"/>
        <w:rPr>
          <w:rFonts w:ascii="Verdana" w:hAnsi="Verdana"/>
          <w:sz w:val="16"/>
          <w:szCs w:val="16"/>
        </w:rPr>
      </w:pPr>
      <w:r w:rsidRPr="00D40C0D">
        <w:rPr>
          <w:rStyle w:val="Voetnootmarkering"/>
          <w:rFonts w:ascii="Verdana" w:hAnsi="Verdana"/>
          <w:sz w:val="16"/>
          <w:szCs w:val="16"/>
        </w:rPr>
        <w:footnoteRef/>
      </w:r>
      <w:r w:rsidR="612DC436" w:rsidRPr="00D40C0D">
        <w:rPr>
          <w:rFonts w:ascii="Verdana" w:hAnsi="Verdana"/>
          <w:sz w:val="16"/>
          <w:szCs w:val="16"/>
        </w:rPr>
        <w:t xml:space="preserve"> </w:t>
      </w:r>
      <w:hyperlink r:id="rId25">
        <w:r w:rsidR="612DC436" w:rsidRPr="00D40C0D">
          <w:rPr>
            <w:rStyle w:val="Hyperlink"/>
            <w:rFonts w:ascii="Verdana" w:eastAsia="Aptos" w:hAnsi="Verdana" w:cs="Aptos"/>
            <w:color w:val="467886"/>
            <w:sz w:val="16"/>
            <w:szCs w:val="16"/>
          </w:rPr>
          <w:t>Staatscourant 2018, 24897 | Overheid.nl &gt; Officiële bekendmakingen;</w:t>
        </w:r>
      </w:hyperlink>
      <w:r w:rsidR="612DC436" w:rsidRPr="00D40C0D">
        <w:rPr>
          <w:rFonts w:ascii="Verdana" w:eastAsia="Aptos" w:hAnsi="Verdana" w:cs="Aptos"/>
          <w:color w:val="467886"/>
          <w:sz w:val="16"/>
          <w:szCs w:val="16"/>
        </w:rPr>
        <w:t xml:space="preserve"> </w:t>
      </w:r>
      <w:hyperlink r:id="rId26">
        <w:r w:rsidR="612DC436" w:rsidRPr="00D40C0D">
          <w:rPr>
            <w:rStyle w:val="Hyperlink"/>
            <w:rFonts w:ascii="Verdana" w:eastAsia="Aptos" w:hAnsi="Verdana" w:cs="Aptos"/>
            <w:color w:val="467886"/>
            <w:sz w:val="16"/>
            <w:szCs w:val="16"/>
          </w:rPr>
          <w:t>Staatscourant 2024, 31753 | Overheid.nl &gt; Officiële bekendmakingen</w:t>
        </w:r>
      </w:hyperlink>
    </w:p>
  </w:footnote>
  <w:footnote w:id="27">
    <w:p w14:paraId="780748E5" w14:textId="7C50A903" w:rsidR="612DC436" w:rsidRPr="00D40C0D" w:rsidRDefault="612DC436" w:rsidP="4AA77EDB">
      <w:pPr>
        <w:pStyle w:val="Voetnoottekst"/>
        <w:spacing w:line="276" w:lineRule="auto"/>
        <w:rPr>
          <w:rFonts w:ascii="Verdana" w:hAnsi="Verdana"/>
          <w:sz w:val="16"/>
          <w:szCs w:val="16"/>
        </w:rPr>
      </w:pPr>
      <w:r w:rsidRPr="00D40C0D">
        <w:rPr>
          <w:rStyle w:val="Voetnootmarkering"/>
          <w:rFonts w:ascii="Verdana" w:hAnsi="Verdana"/>
          <w:sz w:val="16"/>
          <w:szCs w:val="16"/>
        </w:rPr>
        <w:footnoteRef/>
      </w:r>
      <w:r w:rsidRPr="00D40C0D">
        <w:rPr>
          <w:rFonts w:ascii="Verdana" w:hAnsi="Verdana"/>
          <w:sz w:val="16"/>
          <w:szCs w:val="16"/>
        </w:rPr>
        <w:t xml:space="preserve"> </w:t>
      </w:r>
      <w:hyperlink r:id="rId27">
        <w:r w:rsidRPr="00D40C0D">
          <w:rPr>
            <w:rStyle w:val="Hyperlink"/>
            <w:rFonts w:ascii="Verdana" w:eastAsia="Aptos" w:hAnsi="Verdana" w:cs="Aptos"/>
            <w:color w:val="467886"/>
            <w:sz w:val="16"/>
            <w:szCs w:val="16"/>
          </w:rPr>
          <w:t>Basiskwaliteit Natuur in bebouwd en agrarisch gebied, 1990-2023 | Compendium voor de Leefomgeving</w:t>
        </w:r>
      </w:hyperlink>
    </w:p>
  </w:footnote>
  <w:footnote w:id="28">
    <w:p w14:paraId="04B30CFB" w14:textId="786DE3C8" w:rsidR="4AA77EDB" w:rsidRPr="00D40C0D" w:rsidRDefault="4AA77EDB" w:rsidP="4AA77EDB">
      <w:pPr>
        <w:pStyle w:val="Voetnoottekst"/>
        <w:rPr>
          <w:rFonts w:ascii="Verdana" w:hAnsi="Verdana"/>
          <w:sz w:val="16"/>
          <w:szCs w:val="16"/>
        </w:rPr>
      </w:pPr>
      <w:r w:rsidRPr="00D40C0D">
        <w:rPr>
          <w:rStyle w:val="Voetnootmarkering"/>
          <w:rFonts w:ascii="Verdana" w:hAnsi="Verdana"/>
          <w:sz w:val="16"/>
          <w:szCs w:val="16"/>
        </w:rPr>
        <w:footnoteRef/>
      </w:r>
      <w:r w:rsidRPr="00D40C0D">
        <w:rPr>
          <w:rFonts w:ascii="Verdana" w:hAnsi="Verdana"/>
          <w:sz w:val="16"/>
          <w:szCs w:val="16"/>
        </w:rPr>
        <w:t xml:space="preserve"> </w:t>
      </w:r>
      <w:hyperlink r:id="rId28">
        <w:r w:rsidRPr="00D40C0D">
          <w:rPr>
            <w:rStyle w:val="Hyperlink"/>
            <w:rFonts w:ascii="Verdana" w:eastAsia="Aptos" w:hAnsi="Verdana" w:cs="Aptos"/>
            <w:color w:val="467886"/>
            <w:sz w:val="16"/>
            <w:szCs w:val="16"/>
          </w:rPr>
          <w:t>Trend van boerenlandvogels, 1915-2024 | Compendium voor de Leefomgeving</w:t>
        </w:r>
      </w:hyperlink>
    </w:p>
  </w:footnote>
  <w:footnote w:id="29">
    <w:p w14:paraId="05FCB49D" w14:textId="39F39624" w:rsidR="77BED865" w:rsidRPr="00D40C0D" w:rsidRDefault="77BED865" w:rsidP="77BED865">
      <w:pPr>
        <w:pStyle w:val="Voetnoottekst"/>
        <w:rPr>
          <w:rFonts w:ascii="Verdana" w:hAnsi="Verdana"/>
          <w:sz w:val="16"/>
          <w:szCs w:val="16"/>
        </w:rPr>
      </w:pPr>
      <w:r w:rsidRPr="00D40C0D">
        <w:rPr>
          <w:rStyle w:val="Voetnootmarkering"/>
          <w:rFonts w:ascii="Verdana" w:hAnsi="Verdana"/>
          <w:sz w:val="16"/>
          <w:szCs w:val="16"/>
        </w:rPr>
        <w:footnoteRef/>
      </w:r>
      <w:r w:rsidRPr="00D40C0D">
        <w:rPr>
          <w:rFonts w:ascii="Verdana" w:hAnsi="Verdana"/>
          <w:sz w:val="16"/>
          <w:szCs w:val="16"/>
        </w:rPr>
        <w:t xml:space="preserve"> </w:t>
      </w:r>
      <w:hyperlink r:id="rId29">
        <w:r w:rsidRPr="00D40C0D">
          <w:rPr>
            <w:rStyle w:val="Hyperlink"/>
            <w:rFonts w:ascii="Verdana" w:eastAsia="Aptos" w:hAnsi="Verdana" w:cs="Aptos"/>
            <w:color w:val="467886"/>
            <w:sz w:val="16"/>
            <w:szCs w:val="16"/>
          </w:rPr>
          <w:t>11e voortgangsrapportage Natuur</w:t>
        </w:r>
      </w:hyperlink>
    </w:p>
  </w:footnote>
  <w:footnote w:id="30">
    <w:p w14:paraId="72692764" w14:textId="73F611E2" w:rsidR="296CA1DC" w:rsidRPr="006517A0" w:rsidRDefault="296CA1DC" w:rsidP="296CA1DC">
      <w:pPr>
        <w:pStyle w:val="Voetnoottekst"/>
        <w:rPr>
          <w:rFonts w:ascii="Verdana" w:hAnsi="Verdana"/>
          <w:sz w:val="16"/>
          <w:szCs w:val="16"/>
        </w:rPr>
      </w:pPr>
      <w:r w:rsidRPr="00D40C0D">
        <w:rPr>
          <w:rStyle w:val="Voetnootmarkering"/>
          <w:rFonts w:ascii="Verdana" w:hAnsi="Verdana"/>
          <w:sz w:val="16"/>
          <w:szCs w:val="16"/>
        </w:rPr>
        <w:footnoteRef/>
      </w:r>
      <w:r w:rsidR="5E2CEB66" w:rsidRPr="00D40C0D">
        <w:rPr>
          <w:rFonts w:ascii="Verdana" w:hAnsi="Verdana"/>
          <w:sz w:val="16"/>
          <w:szCs w:val="16"/>
        </w:rPr>
        <w:t xml:space="preserve"> </w:t>
      </w:r>
      <w:hyperlink r:id="rId30">
        <w:r w:rsidR="7AD4B8F6" w:rsidRPr="00D40C0D">
          <w:rPr>
            <w:rStyle w:val="Hyperlink"/>
            <w:rFonts w:ascii="Verdana" w:hAnsi="Verdana"/>
            <w:sz w:val="16"/>
            <w:szCs w:val="16"/>
          </w:rPr>
          <w:t>Ecologische evaluatie agrarisch natuur- en landschapsbeheer</w:t>
        </w:r>
      </w:hyperlink>
    </w:p>
  </w:footnote>
  <w:footnote w:id="31">
    <w:p w14:paraId="7612E248" w14:textId="0959CA74" w:rsidR="77BED865" w:rsidRPr="00D40C0D" w:rsidRDefault="77BED865" w:rsidP="77BED865">
      <w:pPr>
        <w:pStyle w:val="Voetnoottekst"/>
        <w:rPr>
          <w:rFonts w:ascii="Verdana" w:hAnsi="Verdana"/>
          <w:sz w:val="16"/>
          <w:szCs w:val="16"/>
        </w:rPr>
      </w:pPr>
      <w:r w:rsidRPr="00D40C0D">
        <w:rPr>
          <w:rStyle w:val="Voetnootmarkering"/>
          <w:rFonts w:ascii="Verdana" w:hAnsi="Verdana"/>
          <w:sz w:val="16"/>
          <w:szCs w:val="16"/>
        </w:rPr>
        <w:footnoteRef/>
      </w:r>
      <w:r w:rsidRPr="00D40C0D">
        <w:rPr>
          <w:rFonts w:ascii="Verdana" w:hAnsi="Verdana"/>
          <w:sz w:val="16"/>
          <w:szCs w:val="16"/>
        </w:rPr>
        <w:t xml:space="preserve"> </w:t>
      </w:r>
      <w:hyperlink r:id="rId31">
        <w:r w:rsidRPr="00D40C0D">
          <w:rPr>
            <w:rStyle w:val="Hyperlink"/>
            <w:rFonts w:ascii="Verdana" w:eastAsia="Aptos" w:hAnsi="Verdana" w:cs="Aptos"/>
            <w:color w:val="467886"/>
            <w:sz w:val="16"/>
            <w:szCs w:val="16"/>
          </w:rPr>
          <w:t>Basiskwaliteit Natuur in bebouwd en agrarisch gebied, 1990-2023 | Compendium voor de Leefomgeving;</w:t>
        </w:r>
      </w:hyperlink>
      <w:r w:rsidR="77F03866" w:rsidRPr="00D40C0D">
        <w:rPr>
          <w:rFonts w:ascii="Verdana" w:eastAsia="Aptos" w:hAnsi="Verdana" w:cs="Aptos"/>
          <w:color w:val="467886"/>
          <w:sz w:val="16"/>
          <w:szCs w:val="16"/>
        </w:rPr>
        <w:t xml:space="preserve"> </w:t>
      </w:r>
      <w:hyperlink r:id="rId32">
        <w:r w:rsidR="77F03866" w:rsidRPr="00D40C0D">
          <w:rPr>
            <w:rStyle w:val="Hyperlink"/>
            <w:rFonts w:ascii="Verdana" w:eastAsia="Aptos" w:hAnsi="Verdana" w:cs="Aptos"/>
            <w:color w:val="467886"/>
            <w:sz w:val="16"/>
            <w:szCs w:val="16"/>
          </w:rPr>
          <w:t>Trend van boerenlandvogels, 1915-2024 | Compendium voor de Leefomgeving</w:t>
        </w:r>
      </w:hyperlink>
    </w:p>
  </w:footnote>
  <w:footnote w:id="32">
    <w:p w14:paraId="0358CE74" w14:textId="1AA3AEE0" w:rsidR="77F03866" w:rsidRPr="00D40C0D" w:rsidRDefault="77F03866" w:rsidP="77F03866">
      <w:pPr>
        <w:pStyle w:val="Voetnoottekst"/>
        <w:rPr>
          <w:rFonts w:ascii="Verdana" w:hAnsi="Verdana"/>
          <w:sz w:val="16"/>
          <w:szCs w:val="16"/>
        </w:rPr>
      </w:pPr>
      <w:r w:rsidRPr="00D40C0D">
        <w:rPr>
          <w:rStyle w:val="Voetnootmarkering"/>
          <w:rFonts w:ascii="Verdana" w:hAnsi="Verdana"/>
          <w:sz w:val="16"/>
          <w:szCs w:val="16"/>
        </w:rPr>
        <w:footnoteRef/>
      </w:r>
      <w:r w:rsidRPr="00D40C0D">
        <w:rPr>
          <w:rFonts w:ascii="Verdana" w:hAnsi="Verdana"/>
          <w:sz w:val="16"/>
          <w:szCs w:val="16"/>
        </w:rPr>
        <w:t xml:space="preserve"> </w:t>
      </w:r>
      <w:hyperlink r:id="rId33">
        <w:r w:rsidRPr="00D40C0D">
          <w:rPr>
            <w:rStyle w:val="Hyperlink"/>
            <w:rFonts w:ascii="Verdana" w:eastAsia="Aptos" w:hAnsi="Verdana" w:cs="Aptos"/>
            <w:color w:val="467886"/>
            <w:sz w:val="16"/>
            <w:szCs w:val="16"/>
          </w:rPr>
          <w:t>Ontwikkeling van het Nederlandse bos, 2001-2021 | Compendium voor de Leefomgeving</w:t>
        </w:r>
      </w:hyperlink>
    </w:p>
  </w:footnote>
  <w:footnote w:id="33">
    <w:p w14:paraId="5B4433E3" w14:textId="0700DC6B" w:rsidR="02CC94B8" w:rsidRPr="00D40C0D" w:rsidRDefault="02CC94B8" w:rsidP="02CC94B8">
      <w:pPr>
        <w:pStyle w:val="Voetnoottekst"/>
        <w:rPr>
          <w:rFonts w:ascii="Verdana" w:hAnsi="Verdana"/>
          <w:sz w:val="16"/>
          <w:szCs w:val="16"/>
        </w:rPr>
      </w:pPr>
      <w:r w:rsidRPr="00D40C0D">
        <w:rPr>
          <w:rStyle w:val="Voetnootmarkering"/>
          <w:rFonts w:ascii="Verdana" w:hAnsi="Verdana"/>
          <w:sz w:val="16"/>
          <w:szCs w:val="16"/>
        </w:rPr>
        <w:footnoteRef/>
      </w:r>
      <w:r w:rsidRPr="00D40C0D">
        <w:rPr>
          <w:rFonts w:ascii="Verdana" w:hAnsi="Verdana"/>
          <w:sz w:val="16"/>
          <w:szCs w:val="16"/>
        </w:rPr>
        <w:t xml:space="preserve"> </w:t>
      </w:r>
      <w:hyperlink r:id="rId34">
        <w:r w:rsidRPr="00D40C0D">
          <w:rPr>
            <w:rStyle w:val="Hyperlink"/>
            <w:rFonts w:ascii="Verdana" w:eastAsia="Aptos" w:hAnsi="Verdana" w:cs="Aptos"/>
            <w:color w:val="467886"/>
            <w:sz w:val="16"/>
            <w:szCs w:val="16"/>
          </w:rPr>
          <w:t>Fauna van bos, 1990-2023 | Compendium voor de Leefomgeving</w:t>
        </w:r>
      </w:hyperlink>
    </w:p>
  </w:footnote>
  <w:footnote w:id="34">
    <w:p w14:paraId="569201AF" w14:textId="25AD2018" w:rsidR="02CC94B8" w:rsidRPr="00D40C0D" w:rsidRDefault="02CC94B8" w:rsidP="02CC94B8">
      <w:pPr>
        <w:pStyle w:val="Voetnoottekst"/>
        <w:spacing w:line="276" w:lineRule="auto"/>
        <w:rPr>
          <w:rFonts w:ascii="Verdana" w:hAnsi="Verdana"/>
          <w:sz w:val="16"/>
          <w:szCs w:val="16"/>
        </w:rPr>
      </w:pPr>
      <w:r w:rsidRPr="00D40C0D">
        <w:rPr>
          <w:rStyle w:val="Voetnootmarkering"/>
          <w:rFonts w:ascii="Verdana" w:hAnsi="Verdana"/>
          <w:sz w:val="16"/>
          <w:szCs w:val="16"/>
        </w:rPr>
        <w:footnoteRef/>
      </w:r>
      <w:r w:rsidRPr="00D40C0D">
        <w:rPr>
          <w:rFonts w:ascii="Verdana" w:hAnsi="Verdana"/>
          <w:sz w:val="16"/>
          <w:szCs w:val="16"/>
        </w:rPr>
        <w:t xml:space="preserve"> </w:t>
      </w:r>
      <w:hyperlink r:id="rId35">
        <w:r w:rsidRPr="00D40C0D">
          <w:rPr>
            <w:rStyle w:val="Hyperlink"/>
            <w:rFonts w:ascii="Verdana" w:eastAsia="Aptos" w:hAnsi="Verdana" w:cs="Aptos"/>
            <w:color w:val="467886"/>
            <w:sz w:val="16"/>
            <w:szCs w:val="16"/>
          </w:rPr>
          <w:t>Broedvogels van bos, 1990-2024 | Compendium voor de Leefomgeving</w:t>
        </w:r>
      </w:hyperlink>
    </w:p>
  </w:footnote>
  <w:footnote w:id="35">
    <w:p w14:paraId="174847E5" w14:textId="52DC6051" w:rsidR="005E2FD1" w:rsidRDefault="005E2FD1">
      <w:pPr>
        <w:pStyle w:val="Voetnoottekst"/>
      </w:pPr>
      <w:r w:rsidRPr="00D40C0D">
        <w:rPr>
          <w:rStyle w:val="Voetnootmarkering"/>
          <w:rFonts w:ascii="Verdana" w:hAnsi="Verdana"/>
          <w:sz w:val="16"/>
          <w:szCs w:val="16"/>
        </w:rPr>
        <w:footnoteRef/>
      </w:r>
      <w:r w:rsidRPr="00D40C0D">
        <w:rPr>
          <w:rFonts w:ascii="Verdana" w:hAnsi="Verdana"/>
          <w:sz w:val="16"/>
          <w:szCs w:val="16"/>
        </w:rPr>
        <w:t xml:space="preserve"> </w:t>
      </w:r>
      <w:hyperlink r:id="rId36" w:history="1">
        <w:r w:rsidRPr="00D40C0D">
          <w:rPr>
            <w:rStyle w:val="Hyperlink"/>
            <w:rFonts w:ascii="Verdana" w:hAnsi="Verdana"/>
            <w:sz w:val="16"/>
            <w:szCs w:val="16"/>
          </w:rPr>
          <w:t>Zevende Nederlandse Bosinventarisatie</w:t>
        </w:r>
        <w:r w:rsidR="00D961B1" w:rsidRPr="00D40C0D">
          <w:rPr>
            <w:rStyle w:val="Hyperlink"/>
            <w:rFonts w:ascii="Verdana" w:hAnsi="Verdana"/>
            <w:sz w:val="16"/>
            <w:szCs w:val="16"/>
          </w:rPr>
          <w:t>;</w:t>
        </w:r>
        <w:r w:rsidRPr="00D40C0D">
          <w:rPr>
            <w:rStyle w:val="Hyperlink"/>
            <w:rFonts w:ascii="Verdana" w:hAnsi="Verdana"/>
            <w:sz w:val="16"/>
            <w:szCs w:val="16"/>
          </w:rPr>
          <w:t xml:space="preserve"> </w:t>
        </w:r>
        <w:r w:rsidR="00D961B1" w:rsidRPr="00D40C0D">
          <w:rPr>
            <w:rStyle w:val="Hyperlink"/>
            <w:rFonts w:ascii="Verdana" w:hAnsi="Verdana"/>
            <w:sz w:val="16"/>
            <w:szCs w:val="16"/>
          </w:rPr>
          <w:t>Wageningen University &amp; Research</w:t>
        </w:r>
      </w:hyperlink>
    </w:p>
  </w:footnote>
  <w:footnote w:id="36">
    <w:p w14:paraId="677394B0" w14:textId="12AAEB48" w:rsidR="00B00ADE" w:rsidRPr="00B00ADE" w:rsidRDefault="00B00ADE">
      <w:pPr>
        <w:pStyle w:val="Voetnoottekst"/>
      </w:pPr>
      <w:r>
        <w:rPr>
          <w:rStyle w:val="Voetnootmarkering"/>
        </w:rPr>
        <w:footnoteRef/>
      </w:r>
      <w:r>
        <w:t xml:space="preserve"> </w:t>
      </w:r>
      <w:hyperlink r:id="rId37" w:history="1">
        <w:r w:rsidRPr="002F4F98">
          <w:rPr>
            <w:rStyle w:val="Hyperlink"/>
          </w:rPr>
          <w:t>https://www.rijksoverheid.nl/documenten/rapporten/2026/04/17/onderzoeknaarnatuurtakenenmiddelenvanprovincies</w:t>
        </w:r>
      </w:hyperlink>
      <w:r>
        <w:t xml:space="preserve"> </w:t>
      </w:r>
    </w:p>
  </w:footnote>
  <w:footnote w:id="37">
    <w:p w14:paraId="007A6C31" w14:textId="2668B605" w:rsidR="001F07DD" w:rsidRPr="001F07DD" w:rsidRDefault="001F07DD">
      <w:pPr>
        <w:pStyle w:val="Voetnoottekst"/>
      </w:pPr>
      <w:r>
        <w:rPr>
          <w:rStyle w:val="Voetnootmarkering"/>
        </w:rPr>
        <w:footnoteRef/>
      </w:r>
      <w:r>
        <w:t xml:space="preserve"> </w:t>
      </w:r>
      <w:hyperlink r:id="rId38" w:history="1">
        <w:r w:rsidRPr="009F6ABA">
          <w:rPr>
            <w:rStyle w:val="Hyperlink"/>
          </w:rPr>
          <w:t>https://www.rijksoverheid.nl/documenten/rapporten/2025/09/26/ontwerp-nota-ruimte-webversie</w:t>
        </w:r>
      </w:hyperlink>
      <w:r>
        <w:t xml:space="preserve"> </w:t>
      </w:r>
    </w:p>
  </w:footnote>
  <w:footnote w:id="38">
    <w:p w14:paraId="3A426115" w14:textId="5341F9FA" w:rsidR="007018D1" w:rsidRPr="0036549A" w:rsidRDefault="007018D1">
      <w:pPr>
        <w:pStyle w:val="Voetnoottekst"/>
      </w:pPr>
      <w:r>
        <w:rPr>
          <w:rStyle w:val="Voetnootmarkering"/>
        </w:rPr>
        <w:footnoteRef/>
      </w:r>
      <w:r>
        <w:t xml:space="preserve"> </w:t>
      </w:r>
      <w:hyperlink r:id="rId39" w:history="1">
        <w:r w:rsidRPr="00C6624B">
          <w:rPr>
            <w:rStyle w:val="Hyperlink"/>
          </w:rPr>
          <w:t>https://zoek.officielebekendmakingen.nl/kst-29435-319.html</w:t>
        </w:r>
      </w:hyperlink>
      <w:r>
        <w:t xml:space="preserve"> </w:t>
      </w:r>
    </w:p>
  </w:footnote>
  <w:footnote w:id="39">
    <w:p w14:paraId="751D35D5" w14:textId="77777777" w:rsidR="00392261" w:rsidRPr="008E09D0" w:rsidRDefault="00392261" w:rsidP="00392261">
      <w:pPr>
        <w:pStyle w:val="Voetnoottekst"/>
        <w:rPr>
          <w:rFonts w:ascii="Verdana" w:hAnsi="Verdana"/>
          <w:sz w:val="16"/>
          <w:szCs w:val="16"/>
        </w:rPr>
      </w:pPr>
      <w:r w:rsidRPr="008E09D0">
        <w:rPr>
          <w:rStyle w:val="Voetnootmarkering"/>
          <w:rFonts w:ascii="Verdana" w:hAnsi="Verdana"/>
          <w:sz w:val="16"/>
          <w:szCs w:val="16"/>
        </w:rPr>
        <w:footnoteRef/>
      </w:r>
      <w:r w:rsidRPr="008E09D0">
        <w:rPr>
          <w:rFonts w:ascii="Verdana" w:hAnsi="Verdana"/>
          <w:sz w:val="16"/>
          <w:szCs w:val="16"/>
        </w:rPr>
        <w:t xml:space="preserve"> </w:t>
      </w:r>
      <w:hyperlink r:id="rId40" w:history="1">
        <w:r w:rsidRPr="008E09D0">
          <w:rPr>
            <w:rStyle w:val="Hyperlink"/>
            <w:rFonts w:ascii="Verdana" w:hAnsi="Verdana"/>
            <w:sz w:val="16"/>
            <w:szCs w:val="16"/>
          </w:rPr>
          <w:t>WOt-brochure Vogel- en Habitatrichtlijnrapportage 2019.PDF</w:t>
        </w:r>
      </w:hyperlink>
      <w:r w:rsidRPr="008E09D0">
        <w:rPr>
          <w:rFonts w:ascii="Verdana" w:hAnsi="Verdana"/>
          <w:sz w:val="16"/>
          <w:szCs w:val="16"/>
        </w:rPr>
        <w:t xml:space="preserve">; </w:t>
      </w:r>
      <w:hyperlink r:id="rId41" w:history="1">
        <w:r w:rsidRPr="008E09D0">
          <w:rPr>
            <w:rStyle w:val="Hyperlink"/>
            <w:rFonts w:ascii="Verdana" w:hAnsi="Verdana"/>
            <w:sz w:val="16"/>
            <w:szCs w:val="16"/>
          </w:rPr>
          <w:t>Natuur in Nederland - Stand van zaken eind 2021 en ontwikkelingen in 2022</w:t>
        </w:r>
      </w:hyperlink>
      <w:r w:rsidRPr="008E09D0">
        <w:rPr>
          <w:rFonts w:ascii="Verdana" w:hAnsi="Verdana"/>
          <w:sz w:val="16"/>
          <w:szCs w:val="16"/>
        </w:rPr>
        <w:t xml:space="preserve"> ; </w:t>
      </w:r>
      <w:hyperlink r:id="rId42" w:history="1">
        <w:r w:rsidRPr="008E09D0">
          <w:rPr>
            <w:rStyle w:val="Hyperlink"/>
            <w:rFonts w:ascii="Verdana" w:hAnsi="Verdana"/>
            <w:sz w:val="16"/>
            <w:szCs w:val="16"/>
          </w:rPr>
          <w:t>living-planet-report-nl-2023-kiezen-voor-natuurherstel.pdf</w:t>
        </w:r>
      </w:hyperlink>
    </w:p>
  </w:footnote>
  <w:footnote w:id="40">
    <w:p w14:paraId="1678E17D" w14:textId="1BD7BAE3" w:rsidR="007E18B7" w:rsidRPr="008E09D0" w:rsidRDefault="007E18B7" w:rsidP="007E18B7">
      <w:pPr>
        <w:pStyle w:val="Voetnoottekst"/>
        <w:rPr>
          <w:rFonts w:ascii="Verdana" w:hAnsi="Verdana"/>
          <w:sz w:val="16"/>
          <w:szCs w:val="16"/>
        </w:rPr>
      </w:pPr>
      <w:r w:rsidRPr="008E09D0">
        <w:rPr>
          <w:rStyle w:val="Voetnootmarkering"/>
          <w:rFonts w:ascii="Verdana" w:hAnsi="Verdana"/>
          <w:sz w:val="16"/>
          <w:szCs w:val="16"/>
        </w:rPr>
        <w:footnoteRef/>
      </w:r>
      <w:r w:rsidRPr="008E09D0">
        <w:rPr>
          <w:rFonts w:ascii="Verdana" w:hAnsi="Verdana"/>
          <w:sz w:val="16"/>
          <w:szCs w:val="16"/>
        </w:rPr>
        <w:t xml:space="preserve"> </w:t>
      </w:r>
      <w:hyperlink r:id="rId43" w:history="1">
        <w:r w:rsidR="0071357E" w:rsidRPr="008E09D0">
          <w:rPr>
            <w:rStyle w:val="Hyperlink"/>
            <w:rFonts w:ascii="Verdana" w:hAnsi="Verdana"/>
            <w:sz w:val="16"/>
            <w:szCs w:val="16"/>
          </w:rPr>
          <w:t>Meer natuurlijk grasland en meer bebouwing | CBS</w:t>
        </w:r>
      </w:hyperlink>
    </w:p>
  </w:footnote>
  <w:footnote w:id="41">
    <w:p w14:paraId="366F48A9" w14:textId="77777777" w:rsidR="007E18B7" w:rsidRPr="004C049A" w:rsidRDefault="007E18B7" w:rsidP="007E18B7">
      <w:pPr>
        <w:pStyle w:val="Voetnoottekst"/>
        <w:rPr>
          <w:rFonts w:ascii="Verdana" w:hAnsi="Verdana"/>
          <w:sz w:val="16"/>
          <w:szCs w:val="16"/>
        </w:rPr>
      </w:pPr>
      <w:r w:rsidRPr="008E09D0">
        <w:rPr>
          <w:rStyle w:val="Voetnootmarkering"/>
          <w:rFonts w:ascii="Verdana" w:hAnsi="Verdana"/>
          <w:sz w:val="16"/>
          <w:szCs w:val="16"/>
        </w:rPr>
        <w:footnoteRef/>
      </w:r>
      <w:r w:rsidRPr="008E09D0">
        <w:rPr>
          <w:rFonts w:ascii="Verdana" w:hAnsi="Verdana"/>
          <w:sz w:val="16"/>
          <w:szCs w:val="16"/>
        </w:rPr>
        <w:t xml:space="preserve"> </w:t>
      </w:r>
      <w:hyperlink r:id="rId44" w:history="1">
        <w:r w:rsidRPr="008E09D0">
          <w:rPr>
            <w:rStyle w:val="Hyperlink"/>
            <w:rFonts w:ascii="Verdana" w:hAnsi="Verdana"/>
            <w:sz w:val="16"/>
            <w:szCs w:val="16"/>
          </w:rPr>
          <w:t>Programma Noordzee 2022-2027 | Noordzeeloket</w:t>
        </w:r>
      </w:hyperlink>
    </w:p>
  </w:footnote>
  <w:footnote w:id="42">
    <w:p w14:paraId="66434379" w14:textId="77777777" w:rsidR="007E18B7" w:rsidRPr="008E09D0" w:rsidRDefault="007E18B7" w:rsidP="007E18B7">
      <w:pPr>
        <w:pStyle w:val="Voetnoottekst"/>
        <w:rPr>
          <w:rFonts w:ascii="Verdana" w:hAnsi="Verdana"/>
          <w:sz w:val="16"/>
          <w:szCs w:val="16"/>
        </w:rPr>
      </w:pPr>
      <w:r w:rsidRPr="008E09D0">
        <w:rPr>
          <w:rStyle w:val="Voetnootmarkering"/>
          <w:rFonts w:ascii="Verdana" w:hAnsi="Verdana"/>
          <w:sz w:val="16"/>
          <w:szCs w:val="16"/>
        </w:rPr>
        <w:footnoteRef/>
      </w:r>
      <w:r w:rsidRPr="008E09D0">
        <w:rPr>
          <w:rFonts w:ascii="Verdana" w:hAnsi="Verdana"/>
          <w:sz w:val="16"/>
          <w:szCs w:val="16"/>
        </w:rPr>
        <w:t xml:space="preserve"> </w:t>
      </w:r>
      <w:hyperlink r:id="rId45" w:history="1">
        <w:r w:rsidRPr="008E09D0">
          <w:rPr>
            <w:rStyle w:val="Hyperlink"/>
            <w:rFonts w:ascii="Verdana" w:hAnsi="Verdana"/>
            <w:sz w:val="16"/>
            <w:szCs w:val="16"/>
          </w:rPr>
          <w:t>living-planet-report-nl-2023-kiezen-voor-natuurherstel.pdf</w:t>
        </w:r>
      </w:hyperlink>
      <w:r w:rsidRPr="008E09D0">
        <w:rPr>
          <w:rFonts w:ascii="Verdana" w:hAnsi="Verdana"/>
          <w:sz w:val="16"/>
          <w:szCs w:val="16"/>
        </w:rPr>
        <w:t xml:space="preserve">; </w:t>
      </w:r>
      <w:hyperlink r:id="rId46" w:history="1">
        <w:r w:rsidRPr="008E09D0">
          <w:rPr>
            <w:rStyle w:val="Hyperlink"/>
            <w:rFonts w:ascii="Verdana" w:hAnsi="Verdana"/>
            <w:sz w:val="16"/>
            <w:szCs w:val="16"/>
          </w:rPr>
          <w:t>Nederlands natuurbeleid in internationale context</w:t>
        </w:r>
      </w:hyperlink>
    </w:p>
  </w:footnote>
  <w:footnote w:id="43">
    <w:p w14:paraId="72939CF6" w14:textId="3A0A2AAC" w:rsidR="00057C7C" w:rsidRPr="008E09D0" w:rsidRDefault="00057C7C">
      <w:pPr>
        <w:pStyle w:val="Voetnoottekst"/>
        <w:rPr>
          <w:rFonts w:ascii="Verdana" w:hAnsi="Verdana"/>
          <w:sz w:val="16"/>
          <w:szCs w:val="16"/>
        </w:rPr>
      </w:pPr>
      <w:r w:rsidRPr="008E09D0">
        <w:rPr>
          <w:rStyle w:val="Voetnootmarkering"/>
          <w:rFonts w:ascii="Verdana" w:hAnsi="Verdana"/>
          <w:sz w:val="16"/>
          <w:szCs w:val="16"/>
        </w:rPr>
        <w:footnoteRef/>
      </w:r>
      <w:r w:rsidRPr="008E09D0">
        <w:rPr>
          <w:rFonts w:ascii="Verdana" w:hAnsi="Verdana"/>
          <w:sz w:val="16"/>
          <w:szCs w:val="16"/>
        </w:rPr>
        <w:t xml:space="preserve"> </w:t>
      </w:r>
      <w:hyperlink r:id="rId47" w:history="1">
        <w:r w:rsidRPr="008E09D0">
          <w:rPr>
            <w:rStyle w:val="Hyperlink"/>
            <w:rFonts w:ascii="Verdana" w:hAnsi="Verdana"/>
            <w:sz w:val="16"/>
            <w:szCs w:val="16"/>
          </w:rPr>
          <w:t>Ontwerp-Nota Ruimte 2025</w:t>
        </w:r>
      </w:hyperlink>
    </w:p>
  </w:footnote>
  <w:footnote w:id="44">
    <w:p w14:paraId="5DC29772" w14:textId="77777777" w:rsidR="00DF2E89" w:rsidRPr="008E09D0" w:rsidRDefault="00DF2E89" w:rsidP="00DF2E89">
      <w:pPr>
        <w:pStyle w:val="Voetnoottekst"/>
        <w:rPr>
          <w:rStyle w:val="Hyperlink"/>
          <w:rFonts w:ascii="Verdana" w:hAnsi="Verdana"/>
          <w:sz w:val="16"/>
          <w:szCs w:val="16"/>
        </w:rPr>
      </w:pPr>
      <w:r w:rsidRPr="008E09D0">
        <w:rPr>
          <w:rStyle w:val="Voetnootmarkering"/>
          <w:rFonts w:ascii="Verdana" w:hAnsi="Verdana"/>
          <w:sz w:val="16"/>
          <w:szCs w:val="16"/>
        </w:rPr>
        <w:footnoteRef/>
      </w:r>
      <w:r w:rsidRPr="008E09D0">
        <w:rPr>
          <w:rFonts w:ascii="Verdana" w:hAnsi="Verdana"/>
          <w:sz w:val="16"/>
          <w:szCs w:val="16"/>
        </w:rPr>
        <w:t xml:space="preserve"> </w:t>
      </w:r>
      <w:hyperlink r:id="rId48" w:history="1">
        <w:r w:rsidRPr="008E09D0">
          <w:rPr>
            <w:rStyle w:val="Hyperlink"/>
            <w:rFonts w:ascii="Verdana" w:hAnsi="Verdana"/>
            <w:sz w:val="16"/>
            <w:szCs w:val="16"/>
          </w:rPr>
          <w:t>Het Nationaal Dashboard Biodiversiteit</w:t>
        </w:r>
      </w:hyperlink>
    </w:p>
  </w:footnote>
  <w:footnote w:id="45">
    <w:p w14:paraId="0D38CD41" w14:textId="77777777" w:rsidR="00DF2E89" w:rsidRPr="005D0868" w:rsidRDefault="00DF2E89" w:rsidP="00DF2E89">
      <w:pPr>
        <w:pStyle w:val="Voetnoottekst"/>
        <w:rPr>
          <w:rFonts w:ascii="Verdana" w:hAnsi="Verdana"/>
          <w:sz w:val="16"/>
          <w:szCs w:val="16"/>
        </w:rPr>
      </w:pPr>
      <w:r w:rsidRPr="008E09D0">
        <w:rPr>
          <w:rStyle w:val="Voetnootmarkering"/>
          <w:rFonts w:ascii="Verdana" w:hAnsi="Verdana"/>
          <w:sz w:val="16"/>
          <w:szCs w:val="16"/>
        </w:rPr>
        <w:footnoteRef/>
      </w:r>
      <w:r w:rsidRPr="008E09D0">
        <w:rPr>
          <w:rFonts w:ascii="Verdana" w:hAnsi="Verdana"/>
          <w:sz w:val="16"/>
          <w:szCs w:val="16"/>
        </w:rPr>
        <w:t xml:space="preserve"> </w:t>
      </w:r>
      <w:hyperlink r:id="rId49" w:history="1">
        <w:r w:rsidRPr="008E09D0">
          <w:rPr>
            <w:rStyle w:val="Hyperlink"/>
            <w:rFonts w:ascii="Verdana" w:hAnsi="Verdana"/>
            <w:sz w:val="16"/>
            <w:szCs w:val="16"/>
          </w:rPr>
          <w:t>Aandeel beschermde natuurgebieden in Nederland, 2024 | Compendium voor de Leefomgeving</w:t>
        </w:r>
      </w:hyperlink>
    </w:p>
  </w:footnote>
  <w:footnote w:id="46">
    <w:p w14:paraId="24760992" w14:textId="77777777" w:rsidR="004967A3" w:rsidRPr="008E09D0" w:rsidRDefault="004967A3" w:rsidP="004967A3">
      <w:pPr>
        <w:pStyle w:val="Voetnoottekst"/>
        <w:rPr>
          <w:rFonts w:ascii="Verdana" w:hAnsi="Verdana"/>
          <w:sz w:val="16"/>
          <w:szCs w:val="16"/>
        </w:rPr>
      </w:pPr>
      <w:r w:rsidRPr="008E09D0">
        <w:rPr>
          <w:rStyle w:val="Voetnootmarkering"/>
          <w:rFonts w:ascii="Verdana" w:hAnsi="Verdana"/>
          <w:sz w:val="16"/>
          <w:szCs w:val="16"/>
        </w:rPr>
        <w:footnoteRef/>
      </w:r>
      <w:r w:rsidRPr="008E09D0">
        <w:rPr>
          <w:rFonts w:ascii="Verdana" w:hAnsi="Verdana"/>
          <w:sz w:val="16"/>
          <w:szCs w:val="16"/>
        </w:rPr>
        <w:t xml:space="preserve"> </w:t>
      </w:r>
      <w:hyperlink r:id="rId50" w:history="1">
        <w:r w:rsidRPr="008E09D0">
          <w:rPr>
            <w:rStyle w:val="Hyperlink"/>
            <w:rFonts w:ascii="Verdana" w:hAnsi="Verdana"/>
            <w:sz w:val="16"/>
            <w:szCs w:val="16"/>
          </w:rPr>
          <w:t>WOt-rapport 136</w:t>
        </w:r>
      </w:hyperlink>
    </w:p>
  </w:footnote>
  <w:footnote w:id="47">
    <w:p w14:paraId="1A3E8BCF" w14:textId="77777777" w:rsidR="007E0E92" w:rsidRPr="004F2CC5" w:rsidRDefault="007E0E92" w:rsidP="007E0E92">
      <w:pPr>
        <w:pStyle w:val="Voetnoottekst"/>
        <w:rPr>
          <w:rFonts w:ascii="Verdana" w:hAnsi="Verdana"/>
          <w:sz w:val="16"/>
          <w:szCs w:val="16"/>
        </w:rPr>
      </w:pPr>
      <w:r w:rsidRPr="008E09D0">
        <w:rPr>
          <w:rStyle w:val="Voetnootmarkering"/>
          <w:rFonts w:ascii="Verdana" w:hAnsi="Verdana"/>
          <w:sz w:val="16"/>
          <w:szCs w:val="16"/>
        </w:rPr>
        <w:footnoteRef/>
      </w:r>
      <w:r w:rsidRPr="008E09D0">
        <w:rPr>
          <w:rFonts w:ascii="Verdana" w:hAnsi="Verdana"/>
          <w:sz w:val="16"/>
          <w:szCs w:val="16"/>
        </w:rPr>
        <w:t xml:space="preserve"> </w:t>
      </w:r>
      <w:hyperlink r:id="rId51" w:history="1">
        <w:r w:rsidRPr="008E09D0">
          <w:rPr>
            <w:rStyle w:val="Hyperlink"/>
            <w:rFonts w:ascii="Verdana" w:hAnsi="Verdana"/>
            <w:sz w:val="16"/>
            <w:szCs w:val="16"/>
          </w:rPr>
          <w:t>Agenda Natuurinclusief 2.0 | Rapport | Rijksoverheid.nl</w:t>
        </w:r>
      </w:hyperlink>
    </w:p>
  </w:footnote>
  <w:footnote w:id="48">
    <w:p w14:paraId="418947F0" w14:textId="3B7DC5F9" w:rsidR="004F2CC5" w:rsidRPr="00381893" w:rsidRDefault="004F2CC5">
      <w:pPr>
        <w:pStyle w:val="Voetnoottekst"/>
        <w:rPr>
          <w:rFonts w:ascii="Verdana" w:hAnsi="Verdana"/>
          <w:sz w:val="16"/>
          <w:szCs w:val="16"/>
        </w:rPr>
      </w:pPr>
      <w:r w:rsidRPr="00996E1D">
        <w:rPr>
          <w:rStyle w:val="Voetnootmarkering"/>
          <w:rFonts w:ascii="Verdana" w:hAnsi="Verdana"/>
          <w:sz w:val="16"/>
          <w:szCs w:val="16"/>
        </w:rPr>
        <w:footnoteRef/>
      </w:r>
      <w:r w:rsidR="7848B660" w:rsidRPr="00996E1D">
        <w:rPr>
          <w:rFonts w:ascii="Verdana" w:hAnsi="Verdana"/>
          <w:sz w:val="16"/>
          <w:szCs w:val="16"/>
        </w:rPr>
        <w:t xml:space="preserve"> </w:t>
      </w:r>
      <w:hyperlink r:id="rId52">
        <w:r w:rsidR="7848B660" w:rsidRPr="00996E1D">
          <w:rPr>
            <w:rStyle w:val="Hyperlink"/>
            <w:rFonts w:ascii="Verdana" w:hAnsi="Verdana"/>
            <w:sz w:val="16"/>
            <w:szCs w:val="16"/>
          </w:rPr>
          <w:t>svbd-kennisdocument-basiskwaliteit-natuur.pdf</w:t>
        </w:r>
      </w:hyperlink>
      <w:r w:rsidR="7848B660" w:rsidRPr="00381893">
        <w:rPr>
          <w:rFonts w:ascii="Verdana" w:hAnsi="Verdana"/>
          <w:sz w:val="16"/>
          <w:szCs w:val="16"/>
        </w:rPr>
        <w:t xml:space="preserve"> </w:t>
      </w:r>
    </w:p>
  </w:footnote>
  <w:footnote w:id="49">
    <w:p w14:paraId="21F9AA70" w14:textId="74B03188" w:rsidR="5CCFA91B" w:rsidRPr="00381893" w:rsidRDefault="5CCFA91B" w:rsidP="5CCFA91B">
      <w:pPr>
        <w:pStyle w:val="Voetnoottekst"/>
        <w:rPr>
          <w:rFonts w:ascii="Verdana" w:eastAsia="Verdana" w:hAnsi="Verdana" w:cs="Verdana"/>
          <w:color w:val="000000" w:themeColor="text1"/>
          <w:sz w:val="16"/>
          <w:szCs w:val="16"/>
        </w:rPr>
      </w:pPr>
      <w:r w:rsidRPr="00381893">
        <w:rPr>
          <w:rStyle w:val="Voetnootmarkering"/>
          <w:rFonts w:ascii="Verdana" w:hAnsi="Verdana"/>
          <w:sz w:val="16"/>
          <w:szCs w:val="16"/>
        </w:rPr>
        <w:footnoteRef/>
      </w:r>
      <w:r w:rsidR="2F93F529" w:rsidRPr="00381893">
        <w:rPr>
          <w:rFonts w:ascii="Verdana" w:hAnsi="Verdana"/>
          <w:sz w:val="16"/>
          <w:szCs w:val="16"/>
        </w:rPr>
        <w:t xml:space="preserve"> </w:t>
      </w:r>
      <w:r w:rsidR="2F93F529" w:rsidRPr="00381893">
        <w:rPr>
          <w:rFonts w:ascii="Verdana" w:eastAsia="Verdana" w:hAnsi="Verdana" w:cs="Verdana"/>
          <w:color w:val="000000" w:themeColor="text1"/>
          <w:sz w:val="16"/>
          <w:szCs w:val="16"/>
        </w:rPr>
        <w:t>Kamerstuk 33576, nr. 271</w:t>
      </w:r>
    </w:p>
  </w:footnote>
  <w:footnote w:id="50">
    <w:p w14:paraId="18949378" w14:textId="77777777" w:rsidR="007E18B7" w:rsidRPr="00996E1D" w:rsidRDefault="007E18B7" w:rsidP="007E18B7">
      <w:pPr>
        <w:pStyle w:val="Voetnoottekst"/>
        <w:rPr>
          <w:rFonts w:ascii="Verdana" w:hAnsi="Verdana"/>
          <w:sz w:val="16"/>
          <w:szCs w:val="16"/>
        </w:rPr>
      </w:pPr>
      <w:r w:rsidRPr="00996E1D">
        <w:rPr>
          <w:rStyle w:val="Voetnootmarkering"/>
          <w:rFonts w:ascii="Verdana" w:hAnsi="Verdana"/>
          <w:sz w:val="16"/>
          <w:szCs w:val="16"/>
        </w:rPr>
        <w:footnoteRef/>
      </w:r>
      <w:r w:rsidRPr="00996E1D">
        <w:rPr>
          <w:rFonts w:ascii="Verdana" w:hAnsi="Verdana"/>
          <w:sz w:val="16"/>
          <w:szCs w:val="16"/>
        </w:rPr>
        <w:t xml:space="preserve"> </w:t>
      </w:r>
      <w:hyperlink r:id="rId53" w:history="1">
        <w:r w:rsidRPr="00996E1D">
          <w:rPr>
            <w:rStyle w:val="Hyperlink"/>
            <w:rFonts w:ascii="Verdana" w:hAnsi="Verdana"/>
            <w:sz w:val="16"/>
            <w:szCs w:val="16"/>
          </w:rPr>
          <w:t>Stikstof | RIVM</w:t>
        </w:r>
      </w:hyperlink>
      <w:r w:rsidRPr="00996E1D">
        <w:rPr>
          <w:rFonts w:ascii="Verdana" w:hAnsi="Verdana"/>
          <w:sz w:val="16"/>
          <w:szCs w:val="16"/>
        </w:rPr>
        <w:t xml:space="preserve"> ; </w:t>
      </w:r>
      <w:hyperlink r:id="rId54" w:history="1">
        <w:r w:rsidRPr="00996E1D">
          <w:rPr>
            <w:rStyle w:val="Hyperlink"/>
            <w:rFonts w:ascii="Verdana" w:hAnsi="Verdana"/>
            <w:sz w:val="16"/>
            <w:szCs w:val="16"/>
          </w:rPr>
          <w:t>Het Nationaal Dashboard Biodiversiteit</w:t>
        </w:r>
      </w:hyperlink>
    </w:p>
  </w:footnote>
  <w:footnote w:id="51">
    <w:p w14:paraId="35027423" w14:textId="77777777" w:rsidR="007E18B7" w:rsidRPr="004C049A" w:rsidRDefault="007E18B7" w:rsidP="007E18B7">
      <w:pPr>
        <w:pStyle w:val="Voetnoottekst"/>
        <w:rPr>
          <w:rFonts w:ascii="Verdana" w:hAnsi="Verdana"/>
          <w:sz w:val="16"/>
          <w:szCs w:val="16"/>
        </w:rPr>
      </w:pPr>
      <w:r w:rsidRPr="00996E1D">
        <w:rPr>
          <w:rStyle w:val="Voetnootmarkering"/>
          <w:rFonts w:ascii="Verdana" w:hAnsi="Verdana"/>
          <w:sz w:val="16"/>
          <w:szCs w:val="16"/>
        </w:rPr>
        <w:footnoteRef/>
      </w:r>
      <w:r w:rsidRPr="00996E1D">
        <w:rPr>
          <w:rFonts w:ascii="Verdana" w:hAnsi="Verdana"/>
          <w:sz w:val="16"/>
          <w:szCs w:val="16"/>
        </w:rPr>
        <w:t xml:space="preserve"> </w:t>
      </w:r>
      <w:hyperlink r:id="rId55" w:history="1">
        <w:r w:rsidRPr="00996E1D">
          <w:rPr>
            <w:rStyle w:val="Hyperlink"/>
            <w:rFonts w:ascii="Verdana" w:hAnsi="Verdana"/>
            <w:sz w:val="16"/>
            <w:szCs w:val="16"/>
          </w:rPr>
          <w:t>Herkomst stikstofdepositie, 2023 | Compendium voor de Leefomgeving</w:t>
        </w:r>
      </w:hyperlink>
    </w:p>
  </w:footnote>
  <w:footnote w:id="52">
    <w:p w14:paraId="72E285B7" w14:textId="77777777" w:rsidR="007E18B7" w:rsidRPr="004C049A" w:rsidRDefault="007E18B7" w:rsidP="007E18B7">
      <w:pPr>
        <w:pStyle w:val="Voetnoottekst"/>
        <w:rPr>
          <w:rFonts w:ascii="Verdana" w:hAnsi="Verdana"/>
          <w:sz w:val="16"/>
          <w:szCs w:val="16"/>
        </w:rPr>
      </w:pPr>
      <w:r w:rsidRPr="004C049A">
        <w:rPr>
          <w:rStyle w:val="Voetnootmarkering"/>
          <w:rFonts w:ascii="Verdana" w:hAnsi="Verdana"/>
          <w:sz w:val="16"/>
          <w:szCs w:val="16"/>
        </w:rPr>
        <w:footnoteRef/>
      </w:r>
      <w:r w:rsidRPr="004C049A">
        <w:rPr>
          <w:rFonts w:ascii="Verdana" w:hAnsi="Verdana"/>
          <w:sz w:val="16"/>
          <w:szCs w:val="16"/>
        </w:rPr>
        <w:t xml:space="preserve"> </w:t>
      </w:r>
      <w:hyperlink r:id="rId56" w:history="1">
        <w:r w:rsidRPr="004C049A">
          <w:rPr>
            <w:rStyle w:val="Hyperlink"/>
            <w:rFonts w:ascii="Verdana" w:hAnsi="Verdana"/>
            <w:sz w:val="16"/>
            <w:szCs w:val="16"/>
          </w:rPr>
          <w:t>NRB 2020/2</w:t>
        </w:r>
      </w:hyperlink>
      <w:r w:rsidRPr="004C049A">
        <w:rPr>
          <w:rFonts w:ascii="Verdana" w:hAnsi="Verdana"/>
          <w:sz w:val="16"/>
          <w:szCs w:val="16"/>
        </w:rPr>
        <w:t xml:space="preserve">; </w:t>
      </w:r>
      <w:hyperlink r:id="rId57" w:anchor=":~:text=In%20Nederland%20is%20sprake%20van,het%20Compendium%20voor%20de%20Leefomgeving." w:history="1">
        <w:r w:rsidRPr="004C049A">
          <w:rPr>
            <w:rStyle w:val="Hyperlink"/>
            <w:rFonts w:ascii="Verdana" w:hAnsi="Verdana"/>
            <w:sz w:val="16"/>
            <w:szCs w:val="16"/>
          </w:rPr>
          <w:t>Stikstof en natuur: feiten en cijfers | Planbureau voor de Leefomgeving</w:t>
        </w:r>
      </w:hyperlink>
      <w:r w:rsidRPr="004C049A">
        <w:rPr>
          <w:rFonts w:ascii="Verdana" w:hAnsi="Verdana"/>
          <w:sz w:val="16"/>
          <w:szCs w:val="16"/>
        </w:rPr>
        <w:t xml:space="preserve">; </w:t>
      </w:r>
      <w:hyperlink r:id="rId58" w:history="1">
        <w:r w:rsidRPr="004C049A">
          <w:rPr>
            <w:rStyle w:val="Hyperlink"/>
            <w:rFonts w:ascii="Verdana" w:hAnsi="Verdana"/>
            <w:sz w:val="16"/>
            <w:szCs w:val="16"/>
          </w:rPr>
          <w:t>Stikstof | Levend Landschap</w:t>
        </w:r>
      </w:hyperlink>
      <w:r w:rsidRPr="004C049A">
        <w:rPr>
          <w:rFonts w:ascii="Verdana" w:hAnsi="Verdana"/>
          <w:sz w:val="16"/>
          <w:szCs w:val="16"/>
        </w:rPr>
        <w:t xml:space="preserve">; </w:t>
      </w:r>
      <w:hyperlink r:id="rId59" w:history="1">
        <w:r w:rsidRPr="004C049A">
          <w:rPr>
            <w:rStyle w:val="Hyperlink"/>
            <w:rFonts w:ascii="Verdana" w:hAnsi="Verdana"/>
            <w:sz w:val="16"/>
            <w:szCs w:val="16"/>
          </w:rPr>
          <w:t>Het Nationaal Dashboard Biodiversiteit</w:t>
        </w:r>
      </w:hyperlink>
    </w:p>
  </w:footnote>
  <w:footnote w:id="53">
    <w:p w14:paraId="5FEC43BB" w14:textId="77777777" w:rsidR="009D4804" w:rsidRPr="00C916A4" w:rsidRDefault="009D4804" w:rsidP="009D4804">
      <w:pPr>
        <w:pStyle w:val="Voetnoottekst"/>
        <w:rPr>
          <w:rFonts w:ascii="Verdana" w:hAnsi="Verdana"/>
          <w:sz w:val="16"/>
          <w:szCs w:val="16"/>
        </w:rPr>
      </w:pPr>
      <w:r w:rsidRPr="0062181A">
        <w:rPr>
          <w:rStyle w:val="Voetnootmarkering"/>
          <w:rFonts w:ascii="Verdana" w:hAnsi="Verdana"/>
          <w:sz w:val="16"/>
          <w:szCs w:val="16"/>
        </w:rPr>
        <w:footnoteRef/>
      </w:r>
      <w:r w:rsidRPr="0062181A">
        <w:rPr>
          <w:rFonts w:ascii="Verdana" w:hAnsi="Verdana"/>
          <w:sz w:val="16"/>
          <w:szCs w:val="16"/>
        </w:rPr>
        <w:t xml:space="preserve"> </w:t>
      </w:r>
      <w:r w:rsidRPr="0062181A">
        <w:rPr>
          <w:rFonts w:ascii="Verdana" w:eastAsia="Aptos" w:hAnsi="Verdana" w:cs="Aptos"/>
          <w:sz w:val="16"/>
          <w:szCs w:val="16"/>
        </w:rPr>
        <w:t xml:space="preserve">Maatregelen gericht </w:t>
      </w:r>
      <w:r w:rsidRPr="0062181A">
        <w:rPr>
          <w:rFonts w:ascii="Verdana" w:eastAsia="Aptos" w:hAnsi="Verdana" w:cs="Aptos"/>
          <w:color w:val="0A0A0A"/>
          <w:sz w:val="16"/>
          <w:szCs w:val="16"/>
        </w:rPr>
        <w:t>op het direct verminderen van uitstoot bij de bron (landbouw, industrie, mobiliteit en bouw), met als doel de stikstofdepositie op Natura 2000-gebieden te verlagen.</w:t>
      </w:r>
    </w:p>
  </w:footnote>
  <w:footnote w:id="54">
    <w:p w14:paraId="23F37C0F" w14:textId="77777777" w:rsidR="009D4804" w:rsidRPr="0062181A" w:rsidRDefault="009D4804" w:rsidP="009D4804">
      <w:pPr>
        <w:pStyle w:val="Voetnoottekst"/>
        <w:spacing w:line="278" w:lineRule="auto"/>
        <w:rPr>
          <w:rFonts w:ascii="Verdana" w:hAnsi="Verdana"/>
          <w:sz w:val="16"/>
          <w:szCs w:val="16"/>
        </w:rPr>
      </w:pPr>
      <w:r w:rsidRPr="0062181A">
        <w:rPr>
          <w:rStyle w:val="Voetnootmarkering"/>
          <w:rFonts w:ascii="Verdana" w:hAnsi="Verdana"/>
          <w:sz w:val="16"/>
          <w:szCs w:val="16"/>
        </w:rPr>
        <w:footnoteRef/>
      </w:r>
      <w:r w:rsidRPr="0062181A">
        <w:rPr>
          <w:rFonts w:ascii="Verdana" w:hAnsi="Verdana"/>
          <w:sz w:val="16"/>
          <w:szCs w:val="16"/>
        </w:rPr>
        <w:t xml:space="preserve"> </w:t>
      </w:r>
      <w:r w:rsidRPr="0062181A">
        <w:rPr>
          <w:rFonts w:ascii="Verdana" w:eastAsia="Aptos" w:hAnsi="Verdana" w:cs="Aptos"/>
          <w:sz w:val="16"/>
          <w:szCs w:val="16"/>
        </w:rPr>
        <w:t>Zoals vermesting, verzuring, verstoring, versnippering, verdroging, invasieve exoten, verontreinigingssysteem</w:t>
      </w:r>
    </w:p>
  </w:footnote>
  <w:footnote w:id="55">
    <w:p w14:paraId="1F17F66E" w14:textId="77777777" w:rsidR="007E6820" w:rsidRDefault="007E6820" w:rsidP="007E6820">
      <w:pPr>
        <w:pStyle w:val="Voetnoottekst"/>
      </w:pPr>
      <w:r>
        <w:rPr>
          <w:rStyle w:val="Voetnootmarkering"/>
        </w:rPr>
        <w:footnoteRef/>
      </w:r>
      <w:r>
        <w:t xml:space="preserve"> </w:t>
      </w:r>
      <w:hyperlink r:id="rId60" w:history="1">
        <w:r w:rsidRPr="001D4405">
          <w:rPr>
            <w:rStyle w:val="Hyperlink"/>
          </w:rPr>
          <w:t>Monitoring en evaluatie van het Programma Stikstofreductie en Natuurverbetering: Syntheserapport 2026</w:t>
        </w:r>
      </w:hyperlink>
    </w:p>
  </w:footnote>
  <w:footnote w:id="56">
    <w:p w14:paraId="7730A63B" w14:textId="77777777" w:rsidR="007E18B7" w:rsidRDefault="007E18B7" w:rsidP="007E18B7">
      <w:pPr>
        <w:pStyle w:val="Voetnoottekst"/>
      </w:pPr>
      <w:r w:rsidRPr="004C049A">
        <w:rPr>
          <w:rStyle w:val="Voetnootmarkering"/>
          <w:rFonts w:ascii="Verdana" w:hAnsi="Verdana"/>
          <w:sz w:val="16"/>
          <w:szCs w:val="16"/>
        </w:rPr>
        <w:footnoteRef/>
      </w:r>
      <w:r w:rsidRPr="004C049A">
        <w:rPr>
          <w:rFonts w:ascii="Verdana" w:hAnsi="Verdana"/>
          <w:sz w:val="16"/>
          <w:szCs w:val="16"/>
        </w:rPr>
        <w:t xml:space="preserve"> </w:t>
      </w:r>
      <w:hyperlink r:id="rId61" w:history="1">
        <w:r w:rsidRPr="004C049A">
          <w:rPr>
            <w:rStyle w:val="Hyperlink"/>
            <w:rFonts w:ascii="Verdana" w:hAnsi="Verdana"/>
            <w:sz w:val="16"/>
            <w:szCs w:val="16"/>
          </w:rPr>
          <w:t>Bestrijdingsmiddelen in het milieu | RIVM</w:t>
        </w:r>
      </w:hyperlink>
      <w:r w:rsidRPr="004C049A">
        <w:rPr>
          <w:rFonts w:ascii="Verdana" w:hAnsi="Verdana"/>
          <w:sz w:val="16"/>
          <w:szCs w:val="16"/>
        </w:rPr>
        <w:t xml:space="preserve">; </w:t>
      </w:r>
      <w:hyperlink r:id="rId62" w:history="1">
        <w:r w:rsidRPr="004C049A">
          <w:rPr>
            <w:rStyle w:val="Hyperlink"/>
            <w:rFonts w:ascii="Verdana" w:hAnsi="Verdana"/>
            <w:sz w:val="16"/>
            <w:szCs w:val="16"/>
          </w:rPr>
          <w:t>Explainer-bestrijdingsmiddelen-en-biodiversiteit.pdf</w:t>
        </w:r>
      </w:hyperlink>
      <w:r w:rsidRPr="004C049A">
        <w:rPr>
          <w:rFonts w:ascii="Verdana" w:hAnsi="Verdana"/>
          <w:sz w:val="16"/>
          <w:szCs w:val="16"/>
        </w:rPr>
        <w:t xml:space="preserve">; </w:t>
      </w:r>
      <w:hyperlink r:id="rId63" w:history="1">
        <w:r w:rsidRPr="004C049A">
          <w:rPr>
            <w:rStyle w:val="Hyperlink"/>
            <w:rFonts w:ascii="Verdana" w:hAnsi="Verdana"/>
            <w:sz w:val="16"/>
            <w:szCs w:val="16"/>
          </w:rPr>
          <w:t>https://www.nature.com/articles/s41467-025-56732-x</w:t>
        </w:r>
      </w:hyperlink>
      <w:r w:rsidRPr="004C049A">
        <w:rPr>
          <w:sz w:val="16"/>
          <w:szCs w:val="16"/>
        </w:rPr>
        <w:t xml:space="preserve"> </w:t>
      </w:r>
    </w:p>
  </w:footnote>
  <w:footnote w:id="57">
    <w:p w14:paraId="206613CE" w14:textId="77777777" w:rsidR="007E18B7" w:rsidRPr="00743AAD" w:rsidRDefault="007E18B7" w:rsidP="007E18B7">
      <w:pPr>
        <w:pStyle w:val="Voetnoottekst"/>
        <w:rPr>
          <w:rFonts w:ascii="Verdana" w:hAnsi="Verdana"/>
          <w:sz w:val="16"/>
          <w:szCs w:val="16"/>
        </w:rPr>
      </w:pPr>
      <w:r w:rsidRPr="00743AAD">
        <w:rPr>
          <w:rStyle w:val="Voetnootmarkering"/>
          <w:rFonts w:ascii="Verdana" w:hAnsi="Verdana"/>
          <w:sz w:val="16"/>
          <w:szCs w:val="16"/>
        </w:rPr>
        <w:footnoteRef/>
      </w:r>
      <w:r w:rsidRPr="00743AAD">
        <w:rPr>
          <w:rFonts w:ascii="Verdana" w:hAnsi="Verdana"/>
          <w:sz w:val="16"/>
          <w:szCs w:val="16"/>
        </w:rPr>
        <w:t xml:space="preserve"> </w:t>
      </w:r>
      <w:hyperlink r:id="rId64" w:history="1">
        <w:r w:rsidRPr="00743AAD">
          <w:rPr>
            <w:rStyle w:val="Hyperlink"/>
            <w:rFonts w:ascii="Verdana" w:hAnsi="Verdana"/>
            <w:sz w:val="16"/>
            <w:szCs w:val="16"/>
          </w:rPr>
          <w:t>Gewasbeschermingsmiddelen in oppervlaktewater, 2013-2024 | Compendium voor de Leefomgeving</w:t>
        </w:r>
      </w:hyperlink>
      <w:r w:rsidRPr="00743AAD">
        <w:rPr>
          <w:rFonts w:ascii="Verdana" w:hAnsi="Verdana"/>
          <w:sz w:val="16"/>
          <w:szCs w:val="16"/>
        </w:rPr>
        <w:t xml:space="preserve">; </w:t>
      </w:r>
      <w:hyperlink r:id="rId65" w:history="1">
        <w:r w:rsidRPr="00743AAD">
          <w:rPr>
            <w:rStyle w:val="Hyperlink"/>
            <w:rFonts w:ascii="Verdana" w:hAnsi="Verdana"/>
            <w:sz w:val="16"/>
            <w:szCs w:val="16"/>
          </w:rPr>
          <w:t>Risico voor het waterleven door gewasbeschermingsmiddelen 2012-2016 | Compendium voor de Leefomgeving</w:t>
        </w:r>
      </w:hyperlink>
    </w:p>
  </w:footnote>
  <w:footnote w:id="58">
    <w:p w14:paraId="1584AA8D" w14:textId="7F027478" w:rsidR="008C25F9" w:rsidRDefault="008C25F9">
      <w:pPr>
        <w:pStyle w:val="Voetnoottekst"/>
      </w:pPr>
      <w:r>
        <w:rPr>
          <w:rStyle w:val="Voetnootmarkering"/>
        </w:rPr>
        <w:footnoteRef/>
      </w:r>
      <w:r>
        <w:t xml:space="preserve"> </w:t>
      </w:r>
      <w:hyperlink r:id="rId66" w:history="1">
        <w:r w:rsidRPr="008C25F9">
          <w:rPr>
            <w:rStyle w:val="Hyperlink"/>
            <w:rFonts w:ascii="Verdana" w:hAnsi="Verdana"/>
            <w:sz w:val="16"/>
            <w:szCs w:val="16"/>
          </w:rPr>
          <w:t>Pesticiden in terrestrische Natura 2000-gebieden | Rapport | Rijksoverheid.nl</w:t>
        </w:r>
      </w:hyperlink>
    </w:p>
  </w:footnote>
  <w:footnote w:id="59">
    <w:p w14:paraId="391F4D7C" w14:textId="41869CFD" w:rsidR="005663DA" w:rsidRPr="00FE7978" w:rsidRDefault="005663DA">
      <w:pPr>
        <w:pStyle w:val="Voetnoottekst"/>
      </w:pPr>
      <w:r>
        <w:rPr>
          <w:rStyle w:val="Voetnootmarkering"/>
        </w:rPr>
        <w:footnoteRef/>
      </w:r>
      <w:r>
        <w:t xml:space="preserve"> </w:t>
      </w:r>
      <w:hyperlink r:id="rId67" w:history="1">
        <w:r w:rsidR="007009B8" w:rsidRPr="00EE165B">
          <w:rPr>
            <w:rStyle w:val="Hyperlink"/>
            <w:rFonts w:ascii="Verdana" w:hAnsi="Verdana"/>
            <w:sz w:val="16"/>
            <w:szCs w:val="16"/>
          </w:rPr>
          <w:t>ECLI:NL:RVS:2025:1428, Raad van State, 202104808/1/R2</w:t>
        </w:r>
      </w:hyperlink>
    </w:p>
  </w:footnote>
  <w:footnote w:id="60">
    <w:p w14:paraId="62E32567" w14:textId="025E1A4B" w:rsidR="7763C397" w:rsidRDefault="7763C397" w:rsidP="7763C397">
      <w:pPr>
        <w:pStyle w:val="Voetnoottekst"/>
      </w:pPr>
      <w:r w:rsidRPr="7763C397">
        <w:rPr>
          <w:rStyle w:val="Voetnootmarkering"/>
          <w:rFonts w:ascii="Verdana" w:eastAsia="Verdana" w:hAnsi="Verdana" w:cs="Verdana"/>
          <w:sz w:val="16"/>
          <w:szCs w:val="16"/>
        </w:rPr>
        <w:footnoteRef/>
      </w:r>
      <w:r w:rsidRPr="7763C397">
        <w:rPr>
          <w:rFonts w:ascii="Verdana" w:eastAsia="Verdana" w:hAnsi="Verdana" w:cs="Verdana"/>
          <w:sz w:val="16"/>
          <w:szCs w:val="16"/>
        </w:rPr>
        <w:t xml:space="preserve"> </w:t>
      </w:r>
      <w:hyperlink r:id="rId68">
        <w:r w:rsidRPr="7763C397">
          <w:rPr>
            <w:rStyle w:val="Hyperlink"/>
            <w:rFonts w:ascii="Verdana" w:eastAsia="Verdana" w:hAnsi="Verdana" w:cs="Verdana"/>
            <w:sz w:val="16"/>
            <w:szCs w:val="16"/>
          </w:rPr>
          <w:t>wetten.nl - Regeling - Wet gewasbeschermingsmiddelen en biociden - BWBR0021670</w:t>
        </w:r>
      </w:hyperlink>
    </w:p>
  </w:footnote>
  <w:footnote w:id="61">
    <w:p w14:paraId="2DD8557A" w14:textId="5ADC0650" w:rsidR="39589DAB" w:rsidRPr="00680332" w:rsidRDefault="39589DAB" w:rsidP="39589DAB">
      <w:pPr>
        <w:pStyle w:val="Voetnoottekst"/>
        <w:rPr>
          <w:rFonts w:ascii="Verdana" w:hAnsi="Verdana"/>
          <w:sz w:val="16"/>
          <w:szCs w:val="16"/>
        </w:rPr>
      </w:pPr>
      <w:r w:rsidRPr="00680332">
        <w:rPr>
          <w:rStyle w:val="Voetnootmarkering"/>
          <w:rFonts w:ascii="Verdana" w:hAnsi="Verdana"/>
          <w:sz w:val="16"/>
          <w:szCs w:val="16"/>
        </w:rPr>
        <w:footnoteRef/>
      </w:r>
      <w:r w:rsidRPr="00680332">
        <w:rPr>
          <w:rFonts w:ascii="Verdana" w:hAnsi="Verdana"/>
          <w:sz w:val="16"/>
          <w:szCs w:val="16"/>
        </w:rPr>
        <w:t xml:space="preserve"> </w:t>
      </w:r>
      <w:hyperlink r:id="rId69">
        <w:r w:rsidRPr="00680332">
          <w:rPr>
            <w:rStyle w:val="Hyperlink"/>
            <w:rFonts w:ascii="Verdana" w:hAnsi="Verdana"/>
            <w:sz w:val="16"/>
            <w:szCs w:val="16"/>
          </w:rPr>
          <w:t>Droogte en verdroging | Informatiepunt Leefomgeving</w:t>
        </w:r>
      </w:hyperlink>
    </w:p>
  </w:footnote>
  <w:footnote w:id="62">
    <w:p w14:paraId="07128EBF" w14:textId="77777777" w:rsidR="007E18B7" w:rsidRPr="00CE4DB4" w:rsidRDefault="007E18B7" w:rsidP="007E18B7">
      <w:pPr>
        <w:pStyle w:val="Voetnoottekst"/>
        <w:rPr>
          <w:rFonts w:ascii="Verdana" w:hAnsi="Verdana"/>
          <w:sz w:val="16"/>
          <w:szCs w:val="16"/>
        </w:rPr>
      </w:pPr>
      <w:r w:rsidRPr="00CE4DB4">
        <w:rPr>
          <w:rStyle w:val="Voetnootmarkering"/>
          <w:rFonts w:ascii="Verdana" w:hAnsi="Verdana"/>
          <w:sz w:val="16"/>
          <w:szCs w:val="16"/>
        </w:rPr>
        <w:footnoteRef/>
      </w:r>
      <w:r w:rsidRPr="00CE4DB4">
        <w:rPr>
          <w:rFonts w:ascii="Verdana" w:hAnsi="Verdana"/>
          <w:sz w:val="16"/>
          <w:szCs w:val="16"/>
        </w:rPr>
        <w:t xml:space="preserve"> </w:t>
      </w:r>
      <w:hyperlink r:id="rId70" w:history="1">
        <w:r w:rsidRPr="00CE4DB4">
          <w:rPr>
            <w:rStyle w:val="Hyperlink"/>
            <w:rFonts w:ascii="Verdana" w:hAnsi="Verdana"/>
            <w:sz w:val="16"/>
            <w:szCs w:val="16"/>
          </w:rPr>
          <w:t>Geschiktheid grondwaterstand verdrogingsgevoelige landnatuur, 2018 | Compendium voor de Leefomgeving</w:t>
        </w:r>
      </w:hyperlink>
    </w:p>
  </w:footnote>
  <w:footnote w:id="63">
    <w:p w14:paraId="6DFADEBF" w14:textId="77777777" w:rsidR="007E18B7" w:rsidRPr="00680332" w:rsidRDefault="007E18B7" w:rsidP="007E18B7">
      <w:pPr>
        <w:pStyle w:val="Voetnoottekst"/>
        <w:rPr>
          <w:rFonts w:ascii="Verdana" w:hAnsi="Verdana"/>
          <w:sz w:val="16"/>
          <w:szCs w:val="16"/>
        </w:rPr>
      </w:pPr>
      <w:r w:rsidRPr="00CE4DB4">
        <w:rPr>
          <w:rStyle w:val="Voetnootmarkering"/>
          <w:rFonts w:ascii="Verdana" w:hAnsi="Verdana"/>
          <w:sz w:val="16"/>
          <w:szCs w:val="16"/>
        </w:rPr>
        <w:footnoteRef/>
      </w:r>
      <w:r w:rsidRPr="00CE4DB4">
        <w:rPr>
          <w:rFonts w:ascii="Verdana" w:hAnsi="Verdana"/>
          <w:sz w:val="16"/>
          <w:szCs w:val="16"/>
        </w:rPr>
        <w:t xml:space="preserve"> </w:t>
      </w:r>
      <w:hyperlink r:id="rId71" w:history="1">
        <w:r w:rsidRPr="00CE4DB4">
          <w:rPr>
            <w:rStyle w:val="Hyperlink"/>
            <w:rFonts w:ascii="Verdana" w:hAnsi="Verdana"/>
            <w:sz w:val="16"/>
            <w:szCs w:val="16"/>
          </w:rPr>
          <w:t>Droogte en verdroging | Informatiepunt Leefomgeving</w:t>
        </w:r>
      </w:hyperlink>
      <w:r w:rsidRPr="00CE4DB4">
        <w:rPr>
          <w:rFonts w:ascii="Verdana" w:hAnsi="Verdana"/>
          <w:sz w:val="16"/>
          <w:szCs w:val="16"/>
        </w:rPr>
        <w:t xml:space="preserve">; </w:t>
      </w:r>
      <w:hyperlink r:id="rId72" w:history="1">
        <w:r w:rsidRPr="00CE4DB4">
          <w:rPr>
            <w:rStyle w:val="Hyperlink"/>
            <w:rFonts w:ascii="Verdana" w:hAnsi="Verdana"/>
            <w:sz w:val="16"/>
            <w:szCs w:val="16"/>
          </w:rPr>
          <w:t>Wat zijn de gevolgen van toenemende droogte? | Kennisportaal Klimaatadaptatie</w:t>
        </w:r>
      </w:hyperlink>
    </w:p>
  </w:footnote>
  <w:footnote w:id="64">
    <w:p w14:paraId="4C40296A" w14:textId="77777777" w:rsidR="007E18B7" w:rsidRPr="00680332" w:rsidRDefault="007E18B7" w:rsidP="007E18B7">
      <w:pPr>
        <w:pStyle w:val="Voetnoottekst"/>
        <w:rPr>
          <w:rFonts w:ascii="Verdana" w:hAnsi="Verdana"/>
          <w:sz w:val="16"/>
          <w:szCs w:val="16"/>
        </w:rPr>
      </w:pPr>
      <w:r w:rsidRPr="00CE4DB4">
        <w:rPr>
          <w:rStyle w:val="Voetnootmarkering"/>
          <w:rFonts w:ascii="Verdana" w:hAnsi="Verdana"/>
          <w:sz w:val="16"/>
          <w:szCs w:val="16"/>
        </w:rPr>
        <w:footnoteRef/>
      </w:r>
      <w:r w:rsidRPr="00CE4DB4">
        <w:rPr>
          <w:rFonts w:ascii="Verdana" w:hAnsi="Verdana"/>
          <w:sz w:val="16"/>
          <w:szCs w:val="16"/>
        </w:rPr>
        <w:t xml:space="preserve"> </w:t>
      </w:r>
      <w:hyperlink r:id="rId73" w:history="1">
        <w:r w:rsidRPr="00CE4DB4">
          <w:rPr>
            <w:rStyle w:val="Hyperlink"/>
            <w:rFonts w:ascii="Verdana" w:hAnsi="Verdana"/>
            <w:sz w:val="16"/>
            <w:szCs w:val="16"/>
          </w:rPr>
          <w:t>Waterkwaliteit verbeteren | Water | Rijksoverheid.nl</w:t>
        </w:r>
      </w:hyperlink>
      <w:r w:rsidRPr="00CE4DB4">
        <w:rPr>
          <w:rFonts w:ascii="Verdana" w:hAnsi="Verdana"/>
          <w:sz w:val="16"/>
          <w:szCs w:val="16"/>
        </w:rPr>
        <w:t xml:space="preserve">; </w:t>
      </w:r>
      <w:hyperlink r:id="rId74" w:history="1">
        <w:r w:rsidRPr="00CE4DB4">
          <w:rPr>
            <w:rStyle w:val="Hyperlink"/>
            <w:rFonts w:ascii="Verdana" w:hAnsi="Verdana"/>
            <w:sz w:val="16"/>
            <w:szCs w:val="16"/>
          </w:rPr>
          <w:t>https://www.clo.nl/indicatoren/nl143810-waterkwaliteit-oppervlaktewater-2024</w:t>
        </w:r>
      </w:hyperlink>
      <w:r w:rsidRPr="00CE4DB4">
        <w:rPr>
          <w:rFonts w:ascii="Verdana" w:hAnsi="Verdana"/>
          <w:sz w:val="16"/>
          <w:szCs w:val="16"/>
        </w:rPr>
        <w:t xml:space="preserve"> </w:t>
      </w:r>
    </w:p>
  </w:footnote>
  <w:footnote w:id="65">
    <w:p w14:paraId="7B81860E" w14:textId="77777777" w:rsidR="00810059" w:rsidRPr="00680332" w:rsidRDefault="00810059" w:rsidP="00810059">
      <w:pPr>
        <w:pStyle w:val="Voetnoottekst"/>
        <w:rPr>
          <w:rFonts w:ascii="Verdana" w:hAnsi="Verdana"/>
          <w:sz w:val="16"/>
          <w:szCs w:val="16"/>
        </w:rPr>
      </w:pPr>
      <w:r w:rsidRPr="00680332">
        <w:rPr>
          <w:rStyle w:val="Voetnootmarkering"/>
          <w:rFonts w:ascii="Verdana" w:hAnsi="Verdana"/>
          <w:sz w:val="16"/>
          <w:szCs w:val="16"/>
        </w:rPr>
        <w:footnoteRef/>
      </w:r>
      <w:r w:rsidRPr="00680332">
        <w:rPr>
          <w:rFonts w:ascii="Verdana" w:hAnsi="Verdana"/>
          <w:sz w:val="16"/>
          <w:szCs w:val="16"/>
        </w:rPr>
        <w:t xml:space="preserve"> Rijkswaterstaat, </w:t>
      </w:r>
      <w:hyperlink r:id="rId75">
        <w:r w:rsidRPr="00680332">
          <w:rPr>
            <w:rStyle w:val="Hyperlink"/>
            <w:rFonts w:ascii="Verdana" w:hAnsi="Verdana"/>
            <w:sz w:val="16"/>
            <w:szCs w:val="16"/>
          </w:rPr>
          <w:t>Invloeden op waterkwaliteit</w:t>
        </w:r>
      </w:hyperlink>
    </w:p>
  </w:footnote>
  <w:footnote w:id="66">
    <w:p w14:paraId="2885BA73" w14:textId="3BEE84FE" w:rsidR="00D866C7" w:rsidRDefault="00D866C7">
      <w:pPr>
        <w:pStyle w:val="Voetnoottekst"/>
      </w:pPr>
      <w:r w:rsidRPr="00680332">
        <w:rPr>
          <w:rStyle w:val="Voetnootmarkering"/>
          <w:rFonts w:ascii="Verdana" w:hAnsi="Verdana"/>
          <w:sz w:val="16"/>
          <w:szCs w:val="16"/>
        </w:rPr>
        <w:footnoteRef/>
      </w:r>
      <w:r w:rsidRPr="00680332">
        <w:rPr>
          <w:rFonts w:ascii="Verdana" w:hAnsi="Verdana"/>
          <w:sz w:val="16"/>
          <w:szCs w:val="16"/>
        </w:rPr>
        <w:t xml:space="preserve"> </w:t>
      </w:r>
      <w:hyperlink r:id="rId76" w:anchor=":~:text=1.2%20Vitaliteit%20Nederlandse%20bodem%20onder%20druk%20Al,de%20bodem%20(Kader%201%20en%20Figuur%202)." w:history="1">
        <w:r w:rsidRPr="00CE4DB4">
          <w:rPr>
            <w:rStyle w:val="Hyperlink"/>
            <w:rFonts w:ascii="Verdana" w:hAnsi="Verdana"/>
            <w:sz w:val="16"/>
            <w:szCs w:val="16"/>
          </w:rPr>
          <w:t>https://www.rli.nl/sites/default/files/advies_de_bodem_bereikt_-_def.pdf</w:t>
        </w:r>
      </w:hyperlink>
    </w:p>
  </w:footnote>
  <w:footnote w:id="67">
    <w:p w14:paraId="1994D334" w14:textId="3DB88E25" w:rsidR="0581B65B" w:rsidRPr="006D3DD9" w:rsidRDefault="0581B65B" w:rsidP="0581B65B">
      <w:pPr>
        <w:pStyle w:val="Voetnoottekst"/>
        <w:rPr>
          <w:rFonts w:ascii="Verdana" w:hAnsi="Verdana"/>
          <w:sz w:val="16"/>
          <w:szCs w:val="16"/>
        </w:rPr>
      </w:pPr>
      <w:r w:rsidRPr="006D3DD9">
        <w:rPr>
          <w:rStyle w:val="Voetnootmarkering"/>
          <w:rFonts w:ascii="Verdana" w:hAnsi="Verdana"/>
          <w:sz w:val="16"/>
          <w:szCs w:val="16"/>
        </w:rPr>
        <w:footnoteRef/>
      </w:r>
      <w:r w:rsidR="7008ECC0" w:rsidRPr="006D3DD9">
        <w:rPr>
          <w:rFonts w:ascii="Verdana" w:hAnsi="Verdana"/>
          <w:sz w:val="16"/>
          <w:szCs w:val="16"/>
        </w:rPr>
        <w:t xml:space="preserve"> </w:t>
      </w:r>
      <w:hyperlink r:id="rId77">
        <w:r w:rsidR="7008ECC0" w:rsidRPr="006D3DD9">
          <w:rPr>
            <w:rStyle w:val="Hyperlink"/>
            <w:rFonts w:ascii="Verdana" w:hAnsi="Verdana"/>
            <w:sz w:val="16"/>
            <w:szCs w:val="16"/>
          </w:rPr>
          <w:t>Kabinet maakt water en bodem sturend bij ruimtelijke keuzes | Nieuwsbericht | Rijksoverheid.nl</w:t>
        </w:r>
      </w:hyperlink>
      <w:r w:rsidR="7008ECC0" w:rsidRPr="006D3DD9">
        <w:rPr>
          <w:rFonts w:ascii="Verdana" w:hAnsi="Verdana"/>
          <w:sz w:val="16"/>
          <w:szCs w:val="16"/>
        </w:rPr>
        <w:t xml:space="preserve"> ; </w:t>
      </w:r>
      <w:hyperlink r:id="rId78">
        <w:r w:rsidR="72548D40" w:rsidRPr="006D3DD9">
          <w:rPr>
            <w:rStyle w:val="Hyperlink"/>
            <w:rFonts w:ascii="Verdana" w:hAnsi="Verdana"/>
            <w:sz w:val="16"/>
            <w:szCs w:val="16"/>
          </w:rPr>
          <w:t>pdf</w:t>
        </w:r>
      </w:hyperlink>
    </w:p>
  </w:footnote>
  <w:footnote w:id="68">
    <w:p w14:paraId="6812D360" w14:textId="7E3AA3E7" w:rsidR="4567BBE6" w:rsidRPr="006D3DD9" w:rsidRDefault="4567BBE6" w:rsidP="4567BBE6">
      <w:pPr>
        <w:pStyle w:val="Voetnoottekst"/>
        <w:rPr>
          <w:rFonts w:ascii="Verdana" w:hAnsi="Verdana"/>
          <w:sz w:val="16"/>
          <w:szCs w:val="16"/>
        </w:rPr>
      </w:pPr>
      <w:r w:rsidRPr="006D3DD9">
        <w:rPr>
          <w:rStyle w:val="Voetnootmarkering"/>
          <w:rFonts w:ascii="Verdana" w:hAnsi="Verdana"/>
          <w:sz w:val="16"/>
          <w:szCs w:val="16"/>
        </w:rPr>
        <w:footnoteRef/>
      </w:r>
      <w:r w:rsidRPr="006D3DD9">
        <w:rPr>
          <w:rFonts w:ascii="Verdana" w:hAnsi="Verdana"/>
          <w:sz w:val="16"/>
          <w:szCs w:val="16"/>
        </w:rPr>
        <w:t xml:space="preserve"> </w:t>
      </w:r>
      <w:hyperlink r:id="rId79">
        <w:r w:rsidRPr="006D3DD9">
          <w:rPr>
            <w:rStyle w:val="Hyperlink"/>
            <w:rFonts w:ascii="Verdana" w:hAnsi="Verdana"/>
            <w:sz w:val="16"/>
            <w:szCs w:val="16"/>
          </w:rPr>
          <w:t>Nationaal Programma Landbouwbodems</w:t>
        </w:r>
      </w:hyperlink>
    </w:p>
  </w:footnote>
  <w:footnote w:id="69">
    <w:p w14:paraId="5481B43A" w14:textId="77777777" w:rsidR="007E18B7" w:rsidRPr="00CB0461" w:rsidRDefault="007E18B7" w:rsidP="007E18B7">
      <w:pPr>
        <w:pStyle w:val="Voetnoottekst"/>
        <w:rPr>
          <w:rFonts w:ascii="Verdana" w:hAnsi="Verdana"/>
          <w:sz w:val="16"/>
          <w:szCs w:val="16"/>
        </w:rPr>
      </w:pPr>
      <w:r w:rsidRPr="00CE4DB4">
        <w:rPr>
          <w:rStyle w:val="Voetnootmarkering"/>
          <w:rFonts w:ascii="Verdana" w:hAnsi="Verdana"/>
          <w:sz w:val="16"/>
          <w:szCs w:val="16"/>
        </w:rPr>
        <w:footnoteRef/>
      </w:r>
      <w:r w:rsidRPr="00CE4DB4">
        <w:rPr>
          <w:rFonts w:ascii="Verdana" w:hAnsi="Verdana"/>
          <w:sz w:val="16"/>
          <w:szCs w:val="16"/>
        </w:rPr>
        <w:t xml:space="preserve"> </w:t>
      </w:r>
      <w:hyperlink r:id="rId80" w:history="1">
        <w:r w:rsidRPr="00CE4DB4">
          <w:rPr>
            <w:rStyle w:val="Hyperlink"/>
            <w:rFonts w:ascii="Verdana" w:hAnsi="Verdana"/>
            <w:sz w:val="16"/>
            <w:szCs w:val="16"/>
          </w:rPr>
          <w:t>Exoten in Nederland, 1900-2024 | Compendium voor de Leefomgeving</w:t>
        </w:r>
      </w:hyperlink>
      <w:r w:rsidRPr="00CE4DB4">
        <w:rPr>
          <w:rFonts w:ascii="Verdana" w:hAnsi="Verdana"/>
          <w:sz w:val="16"/>
          <w:szCs w:val="16"/>
        </w:rPr>
        <w:t xml:space="preserve">; </w:t>
      </w:r>
      <w:hyperlink r:id="rId81" w:history="1">
        <w:r w:rsidRPr="00CE4DB4">
          <w:rPr>
            <w:rStyle w:val="Hyperlink"/>
            <w:rFonts w:ascii="Verdana" w:hAnsi="Verdana"/>
            <w:sz w:val="16"/>
            <w:szCs w:val="16"/>
          </w:rPr>
          <w:t>Landelijk aanvalsplan invasieve exoten</w:t>
        </w:r>
      </w:hyperlink>
    </w:p>
  </w:footnote>
  <w:footnote w:id="70">
    <w:p w14:paraId="7C5AF937" w14:textId="3CD4DA66" w:rsidR="0C5C93B3" w:rsidRDefault="0C5C93B3" w:rsidP="0C5C93B3">
      <w:pPr>
        <w:pStyle w:val="Voetnoottekst"/>
      </w:pPr>
      <w:r w:rsidRPr="00EB3E37">
        <w:rPr>
          <w:rStyle w:val="Voetnootmarkering"/>
          <w:rFonts w:ascii="Verdana" w:hAnsi="Verdana"/>
          <w:sz w:val="16"/>
          <w:szCs w:val="16"/>
        </w:rPr>
        <w:footnoteRef/>
      </w:r>
      <w:r w:rsidRPr="00EB3E37">
        <w:rPr>
          <w:rFonts w:ascii="Verdana" w:hAnsi="Verdana"/>
          <w:sz w:val="16"/>
          <w:szCs w:val="16"/>
        </w:rPr>
        <w:t xml:space="preserve"> </w:t>
      </w:r>
      <w:hyperlink r:id="rId82">
        <w:r w:rsidRPr="00EB3E37">
          <w:rPr>
            <w:rStyle w:val="Hyperlink"/>
            <w:rFonts w:ascii="Verdana" w:hAnsi="Verdana"/>
            <w:sz w:val="16"/>
            <w:szCs w:val="16"/>
          </w:rPr>
          <w:t>About - CIBBRiNA</w:t>
        </w:r>
      </w:hyperlink>
    </w:p>
  </w:footnote>
  <w:footnote w:id="71">
    <w:p w14:paraId="14F95F74" w14:textId="7D6CF277" w:rsidR="13AF521B" w:rsidRDefault="13AF521B" w:rsidP="13AF521B">
      <w:pPr>
        <w:pStyle w:val="Voetnoottekst"/>
      </w:pPr>
      <w:r w:rsidRPr="13AF521B">
        <w:rPr>
          <w:rStyle w:val="Voetnootmarkering"/>
        </w:rPr>
        <w:footnoteRef/>
      </w:r>
      <w:r>
        <w:t xml:space="preserve"> </w:t>
      </w:r>
      <w:hyperlink r:id="rId83">
        <w:r w:rsidRPr="13AF521B">
          <w:rPr>
            <w:rStyle w:val="Hyperlink"/>
          </w:rPr>
          <w:t>Aanpak van bijvangst beschermde soorten in de visserij van start | Nieuwsbericht | Rijksoverheid.nl</w:t>
        </w:r>
      </w:hyperlink>
    </w:p>
  </w:footnote>
  <w:footnote w:id="72">
    <w:p w14:paraId="313E24DE" w14:textId="4688DD25" w:rsidR="001D5120" w:rsidRPr="006D3DD9" w:rsidRDefault="001D5120">
      <w:pPr>
        <w:pStyle w:val="Voetnoottekst"/>
        <w:rPr>
          <w:rFonts w:ascii="Verdana" w:hAnsi="Verdana"/>
          <w:sz w:val="16"/>
          <w:szCs w:val="16"/>
        </w:rPr>
      </w:pPr>
      <w:r w:rsidRPr="006D3DD9">
        <w:rPr>
          <w:rStyle w:val="Voetnootmarkering"/>
          <w:rFonts w:ascii="Verdana" w:hAnsi="Verdana"/>
          <w:sz w:val="16"/>
          <w:szCs w:val="16"/>
        </w:rPr>
        <w:footnoteRef/>
      </w:r>
      <w:r w:rsidRPr="006D3DD9">
        <w:rPr>
          <w:rFonts w:ascii="Verdana" w:hAnsi="Verdana"/>
          <w:sz w:val="16"/>
          <w:szCs w:val="16"/>
        </w:rPr>
        <w:t xml:space="preserve"> </w:t>
      </w:r>
      <w:hyperlink r:id="rId84" w:history="1">
        <w:r w:rsidRPr="006D3DD9">
          <w:rPr>
            <w:rStyle w:val="Hyperlink"/>
            <w:rFonts w:ascii="Verdana" w:hAnsi="Verdana"/>
            <w:sz w:val="16"/>
            <w:szCs w:val="16"/>
          </w:rPr>
          <w:t>KNMI'23 Klimaatscenario's voor Nederland</w:t>
        </w:r>
      </w:hyperlink>
    </w:p>
  </w:footnote>
  <w:footnote w:id="73">
    <w:p w14:paraId="0F722D34" w14:textId="77777777" w:rsidR="007E18B7" w:rsidRPr="00CB0461" w:rsidRDefault="007E18B7" w:rsidP="007E18B7">
      <w:pPr>
        <w:pStyle w:val="Voetnoottekst"/>
        <w:rPr>
          <w:rFonts w:ascii="Verdana" w:hAnsi="Verdana"/>
          <w:sz w:val="16"/>
          <w:szCs w:val="16"/>
        </w:rPr>
      </w:pPr>
      <w:r w:rsidRPr="00CE4DB4">
        <w:rPr>
          <w:rStyle w:val="Voetnootmarkering"/>
          <w:rFonts w:ascii="Verdana" w:hAnsi="Verdana"/>
          <w:sz w:val="16"/>
          <w:szCs w:val="16"/>
        </w:rPr>
        <w:footnoteRef/>
      </w:r>
      <w:r w:rsidRPr="00CE4DB4">
        <w:rPr>
          <w:rFonts w:ascii="Verdana" w:hAnsi="Verdana"/>
          <w:sz w:val="16"/>
          <w:szCs w:val="16"/>
        </w:rPr>
        <w:t xml:space="preserve"> </w:t>
      </w:r>
      <w:hyperlink r:id="rId85">
        <w:r w:rsidRPr="00CE4DB4">
          <w:rPr>
            <w:rStyle w:val="Hyperlink"/>
            <w:rFonts w:ascii="Verdana" w:hAnsi="Verdana"/>
            <w:sz w:val="16"/>
            <w:szCs w:val="16"/>
          </w:rPr>
          <w:t>Natuur | Kennisportaal Klimaatadaptatie</w:t>
        </w:r>
      </w:hyperlink>
      <w:r w:rsidRPr="00CE4DB4">
        <w:rPr>
          <w:rFonts w:ascii="Verdana" w:hAnsi="Verdana"/>
          <w:sz w:val="16"/>
          <w:szCs w:val="16"/>
        </w:rPr>
        <w:t xml:space="preserve">; </w:t>
      </w:r>
      <w:hyperlink r:id="rId86">
        <w:r w:rsidRPr="00CE4DB4">
          <w:rPr>
            <w:rStyle w:val="Hyperlink"/>
            <w:rFonts w:ascii="Verdana" w:hAnsi="Verdana"/>
            <w:sz w:val="16"/>
            <w:szCs w:val="16"/>
          </w:rPr>
          <w:t>Klimaatverandering en Natura 2000-gebieden - Ecologische Autoriteit</w:t>
        </w:r>
      </w:hyperlink>
    </w:p>
  </w:footnote>
  <w:footnote w:id="74">
    <w:p w14:paraId="2A3CDD70" w14:textId="77777777" w:rsidR="007E18B7" w:rsidRPr="004E6077" w:rsidRDefault="007E18B7" w:rsidP="007E18B7">
      <w:pPr>
        <w:pStyle w:val="Voetnoottekst"/>
        <w:rPr>
          <w:rFonts w:ascii="Verdana" w:hAnsi="Verdana"/>
          <w:sz w:val="16"/>
          <w:szCs w:val="16"/>
          <w:lang w:val="en-US"/>
        </w:rPr>
      </w:pPr>
      <w:r w:rsidRPr="00CE4DB4">
        <w:rPr>
          <w:rStyle w:val="Voetnootmarkering"/>
          <w:rFonts w:ascii="Verdana" w:hAnsi="Verdana"/>
          <w:sz w:val="16"/>
          <w:szCs w:val="16"/>
        </w:rPr>
        <w:footnoteRef/>
      </w:r>
      <w:r w:rsidRPr="00CE4DB4">
        <w:rPr>
          <w:rFonts w:ascii="Verdana" w:hAnsi="Verdana"/>
          <w:sz w:val="16"/>
          <w:szCs w:val="16"/>
          <w:lang w:val="en-US"/>
        </w:rPr>
        <w:t xml:space="preserve"> </w:t>
      </w:r>
      <w:hyperlink r:id="rId87" w:anchor=":~:text=Noordzee%20verzuurt%20relatief%20snel,van%20Biskaje%20en%20het%20Kattegat.%E2%80%9D">
        <w:r w:rsidRPr="00CE4DB4">
          <w:rPr>
            <w:rStyle w:val="Hyperlink"/>
            <w:rFonts w:ascii="Verdana" w:hAnsi="Verdana"/>
            <w:sz w:val="16"/>
            <w:szCs w:val="16"/>
            <w:lang w:val="en-US"/>
          </w:rPr>
          <w:t>OSPAR rapporteert oceaanverzuring in Quality Status Report | Noordzeeloket</w:t>
        </w:r>
      </w:hyperlink>
    </w:p>
  </w:footnote>
  <w:footnote w:id="75">
    <w:p w14:paraId="4DAA20D5" w14:textId="7DB1F384" w:rsidR="00F17B3F" w:rsidRDefault="00F17B3F">
      <w:pPr>
        <w:pStyle w:val="Voetnoottekst"/>
      </w:pPr>
      <w:r w:rsidRPr="004E6077">
        <w:rPr>
          <w:rStyle w:val="Voetnootmarkering"/>
          <w:rFonts w:ascii="Verdana" w:hAnsi="Verdana"/>
          <w:sz w:val="16"/>
          <w:szCs w:val="16"/>
        </w:rPr>
        <w:footnoteRef/>
      </w:r>
      <w:r w:rsidRPr="004E6077">
        <w:rPr>
          <w:rFonts w:ascii="Verdana" w:hAnsi="Verdana"/>
          <w:sz w:val="16"/>
          <w:szCs w:val="16"/>
          <w:lang w:val="en-US"/>
        </w:rPr>
        <w:t xml:space="preserve"> Henkens, R.J.H.G., Cormont, A., Van Swaay, C.A.M., Wamelink, G.W.W. en F.G.W.A. Ottburg (2024). </w:t>
      </w:r>
      <w:r w:rsidRPr="004E6077">
        <w:rPr>
          <w:rFonts w:ascii="Verdana" w:hAnsi="Verdana"/>
          <w:sz w:val="16"/>
          <w:szCs w:val="16"/>
        </w:rPr>
        <w:t>Risico’s en kansen van klimaatverandering voor de Nederlandse natuur; Invloed van temperatuurstijging, extreme droogte of natheid, zeespiegelstijging en verzilting op de doelen voor VHR, KRW, ecosysteemdiensten en algemene biodiversiteit. Wageningen, Wettelijke Onderzoekstaken Natuur &amp; Milieu, WOT-technical report 260</w:t>
      </w:r>
    </w:p>
  </w:footnote>
  <w:footnote w:id="76">
    <w:p w14:paraId="6AC3036A" w14:textId="77777777" w:rsidR="002F76DC" w:rsidRPr="003A0EBD" w:rsidRDefault="002F76DC" w:rsidP="002F76DC">
      <w:pPr>
        <w:pStyle w:val="Voetnoottekst"/>
        <w:rPr>
          <w:rFonts w:ascii="Verdana" w:hAnsi="Verdana"/>
          <w:sz w:val="16"/>
          <w:szCs w:val="16"/>
        </w:rPr>
      </w:pPr>
      <w:r w:rsidRPr="003A0EBD">
        <w:rPr>
          <w:rStyle w:val="Voetnootmarkering"/>
          <w:rFonts w:ascii="Verdana" w:hAnsi="Verdana"/>
          <w:sz w:val="16"/>
          <w:szCs w:val="16"/>
        </w:rPr>
        <w:footnoteRef/>
      </w:r>
      <w:r w:rsidRPr="003A0EBD">
        <w:rPr>
          <w:rFonts w:ascii="Verdana" w:hAnsi="Verdana"/>
          <w:sz w:val="16"/>
          <w:szCs w:val="16"/>
        </w:rPr>
        <w:t xml:space="preserve"> </w:t>
      </w:r>
      <w:hyperlink r:id="rId88" w:history="1">
        <w:r w:rsidRPr="003A0EBD">
          <w:rPr>
            <w:rStyle w:val="Hyperlink"/>
            <w:rFonts w:ascii="Verdana" w:hAnsi="Verdana"/>
            <w:sz w:val="16"/>
            <w:szCs w:val="16"/>
          </w:rPr>
          <w:t>Klimaatrisico's in Nederland</w:t>
        </w:r>
      </w:hyperlink>
    </w:p>
  </w:footnote>
  <w:footnote w:id="77">
    <w:p w14:paraId="2EC572C9" w14:textId="24576901" w:rsidR="00FC13D3" w:rsidRPr="003A0EBD" w:rsidRDefault="00FC13D3">
      <w:pPr>
        <w:pStyle w:val="Voetnoottekst"/>
        <w:rPr>
          <w:rFonts w:ascii="Verdana" w:hAnsi="Verdana"/>
          <w:sz w:val="16"/>
          <w:szCs w:val="16"/>
        </w:rPr>
      </w:pPr>
      <w:r w:rsidRPr="003A0EBD">
        <w:rPr>
          <w:rStyle w:val="Voetnootmarkering"/>
          <w:rFonts w:ascii="Verdana" w:hAnsi="Verdana"/>
          <w:sz w:val="16"/>
          <w:szCs w:val="16"/>
        </w:rPr>
        <w:footnoteRef/>
      </w:r>
      <w:r w:rsidRPr="003A0EBD">
        <w:rPr>
          <w:rFonts w:ascii="Verdana" w:hAnsi="Verdana"/>
          <w:sz w:val="16"/>
          <w:szCs w:val="16"/>
        </w:rPr>
        <w:t xml:space="preserve"> </w:t>
      </w:r>
      <w:hyperlink r:id="rId89" w:history="1">
        <w:r w:rsidRPr="003A0EBD">
          <w:rPr>
            <w:rStyle w:val="Hyperlink"/>
            <w:rFonts w:ascii="Verdana" w:hAnsi="Verdana"/>
            <w:sz w:val="16"/>
            <w:szCs w:val="16"/>
          </w:rPr>
          <w:t>Nationaal Biodiversiteit Strategie &amp; Actieplan Nederland 2025-2030</w:t>
        </w:r>
      </w:hyperlink>
    </w:p>
  </w:footnote>
  <w:footnote w:id="78">
    <w:p w14:paraId="3D80BDF0" w14:textId="77777777" w:rsidR="00E74063" w:rsidRPr="003A0EBD" w:rsidRDefault="00E74063" w:rsidP="00E74063">
      <w:pPr>
        <w:pStyle w:val="Voetnoottekst"/>
        <w:rPr>
          <w:rFonts w:ascii="Verdana" w:hAnsi="Verdana"/>
          <w:sz w:val="16"/>
          <w:szCs w:val="16"/>
        </w:rPr>
      </w:pPr>
      <w:r w:rsidRPr="003A0EBD">
        <w:rPr>
          <w:rStyle w:val="Voetnootmarkering"/>
          <w:rFonts w:ascii="Verdana" w:hAnsi="Verdana"/>
          <w:sz w:val="16"/>
          <w:szCs w:val="16"/>
        </w:rPr>
        <w:footnoteRef/>
      </w:r>
      <w:r w:rsidRPr="003A0EBD">
        <w:rPr>
          <w:rFonts w:ascii="Verdana" w:hAnsi="Verdana"/>
          <w:sz w:val="16"/>
          <w:szCs w:val="16"/>
        </w:rPr>
        <w:t xml:space="preserve"> </w:t>
      </w:r>
      <w:hyperlink r:id="rId90" w:history="1">
        <w:r w:rsidRPr="003A0EBD">
          <w:rPr>
            <w:rStyle w:val="Hyperlink"/>
            <w:rFonts w:ascii="Verdana" w:hAnsi="Verdana"/>
            <w:sz w:val="16"/>
            <w:szCs w:val="16"/>
          </w:rPr>
          <w:t>Natura 2000 Doelendocument 2026.pdf</w:t>
        </w:r>
      </w:hyperlink>
    </w:p>
  </w:footnote>
  <w:footnote w:id="79">
    <w:p w14:paraId="288BFE53" w14:textId="51FDE8DC" w:rsidR="00334811" w:rsidRDefault="00334811">
      <w:pPr>
        <w:pStyle w:val="Voetnoottekst"/>
      </w:pPr>
      <w:r w:rsidRPr="003A0EBD">
        <w:rPr>
          <w:rStyle w:val="Voetnootmarkering"/>
          <w:rFonts w:ascii="Verdana" w:hAnsi="Verdana"/>
          <w:sz w:val="16"/>
          <w:szCs w:val="16"/>
        </w:rPr>
        <w:footnoteRef/>
      </w:r>
      <w:r w:rsidRPr="003A0EBD">
        <w:rPr>
          <w:rFonts w:ascii="Verdana" w:hAnsi="Verdana"/>
          <w:sz w:val="16"/>
          <w:szCs w:val="16"/>
        </w:rPr>
        <w:t xml:space="preserve"> </w:t>
      </w:r>
      <w:hyperlink r:id="rId91" w:history="1">
        <w:r w:rsidRPr="003A0EBD">
          <w:rPr>
            <w:rStyle w:val="Hyperlink"/>
            <w:rFonts w:ascii="Verdana" w:hAnsi="Verdana"/>
            <w:sz w:val="16"/>
            <w:szCs w:val="16"/>
          </w:rPr>
          <w:t>Beleidskader Doelwijziging Natura 2000</w:t>
        </w:r>
      </w:hyperlink>
    </w:p>
  </w:footnote>
  <w:footnote w:id="80">
    <w:p w14:paraId="219E40E9" w14:textId="268E4525" w:rsidR="004D03F0" w:rsidRPr="004D03F0" w:rsidRDefault="004D03F0">
      <w:pPr>
        <w:pStyle w:val="Voetnoottekst"/>
        <w:rPr>
          <w:rFonts w:ascii="Verdana" w:hAnsi="Verdana"/>
          <w:sz w:val="16"/>
          <w:szCs w:val="16"/>
        </w:rPr>
      </w:pPr>
      <w:r w:rsidRPr="004D03F0">
        <w:rPr>
          <w:rStyle w:val="Voetnootmarkering"/>
          <w:rFonts w:ascii="Verdana" w:hAnsi="Verdana"/>
          <w:sz w:val="16"/>
          <w:szCs w:val="16"/>
        </w:rPr>
        <w:footnoteRef/>
      </w:r>
      <w:r w:rsidRPr="004D03F0">
        <w:rPr>
          <w:rFonts w:ascii="Verdana" w:hAnsi="Verdana"/>
          <w:sz w:val="16"/>
          <w:szCs w:val="16"/>
        </w:rPr>
        <w:t xml:space="preserve"> </w:t>
      </w:r>
      <w:hyperlink r:id="rId92" w:history="1">
        <w:r w:rsidRPr="004D03F0">
          <w:rPr>
            <w:rStyle w:val="Hyperlink"/>
            <w:rFonts w:ascii="Verdana" w:eastAsia="Aptos" w:hAnsi="Verdana" w:cs="Aptos"/>
            <w:sz w:val="16"/>
            <w:szCs w:val="16"/>
          </w:rPr>
          <w:t>Natuurherstelverordening | Natuurverbetering | Levend Landschap</w:t>
        </w:r>
      </w:hyperlink>
    </w:p>
  </w:footnote>
  <w:footnote w:id="81">
    <w:p w14:paraId="715B31A3" w14:textId="7BAB911F" w:rsidR="00166397" w:rsidRPr="00166397" w:rsidRDefault="00166397">
      <w:pPr>
        <w:pStyle w:val="Voetnoottekst"/>
        <w:rPr>
          <w:rFonts w:ascii="Verdana" w:hAnsi="Verdana"/>
          <w:sz w:val="16"/>
          <w:szCs w:val="16"/>
        </w:rPr>
      </w:pPr>
      <w:r w:rsidRPr="00166397">
        <w:rPr>
          <w:rStyle w:val="Voetnootmarkering"/>
          <w:rFonts w:ascii="Verdana" w:hAnsi="Verdana"/>
          <w:sz w:val="16"/>
          <w:szCs w:val="16"/>
        </w:rPr>
        <w:footnoteRef/>
      </w:r>
      <w:r w:rsidRPr="00166397">
        <w:rPr>
          <w:rFonts w:ascii="Verdana" w:hAnsi="Verdana"/>
          <w:sz w:val="16"/>
          <w:szCs w:val="16"/>
        </w:rPr>
        <w:t xml:space="preserve"> </w:t>
      </w:r>
      <w:hyperlink r:id="rId93" w:history="1">
        <w:r w:rsidRPr="00166397">
          <w:rPr>
            <w:rStyle w:val="Hyperlink"/>
            <w:rFonts w:ascii="Verdana" w:eastAsia="Aptos" w:hAnsi="Verdana" w:cs="Aptos"/>
            <w:sz w:val="16"/>
            <w:szCs w:val="16"/>
          </w:rPr>
          <w:t>programma Sterker met Natuur</w:t>
        </w:r>
      </w:hyperlink>
    </w:p>
  </w:footnote>
  <w:footnote w:id="82">
    <w:p w14:paraId="3D7AD8CB" w14:textId="424E946E" w:rsidR="00166397" w:rsidRPr="00166397" w:rsidRDefault="00166397">
      <w:pPr>
        <w:pStyle w:val="Voetnoottekst"/>
        <w:rPr>
          <w:rFonts w:ascii="Verdana" w:hAnsi="Verdana"/>
          <w:sz w:val="16"/>
          <w:szCs w:val="16"/>
        </w:rPr>
      </w:pPr>
      <w:r w:rsidRPr="00166397">
        <w:rPr>
          <w:rStyle w:val="Voetnootmarkering"/>
          <w:rFonts w:ascii="Verdana" w:hAnsi="Verdana"/>
          <w:sz w:val="16"/>
          <w:szCs w:val="16"/>
        </w:rPr>
        <w:footnoteRef/>
      </w:r>
      <w:r w:rsidRPr="00166397">
        <w:rPr>
          <w:rFonts w:ascii="Verdana" w:hAnsi="Verdana"/>
          <w:sz w:val="16"/>
          <w:szCs w:val="16"/>
        </w:rPr>
        <w:t xml:space="preserve"> </w:t>
      </w:r>
      <w:hyperlink r:id="rId94" w:history="1">
        <w:r w:rsidRPr="00166397">
          <w:rPr>
            <w:rStyle w:val="Hyperlink"/>
            <w:rFonts w:ascii="Verdana" w:eastAsia="Aptos" w:hAnsi="Verdana" w:cs="Aptos"/>
            <w:sz w:val="16"/>
            <w:szCs w:val="16"/>
          </w:rPr>
          <w:t>Onslevendlandschap.nl</w:t>
        </w:r>
      </w:hyperlink>
    </w:p>
  </w:footnote>
  <w:footnote w:id="83">
    <w:p w14:paraId="5C286E26" w14:textId="5C383466" w:rsidR="00166397" w:rsidRDefault="00166397">
      <w:pPr>
        <w:pStyle w:val="Voetnoottekst"/>
      </w:pPr>
      <w:r w:rsidRPr="00166397">
        <w:rPr>
          <w:rStyle w:val="Voetnootmarkering"/>
          <w:rFonts w:ascii="Verdana" w:hAnsi="Verdana"/>
          <w:sz w:val="16"/>
          <w:szCs w:val="16"/>
        </w:rPr>
        <w:footnoteRef/>
      </w:r>
      <w:r w:rsidRPr="00166397">
        <w:rPr>
          <w:rFonts w:ascii="Verdana" w:hAnsi="Verdana"/>
          <w:sz w:val="16"/>
          <w:szCs w:val="16"/>
        </w:rPr>
        <w:t xml:space="preserve"> </w:t>
      </w:r>
      <w:hyperlink r:id="rId95" w:history="1">
        <w:r w:rsidRPr="00166397">
          <w:rPr>
            <w:rStyle w:val="Hyperlink"/>
            <w:rFonts w:ascii="Verdana" w:eastAsia="Aptos" w:hAnsi="Verdana" w:cs="Aptos"/>
            <w:sz w:val="16"/>
            <w:szCs w:val="16"/>
          </w:rPr>
          <w:t>Collectief Natuurinclusief</w:t>
        </w:r>
      </w:hyperlink>
    </w:p>
  </w:footnote>
  <w:footnote w:id="84">
    <w:p w14:paraId="063C0117" w14:textId="2BCC798A" w:rsidR="1192C23A" w:rsidRPr="00B75356" w:rsidRDefault="1192C23A" w:rsidP="1192C23A">
      <w:pPr>
        <w:pStyle w:val="Voetnoottekst"/>
        <w:rPr>
          <w:rFonts w:ascii="Verdana" w:hAnsi="Verdana"/>
          <w:sz w:val="16"/>
          <w:szCs w:val="16"/>
        </w:rPr>
      </w:pPr>
      <w:r w:rsidRPr="00B75356">
        <w:rPr>
          <w:rStyle w:val="Voetnootmarkering"/>
          <w:rFonts w:ascii="Verdana" w:hAnsi="Verdana"/>
          <w:sz w:val="16"/>
          <w:szCs w:val="16"/>
        </w:rPr>
        <w:footnoteRef/>
      </w:r>
      <w:r w:rsidRPr="00B75356">
        <w:rPr>
          <w:rFonts w:ascii="Verdana" w:hAnsi="Verdana"/>
          <w:sz w:val="16"/>
          <w:szCs w:val="16"/>
        </w:rPr>
        <w:t xml:space="preserve"> Sanders, M.E. en E. van Elburg (2024). Voortgang natuurnetwerk en areaal beschermd natuurgebied; Technische achtergronden bij enkele indicatoren op het Compendium voor de Leefomgeving. Wageningen, Wettelijke Onderzoekstaken Natuur &amp; Milieu, WOT-technical report 268.</w:t>
      </w:r>
    </w:p>
  </w:footnote>
  <w:footnote w:id="85">
    <w:p w14:paraId="310589B5" w14:textId="25C8B94B" w:rsidR="54812ADD" w:rsidRDefault="54812ADD" w:rsidP="54812ADD">
      <w:pPr>
        <w:pStyle w:val="Voetnoottekst"/>
      </w:pPr>
      <w:r w:rsidRPr="00B75356">
        <w:rPr>
          <w:rStyle w:val="Voetnootmarkering"/>
          <w:rFonts w:ascii="Verdana" w:hAnsi="Verdana"/>
          <w:sz w:val="16"/>
          <w:szCs w:val="16"/>
        </w:rPr>
        <w:footnoteRef/>
      </w:r>
      <w:r w:rsidRPr="00B75356">
        <w:rPr>
          <w:rFonts w:ascii="Verdana" w:hAnsi="Verdana"/>
          <w:sz w:val="16"/>
          <w:szCs w:val="16"/>
        </w:rPr>
        <w:t xml:space="preserve"> Sanders, M.E. en E. van Elburg (2024). Voortgang natuurnetwerk en areaal beschermd natuurgebied; Technische achtergronden bij enkele indicatoren op het Compendium voor de Leefomgeving. Wageningen, Wettelijke Onderzoekstaken Natuur &amp; Milieu, WOT-technical report 268.</w:t>
      </w:r>
    </w:p>
  </w:footnote>
  <w:footnote w:id="86">
    <w:p w14:paraId="70524094" w14:textId="223E7ED1" w:rsidR="007625BA" w:rsidRDefault="007625BA">
      <w:pPr>
        <w:pStyle w:val="Voetnoottekst"/>
      </w:pPr>
      <w:r>
        <w:rPr>
          <w:rStyle w:val="Voetnootmarkering"/>
        </w:rPr>
        <w:footnoteRef/>
      </w:r>
      <w:r>
        <w:t xml:space="preserve"> </w:t>
      </w:r>
      <w:hyperlink r:id="rId96" w:history="1">
        <w:r w:rsidRPr="007625BA">
          <w:rPr>
            <w:rStyle w:val="Hyperlink"/>
          </w:rPr>
          <w:t>Klimaat- en Energieverkenning 2025 | Planbureau voor de Leefomgeving</w:t>
        </w:r>
      </w:hyperlink>
    </w:p>
  </w:footnote>
  <w:footnote w:id="87">
    <w:p w14:paraId="0EC0CF60" w14:textId="0215D0DA" w:rsidR="00CB7846" w:rsidRDefault="00CB7846">
      <w:pPr>
        <w:pStyle w:val="Voetnoottekst"/>
      </w:pPr>
      <w:r>
        <w:rPr>
          <w:rStyle w:val="Voetnootmarkering"/>
        </w:rPr>
        <w:footnoteRef/>
      </w:r>
      <w:r>
        <w:t xml:space="preserve"> </w:t>
      </w:r>
      <w:hyperlink r:id="rId97" w:history="1">
        <w:r w:rsidRPr="00CB7846">
          <w:rPr>
            <w:rStyle w:val="Hyperlink"/>
          </w:rPr>
          <w:t>Update van het Integraal Nationaal Plan Energie en Klimaat 2021-2030 | Rapport | Rijksoverheid.nl</w:t>
        </w:r>
      </w:hyperlink>
    </w:p>
  </w:footnote>
  <w:footnote w:id="88">
    <w:p w14:paraId="1A4F9BF1" w14:textId="6868BD20" w:rsidR="00C718B4" w:rsidRPr="00C718B4" w:rsidRDefault="00C718B4">
      <w:pPr>
        <w:pStyle w:val="Voetnoottekst"/>
        <w:rPr>
          <w:lang w:val="en-US"/>
        </w:rPr>
      </w:pPr>
      <w:r>
        <w:rPr>
          <w:rStyle w:val="Voetnootmarkering"/>
        </w:rPr>
        <w:footnoteRef/>
      </w:r>
      <w:r w:rsidRPr="0065375D">
        <w:rPr>
          <w:lang w:val="en-US"/>
        </w:rPr>
        <w:t xml:space="preserve"> </w:t>
      </w:r>
      <w:r w:rsidRPr="0065375D">
        <w:rPr>
          <w:rStyle w:val="normaltextrun"/>
          <w:rFonts w:ascii="Segoe UI" w:hAnsi="Segoe UI" w:cs="Segoe UI"/>
          <w:color w:val="000000"/>
          <w:sz w:val="18"/>
          <w:szCs w:val="18"/>
          <w:shd w:val="clear" w:color="auto" w:fill="E1E3E6"/>
          <w:lang w:val="en-US"/>
        </w:rPr>
        <w:t>CBS. (2023). </w:t>
      </w:r>
      <w:r w:rsidRPr="0065375D">
        <w:rPr>
          <w:rStyle w:val="normaltextrun"/>
          <w:rFonts w:ascii="Segoe UI" w:hAnsi="Segoe UI" w:cs="Segoe UI"/>
          <w:i/>
          <w:iCs/>
          <w:color w:val="000000"/>
          <w:sz w:val="18"/>
          <w:szCs w:val="18"/>
          <w:shd w:val="clear" w:color="auto" w:fill="E1E3E6"/>
          <w:lang w:val="en-US"/>
        </w:rPr>
        <w:t>Monitor Brede Welvaart en de Sustainable Development Goals 2023</w:t>
      </w:r>
      <w:r w:rsidRPr="0065375D">
        <w:rPr>
          <w:rStyle w:val="normaltextrun"/>
          <w:rFonts w:ascii="Segoe UI" w:hAnsi="Segoe UI" w:cs="Segoe UI"/>
          <w:color w:val="000000"/>
          <w:sz w:val="18"/>
          <w:szCs w:val="18"/>
          <w:shd w:val="clear" w:color="auto" w:fill="E1E3E6"/>
          <w:lang w:val="en-US"/>
        </w:rPr>
        <w:t>.</w:t>
      </w:r>
    </w:p>
  </w:footnote>
  <w:footnote w:id="89">
    <w:p w14:paraId="7E49E5AE" w14:textId="0263F7CD" w:rsidR="00F61E71" w:rsidRPr="00C30C52" w:rsidRDefault="00F61E71">
      <w:pPr>
        <w:pStyle w:val="Voetnoottekst"/>
      </w:pPr>
      <w:r>
        <w:rPr>
          <w:rStyle w:val="Voetnootmarkering"/>
        </w:rPr>
        <w:footnoteRef/>
      </w:r>
      <w:r w:rsidRPr="0065375D">
        <w:rPr>
          <w:lang w:val="en-US"/>
        </w:rPr>
        <w:t xml:space="preserve"> </w:t>
      </w:r>
      <w:r>
        <w:rPr>
          <w:rStyle w:val="contentcontrolboundarysink"/>
          <w:rFonts w:ascii="Calibri" w:hAnsi="Calibri" w:cs="Calibri"/>
          <w:color w:val="000000"/>
          <w:sz w:val="18"/>
          <w:szCs w:val="18"/>
          <w:shd w:val="clear" w:color="auto" w:fill="FFFFFF"/>
          <w:lang w:val="en-US"/>
        </w:rPr>
        <w:t>​</w:t>
      </w:r>
      <w:r>
        <w:rPr>
          <w:rStyle w:val="normaltextrun"/>
          <w:rFonts w:ascii="Segoe UI" w:hAnsi="Segoe UI" w:cs="Segoe UI"/>
          <w:color w:val="000000"/>
          <w:sz w:val="18"/>
          <w:szCs w:val="18"/>
          <w:shd w:val="clear" w:color="auto" w:fill="E1E3E6"/>
          <w:lang w:val="en-US"/>
        </w:rPr>
        <w:t>Hellmich, S. (2015). What is Socioeconomics? An Overview of Theories, Methods, and Themes in the Field. </w:t>
      </w:r>
      <w:r w:rsidRPr="00C30C52">
        <w:rPr>
          <w:rStyle w:val="normaltextrun"/>
          <w:rFonts w:ascii="Segoe UI" w:hAnsi="Segoe UI" w:cs="Segoe UI"/>
          <w:i/>
          <w:color w:val="000000"/>
          <w:sz w:val="18"/>
          <w:szCs w:val="18"/>
          <w:shd w:val="clear" w:color="auto" w:fill="E1E3E6"/>
        </w:rPr>
        <w:t>Forum for Social Economics,</w:t>
      </w:r>
      <w:r w:rsidRPr="00C30C52">
        <w:rPr>
          <w:rStyle w:val="normaltextrun"/>
          <w:rFonts w:ascii="Segoe UI" w:hAnsi="Segoe UI" w:cs="Segoe UI"/>
          <w:color w:val="000000"/>
          <w:sz w:val="18"/>
          <w:szCs w:val="18"/>
          <w:shd w:val="clear" w:color="auto" w:fill="E1E3E6"/>
        </w:rPr>
        <w:t>, 46.</w:t>
      </w:r>
      <w:r w:rsidRPr="00C30C52">
        <w:rPr>
          <w:rStyle w:val="eop"/>
          <w:rFonts w:ascii="Segoe UI" w:hAnsi="Segoe UI" w:cs="Segoe UI"/>
          <w:color w:val="000000"/>
          <w:sz w:val="18"/>
          <w:szCs w:val="18"/>
          <w:bdr w:val="none" w:sz="0" w:space="0" w:color="auto" w:frame="1"/>
          <w:shd w:val="clear" w:color="auto" w:fill="C6C6C6"/>
        </w:rPr>
        <w:t> </w:t>
      </w:r>
    </w:p>
  </w:footnote>
  <w:footnote w:id="90">
    <w:p w14:paraId="3FA6BBF2" w14:textId="5228731D" w:rsidR="168DFC6F" w:rsidRDefault="168DFC6F" w:rsidP="168DFC6F">
      <w:pPr>
        <w:pStyle w:val="Voetnoottekst"/>
      </w:pPr>
      <w:r w:rsidRPr="168DFC6F">
        <w:rPr>
          <w:rStyle w:val="Voetnootmarkering"/>
        </w:rPr>
        <w:footnoteRef/>
      </w:r>
      <w:r>
        <w:t xml:space="preserve"> Sociaaleconomische effecten treden in veel gevallen niet direct op, maar via veranderingen in ecosysteemkwaliteit en ecosysteemdiensten. De relatie tussen deze veranderingen en uiteindelijke maatschappelijke effecten is niet één-op-één en sterk afhankelijk van context en gebruik.</w:t>
      </w:r>
    </w:p>
  </w:footnote>
  <w:footnote w:id="91">
    <w:p w14:paraId="4C3C7897" w14:textId="12756CA9" w:rsidR="00F61E71" w:rsidRPr="00F61E71" w:rsidRDefault="00F61E71" w:rsidP="168DFC6F">
      <w:pPr>
        <w:pStyle w:val="Voetnoottekst"/>
        <w:ind w:left="720" w:hanging="720"/>
        <w:rPr>
          <w:rFonts w:ascii="Segoe UI" w:hAnsi="Segoe UI" w:cs="Segoe UI"/>
          <w:sz w:val="18"/>
          <w:szCs w:val="18"/>
          <w:lang w:val="en-US"/>
        </w:rPr>
      </w:pPr>
      <w:r>
        <w:rPr>
          <w:rStyle w:val="Voetnootmarkering"/>
        </w:rPr>
        <w:footnoteRef/>
      </w:r>
      <w:r w:rsidRPr="00825C56">
        <w:rPr>
          <w:lang w:val="en-US"/>
        </w:rPr>
        <w:t xml:space="preserve"> </w:t>
      </w:r>
      <w:r>
        <w:rPr>
          <w:rStyle w:val="contentcontrolboundarysink"/>
          <w:rFonts w:ascii="Calibri" w:hAnsi="Calibri" w:cs="Calibri"/>
          <w:color w:val="000000"/>
          <w:sz w:val="18"/>
          <w:szCs w:val="18"/>
          <w:shd w:val="clear" w:color="auto" w:fill="FFFFFF"/>
          <w:lang w:val="en-US"/>
        </w:rPr>
        <w:t>​</w:t>
      </w:r>
      <w:r>
        <w:rPr>
          <w:rStyle w:val="normaltextrun"/>
          <w:rFonts w:ascii="Segoe UI" w:hAnsi="Segoe UI" w:cs="Segoe UI"/>
          <w:color w:val="000000"/>
          <w:sz w:val="18"/>
          <w:szCs w:val="18"/>
          <w:shd w:val="clear" w:color="auto" w:fill="E1E3E6"/>
          <w:lang w:val="en-US"/>
        </w:rPr>
        <w:t>Potschin-Young, M. H.-Y. (2018). Understanding the role of conceptual frameworks: Reading the ecosystem service cascade. </w:t>
      </w:r>
      <w:r w:rsidRPr="00825C56">
        <w:rPr>
          <w:rStyle w:val="normaltextrun"/>
          <w:rFonts w:ascii="Segoe UI" w:hAnsi="Segoe UI" w:cs="Segoe UI"/>
          <w:i/>
          <w:iCs/>
          <w:color w:val="000000"/>
          <w:sz w:val="18"/>
          <w:szCs w:val="18"/>
          <w:shd w:val="clear" w:color="auto" w:fill="E1E3E6"/>
          <w:lang w:val="en-US"/>
        </w:rPr>
        <w:t>Ecosystem Services</w:t>
      </w:r>
      <w:r w:rsidRPr="00825C56">
        <w:rPr>
          <w:rStyle w:val="normaltextrun"/>
          <w:rFonts w:ascii="Segoe UI" w:hAnsi="Segoe UI" w:cs="Segoe UI"/>
          <w:color w:val="000000"/>
          <w:sz w:val="18"/>
          <w:szCs w:val="18"/>
          <w:shd w:val="clear" w:color="auto" w:fill="E1E3E6"/>
          <w:lang w:val="en-US"/>
        </w:rPr>
        <w:t>, 29, 428–440.</w:t>
      </w:r>
      <w:r w:rsidRPr="00825C56">
        <w:rPr>
          <w:rStyle w:val="eop"/>
          <w:rFonts w:ascii="Segoe UI" w:hAnsi="Segoe UI" w:cs="Segoe UI"/>
          <w:color w:val="000000"/>
          <w:sz w:val="18"/>
          <w:szCs w:val="18"/>
          <w:bdr w:val="none" w:sz="0" w:space="0" w:color="auto" w:frame="1"/>
          <w:shd w:val="clear" w:color="auto" w:fill="C6C6C6"/>
          <w:lang w:val="en-US"/>
        </w:rPr>
        <w:t> </w:t>
      </w:r>
      <w:r w:rsidR="168DFC6F" w:rsidRPr="00825C56">
        <w:rPr>
          <w:rStyle w:val="eop"/>
          <w:rFonts w:ascii="Segoe UI" w:hAnsi="Segoe UI" w:cs="Segoe UI"/>
          <w:color w:val="000000"/>
          <w:sz w:val="18"/>
          <w:szCs w:val="18"/>
          <w:bdr w:val="none" w:sz="0" w:space="0" w:color="auto" w:frame="1"/>
          <w:shd w:val="clear" w:color="auto" w:fill="C6C6C6"/>
          <w:lang w:val="en-US"/>
        </w:rPr>
        <w:t xml:space="preserve"> </w:t>
      </w:r>
      <w:r w:rsidR="168DFC6F" w:rsidRPr="168DFC6F">
        <w:rPr>
          <w:rStyle w:val="contentcontrolboundarysink"/>
          <w:rFonts w:ascii="Calibri" w:eastAsiaTheme="majorEastAsia" w:hAnsi="Calibri" w:cs="Calibri"/>
          <w:sz w:val="18"/>
          <w:szCs w:val="18"/>
          <w:lang w:val="en-US"/>
        </w:rPr>
        <w:t>​</w:t>
      </w:r>
      <w:r w:rsidR="168DFC6F" w:rsidRPr="168DFC6F">
        <w:rPr>
          <w:rStyle w:val="normaltextrun"/>
          <w:rFonts w:ascii="Segoe UI" w:eastAsiaTheme="majorEastAsia" w:hAnsi="Segoe UI" w:cs="Segoe UI"/>
          <w:color w:val="000000" w:themeColor="text1"/>
          <w:sz w:val="18"/>
          <w:szCs w:val="18"/>
          <w:lang w:val="en-US"/>
        </w:rPr>
        <w:t>Hellmich, S. (2015). What is Socioeconomics? An Overview of Theories, Methods, and Themes in the Field. </w:t>
      </w:r>
      <w:r w:rsidR="168DFC6F" w:rsidRPr="168DFC6F">
        <w:rPr>
          <w:rStyle w:val="normaltextrun"/>
          <w:rFonts w:ascii="Segoe UI" w:eastAsiaTheme="majorEastAsia" w:hAnsi="Segoe UI" w:cs="Segoe UI"/>
          <w:i/>
          <w:iCs/>
          <w:color w:val="000000" w:themeColor="text1"/>
          <w:sz w:val="18"/>
          <w:szCs w:val="18"/>
          <w:lang w:val="en-US"/>
        </w:rPr>
        <w:t>Forum for Social Economics,</w:t>
      </w:r>
      <w:r w:rsidR="168DFC6F" w:rsidRPr="168DFC6F">
        <w:rPr>
          <w:rStyle w:val="normaltextrun"/>
          <w:rFonts w:ascii="Segoe UI" w:eastAsiaTheme="majorEastAsia" w:hAnsi="Segoe UI" w:cs="Segoe UI"/>
          <w:color w:val="000000" w:themeColor="text1"/>
          <w:sz w:val="18"/>
          <w:szCs w:val="18"/>
          <w:lang w:val="en-US"/>
        </w:rPr>
        <w:t>, 46.</w:t>
      </w:r>
      <w:r w:rsidR="168DFC6F" w:rsidRPr="168DFC6F">
        <w:rPr>
          <w:rStyle w:val="eop"/>
          <w:rFonts w:ascii="Segoe UI" w:eastAsiaTheme="majorEastAsia" w:hAnsi="Segoe UI" w:cs="Segoe UI"/>
          <w:sz w:val="18"/>
          <w:szCs w:val="18"/>
          <w:lang w:val="en-US"/>
        </w:rPr>
        <w:t xml:space="preserve">  </w:t>
      </w:r>
    </w:p>
    <w:p w14:paraId="22A73D46" w14:textId="60D8E6E4" w:rsidR="00F61E71" w:rsidRPr="00F61E71" w:rsidRDefault="00F61E71" w:rsidP="168DFC6F">
      <w:pPr>
        <w:pStyle w:val="paragraph"/>
        <w:spacing w:before="0" w:beforeAutospacing="0" w:after="0" w:afterAutospacing="0"/>
        <w:rPr>
          <w:rFonts w:ascii="Segoe UI" w:hAnsi="Segoe UI" w:cs="Segoe UI"/>
          <w:sz w:val="18"/>
          <w:szCs w:val="18"/>
          <w:lang w:val="en-US"/>
        </w:rPr>
      </w:pPr>
    </w:p>
    <w:p w14:paraId="4401E29C" w14:textId="63ED5028" w:rsidR="00F61E71" w:rsidRPr="00F61E71" w:rsidRDefault="00F61E71">
      <w:pPr>
        <w:pStyle w:val="Voetnoottekst"/>
        <w:rPr>
          <w:rStyle w:val="eop"/>
          <w:rFonts w:ascii="Segoe UI" w:hAnsi="Segoe UI" w:cs="Segoe UI"/>
          <w:color w:val="000000" w:themeColor="text1"/>
          <w:sz w:val="18"/>
          <w:szCs w:val="18"/>
          <w:lang w:val="en-US"/>
        </w:rPr>
      </w:pPr>
    </w:p>
  </w:footnote>
  <w:footnote w:id="92">
    <w:p w14:paraId="3CDE45E4" w14:textId="46948352" w:rsidR="00152323" w:rsidRPr="00825C56" w:rsidRDefault="00152323">
      <w:pPr>
        <w:pStyle w:val="Voetnoottekst"/>
        <w:rPr>
          <w:lang w:val="en-US"/>
        </w:rPr>
      </w:pPr>
      <w:r>
        <w:rPr>
          <w:rStyle w:val="Voetnootmarkering"/>
        </w:rPr>
        <w:footnoteRef/>
      </w:r>
      <w:r w:rsidRPr="00825C56">
        <w:rPr>
          <w:lang w:val="en-US"/>
        </w:rPr>
        <w:t xml:space="preserve"> </w:t>
      </w:r>
      <w:hyperlink r:id="rId98" w:history="1">
        <w:r w:rsidR="00B6521D" w:rsidRPr="00825C56">
          <w:rPr>
            <w:rStyle w:val="Hyperlink"/>
            <w:rFonts w:ascii="Verdana" w:hAnsi="Verdana"/>
            <w:sz w:val="16"/>
            <w:szCs w:val="16"/>
            <w:lang w:val="en-US"/>
          </w:rPr>
          <w:t>https://www.kabinetsformatie2025.nl/documenten/2026/01/30/budgettaire-tabel-en-bijlage-bij-coalitieakkoord-aan-de-slag</w:t>
        </w:r>
      </w:hyperlink>
      <w:r w:rsidR="00B6521D" w:rsidRPr="00825C56">
        <w:rPr>
          <w:rFonts w:ascii="Verdana" w:hAnsi="Verdana"/>
          <w:sz w:val="16"/>
          <w:szCs w:val="16"/>
          <w:lang w:val="en-US"/>
        </w:rPr>
        <w:t xml:space="preserve"> </w:t>
      </w:r>
    </w:p>
  </w:footnote>
  <w:footnote w:id="93">
    <w:p w14:paraId="5993CC1F" w14:textId="1BBF1934" w:rsidR="001F7CFD" w:rsidRPr="00F52D50" w:rsidRDefault="001F7CFD">
      <w:pPr>
        <w:pStyle w:val="Voetnoottekst"/>
        <w:rPr>
          <w:rFonts w:ascii="Verdana" w:hAnsi="Verdana"/>
          <w:sz w:val="16"/>
          <w:szCs w:val="16"/>
          <w:lang w:val="en-US"/>
        </w:rPr>
      </w:pPr>
      <w:r>
        <w:rPr>
          <w:rStyle w:val="Voetnootmarkering"/>
          <w:rFonts w:ascii="Verdana" w:hAnsi="Verdana"/>
          <w:sz w:val="16"/>
          <w:szCs w:val="16"/>
        </w:rPr>
        <w:footnoteRef/>
      </w:r>
      <w:r w:rsidRPr="00F52D50">
        <w:rPr>
          <w:rFonts w:ascii="Verdana" w:hAnsi="Verdana"/>
          <w:sz w:val="16"/>
          <w:szCs w:val="16"/>
          <w:lang w:val="en-US"/>
        </w:rPr>
        <w:t xml:space="preserve"> </w:t>
      </w:r>
      <w:hyperlink r:id="rId99" w:history="1">
        <w:r w:rsidR="007B0F9C" w:rsidRPr="00F52D50">
          <w:rPr>
            <w:rStyle w:val="Hyperlink"/>
            <w:rFonts w:ascii="Verdana" w:hAnsi="Verdana"/>
            <w:sz w:val="16"/>
            <w:szCs w:val="16"/>
            <w:lang w:val="en-US"/>
          </w:rPr>
          <w:t>https://www.tweedekamer.nl/kamerstukken/detail?id=2026D23891&amp;did=2026D23891</w:t>
        </w:r>
      </w:hyperlink>
      <w:r w:rsidR="007B0F9C" w:rsidRPr="00F52D50">
        <w:rPr>
          <w:rFonts w:ascii="Verdana" w:hAnsi="Verdana"/>
          <w:sz w:val="16"/>
          <w:szCs w:val="16"/>
          <w:lang w:val="en-US"/>
        </w:rPr>
        <w:t xml:space="preserve"> </w:t>
      </w:r>
      <w:bookmarkStart w:id="112" w:name="OLE_LINK11"/>
    </w:p>
    <w:bookmarkEnd w:id="112"/>
  </w:footnote>
  <w:footnote w:id="94">
    <w:p w14:paraId="26289A16" w14:textId="435BA1BB" w:rsidR="009F722D" w:rsidRPr="009C2F6E" w:rsidRDefault="009F722D" w:rsidP="009C2F6E">
      <w:pPr>
        <w:spacing w:after="0"/>
        <w:rPr>
          <w:rFonts w:ascii="Verdana" w:hAnsi="Verdana"/>
          <w:sz w:val="16"/>
          <w:szCs w:val="16"/>
          <w:lang w:val="en-US"/>
        </w:rPr>
      </w:pPr>
      <w:r w:rsidRPr="009C2F6E">
        <w:rPr>
          <w:rStyle w:val="Voetnootmarkering"/>
          <w:rFonts w:ascii="Verdana" w:hAnsi="Verdana"/>
          <w:sz w:val="16"/>
          <w:szCs w:val="16"/>
        </w:rPr>
        <w:footnoteRef/>
      </w:r>
      <w:r w:rsidRPr="009C2F6E">
        <w:rPr>
          <w:rFonts w:ascii="Verdana" w:hAnsi="Verdana"/>
          <w:sz w:val="16"/>
          <w:szCs w:val="16"/>
          <w:lang w:val="en-US"/>
        </w:rPr>
        <w:t xml:space="preserve"> </w:t>
      </w:r>
      <w:hyperlink r:id="rId100" w:history="1">
        <w:r w:rsidRPr="009C2F6E">
          <w:rPr>
            <w:rStyle w:val="Hyperlink"/>
            <w:rFonts w:ascii="Verdana" w:hAnsi="Verdana"/>
            <w:sz w:val="16"/>
            <w:szCs w:val="16"/>
            <w:lang w:val="en-US"/>
          </w:rPr>
          <w:t>Assessing biodiversity effects of public financial incentives: a methodology for the Dutch government | Report | Government.nl</w:t>
        </w:r>
      </w:hyperlink>
      <w:r w:rsidRPr="009C2F6E">
        <w:rPr>
          <w:rFonts w:ascii="Verdana" w:hAnsi="Verdana"/>
          <w:sz w:val="16"/>
          <w:szCs w:val="16"/>
          <w:lang w:val="en-US"/>
        </w:rPr>
        <w:t>  </w:t>
      </w:r>
    </w:p>
  </w:footnote>
  <w:footnote w:id="95">
    <w:p w14:paraId="394605E9" w14:textId="12DE73C3" w:rsidR="00B95F49" w:rsidRPr="00C44FCE" w:rsidRDefault="00B95F49" w:rsidP="001F25D6">
      <w:pPr>
        <w:spacing w:after="0"/>
        <w:rPr>
          <w:rStyle w:val="Hyperlink"/>
          <w:rFonts w:ascii="Verdana" w:hAnsi="Verdana"/>
          <w:sz w:val="16"/>
          <w:szCs w:val="16"/>
          <w:lang w:val="en-US"/>
        </w:rPr>
      </w:pPr>
      <w:r w:rsidRPr="002A3AC4">
        <w:rPr>
          <w:rStyle w:val="Voetnootmarkering"/>
        </w:rPr>
        <w:footnoteRef/>
      </w:r>
      <w:r w:rsidRPr="00C44FCE">
        <w:rPr>
          <w:rStyle w:val="Hyperlink"/>
          <w:rFonts w:ascii="Verdana" w:hAnsi="Verdana"/>
          <w:sz w:val="16"/>
          <w:szCs w:val="16"/>
          <w:lang w:val="en-US"/>
        </w:rPr>
        <w:t xml:space="preserve"> </w:t>
      </w:r>
      <w:r w:rsidR="00C44FCE" w:rsidRPr="00C44FCE">
        <w:rPr>
          <w:rStyle w:val="Hyperlink"/>
          <w:rFonts w:ascii="Verdana" w:hAnsi="Verdana"/>
          <w:sz w:val="16"/>
          <w:szCs w:val="16"/>
          <w:lang w:val="en-US"/>
        </w:rPr>
        <w:t>https://research.wur.nl/en/publications/operationalising-the-assessment-of-impacts-of-subsidies-on-biodiv/</w:t>
      </w:r>
    </w:p>
  </w:footnote>
  <w:footnote w:id="96">
    <w:p w14:paraId="7EF15207" w14:textId="1ED75A1A" w:rsidR="001F25D6" w:rsidRPr="001F25D6" w:rsidRDefault="001F25D6">
      <w:pPr>
        <w:pStyle w:val="Voetnoottekst"/>
        <w:rPr>
          <w:rFonts w:ascii="Verdana" w:hAnsi="Verdana"/>
          <w:sz w:val="16"/>
          <w:szCs w:val="16"/>
          <w:lang w:val="en-US"/>
        </w:rPr>
      </w:pPr>
      <w:r w:rsidRPr="002A3AC4">
        <w:rPr>
          <w:rStyle w:val="Voetnootmarkering"/>
        </w:rPr>
        <w:footnoteRef/>
      </w:r>
      <w:r w:rsidRPr="00D74FDC">
        <w:rPr>
          <w:rStyle w:val="Voetnootmarkering"/>
          <w:lang w:val="en-US"/>
        </w:rPr>
        <w:t xml:space="preserve"> </w:t>
      </w:r>
      <w:r w:rsidRPr="001F25D6">
        <w:rPr>
          <w:rStyle w:val="Hyperlink"/>
          <w:rFonts w:ascii="Verdana" w:hAnsi="Verdana"/>
          <w:sz w:val="16"/>
          <w:szCs w:val="16"/>
          <w:lang w:val="en-US"/>
        </w:rPr>
        <w:t>https://www.oecd.org/en/publications/identifying-and-assessing-subsidies-and-other-incentives-harmful-to-biodiversity_3e9118d3-en.htmlc</w:t>
      </w:r>
    </w:p>
  </w:footnote>
  <w:footnote w:id="97">
    <w:p w14:paraId="1921038C" w14:textId="4C4AEFD5" w:rsidR="001F25D6" w:rsidRPr="001F25D6" w:rsidRDefault="001F25D6">
      <w:pPr>
        <w:pStyle w:val="Voetnoottekst"/>
      </w:pPr>
      <w:r w:rsidRPr="002A3AC4">
        <w:rPr>
          <w:rStyle w:val="Voetnootmarkering"/>
        </w:rPr>
        <w:footnoteRef/>
      </w:r>
      <w:r w:rsidRPr="001F25D6">
        <w:rPr>
          <w:rStyle w:val="Hyperlink"/>
          <w:rFonts w:ascii="Verdana" w:hAnsi="Verdana"/>
          <w:sz w:val="16"/>
          <w:szCs w:val="16"/>
        </w:rPr>
        <w:t xml:space="preserve"> https://www.ipbes.net/</w:t>
      </w:r>
    </w:p>
  </w:footnote>
  <w:footnote w:id="98">
    <w:p w14:paraId="5BB4E462" w14:textId="42CE3715" w:rsidR="001F1013" w:rsidRPr="00BB4951" w:rsidRDefault="001F1013">
      <w:pPr>
        <w:pStyle w:val="Voetnoottekst"/>
        <w:rPr>
          <w:sz w:val="16"/>
          <w:szCs w:val="16"/>
        </w:rPr>
      </w:pPr>
      <w:r w:rsidRPr="001A1703">
        <w:rPr>
          <w:rStyle w:val="Voetnootmarkering"/>
          <w:sz w:val="16"/>
          <w:szCs w:val="16"/>
        </w:rPr>
        <w:footnoteRef/>
      </w:r>
      <w:r w:rsidRPr="001A1703">
        <w:rPr>
          <w:sz w:val="16"/>
          <w:szCs w:val="16"/>
        </w:rPr>
        <w:t xml:space="preserve"> </w:t>
      </w:r>
      <w:hyperlink r:id="rId101">
        <w:r w:rsidR="001A1703" w:rsidRPr="001A1703">
          <w:rPr>
            <w:rStyle w:val="Hyperlink"/>
            <w:rFonts w:ascii="Verdana" w:hAnsi="Verdana"/>
            <w:sz w:val="16"/>
            <w:szCs w:val="16"/>
          </w:rPr>
          <w:t>Rapportage Vogel- en Habitatrichtlijn | natura 2000</w:t>
        </w:r>
      </w:hyperlink>
    </w:p>
  </w:footnote>
  <w:footnote w:id="99">
    <w:p w14:paraId="0E65E4F5" w14:textId="5C9D2D07" w:rsidR="00514BCC" w:rsidRDefault="00514BCC">
      <w:pPr>
        <w:pStyle w:val="Voetnoottekst"/>
      </w:pPr>
      <w:r w:rsidRPr="00E802CD">
        <w:rPr>
          <w:rStyle w:val="Voetnootmarkering"/>
          <w:rFonts w:ascii="Verdana" w:hAnsi="Verdana"/>
          <w:sz w:val="16"/>
          <w:szCs w:val="16"/>
        </w:rPr>
        <w:footnoteRef/>
      </w:r>
      <w:r w:rsidRPr="00E802CD">
        <w:rPr>
          <w:rFonts w:ascii="Verdana" w:hAnsi="Verdana"/>
          <w:sz w:val="16"/>
          <w:szCs w:val="16"/>
        </w:rPr>
        <w:t xml:space="preserve"> </w:t>
      </w:r>
      <w:hyperlink r:id="rId102">
        <w:r w:rsidRPr="00E802CD">
          <w:rPr>
            <w:rStyle w:val="Hyperlink"/>
            <w:rFonts w:ascii="Verdana" w:hAnsi="Verdana"/>
            <w:sz w:val="16"/>
            <w:szCs w:val="16"/>
          </w:rPr>
          <w:t>Vernieuwde landelijke doelen vastgesteld | natura 2000</w:t>
        </w:r>
      </w:hyperlink>
    </w:p>
  </w:footnote>
  <w:footnote w:id="100">
    <w:p w14:paraId="65611FD2" w14:textId="67F880C6" w:rsidR="00DC6F7A" w:rsidRPr="009E73FC" w:rsidRDefault="00DC6F7A">
      <w:pPr>
        <w:pStyle w:val="Voetnoottekst"/>
        <w:rPr>
          <w:rFonts w:ascii="Verdana" w:hAnsi="Verdana"/>
          <w:sz w:val="18"/>
          <w:szCs w:val="18"/>
        </w:rPr>
      </w:pPr>
      <w:r w:rsidRPr="009E73FC">
        <w:rPr>
          <w:rStyle w:val="Voetnootmarkering"/>
          <w:rFonts w:ascii="Verdana" w:hAnsi="Verdana"/>
          <w:sz w:val="16"/>
          <w:szCs w:val="16"/>
        </w:rPr>
        <w:footnoteRef/>
      </w:r>
      <w:r w:rsidRPr="009E73FC">
        <w:rPr>
          <w:rFonts w:ascii="Verdana" w:hAnsi="Verdana"/>
          <w:sz w:val="16"/>
          <w:szCs w:val="16"/>
        </w:rPr>
        <w:t xml:space="preserve"> </w:t>
      </w:r>
      <w:r w:rsidR="00EB181B" w:rsidRPr="009E73FC">
        <w:rPr>
          <w:rFonts w:ascii="Verdana" w:hAnsi="Verdana"/>
          <w:sz w:val="16"/>
          <w:szCs w:val="16"/>
        </w:rPr>
        <w:t>Het aantal en welke Natura 2000-gebieden hiertoe behoren is nog onderwerp van gesprek. Gedacht wordt aan circa 30-40 gebieden.</w:t>
      </w:r>
    </w:p>
  </w:footnote>
  <w:footnote w:id="101">
    <w:p w14:paraId="1FC8B00F" w14:textId="7CB8F2AF" w:rsidR="007D313A" w:rsidRDefault="007D313A">
      <w:pPr>
        <w:pStyle w:val="Voetnoottekst"/>
      </w:pPr>
      <w:r w:rsidRPr="00455624">
        <w:rPr>
          <w:rStyle w:val="Voetnootmarkering"/>
          <w:rFonts w:ascii="Verdana" w:hAnsi="Verdana"/>
          <w:sz w:val="16"/>
          <w:szCs w:val="16"/>
        </w:rPr>
        <w:footnoteRef/>
      </w:r>
      <w:r w:rsidRPr="00455624">
        <w:rPr>
          <w:rFonts w:ascii="Verdana" w:hAnsi="Verdana"/>
          <w:sz w:val="16"/>
          <w:szCs w:val="16"/>
        </w:rPr>
        <w:t xml:space="preserve"> </w:t>
      </w:r>
      <w:hyperlink r:id="rId103">
        <w:r w:rsidRPr="00455624">
          <w:rPr>
            <w:rStyle w:val="Hyperlink"/>
            <w:rFonts w:ascii="Verdana" w:hAnsi="Verdana"/>
            <w:sz w:val="16"/>
            <w:szCs w:val="16"/>
          </w:rPr>
          <w:t>Rapportage Vogel- en Habitatrichtlijn | natura 2000</w:t>
        </w:r>
      </w:hyperlink>
    </w:p>
  </w:footnote>
  <w:footnote w:id="102">
    <w:p w14:paraId="6C62F798" w14:textId="68D8A422" w:rsidR="009E73FC" w:rsidRPr="009E73FC" w:rsidRDefault="009E73FC">
      <w:pPr>
        <w:pStyle w:val="Voetnoottekst"/>
        <w:rPr>
          <w:rFonts w:ascii="Verdana" w:hAnsi="Verdana"/>
        </w:rPr>
      </w:pPr>
      <w:r w:rsidRPr="009E73FC">
        <w:rPr>
          <w:rStyle w:val="Voetnootmarkering"/>
          <w:rFonts w:ascii="Verdana" w:hAnsi="Verdana"/>
          <w:sz w:val="16"/>
          <w:szCs w:val="16"/>
        </w:rPr>
        <w:footnoteRef/>
      </w:r>
      <w:r w:rsidRPr="009E73FC">
        <w:rPr>
          <w:rFonts w:ascii="Verdana" w:hAnsi="Verdana"/>
          <w:sz w:val="16"/>
          <w:szCs w:val="16"/>
        </w:rPr>
        <w:t xml:space="preserve"> Figuur 3 en 4 zijn gebaseerd op data van het Europese Milieu Agentschap per lidstaat. Deze data geven niet de door Nederland gerapporteerde bandbreedtes. In de navolgende paragrafen waarin kwantitatieve opgaven worden gepresenteerd de bandbreedtes wel meegenomen. Op basis hiervan komt het totale oppervlak aan kwalificerende oppervlakten uit op 2.570 km2.</w:t>
      </w:r>
    </w:p>
  </w:footnote>
  <w:footnote w:id="103">
    <w:p w14:paraId="49309C51" w14:textId="6F7DF6F9" w:rsidR="2E9C7A31" w:rsidRPr="00455624" w:rsidRDefault="2E9C7A31" w:rsidP="2E9C7A31">
      <w:pPr>
        <w:pStyle w:val="Voetnoottekst"/>
        <w:rPr>
          <w:rFonts w:ascii="Verdana" w:hAnsi="Verdana"/>
          <w:sz w:val="16"/>
          <w:szCs w:val="16"/>
        </w:rPr>
      </w:pPr>
      <w:r w:rsidRPr="00455624">
        <w:rPr>
          <w:rStyle w:val="Voetnootmarkering"/>
          <w:rFonts w:ascii="Verdana" w:hAnsi="Verdana"/>
          <w:sz w:val="16"/>
          <w:szCs w:val="16"/>
        </w:rPr>
        <w:footnoteRef/>
      </w:r>
      <w:r w:rsidR="3230E5D5" w:rsidRPr="00455624">
        <w:rPr>
          <w:rFonts w:ascii="Verdana" w:hAnsi="Verdana"/>
          <w:sz w:val="16"/>
          <w:szCs w:val="16"/>
        </w:rPr>
        <w:t xml:space="preserve"> </w:t>
      </w:r>
      <w:hyperlink r:id="rId104">
        <w:r w:rsidR="3230E5D5" w:rsidRPr="00455624">
          <w:rPr>
            <w:rStyle w:val="Hyperlink"/>
            <w:rFonts w:ascii="Verdana" w:hAnsi="Verdana"/>
            <w:sz w:val="16"/>
            <w:szCs w:val="16"/>
          </w:rPr>
          <w:t>Rapportage Vogel- en Habitatrichtlijn | natura 2000</w:t>
        </w:r>
      </w:hyperlink>
    </w:p>
  </w:footnote>
  <w:footnote w:id="104">
    <w:p w14:paraId="6EAD9E73" w14:textId="7B6201A3" w:rsidR="00EF0FD6" w:rsidRDefault="00EF0FD6">
      <w:pPr>
        <w:pStyle w:val="Voetnoottekst"/>
      </w:pPr>
      <w:r w:rsidRPr="00455624">
        <w:rPr>
          <w:rStyle w:val="Voetnootmarkering"/>
          <w:rFonts w:ascii="Verdana" w:hAnsi="Verdana"/>
          <w:sz w:val="16"/>
          <w:szCs w:val="16"/>
        </w:rPr>
        <w:footnoteRef/>
      </w:r>
      <w:r w:rsidRPr="00455624">
        <w:rPr>
          <w:rFonts w:ascii="Verdana" w:hAnsi="Verdana"/>
          <w:sz w:val="16"/>
          <w:szCs w:val="16"/>
        </w:rPr>
        <w:t xml:space="preserve"> </w:t>
      </w:r>
      <w:hyperlink r:id="rId105">
        <w:r w:rsidRPr="00455624">
          <w:rPr>
            <w:rStyle w:val="Hyperlink"/>
            <w:rFonts w:ascii="Verdana" w:hAnsi="Verdana"/>
            <w:sz w:val="16"/>
            <w:szCs w:val="16"/>
          </w:rPr>
          <w:t>Vernieuwde landelijke doelen vastgesteld | natura 2000</w:t>
        </w:r>
      </w:hyperlink>
      <w:r w:rsidR="007D313A" w:rsidRPr="00455624">
        <w:rPr>
          <w:rFonts w:ascii="Verdana" w:hAnsi="Verdana"/>
          <w:sz w:val="16"/>
          <w:szCs w:val="16"/>
        </w:rPr>
        <w:t>. Deze doelen gelden op landelijk niveau</w:t>
      </w:r>
    </w:p>
  </w:footnote>
  <w:footnote w:id="105">
    <w:p w14:paraId="4706D798" w14:textId="7FCEF9E8" w:rsidR="30D04E44" w:rsidRPr="00455624" w:rsidRDefault="30D04E44" w:rsidP="30D04E44">
      <w:pPr>
        <w:pStyle w:val="Voetnoottekst"/>
        <w:rPr>
          <w:rFonts w:ascii="Verdana" w:hAnsi="Verdana"/>
          <w:sz w:val="16"/>
          <w:szCs w:val="16"/>
        </w:rPr>
      </w:pPr>
      <w:r w:rsidRPr="00455624">
        <w:rPr>
          <w:rStyle w:val="Voetnootmarkering"/>
          <w:rFonts w:ascii="Verdana" w:hAnsi="Verdana"/>
          <w:sz w:val="16"/>
          <w:szCs w:val="16"/>
        </w:rPr>
        <w:footnoteRef/>
      </w:r>
      <w:r w:rsidRPr="00455624">
        <w:rPr>
          <w:rFonts w:ascii="Verdana" w:hAnsi="Verdana"/>
          <w:sz w:val="16"/>
          <w:szCs w:val="16"/>
        </w:rPr>
        <w:t xml:space="preserve"> </w:t>
      </w:r>
      <w:hyperlink r:id="rId106">
        <w:r w:rsidRPr="00455624">
          <w:rPr>
            <w:rStyle w:val="Hyperlink"/>
            <w:rFonts w:ascii="Verdana" w:hAnsi="Verdana"/>
            <w:sz w:val="16"/>
            <w:szCs w:val="16"/>
          </w:rPr>
          <w:t>Vernieuwde landelijke doelen vastgesteld | natura 2000</w:t>
        </w:r>
      </w:hyperlink>
      <w:r w:rsidR="00066DE0" w:rsidRPr="00455624">
        <w:rPr>
          <w:rFonts w:ascii="Verdana" w:hAnsi="Verdana"/>
          <w:sz w:val="16"/>
          <w:szCs w:val="16"/>
        </w:rPr>
        <w:t xml:space="preserve">. Deze </w:t>
      </w:r>
      <w:r w:rsidR="007D313A" w:rsidRPr="00455624">
        <w:rPr>
          <w:rFonts w:ascii="Verdana" w:hAnsi="Verdana"/>
          <w:sz w:val="16"/>
          <w:szCs w:val="16"/>
        </w:rPr>
        <w:t>doelen</w:t>
      </w:r>
      <w:r w:rsidR="00066DE0" w:rsidRPr="00455624">
        <w:rPr>
          <w:rFonts w:ascii="Verdana" w:hAnsi="Verdana"/>
          <w:sz w:val="16"/>
          <w:szCs w:val="16"/>
        </w:rPr>
        <w:t xml:space="preserve"> gelden </w:t>
      </w:r>
      <w:r w:rsidR="007D313A" w:rsidRPr="00455624">
        <w:rPr>
          <w:rFonts w:ascii="Verdana" w:hAnsi="Verdana"/>
          <w:sz w:val="16"/>
          <w:szCs w:val="16"/>
        </w:rPr>
        <w:t>op</w:t>
      </w:r>
      <w:r w:rsidR="00066DE0" w:rsidRPr="00455624">
        <w:rPr>
          <w:rFonts w:ascii="Verdana" w:hAnsi="Verdana"/>
          <w:sz w:val="16"/>
          <w:szCs w:val="16"/>
        </w:rPr>
        <w:t xml:space="preserve"> landelijk niveau</w:t>
      </w:r>
    </w:p>
  </w:footnote>
  <w:footnote w:id="106">
    <w:p w14:paraId="6AF32C8C" w14:textId="11ECCE74" w:rsidR="00FF61B2" w:rsidRPr="00455624" w:rsidRDefault="00FF61B2">
      <w:pPr>
        <w:pStyle w:val="Voetnoottekst"/>
        <w:rPr>
          <w:rFonts w:ascii="Verdana" w:hAnsi="Verdana"/>
          <w:sz w:val="16"/>
          <w:szCs w:val="16"/>
        </w:rPr>
      </w:pPr>
      <w:r w:rsidRPr="00455624">
        <w:rPr>
          <w:rStyle w:val="Voetnootmarkering"/>
          <w:rFonts w:ascii="Verdana" w:hAnsi="Verdana"/>
          <w:sz w:val="16"/>
          <w:szCs w:val="16"/>
        </w:rPr>
        <w:footnoteRef/>
      </w:r>
      <w:r w:rsidRPr="00455624">
        <w:rPr>
          <w:rFonts w:ascii="Verdana" w:hAnsi="Verdana"/>
          <w:sz w:val="16"/>
          <w:szCs w:val="16"/>
        </w:rPr>
        <w:t xml:space="preserve">  </w:t>
      </w:r>
      <w:r w:rsidR="004643CA" w:rsidRPr="00455624">
        <w:rPr>
          <w:rFonts w:ascii="Verdana" w:hAnsi="Verdana"/>
          <w:sz w:val="16"/>
          <w:szCs w:val="16"/>
        </w:rPr>
        <w:t xml:space="preserve">Voor toelichting over de </w:t>
      </w:r>
      <w:r w:rsidRPr="00455624">
        <w:rPr>
          <w:rFonts w:ascii="Verdana" w:hAnsi="Verdana"/>
          <w:sz w:val="16"/>
          <w:szCs w:val="16"/>
        </w:rPr>
        <w:t>methodiek</w:t>
      </w:r>
      <w:r w:rsidR="004643CA" w:rsidRPr="00455624">
        <w:rPr>
          <w:rFonts w:ascii="Verdana" w:hAnsi="Verdana"/>
          <w:sz w:val="16"/>
          <w:szCs w:val="16"/>
        </w:rPr>
        <w:t xml:space="preserve"> waarmee de landelijke doelen voor Natura 2000-habitattypen en -soorten zijn bepaald wordt verwezen naar </w:t>
      </w:r>
      <w:r w:rsidR="00087971" w:rsidRPr="00455624">
        <w:rPr>
          <w:rFonts w:ascii="Verdana" w:hAnsi="Verdana"/>
          <w:sz w:val="16"/>
          <w:szCs w:val="16"/>
        </w:rPr>
        <w:t xml:space="preserve">dat betreffende document. Hierin is aangegeven op welke wijze is rekening gehouden met de effecten van klimaatverandering en </w:t>
      </w:r>
      <w:r w:rsidR="00B5243E" w:rsidRPr="00455624">
        <w:rPr>
          <w:rFonts w:ascii="Verdana" w:hAnsi="Verdana"/>
          <w:sz w:val="16"/>
          <w:szCs w:val="16"/>
        </w:rPr>
        <w:t xml:space="preserve">ecologische haalbaarheid. </w:t>
      </w:r>
      <w:hyperlink r:id="rId107">
        <w:r w:rsidR="00B5243E" w:rsidRPr="00455624">
          <w:rPr>
            <w:rStyle w:val="Hyperlink"/>
            <w:rFonts w:ascii="Verdana" w:hAnsi="Verdana"/>
            <w:sz w:val="16"/>
            <w:szCs w:val="16"/>
          </w:rPr>
          <w:t>Vernieuwde landelijke doelen vastgesteld | natura 2000</w:t>
        </w:r>
      </w:hyperlink>
      <w:r w:rsidR="00B5243E" w:rsidRPr="00455624">
        <w:rPr>
          <w:rFonts w:ascii="Verdana" w:hAnsi="Verdana"/>
          <w:sz w:val="16"/>
          <w:szCs w:val="16"/>
        </w:rPr>
        <w:t>.</w:t>
      </w:r>
    </w:p>
  </w:footnote>
  <w:footnote w:id="107">
    <w:p w14:paraId="3171013F" w14:textId="05C5AADA" w:rsidR="5BC929F6" w:rsidRPr="00455624" w:rsidRDefault="5BC929F6">
      <w:pPr>
        <w:rPr>
          <w:rFonts w:ascii="Verdana" w:hAnsi="Verdana"/>
        </w:rPr>
      </w:pPr>
      <w:r w:rsidRPr="00455624">
        <w:rPr>
          <w:rStyle w:val="Voetnootmarkering"/>
          <w:rFonts w:ascii="Verdana" w:hAnsi="Verdana"/>
          <w:sz w:val="16"/>
          <w:szCs w:val="16"/>
        </w:rPr>
        <w:footnoteRef/>
      </w:r>
      <w:r w:rsidRPr="00455624">
        <w:rPr>
          <w:rFonts w:ascii="Verdana" w:hAnsi="Verdana"/>
          <w:sz w:val="16"/>
          <w:szCs w:val="16"/>
        </w:rPr>
        <w:t xml:space="preserve"> </w:t>
      </w:r>
      <w:hyperlink r:id="rId108" w:history="1">
        <w:r w:rsidRPr="00455624">
          <w:rPr>
            <w:rStyle w:val="Hyperlink"/>
            <w:rFonts w:ascii="Verdana" w:hAnsi="Verdana"/>
            <w:sz w:val="16"/>
            <w:szCs w:val="16"/>
          </w:rPr>
          <w:t>Natura 2000 Doelendocument 2026.pdf</w:t>
        </w:r>
      </w:hyperlink>
    </w:p>
  </w:footnote>
  <w:footnote w:id="108">
    <w:p w14:paraId="4B4AED8E" w14:textId="4D3F0DB1" w:rsidR="60EDB42E" w:rsidRPr="00455624" w:rsidRDefault="60EDB42E" w:rsidP="60EDB42E">
      <w:pPr>
        <w:pStyle w:val="Voetnoottekst"/>
        <w:rPr>
          <w:rFonts w:ascii="Verdana" w:hAnsi="Verdana"/>
        </w:rPr>
      </w:pPr>
      <w:r w:rsidRPr="00455624">
        <w:rPr>
          <w:rStyle w:val="Voetnootmarkering"/>
          <w:rFonts w:ascii="Verdana" w:hAnsi="Verdana"/>
          <w:sz w:val="16"/>
          <w:szCs w:val="16"/>
        </w:rPr>
        <w:footnoteRef/>
      </w:r>
      <w:r w:rsidRPr="00455624">
        <w:rPr>
          <w:rFonts w:ascii="Verdana" w:hAnsi="Verdana"/>
          <w:sz w:val="16"/>
          <w:szCs w:val="16"/>
        </w:rPr>
        <w:t xml:space="preserve"> </w:t>
      </w:r>
      <w:hyperlink r:id="rId109">
        <w:r w:rsidRPr="00455624">
          <w:rPr>
            <w:rStyle w:val="Hyperlink"/>
            <w:rFonts w:ascii="Verdana" w:hAnsi="Verdana"/>
            <w:sz w:val="16"/>
            <w:szCs w:val="16"/>
          </w:rPr>
          <w:t>Natura 2000 Doelendocument 2026.pdf</w:t>
        </w:r>
      </w:hyperlink>
    </w:p>
  </w:footnote>
  <w:footnote w:id="109">
    <w:p w14:paraId="2B5242A1" w14:textId="131A409E" w:rsidR="00B55DFF" w:rsidRPr="005B75D2" w:rsidRDefault="00B55DFF">
      <w:pPr>
        <w:pStyle w:val="Voetnoottekst"/>
        <w:rPr>
          <w:rFonts w:ascii="Verdana" w:hAnsi="Verdana"/>
          <w:sz w:val="16"/>
          <w:szCs w:val="16"/>
        </w:rPr>
      </w:pPr>
      <w:r w:rsidRPr="005B75D2">
        <w:rPr>
          <w:rStyle w:val="Voetnootmarkering"/>
          <w:rFonts w:ascii="Verdana" w:hAnsi="Verdana"/>
          <w:sz w:val="16"/>
          <w:szCs w:val="16"/>
        </w:rPr>
        <w:footnoteRef/>
      </w:r>
      <w:r w:rsidRPr="005B75D2">
        <w:rPr>
          <w:rFonts w:ascii="Verdana" w:hAnsi="Verdana"/>
          <w:sz w:val="16"/>
          <w:szCs w:val="16"/>
        </w:rPr>
        <w:t xml:space="preserve"> Het kan zijn dat niet alle </w:t>
      </w:r>
      <w:r w:rsidR="00FF5542" w:rsidRPr="005B75D2">
        <w:rPr>
          <w:rFonts w:ascii="Verdana" w:hAnsi="Verdana"/>
          <w:sz w:val="16"/>
          <w:szCs w:val="16"/>
        </w:rPr>
        <w:t xml:space="preserve">2030 </w:t>
      </w:r>
      <w:r w:rsidRPr="005B75D2">
        <w:rPr>
          <w:rFonts w:ascii="Verdana" w:hAnsi="Verdana"/>
          <w:sz w:val="16"/>
          <w:szCs w:val="16"/>
        </w:rPr>
        <w:t xml:space="preserve">doelen </w:t>
      </w:r>
      <w:r w:rsidR="00FF5542" w:rsidRPr="005B75D2">
        <w:rPr>
          <w:rFonts w:ascii="Verdana" w:hAnsi="Verdana"/>
          <w:i/>
          <w:iCs/>
          <w:sz w:val="16"/>
          <w:szCs w:val="16"/>
        </w:rPr>
        <w:t xml:space="preserve">in </w:t>
      </w:r>
      <w:r w:rsidR="00FF5542" w:rsidRPr="005B75D2">
        <w:rPr>
          <w:rFonts w:ascii="Verdana" w:hAnsi="Verdana"/>
          <w:iCs/>
          <w:sz w:val="16"/>
          <w:szCs w:val="16"/>
        </w:rPr>
        <w:t xml:space="preserve">de </w:t>
      </w:r>
      <w:r w:rsidR="00DF1403" w:rsidRPr="005B75D2">
        <w:rPr>
          <w:rFonts w:ascii="Verdana" w:hAnsi="Verdana"/>
          <w:iCs/>
          <w:sz w:val="16"/>
          <w:szCs w:val="16"/>
        </w:rPr>
        <w:t>Natura 2000-gebieden kunnen worden gerealiseerd. Als dat het geval is wordt de opgave zoveel mogelijk in NNN gerealiseerd.</w:t>
      </w:r>
    </w:p>
  </w:footnote>
  <w:footnote w:id="110">
    <w:p w14:paraId="2365B712" w14:textId="316E083F" w:rsidR="006E2984" w:rsidRDefault="006E2984">
      <w:pPr>
        <w:pStyle w:val="Voetnoottekst"/>
      </w:pPr>
      <w:r w:rsidRPr="005B75D2">
        <w:rPr>
          <w:rStyle w:val="Voetnootmarkering"/>
          <w:rFonts w:ascii="Verdana" w:hAnsi="Verdana"/>
          <w:sz w:val="16"/>
          <w:szCs w:val="16"/>
        </w:rPr>
        <w:footnoteRef/>
      </w:r>
      <w:r w:rsidRPr="005B75D2">
        <w:rPr>
          <w:rFonts w:ascii="Verdana" w:hAnsi="Verdana"/>
          <w:sz w:val="16"/>
          <w:szCs w:val="16"/>
        </w:rPr>
        <w:t xml:space="preserve"> </w:t>
      </w:r>
      <w:r w:rsidR="009858C8" w:rsidRPr="005B75D2">
        <w:rPr>
          <w:rFonts w:ascii="Verdana" w:hAnsi="Verdana"/>
          <w:sz w:val="16"/>
          <w:szCs w:val="16"/>
        </w:rPr>
        <w:t>De habitattypen die een nationale opgave hebben voor herstel van toestand (4.1) en uitbreiding (4.4.)</w:t>
      </w:r>
    </w:p>
  </w:footnote>
  <w:footnote w:id="111">
    <w:p w14:paraId="1687DFDB" w14:textId="561F658E" w:rsidR="000A0967" w:rsidRPr="00B37976" w:rsidRDefault="000A0967">
      <w:pPr>
        <w:pStyle w:val="Voetnoottekst"/>
        <w:rPr>
          <w:rFonts w:ascii="Verdana" w:hAnsi="Verdana"/>
        </w:rPr>
      </w:pPr>
      <w:r w:rsidRPr="00C40298">
        <w:rPr>
          <w:rStyle w:val="Voetnootmarkering"/>
          <w:rFonts w:ascii="Verdana" w:hAnsi="Verdana"/>
          <w:sz w:val="16"/>
          <w:szCs w:val="16"/>
        </w:rPr>
        <w:footnoteRef/>
      </w:r>
      <w:r w:rsidRPr="00C40298">
        <w:rPr>
          <w:rFonts w:ascii="Verdana" w:hAnsi="Verdana"/>
          <w:sz w:val="16"/>
          <w:szCs w:val="16"/>
        </w:rPr>
        <w:t xml:space="preserve"> </w:t>
      </w:r>
      <w:r w:rsidR="00AC0895" w:rsidRPr="00C40298">
        <w:rPr>
          <w:rFonts w:ascii="Verdana" w:hAnsi="Verdana"/>
          <w:sz w:val="16"/>
          <w:szCs w:val="16"/>
        </w:rPr>
        <w:t xml:space="preserve">Afhankelijk van welke NHV doelen in deze zones mede worden gerealiseerd </w:t>
      </w:r>
      <w:r w:rsidR="00911B36" w:rsidRPr="00C40298">
        <w:rPr>
          <w:rFonts w:ascii="Verdana" w:hAnsi="Verdana"/>
          <w:sz w:val="16"/>
          <w:szCs w:val="16"/>
        </w:rPr>
        <w:t>zijn</w:t>
      </w:r>
      <w:r w:rsidR="00AC0895" w:rsidRPr="00C40298">
        <w:rPr>
          <w:rFonts w:ascii="Verdana" w:hAnsi="Verdana"/>
          <w:sz w:val="16"/>
          <w:szCs w:val="16"/>
        </w:rPr>
        <w:t xml:space="preserve"> artikel</w:t>
      </w:r>
      <w:r w:rsidR="00911B36" w:rsidRPr="00C40298">
        <w:rPr>
          <w:rFonts w:ascii="Verdana" w:hAnsi="Verdana"/>
          <w:sz w:val="16"/>
          <w:szCs w:val="16"/>
        </w:rPr>
        <w:t>en</w:t>
      </w:r>
      <w:r w:rsidR="00AC0895" w:rsidRPr="00C40298">
        <w:rPr>
          <w:rFonts w:ascii="Verdana" w:hAnsi="Verdana"/>
          <w:sz w:val="16"/>
          <w:szCs w:val="16"/>
        </w:rPr>
        <w:t xml:space="preserve"> 4.11 en/of 4.12 van toepassing met bijbehorende beschermingsregimes.</w:t>
      </w:r>
    </w:p>
  </w:footnote>
  <w:footnote w:id="112">
    <w:p w14:paraId="46DFD823" w14:textId="6BFC4C1B" w:rsidR="00833B4B" w:rsidRDefault="00833B4B">
      <w:pPr>
        <w:pStyle w:val="Voetnoottekst"/>
      </w:pPr>
      <w:r>
        <w:rPr>
          <w:rStyle w:val="Voetnootmarkering"/>
        </w:rPr>
        <w:footnoteRef/>
      </w:r>
      <w:r>
        <w:t xml:space="preserve"> </w:t>
      </w:r>
      <w:hyperlink r:id="rId110" w:history="1">
        <w:r w:rsidR="00D479BD" w:rsidRPr="00D479BD">
          <w:rPr>
            <w:rStyle w:val="Hyperlink"/>
          </w:rPr>
          <w:t>file</w:t>
        </w:r>
      </w:hyperlink>
    </w:p>
  </w:footnote>
  <w:footnote w:id="113">
    <w:p w14:paraId="45F94405" w14:textId="76DA35CF" w:rsidR="00FD5FF3" w:rsidRPr="00E438ED" w:rsidRDefault="00FD5FF3">
      <w:pPr>
        <w:pStyle w:val="Voetnoottekst"/>
        <w:rPr>
          <w:rFonts w:ascii="Verdana" w:hAnsi="Verdana"/>
        </w:rPr>
      </w:pPr>
      <w:r w:rsidRPr="00E438ED">
        <w:rPr>
          <w:rStyle w:val="Voetnootmarkering"/>
          <w:rFonts w:ascii="Verdana" w:hAnsi="Verdana"/>
          <w:sz w:val="16"/>
          <w:szCs w:val="16"/>
        </w:rPr>
        <w:footnoteRef/>
      </w:r>
      <w:r w:rsidRPr="00E438ED">
        <w:rPr>
          <w:rFonts w:ascii="Verdana" w:hAnsi="Verdana"/>
          <w:sz w:val="16"/>
          <w:szCs w:val="16"/>
        </w:rPr>
        <w:t xml:space="preserve"> </w:t>
      </w:r>
      <w:hyperlink r:id="rId111" w:history="1">
        <w:r w:rsidR="002E0698" w:rsidRPr="00E438ED">
          <w:rPr>
            <w:rStyle w:val="Hyperlink"/>
            <w:rFonts w:ascii="Verdana" w:hAnsi="Verdana"/>
            <w:sz w:val="16"/>
            <w:szCs w:val="16"/>
          </w:rPr>
          <w:t>Position-Paper-Ecologische-Autoriteit-oktober-2024.pdf</w:t>
        </w:r>
      </w:hyperlink>
    </w:p>
  </w:footnote>
  <w:footnote w:id="114">
    <w:p w14:paraId="7CA6AA91" w14:textId="79C19039" w:rsidR="1A977E2B" w:rsidRPr="005F4E52" w:rsidRDefault="1A977E2B" w:rsidP="1A977E2B">
      <w:pPr>
        <w:pStyle w:val="Voetnoottekst"/>
        <w:rPr>
          <w:rFonts w:ascii="Verdana" w:hAnsi="Verdana"/>
          <w:sz w:val="16"/>
          <w:szCs w:val="16"/>
        </w:rPr>
      </w:pPr>
      <w:r w:rsidRPr="005F4E52">
        <w:rPr>
          <w:rStyle w:val="Voetnootmarkering"/>
          <w:rFonts w:ascii="Verdana" w:hAnsi="Verdana"/>
          <w:sz w:val="16"/>
          <w:szCs w:val="16"/>
        </w:rPr>
        <w:footnoteRef/>
      </w:r>
      <w:r w:rsidR="63C5A845" w:rsidRPr="005F4E52">
        <w:rPr>
          <w:rFonts w:ascii="Verdana" w:hAnsi="Verdana"/>
          <w:sz w:val="16"/>
          <w:szCs w:val="16"/>
        </w:rPr>
        <w:t xml:space="preserve"> </w:t>
      </w:r>
      <w:r w:rsidR="63C5A845" w:rsidRPr="005F4E52">
        <w:rPr>
          <w:rFonts w:ascii="Verdana" w:eastAsia="Aptos" w:hAnsi="Verdana" w:cs="Aptos"/>
          <w:color w:val="000000" w:themeColor="text1"/>
          <w:sz w:val="16"/>
          <w:szCs w:val="16"/>
        </w:rPr>
        <w:t>In het Natuurpact zijn de ambities met betrekking tot ontwikkeling en beheer van natuur in Nederland vastgelegd voor de periode tot en met 2027</w:t>
      </w:r>
    </w:p>
  </w:footnote>
  <w:footnote w:id="115">
    <w:p w14:paraId="50C863E2" w14:textId="5D9BE5CF" w:rsidR="57EF4C28" w:rsidRPr="00432E79" w:rsidRDefault="57EF4C28" w:rsidP="00432E79">
      <w:pPr>
        <w:spacing w:after="0" w:line="240" w:lineRule="auto"/>
        <w:rPr>
          <w:rFonts w:ascii="Verdana" w:hAnsi="Verdana"/>
          <w:sz w:val="16"/>
          <w:szCs w:val="16"/>
        </w:rPr>
      </w:pPr>
      <w:r w:rsidRPr="005F4E52">
        <w:rPr>
          <w:rStyle w:val="Voetnootmarkering"/>
          <w:rFonts w:ascii="Verdana" w:hAnsi="Verdana"/>
          <w:sz w:val="16"/>
          <w:szCs w:val="16"/>
        </w:rPr>
        <w:footnoteRef/>
      </w:r>
      <w:r w:rsidR="632CB9BA" w:rsidRPr="005F4E52">
        <w:rPr>
          <w:rFonts w:ascii="Verdana" w:hAnsi="Verdana"/>
          <w:sz w:val="16"/>
          <w:szCs w:val="16"/>
        </w:rPr>
        <w:t xml:space="preserve"> Onderzoek PBL en WUR (2023): </w:t>
      </w:r>
      <w:hyperlink r:id="rId112" w:history="1">
        <w:r w:rsidR="632CB9BA" w:rsidRPr="005F4E52">
          <w:rPr>
            <w:rStyle w:val="Hyperlink"/>
            <w:rFonts w:ascii="Verdana" w:hAnsi="Verdana"/>
            <w:sz w:val="16"/>
            <w:szCs w:val="16"/>
          </w:rPr>
          <w:t>Lessen uit 10 jaar Natuurpact | Planbureau voor de Leefomgeving</w:t>
        </w:r>
      </w:hyperlink>
    </w:p>
  </w:footnote>
  <w:footnote w:id="116">
    <w:p w14:paraId="131AD2C1" w14:textId="6DA164E9" w:rsidR="2DFC6B02" w:rsidRPr="005F4E52" w:rsidRDefault="2DFC6B02" w:rsidP="00432E79">
      <w:pPr>
        <w:pStyle w:val="Voetnoottekst"/>
        <w:rPr>
          <w:rFonts w:ascii="Verdana" w:hAnsi="Verdana"/>
          <w:sz w:val="16"/>
          <w:szCs w:val="16"/>
        </w:rPr>
      </w:pPr>
      <w:r w:rsidRPr="005F4E52">
        <w:rPr>
          <w:rStyle w:val="Voetnootmarkering"/>
          <w:rFonts w:ascii="Verdana" w:hAnsi="Verdana"/>
          <w:sz w:val="16"/>
          <w:szCs w:val="16"/>
        </w:rPr>
        <w:footnoteRef/>
      </w:r>
      <w:r w:rsidR="3E791538" w:rsidRPr="005F4E52">
        <w:rPr>
          <w:rFonts w:ascii="Verdana" w:hAnsi="Verdana"/>
          <w:sz w:val="16"/>
          <w:szCs w:val="16"/>
        </w:rPr>
        <w:t xml:space="preserve"> </w:t>
      </w:r>
      <w:r w:rsidR="3E791538" w:rsidRPr="005F4E52">
        <w:rPr>
          <w:rFonts w:ascii="Verdana" w:eastAsia="Aptos" w:hAnsi="Verdana" w:cs="Aptos"/>
          <w:sz w:val="16"/>
          <w:szCs w:val="16"/>
        </w:rPr>
        <w:t xml:space="preserve">Zoals vermesting, verzuring, verstoring, versnippering, verdroging, invasieve exoten, </w:t>
      </w:r>
      <w:r w:rsidR="3E791538" w:rsidRPr="005F4E52">
        <w:rPr>
          <w:rFonts w:ascii="Verdana" w:eastAsia="Aptos Narrow" w:hAnsi="Verdana" w:cs="Aptos Narrow"/>
          <w:color w:val="242424"/>
          <w:sz w:val="16"/>
          <w:szCs w:val="16"/>
        </w:rPr>
        <w:t xml:space="preserve"> gebruik van herbiciden, pesticiden, rodenticiden, hormonen </w:t>
      </w:r>
    </w:p>
  </w:footnote>
  <w:footnote w:id="117">
    <w:p w14:paraId="039B9DE7" w14:textId="7A42BAF0" w:rsidR="5A7E81D4" w:rsidRPr="005F4E52" w:rsidRDefault="5A7E81D4" w:rsidP="5A7E81D4">
      <w:pPr>
        <w:pStyle w:val="Voetnoottekst"/>
        <w:rPr>
          <w:rFonts w:ascii="Verdana" w:hAnsi="Verdana"/>
          <w:sz w:val="16"/>
          <w:szCs w:val="16"/>
        </w:rPr>
      </w:pPr>
      <w:r w:rsidRPr="005F4E52">
        <w:rPr>
          <w:rStyle w:val="Voetnootmarkering"/>
          <w:rFonts w:ascii="Verdana" w:hAnsi="Verdana"/>
          <w:sz w:val="16"/>
          <w:szCs w:val="16"/>
        </w:rPr>
        <w:footnoteRef/>
      </w:r>
      <w:r w:rsidRPr="005F4E52">
        <w:rPr>
          <w:rFonts w:ascii="Verdana" w:hAnsi="Verdana"/>
          <w:sz w:val="16"/>
          <w:szCs w:val="16"/>
        </w:rPr>
        <w:t xml:space="preserve"> </w:t>
      </w:r>
      <w:r w:rsidRPr="005F4E52">
        <w:rPr>
          <w:rFonts w:ascii="Verdana" w:eastAsia="Aptos" w:hAnsi="Verdana" w:cs="Aptos"/>
          <w:sz w:val="16"/>
          <w:szCs w:val="16"/>
        </w:rPr>
        <w:t xml:space="preserve">Maatregelen gericht </w:t>
      </w:r>
      <w:r w:rsidRPr="005F4E52">
        <w:rPr>
          <w:rFonts w:ascii="Verdana" w:eastAsia="Aptos" w:hAnsi="Verdana" w:cs="Aptos"/>
          <w:color w:val="0A0A0A"/>
          <w:sz w:val="16"/>
          <w:szCs w:val="16"/>
        </w:rPr>
        <w:t>op het direct verminderen van uitstoot bij de bron (landbouw, industrie, mobiliteit en bouw), met als doel de stikstofdepositie op Natura 2000-gebieden te verlagen.</w:t>
      </w:r>
    </w:p>
  </w:footnote>
  <w:footnote w:id="118">
    <w:p w14:paraId="2E472C5F" w14:textId="77777777" w:rsidR="0076710F" w:rsidRPr="00373B82" w:rsidRDefault="0076710F" w:rsidP="0076710F">
      <w:pPr>
        <w:pStyle w:val="Voetnoottekst"/>
      </w:pPr>
      <w:r w:rsidRPr="005F4E52">
        <w:rPr>
          <w:rStyle w:val="Voetnootmarkering"/>
          <w:rFonts w:ascii="Verdana" w:hAnsi="Verdana"/>
          <w:sz w:val="16"/>
          <w:szCs w:val="16"/>
        </w:rPr>
        <w:footnoteRef/>
      </w:r>
      <w:r w:rsidRPr="005F4E52">
        <w:rPr>
          <w:rFonts w:ascii="Verdana" w:hAnsi="Verdana"/>
          <w:sz w:val="16"/>
          <w:szCs w:val="16"/>
        </w:rPr>
        <w:t xml:space="preserve"> </w:t>
      </w:r>
      <w:hyperlink r:id="rId113" w:history="1">
        <w:r w:rsidRPr="005F4E52">
          <w:rPr>
            <w:rStyle w:val="Hyperlink"/>
            <w:rFonts w:ascii="Verdana" w:hAnsi="Verdana"/>
            <w:sz w:val="16"/>
            <w:szCs w:val="16"/>
          </w:rPr>
          <w:t>https://edepot.wur.nl/705358</w:t>
        </w:r>
      </w:hyperlink>
      <w:r w:rsidRPr="005F4E52">
        <w:rPr>
          <w:rFonts w:ascii="Verdana" w:hAnsi="Verdana"/>
          <w:sz w:val="16"/>
          <w:szCs w:val="16"/>
        </w:rPr>
        <w:t xml:space="preserve"> (Cumulatieve Impact Analyse Waddenzee, december 2025)</w:t>
      </w:r>
    </w:p>
  </w:footnote>
  <w:footnote w:id="119">
    <w:p w14:paraId="4C5FA99B" w14:textId="3B8E941B" w:rsidR="009C5669" w:rsidRPr="00FD758E" w:rsidRDefault="009C5669" w:rsidP="009C5669">
      <w:pPr>
        <w:pStyle w:val="Voetnoottekst"/>
        <w:rPr>
          <w:rFonts w:ascii="Verdana" w:hAnsi="Verdana"/>
        </w:rPr>
      </w:pPr>
      <w:r w:rsidRPr="00FD758E">
        <w:rPr>
          <w:rStyle w:val="Voetnootmarkering"/>
          <w:rFonts w:ascii="Verdana" w:hAnsi="Verdana"/>
          <w:sz w:val="16"/>
          <w:szCs w:val="16"/>
        </w:rPr>
        <w:footnoteRef/>
      </w:r>
      <w:r w:rsidRPr="00FD758E">
        <w:rPr>
          <w:rFonts w:ascii="Verdana" w:hAnsi="Verdana"/>
          <w:sz w:val="16"/>
          <w:szCs w:val="16"/>
        </w:rPr>
        <w:t xml:space="preserve"> </w:t>
      </w:r>
      <w:hyperlink r:id="rId114" w:history="1">
        <w:r w:rsidRPr="00FD758E">
          <w:rPr>
            <w:rStyle w:val="Hyperlink"/>
            <w:rFonts w:ascii="Verdana" w:hAnsi="Verdana"/>
            <w:sz w:val="16"/>
            <w:szCs w:val="16"/>
          </w:rPr>
          <w:t>Natuurherstelverordening en het Nederlandse mariene ecosysteem | Rapport | Rijksoverheid.nl</w:t>
        </w:r>
      </w:hyperlink>
    </w:p>
  </w:footnote>
  <w:footnote w:id="120">
    <w:p w14:paraId="1C3FE6D8" w14:textId="77777777" w:rsidR="009C5669" w:rsidRPr="00DB2B06" w:rsidRDefault="009C5669" w:rsidP="009C5669">
      <w:pPr>
        <w:pStyle w:val="Voetnoottekst"/>
        <w:rPr>
          <w:rFonts w:ascii="Verdana" w:hAnsi="Verdana"/>
          <w:sz w:val="18"/>
        </w:rPr>
      </w:pPr>
      <w:r w:rsidRPr="00DB2B06">
        <w:rPr>
          <w:rStyle w:val="Voetnootmarkering"/>
          <w:rFonts w:ascii="Verdana" w:hAnsi="Verdana"/>
          <w:sz w:val="16"/>
        </w:rPr>
        <w:footnoteRef/>
      </w:r>
      <w:r w:rsidRPr="00DB2B06">
        <w:rPr>
          <w:rFonts w:ascii="Verdana" w:hAnsi="Verdana"/>
          <w:sz w:val="16"/>
        </w:rPr>
        <w:t xml:space="preserve"> Voor geen van de habitattypen kan een toestand worden bepaald, omdat hiervoor nog geen criteria zijn vastgesteld. Om zoveel mogelijk hetzelfde beleid te voeren als de ons omringende landen, werkt Nederland aan gezamenlijke afspraken. </w:t>
      </w:r>
    </w:p>
  </w:footnote>
  <w:footnote w:id="121">
    <w:p w14:paraId="41734CE9" w14:textId="40280FD3" w:rsidR="5F153613" w:rsidRDefault="5F153613" w:rsidP="5F153613">
      <w:pPr>
        <w:pStyle w:val="Voetnoottekst"/>
      </w:pPr>
      <w:r w:rsidRPr="5F153613">
        <w:rPr>
          <w:rStyle w:val="Voetnootmarkering"/>
        </w:rPr>
        <w:footnoteRef/>
      </w:r>
      <w:r>
        <w:t xml:space="preserve"> Zie </w:t>
      </w:r>
      <w:hyperlink r:id="rId115">
        <w:r w:rsidRPr="5F153613">
          <w:rPr>
            <w:rStyle w:val="Hyperlink"/>
          </w:rPr>
          <w:t>https://noordzeeloket.nl/publish/pages/244902/natuurkaart-programma-noordzee-2025.pdf</w:t>
        </w:r>
      </w:hyperlink>
      <w:r>
        <w:t xml:space="preserve"> voor een gedetailleerde overzichtskaart voor de Noordzee</w:t>
      </w:r>
    </w:p>
  </w:footnote>
  <w:footnote w:id="122">
    <w:p w14:paraId="692232F3" w14:textId="02613154" w:rsidR="00D560A2" w:rsidRPr="0030315D" w:rsidRDefault="00D560A2">
      <w:pPr>
        <w:pStyle w:val="Voetnoottekst"/>
        <w:rPr>
          <w:rFonts w:ascii="Verdana" w:hAnsi="Verdana"/>
          <w:sz w:val="16"/>
          <w:szCs w:val="16"/>
        </w:rPr>
      </w:pPr>
      <w:r w:rsidRPr="0030315D">
        <w:rPr>
          <w:rStyle w:val="Voetnootmarkering"/>
          <w:rFonts w:ascii="Verdana" w:hAnsi="Verdana"/>
          <w:sz w:val="16"/>
          <w:szCs w:val="16"/>
        </w:rPr>
        <w:footnoteRef/>
      </w:r>
      <w:r w:rsidRPr="0030315D">
        <w:rPr>
          <w:rFonts w:ascii="Verdana" w:hAnsi="Verdana"/>
          <w:sz w:val="16"/>
          <w:szCs w:val="16"/>
        </w:rPr>
        <w:t xml:space="preserve"> </w:t>
      </w:r>
      <w:hyperlink r:id="rId116" w:history="1">
        <w:r w:rsidR="00F47909" w:rsidRPr="0030315D">
          <w:rPr>
            <w:rStyle w:val="Hyperlink"/>
            <w:rFonts w:ascii="Verdana" w:hAnsi="Verdana"/>
            <w:sz w:val="16"/>
            <w:szCs w:val="16"/>
          </w:rPr>
          <w:t>Zeegras breidt zich weer verder uit in de Waddenzee</w:t>
        </w:r>
      </w:hyperlink>
    </w:p>
  </w:footnote>
  <w:footnote w:id="123">
    <w:p w14:paraId="5F20AC9F" w14:textId="02E6139A" w:rsidR="4DB4EF8E" w:rsidRDefault="4DB4EF8E" w:rsidP="4DB4EF8E">
      <w:pPr>
        <w:pStyle w:val="Voetnoottekst"/>
      </w:pPr>
      <w:r w:rsidRPr="0030315D">
        <w:rPr>
          <w:rStyle w:val="Voetnootmarkering"/>
          <w:rFonts w:ascii="Verdana" w:hAnsi="Verdana"/>
          <w:sz w:val="16"/>
          <w:szCs w:val="16"/>
        </w:rPr>
        <w:footnoteRef/>
      </w:r>
      <w:r w:rsidRPr="0030315D">
        <w:rPr>
          <w:rFonts w:ascii="Verdana" w:hAnsi="Verdana"/>
          <w:sz w:val="16"/>
          <w:szCs w:val="16"/>
        </w:rPr>
        <w:t xml:space="preserve"> </w:t>
      </w:r>
      <w:hyperlink r:id="rId117">
        <w:r w:rsidRPr="0030315D">
          <w:rPr>
            <w:rStyle w:val="Hyperlink"/>
            <w:rFonts w:ascii="Verdana" w:hAnsi="Verdana"/>
            <w:sz w:val="16"/>
            <w:szCs w:val="16"/>
          </w:rPr>
          <w:t>Zeegraskartering opvullende jaren 2024, 2025, en 2027 Waddenzee, Meetjaar 2024 | Rijkswaterstaat Publicatie Platform</w:t>
        </w:r>
      </w:hyperlink>
    </w:p>
  </w:footnote>
  <w:footnote w:id="124">
    <w:p w14:paraId="72EE2C2B" w14:textId="475848D9" w:rsidR="009C5669" w:rsidRPr="00616EB1" w:rsidRDefault="009C5669" w:rsidP="009C5669">
      <w:pPr>
        <w:pStyle w:val="Voetnoottekst"/>
        <w:rPr>
          <w:rFonts w:ascii="Verdana" w:hAnsi="Verdana"/>
        </w:rPr>
      </w:pPr>
      <w:r w:rsidRPr="5CC0D013">
        <w:rPr>
          <w:rStyle w:val="Voetnootmarkering"/>
          <w:rFonts w:ascii="Verdana" w:hAnsi="Verdana"/>
          <w:sz w:val="16"/>
          <w:szCs w:val="16"/>
        </w:rPr>
        <w:footnoteRef/>
      </w:r>
      <w:r w:rsidRPr="5CC0D013">
        <w:rPr>
          <w:rFonts w:ascii="Verdana" w:hAnsi="Verdana"/>
          <w:sz w:val="16"/>
          <w:szCs w:val="16"/>
        </w:rPr>
        <w:t xml:space="preserve"> Deze lijst wordt mogelijk op basis van vervolgonderzoek nog aangepast in het definitieve Natuurplan.</w:t>
      </w:r>
    </w:p>
  </w:footnote>
  <w:footnote w:id="125">
    <w:p w14:paraId="5031FF99" w14:textId="10C7A671" w:rsidR="00134D15" w:rsidRPr="00360DC4" w:rsidRDefault="00134D15">
      <w:pPr>
        <w:pStyle w:val="Voetnoottekst"/>
        <w:rPr>
          <w:rFonts w:ascii="Verdana" w:hAnsi="Verdana"/>
          <w:sz w:val="16"/>
          <w:szCs w:val="16"/>
        </w:rPr>
      </w:pPr>
      <w:r w:rsidRPr="00331C13">
        <w:rPr>
          <w:rStyle w:val="Voetnootmarkering"/>
          <w:rFonts w:ascii="Verdana" w:hAnsi="Verdana"/>
          <w:sz w:val="16"/>
          <w:szCs w:val="16"/>
        </w:rPr>
        <w:footnoteRef/>
      </w:r>
      <w:r w:rsidRPr="00331C13">
        <w:rPr>
          <w:rFonts w:ascii="Verdana" w:hAnsi="Verdana"/>
          <w:sz w:val="16"/>
          <w:szCs w:val="16"/>
        </w:rPr>
        <w:t xml:space="preserve"> </w:t>
      </w:r>
      <w:r w:rsidR="00331C13" w:rsidRPr="00331C13">
        <w:rPr>
          <w:rFonts w:ascii="Verdana" w:hAnsi="Verdana"/>
          <w:sz w:val="16"/>
          <w:szCs w:val="16"/>
        </w:rPr>
        <w:t>Er zijn 5</w:t>
      </w:r>
      <w:r w:rsidR="002F6C6B">
        <w:rPr>
          <w:rFonts w:ascii="Verdana" w:hAnsi="Verdana"/>
          <w:sz w:val="16"/>
          <w:szCs w:val="16"/>
        </w:rPr>
        <w:t xml:space="preserve"> grote (menselijke)</w:t>
      </w:r>
      <w:r w:rsidR="00331C13" w:rsidRPr="00331C13">
        <w:rPr>
          <w:rFonts w:ascii="Verdana" w:hAnsi="Verdana"/>
          <w:sz w:val="16"/>
          <w:szCs w:val="16"/>
        </w:rPr>
        <w:t xml:space="preserve"> </w:t>
      </w:r>
      <w:r w:rsidR="002F6C6B">
        <w:rPr>
          <w:rFonts w:ascii="Verdana" w:hAnsi="Verdana"/>
          <w:sz w:val="16"/>
          <w:szCs w:val="16"/>
        </w:rPr>
        <w:t>geluidsbronnen onderwater te onderscheiden</w:t>
      </w:r>
      <w:r w:rsidR="00331C13" w:rsidRPr="00331C13">
        <w:rPr>
          <w:rFonts w:ascii="Verdana" w:hAnsi="Verdana"/>
          <w:sz w:val="16"/>
          <w:szCs w:val="16"/>
        </w:rPr>
        <w:t>: 1. Sonar, 2. Gemotoriseerde scheepvaart, 3. Seismisch onderzoek; waarbij met ‘airguns’ in de zeebodem wordt geschoten om gas- en olievelden in kaart te brengen, 4. Heiwerkzaamheden; voor bijvoorbeeld de aanleg van windmolenparken op zee, en 5. Explosies; meestal het onschadelijk maken van een gevonden mijn, torpedo of bom die op de zeebodem gevonden is of soms het vissen met behulp van springstoffen (TNO)</w:t>
      </w:r>
      <w:r w:rsidR="00BF5094">
        <w:rPr>
          <w:rFonts w:ascii="Verdana" w:hAnsi="Verdana"/>
          <w:sz w:val="16"/>
          <w:szCs w:val="16"/>
        </w:rPr>
        <w:t>.</w:t>
      </w:r>
    </w:p>
  </w:footnote>
  <w:footnote w:id="126">
    <w:p w14:paraId="7E5E48BC" w14:textId="1820378F" w:rsidR="060CB514" w:rsidRPr="0030315D" w:rsidRDefault="060CB514" w:rsidP="060CB514">
      <w:pPr>
        <w:pStyle w:val="Voetnoottekst"/>
        <w:rPr>
          <w:rFonts w:ascii="Verdana" w:eastAsia="Aptos" w:hAnsi="Verdana" w:cs="Aptos"/>
          <w:sz w:val="16"/>
          <w:szCs w:val="16"/>
          <w:lang w:val="nl"/>
        </w:rPr>
      </w:pPr>
      <w:r w:rsidRPr="0030315D">
        <w:rPr>
          <w:rStyle w:val="Voetnootmarkering"/>
          <w:rFonts w:ascii="Verdana" w:hAnsi="Verdana"/>
          <w:sz w:val="16"/>
          <w:szCs w:val="16"/>
        </w:rPr>
        <w:footnoteRef/>
      </w:r>
      <w:r w:rsidRPr="0030315D">
        <w:rPr>
          <w:rFonts w:ascii="Verdana" w:hAnsi="Verdana"/>
          <w:sz w:val="16"/>
          <w:szCs w:val="16"/>
        </w:rPr>
        <w:t xml:space="preserve"> </w:t>
      </w:r>
      <w:r w:rsidRPr="0030315D">
        <w:rPr>
          <w:rFonts w:ascii="Verdana" w:eastAsia="Aptos" w:hAnsi="Verdana" w:cs="Aptos"/>
          <w:sz w:val="16"/>
          <w:szCs w:val="16"/>
          <w:lang w:val="nl"/>
        </w:rPr>
        <w:t xml:space="preserve">Sommige VHR-habitattypen (H1110, </w:t>
      </w:r>
      <w:r w:rsidR="5FE6463B" w:rsidRPr="0030315D">
        <w:rPr>
          <w:rFonts w:ascii="Verdana" w:eastAsia="Aptos" w:hAnsi="Verdana" w:cs="Aptos"/>
          <w:sz w:val="16"/>
          <w:szCs w:val="16"/>
          <w:lang w:val="nl"/>
        </w:rPr>
        <w:t xml:space="preserve">H1160, H1170) </w:t>
      </w:r>
      <w:r w:rsidRPr="0030315D">
        <w:rPr>
          <w:rFonts w:ascii="Verdana" w:eastAsia="Aptos" w:hAnsi="Verdana" w:cs="Aptos"/>
          <w:sz w:val="16"/>
          <w:szCs w:val="16"/>
          <w:lang w:val="nl"/>
        </w:rPr>
        <w:t xml:space="preserve">komen niet voor in de NHV, maar worden onder </w:t>
      </w:r>
      <w:r w:rsidR="5FE6463B" w:rsidRPr="0030315D">
        <w:rPr>
          <w:rFonts w:ascii="Verdana" w:eastAsia="Aptos" w:hAnsi="Verdana" w:cs="Aptos"/>
          <w:sz w:val="16"/>
          <w:szCs w:val="16"/>
          <w:lang w:val="nl"/>
        </w:rPr>
        <w:t xml:space="preserve">andere groepen van artikel 5 </w:t>
      </w:r>
      <w:r w:rsidR="4DDC5FFD" w:rsidRPr="0030315D">
        <w:rPr>
          <w:rFonts w:ascii="Verdana" w:eastAsia="Aptos" w:hAnsi="Verdana" w:cs="Aptos"/>
          <w:sz w:val="16"/>
          <w:szCs w:val="16"/>
          <w:lang w:val="nl"/>
        </w:rPr>
        <w:t xml:space="preserve">geschaard, zoals </w:t>
      </w:r>
      <w:r w:rsidRPr="0030315D">
        <w:rPr>
          <w:rFonts w:ascii="Verdana" w:eastAsia="Aptos" w:hAnsi="Verdana" w:cs="Aptos"/>
          <w:sz w:val="16"/>
          <w:szCs w:val="16"/>
          <w:lang w:val="nl"/>
        </w:rPr>
        <w:t xml:space="preserve">de zachte sedimenten </w:t>
      </w:r>
      <w:r w:rsidR="4B3FFBCE" w:rsidRPr="0030315D">
        <w:rPr>
          <w:rFonts w:ascii="Verdana" w:eastAsia="Aptos" w:hAnsi="Verdana" w:cs="Aptos"/>
          <w:sz w:val="16"/>
          <w:szCs w:val="16"/>
          <w:lang w:val="nl"/>
        </w:rPr>
        <w:t xml:space="preserve">(Groep 7) of mossel- en oesterbanken (groep 3) en spons, koraal en koraligene velden (groep 5). </w:t>
      </w:r>
    </w:p>
  </w:footnote>
  <w:footnote w:id="127">
    <w:p w14:paraId="7F52854E" w14:textId="074FDB0E" w:rsidR="00605F89" w:rsidRPr="00605F89" w:rsidRDefault="00605F89">
      <w:pPr>
        <w:pStyle w:val="Voetnoottekst"/>
        <w:rPr>
          <w:rFonts w:ascii="Verdana" w:hAnsi="Verdana"/>
          <w:sz w:val="16"/>
          <w:szCs w:val="16"/>
        </w:rPr>
      </w:pPr>
      <w:r w:rsidRPr="00605F89">
        <w:rPr>
          <w:rStyle w:val="Voetnootmarkering"/>
          <w:rFonts w:ascii="Verdana" w:hAnsi="Verdana"/>
          <w:sz w:val="16"/>
          <w:szCs w:val="16"/>
        </w:rPr>
        <w:footnoteRef/>
      </w:r>
      <w:r w:rsidRPr="00605F89">
        <w:rPr>
          <w:rFonts w:ascii="Verdana" w:hAnsi="Verdana"/>
          <w:sz w:val="16"/>
          <w:szCs w:val="16"/>
        </w:rPr>
        <w:t xml:space="preserve"> </w:t>
      </w:r>
      <w:hyperlink r:id="rId118" w:history="1">
        <w:r w:rsidRPr="00605F89">
          <w:rPr>
            <w:rStyle w:val="Hyperlink"/>
            <w:rFonts w:ascii="Verdana" w:hAnsi="Verdana"/>
            <w:sz w:val="16"/>
            <w:szCs w:val="16"/>
          </w:rPr>
          <w:t>Groen in de stad, 2022 | Compendium voor de Leefomgeving</w:t>
        </w:r>
      </w:hyperlink>
    </w:p>
  </w:footnote>
  <w:footnote w:id="128">
    <w:p w14:paraId="1E63941A" w14:textId="19A99301" w:rsidR="00605F89" w:rsidRDefault="00605F89">
      <w:pPr>
        <w:pStyle w:val="Voetnoottekst"/>
      </w:pPr>
      <w:r w:rsidRPr="00605F89">
        <w:rPr>
          <w:rStyle w:val="Voetnootmarkering"/>
          <w:rFonts w:ascii="Verdana" w:hAnsi="Verdana"/>
          <w:sz w:val="16"/>
          <w:szCs w:val="16"/>
        </w:rPr>
        <w:footnoteRef/>
      </w:r>
      <w:r w:rsidRPr="00605F89">
        <w:rPr>
          <w:rFonts w:ascii="Verdana" w:hAnsi="Verdana"/>
          <w:sz w:val="16"/>
          <w:szCs w:val="16"/>
        </w:rPr>
        <w:t xml:space="preserve"> </w:t>
      </w:r>
      <w:hyperlink r:id="rId119" w:history="1">
        <w:r w:rsidRPr="00605F89">
          <w:rPr>
            <w:rStyle w:val="Hyperlink"/>
            <w:rFonts w:ascii="Verdana" w:hAnsi="Verdana"/>
            <w:sz w:val="16"/>
            <w:szCs w:val="16"/>
          </w:rPr>
          <w:t>Trend van vogels in het stedelijk gebied, 2007-2024 | Compendium voor de Leefomgeving</w:t>
        </w:r>
      </w:hyperlink>
      <w:r w:rsidRPr="00605F89">
        <w:rPr>
          <w:rFonts w:ascii="Verdana" w:hAnsi="Verdana"/>
          <w:sz w:val="16"/>
          <w:szCs w:val="16"/>
        </w:rPr>
        <w:t xml:space="preserve">; </w:t>
      </w:r>
      <w:hyperlink r:id="rId120" w:history="1">
        <w:r w:rsidRPr="00605F89">
          <w:rPr>
            <w:rStyle w:val="Hyperlink"/>
            <w:rFonts w:ascii="Verdana" w:hAnsi="Verdana"/>
            <w:sz w:val="16"/>
            <w:szCs w:val="16"/>
          </w:rPr>
          <w:t>Fauna van stedelijk gebied, 1990-2017 | Compendium voor de Leefomgeving</w:t>
        </w:r>
      </w:hyperlink>
    </w:p>
  </w:footnote>
  <w:footnote w:id="129">
    <w:p w14:paraId="0A811F48" w14:textId="77777777" w:rsidR="00E05B60" w:rsidRPr="00253BC2" w:rsidRDefault="00E05B60" w:rsidP="00E05B60">
      <w:pPr>
        <w:pStyle w:val="Voetnoottekst"/>
        <w:rPr>
          <w:rFonts w:ascii="Verdana" w:hAnsi="Verdana"/>
        </w:rPr>
      </w:pPr>
      <w:r w:rsidRPr="00253BC2">
        <w:rPr>
          <w:rStyle w:val="Voetnootmarkering"/>
          <w:rFonts w:ascii="Verdana" w:hAnsi="Verdana" w:cs="Arial"/>
          <w:sz w:val="16"/>
          <w:szCs w:val="16"/>
        </w:rPr>
        <w:footnoteRef/>
      </w:r>
      <w:r w:rsidRPr="00253BC2">
        <w:rPr>
          <w:rFonts w:ascii="Verdana" w:hAnsi="Verdana"/>
          <w:sz w:val="16"/>
          <w:szCs w:val="16"/>
        </w:rPr>
        <w:t xml:space="preserve"> Van Rijn (2026), Stedelijke Ecosystemen en Nulmeting Groen, Den Haag: Planbureau voor de Leefomgeving.</w:t>
      </w:r>
    </w:p>
  </w:footnote>
  <w:footnote w:id="130">
    <w:p w14:paraId="1DAE3E8C" w14:textId="77777777" w:rsidR="00E45442" w:rsidRPr="00F92B55" w:rsidRDefault="00E45442" w:rsidP="00E45442">
      <w:pPr>
        <w:pStyle w:val="Voetnoottekst"/>
        <w:rPr>
          <w:rFonts w:ascii="Verdana" w:hAnsi="Verdana"/>
          <w:sz w:val="16"/>
          <w:szCs w:val="16"/>
        </w:rPr>
      </w:pPr>
      <w:r w:rsidRPr="00F92B55">
        <w:rPr>
          <w:rStyle w:val="Voetnootmarkering"/>
          <w:rFonts w:ascii="Verdana" w:hAnsi="Verdana"/>
          <w:sz w:val="16"/>
          <w:szCs w:val="16"/>
        </w:rPr>
        <w:footnoteRef/>
      </w:r>
      <w:r w:rsidRPr="00F92B55">
        <w:rPr>
          <w:rFonts w:ascii="Verdana" w:hAnsi="Verdana"/>
          <w:sz w:val="16"/>
          <w:szCs w:val="16"/>
        </w:rPr>
        <w:t xml:space="preserve"> Tweede PBL onderzoek, resultaten bekend, definitieve rapportage moet d.d. 31 maart 2026 nog worden opgeleverd</w:t>
      </w:r>
    </w:p>
  </w:footnote>
  <w:footnote w:id="131">
    <w:p w14:paraId="40A2492A" w14:textId="49629DAC" w:rsidR="00E45442" w:rsidRDefault="00E45442" w:rsidP="00E45442">
      <w:pPr>
        <w:pStyle w:val="Voetnoottekst"/>
      </w:pPr>
      <w:r w:rsidRPr="00F92B55">
        <w:rPr>
          <w:rStyle w:val="Voetnootmarkering"/>
          <w:rFonts w:ascii="Verdana" w:hAnsi="Verdana"/>
          <w:sz w:val="16"/>
          <w:szCs w:val="16"/>
        </w:rPr>
        <w:footnoteRef/>
      </w:r>
      <w:r w:rsidRPr="00F92B55">
        <w:rPr>
          <w:rFonts w:ascii="Verdana" w:hAnsi="Verdana"/>
          <w:sz w:val="16"/>
          <w:szCs w:val="16"/>
        </w:rPr>
        <w:t xml:space="preserve"> </w:t>
      </w:r>
      <w:r w:rsidR="00B209E3">
        <w:rPr>
          <w:rFonts w:ascii="Verdana" w:hAnsi="Verdana"/>
          <w:sz w:val="16"/>
          <w:szCs w:val="16"/>
        </w:rPr>
        <w:t>A</w:t>
      </w:r>
      <w:r w:rsidRPr="00F92B55">
        <w:rPr>
          <w:rFonts w:ascii="Verdana" w:hAnsi="Verdana"/>
          <w:sz w:val="16"/>
          <w:szCs w:val="16"/>
        </w:rPr>
        <w:t>ctueel, landelijke dekking, langjarig beschikbaar</w:t>
      </w:r>
    </w:p>
  </w:footnote>
  <w:footnote w:id="132">
    <w:p w14:paraId="2E8D0D00" w14:textId="4946A141" w:rsidR="00BD33C9" w:rsidRPr="00BD33C9" w:rsidRDefault="00BD33C9" w:rsidP="00BD33C9">
      <w:pPr>
        <w:pStyle w:val="Voetnoottekst"/>
        <w:rPr>
          <w:rFonts w:ascii="Verdana" w:hAnsi="Verdana"/>
        </w:rPr>
      </w:pPr>
      <w:r w:rsidRPr="00BD33C9">
        <w:rPr>
          <w:rStyle w:val="Voetnootmarkering"/>
          <w:rFonts w:ascii="Verdana" w:hAnsi="Verdana"/>
          <w:sz w:val="16"/>
          <w:szCs w:val="16"/>
        </w:rPr>
        <w:footnoteRef/>
      </w:r>
      <w:r w:rsidRPr="00BD33C9">
        <w:rPr>
          <w:rFonts w:ascii="Verdana" w:hAnsi="Verdana"/>
          <w:sz w:val="16"/>
          <w:szCs w:val="16"/>
        </w:rPr>
        <w:t xml:space="preserve"> </w:t>
      </w:r>
      <w:hyperlink r:id="rId121" w:history="1">
        <w:r w:rsidR="00C952B5" w:rsidRPr="00C952B5">
          <w:rPr>
            <w:rStyle w:val="Hyperlink"/>
            <w:rFonts w:ascii="Verdana" w:hAnsi="Verdana"/>
            <w:sz w:val="16"/>
            <w:szCs w:val="16"/>
          </w:rPr>
          <w:t>Hoe gemeenten vergroening kunnen financieren | Kennisportaal Klimaatadaptatie</w:t>
        </w:r>
      </w:hyperlink>
    </w:p>
  </w:footnote>
  <w:footnote w:id="133">
    <w:p w14:paraId="21BD2C69" w14:textId="49D9C848" w:rsidR="009E73FC" w:rsidRPr="009E73FC" w:rsidRDefault="009E73FC">
      <w:pPr>
        <w:pStyle w:val="Voetnoottekst"/>
        <w:rPr>
          <w:rFonts w:ascii="Verdana" w:hAnsi="Verdana"/>
        </w:rPr>
      </w:pPr>
      <w:r w:rsidRPr="007E6FA5">
        <w:rPr>
          <w:rStyle w:val="Voetnootmarkering"/>
          <w:rFonts w:ascii="Verdana" w:hAnsi="Verdana"/>
          <w:sz w:val="16"/>
          <w:szCs w:val="16"/>
        </w:rPr>
        <w:footnoteRef/>
      </w:r>
      <w:r w:rsidRPr="007E6FA5">
        <w:rPr>
          <w:rFonts w:ascii="Verdana" w:hAnsi="Verdana"/>
          <w:sz w:val="16"/>
          <w:szCs w:val="16"/>
        </w:rPr>
        <w:t xml:space="preserve"> </w:t>
      </w:r>
      <w:hyperlink r:id="rId122" w:history="1">
        <w:r w:rsidR="008C296C" w:rsidRPr="007E6FA5">
          <w:rPr>
            <w:rStyle w:val="Hyperlink"/>
            <w:rFonts w:ascii="Verdana" w:hAnsi="Verdana"/>
            <w:sz w:val="16"/>
            <w:szCs w:val="16"/>
          </w:rPr>
          <w:t>Monitoring Groen en Boomkronen</w:t>
        </w:r>
      </w:hyperlink>
    </w:p>
  </w:footnote>
  <w:footnote w:id="134">
    <w:p w14:paraId="1AE37D8D" w14:textId="77777777" w:rsidR="00D06DBA" w:rsidRPr="00B3604E" w:rsidRDefault="00D06DBA">
      <w:pPr>
        <w:pStyle w:val="Voetnoottekst"/>
        <w:rPr>
          <w:rFonts w:ascii="Verdana" w:hAnsi="Verdana"/>
          <w:sz w:val="16"/>
          <w:szCs w:val="16"/>
        </w:rPr>
      </w:pPr>
      <w:r w:rsidRPr="00B3604E">
        <w:rPr>
          <w:rStyle w:val="Voetnootmarkering"/>
          <w:rFonts w:ascii="Verdana" w:hAnsi="Verdana"/>
          <w:sz w:val="16"/>
          <w:szCs w:val="16"/>
        </w:rPr>
        <w:footnoteRef/>
      </w:r>
      <w:r w:rsidR="00D3162A" w:rsidRPr="00B3604E">
        <w:rPr>
          <w:rFonts w:ascii="Verdana" w:hAnsi="Verdana"/>
          <w:sz w:val="16"/>
          <w:szCs w:val="16"/>
        </w:rPr>
        <w:t xml:space="preserve"> </w:t>
      </w:r>
      <w:hyperlink r:id="rId123" w:history="1">
        <w:r w:rsidR="00D3162A" w:rsidRPr="00B3604E">
          <w:rPr>
            <w:rStyle w:val="Hyperlink"/>
            <w:rFonts w:ascii="Verdana" w:hAnsi="Verdana"/>
            <w:sz w:val="16"/>
            <w:szCs w:val="16"/>
          </w:rPr>
          <w:t>KRW-factsheets | Het Waterkwaliteitsportaal</w:t>
        </w:r>
      </w:hyperlink>
    </w:p>
  </w:footnote>
  <w:footnote w:id="135">
    <w:p w14:paraId="24543AEE" w14:textId="77777777" w:rsidR="00D3162A" w:rsidRPr="00BD078B" w:rsidRDefault="00D3162A" w:rsidP="00D3162A">
      <w:pPr>
        <w:pStyle w:val="Voetnoottekst"/>
        <w:rPr>
          <w:rFonts w:ascii="Verdana" w:hAnsi="Verdana"/>
          <w:sz w:val="16"/>
          <w:szCs w:val="16"/>
        </w:rPr>
      </w:pPr>
      <w:r w:rsidRPr="00BD078B">
        <w:rPr>
          <w:rStyle w:val="Voetnootmarkering"/>
          <w:rFonts w:ascii="Verdana" w:hAnsi="Verdana"/>
          <w:sz w:val="16"/>
          <w:szCs w:val="16"/>
        </w:rPr>
        <w:footnoteRef/>
      </w:r>
      <w:r w:rsidRPr="00BD078B">
        <w:rPr>
          <w:rFonts w:ascii="Verdana" w:hAnsi="Verdana"/>
          <w:sz w:val="16"/>
          <w:szCs w:val="16"/>
        </w:rPr>
        <w:t xml:space="preserve"> </w:t>
      </w:r>
      <w:hyperlink r:id="rId124" w:history="1">
        <w:r w:rsidRPr="00BD078B">
          <w:rPr>
            <w:rStyle w:val="Hyperlink"/>
            <w:rFonts w:ascii="Verdana" w:hAnsi="Verdana"/>
            <w:sz w:val="16"/>
            <w:szCs w:val="16"/>
          </w:rPr>
          <w:t>KRW stroomgebiedbeheerplannen 2021-2027</w:t>
        </w:r>
      </w:hyperlink>
    </w:p>
  </w:footnote>
  <w:footnote w:id="136">
    <w:p w14:paraId="4E65727C" w14:textId="77777777" w:rsidR="00D3162A" w:rsidRPr="00BD078B" w:rsidRDefault="00D3162A" w:rsidP="00D3162A">
      <w:pPr>
        <w:pStyle w:val="Voetnoottekst"/>
        <w:rPr>
          <w:rFonts w:ascii="Verdana" w:hAnsi="Verdana"/>
          <w:sz w:val="16"/>
          <w:szCs w:val="16"/>
        </w:rPr>
      </w:pPr>
      <w:r w:rsidRPr="00BD078B">
        <w:rPr>
          <w:rStyle w:val="Voetnootmarkering"/>
          <w:rFonts w:ascii="Verdana" w:hAnsi="Verdana"/>
          <w:sz w:val="16"/>
          <w:szCs w:val="16"/>
        </w:rPr>
        <w:footnoteRef/>
      </w:r>
      <w:r w:rsidRPr="00BD078B">
        <w:rPr>
          <w:rFonts w:ascii="Verdana" w:hAnsi="Verdana"/>
          <w:sz w:val="16"/>
          <w:szCs w:val="16"/>
        </w:rPr>
        <w:t xml:space="preserve"> </w:t>
      </w:r>
      <w:hyperlink r:id="rId125" w:history="1">
        <w:r w:rsidRPr="00BD078B">
          <w:rPr>
            <w:rStyle w:val="Hyperlink"/>
            <w:rFonts w:ascii="Verdana" w:hAnsi="Verdana"/>
            <w:sz w:val="16"/>
            <w:szCs w:val="16"/>
          </w:rPr>
          <w:t>beheerplannen Natura2000</w:t>
        </w:r>
      </w:hyperlink>
    </w:p>
  </w:footnote>
  <w:footnote w:id="137">
    <w:p w14:paraId="5445789B" w14:textId="15E156A1" w:rsidR="00BD078B" w:rsidRDefault="00BD078B">
      <w:pPr>
        <w:pStyle w:val="Voetnoottekst"/>
      </w:pPr>
      <w:r w:rsidRPr="00BD078B">
        <w:rPr>
          <w:rStyle w:val="Voetnootmarkering"/>
          <w:rFonts w:ascii="Verdana" w:hAnsi="Verdana"/>
          <w:sz w:val="16"/>
          <w:szCs w:val="16"/>
        </w:rPr>
        <w:footnoteRef/>
      </w:r>
      <w:r w:rsidRPr="00BD078B">
        <w:rPr>
          <w:rFonts w:ascii="Verdana" w:hAnsi="Verdana"/>
          <w:sz w:val="16"/>
          <w:szCs w:val="16"/>
        </w:rPr>
        <w:t xml:space="preserve"> </w:t>
      </w:r>
      <w:hyperlink r:id="rId126" w:history="1">
        <w:r w:rsidRPr="00BD078B">
          <w:rPr>
            <w:rStyle w:val="Hyperlink"/>
            <w:rFonts w:ascii="Verdana" w:hAnsi="Verdana"/>
            <w:sz w:val="16"/>
            <w:szCs w:val="16"/>
          </w:rPr>
          <w:t>KRW-factsheets | Het Waterkwaliteitsportaal</w:t>
        </w:r>
      </w:hyperlink>
    </w:p>
  </w:footnote>
  <w:footnote w:id="138">
    <w:p w14:paraId="24E5D777" w14:textId="77777777" w:rsidR="00D3162A" w:rsidRPr="00BD078B" w:rsidRDefault="00D3162A" w:rsidP="00D3162A">
      <w:pPr>
        <w:pStyle w:val="Voetnoottekst"/>
        <w:rPr>
          <w:rFonts w:ascii="Verdana" w:hAnsi="Verdana"/>
          <w:sz w:val="16"/>
          <w:szCs w:val="16"/>
        </w:rPr>
      </w:pPr>
      <w:r w:rsidRPr="00BD078B">
        <w:rPr>
          <w:rStyle w:val="Voetnootmarkering"/>
          <w:rFonts w:ascii="Verdana" w:hAnsi="Verdana"/>
          <w:sz w:val="16"/>
          <w:szCs w:val="16"/>
        </w:rPr>
        <w:footnoteRef/>
      </w:r>
      <w:r w:rsidRPr="00BD078B">
        <w:rPr>
          <w:rFonts w:ascii="Verdana" w:hAnsi="Verdana"/>
          <w:sz w:val="16"/>
          <w:szCs w:val="16"/>
        </w:rPr>
        <w:t xml:space="preserve"> </w:t>
      </w:r>
      <w:hyperlink r:id="rId127" w:history="1">
        <w:r w:rsidRPr="00BD078B">
          <w:rPr>
            <w:rStyle w:val="Hyperlink"/>
            <w:rFonts w:ascii="Verdana" w:hAnsi="Verdana"/>
            <w:sz w:val="16"/>
            <w:szCs w:val="16"/>
          </w:rPr>
          <w:t>nationale visroutekaart</w:t>
        </w:r>
      </w:hyperlink>
    </w:p>
  </w:footnote>
  <w:footnote w:id="139">
    <w:p w14:paraId="2087B099" w14:textId="77777777" w:rsidR="00E72759" w:rsidRPr="00505253" w:rsidRDefault="00E72759">
      <w:pPr>
        <w:pStyle w:val="Voetnoottekst"/>
        <w:rPr>
          <w:rFonts w:ascii="Verdana" w:hAnsi="Verdana"/>
          <w:sz w:val="16"/>
          <w:szCs w:val="16"/>
        </w:rPr>
      </w:pPr>
      <w:r w:rsidRPr="00BD078B">
        <w:rPr>
          <w:rStyle w:val="Voetnootmarkering"/>
          <w:rFonts w:ascii="Verdana" w:hAnsi="Verdana"/>
          <w:sz w:val="16"/>
          <w:szCs w:val="16"/>
        </w:rPr>
        <w:footnoteRef/>
      </w:r>
      <w:r w:rsidR="00D3162A" w:rsidRPr="00BD078B">
        <w:rPr>
          <w:rFonts w:ascii="Verdana" w:hAnsi="Verdana"/>
          <w:sz w:val="16"/>
          <w:szCs w:val="16"/>
        </w:rPr>
        <w:t xml:space="preserve"> </w:t>
      </w:r>
      <w:hyperlink r:id="rId128" w:history="1">
        <w:r w:rsidR="00D3162A" w:rsidRPr="00BD078B">
          <w:rPr>
            <w:rStyle w:val="Hyperlink"/>
            <w:rFonts w:ascii="Verdana" w:hAnsi="Verdana"/>
            <w:sz w:val="16"/>
            <w:szCs w:val="16"/>
          </w:rPr>
          <w:t>stroomgebiedbeheerplannen-rijn-maas-schelde-en-eems-2022-2027_1 (3).pdf</w:t>
        </w:r>
      </w:hyperlink>
    </w:p>
  </w:footnote>
  <w:footnote w:id="140">
    <w:p w14:paraId="03E29672" w14:textId="77777777" w:rsidR="00B115EF" w:rsidRPr="00952771" w:rsidRDefault="00B115EF" w:rsidP="00B115EF">
      <w:pPr>
        <w:pStyle w:val="Voetnoottekst"/>
        <w:rPr>
          <w:rFonts w:ascii="Verdana" w:hAnsi="Verdana"/>
        </w:rPr>
      </w:pPr>
      <w:r w:rsidRPr="00952771">
        <w:rPr>
          <w:rStyle w:val="Voetnootmarkering"/>
          <w:rFonts w:ascii="Verdana" w:hAnsi="Verdana"/>
          <w:sz w:val="16"/>
          <w:szCs w:val="16"/>
        </w:rPr>
        <w:footnoteRef/>
      </w:r>
      <w:r w:rsidRPr="00952771">
        <w:rPr>
          <w:rFonts w:ascii="Verdana" w:hAnsi="Verdana"/>
          <w:sz w:val="16"/>
          <w:szCs w:val="16"/>
        </w:rPr>
        <w:t xml:space="preserve"> De genoemde percentages zijn inclusief honingbijen</w:t>
      </w:r>
    </w:p>
  </w:footnote>
  <w:footnote w:id="141">
    <w:p w14:paraId="26B23FB3" w14:textId="77777777" w:rsidR="00B115EF" w:rsidRPr="00952771" w:rsidRDefault="00B115EF" w:rsidP="00B115EF">
      <w:pPr>
        <w:pStyle w:val="Voetnoottekst"/>
        <w:rPr>
          <w:rFonts w:ascii="Verdana" w:hAnsi="Verdana"/>
          <w:sz w:val="16"/>
          <w:szCs w:val="16"/>
        </w:rPr>
      </w:pPr>
      <w:r w:rsidRPr="00952771">
        <w:rPr>
          <w:rStyle w:val="Voetnootmarkering"/>
          <w:rFonts w:ascii="Verdana" w:hAnsi="Verdana"/>
          <w:sz w:val="16"/>
          <w:szCs w:val="16"/>
        </w:rPr>
        <w:footnoteRef/>
      </w:r>
      <w:r w:rsidRPr="00952771">
        <w:rPr>
          <w:rFonts w:ascii="Verdana" w:hAnsi="Verdana"/>
          <w:sz w:val="16"/>
          <w:szCs w:val="16"/>
        </w:rPr>
        <w:t xml:space="preserve"> </w:t>
      </w:r>
      <w:hyperlink r:id="rId129" w:history="1">
        <w:r w:rsidRPr="00952771">
          <w:rPr>
            <w:rStyle w:val="Hyperlink"/>
            <w:rFonts w:ascii="Verdana" w:hAnsi="Verdana"/>
            <w:sz w:val="16"/>
            <w:szCs w:val="16"/>
          </w:rPr>
          <w:t>https://www.ipbes.net/sites/default/files/downloads/pdf/spm_deliverable_3a_pollination_20170222.pdf</w:t>
        </w:r>
      </w:hyperlink>
      <w:r w:rsidRPr="00952771">
        <w:rPr>
          <w:rFonts w:ascii="Verdana" w:hAnsi="Verdana"/>
          <w:sz w:val="16"/>
          <w:szCs w:val="16"/>
        </w:rPr>
        <w:t xml:space="preserve">;   </w:t>
      </w:r>
      <w:hyperlink r:id="rId130" w:history="1">
        <w:r w:rsidRPr="00952771">
          <w:rPr>
            <w:rStyle w:val="Hyperlink"/>
            <w:rFonts w:ascii="Verdana" w:hAnsi="Verdana"/>
            <w:sz w:val="16"/>
            <w:szCs w:val="16"/>
          </w:rPr>
          <w:t>DeGrootetal2016 Alterra-rapport 2716_Wilde bestuivers voor teelt peer en aardbei.pdf</w:t>
        </w:r>
      </w:hyperlink>
      <w:r w:rsidRPr="00952771">
        <w:rPr>
          <w:rFonts w:ascii="Verdana" w:hAnsi="Verdana"/>
          <w:sz w:val="16"/>
          <w:szCs w:val="16"/>
        </w:rPr>
        <w:t xml:space="preserve">; </w:t>
      </w:r>
      <w:hyperlink r:id="rId131" w:history="1">
        <w:r w:rsidRPr="00952771">
          <w:rPr>
            <w:rStyle w:val="Hyperlink"/>
            <w:rFonts w:ascii="Verdana" w:hAnsi="Verdana"/>
            <w:sz w:val="16"/>
            <w:szCs w:val="16"/>
          </w:rPr>
          <w:t>Microsoft Word - Belang van bestuivers voor de Nederlandse fruit-def.docx</w:t>
        </w:r>
      </w:hyperlink>
      <w:r w:rsidRPr="00952771">
        <w:rPr>
          <w:rFonts w:ascii="Verdana" w:hAnsi="Verdana"/>
          <w:sz w:val="16"/>
          <w:szCs w:val="16"/>
        </w:rPr>
        <w:t xml:space="preserve">; </w:t>
      </w:r>
      <w:hyperlink r:id="rId132" w:history="1">
        <w:r w:rsidRPr="00952771">
          <w:rPr>
            <w:rStyle w:val="Hyperlink"/>
            <w:rFonts w:ascii="Verdana" w:hAnsi="Verdana"/>
            <w:sz w:val="16"/>
            <w:szCs w:val="16"/>
          </w:rPr>
          <w:t>Nationale Bijenstrategie</w:t>
        </w:r>
      </w:hyperlink>
    </w:p>
  </w:footnote>
  <w:footnote w:id="142">
    <w:p w14:paraId="651803A4" w14:textId="7EC02212" w:rsidR="003C74A7" w:rsidRPr="00952771" w:rsidRDefault="003C74A7">
      <w:pPr>
        <w:pStyle w:val="Voetnoottekst"/>
        <w:rPr>
          <w:rFonts w:ascii="Verdana" w:hAnsi="Verdana"/>
          <w:sz w:val="16"/>
          <w:szCs w:val="16"/>
        </w:rPr>
      </w:pPr>
      <w:r w:rsidRPr="00952771">
        <w:rPr>
          <w:rStyle w:val="Voetnootmarkering"/>
          <w:rFonts w:ascii="Verdana" w:hAnsi="Verdana"/>
          <w:sz w:val="16"/>
          <w:szCs w:val="16"/>
        </w:rPr>
        <w:footnoteRef/>
      </w:r>
      <w:r w:rsidRPr="00952771">
        <w:rPr>
          <w:rFonts w:ascii="Verdana" w:hAnsi="Verdana"/>
          <w:sz w:val="16"/>
          <w:szCs w:val="16"/>
        </w:rPr>
        <w:t xml:space="preserve"> </w:t>
      </w:r>
      <w:hyperlink r:id="rId133" w:history="1">
        <w:r w:rsidRPr="00952771">
          <w:rPr>
            <w:rStyle w:val="Hyperlink"/>
            <w:rFonts w:ascii="Verdana" w:hAnsi="Verdana"/>
            <w:sz w:val="16"/>
            <w:szCs w:val="16"/>
          </w:rPr>
          <w:t>Basisrapport_Rode_Lijst_bijen_2018_Compleet.pdf</w:t>
        </w:r>
      </w:hyperlink>
    </w:p>
  </w:footnote>
  <w:footnote w:id="143">
    <w:p w14:paraId="53FFC086" w14:textId="4B918B5B" w:rsidR="00164361" w:rsidRPr="00952771" w:rsidRDefault="00164361">
      <w:pPr>
        <w:pStyle w:val="Voetnoottekst"/>
        <w:rPr>
          <w:rFonts w:ascii="Verdana" w:hAnsi="Verdana"/>
          <w:sz w:val="16"/>
          <w:szCs w:val="16"/>
        </w:rPr>
      </w:pPr>
      <w:r w:rsidRPr="00952771">
        <w:rPr>
          <w:rStyle w:val="Voetnootmarkering"/>
          <w:rFonts w:ascii="Verdana" w:hAnsi="Verdana"/>
          <w:sz w:val="16"/>
          <w:szCs w:val="16"/>
        </w:rPr>
        <w:footnoteRef/>
      </w:r>
      <w:r w:rsidRPr="00952771">
        <w:rPr>
          <w:rFonts w:ascii="Verdana" w:hAnsi="Verdana"/>
          <w:sz w:val="16"/>
          <w:szCs w:val="16"/>
        </w:rPr>
        <w:t xml:space="preserve"> </w:t>
      </w:r>
      <w:hyperlink r:id="rId134" w:history="1">
        <w:r w:rsidRPr="00952771">
          <w:rPr>
            <w:rStyle w:val="Hyperlink"/>
            <w:rFonts w:ascii="Verdana" w:hAnsi="Verdana"/>
            <w:sz w:val="16"/>
            <w:szCs w:val="16"/>
          </w:rPr>
          <w:t>Basisrapport_Rode_Lijst_Zweefvliegen.pdf</w:t>
        </w:r>
      </w:hyperlink>
    </w:p>
  </w:footnote>
  <w:footnote w:id="144">
    <w:p w14:paraId="7A0C23B4" w14:textId="521CBD7D" w:rsidR="00327063" w:rsidRPr="00952771" w:rsidRDefault="00327063">
      <w:pPr>
        <w:pStyle w:val="Voetnoottekst"/>
        <w:rPr>
          <w:rStyle w:val="Hyperlink"/>
          <w:rFonts w:ascii="Verdana" w:hAnsi="Verdana"/>
          <w:sz w:val="16"/>
          <w:szCs w:val="16"/>
        </w:rPr>
      </w:pPr>
      <w:r w:rsidRPr="00952771">
        <w:rPr>
          <w:rStyle w:val="Voetnootmarkering"/>
          <w:rFonts w:ascii="Verdana" w:hAnsi="Verdana"/>
          <w:sz w:val="16"/>
          <w:szCs w:val="16"/>
        </w:rPr>
        <w:footnoteRef/>
      </w:r>
      <w:r w:rsidRPr="00952771">
        <w:rPr>
          <w:rStyle w:val="Hyperlink"/>
          <w:rFonts w:ascii="Verdana" w:hAnsi="Verdana"/>
          <w:sz w:val="16"/>
          <w:szCs w:val="16"/>
        </w:rPr>
        <w:t xml:space="preserve"> </w:t>
      </w:r>
      <w:hyperlink r:id="rId135" w:history="1">
        <w:r w:rsidRPr="00952771">
          <w:rPr>
            <w:rStyle w:val="Hyperlink"/>
            <w:rFonts w:ascii="Verdana" w:hAnsi="Verdana"/>
            <w:sz w:val="16"/>
            <w:szCs w:val="16"/>
          </w:rPr>
          <w:t>Trend van dagvlinders, 1992-2024 | Compendium voor de Leefomgeving</w:t>
        </w:r>
      </w:hyperlink>
    </w:p>
  </w:footnote>
  <w:footnote w:id="145">
    <w:p w14:paraId="5E6D0F66" w14:textId="542118AA" w:rsidR="00EE0EE8" w:rsidRPr="00952771" w:rsidRDefault="00EE0EE8">
      <w:pPr>
        <w:pStyle w:val="Voetnoottekst"/>
        <w:rPr>
          <w:rStyle w:val="Hyperlink"/>
          <w:rFonts w:ascii="Verdana" w:hAnsi="Verdana"/>
          <w:sz w:val="16"/>
          <w:szCs w:val="16"/>
        </w:rPr>
      </w:pPr>
      <w:r w:rsidRPr="00952771">
        <w:rPr>
          <w:rStyle w:val="Voetnootmarkering"/>
          <w:rFonts w:ascii="Verdana" w:hAnsi="Verdana"/>
          <w:sz w:val="16"/>
          <w:szCs w:val="16"/>
        </w:rPr>
        <w:footnoteRef/>
      </w:r>
      <w:r w:rsidRPr="00952771">
        <w:rPr>
          <w:rStyle w:val="Hyperlink"/>
          <w:rFonts w:ascii="Verdana" w:hAnsi="Verdana"/>
          <w:sz w:val="16"/>
          <w:szCs w:val="16"/>
        </w:rPr>
        <w:t xml:space="preserve"> </w:t>
      </w:r>
      <w:hyperlink r:id="rId136" w:history="1">
        <w:r w:rsidRPr="00952771">
          <w:rPr>
            <w:rStyle w:val="Hyperlink"/>
            <w:rFonts w:ascii="Verdana" w:hAnsi="Verdana"/>
            <w:sz w:val="16"/>
            <w:szCs w:val="16"/>
          </w:rPr>
          <w:t>ea504174-725d-4b69-9401-ba364f4ed3de.pdf</w:t>
        </w:r>
      </w:hyperlink>
    </w:p>
  </w:footnote>
  <w:footnote w:id="146">
    <w:p w14:paraId="7A52F6BF" w14:textId="4186B80B" w:rsidR="00931AAE" w:rsidRPr="00952771" w:rsidRDefault="00931AAE">
      <w:pPr>
        <w:pStyle w:val="Voetnoottekst"/>
        <w:rPr>
          <w:rFonts w:ascii="Verdana" w:hAnsi="Verdana"/>
          <w:sz w:val="16"/>
          <w:szCs w:val="16"/>
        </w:rPr>
      </w:pPr>
      <w:r w:rsidRPr="00952771">
        <w:rPr>
          <w:rStyle w:val="Voetnootmarkering"/>
          <w:rFonts w:ascii="Verdana" w:hAnsi="Verdana"/>
          <w:sz w:val="16"/>
          <w:szCs w:val="16"/>
        </w:rPr>
        <w:footnoteRef/>
      </w:r>
      <w:r w:rsidRPr="00952771">
        <w:rPr>
          <w:rStyle w:val="Voetnootmarkering"/>
          <w:rFonts w:ascii="Verdana" w:hAnsi="Verdana"/>
          <w:sz w:val="16"/>
          <w:szCs w:val="16"/>
        </w:rPr>
        <w:t xml:space="preserve"> </w:t>
      </w:r>
      <w:hyperlink r:id="rId137" w:history="1">
        <w:r w:rsidRPr="00952771">
          <w:rPr>
            <w:rStyle w:val="Hyperlink"/>
            <w:rFonts w:ascii="Verdana" w:hAnsi="Verdana"/>
            <w:sz w:val="16"/>
            <w:szCs w:val="16"/>
          </w:rPr>
          <w:t>Trend van nachtvlinders, 2014-2024 | Compendium voor de Leefomgeving</w:t>
        </w:r>
      </w:hyperlink>
    </w:p>
  </w:footnote>
  <w:footnote w:id="147">
    <w:p w14:paraId="11336BE5" w14:textId="77777777" w:rsidR="005C1487" w:rsidRPr="00952771" w:rsidRDefault="005C1487" w:rsidP="005C1487">
      <w:pPr>
        <w:pStyle w:val="Voetnoottekst"/>
        <w:rPr>
          <w:rFonts w:ascii="Verdana" w:eastAsia="Verdana" w:hAnsi="Verdana" w:cs="Verdana"/>
          <w:color w:val="000000" w:themeColor="text1"/>
          <w:sz w:val="16"/>
          <w:szCs w:val="16"/>
        </w:rPr>
      </w:pPr>
      <w:r w:rsidRPr="00952771">
        <w:rPr>
          <w:rStyle w:val="Voetnootmarkering"/>
          <w:rFonts w:ascii="Verdana" w:hAnsi="Verdana"/>
          <w:sz w:val="16"/>
          <w:szCs w:val="16"/>
        </w:rPr>
        <w:footnoteRef/>
      </w:r>
      <w:r w:rsidRPr="00952771">
        <w:rPr>
          <w:rFonts w:ascii="Verdana" w:hAnsi="Verdana"/>
          <w:sz w:val="16"/>
          <w:szCs w:val="16"/>
        </w:rPr>
        <w:t xml:space="preserve"> Onderzocht i</w:t>
      </w:r>
      <w:r w:rsidRPr="00952771">
        <w:rPr>
          <w:rFonts w:ascii="Verdana" w:eastAsia="Verdana" w:hAnsi="Verdana" w:cs="Verdana"/>
          <w:color w:val="000000" w:themeColor="text1"/>
          <w:sz w:val="16"/>
          <w:szCs w:val="16"/>
        </w:rPr>
        <w:t>n de periode van 2000-2023 met 190.000 veldbezoeken voor bijen en 240.000 veldbezoeken voor zweefvliegen.</w:t>
      </w:r>
    </w:p>
  </w:footnote>
  <w:footnote w:id="148">
    <w:p w14:paraId="3488FCE1" w14:textId="77777777" w:rsidR="005C1487" w:rsidRPr="00952771" w:rsidRDefault="005C1487" w:rsidP="005C1487">
      <w:pPr>
        <w:pStyle w:val="Voetnoottekst"/>
        <w:rPr>
          <w:rFonts w:ascii="Verdana" w:hAnsi="Verdana"/>
          <w:sz w:val="16"/>
          <w:szCs w:val="16"/>
        </w:rPr>
      </w:pPr>
      <w:r w:rsidRPr="00952771">
        <w:rPr>
          <w:rStyle w:val="Voetnootmarkering"/>
          <w:rFonts w:ascii="Verdana" w:hAnsi="Verdana"/>
          <w:sz w:val="16"/>
          <w:szCs w:val="16"/>
        </w:rPr>
        <w:footnoteRef/>
      </w:r>
      <w:r w:rsidRPr="00952771">
        <w:rPr>
          <w:rFonts w:ascii="Verdana" w:hAnsi="Verdana"/>
          <w:sz w:val="16"/>
          <w:szCs w:val="16"/>
        </w:rPr>
        <w:t xml:space="preserve"> </w:t>
      </w:r>
      <w:hyperlink r:id="rId138" w:history="1">
        <w:r w:rsidRPr="00952771">
          <w:rPr>
            <w:rStyle w:val="Hyperlink"/>
            <w:rFonts w:ascii="Verdana" w:hAnsi="Verdana"/>
            <w:sz w:val="16"/>
            <w:szCs w:val="16"/>
          </w:rPr>
          <w:t>https://open.overheid.nl/documenten/49648b82-4565-4245-adae-76d5873c75dc/file</w:t>
        </w:r>
      </w:hyperlink>
      <w:r w:rsidRPr="00952771">
        <w:rPr>
          <w:rFonts w:ascii="Verdana" w:hAnsi="Verdana"/>
          <w:sz w:val="16"/>
          <w:szCs w:val="16"/>
        </w:rPr>
        <w:t xml:space="preserve"> </w:t>
      </w:r>
    </w:p>
  </w:footnote>
  <w:footnote w:id="149">
    <w:p w14:paraId="318EFD74" w14:textId="3F0D360C" w:rsidR="00F01A5A" w:rsidRPr="00D74FDC" w:rsidRDefault="00F01A5A">
      <w:pPr>
        <w:pStyle w:val="Voetnoottekst"/>
        <w:rPr>
          <w:rFonts w:ascii="Verdana" w:hAnsi="Verdana"/>
        </w:rPr>
      </w:pPr>
      <w:r w:rsidRPr="00F01A5A">
        <w:rPr>
          <w:rStyle w:val="Voetnootmarkering"/>
          <w:rFonts w:ascii="Verdana" w:hAnsi="Verdana"/>
          <w:sz w:val="16"/>
          <w:szCs w:val="16"/>
        </w:rPr>
        <w:footnoteRef/>
      </w:r>
      <w:r w:rsidRPr="00D74FDC">
        <w:rPr>
          <w:rFonts w:ascii="Verdana" w:hAnsi="Verdana"/>
          <w:sz w:val="16"/>
          <w:szCs w:val="16"/>
        </w:rPr>
        <w:t xml:space="preserve"> Zie bovenstaande bronnen</w:t>
      </w:r>
    </w:p>
  </w:footnote>
  <w:footnote w:id="150">
    <w:p w14:paraId="79A9FC5E" w14:textId="6C558A0F" w:rsidR="00EB5A2B" w:rsidRPr="004C00C2" w:rsidRDefault="00EB5A2B">
      <w:pPr>
        <w:pStyle w:val="Voetnoottekst"/>
        <w:rPr>
          <w:rFonts w:ascii="Verdana" w:hAnsi="Verdana"/>
        </w:rPr>
      </w:pPr>
      <w:r w:rsidRPr="00952771">
        <w:rPr>
          <w:rStyle w:val="Voetnootmarkering"/>
          <w:rFonts w:ascii="Verdana" w:hAnsi="Verdana"/>
          <w:sz w:val="16"/>
          <w:szCs w:val="16"/>
        </w:rPr>
        <w:footnoteRef/>
      </w:r>
      <w:r w:rsidRPr="00D74FDC">
        <w:rPr>
          <w:rFonts w:ascii="Verdana" w:hAnsi="Verdana"/>
          <w:sz w:val="16"/>
          <w:szCs w:val="16"/>
        </w:rPr>
        <w:t xml:space="preserve"> Cappellari, A., Bonaldi, G., Mei, M., Paniccia, D., Cerretti, P., &amp; Marini, L. (2022). </w:t>
      </w:r>
      <w:r w:rsidRPr="00952771">
        <w:rPr>
          <w:rFonts w:ascii="Verdana" w:hAnsi="Verdana"/>
          <w:sz w:val="16"/>
          <w:szCs w:val="16"/>
          <w:lang w:val="en-US"/>
        </w:rPr>
        <w:t xml:space="preserve">Functional traits of plants and pollinators explain resource overlap between honeybees and wild pollinators. </w:t>
      </w:r>
      <w:r w:rsidRPr="004C00C2">
        <w:rPr>
          <w:rFonts w:ascii="Verdana" w:hAnsi="Verdana"/>
          <w:sz w:val="16"/>
          <w:szCs w:val="16"/>
        </w:rPr>
        <w:t xml:space="preserve">Oecologia, 198(4), 1019–1029. </w:t>
      </w:r>
      <w:hyperlink r:id="rId139" w:history="1">
        <w:r w:rsidRPr="004C00C2">
          <w:rPr>
            <w:rStyle w:val="Hyperlink"/>
            <w:rFonts w:ascii="Verdana" w:hAnsi="Verdana"/>
            <w:sz w:val="16"/>
            <w:szCs w:val="16"/>
          </w:rPr>
          <w:t>https://doi.org/10.1007/S00442-022-05151-6/FIGURES/5</w:t>
        </w:r>
      </w:hyperlink>
      <w:r w:rsidRPr="004C00C2">
        <w:rPr>
          <w:rFonts w:ascii="Verdana" w:hAnsi="Verdana"/>
          <w:sz w:val="16"/>
          <w:szCs w:val="16"/>
        </w:rPr>
        <w:t xml:space="preserve"> </w:t>
      </w:r>
    </w:p>
  </w:footnote>
  <w:footnote w:id="151">
    <w:p w14:paraId="2D8E84BB" w14:textId="0322B87D" w:rsidR="004C00C2" w:rsidRPr="004C00C2" w:rsidRDefault="004C00C2">
      <w:pPr>
        <w:pStyle w:val="Voetnoottekst"/>
        <w:rPr>
          <w:rFonts w:ascii="Verdana" w:hAnsi="Verdana"/>
        </w:rPr>
      </w:pPr>
      <w:r w:rsidRPr="004C00C2">
        <w:rPr>
          <w:rStyle w:val="Voetnootmarkering"/>
          <w:rFonts w:ascii="Verdana" w:hAnsi="Verdana"/>
          <w:sz w:val="16"/>
          <w:szCs w:val="16"/>
        </w:rPr>
        <w:footnoteRef/>
      </w:r>
      <w:r w:rsidRPr="004C00C2">
        <w:rPr>
          <w:rFonts w:ascii="Verdana" w:hAnsi="Verdana"/>
          <w:sz w:val="16"/>
          <w:szCs w:val="16"/>
        </w:rPr>
        <w:t xml:space="preserve">  </w:t>
      </w:r>
      <w:hyperlink r:id="rId140" w:history="1">
        <w:r w:rsidRPr="004C00C2">
          <w:rPr>
            <w:rStyle w:val="Hyperlink"/>
            <w:rFonts w:ascii="Verdana" w:hAnsi="Verdana"/>
            <w:sz w:val="16"/>
            <w:szCs w:val="16"/>
          </w:rPr>
          <w:t>rapport-basiskwaliteit-natuur-bebouwde-omgeving.pdf</w:t>
        </w:r>
      </w:hyperlink>
    </w:p>
  </w:footnote>
  <w:footnote w:id="152">
    <w:p w14:paraId="156DF80B" w14:textId="360CF99C" w:rsidR="00A30B8A" w:rsidRPr="004C00C2" w:rsidRDefault="00A30B8A">
      <w:pPr>
        <w:pStyle w:val="Voetnoottekst"/>
        <w:rPr>
          <w:rFonts w:ascii="Verdana" w:hAnsi="Verdana"/>
        </w:rPr>
      </w:pPr>
      <w:r w:rsidRPr="00A30B8A">
        <w:rPr>
          <w:rStyle w:val="Voetnootmarkering"/>
          <w:rFonts w:ascii="Verdana" w:hAnsi="Verdana"/>
          <w:sz w:val="16"/>
          <w:szCs w:val="16"/>
        </w:rPr>
        <w:footnoteRef/>
      </w:r>
      <w:r w:rsidRPr="004C00C2">
        <w:rPr>
          <w:rFonts w:ascii="Verdana" w:hAnsi="Verdana"/>
          <w:sz w:val="16"/>
          <w:szCs w:val="16"/>
        </w:rPr>
        <w:t xml:space="preserve"> </w:t>
      </w:r>
      <w:hyperlink r:id="rId141" w:history="1">
        <w:r w:rsidRPr="004C00C2">
          <w:rPr>
            <w:rStyle w:val="Hyperlink"/>
            <w:rFonts w:ascii="Verdana" w:hAnsi="Verdana"/>
            <w:sz w:val="16"/>
            <w:szCs w:val="16"/>
          </w:rPr>
          <w:t>https://bijenlandschapwestbrabant.nl/kansenkaart/</w:t>
        </w:r>
      </w:hyperlink>
      <w:r w:rsidRPr="004C00C2">
        <w:rPr>
          <w:rFonts w:ascii="Verdana" w:hAnsi="Verdana"/>
          <w:sz w:val="16"/>
          <w:szCs w:val="16"/>
        </w:rPr>
        <w:t xml:space="preserve"> </w:t>
      </w:r>
    </w:p>
  </w:footnote>
  <w:footnote w:id="153">
    <w:p w14:paraId="779F7F40" w14:textId="77777777" w:rsidR="004E02F4" w:rsidRPr="004C00C2" w:rsidRDefault="004E02F4" w:rsidP="004E02F4">
      <w:pPr>
        <w:pStyle w:val="Voetnoottekst"/>
        <w:rPr>
          <w:rFonts w:ascii="Verdana" w:hAnsi="Verdana"/>
        </w:rPr>
      </w:pPr>
      <w:r w:rsidRPr="00661D30">
        <w:rPr>
          <w:rStyle w:val="Voetnootmarkering"/>
          <w:rFonts w:ascii="Verdana" w:hAnsi="Verdana"/>
          <w:sz w:val="16"/>
          <w:szCs w:val="16"/>
        </w:rPr>
        <w:footnoteRef/>
      </w:r>
      <w:r w:rsidRPr="004C00C2">
        <w:rPr>
          <w:rFonts w:ascii="Verdana" w:hAnsi="Verdana"/>
          <w:sz w:val="16"/>
          <w:szCs w:val="16"/>
        </w:rPr>
        <w:t xml:space="preserve"> </w:t>
      </w:r>
      <w:hyperlink r:id="rId142" w:history="1">
        <w:r w:rsidRPr="004C00C2">
          <w:rPr>
            <w:rStyle w:val="Hyperlink"/>
            <w:rFonts w:ascii="Verdana" w:hAnsi="Verdana"/>
            <w:sz w:val="16"/>
            <w:szCs w:val="16"/>
          </w:rPr>
          <w:t>https://www.nationalebijenstrategie.nl/documenten/2025/09/15/routekaart-groene-maatregelen</w:t>
        </w:r>
      </w:hyperlink>
      <w:r w:rsidRPr="004C00C2">
        <w:rPr>
          <w:rFonts w:ascii="Verdana" w:hAnsi="Verdana"/>
          <w:sz w:val="16"/>
          <w:szCs w:val="16"/>
        </w:rPr>
        <w:t xml:space="preserve"> </w:t>
      </w:r>
    </w:p>
  </w:footnote>
  <w:footnote w:id="154">
    <w:p w14:paraId="3A547AB4" w14:textId="5F71DB43" w:rsidR="00F52D50" w:rsidRDefault="00F52D50">
      <w:pPr>
        <w:pStyle w:val="Voetnoottekst"/>
      </w:pPr>
      <w:r>
        <w:rPr>
          <w:rStyle w:val="Voetnootmarkering"/>
        </w:rPr>
        <w:footnoteRef/>
      </w:r>
      <w:r>
        <w:t xml:space="preserve"> </w:t>
      </w:r>
      <w:hyperlink r:id="rId143" w:history="1">
        <w:r w:rsidR="004A6312" w:rsidRPr="004A6312">
          <w:rPr>
            <w:rStyle w:val="Hyperlink"/>
            <w:rFonts w:ascii="Verdana" w:hAnsi="Verdana"/>
            <w:sz w:val="16"/>
            <w:szCs w:val="16"/>
          </w:rPr>
          <w:t>Rapport maatregelen bestuivers Natuurplan – Tauw, mei 2026 | Levend Landschap</w:t>
        </w:r>
      </w:hyperlink>
    </w:p>
  </w:footnote>
  <w:footnote w:id="155">
    <w:p w14:paraId="1E96A096" w14:textId="2323AC03" w:rsidR="00E722AD" w:rsidRPr="009B2829" w:rsidRDefault="00E722AD">
      <w:pPr>
        <w:pStyle w:val="Voetnoottekst"/>
        <w:rPr>
          <w:rFonts w:ascii="Verdana" w:hAnsi="Verdana"/>
          <w:lang w:val="en-US"/>
        </w:rPr>
      </w:pPr>
      <w:r w:rsidRPr="009B2829">
        <w:rPr>
          <w:rStyle w:val="Voetnootmarkering"/>
          <w:rFonts w:ascii="Verdana" w:hAnsi="Verdana"/>
          <w:sz w:val="16"/>
          <w:szCs w:val="16"/>
        </w:rPr>
        <w:footnoteRef/>
      </w:r>
      <w:r w:rsidRPr="009B2829">
        <w:rPr>
          <w:rFonts w:ascii="Verdana" w:hAnsi="Verdana"/>
          <w:sz w:val="16"/>
          <w:szCs w:val="16"/>
          <w:lang w:val="en-US"/>
        </w:rPr>
        <w:t xml:space="preserve"> Leclère et al., 2020 </w:t>
      </w:r>
      <w:hyperlink r:id="rId144" w:history="1">
        <w:r w:rsidRPr="009B2829">
          <w:rPr>
            <w:rStyle w:val="Hyperlink"/>
            <w:rFonts w:ascii="Verdana" w:hAnsi="Verdana"/>
            <w:sz w:val="16"/>
            <w:szCs w:val="16"/>
            <w:lang w:val="en-US"/>
          </w:rPr>
          <w:t>Bending the curve of terrestrial biodiversity needs an integrated strategy | Nature</w:t>
        </w:r>
      </w:hyperlink>
      <w:r w:rsidRPr="009B2829">
        <w:rPr>
          <w:rFonts w:ascii="Verdana" w:hAnsi="Verdana"/>
          <w:sz w:val="16"/>
          <w:szCs w:val="16"/>
          <w:lang w:val="en-US"/>
        </w:rPr>
        <w:t xml:space="preserve">; </w:t>
      </w:r>
      <w:r w:rsidR="004B305F" w:rsidRPr="009B2829">
        <w:rPr>
          <w:rFonts w:ascii="Verdana" w:hAnsi="Verdana"/>
          <w:sz w:val="16"/>
          <w:szCs w:val="16"/>
          <w:lang w:val="en-US"/>
        </w:rPr>
        <w:t xml:space="preserve">IPBES 2019 </w:t>
      </w:r>
      <w:hyperlink r:id="rId145" w:history="1">
        <w:r w:rsidR="004B305F" w:rsidRPr="009B2829">
          <w:rPr>
            <w:rStyle w:val="Hyperlink"/>
            <w:rFonts w:ascii="Verdana" w:hAnsi="Verdana"/>
            <w:sz w:val="16"/>
            <w:szCs w:val="16"/>
            <w:lang w:val="en-US"/>
          </w:rPr>
          <w:t>Global Assessment Report on Biodiversity and Ecosystem Services | IPBES secretariat</w:t>
        </w:r>
      </w:hyperlink>
    </w:p>
  </w:footnote>
  <w:footnote w:id="156">
    <w:p w14:paraId="5A1328F2" w14:textId="41B642E3" w:rsidR="00904FAD" w:rsidRPr="009B2829" w:rsidRDefault="00904FAD">
      <w:pPr>
        <w:pStyle w:val="Voetnoottekst"/>
        <w:rPr>
          <w:rFonts w:ascii="Verdana" w:hAnsi="Verdana"/>
          <w:lang w:val="en-US"/>
        </w:rPr>
      </w:pPr>
      <w:r w:rsidRPr="009B2829">
        <w:rPr>
          <w:rStyle w:val="Voetnootmarkering"/>
          <w:rFonts w:ascii="Verdana" w:hAnsi="Verdana"/>
          <w:sz w:val="16"/>
          <w:szCs w:val="16"/>
        </w:rPr>
        <w:footnoteRef/>
      </w:r>
      <w:r w:rsidRPr="009B2829">
        <w:rPr>
          <w:rFonts w:ascii="Verdana" w:hAnsi="Verdana"/>
          <w:sz w:val="16"/>
          <w:szCs w:val="16"/>
          <w:lang w:val="en-US"/>
        </w:rPr>
        <w:t xml:space="preserve"> </w:t>
      </w:r>
      <w:hyperlink r:id="rId146" w:history="1">
        <w:r w:rsidRPr="009B2829">
          <w:rPr>
            <w:rStyle w:val="Hyperlink"/>
            <w:rFonts w:ascii="Verdana" w:hAnsi="Verdana"/>
            <w:sz w:val="16"/>
            <w:szCs w:val="16"/>
            <w:lang w:val="en-US"/>
          </w:rPr>
          <w:t>https://www.pbl.nl/publicaties/landbouw-en-natuurverkenning</w:t>
        </w:r>
      </w:hyperlink>
      <w:r w:rsidRPr="009B2829">
        <w:rPr>
          <w:rFonts w:ascii="Verdana" w:hAnsi="Verdana"/>
          <w:sz w:val="16"/>
          <w:szCs w:val="16"/>
          <w:lang w:val="en-US"/>
        </w:rPr>
        <w:t xml:space="preserve"> </w:t>
      </w:r>
    </w:p>
  </w:footnote>
  <w:footnote w:id="157">
    <w:p w14:paraId="205C356D" w14:textId="76091BCD" w:rsidR="00376E5D" w:rsidRPr="009B2829" w:rsidRDefault="00376E5D">
      <w:pPr>
        <w:pStyle w:val="Voetnoottekst"/>
        <w:rPr>
          <w:rFonts w:ascii="Verdana" w:hAnsi="Verdana"/>
          <w:lang w:val="en-US"/>
        </w:rPr>
      </w:pPr>
      <w:r w:rsidRPr="009B2829">
        <w:rPr>
          <w:rStyle w:val="Voetnootmarkering"/>
          <w:rFonts w:ascii="Verdana" w:hAnsi="Verdana"/>
          <w:sz w:val="16"/>
          <w:szCs w:val="16"/>
        </w:rPr>
        <w:footnoteRef/>
      </w:r>
      <w:r w:rsidRPr="009B2829">
        <w:rPr>
          <w:rFonts w:ascii="Verdana" w:hAnsi="Verdana"/>
          <w:sz w:val="16"/>
          <w:szCs w:val="16"/>
          <w:lang w:val="en-US"/>
        </w:rPr>
        <w:t xml:space="preserve"> </w:t>
      </w:r>
      <w:hyperlink r:id="rId147" w:history="1">
        <w:r w:rsidRPr="009B2829">
          <w:rPr>
            <w:rStyle w:val="Hyperlink"/>
            <w:rFonts w:ascii="Verdana" w:hAnsi="Verdana"/>
            <w:sz w:val="16"/>
            <w:szCs w:val="16"/>
            <w:lang w:val="en-US"/>
          </w:rPr>
          <w:t>Critical habitat thresholds for effective pollinator conservation in agricultural landscapes - Wageningen University &amp; Research</w:t>
        </w:r>
      </w:hyperlink>
    </w:p>
  </w:footnote>
  <w:footnote w:id="158">
    <w:p w14:paraId="4A47914F" w14:textId="39645078" w:rsidR="006B070B" w:rsidRPr="006B070B" w:rsidRDefault="006B070B">
      <w:pPr>
        <w:pStyle w:val="Voetnoottekst"/>
        <w:rPr>
          <w:rFonts w:ascii="Verdana" w:hAnsi="Verdana"/>
        </w:rPr>
      </w:pPr>
      <w:r w:rsidRPr="006B070B">
        <w:rPr>
          <w:rStyle w:val="Voetnootmarkering"/>
          <w:rFonts w:ascii="Verdana" w:hAnsi="Verdana"/>
          <w:sz w:val="16"/>
          <w:szCs w:val="16"/>
        </w:rPr>
        <w:footnoteRef/>
      </w:r>
      <w:r w:rsidRPr="006B070B">
        <w:rPr>
          <w:rFonts w:ascii="Verdana" w:hAnsi="Verdana"/>
          <w:sz w:val="16"/>
          <w:szCs w:val="16"/>
        </w:rPr>
        <w:t xml:space="preserve"> </w:t>
      </w:r>
      <w:hyperlink r:id="rId148" w:history="1">
        <w:r w:rsidRPr="006B070B">
          <w:rPr>
            <w:rStyle w:val="Hyperlink"/>
            <w:rFonts w:ascii="Verdana" w:hAnsi="Verdana"/>
            <w:sz w:val="16"/>
            <w:szCs w:val="16"/>
          </w:rPr>
          <w:t>Bestuivers in agrarische, stedelijke en natuurlijke omgeving in Nederland. Aanwezigheid en recente trends - kenniscentruminsecten.nl</w:t>
        </w:r>
      </w:hyperlink>
    </w:p>
  </w:footnote>
  <w:footnote w:id="159">
    <w:p w14:paraId="639A6585" w14:textId="5E431C05" w:rsidR="00DF1D1F" w:rsidRPr="009B2829" w:rsidRDefault="00DF1D1F">
      <w:pPr>
        <w:pStyle w:val="Voetnoottekst"/>
        <w:rPr>
          <w:rFonts w:ascii="Verdana" w:hAnsi="Verdana"/>
        </w:rPr>
      </w:pPr>
      <w:r w:rsidRPr="009B2829">
        <w:rPr>
          <w:rStyle w:val="Voetnootmarkering"/>
          <w:rFonts w:ascii="Verdana" w:hAnsi="Verdana"/>
          <w:sz w:val="16"/>
          <w:szCs w:val="16"/>
        </w:rPr>
        <w:footnoteRef/>
      </w:r>
      <w:r w:rsidRPr="009B2829">
        <w:rPr>
          <w:rFonts w:ascii="Verdana" w:hAnsi="Verdana"/>
          <w:sz w:val="16"/>
          <w:szCs w:val="16"/>
        </w:rPr>
        <w:t xml:space="preserve"> </w:t>
      </w:r>
      <w:hyperlink r:id="rId149" w:history="1">
        <w:r w:rsidRPr="009B2829">
          <w:rPr>
            <w:rStyle w:val="Hyperlink"/>
            <w:rFonts w:ascii="Verdana" w:hAnsi="Verdana"/>
            <w:sz w:val="16"/>
            <w:szCs w:val="16"/>
          </w:rPr>
          <w:t>https://open.overheid.nl/documenten/9a6290a7-052f-4bd4-be7a-3e8f0b0d6060/file</w:t>
        </w:r>
      </w:hyperlink>
      <w:r w:rsidRPr="009B2829">
        <w:rPr>
          <w:rFonts w:ascii="Verdana" w:hAnsi="Verdana"/>
          <w:sz w:val="16"/>
          <w:szCs w:val="16"/>
        </w:rPr>
        <w:t xml:space="preserve"> </w:t>
      </w:r>
    </w:p>
  </w:footnote>
  <w:footnote w:id="160">
    <w:p w14:paraId="1AC4A67A" w14:textId="64B2A994" w:rsidR="00F57E1F" w:rsidRPr="00F57E1F" w:rsidRDefault="00F57E1F">
      <w:pPr>
        <w:pStyle w:val="Voetnoottekst"/>
        <w:rPr>
          <w:rFonts w:ascii="Verdana" w:hAnsi="Verdana"/>
          <w:sz w:val="16"/>
          <w:szCs w:val="16"/>
        </w:rPr>
      </w:pPr>
      <w:r w:rsidRPr="00F57E1F">
        <w:rPr>
          <w:rStyle w:val="Voetnootmarkering"/>
          <w:rFonts w:ascii="Verdana" w:hAnsi="Verdana"/>
          <w:sz w:val="16"/>
          <w:szCs w:val="16"/>
        </w:rPr>
        <w:footnoteRef/>
      </w:r>
      <w:r w:rsidRPr="00F57E1F">
        <w:rPr>
          <w:rFonts w:ascii="Verdana" w:hAnsi="Verdana"/>
          <w:sz w:val="16"/>
          <w:szCs w:val="16"/>
        </w:rPr>
        <w:t xml:space="preserve"> </w:t>
      </w:r>
      <w:hyperlink r:id="rId150" w:history="1">
        <w:r w:rsidRPr="00F57E1F">
          <w:rPr>
            <w:rStyle w:val="Hyperlink"/>
            <w:rFonts w:ascii="Verdana" w:hAnsi="Verdana"/>
            <w:sz w:val="16"/>
            <w:szCs w:val="16"/>
          </w:rPr>
          <w:t>Eén groot bijenlandschap in Zuid-Holland | Nationale Bijenstrategie</w:t>
        </w:r>
      </w:hyperlink>
    </w:p>
  </w:footnote>
  <w:footnote w:id="161">
    <w:p w14:paraId="29C6BFDC" w14:textId="364EB23F" w:rsidR="007E2E81" w:rsidRPr="00FF3275" w:rsidRDefault="007E2E81" w:rsidP="007E2E81">
      <w:pPr>
        <w:pStyle w:val="Voetnoottekst"/>
        <w:rPr>
          <w:rFonts w:ascii="Verdana" w:hAnsi="Verdana"/>
          <w:sz w:val="16"/>
          <w:szCs w:val="16"/>
        </w:rPr>
      </w:pPr>
      <w:r w:rsidRPr="00FF3275">
        <w:rPr>
          <w:rStyle w:val="Voetnootmarkering"/>
          <w:rFonts w:ascii="Verdana" w:hAnsi="Verdana"/>
          <w:sz w:val="16"/>
          <w:szCs w:val="16"/>
        </w:rPr>
        <w:footnoteRef/>
      </w:r>
      <w:r w:rsidRPr="00FF3275">
        <w:rPr>
          <w:rFonts w:ascii="Verdana" w:eastAsia="Verdana" w:hAnsi="Verdana" w:cs="Verdana"/>
          <w:color w:val="000000" w:themeColor="text1"/>
          <w:sz w:val="16"/>
          <w:szCs w:val="16"/>
        </w:rPr>
        <w:t>SOVON, 2025</w:t>
      </w:r>
    </w:p>
    <w:p w14:paraId="694F4832" w14:textId="47C5E939" w:rsidR="009408DF" w:rsidRPr="007E2E81" w:rsidRDefault="007E2E81" w:rsidP="007E2E81">
      <w:pPr>
        <w:pStyle w:val="Voetnoottekst"/>
        <w:rPr>
          <w:rFonts w:ascii="Verdana" w:hAnsi="Verdana"/>
          <w:sz w:val="16"/>
          <w:szCs w:val="16"/>
        </w:rPr>
      </w:pPr>
      <w:r w:rsidRPr="00FF3275">
        <w:rPr>
          <w:rStyle w:val="Voetnootmarkering"/>
          <w:rFonts w:ascii="Verdana" w:hAnsi="Verdana"/>
          <w:sz w:val="16"/>
          <w:szCs w:val="16"/>
        </w:rPr>
        <w:footnoteRef/>
      </w:r>
      <w:r w:rsidRPr="00FF3275">
        <w:rPr>
          <w:rFonts w:ascii="Verdana" w:hAnsi="Verdana"/>
          <w:sz w:val="16"/>
          <w:szCs w:val="16"/>
        </w:rPr>
        <w:t xml:space="preserve"> </w:t>
      </w:r>
      <w:r w:rsidR="009C70F5">
        <w:rPr>
          <w:rFonts w:ascii="Verdana" w:eastAsia="Verdana" w:hAnsi="Verdana" w:cs="Verdana"/>
          <w:color w:val="000000" w:themeColor="text1"/>
          <w:sz w:val="16"/>
          <w:szCs w:val="16"/>
        </w:rPr>
        <w:t>E</w:t>
      </w:r>
      <w:r w:rsidRPr="00FF3275">
        <w:rPr>
          <w:rFonts w:ascii="Verdana" w:eastAsia="Verdana" w:hAnsi="Verdana" w:cs="Verdana"/>
          <w:color w:val="000000" w:themeColor="text1"/>
          <w:sz w:val="16"/>
          <w:szCs w:val="16"/>
        </w:rPr>
        <w:t xml:space="preserve">cologische evaluatie ANLb, Visser en Kleijheeg, 2025: </w:t>
      </w:r>
      <w:hyperlink r:id="rId151">
        <w:r w:rsidRPr="00FF3275">
          <w:rPr>
            <w:rStyle w:val="Hyperlink"/>
            <w:rFonts w:ascii="Verdana" w:eastAsia="Aptos" w:hAnsi="Verdana" w:cs="Aptos"/>
            <w:sz w:val="16"/>
            <w:szCs w:val="16"/>
          </w:rPr>
          <w:t>Ecologische effectiviteit van ANLb vraagt om grotere inspanning | WUR</w:t>
        </w:r>
      </w:hyperlink>
    </w:p>
  </w:footnote>
  <w:footnote w:id="162">
    <w:p w14:paraId="3076D8EE" w14:textId="0BC2D0FB" w:rsidR="00DE786F" w:rsidRPr="00987890" w:rsidRDefault="00DE786F">
      <w:pPr>
        <w:pStyle w:val="Voetnoottekst"/>
        <w:rPr>
          <w:rFonts w:ascii="Verdana" w:hAnsi="Verdana"/>
          <w:sz w:val="16"/>
          <w:szCs w:val="16"/>
        </w:rPr>
      </w:pPr>
      <w:r w:rsidRPr="00987890">
        <w:rPr>
          <w:rStyle w:val="Voetnootmarkering"/>
          <w:rFonts w:ascii="Verdana" w:hAnsi="Verdana"/>
          <w:sz w:val="16"/>
          <w:szCs w:val="16"/>
        </w:rPr>
        <w:footnoteRef/>
      </w:r>
      <w:r w:rsidRPr="00987890">
        <w:rPr>
          <w:rFonts w:ascii="Verdana" w:hAnsi="Verdana"/>
          <w:sz w:val="16"/>
          <w:szCs w:val="16"/>
        </w:rPr>
        <w:t xml:space="preserve"> </w:t>
      </w:r>
      <w:hyperlink r:id="rId152">
        <w:r w:rsidR="00FB6189" w:rsidRPr="00987890">
          <w:rPr>
            <w:rStyle w:val="Hyperlink"/>
            <w:rFonts w:ascii="Verdana" w:eastAsia="Verdana" w:hAnsi="Verdana" w:cs="Verdana"/>
            <w:sz w:val="16"/>
            <w:szCs w:val="16"/>
          </w:rPr>
          <w:t>Van der Laan &amp; Van Swaay 2025</w:t>
        </w:r>
      </w:hyperlink>
    </w:p>
  </w:footnote>
  <w:footnote w:id="163">
    <w:p w14:paraId="44939D62" w14:textId="75B3D88C" w:rsidR="00863CF0" w:rsidRPr="001E5C18" w:rsidRDefault="00863CF0">
      <w:pPr>
        <w:pStyle w:val="Voetnoottekst"/>
        <w:rPr>
          <w:rFonts w:ascii="Verdana" w:hAnsi="Verdana"/>
          <w:sz w:val="16"/>
          <w:szCs w:val="16"/>
          <w:lang w:val="en-US"/>
        </w:rPr>
      </w:pPr>
      <w:r w:rsidRPr="00987890">
        <w:rPr>
          <w:rStyle w:val="Voetnootmarkering"/>
          <w:rFonts w:ascii="Verdana" w:hAnsi="Verdana"/>
          <w:sz w:val="16"/>
          <w:szCs w:val="16"/>
        </w:rPr>
        <w:footnoteRef/>
      </w:r>
      <w:r w:rsidRPr="001E5C18">
        <w:rPr>
          <w:rFonts w:ascii="Verdana" w:hAnsi="Verdana"/>
          <w:sz w:val="16"/>
          <w:szCs w:val="16"/>
          <w:lang w:val="en-US"/>
        </w:rPr>
        <w:t xml:space="preserve"> </w:t>
      </w:r>
      <w:hyperlink r:id="rId153">
        <w:r w:rsidR="000B6289" w:rsidRPr="001E5C18">
          <w:rPr>
            <w:rStyle w:val="Hyperlink"/>
            <w:rFonts w:ascii="Verdana" w:eastAsia="Verdana" w:hAnsi="Verdana" w:cs="Verdana"/>
            <w:sz w:val="16"/>
            <w:szCs w:val="16"/>
            <w:lang w:val="en-US"/>
          </w:rPr>
          <w:t>Assessing</w:t>
        </w:r>
        <w:r w:rsidR="000B6289" w:rsidRPr="001E5C18">
          <w:rPr>
            <w:rStyle w:val="Hyperlink"/>
            <w:rFonts w:ascii="Verdana" w:eastAsia="Verdana" w:hAnsi="Verdana" w:cs="Verdana"/>
            <w:color w:val="0000FF"/>
            <w:sz w:val="16"/>
            <w:szCs w:val="16"/>
            <w:lang w:val="en-US"/>
          </w:rPr>
          <w:t xml:space="preserve"> </w:t>
        </w:r>
        <w:r w:rsidR="000B6289" w:rsidRPr="001E5C18">
          <w:rPr>
            <w:rStyle w:val="Hyperlink"/>
            <w:rFonts w:ascii="Verdana" w:eastAsia="Verdana" w:hAnsi="Verdana" w:cs="Verdana"/>
            <w:sz w:val="16"/>
            <w:szCs w:val="16"/>
            <w:lang w:val="en-US"/>
          </w:rPr>
          <w:t>Butterflies</w:t>
        </w:r>
        <w:r w:rsidR="000B6289" w:rsidRPr="001E5C18">
          <w:rPr>
            <w:rStyle w:val="Hyperlink"/>
            <w:rFonts w:ascii="Verdana" w:eastAsia="Verdana" w:hAnsi="Verdana" w:cs="Verdana"/>
            <w:color w:val="0000FF"/>
            <w:sz w:val="16"/>
            <w:szCs w:val="16"/>
            <w:lang w:val="en-US"/>
          </w:rPr>
          <w:t xml:space="preserve"> </w:t>
        </w:r>
        <w:r w:rsidR="000B6289" w:rsidRPr="001E5C18">
          <w:rPr>
            <w:rStyle w:val="Hyperlink"/>
            <w:rFonts w:ascii="Verdana" w:eastAsia="Verdana" w:hAnsi="Verdana" w:cs="Verdana"/>
            <w:sz w:val="16"/>
            <w:szCs w:val="16"/>
            <w:lang w:val="en-US"/>
          </w:rPr>
          <w:t>in Europe - Butterfly Indicators Revised.pdf</w:t>
        </w:r>
      </w:hyperlink>
      <w:r w:rsidR="000B6289" w:rsidRPr="001E5C18">
        <w:rPr>
          <w:rFonts w:ascii="Verdana" w:eastAsia="Verdana" w:hAnsi="Verdana" w:cs="Verdana"/>
          <w:color w:val="000000" w:themeColor="text1"/>
          <w:sz w:val="16"/>
          <w:szCs w:val="16"/>
          <w:lang w:val="en-US"/>
        </w:rPr>
        <w:t>.</w:t>
      </w:r>
    </w:p>
  </w:footnote>
  <w:footnote w:id="164">
    <w:p w14:paraId="07BA7592" w14:textId="5955C64F" w:rsidR="000B6289" w:rsidRDefault="000B6289">
      <w:pPr>
        <w:pStyle w:val="Voetnoottekst"/>
      </w:pPr>
      <w:r w:rsidRPr="00987890">
        <w:rPr>
          <w:rStyle w:val="Voetnootmarkering"/>
          <w:rFonts w:ascii="Verdana" w:hAnsi="Verdana"/>
          <w:sz w:val="16"/>
          <w:szCs w:val="16"/>
        </w:rPr>
        <w:footnoteRef/>
      </w:r>
      <w:r w:rsidRPr="00987890">
        <w:rPr>
          <w:rFonts w:ascii="Verdana" w:hAnsi="Verdana"/>
          <w:sz w:val="16"/>
          <w:szCs w:val="16"/>
        </w:rPr>
        <w:t xml:space="preserve"> </w:t>
      </w:r>
      <w:hyperlink r:id="rId154">
        <w:r w:rsidR="00D85130" w:rsidRPr="00987890">
          <w:rPr>
            <w:rStyle w:val="Hyperlink"/>
            <w:rFonts w:ascii="Verdana" w:eastAsia="Verdana" w:hAnsi="Verdana" w:cs="Verdana"/>
            <w:sz w:val="16"/>
            <w:szCs w:val="16"/>
          </w:rPr>
          <w:t>Van der Laan &amp; Van Swaay 2025</w:t>
        </w:r>
      </w:hyperlink>
    </w:p>
  </w:footnote>
  <w:footnote w:id="165">
    <w:p w14:paraId="4472DB69" w14:textId="77777777" w:rsidR="006951A1" w:rsidRPr="00936493" w:rsidRDefault="006951A1" w:rsidP="006951A1">
      <w:pPr>
        <w:pStyle w:val="Voetnoottekst"/>
        <w:rPr>
          <w:rFonts w:ascii="Verdana" w:hAnsi="Verdana"/>
          <w:sz w:val="16"/>
          <w:szCs w:val="16"/>
        </w:rPr>
      </w:pPr>
      <w:r w:rsidRPr="00936493">
        <w:rPr>
          <w:rStyle w:val="Voetnootmarkering"/>
          <w:rFonts w:ascii="Verdana" w:hAnsi="Verdana"/>
          <w:sz w:val="16"/>
          <w:szCs w:val="16"/>
        </w:rPr>
        <w:footnoteRef/>
      </w:r>
      <w:r w:rsidRPr="00936493">
        <w:rPr>
          <w:rFonts w:ascii="Verdana" w:hAnsi="Verdana"/>
          <w:sz w:val="16"/>
          <w:szCs w:val="16"/>
        </w:rPr>
        <w:t xml:space="preserve"> </w:t>
      </w:r>
      <w:hyperlink r:id="rId155">
        <w:r w:rsidRPr="00936493">
          <w:rPr>
            <w:rStyle w:val="Hyperlink"/>
            <w:rFonts w:ascii="Verdana" w:eastAsia="Verdana" w:hAnsi="Verdana" w:cs="Verdana"/>
            <w:sz w:val="16"/>
            <w:szCs w:val="16"/>
          </w:rPr>
          <w:t>Aanvalsplan Landschap, 2022</w:t>
        </w:r>
      </w:hyperlink>
    </w:p>
  </w:footnote>
  <w:footnote w:id="166">
    <w:p w14:paraId="5D207A68" w14:textId="77777777" w:rsidR="00AB72F3" w:rsidRDefault="00AB72F3" w:rsidP="00AB72F3">
      <w:pPr>
        <w:pStyle w:val="Voetnoottekst"/>
      </w:pPr>
      <w:r w:rsidRPr="00936493">
        <w:rPr>
          <w:rStyle w:val="Voetnootmarkering"/>
          <w:rFonts w:ascii="Verdana" w:hAnsi="Verdana"/>
          <w:sz w:val="16"/>
          <w:szCs w:val="16"/>
        </w:rPr>
        <w:footnoteRef/>
      </w:r>
      <w:r w:rsidRPr="00936493">
        <w:rPr>
          <w:rFonts w:ascii="Verdana" w:hAnsi="Verdana"/>
          <w:sz w:val="16"/>
          <w:szCs w:val="16"/>
        </w:rPr>
        <w:t xml:space="preserve"> </w:t>
      </w:r>
      <w:hyperlink r:id="rId156">
        <w:r w:rsidRPr="00936493">
          <w:rPr>
            <w:rStyle w:val="Hyperlink"/>
            <w:rFonts w:ascii="Verdana" w:eastAsia="Verdana" w:hAnsi="Verdana" w:cs="Verdana"/>
            <w:sz w:val="16"/>
            <w:szCs w:val="16"/>
          </w:rPr>
          <w:t>RVO,2026</w:t>
        </w:r>
      </w:hyperlink>
    </w:p>
  </w:footnote>
  <w:footnote w:id="167">
    <w:p w14:paraId="791F0686" w14:textId="1217977C" w:rsidR="0015024F" w:rsidRPr="0015024F" w:rsidRDefault="0015024F">
      <w:pPr>
        <w:pStyle w:val="Voetnoottekst"/>
      </w:pPr>
      <w:r>
        <w:rPr>
          <w:rStyle w:val="Voetnootmarkering"/>
        </w:rPr>
        <w:footnoteRef/>
      </w:r>
      <w:r>
        <w:t xml:space="preserve"> </w:t>
      </w:r>
      <w:r w:rsidRPr="0015024F">
        <w:t>https://data.consilium.europa.eu/doc/document/PE-74-2023-REV-1/nl/pdf</w:t>
      </w:r>
    </w:p>
  </w:footnote>
  <w:footnote w:id="168">
    <w:p w14:paraId="39CB48CF" w14:textId="77777777" w:rsidR="00963282" w:rsidRPr="00514823" w:rsidRDefault="00963282" w:rsidP="00963282">
      <w:pPr>
        <w:pStyle w:val="Voetnoottekst"/>
        <w:rPr>
          <w:rFonts w:ascii="Verdana" w:hAnsi="Verdana"/>
          <w:sz w:val="16"/>
          <w:szCs w:val="16"/>
        </w:rPr>
      </w:pPr>
      <w:r w:rsidRPr="00514823">
        <w:rPr>
          <w:rStyle w:val="Voetnootmarkering"/>
          <w:rFonts w:ascii="Verdana" w:hAnsi="Verdana"/>
          <w:sz w:val="16"/>
          <w:szCs w:val="16"/>
        </w:rPr>
        <w:footnoteRef/>
      </w:r>
      <w:r w:rsidRPr="00514823">
        <w:rPr>
          <w:rFonts w:ascii="Verdana" w:hAnsi="Verdana"/>
          <w:sz w:val="16"/>
          <w:szCs w:val="16"/>
        </w:rPr>
        <w:t xml:space="preserve"> </w:t>
      </w:r>
      <w:hyperlink r:id="rId157" w:history="1">
        <w:r w:rsidRPr="00514823">
          <w:rPr>
            <w:rStyle w:val="Hyperlink"/>
            <w:rFonts w:ascii="Verdana" w:eastAsia="Verdana" w:hAnsi="Verdana" w:cs="Verdana"/>
            <w:sz w:val="16"/>
            <w:szCs w:val="16"/>
          </w:rPr>
          <w:t>Doordacht Dooraderd, 2025</w:t>
        </w:r>
      </w:hyperlink>
    </w:p>
  </w:footnote>
  <w:footnote w:id="169">
    <w:p w14:paraId="7B771793" w14:textId="13EDAF16" w:rsidR="00212F8E" w:rsidRPr="00FF3275" w:rsidRDefault="00212F8E">
      <w:pPr>
        <w:pStyle w:val="Voetnoottekst"/>
        <w:rPr>
          <w:rFonts w:ascii="Verdana" w:hAnsi="Verdana"/>
          <w:sz w:val="16"/>
          <w:szCs w:val="16"/>
        </w:rPr>
      </w:pPr>
      <w:r w:rsidRPr="00FF3275">
        <w:rPr>
          <w:rStyle w:val="Voetnootmarkering"/>
          <w:rFonts w:ascii="Verdana" w:hAnsi="Verdana"/>
          <w:sz w:val="16"/>
          <w:szCs w:val="16"/>
        </w:rPr>
        <w:footnoteRef/>
      </w:r>
      <w:r w:rsidRPr="00FF3275">
        <w:rPr>
          <w:rFonts w:ascii="Verdana" w:hAnsi="Verdana"/>
          <w:sz w:val="16"/>
          <w:szCs w:val="16"/>
        </w:rPr>
        <w:t xml:space="preserve"> </w:t>
      </w:r>
      <w:r w:rsidR="00A04B36" w:rsidRPr="00FF3275">
        <w:rPr>
          <w:rFonts w:ascii="Verdana" w:eastAsia="Verdana" w:hAnsi="Verdana" w:cs="Verdana"/>
          <w:color w:val="000000" w:themeColor="text1"/>
          <w:sz w:val="16"/>
          <w:szCs w:val="16"/>
        </w:rPr>
        <w:t>SOVON, 2025</w:t>
      </w:r>
    </w:p>
  </w:footnote>
  <w:footnote w:id="170">
    <w:p w14:paraId="4CAC72C4" w14:textId="5513D1F8" w:rsidR="00A97059" w:rsidRPr="00FF3275" w:rsidRDefault="00A97059">
      <w:pPr>
        <w:pStyle w:val="Voetnoottekst"/>
        <w:rPr>
          <w:rFonts w:ascii="Verdana" w:hAnsi="Verdana"/>
          <w:sz w:val="16"/>
          <w:szCs w:val="16"/>
        </w:rPr>
      </w:pPr>
      <w:r w:rsidRPr="00FF3275">
        <w:rPr>
          <w:rStyle w:val="Voetnootmarkering"/>
          <w:rFonts w:ascii="Verdana" w:hAnsi="Verdana"/>
          <w:sz w:val="16"/>
          <w:szCs w:val="16"/>
        </w:rPr>
        <w:footnoteRef/>
      </w:r>
      <w:r w:rsidR="481AF18E" w:rsidRPr="00FF3275">
        <w:rPr>
          <w:rFonts w:ascii="Verdana" w:hAnsi="Verdana"/>
          <w:sz w:val="16"/>
          <w:szCs w:val="16"/>
        </w:rPr>
        <w:t xml:space="preserve"> </w:t>
      </w:r>
      <w:r w:rsidR="481AF18E" w:rsidRPr="00FF3275">
        <w:rPr>
          <w:rFonts w:ascii="Verdana" w:eastAsia="Verdana" w:hAnsi="Verdana" w:cs="Verdana"/>
          <w:color w:val="000000" w:themeColor="text1"/>
          <w:sz w:val="16"/>
          <w:szCs w:val="16"/>
        </w:rPr>
        <w:t xml:space="preserve">ecologische evaluatie ANLb, Visser en Kleijheeg, 2025: </w:t>
      </w:r>
      <w:hyperlink r:id="rId158">
        <w:r w:rsidR="481AF18E" w:rsidRPr="481AF18E">
          <w:rPr>
            <w:rStyle w:val="Hyperlink"/>
            <w:rFonts w:ascii="Verdana" w:eastAsia="Aptos" w:hAnsi="Verdana" w:cs="Aptos"/>
            <w:sz w:val="16"/>
            <w:szCs w:val="16"/>
          </w:rPr>
          <w:t>Ecologische effectiviteit van ANLb vraagt om grotere inspanning | WUR</w:t>
        </w:r>
      </w:hyperlink>
    </w:p>
  </w:footnote>
  <w:footnote w:id="171">
    <w:p w14:paraId="437294A6" w14:textId="3568ECA4" w:rsidR="00A17E11" w:rsidRPr="00FF3275" w:rsidRDefault="00A17E11">
      <w:pPr>
        <w:pStyle w:val="Voetnoottekst"/>
        <w:rPr>
          <w:rFonts w:ascii="Verdana" w:hAnsi="Verdana"/>
          <w:sz w:val="16"/>
          <w:szCs w:val="16"/>
        </w:rPr>
      </w:pPr>
      <w:r w:rsidRPr="00FF3275">
        <w:rPr>
          <w:rStyle w:val="Voetnootmarkering"/>
          <w:rFonts w:ascii="Verdana" w:hAnsi="Verdana"/>
          <w:sz w:val="16"/>
          <w:szCs w:val="16"/>
        </w:rPr>
        <w:footnoteRef/>
      </w:r>
      <w:r w:rsidRPr="00FF3275">
        <w:rPr>
          <w:rFonts w:ascii="Verdana" w:hAnsi="Verdana"/>
          <w:sz w:val="16"/>
          <w:szCs w:val="16"/>
        </w:rPr>
        <w:t xml:space="preserve"> </w:t>
      </w:r>
      <w:hyperlink r:id="rId159">
        <w:r w:rsidRPr="00FF3275">
          <w:rPr>
            <w:rStyle w:val="Hyperlink"/>
            <w:rFonts w:ascii="Verdana" w:eastAsia="Aptos" w:hAnsi="Verdana" w:cs="Aptos"/>
            <w:sz w:val="16"/>
            <w:szCs w:val="16"/>
          </w:rPr>
          <w:t>Kamerbrief over uitwerking contourenbrief agrarisch natuurbeheer | Kamerstuk | Rijksoverheid.nl</w:t>
        </w:r>
      </w:hyperlink>
    </w:p>
  </w:footnote>
  <w:footnote w:id="172">
    <w:p w14:paraId="308E8FAB" w14:textId="0713B5AF" w:rsidR="00704672" w:rsidRDefault="00704672">
      <w:pPr>
        <w:pStyle w:val="Voetnoottekst"/>
      </w:pPr>
      <w:r w:rsidRPr="00FF3275">
        <w:rPr>
          <w:rStyle w:val="Voetnootmarkering"/>
          <w:rFonts w:ascii="Verdana" w:hAnsi="Verdana"/>
          <w:sz w:val="16"/>
          <w:szCs w:val="16"/>
        </w:rPr>
        <w:footnoteRef/>
      </w:r>
      <w:r w:rsidRPr="00FF3275">
        <w:rPr>
          <w:rFonts w:ascii="Verdana" w:hAnsi="Verdana"/>
          <w:sz w:val="16"/>
          <w:szCs w:val="16"/>
        </w:rPr>
        <w:t xml:space="preserve"> </w:t>
      </w:r>
      <w:hyperlink r:id="rId160">
        <w:r w:rsidRPr="00FF3275">
          <w:rPr>
            <w:rStyle w:val="Hyperlink"/>
            <w:rFonts w:ascii="Verdana" w:eastAsia="Aptos" w:hAnsi="Verdana" w:cs="Aptos"/>
            <w:sz w:val="16"/>
            <w:szCs w:val="16"/>
          </w:rPr>
          <w:t>Het Aanvalsplan Grutto | Aanvalsplan Grutto</w:t>
        </w:r>
      </w:hyperlink>
    </w:p>
  </w:footnote>
  <w:footnote w:id="173">
    <w:p w14:paraId="6CA9FC6D" w14:textId="77777777" w:rsidR="00BF412C" w:rsidRPr="00514823" w:rsidRDefault="00BF412C">
      <w:pPr>
        <w:pStyle w:val="Voetnoottekst"/>
        <w:rPr>
          <w:rFonts w:ascii="Verdana" w:hAnsi="Verdana"/>
          <w:sz w:val="16"/>
          <w:szCs w:val="16"/>
        </w:rPr>
      </w:pPr>
      <w:r w:rsidRPr="00514823">
        <w:rPr>
          <w:rStyle w:val="Voetnootmarkering"/>
          <w:rFonts w:ascii="Verdana" w:hAnsi="Verdana"/>
          <w:sz w:val="16"/>
          <w:szCs w:val="16"/>
        </w:rPr>
        <w:footnoteRef/>
      </w:r>
      <w:r w:rsidRPr="00514823">
        <w:rPr>
          <w:rFonts w:ascii="Verdana" w:hAnsi="Verdana"/>
          <w:sz w:val="16"/>
          <w:szCs w:val="16"/>
        </w:rPr>
        <w:t xml:space="preserve"> </w:t>
      </w:r>
      <w:hyperlink r:id="rId161">
        <w:r w:rsidR="004E55F6" w:rsidRPr="00514823">
          <w:rPr>
            <w:rStyle w:val="Hyperlink"/>
            <w:rFonts w:ascii="Verdana" w:eastAsia="Verdana" w:hAnsi="Verdana" w:cs="Verdana"/>
            <w:sz w:val="16"/>
            <w:szCs w:val="16"/>
          </w:rPr>
          <w:t>www.nobveenweiden.nl/dashboard</w:t>
        </w:r>
      </w:hyperlink>
    </w:p>
  </w:footnote>
  <w:footnote w:id="174">
    <w:p w14:paraId="6B48C33E" w14:textId="122D62A3" w:rsidR="7A788C4A" w:rsidRPr="009E73FC" w:rsidRDefault="7A788C4A" w:rsidP="7A788C4A">
      <w:pPr>
        <w:pStyle w:val="Voetnoottekst"/>
        <w:rPr>
          <w:rFonts w:ascii="Verdana" w:hAnsi="Verdana"/>
          <w:sz w:val="16"/>
          <w:szCs w:val="16"/>
        </w:rPr>
      </w:pPr>
      <w:r w:rsidRPr="009E73FC">
        <w:rPr>
          <w:rStyle w:val="Voetnootmarkering"/>
          <w:rFonts w:ascii="Verdana" w:hAnsi="Verdana"/>
          <w:sz w:val="16"/>
          <w:szCs w:val="16"/>
        </w:rPr>
        <w:footnoteRef/>
      </w:r>
      <w:r w:rsidR="735B0B1C" w:rsidRPr="009E73FC">
        <w:rPr>
          <w:rFonts w:ascii="Verdana" w:hAnsi="Verdana"/>
          <w:sz w:val="16"/>
          <w:szCs w:val="16"/>
        </w:rPr>
        <w:t xml:space="preserve"> </w:t>
      </w:r>
      <w:hyperlink r:id="rId162" w:history="1">
        <w:r w:rsidR="735B0B1C" w:rsidRPr="00F36D20">
          <w:rPr>
            <w:rStyle w:val="Hyperlink"/>
            <w:rFonts w:ascii="Verdana" w:hAnsi="Verdana"/>
            <w:sz w:val="16"/>
            <w:szCs w:val="16"/>
          </w:rPr>
          <w:t>Kamerbrief Water en Bodem sturend</w:t>
        </w:r>
      </w:hyperlink>
      <w:r w:rsidR="735B0B1C" w:rsidRPr="009E73FC">
        <w:rPr>
          <w:rFonts w:ascii="Verdana" w:hAnsi="Verdana"/>
          <w:sz w:val="16"/>
          <w:szCs w:val="16"/>
        </w:rPr>
        <w:t xml:space="preserve"> </w:t>
      </w:r>
      <w:r w:rsidRPr="009E73FC">
        <w:rPr>
          <w:rFonts w:ascii="Verdana" w:hAnsi="Verdana"/>
          <w:sz w:val="16"/>
          <w:szCs w:val="16"/>
        </w:rPr>
        <w:fldChar w:fldCharType="begin"/>
      </w:r>
      <w:r w:rsidR="735B0B1C" w:rsidRPr="009E73FC">
        <w:rPr>
          <w:rFonts w:ascii="Verdana" w:hAnsi="Verdana" w:cs="Verdana"/>
          <w:sz w:val="16"/>
          <w:szCs w:val="16"/>
        </w:rPr>
        <w:instrText>￼￼</w:instrText>
      </w:r>
      <w:r w:rsidR="735B0B1C" w:rsidRPr="009E73FC">
        <w:rPr>
          <w:rStyle w:val="Hyperlink"/>
          <w:rFonts w:ascii="Verdana" w:hAnsi="Verdana"/>
          <w:sz w:val="16"/>
          <w:szCs w:val="16"/>
        </w:rPr>
        <w:instrText>https://open.overheid.nl/repository/ronl-c35e65eba0903d738ae26dab222462337b0d8de7/1/pdf/water-en-bodem-sturend.pdf</w:instrText>
      </w:r>
      <w:r w:rsidRPr="009E73FC">
        <w:rPr>
          <w:rFonts w:ascii="Verdana" w:hAnsi="Verdana"/>
          <w:sz w:val="16"/>
          <w:szCs w:val="16"/>
        </w:rPr>
        <w:fldChar w:fldCharType="end"/>
      </w:r>
    </w:p>
    <w:p w14:paraId="17D5E5CB" w14:textId="02DA33C7" w:rsidR="735B0B1C" w:rsidRDefault="735B0B1C" w:rsidP="735B0B1C">
      <w:pPr>
        <w:pStyle w:val="Voetnoottekst"/>
      </w:pPr>
    </w:p>
  </w:footnote>
  <w:footnote w:id="175">
    <w:p w14:paraId="27551450" w14:textId="1262A327" w:rsidR="000456C2" w:rsidRPr="006750E9" w:rsidRDefault="000456C2">
      <w:pPr>
        <w:pStyle w:val="Voetnoottekst"/>
        <w:rPr>
          <w:rFonts w:ascii="Verdana" w:hAnsi="Verdana"/>
          <w:sz w:val="16"/>
          <w:szCs w:val="16"/>
        </w:rPr>
      </w:pPr>
      <w:r w:rsidRPr="006750E9">
        <w:rPr>
          <w:rStyle w:val="Voetnootmarkering"/>
          <w:rFonts w:ascii="Verdana" w:hAnsi="Verdana"/>
          <w:sz w:val="16"/>
          <w:szCs w:val="16"/>
        </w:rPr>
        <w:footnoteRef/>
      </w:r>
      <w:r w:rsidRPr="006750E9">
        <w:rPr>
          <w:rFonts w:ascii="Verdana" w:hAnsi="Verdana"/>
          <w:sz w:val="16"/>
          <w:szCs w:val="16"/>
        </w:rPr>
        <w:t xml:space="preserve"> de LULUCF-klimaatrapportages</w:t>
      </w:r>
    </w:p>
  </w:footnote>
  <w:footnote w:id="176">
    <w:p w14:paraId="327302B3" w14:textId="77777777" w:rsidR="006D7B55" w:rsidRPr="006750E9" w:rsidRDefault="006D7B55" w:rsidP="006D7B55">
      <w:pPr>
        <w:pStyle w:val="Voetnoottekst"/>
        <w:rPr>
          <w:rFonts w:ascii="Verdana" w:hAnsi="Verdana"/>
          <w:sz w:val="16"/>
          <w:szCs w:val="16"/>
        </w:rPr>
      </w:pPr>
      <w:r w:rsidRPr="006750E9">
        <w:rPr>
          <w:rStyle w:val="Voetnootmarkering"/>
          <w:rFonts w:ascii="Verdana" w:hAnsi="Verdana"/>
          <w:sz w:val="16"/>
          <w:szCs w:val="16"/>
        </w:rPr>
        <w:footnoteRef/>
      </w:r>
      <w:r w:rsidRPr="006750E9">
        <w:rPr>
          <w:rFonts w:ascii="Verdana" w:hAnsi="Verdana"/>
          <w:sz w:val="16"/>
          <w:szCs w:val="16"/>
        </w:rPr>
        <w:t xml:space="preserve"> </w:t>
      </w:r>
      <w:hyperlink r:id="rId163" w:history="1">
        <w:r w:rsidRPr="006750E9">
          <w:rPr>
            <w:rStyle w:val="Hyperlink"/>
            <w:rFonts w:ascii="Verdana" w:hAnsi="Verdana"/>
            <w:sz w:val="16"/>
            <w:szCs w:val="16"/>
          </w:rPr>
          <w:t>Functievervulling en ontwikkelingen van bossen in Nederland</w:t>
        </w:r>
      </w:hyperlink>
    </w:p>
  </w:footnote>
  <w:footnote w:id="177">
    <w:p w14:paraId="0B4C37EE" w14:textId="05846EFB" w:rsidR="2BCDDED0" w:rsidRPr="006750E9" w:rsidRDefault="2BCDDED0" w:rsidP="006750E9">
      <w:pPr>
        <w:spacing w:after="0"/>
        <w:rPr>
          <w:rFonts w:ascii="Verdana" w:hAnsi="Verdana"/>
          <w:sz w:val="16"/>
          <w:szCs w:val="16"/>
        </w:rPr>
      </w:pPr>
      <w:r w:rsidRPr="006750E9">
        <w:rPr>
          <w:rStyle w:val="Voetnootmarkering"/>
          <w:rFonts w:ascii="Verdana" w:hAnsi="Verdana"/>
          <w:sz w:val="16"/>
          <w:szCs w:val="16"/>
        </w:rPr>
        <w:footnoteRef/>
      </w:r>
      <w:r w:rsidR="3651E56B" w:rsidRPr="006750E9">
        <w:rPr>
          <w:rFonts w:ascii="Verdana" w:hAnsi="Verdana"/>
          <w:sz w:val="16"/>
          <w:szCs w:val="16"/>
        </w:rPr>
        <w:t xml:space="preserve"> Revitalisering Nederlandse Bossen - Rapport Revitalisering Nederlandse Bossen</w:t>
      </w:r>
    </w:p>
  </w:footnote>
  <w:footnote w:id="178">
    <w:p w14:paraId="3CE36C0B" w14:textId="20E26FA5" w:rsidR="00431C3E" w:rsidRPr="006750E9" w:rsidRDefault="00431C3E">
      <w:pPr>
        <w:pStyle w:val="Voetnoottekst"/>
        <w:rPr>
          <w:rFonts w:ascii="Verdana" w:hAnsi="Verdana"/>
          <w:sz w:val="16"/>
          <w:szCs w:val="16"/>
        </w:rPr>
      </w:pPr>
      <w:r w:rsidRPr="006750E9">
        <w:rPr>
          <w:rStyle w:val="Voetnootmarkering"/>
          <w:rFonts w:ascii="Verdana" w:hAnsi="Verdana"/>
          <w:sz w:val="16"/>
          <w:szCs w:val="16"/>
        </w:rPr>
        <w:footnoteRef/>
      </w:r>
      <w:r w:rsidRPr="006750E9">
        <w:rPr>
          <w:rFonts w:ascii="Verdana" w:hAnsi="Verdana"/>
          <w:sz w:val="16"/>
          <w:szCs w:val="16"/>
        </w:rPr>
        <w:t xml:space="preserve"> </w:t>
      </w:r>
      <w:hyperlink r:id="rId164" w:history="1">
        <w:r w:rsidRPr="006750E9">
          <w:rPr>
            <w:rStyle w:val="Hyperlink"/>
            <w:rFonts w:ascii="Verdana" w:hAnsi="Verdana"/>
            <w:sz w:val="16"/>
            <w:szCs w:val="16"/>
          </w:rPr>
          <w:t>Broedvogels van bos, 1990-2024 | Compendium voor de Leefomgeving</w:t>
        </w:r>
      </w:hyperlink>
    </w:p>
  </w:footnote>
  <w:footnote w:id="179">
    <w:p w14:paraId="1A5CD312" w14:textId="5B08B099" w:rsidR="009632EB" w:rsidRPr="009632EB" w:rsidRDefault="009632EB">
      <w:pPr>
        <w:pStyle w:val="Voetnoottekst"/>
      </w:pPr>
      <w:r w:rsidRPr="006750E9">
        <w:rPr>
          <w:rStyle w:val="Voetnootmarkering"/>
          <w:rFonts w:ascii="Verdana" w:hAnsi="Verdana"/>
          <w:sz w:val="16"/>
          <w:szCs w:val="16"/>
        </w:rPr>
        <w:footnoteRef/>
      </w:r>
      <w:r w:rsidRPr="006750E9">
        <w:rPr>
          <w:rFonts w:ascii="Verdana" w:hAnsi="Verdana"/>
          <w:sz w:val="16"/>
          <w:szCs w:val="16"/>
        </w:rPr>
        <w:t xml:space="preserve"> Opgenomen in de interne tussenrapportage NBI 2025, op aanvraag beschikbaar.</w:t>
      </w:r>
      <w:r w:rsidRPr="009632EB">
        <w:rPr>
          <w:sz w:val="18"/>
          <w:szCs w:val="18"/>
        </w:rPr>
        <w:t xml:space="preserve"> </w:t>
      </w:r>
    </w:p>
  </w:footnote>
  <w:footnote w:id="180">
    <w:p w14:paraId="0ADF1FF7" w14:textId="02C008FF" w:rsidR="00376921" w:rsidRPr="009B2829" w:rsidRDefault="00376921">
      <w:pPr>
        <w:pStyle w:val="Voetnoottekst"/>
        <w:rPr>
          <w:rFonts w:ascii="Verdana" w:hAnsi="Verdana"/>
        </w:rPr>
      </w:pPr>
      <w:r w:rsidRPr="009B2829">
        <w:rPr>
          <w:rStyle w:val="Voetnootmarkering"/>
          <w:rFonts w:ascii="Verdana" w:hAnsi="Verdana"/>
          <w:sz w:val="16"/>
          <w:szCs w:val="16"/>
        </w:rPr>
        <w:footnoteRef/>
      </w:r>
      <w:r w:rsidRPr="009B2829">
        <w:rPr>
          <w:rFonts w:ascii="Verdana" w:hAnsi="Verdana"/>
          <w:sz w:val="16"/>
          <w:szCs w:val="16"/>
        </w:rPr>
        <w:t xml:space="preserve"> </w:t>
      </w:r>
      <w:r w:rsidR="00443906" w:rsidRPr="009B2829">
        <w:rPr>
          <w:rFonts w:ascii="Verdana" w:hAnsi="Verdana"/>
          <w:sz w:val="16"/>
          <w:szCs w:val="16"/>
        </w:rPr>
        <w:t>Op aanvraag beschikbaar</w:t>
      </w:r>
    </w:p>
  </w:footnote>
  <w:footnote w:id="181">
    <w:p w14:paraId="03B578E4" w14:textId="77777777" w:rsidR="00DD2414" w:rsidRPr="00E30A6C" w:rsidRDefault="00DD2414" w:rsidP="00DD2414">
      <w:pPr>
        <w:pStyle w:val="Voetnoottekst"/>
        <w:rPr>
          <w:rFonts w:ascii="Verdana" w:hAnsi="Verdana"/>
        </w:rPr>
      </w:pPr>
      <w:r w:rsidRPr="00E30A6C">
        <w:rPr>
          <w:rStyle w:val="Voetnootmarkering"/>
          <w:rFonts w:ascii="Verdana" w:hAnsi="Verdana"/>
          <w:sz w:val="16"/>
          <w:szCs w:val="16"/>
        </w:rPr>
        <w:footnoteRef/>
      </w:r>
      <w:r w:rsidRPr="00E30A6C">
        <w:rPr>
          <w:rFonts w:ascii="Verdana" w:hAnsi="Verdana"/>
          <w:sz w:val="16"/>
          <w:szCs w:val="16"/>
        </w:rPr>
        <w:t xml:space="preserve"> Op aanvraag beschikbaar</w:t>
      </w:r>
    </w:p>
  </w:footnote>
  <w:footnote w:id="182">
    <w:p w14:paraId="23A53A53" w14:textId="37C5D9C3" w:rsidR="7F8FADFA" w:rsidRDefault="7F8FADFA" w:rsidP="7F8FADFA">
      <w:pPr>
        <w:pStyle w:val="Voetnoottekst"/>
      </w:pPr>
      <w:r w:rsidRPr="7F8FADFA">
        <w:rPr>
          <w:rStyle w:val="Voetnootmarkering"/>
        </w:rPr>
        <w:footnoteRef/>
      </w:r>
      <w:r>
        <w:t xml:space="preserve">   CBS. (2023). </w:t>
      </w:r>
      <w:r w:rsidRPr="7F8FADFA">
        <w:rPr>
          <w:i/>
          <w:iCs/>
        </w:rPr>
        <w:t>Monitor Brede Welvaart en de Sustainable Development Goals 2023.</w:t>
      </w:r>
      <w:r>
        <w:t xml:space="preserve"> Opgehaald van Centraal Bureau Voor de Statistiek: https://www.cbs.nl/nl-nl/dossier/dossier-brede-welvaart-en-de-sustainable-development-goals/monitor-brede-welvaart-en-de-sustainable-development-goals-2023#:~:text=van%20de%20UNECE.-,Brede%20welvaart%20%27hier%20en%20nu%27,%2C%20samenleving%2C%20veilighei</w:t>
      </w:r>
    </w:p>
  </w:footnote>
  <w:footnote w:id="183">
    <w:p w14:paraId="3D89A0D6" w14:textId="360216B2" w:rsidR="7F8FADFA" w:rsidRDefault="7F8FADFA" w:rsidP="7F8FADFA">
      <w:pPr>
        <w:pStyle w:val="Voetnoottekst"/>
        <w:rPr>
          <w:rFonts w:ascii="Aptos" w:eastAsia="Yu Gothic" w:hAnsi="Aptos" w:cs="Arial"/>
          <w:color w:val="000000" w:themeColor="text1"/>
        </w:rPr>
      </w:pPr>
      <w:r w:rsidRPr="7F8FADFA">
        <w:rPr>
          <w:rStyle w:val="Voetnootmarkering"/>
        </w:rPr>
        <w:footnoteRef/>
      </w:r>
      <w:r w:rsidRPr="008E47A9">
        <w:rPr>
          <w:lang w:val="en-US"/>
        </w:rPr>
        <w:t xml:space="preserve"> </w:t>
      </w:r>
      <w:r w:rsidRPr="7F8FADFA">
        <w:rPr>
          <w:rFonts w:ascii="Aptos" w:eastAsia="Yu Gothic" w:hAnsi="Aptos" w:cs="Arial"/>
          <w:color w:val="000000" w:themeColor="text1"/>
          <w:lang w:val="en-US"/>
        </w:rPr>
        <w:t xml:space="preserve">Hellmich, S. (2015). What is Socioeconomics? An Overview of Theories, Methods, and Themes in the Field. </w:t>
      </w:r>
      <w:r w:rsidRPr="008E47A9">
        <w:rPr>
          <w:rFonts w:ascii="Aptos" w:eastAsia="Yu Gothic" w:hAnsi="Aptos" w:cs="Arial"/>
          <w:i/>
          <w:iCs/>
          <w:color w:val="000000" w:themeColor="text1"/>
        </w:rPr>
        <w:t>Forum for Social Economics,</w:t>
      </w:r>
      <w:r w:rsidRPr="008E47A9">
        <w:rPr>
          <w:rFonts w:ascii="Aptos" w:eastAsia="Yu Gothic" w:hAnsi="Aptos" w:cs="Arial"/>
          <w:color w:val="000000" w:themeColor="text1"/>
        </w:rPr>
        <w:t xml:space="preserve"> 46.</w:t>
      </w:r>
    </w:p>
    <w:p w14:paraId="42B1862B" w14:textId="4571D684" w:rsidR="7F8FADFA" w:rsidRDefault="7F8FADFA" w:rsidP="7F8FADFA">
      <w:pPr>
        <w:pStyle w:val="Voetnoottekst"/>
      </w:pPr>
    </w:p>
  </w:footnote>
  <w:footnote w:id="184">
    <w:p w14:paraId="1487B497" w14:textId="7E404898" w:rsidR="7F8FADFA" w:rsidRDefault="7F8FADFA" w:rsidP="7F8FADFA">
      <w:pPr>
        <w:pStyle w:val="Voetnoottekst"/>
      </w:pPr>
      <w:r w:rsidRPr="7F8FADFA">
        <w:rPr>
          <w:rStyle w:val="Voetnootmarkering"/>
        </w:rPr>
        <w:footnoteRef/>
      </w:r>
      <w:r>
        <w:t xml:space="preserve"> Sociaaleconomische effecten treden in veel gevallen niet direct op, maar via veranderingen in ecosysteemkwaliteit en ecosysteemdiensten. De relatie tussen deze veranderingen en uiteindelijke maatschappelijke effecten is niet één-op-één en sterk afhankelijk van context en gebruik.</w:t>
      </w:r>
    </w:p>
  </w:footnote>
  <w:footnote w:id="185">
    <w:p w14:paraId="0BA1B641" w14:textId="4A8ECA38" w:rsidR="7F8FADFA" w:rsidRDefault="7F8FADFA" w:rsidP="7F8FADFA">
      <w:pPr>
        <w:pStyle w:val="Voetnoottekst"/>
      </w:pPr>
      <w:r w:rsidRPr="7F8FADFA">
        <w:rPr>
          <w:rStyle w:val="Voetnootmarkering"/>
          <w:lang w:val="en-US"/>
        </w:rPr>
        <w:footnoteRef/>
      </w:r>
      <w:r w:rsidRPr="7F8FADFA">
        <w:rPr>
          <w:lang w:val="en-US"/>
        </w:rPr>
        <w:t xml:space="preserve"> Fedele, G. L. (2017). Mechanisms mediating the contribution of ecosystem services to human well-being and resilience. Ecosystem Services, 28, 43–54. Potschin-Young, M. H.-Y. (2018). Understanding the role of conceptual frameworks: Reading the ecosystem service cascade. Ecosystem Services, 29, 428–440.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508A3" w14:textId="082FB344" w:rsidR="00730ED6" w:rsidRDefault="00BC0FFD">
    <w:pPr>
      <w:pStyle w:val="Koptekst"/>
    </w:pPr>
    <w:r>
      <w:rPr>
        <w:noProof/>
      </w:rPr>
      <w:pict w14:anchorId="390EFB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7" type="#_x0000_t136" style="position:absolute;margin-left:0;margin-top:0;width:601.4pt;height:61.45pt;rotation:315;z-index:-251658232;mso-wrap-edited:f;mso-position-horizontal:center;mso-position-horizontal-relative:margin;mso-position-vertical:center;mso-position-vertical-relative:margin" o:allowincell="f" fillcolor="silver" stroked="f">
          <v:textpath style="font-family:&quot;Calibri&quot;;font-size:1pt" string="CONCEPT - VERTROUWELIJK"/>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861ED" w14:textId="5C5A1B34" w:rsidR="00730ED6" w:rsidRDefault="00BC0FFD">
    <w:pPr>
      <w:pStyle w:val="Koptekst"/>
    </w:pPr>
    <w:r>
      <w:rPr>
        <w:noProof/>
      </w:rPr>
      <w:pict w14:anchorId="5A2EF2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469.9pt;height:48pt;z-index:-251658234;mso-wrap-edited:f;mso-position-horizontal:center;mso-position-horizontal-relative:margin;mso-position-vertical:center;mso-position-vertical-relative:margin" o:allowincell="f" fillcolor="silver" stroked="f">
          <v:textpath style="font-family:&quot;Calibri&quot;;font-size:1pt" string="CONCEPT - VERTROUWELIJK"/>
          <w10:wrap anchorx="margin" anchory="margin"/>
        </v:shape>
      </w:pict>
    </w:r>
    <w:r>
      <w:rPr>
        <w:noProof/>
      </w:rPr>
      <w:pict w14:anchorId="6251C261">
        <v:shape id="_x0000_s1029" type="#_x0000_t136" style="position:absolute;margin-left:0;margin-top:0;width:469.9pt;height:48pt;z-index:-251658235;mso-wrap-edited:f;mso-position-horizontal:center;mso-position-horizontal-relative:margin;mso-position-vertical:center;mso-position-vertical-relative:margin" o:allowincell="f" fillcolor="silver" stroked="f">
          <v:textpath style="font-family:&quot;Calibri&quot;;font-size:1pt" string="CONCEPT - VERTROUWELIJK"/>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Look w:val="06A0" w:firstRow="1" w:lastRow="0" w:firstColumn="1" w:lastColumn="0" w:noHBand="1" w:noVBand="1"/>
    </w:tblPr>
    <w:tblGrid>
      <w:gridCol w:w="3828"/>
      <w:gridCol w:w="5811"/>
    </w:tblGrid>
    <w:tr w:rsidR="00C1566F" w:rsidRPr="002165BA" w14:paraId="06285B68" w14:textId="77777777" w:rsidTr="009E73FC">
      <w:trPr>
        <w:trHeight w:val="300"/>
      </w:trPr>
      <w:tc>
        <w:tcPr>
          <w:tcW w:w="3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9A53FF" w14:textId="342F48F5" w:rsidR="0040381D" w:rsidRPr="009B2829" w:rsidRDefault="0040381D" w:rsidP="3B405952">
          <w:pPr>
            <w:pStyle w:val="Koptekst"/>
            <w:ind w:left="-115"/>
            <w:rPr>
              <w:rFonts w:ascii="Verdana" w:hAnsi="Verdana"/>
              <w:sz w:val="14"/>
              <w:szCs w:val="14"/>
              <w:lang w:val="en-GB"/>
            </w:rPr>
          </w:pPr>
          <w:r w:rsidRPr="00C46930">
            <w:rPr>
              <w:rFonts w:ascii="Verdana" w:hAnsi="Verdana"/>
              <w:sz w:val="14"/>
              <w:szCs w:val="14"/>
            </w:rPr>
            <w:fldChar w:fldCharType="begin"/>
          </w:r>
          <w:r w:rsidRPr="009B2829">
            <w:rPr>
              <w:rFonts w:ascii="Verdana" w:hAnsi="Verdana"/>
              <w:sz w:val="14"/>
              <w:szCs w:val="14"/>
              <w:lang w:val="en-GB"/>
            </w:rPr>
            <w:instrText xml:space="preserve"> STYLEREF  "Kop 1"  \* MERGEFORMAT </w:instrText>
          </w:r>
          <w:r w:rsidRPr="00C46930">
            <w:rPr>
              <w:rFonts w:ascii="Verdana" w:hAnsi="Verdana"/>
              <w:sz w:val="14"/>
              <w:szCs w:val="14"/>
            </w:rPr>
            <w:fldChar w:fldCharType="separate"/>
          </w:r>
          <w:r w:rsidR="00955A6E" w:rsidRPr="00955A6E">
            <w:rPr>
              <w:rFonts w:ascii="Verdana" w:hAnsi="Verdana"/>
              <w:b/>
              <w:bCs/>
              <w:noProof/>
              <w:sz w:val="14"/>
              <w:szCs w:val="14"/>
              <w:lang w:val="en-GB"/>
            </w:rPr>
            <w:t>Bijlagen</w:t>
          </w:r>
          <w:r w:rsidRPr="00C46930">
            <w:rPr>
              <w:rFonts w:ascii="Verdana" w:hAnsi="Verdana"/>
              <w:sz w:val="14"/>
              <w:szCs w:val="14"/>
            </w:rPr>
            <w:fldChar w:fldCharType="end"/>
          </w:r>
        </w:p>
      </w:tc>
      <w:tc>
        <w:tcPr>
          <w:tcW w:w="5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952139" w14:textId="70BC294D" w:rsidR="0040381D" w:rsidRPr="009B2829" w:rsidRDefault="0040381D" w:rsidP="005F494E">
          <w:pPr>
            <w:pStyle w:val="Koptekst"/>
            <w:rPr>
              <w:rFonts w:ascii="Verdana" w:hAnsi="Verdana"/>
              <w:sz w:val="14"/>
              <w:szCs w:val="14"/>
            </w:rPr>
          </w:pPr>
          <w:r w:rsidRPr="00C46930">
            <w:rPr>
              <w:rFonts w:ascii="Verdana" w:hAnsi="Verdana"/>
              <w:sz w:val="14"/>
              <w:szCs w:val="14"/>
            </w:rPr>
            <w:fldChar w:fldCharType="begin"/>
          </w:r>
          <w:r w:rsidRPr="009B2829">
            <w:rPr>
              <w:rFonts w:ascii="Verdana" w:hAnsi="Verdana"/>
              <w:sz w:val="14"/>
              <w:szCs w:val="14"/>
            </w:rPr>
            <w:instrText xml:space="preserve"> STYLEREF  "Kop 2"  \* MERGEFORMAT </w:instrText>
          </w:r>
          <w:r w:rsidRPr="00C46930">
            <w:rPr>
              <w:rFonts w:ascii="Verdana" w:hAnsi="Verdana"/>
              <w:sz w:val="14"/>
              <w:szCs w:val="14"/>
            </w:rPr>
            <w:fldChar w:fldCharType="separate"/>
          </w:r>
          <w:r w:rsidR="00955A6E" w:rsidRPr="00955A6E">
            <w:rPr>
              <w:rFonts w:ascii="Verdana" w:hAnsi="Verdana"/>
              <w:b/>
              <w:noProof/>
              <w:sz w:val="14"/>
              <w:szCs w:val="14"/>
            </w:rPr>
            <w:t>Bijlage II - Indicatieve</w:t>
          </w:r>
          <w:r w:rsidR="00955A6E">
            <w:rPr>
              <w:rFonts w:ascii="Verdana" w:hAnsi="Verdana"/>
              <w:noProof/>
              <w:sz w:val="14"/>
              <w:szCs w:val="14"/>
            </w:rPr>
            <w:t xml:space="preserve"> sociaaleconomische effectduiding bij het Ontwerp-Natuurplan</w:t>
          </w:r>
          <w:r w:rsidRPr="00C46930">
            <w:rPr>
              <w:rFonts w:ascii="Verdana" w:hAnsi="Verdana"/>
              <w:sz w:val="14"/>
              <w:szCs w:val="14"/>
            </w:rPr>
            <w:fldChar w:fldCharType="end"/>
          </w:r>
        </w:p>
      </w:tc>
    </w:tr>
  </w:tbl>
  <w:p w14:paraId="5C3580C8" w14:textId="07D2759B" w:rsidR="0040381D" w:rsidRDefault="0040381D">
    <w:pPr>
      <w:pStyle w:val="Kopteks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66E0C" w14:textId="320DF418" w:rsidR="00730ED6" w:rsidRDefault="00BC0FFD">
    <w:pPr>
      <w:pStyle w:val="Koptekst"/>
    </w:pPr>
    <w:r>
      <w:rPr>
        <w:noProof/>
      </w:rPr>
      <w:pict w14:anchorId="2AA558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69.9pt;height:48pt;z-index:-251658236;mso-wrap-edited:f;mso-position-horizontal:center;mso-position-horizontal-relative:margin;mso-position-vertical:center;mso-position-vertical-relative:margin" o:allowincell="f" fillcolor="silver" stroked="f">
          <v:textpath style="font-family:&quot;Calibri&quot;;font-size:1pt" string="CONCEPT - VERTROUWELIJK"/>
          <w10:wrap anchorx="margin" anchory="margin"/>
        </v:shape>
      </w:pict>
    </w:r>
    <w:r>
      <w:rPr>
        <w:noProof/>
      </w:rPr>
      <w:pict w14:anchorId="2AFEFEB0">
        <v:shape id="_x0000_s1025" type="#_x0000_t136" style="position:absolute;margin-left:0;margin-top:0;width:469.9pt;height:48pt;z-index:-251658237;mso-wrap-edited:f;mso-position-horizontal:center;mso-position-horizontal-relative:margin;mso-position-vertical:center;mso-position-vertical-relative:margin" o:allowincell="f" fillcolor="silver" stroked="f">
          <v:textpath style="font-family:&quot;Calibri&quot;;font-size:1pt" string="CONCEPT - VERTROUWELIJ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35"/>
      <w:gridCol w:w="3135"/>
      <w:gridCol w:w="3135"/>
    </w:tblGrid>
    <w:tr w:rsidR="3D6CAE76" w14:paraId="24B3DBF0" w14:textId="77777777" w:rsidTr="3D6CAE76">
      <w:trPr>
        <w:trHeight w:val="300"/>
      </w:trPr>
      <w:tc>
        <w:tcPr>
          <w:tcW w:w="3135" w:type="dxa"/>
        </w:tcPr>
        <w:p w14:paraId="775CEE34" w14:textId="04BA3CEE" w:rsidR="3D6CAE76" w:rsidRDefault="3D6CAE76" w:rsidP="3D6CAE76">
          <w:pPr>
            <w:pStyle w:val="Koptekst"/>
            <w:ind w:left="-115"/>
          </w:pPr>
        </w:p>
      </w:tc>
      <w:tc>
        <w:tcPr>
          <w:tcW w:w="3135" w:type="dxa"/>
        </w:tcPr>
        <w:p w14:paraId="61D8298E" w14:textId="56B777C6" w:rsidR="3D6CAE76" w:rsidRDefault="3D6CAE76" w:rsidP="3D6CAE76">
          <w:pPr>
            <w:pStyle w:val="Koptekst"/>
            <w:jc w:val="center"/>
          </w:pPr>
        </w:p>
      </w:tc>
      <w:tc>
        <w:tcPr>
          <w:tcW w:w="3135" w:type="dxa"/>
        </w:tcPr>
        <w:p w14:paraId="6CFDC6C7" w14:textId="7A128BCD" w:rsidR="3D6CAE76" w:rsidRDefault="3D6CAE76" w:rsidP="3D6CAE76">
          <w:pPr>
            <w:pStyle w:val="Koptekst"/>
            <w:ind w:right="-115"/>
            <w:jc w:val="right"/>
          </w:pPr>
        </w:p>
      </w:tc>
    </w:tr>
  </w:tbl>
  <w:p w14:paraId="528C2A43" w14:textId="28FCD9CC" w:rsidR="3D6CAE76" w:rsidRDefault="3D6CAE76" w:rsidP="3D6CAE7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6E0AD" w14:textId="705BAE04" w:rsidR="00730ED6" w:rsidRDefault="00BC0FFD">
    <w:pPr>
      <w:pStyle w:val="Koptekst"/>
    </w:pPr>
    <w:r>
      <w:rPr>
        <w:noProof/>
      </w:rPr>
      <w:pict w14:anchorId="13799B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4" type="#_x0000_t136" style="position:absolute;margin-left:0;margin-top:0;width:601.4pt;height:61.45pt;rotation:315;z-index:-251658233;mso-wrap-edited:f;mso-position-horizontal:center;mso-position-horizontal-relative:margin;mso-position-vertical:center;mso-position-vertical-relative:margin" o:allowincell="f" fillcolor="silver" stroked="f">
          <v:textpath style="font-family:&quot;Calibri&quot;;font-size:1pt" string="CONCEPT - VERTROUWELIJK"/>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D4A6" w14:textId="2B8C335C" w:rsidR="00730ED6" w:rsidRDefault="00BC0FFD">
    <w:pPr>
      <w:pStyle w:val="Koptekst"/>
    </w:pPr>
    <w:r>
      <w:rPr>
        <w:noProof/>
      </w:rPr>
      <w:pict w14:anchorId="0BF96C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0;margin-top:0;width:601.4pt;height:61.45pt;rotation:315;z-index:-251658230;mso-wrap-edited:f;mso-position-horizontal:center;mso-position-horizontal-relative:margin;mso-position-vertical:center;mso-position-vertical-relative:margin" o:allowincell="f" fillcolor="silver" stroked="f">
          <v:textpath style="font-family:&quot;Calibri&quot;;font-size:1pt" string="CONCEPT - VERTROUWELIJK"/>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Look w:val="06A0" w:firstRow="1" w:lastRow="0" w:firstColumn="1" w:lastColumn="0" w:noHBand="1" w:noVBand="1"/>
    </w:tblPr>
    <w:tblGrid>
      <w:gridCol w:w="3828"/>
      <w:gridCol w:w="5811"/>
    </w:tblGrid>
    <w:tr w:rsidR="00C1566F" w:rsidRPr="002165BA" w14:paraId="0348E4A1" w14:textId="77777777" w:rsidTr="009E73FC">
      <w:trPr>
        <w:trHeight w:val="300"/>
      </w:trPr>
      <w:tc>
        <w:tcPr>
          <w:tcW w:w="3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0C84BD" w14:textId="725CA52B" w:rsidR="00A86351" w:rsidRPr="00526435" w:rsidRDefault="00A86351" w:rsidP="000D718D">
          <w:pPr>
            <w:pStyle w:val="Koptekst"/>
            <w:tabs>
              <w:tab w:val="clear" w:pos="4680"/>
              <w:tab w:val="clear" w:pos="9360"/>
              <w:tab w:val="right" w:pos="3612"/>
            </w:tabs>
            <w:ind w:left="-115"/>
            <w:rPr>
              <w:rFonts w:ascii="Verdana" w:hAnsi="Verdana"/>
              <w:sz w:val="14"/>
              <w:szCs w:val="14"/>
            </w:rPr>
          </w:pPr>
          <w:r w:rsidRPr="00C46930">
            <w:rPr>
              <w:rFonts w:ascii="Verdana" w:hAnsi="Verdana"/>
              <w:sz w:val="14"/>
              <w:szCs w:val="14"/>
            </w:rPr>
            <w:fldChar w:fldCharType="begin"/>
          </w:r>
          <w:r w:rsidRPr="000D2481">
            <w:rPr>
              <w:rFonts w:ascii="Verdana" w:hAnsi="Verdana"/>
              <w:sz w:val="14"/>
              <w:szCs w:val="14"/>
            </w:rPr>
            <w:instrText xml:space="preserve"> STYLEREF  "Kop 1"  \* MERGEFORMAT </w:instrText>
          </w:r>
          <w:r w:rsidRPr="00C46930">
            <w:rPr>
              <w:rFonts w:ascii="Verdana" w:hAnsi="Verdana"/>
              <w:sz w:val="14"/>
              <w:szCs w:val="14"/>
            </w:rPr>
            <w:fldChar w:fldCharType="separate"/>
          </w:r>
          <w:r w:rsidR="00E51D4E">
            <w:rPr>
              <w:rFonts w:ascii="Verdana" w:hAnsi="Verdana"/>
              <w:noProof/>
              <w:sz w:val="14"/>
              <w:szCs w:val="14"/>
            </w:rPr>
            <w:t>Drukfactoren</w:t>
          </w:r>
          <w:r w:rsidRPr="00C46930">
            <w:rPr>
              <w:rFonts w:ascii="Verdana" w:hAnsi="Verdana"/>
              <w:sz w:val="14"/>
              <w:szCs w:val="14"/>
            </w:rPr>
            <w:fldChar w:fldCharType="end"/>
          </w:r>
          <w:r w:rsidR="000D718D">
            <w:rPr>
              <w:rFonts w:ascii="Verdana" w:hAnsi="Verdana"/>
              <w:sz w:val="14"/>
              <w:szCs w:val="14"/>
            </w:rPr>
            <w:tab/>
            <w:t>-</w:t>
          </w:r>
        </w:p>
      </w:tc>
      <w:tc>
        <w:tcPr>
          <w:tcW w:w="5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4D3076" w14:textId="1F3ACE48" w:rsidR="00A86351" w:rsidRPr="00526435" w:rsidRDefault="000D718D" w:rsidP="005F494E">
          <w:pPr>
            <w:pStyle w:val="Koptekst"/>
            <w:rPr>
              <w:rFonts w:ascii="Verdana" w:hAnsi="Verdana"/>
              <w:sz w:val="14"/>
              <w:szCs w:val="14"/>
            </w:rPr>
          </w:pPr>
          <w:r>
            <w:rPr>
              <w:rFonts w:ascii="Verdana" w:hAnsi="Verdana"/>
              <w:sz w:val="14"/>
              <w:szCs w:val="14"/>
            </w:rPr>
            <w:fldChar w:fldCharType="begin"/>
          </w:r>
          <w:r>
            <w:rPr>
              <w:rFonts w:ascii="Verdana" w:hAnsi="Verdana"/>
              <w:sz w:val="14"/>
              <w:szCs w:val="14"/>
            </w:rPr>
            <w:instrText xml:space="preserve"> STYLEREF "Kop 2" \* MERGEFORMAT </w:instrText>
          </w:r>
          <w:r>
            <w:rPr>
              <w:rFonts w:ascii="Verdana" w:hAnsi="Verdana"/>
              <w:sz w:val="14"/>
              <w:szCs w:val="14"/>
            </w:rPr>
            <w:fldChar w:fldCharType="separate"/>
          </w:r>
          <w:r w:rsidR="00E51D4E">
            <w:rPr>
              <w:rFonts w:ascii="Verdana" w:hAnsi="Verdana"/>
              <w:noProof/>
              <w:sz w:val="14"/>
              <w:szCs w:val="14"/>
            </w:rPr>
            <w:t>6.4 Verdroging, water- en bodemkwaliteit</w:t>
          </w:r>
          <w:r>
            <w:rPr>
              <w:rFonts w:ascii="Verdana" w:hAnsi="Verdana"/>
              <w:sz w:val="14"/>
              <w:szCs w:val="14"/>
            </w:rPr>
            <w:fldChar w:fldCharType="end"/>
          </w:r>
        </w:p>
      </w:tc>
    </w:tr>
  </w:tbl>
  <w:p w14:paraId="1E77AC16" w14:textId="3C9B1475" w:rsidR="00A86351" w:rsidRPr="00526435" w:rsidRDefault="00A86351">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580BC" w14:textId="073C3364" w:rsidR="00730ED6" w:rsidRDefault="00BC0FFD">
    <w:pPr>
      <w:pStyle w:val="Koptekst"/>
    </w:pPr>
    <w:r>
      <w:rPr>
        <w:noProof/>
      </w:rPr>
      <w:pict w14:anchorId="19C6A6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style="position:absolute;margin-left:0;margin-top:0;width:601.4pt;height:61.45pt;rotation:315;z-index:-251658231;mso-wrap-edited:f;mso-position-horizontal:center;mso-position-horizontal-relative:margin;mso-position-vertical:center;mso-position-vertical-relative:margin" o:allowincell="f" fillcolor="silver" stroked="f">
          <v:textpath style="font-family:&quot;Calibri&quot;;font-size:1pt" string="CONCEPT - VERTROUWELIJK"/>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5DEF9" w14:textId="76CED44B" w:rsidR="00730ED6" w:rsidRDefault="00BC0FFD">
    <w:pPr>
      <w:pStyle w:val="Koptekst"/>
    </w:pPr>
    <w:r>
      <w:rPr>
        <w:noProof/>
      </w:rPr>
      <w:pict w14:anchorId="75EEA5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margin-left:0;margin-top:0;width:601.4pt;height:61.45pt;rotation:315;z-index:-251658228;mso-wrap-edited:f;mso-position-horizontal:center;mso-position-horizontal-relative:margin;mso-position-vertical:center;mso-position-vertical-relative:margin" o:allowincell="f" fillcolor="silver" stroked="f">
          <v:textpath style="font-family:&quot;Calibri&quot;;font-size:1pt" string="CONCEPT - VERTROUWELIJK"/>
          <w10:wrap anchorx="margin" anchory="margin"/>
        </v:shape>
      </w:pict>
    </w:r>
    <w:r>
      <w:rPr>
        <w:noProof/>
      </w:rPr>
      <w:pict w14:anchorId="52CD5566">
        <v:shape id="_x0000_s1036" type="#_x0000_t136" style="position:absolute;margin-left:0;margin-top:0;width:469.9pt;height:48pt;z-index:-251658238;mso-wrap-edited:f;mso-position-horizontal:center;mso-position-horizontal-relative:margin;mso-position-vertical:center;mso-position-vertical-relative:margin" o:allowincell="f" fillcolor="silver" stroked="f">
          <v:textpath style="font-family:&quot;Calibri&quot;;font-size:1pt" string="CONCEPT - VERTROUWELIJK"/>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Look w:val="06A0" w:firstRow="1" w:lastRow="0" w:firstColumn="1" w:lastColumn="0" w:noHBand="1" w:noVBand="1"/>
    </w:tblPr>
    <w:tblGrid>
      <w:gridCol w:w="3828"/>
      <w:gridCol w:w="5811"/>
    </w:tblGrid>
    <w:tr w:rsidR="00C1566F" w:rsidRPr="002165BA" w14:paraId="4BD76C16" w14:textId="77777777" w:rsidTr="009E73FC">
      <w:trPr>
        <w:trHeight w:val="300"/>
      </w:trPr>
      <w:tc>
        <w:tcPr>
          <w:tcW w:w="3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8F2735" w14:textId="2FF3804F" w:rsidR="0040381D" w:rsidRPr="009B2829" w:rsidRDefault="0040381D" w:rsidP="3B405952">
          <w:pPr>
            <w:pStyle w:val="Koptekst"/>
            <w:ind w:left="-115"/>
            <w:rPr>
              <w:rFonts w:ascii="Verdana" w:hAnsi="Verdana"/>
              <w:sz w:val="14"/>
              <w:szCs w:val="14"/>
              <w:lang w:val="en-GB"/>
            </w:rPr>
          </w:pPr>
          <w:r w:rsidRPr="00C46930">
            <w:rPr>
              <w:rFonts w:ascii="Verdana" w:hAnsi="Verdana"/>
              <w:sz w:val="14"/>
              <w:szCs w:val="14"/>
            </w:rPr>
            <w:fldChar w:fldCharType="begin"/>
          </w:r>
          <w:r w:rsidRPr="009B2829">
            <w:rPr>
              <w:rFonts w:ascii="Verdana" w:hAnsi="Verdana"/>
              <w:sz w:val="14"/>
              <w:szCs w:val="14"/>
              <w:lang w:val="en-GB"/>
            </w:rPr>
            <w:instrText xml:space="preserve"> STYLEREF  "Kop 1"  \* MERGEFORMAT </w:instrText>
          </w:r>
          <w:r w:rsidRPr="00C46930">
            <w:rPr>
              <w:rFonts w:ascii="Verdana" w:hAnsi="Verdana"/>
              <w:sz w:val="14"/>
              <w:szCs w:val="14"/>
            </w:rPr>
            <w:fldChar w:fldCharType="separate"/>
          </w:r>
          <w:r w:rsidR="00955A6E" w:rsidRPr="00955A6E">
            <w:rPr>
              <w:rFonts w:ascii="Verdana" w:hAnsi="Verdana"/>
              <w:b/>
              <w:bCs/>
              <w:noProof/>
              <w:sz w:val="14"/>
              <w:szCs w:val="14"/>
              <w:lang w:val="en-GB"/>
            </w:rPr>
            <w:t>Bijlagen</w:t>
          </w:r>
          <w:r w:rsidRPr="00C46930">
            <w:rPr>
              <w:rFonts w:ascii="Verdana" w:hAnsi="Verdana"/>
              <w:sz w:val="14"/>
              <w:szCs w:val="14"/>
            </w:rPr>
            <w:fldChar w:fldCharType="end"/>
          </w:r>
        </w:p>
      </w:tc>
      <w:tc>
        <w:tcPr>
          <w:tcW w:w="5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DFE169" w14:textId="214EF491" w:rsidR="0040381D" w:rsidRPr="009B2829" w:rsidRDefault="0040381D" w:rsidP="005F494E">
          <w:pPr>
            <w:pStyle w:val="Koptekst"/>
            <w:rPr>
              <w:rFonts w:ascii="Verdana" w:hAnsi="Verdana"/>
              <w:sz w:val="14"/>
              <w:szCs w:val="14"/>
            </w:rPr>
          </w:pPr>
          <w:r w:rsidRPr="00C46930">
            <w:rPr>
              <w:rFonts w:ascii="Verdana" w:hAnsi="Verdana"/>
              <w:sz w:val="14"/>
              <w:szCs w:val="14"/>
            </w:rPr>
            <w:fldChar w:fldCharType="begin"/>
          </w:r>
          <w:r w:rsidRPr="009B2829">
            <w:rPr>
              <w:rFonts w:ascii="Verdana" w:hAnsi="Verdana"/>
              <w:sz w:val="14"/>
              <w:szCs w:val="14"/>
            </w:rPr>
            <w:instrText xml:space="preserve"> STYLEREF  "Kop 2"  \* MERGEFORMAT </w:instrText>
          </w:r>
          <w:r w:rsidRPr="00C46930">
            <w:rPr>
              <w:rFonts w:ascii="Verdana" w:hAnsi="Verdana"/>
              <w:sz w:val="14"/>
              <w:szCs w:val="14"/>
            </w:rPr>
            <w:fldChar w:fldCharType="separate"/>
          </w:r>
          <w:r w:rsidR="00955A6E">
            <w:rPr>
              <w:rFonts w:ascii="Verdana" w:hAnsi="Verdana"/>
              <w:noProof/>
              <w:sz w:val="14"/>
              <w:szCs w:val="14"/>
            </w:rPr>
            <w:t>Bijlage I - Inventarisatie bestaande maatregelen artikel 4, 5, 11 &amp;12</w:t>
          </w:r>
          <w:r w:rsidRPr="00C46930">
            <w:rPr>
              <w:rFonts w:ascii="Verdana" w:hAnsi="Verdana"/>
              <w:sz w:val="14"/>
              <w:szCs w:val="14"/>
            </w:rPr>
            <w:fldChar w:fldCharType="end"/>
          </w:r>
          <w:r w:rsidRPr="00C46930">
            <w:rPr>
              <w:rFonts w:ascii="Verdana" w:hAnsi="Verdana"/>
              <w:sz w:val="14"/>
              <w:szCs w:val="14"/>
            </w:rPr>
            <w:fldChar w:fldCharType="begin"/>
          </w:r>
          <w:r w:rsidRPr="009B2829">
            <w:rPr>
              <w:rFonts w:ascii="Verdana" w:hAnsi="Verdana"/>
              <w:sz w:val="14"/>
              <w:szCs w:val="14"/>
            </w:rPr>
            <w:instrText xml:space="preserve"> STYLEREF  "Kop 2"  \* MERGEFORMAT </w:instrText>
          </w:r>
          <w:r w:rsidRPr="00C46930">
            <w:rPr>
              <w:rFonts w:ascii="Verdana" w:hAnsi="Verdana"/>
              <w:sz w:val="14"/>
              <w:szCs w:val="14"/>
            </w:rPr>
            <w:fldChar w:fldCharType="separate"/>
          </w:r>
          <w:r w:rsidR="00955A6E">
            <w:rPr>
              <w:rFonts w:ascii="Verdana" w:hAnsi="Verdana"/>
              <w:noProof/>
              <w:sz w:val="14"/>
              <w:szCs w:val="14"/>
            </w:rPr>
            <w:t>Bijlage I - Inventarisatie bestaande maatregelen artikel 4, 5, 11 &amp;12</w:t>
          </w:r>
          <w:r w:rsidRPr="00C46930">
            <w:rPr>
              <w:rFonts w:ascii="Verdana" w:hAnsi="Verdana"/>
              <w:sz w:val="14"/>
              <w:szCs w:val="14"/>
            </w:rPr>
            <w:fldChar w:fldCharType="end"/>
          </w:r>
        </w:p>
      </w:tc>
    </w:tr>
  </w:tbl>
  <w:p w14:paraId="73F50695" w14:textId="77B33BE7" w:rsidR="0040381D" w:rsidRPr="009B2829" w:rsidRDefault="0040381D">
    <w:pPr>
      <w:pStyle w:val="Kopteks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D223C" w14:textId="246CA3A6" w:rsidR="00730ED6" w:rsidRDefault="00BC0FFD">
    <w:pPr>
      <w:pStyle w:val="Koptekst"/>
    </w:pPr>
    <w:r>
      <w:rPr>
        <w:noProof/>
      </w:rPr>
      <w:pict w14:anchorId="704FC7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0;margin-top:0;width:601.4pt;height:61.45pt;rotation:315;z-index:-251658229;mso-wrap-edited:f;mso-position-horizontal:center;mso-position-horizontal-relative:margin;mso-position-vertical:center;mso-position-vertical-relative:margin" o:allowincell="f" fillcolor="silver" stroked="f">
          <v:textpath style="font-family:&quot;Calibri&quot;;font-size:1pt" string="CONCEPT - VERTROUWELIJK"/>
          <w10:wrap anchorx="margin" anchory="margin"/>
        </v:shape>
      </w:pict>
    </w:r>
    <w:r>
      <w:rPr>
        <w:noProof/>
      </w:rPr>
      <w:pict w14:anchorId="28502F95">
        <v:shape id="_x0000_s1032" type="#_x0000_t136" style="position:absolute;margin-left:0;margin-top:0;width:469.9pt;height:48pt;z-index:-251658239;mso-wrap-edited:f;mso-position-horizontal:center;mso-position-horizontal-relative:margin;mso-position-vertical:center;mso-position-vertical-relative:margin" o:allowincell="f" fillcolor="silver" stroked="f">
          <v:textpath style="font-family:&quot;Calibri&quot;;font-size:1pt" string="CONCEPT - VERTROUWELIJK"/>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ZS4G0TyxesdYeU" int2:id="03YZVYDF">
      <int2:state int2:value="Rejected" int2:type="spell"/>
    </int2:textHash>
    <int2:textHash int2:hashCode="xdnDko5SPVC8qc" int2:id="09JHFWZn">
      <int2:state int2:value="Rejected" int2:type="spell"/>
    </int2:textHash>
    <int2:textHash int2:hashCode="C1me2RWg3+Khym" int2:id="0paOjc32">
      <int2:state int2:value="Rejected" int2:type="spell"/>
    </int2:textHash>
    <int2:textHash int2:hashCode="68i1UiTmRqTBYO" int2:id="16xPxudb">
      <int2:state int2:value="Rejected" int2:type="spell"/>
    </int2:textHash>
    <int2:textHash int2:hashCode="z/pQoyyxOiQNcF" int2:id="1A1t51Qo">
      <int2:state int2:value="Rejected" int2:type="spell"/>
    </int2:textHash>
    <int2:textHash int2:hashCode="a+uV2nMyHYjyQV" int2:id="1ZncEb4k">
      <int2:state int2:value="Rejected" int2:type="spell"/>
    </int2:textHash>
    <int2:textHash int2:hashCode="Twf+nEHoCE/rJ6" int2:id="1j2xyfir">
      <int2:state int2:value="Rejected" int2:type="spell"/>
    </int2:textHash>
    <int2:textHash int2:hashCode="AlPBXoBrQTkSRs" int2:id="2KaPOuOc">
      <int2:state int2:value="Rejected" int2:type="spell"/>
    </int2:textHash>
    <int2:textHash int2:hashCode="AEy8fR2zSZe2im" int2:id="2aJQ6wqr">
      <int2:state int2:value="Rejected" int2:type="spell"/>
    </int2:textHash>
    <int2:textHash int2:hashCode="aiBbP9+SN7Sa+O" int2:id="2byfjQKf">
      <int2:state int2:value="Rejected" int2:type="spell"/>
    </int2:textHash>
    <int2:textHash int2:hashCode="bWXWKQLHzC44hf" int2:id="2qJ91KZf">
      <int2:state int2:value="Rejected" int2:type="spell"/>
    </int2:textHash>
    <int2:textHash int2:hashCode="J5gVUb0eMY04WN" int2:id="396G1pLU">
      <int2:state int2:value="Rejected" int2:type="gram"/>
    </int2:textHash>
    <int2:textHash int2:hashCode="MCkgB9FQHH5L+s" int2:id="3FkCEG4M">
      <int2:state int2:value="Rejected" int2:type="spell"/>
    </int2:textHash>
    <int2:textHash int2:hashCode="IRjIaZxVBmKToO" int2:id="3Oz01p1x">
      <int2:state int2:value="Rejected" int2:type="spell"/>
    </int2:textHash>
    <int2:textHash int2:hashCode="Kuiembt6WuaoWu" int2:id="3mJctMAS">
      <int2:state int2:value="Rejected" int2:type="spell"/>
    </int2:textHash>
    <int2:textHash int2:hashCode="ExPwLZbeE0f7Zb" int2:id="4CmTR151">
      <int2:state int2:value="Rejected" int2:type="spell"/>
    </int2:textHash>
    <int2:textHash int2:hashCode="xqOYN0kVnc0Bna" int2:id="4UYZopad">
      <int2:state int2:value="Rejected" int2:type="spell"/>
    </int2:textHash>
    <int2:textHash int2:hashCode="MIn9zV0gAdPky2" int2:id="4iYlbyhg">
      <int2:state int2:value="Rejected" int2:type="spell"/>
    </int2:textHash>
    <int2:textHash int2:hashCode="c8O84Vae0nMo1x" int2:id="4sUEk62B">
      <int2:state int2:value="Rejected" int2:type="spell"/>
    </int2:textHash>
    <int2:textHash int2:hashCode="cA0UYONDDsihJS" int2:id="4yIkc8wj">
      <int2:state int2:value="Rejected" int2:type="spell"/>
    </int2:textHash>
    <int2:textHash int2:hashCode="VBnnULw4cZm6cH" int2:id="5ECoFWtv">
      <int2:state int2:value="Rejected" int2:type="spell"/>
    </int2:textHash>
    <int2:textHash int2:hashCode="wB5gIpmYKHOtMu" int2:id="5qWVdJTB">
      <int2:state int2:value="Rejected" int2:type="spell"/>
    </int2:textHash>
    <int2:textHash int2:hashCode="UTxyA472/vrdYT" int2:id="61eSjf4N">
      <int2:state int2:value="Rejected" int2:type="spell"/>
    </int2:textHash>
    <int2:textHash int2:hashCode="ZDYiMrVg8dZ3X7" int2:id="6M12JWhf">
      <int2:state int2:value="Rejected" int2:type="spell"/>
    </int2:textHash>
    <int2:textHash int2:hashCode="nzfyaGxpGQURqD" int2:id="6iUMlVbk">
      <int2:state int2:value="Rejected" int2:type="spell"/>
    </int2:textHash>
    <int2:textHash int2:hashCode="4DL7mK0m5KaZYm" int2:id="6uBjiURc">
      <int2:state int2:value="Rejected" int2:type="spell"/>
    </int2:textHash>
    <int2:textHash int2:hashCode="DG6R44SzaI94TN" int2:id="6zExMDET">
      <int2:state int2:value="Rejected" int2:type="spell"/>
    </int2:textHash>
    <int2:textHash int2:hashCode="hAZs80c9YJjdbZ" int2:id="7FwtkMy4">
      <int2:state int2:value="Rejected" int2:type="spell"/>
    </int2:textHash>
    <int2:textHash int2:hashCode="MIgADSgrwQb7Q9" int2:id="7IEYh0O9">
      <int2:state int2:value="Rejected" int2:type="spell"/>
    </int2:textHash>
    <int2:textHash int2:hashCode="M+lQXRKULoJZo8" int2:id="7Ip0PSCO">
      <int2:state int2:value="Rejected" int2:type="spell"/>
    </int2:textHash>
    <int2:textHash int2:hashCode="V+a603oQs1cY3/" int2:id="7oZIVY4x">
      <int2:state int2:value="Rejected" int2:type="spell"/>
    </int2:textHash>
    <int2:textHash int2:hashCode="YDLkl/FPWMJcH7" int2:id="81Wr1iKz">
      <int2:state int2:value="Rejected" int2:type="spell"/>
    </int2:textHash>
    <int2:textHash int2:hashCode="skFjIQo+IOxoS1" int2:id="89VmBZ0a">
      <int2:state int2:value="Rejected" int2:type="spell"/>
    </int2:textHash>
    <int2:textHash int2:hashCode="CYK55IZEq34ziw" int2:id="8DDQ1B3k">
      <int2:state int2:value="Rejected" int2:type="spell"/>
    </int2:textHash>
    <int2:textHash int2:hashCode="OkDnOvrWmWZ50q" int2:id="8Hr4d7Xm">
      <int2:state int2:value="Rejected" int2:type="spell"/>
    </int2:textHash>
    <int2:textHash int2:hashCode="Xem8PIH2a6oRb7" int2:id="8tuFa0Kp">
      <int2:state int2:value="Rejected" int2:type="spell"/>
    </int2:textHash>
    <int2:textHash int2:hashCode="XdbciuqzidM1bT" int2:id="93wuCKdq">
      <int2:state int2:value="Rejected" int2:type="spell"/>
    </int2:textHash>
    <int2:textHash int2:hashCode="sEvLHU8Jnokl6z" int2:id="9ARvOeJO">
      <int2:state int2:value="Rejected" int2:type="spell"/>
    </int2:textHash>
    <int2:textHash int2:hashCode="MmTBhgnZMmFBqX" int2:id="9hhnHYWt">
      <int2:state int2:value="Rejected" int2:type="spell"/>
    </int2:textHash>
    <int2:textHash int2:hashCode="ynZWx/RSmyi8u4" int2:id="9icH7yCe">
      <int2:state int2:value="Rejected" int2:type="spell"/>
    </int2:textHash>
    <int2:textHash int2:hashCode="Qpt348iufcQCcs" int2:id="9jVlURIO">
      <int2:state int2:value="Rejected" int2:type="spell"/>
    </int2:textHash>
    <int2:textHash int2:hashCode="4tKPZB9UuRatiG" int2:id="9lYCcoZ8">
      <int2:state int2:value="Rejected" int2:type="spell"/>
    </int2:textHash>
    <int2:textHash int2:hashCode="jka2lPvQEWv98A" int2:id="9ltJCvzV">
      <int2:state int2:value="Rejected" int2:type="spell"/>
    </int2:textHash>
    <int2:textHash int2:hashCode="8akV08vbZ+bR83" int2:id="A1HdAOK9">
      <int2:state int2:value="Rejected" int2:type="spell"/>
    </int2:textHash>
    <int2:textHash int2:hashCode="tZ5ypuDmo2eWAA" int2:id="ABFpWTWI">
      <int2:state int2:value="Rejected" int2:type="spell"/>
    </int2:textHash>
    <int2:textHash int2:hashCode="Bpp7LO0dIyfY3y" int2:id="B0fPW527">
      <int2:state int2:value="Rejected" int2:type="spell"/>
    </int2:textHash>
    <int2:textHash int2:hashCode="K+W+wVHbwLEKcm" int2:id="BXMF70Jg">
      <int2:state int2:value="Rejected" int2:type="spell"/>
    </int2:textHash>
    <int2:textHash int2:hashCode="0Kf8KqOYQAQoKS" int2:id="BgikZhTD">
      <int2:state int2:value="Rejected" int2:type="spell"/>
    </int2:textHash>
    <int2:textHash int2:hashCode="9VRncFK8BArNP9" int2:id="CDNDvbYp">
      <int2:state int2:value="Rejected" int2:type="spell"/>
    </int2:textHash>
    <int2:textHash int2:hashCode="bOTDmcKyLiMEKu" int2:id="CDfuxiTw">
      <int2:state int2:value="Rejected" int2:type="spell"/>
    </int2:textHash>
    <int2:textHash int2:hashCode="W8Ca6qLa8thiVv" int2:id="CLnsyQVE">
      <int2:state int2:value="Rejected" int2:type="spell"/>
    </int2:textHash>
    <int2:textHash int2:hashCode="q58FTTD1qS8xjk" int2:id="CODbNLcG">
      <int2:state int2:value="Rejected" int2:type="spell"/>
    </int2:textHash>
    <int2:textHash int2:hashCode="UMSuSKSC8D8GVX" int2:id="CRaujIBu">
      <int2:state int2:value="Rejected" int2:type="spell"/>
    </int2:textHash>
    <int2:textHash int2:hashCode="Apv/hSN0pt4NJg" int2:id="CqpRtiUg">
      <int2:state int2:value="Rejected" int2:type="spell"/>
    </int2:textHash>
    <int2:textHash int2:hashCode="eR8A8OY+XcF6bR" int2:id="DDMiTtY6">
      <int2:state int2:value="Rejected" int2:type="spell"/>
    </int2:textHash>
    <int2:textHash int2:hashCode="ydEvJBeCWYiZr1" int2:id="DKFu93Kt">
      <int2:state int2:value="Rejected" int2:type="spell"/>
    </int2:textHash>
    <int2:textHash int2:hashCode="ZGJH7PgfJkJnUz" int2:id="EHLOzvXO">
      <int2:state int2:value="Rejected" int2:type="spell"/>
    </int2:textHash>
    <int2:textHash int2:hashCode="RXvUMgHH6KcHfp" int2:id="EI44p4zL">
      <int2:state int2:value="Rejected" int2:type="spell"/>
    </int2:textHash>
    <int2:textHash int2:hashCode="C+53Jh3eNbOaRM" int2:id="ELWZTCtu">
      <int2:state int2:value="Rejected" int2:type="spell"/>
    </int2:textHash>
    <int2:textHash int2:hashCode="5wU4Yt3edGEVgL" int2:id="EeDD3OUD">
      <int2:state int2:value="Rejected" int2:type="spell"/>
    </int2:textHash>
    <int2:textHash int2:hashCode="XmIUpMIFrwWy/u" int2:id="EgSJVMvt">
      <int2:state int2:value="Rejected" int2:type="spell"/>
    </int2:textHash>
    <int2:textHash int2:hashCode="xqLVRrGSeuCUE0" int2:id="ErtFObgj">
      <int2:state int2:value="Rejected" int2:type="spell"/>
    </int2:textHash>
    <int2:textHash int2:hashCode="IAMsbOK0u+BFBC" int2:id="Eu6vwuA1">
      <int2:state int2:value="Rejected" int2:type="spell"/>
    </int2:textHash>
    <int2:textHash int2:hashCode="k5w/te9L4DrwU3" int2:id="FKmJCUgH">
      <int2:state int2:value="Rejected" int2:type="spell"/>
    </int2:textHash>
    <int2:textHash int2:hashCode="NakNmr0uC/upEm" int2:id="FRjkArb1">
      <int2:state int2:value="Rejected" int2:type="spell"/>
    </int2:textHash>
    <int2:textHash int2:hashCode="SF3aWn/jZu4BJM" int2:id="FW9WfTUc">
      <int2:state int2:value="Rejected" int2:type="spell"/>
    </int2:textHash>
    <int2:textHash int2:hashCode="2EjJcT6xwkjZmu" int2:id="FaQiLNO4">
      <int2:state int2:value="Rejected" int2:type="spell"/>
    </int2:textHash>
    <int2:textHash int2:hashCode="iSxWgO2LVXPkyT" int2:id="Fe1foksN">
      <int2:state int2:value="Rejected" int2:type="spell"/>
    </int2:textHash>
    <int2:textHash int2:hashCode="lRM9GRu3nRoWve" int2:id="GGeOZ95Q">
      <int2:state int2:value="Rejected" int2:type="spell"/>
    </int2:textHash>
    <int2:textHash int2:hashCode="xmDy8y2vq+T6Bb" int2:id="GHEBqMdt">
      <int2:state int2:value="Rejected" int2:type="spell"/>
    </int2:textHash>
    <int2:textHash int2:hashCode="Pcy5VvLR8yBDqw" int2:id="GXAFN8re">
      <int2:state int2:value="Rejected" int2:type="spell"/>
    </int2:textHash>
    <int2:textHash int2:hashCode="I4JnI2IQl4Y7mX" int2:id="GZLKRoAY">
      <int2:state int2:value="Rejected" int2:type="spell"/>
    </int2:textHash>
    <int2:textHash int2:hashCode="Lq4ADPE14hAZEr" int2:id="Gq4TDnvs">
      <int2:state int2:value="Rejected" int2:type="spell"/>
    </int2:textHash>
    <int2:textHash int2:hashCode="aMv5YfLIersGMD" int2:id="Gus4XUdQ">
      <int2:state int2:value="Rejected" int2:type="spell"/>
    </int2:textHash>
    <int2:textHash int2:hashCode="bSg29c/0vNoReW" int2:id="Gvh4pOOD">
      <int2:state int2:value="Rejected" int2:type="spell"/>
    </int2:textHash>
    <int2:textHash int2:hashCode="7KXaNadvYd7X4V" int2:id="H6TysMrR">
      <int2:state int2:value="Rejected" int2:type="spell"/>
    </int2:textHash>
    <int2:textHash int2:hashCode="+verq6ZTFP9xb3" int2:id="HMdyMn0i">
      <int2:state int2:value="Rejected" int2:type="spell"/>
    </int2:textHash>
    <int2:textHash int2:hashCode="Q4M66lFty76zMC" int2:id="HSoBmdYh">
      <int2:state int2:value="Rejected" int2:type="spell"/>
    </int2:textHash>
    <int2:textHash int2:hashCode="I7pthpMeL0h8dE" int2:id="Hd5B97F7">
      <int2:state int2:value="Rejected" int2:type="spell"/>
    </int2:textHash>
    <int2:textHash int2:hashCode="Ln++27D2gwrfxJ" int2:id="Hg5Phh89">
      <int2:state int2:value="Rejected" int2:type="spell"/>
    </int2:textHash>
    <int2:textHash int2:hashCode="LeMQ2uHj832r0o" int2:id="I7SAp5Eq">
      <int2:state int2:value="Rejected" int2:type="spell"/>
    </int2:textHash>
    <int2:textHash int2:hashCode="8gReWBJmIaj0Vc" int2:id="IPDy9Oyv">
      <int2:state int2:value="Rejected" int2:type="spell"/>
    </int2:textHash>
    <int2:textHash int2:hashCode="xE2V39T/HUrgQX" int2:id="IXosppbO">
      <int2:state int2:value="Rejected" int2:type="spell"/>
    </int2:textHash>
    <int2:textHash int2:hashCode="7lt6/cH+sRSVDK" int2:id="IaWl4Ex6">
      <int2:state int2:value="Rejected" int2:type="spell"/>
    </int2:textHash>
    <int2:textHash int2:hashCode="njqCJUcPs7lZJd" int2:id="IrY0kwd4">
      <int2:state int2:value="Rejected" int2:type="spell"/>
    </int2:textHash>
    <int2:textHash int2:hashCode="dozF3fe54WgZlL" int2:id="IzZhIEKO">
      <int2:state int2:value="Rejected" int2:type="spell"/>
    </int2:textHash>
    <int2:textHash int2:hashCode="Uewd3sepigdzDT" int2:id="Je37n4Yg">
      <int2:state int2:value="Rejected" int2:type="spell"/>
    </int2:textHash>
    <int2:textHash int2:hashCode="rhH88UhgtkDX28" int2:id="K0vl2Fx6">
      <int2:state int2:value="Rejected" int2:type="spell"/>
    </int2:textHash>
    <int2:textHash int2:hashCode="Rko7+lQIXRj2EP" int2:id="K1jc0gWa">
      <int2:state int2:value="Rejected" int2:type="spell"/>
    </int2:textHash>
    <int2:textHash int2:hashCode="Glun/sg2h51YLo" int2:id="KGvGJozo">
      <int2:state int2:value="Rejected" int2:type="spell"/>
    </int2:textHash>
    <int2:textHash int2:hashCode="JHZ8+L651SKAE+" int2:id="KMoU8fyd">
      <int2:state int2:value="Rejected" int2:type="spell"/>
    </int2:textHash>
    <int2:textHash int2:hashCode="fjZjSdSOc1fUPN" int2:id="KOHTNrhz">
      <int2:state int2:value="Rejected" int2:type="spell"/>
    </int2:textHash>
    <int2:textHash int2:hashCode="Yx0q0FO5Toj0vn" int2:id="KVuNsVSa">
      <int2:state int2:value="Rejected" int2:type="spell"/>
    </int2:textHash>
    <int2:textHash int2:hashCode="vFc6NiTv9dKHMe" int2:id="KujnpTT4">
      <int2:state int2:value="Rejected" int2:type="spell"/>
    </int2:textHash>
    <int2:textHash int2:hashCode="LIz8IdKnWT4XaS" int2:id="KvdRFPKZ">
      <int2:state int2:value="Rejected" int2:type="spell"/>
    </int2:textHash>
    <int2:textHash int2:hashCode="j6yqqeFqcLdM5E" int2:id="L4iTGeo5">
      <int2:state int2:value="Rejected" int2:type="spell"/>
    </int2:textHash>
    <int2:textHash int2:hashCode="clzw+kc9MNv1Lf" int2:id="L6D9fFZA">
      <int2:state int2:value="Rejected" int2:type="spell"/>
    </int2:textHash>
    <int2:textHash int2:hashCode="0J/ghdNr94lPbT" int2:id="LugMKDXr">
      <int2:state int2:value="Rejected" int2:type="spell"/>
    </int2:textHash>
    <int2:textHash int2:hashCode="lcv0InN8yLrqWN" int2:id="M3jkwKWW">
      <int2:state int2:value="Rejected" int2:type="spell"/>
    </int2:textHash>
    <int2:textHash int2:hashCode="AjCbbt9qhuM0qt" int2:id="MLWxt6vM">
      <int2:state int2:value="Rejected" int2:type="spell"/>
    </int2:textHash>
    <int2:textHash int2:hashCode="ydwkJUXOqu+pgJ" int2:id="MoZjVCc1">
      <int2:state int2:value="Rejected" int2:type="spell"/>
    </int2:textHash>
    <int2:textHash int2:hashCode="pWGjmkyux30sH8" int2:id="MsOxzob0">
      <int2:state int2:value="Rejected" int2:type="spell"/>
    </int2:textHash>
    <int2:textHash int2:hashCode="cYwWKl2JIsHIwY" int2:id="MzFESZZH">
      <int2:state int2:value="Rejected" int2:type="spell"/>
    </int2:textHash>
    <int2:textHash int2:hashCode="ZmL7yPgaAGSoYp" int2:id="NQrWFEse">
      <int2:state int2:value="Rejected" int2:type="spell"/>
    </int2:textHash>
    <int2:textHash int2:hashCode="wyD2fyLqzV/pAo" int2:id="NUmDGx6D">
      <int2:state int2:value="Rejected" int2:type="spell"/>
    </int2:textHash>
    <int2:textHash int2:hashCode="27RTrMo4wBR2Z5" int2:id="NahjQyKL">
      <int2:state int2:value="Rejected" int2:type="spell"/>
    </int2:textHash>
    <int2:textHash int2:hashCode="n0jK8HhXFr61Qu" int2:id="NxLwR108">
      <int2:state int2:value="Rejected" int2:type="spell"/>
    </int2:textHash>
    <int2:textHash int2:hashCode="X2uLZ9ChMCQejP" int2:id="O7FJjTmi">
      <int2:state int2:value="Rejected" int2:type="spell"/>
    </int2:textHash>
    <int2:textHash int2:hashCode="oa9DuLI9zq90lU" int2:id="OLYXI4e3">
      <int2:state int2:value="Rejected" int2:type="spell"/>
    </int2:textHash>
    <int2:textHash int2:hashCode="QDAvctP7hU0KIA" int2:id="OWpMJYZ3">
      <int2:state int2:value="Rejected" int2:type="spell"/>
    </int2:textHash>
    <int2:textHash int2:hashCode="iknQRhH/IAskiJ" int2:id="OcgW0pQ7">
      <int2:state int2:value="Rejected" int2:type="spell"/>
    </int2:textHash>
    <int2:textHash int2:hashCode="Q+75piq7ix4WVP" int2:id="Oe5bMXGb">
      <int2:state int2:value="Rejected" int2:type="spell"/>
    </int2:textHash>
    <int2:textHash int2:hashCode="yMZD3Cma2BaRG3" int2:id="Opo01Gdg">
      <int2:state int2:value="Rejected" int2:type="spell"/>
    </int2:textHash>
    <int2:textHash int2:hashCode="2OWWDA4a5R1ZUe" int2:id="Oz79RIXI">
      <int2:state int2:value="Rejected" int2:type="spell"/>
    </int2:textHash>
    <int2:textHash int2:hashCode="Tz/l/tm7CvqO3t" int2:id="P4Zv1Lj4">
      <int2:state int2:value="Rejected" int2:type="spell"/>
    </int2:textHash>
    <int2:textHash int2:hashCode="z/p+LcWL5U2BNu" int2:id="P5fCTUCd">
      <int2:state int2:value="Rejected" int2:type="spell"/>
    </int2:textHash>
    <int2:textHash int2:hashCode="j2gFQ/i0j9RUlk" int2:id="Pyv3YA0L">
      <int2:state int2:value="Rejected" int2:type="spell"/>
    </int2:textHash>
    <int2:textHash int2:hashCode="nlPfVMJr3k7xB/" int2:id="Q4YVqmZw">
      <int2:state int2:value="Rejected" int2:type="spell"/>
    </int2:textHash>
    <int2:textHash int2:hashCode="9Rh5Lg2omnmCI/" int2:id="QSNC10cA">
      <int2:state int2:value="Rejected" int2:type="spell"/>
    </int2:textHash>
    <int2:textHash int2:hashCode="gRg+Ewpr1g5/o3" int2:id="QXzm7thW">
      <int2:state int2:value="Rejected" int2:type="spell"/>
    </int2:textHash>
    <int2:textHash int2:hashCode="rGxeYfK0fh9Xvl" int2:id="QaYTtSeV">
      <int2:state int2:value="Rejected" int2:type="spell"/>
    </int2:textHash>
    <int2:textHash int2:hashCode="m+l2gL0zLqmF26" int2:id="QaqGVw07">
      <int2:state int2:value="Rejected" int2:type="spell"/>
    </int2:textHash>
    <int2:textHash int2:hashCode="Cc0cyCzU+vb0jd" int2:id="QzpVETzH">
      <int2:state int2:value="Rejected" int2:type="spell"/>
    </int2:textHash>
    <int2:textHash int2:hashCode="PpXtWEMYhYyxN6" int2:id="REXTlpLz">
      <int2:state int2:value="Rejected" int2:type="spell"/>
    </int2:textHash>
    <int2:textHash int2:hashCode="V6+OXA+N0rFNiL" int2:id="Rbj4hyf2">
      <int2:state int2:value="Rejected" int2:type="spell"/>
    </int2:textHash>
    <int2:textHash int2:hashCode="TK09rL1kcTQsI0" int2:id="S1on2i9R">
      <int2:state int2:value="Rejected" int2:type="spell"/>
    </int2:textHash>
    <int2:textHash int2:hashCode="6vDj8kWFfoxVyQ" int2:id="S6lqWdWx">
      <int2:state int2:value="Rejected" int2:type="spell"/>
    </int2:textHash>
    <int2:textHash int2:hashCode="qGQ+DibV6tguc6" int2:id="T4vyOMow">
      <int2:state int2:value="Rejected" int2:type="spell"/>
    </int2:textHash>
    <int2:textHash int2:hashCode="tnCNWT7iiqCRQi" int2:id="TBlLj5oQ">
      <int2:state int2:value="Rejected" int2:type="spell"/>
    </int2:textHash>
    <int2:textHash int2:hashCode="f+nuT2XmJzDMlA" int2:id="TDSgc6sp">
      <int2:state int2:value="Rejected" int2:type="spell"/>
    </int2:textHash>
    <int2:textHash int2:hashCode="0RMhSkZDo98ORo" int2:id="TK0ja3t3">
      <int2:state int2:value="Rejected" int2:type="spell"/>
    </int2:textHash>
    <int2:textHash int2:hashCode="ncBZPNovr7UFx2" int2:id="TisFaGXI">
      <int2:state int2:value="Rejected" int2:type="spell"/>
    </int2:textHash>
    <int2:textHash int2:hashCode="8E158fioP6o0x7" int2:id="TxPFlm59">
      <int2:state int2:value="Rejected" int2:type="spell"/>
    </int2:textHash>
    <int2:textHash int2:hashCode="vbLWawIrKf5+hv" int2:id="UJfvFReE">
      <int2:state int2:value="Rejected" int2:type="spell"/>
    </int2:textHash>
    <int2:textHash int2:hashCode="7WFERmTO8H3uro" int2:id="UNAL0FtT">
      <int2:state int2:value="Rejected" int2:type="spell"/>
    </int2:textHash>
    <int2:textHash int2:hashCode="Q3Sq7iR/sjfObJ" int2:id="UODi8lfc">
      <int2:state int2:value="Rejected" int2:type="spell"/>
    </int2:textHash>
    <int2:textHash int2:hashCode="jZzYwEyHeSROEG" int2:id="USeDcnTG">
      <int2:state int2:value="Rejected" int2:type="spell"/>
    </int2:textHash>
    <int2:textHash int2:hashCode="k49u1ouHaWK8Du" int2:id="UssQijMK">
      <int2:state int2:value="Rejected" int2:type="spell"/>
    </int2:textHash>
    <int2:textHash int2:hashCode="yPtVSmIVKlGjF5" int2:id="VKdkcEGs">
      <int2:state int2:value="Rejected" int2:type="spell"/>
    </int2:textHash>
    <int2:textHash int2:hashCode="CPvlouQB0zaJNM" int2:id="Vk53Ot1J">
      <int2:state int2:value="Rejected" int2:type="spell"/>
    </int2:textHash>
    <int2:textHash int2:hashCode="11upI/qC8hcBZz" int2:id="W1Nq7WT7">
      <int2:state int2:value="Rejected" int2:type="spell"/>
    </int2:textHash>
    <int2:textHash int2:hashCode="RitAJGR8pgNWxz" int2:id="W1w4FBGV">
      <int2:state int2:value="Rejected" int2:type="spell"/>
    </int2:textHash>
    <int2:textHash int2:hashCode="AZA4+SPHLjVyqT" int2:id="W2KlAj2d">
      <int2:state int2:value="Rejected" int2:type="spell"/>
    </int2:textHash>
    <int2:textHash int2:hashCode="0+RkEBvnMEggRW" int2:id="WAlXzyiP">
      <int2:state int2:value="Rejected" int2:type="spell"/>
    </int2:textHash>
    <int2:textHash int2:hashCode="J1vJ/0YYHigDCh" int2:id="WGAjIfTB">
      <int2:state int2:value="Rejected" int2:type="spell"/>
    </int2:textHash>
    <int2:textHash int2:hashCode="opkbQrfiFdxcMb" int2:id="WfpGG1sq">
      <int2:state int2:value="Rejected" int2:type="spell"/>
    </int2:textHash>
    <int2:textHash int2:hashCode="agWj/OIhAkR/VL" int2:id="WizbQOLE">
      <int2:state int2:value="Rejected" int2:type="spell"/>
    </int2:textHash>
    <int2:textHash int2:hashCode="HWYgq0/+ynGqys" int2:id="WyPQZoEo">
      <int2:state int2:value="Rejected" int2:type="spell"/>
    </int2:textHash>
    <int2:textHash int2:hashCode="sMxzMHQKyQyBi4" int2:id="WzwFNRoX">
      <int2:state int2:value="Rejected" int2:type="spell"/>
    </int2:textHash>
    <int2:textHash int2:hashCode="GsjJdxuwcj3nto" int2:id="XEq8K2il">
      <int2:state int2:value="Rejected" int2:type="spell"/>
    </int2:textHash>
    <int2:textHash int2:hashCode="Z3YsBzgqAcTd1R" int2:id="Xkxe5JMq">
      <int2:state int2:value="Rejected" int2:type="spell"/>
    </int2:textHash>
    <int2:textHash int2:hashCode="rkotZw+Si2xBDw" int2:id="Y9eRRYTm">
      <int2:state int2:value="Rejected" int2:type="spell"/>
    </int2:textHash>
    <int2:textHash int2:hashCode="T/GPABdvDys65U" int2:id="YBt53Uff">
      <int2:state int2:value="Rejected" int2:type="spell"/>
    </int2:textHash>
    <int2:textHash int2:hashCode="lMYSZ7IN7ZW8LI" int2:id="YIdKZE1N">
      <int2:state int2:value="Rejected" int2:type="spell"/>
    </int2:textHash>
    <int2:textHash int2:hashCode="sHadZLRnYVwJrX" int2:id="YLNgIThO">
      <int2:state int2:value="Rejected" int2:type="spell"/>
    </int2:textHash>
    <int2:textHash int2:hashCode="9ocntY85TMcbsW" int2:id="YRYWAxXh">
      <int2:state int2:value="Rejected" int2:type="spell"/>
    </int2:textHash>
    <int2:textHash int2:hashCode="N9phLgJ1HpvhFl" int2:id="YWcdgOgR">
      <int2:state int2:value="Rejected" int2:type="spell"/>
    </int2:textHash>
    <int2:textHash int2:hashCode="RxLnmA4gtDjH/F" int2:id="YiGB06Ll">
      <int2:state int2:value="Rejected" int2:type="spell"/>
    </int2:textHash>
    <int2:textHash int2:hashCode="nTZnl8XK1xMr2x" int2:id="YpsjSVDr">
      <int2:state int2:value="Rejected" int2:type="spell"/>
    </int2:textHash>
    <int2:textHash int2:hashCode="snPcaae4LmMQvc" int2:id="YucR2Dt4">
      <int2:state int2:value="Rejected" int2:type="spell"/>
    </int2:textHash>
    <int2:textHash int2:hashCode="qb9gd904tI27FF" int2:id="YxTgX5l6">
      <int2:state int2:value="Rejected" int2:type="spell"/>
    </int2:textHash>
    <int2:textHash int2:hashCode="QtekVI6g1N9H5S" int2:id="Yxxx1wte">
      <int2:state int2:value="Rejected" int2:type="spell"/>
    </int2:textHash>
    <int2:textHash int2:hashCode="TMH5BrkzAyAxkE" int2:id="ZFHVCyV7">
      <int2:state int2:value="Rejected" int2:type="spell"/>
    </int2:textHash>
    <int2:textHash int2:hashCode="lrEqmF8w4qrUEh" int2:id="ZFh3x7WH">
      <int2:state int2:value="Rejected" int2:type="spell"/>
    </int2:textHash>
    <int2:textHash int2:hashCode="u1AhZAipIRB/12" int2:id="ZY9CrWD1">
      <int2:state int2:value="Rejected" int2:type="spell"/>
    </int2:textHash>
    <int2:textHash int2:hashCode="AAwbhy0LJdWJx2" int2:id="Zgk63U14">
      <int2:state int2:value="Rejected" int2:type="spell"/>
    </int2:textHash>
    <int2:textHash int2:hashCode="EmpXHdcEWIOk8s" int2:id="ZrT9vKq3">
      <int2:state int2:value="Rejected" int2:type="spell"/>
    </int2:textHash>
    <int2:textHash int2:hashCode="EZFeOrT7tERT2V" int2:id="ZsO08zLv">
      <int2:state int2:value="Rejected" int2:type="spell"/>
    </int2:textHash>
    <int2:textHash int2:hashCode="Fznhy1ENwacTA7" int2:id="aBkcoXBV">
      <int2:state int2:value="Rejected" int2:type="spell"/>
    </int2:textHash>
    <int2:textHash int2:hashCode="Jtq313zDf1GCDI" int2:id="aKSXRaf0">
      <int2:state int2:value="Rejected" int2:type="spell"/>
    </int2:textHash>
    <int2:textHash int2:hashCode="cYse+sTCteIyy2" int2:id="acbhvnOf">
      <int2:state int2:value="Rejected" int2:type="spell"/>
    </int2:textHash>
    <int2:textHash int2:hashCode="EY6AwJSDOq8TEv" int2:id="arSNgv7Y">
      <int2:state int2:value="Rejected" int2:type="spell"/>
    </int2:textHash>
    <int2:textHash int2:hashCode="/GODDsCyLIYlhd" int2:id="b9WFnB9t">
      <int2:state int2:value="Rejected" int2:type="spell"/>
    </int2:textHash>
    <int2:textHash int2:hashCode="TcFBaZMKMQvsF7" int2:id="bH7tsuVs">
      <int2:state int2:value="Rejected" int2:type="spell"/>
    </int2:textHash>
    <int2:textHash int2:hashCode="uVC9Gmy0oH40bM" int2:id="bfDGTnWm">
      <int2:state int2:value="Rejected" int2:type="spell"/>
    </int2:textHash>
    <int2:textHash int2:hashCode="QzMT3GlgjyER5o" int2:id="bkXxFhAr">
      <int2:state int2:value="Rejected" int2:type="spell"/>
    </int2:textHash>
    <int2:textHash int2:hashCode="YBNTxzEt5FgFWj" int2:id="c5JBkCVv">
      <int2:state int2:value="Rejected" int2:type="spell"/>
    </int2:textHash>
    <int2:textHash int2:hashCode="0fEASKPHKisXRe" int2:id="cIgPF2EP">
      <int2:state int2:value="Rejected" int2:type="spell"/>
    </int2:textHash>
    <int2:textHash int2:hashCode="znWm/A7yLeX5AT" int2:id="cKP4nDLp">
      <int2:state int2:value="Rejected" int2:type="spell"/>
    </int2:textHash>
    <int2:textHash int2:hashCode="GJjDKdpOQ54dUr" int2:id="ceAUUqZH">
      <int2:state int2:value="Rejected" int2:type="spell"/>
    </int2:textHash>
    <int2:textHash int2:hashCode="eYWtqD8vAJxZf3" int2:id="ckFllcIe">
      <int2:state int2:value="Rejected" int2:type="spell"/>
    </int2:textHash>
    <int2:textHash int2:hashCode="Puj4uJYT8x622s" int2:id="dDGkxXhG">
      <int2:state int2:value="Rejected" int2:type="spell"/>
    </int2:textHash>
    <int2:textHash int2:hashCode="giXRSG8j1PHpwG" int2:id="dLEjox38">
      <int2:state int2:value="Rejected" int2:type="spell"/>
    </int2:textHash>
    <int2:textHash int2:hashCode="IbWvRydK88EVh1" int2:id="dMfi6MZK">
      <int2:state int2:value="Rejected" int2:type="spell"/>
    </int2:textHash>
    <int2:textHash int2:hashCode="xZsw9QGwlEtS3a" int2:id="dlXa2Lfb">
      <int2:state int2:value="Rejected" int2:type="spell"/>
    </int2:textHash>
    <int2:textHash int2:hashCode="HuinVhrC8qMF2l" int2:id="dtE0U56I">
      <int2:state int2:value="Rejected" int2:type="spell"/>
    </int2:textHash>
    <int2:textHash int2:hashCode="pgFwrm2Tr1TuZ7" int2:id="dxyZsc1b">
      <int2:state int2:value="Rejected" int2:type="spell"/>
    </int2:textHash>
    <int2:textHash int2:hashCode="0nSN1pa8gRwh7V" int2:id="e1vdvQTG">
      <int2:state int2:value="Rejected" int2:type="spell"/>
    </int2:textHash>
    <int2:textHash int2:hashCode="inCJ1GfkKameOL" int2:id="e5AnLyrN">
      <int2:state int2:value="Rejected" int2:type="spell"/>
    </int2:textHash>
    <int2:textHash int2:hashCode="HLQ+cN7w13zVlj" int2:id="eJNvb94u">
      <int2:state int2:value="Rejected" int2:type="spell"/>
    </int2:textHash>
    <int2:textHash int2:hashCode="hQTZaxeCRmwiHQ" int2:id="edj4DXCZ">
      <int2:state int2:value="Rejected" int2:type="spell"/>
    </int2:textHash>
    <int2:textHash int2:hashCode="onh3xmPLLkceaN" int2:id="f5t54vCu">
      <int2:state int2:value="Rejected" int2:type="spell"/>
    </int2:textHash>
    <int2:textHash int2:hashCode="r+tfZuYGOgA7rA" int2:id="f7AW1Kdt">
      <int2:state int2:value="Rejected" int2:type="spell"/>
    </int2:textHash>
    <int2:textHash int2:hashCode="3LFV53fpFXBM7w" int2:id="fIAQLQku">
      <int2:state int2:value="Rejected" int2:type="spell"/>
    </int2:textHash>
    <int2:textHash int2:hashCode="m7BlzwD4UR+bUx" int2:id="fUYaGEDF">
      <int2:state int2:value="Rejected" int2:type="spell"/>
    </int2:textHash>
    <int2:textHash int2:hashCode="JE31ndKjM1ybmc" int2:id="gWQ3IbpP">
      <int2:state int2:value="Rejected" int2:type="spell"/>
    </int2:textHash>
    <int2:textHash int2:hashCode="GAJDYjWI4kmeJv" int2:id="gWfGWzYc">
      <int2:state int2:value="Rejected" int2:type="spell"/>
    </int2:textHash>
    <int2:textHash int2:hashCode="ee1GhLSbSkdv1J" int2:id="gZXCLJgo">
      <int2:state int2:value="Rejected" int2:type="spell"/>
    </int2:textHash>
    <int2:textHash int2:hashCode="MGFKhswTfedXkC" int2:id="glpY0Y5S">
      <int2:state int2:value="Rejected" int2:type="spell"/>
    </int2:textHash>
    <int2:textHash int2:hashCode="8hpuSWWYcPn3L0" int2:id="gt8hxUn4">
      <int2:state int2:value="Rejected" int2:type="spell"/>
    </int2:textHash>
    <int2:textHash int2:hashCode="HXllFQjvNcdxEm" int2:id="gtCjmisy">
      <int2:state int2:value="Rejected" int2:type="spell"/>
    </int2:textHash>
    <int2:textHash int2:hashCode="0ctp6Wu1KqPM8+" int2:id="gwHQm3Bx">
      <int2:state int2:value="Rejected" int2:type="spell"/>
    </int2:textHash>
    <int2:textHash int2:hashCode="dN+6v/wNtTtLsR" int2:id="hOpRpEYu">
      <int2:state int2:value="Rejected" int2:type="spell"/>
    </int2:textHash>
    <int2:textHash int2:hashCode="TLh+mN04IYBvHu" int2:id="hSYrwbmz">
      <int2:state int2:value="Rejected" int2:type="spell"/>
    </int2:textHash>
    <int2:textHash int2:hashCode="AzmhE9xxKiPm6V" int2:id="hXinsDjD">
      <int2:state int2:value="Rejected" int2:type="spell"/>
    </int2:textHash>
    <int2:textHash int2:hashCode="Zs7W9JAJmv8vOr" int2:id="hZ4c48uK">
      <int2:state int2:value="Rejected" int2:type="spell"/>
    </int2:textHash>
    <int2:textHash int2:hashCode="ZHfX8f2/uYMwyR" int2:id="hZbMWaVB">
      <int2:state int2:value="Rejected" int2:type="spell"/>
    </int2:textHash>
    <int2:textHash int2:hashCode="vJYj96UJ2jlbwe" int2:id="i74OZQEi">
      <int2:state int2:value="Rejected" int2:type="spell"/>
    </int2:textHash>
    <int2:textHash int2:hashCode="Ot17lhIQLyp9vk" int2:id="iCVrLoSB">
      <int2:state int2:value="Rejected" int2:type="spell"/>
    </int2:textHash>
    <int2:textHash int2:hashCode="GccoOZWAE2SAfe" int2:id="iMs4bR2B">
      <int2:state int2:value="Rejected" int2:type="spell"/>
    </int2:textHash>
    <int2:textHash int2:hashCode="e6C5sm/+xHIIw2" int2:id="iT80ocQR">
      <int2:state int2:value="Rejected" int2:type="spell"/>
    </int2:textHash>
    <int2:textHash int2:hashCode="LHveSa/gkkNRuA" int2:id="icYk6V4q">
      <int2:state int2:value="Rejected" int2:type="spell"/>
    </int2:textHash>
    <int2:textHash int2:hashCode="agaoE8PiZAv46i" int2:id="ip7nAG2c">
      <int2:state int2:value="Rejected" int2:type="spell"/>
    </int2:textHash>
    <int2:textHash int2:hashCode="HZofBhZNmglbZB" int2:id="j1umEbTc">
      <int2:state int2:value="Rejected" int2:type="spell"/>
    </int2:textHash>
    <int2:textHash int2:hashCode="7DgQUnjnS6Z8uP" int2:id="jEfTaTuw">
      <int2:state int2:value="Rejected" int2:type="spell"/>
    </int2:textHash>
    <int2:textHash int2:hashCode="sXat99VarYlsYg" int2:id="jW4Ut7bU">
      <int2:state int2:value="Rejected" int2:type="spell"/>
    </int2:textHash>
    <int2:textHash int2:hashCode="VixY+b9lyChtcu" int2:id="jXs6gXu3">
      <int2:state int2:value="Rejected" int2:type="spell"/>
    </int2:textHash>
    <int2:textHash int2:hashCode="rpCaBc7aWVvWfw" int2:id="jdbaiNNz">
      <int2:state int2:value="Rejected" int2:type="spell"/>
    </int2:textHash>
    <int2:textHash int2:hashCode="bEUga8H5AfStIO" int2:id="jgyIzG1H">
      <int2:state int2:value="Rejected" int2:type="spell"/>
    </int2:textHash>
    <int2:textHash int2:hashCode="Db5SnE362ZZmeB" int2:id="kEVTGCGx">
      <int2:state int2:value="Rejected" int2:type="spell"/>
    </int2:textHash>
    <int2:textHash int2:hashCode="i4evjr+52rCuV3" int2:id="kP8TbLGk">
      <int2:state int2:value="Rejected" int2:type="spell"/>
    </int2:textHash>
    <int2:textHash int2:hashCode="MirF8u9U4wUjQD" int2:id="knCot7y1">
      <int2:state int2:value="Rejected" int2:type="spell"/>
    </int2:textHash>
    <int2:textHash int2:hashCode="u8zfLvsztS5snQ" int2:id="kyxuZwJa">
      <int2:state int2:value="Rejected" int2:type="spell"/>
    </int2:textHash>
    <int2:textHash int2:hashCode="dsYqs2egRs2T3/" int2:id="l1I3YER1">
      <int2:state int2:value="Rejected" int2:type="spell"/>
    </int2:textHash>
    <int2:textHash int2:hashCode="aWD/inyjI1VEaS" int2:id="lHCNy0SQ">
      <int2:state int2:value="Rejected" int2:type="spell"/>
    </int2:textHash>
    <int2:textHash int2:hashCode="AK2HRw53GykIbp" int2:id="lUxyZ1bt">
      <int2:state int2:value="Rejected" int2:type="spell"/>
    </int2:textHash>
    <int2:textHash int2:hashCode="yuZ2zPQqwDaWdy" int2:id="lYT9PQ9Z">
      <int2:state int2:value="Rejected" int2:type="spell"/>
    </int2:textHash>
    <int2:textHash int2:hashCode="MsbyXKhhlDfmQO" int2:id="llersxOw">
      <int2:state int2:value="Rejected" int2:type="spell"/>
    </int2:textHash>
    <int2:textHash int2:hashCode="x5AmSCIvDjoE2b" int2:id="m7IC7Zyi">
      <int2:state int2:value="Rejected" int2:type="spell"/>
    </int2:textHash>
    <int2:textHash int2:hashCode="oVOrl865SpdaEV" int2:id="m8enFJ8Q">
      <int2:state int2:value="Rejected" int2:type="spell"/>
    </int2:textHash>
    <int2:textHash int2:hashCode="zQtD8h1S1GDA9z" int2:id="mEA6vQn9">
      <int2:state int2:value="Rejected" int2:type="spell"/>
    </int2:textHash>
    <int2:textHash int2:hashCode="BbWEOYEc/XWPji" int2:id="mfFjRwZm">
      <int2:state int2:value="Rejected" int2:type="spell"/>
    </int2:textHash>
    <int2:textHash int2:hashCode="4XZ092LEEJWLjh" int2:id="mvmrCur9">
      <int2:state int2:value="Rejected" int2:type="spell"/>
    </int2:textHash>
    <int2:textHash int2:hashCode="nXdOdLYf3xiyeB" int2:id="n4TonlLw">
      <int2:state int2:value="Rejected" int2:type="spell"/>
    </int2:textHash>
    <int2:textHash int2:hashCode="E1cvxdMlSTmDng" int2:id="nMbJrnir">
      <int2:state int2:value="Rejected" int2:type="spell"/>
    </int2:textHash>
    <int2:textHash int2:hashCode="SgV3wsbMp1/EYd" int2:id="nSo1Qh08">
      <int2:state int2:value="Rejected" int2:type="spell"/>
    </int2:textHash>
    <int2:textHash int2:hashCode="dZi4pF9DGBN5Fx" int2:id="nVEBUlly">
      <int2:state int2:value="Rejected" int2:type="spell"/>
    </int2:textHash>
    <int2:textHash int2:hashCode="GQscQFEmgarztH" int2:id="nWUdP8QO">
      <int2:state int2:value="Rejected" int2:type="spell"/>
    </int2:textHash>
    <int2:textHash int2:hashCode="pl4EMGmS4GxlsP" int2:id="nasMJN20">
      <int2:state int2:value="Rejected" int2:type="spell"/>
    </int2:textHash>
    <int2:textHash int2:hashCode="inLTmfYfgpN1I0" int2:id="nf7Qnub5">
      <int2:state int2:value="Rejected" int2:type="spell"/>
    </int2:textHash>
    <int2:textHash int2:hashCode="fXwK7F3los7dzW" int2:id="nnupjJJn">
      <int2:state int2:value="Rejected" int2:type="spell"/>
    </int2:textHash>
    <int2:textHash int2:hashCode="Lj2gIf6Xunchl6" int2:id="nwSQfQCr">
      <int2:state int2:value="Rejected" int2:type="spell"/>
    </int2:textHash>
    <int2:textHash int2:hashCode="pLM9XGrfGKD48E" int2:id="o1TRFo4r">
      <int2:state int2:value="Rejected" int2:type="spell"/>
    </int2:textHash>
    <int2:textHash int2:hashCode="bmHS8kwk8ljPkn" int2:id="pMQK97Xt">
      <int2:state int2:value="Rejected" int2:type="spell"/>
    </int2:textHash>
    <int2:textHash int2:hashCode="tKS2yvsZqDTali" int2:id="pUbi22Uj">
      <int2:state int2:value="Rejected" int2:type="spell"/>
    </int2:textHash>
    <int2:textHash int2:hashCode="kWGn5zeORkVnEN" int2:id="pVF3nnjG">
      <int2:state int2:value="Rejected" int2:type="spell"/>
    </int2:textHash>
    <int2:textHash int2:hashCode="py3oERTlYWn7Gd" int2:id="pXjuaSx9">
      <int2:state int2:value="Rejected" int2:type="spell"/>
    </int2:textHash>
    <int2:textHash int2:hashCode="U8T5HzJ4S8GaQE" int2:id="q2mjECaI">
      <int2:state int2:value="Rejected" int2:type="spell"/>
    </int2:textHash>
    <int2:textHash int2:hashCode="emT1doCKjJ4CzD" int2:id="qA0lMdAl">
      <int2:state int2:value="Rejected" int2:type="spell"/>
    </int2:textHash>
    <int2:textHash int2:hashCode="g/sXTm4gTLfDn3" int2:id="qFdW2v5l">
      <int2:state int2:value="Rejected" int2:type="spell"/>
    </int2:textHash>
    <int2:textHash int2:hashCode="kwMF0OJRjX1MTj" int2:id="qJC3deAW">
      <int2:state int2:value="Rejected" int2:type="spell"/>
    </int2:textHash>
    <int2:textHash int2:hashCode="kPmiASAq0b6RR0" int2:id="qRx4DtZi">
      <int2:state int2:value="Rejected" int2:type="spell"/>
    </int2:textHash>
    <int2:textHash int2:hashCode="phiXprOerWkJwS" int2:id="qSA2gm0R">
      <int2:state int2:value="Rejected" int2:type="spell"/>
    </int2:textHash>
    <int2:textHash int2:hashCode="AAQtTdmKdaVLuM" int2:id="qtVuHc4H">
      <int2:state int2:value="Rejected" int2:type="spell"/>
    </int2:textHash>
    <int2:textHash int2:hashCode="3a1F1JCNT9y1Sy" int2:id="quL77aVZ">
      <int2:state int2:value="Rejected" int2:type="spell"/>
    </int2:textHash>
    <int2:textHash int2:hashCode="pjtg7qRmXwDt2x" int2:id="rKCIUnwL">
      <int2:state int2:value="Rejected" int2:type="spell"/>
    </int2:textHash>
    <int2:textHash int2:hashCode="MqnfAdZQdv/8rL" int2:id="rTddfCRR">
      <int2:state int2:value="Rejected" int2:type="spell"/>
    </int2:textHash>
    <int2:textHash int2:hashCode="MSEwljWdtUmoZA" int2:id="reyvj6k9">
      <int2:state int2:value="Rejected" int2:type="spell"/>
    </int2:textHash>
    <int2:textHash int2:hashCode="POPei1QinXGBiN" int2:id="rrHiMzBA">
      <int2:state int2:value="Rejected" int2:type="spell"/>
    </int2:textHash>
    <int2:textHash int2:hashCode="Ppw6WAr/uY5VtY" int2:id="s3DjHXZt">
      <int2:state int2:value="Rejected" int2:type="spell"/>
    </int2:textHash>
    <int2:textHash int2:hashCode="dipBJL/BzEwvm9" int2:id="sYHmVzXk">
      <int2:state int2:value="Rejected" int2:type="spell"/>
    </int2:textHash>
    <int2:textHash int2:hashCode="dibztzk2T+x+Vd" int2:id="smQ51chg">
      <int2:state int2:value="Rejected" int2:type="spell"/>
    </int2:textHash>
    <int2:textHash int2:hashCode="UfHzsBnVYLuWRp" int2:id="su139fZ6">
      <int2:state int2:value="Rejected" int2:type="spell"/>
    </int2:textHash>
    <int2:textHash int2:hashCode="QeHKluKO7InSNq" int2:id="svh4uZaW">
      <int2:state int2:value="Rejected" int2:type="spell"/>
    </int2:textHash>
    <int2:textHash int2:hashCode="dcfe+05i68/nX1" int2:id="szo9slqH">
      <int2:state int2:value="Rejected" int2:type="spell"/>
    </int2:textHash>
    <int2:textHash int2:hashCode="3OYS40ZFIF0Ltb" int2:id="tFPRxPq5">
      <int2:state int2:value="Rejected" int2:type="spell"/>
    </int2:textHash>
    <int2:textHash int2:hashCode="X/jsGAXJBkXelC" int2:id="tMBrJG35">
      <int2:state int2:value="Rejected" int2:type="spell"/>
    </int2:textHash>
    <int2:textHash int2:hashCode="qf96rCVnOq+hg8" int2:id="tkMw2wJs">
      <int2:state int2:value="Rejected" int2:type="spell"/>
    </int2:textHash>
    <int2:textHash int2:hashCode="20D8G2WwE4LjU5" int2:id="uBKoeWJw">
      <int2:state int2:value="Rejected" int2:type="spell"/>
    </int2:textHash>
    <int2:textHash int2:hashCode="E6YlKVZk2ew+u3" int2:id="uDcQNBxy">
      <int2:state int2:value="Rejected" int2:type="spell"/>
    </int2:textHash>
    <int2:textHash int2:hashCode="ZEZFCxXzM3Adtv" int2:id="uISpZlbm">
      <int2:state int2:value="Rejected" int2:type="spell"/>
    </int2:textHash>
    <int2:textHash int2:hashCode="t25CdULPcasvzs" int2:id="uSUwakkr">
      <int2:state int2:value="Rejected" int2:type="spell"/>
    </int2:textHash>
    <int2:textHash int2:hashCode="15Zz2uk8PclcIi" int2:id="uztu6gCA">
      <int2:state int2:value="Rejected" int2:type="spell"/>
    </int2:textHash>
    <int2:textHash int2:hashCode="r1cbIomz9gCerY" int2:id="vH3MJ4IP">
      <int2:state int2:value="Rejected" int2:type="spell"/>
    </int2:textHash>
    <int2:textHash int2:hashCode="Vrjmu5V0N83Thp" int2:id="vNDeV7Zj">
      <int2:state int2:value="Rejected" int2:type="spell"/>
    </int2:textHash>
    <int2:textHash int2:hashCode="ImXGBmfoJGKkB/" int2:id="vrky34QH">
      <int2:state int2:value="Rejected" int2:type="spell"/>
    </int2:textHash>
    <int2:textHash int2:hashCode="KqjDrXMz2Bn4sg" int2:id="vzx0w0Xi">
      <int2:state int2:value="Rejected" int2:type="spell"/>
    </int2:textHash>
    <int2:textHash int2:hashCode="2ZOr9KT2V4Bhmk" int2:id="wARZgnYx">
      <int2:state int2:value="Rejected" int2:type="spell"/>
    </int2:textHash>
    <int2:textHash int2:hashCode="fTlWtMnUYIMNJg" int2:id="wPXFk74z">
      <int2:state int2:value="Rejected" int2:type="spell"/>
    </int2:textHash>
    <int2:textHash int2:hashCode="aoSpS8zcRTIWXk" int2:id="wSnZU9RB">
      <int2:state int2:value="Rejected" int2:type="spell"/>
    </int2:textHash>
    <int2:textHash int2:hashCode="Zwrnovd8ymUbr5" int2:id="wfsaDTU6">
      <int2:state int2:value="Rejected" int2:type="spell"/>
    </int2:textHash>
    <int2:textHash int2:hashCode="xlHm0e9gCg7Yhv" int2:id="wqO9RUeT">
      <int2:state int2:value="Rejected" int2:type="spell"/>
    </int2:textHash>
    <int2:textHash int2:hashCode="6EpDWGDnuWs4Ef" int2:id="x4vF62hD">
      <int2:state int2:value="Rejected" int2:type="spell"/>
    </int2:textHash>
    <int2:textHash int2:hashCode="aYHVy+P08Z1Tm+" int2:id="xOiS24dE">
      <int2:state int2:value="Rejected" int2:type="spell"/>
    </int2:textHash>
    <int2:textHash int2:hashCode="lr4i3nh3n8QFso" int2:id="xSemjgfB">
      <int2:state int2:value="Rejected" int2:type="spell"/>
    </int2:textHash>
    <int2:textHash int2:hashCode="KxUFd0SAIyRbP2" int2:id="xc7LxEAa">
      <int2:state int2:value="Rejected" int2:type="spell"/>
    </int2:textHash>
    <int2:textHash int2:hashCode="xQJqTf2upsr6EG" int2:id="xx3HjEWM">
      <int2:state int2:value="Rejected" int2:type="spell"/>
    </int2:textHash>
    <int2:textHash int2:hashCode="iYycgLP3vQRgZQ" int2:id="ySiy2XPF">
      <int2:state int2:value="Rejected" int2:type="spell"/>
    </int2:textHash>
    <int2:textHash int2:hashCode="nzrnMDryvDqK23" int2:id="yWUPCbzy">
      <int2:state int2:value="Rejected" int2:type="spell"/>
    </int2:textHash>
    <int2:textHash int2:hashCode="Jp9ufc6e8sAMvo" int2:id="ygRFncbi">
      <int2:state int2:value="Rejected" int2:type="spell"/>
    </int2:textHash>
    <int2:textHash int2:hashCode="Ep9imbikOSm94K" int2:id="ylRrsYs4">
      <int2:state int2:value="Rejected" int2:type="spell"/>
    </int2:textHash>
    <int2:textHash int2:hashCode="Zj+e3tmntJyDah" int2:id="ysAau8w4">
      <int2:state int2:value="Rejected" int2:type="spell"/>
    </int2:textHash>
    <int2:textHash int2:hashCode="gLh0K60NsAS158" int2:id="yzGNfx5M">
      <int2:state int2:value="Rejected" int2:type="spell"/>
    </int2:textHash>
    <int2:textHash int2:hashCode="wNSMo8FYnTDt9Q" int2:id="zBps2wUJ">
      <int2:state int2:value="Rejected" int2:type="spell"/>
    </int2:textHash>
    <int2:bookmark int2:bookmarkName="_Int_E26kYIto" int2:invalidationBookmarkName="" int2:hashCode="XCQ07NkPb4R9Yk" int2:id="0AFAyFCm">
      <int2:state int2:value="Rejected" int2:type="style"/>
    </int2:bookmark>
    <int2:bookmark int2:bookmarkName="_Int_4YH49uLS" int2:invalidationBookmarkName="" int2:hashCode="QcK4OFV2vd35z6" int2:id="1CYa2pih">
      <int2:state int2:value="Rejected" int2:type="style"/>
    </int2:bookmark>
    <int2:bookmark int2:bookmarkName="_Int_So7fSE1P" int2:invalidationBookmarkName="" int2:hashCode="QcK4OFV2vd35z6" int2:id="228Z9OSl">
      <int2:state int2:value="Rejected" int2:type="style"/>
    </int2:bookmark>
    <int2:bookmark int2:bookmarkName="_Int_8aUP447u" int2:invalidationBookmarkName="" int2:hashCode="c8w8NbOkjVobM8" int2:id="37kYv7Vs">
      <int2:state int2:value="Rejected" int2:type="style"/>
    </int2:bookmark>
    <int2:bookmark int2:bookmarkName="_Int_nKCYvdVL" int2:invalidationBookmarkName="" int2:hashCode="KiMdYczWmqTIlu" int2:id="5Ct7Sq29">
      <int2:state int2:value="Rejected" int2:type="gram"/>
    </int2:bookmark>
    <int2:bookmark int2:bookmarkName="_Int_884IZux8" int2:invalidationBookmarkName="" int2:hashCode="RxUNQRWbjVTbyn" int2:id="5rgGrF6q">
      <int2:state int2:value="Rejected" int2:type="gram"/>
    </int2:bookmark>
    <int2:bookmark int2:bookmarkName="_Int_v41qtmXs" int2:invalidationBookmarkName="" int2:hashCode="nIuByv+l+J3i2d" int2:id="6LsJcwHV">
      <int2:state int2:value="Rejected" int2:type="gram"/>
    </int2:bookmark>
    <int2:bookmark int2:bookmarkName="_Int_n0bpvtHm" int2:invalidationBookmarkName="" int2:hashCode="XCQ07NkPb4R9Yk" int2:id="6SspHgBH">
      <int2:state int2:value="Rejected" int2:type="style"/>
    </int2:bookmark>
    <int2:bookmark int2:bookmarkName="_Int_eDXI9qG4" int2:invalidationBookmarkName="" int2:hashCode="m4LRVXKBJeJwvY" int2:id="6hFVyWKe">
      <int2:state int2:value="Rejected" int2:type="gram"/>
    </int2:bookmark>
    <int2:bookmark int2:bookmarkName="_Int_JHpAkx9r" int2:invalidationBookmarkName="" int2:hashCode="IzxqJpHOUrosMj" int2:id="6weUaAC0">
      <int2:state int2:value="Rejected" int2:type="gram"/>
    </int2:bookmark>
    <int2:bookmark int2:bookmarkName="_Int_1dmU2xHg" int2:invalidationBookmarkName="" int2:hashCode="XCQ07NkPb4R9Yk" int2:id="7qrSM3Zv">
      <int2:state int2:value="Rejected" int2:type="style"/>
    </int2:bookmark>
    <int2:bookmark int2:bookmarkName="_Int_nyCDSxMd" int2:invalidationBookmarkName="" int2:hashCode="QcK4OFV2vd35z6" int2:id="9G8VaxeB">
      <int2:state int2:value="Rejected" int2:type="style"/>
    </int2:bookmark>
    <int2:bookmark int2:bookmarkName="_Int_nqzlpwWC" int2:invalidationBookmarkName="" int2:hashCode="9Ewarubt5Oa4iI" int2:id="9XPBzFUs">
      <int2:state int2:value="Rejected" int2:type="gram"/>
    </int2:bookmark>
    <int2:bookmark int2:bookmarkName="_Int_4hwXmscw" int2:invalidationBookmarkName="" int2:hashCode="GlSWi3p4qKA181" int2:id="9k52yJI3">
      <int2:state int2:value="Rejected" int2:type="gram"/>
    </int2:bookmark>
    <int2:bookmark int2:bookmarkName="_Int_rcogMoZG" int2:invalidationBookmarkName="" int2:hashCode="dinFC2tS3kOyIx" int2:id="A6T5bnoX">
      <int2:state int2:value="Rejected" int2:type="gram"/>
    </int2:bookmark>
    <int2:bookmark int2:bookmarkName="_Int_K1LyWn3U" int2:invalidationBookmarkName="" int2:hashCode="QcK4OFV2vd35z6" int2:id="Ai4rvOXG">
      <int2:state int2:value="Rejected" int2:type="style"/>
    </int2:bookmark>
    <int2:bookmark int2:bookmarkName="_Int_agVJesNJ" int2:invalidationBookmarkName="" int2:hashCode="hlgvQofRbVmpCJ" int2:id="BD6McMm3">
      <int2:state int2:value="Rejected" int2:type="style"/>
    </int2:bookmark>
    <int2:bookmark int2:bookmarkName="_Int_0fVt8oj2" int2:invalidationBookmarkName="" int2:hashCode="khv+v9Of5MRLox" int2:id="C3qKIJI4">
      <int2:state int2:value="Rejected" int2:type="style"/>
    </int2:bookmark>
    <int2:bookmark int2:bookmarkName="_Int_e2vqIoFt" int2:invalidationBookmarkName="" int2:hashCode="QcK4OFV2vd35z6" int2:id="C9ou2ZUq">
      <int2:state int2:value="Rejected" int2:type="style"/>
    </int2:bookmark>
    <int2:bookmark int2:bookmarkName="_Int_dyrPYS3G" int2:invalidationBookmarkName="" int2:hashCode="XCQ07NkPb4R9Yk" int2:id="EGOB403q">
      <int2:state int2:value="Rejected" int2:type="style"/>
    </int2:bookmark>
    <int2:bookmark int2:bookmarkName="_Int_bJYh2V84" int2:invalidationBookmarkName="" int2:hashCode="khv+v9Of5MRLox" int2:id="Fq1lOTVn">
      <int2:state int2:value="Rejected" int2:type="style"/>
    </int2:bookmark>
    <int2:bookmark int2:bookmarkName="_Int_WDnINj1m" int2:invalidationBookmarkName="" int2:hashCode="mZzfb1RIC1/4eG" int2:id="GfNMPJco">
      <int2:state int2:value="Rejected" int2:type="gram"/>
    </int2:bookmark>
    <int2:bookmark int2:bookmarkName="_Int_zi6HBGWl" int2:invalidationBookmarkName="" int2:hashCode="UJLnROvpXdgl0/" int2:id="H0G0u0gx">
      <int2:state int2:value="Rejected" int2:type="gram"/>
    </int2:bookmark>
    <int2:bookmark int2:bookmarkName="_Int_689wCr55" int2:invalidationBookmarkName="" int2:hashCode="QcK4OFV2vd35z6" int2:id="HCdK3KPx">
      <int2:state int2:value="Rejected" int2:type="style"/>
    </int2:bookmark>
    <int2:bookmark int2:bookmarkName="_Int_vtDaomuE" int2:invalidationBookmarkName="" int2:hashCode="AdoPRAizd4lvDm" int2:id="IdZRMeqh">
      <int2:state int2:value="Rejected" int2:type="gram"/>
    </int2:bookmark>
    <int2:bookmark int2:bookmarkName="_Int_mugcB9FL" int2:invalidationBookmarkName="" int2:hashCode="TYYeNQEjoU9IUT" int2:id="IqX6PxmS">
      <int2:state int2:value="Rejected" int2:type="style"/>
    </int2:bookmark>
    <int2:bookmark int2:bookmarkName="_Int_YysU4frZ" int2:invalidationBookmarkName="" int2:hashCode="u9BlKsXiWYS84W" int2:id="KmSF9Qol">
      <int2:state int2:value="Rejected" int2:type="style"/>
    </int2:bookmark>
    <int2:bookmark int2:bookmarkName="_Int_a5PcgOSI" int2:invalidationBookmarkName="" int2:hashCode="phDx5zfaBBllfh" int2:id="L0bv7Oe9">
      <int2:state int2:value="Rejected" int2:type="style"/>
    </int2:bookmark>
    <int2:bookmark int2:bookmarkName="_Int_ezxshRBv" int2:invalidationBookmarkName="" int2:hashCode="RGag0CGmF2YxSH" int2:id="MApLK2CG">
      <int2:state int2:value="Rejected" int2:type="gram"/>
    </int2:bookmark>
    <int2:bookmark int2:bookmarkName="_Int_KtMocB46" int2:invalidationBookmarkName="" int2:hashCode="A/40TONAraewib" int2:id="MIjghOJN">
      <int2:state int2:value="Rejected" int2:type="style"/>
    </int2:bookmark>
    <int2:bookmark int2:bookmarkName="_Int_VXSd6SaY" int2:invalidationBookmarkName="" int2:hashCode="ynSNcwIfgR0gV3" int2:id="MMo7h3Id">
      <int2:state int2:value="Rejected" int2:type="gram"/>
    </int2:bookmark>
    <int2:bookmark int2:bookmarkName="_Int_47BW0EI9" int2:invalidationBookmarkName="" int2:hashCode="IfGmn1WI3u3Ebc" int2:id="OFLzeSvR">
      <int2:state int2:value="Rejected" int2:type="gram"/>
    </int2:bookmark>
    <int2:bookmark int2:bookmarkName="_Int_IRv8reCV" int2:invalidationBookmarkName="" int2:hashCode="XCQ07NkPb4R9Yk" int2:id="OULmpyR3">
      <int2:state int2:value="Rejected" int2:type="style"/>
    </int2:bookmark>
    <int2:bookmark int2:bookmarkName="_Int_oBssj5O3" int2:invalidationBookmarkName="" int2:hashCode="WbAWaEUFoC0TJE" int2:id="RObFbpL7">
      <int2:state int2:value="Rejected" int2:type="gram"/>
    </int2:bookmark>
    <int2:bookmark int2:bookmarkName="_Int_fm4aa0He" int2:invalidationBookmarkName="" int2:hashCode="hlgvQofRbVmpCJ" int2:id="S0AyXi3r">
      <int2:state int2:value="Rejected" int2:type="style"/>
    </int2:bookmark>
    <int2:bookmark int2:bookmarkName="_Int_dhEFqlFU" int2:invalidationBookmarkName="" int2:hashCode="khv+v9Of5MRLox" int2:id="S55ZDPHM">
      <int2:state int2:value="Rejected" int2:type="style"/>
    </int2:bookmark>
    <int2:bookmark int2:bookmarkName="_Int_XJkRyeXv" int2:invalidationBookmarkName="" int2:hashCode="SSKba1OALgtm31" int2:id="SZLB8m0d">
      <int2:state int2:value="Rejected" int2:type="gram"/>
    </int2:bookmark>
    <int2:bookmark int2:bookmarkName="_Int_OKv4uH0z" int2:invalidationBookmarkName="" int2:hashCode="c8w8NbOkjVobM8" int2:id="SimL7ebj">
      <int2:state int2:value="Rejected" int2:type="style"/>
    </int2:bookmark>
    <int2:bookmark int2:bookmarkName="_Int_dC3UPj7t" int2:invalidationBookmarkName="" int2:hashCode="khv+v9Of5MRLox" int2:id="TpOUdRtS">
      <int2:state int2:value="Rejected" int2:type="style"/>
    </int2:bookmark>
    <int2:bookmark int2:bookmarkName="_Int_Nl5DPTYE" int2:invalidationBookmarkName="" int2:hashCode="y4h3vJwU1uBxFl" int2:id="U6A00pMs">
      <int2:state int2:value="Rejected" int2:type="style"/>
    </int2:bookmark>
    <int2:bookmark int2:bookmarkName="_Int_xEtn0jl7" int2:invalidationBookmarkName="" int2:hashCode="Ufpj/Y97O4ycMg" int2:id="VjZxiLyV">
      <int2:state int2:value="Rejected" int2:type="gram"/>
    </int2:bookmark>
    <int2:bookmark int2:bookmarkName="_Int_pVw56c47" int2:invalidationBookmarkName="" int2:hashCode="+0IeB7YTgEIcmW" int2:id="WGgxdauQ">
      <int2:state int2:value="Rejected" int2:type="gram"/>
    </int2:bookmark>
    <int2:bookmark int2:bookmarkName="_Int_AWwHPMRX" int2:invalidationBookmarkName="" int2:hashCode="oB+7IMa+mGnT3y" int2:id="WW8M4SRt">
      <int2:state int2:value="Rejected" int2:type="style"/>
    </int2:bookmark>
    <int2:bookmark int2:bookmarkName="_Int_t0uiLr32" int2:invalidationBookmarkName="" int2:hashCode="CUsP4OMChUrxMR" int2:id="WWzvpkgc">
      <int2:state int2:value="Rejected" int2:type="gram"/>
    </int2:bookmark>
    <int2:bookmark int2:bookmarkName="_Int_7ny3F5Qv" int2:invalidationBookmarkName="" int2:hashCode="QcK4OFV2vd35z6" int2:id="WYrFr8kl">
      <int2:state int2:value="Rejected" int2:type="style"/>
    </int2:bookmark>
    <int2:bookmark int2:bookmarkName="_Int_NL1BspnS" int2:invalidationBookmarkName="" int2:hashCode="XCQ07NkPb4R9Yk" int2:id="YTXCT4YR">
      <int2:state int2:value="Rejected" int2:type="style"/>
    </int2:bookmark>
    <int2:bookmark int2:bookmarkName="_Int_GVLKduUo" int2:invalidationBookmarkName="" int2:hashCode="PojykjpdWR3Sv6" int2:id="YcdyaQ4n">
      <int2:state int2:value="Rejected" int2:type="gram"/>
    </int2:bookmark>
    <int2:bookmark int2:bookmarkName="_Int_uT8gqslm" int2:invalidationBookmarkName="" int2:hashCode="oB+7IMa+mGnT3y" int2:id="ZTtTF1yy">
      <int2:state int2:value="Rejected" int2:type="style"/>
    </int2:bookmark>
    <int2:bookmark int2:bookmarkName="_Int_dmM0RMqn" int2:invalidationBookmarkName="" int2:hashCode="AdoPRAizd4lvDm" int2:id="aQyo3Hi7">
      <int2:state int2:value="Rejected" int2:type="gram"/>
    </int2:bookmark>
    <int2:bookmark int2:bookmarkName="_Int_5zdxzDJB" int2:invalidationBookmarkName="" int2:hashCode="DsAIVOGPZDGdnA" int2:id="cd54qgUW">
      <int2:state int2:value="Rejected" int2:type="gram"/>
    </int2:bookmark>
    <int2:bookmark int2:bookmarkName="_Int_vh1qWH63" int2:invalidationBookmarkName="" int2:hashCode="IrdpH58zsvxQvQ" int2:id="cwLsYUTT">
      <int2:state int2:value="Rejected" int2:type="style"/>
    </int2:bookmark>
    <int2:bookmark int2:bookmarkName="_Int_7in4iVMF" int2:invalidationBookmarkName="" int2:hashCode="c8w8NbOkjVobM8" int2:id="eIfy86MX">
      <int2:state int2:value="Rejected" int2:type="style"/>
    </int2:bookmark>
    <int2:bookmark int2:bookmarkName="_Int_dU78loFv" int2:invalidationBookmarkName="" int2:hashCode="KiMdYczWmqTIlu" int2:id="fHezdT1s">
      <int2:state int2:value="Rejected" int2:type="gram"/>
    </int2:bookmark>
    <int2:bookmark int2:bookmarkName="_Int_B7Rg80C4" int2:invalidationBookmarkName="" int2:hashCode="QcK4OFV2vd35z6" int2:id="feFHbhQa">
      <int2:state int2:value="Rejected" int2:type="style"/>
    </int2:bookmark>
    <int2:bookmark int2:bookmarkName="_Int_wNAuiEBn" int2:invalidationBookmarkName="" int2:hashCode="y4h3vJwU1uBxFl" int2:id="fgQWydLP">
      <int2:state int2:value="Rejected" int2:type="style"/>
    </int2:bookmark>
    <int2:bookmark int2:bookmarkName="_Int_UmXtaC5S" int2:invalidationBookmarkName="" int2:hashCode="eh7kPQjp0Oys3I" int2:id="g4aPssge">
      <int2:state int2:value="Rejected" int2:type="gram"/>
    </int2:bookmark>
    <int2:bookmark int2:bookmarkName="_Int_whlkiSYA" int2:invalidationBookmarkName="" int2:hashCode="AdoPRAizd4lvDm" int2:id="gp23A1Fp">
      <int2:state int2:value="Rejected" int2:type="gram"/>
    </int2:bookmark>
    <int2:bookmark int2:bookmarkName="_Int_69G47i4r" int2:invalidationBookmarkName="" int2:hashCode="c8w8NbOkjVobM8" int2:id="iRFUDZv6">
      <int2:state int2:value="Rejected" int2:type="style"/>
    </int2:bookmark>
    <int2:bookmark int2:bookmarkName="_Int_GQUGILP5" int2:invalidationBookmarkName="" int2:hashCode="y4h3vJwU1uBxFl" int2:id="jKN6NqM5">
      <int2:state int2:value="Rejected" int2:type="style"/>
    </int2:bookmark>
    <int2:bookmark int2:bookmarkName="_Int_64CVAppH" int2:invalidationBookmarkName="" int2:hashCode="AdoPRAizd4lvDm" int2:id="kjJFGQ5E">
      <int2:state int2:value="Rejected" int2:type="gram"/>
    </int2:bookmark>
    <int2:bookmark int2:bookmarkName="_Int_uW1nwyLQ" int2:invalidationBookmarkName="" int2:hashCode="A/40TONAraewib" int2:id="kn9RsmB0">
      <int2:state int2:value="Rejected" int2:type="style"/>
    </int2:bookmark>
    <int2:bookmark int2:bookmarkName="_Int_iyRpfPJj" int2:invalidationBookmarkName="" int2:hashCode="c8w8NbOkjVobM8" int2:id="l42Cxnei">
      <int2:state int2:value="Rejected" int2:type="style"/>
    </int2:bookmark>
    <int2:bookmark int2:bookmarkName="_Int_z7z1VdOr" int2:invalidationBookmarkName="" int2:hashCode="xx29WmTu0+Y6G1" int2:id="meXQD4at">
      <int2:state int2:value="Rejected" int2:type="gram"/>
    </int2:bookmark>
    <int2:bookmark int2:bookmarkName="_Int_QJoIyU8n" int2:invalidationBookmarkName="" int2:hashCode="XCQ07NkPb4R9Yk" int2:id="n2xNCHpG">
      <int2:state int2:value="Rejected" int2:type="style"/>
    </int2:bookmark>
    <int2:bookmark int2:bookmarkName="_Int_zs5k2MUI" int2:invalidationBookmarkName="" int2:hashCode="m4LRVXKBJeJwvY" int2:id="n7UNPNOi">
      <int2:state int2:value="Rejected" int2:type="gram"/>
    </int2:bookmark>
    <int2:bookmark int2:bookmarkName="_Int_2n5L7YKg" int2:invalidationBookmarkName="" int2:hashCode="oB+7IMa+mGnT3y" int2:id="ntFQCimq">
      <int2:state int2:value="Rejected" int2:type="style"/>
    </int2:bookmark>
    <int2:bookmark int2:bookmarkName="_Int_7vZWaESI" int2:invalidationBookmarkName="" int2:hashCode="Ki+8b55XNHl35O" int2:id="oRan9iXb">
      <int2:state int2:value="Rejected" int2:type="gram"/>
    </int2:bookmark>
    <int2:bookmark int2:bookmarkName="_Int_f4MFttH7" int2:invalidationBookmarkName="" int2:hashCode="r1XvzFeH59ObTP" int2:id="ox3gkiC8">
      <int2:state int2:value="Rejected" int2:type="gram"/>
    </int2:bookmark>
    <int2:bookmark int2:bookmarkName="_Int_0ejbPbvY" int2:invalidationBookmarkName="" int2:hashCode="lE0skzlVfxP/sp" int2:id="p7XnqVEb">
      <int2:state int2:value="Rejected" int2:type="gram"/>
    </int2:bookmark>
    <int2:bookmark int2:bookmarkName="_Int_rcEsFvet" int2:invalidationBookmarkName="" int2:hashCode="zdtebQ8RzFi2CR" int2:id="pRoiU28J">
      <int2:state int2:value="Rejected" int2:type="gram"/>
    </int2:bookmark>
    <int2:bookmark int2:bookmarkName="_Int_gY6sOERx" int2:invalidationBookmarkName="" int2:hashCode="WbAWaEUFoC0TJE" int2:id="q9Cp8qSL">
      <int2:state int2:value="Rejected" int2:type="gram"/>
    </int2:bookmark>
    <int2:bookmark int2:bookmarkName="_Int_BDZ1Vsyn" int2:invalidationBookmarkName="" int2:hashCode="XCQ07NkPb4R9Yk" int2:id="qhyR7ubI">
      <int2:state int2:value="Rejected" int2:type="style"/>
    </int2:bookmark>
    <int2:bookmark int2:bookmarkName="_Int_1ltkveOv" int2:invalidationBookmarkName="" int2:hashCode="KX6LygArC+3nOt" int2:id="qiOBK6BY">
      <int2:state int2:value="Rejected" int2:type="gram"/>
    </int2:bookmark>
    <int2:bookmark int2:bookmarkName="_Int_LL2Li7F0" int2:invalidationBookmarkName="" int2:hashCode="hlgvQofRbVmpCJ" int2:id="qtH8BOFB">
      <int2:state int2:value="Rejected" int2:type="style"/>
    </int2:bookmark>
    <int2:bookmark int2:bookmarkName="_Int_7lBN9gbd" int2:invalidationBookmarkName="" int2:hashCode="IrdpH58zsvxQvQ" int2:id="r3wj2Nop">
      <int2:state int2:value="Rejected" int2:type="style"/>
    </int2:bookmark>
    <int2:bookmark int2:bookmarkName="_Int_PdCawKgB" int2:invalidationBookmarkName="" int2:hashCode="xoXs03Q5MegII+" int2:id="ruGNp2LI">
      <int2:state int2:value="Rejected" int2:type="gram"/>
    </int2:bookmark>
    <int2:bookmark int2:bookmarkName="_Int_bIAAbf3L" int2:invalidationBookmarkName="" int2:hashCode="AdoPRAizd4lvDm" int2:id="soBo8QXP">
      <int2:state int2:value="Rejected" int2:type="gram"/>
    </int2:bookmark>
    <int2:bookmark int2:bookmarkName="_Int_ejrySHTt" int2:invalidationBookmarkName="" int2:hashCode="e7pWo4Qf3IgfOi" int2:id="tDHZDV0O">
      <int2:state int2:value="Rejected" int2:type="gram"/>
    </int2:bookmark>
    <int2:bookmark int2:bookmarkName="_Int_W222ZXcZ" int2:invalidationBookmarkName="" int2:hashCode="fidjAUY/iCYr2L" int2:id="u0poGmq1">
      <int2:state int2:value="Rejected" int2:type="gram"/>
    </int2:bookmark>
    <int2:bookmark int2:bookmarkName="_Int_Qw2pJftl" int2:invalidationBookmarkName="" int2:hashCode="WbAWaEUFoC0TJE" int2:id="uPotPVCZ">
      <int2:state int2:value="Rejected" int2:type="gram"/>
    </int2:bookmark>
    <int2:bookmark int2:bookmarkName="_Int_5oEm0zZK" int2:invalidationBookmarkName="" int2:hashCode="qZDmN9zK0RPRTR" int2:id="uiwVtYNm">
      <int2:state int2:value="Rejected" int2:type="gram"/>
    </int2:bookmark>
    <int2:bookmark int2:bookmarkName="_Int_qamt1A9Z" int2:invalidationBookmarkName="" int2:hashCode="QcK4OFV2vd35z6" int2:id="us2XJdZz">
      <int2:state int2:value="Rejected" int2:type="style"/>
    </int2:bookmark>
    <int2:bookmark int2:bookmarkName="_Int_b8iWXkbj" int2:invalidationBookmarkName="" int2:hashCode="zKcCJ54hAjKiNH" int2:id="vIOdGzxn">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BB63BF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616FCC"/>
    <w:multiLevelType w:val="hybridMultilevel"/>
    <w:tmpl w:val="DD861E2E"/>
    <w:lvl w:ilvl="0" w:tplc="51AE091C">
      <w:numFmt w:val="bullet"/>
      <w:lvlText w:val="-"/>
      <w:lvlJc w:val="left"/>
      <w:pPr>
        <w:ind w:left="720" w:hanging="360"/>
      </w:pPr>
      <w:rPr>
        <w:rFonts w:ascii="Aptos" w:eastAsia="Aptos" w:hAnsi="Aptos" w:cs="Apto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1E4535"/>
    <w:multiLevelType w:val="hybridMultilevel"/>
    <w:tmpl w:val="E7C0450A"/>
    <w:lvl w:ilvl="0" w:tplc="F9E44934">
      <w:start w:val="8"/>
      <w:numFmt w:val="bullet"/>
      <w:lvlText w:val="-"/>
      <w:lvlJc w:val="left"/>
      <w:pPr>
        <w:ind w:left="372" w:hanging="360"/>
      </w:pPr>
      <w:rPr>
        <w:rFonts w:ascii="Verdana" w:eastAsia="Verdana" w:hAnsi="Verdana" w:cs="Verdana" w:hint="default"/>
      </w:rPr>
    </w:lvl>
    <w:lvl w:ilvl="1" w:tplc="04130003" w:tentative="1">
      <w:start w:val="1"/>
      <w:numFmt w:val="bullet"/>
      <w:lvlText w:val="o"/>
      <w:lvlJc w:val="left"/>
      <w:pPr>
        <w:ind w:left="1092" w:hanging="360"/>
      </w:pPr>
      <w:rPr>
        <w:rFonts w:ascii="Courier New" w:hAnsi="Courier New" w:cs="Courier New" w:hint="default"/>
      </w:rPr>
    </w:lvl>
    <w:lvl w:ilvl="2" w:tplc="04130005" w:tentative="1">
      <w:start w:val="1"/>
      <w:numFmt w:val="bullet"/>
      <w:lvlText w:val=""/>
      <w:lvlJc w:val="left"/>
      <w:pPr>
        <w:ind w:left="1812" w:hanging="360"/>
      </w:pPr>
      <w:rPr>
        <w:rFonts w:ascii="Wingdings" w:hAnsi="Wingdings" w:hint="default"/>
      </w:rPr>
    </w:lvl>
    <w:lvl w:ilvl="3" w:tplc="04130001" w:tentative="1">
      <w:start w:val="1"/>
      <w:numFmt w:val="bullet"/>
      <w:lvlText w:val=""/>
      <w:lvlJc w:val="left"/>
      <w:pPr>
        <w:ind w:left="2532" w:hanging="360"/>
      </w:pPr>
      <w:rPr>
        <w:rFonts w:ascii="Symbol" w:hAnsi="Symbol" w:hint="default"/>
      </w:rPr>
    </w:lvl>
    <w:lvl w:ilvl="4" w:tplc="04130003" w:tentative="1">
      <w:start w:val="1"/>
      <w:numFmt w:val="bullet"/>
      <w:lvlText w:val="o"/>
      <w:lvlJc w:val="left"/>
      <w:pPr>
        <w:ind w:left="3252" w:hanging="360"/>
      </w:pPr>
      <w:rPr>
        <w:rFonts w:ascii="Courier New" w:hAnsi="Courier New" w:cs="Courier New" w:hint="default"/>
      </w:rPr>
    </w:lvl>
    <w:lvl w:ilvl="5" w:tplc="04130005" w:tentative="1">
      <w:start w:val="1"/>
      <w:numFmt w:val="bullet"/>
      <w:lvlText w:val=""/>
      <w:lvlJc w:val="left"/>
      <w:pPr>
        <w:ind w:left="3972" w:hanging="360"/>
      </w:pPr>
      <w:rPr>
        <w:rFonts w:ascii="Wingdings" w:hAnsi="Wingdings" w:hint="default"/>
      </w:rPr>
    </w:lvl>
    <w:lvl w:ilvl="6" w:tplc="04130001" w:tentative="1">
      <w:start w:val="1"/>
      <w:numFmt w:val="bullet"/>
      <w:lvlText w:val=""/>
      <w:lvlJc w:val="left"/>
      <w:pPr>
        <w:ind w:left="4692" w:hanging="360"/>
      </w:pPr>
      <w:rPr>
        <w:rFonts w:ascii="Symbol" w:hAnsi="Symbol" w:hint="default"/>
      </w:rPr>
    </w:lvl>
    <w:lvl w:ilvl="7" w:tplc="04130003" w:tentative="1">
      <w:start w:val="1"/>
      <w:numFmt w:val="bullet"/>
      <w:lvlText w:val="o"/>
      <w:lvlJc w:val="left"/>
      <w:pPr>
        <w:ind w:left="5412" w:hanging="360"/>
      </w:pPr>
      <w:rPr>
        <w:rFonts w:ascii="Courier New" w:hAnsi="Courier New" w:cs="Courier New" w:hint="default"/>
      </w:rPr>
    </w:lvl>
    <w:lvl w:ilvl="8" w:tplc="04130005" w:tentative="1">
      <w:start w:val="1"/>
      <w:numFmt w:val="bullet"/>
      <w:lvlText w:val=""/>
      <w:lvlJc w:val="left"/>
      <w:pPr>
        <w:ind w:left="6132" w:hanging="360"/>
      </w:pPr>
      <w:rPr>
        <w:rFonts w:ascii="Wingdings" w:hAnsi="Wingdings" w:hint="default"/>
      </w:rPr>
    </w:lvl>
  </w:abstractNum>
  <w:abstractNum w:abstractNumId="3" w15:restartNumberingAfterBreak="0">
    <w:nsid w:val="062D6EEE"/>
    <w:multiLevelType w:val="hybridMultilevel"/>
    <w:tmpl w:val="FFFFFFFF"/>
    <w:lvl w:ilvl="0" w:tplc="01B850CC">
      <w:start w:val="1"/>
      <w:numFmt w:val="bullet"/>
      <w:lvlText w:val="o"/>
      <w:lvlJc w:val="left"/>
      <w:pPr>
        <w:ind w:left="720" w:hanging="360"/>
      </w:pPr>
      <w:rPr>
        <w:rFonts w:ascii="Courier New" w:hAnsi="Courier New" w:hint="default"/>
      </w:rPr>
    </w:lvl>
    <w:lvl w:ilvl="1" w:tplc="FE6ADEA6">
      <w:start w:val="1"/>
      <w:numFmt w:val="bullet"/>
      <w:lvlText w:val="o"/>
      <w:lvlJc w:val="left"/>
      <w:pPr>
        <w:ind w:left="1440" w:hanging="360"/>
      </w:pPr>
      <w:rPr>
        <w:rFonts w:ascii="Courier New" w:hAnsi="Courier New" w:hint="default"/>
      </w:rPr>
    </w:lvl>
    <w:lvl w:ilvl="2" w:tplc="1F021BC8">
      <w:start w:val="1"/>
      <w:numFmt w:val="bullet"/>
      <w:lvlText w:val=""/>
      <w:lvlJc w:val="left"/>
      <w:pPr>
        <w:ind w:left="2160" w:hanging="360"/>
      </w:pPr>
      <w:rPr>
        <w:rFonts w:ascii="Wingdings" w:hAnsi="Wingdings" w:hint="default"/>
      </w:rPr>
    </w:lvl>
    <w:lvl w:ilvl="3" w:tplc="2F10CA02">
      <w:start w:val="1"/>
      <w:numFmt w:val="bullet"/>
      <w:lvlText w:val=""/>
      <w:lvlJc w:val="left"/>
      <w:pPr>
        <w:ind w:left="2880" w:hanging="360"/>
      </w:pPr>
      <w:rPr>
        <w:rFonts w:ascii="Symbol" w:hAnsi="Symbol" w:hint="default"/>
      </w:rPr>
    </w:lvl>
    <w:lvl w:ilvl="4" w:tplc="3AE4B9E4">
      <w:start w:val="1"/>
      <w:numFmt w:val="bullet"/>
      <w:lvlText w:val="o"/>
      <w:lvlJc w:val="left"/>
      <w:pPr>
        <w:ind w:left="3600" w:hanging="360"/>
      </w:pPr>
      <w:rPr>
        <w:rFonts w:ascii="Courier New" w:hAnsi="Courier New" w:hint="default"/>
      </w:rPr>
    </w:lvl>
    <w:lvl w:ilvl="5" w:tplc="E88E288C">
      <w:start w:val="1"/>
      <w:numFmt w:val="bullet"/>
      <w:lvlText w:val=""/>
      <w:lvlJc w:val="left"/>
      <w:pPr>
        <w:ind w:left="4320" w:hanging="360"/>
      </w:pPr>
      <w:rPr>
        <w:rFonts w:ascii="Wingdings" w:hAnsi="Wingdings" w:hint="default"/>
      </w:rPr>
    </w:lvl>
    <w:lvl w:ilvl="6" w:tplc="E9DC3454">
      <w:start w:val="1"/>
      <w:numFmt w:val="bullet"/>
      <w:lvlText w:val=""/>
      <w:lvlJc w:val="left"/>
      <w:pPr>
        <w:ind w:left="5040" w:hanging="360"/>
      </w:pPr>
      <w:rPr>
        <w:rFonts w:ascii="Symbol" w:hAnsi="Symbol" w:hint="default"/>
      </w:rPr>
    </w:lvl>
    <w:lvl w:ilvl="7" w:tplc="D0C6D168">
      <w:start w:val="1"/>
      <w:numFmt w:val="bullet"/>
      <w:lvlText w:val="o"/>
      <w:lvlJc w:val="left"/>
      <w:pPr>
        <w:ind w:left="5760" w:hanging="360"/>
      </w:pPr>
      <w:rPr>
        <w:rFonts w:ascii="Courier New" w:hAnsi="Courier New" w:hint="default"/>
      </w:rPr>
    </w:lvl>
    <w:lvl w:ilvl="8" w:tplc="40B6F454">
      <w:start w:val="1"/>
      <w:numFmt w:val="bullet"/>
      <w:lvlText w:val=""/>
      <w:lvlJc w:val="left"/>
      <w:pPr>
        <w:ind w:left="6480" w:hanging="360"/>
      </w:pPr>
      <w:rPr>
        <w:rFonts w:ascii="Wingdings" w:hAnsi="Wingdings" w:hint="default"/>
      </w:rPr>
    </w:lvl>
  </w:abstractNum>
  <w:abstractNum w:abstractNumId="4" w15:restartNumberingAfterBreak="0">
    <w:nsid w:val="06C31830"/>
    <w:multiLevelType w:val="hybridMultilevel"/>
    <w:tmpl w:val="4B5446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8BE1594"/>
    <w:multiLevelType w:val="hybridMultilevel"/>
    <w:tmpl w:val="17E04CFE"/>
    <w:lvl w:ilvl="0" w:tplc="3F60C156">
      <w:start w:val="1"/>
      <w:numFmt w:val="bullet"/>
      <w:lvlText w:val="•"/>
      <w:lvlJc w:val="left"/>
      <w:pPr>
        <w:tabs>
          <w:tab w:val="num" w:pos="360"/>
        </w:tabs>
        <w:ind w:left="360" w:hanging="360"/>
      </w:pPr>
      <w:rPr>
        <w:rFonts w:ascii="Arial" w:hAnsi="Arial" w:hint="default"/>
      </w:rPr>
    </w:lvl>
    <w:lvl w:ilvl="1" w:tplc="B72A6246" w:tentative="1">
      <w:start w:val="1"/>
      <w:numFmt w:val="bullet"/>
      <w:lvlText w:val="•"/>
      <w:lvlJc w:val="left"/>
      <w:pPr>
        <w:tabs>
          <w:tab w:val="num" w:pos="1080"/>
        </w:tabs>
        <w:ind w:left="1080" w:hanging="360"/>
      </w:pPr>
      <w:rPr>
        <w:rFonts w:ascii="Arial" w:hAnsi="Arial" w:hint="default"/>
      </w:rPr>
    </w:lvl>
    <w:lvl w:ilvl="2" w:tplc="9AE4A0B0" w:tentative="1">
      <w:start w:val="1"/>
      <w:numFmt w:val="bullet"/>
      <w:lvlText w:val="•"/>
      <w:lvlJc w:val="left"/>
      <w:pPr>
        <w:tabs>
          <w:tab w:val="num" w:pos="1800"/>
        </w:tabs>
        <w:ind w:left="1800" w:hanging="360"/>
      </w:pPr>
      <w:rPr>
        <w:rFonts w:ascii="Arial" w:hAnsi="Arial" w:hint="default"/>
      </w:rPr>
    </w:lvl>
    <w:lvl w:ilvl="3" w:tplc="23F85538" w:tentative="1">
      <w:start w:val="1"/>
      <w:numFmt w:val="bullet"/>
      <w:lvlText w:val="•"/>
      <w:lvlJc w:val="left"/>
      <w:pPr>
        <w:tabs>
          <w:tab w:val="num" w:pos="2520"/>
        </w:tabs>
        <w:ind w:left="2520" w:hanging="360"/>
      </w:pPr>
      <w:rPr>
        <w:rFonts w:ascii="Arial" w:hAnsi="Arial" w:hint="default"/>
      </w:rPr>
    </w:lvl>
    <w:lvl w:ilvl="4" w:tplc="BD9A754A" w:tentative="1">
      <w:start w:val="1"/>
      <w:numFmt w:val="bullet"/>
      <w:lvlText w:val="•"/>
      <w:lvlJc w:val="left"/>
      <w:pPr>
        <w:tabs>
          <w:tab w:val="num" w:pos="3240"/>
        </w:tabs>
        <w:ind w:left="3240" w:hanging="360"/>
      </w:pPr>
      <w:rPr>
        <w:rFonts w:ascii="Arial" w:hAnsi="Arial" w:hint="default"/>
      </w:rPr>
    </w:lvl>
    <w:lvl w:ilvl="5" w:tplc="0DA23EA2" w:tentative="1">
      <w:start w:val="1"/>
      <w:numFmt w:val="bullet"/>
      <w:lvlText w:val="•"/>
      <w:lvlJc w:val="left"/>
      <w:pPr>
        <w:tabs>
          <w:tab w:val="num" w:pos="3960"/>
        </w:tabs>
        <w:ind w:left="3960" w:hanging="360"/>
      </w:pPr>
      <w:rPr>
        <w:rFonts w:ascii="Arial" w:hAnsi="Arial" w:hint="default"/>
      </w:rPr>
    </w:lvl>
    <w:lvl w:ilvl="6" w:tplc="1E7A70EA" w:tentative="1">
      <w:start w:val="1"/>
      <w:numFmt w:val="bullet"/>
      <w:lvlText w:val="•"/>
      <w:lvlJc w:val="left"/>
      <w:pPr>
        <w:tabs>
          <w:tab w:val="num" w:pos="4680"/>
        </w:tabs>
        <w:ind w:left="4680" w:hanging="360"/>
      </w:pPr>
      <w:rPr>
        <w:rFonts w:ascii="Arial" w:hAnsi="Arial" w:hint="default"/>
      </w:rPr>
    </w:lvl>
    <w:lvl w:ilvl="7" w:tplc="45C4CAE2" w:tentative="1">
      <w:start w:val="1"/>
      <w:numFmt w:val="bullet"/>
      <w:lvlText w:val="•"/>
      <w:lvlJc w:val="left"/>
      <w:pPr>
        <w:tabs>
          <w:tab w:val="num" w:pos="5400"/>
        </w:tabs>
        <w:ind w:left="5400" w:hanging="360"/>
      </w:pPr>
      <w:rPr>
        <w:rFonts w:ascii="Arial" w:hAnsi="Arial" w:hint="default"/>
      </w:rPr>
    </w:lvl>
    <w:lvl w:ilvl="8" w:tplc="F07E94BA"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0A09327E"/>
    <w:multiLevelType w:val="hybridMultilevel"/>
    <w:tmpl w:val="80D26E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A179746"/>
    <w:multiLevelType w:val="hybridMultilevel"/>
    <w:tmpl w:val="FFFFFFFF"/>
    <w:lvl w:ilvl="0" w:tplc="369EC876">
      <w:start w:val="1"/>
      <w:numFmt w:val="bullet"/>
      <w:lvlText w:val=""/>
      <w:lvlJc w:val="left"/>
      <w:pPr>
        <w:ind w:left="720" w:hanging="360"/>
      </w:pPr>
      <w:rPr>
        <w:rFonts w:ascii="Symbol" w:hAnsi="Symbol" w:hint="default"/>
      </w:rPr>
    </w:lvl>
    <w:lvl w:ilvl="1" w:tplc="1304D8A4">
      <w:start w:val="1"/>
      <w:numFmt w:val="bullet"/>
      <w:lvlText w:val="o"/>
      <w:lvlJc w:val="left"/>
      <w:pPr>
        <w:ind w:left="1440" w:hanging="360"/>
      </w:pPr>
      <w:rPr>
        <w:rFonts w:ascii="Courier New" w:hAnsi="Courier New" w:hint="default"/>
      </w:rPr>
    </w:lvl>
    <w:lvl w:ilvl="2" w:tplc="C0B2F824">
      <w:start w:val="1"/>
      <w:numFmt w:val="bullet"/>
      <w:lvlText w:val=""/>
      <w:lvlJc w:val="left"/>
      <w:pPr>
        <w:ind w:left="2160" w:hanging="360"/>
      </w:pPr>
      <w:rPr>
        <w:rFonts w:ascii="Wingdings" w:hAnsi="Wingdings" w:hint="default"/>
      </w:rPr>
    </w:lvl>
    <w:lvl w:ilvl="3" w:tplc="233C311E">
      <w:start w:val="1"/>
      <w:numFmt w:val="bullet"/>
      <w:lvlText w:val=""/>
      <w:lvlJc w:val="left"/>
      <w:pPr>
        <w:ind w:left="2880" w:hanging="360"/>
      </w:pPr>
      <w:rPr>
        <w:rFonts w:ascii="Symbol" w:hAnsi="Symbol" w:hint="default"/>
      </w:rPr>
    </w:lvl>
    <w:lvl w:ilvl="4" w:tplc="91F4C112">
      <w:start w:val="1"/>
      <w:numFmt w:val="bullet"/>
      <w:lvlText w:val="o"/>
      <w:lvlJc w:val="left"/>
      <w:pPr>
        <w:ind w:left="3600" w:hanging="360"/>
      </w:pPr>
      <w:rPr>
        <w:rFonts w:ascii="Courier New" w:hAnsi="Courier New" w:hint="default"/>
      </w:rPr>
    </w:lvl>
    <w:lvl w:ilvl="5" w:tplc="53927476">
      <w:start w:val="1"/>
      <w:numFmt w:val="bullet"/>
      <w:lvlText w:val=""/>
      <w:lvlJc w:val="left"/>
      <w:pPr>
        <w:ind w:left="4320" w:hanging="360"/>
      </w:pPr>
      <w:rPr>
        <w:rFonts w:ascii="Wingdings" w:hAnsi="Wingdings" w:hint="default"/>
      </w:rPr>
    </w:lvl>
    <w:lvl w:ilvl="6" w:tplc="52D05A2C">
      <w:start w:val="1"/>
      <w:numFmt w:val="bullet"/>
      <w:lvlText w:val=""/>
      <w:lvlJc w:val="left"/>
      <w:pPr>
        <w:ind w:left="5040" w:hanging="360"/>
      </w:pPr>
      <w:rPr>
        <w:rFonts w:ascii="Symbol" w:hAnsi="Symbol" w:hint="default"/>
      </w:rPr>
    </w:lvl>
    <w:lvl w:ilvl="7" w:tplc="ACE09096">
      <w:start w:val="1"/>
      <w:numFmt w:val="bullet"/>
      <w:lvlText w:val="o"/>
      <w:lvlJc w:val="left"/>
      <w:pPr>
        <w:ind w:left="5760" w:hanging="360"/>
      </w:pPr>
      <w:rPr>
        <w:rFonts w:ascii="Courier New" w:hAnsi="Courier New" w:hint="default"/>
      </w:rPr>
    </w:lvl>
    <w:lvl w:ilvl="8" w:tplc="3050ED3C">
      <w:start w:val="1"/>
      <w:numFmt w:val="bullet"/>
      <w:lvlText w:val=""/>
      <w:lvlJc w:val="left"/>
      <w:pPr>
        <w:ind w:left="6480" w:hanging="360"/>
      </w:pPr>
      <w:rPr>
        <w:rFonts w:ascii="Wingdings" w:hAnsi="Wingdings" w:hint="default"/>
      </w:rPr>
    </w:lvl>
  </w:abstractNum>
  <w:abstractNum w:abstractNumId="8" w15:restartNumberingAfterBreak="0">
    <w:nsid w:val="0B9469A6"/>
    <w:multiLevelType w:val="hybridMultilevel"/>
    <w:tmpl w:val="FFFFFFFF"/>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C922CD5"/>
    <w:multiLevelType w:val="hybridMultilevel"/>
    <w:tmpl w:val="FFFFFFFF"/>
    <w:lvl w:ilvl="0" w:tplc="F10E688C">
      <w:start w:val="1"/>
      <w:numFmt w:val="bullet"/>
      <w:lvlText w:val=""/>
      <w:lvlJc w:val="left"/>
      <w:pPr>
        <w:ind w:left="720" w:hanging="360"/>
      </w:pPr>
      <w:rPr>
        <w:rFonts w:ascii="Symbol" w:hAnsi="Symbol" w:hint="default"/>
      </w:rPr>
    </w:lvl>
    <w:lvl w:ilvl="1" w:tplc="3CAE60BC">
      <w:start w:val="1"/>
      <w:numFmt w:val="bullet"/>
      <w:lvlText w:val="o"/>
      <w:lvlJc w:val="left"/>
      <w:pPr>
        <w:ind w:left="1440" w:hanging="360"/>
      </w:pPr>
      <w:rPr>
        <w:rFonts w:ascii="Courier New" w:hAnsi="Courier New" w:hint="default"/>
      </w:rPr>
    </w:lvl>
    <w:lvl w:ilvl="2" w:tplc="8E409EA0">
      <w:start w:val="1"/>
      <w:numFmt w:val="bullet"/>
      <w:lvlText w:val=""/>
      <w:lvlJc w:val="left"/>
      <w:pPr>
        <w:ind w:left="2160" w:hanging="360"/>
      </w:pPr>
      <w:rPr>
        <w:rFonts w:ascii="Wingdings" w:hAnsi="Wingdings" w:hint="default"/>
      </w:rPr>
    </w:lvl>
    <w:lvl w:ilvl="3" w:tplc="FD16E1CE">
      <w:start w:val="1"/>
      <w:numFmt w:val="bullet"/>
      <w:lvlText w:val=""/>
      <w:lvlJc w:val="left"/>
      <w:pPr>
        <w:ind w:left="2880" w:hanging="360"/>
      </w:pPr>
      <w:rPr>
        <w:rFonts w:ascii="Symbol" w:hAnsi="Symbol" w:hint="default"/>
      </w:rPr>
    </w:lvl>
    <w:lvl w:ilvl="4" w:tplc="1DBC1468">
      <w:start w:val="1"/>
      <w:numFmt w:val="bullet"/>
      <w:lvlText w:val="o"/>
      <w:lvlJc w:val="left"/>
      <w:pPr>
        <w:ind w:left="3600" w:hanging="360"/>
      </w:pPr>
      <w:rPr>
        <w:rFonts w:ascii="Courier New" w:hAnsi="Courier New" w:hint="default"/>
      </w:rPr>
    </w:lvl>
    <w:lvl w:ilvl="5" w:tplc="16562816">
      <w:start w:val="1"/>
      <w:numFmt w:val="bullet"/>
      <w:lvlText w:val=""/>
      <w:lvlJc w:val="left"/>
      <w:pPr>
        <w:ind w:left="4320" w:hanging="360"/>
      </w:pPr>
      <w:rPr>
        <w:rFonts w:ascii="Wingdings" w:hAnsi="Wingdings" w:hint="default"/>
      </w:rPr>
    </w:lvl>
    <w:lvl w:ilvl="6" w:tplc="3EF48F28">
      <w:start w:val="1"/>
      <w:numFmt w:val="bullet"/>
      <w:lvlText w:val=""/>
      <w:lvlJc w:val="left"/>
      <w:pPr>
        <w:ind w:left="5040" w:hanging="360"/>
      </w:pPr>
      <w:rPr>
        <w:rFonts w:ascii="Symbol" w:hAnsi="Symbol" w:hint="default"/>
      </w:rPr>
    </w:lvl>
    <w:lvl w:ilvl="7" w:tplc="6D668046">
      <w:start w:val="1"/>
      <w:numFmt w:val="bullet"/>
      <w:lvlText w:val="o"/>
      <w:lvlJc w:val="left"/>
      <w:pPr>
        <w:ind w:left="5760" w:hanging="360"/>
      </w:pPr>
      <w:rPr>
        <w:rFonts w:ascii="Courier New" w:hAnsi="Courier New" w:hint="default"/>
      </w:rPr>
    </w:lvl>
    <w:lvl w:ilvl="8" w:tplc="6DA4999C">
      <w:start w:val="1"/>
      <w:numFmt w:val="bullet"/>
      <w:lvlText w:val=""/>
      <w:lvlJc w:val="left"/>
      <w:pPr>
        <w:ind w:left="6480" w:hanging="360"/>
      </w:pPr>
      <w:rPr>
        <w:rFonts w:ascii="Wingdings" w:hAnsi="Wingdings" w:hint="default"/>
      </w:rPr>
    </w:lvl>
  </w:abstractNum>
  <w:abstractNum w:abstractNumId="10" w15:restartNumberingAfterBreak="0">
    <w:nsid w:val="0CB8BD5A"/>
    <w:multiLevelType w:val="hybridMultilevel"/>
    <w:tmpl w:val="FFFFFFFF"/>
    <w:lvl w:ilvl="0" w:tplc="72582C32">
      <w:start w:val="1"/>
      <w:numFmt w:val="bullet"/>
      <w:lvlText w:val=""/>
      <w:lvlJc w:val="left"/>
      <w:pPr>
        <w:ind w:left="720" w:hanging="360"/>
      </w:pPr>
      <w:rPr>
        <w:rFonts w:ascii="Symbol" w:hAnsi="Symbol" w:hint="default"/>
      </w:rPr>
    </w:lvl>
    <w:lvl w:ilvl="1" w:tplc="F386EB00">
      <w:start w:val="1"/>
      <w:numFmt w:val="bullet"/>
      <w:lvlText w:val="o"/>
      <w:lvlJc w:val="left"/>
      <w:pPr>
        <w:ind w:left="1440" w:hanging="360"/>
      </w:pPr>
      <w:rPr>
        <w:rFonts w:ascii="Courier New" w:hAnsi="Courier New" w:hint="default"/>
      </w:rPr>
    </w:lvl>
    <w:lvl w:ilvl="2" w:tplc="EC54FE52">
      <w:start w:val="1"/>
      <w:numFmt w:val="bullet"/>
      <w:lvlText w:val=""/>
      <w:lvlJc w:val="left"/>
      <w:pPr>
        <w:ind w:left="2160" w:hanging="360"/>
      </w:pPr>
      <w:rPr>
        <w:rFonts w:ascii="Wingdings" w:hAnsi="Wingdings" w:hint="default"/>
      </w:rPr>
    </w:lvl>
    <w:lvl w:ilvl="3" w:tplc="373EC5DC">
      <w:start w:val="1"/>
      <w:numFmt w:val="bullet"/>
      <w:lvlText w:val=""/>
      <w:lvlJc w:val="left"/>
      <w:pPr>
        <w:ind w:left="2880" w:hanging="360"/>
      </w:pPr>
      <w:rPr>
        <w:rFonts w:ascii="Symbol" w:hAnsi="Symbol" w:hint="default"/>
      </w:rPr>
    </w:lvl>
    <w:lvl w:ilvl="4" w:tplc="43849FD6">
      <w:start w:val="1"/>
      <w:numFmt w:val="bullet"/>
      <w:lvlText w:val="o"/>
      <w:lvlJc w:val="left"/>
      <w:pPr>
        <w:ind w:left="3600" w:hanging="360"/>
      </w:pPr>
      <w:rPr>
        <w:rFonts w:ascii="Courier New" w:hAnsi="Courier New" w:hint="default"/>
      </w:rPr>
    </w:lvl>
    <w:lvl w:ilvl="5" w:tplc="6324D72C">
      <w:start w:val="1"/>
      <w:numFmt w:val="bullet"/>
      <w:lvlText w:val=""/>
      <w:lvlJc w:val="left"/>
      <w:pPr>
        <w:ind w:left="4320" w:hanging="360"/>
      </w:pPr>
      <w:rPr>
        <w:rFonts w:ascii="Wingdings" w:hAnsi="Wingdings" w:hint="default"/>
      </w:rPr>
    </w:lvl>
    <w:lvl w:ilvl="6" w:tplc="34C85772">
      <w:start w:val="1"/>
      <w:numFmt w:val="bullet"/>
      <w:lvlText w:val=""/>
      <w:lvlJc w:val="left"/>
      <w:pPr>
        <w:ind w:left="5040" w:hanging="360"/>
      </w:pPr>
      <w:rPr>
        <w:rFonts w:ascii="Symbol" w:hAnsi="Symbol" w:hint="default"/>
      </w:rPr>
    </w:lvl>
    <w:lvl w:ilvl="7" w:tplc="21E6C3AC">
      <w:start w:val="1"/>
      <w:numFmt w:val="bullet"/>
      <w:lvlText w:val="o"/>
      <w:lvlJc w:val="left"/>
      <w:pPr>
        <w:ind w:left="5760" w:hanging="360"/>
      </w:pPr>
      <w:rPr>
        <w:rFonts w:ascii="Courier New" w:hAnsi="Courier New" w:hint="default"/>
      </w:rPr>
    </w:lvl>
    <w:lvl w:ilvl="8" w:tplc="3DD0A474">
      <w:start w:val="1"/>
      <w:numFmt w:val="bullet"/>
      <w:lvlText w:val=""/>
      <w:lvlJc w:val="left"/>
      <w:pPr>
        <w:ind w:left="6480" w:hanging="360"/>
      </w:pPr>
      <w:rPr>
        <w:rFonts w:ascii="Wingdings" w:hAnsi="Wingdings" w:hint="default"/>
      </w:rPr>
    </w:lvl>
  </w:abstractNum>
  <w:abstractNum w:abstractNumId="11" w15:restartNumberingAfterBreak="0">
    <w:nsid w:val="0D456CF8"/>
    <w:multiLevelType w:val="hybridMultilevel"/>
    <w:tmpl w:val="FFFFFFFF"/>
    <w:lvl w:ilvl="0" w:tplc="73585EAC">
      <w:start w:val="1"/>
      <w:numFmt w:val="decimal"/>
      <w:lvlText w:val="%1."/>
      <w:lvlJc w:val="left"/>
      <w:pPr>
        <w:ind w:left="1068" w:hanging="360"/>
      </w:pPr>
      <w:rPr>
        <w:rFonts w:ascii="Aptos" w:hAnsi="Aptos" w:hint="default"/>
      </w:rPr>
    </w:lvl>
    <w:lvl w:ilvl="1" w:tplc="6EFAFD10">
      <w:start w:val="1"/>
      <w:numFmt w:val="lowerLetter"/>
      <w:lvlText w:val="%2."/>
      <w:lvlJc w:val="left"/>
      <w:pPr>
        <w:ind w:left="1440" w:hanging="360"/>
      </w:pPr>
    </w:lvl>
    <w:lvl w:ilvl="2" w:tplc="FC087D1E">
      <w:start w:val="1"/>
      <w:numFmt w:val="lowerRoman"/>
      <w:lvlText w:val="%3."/>
      <w:lvlJc w:val="right"/>
      <w:pPr>
        <w:ind w:left="2160" w:hanging="180"/>
      </w:pPr>
    </w:lvl>
    <w:lvl w:ilvl="3" w:tplc="5B6CBC84">
      <w:start w:val="1"/>
      <w:numFmt w:val="decimal"/>
      <w:lvlText w:val="%4."/>
      <w:lvlJc w:val="left"/>
      <w:pPr>
        <w:ind w:left="2880" w:hanging="360"/>
      </w:pPr>
    </w:lvl>
    <w:lvl w:ilvl="4" w:tplc="CD8874F6">
      <w:start w:val="1"/>
      <w:numFmt w:val="lowerLetter"/>
      <w:lvlText w:val="%5."/>
      <w:lvlJc w:val="left"/>
      <w:pPr>
        <w:ind w:left="3600" w:hanging="360"/>
      </w:pPr>
    </w:lvl>
    <w:lvl w:ilvl="5" w:tplc="76FAE7DA">
      <w:start w:val="1"/>
      <w:numFmt w:val="lowerRoman"/>
      <w:lvlText w:val="%6."/>
      <w:lvlJc w:val="right"/>
      <w:pPr>
        <w:ind w:left="4320" w:hanging="180"/>
      </w:pPr>
    </w:lvl>
    <w:lvl w:ilvl="6" w:tplc="11D471B6">
      <w:start w:val="1"/>
      <w:numFmt w:val="decimal"/>
      <w:lvlText w:val="%7."/>
      <w:lvlJc w:val="left"/>
      <w:pPr>
        <w:ind w:left="5040" w:hanging="360"/>
      </w:pPr>
    </w:lvl>
    <w:lvl w:ilvl="7" w:tplc="F0B87830">
      <w:start w:val="1"/>
      <w:numFmt w:val="lowerLetter"/>
      <w:lvlText w:val="%8."/>
      <w:lvlJc w:val="left"/>
      <w:pPr>
        <w:ind w:left="5760" w:hanging="360"/>
      </w:pPr>
    </w:lvl>
    <w:lvl w:ilvl="8" w:tplc="309ACB34">
      <w:start w:val="1"/>
      <w:numFmt w:val="lowerRoman"/>
      <w:lvlText w:val="%9."/>
      <w:lvlJc w:val="right"/>
      <w:pPr>
        <w:ind w:left="6480" w:hanging="180"/>
      </w:pPr>
    </w:lvl>
  </w:abstractNum>
  <w:abstractNum w:abstractNumId="12" w15:restartNumberingAfterBreak="0">
    <w:nsid w:val="111867A8"/>
    <w:multiLevelType w:val="hybridMultilevel"/>
    <w:tmpl w:val="C4DCCF8E"/>
    <w:lvl w:ilvl="0" w:tplc="62864716">
      <w:start w:val="1"/>
      <w:numFmt w:val="bullet"/>
      <w:lvlText w:val="-"/>
      <w:lvlJc w:val="left"/>
      <w:pPr>
        <w:ind w:left="1104" w:hanging="360"/>
      </w:pPr>
      <w:rPr>
        <w:rFonts w:ascii="Verdana" w:hAnsi="Verdana" w:hint="default"/>
      </w:rPr>
    </w:lvl>
    <w:lvl w:ilvl="1" w:tplc="04130003" w:tentative="1">
      <w:start w:val="1"/>
      <w:numFmt w:val="bullet"/>
      <w:lvlText w:val="o"/>
      <w:lvlJc w:val="left"/>
      <w:pPr>
        <w:ind w:left="1824" w:hanging="360"/>
      </w:pPr>
      <w:rPr>
        <w:rFonts w:ascii="Courier New" w:hAnsi="Courier New" w:cs="Courier New" w:hint="default"/>
      </w:rPr>
    </w:lvl>
    <w:lvl w:ilvl="2" w:tplc="04130005" w:tentative="1">
      <w:start w:val="1"/>
      <w:numFmt w:val="bullet"/>
      <w:lvlText w:val=""/>
      <w:lvlJc w:val="left"/>
      <w:pPr>
        <w:ind w:left="2544" w:hanging="360"/>
      </w:pPr>
      <w:rPr>
        <w:rFonts w:ascii="Wingdings" w:hAnsi="Wingdings" w:hint="default"/>
      </w:rPr>
    </w:lvl>
    <w:lvl w:ilvl="3" w:tplc="04130001" w:tentative="1">
      <w:start w:val="1"/>
      <w:numFmt w:val="bullet"/>
      <w:lvlText w:val=""/>
      <w:lvlJc w:val="left"/>
      <w:pPr>
        <w:ind w:left="3264" w:hanging="360"/>
      </w:pPr>
      <w:rPr>
        <w:rFonts w:ascii="Symbol" w:hAnsi="Symbol" w:hint="default"/>
      </w:rPr>
    </w:lvl>
    <w:lvl w:ilvl="4" w:tplc="04130003" w:tentative="1">
      <w:start w:val="1"/>
      <w:numFmt w:val="bullet"/>
      <w:lvlText w:val="o"/>
      <w:lvlJc w:val="left"/>
      <w:pPr>
        <w:ind w:left="3984" w:hanging="360"/>
      </w:pPr>
      <w:rPr>
        <w:rFonts w:ascii="Courier New" w:hAnsi="Courier New" w:cs="Courier New" w:hint="default"/>
      </w:rPr>
    </w:lvl>
    <w:lvl w:ilvl="5" w:tplc="04130005" w:tentative="1">
      <w:start w:val="1"/>
      <w:numFmt w:val="bullet"/>
      <w:lvlText w:val=""/>
      <w:lvlJc w:val="left"/>
      <w:pPr>
        <w:ind w:left="4704" w:hanging="360"/>
      </w:pPr>
      <w:rPr>
        <w:rFonts w:ascii="Wingdings" w:hAnsi="Wingdings" w:hint="default"/>
      </w:rPr>
    </w:lvl>
    <w:lvl w:ilvl="6" w:tplc="04130001" w:tentative="1">
      <w:start w:val="1"/>
      <w:numFmt w:val="bullet"/>
      <w:lvlText w:val=""/>
      <w:lvlJc w:val="left"/>
      <w:pPr>
        <w:ind w:left="5424" w:hanging="360"/>
      </w:pPr>
      <w:rPr>
        <w:rFonts w:ascii="Symbol" w:hAnsi="Symbol" w:hint="default"/>
      </w:rPr>
    </w:lvl>
    <w:lvl w:ilvl="7" w:tplc="04130003" w:tentative="1">
      <w:start w:val="1"/>
      <w:numFmt w:val="bullet"/>
      <w:lvlText w:val="o"/>
      <w:lvlJc w:val="left"/>
      <w:pPr>
        <w:ind w:left="6144" w:hanging="360"/>
      </w:pPr>
      <w:rPr>
        <w:rFonts w:ascii="Courier New" w:hAnsi="Courier New" w:cs="Courier New" w:hint="default"/>
      </w:rPr>
    </w:lvl>
    <w:lvl w:ilvl="8" w:tplc="04130005" w:tentative="1">
      <w:start w:val="1"/>
      <w:numFmt w:val="bullet"/>
      <w:lvlText w:val=""/>
      <w:lvlJc w:val="left"/>
      <w:pPr>
        <w:ind w:left="6864" w:hanging="360"/>
      </w:pPr>
      <w:rPr>
        <w:rFonts w:ascii="Wingdings" w:hAnsi="Wingdings" w:hint="default"/>
      </w:rPr>
    </w:lvl>
  </w:abstractNum>
  <w:abstractNum w:abstractNumId="13" w15:restartNumberingAfterBreak="0">
    <w:nsid w:val="12E6470A"/>
    <w:multiLevelType w:val="multilevel"/>
    <w:tmpl w:val="8F682208"/>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1004"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15:restartNumberingAfterBreak="0">
    <w:nsid w:val="13BF1E56"/>
    <w:multiLevelType w:val="hybridMultilevel"/>
    <w:tmpl w:val="FFFFFFFF"/>
    <w:lvl w:ilvl="0" w:tplc="9710C766">
      <w:start w:val="2"/>
      <w:numFmt w:val="decimal"/>
      <w:lvlText w:val="%1."/>
      <w:lvlJc w:val="left"/>
      <w:pPr>
        <w:ind w:left="720" w:hanging="360"/>
      </w:pPr>
    </w:lvl>
    <w:lvl w:ilvl="1" w:tplc="22B2798C">
      <w:start w:val="1"/>
      <w:numFmt w:val="lowerLetter"/>
      <w:lvlText w:val="%2."/>
      <w:lvlJc w:val="left"/>
      <w:pPr>
        <w:ind w:left="1440" w:hanging="360"/>
      </w:pPr>
    </w:lvl>
    <w:lvl w:ilvl="2" w:tplc="75CA3212">
      <w:start w:val="1"/>
      <w:numFmt w:val="lowerRoman"/>
      <w:lvlText w:val="%3."/>
      <w:lvlJc w:val="right"/>
      <w:pPr>
        <w:ind w:left="2160" w:hanging="180"/>
      </w:pPr>
    </w:lvl>
    <w:lvl w:ilvl="3" w:tplc="342E559C">
      <w:start w:val="1"/>
      <w:numFmt w:val="decimal"/>
      <w:lvlText w:val="%4."/>
      <w:lvlJc w:val="left"/>
      <w:pPr>
        <w:ind w:left="2880" w:hanging="360"/>
      </w:pPr>
    </w:lvl>
    <w:lvl w:ilvl="4" w:tplc="C19AA20A">
      <w:start w:val="1"/>
      <w:numFmt w:val="lowerLetter"/>
      <w:lvlText w:val="%5."/>
      <w:lvlJc w:val="left"/>
      <w:pPr>
        <w:ind w:left="3600" w:hanging="360"/>
      </w:pPr>
    </w:lvl>
    <w:lvl w:ilvl="5" w:tplc="F998EE46">
      <w:start w:val="1"/>
      <w:numFmt w:val="lowerRoman"/>
      <w:lvlText w:val="%6."/>
      <w:lvlJc w:val="right"/>
      <w:pPr>
        <w:ind w:left="4320" w:hanging="180"/>
      </w:pPr>
    </w:lvl>
    <w:lvl w:ilvl="6" w:tplc="7CFC6332">
      <w:start w:val="1"/>
      <w:numFmt w:val="decimal"/>
      <w:lvlText w:val="%7."/>
      <w:lvlJc w:val="left"/>
      <w:pPr>
        <w:ind w:left="5040" w:hanging="360"/>
      </w:pPr>
    </w:lvl>
    <w:lvl w:ilvl="7" w:tplc="CC00B67A">
      <w:start w:val="1"/>
      <w:numFmt w:val="lowerLetter"/>
      <w:lvlText w:val="%8."/>
      <w:lvlJc w:val="left"/>
      <w:pPr>
        <w:ind w:left="5760" w:hanging="360"/>
      </w:pPr>
    </w:lvl>
    <w:lvl w:ilvl="8" w:tplc="140EBFF8">
      <w:start w:val="1"/>
      <w:numFmt w:val="lowerRoman"/>
      <w:lvlText w:val="%9."/>
      <w:lvlJc w:val="right"/>
      <w:pPr>
        <w:ind w:left="6480" w:hanging="180"/>
      </w:pPr>
    </w:lvl>
  </w:abstractNum>
  <w:abstractNum w:abstractNumId="15" w15:restartNumberingAfterBreak="0">
    <w:nsid w:val="14095607"/>
    <w:multiLevelType w:val="hybridMultilevel"/>
    <w:tmpl w:val="049C14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52EC070"/>
    <w:multiLevelType w:val="hybridMultilevel"/>
    <w:tmpl w:val="FFFFFFFF"/>
    <w:lvl w:ilvl="0" w:tplc="1BF85942">
      <w:start w:val="1"/>
      <w:numFmt w:val="decimal"/>
      <w:lvlText w:val="%1."/>
      <w:lvlJc w:val="left"/>
      <w:pPr>
        <w:ind w:left="720" w:hanging="360"/>
      </w:pPr>
    </w:lvl>
    <w:lvl w:ilvl="1" w:tplc="D63EB440">
      <w:start w:val="1"/>
      <w:numFmt w:val="lowerLetter"/>
      <w:lvlText w:val="%2."/>
      <w:lvlJc w:val="left"/>
      <w:pPr>
        <w:ind w:left="1440" w:hanging="360"/>
      </w:pPr>
    </w:lvl>
    <w:lvl w:ilvl="2" w:tplc="7088AF8E">
      <w:start w:val="1"/>
      <w:numFmt w:val="lowerRoman"/>
      <w:lvlText w:val="%3."/>
      <w:lvlJc w:val="right"/>
      <w:pPr>
        <w:ind w:left="2160" w:hanging="180"/>
      </w:pPr>
    </w:lvl>
    <w:lvl w:ilvl="3" w:tplc="7BF03DAE">
      <w:start w:val="1"/>
      <w:numFmt w:val="decimal"/>
      <w:lvlText w:val="%4."/>
      <w:lvlJc w:val="left"/>
      <w:pPr>
        <w:ind w:left="2880" w:hanging="360"/>
      </w:pPr>
    </w:lvl>
    <w:lvl w:ilvl="4" w:tplc="BBD2032A">
      <w:start w:val="1"/>
      <w:numFmt w:val="lowerLetter"/>
      <w:lvlText w:val="%5."/>
      <w:lvlJc w:val="left"/>
      <w:pPr>
        <w:ind w:left="3600" w:hanging="360"/>
      </w:pPr>
    </w:lvl>
    <w:lvl w:ilvl="5" w:tplc="A66E56C6">
      <w:start w:val="1"/>
      <w:numFmt w:val="lowerRoman"/>
      <w:lvlText w:val="%6."/>
      <w:lvlJc w:val="right"/>
      <w:pPr>
        <w:ind w:left="4320" w:hanging="180"/>
      </w:pPr>
    </w:lvl>
    <w:lvl w:ilvl="6" w:tplc="517C7936">
      <w:start w:val="1"/>
      <w:numFmt w:val="decimal"/>
      <w:lvlText w:val="%7."/>
      <w:lvlJc w:val="left"/>
      <w:pPr>
        <w:ind w:left="5040" w:hanging="360"/>
      </w:pPr>
    </w:lvl>
    <w:lvl w:ilvl="7" w:tplc="7A404798">
      <w:start w:val="1"/>
      <w:numFmt w:val="lowerLetter"/>
      <w:lvlText w:val="%8."/>
      <w:lvlJc w:val="left"/>
      <w:pPr>
        <w:ind w:left="5760" w:hanging="360"/>
      </w:pPr>
    </w:lvl>
    <w:lvl w:ilvl="8" w:tplc="24FA0802">
      <w:start w:val="1"/>
      <w:numFmt w:val="lowerRoman"/>
      <w:lvlText w:val="%9."/>
      <w:lvlJc w:val="right"/>
      <w:pPr>
        <w:ind w:left="6480" w:hanging="180"/>
      </w:pPr>
    </w:lvl>
  </w:abstractNum>
  <w:abstractNum w:abstractNumId="17" w15:restartNumberingAfterBreak="0">
    <w:nsid w:val="16003D61"/>
    <w:multiLevelType w:val="hybridMultilevel"/>
    <w:tmpl w:val="D0E6BB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6BBEC18"/>
    <w:multiLevelType w:val="hybridMultilevel"/>
    <w:tmpl w:val="FFFFFFFF"/>
    <w:lvl w:ilvl="0" w:tplc="5120C0B0">
      <w:start w:val="1"/>
      <w:numFmt w:val="bullet"/>
      <w:lvlText w:val=""/>
      <w:lvlJc w:val="left"/>
      <w:pPr>
        <w:ind w:left="1068" w:hanging="360"/>
      </w:pPr>
      <w:rPr>
        <w:rFonts w:ascii="Symbol" w:hAnsi="Symbol" w:hint="default"/>
      </w:rPr>
    </w:lvl>
    <w:lvl w:ilvl="1" w:tplc="DC04296A">
      <w:start w:val="1"/>
      <w:numFmt w:val="bullet"/>
      <w:lvlText w:val="o"/>
      <w:lvlJc w:val="left"/>
      <w:pPr>
        <w:ind w:left="1788" w:hanging="360"/>
      </w:pPr>
      <w:rPr>
        <w:rFonts w:ascii="Courier New" w:hAnsi="Courier New" w:hint="default"/>
      </w:rPr>
    </w:lvl>
    <w:lvl w:ilvl="2" w:tplc="44668596">
      <w:start w:val="1"/>
      <w:numFmt w:val="bullet"/>
      <w:lvlText w:val=""/>
      <w:lvlJc w:val="left"/>
      <w:pPr>
        <w:ind w:left="2508" w:hanging="360"/>
      </w:pPr>
      <w:rPr>
        <w:rFonts w:ascii="Wingdings" w:hAnsi="Wingdings" w:hint="default"/>
      </w:rPr>
    </w:lvl>
    <w:lvl w:ilvl="3" w:tplc="4F7498B4">
      <w:start w:val="1"/>
      <w:numFmt w:val="bullet"/>
      <w:lvlText w:val=""/>
      <w:lvlJc w:val="left"/>
      <w:pPr>
        <w:ind w:left="3228" w:hanging="360"/>
      </w:pPr>
      <w:rPr>
        <w:rFonts w:ascii="Symbol" w:hAnsi="Symbol" w:hint="default"/>
      </w:rPr>
    </w:lvl>
    <w:lvl w:ilvl="4" w:tplc="A8C6258A">
      <w:start w:val="1"/>
      <w:numFmt w:val="bullet"/>
      <w:lvlText w:val="o"/>
      <w:lvlJc w:val="left"/>
      <w:pPr>
        <w:ind w:left="3948" w:hanging="360"/>
      </w:pPr>
      <w:rPr>
        <w:rFonts w:ascii="Courier New" w:hAnsi="Courier New" w:hint="default"/>
      </w:rPr>
    </w:lvl>
    <w:lvl w:ilvl="5" w:tplc="97005278">
      <w:start w:val="1"/>
      <w:numFmt w:val="bullet"/>
      <w:lvlText w:val=""/>
      <w:lvlJc w:val="left"/>
      <w:pPr>
        <w:ind w:left="4668" w:hanging="360"/>
      </w:pPr>
      <w:rPr>
        <w:rFonts w:ascii="Wingdings" w:hAnsi="Wingdings" w:hint="default"/>
      </w:rPr>
    </w:lvl>
    <w:lvl w:ilvl="6" w:tplc="1F4632BA">
      <w:start w:val="1"/>
      <w:numFmt w:val="bullet"/>
      <w:lvlText w:val=""/>
      <w:lvlJc w:val="left"/>
      <w:pPr>
        <w:ind w:left="5388" w:hanging="360"/>
      </w:pPr>
      <w:rPr>
        <w:rFonts w:ascii="Symbol" w:hAnsi="Symbol" w:hint="default"/>
      </w:rPr>
    </w:lvl>
    <w:lvl w:ilvl="7" w:tplc="6BDC55E4">
      <w:start w:val="1"/>
      <w:numFmt w:val="bullet"/>
      <w:lvlText w:val="o"/>
      <w:lvlJc w:val="left"/>
      <w:pPr>
        <w:ind w:left="6108" w:hanging="360"/>
      </w:pPr>
      <w:rPr>
        <w:rFonts w:ascii="Courier New" w:hAnsi="Courier New" w:hint="default"/>
      </w:rPr>
    </w:lvl>
    <w:lvl w:ilvl="8" w:tplc="8E306A04">
      <w:start w:val="1"/>
      <w:numFmt w:val="bullet"/>
      <w:lvlText w:val=""/>
      <w:lvlJc w:val="left"/>
      <w:pPr>
        <w:ind w:left="6828" w:hanging="360"/>
      </w:pPr>
      <w:rPr>
        <w:rFonts w:ascii="Wingdings" w:hAnsi="Wingdings" w:hint="default"/>
      </w:rPr>
    </w:lvl>
  </w:abstractNum>
  <w:abstractNum w:abstractNumId="19" w15:restartNumberingAfterBreak="0">
    <w:nsid w:val="1816D267"/>
    <w:multiLevelType w:val="hybridMultilevel"/>
    <w:tmpl w:val="FFFFFFFF"/>
    <w:lvl w:ilvl="0" w:tplc="58A6471E">
      <w:start w:val="1"/>
      <w:numFmt w:val="bullet"/>
      <w:lvlText w:val=""/>
      <w:lvlJc w:val="left"/>
      <w:pPr>
        <w:ind w:left="1068" w:hanging="360"/>
      </w:pPr>
      <w:rPr>
        <w:rFonts w:ascii="Symbol" w:hAnsi="Symbol" w:hint="default"/>
      </w:rPr>
    </w:lvl>
    <w:lvl w:ilvl="1" w:tplc="D9066CCE">
      <w:start w:val="1"/>
      <w:numFmt w:val="bullet"/>
      <w:lvlText w:val="o"/>
      <w:lvlJc w:val="left"/>
      <w:pPr>
        <w:ind w:left="1788" w:hanging="360"/>
      </w:pPr>
      <w:rPr>
        <w:rFonts w:ascii="Courier New" w:hAnsi="Courier New" w:hint="default"/>
      </w:rPr>
    </w:lvl>
    <w:lvl w:ilvl="2" w:tplc="89E48F06">
      <w:start w:val="1"/>
      <w:numFmt w:val="bullet"/>
      <w:lvlText w:val=""/>
      <w:lvlJc w:val="left"/>
      <w:pPr>
        <w:ind w:left="2508" w:hanging="360"/>
      </w:pPr>
      <w:rPr>
        <w:rFonts w:ascii="Wingdings" w:hAnsi="Wingdings" w:hint="default"/>
      </w:rPr>
    </w:lvl>
    <w:lvl w:ilvl="3" w:tplc="5B728F1A">
      <w:start w:val="1"/>
      <w:numFmt w:val="bullet"/>
      <w:lvlText w:val=""/>
      <w:lvlJc w:val="left"/>
      <w:pPr>
        <w:ind w:left="3228" w:hanging="360"/>
      </w:pPr>
      <w:rPr>
        <w:rFonts w:ascii="Symbol" w:hAnsi="Symbol" w:hint="default"/>
      </w:rPr>
    </w:lvl>
    <w:lvl w:ilvl="4" w:tplc="445E1B4E">
      <w:start w:val="1"/>
      <w:numFmt w:val="bullet"/>
      <w:lvlText w:val="o"/>
      <w:lvlJc w:val="left"/>
      <w:pPr>
        <w:ind w:left="3948" w:hanging="360"/>
      </w:pPr>
      <w:rPr>
        <w:rFonts w:ascii="Courier New" w:hAnsi="Courier New" w:hint="default"/>
      </w:rPr>
    </w:lvl>
    <w:lvl w:ilvl="5" w:tplc="D2022AAC">
      <w:start w:val="1"/>
      <w:numFmt w:val="bullet"/>
      <w:lvlText w:val=""/>
      <w:lvlJc w:val="left"/>
      <w:pPr>
        <w:ind w:left="4668" w:hanging="360"/>
      </w:pPr>
      <w:rPr>
        <w:rFonts w:ascii="Wingdings" w:hAnsi="Wingdings" w:hint="default"/>
      </w:rPr>
    </w:lvl>
    <w:lvl w:ilvl="6" w:tplc="8E20FAE6">
      <w:start w:val="1"/>
      <w:numFmt w:val="bullet"/>
      <w:lvlText w:val=""/>
      <w:lvlJc w:val="left"/>
      <w:pPr>
        <w:ind w:left="5388" w:hanging="360"/>
      </w:pPr>
      <w:rPr>
        <w:rFonts w:ascii="Symbol" w:hAnsi="Symbol" w:hint="default"/>
      </w:rPr>
    </w:lvl>
    <w:lvl w:ilvl="7" w:tplc="E15AE34A">
      <w:start w:val="1"/>
      <w:numFmt w:val="bullet"/>
      <w:lvlText w:val="o"/>
      <w:lvlJc w:val="left"/>
      <w:pPr>
        <w:ind w:left="6108" w:hanging="360"/>
      </w:pPr>
      <w:rPr>
        <w:rFonts w:ascii="Courier New" w:hAnsi="Courier New" w:hint="default"/>
      </w:rPr>
    </w:lvl>
    <w:lvl w:ilvl="8" w:tplc="32BC9E44">
      <w:start w:val="1"/>
      <w:numFmt w:val="bullet"/>
      <w:lvlText w:val=""/>
      <w:lvlJc w:val="left"/>
      <w:pPr>
        <w:ind w:left="6828" w:hanging="360"/>
      </w:pPr>
      <w:rPr>
        <w:rFonts w:ascii="Wingdings" w:hAnsi="Wingdings" w:hint="default"/>
      </w:rPr>
    </w:lvl>
  </w:abstractNum>
  <w:abstractNum w:abstractNumId="20" w15:restartNumberingAfterBreak="0">
    <w:nsid w:val="18DF68D9"/>
    <w:multiLevelType w:val="hybridMultilevel"/>
    <w:tmpl w:val="7D9656A0"/>
    <w:lvl w:ilvl="0" w:tplc="FFFFFFFF">
      <w:start w:val="1"/>
      <w:numFmt w:val="bullet"/>
      <w:lvlText w:val="-"/>
      <w:lvlJc w:val="left"/>
      <w:pPr>
        <w:ind w:left="720" w:hanging="360"/>
      </w:pPr>
      <w:rPr>
        <w:rFonts w:ascii="Calibri" w:eastAsiaTheme="minorHAnsi" w:hAnsi="Calibri" w:cs="Calibri" w:hint="default"/>
      </w:rPr>
    </w:lvl>
    <w:lvl w:ilvl="1" w:tplc="04130001">
      <w:start w:val="1"/>
      <w:numFmt w:val="bullet"/>
      <w:lvlText w:val=""/>
      <w:lvlJc w:val="left"/>
      <w:pPr>
        <w:ind w:left="85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90A724E"/>
    <w:multiLevelType w:val="multilevel"/>
    <w:tmpl w:val="FFFFFFFF"/>
    <w:lvl w:ilvl="0">
      <w:start w:val="1"/>
      <w:numFmt w:val="lowerLetter"/>
      <w:lvlText w:val="%1."/>
      <w:lvlJc w:val="left"/>
      <w:pPr>
        <w:ind w:left="720" w:hanging="360"/>
      </w:pPr>
      <w:rPr>
        <w:rFonts w:ascii="Verdana" w:hAnsi="Verdan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BB52723"/>
    <w:multiLevelType w:val="hybridMultilevel"/>
    <w:tmpl w:val="FFFFFFFF"/>
    <w:lvl w:ilvl="0" w:tplc="43E41046">
      <w:start w:val="1"/>
      <w:numFmt w:val="bullet"/>
      <w:lvlText w:val=""/>
      <w:lvlJc w:val="left"/>
      <w:pPr>
        <w:ind w:left="720" w:hanging="360"/>
      </w:pPr>
      <w:rPr>
        <w:rFonts w:ascii="Symbol" w:hAnsi="Symbol" w:hint="default"/>
      </w:rPr>
    </w:lvl>
    <w:lvl w:ilvl="1" w:tplc="8C4241C0">
      <w:start w:val="1"/>
      <w:numFmt w:val="bullet"/>
      <w:lvlText w:val="o"/>
      <w:lvlJc w:val="left"/>
      <w:pPr>
        <w:ind w:left="1440" w:hanging="360"/>
      </w:pPr>
      <w:rPr>
        <w:rFonts w:ascii="Symbol" w:hAnsi="Symbol" w:hint="default"/>
      </w:rPr>
    </w:lvl>
    <w:lvl w:ilvl="2" w:tplc="F6BADDF2">
      <w:start w:val="1"/>
      <w:numFmt w:val="bullet"/>
      <w:lvlText w:val=""/>
      <w:lvlJc w:val="left"/>
      <w:pPr>
        <w:ind w:left="2160" w:hanging="360"/>
      </w:pPr>
      <w:rPr>
        <w:rFonts w:ascii="Wingdings" w:hAnsi="Wingdings" w:hint="default"/>
      </w:rPr>
    </w:lvl>
    <w:lvl w:ilvl="3" w:tplc="428C5D3A">
      <w:start w:val="1"/>
      <w:numFmt w:val="bullet"/>
      <w:lvlText w:val=""/>
      <w:lvlJc w:val="left"/>
      <w:pPr>
        <w:ind w:left="2880" w:hanging="360"/>
      </w:pPr>
      <w:rPr>
        <w:rFonts w:ascii="Symbol" w:hAnsi="Symbol" w:hint="default"/>
      </w:rPr>
    </w:lvl>
    <w:lvl w:ilvl="4" w:tplc="F036D382">
      <w:start w:val="1"/>
      <w:numFmt w:val="bullet"/>
      <w:lvlText w:val="o"/>
      <w:lvlJc w:val="left"/>
      <w:pPr>
        <w:ind w:left="3600" w:hanging="360"/>
      </w:pPr>
      <w:rPr>
        <w:rFonts w:ascii="Courier New" w:hAnsi="Courier New" w:hint="default"/>
      </w:rPr>
    </w:lvl>
    <w:lvl w:ilvl="5" w:tplc="BDEC83A6">
      <w:start w:val="1"/>
      <w:numFmt w:val="bullet"/>
      <w:lvlText w:val=""/>
      <w:lvlJc w:val="left"/>
      <w:pPr>
        <w:ind w:left="4320" w:hanging="360"/>
      </w:pPr>
      <w:rPr>
        <w:rFonts w:ascii="Wingdings" w:hAnsi="Wingdings" w:hint="default"/>
      </w:rPr>
    </w:lvl>
    <w:lvl w:ilvl="6" w:tplc="1ADCCE5C">
      <w:start w:val="1"/>
      <w:numFmt w:val="bullet"/>
      <w:lvlText w:val=""/>
      <w:lvlJc w:val="left"/>
      <w:pPr>
        <w:ind w:left="5040" w:hanging="360"/>
      </w:pPr>
      <w:rPr>
        <w:rFonts w:ascii="Symbol" w:hAnsi="Symbol" w:hint="default"/>
      </w:rPr>
    </w:lvl>
    <w:lvl w:ilvl="7" w:tplc="3F16B0A6">
      <w:start w:val="1"/>
      <w:numFmt w:val="bullet"/>
      <w:lvlText w:val="o"/>
      <w:lvlJc w:val="left"/>
      <w:pPr>
        <w:ind w:left="5760" w:hanging="360"/>
      </w:pPr>
      <w:rPr>
        <w:rFonts w:ascii="Courier New" w:hAnsi="Courier New" w:hint="default"/>
      </w:rPr>
    </w:lvl>
    <w:lvl w:ilvl="8" w:tplc="543AC25A">
      <w:start w:val="1"/>
      <w:numFmt w:val="bullet"/>
      <w:lvlText w:val=""/>
      <w:lvlJc w:val="left"/>
      <w:pPr>
        <w:ind w:left="6480" w:hanging="360"/>
      </w:pPr>
      <w:rPr>
        <w:rFonts w:ascii="Wingdings" w:hAnsi="Wingdings" w:hint="default"/>
      </w:rPr>
    </w:lvl>
  </w:abstractNum>
  <w:abstractNum w:abstractNumId="23" w15:restartNumberingAfterBreak="0">
    <w:nsid w:val="1DDBC8D6"/>
    <w:multiLevelType w:val="hybridMultilevel"/>
    <w:tmpl w:val="FFFFFFFF"/>
    <w:lvl w:ilvl="0" w:tplc="B1D6D3C8">
      <w:start w:val="1"/>
      <w:numFmt w:val="bullet"/>
      <w:lvlText w:val="-"/>
      <w:lvlJc w:val="left"/>
      <w:pPr>
        <w:ind w:left="360" w:hanging="360"/>
      </w:pPr>
      <w:rPr>
        <w:rFonts w:ascii="&quot;Verdana&quot;,sans-serif" w:hAnsi="&quot;Verdana&quot;,sans-serif" w:hint="default"/>
      </w:rPr>
    </w:lvl>
    <w:lvl w:ilvl="1" w:tplc="3B44F92C">
      <w:start w:val="1"/>
      <w:numFmt w:val="bullet"/>
      <w:lvlText w:val="o"/>
      <w:lvlJc w:val="left"/>
      <w:pPr>
        <w:ind w:left="1080" w:hanging="360"/>
      </w:pPr>
      <w:rPr>
        <w:rFonts w:ascii="Courier New" w:hAnsi="Courier New" w:hint="default"/>
      </w:rPr>
    </w:lvl>
    <w:lvl w:ilvl="2" w:tplc="A98027D2">
      <w:start w:val="1"/>
      <w:numFmt w:val="bullet"/>
      <w:lvlText w:val=""/>
      <w:lvlJc w:val="left"/>
      <w:pPr>
        <w:ind w:left="1800" w:hanging="360"/>
      </w:pPr>
      <w:rPr>
        <w:rFonts w:ascii="Wingdings" w:hAnsi="Wingdings" w:hint="default"/>
      </w:rPr>
    </w:lvl>
    <w:lvl w:ilvl="3" w:tplc="034E0A34">
      <w:start w:val="1"/>
      <w:numFmt w:val="bullet"/>
      <w:lvlText w:val=""/>
      <w:lvlJc w:val="left"/>
      <w:pPr>
        <w:ind w:left="2520" w:hanging="360"/>
      </w:pPr>
      <w:rPr>
        <w:rFonts w:ascii="Symbol" w:hAnsi="Symbol" w:hint="default"/>
      </w:rPr>
    </w:lvl>
    <w:lvl w:ilvl="4" w:tplc="EE9C770E">
      <w:start w:val="1"/>
      <w:numFmt w:val="bullet"/>
      <w:lvlText w:val="o"/>
      <w:lvlJc w:val="left"/>
      <w:pPr>
        <w:ind w:left="3240" w:hanging="360"/>
      </w:pPr>
      <w:rPr>
        <w:rFonts w:ascii="Courier New" w:hAnsi="Courier New" w:hint="default"/>
      </w:rPr>
    </w:lvl>
    <w:lvl w:ilvl="5" w:tplc="C26EA23E">
      <w:start w:val="1"/>
      <w:numFmt w:val="bullet"/>
      <w:lvlText w:val=""/>
      <w:lvlJc w:val="left"/>
      <w:pPr>
        <w:ind w:left="3960" w:hanging="360"/>
      </w:pPr>
      <w:rPr>
        <w:rFonts w:ascii="Wingdings" w:hAnsi="Wingdings" w:hint="default"/>
      </w:rPr>
    </w:lvl>
    <w:lvl w:ilvl="6" w:tplc="953CA48A">
      <w:start w:val="1"/>
      <w:numFmt w:val="bullet"/>
      <w:lvlText w:val=""/>
      <w:lvlJc w:val="left"/>
      <w:pPr>
        <w:ind w:left="4680" w:hanging="360"/>
      </w:pPr>
      <w:rPr>
        <w:rFonts w:ascii="Symbol" w:hAnsi="Symbol" w:hint="default"/>
      </w:rPr>
    </w:lvl>
    <w:lvl w:ilvl="7" w:tplc="E3F8254A">
      <w:start w:val="1"/>
      <w:numFmt w:val="bullet"/>
      <w:lvlText w:val="o"/>
      <w:lvlJc w:val="left"/>
      <w:pPr>
        <w:ind w:left="5400" w:hanging="360"/>
      </w:pPr>
      <w:rPr>
        <w:rFonts w:ascii="Courier New" w:hAnsi="Courier New" w:hint="default"/>
      </w:rPr>
    </w:lvl>
    <w:lvl w:ilvl="8" w:tplc="14B858B4">
      <w:start w:val="1"/>
      <w:numFmt w:val="bullet"/>
      <w:lvlText w:val=""/>
      <w:lvlJc w:val="left"/>
      <w:pPr>
        <w:ind w:left="6120" w:hanging="360"/>
      </w:pPr>
      <w:rPr>
        <w:rFonts w:ascii="Wingdings" w:hAnsi="Wingdings" w:hint="default"/>
      </w:rPr>
    </w:lvl>
  </w:abstractNum>
  <w:abstractNum w:abstractNumId="24" w15:restartNumberingAfterBreak="0">
    <w:nsid w:val="20035770"/>
    <w:multiLevelType w:val="hybridMultilevel"/>
    <w:tmpl w:val="6D84B9D0"/>
    <w:lvl w:ilvl="0" w:tplc="C6B0CEA6">
      <w:start w:val="1"/>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08468C4"/>
    <w:multiLevelType w:val="hybridMultilevel"/>
    <w:tmpl w:val="FFFFFFFF"/>
    <w:lvl w:ilvl="0" w:tplc="8760D428">
      <w:start w:val="1"/>
      <w:numFmt w:val="bullet"/>
      <w:lvlText w:val=""/>
      <w:lvlJc w:val="left"/>
      <w:pPr>
        <w:ind w:left="720" w:hanging="360"/>
      </w:pPr>
      <w:rPr>
        <w:rFonts w:ascii="Symbol" w:hAnsi="Symbol" w:hint="default"/>
      </w:rPr>
    </w:lvl>
    <w:lvl w:ilvl="1" w:tplc="B106BB16">
      <w:start w:val="1"/>
      <w:numFmt w:val="bullet"/>
      <w:lvlText w:val="o"/>
      <w:lvlJc w:val="left"/>
      <w:pPr>
        <w:ind w:left="1440" w:hanging="360"/>
      </w:pPr>
      <w:rPr>
        <w:rFonts w:ascii="Courier New" w:hAnsi="Courier New" w:hint="default"/>
      </w:rPr>
    </w:lvl>
    <w:lvl w:ilvl="2" w:tplc="F2544AF4">
      <w:start w:val="1"/>
      <w:numFmt w:val="bullet"/>
      <w:lvlText w:val=""/>
      <w:lvlJc w:val="left"/>
      <w:pPr>
        <w:ind w:left="2160" w:hanging="360"/>
      </w:pPr>
      <w:rPr>
        <w:rFonts w:ascii="Wingdings" w:hAnsi="Wingdings" w:hint="default"/>
      </w:rPr>
    </w:lvl>
    <w:lvl w:ilvl="3" w:tplc="FE00D03E">
      <w:start w:val="1"/>
      <w:numFmt w:val="bullet"/>
      <w:lvlText w:val=""/>
      <w:lvlJc w:val="left"/>
      <w:pPr>
        <w:ind w:left="2880" w:hanging="360"/>
      </w:pPr>
      <w:rPr>
        <w:rFonts w:ascii="Symbol" w:hAnsi="Symbol" w:hint="default"/>
      </w:rPr>
    </w:lvl>
    <w:lvl w:ilvl="4" w:tplc="5836783C">
      <w:start w:val="1"/>
      <w:numFmt w:val="bullet"/>
      <w:lvlText w:val="o"/>
      <w:lvlJc w:val="left"/>
      <w:pPr>
        <w:ind w:left="3600" w:hanging="360"/>
      </w:pPr>
      <w:rPr>
        <w:rFonts w:ascii="Courier New" w:hAnsi="Courier New" w:hint="default"/>
      </w:rPr>
    </w:lvl>
    <w:lvl w:ilvl="5" w:tplc="002CE344">
      <w:start w:val="1"/>
      <w:numFmt w:val="bullet"/>
      <w:lvlText w:val=""/>
      <w:lvlJc w:val="left"/>
      <w:pPr>
        <w:ind w:left="4320" w:hanging="360"/>
      </w:pPr>
      <w:rPr>
        <w:rFonts w:ascii="Wingdings" w:hAnsi="Wingdings" w:hint="default"/>
      </w:rPr>
    </w:lvl>
    <w:lvl w:ilvl="6" w:tplc="642ED1E6">
      <w:start w:val="1"/>
      <w:numFmt w:val="bullet"/>
      <w:lvlText w:val=""/>
      <w:lvlJc w:val="left"/>
      <w:pPr>
        <w:ind w:left="5040" w:hanging="360"/>
      </w:pPr>
      <w:rPr>
        <w:rFonts w:ascii="Symbol" w:hAnsi="Symbol" w:hint="default"/>
      </w:rPr>
    </w:lvl>
    <w:lvl w:ilvl="7" w:tplc="FFC24E88">
      <w:start w:val="1"/>
      <w:numFmt w:val="bullet"/>
      <w:lvlText w:val="o"/>
      <w:lvlJc w:val="left"/>
      <w:pPr>
        <w:ind w:left="5760" w:hanging="360"/>
      </w:pPr>
      <w:rPr>
        <w:rFonts w:ascii="Courier New" w:hAnsi="Courier New" w:hint="default"/>
      </w:rPr>
    </w:lvl>
    <w:lvl w:ilvl="8" w:tplc="1FDEE5EA">
      <w:start w:val="1"/>
      <w:numFmt w:val="bullet"/>
      <w:lvlText w:val=""/>
      <w:lvlJc w:val="left"/>
      <w:pPr>
        <w:ind w:left="6480" w:hanging="360"/>
      </w:pPr>
      <w:rPr>
        <w:rFonts w:ascii="Wingdings" w:hAnsi="Wingdings" w:hint="default"/>
      </w:rPr>
    </w:lvl>
  </w:abstractNum>
  <w:abstractNum w:abstractNumId="26" w15:restartNumberingAfterBreak="0">
    <w:nsid w:val="212126B2"/>
    <w:multiLevelType w:val="hybridMultilevel"/>
    <w:tmpl w:val="699E5066"/>
    <w:lvl w:ilvl="0" w:tplc="29A891C0">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238C6762"/>
    <w:multiLevelType w:val="hybridMultilevel"/>
    <w:tmpl w:val="FFFFFFFF"/>
    <w:lvl w:ilvl="0" w:tplc="9AFC520C">
      <w:start w:val="1"/>
      <w:numFmt w:val="bullet"/>
      <w:lvlText w:val=""/>
      <w:lvlJc w:val="left"/>
      <w:pPr>
        <w:ind w:left="720" w:hanging="360"/>
      </w:pPr>
      <w:rPr>
        <w:rFonts w:ascii="Symbol" w:hAnsi="Symbol" w:hint="default"/>
      </w:rPr>
    </w:lvl>
    <w:lvl w:ilvl="1" w:tplc="3154E444">
      <w:start w:val="1"/>
      <w:numFmt w:val="bullet"/>
      <w:lvlText w:val="o"/>
      <w:lvlJc w:val="left"/>
      <w:pPr>
        <w:ind w:left="1440" w:hanging="360"/>
      </w:pPr>
      <w:rPr>
        <w:rFonts w:ascii="Courier New" w:hAnsi="Courier New" w:hint="default"/>
      </w:rPr>
    </w:lvl>
    <w:lvl w:ilvl="2" w:tplc="AC92ECC4">
      <w:start w:val="1"/>
      <w:numFmt w:val="bullet"/>
      <w:lvlText w:val=""/>
      <w:lvlJc w:val="left"/>
      <w:pPr>
        <w:ind w:left="2160" w:hanging="360"/>
      </w:pPr>
      <w:rPr>
        <w:rFonts w:ascii="Wingdings" w:hAnsi="Wingdings" w:hint="default"/>
      </w:rPr>
    </w:lvl>
    <w:lvl w:ilvl="3" w:tplc="B36002D2">
      <w:start w:val="1"/>
      <w:numFmt w:val="bullet"/>
      <w:lvlText w:val=""/>
      <w:lvlJc w:val="left"/>
      <w:pPr>
        <w:ind w:left="2880" w:hanging="360"/>
      </w:pPr>
      <w:rPr>
        <w:rFonts w:ascii="Symbol" w:hAnsi="Symbol" w:hint="default"/>
      </w:rPr>
    </w:lvl>
    <w:lvl w:ilvl="4" w:tplc="6FBAC146">
      <w:start w:val="1"/>
      <w:numFmt w:val="bullet"/>
      <w:lvlText w:val="o"/>
      <w:lvlJc w:val="left"/>
      <w:pPr>
        <w:ind w:left="3600" w:hanging="360"/>
      </w:pPr>
      <w:rPr>
        <w:rFonts w:ascii="Courier New" w:hAnsi="Courier New" w:hint="default"/>
      </w:rPr>
    </w:lvl>
    <w:lvl w:ilvl="5" w:tplc="464A1A8C">
      <w:start w:val="1"/>
      <w:numFmt w:val="bullet"/>
      <w:lvlText w:val=""/>
      <w:lvlJc w:val="left"/>
      <w:pPr>
        <w:ind w:left="4320" w:hanging="360"/>
      </w:pPr>
      <w:rPr>
        <w:rFonts w:ascii="Wingdings" w:hAnsi="Wingdings" w:hint="default"/>
      </w:rPr>
    </w:lvl>
    <w:lvl w:ilvl="6" w:tplc="DF3A70FC">
      <w:start w:val="1"/>
      <w:numFmt w:val="bullet"/>
      <w:lvlText w:val=""/>
      <w:lvlJc w:val="left"/>
      <w:pPr>
        <w:ind w:left="5040" w:hanging="360"/>
      </w:pPr>
      <w:rPr>
        <w:rFonts w:ascii="Symbol" w:hAnsi="Symbol" w:hint="default"/>
      </w:rPr>
    </w:lvl>
    <w:lvl w:ilvl="7" w:tplc="09B8251E">
      <w:start w:val="1"/>
      <w:numFmt w:val="bullet"/>
      <w:lvlText w:val="o"/>
      <w:lvlJc w:val="left"/>
      <w:pPr>
        <w:ind w:left="5760" w:hanging="360"/>
      </w:pPr>
      <w:rPr>
        <w:rFonts w:ascii="Courier New" w:hAnsi="Courier New" w:hint="default"/>
      </w:rPr>
    </w:lvl>
    <w:lvl w:ilvl="8" w:tplc="74CC1F16">
      <w:start w:val="1"/>
      <w:numFmt w:val="bullet"/>
      <w:lvlText w:val=""/>
      <w:lvlJc w:val="left"/>
      <w:pPr>
        <w:ind w:left="6480" w:hanging="360"/>
      </w:pPr>
      <w:rPr>
        <w:rFonts w:ascii="Wingdings" w:hAnsi="Wingdings" w:hint="default"/>
      </w:rPr>
    </w:lvl>
  </w:abstractNum>
  <w:abstractNum w:abstractNumId="28" w15:restartNumberingAfterBreak="0">
    <w:nsid w:val="23B1FCFD"/>
    <w:multiLevelType w:val="hybridMultilevel"/>
    <w:tmpl w:val="FFFFFFFF"/>
    <w:lvl w:ilvl="0" w:tplc="69FA0320">
      <w:start w:val="1"/>
      <w:numFmt w:val="bullet"/>
      <w:lvlText w:val=""/>
      <w:lvlJc w:val="left"/>
      <w:pPr>
        <w:ind w:left="720" w:hanging="360"/>
      </w:pPr>
      <w:rPr>
        <w:rFonts w:ascii="Symbol" w:hAnsi="Symbol" w:hint="default"/>
      </w:rPr>
    </w:lvl>
    <w:lvl w:ilvl="1" w:tplc="48D0E6AE">
      <w:start w:val="1"/>
      <w:numFmt w:val="bullet"/>
      <w:lvlText w:val="o"/>
      <w:lvlJc w:val="left"/>
      <w:pPr>
        <w:ind w:left="1440" w:hanging="360"/>
      </w:pPr>
      <w:rPr>
        <w:rFonts w:ascii="Courier New" w:hAnsi="Courier New" w:hint="default"/>
      </w:rPr>
    </w:lvl>
    <w:lvl w:ilvl="2" w:tplc="55726F44">
      <w:start w:val="1"/>
      <w:numFmt w:val="bullet"/>
      <w:lvlText w:val=""/>
      <w:lvlJc w:val="left"/>
      <w:pPr>
        <w:ind w:left="2160" w:hanging="360"/>
      </w:pPr>
      <w:rPr>
        <w:rFonts w:ascii="Wingdings" w:hAnsi="Wingdings" w:hint="default"/>
      </w:rPr>
    </w:lvl>
    <w:lvl w:ilvl="3" w:tplc="E82C95DE">
      <w:start w:val="1"/>
      <w:numFmt w:val="bullet"/>
      <w:lvlText w:val=""/>
      <w:lvlJc w:val="left"/>
      <w:pPr>
        <w:ind w:left="2880" w:hanging="360"/>
      </w:pPr>
      <w:rPr>
        <w:rFonts w:ascii="Symbol" w:hAnsi="Symbol" w:hint="default"/>
      </w:rPr>
    </w:lvl>
    <w:lvl w:ilvl="4" w:tplc="150CB706">
      <w:start w:val="1"/>
      <w:numFmt w:val="bullet"/>
      <w:lvlText w:val="o"/>
      <w:lvlJc w:val="left"/>
      <w:pPr>
        <w:ind w:left="3600" w:hanging="360"/>
      </w:pPr>
      <w:rPr>
        <w:rFonts w:ascii="Courier New" w:hAnsi="Courier New" w:hint="default"/>
      </w:rPr>
    </w:lvl>
    <w:lvl w:ilvl="5" w:tplc="1384227E">
      <w:start w:val="1"/>
      <w:numFmt w:val="bullet"/>
      <w:lvlText w:val=""/>
      <w:lvlJc w:val="left"/>
      <w:pPr>
        <w:ind w:left="4320" w:hanging="360"/>
      </w:pPr>
      <w:rPr>
        <w:rFonts w:ascii="Wingdings" w:hAnsi="Wingdings" w:hint="default"/>
      </w:rPr>
    </w:lvl>
    <w:lvl w:ilvl="6" w:tplc="94A4EBEC">
      <w:start w:val="1"/>
      <w:numFmt w:val="bullet"/>
      <w:lvlText w:val=""/>
      <w:lvlJc w:val="left"/>
      <w:pPr>
        <w:ind w:left="5040" w:hanging="360"/>
      </w:pPr>
      <w:rPr>
        <w:rFonts w:ascii="Symbol" w:hAnsi="Symbol" w:hint="default"/>
      </w:rPr>
    </w:lvl>
    <w:lvl w:ilvl="7" w:tplc="6ACA2C1E">
      <w:start w:val="1"/>
      <w:numFmt w:val="bullet"/>
      <w:lvlText w:val="o"/>
      <w:lvlJc w:val="left"/>
      <w:pPr>
        <w:ind w:left="5760" w:hanging="360"/>
      </w:pPr>
      <w:rPr>
        <w:rFonts w:ascii="Courier New" w:hAnsi="Courier New" w:hint="default"/>
      </w:rPr>
    </w:lvl>
    <w:lvl w:ilvl="8" w:tplc="07D82E64">
      <w:start w:val="1"/>
      <w:numFmt w:val="bullet"/>
      <w:lvlText w:val=""/>
      <w:lvlJc w:val="left"/>
      <w:pPr>
        <w:ind w:left="6480" w:hanging="360"/>
      </w:pPr>
      <w:rPr>
        <w:rFonts w:ascii="Wingdings" w:hAnsi="Wingdings" w:hint="default"/>
      </w:rPr>
    </w:lvl>
  </w:abstractNum>
  <w:abstractNum w:abstractNumId="29" w15:restartNumberingAfterBreak="0">
    <w:nsid w:val="23D590B3"/>
    <w:multiLevelType w:val="hybridMultilevel"/>
    <w:tmpl w:val="FFFFFFFF"/>
    <w:lvl w:ilvl="0" w:tplc="32DCA66E">
      <w:start w:val="1"/>
      <w:numFmt w:val="bullet"/>
      <w:lvlText w:val=""/>
      <w:lvlJc w:val="left"/>
      <w:pPr>
        <w:ind w:left="720" w:hanging="360"/>
      </w:pPr>
      <w:rPr>
        <w:rFonts w:ascii="Symbol" w:hAnsi="Symbol" w:hint="default"/>
      </w:rPr>
    </w:lvl>
    <w:lvl w:ilvl="1" w:tplc="49D83580">
      <w:start w:val="1"/>
      <w:numFmt w:val="bullet"/>
      <w:lvlText w:val="o"/>
      <w:lvlJc w:val="left"/>
      <w:pPr>
        <w:ind w:left="1440" w:hanging="360"/>
      </w:pPr>
      <w:rPr>
        <w:rFonts w:ascii="Courier New" w:hAnsi="Courier New" w:hint="default"/>
      </w:rPr>
    </w:lvl>
    <w:lvl w:ilvl="2" w:tplc="E3B88F20">
      <w:start w:val="1"/>
      <w:numFmt w:val="bullet"/>
      <w:lvlText w:val=""/>
      <w:lvlJc w:val="left"/>
      <w:pPr>
        <w:ind w:left="2160" w:hanging="360"/>
      </w:pPr>
      <w:rPr>
        <w:rFonts w:ascii="Wingdings" w:hAnsi="Wingdings" w:hint="default"/>
      </w:rPr>
    </w:lvl>
    <w:lvl w:ilvl="3" w:tplc="59D46CFA">
      <w:start w:val="1"/>
      <w:numFmt w:val="bullet"/>
      <w:lvlText w:val=""/>
      <w:lvlJc w:val="left"/>
      <w:pPr>
        <w:ind w:left="2880" w:hanging="360"/>
      </w:pPr>
      <w:rPr>
        <w:rFonts w:ascii="Symbol" w:hAnsi="Symbol" w:hint="default"/>
      </w:rPr>
    </w:lvl>
    <w:lvl w:ilvl="4" w:tplc="511E4D82">
      <w:start w:val="1"/>
      <w:numFmt w:val="bullet"/>
      <w:lvlText w:val="o"/>
      <w:lvlJc w:val="left"/>
      <w:pPr>
        <w:ind w:left="3600" w:hanging="360"/>
      </w:pPr>
      <w:rPr>
        <w:rFonts w:ascii="Courier New" w:hAnsi="Courier New" w:hint="default"/>
      </w:rPr>
    </w:lvl>
    <w:lvl w:ilvl="5" w:tplc="0CE0330E">
      <w:start w:val="1"/>
      <w:numFmt w:val="bullet"/>
      <w:lvlText w:val=""/>
      <w:lvlJc w:val="left"/>
      <w:pPr>
        <w:ind w:left="4320" w:hanging="360"/>
      </w:pPr>
      <w:rPr>
        <w:rFonts w:ascii="Wingdings" w:hAnsi="Wingdings" w:hint="default"/>
      </w:rPr>
    </w:lvl>
    <w:lvl w:ilvl="6" w:tplc="00F4F7EC">
      <w:start w:val="1"/>
      <w:numFmt w:val="bullet"/>
      <w:lvlText w:val=""/>
      <w:lvlJc w:val="left"/>
      <w:pPr>
        <w:ind w:left="5040" w:hanging="360"/>
      </w:pPr>
      <w:rPr>
        <w:rFonts w:ascii="Symbol" w:hAnsi="Symbol" w:hint="default"/>
      </w:rPr>
    </w:lvl>
    <w:lvl w:ilvl="7" w:tplc="A7AE356C">
      <w:start w:val="1"/>
      <w:numFmt w:val="bullet"/>
      <w:lvlText w:val="o"/>
      <w:lvlJc w:val="left"/>
      <w:pPr>
        <w:ind w:left="5760" w:hanging="360"/>
      </w:pPr>
      <w:rPr>
        <w:rFonts w:ascii="Courier New" w:hAnsi="Courier New" w:hint="default"/>
      </w:rPr>
    </w:lvl>
    <w:lvl w:ilvl="8" w:tplc="DA188756">
      <w:start w:val="1"/>
      <w:numFmt w:val="bullet"/>
      <w:lvlText w:val=""/>
      <w:lvlJc w:val="left"/>
      <w:pPr>
        <w:ind w:left="6480" w:hanging="360"/>
      </w:pPr>
      <w:rPr>
        <w:rFonts w:ascii="Wingdings" w:hAnsi="Wingdings" w:hint="default"/>
      </w:rPr>
    </w:lvl>
  </w:abstractNum>
  <w:abstractNum w:abstractNumId="30" w15:restartNumberingAfterBreak="0">
    <w:nsid w:val="240591DE"/>
    <w:multiLevelType w:val="hybridMultilevel"/>
    <w:tmpl w:val="FFFFFFFF"/>
    <w:lvl w:ilvl="0" w:tplc="C2783058">
      <w:start w:val="1"/>
      <w:numFmt w:val="decimal"/>
      <w:lvlText w:val="%1."/>
      <w:lvlJc w:val="left"/>
      <w:pPr>
        <w:ind w:left="1080" w:hanging="360"/>
      </w:pPr>
    </w:lvl>
    <w:lvl w:ilvl="1" w:tplc="24BEE33C">
      <w:start w:val="1"/>
      <w:numFmt w:val="lowerLetter"/>
      <w:lvlText w:val="%2."/>
      <w:lvlJc w:val="left"/>
      <w:pPr>
        <w:ind w:left="1800" w:hanging="360"/>
      </w:pPr>
    </w:lvl>
    <w:lvl w:ilvl="2" w:tplc="F70C0EB6">
      <w:start w:val="1"/>
      <w:numFmt w:val="lowerRoman"/>
      <w:lvlText w:val="%3."/>
      <w:lvlJc w:val="right"/>
      <w:pPr>
        <w:ind w:left="2520" w:hanging="180"/>
      </w:pPr>
    </w:lvl>
    <w:lvl w:ilvl="3" w:tplc="9C841F70">
      <w:start w:val="1"/>
      <w:numFmt w:val="decimal"/>
      <w:lvlText w:val="%4."/>
      <w:lvlJc w:val="left"/>
      <w:pPr>
        <w:ind w:left="3240" w:hanging="360"/>
      </w:pPr>
    </w:lvl>
    <w:lvl w:ilvl="4" w:tplc="96F83D7A">
      <w:start w:val="1"/>
      <w:numFmt w:val="lowerLetter"/>
      <w:lvlText w:val="%5."/>
      <w:lvlJc w:val="left"/>
      <w:pPr>
        <w:ind w:left="3960" w:hanging="360"/>
      </w:pPr>
    </w:lvl>
    <w:lvl w:ilvl="5" w:tplc="DC8A4774">
      <w:start w:val="1"/>
      <w:numFmt w:val="lowerRoman"/>
      <w:lvlText w:val="%6."/>
      <w:lvlJc w:val="right"/>
      <w:pPr>
        <w:ind w:left="4680" w:hanging="180"/>
      </w:pPr>
    </w:lvl>
    <w:lvl w:ilvl="6" w:tplc="8110E2B4">
      <w:start w:val="1"/>
      <w:numFmt w:val="decimal"/>
      <w:lvlText w:val="%7."/>
      <w:lvlJc w:val="left"/>
      <w:pPr>
        <w:ind w:left="5400" w:hanging="360"/>
      </w:pPr>
    </w:lvl>
    <w:lvl w:ilvl="7" w:tplc="9E906018">
      <w:start w:val="1"/>
      <w:numFmt w:val="lowerLetter"/>
      <w:lvlText w:val="%8."/>
      <w:lvlJc w:val="left"/>
      <w:pPr>
        <w:ind w:left="6120" w:hanging="360"/>
      </w:pPr>
    </w:lvl>
    <w:lvl w:ilvl="8" w:tplc="F5F8D540">
      <w:start w:val="1"/>
      <w:numFmt w:val="lowerRoman"/>
      <w:lvlText w:val="%9."/>
      <w:lvlJc w:val="right"/>
      <w:pPr>
        <w:ind w:left="6840" w:hanging="180"/>
      </w:pPr>
    </w:lvl>
  </w:abstractNum>
  <w:abstractNum w:abstractNumId="31" w15:restartNumberingAfterBreak="0">
    <w:nsid w:val="24198BDE"/>
    <w:multiLevelType w:val="hybridMultilevel"/>
    <w:tmpl w:val="FFFFFFFF"/>
    <w:lvl w:ilvl="0" w:tplc="39CCC38E">
      <w:start w:val="1"/>
      <w:numFmt w:val="bullet"/>
      <w:lvlText w:val=""/>
      <w:lvlJc w:val="left"/>
      <w:pPr>
        <w:ind w:left="720" w:hanging="360"/>
      </w:pPr>
      <w:rPr>
        <w:rFonts w:ascii="Symbol" w:hAnsi="Symbol" w:hint="default"/>
      </w:rPr>
    </w:lvl>
    <w:lvl w:ilvl="1" w:tplc="B4E8D816">
      <w:start w:val="1"/>
      <w:numFmt w:val="bullet"/>
      <w:lvlText w:val="o"/>
      <w:lvlJc w:val="left"/>
      <w:pPr>
        <w:ind w:left="1440" w:hanging="360"/>
      </w:pPr>
      <w:rPr>
        <w:rFonts w:ascii="Courier New" w:hAnsi="Courier New" w:hint="default"/>
      </w:rPr>
    </w:lvl>
    <w:lvl w:ilvl="2" w:tplc="51AEF68E">
      <w:start w:val="1"/>
      <w:numFmt w:val="bullet"/>
      <w:lvlText w:val=""/>
      <w:lvlJc w:val="left"/>
      <w:pPr>
        <w:ind w:left="2160" w:hanging="360"/>
      </w:pPr>
      <w:rPr>
        <w:rFonts w:ascii="Wingdings" w:hAnsi="Wingdings" w:hint="default"/>
      </w:rPr>
    </w:lvl>
    <w:lvl w:ilvl="3" w:tplc="47CA8582">
      <w:start w:val="1"/>
      <w:numFmt w:val="bullet"/>
      <w:lvlText w:val=""/>
      <w:lvlJc w:val="left"/>
      <w:pPr>
        <w:ind w:left="2880" w:hanging="360"/>
      </w:pPr>
      <w:rPr>
        <w:rFonts w:ascii="Symbol" w:hAnsi="Symbol" w:hint="default"/>
      </w:rPr>
    </w:lvl>
    <w:lvl w:ilvl="4" w:tplc="39D4EA6C">
      <w:start w:val="1"/>
      <w:numFmt w:val="bullet"/>
      <w:lvlText w:val="o"/>
      <w:lvlJc w:val="left"/>
      <w:pPr>
        <w:ind w:left="3600" w:hanging="360"/>
      </w:pPr>
      <w:rPr>
        <w:rFonts w:ascii="Courier New" w:hAnsi="Courier New" w:hint="default"/>
      </w:rPr>
    </w:lvl>
    <w:lvl w:ilvl="5" w:tplc="D6FC3DC2">
      <w:start w:val="1"/>
      <w:numFmt w:val="bullet"/>
      <w:lvlText w:val=""/>
      <w:lvlJc w:val="left"/>
      <w:pPr>
        <w:ind w:left="4320" w:hanging="360"/>
      </w:pPr>
      <w:rPr>
        <w:rFonts w:ascii="Wingdings" w:hAnsi="Wingdings" w:hint="default"/>
      </w:rPr>
    </w:lvl>
    <w:lvl w:ilvl="6" w:tplc="ACCA5EB4">
      <w:start w:val="1"/>
      <w:numFmt w:val="bullet"/>
      <w:lvlText w:val=""/>
      <w:lvlJc w:val="left"/>
      <w:pPr>
        <w:ind w:left="5040" w:hanging="360"/>
      </w:pPr>
      <w:rPr>
        <w:rFonts w:ascii="Symbol" w:hAnsi="Symbol" w:hint="default"/>
      </w:rPr>
    </w:lvl>
    <w:lvl w:ilvl="7" w:tplc="A016D888">
      <w:start w:val="1"/>
      <w:numFmt w:val="bullet"/>
      <w:lvlText w:val="o"/>
      <w:lvlJc w:val="left"/>
      <w:pPr>
        <w:ind w:left="5760" w:hanging="360"/>
      </w:pPr>
      <w:rPr>
        <w:rFonts w:ascii="Courier New" w:hAnsi="Courier New" w:hint="default"/>
      </w:rPr>
    </w:lvl>
    <w:lvl w:ilvl="8" w:tplc="75EA10E6">
      <w:start w:val="1"/>
      <w:numFmt w:val="bullet"/>
      <w:lvlText w:val=""/>
      <w:lvlJc w:val="left"/>
      <w:pPr>
        <w:ind w:left="6480" w:hanging="360"/>
      </w:pPr>
      <w:rPr>
        <w:rFonts w:ascii="Wingdings" w:hAnsi="Wingdings" w:hint="default"/>
      </w:rPr>
    </w:lvl>
  </w:abstractNum>
  <w:abstractNum w:abstractNumId="32" w15:restartNumberingAfterBreak="0">
    <w:nsid w:val="25335629"/>
    <w:multiLevelType w:val="hybridMultilevel"/>
    <w:tmpl w:val="7CB23800"/>
    <w:lvl w:ilvl="0" w:tplc="31DE70F2">
      <w:numFmt w:val="bullet"/>
      <w:lvlText w:val="-"/>
      <w:lvlJc w:val="left"/>
      <w:pPr>
        <w:ind w:left="720" w:hanging="360"/>
      </w:pPr>
      <w:rPr>
        <w:rFonts w:ascii="Aptos" w:eastAsiaTheme="minorEastAsia"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254C1E80"/>
    <w:multiLevelType w:val="hybridMultilevel"/>
    <w:tmpl w:val="FFFFFFFF"/>
    <w:lvl w:ilvl="0" w:tplc="52748846">
      <w:start w:val="1"/>
      <w:numFmt w:val="bullet"/>
      <w:lvlText w:val=""/>
      <w:lvlJc w:val="left"/>
      <w:pPr>
        <w:ind w:left="720" w:hanging="360"/>
      </w:pPr>
      <w:rPr>
        <w:rFonts w:ascii="Symbol" w:hAnsi="Symbol" w:hint="default"/>
      </w:rPr>
    </w:lvl>
    <w:lvl w:ilvl="1" w:tplc="76BA305E">
      <w:start w:val="1"/>
      <w:numFmt w:val="bullet"/>
      <w:lvlText w:val="o"/>
      <w:lvlJc w:val="left"/>
      <w:pPr>
        <w:ind w:left="1440" w:hanging="360"/>
      </w:pPr>
      <w:rPr>
        <w:rFonts w:ascii="Courier New" w:hAnsi="Courier New" w:hint="default"/>
      </w:rPr>
    </w:lvl>
    <w:lvl w:ilvl="2" w:tplc="CBE80FEA">
      <w:start w:val="1"/>
      <w:numFmt w:val="bullet"/>
      <w:lvlText w:val=""/>
      <w:lvlJc w:val="left"/>
      <w:pPr>
        <w:ind w:left="2160" w:hanging="360"/>
      </w:pPr>
      <w:rPr>
        <w:rFonts w:ascii="Wingdings" w:hAnsi="Wingdings" w:hint="default"/>
      </w:rPr>
    </w:lvl>
    <w:lvl w:ilvl="3" w:tplc="087CE138">
      <w:start w:val="1"/>
      <w:numFmt w:val="bullet"/>
      <w:lvlText w:val=""/>
      <w:lvlJc w:val="left"/>
      <w:pPr>
        <w:ind w:left="2880" w:hanging="360"/>
      </w:pPr>
      <w:rPr>
        <w:rFonts w:ascii="Symbol" w:hAnsi="Symbol" w:hint="default"/>
      </w:rPr>
    </w:lvl>
    <w:lvl w:ilvl="4" w:tplc="C22E12CE">
      <w:start w:val="1"/>
      <w:numFmt w:val="bullet"/>
      <w:lvlText w:val="o"/>
      <w:lvlJc w:val="left"/>
      <w:pPr>
        <w:ind w:left="3600" w:hanging="360"/>
      </w:pPr>
      <w:rPr>
        <w:rFonts w:ascii="Courier New" w:hAnsi="Courier New" w:hint="default"/>
      </w:rPr>
    </w:lvl>
    <w:lvl w:ilvl="5" w:tplc="EA2E6CE2">
      <w:start w:val="1"/>
      <w:numFmt w:val="bullet"/>
      <w:lvlText w:val=""/>
      <w:lvlJc w:val="left"/>
      <w:pPr>
        <w:ind w:left="4320" w:hanging="360"/>
      </w:pPr>
      <w:rPr>
        <w:rFonts w:ascii="Wingdings" w:hAnsi="Wingdings" w:hint="default"/>
      </w:rPr>
    </w:lvl>
    <w:lvl w:ilvl="6" w:tplc="8034BEEC">
      <w:start w:val="1"/>
      <w:numFmt w:val="bullet"/>
      <w:lvlText w:val=""/>
      <w:lvlJc w:val="left"/>
      <w:pPr>
        <w:ind w:left="5040" w:hanging="360"/>
      </w:pPr>
      <w:rPr>
        <w:rFonts w:ascii="Symbol" w:hAnsi="Symbol" w:hint="default"/>
      </w:rPr>
    </w:lvl>
    <w:lvl w:ilvl="7" w:tplc="F63AC72A">
      <w:start w:val="1"/>
      <w:numFmt w:val="bullet"/>
      <w:lvlText w:val="o"/>
      <w:lvlJc w:val="left"/>
      <w:pPr>
        <w:ind w:left="5760" w:hanging="360"/>
      </w:pPr>
      <w:rPr>
        <w:rFonts w:ascii="Courier New" w:hAnsi="Courier New" w:hint="default"/>
      </w:rPr>
    </w:lvl>
    <w:lvl w:ilvl="8" w:tplc="31781BA4">
      <w:start w:val="1"/>
      <w:numFmt w:val="bullet"/>
      <w:lvlText w:val=""/>
      <w:lvlJc w:val="left"/>
      <w:pPr>
        <w:ind w:left="6480" w:hanging="360"/>
      </w:pPr>
      <w:rPr>
        <w:rFonts w:ascii="Wingdings" w:hAnsi="Wingdings" w:hint="default"/>
      </w:rPr>
    </w:lvl>
  </w:abstractNum>
  <w:abstractNum w:abstractNumId="34" w15:restartNumberingAfterBreak="0">
    <w:nsid w:val="26663E4F"/>
    <w:multiLevelType w:val="hybridMultilevel"/>
    <w:tmpl w:val="58FAF0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27497578"/>
    <w:multiLevelType w:val="hybridMultilevel"/>
    <w:tmpl w:val="FFFFFFFF"/>
    <w:lvl w:ilvl="0" w:tplc="1E7CD802">
      <w:start w:val="1"/>
      <w:numFmt w:val="bullet"/>
      <w:lvlText w:val=""/>
      <w:lvlJc w:val="left"/>
      <w:pPr>
        <w:ind w:left="720" w:hanging="360"/>
      </w:pPr>
      <w:rPr>
        <w:rFonts w:ascii="Symbol" w:hAnsi="Symbol" w:hint="default"/>
      </w:rPr>
    </w:lvl>
    <w:lvl w:ilvl="1" w:tplc="61F45F34">
      <w:start w:val="1"/>
      <w:numFmt w:val="bullet"/>
      <w:lvlText w:val="o"/>
      <w:lvlJc w:val="left"/>
      <w:pPr>
        <w:ind w:left="1440" w:hanging="360"/>
      </w:pPr>
      <w:rPr>
        <w:rFonts w:ascii="Courier New" w:hAnsi="Courier New" w:hint="default"/>
      </w:rPr>
    </w:lvl>
    <w:lvl w:ilvl="2" w:tplc="D3FCF3F8">
      <w:start w:val="1"/>
      <w:numFmt w:val="bullet"/>
      <w:lvlText w:val=""/>
      <w:lvlJc w:val="left"/>
      <w:pPr>
        <w:ind w:left="2160" w:hanging="360"/>
      </w:pPr>
      <w:rPr>
        <w:rFonts w:ascii="Wingdings" w:hAnsi="Wingdings" w:hint="default"/>
      </w:rPr>
    </w:lvl>
    <w:lvl w:ilvl="3" w:tplc="12663FB6">
      <w:start w:val="1"/>
      <w:numFmt w:val="bullet"/>
      <w:lvlText w:val=""/>
      <w:lvlJc w:val="left"/>
      <w:pPr>
        <w:ind w:left="2880" w:hanging="360"/>
      </w:pPr>
      <w:rPr>
        <w:rFonts w:ascii="Symbol" w:hAnsi="Symbol" w:hint="default"/>
      </w:rPr>
    </w:lvl>
    <w:lvl w:ilvl="4" w:tplc="B7A82AB4">
      <w:start w:val="1"/>
      <w:numFmt w:val="bullet"/>
      <w:lvlText w:val="o"/>
      <w:lvlJc w:val="left"/>
      <w:pPr>
        <w:ind w:left="3600" w:hanging="360"/>
      </w:pPr>
      <w:rPr>
        <w:rFonts w:ascii="Courier New" w:hAnsi="Courier New" w:hint="default"/>
      </w:rPr>
    </w:lvl>
    <w:lvl w:ilvl="5" w:tplc="848A47CC">
      <w:start w:val="1"/>
      <w:numFmt w:val="bullet"/>
      <w:lvlText w:val=""/>
      <w:lvlJc w:val="left"/>
      <w:pPr>
        <w:ind w:left="4320" w:hanging="360"/>
      </w:pPr>
      <w:rPr>
        <w:rFonts w:ascii="Wingdings" w:hAnsi="Wingdings" w:hint="default"/>
      </w:rPr>
    </w:lvl>
    <w:lvl w:ilvl="6" w:tplc="B9B01A60">
      <w:start w:val="1"/>
      <w:numFmt w:val="bullet"/>
      <w:lvlText w:val=""/>
      <w:lvlJc w:val="left"/>
      <w:pPr>
        <w:ind w:left="5040" w:hanging="360"/>
      </w:pPr>
      <w:rPr>
        <w:rFonts w:ascii="Symbol" w:hAnsi="Symbol" w:hint="default"/>
      </w:rPr>
    </w:lvl>
    <w:lvl w:ilvl="7" w:tplc="2BACCD0E">
      <w:start w:val="1"/>
      <w:numFmt w:val="bullet"/>
      <w:lvlText w:val="o"/>
      <w:lvlJc w:val="left"/>
      <w:pPr>
        <w:ind w:left="5760" w:hanging="360"/>
      </w:pPr>
      <w:rPr>
        <w:rFonts w:ascii="Courier New" w:hAnsi="Courier New" w:hint="default"/>
      </w:rPr>
    </w:lvl>
    <w:lvl w:ilvl="8" w:tplc="1B643A1A">
      <w:start w:val="1"/>
      <w:numFmt w:val="bullet"/>
      <w:lvlText w:val=""/>
      <w:lvlJc w:val="left"/>
      <w:pPr>
        <w:ind w:left="6480" w:hanging="360"/>
      </w:pPr>
      <w:rPr>
        <w:rFonts w:ascii="Wingdings" w:hAnsi="Wingdings" w:hint="default"/>
      </w:rPr>
    </w:lvl>
  </w:abstractNum>
  <w:abstractNum w:abstractNumId="36" w15:restartNumberingAfterBreak="0">
    <w:nsid w:val="2918C31A"/>
    <w:multiLevelType w:val="hybridMultilevel"/>
    <w:tmpl w:val="FFFFFFFF"/>
    <w:lvl w:ilvl="0" w:tplc="0CB011F2">
      <w:start w:val="1"/>
      <w:numFmt w:val="bullet"/>
      <w:lvlText w:val=""/>
      <w:lvlJc w:val="left"/>
      <w:pPr>
        <w:ind w:left="720" w:hanging="360"/>
      </w:pPr>
      <w:rPr>
        <w:rFonts w:ascii="Symbol" w:hAnsi="Symbol" w:hint="default"/>
      </w:rPr>
    </w:lvl>
    <w:lvl w:ilvl="1" w:tplc="BFA849FA">
      <w:start w:val="1"/>
      <w:numFmt w:val="bullet"/>
      <w:lvlText w:val="o"/>
      <w:lvlJc w:val="left"/>
      <w:pPr>
        <w:ind w:left="1440" w:hanging="360"/>
      </w:pPr>
      <w:rPr>
        <w:rFonts w:ascii="Courier New" w:hAnsi="Courier New" w:hint="default"/>
      </w:rPr>
    </w:lvl>
    <w:lvl w:ilvl="2" w:tplc="608A1430">
      <w:start w:val="1"/>
      <w:numFmt w:val="bullet"/>
      <w:lvlText w:val=""/>
      <w:lvlJc w:val="left"/>
      <w:pPr>
        <w:ind w:left="2160" w:hanging="360"/>
      </w:pPr>
      <w:rPr>
        <w:rFonts w:ascii="Wingdings" w:hAnsi="Wingdings" w:hint="default"/>
      </w:rPr>
    </w:lvl>
    <w:lvl w:ilvl="3" w:tplc="C290AE92">
      <w:start w:val="1"/>
      <w:numFmt w:val="bullet"/>
      <w:lvlText w:val=""/>
      <w:lvlJc w:val="left"/>
      <w:pPr>
        <w:ind w:left="2880" w:hanging="360"/>
      </w:pPr>
      <w:rPr>
        <w:rFonts w:ascii="Symbol" w:hAnsi="Symbol" w:hint="default"/>
      </w:rPr>
    </w:lvl>
    <w:lvl w:ilvl="4" w:tplc="974A745A">
      <w:start w:val="1"/>
      <w:numFmt w:val="bullet"/>
      <w:lvlText w:val="o"/>
      <w:lvlJc w:val="left"/>
      <w:pPr>
        <w:ind w:left="3600" w:hanging="360"/>
      </w:pPr>
      <w:rPr>
        <w:rFonts w:ascii="Courier New" w:hAnsi="Courier New" w:hint="default"/>
      </w:rPr>
    </w:lvl>
    <w:lvl w:ilvl="5" w:tplc="FB1AD5EC">
      <w:start w:val="1"/>
      <w:numFmt w:val="bullet"/>
      <w:lvlText w:val=""/>
      <w:lvlJc w:val="left"/>
      <w:pPr>
        <w:ind w:left="4320" w:hanging="360"/>
      </w:pPr>
      <w:rPr>
        <w:rFonts w:ascii="Wingdings" w:hAnsi="Wingdings" w:hint="default"/>
      </w:rPr>
    </w:lvl>
    <w:lvl w:ilvl="6" w:tplc="6A00E5CC">
      <w:start w:val="1"/>
      <w:numFmt w:val="bullet"/>
      <w:lvlText w:val=""/>
      <w:lvlJc w:val="left"/>
      <w:pPr>
        <w:ind w:left="5040" w:hanging="360"/>
      </w:pPr>
      <w:rPr>
        <w:rFonts w:ascii="Symbol" w:hAnsi="Symbol" w:hint="default"/>
      </w:rPr>
    </w:lvl>
    <w:lvl w:ilvl="7" w:tplc="5F8031A4">
      <w:start w:val="1"/>
      <w:numFmt w:val="bullet"/>
      <w:lvlText w:val="o"/>
      <w:lvlJc w:val="left"/>
      <w:pPr>
        <w:ind w:left="5760" w:hanging="360"/>
      </w:pPr>
      <w:rPr>
        <w:rFonts w:ascii="Courier New" w:hAnsi="Courier New" w:hint="default"/>
      </w:rPr>
    </w:lvl>
    <w:lvl w:ilvl="8" w:tplc="EC4EE9B4">
      <w:start w:val="1"/>
      <w:numFmt w:val="bullet"/>
      <w:lvlText w:val=""/>
      <w:lvlJc w:val="left"/>
      <w:pPr>
        <w:ind w:left="6480" w:hanging="360"/>
      </w:pPr>
      <w:rPr>
        <w:rFonts w:ascii="Wingdings" w:hAnsi="Wingdings" w:hint="default"/>
      </w:rPr>
    </w:lvl>
  </w:abstractNum>
  <w:abstractNum w:abstractNumId="37" w15:restartNumberingAfterBreak="0">
    <w:nsid w:val="2A0AD9F9"/>
    <w:multiLevelType w:val="hybridMultilevel"/>
    <w:tmpl w:val="FFFFFFFF"/>
    <w:lvl w:ilvl="0" w:tplc="78364C10">
      <w:start w:val="1"/>
      <w:numFmt w:val="decimal"/>
      <w:lvlText w:val="%1."/>
      <w:lvlJc w:val="left"/>
      <w:pPr>
        <w:ind w:left="720" w:hanging="360"/>
      </w:pPr>
    </w:lvl>
    <w:lvl w:ilvl="1" w:tplc="7ACAF930">
      <w:start w:val="1"/>
      <w:numFmt w:val="lowerLetter"/>
      <w:lvlText w:val="%2."/>
      <w:lvlJc w:val="left"/>
      <w:pPr>
        <w:ind w:left="1440" w:hanging="360"/>
      </w:pPr>
    </w:lvl>
    <w:lvl w:ilvl="2" w:tplc="619E78D2">
      <w:start w:val="1"/>
      <w:numFmt w:val="lowerRoman"/>
      <w:lvlText w:val="%3."/>
      <w:lvlJc w:val="right"/>
      <w:pPr>
        <w:ind w:left="2160" w:hanging="180"/>
      </w:pPr>
    </w:lvl>
    <w:lvl w:ilvl="3" w:tplc="B18A96E8">
      <w:start w:val="1"/>
      <w:numFmt w:val="decimal"/>
      <w:lvlText w:val="%4."/>
      <w:lvlJc w:val="left"/>
      <w:pPr>
        <w:ind w:left="2880" w:hanging="360"/>
      </w:pPr>
    </w:lvl>
    <w:lvl w:ilvl="4" w:tplc="E5B02AD6">
      <w:start w:val="1"/>
      <w:numFmt w:val="lowerLetter"/>
      <w:lvlText w:val="%5."/>
      <w:lvlJc w:val="left"/>
      <w:pPr>
        <w:ind w:left="3600" w:hanging="360"/>
      </w:pPr>
    </w:lvl>
    <w:lvl w:ilvl="5" w:tplc="CA76AA56">
      <w:start w:val="1"/>
      <w:numFmt w:val="lowerRoman"/>
      <w:lvlText w:val="%6."/>
      <w:lvlJc w:val="right"/>
      <w:pPr>
        <w:ind w:left="4320" w:hanging="180"/>
      </w:pPr>
    </w:lvl>
    <w:lvl w:ilvl="6" w:tplc="351E3222">
      <w:start w:val="1"/>
      <w:numFmt w:val="decimal"/>
      <w:lvlText w:val="%7."/>
      <w:lvlJc w:val="left"/>
      <w:pPr>
        <w:ind w:left="5040" w:hanging="360"/>
      </w:pPr>
    </w:lvl>
    <w:lvl w:ilvl="7" w:tplc="CCAC93E4">
      <w:start w:val="1"/>
      <w:numFmt w:val="lowerLetter"/>
      <w:lvlText w:val="%8."/>
      <w:lvlJc w:val="left"/>
      <w:pPr>
        <w:ind w:left="5760" w:hanging="360"/>
      </w:pPr>
    </w:lvl>
    <w:lvl w:ilvl="8" w:tplc="F6AE318E">
      <w:start w:val="1"/>
      <w:numFmt w:val="lowerRoman"/>
      <w:lvlText w:val="%9."/>
      <w:lvlJc w:val="right"/>
      <w:pPr>
        <w:ind w:left="6480" w:hanging="180"/>
      </w:pPr>
    </w:lvl>
  </w:abstractNum>
  <w:abstractNum w:abstractNumId="38" w15:restartNumberingAfterBreak="0">
    <w:nsid w:val="2AF2B583"/>
    <w:multiLevelType w:val="hybridMultilevel"/>
    <w:tmpl w:val="FFFFFFFF"/>
    <w:lvl w:ilvl="0" w:tplc="ACFA88B2">
      <w:start w:val="1"/>
      <w:numFmt w:val="bullet"/>
      <w:lvlText w:val=""/>
      <w:lvlJc w:val="left"/>
      <w:pPr>
        <w:ind w:left="720" w:hanging="360"/>
      </w:pPr>
      <w:rPr>
        <w:rFonts w:ascii="Symbol" w:hAnsi="Symbol" w:hint="default"/>
      </w:rPr>
    </w:lvl>
    <w:lvl w:ilvl="1" w:tplc="A7588840">
      <w:start w:val="1"/>
      <w:numFmt w:val="bullet"/>
      <w:lvlText w:val="o"/>
      <w:lvlJc w:val="left"/>
      <w:pPr>
        <w:ind w:left="1440" w:hanging="360"/>
      </w:pPr>
      <w:rPr>
        <w:rFonts w:ascii="Courier New" w:hAnsi="Courier New" w:hint="default"/>
      </w:rPr>
    </w:lvl>
    <w:lvl w:ilvl="2" w:tplc="A95EE684">
      <w:start w:val="1"/>
      <w:numFmt w:val="bullet"/>
      <w:lvlText w:val=""/>
      <w:lvlJc w:val="left"/>
      <w:pPr>
        <w:ind w:left="2160" w:hanging="360"/>
      </w:pPr>
      <w:rPr>
        <w:rFonts w:ascii="Wingdings" w:hAnsi="Wingdings" w:hint="default"/>
      </w:rPr>
    </w:lvl>
    <w:lvl w:ilvl="3" w:tplc="13027C4E">
      <w:start w:val="1"/>
      <w:numFmt w:val="bullet"/>
      <w:lvlText w:val=""/>
      <w:lvlJc w:val="left"/>
      <w:pPr>
        <w:ind w:left="2880" w:hanging="360"/>
      </w:pPr>
      <w:rPr>
        <w:rFonts w:ascii="Symbol" w:hAnsi="Symbol" w:hint="default"/>
      </w:rPr>
    </w:lvl>
    <w:lvl w:ilvl="4" w:tplc="63F2C3E6">
      <w:start w:val="1"/>
      <w:numFmt w:val="bullet"/>
      <w:lvlText w:val="o"/>
      <w:lvlJc w:val="left"/>
      <w:pPr>
        <w:ind w:left="3600" w:hanging="360"/>
      </w:pPr>
      <w:rPr>
        <w:rFonts w:ascii="Courier New" w:hAnsi="Courier New" w:hint="default"/>
      </w:rPr>
    </w:lvl>
    <w:lvl w:ilvl="5" w:tplc="EF1498EE">
      <w:start w:val="1"/>
      <w:numFmt w:val="bullet"/>
      <w:lvlText w:val=""/>
      <w:lvlJc w:val="left"/>
      <w:pPr>
        <w:ind w:left="4320" w:hanging="360"/>
      </w:pPr>
      <w:rPr>
        <w:rFonts w:ascii="Wingdings" w:hAnsi="Wingdings" w:hint="default"/>
      </w:rPr>
    </w:lvl>
    <w:lvl w:ilvl="6" w:tplc="76BC9AB6">
      <w:start w:val="1"/>
      <w:numFmt w:val="bullet"/>
      <w:lvlText w:val=""/>
      <w:lvlJc w:val="left"/>
      <w:pPr>
        <w:ind w:left="5040" w:hanging="360"/>
      </w:pPr>
      <w:rPr>
        <w:rFonts w:ascii="Symbol" w:hAnsi="Symbol" w:hint="default"/>
      </w:rPr>
    </w:lvl>
    <w:lvl w:ilvl="7" w:tplc="DC3200C6">
      <w:start w:val="1"/>
      <w:numFmt w:val="bullet"/>
      <w:lvlText w:val="o"/>
      <w:lvlJc w:val="left"/>
      <w:pPr>
        <w:ind w:left="5760" w:hanging="360"/>
      </w:pPr>
      <w:rPr>
        <w:rFonts w:ascii="Courier New" w:hAnsi="Courier New" w:hint="default"/>
      </w:rPr>
    </w:lvl>
    <w:lvl w:ilvl="8" w:tplc="FD52C166">
      <w:start w:val="1"/>
      <w:numFmt w:val="bullet"/>
      <w:lvlText w:val=""/>
      <w:lvlJc w:val="left"/>
      <w:pPr>
        <w:ind w:left="6480" w:hanging="360"/>
      </w:pPr>
      <w:rPr>
        <w:rFonts w:ascii="Wingdings" w:hAnsi="Wingdings" w:hint="default"/>
      </w:rPr>
    </w:lvl>
  </w:abstractNum>
  <w:abstractNum w:abstractNumId="39" w15:restartNumberingAfterBreak="0">
    <w:nsid w:val="2C476A82"/>
    <w:multiLevelType w:val="hybridMultilevel"/>
    <w:tmpl w:val="B66AAA32"/>
    <w:lvl w:ilvl="0" w:tplc="BDE8FBA4">
      <w:start w:val="1"/>
      <w:numFmt w:val="bullet"/>
      <w:lvlText w:val="•"/>
      <w:lvlJc w:val="left"/>
      <w:pPr>
        <w:spacing w:after="60"/>
        <w:ind w:left="720" w:hanging="360"/>
      </w:pPr>
    </w:lvl>
    <w:lvl w:ilvl="1" w:tplc="4F028A58">
      <w:numFmt w:val="decimal"/>
      <w:lvlText w:val=""/>
      <w:lvlJc w:val="left"/>
    </w:lvl>
    <w:lvl w:ilvl="2" w:tplc="DB9A45B4">
      <w:numFmt w:val="decimal"/>
      <w:lvlText w:val=""/>
      <w:lvlJc w:val="left"/>
    </w:lvl>
    <w:lvl w:ilvl="3" w:tplc="897E2F94">
      <w:numFmt w:val="decimal"/>
      <w:lvlText w:val=""/>
      <w:lvlJc w:val="left"/>
    </w:lvl>
    <w:lvl w:ilvl="4" w:tplc="B4664088">
      <w:numFmt w:val="decimal"/>
      <w:lvlText w:val=""/>
      <w:lvlJc w:val="left"/>
    </w:lvl>
    <w:lvl w:ilvl="5" w:tplc="29D6696E">
      <w:numFmt w:val="decimal"/>
      <w:lvlText w:val=""/>
      <w:lvlJc w:val="left"/>
    </w:lvl>
    <w:lvl w:ilvl="6" w:tplc="20CEED56">
      <w:numFmt w:val="decimal"/>
      <w:lvlText w:val=""/>
      <w:lvlJc w:val="left"/>
    </w:lvl>
    <w:lvl w:ilvl="7" w:tplc="B2C84344">
      <w:numFmt w:val="decimal"/>
      <w:lvlText w:val=""/>
      <w:lvlJc w:val="left"/>
    </w:lvl>
    <w:lvl w:ilvl="8" w:tplc="EC2609A4">
      <w:numFmt w:val="decimal"/>
      <w:lvlText w:val=""/>
      <w:lvlJc w:val="left"/>
    </w:lvl>
  </w:abstractNum>
  <w:abstractNum w:abstractNumId="40" w15:restartNumberingAfterBreak="0">
    <w:nsid w:val="2D3AAD89"/>
    <w:multiLevelType w:val="hybridMultilevel"/>
    <w:tmpl w:val="FFFFFFFF"/>
    <w:lvl w:ilvl="0" w:tplc="26DC20D0">
      <w:start w:val="1"/>
      <w:numFmt w:val="decimal"/>
      <w:lvlText w:val="%1."/>
      <w:lvlJc w:val="left"/>
      <w:pPr>
        <w:ind w:left="360" w:hanging="360"/>
      </w:pPr>
    </w:lvl>
    <w:lvl w:ilvl="1" w:tplc="438A6E8E">
      <w:start w:val="1"/>
      <w:numFmt w:val="lowerLetter"/>
      <w:lvlText w:val="%2."/>
      <w:lvlJc w:val="left"/>
      <w:pPr>
        <w:ind w:left="1440" w:hanging="360"/>
      </w:pPr>
    </w:lvl>
    <w:lvl w:ilvl="2" w:tplc="AC84DB92">
      <w:start w:val="1"/>
      <w:numFmt w:val="lowerRoman"/>
      <w:lvlText w:val="%3."/>
      <w:lvlJc w:val="right"/>
      <w:pPr>
        <w:ind w:left="2160" w:hanging="180"/>
      </w:pPr>
    </w:lvl>
    <w:lvl w:ilvl="3" w:tplc="FEAE0232">
      <w:start w:val="1"/>
      <w:numFmt w:val="decimal"/>
      <w:lvlText w:val="%4."/>
      <w:lvlJc w:val="left"/>
      <w:pPr>
        <w:ind w:left="2880" w:hanging="360"/>
      </w:pPr>
    </w:lvl>
    <w:lvl w:ilvl="4" w:tplc="A3DA7040">
      <w:start w:val="1"/>
      <w:numFmt w:val="lowerLetter"/>
      <w:lvlText w:val="%5."/>
      <w:lvlJc w:val="left"/>
      <w:pPr>
        <w:ind w:left="3600" w:hanging="360"/>
      </w:pPr>
    </w:lvl>
    <w:lvl w:ilvl="5" w:tplc="CC8CAC86">
      <w:start w:val="1"/>
      <w:numFmt w:val="lowerRoman"/>
      <w:lvlText w:val="%6."/>
      <w:lvlJc w:val="right"/>
      <w:pPr>
        <w:ind w:left="4320" w:hanging="180"/>
      </w:pPr>
    </w:lvl>
    <w:lvl w:ilvl="6" w:tplc="472AA0C0">
      <w:start w:val="1"/>
      <w:numFmt w:val="decimal"/>
      <w:lvlText w:val="%7."/>
      <w:lvlJc w:val="left"/>
      <w:pPr>
        <w:ind w:left="5040" w:hanging="360"/>
      </w:pPr>
    </w:lvl>
    <w:lvl w:ilvl="7" w:tplc="59DEF75A">
      <w:start w:val="1"/>
      <w:numFmt w:val="lowerLetter"/>
      <w:lvlText w:val="%8."/>
      <w:lvlJc w:val="left"/>
      <w:pPr>
        <w:ind w:left="5760" w:hanging="360"/>
      </w:pPr>
    </w:lvl>
    <w:lvl w:ilvl="8" w:tplc="FF40E4FE">
      <w:start w:val="1"/>
      <w:numFmt w:val="lowerRoman"/>
      <w:lvlText w:val="%9."/>
      <w:lvlJc w:val="right"/>
      <w:pPr>
        <w:ind w:left="6480" w:hanging="180"/>
      </w:pPr>
    </w:lvl>
  </w:abstractNum>
  <w:abstractNum w:abstractNumId="41" w15:restartNumberingAfterBreak="0">
    <w:nsid w:val="2EC73C34"/>
    <w:multiLevelType w:val="hybridMultilevel"/>
    <w:tmpl w:val="51CA4D82"/>
    <w:lvl w:ilvl="0" w:tplc="62864716">
      <w:start w:val="1"/>
      <w:numFmt w:val="bullet"/>
      <w:lvlText w:val="-"/>
      <w:lvlJc w:val="left"/>
      <w:pPr>
        <w:ind w:left="720" w:hanging="360"/>
      </w:pPr>
      <w:rPr>
        <w:rFonts w:ascii="Verdana" w:hAnsi="Verdan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2F0E0065"/>
    <w:multiLevelType w:val="hybridMultilevel"/>
    <w:tmpl w:val="FFFFFFFF"/>
    <w:lvl w:ilvl="0" w:tplc="F0163AAA">
      <w:start w:val="1"/>
      <w:numFmt w:val="bullet"/>
      <w:lvlText w:val="-"/>
      <w:lvlJc w:val="left"/>
      <w:pPr>
        <w:ind w:left="720" w:hanging="360"/>
      </w:pPr>
      <w:rPr>
        <w:rFonts w:ascii="Aptos" w:hAnsi="Aptos" w:hint="default"/>
      </w:rPr>
    </w:lvl>
    <w:lvl w:ilvl="1" w:tplc="17D233FC">
      <w:start w:val="1"/>
      <w:numFmt w:val="bullet"/>
      <w:lvlText w:val="o"/>
      <w:lvlJc w:val="left"/>
      <w:pPr>
        <w:ind w:left="1440" w:hanging="360"/>
      </w:pPr>
      <w:rPr>
        <w:rFonts w:ascii="Courier New" w:hAnsi="Courier New" w:hint="default"/>
      </w:rPr>
    </w:lvl>
    <w:lvl w:ilvl="2" w:tplc="CF86BDFE">
      <w:start w:val="1"/>
      <w:numFmt w:val="bullet"/>
      <w:lvlText w:val=""/>
      <w:lvlJc w:val="left"/>
      <w:pPr>
        <w:ind w:left="2160" w:hanging="360"/>
      </w:pPr>
      <w:rPr>
        <w:rFonts w:ascii="Wingdings" w:hAnsi="Wingdings" w:hint="default"/>
      </w:rPr>
    </w:lvl>
    <w:lvl w:ilvl="3" w:tplc="2A6CB6FC">
      <w:start w:val="1"/>
      <w:numFmt w:val="bullet"/>
      <w:lvlText w:val=""/>
      <w:lvlJc w:val="left"/>
      <w:pPr>
        <w:ind w:left="2880" w:hanging="360"/>
      </w:pPr>
      <w:rPr>
        <w:rFonts w:ascii="Symbol" w:hAnsi="Symbol" w:hint="default"/>
      </w:rPr>
    </w:lvl>
    <w:lvl w:ilvl="4" w:tplc="72CC805C">
      <w:start w:val="1"/>
      <w:numFmt w:val="bullet"/>
      <w:lvlText w:val="o"/>
      <w:lvlJc w:val="left"/>
      <w:pPr>
        <w:ind w:left="3600" w:hanging="360"/>
      </w:pPr>
      <w:rPr>
        <w:rFonts w:ascii="Courier New" w:hAnsi="Courier New" w:hint="default"/>
      </w:rPr>
    </w:lvl>
    <w:lvl w:ilvl="5" w:tplc="EC42424C">
      <w:start w:val="1"/>
      <w:numFmt w:val="bullet"/>
      <w:lvlText w:val=""/>
      <w:lvlJc w:val="left"/>
      <w:pPr>
        <w:ind w:left="4320" w:hanging="360"/>
      </w:pPr>
      <w:rPr>
        <w:rFonts w:ascii="Wingdings" w:hAnsi="Wingdings" w:hint="default"/>
      </w:rPr>
    </w:lvl>
    <w:lvl w:ilvl="6" w:tplc="A8DA24CE">
      <w:start w:val="1"/>
      <w:numFmt w:val="bullet"/>
      <w:lvlText w:val=""/>
      <w:lvlJc w:val="left"/>
      <w:pPr>
        <w:ind w:left="5040" w:hanging="360"/>
      </w:pPr>
      <w:rPr>
        <w:rFonts w:ascii="Symbol" w:hAnsi="Symbol" w:hint="default"/>
      </w:rPr>
    </w:lvl>
    <w:lvl w:ilvl="7" w:tplc="6100C536">
      <w:start w:val="1"/>
      <w:numFmt w:val="bullet"/>
      <w:lvlText w:val="o"/>
      <w:lvlJc w:val="left"/>
      <w:pPr>
        <w:ind w:left="5760" w:hanging="360"/>
      </w:pPr>
      <w:rPr>
        <w:rFonts w:ascii="Courier New" w:hAnsi="Courier New" w:hint="default"/>
      </w:rPr>
    </w:lvl>
    <w:lvl w:ilvl="8" w:tplc="1A0C9666">
      <w:start w:val="1"/>
      <w:numFmt w:val="bullet"/>
      <w:lvlText w:val=""/>
      <w:lvlJc w:val="left"/>
      <w:pPr>
        <w:ind w:left="6480" w:hanging="360"/>
      </w:pPr>
      <w:rPr>
        <w:rFonts w:ascii="Wingdings" w:hAnsi="Wingdings" w:hint="default"/>
      </w:rPr>
    </w:lvl>
  </w:abstractNum>
  <w:abstractNum w:abstractNumId="43" w15:restartNumberingAfterBreak="0">
    <w:nsid w:val="3005F2A3"/>
    <w:multiLevelType w:val="hybridMultilevel"/>
    <w:tmpl w:val="FFFFFFFF"/>
    <w:lvl w:ilvl="0" w:tplc="E22A12D8">
      <w:start w:val="1"/>
      <w:numFmt w:val="bullet"/>
      <w:lvlText w:val="-"/>
      <w:lvlJc w:val="left"/>
      <w:pPr>
        <w:ind w:left="720" w:hanging="360"/>
      </w:pPr>
      <w:rPr>
        <w:rFonts w:ascii="Aptos" w:hAnsi="Aptos" w:hint="default"/>
      </w:rPr>
    </w:lvl>
    <w:lvl w:ilvl="1" w:tplc="3FEA4FC0">
      <w:start w:val="1"/>
      <w:numFmt w:val="bullet"/>
      <w:lvlText w:val="o"/>
      <w:lvlJc w:val="left"/>
      <w:pPr>
        <w:ind w:left="1440" w:hanging="360"/>
      </w:pPr>
      <w:rPr>
        <w:rFonts w:ascii="Courier New" w:hAnsi="Courier New" w:hint="default"/>
      </w:rPr>
    </w:lvl>
    <w:lvl w:ilvl="2" w:tplc="E5EE9066">
      <w:start w:val="1"/>
      <w:numFmt w:val="bullet"/>
      <w:lvlText w:val=""/>
      <w:lvlJc w:val="left"/>
      <w:pPr>
        <w:ind w:left="2160" w:hanging="360"/>
      </w:pPr>
      <w:rPr>
        <w:rFonts w:ascii="Wingdings" w:hAnsi="Wingdings" w:hint="default"/>
      </w:rPr>
    </w:lvl>
    <w:lvl w:ilvl="3" w:tplc="08201D4E">
      <w:start w:val="1"/>
      <w:numFmt w:val="bullet"/>
      <w:lvlText w:val=""/>
      <w:lvlJc w:val="left"/>
      <w:pPr>
        <w:ind w:left="2880" w:hanging="360"/>
      </w:pPr>
      <w:rPr>
        <w:rFonts w:ascii="Symbol" w:hAnsi="Symbol" w:hint="default"/>
      </w:rPr>
    </w:lvl>
    <w:lvl w:ilvl="4" w:tplc="95626F46">
      <w:start w:val="1"/>
      <w:numFmt w:val="bullet"/>
      <w:lvlText w:val="o"/>
      <w:lvlJc w:val="left"/>
      <w:pPr>
        <w:ind w:left="3600" w:hanging="360"/>
      </w:pPr>
      <w:rPr>
        <w:rFonts w:ascii="Courier New" w:hAnsi="Courier New" w:hint="default"/>
      </w:rPr>
    </w:lvl>
    <w:lvl w:ilvl="5" w:tplc="47D41854">
      <w:start w:val="1"/>
      <w:numFmt w:val="bullet"/>
      <w:lvlText w:val=""/>
      <w:lvlJc w:val="left"/>
      <w:pPr>
        <w:ind w:left="4320" w:hanging="360"/>
      </w:pPr>
      <w:rPr>
        <w:rFonts w:ascii="Wingdings" w:hAnsi="Wingdings" w:hint="default"/>
      </w:rPr>
    </w:lvl>
    <w:lvl w:ilvl="6" w:tplc="A2E25A3C">
      <w:start w:val="1"/>
      <w:numFmt w:val="bullet"/>
      <w:lvlText w:val=""/>
      <w:lvlJc w:val="left"/>
      <w:pPr>
        <w:ind w:left="5040" w:hanging="360"/>
      </w:pPr>
      <w:rPr>
        <w:rFonts w:ascii="Symbol" w:hAnsi="Symbol" w:hint="default"/>
      </w:rPr>
    </w:lvl>
    <w:lvl w:ilvl="7" w:tplc="2CFE81B0">
      <w:start w:val="1"/>
      <w:numFmt w:val="bullet"/>
      <w:lvlText w:val="o"/>
      <w:lvlJc w:val="left"/>
      <w:pPr>
        <w:ind w:left="5760" w:hanging="360"/>
      </w:pPr>
      <w:rPr>
        <w:rFonts w:ascii="Courier New" w:hAnsi="Courier New" w:hint="default"/>
      </w:rPr>
    </w:lvl>
    <w:lvl w:ilvl="8" w:tplc="A3765054">
      <w:start w:val="1"/>
      <w:numFmt w:val="bullet"/>
      <w:lvlText w:val=""/>
      <w:lvlJc w:val="left"/>
      <w:pPr>
        <w:ind w:left="6480" w:hanging="360"/>
      </w:pPr>
      <w:rPr>
        <w:rFonts w:ascii="Wingdings" w:hAnsi="Wingdings" w:hint="default"/>
      </w:rPr>
    </w:lvl>
  </w:abstractNum>
  <w:abstractNum w:abstractNumId="44" w15:restartNumberingAfterBreak="0">
    <w:nsid w:val="315B273C"/>
    <w:multiLevelType w:val="hybridMultilevel"/>
    <w:tmpl w:val="E580F14C"/>
    <w:lvl w:ilvl="0" w:tplc="0413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2C6328F"/>
    <w:multiLevelType w:val="hybridMultilevel"/>
    <w:tmpl w:val="FFFFFFFF"/>
    <w:lvl w:ilvl="0" w:tplc="F3A00B18">
      <w:start w:val="1"/>
      <w:numFmt w:val="bullet"/>
      <w:lvlText w:val=""/>
      <w:lvlJc w:val="left"/>
      <w:pPr>
        <w:ind w:left="720" w:hanging="360"/>
      </w:pPr>
      <w:rPr>
        <w:rFonts w:ascii="Symbol" w:hAnsi="Symbol" w:hint="default"/>
      </w:rPr>
    </w:lvl>
    <w:lvl w:ilvl="1" w:tplc="11E83448">
      <w:start w:val="1"/>
      <w:numFmt w:val="bullet"/>
      <w:lvlText w:val="o"/>
      <w:lvlJc w:val="left"/>
      <w:pPr>
        <w:ind w:left="1440" w:hanging="360"/>
      </w:pPr>
      <w:rPr>
        <w:rFonts w:ascii="Courier New" w:hAnsi="Courier New" w:hint="default"/>
      </w:rPr>
    </w:lvl>
    <w:lvl w:ilvl="2" w:tplc="1F987C86">
      <w:start w:val="1"/>
      <w:numFmt w:val="bullet"/>
      <w:lvlText w:val=""/>
      <w:lvlJc w:val="left"/>
      <w:pPr>
        <w:ind w:left="2160" w:hanging="360"/>
      </w:pPr>
      <w:rPr>
        <w:rFonts w:ascii="Wingdings" w:hAnsi="Wingdings" w:hint="default"/>
      </w:rPr>
    </w:lvl>
    <w:lvl w:ilvl="3" w:tplc="82D2335C">
      <w:start w:val="1"/>
      <w:numFmt w:val="bullet"/>
      <w:lvlText w:val=""/>
      <w:lvlJc w:val="left"/>
      <w:pPr>
        <w:ind w:left="2880" w:hanging="360"/>
      </w:pPr>
      <w:rPr>
        <w:rFonts w:ascii="Symbol" w:hAnsi="Symbol" w:hint="default"/>
      </w:rPr>
    </w:lvl>
    <w:lvl w:ilvl="4" w:tplc="AC2C82D8">
      <w:start w:val="1"/>
      <w:numFmt w:val="bullet"/>
      <w:lvlText w:val="o"/>
      <w:lvlJc w:val="left"/>
      <w:pPr>
        <w:ind w:left="3600" w:hanging="360"/>
      </w:pPr>
      <w:rPr>
        <w:rFonts w:ascii="Courier New" w:hAnsi="Courier New" w:hint="default"/>
      </w:rPr>
    </w:lvl>
    <w:lvl w:ilvl="5" w:tplc="F60A9984">
      <w:start w:val="1"/>
      <w:numFmt w:val="bullet"/>
      <w:lvlText w:val=""/>
      <w:lvlJc w:val="left"/>
      <w:pPr>
        <w:ind w:left="4320" w:hanging="360"/>
      </w:pPr>
      <w:rPr>
        <w:rFonts w:ascii="Wingdings" w:hAnsi="Wingdings" w:hint="default"/>
      </w:rPr>
    </w:lvl>
    <w:lvl w:ilvl="6" w:tplc="FC889094">
      <w:start w:val="1"/>
      <w:numFmt w:val="bullet"/>
      <w:lvlText w:val=""/>
      <w:lvlJc w:val="left"/>
      <w:pPr>
        <w:ind w:left="5040" w:hanging="360"/>
      </w:pPr>
      <w:rPr>
        <w:rFonts w:ascii="Symbol" w:hAnsi="Symbol" w:hint="default"/>
      </w:rPr>
    </w:lvl>
    <w:lvl w:ilvl="7" w:tplc="26AACD48">
      <w:start w:val="1"/>
      <w:numFmt w:val="bullet"/>
      <w:lvlText w:val="o"/>
      <w:lvlJc w:val="left"/>
      <w:pPr>
        <w:ind w:left="5760" w:hanging="360"/>
      </w:pPr>
      <w:rPr>
        <w:rFonts w:ascii="Courier New" w:hAnsi="Courier New" w:hint="default"/>
      </w:rPr>
    </w:lvl>
    <w:lvl w:ilvl="8" w:tplc="F03CDE1A">
      <w:start w:val="1"/>
      <w:numFmt w:val="bullet"/>
      <w:lvlText w:val=""/>
      <w:lvlJc w:val="left"/>
      <w:pPr>
        <w:ind w:left="6480" w:hanging="360"/>
      </w:pPr>
      <w:rPr>
        <w:rFonts w:ascii="Wingdings" w:hAnsi="Wingdings" w:hint="default"/>
      </w:rPr>
    </w:lvl>
  </w:abstractNum>
  <w:abstractNum w:abstractNumId="46" w15:restartNumberingAfterBreak="0">
    <w:nsid w:val="37E60800"/>
    <w:multiLevelType w:val="hybridMultilevel"/>
    <w:tmpl w:val="FFFFFFFF"/>
    <w:lvl w:ilvl="0" w:tplc="D2DA9874">
      <w:start w:val="1"/>
      <w:numFmt w:val="bullet"/>
      <w:lvlText w:val=""/>
      <w:lvlJc w:val="left"/>
      <w:pPr>
        <w:ind w:left="720" w:hanging="360"/>
      </w:pPr>
      <w:rPr>
        <w:rFonts w:ascii="Symbol" w:hAnsi="Symbol" w:hint="default"/>
      </w:rPr>
    </w:lvl>
    <w:lvl w:ilvl="1" w:tplc="0216500A">
      <w:start w:val="1"/>
      <w:numFmt w:val="bullet"/>
      <w:lvlText w:val="o"/>
      <w:lvlJc w:val="left"/>
      <w:pPr>
        <w:ind w:left="1440" w:hanging="360"/>
      </w:pPr>
      <w:rPr>
        <w:rFonts w:ascii="Courier New" w:hAnsi="Courier New" w:hint="default"/>
      </w:rPr>
    </w:lvl>
    <w:lvl w:ilvl="2" w:tplc="042ED152">
      <w:start w:val="1"/>
      <w:numFmt w:val="bullet"/>
      <w:lvlText w:val=""/>
      <w:lvlJc w:val="left"/>
      <w:pPr>
        <w:ind w:left="2160" w:hanging="360"/>
      </w:pPr>
      <w:rPr>
        <w:rFonts w:ascii="Wingdings" w:hAnsi="Wingdings" w:hint="default"/>
      </w:rPr>
    </w:lvl>
    <w:lvl w:ilvl="3" w:tplc="E256BA60">
      <w:start w:val="1"/>
      <w:numFmt w:val="bullet"/>
      <w:lvlText w:val=""/>
      <w:lvlJc w:val="left"/>
      <w:pPr>
        <w:ind w:left="2880" w:hanging="360"/>
      </w:pPr>
      <w:rPr>
        <w:rFonts w:ascii="Symbol" w:hAnsi="Symbol" w:hint="default"/>
      </w:rPr>
    </w:lvl>
    <w:lvl w:ilvl="4" w:tplc="6B68DF80">
      <w:start w:val="1"/>
      <w:numFmt w:val="bullet"/>
      <w:lvlText w:val="o"/>
      <w:lvlJc w:val="left"/>
      <w:pPr>
        <w:ind w:left="3600" w:hanging="360"/>
      </w:pPr>
      <w:rPr>
        <w:rFonts w:ascii="Courier New" w:hAnsi="Courier New" w:hint="default"/>
      </w:rPr>
    </w:lvl>
    <w:lvl w:ilvl="5" w:tplc="E5DA7782">
      <w:start w:val="1"/>
      <w:numFmt w:val="bullet"/>
      <w:lvlText w:val=""/>
      <w:lvlJc w:val="left"/>
      <w:pPr>
        <w:ind w:left="4320" w:hanging="360"/>
      </w:pPr>
      <w:rPr>
        <w:rFonts w:ascii="Wingdings" w:hAnsi="Wingdings" w:hint="default"/>
      </w:rPr>
    </w:lvl>
    <w:lvl w:ilvl="6" w:tplc="12D83004">
      <w:start w:val="1"/>
      <w:numFmt w:val="bullet"/>
      <w:lvlText w:val=""/>
      <w:lvlJc w:val="left"/>
      <w:pPr>
        <w:ind w:left="5040" w:hanging="360"/>
      </w:pPr>
      <w:rPr>
        <w:rFonts w:ascii="Symbol" w:hAnsi="Symbol" w:hint="default"/>
      </w:rPr>
    </w:lvl>
    <w:lvl w:ilvl="7" w:tplc="579A225E">
      <w:start w:val="1"/>
      <w:numFmt w:val="bullet"/>
      <w:lvlText w:val="o"/>
      <w:lvlJc w:val="left"/>
      <w:pPr>
        <w:ind w:left="5760" w:hanging="360"/>
      </w:pPr>
      <w:rPr>
        <w:rFonts w:ascii="Courier New" w:hAnsi="Courier New" w:hint="default"/>
      </w:rPr>
    </w:lvl>
    <w:lvl w:ilvl="8" w:tplc="D5CA68F6">
      <w:start w:val="1"/>
      <w:numFmt w:val="bullet"/>
      <w:lvlText w:val=""/>
      <w:lvlJc w:val="left"/>
      <w:pPr>
        <w:ind w:left="6480" w:hanging="360"/>
      </w:pPr>
      <w:rPr>
        <w:rFonts w:ascii="Wingdings" w:hAnsi="Wingdings" w:hint="default"/>
      </w:rPr>
    </w:lvl>
  </w:abstractNum>
  <w:abstractNum w:abstractNumId="47" w15:restartNumberingAfterBreak="0">
    <w:nsid w:val="3B64AF54"/>
    <w:multiLevelType w:val="hybridMultilevel"/>
    <w:tmpl w:val="FFFFFFFF"/>
    <w:lvl w:ilvl="0" w:tplc="1AC65DAC">
      <w:start w:val="1"/>
      <w:numFmt w:val="bullet"/>
      <w:lvlText w:val=""/>
      <w:lvlJc w:val="left"/>
      <w:pPr>
        <w:ind w:left="720" w:hanging="360"/>
      </w:pPr>
      <w:rPr>
        <w:rFonts w:ascii="Symbol" w:hAnsi="Symbol" w:hint="default"/>
      </w:rPr>
    </w:lvl>
    <w:lvl w:ilvl="1" w:tplc="E422A632">
      <w:start w:val="1"/>
      <w:numFmt w:val="bullet"/>
      <w:lvlText w:val="o"/>
      <w:lvlJc w:val="left"/>
      <w:pPr>
        <w:ind w:left="1440" w:hanging="360"/>
      </w:pPr>
      <w:rPr>
        <w:rFonts w:ascii="Courier New" w:hAnsi="Courier New" w:hint="default"/>
      </w:rPr>
    </w:lvl>
    <w:lvl w:ilvl="2" w:tplc="545A6FF0">
      <w:start w:val="1"/>
      <w:numFmt w:val="bullet"/>
      <w:lvlText w:val=""/>
      <w:lvlJc w:val="left"/>
      <w:pPr>
        <w:ind w:left="2160" w:hanging="360"/>
      </w:pPr>
      <w:rPr>
        <w:rFonts w:ascii="Wingdings" w:hAnsi="Wingdings" w:hint="default"/>
      </w:rPr>
    </w:lvl>
    <w:lvl w:ilvl="3" w:tplc="D06C55A6">
      <w:start w:val="1"/>
      <w:numFmt w:val="bullet"/>
      <w:lvlText w:val=""/>
      <w:lvlJc w:val="left"/>
      <w:pPr>
        <w:ind w:left="2880" w:hanging="360"/>
      </w:pPr>
      <w:rPr>
        <w:rFonts w:ascii="Symbol" w:hAnsi="Symbol" w:hint="default"/>
      </w:rPr>
    </w:lvl>
    <w:lvl w:ilvl="4" w:tplc="17080D5C">
      <w:start w:val="1"/>
      <w:numFmt w:val="bullet"/>
      <w:lvlText w:val="o"/>
      <w:lvlJc w:val="left"/>
      <w:pPr>
        <w:ind w:left="3600" w:hanging="360"/>
      </w:pPr>
      <w:rPr>
        <w:rFonts w:ascii="Courier New" w:hAnsi="Courier New" w:hint="default"/>
      </w:rPr>
    </w:lvl>
    <w:lvl w:ilvl="5" w:tplc="D5F4976A">
      <w:start w:val="1"/>
      <w:numFmt w:val="bullet"/>
      <w:lvlText w:val=""/>
      <w:lvlJc w:val="left"/>
      <w:pPr>
        <w:ind w:left="4320" w:hanging="360"/>
      </w:pPr>
      <w:rPr>
        <w:rFonts w:ascii="Wingdings" w:hAnsi="Wingdings" w:hint="default"/>
      </w:rPr>
    </w:lvl>
    <w:lvl w:ilvl="6" w:tplc="55865E50">
      <w:start w:val="1"/>
      <w:numFmt w:val="bullet"/>
      <w:lvlText w:val=""/>
      <w:lvlJc w:val="left"/>
      <w:pPr>
        <w:ind w:left="5040" w:hanging="360"/>
      </w:pPr>
      <w:rPr>
        <w:rFonts w:ascii="Symbol" w:hAnsi="Symbol" w:hint="default"/>
      </w:rPr>
    </w:lvl>
    <w:lvl w:ilvl="7" w:tplc="ABC40BE8">
      <w:start w:val="1"/>
      <w:numFmt w:val="bullet"/>
      <w:lvlText w:val="o"/>
      <w:lvlJc w:val="left"/>
      <w:pPr>
        <w:ind w:left="5760" w:hanging="360"/>
      </w:pPr>
      <w:rPr>
        <w:rFonts w:ascii="Courier New" w:hAnsi="Courier New" w:hint="default"/>
      </w:rPr>
    </w:lvl>
    <w:lvl w:ilvl="8" w:tplc="41C8E0C0">
      <w:start w:val="1"/>
      <w:numFmt w:val="bullet"/>
      <w:lvlText w:val=""/>
      <w:lvlJc w:val="left"/>
      <w:pPr>
        <w:ind w:left="6480" w:hanging="360"/>
      </w:pPr>
      <w:rPr>
        <w:rFonts w:ascii="Wingdings" w:hAnsi="Wingdings" w:hint="default"/>
      </w:rPr>
    </w:lvl>
  </w:abstractNum>
  <w:abstractNum w:abstractNumId="48" w15:restartNumberingAfterBreak="0">
    <w:nsid w:val="3CA251F4"/>
    <w:multiLevelType w:val="hybridMultilevel"/>
    <w:tmpl w:val="8F96D6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3FB12142"/>
    <w:multiLevelType w:val="multilevel"/>
    <w:tmpl w:val="1F6CBA82"/>
    <w:lvl w:ilvl="0">
      <w:start w:val="8"/>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410D9F37"/>
    <w:multiLevelType w:val="hybridMultilevel"/>
    <w:tmpl w:val="FFFFFFFF"/>
    <w:lvl w:ilvl="0" w:tplc="11DA1DF8">
      <w:start w:val="3"/>
      <w:numFmt w:val="decimal"/>
      <w:lvlText w:val="%1."/>
      <w:lvlJc w:val="left"/>
      <w:pPr>
        <w:ind w:left="720" w:hanging="360"/>
      </w:pPr>
    </w:lvl>
    <w:lvl w:ilvl="1" w:tplc="2C700E3E">
      <w:start w:val="1"/>
      <w:numFmt w:val="lowerLetter"/>
      <w:lvlText w:val="%2."/>
      <w:lvlJc w:val="left"/>
      <w:pPr>
        <w:ind w:left="1440" w:hanging="360"/>
      </w:pPr>
    </w:lvl>
    <w:lvl w:ilvl="2" w:tplc="C924ECBE">
      <w:start w:val="1"/>
      <w:numFmt w:val="lowerRoman"/>
      <w:lvlText w:val="%3."/>
      <w:lvlJc w:val="right"/>
      <w:pPr>
        <w:ind w:left="2160" w:hanging="180"/>
      </w:pPr>
    </w:lvl>
    <w:lvl w:ilvl="3" w:tplc="DCA419CE">
      <w:start w:val="1"/>
      <w:numFmt w:val="decimal"/>
      <w:lvlText w:val="%4."/>
      <w:lvlJc w:val="left"/>
      <w:pPr>
        <w:ind w:left="2880" w:hanging="360"/>
      </w:pPr>
    </w:lvl>
    <w:lvl w:ilvl="4" w:tplc="3EF8FBFA">
      <w:start w:val="1"/>
      <w:numFmt w:val="lowerLetter"/>
      <w:lvlText w:val="%5."/>
      <w:lvlJc w:val="left"/>
      <w:pPr>
        <w:ind w:left="3600" w:hanging="360"/>
      </w:pPr>
    </w:lvl>
    <w:lvl w:ilvl="5" w:tplc="61AA4568">
      <w:start w:val="1"/>
      <w:numFmt w:val="lowerRoman"/>
      <w:lvlText w:val="%6."/>
      <w:lvlJc w:val="right"/>
      <w:pPr>
        <w:ind w:left="4320" w:hanging="180"/>
      </w:pPr>
    </w:lvl>
    <w:lvl w:ilvl="6" w:tplc="2E001AAE">
      <w:start w:val="1"/>
      <w:numFmt w:val="decimal"/>
      <w:lvlText w:val="%7."/>
      <w:lvlJc w:val="left"/>
      <w:pPr>
        <w:ind w:left="5040" w:hanging="360"/>
      </w:pPr>
    </w:lvl>
    <w:lvl w:ilvl="7" w:tplc="DC58C40A">
      <w:start w:val="1"/>
      <w:numFmt w:val="lowerLetter"/>
      <w:lvlText w:val="%8."/>
      <w:lvlJc w:val="left"/>
      <w:pPr>
        <w:ind w:left="5760" w:hanging="360"/>
      </w:pPr>
    </w:lvl>
    <w:lvl w:ilvl="8" w:tplc="432C4DDC">
      <w:start w:val="1"/>
      <w:numFmt w:val="lowerRoman"/>
      <w:lvlText w:val="%9."/>
      <w:lvlJc w:val="right"/>
      <w:pPr>
        <w:ind w:left="6480" w:hanging="180"/>
      </w:pPr>
    </w:lvl>
  </w:abstractNum>
  <w:abstractNum w:abstractNumId="51" w15:restartNumberingAfterBreak="0">
    <w:nsid w:val="411ECB0A"/>
    <w:multiLevelType w:val="hybridMultilevel"/>
    <w:tmpl w:val="FFFFFFFF"/>
    <w:lvl w:ilvl="0" w:tplc="6A407C86">
      <w:start w:val="5"/>
      <w:numFmt w:val="decimal"/>
      <w:lvlText w:val="%1."/>
      <w:lvlJc w:val="left"/>
      <w:pPr>
        <w:ind w:left="720" w:hanging="360"/>
      </w:pPr>
    </w:lvl>
    <w:lvl w:ilvl="1" w:tplc="9C5ACF66">
      <w:start w:val="1"/>
      <w:numFmt w:val="lowerLetter"/>
      <w:lvlText w:val="%2."/>
      <w:lvlJc w:val="left"/>
      <w:pPr>
        <w:ind w:left="1440" w:hanging="360"/>
      </w:pPr>
    </w:lvl>
    <w:lvl w:ilvl="2" w:tplc="19121C80">
      <w:start w:val="1"/>
      <w:numFmt w:val="lowerRoman"/>
      <w:lvlText w:val="%3."/>
      <w:lvlJc w:val="right"/>
      <w:pPr>
        <w:ind w:left="2160" w:hanging="180"/>
      </w:pPr>
    </w:lvl>
    <w:lvl w:ilvl="3" w:tplc="ADEEFE56">
      <w:start w:val="1"/>
      <w:numFmt w:val="decimal"/>
      <w:lvlText w:val="%4."/>
      <w:lvlJc w:val="left"/>
      <w:pPr>
        <w:ind w:left="2880" w:hanging="360"/>
      </w:pPr>
    </w:lvl>
    <w:lvl w:ilvl="4" w:tplc="CCFC8F36">
      <w:start w:val="1"/>
      <w:numFmt w:val="lowerLetter"/>
      <w:lvlText w:val="%5."/>
      <w:lvlJc w:val="left"/>
      <w:pPr>
        <w:ind w:left="3600" w:hanging="360"/>
      </w:pPr>
    </w:lvl>
    <w:lvl w:ilvl="5" w:tplc="7B0AA328">
      <w:start w:val="1"/>
      <w:numFmt w:val="lowerRoman"/>
      <w:lvlText w:val="%6."/>
      <w:lvlJc w:val="right"/>
      <w:pPr>
        <w:ind w:left="4320" w:hanging="180"/>
      </w:pPr>
    </w:lvl>
    <w:lvl w:ilvl="6" w:tplc="CDB664C0">
      <w:start w:val="1"/>
      <w:numFmt w:val="decimal"/>
      <w:lvlText w:val="%7."/>
      <w:lvlJc w:val="left"/>
      <w:pPr>
        <w:ind w:left="5040" w:hanging="360"/>
      </w:pPr>
    </w:lvl>
    <w:lvl w:ilvl="7" w:tplc="B628C5E0">
      <w:start w:val="1"/>
      <w:numFmt w:val="lowerLetter"/>
      <w:lvlText w:val="%8."/>
      <w:lvlJc w:val="left"/>
      <w:pPr>
        <w:ind w:left="5760" w:hanging="360"/>
      </w:pPr>
    </w:lvl>
    <w:lvl w:ilvl="8" w:tplc="B75859A6">
      <w:start w:val="1"/>
      <w:numFmt w:val="lowerRoman"/>
      <w:lvlText w:val="%9."/>
      <w:lvlJc w:val="right"/>
      <w:pPr>
        <w:ind w:left="6480" w:hanging="180"/>
      </w:pPr>
    </w:lvl>
  </w:abstractNum>
  <w:abstractNum w:abstractNumId="52" w15:restartNumberingAfterBreak="0">
    <w:nsid w:val="419377A8"/>
    <w:multiLevelType w:val="hybridMultilevel"/>
    <w:tmpl w:val="FFFFFFFF"/>
    <w:lvl w:ilvl="0" w:tplc="30EE79AA">
      <w:start w:val="1"/>
      <w:numFmt w:val="bullet"/>
      <w:lvlText w:val=""/>
      <w:lvlJc w:val="left"/>
      <w:pPr>
        <w:ind w:left="720" w:hanging="360"/>
      </w:pPr>
      <w:rPr>
        <w:rFonts w:ascii="Symbol" w:hAnsi="Symbol" w:hint="default"/>
      </w:rPr>
    </w:lvl>
    <w:lvl w:ilvl="1" w:tplc="FB22ED80">
      <w:start w:val="1"/>
      <w:numFmt w:val="bullet"/>
      <w:lvlText w:val="o"/>
      <w:lvlJc w:val="left"/>
      <w:pPr>
        <w:ind w:left="1440" w:hanging="360"/>
      </w:pPr>
      <w:rPr>
        <w:rFonts w:ascii="Courier New" w:hAnsi="Courier New" w:hint="default"/>
      </w:rPr>
    </w:lvl>
    <w:lvl w:ilvl="2" w:tplc="07C435CE">
      <w:start w:val="1"/>
      <w:numFmt w:val="bullet"/>
      <w:lvlText w:val=""/>
      <w:lvlJc w:val="left"/>
      <w:pPr>
        <w:ind w:left="2160" w:hanging="360"/>
      </w:pPr>
      <w:rPr>
        <w:rFonts w:ascii="Wingdings" w:hAnsi="Wingdings" w:hint="default"/>
      </w:rPr>
    </w:lvl>
    <w:lvl w:ilvl="3" w:tplc="74CC375A">
      <w:start w:val="1"/>
      <w:numFmt w:val="bullet"/>
      <w:lvlText w:val=""/>
      <w:lvlJc w:val="left"/>
      <w:pPr>
        <w:ind w:left="2880" w:hanging="360"/>
      </w:pPr>
      <w:rPr>
        <w:rFonts w:ascii="Symbol" w:hAnsi="Symbol" w:hint="default"/>
      </w:rPr>
    </w:lvl>
    <w:lvl w:ilvl="4" w:tplc="F03A76B8">
      <w:start w:val="1"/>
      <w:numFmt w:val="bullet"/>
      <w:lvlText w:val="o"/>
      <w:lvlJc w:val="left"/>
      <w:pPr>
        <w:ind w:left="3600" w:hanging="360"/>
      </w:pPr>
      <w:rPr>
        <w:rFonts w:ascii="Courier New" w:hAnsi="Courier New" w:hint="default"/>
      </w:rPr>
    </w:lvl>
    <w:lvl w:ilvl="5" w:tplc="DCAAE730">
      <w:start w:val="1"/>
      <w:numFmt w:val="bullet"/>
      <w:lvlText w:val=""/>
      <w:lvlJc w:val="left"/>
      <w:pPr>
        <w:ind w:left="4320" w:hanging="360"/>
      </w:pPr>
      <w:rPr>
        <w:rFonts w:ascii="Wingdings" w:hAnsi="Wingdings" w:hint="default"/>
      </w:rPr>
    </w:lvl>
    <w:lvl w:ilvl="6" w:tplc="9D4AC9D2">
      <w:start w:val="1"/>
      <w:numFmt w:val="bullet"/>
      <w:lvlText w:val=""/>
      <w:lvlJc w:val="left"/>
      <w:pPr>
        <w:ind w:left="5040" w:hanging="360"/>
      </w:pPr>
      <w:rPr>
        <w:rFonts w:ascii="Symbol" w:hAnsi="Symbol" w:hint="default"/>
      </w:rPr>
    </w:lvl>
    <w:lvl w:ilvl="7" w:tplc="0E3C5C0E">
      <w:start w:val="1"/>
      <w:numFmt w:val="bullet"/>
      <w:lvlText w:val="o"/>
      <w:lvlJc w:val="left"/>
      <w:pPr>
        <w:ind w:left="5760" w:hanging="360"/>
      </w:pPr>
      <w:rPr>
        <w:rFonts w:ascii="Courier New" w:hAnsi="Courier New" w:hint="default"/>
      </w:rPr>
    </w:lvl>
    <w:lvl w:ilvl="8" w:tplc="0484986C">
      <w:start w:val="1"/>
      <w:numFmt w:val="bullet"/>
      <w:lvlText w:val=""/>
      <w:lvlJc w:val="left"/>
      <w:pPr>
        <w:ind w:left="6480" w:hanging="360"/>
      </w:pPr>
      <w:rPr>
        <w:rFonts w:ascii="Wingdings" w:hAnsi="Wingdings" w:hint="default"/>
      </w:rPr>
    </w:lvl>
  </w:abstractNum>
  <w:abstractNum w:abstractNumId="53" w15:restartNumberingAfterBreak="0">
    <w:nsid w:val="4633497A"/>
    <w:multiLevelType w:val="hybridMultilevel"/>
    <w:tmpl w:val="53B0E380"/>
    <w:lvl w:ilvl="0" w:tplc="6AB2A256">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4" w15:restartNumberingAfterBreak="0">
    <w:nsid w:val="465534DB"/>
    <w:multiLevelType w:val="hybridMultilevel"/>
    <w:tmpl w:val="FFFFFFFF"/>
    <w:lvl w:ilvl="0" w:tplc="4A087E34">
      <w:start w:val="4"/>
      <w:numFmt w:val="decimal"/>
      <w:lvlText w:val="%1."/>
      <w:lvlJc w:val="left"/>
      <w:pPr>
        <w:ind w:left="720" w:hanging="360"/>
      </w:pPr>
    </w:lvl>
    <w:lvl w:ilvl="1" w:tplc="174E8352">
      <w:start w:val="1"/>
      <w:numFmt w:val="lowerLetter"/>
      <w:lvlText w:val="%2."/>
      <w:lvlJc w:val="left"/>
      <w:pPr>
        <w:ind w:left="1440" w:hanging="360"/>
      </w:pPr>
    </w:lvl>
    <w:lvl w:ilvl="2" w:tplc="6570EB6C">
      <w:start w:val="1"/>
      <w:numFmt w:val="lowerRoman"/>
      <w:lvlText w:val="%3."/>
      <w:lvlJc w:val="right"/>
      <w:pPr>
        <w:ind w:left="2160" w:hanging="180"/>
      </w:pPr>
    </w:lvl>
    <w:lvl w:ilvl="3" w:tplc="103E6E02">
      <w:start w:val="1"/>
      <w:numFmt w:val="decimal"/>
      <w:lvlText w:val="%4."/>
      <w:lvlJc w:val="left"/>
      <w:pPr>
        <w:ind w:left="2880" w:hanging="360"/>
      </w:pPr>
    </w:lvl>
    <w:lvl w:ilvl="4" w:tplc="B6BA93B6">
      <w:start w:val="1"/>
      <w:numFmt w:val="lowerLetter"/>
      <w:lvlText w:val="%5."/>
      <w:lvlJc w:val="left"/>
      <w:pPr>
        <w:ind w:left="3600" w:hanging="360"/>
      </w:pPr>
    </w:lvl>
    <w:lvl w:ilvl="5" w:tplc="578E4598">
      <w:start w:val="1"/>
      <w:numFmt w:val="lowerRoman"/>
      <w:lvlText w:val="%6."/>
      <w:lvlJc w:val="right"/>
      <w:pPr>
        <w:ind w:left="4320" w:hanging="180"/>
      </w:pPr>
    </w:lvl>
    <w:lvl w:ilvl="6" w:tplc="42981738">
      <w:start w:val="1"/>
      <w:numFmt w:val="decimal"/>
      <w:lvlText w:val="%7."/>
      <w:lvlJc w:val="left"/>
      <w:pPr>
        <w:ind w:left="5040" w:hanging="360"/>
      </w:pPr>
    </w:lvl>
    <w:lvl w:ilvl="7" w:tplc="3962C864">
      <w:start w:val="1"/>
      <w:numFmt w:val="lowerLetter"/>
      <w:lvlText w:val="%8."/>
      <w:lvlJc w:val="left"/>
      <w:pPr>
        <w:ind w:left="5760" w:hanging="360"/>
      </w:pPr>
    </w:lvl>
    <w:lvl w:ilvl="8" w:tplc="5D3640EE">
      <w:start w:val="1"/>
      <w:numFmt w:val="lowerRoman"/>
      <w:lvlText w:val="%9."/>
      <w:lvlJc w:val="right"/>
      <w:pPr>
        <w:ind w:left="6480" w:hanging="180"/>
      </w:pPr>
    </w:lvl>
  </w:abstractNum>
  <w:abstractNum w:abstractNumId="55" w15:restartNumberingAfterBreak="0">
    <w:nsid w:val="4701EB57"/>
    <w:multiLevelType w:val="hybridMultilevel"/>
    <w:tmpl w:val="E34EB896"/>
    <w:lvl w:ilvl="0" w:tplc="F104D582">
      <w:start w:val="1"/>
      <w:numFmt w:val="bullet"/>
      <w:lvlText w:val=""/>
      <w:lvlJc w:val="left"/>
      <w:pPr>
        <w:ind w:left="720" w:hanging="360"/>
      </w:pPr>
      <w:rPr>
        <w:rFonts w:ascii="Symbol" w:hAnsi="Symbol" w:hint="default"/>
      </w:rPr>
    </w:lvl>
    <w:lvl w:ilvl="1" w:tplc="71568598">
      <w:start w:val="1"/>
      <w:numFmt w:val="bullet"/>
      <w:lvlText w:val="o"/>
      <w:lvlJc w:val="left"/>
      <w:pPr>
        <w:ind w:left="1440" w:hanging="360"/>
      </w:pPr>
      <w:rPr>
        <w:rFonts w:ascii="Courier New" w:hAnsi="Courier New" w:hint="default"/>
      </w:rPr>
    </w:lvl>
    <w:lvl w:ilvl="2" w:tplc="A5DA404C">
      <w:start w:val="1"/>
      <w:numFmt w:val="bullet"/>
      <w:lvlText w:val=""/>
      <w:lvlJc w:val="left"/>
      <w:pPr>
        <w:ind w:left="2160" w:hanging="360"/>
      </w:pPr>
      <w:rPr>
        <w:rFonts w:ascii="Wingdings" w:hAnsi="Wingdings" w:hint="default"/>
      </w:rPr>
    </w:lvl>
    <w:lvl w:ilvl="3" w:tplc="F38ABC6E">
      <w:start w:val="1"/>
      <w:numFmt w:val="bullet"/>
      <w:lvlText w:val=""/>
      <w:lvlJc w:val="left"/>
      <w:pPr>
        <w:ind w:left="2880" w:hanging="360"/>
      </w:pPr>
      <w:rPr>
        <w:rFonts w:ascii="Symbol" w:hAnsi="Symbol" w:hint="default"/>
      </w:rPr>
    </w:lvl>
    <w:lvl w:ilvl="4" w:tplc="5A968B90">
      <w:start w:val="1"/>
      <w:numFmt w:val="bullet"/>
      <w:lvlText w:val="o"/>
      <w:lvlJc w:val="left"/>
      <w:pPr>
        <w:ind w:left="3600" w:hanging="360"/>
      </w:pPr>
      <w:rPr>
        <w:rFonts w:ascii="Courier New" w:hAnsi="Courier New" w:hint="default"/>
      </w:rPr>
    </w:lvl>
    <w:lvl w:ilvl="5" w:tplc="A7AACDCA">
      <w:start w:val="1"/>
      <w:numFmt w:val="bullet"/>
      <w:lvlText w:val=""/>
      <w:lvlJc w:val="left"/>
      <w:pPr>
        <w:ind w:left="4320" w:hanging="360"/>
      </w:pPr>
      <w:rPr>
        <w:rFonts w:ascii="Wingdings" w:hAnsi="Wingdings" w:hint="default"/>
      </w:rPr>
    </w:lvl>
    <w:lvl w:ilvl="6" w:tplc="3738D824">
      <w:start w:val="1"/>
      <w:numFmt w:val="bullet"/>
      <w:lvlText w:val=""/>
      <w:lvlJc w:val="left"/>
      <w:pPr>
        <w:ind w:left="5040" w:hanging="360"/>
      </w:pPr>
      <w:rPr>
        <w:rFonts w:ascii="Symbol" w:hAnsi="Symbol" w:hint="default"/>
      </w:rPr>
    </w:lvl>
    <w:lvl w:ilvl="7" w:tplc="928EFEA0">
      <w:start w:val="1"/>
      <w:numFmt w:val="bullet"/>
      <w:lvlText w:val="o"/>
      <w:lvlJc w:val="left"/>
      <w:pPr>
        <w:ind w:left="5760" w:hanging="360"/>
      </w:pPr>
      <w:rPr>
        <w:rFonts w:ascii="Courier New" w:hAnsi="Courier New" w:hint="default"/>
      </w:rPr>
    </w:lvl>
    <w:lvl w:ilvl="8" w:tplc="C7885422">
      <w:start w:val="1"/>
      <w:numFmt w:val="bullet"/>
      <w:lvlText w:val=""/>
      <w:lvlJc w:val="left"/>
      <w:pPr>
        <w:ind w:left="6480" w:hanging="360"/>
      </w:pPr>
      <w:rPr>
        <w:rFonts w:ascii="Wingdings" w:hAnsi="Wingdings" w:hint="default"/>
      </w:rPr>
    </w:lvl>
  </w:abstractNum>
  <w:abstractNum w:abstractNumId="56" w15:restartNumberingAfterBreak="0">
    <w:nsid w:val="487CB7BB"/>
    <w:multiLevelType w:val="hybridMultilevel"/>
    <w:tmpl w:val="FFFFFFFF"/>
    <w:lvl w:ilvl="0" w:tplc="7FF43A30">
      <w:start w:val="1"/>
      <w:numFmt w:val="lowerLetter"/>
      <w:lvlText w:val="%1)"/>
      <w:lvlJc w:val="left"/>
      <w:pPr>
        <w:ind w:left="720" w:hanging="360"/>
      </w:pPr>
      <w:rPr>
        <w:rFonts w:ascii="Verdana" w:hAnsi="Verdana" w:hint="default"/>
      </w:rPr>
    </w:lvl>
    <w:lvl w:ilvl="1" w:tplc="9002221E">
      <w:start w:val="1"/>
      <w:numFmt w:val="lowerLetter"/>
      <w:lvlText w:val="%2."/>
      <w:lvlJc w:val="left"/>
      <w:pPr>
        <w:ind w:left="1440" w:hanging="360"/>
      </w:pPr>
    </w:lvl>
    <w:lvl w:ilvl="2" w:tplc="5B124648">
      <w:start w:val="1"/>
      <w:numFmt w:val="lowerRoman"/>
      <w:lvlText w:val="%3."/>
      <w:lvlJc w:val="right"/>
      <w:pPr>
        <w:ind w:left="2160" w:hanging="180"/>
      </w:pPr>
    </w:lvl>
    <w:lvl w:ilvl="3" w:tplc="A42257FA">
      <w:start w:val="1"/>
      <w:numFmt w:val="decimal"/>
      <w:lvlText w:val="%4."/>
      <w:lvlJc w:val="left"/>
      <w:pPr>
        <w:ind w:left="2880" w:hanging="360"/>
      </w:pPr>
    </w:lvl>
    <w:lvl w:ilvl="4" w:tplc="9EA243F8">
      <w:start w:val="1"/>
      <w:numFmt w:val="lowerLetter"/>
      <w:lvlText w:val="%5."/>
      <w:lvlJc w:val="left"/>
      <w:pPr>
        <w:ind w:left="3600" w:hanging="360"/>
      </w:pPr>
    </w:lvl>
    <w:lvl w:ilvl="5" w:tplc="02A28420">
      <w:start w:val="1"/>
      <w:numFmt w:val="lowerRoman"/>
      <w:lvlText w:val="%6."/>
      <w:lvlJc w:val="right"/>
      <w:pPr>
        <w:ind w:left="4320" w:hanging="180"/>
      </w:pPr>
    </w:lvl>
    <w:lvl w:ilvl="6" w:tplc="32684B80">
      <w:start w:val="1"/>
      <w:numFmt w:val="decimal"/>
      <w:lvlText w:val="%7."/>
      <w:lvlJc w:val="left"/>
      <w:pPr>
        <w:ind w:left="5040" w:hanging="360"/>
      </w:pPr>
    </w:lvl>
    <w:lvl w:ilvl="7" w:tplc="E10C0644">
      <w:start w:val="1"/>
      <w:numFmt w:val="lowerLetter"/>
      <w:lvlText w:val="%8."/>
      <w:lvlJc w:val="left"/>
      <w:pPr>
        <w:ind w:left="5760" w:hanging="360"/>
      </w:pPr>
    </w:lvl>
    <w:lvl w:ilvl="8" w:tplc="99EEE312">
      <w:start w:val="1"/>
      <w:numFmt w:val="lowerRoman"/>
      <w:lvlText w:val="%9."/>
      <w:lvlJc w:val="right"/>
      <w:pPr>
        <w:ind w:left="6480" w:hanging="180"/>
      </w:pPr>
    </w:lvl>
  </w:abstractNum>
  <w:abstractNum w:abstractNumId="57" w15:restartNumberingAfterBreak="0">
    <w:nsid w:val="4C91119F"/>
    <w:multiLevelType w:val="hybridMultilevel"/>
    <w:tmpl w:val="FFC48E46"/>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4F077D08"/>
    <w:multiLevelType w:val="hybridMultilevel"/>
    <w:tmpl w:val="CF70A076"/>
    <w:lvl w:ilvl="0" w:tplc="FFFFFFFF">
      <w:start w:val="1"/>
      <w:numFmt w:val="bullet"/>
      <w:lvlText w:val="-"/>
      <w:lvlJc w:val="left"/>
      <w:pPr>
        <w:ind w:left="720" w:hanging="360"/>
      </w:pPr>
      <w:rPr>
        <w:rFonts w:ascii="Calibri" w:eastAsiaTheme="minorHAnsi" w:hAnsi="Calibri" w:cs="Calibri" w:hint="default"/>
      </w:rPr>
    </w:lvl>
    <w:lvl w:ilvl="1" w:tplc="0413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50388DA5"/>
    <w:multiLevelType w:val="hybridMultilevel"/>
    <w:tmpl w:val="952AFDB8"/>
    <w:lvl w:ilvl="0" w:tplc="2D1A8BCC">
      <w:start w:val="1"/>
      <w:numFmt w:val="decimal"/>
      <w:lvlText w:val="%1."/>
      <w:lvlJc w:val="left"/>
      <w:pPr>
        <w:ind w:left="1080" w:hanging="360"/>
      </w:pPr>
    </w:lvl>
    <w:lvl w:ilvl="1" w:tplc="B0A8D3E8">
      <w:start w:val="1"/>
      <w:numFmt w:val="lowerLetter"/>
      <w:lvlText w:val="%2."/>
      <w:lvlJc w:val="left"/>
      <w:pPr>
        <w:ind w:left="1800" w:hanging="360"/>
      </w:pPr>
    </w:lvl>
    <w:lvl w:ilvl="2" w:tplc="1AC20B42">
      <w:start w:val="1"/>
      <w:numFmt w:val="lowerRoman"/>
      <w:lvlText w:val="%3."/>
      <w:lvlJc w:val="right"/>
      <w:pPr>
        <w:ind w:left="2520" w:hanging="180"/>
      </w:pPr>
    </w:lvl>
    <w:lvl w:ilvl="3" w:tplc="217E4098">
      <w:start w:val="1"/>
      <w:numFmt w:val="decimal"/>
      <w:lvlText w:val="%4."/>
      <w:lvlJc w:val="left"/>
      <w:pPr>
        <w:ind w:left="3240" w:hanging="360"/>
      </w:pPr>
    </w:lvl>
    <w:lvl w:ilvl="4" w:tplc="7F18288C">
      <w:start w:val="1"/>
      <w:numFmt w:val="lowerLetter"/>
      <w:lvlText w:val="%5."/>
      <w:lvlJc w:val="left"/>
      <w:pPr>
        <w:ind w:left="3960" w:hanging="360"/>
      </w:pPr>
    </w:lvl>
    <w:lvl w:ilvl="5" w:tplc="0D84BFC2">
      <w:start w:val="1"/>
      <w:numFmt w:val="lowerRoman"/>
      <w:lvlText w:val="%6."/>
      <w:lvlJc w:val="right"/>
      <w:pPr>
        <w:ind w:left="4680" w:hanging="180"/>
      </w:pPr>
    </w:lvl>
    <w:lvl w:ilvl="6" w:tplc="25EAF978">
      <w:start w:val="1"/>
      <w:numFmt w:val="decimal"/>
      <w:lvlText w:val="%7."/>
      <w:lvlJc w:val="left"/>
      <w:pPr>
        <w:ind w:left="5400" w:hanging="360"/>
      </w:pPr>
    </w:lvl>
    <w:lvl w:ilvl="7" w:tplc="FF70103C">
      <w:start w:val="1"/>
      <w:numFmt w:val="lowerLetter"/>
      <w:lvlText w:val="%8."/>
      <w:lvlJc w:val="left"/>
      <w:pPr>
        <w:ind w:left="6120" w:hanging="360"/>
      </w:pPr>
    </w:lvl>
    <w:lvl w:ilvl="8" w:tplc="3788E380">
      <w:start w:val="1"/>
      <w:numFmt w:val="lowerRoman"/>
      <w:lvlText w:val="%9."/>
      <w:lvlJc w:val="right"/>
      <w:pPr>
        <w:ind w:left="6840" w:hanging="180"/>
      </w:pPr>
    </w:lvl>
  </w:abstractNum>
  <w:abstractNum w:abstractNumId="60" w15:restartNumberingAfterBreak="0">
    <w:nsid w:val="50838259"/>
    <w:multiLevelType w:val="hybridMultilevel"/>
    <w:tmpl w:val="FFFFFFFF"/>
    <w:lvl w:ilvl="0" w:tplc="5C6AB1E4">
      <w:start w:val="1"/>
      <w:numFmt w:val="bullet"/>
      <w:lvlText w:val=""/>
      <w:lvlJc w:val="left"/>
      <w:pPr>
        <w:ind w:left="720" w:hanging="360"/>
      </w:pPr>
      <w:rPr>
        <w:rFonts w:ascii="Symbol" w:hAnsi="Symbol" w:hint="default"/>
      </w:rPr>
    </w:lvl>
    <w:lvl w:ilvl="1" w:tplc="27820CF8">
      <w:start w:val="1"/>
      <w:numFmt w:val="bullet"/>
      <w:lvlText w:val="o"/>
      <w:lvlJc w:val="left"/>
      <w:pPr>
        <w:ind w:left="1440" w:hanging="360"/>
      </w:pPr>
      <w:rPr>
        <w:rFonts w:ascii="Courier New" w:hAnsi="Courier New" w:hint="default"/>
      </w:rPr>
    </w:lvl>
    <w:lvl w:ilvl="2" w:tplc="D578FBFA">
      <w:start w:val="1"/>
      <w:numFmt w:val="bullet"/>
      <w:lvlText w:val=""/>
      <w:lvlJc w:val="left"/>
      <w:pPr>
        <w:ind w:left="2160" w:hanging="360"/>
      </w:pPr>
      <w:rPr>
        <w:rFonts w:ascii="Wingdings" w:hAnsi="Wingdings" w:hint="default"/>
      </w:rPr>
    </w:lvl>
    <w:lvl w:ilvl="3" w:tplc="341EAB7C">
      <w:start w:val="1"/>
      <w:numFmt w:val="bullet"/>
      <w:lvlText w:val=""/>
      <w:lvlJc w:val="left"/>
      <w:pPr>
        <w:ind w:left="2880" w:hanging="360"/>
      </w:pPr>
      <w:rPr>
        <w:rFonts w:ascii="Symbol" w:hAnsi="Symbol" w:hint="default"/>
      </w:rPr>
    </w:lvl>
    <w:lvl w:ilvl="4" w:tplc="1ECA85D2">
      <w:start w:val="1"/>
      <w:numFmt w:val="bullet"/>
      <w:lvlText w:val="o"/>
      <w:lvlJc w:val="left"/>
      <w:pPr>
        <w:ind w:left="3600" w:hanging="360"/>
      </w:pPr>
      <w:rPr>
        <w:rFonts w:ascii="Courier New" w:hAnsi="Courier New" w:hint="default"/>
      </w:rPr>
    </w:lvl>
    <w:lvl w:ilvl="5" w:tplc="6BDC5EFE">
      <w:start w:val="1"/>
      <w:numFmt w:val="bullet"/>
      <w:lvlText w:val=""/>
      <w:lvlJc w:val="left"/>
      <w:pPr>
        <w:ind w:left="4320" w:hanging="360"/>
      </w:pPr>
      <w:rPr>
        <w:rFonts w:ascii="Wingdings" w:hAnsi="Wingdings" w:hint="default"/>
      </w:rPr>
    </w:lvl>
    <w:lvl w:ilvl="6" w:tplc="C680D470">
      <w:start w:val="1"/>
      <w:numFmt w:val="bullet"/>
      <w:lvlText w:val=""/>
      <w:lvlJc w:val="left"/>
      <w:pPr>
        <w:ind w:left="5040" w:hanging="360"/>
      </w:pPr>
      <w:rPr>
        <w:rFonts w:ascii="Symbol" w:hAnsi="Symbol" w:hint="default"/>
      </w:rPr>
    </w:lvl>
    <w:lvl w:ilvl="7" w:tplc="74B8253C">
      <w:start w:val="1"/>
      <w:numFmt w:val="bullet"/>
      <w:lvlText w:val="o"/>
      <w:lvlJc w:val="left"/>
      <w:pPr>
        <w:ind w:left="5760" w:hanging="360"/>
      </w:pPr>
      <w:rPr>
        <w:rFonts w:ascii="Courier New" w:hAnsi="Courier New" w:hint="default"/>
      </w:rPr>
    </w:lvl>
    <w:lvl w:ilvl="8" w:tplc="E0E084DC">
      <w:start w:val="1"/>
      <w:numFmt w:val="bullet"/>
      <w:lvlText w:val=""/>
      <w:lvlJc w:val="left"/>
      <w:pPr>
        <w:ind w:left="6480" w:hanging="360"/>
      </w:pPr>
      <w:rPr>
        <w:rFonts w:ascii="Wingdings" w:hAnsi="Wingdings" w:hint="default"/>
      </w:rPr>
    </w:lvl>
  </w:abstractNum>
  <w:abstractNum w:abstractNumId="61" w15:restartNumberingAfterBreak="0">
    <w:nsid w:val="520B7954"/>
    <w:multiLevelType w:val="hybridMultilevel"/>
    <w:tmpl w:val="FFFFFFFF"/>
    <w:lvl w:ilvl="0" w:tplc="E7B4A5B6">
      <w:start w:val="1"/>
      <w:numFmt w:val="bullet"/>
      <w:lvlText w:val=""/>
      <w:lvlJc w:val="left"/>
      <w:pPr>
        <w:ind w:left="720" w:hanging="360"/>
      </w:pPr>
      <w:rPr>
        <w:rFonts w:ascii="Symbol" w:hAnsi="Symbol" w:hint="default"/>
      </w:rPr>
    </w:lvl>
    <w:lvl w:ilvl="1" w:tplc="DE225AFC">
      <w:start w:val="1"/>
      <w:numFmt w:val="bullet"/>
      <w:lvlText w:val="o"/>
      <w:lvlJc w:val="left"/>
      <w:pPr>
        <w:ind w:left="1440" w:hanging="360"/>
      </w:pPr>
      <w:rPr>
        <w:rFonts w:ascii="Courier New" w:hAnsi="Courier New" w:hint="default"/>
      </w:rPr>
    </w:lvl>
    <w:lvl w:ilvl="2" w:tplc="D1B23CB2">
      <w:start w:val="1"/>
      <w:numFmt w:val="bullet"/>
      <w:lvlText w:val=""/>
      <w:lvlJc w:val="left"/>
      <w:pPr>
        <w:ind w:left="2160" w:hanging="360"/>
      </w:pPr>
      <w:rPr>
        <w:rFonts w:ascii="Wingdings" w:hAnsi="Wingdings" w:hint="default"/>
      </w:rPr>
    </w:lvl>
    <w:lvl w:ilvl="3" w:tplc="007CE5C0">
      <w:start w:val="1"/>
      <w:numFmt w:val="bullet"/>
      <w:lvlText w:val=""/>
      <w:lvlJc w:val="left"/>
      <w:pPr>
        <w:ind w:left="2880" w:hanging="360"/>
      </w:pPr>
      <w:rPr>
        <w:rFonts w:ascii="Symbol" w:hAnsi="Symbol" w:hint="default"/>
      </w:rPr>
    </w:lvl>
    <w:lvl w:ilvl="4" w:tplc="94AC17E8">
      <w:start w:val="1"/>
      <w:numFmt w:val="bullet"/>
      <w:lvlText w:val="o"/>
      <w:lvlJc w:val="left"/>
      <w:pPr>
        <w:ind w:left="3600" w:hanging="360"/>
      </w:pPr>
      <w:rPr>
        <w:rFonts w:ascii="Courier New" w:hAnsi="Courier New" w:hint="default"/>
      </w:rPr>
    </w:lvl>
    <w:lvl w:ilvl="5" w:tplc="9E826570">
      <w:start w:val="1"/>
      <w:numFmt w:val="bullet"/>
      <w:lvlText w:val=""/>
      <w:lvlJc w:val="left"/>
      <w:pPr>
        <w:ind w:left="4320" w:hanging="360"/>
      </w:pPr>
      <w:rPr>
        <w:rFonts w:ascii="Wingdings" w:hAnsi="Wingdings" w:hint="default"/>
      </w:rPr>
    </w:lvl>
    <w:lvl w:ilvl="6" w:tplc="E2C40C82">
      <w:start w:val="1"/>
      <w:numFmt w:val="bullet"/>
      <w:lvlText w:val=""/>
      <w:lvlJc w:val="left"/>
      <w:pPr>
        <w:ind w:left="5040" w:hanging="360"/>
      </w:pPr>
      <w:rPr>
        <w:rFonts w:ascii="Symbol" w:hAnsi="Symbol" w:hint="default"/>
      </w:rPr>
    </w:lvl>
    <w:lvl w:ilvl="7" w:tplc="222C7656">
      <w:start w:val="1"/>
      <w:numFmt w:val="bullet"/>
      <w:lvlText w:val="o"/>
      <w:lvlJc w:val="left"/>
      <w:pPr>
        <w:ind w:left="5760" w:hanging="360"/>
      </w:pPr>
      <w:rPr>
        <w:rFonts w:ascii="Courier New" w:hAnsi="Courier New" w:hint="default"/>
      </w:rPr>
    </w:lvl>
    <w:lvl w:ilvl="8" w:tplc="6284D230">
      <w:start w:val="1"/>
      <w:numFmt w:val="bullet"/>
      <w:lvlText w:val=""/>
      <w:lvlJc w:val="left"/>
      <w:pPr>
        <w:ind w:left="6480" w:hanging="360"/>
      </w:pPr>
      <w:rPr>
        <w:rFonts w:ascii="Wingdings" w:hAnsi="Wingdings" w:hint="default"/>
      </w:rPr>
    </w:lvl>
  </w:abstractNum>
  <w:abstractNum w:abstractNumId="62" w15:restartNumberingAfterBreak="0">
    <w:nsid w:val="52D74B57"/>
    <w:multiLevelType w:val="multilevel"/>
    <w:tmpl w:val="63842DB4"/>
    <w:lvl w:ilvl="0">
      <w:start w:val="1"/>
      <w:numFmt w:val="bullet"/>
      <w:lvlText w:val=""/>
      <w:lvlJc w:val="left"/>
      <w:pPr>
        <w:tabs>
          <w:tab w:val="num" w:pos="2140"/>
        </w:tabs>
        <w:ind w:left="2140" w:hanging="360"/>
      </w:pPr>
      <w:rPr>
        <w:rFonts w:ascii="Symbol" w:hAnsi="Symbol" w:hint="default"/>
        <w:sz w:val="20"/>
      </w:rPr>
    </w:lvl>
    <w:lvl w:ilvl="1">
      <w:start w:val="10"/>
      <w:numFmt w:val="decimal"/>
      <w:lvlText w:val="%2."/>
      <w:lvlJc w:val="left"/>
      <w:pPr>
        <w:ind w:left="2920" w:hanging="420"/>
      </w:pPr>
      <w:rPr>
        <w:rFonts w:hint="default"/>
      </w:rPr>
    </w:lvl>
    <w:lvl w:ilvl="2" w:tentative="1">
      <w:start w:val="1"/>
      <w:numFmt w:val="bullet"/>
      <w:lvlText w:val=""/>
      <w:lvlJc w:val="left"/>
      <w:pPr>
        <w:tabs>
          <w:tab w:val="num" w:pos="3580"/>
        </w:tabs>
        <w:ind w:left="3580" w:hanging="360"/>
      </w:pPr>
      <w:rPr>
        <w:rFonts w:ascii="Symbol" w:hAnsi="Symbol" w:hint="default"/>
        <w:sz w:val="20"/>
      </w:rPr>
    </w:lvl>
    <w:lvl w:ilvl="3" w:tentative="1">
      <w:start w:val="1"/>
      <w:numFmt w:val="bullet"/>
      <w:lvlText w:val=""/>
      <w:lvlJc w:val="left"/>
      <w:pPr>
        <w:tabs>
          <w:tab w:val="num" w:pos="4300"/>
        </w:tabs>
        <w:ind w:left="4300" w:hanging="360"/>
      </w:pPr>
      <w:rPr>
        <w:rFonts w:ascii="Symbol" w:hAnsi="Symbol" w:hint="default"/>
        <w:sz w:val="20"/>
      </w:rPr>
    </w:lvl>
    <w:lvl w:ilvl="4" w:tentative="1">
      <w:start w:val="1"/>
      <w:numFmt w:val="bullet"/>
      <w:lvlText w:val=""/>
      <w:lvlJc w:val="left"/>
      <w:pPr>
        <w:tabs>
          <w:tab w:val="num" w:pos="5020"/>
        </w:tabs>
        <w:ind w:left="5020" w:hanging="360"/>
      </w:pPr>
      <w:rPr>
        <w:rFonts w:ascii="Symbol" w:hAnsi="Symbol" w:hint="default"/>
        <w:sz w:val="20"/>
      </w:rPr>
    </w:lvl>
    <w:lvl w:ilvl="5" w:tentative="1">
      <w:start w:val="1"/>
      <w:numFmt w:val="bullet"/>
      <w:lvlText w:val=""/>
      <w:lvlJc w:val="left"/>
      <w:pPr>
        <w:tabs>
          <w:tab w:val="num" w:pos="5740"/>
        </w:tabs>
        <w:ind w:left="5740" w:hanging="360"/>
      </w:pPr>
      <w:rPr>
        <w:rFonts w:ascii="Symbol" w:hAnsi="Symbol" w:hint="default"/>
        <w:sz w:val="20"/>
      </w:rPr>
    </w:lvl>
    <w:lvl w:ilvl="6" w:tentative="1">
      <w:start w:val="1"/>
      <w:numFmt w:val="bullet"/>
      <w:lvlText w:val=""/>
      <w:lvlJc w:val="left"/>
      <w:pPr>
        <w:tabs>
          <w:tab w:val="num" w:pos="6460"/>
        </w:tabs>
        <w:ind w:left="6460" w:hanging="360"/>
      </w:pPr>
      <w:rPr>
        <w:rFonts w:ascii="Symbol" w:hAnsi="Symbol" w:hint="default"/>
        <w:sz w:val="20"/>
      </w:rPr>
    </w:lvl>
    <w:lvl w:ilvl="7" w:tentative="1">
      <w:start w:val="1"/>
      <w:numFmt w:val="bullet"/>
      <w:lvlText w:val=""/>
      <w:lvlJc w:val="left"/>
      <w:pPr>
        <w:tabs>
          <w:tab w:val="num" w:pos="7180"/>
        </w:tabs>
        <w:ind w:left="7180" w:hanging="360"/>
      </w:pPr>
      <w:rPr>
        <w:rFonts w:ascii="Symbol" w:hAnsi="Symbol" w:hint="default"/>
        <w:sz w:val="20"/>
      </w:rPr>
    </w:lvl>
    <w:lvl w:ilvl="8" w:tentative="1">
      <w:start w:val="1"/>
      <w:numFmt w:val="bullet"/>
      <w:lvlText w:val=""/>
      <w:lvlJc w:val="left"/>
      <w:pPr>
        <w:tabs>
          <w:tab w:val="num" w:pos="7900"/>
        </w:tabs>
        <w:ind w:left="7900" w:hanging="360"/>
      </w:pPr>
      <w:rPr>
        <w:rFonts w:ascii="Symbol" w:hAnsi="Symbol" w:hint="default"/>
        <w:sz w:val="20"/>
      </w:rPr>
    </w:lvl>
  </w:abstractNum>
  <w:abstractNum w:abstractNumId="63" w15:restartNumberingAfterBreak="0">
    <w:nsid w:val="5780BB29"/>
    <w:multiLevelType w:val="hybridMultilevel"/>
    <w:tmpl w:val="FFFFFFFF"/>
    <w:lvl w:ilvl="0" w:tplc="CC7E946A">
      <w:start w:val="1"/>
      <w:numFmt w:val="bullet"/>
      <w:lvlText w:val=""/>
      <w:lvlJc w:val="left"/>
      <w:pPr>
        <w:ind w:left="1080" w:hanging="360"/>
      </w:pPr>
      <w:rPr>
        <w:rFonts w:ascii="Symbol" w:hAnsi="Symbol" w:hint="default"/>
      </w:rPr>
    </w:lvl>
    <w:lvl w:ilvl="1" w:tplc="1944A218">
      <w:start w:val="1"/>
      <w:numFmt w:val="bullet"/>
      <w:lvlText w:val="o"/>
      <w:lvlJc w:val="left"/>
      <w:pPr>
        <w:ind w:left="1800" w:hanging="360"/>
      </w:pPr>
      <w:rPr>
        <w:rFonts w:ascii="Symbol" w:hAnsi="Symbol" w:hint="default"/>
      </w:rPr>
    </w:lvl>
    <w:lvl w:ilvl="2" w:tplc="2564E34A">
      <w:start w:val="1"/>
      <w:numFmt w:val="bullet"/>
      <w:lvlText w:val=""/>
      <w:lvlJc w:val="left"/>
      <w:pPr>
        <w:ind w:left="2160" w:hanging="360"/>
      </w:pPr>
      <w:rPr>
        <w:rFonts w:ascii="Wingdings" w:hAnsi="Wingdings" w:hint="default"/>
      </w:rPr>
    </w:lvl>
    <w:lvl w:ilvl="3" w:tplc="31C24DCA">
      <w:start w:val="1"/>
      <w:numFmt w:val="bullet"/>
      <w:lvlText w:val=""/>
      <w:lvlJc w:val="left"/>
      <w:pPr>
        <w:ind w:left="2880" w:hanging="360"/>
      </w:pPr>
      <w:rPr>
        <w:rFonts w:ascii="Symbol" w:hAnsi="Symbol" w:hint="default"/>
      </w:rPr>
    </w:lvl>
    <w:lvl w:ilvl="4" w:tplc="92484FC6">
      <w:start w:val="1"/>
      <w:numFmt w:val="bullet"/>
      <w:lvlText w:val="o"/>
      <w:lvlJc w:val="left"/>
      <w:pPr>
        <w:ind w:left="3600" w:hanging="360"/>
      </w:pPr>
      <w:rPr>
        <w:rFonts w:ascii="Courier New" w:hAnsi="Courier New" w:hint="default"/>
      </w:rPr>
    </w:lvl>
    <w:lvl w:ilvl="5" w:tplc="F3386E6C">
      <w:start w:val="1"/>
      <w:numFmt w:val="bullet"/>
      <w:lvlText w:val=""/>
      <w:lvlJc w:val="left"/>
      <w:pPr>
        <w:ind w:left="4320" w:hanging="360"/>
      </w:pPr>
      <w:rPr>
        <w:rFonts w:ascii="Wingdings" w:hAnsi="Wingdings" w:hint="default"/>
      </w:rPr>
    </w:lvl>
    <w:lvl w:ilvl="6" w:tplc="92565FFA">
      <w:start w:val="1"/>
      <w:numFmt w:val="bullet"/>
      <w:lvlText w:val=""/>
      <w:lvlJc w:val="left"/>
      <w:pPr>
        <w:ind w:left="5040" w:hanging="360"/>
      </w:pPr>
      <w:rPr>
        <w:rFonts w:ascii="Symbol" w:hAnsi="Symbol" w:hint="default"/>
      </w:rPr>
    </w:lvl>
    <w:lvl w:ilvl="7" w:tplc="68D41072">
      <w:start w:val="1"/>
      <w:numFmt w:val="bullet"/>
      <w:lvlText w:val="o"/>
      <w:lvlJc w:val="left"/>
      <w:pPr>
        <w:ind w:left="5760" w:hanging="360"/>
      </w:pPr>
      <w:rPr>
        <w:rFonts w:ascii="Courier New" w:hAnsi="Courier New" w:hint="default"/>
      </w:rPr>
    </w:lvl>
    <w:lvl w:ilvl="8" w:tplc="6630BB12">
      <w:start w:val="1"/>
      <w:numFmt w:val="bullet"/>
      <w:lvlText w:val=""/>
      <w:lvlJc w:val="left"/>
      <w:pPr>
        <w:ind w:left="6480" w:hanging="360"/>
      </w:pPr>
      <w:rPr>
        <w:rFonts w:ascii="Wingdings" w:hAnsi="Wingdings" w:hint="default"/>
      </w:rPr>
    </w:lvl>
  </w:abstractNum>
  <w:abstractNum w:abstractNumId="64" w15:restartNumberingAfterBreak="0">
    <w:nsid w:val="59B29BCC"/>
    <w:multiLevelType w:val="hybridMultilevel"/>
    <w:tmpl w:val="FFFFFFFF"/>
    <w:lvl w:ilvl="0" w:tplc="4EE8B426">
      <w:start w:val="1"/>
      <w:numFmt w:val="bullet"/>
      <w:lvlText w:val="-"/>
      <w:lvlJc w:val="left"/>
      <w:pPr>
        <w:ind w:left="720" w:hanging="360"/>
      </w:pPr>
      <w:rPr>
        <w:rFonts w:ascii="Aptos" w:hAnsi="Aptos" w:hint="default"/>
      </w:rPr>
    </w:lvl>
    <w:lvl w:ilvl="1" w:tplc="84DA3E84">
      <w:start w:val="1"/>
      <w:numFmt w:val="bullet"/>
      <w:lvlText w:val="o"/>
      <w:lvlJc w:val="left"/>
      <w:pPr>
        <w:ind w:left="1440" w:hanging="360"/>
      </w:pPr>
      <w:rPr>
        <w:rFonts w:ascii="Courier New" w:hAnsi="Courier New" w:hint="default"/>
      </w:rPr>
    </w:lvl>
    <w:lvl w:ilvl="2" w:tplc="D7BE5250">
      <w:start w:val="1"/>
      <w:numFmt w:val="bullet"/>
      <w:lvlText w:val=""/>
      <w:lvlJc w:val="left"/>
      <w:pPr>
        <w:ind w:left="2160" w:hanging="360"/>
      </w:pPr>
      <w:rPr>
        <w:rFonts w:ascii="Wingdings" w:hAnsi="Wingdings" w:hint="default"/>
      </w:rPr>
    </w:lvl>
    <w:lvl w:ilvl="3" w:tplc="4EAA3DD0">
      <w:start w:val="1"/>
      <w:numFmt w:val="bullet"/>
      <w:lvlText w:val=""/>
      <w:lvlJc w:val="left"/>
      <w:pPr>
        <w:ind w:left="2880" w:hanging="360"/>
      </w:pPr>
      <w:rPr>
        <w:rFonts w:ascii="Symbol" w:hAnsi="Symbol" w:hint="default"/>
      </w:rPr>
    </w:lvl>
    <w:lvl w:ilvl="4" w:tplc="C5CE0BE4">
      <w:start w:val="1"/>
      <w:numFmt w:val="bullet"/>
      <w:lvlText w:val="o"/>
      <w:lvlJc w:val="left"/>
      <w:pPr>
        <w:ind w:left="3600" w:hanging="360"/>
      </w:pPr>
      <w:rPr>
        <w:rFonts w:ascii="Courier New" w:hAnsi="Courier New" w:hint="default"/>
      </w:rPr>
    </w:lvl>
    <w:lvl w:ilvl="5" w:tplc="75C6C380">
      <w:start w:val="1"/>
      <w:numFmt w:val="bullet"/>
      <w:lvlText w:val=""/>
      <w:lvlJc w:val="left"/>
      <w:pPr>
        <w:ind w:left="4320" w:hanging="360"/>
      </w:pPr>
      <w:rPr>
        <w:rFonts w:ascii="Wingdings" w:hAnsi="Wingdings" w:hint="default"/>
      </w:rPr>
    </w:lvl>
    <w:lvl w:ilvl="6" w:tplc="8CE6EED2">
      <w:start w:val="1"/>
      <w:numFmt w:val="bullet"/>
      <w:lvlText w:val=""/>
      <w:lvlJc w:val="left"/>
      <w:pPr>
        <w:ind w:left="5040" w:hanging="360"/>
      </w:pPr>
      <w:rPr>
        <w:rFonts w:ascii="Symbol" w:hAnsi="Symbol" w:hint="default"/>
      </w:rPr>
    </w:lvl>
    <w:lvl w:ilvl="7" w:tplc="B498C764">
      <w:start w:val="1"/>
      <w:numFmt w:val="bullet"/>
      <w:lvlText w:val="o"/>
      <w:lvlJc w:val="left"/>
      <w:pPr>
        <w:ind w:left="5760" w:hanging="360"/>
      </w:pPr>
      <w:rPr>
        <w:rFonts w:ascii="Courier New" w:hAnsi="Courier New" w:hint="default"/>
      </w:rPr>
    </w:lvl>
    <w:lvl w:ilvl="8" w:tplc="C21E9D60">
      <w:start w:val="1"/>
      <w:numFmt w:val="bullet"/>
      <w:lvlText w:val=""/>
      <w:lvlJc w:val="left"/>
      <w:pPr>
        <w:ind w:left="6480" w:hanging="360"/>
      </w:pPr>
      <w:rPr>
        <w:rFonts w:ascii="Wingdings" w:hAnsi="Wingdings" w:hint="default"/>
      </w:rPr>
    </w:lvl>
  </w:abstractNum>
  <w:abstractNum w:abstractNumId="65" w15:restartNumberingAfterBreak="0">
    <w:nsid w:val="59F17E15"/>
    <w:multiLevelType w:val="hybridMultilevel"/>
    <w:tmpl w:val="FFFFFFFF"/>
    <w:lvl w:ilvl="0" w:tplc="C0B8081A">
      <w:start w:val="1"/>
      <w:numFmt w:val="bullet"/>
      <w:lvlText w:val=""/>
      <w:lvlJc w:val="left"/>
      <w:pPr>
        <w:ind w:left="720" w:hanging="360"/>
      </w:pPr>
      <w:rPr>
        <w:rFonts w:ascii="Symbol" w:hAnsi="Symbol" w:hint="default"/>
      </w:rPr>
    </w:lvl>
    <w:lvl w:ilvl="1" w:tplc="0F187CC0">
      <w:start w:val="1"/>
      <w:numFmt w:val="bullet"/>
      <w:lvlText w:val="o"/>
      <w:lvlJc w:val="left"/>
      <w:pPr>
        <w:ind w:left="1440" w:hanging="360"/>
      </w:pPr>
      <w:rPr>
        <w:rFonts w:ascii="Courier New" w:hAnsi="Courier New" w:hint="default"/>
      </w:rPr>
    </w:lvl>
    <w:lvl w:ilvl="2" w:tplc="39085D34">
      <w:start w:val="1"/>
      <w:numFmt w:val="bullet"/>
      <w:lvlText w:val=""/>
      <w:lvlJc w:val="left"/>
      <w:pPr>
        <w:ind w:left="2160" w:hanging="360"/>
      </w:pPr>
      <w:rPr>
        <w:rFonts w:ascii="Wingdings" w:hAnsi="Wingdings" w:hint="default"/>
      </w:rPr>
    </w:lvl>
    <w:lvl w:ilvl="3" w:tplc="24308F4E">
      <w:start w:val="1"/>
      <w:numFmt w:val="bullet"/>
      <w:lvlText w:val=""/>
      <w:lvlJc w:val="left"/>
      <w:pPr>
        <w:ind w:left="2880" w:hanging="360"/>
      </w:pPr>
      <w:rPr>
        <w:rFonts w:ascii="Symbol" w:hAnsi="Symbol" w:hint="default"/>
      </w:rPr>
    </w:lvl>
    <w:lvl w:ilvl="4" w:tplc="46EE6BD6">
      <w:start w:val="1"/>
      <w:numFmt w:val="bullet"/>
      <w:lvlText w:val="o"/>
      <w:lvlJc w:val="left"/>
      <w:pPr>
        <w:ind w:left="3600" w:hanging="360"/>
      </w:pPr>
      <w:rPr>
        <w:rFonts w:ascii="Courier New" w:hAnsi="Courier New" w:hint="default"/>
      </w:rPr>
    </w:lvl>
    <w:lvl w:ilvl="5" w:tplc="60C2628A">
      <w:start w:val="1"/>
      <w:numFmt w:val="bullet"/>
      <w:lvlText w:val=""/>
      <w:lvlJc w:val="left"/>
      <w:pPr>
        <w:ind w:left="4320" w:hanging="360"/>
      </w:pPr>
      <w:rPr>
        <w:rFonts w:ascii="Wingdings" w:hAnsi="Wingdings" w:hint="default"/>
      </w:rPr>
    </w:lvl>
    <w:lvl w:ilvl="6" w:tplc="C1CA067C">
      <w:start w:val="1"/>
      <w:numFmt w:val="bullet"/>
      <w:lvlText w:val=""/>
      <w:lvlJc w:val="left"/>
      <w:pPr>
        <w:ind w:left="5040" w:hanging="360"/>
      </w:pPr>
      <w:rPr>
        <w:rFonts w:ascii="Symbol" w:hAnsi="Symbol" w:hint="default"/>
      </w:rPr>
    </w:lvl>
    <w:lvl w:ilvl="7" w:tplc="25C8E08E">
      <w:start w:val="1"/>
      <w:numFmt w:val="bullet"/>
      <w:lvlText w:val="o"/>
      <w:lvlJc w:val="left"/>
      <w:pPr>
        <w:ind w:left="5760" w:hanging="360"/>
      </w:pPr>
      <w:rPr>
        <w:rFonts w:ascii="Courier New" w:hAnsi="Courier New" w:hint="default"/>
      </w:rPr>
    </w:lvl>
    <w:lvl w:ilvl="8" w:tplc="4A8A075C">
      <w:start w:val="1"/>
      <w:numFmt w:val="bullet"/>
      <w:lvlText w:val=""/>
      <w:lvlJc w:val="left"/>
      <w:pPr>
        <w:ind w:left="6480" w:hanging="360"/>
      </w:pPr>
      <w:rPr>
        <w:rFonts w:ascii="Wingdings" w:hAnsi="Wingdings" w:hint="default"/>
      </w:rPr>
    </w:lvl>
  </w:abstractNum>
  <w:abstractNum w:abstractNumId="66" w15:restartNumberingAfterBreak="0">
    <w:nsid w:val="5A7041B0"/>
    <w:multiLevelType w:val="hybridMultilevel"/>
    <w:tmpl w:val="FFFFFFFF"/>
    <w:lvl w:ilvl="0" w:tplc="87F68E34">
      <w:start w:val="1"/>
      <w:numFmt w:val="bullet"/>
      <w:lvlText w:val=""/>
      <w:lvlJc w:val="left"/>
      <w:pPr>
        <w:ind w:left="720" w:hanging="360"/>
      </w:pPr>
      <w:rPr>
        <w:rFonts w:ascii="Symbol" w:hAnsi="Symbol" w:hint="default"/>
      </w:rPr>
    </w:lvl>
    <w:lvl w:ilvl="1" w:tplc="06182748">
      <w:start w:val="1"/>
      <w:numFmt w:val="bullet"/>
      <w:lvlText w:val="o"/>
      <w:lvlJc w:val="left"/>
      <w:pPr>
        <w:ind w:left="1440" w:hanging="360"/>
      </w:pPr>
      <w:rPr>
        <w:rFonts w:ascii="Courier New" w:hAnsi="Courier New" w:hint="default"/>
      </w:rPr>
    </w:lvl>
    <w:lvl w:ilvl="2" w:tplc="7A220E14">
      <w:start w:val="1"/>
      <w:numFmt w:val="bullet"/>
      <w:lvlText w:val=""/>
      <w:lvlJc w:val="left"/>
      <w:pPr>
        <w:ind w:left="2160" w:hanging="360"/>
      </w:pPr>
      <w:rPr>
        <w:rFonts w:ascii="Wingdings" w:hAnsi="Wingdings" w:hint="default"/>
      </w:rPr>
    </w:lvl>
    <w:lvl w:ilvl="3" w:tplc="521C826E">
      <w:start w:val="1"/>
      <w:numFmt w:val="bullet"/>
      <w:lvlText w:val=""/>
      <w:lvlJc w:val="left"/>
      <w:pPr>
        <w:ind w:left="2880" w:hanging="360"/>
      </w:pPr>
      <w:rPr>
        <w:rFonts w:ascii="Symbol" w:hAnsi="Symbol" w:hint="default"/>
      </w:rPr>
    </w:lvl>
    <w:lvl w:ilvl="4" w:tplc="1DFC97F6">
      <w:start w:val="1"/>
      <w:numFmt w:val="bullet"/>
      <w:lvlText w:val="o"/>
      <w:lvlJc w:val="left"/>
      <w:pPr>
        <w:ind w:left="3600" w:hanging="360"/>
      </w:pPr>
      <w:rPr>
        <w:rFonts w:ascii="Courier New" w:hAnsi="Courier New" w:hint="default"/>
      </w:rPr>
    </w:lvl>
    <w:lvl w:ilvl="5" w:tplc="4690547C">
      <w:start w:val="1"/>
      <w:numFmt w:val="bullet"/>
      <w:lvlText w:val=""/>
      <w:lvlJc w:val="left"/>
      <w:pPr>
        <w:ind w:left="4320" w:hanging="360"/>
      </w:pPr>
      <w:rPr>
        <w:rFonts w:ascii="Wingdings" w:hAnsi="Wingdings" w:hint="default"/>
      </w:rPr>
    </w:lvl>
    <w:lvl w:ilvl="6" w:tplc="780CF5DE">
      <w:start w:val="1"/>
      <w:numFmt w:val="bullet"/>
      <w:lvlText w:val=""/>
      <w:lvlJc w:val="left"/>
      <w:pPr>
        <w:ind w:left="5040" w:hanging="360"/>
      </w:pPr>
      <w:rPr>
        <w:rFonts w:ascii="Symbol" w:hAnsi="Symbol" w:hint="default"/>
      </w:rPr>
    </w:lvl>
    <w:lvl w:ilvl="7" w:tplc="F63035CC">
      <w:start w:val="1"/>
      <w:numFmt w:val="bullet"/>
      <w:lvlText w:val="o"/>
      <w:lvlJc w:val="left"/>
      <w:pPr>
        <w:ind w:left="5760" w:hanging="360"/>
      </w:pPr>
      <w:rPr>
        <w:rFonts w:ascii="Courier New" w:hAnsi="Courier New" w:hint="default"/>
      </w:rPr>
    </w:lvl>
    <w:lvl w:ilvl="8" w:tplc="3C24BEB0">
      <w:start w:val="1"/>
      <w:numFmt w:val="bullet"/>
      <w:lvlText w:val=""/>
      <w:lvlJc w:val="left"/>
      <w:pPr>
        <w:ind w:left="6480" w:hanging="360"/>
      </w:pPr>
      <w:rPr>
        <w:rFonts w:ascii="Wingdings" w:hAnsi="Wingdings" w:hint="default"/>
      </w:rPr>
    </w:lvl>
  </w:abstractNum>
  <w:abstractNum w:abstractNumId="67" w15:restartNumberingAfterBreak="0">
    <w:nsid w:val="5BA34B40"/>
    <w:multiLevelType w:val="hybridMultilevel"/>
    <w:tmpl w:val="6332FB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8" w15:restartNumberingAfterBreak="0">
    <w:nsid w:val="5CC12C0A"/>
    <w:multiLevelType w:val="hybridMultilevel"/>
    <w:tmpl w:val="89726A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9" w15:restartNumberingAfterBreak="0">
    <w:nsid w:val="5DC33AB1"/>
    <w:multiLevelType w:val="hybridMultilevel"/>
    <w:tmpl w:val="A7AE26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5F11687A"/>
    <w:multiLevelType w:val="hybridMultilevel"/>
    <w:tmpl w:val="9D4E4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F61004E"/>
    <w:multiLevelType w:val="hybridMultilevel"/>
    <w:tmpl w:val="FFFFFFFF"/>
    <w:lvl w:ilvl="0" w:tplc="8E9EE7E2">
      <w:start w:val="1"/>
      <w:numFmt w:val="bullet"/>
      <w:lvlText w:val=""/>
      <w:lvlJc w:val="left"/>
      <w:pPr>
        <w:ind w:left="720" w:hanging="360"/>
      </w:pPr>
      <w:rPr>
        <w:rFonts w:ascii="Symbol" w:hAnsi="Symbol" w:hint="default"/>
      </w:rPr>
    </w:lvl>
    <w:lvl w:ilvl="1" w:tplc="6C36C8D6">
      <w:start w:val="1"/>
      <w:numFmt w:val="bullet"/>
      <w:lvlText w:val="o"/>
      <w:lvlJc w:val="left"/>
      <w:pPr>
        <w:ind w:left="1440" w:hanging="360"/>
      </w:pPr>
      <w:rPr>
        <w:rFonts w:ascii="Courier New" w:hAnsi="Courier New" w:hint="default"/>
      </w:rPr>
    </w:lvl>
    <w:lvl w:ilvl="2" w:tplc="502401E6">
      <w:start w:val="1"/>
      <w:numFmt w:val="bullet"/>
      <w:lvlText w:val=""/>
      <w:lvlJc w:val="left"/>
      <w:pPr>
        <w:ind w:left="2160" w:hanging="360"/>
      </w:pPr>
      <w:rPr>
        <w:rFonts w:ascii="Wingdings" w:hAnsi="Wingdings" w:hint="default"/>
      </w:rPr>
    </w:lvl>
    <w:lvl w:ilvl="3" w:tplc="3DF66F26">
      <w:start w:val="1"/>
      <w:numFmt w:val="bullet"/>
      <w:lvlText w:val=""/>
      <w:lvlJc w:val="left"/>
      <w:pPr>
        <w:ind w:left="2880" w:hanging="360"/>
      </w:pPr>
      <w:rPr>
        <w:rFonts w:ascii="Symbol" w:hAnsi="Symbol" w:hint="default"/>
      </w:rPr>
    </w:lvl>
    <w:lvl w:ilvl="4" w:tplc="99C25010">
      <w:start w:val="1"/>
      <w:numFmt w:val="bullet"/>
      <w:lvlText w:val="o"/>
      <w:lvlJc w:val="left"/>
      <w:pPr>
        <w:ind w:left="3600" w:hanging="360"/>
      </w:pPr>
      <w:rPr>
        <w:rFonts w:ascii="Courier New" w:hAnsi="Courier New" w:hint="default"/>
      </w:rPr>
    </w:lvl>
    <w:lvl w:ilvl="5" w:tplc="0556232E">
      <w:start w:val="1"/>
      <w:numFmt w:val="bullet"/>
      <w:lvlText w:val=""/>
      <w:lvlJc w:val="left"/>
      <w:pPr>
        <w:ind w:left="4320" w:hanging="360"/>
      </w:pPr>
      <w:rPr>
        <w:rFonts w:ascii="Wingdings" w:hAnsi="Wingdings" w:hint="default"/>
      </w:rPr>
    </w:lvl>
    <w:lvl w:ilvl="6" w:tplc="FF366B82">
      <w:start w:val="1"/>
      <w:numFmt w:val="bullet"/>
      <w:lvlText w:val=""/>
      <w:lvlJc w:val="left"/>
      <w:pPr>
        <w:ind w:left="5040" w:hanging="360"/>
      </w:pPr>
      <w:rPr>
        <w:rFonts w:ascii="Symbol" w:hAnsi="Symbol" w:hint="default"/>
      </w:rPr>
    </w:lvl>
    <w:lvl w:ilvl="7" w:tplc="D7CC591E">
      <w:start w:val="1"/>
      <w:numFmt w:val="bullet"/>
      <w:lvlText w:val="o"/>
      <w:lvlJc w:val="left"/>
      <w:pPr>
        <w:ind w:left="5760" w:hanging="360"/>
      </w:pPr>
      <w:rPr>
        <w:rFonts w:ascii="Courier New" w:hAnsi="Courier New" w:hint="default"/>
      </w:rPr>
    </w:lvl>
    <w:lvl w:ilvl="8" w:tplc="5AF4D47C">
      <w:start w:val="1"/>
      <w:numFmt w:val="bullet"/>
      <w:lvlText w:val=""/>
      <w:lvlJc w:val="left"/>
      <w:pPr>
        <w:ind w:left="6480" w:hanging="360"/>
      </w:pPr>
      <w:rPr>
        <w:rFonts w:ascii="Wingdings" w:hAnsi="Wingdings" w:hint="default"/>
      </w:rPr>
    </w:lvl>
  </w:abstractNum>
  <w:abstractNum w:abstractNumId="72" w15:restartNumberingAfterBreak="0">
    <w:nsid w:val="60354B5F"/>
    <w:multiLevelType w:val="hybridMultilevel"/>
    <w:tmpl w:val="FFFFFFFF"/>
    <w:lvl w:ilvl="0" w:tplc="A4E8E372">
      <w:start w:val="1"/>
      <w:numFmt w:val="bullet"/>
      <w:lvlText w:val=""/>
      <w:lvlJc w:val="left"/>
      <w:pPr>
        <w:ind w:left="1080" w:hanging="360"/>
      </w:pPr>
      <w:rPr>
        <w:rFonts w:ascii="Symbol" w:hAnsi="Symbol" w:hint="default"/>
      </w:rPr>
    </w:lvl>
    <w:lvl w:ilvl="1" w:tplc="4B6E3F60">
      <w:start w:val="1"/>
      <w:numFmt w:val="bullet"/>
      <w:lvlText w:val="o"/>
      <w:lvlJc w:val="left"/>
      <w:pPr>
        <w:ind w:left="1800" w:hanging="360"/>
      </w:pPr>
      <w:rPr>
        <w:rFonts w:ascii="Symbol" w:hAnsi="Symbol" w:hint="default"/>
      </w:rPr>
    </w:lvl>
    <w:lvl w:ilvl="2" w:tplc="CB423550">
      <w:start w:val="1"/>
      <w:numFmt w:val="bullet"/>
      <w:lvlText w:val=""/>
      <w:lvlJc w:val="left"/>
      <w:pPr>
        <w:ind w:left="2160" w:hanging="360"/>
      </w:pPr>
      <w:rPr>
        <w:rFonts w:ascii="Wingdings" w:hAnsi="Wingdings" w:hint="default"/>
      </w:rPr>
    </w:lvl>
    <w:lvl w:ilvl="3" w:tplc="9B7A23F0">
      <w:start w:val="1"/>
      <w:numFmt w:val="bullet"/>
      <w:lvlText w:val=""/>
      <w:lvlJc w:val="left"/>
      <w:pPr>
        <w:ind w:left="2880" w:hanging="360"/>
      </w:pPr>
      <w:rPr>
        <w:rFonts w:ascii="Symbol" w:hAnsi="Symbol" w:hint="default"/>
      </w:rPr>
    </w:lvl>
    <w:lvl w:ilvl="4" w:tplc="1108A422">
      <w:start w:val="1"/>
      <w:numFmt w:val="bullet"/>
      <w:lvlText w:val="o"/>
      <w:lvlJc w:val="left"/>
      <w:pPr>
        <w:ind w:left="3600" w:hanging="360"/>
      </w:pPr>
      <w:rPr>
        <w:rFonts w:ascii="Courier New" w:hAnsi="Courier New" w:hint="default"/>
      </w:rPr>
    </w:lvl>
    <w:lvl w:ilvl="5" w:tplc="4D760C78">
      <w:start w:val="1"/>
      <w:numFmt w:val="bullet"/>
      <w:lvlText w:val=""/>
      <w:lvlJc w:val="left"/>
      <w:pPr>
        <w:ind w:left="4320" w:hanging="360"/>
      </w:pPr>
      <w:rPr>
        <w:rFonts w:ascii="Wingdings" w:hAnsi="Wingdings" w:hint="default"/>
      </w:rPr>
    </w:lvl>
    <w:lvl w:ilvl="6" w:tplc="9FA4CCBC">
      <w:start w:val="1"/>
      <w:numFmt w:val="bullet"/>
      <w:lvlText w:val=""/>
      <w:lvlJc w:val="left"/>
      <w:pPr>
        <w:ind w:left="5040" w:hanging="360"/>
      </w:pPr>
      <w:rPr>
        <w:rFonts w:ascii="Symbol" w:hAnsi="Symbol" w:hint="default"/>
      </w:rPr>
    </w:lvl>
    <w:lvl w:ilvl="7" w:tplc="C62C0D9C">
      <w:start w:val="1"/>
      <w:numFmt w:val="bullet"/>
      <w:lvlText w:val="o"/>
      <w:lvlJc w:val="left"/>
      <w:pPr>
        <w:ind w:left="5760" w:hanging="360"/>
      </w:pPr>
      <w:rPr>
        <w:rFonts w:ascii="Courier New" w:hAnsi="Courier New" w:hint="default"/>
      </w:rPr>
    </w:lvl>
    <w:lvl w:ilvl="8" w:tplc="5DF61880">
      <w:start w:val="1"/>
      <w:numFmt w:val="bullet"/>
      <w:lvlText w:val=""/>
      <w:lvlJc w:val="left"/>
      <w:pPr>
        <w:ind w:left="6480" w:hanging="360"/>
      </w:pPr>
      <w:rPr>
        <w:rFonts w:ascii="Wingdings" w:hAnsi="Wingdings" w:hint="default"/>
      </w:rPr>
    </w:lvl>
  </w:abstractNum>
  <w:abstractNum w:abstractNumId="73" w15:restartNumberingAfterBreak="0">
    <w:nsid w:val="6280127E"/>
    <w:multiLevelType w:val="hybridMultilevel"/>
    <w:tmpl w:val="FFFFFFFF"/>
    <w:lvl w:ilvl="0" w:tplc="888E1452">
      <w:start w:val="1"/>
      <w:numFmt w:val="bullet"/>
      <w:lvlText w:val="-"/>
      <w:lvlJc w:val="left"/>
      <w:pPr>
        <w:ind w:left="720" w:hanging="360"/>
      </w:pPr>
      <w:rPr>
        <w:rFonts w:ascii="Aptos" w:hAnsi="Aptos" w:hint="default"/>
      </w:rPr>
    </w:lvl>
    <w:lvl w:ilvl="1" w:tplc="E3AE4AE8">
      <w:start w:val="1"/>
      <w:numFmt w:val="bullet"/>
      <w:lvlText w:val="o"/>
      <w:lvlJc w:val="left"/>
      <w:pPr>
        <w:ind w:left="1440" w:hanging="360"/>
      </w:pPr>
      <w:rPr>
        <w:rFonts w:ascii="Courier New" w:hAnsi="Courier New" w:hint="default"/>
      </w:rPr>
    </w:lvl>
    <w:lvl w:ilvl="2" w:tplc="22F8066C">
      <w:start w:val="1"/>
      <w:numFmt w:val="bullet"/>
      <w:lvlText w:val=""/>
      <w:lvlJc w:val="left"/>
      <w:pPr>
        <w:ind w:left="2160" w:hanging="360"/>
      </w:pPr>
      <w:rPr>
        <w:rFonts w:ascii="Wingdings" w:hAnsi="Wingdings" w:hint="default"/>
      </w:rPr>
    </w:lvl>
    <w:lvl w:ilvl="3" w:tplc="BC06A498">
      <w:start w:val="1"/>
      <w:numFmt w:val="bullet"/>
      <w:lvlText w:val=""/>
      <w:lvlJc w:val="left"/>
      <w:pPr>
        <w:ind w:left="2880" w:hanging="360"/>
      </w:pPr>
      <w:rPr>
        <w:rFonts w:ascii="Symbol" w:hAnsi="Symbol" w:hint="default"/>
      </w:rPr>
    </w:lvl>
    <w:lvl w:ilvl="4" w:tplc="DFC07BDC">
      <w:start w:val="1"/>
      <w:numFmt w:val="bullet"/>
      <w:lvlText w:val="o"/>
      <w:lvlJc w:val="left"/>
      <w:pPr>
        <w:ind w:left="3600" w:hanging="360"/>
      </w:pPr>
      <w:rPr>
        <w:rFonts w:ascii="Courier New" w:hAnsi="Courier New" w:hint="default"/>
      </w:rPr>
    </w:lvl>
    <w:lvl w:ilvl="5" w:tplc="0F90432E">
      <w:start w:val="1"/>
      <w:numFmt w:val="bullet"/>
      <w:lvlText w:val=""/>
      <w:lvlJc w:val="left"/>
      <w:pPr>
        <w:ind w:left="4320" w:hanging="360"/>
      </w:pPr>
      <w:rPr>
        <w:rFonts w:ascii="Wingdings" w:hAnsi="Wingdings" w:hint="default"/>
      </w:rPr>
    </w:lvl>
    <w:lvl w:ilvl="6" w:tplc="ACD60702">
      <w:start w:val="1"/>
      <w:numFmt w:val="bullet"/>
      <w:lvlText w:val=""/>
      <w:lvlJc w:val="left"/>
      <w:pPr>
        <w:ind w:left="5040" w:hanging="360"/>
      </w:pPr>
      <w:rPr>
        <w:rFonts w:ascii="Symbol" w:hAnsi="Symbol" w:hint="default"/>
      </w:rPr>
    </w:lvl>
    <w:lvl w:ilvl="7" w:tplc="44168D34">
      <w:start w:val="1"/>
      <w:numFmt w:val="bullet"/>
      <w:lvlText w:val="o"/>
      <w:lvlJc w:val="left"/>
      <w:pPr>
        <w:ind w:left="5760" w:hanging="360"/>
      </w:pPr>
      <w:rPr>
        <w:rFonts w:ascii="Courier New" w:hAnsi="Courier New" w:hint="default"/>
      </w:rPr>
    </w:lvl>
    <w:lvl w:ilvl="8" w:tplc="7C682FCC">
      <w:start w:val="1"/>
      <w:numFmt w:val="bullet"/>
      <w:lvlText w:val=""/>
      <w:lvlJc w:val="left"/>
      <w:pPr>
        <w:ind w:left="6480" w:hanging="360"/>
      </w:pPr>
      <w:rPr>
        <w:rFonts w:ascii="Wingdings" w:hAnsi="Wingdings" w:hint="default"/>
      </w:rPr>
    </w:lvl>
  </w:abstractNum>
  <w:abstractNum w:abstractNumId="74" w15:restartNumberingAfterBreak="0">
    <w:nsid w:val="63BD5CA8"/>
    <w:multiLevelType w:val="hybridMultilevel"/>
    <w:tmpl w:val="FFFFFFFF"/>
    <w:lvl w:ilvl="0" w:tplc="A768E2B2">
      <w:start w:val="1"/>
      <w:numFmt w:val="bullet"/>
      <w:lvlText w:val=""/>
      <w:lvlJc w:val="left"/>
      <w:pPr>
        <w:ind w:left="720" w:hanging="360"/>
      </w:pPr>
      <w:rPr>
        <w:rFonts w:ascii="Symbol" w:hAnsi="Symbol" w:hint="default"/>
      </w:rPr>
    </w:lvl>
    <w:lvl w:ilvl="1" w:tplc="66C0693A">
      <w:start w:val="1"/>
      <w:numFmt w:val="bullet"/>
      <w:lvlText w:val="o"/>
      <w:lvlJc w:val="left"/>
      <w:pPr>
        <w:ind w:left="1440" w:hanging="360"/>
      </w:pPr>
      <w:rPr>
        <w:rFonts w:ascii="Courier New" w:hAnsi="Courier New" w:hint="default"/>
      </w:rPr>
    </w:lvl>
    <w:lvl w:ilvl="2" w:tplc="581C8314">
      <w:start w:val="1"/>
      <w:numFmt w:val="bullet"/>
      <w:lvlText w:val=""/>
      <w:lvlJc w:val="left"/>
      <w:pPr>
        <w:ind w:left="2160" w:hanging="360"/>
      </w:pPr>
      <w:rPr>
        <w:rFonts w:ascii="Wingdings" w:hAnsi="Wingdings" w:hint="default"/>
      </w:rPr>
    </w:lvl>
    <w:lvl w:ilvl="3" w:tplc="2E98CDB6">
      <w:start w:val="1"/>
      <w:numFmt w:val="bullet"/>
      <w:lvlText w:val=""/>
      <w:lvlJc w:val="left"/>
      <w:pPr>
        <w:ind w:left="2880" w:hanging="360"/>
      </w:pPr>
      <w:rPr>
        <w:rFonts w:ascii="Symbol" w:hAnsi="Symbol" w:hint="default"/>
      </w:rPr>
    </w:lvl>
    <w:lvl w:ilvl="4" w:tplc="3E7C7B88">
      <w:start w:val="1"/>
      <w:numFmt w:val="bullet"/>
      <w:lvlText w:val="o"/>
      <w:lvlJc w:val="left"/>
      <w:pPr>
        <w:ind w:left="3600" w:hanging="360"/>
      </w:pPr>
      <w:rPr>
        <w:rFonts w:ascii="Courier New" w:hAnsi="Courier New" w:hint="default"/>
      </w:rPr>
    </w:lvl>
    <w:lvl w:ilvl="5" w:tplc="8B92F8B0">
      <w:start w:val="1"/>
      <w:numFmt w:val="bullet"/>
      <w:lvlText w:val=""/>
      <w:lvlJc w:val="left"/>
      <w:pPr>
        <w:ind w:left="4320" w:hanging="360"/>
      </w:pPr>
      <w:rPr>
        <w:rFonts w:ascii="Wingdings" w:hAnsi="Wingdings" w:hint="default"/>
      </w:rPr>
    </w:lvl>
    <w:lvl w:ilvl="6" w:tplc="F8A0CCF0">
      <w:start w:val="1"/>
      <w:numFmt w:val="bullet"/>
      <w:lvlText w:val=""/>
      <w:lvlJc w:val="left"/>
      <w:pPr>
        <w:ind w:left="5040" w:hanging="360"/>
      </w:pPr>
      <w:rPr>
        <w:rFonts w:ascii="Symbol" w:hAnsi="Symbol" w:hint="default"/>
      </w:rPr>
    </w:lvl>
    <w:lvl w:ilvl="7" w:tplc="C9D6ABE2">
      <w:start w:val="1"/>
      <w:numFmt w:val="bullet"/>
      <w:lvlText w:val="o"/>
      <w:lvlJc w:val="left"/>
      <w:pPr>
        <w:ind w:left="5760" w:hanging="360"/>
      </w:pPr>
      <w:rPr>
        <w:rFonts w:ascii="Courier New" w:hAnsi="Courier New" w:hint="default"/>
      </w:rPr>
    </w:lvl>
    <w:lvl w:ilvl="8" w:tplc="A2460114">
      <w:start w:val="1"/>
      <w:numFmt w:val="bullet"/>
      <w:lvlText w:val=""/>
      <w:lvlJc w:val="left"/>
      <w:pPr>
        <w:ind w:left="6480" w:hanging="360"/>
      </w:pPr>
      <w:rPr>
        <w:rFonts w:ascii="Wingdings" w:hAnsi="Wingdings" w:hint="default"/>
      </w:rPr>
    </w:lvl>
  </w:abstractNum>
  <w:abstractNum w:abstractNumId="75" w15:restartNumberingAfterBreak="0">
    <w:nsid w:val="63F171DE"/>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6" w15:restartNumberingAfterBreak="0">
    <w:nsid w:val="6424235F"/>
    <w:multiLevelType w:val="multilevel"/>
    <w:tmpl w:val="FFFFFFFF"/>
    <w:lvl w:ilvl="0">
      <w:start w:val="1"/>
      <w:numFmt w:val="bullet"/>
      <w:lvlText w:val="-"/>
      <w:lvlJc w:val="left"/>
      <w:pPr>
        <w:ind w:left="301" w:hanging="301"/>
      </w:pPr>
      <w:rPr>
        <w:rFonts w:ascii="Segoe UI" w:hAnsi="Segoe U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66551B76"/>
    <w:multiLevelType w:val="hybridMultilevel"/>
    <w:tmpl w:val="84482B5E"/>
    <w:lvl w:ilvl="0" w:tplc="62864716">
      <w:start w:val="1"/>
      <w:numFmt w:val="bullet"/>
      <w:lvlText w:val="-"/>
      <w:lvlJc w:val="left"/>
      <w:pPr>
        <w:ind w:left="1104" w:hanging="360"/>
      </w:pPr>
      <w:rPr>
        <w:rFonts w:ascii="Verdana" w:hAnsi="Verdana" w:hint="default"/>
      </w:rPr>
    </w:lvl>
    <w:lvl w:ilvl="1" w:tplc="04130003" w:tentative="1">
      <w:start w:val="1"/>
      <w:numFmt w:val="bullet"/>
      <w:lvlText w:val="o"/>
      <w:lvlJc w:val="left"/>
      <w:pPr>
        <w:ind w:left="1824" w:hanging="360"/>
      </w:pPr>
      <w:rPr>
        <w:rFonts w:ascii="Courier New" w:hAnsi="Courier New" w:cs="Courier New" w:hint="default"/>
      </w:rPr>
    </w:lvl>
    <w:lvl w:ilvl="2" w:tplc="04130005" w:tentative="1">
      <w:start w:val="1"/>
      <w:numFmt w:val="bullet"/>
      <w:lvlText w:val=""/>
      <w:lvlJc w:val="left"/>
      <w:pPr>
        <w:ind w:left="2544" w:hanging="360"/>
      </w:pPr>
      <w:rPr>
        <w:rFonts w:ascii="Wingdings" w:hAnsi="Wingdings" w:hint="default"/>
      </w:rPr>
    </w:lvl>
    <w:lvl w:ilvl="3" w:tplc="04130001" w:tentative="1">
      <w:start w:val="1"/>
      <w:numFmt w:val="bullet"/>
      <w:lvlText w:val=""/>
      <w:lvlJc w:val="left"/>
      <w:pPr>
        <w:ind w:left="3264" w:hanging="360"/>
      </w:pPr>
      <w:rPr>
        <w:rFonts w:ascii="Symbol" w:hAnsi="Symbol" w:hint="default"/>
      </w:rPr>
    </w:lvl>
    <w:lvl w:ilvl="4" w:tplc="04130003" w:tentative="1">
      <w:start w:val="1"/>
      <w:numFmt w:val="bullet"/>
      <w:lvlText w:val="o"/>
      <w:lvlJc w:val="left"/>
      <w:pPr>
        <w:ind w:left="3984" w:hanging="360"/>
      </w:pPr>
      <w:rPr>
        <w:rFonts w:ascii="Courier New" w:hAnsi="Courier New" w:cs="Courier New" w:hint="default"/>
      </w:rPr>
    </w:lvl>
    <w:lvl w:ilvl="5" w:tplc="04130005" w:tentative="1">
      <w:start w:val="1"/>
      <w:numFmt w:val="bullet"/>
      <w:lvlText w:val=""/>
      <w:lvlJc w:val="left"/>
      <w:pPr>
        <w:ind w:left="4704" w:hanging="360"/>
      </w:pPr>
      <w:rPr>
        <w:rFonts w:ascii="Wingdings" w:hAnsi="Wingdings" w:hint="default"/>
      </w:rPr>
    </w:lvl>
    <w:lvl w:ilvl="6" w:tplc="04130001" w:tentative="1">
      <w:start w:val="1"/>
      <w:numFmt w:val="bullet"/>
      <w:lvlText w:val=""/>
      <w:lvlJc w:val="left"/>
      <w:pPr>
        <w:ind w:left="5424" w:hanging="360"/>
      </w:pPr>
      <w:rPr>
        <w:rFonts w:ascii="Symbol" w:hAnsi="Symbol" w:hint="default"/>
      </w:rPr>
    </w:lvl>
    <w:lvl w:ilvl="7" w:tplc="04130003" w:tentative="1">
      <w:start w:val="1"/>
      <w:numFmt w:val="bullet"/>
      <w:lvlText w:val="o"/>
      <w:lvlJc w:val="left"/>
      <w:pPr>
        <w:ind w:left="6144" w:hanging="360"/>
      </w:pPr>
      <w:rPr>
        <w:rFonts w:ascii="Courier New" w:hAnsi="Courier New" w:cs="Courier New" w:hint="default"/>
      </w:rPr>
    </w:lvl>
    <w:lvl w:ilvl="8" w:tplc="04130005" w:tentative="1">
      <w:start w:val="1"/>
      <w:numFmt w:val="bullet"/>
      <w:lvlText w:val=""/>
      <w:lvlJc w:val="left"/>
      <w:pPr>
        <w:ind w:left="6864" w:hanging="360"/>
      </w:pPr>
      <w:rPr>
        <w:rFonts w:ascii="Wingdings" w:hAnsi="Wingdings" w:hint="default"/>
      </w:rPr>
    </w:lvl>
  </w:abstractNum>
  <w:abstractNum w:abstractNumId="78" w15:restartNumberingAfterBreak="0">
    <w:nsid w:val="67D7768D"/>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9" w15:restartNumberingAfterBreak="0">
    <w:nsid w:val="6B5E33FD"/>
    <w:multiLevelType w:val="multilevel"/>
    <w:tmpl w:val="59CA053C"/>
    <w:lvl w:ilvl="0">
      <w:start w:val="1"/>
      <w:numFmt w:val="bullet"/>
      <w:lvlText w:val=""/>
      <w:lvlJc w:val="left"/>
      <w:pPr>
        <w:tabs>
          <w:tab w:val="num" w:pos="2140"/>
        </w:tabs>
        <w:ind w:left="2140" w:hanging="360"/>
      </w:pPr>
      <w:rPr>
        <w:rFonts w:ascii="Symbol" w:hAnsi="Symbol" w:hint="default"/>
        <w:sz w:val="20"/>
      </w:rPr>
    </w:lvl>
    <w:lvl w:ilvl="1" w:tentative="1">
      <w:start w:val="1"/>
      <w:numFmt w:val="bullet"/>
      <w:lvlText w:val=""/>
      <w:lvlJc w:val="left"/>
      <w:pPr>
        <w:tabs>
          <w:tab w:val="num" w:pos="2860"/>
        </w:tabs>
        <w:ind w:left="2860" w:hanging="360"/>
      </w:pPr>
      <w:rPr>
        <w:rFonts w:ascii="Symbol" w:hAnsi="Symbol" w:hint="default"/>
        <w:sz w:val="20"/>
      </w:rPr>
    </w:lvl>
    <w:lvl w:ilvl="2" w:tentative="1">
      <w:start w:val="1"/>
      <w:numFmt w:val="bullet"/>
      <w:lvlText w:val=""/>
      <w:lvlJc w:val="left"/>
      <w:pPr>
        <w:tabs>
          <w:tab w:val="num" w:pos="3580"/>
        </w:tabs>
        <w:ind w:left="3580" w:hanging="360"/>
      </w:pPr>
      <w:rPr>
        <w:rFonts w:ascii="Symbol" w:hAnsi="Symbol" w:hint="default"/>
        <w:sz w:val="20"/>
      </w:rPr>
    </w:lvl>
    <w:lvl w:ilvl="3" w:tentative="1">
      <w:start w:val="1"/>
      <w:numFmt w:val="bullet"/>
      <w:lvlText w:val=""/>
      <w:lvlJc w:val="left"/>
      <w:pPr>
        <w:tabs>
          <w:tab w:val="num" w:pos="4300"/>
        </w:tabs>
        <w:ind w:left="4300" w:hanging="360"/>
      </w:pPr>
      <w:rPr>
        <w:rFonts w:ascii="Symbol" w:hAnsi="Symbol" w:hint="default"/>
        <w:sz w:val="20"/>
      </w:rPr>
    </w:lvl>
    <w:lvl w:ilvl="4" w:tentative="1">
      <w:start w:val="1"/>
      <w:numFmt w:val="bullet"/>
      <w:lvlText w:val=""/>
      <w:lvlJc w:val="left"/>
      <w:pPr>
        <w:tabs>
          <w:tab w:val="num" w:pos="5020"/>
        </w:tabs>
        <w:ind w:left="5020" w:hanging="360"/>
      </w:pPr>
      <w:rPr>
        <w:rFonts w:ascii="Symbol" w:hAnsi="Symbol" w:hint="default"/>
        <w:sz w:val="20"/>
      </w:rPr>
    </w:lvl>
    <w:lvl w:ilvl="5" w:tentative="1">
      <w:start w:val="1"/>
      <w:numFmt w:val="bullet"/>
      <w:lvlText w:val=""/>
      <w:lvlJc w:val="left"/>
      <w:pPr>
        <w:tabs>
          <w:tab w:val="num" w:pos="5740"/>
        </w:tabs>
        <w:ind w:left="5740" w:hanging="360"/>
      </w:pPr>
      <w:rPr>
        <w:rFonts w:ascii="Symbol" w:hAnsi="Symbol" w:hint="default"/>
        <w:sz w:val="20"/>
      </w:rPr>
    </w:lvl>
    <w:lvl w:ilvl="6" w:tentative="1">
      <w:start w:val="1"/>
      <w:numFmt w:val="bullet"/>
      <w:lvlText w:val=""/>
      <w:lvlJc w:val="left"/>
      <w:pPr>
        <w:tabs>
          <w:tab w:val="num" w:pos="6460"/>
        </w:tabs>
        <w:ind w:left="6460" w:hanging="360"/>
      </w:pPr>
      <w:rPr>
        <w:rFonts w:ascii="Symbol" w:hAnsi="Symbol" w:hint="default"/>
        <w:sz w:val="20"/>
      </w:rPr>
    </w:lvl>
    <w:lvl w:ilvl="7" w:tentative="1">
      <w:start w:val="1"/>
      <w:numFmt w:val="bullet"/>
      <w:lvlText w:val=""/>
      <w:lvlJc w:val="left"/>
      <w:pPr>
        <w:tabs>
          <w:tab w:val="num" w:pos="7180"/>
        </w:tabs>
        <w:ind w:left="7180" w:hanging="360"/>
      </w:pPr>
      <w:rPr>
        <w:rFonts w:ascii="Symbol" w:hAnsi="Symbol" w:hint="default"/>
        <w:sz w:val="20"/>
      </w:rPr>
    </w:lvl>
    <w:lvl w:ilvl="8" w:tentative="1">
      <w:start w:val="1"/>
      <w:numFmt w:val="bullet"/>
      <w:lvlText w:val=""/>
      <w:lvlJc w:val="left"/>
      <w:pPr>
        <w:tabs>
          <w:tab w:val="num" w:pos="7900"/>
        </w:tabs>
        <w:ind w:left="7900" w:hanging="360"/>
      </w:pPr>
      <w:rPr>
        <w:rFonts w:ascii="Symbol" w:hAnsi="Symbol" w:hint="default"/>
        <w:sz w:val="20"/>
      </w:rPr>
    </w:lvl>
  </w:abstractNum>
  <w:abstractNum w:abstractNumId="80" w15:restartNumberingAfterBreak="0">
    <w:nsid w:val="6C2F1AA1"/>
    <w:multiLevelType w:val="hybridMultilevel"/>
    <w:tmpl w:val="5BE285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15:restartNumberingAfterBreak="0">
    <w:nsid w:val="6D0111CC"/>
    <w:multiLevelType w:val="hybridMultilevel"/>
    <w:tmpl w:val="1BAE5C6C"/>
    <w:lvl w:ilvl="0" w:tplc="FD46236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2" w15:restartNumberingAfterBreak="0">
    <w:nsid w:val="6FCBB8E1"/>
    <w:multiLevelType w:val="hybridMultilevel"/>
    <w:tmpl w:val="FFFFFFFF"/>
    <w:lvl w:ilvl="0" w:tplc="F976AA48">
      <w:start w:val="1"/>
      <w:numFmt w:val="bullet"/>
      <w:lvlText w:val="·"/>
      <w:lvlJc w:val="left"/>
      <w:pPr>
        <w:ind w:left="720" w:hanging="360"/>
      </w:pPr>
      <w:rPr>
        <w:rFonts w:ascii="Symbol" w:hAnsi="Symbol" w:hint="default"/>
      </w:rPr>
    </w:lvl>
    <w:lvl w:ilvl="1" w:tplc="1EB68C86">
      <w:start w:val="1"/>
      <w:numFmt w:val="bullet"/>
      <w:lvlText w:val="o"/>
      <w:lvlJc w:val="left"/>
      <w:pPr>
        <w:ind w:left="1440" w:hanging="360"/>
      </w:pPr>
      <w:rPr>
        <w:rFonts w:ascii="Symbol" w:hAnsi="Symbol" w:hint="default"/>
      </w:rPr>
    </w:lvl>
    <w:lvl w:ilvl="2" w:tplc="7228ED76">
      <w:start w:val="1"/>
      <w:numFmt w:val="bullet"/>
      <w:lvlText w:val=""/>
      <w:lvlJc w:val="left"/>
      <w:pPr>
        <w:ind w:left="2160" w:hanging="360"/>
      </w:pPr>
      <w:rPr>
        <w:rFonts w:ascii="Wingdings" w:hAnsi="Wingdings" w:hint="default"/>
      </w:rPr>
    </w:lvl>
    <w:lvl w:ilvl="3" w:tplc="45D44BAE">
      <w:start w:val="1"/>
      <w:numFmt w:val="bullet"/>
      <w:lvlText w:val=""/>
      <w:lvlJc w:val="left"/>
      <w:pPr>
        <w:ind w:left="2880" w:hanging="360"/>
      </w:pPr>
      <w:rPr>
        <w:rFonts w:ascii="Symbol" w:hAnsi="Symbol" w:hint="default"/>
      </w:rPr>
    </w:lvl>
    <w:lvl w:ilvl="4" w:tplc="C02E46D6">
      <w:start w:val="1"/>
      <w:numFmt w:val="bullet"/>
      <w:lvlText w:val="o"/>
      <w:lvlJc w:val="left"/>
      <w:pPr>
        <w:ind w:left="3600" w:hanging="360"/>
      </w:pPr>
      <w:rPr>
        <w:rFonts w:ascii="Courier New" w:hAnsi="Courier New" w:hint="default"/>
      </w:rPr>
    </w:lvl>
    <w:lvl w:ilvl="5" w:tplc="FFE45912">
      <w:start w:val="1"/>
      <w:numFmt w:val="bullet"/>
      <w:lvlText w:val=""/>
      <w:lvlJc w:val="left"/>
      <w:pPr>
        <w:ind w:left="4320" w:hanging="360"/>
      </w:pPr>
      <w:rPr>
        <w:rFonts w:ascii="Wingdings" w:hAnsi="Wingdings" w:hint="default"/>
      </w:rPr>
    </w:lvl>
    <w:lvl w:ilvl="6" w:tplc="7E0023DE">
      <w:start w:val="1"/>
      <w:numFmt w:val="bullet"/>
      <w:lvlText w:val=""/>
      <w:lvlJc w:val="left"/>
      <w:pPr>
        <w:ind w:left="5040" w:hanging="360"/>
      </w:pPr>
      <w:rPr>
        <w:rFonts w:ascii="Symbol" w:hAnsi="Symbol" w:hint="default"/>
      </w:rPr>
    </w:lvl>
    <w:lvl w:ilvl="7" w:tplc="68E696B8">
      <w:start w:val="1"/>
      <w:numFmt w:val="bullet"/>
      <w:lvlText w:val="o"/>
      <w:lvlJc w:val="left"/>
      <w:pPr>
        <w:ind w:left="5760" w:hanging="360"/>
      </w:pPr>
      <w:rPr>
        <w:rFonts w:ascii="Courier New" w:hAnsi="Courier New" w:hint="default"/>
      </w:rPr>
    </w:lvl>
    <w:lvl w:ilvl="8" w:tplc="BF3C1326">
      <w:start w:val="1"/>
      <w:numFmt w:val="bullet"/>
      <w:lvlText w:val=""/>
      <w:lvlJc w:val="left"/>
      <w:pPr>
        <w:ind w:left="6480" w:hanging="360"/>
      </w:pPr>
      <w:rPr>
        <w:rFonts w:ascii="Wingdings" w:hAnsi="Wingdings" w:hint="default"/>
      </w:rPr>
    </w:lvl>
  </w:abstractNum>
  <w:abstractNum w:abstractNumId="83" w15:restartNumberingAfterBreak="0">
    <w:nsid w:val="70C4556C"/>
    <w:multiLevelType w:val="hybridMultilevel"/>
    <w:tmpl w:val="974492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4" w15:restartNumberingAfterBreak="0">
    <w:nsid w:val="754A858D"/>
    <w:multiLevelType w:val="hybridMultilevel"/>
    <w:tmpl w:val="FFFFFFFF"/>
    <w:lvl w:ilvl="0" w:tplc="CD0A8C00">
      <w:start w:val="1"/>
      <w:numFmt w:val="bullet"/>
      <w:lvlText w:val=""/>
      <w:lvlJc w:val="left"/>
      <w:pPr>
        <w:ind w:left="720" w:hanging="360"/>
      </w:pPr>
      <w:rPr>
        <w:rFonts w:ascii="Symbol" w:hAnsi="Symbol" w:hint="default"/>
      </w:rPr>
    </w:lvl>
    <w:lvl w:ilvl="1" w:tplc="7DBAAF5C">
      <w:start w:val="1"/>
      <w:numFmt w:val="bullet"/>
      <w:lvlText w:val="o"/>
      <w:lvlJc w:val="left"/>
      <w:pPr>
        <w:ind w:left="1440" w:hanging="360"/>
      </w:pPr>
      <w:rPr>
        <w:rFonts w:ascii="Courier New" w:hAnsi="Courier New" w:hint="default"/>
      </w:rPr>
    </w:lvl>
    <w:lvl w:ilvl="2" w:tplc="C8B093B2">
      <w:start w:val="1"/>
      <w:numFmt w:val="bullet"/>
      <w:lvlText w:val=""/>
      <w:lvlJc w:val="left"/>
      <w:pPr>
        <w:ind w:left="2160" w:hanging="360"/>
      </w:pPr>
      <w:rPr>
        <w:rFonts w:ascii="Wingdings" w:hAnsi="Wingdings" w:hint="default"/>
      </w:rPr>
    </w:lvl>
    <w:lvl w:ilvl="3" w:tplc="7898C504">
      <w:start w:val="1"/>
      <w:numFmt w:val="bullet"/>
      <w:lvlText w:val=""/>
      <w:lvlJc w:val="left"/>
      <w:pPr>
        <w:ind w:left="2880" w:hanging="360"/>
      </w:pPr>
      <w:rPr>
        <w:rFonts w:ascii="Symbol" w:hAnsi="Symbol" w:hint="default"/>
      </w:rPr>
    </w:lvl>
    <w:lvl w:ilvl="4" w:tplc="A76ECBAE">
      <w:start w:val="1"/>
      <w:numFmt w:val="bullet"/>
      <w:lvlText w:val="o"/>
      <w:lvlJc w:val="left"/>
      <w:pPr>
        <w:ind w:left="3600" w:hanging="360"/>
      </w:pPr>
      <w:rPr>
        <w:rFonts w:ascii="Courier New" w:hAnsi="Courier New" w:hint="default"/>
      </w:rPr>
    </w:lvl>
    <w:lvl w:ilvl="5" w:tplc="86804E8E">
      <w:start w:val="1"/>
      <w:numFmt w:val="bullet"/>
      <w:lvlText w:val=""/>
      <w:lvlJc w:val="left"/>
      <w:pPr>
        <w:ind w:left="4320" w:hanging="360"/>
      </w:pPr>
      <w:rPr>
        <w:rFonts w:ascii="Wingdings" w:hAnsi="Wingdings" w:hint="default"/>
      </w:rPr>
    </w:lvl>
    <w:lvl w:ilvl="6" w:tplc="F91A0BEA">
      <w:start w:val="1"/>
      <w:numFmt w:val="bullet"/>
      <w:lvlText w:val=""/>
      <w:lvlJc w:val="left"/>
      <w:pPr>
        <w:ind w:left="5040" w:hanging="360"/>
      </w:pPr>
      <w:rPr>
        <w:rFonts w:ascii="Symbol" w:hAnsi="Symbol" w:hint="default"/>
      </w:rPr>
    </w:lvl>
    <w:lvl w:ilvl="7" w:tplc="5CD2569A">
      <w:start w:val="1"/>
      <w:numFmt w:val="bullet"/>
      <w:lvlText w:val="o"/>
      <w:lvlJc w:val="left"/>
      <w:pPr>
        <w:ind w:left="5760" w:hanging="360"/>
      </w:pPr>
      <w:rPr>
        <w:rFonts w:ascii="Courier New" w:hAnsi="Courier New" w:hint="default"/>
      </w:rPr>
    </w:lvl>
    <w:lvl w:ilvl="8" w:tplc="C4A47AA2">
      <w:start w:val="1"/>
      <w:numFmt w:val="bullet"/>
      <w:lvlText w:val=""/>
      <w:lvlJc w:val="left"/>
      <w:pPr>
        <w:ind w:left="6480" w:hanging="360"/>
      </w:pPr>
      <w:rPr>
        <w:rFonts w:ascii="Wingdings" w:hAnsi="Wingdings" w:hint="default"/>
      </w:rPr>
    </w:lvl>
  </w:abstractNum>
  <w:abstractNum w:abstractNumId="85" w15:restartNumberingAfterBreak="0">
    <w:nsid w:val="765C6A1E"/>
    <w:multiLevelType w:val="hybridMultilevel"/>
    <w:tmpl w:val="AFF61B6C"/>
    <w:lvl w:ilvl="0" w:tplc="62864716">
      <w:start w:val="1"/>
      <w:numFmt w:val="bullet"/>
      <w:lvlText w:val="-"/>
      <w:lvlJc w:val="left"/>
      <w:pPr>
        <w:ind w:left="360" w:hanging="360"/>
      </w:pPr>
      <w:rPr>
        <w:rFonts w:ascii="Verdana" w:hAnsi="Verdana" w:hint="default"/>
      </w:rPr>
    </w:lvl>
    <w:lvl w:ilvl="1" w:tplc="74C88450">
      <w:start w:val="1"/>
      <w:numFmt w:val="bullet"/>
      <w:lvlText w:val="o"/>
      <w:lvlJc w:val="left"/>
      <w:pPr>
        <w:ind w:left="1080" w:hanging="360"/>
      </w:pPr>
      <w:rPr>
        <w:rFonts w:ascii="Courier New" w:hAnsi="Courier New" w:hint="default"/>
      </w:rPr>
    </w:lvl>
    <w:lvl w:ilvl="2" w:tplc="5C3C0410">
      <w:start w:val="1"/>
      <w:numFmt w:val="bullet"/>
      <w:lvlText w:val=""/>
      <w:lvlJc w:val="left"/>
      <w:pPr>
        <w:ind w:left="1800" w:hanging="360"/>
      </w:pPr>
      <w:rPr>
        <w:rFonts w:ascii="Wingdings" w:hAnsi="Wingdings" w:hint="default"/>
      </w:rPr>
    </w:lvl>
    <w:lvl w:ilvl="3" w:tplc="4392C1BE">
      <w:start w:val="1"/>
      <w:numFmt w:val="bullet"/>
      <w:lvlText w:val=""/>
      <w:lvlJc w:val="left"/>
      <w:pPr>
        <w:ind w:left="2520" w:hanging="360"/>
      </w:pPr>
      <w:rPr>
        <w:rFonts w:ascii="Symbol" w:hAnsi="Symbol" w:hint="default"/>
      </w:rPr>
    </w:lvl>
    <w:lvl w:ilvl="4" w:tplc="2844456C">
      <w:start w:val="1"/>
      <w:numFmt w:val="bullet"/>
      <w:lvlText w:val="o"/>
      <w:lvlJc w:val="left"/>
      <w:pPr>
        <w:ind w:left="3240" w:hanging="360"/>
      </w:pPr>
      <w:rPr>
        <w:rFonts w:ascii="Courier New" w:hAnsi="Courier New" w:hint="default"/>
      </w:rPr>
    </w:lvl>
    <w:lvl w:ilvl="5" w:tplc="95100E5A">
      <w:start w:val="1"/>
      <w:numFmt w:val="bullet"/>
      <w:lvlText w:val=""/>
      <w:lvlJc w:val="left"/>
      <w:pPr>
        <w:ind w:left="3960" w:hanging="360"/>
      </w:pPr>
      <w:rPr>
        <w:rFonts w:ascii="Wingdings" w:hAnsi="Wingdings" w:hint="default"/>
      </w:rPr>
    </w:lvl>
    <w:lvl w:ilvl="6" w:tplc="E10E6F4C">
      <w:start w:val="1"/>
      <w:numFmt w:val="bullet"/>
      <w:lvlText w:val=""/>
      <w:lvlJc w:val="left"/>
      <w:pPr>
        <w:ind w:left="4680" w:hanging="360"/>
      </w:pPr>
      <w:rPr>
        <w:rFonts w:ascii="Symbol" w:hAnsi="Symbol" w:hint="default"/>
      </w:rPr>
    </w:lvl>
    <w:lvl w:ilvl="7" w:tplc="2988CAA0">
      <w:start w:val="1"/>
      <w:numFmt w:val="bullet"/>
      <w:lvlText w:val="o"/>
      <w:lvlJc w:val="left"/>
      <w:pPr>
        <w:ind w:left="5400" w:hanging="360"/>
      </w:pPr>
      <w:rPr>
        <w:rFonts w:ascii="Courier New" w:hAnsi="Courier New" w:hint="default"/>
      </w:rPr>
    </w:lvl>
    <w:lvl w:ilvl="8" w:tplc="F0BCE970">
      <w:start w:val="1"/>
      <w:numFmt w:val="bullet"/>
      <w:lvlText w:val=""/>
      <w:lvlJc w:val="left"/>
      <w:pPr>
        <w:ind w:left="6120" w:hanging="360"/>
      </w:pPr>
      <w:rPr>
        <w:rFonts w:ascii="Wingdings" w:hAnsi="Wingdings" w:hint="default"/>
      </w:rPr>
    </w:lvl>
  </w:abstractNum>
  <w:abstractNum w:abstractNumId="86" w15:restartNumberingAfterBreak="0">
    <w:nsid w:val="76B09284"/>
    <w:multiLevelType w:val="hybridMultilevel"/>
    <w:tmpl w:val="FFFFFFFF"/>
    <w:lvl w:ilvl="0" w:tplc="EB5CADA6">
      <w:start w:val="1"/>
      <w:numFmt w:val="bullet"/>
      <w:lvlText w:val=""/>
      <w:lvlJc w:val="left"/>
      <w:pPr>
        <w:ind w:left="1068" w:hanging="360"/>
      </w:pPr>
      <w:rPr>
        <w:rFonts w:ascii="Symbol" w:hAnsi="Symbol" w:hint="default"/>
      </w:rPr>
    </w:lvl>
    <w:lvl w:ilvl="1" w:tplc="2A5C6A4E">
      <w:start w:val="1"/>
      <w:numFmt w:val="bullet"/>
      <w:lvlText w:val="o"/>
      <w:lvlJc w:val="left"/>
      <w:pPr>
        <w:ind w:left="1788" w:hanging="360"/>
      </w:pPr>
      <w:rPr>
        <w:rFonts w:ascii="Courier New" w:hAnsi="Courier New" w:hint="default"/>
      </w:rPr>
    </w:lvl>
    <w:lvl w:ilvl="2" w:tplc="CED4302A">
      <w:start w:val="1"/>
      <w:numFmt w:val="bullet"/>
      <w:lvlText w:val=""/>
      <w:lvlJc w:val="left"/>
      <w:pPr>
        <w:ind w:left="2508" w:hanging="360"/>
      </w:pPr>
      <w:rPr>
        <w:rFonts w:ascii="Wingdings" w:hAnsi="Wingdings" w:hint="default"/>
      </w:rPr>
    </w:lvl>
    <w:lvl w:ilvl="3" w:tplc="0AAE34E6">
      <w:start w:val="1"/>
      <w:numFmt w:val="bullet"/>
      <w:lvlText w:val=""/>
      <w:lvlJc w:val="left"/>
      <w:pPr>
        <w:ind w:left="3228" w:hanging="360"/>
      </w:pPr>
      <w:rPr>
        <w:rFonts w:ascii="Symbol" w:hAnsi="Symbol" w:hint="default"/>
      </w:rPr>
    </w:lvl>
    <w:lvl w:ilvl="4" w:tplc="B8845986">
      <w:start w:val="1"/>
      <w:numFmt w:val="bullet"/>
      <w:lvlText w:val="o"/>
      <w:lvlJc w:val="left"/>
      <w:pPr>
        <w:ind w:left="3948" w:hanging="360"/>
      </w:pPr>
      <w:rPr>
        <w:rFonts w:ascii="Courier New" w:hAnsi="Courier New" w:hint="default"/>
      </w:rPr>
    </w:lvl>
    <w:lvl w:ilvl="5" w:tplc="DD824AE2">
      <w:start w:val="1"/>
      <w:numFmt w:val="bullet"/>
      <w:lvlText w:val=""/>
      <w:lvlJc w:val="left"/>
      <w:pPr>
        <w:ind w:left="4668" w:hanging="360"/>
      </w:pPr>
      <w:rPr>
        <w:rFonts w:ascii="Wingdings" w:hAnsi="Wingdings" w:hint="default"/>
      </w:rPr>
    </w:lvl>
    <w:lvl w:ilvl="6" w:tplc="2CCE25D6">
      <w:start w:val="1"/>
      <w:numFmt w:val="bullet"/>
      <w:lvlText w:val=""/>
      <w:lvlJc w:val="left"/>
      <w:pPr>
        <w:ind w:left="5388" w:hanging="360"/>
      </w:pPr>
      <w:rPr>
        <w:rFonts w:ascii="Symbol" w:hAnsi="Symbol" w:hint="default"/>
      </w:rPr>
    </w:lvl>
    <w:lvl w:ilvl="7" w:tplc="EB943A78">
      <w:start w:val="1"/>
      <w:numFmt w:val="bullet"/>
      <w:lvlText w:val="o"/>
      <w:lvlJc w:val="left"/>
      <w:pPr>
        <w:ind w:left="6108" w:hanging="360"/>
      </w:pPr>
      <w:rPr>
        <w:rFonts w:ascii="Courier New" w:hAnsi="Courier New" w:hint="default"/>
      </w:rPr>
    </w:lvl>
    <w:lvl w:ilvl="8" w:tplc="6E8ED472">
      <w:start w:val="1"/>
      <w:numFmt w:val="bullet"/>
      <w:lvlText w:val=""/>
      <w:lvlJc w:val="left"/>
      <w:pPr>
        <w:ind w:left="6828" w:hanging="360"/>
      </w:pPr>
      <w:rPr>
        <w:rFonts w:ascii="Wingdings" w:hAnsi="Wingdings" w:hint="default"/>
      </w:rPr>
    </w:lvl>
  </w:abstractNum>
  <w:abstractNum w:abstractNumId="87" w15:restartNumberingAfterBreak="0">
    <w:nsid w:val="776AB60B"/>
    <w:multiLevelType w:val="hybridMultilevel"/>
    <w:tmpl w:val="FFFFFFFF"/>
    <w:lvl w:ilvl="0" w:tplc="19145BD8">
      <w:start w:val="1"/>
      <w:numFmt w:val="bullet"/>
      <w:lvlText w:val=""/>
      <w:lvlJc w:val="left"/>
      <w:pPr>
        <w:ind w:left="720" w:hanging="360"/>
      </w:pPr>
      <w:rPr>
        <w:rFonts w:ascii="Symbol" w:hAnsi="Symbol" w:hint="default"/>
      </w:rPr>
    </w:lvl>
    <w:lvl w:ilvl="1" w:tplc="F9968596">
      <w:start w:val="1"/>
      <w:numFmt w:val="bullet"/>
      <w:lvlText w:val="o"/>
      <w:lvlJc w:val="left"/>
      <w:pPr>
        <w:ind w:left="1440" w:hanging="360"/>
      </w:pPr>
      <w:rPr>
        <w:rFonts w:ascii="Courier New" w:hAnsi="Courier New" w:hint="default"/>
      </w:rPr>
    </w:lvl>
    <w:lvl w:ilvl="2" w:tplc="4DECD6F6">
      <w:start w:val="1"/>
      <w:numFmt w:val="bullet"/>
      <w:lvlText w:val=""/>
      <w:lvlJc w:val="left"/>
      <w:pPr>
        <w:ind w:left="2160" w:hanging="360"/>
      </w:pPr>
      <w:rPr>
        <w:rFonts w:ascii="Wingdings" w:hAnsi="Wingdings" w:hint="default"/>
      </w:rPr>
    </w:lvl>
    <w:lvl w:ilvl="3" w:tplc="4252C332">
      <w:start w:val="1"/>
      <w:numFmt w:val="bullet"/>
      <w:lvlText w:val=""/>
      <w:lvlJc w:val="left"/>
      <w:pPr>
        <w:ind w:left="2880" w:hanging="360"/>
      </w:pPr>
      <w:rPr>
        <w:rFonts w:ascii="Symbol" w:hAnsi="Symbol" w:hint="default"/>
      </w:rPr>
    </w:lvl>
    <w:lvl w:ilvl="4" w:tplc="E83842EE">
      <w:start w:val="1"/>
      <w:numFmt w:val="bullet"/>
      <w:lvlText w:val="o"/>
      <w:lvlJc w:val="left"/>
      <w:pPr>
        <w:ind w:left="3600" w:hanging="360"/>
      </w:pPr>
      <w:rPr>
        <w:rFonts w:ascii="Courier New" w:hAnsi="Courier New" w:hint="default"/>
      </w:rPr>
    </w:lvl>
    <w:lvl w:ilvl="5" w:tplc="2188B8E8">
      <w:start w:val="1"/>
      <w:numFmt w:val="bullet"/>
      <w:lvlText w:val=""/>
      <w:lvlJc w:val="left"/>
      <w:pPr>
        <w:ind w:left="4320" w:hanging="360"/>
      </w:pPr>
      <w:rPr>
        <w:rFonts w:ascii="Wingdings" w:hAnsi="Wingdings" w:hint="default"/>
      </w:rPr>
    </w:lvl>
    <w:lvl w:ilvl="6" w:tplc="13CA7DAA">
      <w:start w:val="1"/>
      <w:numFmt w:val="bullet"/>
      <w:lvlText w:val=""/>
      <w:lvlJc w:val="left"/>
      <w:pPr>
        <w:ind w:left="5040" w:hanging="360"/>
      </w:pPr>
      <w:rPr>
        <w:rFonts w:ascii="Symbol" w:hAnsi="Symbol" w:hint="default"/>
      </w:rPr>
    </w:lvl>
    <w:lvl w:ilvl="7" w:tplc="4FFCFA20">
      <w:start w:val="1"/>
      <w:numFmt w:val="bullet"/>
      <w:lvlText w:val="o"/>
      <w:lvlJc w:val="left"/>
      <w:pPr>
        <w:ind w:left="5760" w:hanging="360"/>
      </w:pPr>
      <w:rPr>
        <w:rFonts w:ascii="Courier New" w:hAnsi="Courier New" w:hint="default"/>
      </w:rPr>
    </w:lvl>
    <w:lvl w:ilvl="8" w:tplc="59BE52F4">
      <w:start w:val="1"/>
      <w:numFmt w:val="bullet"/>
      <w:lvlText w:val=""/>
      <w:lvlJc w:val="left"/>
      <w:pPr>
        <w:ind w:left="6480" w:hanging="360"/>
      </w:pPr>
      <w:rPr>
        <w:rFonts w:ascii="Wingdings" w:hAnsi="Wingdings" w:hint="default"/>
      </w:rPr>
    </w:lvl>
  </w:abstractNum>
  <w:abstractNum w:abstractNumId="88" w15:restartNumberingAfterBreak="0">
    <w:nsid w:val="77CEFA0A"/>
    <w:multiLevelType w:val="hybridMultilevel"/>
    <w:tmpl w:val="99665C06"/>
    <w:lvl w:ilvl="0" w:tplc="CC1266FC">
      <w:start w:val="1"/>
      <w:numFmt w:val="lowerLetter"/>
      <w:lvlText w:val="%1."/>
      <w:lvlJc w:val="left"/>
      <w:pPr>
        <w:ind w:left="1800" w:hanging="360"/>
      </w:pPr>
    </w:lvl>
    <w:lvl w:ilvl="1" w:tplc="3C84146E">
      <w:start w:val="1"/>
      <w:numFmt w:val="lowerLetter"/>
      <w:lvlText w:val="%2."/>
      <w:lvlJc w:val="left"/>
      <w:pPr>
        <w:ind w:left="2520" w:hanging="360"/>
      </w:pPr>
    </w:lvl>
    <w:lvl w:ilvl="2" w:tplc="265A8E4E">
      <w:start w:val="1"/>
      <w:numFmt w:val="lowerRoman"/>
      <w:lvlText w:val="%3."/>
      <w:lvlJc w:val="right"/>
      <w:pPr>
        <w:ind w:left="3240" w:hanging="180"/>
      </w:pPr>
    </w:lvl>
    <w:lvl w:ilvl="3" w:tplc="D71A92C8">
      <w:start w:val="1"/>
      <w:numFmt w:val="decimal"/>
      <w:lvlText w:val="%4."/>
      <w:lvlJc w:val="left"/>
      <w:pPr>
        <w:ind w:left="3960" w:hanging="360"/>
      </w:pPr>
    </w:lvl>
    <w:lvl w:ilvl="4" w:tplc="A1442028">
      <w:start w:val="1"/>
      <w:numFmt w:val="lowerLetter"/>
      <w:lvlText w:val="%5."/>
      <w:lvlJc w:val="left"/>
      <w:pPr>
        <w:ind w:left="4680" w:hanging="360"/>
      </w:pPr>
    </w:lvl>
    <w:lvl w:ilvl="5" w:tplc="2A3C9C20">
      <w:start w:val="1"/>
      <w:numFmt w:val="lowerRoman"/>
      <w:lvlText w:val="%6."/>
      <w:lvlJc w:val="right"/>
      <w:pPr>
        <w:ind w:left="5400" w:hanging="180"/>
      </w:pPr>
    </w:lvl>
    <w:lvl w:ilvl="6" w:tplc="0F523F66">
      <w:start w:val="1"/>
      <w:numFmt w:val="decimal"/>
      <w:lvlText w:val="%7."/>
      <w:lvlJc w:val="left"/>
      <w:pPr>
        <w:ind w:left="6120" w:hanging="360"/>
      </w:pPr>
    </w:lvl>
    <w:lvl w:ilvl="7" w:tplc="9C528C56">
      <w:start w:val="1"/>
      <w:numFmt w:val="lowerLetter"/>
      <w:lvlText w:val="%8."/>
      <w:lvlJc w:val="left"/>
      <w:pPr>
        <w:ind w:left="6840" w:hanging="360"/>
      </w:pPr>
    </w:lvl>
    <w:lvl w:ilvl="8" w:tplc="4E30E9CE">
      <w:start w:val="1"/>
      <w:numFmt w:val="lowerRoman"/>
      <w:lvlText w:val="%9."/>
      <w:lvlJc w:val="right"/>
      <w:pPr>
        <w:ind w:left="7560" w:hanging="180"/>
      </w:pPr>
    </w:lvl>
  </w:abstractNum>
  <w:abstractNum w:abstractNumId="89" w15:restartNumberingAfterBreak="0">
    <w:nsid w:val="783D4697"/>
    <w:multiLevelType w:val="hybridMultilevel"/>
    <w:tmpl w:val="FFFFFFFF"/>
    <w:lvl w:ilvl="0" w:tplc="DB4A3338">
      <w:start w:val="1"/>
      <w:numFmt w:val="decimal"/>
      <w:lvlText w:val="%1."/>
      <w:lvlJc w:val="left"/>
      <w:pPr>
        <w:ind w:left="720" w:hanging="360"/>
      </w:pPr>
    </w:lvl>
    <w:lvl w:ilvl="1" w:tplc="4C5CCFFE">
      <w:start w:val="1"/>
      <w:numFmt w:val="lowerLetter"/>
      <w:lvlText w:val="%2."/>
      <w:lvlJc w:val="left"/>
      <w:pPr>
        <w:ind w:left="1440" w:hanging="360"/>
      </w:pPr>
    </w:lvl>
    <w:lvl w:ilvl="2" w:tplc="EF86A784">
      <w:start w:val="1"/>
      <w:numFmt w:val="lowerRoman"/>
      <w:lvlText w:val="%3."/>
      <w:lvlJc w:val="right"/>
      <w:pPr>
        <w:ind w:left="2160" w:hanging="180"/>
      </w:pPr>
    </w:lvl>
    <w:lvl w:ilvl="3" w:tplc="F89E8D4C">
      <w:start w:val="1"/>
      <w:numFmt w:val="decimal"/>
      <w:lvlText w:val="%4."/>
      <w:lvlJc w:val="left"/>
      <w:pPr>
        <w:ind w:left="2880" w:hanging="360"/>
      </w:pPr>
    </w:lvl>
    <w:lvl w:ilvl="4" w:tplc="3630506A">
      <w:start w:val="1"/>
      <w:numFmt w:val="lowerLetter"/>
      <w:lvlText w:val="%5."/>
      <w:lvlJc w:val="left"/>
      <w:pPr>
        <w:ind w:left="3600" w:hanging="360"/>
      </w:pPr>
    </w:lvl>
    <w:lvl w:ilvl="5" w:tplc="684A576E">
      <w:start w:val="1"/>
      <w:numFmt w:val="lowerRoman"/>
      <w:lvlText w:val="%6."/>
      <w:lvlJc w:val="right"/>
      <w:pPr>
        <w:ind w:left="4320" w:hanging="180"/>
      </w:pPr>
    </w:lvl>
    <w:lvl w:ilvl="6" w:tplc="AF46A1B0">
      <w:start w:val="1"/>
      <w:numFmt w:val="decimal"/>
      <w:lvlText w:val="%7."/>
      <w:lvlJc w:val="left"/>
      <w:pPr>
        <w:ind w:left="5040" w:hanging="360"/>
      </w:pPr>
    </w:lvl>
    <w:lvl w:ilvl="7" w:tplc="8BDE4EA0">
      <w:start w:val="1"/>
      <w:numFmt w:val="lowerLetter"/>
      <w:lvlText w:val="%8."/>
      <w:lvlJc w:val="left"/>
      <w:pPr>
        <w:ind w:left="5760" w:hanging="360"/>
      </w:pPr>
    </w:lvl>
    <w:lvl w:ilvl="8" w:tplc="BCB0328E">
      <w:start w:val="1"/>
      <w:numFmt w:val="lowerRoman"/>
      <w:lvlText w:val="%9."/>
      <w:lvlJc w:val="right"/>
      <w:pPr>
        <w:ind w:left="6480" w:hanging="180"/>
      </w:pPr>
    </w:lvl>
  </w:abstractNum>
  <w:abstractNum w:abstractNumId="90" w15:restartNumberingAfterBreak="0">
    <w:nsid w:val="7889D335"/>
    <w:multiLevelType w:val="hybridMultilevel"/>
    <w:tmpl w:val="FFFFFFFF"/>
    <w:lvl w:ilvl="0" w:tplc="1F204F36">
      <w:start w:val="1"/>
      <w:numFmt w:val="bullet"/>
      <w:lvlText w:val=""/>
      <w:lvlJc w:val="left"/>
      <w:pPr>
        <w:ind w:left="720" w:hanging="360"/>
      </w:pPr>
      <w:rPr>
        <w:rFonts w:ascii="Symbol" w:hAnsi="Symbol" w:hint="default"/>
      </w:rPr>
    </w:lvl>
    <w:lvl w:ilvl="1" w:tplc="362A3286">
      <w:start w:val="1"/>
      <w:numFmt w:val="bullet"/>
      <w:lvlText w:val="o"/>
      <w:lvlJc w:val="left"/>
      <w:pPr>
        <w:ind w:left="1440" w:hanging="360"/>
      </w:pPr>
      <w:rPr>
        <w:rFonts w:ascii="Courier New" w:hAnsi="Courier New" w:hint="default"/>
      </w:rPr>
    </w:lvl>
    <w:lvl w:ilvl="2" w:tplc="B9A69DA6">
      <w:start w:val="1"/>
      <w:numFmt w:val="bullet"/>
      <w:lvlText w:val=""/>
      <w:lvlJc w:val="left"/>
      <w:pPr>
        <w:ind w:left="2160" w:hanging="360"/>
      </w:pPr>
      <w:rPr>
        <w:rFonts w:ascii="Wingdings" w:hAnsi="Wingdings" w:hint="default"/>
      </w:rPr>
    </w:lvl>
    <w:lvl w:ilvl="3" w:tplc="74DED940">
      <w:start w:val="1"/>
      <w:numFmt w:val="bullet"/>
      <w:lvlText w:val=""/>
      <w:lvlJc w:val="left"/>
      <w:pPr>
        <w:ind w:left="2880" w:hanging="360"/>
      </w:pPr>
      <w:rPr>
        <w:rFonts w:ascii="Symbol" w:hAnsi="Symbol" w:hint="default"/>
      </w:rPr>
    </w:lvl>
    <w:lvl w:ilvl="4" w:tplc="0C880E14">
      <w:start w:val="1"/>
      <w:numFmt w:val="bullet"/>
      <w:lvlText w:val="o"/>
      <w:lvlJc w:val="left"/>
      <w:pPr>
        <w:ind w:left="3600" w:hanging="360"/>
      </w:pPr>
      <w:rPr>
        <w:rFonts w:ascii="Courier New" w:hAnsi="Courier New" w:hint="default"/>
      </w:rPr>
    </w:lvl>
    <w:lvl w:ilvl="5" w:tplc="72BAAF06">
      <w:start w:val="1"/>
      <w:numFmt w:val="bullet"/>
      <w:lvlText w:val=""/>
      <w:lvlJc w:val="left"/>
      <w:pPr>
        <w:ind w:left="4320" w:hanging="360"/>
      </w:pPr>
      <w:rPr>
        <w:rFonts w:ascii="Wingdings" w:hAnsi="Wingdings" w:hint="default"/>
      </w:rPr>
    </w:lvl>
    <w:lvl w:ilvl="6" w:tplc="2AA8BE6E">
      <w:start w:val="1"/>
      <w:numFmt w:val="bullet"/>
      <w:lvlText w:val=""/>
      <w:lvlJc w:val="left"/>
      <w:pPr>
        <w:ind w:left="5040" w:hanging="360"/>
      </w:pPr>
      <w:rPr>
        <w:rFonts w:ascii="Symbol" w:hAnsi="Symbol" w:hint="default"/>
      </w:rPr>
    </w:lvl>
    <w:lvl w:ilvl="7" w:tplc="2B304016">
      <w:start w:val="1"/>
      <w:numFmt w:val="bullet"/>
      <w:lvlText w:val="o"/>
      <w:lvlJc w:val="left"/>
      <w:pPr>
        <w:ind w:left="5760" w:hanging="360"/>
      </w:pPr>
      <w:rPr>
        <w:rFonts w:ascii="Courier New" w:hAnsi="Courier New" w:hint="default"/>
      </w:rPr>
    </w:lvl>
    <w:lvl w:ilvl="8" w:tplc="1C5650F2">
      <w:start w:val="1"/>
      <w:numFmt w:val="bullet"/>
      <w:lvlText w:val=""/>
      <w:lvlJc w:val="left"/>
      <w:pPr>
        <w:ind w:left="6480" w:hanging="360"/>
      </w:pPr>
      <w:rPr>
        <w:rFonts w:ascii="Wingdings" w:hAnsi="Wingdings" w:hint="default"/>
      </w:rPr>
    </w:lvl>
  </w:abstractNum>
  <w:abstractNum w:abstractNumId="91" w15:restartNumberingAfterBreak="0">
    <w:nsid w:val="78A348A3"/>
    <w:multiLevelType w:val="hybridMultilevel"/>
    <w:tmpl w:val="C0DE76EC"/>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2" w15:restartNumberingAfterBreak="0">
    <w:nsid w:val="7A23F250"/>
    <w:multiLevelType w:val="hybridMultilevel"/>
    <w:tmpl w:val="FFFFFFFF"/>
    <w:lvl w:ilvl="0" w:tplc="61DE10A8">
      <w:start w:val="1"/>
      <w:numFmt w:val="bullet"/>
      <w:lvlText w:val=""/>
      <w:lvlJc w:val="left"/>
      <w:pPr>
        <w:ind w:left="720" w:hanging="360"/>
      </w:pPr>
      <w:rPr>
        <w:rFonts w:ascii="Symbol" w:hAnsi="Symbol" w:hint="default"/>
      </w:rPr>
    </w:lvl>
    <w:lvl w:ilvl="1" w:tplc="467461A2">
      <w:start w:val="1"/>
      <w:numFmt w:val="bullet"/>
      <w:lvlText w:val="o"/>
      <w:lvlJc w:val="left"/>
      <w:pPr>
        <w:ind w:left="1440" w:hanging="360"/>
      </w:pPr>
      <w:rPr>
        <w:rFonts w:ascii="Courier New" w:hAnsi="Courier New" w:hint="default"/>
      </w:rPr>
    </w:lvl>
    <w:lvl w:ilvl="2" w:tplc="13C00B18">
      <w:start w:val="1"/>
      <w:numFmt w:val="bullet"/>
      <w:lvlText w:val=""/>
      <w:lvlJc w:val="left"/>
      <w:pPr>
        <w:ind w:left="2160" w:hanging="360"/>
      </w:pPr>
      <w:rPr>
        <w:rFonts w:ascii="Wingdings" w:hAnsi="Wingdings" w:hint="default"/>
      </w:rPr>
    </w:lvl>
    <w:lvl w:ilvl="3" w:tplc="105C13BC">
      <w:start w:val="1"/>
      <w:numFmt w:val="bullet"/>
      <w:lvlText w:val=""/>
      <w:lvlJc w:val="left"/>
      <w:pPr>
        <w:ind w:left="2880" w:hanging="360"/>
      </w:pPr>
      <w:rPr>
        <w:rFonts w:ascii="Symbol" w:hAnsi="Symbol" w:hint="default"/>
      </w:rPr>
    </w:lvl>
    <w:lvl w:ilvl="4" w:tplc="5E985108">
      <w:start w:val="1"/>
      <w:numFmt w:val="bullet"/>
      <w:lvlText w:val="o"/>
      <w:lvlJc w:val="left"/>
      <w:pPr>
        <w:ind w:left="3600" w:hanging="360"/>
      </w:pPr>
      <w:rPr>
        <w:rFonts w:ascii="Courier New" w:hAnsi="Courier New" w:hint="default"/>
      </w:rPr>
    </w:lvl>
    <w:lvl w:ilvl="5" w:tplc="32C63A3E">
      <w:start w:val="1"/>
      <w:numFmt w:val="bullet"/>
      <w:lvlText w:val=""/>
      <w:lvlJc w:val="left"/>
      <w:pPr>
        <w:ind w:left="4320" w:hanging="360"/>
      </w:pPr>
      <w:rPr>
        <w:rFonts w:ascii="Wingdings" w:hAnsi="Wingdings" w:hint="default"/>
      </w:rPr>
    </w:lvl>
    <w:lvl w:ilvl="6" w:tplc="E76222B4">
      <w:start w:val="1"/>
      <w:numFmt w:val="bullet"/>
      <w:lvlText w:val=""/>
      <w:lvlJc w:val="left"/>
      <w:pPr>
        <w:ind w:left="5040" w:hanging="360"/>
      </w:pPr>
      <w:rPr>
        <w:rFonts w:ascii="Symbol" w:hAnsi="Symbol" w:hint="default"/>
      </w:rPr>
    </w:lvl>
    <w:lvl w:ilvl="7" w:tplc="9874FE9A">
      <w:start w:val="1"/>
      <w:numFmt w:val="bullet"/>
      <w:lvlText w:val="o"/>
      <w:lvlJc w:val="left"/>
      <w:pPr>
        <w:ind w:left="5760" w:hanging="360"/>
      </w:pPr>
      <w:rPr>
        <w:rFonts w:ascii="Courier New" w:hAnsi="Courier New" w:hint="default"/>
      </w:rPr>
    </w:lvl>
    <w:lvl w:ilvl="8" w:tplc="194842DC">
      <w:start w:val="1"/>
      <w:numFmt w:val="bullet"/>
      <w:lvlText w:val=""/>
      <w:lvlJc w:val="left"/>
      <w:pPr>
        <w:ind w:left="6480" w:hanging="360"/>
      </w:pPr>
      <w:rPr>
        <w:rFonts w:ascii="Wingdings" w:hAnsi="Wingdings" w:hint="default"/>
      </w:rPr>
    </w:lvl>
  </w:abstractNum>
  <w:abstractNum w:abstractNumId="93" w15:restartNumberingAfterBreak="0">
    <w:nsid w:val="7A622937"/>
    <w:multiLevelType w:val="hybridMultilevel"/>
    <w:tmpl w:val="FFFFFFFF"/>
    <w:lvl w:ilvl="0" w:tplc="E9285F2E">
      <w:start w:val="1"/>
      <w:numFmt w:val="decimal"/>
      <w:lvlText w:val="%1."/>
      <w:lvlJc w:val="left"/>
      <w:pPr>
        <w:ind w:left="720" w:hanging="360"/>
      </w:pPr>
    </w:lvl>
    <w:lvl w:ilvl="1" w:tplc="F3D832F6">
      <w:start w:val="1"/>
      <w:numFmt w:val="lowerLetter"/>
      <w:lvlText w:val="%2."/>
      <w:lvlJc w:val="left"/>
      <w:pPr>
        <w:ind w:left="1440" w:hanging="360"/>
      </w:pPr>
    </w:lvl>
    <w:lvl w:ilvl="2" w:tplc="62CA5BB2">
      <w:start w:val="1"/>
      <w:numFmt w:val="lowerRoman"/>
      <w:lvlText w:val="%3."/>
      <w:lvlJc w:val="right"/>
      <w:pPr>
        <w:ind w:left="2160" w:hanging="180"/>
      </w:pPr>
    </w:lvl>
    <w:lvl w:ilvl="3" w:tplc="3AEE44CE">
      <w:start w:val="1"/>
      <w:numFmt w:val="decimal"/>
      <w:lvlText w:val="%4."/>
      <w:lvlJc w:val="left"/>
      <w:pPr>
        <w:ind w:left="2880" w:hanging="360"/>
      </w:pPr>
    </w:lvl>
    <w:lvl w:ilvl="4" w:tplc="F46692F6">
      <w:start w:val="1"/>
      <w:numFmt w:val="lowerLetter"/>
      <w:lvlText w:val="%5."/>
      <w:lvlJc w:val="left"/>
      <w:pPr>
        <w:ind w:left="3600" w:hanging="360"/>
      </w:pPr>
    </w:lvl>
    <w:lvl w:ilvl="5" w:tplc="616CC7FC">
      <w:start w:val="1"/>
      <w:numFmt w:val="lowerRoman"/>
      <w:lvlText w:val="%6."/>
      <w:lvlJc w:val="right"/>
      <w:pPr>
        <w:ind w:left="4320" w:hanging="180"/>
      </w:pPr>
    </w:lvl>
    <w:lvl w:ilvl="6" w:tplc="95DC8F6C">
      <w:start w:val="1"/>
      <w:numFmt w:val="decimal"/>
      <w:lvlText w:val="%7."/>
      <w:lvlJc w:val="left"/>
      <w:pPr>
        <w:ind w:left="5040" w:hanging="360"/>
      </w:pPr>
    </w:lvl>
    <w:lvl w:ilvl="7" w:tplc="B3D6C5C0">
      <w:start w:val="1"/>
      <w:numFmt w:val="lowerLetter"/>
      <w:lvlText w:val="%8."/>
      <w:lvlJc w:val="left"/>
      <w:pPr>
        <w:ind w:left="5760" w:hanging="360"/>
      </w:pPr>
    </w:lvl>
    <w:lvl w:ilvl="8" w:tplc="06204B6C">
      <w:start w:val="1"/>
      <w:numFmt w:val="lowerRoman"/>
      <w:lvlText w:val="%9."/>
      <w:lvlJc w:val="right"/>
      <w:pPr>
        <w:ind w:left="6480" w:hanging="180"/>
      </w:pPr>
    </w:lvl>
  </w:abstractNum>
  <w:abstractNum w:abstractNumId="94" w15:restartNumberingAfterBreak="0">
    <w:nsid w:val="7BE297DA"/>
    <w:multiLevelType w:val="hybridMultilevel"/>
    <w:tmpl w:val="FFFFFFFF"/>
    <w:lvl w:ilvl="0" w:tplc="A8D0B260">
      <w:start w:val="1"/>
      <w:numFmt w:val="bullet"/>
      <w:lvlText w:val=""/>
      <w:lvlJc w:val="left"/>
      <w:pPr>
        <w:ind w:left="720" w:hanging="360"/>
      </w:pPr>
      <w:rPr>
        <w:rFonts w:ascii="Symbol" w:hAnsi="Symbol" w:hint="default"/>
      </w:rPr>
    </w:lvl>
    <w:lvl w:ilvl="1" w:tplc="B810D4FE">
      <w:start w:val="1"/>
      <w:numFmt w:val="bullet"/>
      <w:lvlText w:val="o"/>
      <w:lvlJc w:val="left"/>
      <w:pPr>
        <w:ind w:left="1440" w:hanging="360"/>
      </w:pPr>
      <w:rPr>
        <w:rFonts w:ascii="Courier New" w:hAnsi="Courier New" w:hint="default"/>
      </w:rPr>
    </w:lvl>
    <w:lvl w:ilvl="2" w:tplc="A5729A34">
      <w:start w:val="1"/>
      <w:numFmt w:val="bullet"/>
      <w:lvlText w:val=""/>
      <w:lvlJc w:val="left"/>
      <w:pPr>
        <w:ind w:left="2160" w:hanging="360"/>
      </w:pPr>
      <w:rPr>
        <w:rFonts w:ascii="Wingdings" w:hAnsi="Wingdings" w:hint="default"/>
      </w:rPr>
    </w:lvl>
    <w:lvl w:ilvl="3" w:tplc="6C080ED0">
      <w:start w:val="1"/>
      <w:numFmt w:val="bullet"/>
      <w:lvlText w:val=""/>
      <w:lvlJc w:val="left"/>
      <w:pPr>
        <w:ind w:left="2880" w:hanging="360"/>
      </w:pPr>
      <w:rPr>
        <w:rFonts w:ascii="Symbol" w:hAnsi="Symbol" w:hint="default"/>
      </w:rPr>
    </w:lvl>
    <w:lvl w:ilvl="4" w:tplc="82321C04">
      <w:start w:val="1"/>
      <w:numFmt w:val="bullet"/>
      <w:lvlText w:val="o"/>
      <w:lvlJc w:val="left"/>
      <w:pPr>
        <w:ind w:left="3600" w:hanging="360"/>
      </w:pPr>
      <w:rPr>
        <w:rFonts w:ascii="Courier New" w:hAnsi="Courier New" w:hint="default"/>
      </w:rPr>
    </w:lvl>
    <w:lvl w:ilvl="5" w:tplc="1D7697E4">
      <w:start w:val="1"/>
      <w:numFmt w:val="bullet"/>
      <w:lvlText w:val=""/>
      <w:lvlJc w:val="left"/>
      <w:pPr>
        <w:ind w:left="4320" w:hanging="360"/>
      </w:pPr>
      <w:rPr>
        <w:rFonts w:ascii="Wingdings" w:hAnsi="Wingdings" w:hint="default"/>
      </w:rPr>
    </w:lvl>
    <w:lvl w:ilvl="6" w:tplc="905214D2">
      <w:start w:val="1"/>
      <w:numFmt w:val="bullet"/>
      <w:lvlText w:val=""/>
      <w:lvlJc w:val="left"/>
      <w:pPr>
        <w:ind w:left="5040" w:hanging="360"/>
      </w:pPr>
      <w:rPr>
        <w:rFonts w:ascii="Symbol" w:hAnsi="Symbol" w:hint="default"/>
      </w:rPr>
    </w:lvl>
    <w:lvl w:ilvl="7" w:tplc="346EACBC">
      <w:start w:val="1"/>
      <w:numFmt w:val="bullet"/>
      <w:lvlText w:val="o"/>
      <w:lvlJc w:val="left"/>
      <w:pPr>
        <w:ind w:left="5760" w:hanging="360"/>
      </w:pPr>
      <w:rPr>
        <w:rFonts w:ascii="Courier New" w:hAnsi="Courier New" w:hint="default"/>
      </w:rPr>
    </w:lvl>
    <w:lvl w:ilvl="8" w:tplc="2C38B50A">
      <w:start w:val="1"/>
      <w:numFmt w:val="bullet"/>
      <w:lvlText w:val=""/>
      <w:lvlJc w:val="left"/>
      <w:pPr>
        <w:ind w:left="6480" w:hanging="360"/>
      </w:pPr>
      <w:rPr>
        <w:rFonts w:ascii="Wingdings" w:hAnsi="Wingdings" w:hint="default"/>
      </w:rPr>
    </w:lvl>
  </w:abstractNum>
  <w:abstractNum w:abstractNumId="95" w15:restartNumberingAfterBreak="0">
    <w:nsid w:val="7CD655CE"/>
    <w:multiLevelType w:val="hybridMultilevel"/>
    <w:tmpl w:val="FFFFFFFF"/>
    <w:lvl w:ilvl="0" w:tplc="C71E73D0">
      <w:start w:val="1"/>
      <w:numFmt w:val="decimal"/>
      <w:lvlText w:val="%1."/>
      <w:lvlJc w:val="left"/>
      <w:pPr>
        <w:ind w:left="720" w:hanging="360"/>
      </w:pPr>
    </w:lvl>
    <w:lvl w:ilvl="1" w:tplc="6B62E7CA">
      <w:start w:val="1"/>
      <w:numFmt w:val="lowerLetter"/>
      <w:lvlText w:val="%2."/>
      <w:lvlJc w:val="left"/>
      <w:pPr>
        <w:ind w:left="1440" w:hanging="360"/>
      </w:pPr>
    </w:lvl>
    <w:lvl w:ilvl="2" w:tplc="AF409C42">
      <w:start w:val="1"/>
      <w:numFmt w:val="lowerRoman"/>
      <w:lvlText w:val="%3."/>
      <w:lvlJc w:val="right"/>
      <w:pPr>
        <w:ind w:left="2160" w:hanging="180"/>
      </w:pPr>
    </w:lvl>
    <w:lvl w:ilvl="3" w:tplc="23A8464A">
      <w:start w:val="1"/>
      <w:numFmt w:val="decimal"/>
      <w:lvlText w:val="%4."/>
      <w:lvlJc w:val="left"/>
      <w:pPr>
        <w:ind w:left="2880" w:hanging="360"/>
      </w:pPr>
    </w:lvl>
    <w:lvl w:ilvl="4" w:tplc="1C9C034E">
      <w:start w:val="1"/>
      <w:numFmt w:val="lowerLetter"/>
      <w:lvlText w:val="%5."/>
      <w:lvlJc w:val="left"/>
      <w:pPr>
        <w:ind w:left="3600" w:hanging="360"/>
      </w:pPr>
    </w:lvl>
    <w:lvl w:ilvl="5" w:tplc="23B2C27C">
      <w:start w:val="1"/>
      <w:numFmt w:val="lowerRoman"/>
      <w:lvlText w:val="%6."/>
      <w:lvlJc w:val="right"/>
      <w:pPr>
        <w:ind w:left="4320" w:hanging="180"/>
      </w:pPr>
    </w:lvl>
    <w:lvl w:ilvl="6" w:tplc="C1A2F786">
      <w:start w:val="1"/>
      <w:numFmt w:val="decimal"/>
      <w:lvlText w:val="%7."/>
      <w:lvlJc w:val="left"/>
      <w:pPr>
        <w:ind w:left="5040" w:hanging="360"/>
      </w:pPr>
    </w:lvl>
    <w:lvl w:ilvl="7" w:tplc="871CC652">
      <w:start w:val="1"/>
      <w:numFmt w:val="lowerLetter"/>
      <w:lvlText w:val="%8."/>
      <w:lvlJc w:val="left"/>
      <w:pPr>
        <w:ind w:left="5760" w:hanging="360"/>
      </w:pPr>
    </w:lvl>
    <w:lvl w:ilvl="8" w:tplc="D6DE9296">
      <w:start w:val="1"/>
      <w:numFmt w:val="lowerRoman"/>
      <w:lvlText w:val="%9."/>
      <w:lvlJc w:val="right"/>
      <w:pPr>
        <w:ind w:left="6480" w:hanging="180"/>
      </w:pPr>
    </w:lvl>
  </w:abstractNum>
  <w:abstractNum w:abstractNumId="96" w15:restartNumberingAfterBreak="0">
    <w:nsid w:val="7FE5CFD5"/>
    <w:multiLevelType w:val="hybridMultilevel"/>
    <w:tmpl w:val="FFFFFFFF"/>
    <w:lvl w:ilvl="0" w:tplc="2EC46782">
      <w:start w:val="1"/>
      <w:numFmt w:val="bullet"/>
      <w:lvlText w:val="-"/>
      <w:lvlJc w:val="left"/>
      <w:pPr>
        <w:ind w:left="720" w:hanging="360"/>
      </w:pPr>
      <w:rPr>
        <w:rFonts w:ascii="&quot;Verdana&quot;,sans-serif" w:hAnsi="&quot;Verdana&quot;,sans-serif" w:hint="default"/>
      </w:rPr>
    </w:lvl>
    <w:lvl w:ilvl="1" w:tplc="7B2A8788">
      <w:start w:val="1"/>
      <w:numFmt w:val="bullet"/>
      <w:lvlText w:val="o"/>
      <w:lvlJc w:val="left"/>
      <w:pPr>
        <w:ind w:left="1440" w:hanging="360"/>
      </w:pPr>
      <w:rPr>
        <w:rFonts w:ascii="&quot;Verdana&quot;,sans-serif" w:hAnsi="&quot;Verdana&quot;,sans-serif" w:hint="default"/>
      </w:rPr>
    </w:lvl>
    <w:lvl w:ilvl="2" w:tplc="E90E7078">
      <w:start w:val="1"/>
      <w:numFmt w:val="bullet"/>
      <w:lvlText w:val=""/>
      <w:lvlJc w:val="left"/>
      <w:pPr>
        <w:ind w:left="2160" w:hanging="360"/>
      </w:pPr>
      <w:rPr>
        <w:rFonts w:ascii="Wingdings" w:hAnsi="Wingdings" w:hint="default"/>
      </w:rPr>
    </w:lvl>
    <w:lvl w:ilvl="3" w:tplc="2AE87C42">
      <w:start w:val="1"/>
      <w:numFmt w:val="bullet"/>
      <w:lvlText w:val=""/>
      <w:lvlJc w:val="left"/>
      <w:pPr>
        <w:ind w:left="2880" w:hanging="360"/>
      </w:pPr>
      <w:rPr>
        <w:rFonts w:ascii="Symbol" w:hAnsi="Symbol" w:hint="default"/>
      </w:rPr>
    </w:lvl>
    <w:lvl w:ilvl="4" w:tplc="8F7854F8">
      <w:start w:val="1"/>
      <w:numFmt w:val="bullet"/>
      <w:lvlText w:val="o"/>
      <w:lvlJc w:val="left"/>
      <w:pPr>
        <w:ind w:left="3600" w:hanging="360"/>
      </w:pPr>
      <w:rPr>
        <w:rFonts w:ascii="Courier New" w:hAnsi="Courier New" w:hint="default"/>
      </w:rPr>
    </w:lvl>
    <w:lvl w:ilvl="5" w:tplc="38963B90">
      <w:start w:val="1"/>
      <w:numFmt w:val="bullet"/>
      <w:lvlText w:val=""/>
      <w:lvlJc w:val="left"/>
      <w:pPr>
        <w:ind w:left="4320" w:hanging="360"/>
      </w:pPr>
      <w:rPr>
        <w:rFonts w:ascii="Wingdings" w:hAnsi="Wingdings" w:hint="default"/>
      </w:rPr>
    </w:lvl>
    <w:lvl w:ilvl="6" w:tplc="4DBC791A">
      <w:start w:val="1"/>
      <w:numFmt w:val="bullet"/>
      <w:lvlText w:val=""/>
      <w:lvlJc w:val="left"/>
      <w:pPr>
        <w:ind w:left="5040" w:hanging="360"/>
      </w:pPr>
      <w:rPr>
        <w:rFonts w:ascii="Symbol" w:hAnsi="Symbol" w:hint="default"/>
      </w:rPr>
    </w:lvl>
    <w:lvl w:ilvl="7" w:tplc="7A78ECDA">
      <w:start w:val="1"/>
      <w:numFmt w:val="bullet"/>
      <w:lvlText w:val="o"/>
      <w:lvlJc w:val="left"/>
      <w:pPr>
        <w:ind w:left="5760" w:hanging="360"/>
      </w:pPr>
      <w:rPr>
        <w:rFonts w:ascii="Courier New" w:hAnsi="Courier New" w:hint="default"/>
      </w:rPr>
    </w:lvl>
    <w:lvl w:ilvl="8" w:tplc="1FEC1C10">
      <w:start w:val="1"/>
      <w:numFmt w:val="bullet"/>
      <w:lvlText w:val=""/>
      <w:lvlJc w:val="left"/>
      <w:pPr>
        <w:ind w:left="6480" w:hanging="360"/>
      </w:pPr>
      <w:rPr>
        <w:rFonts w:ascii="Wingdings" w:hAnsi="Wingdings" w:hint="default"/>
      </w:rPr>
    </w:lvl>
  </w:abstractNum>
  <w:num w:numId="1" w16cid:durableId="1607998427">
    <w:abstractNumId w:val="37"/>
  </w:num>
  <w:num w:numId="2" w16cid:durableId="543101485">
    <w:abstractNumId w:val="76"/>
  </w:num>
  <w:num w:numId="3" w16cid:durableId="660499429">
    <w:abstractNumId w:val="46"/>
  </w:num>
  <w:num w:numId="4" w16cid:durableId="753893135">
    <w:abstractNumId w:val="51"/>
  </w:num>
  <w:num w:numId="5" w16cid:durableId="1823883157">
    <w:abstractNumId w:val="54"/>
  </w:num>
  <w:num w:numId="6" w16cid:durableId="1630240514">
    <w:abstractNumId w:val="50"/>
  </w:num>
  <w:num w:numId="7" w16cid:durableId="1898515372">
    <w:abstractNumId w:val="14"/>
  </w:num>
  <w:num w:numId="8" w16cid:durableId="1206798585">
    <w:abstractNumId w:val="95"/>
  </w:num>
  <w:num w:numId="9" w16cid:durableId="95559480">
    <w:abstractNumId w:val="13"/>
  </w:num>
  <w:num w:numId="10" w16cid:durableId="12343501">
    <w:abstractNumId w:val="62"/>
  </w:num>
  <w:num w:numId="11" w16cid:durableId="401292008">
    <w:abstractNumId w:val="79"/>
  </w:num>
  <w:num w:numId="12" w16cid:durableId="1062294076">
    <w:abstractNumId w:val="11"/>
  </w:num>
  <w:num w:numId="13" w16cid:durableId="11496841">
    <w:abstractNumId w:val="22"/>
  </w:num>
  <w:num w:numId="14" w16cid:durableId="1348141392">
    <w:abstractNumId w:val="25"/>
  </w:num>
  <w:num w:numId="15" w16cid:durableId="1646010367">
    <w:abstractNumId w:val="63"/>
  </w:num>
  <w:num w:numId="16" w16cid:durableId="2072922806">
    <w:abstractNumId w:val="72"/>
  </w:num>
  <w:num w:numId="17" w16cid:durableId="1022782526">
    <w:abstractNumId w:val="29"/>
  </w:num>
  <w:num w:numId="18" w16cid:durableId="543105935">
    <w:abstractNumId w:val="7"/>
  </w:num>
  <w:num w:numId="19" w16cid:durableId="1070810996">
    <w:abstractNumId w:val="82"/>
  </w:num>
  <w:num w:numId="20" w16cid:durableId="423261629">
    <w:abstractNumId w:val="18"/>
  </w:num>
  <w:num w:numId="21" w16cid:durableId="637103903">
    <w:abstractNumId w:val="86"/>
  </w:num>
  <w:num w:numId="22" w16cid:durableId="81806489">
    <w:abstractNumId w:val="19"/>
  </w:num>
  <w:num w:numId="23" w16cid:durableId="1345743879">
    <w:abstractNumId w:val="65"/>
  </w:num>
  <w:num w:numId="24" w16cid:durableId="103038716">
    <w:abstractNumId w:val="3"/>
  </w:num>
  <w:num w:numId="25" w16cid:durableId="1598177853">
    <w:abstractNumId w:val="90"/>
  </w:num>
  <w:num w:numId="26" w16cid:durableId="665789767">
    <w:abstractNumId w:val="85"/>
  </w:num>
  <w:num w:numId="27" w16cid:durableId="2094928525">
    <w:abstractNumId w:val="70"/>
  </w:num>
  <w:num w:numId="28" w16cid:durableId="2005425278">
    <w:abstractNumId w:val="32"/>
  </w:num>
  <w:num w:numId="29" w16cid:durableId="263194546">
    <w:abstractNumId w:val="42"/>
  </w:num>
  <w:num w:numId="30" w16cid:durableId="534656068">
    <w:abstractNumId w:val="21"/>
  </w:num>
  <w:num w:numId="31" w16cid:durableId="1433470536">
    <w:abstractNumId w:val="56"/>
  </w:num>
  <w:num w:numId="32" w16cid:durableId="710035541">
    <w:abstractNumId w:val="64"/>
  </w:num>
  <w:num w:numId="33" w16cid:durableId="1597783729">
    <w:abstractNumId w:val="73"/>
  </w:num>
  <w:num w:numId="34" w16cid:durableId="1722709679">
    <w:abstractNumId w:val="43"/>
  </w:num>
  <w:num w:numId="35" w16cid:durableId="719674293">
    <w:abstractNumId w:val="83"/>
  </w:num>
  <w:num w:numId="36" w16cid:durableId="2129005048">
    <w:abstractNumId w:val="1"/>
  </w:num>
  <w:num w:numId="37" w16cid:durableId="1752695013">
    <w:abstractNumId w:val="81"/>
  </w:num>
  <w:num w:numId="38" w16cid:durableId="104011095">
    <w:abstractNumId w:val="80"/>
  </w:num>
  <w:num w:numId="39" w16cid:durableId="806512759">
    <w:abstractNumId w:val="69"/>
  </w:num>
  <w:num w:numId="40" w16cid:durableId="603536841">
    <w:abstractNumId w:val="6"/>
  </w:num>
  <w:num w:numId="41" w16cid:durableId="405153970">
    <w:abstractNumId w:val="24"/>
  </w:num>
  <w:num w:numId="42" w16cid:durableId="694383419">
    <w:abstractNumId w:val="91"/>
  </w:num>
  <w:num w:numId="43" w16cid:durableId="1152718083">
    <w:abstractNumId w:val="49"/>
  </w:num>
  <w:num w:numId="44" w16cid:durableId="1178615656">
    <w:abstractNumId w:val="40"/>
  </w:num>
  <w:num w:numId="45" w16cid:durableId="1421368230">
    <w:abstractNumId w:val="96"/>
  </w:num>
  <w:num w:numId="46" w16cid:durableId="1082221889">
    <w:abstractNumId w:val="0"/>
  </w:num>
  <w:num w:numId="47" w16cid:durableId="1949966385">
    <w:abstractNumId w:val="26"/>
  </w:num>
  <w:num w:numId="48" w16cid:durableId="1183784407">
    <w:abstractNumId w:val="93"/>
  </w:num>
  <w:num w:numId="49" w16cid:durableId="1661929422">
    <w:abstractNumId w:val="34"/>
  </w:num>
  <w:num w:numId="50" w16cid:durableId="1462184526">
    <w:abstractNumId w:val="88"/>
  </w:num>
  <w:num w:numId="51" w16cid:durableId="1102266814">
    <w:abstractNumId w:val="59"/>
  </w:num>
  <w:num w:numId="52" w16cid:durableId="1475247509">
    <w:abstractNumId w:val="55"/>
  </w:num>
  <w:num w:numId="53" w16cid:durableId="1432436952">
    <w:abstractNumId w:val="60"/>
  </w:num>
  <w:num w:numId="54" w16cid:durableId="247925436">
    <w:abstractNumId w:val="4"/>
  </w:num>
  <w:num w:numId="55" w16cid:durableId="592320638">
    <w:abstractNumId w:val="16"/>
  </w:num>
  <w:num w:numId="56" w16cid:durableId="1693604172">
    <w:abstractNumId w:val="15"/>
  </w:num>
  <w:num w:numId="57" w16cid:durableId="996765190">
    <w:abstractNumId w:val="8"/>
  </w:num>
  <w:num w:numId="58" w16cid:durableId="403530319">
    <w:abstractNumId w:val="20"/>
  </w:num>
  <w:num w:numId="59" w16cid:durableId="584072947">
    <w:abstractNumId w:val="48"/>
  </w:num>
  <w:num w:numId="60" w16cid:durableId="2112191842">
    <w:abstractNumId w:val="58"/>
  </w:num>
  <w:num w:numId="61" w16cid:durableId="1466044059">
    <w:abstractNumId w:val="44"/>
  </w:num>
  <w:num w:numId="62" w16cid:durableId="749887380">
    <w:abstractNumId w:val="57"/>
  </w:num>
  <w:num w:numId="63" w16cid:durableId="1638803537">
    <w:abstractNumId w:val="23"/>
  </w:num>
  <w:num w:numId="64" w16cid:durableId="785780735">
    <w:abstractNumId w:val="87"/>
  </w:num>
  <w:num w:numId="65" w16cid:durableId="1561280502">
    <w:abstractNumId w:val="45"/>
  </w:num>
  <w:num w:numId="66" w16cid:durableId="1207138561">
    <w:abstractNumId w:val="35"/>
  </w:num>
  <w:num w:numId="67" w16cid:durableId="1051735260">
    <w:abstractNumId w:val="27"/>
  </w:num>
  <w:num w:numId="68" w16cid:durableId="1393965431">
    <w:abstractNumId w:val="94"/>
  </w:num>
  <w:num w:numId="69" w16cid:durableId="425342982">
    <w:abstractNumId w:val="36"/>
  </w:num>
  <w:num w:numId="70" w16cid:durableId="1227568057">
    <w:abstractNumId w:val="38"/>
  </w:num>
  <w:num w:numId="71" w16cid:durableId="1886258772">
    <w:abstractNumId w:val="47"/>
  </w:num>
  <w:num w:numId="72" w16cid:durableId="1725525896">
    <w:abstractNumId w:val="10"/>
  </w:num>
  <w:num w:numId="73" w16cid:durableId="305355158">
    <w:abstractNumId w:val="31"/>
  </w:num>
  <w:num w:numId="74" w16cid:durableId="1372221638">
    <w:abstractNumId w:val="61"/>
  </w:num>
  <w:num w:numId="75" w16cid:durableId="1133058651">
    <w:abstractNumId w:val="84"/>
  </w:num>
  <w:num w:numId="76" w16cid:durableId="1538619566">
    <w:abstractNumId w:val="74"/>
  </w:num>
  <w:num w:numId="77" w16cid:durableId="954944127">
    <w:abstractNumId w:val="92"/>
  </w:num>
  <w:num w:numId="78" w16cid:durableId="1023626409">
    <w:abstractNumId w:val="71"/>
  </w:num>
  <w:num w:numId="79" w16cid:durableId="1407344402">
    <w:abstractNumId w:val="9"/>
  </w:num>
  <w:num w:numId="80" w16cid:durableId="487331689">
    <w:abstractNumId w:val="28"/>
  </w:num>
  <w:num w:numId="81" w16cid:durableId="1145244047">
    <w:abstractNumId w:val="52"/>
  </w:num>
  <w:num w:numId="82" w16cid:durableId="813376132">
    <w:abstractNumId w:val="66"/>
  </w:num>
  <w:num w:numId="83" w16cid:durableId="1297686249">
    <w:abstractNumId w:val="2"/>
  </w:num>
  <w:num w:numId="84" w16cid:durableId="1243956109">
    <w:abstractNumId w:val="41"/>
  </w:num>
  <w:num w:numId="85" w16cid:durableId="1497266673">
    <w:abstractNumId w:val="77"/>
  </w:num>
  <w:num w:numId="86" w16cid:durableId="1105152014">
    <w:abstractNumId w:val="12"/>
  </w:num>
  <w:num w:numId="87" w16cid:durableId="451630479">
    <w:abstractNumId w:val="39"/>
    <w:lvlOverride w:ilvl="0">
      <w:startOverride w:val="1"/>
    </w:lvlOverride>
  </w:num>
  <w:num w:numId="88" w16cid:durableId="453988427">
    <w:abstractNumId w:val="17"/>
  </w:num>
  <w:num w:numId="89" w16cid:durableId="163905611">
    <w:abstractNumId w:val="5"/>
  </w:num>
  <w:num w:numId="90" w16cid:durableId="2113282811">
    <w:abstractNumId w:val="53"/>
  </w:num>
  <w:num w:numId="91" w16cid:durableId="190729273">
    <w:abstractNumId w:val="68"/>
  </w:num>
  <w:num w:numId="92" w16cid:durableId="1960407089">
    <w:abstractNumId w:val="33"/>
  </w:num>
  <w:num w:numId="93" w16cid:durableId="963803381">
    <w:abstractNumId w:val="67"/>
  </w:num>
  <w:num w:numId="94" w16cid:durableId="893543596">
    <w:abstractNumId w:val="89"/>
  </w:num>
  <w:num w:numId="95" w16cid:durableId="990211045">
    <w:abstractNumId w:val="30"/>
  </w:num>
  <w:num w:numId="96" w16cid:durableId="884489121">
    <w:abstractNumId w:val="75"/>
  </w:num>
  <w:num w:numId="97" w16cid:durableId="1521166214">
    <w:abstractNumId w:val="78"/>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9EB"/>
    <w:rsid w:val="0000007C"/>
    <w:rsid w:val="000000C3"/>
    <w:rsid w:val="0000017F"/>
    <w:rsid w:val="00000248"/>
    <w:rsid w:val="00000331"/>
    <w:rsid w:val="00000540"/>
    <w:rsid w:val="0000058A"/>
    <w:rsid w:val="000005F0"/>
    <w:rsid w:val="00000603"/>
    <w:rsid w:val="00000667"/>
    <w:rsid w:val="00000670"/>
    <w:rsid w:val="000006BB"/>
    <w:rsid w:val="000006D4"/>
    <w:rsid w:val="00000742"/>
    <w:rsid w:val="00000799"/>
    <w:rsid w:val="000007E3"/>
    <w:rsid w:val="000008D4"/>
    <w:rsid w:val="00000917"/>
    <w:rsid w:val="0000098B"/>
    <w:rsid w:val="00000AD3"/>
    <w:rsid w:val="00000AD5"/>
    <w:rsid w:val="00000ADB"/>
    <w:rsid w:val="00000B2C"/>
    <w:rsid w:val="00000B87"/>
    <w:rsid w:val="00000C64"/>
    <w:rsid w:val="00000D0B"/>
    <w:rsid w:val="00000DA8"/>
    <w:rsid w:val="00000E0F"/>
    <w:rsid w:val="00000F8E"/>
    <w:rsid w:val="00001019"/>
    <w:rsid w:val="00001077"/>
    <w:rsid w:val="00001184"/>
    <w:rsid w:val="00001192"/>
    <w:rsid w:val="000011A1"/>
    <w:rsid w:val="00001257"/>
    <w:rsid w:val="00001305"/>
    <w:rsid w:val="000015A2"/>
    <w:rsid w:val="00001603"/>
    <w:rsid w:val="0000163A"/>
    <w:rsid w:val="000016B2"/>
    <w:rsid w:val="000016E7"/>
    <w:rsid w:val="0000172E"/>
    <w:rsid w:val="0000179B"/>
    <w:rsid w:val="0000199D"/>
    <w:rsid w:val="00001A65"/>
    <w:rsid w:val="00001AAC"/>
    <w:rsid w:val="00001ACF"/>
    <w:rsid w:val="00001AE4"/>
    <w:rsid w:val="00001AF9"/>
    <w:rsid w:val="00001B4E"/>
    <w:rsid w:val="00001B80"/>
    <w:rsid w:val="00001B81"/>
    <w:rsid w:val="00001C2A"/>
    <w:rsid w:val="00001CB2"/>
    <w:rsid w:val="00001D2B"/>
    <w:rsid w:val="00001D49"/>
    <w:rsid w:val="00001D9D"/>
    <w:rsid w:val="00001E19"/>
    <w:rsid w:val="00001E2D"/>
    <w:rsid w:val="00001E5D"/>
    <w:rsid w:val="00001E87"/>
    <w:rsid w:val="00001EBD"/>
    <w:rsid w:val="00001F02"/>
    <w:rsid w:val="00001FBB"/>
    <w:rsid w:val="00001FC3"/>
    <w:rsid w:val="000020EB"/>
    <w:rsid w:val="00002118"/>
    <w:rsid w:val="0000218C"/>
    <w:rsid w:val="000021C3"/>
    <w:rsid w:val="000022C0"/>
    <w:rsid w:val="0000232E"/>
    <w:rsid w:val="000024B6"/>
    <w:rsid w:val="000026F4"/>
    <w:rsid w:val="000027A3"/>
    <w:rsid w:val="0000280C"/>
    <w:rsid w:val="00002855"/>
    <w:rsid w:val="00002919"/>
    <w:rsid w:val="0000292C"/>
    <w:rsid w:val="00002993"/>
    <w:rsid w:val="00002A97"/>
    <w:rsid w:val="00002ADE"/>
    <w:rsid w:val="00002BC7"/>
    <w:rsid w:val="00002C4E"/>
    <w:rsid w:val="00002C6A"/>
    <w:rsid w:val="00002D99"/>
    <w:rsid w:val="00002DB5"/>
    <w:rsid w:val="00002DFE"/>
    <w:rsid w:val="00002E01"/>
    <w:rsid w:val="00002E02"/>
    <w:rsid w:val="00002E19"/>
    <w:rsid w:val="00002EBE"/>
    <w:rsid w:val="00002F07"/>
    <w:rsid w:val="00002F10"/>
    <w:rsid w:val="00002F55"/>
    <w:rsid w:val="00002FB9"/>
    <w:rsid w:val="00003019"/>
    <w:rsid w:val="00003085"/>
    <w:rsid w:val="000032FA"/>
    <w:rsid w:val="0000332F"/>
    <w:rsid w:val="00003331"/>
    <w:rsid w:val="00003385"/>
    <w:rsid w:val="000033ED"/>
    <w:rsid w:val="0000356D"/>
    <w:rsid w:val="00003589"/>
    <w:rsid w:val="0000361E"/>
    <w:rsid w:val="00003721"/>
    <w:rsid w:val="00003739"/>
    <w:rsid w:val="00003764"/>
    <w:rsid w:val="00003782"/>
    <w:rsid w:val="000037B4"/>
    <w:rsid w:val="000037C7"/>
    <w:rsid w:val="0000381C"/>
    <w:rsid w:val="00003982"/>
    <w:rsid w:val="00003A9E"/>
    <w:rsid w:val="00003B79"/>
    <w:rsid w:val="00003B86"/>
    <w:rsid w:val="00003CAE"/>
    <w:rsid w:val="00003CF5"/>
    <w:rsid w:val="00003E3F"/>
    <w:rsid w:val="00003E74"/>
    <w:rsid w:val="00003EDE"/>
    <w:rsid w:val="00003EE2"/>
    <w:rsid w:val="00003F23"/>
    <w:rsid w:val="00003F51"/>
    <w:rsid w:val="00003FDF"/>
    <w:rsid w:val="000040CB"/>
    <w:rsid w:val="0000423C"/>
    <w:rsid w:val="000042D3"/>
    <w:rsid w:val="000042FC"/>
    <w:rsid w:val="000043CF"/>
    <w:rsid w:val="00004452"/>
    <w:rsid w:val="000045B1"/>
    <w:rsid w:val="000045DB"/>
    <w:rsid w:val="000045EB"/>
    <w:rsid w:val="00004773"/>
    <w:rsid w:val="00004879"/>
    <w:rsid w:val="00004A00"/>
    <w:rsid w:val="00004AD3"/>
    <w:rsid w:val="00004AFA"/>
    <w:rsid w:val="00004BF1"/>
    <w:rsid w:val="00004C0C"/>
    <w:rsid w:val="00004C2F"/>
    <w:rsid w:val="00004D9B"/>
    <w:rsid w:val="00004EDB"/>
    <w:rsid w:val="00004F6F"/>
    <w:rsid w:val="00004FB2"/>
    <w:rsid w:val="00005001"/>
    <w:rsid w:val="0000500D"/>
    <w:rsid w:val="000050A6"/>
    <w:rsid w:val="000050DC"/>
    <w:rsid w:val="000050DF"/>
    <w:rsid w:val="00005141"/>
    <w:rsid w:val="000052C5"/>
    <w:rsid w:val="0000535A"/>
    <w:rsid w:val="00005364"/>
    <w:rsid w:val="000053DC"/>
    <w:rsid w:val="000054F9"/>
    <w:rsid w:val="00005551"/>
    <w:rsid w:val="000056E8"/>
    <w:rsid w:val="00005744"/>
    <w:rsid w:val="0000576E"/>
    <w:rsid w:val="00005787"/>
    <w:rsid w:val="0000583E"/>
    <w:rsid w:val="0000588F"/>
    <w:rsid w:val="00005A59"/>
    <w:rsid w:val="00005B8B"/>
    <w:rsid w:val="00005BA8"/>
    <w:rsid w:val="00005BB2"/>
    <w:rsid w:val="00005DE7"/>
    <w:rsid w:val="00005E7C"/>
    <w:rsid w:val="00005F3E"/>
    <w:rsid w:val="00005F6F"/>
    <w:rsid w:val="00006114"/>
    <w:rsid w:val="00006233"/>
    <w:rsid w:val="00006447"/>
    <w:rsid w:val="00006460"/>
    <w:rsid w:val="00006616"/>
    <w:rsid w:val="000066A7"/>
    <w:rsid w:val="00006796"/>
    <w:rsid w:val="00006884"/>
    <w:rsid w:val="000069EF"/>
    <w:rsid w:val="00006B1C"/>
    <w:rsid w:val="00006C5D"/>
    <w:rsid w:val="00006C80"/>
    <w:rsid w:val="00006CE8"/>
    <w:rsid w:val="00006CEA"/>
    <w:rsid w:val="00006E00"/>
    <w:rsid w:val="00006F44"/>
    <w:rsid w:val="00007078"/>
    <w:rsid w:val="0000714C"/>
    <w:rsid w:val="00007247"/>
    <w:rsid w:val="000073D9"/>
    <w:rsid w:val="000073DB"/>
    <w:rsid w:val="00007497"/>
    <w:rsid w:val="000074B0"/>
    <w:rsid w:val="000074EF"/>
    <w:rsid w:val="000074F2"/>
    <w:rsid w:val="00007543"/>
    <w:rsid w:val="0000757D"/>
    <w:rsid w:val="00007665"/>
    <w:rsid w:val="000076E8"/>
    <w:rsid w:val="00007817"/>
    <w:rsid w:val="00007861"/>
    <w:rsid w:val="00007922"/>
    <w:rsid w:val="00007963"/>
    <w:rsid w:val="0000796B"/>
    <w:rsid w:val="000079E7"/>
    <w:rsid w:val="00007A7F"/>
    <w:rsid w:val="00007B23"/>
    <w:rsid w:val="00007B90"/>
    <w:rsid w:val="00007C14"/>
    <w:rsid w:val="00007CB0"/>
    <w:rsid w:val="00007D10"/>
    <w:rsid w:val="00007D39"/>
    <w:rsid w:val="00007EEC"/>
    <w:rsid w:val="00007FA4"/>
    <w:rsid w:val="00007FBF"/>
    <w:rsid w:val="0001002C"/>
    <w:rsid w:val="000100C7"/>
    <w:rsid w:val="000100DA"/>
    <w:rsid w:val="0001017E"/>
    <w:rsid w:val="00010229"/>
    <w:rsid w:val="00010311"/>
    <w:rsid w:val="000103B5"/>
    <w:rsid w:val="0001045E"/>
    <w:rsid w:val="00010496"/>
    <w:rsid w:val="0001054D"/>
    <w:rsid w:val="000105C7"/>
    <w:rsid w:val="00010635"/>
    <w:rsid w:val="00010648"/>
    <w:rsid w:val="00010699"/>
    <w:rsid w:val="000106B8"/>
    <w:rsid w:val="000106E4"/>
    <w:rsid w:val="00010790"/>
    <w:rsid w:val="0001081A"/>
    <w:rsid w:val="00010992"/>
    <w:rsid w:val="00010B4B"/>
    <w:rsid w:val="00010C15"/>
    <w:rsid w:val="00010C4C"/>
    <w:rsid w:val="00010C58"/>
    <w:rsid w:val="00010C60"/>
    <w:rsid w:val="00010C8F"/>
    <w:rsid w:val="00010CAC"/>
    <w:rsid w:val="00010CC4"/>
    <w:rsid w:val="00010CD0"/>
    <w:rsid w:val="00010D43"/>
    <w:rsid w:val="00010D8B"/>
    <w:rsid w:val="00010DA1"/>
    <w:rsid w:val="00010E14"/>
    <w:rsid w:val="00010E5F"/>
    <w:rsid w:val="00010EBC"/>
    <w:rsid w:val="00010EBE"/>
    <w:rsid w:val="00010F23"/>
    <w:rsid w:val="00010F3D"/>
    <w:rsid w:val="00010F58"/>
    <w:rsid w:val="00010FA3"/>
    <w:rsid w:val="00010FE1"/>
    <w:rsid w:val="0001104E"/>
    <w:rsid w:val="00011080"/>
    <w:rsid w:val="0001116A"/>
    <w:rsid w:val="00011296"/>
    <w:rsid w:val="000113A7"/>
    <w:rsid w:val="0001147C"/>
    <w:rsid w:val="000114A0"/>
    <w:rsid w:val="0001167E"/>
    <w:rsid w:val="000116D7"/>
    <w:rsid w:val="00011712"/>
    <w:rsid w:val="000118DF"/>
    <w:rsid w:val="000118E1"/>
    <w:rsid w:val="000118FC"/>
    <w:rsid w:val="0001191D"/>
    <w:rsid w:val="00011A0D"/>
    <w:rsid w:val="00011A46"/>
    <w:rsid w:val="00011A50"/>
    <w:rsid w:val="00011A6B"/>
    <w:rsid w:val="00011A79"/>
    <w:rsid w:val="00011A89"/>
    <w:rsid w:val="00011A95"/>
    <w:rsid w:val="00011ADE"/>
    <w:rsid w:val="00011BB7"/>
    <w:rsid w:val="00011C01"/>
    <w:rsid w:val="00011C02"/>
    <w:rsid w:val="00011C3E"/>
    <w:rsid w:val="00011D98"/>
    <w:rsid w:val="00011E0B"/>
    <w:rsid w:val="00011F84"/>
    <w:rsid w:val="00011F99"/>
    <w:rsid w:val="00012024"/>
    <w:rsid w:val="0001210A"/>
    <w:rsid w:val="000121AB"/>
    <w:rsid w:val="0001227C"/>
    <w:rsid w:val="0001239D"/>
    <w:rsid w:val="000123B6"/>
    <w:rsid w:val="0001248C"/>
    <w:rsid w:val="00012493"/>
    <w:rsid w:val="00012583"/>
    <w:rsid w:val="00012658"/>
    <w:rsid w:val="00012773"/>
    <w:rsid w:val="000127A8"/>
    <w:rsid w:val="000127C7"/>
    <w:rsid w:val="00012857"/>
    <w:rsid w:val="00012860"/>
    <w:rsid w:val="000129F2"/>
    <w:rsid w:val="00012A6D"/>
    <w:rsid w:val="00012AE4"/>
    <w:rsid w:val="00012C24"/>
    <w:rsid w:val="00012C2E"/>
    <w:rsid w:val="00012C50"/>
    <w:rsid w:val="00012D07"/>
    <w:rsid w:val="00012E54"/>
    <w:rsid w:val="00012EAA"/>
    <w:rsid w:val="00012F95"/>
    <w:rsid w:val="00012FBC"/>
    <w:rsid w:val="00013098"/>
    <w:rsid w:val="000131CD"/>
    <w:rsid w:val="000132B9"/>
    <w:rsid w:val="000133C6"/>
    <w:rsid w:val="00013402"/>
    <w:rsid w:val="00013420"/>
    <w:rsid w:val="00013596"/>
    <w:rsid w:val="000135E0"/>
    <w:rsid w:val="0001366A"/>
    <w:rsid w:val="000136CA"/>
    <w:rsid w:val="000136E6"/>
    <w:rsid w:val="000137C9"/>
    <w:rsid w:val="000137DD"/>
    <w:rsid w:val="00013828"/>
    <w:rsid w:val="00013866"/>
    <w:rsid w:val="00013944"/>
    <w:rsid w:val="00013973"/>
    <w:rsid w:val="00013995"/>
    <w:rsid w:val="000139C9"/>
    <w:rsid w:val="000139DA"/>
    <w:rsid w:val="00013A73"/>
    <w:rsid w:val="00013AC7"/>
    <w:rsid w:val="00013C33"/>
    <w:rsid w:val="00013F11"/>
    <w:rsid w:val="00013F14"/>
    <w:rsid w:val="00013F75"/>
    <w:rsid w:val="000141DD"/>
    <w:rsid w:val="0001420B"/>
    <w:rsid w:val="000142B6"/>
    <w:rsid w:val="00014388"/>
    <w:rsid w:val="000143C5"/>
    <w:rsid w:val="000143CE"/>
    <w:rsid w:val="0001445F"/>
    <w:rsid w:val="000144BA"/>
    <w:rsid w:val="00014542"/>
    <w:rsid w:val="000145E8"/>
    <w:rsid w:val="00014711"/>
    <w:rsid w:val="00014731"/>
    <w:rsid w:val="0001480C"/>
    <w:rsid w:val="000148D1"/>
    <w:rsid w:val="000148F6"/>
    <w:rsid w:val="0001495C"/>
    <w:rsid w:val="00014A3F"/>
    <w:rsid w:val="00014A5F"/>
    <w:rsid w:val="00014B6E"/>
    <w:rsid w:val="00014BCC"/>
    <w:rsid w:val="00014C01"/>
    <w:rsid w:val="00014C51"/>
    <w:rsid w:val="00014C87"/>
    <w:rsid w:val="00014E1A"/>
    <w:rsid w:val="00014E95"/>
    <w:rsid w:val="00014F82"/>
    <w:rsid w:val="00015015"/>
    <w:rsid w:val="00015030"/>
    <w:rsid w:val="00015062"/>
    <w:rsid w:val="000150BB"/>
    <w:rsid w:val="000151B0"/>
    <w:rsid w:val="000151FD"/>
    <w:rsid w:val="00015249"/>
    <w:rsid w:val="00015439"/>
    <w:rsid w:val="000154A0"/>
    <w:rsid w:val="0001555C"/>
    <w:rsid w:val="00015623"/>
    <w:rsid w:val="00015624"/>
    <w:rsid w:val="000156FB"/>
    <w:rsid w:val="00015723"/>
    <w:rsid w:val="00015749"/>
    <w:rsid w:val="000157B7"/>
    <w:rsid w:val="000157BE"/>
    <w:rsid w:val="000157D7"/>
    <w:rsid w:val="00015819"/>
    <w:rsid w:val="0001589E"/>
    <w:rsid w:val="000158DB"/>
    <w:rsid w:val="000158EA"/>
    <w:rsid w:val="00015903"/>
    <w:rsid w:val="0001592B"/>
    <w:rsid w:val="00015AED"/>
    <w:rsid w:val="00015AF0"/>
    <w:rsid w:val="00015C4D"/>
    <w:rsid w:val="00015C73"/>
    <w:rsid w:val="00015CF1"/>
    <w:rsid w:val="00015D47"/>
    <w:rsid w:val="00015DBB"/>
    <w:rsid w:val="00015E13"/>
    <w:rsid w:val="00015F3F"/>
    <w:rsid w:val="000160DC"/>
    <w:rsid w:val="0001625A"/>
    <w:rsid w:val="0001639A"/>
    <w:rsid w:val="00016441"/>
    <w:rsid w:val="00016465"/>
    <w:rsid w:val="000165CE"/>
    <w:rsid w:val="0001664F"/>
    <w:rsid w:val="0001665D"/>
    <w:rsid w:val="00016860"/>
    <w:rsid w:val="00016A27"/>
    <w:rsid w:val="00016AF7"/>
    <w:rsid w:val="00016B24"/>
    <w:rsid w:val="00016B3A"/>
    <w:rsid w:val="00016BE0"/>
    <w:rsid w:val="00016CB1"/>
    <w:rsid w:val="00016CBE"/>
    <w:rsid w:val="00016D81"/>
    <w:rsid w:val="00016E07"/>
    <w:rsid w:val="00016F09"/>
    <w:rsid w:val="00016FBF"/>
    <w:rsid w:val="0001701E"/>
    <w:rsid w:val="00017231"/>
    <w:rsid w:val="00017255"/>
    <w:rsid w:val="000172CB"/>
    <w:rsid w:val="00017398"/>
    <w:rsid w:val="0001739D"/>
    <w:rsid w:val="000173A1"/>
    <w:rsid w:val="000173D5"/>
    <w:rsid w:val="000173D8"/>
    <w:rsid w:val="00017412"/>
    <w:rsid w:val="00017438"/>
    <w:rsid w:val="00017496"/>
    <w:rsid w:val="00017529"/>
    <w:rsid w:val="00017552"/>
    <w:rsid w:val="000176F2"/>
    <w:rsid w:val="00017784"/>
    <w:rsid w:val="00017805"/>
    <w:rsid w:val="000178B9"/>
    <w:rsid w:val="00017959"/>
    <w:rsid w:val="00017963"/>
    <w:rsid w:val="00017A44"/>
    <w:rsid w:val="00017AD8"/>
    <w:rsid w:val="00017B2D"/>
    <w:rsid w:val="00017B8D"/>
    <w:rsid w:val="00017B90"/>
    <w:rsid w:val="00017C64"/>
    <w:rsid w:val="00017CDD"/>
    <w:rsid w:val="00017D36"/>
    <w:rsid w:val="00017D8C"/>
    <w:rsid w:val="00017E11"/>
    <w:rsid w:val="00017E84"/>
    <w:rsid w:val="00017F21"/>
    <w:rsid w:val="0002006F"/>
    <w:rsid w:val="00020097"/>
    <w:rsid w:val="0002011D"/>
    <w:rsid w:val="0002020D"/>
    <w:rsid w:val="00020233"/>
    <w:rsid w:val="0002033C"/>
    <w:rsid w:val="00020386"/>
    <w:rsid w:val="00020395"/>
    <w:rsid w:val="00020422"/>
    <w:rsid w:val="00020468"/>
    <w:rsid w:val="00020515"/>
    <w:rsid w:val="0002054C"/>
    <w:rsid w:val="000205CD"/>
    <w:rsid w:val="000205DA"/>
    <w:rsid w:val="00020634"/>
    <w:rsid w:val="0002065B"/>
    <w:rsid w:val="0002068C"/>
    <w:rsid w:val="0002071B"/>
    <w:rsid w:val="00020757"/>
    <w:rsid w:val="000207D1"/>
    <w:rsid w:val="00020960"/>
    <w:rsid w:val="0002098E"/>
    <w:rsid w:val="00020A30"/>
    <w:rsid w:val="00020A4C"/>
    <w:rsid w:val="00020AA9"/>
    <w:rsid w:val="00020B4C"/>
    <w:rsid w:val="00020B4E"/>
    <w:rsid w:val="00020B9B"/>
    <w:rsid w:val="00020BCB"/>
    <w:rsid w:val="00020C1E"/>
    <w:rsid w:val="00020C4D"/>
    <w:rsid w:val="00020CBB"/>
    <w:rsid w:val="00020CC4"/>
    <w:rsid w:val="00020E2F"/>
    <w:rsid w:val="00020E44"/>
    <w:rsid w:val="00020F1E"/>
    <w:rsid w:val="00020F44"/>
    <w:rsid w:val="00020F83"/>
    <w:rsid w:val="0002124A"/>
    <w:rsid w:val="000213A2"/>
    <w:rsid w:val="0002148A"/>
    <w:rsid w:val="000215C7"/>
    <w:rsid w:val="000215E7"/>
    <w:rsid w:val="0002162E"/>
    <w:rsid w:val="00021653"/>
    <w:rsid w:val="0002166C"/>
    <w:rsid w:val="00021685"/>
    <w:rsid w:val="000216BF"/>
    <w:rsid w:val="0002170C"/>
    <w:rsid w:val="00021785"/>
    <w:rsid w:val="000217E8"/>
    <w:rsid w:val="000217FE"/>
    <w:rsid w:val="0002183F"/>
    <w:rsid w:val="0002184E"/>
    <w:rsid w:val="00021945"/>
    <w:rsid w:val="000219BF"/>
    <w:rsid w:val="000219E1"/>
    <w:rsid w:val="00021A86"/>
    <w:rsid w:val="00021B68"/>
    <w:rsid w:val="00021CB3"/>
    <w:rsid w:val="00021CDB"/>
    <w:rsid w:val="00021DA0"/>
    <w:rsid w:val="00021DC6"/>
    <w:rsid w:val="00021E90"/>
    <w:rsid w:val="00021FDA"/>
    <w:rsid w:val="00022044"/>
    <w:rsid w:val="000220FB"/>
    <w:rsid w:val="00022320"/>
    <w:rsid w:val="00022395"/>
    <w:rsid w:val="00022431"/>
    <w:rsid w:val="00022459"/>
    <w:rsid w:val="00022499"/>
    <w:rsid w:val="000224AF"/>
    <w:rsid w:val="00022516"/>
    <w:rsid w:val="0002267C"/>
    <w:rsid w:val="00022730"/>
    <w:rsid w:val="0002284B"/>
    <w:rsid w:val="0002284C"/>
    <w:rsid w:val="00022940"/>
    <w:rsid w:val="00022AFE"/>
    <w:rsid w:val="00022B5A"/>
    <w:rsid w:val="00022D38"/>
    <w:rsid w:val="00022D4E"/>
    <w:rsid w:val="00022DE5"/>
    <w:rsid w:val="00022E99"/>
    <w:rsid w:val="00022FFE"/>
    <w:rsid w:val="000230C3"/>
    <w:rsid w:val="000231F3"/>
    <w:rsid w:val="0002323E"/>
    <w:rsid w:val="00023254"/>
    <w:rsid w:val="0002328F"/>
    <w:rsid w:val="000232B2"/>
    <w:rsid w:val="000232BA"/>
    <w:rsid w:val="0002330E"/>
    <w:rsid w:val="0002335E"/>
    <w:rsid w:val="0002339D"/>
    <w:rsid w:val="000233D0"/>
    <w:rsid w:val="0002341B"/>
    <w:rsid w:val="00023476"/>
    <w:rsid w:val="000234D2"/>
    <w:rsid w:val="00023552"/>
    <w:rsid w:val="00023572"/>
    <w:rsid w:val="0002359C"/>
    <w:rsid w:val="00023723"/>
    <w:rsid w:val="00023764"/>
    <w:rsid w:val="000237D6"/>
    <w:rsid w:val="000239B0"/>
    <w:rsid w:val="000239FE"/>
    <w:rsid w:val="00023A60"/>
    <w:rsid w:val="00023A6F"/>
    <w:rsid w:val="00023A71"/>
    <w:rsid w:val="00023A94"/>
    <w:rsid w:val="00023BAB"/>
    <w:rsid w:val="00023BE8"/>
    <w:rsid w:val="00023C7F"/>
    <w:rsid w:val="00023D2E"/>
    <w:rsid w:val="000240EA"/>
    <w:rsid w:val="00024100"/>
    <w:rsid w:val="00024190"/>
    <w:rsid w:val="00024199"/>
    <w:rsid w:val="000241F8"/>
    <w:rsid w:val="000241FA"/>
    <w:rsid w:val="000242FA"/>
    <w:rsid w:val="0002436A"/>
    <w:rsid w:val="00024457"/>
    <w:rsid w:val="00024486"/>
    <w:rsid w:val="000244E2"/>
    <w:rsid w:val="000245FB"/>
    <w:rsid w:val="0002466B"/>
    <w:rsid w:val="000246C7"/>
    <w:rsid w:val="000247E2"/>
    <w:rsid w:val="000248DF"/>
    <w:rsid w:val="0002497F"/>
    <w:rsid w:val="00024A74"/>
    <w:rsid w:val="00024B2F"/>
    <w:rsid w:val="00024C46"/>
    <w:rsid w:val="00024C56"/>
    <w:rsid w:val="00024C72"/>
    <w:rsid w:val="00024CB3"/>
    <w:rsid w:val="00024DE3"/>
    <w:rsid w:val="00024EA9"/>
    <w:rsid w:val="00024EF6"/>
    <w:rsid w:val="00024FD6"/>
    <w:rsid w:val="00024FFE"/>
    <w:rsid w:val="0002503A"/>
    <w:rsid w:val="000251CC"/>
    <w:rsid w:val="00025347"/>
    <w:rsid w:val="000253C6"/>
    <w:rsid w:val="0002556D"/>
    <w:rsid w:val="000255A3"/>
    <w:rsid w:val="00025610"/>
    <w:rsid w:val="00025661"/>
    <w:rsid w:val="000256B1"/>
    <w:rsid w:val="00025747"/>
    <w:rsid w:val="0002575F"/>
    <w:rsid w:val="00025783"/>
    <w:rsid w:val="00025954"/>
    <w:rsid w:val="00025975"/>
    <w:rsid w:val="000259B4"/>
    <w:rsid w:val="00025AFA"/>
    <w:rsid w:val="00025BB0"/>
    <w:rsid w:val="00025BED"/>
    <w:rsid w:val="00025BF0"/>
    <w:rsid w:val="00025C8A"/>
    <w:rsid w:val="00025D3C"/>
    <w:rsid w:val="00025DCA"/>
    <w:rsid w:val="00025E8E"/>
    <w:rsid w:val="00025F44"/>
    <w:rsid w:val="00025FAF"/>
    <w:rsid w:val="00025FD5"/>
    <w:rsid w:val="00026092"/>
    <w:rsid w:val="00026093"/>
    <w:rsid w:val="000260CB"/>
    <w:rsid w:val="00026135"/>
    <w:rsid w:val="00026341"/>
    <w:rsid w:val="000263BE"/>
    <w:rsid w:val="000263EB"/>
    <w:rsid w:val="00026434"/>
    <w:rsid w:val="0002643E"/>
    <w:rsid w:val="000265F7"/>
    <w:rsid w:val="0002670D"/>
    <w:rsid w:val="00026722"/>
    <w:rsid w:val="000267BE"/>
    <w:rsid w:val="000267FE"/>
    <w:rsid w:val="00026815"/>
    <w:rsid w:val="0002687C"/>
    <w:rsid w:val="0002687F"/>
    <w:rsid w:val="0002689F"/>
    <w:rsid w:val="0002696C"/>
    <w:rsid w:val="00026A0E"/>
    <w:rsid w:val="00026AB1"/>
    <w:rsid w:val="00026AB9"/>
    <w:rsid w:val="00026B13"/>
    <w:rsid w:val="00026B27"/>
    <w:rsid w:val="00026B60"/>
    <w:rsid w:val="00026D32"/>
    <w:rsid w:val="00026D9C"/>
    <w:rsid w:val="00026E3A"/>
    <w:rsid w:val="00026FF3"/>
    <w:rsid w:val="00026FF9"/>
    <w:rsid w:val="0002702F"/>
    <w:rsid w:val="00027113"/>
    <w:rsid w:val="0002712E"/>
    <w:rsid w:val="00027165"/>
    <w:rsid w:val="000271B6"/>
    <w:rsid w:val="000271CB"/>
    <w:rsid w:val="0002737F"/>
    <w:rsid w:val="0002745A"/>
    <w:rsid w:val="0002753F"/>
    <w:rsid w:val="0002758C"/>
    <w:rsid w:val="000275BA"/>
    <w:rsid w:val="000275BE"/>
    <w:rsid w:val="0002763C"/>
    <w:rsid w:val="0002763D"/>
    <w:rsid w:val="0002767D"/>
    <w:rsid w:val="000277BE"/>
    <w:rsid w:val="0002780C"/>
    <w:rsid w:val="000278A3"/>
    <w:rsid w:val="00027900"/>
    <w:rsid w:val="000279C3"/>
    <w:rsid w:val="00027A20"/>
    <w:rsid w:val="00027A4D"/>
    <w:rsid w:val="00027B30"/>
    <w:rsid w:val="00027B63"/>
    <w:rsid w:val="00027C5F"/>
    <w:rsid w:val="00027C93"/>
    <w:rsid w:val="00027D64"/>
    <w:rsid w:val="00027E02"/>
    <w:rsid w:val="00027E0B"/>
    <w:rsid w:val="00027E64"/>
    <w:rsid w:val="00027EEB"/>
    <w:rsid w:val="00027F1A"/>
    <w:rsid w:val="00027FAD"/>
    <w:rsid w:val="00027FC5"/>
    <w:rsid w:val="000300CB"/>
    <w:rsid w:val="000300FD"/>
    <w:rsid w:val="0003016D"/>
    <w:rsid w:val="0003023C"/>
    <w:rsid w:val="00030279"/>
    <w:rsid w:val="000302E5"/>
    <w:rsid w:val="00030372"/>
    <w:rsid w:val="00030464"/>
    <w:rsid w:val="0003050F"/>
    <w:rsid w:val="0003059A"/>
    <w:rsid w:val="0003066B"/>
    <w:rsid w:val="000306BB"/>
    <w:rsid w:val="0003078E"/>
    <w:rsid w:val="000307E3"/>
    <w:rsid w:val="0003082F"/>
    <w:rsid w:val="00030913"/>
    <w:rsid w:val="00030A33"/>
    <w:rsid w:val="00030AD7"/>
    <w:rsid w:val="00030BEC"/>
    <w:rsid w:val="00030C93"/>
    <w:rsid w:val="00030CAB"/>
    <w:rsid w:val="00030CAD"/>
    <w:rsid w:val="00030D83"/>
    <w:rsid w:val="00030E27"/>
    <w:rsid w:val="00030EA1"/>
    <w:rsid w:val="00030EDF"/>
    <w:rsid w:val="00031182"/>
    <w:rsid w:val="00031342"/>
    <w:rsid w:val="00031446"/>
    <w:rsid w:val="000314A3"/>
    <w:rsid w:val="000315A2"/>
    <w:rsid w:val="000315E9"/>
    <w:rsid w:val="00031604"/>
    <w:rsid w:val="00031607"/>
    <w:rsid w:val="000316F7"/>
    <w:rsid w:val="0003177D"/>
    <w:rsid w:val="000318F3"/>
    <w:rsid w:val="00031A32"/>
    <w:rsid w:val="00031A3D"/>
    <w:rsid w:val="00031AC5"/>
    <w:rsid w:val="00031AE6"/>
    <w:rsid w:val="00031B24"/>
    <w:rsid w:val="00031B76"/>
    <w:rsid w:val="00031CD4"/>
    <w:rsid w:val="00031D30"/>
    <w:rsid w:val="00031D31"/>
    <w:rsid w:val="00031D58"/>
    <w:rsid w:val="00031F30"/>
    <w:rsid w:val="00031F5F"/>
    <w:rsid w:val="00031FC9"/>
    <w:rsid w:val="00032097"/>
    <w:rsid w:val="000320B3"/>
    <w:rsid w:val="0003211A"/>
    <w:rsid w:val="00032160"/>
    <w:rsid w:val="000321C7"/>
    <w:rsid w:val="00032407"/>
    <w:rsid w:val="00032496"/>
    <w:rsid w:val="000324AD"/>
    <w:rsid w:val="000324BA"/>
    <w:rsid w:val="0003255C"/>
    <w:rsid w:val="00032583"/>
    <w:rsid w:val="000325D3"/>
    <w:rsid w:val="00032670"/>
    <w:rsid w:val="0003269E"/>
    <w:rsid w:val="000326F0"/>
    <w:rsid w:val="000327AF"/>
    <w:rsid w:val="000327D1"/>
    <w:rsid w:val="0003285E"/>
    <w:rsid w:val="00032980"/>
    <w:rsid w:val="000329A1"/>
    <w:rsid w:val="00032A88"/>
    <w:rsid w:val="00032B25"/>
    <w:rsid w:val="00032B37"/>
    <w:rsid w:val="00032BFD"/>
    <w:rsid w:val="00032C4F"/>
    <w:rsid w:val="00032ED1"/>
    <w:rsid w:val="00032F37"/>
    <w:rsid w:val="00033039"/>
    <w:rsid w:val="00033047"/>
    <w:rsid w:val="000330D8"/>
    <w:rsid w:val="00033109"/>
    <w:rsid w:val="00033180"/>
    <w:rsid w:val="000331DB"/>
    <w:rsid w:val="000331ED"/>
    <w:rsid w:val="0003321C"/>
    <w:rsid w:val="000332E8"/>
    <w:rsid w:val="00033398"/>
    <w:rsid w:val="00033490"/>
    <w:rsid w:val="000334C1"/>
    <w:rsid w:val="00033578"/>
    <w:rsid w:val="000335EC"/>
    <w:rsid w:val="0003369B"/>
    <w:rsid w:val="00033727"/>
    <w:rsid w:val="00033765"/>
    <w:rsid w:val="0003376C"/>
    <w:rsid w:val="00033770"/>
    <w:rsid w:val="000337C0"/>
    <w:rsid w:val="000337CD"/>
    <w:rsid w:val="000337D1"/>
    <w:rsid w:val="00033996"/>
    <w:rsid w:val="000339C3"/>
    <w:rsid w:val="00033A6A"/>
    <w:rsid w:val="00033B08"/>
    <w:rsid w:val="00033B2D"/>
    <w:rsid w:val="00033C15"/>
    <w:rsid w:val="00033CA4"/>
    <w:rsid w:val="00033D21"/>
    <w:rsid w:val="00033D6F"/>
    <w:rsid w:val="00033E37"/>
    <w:rsid w:val="00033E4B"/>
    <w:rsid w:val="00033E6B"/>
    <w:rsid w:val="00033EC9"/>
    <w:rsid w:val="00033F80"/>
    <w:rsid w:val="00033FC1"/>
    <w:rsid w:val="000340DD"/>
    <w:rsid w:val="000340E2"/>
    <w:rsid w:val="000340F1"/>
    <w:rsid w:val="0003422A"/>
    <w:rsid w:val="000343F6"/>
    <w:rsid w:val="00034438"/>
    <w:rsid w:val="000344CC"/>
    <w:rsid w:val="000344F4"/>
    <w:rsid w:val="000345C4"/>
    <w:rsid w:val="00034660"/>
    <w:rsid w:val="00034669"/>
    <w:rsid w:val="00034698"/>
    <w:rsid w:val="000346B3"/>
    <w:rsid w:val="00034730"/>
    <w:rsid w:val="00034755"/>
    <w:rsid w:val="000348FB"/>
    <w:rsid w:val="00034A2F"/>
    <w:rsid w:val="00034B23"/>
    <w:rsid w:val="00034B35"/>
    <w:rsid w:val="00034BB7"/>
    <w:rsid w:val="00034C75"/>
    <w:rsid w:val="00034D20"/>
    <w:rsid w:val="00034ED7"/>
    <w:rsid w:val="00034F79"/>
    <w:rsid w:val="00034FB3"/>
    <w:rsid w:val="00035074"/>
    <w:rsid w:val="00035080"/>
    <w:rsid w:val="000350D6"/>
    <w:rsid w:val="000351B9"/>
    <w:rsid w:val="00035275"/>
    <w:rsid w:val="0003529E"/>
    <w:rsid w:val="000352B6"/>
    <w:rsid w:val="000352D9"/>
    <w:rsid w:val="0003532A"/>
    <w:rsid w:val="00035330"/>
    <w:rsid w:val="000353BD"/>
    <w:rsid w:val="000354FF"/>
    <w:rsid w:val="0003555B"/>
    <w:rsid w:val="0003556E"/>
    <w:rsid w:val="000355FD"/>
    <w:rsid w:val="000355FE"/>
    <w:rsid w:val="000356B5"/>
    <w:rsid w:val="000356FF"/>
    <w:rsid w:val="00035712"/>
    <w:rsid w:val="00035814"/>
    <w:rsid w:val="00035864"/>
    <w:rsid w:val="00035906"/>
    <w:rsid w:val="0003591A"/>
    <w:rsid w:val="00035935"/>
    <w:rsid w:val="000359EB"/>
    <w:rsid w:val="00035A24"/>
    <w:rsid w:val="00035B50"/>
    <w:rsid w:val="00035BD4"/>
    <w:rsid w:val="00035BFE"/>
    <w:rsid w:val="00035C0F"/>
    <w:rsid w:val="00035CC9"/>
    <w:rsid w:val="00035CEE"/>
    <w:rsid w:val="00035CFA"/>
    <w:rsid w:val="00035DAD"/>
    <w:rsid w:val="00035E57"/>
    <w:rsid w:val="00035FAA"/>
    <w:rsid w:val="00035FFD"/>
    <w:rsid w:val="00036040"/>
    <w:rsid w:val="00036051"/>
    <w:rsid w:val="0003614C"/>
    <w:rsid w:val="0003615E"/>
    <w:rsid w:val="0003622F"/>
    <w:rsid w:val="00036230"/>
    <w:rsid w:val="0003625B"/>
    <w:rsid w:val="0003637C"/>
    <w:rsid w:val="00036578"/>
    <w:rsid w:val="0003660A"/>
    <w:rsid w:val="00036611"/>
    <w:rsid w:val="0003665C"/>
    <w:rsid w:val="00036662"/>
    <w:rsid w:val="00036723"/>
    <w:rsid w:val="0003675C"/>
    <w:rsid w:val="00036829"/>
    <w:rsid w:val="0003684D"/>
    <w:rsid w:val="000368A4"/>
    <w:rsid w:val="00036A7F"/>
    <w:rsid w:val="00036BC8"/>
    <w:rsid w:val="00036C0B"/>
    <w:rsid w:val="00036C4A"/>
    <w:rsid w:val="00036D14"/>
    <w:rsid w:val="00036D50"/>
    <w:rsid w:val="00036D94"/>
    <w:rsid w:val="00036DA9"/>
    <w:rsid w:val="00036F75"/>
    <w:rsid w:val="00036FDD"/>
    <w:rsid w:val="00037044"/>
    <w:rsid w:val="00037049"/>
    <w:rsid w:val="00037055"/>
    <w:rsid w:val="0003710B"/>
    <w:rsid w:val="0003712F"/>
    <w:rsid w:val="00037183"/>
    <w:rsid w:val="0003723A"/>
    <w:rsid w:val="00037264"/>
    <w:rsid w:val="0003737E"/>
    <w:rsid w:val="00037395"/>
    <w:rsid w:val="0003748F"/>
    <w:rsid w:val="000374AE"/>
    <w:rsid w:val="000374EB"/>
    <w:rsid w:val="000374FD"/>
    <w:rsid w:val="00037590"/>
    <w:rsid w:val="0003764F"/>
    <w:rsid w:val="0003767B"/>
    <w:rsid w:val="000376B1"/>
    <w:rsid w:val="00037830"/>
    <w:rsid w:val="00037976"/>
    <w:rsid w:val="000379BA"/>
    <w:rsid w:val="000379D1"/>
    <w:rsid w:val="00037A4D"/>
    <w:rsid w:val="00037ABF"/>
    <w:rsid w:val="00037C52"/>
    <w:rsid w:val="00037E1D"/>
    <w:rsid w:val="00037F34"/>
    <w:rsid w:val="00037FAB"/>
    <w:rsid w:val="00037FB1"/>
    <w:rsid w:val="0004018A"/>
    <w:rsid w:val="0004026E"/>
    <w:rsid w:val="0004030F"/>
    <w:rsid w:val="00040318"/>
    <w:rsid w:val="00040330"/>
    <w:rsid w:val="0004037A"/>
    <w:rsid w:val="0004038C"/>
    <w:rsid w:val="000403CE"/>
    <w:rsid w:val="00040408"/>
    <w:rsid w:val="00040464"/>
    <w:rsid w:val="0004048D"/>
    <w:rsid w:val="00040502"/>
    <w:rsid w:val="0004054A"/>
    <w:rsid w:val="000405FD"/>
    <w:rsid w:val="00040661"/>
    <w:rsid w:val="000406A8"/>
    <w:rsid w:val="0004099C"/>
    <w:rsid w:val="000409B7"/>
    <w:rsid w:val="00040A3E"/>
    <w:rsid w:val="00040A42"/>
    <w:rsid w:val="00040A82"/>
    <w:rsid w:val="00040B17"/>
    <w:rsid w:val="00040B76"/>
    <w:rsid w:val="00040CE4"/>
    <w:rsid w:val="00040D87"/>
    <w:rsid w:val="00040DD8"/>
    <w:rsid w:val="00041377"/>
    <w:rsid w:val="00041385"/>
    <w:rsid w:val="000413C9"/>
    <w:rsid w:val="000414E7"/>
    <w:rsid w:val="00041504"/>
    <w:rsid w:val="00041518"/>
    <w:rsid w:val="0004155A"/>
    <w:rsid w:val="0004160A"/>
    <w:rsid w:val="00041645"/>
    <w:rsid w:val="0004173F"/>
    <w:rsid w:val="00041806"/>
    <w:rsid w:val="000418DF"/>
    <w:rsid w:val="0004191F"/>
    <w:rsid w:val="00041A9F"/>
    <w:rsid w:val="00041B41"/>
    <w:rsid w:val="00041BED"/>
    <w:rsid w:val="00041C03"/>
    <w:rsid w:val="00041C14"/>
    <w:rsid w:val="00041C22"/>
    <w:rsid w:val="00041CED"/>
    <w:rsid w:val="00041D23"/>
    <w:rsid w:val="00041E77"/>
    <w:rsid w:val="00041FA9"/>
    <w:rsid w:val="00041FB9"/>
    <w:rsid w:val="00041FD2"/>
    <w:rsid w:val="0004207C"/>
    <w:rsid w:val="000420CE"/>
    <w:rsid w:val="000420D1"/>
    <w:rsid w:val="0004211E"/>
    <w:rsid w:val="0004213F"/>
    <w:rsid w:val="00042141"/>
    <w:rsid w:val="000421C2"/>
    <w:rsid w:val="00042363"/>
    <w:rsid w:val="00042383"/>
    <w:rsid w:val="000423CC"/>
    <w:rsid w:val="000424A4"/>
    <w:rsid w:val="00042519"/>
    <w:rsid w:val="0004253B"/>
    <w:rsid w:val="00042551"/>
    <w:rsid w:val="00042584"/>
    <w:rsid w:val="00042591"/>
    <w:rsid w:val="0004264B"/>
    <w:rsid w:val="00042750"/>
    <w:rsid w:val="000428F2"/>
    <w:rsid w:val="00042913"/>
    <w:rsid w:val="000429EB"/>
    <w:rsid w:val="00042A5C"/>
    <w:rsid w:val="00042A60"/>
    <w:rsid w:val="00042AA5"/>
    <w:rsid w:val="00042B05"/>
    <w:rsid w:val="00042B7D"/>
    <w:rsid w:val="00042D28"/>
    <w:rsid w:val="00042D94"/>
    <w:rsid w:val="00042FB2"/>
    <w:rsid w:val="00043028"/>
    <w:rsid w:val="0004305F"/>
    <w:rsid w:val="0004307D"/>
    <w:rsid w:val="0004308A"/>
    <w:rsid w:val="00043091"/>
    <w:rsid w:val="00043162"/>
    <w:rsid w:val="0004317D"/>
    <w:rsid w:val="000431DB"/>
    <w:rsid w:val="0004321F"/>
    <w:rsid w:val="00043260"/>
    <w:rsid w:val="00043298"/>
    <w:rsid w:val="00043465"/>
    <w:rsid w:val="00043470"/>
    <w:rsid w:val="00043495"/>
    <w:rsid w:val="00043664"/>
    <w:rsid w:val="0004366B"/>
    <w:rsid w:val="00043809"/>
    <w:rsid w:val="00043851"/>
    <w:rsid w:val="00043A6F"/>
    <w:rsid w:val="00043AB8"/>
    <w:rsid w:val="00043ADE"/>
    <w:rsid w:val="00043AE3"/>
    <w:rsid w:val="00043CD0"/>
    <w:rsid w:val="00043D42"/>
    <w:rsid w:val="00043DB8"/>
    <w:rsid w:val="00043E20"/>
    <w:rsid w:val="00043E61"/>
    <w:rsid w:val="00043E8E"/>
    <w:rsid w:val="00043F7F"/>
    <w:rsid w:val="00043FA2"/>
    <w:rsid w:val="0004400D"/>
    <w:rsid w:val="00044026"/>
    <w:rsid w:val="0004406F"/>
    <w:rsid w:val="000440E5"/>
    <w:rsid w:val="0004417B"/>
    <w:rsid w:val="000441CA"/>
    <w:rsid w:val="0004428A"/>
    <w:rsid w:val="000442AA"/>
    <w:rsid w:val="000442F7"/>
    <w:rsid w:val="0004433D"/>
    <w:rsid w:val="0004434D"/>
    <w:rsid w:val="000443FD"/>
    <w:rsid w:val="0004442F"/>
    <w:rsid w:val="00044526"/>
    <w:rsid w:val="00044567"/>
    <w:rsid w:val="000445AE"/>
    <w:rsid w:val="000445EC"/>
    <w:rsid w:val="00044666"/>
    <w:rsid w:val="000446D1"/>
    <w:rsid w:val="0004475D"/>
    <w:rsid w:val="0004488D"/>
    <w:rsid w:val="000448AD"/>
    <w:rsid w:val="000448F0"/>
    <w:rsid w:val="00044B37"/>
    <w:rsid w:val="00044B8B"/>
    <w:rsid w:val="00044C71"/>
    <w:rsid w:val="00044D27"/>
    <w:rsid w:val="00044D60"/>
    <w:rsid w:val="00044E19"/>
    <w:rsid w:val="00044E5B"/>
    <w:rsid w:val="00044FD7"/>
    <w:rsid w:val="00045124"/>
    <w:rsid w:val="0004528F"/>
    <w:rsid w:val="000452CC"/>
    <w:rsid w:val="000452D5"/>
    <w:rsid w:val="0004536E"/>
    <w:rsid w:val="000453B4"/>
    <w:rsid w:val="00045442"/>
    <w:rsid w:val="000454B3"/>
    <w:rsid w:val="000454C6"/>
    <w:rsid w:val="000455C7"/>
    <w:rsid w:val="000455E9"/>
    <w:rsid w:val="000455F8"/>
    <w:rsid w:val="000456C2"/>
    <w:rsid w:val="00045741"/>
    <w:rsid w:val="00045770"/>
    <w:rsid w:val="00045796"/>
    <w:rsid w:val="000457DC"/>
    <w:rsid w:val="0004582C"/>
    <w:rsid w:val="00045857"/>
    <w:rsid w:val="0004587B"/>
    <w:rsid w:val="00045954"/>
    <w:rsid w:val="0004598D"/>
    <w:rsid w:val="000459A2"/>
    <w:rsid w:val="000459FC"/>
    <w:rsid w:val="00045A41"/>
    <w:rsid w:val="00045B47"/>
    <w:rsid w:val="00045BD4"/>
    <w:rsid w:val="00045C1B"/>
    <w:rsid w:val="00045CD5"/>
    <w:rsid w:val="00045DBC"/>
    <w:rsid w:val="00045E71"/>
    <w:rsid w:val="00045F23"/>
    <w:rsid w:val="00045F34"/>
    <w:rsid w:val="00045F65"/>
    <w:rsid w:val="00045FBD"/>
    <w:rsid w:val="00046005"/>
    <w:rsid w:val="000461A5"/>
    <w:rsid w:val="000461D9"/>
    <w:rsid w:val="000461FB"/>
    <w:rsid w:val="000462C5"/>
    <w:rsid w:val="0004632D"/>
    <w:rsid w:val="00046445"/>
    <w:rsid w:val="0004648C"/>
    <w:rsid w:val="000464B7"/>
    <w:rsid w:val="000464DA"/>
    <w:rsid w:val="000465AF"/>
    <w:rsid w:val="00046620"/>
    <w:rsid w:val="000466E9"/>
    <w:rsid w:val="0004677A"/>
    <w:rsid w:val="0004678E"/>
    <w:rsid w:val="000467F9"/>
    <w:rsid w:val="000469F1"/>
    <w:rsid w:val="00046AD3"/>
    <w:rsid w:val="00046B41"/>
    <w:rsid w:val="00046C18"/>
    <w:rsid w:val="00046C6E"/>
    <w:rsid w:val="00046C7D"/>
    <w:rsid w:val="00046CDF"/>
    <w:rsid w:val="00046D14"/>
    <w:rsid w:val="00046D40"/>
    <w:rsid w:val="00046D41"/>
    <w:rsid w:val="00046F07"/>
    <w:rsid w:val="00046FE2"/>
    <w:rsid w:val="00047108"/>
    <w:rsid w:val="000471C4"/>
    <w:rsid w:val="0004733A"/>
    <w:rsid w:val="00047464"/>
    <w:rsid w:val="00047483"/>
    <w:rsid w:val="000474D8"/>
    <w:rsid w:val="00047509"/>
    <w:rsid w:val="00047563"/>
    <w:rsid w:val="000475DF"/>
    <w:rsid w:val="0004763A"/>
    <w:rsid w:val="0004785C"/>
    <w:rsid w:val="0004787B"/>
    <w:rsid w:val="000478A6"/>
    <w:rsid w:val="00047989"/>
    <w:rsid w:val="000479CF"/>
    <w:rsid w:val="00047A7C"/>
    <w:rsid w:val="00047B3E"/>
    <w:rsid w:val="00047BDA"/>
    <w:rsid w:val="00047E49"/>
    <w:rsid w:val="00047E50"/>
    <w:rsid w:val="00047E6A"/>
    <w:rsid w:val="00047EC9"/>
    <w:rsid w:val="0005002A"/>
    <w:rsid w:val="000500AB"/>
    <w:rsid w:val="00050184"/>
    <w:rsid w:val="000502EC"/>
    <w:rsid w:val="00050318"/>
    <w:rsid w:val="0005032B"/>
    <w:rsid w:val="000503D1"/>
    <w:rsid w:val="000503F6"/>
    <w:rsid w:val="0005044C"/>
    <w:rsid w:val="00050492"/>
    <w:rsid w:val="000504D0"/>
    <w:rsid w:val="000505A8"/>
    <w:rsid w:val="000505F3"/>
    <w:rsid w:val="000506CF"/>
    <w:rsid w:val="000506E5"/>
    <w:rsid w:val="000506EF"/>
    <w:rsid w:val="00050743"/>
    <w:rsid w:val="0005081E"/>
    <w:rsid w:val="00050870"/>
    <w:rsid w:val="00050889"/>
    <w:rsid w:val="000508B5"/>
    <w:rsid w:val="00050963"/>
    <w:rsid w:val="000509B1"/>
    <w:rsid w:val="00050A02"/>
    <w:rsid w:val="00050A39"/>
    <w:rsid w:val="00050AE7"/>
    <w:rsid w:val="00050C99"/>
    <w:rsid w:val="00050E34"/>
    <w:rsid w:val="00050E9B"/>
    <w:rsid w:val="00050FE8"/>
    <w:rsid w:val="0005101E"/>
    <w:rsid w:val="000510C4"/>
    <w:rsid w:val="000510EA"/>
    <w:rsid w:val="000510EC"/>
    <w:rsid w:val="000510FA"/>
    <w:rsid w:val="00051121"/>
    <w:rsid w:val="000511F8"/>
    <w:rsid w:val="000511FD"/>
    <w:rsid w:val="0005126F"/>
    <w:rsid w:val="000512A8"/>
    <w:rsid w:val="000512B8"/>
    <w:rsid w:val="00051394"/>
    <w:rsid w:val="00051424"/>
    <w:rsid w:val="0005154E"/>
    <w:rsid w:val="00051686"/>
    <w:rsid w:val="00051695"/>
    <w:rsid w:val="000518B3"/>
    <w:rsid w:val="000518C6"/>
    <w:rsid w:val="00051937"/>
    <w:rsid w:val="0005194C"/>
    <w:rsid w:val="0005196B"/>
    <w:rsid w:val="00051A08"/>
    <w:rsid w:val="00051AA1"/>
    <w:rsid w:val="00051AB3"/>
    <w:rsid w:val="00051B8B"/>
    <w:rsid w:val="00051BF5"/>
    <w:rsid w:val="00051BF8"/>
    <w:rsid w:val="00051C0D"/>
    <w:rsid w:val="00051C23"/>
    <w:rsid w:val="00051C8E"/>
    <w:rsid w:val="00051D70"/>
    <w:rsid w:val="00051DBF"/>
    <w:rsid w:val="00051E16"/>
    <w:rsid w:val="00051E85"/>
    <w:rsid w:val="00051EF7"/>
    <w:rsid w:val="00051F42"/>
    <w:rsid w:val="00051F91"/>
    <w:rsid w:val="000520AF"/>
    <w:rsid w:val="0005212C"/>
    <w:rsid w:val="00052275"/>
    <w:rsid w:val="00052347"/>
    <w:rsid w:val="00052386"/>
    <w:rsid w:val="0005238F"/>
    <w:rsid w:val="000523C7"/>
    <w:rsid w:val="00052466"/>
    <w:rsid w:val="000527A2"/>
    <w:rsid w:val="000527B3"/>
    <w:rsid w:val="000527C7"/>
    <w:rsid w:val="000527E8"/>
    <w:rsid w:val="0005280D"/>
    <w:rsid w:val="00052980"/>
    <w:rsid w:val="00052998"/>
    <w:rsid w:val="00052AB8"/>
    <w:rsid w:val="00052B9E"/>
    <w:rsid w:val="00052C4A"/>
    <w:rsid w:val="00052D21"/>
    <w:rsid w:val="00052D2E"/>
    <w:rsid w:val="0005306D"/>
    <w:rsid w:val="0005312F"/>
    <w:rsid w:val="00053186"/>
    <w:rsid w:val="000531C8"/>
    <w:rsid w:val="00053405"/>
    <w:rsid w:val="0005340D"/>
    <w:rsid w:val="0005342A"/>
    <w:rsid w:val="00053494"/>
    <w:rsid w:val="0005353C"/>
    <w:rsid w:val="0005382D"/>
    <w:rsid w:val="00053843"/>
    <w:rsid w:val="0005384B"/>
    <w:rsid w:val="00053903"/>
    <w:rsid w:val="00053AE2"/>
    <w:rsid w:val="00053AF2"/>
    <w:rsid w:val="00053B12"/>
    <w:rsid w:val="00053B65"/>
    <w:rsid w:val="00053C00"/>
    <w:rsid w:val="00053CC8"/>
    <w:rsid w:val="00053D29"/>
    <w:rsid w:val="00053D2C"/>
    <w:rsid w:val="00053D73"/>
    <w:rsid w:val="00053D87"/>
    <w:rsid w:val="00053D8D"/>
    <w:rsid w:val="00053E4D"/>
    <w:rsid w:val="00053E90"/>
    <w:rsid w:val="00053F1C"/>
    <w:rsid w:val="00053F28"/>
    <w:rsid w:val="00053F5D"/>
    <w:rsid w:val="00053FD4"/>
    <w:rsid w:val="0005407A"/>
    <w:rsid w:val="00054230"/>
    <w:rsid w:val="0005425C"/>
    <w:rsid w:val="00054380"/>
    <w:rsid w:val="000543A7"/>
    <w:rsid w:val="0005451A"/>
    <w:rsid w:val="0005455A"/>
    <w:rsid w:val="000545A0"/>
    <w:rsid w:val="000546D1"/>
    <w:rsid w:val="0005472B"/>
    <w:rsid w:val="000547FB"/>
    <w:rsid w:val="00054878"/>
    <w:rsid w:val="00054882"/>
    <w:rsid w:val="000549E6"/>
    <w:rsid w:val="00054A59"/>
    <w:rsid w:val="00054AC3"/>
    <w:rsid w:val="00054BEB"/>
    <w:rsid w:val="00054C70"/>
    <w:rsid w:val="00054CA2"/>
    <w:rsid w:val="00054CEE"/>
    <w:rsid w:val="00054D26"/>
    <w:rsid w:val="00054DF1"/>
    <w:rsid w:val="00054E58"/>
    <w:rsid w:val="00054EA0"/>
    <w:rsid w:val="00054EE8"/>
    <w:rsid w:val="00054F61"/>
    <w:rsid w:val="0005505C"/>
    <w:rsid w:val="000551EA"/>
    <w:rsid w:val="0005534C"/>
    <w:rsid w:val="000553B6"/>
    <w:rsid w:val="0005544F"/>
    <w:rsid w:val="00055534"/>
    <w:rsid w:val="0005558B"/>
    <w:rsid w:val="000556D3"/>
    <w:rsid w:val="00055890"/>
    <w:rsid w:val="000558FA"/>
    <w:rsid w:val="00055939"/>
    <w:rsid w:val="00055ADC"/>
    <w:rsid w:val="00055BAB"/>
    <w:rsid w:val="00055BFE"/>
    <w:rsid w:val="00055D91"/>
    <w:rsid w:val="00055DCF"/>
    <w:rsid w:val="00055E65"/>
    <w:rsid w:val="00055E97"/>
    <w:rsid w:val="00055EEE"/>
    <w:rsid w:val="00055F38"/>
    <w:rsid w:val="00056013"/>
    <w:rsid w:val="000563AB"/>
    <w:rsid w:val="000564C8"/>
    <w:rsid w:val="00056500"/>
    <w:rsid w:val="00056561"/>
    <w:rsid w:val="0005665C"/>
    <w:rsid w:val="00056736"/>
    <w:rsid w:val="00056777"/>
    <w:rsid w:val="000567AB"/>
    <w:rsid w:val="000567B4"/>
    <w:rsid w:val="000567B9"/>
    <w:rsid w:val="00056811"/>
    <w:rsid w:val="0005682A"/>
    <w:rsid w:val="000568C5"/>
    <w:rsid w:val="0005692E"/>
    <w:rsid w:val="00056939"/>
    <w:rsid w:val="000569DF"/>
    <w:rsid w:val="00056A99"/>
    <w:rsid w:val="00056C0F"/>
    <w:rsid w:val="00056C3B"/>
    <w:rsid w:val="00056C4B"/>
    <w:rsid w:val="00056C6B"/>
    <w:rsid w:val="00056D33"/>
    <w:rsid w:val="00056DA2"/>
    <w:rsid w:val="00056DBE"/>
    <w:rsid w:val="00056DC0"/>
    <w:rsid w:val="00056DEB"/>
    <w:rsid w:val="00056E07"/>
    <w:rsid w:val="00056E62"/>
    <w:rsid w:val="00056E6F"/>
    <w:rsid w:val="00057041"/>
    <w:rsid w:val="00057046"/>
    <w:rsid w:val="00057053"/>
    <w:rsid w:val="0005705F"/>
    <w:rsid w:val="000570A9"/>
    <w:rsid w:val="0005717E"/>
    <w:rsid w:val="000571A4"/>
    <w:rsid w:val="000572AC"/>
    <w:rsid w:val="00057391"/>
    <w:rsid w:val="000573C1"/>
    <w:rsid w:val="0005749A"/>
    <w:rsid w:val="00057585"/>
    <w:rsid w:val="0005769A"/>
    <w:rsid w:val="0005772F"/>
    <w:rsid w:val="0005783C"/>
    <w:rsid w:val="00057867"/>
    <w:rsid w:val="000578C8"/>
    <w:rsid w:val="000578D7"/>
    <w:rsid w:val="00057984"/>
    <w:rsid w:val="00057A18"/>
    <w:rsid w:val="00057A85"/>
    <w:rsid w:val="00057BB6"/>
    <w:rsid w:val="00057C01"/>
    <w:rsid w:val="00057C4F"/>
    <w:rsid w:val="00057C7C"/>
    <w:rsid w:val="00057E1A"/>
    <w:rsid w:val="00057E27"/>
    <w:rsid w:val="00057E81"/>
    <w:rsid w:val="00060062"/>
    <w:rsid w:val="0006008C"/>
    <w:rsid w:val="000600AA"/>
    <w:rsid w:val="000601B2"/>
    <w:rsid w:val="000601DF"/>
    <w:rsid w:val="00060255"/>
    <w:rsid w:val="000602B8"/>
    <w:rsid w:val="00060302"/>
    <w:rsid w:val="0006032D"/>
    <w:rsid w:val="00060437"/>
    <w:rsid w:val="0006046C"/>
    <w:rsid w:val="000605B5"/>
    <w:rsid w:val="0006062B"/>
    <w:rsid w:val="00060720"/>
    <w:rsid w:val="0006079B"/>
    <w:rsid w:val="00060847"/>
    <w:rsid w:val="000608FC"/>
    <w:rsid w:val="00060979"/>
    <w:rsid w:val="0006098E"/>
    <w:rsid w:val="00060B0A"/>
    <w:rsid w:val="00060C2E"/>
    <w:rsid w:val="00060C4E"/>
    <w:rsid w:val="00060D11"/>
    <w:rsid w:val="00060E4B"/>
    <w:rsid w:val="00061078"/>
    <w:rsid w:val="000610C4"/>
    <w:rsid w:val="00061219"/>
    <w:rsid w:val="0006122A"/>
    <w:rsid w:val="00061240"/>
    <w:rsid w:val="00061244"/>
    <w:rsid w:val="000612E9"/>
    <w:rsid w:val="00061301"/>
    <w:rsid w:val="0006132A"/>
    <w:rsid w:val="00061367"/>
    <w:rsid w:val="000613C2"/>
    <w:rsid w:val="00061582"/>
    <w:rsid w:val="0006160A"/>
    <w:rsid w:val="0006177B"/>
    <w:rsid w:val="000617D3"/>
    <w:rsid w:val="000618BA"/>
    <w:rsid w:val="000618DB"/>
    <w:rsid w:val="0006191B"/>
    <w:rsid w:val="00061971"/>
    <w:rsid w:val="0006197A"/>
    <w:rsid w:val="000619C3"/>
    <w:rsid w:val="00061AEC"/>
    <w:rsid w:val="00061B8C"/>
    <w:rsid w:val="00061B8F"/>
    <w:rsid w:val="00061C21"/>
    <w:rsid w:val="00061C3F"/>
    <w:rsid w:val="00061CCD"/>
    <w:rsid w:val="00061D49"/>
    <w:rsid w:val="00061D9C"/>
    <w:rsid w:val="00061E13"/>
    <w:rsid w:val="00061E6A"/>
    <w:rsid w:val="00062077"/>
    <w:rsid w:val="000620E8"/>
    <w:rsid w:val="00062125"/>
    <w:rsid w:val="0006213A"/>
    <w:rsid w:val="00062174"/>
    <w:rsid w:val="0006224B"/>
    <w:rsid w:val="00062349"/>
    <w:rsid w:val="00062384"/>
    <w:rsid w:val="00062458"/>
    <w:rsid w:val="000624CE"/>
    <w:rsid w:val="0006252F"/>
    <w:rsid w:val="00062624"/>
    <w:rsid w:val="000626C6"/>
    <w:rsid w:val="000626E0"/>
    <w:rsid w:val="000627FD"/>
    <w:rsid w:val="000628FB"/>
    <w:rsid w:val="00062930"/>
    <w:rsid w:val="00062937"/>
    <w:rsid w:val="00062945"/>
    <w:rsid w:val="00062974"/>
    <w:rsid w:val="00062A3E"/>
    <w:rsid w:val="00062A77"/>
    <w:rsid w:val="00062BE0"/>
    <w:rsid w:val="00062C39"/>
    <w:rsid w:val="00062CAA"/>
    <w:rsid w:val="00062DAB"/>
    <w:rsid w:val="00062F00"/>
    <w:rsid w:val="00062F77"/>
    <w:rsid w:val="0006302F"/>
    <w:rsid w:val="0006306E"/>
    <w:rsid w:val="0006315F"/>
    <w:rsid w:val="000632C5"/>
    <w:rsid w:val="00063369"/>
    <w:rsid w:val="00063405"/>
    <w:rsid w:val="0006351B"/>
    <w:rsid w:val="00063541"/>
    <w:rsid w:val="00063576"/>
    <w:rsid w:val="00063585"/>
    <w:rsid w:val="00063651"/>
    <w:rsid w:val="0006369E"/>
    <w:rsid w:val="0006379B"/>
    <w:rsid w:val="000637D2"/>
    <w:rsid w:val="00063801"/>
    <w:rsid w:val="00063809"/>
    <w:rsid w:val="000638D4"/>
    <w:rsid w:val="00063922"/>
    <w:rsid w:val="00063A5F"/>
    <w:rsid w:val="00063AD4"/>
    <w:rsid w:val="00063B2C"/>
    <w:rsid w:val="00063B73"/>
    <w:rsid w:val="00063BA5"/>
    <w:rsid w:val="00063BD9"/>
    <w:rsid w:val="00063C23"/>
    <w:rsid w:val="00063C7B"/>
    <w:rsid w:val="00063CDB"/>
    <w:rsid w:val="00063D02"/>
    <w:rsid w:val="00063D52"/>
    <w:rsid w:val="00063D92"/>
    <w:rsid w:val="00063DF9"/>
    <w:rsid w:val="00063EA1"/>
    <w:rsid w:val="0006407F"/>
    <w:rsid w:val="000640AD"/>
    <w:rsid w:val="000640D1"/>
    <w:rsid w:val="000641C6"/>
    <w:rsid w:val="0006421C"/>
    <w:rsid w:val="00064252"/>
    <w:rsid w:val="0006428C"/>
    <w:rsid w:val="00064467"/>
    <w:rsid w:val="00064522"/>
    <w:rsid w:val="000646A1"/>
    <w:rsid w:val="00064709"/>
    <w:rsid w:val="000647E2"/>
    <w:rsid w:val="000647EA"/>
    <w:rsid w:val="000648C1"/>
    <w:rsid w:val="00064911"/>
    <w:rsid w:val="0006498E"/>
    <w:rsid w:val="000649B1"/>
    <w:rsid w:val="00064A25"/>
    <w:rsid w:val="00064A33"/>
    <w:rsid w:val="00064A99"/>
    <w:rsid w:val="00064BCA"/>
    <w:rsid w:val="00064CAA"/>
    <w:rsid w:val="00064E6B"/>
    <w:rsid w:val="00064FEE"/>
    <w:rsid w:val="00064FEF"/>
    <w:rsid w:val="00065114"/>
    <w:rsid w:val="00065143"/>
    <w:rsid w:val="0006517D"/>
    <w:rsid w:val="00065223"/>
    <w:rsid w:val="00065236"/>
    <w:rsid w:val="00065263"/>
    <w:rsid w:val="00065465"/>
    <w:rsid w:val="000654F9"/>
    <w:rsid w:val="000655EA"/>
    <w:rsid w:val="00065908"/>
    <w:rsid w:val="000659E1"/>
    <w:rsid w:val="00065A05"/>
    <w:rsid w:val="00065A1D"/>
    <w:rsid w:val="00065A50"/>
    <w:rsid w:val="00065A82"/>
    <w:rsid w:val="00065B4F"/>
    <w:rsid w:val="00065C0A"/>
    <w:rsid w:val="00065C17"/>
    <w:rsid w:val="00065E59"/>
    <w:rsid w:val="00065EDD"/>
    <w:rsid w:val="00065F8B"/>
    <w:rsid w:val="0006603F"/>
    <w:rsid w:val="0006604A"/>
    <w:rsid w:val="00066269"/>
    <w:rsid w:val="0006627B"/>
    <w:rsid w:val="00066297"/>
    <w:rsid w:val="000662D6"/>
    <w:rsid w:val="0006636D"/>
    <w:rsid w:val="00066378"/>
    <w:rsid w:val="00066495"/>
    <w:rsid w:val="0006660C"/>
    <w:rsid w:val="0006661F"/>
    <w:rsid w:val="00066637"/>
    <w:rsid w:val="0006682C"/>
    <w:rsid w:val="00066830"/>
    <w:rsid w:val="00066848"/>
    <w:rsid w:val="00066861"/>
    <w:rsid w:val="00066873"/>
    <w:rsid w:val="000668C1"/>
    <w:rsid w:val="0006692A"/>
    <w:rsid w:val="00066A16"/>
    <w:rsid w:val="00066AA1"/>
    <w:rsid w:val="00066B03"/>
    <w:rsid w:val="00066D22"/>
    <w:rsid w:val="00066D26"/>
    <w:rsid w:val="00066D85"/>
    <w:rsid w:val="00066DE0"/>
    <w:rsid w:val="00066E1E"/>
    <w:rsid w:val="00066EEE"/>
    <w:rsid w:val="00066EF2"/>
    <w:rsid w:val="0006707B"/>
    <w:rsid w:val="00067096"/>
    <w:rsid w:val="000670AA"/>
    <w:rsid w:val="000670E5"/>
    <w:rsid w:val="00067112"/>
    <w:rsid w:val="000671B3"/>
    <w:rsid w:val="00067240"/>
    <w:rsid w:val="00067265"/>
    <w:rsid w:val="00067270"/>
    <w:rsid w:val="0006729E"/>
    <w:rsid w:val="00067526"/>
    <w:rsid w:val="0006756A"/>
    <w:rsid w:val="00067586"/>
    <w:rsid w:val="000676C2"/>
    <w:rsid w:val="000676E7"/>
    <w:rsid w:val="0006773E"/>
    <w:rsid w:val="0006774C"/>
    <w:rsid w:val="0006774F"/>
    <w:rsid w:val="00067775"/>
    <w:rsid w:val="00067789"/>
    <w:rsid w:val="0006785C"/>
    <w:rsid w:val="000678C1"/>
    <w:rsid w:val="00067936"/>
    <w:rsid w:val="00067966"/>
    <w:rsid w:val="000679A8"/>
    <w:rsid w:val="000679D0"/>
    <w:rsid w:val="00067AA9"/>
    <w:rsid w:val="00067BA6"/>
    <w:rsid w:val="00067BB1"/>
    <w:rsid w:val="00067C2F"/>
    <w:rsid w:val="00067C8A"/>
    <w:rsid w:val="00067D50"/>
    <w:rsid w:val="00067E11"/>
    <w:rsid w:val="00067E83"/>
    <w:rsid w:val="00067FB3"/>
    <w:rsid w:val="00067FF8"/>
    <w:rsid w:val="00067FF9"/>
    <w:rsid w:val="00070096"/>
    <w:rsid w:val="000700DC"/>
    <w:rsid w:val="0007013F"/>
    <w:rsid w:val="000701EC"/>
    <w:rsid w:val="00070210"/>
    <w:rsid w:val="00070331"/>
    <w:rsid w:val="00070334"/>
    <w:rsid w:val="0007047F"/>
    <w:rsid w:val="000704A5"/>
    <w:rsid w:val="000704B8"/>
    <w:rsid w:val="000704BC"/>
    <w:rsid w:val="000704D2"/>
    <w:rsid w:val="00070535"/>
    <w:rsid w:val="000705A7"/>
    <w:rsid w:val="00070791"/>
    <w:rsid w:val="0007079C"/>
    <w:rsid w:val="000708A6"/>
    <w:rsid w:val="000708CA"/>
    <w:rsid w:val="000708EA"/>
    <w:rsid w:val="0007098B"/>
    <w:rsid w:val="00070A61"/>
    <w:rsid w:val="00070ACB"/>
    <w:rsid w:val="00070AD6"/>
    <w:rsid w:val="00070BE9"/>
    <w:rsid w:val="00070C8E"/>
    <w:rsid w:val="00070C99"/>
    <w:rsid w:val="00070D0B"/>
    <w:rsid w:val="00070D5D"/>
    <w:rsid w:val="00070DDB"/>
    <w:rsid w:val="00070E06"/>
    <w:rsid w:val="00070EFA"/>
    <w:rsid w:val="00070F5F"/>
    <w:rsid w:val="00070F9B"/>
    <w:rsid w:val="00071050"/>
    <w:rsid w:val="000712BF"/>
    <w:rsid w:val="00071326"/>
    <w:rsid w:val="000713E2"/>
    <w:rsid w:val="0007148D"/>
    <w:rsid w:val="00071499"/>
    <w:rsid w:val="000714D2"/>
    <w:rsid w:val="0007155A"/>
    <w:rsid w:val="00071586"/>
    <w:rsid w:val="000715B2"/>
    <w:rsid w:val="00071604"/>
    <w:rsid w:val="00071673"/>
    <w:rsid w:val="0007171E"/>
    <w:rsid w:val="000718E8"/>
    <w:rsid w:val="000719D8"/>
    <w:rsid w:val="00071A75"/>
    <w:rsid w:val="00071A7E"/>
    <w:rsid w:val="00071AA5"/>
    <w:rsid w:val="00071C92"/>
    <w:rsid w:val="00071CA4"/>
    <w:rsid w:val="00071CC1"/>
    <w:rsid w:val="00071CC4"/>
    <w:rsid w:val="00071CF1"/>
    <w:rsid w:val="00071DC1"/>
    <w:rsid w:val="00071F19"/>
    <w:rsid w:val="00071F5F"/>
    <w:rsid w:val="00071F6A"/>
    <w:rsid w:val="00072001"/>
    <w:rsid w:val="00072014"/>
    <w:rsid w:val="00072030"/>
    <w:rsid w:val="0007203A"/>
    <w:rsid w:val="00072083"/>
    <w:rsid w:val="000720FC"/>
    <w:rsid w:val="0007211D"/>
    <w:rsid w:val="00072124"/>
    <w:rsid w:val="00072156"/>
    <w:rsid w:val="0007217B"/>
    <w:rsid w:val="000721A4"/>
    <w:rsid w:val="00072207"/>
    <w:rsid w:val="00072300"/>
    <w:rsid w:val="00072481"/>
    <w:rsid w:val="000724B4"/>
    <w:rsid w:val="00072524"/>
    <w:rsid w:val="00072553"/>
    <w:rsid w:val="00072565"/>
    <w:rsid w:val="00072586"/>
    <w:rsid w:val="000725A2"/>
    <w:rsid w:val="000726F0"/>
    <w:rsid w:val="00072840"/>
    <w:rsid w:val="00072881"/>
    <w:rsid w:val="00072908"/>
    <w:rsid w:val="00072A0D"/>
    <w:rsid w:val="00072AEB"/>
    <w:rsid w:val="00072B1B"/>
    <w:rsid w:val="00072B6A"/>
    <w:rsid w:val="00072B93"/>
    <w:rsid w:val="00072D09"/>
    <w:rsid w:val="00072DE5"/>
    <w:rsid w:val="00072EBC"/>
    <w:rsid w:val="00072F65"/>
    <w:rsid w:val="00072FF0"/>
    <w:rsid w:val="00072FF4"/>
    <w:rsid w:val="00073109"/>
    <w:rsid w:val="00073164"/>
    <w:rsid w:val="0007317A"/>
    <w:rsid w:val="00073210"/>
    <w:rsid w:val="0007328B"/>
    <w:rsid w:val="0007335E"/>
    <w:rsid w:val="00073379"/>
    <w:rsid w:val="000733A9"/>
    <w:rsid w:val="000733F7"/>
    <w:rsid w:val="00073402"/>
    <w:rsid w:val="0007340F"/>
    <w:rsid w:val="0007361F"/>
    <w:rsid w:val="0007369D"/>
    <w:rsid w:val="000736C6"/>
    <w:rsid w:val="0007372F"/>
    <w:rsid w:val="000737CD"/>
    <w:rsid w:val="0007387F"/>
    <w:rsid w:val="000738F5"/>
    <w:rsid w:val="00073938"/>
    <w:rsid w:val="0007393C"/>
    <w:rsid w:val="00073C58"/>
    <w:rsid w:val="00073D30"/>
    <w:rsid w:val="00073E55"/>
    <w:rsid w:val="00073E8C"/>
    <w:rsid w:val="00073EE7"/>
    <w:rsid w:val="00073F0C"/>
    <w:rsid w:val="00073F1F"/>
    <w:rsid w:val="00073FA5"/>
    <w:rsid w:val="0007409E"/>
    <w:rsid w:val="000740A6"/>
    <w:rsid w:val="000740C9"/>
    <w:rsid w:val="0007411E"/>
    <w:rsid w:val="0007412F"/>
    <w:rsid w:val="0007424A"/>
    <w:rsid w:val="0007428E"/>
    <w:rsid w:val="00074326"/>
    <w:rsid w:val="0007435D"/>
    <w:rsid w:val="0007436F"/>
    <w:rsid w:val="000743AD"/>
    <w:rsid w:val="00074416"/>
    <w:rsid w:val="000744E0"/>
    <w:rsid w:val="0007458E"/>
    <w:rsid w:val="00074623"/>
    <w:rsid w:val="0007467F"/>
    <w:rsid w:val="000746B3"/>
    <w:rsid w:val="000746DA"/>
    <w:rsid w:val="000746F5"/>
    <w:rsid w:val="0007471B"/>
    <w:rsid w:val="000748A3"/>
    <w:rsid w:val="000748FD"/>
    <w:rsid w:val="00074989"/>
    <w:rsid w:val="00074AD4"/>
    <w:rsid w:val="00074AFC"/>
    <w:rsid w:val="00074B42"/>
    <w:rsid w:val="00074B48"/>
    <w:rsid w:val="00074B58"/>
    <w:rsid w:val="00074B5F"/>
    <w:rsid w:val="00074BE2"/>
    <w:rsid w:val="00074C09"/>
    <w:rsid w:val="00074CA9"/>
    <w:rsid w:val="00074DA3"/>
    <w:rsid w:val="00074DC7"/>
    <w:rsid w:val="00074E19"/>
    <w:rsid w:val="00074F60"/>
    <w:rsid w:val="00075106"/>
    <w:rsid w:val="0007512E"/>
    <w:rsid w:val="00075181"/>
    <w:rsid w:val="00075222"/>
    <w:rsid w:val="00075324"/>
    <w:rsid w:val="00075358"/>
    <w:rsid w:val="00075413"/>
    <w:rsid w:val="0007545D"/>
    <w:rsid w:val="0007563F"/>
    <w:rsid w:val="00075647"/>
    <w:rsid w:val="000756A1"/>
    <w:rsid w:val="000756AD"/>
    <w:rsid w:val="000758B9"/>
    <w:rsid w:val="000759F2"/>
    <w:rsid w:val="00075A14"/>
    <w:rsid w:val="00075AAC"/>
    <w:rsid w:val="00075AF5"/>
    <w:rsid w:val="00075B99"/>
    <w:rsid w:val="00075BBF"/>
    <w:rsid w:val="00075C30"/>
    <w:rsid w:val="00075CD7"/>
    <w:rsid w:val="00075CE1"/>
    <w:rsid w:val="00075D03"/>
    <w:rsid w:val="00075D4B"/>
    <w:rsid w:val="00075DAC"/>
    <w:rsid w:val="00075EA3"/>
    <w:rsid w:val="00075F08"/>
    <w:rsid w:val="00075F87"/>
    <w:rsid w:val="0007601B"/>
    <w:rsid w:val="00076031"/>
    <w:rsid w:val="00076138"/>
    <w:rsid w:val="00076265"/>
    <w:rsid w:val="00076294"/>
    <w:rsid w:val="000762E9"/>
    <w:rsid w:val="00076485"/>
    <w:rsid w:val="000764B9"/>
    <w:rsid w:val="000765A1"/>
    <w:rsid w:val="00076634"/>
    <w:rsid w:val="00076656"/>
    <w:rsid w:val="000766FE"/>
    <w:rsid w:val="0007674D"/>
    <w:rsid w:val="0007677D"/>
    <w:rsid w:val="00076890"/>
    <w:rsid w:val="00076969"/>
    <w:rsid w:val="00076A3C"/>
    <w:rsid w:val="00076C31"/>
    <w:rsid w:val="00076C7D"/>
    <w:rsid w:val="00076D29"/>
    <w:rsid w:val="00076EC6"/>
    <w:rsid w:val="00076F89"/>
    <w:rsid w:val="0007701C"/>
    <w:rsid w:val="000770A4"/>
    <w:rsid w:val="0007714B"/>
    <w:rsid w:val="00077198"/>
    <w:rsid w:val="000771B6"/>
    <w:rsid w:val="0007729A"/>
    <w:rsid w:val="000772BB"/>
    <w:rsid w:val="00077379"/>
    <w:rsid w:val="00077393"/>
    <w:rsid w:val="000773EA"/>
    <w:rsid w:val="0007742D"/>
    <w:rsid w:val="00077456"/>
    <w:rsid w:val="00077607"/>
    <w:rsid w:val="0007761A"/>
    <w:rsid w:val="00077704"/>
    <w:rsid w:val="0007773E"/>
    <w:rsid w:val="0007786F"/>
    <w:rsid w:val="00077927"/>
    <w:rsid w:val="000779A7"/>
    <w:rsid w:val="00077C62"/>
    <w:rsid w:val="00077D4C"/>
    <w:rsid w:val="00077D86"/>
    <w:rsid w:val="00077E56"/>
    <w:rsid w:val="0007F569"/>
    <w:rsid w:val="0008011B"/>
    <w:rsid w:val="00080124"/>
    <w:rsid w:val="0008019B"/>
    <w:rsid w:val="000801B3"/>
    <w:rsid w:val="00080259"/>
    <w:rsid w:val="0008032C"/>
    <w:rsid w:val="0008039C"/>
    <w:rsid w:val="00080473"/>
    <w:rsid w:val="0008056D"/>
    <w:rsid w:val="0008057E"/>
    <w:rsid w:val="000805E5"/>
    <w:rsid w:val="000805F5"/>
    <w:rsid w:val="000807C4"/>
    <w:rsid w:val="00080823"/>
    <w:rsid w:val="00080840"/>
    <w:rsid w:val="00080905"/>
    <w:rsid w:val="000809E1"/>
    <w:rsid w:val="000809F7"/>
    <w:rsid w:val="00080A15"/>
    <w:rsid w:val="00080A5E"/>
    <w:rsid w:val="00080B2C"/>
    <w:rsid w:val="00080B66"/>
    <w:rsid w:val="00080B93"/>
    <w:rsid w:val="00080BF9"/>
    <w:rsid w:val="00080C1D"/>
    <w:rsid w:val="00080CC4"/>
    <w:rsid w:val="00080DC6"/>
    <w:rsid w:val="00080DE6"/>
    <w:rsid w:val="00080DF8"/>
    <w:rsid w:val="00080E47"/>
    <w:rsid w:val="00081029"/>
    <w:rsid w:val="000810DA"/>
    <w:rsid w:val="00081194"/>
    <w:rsid w:val="00081278"/>
    <w:rsid w:val="0008135D"/>
    <w:rsid w:val="000813AC"/>
    <w:rsid w:val="00081426"/>
    <w:rsid w:val="000817D2"/>
    <w:rsid w:val="0008180A"/>
    <w:rsid w:val="0008185B"/>
    <w:rsid w:val="0008189A"/>
    <w:rsid w:val="000819A4"/>
    <w:rsid w:val="00081ACA"/>
    <w:rsid w:val="00081B26"/>
    <w:rsid w:val="00081BBF"/>
    <w:rsid w:val="00081CB7"/>
    <w:rsid w:val="00081CF6"/>
    <w:rsid w:val="00081D3B"/>
    <w:rsid w:val="00081D8A"/>
    <w:rsid w:val="00081DC4"/>
    <w:rsid w:val="00081DC7"/>
    <w:rsid w:val="00081DE6"/>
    <w:rsid w:val="00081E0A"/>
    <w:rsid w:val="00081E1F"/>
    <w:rsid w:val="00081EEA"/>
    <w:rsid w:val="00081F55"/>
    <w:rsid w:val="00081F87"/>
    <w:rsid w:val="0008215D"/>
    <w:rsid w:val="00082163"/>
    <w:rsid w:val="000821C7"/>
    <w:rsid w:val="00082267"/>
    <w:rsid w:val="000822FE"/>
    <w:rsid w:val="000823B4"/>
    <w:rsid w:val="0008243E"/>
    <w:rsid w:val="0008244B"/>
    <w:rsid w:val="000824DC"/>
    <w:rsid w:val="00082502"/>
    <w:rsid w:val="0008252F"/>
    <w:rsid w:val="000825A2"/>
    <w:rsid w:val="000825E7"/>
    <w:rsid w:val="00082607"/>
    <w:rsid w:val="0008260B"/>
    <w:rsid w:val="000826DF"/>
    <w:rsid w:val="00082801"/>
    <w:rsid w:val="000829C8"/>
    <w:rsid w:val="00082A75"/>
    <w:rsid w:val="00082AA5"/>
    <w:rsid w:val="00082AC8"/>
    <w:rsid w:val="00082AC9"/>
    <w:rsid w:val="00082B33"/>
    <w:rsid w:val="00082B45"/>
    <w:rsid w:val="00082B5F"/>
    <w:rsid w:val="00082B7E"/>
    <w:rsid w:val="00082D39"/>
    <w:rsid w:val="00082D81"/>
    <w:rsid w:val="00082EED"/>
    <w:rsid w:val="00082F0F"/>
    <w:rsid w:val="00082FCD"/>
    <w:rsid w:val="00082FD0"/>
    <w:rsid w:val="00082FED"/>
    <w:rsid w:val="000832DB"/>
    <w:rsid w:val="0008334C"/>
    <w:rsid w:val="00083361"/>
    <w:rsid w:val="00083389"/>
    <w:rsid w:val="000834D2"/>
    <w:rsid w:val="000834F5"/>
    <w:rsid w:val="00083645"/>
    <w:rsid w:val="00083706"/>
    <w:rsid w:val="00083765"/>
    <w:rsid w:val="00083824"/>
    <w:rsid w:val="000839D0"/>
    <w:rsid w:val="00083A07"/>
    <w:rsid w:val="00083A2F"/>
    <w:rsid w:val="00083B49"/>
    <w:rsid w:val="00083D31"/>
    <w:rsid w:val="00083DB0"/>
    <w:rsid w:val="00083E1D"/>
    <w:rsid w:val="00083E59"/>
    <w:rsid w:val="00083E7E"/>
    <w:rsid w:val="00083E85"/>
    <w:rsid w:val="00083F87"/>
    <w:rsid w:val="00083FEF"/>
    <w:rsid w:val="0008407F"/>
    <w:rsid w:val="00084089"/>
    <w:rsid w:val="000842C8"/>
    <w:rsid w:val="00084301"/>
    <w:rsid w:val="0008435D"/>
    <w:rsid w:val="00084406"/>
    <w:rsid w:val="00084483"/>
    <w:rsid w:val="0008451B"/>
    <w:rsid w:val="000846B4"/>
    <w:rsid w:val="000846D5"/>
    <w:rsid w:val="00084708"/>
    <w:rsid w:val="0008475F"/>
    <w:rsid w:val="00084AE4"/>
    <w:rsid w:val="00084C68"/>
    <w:rsid w:val="00084CC0"/>
    <w:rsid w:val="00084CDD"/>
    <w:rsid w:val="00084CDE"/>
    <w:rsid w:val="00084E0F"/>
    <w:rsid w:val="00084E6B"/>
    <w:rsid w:val="00084EC2"/>
    <w:rsid w:val="00085034"/>
    <w:rsid w:val="000850CB"/>
    <w:rsid w:val="0008540D"/>
    <w:rsid w:val="00085598"/>
    <w:rsid w:val="00085720"/>
    <w:rsid w:val="00085747"/>
    <w:rsid w:val="0008574B"/>
    <w:rsid w:val="00085781"/>
    <w:rsid w:val="000857BB"/>
    <w:rsid w:val="00085A11"/>
    <w:rsid w:val="00085ABB"/>
    <w:rsid w:val="00085AF7"/>
    <w:rsid w:val="00085AF8"/>
    <w:rsid w:val="00085B42"/>
    <w:rsid w:val="00085B80"/>
    <w:rsid w:val="00085B81"/>
    <w:rsid w:val="00085B90"/>
    <w:rsid w:val="00085BEF"/>
    <w:rsid w:val="00085C7A"/>
    <w:rsid w:val="00085DD0"/>
    <w:rsid w:val="00085DEF"/>
    <w:rsid w:val="00085EC3"/>
    <w:rsid w:val="00085F58"/>
    <w:rsid w:val="00085F6B"/>
    <w:rsid w:val="00086030"/>
    <w:rsid w:val="00086033"/>
    <w:rsid w:val="00086079"/>
    <w:rsid w:val="00086093"/>
    <w:rsid w:val="000860E1"/>
    <w:rsid w:val="00086216"/>
    <w:rsid w:val="0008634A"/>
    <w:rsid w:val="00086564"/>
    <w:rsid w:val="00086666"/>
    <w:rsid w:val="000867A6"/>
    <w:rsid w:val="00086904"/>
    <w:rsid w:val="0008694F"/>
    <w:rsid w:val="00086971"/>
    <w:rsid w:val="00086A4C"/>
    <w:rsid w:val="00086A82"/>
    <w:rsid w:val="00086ABD"/>
    <w:rsid w:val="00086AEB"/>
    <w:rsid w:val="00086BDD"/>
    <w:rsid w:val="00086CA2"/>
    <w:rsid w:val="00086E7B"/>
    <w:rsid w:val="00086F07"/>
    <w:rsid w:val="00086FC0"/>
    <w:rsid w:val="00087000"/>
    <w:rsid w:val="0008702D"/>
    <w:rsid w:val="000870C5"/>
    <w:rsid w:val="00087134"/>
    <w:rsid w:val="0008729D"/>
    <w:rsid w:val="000872F5"/>
    <w:rsid w:val="00087345"/>
    <w:rsid w:val="00087428"/>
    <w:rsid w:val="00087465"/>
    <w:rsid w:val="00087472"/>
    <w:rsid w:val="00087474"/>
    <w:rsid w:val="000874C2"/>
    <w:rsid w:val="0008759E"/>
    <w:rsid w:val="000875FA"/>
    <w:rsid w:val="00087671"/>
    <w:rsid w:val="000876AD"/>
    <w:rsid w:val="000876E8"/>
    <w:rsid w:val="000876F1"/>
    <w:rsid w:val="00087786"/>
    <w:rsid w:val="000877F0"/>
    <w:rsid w:val="00087953"/>
    <w:rsid w:val="00087966"/>
    <w:rsid w:val="00087971"/>
    <w:rsid w:val="000879DD"/>
    <w:rsid w:val="00087AB6"/>
    <w:rsid w:val="00087AD2"/>
    <w:rsid w:val="00087B95"/>
    <w:rsid w:val="00087BBD"/>
    <w:rsid w:val="00087BE1"/>
    <w:rsid w:val="00087C04"/>
    <w:rsid w:val="00087C18"/>
    <w:rsid w:val="00087C49"/>
    <w:rsid w:val="00087C73"/>
    <w:rsid w:val="00087C83"/>
    <w:rsid w:val="00087D79"/>
    <w:rsid w:val="00087E35"/>
    <w:rsid w:val="00087E87"/>
    <w:rsid w:val="00087EE4"/>
    <w:rsid w:val="00087EF6"/>
    <w:rsid w:val="00087F0B"/>
    <w:rsid w:val="00087FBB"/>
    <w:rsid w:val="00087FD3"/>
    <w:rsid w:val="00090075"/>
    <w:rsid w:val="00090083"/>
    <w:rsid w:val="0009011A"/>
    <w:rsid w:val="00090164"/>
    <w:rsid w:val="000901E9"/>
    <w:rsid w:val="00090281"/>
    <w:rsid w:val="00090296"/>
    <w:rsid w:val="000902FE"/>
    <w:rsid w:val="0009038E"/>
    <w:rsid w:val="0009039F"/>
    <w:rsid w:val="000903A1"/>
    <w:rsid w:val="0009040F"/>
    <w:rsid w:val="00090448"/>
    <w:rsid w:val="00090524"/>
    <w:rsid w:val="000905DB"/>
    <w:rsid w:val="000905F5"/>
    <w:rsid w:val="0009060E"/>
    <w:rsid w:val="0009077D"/>
    <w:rsid w:val="0009083F"/>
    <w:rsid w:val="00090982"/>
    <w:rsid w:val="00090991"/>
    <w:rsid w:val="000909C2"/>
    <w:rsid w:val="00090AF3"/>
    <w:rsid w:val="00090B28"/>
    <w:rsid w:val="00090C59"/>
    <w:rsid w:val="00090CDF"/>
    <w:rsid w:val="00090DDB"/>
    <w:rsid w:val="00090E32"/>
    <w:rsid w:val="00090E83"/>
    <w:rsid w:val="00090E8F"/>
    <w:rsid w:val="00090EC4"/>
    <w:rsid w:val="00090F50"/>
    <w:rsid w:val="0009101B"/>
    <w:rsid w:val="0009108A"/>
    <w:rsid w:val="000910C6"/>
    <w:rsid w:val="00091119"/>
    <w:rsid w:val="00091123"/>
    <w:rsid w:val="00091129"/>
    <w:rsid w:val="00091162"/>
    <w:rsid w:val="0009119C"/>
    <w:rsid w:val="000913B3"/>
    <w:rsid w:val="000913D8"/>
    <w:rsid w:val="000915D2"/>
    <w:rsid w:val="000915F0"/>
    <w:rsid w:val="0009173D"/>
    <w:rsid w:val="000917C4"/>
    <w:rsid w:val="000917E6"/>
    <w:rsid w:val="00091821"/>
    <w:rsid w:val="00091822"/>
    <w:rsid w:val="00091826"/>
    <w:rsid w:val="00091873"/>
    <w:rsid w:val="00091930"/>
    <w:rsid w:val="000919FF"/>
    <w:rsid w:val="00091AEF"/>
    <w:rsid w:val="00091B6B"/>
    <w:rsid w:val="00091C24"/>
    <w:rsid w:val="00091C25"/>
    <w:rsid w:val="00091C7E"/>
    <w:rsid w:val="00091CB4"/>
    <w:rsid w:val="00091D6A"/>
    <w:rsid w:val="00091D76"/>
    <w:rsid w:val="00091F20"/>
    <w:rsid w:val="0009200E"/>
    <w:rsid w:val="0009206D"/>
    <w:rsid w:val="00092198"/>
    <w:rsid w:val="000921B7"/>
    <w:rsid w:val="00092327"/>
    <w:rsid w:val="00092352"/>
    <w:rsid w:val="0009255D"/>
    <w:rsid w:val="000925EE"/>
    <w:rsid w:val="000926C6"/>
    <w:rsid w:val="000927BD"/>
    <w:rsid w:val="00092920"/>
    <w:rsid w:val="0009293E"/>
    <w:rsid w:val="000929D1"/>
    <w:rsid w:val="00092A20"/>
    <w:rsid w:val="00092A6B"/>
    <w:rsid w:val="00092A74"/>
    <w:rsid w:val="00092B03"/>
    <w:rsid w:val="00092B29"/>
    <w:rsid w:val="00092B9B"/>
    <w:rsid w:val="00092CDC"/>
    <w:rsid w:val="00092D74"/>
    <w:rsid w:val="00092D8C"/>
    <w:rsid w:val="00092E0B"/>
    <w:rsid w:val="00092E43"/>
    <w:rsid w:val="00092E62"/>
    <w:rsid w:val="00092F7B"/>
    <w:rsid w:val="000930E5"/>
    <w:rsid w:val="00093121"/>
    <w:rsid w:val="000931E5"/>
    <w:rsid w:val="00093265"/>
    <w:rsid w:val="0009346A"/>
    <w:rsid w:val="00093486"/>
    <w:rsid w:val="00093503"/>
    <w:rsid w:val="00093542"/>
    <w:rsid w:val="000935E8"/>
    <w:rsid w:val="000936C5"/>
    <w:rsid w:val="000937C9"/>
    <w:rsid w:val="000937E8"/>
    <w:rsid w:val="000939EF"/>
    <w:rsid w:val="00093AC9"/>
    <w:rsid w:val="00093B71"/>
    <w:rsid w:val="00093B7E"/>
    <w:rsid w:val="00093C45"/>
    <w:rsid w:val="00093C91"/>
    <w:rsid w:val="00093DA3"/>
    <w:rsid w:val="00093E34"/>
    <w:rsid w:val="00093EB9"/>
    <w:rsid w:val="00093F18"/>
    <w:rsid w:val="00093F2E"/>
    <w:rsid w:val="0009412F"/>
    <w:rsid w:val="00094230"/>
    <w:rsid w:val="0009427C"/>
    <w:rsid w:val="00094390"/>
    <w:rsid w:val="000943AD"/>
    <w:rsid w:val="000943B3"/>
    <w:rsid w:val="00094404"/>
    <w:rsid w:val="00094463"/>
    <w:rsid w:val="00094539"/>
    <w:rsid w:val="000945B1"/>
    <w:rsid w:val="000945D7"/>
    <w:rsid w:val="000945DC"/>
    <w:rsid w:val="00094630"/>
    <w:rsid w:val="00094791"/>
    <w:rsid w:val="000947E4"/>
    <w:rsid w:val="00094831"/>
    <w:rsid w:val="0009484F"/>
    <w:rsid w:val="000948B5"/>
    <w:rsid w:val="000948FC"/>
    <w:rsid w:val="0009495E"/>
    <w:rsid w:val="000949FB"/>
    <w:rsid w:val="00094A2B"/>
    <w:rsid w:val="00094A5E"/>
    <w:rsid w:val="00094A84"/>
    <w:rsid w:val="00094B0A"/>
    <w:rsid w:val="00094B3A"/>
    <w:rsid w:val="00094B8B"/>
    <w:rsid w:val="00094CD3"/>
    <w:rsid w:val="00094D1F"/>
    <w:rsid w:val="00094D85"/>
    <w:rsid w:val="00094D9B"/>
    <w:rsid w:val="00094DEA"/>
    <w:rsid w:val="00094E23"/>
    <w:rsid w:val="00094E49"/>
    <w:rsid w:val="00094EAC"/>
    <w:rsid w:val="00094EAD"/>
    <w:rsid w:val="00094F1D"/>
    <w:rsid w:val="000950A6"/>
    <w:rsid w:val="000950AB"/>
    <w:rsid w:val="0009513C"/>
    <w:rsid w:val="0009517A"/>
    <w:rsid w:val="0009532C"/>
    <w:rsid w:val="00095354"/>
    <w:rsid w:val="0009537C"/>
    <w:rsid w:val="000953C9"/>
    <w:rsid w:val="000953CD"/>
    <w:rsid w:val="000953D1"/>
    <w:rsid w:val="000955BE"/>
    <w:rsid w:val="00095687"/>
    <w:rsid w:val="00095694"/>
    <w:rsid w:val="00095827"/>
    <w:rsid w:val="000958FF"/>
    <w:rsid w:val="00095917"/>
    <w:rsid w:val="00095977"/>
    <w:rsid w:val="00095985"/>
    <w:rsid w:val="000959CC"/>
    <w:rsid w:val="000959E9"/>
    <w:rsid w:val="00095AE3"/>
    <w:rsid w:val="00095BF8"/>
    <w:rsid w:val="00095CC6"/>
    <w:rsid w:val="00095CDC"/>
    <w:rsid w:val="00095CFB"/>
    <w:rsid w:val="00095D95"/>
    <w:rsid w:val="00095E42"/>
    <w:rsid w:val="00095EAA"/>
    <w:rsid w:val="00095F3D"/>
    <w:rsid w:val="00095FAF"/>
    <w:rsid w:val="00095FEB"/>
    <w:rsid w:val="00095FFA"/>
    <w:rsid w:val="00096071"/>
    <w:rsid w:val="00096083"/>
    <w:rsid w:val="000961DF"/>
    <w:rsid w:val="00096420"/>
    <w:rsid w:val="000964C7"/>
    <w:rsid w:val="0009652A"/>
    <w:rsid w:val="00096622"/>
    <w:rsid w:val="00096631"/>
    <w:rsid w:val="00096691"/>
    <w:rsid w:val="000966B3"/>
    <w:rsid w:val="000966C1"/>
    <w:rsid w:val="000966D0"/>
    <w:rsid w:val="00096715"/>
    <w:rsid w:val="0009681F"/>
    <w:rsid w:val="00096849"/>
    <w:rsid w:val="00096935"/>
    <w:rsid w:val="00096972"/>
    <w:rsid w:val="0009699B"/>
    <w:rsid w:val="000969CE"/>
    <w:rsid w:val="00096B10"/>
    <w:rsid w:val="00096B21"/>
    <w:rsid w:val="00096B36"/>
    <w:rsid w:val="00096BE4"/>
    <w:rsid w:val="00096C86"/>
    <w:rsid w:val="00096D33"/>
    <w:rsid w:val="00096D55"/>
    <w:rsid w:val="00096DC0"/>
    <w:rsid w:val="00096E4E"/>
    <w:rsid w:val="00096F08"/>
    <w:rsid w:val="00096F70"/>
    <w:rsid w:val="0009700C"/>
    <w:rsid w:val="0009712F"/>
    <w:rsid w:val="000971A8"/>
    <w:rsid w:val="000971C5"/>
    <w:rsid w:val="0009723F"/>
    <w:rsid w:val="00097246"/>
    <w:rsid w:val="00097253"/>
    <w:rsid w:val="000974BF"/>
    <w:rsid w:val="0009750A"/>
    <w:rsid w:val="000975BC"/>
    <w:rsid w:val="00097689"/>
    <w:rsid w:val="000977A8"/>
    <w:rsid w:val="000977DB"/>
    <w:rsid w:val="000977F9"/>
    <w:rsid w:val="00097A7F"/>
    <w:rsid w:val="00097B31"/>
    <w:rsid w:val="00097BB4"/>
    <w:rsid w:val="00097C0C"/>
    <w:rsid w:val="00097C96"/>
    <w:rsid w:val="00097D85"/>
    <w:rsid w:val="00097D89"/>
    <w:rsid w:val="00097DFD"/>
    <w:rsid w:val="00097EDE"/>
    <w:rsid w:val="00097F7B"/>
    <w:rsid w:val="00097F83"/>
    <w:rsid w:val="00097FD6"/>
    <w:rsid w:val="000A001D"/>
    <w:rsid w:val="000A0168"/>
    <w:rsid w:val="000A02F2"/>
    <w:rsid w:val="000A02FC"/>
    <w:rsid w:val="000A0440"/>
    <w:rsid w:val="000A0447"/>
    <w:rsid w:val="000A0487"/>
    <w:rsid w:val="000A04B7"/>
    <w:rsid w:val="000A06A4"/>
    <w:rsid w:val="000A0714"/>
    <w:rsid w:val="000A07B1"/>
    <w:rsid w:val="000A07E8"/>
    <w:rsid w:val="000A085A"/>
    <w:rsid w:val="000A0967"/>
    <w:rsid w:val="000A0A80"/>
    <w:rsid w:val="000A0B0A"/>
    <w:rsid w:val="000A0BB7"/>
    <w:rsid w:val="000A0CA3"/>
    <w:rsid w:val="000A0CA5"/>
    <w:rsid w:val="000A0CAE"/>
    <w:rsid w:val="000A0CEB"/>
    <w:rsid w:val="000A0CFA"/>
    <w:rsid w:val="000A0D15"/>
    <w:rsid w:val="000A0D37"/>
    <w:rsid w:val="000A0D75"/>
    <w:rsid w:val="000A0E53"/>
    <w:rsid w:val="000A0F44"/>
    <w:rsid w:val="000A0F57"/>
    <w:rsid w:val="000A0F6E"/>
    <w:rsid w:val="000A1035"/>
    <w:rsid w:val="000A10A1"/>
    <w:rsid w:val="000A10D9"/>
    <w:rsid w:val="000A114B"/>
    <w:rsid w:val="000A119B"/>
    <w:rsid w:val="000A1204"/>
    <w:rsid w:val="000A132E"/>
    <w:rsid w:val="000A134E"/>
    <w:rsid w:val="000A141A"/>
    <w:rsid w:val="000A144B"/>
    <w:rsid w:val="000A1607"/>
    <w:rsid w:val="000A1624"/>
    <w:rsid w:val="000A163E"/>
    <w:rsid w:val="000A171E"/>
    <w:rsid w:val="000A177F"/>
    <w:rsid w:val="000A17EE"/>
    <w:rsid w:val="000A1909"/>
    <w:rsid w:val="000A19E4"/>
    <w:rsid w:val="000A1A07"/>
    <w:rsid w:val="000A1A1C"/>
    <w:rsid w:val="000A1A62"/>
    <w:rsid w:val="000A1B28"/>
    <w:rsid w:val="000A1C88"/>
    <w:rsid w:val="000A1DD2"/>
    <w:rsid w:val="000A1E5B"/>
    <w:rsid w:val="000A1EAF"/>
    <w:rsid w:val="000A1EBE"/>
    <w:rsid w:val="000A1ECA"/>
    <w:rsid w:val="000A1FF5"/>
    <w:rsid w:val="000A2115"/>
    <w:rsid w:val="000A21C6"/>
    <w:rsid w:val="000A21F7"/>
    <w:rsid w:val="000A2234"/>
    <w:rsid w:val="000A2349"/>
    <w:rsid w:val="000A2437"/>
    <w:rsid w:val="000A2441"/>
    <w:rsid w:val="000A247B"/>
    <w:rsid w:val="000A24BE"/>
    <w:rsid w:val="000A2664"/>
    <w:rsid w:val="000A270C"/>
    <w:rsid w:val="000A27BD"/>
    <w:rsid w:val="000A2887"/>
    <w:rsid w:val="000A28C6"/>
    <w:rsid w:val="000A28E5"/>
    <w:rsid w:val="000A29C5"/>
    <w:rsid w:val="000A29C6"/>
    <w:rsid w:val="000A2A8A"/>
    <w:rsid w:val="000A2B5A"/>
    <w:rsid w:val="000A2BEA"/>
    <w:rsid w:val="000A2BEF"/>
    <w:rsid w:val="000A2C77"/>
    <w:rsid w:val="000A2CBD"/>
    <w:rsid w:val="000A2D36"/>
    <w:rsid w:val="000A2D88"/>
    <w:rsid w:val="000A2DE0"/>
    <w:rsid w:val="000A2E4B"/>
    <w:rsid w:val="000A2FE2"/>
    <w:rsid w:val="000A3034"/>
    <w:rsid w:val="000A3101"/>
    <w:rsid w:val="000A3186"/>
    <w:rsid w:val="000A31A1"/>
    <w:rsid w:val="000A31B3"/>
    <w:rsid w:val="000A3250"/>
    <w:rsid w:val="000A3257"/>
    <w:rsid w:val="000A3341"/>
    <w:rsid w:val="000A33BD"/>
    <w:rsid w:val="000A33C6"/>
    <w:rsid w:val="000A355A"/>
    <w:rsid w:val="000A36A2"/>
    <w:rsid w:val="000A376D"/>
    <w:rsid w:val="000A37A5"/>
    <w:rsid w:val="000A37F1"/>
    <w:rsid w:val="000A3806"/>
    <w:rsid w:val="000A389B"/>
    <w:rsid w:val="000A3967"/>
    <w:rsid w:val="000A3B33"/>
    <w:rsid w:val="000A3B71"/>
    <w:rsid w:val="000A3BB0"/>
    <w:rsid w:val="000A3CD0"/>
    <w:rsid w:val="000A3D17"/>
    <w:rsid w:val="000A3DE7"/>
    <w:rsid w:val="000A3E80"/>
    <w:rsid w:val="000A3E88"/>
    <w:rsid w:val="000A4063"/>
    <w:rsid w:val="000A4072"/>
    <w:rsid w:val="000A40E7"/>
    <w:rsid w:val="000A41A8"/>
    <w:rsid w:val="000A42F1"/>
    <w:rsid w:val="000A430D"/>
    <w:rsid w:val="000A4464"/>
    <w:rsid w:val="000A446F"/>
    <w:rsid w:val="000A44FA"/>
    <w:rsid w:val="000A459D"/>
    <w:rsid w:val="000A45E1"/>
    <w:rsid w:val="000A463B"/>
    <w:rsid w:val="000A4661"/>
    <w:rsid w:val="000A4770"/>
    <w:rsid w:val="000A4787"/>
    <w:rsid w:val="000A47C7"/>
    <w:rsid w:val="000A4879"/>
    <w:rsid w:val="000A489C"/>
    <w:rsid w:val="000A4935"/>
    <w:rsid w:val="000A4AA2"/>
    <w:rsid w:val="000A4AE7"/>
    <w:rsid w:val="000A4B47"/>
    <w:rsid w:val="000A4BC6"/>
    <w:rsid w:val="000A4BF4"/>
    <w:rsid w:val="000A4C6D"/>
    <w:rsid w:val="000A4CAC"/>
    <w:rsid w:val="000A4CB2"/>
    <w:rsid w:val="000A4D54"/>
    <w:rsid w:val="000A4DD4"/>
    <w:rsid w:val="000A4E78"/>
    <w:rsid w:val="000A4F97"/>
    <w:rsid w:val="000A4FF4"/>
    <w:rsid w:val="000A5009"/>
    <w:rsid w:val="000A504E"/>
    <w:rsid w:val="000A50DC"/>
    <w:rsid w:val="000A51D2"/>
    <w:rsid w:val="000A51DF"/>
    <w:rsid w:val="000A5370"/>
    <w:rsid w:val="000A538D"/>
    <w:rsid w:val="000A545B"/>
    <w:rsid w:val="000A54A2"/>
    <w:rsid w:val="000A5556"/>
    <w:rsid w:val="000A570A"/>
    <w:rsid w:val="000A5850"/>
    <w:rsid w:val="000A593C"/>
    <w:rsid w:val="000A5A25"/>
    <w:rsid w:val="000A5D23"/>
    <w:rsid w:val="000A5E00"/>
    <w:rsid w:val="000A5E0C"/>
    <w:rsid w:val="000A5E4D"/>
    <w:rsid w:val="000A5F20"/>
    <w:rsid w:val="000A5F67"/>
    <w:rsid w:val="000A6010"/>
    <w:rsid w:val="000A60B0"/>
    <w:rsid w:val="000A6139"/>
    <w:rsid w:val="000A6152"/>
    <w:rsid w:val="000A61F4"/>
    <w:rsid w:val="000A6349"/>
    <w:rsid w:val="000A63B8"/>
    <w:rsid w:val="000A63C0"/>
    <w:rsid w:val="000A63CB"/>
    <w:rsid w:val="000A6487"/>
    <w:rsid w:val="000A668E"/>
    <w:rsid w:val="000A6695"/>
    <w:rsid w:val="000A66D6"/>
    <w:rsid w:val="000A6B87"/>
    <w:rsid w:val="000A6C37"/>
    <w:rsid w:val="000A6D2A"/>
    <w:rsid w:val="000A6D77"/>
    <w:rsid w:val="000A6E3A"/>
    <w:rsid w:val="000A6E6C"/>
    <w:rsid w:val="000A6EB8"/>
    <w:rsid w:val="000A6F19"/>
    <w:rsid w:val="000A70F2"/>
    <w:rsid w:val="000A713E"/>
    <w:rsid w:val="000A71BB"/>
    <w:rsid w:val="000A720C"/>
    <w:rsid w:val="000A7330"/>
    <w:rsid w:val="000A73B4"/>
    <w:rsid w:val="000A7495"/>
    <w:rsid w:val="000A758B"/>
    <w:rsid w:val="000A7688"/>
    <w:rsid w:val="000A76DB"/>
    <w:rsid w:val="000A77AF"/>
    <w:rsid w:val="000A77B1"/>
    <w:rsid w:val="000A783B"/>
    <w:rsid w:val="000A7865"/>
    <w:rsid w:val="000A78F2"/>
    <w:rsid w:val="000A7A3C"/>
    <w:rsid w:val="000A7B3F"/>
    <w:rsid w:val="000A7B4F"/>
    <w:rsid w:val="000A7BE6"/>
    <w:rsid w:val="000A7C40"/>
    <w:rsid w:val="000A7C8A"/>
    <w:rsid w:val="000A7DAA"/>
    <w:rsid w:val="000A7DBE"/>
    <w:rsid w:val="000A7DE8"/>
    <w:rsid w:val="000A7E58"/>
    <w:rsid w:val="000A7EAB"/>
    <w:rsid w:val="000A7EE0"/>
    <w:rsid w:val="000A7F53"/>
    <w:rsid w:val="000A7F8C"/>
    <w:rsid w:val="000A7FB4"/>
    <w:rsid w:val="000A7FF5"/>
    <w:rsid w:val="000B00A3"/>
    <w:rsid w:val="000B00F0"/>
    <w:rsid w:val="000B00FF"/>
    <w:rsid w:val="000B01F4"/>
    <w:rsid w:val="000B023F"/>
    <w:rsid w:val="000B02EA"/>
    <w:rsid w:val="000B0453"/>
    <w:rsid w:val="000B045D"/>
    <w:rsid w:val="000B046B"/>
    <w:rsid w:val="000B04D0"/>
    <w:rsid w:val="000B04ED"/>
    <w:rsid w:val="000B07AA"/>
    <w:rsid w:val="000B0969"/>
    <w:rsid w:val="000B0A0B"/>
    <w:rsid w:val="000B0AA2"/>
    <w:rsid w:val="000B0AFF"/>
    <w:rsid w:val="000B0B24"/>
    <w:rsid w:val="000B0BBD"/>
    <w:rsid w:val="000B0C21"/>
    <w:rsid w:val="000B0C8E"/>
    <w:rsid w:val="000B0D20"/>
    <w:rsid w:val="000B0D8C"/>
    <w:rsid w:val="000B0D9A"/>
    <w:rsid w:val="000B0DE4"/>
    <w:rsid w:val="000B0E25"/>
    <w:rsid w:val="000B0E7F"/>
    <w:rsid w:val="000B0F3E"/>
    <w:rsid w:val="000B0FD2"/>
    <w:rsid w:val="000B114A"/>
    <w:rsid w:val="000B11C1"/>
    <w:rsid w:val="000B11F2"/>
    <w:rsid w:val="000B1206"/>
    <w:rsid w:val="000B1335"/>
    <w:rsid w:val="000B13CC"/>
    <w:rsid w:val="000B1457"/>
    <w:rsid w:val="000B15BA"/>
    <w:rsid w:val="000B1621"/>
    <w:rsid w:val="000B1690"/>
    <w:rsid w:val="000B17D9"/>
    <w:rsid w:val="000B18F7"/>
    <w:rsid w:val="000B1A39"/>
    <w:rsid w:val="000B1B8A"/>
    <w:rsid w:val="000B1B9C"/>
    <w:rsid w:val="000B1C9B"/>
    <w:rsid w:val="000B1CD3"/>
    <w:rsid w:val="000B1D6A"/>
    <w:rsid w:val="000B1D95"/>
    <w:rsid w:val="000B1DC8"/>
    <w:rsid w:val="000B1DDA"/>
    <w:rsid w:val="000B1DF3"/>
    <w:rsid w:val="000B1E0A"/>
    <w:rsid w:val="000B1E3A"/>
    <w:rsid w:val="000B1E88"/>
    <w:rsid w:val="000B1F03"/>
    <w:rsid w:val="000B202A"/>
    <w:rsid w:val="000B205D"/>
    <w:rsid w:val="000B206A"/>
    <w:rsid w:val="000B2183"/>
    <w:rsid w:val="000B2336"/>
    <w:rsid w:val="000B23B0"/>
    <w:rsid w:val="000B2520"/>
    <w:rsid w:val="000B2522"/>
    <w:rsid w:val="000B25E4"/>
    <w:rsid w:val="000B2623"/>
    <w:rsid w:val="000B26C6"/>
    <w:rsid w:val="000B26D4"/>
    <w:rsid w:val="000B2792"/>
    <w:rsid w:val="000B2927"/>
    <w:rsid w:val="000B2928"/>
    <w:rsid w:val="000B2A9F"/>
    <w:rsid w:val="000B2B3A"/>
    <w:rsid w:val="000B2BF5"/>
    <w:rsid w:val="000B2C3C"/>
    <w:rsid w:val="000B2C45"/>
    <w:rsid w:val="000B2C6A"/>
    <w:rsid w:val="000B2E20"/>
    <w:rsid w:val="000B2F68"/>
    <w:rsid w:val="000B2F8B"/>
    <w:rsid w:val="000B3044"/>
    <w:rsid w:val="000B304C"/>
    <w:rsid w:val="000B320A"/>
    <w:rsid w:val="000B320C"/>
    <w:rsid w:val="000B3234"/>
    <w:rsid w:val="000B3364"/>
    <w:rsid w:val="000B3415"/>
    <w:rsid w:val="000B3421"/>
    <w:rsid w:val="000B350D"/>
    <w:rsid w:val="000B3557"/>
    <w:rsid w:val="000B3568"/>
    <w:rsid w:val="000B3580"/>
    <w:rsid w:val="000B361B"/>
    <w:rsid w:val="000B3754"/>
    <w:rsid w:val="000B3783"/>
    <w:rsid w:val="000B37AE"/>
    <w:rsid w:val="000B38AB"/>
    <w:rsid w:val="000B3957"/>
    <w:rsid w:val="000B395C"/>
    <w:rsid w:val="000B39E5"/>
    <w:rsid w:val="000B3A3B"/>
    <w:rsid w:val="000B3ABD"/>
    <w:rsid w:val="000B3B13"/>
    <w:rsid w:val="000B3B81"/>
    <w:rsid w:val="000B3D35"/>
    <w:rsid w:val="000B3DCB"/>
    <w:rsid w:val="000B3ECC"/>
    <w:rsid w:val="000B3F30"/>
    <w:rsid w:val="000B3F38"/>
    <w:rsid w:val="000B3F9F"/>
    <w:rsid w:val="000B3FE4"/>
    <w:rsid w:val="000B40C7"/>
    <w:rsid w:val="000B41A2"/>
    <w:rsid w:val="000B41C6"/>
    <w:rsid w:val="000B4356"/>
    <w:rsid w:val="000B43E2"/>
    <w:rsid w:val="000B4445"/>
    <w:rsid w:val="000B4478"/>
    <w:rsid w:val="000B456C"/>
    <w:rsid w:val="000B45BB"/>
    <w:rsid w:val="000B45DC"/>
    <w:rsid w:val="000B46CC"/>
    <w:rsid w:val="000B4783"/>
    <w:rsid w:val="000B47FC"/>
    <w:rsid w:val="000B48CA"/>
    <w:rsid w:val="000B48DC"/>
    <w:rsid w:val="000B4964"/>
    <w:rsid w:val="000B4AA6"/>
    <w:rsid w:val="000B4BA7"/>
    <w:rsid w:val="000B4BE5"/>
    <w:rsid w:val="000B4BEC"/>
    <w:rsid w:val="000B4C0A"/>
    <w:rsid w:val="000B4C76"/>
    <w:rsid w:val="000B4CB5"/>
    <w:rsid w:val="000B4D11"/>
    <w:rsid w:val="000B4D6B"/>
    <w:rsid w:val="000B4E03"/>
    <w:rsid w:val="000B4EAA"/>
    <w:rsid w:val="000B4EC6"/>
    <w:rsid w:val="000B4EC9"/>
    <w:rsid w:val="000B4F83"/>
    <w:rsid w:val="000B4FF8"/>
    <w:rsid w:val="000B5111"/>
    <w:rsid w:val="000B52C7"/>
    <w:rsid w:val="000B52CF"/>
    <w:rsid w:val="000B5312"/>
    <w:rsid w:val="000B53BA"/>
    <w:rsid w:val="000B563E"/>
    <w:rsid w:val="000B58D5"/>
    <w:rsid w:val="000B5997"/>
    <w:rsid w:val="000B5A0B"/>
    <w:rsid w:val="000B5A2F"/>
    <w:rsid w:val="000B5B2C"/>
    <w:rsid w:val="000B5C15"/>
    <w:rsid w:val="000B5D67"/>
    <w:rsid w:val="000B5E3F"/>
    <w:rsid w:val="000B5E4E"/>
    <w:rsid w:val="000B5E75"/>
    <w:rsid w:val="000B5F7B"/>
    <w:rsid w:val="000B603C"/>
    <w:rsid w:val="000B605D"/>
    <w:rsid w:val="000B609F"/>
    <w:rsid w:val="000B60F4"/>
    <w:rsid w:val="000B6136"/>
    <w:rsid w:val="000B6266"/>
    <w:rsid w:val="000B6289"/>
    <w:rsid w:val="000B62B6"/>
    <w:rsid w:val="000B642B"/>
    <w:rsid w:val="000B6456"/>
    <w:rsid w:val="000B6522"/>
    <w:rsid w:val="000B65E4"/>
    <w:rsid w:val="000B6695"/>
    <w:rsid w:val="000B66B1"/>
    <w:rsid w:val="000B66DD"/>
    <w:rsid w:val="000B66DE"/>
    <w:rsid w:val="000B66E9"/>
    <w:rsid w:val="000B67AE"/>
    <w:rsid w:val="000B6808"/>
    <w:rsid w:val="000B6A61"/>
    <w:rsid w:val="000B6B3A"/>
    <w:rsid w:val="000B6BC1"/>
    <w:rsid w:val="000B6BC4"/>
    <w:rsid w:val="000B6CD5"/>
    <w:rsid w:val="000B6CEB"/>
    <w:rsid w:val="000B6CFE"/>
    <w:rsid w:val="000B6EBB"/>
    <w:rsid w:val="000B6EC0"/>
    <w:rsid w:val="000B6EE0"/>
    <w:rsid w:val="000B7020"/>
    <w:rsid w:val="000B7067"/>
    <w:rsid w:val="000B7145"/>
    <w:rsid w:val="000B723D"/>
    <w:rsid w:val="000B72F3"/>
    <w:rsid w:val="000B73FB"/>
    <w:rsid w:val="000B752E"/>
    <w:rsid w:val="000B757E"/>
    <w:rsid w:val="000B7588"/>
    <w:rsid w:val="000B75FD"/>
    <w:rsid w:val="000B7605"/>
    <w:rsid w:val="000B765D"/>
    <w:rsid w:val="000B7750"/>
    <w:rsid w:val="000B7770"/>
    <w:rsid w:val="000B7785"/>
    <w:rsid w:val="000B789A"/>
    <w:rsid w:val="000B78F3"/>
    <w:rsid w:val="000B78FC"/>
    <w:rsid w:val="000B7921"/>
    <w:rsid w:val="000B7AC7"/>
    <w:rsid w:val="000B7AD0"/>
    <w:rsid w:val="000B7B37"/>
    <w:rsid w:val="000B7B89"/>
    <w:rsid w:val="000B7C2E"/>
    <w:rsid w:val="000B7CB9"/>
    <w:rsid w:val="000B7D3F"/>
    <w:rsid w:val="000B7E27"/>
    <w:rsid w:val="000B7E34"/>
    <w:rsid w:val="000B7EE3"/>
    <w:rsid w:val="000B7FA6"/>
    <w:rsid w:val="000B7FBC"/>
    <w:rsid w:val="000C0173"/>
    <w:rsid w:val="000C018B"/>
    <w:rsid w:val="000C01AD"/>
    <w:rsid w:val="000C01F2"/>
    <w:rsid w:val="000C0227"/>
    <w:rsid w:val="000C0345"/>
    <w:rsid w:val="000C039A"/>
    <w:rsid w:val="000C03BD"/>
    <w:rsid w:val="000C0433"/>
    <w:rsid w:val="000C045F"/>
    <w:rsid w:val="000C049C"/>
    <w:rsid w:val="000C04BF"/>
    <w:rsid w:val="000C04FA"/>
    <w:rsid w:val="000C0521"/>
    <w:rsid w:val="000C0670"/>
    <w:rsid w:val="000C0685"/>
    <w:rsid w:val="000C0773"/>
    <w:rsid w:val="000C07F4"/>
    <w:rsid w:val="000C0868"/>
    <w:rsid w:val="000C091D"/>
    <w:rsid w:val="000C095F"/>
    <w:rsid w:val="000C0A87"/>
    <w:rsid w:val="000C0AFA"/>
    <w:rsid w:val="000C0B2F"/>
    <w:rsid w:val="000C0BA8"/>
    <w:rsid w:val="000C0C01"/>
    <w:rsid w:val="000C0CF8"/>
    <w:rsid w:val="000C0DAE"/>
    <w:rsid w:val="000C0E56"/>
    <w:rsid w:val="000C0E65"/>
    <w:rsid w:val="000C109F"/>
    <w:rsid w:val="000C1129"/>
    <w:rsid w:val="000C1149"/>
    <w:rsid w:val="000C11C4"/>
    <w:rsid w:val="000C11FB"/>
    <w:rsid w:val="000C1243"/>
    <w:rsid w:val="000C1407"/>
    <w:rsid w:val="000C141A"/>
    <w:rsid w:val="000C1505"/>
    <w:rsid w:val="000C1555"/>
    <w:rsid w:val="000C155D"/>
    <w:rsid w:val="000C15FB"/>
    <w:rsid w:val="000C1647"/>
    <w:rsid w:val="000C1702"/>
    <w:rsid w:val="000C1829"/>
    <w:rsid w:val="000C1945"/>
    <w:rsid w:val="000C1A75"/>
    <w:rsid w:val="000C1A9D"/>
    <w:rsid w:val="000C1AE2"/>
    <w:rsid w:val="000C1B70"/>
    <w:rsid w:val="000C1BF5"/>
    <w:rsid w:val="000C1C46"/>
    <w:rsid w:val="000C1C5E"/>
    <w:rsid w:val="000C1D10"/>
    <w:rsid w:val="000C1DB2"/>
    <w:rsid w:val="000C1DB5"/>
    <w:rsid w:val="000C1DB6"/>
    <w:rsid w:val="000C1E2A"/>
    <w:rsid w:val="000C1E97"/>
    <w:rsid w:val="000C1EBF"/>
    <w:rsid w:val="000C1F41"/>
    <w:rsid w:val="000C1FFC"/>
    <w:rsid w:val="000C204A"/>
    <w:rsid w:val="000C204C"/>
    <w:rsid w:val="000C2368"/>
    <w:rsid w:val="000C24C2"/>
    <w:rsid w:val="000C24DC"/>
    <w:rsid w:val="000C24DF"/>
    <w:rsid w:val="000C264D"/>
    <w:rsid w:val="000C264E"/>
    <w:rsid w:val="000C274E"/>
    <w:rsid w:val="000C2798"/>
    <w:rsid w:val="000C286B"/>
    <w:rsid w:val="000C2871"/>
    <w:rsid w:val="000C28FF"/>
    <w:rsid w:val="000C2958"/>
    <w:rsid w:val="000C29CF"/>
    <w:rsid w:val="000C2AA6"/>
    <w:rsid w:val="000C2AD7"/>
    <w:rsid w:val="000C2AEE"/>
    <w:rsid w:val="000C2C69"/>
    <w:rsid w:val="000C2CBE"/>
    <w:rsid w:val="000C2CF2"/>
    <w:rsid w:val="000C2DC8"/>
    <w:rsid w:val="000C2F56"/>
    <w:rsid w:val="000C313E"/>
    <w:rsid w:val="000C31D7"/>
    <w:rsid w:val="000C31EF"/>
    <w:rsid w:val="000C3247"/>
    <w:rsid w:val="000C33DF"/>
    <w:rsid w:val="000C33FF"/>
    <w:rsid w:val="000C3435"/>
    <w:rsid w:val="000C347A"/>
    <w:rsid w:val="000C347B"/>
    <w:rsid w:val="000C34ED"/>
    <w:rsid w:val="000C35E8"/>
    <w:rsid w:val="000C3636"/>
    <w:rsid w:val="000C36E3"/>
    <w:rsid w:val="000C36F9"/>
    <w:rsid w:val="000C3732"/>
    <w:rsid w:val="000C3783"/>
    <w:rsid w:val="000C3802"/>
    <w:rsid w:val="000C38E4"/>
    <w:rsid w:val="000C3931"/>
    <w:rsid w:val="000C399E"/>
    <w:rsid w:val="000C3A78"/>
    <w:rsid w:val="000C3B63"/>
    <w:rsid w:val="000C3BDD"/>
    <w:rsid w:val="000C3C16"/>
    <w:rsid w:val="000C3C5E"/>
    <w:rsid w:val="000C3C72"/>
    <w:rsid w:val="000C3C89"/>
    <w:rsid w:val="000C3CFD"/>
    <w:rsid w:val="000C3D66"/>
    <w:rsid w:val="000C3D92"/>
    <w:rsid w:val="000C3E37"/>
    <w:rsid w:val="000C3F44"/>
    <w:rsid w:val="000C3FF9"/>
    <w:rsid w:val="000C4088"/>
    <w:rsid w:val="000C40E2"/>
    <w:rsid w:val="000C413B"/>
    <w:rsid w:val="000C42ED"/>
    <w:rsid w:val="000C4334"/>
    <w:rsid w:val="000C4341"/>
    <w:rsid w:val="000C46CE"/>
    <w:rsid w:val="000C47F0"/>
    <w:rsid w:val="000C4862"/>
    <w:rsid w:val="000C487F"/>
    <w:rsid w:val="000C489D"/>
    <w:rsid w:val="000C48AD"/>
    <w:rsid w:val="000C48CC"/>
    <w:rsid w:val="000C4945"/>
    <w:rsid w:val="000C4B93"/>
    <w:rsid w:val="000C4B9D"/>
    <w:rsid w:val="000C4BBB"/>
    <w:rsid w:val="000C4C42"/>
    <w:rsid w:val="000C4C87"/>
    <w:rsid w:val="000C4DB7"/>
    <w:rsid w:val="000C4DF3"/>
    <w:rsid w:val="000C4E30"/>
    <w:rsid w:val="000C4EC4"/>
    <w:rsid w:val="000C4ED1"/>
    <w:rsid w:val="000C4F01"/>
    <w:rsid w:val="000C5070"/>
    <w:rsid w:val="000C50B9"/>
    <w:rsid w:val="000C528B"/>
    <w:rsid w:val="000C52B0"/>
    <w:rsid w:val="000C52B7"/>
    <w:rsid w:val="000C5316"/>
    <w:rsid w:val="000C533B"/>
    <w:rsid w:val="000C546E"/>
    <w:rsid w:val="000C5526"/>
    <w:rsid w:val="000C5541"/>
    <w:rsid w:val="000C55BB"/>
    <w:rsid w:val="000C560F"/>
    <w:rsid w:val="000C5699"/>
    <w:rsid w:val="000C572C"/>
    <w:rsid w:val="000C57F9"/>
    <w:rsid w:val="000C5867"/>
    <w:rsid w:val="000C594C"/>
    <w:rsid w:val="000C59AD"/>
    <w:rsid w:val="000C59BB"/>
    <w:rsid w:val="000C5A3C"/>
    <w:rsid w:val="000C5B89"/>
    <w:rsid w:val="000C5CB3"/>
    <w:rsid w:val="000C5DE6"/>
    <w:rsid w:val="000C5E00"/>
    <w:rsid w:val="000C5E98"/>
    <w:rsid w:val="000C5F4F"/>
    <w:rsid w:val="000C5F65"/>
    <w:rsid w:val="000C5F6A"/>
    <w:rsid w:val="000C5FA7"/>
    <w:rsid w:val="000C5FCC"/>
    <w:rsid w:val="000C5FD4"/>
    <w:rsid w:val="000C6023"/>
    <w:rsid w:val="000C605F"/>
    <w:rsid w:val="000C6121"/>
    <w:rsid w:val="000C6195"/>
    <w:rsid w:val="000C62B5"/>
    <w:rsid w:val="000C62BE"/>
    <w:rsid w:val="000C6362"/>
    <w:rsid w:val="000C6453"/>
    <w:rsid w:val="000C647A"/>
    <w:rsid w:val="000C6493"/>
    <w:rsid w:val="000C64E3"/>
    <w:rsid w:val="000C651C"/>
    <w:rsid w:val="000C65C6"/>
    <w:rsid w:val="000C661E"/>
    <w:rsid w:val="000C661F"/>
    <w:rsid w:val="000C6799"/>
    <w:rsid w:val="000C67A9"/>
    <w:rsid w:val="000C6901"/>
    <w:rsid w:val="000C6904"/>
    <w:rsid w:val="000C6A73"/>
    <w:rsid w:val="000C6ACF"/>
    <w:rsid w:val="000C6B44"/>
    <w:rsid w:val="000C6B6F"/>
    <w:rsid w:val="000C6C8B"/>
    <w:rsid w:val="000C6C97"/>
    <w:rsid w:val="000C6D80"/>
    <w:rsid w:val="000C6DB1"/>
    <w:rsid w:val="000C710D"/>
    <w:rsid w:val="000C7154"/>
    <w:rsid w:val="000C71F4"/>
    <w:rsid w:val="000C7244"/>
    <w:rsid w:val="000C7251"/>
    <w:rsid w:val="000C7305"/>
    <w:rsid w:val="000C7460"/>
    <w:rsid w:val="000C7524"/>
    <w:rsid w:val="000C7612"/>
    <w:rsid w:val="000C778D"/>
    <w:rsid w:val="000C77DC"/>
    <w:rsid w:val="000C7890"/>
    <w:rsid w:val="000C79FA"/>
    <w:rsid w:val="000C7AAE"/>
    <w:rsid w:val="000C7B1B"/>
    <w:rsid w:val="000C7CEB"/>
    <w:rsid w:val="000C7DE6"/>
    <w:rsid w:val="000C7DF9"/>
    <w:rsid w:val="000C7F09"/>
    <w:rsid w:val="000C7F0A"/>
    <w:rsid w:val="000D0034"/>
    <w:rsid w:val="000D007E"/>
    <w:rsid w:val="000D00D6"/>
    <w:rsid w:val="000D0107"/>
    <w:rsid w:val="000D0192"/>
    <w:rsid w:val="000D023E"/>
    <w:rsid w:val="000D02A8"/>
    <w:rsid w:val="000D02E0"/>
    <w:rsid w:val="000D0329"/>
    <w:rsid w:val="000D0396"/>
    <w:rsid w:val="000D042B"/>
    <w:rsid w:val="000D0463"/>
    <w:rsid w:val="000D0532"/>
    <w:rsid w:val="000D0691"/>
    <w:rsid w:val="000D06B6"/>
    <w:rsid w:val="000D075E"/>
    <w:rsid w:val="000D0799"/>
    <w:rsid w:val="000D079A"/>
    <w:rsid w:val="000D07D8"/>
    <w:rsid w:val="000D07F7"/>
    <w:rsid w:val="000D08F0"/>
    <w:rsid w:val="000D0A23"/>
    <w:rsid w:val="000D0B31"/>
    <w:rsid w:val="000D0B7A"/>
    <w:rsid w:val="000D0BFA"/>
    <w:rsid w:val="000D0C7A"/>
    <w:rsid w:val="000D0D1D"/>
    <w:rsid w:val="000D0DDC"/>
    <w:rsid w:val="000D0DFB"/>
    <w:rsid w:val="000D0DFF"/>
    <w:rsid w:val="000D0E7A"/>
    <w:rsid w:val="000D0EFC"/>
    <w:rsid w:val="000D0F0B"/>
    <w:rsid w:val="000D0F16"/>
    <w:rsid w:val="000D0F9C"/>
    <w:rsid w:val="000D0FD9"/>
    <w:rsid w:val="000D10C3"/>
    <w:rsid w:val="000D1166"/>
    <w:rsid w:val="000D123E"/>
    <w:rsid w:val="000D12CC"/>
    <w:rsid w:val="000D13A4"/>
    <w:rsid w:val="000D145F"/>
    <w:rsid w:val="000D1461"/>
    <w:rsid w:val="000D1694"/>
    <w:rsid w:val="000D16DE"/>
    <w:rsid w:val="000D16E2"/>
    <w:rsid w:val="000D1715"/>
    <w:rsid w:val="000D1717"/>
    <w:rsid w:val="000D171C"/>
    <w:rsid w:val="000D1775"/>
    <w:rsid w:val="000D17BE"/>
    <w:rsid w:val="000D18D3"/>
    <w:rsid w:val="000D18DC"/>
    <w:rsid w:val="000D19EC"/>
    <w:rsid w:val="000D1AFD"/>
    <w:rsid w:val="000D1B28"/>
    <w:rsid w:val="000D1BA3"/>
    <w:rsid w:val="000D1D1E"/>
    <w:rsid w:val="000D1D95"/>
    <w:rsid w:val="000D1DD9"/>
    <w:rsid w:val="000D1E7D"/>
    <w:rsid w:val="000D1F6C"/>
    <w:rsid w:val="000D1FD9"/>
    <w:rsid w:val="000D2081"/>
    <w:rsid w:val="000D2139"/>
    <w:rsid w:val="000D23D6"/>
    <w:rsid w:val="000D2481"/>
    <w:rsid w:val="000D2528"/>
    <w:rsid w:val="000D2648"/>
    <w:rsid w:val="000D266F"/>
    <w:rsid w:val="000D26E6"/>
    <w:rsid w:val="000D2873"/>
    <w:rsid w:val="000D28E4"/>
    <w:rsid w:val="000D2A09"/>
    <w:rsid w:val="000D2A45"/>
    <w:rsid w:val="000D2A60"/>
    <w:rsid w:val="000D2ADE"/>
    <w:rsid w:val="000D2B97"/>
    <w:rsid w:val="000D2C8E"/>
    <w:rsid w:val="000D2CB3"/>
    <w:rsid w:val="000D2ED2"/>
    <w:rsid w:val="000D2F01"/>
    <w:rsid w:val="000D303E"/>
    <w:rsid w:val="000D304C"/>
    <w:rsid w:val="000D30A3"/>
    <w:rsid w:val="000D30B2"/>
    <w:rsid w:val="000D319B"/>
    <w:rsid w:val="000D3212"/>
    <w:rsid w:val="000D321D"/>
    <w:rsid w:val="000D3237"/>
    <w:rsid w:val="000D325B"/>
    <w:rsid w:val="000D3284"/>
    <w:rsid w:val="000D32BF"/>
    <w:rsid w:val="000D32DA"/>
    <w:rsid w:val="000D34DB"/>
    <w:rsid w:val="000D3574"/>
    <w:rsid w:val="000D36D5"/>
    <w:rsid w:val="000D36DF"/>
    <w:rsid w:val="000D373B"/>
    <w:rsid w:val="000D37E0"/>
    <w:rsid w:val="000D3855"/>
    <w:rsid w:val="000D387D"/>
    <w:rsid w:val="000D392C"/>
    <w:rsid w:val="000D3978"/>
    <w:rsid w:val="000D39ED"/>
    <w:rsid w:val="000D3A05"/>
    <w:rsid w:val="000D3A5E"/>
    <w:rsid w:val="000D3A89"/>
    <w:rsid w:val="000D3A9D"/>
    <w:rsid w:val="000D3BE8"/>
    <w:rsid w:val="000D3CB7"/>
    <w:rsid w:val="000D3D39"/>
    <w:rsid w:val="000D3D83"/>
    <w:rsid w:val="000D3E25"/>
    <w:rsid w:val="000D3E34"/>
    <w:rsid w:val="000D3E9D"/>
    <w:rsid w:val="000D3F0A"/>
    <w:rsid w:val="000D3FBF"/>
    <w:rsid w:val="000D4009"/>
    <w:rsid w:val="000D4018"/>
    <w:rsid w:val="000D4037"/>
    <w:rsid w:val="000D40EA"/>
    <w:rsid w:val="000D416D"/>
    <w:rsid w:val="000D4255"/>
    <w:rsid w:val="000D443E"/>
    <w:rsid w:val="000D44CA"/>
    <w:rsid w:val="000D44E6"/>
    <w:rsid w:val="000D471D"/>
    <w:rsid w:val="000D4723"/>
    <w:rsid w:val="000D47A8"/>
    <w:rsid w:val="000D47CA"/>
    <w:rsid w:val="000D4897"/>
    <w:rsid w:val="000D4925"/>
    <w:rsid w:val="000D49D5"/>
    <w:rsid w:val="000D4A4C"/>
    <w:rsid w:val="000D4A84"/>
    <w:rsid w:val="000D4AFD"/>
    <w:rsid w:val="000D4BD0"/>
    <w:rsid w:val="000D4CA7"/>
    <w:rsid w:val="000D4D39"/>
    <w:rsid w:val="000D4DB7"/>
    <w:rsid w:val="000D4DD5"/>
    <w:rsid w:val="000D4E41"/>
    <w:rsid w:val="000D4F3B"/>
    <w:rsid w:val="000D4FE3"/>
    <w:rsid w:val="000D500C"/>
    <w:rsid w:val="000D5074"/>
    <w:rsid w:val="000D5116"/>
    <w:rsid w:val="000D5132"/>
    <w:rsid w:val="000D51EE"/>
    <w:rsid w:val="000D526C"/>
    <w:rsid w:val="000D5428"/>
    <w:rsid w:val="000D54CA"/>
    <w:rsid w:val="000D54F9"/>
    <w:rsid w:val="000D57A0"/>
    <w:rsid w:val="000D57EC"/>
    <w:rsid w:val="000D57ED"/>
    <w:rsid w:val="000D5A41"/>
    <w:rsid w:val="000D5AA8"/>
    <w:rsid w:val="000D5B42"/>
    <w:rsid w:val="000D5BEB"/>
    <w:rsid w:val="000D5C8A"/>
    <w:rsid w:val="000D5CCD"/>
    <w:rsid w:val="000D5D0E"/>
    <w:rsid w:val="000D5D1C"/>
    <w:rsid w:val="000D5E62"/>
    <w:rsid w:val="000D5EBE"/>
    <w:rsid w:val="000D5F47"/>
    <w:rsid w:val="000D5FB6"/>
    <w:rsid w:val="000D609C"/>
    <w:rsid w:val="000D60FE"/>
    <w:rsid w:val="000D6100"/>
    <w:rsid w:val="000D6186"/>
    <w:rsid w:val="000D61D2"/>
    <w:rsid w:val="000D6254"/>
    <w:rsid w:val="000D62E4"/>
    <w:rsid w:val="000D6357"/>
    <w:rsid w:val="000D63E1"/>
    <w:rsid w:val="000D63F1"/>
    <w:rsid w:val="000D644D"/>
    <w:rsid w:val="000D645C"/>
    <w:rsid w:val="000D662A"/>
    <w:rsid w:val="000D6741"/>
    <w:rsid w:val="000D6792"/>
    <w:rsid w:val="000D67D5"/>
    <w:rsid w:val="000D682A"/>
    <w:rsid w:val="000D68F8"/>
    <w:rsid w:val="000D690D"/>
    <w:rsid w:val="000D697B"/>
    <w:rsid w:val="000D6995"/>
    <w:rsid w:val="000D6A0D"/>
    <w:rsid w:val="000D6AC9"/>
    <w:rsid w:val="000D6B37"/>
    <w:rsid w:val="000D6B80"/>
    <w:rsid w:val="000D6BDA"/>
    <w:rsid w:val="000D6C7F"/>
    <w:rsid w:val="000D6D67"/>
    <w:rsid w:val="000D6D96"/>
    <w:rsid w:val="000D6E74"/>
    <w:rsid w:val="000D6E7F"/>
    <w:rsid w:val="000D6EF6"/>
    <w:rsid w:val="000D6F04"/>
    <w:rsid w:val="000D6F54"/>
    <w:rsid w:val="000D6F57"/>
    <w:rsid w:val="000D70D0"/>
    <w:rsid w:val="000D7155"/>
    <w:rsid w:val="000D718D"/>
    <w:rsid w:val="000D729D"/>
    <w:rsid w:val="000D73CA"/>
    <w:rsid w:val="000D73EC"/>
    <w:rsid w:val="000D74A4"/>
    <w:rsid w:val="000D754D"/>
    <w:rsid w:val="000D76BA"/>
    <w:rsid w:val="000D7743"/>
    <w:rsid w:val="000D77C5"/>
    <w:rsid w:val="000D7A60"/>
    <w:rsid w:val="000D7ADF"/>
    <w:rsid w:val="000D7C12"/>
    <w:rsid w:val="000D7C34"/>
    <w:rsid w:val="000D7CCD"/>
    <w:rsid w:val="000D7CF2"/>
    <w:rsid w:val="000D7D3C"/>
    <w:rsid w:val="000D7DA7"/>
    <w:rsid w:val="000D7DF8"/>
    <w:rsid w:val="000D7E1A"/>
    <w:rsid w:val="000D7E2B"/>
    <w:rsid w:val="000D7E34"/>
    <w:rsid w:val="000D7EC0"/>
    <w:rsid w:val="000E00FF"/>
    <w:rsid w:val="000E0126"/>
    <w:rsid w:val="000E01C9"/>
    <w:rsid w:val="000E02BA"/>
    <w:rsid w:val="000E02C0"/>
    <w:rsid w:val="000E030A"/>
    <w:rsid w:val="000E0392"/>
    <w:rsid w:val="000E054D"/>
    <w:rsid w:val="000E05A6"/>
    <w:rsid w:val="000E071E"/>
    <w:rsid w:val="000E0740"/>
    <w:rsid w:val="000E076D"/>
    <w:rsid w:val="000E08DA"/>
    <w:rsid w:val="000E0935"/>
    <w:rsid w:val="000E09DF"/>
    <w:rsid w:val="000E09E0"/>
    <w:rsid w:val="000E0A1A"/>
    <w:rsid w:val="000E0A31"/>
    <w:rsid w:val="000E0AA8"/>
    <w:rsid w:val="000E0AE7"/>
    <w:rsid w:val="000E0B12"/>
    <w:rsid w:val="000E0B41"/>
    <w:rsid w:val="000E0C15"/>
    <w:rsid w:val="000E0C9F"/>
    <w:rsid w:val="000E0D19"/>
    <w:rsid w:val="000E0D5B"/>
    <w:rsid w:val="000E0DB7"/>
    <w:rsid w:val="000E0DC2"/>
    <w:rsid w:val="000E0E21"/>
    <w:rsid w:val="000E0F1F"/>
    <w:rsid w:val="000E1019"/>
    <w:rsid w:val="000E109A"/>
    <w:rsid w:val="000E1140"/>
    <w:rsid w:val="000E125E"/>
    <w:rsid w:val="000E131E"/>
    <w:rsid w:val="000E1457"/>
    <w:rsid w:val="000E14A2"/>
    <w:rsid w:val="000E15B0"/>
    <w:rsid w:val="000E15C3"/>
    <w:rsid w:val="000E1640"/>
    <w:rsid w:val="000E16C3"/>
    <w:rsid w:val="000E1757"/>
    <w:rsid w:val="000E18A0"/>
    <w:rsid w:val="000E1A60"/>
    <w:rsid w:val="000E1AF2"/>
    <w:rsid w:val="000E1B80"/>
    <w:rsid w:val="000E1BD9"/>
    <w:rsid w:val="000E1C16"/>
    <w:rsid w:val="000E1E88"/>
    <w:rsid w:val="000E1F63"/>
    <w:rsid w:val="000E1FB0"/>
    <w:rsid w:val="000E2050"/>
    <w:rsid w:val="000E20DD"/>
    <w:rsid w:val="000E23BC"/>
    <w:rsid w:val="000E2400"/>
    <w:rsid w:val="000E263B"/>
    <w:rsid w:val="000E2662"/>
    <w:rsid w:val="000E2762"/>
    <w:rsid w:val="000E27A4"/>
    <w:rsid w:val="000E28E3"/>
    <w:rsid w:val="000E2927"/>
    <w:rsid w:val="000E2975"/>
    <w:rsid w:val="000E2A9E"/>
    <w:rsid w:val="000E2AB0"/>
    <w:rsid w:val="000E2AD2"/>
    <w:rsid w:val="000E2B22"/>
    <w:rsid w:val="000E2BEA"/>
    <w:rsid w:val="000E2CE7"/>
    <w:rsid w:val="000E2D1A"/>
    <w:rsid w:val="000E2D9D"/>
    <w:rsid w:val="000E2DA5"/>
    <w:rsid w:val="000E2EA0"/>
    <w:rsid w:val="000E2F42"/>
    <w:rsid w:val="000E2F5F"/>
    <w:rsid w:val="000E2FF3"/>
    <w:rsid w:val="000E3116"/>
    <w:rsid w:val="000E319F"/>
    <w:rsid w:val="000E31C6"/>
    <w:rsid w:val="000E3289"/>
    <w:rsid w:val="000E3396"/>
    <w:rsid w:val="000E3450"/>
    <w:rsid w:val="000E354F"/>
    <w:rsid w:val="000E35BE"/>
    <w:rsid w:val="000E3729"/>
    <w:rsid w:val="000E3788"/>
    <w:rsid w:val="000E37DB"/>
    <w:rsid w:val="000E3930"/>
    <w:rsid w:val="000E3A17"/>
    <w:rsid w:val="000E3A20"/>
    <w:rsid w:val="000E3C88"/>
    <w:rsid w:val="000E3CCF"/>
    <w:rsid w:val="000E3D53"/>
    <w:rsid w:val="000E3F16"/>
    <w:rsid w:val="000E3F33"/>
    <w:rsid w:val="000E3FBA"/>
    <w:rsid w:val="000E4133"/>
    <w:rsid w:val="000E4142"/>
    <w:rsid w:val="000E4144"/>
    <w:rsid w:val="000E4277"/>
    <w:rsid w:val="000E42EC"/>
    <w:rsid w:val="000E43BA"/>
    <w:rsid w:val="000E44D1"/>
    <w:rsid w:val="000E45F9"/>
    <w:rsid w:val="000E461E"/>
    <w:rsid w:val="000E4647"/>
    <w:rsid w:val="000E4684"/>
    <w:rsid w:val="000E46B9"/>
    <w:rsid w:val="000E474D"/>
    <w:rsid w:val="000E47CA"/>
    <w:rsid w:val="000E4865"/>
    <w:rsid w:val="000E489F"/>
    <w:rsid w:val="000E48ED"/>
    <w:rsid w:val="000E498C"/>
    <w:rsid w:val="000E49A5"/>
    <w:rsid w:val="000E49D6"/>
    <w:rsid w:val="000E4A55"/>
    <w:rsid w:val="000E4A6A"/>
    <w:rsid w:val="000E4B45"/>
    <w:rsid w:val="000E4BA5"/>
    <w:rsid w:val="000E4BEC"/>
    <w:rsid w:val="000E4EA6"/>
    <w:rsid w:val="000E4F29"/>
    <w:rsid w:val="000E51D3"/>
    <w:rsid w:val="000E52C1"/>
    <w:rsid w:val="000E52E2"/>
    <w:rsid w:val="000E5386"/>
    <w:rsid w:val="000E539B"/>
    <w:rsid w:val="000E5425"/>
    <w:rsid w:val="000E554A"/>
    <w:rsid w:val="000E559E"/>
    <w:rsid w:val="000E5698"/>
    <w:rsid w:val="000E57AF"/>
    <w:rsid w:val="000E5863"/>
    <w:rsid w:val="000E592C"/>
    <w:rsid w:val="000E593B"/>
    <w:rsid w:val="000E5949"/>
    <w:rsid w:val="000E59F3"/>
    <w:rsid w:val="000E5AEA"/>
    <w:rsid w:val="000E5C4B"/>
    <w:rsid w:val="000E5CB8"/>
    <w:rsid w:val="000E5D10"/>
    <w:rsid w:val="000E5D26"/>
    <w:rsid w:val="000E5D5A"/>
    <w:rsid w:val="000E5D64"/>
    <w:rsid w:val="000E5D98"/>
    <w:rsid w:val="000E5DF3"/>
    <w:rsid w:val="000E5F51"/>
    <w:rsid w:val="000E5F7C"/>
    <w:rsid w:val="000E5FD8"/>
    <w:rsid w:val="000E6136"/>
    <w:rsid w:val="000E6151"/>
    <w:rsid w:val="000E6188"/>
    <w:rsid w:val="000E618E"/>
    <w:rsid w:val="000E61F2"/>
    <w:rsid w:val="000E6207"/>
    <w:rsid w:val="000E629F"/>
    <w:rsid w:val="000E63AC"/>
    <w:rsid w:val="000E63BA"/>
    <w:rsid w:val="000E64EF"/>
    <w:rsid w:val="000E6564"/>
    <w:rsid w:val="000E661C"/>
    <w:rsid w:val="000E662F"/>
    <w:rsid w:val="000E6639"/>
    <w:rsid w:val="000E66AF"/>
    <w:rsid w:val="000E6898"/>
    <w:rsid w:val="000E68A5"/>
    <w:rsid w:val="000E691A"/>
    <w:rsid w:val="000E6B4A"/>
    <w:rsid w:val="000E6BB1"/>
    <w:rsid w:val="000E6E15"/>
    <w:rsid w:val="000E6E41"/>
    <w:rsid w:val="000E6FC6"/>
    <w:rsid w:val="000E7187"/>
    <w:rsid w:val="000E71AA"/>
    <w:rsid w:val="000E7239"/>
    <w:rsid w:val="000E7382"/>
    <w:rsid w:val="000E73AB"/>
    <w:rsid w:val="000E73B6"/>
    <w:rsid w:val="000E747D"/>
    <w:rsid w:val="000E74A0"/>
    <w:rsid w:val="000E7582"/>
    <w:rsid w:val="000E75F9"/>
    <w:rsid w:val="000E760F"/>
    <w:rsid w:val="000E7763"/>
    <w:rsid w:val="000E77A6"/>
    <w:rsid w:val="000E7888"/>
    <w:rsid w:val="000E78B9"/>
    <w:rsid w:val="000E78D6"/>
    <w:rsid w:val="000E7A02"/>
    <w:rsid w:val="000E7AB7"/>
    <w:rsid w:val="000E7BA0"/>
    <w:rsid w:val="000E7BBD"/>
    <w:rsid w:val="000E7CED"/>
    <w:rsid w:val="000E7D2F"/>
    <w:rsid w:val="000E7D33"/>
    <w:rsid w:val="000E7D4A"/>
    <w:rsid w:val="000E7D4C"/>
    <w:rsid w:val="000E7DB1"/>
    <w:rsid w:val="000E7EE2"/>
    <w:rsid w:val="000EEE34"/>
    <w:rsid w:val="000F0113"/>
    <w:rsid w:val="000F0159"/>
    <w:rsid w:val="000F01DE"/>
    <w:rsid w:val="000F01DF"/>
    <w:rsid w:val="000F0232"/>
    <w:rsid w:val="000F02E1"/>
    <w:rsid w:val="000F0489"/>
    <w:rsid w:val="000F04E1"/>
    <w:rsid w:val="000F0505"/>
    <w:rsid w:val="000F0513"/>
    <w:rsid w:val="000F051D"/>
    <w:rsid w:val="000F0550"/>
    <w:rsid w:val="000F0623"/>
    <w:rsid w:val="000F0697"/>
    <w:rsid w:val="000F06B5"/>
    <w:rsid w:val="000F0718"/>
    <w:rsid w:val="000F07C6"/>
    <w:rsid w:val="000F07E9"/>
    <w:rsid w:val="000F0822"/>
    <w:rsid w:val="000F0888"/>
    <w:rsid w:val="000F092D"/>
    <w:rsid w:val="000F0A40"/>
    <w:rsid w:val="000F0AA4"/>
    <w:rsid w:val="000F0B71"/>
    <w:rsid w:val="000F0B90"/>
    <w:rsid w:val="000F0C42"/>
    <w:rsid w:val="000F0C53"/>
    <w:rsid w:val="000F0C6D"/>
    <w:rsid w:val="000F0C86"/>
    <w:rsid w:val="000F0CA2"/>
    <w:rsid w:val="000F0DAD"/>
    <w:rsid w:val="000F0E68"/>
    <w:rsid w:val="000F127E"/>
    <w:rsid w:val="000F12A6"/>
    <w:rsid w:val="000F1394"/>
    <w:rsid w:val="000F13B2"/>
    <w:rsid w:val="000F147A"/>
    <w:rsid w:val="000F1493"/>
    <w:rsid w:val="000F15CF"/>
    <w:rsid w:val="000F1614"/>
    <w:rsid w:val="000F1699"/>
    <w:rsid w:val="000F171A"/>
    <w:rsid w:val="000F17BE"/>
    <w:rsid w:val="000F186A"/>
    <w:rsid w:val="000F18C4"/>
    <w:rsid w:val="000F193F"/>
    <w:rsid w:val="000F19DB"/>
    <w:rsid w:val="000F1BAD"/>
    <w:rsid w:val="000F1BF9"/>
    <w:rsid w:val="000F1C63"/>
    <w:rsid w:val="000F1C7A"/>
    <w:rsid w:val="000F1D4F"/>
    <w:rsid w:val="000F1D7F"/>
    <w:rsid w:val="000F1EC0"/>
    <w:rsid w:val="000F2122"/>
    <w:rsid w:val="000F2134"/>
    <w:rsid w:val="000F2171"/>
    <w:rsid w:val="000F22C9"/>
    <w:rsid w:val="000F22F0"/>
    <w:rsid w:val="000F2323"/>
    <w:rsid w:val="000F2353"/>
    <w:rsid w:val="000F2376"/>
    <w:rsid w:val="000F23EB"/>
    <w:rsid w:val="000F2561"/>
    <w:rsid w:val="000F2580"/>
    <w:rsid w:val="000F25E3"/>
    <w:rsid w:val="000F267A"/>
    <w:rsid w:val="000F26A9"/>
    <w:rsid w:val="000F28CF"/>
    <w:rsid w:val="000F2907"/>
    <w:rsid w:val="000F29C3"/>
    <w:rsid w:val="000F2A79"/>
    <w:rsid w:val="000F2AFF"/>
    <w:rsid w:val="000F2B5D"/>
    <w:rsid w:val="000F2B7C"/>
    <w:rsid w:val="000F2C3E"/>
    <w:rsid w:val="000F2C7D"/>
    <w:rsid w:val="000F2C99"/>
    <w:rsid w:val="000F2CC2"/>
    <w:rsid w:val="000F2D23"/>
    <w:rsid w:val="000F2D96"/>
    <w:rsid w:val="000F2E02"/>
    <w:rsid w:val="000F2EA7"/>
    <w:rsid w:val="000F2EF3"/>
    <w:rsid w:val="000F2F84"/>
    <w:rsid w:val="000F3182"/>
    <w:rsid w:val="000F31BA"/>
    <w:rsid w:val="000F32F5"/>
    <w:rsid w:val="000F32F7"/>
    <w:rsid w:val="000F33DB"/>
    <w:rsid w:val="000F33FA"/>
    <w:rsid w:val="000F352D"/>
    <w:rsid w:val="000F352F"/>
    <w:rsid w:val="000F3670"/>
    <w:rsid w:val="000F3696"/>
    <w:rsid w:val="000F3709"/>
    <w:rsid w:val="000F38D6"/>
    <w:rsid w:val="000F3908"/>
    <w:rsid w:val="000F395C"/>
    <w:rsid w:val="000F398A"/>
    <w:rsid w:val="000F39BD"/>
    <w:rsid w:val="000F39C2"/>
    <w:rsid w:val="000F3A6D"/>
    <w:rsid w:val="000F3BB5"/>
    <w:rsid w:val="000F3CE7"/>
    <w:rsid w:val="000F3D88"/>
    <w:rsid w:val="000F3E08"/>
    <w:rsid w:val="000F3E25"/>
    <w:rsid w:val="000F3E80"/>
    <w:rsid w:val="000F3EF5"/>
    <w:rsid w:val="000F3FFD"/>
    <w:rsid w:val="000F4035"/>
    <w:rsid w:val="000F4059"/>
    <w:rsid w:val="000F4086"/>
    <w:rsid w:val="000F4108"/>
    <w:rsid w:val="000F4144"/>
    <w:rsid w:val="000F42EE"/>
    <w:rsid w:val="000F431A"/>
    <w:rsid w:val="000F436A"/>
    <w:rsid w:val="000F43A6"/>
    <w:rsid w:val="000F43FB"/>
    <w:rsid w:val="000F44C4"/>
    <w:rsid w:val="000F44D1"/>
    <w:rsid w:val="000F4522"/>
    <w:rsid w:val="000F4529"/>
    <w:rsid w:val="000F454C"/>
    <w:rsid w:val="000F458D"/>
    <w:rsid w:val="000F45DE"/>
    <w:rsid w:val="000F4609"/>
    <w:rsid w:val="000F463D"/>
    <w:rsid w:val="000F46E3"/>
    <w:rsid w:val="000F489F"/>
    <w:rsid w:val="000F49C8"/>
    <w:rsid w:val="000F49F7"/>
    <w:rsid w:val="000F4A69"/>
    <w:rsid w:val="000F4AA2"/>
    <w:rsid w:val="000F4BF4"/>
    <w:rsid w:val="000F4C1C"/>
    <w:rsid w:val="000F4C42"/>
    <w:rsid w:val="000F4C43"/>
    <w:rsid w:val="000F4D05"/>
    <w:rsid w:val="000F4DAD"/>
    <w:rsid w:val="000F4DC7"/>
    <w:rsid w:val="000F4DF2"/>
    <w:rsid w:val="000F4E17"/>
    <w:rsid w:val="000F4EEF"/>
    <w:rsid w:val="000F503C"/>
    <w:rsid w:val="000F5051"/>
    <w:rsid w:val="000F50A3"/>
    <w:rsid w:val="000F50EA"/>
    <w:rsid w:val="000F5108"/>
    <w:rsid w:val="000F5112"/>
    <w:rsid w:val="000F512C"/>
    <w:rsid w:val="000F5162"/>
    <w:rsid w:val="000F52BC"/>
    <w:rsid w:val="000F52C5"/>
    <w:rsid w:val="000F53BF"/>
    <w:rsid w:val="000F543F"/>
    <w:rsid w:val="000F549A"/>
    <w:rsid w:val="000F54B6"/>
    <w:rsid w:val="000F552B"/>
    <w:rsid w:val="000F5595"/>
    <w:rsid w:val="000F589F"/>
    <w:rsid w:val="000F58C2"/>
    <w:rsid w:val="000F5987"/>
    <w:rsid w:val="000F59A6"/>
    <w:rsid w:val="000F5A6F"/>
    <w:rsid w:val="000F5A89"/>
    <w:rsid w:val="000F5ADF"/>
    <w:rsid w:val="000F5B37"/>
    <w:rsid w:val="000F5C8A"/>
    <w:rsid w:val="000F5DF8"/>
    <w:rsid w:val="000F5E46"/>
    <w:rsid w:val="000F5EC2"/>
    <w:rsid w:val="000F5FBB"/>
    <w:rsid w:val="000F5FDA"/>
    <w:rsid w:val="000F6015"/>
    <w:rsid w:val="000F6053"/>
    <w:rsid w:val="000F606D"/>
    <w:rsid w:val="000F6115"/>
    <w:rsid w:val="000F61A7"/>
    <w:rsid w:val="000F6299"/>
    <w:rsid w:val="000F629A"/>
    <w:rsid w:val="000F630A"/>
    <w:rsid w:val="000F6388"/>
    <w:rsid w:val="000F641E"/>
    <w:rsid w:val="000F644D"/>
    <w:rsid w:val="000F662C"/>
    <w:rsid w:val="000F6685"/>
    <w:rsid w:val="000F66C0"/>
    <w:rsid w:val="000F66D5"/>
    <w:rsid w:val="000F66F7"/>
    <w:rsid w:val="000F674B"/>
    <w:rsid w:val="000F679B"/>
    <w:rsid w:val="000F67C8"/>
    <w:rsid w:val="000F67F6"/>
    <w:rsid w:val="000F6A9B"/>
    <w:rsid w:val="000F6B66"/>
    <w:rsid w:val="000F6C28"/>
    <w:rsid w:val="000F6C9C"/>
    <w:rsid w:val="000F6CAC"/>
    <w:rsid w:val="000F6CF3"/>
    <w:rsid w:val="000F6D2E"/>
    <w:rsid w:val="000F6DA2"/>
    <w:rsid w:val="000F6DC5"/>
    <w:rsid w:val="000F6F3B"/>
    <w:rsid w:val="000F6F78"/>
    <w:rsid w:val="000F7052"/>
    <w:rsid w:val="000F7074"/>
    <w:rsid w:val="000F70D6"/>
    <w:rsid w:val="000F738A"/>
    <w:rsid w:val="000F74ED"/>
    <w:rsid w:val="000F74F1"/>
    <w:rsid w:val="000F7510"/>
    <w:rsid w:val="000F7676"/>
    <w:rsid w:val="000F76CF"/>
    <w:rsid w:val="000F7726"/>
    <w:rsid w:val="000F78E3"/>
    <w:rsid w:val="000F792A"/>
    <w:rsid w:val="000F7A8E"/>
    <w:rsid w:val="000F7A8F"/>
    <w:rsid w:val="000F7ACB"/>
    <w:rsid w:val="000F7B51"/>
    <w:rsid w:val="000F7B6D"/>
    <w:rsid w:val="000F7BA7"/>
    <w:rsid w:val="000F7C17"/>
    <w:rsid w:val="000F7C31"/>
    <w:rsid w:val="000F7C7A"/>
    <w:rsid w:val="000F7D59"/>
    <w:rsid w:val="000F7D92"/>
    <w:rsid w:val="000F7E06"/>
    <w:rsid w:val="000F7EC8"/>
    <w:rsid w:val="000F7FED"/>
    <w:rsid w:val="0010015F"/>
    <w:rsid w:val="001002EF"/>
    <w:rsid w:val="00100324"/>
    <w:rsid w:val="00100351"/>
    <w:rsid w:val="00100383"/>
    <w:rsid w:val="0010042D"/>
    <w:rsid w:val="001004B4"/>
    <w:rsid w:val="00100598"/>
    <w:rsid w:val="001005A6"/>
    <w:rsid w:val="0010062D"/>
    <w:rsid w:val="001007AB"/>
    <w:rsid w:val="001007E5"/>
    <w:rsid w:val="00100842"/>
    <w:rsid w:val="001008C5"/>
    <w:rsid w:val="00100934"/>
    <w:rsid w:val="0010095C"/>
    <w:rsid w:val="00100B7D"/>
    <w:rsid w:val="00100CD4"/>
    <w:rsid w:val="00100DD0"/>
    <w:rsid w:val="00100EF0"/>
    <w:rsid w:val="00100F02"/>
    <w:rsid w:val="00100F27"/>
    <w:rsid w:val="00100F49"/>
    <w:rsid w:val="00100FF7"/>
    <w:rsid w:val="00101035"/>
    <w:rsid w:val="00101038"/>
    <w:rsid w:val="00101108"/>
    <w:rsid w:val="0010112C"/>
    <w:rsid w:val="001011FA"/>
    <w:rsid w:val="001012C1"/>
    <w:rsid w:val="001013C5"/>
    <w:rsid w:val="001014A6"/>
    <w:rsid w:val="001014DF"/>
    <w:rsid w:val="0010152F"/>
    <w:rsid w:val="001015E4"/>
    <w:rsid w:val="0010161A"/>
    <w:rsid w:val="0010164A"/>
    <w:rsid w:val="001016F7"/>
    <w:rsid w:val="00101715"/>
    <w:rsid w:val="00101722"/>
    <w:rsid w:val="00101821"/>
    <w:rsid w:val="00101921"/>
    <w:rsid w:val="00101B3F"/>
    <w:rsid w:val="00101D1B"/>
    <w:rsid w:val="00101D63"/>
    <w:rsid w:val="00101D6C"/>
    <w:rsid w:val="00101E09"/>
    <w:rsid w:val="00101E75"/>
    <w:rsid w:val="00101F08"/>
    <w:rsid w:val="0010225F"/>
    <w:rsid w:val="00102300"/>
    <w:rsid w:val="00102356"/>
    <w:rsid w:val="0010244D"/>
    <w:rsid w:val="001024B1"/>
    <w:rsid w:val="001024B2"/>
    <w:rsid w:val="00102508"/>
    <w:rsid w:val="00102582"/>
    <w:rsid w:val="00102621"/>
    <w:rsid w:val="0010265B"/>
    <w:rsid w:val="00102679"/>
    <w:rsid w:val="001026E5"/>
    <w:rsid w:val="00102820"/>
    <w:rsid w:val="001028C0"/>
    <w:rsid w:val="001028D3"/>
    <w:rsid w:val="00102954"/>
    <w:rsid w:val="00102A38"/>
    <w:rsid w:val="00102A3B"/>
    <w:rsid w:val="00102A42"/>
    <w:rsid w:val="00102A89"/>
    <w:rsid w:val="00102AE3"/>
    <w:rsid w:val="00102D52"/>
    <w:rsid w:val="00102E39"/>
    <w:rsid w:val="00102E3C"/>
    <w:rsid w:val="00102E53"/>
    <w:rsid w:val="00102F8E"/>
    <w:rsid w:val="00102FC8"/>
    <w:rsid w:val="00103018"/>
    <w:rsid w:val="0010301F"/>
    <w:rsid w:val="00103036"/>
    <w:rsid w:val="00103047"/>
    <w:rsid w:val="001030D7"/>
    <w:rsid w:val="001030D9"/>
    <w:rsid w:val="001030DA"/>
    <w:rsid w:val="00103139"/>
    <w:rsid w:val="00103153"/>
    <w:rsid w:val="0010323E"/>
    <w:rsid w:val="00103279"/>
    <w:rsid w:val="00103300"/>
    <w:rsid w:val="00103459"/>
    <w:rsid w:val="001035A6"/>
    <w:rsid w:val="00103624"/>
    <w:rsid w:val="00103628"/>
    <w:rsid w:val="0010364B"/>
    <w:rsid w:val="0010369B"/>
    <w:rsid w:val="001036A6"/>
    <w:rsid w:val="001036DA"/>
    <w:rsid w:val="0010379D"/>
    <w:rsid w:val="001037DA"/>
    <w:rsid w:val="001037DD"/>
    <w:rsid w:val="001037E1"/>
    <w:rsid w:val="001037E9"/>
    <w:rsid w:val="0010384B"/>
    <w:rsid w:val="001039B3"/>
    <w:rsid w:val="00103A52"/>
    <w:rsid w:val="00103A8F"/>
    <w:rsid w:val="00103C50"/>
    <w:rsid w:val="00103CC5"/>
    <w:rsid w:val="00103D41"/>
    <w:rsid w:val="00103DDA"/>
    <w:rsid w:val="00103F0D"/>
    <w:rsid w:val="00103F26"/>
    <w:rsid w:val="00104022"/>
    <w:rsid w:val="0010409A"/>
    <w:rsid w:val="00104124"/>
    <w:rsid w:val="0010421F"/>
    <w:rsid w:val="00104222"/>
    <w:rsid w:val="0010424E"/>
    <w:rsid w:val="00104267"/>
    <w:rsid w:val="001043E0"/>
    <w:rsid w:val="00104401"/>
    <w:rsid w:val="0010453E"/>
    <w:rsid w:val="001045E5"/>
    <w:rsid w:val="001046D1"/>
    <w:rsid w:val="00104759"/>
    <w:rsid w:val="001047E1"/>
    <w:rsid w:val="00104890"/>
    <w:rsid w:val="0010489A"/>
    <w:rsid w:val="001048DF"/>
    <w:rsid w:val="001049DC"/>
    <w:rsid w:val="001049F4"/>
    <w:rsid w:val="00104A06"/>
    <w:rsid w:val="00104BEF"/>
    <w:rsid w:val="00104C5F"/>
    <w:rsid w:val="00104CB5"/>
    <w:rsid w:val="00104CD1"/>
    <w:rsid w:val="00104CD3"/>
    <w:rsid w:val="00104CDB"/>
    <w:rsid w:val="00104D1D"/>
    <w:rsid w:val="00104E25"/>
    <w:rsid w:val="00104E4B"/>
    <w:rsid w:val="00104E97"/>
    <w:rsid w:val="00104ED9"/>
    <w:rsid w:val="00105019"/>
    <w:rsid w:val="00105098"/>
    <w:rsid w:val="001051FA"/>
    <w:rsid w:val="0010521B"/>
    <w:rsid w:val="0010529A"/>
    <w:rsid w:val="00105382"/>
    <w:rsid w:val="001053AB"/>
    <w:rsid w:val="001053DA"/>
    <w:rsid w:val="00105421"/>
    <w:rsid w:val="00105425"/>
    <w:rsid w:val="0010550B"/>
    <w:rsid w:val="0010551C"/>
    <w:rsid w:val="00105683"/>
    <w:rsid w:val="001056D1"/>
    <w:rsid w:val="001056FB"/>
    <w:rsid w:val="00105706"/>
    <w:rsid w:val="001057DA"/>
    <w:rsid w:val="0010585A"/>
    <w:rsid w:val="00105955"/>
    <w:rsid w:val="00105969"/>
    <w:rsid w:val="001059AE"/>
    <w:rsid w:val="001059D6"/>
    <w:rsid w:val="00105A23"/>
    <w:rsid w:val="00105A9E"/>
    <w:rsid w:val="00105AF4"/>
    <w:rsid w:val="00105CE6"/>
    <w:rsid w:val="00105D8C"/>
    <w:rsid w:val="00105DA9"/>
    <w:rsid w:val="00105EFF"/>
    <w:rsid w:val="00105F2B"/>
    <w:rsid w:val="00105F85"/>
    <w:rsid w:val="00105F95"/>
    <w:rsid w:val="0010605F"/>
    <w:rsid w:val="001061B3"/>
    <w:rsid w:val="00106400"/>
    <w:rsid w:val="00106437"/>
    <w:rsid w:val="00106443"/>
    <w:rsid w:val="00106459"/>
    <w:rsid w:val="001064B1"/>
    <w:rsid w:val="0010658F"/>
    <w:rsid w:val="001065D8"/>
    <w:rsid w:val="001065F6"/>
    <w:rsid w:val="0010660C"/>
    <w:rsid w:val="00106679"/>
    <w:rsid w:val="00106698"/>
    <w:rsid w:val="00106721"/>
    <w:rsid w:val="0010677D"/>
    <w:rsid w:val="0010685C"/>
    <w:rsid w:val="00106863"/>
    <w:rsid w:val="00106928"/>
    <w:rsid w:val="00106999"/>
    <w:rsid w:val="00106A16"/>
    <w:rsid w:val="00106A19"/>
    <w:rsid w:val="00106A2B"/>
    <w:rsid w:val="00106AEF"/>
    <w:rsid w:val="00106B97"/>
    <w:rsid w:val="00106CA3"/>
    <w:rsid w:val="00106CCB"/>
    <w:rsid w:val="00106DCD"/>
    <w:rsid w:val="00106F70"/>
    <w:rsid w:val="00106F71"/>
    <w:rsid w:val="00107031"/>
    <w:rsid w:val="00107044"/>
    <w:rsid w:val="00107175"/>
    <w:rsid w:val="001071E4"/>
    <w:rsid w:val="0010727A"/>
    <w:rsid w:val="001072F7"/>
    <w:rsid w:val="00107348"/>
    <w:rsid w:val="00107612"/>
    <w:rsid w:val="001076B3"/>
    <w:rsid w:val="001078AC"/>
    <w:rsid w:val="00107953"/>
    <w:rsid w:val="001079AB"/>
    <w:rsid w:val="001079E3"/>
    <w:rsid w:val="00107A05"/>
    <w:rsid w:val="00107A75"/>
    <w:rsid w:val="00107B0E"/>
    <w:rsid w:val="00107B34"/>
    <w:rsid w:val="00107CE9"/>
    <w:rsid w:val="00107CFE"/>
    <w:rsid w:val="00107D2F"/>
    <w:rsid w:val="00107D5C"/>
    <w:rsid w:val="00107E24"/>
    <w:rsid w:val="00107E55"/>
    <w:rsid w:val="00107E72"/>
    <w:rsid w:val="00107F78"/>
    <w:rsid w:val="00107FD6"/>
    <w:rsid w:val="0010DF57"/>
    <w:rsid w:val="001101C5"/>
    <w:rsid w:val="0011032F"/>
    <w:rsid w:val="0011033A"/>
    <w:rsid w:val="00110352"/>
    <w:rsid w:val="001103B7"/>
    <w:rsid w:val="00110506"/>
    <w:rsid w:val="00110580"/>
    <w:rsid w:val="0011058F"/>
    <w:rsid w:val="001105FD"/>
    <w:rsid w:val="001105FE"/>
    <w:rsid w:val="0011060F"/>
    <w:rsid w:val="00110650"/>
    <w:rsid w:val="0011081F"/>
    <w:rsid w:val="00110960"/>
    <w:rsid w:val="00110A0E"/>
    <w:rsid w:val="00110A92"/>
    <w:rsid w:val="00110AE7"/>
    <w:rsid w:val="00110B1A"/>
    <w:rsid w:val="00110B2F"/>
    <w:rsid w:val="00110BFD"/>
    <w:rsid w:val="00110CF9"/>
    <w:rsid w:val="00110D38"/>
    <w:rsid w:val="00110DBC"/>
    <w:rsid w:val="00110FFA"/>
    <w:rsid w:val="00111109"/>
    <w:rsid w:val="0011119A"/>
    <w:rsid w:val="001111D3"/>
    <w:rsid w:val="001111F9"/>
    <w:rsid w:val="00111256"/>
    <w:rsid w:val="001112CE"/>
    <w:rsid w:val="00111429"/>
    <w:rsid w:val="00111432"/>
    <w:rsid w:val="00111514"/>
    <w:rsid w:val="00111545"/>
    <w:rsid w:val="0011168F"/>
    <w:rsid w:val="00111747"/>
    <w:rsid w:val="0011182D"/>
    <w:rsid w:val="00111892"/>
    <w:rsid w:val="0011195D"/>
    <w:rsid w:val="00111993"/>
    <w:rsid w:val="0011199C"/>
    <w:rsid w:val="00111A75"/>
    <w:rsid w:val="00111B03"/>
    <w:rsid w:val="00111B1D"/>
    <w:rsid w:val="00111B7C"/>
    <w:rsid w:val="00111C02"/>
    <w:rsid w:val="00111C26"/>
    <w:rsid w:val="00111CB8"/>
    <w:rsid w:val="00111CCD"/>
    <w:rsid w:val="00111DFA"/>
    <w:rsid w:val="00111EB3"/>
    <w:rsid w:val="00111F4D"/>
    <w:rsid w:val="00111FA1"/>
    <w:rsid w:val="00111FC0"/>
    <w:rsid w:val="00111FD1"/>
    <w:rsid w:val="00112051"/>
    <w:rsid w:val="00112275"/>
    <w:rsid w:val="001122B5"/>
    <w:rsid w:val="0011231B"/>
    <w:rsid w:val="001123EB"/>
    <w:rsid w:val="0011244E"/>
    <w:rsid w:val="00112481"/>
    <w:rsid w:val="001124C9"/>
    <w:rsid w:val="001124CE"/>
    <w:rsid w:val="00112515"/>
    <w:rsid w:val="0011252A"/>
    <w:rsid w:val="00112539"/>
    <w:rsid w:val="001125A5"/>
    <w:rsid w:val="00112606"/>
    <w:rsid w:val="00112623"/>
    <w:rsid w:val="00112640"/>
    <w:rsid w:val="001126CB"/>
    <w:rsid w:val="00112722"/>
    <w:rsid w:val="001127D5"/>
    <w:rsid w:val="00112950"/>
    <w:rsid w:val="001129DD"/>
    <w:rsid w:val="001129E0"/>
    <w:rsid w:val="001129F9"/>
    <w:rsid w:val="00112A1F"/>
    <w:rsid w:val="00112AD8"/>
    <w:rsid w:val="00112BDA"/>
    <w:rsid w:val="00112CB8"/>
    <w:rsid w:val="00112CD2"/>
    <w:rsid w:val="00112D91"/>
    <w:rsid w:val="00112DAA"/>
    <w:rsid w:val="00112DB0"/>
    <w:rsid w:val="00112DEE"/>
    <w:rsid w:val="00112DF3"/>
    <w:rsid w:val="00112DF7"/>
    <w:rsid w:val="00112E07"/>
    <w:rsid w:val="00112F6D"/>
    <w:rsid w:val="00112F95"/>
    <w:rsid w:val="0011303F"/>
    <w:rsid w:val="00113116"/>
    <w:rsid w:val="001131A1"/>
    <w:rsid w:val="001131C5"/>
    <w:rsid w:val="00113219"/>
    <w:rsid w:val="0011321F"/>
    <w:rsid w:val="0011323D"/>
    <w:rsid w:val="00113262"/>
    <w:rsid w:val="0011348F"/>
    <w:rsid w:val="0011362E"/>
    <w:rsid w:val="0011371B"/>
    <w:rsid w:val="00113730"/>
    <w:rsid w:val="00113786"/>
    <w:rsid w:val="0011379E"/>
    <w:rsid w:val="00113860"/>
    <w:rsid w:val="00113931"/>
    <w:rsid w:val="0011394A"/>
    <w:rsid w:val="001139EE"/>
    <w:rsid w:val="00113A2A"/>
    <w:rsid w:val="00113AC1"/>
    <w:rsid w:val="00113B70"/>
    <w:rsid w:val="00113B8B"/>
    <w:rsid w:val="00113BA8"/>
    <w:rsid w:val="00113C94"/>
    <w:rsid w:val="00113C9E"/>
    <w:rsid w:val="00113CD6"/>
    <w:rsid w:val="00113ED4"/>
    <w:rsid w:val="00113EE7"/>
    <w:rsid w:val="00113F78"/>
    <w:rsid w:val="0011402E"/>
    <w:rsid w:val="001140FA"/>
    <w:rsid w:val="00114103"/>
    <w:rsid w:val="0011410F"/>
    <w:rsid w:val="00114189"/>
    <w:rsid w:val="001142B6"/>
    <w:rsid w:val="00114360"/>
    <w:rsid w:val="0011439B"/>
    <w:rsid w:val="00114419"/>
    <w:rsid w:val="001144FA"/>
    <w:rsid w:val="0011457C"/>
    <w:rsid w:val="0011469B"/>
    <w:rsid w:val="0011469E"/>
    <w:rsid w:val="00114716"/>
    <w:rsid w:val="001147C5"/>
    <w:rsid w:val="00114885"/>
    <w:rsid w:val="00114998"/>
    <w:rsid w:val="001149DC"/>
    <w:rsid w:val="00114A24"/>
    <w:rsid w:val="00114AE4"/>
    <w:rsid w:val="00114B06"/>
    <w:rsid w:val="00114B8F"/>
    <w:rsid w:val="00114BC4"/>
    <w:rsid w:val="00114BCD"/>
    <w:rsid w:val="00114C7E"/>
    <w:rsid w:val="00114CD8"/>
    <w:rsid w:val="00114CF1"/>
    <w:rsid w:val="00114EBC"/>
    <w:rsid w:val="00115022"/>
    <w:rsid w:val="001150A3"/>
    <w:rsid w:val="001150EC"/>
    <w:rsid w:val="00115124"/>
    <w:rsid w:val="0011518E"/>
    <w:rsid w:val="001151CD"/>
    <w:rsid w:val="00115219"/>
    <w:rsid w:val="001152B4"/>
    <w:rsid w:val="001152FB"/>
    <w:rsid w:val="0011534F"/>
    <w:rsid w:val="001153AC"/>
    <w:rsid w:val="001153B1"/>
    <w:rsid w:val="00115416"/>
    <w:rsid w:val="001154B0"/>
    <w:rsid w:val="001154CC"/>
    <w:rsid w:val="0011561F"/>
    <w:rsid w:val="0011568E"/>
    <w:rsid w:val="001156CC"/>
    <w:rsid w:val="00115760"/>
    <w:rsid w:val="00115846"/>
    <w:rsid w:val="00115871"/>
    <w:rsid w:val="00115920"/>
    <w:rsid w:val="00115B41"/>
    <w:rsid w:val="00115C1D"/>
    <w:rsid w:val="00115C7A"/>
    <w:rsid w:val="00115E18"/>
    <w:rsid w:val="00115E3D"/>
    <w:rsid w:val="00115E60"/>
    <w:rsid w:val="00115EAA"/>
    <w:rsid w:val="00115F8F"/>
    <w:rsid w:val="0011612F"/>
    <w:rsid w:val="00116156"/>
    <w:rsid w:val="001161FC"/>
    <w:rsid w:val="00116209"/>
    <w:rsid w:val="00116215"/>
    <w:rsid w:val="00116245"/>
    <w:rsid w:val="00116267"/>
    <w:rsid w:val="0011627C"/>
    <w:rsid w:val="001163F4"/>
    <w:rsid w:val="001163F9"/>
    <w:rsid w:val="00116409"/>
    <w:rsid w:val="001164A5"/>
    <w:rsid w:val="001164B4"/>
    <w:rsid w:val="001164C4"/>
    <w:rsid w:val="001165EA"/>
    <w:rsid w:val="0011664D"/>
    <w:rsid w:val="001166AB"/>
    <w:rsid w:val="001166C1"/>
    <w:rsid w:val="001166C6"/>
    <w:rsid w:val="0011671C"/>
    <w:rsid w:val="001168AE"/>
    <w:rsid w:val="00116971"/>
    <w:rsid w:val="001169A2"/>
    <w:rsid w:val="00116A3F"/>
    <w:rsid w:val="00116A53"/>
    <w:rsid w:val="00116A6D"/>
    <w:rsid w:val="00116A6F"/>
    <w:rsid w:val="00116A7B"/>
    <w:rsid w:val="00116B01"/>
    <w:rsid w:val="00116BA2"/>
    <w:rsid w:val="00116CCA"/>
    <w:rsid w:val="00116CDC"/>
    <w:rsid w:val="00116CE5"/>
    <w:rsid w:val="00116D2E"/>
    <w:rsid w:val="00116D64"/>
    <w:rsid w:val="00116DCC"/>
    <w:rsid w:val="00116EE7"/>
    <w:rsid w:val="00116EF7"/>
    <w:rsid w:val="00116F4B"/>
    <w:rsid w:val="00116F84"/>
    <w:rsid w:val="00117024"/>
    <w:rsid w:val="0011707B"/>
    <w:rsid w:val="00117100"/>
    <w:rsid w:val="001171A7"/>
    <w:rsid w:val="001171B8"/>
    <w:rsid w:val="001172BF"/>
    <w:rsid w:val="001172FA"/>
    <w:rsid w:val="0011733C"/>
    <w:rsid w:val="00117372"/>
    <w:rsid w:val="00117394"/>
    <w:rsid w:val="001173A1"/>
    <w:rsid w:val="00117417"/>
    <w:rsid w:val="0011746D"/>
    <w:rsid w:val="00117489"/>
    <w:rsid w:val="0011753A"/>
    <w:rsid w:val="001175E4"/>
    <w:rsid w:val="001176AC"/>
    <w:rsid w:val="00117814"/>
    <w:rsid w:val="001179B1"/>
    <w:rsid w:val="00117BBB"/>
    <w:rsid w:val="00117BF7"/>
    <w:rsid w:val="00117CAC"/>
    <w:rsid w:val="00117D16"/>
    <w:rsid w:val="00117D5B"/>
    <w:rsid w:val="00117D64"/>
    <w:rsid w:val="00117DE7"/>
    <w:rsid w:val="00117E47"/>
    <w:rsid w:val="00120040"/>
    <w:rsid w:val="0012004A"/>
    <w:rsid w:val="001200A5"/>
    <w:rsid w:val="001200BD"/>
    <w:rsid w:val="0012010D"/>
    <w:rsid w:val="00120118"/>
    <w:rsid w:val="00120155"/>
    <w:rsid w:val="001201F4"/>
    <w:rsid w:val="00120205"/>
    <w:rsid w:val="00120245"/>
    <w:rsid w:val="0012047F"/>
    <w:rsid w:val="00120585"/>
    <w:rsid w:val="001205D2"/>
    <w:rsid w:val="0012068A"/>
    <w:rsid w:val="001206A5"/>
    <w:rsid w:val="00120732"/>
    <w:rsid w:val="00120789"/>
    <w:rsid w:val="00120865"/>
    <w:rsid w:val="001208D1"/>
    <w:rsid w:val="001208E9"/>
    <w:rsid w:val="00120A3A"/>
    <w:rsid w:val="00120A92"/>
    <w:rsid w:val="00120AC9"/>
    <w:rsid w:val="00120B47"/>
    <w:rsid w:val="00120C1A"/>
    <w:rsid w:val="00120CB9"/>
    <w:rsid w:val="00120DD7"/>
    <w:rsid w:val="00120E66"/>
    <w:rsid w:val="00120E75"/>
    <w:rsid w:val="00120F06"/>
    <w:rsid w:val="00120FF8"/>
    <w:rsid w:val="0012106E"/>
    <w:rsid w:val="001210E3"/>
    <w:rsid w:val="001211D1"/>
    <w:rsid w:val="001211D2"/>
    <w:rsid w:val="00121279"/>
    <w:rsid w:val="00121492"/>
    <w:rsid w:val="00121501"/>
    <w:rsid w:val="001215A7"/>
    <w:rsid w:val="001215E1"/>
    <w:rsid w:val="00121649"/>
    <w:rsid w:val="0012165F"/>
    <w:rsid w:val="00121678"/>
    <w:rsid w:val="0012189E"/>
    <w:rsid w:val="001218A9"/>
    <w:rsid w:val="00121946"/>
    <w:rsid w:val="00121972"/>
    <w:rsid w:val="0012197D"/>
    <w:rsid w:val="0012198D"/>
    <w:rsid w:val="001219D6"/>
    <w:rsid w:val="00121B20"/>
    <w:rsid w:val="00121B28"/>
    <w:rsid w:val="00121B2C"/>
    <w:rsid w:val="00121C48"/>
    <w:rsid w:val="00121E08"/>
    <w:rsid w:val="00121E4C"/>
    <w:rsid w:val="00121E52"/>
    <w:rsid w:val="00121EB7"/>
    <w:rsid w:val="00121F81"/>
    <w:rsid w:val="0012210F"/>
    <w:rsid w:val="00122171"/>
    <w:rsid w:val="00122201"/>
    <w:rsid w:val="0012228C"/>
    <w:rsid w:val="00122413"/>
    <w:rsid w:val="00122415"/>
    <w:rsid w:val="0012244C"/>
    <w:rsid w:val="001224D3"/>
    <w:rsid w:val="001224DA"/>
    <w:rsid w:val="00122542"/>
    <w:rsid w:val="0012255E"/>
    <w:rsid w:val="0012259B"/>
    <w:rsid w:val="001225A7"/>
    <w:rsid w:val="001225CA"/>
    <w:rsid w:val="001225D3"/>
    <w:rsid w:val="0012279E"/>
    <w:rsid w:val="001227B2"/>
    <w:rsid w:val="00122832"/>
    <w:rsid w:val="0012285E"/>
    <w:rsid w:val="001229D7"/>
    <w:rsid w:val="001229F0"/>
    <w:rsid w:val="00122A41"/>
    <w:rsid w:val="00122A95"/>
    <w:rsid w:val="00122B64"/>
    <w:rsid w:val="00122BE1"/>
    <w:rsid w:val="00122BF0"/>
    <w:rsid w:val="00122C2D"/>
    <w:rsid w:val="00122C5F"/>
    <w:rsid w:val="00122D90"/>
    <w:rsid w:val="00122E06"/>
    <w:rsid w:val="00122E43"/>
    <w:rsid w:val="00122EB6"/>
    <w:rsid w:val="00122EBA"/>
    <w:rsid w:val="00122EE6"/>
    <w:rsid w:val="00122F80"/>
    <w:rsid w:val="001230BD"/>
    <w:rsid w:val="00123177"/>
    <w:rsid w:val="0012321F"/>
    <w:rsid w:val="0012338D"/>
    <w:rsid w:val="00123437"/>
    <w:rsid w:val="00123564"/>
    <w:rsid w:val="0012364C"/>
    <w:rsid w:val="001237BF"/>
    <w:rsid w:val="001237C7"/>
    <w:rsid w:val="001237EA"/>
    <w:rsid w:val="00123855"/>
    <w:rsid w:val="001238CB"/>
    <w:rsid w:val="00123941"/>
    <w:rsid w:val="001239AD"/>
    <w:rsid w:val="00123A7D"/>
    <w:rsid w:val="00123AA6"/>
    <w:rsid w:val="00123B22"/>
    <w:rsid w:val="00123B4E"/>
    <w:rsid w:val="00123B57"/>
    <w:rsid w:val="00123BB6"/>
    <w:rsid w:val="00123CCB"/>
    <w:rsid w:val="00123CFE"/>
    <w:rsid w:val="00123D0A"/>
    <w:rsid w:val="00123D0C"/>
    <w:rsid w:val="00123D58"/>
    <w:rsid w:val="00123D7F"/>
    <w:rsid w:val="00123E2F"/>
    <w:rsid w:val="00123E4C"/>
    <w:rsid w:val="00123E99"/>
    <w:rsid w:val="00123FC4"/>
    <w:rsid w:val="001242BC"/>
    <w:rsid w:val="001243FA"/>
    <w:rsid w:val="0012445B"/>
    <w:rsid w:val="001244B2"/>
    <w:rsid w:val="001244F7"/>
    <w:rsid w:val="00124516"/>
    <w:rsid w:val="0012459A"/>
    <w:rsid w:val="00124702"/>
    <w:rsid w:val="00124757"/>
    <w:rsid w:val="00124787"/>
    <w:rsid w:val="00124865"/>
    <w:rsid w:val="00124915"/>
    <w:rsid w:val="00124925"/>
    <w:rsid w:val="00124936"/>
    <w:rsid w:val="0012497C"/>
    <w:rsid w:val="00124AB0"/>
    <w:rsid w:val="00124B6B"/>
    <w:rsid w:val="00124BB6"/>
    <w:rsid w:val="00124D55"/>
    <w:rsid w:val="00124DAE"/>
    <w:rsid w:val="00124E92"/>
    <w:rsid w:val="00124E9F"/>
    <w:rsid w:val="00124FC1"/>
    <w:rsid w:val="00124FC6"/>
    <w:rsid w:val="00124FFE"/>
    <w:rsid w:val="00125064"/>
    <w:rsid w:val="001252CF"/>
    <w:rsid w:val="001252E9"/>
    <w:rsid w:val="001253EB"/>
    <w:rsid w:val="0012542C"/>
    <w:rsid w:val="00125493"/>
    <w:rsid w:val="0012550F"/>
    <w:rsid w:val="0012553D"/>
    <w:rsid w:val="001255BE"/>
    <w:rsid w:val="001256D3"/>
    <w:rsid w:val="001257C2"/>
    <w:rsid w:val="0012582C"/>
    <w:rsid w:val="0012587B"/>
    <w:rsid w:val="001258C5"/>
    <w:rsid w:val="001258D4"/>
    <w:rsid w:val="00125996"/>
    <w:rsid w:val="00125A11"/>
    <w:rsid w:val="00125BD5"/>
    <w:rsid w:val="00125D27"/>
    <w:rsid w:val="00125DD6"/>
    <w:rsid w:val="00125E1E"/>
    <w:rsid w:val="00125E5C"/>
    <w:rsid w:val="00125EC5"/>
    <w:rsid w:val="00125EE5"/>
    <w:rsid w:val="00125F1A"/>
    <w:rsid w:val="00125FA9"/>
    <w:rsid w:val="00125FCD"/>
    <w:rsid w:val="00126118"/>
    <w:rsid w:val="001261C5"/>
    <w:rsid w:val="00126265"/>
    <w:rsid w:val="0012631E"/>
    <w:rsid w:val="00126345"/>
    <w:rsid w:val="00126402"/>
    <w:rsid w:val="00126477"/>
    <w:rsid w:val="0012647E"/>
    <w:rsid w:val="00126480"/>
    <w:rsid w:val="001264D8"/>
    <w:rsid w:val="001264F6"/>
    <w:rsid w:val="00126532"/>
    <w:rsid w:val="00126583"/>
    <w:rsid w:val="00126675"/>
    <w:rsid w:val="0012667E"/>
    <w:rsid w:val="0012670A"/>
    <w:rsid w:val="0012686F"/>
    <w:rsid w:val="001268B9"/>
    <w:rsid w:val="00126933"/>
    <w:rsid w:val="00126949"/>
    <w:rsid w:val="00126A08"/>
    <w:rsid w:val="00126A9B"/>
    <w:rsid w:val="00126AA3"/>
    <w:rsid w:val="00126AFA"/>
    <w:rsid w:val="00126B50"/>
    <w:rsid w:val="00126B7C"/>
    <w:rsid w:val="00126B8A"/>
    <w:rsid w:val="00126D18"/>
    <w:rsid w:val="00126E14"/>
    <w:rsid w:val="00126E30"/>
    <w:rsid w:val="00126FBC"/>
    <w:rsid w:val="00127173"/>
    <w:rsid w:val="00127210"/>
    <w:rsid w:val="001272EA"/>
    <w:rsid w:val="001272ED"/>
    <w:rsid w:val="0012734D"/>
    <w:rsid w:val="00127564"/>
    <w:rsid w:val="001275AE"/>
    <w:rsid w:val="00127628"/>
    <w:rsid w:val="0012764E"/>
    <w:rsid w:val="00127668"/>
    <w:rsid w:val="00127774"/>
    <w:rsid w:val="00127785"/>
    <w:rsid w:val="00127792"/>
    <w:rsid w:val="00127830"/>
    <w:rsid w:val="001278CF"/>
    <w:rsid w:val="001278E8"/>
    <w:rsid w:val="0012795D"/>
    <w:rsid w:val="001279A0"/>
    <w:rsid w:val="00127A30"/>
    <w:rsid w:val="00127A50"/>
    <w:rsid w:val="00127AD2"/>
    <w:rsid w:val="00127C1F"/>
    <w:rsid w:val="00127C87"/>
    <w:rsid w:val="00127CD3"/>
    <w:rsid w:val="00127CE1"/>
    <w:rsid w:val="00127CE2"/>
    <w:rsid w:val="00127DF5"/>
    <w:rsid w:val="00127E6E"/>
    <w:rsid w:val="00127F32"/>
    <w:rsid w:val="00127FCE"/>
    <w:rsid w:val="0013003F"/>
    <w:rsid w:val="0013014E"/>
    <w:rsid w:val="001301A4"/>
    <w:rsid w:val="001301DB"/>
    <w:rsid w:val="00130205"/>
    <w:rsid w:val="0013038E"/>
    <w:rsid w:val="0013039D"/>
    <w:rsid w:val="00130460"/>
    <w:rsid w:val="001304D1"/>
    <w:rsid w:val="001304FF"/>
    <w:rsid w:val="0013058C"/>
    <w:rsid w:val="001305BB"/>
    <w:rsid w:val="00130606"/>
    <w:rsid w:val="001306A7"/>
    <w:rsid w:val="001306F8"/>
    <w:rsid w:val="001308DA"/>
    <w:rsid w:val="00130968"/>
    <w:rsid w:val="0013096B"/>
    <w:rsid w:val="00130A0D"/>
    <w:rsid w:val="00130B4C"/>
    <w:rsid w:val="00130BA1"/>
    <w:rsid w:val="00130BE3"/>
    <w:rsid w:val="00130C6E"/>
    <w:rsid w:val="00130C87"/>
    <w:rsid w:val="00130CF0"/>
    <w:rsid w:val="00130DE3"/>
    <w:rsid w:val="00130F03"/>
    <w:rsid w:val="00130F6C"/>
    <w:rsid w:val="0013110C"/>
    <w:rsid w:val="00131129"/>
    <w:rsid w:val="00131622"/>
    <w:rsid w:val="0013169C"/>
    <w:rsid w:val="00131795"/>
    <w:rsid w:val="0013180A"/>
    <w:rsid w:val="00131843"/>
    <w:rsid w:val="0013185F"/>
    <w:rsid w:val="00131945"/>
    <w:rsid w:val="00131991"/>
    <w:rsid w:val="001319CF"/>
    <w:rsid w:val="00131A24"/>
    <w:rsid w:val="00131A5C"/>
    <w:rsid w:val="00131A9C"/>
    <w:rsid w:val="00131AB5"/>
    <w:rsid w:val="00131B06"/>
    <w:rsid w:val="00131B35"/>
    <w:rsid w:val="00131B72"/>
    <w:rsid w:val="00131D4B"/>
    <w:rsid w:val="00131DEA"/>
    <w:rsid w:val="00131EA7"/>
    <w:rsid w:val="001320B2"/>
    <w:rsid w:val="001320CA"/>
    <w:rsid w:val="00132185"/>
    <w:rsid w:val="00132199"/>
    <w:rsid w:val="001321A9"/>
    <w:rsid w:val="001321B8"/>
    <w:rsid w:val="001321F5"/>
    <w:rsid w:val="001321F8"/>
    <w:rsid w:val="00132238"/>
    <w:rsid w:val="0013243D"/>
    <w:rsid w:val="00132473"/>
    <w:rsid w:val="0013249E"/>
    <w:rsid w:val="001324BD"/>
    <w:rsid w:val="0013252E"/>
    <w:rsid w:val="00132790"/>
    <w:rsid w:val="001327B9"/>
    <w:rsid w:val="0013280E"/>
    <w:rsid w:val="00132893"/>
    <w:rsid w:val="00132928"/>
    <w:rsid w:val="001329DC"/>
    <w:rsid w:val="001329EE"/>
    <w:rsid w:val="00132A65"/>
    <w:rsid w:val="00132A72"/>
    <w:rsid w:val="00132A79"/>
    <w:rsid w:val="00132B51"/>
    <w:rsid w:val="00132B55"/>
    <w:rsid w:val="00132C23"/>
    <w:rsid w:val="00132DC2"/>
    <w:rsid w:val="00132DE5"/>
    <w:rsid w:val="00132ECE"/>
    <w:rsid w:val="00132F49"/>
    <w:rsid w:val="00132FBE"/>
    <w:rsid w:val="00132FBF"/>
    <w:rsid w:val="0013303E"/>
    <w:rsid w:val="00133061"/>
    <w:rsid w:val="001330F0"/>
    <w:rsid w:val="001330F2"/>
    <w:rsid w:val="001330F9"/>
    <w:rsid w:val="0013316C"/>
    <w:rsid w:val="00133257"/>
    <w:rsid w:val="00133270"/>
    <w:rsid w:val="001332A8"/>
    <w:rsid w:val="00133345"/>
    <w:rsid w:val="0013334C"/>
    <w:rsid w:val="001333BC"/>
    <w:rsid w:val="00133400"/>
    <w:rsid w:val="00133442"/>
    <w:rsid w:val="00133512"/>
    <w:rsid w:val="001335AF"/>
    <w:rsid w:val="001335BF"/>
    <w:rsid w:val="001336F9"/>
    <w:rsid w:val="00133797"/>
    <w:rsid w:val="0013396A"/>
    <w:rsid w:val="00133970"/>
    <w:rsid w:val="00133B96"/>
    <w:rsid w:val="00133BA7"/>
    <w:rsid w:val="00133C16"/>
    <w:rsid w:val="00133CB3"/>
    <w:rsid w:val="00133CC3"/>
    <w:rsid w:val="00133EA2"/>
    <w:rsid w:val="00133EF2"/>
    <w:rsid w:val="00133EF3"/>
    <w:rsid w:val="00134027"/>
    <w:rsid w:val="001340A4"/>
    <w:rsid w:val="001340CA"/>
    <w:rsid w:val="001341E5"/>
    <w:rsid w:val="00134350"/>
    <w:rsid w:val="00134440"/>
    <w:rsid w:val="00134482"/>
    <w:rsid w:val="00134486"/>
    <w:rsid w:val="001344A6"/>
    <w:rsid w:val="001344C1"/>
    <w:rsid w:val="001345C8"/>
    <w:rsid w:val="00134685"/>
    <w:rsid w:val="001346DB"/>
    <w:rsid w:val="001347E3"/>
    <w:rsid w:val="001347F3"/>
    <w:rsid w:val="00134858"/>
    <w:rsid w:val="00134933"/>
    <w:rsid w:val="0013496E"/>
    <w:rsid w:val="00134975"/>
    <w:rsid w:val="00134A1D"/>
    <w:rsid w:val="00134B54"/>
    <w:rsid w:val="00134C44"/>
    <w:rsid w:val="00134C9C"/>
    <w:rsid w:val="00134D15"/>
    <w:rsid w:val="00134DB1"/>
    <w:rsid w:val="00134DF6"/>
    <w:rsid w:val="00134E09"/>
    <w:rsid w:val="00134F00"/>
    <w:rsid w:val="001350BD"/>
    <w:rsid w:val="001350C9"/>
    <w:rsid w:val="0013510B"/>
    <w:rsid w:val="00135209"/>
    <w:rsid w:val="00135436"/>
    <w:rsid w:val="001354AD"/>
    <w:rsid w:val="001354D8"/>
    <w:rsid w:val="001354FF"/>
    <w:rsid w:val="00135540"/>
    <w:rsid w:val="00135572"/>
    <w:rsid w:val="00135652"/>
    <w:rsid w:val="001356DA"/>
    <w:rsid w:val="00135720"/>
    <w:rsid w:val="00135765"/>
    <w:rsid w:val="001357B2"/>
    <w:rsid w:val="001358B0"/>
    <w:rsid w:val="0013594A"/>
    <w:rsid w:val="00135964"/>
    <w:rsid w:val="00135A4C"/>
    <w:rsid w:val="00135AE1"/>
    <w:rsid w:val="00135B8D"/>
    <w:rsid w:val="00135BE1"/>
    <w:rsid w:val="00135D72"/>
    <w:rsid w:val="00135FA7"/>
    <w:rsid w:val="00135FD9"/>
    <w:rsid w:val="00136014"/>
    <w:rsid w:val="0013605B"/>
    <w:rsid w:val="00136060"/>
    <w:rsid w:val="001360D6"/>
    <w:rsid w:val="001360FE"/>
    <w:rsid w:val="00136196"/>
    <w:rsid w:val="001361B3"/>
    <w:rsid w:val="001361D3"/>
    <w:rsid w:val="00136305"/>
    <w:rsid w:val="0013635A"/>
    <w:rsid w:val="00136491"/>
    <w:rsid w:val="00136497"/>
    <w:rsid w:val="00136571"/>
    <w:rsid w:val="001365EC"/>
    <w:rsid w:val="0013663A"/>
    <w:rsid w:val="0013663C"/>
    <w:rsid w:val="00136726"/>
    <w:rsid w:val="00136758"/>
    <w:rsid w:val="0013695D"/>
    <w:rsid w:val="00136A0E"/>
    <w:rsid w:val="00136B66"/>
    <w:rsid w:val="00136BC1"/>
    <w:rsid w:val="00136BD1"/>
    <w:rsid w:val="00136C39"/>
    <w:rsid w:val="00136C49"/>
    <w:rsid w:val="00136C59"/>
    <w:rsid w:val="00136C67"/>
    <w:rsid w:val="00136CFB"/>
    <w:rsid w:val="00136E50"/>
    <w:rsid w:val="00136E5F"/>
    <w:rsid w:val="00136EF6"/>
    <w:rsid w:val="00136FA9"/>
    <w:rsid w:val="00137058"/>
    <w:rsid w:val="001370D0"/>
    <w:rsid w:val="00137112"/>
    <w:rsid w:val="001371CC"/>
    <w:rsid w:val="001371E2"/>
    <w:rsid w:val="001372D8"/>
    <w:rsid w:val="001372EA"/>
    <w:rsid w:val="00137318"/>
    <w:rsid w:val="001373D8"/>
    <w:rsid w:val="001374BD"/>
    <w:rsid w:val="001374EE"/>
    <w:rsid w:val="00137511"/>
    <w:rsid w:val="001375CF"/>
    <w:rsid w:val="00137727"/>
    <w:rsid w:val="00137779"/>
    <w:rsid w:val="00137828"/>
    <w:rsid w:val="001378D7"/>
    <w:rsid w:val="00137904"/>
    <w:rsid w:val="0013792C"/>
    <w:rsid w:val="0013793E"/>
    <w:rsid w:val="001379BC"/>
    <w:rsid w:val="00137A95"/>
    <w:rsid w:val="00137A96"/>
    <w:rsid w:val="00137B38"/>
    <w:rsid w:val="00137B90"/>
    <w:rsid w:val="00137BF4"/>
    <w:rsid w:val="00137BFF"/>
    <w:rsid w:val="00137C30"/>
    <w:rsid w:val="00137CB8"/>
    <w:rsid w:val="00137CE0"/>
    <w:rsid w:val="00137E15"/>
    <w:rsid w:val="00137EA4"/>
    <w:rsid w:val="00137F70"/>
    <w:rsid w:val="00137F78"/>
    <w:rsid w:val="00140062"/>
    <w:rsid w:val="001400E2"/>
    <w:rsid w:val="0014028F"/>
    <w:rsid w:val="0014051C"/>
    <w:rsid w:val="00140547"/>
    <w:rsid w:val="001405BD"/>
    <w:rsid w:val="0014062F"/>
    <w:rsid w:val="00140675"/>
    <w:rsid w:val="001406AA"/>
    <w:rsid w:val="00140732"/>
    <w:rsid w:val="00140760"/>
    <w:rsid w:val="0014076C"/>
    <w:rsid w:val="00140780"/>
    <w:rsid w:val="00140872"/>
    <w:rsid w:val="0014091B"/>
    <w:rsid w:val="0014093D"/>
    <w:rsid w:val="00140A02"/>
    <w:rsid w:val="00140AA8"/>
    <w:rsid w:val="00140AE3"/>
    <w:rsid w:val="00140CB0"/>
    <w:rsid w:val="00140CD5"/>
    <w:rsid w:val="00140CE2"/>
    <w:rsid w:val="00140E66"/>
    <w:rsid w:val="00140E90"/>
    <w:rsid w:val="00140F5A"/>
    <w:rsid w:val="00141010"/>
    <w:rsid w:val="00141027"/>
    <w:rsid w:val="0014103B"/>
    <w:rsid w:val="00141087"/>
    <w:rsid w:val="001410EF"/>
    <w:rsid w:val="00141169"/>
    <w:rsid w:val="001412FC"/>
    <w:rsid w:val="00141395"/>
    <w:rsid w:val="00141467"/>
    <w:rsid w:val="001414BB"/>
    <w:rsid w:val="001414EE"/>
    <w:rsid w:val="0014164F"/>
    <w:rsid w:val="001416B2"/>
    <w:rsid w:val="0014171F"/>
    <w:rsid w:val="001418E4"/>
    <w:rsid w:val="00141917"/>
    <w:rsid w:val="00141973"/>
    <w:rsid w:val="00141A3A"/>
    <w:rsid w:val="00141B2D"/>
    <w:rsid w:val="00141B59"/>
    <w:rsid w:val="00141BD4"/>
    <w:rsid w:val="00141BF5"/>
    <w:rsid w:val="00141BF7"/>
    <w:rsid w:val="00141C67"/>
    <w:rsid w:val="00141DBA"/>
    <w:rsid w:val="00141DBE"/>
    <w:rsid w:val="00141E04"/>
    <w:rsid w:val="00141EDE"/>
    <w:rsid w:val="00141F7E"/>
    <w:rsid w:val="00141F9D"/>
    <w:rsid w:val="0014213C"/>
    <w:rsid w:val="001421EA"/>
    <w:rsid w:val="00142379"/>
    <w:rsid w:val="00142520"/>
    <w:rsid w:val="0014253F"/>
    <w:rsid w:val="00142559"/>
    <w:rsid w:val="00142591"/>
    <w:rsid w:val="001425AB"/>
    <w:rsid w:val="00142624"/>
    <w:rsid w:val="0014267A"/>
    <w:rsid w:val="00142682"/>
    <w:rsid w:val="001426D8"/>
    <w:rsid w:val="00142856"/>
    <w:rsid w:val="001429A2"/>
    <w:rsid w:val="001429AC"/>
    <w:rsid w:val="001429C4"/>
    <w:rsid w:val="00142AD8"/>
    <w:rsid w:val="00142CA4"/>
    <w:rsid w:val="00142DD8"/>
    <w:rsid w:val="00142E86"/>
    <w:rsid w:val="00142EE6"/>
    <w:rsid w:val="00142FAC"/>
    <w:rsid w:val="00143085"/>
    <w:rsid w:val="0014317C"/>
    <w:rsid w:val="0014325D"/>
    <w:rsid w:val="001432D3"/>
    <w:rsid w:val="00143471"/>
    <w:rsid w:val="001434B4"/>
    <w:rsid w:val="00143501"/>
    <w:rsid w:val="0014352E"/>
    <w:rsid w:val="00143585"/>
    <w:rsid w:val="001436E7"/>
    <w:rsid w:val="00143800"/>
    <w:rsid w:val="00143898"/>
    <w:rsid w:val="001438EE"/>
    <w:rsid w:val="0014396F"/>
    <w:rsid w:val="001439FF"/>
    <w:rsid w:val="00143A59"/>
    <w:rsid w:val="00143A96"/>
    <w:rsid w:val="00143AC8"/>
    <w:rsid w:val="00143B8E"/>
    <w:rsid w:val="00143BCB"/>
    <w:rsid w:val="00143CB2"/>
    <w:rsid w:val="00143DCC"/>
    <w:rsid w:val="00143E4C"/>
    <w:rsid w:val="00143E97"/>
    <w:rsid w:val="00143FBD"/>
    <w:rsid w:val="00143FEF"/>
    <w:rsid w:val="001440EB"/>
    <w:rsid w:val="00144168"/>
    <w:rsid w:val="00144169"/>
    <w:rsid w:val="0014417B"/>
    <w:rsid w:val="0014432A"/>
    <w:rsid w:val="0014433B"/>
    <w:rsid w:val="001443F6"/>
    <w:rsid w:val="0014449C"/>
    <w:rsid w:val="00144500"/>
    <w:rsid w:val="00144510"/>
    <w:rsid w:val="00144567"/>
    <w:rsid w:val="00144570"/>
    <w:rsid w:val="001445A2"/>
    <w:rsid w:val="001445A6"/>
    <w:rsid w:val="0014467D"/>
    <w:rsid w:val="001447C5"/>
    <w:rsid w:val="00144840"/>
    <w:rsid w:val="00144862"/>
    <w:rsid w:val="001448F6"/>
    <w:rsid w:val="00144BB0"/>
    <w:rsid w:val="00144CB8"/>
    <w:rsid w:val="00144D3F"/>
    <w:rsid w:val="00144D5A"/>
    <w:rsid w:val="00144E1D"/>
    <w:rsid w:val="00144F1A"/>
    <w:rsid w:val="00144F2B"/>
    <w:rsid w:val="00144FC7"/>
    <w:rsid w:val="00144FF9"/>
    <w:rsid w:val="00145063"/>
    <w:rsid w:val="001450A1"/>
    <w:rsid w:val="001450FB"/>
    <w:rsid w:val="0014510E"/>
    <w:rsid w:val="00145123"/>
    <w:rsid w:val="001451B0"/>
    <w:rsid w:val="001452B6"/>
    <w:rsid w:val="0014535C"/>
    <w:rsid w:val="001454BF"/>
    <w:rsid w:val="001454C2"/>
    <w:rsid w:val="001454C6"/>
    <w:rsid w:val="0014553A"/>
    <w:rsid w:val="00145690"/>
    <w:rsid w:val="001456DD"/>
    <w:rsid w:val="00145750"/>
    <w:rsid w:val="001457F2"/>
    <w:rsid w:val="00145815"/>
    <w:rsid w:val="00145819"/>
    <w:rsid w:val="00145829"/>
    <w:rsid w:val="00145892"/>
    <w:rsid w:val="0014595F"/>
    <w:rsid w:val="00145AB3"/>
    <w:rsid w:val="00145AF6"/>
    <w:rsid w:val="00145B01"/>
    <w:rsid w:val="00145B1B"/>
    <w:rsid w:val="00145C87"/>
    <w:rsid w:val="00145CF3"/>
    <w:rsid w:val="00145D5C"/>
    <w:rsid w:val="00145D6A"/>
    <w:rsid w:val="00145E2C"/>
    <w:rsid w:val="00145E30"/>
    <w:rsid w:val="00145E93"/>
    <w:rsid w:val="00145F51"/>
    <w:rsid w:val="00145F83"/>
    <w:rsid w:val="001460D5"/>
    <w:rsid w:val="001461A0"/>
    <w:rsid w:val="001462A2"/>
    <w:rsid w:val="001463D4"/>
    <w:rsid w:val="00146418"/>
    <w:rsid w:val="00146473"/>
    <w:rsid w:val="00146599"/>
    <w:rsid w:val="001465E7"/>
    <w:rsid w:val="0014662E"/>
    <w:rsid w:val="0014664B"/>
    <w:rsid w:val="001466FD"/>
    <w:rsid w:val="00146701"/>
    <w:rsid w:val="00146707"/>
    <w:rsid w:val="00146786"/>
    <w:rsid w:val="001467B9"/>
    <w:rsid w:val="0014683A"/>
    <w:rsid w:val="00146842"/>
    <w:rsid w:val="001468F8"/>
    <w:rsid w:val="00146950"/>
    <w:rsid w:val="00146AF1"/>
    <w:rsid w:val="00146D82"/>
    <w:rsid w:val="00146DF6"/>
    <w:rsid w:val="00146E74"/>
    <w:rsid w:val="00146E8A"/>
    <w:rsid w:val="00146E9B"/>
    <w:rsid w:val="00146EA7"/>
    <w:rsid w:val="00146ED7"/>
    <w:rsid w:val="00146EF5"/>
    <w:rsid w:val="00146FE3"/>
    <w:rsid w:val="00147009"/>
    <w:rsid w:val="00147064"/>
    <w:rsid w:val="00147072"/>
    <w:rsid w:val="001470E8"/>
    <w:rsid w:val="00147131"/>
    <w:rsid w:val="001471B4"/>
    <w:rsid w:val="00147215"/>
    <w:rsid w:val="00147221"/>
    <w:rsid w:val="00147307"/>
    <w:rsid w:val="00147355"/>
    <w:rsid w:val="00147437"/>
    <w:rsid w:val="00147483"/>
    <w:rsid w:val="0014762A"/>
    <w:rsid w:val="00147714"/>
    <w:rsid w:val="00147764"/>
    <w:rsid w:val="00147873"/>
    <w:rsid w:val="001478CD"/>
    <w:rsid w:val="00147928"/>
    <w:rsid w:val="00147975"/>
    <w:rsid w:val="00147A74"/>
    <w:rsid w:val="00147B78"/>
    <w:rsid w:val="00147C50"/>
    <w:rsid w:val="00147DC8"/>
    <w:rsid w:val="00147E20"/>
    <w:rsid w:val="00147E8A"/>
    <w:rsid w:val="00147EA4"/>
    <w:rsid w:val="00147ECC"/>
    <w:rsid w:val="00147F21"/>
    <w:rsid w:val="001500BC"/>
    <w:rsid w:val="00150127"/>
    <w:rsid w:val="0015024F"/>
    <w:rsid w:val="001502F6"/>
    <w:rsid w:val="00150323"/>
    <w:rsid w:val="001503C8"/>
    <w:rsid w:val="00150471"/>
    <w:rsid w:val="001504F6"/>
    <w:rsid w:val="0015053C"/>
    <w:rsid w:val="001506BF"/>
    <w:rsid w:val="00150720"/>
    <w:rsid w:val="001507F2"/>
    <w:rsid w:val="00150802"/>
    <w:rsid w:val="0015084D"/>
    <w:rsid w:val="001508DA"/>
    <w:rsid w:val="00150947"/>
    <w:rsid w:val="00150993"/>
    <w:rsid w:val="00150A00"/>
    <w:rsid w:val="00150AD6"/>
    <w:rsid w:val="00150AED"/>
    <w:rsid w:val="00150B30"/>
    <w:rsid w:val="00150B6F"/>
    <w:rsid w:val="00150C53"/>
    <w:rsid w:val="00150C93"/>
    <w:rsid w:val="00150D00"/>
    <w:rsid w:val="00150D96"/>
    <w:rsid w:val="00150E81"/>
    <w:rsid w:val="00150EC3"/>
    <w:rsid w:val="00150F1C"/>
    <w:rsid w:val="00150FB1"/>
    <w:rsid w:val="00150FF7"/>
    <w:rsid w:val="00151109"/>
    <w:rsid w:val="001511B6"/>
    <w:rsid w:val="00151215"/>
    <w:rsid w:val="0015124F"/>
    <w:rsid w:val="0015127D"/>
    <w:rsid w:val="00151331"/>
    <w:rsid w:val="0015140D"/>
    <w:rsid w:val="00151496"/>
    <w:rsid w:val="001514FF"/>
    <w:rsid w:val="0015156C"/>
    <w:rsid w:val="001515AB"/>
    <w:rsid w:val="001515F2"/>
    <w:rsid w:val="0015160F"/>
    <w:rsid w:val="00151621"/>
    <w:rsid w:val="001516D8"/>
    <w:rsid w:val="001517B0"/>
    <w:rsid w:val="0015188A"/>
    <w:rsid w:val="0015188D"/>
    <w:rsid w:val="001518D3"/>
    <w:rsid w:val="00151A5F"/>
    <w:rsid w:val="00151A72"/>
    <w:rsid w:val="00151B13"/>
    <w:rsid w:val="00151D72"/>
    <w:rsid w:val="00151DC6"/>
    <w:rsid w:val="00151E38"/>
    <w:rsid w:val="00151EC8"/>
    <w:rsid w:val="00151F2E"/>
    <w:rsid w:val="00152004"/>
    <w:rsid w:val="0015202F"/>
    <w:rsid w:val="00152089"/>
    <w:rsid w:val="001520A3"/>
    <w:rsid w:val="0015219A"/>
    <w:rsid w:val="001521E3"/>
    <w:rsid w:val="001521F6"/>
    <w:rsid w:val="0015227E"/>
    <w:rsid w:val="001522C9"/>
    <w:rsid w:val="001522FA"/>
    <w:rsid w:val="00152317"/>
    <w:rsid w:val="00152323"/>
    <w:rsid w:val="0015233A"/>
    <w:rsid w:val="0015238F"/>
    <w:rsid w:val="00152429"/>
    <w:rsid w:val="001525F9"/>
    <w:rsid w:val="00152667"/>
    <w:rsid w:val="00152700"/>
    <w:rsid w:val="0015270E"/>
    <w:rsid w:val="0015270F"/>
    <w:rsid w:val="00152714"/>
    <w:rsid w:val="00152753"/>
    <w:rsid w:val="0015275C"/>
    <w:rsid w:val="00152787"/>
    <w:rsid w:val="0015285A"/>
    <w:rsid w:val="0015288C"/>
    <w:rsid w:val="00152895"/>
    <w:rsid w:val="00152900"/>
    <w:rsid w:val="00152931"/>
    <w:rsid w:val="00152A0C"/>
    <w:rsid w:val="00152A7D"/>
    <w:rsid w:val="00152AB0"/>
    <w:rsid w:val="00152AF4"/>
    <w:rsid w:val="00152B4E"/>
    <w:rsid w:val="00152C33"/>
    <w:rsid w:val="00152C3D"/>
    <w:rsid w:val="00152CF5"/>
    <w:rsid w:val="00152D2D"/>
    <w:rsid w:val="00152D56"/>
    <w:rsid w:val="00152F70"/>
    <w:rsid w:val="00152F8F"/>
    <w:rsid w:val="00152FF6"/>
    <w:rsid w:val="00153029"/>
    <w:rsid w:val="0015305C"/>
    <w:rsid w:val="0015311B"/>
    <w:rsid w:val="001531CB"/>
    <w:rsid w:val="00153287"/>
    <w:rsid w:val="0015328B"/>
    <w:rsid w:val="001532C4"/>
    <w:rsid w:val="001533E6"/>
    <w:rsid w:val="001534C9"/>
    <w:rsid w:val="001534D2"/>
    <w:rsid w:val="00153685"/>
    <w:rsid w:val="00153711"/>
    <w:rsid w:val="001539AA"/>
    <w:rsid w:val="00153AC7"/>
    <w:rsid w:val="00153DCD"/>
    <w:rsid w:val="00153DE5"/>
    <w:rsid w:val="00153E96"/>
    <w:rsid w:val="00154011"/>
    <w:rsid w:val="00154065"/>
    <w:rsid w:val="001540E4"/>
    <w:rsid w:val="001540FE"/>
    <w:rsid w:val="001541FB"/>
    <w:rsid w:val="001542FF"/>
    <w:rsid w:val="0015444F"/>
    <w:rsid w:val="00154474"/>
    <w:rsid w:val="001544AF"/>
    <w:rsid w:val="001544B7"/>
    <w:rsid w:val="001544BF"/>
    <w:rsid w:val="0015470C"/>
    <w:rsid w:val="00154721"/>
    <w:rsid w:val="001547A5"/>
    <w:rsid w:val="001547E4"/>
    <w:rsid w:val="0015480B"/>
    <w:rsid w:val="001548C2"/>
    <w:rsid w:val="001548E9"/>
    <w:rsid w:val="001549E3"/>
    <w:rsid w:val="00154A42"/>
    <w:rsid w:val="00154A66"/>
    <w:rsid w:val="00154AA5"/>
    <w:rsid w:val="00154AC4"/>
    <w:rsid w:val="00154B2C"/>
    <w:rsid w:val="00154B57"/>
    <w:rsid w:val="00154BB0"/>
    <w:rsid w:val="00154C15"/>
    <w:rsid w:val="00154D8B"/>
    <w:rsid w:val="00154DC7"/>
    <w:rsid w:val="00154E2D"/>
    <w:rsid w:val="00154EBD"/>
    <w:rsid w:val="00154F83"/>
    <w:rsid w:val="00154FDB"/>
    <w:rsid w:val="00155174"/>
    <w:rsid w:val="001551C2"/>
    <w:rsid w:val="001551D7"/>
    <w:rsid w:val="001551FA"/>
    <w:rsid w:val="00155242"/>
    <w:rsid w:val="001553A5"/>
    <w:rsid w:val="001553CE"/>
    <w:rsid w:val="0015550B"/>
    <w:rsid w:val="0015595A"/>
    <w:rsid w:val="00155967"/>
    <w:rsid w:val="001559C7"/>
    <w:rsid w:val="00155A66"/>
    <w:rsid w:val="00155B31"/>
    <w:rsid w:val="00155B6B"/>
    <w:rsid w:val="00155CCE"/>
    <w:rsid w:val="00155D6E"/>
    <w:rsid w:val="00155DA7"/>
    <w:rsid w:val="00155E1A"/>
    <w:rsid w:val="00155F69"/>
    <w:rsid w:val="00155F82"/>
    <w:rsid w:val="00155FAC"/>
    <w:rsid w:val="00155FC7"/>
    <w:rsid w:val="00155FE0"/>
    <w:rsid w:val="0015606D"/>
    <w:rsid w:val="001563D1"/>
    <w:rsid w:val="00156446"/>
    <w:rsid w:val="001564AD"/>
    <w:rsid w:val="001564C5"/>
    <w:rsid w:val="00156501"/>
    <w:rsid w:val="0015669F"/>
    <w:rsid w:val="00156713"/>
    <w:rsid w:val="00156808"/>
    <w:rsid w:val="0015683E"/>
    <w:rsid w:val="001568D2"/>
    <w:rsid w:val="00156937"/>
    <w:rsid w:val="0015695C"/>
    <w:rsid w:val="001569D1"/>
    <w:rsid w:val="001569E6"/>
    <w:rsid w:val="00156A57"/>
    <w:rsid w:val="00156AF5"/>
    <w:rsid w:val="00156B54"/>
    <w:rsid w:val="00156D1B"/>
    <w:rsid w:val="00156D66"/>
    <w:rsid w:val="00156DF2"/>
    <w:rsid w:val="00156E08"/>
    <w:rsid w:val="00156E25"/>
    <w:rsid w:val="00156E5E"/>
    <w:rsid w:val="00156EF0"/>
    <w:rsid w:val="00156F6C"/>
    <w:rsid w:val="00157053"/>
    <w:rsid w:val="0015707C"/>
    <w:rsid w:val="0015709E"/>
    <w:rsid w:val="001570AA"/>
    <w:rsid w:val="001570F8"/>
    <w:rsid w:val="00157128"/>
    <w:rsid w:val="001571C4"/>
    <w:rsid w:val="00157228"/>
    <w:rsid w:val="0015724B"/>
    <w:rsid w:val="0015734D"/>
    <w:rsid w:val="0015740A"/>
    <w:rsid w:val="00157479"/>
    <w:rsid w:val="001575B5"/>
    <w:rsid w:val="00157766"/>
    <w:rsid w:val="00157879"/>
    <w:rsid w:val="0015788D"/>
    <w:rsid w:val="00157916"/>
    <w:rsid w:val="00157960"/>
    <w:rsid w:val="00157965"/>
    <w:rsid w:val="00157979"/>
    <w:rsid w:val="00157981"/>
    <w:rsid w:val="001579D5"/>
    <w:rsid w:val="001579EC"/>
    <w:rsid w:val="00157A72"/>
    <w:rsid w:val="00157AA4"/>
    <w:rsid w:val="00157AFF"/>
    <w:rsid w:val="00157BF7"/>
    <w:rsid w:val="00157BFB"/>
    <w:rsid w:val="00157C62"/>
    <w:rsid w:val="00157C83"/>
    <w:rsid w:val="00157CB3"/>
    <w:rsid w:val="00157E0C"/>
    <w:rsid w:val="00157E1C"/>
    <w:rsid w:val="00157E9E"/>
    <w:rsid w:val="00157FEA"/>
    <w:rsid w:val="0015B782"/>
    <w:rsid w:val="0016006E"/>
    <w:rsid w:val="00160096"/>
    <w:rsid w:val="00160098"/>
    <w:rsid w:val="001600FA"/>
    <w:rsid w:val="001600FF"/>
    <w:rsid w:val="001601C9"/>
    <w:rsid w:val="00160210"/>
    <w:rsid w:val="001602A5"/>
    <w:rsid w:val="0016040C"/>
    <w:rsid w:val="00160546"/>
    <w:rsid w:val="0016056F"/>
    <w:rsid w:val="0016058D"/>
    <w:rsid w:val="001605EA"/>
    <w:rsid w:val="00160632"/>
    <w:rsid w:val="00160634"/>
    <w:rsid w:val="0016072E"/>
    <w:rsid w:val="001608ED"/>
    <w:rsid w:val="001609D0"/>
    <w:rsid w:val="00160BA6"/>
    <w:rsid w:val="00160C25"/>
    <w:rsid w:val="00160C9D"/>
    <w:rsid w:val="00160F57"/>
    <w:rsid w:val="00160F7C"/>
    <w:rsid w:val="00160FF1"/>
    <w:rsid w:val="0016105D"/>
    <w:rsid w:val="00161077"/>
    <w:rsid w:val="001610CA"/>
    <w:rsid w:val="001610D0"/>
    <w:rsid w:val="00161127"/>
    <w:rsid w:val="00161140"/>
    <w:rsid w:val="001611B5"/>
    <w:rsid w:val="001611D4"/>
    <w:rsid w:val="001611E4"/>
    <w:rsid w:val="0016123F"/>
    <w:rsid w:val="0016126B"/>
    <w:rsid w:val="00161270"/>
    <w:rsid w:val="00161291"/>
    <w:rsid w:val="00161409"/>
    <w:rsid w:val="00161466"/>
    <w:rsid w:val="00161472"/>
    <w:rsid w:val="001614FD"/>
    <w:rsid w:val="0016153A"/>
    <w:rsid w:val="00161544"/>
    <w:rsid w:val="00161572"/>
    <w:rsid w:val="00161651"/>
    <w:rsid w:val="00161726"/>
    <w:rsid w:val="00161890"/>
    <w:rsid w:val="0016190D"/>
    <w:rsid w:val="0016191F"/>
    <w:rsid w:val="00161A38"/>
    <w:rsid w:val="00161AD6"/>
    <w:rsid w:val="00161AEE"/>
    <w:rsid w:val="00161B4F"/>
    <w:rsid w:val="00161C52"/>
    <w:rsid w:val="00161D09"/>
    <w:rsid w:val="00161D7A"/>
    <w:rsid w:val="00161D80"/>
    <w:rsid w:val="00161E21"/>
    <w:rsid w:val="00161E36"/>
    <w:rsid w:val="00161E5F"/>
    <w:rsid w:val="00161E6F"/>
    <w:rsid w:val="00161E83"/>
    <w:rsid w:val="00161F07"/>
    <w:rsid w:val="00162161"/>
    <w:rsid w:val="001621BB"/>
    <w:rsid w:val="001622CD"/>
    <w:rsid w:val="001622D7"/>
    <w:rsid w:val="001622DA"/>
    <w:rsid w:val="001623AE"/>
    <w:rsid w:val="001624AC"/>
    <w:rsid w:val="001624B0"/>
    <w:rsid w:val="00162508"/>
    <w:rsid w:val="00162516"/>
    <w:rsid w:val="001625AA"/>
    <w:rsid w:val="001625CE"/>
    <w:rsid w:val="0016262C"/>
    <w:rsid w:val="00162741"/>
    <w:rsid w:val="001627FA"/>
    <w:rsid w:val="001629B5"/>
    <w:rsid w:val="00162AC8"/>
    <w:rsid w:val="00162AFC"/>
    <w:rsid w:val="00162B59"/>
    <w:rsid w:val="00162B7D"/>
    <w:rsid w:val="00162C1F"/>
    <w:rsid w:val="00162C46"/>
    <w:rsid w:val="00162C68"/>
    <w:rsid w:val="00162CB5"/>
    <w:rsid w:val="00162CFD"/>
    <w:rsid w:val="00162E05"/>
    <w:rsid w:val="00162FC2"/>
    <w:rsid w:val="00162FCB"/>
    <w:rsid w:val="00163036"/>
    <w:rsid w:val="00163053"/>
    <w:rsid w:val="0016308C"/>
    <w:rsid w:val="001630B7"/>
    <w:rsid w:val="001630B8"/>
    <w:rsid w:val="001630DB"/>
    <w:rsid w:val="00163123"/>
    <w:rsid w:val="0016316A"/>
    <w:rsid w:val="0016317A"/>
    <w:rsid w:val="00163229"/>
    <w:rsid w:val="0016325F"/>
    <w:rsid w:val="00163340"/>
    <w:rsid w:val="00163375"/>
    <w:rsid w:val="001633CC"/>
    <w:rsid w:val="001633D7"/>
    <w:rsid w:val="001633F8"/>
    <w:rsid w:val="00163437"/>
    <w:rsid w:val="00163476"/>
    <w:rsid w:val="00163550"/>
    <w:rsid w:val="001636BB"/>
    <w:rsid w:val="001636D3"/>
    <w:rsid w:val="001638C3"/>
    <w:rsid w:val="0016391A"/>
    <w:rsid w:val="0016392E"/>
    <w:rsid w:val="0016393E"/>
    <w:rsid w:val="0016399A"/>
    <w:rsid w:val="001639AF"/>
    <w:rsid w:val="001639CB"/>
    <w:rsid w:val="001639E1"/>
    <w:rsid w:val="00163C38"/>
    <w:rsid w:val="00163CCE"/>
    <w:rsid w:val="00163DAC"/>
    <w:rsid w:val="00163F14"/>
    <w:rsid w:val="00163F9A"/>
    <w:rsid w:val="00163FC6"/>
    <w:rsid w:val="0016401A"/>
    <w:rsid w:val="00164057"/>
    <w:rsid w:val="00164195"/>
    <w:rsid w:val="00164358"/>
    <w:rsid w:val="00164361"/>
    <w:rsid w:val="001643E5"/>
    <w:rsid w:val="0016463E"/>
    <w:rsid w:val="00164697"/>
    <w:rsid w:val="001646DE"/>
    <w:rsid w:val="00164769"/>
    <w:rsid w:val="001647F9"/>
    <w:rsid w:val="00164806"/>
    <w:rsid w:val="00164809"/>
    <w:rsid w:val="0016483F"/>
    <w:rsid w:val="00164A36"/>
    <w:rsid w:val="00164A3B"/>
    <w:rsid w:val="00164A4C"/>
    <w:rsid w:val="00164AA8"/>
    <w:rsid w:val="00164F52"/>
    <w:rsid w:val="00164F80"/>
    <w:rsid w:val="001650DB"/>
    <w:rsid w:val="001650F2"/>
    <w:rsid w:val="00165108"/>
    <w:rsid w:val="00165189"/>
    <w:rsid w:val="001651D3"/>
    <w:rsid w:val="0016526C"/>
    <w:rsid w:val="00165501"/>
    <w:rsid w:val="0016558C"/>
    <w:rsid w:val="001655FE"/>
    <w:rsid w:val="001657B1"/>
    <w:rsid w:val="00165849"/>
    <w:rsid w:val="00165878"/>
    <w:rsid w:val="00165A20"/>
    <w:rsid w:val="00165AA7"/>
    <w:rsid w:val="00165AE3"/>
    <w:rsid w:val="00165B60"/>
    <w:rsid w:val="00165C4A"/>
    <w:rsid w:val="00165C61"/>
    <w:rsid w:val="00165C93"/>
    <w:rsid w:val="00165D4B"/>
    <w:rsid w:val="00165DC5"/>
    <w:rsid w:val="00165E8D"/>
    <w:rsid w:val="00165E93"/>
    <w:rsid w:val="00165EDE"/>
    <w:rsid w:val="00165F9F"/>
    <w:rsid w:val="001661FD"/>
    <w:rsid w:val="001662B3"/>
    <w:rsid w:val="001662F3"/>
    <w:rsid w:val="0016636E"/>
    <w:rsid w:val="00166397"/>
    <w:rsid w:val="001663AF"/>
    <w:rsid w:val="00166433"/>
    <w:rsid w:val="00166498"/>
    <w:rsid w:val="00166531"/>
    <w:rsid w:val="0016662C"/>
    <w:rsid w:val="001666B4"/>
    <w:rsid w:val="00166725"/>
    <w:rsid w:val="00166730"/>
    <w:rsid w:val="001667A5"/>
    <w:rsid w:val="0016682B"/>
    <w:rsid w:val="0016695B"/>
    <w:rsid w:val="00166A87"/>
    <w:rsid w:val="00166BF1"/>
    <w:rsid w:val="00166C59"/>
    <w:rsid w:val="00166CA5"/>
    <w:rsid w:val="00166CB1"/>
    <w:rsid w:val="00166CE4"/>
    <w:rsid w:val="00166D05"/>
    <w:rsid w:val="00166D9D"/>
    <w:rsid w:val="00166DC8"/>
    <w:rsid w:val="00166EA8"/>
    <w:rsid w:val="00166F20"/>
    <w:rsid w:val="00166FD4"/>
    <w:rsid w:val="00167118"/>
    <w:rsid w:val="0016716E"/>
    <w:rsid w:val="00167224"/>
    <w:rsid w:val="0016722D"/>
    <w:rsid w:val="00167245"/>
    <w:rsid w:val="00167327"/>
    <w:rsid w:val="001674EC"/>
    <w:rsid w:val="00167519"/>
    <w:rsid w:val="0016756D"/>
    <w:rsid w:val="00167608"/>
    <w:rsid w:val="00167628"/>
    <w:rsid w:val="00167665"/>
    <w:rsid w:val="001676F9"/>
    <w:rsid w:val="0016770B"/>
    <w:rsid w:val="0016773A"/>
    <w:rsid w:val="001677F3"/>
    <w:rsid w:val="00167809"/>
    <w:rsid w:val="0016785D"/>
    <w:rsid w:val="0016799D"/>
    <w:rsid w:val="001679D4"/>
    <w:rsid w:val="00167A1A"/>
    <w:rsid w:val="00167A21"/>
    <w:rsid w:val="00167A6F"/>
    <w:rsid w:val="00167AA4"/>
    <w:rsid w:val="00167B08"/>
    <w:rsid w:val="00167B18"/>
    <w:rsid w:val="00167B52"/>
    <w:rsid w:val="00167BA8"/>
    <w:rsid w:val="00167DDC"/>
    <w:rsid w:val="00167E2A"/>
    <w:rsid w:val="00167EC6"/>
    <w:rsid w:val="00167F74"/>
    <w:rsid w:val="00167FD1"/>
    <w:rsid w:val="00167FD6"/>
    <w:rsid w:val="00167FD8"/>
    <w:rsid w:val="00170016"/>
    <w:rsid w:val="0017006E"/>
    <w:rsid w:val="001700EF"/>
    <w:rsid w:val="00170224"/>
    <w:rsid w:val="0017028E"/>
    <w:rsid w:val="0017040A"/>
    <w:rsid w:val="001704B7"/>
    <w:rsid w:val="0017053F"/>
    <w:rsid w:val="0017055E"/>
    <w:rsid w:val="0017056C"/>
    <w:rsid w:val="0017057A"/>
    <w:rsid w:val="001705AA"/>
    <w:rsid w:val="0017076B"/>
    <w:rsid w:val="001707F3"/>
    <w:rsid w:val="00170842"/>
    <w:rsid w:val="001708D7"/>
    <w:rsid w:val="001709BC"/>
    <w:rsid w:val="001709DB"/>
    <w:rsid w:val="00170ACE"/>
    <w:rsid w:val="00170C35"/>
    <w:rsid w:val="00170C68"/>
    <w:rsid w:val="00170C93"/>
    <w:rsid w:val="00170CA2"/>
    <w:rsid w:val="00170CC7"/>
    <w:rsid w:val="00170F15"/>
    <w:rsid w:val="00170F69"/>
    <w:rsid w:val="00171023"/>
    <w:rsid w:val="0017103B"/>
    <w:rsid w:val="001711F8"/>
    <w:rsid w:val="00171251"/>
    <w:rsid w:val="0017129B"/>
    <w:rsid w:val="00171481"/>
    <w:rsid w:val="001715B3"/>
    <w:rsid w:val="001715D1"/>
    <w:rsid w:val="001715EF"/>
    <w:rsid w:val="00171728"/>
    <w:rsid w:val="0017172E"/>
    <w:rsid w:val="0017176D"/>
    <w:rsid w:val="00171964"/>
    <w:rsid w:val="00171A14"/>
    <w:rsid w:val="00171A43"/>
    <w:rsid w:val="00171A7E"/>
    <w:rsid w:val="00171AAE"/>
    <w:rsid w:val="00171B07"/>
    <w:rsid w:val="00171B1D"/>
    <w:rsid w:val="00171B62"/>
    <w:rsid w:val="00171BF6"/>
    <w:rsid w:val="00171C3D"/>
    <w:rsid w:val="00171CA5"/>
    <w:rsid w:val="00171F0E"/>
    <w:rsid w:val="00171F41"/>
    <w:rsid w:val="00172056"/>
    <w:rsid w:val="001720B1"/>
    <w:rsid w:val="001721A8"/>
    <w:rsid w:val="0017232F"/>
    <w:rsid w:val="00172359"/>
    <w:rsid w:val="00172485"/>
    <w:rsid w:val="001724DE"/>
    <w:rsid w:val="001724EC"/>
    <w:rsid w:val="0017252B"/>
    <w:rsid w:val="0017255E"/>
    <w:rsid w:val="00172577"/>
    <w:rsid w:val="00172639"/>
    <w:rsid w:val="001726D9"/>
    <w:rsid w:val="0017279A"/>
    <w:rsid w:val="001728A9"/>
    <w:rsid w:val="001728CE"/>
    <w:rsid w:val="001728D3"/>
    <w:rsid w:val="001728EF"/>
    <w:rsid w:val="00172921"/>
    <w:rsid w:val="001729CF"/>
    <w:rsid w:val="001729DE"/>
    <w:rsid w:val="00172B9D"/>
    <w:rsid w:val="00172BE1"/>
    <w:rsid w:val="00172CC6"/>
    <w:rsid w:val="00172D85"/>
    <w:rsid w:val="00172E56"/>
    <w:rsid w:val="0017330D"/>
    <w:rsid w:val="00173322"/>
    <w:rsid w:val="00173446"/>
    <w:rsid w:val="0017344A"/>
    <w:rsid w:val="001734DD"/>
    <w:rsid w:val="00173538"/>
    <w:rsid w:val="001735F0"/>
    <w:rsid w:val="00173900"/>
    <w:rsid w:val="00173976"/>
    <w:rsid w:val="001739E2"/>
    <w:rsid w:val="001739EB"/>
    <w:rsid w:val="00173AF0"/>
    <w:rsid w:val="00173AF5"/>
    <w:rsid w:val="00173B18"/>
    <w:rsid w:val="00173B6A"/>
    <w:rsid w:val="00173CA9"/>
    <w:rsid w:val="00173E8C"/>
    <w:rsid w:val="00173EE9"/>
    <w:rsid w:val="00173F0A"/>
    <w:rsid w:val="00173F78"/>
    <w:rsid w:val="00173F9F"/>
    <w:rsid w:val="0017401E"/>
    <w:rsid w:val="00174037"/>
    <w:rsid w:val="001740E8"/>
    <w:rsid w:val="001740F4"/>
    <w:rsid w:val="00174149"/>
    <w:rsid w:val="001741A3"/>
    <w:rsid w:val="00174280"/>
    <w:rsid w:val="001742C1"/>
    <w:rsid w:val="00174342"/>
    <w:rsid w:val="00174347"/>
    <w:rsid w:val="001743CC"/>
    <w:rsid w:val="0017441F"/>
    <w:rsid w:val="001744C3"/>
    <w:rsid w:val="00174504"/>
    <w:rsid w:val="001748AC"/>
    <w:rsid w:val="001748C1"/>
    <w:rsid w:val="0017490F"/>
    <w:rsid w:val="00174950"/>
    <w:rsid w:val="001749DF"/>
    <w:rsid w:val="00174A97"/>
    <w:rsid w:val="00174AA6"/>
    <w:rsid w:val="00174B18"/>
    <w:rsid w:val="00174B2F"/>
    <w:rsid w:val="00174B5D"/>
    <w:rsid w:val="00174BBB"/>
    <w:rsid w:val="00174C88"/>
    <w:rsid w:val="00174C97"/>
    <w:rsid w:val="00174D95"/>
    <w:rsid w:val="00174DF2"/>
    <w:rsid w:val="00174E46"/>
    <w:rsid w:val="00174E6F"/>
    <w:rsid w:val="00174E92"/>
    <w:rsid w:val="00174F1A"/>
    <w:rsid w:val="00174F2E"/>
    <w:rsid w:val="00174F49"/>
    <w:rsid w:val="00174FC3"/>
    <w:rsid w:val="00175008"/>
    <w:rsid w:val="0017518C"/>
    <w:rsid w:val="0017519D"/>
    <w:rsid w:val="001751E0"/>
    <w:rsid w:val="0017521D"/>
    <w:rsid w:val="00175277"/>
    <w:rsid w:val="0017532E"/>
    <w:rsid w:val="0017547D"/>
    <w:rsid w:val="001756F2"/>
    <w:rsid w:val="0017570F"/>
    <w:rsid w:val="0017573A"/>
    <w:rsid w:val="0017573C"/>
    <w:rsid w:val="001757D3"/>
    <w:rsid w:val="0017580F"/>
    <w:rsid w:val="00175864"/>
    <w:rsid w:val="00175892"/>
    <w:rsid w:val="001758BE"/>
    <w:rsid w:val="001759FA"/>
    <w:rsid w:val="00175A8C"/>
    <w:rsid w:val="00175AEB"/>
    <w:rsid w:val="00175B7E"/>
    <w:rsid w:val="00175D29"/>
    <w:rsid w:val="00175D8D"/>
    <w:rsid w:val="00175DFC"/>
    <w:rsid w:val="00175E9F"/>
    <w:rsid w:val="00175EA7"/>
    <w:rsid w:val="00175FF7"/>
    <w:rsid w:val="00176019"/>
    <w:rsid w:val="00176027"/>
    <w:rsid w:val="001760AB"/>
    <w:rsid w:val="001760AC"/>
    <w:rsid w:val="001762BA"/>
    <w:rsid w:val="001763A0"/>
    <w:rsid w:val="0017645D"/>
    <w:rsid w:val="00176473"/>
    <w:rsid w:val="0017661D"/>
    <w:rsid w:val="00176750"/>
    <w:rsid w:val="00176770"/>
    <w:rsid w:val="001767EA"/>
    <w:rsid w:val="00176826"/>
    <w:rsid w:val="001768C0"/>
    <w:rsid w:val="0017692D"/>
    <w:rsid w:val="00176B17"/>
    <w:rsid w:val="00176B2F"/>
    <w:rsid w:val="00176B63"/>
    <w:rsid w:val="00176B96"/>
    <w:rsid w:val="00176CB5"/>
    <w:rsid w:val="00176CD6"/>
    <w:rsid w:val="00176D71"/>
    <w:rsid w:val="00176DDF"/>
    <w:rsid w:val="00176E03"/>
    <w:rsid w:val="00176F3D"/>
    <w:rsid w:val="00176F8D"/>
    <w:rsid w:val="001770AE"/>
    <w:rsid w:val="00177167"/>
    <w:rsid w:val="001772B8"/>
    <w:rsid w:val="001772C2"/>
    <w:rsid w:val="00177317"/>
    <w:rsid w:val="001773D3"/>
    <w:rsid w:val="001773FF"/>
    <w:rsid w:val="001774A0"/>
    <w:rsid w:val="00177511"/>
    <w:rsid w:val="0017752C"/>
    <w:rsid w:val="0017753D"/>
    <w:rsid w:val="00177600"/>
    <w:rsid w:val="00177631"/>
    <w:rsid w:val="00177669"/>
    <w:rsid w:val="0017766F"/>
    <w:rsid w:val="00177696"/>
    <w:rsid w:val="001777AB"/>
    <w:rsid w:val="0017781B"/>
    <w:rsid w:val="0017781D"/>
    <w:rsid w:val="00177839"/>
    <w:rsid w:val="00177A96"/>
    <w:rsid w:val="00177AC9"/>
    <w:rsid w:val="00177B78"/>
    <w:rsid w:val="00177B83"/>
    <w:rsid w:val="00177BD5"/>
    <w:rsid w:val="00177C25"/>
    <w:rsid w:val="00177CAE"/>
    <w:rsid w:val="00177CC6"/>
    <w:rsid w:val="00177CDA"/>
    <w:rsid w:val="00177D01"/>
    <w:rsid w:val="00177D46"/>
    <w:rsid w:val="00177DF3"/>
    <w:rsid w:val="00177E1A"/>
    <w:rsid w:val="00177E87"/>
    <w:rsid w:val="00177E8B"/>
    <w:rsid w:val="00177EC0"/>
    <w:rsid w:val="00177F15"/>
    <w:rsid w:val="00177FCB"/>
    <w:rsid w:val="0017BF79"/>
    <w:rsid w:val="00180078"/>
    <w:rsid w:val="00180181"/>
    <w:rsid w:val="0018023E"/>
    <w:rsid w:val="001802FF"/>
    <w:rsid w:val="00180326"/>
    <w:rsid w:val="00180330"/>
    <w:rsid w:val="0018043A"/>
    <w:rsid w:val="00180447"/>
    <w:rsid w:val="001804FA"/>
    <w:rsid w:val="0018055E"/>
    <w:rsid w:val="001805C0"/>
    <w:rsid w:val="001805D5"/>
    <w:rsid w:val="0018067D"/>
    <w:rsid w:val="0018069A"/>
    <w:rsid w:val="001806C9"/>
    <w:rsid w:val="00180740"/>
    <w:rsid w:val="00180756"/>
    <w:rsid w:val="0018079E"/>
    <w:rsid w:val="001807BB"/>
    <w:rsid w:val="001807BF"/>
    <w:rsid w:val="001807CF"/>
    <w:rsid w:val="001807F1"/>
    <w:rsid w:val="00180827"/>
    <w:rsid w:val="001808DD"/>
    <w:rsid w:val="00180A4A"/>
    <w:rsid w:val="00180B17"/>
    <w:rsid w:val="00180B3F"/>
    <w:rsid w:val="00180B85"/>
    <w:rsid w:val="00180BF6"/>
    <w:rsid w:val="00180BFE"/>
    <w:rsid w:val="00180C37"/>
    <w:rsid w:val="00180C51"/>
    <w:rsid w:val="00180C7C"/>
    <w:rsid w:val="00180D28"/>
    <w:rsid w:val="00180D66"/>
    <w:rsid w:val="00180D6B"/>
    <w:rsid w:val="00180D8B"/>
    <w:rsid w:val="00180E90"/>
    <w:rsid w:val="00180F0E"/>
    <w:rsid w:val="00181004"/>
    <w:rsid w:val="00181087"/>
    <w:rsid w:val="00181181"/>
    <w:rsid w:val="001811B6"/>
    <w:rsid w:val="001812A8"/>
    <w:rsid w:val="00181388"/>
    <w:rsid w:val="001813E6"/>
    <w:rsid w:val="001813E8"/>
    <w:rsid w:val="001813F5"/>
    <w:rsid w:val="0018141A"/>
    <w:rsid w:val="001814E7"/>
    <w:rsid w:val="00181550"/>
    <w:rsid w:val="0018155D"/>
    <w:rsid w:val="0018156A"/>
    <w:rsid w:val="001815C2"/>
    <w:rsid w:val="0018161F"/>
    <w:rsid w:val="0018165A"/>
    <w:rsid w:val="00181899"/>
    <w:rsid w:val="001818BA"/>
    <w:rsid w:val="001818BC"/>
    <w:rsid w:val="001818CF"/>
    <w:rsid w:val="001818FA"/>
    <w:rsid w:val="00181901"/>
    <w:rsid w:val="0018194E"/>
    <w:rsid w:val="00181969"/>
    <w:rsid w:val="0018196E"/>
    <w:rsid w:val="00181AFD"/>
    <w:rsid w:val="00181B42"/>
    <w:rsid w:val="00181D7D"/>
    <w:rsid w:val="00181E96"/>
    <w:rsid w:val="00181F58"/>
    <w:rsid w:val="00182090"/>
    <w:rsid w:val="001820DB"/>
    <w:rsid w:val="0018216F"/>
    <w:rsid w:val="001821AB"/>
    <w:rsid w:val="0018225B"/>
    <w:rsid w:val="0018231F"/>
    <w:rsid w:val="001823EF"/>
    <w:rsid w:val="0018260F"/>
    <w:rsid w:val="0018265B"/>
    <w:rsid w:val="00182680"/>
    <w:rsid w:val="00182786"/>
    <w:rsid w:val="001827BD"/>
    <w:rsid w:val="001828D7"/>
    <w:rsid w:val="001828FF"/>
    <w:rsid w:val="00182A59"/>
    <w:rsid w:val="00182A68"/>
    <w:rsid w:val="00182AA8"/>
    <w:rsid w:val="00182AAD"/>
    <w:rsid w:val="00182B5E"/>
    <w:rsid w:val="00182C1D"/>
    <w:rsid w:val="00182C24"/>
    <w:rsid w:val="00182C3F"/>
    <w:rsid w:val="00182CD4"/>
    <w:rsid w:val="00182CD6"/>
    <w:rsid w:val="00182EEA"/>
    <w:rsid w:val="00182F07"/>
    <w:rsid w:val="00182F2F"/>
    <w:rsid w:val="00183126"/>
    <w:rsid w:val="0018314D"/>
    <w:rsid w:val="0018315F"/>
    <w:rsid w:val="0018317F"/>
    <w:rsid w:val="001831B4"/>
    <w:rsid w:val="001831C4"/>
    <w:rsid w:val="0018334B"/>
    <w:rsid w:val="00183492"/>
    <w:rsid w:val="001835D1"/>
    <w:rsid w:val="0018369E"/>
    <w:rsid w:val="001836CC"/>
    <w:rsid w:val="001836FE"/>
    <w:rsid w:val="00183715"/>
    <w:rsid w:val="00183728"/>
    <w:rsid w:val="001837E1"/>
    <w:rsid w:val="00183851"/>
    <w:rsid w:val="00183878"/>
    <w:rsid w:val="0018397C"/>
    <w:rsid w:val="00183A44"/>
    <w:rsid w:val="00183A4A"/>
    <w:rsid w:val="00183B55"/>
    <w:rsid w:val="00183D00"/>
    <w:rsid w:val="00183E5F"/>
    <w:rsid w:val="00183E8E"/>
    <w:rsid w:val="00183F2C"/>
    <w:rsid w:val="00183FA4"/>
    <w:rsid w:val="00183FE5"/>
    <w:rsid w:val="0018405C"/>
    <w:rsid w:val="001840FE"/>
    <w:rsid w:val="00184161"/>
    <w:rsid w:val="0018417F"/>
    <w:rsid w:val="001842CF"/>
    <w:rsid w:val="001842D9"/>
    <w:rsid w:val="001842EF"/>
    <w:rsid w:val="00184387"/>
    <w:rsid w:val="001844ED"/>
    <w:rsid w:val="001845E8"/>
    <w:rsid w:val="001845F5"/>
    <w:rsid w:val="00184733"/>
    <w:rsid w:val="001847A3"/>
    <w:rsid w:val="0018495D"/>
    <w:rsid w:val="001849A6"/>
    <w:rsid w:val="00184A0A"/>
    <w:rsid w:val="00184A5A"/>
    <w:rsid w:val="00184BB3"/>
    <w:rsid w:val="00184C9A"/>
    <w:rsid w:val="00184CB0"/>
    <w:rsid w:val="00184CE6"/>
    <w:rsid w:val="00184D8B"/>
    <w:rsid w:val="00184DA3"/>
    <w:rsid w:val="00184E93"/>
    <w:rsid w:val="00184E98"/>
    <w:rsid w:val="00184E9D"/>
    <w:rsid w:val="00184FBB"/>
    <w:rsid w:val="00185028"/>
    <w:rsid w:val="0018509C"/>
    <w:rsid w:val="00185255"/>
    <w:rsid w:val="0018526A"/>
    <w:rsid w:val="0018530B"/>
    <w:rsid w:val="00185331"/>
    <w:rsid w:val="001853D5"/>
    <w:rsid w:val="00185430"/>
    <w:rsid w:val="00185433"/>
    <w:rsid w:val="001855FE"/>
    <w:rsid w:val="0018563D"/>
    <w:rsid w:val="001857C2"/>
    <w:rsid w:val="001857DC"/>
    <w:rsid w:val="0018580F"/>
    <w:rsid w:val="00185834"/>
    <w:rsid w:val="0018584B"/>
    <w:rsid w:val="0018585C"/>
    <w:rsid w:val="0018587F"/>
    <w:rsid w:val="00185893"/>
    <w:rsid w:val="001858A0"/>
    <w:rsid w:val="001858C7"/>
    <w:rsid w:val="001858DA"/>
    <w:rsid w:val="00185927"/>
    <w:rsid w:val="001859B1"/>
    <w:rsid w:val="00185B40"/>
    <w:rsid w:val="00185BB2"/>
    <w:rsid w:val="00185C68"/>
    <w:rsid w:val="00185CFE"/>
    <w:rsid w:val="00185D05"/>
    <w:rsid w:val="00185D50"/>
    <w:rsid w:val="00185E6F"/>
    <w:rsid w:val="001862A8"/>
    <w:rsid w:val="00186306"/>
    <w:rsid w:val="001864F3"/>
    <w:rsid w:val="00186513"/>
    <w:rsid w:val="0018651F"/>
    <w:rsid w:val="0018656B"/>
    <w:rsid w:val="0018668F"/>
    <w:rsid w:val="0018686C"/>
    <w:rsid w:val="001868A0"/>
    <w:rsid w:val="001868CF"/>
    <w:rsid w:val="00186926"/>
    <w:rsid w:val="00186993"/>
    <w:rsid w:val="001869B3"/>
    <w:rsid w:val="001869EA"/>
    <w:rsid w:val="00186A11"/>
    <w:rsid w:val="00186B66"/>
    <w:rsid w:val="00186BBC"/>
    <w:rsid w:val="00186C00"/>
    <w:rsid w:val="00186C15"/>
    <w:rsid w:val="00186F53"/>
    <w:rsid w:val="00186FD3"/>
    <w:rsid w:val="00187013"/>
    <w:rsid w:val="00187089"/>
    <w:rsid w:val="001870AE"/>
    <w:rsid w:val="00187164"/>
    <w:rsid w:val="00187214"/>
    <w:rsid w:val="00187272"/>
    <w:rsid w:val="0018730B"/>
    <w:rsid w:val="0018731B"/>
    <w:rsid w:val="00187337"/>
    <w:rsid w:val="001873D7"/>
    <w:rsid w:val="00187469"/>
    <w:rsid w:val="0018746C"/>
    <w:rsid w:val="001874DC"/>
    <w:rsid w:val="0018762C"/>
    <w:rsid w:val="0018763A"/>
    <w:rsid w:val="0018766B"/>
    <w:rsid w:val="0018766E"/>
    <w:rsid w:val="0018767A"/>
    <w:rsid w:val="00187680"/>
    <w:rsid w:val="0018779F"/>
    <w:rsid w:val="00187898"/>
    <w:rsid w:val="001879D3"/>
    <w:rsid w:val="00187B29"/>
    <w:rsid w:val="00187B37"/>
    <w:rsid w:val="00187B8E"/>
    <w:rsid w:val="00187C2A"/>
    <w:rsid w:val="00187C2B"/>
    <w:rsid w:val="00187CBC"/>
    <w:rsid w:val="00187D8E"/>
    <w:rsid w:val="00187D9E"/>
    <w:rsid w:val="00187DAB"/>
    <w:rsid w:val="00187DB8"/>
    <w:rsid w:val="00187E11"/>
    <w:rsid w:val="0018C870"/>
    <w:rsid w:val="00190152"/>
    <w:rsid w:val="00190314"/>
    <w:rsid w:val="0019036D"/>
    <w:rsid w:val="0019038E"/>
    <w:rsid w:val="00190525"/>
    <w:rsid w:val="00190688"/>
    <w:rsid w:val="0019073A"/>
    <w:rsid w:val="0019075B"/>
    <w:rsid w:val="00190828"/>
    <w:rsid w:val="0019095E"/>
    <w:rsid w:val="00190977"/>
    <w:rsid w:val="00190A69"/>
    <w:rsid w:val="00190B03"/>
    <w:rsid w:val="00190B89"/>
    <w:rsid w:val="00190C58"/>
    <w:rsid w:val="00190E5A"/>
    <w:rsid w:val="00190E81"/>
    <w:rsid w:val="00190F2E"/>
    <w:rsid w:val="00190FA2"/>
    <w:rsid w:val="00190FDE"/>
    <w:rsid w:val="00190FE6"/>
    <w:rsid w:val="001910F0"/>
    <w:rsid w:val="00191179"/>
    <w:rsid w:val="001913C6"/>
    <w:rsid w:val="0019151A"/>
    <w:rsid w:val="00191536"/>
    <w:rsid w:val="0019155F"/>
    <w:rsid w:val="00191591"/>
    <w:rsid w:val="001915A8"/>
    <w:rsid w:val="001915E5"/>
    <w:rsid w:val="001916B7"/>
    <w:rsid w:val="001918D4"/>
    <w:rsid w:val="0019197E"/>
    <w:rsid w:val="00191C02"/>
    <w:rsid w:val="00191C6E"/>
    <w:rsid w:val="00191CD3"/>
    <w:rsid w:val="00191CFD"/>
    <w:rsid w:val="00191D4F"/>
    <w:rsid w:val="00191D99"/>
    <w:rsid w:val="00191DD1"/>
    <w:rsid w:val="00191DF9"/>
    <w:rsid w:val="00191E3E"/>
    <w:rsid w:val="00191FD3"/>
    <w:rsid w:val="00192055"/>
    <w:rsid w:val="00192101"/>
    <w:rsid w:val="0019210F"/>
    <w:rsid w:val="001922FA"/>
    <w:rsid w:val="001923D1"/>
    <w:rsid w:val="001923F2"/>
    <w:rsid w:val="001923FC"/>
    <w:rsid w:val="0019248F"/>
    <w:rsid w:val="001924D4"/>
    <w:rsid w:val="001924F4"/>
    <w:rsid w:val="0019251F"/>
    <w:rsid w:val="0019254A"/>
    <w:rsid w:val="00192646"/>
    <w:rsid w:val="001926BE"/>
    <w:rsid w:val="0019274D"/>
    <w:rsid w:val="001927A2"/>
    <w:rsid w:val="001927D2"/>
    <w:rsid w:val="00192869"/>
    <w:rsid w:val="001928FE"/>
    <w:rsid w:val="00192915"/>
    <w:rsid w:val="001929A4"/>
    <w:rsid w:val="001929C7"/>
    <w:rsid w:val="00192AC0"/>
    <w:rsid w:val="00192B08"/>
    <w:rsid w:val="00192B5A"/>
    <w:rsid w:val="00192C07"/>
    <w:rsid w:val="00192D2A"/>
    <w:rsid w:val="00192D6E"/>
    <w:rsid w:val="00192DF0"/>
    <w:rsid w:val="00192E14"/>
    <w:rsid w:val="00192E4E"/>
    <w:rsid w:val="00192F2E"/>
    <w:rsid w:val="00192F4D"/>
    <w:rsid w:val="00192FF5"/>
    <w:rsid w:val="00193111"/>
    <w:rsid w:val="0019319B"/>
    <w:rsid w:val="001931F1"/>
    <w:rsid w:val="0019326D"/>
    <w:rsid w:val="001932BF"/>
    <w:rsid w:val="001932EA"/>
    <w:rsid w:val="001932F4"/>
    <w:rsid w:val="001932FE"/>
    <w:rsid w:val="00193301"/>
    <w:rsid w:val="0019330D"/>
    <w:rsid w:val="001933AD"/>
    <w:rsid w:val="001933E6"/>
    <w:rsid w:val="0019352B"/>
    <w:rsid w:val="00193626"/>
    <w:rsid w:val="0019378A"/>
    <w:rsid w:val="001937BE"/>
    <w:rsid w:val="00193844"/>
    <w:rsid w:val="00193931"/>
    <w:rsid w:val="00193939"/>
    <w:rsid w:val="00193972"/>
    <w:rsid w:val="001939BE"/>
    <w:rsid w:val="001939E8"/>
    <w:rsid w:val="00193A57"/>
    <w:rsid w:val="00193A98"/>
    <w:rsid w:val="00193AAF"/>
    <w:rsid w:val="00193BE8"/>
    <w:rsid w:val="00193C10"/>
    <w:rsid w:val="00193C1C"/>
    <w:rsid w:val="00193C5F"/>
    <w:rsid w:val="00193D5E"/>
    <w:rsid w:val="00193FA6"/>
    <w:rsid w:val="0019402F"/>
    <w:rsid w:val="0019404E"/>
    <w:rsid w:val="00194113"/>
    <w:rsid w:val="00194187"/>
    <w:rsid w:val="001941DC"/>
    <w:rsid w:val="00194289"/>
    <w:rsid w:val="001943F7"/>
    <w:rsid w:val="00194446"/>
    <w:rsid w:val="0019444B"/>
    <w:rsid w:val="00194479"/>
    <w:rsid w:val="001944A5"/>
    <w:rsid w:val="001944B8"/>
    <w:rsid w:val="001944CE"/>
    <w:rsid w:val="00194504"/>
    <w:rsid w:val="001945B1"/>
    <w:rsid w:val="001945B2"/>
    <w:rsid w:val="001945CD"/>
    <w:rsid w:val="0019464C"/>
    <w:rsid w:val="00194693"/>
    <w:rsid w:val="001946E3"/>
    <w:rsid w:val="00194769"/>
    <w:rsid w:val="0019478F"/>
    <w:rsid w:val="001947BD"/>
    <w:rsid w:val="00194808"/>
    <w:rsid w:val="0019482D"/>
    <w:rsid w:val="001949E7"/>
    <w:rsid w:val="00194A21"/>
    <w:rsid w:val="00194A7B"/>
    <w:rsid w:val="00194AA7"/>
    <w:rsid w:val="00194B47"/>
    <w:rsid w:val="00194BED"/>
    <w:rsid w:val="00194CA4"/>
    <w:rsid w:val="00194D44"/>
    <w:rsid w:val="00194D61"/>
    <w:rsid w:val="00194E09"/>
    <w:rsid w:val="00194E0C"/>
    <w:rsid w:val="00194F14"/>
    <w:rsid w:val="00194F7C"/>
    <w:rsid w:val="00194FF9"/>
    <w:rsid w:val="00195038"/>
    <w:rsid w:val="001950BE"/>
    <w:rsid w:val="001951D2"/>
    <w:rsid w:val="00195204"/>
    <w:rsid w:val="0019520D"/>
    <w:rsid w:val="0019528A"/>
    <w:rsid w:val="001952AD"/>
    <w:rsid w:val="0019531D"/>
    <w:rsid w:val="0019538F"/>
    <w:rsid w:val="00195393"/>
    <w:rsid w:val="0019541F"/>
    <w:rsid w:val="00195488"/>
    <w:rsid w:val="0019557E"/>
    <w:rsid w:val="001956D0"/>
    <w:rsid w:val="001957DF"/>
    <w:rsid w:val="0019590B"/>
    <w:rsid w:val="00195A80"/>
    <w:rsid w:val="00195A85"/>
    <w:rsid w:val="00195D23"/>
    <w:rsid w:val="00195D36"/>
    <w:rsid w:val="00195D87"/>
    <w:rsid w:val="00195E0D"/>
    <w:rsid w:val="00195E8B"/>
    <w:rsid w:val="00195EA2"/>
    <w:rsid w:val="00195F04"/>
    <w:rsid w:val="00195F93"/>
    <w:rsid w:val="001960BD"/>
    <w:rsid w:val="001960CC"/>
    <w:rsid w:val="001960D1"/>
    <w:rsid w:val="0019610E"/>
    <w:rsid w:val="00196175"/>
    <w:rsid w:val="00196199"/>
    <w:rsid w:val="00196208"/>
    <w:rsid w:val="00196385"/>
    <w:rsid w:val="001963B2"/>
    <w:rsid w:val="0019640C"/>
    <w:rsid w:val="00196429"/>
    <w:rsid w:val="0019643F"/>
    <w:rsid w:val="0019656A"/>
    <w:rsid w:val="001965E9"/>
    <w:rsid w:val="001965F5"/>
    <w:rsid w:val="001965FD"/>
    <w:rsid w:val="001966F9"/>
    <w:rsid w:val="001967DD"/>
    <w:rsid w:val="00196905"/>
    <w:rsid w:val="0019690C"/>
    <w:rsid w:val="0019692A"/>
    <w:rsid w:val="00196938"/>
    <w:rsid w:val="00196A0C"/>
    <w:rsid w:val="00196A15"/>
    <w:rsid w:val="00196A2E"/>
    <w:rsid w:val="00196AEE"/>
    <w:rsid w:val="00196CA1"/>
    <w:rsid w:val="00196DA9"/>
    <w:rsid w:val="00196DDE"/>
    <w:rsid w:val="00196E67"/>
    <w:rsid w:val="00196E83"/>
    <w:rsid w:val="00196E8F"/>
    <w:rsid w:val="00196EDB"/>
    <w:rsid w:val="00196F6B"/>
    <w:rsid w:val="00196FCB"/>
    <w:rsid w:val="00197032"/>
    <w:rsid w:val="00197039"/>
    <w:rsid w:val="001970BB"/>
    <w:rsid w:val="0019723B"/>
    <w:rsid w:val="0019726A"/>
    <w:rsid w:val="00197359"/>
    <w:rsid w:val="00197399"/>
    <w:rsid w:val="0019747A"/>
    <w:rsid w:val="0019747D"/>
    <w:rsid w:val="00197494"/>
    <w:rsid w:val="001975A8"/>
    <w:rsid w:val="0019760C"/>
    <w:rsid w:val="00197610"/>
    <w:rsid w:val="00197702"/>
    <w:rsid w:val="00197748"/>
    <w:rsid w:val="0019780F"/>
    <w:rsid w:val="00197875"/>
    <w:rsid w:val="0019788F"/>
    <w:rsid w:val="001979CA"/>
    <w:rsid w:val="001979F0"/>
    <w:rsid w:val="00197A0C"/>
    <w:rsid w:val="00197BC4"/>
    <w:rsid w:val="00197BFF"/>
    <w:rsid w:val="00197C0A"/>
    <w:rsid w:val="00197CB6"/>
    <w:rsid w:val="00197D95"/>
    <w:rsid w:val="00197E42"/>
    <w:rsid w:val="00197E46"/>
    <w:rsid w:val="00197EC4"/>
    <w:rsid w:val="00197F13"/>
    <w:rsid w:val="00197F4E"/>
    <w:rsid w:val="00197F62"/>
    <w:rsid w:val="001A0064"/>
    <w:rsid w:val="001A009F"/>
    <w:rsid w:val="001A0169"/>
    <w:rsid w:val="001A0190"/>
    <w:rsid w:val="001A01C8"/>
    <w:rsid w:val="001A0265"/>
    <w:rsid w:val="001A028C"/>
    <w:rsid w:val="001A029B"/>
    <w:rsid w:val="001A0300"/>
    <w:rsid w:val="001A0305"/>
    <w:rsid w:val="001A0346"/>
    <w:rsid w:val="001A0404"/>
    <w:rsid w:val="001A0409"/>
    <w:rsid w:val="001A042C"/>
    <w:rsid w:val="001A0441"/>
    <w:rsid w:val="001A06C0"/>
    <w:rsid w:val="001A0742"/>
    <w:rsid w:val="001A0771"/>
    <w:rsid w:val="001A08F0"/>
    <w:rsid w:val="001A09F2"/>
    <w:rsid w:val="001A0B67"/>
    <w:rsid w:val="001A0B9A"/>
    <w:rsid w:val="001A0CD1"/>
    <w:rsid w:val="001A0D15"/>
    <w:rsid w:val="001A0D1F"/>
    <w:rsid w:val="001A0D58"/>
    <w:rsid w:val="001A0D85"/>
    <w:rsid w:val="001A0DCF"/>
    <w:rsid w:val="001A0EA9"/>
    <w:rsid w:val="001A0EFA"/>
    <w:rsid w:val="001A0F5C"/>
    <w:rsid w:val="001A0F7A"/>
    <w:rsid w:val="001A1182"/>
    <w:rsid w:val="001A11EA"/>
    <w:rsid w:val="001A1225"/>
    <w:rsid w:val="001A1253"/>
    <w:rsid w:val="001A134A"/>
    <w:rsid w:val="001A146C"/>
    <w:rsid w:val="001A14A3"/>
    <w:rsid w:val="001A14AC"/>
    <w:rsid w:val="001A158D"/>
    <w:rsid w:val="001A16C8"/>
    <w:rsid w:val="001A1703"/>
    <w:rsid w:val="001A1762"/>
    <w:rsid w:val="001A17AF"/>
    <w:rsid w:val="001A17BA"/>
    <w:rsid w:val="001A17C5"/>
    <w:rsid w:val="001A18C3"/>
    <w:rsid w:val="001A1A19"/>
    <w:rsid w:val="001A1A39"/>
    <w:rsid w:val="001A1B31"/>
    <w:rsid w:val="001A1B3A"/>
    <w:rsid w:val="001A1B7C"/>
    <w:rsid w:val="001A1B99"/>
    <w:rsid w:val="001A1BA7"/>
    <w:rsid w:val="001A1C00"/>
    <w:rsid w:val="001A1C74"/>
    <w:rsid w:val="001A1E8D"/>
    <w:rsid w:val="001A1E96"/>
    <w:rsid w:val="001A1EF4"/>
    <w:rsid w:val="001A1F67"/>
    <w:rsid w:val="001A1FB7"/>
    <w:rsid w:val="001A1FD3"/>
    <w:rsid w:val="001A20B4"/>
    <w:rsid w:val="001A20E5"/>
    <w:rsid w:val="001A213D"/>
    <w:rsid w:val="001A2244"/>
    <w:rsid w:val="001A2422"/>
    <w:rsid w:val="001A2471"/>
    <w:rsid w:val="001A249E"/>
    <w:rsid w:val="001A2537"/>
    <w:rsid w:val="001A2596"/>
    <w:rsid w:val="001A25BA"/>
    <w:rsid w:val="001A2627"/>
    <w:rsid w:val="001A2774"/>
    <w:rsid w:val="001A278B"/>
    <w:rsid w:val="001A2836"/>
    <w:rsid w:val="001A29CF"/>
    <w:rsid w:val="001A2AEF"/>
    <w:rsid w:val="001A2B69"/>
    <w:rsid w:val="001A2B7D"/>
    <w:rsid w:val="001A2BD0"/>
    <w:rsid w:val="001A2C36"/>
    <w:rsid w:val="001A2C73"/>
    <w:rsid w:val="001A2CE8"/>
    <w:rsid w:val="001A2D00"/>
    <w:rsid w:val="001A2D6F"/>
    <w:rsid w:val="001A2EC2"/>
    <w:rsid w:val="001A2F77"/>
    <w:rsid w:val="001A302E"/>
    <w:rsid w:val="001A306D"/>
    <w:rsid w:val="001A308E"/>
    <w:rsid w:val="001A30BE"/>
    <w:rsid w:val="001A314F"/>
    <w:rsid w:val="001A3189"/>
    <w:rsid w:val="001A31EE"/>
    <w:rsid w:val="001A3222"/>
    <w:rsid w:val="001A32FA"/>
    <w:rsid w:val="001A332C"/>
    <w:rsid w:val="001A3366"/>
    <w:rsid w:val="001A33C3"/>
    <w:rsid w:val="001A3624"/>
    <w:rsid w:val="001A367F"/>
    <w:rsid w:val="001A368B"/>
    <w:rsid w:val="001A3690"/>
    <w:rsid w:val="001A36A1"/>
    <w:rsid w:val="001A36CF"/>
    <w:rsid w:val="001A36E0"/>
    <w:rsid w:val="001A399C"/>
    <w:rsid w:val="001A3A4B"/>
    <w:rsid w:val="001A3A5B"/>
    <w:rsid w:val="001A3AAA"/>
    <w:rsid w:val="001A3AAC"/>
    <w:rsid w:val="001A3B44"/>
    <w:rsid w:val="001A3C16"/>
    <w:rsid w:val="001A3C47"/>
    <w:rsid w:val="001A3C7E"/>
    <w:rsid w:val="001A3C94"/>
    <w:rsid w:val="001A3D00"/>
    <w:rsid w:val="001A3D06"/>
    <w:rsid w:val="001A3DA9"/>
    <w:rsid w:val="001A3E4B"/>
    <w:rsid w:val="001A3E80"/>
    <w:rsid w:val="001A3FA8"/>
    <w:rsid w:val="001A3FBE"/>
    <w:rsid w:val="001A4019"/>
    <w:rsid w:val="001A4073"/>
    <w:rsid w:val="001A408A"/>
    <w:rsid w:val="001A40A2"/>
    <w:rsid w:val="001A40BD"/>
    <w:rsid w:val="001A4269"/>
    <w:rsid w:val="001A4275"/>
    <w:rsid w:val="001A43E9"/>
    <w:rsid w:val="001A4589"/>
    <w:rsid w:val="001A475D"/>
    <w:rsid w:val="001A4762"/>
    <w:rsid w:val="001A47A8"/>
    <w:rsid w:val="001A47B5"/>
    <w:rsid w:val="001A47F8"/>
    <w:rsid w:val="001A484D"/>
    <w:rsid w:val="001A48CE"/>
    <w:rsid w:val="001A48F5"/>
    <w:rsid w:val="001A49EB"/>
    <w:rsid w:val="001A4A1F"/>
    <w:rsid w:val="001A4A97"/>
    <w:rsid w:val="001A4AA1"/>
    <w:rsid w:val="001A4AD9"/>
    <w:rsid w:val="001A4B02"/>
    <w:rsid w:val="001A4BBA"/>
    <w:rsid w:val="001A4C3B"/>
    <w:rsid w:val="001A4CB4"/>
    <w:rsid w:val="001A4CC2"/>
    <w:rsid w:val="001A4CCE"/>
    <w:rsid w:val="001A4D43"/>
    <w:rsid w:val="001A4E27"/>
    <w:rsid w:val="001A4ECE"/>
    <w:rsid w:val="001A4EFD"/>
    <w:rsid w:val="001A4F7A"/>
    <w:rsid w:val="001A4FD9"/>
    <w:rsid w:val="001A5136"/>
    <w:rsid w:val="001A5139"/>
    <w:rsid w:val="001A5211"/>
    <w:rsid w:val="001A52A9"/>
    <w:rsid w:val="001A52BD"/>
    <w:rsid w:val="001A52CE"/>
    <w:rsid w:val="001A5328"/>
    <w:rsid w:val="001A5355"/>
    <w:rsid w:val="001A5410"/>
    <w:rsid w:val="001A548E"/>
    <w:rsid w:val="001A54A4"/>
    <w:rsid w:val="001A5526"/>
    <w:rsid w:val="001A5537"/>
    <w:rsid w:val="001A563E"/>
    <w:rsid w:val="001A5645"/>
    <w:rsid w:val="001A5650"/>
    <w:rsid w:val="001A56BA"/>
    <w:rsid w:val="001A5785"/>
    <w:rsid w:val="001A5835"/>
    <w:rsid w:val="001A5905"/>
    <w:rsid w:val="001A59F9"/>
    <w:rsid w:val="001A5A42"/>
    <w:rsid w:val="001A5CC3"/>
    <w:rsid w:val="001A5DE6"/>
    <w:rsid w:val="001A5E1E"/>
    <w:rsid w:val="001A5EDC"/>
    <w:rsid w:val="001A5F1E"/>
    <w:rsid w:val="001A5F20"/>
    <w:rsid w:val="001A5F46"/>
    <w:rsid w:val="001A5F67"/>
    <w:rsid w:val="001A5FFB"/>
    <w:rsid w:val="001A6076"/>
    <w:rsid w:val="001A6127"/>
    <w:rsid w:val="001A6197"/>
    <w:rsid w:val="001A62D0"/>
    <w:rsid w:val="001A63D9"/>
    <w:rsid w:val="001A64BA"/>
    <w:rsid w:val="001A6539"/>
    <w:rsid w:val="001A654D"/>
    <w:rsid w:val="001A6560"/>
    <w:rsid w:val="001A658E"/>
    <w:rsid w:val="001A6699"/>
    <w:rsid w:val="001A66C4"/>
    <w:rsid w:val="001A66C9"/>
    <w:rsid w:val="001A66D4"/>
    <w:rsid w:val="001A67EA"/>
    <w:rsid w:val="001A684B"/>
    <w:rsid w:val="001A69D1"/>
    <w:rsid w:val="001A6A99"/>
    <w:rsid w:val="001A6AA7"/>
    <w:rsid w:val="001A6AC2"/>
    <w:rsid w:val="001A6AFD"/>
    <w:rsid w:val="001A6B2A"/>
    <w:rsid w:val="001A6BD0"/>
    <w:rsid w:val="001A6C15"/>
    <w:rsid w:val="001A6C6F"/>
    <w:rsid w:val="001A6CD8"/>
    <w:rsid w:val="001A6D37"/>
    <w:rsid w:val="001A6D57"/>
    <w:rsid w:val="001A6D5E"/>
    <w:rsid w:val="001A6D6C"/>
    <w:rsid w:val="001A6D7F"/>
    <w:rsid w:val="001A6EA6"/>
    <w:rsid w:val="001A6F17"/>
    <w:rsid w:val="001A6F44"/>
    <w:rsid w:val="001A6FCA"/>
    <w:rsid w:val="001A7009"/>
    <w:rsid w:val="001A7012"/>
    <w:rsid w:val="001A70A2"/>
    <w:rsid w:val="001A70C4"/>
    <w:rsid w:val="001A714F"/>
    <w:rsid w:val="001A7207"/>
    <w:rsid w:val="001A72D8"/>
    <w:rsid w:val="001A737A"/>
    <w:rsid w:val="001A754F"/>
    <w:rsid w:val="001A757F"/>
    <w:rsid w:val="001A75BE"/>
    <w:rsid w:val="001A7783"/>
    <w:rsid w:val="001A7803"/>
    <w:rsid w:val="001A7834"/>
    <w:rsid w:val="001A7888"/>
    <w:rsid w:val="001A788C"/>
    <w:rsid w:val="001A7966"/>
    <w:rsid w:val="001A7978"/>
    <w:rsid w:val="001A79C5"/>
    <w:rsid w:val="001A7A1C"/>
    <w:rsid w:val="001A7A68"/>
    <w:rsid w:val="001A7B51"/>
    <w:rsid w:val="001A7BBE"/>
    <w:rsid w:val="001A7BD4"/>
    <w:rsid w:val="001A7C5C"/>
    <w:rsid w:val="001A7C8C"/>
    <w:rsid w:val="001A7D23"/>
    <w:rsid w:val="001A7D2D"/>
    <w:rsid w:val="001A7D4B"/>
    <w:rsid w:val="001A7E2A"/>
    <w:rsid w:val="001A7EE0"/>
    <w:rsid w:val="001A7F7B"/>
    <w:rsid w:val="001A7FBB"/>
    <w:rsid w:val="001B0120"/>
    <w:rsid w:val="001B01FE"/>
    <w:rsid w:val="001B0212"/>
    <w:rsid w:val="001B0273"/>
    <w:rsid w:val="001B027E"/>
    <w:rsid w:val="001B02E3"/>
    <w:rsid w:val="001B03F4"/>
    <w:rsid w:val="001B0508"/>
    <w:rsid w:val="001B053A"/>
    <w:rsid w:val="001B05AB"/>
    <w:rsid w:val="001B0838"/>
    <w:rsid w:val="001B083F"/>
    <w:rsid w:val="001B0865"/>
    <w:rsid w:val="001B08A2"/>
    <w:rsid w:val="001B08F3"/>
    <w:rsid w:val="001B0989"/>
    <w:rsid w:val="001B0AC6"/>
    <w:rsid w:val="001B0AC9"/>
    <w:rsid w:val="001B0B52"/>
    <w:rsid w:val="001B0B75"/>
    <w:rsid w:val="001B0B79"/>
    <w:rsid w:val="001B0BDF"/>
    <w:rsid w:val="001B0BF1"/>
    <w:rsid w:val="001B0C1E"/>
    <w:rsid w:val="001B0C57"/>
    <w:rsid w:val="001B0E2B"/>
    <w:rsid w:val="001B0E2C"/>
    <w:rsid w:val="001B0EB8"/>
    <w:rsid w:val="001B0F86"/>
    <w:rsid w:val="001B0FB8"/>
    <w:rsid w:val="001B0FD4"/>
    <w:rsid w:val="001B1026"/>
    <w:rsid w:val="001B107B"/>
    <w:rsid w:val="001B10A0"/>
    <w:rsid w:val="001B10B4"/>
    <w:rsid w:val="001B11ED"/>
    <w:rsid w:val="001B1351"/>
    <w:rsid w:val="001B1352"/>
    <w:rsid w:val="001B1365"/>
    <w:rsid w:val="001B1384"/>
    <w:rsid w:val="001B13B3"/>
    <w:rsid w:val="001B15A5"/>
    <w:rsid w:val="001B15FD"/>
    <w:rsid w:val="001B163C"/>
    <w:rsid w:val="001B165D"/>
    <w:rsid w:val="001B16D9"/>
    <w:rsid w:val="001B175E"/>
    <w:rsid w:val="001B182D"/>
    <w:rsid w:val="001B19BC"/>
    <w:rsid w:val="001B19F8"/>
    <w:rsid w:val="001B1A01"/>
    <w:rsid w:val="001B1AAE"/>
    <w:rsid w:val="001B1ABC"/>
    <w:rsid w:val="001B1B03"/>
    <w:rsid w:val="001B1B0E"/>
    <w:rsid w:val="001B1B83"/>
    <w:rsid w:val="001B1BBB"/>
    <w:rsid w:val="001B1BC9"/>
    <w:rsid w:val="001B1BEE"/>
    <w:rsid w:val="001B1C08"/>
    <w:rsid w:val="001B1C2A"/>
    <w:rsid w:val="001B1C50"/>
    <w:rsid w:val="001B1C9C"/>
    <w:rsid w:val="001B1DA9"/>
    <w:rsid w:val="001B1E1E"/>
    <w:rsid w:val="001B1F7F"/>
    <w:rsid w:val="001B1FCA"/>
    <w:rsid w:val="001B200F"/>
    <w:rsid w:val="001B2050"/>
    <w:rsid w:val="001B207E"/>
    <w:rsid w:val="001B21A6"/>
    <w:rsid w:val="001B22ED"/>
    <w:rsid w:val="001B232A"/>
    <w:rsid w:val="001B2349"/>
    <w:rsid w:val="001B2477"/>
    <w:rsid w:val="001B27A5"/>
    <w:rsid w:val="001B27DD"/>
    <w:rsid w:val="001B2814"/>
    <w:rsid w:val="001B284B"/>
    <w:rsid w:val="001B284D"/>
    <w:rsid w:val="001B2859"/>
    <w:rsid w:val="001B298B"/>
    <w:rsid w:val="001B2A47"/>
    <w:rsid w:val="001B2AA6"/>
    <w:rsid w:val="001B2B80"/>
    <w:rsid w:val="001B2BFF"/>
    <w:rsid w:val="001B2C12"/>
    <w:rsid w:val="001B2CE5"/>
    <w:rsid w:val="001B2DD5"/>
    <w:rsid w:val="001B2DFC"/>
    <w:rsid w:val="001B2E35"/>
    <w:rsid w:val="001B2E41"/>
    <w:rsid w:val="001B2F37"/>
    <w:rsid w:val="001B31D8"/>
    <w:rsid w:val="001B32B8"/>
    <w:rsid w:val="001B32C6"/>
    <w:rsid w:val="001B3354"/>
    <w:rsid w:val="001B344C"/>
    <w:rsid w:val="001B3534"/>
    <w:rsid w:val="001B35E6"/>
    <w:rsid w:val="001B362D"/>
    <w:rsid w:val="001B365D"/>
    <w:rsid w:val="001B3743"/>
    <w:rsid w:val="001B3791"/>
    <w:rsid w:val="001B37E2"/>
    <w:rsid w:val="001B37F9"/>
    <w:rsid w:val="001B3BD1"/>
    <w:rsid w:val="001B3C6D"/>
    <w:rsid w:val="001B3C79"/>
    <w:rsid w:val="001B3E2C"/>
    <w:rsid w:val="001B3EF2"/>
    <w:rsid w:val="001B4082"/>
    <w:rsid w:val="001B40AD"/>
    <w:rsid w:val="001B40B6"/>
    <w:rsid w:val="001B40C5"/>
    <w:rsid w:val="001B411D"/>
    <w:rsid w:val="001B41B9"/>
    <w:rsid w:val="001B41BE"/>
    <w:rsid w:val="001B4214"/>
    <w:rsid w:val="001B425D"/>
    <w:rsid w:val="001B4302"/>
    <w:rsid w:val="001B4632"/>
    <w:rsid w:val="001B46C6"/>
    <w:rsid w:val="001B4746"/>
    <w:rsid w:val="001B4760"/>
    <w:rsid w:val="001B47AE"/>
    <w:rsid w:val="001B47B5"/>
    <w:rsid w:val="001B47C8"/>
    <w:rsid w:val="001B483B"/>
    <w:rsid w:val="001B487B"/>
    <w:rsid w:val="001B49CB"/>
    <w:rsid w:val="001B4A22"/>
    <w:rsid w:val="001B4AAB"/>
    <w:rsid w:val="001B4ACC"/>
    <w:rsid w:val="001B4D39"/>
    <w:rsid w:val="001B4E7C"/>
    <w:rsid w:val="001B4E97"/>
    <w:rsid w:val="001B5062"/>
    <w:rsid w:val="001B51BE"/>
    <w:rsid w:val="001B51C6"/>
    <w:rsid w:val="001B52FE"/>
    <w:rsid w:val="001B5367"/>
    <w:rsid w:val="001B53FD"/>
    <w:rsid w:val="001B541A"/>
    <w:rsid w:val="001B54BC"/>
    <w:rsid w:val="001B55B5"/>
    <w:rsid w:val="001B5658"/>
    <w:rsid w:val="001B5659"/>
    <w:rsid w:val="001B5665"/>
    <w:rsid w:val="001B56AC"/>
    <w:rsid w:val="001B57FF"/>
    <w:rsid w:val="001B583A"/>
    <w:rsid w:val="001B5942"/>
    <w:rsid w:val="001B59AD"/>
    <w:rsid w:val="001B59C0"/>
    <w:rsid w:val="001B59C2"/>
    <w:rsid w:val="001B5A44"/>
    <w:rsid w:val="001B5A5A"/>
    <w:rsid w:val="001B5ADE"/>
    <w:rsid w:val="001B5BAE"/>
    <w:rsid w:val="001B5C6A"/>
    <w:rsid w:val="001B5D02"/>
    <w:rsid w:val="001B5DE1"/>
    <w:rsid w:val="001B5E2F"/>
    <w:rsid w:val="001B5EDC"/>
    <w:rsid w:val="001B5F11"/>
    <w:rsid w:val="001B61A8"/>
    <w:rsid w:val="001B62B5"/>
    <w:rsid w:val="001B62CC"/>
    <w:rsid w:val="001B6306"/>
    <w:rsid w:val="001B63A2"/>
    <w:rsid w:val="001B640D"/>
    <w:rsid w:val="001B6431"/>
    <w:rsid w:val="001B64C9"/>
    <w:rsid w:val="001B65C3"/>
    <w:rsid w:val="001B6678"/>
    <w:rsid w:val="001B6889"/>
    <w:rsid w:val="001B68E8"/>
    <w:rsid w:val="001B691E"/>
    <w:rsid w:val="001B6AC1"/>
    <w:rsid w:val="001B6B99"/>
    <w:rsid w:val="001B6BA6"/>
    <w:rsid w:val="001B6BE9"/>
    <w:rsid w:val="001B6C36"/>
    <w:rsid w:val="001B6CC7"/>
    <w:rsid w:val="001B6CFA"/>
    <w:rsid w:val="001B6D50"/>
    <w:rsid w:val="001B6D76"/>
    <w:rsid w:val="001B6E0B"/>
    <w:rsid w:val="001B6E8A"/>
    <w:rsid w:val="001B6E94"/>
    <w:rsid w:val="001B6F12"/>
    <w:rsid w:val="001B6F42"/>
    <w:rsid w:val="001B6FB9"/>
    <w:rsid w:val="001B7091"/>
    <w:rsid w:val="001B7140"/>
    <w:rsid w:val="001B7247"/>
    <w:rsid w:val="001B725A"/>
    <w:rsid w:val="001B749F"/>
    <w:rsid w:val="001B7516"/>
    <w:rsid w:val="001B75B0"/>
    <w:rsid w:val="001B7624"/>
    <w:rsid w:val="001B7929"/>
    <w:rsid w:val="001B79F1"/>
    <w:rsid w:val="001B7A44"/>
    <w:rsid w:val="001B7ABE"/>
    <w:rsid w:val="001B7B14"/>
    <w:rsid w:val="001B7C75"/>
    <w:rsid w:val="001B7C80"/>
    <w:rsid w:val="001B7C93"/>
    <w:rsid w:val="001B7DD1"/>
    <w:rsid w:val="001C009C"/>
    <w:rsid w:val="001C00DC"/>
    <w:rsid w:val="001C029F"/>
    <w:rsid w:val="001C035C"/>
    <w:rsid w:val="001C039F"/>
    <w:rsid w:val="001C04DE"/>
    <w:rsid w:val="001C04EB"/>
    <w:rsid w:val="001C0510"/>
    <w:rsid w:val="001C05F7"/>
    <w:rsid w:val="001C0624"/>
    <w:rsid w:val="001C0647"/>
    <w:rsid w:val="001C067F"/>
    <w:rsid w:val="001C06A9"/>
    <w:rsid w:val="001C0731"/>
    <w:rsid w:val="001C07AE"/>
    <w:rsid w:val="001C07B0"/>
    <w:rsid w:val="001C07D8"/>
    <w:rsid w:val="001C0876"/>
    <w:rsid w:val="001C087C"/>
    <w:rsid w:val="001C08AC"/>
    <w:rsid w:val="001C08BE"/>
    <w:rsid w:val="001C0CEC"/>
    <w:rsid w:val="001C0CED"/>
    <w:rsid w:val="001C0DDF"/>
    <w:rsid w:val="001C0E9F"/>
    <w:rsid w:val="001C0EBB"/>
    <w:rsid w:val="001C0F5B"/>
    <w:rsid w:val="001C0FC7"/>
    <w:rsid w:val="001C0FE6"/>
    <w:rsid w:val="001C1037"/>
    <w:rsid w:val="001C105B"/>
    <w:rsid w:val="001C1094"/>
    <w:rsid w:val="001C1267"/>
    <w:rsid w:val="001C148B"/>
    <w:rsid w:val="001C1511"/>
    <w:rsid w:val="001C152D"/>
    <w:rsid w:val="001C15DE"/>
    <w:rsid w:val="001C168D"/>
    <w:rsid w:val="001C16D8"/>
    <w:rsid w:val="001C16FF"/>
    <w:rsid w:val="001C1718"/>
    <w:rsid w:val="001C1737"/>
    <w:rsid w:val="001C17E1"/>
    <w:rsid w:val="001C17E6"/>
    <w:rsid w:val="001C1810"/>
    <w:rsid w:val="001C1869"/>
    <w:rsid w:val="001C1914"/>
    <w:rsid w:val="001C19B5"/>
    <w:rsid w:val="001C1A1F"/>
    <w:rsid w:val="001C1AC0"/>
    <w:rsid w:val="001C1ACB"/>
    <w:rsid w:val="001C1AFE"/>
    <w:rsid w:val="001C1C3B"/>
    <w:rsid w:val="001C1DD3"/>
    <w:rsid w:val="001C1DDB"/>
    <w:rsid w:val="001C1F49"/>
    <w:rsid w:val="001C1F7E"/>
    <w:rsid w:val="001C1FD6"/>
    <w:rsid w:val="001C1FF3"/>
    <w:rsid w:val="001C1FFA"/>
    <w:rsid w:val="001C2016"/>
    <w:rsid w:val="001C2065"/>
    <w:rsid w:val="001C20B4"/>
    <w:rsid w:val="001C225F"/>
    <w:rsid w:val="001C228A"/>
    <w:rsid w:val="001C22F7"/>
    <w:rsid w:val="001C2321"/>
    <w:rsid w:val="001C2406"/>
    <w:rsid w:val="001C241F"/>
    <w:rsid w:val="001C24E7"/>
    <w:rsid w:val="001C24F3"/>
    <w:rsid w:val="001C2732"/>
    <w:rsid w:val="001C2799"/>
    <w:rsid w:val="001C2827"/>
    <w:rsid w:val="001C2850"/>
    <w:rsid w:val="001C299C"/>
    <w:rsid w:val="001C2A6E"/>
    <w:rsid w:val="001C2AB1"/>
    <w:rsid w:val="001C2AEA"/>
    <w:rsid w:val="001C2B4D"/>
    <w:rsid w:val="001C2B73"/>
    <w:rsid w:val="001C2B7A"/>
    <w:rsid w:val="001C2C5A"/>
    <w:rsid w:val="001C2CC7"/>
    <w:rsid w:val="001C2DD5"/>
    <w:rsid w:val="001C2E2E"/>
    <w:rsid w:val="001C2F14"/>
    <w:rsid w:val="001C2F17"/>
    <w:rsid w:val="001C2F72"/>
    <w:rsid w:val="001C30B2"/>
    <w:rsid w:val="001C3250"/>
    <w:rsid w:val="001C3295"/>
    <w:rsid w:val="001C3520"/>
    <w:rsid w:val="001C3557"/>
    <w:rsid w:val="001C3586"/>
    <w:rsid w:val="001C35C1"/>
    <w:rsid w:val="001C37D9"/>
    <w:rsid w:val="001C38E1"/>
    <w:rsid w:val="001C38FF"/>
    <w:rsid w:val="001C3992"/>
    <w:rsid w:val="001C39A9"/>
    <w:rsid w:val="001C3A17"/>
    <w:rsid w:val="001C3B4F"/>
    <w:rsid w:val="001C3C27"/>
    <w:rsid w:val="001C3CDF"/>
    <w:rsid w:val="001C3D68"/>
    <w:rsid w:val="001C3D76"/>
    <w:rsid w:val="001C3D7E"/>
    <w:rsid w:val="001C3DAB"/>
    <w:rsid w:val="001C3F93"/>
    <w:rsid w:val="001C408A"/>
    <w:rsid w:val="001C40B5"/>
    <w:rsid w:val="001C410E"/>
    <w:rsid w:val="001C42AC"/>
    <w:rsid w:val="001C42C9"/>
    <w:rsid w:val="001C4380"/>
    <w:rsid w:val="001C45BC"/>
    <w:rsid w:val="001C45E8"/>
    <w:rsid w:val="001C4686"/>
    <w:rsid w:val="001C4707"/>
    <w:rsid w:val="001C4793"/>
    <w:rsid w:val="001C4827"/>
    <w:rsid w:val="001C4863"/>
    <w:rsid w:val="001C48FC"/>
    <w:rsid w:val="001C492E"/>
    <w:rsid w:val="001C49A8"/>
    <w:rsid w:val="001C49AD"/>
    <w:rsid w:val="001C49C3"/>
    <w:rsid w:val="001C4A11"/>
    <w:rsid w:val="001C4A4B"/>
    <w:rsid w:val="001C4B3C"/>
    <w:rsid w:val="001C4BE5"/>
    <w:rsid w:val="001C4C11"/>
    <w:rsid w:val="001C4DB7"/>
    <w:rsid w:val="001C4DE4"/>
    <w:rsid w:val="001C4F2E"/>
    <w:rsid w:val="001C4F36"/>
    <w:rsid w:val="001C4F93"/>
    <w:rsid w:val="001C4FE9"/>
    <w:rsid w:val="001C509C"/>
    <w:rsid w:val="001C50EE"/>
    <w:rsid w:val="001C5101"/>
    <w:rsid w:val="001C5130"/>
    <w:rsid w:val="001C5202"/>
    <w:rsid w:val="001C528B"/>
    <w:rsid w:val="001C52FF"/>
    <w:rsid w:val="001C54A7"/>
    <w:rsid w:val="001C54DF"/>
    <w:rsid w:val="001C5544"/>
    <w:rsid w:val="001C557E"/>
    <w:rsid w:val="001C558A"/>
    <w:rsid w:val="001C55FD"/>
    <w:rsid w:val="001C5613"/>
    <w:rsid w:val="001C5740"/>
    <w:rsid w:val="001C5837"/>
    <w:rsid w:val="001C5866"/>
    <w:rsid w:val="001C58A0"/>
    <w:rsid w:val="001C58AC"/>
    <w:rsid w:val="001C58EC"/>
    <w:rsid w:val="001C598B"/>
    <w:rsid w:val="001C5A1F"/>
    <w:rsid w:val="001C5A27"/>
    <w:rsid w:val="001C5A4B"/>
    <w:rsid w:val="001C5B69"/>
    <w:rsid w:val="001C5BDF"/>
    <w:rsid w:val="001C5C48"/>
    <w:rsid w:val="001C5CF9"/>
    <w:rsid w:val="001C5EAD"/>
    <w:rsid w:val="001C5ED0"/>
    <w:rsid w:val="001C5ED4"/>
    <w:rsid w:val="001C6048"/>
    <w:rsid w:val="001C6089"/>
    <w:rsid w:val="001C60E2"/>
    <w:rsid w:val="001C618E"/>
    <w:rsid w:val="001C619D"/>
    <w:rsid w:val="001C621D"/>
    <w:rsid w:val="001C62CE"/>
    <w:rsid w:val="001C62E2"/>
    <w:rsid w:val="001C63A6"/>
    <w:rsid w:val="001C6423"/>
    <w:rsid w:val="001C644E"/>
    <w:rsid w:val="001C663E"/>
    <w:rsid w:val="001C6677"/>
    <w:rsid w:val="001C66A8"/>
    <w:rsid w:val="001C66BA"/>
    <w:rsid w:val="001C66DA"/>
    <w:rsid w:val="001C6999"/>
    <w:rsid w:val="001C699C"/>
    <w:rsid w:val="001C69BF"/>
    <w:rsid w:val="001C6AC0"/>
    <w:rsid w:val="001C6D94"/>
    <w:rsid w:val="001C6E38"/>
    <w:rsid w:val="001C6E57"/>
    <w:rsid w:val="001C6F0E"/>
    <w:rsid w:val="001C6F6E"/>
    <w:rsid w:val="001C6F7A"/>
    <w:rsid w:val="001C6FB5"/>
    <w:rsid w:val="001C7009"/>
    <w:rsid w:val="001C70B8"/>
    <w:rsid w:val="001C7141"/>
    <w:rsid w:val="001C72C6"/>
    <w:rsid w:val="001C73F2"/>
    <w:rsid w:val="001C7404"/>
    <w:rsid w:val="001C741B"/>
    <w:rsid w:val="001C745E"/>
    <w:rsid w:val="001C7797"/>
    <w:rsid w:val="001C7912"/>
    <w:rsid w:val="001C7918"/>
    <w:rsid w:val="001C79BF"/>
    <w:rsid w:val="001C79CF"/>
    <w:rsid w:val="001C7AA5"/>
    <w:rsid w:val="001C7B46"/>
    <w:rsid w:val="001C7B4A"/>
    <w:rsid w:val="001C7B56"/>
    <w:rsid w:val="001C7BBC"/>
    <w:rsid w:val="001C7BDC"/>
    <w:rsid w:val="001C7CA7"/>
    <w:rsid w:val="001C7E76"/>
    <w:rsid w:val="001C7ED4"/>
    <w:rsid w:val="001C7F9A"/>
    <w:rsid w:val="001D0043"/>
    <w:rsid w:val="001D01A3"/>
    <w:rsid w:val="001D01C8"/>
    <w:rsid w:val="001D02A5"/>
    <w:rsid w:val="001D02A8"/>
    <w:rsid w:val="001D031C"/>
    <w:rsid w:val="001D034B"/>
    <w:rsid w:val="001D0362"/>
    <w:rsid w:val="001D046D"/>
    <w:rsid w:val="001D04F6"/>
    <w:rsid w:val="001D05C0"/>
    <w:rsid w:val="001D06A0"/>
    <w:rsid w:val="001D0710"/>
    <w:rsid w:val="001D0778"/>
    <w:rsid w:val="001D07B8"/>
    <w:rsid w:val="001D07DC"/>
    <w:rsid w:val="001D0870"/>
    <w:rsid w:val="001D0891"/>
    <w:rsid w:val="001D08B4"/>
    <w:rsid w:val="001D08C0"/>
    <w:rsid w:val="001D0902"/>
    <w:rsid w:val="001D0910"/>
    <w:rsid w:val="001D0962"/>
    <w:rsid w:val="001D0970"/>
    <w:rsid w:val="001D0A73"/>
    <w:rsid w:val="001D0AC6"/>
    <w:rsid w:val="001D0ADA"/>
    <w:rsid w:val="001D0B8B"/>
    <w:rsid w:val="001D0C12"/>
    <w:rsid w:val="001D0C43"/>
    <w:rsid w:val="001D0C55"/>
    <w:rsid w:val="001D0CAB"/>
    <w:rsid w:val="001D0D9B"/>
    <w:rsid w:val="001D0F3B"/>
    <w:rsid w:val="001D0F7B"/>
    <w:rsid w:val="001D0F91"/>
    <w:rsid w:val="001D0FA7"/>
    <w:rsid w:val="001D105F"/>
    <w:rsid w:val="001D1261"/>
    <w:rsid w:val="001D128E"/>
    <w:rsid w:val="001D1291"/>
    <w:rsid w:val="001D12F1"/>
    <w:rsid w:val="001D130D"/>
    <w:rsid w:val="001D14BF"/>
    <w:rsid w:val="001D152E"/>
    <w:rsid w:val="001D15AD"/>
    <w:rsid w:val="001D17DA"/>
    <w:rsid w:val="001D180B"/>
    <w:rsid w:val="001D1896"/>
    <w:rsid w:val="001D189A"/>
    <w:rsid w:val="001D18B2"/>
    <w:rsid w:val="001D192C"/>
    <w:rsid w:val="001D19C5"/>
    <w:rsid w:val="001D19F0"/>
    <w:rsid w:val="001D1A3C"/>
    <w:rsid w:val="001D1A5E"/>
    <w:rsid w:val="001D1BE9"/>
    <w:rsid w:val="001D1C43"/>
    <w:rsid w:val="001D1CBD"/>
    <w:rsid w:val="001D1E4B"/>
    <w:rsid w:val="001D1EA3"/>
    <w:rsid w:val="001D1F18"/>
    <w:rsid w:val="001D2292"/>
    <w:rsid w:val="001D22A6"/>
    <w:rsid w:val="001D22A8"/>
    <w:rsid w:val="001D2549"/>
    <w:rsid w:val="001D2747"/>
    <w:rsid w:val="001D278A"/>
    <w:rsid w:val="001D287A"/>
    <w:rsid w:val="001D2886"/>
    <w:rsid w:val="001D28E6"/>
    <w:rsid w:val="001D2956"/>
    <w:rsid w:val="001D295A"/>
    <w:rsid w:val="001D2BA3"/>
    <w:rsid w:val="001D2BD2"/>
    <w:rsid w:val="001D2C86"/>
    <w:rsid w:val="001D2CE1"/>
    <w:rsid w:val="001D2D44"/>
    <w:rsid w:val="001D2DB2"/>
    <w:rsid w:val="001D2E6B"/>
    <w:rsid w:val="001D2EC6"/>
    <w:rsid w:val="001D3109"/>
    <w:rsid w:val="001D3153"/>
    <w:rsid w:val="001D3182"/>
    <w:rsid w:val="001D338A"/>
    <w:rsid w:val="001D338C"/>
    <w:rsid w:val="001D33C0"/>
    <w:rsid w:val="001D347C"/>
    <w:rsid w:val="001D357A"/>
    <w:rsid w:val="001D35CB"/>
    <w:rsid w:val="001D35D9"/>
    <w:rsid w:val="001D3615"/>
    <w:rsid w:val="001D36DA"/>
    <w:rsid w:val="001D373C"/>
    <w:rsid w:val="001D3937"/>
    <w:rsid w:val="001D3A57"/>
    <w:rsid w:val="001D3A82"/>
    <w:rsid w:val="001D3AB0"/>
    <w:rsid w:val="001D3AF5"/>
    <w:rsid w:val="001D3B87"/>
    <w:rsid w:val="001D3BCF"/>
    <w:rsid w:val="001D3D0E"/>
    <w:rsid w:val="001D3DB2"/>
    <w:rsid w:val="001D3E55"/>
    <w:rsid w:val="001D3F1F"/>
    <w:rsid w:val="001D3F27"/>
    <w:rsid w:val="001D409D"/>
    <w:rsid w:val="001D40F5"/>
    <w:rsid w:val="001D4188"/>
    <w:rsid w:val="001D4285"/>
    <w:rsid w:val="001D4294"/>
    <w:rsid w:val="001D42BA"/>
    <w:rsid w:val="001D433C"/>
    <w:rsid w:val="001D4405"/>
    <w:rsid w:val="001D4411"/>
    <w:rsid w:val="001D446B"/>
    <w:rsid w:val="001D44DC"/>
    <w:rsid w:val="001D45DA"/>
    <w:rsid w:val="001D4609"/>
    <w:rsid w:val="001D47AF"/>
    <w:rsid w:val="001D4800"/>
    <w:rsid w:val="001D48EA"/>
    <w:rsid w:val="001D49C5"/>
    <w:rsid w:val="001D4A02"/>
    <w:rsid w:val="001D4B06"/>
    <w:rsid w:val="001D4B12"/>
    <w:rsid w:val="001D4C28"/>
    <w:rsid w:val="001D4C8C"/>
    <w:rsid w:val="001D4D17"/>
    <w:rsid w:val="001D4E1F"/>
    <w:rsid w:val="001D4E5F"/>
    <w:rsid w:val="001D4EEE"/>
    <w:rsid w:val="001D4FFA"/>
    <w:rsid w:val="001D501D"/>
    <w:rsid w:val="001D5120"/>
    <w:rsid w:val="001D52EE"/>
    <w:rsid w:val="001D5317"/>
    <w:rsid w:val="001D53AD"/>
    <w:rsid w:val="001D545A"/>
    <w:rsid w:val="001D546B"/>
    <w:rsid w:val="001D555E"/>
    <w:rsid w:val="001D5679"/>
    <w:rsid w:val="001D5720"/>
    <w:rsid w:val="001D5769"/>
    <w:rsid w:val="001D57D4"/>
    <w:rsid w:val="001D57DC"/>
    <w:rsid w:val="001D5806"/>
    <w:rsid w:val="001D596F"/>
    <w:rsid w:val="001D5A5E"/>
    <w:rsid w:val="001D5BAE"/>
    <w:rsid w:val="001D5C9F"/>
    <w:rsid w:val="001D5D06"/>
    <w:rsid w:val="001D5D28"/>
    <w:rsid w:val="001D5D47"/>
    <w:rsid w:val="001D5F7B"/>
    <w:rsid w:val="001D5FF7"/>
    <w:rsid w:val="001D6047"/>
    <w:rsid w:val="001D60C8"/>
    <w:rsid w:val="001D62F8"/>
    <w:rsid w:val="001D630C"/>
    <w:rsid w:val="001D6358"/>
    <w:rsid w:val="001D6489"/>
    <w:rsid w:val="001D6548"/>
    <w:rsid w:val="001D654F"/>
    <w:rsid w:val="001D6578"/>
    <w:rsid w:val="001D6688"/>
    <w:rsid w:val="001D66CD"/>
    <w:rsid w:val="001D6723"/>
    <w:rsid w:val="001D6745"/>
    <w:rsid w:val="001D674F"/>
    <w:rsid w:val="001D682E"/>
    <w:rsid w:val="001D6998"/>
    <w:rsid w:val="001D69B3"/>
    <w:rsid w:val="001D6A72"/>
    <w:rsid w:val="001D6A99"/>
    <w:rsid w:val="001D6B21"/>
    <w:rsid w:val="001D6B6D"/>
    <w:rsid w:val="001D6BE8"/>
    <w:rsid w:val="001D6CBD"/>
    <w:rsid w:val="001D6CF9"/>
    <w:rsid w:val="001D6D1B"/>
    <w:rsid w:val="001D6E2E"/>
    <w:rsid w:val="001D6F5E"/>
    <w:rsid w:val="001D6F9F"/>
    <w:rsid w:val="001D713C"/>
    <w:rsid w:val="001D7170"/>
    <w:rsid w:val="001D7179"/>
    <w:rsid w:val="001D71CB"/>
    <w:rsid w:val="001D7209"/>
    <w:rsid w:val="001D721A"/>
    <w:rsid w:val="001D72A3"/>
    <w:rsid w:val="001D72A5"/>
    <w:rsid w:val="001D731D"/>
    <w:rsid w:val="001D7395"/>
    <w:rsid w:val="001D73B5"/>
    <w:rsid w:val="001D73DB"/>
    <w:rsid w:val="001D73F7"/>
    <w:rsid w:val="001D74F3"/>
    <w:rsid w:val="001D753D"/>
    <w:rsid w:val="001D758C"/>
    <w:rsid w:val="001D7769"/>
    <w:rsid w:val="001D77A5"/>
    <w:rsid w:val="001D780D"/>
    <w:rsid w:val="001D7948"/>
    <w:rsid w:val="001D795C"/>
    <w:rsid w:val="001D79B3"/>
    <w:rsid w:val="001D79FE"/>
    <w:rsid w:val="001D7AC1"/>
    <w:rsid w:val="001D7AD7"/>
    <w:rsid w:val="001D7B62"/>
    <w:rsid w:val="001D7C91"/>
    <w:rsid w:val="001D7CD3"/>
    <w:rsid w:val="001D7D0C"/>
    <w:rsid w:val="001D7D61"/>
    <w:rsid w:val="001D7E18"/>
    <w:rsid w:val="001D7E31"/>
    <w:rsid w:val="001D7F9B"/>
    <w:rsid w:val="001E0066"/>
    <w:rsid w:val="001E012D"/>
    <w:rsid w:val="001E02D0"/>
    <w:rsid w:val="001E0325"/>
    <w:rsid w:val="001E03A3"/>
    <w:rsid w:val="001E03DB"/>
    <w:rsid w:val="001E0471"/>
    <w:rsid w:val="001E049A"/>
    <w:rsid w:val="001E0574"/>
    <w:rsid w:val="001E059D"/>
    <w:rsid w:val="001E05BD"/>
    <w:rsid w:val="001E05DB"/>
    <w:rsid w:val="001E05DC"/>
    <w:rsid w:val="001E06A9"/>
    <w:rsid w:val="001E06BE"/>
    <w:rsid w:val="001E06C4"/>
    <w:rsid w:val="001E0755"/>
    <w:rsid w:val="001E08DF"/>
    <w:rsid w:val="001E0914"/>
    <w:rsid w:val="001E091C"/>
    <w:rsid w:val="001E09CA"/>
    <w:rsid w:val="001E0A4E"/>
    <w:rsid w:val="001E0A7D"/>
    <w:rsid w:val="001E0AA0"/>
    <w:rsid w:val="001E0B51"/>
    <w:rsid w:val="001E0B5D"/>
    <w:rsid w:val="001E0B7A"/>
    <w:rsid w:val="001E0BEC"/>
    <w:rsid w:val="001E0C08"/>
    <w:rsid w:val="001E0C47"/>
    <w:rsid w:val="001E0C70"/>
    <w:rsid w:val="001E0C9D"/>
    <w:rsid w:val="001E0CD2"/>
    <w:rsid w:val="001E0CD4"/>
    <w:rsid w:val="001E0DD6"/>
    <w:rsid w:val="001E0E79"/>
    <w:rsid w:val="001E0E8B"/>
    <w:rsid w:val="001E0EF7"/>
    <w:rsid w:val="001E0FED"/>
    <w:rsid w:val="001E1013"/>
    <w:rsid w:val="001E107F"/>
    <w:rsid w:val="001E11DA"/>
    <w:rsid w:val="001E11E6"/>
    <w:rsid w:val="001E1246"/>
    <w:rsid w:val="001E1278"/>
    <w:rsid w:val="001E1296"/>
    <w:rsid w:val="001E12CF"/>
    <w:rsid w:val="001E136F"/>
    <w:rsid w:val="001E1477"/>
    <w:rsid w:val="001E148B"/>
    <w:rsid w:val="001E1493"/>
    <w:rsid w:val="001E14D4"/>
    <w:rsid w:val="001E1680"/>
    <w:rsid w:val="001E184A"/>
    <w:rsid w:val="001E1B32"/>
    <w:rsid w:val="001E1CB1"/>
    <w:rsid w:val="001E1DBE"/>
    <w:rsid w:val="001E1E81"/>
    <w:rsid w:val="001E1F71"/>
    <w:rsid w:val="001E1F89"/>
    <w:rsid w:val="001E1FDF"/>
    <w:rsid w:val="001E2030"/>
    <w:rsid w:val="001E2041"/>
    <w:rsid w:val="001E2090"/>
    <w:rsid w:val="001E211E"/>
    <w:rsid w:val="001E2282"/>
    <w:rsid w:val="001E2324"/>
    <w:rsid w:val="001E237D"/>
    <w:rsid w:val="001E239D"/>
    <w:rsid w:val="001E2422"/>
    <w:rsid w:val="001E2432"/>
    <w:rsid w:val="001E2433"/>
    <w:rsid w:val="001E24B1"/>
    <w:rsid w:val="001E250B"/>
    <w:rsid w:val="001E2543"/>
    <w:rsid w:val="001E25D4"/>
    <w:rsid w:val="001E25F8"/>
    <w:rsid w:val="001E25FB"/>
    <w:rsid w:val="001E264F"/>
    <w:rsid w:val="001E2684"/>
    <w:rsid w:val="001E2692"/>
    <w:rsid w:val="001E26B5"/>
    <w:rsid w:val="001E26E1"/>
    <w:rsid w:val="001E27DB"/>
    <w:rsid w:val="001E28FD"/>
    <w:rsid w:val="001E2912"/>
    <w:rsid w:val="001E2AA0"/>
    <w:rsid w:val="001E2ABE"/>
    <w:rsid w:val="001E2AF6"/>
    <w:rsid w:val="001E2B3C"/>
    <w:rsid w:val="001E2BB5"/>
    <w:rsid w:val="001E2BC5"/>
    <w:rsid w:val="001E2BF2"/>
    <w:rsid w:val="001E2C70"/>
    <w:rsid w:val="001E2D18"/>
    <w:rsid w:val="001E2E21"/>
    <w:rsid w:val="001E2F2A"/>
    <w:rsid w:val="001E2F50"/>
    <w:rsid w:val="001E2F63"/>
    <w:rsid w:val="001E2F91"/>
    <w:rsid w:val="001E30A4"/>
    <w:rsid w:val="001E30AD"/>
    <w:rsid w:val="001E30E4"/>
    <w:rsid w:val="001E30F6"/>
    <w:rsid w:val="001E311B"/>
    <w:rsid w:val="001E3148"/>
    <w:rsid w:val="001E31EA"/>
    <w:rsid w:val="001E3294"/>
    <w:rsid w:val="001E32F4"/>
    <w:rsid w:val="001E34A1"/>
    <w:rsid w:val="001E367D"/>
    <w:rsid w:val="001E36FB"/>
    <w:rsid w:val="001E3743"/>
    <w:rsid w:val="001E381D"/>
    <w:rsid w:val="001E38DC"/>
    <w:rsid w:val="001E3901"/>
    <w:rsid w:val="001E396B"/>
    <w:rsid w:val="001E3A20"/>
    <w:rsid w:val="001E3A25"/>
    <w:rsid w:val="001E3A28"/>
    <w:rsid w:val="001E3AB3"/>
    <w:rsid w:val="001E3B32"/>
    <w:rsid w:val="001E3B47"/>
    <w:rsid w:val="001E3C3E"/>
    <w:rsid w:val="001E3C95"/>
    <w:rsid w:val="001E3CE4"/>
    <w:rsid w:val="001E3E9E"/>
    <w:rsid w:val="001E3F0E"/>
    <w:rsid w:val="001E3F2A"/>
    <w:rsid w:val="001E3F89"/>
    <w:rsid w:val="001E4110"/>
    <w:rsid w:val="001E412F"/>
    <w:rsid w:val="001E41EC"/>
    <w:rsid w:val="001E4206"/>
    <w:rsid w:val="001E4214"/>
    <w:rsid w:val="001E435D"/>
    <w:rsid w:val="001E4366"/>
    <w:rsid w:val="001E4437"/>
    <w:rsid w:val="001E447A"/>
    <w:rsid w:val="001E44EC"/>
    <w:rsid w:val="001E4523"/>
    <w:rsid w:val="001E458D"/>
    <w:rsid w:val="001E4608"/>
    <w:rsid w:val="001E4659"/>
    <w:rsid w:val="001E467E"/>
    <w:rsid w:val="001E4718"/>
    <w:rsid w:val="001E4778"/>
    <w:rsid w:val="001E47D0"/>
    <w:rsid w:val="001E49BC"/>
    <w:rsid w:val="001E49E8"/>
    <w:rsid w:val="001E4A55"/>
    <w:rsid w:val="001E4B44"/>
    <w:rsid w:val="001E4BB8"/>
    <w:rsid w:val="001E4C33"/>
    <w:rsid w:val="001E4D86"/>
    <w:rsid w:val="001E4E60"/>
    <w:rsid w:val="001E4F43"/>
    <w:rsid w:val="001E4FB0"/>
    <w:rsid w:val="001E5076"/>
    <w:rsid w:val="001E5147"/>
    <w:rsid w:val="001E517C"/>
    <w:rsid w:val="001E5189"/>
    <w:rsid w:val="001E52D7"/>
    <w:rsid w:val="001E53DD"/>
    <w:rsid w:val="001E550A"/>
    <w:rsid w:val="001E553E"/>
    <w:rsid w:val="001E56B7"/>
    <w:rsid w:val="001E56C5"/>
    <w:rsid w:val="001E5715"/>
    <w:rsid w:val="001E572C"/>
    <w:rsid w:val="001E5826"/>
    <w:rsid w:val="001E5883"/>
    <w:rsid w:val="001E58A5"/>
    <w:rsid w:val="001E58D2"/>
    <w:rsid w:val="001E5912"/>
    <w:rsid w:val="001E5A59"/>
    <w:rsid w:val="001E5A7F"/>
    <w:rsid w:val="001E5B37"/>
    <w:rsid w:val="001E5BE8"/>
    <w:rsid w:val="001E5C18"/>
    <w:rsid w:val="001E5CBB"/>
    <w:rsid w:val="001E5CBC"/>
    <w:rsid w:val="001E5CC7"/>
    <w:rsid w:val="001E5D2E"/>
    <w:rsid w:val="001E5E7E"/>
    <w:rsid w:val="001E5F38"/>
    <w:rsid w:val="001E5FAC"/>
    <w:rsid w:val="001E6016"/>
    <w:rsid w:val="001E6062"/>
    <w:rsid w:val="001E60D7"/>
    <w:rsid w:val="001E613E"/>
    <w:rsid w:val="001E61A0"/>
    <w:rsid w:val="001E625B"/>
    <w:rsid w:val="001E629B"/>
    <w:rsid w:val="001E62F5"/>
    <w:rsid w:val="001E6371"/>
    <w:rsid w:val="001E643C"/>
    <w:rsid w:val="001E66AC"/>
    <w:rsid w:val="001E66E5"/>
    <w:rsid w:val="001E6704"/>
    <w:rsid w:val="001E6770"/>
    <w:rsid w:val="001E6789"/>
    <w:rsid w:val="001E6828"/>
    <w:rsid w:val="001E6915"/>
    <w:rsid w:val="001E69A1"/>
    <w:rsid w:val="001E6A0A"/>
    <w:rsid w:val="001E6ACD"/>
    <w:rsid w:val="001E6B54"/>
    <w:rsid w:val="001E6C27"/>
    <w:rsid w:val="001E6C50"/>
    <w:rsid w:val="001E6C67"/>
    <w:rsid w:val="001E6CCA"/>
    <w:rsid w:val="001E6DA2"/>
    <w:rsid w:val="001E6DA9"/>
    <w:rsid w:val="001E6DAB"/>
    <w:rsid w:val="001E6DE1"/>
    <w:rsid w:val="001E6F2C"/>
    <w:rsid w:val="001E6F55"/>
    <w:rsid w:val="001E6F9F"/>
    <w:rsid w:val="001E6FF1"/>
    <w:rsid w:val="001E7057"/>
    <w:rsid w:val="001E706E"/>
    <w:rsid w:val="001E70D5"/>
    <w:rsid w:val="001E7129"/>
    <w:rsid w:val="001E726E"/>
    <w:rsid w:val="001E726F"/>
    <w:rsid w:val="001E732F"/>
    <w:rsid w:val="001E737A"/>
    <w:rsid w:val="001E73A0"/>
    <w:rsid w:val="001E7461"/>
    <w:rsid w:val="001E74A6"/>
    <w:rsid w:val="001E7512"/>
    <w:rsid w:val="001E7580"/>
    <w:rsid w:val="001E7653"/>
    <w:rsid w:val="001E76EF"/>
    <w:rsid w:val="001E774A"/>
    <w:rsid w:val="001E77E6"/>
    <w:rsid w:val="001E78E8"/>
    <w:rsid w:val="001E7977"/>
    <w:rsid w:val="001E79D9"/>
    <w:rsid w:val="001E7A69"/>
    <w:rsid w:val="001E7ACF"/>
    <w:rsid w:val="001E7B0C"/>
    <w:rsid w:val="001E7B41"/>
    <w:rsid w:val="001E7BB7"/>
    <w:rsid w:val="001E7BC6"/>
    <w:rsid w:val="001E7BFA"/>
    <w:rsid w:val="001E7D13"/>
    <w:rsid w:val="001E7D61"/>
    <w:rsid w:val="001E7D8A"/>
    <w:rsid w:val="001E7E08"/>
    <w:rsid w:val="001E7EE6"/>
    <w:rsid w:val="001E7F7D"/>
    <w:rsid w:val="001E7FF5"/>
    <w:rsid w:val="001F0012"/>
    <w:rsid w:val="001F0043"/>
    <w:rsid w:val="001F00BF"/>
    <w:rsid w:val="001F014C"/>
    <w:rsid w:val="001F0448"/>
    <w:rsid w:val="001F050D"/>
    <w:rsid w:val="001F05F8"/>
    <w:rsid w:val="001F0643"/>
    <w:rsid w:val="001F0759"/>
    <w:rsid w:val="001F0782"/>
    <w:rsid w:val="001F07DD"/>
    <w:rsid w:val="001F0829"/>
    <w:rsid w:val="001F083E"/>
    <w:rsid w:val="001F08DE"/>
    <w:rsid w:val="001F099E"/>
    <w:rsid w:val="001F0A04"/>
    <w:rsid w:val="001F0A24"/>
    <w:rsid w:val="001F0B05"/>
    <w:rsid w:val="001F0C89"/>
    <w:rsid w:val="001F0EA0"/>
    <w:rsid w:val="001F0EE2"/>
    <w:rsid w:val="001F0F16"/>
    <w:rsid w:val="001F0FED"/>
    <w:rsid w:val="001F1013"/>
    <w:rsid w:val="001F11F7"/>
    <w:rsid w:val="001F1392"/>
    <w:rsid w:val="001F1552"/>
    <w:rsid w:val="001F1592"/>
    <w:rsid w:val="001F16E8"/>
    <w:rsid w:val="001F177D"/>
    <w:rsid w:val="001F1846"/>
    <w:rsid w:val="001F187D"/>
    <w:rsid w:val="001F18ED"/>
    <w:rsid w:val="001F1968"/>
    <w:rsid w:val="001F19D0"/>
    <w:rsid w:val="001F19E7"/>
    <w:rsid w:val="001F1ABF"/>
    <w:rsid w:val="001F1BA9"/>
    <w:rsid w:val="001F1BCE"/>
    <w:rsid w:val="001F1D06"/>
    <w:rsid w:val="001F1D19"/>
    <w:rsid w:val="001F1D30"/>
    <w:rsid w:val="001F1DA1"/>
    <w:rsid w:val="001F1E46"/>
    <w:rsid w:val="001F1E47"/>
    <w:rsid w:val="001F1ED9"/>
    <w:rsid w:val="001F1F27"/>
    <w:rsid w:val="001F1FFB"/>
    <w:rsid w:val="001F2027"/>
    <w:rsid w:val="001F2066"/>
    <w:rsid w:val="001F2148"/>
    <w:rsid w:val="001F21AC"/>
    <w:rsid w:val="001F223E"/>
    <w:rsid w:val="001F22EE"/>
    <w:rsid w:val="001F23C2"/>
    <w:rsid w:val="001F23C8"/>
    <w:rsid w:val="001F23FC"/>
    <w:rsid w:val="001F2461"/>
    <w:rsid w:val="001F2485"/>
    <w:rsid w:val="001F24B3"/>
    <w:rsid w:val="001F24D6"/>
    <w:rsid w:val="001F25D6"/>
    <w:rsid w:val="001F268F"/>
    <w:rsid w:val="001F26F7"/>
    <w:rsid w:val="001F2750"/>
    <w:rsid w:val="001F2757"/>
    <w:rsid w:val="001F27B7"/>
    <w:rsid w:val="001F2AB7"/>
    <w:rsid w:val="001F2ABD"/>
    <w:rsid w:val="001F2C5F"/>
    <w:rsid w:val="001F2D39"/>
    <w:rsid w:val="001F2D6E"/>
    <w:rsid w:val="001F2E8C"/>
    <w:rsid w:val="001F2F6D"/>
    <w:rsid w:val="001F2FED"/>
    <w:rsid w:val="001F30EB"/>
    <w:rsid w:val="001F3106"/>
    <w:rsid w:val="001F31A6"/>
    <w:rsid w:val="001F31EC"/>
    <w:rsid w:val="001F32A2"/>
    <w:rsid w:val="001F34B0"/>
    <w:rsid w:val="001F34B1"/>
    <w:rsid w:val="001F34F1"/>
    <w:rsid w:val="001F356D"/>
    <w:rsid w:val="001F3580"/>
    <w:rsid w:val="001F35D5"/>
    <w:rsid w:val="001F3614"/>
    <w:rsid w:val="001F3802"/>
    <w:rsid w:val="001F3875"/>
    <w:rsid w:val="001F3A10"/>
    <w:rsid w:val="001F3AAC"/>
    <w:rsid w:val="001F3BC0"/>
    <w:rsid w:val="001F3BF4"/>
    <w:rsid w:val="001F3D74"/>
    <w:rsid w:val="001F3DAB"/>
    <w:rsid w:val="001F3DE9"/>
    <w:rsid w:val="001F3EED"/>
    <w:rsid w:val="001F3F2C"/>
    <w:rsid w:val="001F407F"/>
    <w:rsid w:val="001F40D9"/>
    <w:rsid w:val="001F4194"/>
    <w:rsid w:val="001F41B7"/>
    <w:rsid w:val="001F422B"/>
    <w:rsid w:val="001F4293"/>
    <w:rsid w:val="001F42CB"/>
    <w:rsid w:val="001F42E3"/>
    <w:rsid w:val="001F4327"/>
    <w:rsid w:val="001F4467"/>
    <w:rsid w:val="001F4500"/>
    <w:rsid w:val="001F4574"/>
    <w:rsid w:val="001F459A"/>
    <w:rsid w:val="001F45CA"/>
    <w:rsid w:val="001F462A"/>
    <w:rsid w:val="001F465E"/>
    <w:rsid w:val="001F4676"/>
    <w:rsid w:val="001F4698"/>
    <w:rsid w:val="001F47C7"/>
    <w:rsid w:val="001F484C"/>
    <w:rsid w:val="001F4916"/>
    <w:rsid w:val="001F49C9"/>
    <w:rsid w:val="001F4AFB"/>
    <w:rsid w:val="001F4B34"/>
    <w:rsid w:val="001F4BE6"/>
    <w:rsid w:val="001F4BED"/>
    <w:rsid w:val="001F4C77"/>
    <w:rsid w:val="001F4CB1"/>
    <w:rsid w:val="001F4D33"/>
    <w:rsid w:val="001F4D51"/>
    <w:rsid w:val="001F4F86"/>
    <w:rsid w:val="001F5129"/>
    <w:rsid w:val="001F51B3"/>
    <w:rsid w:val="001F52B4"/>
    <w:rsid w:val="001F531C"/>
    <w:rsid w:val="001F53BB"/>
    <w:rsid w:val="001F53D2"/>
    <w:rsid w:val="001F53D8"/>
    <w:rsid w:val="001F546F"/>
    <w:rsid w:val="001F5545"/>
    <w:rsid w:val="001F5587"/>
    <w:rsid w:val="001F560D"/>
    <w:rsid w:val="001F5818"/>
    <w:rsid w:val="001F5949"/>
    <w:rsid w:val="001F5A22"/>
    <w:rsid w:val="001F5A7C"/>
    <w:rsid w:val="001F5BB6"/>
    <w:rsid w:val="001F5BCF"/>
    <w:rsid w:val="001F5BEA"/>
    <w:rsid w:val="001F5C1F"/>
    <w:rsid w:val="001F5E6E"/>
    <w:rsid w:val="001F5EA4"/>
    <w:rsid w:val="001F5EAC"/>
    <w:rsid w:val="001F5ED1"/>
    <w:rsid w:val="001F5FB8"/>
    <w:rsid w:val="001F5FBB"/>
    <w:rsid w:val="001F6021"/>
    <w:rsid w:val="001F602D"/>
    <w:rsid w:val="001F60D8"/>
    <w:rsid w:val="001F61B3"/>
    <w:rsid w:val="001F61BB"/>
    <w:rsid w:val="001F61C1"/>
    <w:rsid w:val="001F620B"/>
    <w:rsid w:val="001F62B9"/>
    <w:rsid w:val="001F6365"/>
    <w:rsid w:val="001F63C5"/>
    <w:rsid w:val="001F64C6"/>
    <w:rsid w:val="001F654D"/>
    <w:rsid w:val="001F65E9"/>
    <w:rsid w:val="001F66DE"/>
    <w:rsid w:val="001F67AB"/>
    <w:rsid w:val="001F6835"/>
    <w:rsid w:val="001F6875"/>
    <w:rsid w:val="001F68F5"/>
    <w:rsid w:val="001F698A"/>
    <w:rsid w:val="001F6A00"/>
    <w:rsid w:val="001F6B83"/>
    <w:rsid w:val="001F6C21"/>
    <w:rsid w:val="001F6C82"/>
    <w:rsid w:val="001F6C9A"/>
    <w:rsid w:val="001F6CF7"/>
    <w:rsid w:val="001F6DBB"/>
    <w:rsid w:val="001F6DC1"/>
    <w:rsid w:val="001F6E0B"/>
    <w:rsid w:val="001F6ED0"/>
    <w:rsid w:val="001F6F50"/>
    <w:rsid w:val="001F6F65"/>
    <w:rsid w:val="001F6FE0"/>
    <w:rsid w:val="001F6FFA"/>
    <w:rsid w:val="001F7192"/>
    <w:rsid w:val="001F71E9"/>
    <w:rsid w:val="001F728F"/>
    <w:rsid w:val="001F7388"/>
    <w:rsid w:val="001F754C"/>
    <w:rsid w:val="001F7709"/>
    <w:rsid w:val="001F7784"/>
    <w:rsid w:val="001F77FC"/>
    <w:rsid w:val="001F783E"/>
    <w:rsid w:val="001F7844"/>
    <w:rsid w:val="001F7854"/>
    <w:rsid w:val="001F78B8"/>
    <w:rsid w:val="001F78FE"/>
    <w:rsid w:val="001F7925"/>
    <w:rsid w:val="001F7991"/>
    <w:rsid w:val="001F799A"/>
    <w:rsid w:val="001F7A1B"/>
    <w:rsid w:val="001F7A7A"/>
    <w:rsid w:val="001F7A8A"/>
    <w:rsid w:val="001F7AA6"/>
    <w:rsid w:val="001F7BB7"/>
    <w:rsid w:val="001F7BF5"/>
    <w:rsid w:val="001F7CC4"/>
    <w:rsid w:val="001F7CFD"/>
    <w:rsid w:val="001F7D84"/>
    <w:rsid w:val="001F7E4A"/>
    <w:rsid w:val="001F7F1A"/>
    <w:rsid w:val="001F7F1F"/>
    <w:rsid w:val="001F7F2E"/>
    <w:rsid w:val="001F7FE3"/>
    <w:rsid w:val="00200057"/>
    <w:rsid w:val="002000BE"/>
    <w:rsid w:val="00200195"/>
    <w:rsid w:val="00200324"/>
    <w:rsid w:val="00200434"/>
    <w:rsid w:val="00200444"/>
    <w:rsid w:val="00200464"/>
    <w:rsid w:val="00200506"/>
    <w:rsid w:val="00200551"/>
    <w:rsid w:val="00200655"/>
    <w:rsid w:val="00200686"/>
    <w:rsid w:val="00200774"/>
    <w:rsid w:val="00200788"/>
    <w:rsid w:val="002007C0"/>
    <w:rsid w:val="002008A2"/>
    <w:rsid w:val="0020098D"/>
    <w:rsid w:val="00200A38"/>
    <w:rsid w:val="00200B5A"/>
    <w:rsid w:val="00200BC5"/>
    <w:rsid w:val="00200C60"/>
    <w:rsid w:val="00200C7E"/>
    <w:rsid w:val="00200DB3"/>
    <w:rsid w:val="00200F4A"/>
    <w:rsid w:val="00200F6A"/>
    <w:rsid w:val="0020112D"/>
    <w:rsid w:val="00201150"/>
    <w:rsid w:val="0020125E"/>
    <w:rsid w:val="002012F1"/>
    <w:rsid w:val="0020131B"/>
    <w:rsid w:val="002014AF"/>
    <w:rsid w:val="002014B0"/>
    <w:rsid w:val="0020162B"/>
    <w:rsid w:val="00201653"/>
    <w:rsid w:val="002016E2"/>
    <w:rsid w:val="00201780"/>
    <w:rsid w:val="002017D4"/>
    <w:rsid w:val="0020181B"/>
    <w:rsid w:val="0020184A"/>
    <w:rsid w:val="00201863"/>
    <w:rsid w:val="002018DD"/>
    <w:rsid w:val="00201900"/>
    <w:rsid w:val="002019B8"/>
    <w:rsid w:val="002019C4"/>
    <w:rsid w:val="00201A6E"/>
    <w:rsid w:val="00201A9A"/>
    <w:rsid w:val="00201ECA"/>
    <w:rsid w:val="002020A5"/>
    <w:rsid w:val="002020C2"/>
    <w:rsid w:val="00202171"/>
    <w:rsid w:val="00202184"/>
    <w:rsid w:val="002021D5"/>
    <w:rsid w:val="002022E8"/>
    <w:rsid w:val="00202302"/>
    <w:rsid w:val="00202312"/>
    <w:rsid w:val="00202330"/>
    <w:rsid w:val="002023CF"/>
    <w:rsid w:val="00202493"/>
    <w:rsid w:val="00202543"/>
    <w:rsid w:val="0020254F"/>
    <w:rsid w:val="00202589"/>
    <w:rsid w:val="0020260E"/>
    <w:rsid w:val="00202654"/>
    <w:rsid w:val="00202662"/>
    <w:rsid w:val="002026BB"/>
    <w:rsid w:val="002026E7"/>
    <w:rsid w:val="00202703"/>
    <w:rsid w:val="00202785"/>
    <w:rsid w:val="002027D5"/>
    <w:rsid w:val="002027DA"/>
    <w:rsid w:val="00202845"/>
    <w:rsid w:val="00202951"/>
    <w:rsid w:val="002029F1"/>
    <w:rsid w:val="00202A26"/>
    <w:rsid w:val="00202A6F"/>
    <w:rsid w:val="00202BDA"/>
    <w:rsid w:val="00202C0C"/>
    <w:rsid w:val="00202C8B"/>
    <w:rsid w:val="00202D6D"/>
    <w:rsid w:val="00202D75"/>
    <w:rsid w:val="00202D94"/>
    <w:rsid w:val="00202DED"/>
    <w:rsid w:val="00202E64"/>
    <w:rsid w:val="002030E0"/>
    <w:rsid w:val="00203189"/>
    <w:rsid w:val="002033C1"/>
    <w:rsid w:val="002033CB"/>
    <w:rsid w:val="002033DA"/>
    <w:rsid w:val="00203487"/>
    <w:rsid w:val="0020350D"/>
    <w:rsid w:val="00203539"/>
    <w:rsid w:val="00203546"/>
    <w:rsid w:val="00203592"/>
    <w:rsid w:val="002035CA"/>
    <w:rsid w:val="002036BA"/>
    <w:rsid w:val="002037B6"/>
    <w:rsid w:val="002037EA"/>
    <w:rsid w:val="002039C4"/>
    <w:rsid w:val="00203AD0"/>
    <w:rsid w:val="00203B3E"/>
    <w:rsid w:val="00203B64"/>
    <w:rsid w:val="00203C09"/>
    <w:rsid w:val="00203C5A"/>
    <w:rsid w:val="00203DBF"/>
    <w:rsid w:val="00203F39"/>
    <w:rsid w:val="00203F5A"/>
    <w:rsid w:val="00203F82"/>
    <w:rsid w:val="0020418F"/>
    <w:rsid w:val="002042B1"/>
    <w:rsid w:val="002042C0"/>
    <w:rsid w:val="002044DA"/>
    <w:rsid w:val="00204505"/>
    <w:rsid w:val="00204525"/>
    <w:rsid w:val="0020475F"/>
    <w:rsid w:val="00204835"/>
    <w:rsid w:val="0020487B"/>
    <w:rsid w:val="002048CE"/>
    <w:rsid w:val="00204900"/>
    <w:rsid w:val="00204A04"/>
    <w:rsid w:val="00204B81"/>
    <w:rsid w:val="00204BAF"/>
    <w:rsid w:val="00204C0C"/>
    <w:rsid w:val="00204D13"/>
    <w:rsid w:val="00204D28"/>
    <w:rsid w:val="00204D2A"/>
    <w:rsid w:val="00204D9F"/>
    <w:rsid w:val="00204E16"/>
    <w:rsid w:val="00204E6A"/>
    <w:rsid w:val="0020500D"/>
    <w:rsid w:val="0020505A"/>
    <w:rsid w:val="002050FD"/>
    <w:rsid w:val="00205130"/>
    <w:rsid w:val="00205137"/>
    <w:rsid w:val="0020523C"/>
    <w:rsid w:val="0020536F"/>
    <w:rsid w:val="002053DF"/>
    <w:rsid w:val="002053E2"/>
    <w:rsid w:val="002056F2"/>
    <w:rsid w:val="002056FC"/>
    <w:rsid w:val="00205749"/>
    <w:rsid w:val="00205913"/>
    <w:rsid w:val="00205A4E"/>
    <w:rsid w:val="00205C5C"/>
    <w:rsid w:val="00205C96"/>
    <w:rsid w:val="00205CE1"/>
    <w:rsid w:val="00205CE3"/>
    <w:rsid w:val="00205DAE"/>
    <w:rsid w:val="00205F71"/>
    <w:rsid w:val="00205FDB"/>
    <w:rsid w:val="0020608F"/>
    <w:rsid w:val="00206182"/>
    <w:rsid w:val="002061ED"/>
    <w:rsid w:val="00206229"/>
    <w:rsid w:val="00206283"/>
    <w:rsid w:val="00206297"/>
    <w:rsid w:val="00206299"/>
    <w:rsid w:val="00206329"/>
    <w:rsid w:val="002063AA"/>
    <w:rsid w:val="002065ED"/>
    <w:rsid w:val="0020665F"/>
    <w:rsid w:val="0020667A"/>
    <w:rsid w:val="00206746"/>
    <w:rsid w:val="0020681D"/>
    <w:rsid w:val="00206858"/>
    <w:rsid w:val="0020689F"/>
    <w:rsid w:val="002068BB"/>
    <w:rsid w:val="00206914"/>
    <w:rsid w:val="00206916"/>
    <w:rsid w:val="00206940"/>
    <w:rsid w:val="002069BD"/>
    <w:rsid w:val="00206B97"/>
    <w:rsid w:val="00206C3D"/>
    <w:rsid w:val="00206D70"/>
    <w:rsid w:val="00206DEA"/>
    <w:rsid w:val="00206EAB"/>
    <w:rsid w:val="00206EC6"/>
    <w:rsid w:val="00206FC7"/>
    <w:rsid w:val="00207078"/>
    <w:rsid w:val="00207080"/>
    <w:rsid w:val="00207088"/>
    <w:rsid w:val="0020711E"/>
    <w:rsid w:val="0020714A"/>
    <w:rsid w:val="002071A1"/>
    <w:rsid w:val="002071EC"/>
    <w:rsid w:val="00207263"/>
    <w:rsid w:val="0020727E"/>
    <w:rsid w:val="00207336"/>
    <w:rsid w:val="00207437"/>
    <w:rsid w:val="00207559"/>
    <w:rsid w:val="0020762A"/>
    <w:rsid w:val="00207631"/>
    <w:rsid w:val="0020769A"/>
    <w:rsid w:val="002076F6"/>
    <w:rsid w:val="0020770E"/>
    <w:rsid w:val="0020772C"/>
    <w:rsid w:val="00207797"/>
    <w:rsid w:val="002077C3"/>
    <w:rsid w:val="002079AD"/>
    <w:rsid w:val="002079C4"/>
    <w:rsid w:val="00207A00"/>
    <w:rsid w:val="00207AC0"/>
    <w:rsid w:val="00207B96"/>
    <w:rsid w:val="00207B9D"/>
    <w:rsid w:val="00207B9F"/>
    <w:rsid w:val="00207BA6"/>
    <w:rsid w:val="00207BC6"/>
    <w:rsid w:val="00207CAE"/>
    <w:rsid w:val="00207D2D"/>
    <w:rsid w:val="00207DDE"/>
    <w:rsid w:val="00207EC0"/>
    <w:rsid w:val="00207F0C"/>
    <w:rsid w:val="0021013C"/>
    <w:rsid w:val="0021015B"/>
    <w:rsid w:val="0021019E"/>
    <w:rsid w:val="002101CC"/>
    <w:rsid w:val="002101D6"/>
    <w:rsid w:val="002102FF"/>
    <w:rsid w:val="00210334"/>
    <w:rsid w:val="00210346"/>
    <w:rsid w:val="002103EE"/>
    <w:rsid w:val="00210409"/>
    <w:rsid w:val="0021043F"/>
    <w:rsid w:val="0021048F"/>
    <w:rsid w:val="00210528"/>
    <w:rsid w:val="00210659"/>
    <w:rsid w:val="002106C7"/>
    <w:rsid w:val="002106E3"/>
    <w:rsid w:val="00210730"/>
    <w:rsid w:val="00210761"/>
    <w:rsid w:val="00210796"/>
    <w:rsid w:val="00210849"/>
    <w:rsid w:val="002108B6"/>
    <w:rsid w:val="0021091C"/>
    <w:rsid w:val="002109B4"/>
    <w:rsid w:val="00210A1D"/>
    <w:rsid w:val="00210A27"/>
    <w:rsid w:val="00210B03"/>
    <w:rsid w:val="00210B56"/>
    <w:rsid w:val="00210BAF"/>
    <w:rsid w:val="00210C7A"/>
    <w:rsid w:val="00210CC0"/>
    <w:rsid w:val="00210CFE"/>
    <w:rsid w:val="00210D28"/>
    <w:rsid w:val="00210DBB"/>
    <w:rsid w:val="00210E59"/>
    <w:rsid w:val="00210E5E"/>
    <w:rsid w:val="00210F4A"/>
    <w:rsid w:val="00210F5B"/>
    <w:rsid w:val="00210F81"/>
    <w:rsid w:val="00210F84"/>
    <w:rsid w:val="00210FD0"/>
    <w:rsid w:val="002110C0"/>
    <w:rsid w:val="0021111C"/>
    <w:rsid w:val="0021112F"/>
    <w:rsid w:val="002111C5"/>
    <w:rsid w:val="0021124F"/>
    <w:rsid w:val="002112CF"/>
    <w:rsid w:val="002112E3"/>
    <w:rsid w:val="00211303"/>
    <w:rsid w:val="002113FC"/>
    <w:rsid w:val="0021149A"/>
    <w:rsid w:val="002114D3"/>
    <w:rsid w:val="0021151D"/>
    <w:rsid w:val="00211525"/>
    <w:rsid w:val="00211615"/>
    <w:rsid w:val="00211770"/>
    <w:rsid w:val="00211843"/>
    <w:rsid w:val="002118B1"/>
    <w:rsid w:val="00211924"/>
    <w:rsid w:val="0021196C"/>
    <w:rsid w:val="00211A25"/>
    <w:rsid w:val="00211A8B"/>
    <w:rsid w:val="00211AEA"/>
    <w:rsid w:val="00211BEA"/>
    <w:rsid w:val="00211BEC"/>
    <w:rsid w:val="00211C4E"/>
    <w:rsid w:val="00211CCD"/>
    <w:rsid w:val="00211DF0"/>
    <w:rsid w:val="00211E4B"/>
    <w:rsid w:val="00211E6D"/>
    <w:rsid w:val="00211E75"/>
    <w:rsid w:val="00211F80"/>
    <w:rsid w:val="00212028"/>
    <w:rsid w:val="002120F3"/>
    <w:rsid w:val="002121AF"/>
    <w:rsid w:val="002121B4"/>
    <w:rsid w:val="002122C1"/>
    <w:rsid w:val="00212348"/>
    <w:rsid w:val="00212395"/>
    <w:rsid w:val="002123CB"/>
    <w:rsid w:val="0021246B"/>
    <w:rsid w:val="002124B6"/>
    <w:rsid w:val="002124D2"/>
    <w:rsid w:val="002124E9"/>
    <w:rsid w:val="00212534"/>
    <w:rsid w:val="0021263C"/>
    <w:rsid w:val="00212657"/>
    <w:rsid w:val="00212664"/>
    <w:rsid w:val="00212708"/>
    <w:rsid w:val="0021279B"/>
    <w:rsid w:val="00212977"/>
    <w:rsid w:val="002129D0"/>
    <w:rsid w:val="002129EB"/>
    <w:rsid w:val="00212A00"/>
    <w:rsid w:val="00212AAE"/>
    <w:rsid w:val="00212AB5"/>
    <w:rsid w:val="00212B33"/>
    <w:rsid w:val="00212B82"/>
    <w:rsid w:val="00212BCF"/>
    <w:rsid w:val="00212C67"/>
    <w:rsid w:val="00212D7B"/>
    <w:rsid w:val="00212F1C"/>
    <w:rsid w:val="00212F8E"/>
    <w:rsid w:val="00212FAA"/>
    <w:rsid w:val="00213005"/>
    <w:rsid w:val="00213010"/>
    <w:rsid w:val="0021303C"/>
    <w:rsid w:val="002130E8"/>
    <w:rsid w:val="002131D6"/>
    <w:rsid w:val="0021322C"/>
    <w:rsid w:val="00213368"/>
    <w:rsid w:val="002134C5"/>
    <w:rsid w:val="00213752"/>
    <w:rsid w:val="002137E4"/>
    <w:rsid w:val="0021380A"/>
    <w:rsid w:val="00213834"/>
    <w:rsid w:val="002139CB"/>
    <w:rsid w:val="00213A46"/>
    <w:rsid w:val="00213B31"/>
    <w:rsid w:val="00213BDB"/>
    <w:rsid w:val="00213C2E"/>
    <w:rsid w:val="00213C75"/>
    <w:rsid w:val="00213D5E"/>
    <w:rsid w:val="00213D5F"/>
    <w:rsid w:val="00213D68"/>
    <w:rsid w:val="00213EA6"/>
    <w:rsid w:val="00213EE1"/>
    <w:rsid w:val="00213F5D"/>
    <w:rsid w:val="00213F9A"/>
    <w:rsid w:val="0021407E"/>
    <w:rsid w:val="002141B7"/>
    <w:rsid w:val="0021421A"/>
    <w:rsid w:val="00214238"/>
    <w:rsid w:val="002142C1"/>
    <w:rsid w:val="002142E6"/>
    <w:rsid w:val="002144A4"/>
    <w:rsid w:val="002144FA"/>
    <w:rsid w:val="00214531"/>
    <w:rsid w:val="00214581"/>
    <w:rsid w:val="002145A9"/>
    <w:rsid w:val="0021475E"/>
    <w:rsid w:val="00214780"/>
    <w:rsid w:val="0021478E"/>
    <w:rsid w:val="0021488A"/>
    <w:rsid w:val="00214897"/>
    <w:rsid w:val="002148E2"/>
    <w:rsid w:val="00214937"/>
    <w:rsid w:val="00214982"/>
    <w:rsid w:val="00214A73"/>
    <w:rsid w:val="00214BEB"/>
    <w:rsid w:val="00214C5D"/>
    <w:rsid w:val="00214CCC"/>
    <w:rsid w:val="00214D90"/>
    <w:rsid w:val="00214DA6"/>
    <w:rsid w:val="00214E59"/>
    <w:rsid w:val="00214E9A"/>
    <w:rsid w:val="00214FD7"/>
    <w:rsid w:val="00214FE6"/>
    <w:rsid w:val="00214FEC"/>
    <w:rsid w:val="00215010"/>
    <w:rsid w:val="0021508C"/>
    <w:rsid w:val="002151E4"/>
    <w:rsid w:val="00215251"/>
    <w:rsid w:val="002153D5"/>
    <w:rsid w:val="0021540A"/>
    <w:rsid w:val="0021543F"/>
    <w:rsid w:val="0021546F"/>
    <w:rsid w:val="00215521"/>
    <w:rsid w:val="0021571E"/>
    <w:rsid w:val="002157AF"/>
    <w:rsid w:val="002157C4"/>
    <w:rsid w:val="002157E5"/>
    <w:rsid w:val="002158F1"/>
    <w:rsid w:val="0021591B"/>
    <w:rsid w:val="00215923"/>
    <w:rsid w:val="00215947"/>
    <w:rsid w:val="0021597E"/>
    <w:rsid w:val="002159A5"/>
    <w:rsid w:val="00215C0C"/>
    <w:rsid w:val="00215C23"/>
    <w:rsid w:val="00215C3C"/>
    <w:rsid w:val="00215C46"/>
    <w:rsid w:val="00215D14"/>
    <w:rsid w:val="00215D34"/>
    <w:rsid w:val="00215D58"/>
    <w:rsid w:val="00215E39"/>
    <w:rsid w:val="00215FDB"/>
    <w:rsid w:val="00216139"/>
    <w:rsid w:val="00216147"/>
    <w:rsid w:val="002161A2"/>
    <w:rsid w:val="002161A7"/>
    <w:rsid w:val="00216203"/>
    <w:rsid w:val="00216235"/>
    <w:rsid w:val="00216266"/>
    <w:rsid w:val="002162BE"/>
    <w:rsid w:val="002163C7"/>
    <w:rsid w:val="00216453"/>
    <w:rsid w:val="00216462"/>
    <w:rsid w:val="0021647C"/>
    <w:rsid w:val="002164B5"/>
    <w:rsid w:val="002164C0"/>
    <w:rsid w:val="002164F4"/>
    <w:rsid w:val="002165A0"/>
    <w:rsid w:val="002165BA"/>
    <w:rsid w:val="002165C8"/>
    <w:rsid w:val="002165C9"/>
    <w:rsid w:val="002165DB"/>
    <w:rsid w:val="0021660F"/>
    <w:rsid w:val="00216688"/>
    <w:rsid w:val="00216723"/>
    <w:rsid w:val="0021675C"/>
    <w:rsid w:val="002167B8"/>
    <w:rsid w:val="002167D8"/>
    <w:rsid w:val="00216852"/>
    <w:rsid w:val="00216856"/>
    <w:rsid w:val="002168B3"/>
    <w:rsid w:val="002169A0"/>
    <w:rsid w:val="002169AF"/>
    <w:rsid w:val="002169DF"/>
    <w:rsid w:val="00216A3C"/>
    <w:rsid w:val="00216A48"/>
    <w:rsid w:val="00216A5C"/>
    <w:rsid w:val="00216A9F"/>
    <w:rsid w:val="00216B21"/>
    <w:rsid w:val="00216B55"/>
    <w:rsid w:val="00216B80"/>
    <w:rsid w:val="00216B8B"/>
    <w:rsid w:val="00216E72"/>
    <w:rsid w:val="00216ECC"/>
    <w:rsid w:val="00216FD8"/>
    <w:rsid w:val="002170BB"/>
    <w:rsid w:val="0021714A"/>
    <w:rsid w:val="00217267"/>
    <w:rsid w:val="0021726F"/>
    <w:rsid w:val="00217309"/>
    <w:rsid w:val="00217376"/>
    <w:rsid w:val="002173FB"/>
    <w:rsid w:val="00217438"/>
    <w:rsid w:val="00217470"/>
    <w:rsid w:val="002174AE"/>
    <w:rsid w:val="002175CC"/>
    <w:rsid w:val="00217675"/>
    <w:rsid w:val="0021778E"/>
    <w:rsid w:val="00217921"/>
    <w:rsid w:val="002179AE"/>
    <w:rsid w:val="00217A1F"/>
    <w:rsid w:val="00217A30"/>
    <w:rsid w:val="00217A40"/>
    <w:rsid w:val="00217C5D"/>
    <w:rsid w:val="00217CB6"/>
    <w:rsid w:val="00217D5E"/>
    <w:rsid w:val="00217E43"/>
    <w:rsid w:val="00217E48"/>
    <w:rsid w:val="00217ECA"/>
    <w:rsid w:val="00217FC1"/>
    <w:rsid w:val="00220101"/>
    <w:rsid w:val="002201F5"/>
    <w:rsid w:val="0022042C"/>
    <w:rsid w:val="0022054B"/>
    <w:rsid w:val="0022065C"/>
    <w:rsid w:val="0022070F"/>
    <w:rsid w:val="002207B4"/>
    <w:rsid w:val="002208ED"/>
    <w:rsid w:val="00220A2F"/>
    <w:rsid w:val="00220AB3"/>
    <w:rsid w:val="00220AC1"/>
    <w:rsid w:val="00220B19"/>
    <w:rsid w:val="00220B5D"/>
    <w:rsid w:val="00220B77"/>
    <w:rsid w:val="00220B89"/>
    <w:rsid w:val="00220C63"/>
    <w:rsid w:val="00220CD0"/>
    <w:rsid w:val="00220E5C"/>
    <w:rsid w:val="00220F27"/>
    <w:rsid w:val="00220F3D"/>
    <w:rsid w:val="0022103B"/>
    <w:rsid w:val="00221059"/>
    <w:rsid w:val="002210CC"/>
    <w:rsid w:val="00221185"/>
    <w:rsid w:val="0022127E"/>
    <w:rsid w:val="002212E6"/>
    <w:rsid w:val="00221310"/>
    <w:rsid w:val="002213EA"/>
    <w:rsid w:val="00221535"/>
    <w:rsid w:val="002215FA"/>
    <w:rsid w:val="0022160B"/>
    <w:rsid w:val="00221664"/>
    <w:rsid w:val="002216E6"/>
    <w:rsid w:val="0022177F"/>
    <w:rsid w:val="002217E8"/>
    <w:rsid w:val="002218B4"/>
    <w:rsid w:val="002218DA"/>
    <w:rsid w:val="0022197A"/>
    <w:rsid w:val="00221A56"/>
    <w:rsid w:val="00221AA7"/>
    <w:rsid w:val="00221B26"/>
    <w:rsid w:val="00221B70"/>
    <w:rsid w:val="00221D41"/>
    <w:rsid w:val="00221D56"/>
    <w:rsid w:val="00221DAF"/>
    <w:rsid w:val="00221DF2"/>
    <w:rsid w:val="00221E23"/>
    <w:rsid w:val="00221E39"/>
    <w:rsid w:val="00221F14"/>
    <w:rsid w:val="00221F34"/>
    <w:rsid w:val="00221FF6"/>
    <w:rsid w:val="00221FF9"/>
    <w:rsid w:val="00222007"/>
    <w:rsid w:val="002220C4"/>
    <w:rsid w:val="00222150"/>
    <w:rsid w:val="0022217E"/>
    <w:rsid w:val="002221D8"/>
    <w:rsid w:val="0022223D"/>
    <w:rsid w:val="0022224F"/>
    <w:rsid w:val="0022227C"/>
    <w:rsid w:val="0022227F"/>
    <w:rsid w:val="00222370"/>
    <w:rsid w:val="0022239F"/>
    <w:rsid w:val="002224B9"/>
    <w:rsid w:val="002224DE"/>
    <w:rsid w:val="002224E2"/>
    <w:rsid w:val="0022256E"/>
    <w:rsid w:val="002225E6"/>
    <w:rsid w:val="002225F3"/>
    <w:rsid w:val="002227E5"/>
    <w:rsid w:val="002227E6"/>
    <w:rsid w:val="002227FF"/>
    <w:rsid w:val="00222806"/>
    <w:rsid w:val="002228B3"/>
    <w:rsid w:val="002228E1"/>
    <w:rsid w:val="00222919"/>
    <w:rsid w:val="0022292B"/>
    <w:rsid w:val="00222933"/>
    <w:rsid w:val="00222A3F"/>
    <w:rsid w:val="00222A63"/>
    <w:rsid w:val="00222B02"/>
    <w:rsid w:val="00222B27"/>
    <w:rsid w:val="00222B8A"/>
    <w:rsid w:val="00222BAF"/>
    <w:rsid w:val="00222C45"/>
    <w:rsid w:val="00222CC5"/>
    <w:rsid w:val="00222CCB"/>
    <w:rsid w:val="00222CF0"/>
    <w:rsid w:val="00222D0C"/>
    <w:rsid w:val="00222DE3"/>
    <w:rsid w:val="00222E8E"/>
    <w:rsid w:val="00222F5F"/>
    <w:rsid w:val="0022302D"/>
    <w:rsid w:val="002230A5"/>
    <w:rsid w:val="002231B4"/>
    <w:rsid w:val="0022329D"/>
    <w:rsid w:val="002232C8"/>
    <w:rsid w:val="00223343"/>
    <w:rsid w:val="002234F8"/>
    <w:rsid w:val="0022368E"/>
    <w:rsid w:val="00223725"/>
    <w:rsid w:val="0022372B"/>
    <w:rsid w:val="0022372D"/>
    <w:rsid w:val="0022384C"/>
    <w:rsid w:val="002239CD"/>
    <w:rsid w:val="00223A0B"/>
    <w:rsid w:val="00223AB2"/>
    <w:rsid w:val="00223AE4"/>
    <w:rsid w:val="00223C1B"/>
    <w:rsid w:val="00223C54"/>
    <w:rsid w:val="00223C6C"/>
    <w:rsid w:val="00223C80"/>
    <w:rsid w:val="00223C8D"/>
    <w:rsid w:val="00223CA8"/>
    <w:rsid w:val="00223CEF"/>
    <w:rsid w:val="00223D74"/>
    <w:rsid w:val="00223DDE"/>
    <w:rsid w:val="00223E5D"/>
    <w:rsid w:val="00223FE0"/>
    <w:rsid w:val="002242C7"/>
    <w:rsid w:val="00224351"/>
    <w:rsid w:val="0022440A"/>
    <w:rsid w:val="002244C0"/>
    <w:rsid w:val="002244FA"/>
    <w:rsid w:val="002246ED"/>
    <w:rsid w:val="002247BA"/>
    <w:rsid w:val="002247BD"/>
    <w:rsid w:val="00224995"/>
    <w:rsid w:val="002249FD"/>
    <w:rsid w:val="00224A46"/>
    <w:rsid w:val="00224AEB"/>
    <w:rsid w:val="00224B44"/>
    <w:rsid w:val="00224BB9"/>
    <w:rsid w:val="00224BF9"/>
    <w:rsid w:val="00224C00"/>
    <w:rsid w:val="00224CDE"/>
    <w:rsid w:val="00224CE4"/>
    <w:rsid w:val="00224D25"/>
    <w:rsid w:val="00224D50"/>
    <w:rsid w:val="00224DE7"/>
    <w:rsid w:val="00224DF8"/>
    <w:rsid w:val="00224E13"/>
    <w:rsid w:val="00224EAD"/>
    <w:rsid w:val="00224EE4"/>
    <w:rsid w:val="00224F26"/>
    <w:rsid w:val="00224F53"/>
    <w:rsid w:val="00225072"/>
    <w:rsid w:val="002250FC"/>
    <w:rsid w:val="00225148"/>
    <w:rsid w:val="002251E7"/>
    <w:rsid w:val="00225339"/>
    <w:rsid w:val="00225364"/>
    <w:rsid w:val="002253A3"/>
    <w:rsid w:val="00225584"/>
    <w:rsid w:val="002255A0"/>
    <w:rsid w:val="002255BF"/>
    <w:rsid w:val="00225740"/>
    <w:rsid w:val="00225757"/>
    <w:rsid w:val="0022580A"/>
    <w:rsid w:val="0022585C"/>
    <w:rsid w:val="002258C3"/>
    <w:rsid w:val="002258D7"/>
    <w:rsid w:val="0022593B"/>
    <w:rsid w:val="0022598B"/>
    <w:rsid w:val="002259EE"/>
    <w:rsid w:val="00225A6A"/>
    <w:rsid w:val="00225AC7"/>
    <w:rsid w:val="00225B05"/>
    <w:rsid w:val="00225B53"/>
    <w:rsid w:val="00225BA7"/>
    <w:rsid w:val="00225BF8"/>
    <w:rsid w:val="00225C0C"/>
    <w:rsid w:val="00225C17"/>
    <w:rsid w:val="00225C75"/>
    <w:rsid w:val="00225DC8"/>
    <w:rsid w:val="00225E88"/>
    <w:rsid w:val="00225E8A"/>
    <w:rsid w:val="00225EE6"/>
    <w:rsid w:val="00225EF2"/>
    <w:rsid w:val="00225F59"/>
    <w:rsid w:val="00225F75"/>
    <w:rsid w:val="00226046"/>
    <w:rsid w:val="00226049"/>
    <w:rsid w:val="0022606B"/>
    <w:rsid w:val="00226166"/>
    <w:rsid w:val="002261E5"/>
    <w:rsid w:val="002261E9"/>
    <w:rsid w:val="0022620A"/>
    <w:rsid w:val="00226257"/>
    <w:rsid w:val="00226289"/>
    <w:rsid w:val="0022632C"/>
    <w:rsid w:val="002263F1"/>
    <w:rsid w:val="00226434"/>
    <w:rsid w:val="0022643D"/>
    <w:rsid w:val="0022648B"/>
    <w:rsid w:val="002265D1"/>
    <w:rsid w:val="0022665A"/>
    <w:rsid w:val="0022666A"/>
    <w:rsid w:val="0022666E"/>
    <w:rsid w:val="002266D9"/>
    <w:rsid w:val="00226751"/>
    <w:rsid w:val="0022687F"/>
    <w:rsid w:val="00226893"/>
    <w:rsid w:val="00226981"/>
    <w:rsid w:val="002269B4"/>
    <w:rsid w:val="00226A1F"/>
    <w:rsid w:val="00226B30"/>
    <w:rsid w:val="00226C11"/>
    <w:rsid w:val="00226C2E"/>
    <w:rsid w:val="00226C4E"/>
    <w:rsid w:val="00226C66"/>
    <w:rsid w:val="00226CDA"/>
    <w:rsid w:val="00226E14"/>
    <w:rsid w:val="00226F89"/>
    <w:rsid w:val="00226FDF"/>
    <w:rsid w:val="00227049"/>
    <w:rsid w:val="00227067"/>
    <w:rsid w:val="002270A5"/>
    <w:rsid w:val="0022719F"/>
    <w:rsid w:val="002271C8"/>
    <w:rsid w:val="002272D8"/>
    <w:rsid w:val="00227324"/>
    <w:rsid w:val="002275BB"/>
    <w:rsid w:val="00227790"/>
    <w:rsid w:val="002277AC"/>
    <w:rsid w:val="00227869"/>
    <w:rsid w:val="0022787A"/>
    <w:rsid w:val="002278B9"/>
    <w:rsid w:val="002278C5"/>
    <w:rsid w:val="0022795B"/>
    <w:rsid w:val="00227C46"/>
    <w:rsid w:val="00227C84"/>
    <w:rsid w:val="00227CF1"/>
    <w:rsid w:val="00227E27"/>
    <w:rsid w:val="00227E42"/>
    <w:rsid w:val="00227F90"/>
    <w:rsid w:val="0023024F"/>
    <w:rsid w:val="00230325"/>
    <w:rsid w:val="00230427"/>
    <w:rsid w:val="00230484"/>
    <w:rsid w:val="002304B6"/>
    <w:rsid w:val="00230512"/>
    <w:rsid w:val="002305C0"/>
    <w:rsid w:val="0023065F"/>
    <w:rsid w:val="002306DF"/>
    <w:rsid w:val="00230757"/>
    <w:rsid w:val="00230791"/>
    <w:rsid w:val="002307AB"/>
    <w:rsid w:val="0023086E"/>
    <w:rsid w:val="00230966"/>
    <w:rsid w:val="00230A18"/>
    <w:rsid w:val="00230A87"/>
    <w:rsid w:val="00230A93"/>
    <w:rsid w:val="00230B89"/>
    <w:rsid w:val="00230C9F"/>
    <w:rsid w:val="00230DA5"/>
    <w:rsid w:val="00230F0E"/>
    <w:rsid w:val="00230F2D"/>
    <w:rsid w:val="00230FC3"/>
    <w:rsid w:val="002311CB"/>
    <w:rsid w:val="00231278"/>
    <w:rsid w:val="002312F7"/>
    <w:rsid w:val="00231338"/>
    <w:rsid w:val="00231377"/>
    <w:rsid w:val="00231467"/>
    <w:rsid w:val="00231468"/>
    <w:rsid w:val="002314A8"/>
    <w:rsid w:val="002315AC"/>
    <w:rsid w:val="0023174E"/>
    <w:rsid w:val="00231865"/>
    <w:rsid w:val="00231916"/>
    <w:rsid w:val="00231962"/>
    <w:rsid w:val="00231AE4"/>
    <w:rsid w:val="00231AEC"/>
    <w:rsid w:val="00231B60"/>
    <w:rsid w:val="00231C87"/>
    <w:rsid w:val="00231CBE"/>
    <w:rsid w:val="00231F5F"/>
    <w:rsid w:val="00231FD1"/>
    <w:rsid w:val="00232042"/>
    <w:rsid w:val="002320AE"/>
    <w:rsid w:val="002320DE"/>
    <w:rsid w:val="00232188"/>
    <w:rsid w:val="002321A7"/>
    <w:rsid w:val="002324E3"/>
    <w:rsid w:val="0023252D"/>
    <w:rsid w:val="002325A8"/>
    <w:rsid w:val="0023264C"/>
    <w:rsid w:val="002327B5"/>
    <w:rsid w:val="00232858"/>
    <w:rsid w:val="00232884"/>
    <w:rsid w:val="002328C6"/>
    <w:rsid w:val="00232935"/>
    <w:rsid w:val="00232A5D"/>
    <w:rsid w:val="00232A89"/>
    <w:rsid w:val="00232AB8"/>
    <w:rsid w:val="00232AC7"/>
    <w:rsid w:val="00232ACB"/>
    <w:rsid w:val="00232B0E"/>
    <w:rsid w:val="00232B3D"/>
    <w:rsid w:val="00232BB5"/>
    <w:rsid w:val="00232DE0"/>
    <w:rsid w:val="00232E37"/>
    <w:rsid w:val="00232E96"/>
    <w:rsid w:val="00232ECF"/>
    <w:rsid w:val="00232FD8"/>
    <w:rsid w:val="0023310C"/>
    <w:rsid w:val="0023313A"/>
    <w:rsid w:val="00233163"/>
    <w:rsid w:val="00233164"/>
    <w:rsid w:val="0023318E"/>
    <w:rsid w:val="002331EF"/>
    <w:rsid w:val="00233232"/>
    <w:rsid w:val="0023327E"/>
    <w:rsid w:val="002332A7"/>
    <w:rsid w:val="00233306"/>
    <w:rsid w:val="0023331B"/>
    <w:rsid w:val="0023333C"/>
    <w:rsid w:val="00233350"/>
    <w:rsid w:val="002333C9"/>
    <w:rsid w:val="002333D4"/>
    <w:rsid w:val="002333E3"/>
    <w:rsid w:val="002333EC"/>
    <w:rsid w:val="0023354E"/>
    <w:rsid w:val="002335C6"/>
    <w:rsid w:val="002335DA"/>
    <w:rsid w:val="00233686"/>
    <w:rsid w:val="002336A3"/>
    <w:rsid w:val="002336BB"/>
    <w:rsid w:val="002337EE"/>
    <w:rsid w:val="0023388D"/>
    <w:rsid w:val="002338CE"/>
    <w:rsid w:val="002339CE"/>
    <w:rsid w:val="002339DF"/>
    <w:rsid w:val="00233ACE"/>
    <w:rsid w:val="00233C13"/>
    <w:rsid w:val="00233CC1"/>
    <w:rsid w:val="00233CCD"/>
    <w:rsid w:val="00233D09"/>
    <w:rsid w:val="00233D7D"/>
    <w:rsid w:val="00233DE4"/>
    <w:rsid w:val="00234031"/>
    <w:rsid w:val="00234063"/>
    <w:rsid w:val="0023418D"/>
    <w:rsid w:val="00234270"/>
    <w:rsid w:val="0023427F"/>
    <w:rsid w:val="0023428E"/>
    <w:rsid w:val="002342E0"/>
    <w:rsid w:val="00234353"/>
    <w:rsid w:val="00234496"/>
    <w:rsid w:val="002344FC"/>
    <w:rsid w:val="0023452D"/>
    <w:rsid w:val="00234583"/>
    <w:rsid w:val="002345A9"/>
    <w:rsid w:val="00234622"/>
    <w:rsid w:val="0023469B"/>
    <w:rsid w:val="00234758"/>
    <w:rsid w:val="0023487A"/>
    <w:rsid w:val="00234905"/>
    <w:rsid w:val="0023497F"/>
    <w:rsid w:val="00234AE9"/>
    <w:rsid w:val="00234B7F"/>
    <w:rsid w:val="00234BAD"/>
    <w:rsid w:val="00234BBB"/>
    <w:rsid w:val="00234C20"/>
    <w:rsid w:val="00234C23"/>
    <w:rsid w:val="00234D58"/>
    <w:rsid w:val="00234E46"/>
    <w:rsid w:val="00234E70"/>
    <w:rsid w:val="00234F6F"/>
    <w:rsid w:val="00234F8B"/>
    <w:rsid w:val="00234FB2"/>
    <w:rsid w:val="00235082"/>
    <w:rsid w:val="0023508A"/>
    <w:rsid w:val="002350FD"/>
    <w:rsid w:val="00235179"/>
    <w:rsid w:val="002351BF"/>
    <w:rsid w:val="002351F3"/>
    <w:rsid w:val="00235316"/>
    <w:rsid w:val="0023538C"/>
    <w:rsid w:val="002353BB"/>
    <w:rsid w:val="0023549A"/>
    <w:rsid w:val="002354B8"/>
    <w:rsid w:val="00235629"/>
    <w:rsid w:val="00235661"/>
    <w:rsid w:val="00235717"/>
    <w:rsid w:val="00235784"/>
    <w:rsid w:val="002357EE"/>
    <w:rsid w:val="00235813"/>
    <w:rsid w:val="002358C3"/>
    <w:rsid w:val="002358E9"/>
    <w:rsid w:val="0023590C"/>
    <w:rsid w:val="00235988"/>
    <w:rsid w:val="002359B6"/>
    <w:rsid w:val="00235ADA"/>
    <w:rsid w:val="00235BD8"/>
    <w:rsid w:val="00235CFA"/>
    <w:rsid w:val="00235DDA"/>
    <w:rsid w:val="00235E08"/>
    <w:rsid w:val="00235EE5"/>
    <w:rsid w:val="00235F2D"/>
    <w:rsid w:val="00235F79"/>
    <w:rsid w:val="00235F98"/>
    <w:rsid w:val="00235FD6"/>
    <w:rsid w:val="00236060"/>
    <w:rsid w:val="0023610F"/>
    <w:rsid w:val="002361AD"/>
    <w:rsid w:val="002362AA"/>
    <w:rsid w:val="0023631B"/>
    <w:rsid w:val="002363DA"/>
    <w:rsid w:val="00236435"/>
    <w:rsid w:val="0023643B"/>
    <w:rsid w:val="00236509"/>
    <w:rsid w:val="002365FA"/>
    <w:rsid w:val="002366B2"/>
    <w:rsid w:val="002366CD"/>
    <w:rsid w:val="00236835"/>
    <w:rsid w:val="002369AD"/>
    <w:rsid w:val="002369EE"/>
    <w:rsid w:val="00236A86"/>
    <w:rsid w:val="00236BFC"/>
    <w:rsid w:val="00236D48"/>
    <w:rsid w:val="00236D4D"/>
    <w:rsid w:val="00236D92"/>
    <w:rsid w:val="00236DE2"/>
    <w:rsid w:val="00236E63"/>
    <w:rsid w:val="00236F7F"/>
    <w:rsid w:val="00236FAA"/>
    <w:rsid w:val="00237049"/>
    <w:rsid w:val="002370BA"/>
    <w:rsid w:val="0023724E"/>
    <w:rsid w:val="002372D9"/>
    <w:rsid w:val="002372E9"/>
    <w:rsid w:val="0023737E"/>
    <w:rsid w:val="002373F1"/>
    <w:rsid w:val="002373F8"/>
    <w:rsid w:val="002374A5"/>
    <w:rsid w:val="002374FB"/>
    <w:rsid w:val="00237528"/>
    <w:rsid w:val="0023768C"/>
    <w:rsid w:val="002377E9"/>
    <w:rsid w:val="00237A58"/>
    <w:rsid w:val="00237BBB"/>
    <w:rsid w:val="00237C4E"/>
    <w:rsid w:val="00237CA0"/>
    <w:rsid w:val="00237D83"/>
    <w:rsid w:val="00237D9A"/>
    <w:rsid w:val="00237E75"/>
    <w:rsid w:val="00237EC1"/>
    <w:rsid w:val="00237EDA"/>
    <w:rsid w:val="00237F08"/>
    <w:rsid w:val="00240012"/>
    <w:rsid w:val="00240059"/>
    <w:rsid w:val="00240074"/>
    <w:rsid w:val="002401EB"/>
    <w:rsid w:val="00240286"/>
    <w:rsid w:val="00240331"/>
    <w:rsid w:val="00240335"/>
    <w:rsid w:val="002403D5"/>
    <w:rsid w:val="00240432"/>
    <w:rsid w:val="0024044D"/>
    <w:rsid w:val="002404E8"/>
    <w:rsid w:val="00240522"/>
    <w:rsid w:val="002405F6"/>
    <w:rsid w:val="00240608"/>
    <w:rsid w:val="00240705"/>
    <w:rsid w:val="0024071A"/>
    <w:rsid w:val="002407BD"/>
    <w:rsid w:val="002407ED"/>
    <w:rsid w:val="002407EE"/>
    <w:rsid w:val="002408A7"/>
    <w:rsid w:val="002409BD"/>
    <w:rsid w:val="00240A2F"/>
    <w:rsid w:val="00240A99"/>
    <w:rsid w:val="00240AD7"/>
    <w:rsid w:val="00240AF7"/>
    <w:rsid w:val="00240BF2"/>
    <w:rsid w:val="00240C6F"/>
    <w:rsid w:val="00240C7F"/>
    <w:rsid w:val="00240C8A"/>
    <w:rsid w:val="00240CFF"/>
    <w:rsid w:val="00240E5A"/>
    <w:rsid w:val="00240E5E"/>
    <w:rsid w:val="00240EB7"/>
    <w:rsid w:val="00240EDF"/>
    <w:rsid w:val="00240FA6"/>
    <w:rsid w:val="00240FB8"/>
    <w:rsid w:val="00241008"/>
    <w:rsid w:val="00241038"/>
    <w:rsid w:val="0024104B"/>
    <w:rsid w:val="0024105F"/>
    <w:rsid w:val="0024106D"/>
    <w:rsid w:val="002410D2"/>
    <w:rsid w:val="00241168"/>
    <w:rsid w:val="002411BE"/>
    <w:rsid w:val="00241241"/>
    <w:rsid w:val="002412A7"/>
    <w:rsid w:val="0024133F"/>
    <w:rsid w:val="00241443"/>
    <w:rsid w:val="00241624"/>
    <w:rsid w:val="00241652"/>
    <w:rsid w:val="0024176E"/>
    <w:rsid w:val="002417AF"/>
    <w:rsid w:val="00241818"/>
    <w:rsid w:val="00241863"/>
    <w:rsid w:val="00241895"/>
    <w:rsid w:val="00241961"/>
    <w:rsid w:val="0024197D"/>
    <w:rsid w:val="00241993"/>
    <w:rsid w:val="00241A05"/>
    <w:rsid w:val="00241AE9"/>
    <w:rsid w:val="00241AED"/>
    <w:rsid w:val="00241B2C"/>
    <w:rsid w:val="00241B91"/>
    <w:rsid w:val="00241BBF"/>
    <w:rsid w:val="00241BEC"/>
    <w:rsid w:val="00241C37"/>
    <w:rsid w:val="00241CF6"/>
    <w:rsid w:val="00241E04"/>
    <w:rsid w:val="00241EB0"/>
    <w:rsid w:val="00241EE3"/>
    <w:rsid w:val="00241F4F"/>
    <w:rsid w:val="0024207C"/>
    <w:rsid w:val="002420B4"/>
    <w:rsid w:val="00242195"/>
    <w:rsid w:val="0024237D"/>
    <w:rsid w:val="002424D6"/>
    <w:rsid w:val="002425C1"/>
    <w:rsid w:val="0024266C"/>
    <w:rsid w:val="00242707"/>
    <w:rsid w:val="0024274B"/>
    <w:rsid w:val="002427A4"/>
    <w:rsid w:val="00242802"/>
    <w:rsid w:val="0024280E"/>
    <w:rsid w:val="002428DC"/>
    <w:rsid w:val="00242955"/>
    <w:rsid w:val="002429CA"/>
    <w:rsid w:val="00242A92"/>
    <w:rsid w:val="00242DE9"/>
    <w:rsid w:val="00242ECA"/>
    <w:rsid w:val="00242FCC"/>
    <w:rsid w:val="0024300C"/>
    <w:rsid w:val="00243029"/>
    <w:rsid w:val="002430A7"/>
    <w:rsid w:val="002431BF"/>
    <w:rsid w:val="002431FE"/>
    <w:rsid w:val="00243207"/>
    <w:rsid w:val="0024328E"/>
    <w:rsid w:val="002432BB"/>
    <w:rsid w:val="0024339C"/>
    <w:rsid w:val="002433B0"/>
    <w:rsid w:val="002433DF"/>
    <w:rsid w:val="00243448"/>
    <w:rsid w:val="002434FE"/>
    <w:rsid w:val="00243594"/>
    <w:rsid w:val="002435C1"/>
    <w:rsid w:val="00243610"/>
    <w:rsid w:val="0024367D"/>
    <w:rsid w:val="00243700"/>
    <w:rsid w:val="002438ED"/>
    <w:rsid w:val="00243903"/>
    <w:rsid w:val="00243940"/>
    <w:rsid w:val="0024394A"/>
    <w:rsid w:val="00243961"/>
    <w:rsid w:val="0024396D"/>
    <w:rsid w:val="002439E3"/>
    <w:rsid w:val="00243A49"/>
    <w:rsid w:val="00243A58"/>
    <w:rsid w:val="00243AB9"/>
    <w:rsid w:val="00243CA3"/>
    <w:rsid w:val="00243E97"/>
    <w:rsid w:val="00243EE1"/>
    <w:rsid w:val="00243F79"/>
    <w:rsid w:val="00243FF5"/>
    <w:rsid w:val="00243FFF"/>
    <w:rsid w:val="002440AA"/>
    <w:rsid w:val="0024413B"/>
    <w:rsid w:val="00244387"/>
    <w:rsid w:val="00244454"/>
    <w:rsid w:val="002444B0"/>
    <w:rsid w:val="00244530"/>
    <w:rsid w:val="0024456A"/>
    <w:rsid w:val="002445FA"/>
    <w:rsid w:val="00244629"/>
    <w:rsid w:val="00244645"/>
    <w:rsid w:val="00244685"/>
    <w:rsid w:val="002446A3"/>
    <w:rsid w:val="002446A5"/>
    <w:rsid w:val="00244725"/>
    <w:rsid w:val="002447A7"/>
    <w:rsid w:val="002447A8"/>
    <w:rsid w:val="002449F9"/>
    <w:rsid w:val="00244A30"/>
    <w:rsid w:val="00244A32"/>
    <w:rsid w:val="00244A5B"/>
    <w:rsid w:val="00244AB7"/>
    <w:rsid w:val="00244BCE"/>
    <w:rsid w:val="00244D16"/>
    <w:rsid w:val="00244D50"/>
    <w:rsid w:val="00244D5C"/>
    <w:rsid w:val="00244DA1"/>
    <w:rsid w:val="00244DD4"/>
    <w:rsid w:val="00244E50"/>
    <w:rsid w:val="00244EA8"/>
    <w:rsid w:val="00244ED6"/>
    <w:rsid w:val="00244EF1"/>
    <w:rsid w:val="00244F37"/>
    <w:rsid w:val="00244F75"/>
    <w:rsid w:val="00244FB7"/>
    <w:rsid w:val="002450A5"/>
    <w:rsid w:val="002450B8"/>
    <w:rsid w:val="00245233"/>
    <w:rsid w:val="002452A0"/>
    <w:rsid w:val="0024544F"/>
    <w:rsid w:val="00245507"/>
    <w:rsid w:val="00245544"/>
    <w:rsid w:val="00245562"/>
    <w:rsid w:val="002455BD"/>
    <w:rsid w:val="0024566A"/>
    <w:rsid w:val="002456D8"/>
    <w:rsid w:val="00245790"/>
    <w:rsid w:val="00245860"/>
    <w:rsid w:val="002459F4"/>
    <w:rsid w:val="00245A70"/>
    <w:rsid w:val="00245AF3"/>
    <w:rsid w:val="00245B6E"/>
    <w:rsid w:val="00245BEB"/>
    <w:rsid w:val="00245C2A"/>
    <w:rsid w:val="00245C55"/>
    <w:rsid w:val="00245CE0"/>
    <w:rsid w:val="00245CE9"/>
    <w:rsid w:val="00245D50"/>
    <w:rsid w:val="00245E32"/>
    <w:rsid w:val="00245E41"/>
    <w:rsid w:val="00245E67"/>
    <w:rsid w:val="00245F18"/>
    <w:rsid w:val="00245F99"/>
    <w:rsid w:val="00245FBF"/>
    <w:rsid w:val="00246199"/>
    <w:rsid w:val="00246200"/>
    <w:rsid w:val="0024634E"/>
    <w:rsid w:val="00246358"/>
    <w:rsid w:val="002463A7"/>
    <w:rsid w:val="0024641D"/>
    <w:rsid w:val="0024646A"/>
    <w:rsid w:val="002464FD"/>
    <w:rsid w:val="002465BC"/>
    <w:rsid w:val="00246616"/>
    <w:rsid w:val="00246744"/>
    <w:rsid w:val="002467B6"/>
    <w:rsid w:val="00246810"/>
    <w:rsid w:val="002468CE"/>
    <w:rsid w:val="0024692D"/>
    <w:rsid w:val="00246981"/>
    <w:rsid w:val="00246A19"/>
    <w:rsid w:val="00246BB3"/>
    <w:rsid w:val="00246BE7"/>
    <w:rsid w:val="00246C33"/>
    <w:rsid w:val="00246D92"/>
    <w:rsid w:val="00246DC0"/>
    <w:rsid w:val="00246E1E"/>
    <w:rsid w:val="00246E35"/>
    <w:rsid w:val="00246E3D"/>
    <w:rsid w:val="00246ED3"/>
    <w:rsid w:val="00246F83"/>
    <w:rsid w:val="00247056"/>
    <w:rsid w:val="0024707F"/>
    <w:rsid w:val="00247087"/>
    <w:rsid w:val="002470D0"/>
    <w:rsid w:val="00247169"/>
    <w:rsid w:val="002471B7"/>
    <w:rsid w:val="002471C6"/>
    <w:rsid w:val="00247272"/>
    <w:rsid w:val="0024729F"/>
    <w:rsid w:val="0024737F"/>
    <w:rsid w:val="00247460"/>
    <w:rsid w:val="002474C6"/>
    <w:rsid w:val="0024750E"/>
    <w:rsid w:val="0024755B"/>
    <w:rsid w:val="0024761F"/>
    <w:rsid w:val="00247640"/>
    <w:rsid w:val="0024765F"/>
    <w:rsid w:val="002476C1"/>
    <w:rsid w:val="002477A0"/>
    <w:rsid w:val="00247822"/>
    <w:rsid w:val="0024786A"/>
    <w:rsid w:val="00247873"/>
    <w:rsid w:val="0024788D"/>
    <w:rsid w:val="002478C4"/>
    <w:rsid w:val="0024794C"/>
    <w:rsid w:val="00247973"/>
    <w:rsid w:val="002479E5"/>
    <w:rsid w:val="00247A0C"/>
    <w:rsid w:val="00247A61"/>
    <w:rsid w:val="00247AF9"/>
    <w:rsid w:val="00247B08"/>
    <w:rsid w:val="00247B0D"/>
    <w:rsid w:val="00247B35"/>
    <w:rsid w:val="00247B5D"/>
    <w:rsid w:val="00247C62"/>
    <w:rsid w:val="00247CF7"/>
    <w:rsid w:val="00247D82"/>
    <w:rsid w:val="00247EF2"/>
    <w:rsid w:val="00247F38"/>
    <w:rsid w:val="00247F68"/>
    <w:rsid w:val="00247FB3"/>
    <w:rsid w:val="00247FCE"/>
    <w:rsid w:val="002500D7"/>
    <w:rsid w:val="002500FA"/>
    <w:rsid w:val="0025012C"/>
    <w:rsid w:val="0025023A"/>
    <w:rsid w:val="00250308"/>
    <w:rsid w:val="00250376"/>
    <w:rsid w:val="002503D7"/>
    <w:rsid w:val="0025050D"/>
    <w:rsid w:val="00250528"/>
    <w:rsid w:val="002505CF"/>
    <w:rsid w:val="00250603"/>
    <w:rsid w:val="002506D1"/>
    <w:rsid w:val="002507BB"/>
    <w:rsid w:val="002507D3"/>
    <w:rsid w:val="002508A2"/>
    <w:rsid w:val="00250939"/>
    <w:rsid w:val="00250AB6"/>
    <w:rsid w:val="00250BB8"/>
    <w:rsid w:val="00250CF0"/>
    <w:rsid w:val="00250DB8"/>
    <w:rsid w:val="00250E68"/>
    <w:rsid w:val="00250F78"/>
    <w:rsid w:val="00250FB5"/>
    <w:rsid w:val="00250FD3"/>
    <w:rsid w:val="00250FE4"/>
    <w:rsid w:val="00251015"/>
    <w:rsid w:val="00251016"/>
    <w:rsid w:val="0025112F"/>
    <w:rsid w:val="0025114A"/>
    <w:rsid w:val="002512B3"/>
    <w:rsid w:val="0025136F"/>
    <w:rsid w:val="00251381"/>
    <w:rsid w:val="002514BA"/>
    <w:rsid w:val="00251513"/>
    <w:rsid w:val="00251534"/>
    <w:rsid w:val="002515C2"/>
    <w:rsid w:val="0025164B"/>
    <w:rsid w:val="00251771"/>
    <w:rsid w:val="00251783"/>
    <w:rsid w:val="0025189B"/>
    <w:rsid w:val="00251A54"/>
    <w:rsid w:val="00251A60"/>
    <w:rsid w:val="00251B7A"/>
    <w:rsid w:val="00251BE8"/>
    <w:rsid w:val="00251BF4"/>
    <w:rsid w:val="00251D09"/>
    <w:rsid w:val="00251E0B"/>
    <w:rsid w:val="00251E78"/>
    <w:rsid w:val="00251F41"/>
    <w:rsid w:val="00251F5C"/>
    <w:rsid w:val="00251F7C"/>
    <w:rsid w:val="00251F95"/>
    <w:rsid w:val="00251FE8"/>
    <w:rsid w:val="00252043"/>
    <w:rsid w:val="0025204C"/>
    <w:rsid w:val="00252054"/>
    <w:rsid w:val="00252178"/>
    <w:rsid w:val="00252197"/>
    <w:rsid w:val="0025220B"/>
    <w:rsid w:val="00252307"/>
    <w:rsid w:val="00252397"/>
    <w:rsid w:val="0025244C"/>
    <w:rsid w:val="002524BB"/>
    <w:rsid w:val="002524BE"/>
    <w:rsid w:val="002524E6"/>
    <w:rsid w:val="00252508"/>
    <w:rsid w:val="00252519"/>
    <w:rsid w:val="0025252E"/>
    <w:rsid w:val="0025258C"/>
    <w:rsid w:val="002525B5"/>
    <w:rsid w:val="00252672"/>
    <w:rsid w:val="002527D1"/>
    <w:rsid w:val="0025282C"/>
    <w:rsid w:val="00252830"/>
    <w:rsid w:val="00252962"/>
    <w:rsid w:val="002529C6"/>
    <w:rsid w:val="002529CE"/>
    <w:rsid w:val="002529DE"/>
    <w:rsid w:val="002529F4"/>
    <w:rsid w:val="00252A2B"/>
    <w:rsid w:val="00252AE4"/>
    <w:rsid w:val="00252B39"/>
    <w:rsid w:val="00252BFC"/>
    <w:rsid w:val="00252C9B"/>
    <w:rsid w:val="00252EF0"/>
    <w:rsid w:val="00252F0A"/>
    <w:rsid w:val="00252FCE"/>
    <w:rsid w:val="002530BE"/>
    <w:rsid w:val="002530EA"/>
    <w:rsid w:val="00253271"/>
    <w:rsid w:val="00253282"/>
    <w:rsid w:val="0025331F"/>
    <w:rsid w:val="00253475"/>
    <w:rsid w:val="0025353B"/>
    <w:rsid w:val="002535CE"/>
    <w:rsid w:val="00253606"/>
    <w:rsid w:val="0025361E"/>
    <w:rsid w:val="0025362D"/>
    <w:rsid w:val="00253650"/>
    <w:rsid w:val="0025382A"/>
    <w:rsid w:val="00253947"/>
    <w:rsid w:val="0025396A"/>
    <w:rsid w:val="002539E3"/>
    <w:rsid w:val="00253AE7"/>
    <w:rsid w:val="00253B7B"/>
    <w:rsid w:val="00253BC2"/>
    <w:rsid w:val="00253C12"/>
    <w:rsid w:val="00253CA9"/>
    <w:rsid w:val="00253CBA"/>
    <w:rsid w:val="00253D83"/>
    <w:rsid w:val="00253DB4"/>
    <w:rsid w:val="00253DC0"/>
    <w:rsid w:val="00253E9C"/>
    <w:rsid w:val="00253EDA"/>
    <w:rsid w:val="00254038"/>
    <w:rsid w:val="00254300"/>
    <w:rsid w:val="002543EF"/>
    <w:rsid w:val="002543FC"/>
    <w:rsid w:val="00254412"/>
    <w:rsid w:val="00254448"/>
    <w:rsid w:val="0025444A"/>
    <w:rsid w:val="00254572"/>
    <w:rsid w:val="002545D8"/>
    <w:rsid w:val="0025465D"/>
    <w:rsid w:val="002546DD"/>
    <w:rsid w:val="00254767"/>
    <w:rsid w:val="002547DF"/>
    <w:rsid w:val="0025481D"/>
    <w:rsid w:val="00254940"/>
    <w:rsid w:val="00254979"/>
    <w:rsid w:val="00254A1D"/>
    <w:rsid w:val="00254A53"/>
    <w:rsid w:val="00254A62"/>
    <w:rsid w:val="00254B55"/>
    <w:rsid w:val="00254B7B"/>
    <w:rsid w:val="00254BC8"/>
    <w:rsid w:val="00254C9F"/>
    <w:rsid w:val="00254E41"/>
    <w:rsid w:val="00254F68"/>
    <w:rsid w:val="00254FF1"/>
    <w:rsid w:val="002551EE"/>
    <w:rsid w:val="002551EF"/>
    <w:rsid w:val="00255200"/>
    <w:rsid w:val="0025520A"/>
    <w:rsid w:val="00255249"/>
    <w:rsid w:val="00255375"/>
    <w:rsid w:val="00255397"/>
    <w:rsid w:val="002553C3"/>
    <w:rsid w:val="00255497"/>
    <w:rsid w:val="00255520"/>
    <w:rsid w:val="00255742"/>
    <w:rsid w:val="002559B3"/>
    <w:rsid w:val="00255A28"/>
    <w:rsid w:val="00255A8C"/>
    <w:rsid w:val="00255C4C"/>
    <w:rsid w:val="00255C94"/>
    <w:rsid w:val="00255D27"/>
    <w:rsid w:val="00255D58"/>
    <w:rsid w:val="00255DE3"/>
    <w:rsid w:val="00255E3A"/>
    <w:rsid w:val="00255EB2"/>
    <w:rsid w:val="00255F01"/>
    <w:rsid w:val="00255F22"/>
    <w:rsid w:val="00255FBF"/>
    <w:rsid w:val="0025608C"/>
    <w:rsid w:val="0025609E"/>
    <w:rsid w:val="00256147"/>
    <w:rsid w:val="00256194"/>
    <w:rsid w:val="002562B0"/>
    <w:rsid w:val="002562EB"/>
    <w:rsid w:val="00256395"/>
    <w:rsid w:val="00256488"/>
    <w:rsid w:val="002564D1"/>
    <w:rsid w:val="00256553"/>
    <w:rsid w:val="002565A9"/>
    <w:rsid w:val="002565B7"/>
    <w:rsid w:val="002567AC"/>
    <w:rsid w:val="00256A3D"/>
    <w:rsid w:val="00256ACE"/>
    <w:rsid w:val="00256AF8"/>
    <w:rsid w:val="00256B7E"/>
    <w:rsid w:val="00256BE0"/>
    <w:rsid w:val="00256BE1"/>
    <w:rsid w:val="00256C3B"/>
    <w:rsid w:val="00256C43"/>
    <w:rsid w:val="00256C7A"/>
    <w:rsid w:val="00256D3F"/>
    <w:rsid w:val="00256D8F"/>
    <w:rsid w:val="00256E61"/>
    <w:rsid w:val="00256F3B"/>
    <w:rsid w:val="00256F47"/>
    <w:rsid w:val="00256F4D"/>
    <w:rsid w:val="00256F50"/>
    <w:rsid w:val="00257007"/>
    <w:rsid w:val="0025718D"/>
    <w:rsid w:val="0025720A"/>
    <w:rsid w:val="002573ED"/>
    <w:rsid w:val="00257429"/>
    <w:rsid w:val="00257461"/>
    <w:rsid w:val="002574B9"/>
    <w:rsid w:val="00257544"/>
    <w:rsid w:val="00257592"/>
    <w:rsid w:val="002575A8"/>
    <w:rsid w:val="0025762C"/>
    <w:rsid w:val="00257692"/>
    <w:rsid w:val="002576A4"/>
    <w:rsid w:val="0025781E"/>
    <w:rsid w:val="00257828"/>
    <w:rsid w:val="0025784D"/>
    <w:rsid w:val="002578DD"/>
    <w:rsid w:val="00257912"/>
    <w:rsid w:val="00257955"/>
    <w:rsid w:val="002579BD"/>
    <w:rsid w:val="00257A10"/>
    <w:rsid w:val="00257A4B"/>
    <w:rsid w:val="00257A7C"/>
    <w:rsid w:val="00257C20"/>
    <w:rsid w:val="00257C35"/>
    <w:rsid w:val="00257C37"/>
    <w:rsid w:val="00257CCD"/>
    <w:rsid w:val="00257E39"/>
    <w:rsid w:val="00257E40"/>
    <w:rsid w:val="00257E77"/>
    <w:rsid w:val="00257F03"/>
    <w:rsid w:val="00257F14"/>
    <w:rsid w:val="00257FBB"/>
    <w:rsid w:val="00257FC7"/>
    <w:rsid w:val="00258B08"/>
    <w:rsid w:val="00260084"/>
    <w:rsid w:val="0026008C"/>
    <w:rsid w:val="002601BF"/>
    <w:rsid w:val="002601E3"/>
    <w:rsid w:val="002602DA"/>
    <w:rsid w:val="002603B2"/>
    <w:rsid w:val="002603DE"/>
    <w:rsid w:val="002604D8"/>
    <w:rsid w:val="00260572"/>
    <w:rsid w:val="00260594"/>
    <w:rsid w:val="00260601"/>
    <w:rsid w:val="00260608"/>
    <w:rsid w:val="00260652"/>
    <w:rsid w:val="002606D4"/>
    <w:rsid w:val="00260736"/>
    <w:rsid w:val="0026078C"/>
    <w:rsid w:val="00260814"/>
    <w:rsid w:val="00260890"/>
    <w:rsid w:val="002608C9"/>
    <w:rsid w:val="002608D8"/>
    <w:rsid w:val="002608FA"/>
    <w:rsid w:val="00260909"/>
    <w:rsid w:val="002609E5"/>
    <w:rsid w:val="00260A30"/>
    <w:rsid w:val="00260B0F"/>
    <w:rsid w:val="00260B41"/>
    <w:rsid w:val="00260C25"/>
    <w:rsid w:val="00260C3F"/>
    <w:rsid w:val="00260CAA"/>
    <w:rsid w:val="00260D86"/>
    <w:rsid w:val="00260DA4"/>
    <w:rsid w:val="00260E1F"/>
    <w:rsid w:val="00260E77"/>
    <w:rsid w:val="00260F1A"/>
    <w:rsid w:val="00261056"/>
    <w:rsid w:val="00261091"/>
    <w:rsid w:val="00261092"/>
    <w:rsid w:val="002611AE"/>
    <w:rsid w:val="002612C7"/>
    <w:rsid w:val="00261377"/>
    <w:rsid w:val="002613DF"/>
    <w:rsid w:val="00261503"/>
    <w:rsid w:val="00261510"/>
    <w:rsid w:val="0026153A"/>
    <w:rsid w:val="0026158F"/>
    <w:rsid w:val="0026160E"/>
    <w:rsid w:val="0026161D"/>
    <w:rsid w:val="00261625"/>
    <w:rsid w:val="00261642"/>
    <w:rsid w:val="0026176D"/>
    <w:rsid w:val="00261814"/>
    <w:rsid w:val="0026181D"/>
    <w:rsid w:val="00261845"/>
    <w:rsid w:val="0026185C"/>
    <w:rsid w:val="002618DE"/>
    <w:rsid w:val="00261A40"/>
    <w:rsid w:val="00261ACD"/>
    <w:rsid w:val="00261B28"/>
    <w:rsid w:val="00261B51"/>
    <w:rsid w:val="00261C07"/>
    <w:rsid w:val="00261D2A"/>
    <w:rsid w:val="00261D59"/>
    <w:rsid w:val="00261D65"/>
    <w:rsid w:val="00261D7A"/>
    <w:rsid w:val="00261D7F"/>
    <w:rsid w:val="00261E0D"/>
    <w:rsid w:val="00261E21"/>
    <w:rsid w:val="00261E9D"/>
    <w:rsid w:val="00261EAF"/>
    <w:rsid w:val="00261ED6"/>
    <w:rsid w:val="00261EDC"/>
    <w:rsid w:val="00261F41"/>
    <w:rsid w:val="002620FA"/>
    <w:rsid w:val="0026216A"/>
    <w:rsid w:val="002621A6"/>
    <w:rsid w:val="002621D6"/>
    <w:rsid w:val="0026224B"/>
    <w:rsid w:val="002622A3"/>
    <w:rsid w:val="00262380"/>
    <w:rsid w:val="0026238C"/>
    <w:rsid w:val="002623DB"/>
    <w:rsid w:val="0026242F"/>
    <w:rsid w:val="0026246A"/>
    <w:rsid w:val="00262594"/>
    <w:rsid w:val="002625A6"/>
    <w:rsid w:val="002625C7"/>
    <w:rsid w:val="002625E8"/>
    <w:rsid w:val="0026269E"/>
    <w:rsid w:val="002626CE"/>
    <w:rsid w:val="002626EF"/>
    <w:rsid w:val="00262716"/>
    <w:rsid w:val="0026276F"/>
    <w:rsid w:val="002628CF"/>
    <w:rsid w:val="002628E0"/>
    <w:rsid w:val="0026292B"/>
    <w:rsid w:val="00262968"/>
    <w:rsid w:val="00262A80"/>
    <w:rsid w:val="00262B12"/>
    <w:rsid w:val="00262F18"/>
    <w:rsid w:val="00262F41"/>
    <w:rsid w:val="00263272"/>
    <w:rsid w:val="002633CA"/>
    <w:rsid w:val="002633ED"/>
    <w:rsid w:val="0026344F"/>
    <w:rsid w:val="0026352C"/>
    <w:rsid w:val="002635B3"/>
    <w:rsid w:val="0026361C"/>
    <w:rsid w:val="00263703"/>
    <w:rsid w:val="002637FB"/>
    <w:rsid w:val="00263A3E"/>
    <w:rsid w:val="00263AF9"/>
    <w:rsid w:val="00263B2E"/>
    <w:rsid w:val="00263B5B"/>
    <w:rsid w:val="00263C02"/>
    <w:rsid w:val="00263C43"/>
    <w:rsid w:val="00263D6E"/>
    <w:rsid w:val="00263E26"/>
    <w:rsid w:val="00263EE7"/>
    <w:rsid w:val="00263FFB"/>
    <w:rsid w:val="0026404A"/>
    <w:rsid w:val="0026411F"/>
    <w:rsid w:val="00264184"/>
    <w:rsid w:val="002641DE"/>
    <w:rsid w:val="0026422C"/>
    <w:rsid w:val="0026427F"/>
    <w:rsid w:val="002644CB"/>
    <w:rsid w:val="002644FA"/>
    <w:rsid w:val="00264502"/>
    <w:rsid w:val="00264596"/>
    <w:rsid w:val="002646D0"/>
    <w:rsid w:val="002646E5"/>
    <w:rsid w:val="002646EA"/>
    <w:rsid w:val="00264752"/>
    <w:rsid w:val="0026475D"/>
    <w:rsid w:val="00264772"/>
    <w:rsid w:val="0026478D"/>
    <w:rsid w:val="002647CC"/>
    <w:rsid w:val="00264918"/>
    <w:rsid w:val="00264948"/>
    <w:rsid w:val="00264955"/>
    <w:rsid w:val="00264BBE"/>
    <w:rsid w:val="00264DAD"/>
    <w:rsid w:val="00264E3A"/>
    <w:rsid w:val="00264F00"/>
    <w:rsid w:val="00264F3F"/>
    <w:rsid w:val="00264FD2"/>
    <w:rsid w:val="00265010"/>
    <w:rsid w:val="00265090"/>
    <w:rsid w:val="0026510B"/>
    <w:rsid w:val="0026512C"/>
    <w:rsid w:val="0026516D"/>
    <w:rsid w:val="00265183"/>
    <w:rsid w:val="00265502"/>
    <w:rsid w:val="0026553A"/>
    <w:rsid w:val="00265699"/>
    <w:rsid w:val="00265770"/>
    <w:rsid w:val="00265817"/>
    <w:rsid w:val="002658C0"/>
    <w:rsid w:val="002659B3"/>
    <w:rsid w:val="00265B20"/>
    <w:rsid w:val="00265BA1"/>
    <w:rsid w:val="00265C0E"/>
    <w:rsid w:val="00265CD2"/>
    <w:rsid w:val="00265CF8"/>
    <w:rsid w:val="00265D19"/>
    <w:rsid w:val="00265D95"/>
    <w:rsid w:val="00265DAB"/>
    <w:rsid w:val="00265DC7"/>
    <w:rsid w:val="00265E95"/>
    <w:rsid w:val="00265F64"/>
    <w:rsid w:val="00266057"/>
    <w:rsid w:val="002660B7"/>
    <w:rsid w:val="00266169"/>
    <w:rsid w:val="00266283"/>
    <w:rsid w:val="002662C3"/>
    <w:rsid w:val="00266310"/>
    <w:rsid w:val="00266364"/>
    <w:rsid w:val="00266382"/>
    <w:rsid w:val="00266489"/>
    <w:rsid w:val="002665FB"/>
    <w:rsid w:val="00266622"/>
    <w:rsid w:val="002667C8"/>
    <w:rsid w:val="0026682E"/>
    <w:rsid w:val="002668A0"/>
    <w:rsid w:val="002668D2"/>
    <w:rsid w:val="002668EF"/>
    <w:rsid w:val="00266936"/>
    <w:rsid w:val="00266A59"/>
    <w:rsid w:val="00266AC4"/>
    <w:rsid w:val="00266B16"/>
    <w:rsid w:val="00266C20"/>
    <w:rsid w:val="00266CC8"/>
    <w:rsid w:val="00266CE2"/>
    <w:rsid w:val="00266D1A"/>
    <w:rsid w:val="00266DA5"/>
    <w:rsid w:val="00266DF2"/>
    <w:rsid w:val="00266E4C"/>
    <w:rsid w:val="00266EAE"/>
    <w:rsid w:val="00266EE3"/>
    <w:rsid w:val="00266F3F"/>
    <w:rsid w:val="0026700A"/>
    <w:rsid w:val="00267036"/>
    <w:rsid w:val="002671A8"/>
    <w:rsid w:val="002671B5"/>
    <w:rsid w:val="002671BC"/>
    <w:rsid w:val="002671FC"/>
    <w:rsid w:val="0026737E"/>
    <w:rsid w:val="0026745B"/>
    <w:rsid w:val="002674C3"/>
    <w:rsid w:val="00267556"/>
    <w:rsid w:val="002676EF"/>
    <w:rsid w:val="00267748"/>
    <w:rsid w:val="00267795"/>
    <w:rsid w:val="00267805"/>
    <w:rsid w:val="002678F8"/>
    <w:rsid w:val="002679D2"/>
    <w:rsid w:val="00267A30"/>
    <w:rsid w:val="00267B1B"/>
    <w:rsid w:val="00267B38"/>
    <w:rsid w:val="00267C19"/>
    <w:rsid w:val="00267C72"/>
    <w:rsid w:val="00267D4C"/>
    <w:rsid w:val="00267EDF"/>
    <w:rsid w:val="00267F17"/>
    <w:rsid w:val="0027001D"/>
    <w:rsid w:val="0027006E"/>
    <w:rsid w:val="002700C0"/>
    <w:rsid w:val="00270112"/>
    <w:rsid w:val="00270272"/>
    <w:rsid w:val="002702D3"/>
    <w:rsid w:val="002702DB"/>
    <w:rsid w:val="0027031A"/>
    <w:rsid w:val="00270360"/>
    <w:rsid w:val="00270380"/>
    <w:rsid w:val="002703A7"/>
    <w:rsid w:val="00270417"/>
    <w:rsid w:val="0027046E"/>
    <w:rsid w:val="002704C0"/>
    <w:rsid w:val="002707A8"/>
    <w:rsid w:val="0027082B"/>
    <w:rsid w:val="00270861"/>
    <w:rsid w:val="0027090E"/>
    <w:rsid w:val="0027091E"/>
    <w:rsid w:val="00270961"/>
    <w:rsid w:val="002709BC"/>
    <w:rsid w:val="00270A66"/>
    <w:rsid w:val="00270AFB"/>
    <w:rsid w:val="00270C74"/>
    <w:rsid w:val="00270C7C"/>
    <w:rsid w:val="00270D8E"/>
    <w:rsid w:val="00270DDC"/>
    <w:rsid w:val="00271003"/>
    <w:rsid w:val="00271052"/>
    <w:rsid w:val="002711F1"/>
    <w:rsid w:val="0027120D"/>
    <w:rsid w:val="0027126F"/>
    <w:rsid w:val="00271320"/>
    <w:rsid w:val="00271337"/>
    <w:rsid w:val="0027139D"/>
    <w:rsid w:val="0027143D"/>
    <w:rsid w:val="002714D2"/>
    <w:rsid w:val="0027151E"/>
    <w:rsid w:val="0027153A"/>
    <w:rsid w:val="002715B7"/>
    <w:rsid w:val="002715CB"/>
    <w:rsid w:val="002715EA"/>
    <w:rsid w:val="0027161F"/>
    <w:rsid w:val="002716E1"/>
    <w:rsid w:val="002716EA"/>
    <w:rsid w:val="0027171C"/>
    <w:rsid w:val="00271909"/>
    <w:rsid w:val="002719A7"/>
    <w:rsid w:val="00271A8C"/>
    <w:rsid w:val="00271B97"/>
    <w:rsid w:val="00271C0A"/>
    <w:rsid w:val="00271D4E"/>
    <w:rsid w:val="00271E94"/>
    <w:rsid w:val="00271F23"/>
    <w:rsid w:val="00271F48"/>
    <w:rsid w:val="00271F83"/>
    <w:rsid w:val="0027218B"/>
    <w:rsid w:val="002721DC"/>
    <w:rsid w:val="00272210"/>
    <w:rsid w:val="00272306"/>
    <w:rsid w:val="00272332"/>
    <w:rsid w:val="002723C4"/>
    <w:rsid w:val="00272432"/>
    <w:rsid w:val="0027253F"/>
    <w:rsid w:val="002725A5"/>
    <w:rsid w:val="002725BA"/>
    <w:rsid w:val="00272787"/>
    <w:rsid w:val="002727E7"/>
    <w:rsid w:val="002727E9"/>
    <w:rsid w:val="00272910"/>
    <w:rsid w:val="0027293A"/>
    <w:rsid w:val="00272954"/>
    <w:rsid w:val="00272A6B"/>
    <w:rsid w:val="00272B22"/>
    <w:rsid w:val="00272B4E"/>
    <w:rsid w:val="00272CD6"/>
    <w:rsid w:val="00272D3E"/>
    <w:rsid w:val="00272D6E"/>
    <w:rsid w:val="00272DB3"/>
    <w:rsid w:val="00272E16"/>
    <w:rsid w:val="00272EAD"/>
    <w:rsid w:val="00272FCA"/>
    <w:rsid w:val="0027302C"/>
    <w:rsid w:val="00273125"/>
    <w:rsid w:val="0027313E"/>
    <w:rsid w:val="002733BC"/>
    <w:rsid w:val="002733BF"/>
    <w:rsid w:val="00273402"/>
    <w:rsid w:val="00273416"/>
    <w:rsid w:val="002734B6"/>
    <w:rsid w:val="00273507"/>
    <w:rsid w:val="0027362E"/>
    <w:rsid w:val="002737C6"/>
    <w:rsid w:val="0027390C"/>
    <w:rsid w:val="0027392C"/>
    <w:rsid w:val="002739E6"/>
    <w:rsid w:val="00273A14"/>
    <w:rsid w:val="00273A20"/>
    <w:rsid w:val="00273A37"/>
    <w:rsid w:val="00273B56"/>
    <w:rsid w:val="00273C3E"/>
    <w:rsid w:val="00273C9E"/>
    <w:rsid w:val="00273CD7"/>
    <w:rsid w:val="00273D38"/>
    <w:rsid w:val="00273D70"/>
    <w:rsid w:val="00273E31"/>
    <w:rsid w:val="00273EFC"/>
    <w:rsid w:val="00273F2D"/>
    <w:rsid w:val="00273FAF"/>
    <w:rsid w:val="0027411F"/>
    <w:rsid w:val="00274128"/>
    <w:rsid w:val="00274199"/>
    <w:rsid w:val="002742BB"/>
    <w:rsid w:val="002744F3"/>
    <w:rsid w:val="00274504"/>
    <w:rsid w:val="0027456E"/>
    <w:rsid w:val="002746D2"/>
    <w:rsid w:val="002747DC"/>
    <w:rsid w:val="00274901"/>
    <w:rsid w:val="002749E6"/>
    <w:rsid w:val="00274B1F"/>
    <w:rsid w:val="00274B5D"/>
    <w:rsid w:val="00274B9E"/>
    <w:rsid w:val="00274C20"/>
    <w:rsid w:val="00274CA3"/>
    <w:rsid w:val="00274D2A"/>
    <w:rsid w:val="00274D62"/>
    <w:rsid w:val="00274D8E"/>
    <w:rsid w:val="00274E8A"/>
    <w:rsid w:val="00274EB5"/>
    <w:rsid w:val="00274ECA"/>
    <w:rsid w:val="00274F27"/>
    <w:rsid w:val="0027500D"/>
    <w:rsid w:val="00275120"/>
    <w:rsid w:val="00275136"/>
    <w:rsid w:val="0027527C"/>
    <w:rsid w:val="0027541F"/>
    <w:rsid w:val="0027542F"/>
    <w:rsid w:val="0027544D"/>
    <w:rsid w:val="002755D5"/>
    <w:rsid w:val="0027561C"/>
    <w:rsid w:val="00275736"/>
    <w:rsid w:val="00275782"/>
    <w:rsid w:val="0027580A"/>
    <w:rsid w:val="002759B1"/>
    <w:rsid w:val="002759F6"/>
    <w:rsid w:val="00275A3A"/>
    <w:rsid w:val="00275A74"/>
    <w:rsid w:val="00275A84"/>
    <w:rsid w:val="00275B88"/>
    <w:rsid w:val="00275C2E"/>
    <w:rsid w:val="00275C8A"/>
    <w:rsid w:val="00275D23"/>
    <w:rsid w:val="00275DD3"/>
    <w:rsid w:val="00275DE4"/>
    <w:rsid w:val="00275EC1"/>
    <w:rsid w:val="00276230"/>
    <w:rsid w:val="002762A8"/>
    <w:rsid w:val="002762AA"/>
    <w:rsid w:val="002762EA"/>
    <w:rsid w:val="00276358"/>
    <w:rsid w:val="0027640E"/>
    <w:rsid w:val="00276440"/>
    <w:rsid w:val="00276467"/>
    <w:rsid w:val="00276546"/>
    <w:rsid w:val="00276610"/>
    <w:rsid w:val="00276644"/>
    <w:rsid w:val="0027679F"/>
    <w:rsid w:val="00276881"/>
    <w:rsid w:val="0027688A"/>
    <w:rsid w:val="00276897"/>
    <w:rsid w:val="002768E4"/>
    <w:rsid w:val="0027690B"/>
    <w:rsid w:val="0027691E"/>
    <w:rsid w:val="00276993"/>
    <w:rsid w:val="002769A2"/>
    <w:rsid w:val="00276AEC"/>
    <w:rsid w:val="00276B6E"/>
    <w:rsid w:val="00276BF9"/>
    <w:rsid w:val="00276BFB"/>
    <w:rsid w:val="00276C6A"/>
    <w:rsid w:val="00276CDE"/>
    <w:rsid w:val="00276DA6"/>
    <w:rsid w:val="00276E08"/>
    <w:rsid w:val="00276EC9"/>
    <w:rsid w:val="00276F7A"/>
    <w:rsid w:val="00276FCD"/>
    <w:rsid w:val="0027703B"/>
    <w:rsid w:val="002770E0"/>
    <w:rsid w:val="00277199"/>
    <w:rsid w:val="00277363"/>
    <w:rsid w:val="002773E0"/>
    <w:rsid w:val="002776CA"/>
    <w:rsid w:val="002776E8"/>
    <w:rsid w:val="00277745"/>
    <w:rsid w:val="00277880"/>
    <w:rsid w:val="002778B3"/>
    <w:rsid w:val="002778BF"/>
    <w:rsid w:val="00277949"/>
    <w:rsid w:val="00277987"/>
    <w:rsid w:val="0027798A"/>
    <w:rsid w:val="002779C2"/>
    <w:rsid w:val="00277ACA"/>
    <w:rsid w:val="00277B52"/>
    <w:rsid w:val="00277BBC"/>
    <w:rsid w:val="00277BD8"/>
    <w:rsid w:val="00277BDA"/>
    <w:rsid w:val="00277D21"/>
    <w:rsid w:val="00277D49"/>
    <w:rsid w:val="00277D6C"/>
    <w:rsid w:val="00277E45"/>
    <w:rsid w:val="00277F19"/>
    <w:rsid w:val="00277F35"/>
    <w:rsid w:val="00277F37"/>
    <w:rsid w:val="00277FB8"/>
    <w:rsid w:val="00280015"/>
    <w:rsid w:val="00280046"/>
    <w:rsid w:val="002800FA"/>
    <w:rsid w:val="0028010B"/>
    <w:rsid w:val="00280300"/>
    <w:rsid w:val="00280470"/>
    <w:rsid w:val="0028062E"/>
    <w:rsid w:val="002806D6"/>
    <w:rsid w:val="00280718"/>
    <w:rsid w:val="00280743"/>
    <w:rsid w:val="002808A1"/>
    <w:rsid w:val="002808E3"/>
    <w:rsid w:val="0028094F"/>
    <w:rsid w:val="0028099F"/>
    <w:rsid w:val="00280A5D"/>
    <w:rsid w:val="00280B55"/>
    <w:rsid w:val="00280B6E"/>
    <w:rsid w:val="00280BB2"/>
    <w:rsid w:val="00280BCD"/>
    <w:rsid w:val="00280CAA"/>
    <w:rsid w:val="00280CEC"/>
    <w:rsid w:val="00280D1B"/>
    <w:rsid w:val="00280D4D"/>
    <w:rsid w:val="00280DCC"/>
    <w:rsid w:val="00280DFD"/>
    <w:rsid w:val="00280E1A"/>
    <w:rsid w:val="00280E9A"/>
    <w:rsid w:val="00280EBC"/>
    <w:rsid w:val="00280F47"/>
    <w:rsid w:val="00280F7C"/>
    <w:rsid w:val="00281045"/>
    <w:rsid w:val="0028104D"/>
    <w:rsid w:val="0028106E"/>
    <w:rsid w:val="0028116F"/>
    <w:rsid w:val="00281287"/>
    <w:rsid w:val="002812EB"/>
    <w:rsid w:val="00281326"/>
    <w:rsid w:val="0028138B"/>
    <w:rsid w:val="002813E6"/>
    <w:rsid w:val="002814A0"/>
    <w:rsid w:val="00281523"/>
    <w:rsid w:val="0028160A"/>
    <w:rsid w:val="00281728"/>
    <w:rsid w:val="00281743"/>
    <w:rsid w:val="0028178A"/>
    <w:rsid w:val="002817C0"/>
    <w:rsid w:val="00281854"/>
    <w:rsid w:val="00281939"/>
    <w:rsid w:val="00281A4C"/>
    <w:rsid w:val="00281A5C"/>
    <w:rsid w:val="00281AD9"/>
    <w:rsid w:val="00281C04"/>
    <w:rsid w:val="00281C65"/>
    <w:rsid w:val="00281DAC"/>
    <w:rsid w:val="00281E4C"/>
    <w:rsid w:val="00281EAA"/>
    <w:rsid w:val="00281FF1"/>
    <w:rsid w:val="0028207D"/>
    <w:rsid w:val="00282092"/>
    <w:rsid w:val="002820B8"/>
    <w:rsid w:val="002820FD"/>
    <w:rsid w:val="00282229"/>
    <w:rsid w:val="002822AE"/>
    <w:rsid w:val="002822C5"/>
    <w:rsid w:val="002822CB"/>
    <w:rsid w:val="0028234A"/>
    <w:rsid w:val="002824C6"/>
    <w:rsid w:val="0028251D"/>
    <w:rsid w:val="0028252A"/>
    <w:rsid w:val="00282534"/>
    <w:rsid w:val="00282643"/>
    <w:rsid w:val="0028265E"/>
    <w:rsid w:val="00282673"/>
    <w:rsid w:val="002827D4"/>
    <w:rsid w:val="0028282B"/>
    <w:rsid w:val="0028287C"/>
    <w:rsid w:val="0028287D"/>
    <w:rsid w:val="00282920"/>
    <w:rsid w:val="0028295D"/>
    <w:rsid w:val="00282979"/>
    <w:rsid w:val="00282A77"/>
    <w:rsid w:val="00282AB9"/>
    <w:rsid w:val="00282B97"/>
    <w:rsid w:val="00282BEE"/>
    <w:rsid w:val="00282C02"/>
    <w:rsid w:val="00282C91"/>
    <w:rsid w:val="00282CDC"/>
    <w:rsid w:val="00282CE6"/>
    <w:rsid w:val="00282E0F"/>
    <w:rsid w:val="00282E25"/>
    <w:rsid w:val="00282E8F"/>
    <w:rsid w:val="00282E9E"/>
    <w:rsid w:val="00282F02"/>
    <w:rsid w:val="00282F34"/>
    <w:rsid w:val="002830CF"/>
    <w:rsid w:val="0028317D"/>
    <w:rsid w:val="002832EB"/>
    <w:rsid w:val="00283308"/>
    <w:rsid w:val="0028337E"/>
    <w:rsid w:val="002833A4"/>
    <w:rsid w:val="002833DC"/>
    <w:rsid w:val="002834F0"/>
    <w:rsid w:val="002834F6"/>
    <w:rsid w:val="00283523"/>
    <w:rsid w:val="0028359C"/>
    <w:rsid w:val="002835A7"/>
    <w:rsid w:val="002835B6"/>
    <w:rsid w:val="00283638"/>
    <w:rsid w:val="00283666"/>
    <w:rsid w:val="0028374C"/>
    <w:rsid w:val="00283854"/>
    <w:rsid w:val="00283A2B"/>
    <w:rsid w:val="00283BE5"/>
    <w:rsid w:val="00283D4E"/>
    <w:rsid w:val="00283D69"/>
    <w:rsid w:val="00283E5D"/>
    <w:rsid w:val="00283F29"/>
    <w:rsid w:val="00283F89"/>
    <w:rsid w:val="00283FEC"/>
    <w:rsid w:val="00284021"/>
    <w:rsid w:val="002840BF"/>
    <w:rsid w:val="00284118"/>
    <w:rsid w:val="00284243"/>
    <w:rsid w:val="002842B7"/>
    <w:rsid w:val="0028433A"/>
    <w:rsid w:val="0028433E"/>
    <w:rsid w:val="00284463"/>
    <w:rsid w:val="00284467"/>
    <w:rsid w:val="0028450A"/>
    <w:rsid w:val="00284553"/>
    <w:rsid w:val="0028463E"/>
    <w:rsid w:val="002848A0"/>
    <w:rsid w:val="002848A9"/>
    <w:rsid w:val="002849E7"/>
    <w:rsid w:val="00284A21"/>
    <w:rsid w:val="00284A3C"/>
    <w:rsid w:val="00284A50"/>
    <w:rsid w:val="00284A81"/>
    <w:rsid w:val="00284ADC"/>
    <w:rsid w:val="00284AF7"/>
    <w:rsid w:val="00284B6A"/>
    <w:rsid w:val="00284E0C"/>
    <w:rsid w:val="00284E29"/>
    <w:rsid w:val="00284EC1"/>
    <w:rsid w:val="00284F51"/>
    <w:rsid w:val="00284F77"/>
    <w:rsid w:val="002850B6"/>
    <w:rsid w:val="002850DC"/>
    <w:rsid w:val="00285299"/>
    <w:rsid w:val="002852C4"/>
    <w:rsid w:val="0028531C"/>
    <w:rsid w:val="002853A0"/>
    <w:rsid w:val="002853CE"/>
    <w:rsid w:val="002853EE"/>
    <w:rsid w:val="002853F0"/>
    <w:rsid w:val="00285516"/>
    <w:rsid w:val="00285790"/>
    <w:rsid w:val="00285893"/>
    <w:rsid w:val="00285911"/>
    <w:rsid w:val="00285AA7"/>
    <w:rsid w:val="00285AD8"/>
    <w:rsid w:val="00285B27"/>
    <w:rsid w:val="00285B53"/>
    <w:rsid w:val="00285B6A"/>
    <w:rsid w:val="00285B6E"/>
    <w:rsid w:val="00285BD5"/>
    <w:rsid w:val="00285C63"/>
    <w:rsid w:val="00285CBE"/>
    <w:rsid w:val="00285CD5"/>
    <w:rsid w:val="00285D78"/>
    <w:rsid w:val="00285DD2"/>
    <w:rsid w:val="00285EB5"/>
    <w:rsid w:val="00285EDB"/>
    <w:rsid w:val="00285F3E"/>
    <w:rsid w:val="00285F84"/>
    <w:rsid w:val="00285F8E"/>
    <w:rsid w:val="002860E1"/>
    <w:rsid w:val="0028615D"/>
    <w:rsid w:val="00286242"/>
    <w:rsid w:val="002862C7"/>
    <w:rsid w:val="002862F6"/>
    <w:rsid w:val="002863FB"/>
    <w:rsid w:val="0028640F"/>
    <w:rsid w:val="00286411"/>
    <w:rsid w:val="002864DC"/>
    <w:rsid w:val="002865B2"/>
    <w:rsid w:val="0028664D"/>
    <w:rsid w:val="002866DC"/>
    <w:rsid w:val="002867BE"/>
    <w:rsid w:val="002867D2"/>
    <w:rsid w:val="002868E4"/>
    <w:rsid w:val="0028690F"/>
    <w:rsid w:val="00286919"/>
    <w:rsid w:val="00286A7A"/>
    <w:rsid w:val="00286AD0"/>
    <w:rsid w:val="00286B07"/>
    <w:rsid w:val="00286B34"/>
    <w:rsid w:val="00286B91"/>
    <w:rsid w:val="00286BA6"/>
    <w:rsid w:val="00286C53"/>
    <w:rsid w:val="00286CC3"/>
    <w:rsid w:val="00286D3F"/>
    <w:rsid w:val="00286D92"/>
    <w:rsid w:val="00286DB1"/>
    <w:rsid w:val="00286E04"/>
    <w:rsid w:val="00286E31"/>
    <w:rsid w:val="00286EC2"/>
    <w:rsid w:val="00286FBA"/>
    <w:rsid w:val="0028704D"/>
    <w:rsid w:val="00287077"/>
    <w:rsid w:val="00287295"/>
    <w:rsid w:val="00287298"/>
    <w:rsid w:val="002872C9"/>
    <w:rsid w:val="0028740B"/>
    <w:rsid w:val="00287512"/>
    <w:rsid w:val="00287563"/>
    <w:rsid w:val="00287579"/>
    <w:rsid w:val="00287594"/>
    <w:rsid w:val="002875B8"/>
    <w:rsid w:val="002875FC"/>
    <w:rsid w:val="00287614"/>
    <w:rsid w:val="002876BC"/>
    <w:rsid w:val="002877B2"/>
    <w:rsid w:val="002877E2"/>
    <w:rsid w:val="00287841"/>
    <w:rsid w:val="00287933"/>
    <w:rsid w:val="00287939"/>
    <w:rsid w:val="00287971"/>
    <w:rsid w:val="00287A72"/>
    <w:rsid w:val="00287AC4"/>
    <w:rsid w:val="00287B12"/>
    <w:rsid w:val="00287B54"/>
    <w:rsid w:val="00287C3C"/>
    <w:rsid w:val="00287C7B"/>
    <w:rsid w:val="00287E11"/>
    <w:rsid w:val="00287E2B"/>
    <w:rsid w:val="00287E2F"/>
    <w:rsid w:val="00287E75"/>
    <w:rsid w:val="00287EBD"/>
    <w:rsid w:val="00287EE1"/>
    <w:rsid w:val="00287F09"/>
    <w:rsid w:val="00287F4C"/>
    <w:rsid w:val="0028CF8B"/>
    <w:rsid w:val="00290047"/>
    <w:rsid w:val="00290086"/>
    <w:rsid w:val="0029014C"/>
    <w:rsid w:val="0029026A"/>
    <w:rsid w:val="002905EA"/>
    <w:rsid w:val="002906DE"/>
    <w:rsid w:val="00290764"/>
    <w:rsid w:val="0029089F"/>
    <w:rsid w:val="00290929"/>
    <w:rsid w:val="00290A58"/>
    <w:rsid w:val="00290A74"/>
    <w:rsid w:val="00290AFD"/>
    <w:rsid w:val="00290B5E"/>
    <w:rsid w:val="00290BBD"/>
    <w:rsid w:val="00290BC4"/>
    <w:rsid w:val="00290D54"/>
    <w:rsid w:val="00290E60"/>
    <w:rsid w:val="0029108A"/>
    <w:rsid w:val="0029114F"/>
    <w:rsid w:val="002911DA"/>
    <w:rsid w:val="002911EE"/>
    <w:rsid w:val="002912E6"/>
    <w:rsid w:val="00291362"/>
    <w:rsid w:val="00291409"/>
    <w:rsid w:val="00291468"/>
    <w:rsid w:val="002914E4"/>
    <w:rsid w:val="00291512"/>
    <w:rsid w:val="002915C8"/>
    <w:rsid w:val="00291644"/>
    <w:rsid w:val="00291672"/>
    <w:rsid w:val="00291677"/>
    <w:rsid w:val="00291743"/>
    <w:rsid w:val="0029177F"/>
    <w:rsid w:val="002917DB"/>
    <w:rsid w:val="002917E1"/>
    <w:rsid w:val="00291810"/>
    <w:rsid w:val="00291837"/>
    <w:rsid w:val="00291840"/>
    <w:rsid w:val="002918AA"/>
    <w:rsid w:val="0029196D"/>
    <w:rsid w:val="0029199A"/>
    <w:rsid w:val="00291A45"/>
    <w:rsid w:val="00291A4B"/>
    <w:rsid w:val="00291B59"/>
    <w:rsid w:val="00291B6C"/>
    <w:rsid w:val="00291BF4"/>
    <w:rsid w:val="00291C05"/>
    <w:rsid w:val="00291CB0"/>
    <w:rsid w:val="00291CBC"/>
    <w:rsid w:val="00291E4A"/>
    <w:rsid w:val="00291EC2"/>
    <w:rsid w:val="00291EE9"/>
    <w:rsid w:val="00291F11"/>
    <w:rsid w:val="00292005"/>
    <w:rsid w:val="00292065"/>
    <w:rsid w:val="0029212D"/>
    <w:rsid w:val="0029213E"/>
    <w:rsid w:val="002921C8"/>
    <w:rsid w:val="002921CD"/>
    <w:rsid w:val="0029221C"/>
    <w:rsid w:val="0029223B"/>
    <w:rsid w:val="00292294"/>
    <w:rsid w:val="00292300"/>
    <w:rsid w:val="0029239E"/>
    <w:rsid w:val="002923CC"/>
    <w:rsid w:val="0029244D"/>
    <w:rsid w:val="0029246F"/>
    <w:rsid w:val="002924D2"/>
    <w:rsid w:val="0029252E"/>
    <w:rsid w:val="00292561"/>
    <w:rsid w:val="002925E2"/>
    <w:rsid w:val="002926BF"/>
    <w:rsid w:val="002926E3"/>
    <w:rsid w:val="002927BB"/>
    <w:rsid w:val="002927EC"/>
    <w:rsid w:val="00292A03"/>
    <w:rsid w:val="00292A3D"/>
    <w:rsid w:val="00292AF4"/>
    <w:rsid w:val="00292B30"/>
    <w:rsid w:val="00292B5B"/>
    <w:rsid w:val="00292BA9"/>
    <w:rsid w:val="00292BCD"/>
    <w:rsid w:val="00292CEA"/>
    <w:rsid w:val="00292CF4"/>
    <w:rsid w:val="00292CF7"/>
    <w:rsid w:val="00292D2B"/>
    <w:rsid w:val="00292D41"/>
    <w:rsid w:val="00292DBF"/>
    <w:rsid w:val="002930BF"/>
    <w:rsid w:val="0029310E"/>
    <w:rsid w:val="0029320C"/>
    <w:rsid w:val="00293231"/>
    <w:rsid w:val="00293353"/>
    <w:rsid w:val="002933E5"/>
    <w:rsid w:val="0029350C"/>
    <w:rsid w:val="00293517"/>
    <w:rsid w:val="00293570"/>
    <w:rsid w:val="00293577"/>
    <w:rsid w:val="00293596"/>
    <w:rsid w:val="00293608"/>
    <w:rsid w:val="00293678"/>
    <w:rsid w:val="0029368A"/>
    <w:rsid w:val="00293717"/>
    <w:rsid w:val="00293758"/>
    <w:rsid w:val="002937BF"/>
    <w:rsid w:val="00293957"/>
    <w:rsid w:val="00293A3D"/>
    <w:rsid w:val="00293B22"/>
    <w:rsid w:val="00293ED6"/>
    <w:rsid w:val="002941DA"/>
    <w:rsid w:val="00294285"/>
    <w:rsid w:val="00294287"/>
    <w:rsid w:val="002942D0"/>
    <w:rsid w:val="00294300"/>
    <w:rsid w:val="00294347"/>
    <w:rsid w:val="002943AA"/>
    <w:rsid w:val="00294499"/>
    <w:rsid w:val="002945C6"/>
    <w:rsid w:val="00294646"/>
    <w:rsid w:val="00294699"/>
    <w:rsid w:val="002946FE"/>
    <w:rsid w:val="00294739"/>
    <w:rsid w:val="00294761"/>
    <w:rsid w:val="00294764"/>
    <w:rsid w:val="0029486C"/>
    <w:rsid w:val="0029486F"/>
    <w:rsid w:val="002948B2"/>
    <w:rsid w:val="002948D2"/>
    <w:rsid w:val="002948F9"/>
    <w:rsid w:val="00294951"/>
    <w:rsid w:val="00294955"/>
    <w:rsid w:val="00294978"/>
    <w:rsid w:val="002949CB"/>
    <w:rsid w:val="00294A30"/>
    <w:rsid w:val="00294ABB"/>
    <w:rsid w:val="00294BC2"/>
    <w:rsid w:val="00294C86"/>
    <w:rsid w:val="00294CF1"/>
    <w:rsid w:val="00294DD3"/>
    <w:rsid w:val="00294F64"/>
    <w:rsid w:val="002950C9"/>
    <w:rsid w:val="0029519B"/>
    <w:rsid w:val="002952D8"/>
    <w:rsid w:val="002952EC"/>
    <w:rsid w:val="00295302"/>
    <w:rsid w:val="002953F3"/>
    <w:rsid w:val="00295454"/>
    <w:rsid w:val="00295512"/>
    <w:rsid w:val="00295577"/>
    <w:rsid w:val="0029564A"/>
    <w:rsid w:val="00295699"/>
    <w:rsid w:val="002956F9"/>
    <w:rsid w:val="00295730"/>
    <w:rsid w:val="00295806"/>
    <w:rsid w:val="002958B6"/>
    <w:rsid w:val="00295934"/>
    <w:rsid w:val="002959B3"/>
    <w:rsid w:val="002959BB"/>
    <w:rsid w:val="00295A0C"/>
    <w:rsid w:val="00295A28"/>
    <w:rsid w:val="00295A41"/>
    <w:rsid w:val="00295AF0"/>
    <w:rsid w:val="00295B26"/>
    <w:rsid w:val="00295B42"/>
    <w:rsid w:val="00295C06"/>
    <w:rsid w:val="00295D0E"/>
    <w:rsid w:val="00295DF3"/>
    <w:rsid w:val="00295E85"/>
    <w:rsid w:val="00295F17"/>
    <w:rsid w:val="00295F2A"/>
    <w:rsid w:val="00295F7F"/>
    <w:rsid w:val="0029600B"/>
    <w:rsid w:val="00296022"/>
    <w:rsid w:val="00296066"/>
    <w:rsid w:val="00296094"/>
    <w:rsid w:val="002961E9"/>
    <w:rsid w:val="00296262"/>
    <w:rsid w:val="002962F5"/>
    <w:rsid w:val="00296372"/>
    <w:rsid w:val="002963A1"/>
    <w:rsid w:val="00296565"/>
    <w:rsid w:val="0029657C"/>
    <w:rsid w:val="002965D5"/>
    <w:rsid w:val="00296621"/>
    <w:rsid w:val="002966F7"/>
    <w:rsid w:val="00296705"/>
    <w:rsid w:val="002967FD"/>
    <w:rsid w:val="0029689C"/>
    <w:rsid w:val="00296A64"/>
    <w:rsid w:val="00296C79"/>
    <w:rsid w:val="00296CC1"/>
    <w:rsid w:val="00296DB4"/>
    <w:rsid w:val="00296E5F"/>
    <w:rsid w:val="0029701F"/>
    <w:rsid w:val="00297085"/>
    <w:rsid w:val="002970E4"/>
    <w:rsid w:val="00297134"/>
    <w:rsid w:val="00297142"/>
    <w:rsid w:val="0029737E"/>
    <w:rsid w:val="0029738A"/>
    <w:rsid w:val="002973C8"/>
    <w:rsid w:val="0029747C"/>
    <w:rsid w:val="0029752F"/>
    <w:rsid w:val="0029756A"/>
    <w:rsid w:val="002975BD"/>
    <w:rsid w:val="00297603"/>
    <w:rsid w:val="002976A2"/>
    <w:rsid w:val="002976CD"/>
    <w:rsid w:val="0029773B"/>
    <w:rsid w:val="002977EB"/>
    <w:rsid w:val="002978DB"/>
    <w:rsid w:val="002979C7"/>
    <w:rsid w:val="002979E5"/>
    <w:rsid w:val="00297AA2"/>
    <w:rsid w:val="00297BCB"/>
    <w:rsid w:val="00297C1D"/>
    <w:rsid w:val="00297C34"/>
    <w:rsid w:val="00297CBE"/>
    <w:rsid w:val="00297E52"/>
    <w:rsid w:val="002A0076"/>
    <w:rsid w:val="002A00CC"/>
    <w:rsid w:val="002A0280"/>
    <w:rsid w:val="002A0290"/>
    <w:rsid w:val="002A02A1"/>
    <w:rsid w:val="002A02A5"/>
    <w:rsid w:val="002A0385"/>
    <w:rsid w:val="002A038A"/>
    <w:rsid w:val="002A04FE"/>
    <w:rsid w:val="002A056F"/>
    <w:rsid w:val="002A059B"/>
    <w:rsid w:val="002A068D"/>
    <w:rsid w:val="002A0852"/>
    <w:rsid w:val="002A0864"/>
    <w:rsid w:val="002A08EB"/>
    <w:rsid w:val="002A0953"/>
    <w:rsid w:val="002A096F"/>
    <w:rsid w:val="002A0979"/>
    <w:rsid w:val="002A0A0E"/>
    <w:rsid w:val="002A0ACF"/>
    <w:rsid w:val="002A0B5A"/>
    <w:rsid w:val="002A0B5E"/>
    <w:rsid w:val="002A0B7C"/>
    <w:rsid w:val="002A0BAB"/>
    <w:rsid w:val="002A0BD0"/>
    <w:rsid w:val="002A0C9E"/>
    <w:rsid w:val="002A0CFE"/>
    <w:rsid w:val="002A0DBF"/>
    <w:rsid w:val="002A0DF8"/>
    <w:rsid w:val="002A0F44"/>
    <w:rsid w:val="002A0FD4"/>
    <w:rsid w:val="002A11D6"/>
    <w:rsid w:val="002A122B"/>
    <w:rsid w:val="002A1265"/>
    <w:rsid w:val="002A1287"/>
    <w:rsid w:val="002A12AE"/>
    <w:rsid w:val="002A12C8"/>
    <w:rsid w:val="002A1383"/>
    <w:rsid w:val="002A1428"/>
    <w:rsid w:val="002A144F"/>
    <w:rsid w:val="002A162F"/>
    <w:rsid w:val="002A16D2"/>
    <w:rsid w:val="002A16E4"/>
    <w:rsid w:val="002A170D"/>
    <w:rsid w:val="002A1761"/>
    <w:rsid w:val="002A17E7"/>
    <w:rsid w:val="002A194B"/>
    <w:rsid w:val="002A19A9"/>
    <w:rsid w:val="002A1A12"/>
    <w:rsid w:val="002A1A5E"/>
    <w:rsid w:val="002A1B63"/>
    <w:rsid w:val="002A1C01"/>
    <w:rsid w:val="002A1C0F"/>
    <w:rsid w:val="002A1D23"/>
    <w:rsid w:val="002A1D36"/>
    <w:rsid w:val="002A1FA8"/>
    <w:rsid w:val="002A1FEC"/>
    <w:rsid w:val="002A2004"/>
    <w:rsid w:val="002A2018"/>
    <w:rsid w:val="002A2026"/>
    <w:rsid w:val="002A2039"/>
    <w:rsid w:val="002A2040"/>
    <w:rsid w:val="002A2090"/>
    <w:rsid w:val="002A2104"/>
    <w:rsid w:val="002A2107"/>
    <w:rsid w:val="002A2171"/>
    <w:rsid w:val="002A223C"/>
    <w:rsid w:val="002A23C5"/>
    <w:rsid w:val="002A248A"/>
    <w:rsid w:val="002A24E9"/>
    <w:rsid w:val="002A2515"/>
    <w:rsid w:val="002A2533"/>
    <w:rsid w:val="002A2578"/>
    <w:rsid w:val="002A27E9"/>
    <w:rsid w:val="002A2944"/>
    <w:rsid w:val="002A295D"/>
    <w:rsid w:val="002A296B"/>
    <w:rsid w:val="002A29A5"/>
    <w:rsid w:val="002A29CE"/>
    <w:rsid w:val="002A2A7D"/>
    <w:rsid w:val="002A2C1B"/>
    <w:rsid w:val="002A2D7C"/>
    <w:rsid w:val="002A2E39"/>
    <w:rsid w:val="002A2E44"/>
    <w:rsid w:val="002A2F69"/>
    <w:rsid w:val="002A3151"/>
    <w:rsid w:val="002A32BC"/>
    <w:rsid w:val="002A3313"/>
    <w:rsid w:val="002A3412"/>
    <w:rsid w:val="002A3495"/>
    <w:rsid w:val="002A3499"/>
    <w:rsid w:val="002A355C"/>
    <w:rsid w:val="002A35A7"/>
    <w:rsid w:val="002A3602"/>
    <w:rsid w:val="002A3664"/>
    <w:rsid w:val="002A37D4"/>
    <w:rsid w:val="002A3850"/>
    <w:rsid w:val="002A38EF"/>
    <w:rsid w:val="002A39BC"/>
    <w:rsid w:val="002A3A6A"/>
    <w:rsid w:val="002A3AB3"/>
    <w:rsid w:val="002A3AC4"/>
    <w:rsid w:val="002A3B77"/>
    <w:rsid w:val="002A3BA2"/>
    <w:rsid w:val="002A3BAC"/>
    <w:rsid w:val="002A3CA9"/>
    <w:rsid w:val="002A3E27"/>
    <w:rsid w:val="002A3E85"/>
    <w:rsid w:val="002A4036"/>
    <w:rsid w:val="002A4078"/>
    <w:rsid w:val="002A4141"/>
    <w:rsid w:val="002A41A7"/>
    <w:rsid w:val="002A41AB"/>
    <w:rsid w:val="002A429A"/>
    <w:rsid w:val="002A4315"/>
    <w:rsid w:val="002A4503"/>
    <w:rsid w:val="002A452D"/>
    <w:rsid w:val="002A45CC"/>
    <w:rsid w:val="002A45EC"/>
    <w:rsid w:val="002A4692"/>
    <w:rsid w:val="002A46DD"/>
    <w:rsid w:val="002A470D"/>
    <w:rsid w:val="002A4778"/>
    <w:rsid w:val="002A4868"/>
    <w:rsid w:val="002A488A"/>
    <w:rsid w:val="002A4A9F"/>
    <w:rsid w:val="002A4ACE"/>
    <w:rsid w:val="002A4B5A"/>
    <w:rsid w:val="002A4B8F"/>
    <w:rsid w:val="002A4BBD"/>
    <w:rsid w:val="002A4C2C"/>
    <w:rsid w:val="002A4CBF"/>
    <w:rsid w:val="002A4CD7"/>
    <w:rsid w:val="002A4D24"/>
    <w:rsid w:val="002A4D7A"/>
    <w:rsid w:val="002A4FE6"/>
    <w:rsid w:val="002A4FF2"/>
    <w:rsid w:val="002A5017"/>
    <w:rsid w:val="002A5072"/>
    <w:rsid w:val="002A523B"/>
    <w:rsid w:val="002A532E"/>
    <w:rsid w:val="002A5392"/>
    <w:rsid w:val="002A54A8"/>
    <w:rsid w:val="002A54D4"/>
    <w:rsid w:val="002A5512"/>
    <w:rsid w:val="002A5538"/>
    <w:rsid w:val="002A55EF"/>
    <w:rsid w:val="002A568B"/>
    <w:rsid w:val="002A571C"/>
    <w:rsid w:val="002A57BC"/>
    <w:rsid w:val="002A587A"/>
    <w:rsid w:val="002A58EA"/>
    <w:rsid w:val="002A591D"/>
    <w:rsid w:val="002A592A"/>
    <w:rsid w:val="002A5980"/>
    <w:rsid w:val="002A59B2"/>
    <w:rsid w:val="002A5A4D"/>
    <w:rsid w:val="002A5B0F"/>
    <w:rsid w:val="002A5B32"/>
    <w:rsid w:val="002A5B8D"/>
    <w:rsid w:val="002A5BD4"/>
    <w:rsid w:val="002A5BFE"/>
    <w:rsid w:val="002A5C6C"/>
    <w:rsid w:val="002A5C88"/>
    <w:rsid w:val="002A5CD8"/>
    <w:rsid w:val="002A5D2F"/>
    <w:rsid w:val="002A5D3D"/>
    <w:rsid w:val="002A5D83"/>
    <w:rsid w:val="002A5DAC"/>
    <w:rsid w:val="002A5E7B"/>
    <w:rsid w:val="002A5E9F"/>
    <w:rsid w:val="002A5EA0"/>
    <w:rsid w:val="002A5EF7"/>
    <w:rsid w:val="002A5FE8"/>
    <w:rsid w:val="002A619D"/>
    <w:rsid w:val="002A621E"/>
    <w:rsid w:val="002A6267"/>
    <w:rsid w:val="002A6300"/>
    <w:rsid w:val="002A63F3"/>
    <w:rsid w:val="002A6407"/>
    <w:rsid w:val="002A6488"/>
    <w:rsid w:val="002A656D"/>
    <w:rsid w:val="002A65E7"/>
    <w:rsid w:val="002A6631"/>
    <w:rsid w:val="002A6640"/>
    <w:rsid w:val="002A6779"/>
    <w:rsid w:val="002A67AB"/>
    <w:rsid w:val="002A67B5"/>
    <w:rsid w:val="002A685C"/>
    <w:rsid w:val="002A6882"/>
    <w:rsid w:val="002A6888"/>
    <w:rsid w:val="002A6A03"/>
    <w:rsid w:val="002A6A57"/>
    <w:rsid w:val="002A6AA7"/>
    <w:rsid w:val="002A6B9B"/>
    <w:rsid w:val="002A6C21"/>
    <w:rsid w:val="002A6D1A"/>
    <w:rsid w:val="002A6D57"/>
    <w:rsid w:val="002A6E0D"/>
    <w:rsid w:val="002A6E34"/>
    <w:rsid w:val="002A6E8E"/>
    <w:rsid w:val="002A6EFE"/>
    <w:rsid w:val="002A6FD1"/>
    <w:rsid w:val="002A6FDF"/>
    <w:rsid w:val="002A7014"/>
    <w:rsid w:val="002A716E"/>
    <w:rsid w:val="002A7203"/>
    <w:rsid w:val="002A722B"/>
    <w:rsid w:val="002A7473"/>
    <w:rsid w:val="002A75AE"/>
    <w:rsid w:val="002A781A"/>
    <w:rsid w:val="002A78A6"/>
    <w:rsid w:val="002A78B3"/>
    <w:rsid w:val="002A79AD"/>
    <w:rsid w:val="002A7A76"/>
    <w:rsid w:val="002A7CE2"/>
    <w:rsid w:val="002A7DB8"/>
    <w:rsid w:val="002A7E0C"/>
    <w:rsid w:val="002A7E34"/>
    <w:rsid w:val="002A7E87"/>
    <w:rsid w:val="002A7F46"/>
    <w:rsid w:val="002A7F91"/>
    <w:rsid w:val="002A7FC6"/>
    <w:rsid w:val="002AF5FF"/>
    <w:rsid w:val="002B00C1"/>
    <w:rsid w:val="002B02F2"/>
    <w:rsid w:val="002B03CB"/>
    <w:rsid w:val="002B041B"/>
    <w:rsid w:val="002B043C"/>
    <w:rsid w:val="002B0502"/>
    <w:rsid w:val="002B0553"/>
    <w:rsid w:val="002B06A1"/>
    <w:rsid w:val="002B0795"/>
    <w:rsid w:val="002B07F1"/>
    <w:rsid w:val="002B08A2"/>
    <w:rsid w:val="002B0949"/>
    <w:rsid w:val="002B0ABB"/>
    <w:rsid w:val="002B0B24"/>
    <w:rsid w:val="002B0B28"/>
    <w:rsid w:val="002B0B66"/>
    <w:rsid w:val="002B0C44"/>
    <w:rsid w:val="002B0C98"/>
    <w:rsid w:val="002B0CD2"/>
    <w:rsid w:val="002B0D2A"/>
    <w:rsid w:val="002B0D7E"/>
    <w:rsid w:val="002B0DA2"/>
    <w:rsid w:val="002B0E20"/>
    <w:rsid w:val="002B0F51"/>
    <w:rsid w:val="002B10C7"/>
    <w:rsid w:val="002B12DD"/>
    <w:rsid w:val="002B132B"/>
    <w:rsid w:val="002B1567"/>
    <w:rsid w:val="002B16E0"/>
    <w:rsid w:val="002B1790"/>
    <w:rsid w:val="002B17B2"/>
    <w:rsid w:val="002B17C4"/>
    <w:rsid w:val="002B17E0"/>
    <w:rsid w:val="002B1883"/>
    <w:rsid w:val="002B18B3"/>
    <w:rsid w:val="002B18C2"/>
    <w:rsid w:val="002B192D"/>
    <w:rsid w:val="002B197D"/>
    <w:rsid w:val="002B19D0"/>
    <w:rsid w:val="002B1A91"/>
    <w:rsid w:val="002B1B2B"/>
    <w:rsid w:val="002B1BC8"/>
    <w:rsid w:val="002B1BF3"/>
    <w:rsid w:val="002B1C20"/>
    <w:rsid w:val="002B1C3F"/>
    <w:rsid w:val="002B1C8A"/>
    <w:rsid w:val="002B1D07"/>
    <w:rsid w:val="002B1D3B"/>
    <w:rsid w:val="002B1D79"/>
    <w:rsid w:val="002B1D9B"/>
    <w:rsid w:val="002B1DA9"/>
    <w:rsid w:val="002B1DE4"/>
    <w:rsid w:val="002B1DEC"/>
    <w:rsid w:val="002B1E20"/>
    <w:rsid w:val="002B1E2A"/>
    <w:rsid w:val="002B1F70"/>
    <w:rsid w:val="002B1FD2"/>
    <w:rsid w:val="002B1FE7"/>
    <w:rsid w:val="002B2091"/>
    <w:rsid w:val="002B220E"/>
    <w:rsid w:val="002B2242"/>
    <w:rsid w:val="002B2258"/>
    <w:rsid w:val="002B229F"/>
    <w:rsid w:val="002B2326"/>
    <w:rsid w:val="002B2374"/>
    <w:rsid w:val="002B2387"/>
    <w:rsid w:val="002B23CD"/>
    <w:rsid w:val="002B23F5"/>
    <w:rsid w:val="002B23FC"/>
    <w:rsid w:val="002B2433"/>
    <w:rsid w:val="002B2436"/>
    <w:rsid w:val="002B245E"/>
    <w:rsid w:val="002B24BD"/>
    <w:rsid w:val="002B24C8"/>
    <w:rsid w:val="002B255D"/>
    <w:rsid w:val="002B2593"/>
    <w:rsid w:val="002B2682"/>
    <w:rsid w:val="002B2704"/>
    <w:rsid w:val="002B2722"/>
    <w:rsid w:val="002B27BD"/>
    <w:rsid w:val="002B2895"/>
    <w:rsid w:val="002B29B8"/>
    <w:rsid w:val="002B29BF"/>
    <w:rsid w:val="002B29E6"/>
    <w:rsid w:val="002B2A6C"/>
    <w:rsid w:val="002B2B09"/>
    <w:rsid w:val="002B2B86"/>
    <w:rsid w:val="002B2C08"/>
    <w:rsid w:val="002B2D52"/>
    <w:rsid w:val="002B2ED8"/>
    <w:rsid w:val="002B2FA1"/>
    <w:rsid w:val="002B3077"/>
    <w:rsid w:val="002B3079"/>
    <w:rsid w:val="002B3158"/>
    <w:rsid w:val="002B3197"/>
    <w:rsid w:val="002B3235"/>
    <w:rsid w:val="002B332E"/>
    <w:rsid w:val="002B33CF"/>
    <w:rsid w:val="002B33EC"/>
    <w:rsid w:val="002B34A1"/>
    <w:rsid w:val="002B35C0"/>
    <w:rsid w:val="002B362B"/>
    <w:rsid w:val="002B369E"/>
    <w:rsid w:val="002B393C"/>
    <w:rsid w:val="002B3A62"/>
    <w:rsid w:val="002B3BE7"/>
    <w:rsid w:val="002B3CE6"/>
    <w:rsid w:val="002B3DEA"/>
    <w:rsid w:val="002B3DEF"/>
    <w:rsid w:val="002B40C1"/>
    <w:rsid w:val="002B41C9"/>
    <w:rsid w:val="002B43DA"/>
    <w:rsid w:val="002B4484"/>
    <w:rsid w:val="002B44E3"/>
    <w:rsid w:val="002B45CB"/>
    <w:rsid w:val="002B465D"/>
    <w:rsid w:val="002B4746"/>
    <w:rsid w:val="002B47A6"/>
    <w:rsid w:val="002B47C0"/>
    <w:rsid w:val="002B47DC"/>
    <w:rsid w:val="002B4833"/>
    <w:rsid w:val="002B48CD"/>
    <w:rsid w:val="002B4902"/>
    <w:rsid w:val="002B4980"/>
    <w:rsid w:val="002B49EE"/>
    <w:rsid w:val="002B4B37"/>
    <w:rsid w:val="002B4BAF"/>
    <w:rsid w:val="002B4C19"/>
    <w:rsid w:val="002B4C3D"/>
    <w:rsid w:val="002B4D14"/>
    <w:rsid w:val="002B4E75"/>
    <w:rsid w:val="002B4F40"/>
    <w:rsid w:val="002B4FB1"/>
    <w:rsid w:val="002B50F9"/>
    <w:rsid w:val="002B5194"/>
    <w:rsid w:val="002B51B4"/>
    <w:rsid w:val="002B51C3"/>
    <w:rsid w:val="002B522E"/>
    <w:rsid w:val="002B5308"/>
    <w:rsid w:val="002B551B"/>
    <w:rsid w:val="002B55D3"/>
    <w:rsid w:val="002B55FE"/>
    <w:rsid w:val="002B5647"/>
    <w:rsid w:val="002B5672"/>
    <w:rsid w:val="002B5674"/>
    <w:rsid w:val="002B5705"/>
    <w:rsid w:val="002B580F"/>
    <w:rsid w:val="002B583E"/>
    <w:rsid w:val="002B5867"/>
    <w:rsid w:val="002B59AB"/>
    <w:rsid w:val="002B5A37"/>
    <w:rsid w:val="002B5A5A"/>
    <w:rsid w:val="002B5A70"/>
    <w:rsid w:val="002B5B84"/>
    <w:rsid w:val="002B5CE8"/>
    <w:rsid w:val="002B5F3B"/>
    <w:rsid w:val="002B5FAF"/>
    <w:rsid w:val="002B5FCD"/>
    <w:rsid w:val="002B6065"/>
    <w:rsid w:val="002B642C"/>
    <w:rsid w:val="002B6432"/>
    <w:rsid w:val="002B6566"/>
    <w:rsid w:val="002B666B"/>
    <w:rsid w:val="002B6735"/>
    <w:rsid w:val="002B679B"/>
    <w:rsid w:val="002B67B2"/>
    <w:rsid w:val="002B6873"/>
    <w:rsid w:val="002B695D"/>
    <w:rsid w:val="002B69FF"/>
    <w:rsid w:val="002B6A1F"/>
    <w:rsid w:val="002B6A46"/>
    <w:rsid w:val="002B6A9A"/>
    <w:rsid w:val="002B6B2B"/>
    <w:rsid w:val="002B6B58"/>
    <w:rsid w:val="002B6BFB"/>
    <w:rsid w:val="002B6C33"/>
    <w:rsid w:val="002B6C5E"/>
    <w:rsid w:val="002B6C8A"/>
    <w:rsid w:val="002B6DE5"/>
    <w:rsid w:val="002B6DF0"/>
    <w:rsid w:val="002B6E10"/>
    <w:rsid w:val="002B6F50"/>
    <w:rsid w:val="002B6FBA"/>
    <w:rsid w:val="002B7029"/>
    <w:rsid w:val="002B7168"/>
    <w:rsid w:val="002B71AA"/>
    <w:rsid w:val="002B7223"/>
    <w:rsid w:val="002B727B"/>
    <w:rsid w:val="002B7291"/>
    <w:rsid w:val="002B72F5"/>
    <w:rsid w:val="002B7361"/>
    <w:rsid w:val="002B73C1"/>
    <w:rsid w:val="002B73EE"/>
    <w:rsid w:val="002B740E"/>
    <w:rsid w:val="002B74AB"/>
    <w:rsid w:val="002B7661"/>
    <w:rsid w:val="002B785E"/>
    <w:rsid w:val="002B7876"/>
    <w:rsid w:val="002B798E"/>
    <w:rsid w:val="002B79DE"/>
    <w:rsid w:val="002B79F9"/>
    <w:rsid w:val="002B7A23"/>
    <w:rsid w:val="002B7A45"/>
    <w:rsid w:val="002B7A4A"/>
    <w:rsid w:val="002B7ABC"/>
    <w:rsid w:val="002B7AC3"/>
    <w:rsid w:val="002B7B18"/>
    <w:rsid w:val="002B7BBA"/>
    <w:rsid w:val="002B7C22"/>
    <w:rsid w:val="002B7E35"/>
    <w:rsid w:val="002B7F1C"/>
    <w:rsid w:val="002B7F44"/>
    <w:rsid w:val="002C000A"/>
    <w:rsid w:val="002C029F"/>
    <w:rsid w:val="002C0395"/>
    <w:rsid w:val="002C0438"/>
    <w:rsid w:val="002C05DD"/>
    <w:rsid w:val="002C070D"/>
    <w:rsid w:val="002C0725"/>
    <w:rsid w:val="002C077C"/>
    <w:rsid w:val="002C07C2"/>
    <w:rsid w:val="002C07F6"/>
    <w:rsid w:val="002C085F"/>
    <w:rsid w:val="002C08BF"/>
    <w:rsid w:val="002C0B10"/>
    <w:rsid w:val="002C0BAA"/>
    <w:rsid w:val="002C0C0E"/>
    <w:rsid w:val="002C0C10"/>
    <w:rsid w:val="002C0C99"/>
    <w:rsid w:val="002C0CE2"/>
    <w:rsid w:val="002C0D21"/>
    <w:rsid w:val="002C0DBD"/>
    <w:rsid w:val="002C0E00"/>
    <w:rsid w:val="002C0E17"/>
    <w:rsid w:val="002C0E36"/>
    <w:rsid w:val="002C0E93"/>
    <w:rsid w:val="002C0EBB"/>
    <w:rsid w:val="002C0F1A"/>
    <w:rsid w:val="002C0F20"/>
    <w:rsid w:val="002C0F22"/>
    <w:rsid w:val="002C0F4D"/>
    <w:rsid w:val="002C0F55"/>
    <w:rsid w:val="002C0FC6"/>
    <w:rsid w:val="002C102F"/>
    <w:rsid w:val="002C104F"/>
    <w:rsid w:val="002C1163"/>
    <w:rsid w:val="002C1170"/>
    <w:rsid w:val="002C13F4"/>
    <w:rsid w:val="002C14D6"/>
    <w:rsid w:val="002C16AD"/>
    <w:rsid w:val="002C1720"/>
    <w:rsid w:val="002C1745"/>
    <w:rsid w:val="002C17D1"/>
    <w:rsid w:val="002C1898"/>
    <w:rsid w:val="002C18E4"/>
    <w:rsid w:val="002C194A"/>
    <w:rsid w:val="002C196B"/>
    <w:rsid w:val="002C197C"/>
    <w:rsid w:val="002C19FE"/>
    <w:rsid w:val="002C1A72"/>
    <w:rsid w:val="002C1ABC"/>
    <w:rsid w:val="002C1B01"/>
    <w:rsid w:val="002C1B18"/>
    <w:rsid w:val="002C1B86"/>
    <w:rsid w:val="002C1C07"/>
    <w:rsid w:val="002C1C1D"/>
    <w:rsid w:val="002C1C4B"/>
    <w:rsid w:val="002C1DCB"/>
    <w:rsid w:val="002C201A"/>
    <w:rsid w:val="002C211A"/>
    <w:rsid w:val="002C2340"/>
    <w:rsid w:val="002C235A"/>
    <w:rsid w:val="002C23DC"/>
    <w:rsid w:val="002C2462"/>
    <w:rsid w:val="002C2549"/>
    <w:rsid w:val="002C26E8"/>
    <w:rsid w:val="002C2778"/>
    <w:rsid w:val="002C2783"/>
    <w:rsid w:val="002C27DD"/>
    <w:rsid w:val="002C289B"/>
    <w:rsid w:val="002C289F"/>
    <w:rsid w:val="002C28E0"/>
    <w:rsid w:val="002C28F8"/>
    <w:rsid w:val="002C29BE"/>
    <w:rsid w:val="002C2A28"/>
    <w:rsid w:val="002C2AC0"/>
    <w:rsid w:val="002C2BB4"/>
    <w:rsid w:val="002C2BBB"/>
    <w:rsid w:val="002C2BF1"/>
    <w:rsid w:val="002C2C05"/>
    <w:rsid w:val="002C2C17"/>
    <w:rsid w:val="002C2C1B"/>
    <w:rsid w:val="002C2C9C"/>
    <w:rsid w:val="002C2D1F"/>
    <w:rsid w:val="002C2D97"/>
    <w:rsid w:val="002C2E1B"/>
    <w:rsid w:val="002C30C4"/>
    <w:rsid w:val="002C3102"/>
    <w:rsid w:val="002C314C"/>
    <w:rsid w:val="002C3175"/>
    <w:rsid w:val="002C32F2"/>
    <w:rsid w:val="002C333F"/>
    <w:rsid w:val="002C335C"/>
    <w:rsid w:val="002C3381"/>
    <w:rsid w:val="002C33A0"/>
    <w:rsid w:val="002C3423"/>
    <w:rsid w:val="002C3489"/>
    <w:rsid w:val="002C34B7"/>
    <w:rsid w:val="002C35F7"/>
    <w:rsid w:val="002C3697"/>
    <w:rsid w:val="002C36C6"/>
    <w:rsid w:val="002C3747"/>
    <w:rsid w:val="002C38E3"/>
    <w:rsid w:val="002C39F3"/>
    <w:rsid w:val="002C3A33"/>
    <w:rsid w:val="002C3A6D"/>
    <w:rsid w:val="002C3AB3"/>
    <w:rsid w:val="002C3AB7"/>
    <w:rsid w:val="002C3AFA"/>
    <w:rsid w:val="002C3BE5"/>
    <w:rsid w:val="002C3CE7"/>
    <w:rsid w:val="002C3D80"/>
    <w:rsid w:val="002C3D9E"/>
    <w:rsid w:val="002C3E46"/>
    <w:rsid w:val="002C3E57"/>
    <w:rsid w:val="002C3E8E"/>
    <w:rsid w:val="002C3EB4"/>
    <w:rsid w:val="002C3FA5"/>
    <w:rsid w:val="002C3FCD"/>
    <w:rsid w:val="002C409A"/>
    <w:rsid w:val="002C41B9"/>
    <w:rsid w:val="002C41D4"/>
    <w:rsid w:val="002C4387"/>
    <w:rsid w:val="002C445B"/>
    <w:rsid w:val="002C4484"/>
    <w:rsid w:val="002C44ED"/>
    <w:rsid w:val="002C452F"/>
    <w:rsid w:val="002C454C"/>
    <w:rsid w:val="002C455D"/>
    <w:rsid w:val="002C4578"/>
    <w:rsid w:val="002C4742"/>
    <w:rsid w:val="002C4773"/>
    <w:rsid w:val="002C47D8"/>
    <w:rsid w:val="002C47E0"/>
    <w:rsid w:val="002C486F"/>
    <w:rsid w:val="002C4919"/>
    <w:rsid w:val="002C4965"/>
    <w:rsid w:val="002C4A59"/>
    <w:rsid w:val="002C4ADF"/>
    <w:rsid w:val="002C4B45"/>
    <w:rsid w:val="002C4BA0"/>
    <w:rsid w:val="002C4BF0"/>
    <w:rsid w:val="002C4C32"/>
    <w:rsid w:val="002C4D79"/>
    <w:rsid w:val="002C4D81"/>
    <w:rsid w:val="002C4DBB"/>
    <w:rsid w:val="002C4E20"/>
    <w:rsid w:val="002C4EA1"/>
    <w:rsid w:val="002C5050"/>
    <w:rsid w:val="002C50F4"/>
    <w:rsid w:val="002C51F5"/>
    <w:rsid w:val="002C5324"/>
    <w:rsid w:val="002C5340"/>
    <w:rsid w:val="002C5527"/>
    <w:rsid w:val="002C55AE"/>
    <w:rsid w:val="002C55D2"/>
    <w:rsid w:val="002C55EE"/>
    <w:rsid w:val="002C571F"/>
    <w:rsid w:val="002C5964"/>
    <w:rsid w:val="002C596D"/>
    <w:rsid w:val="002C5BE3"/>
    <w:rsid w:val="002C5C0B"/>
    <w:rsid w:val="002C5D06"/>
    <w:rsid w:val="002C5D44"/>
    <w:rsid w:val="002C5E74"/>
    <w:rsid w:val="002C5EEE"/>
    <w:rsid w:val="002C5F64"/>
    <w:rsid w:val="002C5F6A"/>
    <w:rsid w:val="002C5F84"/>
    <w:rsid w:val="002C5FEF"/>
    <w:rsid w:val="002C6042"/>
    <w:rsid w:val="002C60C3"/>
    <w:rsid w:val="002C615C"/>
    <w:rsid w:val="002C6171"/>
    <w:rsid w:val="002C64E5"/>
    <w:rsid w:val="002C64EC"/>
    <w:rsid w:val="002C66A5"/>
    <w:rsid w:val="002C66B5"/>
    <w:rsid w:val="002C6734"/>
    <w:rsid w:val="002C6839"/>
    <w:rsid w:val="002C684F"/>
    <w:rsid w:val="002C6A05"/>
    <w:rsid w:val="002C6B08"/>
    <w:rsid w:val="002C6BA0"/>
    <w:rsid w:val="002C6BBA"/>
    <w:rsid w:val="002C6C70"/>
    <w:rsid w:val="002C6CC2"/>
    <w:rsid w:val="002C6D18"/>
    <w:rsid w:val="002C6E31"/>
    <w:rsid w:val="002C6EB9"/>
    <w:rsid w:val="002C6F56"/>
    <w:rsid w:val="002C6FA6"/>
    <w:rsid w:val="002C6FF6"/>
    <w:rsid w:val="002C70B0"/>
    <w:rsid w:val="002C70DA"/>
    <w:rsid w:val="002C71E9"/>
    <w:rsid w:val="002C7295"/>
    <w:rsid w:val="002C7338"/>
    <w:rsid w:val="002C74D7"/>
    <w:rsid w:val="002C74F1"/>
    <w:rsid w:val="002C74F7"/>
    <w:rsid w:val="002C75AD"/>
    <w:rsid w:val="002C75F7"/>
    <w:rsid w:val="002C7611"/>
    <w:rsid w:val="002C77C3"/>
    <w:rsid w:val="002C78A0"/>
    <w:rsid w:val="002C7973"/>
    <w:rsid w:val="002C79BF"/>
    <w:rsid w:val="002C79C5"/>
    <w:rsid w:val="002C79C7"/>
    <w:rsid w:val="002C7A48"/>
    <w:rsid w:val="002C7AEC"/>
    <w:rsid w:val="002C7B4A"/>
    <w:rsid w:val="002C7B9E"/>
    <w:rsid w:val="002C7BC8"/>
    <w:rsid w:val="002C7C3A"/>
    <w:rsid w:val="002C7D4E"/>
    <w:rsid w:val="002C7D79"/>
    <w:rsid w:val="002C7D8A"/>
    <w:rsid w:val="002C7E5D"/>
    <w:rsid w:val="002C7EF1"/>
    <w:rsid w:val="002C7F35"/>
    <w:rsid w:val="002C7FF2"/>
    <w:rsid w:val="002C7FF3"/>
    <w:rsid w:val="002D012A"/>
    <w:rsid w:val="002D014E"/>
    <w:rsid w:val="002D0211"/>
    <w:rsid w:val="002D026A"/>
    <w:rsid w:val="002D02B6"/>
    <w:rsid w:val="002D02C8"/>
    <w:rsid w:val="002D0362"/>
    <w:rsid w:val="002D03C2"/>
    <w:rsid w:val="002D03F8"/>
    <w:rsid w:val="002D0480"/>
    <w:rsid w:val="002D04C0"/>
    <w:rsid w:val="002D0678"/>
    <w:rsid w:val="002D06EF"/>
    <w:rsid w:val="002D06F1"/>
    <w:rsid w:val="002D074B"/>
    <w:rsid w:val="002D0846"/>
    <w:rsid w:val="002D0974"/>
    <w:rsid w:val="002D09EB"/>
    <w:rsid w:val="002D0ADA"/>
    <w:rsid w:val="002D0C09"/>
    <w:rsid w:val="002D0C17"/>
    <w:rsid w:val="002D0C32"/>
    <w:rsid w:val="002D0D35"/>
    <w:rsid w:val="002D0D81"/>
    <w:rsid w:val="002D0E10"/>
    <w:rsid w:val="002D0E9F"/>
    <w:rsid w:val="002D1047"/>
    <w:rsid w:val="002D105C"/>
    <w:rsid w:val="002D1094"/>
    <w:rsid w:val="002D10F6"/>
    <w:rsid w:val="002D124E"/>
    <w:rsid w:val="002D12CA"/>
    <w:rsid w:val="002D1350"/>
    <w:rsid w:val="002D1412"/>
    <w:rsid w:val="002D14AF"/>
    <w:rsid w:val="002D159F"/>
    <w:rsid w:val="002D16B6"/>
    <w:rsid w:val="002D171B"/>
    <w:rsid w:val="002D179F"/>
    <w:rsid w:val="002D17AB"/>
    <w:rsid w:val="002D17BF"/>
    <w:rsid w:val="002D18F4"/>
    <w:rsid w:val="002D194D"/>
    <w:rsid w:val="002D19D4"/>
    <w:rsid w:val="002D1ACE"/>
    <w:rsid w:val="002D1C73"/>
    <w:rsid w:val="002D1C9A"/>
    <w:rsid w:val="002D1D32"/>
    <w:rsid w:val="002D1D8D"/>
    <w:rsid w:val="002D1DCA"/>
    <w:rsid w:val="002D1DE1"/>
    <w:rsid w:val="002D1E81"/>
    <w:rsid w:val="002D1E90"/>
    <w:rsid w:val="002D1E9D"/>
    <w:rsid w:val="002D1F3A"/>
    <w:rsid w:val="002D205B"/>
    <w:rsid w:val="002D206C"/>
    <w:rsid w:val="002D2086"/>
    <w:rsid w:val="002D2114"/>
    <w:rsid w:val="002D21CB"/>
    <w:rsid w:val="002D2203"/>
    <w:rsid w:val="002D222E"/>
    <w:rsid w:val="002D2288"/>
    <w:rsid w:val="002D229B"/>
    <w:rsid w:val="002D22A2"/>
    <w:rsid w:val="002D22AA"/>
    <w:rsid w:val="002D22C7"/>
    <w:rsid w:val="002D22E0"/>
    <w:rsid w:val="002D23AB"/>
    <w:rsid w:val="002D2403"/>
    <w:rsid w:val="002D2522"/>
    <w:rsid w:val="002D257F"/>
    <w:rsid w:val="002D2596"/>
    <w:rsid w:val="002D25C4"/>
    <w:rsid w:val="002D261E"/>
    <w:rsid w:val="002D26A1"/>
    <w:rsid w:val="002D28A4"/>
    <w:rsid w:val="002D28E7"/>
    <w:rsid w:val="002D2A22"/>
    <w:rsid w:val="002D2AC8"/>
    <w:rsid w:val="002D2AD0"/>
    <w:rsid w:val="002D2B89"/>
    <w:rsid w:val="002D2CE0"/>
    <w:rsid w:val="002D2F18"/>
    <w:rsid w:val="002D2F1B"/>
    <w:rsid w:val="002D2F92"/>
    <w:rsid w:val="002D2F95"/>
    <w:rsid w:val="002D3023"/>
    <w:rsid w:val="002D3156"/>
    <w:rsid w:val="002D3173"/>
    <w:rsid w:val="002D3207"/>
    <w:rsid w:val="002D323A"/>
    <w:rsid w:val="002D32AF"/>
    <w:rsid w:val="002D32DD"/>
    <w:rsid w:val="002D33E8"/>
    <w:rsid w:val="002D3405"/>
    <w:rsid w:val="002D3419"/>
    <w:rsid w:val="002D3757"/>
    <w:rsid w:val="002D3760"/>
    <w:rsid w:val="002D3774"/>
    <w:rsid w:val="002D38D3"/>
    <w:rsid w:val="002D38F2"/>
    <w:rsid w:val="002D38F6"/>
    <w:rsid w:val="002D3948"/>
    <w:rsid w:val="002D395D"/>
    <w:rsid w:val="002D39AE"/>
    <w:rsid w:val="002D39FB"/>
    <w:rsid w:val="002D3A43"/>
    <w:rsid w:val="002D3B0A"/>
    <w:rsid w:val="002D3B5E"/>
    <w:rsid w:val="002D3BDA"/>
    <w:rsid w:val="002D3C37"/>
    <w:rsid w:val="002D3D22"/>
    <w:rsid w:val="002D3DC7"/>
    <w:rsid w:val="002D3DD3"/>
    <w:rsid w:val="002D3DF9"/>
    <w:rsid w:val="002D3E3E"/>
    <w:rsid w:val="002D3F89"/>
    <w:rsid w:val="002D3F9E"/>
    <w:rsid w:val="002D4152"/>
    <w:rsid w:val="002D41BE"/>
    <w:rsid w:val="002D4249"/>
    <w:rsid w:val="002D4294"/>
    <w:rsid w:val="002D4376"/>
    <w:rsid w:val="002D44C3"/>
    <w:rsid w:val="002D44F5"/>
    <w:rsid w:val="002D45E4"/>
    <w:rsid w:val="002D4660"/>
    <w:rsid w:val="002D46B5"/>
    <w:rsid w:val="002D4735"/>
    <w:rsid w:val="002D48CC"/>
    <w:rsid w:val="002D4A20"/>
    <w:rsid w:val="002D4B9E"/>
    <w:rsid w:val="002D4C90"/>
    <w:rsid w:val="002D4CC9"/>
    <w:rsid w:val="002D4DE3"/>
    <w:rsid w:val="002D4DFF"/>
    <w:rsid w:val="002D4E84"/>
    <w:rsid w:val="002D4E8D"/>
    <w:rsid w:val="002D4EE1"/>
    <w:rsid w:val="002D5021"/>
    <w:rsid w:val="002D506F"/>
    <w:rsid w:val="002D50E1"/>
    <w:rsid w:val="002D50FB"/>
    <w:rsid w:val="002D5158"/>
    <w:rsid w:val="002D5327"/>
    <w:rsid w:val="002D539F"/>
    <w:rsid w:val="002D5530"/>
    <w:rsid w:val="002D5595"/>
    <w:rsid w:val="002D56E0"/>
    <w:rsid w:val="002D5717"/>
    <w:rsid w:val="002D574A"/>
    <w:rsid w:val="002D585F"/>
    <w:rsid w:val="002D58BB"/>
    <w:rsid w:val="002D593E"/>
    <w:rsid w:val="002D59FE"/>
    <w:rsid w:val="002D5A25"/>
    <w:rsid w:val="002D5ABF"/>
    <w:rsid w:val="002D5BD4"/>
    <w:rsid w:val="002D5D0B"/>
    <w:rsid w:val="002D5D27"/>
    <w:rsid w:val="002D5E61"/>
    <w:rsid w:val="002D5F2C"/>
    <w:rsid w:val="002D5F34"/>
    <w:rsid w:val="002D5F39"/>
    <w:rsid w:val="002D5F60"/>
    <w:rsid w:val="002D5FE2"/>
    <w:rsid w:val="002D6162"/>
    <w:rsid w:val="002D62C9"/>
    <w:rsid w:val="002D6318"/>
    <w:rsid w:val="002D636E"/>
    <w:rsid w:val="002D64C1"/>
    <w:rsid w:val="002D64E9"/>
    <w:rsid w:val="002D652C"/>
    <w:rsid w:val="002D6655"/>
    <w:rsid w:val="002D6678"/>
    <w:rsid w:val="002D6982"/>
    <w:rsid w:val="002D69A2"/>
    <w:rsid w:val="002D69EB"/>
    <w:rsid w:val="002D6B59"/>
    <w:rsid w:val="002D6BA2"/>
    <w:rsid w:val="002D6BDF"/>
    <w:rsid w:val="002D6C19"/>
    <w:rsid w:val="002D6C8A"/>
    <w:rsid w:val="002D6D56"/>
    <w:rsid w:val="002D6E42"/>
    <w:rsid w:val="002D6E46"/>
    <w:rsid w:val="002D6E5E"/>
    <w:rsid w:val="002D6E73"/>
    <w:rsid w:val="002D6E96"/>
    <w:rsid w:val="002D6EF8"/>
    <w:rsid w:val="002D6F80"/>
    <w:rsid w:val="002D6F96"/>
    <w:rsid w:val="002D6FF7"/>
    <w:rsid w:val="002D7012"/>
    <w:rsid w:val="002D708B"/>
    <w:rsid w:val="002D70D6"/>
    <w:rsid w:val="002D7169"/>
    <w:rsid w:val="002D7253"/>
    <w:rsid w:val="002D7258"/>
    <w:rsid w:val="002D72F8"/>
    <w:rsid w:val="002D739E"/>
    <w:rsid w:val="002D73A6"/>
    <w:rsid w:val="002D73C4"/>
    <w:rsid w:val="002D75BF"/>
    <w:rsid w:val="002D762B"/>
    <w:rsid w:val="002D7694"/>
    <w:rsid w:val="002D7707"/>
    <w:rsid w:val="002D771C"/>
    <w:rsid w:val="002D7814"/>
    <w:rsid w:val="002D7895"/>
    <w:rsid w:val="002D78E3"/>
    <w:rsid w:val="002D7919"/>
    <w:rsid w:val="002D79D5"/>
    <w:rsid w:val="002D7A13"/>
    <w:rsid w:val="002D7A65"/>
    <w:rsid w:val="002D7A8A"/>
    <w:rsid w:val="002D7A92"/>
    <w:rsid w:val="002D7BB5"/>
    <w:rsid w:val="002D7C5B"/>
    <w:rsid w:val="002D7CE0"/>
    <w:rsid w:val="002D7D47"/>
    <w:rsid w:val="002D7D51"/>
    <w:rsid w:val="002D7E35"/>
    <w:rsid w:val="002D7EA7"/>
    <w:rsid w:val="002E006A"/>
    <w:rsid w:val="002E00AF"/>
    <w:rsid w:val="002E0163"/>
    <w:rsid w:val="002E016F"/>
    <w:rsid w:val="002E01AD"/>
    <w:rsid w:val="002E0205"/>
    <w:rsid w:val="002E0297"/>
    <w:rsid w:val="002E03E5"/>
    <w:rsid w:val="002E0412"/>
    <w:rsid w:val="002E0472"/>
    <w:rsid w:val="002E0526"/>
    <w:rsid w:val="002E05D4"/>
    <w:rsid w:val="002E0698"/>
    <w:rsid w:val="002E069C"/>
    <w:rsid w:val="002E070E"/>
    <w:rsid w:val="002E077B"/>
    <w:rsid w:val="002E07B3"/>
    <w:rsid w:val="002E07D5"/>
    <w:rsid w:val="002E07FA"/>
    <w:rsid w:val="002E0800"/>
    <w:rsid w:val="002E0845"/>
    <w:rsid w:val="002E0861"/>
    <w:rsid w:val="002E096F"/>
    <w:rsid w:val="002E09D5"/>
    <w:rsid w:val="002E0AE7"/>
    <w:rsid w:val="002E0B67"/>
    <w:rsid w:val="002E0B80"/>
    <w:rsid w:val="002E0C29"/>
    <w:rsid w:val="002E0CF4"/>
    <w:rsid w:val="002E0D63"/>
    <w:rsid w:val="002E0E48"/>
    <w:rsid w:val="002E0E4B"/>
    <w:rsid w:val="002E0F10"/>
    <w:rsid w:val="002E0F70"/>
    <w:rsid w:val="002E0F7D"/>
    <w:rsid w:val="002E0F84"/>
    <w:rsid w:val="002E0FB9"/>
    <w:rsid w:val="002E106A"/>
    <w:rsid w:val="002E10BE"/>
    <w:rsid w:val="002E11A3"/>
    <w:rsid w:val="002E1288"/>
    <w:rsid w:val="002E1389"/>
    <w:rsid w:val="002E1491"/>
    <w:rsid w:val="002E155A"/>
    <w:rsid w:val="002E168C"/>
    <w:rsid w:val="002E16C0"/>
    <w:rsid w:val="002E16FF"/>
    <w:rsid w:val="002E1733"/>
    <w:rsid w:val="002E179E"/>
    <w:rsid w:val="002E17FC"/>
    <w:rsid w:val="002E181D"/>
    <w:rsid w:val="002E1827"/>
    <w:rsid w:val="002E195C"/>
    <w:rsid w:val="002E195F"/>
    <w:rsid w:val="002E19BE"/>
    <w:rsid w:val="002E19C7"/>
    <w:rsid w:val="002E1A73"/>
    <w:rsid w:val="002E1A96"/>
    <w:rsid w:val="002E1B02"/>
    <w:rsid w:val="002E1BDB"/>
    <w:rsid w:val="002E1BF6"/>
    <w:rsid w:val="002E1C21"/>
    <w:rsid w:val="002E1CBF"/>
    <w:rsid w:val="002E1D99"/>
    <w:rsid w:val="002E1DA8"/>
    <w:rsid w:val="002E1EC1"/>
    <w:rsid w:val="002E1EE7"/>
    <w:rsid w:val="002E1F9F"/>
    <w:rsid w:val="002E207B"/>
    <w:rsid w:val="002E2111"/>
    <w:rsid w:val="002E2268"/>
    <w:rsid w:val="002E22AE"/>
    <w:rsid w:val="002E2353"/>
    <w:rsid w:val="002E238A"/>
    <w:rsid w:val="002E23C9"/>
    <w:rsid w:val="002E23DA"/>
    <w:rsid w:val="002E240B"/>
    <w:rsid w:val="002E24CE"/>
    <w:rsid w:val="002E24E9"/>
    <w:rsid w:val="002E2501"/>
    <w:rsid w:val="002E25DC"/>
    <w:rsid w:val="002E26C6"/>
    <w:rsid w:val="002E2783"/>
    <w:rsid w:val="002E2784"/>
    <w:rsid w:val="002E28B3"/>
    <w:rsid w:val="002E2900"/>
    <w:rsid w:val="002E299F"/>
    <w:rsid w:val="002E29E3"/>
    <w:rsid w:val="002E2A29"/>
    <w:rsid w:val="002E2ABE"/>
    <w:rsid w:val="002E2B0B"/>
    <w:rsid w:val="002E2B28"/>
    <w:rsid w:val="002E2B76"/>
    <w:rsid w:val="002E2BE2"/>
    <w:rsid w:val="002E2D99"/>
    <w:rsid w:val="002E2EE9"/>
    <w:rsid w:val="002E2F35"/>
    <w:rsid w:val="002E2FC5"/>
    <w:rsid w:val="002E2FF1"/>
    <w:rsid w:val="002E30A8"/>
    <w:rsid w:val="002E30E8"/>
    <w:rsid w:val="002E31FC"/>
    <w:rsid w:val="002E3262"/>
    <w:rsid w:val="002E334F"/>
    <w:rsid w:val="002E3387"/>
    <w:rsid w:val="002E3461"/>
    <w:rsid w:val="002E35C8"/>
    <w:rsid w:val="002E35D3"/>
    <w:rsid w:val="002E3603"/>
    <w:rsid w:val="002E3734"/>
    <w:rsid w:val="002E374D"/>
    <w:rsid w:val="002E3785"/>
    <w:rsid w:val="002E384D"/>
    <w:rsid w:val="002E38C2"/>
    <w:rsid w:val="002E390C"/>
    <w:rsid w:val="002E392F"/>
    <w:rsid w:val="002E3996"/>
    <w:rsid w:val="002E3BA1"/>
    <w:rsid w:val="002E3BB2"/>
    <w:rsid w:val="002E3C6E"/>
    <w:rsid w:val="002E3C7A"/>
    <w:rsid w:val="002E3C88"/>
    <w:rsid w:val="002E3CA1"/>
    <w:rsid w:val="002E3CD9"/>
    <w:rsid w:val="002E3D3E"/>
    <w:rsid w:val="002E3EF9"/>
    <w:rsid w:val="002E3F13"/>
    <w:rsid w:val="002E3F7A"/>
    <w:rsid w:val="002E3F9A"/>
    <w:rsid w:val="002E3FB3"/>
    <w:rsid w:val="002E4009"/>
    <w:rsid w:val="002E41AE"/>
    <w:rsid w:val="002E4231"/>
    <w:rsid w:val="002E42A8"/>
    <w:rsid w:val="002E42B3"/>
    <w:rsid w:val="002E437E"/>
    <w:rsid w:val="002E43AC"/>
    <w:rsid w:val="002E4454"/>
    <w:rsid w:val="002E449C"/>
    <w:rsid w:val="002E44A8"/>
    <w:rsid w:val="002E44B0"/>
    <w:rsid w:val="002E4535"/>
    <w:rsid w:val="002E4682"/>
    <w:rsid w:val="002E47D9"/>
    <w:rsid w:val="002E4899"/>
    <w:rsid w:val="002E4933"/>
    <w:rsid w:val="002E49E3"/>
    <w:rsid w:val="002E4D0C"/>
    <w:rsid w:val="002E4F1D"/>
    <w:rsid w:val="002E4FE9"/>
    <w:rsid w:val="002E50C6"/>
    <w:rsid w:val="002E50EC"/>
    <w:rsid w:val="002E5195"/>
    <w:rsid w:val="002E530F"/>
    <w:rsid w:val="002E5315"/>
    <w:rsid w:val="002E53E5"/>
    <w:rsid w:val="002E5403"/>
    <w:rsid w:val="002E5437"/>
    <w:rsid w:val="002E5447"/>
    <w:rsid w:val="002E544D"/>
    <w:rsid w:val="002E5469"/>
    <w:rsid w:val="002E548A"/>
    <w:rsid w:val="002E54A5"/>
    <w:rsid w:val="002E55F9"/>
    <w:rsid w:val="002E56FA"/>
    <w:rsid w:val="002E574C"/>
    <w:rsid w:val="002E579A"/>
    <w:rsid w:val="002E57DF"/>
    <w:rsid w:val="002E58E1"/>
    <w:rsid w:val="002E593C"/>
    <w:rsid w:val="002E5989"/>
    <w:rsid w:val="002E59CA"/>
    <w:rsid w:val="002E5A01"/>
    <w:rsid w:val="002E5A77"/>
    <w:rsid w:val="002E5A7E"/>
    <w:rsid w:val="002E5AB9"/>
    <w:rsid w:val="002E5B68"/>
    <w:rsid w:val="002E5C96"/>
    <w:rsid w:val="002E5CC8"/>
    <w:rsid w:val="002E5CC9"/>
    <w:rsid w:val="002E5CE8"/>
    <w:rsid w:val="002E5D27"/>
    <w:rsid w:val="002E5E12"/>
    <w:rsid w:val="002E5F9A"/>
    <w:rsid w:val="002E6056"/>
    <w:rsid w:val="002E607D"/>
    <w:rsid w:val="002E6169"/>
    <w:rsid w:val="002E6367"/>
    <w:rsid w:val="002E643F"/>
    <w:rsid w:val="002E646C"/>
    <w:rsid w:val="002E650A"/>
    <w:rsid w:val="002E6526"/>
    <w:rsid w:val="002E655B"/>
    <w:rsid w:val="002E656B"/>
    <w:rsid w:val="002E65D4"/>
    <w:rsid w:val="002E65DD"/>
    <w:rsid w:val="002E6637"/>
    <w:rsid w:val="002E663D"/>
    <w:rsid w:val="002E6667"/>
    <w:rsid w:val="002E666C"/>
    <w:rsid w:val="002E66B9"/>
    <w:rsid w:val="002E66BC"/>
    <w:rsid w:val="002E66C7"/>
    <w:rsid w:val="002E6732"/>
    <w:rsid w:val="002E67DA"/>
    <w:rsid w:val="002E67E7"/>
    <w:rsid w:val="002E6808"/>
    <w:rsid w:val="002E683D"/>
    <w:rsid w:val="002E6866"/>
    <w:rsid w:val="002E691C"/>
    <w:rsid w:val="002E6A0A"/>
    <w:rsid w:val="002E6AB0"/>
    <w:rsid w:val="002E6BFA"/>
    <w:rsid w:val="002E6C5B"/>
    <w:rsid w:val="002E6D64"/>
    <w:rsid w:val="002E6D69"/>
    <w:rsid w:val="002E6D95"/>
    <w:rsid w:val="002E6DD5"/>
    <w:rsid w:val="002E6F13"/>
    <w:rsid w:val="002E6F97"/>
    <w:rsid w:val="002E71AA"/>
    <w:rsid w:val="002E71DA"/>
    <w:rsid w:val="002E71DE"/>
    <w:rsid w:val="002E7258"/>
    <w:rsid w:val="002E72BC"/>
    <w:rsid w:val="002E7319"/>
    <w:rsid w:val="002E73FD"/>
    <w:rsid w:val="002E747F"/>
    <w:rsid w:val="002E7497"/>
    <w:rsid w:val="002E74B7"/>
    <w:rsid w:val="002E751E"/>
    <w:rsid w:val="002E7791"/>
    <w:rsid w:val="002E77C5"/>
    <w:rsid w:val="002E7857"/>
    <w:rsid w:val="002E787D"/>
    <w:rsid w:val="002E7900"/>
    <w:rsid w:val="002E7960"/>
    <w:rsid w:val="002E7A58"/>
    <w:rsid w:val="002E7BF1"/>
    <w:rsid w:val="002E7C27"/>
    <w:rsid w:val="002E7C91"/>
    <w:rsid w:val="002E7C96"/>
    <w:rsid w:val="002E7CEE"/>
    <w:rsid w:val="002E7E40"/>
    <w:rsid w:val="002E7E99"/>
    <w:rsid w:val="002E7EEF"/>
    <w:rsid w:val="002E7F54"/>
    <w:rsid w:val="002E7F5C"/>
    <w:rsid w:val="002F0043"/>
    <w:rsid w:val="002F0044"/>
    <w:rsid w:val="002F0076"/>
    <w:rsid w:val="002F008B"/>
    <w:rsid w:val="002F00AC"/>
    <w:rsid w:val="002F0119"/>
    <w:rsid w:val="002F01C6"/>
    <w:rsid w:val="002F02C5"/>
    <w:rsid w:val="002F0306"/>
    <w:rsid w:val="002F0348"/>
    <w:rsid w:val="002F0398"/>
    <w:rsid w:val="002F03AB"/>
    <w:rsid w:val="002F04B5"/>
    <w:rsid w:val="002F04C3"/>
    <w:rsid w:val="002F0687"/>
    <w:rsid w:val="002F0698"/>
    <w:rsid w:val="002F06BF"/>
    <w:rsid w:val="002F0734"/>
    <w:rsid w:val="002F078D"/>
    <w:rsid w:val="002F09A9"/>
    <w:rsid w:val="002F0A1C"/>
    <w:rsid w:val="002F0A29"/>
    <w:rsid w:val="002F0A5D"/>
    <w:rsid w:val="002F0BBD"/>
    <w:rsid w:val="002F0E84"/>
    <w:rsid w:val="002F0E99"/>
    <w:rsid w:val="002F0ECB"/>
    <w:rsid w:val="002F0F1F"/>
    <w:rsid w:val="002F0F40"/>
    <w:rsid w:val="002F111B"/>
    <w:rsid w:val="002F11A0"/>
    <w:rsid w:val="002F11FB"/>
    <w:rsid w:val="002F1203"/>
    <w:rsid w:val="002F12AB"/>
    <w:rsid w:val="002F13E6"/>
    <w:rsid w:val="002F14CE"/>
    <w:rsid w:val="002F157D"/>
    <w:rsid w:val="002F165F"/>
    <w:rsid w:val="002F16A2"/>
    <w:rsid w:val="002F173D"/>
    <w:rsid w:val="002F1774"/>
    <w:rsid w:val="002F178A"/>
    <w:rsid w:val="002F179B"/>
    <w:rsid w:val="002F18C8"/>
    <w:rsid w:val="002F1973"/>
    <w:rsid w:val="002F19B9"/>
    <w:rsid w:val="002F1A28"/>
    <w:rsid w:val="002F1BFC"/>
    <w:rsid w:val="002F1C3C"/>
    <w:rsid w:val="002F1C92"/>
    <w:rsid w:val="002F1CAD"/>
    <w:rsid w:val="002F1D4A"/>
    <w:rsid w:val="002F1D6A"/>
    <w:rsid w:val="002F1DB1"/>
    <w:rsid w:val="002F1DC3"/>
    <w:rsid w:val="002F1EB2"/>
    <w:rsid w:val="002F1F0F"/>
    <w:rsid w:val="002F1F41"/>
    <w:rsid w:val="002F1FE6"/>
    <w:rsid w:val="002F2008"/>
    <w:rsid w:val="002F20EB"/>
    <w:rsid w:val="002F21AE"/>
    <w:rsid w:val="002F232F"/>
    <w:rsid w:val="002F2466"/>
    <w:rsid w:val="002F248E"/>
    <w:rsid w:val="002F25D8"/>
    <w:rsid w:val="002F2676"/>
    <w:rsid w:val="002F274D"/>
    <w:rsid w:val="002F27B4"/>
    <w:rsid w:val="002F27CA"/>
    <w:rsid w:val="002F280F"/>
    <w:rsid w:val="002F2843"/>
    <w:rsid w:val="002F284E"/>
    <w:rsid w:val="002F28BD"/>
    <w:rsid w:val="002F28EC"/>
    <w:rsid w:val="002F28F8"/>
    <w:rsid w:val="002F28FC"/>
    <w:rsid w:val="002F2993"/>
    <w:rsid w:val="002F2A0E"/>
    <w:rsid w:val="002F2A64"/>
    <w:rsid w:val="002F2AA8"/>
    <w:rsid w:val="002F2B24"/>
    <w:rsid w:val="002F2B45"/>
    <w:rsid w:val="002F2B8A"/>
    <w:rsid w:val="002F2B9E"/>
    <w:rsid w:val="002F2BE0"/>
    <w:rsid w:val="002F2CD2"/>
    <w:rsid w:val="002F2E29"/>
    <w:rsid w:val="002F2E53"/>
    <w:rsid w:val="002F2E7C"/>
    <w:rsid w:val="002F2EC2"/>
    <w:rsid w:val="002F2FB9"/>
    <w:rsid w:val="002F300C"/>
    <w:rsid w:val="002F325A"/>
    <w:rsid w:val="002F32CE"/>
    <w:rsid w:val="002F332E"/>
    <w:rsid w:val="002F332F"/>
    <w:rsid w:val="002F3362"/>
    <w:rsid w:val="002F3366"/>
    <w:rsid w:val="002F3482"/>
    <w:rsid w:val="002F34B9"/>
    <w:rsid w:val="002F34E3"/>
    <w:rsid w:val="002F34F8"/>
    <w:rsid w:val="002F35FE"/>
    <w:rsid w:val="002F36A7"/>
    <w:rsid w:val="002F36AB"/>
    <w:rsid w:val="002F36BE"/>
    <w:rsid w:val="002F36BF"/>
    <w:rsid w:val="002F371D"/>
    <w:rsid w:val="002F379E"/>
    <w:rsid w:val="002F380F"/>
    <w:rsid w:val="002F3848"/>
    <w:rsid w:val="002F38E5"/>
    <w:rsid w:val="002F3927"/>
    <w:rsid w:val="002F3996"/>
    <w:rsid w:val="002F39DE"/>
    <w:rsid w:val="002F39EC"/>
    <w:rsid w:val="002F3A24"/>
    <w:rsid w:val="002F3A7F"/>
    <w:rsid w:val="002F3C1B"/>
    <w:rsid w:val="002F3C3B"/>
    <w:rsid w:val="002F3CD2"/>
    <w:rsid w:val="002F3CD5"/>
    <w:rsid w:val="002F3EDC"/>
    <w:rsid w:val="002F3F48"/>
    <w:rsid w:val="002F3F80"/>
    <w:rsid w:val="002F3F8E"/>
    <w:rsid w:val="002F3FC5"/>
    <w:rsid w:val="002F3FD0"/>
    <w:rsid w:val="002F3FE1"/>
    <w:rsid w:val="002F4089"/>
    <w:rsid w:val="002F4096"/>
    <w:rsid w:val="002F40D7"/>
    <w:rsid w:val="002F4100"/>
    <w:rsid w:val="002F4146"/>
    <w:rsid w:val="002F4321"/>
    <w:rsid w:val="002F4416"/>
    <w:rsid w:val="002F442D"/>
    <w:rsid w:val="002F447D"/>
    <w:rsid w:val="002F4551"/>
    <w:rsid w:val="002F456B"/>
    <w:rsid w:val="002F4587"/>
    <w:rsid w:val="002F46B3"/>
    <w:rsid w:val="002F46CE"/>
    <w:rsid w:val="002F46E6"/>
    <w:rsid w:val="002F4722"/>
    <w:rsid w:val="002F474C"/>
    <w:rsid w:val="002F479F"/>
    <w:rsid w:val="002F4962"/>
    <w:rsid w:val="002F4972"/>
    <w:rsid w:val="002F49E3"/>
    <w:rsid w:val="002F49EB"/>
    <w:rsid w:val="002F49F1"/>
    <w:rsid w:val="002F4A93"/>
    <w:rsid w:val="002F4AD8"/>
    <w:rsid w:val="002F4BC2"/>
    <w:rsid w:val="002F4C56"/>
    <w:rsid w:val="002F4C71"/>
    <w:rsid w:val="002F4D81"/>
    <w:rsid w:val="002F4E07"/>
    <w:rsid w:val="002F4E29"/>
    <w:rsid w:val="002F4E83"/>
    <w:rsid w:val="002F4ED4"/>
    <w:rsid w:val="002F4F65"/>
    <w:rsid w:val="002F4F9B"/>
    <w:rsid w:val="002F4FA7"/>
    <w:rsid w:val="002F4FA8"/>
    <w:rsid w:val="002F5141"/>
    <w:rsid w:val="002F51CE"/>
    <w:rsid w:val="002F51F8"/>
    <w:rsid w:val="002F53B1"/>
    <w:rsid w:val="002F53FC"/>
    <w:rsid w:val="002F5583"/>
    <w:rsid w:val="002F56C4"/>
    <w:rsid w:val="002F573C"/>
    <w:rsid w:val="002F57D6"/>
    <w:rsid w:val="002F5861"/>
    <w:rsid w:val="002F5876"/>
    <w:rsid w:val="002F5954"/>
    <w:rsid w:val="002F5963"/>
    <w:rsid w:val="002F59BB"/>
    <w:rsid w:val="002F59BE"/>
    <w:rsid w:val="002F5CA8"/>
    <w:rsid w:val="002F5D41"/>
    <w:rsid w:val="002F5D51"/>
    <w:rsid w:val="002F5DB5"/>
    <w:rsid w:val="002F5DF6"/>
    <w:rsid w:val="002F5E73"/>
    <w:rsid w:val="002F5E93"/>
    <w:rsid w:val="002F5FF9"/>
    <w:rsid w:val="002F6029"/>
    <w:rsid w:val="002F6057"/>
    <w:rsid w:val="002F6109"/>
    <w:rsid w:val="002F6119"/>
    <w:rsid w:val="002F61CB"/>
    <w:rsid w:val="002F6213"/>
    <w:rsid w:val="002F623E"/>
    <w:rsid w:val="002F626C"/>
    <w:rsid w:val="002F62E9"/>
    <w:rsid w:val="002F6307"/>
    <w:rsid w:val="002F638A"/>
    <w:rsid w:val="002F6526"/>
    <w:rsid w:val="002F6558"/>
    <w:rsid w:val="002F66DB"/>
    <w:rsid w:val="002F671D"/>
    <w:rsid w:val="002F677C"/>
    <w:rsid w:val="002F6860"/>
    <w:rsid w:val="002F6942"/>
    <w:rsid w:val="002F69D3"/>
    <w:rsid w:val="002F6A0A"/>
    <w:rsid w:val="002F6B36"/>
    <w:rsid w:val="002F6B69"/>
    <w:rsid w:val="002F6BCE"/>
    <w:rsid w:val="002F6C6B"/>
    <w:rsid w:val="002F6D4B"/>
    <w:rsid w:val="002F6DCC"/>
    <w:rsid w:val="002F6E2D"/>
    <w:rsid w:val="002F6E44"/>
    <w:rsid w:val="002F6EC9"/>
    <w:rsid w:val="002F6F52"/>
    <w:rsid w:val="002F70D7"/>
    <w:rsid w:val="002F70DC"/>
    <w:rsid w:val="002F72D3"/>
    <w:rsid w:val="002F72F3"/>
    <w:rsid w:val="002F737C"/>
    <w:rsid w:val="002F73A8"/>
    <w:rsid w:val="002F73C3"/>
    <w:rsid w:val="002F74EC"/>
    <w:rsid w:val="002F765D"/>
    <w:rsid w:val="002F76DC"/>
    <w:rsid w:val="002F7704"/>
    <w:rsid w:val="002F772A"/>
    <w:rsid w:val="002F776A"/>
    <w:rsid w:val="002F776F"/>
    <w:rsid w:val="002F779D"/>
    <w:rsid w:val="002F7987"/>
    <w:rsid w:val="002F7A75"/>
    <w:rsid w:val="002F7A76"/>
    <w:rsid w:val="002F7A85"/>
    <w:rsid w:val="002F7AF4"/>
    <w:rsid w:val="002F7AFC"/>
    <w:rsid w:val="002F7B17"/>
    <w:rsid w:val="002F7D64"/>
    <w:rsid w:val="002F7E12"/>
    <w:rsid w:val="002F7E52"/>
    <w:rsid w:val="002F7EBF"/>
    <w:rsid w:val="002F7EC3"/>
    <w:rsid w:val="002F7F62"/>
    <w:rsid w:val="002F7F7A"/>
    <w:rsid w:val="002F7FC9"/>
    <w:rsid w:val="002FF05E"/>
    <w:rsid w:val="003000C7"/>
    <w:rsid w:val="003000CE"/>
    <w:rsid w:val="0030011B"/>
    <w:rsid w:val="00300158"/>
    <w:rsid w:val="0030024B"/>
    <w:rsid w:val="0030033D"/>
    <w:rsid w:val="00300374"/>
    <w:rsid w:val="0030042D"/>
    <w:rsid w:val="00300435"/>
    <w:rsid w:val="00300486"/>
    <w:rsid w:val="00300667"/>
    <w:rsid w:val="0030079D"/>
    <w:rsid w:val="003008ED"/>
    <w:rsid w:val="003008F7"/>
    <w:rsid w:val="003009D6"/>
    <w:rsid w:val="00300A34"/>
    <w:rsid w:val="00300BAB"/>
    <w:rsid w:val="00300BD9"/>
    <w:rsid w:val="00300C23"/>
    <w:rsid w:val="00300C3E"/>
    <w:rsid w:val="00300C7A"/>
    <w:rsid w:val="00300D04"/>
    <w:rsid w:val="00300D2C"/>
    <w:rsid w:val="00300D5A"/>
    <w:rsid w:val="00300DEE"/>
    <w:rsid w:val="00300E33"/>
    <w:rsid w:val="00300E59"/>
    <w:rsid w:val="00300F50"/>
    <w:rsid w:val="003010C7"/>
    <w:rsid w:val="00301140"/>
    <w:rsid w:val="003012EB"/>
    <w:rsid w:val="003013BC"/>
    <w:rsid w:val="003013BE"/>
    <w:rsid w:val="00301438"/>
    <w:rsid w:val="0030143F"/>
    <w:rsid w:val="00301496"/>
    <w:rsid w:val="00301630"/>
    <w:rsid w:val="00301686"/>
    <w:rsid w:val="003016F6"/>
    <w:rsid w:val="003018A1"/>
    <w:rsid w:val="00301A92"/>
    <w:rsid w:val="00301A97"/>
    <w:rsid w:val="00301AAD"/>
    <w:rsid w:val="00301B31"/>
    <w:rsid w:val="00301C57"/>
    <w:rsid w:val="00301C6F"/>
    <w:rsid w:val="00301CF8"/>
    <w:rsid w:val="00301D89"/>
    <w:rsid w:val="00301D8B"/>
    <w:rsid w:val="00301F06"/>
    <w:rsid w:val="00301F07"/>
    <w:rsid w:val="00301F2E"/>
    <w:rsid w:val="00301F65"/>
    <w:rsid w:val="0030204D"/>
    <w:rsid w:val="00302065"/>
    <w:rsid w:val="003020E5"/>
    <w:rsid w:val="003020FC"/>
    <w:rsid w:val="0030214C"/>
    <w:rsid w:val="00302153"/>
    <w:rsid w:val="0030215F"/>
    <w:rsid w:val="00302169"/>
    <w:rsid w:val="0030219F"/>
    <w:rsid w:val="00302275"/>
    <w:rsid w:val="00302303"/>
    <w:rsid w:val="00302410"/>
    <w:rsid w:val="0030243F"/>
    <w:rsid w:val="00302522"/>
    <w:rsid w:val="00302750"/>
    <w:rsid w:val="003027A7"/>
    <w:rsid w:val="003027C3"/>
    <w:rsid w:val="003027EE"/>
    <w:rsid w:val="0030283B"/>
    <w:rsid w:val="00302959"/>
    <w:rsid w:val="00302990"/>
    <w:rsid w:val="003029B4"/>
    <w:rsid w:val="003029D7"/>
    <w:rsid w:val="003029DE"/>
    <w:rsid w:val="00302AA1"/>
    <w:rsid w:val="00302AE9"/>
    <w:rsid w:val="00302B6D"/>
    <w:rsid w:val="00302C6D"/>
    <w:rsid w:val="00302DE7"/>
    <w:rsid w:val="00302E99"/>
    <w:rsid w:val="00302F74"/>
    <w:rsid w:val="00302F95"/>
    <w:rsid w:val="00302FC5"/>
    <w:rsid w:val="00302FDF"/>
    <w:rsid w:val="00303080"/>
    <w:rsid w:val="003030D1"/>
    <w:rsid w:val="00303110"/>
    <w:rsid w:val="00303115"/>
    <w:rsid w:val="0030315D"/>
    <w:rsid w:val="00303197"/>
    <w:rsid w:val="0030329C"/>
    <w:rsid w:val="003033B6"/>
    <w:rsid w:val="003035CC"/>
    <w:rsid w:val="003036C3"/>
    <w:rsid w:val="0030379C"/>
    <w:rsid w:val="003037D1"/>
    <w:rsid w:val="00303837"/>
    <w:rsid w:val="003038AD"/>
    <w:rsid w:val="0030396A"/>
    <w:rsid w:val="003039E0"/>
    <w:rsid w:val="00303A39"/>
    <w:rsid w:val="00303BF9"/>
    <w:rsid w:val="00303C6F"/>
    <w:rsid w:val="00303CBE"/>
    <w:rsid w:val="00303D88"/>
    <w:rsid w:val="00303EA2"/>
    <w:rsid w:val="00303F52"/>
    <w:rsid w:val="00303FE4"/>
    <w:rsid w:val="00304009"/>
    <w:rsid w:val="00304073"/>
    <w:rsid w:val="00304145"/>
    <w:rsid w:val="00304252"/>
    <w:rsid w:val="003042A1"/>
    <w:rsid w:val="003042E8"/>
    <w:rsid w:val="0030430D"/>
    <w:rsid w:val="00304348"/>
    <w:rsid w:val="0030435A"/>
    <w:rsid w:val="00304371"/>
    <w:rsid w:val="003044AD"/>
    <w:rsid w:val="0030452E"/>
    <w:rsid w:val="0030458A"/>
    <w:rsid w:val="003045B4"/>
    <w:rsid w:val="00304721"/>
    <w:rsid w:val="00304772"/>
    <w:rsid w:val="003047B8"/>
    <w:rsid w:val="003048F6"/>
    <w:rsid w:val="00304990"/>
    <w:rsid w:val="00304A16"/>
    <w:rsid w:val="00304A39"/>
    <w:rsid w:val="00304BB9"/>
    <w:rsid w:val="00304BC6"/>
    <w:rsid w:val="00304C77"/>
    <w:rsid w:val="00304CD5"/>
    <w:rsid w:val="00304D30"/>
    <w:rsid w:val="00304D5A"/>
    <w:rsid w:val="00304D74"/>
    <w:rsid w:val="00304D92"/>
    <w:rsid w:val="00304DFC"/>
    <w:rsid w:val="00304ECA"/>
    <w:rsid w:val="00304F59"/>
    <w:rsid w:val="00304FAA"/>
    <w:rsid w:val="00304FC8"/>
    <w:rsid w:val="0030507E"/>
    <w:rsid w:val="0030507F"/>
    <w:rsid w:val="0030511E"/>
    <w:rsid w:val="003051F1"/>
    <w:rsid w:val="003051F2"/>
    <w:rsid w:val="00305227"/>
    <w:rsid w:val="003054EE"/>
    <w:rsid w:val="00305598"/>
    <w:rsid w:val="003057D2"/>
    <w:rsid w:val="00305842"/>
    <w:rsid w:val="00305858"/>
    <w:rsid w:val="00305898"/>
    <w:rsid w:val="0030596A"/>
    <w:rsid w:val="003059F4"/>
    <w:rsid w:val="00305AF2"/>
    <w:rsid w:val="00305BDA"/>
    <w:rsid w:val="00305C7E"/>
    <w:rsid w:val="00305DA4"/>
    <w:rsid w:val="00305DF8"/>
    <w:rsid w:val="00305E00"/>
    <w:rsid w:val="00305F1E"/>
    <w:rsid w:val="00305F51"/>
    <w:rsid w:val="00305F8F"/>
    <w:rsid w:val="00306086"/>
    <w:rsid w:val="003060A6"/>
    <w:rsid w:val="003060E9"/>
    <w:rsid w:val="00306172"/>
    <w:rsid w:val="00306195"/>
    <w:rsid w:val="003061CA"/>
    <w:rsid w:val="003061D1"/>
    <w:rsid w:val="00306312"/>
    <w:rsid w:val="00306325"/>
    <w:rsid w:val="00306424"/>
    <w:rsid w:val="0030643E"/>
    <w:rsid w:val="003066D8"/>
    <w:rsid w:val="00306A47"/>
    <w:rsid w:val="00306A8C"/>
    <w:rsid w:val="00306AC2"/>
    <w:rsid w:val="00306B1A"/>
    <w:rsid w:val="00306C38"/>
    <w:rsid w:val="00306D0B"/>
    <w:rsid w:val="00306D51"/>
    <w:rsid w:val="00306D64"/>
    <w:rsid w:val="00306E2B"/>
    <w:rsid w:val="00306E5C"/>
    <w:rsid w:val="00306E63"/>
    <w:rsid w:val="00306E86"/>
    <w:rsid w:val="00306EF7"/>
    <w:rsid w:val="00307084"/>
    <w:rsid w:val="003070D8"/>
    <w:rsid w:val="00307128"/>
    <w:rsid w:val="00307358"/>
    <w:rsid w:val="0030735E"/>
    <w:rsid w:val="0030741B"/>
    <w:rsid w:val="003074BB"/>
    <w:rsid w:val="00307500"/>
    <w:rsid w:val="00307524"/>
    <w:rsid w:val="00307652"/>
    <w:rsid w:val="0030768B"/>
    <w:rsid w:val="0030778D"/>
    <w:rsid w:val="003078FE"/>
    <w:rsid w:val="00307A95"/>
    <w:rsid w:val="00307B39"/>
    <w:rsid w:val="00307BAE"/>
    <w:rsid w:val="00307BFB"/>
    <w:rsid w:val="00307CBB"/>
    <w:rsid w:val="00307CF3"/>
    <w:rsid w:val="00307DF2"/>
    <w:rsid w:val="00307E15"/>
    <w:rsid w:val="00307E8F"/>
    <w:rsid w:val="00307EAB"/>
    <w:rsid w:val="00307EE3"/>
    <w:rsid w:val="00307F64"/>
    <w:rsid w:val="00307F84"/>
    <w:rsid w:val="0031005A"/>
    <w:rsid w:val="003100A1"/>
    <w:rsid w:val="00310198"/>
    <w:rsid w:val="00310220"/>
    <w:rsid w:val="00310230"/>
    <w:rsid w:val="00310237"/>
    <w:rsid w:val="003102B0"/>
    <w:rsid w:val="003102F0"/>
    <w:rsid w:val="00310352"/>
    <w:rsid w:val="003103B5"/>
    <w:rsid w:val="003103E1"/>
    <w:rsid w:val="0031044F"/>
    <w:rsid w:val="0031049F"/>
    <w:rsid w:val="003104CB"/>
    <w:rsid w:val="00310517"/>
    <w:rsid w:val="0031068F"/>
    <w:rsid w:val="003106AB"/>
    <w:rsid w:val="00310783"/>
    <w:rsid w:val="003107EA"/>
    <w:rsid w:val="00310817"/>
    <w:rsid w:val="003108D7"/>
    <w:rsid w:val="0031097C"/>
    <w:rsid w:val="00310A10"/>
    <w:rsid w:val="00310A44"/>
    <w:rsid w:val="00310AB9"/>
    <w:rsid w:val="00310ABB"/>
    <w:rsid w:val="00310B10"/>
    <w:rsid w:val="00310B36"/>
    <w:rsid w:val="00310B8E"/>
    <w:rsid w:val="00310BB1"/>
    <w:rsid w:val="00310D5E"/>
    <w:rsid w:val="00310D96"/>
    <w:rsid w:val="00310DEF"/>
    <w:rsid w:val="00310E0F"/>
    <w:rsid w:val="00310F95"/>
    <w:rsid w:val="00310FBB"/>
    <w:rsid w:val="00310FD6"/>
    <w:rsid w:val="00311078"/>
    <w:rsid w:val="003110CB"/>
    <w:rsid w:val="003110ED"/>
    <w:rsid w:val="00311117"/>
    <w:rsid w:val="0031115E"/>
    <w:rsid w:val="003111BC"/>
    <w:rsid w:val="003111BE"/>
    <w:rsid w:val="003111EE"/>
    <w:rsid w:val="003111F2"/>
    <w:rsid w:val="003112E3"/>
    <w:rsid w:val="00311390"/>
    <w:rsid w:val="003114A8"/>
    <w:rsid w:val="0031153E"/>
    <w:rsid w:val="0031156D"/>
    <w:rsid w:val="003115ED"/>
    <w:rsid w:val="00311620"/>
    <w:rsid w:val="003116E3"/>
    <w:rsid w:val="00311721"/>
    <w:rsid w:val="00311749"/>
    <w:rsid w:val="003117BD"/>
    <w:rsid w:val="003117C0"/>
    <w:rsid w:val="00311872"/>
    <w:rsid w:val="00311877"/>
    <w:rsid w:val="003118DB"/>
    <w:rsid w:val="003118E4"/>
    <w:rsid w:val="0031194D"/>
    <w:rsid w:val="00311958"/>
    <w:rsid w:val="00311C20"/>
    <w:rsid w:val="00311C74"/>
    <w:rsid w:val="00311D57"/>
    <w:rsid w:val="00311F38"/>
    <w:rsid w:val="00311F8D"/>
    <w:rsid w:val="00311FD1"/>
    <w:rsid w:val="00312014"/>
    <w:rsid w:val="0031204D"/>
    <w:rsid w:val="00312073"/>
    <w:rsid w:val="00312088"/>
    <w:rsid w:val="003120AE"/>
    <w:rsid w:val="003120E7"/>
    <w:rsid w:val="00312221"/>
    <w:rsid w:val="003124C5"/>
    <w:rsid w:val="00312578"/>
    <w:rsid w:val="0031258C"/>
    <w:rsid w:val="003125A2"/>
    <w:rsid w:val="003125BC"/>
    <w:rsid w:val="00312600"/>
    <w:rsid w:val="00312601"/>
    <w:rsid w:val="003126AD"/>
    <w:rsid w:val="00312788"/>
    <w:rsid w:val="0031283C"/>
    <w:rsid w:val="00312A50"/>
    <w:rsid w:val="00312A95"/>
    <w:rsid w:val="00312ADB"/>
    <w:rsid w:val="00312C1A"/>
    <w:rsid w:val="00312C1B"/>
    <w:rsid w:val="00312C62"/>
    <w:rsid w:val="00312C84"/>
    <w:rsid w:val="00312E1B"/>
    <w:rsid w:val="00312FD2"/>
    <w:rsid w:val="00312FDF"/>
    <w:rsid w:val="00313110"/>
    <w:rsid w:val="00313119"/>
    <w:rsid w:val="0031312E"/>
    <w:rsid w:val="0031318E"/>
    <w:rsid w:val="003132FE"/>
    <w:rsid w:val="0031336E"/>
    <w:rsid w:val="00313449"/>
    <w:rsid w:val="00313554"/>
    <w:rsid w:val="00313581"/>
    <w:rsid w:val="003135D1"/>
    <w:rsid w:val="003135E6"/>
    <w:rsid w:val="00313658"/>
    <w:rsid w:val="00313778"/>
    <w:rsid w:val="0031379C"/>
    <w:rsid w:val="003137FA"/>
    <w:rsid w:val="0031383F"/>
    <w:rsid w:val="00313933"/>
    <w:rsid w:val="00313996"/>
    <w:rsid w:val="00313AA1"/>
    <w:rsid w:val="00313AE7"/>
    <w:rsid w:val="00313BEA"/>
    <w:rsid w:val="00313C26"/>
    <w:rsid w:val="00313C4A"/>
    <w:rsid w:val="00313CAE"/>
    <w:rsid w:val="00313DE8"/>
    <w:rsid w:val="00313E1D"/>
    <w:rsid w:val="00313E9E"/>
    <w:rsid w:val="0031416A"/>
    <w:rsid w:val="00314202"/>
    <w:rsid w:val="003142B2"/>
    <w:rsid w:val="0031435F"/>
    <w:rsid w:val="00314378"/>
    <w:rsid w:val="0031438F"/>
    <w:rsid w:val="003143D2"/>
    <w:rsid w:val="00314553"/>
    <w:rsid w:val="003145E8"/>
    <w:rsid w:val="003145F5"/>
    <w:rsid w:val="00314659"/>
    <w:rsid w:val="0031472E"/>
    <w:rsid w:val="00314739"/>
    <w:rsid w:val="0031473A"/>
    <w:rsid w:val="00314758"/>
    <w:rsid w:val="0031481A"/>
    <w:rsid w:val="00314867"/>
    <w:rsid w:val="00314869"/>
    <w:rsid w:val="003148F9"/>
    <w:rsid w:val="0031497C"/>
    <w:rsid w:val="0031499A"/>
    <w:rsid w:val="003149B0"/>
    <w:rsid w:val="003149C0"/>
    <w:rsid w:val="003149C7"/>
    <w:rsid w:val="003149DC"/>
    <w:rsid w:val="00314A13"/>
    <w:rsid w:val="00314A64"/>
    <w:rsid w:val="00314A73"/>
    <w:rsid w:val="00314A96"/>
    <w:rsid w:val="00314B51"/>
    <w:rsid w:val="00314BA1"/>
    <w:rsid w:val="00314C14"/>
    <w:rsid w:val="00314D07"/>
    <w:rsid w:val="00314D61"/>
    <w:rsid w:val="00314D85"/>
    <w:rsid w:val="00314DF0"/>
    <w:rsid w:val="00314EE7"/>
    <w:rsid w:val="00314EE8"/>
    <w:rsid w:val="00315041"/>
    <w:rsid w:val="00315070"/>
    <w:rsid w:val="0031525B"/>
    <w:rsid w:val="003152BF"/>
    <w:rsid w:val="003152C2"/>
    <w:rsid w:val="00315446"/>
    <w:rsid w:val="003154EE"/>
    <w:rsid w:val="003155AF"/>
    <w:rsid w:val="003155C9"/>
    <w:rsid w:val="003155EB"/>
    <w:rsid w:val="00315665"/>
    <w:rsid w:val="0031566A"/>
    <w:rsid w:val="0031567C"/>
    <w:rsid w:val="003156AB"/>
    <w:rsid w:val="003156D2"/>
    <w:rsid w:val="00315756"/>
    <w:rsid w:val="0031584C"/>
    <w:rsid w:val="00315878"/>
    <w:rsid w:val="003158C2"/>
    <w:rsid w:val="003158C9"/>
    <w:rsid w:val="00315908"/>
    <w:rsid w:val="00315A78"/>
    <w:rsid w:val="00315B49"/>
    <w:rsid w:val="00315B4E"/>
    <w:rsid w:val="00315B55"/>
    <w:rsid w:val="00315CE0"/>
    <w:rsid w:val="00315D05"/>
    <w:rsid w:val="00315E0C"/>
    <w:rsid w:val="00315E3C"/>
    <w:rsid w:val="00315EB4"/>
    <w:rsid w:val="00315F15"/>
    <w:rsid w:val="003163B3"/>
    <w:rsid w:val="00316421"/>
    <w:rsid w:val="00316436"/>
    <w:rsid w:val="003164ED"/>
    <w:rsid w:val="00316609"/>
    <w:rsid w:val="003167F4"/>
    <w:rsid w:val="0031689D"/>
    <w:rsid w:val="003168E9"/>
    <w:rsid w:val="00316B01"/>
    <w:rsid w:val="00316C1F"/>
    <w:rsid w:val="00316C23"/>
    <w:rsid w:val="00316CF5"/>
    <w:rsid w:val="00316DD5"/>
    <w:rsid w:val="00316EDC"/>
    <w:rsid w:val="00316F8E"/>
    <w:rsid w:val="00317042"/>
    <w:rsid w:val="0031713A"/>
    <w:rsid w:val="003171B8"/>
    <w:rsid w:val="00317292"/>
    <w:rsid w:val="00317567"/>
    <w:rsid w:val="0031767C"/>
    <w:rsid w:val="0031770B"/>
    <w:rsid w:val="0031778E"/>
    <w:rsid w:val="00317802"/>
    <w:rsid w:val="00317A04"/>
    <w:rsid w:val="00317AFF"/>
    <w:rsid w:val="00317B1D"/>
    <w:rsid w:val="00317C10"/>
    <w:rsid w:val="00317C81"/>
    <w:rsid w:val="00317CF7"/>
    <w:rsid w:val="00317DA5"/>
    <w:rsid w:val="00317E0F"/>
    <w:rsid w:val="00317EFB"/>
    <w:rsid w:val="00317F75"/>
    <w:rsid w:val="00317FB2"/>
    <w:rsid w:val="003201D8"/>
    <w:rsid w:val="0032033B"/>
    <w:rsid w:val="003203A1"/>
    <w:rsid w:val="003203EB"/>
    <w:rsid w:val="0032049F"/>
    <w:rsid w:val="003204B7"/>
    <w:rsid w:val="003204E7"/>
    <w:rsid w:val="003204F5"/>
    <w:rsid w:val="003205B2"/>
    <w:rsid w:val="003205E8"/>
    <w:rsid w:val="00320608"/>
    <w:rsid w:val="00320623"/>
    <w:rsid w:val="0032064D"/>
    <w:rsid w:val="00320819"/>
    <w:rsid w:val="00320B43"/>
    <w:rsid w:val="00320B59"/>
    <w:rsid w:val="00320DA7"/>
    <w:rsid w:val="00320E47"/>
    <w:rsid w:val="00320ED9"/>
    <w:rsid w:val="00320F66"/>
    <w:rsid w:val="00320F70"/>
    <w:rsid w:val="00320FF2"/>
    <w:rsid w:val="0032106E"/>
    <w:rsid w:val="0032107F"/>
    <w:rsid w:val="003210C4"/>
    <w:rsid w:val="003211B6"/>
    <w:rsid w:val="003211C2"/>
    <w:rsid w:val="00321247"/>
    <w:rsid w:val="003212BE"/>
    <w:rsid w:val="003212F9"/>
    <w:rsid w:val="00321526"/>
    <w:rsid w:val="0032158E"/>
    <w:rsid w:val="00321743"/>
    <w:rsid w:val="00321749"/>
    <w:rsid w:val="003217FC"/>
    <w:rsid w:val="003218BC"/>
    <w:rsid w:val="00321918"/>
    <w:rsid w:val="00321B00"/>
    <w:rsid w:val="00321B94"/>
    <w:rsid w:val="00321C31"/>
    <w:rsid w:val="00321D83"/>
    <w:rsid w:val="00321E36"/>
    <w:rsid w:val="00321F15"/>
    <w:rsid w:val="00321F7D"/>
    <w:rsid w:val="0032204A"/>
    <w:rsid w:val="003220BF"/>
    <w:rsid w:val="003220D1"/>
    <w:rsid w:val="003222D8"/>
    <w:rsid w:val="003222E9"/>
    <w:rsid w:val="003223D0"/>
    <w:rsid w:val="003223F0"/>
    <w:rsid w:val="00322413"/>
    <w:rsid w:val="00322481"/>
    <w:rsid w:val="003225AD"/>
    <w:rsid w:val="003225CF"/>
    <w:rsid w:val="00322640"/>
    <w:rsid w:val="00322763"/>
    <w:rsid w:val="00322775"/>
    <w:rsid w:val="00322779"/>
    <w:rsid w:val="00322939"/>
    <w:rsid w:val="00322B78"/>
    <w:rsid w:val="00322BBC"/>
    <w:rsid w:val="00322BD4"/>
    <w:rsid w:val="00322BDB"/>
    <w:rsid w:val="00322BFE"/>
    <w:rsid w:val="00322CAE"/>
    <w:rsid w:val="00322D98"/>
    <w:rsid w:val="00322EFE"/>
    <w:rsid w:val="00322F01"/>
    <w:rsid w:val="00322F83"/>
    <w:rsid w:val="00323028"/>
    <w:rsid w:val="0032309E"/>
    <w:rsid w:val="003230EE"/>
    <w:rsid w:val="00323157"/>
    <w:rsid w:val="00323194"/>
    <w:rsid w:val="00323228"/>
    <w:rsid w:val="003232EC"/>
    <w:rsid w:val="0032335E"/>
    <w:rsid w:val="003233BF"/>
    <w:rsid w:val="0032342C"/>
    <w:rsid w:val="003234C2"/>
    <w:rsid w:val="003235D6"/>
    <w:rsid w:val="00323876"/>
    <w:rsid w:val="00323893"/>
    <w:rsid w:val="00323896"/>
    <w:rsid w:val="00323916"/>
    <w:rsid w:val="00323AE8"/>
    <w:rsid w:val="00323B03"/>
    <w:rsid w:val="00323B34"/>
    <w:rsid w:val="00323B6A"/>
    <w:rsid w:val="00323BD4"/>
    <w:rsid w:val="00323C28"/>
    <w:rsid w:val="00323CE0"/>
    <w:rsid w:val="00323D0D"/>
    <w:rsid w:val="00323DC3"/>
    <w:rsid w:val="00323E23"/>
    <w:rsid w:val="00323E3F"/>
    <w:rsid w:val="00323F0C"/>
    <w:rsid w:val="00323FCF"/>
    <w:rsid w:val="00324083"/>
    <w:rsid w:val="003240FE"/>
    <w:rsid w:val="003241C2"/>
    <w:rsid w:val="00324267"/>
    <w:rsid w:val="003242D9"/>
    <w:rsid w:val="00324604"/>
    <w:rsid w:val="00324661"/>
    <w:rsid w:val="003246C3"/>
    <w:rsid w:val="00324710"/>
    <w:rsid w:val="00324778"/>
    <w:rsid w:val="003247CF"/>
    <w:rsid w:val="003247E2"/>
    <w:rsid w:val="00324853"/>
    <w:rsid w:val="00324900"/>
    <w:rsid w:val="003249DC"/>
    <w:rsid w:val="00324B42"/>
    <w:rsid w:val="00324CC9"/>
    <w:rsid w:val="00324D3B"/>
    <w:rsid w:val="00324DE1"/>
    <w:rsid w:val="00324E19"/>
    <w:rsid w:val="00324E4A"/>
    <w:rsid w:val="00324FD5"/>
    <w:rsid w:val="0032514B"/>
    <w:rsid w:val="0032515E"/>
    <w:rsid w:val="003251C3"/>
    <w:rsid w:val="003251C9"/>
    <w:rsid w:val="003251D2"/>
    <w:rsid w:val="003252D3"/>
    <w:rsid w:val="003252DE"/>
    <w:rsid w:val="00325369"/>
    <w:rsid w:val="003253D8"/>
    <w:rsid w:val="0032543D"/>
    <w:rsid w:val="0032547B"/>
    <w:rsid w:val="0032553B"/>
    <w:rsid w:val="00325563"/>
    <w:rsid w:val="003257AA"/>
    <w:rsid w:val="0032585A"/>
    <w:rsid w:val="003258AD"/>
    <w:rsid w:val="00325972"/>
    <w:rsid w:val="00325AA5"/>
    <w:rsid w:val="00325B60"/>
    <w:rsid w:val="00325C42"/>
    <w:rsid w:val="00325D04"/>
    <w:rsid w:val="00325D7C"/>
    <w:rsid w:val="00325E7D"/>
    <w:rsid w:val="00325FAF"/>
    <w:rsid w:val="00325FC4"/>
    <w:rsid w:val="00326014"/>
    <w:rsid w:val="00326091"/>
    <w:rsid w:val="0032623F"/>
    <w:rsid w:val="0032631E"/>
    <w:rsid w:val="0032637A"/>
    <w:rsid w:val="003263DB"/>
    <w:rsid w:val="003264D5"/>
    <w:rsid w:val="003264F8"/>
    <w:rsid w:val="00326500"/>
    <w:rsid w:val="00326546"/>
    <w:rsid w:val="0032657E"/>
    <w:rsid w:val="003265C0"/>
    <w:rsid w:val="003265C6"/>
    <w:rsid w:val="00326613"/>
    <w:rsid w:val="003266C3"/>
    <w:rsid w:val="00326728"/>
    <w:rsid w:val="00326765"/>
    <w:rsid w:val="003268C5"/>
    <w:rsid w:val="00326991"/>
    <w:rsid w:val="00326A0E"/>
    <w:rsid w:val="00326A6F"/>
    <w:rsid w:val="00326A8E"/>
    <w:rsid w:val="00326B07"/>
    <w:rsid w:val="00326B30"/>
    <w:rsid w:val="00326B8F"/>
    <w:rsid w:val="00326B90"/>
    <w:rsid w:val="00326BC8"/>
    <w:rsid w:val="00326D20"/>
    <w:rsid w:val="00326D33"/>
    <w:rsid w:val="00326D73"/>
    <w:rsid w:val="00326DB1"/>
    <w:rsid w:val="00326E8E"/>
    <w:rsid w:val="00326EC6"/>
    <w:rsid w:val="00326EEB"/>
    <w:rsid w:val="00326F1C"/>
    <w:rsid w:val="00326F52"/>
    <w:rsid w:val="00327063"/>
    <w:rsid w:val="0032708D"/>
    <w:rsid w:val="003270C1"/>
    <w:rsid w:val="0032722F"/>
    <w:rsid w:val="00327257"/>
    <w:rsid w:val="0032725B"/>
    <w:rsid w:val="0032728C"/>
    <w:rsid w:val="0032728F"/>
    <w:rsid w:val="00327352"/>
    <w:rsid w:val="0032742D"/>
    <w:rsid w:val="003274F8"/>
    <w:rsid w:val="00327578"/>
    <w:rsid w:val="003275B0"/>
    <w:rsid w:val="003275BB"/>
    <w:rsid w:val="003275DA"/>
    <w:rsid w:val="0032764F"/>
    <w:rsid w:val="003276CD"/>
    <w:rsid w:val="003276DD"/>
    <w:rsid w:val="003276EC"/>
    <w:rsid w:val="0032771F"/>
    <w:rsid w:val="00327730"/>
    <w:rsid w:val="003277A6"/>
    <w:rsid w:val="003277C4"/>
    <w:rsid w:val="00327894"/>
    <w:rsid w:val="0032798B"/>
    <w:rsid w:val="0032799A"/>
    <w:rsid w:val="003279A0"/>
    <w:rsid w:val="00327A8E"/>
    <w:rsid w:val="00327AD0"/>
    <w:rsid w:val="00327C78"/>
    <w:rsid w:val="00327D99"/>
    <w:rsid w:val="00327E2D"/>
    <w:rsid w:val="00327E40"/>
    <w:rsid w:val="00327E55"/>
    <w:rsid w:val="00327E8F"/>
    <w:rsid w:val="00330056"/>
    <w:rsid w:val="00330067"/>
    <w:rsid w:val="0033008C"/>
    <w:rsid w:val="00330131"/>
    <w:rsid w:val="00330189"/>
    <w:rsid w:val="003302F8"/>
    <w:rsid w:val="00330308"/>
    <w:rsid w:val="003304D7"/>
    <w:rsid w:val="003304E0"/>
    <w:rsid w:val="00330514"/>
    <w:rsid w:val="0033059C"/>
    <w:rsid w:val="003305B3"/>
    <w:rsid w:val="00330632"/>
    <w:rsid w:val="00330642"/>
    <w:rsid w:val="0033065E"/>
    <w:rsid w:val="0033066D"/>
    <w:rsid w:val="003307A8"/>
    <w:rsid w:val="003307B0"/>
    <w:rsid w:val="003308B2"/>
    <w:rsid w:val="00330928"/>
    <w:rsid w:val="00330B03"/>
    <w:rsid w:val="00330B75"/>
    <w:rsid w:val="00330C41"/>
    <w:rsid w:val="00330CDB"/>
    <w:rsid w:val="00330CDF"/>
    <w:rsid w:val="00330D02"/>
    <w:rsid w:val="00330D44"/>
    <w:rsid w:val="00330D79"/>
    <w:rsid w:val="00330E65"/>
    <w:rsid w:val="00330EDE"/>
    <w:rsid w:val="00330F10"/>
    <w:rsid w:val="00330F18"/>
    <w:rsid w:val="00330F2E"/>
    <w:rsid w:val="00330F62"/>
    <w:rsid w:val="00330F7E"/>
    <w:rsid w:val="0033100B"/>
    <w:rsid w:val="00331075"/>
    <w:rsid w:val="003310D0"/>
    <w:rsid w:val="003311E4"/>
    <w:rsid w:val="00331325"/>
    <w:rsid w:val="00331351"/>
    <w:rsid w:val="003313CB"/>
    <w:rsid w:val="00331475"/>
    <w:rsid w:val="00331506"/>
    <w:rsid w:val="00331787"/>
    <w:rsid w:val="00331802"/>
    <w:rsid w:val="00331959"/>
    <w:rsid w:val="003319DB"/>
    <w:rsid w:val="00331B42"/>
    <w:rsid w:val="00331BE2"/>
    <w:rsid w:val="00331C13"/>
    <w:rsid w:val="00331DCC"/>
    <w:rsid w:val="00331F6E"/>
    <w:rsid w:val="00332054"/>
    <w:rsid w:val="00332069"/>
    <w:rsid w:val="003320C3"/>
    <w:rsid w:val="00332114"/>
    <w:rsid w:val="00332188"/>
    <w:rsid w:val="003321F8"/>
    <w:rsid w:val="0033222E"/>
    <w:rsid w:val="0033224E"/>
    <w:rsid w:val="00332296"/>
    <w:rsid w:val="00332299"/>
    <w:rsid w:val="0033230F"/>
    <w:rsid w:val="00332379"/>
    <w:rsid w:val="003323A1"/>
    <w:rsid w:val="00332443"/>
    <w:rsid w:val="00332593"/>
    <w:rsid w:val="00332671"/>
    <w:rsid w:val="003326DD"/>
    <w:rsid w:val="00332770"/>
    <w:rsid w:val="00332865"/>
    <w:rsid w:val="003328B9"/>
    <w:rsid w:val="00332944"/>
    <w:rsid w:val="003329EB"/>
    <w:rsid w:val="003329EE"/>
    <w:rsid w:val="00332A94"/>
    <w:rsid w:val="00332B59"/>
    <w:rsid w:val="00332C49"/>
    <w:rsid w:val="00332CAC"/>
    <w:rsid w:val="00332D0F"/>
    <w:rsid w:val="00332D16"/>
    <w:rsid w:val="00332D18"/>
    <w:rsid w:val="00332DA3"/>
    <w:rsid w:val="00332DA4"/>
    <w:rsid w:val="00332DF1"/>
    <w:rsid w:val="00332E01"/>
    <w:rsid w:val="00332FA8"/>
    <w:rsid w:val="00332FAC"/>
    <w:rsid w:val="00332FE3"/>
    <w:rsid w:val="00333001"/>
    <w:rsid w:val="003330EE"/>
    <w:rsid w:val="00333181"/>
    <w:rsid w:val="0033318D"/>
    <w:rsid w:val="003332A8"/>
    <w:rsid w:val="00333465"/>
    <w:rsid w:val="0033357C"/>
    <w:rsid w:val="003335A9"/>
    <w:rsid w:val="00333610"/>
    <w:rsid w:val="003336CD"/>
    <w:rsid w:val="00333733"/>
    <w:rsid w:val="003337C0"/>
    <w:rsid w:val="003339DE"/>
    <w:rsid w:val="00333A00"/>
    <w:rsid w:val="00333ACB"/>
    <w:rsid w:val="00333ADB"/>
    <w:rsid w:val="00333BC0"/>
    <w:rsid w:val="00333BC2"/>
    <w:rsid w:val="00333C4B"/>
    <w:rsid w:val="00333CC9"/>
    <w:rsid w:val="00333CD9"/>
    <w:rsid w:val="00333D10"/>
    <w:rsid w:val="00333D29"/>
    <w:rsid w:val="00333D7D"/>
    <w:rsid w:val="00333DA7"/>
    <w:rsid w:val="00333E59"/>
    <w:rsid w:val="00333F04"/>
    <w:rsid w:val="00333F8B"/>
    <w:rsid w:val="003341AE"/>
    <w:rsid w:val="0033420D"/>
    <w:rsid w:val="00334236"/>
    <w:rsid w:val="0033437F"/>
    <w:rsid w:val="003343FD"/>
    <w:rsid w:val="00334484"/>
    <w:rsid w:val="00334563"/>
    <w:rsid w:val="0033458E"/>
    <w:rsid w:val="00334647"/>
    <w:rsid w:val="003346D9"/>
    <w:rsid w:val="0033475B"/>
    <w:rsid w:val="003347B5"/>
    <w:rsid w:val="003347EF"/>
    <w:rsid w:val="00334811"/>
    <w:rsid w:val="003348A1"/>
    <w:rsid w:val="003348AC"/>
    <w:rsid w:val="00334916"/>
    <w:rsid w:val="00334A11"/>
    <w:rsid w:val="00334A99"/>
    <w:rsid w:val="00334C4C"/>
    <w:rsid w:val="00334C87"/>
    <w:rsid w:val="00334C8B"/>
    <w:rsid w:val="00334C90"/>
    <w:rsid w:val="00334CC9"/>
    <w:rsid w:val="00334CF3"/>
    <w:rsid w:val="00334CFF"/>
    <w:rsid w:val="00334DCC"/>
    <w:rsid w:val="00334DE7"/>
    <w:rsid w:val="00334F78"/>
    <w:rsid w:val="00334FF6"/>
    <w:rsid w:val="00335011"/>
    <w:rsid w:val="00335078"/>
    <w:rsid w:val="003350D6"/>
    <w:rsid w:val="0033516E"/>
    <w:rsid w:val="00335297"/>
    <w:rsid w:val="003352AF"/>
    <w:rsid w:val="0033535D"/>
    <w:rsid w:val="003353DF"/>
    <w:rsid w:val="0033540F"/>
    <w:rsid w:val="0033542C"/>
    <w:rsid w:val="00335487"/>
    <w:rsid w:val="00335499"/>
    <w:rsid w:val="00335518"/>
    <w:rsid w:val="003355A7"/>
    <w:rsid w:val="003355F3"/>
    <w:rsid w:val="00335638"/>
    <w:rsid w:val="00335645"/>
    <w:rsid w:val="003356AD"/>
    <w:rsid w:val="003356FC"/>
    <w:rsid w:val="003357A6"/>
    <w:rsid w:val="003357E9"/>
    <w:rsid w:val="00335834"/>
    <w:rsid w:val="0033588D"/>
    <w:rsid w:val="00335942"/>
    <w:rsid w:val="003359AA"/>
    <w:rsid w:val="00335A3D"/>
    <w:rsid w:val="00335A40"/>
    <w:rsid w:val="00335AE2"/>
    <w:rsid w:val="00335B1A"/>
    <w:rsid w:val="00335C59"/>
    <w:rsid w:val="00335DA7"/>
    <w:rsid w:val="00335DFC"/>
    <w:rsid w:val="00335E51"/>
    <w:rsid w:val="00335E68"/>
    <w:rsid w:val="00335EBA"/>
    <w:rsid w:val="00335EDD"/>
    <w:rsid w:val="00336116"/>
    <w:rsid w:val="003361AF"/>
    <w:rsid w:val="00336226"/>
    <w:rsid w:val="00336382"/>
    <w:rsid w:val="003363D8"/>
    <w:rsid w:val="00336465"/>
    <w:rsid w:val="003364B8"/>
    <w:rsid w:val="00336664"/>
    <w:rsid w:val="00336743"/>
    <w:rsid w:val="0033680B"/>
    <w:rsid w:val="0033681D"/>
    <w:rsid w:val="0033682A"/>
    <w:rsid w:val="003369F6"/>
    <w:rsid w:val="00336AC0"/>
    <w:rsid w:val="00336BCB"/>
    <w:rsid w:val="00336CA3"/>
    <w:rsid w:val="00336D89"/>
    <w:rsid w:val="00336E18"/>
    <w:rsid w:val="00336EF4"/>
    <w:rsid w:val="00336F9D"/>
    <w:rsid w:val="00337137"/>
    <w:rsid w:val="00337163"/>
    <w:rsid w:val="00337167"/>
    <w:rsid w:val="0033720A"/>
    <w:rsid w:val="003374C2"/>
    <w:rsid w:val="003374C4"/>
    <w:rsid w:val="003374CA"/>
    <w:rsid w:val="003375C7"/>
    <w:rsid w:val="003376CF"/>
    <w:rsid w:val="0033782A"/>
    <w:rsid w:val="003378B0"/>
    <w:rsid w:val="003379AF"/>
    <w:rsid w:val="00337A62"/>
    <w:rsid w:val="00337B3C"/>
    <w:rsid w:val="00337B60"/>
    <w:rsid w:val="00337B6B"/>
    <w:rsid w:val="00337B6E"/>
    <w:rsid w:val="00337C7F"/>
    <w:rsid w:val="00337D33"/>
    <w:rsid w:val="00337DF3"/>
    <w:rsid w:val="00337E11"/>
    <w:rsid w:val="00337E85"/>
    <w:rsid w:val="00337EAF"/>
    <w:rsid w:val="00337F26"/>
    <w:rsid w:val="00337F27"/>
    <w:rsid w:val="00337F53"/>
    <w:rsid w:val="0034007F"/>
    <w:rsid w:val="003400DC"/>
    <w:rsid w:val="00340134"/>
    <w:rsid w:val="00340196"/>
    <w:rsid w:val="003402C3"/>
    <w:rsid w:val="003402D5"/>
    <w:rsid w:val="003402EC"/>
    <w:rsid w:val="00340349"/>
    <w:rsid w:val="003403C5"/>
    <w:rsid w:val="003404FF"/>
    <w:rsid w:val="00340566"/>
    <w:rsid w:val="003405CC"/>
    <w:rsid w:val="003405E7"/>
    <w:rsid w:val="003405FB"/>
    <w:rsid w:val="00340665"/>
    <w:rsid w:val="00340692"/>
    <w:rsid w:val="0034069C"/>
    <w:rsid w:val="003407A2"/>
    <w:rsid w:val="003407F8"/>
    <w:rsid w:val="0034082A"/>
    <w:rsid w:val="003408D2"/>
    <w:rsid w:val="0034091E"/>
    <w:rsid w:val="0034094F"/>
    <w:rsid w:val="003409A8"/>
    <w:rsid w:val="00340AC6"/>
    <w:rsid w:val="00340B39"/>
    <w:rsid w:val="00340C05"/>
    <w:rsid w:val="00340C2E"/>
    <w:rsid w:val="00340CFB"/>
    <w:rsid w:val="0034108C"/>
    <w:rsid w:val="00341125"/>
    <w:rsid w:val="00341166"/>
    <w:rsid w:val="00341397"/>
    <w:rsid w:val="003413B3"/>
    <w:rsid w:val="003413EB"/>
    <w:rsid w:val="00341417"/>
    <w:rsid w:val="003414DF"/>
    <w:rsid w:val="00341502"/>
    <w:rsid w:val="0034150C"/>
    <w:rsid w:val="003415B8"/>
    <w:rsid w:val="003415BF"/>
    <w:rsid w:val="0034171D"/>
    <w:rsid w:val="00341724"/>
    <w:rsid w:val="00341810"/>
    <w:rsid w:val="003418AA"/>
    <w:rsid w:val="0034192A"/>
    <w:rsid w:val="00341997"/>
    <w:rsid w:val="00341A89"/>
    <w:rsid w:val="00341A8C"/>
    <w:rsid w:val="00341AEF"/>
    <w:rsid w:val="00341B10"/>
    <w:rsid w:val="00341B1D"/>
    <w:rsid w:val="00341C88"/>
    <w:rsid w:val="00341C99"/>
    <w:rsid w:val="00341CFC"/>
    <w:rsid w:val="00341E1C"/>
    <w:rsid w:val="00341F1F"/>
    <w:rsid w:val="00341FD2"/>
    <w:rsid w:val="00342037"/>
    <w:rsid w:val="0034203D"/>
    <w:rsid w:val="00342069"/>
    <w:rsid w:val="0034207A"/>
    <w:rsid w:val="003420B2"/>
    <w:rsid w:val="0034211F"/>
    <w:rsid w:val="00342125"/>
    <w:rsid w:val="0034230B"/>
    <w:rsid w:val="00342466"/>
    <w:rsid w:val="0034252C"/>
    <w:rsid w:val="0034253C"/>
    <w:rsid w:val="003425EA"/>
    <w:rsid w:val="003425F2"/>
    <w:rsid w:val="003426EB"/>
    <w:rsid w:val="0034287B"/>
    <w:rsid w:val="00342A01"/>
    <w:rsid w:val="00342A4C"/>
    <w:rsid w:val="00342B78"/>
    <w:rsid w:val="00342C4D"/>
    <w:rsid w:val="00342C72"/>
    <w:rsid w:val="00342C89"/>
    <w:rsid w:val="00342CAF"/>
    <w:rsid w:val="00342D4A"/>
    <w:rsid w:val="00342D7A"/>
    <w:rsid w:val="00342DBF"/>
    <w:rsid w:val="00342DF3"/>
    <w:rsid w:val="00342F5F"/>
    <w:rsid w:val="00343062"/>
    <w:rsid w:val="003430E0"/>
    <w:rsid w:val="0034318F"/>
    <w:rsid w:val="003431AC"/>
    <w:rsid w:val="00343251"/>
    <w:rsid w:val="003432B0"/>
    <w:rsid w:val="003432B3"/>
    <w:rsid w:val="00343486"/>
    <w:rsid w:val="003434F9"/>
    <w:rsid w:val="00343699"/>
    <w:rsid w:val="003436A1"/>
    <w:rsid w:val="003436BF"/>
    <w:rsid w:val="003436D9"/>
    <w:rsid w:val="003437E6"/>
    <w:rsid w:val="00343806"/>
    <w:rsid w:val="00343820"/>
    <w:rsid w:val="00343838"/>
    <w:rsid w:val="0034389C"/>
    <w:rsid w:val="003438BD"/>
    <w:rsid w:val="003438CB"/>
    <w:rsid w:val="00343931"/>
    <w:rsid w:val="003439B7"/>
    <w:rsid w:val="00343A65"/>
    <w:rsid w:val="00343AAD"/>
    <w:rsid w:val="00343AB3"/>
    <w:rsid w:val="00343ADD"/>
    <w:rsid w:val="00343C1A"/>
    <w:rsid w:val="00343C5A"/>
    <w:rsid w:val="00343C60"/>
    <w:rsid w:val="00343C83"/>
    <w:rsid w:val="00343CFF"/>
    <w:rsid w:val="00343D9E"/>
    <w:rsid w:val="00343E19"/>
    <w:rsid w:val="00343E52"/>
    <w:rsid w:val="00343FB9"/>
    <w:rsid w:val="0034411F"/>
    <w:rsid w:val="00344131"/>
    <w:rsid w:val="00344142"/>
    <w:rsid w:val="0034423E"/>
    <w:rsid w:val="00344305"/>
    <w:rsid w:val="0034433B"/>
    <w:rsid w:val="003443A0"/>
    <w:rsid w:val="003443A2"/>
    <w:rsid w:val="003445EB"/>
    <w:rsid w:val="00344669"/>
    <w:rsid w:val="00344797"/>
    <w:rsid w:val="003447B5"/>
    <w:rsid w:val="003447D4"/>
    <w:rsid w:val="00344803"/>
    <w:rsid w:val="00344871"/>
    <w:rsid w:val="0034490B"/>
    <w:rsid w:val="0034491A"/>
    <w:rsid w:val="00344931"/>
    <w:rsid w:val="00344A17"/>
    <w:rsid w:val="00344BF2"/>
    <w:rsid w:val="00344C38"/>
    <w:rsid w:val="00344CE7"/>
    <w:rsid w:val="00344DAB"/>
    <w:rsid w:val="00344DC8"/>
    <w:rsid w:val="00344DD9"/>
    <w:rsid w:val="00344EBA"/>
    <w:rsid w:val="00345013"/>
    <w:rsid w:val="00345026"/>
    <w:rsid w:val="0034504C"/>
    <w:rsid w:val="003450B2"/>
    <w:rsid w:val="0034510A"/>
    <w:rsid w:val="0034514A"/>
    <w:rsid w:val="003451DD"/>
    <w:rsid w:val="00345283"/>
    <w:rsid w:val="003453E5"/>
    <w:rsid w:val="0034544C"/>
    <w:rsid w:val="003454EC"/>
    <w:rsid w:val="00345629"/>
    <w:rsid w:val="00345676"/>
    <w:rsid w:val="003456DD"/>
    <w:rsid w:val="00345775"/>
    <w:rsid w:val="00345801"/>
    <w:rsid w:val="00345895"/>
    <w:rsid w:val="00345959"/>
    <w:rsid w:val="00345AAD"/>
    <w:rsid w:val="00345AC6"/>
    <w:rsid w:val="00345BE7"/>
    <w:rsid w:val="00345C42"/>
    <w:rsid w:val="00345D53"/>
    <w:rsid w:val="00345E81"/>
    <w:rsid w:val="00345F31"/>
    <w:rsid w:val="00345F38"/>
    <w:rsid w:val="0034603F"/>
    <w:rsid w:val="0034616F"/>
    <w:rsid w:val="003461E1"/>
    <w:rsid w:val="0034626E"/>
    <w:rsid w:val="00346460"/>
    <w:rsid w:val="003464A8"/>
    <w:rsid w:val="003464B2"/>
    <w:rsid w:val="0034653B"/>
    <w:rsid w:val="00346644"/>
    <w:rsid w:val="00346707"/>
    <w:rsid w:val="00346806"/>
    <w:rsid w:val="0034685D"/>
    <w:rsid w:val="0034689E"/>
    <w:rsid w:val="003468BD"/>
    <w:rsid w:val="00346912"/>
    <w:rsid w:val="00346939"/>
    <w:rsid w:val="00346982"/>
    <w:rsid w:val="003469F1"/>
    <w:rsid w:val="00346A47"/>
    <w:rsid w:val="00346A61"/>
    <w:rsid w:val="00346ADD"/>
    <w:rsid w:val="00346C9A"/>
    <w:rsid w:val="00346CA3"/>
    <w:rsid w:val="00346DA6"/>
    <w:rsid w:val="00346E4F"/>
    <w:rsid w:val="00346E89"/>
    <w:rsid w:val="00346F64"/>
    <w:rsid w:val="00346F73"/>
    <w:rsid w:val="00346FC4"/>
    <w:rsid w:val="00347098"/>
    <w:rsid w:val="0034738C"/>
    <w:rsid w:val="0034740D"/>
    <w:rsid w:val="00347471"/>
    <w:rsid w:val="0034749D"/>
    <w:rsid w:val="003474B1"/>
    <w:rsid w:val="003474B3"/>
    <w:rsid w:val="00347569"/>
    <w:rsid w:val="00347585"/>
    <w:rsid w:val="00347624"/>
    <w:rsid w:val="00347733"/>
    <w:rsid w:val="0034776A"/>
    <w:rsid w:val="003478B7"/>
    <w:rsid w:val="003478B8"/>
    <w:rsid w:val="00347A5F"/>
    <w:rsid w:val="00347A6D"/>
    <w:rsid w:val="00347AFC"/>
    <w:rsid w:val="00347C37"/>
    <w:rsid w:val="00347CE3"/>
    <w:rsid w:val="00347D08"/>
    <w:rsid w:val="00347D64"/>
    <w:rsid w:val="00347D8E"/>
    <w:rsid w:val="00347E43"/>
    <w:rsid w:val="00347EBA"/>
    <w:rsid w:val="00347F8B"/>
    <w:rsid w:val="00350041"/>
    <w:rsid w:val="00350042"/>
    <w:rsid w:val="003500D8"/>
    <w:rsid w:val="00350114"/>
    <w:rsid w:val="00350160"/>
    <w:rsid w:val="003501D0"/>
    <w:rsid w:val="003502A0"/>
    <w:rsid w:val="0035031A"/>
    <w:rsid w:val="00350371"/>
    <w:rsid w:val="00350383"/>
    <w:rsid w:val="00350413"/>
    <w:rsid w:val="00350451"/>
    <w:rsid w:val="0035046D"/>
    <w:rsid w:val="003504CA"/>
    <w:rsid w:val="00350603"/>
    <w:rsid w:val="003506E2"/>
    <w:rsid w:val="00350732"/>
    <w:rsid w:val="00350768"/>
    <w:rsid w:val="00350797"/>
    <w:rsid w:val="00350877"/>
    <w:rsid w:val="00350883"/>
    <w:rsid w:val="003508D0"/>
    <w:rsid w:val="0035094A"/>
    <w:rsid w:val="00350978"/>
    <w:rsid w:val="00350A1D"/>
    <w:rsid w:val="00350AE2"/>
    <w:rsid w:val="00350C5B"/>
    <w:rsid w:val="00350C9B"/>
    <w:rsid w:val="00350DAD"/>
    <w:rsid w:val="00350DF3"/>
    <w:rsid w:val="00350E2B"/>
    <w:rsid w:val="00350FBB"/>
    <w:rsid w:val="00350FD1"/>
    <w:rsid w:val="00351180"/>
    <w:rsid w:val="00351382"/>
    <w:rsid w:val="003513F7"/>
    <w:rsid w:val="0035144D"/>
    <w:rsid w:val="00351484"/>
    <w:rsid w:val="00351495"/>
    <w:rsid w:val="003514DB"/>
    <w:rsid w:val="0035154C"/>
    <w:rsid w:val="0035175C"/>
    <w:rsid w:val="0035178F"/>
    <w:rsid w:val="003517CB"/>
    <w:rsid w:val="003517D7"/>
    <w:rsid w:val="0035182C"/>
    <w:rsid w:val="00351979"/>
    <w:rsid w:val="003519D8"/>
    <w:rsid w:val="003519FC"/>
    <w:rsid w:val="00351A94"/>
    <w:rsid w:val="00351AD3"/>
    <w:rsid w:val="00351B0C"/>
    <w:rsid w:val="00351C95"/>
    <w:rsid w:val="00351CBA"/>
    <w:rsid w:val="00351DD2"/>
    <w:rsid w:val="00351EC5"/>
    <w:rsid w:val="00351F76"/>
    <w:rsid w:val="00351F90"/>
    <w:rsid w:val="00351FEE"/>
    <w:rsid w:val="00351FF4"/>
    <w:rsid w:val="00352060"/>
    <w:rsid w:val="003520F6"/>
    <w:rsid w:val="00352141"/>
    <w:rsid w:val="0035219F"/>
    <w:rsid w:val="0035220A"/>
    <w:rsid w:val="00352322"/>
    <w:rsid w:val="003523B9"/>
    <w:rsid w:val="00352426"/>
    <w:rsid w:val="003524B1"/>
    <w:rsid w:val="003524DE"/>
    <w:rsid w:val="003524E2"/>
    <w:rsid w:val="00352533"/>
    <w:rsid w:val="003525EE"/>
    <w:rsid w:val="00352703"/>
    <w:rsid w:val="003527E5"/>
    <w:rsid w:val="00352822"/>
    <w:rsid w:val="0035284B"/>
    <w:rsid w:val="00352895"/>
    <w:rsid w:val="003529E5"/>
    <w:rsid w:val="00352A01"/>
    <w:rsid w:val="00352B43"/>
    <w:rsid w:val="00352C9B"/>
    <w:rsid w:val="00352CA9"/>
    <w:rsid w:val="00352D43"/>
    <w:rsid w:val="00352D54"/>
    <w:rsid w:val="00352DBF"/>
    <w:rsid w:val="00352DFD"/>
    <w:rsid w:val="00352E0E"/>
    <w:rsid w:val="00352E30"/>
    <w:rsid w:val="00352E64"/>
    <w:rsid w:val="00352E92"/>
    <w:rsid w:val="00352F78"/>
    <w:rsid w:val="00352FAA"/>
    <w:rsid w:val="00353003"/>
    <w:rsid w:val="00353040"/>
    <w:rsid w:val="00353044"/>
    <w:rsid w:val="00353099"/>
    <w:rsid w:val="003530A9"/>
    <w:rsid w:val="00353118"/>
    <w:rsid w:val="00353172"/>
    <w:rsid w:val="003531DF"/>
    <w:rsid w:val="0035329C"/>
    <w:rsid w:val="003532D9"/>
    <w:rsid w:val="003532F4"/>
    <w:rsid w:val="00353322"/>
    <w:rsid w:val="0035345A"/>
    <w:rsid w:val="003534EB"/>
    <w:rsid w:val="00353513"/>
    <w:rsid w:val="00353650"/>
    <w:rsid w:val="0035365C"/>
    <w:rsid w:val="00353687"/>
    <w:rsid w:val="003536A3"/>
    <w:rsid w:val="00353717"/>
    <w:rsid w:val="00353736"/>
    <w:rsid w:val="00353891"/>
    <w:rsid w:val="00353899"/>
    <w:rsid w:val="003539CD"/>
    <w:rsid w:val="00353AE1"/>
    <w:rsid w:val="00353B6B"/>
    <w:rsid w:val="00353BA5"/>
    <w:rsid w:val="00353BB5"/>
    <w:rsid w:val="00353BFB"/>
    <w:rsid w:val="00353C16"/>
    <w:rsid w:val="00353D52"/>
    <w:rsid w:val="00353D6E"/>
    <w:rsid w:val="00353EBA"/>
    <w:rsid w:val="00353F55"/>
    <w:rsid w:val="00353F5A"/>
    <w:rsid w:val="00353FC8"/>
    <w:rsid w:val="0035403B"/>
    <w:rsid w:val="003542D6"/>
    <w:rsid w:val="003542E1"/>
    <w:rsid w:val="0035435E"/>
    <w:rsid w:val="003543AB"/>
    <w:rsid w:val="0035446F"/>
    <w:rsid w:val="003544B8"/>
    <w:rsid w:val="0035458E"/>
    <w:rsid w:val="003545E7"/>
    <w:rsid w:val="00354797"/>
    <w:rsid w:val="003549E0"/>
    <w:rsid w:val="00354A34"/>
    <w:rsid w:val="00354ADA"/>
    <w:rsid w:val="00354AFC"/>
    <w:rsid w:val="00354C4C"/>
    <w:rsid w:val="00354CC5"/>
    <w:rsid w:val="00354CF5"/>
    <w:rsid w:val="00354D6F"/>
    <w:rsid w:val="0035510F"/>
    <w:rsid w:val="00355150"/>
    <w:rsid w:val="0035515B"/>
    <w:rsid w:val="00355289"/>
    <w:rsid w:val="003553EC"/>
    <w:rsid w:val="003555A6"/>
    <w:rsid w:val="003555B7"/>
    <w:rsid w:val="00355918"/>
    <w:rsid w:val="0035598D"/>
    <w:rsid w:val="003559B9"/>
    <w:rsid w:val="00355A43"/>
    <w:rsid w:val="00355A7E"/>
    <w:rsid w:val="00355AB5"/>
    <w:rsid w:val="00355AEC"/>
    <w:rsid w:val="00355B2C"/>
    <w:rsid w:val="00355B3D"/>
    <w:rsid w:val="00355B8E"/>
    <w:rsid w:val="00355BC8"/>
    <w:rsid w:val="00355C39"/>
    <w:rsid w:val="00355C47"/>
    <w:rsid w:val="00355CA2"/>
    <w:rsid w:val="00355D3F"/>
    <w:rsid w:val="00355E11"/>
    <w:rsid w:val="00355E38"/>
    <w:rsid w:val="00355F49"/>
    <w:rsid w:val="0035605E"/>
    <w:rsid w:val="003560DA"/>
    <w:rsid w:val="003560FC"/>
    <w:rsid w:val="00356148"/>
    <w:rsid w:val="00356198"/>
    <w:rsid w:val="003561BF"/>
    <w:rsid w:val="003561C5"/>
    <w:rsid w:val="003561E7"/>
    <w:rsid w:val="003562A4"/>
    <w:rsid w:val="003562C0"/>
    <w:rsid w:val="003562E5"/>
    <w:rsid w:val="00356342"/>
    <w:rsid w:val="003563D5"/>
    <w:rsid w:val="0035640C"/>
    <w:rsid w:val="00356514"/>
    <w:rsid w:val="003565A8"/>
    <w:rsid w:val="0035663F"/>
    <w:rsid w:val="0035668D"/>
    <w:rsid w:val="0035669E"/>
    <w:rsid w:val="003566B0"/>
    <w:rsid w:val="003566D4"/>
    <w:rsid w:val="003566D5"/>
    <w:rsid w:val="0035675F"/>
    <w:rsid w:val="0035691D"/>
    <w:rsid w:val="003569CC"/>
    <w:rsid w:val="00356AE1"/>
    <w:rsid w:val="00356C15"/>
    <w:rsid w:val="00356C6C"/>
    <w:rsid w:val="00356CD7"/>
    <w:rsid w:val="00356DA9"/>
    <w:rsid w:val="00356DDA"/>
    <w:rsid w:val="00356E08"/>
    <w:rsid w:val="00356EB4"/>
    <w:rsid w:val="00356F1F"/>
    <w:rsid w:val="00356FCD"/>
    <w:rsid w:val="00356FF1"/>
    <w:rsid w:val="0035703D"/>
    <w:rsid w:val="003570FB"/>
    <w:rsid w:val="003571E8"/>
    <w:rsid w:val="003571F7"/>
    <w:rsid w:val="00357250"/>
    <w:rsid w:val="00357307"/>
    <w:rsid w:val="00357338"/>
    <w:rsid w:val="0035735A"/>
    <w:rsid w:val="003573C0"/>
    <w:rsid w:val="0035743E"/>
    <w:rsid w:val="00357440"/>
    <w:rsid w:val="0035748F"/>
    <w:rsid w:val="0035749C"/>
    <w:rsid w:val="003574CE"/>
    <w:rsid w:val="00357528"/>
    <w:rsid w:val="0035759B"/>
    <w:rsid w:val="003576CD"/>
    <w:rsid w:val="003576EE"/>
    <w:rsid w:val="003577F3"/>
    <w:rsid w:val="00357871"/>
    <w:rsid w:val="00357A1E"/>
    <w:rsid w:val="00357A89"/>
    <w:rsid w:val="00357EBB"/>
    <w:rsid w:val="00357F02"/>
    <w:rsid w:val="00357F66"/>
    <w:rsid w:val="00357FF6"/>
    <w:rsid w:val="0035910F"/>
    <w:rsid w:val="0035E051"/>
    <w:rsid w:val="00360016"/>
    <w:rsid w:val="0036003D"/>
    <w:rsid w:val="003600C7"/>
    <w:rsid w:val="0036010E"/>
    <w:rsid w:val="003601EC"/>
    <w:rsid w:val="0036026D"/>
    <w:rsid w:val="0036033F"/>
    <w:rsid w:val="003603E4"/>
    <w:rsid w:val="0036041D"/>
    <w:rsid w:val="00360420"/>
    <w:rsid w:val="0036042A"/>
    <w:rsid w:val="0036045C"/>
    <w:rsid w:val="0036048A"/>
    <w:rsid w:val="003604E7"/>
    <w:rsid w:val="00360512"/>
    <w:rsid w:val="00360632"/>
    <w:rsid w:val="003606F2"/>
    <w:rsid w:val="0036071A"/>
    <w:rsid w:val="0036075A"/>
    <w:rsid w:val="003607DF"/>
    <w:rsid w:val="0036082C"/>
    <w:rsid w:val="0036084B"/>
    <w:rsid w:val="003608E5"/>
    <w:rsid w:val="00360909"/>
    <w:rsid w:val="0036093E"/>
    <w:rsid w:val="00360A00"/>
    <w:rsid w:val="00360AD6"/>
    <w:rsid w:val="00360B51"/>
    <w:rsid w:val="00360B9A"/>
    <w:rsid w:val="00360C06"/>
    <w:rsid w:val="00360CC1"/>
    <w:rsid w:val="00360CC9"/>
    <w:rsid w:val="00360CE6"/>
    <w:rsid w:val="00360CFC"/>
    <w:rsid w:val="00360D3C"/>
    <w:rsid w:val="00360DC4"/>
    <w:rsid w:val="00360E2C"/>
    <w:rsid w:val="00360EC7"/>
    <w:rsid w:val="00360F12"/>
    <w:rsid w:val="00361015"/>
    <w:rsid w:val="00361030"/>
    <w:rsid w:val="00361063"/>
    <w:rsid w:val="00361250"/>
    <w:rsid w:val="0036125C"/>
    <w:rsid w:val="003612F0"/>
    <w:rsid w:val="003613AF"/>
    <w:rsid w:val="00361421"/>
    <w:rsid w:val="003614AE"/>
    <w:rsid w:val="00361530"/>
    <w:rsid w:val="00361596"/>
    <w:rsid w:val="00361605"/>
    <w:rsid w:val="0036177B"/>
    <w:rsid w:val="00361785"/>
    <w:rsid w:val="003617C7"/>
    <w:rsid w:val="00361832"/>
    <w:rsid w:val="0036185F"/>
    <w:rsid w:val="003618D8"/>
    <w:rsid w:val="00361917"/>
    <w:rsid w:val="0036195E"/>
    <w:rsid w:val="00361A0D"/>
    <w:rsid w:val="00361A40"/>
    <w:rsid w:val="00361AF5"/>
    <w:rsid w:val="00361AFF"/>
    <w:rsid w:val="00361B2E"/>
    <w:rsid w:val="00361B4F"/>
    <w:rsid w:val="00361B83"/>
    <w:rsid w:val="00361BBC"/>
    <w:rsid w:val="00361D64"/>
    <w:rsid w:val="00361E55"/>
    <w:rsid w:val="00361E67"/>
    <w:rsid w:val="00362073"/>
    <w:rsid w:val="00362165"/>
    <w:rsid w:val="0036227E"/>
    <w:rsid w:val="003622AC"/>
    <w:rsid w:val="003622B9"/>
    <w:rsid w:val="00362397"/>
    <w:rsid w:val="003623AE"/>
    <w:rsid w:val="003623CD"/>
    <w:rsid w:val="00362422"/>
    <w:rsid w:val="0036252C"/>
    <w:rsid w:val="003625BC"/>
    <w:rsid w:val="003625D6"/>
    <w:rsid w:val="00362653"/>
    <w:rsid w:val="0036271B"/>
    <w:rsid w:val="003627A8"/>
    <w:rsid w:val="00362841"/>
    <w:rsid w:val="003628B4"/>
    <w:rsid w:val="00362957"/>
    <w:rsid w:val="00362A87"/>
    <w:rsid w:val="00362AB4"/>
    <w:rsid w:val="00362AD9"/>
    <w:rsid w:val="00362C1D"/>
    <w:rsid w:val="00362C3D"/>
    <w:rsid w:val="00362CB8"/>
    <w:rsid w:val="00362CC6"/>
    <w:rsid w:val="00362D79"/>
    <w:rsid w:val="00362E2F"/>
    <w:rsid w:val="00362FEF"/>
    <w:rsid w:val="0036308C"/>
    <w:rsid w:val="0036308F"/>
    <w:rsid w:val="003630E0"/>
    <w:rsid w:val="0036318A"/>
    <w:rsid w:val="00363243"/>
    <w:rsid w:val="00363319"/>
    <w:rsid w:val="00363335"/>
    <w:rsid w:val="0036341A"/>
    <w:rsid w:val="00363449"/>
    <w:rsid w:val="0036346F"/>
    <w:rsid w:val="003634F6"/>
    <w:rsid w:val="00363585"/>
    <w:rsid w:val="003635C3"/>
    <w:rsid w:val="003635D7"/>
    <w:rsid w:val="0036365C"/>
    <w:rsid w:val="0036369D"/>
    <w:rsid w:val="00363733"/>
    <w:rsid w:val="00363835"/>
    <w:rsid w:val="0036385D"/>
    <w:rsid w:val="0036391C"/>
    <w:rsid w:val="003639FE"/>
    <w:rsid w:val="00363AAC"/>
    <w:rsid w:val="00363B9A"/>
    <w:rsid w:val="00363C74"/>
    <w:rsid w:val="00363E7B"/>
    <w:rsid w:val="00364011"/>
    <w:rsid w:val="0036406D"/>
    <w:rsid w:val="00364227"/>
    <w:rsid w:val="0036429E"/>
    <w:rsid w:val="003642FE"/>
    <w:rsid w:val="0036439D"/>
    <w:rsid w:val="003643B3"/>
    <w:rsid w:val="003643DC"/>
    <w:rsid w:val="003643FA"/>
    <w:rsid w:val="00364465"/>
    <w:rsid w:val="00364482"/>
    <w:rsid w:val="003645C1"/>
    <w:rsid w:val="00364631"/>
    <w:rsid w:val="00364694"/>
    <w:rsid w:val="00364715"/>
    <w:rsid w:val="00364830"/>
    <w:rsid w:val="003648ED"/>
    <w:rsid w:val="0036499C"/>
    <w:rsid w:val="00364A45"/>
    <w:rsid w:val="00364AB1"/>
    <w:rsid w:val="00364ACD"/>
    <w:rsid w:val="00364B1D"/>
    <w:rsid w:val="00364B93"/>
    <w:rsid w:val="00364C0D"/>
    <w:rsid w:val="00364C5A"/>
    <w:rsid w:val="00364C88"/>
    <w:rsid w:val="00364D4C"/>
    <w:rsid w:val="00364E32"/>
    <w:rsid w:val="00364EF5"/>
    <w:rsid w:val="00364F9B"/>
    <w:rsid w:val="00365197"/>
    <w:rsid w:val="003651EB"/>
    <w:rsid w:val="003652E6"/>
    <w:rsid w:val="00365323"/>
    <w:rsid w:val="00365334"/>
    <w:rsid w:val="0036546E"/>
    <w:rsid w:val="00365480"/>
    <w:rsid w:val="00365495"/>
    <w:rsid w:val="0036549A"/>
    <w:rsid w:val="003654AE"/>
    <w:rsid w:val="003654FD"/>
    <w:rsid w:val="00365581"/>
    <w:rsid w:val="003655A7"/>
    <w:rsid w:val="003655F3"/>
    <w:rsid w:val="00365676"/>
    <w:rsid w:val="00365677"/>
    <w:rsid w:val="003656C5"/>
    <w:rsid w:val="003656DB"/>
    <w:rsid w:val="0036575A"/>
    <w:rsid w:val="0036576D"/>
    <w:rsid w:val="003657B1"/>
    <w:rsid w:val="00365882"/>
    <w:rsid w:val="0036588F"/>
    <w:rsid w:val="003658A6"/>
    <w:rsid w:val="00365A04"/>
    <w:rsid w:val="00365A29"/>
    <w:rsid w:val="00365A38"/>
    <w:rsid w:val="00365B0B"/>
    <w:rsid w:val="00365B20"/>
    <w:rsid w:val="00365E9E"/>
    <w:rsid w:val="00365F1A"/>
    <w:rsid w:val="00366199"/>
    <w:rsid w:val="00366338"/>
    <w:rsid w:val="00366431"/>
    <w:rsid w:val="00366499"/>
    <w:rsid w:val="00366560"/>
    <w:rsid w:val="003666AE"/>
    <w:rsid w:val="00366715"/>
    <w:rsid w:val="0036679D"/>
    <w:rsid w:val="003667DF"/>
    <w:rsid w:val="00366879"/>
    <w:rsid w:val="0036695A"/>
    <w:rsid w:val="00366A08"/>
    <w:rsid w:val="00366A77"/>
    <w:rsid w:val="00366AED"/>
    <w:rsid w:val="00366C01"/>
    <w:rsid w:val="00366CF0"/>
    <w:rsid w:val="00366D18"/>
    <w:rsid w:val="00366D34"/>
    <w:rsid w:val="00366D81"/>
    <w:rsid w:val="00366DDA"/>
    <w:rsid w:val="00366ED9"/>
    <w:rsid w:val="00366F27"/>
    <w:rsid w:val="00366F7D"/>
    <w:rsid w:val="00366FA9"/>
    <w:rsid w:val="0036705C"/>
    <w:rsid w:val="003670BA"/>
    <w:rsid w:val="003670EF"/>
    <w:rsid w:val="0036731D"/>
    <w:rsid w:val="0036735D"/>
    <w:rsid w:val="003673A1"/>
    <w:rsid w:val="003673EC"/>
    <w:rsid w:val="0036740C"/>
    <w:rsid w:val="0036748D"/>
    <w:rsid w:val="00367529"/>
    <w:rsid w:val="003675E2"/>
    <w:rsid w:val="0036769F"/>
    <w:rsid w:val="003676E3"/>
    <w:rsid w:val="003677A1"/>
    <w:rsid w:val="003677C7"/>
    <w:rsid w:val="00367A59"/>
    <w:rsid w:val="00367A8C"/>
    <w:rsid w:val="00367A9C"/>
    <w:rsid w:val="00367AFD"/>
    <w:rsid w:val="00367C0E"/>
    <w:rsid w:val="00367C9C"/>
    <w:rsid w:val="00367D62"/>
    <w:rsid w:val="00367DBF"/>
    <w:rsid w:val="00367DDE"/>
    <w:rsid w:val="00367DE9"/>
    <w:rsid w:val="00370096"/>
    <w:rsid w:val="003700EB"/>
    <w:rsid w:val="0037011D"/>
    <w:rsid w:val="0037022A"/>
    <w:rsid w:val="00370237"/>
    <w:rsid w:val="003702B1"/>
    <w:rsid w:val="003702D4"/>
    <w:rsid w:val="00370307"/>
    <w:rsid w:val="003703C5"/>
    <w:rsid w:val="003703FC"/>
    <w:rsid w:val="00370479"/>
    <w:rsid w:val="003704B2"/>
    <w:rsid w:val="00370512"/>
    <w:rsid w:val="00370574"/>
    <w:rsid w:val="003705F0"/>
    <w:rsid w:val="0037061C"/>
    <w:rsid w:val="003706C4"/>
    <w:rsid w:val="003706EA"/>
    <w:rsid w:val="003707F8"/>
    <w:rsid w:val="003707FA"/>
    <w:rsid w:val="003708AF"/>
    <w:rsid w:val="0037091B"/>
    <w:rsid w:val="0037091F"/>
    <w:rsid w:val="00370985"/>
    <w:rsid w:val="003709C9"/>
    <w:rsid w:val="00370AE3"/>
    <w:rsid w:val="00370B09"/>
    <w:rsid w:val="00370B1C"/>
    <w:rsid w:val="00370B2B"/>
    <w:rsid w:val="00370B48"/>
    <w:rsid w:val="00370B7A"/>
    <w:rsid w:val="00370C86"/>
    <w:rsid w:val="00370CA5"/>
    <w:rsid w:val="00370D3A"/>
    <w:rsid w:val="00370D5C"/>
    <w:rsid w:val="00370EDB"/>
    <w:rsid w:val="00370F8A"/>
    <w:rsid w:val="00371044"/>
    <w:rsid w:val="00371116"/>
    <w:rsid w:val="003711D0"/>
    <w:rsid w:val="00371567"/>
    <w:rsid w:val="003715BE"/>
    <w:rsid w:val="0037165A"/>
    <w:rsid w:val="00371721"/>
    <w:rsid w:val="003717A2"/>
    <w:rsid w:val="00371A76"/>
    <w:rsid w:val="00371A90"/>
    <w:rsid w:val="00371A97"/>
    <w:rsid w:val="00371B32"/>
    <w:rsid w:val="00371B64"/>
    <w:rsid w:val="00371D3C"/>
    <w:rsid w:val="00371D68"/>
    <w:rsid w:val="00371DD6"/>
    <w:rsid w:val="00371DF9"/>
    <w:rsid w:val="00371E2C"/>
    <w:rsid w:val="00371F8D"/>
    <w:rsid w:val="00371FB3"/>
    <w:rsid w:val="0037202D"/>
    <w:rsid w:val="00372086"/>
    <w:rsid w:val="0037214C"/>
    <w:rsid w:val="00372170"/>
    <w:rsid w:val="003721BF"/>
    <w:rsid w:val="00372230"/>
    <w:rsid w:val="0037226F"/>
    <w:rsid w:val="00372379"/>
    <w:rsid w:val="0037244A"/>
    <w:rsid w:val="003724C0"/>
    <w:rsid w:val="00372507"/>
    <w:rsid w:val="0037250C"/>
    <w:rsid w:val="0037267A"/>
    <w:rsid w:val="003727CF"/>
    <w:rsid w:val="00372818"/>
    <w:rsid w:val="00372874"/>
    <w:rsid w:val="003728A2"/>
    <w:rsid w:val="00372A01"/>
    <w:rsid w:val="00372A92"/>
    <w:rsid w:val="00372AAE"/>
    <w:rsid w:val="00372B41"/>
    <w:rsid w:val="00372BAB"/>
    <w:rsid w:val="00372C42"/>
    <w:rsid w:val="00372F8B"/>
    <w:rsid w:val="00372FFB"/>
    <w:rsid w:val="00373136"/>
    <w:rsid w:val="003731ED"/>
    <w:rsid w:val="00373222"/>
    <w:rsid w:val="00373244"/>
    <w:rsid w:val="003732A9"/>
    <w:rsid w:val="00373345"/>
    <w:rsid w:val="0037335B"/>
    <w:rsid w:val="003734B0"/>
    <w:rsid w:val="0037351D"/>
    <w:rsid w:val="0037372A"/>
    <w:rsid w:val="00373888"/>
    <w:rsid w:val="003738BD"/>
    <w:rsid w:val="003738EE"/>
    <w:rsid w:val="00373926"/>
    <w:rsid w:val="00373A5D"/>
    <w:rsid w:val="00373A84"/>
    <w:rsid w:val="00373AEF"/>
    <w:rsid w:val="00373B01"/>
    <w:rsid w:val="00373B2B"/>
    <w:rsid w:val="00373B73"/>
    <w:rsid w:val="00373C65"/>
    <w:rsid w:val="00373CF8"/>
    <w:rsid w:val="00373D6F"/>
    <w:rsid w:val="00373D92"/>
    <w:rsid w:val="00373DAA"/>
    <w:rsid w:val="00373DF7"/>
    <w:rsid w:val="00373E27"/>
    <w:rsid w:val="00373E3A"/>
    <w:rsid w:val="00373E97"/>
    <w:rsid w:val="00373EAF"/>
    <w:rsid w:val="00373FB4"/>
    <w:rsid w:val="00374044"/>
    <w:rsid w:val="00374088"/>
    <w:rsid w:val="003740BD"/>
    <w:rsid w:val="003740EF"/>
    <w:rsid w:val="00374209"/>
    <w:rsid w:val="003742AD"/>
    <w:rsid w:val="003742BE"/>
    <w:rsid w:val="00374404"/>
    <w:rsid w:val="0037442B"/>
    <w:rsid w:val="0037445A"/>
    <w:rsid w:val="0037446D"/>
    <w:rsid w:val="003744C2"/>
    <w:rsid w:val="00374584"/>
    <w:rsid w:val="003745A0"/>
    <w:rsid w:val="0037461E"/>
    <w:rsid w:val="00374716"/>
    <w:rsid w:val="00374855"/>
    <w:rsid w:val="003748DA"/>
    <w:rsid w:val="003748FC"/>
    <w:rsid w:val="00374999"/>
    <w:rsid w:val="00374AEE"/>
    <w:rsid w:val="00374AEF"/>
    <w:rsid w:val="00374B17"/>
    <w:rsid w:val="00374C0D"/>
    <w:rsid w:val="00374C1C"/>
    <w:rsid w:val="00374C48"/>
    <w:rsid w:val="00374C69"/>
    <w:rsid w:val="00374C7E"/>
    <w:rsid w:val="00374D46"/>
    <w:rsid w:val="00374D85"/>
    <w:rsid w:val="00374DAD"/>
    <w:rsid w:val="00374DF2"/>
    <w:rsid w:val="00374EBE"/>
    <w:rsid w:val="00374F46"/>
    <w:rsid w:val="00374F7A"/>
    <w:rsid w:val="00375023"/>
    <w:rsid w:val="00375041"/>
    <w:rsid w:val="003750F8"/>
    <w:rsid w:val="00375149"/>
    <w:rsid w:val="0037514A"/>
    <w:rsid w:val="003751CD"/>
    <w:rsid w:val="003751D9"/>
    <w:rsid w:val="00375236"/>
    <w:rsid w:val="0037528B"/>
    <w:rsid w:val="003752E3"/>
    <w:rsid w:val="0037530B"/>
    <w:rsid w:val="003753BB"/>
    <w:rsid w:val="003753F8"/>
    <w:rsid w:val="003755D5"/>
    <w:rsid w:val="003756D2"/>
    <w:rsid w:val="0037571B"/>
    <w:rsid w:val="00375830"/>
    <w:rsid w:val="0037584A"/>
    <w:rsid w:val="00375878"/>
    <w:rsid w:val="003758D5"/>
    <w:rsid w:val="0037590D"/>
    <w:rsid w:val="0037593E"/>
    <w:rsid w:val="003759AE"/>
    <w:rsid w:val="003759FA"/>
    <w:rsid w:val="00375A74"/>
    <w:rsid w:val="00375B1A"/>
    <w:rsid w:val="00375BAE"/>
    <w:rsid w:val="00375BBB"/>
    <w:rsid w:val="00375CA8"/>
    <w:rsid w:val="00375CFF"/>
    <w:rsid w:val="00375D14"/>
    <w:rsid w:val="00375DBA"/>
    <w:rsid w:val="00375E54"/>
    <w:rsid w:val="00375F8E"/>
    <w:rsid w:val="00376136"/>
    <w:rsid w:val="0037613D"/>
    <w:rsid w:val="00376159"/>
    <w:rsid w:val="003761AE"/>
    <w:rsid w:val="003762C1"/>
    <w:rsid w:val="003762C8"/>
    <w:rsid w:val="00376371"/>
    <w:rsid w:val="003763AD"/>
    <w:rsid w:val="003763F8"/>
    <w:rsid w:val="003763FF"/>
    <w:rsid w:val="003764B3"/>
    <w:rsid w:val="0037655E"/>
    <w:rsid w:val="003766D0"/>
    <w:rsid w:val="0037676A"/>
    <w:rsid w:val="00376833"/>
    <w:rsid w:val="0037687C"/>
    <w:rsid w:val="00376913"/>
    <w:rsid w:val="00376921"/>
    <w:rsid w:val="00376AF8"/>
    <w:rsid w:val="00376B85"/>
    <w:rsid w:val="00376B99"/>
    <w:rsid w:val="00376C59"/>
    <w:rsid w:val="00376C6B"/>
    <w:rsid w:val="00376D01"/>
    <w:rsid w:val="00376D37"/>
    <w:rsid w:val="00376D5F"/>
    <w:rsid w:val="00376E39"/>
    <w:rsid w:val="00376E5D"/>
    <w:rsid w:val="00376EDC"/>
    <w:rsid w:val="00376FE6"/>
    <w:rsid w:val="00376FF7"/>
    <w:rsid w:val="0037700E"/>
    <w:rsid w:val="00377096"/>
    <w:rsid w:val="00377108"/>
    <w:rsid w:val="00377185"/>
    <w:rsid w:val="00377251"/>
    <w:rsid w:val="00377337"/>
    <w:rsid w:val="003773DB"/>
    <w:rsid w:val="003774C9"/>
    <w:rsid w:val="0037756C"/>
    <w:rsid w:val="0037760F"/>
    <w:rsid w:val="00377670"/>
    <w:rsid w:val="003777D3"/>
    <w:rsid w:val="00377954"/>
    <w:rsid w:val="003779D8"/>
    <w:rsid w:val="00377A66"/>
    <w:rsid w:val="00377BB6"/>
    <w:rsid w:val="00377BDF"/>
    <w:rsid w:val="00377C0D"/>
    <w:rsid w:val="00377C17"/>
    <w:rsid w:val="00377CD2"/>
    <w:rsid w:val="00377CD5"/>
    <w:rsid w:val="00377DDD"/>
    <w:rsid w:val="00377DF4"/>
    <w:rsid w:val="00377E5C"/>
    <w:rsid w:val="00377E7B"/>
    <w:rsid w:val="00377EDC"/>
    <w:rsid w:val="00377F48"/>
    <w:rsid w:val="00377F71"/>
    <w:rsid w:val="00380013"/>
    <w:rsid w:val="003800B4"/>
    <w:rsid w:val="003800D6"/>
    <w:rsid w:val="003800FD"/>
    <w:rsid w:val="0038011B"/>
    <w:rsid w:val="0038014D"/>
    <w:rsid w:val="00380151"/>
    <w:rsid w:val="00380227"/>
    <w:rsid w:val="00380259"/>
    <w:rsid w:val="00380290"/>
    <w:rsid w:val="003802B4"/>
    <w:rsid w:val="00380436"/>
    <w:rsid w:val="00380490"/>
    <w:rsid w:val="003805C2"/>
    <w:rsid w:val="003805C6"/>
    <w:rsid w:val="00380614"/>
    <w:rsid w:val="00380682"/>
    <w:rsid w:val="00380719"/>
    <w:rsid w:val="00380736"/>
    <w:rsid w:val="00380768"/>
    <w:rsid w:val="003808E7"/>
    <w:rsid w:val="003808EB"/>
    <w:rsid w:val="00380902"/>
    <w:rsid w:val="0038099F"/>
    <w:rsid w:val="003809C2"/>
    <w:rsid w:val="00380B2D"/>
    <w:rsid w:val="00380CAA"/>
    <w:rsid w:val="00380E37"/>
    <w:rsid w:val="00380E87"/>
    <w:rsid w:val="00380EB0"/>
    <w:rsid w:val="00380EF7"/>
    <w:rsid w:val="00380EF9"/>
    <w:rsid w:val="00380F9C"/>
    <w:rsid w:val="0038100D"/>
    <w:rsid w:val="0038109B"/>
    <w:rsid w:val="00381196"/>
    <w:rsid w:val="003811C8"/>
    <w:rsid w:val="0038135C"/>
    <w:rsid w:val="003813A4"/>
    <w:rsid w:val="00381405"/>
    <w:rsid w:val="00381454"/>
    <w:rsid w:val="0038151C"/>
    <w:rsid w:val="003815B1"/>
    <w:rsid w:val="003815CC"/>
    <w:rsid w:val="00381607"/>
    <w:rsid w:val="0038162A"/>
    <w:rsid w:val="00381791"/>
    <w:rsid w:val="00381871"/>
    <w:rsid w:val="00381893"/>
    <w:rsid w:val="003818DD"/>
    <w:rsid w:val="003819EE"/>
    <w:rsid w:val="00381AB6"/>
    <w:rsid w:val="00381B08"/>
    <w:rsid w:val="00381BF2"/>
    <w:rsid w:val="00381CF0"/>
    <w:rsid w:val="00381D4B"/>
    <w:rsid w:val="00381D73"/>
    <w:rsid w:val="00381D8A"/>
    <w:rsid w:val="00381DEC"/>
    <w:rsid w:val="00381E82"/>
    <w:rsid w:val="00381F56"/>
    <w:rsid w:val="0038208C"/>
    <w:rsid w:val="003820A0"/>
    <w:rsid w:val="003820C5"/>
    <w:rsid w:val="0038210C"/>
    <w:rsid w:val="003822CA"/>
    <w:rsid w:val="003824C1"/>
    <w:rsid w:val="003826F4"/>
    <w:rsid w:val="003827ED"/>
    <w:rsid w:val="00382876"/>
    <w:rsid w:val="003828C9"/>
    <w:rsid w:val="003828DA"/>
    <w:rsid w:val="00382965"/>
    <w:rsid w:val="00382986"/>
    <w:rsid w:val="003829E2"/>
    <w:rsid w:val="00382A33"/>
    <w:rsid w:val="00382A4B"/>
    <w:rsid w:val="00382ACA"/>
    <w:rsid w:val="00382C01"/>
    <w:rsid w:val="00382D2C"/>
    <w:rsid w:val="00382DA6"/>
    <w:rsid w:val="00382DAF"/>
    <w:rsid w:val="00382E36"/>
    <w:rsid w:val="00382E74"/>
    <w:rsid w:val="00382E7C"/>
    <w:rsid w:val="00382ED7"/>
    <w:rsid w:val="00382FA0"/>
    <w:rsid w:val="003830BC"/>
    <w:rsid w:val="00383176"/>
    <w:rsid w:val="00383263"/>
    <w:rsid w:val="00383284"/>
    <w:rsid w:val="003832C3"/>
    <w:rsid w:val="00383359"/>
    <w:rsid w:val="0038335C"/>
    <w:rsid w:val="003835C6"/>
    <w:rsid w:val="0038373B"/>
    <w:rsid w:val="003837B9"/>
    <w:rsid w:val="003838E8"/>
    <w:rsid w:val="003839C3"/>
    <w:rsid w:val="003839DE"/>
    <w:rsid w:val="00383A0D"/>
    <w:rsid w:val="00383A73"/>
    <w:rsid w:val="00383AD2"/>
    <w:rsid w:val="00383B5B"/>
    <w:rsid w:val="00383BAD"/>
    <w:rsid w:val="00383C8C"/>
    <w:rsid w:val="00383CDE"/>
    <w:rsid w:val="00383D3C"/>
    <w:rsid w:val="00383D9E"/>
    <w:rsid w:val="00383EDF"/>
    <w:rsid w:val="00383F09"/>
    <w:rsid w:val="00383FBE"/>
    <w:rsid w:val="00383FCF"/>
    <w:rsid w:val="00383FE3"/>
    <w:rsid w:val="0038405F"/>
    <w:rsid w:val="00384149"/>
    <w:rsid w:val="003841C5"/>
    <w:rsid w:val="003841DF"/>
    <w:rsid w:val="0038429E"/>
    <w:rsid w:val="0038431D"/>
    <w:rsid w:val="00384375"/>
    <w:rsid w:val="003844E6"/>
    <w:rsid w:val="00384614"/>
    <w:rsid w:val="003846B6"/>
    <w:rsid w:val="003846EC"/>
    <w:rsid w:val="00384900"/>
    <w:rsid w:val="00384946"/>
    <w:rsid w:val="0038496F"/>
    <w:rsid w:val="003849B5"/>
    <w:rsid w:val="00384A68"/>
    <w:rsid w:val="00384AD4"/>
    <w:rsid w:val="00384C53"/>
    <w:rsid w:val="00384C77"/>
    <w:rsid w:val="00384D7A"/>
    <w:rsid w:val="00384D8E"/>
    <w:rsid w:val="00384E1A"/>
    <w:rsid w:val="00384E7E"/>
    <w:rsid w:val="00384F68"/>
    <w:rsid w:val="00385138"/>
    <w:rsid w:val="00385329"/>
    <w:rsid w:val="003853C9"/>
    <w:rsid w:val="00385457"/>
    <w:rsid w:val="00385493"/>
    <w:rsid w:val="003855A1"/>
    <w:rsid w:val="0038562C"/>
    <w:rsid w:val="0038573A"/>
    <w:rsid w:val="00385792"/>
    <w:rsid w:val="0038580E"/>
    <w:rsid w:val="00385847"/>
    <w:rsid w:val="0038588C"/>
    <w:rsid w:val="00385890"/>
    <w:rsid w:val="00385A75"/>
    <w:rsid w:val="00385A76"/>
    <w:rsid w:val="00385AD2"/>
    <w:rsid w:val="00385AE8"/>
    <w:rsid w:val="00385B0F"/>
    <w:rsid w:val="00385B5B"/>
    <w:rsid w:val="00385B86"/>
    <w:rsid w:val="00385BF7"/>
    <w:rsid w:val="00385CBD"/>
    <w:rsid w:val="00385CCA"/>
    <w:rsid w:val="00385CDE"/>
    <w:rsid w:val="00385D41"/>
    <w:rsid w:val="00385D5F"/>
    <w:rsid w:val="00385DC3"/>
    <w:rsid w:val="00385F06"/>
    <w:rsid w:val="00385F15"/>
    <w:rsid w:val="00385F8A"/>
    <w:rsid w:val="00385FA7"/>
    <w:rsid w:val="00386087"/>
    <w:rsid w:val="00386094"/>
    <w:rsid w:val="00386110"/>
    <w:rsid w:val="003861BF"/>
    <w:rsid w:val="003861E0"/>
    <w:rsid w:val="00386240"/>
    <w:rsid w:val="0038634A"/>
    <w:rsid w:val="00386405"/>
    <w:rsid w:val="00386466"/>
    <w:rsid w:val="003864B8"/>
    <w:rsid w:val="003864FD"/>
    <w:rsid w:val="003865D0"/>
    <w:rsid w:val="003867B5"/>
    <w:rsid w:val="003868A2"/>
    <w:rsid w:val="003868B2"/>
    <w:rsid w:val="0038693C"/>
    <w:rsid w:val="00386A48"/>
    <w:rsid w:val="00386A6B"/>
    <w:rsid w:val="00386BA7"/>
    <w:rsid w:val="00386BE4"/>
    <w:rsid w:val="00386C04"/>
    <w:rsid w:val="00386CC0"/>
    <w:rsid w:val="00386DBB"/>
    <w:rsid w:val="00386FB5"/>
    <w:rsid w:val="00386FC4"/>
    <w:rsid w:val="00386FFA"/>
    <w:rsid w:val="00386FFB"/>
    <w:rsid w:val="00387001"/>
    <w:rsid w:val="003870C1"/>
    <w:rsid w:val="003870D4"/>
    <w:rsid w:val="00387155"/>
    <w:rsid w:val="00387169"/>
    <w:rsid w:val="003871E5"/>
    <w:rsid w:val="00387287"/>
    <w:rsid w:val="00387298"/>
    <w:rsid w:val="003872FE"/>
    <w:rsid w:val="00387480"/>
    <w:rsid w:val="00387535"/>
    <w:rsid w:val="00387620"/>
    <w:rsid w:val="003876AC"/>
    <w:rsid w:val="00387711"/>
    <w:rsid w:val="00387738"/>
    <w:rsid w:val="00387750"/>
    <w:rsid w:val="0038779F"/>
    <w:rsid w:val="003877C9"/>
    <w:rsid w:val="003878AC"/>
    <w:rsid w:val="003879D2"/>
    <w:rsid w:val="00387B09"/>
    <w:rsid w:val="00387CAF"/>
    <w:rsid w:val="00387DD9"/>
    <w:rsid w:val="00387DF0"/>
    <w:rsid w:val="00387E24"/>
    <w:rsid w:val="00387E6B"/>
    <w:rsid w:val="00387F29"/>
    <w:rsid w:val="00387F7D"/>
    <w:rsid w:val="00390087"/>
    <w:rsid w:val="003901F5"/>
    <w:rsid w:val="00390217"/>
    <w:rsid w:val="0039023E"/>
    <w:rsid w:val="00390250"/>
    <w:rsid w:val="003903D7"/>
    <w:rsid w:val="003903E4"/>
    <w:rsid w:val="003903FE"/>
    <w:rsid w:val="00390600"/>
    <w:rsid w:val="00390685"/>
    <w:rsid w:val="0039068A"/>
    <w:rsid w:val="00390719"/>
    <w:rsid w:val="00390760"/>
    <w:rsid w:val="003907C1"/>
    <w:rsid w:val="003907DE"/>
    <w:rsid w:val="00390916"/>
    <w:rsid w:val="003909C9"/>
    <w:rsid w:val="003909E7"/>
    <w:rsid w:val="003909F9"/>
    <w:rsid w:val="00390A49"/>
    <w:rsid w:val="00390A76"/>
    <w:rsid w:val="00390ACC"/>
    <w:rsid w:val="00390B4C"/>
    <w:rsid w:val="00390BB5"/>
    <w:rsid w:val="00390C05"/>
    <w:rsid w:val="00390C09"/>
    <w:rsid w:val="00390C8E"/>
    <w:rsid w:val="00390DAA"/>
    <w:rsid w:val="00390F35"/>
    <w:rsid w:val="00390F44"/>
    <w:rsid w:val="0039101A"/>
    <w:rsid w:val="00391020"/>
    <w:rsid w:val="003910F3"/>
    <w:rsid w:val="00391145"/>
    <w:rsid w:val="00391242"/>
    <w:rsid w:val="00391245"/>
    <w:rsid w:val="003912B1"/>
    <w:rsid w:val="00391356"/>
    <w:rsid w:val="003913E6"/>
    <w:rsid w:val="00391621"/>
    <w:rsid w:val="00391669"/>
    <w:rsid w:val="003916B4"/>
    <w:rsid w:val="003916D5"/>
    <w:rsid w:val="00391717"/>
    <w:rsid w:val="003917F9"/>
    <w:rsid w:val="0039180C"/>
    <w:rsid w:val="00391A45"/>
    <w:rsid w:val="00391A80"/>
    <w:rsid w:val="00391A8F"/>
    <w:rsid w:val="00391BAD"/>
    <w:rsid w:val="00391BBC"/>
    <w:rsid w:val="00391D9B"/>
    <w:rsid w:val="00391E0D"/>
    <w:rsid w:val="00391E66"/>
    <w:rsid w:val="00391F58"/>
    <w:rsid w:val="00391F9A"/>
    <w:rsid w:val="00391FE3"/>
    <w:rsid w:val="00392131"/>
    <w:rsid w:val="00392153"/>
    <w:rsid w:val="00392199"/>
    <w:rsid w:val="003921AA"/>
    <w:rsid w:val="00392208"/>
    <w:rsid w:val="00392213"/>
    <w:rsid w:val="00392261"/>
    <w:rsid w:val="00392324"/>
    <w:rsid w:val="00392326"/>
    <w:rsid w:val="0039236F"/>
    <w:rsid w:val="00392429"/>
    <w:rsid w:val="00392442"/>
    <w:rsid w:val="003924BA"/>
    <w:rsid w:val="003925AA"/>
    <w:rsid w:val="003925E9"/>
    <w:rsid w:val="0039263F"/>
    <w:rsid w:val="003927F1"/>
    <w:rsid w:val="003927F2"/>
    <w:rsid w:val="003928C0"/>
    <w:rsid w:val="0039292F"/>
    <w:rsid w:val="003929B6"/>
    <w:rsid w:val="003929CB"/>
    <w:rsid w:val="00392B50"/>
    <w:rsid w:val="00392B72"/>
    <w:rsid w:val="00392C5C"/>
    <w:rsid w:val="00392C8A"/>
    <w:rsid w:val="00392CB0"/>
    <w:rsid w:val="00392D86"/>
    <w:rsid w:val="00392DA2"/>
    <w:rsid w:val="00392E13"/>
    <w:rsid w:val="00392F9C"/>
    <w:rsid w:val="00393160"/>
    <w:rsid w:val="00393170"/>
    <w:rsid w:val="00393181"/>
    <w:rsid w:val="003931A6"/>
    <w:rsid w:val="003931A8"/>
    <w:rsid w:val="003931E6"/>
    <w:rsid w:val="0039332E"/>
    <w:rsid w:val="0039336E"/>
    <w:rsid w:val="003933B4"/>
    <w:rsid w:val="003933E4"/>
    <w:rsid w:val="00393427"/>
    <w:rsid w:val="00393464"/>
    <w:rsid w:val="0039348E"/>
    <w:rsid w:val="00393600"/>
    <w:rsid w:val="003936D5"/>
    <w:rsid w:val="0039370F"/>
    <w:rsid w:val="00393726"/>
    <w:rsid w:val="0039399C"/>
    <w:rsid w:val="003939A2"/>
    <w:rsid w:val="00393ABA"/>
    <w:rsid w:val="00393C09"/>
    <w:rsid w:val="00393D04"/>
    <w:rsid w:val="00393D1A"/>
    <w:rsid w:val="00393DC1"/>
    <w:rsid w:val="00393F21"/>
    <w:rsid w:val="00393F52"/>
    <w:rsid w:val="00393FA9"/>
    <w:rsid w:val="00393FBB"/>
    <w:rsid w:val="00394024"/>
    <w:rsid w:val="0039402F"/>
    <w:rsid w:val="0039408B"/>
    <w:rsid w:val="003940CD"/>
    <w:rsid w:val="00394151"/>
    <w:rsid w:val="00394219"/>
    <w:rsid w:val="0039427A"/>
    <w:rsid w:val="00394392"/>
    <w:rsid w:val="003943B0"/>
    <w:rsid w:val="00394694"/>
    <w:rsid w:val="00394702"/>
    <w:rsid w:val="00394756"/>
    <w:rsid w:val="00394766"/>
    <w:rsid w:val="003947A5"/>
    <w:rsid w:val="00394801"/>
    <w:rsid w:val="00394824"/>
    <w:rsid w:val="00394891"/>
    <w:rsid w:val="00394A65"/>
    <w:rsid w:val="00394A79"/>
    <w:rsid w:val="00394AC7"/>
    <w:rsid w:val="00394B14"/>
    <w:rsid w:val="00394B4F"/>
    <w:rsid w:val="00394B5F"/>
    <w:rsid w:val="00394B6C"/>
    <w:rsid w:val="00394C23"/>
    <w:rsid w:val="00394C4B"/>
    <w:rsid w:val="00394C52"/>
    <w:rsid w:val="00394C73"/>
    <w:rsid w:val="00394D74"/>
    <w:rsid w:val="00394E8E"/>
    <w:rsid w:val="00394F58"/>
    <w:rsid w:val="00394FDD"/>
    <w:rsid w:val="00395085"/>
    <w:rsid w:val="003950C8"/>
    <w:rsid w:val="003950DB"/>
    <w:rsid w:val="00395113"/>
    <w:rsid w:val="003951F7"/>
    <w:rsid w:val="00395348"/>
    <w:rsid w:val="003953EE"/>
    <w:rsid w:val="00395405"/>
    <w:rsid w:val="0039540E"/>
    <w:rsid w:val="00395413"/>
    <w:rsid w:val="0039546A"/>
    <w:rsid w:val="00395495"/>
    <w:rsid w:val="003954A4"/>
    <w:rsid w:val="00395524"/>
    <w:rsid w:val="00395557"/>
    <w:rsid w:val="003955F4"/>
    <w:rsid w:val="003956A2"/>
    <w:rsid w:val="003958C7"/>
    <w:rsid w:val="003958DE"/>
    <w:rsid w:val="00395AAA"/>
    <w:rsid w:val="00395ACD"/>
    <w:rsid w:val="00395AED"/>
    <w:rsid w:val="00395B36"/>
    <w:rsid w:val="00395CB7"/>
    <w:rsid w:val="00395CE3"/>
    <w:rsid w:val="00395D71"/>
    <w:rsid w:val="00395FC1"/>
    <w:rsid w:val="00396160"/>
    <w:rsid w:val="0039635D"/>
    <w:rsid w:val="00396397"/>
    <w:rsid w:val="003963A6"/>
    <w:rsid w:val="0039640C"/>
    <w:rsid w:val="0039648E"/>
    <w:rsid w:val="00396692"/>
    <w:rsid w:val="003966A4"/>
    <w:rsid w:val="00396711"/>
    <w:rsid w:val="0039672D"/>
    <w:rsid w:val="00396829"/>
    <w:rsid w:val="003968C8"/>
    <w:rsid w:val="00396B39"/>
    <w:rsid w:val="00396B74"/>
    <w:rsid w:val="00396B81"/>
    <w:rsid w:val="00396E8E"/>
    <w:rsid w:val="00396FB3"/>
    <w:rsid w:val="00396FF0"/>
    <w:rsid w:val="0039701A"/>
    <w:rsid w:val="0039718F"/>
    <w:rsid w:val="00397292"/>
    <w:rsid w:val="00397294"/>
    <w:rsid w:val="003972A7"/>
    <w:rsid w:val="003972C9"/>
    <w:rsid w:val="00397365"/>
    <w:rsid w:val="0039736F"/>
    <w:rsid w:val="00397381"/>
    <w:rsid w:val="003973A7"/>
    <w:rsid w:val="00397503"/>
    <w:rsid w:val="003975F1"/>
    <w:rsid w:val="003976B1"/>
    <w:rsid w:val="003976FE"/>
    <w:rsid w:val="003977D9"/>
    <w:rsid w:val="003977F9"/>
    <w:rsid w:val="00397863"/>
    <w:rsid w:val="003978A5"/>
    <w:rsid w:val="00397990"/>
    <w:rsid w:val="003979F5"/>
    <w:rsid w:val="00397A0C"/>
    <w:rsid w:val="00397A52"/>
    <w:rsid w:val="00397A68"/>
    <w:rsid w:val="00397AB5"/>
    <w:rsid w:val="00397B3D"/>
    <w:rsid w:val="00397B57"/>
    <w:rsid w:val="00397C63"/>
    <w:rsid w:val="00397C87"/>
    <w:rsid w:val="00397CA0"/>
    <w:rsid w:val="00397CAC"/>
    <w:rsid w:val="00397D95"/>
    <w:rsid w:val="00397DE7"/>
    <w:rsid w:val="00397E88"/>
    <w:rsid w:val="00397ED4"/>
    <w:rsid w:val="00397F1B"/>
    <w:rsid w:val="00397FF1"/>
    <w:rsid w:val="003A02B9"/>
    <w:rsid w:val="003A02E7"/>
    <w:rsid w:val="003A0352"/>
    <w:rsid w:val="003A036E"/>
    <w:rsid w:val="003A040A"/>
    <w:rsid w:val="003A0445"/>
    <w:rsid w:val="003A0465"/>
    <w:rsid w:val="003A0473"/>
    <w:rsid w:val="003A07DA"/>
    <w:rsid w:val="003A082F"/>
    <w:rsid w:val="003A084F"/>
    <w:rsid w:val="003A0A4B"/>
    <w:rsid w:val="003A0CD2"/>
    <w:rsid w:val="003A0D14"/>
    <w:rsid w:val="003A0EA4"/>
    <w:rsid w:val="003A0EB0"/>
    <w:rsid w:val="003A0EBD"/>
    <w:rsid w:val="003A0F5D"/>
    <w:rsid w:val="003A0FB4"/>
    <w:rsid w:val="003A101E"/>
    <w:rsid w:val="003A106C"/>
    <w:rsid w:val="003A10A6"/>
    <w:rsid w:val="003A115F"/>
    <w:rsid w:val="003A11AE"/>
    <w:rsid w:val="003A11E7"/>
    <w:rsid w:val="003A132E"/>
    <w:rsid w:val="003A1527"/>
    <w:rsid w:val="003A1564"/>
    <w:rsid w:val="003A1571"/>
    <w:rsid w:val="003A15BB"/>
    <w:rsid w:val="003A16F3"/>
    <w:rsid w:val="003A1872"/>
    <w:rsid w:val="003A187A"/>
    <w:rsid w:val="003A18AB"/>
    <w:rsid w:val="003A18D9"/>
    <w:rsid w:val="003A1936"/>
    <w:rsid w:val="003A19A6"/>
    <w:rsid w:val="003A1D10"/>
    <w:rsid w:val="003A1DD0"/>
    <w:rsid w:val="003A1E70"/>
    <w:rsid w:val="003A1E89"/>
    <w:rsid w:val="003A1F33"/>
    <w:rsid w:val="003A203F"/>
    <w:rsid w:val="003A20E3"/>
    <w:rsid w:val="003A20E7"/>
    <w:rsid w:val="003A213E"/>
    <w:rsid w:val="003A21CF"/>
    <w:rsid w:val="003A222C"/>
    <w:rsid w:val="003A2295"/>
    <w:rsid w:val="003A22FE"/>
    <w:rsid w:val="003A2336"/>
    <w:rsid w:val="003A2376"/>
    <w:rsid w:val="003A2396"/>
    <w:rsid w:val="003A245F"/>
    <w:rsid w:val="003A248F"/>
    <w:rsid w:val="003A24FE"/>
    <w:rsid w:val="003A26B2"/>
    <w:rsid w:val="003A26BE"/>
    <w:rsid w:val="003A27CE"/>
    <w:rsid w:val="003A27EC"/>
    <w:rsid w:val="003A27FC"/>
    <w:rsid w:val="003A27FD"/>
    <w:rsid w:val="003A2854"/>
    <w:rsid w:val="003A2875"/>
    <w:rsid w:val="003A29BC"/>
    <w:rsid w:val="003A2A23"/>
    <w:rsid w:val="003A2A57"/>
    <w:rsid w:val="003A2A9F"/>
    <w:rsid w:val="003A2BC9"/>
    <w:rsid w:val="003A2D0D"/>
    <w:rsid w:val="003A2D80"/>
    <w:rsid w:val="003A2D84"/>
    <w:rsid w:val="003A2F36"/>
    <w:rsid w:val="003A300E"/>
    <w:rsid w:val="003A301D"/>
    <w:rsid w:val="003A3073"/>
    <w:rsid w:val="003A3128"/>
    <w:rsid w:val="003A3139"/>
    <w:rsid w:val="003A314D"/>
    <w:rsid w:val="003A318D"/>
    <w:rsid w:val="003A3213"/>
    <w:rsid w:val="003A3273"/>
    <w:rsid w:val="003A3274"/>
    <w:rsid w:val="003A32AE"/>
    <w:rsid w:val="003A34B5"/>
    <w:rsid w:val="003A354C"/>
    <w:rsid w:val="003A3558"/>
    <w:rsid w:val="003A358E"/>
    <w:rsid w:val="003A35FA"/>
    <w:rsid w:val="003A3637"/>
    <w:rsid w:val="003A36A0"/>
    <w:rsid w:val="003A36D9"/>
    <w:rsid w:val="003A3743"/>
    <w:rsid w:val="003A376C"/>
    <w:rsid w:val="003A3783"/>
    <w:rsid w:val="003A392B"/>
    <w:rsid w:val="003A39BD"/>
    <w:rsid w:val="003A3A46"/>
    <w:rsid w:val="003A3A61"/>
    <w:rsid w:val="003A3A9A"/>
    <w:rsid w:val="003A3AB1"/>
    <w:rsid w:val="003A3C20"/>
    <w:rsid w:val="003A3C52"/>
    <w:rsid w:val="003A3CBF"/>
    <w:rsid w:val="003A3D17"/>
    <w:rsid w:val="003A3D97"/>
    <w:rsid w:val="003A3E28"/>
    <w:rsid w:val="003A3E61"/>
    <w:rsid w:val="003A3F1C"/>
    <w:rsid w:val="003A4148"/>
    <w:rsid w:val="003A41A2"/>
    <w:rsid w:val="003A41E5"/>
    <w:rsid w:val="003A4328"/>
    <w:rsid w:val="003A439B"/>
    <w:rsid w:val="003A43A6"/>
    <w:rsid w:val="003A45D0"/>
    <w:rsid w:val="003A4659"/>
    <w:rsid w:val="003A466A"/>
    <w:rsid w:val="003A46B1"/>
    <w:rsid w:val="003A4713"/>
    <w:rsid w:val="003A4763"/>
    <w:rsid w:val="003A4771"/>
    <w:rsid w:val="003A47CF"/>
    <w:rsid w:val="003A4844"/>
    <w:rsid w:val="003A4923"/>
    <w:rsid w:val="003A4941"/>
    <w:rsid w:val="003A4961"/>
    <w:rsid w:val="003A4A40"/>
    <w:rsid w:val="003A4BB7"/>
    <w:rsid w:val="003A4BC3"/>
    <w:rsid w:val="003A4CE7"/>
    <w:rsid w:val="003A4D20"/>
    <w:rsid w:val="003A4DB8"/>
    <w:rsid w:val="003A4E09"/>
    <w:rsid w:val="003A4E80"/>
    <w:rsid w:val="003A4F9E"/>
    <w:rsid w:val="003A5139"/>
    <w:rsid w:val="003A518F"/>
    <w:rsid w:val="003A51B4"/>
    <w:rsid w:val="003A51CC"/>
    <w:rsid w:val="003A51F6"/>
    <w:rsid w:val="003A527B"/>
    <w:rsid w:val="003A529D"/>
    <w:rsid w:val="003A5316"/>
    <w:rsid w:val="003A531A"/>
    <w:rsid w:val="003A5457"/>
    <w:rsid w:val="003A54C0"/>
    <w:rsid w:val="003A54E5"/>
    <w:rsid w:val="003A55FE"/>
    <w:rsid w:val="003A5650"/>
    <w:rsid w:val="003A565F"/>
    <w:rsid w:val="003A56C6"/>
    <w:rsid w:val="003A5815"/>
    <w:rsid w:val="003A5B2A"/>
    <w:rsid w:val="003A5C21"/>
    <w:rsid w:val="003A5C8B"/>
    <w:rsid w:val="003A5CEE"/>
    <w:rsid w:val="003A5D69"/>
    <w:rsid w:val="003A5E3B"/>
    <w:rsid w:val="003A5E96"/>
    <w:rsid w:val="003A5FD6"/>
    <w:rsid w:val="003A5FE6"/>
    <w:rsid w:val="003A6027"/>
    <w:rsid w:val="003A60CE"/>
    <w:rsid w:val="003A60FE"/>
    <w:rsid w:val="003A61FD"/>
    <w:rsid w:val="003A6253"/>
    <w:rsid w:val="003A62A7"/>
    <w:rsid w:val="003A62AE"/>
    <w:rsid w:val="003A6390"/>
    <w:rsid w:val="003A6476"/>
    <w:rsid w:val="003A6580"/>
    <w:rsid w:val="003A6582"/>
    <w:rsid w:val="003A65D9"/>
    <w:rsid w:val="003A6627"/>
    <w:rsid w:val="003A6686"/>
    <w:rsid w:val="003A6981"/>
    <w:rsid w:val="003A69AC"/>
    <w:rsid w:val="003A69E5"/>
    <w:rsid w:val="003A6ABF"/>
    <w:rsid w:val="003A6B3E"/>
    <w:rsid w:val="003A6C37"/>
    <w:rsid w:val="003A6CC5"/>
    <w:rsid w:val="003A6D35"/>
    <w:rsid w:val="003A6DA2"/>
    <w:rsid w:val="003A6E2B"/>
    <w:rsid w:val="003A6E3C"/>
    <w:rsid w:val="003A6EA5"/>
    <w:rsid w:val="003A6EB6"/>
    <w:rsid w:val="003A6EB9"/>
    <w:rsid w:val="003A6F5A"/>
    <w:rsid w:val="003A6F63"/>
    <w:rsid w:val="003A70D6"/>
    <w:rsid w:val="003A7148"/>
    <w:rsid w:val="003A71DC"/>
    <w:rsid w:val="003A72B1"/>
    <w:rsid w:val="003A72D1"/>
    <w:rsid w:val="003A73D0"/>
    <w:rsid w:val="003A7477"/>
    <w:rsid w:val="003A765E"/>
    <w:rsid w:val="003A76CB"/>
    <w:rsid w:val="003A76E6"/>
    <w:rsid w:val="003A76F3"/>
    <w:rsid w:val="003A7792"/>
    <w:rsid w:val="003A77F8"/>
    <w:rsid w:val="003A77FF"/>
    <w:rsid w:val="003A7875"/>
    <w:rsid w:val="003A790B"/>
    <w:rsid w:val="003A7917"/>
    <w:rsid w:val="003A796B"/>
    <w:rsid w:val="003A7A23"/>
    <w:rsid w:val="003A7A29"/>
    <w:rsid w:val="003A7AAB"/>
    <w:rsid w:val="003A7AC7"/>
    <w:rsid w:val="003A7C02"/>
    <w:rsid w:val="003A7C21"/>
    <w:rsid w:val="003A7CDE"/>
    <w:rsid w:val="003A7E9B"/>
    <w:rsid w:val="003A7F32"/>
    <w:rsid w:val="003A7F65"/>
    <w:rsid w:val="003B0017"/>
    <w:rsid w:val="003B00B6"/>
    <w:rsid w:val="003B011F"/>
    <w:rsid w:val="003B014C"/>
    <w:rsid w:val="003B0157"/>
    <w:rsid w:val="003B01F4"/>
    <w:rsid w:val="003B0235"/>
    <w:rsid w:val="003B0237"/>
    <w:rsid w:val="003B0284"/>
    <w:rsid w:val="003B0370"/>
    <w:rsid w:val="003B0485"/>
    <w:rsid w:val="003B04DF"/>
    <w:rsid w:val="003B05CF"/>
    <w:rsid w:val="003B05D3"/>
    <w:rsid w:val="003B0611"/>
    <w:rsid w:val="003B063A"/>
    <w:rsid w:val="003B06C7"/>
    <w:rsid w:val="003B06CF"/>
    <w:rsid w:val="003B06D6"/>
    <w:rsid w:val="003B091F"/>
    <w:rsid w:val="003B09CA"/>
    <w:rsid w:val="003B09D1"/>
    <w:rsid w:val="003B0A97"/>
    <w:rsid w:val="003B0BBF"/>
    <w:rsid w:val="003B0D2C"/>
    <w:rsid w:val="003B0D33"/>
    <w:rsid w:val="003B0F9E"/>
    <w:rsid w:val="003B109C"/>
    <w:rsid w:val="003B10C8"/>
    <w:rsid w:val="003B110A"/>
    <w:rsid w:val="003B1193"/>
    <w:rsid w:val="003B11A9"/>
    <w:rsid w:val="003B12B5"/>
    <w:rsid w:val="003B1432"/>
    <w:rsid w:val="003B1477"/>
    <w:rsid w:val="003B154E"/>
    <w:rsid w:val="003B155F"/>
    <w:rsid w:val="003B1567"/>
    <w:rsid w:val="003B1602"/>
    <w:rsid w:val="003B1666"/>
    <w:rsid w:val="003B16A1"/>
    <w:rsid w:val="003B170F"/>
    <w:rsid w:val="003B1741"/>
    <w:rsid w:val="003B1876"/>
    <w:rsid w:val="003B18FE"/>
    <w:rsid w:val="003B196C"/>
    <w:rsid w:val="003B1A41"/>
    <w:rsid w:val="003B1ABF"/>
    <w:rsid w:val="003B1AE2"/>
    <w:rsid w:val="003B1B63"/>
    <w:rsid w:val="003B1B7D"/>
    <w:rsid w:val="003B1BC2"/>
    <w:rsid w:val="003B1C0C"/>
    <w:rsid w:val="003B1C49"/>
    <w:rsid w:val="003B1C9A"/>
    <w:rsid w:val="003B1D4C"/>
    <w:rsid w:val="003B1D7D"/>
    <w:rsid w:val="003B1F0D"/>
    <w:rsid w:val="003B1FDB"/>
    <w:rsid w:val="003B2284"/>
    <w:rsid w:val="003B22D6"/>
    <w:rsid w:val="003B234A"/>
    <w:rsid w:val="003B2417"/>
    <w:rsid w:val="003B2422"/>
    <w:rsid w:val="003B249F"/>
    <w:rsid w:val="003B2568"/>
    <w:rsid w:val="003B2576"/>
    <w:rsid w:val="003B25B5"/>
    <w:rsid w:val="003B2608"/>
    <w:rsid w:val="003B2632"/>
    <w:rsid w:val="003B271F"/>
    <w:rsid w:val="003B2789"/>
    <w:rsid w:val="003B2796"/>
    <w:rsid w:val="003B27A4"/>
    <w:rsid w:val="003B28ED"/>
    <w:rsid w:val="003B2941"/>
    <w:rsid w:val="003B29D6"/>
    <w:rsid w:val="003B2A48"/>
    <w:rsid w:val="003B2AA4"/>
    <w:rsid w:val="003B2AEB"/>
    <w:rsid w:val="003B2B66"/>
    <w:rsid w:val="003B2B71"/>
    <w:rsid w:val="003B2B74"/>
    <w:rsid w:val="003B2C07"/>
    <w:rsid w:val="003B2DB5"/>
    <w:rsid w:val="003B2EC8"/>
    <w:rsid w:val="003B2ECA"/>
    <w:rsid w:val="003B2F38"/>
    <w:rsid w:val="003B2F79"/>
    <w:rsid w:val="003B3003"/>
    <w:rsid w:val="003B31F6"/>
    <w:rsid w:val="003B3217"/>
    <w:rsid w:val="003B331E"/>
    <w:rsid w:val="003B34FB"/>
    <w:rsid w:val="003B350D"/>
    <w:rsid w:val="003B351A"/>
    <w:rsid w:val="003B3594"/>
    <w:rsid w:val="003B35DC"/>
    <w:rsid w:val="003B35F0"/>
    <w:rsid w:val="003B35F9"/>
    <w:rsid w:val="003B365F"/>
    <w:rsid w:val="003B382E"/>
    <w:rsid w:val="003B38D4"/>
    <w:rsid w:val="003B3900"/>
    <w:rsid w:val="003B395C"/>
    <w:rsid w:val="003B39DD"/>
    <w:rsid w:val="003B3A7D"/>
    <w:rsid w:val="003B3B61"/>
    <w:rsid w:val="003B3BED"/>
    <w:rsid w:val="003B3C5C"/>
    <w:rsid w:val="003B3C74"/>
    <w:rsid w:val="003B3CF3"/>
    <w:rsid w:val="003B3D19"/>
    <w:rsid w:val="003B3D33"/>
    <w:rsid w:val="003B3D48"/>
    <w:rsid w:val="003B4028"/>
    <w:rsid w:val="003B4064"/>
    <w:rsid w:val="003B419E"/>
    <w:rsid w:val="003B41C0"/>
    <w:rsid w:val="003B41D5"/>
    <w:rsid w:val="003B4298"/>
    <w:rsid w:val="003B4377"/>
    <w:rsid w:val="003B43DE"/>
    <w:rsid w:val="003B4634"/>
    <w:rsid w:val="003B4687"/>
    <w:rsid w:val="003B46A8"/>
    <w:rsid w:val="003B476F"/>
    <w:rsid w:val="003B47D7"/>
    <w:rsid w:val="003B4809"/>
    <w:rsid w:val="003B4860"/>
    <w:rsid w:val="003B4905"/>
    <w:rsid w:val="003B4925"/>
    <w:rsid w:val="003B4A41"/>
    <w:rsid w:val="003B4C05"/>
    <w:rsid w:val="003B4C73"/>
    <w:rsid w:val="003B4E19"/>
    <w:rsid w:val="003B4ED4"/>
    <w:rsid w:val="003B4EE7"/>
    <w:rsid w:val="003B4F64"/>
    <w:rsid w:val="003B4F7B"/>
    <w:rsid w:val="003B4FBA"/>
    <w:rsid w:val="003B5044"/>
    <w:rsid w:val="003B5053"/>
    <w:rsid w:val="003B50C6"/>
    <w:rsid w:val="003B521E"/>
    <w:rsid w:val="003B5225"/>
    <w:rsid w:val="003B529F"/>
    <w:rsid w:val="003B52F0"/>
    <w:rsid w:val="003B5330"/>
    <w:rsid w:val="003B5369"/>
    <w:rsid w:val="003B54D3"/>
    <w:rsid w:val="003B54FE"/>
    <w:rsid w:val="003B5553"/>
    <w:rsid w:val="003B55BF"/>
    <w:rsid w:val="003B5601"/>
    <w:rsid w:val="003B56F1"/>
    <w:rsid w:val="003B571D"/>
    <w:rsid w:val="003B5771"/>
    <w:rsid w:val="003B57B7"/>
    <w:rsid w:val="003B57D9"/>
    <w:rsid w:val="003B57DB"/>
    <w:rsid w:val="003B5864"/>
    <w:rsid w:val="003B5872"/>
    <w:rsid w:val="003B5887"/>
    <w:rsid w:val="003B59D9"/>
    <w:rsid w:val="003B5A19"/>
    <w:rsid w:val="003B5ABE"/>
    <w:rsid w:val="003B5B40"/>
    <w:rsid w:val="003B5BCF"/>
    <w:rsid w:val="003B5BD8"/>
    <w:rsid w:val="003B5BEB"/>
    <w:rsid w:val="003B5D5E"/>
    <w:rsid w:val="003B5D6A"/>
    <w:rsid w:val="003B5DB8"/>
    <w:rsid w:val="003B5ED2"/>
    <w:rsid w:val="003B5F20"/>
    <w:rsid w:val="003B5F28"/>
    <w:rsid w:val="003B5F73"/>
    <w:rsid w:val="003B60C9"/>
    <w:rsid w:val="003B6176"/>
    <w:rsid w:val="003B6257"/>
    <w:rsid w:val="003B637D"/>
    <w:rsid w:val="003B63D7"/>
    <w:rsid w:val="003B64AA"/>
    <w:rsid w:val="003B64D3"/>
    <w:rsid w:val="003B6551"/>
    <w:rsid w:val="003B667B"/>
    <w:rsid w:val="003B67FF"/>
    <w:rsid w:val="003B689E"/>
    <w:rsid w:val="003B68A6"/>
    <w:rsid w:val="003B6946"/>
    <w:rsid w:val="003B69DF"/>
    <w:rsid w:val="003B6A9E"/>
    <w:rsid w:val="003B6B13"/>
    <w:rsid w:val="003B6C00"/>
    <w:rsid w:val="003B6C43"/>
    <w:rsid w:val="003B6DBB"/>
    <w:rsid w:val="003B6E53"/>
    <w:rsid w:val="003B6E8E"/>
    <w:rsid w:val="003B6F73"/>
    <w:rsid w:val="003B6FA8"/>
    <w:rsid w:val="003B707E"/>
    <w:rsid w:val="003B7085"/>
    <w:rsid w:val="003B70D6"/>
    <w:rsid w:val="003B7236"/>
    <w:rsid w:val="003B7252"/>
    <w:rsid w:val="003B728E"/>
    <w:rsid w:val="003B72A7"/>
    <w:rsid w:val="003B7326"/>
    <w:rsid w:val="003B7536"/>
    <w:rsid w:val="003B7623"/>
    <w:rsid w:val="003B7625"/>
    <w:rsid w:val="003B7666"/>
    <w:rsid w:val="003B7786"/>
    <w:rsid w:val="003B77D6"/>
    <w:rsid w:val="003B7834"/>
    <w:rsid w:val="003B787D"/>
    <w:rsid w:val="003B7A2F"/>
    <w:rsid w:val="003B7B7D"/>
    <w:rsid w:val="003B7BAC"/>
    <w:rsid w:val="003B7C45"/>
    <w:rsid w:val="003B7C4A"/>
    <w:rsid w:val="003B7CA6"/>
    <w:rsid w:val="003B7D4C"/>
    <w:rsid w:val="003B7E1E"/>
    <w:rsid w:val="003B7E71"/>
    <w:rsid w:val="003B7EFD"/>
    <w:rsid w:val="003B7F3A"/>
    <w:rsid w:val="003B7FB2"/>
    <w:rsid w:val="003C0014"/>
    <w:rsid w:val="003C00B1"/>
    <w:rsid w:val="003C00BE"/>
    <w:rsid w:val="003C00E5"/>
    <w:rsid w:val="003C01E6"/>
    <w:rsid w:val="003C0284"/>
    <w:rsid w:val="003C0347"/>
    <w:rsid w:val="003C03B9"/>
    <w:rsid w:val="003C03C3"/>
    <w:rsid w:val="003C04BD"/>
    <w:rsid w:val="003C051F"/>
    <w:rsid w:val="003C0585"/>
    <w:rsid w:val="003C05CE"/>
    <w:rsid w:val="003C060A"/>
    <w:rsid w:val="003C067C"/>
    <w:rsid w:val="003C068A"/>
    <w:rsid w:val="003C06C7"/>
    <w:rsid w:val="003C0710"/>
    <w:rsid w:val="003C0752"/>
    <w:rsid w:val="003C076A"/>
    <w:rsid w:val="003C0776"/>
    <w:rsid w:val="003C07E7"/>
    <w:rsid w:val="003C0883"/>
    <w:rsid w:val="003C08A2"/>
    <w:rsid w:val="003C0918"/>
    <w:rsid w:val="003C0BE6"/>
    <w:rsid w:val="003C0C03"/>
    <w:rsid w:val="003C0D0D"/>
    <w:rsid w:val="003C0D98"/>
    <w:rsid w:val="003C0DA4"/>
    <w:rsid w:val="003C0E0B"/>
    <w:rsid w:val="003C0F81"/>
    <w:rsid w:val="003C10AE"/>
    <w:rsid w:val="003C1197"/>
    <w:rsid w:val="003C123E"/>
    <w:rsid w:val="003C12DA"/>
    <w:rsid w:val="003C12EF"/>
    <w:rsid w:val="003C1300"/>
    <w:rsid w:val="003C13DF"/>
    <w:rsid w:val="003C1408"/>
    <w:rsid w:val="003C153F"/>
    <w:rsid w:val="003C166C"/>
    <w:rsid w:val="003C167A"/>
    <w:rsid w:val="003C16A7"/>
    <w:rsid w:val="003C16EF"/>
    <w:rsid w:val="003C18AE"/>
    <w:rsid w:val="003C18B2"/>
    <w:rsid w:val="003C1948"/>
    <w:rsid w:val="003C19D5"/>
    <w:rsid w:val="003C19DF"/>
    <w:rsid w:val="003C1A92"/>
    <w:rsid w:val="003C1BEE"/>
    <w:rsid w:val="003C1C59"/>
    <w:rsid w:val="003C1C70"/>
    <w:rsid w:val="003C1CB3"/>
    <w:rsid w:val="003C1CD2"/>
    <w:rsid w:val="003C1D47"/>
    <w:rsid w:val="003C1E12"/>
    <w:rsid w:val="003C1E8E"/>
    <w:rsid w:val="003C1F3E"/>
    <w:rsid w:val="003C1FDB"/>
    <w:rsid w:val="003C20CA"/>
    <w:rsid w:val="003C2204"/>
    <w:rsid w:val="003C220D"/>
    <w:rsid w:val="003C2262"/>
    <w:rsid w:val="003C2298"/>
    <w:rsid w:val="003C22FF"/>
    <w:rsid w:val="003C2339"/>
    <w:rsid w:val="003C23A3"/>
    <w:rsid w:val="003C23BF"/>
    <w:rsid w:val="003C250D"/>
    <w:rsid w:val="003C2540"/>
    <w:rsid w:val="003C2588"/>
    <w:rsid w:val="003C2605"/>
    <w:rsid w:val="003C26CB"/>
    <w:rsid w:val="003C26DD"/>
    <w:rsid w:val="003C2822"/>
    <w:rsid w:val="003C283B"/>
    <w:rsid w:val="003C28F1"/>
    <w:rsid w:val="003C292A"/>
    <w:rsid w:val="003C292E"/>
    <w:rsid w:val="003C29C4"/>
    <w:rsid w:val="003C29D9"/>
    <w:rsid w:val="003C2B2E"/>
    <w:rsid w:val="003C2C0A"/>
    <w:rsid w:val="003C2C0D"/>
    <w:rsid w:val="003C2C4B"/>
    <w:rsid w:val="003C2C79"/>
    <w:rsid w:val="003C2D89"/>
    <w:rsid w:val="003C2E87"/>
    <w:rsid w:val="003C2E9B"/>
    <w:rsid w:val="003C2EAF"/>
    <w:rsid w:val="003C2F19"/>
    <w:rsid w:val="003C2FE3"/>
    <w:rsid w:val="003C30FB"/>
    <w:rsid w:val="003C317F"/>
    <w:rsid w:val="003C31BE"/>
    <w:rsid w:val="003C31EC"/>
    <w:rsid w:val="003C3282"/>
    <w:rsid w:val="003C32D2"/>
    <w:rsid w:val="003C3325"/>
    <w:rsid w:val="003C3381"/>
    <w:rsid w:val="003C3455"/>
    <w:rsid w:val="003C346A"/>
    <w:rsid w:val="003C34DE"/>
    <w:rsid w:val="003C35F3"/>
    <w:rsid w:val="003C3641"/>
    <w:rsid w:val="003C36D4"/>
    <w:rsid w:val="003C380F"/>
    <w:rsid w:val="003C3846"/>
    <w:rsid w:val="003C393A"/>
    <w:rsid w:val="003C393F"/>
    <w:rsid w:val="003C39E7"/>
    <w:rsid w:val="003C3C6E"/>
    <w:rsid w:val="003C3CCA"/>
    <w:rsid w:val="003C3CD7"/>
    <w:rsid w:val="003C3CE4"/>
    <w:rsid w:val="003C3D1C"/>
    <w:rsid w:val="003C3F80"/>
    <w:rsid w:val="003C4187"/>
    <w:rsid w:val="003C41B3"/>
    <w:rsid w:val="003C42FC"/>
    <w:rsid w:val="003C432E"/>
    <w:rsid w:val="003C43D7"/>
    <w:rsid w:val="003C44E9"/>
    <w:rsid w:val="003C4548"/>
    <w:rsid w:val="003C45B8"/>
    <w:rsid w:val="003C45E9"/>
    <w:rsid w:val="003C4674"/>
    <w:rsid w:val="003C4681"/>
    <w:rsid w:val="003C46E1"/>
    <w:rsid w:val="003C478D"/>
    <w:rsid w:val="003C47FF"/>
    <w:rsid w:val="003C48FF"/>
    <w:rsid w:val="003C493B"/>
    <w:rsid w:val="003C4952"/>
    <w:rsid w:val="003C4971"/>
    <w:rsid w:val="003C49E2"/>
    <w:rsid w:val="003C4ACD"/>
    <w:rsid w:val="003C4C6A"/>
    <w:rsid w:val="003C4C95"/>
    <w:rsid w:val="003C4CE7"/>
    <w:rsid w:val="003C4DA9"/>
    <w:rsid w:val="003C4EE1"/>
    <w:rsid w:val="003C4F13"/>
    <w:rsid w:val="003C4F19"/>
    <w:rsid w:val="003C4F43"/>
    <w:rsid w:val="003C5026"/>
    <w:rsid w:val="003C507E"/>
    <w:rsid w:val="003C5094"/>
    <w:rsid w:val="003C518C"/>
    <w:rsid w:val="003C51D9"/>
    <w:rsid w:val="003C5296"/>
    <w:rsid w:val="003C52B5"/>
    <w:rsid w:val="003C536E"/>
    <w:rsid w:val="003C53D6"/>
    <w:rsid w:val="003C541B"/>
    <w:rsid w:val="003C5421"/>
    <w:rsid w:val="003C569A"/>
    <w:rsid w:val="003C56A8"/>
    <w:rsid w:val="003C56AE"/>
    <w:rsid w:val="003C56B7"/>
    <w:rsid w:val="003C5782"/>
    <w:rsid w:val="003C5882"/>
    <w:rsid w:val="003C5951"/>
    <w:rsid w:val="003C5A38"/>
    <w:rsid w:val="003C5A4A"/>
    <w:rsid w:val="003C5A69"/>
    <w:rsid w:val="003C5ACA"/>
    <w:rsid w:val="003C5B1F"/>
    <w:rsid w:val="003C5B2D"/>
    <w:rsid w:val="003C5BB7"/>
    <w:rsid w:val="003C5D0C"/>
    <w:rsid w:val="003C5D7A"/>
    <w:rsid w:val="003C5DF1"/>
    <w:rsid w:val="003C5E16"/>
    <w:rsid w:val="003C5EDD"/>
    <w:rsid w:val="003C5F2D"/>
    <w:rsid w:val="003C5F48"/>
    <w:rsid w:val="003C5F97"/>
    <w:rsid w:val="003C5FEF"/>
    <w:rsid w:val="003C60D9"/>
    <w:rsid w:val="003C61A1"/>
    <w:rsid w:val="003C62C5"/>
    <w:rsid w:val="003C631B"/>
    <w:rsid w:val="003C6376"/>
    <w:rsid w:val="003C6537"/>
    <w:rsid w:val="003C6540"/>
    <w:rsid w:val="003C656B"/>
    <w:rsid w:val="003C66D4"/>
    <w:rsid w:val="003C6725"/>
    <w:rsid w:val="003C675F"/>
    <w:rsid w:val="003C68A1"/>
    <w:rsid w:val="003C69AE"/>
    <w:rsid w:val="003C69D3"/>
    <w:rsid w:val="003C69F4"/>
    <w:rsid w:val="003C6A04"/>
    <w:rsid w:val="003C6B1A"/>
    <w:rsid w:val="003C6B54"/>
    <w:rsid w:val="003C6BE2"/>
    <w:rsid w:val="003C6C54"/>
    <w:rsid w:val="003C6F6A"/>
    <w:rsid w:val="003C7101"/>
    <w:rsid w:val="003C7141"/>
    <w:rsid w:val="003C717C"/>
    <w:rsid w:val="003C7195"/>
    <w:rsid w:val="003C723A"/>
    <w:rsid w:val="003C727A"/>
    <w:rsid w:val="003C7313"/>
    <w:rsid w:val="003C732B"/>
    <w:rsid w:val="003C7499"/>
    <w:rsid w:val="003C74A7"/>
    <w:rsid w:val="003C750E"/>
    <w:rsid w:val="003C7837"/>
    <w:rsid w:val="003C783C"/>
    <w:rsid w:val="003C78A9"/>
    <w:rsid w:val="003C78CD"/>
    <w:rsid w:val="003C7929"/>
    <w:rsid w:val="003C79D5"/>
    <w:rsid w:val="003C7A87"/>
    <w:rsid w:val="003C7C5B"/>
    <w:rsid w:val="003C7CF3"/>
    <w:rsid w:val="003C7D08"/>
    <w:rsid w:val="003C7D70"/>
    <w:rsid w:val="003C7D99"/>
    <w:rsid w:val="003C7DE9"/>
    <w:rsid w:val="003C7E1D"/>
    <w:rsid w:val="003D0048"/>
    <w:rsid w:val="003D0091"/>
    <w:rsid w:val="003D00C0"/>
    <w:rsid w:val="003D011B"/>
    <w:rsid w:val="003D017A"/>
    <w:rsid w:val="003D01C0"/>
    <w:rsid w:val="003D0347"/>
    <w:rsid w:val="003D0483"/>
    <w:rsid w:val="003D04DB"/>
    <w:rsid w:val="003D0559"/>
    <w:rsid w:val="003D05C6"/>
    <w:rsid w:val="003D06A7"/>
    <w:rsid w:val="003D06C8"/>
    <w:rsid w:val="003D06DB"/>
    <w:rsid w:val="003D073E"/>
    <w:rsid w:val="003D07C2"/>
    <w:rsid w:val="003D0867"/>
    <w:rsid w:val="003D08BB"/>
    <w:rsid w:val="003D0942"/>
    <w:rsid w:val="003D0959"/>
    <w:rsid w:val="003D0997"/>
    <w:rsid w:val="003D09A9"/>
    <w:rsid w:val="003D0A7C"/>
    <w:rsid w:val="003D0AD9"/>
    <w:rsid w:val="003D0B97"/>
    <w:rsid w:val="003D0C46"/>
    <w:rsid w:val="003D0C7E"/>
    <w:rsid w:val="003D0C94"/>
    <w:rsid w:val="003D0DAF"/>
    <w:rsid w:val="003D0E2F"/>
    <w:rsid w:val="003D0ECB"/>
    <w:rsid w:val="003D0F85"/>
    <w:rsid w:val="003D0F93"/>
    <w:rsid w:val="003D0FCE"/>
    <w:rsid w:val="003D1018"/>
    <w:rsid w:val="003D102D"/>
    <w:rsid w:val="003D1038"/>
    <w:rsid w:val="003D105F"/>
    <w:rsid w:val="003D10FE"/>
    <w:rsid w:val="003D136B"/>
    <w:rsid w:val="003D154F"/>
    <w:rsid w:val="003D156D"/>
    <w:rsid w:val="003D15E5"/>
    <w:rsid w:val="003D1676"/>
    <w:rsid w:val="003D1698"/>
    <w:rsid w:val="003D16D3"/>
    <w:rsid w:val="003D173C"/>
    <w:rsid w:val="003D1753"/>
    <w:rsid w:val="003D18D2"/>
    <w:rsid w:val="003D1AFB"/>
    <w:rsid w:val="003D1B5B"/>
    <w:rsid w:val="003D1B73"/>
    <w:rsid w:val="003D1CAC"/>
    <w:rsid w:val="003D1D29"/>
    <w:rsid w:val="003D1D39"/>
    <w:rsid w:val="003D1DD4"/>
    <w:rsid w:val="003D1F25"/>
    <w:rsid w:val="003D1F5D"/>
    <w:rsid w:val="003D1FBF"/>
    <w:rsid w:val="003D2048"/>
    <w:rsid w:val="003D2051"/>
    <w:rsid w:val="003D21B7"/>
    <w:rsid w:val="003D22DB"/>
    <w:rsid w:val="003D22EF"/>
    <w:rsid w:val="003D252D"/>
    <w:rsid w:val="003D2531"/>
    <w:rsid w:val="003D254F"/>
    <w:rsid w:val="003D256A"/>
    <w:rsid w:val="003D2640"/>
    <w:rsid w:val="003D2674"/>
    <w:rsid w:val="003D2801"/>
    <w:rsid w:val="003D29D4"/>
    <w:rsid w:val="003D2C96"/>
    <w:rsid w:val="003D2CBB"/>
    <w:rsid w:val="003D2DB7"/>
    <w:rsid w:val="003D2DDB"/>
    <w:rsid w:val="003D2DF2"/>
    <w:rsid w:val="003D2E01"/>
    <w:rsid w:val="003D2E37"/>
    <w:rsid w:val="003D3013"/>
    <w:rsid w:val="003D30D6"/>
    <w:rsid w:val="003D319F"/>
    <w:rsid w:val="003D32E6"/>
    <w:rsid w:val="003D331F"/>
    <w:rsid w:val="003D3324"/>
    <w:rsid w:val="003D33C5"/>
    <w:rsid w:val="003D342C"/>
    <w:rsid w:val="003D3563"/>
    <w:rsid w:val="003D3669"/>
    <w:rsid w:val="003D379B"/>
    <w:rsid w:val="003D386A"/>
    <w:rsid w:val="003D391F"/>
    <w:rsid w:val="003D3938"/>
    <w:rsid w:val="003D3980"/>
    <w:rsid w:val="003D39FD"/>
    <w:rsid w:val="003D3A59"/>
    <w:rsid w:val="003D3BB1"/>
    <w:rsid w:val="003D3D96"/>
    <w:rsid w:val="003D3DA9"/>
    <w:rsid w:val="003D3DAC"/>
    <w:rsid w:val="003D3EDF"/>
    <w:rsid w:val="003D3F55"/>
    <w:rsid w:val="003D4051"/>
    <w:rsid w:val="003D4076"/>
    <w:rsid w:val="003D40A5"/>
    <w:rsid w:val="003D40EC"/>
    <w:rsid w:val="003D4151"/>
    <w:rsid w:val="003D431B"/>
    <w:rsid w:val="003D433E"/>
    <w:rsid w:val="003D433F"/>
    <w:rsid w:val="003D43F7"/>
    <w:rsid w:val="003D440C"/>
    <w:rsid w:val="003D442A"/>
    <w:rsid w:val="003D446E"/>
    <w:rsid w:val="003D4471"/>
    <w:rsid w:val="003D4561"/>
    <w:rsid w:val="003D4584"/>
    <w:rsid w:val="003D465F"/>
    <w:rsid w:val="003D4677"/>
    <w:rsid w:val="003D4687"/>
    <w:rsid w:val="003D46FA"/>
    <w:rsid w:val="003D4724"/>
    <w:rsid w:val="003D4823"/>
    <w:rsid w:val="003D482E"/>
    <w:rsid w:val="003D4869"/>
    <w:rsid w:val="003D4884"/>
    <w:rsid w:val="003D4959"/>
    <w:rsid w:val="003D4980"/>
    <w:rsid w:val="003D49DB"/>
    <w:rsid w:val="003D49FC"/>
    <w:rsid w:val="003D4A79"/>
    <w:rsid w:val="003D4A7B"/>
    <w:rsid w:val="003D4B65"/>
    <w:rsid w:val="003D4CF1"/>
    <w:rsid w:val="003D4D42"/>
    <w:rsid w:val="003D4D6A"/>
    <w:rsid w:val="003D4D91"/>
    <w:rsid w:val="003D4DA6"/>
    <w:rsid w:val="003D4F62"/>
    <w:rsid w:val="003D4FC9"/>
    <w:rsid w:val="003D515F"/>
    <w:rsid w:val="003D5169"/>
    <w:rsid w:val="003D51CA"/>
    <w:rsid w:val="003D51D1"/>
    <w:rsid w:val="003D521A"/>
    <w:rsid w:val="003D52CC"/>
    <w:rsid w:val="003D52D3"/>
    <w:rsid w:val="003D52F9"/>
    <w:rsid w:val="003D5300"/>
    <w:rsid w:val="003D53FE"/>
    <w:rsid w:val="003D545C"/>
    <w:rsid w:val="003D5495"/>
    <w:rsid w:val="003D556A"/>
    <w:rsid w:val="003D55D4"/>
    <w:rsid w:val="003D562B"/>
    <w:rsid w:val="003D56DC"/>
    <w:rsid w:val="003D5725"/>
    <w:rsid w:val="003D5767"/>
    <w:rsid w:val="003D587A"/>
    <w:rsid w:val="003D594F"/>
    <w:rsid w:val="003D5974"/>
    <w:rsid w:val="003D5A62"/>
    <w:rsid w:val="003D5ABB"/>
    <w:rsid w:val="003D5AE8"/>
    <w:rsid w:val="003D5B52"/>
    <w:rsid w:val="003D5B5C"/>
    <w:rsid w:val="003D5B64"/>
    <w:rsid w:val="003D5BDC"/>
    <w:rsid w:val="003D5C26"/>
    <w:rsid w:val="003D5CE7"/>
    <w:rsid w:val="003D5D5E"/>
    <w:rsid w:val="003D5DB2"/>
    <w:rsid w:val="003D5E6A"/>
    <w:rsid w:val="003D611C"/>
    <w:rsid w:val="003D6150"/>
    <w:rsid w:val="003D61E8"/>
    <w:rsid w:val="003D621A"/>
    <w:rsid w:val="003D624D"/>
    <w:rsid w:val="003D649B"/>
    <w:rsid w:val="003D64A8"/>
    <w:rsid w:val="003D65AE"/>
    <w:rsid w:val="003D6689"/>
    <w:rsid w:val="003D66D3"/>
    <w:rsid w:val="003D6720"/>
    <w:rsid w:val="003D67B7"/>
    <w:rsid w:val="003D6828"/>
    <w:rsid w:val="003D699A"/>
    <w:rsid w:val="003D6A49"/>
    <w:rsid w:val="003D6ADF"/>
    <w:rsid w:val="003D6C24"/>
    <w:rsid w:val="003D6D65"/>
    <w:rsid w:val="003D6E60"/>
    <w:rsid w:val="003D6ECA"/>
    <w:rsid w:val="003D6F66"/>
    <w:rsid w:val="003D6FA3"/>
    <w:rsid w:val="003D7110"/>
    <w:rsid w:val="003D7184"/>
    <w:rsid w:val="003D71BF"/>
    <w:rsid w:val="003D7356"/>
    <w:rsid w:val="003D7484"/>
    <w:rsid w:val="003D7531"/>
    <w:rsid w:val="003D75B1"/>
    <w:rsid w:val="003D7608"/>
    <w:rsid w:val="003D7634"/>
    <w:rsid w:val="003D7644"/>
    <w:rsid w:val="003D7730"/>
    <w:rsid w:val="003D77F5"/>
    <w:rsid w:val="003D77FA"/>
    <w:rsid w:val="003D7828"/>
    <w:rsid w:val="003D786A"/>
    <w:rsid w:val="003D78E5"/>
    <w:rsid w:val="003D79AF"/>
    <w:rsid w:val="003D7A30"/>
    <w:rsid w:val="003D7B04"/>
    <w:rsid w:val="003D7C02"/>
    <w:rsid w:val="003D7CBB"/>
    <w:rsid w:val="003D7CBE"/>
    <w:rsid w:val="003D7E08"/>
    <w:rsid w:val="003D7E32"/>
    <w:rsid w:val="003D7E67"/>
    <w:rsid w:val="003D7F09"/>
    <w:rsid w:val="003E011A"/>
    <w:rsid w:val="003E0138"/>
    <w:rsid w:val="003E01EB"/>
    <w:rsid w:val="003E0201"/>
    <w:rsid w:val="003E0319"/>
    <w:rsid w:val="003E0452"/>
    <w:rsid w:val="003E04A3"/>
    <w:rsid w:val="003E0530"/>
    <w:rsid w:val="003E057A"/>
    <w:rsid w:val="003E0766"/>
    <w:rsid w:val="003E078B"/>
    <w:rsid w:val="003E0840"/>
    <w:rsid w:val="003E0B50"/>
    <w:rsid w:val="003E0BAD"/>
    <w:rsid w:val="003E0D2A"/>
    <w:rsid w:val="003E0D98"/>
    <w:rsid w:val="003E0E5A"/>
    <w:rsid w:val="003E0E83"/>
    <w:rsid w:val="003E0F36"/>
    <w:rsid w:val="003E0FB8"/>
    <w:rsid w:val="003E0FEB"/>
    <w:rsid w:val="003E104E"/>
    <w:rsid w:val="003E11BE"/>
    <w:rsid w:val="003E122A"/>
    <w:rsid w:val="003E1426"/>
    <w:rsid w:val="003E15CE"/>
    <w:rsid w:val="003E1608"/>
    <w:rsid w:val="003E160C"/>
    <w:rsid w:val="003E1626"/>
    <w:rsid w:val="003E164B"/>
    <w:rsid w:val="003E164C"/>
    <w:rsid w:val="003E16F5"/>
    <w:rsid w:val="003E172B"/>
    <w:rsid w:val="003E1763"/>
    <w:rsid w:val="003E17D6"/>
    <w:rsid w:val="003E186B"/>
    <w:rsid w:val="003E1923"/>
    <w:rsid w:val="003E1941"/>
    <w:rsid w:val="003E19E2"/>
    <w:rsid w:val="003E1AD2"/>
    <w:rsid w:val="003E1AD7"/>
    <w:rsid w:val="003E1BBD"/>
    <w:rsid w:val="003E1C14"/>
    <w:rsid w:val="003E1CE9"/>
    <w:rsid w:val="003E1D53"/>
    <w:rsid w:val="003E1D57"/>
    <w:rsid w:val="003E1E14"/>
    <w:rsid w:val="003E1E40"/>
    <w:rsid w:val="003E20B6"/>
    <w:rsid w:val="003E21A2"/>
    <w:rsid w:val="003E21A7"/>
    <w:rsid w:val="003E2348"/>
    <w:rsid w:val="003E2354"/>
    <w:rsid w:val="003E2430"/>
    <w:rsid w:val="003E249D"/>
    <w:rsid w:val="003E24CA"/>
    <w:rsid w:val="003E24E3"/>
    <w:rsid w:val="003E252F"/>
    <w:rsid w:val="003E26AB"/>
    <w:rsid w:val="003E2713"/>
    <w:rsid w:val="003E27B6"/>
    <w:rsid w:val="003E27BF"/>
    <w:rsid w:val="003E280B"/>
    <w:rsid w:val="003E281C"/>
    <w:rsid w:val="003E2855"/>
    <w:rsid w:val="003E289A"/>
    <w:rsid w:val="003E2982"/>
    <w:rsid w:val="003E2A45"/>
    <w:rsid w:val="003E2B50"/>
    <w:rsid w:val="003E2C68"/>
    <w:rsid w:val="003E2CAC"/>
    <w:rsid w:val="003E2D36"/>
    <w:rsid w:val="003E2EBF"/>
    <w:rsid w:val="003E2F05"/>
    <w:rsid w:val="003E2F36"/>
    <w:rsid w:val="003E2FB3"/>
    <w:rsid w:val="003E30FE"/>
    <w:rsid w:val="003E313F"/>
    <w:rsid w:val="003E3293"/>
    <w:rsid w:val="003E3302"/>
    <w:rsid w:val="003E3308"/>
    <w:rsid w:val="003E331E"/>
    <w:rsid w:val="003E33A7"/>
    <w:rsid w:val="003E33C6"/>
    <w:rsid w:val="003E33D6"/>
    <w:rsid w:val="003E33E8"/>
    <w:rsid w:val="003E33F5"/>
    <w:rsid w:val="003E350E"/>
    <w:rsid w:val="003E3552"/>
    <w:rsid w:val="003E35FB"/>
    <w:rsid w:val="003E361B"/>
    <w:rsid w:val="003E3698"/>
    <w:rsid w:val="003E36D0"/>
    <w:rsid w:val="003E36F8"/>
    <w:rsid w:val="003E37D5"/>
    <w:rsid w:val="003E3893"/>
    <w:rsid w:val="003E38A4"/>
    <w:rsid w:val="003E38DA"/>
    <w:rsid w:val="003E3914"/>
    <w:rsid w:val="003E3A02"/>
    <w:rsid w:val="003E3AC2"/>
    <w:rsid w:val="003E3B03"/>
    <w:rsid w:val="003E3B2E"/>
    <w:rsid w:val="003E3CA6"/>
    <w:rsid w:val="003E3D3D"/>
    <w:rsid w:val="003E3E19"/>
    <w:rsid w:val="003E3E8C"/>
    <w:rsid w:val="003E3EE6"/>
    <w:rsid w:val="003E3F4E"/>
    <w:rsid w:val="003E4099"/>
    <w:rsid w:val="003E40BE"/>
    <w:rsid w:val="003E40D1"/>
    <w:rsid w:val="003E40E8"/>
    <w:rsid w:val="003E42A6"/>
    <w:rsid w:val="003E4305"/>
    <w:rsid w:val="003E43BE"/>
    <w:rsid w:val="003E442D"/>
    <w:rsid w:val="003E46C4"/>
    <w:rsid w:val="003E46D0"/>
    <w:rsid w:val="003E471F"/>
    <w:rsid w:val="003E48D1"/>
    <w:rsid w:val="003E48DA"/>
    <w:rsid w:val="003E4969"/>
    <w:rsid w:val="003E49EF"/>
    <w:rsid w:val="003E4A1F"/>
    <w:rsid w:val="003E4ABD"/>
    <w:rsid w:val="003E4ADD"/>
    <w:rsid w:val="003E4C67"/>
    <w:rsid w:val="003E4C79"/>
    <w:rsid w:val="003E4DB0"/>
    <w:rsid w:val="003E4F3E"/>
    <w:rsid w:val="003E4F86"/>
    <w:rsid w:val="003E4F88"/>
    <w:rsid w:val="003E4FB0"/>
    <w:rsid w:val="003E4FBF"/>
    <w:rsid w:val="003E5032"/>
    <w:rsid w:val="003E504C"/>
    <w:rsid w:val="003E5096"/>
    <w:rsid w:val="003E50C7"/>
    <w:rsid w:val="003E51B3"/>
    <w:rsid w:val="003E51B7"/>
    <w:rsid w:val="003E527D"/>
    <w:rsid w:val="003E52FE"/>
    <w:rsid w:val="003E5535"/>
    <w:rsid w:val="003E55DD"/>
    <w:rsid w:val="003E5625"/>
    <w:rsid w:val="003E572F"/>
    <w:rsid w:val="003E575A"/>
    <w:rsid w:val="003E5769"/>
    <w:rsid w:val="003E578B"/>
    <w:rsid w:val="003E581D"/>
    <w:rsid w:val="003E584A"/>
    <w:rsid w:val="003E58F6"/>
    <w:rsid w:val="003E5915"/>
    <w:rsid w:val="003E59EC"/>
    <w:rsid w:val="003E5A11"/>
    <w:rsid w:val="003E5AAD"/>
    <w:rsid w:val="003E5ACC"/>
    <w:rsid w:val="003E5ADB"/>
    <w:rsid w:val="003E5B39"/>
    <w:rsid w:val="003E5B85"/>
    <w:rsid w:val="003E5B99"/>
    <w:rsid w:val="003E5BA5"/>
    <w:rsid w:val="003E5BA6"/>
    <w:rsid w:val="003E5D0F"/>
    <w:rsid w:val="003E5E4E"/>
    <w:rsid w:val="003E5EDE"/>
    <w:rsid w:val="003E601C"/>
    <w:rsid w:val="003E6020"/>
    <w:rsid w:val="003E6097"/>
    <w:rsid w:val="003E60FD"/>
    <w:rsid w:val="003E619D"/>
    <w:rsid w:val="003E6225"/>
    <w:rsid w:val="003E6514"/>
    <w:rsid w:val="003E65E5"/>
    <w:rsid w:val="003E6644"/>
    <w:rsid w:val="003E6698"/>
    <w:rsid w:val="003E66B5"/>
    <w:rsid w:val="003E673D"/>
    <w:rsid w:val="003E67AE"/>
    <w:rsid w:val="003E6803"/>
    <w:rsid w:val="003E6806"/>
    <w:rsid w:val="003E68D6"/>
    <w:rsid w:val="003E6987"/>
    <w:rsid w:val="003E6995"/>
    <w:rsid w:val="003E6AE7"/>
    <w:rsid w:val="003E6B15"/>
    <w:rsid w:val="003E6B1E"/>
    <w:rsid w:val="003E6BF2"/>
    <w:rsid w:val="003E6C15"/>
    <w:rsid w:val="003E6C81"/>
    <w:rsid w:val="003E6C94"/>
    <w:rsid w:val="003E6D25"/>
    <w:rsid w:val="003E6DAF"/>
    <w:rsid w:val="003E6DFE"/>
    <w:rsid w:val="003E6E21"/>
    <w:rsid w:val="003E6E7E"/>
    <w:rsid w:val="003E6E83"/>
    <w:rsid w:val="003E6EA1"/>
    <w:rsid w:val="003E6F73"/>
    <w:rsid w:val="003E7052"/>
    <w:rsid w:val="003E70CE"/>
    <w:rsid w:val="003E7108"/>
    <w:rsid w:val="003E7167"/>
    <w:rsid w:val="003E7242"/>
    <w:rsid w:val="003E72C8"/>
    <w:rsid w:val="003E7365"/>
    <w:rsid w:val="003E74B1"/>
    <w:rsid w:val="003E75E9"/>
    <w:rsid w:val="003E765A"/>
    <w:rsid w:val="003E7840"/>
    <w:rsid w:val="003E784A"/>
    <w:rsid w:val="003E7917"/>
    <w:rsid w:val="003E7A51"/>
    <w:rsid w:val="003E7A71"/>
    <w:rsid w:val="003E7ADF"/>
    <w:rsid w:val="003E7BC1"/>
    <w:rsid w:val="003E7BE7"/>
    <w:rsid w:val="003E7C98"/>
    <w:rsid w:val="003E7CB2"/>
    <w:rsid w:val="003E7D49"/>
    <w:rsid w:val="003E7DD7"/>
    <w:rsid w:val="003E7F7D"/>
    <w:rsid w:val="003EE123"/>
    <w:rsid w:val="003F0088"/>
    <w:rsid w:val="003F0169"/>
    <w:rsid w:val="003F01E2"/>
    <w:rsid w:val="003F02C1"/>
    <w:rsid w:val="003F033C"/>
    <w:rsid w:val="003F035E"/>
    <w:rsid w:val="003F039B"/>
    <w:rsid w:val="003F03DE"/>
    <w:rsid w:val="003F0449"/>
    <w:rsid w:val="003F0488"/>
    <w:rsid w:val="003F04BB"/>
    <w:rsid w:val="003F0507"/>
    <w:rsid w:val="003F05A4"/>
    <w:rsid w:val="003F063B"/>
    <w:rsid w:val="003F064B"/>
    <w:rsid w:val="003F0690"/>
    <w:rsid w:val="003F069C"/>
    <w:rsid w:val="003F06DD"/>
    <w:rsid w:val="003F07A2"/>
    <w:rsid w:val="003F07C9"/>
    <w:rsid w:val="003F0834"/>
    <w:rsid w:val="003F08CB"/>
    <w:rsid w:val="003F0A5A"/>
    <w:rsid w:val="003F0B73"/>
    <w:rsid w:val="003F0B84"/>
    <w:rsid w:val="003F0CB6"/>
    <w:rsid w:val="003F0CD6"/>
    <w:rsid w:val="003F0D3B"/>
    <w:rsid w:val="003F0DF7"/>
    <w:rsid w:val="003F0E5A"/>
    <w:rsid w:val="003F0EB4"/>
    <w:rsid w:val="003F0F02"/>
    <w:rsid w:val="003F0F1F"/>
    <w:rsid w:val="003F0F38"/>
    <w:rsid w:val="003F0FF4"/>
    <w:rsid w:val="003F100F"/>
    <w:rsid w:val="003F102D"/>
    <w:rsid w:val="003F10C6"/>
    <w:rsid w:val="003F11CF"/>
    <w:rsid w:val="003F1275"/>
    <w:rsid w:val="003F12F7"/>
    <w:rsid w:val="003F13A6"/>
    <w:rsid w:val="003F1416"/>
    <w:rsid w:val="003F1497"/>
    <w:rsid w:val="003F1503"/>
    <w:rsid w:val="003F154C"/>
    <w:rsid w:val="003F155E"/>
    <w:rsid w:val="003F1597"/>
    <w:rsid w:val="003F15B8"/>
    <w:rsid w:val="003F161D"/>
    <w:rsid w:val="003F16B5"/>
    <w:rsid w:val="003F1724"/>
    <w:rsid w:val="003F172F"/>
    <w:rsid w:val="003F1773"/>
    <w:rsid w:val="003F1837"/>
    <w:rsid w:val="003F188B"/>
    <w:rsid w:val="003F194D"/>
    <w:rsid w:val="003F1A7F"/>
    <w:rsid w:val="003F1ADB"/>
    <w:rsid w:val="003F1AFC"/>
    <w:rsid w:val="003F1B09"/>
    <w:rsid w:val="003F1B1B"/>
    <w:rsid w:val="003F1B88"/>
    <w:rsid w:val="003F1C2A"/>
    <w:rsid w:val="003F1CEF"/>
    <w:rsid w:val="003F1D6E"/>
    <w:rsid w:val="003F1DA7"/>
    <w:rsid w:val="003F1E82"/>
    <w:rsid w:val="003F1F17"/>
    <w:rsid w:val="003F1F40"/>
    <w:rsid w:val="003F1FDE"/>
    <w:rsid w:val="003F205C"/>
    <w:rsid w:val="003F2173"/>
    <w:rsid w:val="003F2559"/>
    <w:rsid w:val="003F25C4"/>
    <w:rsid w:val="003F2671"/>
    <w:rsid w:val="003F2714"/>
    <w:rsid w:val="003F27B3"/>
    <w:rsid w:val="003F287C"/>
    <w:rsid w:val="003F2894"/>
    <w:rsid w:val="003F28BB"/>
    <w:rsid w:val="003F28ED"/>
    <w:rsid w:val="003F28F1"/>
    <w:rsid w:val="003F291D"/>
    <w:rsid w:val="003F2A01"/>
    <w:rsid w:val="003F2A58"/>
    <w:rsid w:val="003F2B27"/>
    <w:rsid w:val="003F2B79"/>
    <w:rsid w:val="003F2BCE"/>
    <w:rsid w:val="003F2C3A"/>
    <w:rsid w:val="003F2C77"/>
    <w:rsid w:val="003F2CE3"/>
    <w:rsid w:val="003F2D29"/>
    <w:rsid w:val="003F2D96"/>
    <w:rsid w:val="003F2DA9"/>
    <w:rsid w:val="003F2DC9"/>
    <w:rsid w:val="003F2E1E"/>
    <w:rsid w:val="003F2FA8"/>
    <w:rsid w:val="003F3012"/>
    <w:rsid w:val="003F31F9"/>
    <w:rsid w:val="003F3311"/>
    <w:rsid w:val="003F338A"/>
    <w:rsid w:val="003F3391"/>
    <w:rsid w:val="003F33BB"/>
    <w:rsid w:val="003F340D"/>
    <w:rsid w:val="003F34F1"/>
    <w:rsid w:val="003F34FE"/>
    <w:rsid w:val="003F3530"/>
    <w:rsid w:val="003F3542"/>
    <w:rsid w:val="003F359D"/>
    <w:rsid w:val="003F364C"/>
    <w:rsid w:val="003F36CE"/>
    <w:rsid w:val="003F3715"/>
    <w:rsid w:val="003F373B"/>
    <w:rsid w:val="003F373D"/>
    <w:rsid w:val="003F3745"/>
    <w:rsid w:val="003F37F2"/>
    <w:rsid w:val="003F3857"/>
    <w:rsid w:val="003F38A1"/>
    <w:rsid w:val="003F390A"/>
    <w:rsid w:val="003F3995"/>
    <w:rsid w:val="003F3A22"/>
    <w:rsid w:val="003F3A4C"/>
    <w:rsid w:val="003F3AD2"/>
    <w:rsid w:val="003F3AED"/>
    <w:rsid w:val="003F3B54"/>
    <w:rsid w:val="003F3D0F"/>
    <w:rsid w:val="003F3D23"/>
    <w:rsid w:val="003F3D7C"/>
    <w:rsid w:val="003F3DEB"/>
    <w:rsid w:val="003F3E1F"/>
    <w:rsid w:val="003F3E88"/>
    <w:rsid w:val="003F3EB1"/>
    <w:rsid w:val="003F3EB2"/>
    <w:rsid w:val="003F3FA1"/>
    <w:rsid w:val="003F3FF0"/>
    <w:rsid w:val="003F4052"/>
    <w:rsid w:val="003F41C6"/>
    <w:rsid w:val="003F4298"/>
    <w:rsid w:val="003F42ED"/>
    <w:rsid w:val="003F4350"/>
    <w:rsid w:val="003F4410"/>
    <w:rsid w:val="003F4470"/>
    <w:rsid w:val="003F44A8"/>
    <w:rsid w:val="003F44EF"/>
    <w:rsid w:val="003F4590"/>
    <w:rsid w:val="003F464E"/>
    <w:rsid w:val="003F46B5"/>
    <w:rsid w:val="003F471F"/>
    <w:rsid w:val="003F476D"/>
    <w:rsid w:val="003F486C"/>
    <w:rsid w:val="003F49A9"/>
    <w:rsid w:val="003F4A75"/>
    <w:rsid w:val="003F4AE2"/>
    <w:rsid w:val="003F4B29"/>
    <w:rsid w:val="003F4B8B"/>
    <w:rsid w:val="003F4CA8"/>
    <w:rsid w:val="003F4DA3"/>
    <w:rsid w:val="003F4E46"/>
    <w:rsid w:val="003F50CC"/>
    <w:rsid w:val="003F50E8"/>
    <w:rsid w:val="003F50FC"/>
    <w:rsid w:val="003F5102"/>
    <w:rsid w:val="003F510A"/>
    <w:rsid w:val="003F5191"/>
    <w:rsid w:val="003F5203"/>
    <w:rsid w:val="003F525B"/>
    <w:rsid w:val="003F525C"/>
    <w:rsid w:val="003F539F"/>
    <w:rsid w:val="003F53BD"/>
    <w:rsid w:val="003F53C9"/>
    <w:rsid w:val="003F55A5"/>
    <w:rsid w:val="003F55A7"/>
    <w:rsid w:val="003F55FF"/>
    <w:rsid w:val="003F5638"/>
    <w:rsid w:val="003F56A7"/>
    <w:rsid w:val="003F56C6"/>
    <w:rsid w:val="003F5786"/>
    <w:rsid w:val="003F5791"/>
    <w:rsid w:val="003F594E"/>
    <w:rsid w:val="003F59CF"/>
    <w:rsid w:val="003F5A35"/>
    <w:rsid w:val="003F5B0F"/>
    <w:rsid w:val="003F5B9B"/>
    <w:rsid w:val="003F5BEB"/>
    <w:rsid w:val="003F5C7F"/>
    <w:rsid w:val="003F5C8B"/>
    <w:rsid w:val="003F5CCA"/>
    <w:rsid w:val="003F5CCC"/>
    <w:rsid w:val="003F5E4C"/>
    <w:rsid w:val="003F5EB3"/>
    <w:rsid w:val="003F5F1B"/>
    <w:rsid w:val="003F5F47"/>
    <w:rsid w:val="003F5FA0"/>
    <w:rsid w:val="003F602B"/>
    <w:rsid w:val="003F60E6"/>
    <w:rsid w:val="003F61CC"/>
    <w:rsid w:val="003F61D9"/>
    <w:rsid w:val="003F6317"/>
    <w:rsid w:val="003F6344"/>
    <w:rsid w:val="003F63CD"/>
    <w:rsid w:val="003F64C9"/>
    <w:rsid w:val="003F6591"/>
    <w:rsid w:val="003F65A7"/>
    <w:rsid w:val="003F65C6"/>
    <w:rsid w:val="003F65C9"/>
    <w:rsid w:val="003F6719"/>
    <w:rsid w:val="003F6740"/>
    <w:rsid w:val="003F6781"/>
    <w:rsid w:val="003F6864"/>
    <w:rsid w:val="003F6896"/>
    <w:rsid w:val="003F68E9"/>
    <w:rsid w:val="003F6962"/>
    <w:rsid w:val="003F69DF"/>
    <w:rsid w:val="003F6AB8"/>
    <w:rsid w:val="003F6AB9"/>
    <w:rsid w:val="003F6B20"/>
    <w:rsid w:val="003F6B22"/>
    <w:rsid w:val="003F6B74"/>
    <w:rsid w:val="003F6C09"/>
    <w:rsid w:val="003F6DB2"/>
    <w:rsid w:val="003F6F36"/>
    <w:rsid w:val="003F7137"/>
    <w:rsid w:val="003F714E"/>
    <w:rsid w:val="003F718B"/>
    <w:rsid w:val="003F71D4"/>
    <w:rsid w:val="003F7240"/>
    <w:rsid w:val="003F7264"/>
    <w:rsid w:val="003F72EA"/>
    <w:rsid w:val="003F73EE"/>
    <w:rsid w:val="003F747D"/>
    <w:rsid w:val="003F750C"/>
    <w:rsid w:val="003F7548"/>
    <w:rsid w:val="003F75CC"/>
    <w:rsid w:val="003F7639"/>
    <w:rsid w:val="003F7654"/>
    <w:rsid w:val="003F783E"/>
    <w:rsid w:val="003F785E"/>
    <w:rsid w:val="003F7890"/>
    <w:rsid w:val="003F792E"/>
    <w:rsid w:val="003F798A"/>
    <w:rsid w:val="003F79C2"/>
    <w:rsid w:val="003F79F6"/>
    <w:rsid w:val="003F7B8C"/>
    <w:rsid w:val="003F7BCD"/>
    <w:rsid w:val="003F7BDA"/>
    <w:rsid w:val="003F7BDF"/>
    <w:rsid w:val="003F7BF3"/>
    <w:rsid w:val="003F7E4D"/>
    <w:rsid w:val="003F7EB0"/>
    <w:rsid w:val="00400023"/>
    <w:rsid w:val="0040003D"/>
    <w:rsid w:val="004000F8"/>
    <w:rsid w:val="0040010F"/>
    <w:rsid w:val="004001AA"/>
    <w:rsid w:val="004001C6"/>
    <w:rsid w:val="00400233"/>
    <w:rsid w:val="00400242"/>
    <w:rsid w:val="00400289"/>
    <w:rsid w:val="00400311"/>
    <w:rsid w:val="00400369"/>
    <w:rsid w:val="00400445"/>
    <w:rsid w:val="00400458"/>
    <w:rsid w:val="004004AD"/>
    <w:rsid w:val="004004BC"/>
    <w:rsid w:val="004006F6"/>
    <w:rsid w:val="00400718"/>
    <w:rsid w:val="00400755"/>
    <w:rsid w:val="004007F3"/>
    <w:rsid w:val="00400852"/>
    <w:rsid w:val="00400858"/>
    <w:rsid w:val="004008B0"/>
    <w:rsid w:val="004008FD"/>
    <w:rsid w:val="00400912"/>
    <w:rsid w:val="0040091A"/>
    <w:rsid w:val="004009E2"/>
    <w:rsid w:val="004009E8"/>
    <w:rsid w:val="004009F8"/>
    <w:rsid w:val="00400AEF"/>
    <w:rsid w:val="00400B8A"/>
    <w:rsid w:val="00400BCF"/>
    <w:rsid w:val="00400BE6"/>
    <w:rsid w:val="00400CAF"/>
    <w:rsid w:val="00400F12"/>
    <w:rsid w:val="00401023"/>
    <w:rsid w:val="00401057"/>
    <w:rsid w:val="004010F6"/>
    <w:rsid w:val="0040116C"/>
    <w:rsid w:val="004011C9"/>
    <w:rsid w:val="00401238"/>
    <w:rsid w:val="0040123D"/>
    <w:rsid w:val="004012EF"/>
    <w:rsid w:val="0040132A"/>
    <w:rsid w:val="00401351"/>
    <w:rsid w:val="00401360"/>
    <w:rsid w:val="0040142C"/>
    <w:rsid w:val="004014B8"/>
    <w:rsid w:val="0040162C"/>
    <w:rsid w:val="0040162E"/>
    <w:rsid w:val="0040163B"/>
    <w:rsid w:val="00401716"/>
    <w:rsid w:val="00401873"/>
    <w:rsid w:val="004018D2"/>
    <w:rsid w:val="00401903"/>
    <w:rsid w:val="004019A8"/>
    <w:rsid w:val="00401A66"/>
    <w:rsid w:val="00401B5F"/>
    <w:rsid w:val="00401B82"/>
    <w:rsid w:val="00401BEE"/>
    <w:rsid w:val="00401C31"/>
    <w:rsid w:val="00401C6A"/>
    <w:rsid w:val="00401CC9"/>
    <w:rsid w:val="00401ED3"/>
    <w:rsid w:val="00401EED"/>
    <w:rsid w:val="00401F3C"/>
    <w:rsid w:val="00402095"/>
    <w:rsid w:val="004020BD"/>
    <w:rsid w:val="004020F6"/>
    <w:rsid w:val="00402111"/>
    <w:rsid w:val="004021E7"/>
    <w:rsid w:val="004022C6"/>
    <w:rsid w:val="004022E2"/>
    <w:rsid w:val="004023F4"/>
    <w:rsid w:val="00402402"/>
    <w:rsid w:val="00402529"/>
    <w:rsid w:val="00402530"/>
    <w:rsid w:val="00402568"/>
    <w:rsid w:val="0040259D"/>
    <w:rsid w:val="0040264E"/>
    <w:rsid w:val="004026E1"/>
    <w:rsid w:val="004026F5"/>
    <w:rsid w:val="00402704"/>
    <w:rsid w:val="00402789"/>
    <w:rsid w:val="0040291E"/>
    <w:rsid w:val="004029B0"/>
    <w:rsid w:val="00402BC1"/>
    <w:rsid w:val="00402CEA"/>
    <w:rsid w:val="00402D3E"/>
    <w:rsid w:val="00402E52"/>
    <w:rsid w:val="00402F0A"/>
    <w:rsid w:val="00402F61"/>
    <w:rsid w:val="00403000"/>
    <w:rsid w:val="00403196"/>
    <w:rsid w:val="004031BC"/>
    <w:rsid w:val="0040322F"/>
    <w:rsid w:val="004032C3"/>
    <w:rsid w:val="00403365"/>
    <w:rsid w:val="0040338C"/>
    <w:rsid w:val="0040339D"/>
    <w:rsid w:val="0040345E"/>
    <w:rsid w:val="004034B4"/>
    <w:rsid w:val="00403612"/>
    <w:rsid w:val="00403615"/>
    <w:rsid w:val="00403619"/>
    <w:rsid w:val="0040377E"/>
    <w:rsid w:val="0040381D"/>
    <w:rsid w:val="0040383C"/>
    <w:rsid w:val="00403909"/>
    <w:rsid w:val="0040391A"/>
    <w:rsid w:val="0040391E"/>
    <w:rsid w:val="004039D7"/>
    <w:rsid w:val="00403A55"/>
    <w:rsid w:val="00403AD4"/>
    <w:rsid w:val="00403AEF"/>
    <w:rsid w:val="00403B7A"/>
    <w:rsid w:val="00403C46"/>
    <w:rsid w:val="00403C77"/>
    <w:rsid w:val="00403CE4"/>
    <w:rsid w:val="00403E56"/>
    <w:rsid w:val="00403F9B"/>
    <w:rsid w:val="00403FAF"/>
    <w:rsid w:val="00403FFB"/>
    <w:rsid w:val="00404030"/>
    <w:rsid w:val="00404090"/>
    <w:rsid w:val="004040BA"/>
    <w:rsid w:val="004040D3"/>
    <w:rsid w:val="004041DA"/>
    <w:rsid w:val="004041EA"/>
    <w:rsid w:val="0040430E"/>
    <w:rsid w:val="00404348"/>
    <w:rsid w:val="0040436E"/>
    <w:rsid w:val="004043C9"/>
    <w:rsid w:val="004044AD"/>
    <w:rsid w:val="0040460F"/>
    <w:rsid w:val="00404660"/>
    <w:rsid w:val="004046F1"/>
    <w:rsid w:val="00404720"/>
    <w:rsid w:val="00404774"/>
    <w:rsid w:val="004047D6"/>
    <w:rsid w:val="0040483A"/>
    <w:rsid w:val="0040484E"/>
    <w:rsid w:val="00404891"/>
    <w:rsid w:val="00404A67"/>
    <w:rsid w:val="00404BE0"/>
    <w:rsid w:val="00404C2E"/>
    <w:rsid w:val="00404D0C"/>
    <w:rsid w:val="00404DB4"/>
    <w:rsid w:val="00404DCD"/>
    <w:rsid w:val="00404F10"/>
    <w:rsid w:val="00404F3D"/>
    <w:rsid w:val="00404F94"/>
    <w:rsid w:val="00404FF5"/>
    <w:rsid w:val="00405081"/>
    <w:rsid w:val="00405119"/>
    <w:rsid w:val="00405122"/>
    <w:rsid w:val="0040518E"/>
    <w:rsid w:val="0040528B"/>
    <w:rsid w:val="00405296"/>
    <w:rsid w:val="004052D6"/>
    <w:rsid w:val="00405453"/>
    <w:rsid w:val="00405582"/>
    <w:rsid w:val="00405671"/>
    <w:rsid w:val="004056F0"/>
    <w:rsid w:val="00405882"/>
    <w:rsid w:val="00405884"/>
    <w:rsid w:val="0040592E"/>
    <w:rsid w:val="004059B7"/>
    <w:rsid w:val="004059F2"/>
    <w:rsid w:val="004059FF"/>
    <w:rsid w:val="00405A00"/>
    <w:rsid w:val="00405AE2"/>
    <w:rsid w:val="00405B5F"/>
    <w:rsid w:val="00405BA1"/>
    <w:rsid w:val="00405D27"/>
    <w:rsid w:val="00405D7B"/>
    <w:rsid w:val="00405DBC"/>
    <w:rsid w:val="00405E4C"/>
    <w:rsid w:val="004060B7"/>
    <w:rsid w:val="00406147"/>
    <w:rsid w:val="004062F7"/>
    <w:rsid w:val="00406407"/>
    <w:rsid w:val="00406440"/>
    <w:rsid w:val="00406540"/>
    <w:rsid w:val="004065CD"/>
    <w:rsid w:val="0040663D"/>
    <w:rsid w:val="004066C9"/>
    <w:rsid w:val="004068C7"/>
    <w:rsid w:val="00406D0F"/>
    <w:rsid w:val="00406DE2"/>
    <w:rsid w:val="00406E38"/>
    <w:rsid w:val="00406E5B"/>
    <w:rsid w:val="00406F2C"/>
    <w:rsid w:val="00406F9C"/>
    <w:rsid w:val="0040702E"/>
    <w:rsid w:val="00407155"/>
    <w:rsid w:val="00407187"/>
    <w:rsid w:val="004071EE"/>
    <w:rsid w:val="004072EA"/>
    <w:rsid w:val="00407369"/>
    <w:rsid w:val="004073D6"/>
    <w:rsid w:val="00407457"/>
    <w:rsid w:val="0040745E"/>
    <w:rsid w:val="00407517"/>
    <w:rsid w:val="0040752F"/>
    <w:rsid w:val="0040768C"/>
    <w:rsid w:val="004076A4"/>
    <w:rsid w:val="00407737"/>
    <w:rsid w:val="00407779"/>
    <w:rsid w:val="004077E6"/>
    <w:rsid w:val="00407917"/>
    <w:rsid w:val="0040797A"/>
    <w:rsid w:val="004079C0"/>
    <w:rsid w:val="00407ADF"/>
    <w:rsid w:val="00407B2E"/>
    <w:rsid w:val="00407B54"/>
    <w:rsid w:val="00407CB2"/>
    <w:rsid w:val="00407CB8"/>
    <w:rsid w:val="00407CC0"/>
    <w:rsid w:val="00407CD2"/>
    <w:rsid w:val="00407DE7"/>
    <w:rsid w:val="00407EF0"/>
    <w:rsid w:val="00407F83"/>
    <w:rsid w:val="00407FED"/>
    <w:rsid w:val="00410000"/>
    <w:rsid w:val="0041012E"/>
    <w:rsid w:val="004101BB"/>
    <w:rsid w:val="0041020D"/>
    <w:rsid w:val="004102E5"/>
    <w:rsid w:val="0041031A"/>
    <w:rsid w:val="004103C8"/>
    <w:rsid w:val="004106E9"/>
    <w:rsid w:val="0041073C"/>
    <w:rsid w:val="0041073D"/>
    <w:rsid w:val="0041083E"/>
    <w:rsid w:val="0041090F"/>
    <w:rsid w:val="0041093C"/>
    <w:rsid w:val="004109B4"/>
    <w:rsid w:val="00410AD6"/>
    <w:rsid w:val="00410CCB"/>
    <w:rsid w:val="00410CF1"/>
    <w:rsid w:val="00410CF9"/>
    <w:rsid w:val="00410D7A"/>
    <w:rsid w:val="00410D94"/>
    <w:rsid w:val="00410DFE"/>
    <w:rsid w:val="00410FB6"/>
    <w:rsid w:val="00411052"/>
    <w:rsid w:val="00411117"/>
    <w:rsid w:val="00411246"/>
    <w:rsid w:val="004112E8"/>
    <w:rsid w:val="004113DD"/>
    <w:rsid w:val="004113FE"/>
    <w:rsid w:val="00411484"/>
    <w:rsid w:val="004114B2"/>
    <w:rsid w:val="004114B8"/>
    <w:rsid w:val="0041155E"/>
    <w:rsid w:val="004115FB"/>
    <w:rsid w:val="0041161E"/>
    <w:rsid w:val="00411699"/>
    <w:rsid w:val="0041173C"/>
    <w:rsid w:val="004117F0"/>
    <w:rsid w:val="0041188D"/>
    <w:rsid w:val="004118CF"/>
    <w:rsid w:val="004118F5"/>
    <w:rsid w:val="00411904"/>
    <w:rsid w:val="00411990"/>
    <w:rsid w:val="004119DC"/>
    <w:rsid w:val="00411A23"/>
    <w:rsid w:val="00411A75"/>
    <w:rsid w:val="00411ADF"/>
    <w:rsid w:val="00411C57"/>
    <w:rsid w:val="00411C82"/>
    <w:rsid w:val="00411E8D"/>
    <w:rsid w:val="00411EC6"/>
    <w:rsid w:val="00411F36"/>
    <w:rsid w:val="0041210A"/>
    <w:rsid w:val="004121B1"/>
    <w:rsid w:val="00412221"/>
    <w:rsid w:val="00412388"/>
    <w:rsid w:val="004123F9"/>
    <w:rsid w:val="004124A5"/>
    <w:rsid w:val="004124F5"/>
    <w:rsid w:val="0041253D"/>
    <w:rsid w:val="0041262D"/>
    <w:rsid w:val="00412639"/>
    <w:rsid w:val="0041275A"/>
    <w:rsid w:val="00412767"/>
    <w:rsid w:val="004127C5"/>
    <w:rsid w:val="0041285C"/>
    <w:rsid w:val="0041287D"/>
    <w:rsid w:val="004128F5"/>
    <w:rsid w:val="00412923"/>
    <w:rsid w:val="00412952"/>
    <w:rsid w:val="0041299B"/>
    <w:rsid w:val="0041299C"/>
    <w:rsid w:val="004129CD"/>
    <w:rsid w:val="004129DE"/>
    <w:rsid w:val="00412BF1"/>
    <w:rsid w:val="00412CB3"/>
    <w:rsid w:val="00412D16"/>
    <w:rsid w:val="00412D57"/>
    <w:rsid w:val="00412DC1"/>
    <w:rsid w:val="00412ECF"/>
    <w:rsid w:val="0041300D"/>
    <w:rsid w:val="0041322D"/>
    <w:rsid w:val="0041327F"/>
    <w:rsid w:val="0041329E"/>
    <w:rsid w:val="004132F4"/>
    <w:rsid w:val="00413382"/>
    <w:rsid w:val="004133BD"/>
    <w:rsid w:val="004133D1"/>
    <w:rsid w:val="00413514"/>
    <w:rsid w:val="004135DF"/>
    <w:rsid w:val="004136AD"/>
    <w:rsid w:val="004136B2"/>
    <w:rsid w:val="00413750"/>
    <w:rsid w:val="0041376A"/>
    <w:rsid w:val="0041388F"/>
    <w:rsid w:val="00413892"/>
    <w:rsid w:val="004138B3"/>
    <w:rsid w:val="00413936"/>
    <w:rsid w:val="00413991"/>
    <w:rsid w:val="00413A2E"/>
    <w:rsid w:val="00413A4A"/>
    <w:rsid w:val="00413A89"/>
    <w:rsid w:val="00413AD4"/>
    <w:rsid w:val="00413C2E"/>
    <w:rsid w:val="00413D83"/>
    <w:rsid w:val="00413D9E"/>
    <w:rsid w:val="00413DAE"/>
    <w:rsid w:val="00413E21"/>
    <w:rsid w:val="00413F1F"/>
    <w:rsid w:val="00413F32"/>
    <w:rsid w:val="0041400C"/>
    <w:rsid w:val="00414161"/>
    <w:rsid w:val="0041417D"/>
    <w:rsid w:val="00414233"/>
    <w:rsid w:val="00414341"/>
    <w:rsid w:val="0041436F"/>
    <w:rsid w:val="0041438F"/>
    <w:rsid w:val="004143DC"/>
    <w:rsid w:val="004143DF"/>
    <w:rsid w:val="0041456F"/>
    <w:rsid w:val="00414732"/>
    <w:rsid w:val="00414895"/>
    <w:rsid w:val="00414973"/>
    <w:rsid w:val="00414A02"/>
    <w:rsid w:val="00414A41"/>
    <w:rsid w:val="00414BA9"/>
    <w:rsid w:val="00414BC7"/>
    <w:rsid w:val="00414D43"/>
    <w:rsid w:val="00414D75"/>
    <w:rsid w:val="004150C1"/>
    <w:rsid w:val="004151CE"/>
    <w:rsid w:val="00415346"/>
    <w:rsid w:val="0041548D"/>
    <w:rsid w:val="004154D9"/>
    <w:rsid w:val="00415533"/>
    <w:rsid w:val="00415543"/>
    <w:rsid w:val="00415627"/>
    <w:rsid w:val="0041562D"/>
    <w:rsid w:val="0041563F"/>
    <w:rsid w:val="004157CB"/>
    <w:rsid w:val="004157D2"/>
    <w:rsid w:val="00415826"/>
    <w:rsid w:val="0041588E"/>
    <w:rsid w:val="00415A0A"/>
    <w:rsid w:val="00415A1C"/>
    <w:rsid w:val="00415A2A"/>
    <w:rsid w:val="00415C13"/>
    <w:rsid w:val="00415D64"/>
    <w:rsid w:val="00415E48"/>
    <w:rsid w:val="00415EF1"/>
    <w:rsid w:val="00415F72"/>
    <w:rsid w:val="00415FF5"/>
    <w:rsid w:val="00416041"/>
    <w:rsid w:val="00416109"/>
    <w:rsid w:val="0041613E"/>
    <w:rsid w:val="004161C2"/>
    <w:rsid w:val="004161F6"/>
    <w:rsid w:val="004162A9"/>
    <w:rsid w:val="004163B8"/>
    <w:rsid w:val="0041665E"/>
    <w:rsid w:val="00416863"/>
    <w:rsid w:val="00416AD1"/>
    <w:rsid w:val="00416C3C"/>
    <w:rsid w:val="00416D36"/>
    <w:rsid w:val="00416D54"/>
    <w:rsid w:val="00416DF5"/>
    <w:rsid w:val="00416E9F"/>
    <w:rsid w:val="00416F44"/>
    <w:rsid w:val="00416F77"/>
    <w:rsid w:val="00417081"/>
    <w:rsid w:val="004170A0"/>
    <w:rsid w:val="0041739B"/>
    <w:rsid w:val="004173A3"/>
    <w:rsid w:val="004175D6"/>
    <w:rsid w:val="00417680"/>
    <w:rsid w:val="0041770A"/>
    <w:rsid w:val="0041770D"/>
    <w:rsid w:val="004177CC"/>
    <w:rsid w:val="004178A7"/>
    <w:rsid w:val="004178B8"/>
    <w:rsid w:val="00417912"/>
    <w:rsid w:val="0041792C"/>
    <w:rsid w:val="00417953"/>
    <w:rsid w:val="00417961"/>
    <w:rsid w:val="0041796C"/>
    <w:rsid w:val="004179EA"/>
    <w:rsid w:val="00417A5F"/>
    <w:rsid w:val="00417B7B"/>
    <w:rsid w:val="00417C12"/>
    <w:rsid w:val="00417DAE"/>
    <w:rsid w:val="00417DFB"/>
    <w:rsid w:val="00417E0D"/>
    <w:rsid w:val="00417E3A"/>
    <w:rsid w:val="00417F66"/>
    <w:rsid w:val="00417FC1"/>
    <w:rsid w:val="00420058"/>
    <w:rsid w:val="00420083"/>
    <w:rsid w:val="004200F4"/>
    <w:rsid w:val="004201E7"/>
    <w:rsid w:val="0042022F"/>
    <w:rsid w:val="004202CF"/>
    <w:rsid w:val="0042031D"/>
    <w:rsid w:val="00420363"/>
    <w:rsid w:val="004203C4"/>
    <w:rsid w:val="00420510"/>
    <w:rsid w:val="00420601"/>
    <w:rsid w:val="00420614"/>
    <w:rsid w:val="00420648"/>
    <w:rsid w:val="00420743"/>
    <w:rsid w:val="00420785"/>
    <w:rsid w:val="004207B2"/>
    <w:rsid w:val="0042082D"/>
    <w:rsid w:val="0042090D"/>
    <w:rsid w:val="00420A3A"/>
    <w:rsid w:val="00420B35"/>
    <w:rsid w:val="00420B6D"/>
    <w:rsid w:val="00420BFC"/>
    <w:rsid w:val="00420C3F"/>
    <w:rsid w:val="00420C71"/>
    <w:rsid w:val="00420CAE"/>
    <w:rsid w:val="00420DE9"/>
    <w:rsid w:val="00420E19"/>
    <w:rsid w:val="00420E64"/>
    <w:rsid w:val="00420F97"/>
    <w:rsid w:val="00421027"/>
    <w:rsid w:val="00421047"/>
    <w:rsid w:val="0042108A"/>
    <w:rsid w:val="004210C5"/>
    <w:rsid w:val="0042113E"/>
    <w:rsid w:val="00421181"/>
    <w:rsid w:val="004212AA"/>
    <w:rsid w:val="004212B4"/>
    <w:rsid w:val="0042131B"/>
    <w:rsid w:val="004213F0"/>
    <w:rsid w:val="004214FE"/>
    <w:rsid w:val="00421551"/>
    <w:rsid w:val="004216E9"/>
    <w:rsid w:val="004216EA"/>
    <w:rsid w:val="004216FA"/>
    <w:rsid w:val="0042170C"/>
    <w:rsid w:val="0042176C"/>
    <w:rsid w:val="004217EB"/>
    <w:rsid w:val="00421891"/>
    <w:rsid w:val="00421915"/>
    <w:rsid w:val="0042192E"/>
    <w:rsid w:val="00421946"/>
    <w:rsid w:val="0042197C"/>
    <w:rsid w:val="004219EF"/>
    <w:rsid w:val="00421A20"/>
    <w:rsid w:val="00421A2B"/>
    <w:rsid w:val="00421A2D"/>
    <w:rsid w:val="00421B19"/>
    <w:rsid w:val="00421B6A"/>
    <w:rsid w:val="00421B81"/>
    <w:rsid w:val="00421BCD"/>
    <w:rsid w:val="00421C01"/>
    <w:rsid w:val="00421C07"/>
    <w:rsid w:val="00421E1C"/>
    <w:rsid w:val="00421EF0"/>
    <w:rsid w:val="00421EF8"/>
    <w:rsid w:val="00421F78"/>
    <w:rsid w:val="00421F8C"/>
    <w:rsid w:val="00421FA5"/>
    <w:rsid w:val="00422012"/>
    <w:rsid w:val="00422086"/>
    <w:rsid w:val="00422179"/>
    <w:rsid w:val="00422264"/>
    <w:rsid w:val="004222A7"/>
    <w:rsid w:val="004222A9"/>
    <w:rsid w:val="00422331"/>
    <w:rsid w:val="004223A5"/>
    <w:rsid w:val="0042250E"/>
    <w:rsid w:val="00422758"/>
    <w:rsid w:val="004227BB"/>
    <w:rsid w:val="004227DE"/>
    <w:rsid w:val="0042286E"/>
    <w:rsid w:val="00422918"/>
    <w:rsid w:val="00422A5E"/>
    <w:rsid w:val="00422AFF"/>
    <w:rsid w:val="00422B86"/>
    <w:rsid w:val="00422C44"/>
    <w:rsid w:val="00422D29"/>
    <w:rsid w:val="00422DC4"/>
    <w:rsid w:val="00422EA6"/>
    <w:rsid w:val="00422EF8"/>
    <w:rsid w:val="00422F4B"/>
    <w:rsid w:val="00422FBA"/>
    <w:rsid w:val="00423062"/>
    <w:rsid w:val="0042316F"/>
    <w:rsid w:val="0042322D"/>
    <w:rsid w:val="00423350"/>
    <w:rsid w:val="00423380"/>
    <w:rsid w:val="004233B1"/>
    <w:rsid w:val="0042349E"/>
    <w:rsid w:val="0042355D"/>
    <w:rsid w:val="0042359B"/>
    <w:rsid w:val="004235E5"/>
    <w:rsid w:val="004236A9"/>
    <w:rsid w:val="00423961"/>
    <w:rsid w:val="00423A58"/>
    <w:rsid w:val="00423B94"/>
    <w:rsid w:val="00423BA0"/>
    <w:rsid w:val="00423BAC"/>
    <w:rsid w:val="00423BCF"/>
    <w:rsid w:val="00423BDD"/>
    <w:rsid w:val="00423BE3"/>
    <w:rsid w:val="00423C4F"/>
    <w:rsid w:val="00423DAF"/>
    <w:rsid w:val="00423E31"/>
    <w:rsid w:val="0042400C"/>
    <w:rsid w:val="00424027"/>
    <w:rsid w:val="004242A9"/>
    <w:rsid w:val="004242BD"/>
    <w:rsid w:val="00424393"/>
    <w:rsid w:val="0042440E"/>
    <w:rsid w:val="0042449E"/>
    <w:rsid w:val="004244EC"/>
    <w:rsid w:val="004245A9"/>
    <w:rsid w:val="004245CA"/>
    <w:rsid w:val="0042463F"/>
    <w:rsid w:val="004246CC"/>
    <w:rsid w:val="00424784"/>
    <w:rsid w:val="004247AE"/>
    <w:rsid w:val="00424853"/>
    <w:rsid w:val="0042486E"/>
    <w:rsid w:val="004248B6"/>
    <w:rsid w:val="00424925"/>
    <w:rsid w:val="00424976"/>
    <w:rsid w:val="00424996"/>
    <w:rsid w:val="0042499E"/>
    <w:rsid w:val="00424A6F"/>
    <w:rsid w:val="00424A7B"/>
    <w:rsid w:val="00424BE1"/>
    <w:rsid w:val="00424CEE"/>
    <w:rsid w:val="00424D23"/>
    <w:rsid w:val="00424D8E"/>
    <w:rsid w:val="00424E9E"/>
    <w:rsid w:val="00424EC4"/>
    <w:rsid w:val="00424F02"/>
    <w:rsid w:val="00424F17"/>
    <w:rsid w:val="00424F4F"/>
    <w:rsid w:val="00424FE2"/>
    <w:rsid w:val="0042501A"/>
    <w:rsid w:val="004251C1"/>
    <w:rsid w:val="004251FD"/>
    <w:rsid w:val="0042524E"/>
    <w:rsid w:val="00425253"/>
    <w:rsid w:val="004252F3"/>
    <w:rsid w:val="00425320"/>
    <w:rsid w:val="00425321"/>
    <w:rsid w:val="0042541B"/>
    <w:rsid w:val="0042542C"/>
    <w:rsid w:val="00425437"/>
    <w:rsid w:val="00425480"/>
    <w:rsid w:val="0042548F"/>
    <w:rsid w:val="004254B3"/>
    <w:rsid w:val="004254E7"/>
    <w:rsid w:val="00425549"/>
    <w:rsid w:val="0042564C"/>
    <w:rsid w:val="00425664"/>
    <w:rsid w:val="00425A6F"/>
    <w:rsid w:val="00425AE6"/>
    <w:rsid w:val="00425AF8"/>
    <w:rsid w:val="00425B64"/>
    <w:rsid w:val="00425B8E"/>
    <w:rsid w:val="00425C42"/>
    <w:rsid w:val="00425CD2"/>
    <w:rsid w:val="00425CD4"/>
    <w:rsid w:val="00425D28"/>
    <w:rsid w:val="00425D3A"/>
    <w:rsid w:val="00425E7F"/>
    <w:rsid w:val="00425E8C"/>
    <w:rsid w:val="00426077"/>
    <w:rsid w:val="004260CF"/>
    <w:rsid w:val="00426107"/>
    <w:rsid w:val="00426114"/>
    <w:rsid w:val="00426123"/>
    <w:rsid w:val="0042612A"/>
    <w:rsid w:val="00426418"/>
    <w:rsid w:val="0042659D"/>
    <w:rsid w:val="00426795"/>
    <w:rsid w:val="004267E1"/>
    <w:rsid w:val="00426808"/>
    <w:rsid w:val="00426986"/>
    <w:rsid w:val="004269C5"/>
    <w:rsid w:val="00426BA1"/>
    <w:rsid w:val="00426C44"/>
    <w:rsid w:val="00426C5C"/>
    <w:rsid w:val="00426C94"/>
    <w:rsid w:val="00426CE2"/>
    <w:rsid w:val="00426D24"/>
    <w:rsid w:val="00426D64"/>
    <w:rsid w:val="00426E48"/>
    <w:rsid w:val="00426F4D"/>
    <w:rsid w:val="00427038"/>
    <w:rsid w:val="00427150"/>
    <w:rsid w:val="004271AD"/>
    <w:rsid w:val="004271CE"/>
    <w:rsid w:val="0042725A"/>
    <w:rsid w:val="004272ED"/>
    <w:rsid w:val="004274BE"/>
    <w:rsid w:val="0042751A"/>
    <w:rsid w:val="0042756E"/>
    <w:rsid w:val="00427579"/>
    <w:rsid w:val="004277C3"/>
    <w:rsid w:val="00427862"/>
    <w:rsid w:val="0042789D"/>
    <w:rsid w:val="0042791C"/>
    <w:rsid w:val="0042796A"/>
    <w:rsid w:val="00427986"/>
    <w:rsid w:val="00427998"/>
    <w:rsid w:val="004279A8"/>
    <w:rsid w:val="00427AB4"/>
    <w:rsid w:val="00427AFA"/>
    <w:rsid w:val="00427AFB"/>
    <w:rsid w:val="00427B00"/>
    <w:rsid w:val="00427BB4"/>
    <w:rsid w:val="00427BFB"/>
    <w:rsid w:val="00427C28"/>
    <w:rsid w:val="00427CE6"/>
    <w:rsid w:val="00427CFD"/>
    <w:rsid w:val="00427D5C"/>
    <w:rsid w:val="00427DE0"/>
    <w:rsid w:val="00427E22"/>
    <w:rsid w:val="00427E76"/>
    <w:rsid w:val="00427ECB"/>
    <w:rsid w:val="0043012A"/>
    <w:rsid w:val="0043022A"/>
    <w:rsid w:val="004302C6"/>
    <w:rsid w:val="00430321"/>
    <w:rsid w:val="00430378"/>
    <w:rsid w:val="004303AF"/>
    <w:rsid w:val="00430425"/>
    <w:rsid w:val="0043044F"/>
    <w:rsid w:val="004304EC"/>
    <w:rsid w:val="00430620"/>
    <w:rsid w:val="004306B3"/>
    <w:rsid w:val="00430715"/>
    <w:rsid w:val="00430830"/>
    <w:rsid w:val="004308AF"/>
    <w:rsid w:val="004308EA"/>
    <w:rsid w:val="00430B5D"/>
    <w:rsid w:val="00430B90"/>
    <w:rsid w:val="00430CAF"/>
    <w:rsid w:val="00430DD5"/>
    <w:rsid w:val="00430E36"/>
    <w:rsid w:val="00430EF0"/>
    <w:rsid w:val="00430F7E"/>
    <w:rsid w:val="00430FE6"/>
    <w:rsid w:val="0043105E"/>
    <w:rsid w:val="00431061"/>
    <w:rsid w:val="00431165"/>
    <w:rsid w:val="00431248"/>
    <w:rsid w:val="00431265"/>
    <w:rsid w:val="004312A1"/>
    <w:rsid w:val="004312BB"/>
    <w:rsid w:val="0043130F"/>
    <w:rsid w:val="00431448"/>
    <w:rsid w:val="0043146B"/>
    <w:rsid w:val="0043159B"/>
    <w:rsid w:val="004315B2"/>
    <w:rsid w:val="00431620"/>
    <w:rsid w:val="004316AE"/>
    <w:rsid w:val="004316BD"/>
    <w:rsid w:val="0043176A"/>
    <w:rsid w:val="004317D3"/>
    <w:rsid w:val="0043187E"/>
    <w:rsid w:val="0043188B"/>
    <w:rsid w:val="004318DA"/>
    <w:rsid w:val="004319ED"/>
    <w:rsid w:val="00431A21"/>
    <w:rsid w:val="00431B8C"/>
    <w:rsid w:val="00431BAF"/>
    <w:rsid w:val="00431C3E"/>
    <w:rsid w:val="00431C83"/>
    <w:rsid w:val="00431DA1"/>
    <w:rsid w:val="00431DB4"/>
    <w:rsid w:val="00431DC1"/>
    <w:rsid w:val="00431E06"/>
    <w:rsid w:val="00431E5B"/>
    <w:rsid w:val="00431E71"/>
    <w:rsid w:val="00431FA4"/>
    <w:rsid w:val="00432053"/>
    <w:rsid w:val="00432059"/>
    <w:rsid w:val="00432112"/>
    <w:rsid w:val="00432158"/>
    <w:rsid w:val="0043223F"/>
    <w:rsid w:val="00432252"/>
    <w:rsid w:val="00432296"/>
    <w:rsid w:val="00432344"/>
    <w:rsid w:val="00432429"/>
    <w:rsid w:val="0043242C"/>
    <w:rsid w:val="0043242F"/>
    <w:rsid w:val="0043243F"/>
    <w:rsid w:val="004324B1"/>
    <w:rsid w:val="00432629"/>
    <w:rsid w:val="004326A8"/>
    <w:rsid w:val="004326B9"/>
    <w:rsid w:val="004326D8"/>
    <w:rsid w:val="004326DD"/>
    <w:rsid w:val="00432704"/>
    <w:rsid w:val="00432747"/>
    <w:rsid w:val="00432850"/>
    <w:rsid w:val="004328BE"/>
    <w:rsid w:val="00432909"/>
    <w:rsid w:val="0043299E"/>
    <w:rsid w:val="004329ED"/>
    <w:rsid w:val="00432AF1"/>
    <w:rsid w:val="00432B11"/>
    <w:rsid w:val="00432C3B"/>
    <w:rsid w:val="00432CC7"/>
    <w:rsid w:val="00432D6C"/>
    <w:rsid w:val="00432E79"/>
    <w:rsid w:val="00432EB9"/>
    <w:rsid w:val="00432F46"/>
    <w:rsid w:val="00432F4C"/>
    <w:rsid w:val="0043313D"/>
    <w:rsid w:val="00433170"/>
    <w:rsid w:val="004331F4"/>
    <w:rsid w:val="004332FE"/>
    <w:rsid w:val="00433464"/>
    <w:rsid w:val="004334A5"/>
    <w:rsid w:val="004334BA"/>
    <w:rsid w:val="00433819"/>
    <w:rsid w:val="00433841"/>
    <w:rsid w:val="00433867"/>
    <w:rsid w:val="00433945"/>
    <w:rsid w:val="00433BAF"/>
    <w:rsid w:val="00433BC8"/>
    <w:rsid w:val="00433C47"/>
    <w:rsid w:val="00433C69"/>
    <w:rsid w:val="00433C9F"/>
    <w:rsid w:val="00433D13"/>
    <w:rsid w:val="00433D6C"/>
    <w:rsid w:val="00433F11"/>
    <w:rsid w:val="00433F1B"/>
    <w:rsid w:val="00433F3A"/>
    <w:rsid w:val="00433FB4"/>
    <w:rsid w:val="00433FE0"/>
    <w:rsid w:val="00434099"/>
    <w:rsid w:val="00434154"/>
    <w:rsid w:val="00434195"/>
    <w:rsid w:val="0043423F"/>
    <w:rsid w:val="004342BE"/>
    <w:rsid w:val="004342D8"/>
    <w:rsid w:val="00434325"/>
    <w:rsid w:val="00434338"/>
    <w:rsid w:val="004344D2"/>
    <w:rsid w:val="00434511"/>
    <w:rsid w:val="00434514"/>
    <w:rsid w:val="0043456C"/>
    <w:rsid w:val="0043458E"/>
    <w:rsid w:val="004345A6"/>
    <w:rsid w:val="0043463B"/>
    <w:rsid w:val="0043464F"/>
    <w:rsid w:val="00434756"/>
    <w:rsid w:val="00434906"/>
    <w:rsid w:val="00434943"/>
    <w:rsid w:val="00434A81"/>
    <w:rsid w:val="00434ACA"/>
    <w:rsid w:val="00434AD7"/>
    <w:rsid w:val="00434B53"/>
    <w:rsid w:val="00434BBE"/>
    <w:rsid w:val="00434C48"/>
    <w:rsid w:val="00434D15"/>
    <w:rsid w:val="00434DD0"/>
    <w:rsid w:val="00434DE5"/>
    <w:rsid w:val="00434DF8"/>
    <w:rsid w:val="00434E1E"/>
    <w:rsid w:val="00434F3F"/>
    <w:rsid w:val="00434F69"/>
    <w:rsid w:val="00434FE5"/>
    <w:rsid w:val="00435023"/>
    <w:rsid w:val="0043517E"/>
    <w:rsid w:val="0043533F"/>
    <w:rsid w:val="004353DF"/>
    <w:rsid w:val="0043542D"/>
    <w:rsid w:val="00435461"/>
    <w:rsid w:val="0043546A"/>
    <w:rsid w:val="004354C4"/>
    <w:rsid w:val="004355E3"/>
    <w:rsid w:val="0043564E"/>
    <w:rsid w:val="004356ED"/>
    <w:rsid w:val="004357B6"/>
    <w:rsid w:val="004358B5"/>
    <w:rsid w:val="004358E0"/>
    <w:rsid w:val="0043590C"/>
    <w:rsid w:val="00435997"/>
    <w:rsid w:val="00435A38"/>
    <w:rsid w:val="00435B55"/>
    <w:rsid w:val="00435BBF"/>
    <w:rsid w:val="00435C0D"/>
    <w:rsid w:val="00435C2A"/>
    <w:rsid w:val="00435C94"/>
    <w:rsid w:val="00435D00"/>
    <w:rsid w:val="00435E5C"/>
    <w:rsid w:val="00435ECB"/>
    <w:rsid w:val="00435EF4"/>
    <w:rsid w:val="00435F51"/>
    <w:rsid w:val="00435F75"/>
    <w:rsid w:val="00436196"/>
    <w:rsid w:val="004361B7"/>
    <w:rsid w:val="004361D0"/>
    <w:rsid w:val="004361DC"/>
    <w:rsid w:val="00436231"/>
    <w:rsid w:val="0043639A"/>
    <w:rsid w:val="004363D6"/>
    <w:rsid w:val="004363D7"/>
    <w:rsid w:val="00436478"/>
    <w:rsid w:val="0043649C"/>
    <w:rsid w:val="004364A2"/>
    <w:rsid w:val="004364F2"/>
    <w:rsid w:val="00436598"/>
    <w:rsid w:val="004365BD"/>
    <w:rsid w:val="004365FD"/>
    <w:rsid w:val="00436706"/>
    <w:rsid w:val="0043670A"/>
    <w:rsid w:val="004367F9"/>
    <w:rsid w:val="00436863"/>
    <w:rsid w:val="004368AB"/>
    <w:rsid w:val="004368FF"/>
    <w:rsid w:val="00436A00"/>
    <w:rsid w:val="00436A64"/>
    <w:rsid w:val="00436A74"/>
    <w:rsid w:val="00436AB7"/>
    <w:rsid w:val="00436C5C"/>
    <w:rsid w:val="00436C7C"/>
    <w:rsid w:val="00436D04"/>
    <w:rsid w:val="00436D26"/>
    <w:rsid w:val="00436D4A"/>
    <w:rsid w:val="00436DD4"/>
    <w:rsid w:val="00436E00"/>
    <w:rsid w:val="00436ECF"/>
    <w:rsid w:val="00436F9D"/>
    <w:rsid w:val="00436FE4"/>
    <w:rsid w:val="0043704C"/>
    <w:rsid w:val="00437070"/>
    <w:rsid w:val="00437078"/>
    <w:rsid w:val="0043713B"/>
    <w:rsid w:val="004371E4"/>
    <w:rsid w:val="004372DD"/>
    <w:rsid w:val="0043732F"/>
    <w:rsid w:val="004373A6"/>
    <w:rsid w:val="00437434"/>
    <w:rsid w:val="004374EE"/>
    <w:rsid w:val="00437542"/>
    <w:rsid w:val="0043758A"/>
    <w:rsid w:val="004375BF"/>
    <w:rsid w:val="00437647"/>
    <w:rsid w:val="00437745"/>
    <w:rsid w:val="004377E7"/>
    <w:rsid w:val="004377F2"/>
    <w:rsid w:val="0043780C"/>
    <w:rsid w:val="00437832"/>
    <w:rsid w:val="00437879"/>
    <w:rsid w:val="00437884"/>
    <w:rsid w:val="004378AF"/>
    <w:rsid w:val="00437926"/>
    <w:rsid w:val="0043793C"/>
    <w:rsid w:val="0043796B"/>
    <w:rsid w:val="00437970"/>
    <w:rsid w:val="004379CE"/>
    <w:rsid w:val="004379DB"/>
    <w:rsid w:val="004379F0"/>
    <w:rsid w:val="00437A91"/>
    <w:rsid w:val="00437BA1"/>
    <w:rsid w:val="00437C07"/>
    <w:rsid w:val="00437C19"/>
    <w:rsid w:val="00437C34"/>
    <w:rsid w:val="00437C3F"/>
    <w:rsid w:val="00437C4B"/>
    <w:rsid w:val="00437C8E"/>
    <w:rsid w:val="00437C9E"/>
    <w:rsid w:val="00437CD4"/>
    <w:rsid w:val="00437D2F"/>
    <w:rsid w:val="00437D3E"/>
    <w:rsid w:val="00437D4E"/>
    <w:rsid w:val="00437E21"/>
    <w:rsid w:val="00437E71"/>
    <w:rsid w:val="00437EDC"/>
    <w:rsid w:val="00437FC1"/>
    <w:rsid w:val="00437FF5"/>
    <w:rsid w:val="00440002"/>
    <w:rsid w:val="0044012D"/>
    <w:rsid w:val="00440175"/>
    <w:rsid w:val="004401DB"/>
    <w:rsid w:val="004402B3"/>
    <w:rsid w:val="004403F2"/>
    <w:rsid w:val="00440435"/>
    <w:rsid w:val="00440598"/>
    <w:rsid w:val="004405D3"/>
    <w:rsid w:val="004405D4"/>
    <w:rsid w:val="00440740"/>
    <w:rsid w:val="004407D1"/>
    <w:rsid w:val="004407EE"/>
    <w:rsid w:val="0044088E"/>
    <w:rsid w:val="00440959"/>
    <w:rsid w:val="0044099D"/>
    <w:rsid w:val="004409BC"/>
    <w:rsid w:val="00440A32"/>
    <w:rsid w:val="00440A8B"/>
    <w:rsid w:val="00440AA8"/>
    <w:rsid w:val="00440AEE"/>
    <w:rsid w:val="00440B8E"/>
    <w:rsid w:val="00440B9F"/>
    <w:rsid w:val="00440BA2"/>
    <w:rsid w:val="00440C1B"/>
    <w:rsid w:val="00440C5E"/>
    <w:rsid w:val="00440C7E"/>
    <w:rsid w:val="00440CBC"/>
    <w:rsid w:val="00440E7B"/>
    <w:rsid w:val="00440F30"/>
    <w:rsid w:val="00440F81"/>
    <w:rsid w:val="00441048"/>
    <w:rsid w:val="00441051"/>
    <w:rsid w:val="004410A7"/>
    <w:rsid w:val="00441158"/>
    <w:rsid w:val="004411C4"/>
    <w:rsid w:val="0044120B"/>
    <w:rsid w:val="004412A7"/>
    <w:rsid w:val="00441373"/>
    <w:rsid w:val="004414F9"/>
    <w:rsid w:val="0044150A"/>
    <w:rsid w:val="0044155E"/>
    <w:rsid w:val="0044156F"/>
    <w:rsid w:val="00441654"/>
    <w:rsid w:val="004416EC"/>
    <w:rsid w:val="00441736"/>
    <w:rsid w:val="00441832"/>
    <w:rsid w:val="004418A6"/>
    <w:rsid w:val="004418B6"/>
    <w:rsid w:val="0044191A"/>
    <w:rsid w:val="004419D6"/>
    <w:rsid w:val="00441A59"/>
    <w:rsid w:val="00441D5F"/>
    <w:rsid w:val="00441DE5"/>
    <w:rsid w:val="00441E41"/>
    <w:rsid w:val="00441FC1"/>
    <w:rsid w:val="004420A7"/>
    <w:rsid w:val="00442109"/>
    <w:rsid w:val="00442115"/>
    <w:rsid w:val="004421F3"/>
    <w:rsid w:val="0044229D"/>
    <w:rsid w:val="004422DF"/>
    <w:rsid w:val="004423A3"/>
    <w:rsid w:val="0044246D"/>
    <w:rsid w:val="00442489"/>
    <w:rsid w:val="0044259A"/>
    <w:rsid w:val="004426D8"/>
    <w:rsid w:val="004426EF"/>
    <w:rsid w:val="004427AE"/>
    <w:rsid w:val="004427B0"/>
    <w:rsid w:val="00442857"/>
    <w:rsid w:val="0044289D"/>
    <w:rsid w:val="0044290E"/>
    <w:rsid w:val="0044294C"/>
    <w:rsid w:val="00442A0F"/>
    <w:rsid w:val="00442B34"/>
    <w:rsid w:val="00442B88"/>
    <w:rsid w:val="00442BE0"/>
    <w:rsid w:val="00442D59"/>
    <w:rsid w:val="00442ECE"/>
    <w:rsid w:val="00442F5E"/>
    <w:rsid w:val="004430B5"/>
    <w:rsid w:val="004430C1"/>
    <w:rsid w:val="0044322A"/>
    <w:rsid w:val="0044328B"/>
    <w:rsid w:val="0044335E"/>
    <w:rsid w:val="004436BE"/>
    <w:rsid w:val="00443785"/>
    <w:rsid w:val="004437A5"/>
    <w:rsid w:val="004438CC"/>
    <w:rsid w:val="004438D3"/>
    <w:rsid w:val="00443906"/>
    <w:rsid w:val="00443925"/>
    <w:rsid w:val="004439AE"/>
    <w:rsid w:val="00443AAF"/>
    <w:rsid w:val="00443D1E"/>
    <w:rsid w:val="00443FA4"/>
    <w:rsid w:val="00444128"/>
    <w:rsid w:val="004441CE"/>
    <w:rsid w:val="00444212"/>
    <w:rsid w:val="0044428E"/>
    <w:rsid w:val="004442F6"/>
    <w:rsid w:val="00444365"/>
    <w:rsid w:val="00444380"/>
    <w:rsid w:val="004443BE"/>
    <w:rsid w:val="004444B1"/>
    <w:rsid w:val="00444531"/>
    <w:rsid w:val="004447A6"/>
    <w:rsid w:val="004447BF"/>
    <w:rsid w:val="00444806"/>
    <w:rsid w:val="00444890"/>
    <w:rsid w:val="004448B9"/>
    <w:rsid w:val="004448EE"/>
    <w:rsid w:val="00444ABF"/>
    <w:rsid w:val="00444C1C"/>
    <w:rsid w:val="00444C31"/>
    <w:rsid w:val="00444C9B"/>
    <w:rsid w:val="00444EC5"/>
    <w:rsid w:val="00444FA3"/>
    <w:rsid w:val="00444FCE"/>
    <w:rsid w:val="0044503F"/>
    <w:rsid w:val="00445087"/>
    <w:rsid w:val="004450FB"/>
    <w:rsid w:val="004451AC"/>
    <w:rsid w:val="00445220"/>
    <w:rsid w:val="004452D1"/>
    <w:rsid w:val="004452E0"/>
    <w:rsid w:val="00445376"/>
    <w:rsid w:val="004453A2"/>
    <w:rsid w:val="0044555C"/>
    <w:rsid w:val="00445596"/>
    <w:rsid w:val="00445746"/>
    <w:rsid w:val="00445747"/>
    <w:rsid w:val="004457A3"/>
    <w:rsid w:val="00445899"/>
    <w:rsid w:val="004458FA"/>
    <w:rsid w:val="0044593D"/>
    <w:rsid w:val="00445953"/>
    <w:rsid w:val="004459B2"/>
    <w:rsid w:val="00445B92"/>
    <w:rsid w:val="00445C7F"/>
    <w:rsid w:val="00445D4C"/>
    <w:rsid w:val="00445E61"/>
    <w:rsid w:val="0044607B"/>
    <w:rsid w:val="004460F8"/>
    <w:rsid w:val="004463FF"/>
    <w:rsid w:val="00446419"/>
    <w:rsid w:val="00446485"/>
    <w:rsid w:val="0044648A"/>
    <w:rsid w:val="00446491"/>
    <w:rsid w:val="004464CF"/>
    <w:rsid w:val="00446627"/>
    <w:rsid w:val="00446655"/>
    <w:rsid w:val="00446660"/>
    <w:rsid w:val="00446731"/>
    <w:rsid w:val="0044673C"/>
    <w:rsid w:val="00446877"/>
    <w:rsid w:val="00446951"/>
    <w:rsid w:val="00446A22"/>
    <w:rsid w:val="00446B19"/>
    <w:rsid w:val="00446BE5"/>
    <w:rsid w:val="00446D30"/>
    <w:rsid w:val="00446D4E"/>
    <w:rsid w:val="00446DC1"/>
    <w:rsid w:val="00446E06"/>
    <w:rsid w:val="00447082"/>
    <w:rsid w:val="004470DA"/>
    <w:rsid w:val="0044714D"/>
    <w:rsid w:val="004472A8"/>
    <w:rsid w:val="004472CB"/>
    <w:rsid w:val="004473C9"/>
    <w:rsid w:val="00447548"/>
    <w:rsid w:val="004475F2"/>
    <w:rsid w:val="00447644"/>
    <w:rsid w:val="004476A9"/>
    <w:rsid w:val="004476B2"/>
    <w:rsid w:val="0044777A"/>
    <w:rsid w:val="004477E8"/>
    <w:rsid w:val="0044790A"/>
    <w:rsid w:val="0044792A"/>
    <w:rsid w:val="0044792E"/>
    <w:rsid w:val="00447942"/>
    <w:rsid w:val="00447943"/>
    <w:rsid w:val="00447948"/>
    <w:rsid w:val="00447981"/>
    <w:rsid w:val="00447A14"/>
    <w:rsid w:val="00447A29"/>
    <w:rsid w:val="00447AB8"/>
    <w:rsid w:val="00447ABF"/>
    <w:rsid w:val="00447AFC"/>
    <w:rsid w:val="00447BAE"/>
    <w:rsid w:val="00447C54"/>
    <w:rsid w:val="00447D27"/>
    <w:rsid w:val="00447D38"/>
    <w:rsid w:val="00447E51"/>
    <w:rsid w:val="00447EAC"/>
    <w:rsid w:val="00447F05"/>
    <w:rsid w:val="00447F40"/>
    <w:rsid w:val="00447FAD"/>
    <w:rsid w:val="00447FE5"/>
    <w:rsid w:val="00450014"/>
    <w:rsid w:val="004500CF"/>
    <w:rsid w:val="004501EF"/>
    <w:rsid w:val="00450261"/>
    <w:rsid w:val="004502D1"/>
    <w:rsid w:val="004502D3"/>
    <w:rsid w:val="004502E8"/>
    <w:rsid w:val="004503A9"/>
    <w:rsid w:val="004503C9"/>
    <w:rsid w:val="0045042F"/>
    <w:rsid w:val="00450454"/>
    <w:rsid w:val="00450464"/>
    <w:rsid w:val="00450470"/>
    <w:rsid w:val="0045054E"/>
    <w:rsid w:val="00450570"/>
    <w:rsid w:val="004505A8"/>
    <w:rsid w:val="004505CD"/>
    <w:rsid w:val="004505D1"/>
    <w:rsid w:val="004505FF"/>
    <w:rsid w:val="0045061D"/>
    <w:rsid w:val="00450652"/>
    <w:rsid w:val="004506A9"/>
    <w:rsid w:val="004506D2"/>
    <w:rsid w:val="004508A7"/>
    <w:rsid w:val="00450918"/>
    <w:rsid w:val="00450924"/>
    <w:rsid w:val="00450942"/>
    <w:rsid w:val="00450A47"/>
    <w:rsid w:val="00450B04"/>
    <w:rsid w:val="00450B61"/>
    <w:rsid w:val="00450BBC"/>
    <w:rsid w:val="00450BEB"/>
    <w:rsid w:val="00450D4D"/>
    <w:rsid w:val="00450D7F"/>
    <w:rsid w:val="00450E37"/>
    <w:rsid w:val="00450EC3"/>
    <w:rsid w:val="00450F8D"/>
    <w:rsid w:val="0045100D"/>
    <w:rsid w:val="00451117"/>
    <w:rsid w:val="00451159"/>
    <w:rsid w:val="0045124C"/>
    <w:rsid w:val="0045126D"/>
    <w:rsid w:val="004513ED"/>
    <w:rsid w:val="0045140E"/>
    <w:rsid w:val="00451613"/>
    <w:rsid w:val="0045180E"/>
    <w:rsid w:val="004518F6"/>
    <w:rsid w:val="00451A4D"/>
    <w:rsid w:val="00451ABA"/>
    <w:rsid w:val="00451AF0"/>
    <w:rsid w:val="00451B40"/>
    <w:rsid w:val="00451B8F"/>
    <w:rsid w:val="00451BD0"/>
    <w:rsid w:val="00451BEE"/>
    <w:rsid w:val="00451C3C"/>
    <w:rsid w:val="00451D6C"/>
    <w:rsid w:val="00451D87"/>
    <w:rsid w:val="00451D8A"/>
    <w:rsid w:val="00451E5C"/>
    <w:rsid w:val="00451F6B"/>
    <w:rsid w:val="00452085"/>
    <w:rsid w:val="0045215D"/>
    <w:rsid w:val="004521F4"/>
    <w:rsid w:val="0045222C"/>
    <w:rsid w:val="00452244"/>
    <w:rsid w:val="004523BD"/>
    <w:rsid w:val="0045240C"/>
    <w:rsid w:val="0045249F"/>
    <w:rsid w:val="0045258B"/>
    <w:rsid w:val="0045267F"/>
    <w:rsid w:val="00452743"/>
    <w:rsid w:val="0045279B"/>
    <w:rsid w:val="004527D6"/>
    <w:rsid w:val="00452950"/>
    <w:rsid w:val="00452B31"/>
    <w:rsid w:val="00452BE4"/>
    <w:rsid w:val="00452C2D"/>
    <w:rsid w:val="00452C5D"/>
    <w:rsid w:val="00452E9F"/>
    <w:rsid w:val="00452EAE"/>
    <w:rsid w:val="00453054"/>
    <w:rsid w:val="00453098"/>
    <w:rsid w:val="004530DB"/>
    <w:rsid w:val="004532B3"/>
    <w:rsid w:val="004532B6"/>
    <w:rsid w:val="004532B7"/>
    <w:rsid w:val="0045337D"/>
    <w:rsid w:val="004533FA"/>
    <w:rsid w:val="0045349B"/>
    <w:rsid w:val="0045356D"/>
    <w:rsid w:val="0045369F"/>
    <w:rsid w:val="00453754"/>
    <w:rsid w:val="004538A7"/>
    <w:rsid w:val="00453908"/>
    <w:rsid w:val="00453929"/>
    <w:rsid w:val="00453941"/>
    <w:rsid w:val="004539A1"/>
    <w:rsid w:val="004539C1"/>
    <w:rsid w:val="00453A2E"/>
    <w:rsid w:val="00453BB0"/>
    <w:rsid w:val="00453C39"/>
    <w:rsid w:val="00453C46"/>
    <w:rsid w:val="00453D24"/>
    <w:rsid w:val="00453D2D"/>
    <w:rsid w:val="00453D84"/>
    <w:rsid w:val="00453DD7"/>
    <w:rsid w:val="00453E70"/>
    <w:rsid w:val="00453F14"/>
    <w:rsid w:val="00453F77"/>
    <w:rsid w:val="00453FAD"/>
    <w:rsid w:val="00454000"/>
    <w:rsid w:val="00454145"/>
    <w:rsid w:val="004541E6"/>
    <w:rsid w:val="00454225"/>
    <w:rsid w:val="00454328"/>
    <w:rsid w:val="004543D1"/>
    <w:rsid w:val="00454434"/>
    <w:rsid w:val="004545C5"/>
    <w:rsid w:val="004546BA"/>
    <w:rsid w:val="004546C0"/>
    <w:rsid w:val="004546C8"/>
    <w:rsid w:val="00454761"/>
    <w:rsid w:val="004547B5"/>
    <w:rsid w:val="004547BA"/>
    <w:rsid w:val="00454963"/>
    <w:rsid w:val="00454A65"/>
    <w:rsid w:val="00454A95"/>
    <w:rsid w:val="00454B60"/>
    <w:rsid w:val="00454BDD"/>
    <w:rsid w:val="00454BFE"/>
    <w:rsid w:val="00454C73"/>
    <w:rsid w:val="00454CCA"/>
    <w:rsid w:val="00454D05"/>
    <w:rsid w:val="00454DF2"/>
    <w:rsid w:val="00454E05"/>
    <w:rsid w:val="00454ECF"/>
    <w:rsid w:val="00454F1C"/>
    <w:rsid w:val="00454F4E"/>
    <w:rsid w:val="00455006"/>
    <w:rsid w:val="00455064"/>
    <w:rsid w:val="00455085"/>
    <w:rsid w:val="0045509B"/>
    <w:rsid w:val="00455136"/>
    <w:rsid w:val="00455162"/>
    <w:rsid w:val="004551E0"/>
    <w:rsid w:val="0045520A"/>
    <w:rsid w:val="0045520C"/>
    <w:rsid w:val="00455266"/>
    <w:rsid w:val="004552D6"/>
    <w:rsid w:val="0045531A"/>
    <w:rsid w:val="00455336"/>
    <w:rsid w:val="00455513"/>
    <w:rsid w:val="00455524"/>
    <w:rsid w:val="00455527"/>
    <w:rsid w:val="00455624"/>
    <w:rsid w:val="00455657"/>
    <w:rsid w:val="00455768"/>
    <w:rsid w:val="004557CA"/>
    <w:rsid w:val="00455808"/>
    <w:rsid w:val="00455851"/>
    <w:rsid w:val="00455870"/>
    <w:rsid w:val="00455889"/>
    <w:rsid w:val="004558A9"/>
    <w:rsid w:val="0045599E"/>
    <w:rsid w:val="00455A50"/>
    <w:rsid w:val="00455B8D"/>
    <w:rsid w:val="00455D1A"/>
    <w:rsid w:val="00455D6E"/>
    <w:rsid w:val="00455E42"/>
    <w:rsid w:val="00455EB2"/>
    <w:rsid w:val="00455EBA"/>
    <w:rsid w:val="00455F20"/>
    <w:rsid w:val="00455F4C"/>
    <w:rsid w:val="00456018"/>
    <w:rsid w:val="0045602A"/>
    <w:rsid w:val="0045605A"/>
    <w:rsid w:val="00456091"/>
    <w:rsid w:val="00456099"/>
    <w:rsid w:val="0045651A"/>
    <w:rsid w:val="00456523"/>
    <w:rsid w:val="00456535"/>
    <w:rsid w:val="004566D6"/>
    <w:rsid w:val="00456783"/>
    <w:rsid w:val="004567CD"/>
    <w:rsid w:val="00456821"/>
    <w:rsid w:val="0045686B"/>
    <w:rsid w:val="00456943"/>
    <w:rsid w:val="00456A28"/>
    <w:rsid w:val="00456AA5"/>
    <w:rsid w:val="00456AC5"/>
    <w:rsid w:val="00456B29"/>
    <w:rsid w:val="00456B5B"/>
    <w:rsid w:val="00456B88"/>
    <w:rsid w:val="00456B94"/>
    <w:rsid w:val="00456BBC"/>
    <w:rsid w:val="00456D27"/>
    <w:rsid w:val="00456D68"/>
    <w:rsid w:val="00456D8F"/>
    <w:rsid w:val="00456DA3"/>
    <w:rsid w:val="00456EAD"/>
    <w:rsid w:val="00456F0F"/>
    <w:rsid w:val="00456F3A"/>
    <w:rsid w:val="00456F64"/>
    <w:rsid w:val="00456F94"/>
    <w:rsid w:val="00457134"/>
    <w:rsid w:val="00457193"/>
    <w:rsid w:val="004571A4"/>
    <w:rsid w:val="004572A6"/>
    <w:rsid w:val="00457352"/>
    <w:rsid w:val="004573AE"/>
    <w:rsid w:val="004573BB"/>
    <w:rsid w:val="004573C7"/>
    <w:rsid w:val="00457433"/>
    <w:rsid w:val="0045745B"/>
    <w:rsid w:val="004574EF"/>
    <w:rsid w:val="004575C8"/>
    <w:rsid w:val="00457601"/>
    <w:rsid w:val="00457689"/>
    <w:rsid w:val="004576BD"/>
    <w:rsid w:val="004576CE"/>
    <w:rsid w:val="00457708"/>
    <w:rsid w:val="0045782D"/>
    <w:rsid w:val="004578CA"/>
    <w:rsid w:val="00457929"/>
    <w:rsid w:val="00457A69"/>
    <w:rsid w:val="00457AE7"/>
    <w:rsid w:val="00457B7D"/>
    <w:rsid w:val="00457BFD"/>
    <w:rsid w:val="00457CC2"/>
    <w:rsid w:val="00457CDE"/>
    <w:rsid w:val="00457D2E"/>
    <w:rsid w:val="00457F74"/>
    <w:rsid w:val="00460119"/>
    <w:rsid w:val="00460123"/>
    <w:rsid w:val="00460251"/>
    <w:rsid w:val="0046025F"/>
    <w:rsid w:val="00460271"/>
    <w:rsid w:val="0046028F"/>
    <w:rsid w:val="004602FB"/>
    <w:rsid w:val="00460317"/>
    <w:rsid w:val="004604DC"/>
    <w:rsid w:val="004605B7"/>
    <w:rsid w:val="004605F8"/>
    <w:rsid w:val="0046061F"/>
    <w:rsid w:val="004606E9"/>
    <w:rsid w:val="00460790"/>
    <w:rsid w:val="0046079A"/>
    <w:rsid w:val="0046080F"/>
    <w:rsid w:val="00460870"/>
    <w:rsid w:val="0046090D"/>
    <w:rsid w:val="00460A65"/>
    <w:rsid w:val="00460A81"/>
    <w:rsid w:val="00460AB8"/>
    <w:rsid w:val="00460B80"/>
    <w:rsid w:val="00460BB1"/>
    <w:rsid w:val="00460CF1"/>
    <w:rsid w:val="00460D27"/>
    <w:rsid w:val="00460E7A"/>
    <w:rsid w:val="00460EDD"/>
    <w:rsid w:val="00460F0E"/>
    <w:rsid w:val="00460F53"/>
    <w:rsid w:val="00460F7F"/>
    <w:rsid w:val="00460FE2"/>
    <w:rsid w:val="004610B8"/>
    <w:rsid w:val="004610CE"/>
    <w:rsid w:val="0046115F"/>
    <w:rsid w:val="0046116D"/>
    <w:rsid w:val="0046117E"/>
    <w:rsid w:val="00461346"/>
    <w:rsid w:val="00461361"/>
    <w:rsid w:val="00461378"/>
    <w:rsid w:val="0046137E"/>
    <w:rsid w:val="00461460"/>
    <w:rsid w:val="00461659"/>
    <w:rsid w:val="00461697"/>
    <w:rsid w:val="004616CC"/>
    <w:rsid w:val="004616E6"/>
    <w:rsid w:val="0046172E"/>
    <w:rsid w:val="00461739"/>
    <w:rsid w:val="0046174D"/>
    <w:rsid w:val="00461798"/>
    <w:rsid w:val="004617B0"/>
    <w:rsid w:val="00461827"/>
    <w:rsid w:val="0046182F"/>
    <w:rsid w:val="00461846"/>
    <w:rsid w:val="00461861"/>
    <w:rsid w:val="0046186A"/>
    <w:rsid w:val="0046187B"/>
    <w:rsid w:val="004618D1"/>
    <w:rsid w:val="00461902"/>
    <w:rsid w:val="00461920"/>
    <w:rsid w:val="004619CF"/>
    <w:rsid w:val="00461A6E"/>
    <w:rsid w:val="00461BD7"/>
    <w:rsid w:val="00461C9A"/>
    <w:rsid w:val="00461CF7"/>
    <w:rsid w:val="00461CFC"/>
    <w:rsid w:val="00461D01"/>
    <w:rsid w:val="00461E37"/>
    <w:rsid w:val="00461FFF"/>
    <w:rsid w:val="0046202C"/>
    <w:rsid w:val="00462050"/>
    <w:rsid w:val="0046216C"/>
    <w:rsid w:val="0046218E"/>
    <w:rsid w:val="004621AB"/>
    <w:rsid w:val="00462229"/>
    <w:rsid w:val="004622E3"/>
    <w:rsid w:val="00462316"/>
    <w:rsid w:val="00462367"/>
    <w:rsid w:val="00462382"/>
    <w:rsid w:val="004624F0"/>
    <w:rsid w:val="00462588"/>
    <w:rsid w:val="00462743"/>
    <w:rsid w:val="0046274D"/>
    <w:rsid w:val="004627EC"/>
    <w:rsid w:val="0046283A"/>
    <w:rsid w:val="00462B5B"/>
    <w:rsid w:val="00462BA1"/>
    <w:rsid w:val="00462BF0"/>
    <w:rsid w:val="00462D26"/>
    <w:rsid w:val="00462DB4"/>
    <w:rsid w:val="00462EB3"/>
    <w:rsid w:val="00462EE4"/>
    <w:rsid w:val="00462F22"/>
    <w:rsid w:val="00462F2F"/>
    <w:rsid w:val="0046304B"/>
    <w:rsid w:val="004630A4"/>
    <w:rsid w:val="0046315D"/>
    <w:rsid w:val="004631F8"/>
    <w:rsid w:val="00463202"/>
    <w:rsid w:val="0046325E"/>
    <w:rsid w:val="0046326A"/>
    <w:rsid w:val="00463276"/>
    <w:rsid w:val="004633BD"/>
    <w:rsid w:val="004633F1"/>
    <w:rsid w:val="00463408"/>
    <w:rsid w:val="00463445"/>
    <w:rsid w:val="00463523"/>
    <w:rsid w:val="00463530"/>
    <w:rsid w:val="004635A3"/>
    <w:rsid w:val="00463690"/>
    <w:rsid w:val="004636E4"/>
    <w:rsid w:val="004636F9"/>
    <w:rsid w:val="0046371C"/>
    <w:rsid w:val="0046374D"/>
    <w:rsid w:val="00463838"/>
    <w:rsid w:val="004638CB"/>
    <w:rsid w:val="0046390B"/>
    <w:rsid w:val="00463928"/>
    <w:rsid w:val="00463986"/>
    <w:rsid w:val="00463999"/>
    <w:rsid w:val="004639B7"/>
    <w:rsid w:val="004639DC"/>
    <w:rsid w:val="00463A08"/>
    <w:rsid w:val="00463A1D"/>
    <w:rsid w:val="00463A56"/>
    <w:rsid w:val="00463AA3"/>
    <w:rsid w:val="00463ACE"/>
    <w:rsid w:val="00463C03"/>
    <w:rsid w:val="00463D99"/>
    <w:rsid w:val="00463EA4"/>
    <w:rsid w:val="00463EFB"/>
    <w:rsid w:val="00463FCD"/>
    <w:rsid w:val="00463FF0"/>
    <w:rsid w:val="004640B9"/>
    <w:rsid w:val="00464187"/>
    <w:rsid w:val="004641B3"/>
    <w:rsid w:val="00464209"/>
    <w:rsid w:val="004643CA"/>
    <w:rsid w:val="004643F4"/>
    <w:rsid w:val="004644FA"/>
    <w:rsid w:val="00464503"/>
    <w:rsid w:val="00464526"/>
    <w:rsid w:val="00464532"/>
    <w:rsid w:val="00464542"/>
    <w:rsid w:val="0046466F"/>
    <w:rsid w:val="00464675"/>
    <w:rsid w:val="00464680"/>
    <w:rsid w:val="00464792"/>
    <w:rsid w:val="004647B5"/>
    <w:rsid w:val="00464801"/>
    <w:rsid w:val="0046481F"/>
    <w:rsid w:val="00464889"/>
    <w:rsid w:val="00464904"/>
    <w:rsid w:val="0046498D"/>
    <w:rsid w:val="00464B07"/>
    <w:rsid w:val="00464C00"/>
    <w:rsid w:val="00464C08"/>
    <w:rsid w:val="00464D0A"/>
    <w:rsid w:val="00464E40"/>
    <w:rsid w:val="00464E8A"/>
    <w:rsid w:val="00464F24"/>
    <w:rsid w:val="00464F8A"/>
    <w:rsid w:val="0046509C"/>
    <w:rsid w:val="00465201"/>
    <w:rsid w:val="00465385"/>
    <w:rsid w:val="004653C5"/>
    <w:rsid w:val="0046541F"/>
    <w:rsid w:val="0046542D"/>
    <w:rsid w:val="004654DD"/>
    <w:rsid w:val="0046560E"/>
    <w:rsid w:val="0046564B"/>
    <w:rsid w:val="004656BA"/>
    <w:rsid w:val="00465860"/>
    <w:rsid w:val="004658CA"/>
    <w:rsid w:val="004658FF"/>
    <w:rsid w:val="00465A1B"/>
    <w:rsid w:val="00465AC5"/>
    <w:rsid w:val="00465B08"/>
    <w:rsid w:val="00465B86"/>
    <w:rsid w:val="00465C6B"/>
    <w:rsid w:val="00465C7D"/>
    <w:rsid w:val="00465D14"/>
    <w:rsid w:val="00465DA0"/>
    <w:rsid w:val="00465E85"/>
    <w:rsid w:val="00465EF4"/>
    <w:rsid w:val="00465F0A"/>
    <w:rsid w:val="00465FCC"/>
    <w:rsid w:val="00466022"/>
    <w:rsid w:val="00466065"/>
    <w:rsid w:val="004660E4"/>
    <w:rsid w:val="00466125"/>
    <w:rsid w:val="0046614A"/>
    <w:rsid w:val="004661CF"/>
    <w:rsid w:val="0046625B"/>
    <w:rsid w:val="00466298"/>
    <w:rsid w:val="0046635A"/>
    <w:rsid w:val="0046641F"/>
    <w:rsid w:val="004665DB"/>
    <w:rsid w:val="004665E8"/>
    <w:rsid w:val="00466725"/>
    <w:rsid w:val="00466784"/>
    <w:rsid w:val="00466A50"/>
    <w:rsid w:val="00466ACD"/>
    <w:rsid w:val="00466B12"/>
    <w:rsid w:val="00466BEE"/>
    <w:rsid w:val="00466BFD"/>
    <w:rsid w:val="00466C73"/>
    <w:rsid w:val="00466C98"/>
    <w:rsid w:val="00466CF0"/>
    <w:rsid w:val="00466E40"/>
    <w:rsid w:val="00466E5B"/>
    <w:rsid w:val="00466E7F"/>
    <w:rsid w:val="00466EED"/>
    <w:rsid w:val="00466F51"/>
    <w:rsid w:val="00466F97"/>
    <w:rsid w:val="004670AE"/>
    <w:rsid w:val="00467260"/>
    <w:rsid w:val="0046726C"/>
    <w:rsid w:val="00467284"/>
    <w:rsid w:val="004672E7"/>
    <w:rsid w:val="00467376"/>
    <w:rsid w:val="00467389"/>
    <w:rsid w:val="0046747A"/>
    <w:rsid w:val="00467637"/>
    <w:rsid w:val="004677C8"/>
    <w:rsid w:val="00467863"/>
    <w:rsid w:val="004678E1"/>
    <w:rsid w:val="0046791B"/>
    <w:rsid w:val="00467B05"/>
    <w:rsid w:val="00467C83"/>
    <w:rsid w:val="00467D21"/>
    <w:rsid w:val="00467E98"/>
    <w:rsid w:val="00467EF4"/>
    <w:rsid w:val="0047001E"/>
    <w:rsid w:val="0047002F"/>
    <w:rsid w:val="004700A2"/>
    <w:rsid w:val="004700E4"/>
    <w:rsid w:val="00470101"/>
    <w:rsid w:val="00470220"/>
    <w:rsid w:val="00470268"/>
    <w:rsid w:val="00470291"/>
    <w:rsid w:val="004702C9"/>
    <w:rsid w:val="00470469"/>
    <w:rsid w:val="00470556"/>
    <w:rsid w:val="00470616"/>
    <w:rsid w:val="00470673"/>
    <w:rsid w:val="00470680"/>
    <w:rsid w:val="00470725"/>
    <w:rsid w:val="0047074A"/>
    <w:rsid w:val="004707E9"/>
    <w:rsid w:val="00470868"/>
    <w:rsid w:val="00470A09"/>
    <w:rsid w:val="00470A0E"/>
    <w:rsid w:val="00470AE4"/>
    <w:rsid w:val="00470BFA"/>
    <w:rsid w:val="00470C0B"/>
    <w:rsid w:val="00470C52"/>
    <w:rsid w:val="00470CD1"/>
    <w:rsid w:val="00470CDD"/>
    <w:rsid w:val="00470DF5"/>
    <w:rsid w:val="00470E14"/>
    <w:rsid w:val="00470E32"/>
    <w:rsid w:val="00471109"/>
    <w:rsid w:val="00471123"/>
    <w:rsid w:val="00471127"/>
    <w:rsid w:val="004711D2"/>
    <w:rsid w:val="004711F7"/>
    <w:rsid w:val="004711FF"/>
    <w:rsid w:val="00471202"/>
    <w:rsid w:val="00471252"/>
    <w:rsid w:val="00471363"/>
    <w:rsid w:val="0047138E"/>
    <w:rsid w:val="004713FD"/>
    <w:rsid w:val="00471466"/>
    <w:rsid w:val="0047147F"/>
    <w:rsid w:val="004714AD"/>
    <w:rsid w:val="004715C3"/>
    <w:rsid w:val="004715FB"/>
    <w:rsid w:val="00471618"/>
    <w:rsid w:val="00471644"/>
    <w:rsid w:val="00471652"/>
    <w:rsid w:val="004716B6"/>
    <w:rsid w:val="004716EC"/>
    <w:rsid w:val="004717FA"/>
    <w:rsid w:val="00471824"/>
    <w:rsid w:val="004718E0"/>
    <w:rsid w:val="004719B1"/>
    <w:rsid w:val="004719C7"/>
    <w:rsid w:val="00471ABF"/>
    <w:rsid w:val="00471AE0"/>
    <w:rsid w:val="00471B0C"/>
    <w:rsid w:val="00471B92"/>
    <w:rsid w:val="00471BD3"/>
    <w:rsid w:val="00471CE4"/>
    <w:rsid w:val="00471E57"/>
    <w:rsid w:val="00471F64"/>
    <w:rsid w:val="0047203F"/>
    <w:rsid w:val="00472041"/>
    <w:rsid w:val="004720CB"/>
    <w:rsid w:val="004720FA"/>
    <w:rsid w:val="00472133"/>
    <w:rsid w:val="0047213E"/>
    <w:rsid w:val="004721B7"/>
    <w:rsid w:val="0047220C"/>
    <w:rsid w:val="0047235B"/>
    <w:rsid w:val="00472402"/>
    <w:rsid w:val="0047240C"/>
    <w:rsid w:val="00472449"/>
    <w:rsid w:val="004724A0"/>
    <w:rsid w:val="00472535"/>
    <w:rsid w:val="00472558"/>
    <w:rsid w:val="0047255E"/>
    <w:rsid w:val="004725AE"/>
    <w:rsid w:val="00472660"/>
    <w:rsid w:val="004728B1"/>
    <w:rsid w:val="00472975"/>
    <w:rsid w:val="00472A00"/>
    <w:rsid w:val="00472B3C"/>
    <w:rsid w:val="00472B4F"/>
    <w:rsid w:val="00472C97"/>
    <w:rsid w:val="00472D8F"/>
    <w:rsid w:val="00472D99"/>
    <w:rsid w:val="00472DCC"/>
    <w:rsid w:val="00472DD8"/>
    <w:rsid w:val="00472DE6"/>
    <w:rsid w:val="00472E75"/>
    <w:rsid w:val="004730B3"/>
    <w:rsid w:val="004730D6"/>
    <w:rsid w:val="00473195"/>
    <w:rsid w:val="004731EF"/>
    <w:rsid w:val="00473240"/>
    <w:rsid w:val="00473289"/>
    <w:rsid w:val="004732E6"/>
    <w:rsid w:val="0047334D"/>
    <w:rsid w:val="0047337A"/>
    <w:rsid w:val="004733FB"/>
    <w:rsid w:val="00473421"/>
    <w:rsid w:val="00473442"/>
    <w:rsid w:val="00473463"/>
    <w:rsid w:val="00473533"/>
    <w:rsid w:val="00473649"/>
    <w:rsid w:val="0047367C"/>
    <w:rsid w:val="00473780"/>
    <w:rsid w:val="004739C5"/>
    <w:rsid w:val="00473A17"/>
    <w:rsid w:val="00473A32"/>
    <w:rsid w:val="00473A8E"/>
    <w:rsid w:val="00473B33"/>
    <w:rsid w:val="00473CA8"/>
    <w:rsid w:val="00473D0E"/>
    <w:rsid w:val="00473D15"/>
    <w:rsid w:val="00473D3D"/>
    <w:rsid w:val="00473D52"/>
    <w:rsid w:val="00473D82"/>
    <w:rsid w:val="00473E18"/>
    <w:rsid w:val="00473ED1"/>
    <w:rsid w:val="00473F31"/>
    <w:rsid w:val="00473FAA"/>
    <w:rsid w:val="00473FEF"/>
    <w:rsid w:val="00474053"/>
    <w:rsid w:val="004740B6"/>
    <w:rsid w:val="004740D6"/>
    <w:rsid w:val="0047412E"/>
    <w:rsid w:val="00474215"/>
    <w:rsid w:val="004742DE"/>
    <w:rsid w:val="00474311"/>
    <w:rsid w:val="00474541"/>
    <w:rsid w:val="00474544"/>
    <w:rsid w:val="00474669"/>
    <w:rsid w:val="00474798"/>
    <w:rsid w:val="004748CD"/>
    <w:rsid w:val="004749DA"/>
    <w:rsid w:val="004749FF"/>
    <w:rsid w:val="00474A5E"/>
    <w:rsid w:val="00474CA5"/>
    <w:rsid w:val="00474CE2"/>
    <w:rsid w:val="00474E1C"/>
    <w:rsid w:val="00474E23"/>
    <w:rsid w:val="00474E72"/>
    <w:rsid w:val="00474E81"/>
    <w:rsid w:val="00474EF8"/>
    <w:rsid w:val="00474F66"/>
    <w:rsid w:val="004750F8"/>
    <w:rsid w:val="004750F9"/>
    <w:rsid w:val="004751BE"/>
    <w:rsid w:val="00475230"/>
    <w:rsid w:val="00475249"/>
    <w:rsid w:val="00475293"/>
    <w:rsid w:val="004752BC"/>
    <w:rsid w:val="00475490"/>
    <w:rsid w:val="004754DC"/>
    <w:rsid w:val="0047551C"/>
    <w:rsid w:val="004755A7"/>
    <w:rsid w:val="004755CD"/>
    <w:rsid w:val="0047566F"/>
    <w:rsid w:val="00475725"/>
    <w:rsid w:val="004757B3"/>
    <w:rsid w:val="004757D8"/>
    <w:rsid w:val="004757E4"/>
    <w:rsid w:val="0047585B"/>
    <w:rsid w:val="00475864"/>
    <w:rsid w:val="00475B17"/>
    <w:rsid w:val="00475B30"/>
    <w:rsid w:val="00475B4C"/>
    <w:rsid w:val="00475BA0"/>
    <w:rsid w:val="00475D29"/>
    <w:rsid w:val="00475D6F"/>
    <w:rsid w:val="00475DCA"/>
    <w:rsid w:val="00475DEE"/>
    <w:rsid w:val="00475F27"/>
    <w:rsid w:val="00475F95"/>
    <w:rsid w:val="00475FC1"/>
    <w:rsid w:val="004760B8"/>
    <w:rsid w:val="00476104"/>
    <w:rsid w:val="0047615F"/>
    <w:rsid w:val="0047626C"/>
    <w:rsid w:val="00476307"/>
    <w:rsid w:val="00476321"/>
    <w:rsid w:val="0047634C"/>
    <w:rsid w:val="004763A6"/>
    <w:rsid w:val="00476489"/>
    <w:rsid w:val="004764EC"/>
    <w:rsid w:val="004765FB"/>
    <w:rsid w:val="004766D8"/>
    <w:rsid w:val="0047686D"/>
    <w:rsid w:val="00476A16"/>
    <w:rsid w:val="00476A1B"/>
    <w:rsid w:val="00476A49"/>
    <w:rsid w:val="00476AE5"/>
    <w:rsid w:val="00476AF4"/>
    <w:rsid w:val="00476B18"/>
    <w:rsid w:val="00476B26"/>
    <w:rsid w:val="00476BAB"/>
    <w:rsid w:val="00476C1E"/>
    <w:rsid w:val="00476C42"/>
    <w:rsid w:val="00476C62"/>
    <w:rsid w:val="00476FA1"/>
    <w:rsid w:val="00476FEB"/>
    <w:rsid w:val="00477013"/>
    <w:rsid w:val="00477298"/>
    <w:rsid w:val="004773D8"/>
    <w:rsid w:val="004773E6"/>
    <w:rsid w:val="00477492"/>
    <w:rsid w:val="0047756C"/>
    <w:rsid w:val="00477571"/>
    <w:rsid w:val="004775E0"/>
    <w:rsid w:val="00477699"/>
    <w:rsid w:val="004776CF"/>
    <w:rsid w:val="004776E1"/>
    <w:rsid w:val="0047776A"/>
    <w:rsid w:val="0047776E"/>
    <w:rsid w:val="0047778B"/>
    <w:rsid w:val="00477793"/>
    <w:rsid w:val="004777C8"/>
    <w:rsid w:val="004777FF"/>
    <w:rsid w:val="004778AB"/>
    <w:rsid w:val="004778B8"/>
    <w:rsid w:val="0047796B"/>
    <w:rsid w:val="004779D0"/>
    <w:rsid w:val="00477A1F"/>
    <w:rsid w:val="00477A4A"/>
    <w:rsid w:val="00477A5F"/>
    <w:rsid w:val="00477B33"/>
    <w:rsid w:val="00477BAF"/>
    <w:rsid w:val="00477BC0"/>
    <w:rsid w:val="00477C37"/>
    <w:rsid w:val="00477CA1"/>
    <w:rsid w:val="00477D14"/>
    <w:rsid w:val="00477D17"/>
    <w:rsid w:val="00477D6B"/>
    <w:rsid w:val="00477D75"/>
    <w:rsid w:val="00477DCD"/>
    <w:rsid w:val="00477E59"/>
    <w:rsid w:val="00477F3F"/>
    <w:rsid w:val="00477FCE"/>
    <w:rsid w:val="0048004B"/>
    <w:rsid w:val="0048007A"/>
    <w:rsid w:val="0048012A"/>
    <w:rsid w:val="00480183"/>
    <w:rsid w:val="00480212"/>
    <w:rsid w:val="0048025F"/>
    <w:rsid w:val="00480265"/>
    <w:rsid w:val="004802A8"/>
    <w:rsid w:val="004802A9"/>
    <w:rsid w:val="0048032B"/>
    <w:rsid w:val="00480493"/>
    <w:rsid w:val="004804E7"/>
    <w:rsid w:val="00480506"/>
    <w:rsid w:val="00480572"/>
    <w:rsid w:val="00480584"/>
    <w:rsid w:val="0048059B"/>
    <w:rsid w:val="004805B0"/>
    <w:rsid w:val="004805B9"/>
    <w:rsid w:val="004806FD"/>
    <w:rsid w:val="00480726"/>
    <w:rsid w:val="004807D4"/>
    <w:rsid w:val="00480852"/>
    <w:rsid w:val="0048085F"/>
    <w:rsid w:val="00480860"/>
    <w:rsid w:val="00480958"/>
    <w:rsid w:val="0048098A"/>
    <w:rsid w:val="00480A7B"/>
    <w:rsid w:val="00480B0B"/>
    <w:rsid w:val="00480B63"/>
    <w:rsid w:val="00480D1F"/>
    <w:rsid w:val="00480E5A"/>
    <w:rsid w:val="00480EBF"/>
    <w:rsid w:val="00480EC9"/>
    <w:rsid w:val="00481096"/>
    <w:rsid w:val="00481114"/>
    <w:rsid w:val="0048113E"/>
    <w:rsid w:val="00481169"/>
    <w:rsid w:val="004811F5"/>
    <w:rsid w:val="00481216"/>
    <w:rsid w:val="004812FF"/>
    <w:rsid w:val="0048159F"/>
    <w:rsid w:val="004817A3"/>
    <w:rsid w:val="004817DA"/>
    <w:rsid w:val="00481846"/>
    <w:rsid w:val="00481861"/>
    <w:rsid w:val="00481874"/>
    <w:rsid w:val="00481878"/>
    <w:rsid w:val="0048189A"/>
    <w:rsid w:val="00481938"/>
    <w:rsid w:val="00481999"/>
    <w:rsid w:val="00481A08"/>
    <w:rsid w:val="00481A49"/>
    <w:rsid w:val="00481D04"/>
    <w:rsid w:val="00481D27"/>
    <w:rsid w:val="00481DE9"/>
    <w:rsid w:val="00481E49"/>
    <w:rsid w:val="00481EF5"/>
    <w:rsid w:val="00481F40"/>
    <w:rsid w:val="00481FE5"/>
    <w:rsid w:val="0048201F"/>
    <w:rsid w:val="00482079"/>
    <w:rsid w:val="0048208F"/>
    <w:rsid w:val="00482144"/>
    <w:rsid w:val="0048219D"/>
    <w:rsid w:val="004822C1"/>
    <w:rsid w:val="004822D7"/>
    <w:rsid w:val="00482349"/>
    <w:rsid w:val="00482361"/>
    <w:rsid w:val="0048243F"/>
    <w:rsid w:val="00482488"/>
    <w:rsid w:val="004824A9"/>
    <w:rsid w:val="00482506"/>
    <w:rsid w:val="00482578"/>
    <w:rsid w:val="00482598"/>
    <w:rsid w:val="0048259A"/>
    <w:rsid w:val="004825C5"/>
    <w:rsid w:val="004826BC"/>
    <w:rsid w:val="00482969"/>
    <w:rsid w:val="00482B20"/>
    <w:rsid w:val="00482BA4"/>
    <w:rsid w:val="00482C1F"/>
    <w:rsid w:val="00482CB9"/>
    <w:rsid w:val="00482CCC"/>
    <w:rsid w:val="00482D69"/>
    <w:rsid w:val="00482DD0"/>
    <w:rsid w:val="00482E01"/>
    <w:rsid w:val="00482E27"/>
    <w:rsid w:val="00482E55"/>
    <w:rsid w:val="0048309C"/>
    <w:rsid w:val="004830A4"/>
    <w:rsid w:val="004831BC"/>
    <w:rsid w:val="004831E2"/>
    <w:rsid w:val="00483286"/>
    <w:rsid w:val="00483515"/>
    <w:rsid w:val="004835BC"/>
    <w:rsid w:val="004835C9"/>
    <w:rsid w:val="004835FB"/>
    <w:rsid w:val="00483634"/>
    <w:rsid w:val="00483639"/>
    <w:rsid w:val="00483737"/>
    <w:rsid w:val="004837A2"/>
    <w:rsid w:val="004837B0"/>
    <w:rsid w:val="004837EF"/>
    <w:rsid w:val="0048386D"/>
    <w:rsid w:val="00483896"/>
    <w:rsid w:val="004838CA"/>
    <w:rsid w:val="0048399F"/>
    <w:rsid w:val="00483A5A"/>
    <w:rsid w:val="00483AC6"/>
    <w:rsid w:val="00483B43"/>
    <w:rsid w:val="00483B8F"/>
    <w:rsid w:val="00483CBB"/>
    <w:rsid w:val="00483D3E"/>
    <w:rsid w:val="00483F3F"/>
    <w:rsid w:val="00483FD4"/>
    <w:rsid w:val="004840B9"/>
    <w:rsid w:val="00484176"/>
    <w:rsid w:val="0048429B"/>
    <w:rsid w:val="004842E5"/>
    <w:rsid w:val="00484334"/>
    <w:rsid w:val="00484431"/>
    <w:rsid w:val="004844FA"/>
    <w:rsid w:val="004845BE"/>
    <w:rsid w:val="00484624"/>
    <w:rsid w:val="004846A5"/>
    <w:rsid w:val="004846C5"/>
    <w:rsid w:val="0048471C"/>
    <w:rsid w:val="00484887"/>
    <w:rsid w:val="004848D5"/>
    <w:rsid w:val="004848D9"/>
    <w:rsid w:val="0048498F"/>
    <w:rsid w:val="004849EB"/>
    <w:rsid w:val="00484AD5"/>
    <w:rsid w:val="00484ADB"/>
    <w:rsid w:val="00484BDE"/>
    <w:rsid w:val="00484C65"/>
    <w:rsid w:val="00484CBF"/>
    <w:rsid w:val="00484CD5"/>
    <w:rsid w:val="00484D69"/>
    <w:rsid w:val="00484DA0"/>
    <w:rsid w:val="00484E25"/>
    <w:rsid w:val="00484E85"/>
    <w:rsid w:val="00484EE0"/>
    <w:rsid w:val="00484F12"/>
    <w:rsid w:val="00484FB2"/>
    <w:rsid w:val="00485041"/>
    <w:rsid w:val="00485056"/>
    <w:rsid w:val="004851BC"/>
    <w:rsid w:val="004851DB"/>
    <w:rsid w:val="00485293"/>
    <w:rsid w:val="004852CD"/>
    <w:rsid w:val="004854BE"/>
    <w:rsid w:val="00485526"/>
    <w:rsid w:val="0048559D"/>
    <w:rsid w:val="0048563E"/>
    <w:rsid w:val="00485727"/>
    <w:rsid w:val="00485758"/>
    <w:rsid w:val="004857BA"/>
    <w:rsid w:val="004857F6"/>
    <w:rsid w:val="00485817"/>
    <w:rsid w:val="0048582C"/>
    <w:rsid w:val="00485874"/>
    <w:rsid w:val="00485A9C"/>
    <w:rsid w:val="00485B23"/>
    <w:rsid w:val="00485BB4"/>
    <w:rsid w:val="00485C14"/>
    <w:rsid w:val="00485ECD"/>
    <w:rsid w:val="00485EF1"/>
    <w:rsid w:val="00485F0F"/>
    <w:rsid w:val="004861CA"/>
    <w:rsid w:val="00486209"/>
    <w:rsid w:val="0048625D"/>
    <w:rsid w:val="00486306"/>
    <w:rsid w:val="00486321"/>
    <w:rsid w:val="0048639F"/>
    <w:rsid w:val="004863EF"/>
    <w:rsid w:val="004865B7"/>
    <w:rsid w:val="0048664C"/>
    <w:rsid w:val="00486670"/>
    <w:rsid w:val="00486680"/>
    <w:rsid w:val="00486696"/>
    <w:rsid w:val="0048669A"/>
    <w:rsid w:val="00486709"/>
    <w:rsid w:val="00486759"/>
    <w:rsid w:val="0048693E"/>
    <w:rsid w:val="004869A7"/>
    <w:rsid w:val="00486A51"/>
    <w:rsid w:val="00486A8B"/>
    <w:rsid w:val="00486AA9"/>
    <w:rsid w:val="00486B10"/>
    <w:rsid w:val="00486B41"/>
    <w:rsid w:val="00486B78"/>
    <w:rsid w:val="00486C2E"/>
    <w:rsid w:val="00486C89"/>
    <w:rsid w:val="00486CAA"/>
    <w:rsid w:val="00486E12"/>
    <w:rsid w:val="00486EAA"/>
    <w:rsid w:val="00486FE7"/>
    <w:rsid w:val="0048723D"/>
    <w:rsid w:val="00487465"/>
    <w:rsid w:val="0048746F"/>
    <w:rsid w:val="004874B2"/>
    <w:rsid w:val="0048758B"/>
    <w:rsid w:val="00487615"/>
    <w:rsid w:val="0048767D"/>
    <w:rsid w:val="004876DD"/>
    <w:rsid w:val="004877B7"/>
    <w:rsid w:val="004877C5"/>
    <w:rsid w:val="00487818"/>
    <w:rsid w:val="004878D2"/>
    <w:rsid w:val="00487A89"/>
    <w:rsid w:val="00487BE2"/>
    <w:rsid w:val="00487C63"/>
    <w:rsid w:val="00487C73"/>
    <w:rsid w:val="00487CA4"/>
    <w:rsid w:val="00487D93"/>
    <w:rsid w:val="00487DF5"/>
    <w:rsid w:val="00487EB4"/>
    <w:rsid w:val="00487EB6"/>
    <w:rsid w:val="00487F29"/>
    <w:rsid w:val="00487FA9"/>
    <w:rsid w:val="00487FD4"/>
    <w:rsid w:val="00490026"/>
    <w:rsid w:val="0049005A"/>
    <w:rsid w:val="00490062"/>
    <w:rsid w:val="00490091"/>
    <w:rsid w:val="004900D2"/>
    <w:rsid w:val="00490275"/>
    <w:rsid w:val="004902C5"/>
    <w:rsid w:val="004902EC"/>
    <w:rsid w:val="00490346"/>
    <w:rsid w:val="00490360"/>
    <w:rsid w:val="00490423"/>
    <w:rsid w:val="0049057A"/>
    <w:rsid w:val="00490595"/>
    <w:rsid w:val="00490643"/>
    <w:rsid w:val="0049067E"/>
    <w:rsid w:val="004906EE"/>
    <w:rsid w:val="004908E2"/>
    <w:rsid w:val="004908FD"/>
    <w:rsid w:val="00490935"/>
    <w:rsid w:val="00490942"/>
    <w:rsid w:val="00490953"/>
    <w:rsid w:val="0049098C"/>
    <w:rsid w:val="004909FE"/>
    <w:rsid w:val="00490A38"/>
    <w:rsid w:val="00490AEE"/>
    <w:rsid w:val="00490B36"/>
    <w:rsid w:val="00490B40"/>
    <w:rsid w:val="00490B8D"/>
    <w:rsid w:val="00490C6A"/>
    <w:rsid w:val="00490C7D"/>
    <w:rsid w:val="00490E29"/>
    <w:rsid w:val="00490E50"/>
    <w:rsid w:val="00490EF2"/>
    <w:rsid w:val="00490F22"/>
    <w:rsid w:val="00490F7D"/>
    <w:rsid w:val="00490F83"/>
    <w:rsid w:val="00491065"/>
    <w:rsid w:val="00491161"/>
    <w:rsid w:val="004911D0"/>
    <w:rsid w:val="00491212"/>
    <w:rsid w:val="004913D9"/>
    <w:rsid w:val="004914B9"/>
    <w:rsid w:val="00491685"/>
    <w:rsid w:val="004916E3"/>
    <w:rsid w:val="0049173D"/>
    <w:rsid w:val="0049176A"/>
    <w:rsid w:val="0049176B"/>
    <w:rsid w:val="004917D8"/>
    <w:rsid w:val="00491870"/>
    <w:rsid w:val="00491957"/>
    <w:rsid w:val="004919D2"/>
    <w:rsid w:val="00491A52"/>
    <w:rsid w:val="00491A81"/>
    <w:rsid w:val="00491AA0"/>
    <w:rsid w:val="00491C32"/>
    <w:rsid w:val="00491C7C"/>
    <w:rsid w:val="00491C7E"/>
    <w:rsid w:val="00491CDF"/>
    <w:rsid w:val="00491D88"/>
    <w:rsid w:val="00491DA6"/>
    <w:rsid w:val="00491E88"/>
    <w:rsid w:val="00491ED5"/>
    <w:rsid w:val="00491F9A"/>
    <w:rsid w:val="004920FA"/>
    <w:rsid w:val="00492146"/>
    <w:rsid w:val="00492254"/>
    <w:rsid w:val="004923AF"/>
    <w:rsid w:val="00492436"/>
    <w:rsid w:val="0049243F"/>
    <w:rsid w:val="00492508"/>
    <w:rsid w:val="00492579"/>
    <w:rsid w:val="004925E1"/>
    <w:rsid w:val="0049263B"/>
    <w:rsid w:val="00492657"/>
    <w:rsid w:val="004927A0"/>
    <w:rsid w:val="004927A5"/>
    <w:rsid w:val="004927C1"/>
    <w:rsid w:val="00492858"/>
    <w:rsid w:val="004928B1"/>
    <w:rsid w:val="004928C6"/>
    <w:rsid w:val="004928F2"/>
    <w:rsid w:val="004928F7"/>
    <w:rsid w:val="0049297B"/>
    <w:rsid w:val="004929A5"/>
    <w:rsid w:val="00492B8A"/>
    <w:rsid w:val="00492C02"/>
    <w:rsid w:val="00492C43"/>
    <w:rsid w:val="00492C63"/>
    <w:rsid w:val="00492CAC"/>
    <w:rsid w:val="00492D73"/>
    <w:rsid w:val="00492D98"/>
    <w:rsid w:val="00492FB9"/>
    <w:rsid w:val="00493042"/>
    <w:rsid w:val="00493049"/>
    <w:rsid w:val="00493057"/>
    <w:rsid w:val="0049308C"/>
    <w:rsid w:val="004930B3"/>
    <w:rsid w:val="004930E7"/>
    <w:rsid w:val="00493149"/>
    <w:rsid w:val="0049318B"/>
    <w:rsid w:val="00493192"/>
    <w:rsid w:val="00493208"/>
    <w:rsid w:val="004932D8"/>
    <w:rsid w:val="004932E6"/>
    <w:rsid w:val="00493305"/>
    <w:rsid w:val="004933E9"/>
    <w:rsid w:val="0049341B"/>
    <w:rsid w:val="004935A8"/>
    <w:rsid w:val="004935B0"/>
    <w:rsid w:val="00493835"/>
    <w:rsid w:val="0049386F"/>
    <w:rsid w:val="004938E9"/>
    <w:rsid w:val="004938F8"/>
    <w:rsid w:val="00493955"/>
    <w:rsid w:val="00493AC2"/>
    <w:rsid w:val="00493B34"/>
    <w:rsid w:val="00493C9B"/>
    <w:rsid w:val="00493CBA"/>
    <w:rsid w:val="00493CD5"/>
    <w:rsid w:val="00493E32"/>
    <w:rsid w:val="00493E86"/>
    <w:rsid w:val="00493F8A"/>
    <w:rsid w:val="00493FDB"/>
    <w:rsid w:val="00494053"/>
    <w:rsid w:val="004940C4"/>
    <w:rsid w:val="00494104"/>
    <w:rsid w:val="00494145"/>
    <w:rsid w:val="0049417E"/>
    <w:rsid w:val="0049418C"/>
    <w:rsid w:val="004941A0"/>
    <w:rsid w:val="004941C3"/>
    <w:rsid w:val="004942E9"/>
    <w:rsid w:val="00494477"/>
    <w:rsid w:val="0049448C"/>
    <w:rsid w:val="00494575"/>
    <w:rsid w:val="004946A0"/>
    <w:rsid w:val="0049475A"/>
    <w:rsid w:val="00494814"/>
    <w:rsid w:val="00494900"/>
    <w:rsid w:val="00494926"/>
    <w:rsid w:val="00494986"/>
    <w:rsid w:val="00494A95"/>
    <w:rsid w:val="00494B87"/>
    <w:rsid w:val="00494C17"/>
    <w:rsid w:val="00494D49"/>
    <w:rsid w:val="00494E74"/>
    <w:rsid w:val="00494F04"/>
    <w:rsid w:val="00494F97"/>
    <w:rsid w:val="00494F99"/>
    <w:rsid w:val="0049501C"/>
    <w:rsid w:val="0049505E"/>
    <w:rsid w:val="00495096"/>
    <w:rsid w:val="004950A8"/>
    <w:rsid w:val="00495193"/>
    <w:rsid w:val="0049519C"/>
    <w:rsid w:val="0049521B"/>
    <w:rsid w:val="00495381"/>
    <w:rsid w:val="00495452"/>
    <w:rsid w:val="004954A7"/>
    <w:rsid w:val="004954C5"/>
    <w:rsid w:val="0049551C"/>
    <w:rsid w:val="0049553F"/>
    <w:rsid w:val="00495599"/>
    <w:rsid w:val="004955B5"/>
    <w:rsid w:val="0049563B"/>
    <w:rsid w:val="00495799"/>
    <w:rsid w:val="004957E7"/>
    <w:rsid w:val="0049582A"/>
    <w:rsid w:val="004958E7"/>
    <w:rsid w:val="00495945"/>
    <w:rsid w:val="00495998"/>
    <w:rsid w:val="00495B3D"/>
    <w:rsid w:val="00495C11"/>
    <w:rsid w:val="00495E11"/>
    <w:rsid w:val="00495E59"/>
    <w:rsid w:val="00495E6B"/>
    <w:rsid w:val="00495EBE"/>
    <w:rsid w:val="00495EC8"/>
    <w:rsid w:val="00495ED1"/>
    <w:rsid w:val="00495F9E"/>
    <w:rsid w:val="0049607A"/>
    <w:rsid w:val="004960A6"/>
    <w:rsid w:val="004960B7"/>
    <w:rsid w:val="004961ED"/>
    <w:rsid w:val="00496227"/>
    <w:rsid w:val="00496300"/>
    <w:rsid w:val="0049630B"/>
    <w:rsid w:val="00496317"/>
    <w:rsid w:val="004963AD"/>
    <w:rsid w:val="004963EE"/>
    <w:rsid w:val="00496441"/>
    <w:rsid w:val="004965E3"/>
    <w:rsid w:val="004965E8"/>
    <w:rsid w:val="00496750"/>
    <w:rsid w:val="004967A0"/>
    <w:rsid w:val="004967A3"/>
    <w:rsid w:val="004967AA"/>
    <w:rsid w:val="004969EE"/>
    <w:rsid w:val="00496AC8"/>
    <w:rsid w:val="00496B3D"/>
    <w:rsid w:val="00496CBC"/>
    <w:rsid w:val="00496CFB"/>
    <w:rsid w:val="00496D05"/>
    <w:rsid w:val="00496DA2"/>
    <w:rsid w:val="00496DA8"/>
    <w:rsid w:val="00497100"/>
    <w:rsid w:val="0049717A"/>
    <w:rsid w:val="0049719F"/>
    <w:rsid w:val="004971A8"/>
    <w:rsid w:val="004971D6"/>
    <w:rsid w:val="00497234"/>
    <w:rsid w:val="0049729E"/>
    <w:rsid w:val="00497339"/>
    <w:rsid w:val="00497431"/>
    <w:rsid w:val="0049743F"/>
    <w:rsid w:val="00497479"/>
    <w:rsid w:val="00497501"/>
    <w:rsid w:val="00497567"/>
    <w:rsid w:val="004976CD"/>
    <w:rsid w:val="0049771D"/>
    <w:rsid w:val="004977C6"/>
    <w:rsid w:val="0049780B"/>
    <w:rsid w:val="00497831"/>
    <w:rsid w:val="0049783F"/>
    <w:rsid w:val="004978BC"/>
    <w:rsid w:val="004978CF"/>
    <w:rsid w:val="00497937"/>
    <w:rsid w:val="0049794D"/>
    <w:rsid w:val="00497976"/>
    <w:rsid w:val="004979A3"/>
    <w:rsid w:val="004979D4"/>
    <w:rsid w:val="00497A12"/>
    <w:rsid w:val="00497A33"/>
    <w:rsid w:val="00497B75"/>
    <w:rsid w:val="00497B8D"/>
    <w:rsid w:val="00497C6A"/>
    <w:rsid w:val="00497CF6"/>
    <w:rsid w:val="00497D60"/>
    <w:rsid w:val="00497E4D"/>
    <w:rsid w:val="00497F39"/>
    <w:rsid w:val="00497FC3"/>
    <w:rsid w:val="00497FF7"/>
    <w:rsid w:val="004A008A"/>
    <w:rsid w:val="004A0259"/>
    <w:rsid w:val="004A025F"/>
    <w:rsid w:val="004A04A7"/>
    <w:rsid w:val="004A04DD"/>
    <w:rsid w:val="004A04F9"/>
    <w:rsid w:val="004A052B"/>
    <w:rsid w:val="004A0551"/>
    <w:rsid w:val="004A05E3"/>
    <w:rsid w:val="004A0634"/>
    <w:rsid w:val="004A071A"/>
    <w:rsid w:val="004A080D"/>
    <w:rsid w:val="004A087C"/>
    <w:rsid w:val="004A08BF"/>
    <w:rsid w:val="004A08F8"/>
    <w:rsid w:val="004A099D"/>
    <w:rsid w:val="004A0A13"/>
    <w:rsid w:val="004A0A44"/>
    <w:rsid w:val="004A0B8F"/>
    <w:rsid w:val="004A0BE1"/>
    <w:rsid w:val="004A0C43"/>
    <w:rsid w:val="004A0C44"/>
    <w:rsid w:val="004A0CB1"/>
    <w:rsid w:val="004A0CDB"/>
    <w:rsid w:val="004A0CE4"/>
    <w:rsid w:val="004A0D69"/>
    <w:rsid w:val="004A0E35"/>
    <w:rsid w:val="004A0EB1"/>
    <w:rsid w:val="004A0F2A"/>
    <w:rsid w:val="004A0F7C"/>
    <w:rsid w:val="004A0F98"/>
    <w:rsid w:val="004A0FF8"/>
    <w:rsid w:val="004A103A"/>
    <w:rsid w:val="004A1059"/>
    <w:rsid w:val="004A10E9"/>
    <w:rsid w:val="004A11FA"/>
    <w:rsid w:val="004A1255"/>
    <w:rsid w:val="004A1262"/>
    <w:rsid w:val="004A12C0"/>
    <w:rsid w:val="004A12D2"/>
    <w:rsid w:val="004A1452"/>
    <w:rsid w:val="004A157B"/>
    <w:rsid w:val="004A15AE"/>
    <w:rsid w:val="004A1863"/>
    <w:rsid w:val="004A1A30"/>
    <w:rsid w:val="004A1B52"/>
    <w:rsid w:val="004A1CDB"/>
    <w:rsid w:val="004A1D42"/>
    <w:rsid w:val="004A1D84"/>
    <w:rsid w:val="004A1DAF"/>
    <w:rsid w:val="004A1E29"/>
    <w:rsid w:val="004A1E38"/>
    <w:rsid w:val="004A1EA9"/>
    <w:rsid w:val="004A1EE6"/>
    <w:rsid w:val="004A1F0D"/>
    <w:rsid w:val="004A201F"/>
    <w:rsid w:val="004A20CD"/>
    <w:rsid w:val="004A20F1"/>
    <w:rsid w:val="004A20F4"/>
    <w:rsid w:val="004A2183"/>
    <w:rsid w:val="004A2202"/>
    <w:rsid w:val="004A2270"/>
    <w:rsid w:val="004A242A"/>
    <w:rsid w:val="004A2444"/>
    <w:rsid w:val="004A24E7"/>
    <w:rsid w:val="004A24FE"/>
    <w:rsid w:val="004A2506"/>
    <w:rsid w:val="004A2511"/>
    <w:rsid w:val="004A2569"/>
    <w:rsid w:val="004A2587"/>
    <w:rsid w:val="004A2660"/>
    <w:rsid w:val="004A26E7"/>
    <w:rsid w:val="004A280E"/>
    <w:rsid w:val="004A2826"/>
    <w:rsid w:val="004A2930"/>
    <w:rsid w:val="004A29DF"/>
    <w:rsid w:val="004A29E9"/>
    <w:rsid w:val="004A2A2E"/>
    <w:rsid w:val="004A2B97"/>
    <w:rsid w:val="004A2BED"/>
    <w:rsid w:val="004A2C11"/>
    <w:rsid w:val="004A2CB7"/>
    <w:rsid w:val="004A2CCD"/>
    <w:rsid w:val="004A2E55"/>
    <w:rsid w:val="004A2E71"/>
    <w:rsid w:val="004A2ED7"/>
    <w:rsid w:val="004A2F9B"/>
    <w:rsid w:val="004A2FE8"/>
    <w:rsid w:val="004A30B8"/>
    <w:rsid w:val="004A30C7"/>
    <w:rsid w:val="004A3186"/>
    <w:rsid w:val="004A31ED"/>
    <w:rsid w:val="004A3298"/>
    <w:rsid w:val="004A32C6"/>
    <w:rsid w:val="004A340C"/>
    <w:rsid w:val="004A3414"/>
    <w:rsid w:val="004A36B9"/>
    <w:rsid w:val="004A36EA"/>
    <w:rsid w:val="004A3728"/>
    <w:rsid w:val="004A3760"/>
    <w:rsid w:val="004A3768"/>
    <w:rsid w:val="004A37AE"/>
    <w:rsid w:val="004A3835"/>
    <w:rsid w:val="004A3910"/>
    <w:rsid w:val="004A3922"/>
    <w:rsid w:val="004A397D"/>
    <w:rsid w:val="004A3A3E"/>
    <w:rsid w:val="004A3B88"/>
    <w:rsid w:val="004A3C24"/>
    <w:rsid w:val="004A3C9F"/>
    <w:rsid w:val="004A3D3E"/>
    <w:rsid w:val="004A3DBE"/>
    <w:rsid w:val="004A3DCE"/>
    <w:rsid w:val="004A3F70"/>
    <w:rsid w:val="004A3FF6"/>
    <w:rsid w:val="004A40A1"/>
    <w:rsid w:val="004A40D2"/>
    <w:rsid w:val="004A40E7"/>
    <w:rsid w:val="004A41EF"/>
    <w:rsid w:val="004A43CF"/>
    <w:rsid w:val="004A44ED"/>
    <w:rsid w:val="004A4521"/>
    <w:rsid w:val="004A4569"/>
    <w:rsid w:val="004A456F"/>
    <w:rsid w:val="004A458A"/>
    <w:rsid w:val="004A45FA"/>
    <w:rsid w:val="004A4664"/>
    <w:rsid w:val="004A46A5"/>
    <w:rsid w:val="004A46A7"/>
    <w:rsid w:val="004A46D6"/>
    <w:rsid w:val="004A471E"/>
    <w:rsid w:val="004A473A"/>
    <w:rsid w:val="004A473D"/>
    <w:rsid w:val="004A4804"/>
    <w:rsid w:val="004A481E"/>
    <w:rsid w:val="004A482E"/>
    <w:rsid w:val="004A4851"/>
    <w:rsid w:val="004A4876"/>
    <w:rsid w:val="004A490D"/>
    <w:rsid w:val="004A4A54"/>
    <w:rsid w:val="004A4AFD"/>
    <w:rsid w:val="004A4B27"/>
    <w:rsid w:val="004A4C29"/>
    <w:rsid w:val="004A4C80"/>
    <w:rsid w:val="004A4C8C"/>
    <w:rsid w:val="004A4CBE"/>
    <w:rsid w:val="004A4CC5"/>
    <w:rsid w:val="004A4D2B"/>
    <w:rsid w:val="004A4E49"/>
    <w:rsid w:val="004A4F0A"/>
    <w:rsid w:val="004A4F16"/>
    <w:rsid w:val="004A4F3C"/>
    <w:rsid w:val="004A4FCC"/>
    <w:rsid w:val="004A4FFD"/>
    <w:rsid w:val="004A5026"/>
    <w:rsid w:val="004A5046"/>
    <w:rsid w:val="004A5104"/>
    <w:rsid w:val="004A5207"/>
    <w:rsid w:val="004A524E"/>
    <w:rsid w:val="004A5250"/>
    <w:rsid w:val="004A526C"/>
    <w:rsid w:val="004A527F"/>
    <w:rsid w:val="004A5300"/>
    <w:rsid w:val="004A5468"/>
    <w:rsid w:val="004A5531"/>
    <w:rsid w:val="004A555F"/>
    <w:rsid w:val="004A5607"/>
    <w:rsid w:val="004A56C2"/>
    <w:rsid w:val="004A5775"/>
    <w:rsid w:val="004A5787"/>
    <w:rsid w:val="004A5889"/>
    <w:rsid w:val="004A5AD3"/>
    <w:rsid w:val="004A5B88"/>
    <w:rsid w:val="004A5BB0"/>
    <w:rsid w:val="004A5C06"/>
    <w:rsid w:val="004A5CC0"/>
    <w:rsid w:val="004A5CC7"/>
    <w:rsid w:val="004A5D94"/>
    <w:rsid w:val="004A5DF0"/>
    <w:rsid w:val="004A5E11"/>
    <w:rsid w:val="004A5E1F"/>
    <w:rsid w:val="004A5ECF"/>
    <w:rsid w:val="004A5FCA"/>
    <w:rsid w:val="004A60B2"/>
    <w:rsid w:val="004A60F4"/>
    <w:rsid w:val="004A61C8"/>
    <w:rsid w:val="004A61F3"/>
    <w:rsid w:val="004A6312"/>
    <w:rsid w:val="004A644A"/>
    <w:rsid w:val="004A64B4"/>
    <w:rsid w:val="004A64EE"/>
    <w:rsid w:val="004A664C"/>
    <w:rsid w:val="004A6661"/>
    <w:rsid w:val="004A6690"/>
    <w:rsid w:val="004A697D"/>
    <w:rsid w:val="004A69F2"/>
    <w:rsid w:val="004A6A6C"/>
    <w:rsid w:val="004A6A71"/>
    <w:rsid w:val="004A6BC7"/>
    <w:rsid w:val="004A6C67"/>
    <w:rsid w:val="004A6ED7"/>
    <w:rsid w:val="004A6EFE"/>
    <w:rsid w:val="004A6FC4"/>
    <w:rsid w:val="004A7042"/>
    <w:rsid w:val="004A7061"/>
    <w:rsid w:val="004A70F2"/>
    <w:rsid w:val="004A71F9"/>
    <w:rsid w:val="004A7212"/>
    <w:rsid w:val="004A72CE"/>
    <w:rsid w:val="004A72D7"/>
    <w:rsid w:val="004A74E8"/>
    <w:rsid w:val="004A755F"/>
    <w:rsid w:val="004A7564"/>
    <w:rsid w:val="004A7687"/>
    <w:rsid w:val="004A768E"/>
    <w:rsid w:val="004A77CC"/>
    <w:rsid w:val="004A788B"/>
    <w:rsid w:val="004A7956"/>
    <w:rsid w:val="004A7978"/>
    <w:rsid w:val="004A7992"/>
    <w:rsid w:val="004A7A31"/>
    <w:rsid w:val="004A7A35"/>
    <w:rsid w:val="004A7AE4"/>
    <w:rsid w:val="004A7AEF"/>
    <w:rsid w:val="004A7BF2"/>
    <w:rsid w:val="004A7C25"/>
    <w:rsid w:val="004A7D1B"/>
    <w:rsid w:val="004A7D62"/>
    <w:rsid w:val="004A7DB3"/>
    <w:rsid w:val="004A7DE4"/>
    <w:rsid w:val="004A7E21"/>
    <w:rsid w:val="004A7E37"/>
    <w:rsid w:val="004A7ECB"/>
    <w:rsid w:val="004A7F6A"/>
    <w:rsid w:val="004A7F84"/>
    <w:rsid w:val="004B00C1"/>
    <w:rsid w:val="004B0148"/>
    <w:rsid w:val="004B0150"/>
    <w:rsid w:val="004B0160"/>
    <w:rsid w:val="004B0189"/>
    <w:rsid w:val="004B01B1"/>
    <w:rsid w:val="004B02E0"/>
    <w:rsid w:val="004B0464"/>
    <w:rsid w:val="004B0480"/>
    <w:rsid w:val="004B0572"/>
    <w:rsid w:val="004B06CB"/>
    <w:rsid w:val="004B071F"/>
    <w:rsid w:val="004B075D"/>
    <w:rsid w:val="004B076C"/>
    <w:rsid w:val="004B07EA"/>
    <w:rsid w:val="004B0819"/>
    <w:rsid w:val="004B084C"/>
    <w:rsid w:val="004B085F"/>
    <w:rsid w:val="004B08C6"/>
    <w:rsid w:val="004B09F7"/>
    <w:rsid w:val="004B0A7B"/>
    <w:rsid w:val="004B0A7E"/>
    <w:rsid w:val="004B0AB0"/>
    <w:rsid w:val="004B0D55"/>
    <w:rsid w:val="004B0DE6"/>
    <w:rsid w:val="004B0E19"/>
    <w:rsid w:val="004B0E39"/>
    <w:rsid w:val="004B0E52"/>
    <w:rsid w:val="004B0EEC"/>
    <w:rsid w:val="004B102A"/>
    <w:rsid w:val="004B1039"/>
    <w:rsid w:val="004B10E0"/>
    <w:rsid w:val="004B119C"/>
    <w:rsid w:val="004B1239"/>
    <w:rsid w:val="004B1261"/>
    <w:rsid w:val="004B12E4"/>
    <w:rsid w:val="004B1304"/>
    <w:rsid w:val="004B143E"/>
    <w:rsid w:val="004B146D"/>
    <w:rsid w:val="004B154A"/>
    <w:rsid w:val="004B158D"/>
    <w:rsid w:val="004B15A1"/>
    <w:rsid w:val="004B15E3"/>
    <w:rsid w:val="004B1618"/>
    <w:rsid w:val="004B167A"/>
    <w:rsid w:val="004B16D3"/>
    <w:rsid w:val="004B1747"/>
    <w:rsid w:val="004B1830"/>
    <w:rsid w:val="004B184F"/>
    <w:rsid w:val="004B1964"/>
    <w:rsid w:val="004B197F"/>
    <w:rsid w:val="004B19FD"/>
    <w:rsid w:val="004B1A22"/>
    <w:rsid w:val="004B1B01"/>
    <w:rsid w:val="004B1C53"/>
    <w:rsid w:val="004B1D13"/>
    <w:rsid w:val="004B1D24"/>
    <w:rsid w:val="004B1D4C"/>
    <w:rsid w:val="004B1D92"/>
    <w:rsid w:val="004B1DA0"/>
    <w:rsid w:val="004B1DA6"/>
    <w:rsid w:val="004B1E58"/>
    <w:rsid w:val="004B1F47"/>
    <w:rsid w:val="004B2038"/>
    <w:rsid w:val="004B2126"/>
    <w:rsid w:val="004B217D"/>
    <w:rsid w:val="004B2288"/>
    <w:rsid w:val="004B2295"/>
    <w:rsid w:val="004B2362"/>
    <w:rsid w:val="004B247E"/>
    <w:rsid w:val="004B24A7"/>
    <w:rsid w:val="004B25B2"/>
    <w:rsid w:val="004B25F7"/>
    <w:rsid w:val="004B27B6"/>
    <w:rsid w:val="004B280F"/>
    <w:rsid w:val="004B297A"/>
    <w:rsid w:val="004B2D00"/>
    <w:rsid w:val="004B2D0F"/>
    <w:rsid w:val="004B2E97"/>
    <w:rsid w:val="004B2EA8"/>
    <w:rsid w:val="004B2EE8"/>
    <w:rsid w:val="004B2F16"/>
    <w:rsid w:val="004B2FF6"/>
    <w:rsid w:val="004B301A"/>
    <w:rsid w:val="004B3024"/>
    <w:rsid w:val="004B3039"/>
    <w:rsid w:val="004B303A"/>
    <w:rsid w:val="004B305F"/>
    <w:rsid w:val="004B307A"/>
    <w:rsid w:val="004B309C"/>
    <w:rsid w:val="004B3168"/>
    <w:rsid w:val="004B317F"/>
    <w:rsid w:val="004B31B7"/>
    <w:rsid w:val="004B333A"/>
    <w:rsid w:val="004B33BC"/>
    <w:rsid w:val="004B3443"/>
    <w:rsid w:val="004B34BD"/>
    <w:rsid w:val="004B3548"/>
    <w:rsid w:val="004B3591"/>
    <w:rsid w:val="004B36BF"/>
    <w:rsid w:val="004B36D9"/>
    <w:rsid w:val="004B36EA"/>
    <w:rsid w:val="004B3838"/>
    <w:rsid w:val="004B3A1F"/>
    <w:rsid w:val="004B3B12"/>
    <w:rsid w:val="004B3BBF"/>
    <w:rsid w:val="004B3CDF"/>
    <w:rsid w:val="004B3CE5"/>
    <w:rsid w:val="004B3E40"/>
    <w:rsid w:val="004B3E7F"/>
    <w:rsid w:val="004B3EFD"/>
    <w:rsid w:val="004B4088"/>
    <w:rsid w:val="004B4149"/>
    <w:rsid w:val="004B41B4"/>
    <w:rsid w:val="004B44E1"/>
    <w:rsid w:val="004B459B"/>
    <w:rsid w:val="004B46BA"/>
    <w:rsid w:val="004B471B"/>
    <w:rsid w:val="004B48E3"/>
    <w:rsid w:val="004B49BA"/>
    <w:rsid w:val="004B4A8B"/>
    <w:rsid w:val="004B4C3A"/>
    <w:rsid w:val="004B4D03"/>
    <w:rsid w:val="004B4D81"/>
    <w:rsid w:val="004B4DD4"/>
    <w:rsid w:val="004B4DE8"/>
    <w:rsid w:val="004B4DF9"/>
    <w:rsid w:val="004B4E2D"/>
    <w:rsid w:val="004B4EFB"/>
    <w:rsid w:val="004B4F12"/>
    <w:rsid w:val="004B4F1A"/>
    <w:rsid w:val="004B4F29"/>
    <w:rsid w:val="004B4F4B"/>
    <w:rsid w:val="004B4FA5"/>
    <w:rsid w:val="004B50DE"/>
    <w:rsid w:val="004B537C"/>
    <w:rsid w:val="004B5466"/>
    <w:rsid w:val="004B5476"/>
    <w:rsid w:val="004B55CB"/>
    <w:rsid w:val="004B563D"/>
    <w:rsid w:val="004B568E"/>
    <w:rsid w:val="004B5702"/>
    <w:rsid w:val="004B5714"/>
    <w:rsid w:val="004B571C"/>
    <w:rsid w:val="004B575E"/>
    <w:rsid w:val="004B5785"/>
    <w:rsid w:val="004B57B3"/>
    <w:rsid w:val="004B57C2"/>
    <w:rsid w:val="004B5827"/>
    <w:rsid w:val="004B589A"/>
    <w:rsid w:val="004B58EB"/>
    <w:rsid w:val="004B5986"/>
    <w:rsid w:val="004B59C8"/>
    <w:rsid w:val="004B59F8"/>
    <w:rsid w:val="004B5A63"/>
    <w:rsid w:val="004B5B1C"/>
    <w:rsid w:val="004B5B8A"/>
    <w:rsid w:val="004B5E73"/>
    <w:rsid w:val="004B5F96"/>
    <w:rsid w:val="004B5FA6"/>
    <w:rsid w:val="004B5FCB"/>
    <w:rsid w:val="004B6050"/>
    <w:rsid w:val="004B6158"/>
    <w:rsid w:val="004B6181"/>
    <w:rsid w:val="004B61CB"/>
    <w:rsid w:val="004B626E"/>
    <w:rsid w:val="004B6362"/>
    <w:rsid w:val="004B64BF"/>
    <w:rsid w:val="004B64CD"/>
    <w:rsid w:val="004B65A3"/>
    <w:rsid w:val="004B65A4"/>
    <w:rsid w:val="004B65C9"/>
    <w:rsid w:val="004B65EA"/>
    <w:rsid w:val="004B65EE"/>
    <w:rsid w:val="004B6826"/>
    <w:rsid w:val="004B685F"/>
    <w:rsid w:val="004B6873"/>
    <w:rsid w:val="004B68EA"/>
    <w:rsid w:val="004B6A4D"/>
    <w:rsid w:val="004B6AB7"/>
    <w:rsid w:val="004B6B39"/>
    <w:rsid w:val="004B6BBF"/>
    <w:rsid w:val="004B6C95"/>
    <w:rsid w:val="004B6D5D"/>
    <w:rsid w:val="004B6D6F"/>
    <w:rsid w:val="004B6F7E"/>
    <w:rsid w:val="004B6FDC"/>
    <w:rsid w:val="004B7092"/>
    <w:rsid w:val="004B70DD"/>
    <w:rsid w:val="004B70FE"/>
    <w:rsid w:val="004B7150"/>
    <w:rsid w:val="004B7156"/>
    <w:rsid w:val="004B717B"/>
    <w:rsid w:val="004B718E"/>
    <w:rsid w:val="004B71D1"/>
    <w:rsid w:val="004B7274"/>
    <w:rsid w:val="004B7317"/>
    <w:rsid w:val="004B7334"/>
    <w:rsid w:val="004B742A"/>
    <w:rsid w:val="004B745B"/>
    <w:rsid w:val="004B74E6"/>
    <w:rsid w:val="004B76C8"/>
    <w:rsid w:val="004B7716"/>
    <w:rsid w:val="004B7753"/>
    <w:rsid w:val="004B7799"/>
    <w:rsid w:val="004B77F4"/>
    <w:rsid w:val="004B7883"/>
    <w:rsid w:val="004B7A67"/>
    <w:rsid w:val="004B7B78"/>
    <w:rsid w:val="004B7BE7"/>
    <w:rsid w:val="004B7C1B"/>
    <w:rsid w:val="004B7C2F"/>
    <w:rsid w:val="004B7F3A"/>
    <w:rsid w:val="004B7F79"/>
    <w:rsid w:val="004B7F90"/>
    <w:rsid w:val="004B7FF7"/>
    <w:rsid w:val="004BC8A7"/>
    <w:rsid w:val="004C003C"/>
    <w:rsid w:val="004C0045"/>
    <w:rsid w:val="004C006C"/>
    <w:rsid w:val="004C0075"/>
    <w:rsid w:val="004C007C"/>
    <w:rsid w:val="004C009D"/>
    <w:rsid w:val="004C00C2"/>
    <w:rsid w:val="004C020E"/>
    <w:rsid w:val="004C029A"/>
    <w:rsid w:val="004C02BE"/>
    <w:rsid w:val="004C02BF"/>
    <w:rsid w:val="004C03F1"/>
    <w:rsid w:val="004C0458"/>
    <w:rsid w:val="004C0479"/>
    <w:rsid w:val="004C0493"/>
    <w:rsid w:val="004C049A"/>
    <w:rsid w:val="004C0564"/>
    <w:rsid w:val="004C059E"/>
    <w:rsid w:val="004C0634"/>
    <w:rsid w:val="004C0640"/>
    <w:rsid w:val="004C069D"/>
    <w:rsid w:val="004C0712"/>
    <w:rsid w:val="004C0771"/>
    <w:rsid w:val="004C07EE"/>
    <w:rsid w:val="004C084F"/>
    <w:rsid w:val="004C0891"/>
    <w:rsid w:val="004C08E0"/>
    <w:rsid w:val="004C0902"/>
    <w:rsid w:val="004C0920"/>
    <w:rsid w:val="004C096A"/>
    <w:rsid w:val="004C0A29"/>
    <w:rsid w:val="004C0A34"/>
    <w:rsid w:val="004C0B35"/>
    <w:rsid w:val="004C0B76"/>
    <w:rsid w:val="004C0B9E"/>
    <w:rsid w:val="004C0D69"/>
    <w:rsid w:val="004C0D6D"/>
    <w:rsid w:val="004C0EDE"/>
    <w:rsid w:val="004C0EE9"/>
    <w:rsid w:val="004C0EEA"/>
    <w:rsid w:val="004C0EEE"/>
    <w:rsid w:val="004C107D"/>
    <w:rsid w:val="004C11D0"/>
    <w:rsid w:val="004C1238"/>
    <w:rsid w:val="004C1278"/>
    <w:rsid w:val="004C12F9"/>
    <w:rsid w:val="004C1343"/>
    <w:rsid w:val="004C1434"/>
    <w:rsid w:val="004C1674"/>
    <w:rsid w:val="004C1770"/>
    <w:rsid w:val="004C177A"/>
    <w:rsid w:val="004C1815"/>
    <w:rsid w:val="004C185A"/>
    <w:rsid w:val="004C197B"/>
    <w:rsid w:val="004C19B6"/>
    <w:rsid w:val="004C19E8"/>
    <w:rsid w:val="004C1A9E"/>
    <w:rsid w:val="004C1B15"/>
    <w:rsid w:val="004C1B1D"/>
    <w:rsid w:val="004C1B65"/>
    <w:rsid w:val="004C1B84"/>
    <w:rsid w:val="004C1BDE"/>
    <w:rsid w:val="004C1D22"/>
    <w:rsid w:val="004C1D70"/>
    <w:rsid w:val="004C1D78"/>
    <w:rsid w:val="004C1DFB"/>
    <w:rsid w:val="004C1E62"/>
    <w:rsid w:val="004C1F45"/>
    <w:rsid w:val="004C205B"/>
    <w:rsid w:val="004C20CC"/>
    <w:rsid w:val="004C212E"/>
    <w:rsid w:val="004C21C8"/>
    <w:rsid w:val="004C21D1"/>
    <w:rsid w:val="004C21EC"/>
    <w:rsid w:val="004C22DF"/>
    <w:rsid w:val="004C2336"/>
    <w:rsid w:val="004C237F"/>
    <w:rsid w:val="004C2438"/>
    <w:rsid w:val="004C248E"/>
    <w:rsid w:val="004C2497"/>
    <w:rsid w:val="004C2674"/>
    <w:rsid w:val="004C269E"/>
    <w:rsid w:val="004C26C7"/>
    <w:rsid w:val="004C2722"/>
    <w:rsid w:val="004C27A8"/>
    <w:rsid w:val="004C296C"/>
    <w:rsid w:val="004C2A07"/>
    <w:rsid w:val="004C2C10"/>
    <w:rsid w:val="004C2C1E"/>
    <w:rsid w:val="004C2C43"/>
    <w:rsid w:val="004C2CDC"/>
    <w:rsid w:val="004C2D1F"/>
    <w:rsid w:val="004C2D6F"/>
    <w:rsid w:val="004C2EFE"/>
    <w:rsid w:val="004C2FD0"/>
    <w:rsid w:val="004C3124"/>
    <w:rsid w:val="004C31A6"/>
    <w:rsid w:val="004C3264"/>
    <w:rsid w:val="004C329E"/>
    <w:rsid w:val="004C3464"/>
    <w:rsid w:val="004C3489"/>
    <w:rsid w:val="004C3521"/>
    <w:rsid w:val="004C35C3"/>
    <w:rsid w:val="004C35F9"/>
    <w:rsid w:val="004C3619"/>
    <w:rsid w:val="004C3746"/>
    <w:rsid w:val="004C3777"/>
    <w:rsid w:val="004C38A1"/>
    <w:rsid w:val="004C39D3"/>
    <w:rsid w:val="004C3B48"/>
    <w:rsid w:val="004C3B99"/>
    <w:rsid w:val="004C3BCA"/>
    <w:rsid w:val="004C3C04"/>
    <w:rsid w:val="004C3CF3"/>
    <w:rsid w:val="004C3D3D"/>
    <w:rsid w:val="004C3D85"/>
    <w:rsid w:val="004C3F2B"/>
    <w:rsid w:val="004C3F90"/>
    <w:rsid w:val="004C3FA2"/>
    <w:rsid w:val="004C3FF2"/>
    <w:rsid w:val="004C40E5"/>
    <w:rsid w:val="004C41EC"/>
    <w:rsid w:val="004C42A0"/>
    <w:rsid w:val="004C42F5"/>
    <w:rsid w:val="004C4354"/>
    <w:rsid w:val="004C43EA"/>
    <w:rsid w:val="004C4437"/>
    <w:rsid w:val="004C4438"/>
    <w:rsid w:val="004C449C"/>
    <w:rsid w:val="004C44DD"/>
    <w:rsid w:val="004C453C"/>
    <w:rsid w:val="004C4558"/>
    <w:rsid w:val="004C458F"/>
    <w:rsid w:val="004C4706"/>
    <w:rsid w:val="004C4956"/>
    <w:rsid w:val="004C4966"/>
    <w:rsid w:val="004C4993"/>
    <w:rsid w:val="004C4A63"/>
    <w:rsid w:val="004C4A87"/>
    <w:rsid w:val="004C4AC0"/>
    <w:rsid w:val="004C4B22"/>
    <w:rsid w:val="004C4B68"/>
    <w:rsid w:val="004C4BA0"/>
    <w:rsid w:val="004C4CAE"/>
    <w:rsid w:val="004C4D94"/>
    <w:rsid w:val="004C4E87"/>
    <w:rsid w:val="004C4FA2"/>
    <w:rsid w:val="004C4FAA"/>
    <w:rsid w:val="004C506F"/>
    <w:rsid w:val="004C5105"/>
    <w:rsid w:val="004C51A3"/>
    <w:rsid w:val="004C51EC"/>
    <w:rsid w:val="004C5200"/>
    <w:rsid w:val="004C527F"/>
    <w:rsid w:val="004C5466"/>
    <w:rsid w:val="004C54A2"/>
    <w:rsid w:val="004C54CE"/>
    <w:rsid w:val="004C54FB"/>
    <w:rsid w:val="004C5507"/>
    <w:rsid w:val="004C5529"/>
    <w:rsid w:val="004C56E0"/>
    <w:rsid w:val="004C56EC"/>
    <w:rsid w:val="004C573D"/>
    <w:rsid w:val="004C58CD"/>
    <w:rsid w:val="004C58E5"/>
    <w:rsid w:val="004C5967"/>
    <w:rsid w:val="004C59F8"/>
    <w:rsid w:val="004C5A69"/>
    <w:rsid w:val="004C5A73"/>
    <w:rsid w:val="004C5A97"/>
    <w:rsid w:val="004C5AAA"/>
    <w:rsid w:val="004C5AC1"/>
    <w:rsid w:val="004C5AC4"/>
    <w:rsid w:val="004C5B71"/>
    <w:rsid w:val="004C5BB6"/>
    <w:rsid w:val="004C5BE4"/>
    <w:rsid w:val="004C5C46"/>
    <w:rsid w:val="004C5DD8"/>
    <w:rsid w:val="004C5DF3"/>
    <w:rsid w:val="004C5EF0"/>
    <w:rsid w:val="004C603B"/>
    <w:rsid w:val="004C6085"/>
    <w:rsid w:val="004C61D3"/>
    <w:rsid w:val="004C621C"/>
    <w:rsid w:val="004C6240"/>
    <w:rsid w:val="004C6377"/>
    <w:rsid w:val="004C6419"/>
    <w:rsid w:val="004C645A"/>
    <w:rsid w:val="004C64D9"/>
    <w:rsid w:val="004C6556"/>
    <w:rsid w:val="004C66B3"/>
    <w:rsid w:val="004C66DE"/>
    <w:rsid w:val="004C6744"/>
    <w:rsid w:val="004C684C"/>
    <w:rsid w:val="004C685F"/>
    <w:rsid w:val="004C68FD"/>
    <w:rsid w:val="004C69D9"/>
    <w:rsid w:val="004C6A18"/>
    <w:rsid w:val="004C6A2C"/>
    <w:rsid w:val="004C6BF4"/>
    <w:rsid w:val="004C6C9A"/>
    <w:rsid w:val="004C6CCE"/>
    <w:rsid w:val="004C6D17"/>
    <w:rsid w:val="004C6D39"/>
    <w:rsid w:val="004C6E64"/>
    <w:rsid w:val="004C70DA"/>
    <w:rsid w:val="004C71BB"/>
    <w:rsid w:val="004C7343"/>
    <w:rsid w:val="004C741D"/>
    <w:rsid w:val="004C744C"/>
    <w:rsid w:val="004C750C"/>
    <w:rsid w:val="004C757D"/>
    <w:rsid w:val="004C7591"/>
    <w:rsid w:val="004C75F1"/>
    <w:rsid w:val="004C76D4"/>
    <w:rsid w:val="004C79D3"/>
    <w:rsid w:val="004C79D8"/>
    <w:rsid w:val="004C7A3A"/>
    <w:rsid w:val="004C7A4A"/>
    <w:rsid w:val="004C7ADF"/>
    <w:rsid w:val="004C7B4B"/>
    <w:rsid w:val="004C7C0B"/>
    <w:rsid w:val="004C7C10"/>
    <w:rsid w:val="004C7C99"/>
    <w:rsid w:val="004C7C9A"/>
    <w:rsid w:val="004C7D0D"/>
    <w:rsid w:val="004C7D2A"/>
    <w:rsid w:val="004C7E14"/>
    <w:rsid w:val="004C7E98"/>
    <w:rsid w:val="004C7EB4"/>
    <w:rsid w:val="004C7F84"/>
    <w:rsid w:val="004CCEB4"/>
    <w:rsid w:val="004CF1B4"/>
    <w:rsid w:val="004D0013"/>
    <w:rsid w:val="004D002D"/>
    <w:rsid w:val="004D00C0"/>
    <w:rsid w:val="004D00E6"/>
    <w:rsid w:val="004D0104"/>
    <w:rsid w:val="004D0119"/>
    <w:rsid w:val="004D0153"/>
    <w:rsid w:val="004D0196"/>
    <w:rsid w:val="004D01F8"/>
    <w:rsid w:val="004D01FA"/>
    <w:rsid w:val="004D0204"/>
    <w:rsid w:val="004D0261"/>
    <w:rsid w:val="004D026E"/>
    <w:rsid w:val="004D02F5"/>
    <w:rsid w:val="004D037F"/>
    <w:rsid w:val="004D03F0"/>
    <w:rsid w:val="004D0434"/>
    <w:rsid w:val="004D0487"/>
    <w:rsid w:val="004D04DD"/>
    <w:rsid w:val="004D050F"/>
    <w:rsid w:val="004D054F"/>
    <w:rsid w:val="004D06D6"/>
    <w:rsid w:val="004D06FC"/>
    <w:rsid w:val="004D0757"/>
    <w:rsid w:val="004D0827"/>
    <w:rsid w:val="004D0834"/>
    <w:rsid w:val="004D08B6"/>
    <w:rsid w:val="004D0AB5"/>
    <w:rsid w:val="004D0C1E"/>
    <w:rsid w:val="004D0C9B"/>
    <w:rsid w:val="004D0F2B"/>
    <w:rsid w:val="004D1076"/>
    <w:rsid w:val="004D107F"/>
    <w:rsid w:val="004D10A3"/>
    <w:rsid w:val="004D10B1"/>
    <w:rsid w:val="004D10E9"/>
    <w:rsid w:val="004D110B"/>
    <w:rsid w:val="004D1245"/>
    <w:rsid w:val="004D1263"/>
    <w:rsid w:val="004D1276"/>
    <w:rsid w:val="004D1343"/>
    <w:rsid w:val="004D137D"/>
    <w:rsid w:val="004D13B1"/>
    <w:rsid w:val="004D1423"/>
    <w:rsid w:val="004D1440"/>
    <w:rsid w:val="004D14D5"/>
    <w:rsid w:val="004D157F"/>
    <w:rsid w:val="004D15A4"/>
    <w:rsid w:val="004D15AB"/>
    <w:rsid w:val="004D16B4"/>
    <w:rsid w:val="004D17A5"/>
    <w:rsid w:val="004D188A"/>
    <w:rsid w:val="004D1920"/>
    <w:rsid w:val="004D192D"/>
    <w:rsid w:val="004D19FD"/>
    <w:rsid w:val="004D1A62"/>
    <w:rsid w:val="004D1ABD"/>
    <w:rsid w:val="004D1AF4"/>
    <w:rsid w:val="004D1B62"/>
    <w:rsid w:val="004D1BD9"/>
    <w:rsid w:val="004D1C1F"/>
    <w:rsid w:val="004D1C24"/>
    <w:rsid w:val="004D1C35"/>
    <w:rsid w:val="004D1CFD"/>
    <w:rsid w:val="004D1E03"/>
    <w:rsid w:val="004D1EE7"/>
    <w:rsid w:val="004D1F44"/>
    <w:rsid w:val="004D1F95"/>
    <w:rsid w:val="004D1FBD"/>
    <w:rsid w:val="004D2112"/>
    <w:rsid w:val="004D2135"/>
    <w:rsid w:val="004D2155"/>
    <w:rsid w:val="004D215C"/>
    <w:rsid w:val="004D22C7"/>
    <w:rsid w:val="004D22D1"/>
    <w:rsid w:val="004D230D"/>
    <w:rsid w:val="004D2327"/>
    <w:rsid w:val="004D2393"/>
    <w:rsid w:val="004D2398"/>
    <w:rsid w:val="004D2503"/>
    <w:rsid w:val="004D2583"/>
    <w:rsid w:val="004D2606"/>
    <w:rsid w:val="004D26A1"/>
    <w:rsid w:val="004D26B1"/>
    <w:rsid w:val="004D26C4"/>
    <w:rsid w:val="004D26E3"/>
    <w:rsid w:val="004D276E"/>
    <w:rsid w:val="004D2823"/>
    <w:rsid w:val="004D2860"/>
    <w:rsid w:val="004D28DB"/>
    <w:rsid w:val="004D29C0"/>
    <w:rsid w:val="004D2A0F"/>
    <w:rsid w:val="004D2AFB"/>
    <w:rsid w:val="004D2B1D"/>
    <w:rsid w:val="004D2B5E"/>
    <w:rsid w:val="004D2BBC"/>
    <w:rsid w:val="004D2DEA"/>
    <w:rsid w:val="004D2E58"/>
    <w:rsid w:val="004D2EF3"/>
    <w:rsid w:val="004D2F73"/>
    <w:rsid w:val="004D2F95"/>
    <w:rsid w:val="004D2FDA"/>
    <w:rsid w:val="004D2FE6"/>
    <w:rsid w:val="004D3028"/>
    <w:rsid w:val="004D30ED"/>
    <w:rsid w:val="004D3134"/>
    <w:rsid w:val="004D332C"/>
    <w:rsid w:val="004D334C"/>
    <w:rsid w:val="004D3395"/>
    <w:rsid w:val="004D3490"/>
    <w:rsid w:val="004D34F7"/>
    <w:rsid w:val="004D350F"/>
    <w:rsid w:val="004D3585"/>
    <w:rsid w:val="004D367D"/>
    <w:rsid w:val="004D36F8"/>
    <w:rsid w:val="004D3719"/>
    <w:rsid w:val="004D3752"/>
    <w:rsid w:val="004D3767"/>
    <w:rsid w:val="004D378E"/>
    <w:rsid w:val="004D38E9"/>
    <w:rsid w:val="004D39F2"/>
    <w:rsid w:val="004D3A3C"/>
    <w:rsid w:val="004D3A71"/>
    <w:rsid w:val="004D3A7E"/>
    <w:rsid w:val="004D3B96"/>
    <w:rsid w:val="004D3B97"/>
    <w:rsid w:val="004D3C90"/>
    <w:rsid w:val="004D3D0A"/>
    <w:rsid w:val="004D3D45"/>
    <w:rsid w:val="004D3E04"/>
    <w:rsid w:val="004D3E14"/>
    <w:rsid w:val="004D3E45"/>
    <w:rsid w:val="004D3ECB"/>
    <w:rsid w:val="004D3FBE"/>
    <w:rsid w:val="004D3FDF"/>
    <w:rsid w:val="004D401C"/>
    <w:rsid w:val="004D40F5"/>
    <w:rsid w:val="004D43A2"/>
    <w:rsid w:val="004D43AE"/>
    <w:rsid w:val="004D43CC"/>
    <w:rsid w:val="004D4494"/>
    <w:rsid w:val="004D45B9"/>
    <w:rsid w:val="004D45F1"/>
    <w:rsid w:val="004D463C"/>
    <w:rsid w:val="004D465E"/>
    <w:rsid w:val="004D467F"/>
    <w:rsid w:val="004D470D"/>
    <w:rsid w:val="004D4760"/>
    <w:rsid w:val="004D478A"/>
    <w:rsid w:val="004D4979"/>
    <w:rsid w:val="004D498F"/>
    <w:rsid w:val="004D49B8"/>
    <w:rsid w:val="004D49BB"/>
    <w:rsid w:val="004D4AAC"/>
    <w:rsid w:val="004D4AFE"/>
    <w:rsid w:val="004D4B49"/>
    <w:rsid w:val="004D4BBC"/>
    <w:rsid w:val="004D4C04"/>
    <w:rsid w:val="004D4D36"/>
    <w:rsid w:val="004D4DE8"/>
    <w:rsid w:val="004D4E21"/>
    <w:rsid w:val="004D4E70"/>
    <w:rsid w:val="004D4F62"/>
    <w:rsid w:val="004D5123"/>
    <w:rsid w:val="004D5132"/>
    <w:rsid w:val="004D521F"/>
    <w:rsid w:val="004D5234"/>
    <w:rsid w:val="004D5243"/>
    <w:rsid w:val="004D5324"/>
    <w:rsid w:val="004D540A"/>
    <w:rsid w:val="004D5505"/>
    <w:rsid w:val="004D5650"/>
    <w:rsid w:val="004D568B"/>
    <w:rsid w:val="004D57B5"/>
    <w:rsid w:val="004D57B7"/>
    <w:rsid w:val="004D5949"/>
    <w:rsid w:val="004D5A4B"/>
    <w:rsid w:val="004D5A9C"/>
    <w:rsid w:val="004D5CA0"/>
    <w:rsid w:val="004D5DCF"/>
    <w:rsid w:val="004D5E6C"/>
    <w:rsid w:val="004D5EA7"/>
    <w:rsid w:val="004D5EC2"/>
    <w:rsid w:val="004D5EFC"/>
    <w:rsid w:val="004D5F93"/>
    <w:rsid w:val="004D5FD7"/>
    <w:rsid w:val="004D60BF"/>
    <w:rsid w:val="004D6114"/>
    <w:rsid w:val="004D61A4"/>
    <w:rsid w:val="004D6264"/>
    <w:rsid w:val="004D6266"/>
    <w:rsid w:val="004D62F6"/>
    <w:rsid w:val="004D6413"/>
    <w:rsid w:val="004D649C"/>
    <w:rsid w:val="004D64FC"/>
    <w:rsid w:val="004D6551"/>
    <w:rsid w:val="004D656C"/>
    <w:rsid w:val="004D65DE"/>
    <w:rsid w:val="004D66FF"/>
    <w:rsid w:val="004D6774"/>
    <w:rsid w:val="004D67AB"/>
    <w:rsid w:val="004D67F4"/>
    <w:rsid w:val="004D6822"/>
    <w:rsid w:val="004D6855"/>
    <w:rsid w:val="004D68B9"/>
    <w:rsid w:val="004D69A8"/>
    <w:rsid w:val="004D69D6"/>
    <w:rsid w:val="004D6A91"/>
    <w:rsid w:val="004D6AD5"/>
    <w:rsid w:val="004D6AF9"/>
    <w:rsid w:val="004D6C3C"/>
    <w:rsid w:val="004D6CC0"/>
    <w:rsid w:val="004D6D77"/>
    <w:rsid w:val="004D6D7D"/>
    <w:rsid w:val="004D6FC5"/>
    <w:rsid w:val="004D70B1"/>
    <w:rsid w:val="004D7124"/>
    <w:rsid w:val="004D7128"/>
    <w:rsid w:val="004D718A"/>
    <w:rsid w:val="004D71D7"/>
    <w:rsid w:val="004D7279"/>
    <w:rsid w:val="004D7351"/>
    <w:rsid w:val="004D7480"/>
    <w:rsid w:val="004D7489"/>
    <w:rsid w:val="004D74B3"/>
    <w:rsid w:val="004D7553"/>
    <w:rsid w:val="004D760F"/>
    <w:rsid w:val="004D76B2"/>
    <w:rsid w:val="004D76E9"/>
    <w:rsid w:val="004D7944"/>
    <w:rsid w:val="004D79A8"/>
    <w:rsid w:val="004D79BC"/>
    <w:rsid w:val="004D79C5"/>
    <w:rsid w:val="004D79D9"/>
    <w:rsid w:val="004D7A59"/>
    <w:rsid w:val="004D7A89"/>
    <w:rsid w:val="004D7AF8"/>
    <w:rsid w:val="004D7B45"/>
    <w:rsid w:val="004D7B5F"/>
    <w:rsid w:val="004D7B88"/>
    <w:rsid w:val="004D7BEE"/>
    <w:rsid w:val="004D7C14"/>
    <w:rsid w:val="004D7CB0"/>
    <w:rsid w:val="004D7CEE"/>
    <w:rsid w:val="004D7D26"/>
    <w:rsid w:val="004D7D44"/>
    <w:rsid w:val="004D7DBD"/>
    <w:rsid w:val="004D7E1B"/>
    <w:rsid w:val="004D7F5B"/>
    <w:rsid w:val="004D7F69"/>
    <w:rsid w:val="004E003A"/>
    <w:rsid w:val="004E0113"/>
    <w:rsid w:val="004E0173"/>
    <w:rsid w:val="004E01F6"/>
    <w:rsid w:val="004E02F4"/>
    <w:rsid w:val="004E0329"/>
    <w:rsid w:val="004E0379"/>
    <w:rsid w:val="004E0497"/>
    <w:rsid w:val="004E0534"/>
    <w:rsid w:val="004E0563"/>
    <w:rsid w:val="004E0589"/>
    <w:rsid w:val="004E06CA"/>
    <w:rsid w:val="004E06E3"/>
    <w:rsid w:val="004E072E"/>
    <w:rsid w:val="004E0870"/>
    <w:rsid w:val="004E0894"/>
    <w:rsid w:val="004E08CB"/>
    <w:rsid w:val="004E0923"/>
    <w:rsid w:val="004E0A35"/>
    <w:rsid w:val="004E0B50"/>
    <w:rsid w:val="004E0C10"/>
    <w:rsid w:val="004E0D12"/>
    <w:rsid w:val="004E0D61"/>
    <w:rsid w:val="004E0E2D"/>
    <w:rsid w:val="004E0E9B"/>
    <w:rsid w:val="004E0EFE"/>
    <w:rsid w:val="004E100A"/>
    <w:rsid w:val="004E1011"/>
    <w:rsid w:val="004E1066"/>
    <w:rsid w:val="004E10AD"/>
    <w:rsid w:val="004E10B5"/>
    <w:rsid w:val="004E1103"/>
    <w:rsid w:val="004E1147"/>
    <w:rsid w:val="004E12AF"/>
    <w:rsid w:val="004E1322"/>
    <w:rsid w:val="004E1376"/>
    <w:rsid w:val="004E140E"/>
    <w:rsid w:val="004E1495"/>
    <w:rsid w:val="004E1665"/>
    <w:rsid w:val="004E1670"/>
    <w:rsid w:val="004E1686"/>
    <w:rsid w:val="004E1754"/>
    <w:rsid w:val="004E17D3"/>
    <w:rsid w:val="004E1813"/>
    <w:rsid w:val="004E1818"/>
    <w:rsid w:val="004E1819"/>
    <w:rsid w:val="004E184A"/>
    <w:rsid w:val="004E18BB"/>
    <w:rsid w:val="004E18D1"/>
    <w:rsid w:val="004E1923"/>
    <w:rsid w:val="004E19CA"/>
    <w:rsid w:val="004E1A05"/>
    <w:rsid w:val="004E1A4D"/>
    <w:rsid w:val="004E1BFE"/>
    <w:rsid w:val="004E1C24"/>
    <w:rsid w:val="004E1CC1"/>
    <w:rsid w:val="004E1D82"/>
    <w:rsid w:val="004E1E20"/>
    <w:rsid w:val="004E1E36"/>
    <w:rsid w:val="004E1E9E"/>
    <w:rsid w:val="004E1EE1"/>
    <w:rsid w:val="004E2149"/>
    <w:rsid w:val="004E2165"/>
    <w:rsid w:val="004E21A5"/>
    <w:rsid w:val="004E236C"/>
    <w:rsid w:val="004E245D"/>
    <w:rsid w:val="004E2496"/>
    <w:rsid w:val="004E24D3"/>
    <w:rsid w:val="004E251E"/>
    <w:rsid w:val="004E26A5"/>
    <w:rsid w:val="004E2727"/>
    <w:rsid w:val="004E27D0"/>
    <w:rsid w:val="004E2901"/>
    <w:rsid w:val="004E2917"/>
    <w:rsid w:val="004E29B3"/>
    <w:rsid w:val="004E2A8C"/>
    <w:rsid w:val="004E2AD5"/>
    <w:rsid w:val="004E2B0C"/>
    <w:rsid w:val="004E2B2D"/>
    <w:rsid w:val="004E2B8D"/>
    <w:rsid w:val="004E2BD4"/>
    <w:rsid w:val="004E2BE8"/>
    <w:rsid w:val="004E2C36"/>
    <w:rsid w:val="004E2DAC"/>
    <w:rsid w:val="004E2DFF"/>
    <w:rsid w:val="004E30B4"/>
    <w:rsid w:val="004E30F4"/>
    <w:rsid w:val="004E310B"/>
    <w:rsid w:val="004E315F"/>
    <w:rsid w:val="004E319B"/>
    <w:rsid w:val="004E3227"/>
    <w:rsid w:val="004E345B"/>
    <w:rsid w:val="004E3474"/>
    <w:rsid w:val="004E3524"/>
    <w:rsid w:val="004E352E"/>
    <w:rsid w:val="004E35A8"/>
    <w:rsid w:val="004E36F8"/>
    <w:rsid w:val="004E389C"/>
    <w:rsid w:val="004E3937"/>
    <w:rsid w:val="004E3A45"/>
    <w:rsid w:val="004E3D8A"/>
    <w:rsid w:val="004E3EAE"/>
    <w:rsid w:val="004E3F03"/>
    <w:rsid w:val="004E3F45"/>
    <w:rsid w:val="004E4056"/>
    <w:rsid w:val="004E40C3"/>
    <w:rsid w:val="004E4124"/>
    <w:rsid w:val="004E412A"/>
    <w:rsid w:val="004E41EF"/>
    <w:rsid w:val="004E4351"/>
    <w:rsid w:val="004E43B7"/>
    <w:rsid w:val="004E450D"/>
    <w:rsid w:val="004E4608"/>
    <w:rsid w:val="004E4693"/>
    <w:rsid w:val="004E46A1"/>
    <w:rsid w:val="004E46B9"/>
    <w:rsid w:val="004E4769"/>
    <w:rsid w:val="004E478B"/>
    <w:rsid w:val="004E47E2"/>
    <w:rsid w:val="004E47F3"/>
    <w:rsid w:val="004E4808"/>
    <w:rsid w:val="004E4857"/>
    <w:rsid w:val="004E495C"/>
    <w:rsid w:val="004E4B24"/>
    <w:rsid w:val="004E4C17"/>
    <w:rsid w:val="004E4C59"/>
    <w:rsid w:val="004E4C5B"/>
    <w:rsid w:val="004E4D5E"/>
    <w:rsid w:val="004E4EAA"/>
    <w:rsid w:val="004E4EC5"/>
    <w:rsid w:val="004E4F62"/>
    <w:rsid w:val="004E4F81"/>
    <w:rsid w:val="004E50D4"/>
    <w:rsid w:val="004E528E"/>
    <w:rsid w:val="004E5290"/>
    <w:rsid w:val="004E5373"/>
    <w:rsid w:val="004E5375"/>
    <w:rsid w:val="004E53C0"/>
    <w:rsid w:val="004E546A"/>
    <w:rsid w:val="004E548B"/>
    <w:rsid w:val="004E549D"/>
    <w:rsid w:val="004E54F4"/>
    <w:rsid w:val="004E55AE"/>
    <w:rsid w:val="004E55F6"/>
    <w:rsid w:val="004E5620"/>
    <w:rsid w:val="004E56FE"/>
    <w:rsid w:val="004E584B"/>
    <w:rsid w:val="004E58A4"/>
    <w:rsid w:val="004E58BA"/>
    <w:rsid w:val="004E58CA"/>
    <w:rsid w:val="004E5946"/>
    <w:rsid w:val="004E59C7"/>
    <w:rsid w:val="004E5A30"/>
    <w:rsid w:val="004E5A42"/>
    <w:rsid w:val="004E5A4D"/>
    <w:rsid w:val="004E5A55"/>
    <w:rsid w:val="004E5A62"/>
    <w:rsid w:val="004E5A9A"/>
    <w:rsid w:val="004E5A9F"/>
    <w:rsid w:val="004E5AAE"/>
    <w:rsid w:val="004E5B06"/>
    <w:rsid w:val="004E5B2D"/>
    <w:rsid w:val="004E5D16"/>
    <w:rsid w:val="004E5D4F"/>
    <w:rsid w:val="004E5E60"/>
    <w:rsid w:val="004E5F09"/>
    <w:rsid w:val="004E6077"/>
    <w:rsid w:val="004E6089"/>
    <w:rsid w:val="004E609C"/>
    <w:rsid w:val="004E609D"/>
    <w:rsid w:val="004E6115"/>
    <w:rsid w:val="004E6116"/>
    <w:rsid w:val="004E613E"/>
    <w:rsid w:val="004E619D"/>
    <w:rsid w:val="004E61C6"/>
    <w:rsid w:val="004E623F"/>
    <w:rsid w:val="004E62D2"/>
    <w:rsid w:val="004E62F7"/>
    <w:rsid w:val="004E64A6"/>
    <w:rsid w:val="004E65E1"/>
    <w:rsid w:val="004E66C1"/>
    <w:rsid w:val="004E67B1"/>
    <w:rsid w:val="004E6848"/>
    <w:rsid w:val="004E6AD8"/>
    <w:rsid w:val="004E6B03"/>
    <w:rsid w:val="004E6B80"/>
    <w:rsid w:val="004E6B8D"/>
    <w:rsid w:val="004E6CAB"/>
    <w:rsid w:val="004E6D0E"/>
    <w:rsid w:val="004E6D95"/>
    <w:rsid w:val="004E6ED2"/>
    <w:rsid w:val="004E6F7C"/>
    <w:rsid w:val="004E6F89"/>
    <w:rsid w:val="004E6FA7"/>
    <w:rsid w:val="004E6FC4"/>
    <w:rsid w:val="004E6FE2"/>
    <w:rsid w:val="004E7024"/>
    <w:rsid w:val="004E7157"/>
    <w:rsid w:val="004E7169"/>
    <w:rsid w:val="004E7238"/>
    <w:rsid w:val="004E723E"/>
    <w:rsid w:val="004E72F5"/>
    <w:rsid w:val="004E73A7"/>
    <w:rsid w:val="004E7439"/>
    <w:rsid w:val="004E7456"/>
    <w:rsid w:val="004E7497"/>
    <w:rsid w:val="004E7584"/>
    <w:rsid w:val="004E760C"/>
    <w:rsid w:val="004E7662"/>
    <w:rsid w:val="004E76B0"/>
    <w:rsid w:val="004E76D1"/>
    <w:rsid w:val="004E7737"/>
    <w:rsid w:val="004E788A"/>
    <w:rsid w:val="004E789B"/>
    <w:rsid w:val="004E7A42"/>
    <w:rsid w:val="004E7C28"/>
    <w:rsid w:val="004E7C5E"/>
    <w:rsid w:val="004E7E06"/>
    <w:rsid w:val="004E7F08"/>
    <w:rsid w:val="004E7F5B"/>
    <w:rsid w:val="004E7F8B"/>
    <w:rsid w:val="004E7FB4"/>
    <w:rsid w:val="004E7FE9"/>
    <w:rsid w:val="004E7FFE"/>
    <w:rsid w:val="004F0032"/>
    <w:rsid w:val="004F0152"/>
    <w:rsid w:val="004F01EC"/>
    <w:rsid w:val="004F0209"/>
    <w:rsid w:val="004F0273"/>
    <w:rsid w:val="004F0436"/>
    <w:rsid w:val="004F0499"/>
    <w:rsid w:val="004F049F"/>
    <w:rsid w:val="004F0526"/>
    <w:rsid w:val="004F0685"/>
    <w:rsid w:val="004F06A9"/>
    <w:rsid w:val="004F0743"/>
    <w:rsid w:val="004F07AE"/>
    <w:rsid w:val="004F0872"/>
    <w:rsid w:val="004F09B5"/>
    <w:rsid w:val="004F0AF9"/>
    <w:rsid w:val="004F0AFA"/>
    <w:rsid w:val="004F0C0A"/>
    <w:rsid w:val="004F0C79"/>
    <w:rsid w:val="004F0DB7"/>
    <w:rsid w:val="004F0E9F"/>
    <w:rsid w:val="004F0EA7"/>
    <w:rsid w:val="004F0EA9"/>
    <w:rsid w:val="004F0F8B"/>
    <w:rsid w:val="004F1132"/>
    <w:rsid w:val="004F1182"/>
    <w:rsid w:val="004F121A"/>
    <w:rsid w:val="004F1245"/>
    <w:rsid w:val="004F12C8"/>
    <w:rsid w:val="004F12D4"/>
    <w:rsid w:val="004F1345"/>
    <w:rsid w:val="004F141C"/>
    <w:rsid w:val="004F149B"/>
    <w:rsid w:val="004F14A6"/>
    <w:rsid w:val="004F14BE"/>
    <w:rsid w:val="004F14C9"/>
    <w:rsid w:val="004F1502"/>
    <w:rsid w:val="004F15A1"/>
    <w:rsid w:val="004F15E0"/>
    <w:rsid w:val="004F15E9"/>
    <w:rsid w:val="004F164F"/>
    <w:rsid w:val="004F16E8"/>
    <w:rsid w:val="004F1716"/>
    <w:rsid w:val="004F172E"/>
    <w:rsid w:val="004F1731"/>
    <w:rsid w:val="004F1742"/>
    <w:rsid w:val="004F177F"/>
    <w:rsid w:val="004F181B"/>
    <w:rsid w:val="004F18C9"/>
    <w:rsid w:val="004F19BC"/>
    <w:rsid w:val="004F19E0"/>
    <w:rsid w:val="004F1A3A"/>
    <w:rsid w:val="004F1BED"/>
    <w:rsid w:val="004F1CF8"/>
    <w:rsid w:val="004F1D2A"/>
    <w:rsid w:val="004F1D70"/>
    <w:rsid w:val="004F1DCC"/>
    <w:rsid w:val="004F1DFA"/>
    <w:rsid w:val="004F1E20"/>
    <w:rsid w:val="004F1E45"/>
    <w:rsid w:val="004F1EE0"/>
    <w:rsid w:val="004F1F76"/>
    <w:rsid w:val="004F1FCC"/>
    <w:rsid w:val="004F2007"/>
    <w:rsid w:val="004F2015"/>
    <w:rsid w:val="004F2022"/>
    <w:rsid w:val="004F21BE"/>
    <w:rsid w:val="004F21FB"/>
    <w:rsid w:val="004F221C"/>
    <w:rsid w:val="004F22EA"/>
    <w:rsid w:val="004F22F2"/>
    <w:rsid w:val="004F2312"/>
    <w:rsid w:val="004F2313"/>
    <w:rsid w:val="004F2368"/>
    <w:rsid w:val="004F23CE"/>
    <w:rsid w:val="004F2471"/>
    <w:rsid w:val="004F25B3"/>
    <w:rsid w:val="004F2618"/>
    <w:rsid w:val="004F2621"/>
    <w:rsid w:val="004F2671"/>
    <w:rsid w:val="004F26CD"/>
    <w:rsid w:val="004F279C"/>
    <w:rsid w:val="004F27EC"/>
    <w:rsid w:val="004F2806"/>
    <w:rsid w:val="004F286D"/>
    <w:rsid w:val="004F28C4"/>
    <w:rsid w:val="004F28C6"/>
    <w:rsid w:val="004F2909"/>
    <w:rsid w:val="004F2AC3"/>
    <w:rsid w:val="004F2AE4"/>
    <w:rsid w:val="004F2B10"/>
    <w:rsid w:val="004F2B22"/>
    <w:rsid w:val="004F2CC5"/>
    <w:rsid w:val="004F2CD4"/>
    <w:rsid w:val="004F2DB9"/>
    <w:rsid w:val="004F2E0D"/>
    <w:rsid w:val="004F2E18"/>
    <w:rsid w:val="004F2E79"/>
    <w:rsid w:val="004F2E7A"/>
    <w:rsid w:val="004F2F66"/>
    <w:rsid w:val="004F2F8A"/>
    <w:rsid w:val="004F3055"/>
    <w:rsid w:val="004F3090"/>
    <w:rsid w:val="004F30EA"/>
    <w:rsid w:val="004F3160"/>
    <w:rsid w:val="004F323E"/>
    <w:rsid w:val="004F32A8"/>
    <w:rsid w:val="004F32B0"/>
    <w:rsid w:val="004F32E9"/>
    <w:rsid w:val="004F32EC"/>
    <w:rsid w:val="004F3346"/>
    <w:rsid w:val="004F3387"/>
    <w:rsid w:val="004F338F"/>
    <w:rsid w:val="004F3437"/>
    <w:rsid w:val="004F3442"/>
    <w:rsid w:val="004F34C6"/>
    <w:rsid w:val="004F3518"/>
    <w:rsid w:val="004F357B"/>
    <w:rsid w:val="004F3590"/>
    <w:rsid w:val="004F3642"/>
    <w:rsid w:val="004F3672"/>
    <w:rsid w:val="004F36A9"/>
    <w:rsid w:val="004F3701"/>
    <w:rsid w:val="004F3712"/>
    <w:rsid w:val="004F371D"/>
    <w:rsid w:val="004F37F4"/>
    <w:rsid w:val="004F380C"/>
    <w:rsid w:val="004F396E"/>
    <w:rsid w:val="004F3B43"/>
    <w:rsid w:val="004F3B83"/>
    <w:rsid w:val="004F3BB1"/>
    <w:rsid w:val="004F3D77"/>
    <w:rsid w:val="004F3DC5"/>
    <w:rsid w:val="004F3EF6"/>
    <w:rsid w:val="004F3F8E"/>
    <w:rsid w:val="004F3FE9"/>
    <w:rsid w:val="004F400C"/>
    <w:rsid w:val="004F4078"/>
    <w:rsid w:val="004F40CD"/>
    <w:rsid w:val="004F40DD"/>
    <w:rsid w:val="004F43DC"/>
    <w:rsid w:val="004F445D"/>
    <w:rsid w:val="004F44DF"/>
    <w:rsid w:val="004F4537"/>
    <w:rsid w:val="004F454F"/>
    <w:rsid w:val="004F46C0"/>
    <w:rsid w:val="004F46D4"/>
    <w:rsid w:val="004F477F"/>
    <w:rsid w:val="004F499F"/>
    <w:rsid w:val="004F4A9A"/>
    <w:rsid w:val="004F4B04"/>
    <w:rsid w:val="004F4B05"/>
    <w:rsid w:val="004F4BB0"/>
    <w:rsid w:val="004F4BB2"/>
    <w:rsid w:val="004F4C12"/>
    <w:rsid w:val="004F4C80"/>
    <w:rsid w:val="004F4CC9"/>
    <w:rsid w:val="004F4DBB"/>
    <w:rsid w:val="004F4E72"/>
    <w:rsid w:val="004F4ED1"/>
    <w:rsid w:val="004F4EE6"/>
    <w:rsid w:val="004F4EF5"/>
    <w:rsid w:val="004F4FF5"/>
    <w:rsid w:val="004F50F4"/>
    <w:rsid w:val="004F516D"/>
    <w:rsid w:val="004F5173"/>
    <w:rsid w:val="004F51C8"/>
    <w:rsid w:val="004F51F2"/>
    <w:rsid w:val="004F5226"/>
    <w:rsid w:val="004F522E"/>
    <w:rsid w:val="004F5238"/>
    <w:rsid w:val="004F5255"/>
    <w:rsid w:val="004F52F0"/>
    <w:rsid w:val="004F531B"/>
    <w:rsid w:val="004F5325"/>
    <w:rsid w:val="004F541A"/>
    <w:rsid w:val="004F54A1"/>
    <w:rsid w:val="004F54C7"/>
    <w:rsid w:val="004F55E8"/>
    <w:rsid w:val="004F569D"/>
    <w:rsid w:val="004F56F4"/>
    <w:rsid w:val="004F57E4"/>
    <w:rsid w:val="004F582A"/>
    <w:rsid w:val="004F5896"/>
    <w:rsid w:val="004F58FC"/>
    <w:rsid w:val="004F5913"/>
    <w:rsid w:val="004F595F"/>
    <w:rsid w:val="004F5A91"/>
    <w:rsid w:val="004F5AEE"/>
    <w:rsid w:val="004F5B5E"/>
    <w:rsid w:val="004F5C47"/>
    <w:rsid w:val="004F5C86"/>
    <w:rsid w:val="004F5CA1"/>
    <w:rsid w:val="004F5E8E"/>
    <w:rsid w:val="004F5F30"/>
    <w:rsid w:val="004F5F94"/>
    <w:rsid w:val="004F603B"/>
    <w:rsid w:val="004F60F8"/>
    <w:rsid w:val="004F6112"/>
    <w:rsid w:val="004F6261"/>
    <w:rsid w:val="004F62CF"/>
    <w:rsid w:val="004F63E6"/>
    <w:rsid w:val="004F648A"/>
    <w:rsid w:val="004F65A0"/>
    <w:rsid w:val="004F65A6"/>
    <w:rsid w:val="004F65B1"/>
    <w:rsid w:val="004F6728"/>
    <w:rsid w:val="004F6737"/>
    <w:rsid w:val="004F68CA"/>
    <w:rsid w:val="004F6A8B"/>
    <w:rsid w:val="004F6B7B"/>
    <w:rsid w:val="004F6C24"/>
    <w:rsid w:val="004F6CDA"/>
    <w:rsid w:val="004F6CF1"/>
    <w:rsid w:val="004F6D0D"/>
    <w:rsid w:val="004F6D19"/>
    <w:rsid w:val="004F6D9D"/>
    <w:rsid w:val="004F6EB2"/>
    <w:rsid w:val="004F6EEF"/>
    <w:rsid w:val="004F6EFF"/>
    <w:rsid w:val="004F6F06"/>
    <w:rsid w:val="004F6F31"/>
    <w:rsid w:val="004F6F5E"/>
    <w:rsid w:val="004F70B7"/>
    <w:rsid w:val="004F7145"/>
    <w:rsid w:val="004F7245"/>
    <w:rsid w:val="004F7402"/>
    <w:rsid w:val="004F7511"/>
    <w:rsid w:val="004F7599"/>
    <w:rsid w:val="004F75A1"/>
    <w:rsid w:val="004F7640"/>
    <w:rsid w:val="004F764D"/>
    <w:rsid w:val="004F7664"/>
    <w:rsid w:val="004F769E"/>
    <w:rsid w:val="004F76CF"/>
    <w:rsid w:val="004F7701"/>
    <w:rsid w:val="004F7885"/>
    <w:rsid w:val="004F79CC"/>
    <w:rsid w:val="004F7A46"/>
    <w:rsid w:val="004F7B84"/>
    <w:rsid w:val="004F7D53"/>
    <w:rsid w:val="004F7DC4"/>
    <w:rsid w:val="004F7E13"/>
    <w:rsid w:val="004F7ED5"/>
    <w:rsid w:val="004F7EE2"/>
    <w:rsid w:val="004F7EFF"/>
    <w:rsid w:val="004F7F2A"/>
    <w:rsid w:val="004F7F3D"/>
    <w:rsid w:val="004F7F4D"/>
    <w:rsid w:val="004F7F68"/>
    <w:rsid w:val="00500126"/>
    <w:rsid w:val="005001CF"/>
    <w:rsid w:val="00500259"/>
    <w:rsid w:val="00500291"/>
    <w:rsid w:val="00500426"/>
    <w:rsid w:val="00500497"/>
    <w:rsid w:val="005004D1"/>
    <w:rsid w:val="0050059B"/>
    <w:rsid w:val="005005C3"/>
    <w:rsid w:val="005006A5"/>
    <w:rsid w:val="005006AC"/>
    <w:rsid w:val="0050072F"/>
    <w:rsid w:val="005007F9"/>
    <w:rsid w:val="005008B2"/>
    <w:rsid w:val="005008E0"/>
    <w:rsid w:val="005009B9"/>
    <w:rsid w:val="005009DA"/>
    <w:rsid w:val="00500ABC"/>
    <w:rsid w:val="00500ADD"/>
    <w:rsid w:val="00500AEA"/>
    <w:rsid w:val="00500B7A"/>
    <w:rsid w:val="00500C76"/>
    <w:rsid w:val="00500CA5"/>
    <w:rsid w:val="00500E67"/>
    <w:rsid w:val="005010AE"/>
    <w:rsid w:val="00501218"/>
    <w:rsid w:val="005012A8"/>
    <w:rsid w:val="005015A3"/>
    <w:rsid w:val="00501648"/>
    <w:rsid w:val="005016C0"/>
    <w:rsid w:val="005016EB"/>
    <w:rsid w:val="0050174A"/>
    <w:rsid w:val="00501762"/>
    <w:rsid w:val="0050177A"/>
    <w:rsid w:val="00501793"/>
    <w:rsid w:val="005017C4"/>
    <w:rsid w:val="00501866"/>
    <w:rsid w:val="005018AD"/>
    <w:rsid w:val="005019BA"/>
    <w:rsid w:val="00501A0B"/>
    <w:rsid w:val="00501A93"/>
    <w:rsid w:val="00501AD4"/>
    <w:rsid w:val="00501ADC"/>
    <w:rsid w:val="00501AF6"/>
    <w:rsid w:val="00501B42"/>
    <w:rsid w:val="00501B69"/>
    <w:rsid w:val="00501D40"/>
    <w:rsid w:val="00501D8A"/>
    <w:rsid w:val="00501DEE"/>
    <w:rsid w:val="00501E3C"/>
    <w:rsid w:val="00501E64"/>
    <w:rsid w:val="00501FBD"/>
    <w:rsid w:val="0050202A"/>
    <w:rsid w:val="00502080"/>
    <w:rsid w:val="005020A0"/>
    <w:rsid w:val="0050249E"/>
    <w:rsid w:val="00502572"/>
    <w:rsid w:val="00502614"/>
    <w:rsid w:val="00502667"/>
    <w:rsid w:val="005026AE"/>
    <w:rsid w:val="00502761"/>
    <w:rsid w:val="0050285E"/>
    <w:rsid w:val="0050286D"/>
    <w:rsid w:val="005028EE"/>
    <w:rsid w:val="0050297C"/>
    <w:rsid w:val="005029C7"/>
    <w:rsid w:val="00502AA7"/>
    <w:rsid w:val="00502AB7"/>
    <w:rsid w:val="00502AD1"/>
    <w:rsid w:val="00502B47"/>
    <w:rsid w:val="00502B70"/>
    <w:rsid w:val="00502BF6"/>
    <w:rsid w:val="00502CC4"/>
    <w:rsid w:val="00502D2F"/>
    <w:rsid w:val="00502DD3"/>
    <w:rsid w:val="00502E13"/>
    <w:rsid w:val="00502E1A"/>
    <w:rsid w:val="00502E96"/>
    <w:rsid w:val="00502EDB"/>
    <w:rsid w:val="00502F07"/>
    <w:rsid w:val="00502F3D"/>
    <w:rsid w:val="00502F88"/>
    <w:rsid w:val="00502F8B"/>
    <w:rsid w:val="005030B6"/>
    <w:rsid w:val="00503324"/>
    <w:rsid w:val="0050345D"/>
    <w:rsid w:val="005034BB"/>
    <w:rsid w:val="005034C7"/>
    <w:rsid w:val="00503530"/>
    <w:rsid w:val="0050354C"/>
    <w:rsid w:val="005036A0"/>
    <w:rsid w:val="0050377A"/>
    <w:rsid w:val="0050377E"/>
    <w:rsid w:val="00503A3B"/>
    <w:rsid w:val="00503B69"/>
    <w:rsid w:val="00503BF4"/>
    <w:rsid w:val="00503C39"/>
    <w:rsid w:val="00503CA7"/>
    <w:rsid w:val="00503DE4"/>
    <w:rsid w:val="00503DE8"/>
    <w:rsid w:val="00503EB7"/>
    <w:rsid w:val="00503F57"/>
    <w:rsid w:val="00503F62"/>
    <w:rsid w:val="00503F89"/>
    <w:rsid w:val="00503FD9"/>
    <w:rsid w:val="00504000"/>
    <w:rsid w:val="005040A3"/>
    <w:rsid w:val="005042D5"/>
    <w:rsid w:val="005045DA"/>
    <w:rsid w:val="005045E6"/>
    <w:rsid w:val="005048D7"/>
    <w:rsid w:val="005048DA"/>
    <w:rsid w:val="00504A55"/>
    <w:rsid w:val="00504B55"/>
    <w:rsid w:val="00504B98"/>
    <w:rsid w:val="00504C05"/>
    <w:rsid w:val="00504C2A"/>
    <w:rsid w:val="00504CBA"/>
    <w:rsid w:val="00504E7C"/>
    <w:rsid w:val="00504F2C"/>
    <w:rsid w:val="00505033"/>
    <w:rsid w:val="005050C5"/>
    <w:rsid w:val="005051D7"/>
    <w:rsid w:val="00505253"/>
    <w:rsid w:val="00505310"/>
    <w:rsid w:val="0050533D"/>
    <w:rsid w:val="00505395"/>
    <w:rsid w:val="00505479"/>
    <w:rsid w:val="0050547B"/>
    <w:rsid w:val="005054CC"/>
    <w:rsid w:val="00505561"/>
    <w:rsid w:val="00505589"/>
    <w:rsid w:val="00505593"/>
    <w:rsid w:val="00505757"/>
    <w:rsid w:val="0050580D"/>
    <w:rsid w:val="005058B4"/>
    <w:rsid w:val="00505924"/>
    <w:rsid w:val="0050594A"/>
    <w:rsid w:val="005059F3"/>
    <w:rsid w:val="00505A57"/>
    <w:rsid w:val="00505AA9"/>
    <w:rsid w:val="00505B75"/>
    <w:rsid w:val="00505C10"/>
    <w:rsid w:val="00505C8E"/>
    <w:rsid w:val="00505CA7"/>
    <w:rsid w:val="00505CF7"/>
    <w:rsid w:val="00505DA5"/>
    <w:rsid w:val="00505DA9"/>
    <w:rsid w:val="00505DE1"/>
    <w:rsid w:val="00505EDC"/>
    <w:rsid w:val="00505F0B"/>
    <w:rsid w:val="00506040"/>
    <w:rsid w:val="00506083"/>
    <w:rsid w:val="005060C1"/>
    <w:rsid w:val="005060EF"/>
    <w:rsid w:val="005060F9"/>
    <w:rsid w:val="005060FC"/>
    <w:rsid w:val="00506124"/>
    <w:rsid w:val="0050616A"/>
    <w:rsid w:val="00506292"/>
    <w:rsid w:val="005062AF"/>
    <w:rsid w:val="005063A5"/>
    <w:rsid w:val="0050649F"/>
    <w:rsid w:val="0050657B"/>
    <w:rsid w:val="005065B5"/>
    <w:rsid w:val="00506602"/>
    <w:rsid w:val="00506630"/>
    <w:rsid w:val="005066CD"/>
    <w:rsid w:val="005066D9"/>
    <w:rsid w:val="00506751"/>
    <w:rsid w:val="005067A0"/>
    <w:rsid w:val="005067F6"/>
    <w:rsid w:val="00506889"/>
    <w:rsid w:val="0050688F"/>
    <w:rsid w:val="005068A4"/>
    <w:rsid w:val="005068C1"/>
    <w:rsid w:val="005068F6"/>
    <w:rsid w:val="00506A32"/>
    <w:rsid w:val="00506AFB"/>
    <w:rsid w:val="00506BDD"/>
    <w:rsid w:val="00506C92"/>
    <w:rsid w:val="00506CA4"/>
    <w:rsid w:val="00506D8A"/>
    <w:rsid w:val="00506DDA"/>
    <w:rsid w:val="00507017"/>
    <w:rsid w:val="00507019"/>
    <w:rsid w:val="00507041"/>
    <w:rsid w:val="005070BB"/>
    <w:rsid w:val="0050713A"/>
    <w:rsid w:val="00507168"/>
    <w:rsid w:val="00507177"/>
    <w:rsid w:val="00507245"/>
    <w:rsid w:val="00507270"/>
    <w:rsid w:val="00507391"/>
    <w:rsid w:val="00507392"/>
    <w:rsid w:val="005074B5"/>
    <w:rsid w:val="005076EA"/>
    <w:rsid w:val="005077BB"/>
    <w:rsid w:val="005078BF"/>
    <w:rsid w:val="005078C5"/>
    <w:rsid w:val="00507947"/>
    <w:rsid w:val="005079B5"/>
    <w:rsid w:val="00507C40"/>
    <w:rsid w:val="00507C54"/>
    <w:rsid w:val="00507E13"/>
    <w:rsid w:val="00507E1C"/>
    <w:rsid w:val="00507E8F"/>
    <w:rsid w:val="00507EFB"/>
    <w:rsid w:val="00507F98"/>
    <w:rsid w:val="00507FE2"/>
    <w:rsid w:val="00510075"/>
    <w:rsid w:val="005102FC"/>
    <w:rsid w:val="00510306"/>
    <w:rsid w:val="0051038D"/>
    <w:rsid w:val="0051039D"/>
    <w:rsid w:val="005103BF"/>
    <w:rsid w:val="0051043F"/>
    <w:rsid w:val="00510481"/>
    <w:rsid w:val="005104EC"/>
    <w:rsid w:val="005104F9"/>
    <w:rsid w:val="0051058A"/>
    <w:rsid w:val="005106F2"/>
    <w:rsid w:val="0051071C"/>
    <w:rsid w:val="00510790"/>
    <w:rsid w:val="005107B2"/>
    <w:rsid w:val="0051090C"/>
    <w:rsid w:val="00510970"/>
    <w:rsid w:val="00510A8D"/>
    <w:rsid w:val="00510AF3"/>
    <w:rsid w:val="00510B3F"/>
    <w:rsid w:val="00510CA9"/>
    <w:rsid w:val="00510D10"/>
    <w:rsid w:val="00510D9E"/>
    <w:rsid w:val="00510DD1"/>
    <w:rsid w:val="00510E46"/>
    <w:rsid w:val="00510EB1"/>
    <w:rsid w:val="00510EBD"/>
    <w:rsid w:val="00510EF6"/>
    <w:rsid w:val="00510FAB"/>
    <w:rsid w:val="0051109D"/>
    <w:rsid w:val="0051129A"/>
    <w:rsid w:val="005112A4"/>
    <w:rsid w:val="00511335"/>
    <w:rsid w:val="0051139A"/>
    <w:rsid w:val="005113CF"/>
    <w:rsid w:val="005113D4"/>
    <w:rsid w:val="005113E7"/>
    <w:rsid w:val="005113EA"/>
    <w:rsid w:val="00511426"/>
    <w:rsid w:val="00511489"/>
    <w:rsid w:val="00511686"/>
    <w:rsid w:val="005116DC"/>
    <w:rsid w:val="00511716"/>
    <w:rsid w:val="00511721"/>
    <w:rsid w:val="0051174A"/>
    <w:rsid w:val="00511782"/>
    <w:rsid w:val="0051179C"/>
    <w:rsid w:val="0051179F"/>
    <w:rsid w:val="005117AE"/>
    <w:rsid w:val="005117EC"/>
    <w:rsid w:val="005118B6"/>
    <w:rsid w:val="00511903"/>
    <w:rsid w:val="00511981"/>
    <w:rsid w:val="005119F8"/>
    <w:rsid w:val="00511A8A"/>
    <w:rsid w:val="00511B07"/>
    <w:rsid w:val="00511B0E"/>
    <w:rsid w:val="00511B9F"/>
    <w:rsid w:val="00511D38"/>
    <w:rsid w:val="00511DB0"/>
    <w:rsid w:val="00511F60"/>
    <w:rsid w:val="00512004"/>
    <w:rsid w:val="00512032"/>
    <w:rsid w:val="005120E4"/>
    <w:rsid w:val="00512138"/>
    <w:rsid w:val="0051217C"/>
    <w:rsid w:val="005121AF"/>
    <w:rsid w:val="00512346"/>
    <w:rsid w:val="00512392"/>
    <w:rsid w:val="005123D0"/>
    <w:rsid w:val="00512471"/>
    <w:rsid w:val="005124BC"/>
    <w:rsid w:val="00512501"/>
    <w:rsid w:val="005125BB"/>
    <w:rsid w:val="005125FF"/>
    <w:rsid w:val="005126A8"/>
    <w:rsid w:val="005127FE"/>
    <w:rsid w:val="0051286B"/>
    <w:rsid w:val="005128EB"/>
    <w:rsid w:val="00512929"/>
    <w:rsid w:val="00512ABC"/>
    <w:rsid w:val="00512B89"/>
    <w:rsid w:val="00512BAD"/>
    <w:rsid w:val="00512BEA"/>
    <w:rsid w:val="00512C29"/>
    <w:rsid w:val="00512C82"/>
    <w:rsid w:val="00512CA9"/>
    <w:rsid w:val="00512CC3"/>
    <w:rsid w:val="00512CF3"/>
    <w:rsid w:val="00512E33"/>
    <w:rsid w:val="00513092"/>
    <w:rsid w:val="005130A8"/>
    <w:rsid w:val="005130D8"/>
    <w:rsid w:val="0051313D"/>
    <w:rsid w:val="0051314A"/>
    <w:rsid w:val="005131A1"/>
    <w:rsid w:val="00513223"/>
    <w:rsid w:val="005132A6"/>
    <w:rsid w:val="005132D2"/>
    <w:rsid w:val="0051334E"/>
    <w:rsid w:val="00513358"/>
    <w:rsid w:val="005133B1"/>
    <w:rsid w:val="00513440"/>
    <w:rsid w:val="00513477"/>
    <w:rsid w:val="00513494"/>
    <w:rsid w:val="005134FD"/>
    <w:rsid w:val="00513516"/>
    <w:rsid w:val="00513589"/>
    <w:rsid w:val="005135CA"/>
    <w:rsid w:val="00513866"/>
    <w:rsid w:val="005138A2"/>
    <w:rsid w:val="0051393B"/>
    <w:rsid w:val="00513963"/>
    <w:rsid w:val="0051399F"/>
    <w:rsid w:val="00513A86"/>
    <w:rsid w:val="00513AE5"/>
    <w:rsid w:val="00513B5C"/>
    <w:rsid w:val="00513B6E"/>
    <w:rsid w:val="00513C2E"/>
    <w:rsid w:val="00513C57"/>
    <w:rsid w:val="00513D21"/>
    <w:rsid w:val="00513D22"/>
    <w:rsid w:val="00513D6E"/>
    <w:rsid w:val="00513DE0"/>
    <w:rsid w:val="00513DEB"/>
    <w:rsid w:val="00513E27"/>
    <w:rsid w:val="00513E61"/>
    <w:rsid w:val="00513F5B"/>
    <w:rsid w:val="00514099"/>
    <w:rsid w:val="005141C8"/>
    <w:rsid w:val="00514296"/>
    <w:rsid w:val="00514357"/>
    <w:rsid w:val="00514374"/>
    <w:rsid w:val="0051445E"/>
    <w:rsid w:val="00514608"/>
    <w:rsid w:val="00514659"/>
    <w:rsid w:val="00514673"/>
    <w:rsid w:val="005146B3"/>
    <w:rsid w:val="005146D3"/>
    <w:rsid w:val="00514733"/>
    <w:rsid w:val="0051473D"/>
    <w:rsid w:val="00514769"/>
    <w:rsid w:val="00514787"/>
    <w:rsid w:val="00514823"/>
    <w:rsid w:val="005149C7"/>
    <w:rsid w:val="00514A01"/>
    <w:rsid w:val="00514A74"/>
    <w:rsid w:val="00514B32"/>
    <w:rsid w:val="00514B8A"/>
    <w:rsid w:val="00514BCC"/>
    <w:rsid w:val="00514C1B"/>
    <w:rsid w:val="00514C7B"/>
    <w:rsid w:val="00514D36"/>
    <w:rsid w:val="00514DDA"/>
    <w:rsid w:val="00514DFA"/>
    <w:rsid w:val="00514F4E"/>
    <w:rsid w:val="00515065"/>
    <w:rsid w:val="005150AC"/>
    <w:rsid w:val="00515139"/>
    <w:rsid w:val="00515239"/>
    <w:rsid w:val="005152E9"/>
    <w:rsid w:val="0051537F"/>
    <w:rsid w:val="005153B3"/>
    <w:rsid w:val="005153CC"/>
    <w:rsid w:val="005154A4"/>
    <w:rsid w:val="005154E1"/>
    <w:rsid w:val="005155E4"/>
    <w:rsid w:val="005156CB"/>
    <w:rsid w:val="00515718"/>
    <w:rsid w:val="00515732"/>
    <w:rsid w:val="005157B9"/>
    <w:rsid w:val="00515842"/>
    <w:rsid w:val="00515896"/>
    <w:rsid w:val="0051591D"/>
    <w:rsid w:val="0051593A"/>
    <w:rsid w:val="00515954"/>
    <w:rsid w:val="00515ABE"/>
    <w:rsid w:val="00515AE4"/>
    <w:rsid w:val="00515B6A"/>
    <w:rsid w:val="00515C05"/>
    <w:rsid w:val="00515C3E"/>
    <w:rsid w:val="00515CA1"/>
    <w:rsid w:val="00515CDA"/>
    <w:rsid w:val="00515D79"/>
    <w:rsid w:val="00515D7A"/>
    <w:rsid w:val="00515E4D"/>
    <w:rsid w:val="00516024"/>
    <w:rsid w:val="00516150"/>
    <w:rsid w:val="00516166"/>
    <w:rsid w:val="00516176"/>
    <w:rsid w:val="00516259"/>
    <w:rsid w:val="00516273"/>
    <w:rsid w:val="005162C2"/>
    <w:rsid w:val="0051630E"/>
    <w:rsid w:val="005163AB"/>
    <w:rsid w:val="0051641A"/>
    <w:rsid w:val="00516435"/>
    <w:rsid w:val="005164F4"/>
    <w:rsid w:val="0051650A"/>
    <w:rsid w:val="0051653D"/>
    <w:rsid w:val="00516704"/>
    <w:rsid w:val="005167D5"/>
    <w:rsid w:val="00516829"/>
    <w:rsid w:val="00516934"/>
    <w:rsid w:val="00516990"/>
    <w:rsid w:val="00516A8D"/>
    <w:rsid w:val="00516B47"/>
    <w:rsid w:val="00516C03"/>
    <w:rsid w:val="00516C67"/>
    <w:rsid w:val="00516D23"/>
    <w:rsid w:val="00516D72"/>
    <w:rsid w:val="00516D97"/>
    <w:rsid w:val="00516E02"/>
    <w:rsid w:val="00516E0E"/>
    <w:rsid w:val="00516ECF"/>
    <w:rsid w:val="00516F50"/>
    <w:rsid w:val="00516F8C"/>
    <w:rsid w:val="00516F8D"/>
    <w:rsid w:val="0051701B"/>
    <w:rsid w:val="00517054"/>
    <w:rsid w:val="00517068"/>
    <w:rsid w:val="00517094"/>
    <w:rsid w:val="005170BD"/>
    <w:rsid w:val="00517152"/>
    <w:rsid w:val="005171B3"/>
    <w:rsid w:val="005171C5"/>
    <w:rsid w:val="00517238"/>
    <w:rsid w:val="005172D4"/>
    <w:rsid w:val="005172D7"/>
    <w:rsid w:val="005172FF"/>
    <w:rsid w:val="00517321"/>
    <w:rsid w:val="005173A8"/>
    <w:rsid w:val="0051752C"/>
    <w:rsid w:val="00517537"/>
    <w:rsid w:val="0051765C"/>
    <w:rsid w:val="005176A0"/>
    <w:rsid w:val="0051783B"/>
    <w:rsid w:val="005178AA"/>
    <w:rsid w:val="00517976"/>
    <w:rsid w:val="005179D9"/>
    <w:rsid w:val="00517A0D"/>
    <w:rsid w:val="00517AB0"/>
    <w:rsid w:val="00517D08"/>
    <w:rsid w:val="00517E54"/>
    <w:rsid w:val="00517E76"/>
    <w:rsid w:val="00517F70"/>
    <w:rsid w:val="00517FA7"/>
    <w:rsid w:val="00517FBB"/>
    <w:rsid w:val="00519D59"/>
    <w:rsid w:val="005201C3"/>
    <w:rsid w:val="005201C8"/>
    <w:rsid w:val="005201E1"/>
    <w:rsid w:val="0052020C"/>
    <w:rsid w:val="0052025A"/>
    <w:rsid w:val="005202D9"/>
    <w:rsid w:val="005202EB"/>
    <w:rsid w:val="005202F3"/>
    <w:rsid w:val="00520387"/>
    <w:rsid w:val="00520406"/>
    <w:rsid w:val="00520416"/>
    <w:rsid w:val="0052046D"/>
    <w:rsid w:val="005204AD"/>
    <w:rsid w:val="005204B9"/>
    <w:rsid w:val="005204E2"/>
    <w:rsid w:val="005205C4"/>
    <w:rsid w:val="005207A9"/>
    <w:rsid w:val="005207F4"/>
    <w:rsid w:val="00520854"/>
    <w:rsid w:val="005208BC"/>
    <w:rsid w:val="00520911"/>
    <w:rsid w:val="00520B67"/>
    <w:rsid w:val="00520B7F"/>
    <w:rsid w:val="00520B90"/>
    <w:rsid w:val="00520DA9"/>
    <w:rsid w:val="00520EED"/>
    <w:rsid w:val="00521111"/>
    <w:rsid w:val="00521190"/>
    <w:rsid w:val="0052119A"/>
    <w:rsid w:val="00521303"/>
    <w:rsid w:val="0052139B"/>
    <w:rsid w:val="005213F5"/>
    <w:rsid w:val="0052150A"/>
    <w:rsid w:val="005215EC"/>
    <w:rsid w:val="00521612"/>
    <w:rsid w:val="005217A5"/>
    <w:rsid w:val="00521868"/>
    <w:rsid w:val="0052195E"/>
    <w:rsid w:val="005219AA"/>
    <w:rsid w:val="00521A7B"/>
    <w:rsid w:val="00521B9E"/>
    <w:rsid w:val="00521C70"/>
    <w:rsid w:val="00521CE2"/>
    <w:rsid w:val="00521E0C"/>
    <w:rsid w:val="00521E79"/>
    <w:rsid w:val="00521ED5"/>
    <w:rsid w:val="00521F55"/>
    <w:rsid w:val="00521FF1"/>
    <w:rsid w:val="00521FFA"/>
    <w:rsid w:val="00522034"/>
    <w:rsid w:val="005220F6"/>
    <w:rsid w:val="00522147"/>
    <w:rsid w:val="005221DC"/>
    <w:rsid w:val="00522209"/>
    <w:rsid w:val="00522268"/>
    <w:rsid w:val="00522296"/>
    <w:rsid w:val="005222B1"/>
    <w:rsid w:val="0052241F"/>
    <w:rsid w:val="0052242E"/>
    <w:rsid w:val="005224B2"/>
    <w:rsid w:val="0052250D"/>
    <w:rsid w:val="005225AB"/>
    <w:rsid w:val="00522645"/>
    <w:rsid w:val="0052272F"/>
    <w:rsid w:val="0052276B"/>
    <w:rsid w:val="005227B3"/>
    <w:rsid w:val="00522884"/>
    <w:rsid w:val="0052289B"/>
    <w:rsid w:val="005228B9"/>
    <w:rsid w:val="005228C3"/>
    <w:rsid w:val="0052291E"/>
    <w:rsid w:val="00522A78"/>
    <w:rsid w:val="00522B75"/>
    <w:rsid w:val="00522BEC"/>
    <w:rsid w:val="00522C17"/>
    <w:rsid w:val="00522C65"/>
    <w:rsid w:val="00522C96"/>
    <w:rsid w:val="00522CBA"/>
    <w:rsid w:val="00522D0B"/>
    <w:rsid w:val="00522E42"/>
    <w:rsid w:val="00522E95"/>
    <w:rsid w:val="00522EC1"/>
    <w:rsid w:val="00522F6B"/>
    <w:rsid w:val="00522FF3"/>
    <w:rsid w:val="005230B7"/>
    <w:rsid w:val="00523167"/>
    <w:rsid w:val="00523168"/>
    <w:rsid w:val="005231CA"/>
    <w:rsid w:val="00523259"/>
    <w:rsid w:val="00523346"/>
    <w:rsid w:val="005234C5"/>
    <w:rsid w:val="005234EB"/>
    <w:rsid w:val="0052365B"/>
    <w:rsid w:val="005236B4"/>
    <w:rsid w:val="005236FA"/>
    <w:rsid w:val="0052371A"/>
    <w:rsid w:val="0052375A"/>
    <w:rsid w:val="00523772"/>
    <w:rsid w:val="005238D5"/>
    <w:rsid w:val="005238D7"/>
    <w:rsid w:val="00523972"/>
    <w:rsid w:val="00523A5C"/>
    <w:rsid w:val="00523CD0"/>
    <w:rsid w:val="00523E01"/>
    <w:rsid w:val="00523E8A"/>
    <w:rsid w:val="00523E93"/>
    <w:rsid w:val="00523E96"/>
    <w:rsid w:val="00523F20"/>
    <w:rsid w:val="0052409A"/>
    <w:rsid w:val="005240E9"/>
    <w:rsid w:val="0052410E"/>
    <w:rsid w:val="0052416B"/>
    <w:rsid w:val="00524338"/>
    <w:rsid w:val="00524381"/>
    <w:rsid w:val="005243A1"/>
    <w:rsid w:val="00524424"/>
    <w:rsid w:val="005244A5"/>
    <w:rsid w:val="00524595"/>
    <w:rsid w:val="005245DA"/>
    <w:rsid w:val="005245FA"/>
    <w:rsid w:val="0052460A"/>
    <w:rsid w:val="0052461D"/>
    <w:rsid w:val="005246C6"/>
    <w:rsid w:val="00524720"/>
    <w:rsid w:val="00524729"/>
    <w:rsid w:val="00524828"/>
    <w:rsid w:val="00524908"/>
    <w:rsid w:val="005249B1"/>
    <w:rsid w:val="005249B4"/>
    <w:rsid w:val="00524AA3"/>
    <w:rsid w:val="00524D5C"/>
    <w:rsid w:val="00524E41"/>
    <w:rsid w:val="00524F0F"/>
    <w:rsid w:val="005250A9"/>
    <w:rsid w:val="00525105"/>
    <w:rsid w:val="00525157"/>
    <w:rsid w:val="00525162"/>
    <w:rsid w:val="00525192"/>
    <w:rsid w:val="005251B0"/>
    <w:rsid w:val="005251D6"/>
    <w:rsid w:val="00525203"/>
    <w:rsid w:val="00525216"/>
    <w:rsid w:val="005252DA"/>
    <w:rsid w:val="00525347"/>
    <w:rsid w:val="0052535F"/>
    <w:rsid w:val="0052538C"/>
    <w:rsid w:val="00525394"/>
    <w:rsid w:val="005254F6"/>
    <w:rsid w:val="0052553B"/>
    <w:rsid w:val="00525724"/>
    <w:rsid w:val="0052575E"/>
    <w:rsid w:val="00525763"/>
    <w:rsid w:val="0052576E"/>
    <w:rsid w:val="00525772"/>
    <w:rsid w:val="005257E9"/>
    <w:rsid w:val="0052585C"/>
    <w:rsid w:val="0052586A"/>
    <w:rsid w:val="005258ED"/>
    <w:rsid w:val="00525947"/>
    <w:rsid w:val="00525AD3"/>
    <w:rsid w:val="00525B29"/>
    <w:rsid w:val="00525B5C"/>
    <w:rsid w:val="00525BB3"/>
    <w:rsid w:val="00525BC3"/>
    <w:rsid w:val="00525C6F"/>
    <w:rsid w:val="00525DC9"/>
    <w:rsid w:val="00525DDF"/>
    <w:rsid w:val="00525E7D"/>
    <w:rsid w:val="00525F35"/>
    <w:rsid w:val="00525F4C"/>
    <w:rsid w:val="00525F86"/>
    <w:rsid w:val="00525FA3"/>
    <w:rsid w:val="0052607E"/>
    <w:rsid w:val="00526111"/>
    <w:rsid w:val="005261EB"/>
    <w:rsid w:val="0052620F"/>
    <w:rsid w:val="00526240"/>
    <w:rsid w:val="005262F9"/>
    <w:rsid w:val="00526340"/>
    <w:rsid w:val="0052638B"/>
    <w:rsid w:val="00526435"/>
    <w:rsid w:val="005264BE"/>
    <w:rsid w:val="005264F7"/>
    <w:rsid w:val="00526555"/>
    <w:rsid w:val="00526565"/>
    <w:rsid w:val="005265B2"/>
    <w:rsid w:val="005265B4"/>
    <w:rsid w:val="00526628"/>
    <w:rsid w:val="0052662D"/>
    <w:rsid w:val="00526798"/>
    <w:rsid w:val="005267CD"/>
    <w:rsid w:val="00526802"/>
    <w:rsid w:val="0052697D"/>
    <w:rsid w:val="00526AAE"/>
    <w:rsid w:val="00526B1B"/>
    <w:rsid w:val="00526BAA"/>
    <w:rsid w:val="00526D16"/>
    <w:rsid w:val="00526D92"/>
    <w:rsid w:val="00526E25"/>
    <w:rsid w:val="005272AD"/>
    <w:rsid w:val="005272D6"/>
    <w:rsid w:val="00527327"/>
    <w:rsid w:val="005273DC"/>
    <w:rsid w:val="005274B2"/>
    <w:rsid w:val="005274C6"/>
    <w:rsid w:val="005274CF"/>
    <w:rsid w:val="00527589"/>
    <w:rsid w:val="00527590"/>
    <w:rsid w:val="005275AB"/>
    <w:rsid w:val="005275EC"/>
    <w:rsid w:val="0052782B"/>
    <w:rsid w:val="00527957"/>
    <w:rsid w:val="0052799B"/>
    <w:rsid w:val="005279FB"/>
    <w:rsid w:val="00527B0B"/>
    <w:rsid w:val="00527B9B"/>
    <w:rsid w:val="00527BB8"/>
    <w:rsid w:val="00527BCB"/>
    <w:rsid w:val="00527CA0"/>
    <w:rsid w:val="00527CD2"/>
    <w:rsid w:val="00527E19"/>
    <w:rsid w:val="00527EE3"/>
    <w:rsid w:val="00527F13"/>
    <w:rsid w:val="00527FD4"/>
    <w:rsid w:val="00527FFD"/>
    <w:rsid w:val="00530042"/>
    <w:rsid w:val="00530092"/>
    <w:rsid w:val="00530113"/>
    <w:rsid w:val="00530115"/>
    <w:rsid w:val="005301F4"/>
    <w:rsid w:val="0053029A"/>
    <w:rsid w:val="005302A4"/>
    <w:rsid w:val="00530307"/>
    <w:rsid w:val="00530487"/>
    <w:rsid w:val="0053057A"/>
    <w:rsid w:val="005305B0"/>
    <w:rsid w:val="005305F5"/>
    <w:rsid w:val="00530645"/>
    <w:rsid w:val="005306AA"/>
    <w:rsid w:val="0053075E"/>
    <w:rsid w:val="005307FE"/>
    <w:rsid w:val="0053095E"/>
    <w:rsid w:val="00530A06"/>
    <w:rsid w:val="00530AD8"/>
    <w:rsid w:val="00530B0A"/>
    <w:rsid w:val="00530B3A"/>
    <w:rsid w:val="00530B78"/>
    <w:rsid w:val="00530BA0"/>
    <w:rsid w:val="00530C03"/>
    <w:rsid w:val="00530C11"/>
    <w:rsid w:val="00530D31"/>
    <w:rsid w:val="00530D89"/>
    <w:rsid w:val="00530E89"/>
    <w:rsid w:val="00530EB1"/>
    <w:rsid w:val="00531041"/>
    <w:rsid w:val="005311B3"/>
    <w:rsid w:val="00531336"/>
    <w:rsid w:val="00531392"/>
    <w:rsid w:val="0053148F"/>
    <w:rsid w:val="005314E4"/>
    <w:rsid w:val="0053150B"/>
    <w:rsid w:val="00531557"/>
    <w:rsid w:val="005315F3"/>
    <w:rsid w:val="005316C2"/>
    <w:rsid w:val="005316F0"/>
    <w:rsid w:val="00531741"/>
    <w:rsid w:val="00531743"/>
    <w:rsid w:val="005317AF"/>
    <w:rsid w:val="0053187F"/>
    <w:rsid w:val="005319A8"/>
    <w:rsid w:val="00531A9D"/>
    <w:rsid w:val="00531BD3"/>
    <w:rsid w:val="00531C0C"/>
    <w:rsid w:val="00531C34"/>
    <w:rsid w:val="00531C80"/>
    <w:rsid w:val="00531E5A"/>
    <w:rsid w:val="00531F29"/>
    <w:rsid w:val="00531F97"/>
    <w:rsid w:val="00531FB3"/>
    <w:rsid w:val="00531FF1"/>
    <w:rsid w:val="00532052"/>
    <w:rsid w:val="00532062"/>
    <w:rsid w:val="0053213C"/>
    <w:rsid w:val="005321AB"/>
    <w:rsid w:val="0053223E"/>
    <w:rsid w:val="00532271"/>
    <w:rsid w:val="005323F2"/>
    <w:rsid w:val="00532452"/>
    <w:rsid w:val="005324B4"/>
    <w:rsid w:val="005324D7"/>
    <w:rsid w:val="00532567"/>
    <w:rsid w:val="0053260C"/>
    <w:rsid w:val="005326D7"/>
    <w:rsid w:val="005326E0"/>
    <w:rsid w:val="00532715"/>
    <w:rsid w:val="00532776"/>
    <w:rsid w:val="0053289B"/>
    <w:rsid w:val="005328B2"/>
    <w:rsid w:val="005329B6"/>
    <w:rsid w:val="005329E1"/>
    <w:rsid w:val="00532AF0"/>
    <w:rsid w:val="00532B38"/>
    <w:rsid w:val="00532B41"/>
    <w:rsid w:val="00532BFD"/>
    <w:rsid w:val="00532DE7"/>
    <w:rsid w:val="00532E1F"/>
    <w:rsid w:val="00532E63"/>
    <w:rsid w:val="00532E94"/>
    <w:rsid w:val="00532EA5"/>
    <w:rsid w:val="00532FB1"/>
    <w:rsid w:val="00532FB2"/>
    <w:rsid w:val="005330CF"/>
    <w:rsid w:val="005330E7"/>
    <w:rsid w:val="0053310C"/>
    <w:rsid w:val="00533144"/>
    <w:rsid w:val="005332EA"/>
    <w:rsid w:val="005333B7"/>
    <w:rsid w:val="005333D5"/>
    <w:rsid w:val="0053348F"/>
    <w:rsid w:val="005334BE"/>
    <w:rsid w:val="00533537"/>
    <w:rsid w:val="005335C5"/>
    <w:rsid w:val="005335F0"/>
    <w:rsid w:val="005335F6"/>
    <w:rsid w:val="00533663"/>
    <w:rsid w:val="005337B6"/>
    <w:rsid w:val="0053388E"/>
    <w:rsid w:val="005338D9"/>
    <w:rsid w:val="005338F4"/>
    <w:rsid w:val="00533922"/>
    <w:rsid w:val="00533A43"/>
    <w:rsid w:val="00533A8F"/>
    <w:rsid w:val="00533AA2"/>
    <w:rsid w:val="00533ADD"/>
    <w:rsid w:val="00533BF6"/>
    <w:rsid w:val="00533D37"/>
    <w:rsid w:val="00533D66"/>
    <w:rsid w:val="00533E87"/>
    <w:rsid w:val="00533EDD"/>
    <w:rsid w:val="00533F5C"/>
    <w:rsid w:val="00533F99"/>
    <w:rsid w:val="005340D4"/>
    <w:rsid w:val="0053419E"/>
    <w:rsid w:val="00534228"/>
    <w:rsid w:val="005342B6"/>
    <w:rsid w:val="0053432F"/>
    <w:rsid w:val="005344E4"/>
    <w:rsid w:val="00534626"/>
    <w:rsid w:val="005346F4"/>
    <w:rsid w:val="00534706"/>
    <w:rsid w:val="005347BD"/>
    <w:rsid w:val="00534802"/>
    <w:rsid w:val="0053484F"/>
    <w:rsid w:val="00534896"/>
    <w:rsid w:val="00534926"/>
    <w:rsid w:val="00534940"/>
    <w:rsid w:val="005349FE"/>
    <w:rsid w:val="00534AA0"/>
    <w:rsid w:val="00534B08"/>
    <w:rsid w:val="00534BB4"/>
    <w:rsid w:val="00534BD0"/>
    <w:rsid w:val="00534D01"/>
    <w:rsid w:val="00534D89"/>
    <w:rsid w:val="00534E34"/>
    <w:rsid w:val="00534F3A"/>
    <w:rsid w:val="00534F90"/>
    <w:rsid w:val="00534FE2"/>
    <w:rsid w:val="005351EB"/>
    <w:rsid w:val="00535270"/>
    <w:rsid w:val="00535275"/>
    <w:rsid w:val="00535291"/>
    <w:rsid w:val="005352B4"/>
    <w:rsid w:val="0053538C"/>
    <w:rsid w:val="005353C8"/>
    <w:rsid w:val="005353CB"/>
    <w:rsid w:val="0053542A"/>
    <w:rsid w:val="00535478"/>
    <w:rsid w:val="00535550"/>
    <w:rsid w:val="00535576"/>
    <w:rsid w:val="00535669"/>
    <w:rsid w:val="00535820"/>
    <w:rsid w:val="005358F0"/>
    <w:rsid w:val="00535997"/>
    <w:rsid w:val="00535A66"/>
    <w:rsid w:val="00535AC2"/>
    <w:rsid w:val="00535ACC"/>
    <w:rsid w:val="00535C0D"/>
    <w:rsid w:val="00535C15"/>
    <w:rsid w:val="00535C37"/>
    <w:rsid w:val="00535CCE"/>
    <w:rsid w:val="00535CDB"/>
    <w:rsid w:val="00535D26"/>
    <w:rsid w:val="00535D32"/>
    <w:rsid w:val="00535D6E"/>
    <w:rsid w:val="00535D81"/>
    <w:rsid w:val="00535DD2"/>
    <w:rsid w:val="00535EB1"/>
    <w:rsid w:val="00535ECC"/>
    <w:rsid w:val="00535ED3"/>
    <w:rsid w:val="00536061"/>
    <w:rsid w:val="0053608E"/>
    <w:rsid w:val="0053612B"/>
    <w:rsid w:val="00536134"/>
    <w:rsid w:val="0053625F"/>
    <w:rsid w:val="0053629A"/>
    <w:rsid w:val="00536393"/>
    <w:rsid w:val="005363DA"/>
    <w:rsid w:val="0053647D"/>
    <w:rsid w:val="0053654B"/>
    <w:rsid w:val="00536575"/>
    <w:rsid w:val="005365F5"/>
    <w:rsid w:val="0053660C"/>
    <w:rsid w:val="00536614"/>
    <w:rsid w:val="00536643"/>
    <w:rsid w:val="005366C6"/>
    <w:rsid w:val="00536710"/>
    <w:rsid w:val="005367BA"/>
    <w:rsid w:val="005367C8"/>
    <w:rsid w:val="00536867"/>
    <w:rsid w:val="00536893"/>
    <w:rsid w:val="005368E8"/>
    <w:rsid w:val="005369AE"/>
    <w:rsid w:val="00536A2B"/>
    <w:rsid w:val="00536A9A"/>
    <w:rsid w:val="00536AEA"/>
    <w:rsid w:val="00536C04"/>
    <w:rsid w:val="00536CB6"/>
    <w:rsid w:val="00536CC9"/>
    <w:rsid w:val="00536CE8"/>
    <w:rsid w:val="00536D7F"/>
    <w:rsid w:val="00536E00"/>
    <w:rsid w:val="00536E24"/>
    <w:rsid w:val="00536EC9"/>
    <w:rsid w:val="00536ECC"/>
    <w:rsid w:val="00536F17"/>
    <w:rsid w:val="00536F94"/>
    <w:rsid w:val="00536FA6"/>
    <w:rsid w:val="005370AE"/>
    <w:rsid w:val="005371AE"/>
    <w:rsid w:val="005371C2"/>
    <w:rsid w:val="005371E4"/>
    <w:rsid w:val="00537280"/>
    <w:rsid w:val="005372B7"/>
    <w:rsid w:val="00537308"/>
    <w:rsid w:val="005373D1"/>
    <w:rsid w:val="005374E1"/>
    <w:rsid w:val="005374FB"/>
    <w:rsid w:val="005375B9"/>
    <w:rsid w:val="005376B7"/>
    <w:rsid w:val="00537816"/>
    <w:rsid w:val="0053786A"/>
    <w:rsid w:val="005378F5"/>
    <w:rsid w:val="00537A06"/>
    <w:rsid w:val="00537A37"/>
    <w:rsid w:val="00537A64"/>
    <w:rsid w:val="00537AA7"/>
    <w:rsid w:val="00537B30"/>
    <w:rsid w:val="00537B66"/>
    <w:rsid w:val="00537BC1"/>
    <w:rsid w:val="00537C31"/>
    <w:rsid w:val="00537C52"/>
    <w:rsid w:val="00537DD5"/>
    <w:rsid w:val="00537DE1"/>
    <w:rsid w:val="00537EA1"/>
    <w:rsid w:val="00537EEC"/>
    <w:rsid w:val="00537F23"/>
    <w:rsid w:val="00537F30"/>
    <w:rsid w:val="00537F5B"/>
    <w:rsid w:val="00537FFE"/>
    <w:rsid w:val="0053D5A4"/>
    <w:rsid w:val="0054014F"/>
    <w:rsid w:val="005401C9"/>
    <w:rsid w:val="0054021C"/>
    <w:rsid w:val="00540397"/>
    <w:rsid w:val="0054039F"/>
    <w:rsid w:val="005403E7"/>
    <w:rsid w:val="00540510"/>
    <w:rsid w:val="0054054C"/>
    <w:rsid w:val="0054056A"/>
    <w:rsid w:val="005406DB"/>
    <w:rsid w:val="0054074D"/>
    <w:rsid w:val="00540809"/>
    <w:rsid w:val="005408A0"/>
    <w:rsid w:val="005408E1"/>
    <w:rsid w:val="00540961"/>
    <w:rsid w:val="00540967"/>
    <w:rsid w:val="00540BBC"/>
    <w:rsid w:val="00540C20"/>
    <w:rsid w:val="00540E15"/>
    <w:rsid w:val="00540E2C"/>
    <w:rsid w:val="00540E2E"/>
    <w:rsid w:val="00540EDC"/>
    <w:rsid w:val="00540EEC"/>
    <w:rsid w:val="0054104B"/>
    <w:rsid w:val="00541066"/>
    <w:rsid w:val="00541124"/>
    <w:rsid w:val="0054117D"/>
    <w:rsid w:val="005411BF"/>
    <w:rsid w:val="005411CA"/>
    <w:rsid w:val="00541246"/>
    <w:rsid w:val="0054126A"/>
    <w:rsid w:val="005413C7"/>
    <w:rsid w:val="0054149C"/>
    <w:rsid w:val="0054153B"/>
    <w:rsid w:val="00541599"/>
    <w:rsid w:val="005415F8"/>
    <w:rsid w:val="0054177C"/>
    <w:rsid w:val="0054183C"/>
    <w:rsid w:val="005418F2"/>
    <w:rsid w:val="005418FD"/>
    <w:rsid w:val="00541973"/>
    <w:rsid w:val="00541BFD"/>
    <w:rsid w:val="00541E8A"/>
    <w:rsid w:val="00541EEF"/>
    <w:rsid w:val="00541F3B"/>
    <w:rsid w:val="00541FFD"/>
    <w:rsid w:val="00542032"/>
    <w:rsid w:val="005421B7"/>
    <w:rsid w:val="0054222D"/>
    <w:rsid w:val="00542253"/>
    <w:rsid w:val="00542282"/>
    <w:rsid w:val="005422CC"/>
    <w:rsid w:val="0054233E"/>
    <w:rsid w:val="005423F5"/>
    <w:rsid w:val="00542454"/>
    <w:rsid w:val="0054256C"/>
    <w:rsid w:val="005425A3"/>
    <w:rsid w:val="005425FC"/>
    <w:rsid w:val="00542678"/>
    <w:rsid w:val="00542795"/>
    <w:rsid w:val="00542830"/>
    <w:rsid w:val="005428A9"/>
    <w:rsid w:val="00542913"/>
    <w:rsid w:val="0054294B"/>
    <w:rsid w:val="0054298C"/>
    <w:rsid w:val="00542A2D"/>
    <w:rsid w:val="00542A6A"/>
    <w:rsid w:val="00542A99"/>
    <w:rsid w:val="00542AB7"/>
    <w:rsid w:val="00542BC4"/>
    <w:rsid w:val="00542BCF"/>
    <w:rsid w:val="00542C08"/>
    <w:rsid w:val="00542C1F"/>
    <w:rsid w:val="00542C7A"/>
    <w:rsid w:val="00542CE4"/>
    <w:rsid w:val="00542E95"/>
    <w:rsid w:val="00542F65"/>
    <w:rsid w:val="00542FF7"/>
    <w:rsid w:val="005430CA"/>
    <w:rsid w:val="0054314D"/>
    <w:rsid w:val="0054317E"/>
    <w:rsid w:val="005432A7"/>
    <w:rsid w:val="00543303"/>
    <w:rsid w:val="00543413"/>
    <w:rsid w:val="00543420"/>
    <w:rsid w:val="00543491"/>
    <w:rsid w:val="005434A6"/>
    <w:rsid w:val="005435AF"/>
    <w:rsid w:val="005435D1"/>
    <w:rsid w:val="005435E5"/>
    <w:rsid w:val="005437B0"/>
    <w:rsid w:val="005439A5"/>
    <w:rsid w:val="00543A0A"/>
    <w:rsid w:val="00543A6D"/>
    <w:rsid w:val="00543AE1"/>
    <w:rsid w:val="00543B68"/>
    <w:rsid w:val="00543B7E"/>
    <w:rsid w:val="00543BAC"/>
    <w:rsid w:val="00543CEA"/>
    <w:rsid w:val="00543D82"/>
    <w:rsid w:val="00543E9B"/>
    <w:rsid w:val="00543EA7"/>
    <w:rsid w:val="00543F46"/>
    <w:rsid w:val="0054400E"/>
    <w:rsid w:val="0054402A"/>
    <w:rsid w:val="00544111"/>
    <w:rsid w:val="005441A7"/>
    <w:rsid w:val="005443B7"/>
    <w:rsid w:val="005443BC"/>
    <w:rsid w:val="0054440B"/>
    <w:rsid w:val="0054455D"/>
    <w:rsid w:val="0054466C"/>
    <w:rsid w:val="0054476F"/>
    <w:rsid w:val="00544909"/>
    <w:rsid w:val="00544A4D"/>
    <w:rsid w:val="00544AF7"/>
    <w:rsid w:val="00544B09"/>
    <w:rsid w:val="00544B7B"/>
    <w:rsid w:val="00544D6F"/>
    <w:rsid w:val="00544E10"/>
    <w:rsid w:val="00544E9B"/>
    <w:rsid w:val="00544ED6"/>
    <w:rsid w:val="00544F08"/>
    <w:rsid w:val="00544F17"/>
    <w:rsid w:val="00544FC9"/>
    <w:rsid w:val="005450A8"/>
    <w:rsid w:val="005450D9"/>
    <w:rsid w:val="00545146"/>
    <w:rsid w:val="0054515D"/>
    <w:rsid w:val="00545176"/>
    <w:rsid w:val="00545197"/>
    <w:rsid w:val="005451F1"/>
    <w:rsid w:val="005452CE"/>
    <w:rsid w:val="0054533E"/>
    <w:rsid w:val="005453D8"/>
    <w:rsid w:val="005454B9"/>
    <w:rsid w:val="00545529"/>
    <w:rsid w:val="00545714"/>
    <w:rsid w:val="00545718"/>
    <w:rsid w:val="0054573C"/>
    <w:rsid w:val="00545753"/>
    <w:rsid w:val="00545880"/>
    <w:rsid w:val="00545893"/>
    <w:rsid w:val="005458F3"/>
    <w:rsid w:val="00545A3E"/>
    <w:rsid w:val="00545A61"/>
    <w:rsid w:val="00545A6A"/>
    <w:rsid w:val="00545AA8"/>
    <w:rsid w:val="00545C6F"/>
    <w:rsid w:val="00545C9B"/>
    <w:rsid w:val="00545CA9"/>
    <w:rsid w:val="00545E17"/>
    <w:rsid w:val="00545E3E"/>
    <w:rsid w:val="00545F2F"/>
    <w:rsid w:val="00545F3C"/>
    <w:rsid w:val="00545F58"/>
    <w:rsid w:val="00546014"/>
    <w:rsid w:val="005460EB"/>
    <w:rsid w:val="005461BE"/>
    <w:rsid w:val="00546216"/>
    <w:rsid w:val="00546239"/>
    <w:rsid w:val="00546242"/>
    <w:rsid w:val="00546278"/>
    <w:rsid w:val="0054628A"/>
    <w:rsid w:val="0054631F"/>
    <w:rsid w:val="005465D0"/>
    <w:rsid w:val="00546609"/>
    <w:rsid w:val="00546823"/>
    <w:rsid w:val="005468F8"/>
    <w:rsid w:val="005469F3"/>
    <w:rsid w:val="00546B7A"/>
    <w:rsid w:val="00546BA8"/>
    <w:rsid w:val="00546C5F"/>
    <w:rsid w:val="00546C87"/>
    <w:rsid w:val="00546D6A"/>
    <w:rsid w:val="00546DB2"/>
    <w:rsid w:val="00546E2B"/>
    <w:rsid w:val="00546EAE"/>
    <w:rsid w:val="00546EDB"/>
    <w:rsid w:val="0054701E"/>
    <w:rsid w:val="0054703C"/>
    <w:rsid w:val="0054709A"/>
    <w:rsid w:val="005470E4"/>
    <w:rsid w:val="005471FD"/>
    <w:rsid w:val="00547248"/>
    <w:rsid w:val="00547252"/>
    <w:rsid w:val="00547521"/>
    <w:rsid w:val="005475B4"/>
    <w:rsid w:val="00547662"/>
    <w:rsid w:val="005476E2"/>
    <w:rsid w:val="005477D0"/>
    <w:rsid w:val="00547867"/>
    <w:rsid w:val="005478E4"/>
    <w:rsid w:val="0054796E"/>
    <w:rsid w:val="00547A0A"/>
    <w:rsid w:val="00547C6B"/>
    <w:rsid w:val="00547C86"/>
    <w:rsid w:val="00547D09"/>
    <w:rsid w:val="00547D4A"/>
    <w:rsid w:val="00547D9D"/>
    <w:rsid w:val="00547E05"/>
    <w:rsid w:val="00547E47"/>
    <w:rsid w:val="00547F6F"/>
    <w:rsid w:val="00550128"/>
    <w:rsid w:val="00550395"/>
    <w:rsid w:val="0055049B"/>
    <w:rsid w:val="0055063C"/>
    <w:rsid w:val="00550649"/>
    <w:rsid w:val="005506E0"/>
    <w:rsid w:val="0055078A"/>
    <w:rsid w:val="0055078E"/>
    <w:rsid w:val="005507EF"/>
    <w:rsid w:val="005507FF"/>
    <w:rsid w:val="00550950"/>
    <w:rsid w:val="005509D7"/>
    <w:rsid w:val="00550A56"/>
    <w:rsid w:val="00550C36"/>
    <w:rsid w:val="00550C43"/>
    <w:rsid w:val="00550D2C"/>
    <w:rsid w:val="00550D3E"/>
    <w:rsid w:val="00550D46"/>
    <w:rsid w:val="00550D9B"/>
    <w:rsid w:val="00550F0B"/>
    <w:rsid w:val="00550FA6"/>
    <w:rsid w:val="00550FBE"/>
    <w:rsid w:val="00551010"/>
    <w:rsid w:val="0055106C"/>
    <w:rsid w:val="00551076"/>
    <w:rsid w:val="005510D6"/>
    <w:rsid w:val="00551126"/>
    <w:rsid w:val="005511D9"/>
    <w:rsid w:val="005512F8"/>
    <w:rsid w:val="00551339"/>
    <w:rsid w:val="0055137C"/>
    <w:rsid w:val="005513AF"/>
    <w:rsid w:val="005514A6"/>
    <w:rsid w:val="005514C1"/>
    <w:rsid w:val="005514E4"/>
    <w:rsid w:val="005514EF"/>
    <w:rsid w:val="00551509"/>
    <w:rsid w:val="00551570"/>
    <w:rsid w:val="005516FA"/>
    <w:rsid w:val="0055173E"/>
    <w:rsid w:val="005517CA"/>
    <w:rsid w:val="00551837"/>
    <w:rsid w:val="00551986"/>
    <w:rsid w:val="00551AD0"/>
    <w:rsid w:val="00551B05"/>
    <w:rsid w:val="00551CCB"/>
    <w:rsid w:val="00551D09"/>
    <w:rsid w:val="00551E71"/>
    <w:rsid w:val="00551EAA"/>
    <w:rsid w:val="0055203E"/>
    <w:rsid w:val="00552058"/>
    <w:rsid w:val="005520F7"/>
    <w:rsid w:val="00552112"/>
    <w:rsid w:val="00552135"/>
    <w:rsid w:val="00552263"/>
    <w:rsid w:val="0055226D"/>
    <w:rsid w:val="00552330"/>
    <w:rsid w:val="005523DA"/>
    <w:rsid w:val="00552588"/>
    <w:rsid w:val="00552627"/>
    <w:rsid w:val="005526F2"/>
    <w:rsid w:val="0055283C"/>
    <w:rsid w:val="005528C8"/>
    <w:rsid w:val="00552988"/>
    <w:rsid w:val="005529D1"/>
    <w:rsid w:val="00552A2A"/>
    <w:rsid w:val="00552A4C"/>
    <w:rsid w:val="00552BDB"/>
    <w:rsid w:val="00552CFC"/>
    <w:rsid w:val="00552D49"/>
    <w:rsid w:val="00552E6B"/>
    <w:rsid w:val="00552F8C"/>
    <w:rsid w:val="00552FB8"/>
    <w:rsid w:val="00553060"/>
    <w:rsid w:val="005530F4"/>
    <w:rsid w:val="00553129"/>
    <w:rsid w:val="005531CE"/>
    <w:rsid w:val="0055321C"/>
    <w:rsid w:val="00553300"/>
    <w:rsid w:val="005533F5"/>
    <w:rsid w:val="0055358F"/>
    <w:rsid w:val="005535C3"/>
    <w:rsid w:val="005535E3"/>
    <w:rsid w:val="00553627"/>
    <w:rsid w:val="0055379E"/>
    <w:rsid w:val="005539AF"/>
    <w:rsid w:val="00553A03"/>
    <w:rsid w:val="00553A85"/>
    <w:rsid w:val="00553A89"/>
    <w:rsid w:val="00553AAB"/>
    <w:rsid w:val="00553BC9"/>
    <w:rsid w:val="00553C4B"/>
    <w:rsid w:val="00553CC7"/>
    <w:rsid w:val="00553DA7"/>
    <w:rsid w:val="00553EAE"/>
    <w:rsid w:val="00553EE2"/>
    <w:rsid w:val="00553FE2"/>
    <w:rsid w:val="0055418A"/>
    <w:rsid w:val="005541F6"/>
    <w:rsid w:val="005542F0"/>
    <w:rsid w:val="00554374"/>
    <w:rsid w:val="0055447F"/>
    <w:rsid w:val="00554486"/>
    <w:rsid w:val="005546FA"/>
    <w:rsid w:val="0055471B"/>
    <w:rsid w:val="00554733"/>
    <w:rsid w:val="00554745"/>
    <w:rsid w:val="005547DD"/>
    <w:rsid w:val="00554868"/>
    <w:rsid w:val="0055486C"/>
    <w:rsid w:val="0055492C"/>
    <w:rsid w:val="00554930"/>
    <w:rsid w:val="00554B5C"/>
    <w:rsid w:val="00554B91"/>
    <w:rsid w:val="00554B94"/>
    <w:rsid w:val="00554BAF"/>
    <w:rsid w:val="00554C05"/>
    <w:rsid w:val="00554CA1"/>
    <w:rsid w:val="00554DDD"/>
    <w:rsid w:val="00554E75"/>
    <w:rsid w:val="0055502E"/>
    <w:rsid w:val="00555044"/>
    <w:rsid w:val="005550AE"/>
    <w:rsid w:val="00555108"/>
    <w:rsid w:val="00555435"/>
    <w:rsid w:val="0055550B"/>
    <w:rsid w:val="00555746"/>
    <w:rsid w:val="00555796"/>
    <w:rsid w:val="005558CC"/>
    <w:rsid w:val="005559E4"/>
    <w:rsid w:val="00555A27"/>
    <w:rsid w:val="00555A32"/>
    <w:rsid w:val="00555B09"/>
    <w:rsid w:val="00555B40"/>
    <w:rsid w:val="00555C89"/>
    <w:rsid w:val="00555D43"/>
    <w:rsid w:val="00555D71"/>
    <w:rsid w:val="00555DB5"/>
    <w:rsid w:val="00555ECC"/>
    <w:rsid w:val="00555F7B"/>
    <w:rsid w:val="00555FD2"/>
    <w:rsid w:val="00555FE2"/>
    <w:rsid w:val="00555FFB"/>
    <w:rsid w:val="00556202"/>
    <w:rsid w:val="0055624D"/>
    <w:rsid w:val="00556383"/>
    <w:rsid w:val="005563BB"/>
    <w:rsid w:val="00556401"/>
    <w:rsid w:val="00556402"/>
    <w:rsid w:val="00556625"/>
    <w:rsid w:val="00556688"/>
    <w:rsid w:val="00556708"/>
    <w:rsid w:val="00556761"/>
    <w:rsid w:val="00556867"/>
    <w:rsid w:val="005568B1"/>
    <w:rsid w:val="005568C8"/>
    <w:rsid w:val="0055694B"/>
    <w:rsid w:val="005569A5"/>
    <w:rsid w:val="00556A44"/>
    <w:rsid w:val="00556AB2"/>
    <w:rsid w:val="00556AF5"/>
    <w:rsid w:val="00556B02"/>
    <w:rsid w:val="00556B8A"/>
    <w:rsid w:val="00556C05"/>
    <w:rsid w:val="00556C35"/>
    <w:rsid w:val="00556D1B"/>
    <w:rsid w:val="00556D1C"/>
    <w:rsid w:val="00556F21"/>
    <w:rsid w:val="00556F25"/>
    <w:rsid w:val="00556F69"/>
    <w:rsid w:val="00556F7B"/>
    <w:rsid w:val="00557051"/>
    <w:rsid w:val="00557071"/>
    <w:rsid w:val="0055719C"/>
    <w:rsid w:val="0055730E"/>
    <w:rsid w:val="005573D3"/>
    <w:rsid w:val="00557435"/>
    <w:rsid w:val="0055748E"/>
    <w:rsid w:val="005574DE"/>
    <w:rsid w:val="00557590"/>
    <w:rsid w:val="005575D4"/>
    <w:rsid w:val="0055775F"/>
    <w:rsid w:val="0055778D"/>
    <w:rsid w:val="005577A1"/>
    <w:rsid w:val="005578E8"/>
    <w:rsid w:val="005579AF"/>
    <w:rsid w:val="005579C6"/>
    <w:rsid w:val="00557A25"/>
    <w:rsid w:val="00557A4B"/>
    <w:rsid w:val="00557A56"/>
    <w:rsid w:val="00557A99"/>
    <w:rsid w:val="00557B61"/>
    <w:rsid w:val="00557C4C"/>
    <w:rsid w:val="00557CA7"/>
    <w:rsid w:val="00557CE0"/>
    <w:rsid w:val="00557D05"/>
    <w:rsid w:val="00557E05"/>
    <w:rsid w:val="00557E29"/>
    <w:rsid w:val="00560015"/>
    <w:rsid w:val="00560059"/>
    <w:rsid w:val="00560090"/>
    <w:rsid w:val="00560143"/>
    <w:rsid w:val="00560193"/>
    <w:rsid w:val="005602A7"/>
    <w:rsid w:val="00560344"/>
    <w:rsid w:val="005603A2"/>
    <w:rsid w:val="005604A5"/>
    <w:rsid w:val="005605A7"/>
    <w:rsid w:val="00560699"/>
    <w:rsid w:val="005606EA"/>
    <w:rsid w:val="0056073C"/>
    <w:rsid w:val="0056076C"/>
    <w:rsid w:val="0056080F"/>
    <w:rsid w:val="0056084C"/>
    <w:rsid w:val="0056087C"/>
    <w:rsid w:val="0056094F"/>
    <w:rsid w:val="005609C1"/>
    <w:rsid w:val="00560BF9"/>
    <w:rsid w:val="00560C0B"/>
    <w:rsid w:val="00560C1B"/>
    <w:rsid w:val="00560CD7"/>
    <w:rsid w:val="00560D3E"/>
    <w:rsid w:val="00560DC2"/>
    <w:rsid w:val="00560E55"/>
    <w:rsid w:val="00560E5B"/>
    <w:rsid w:val="00560E6E"/>
    <w:rsid w:val="00560ED9"/>
    <w:rsid w:val="00561018"/>
    <w:rsid w:val="0056102A"/>
    <w:rsid w:val="0056116B"/>
    <w:rsid w:val="0056123B"/>
    <w:rsid w:val="00561240"/>
    <w:rsid w:val="00561282"/>
    <w:rsid w:val="00561318"/>
    <w:rsid w:val="0056136F"/>
    <w:rsid w:val="0056141D"/>
    <w:rsid w:val="005614B4"/>
    <w:rsid w:val="0056155C"/>
    <w:rsid w:val="00561637"/>
    <w:rsid w:val="005616CD"/>
    <w:rsid w:val="00561860"/>
    <w:rsid w:val="0056195D"/>
    <w:rsid w:val="00561988"/>
    <w:rsid w:val="00561A3E"/>
    <w:rsid w:val="00561ABF"/>
    <w:rsid w:val="00561AC0"/>
    <w:rsid w:val="00561AE2"/>
    <w:rsid w:val="00561BE8"/>
    <w:rsid w:val="00561C4A"/>
    <w:rsid w:val="00561C60"/>
    <w:rsid w:val="00561C9C"/>
    <w:rsid w:val="00561CC8"/>
    <w:rsid w:val="00561D51"/>
    <w:rsid w:val="00561DC8"/>
    <w:rsid w:val="00561E66"/>
    <w:rsid w:val="00561E8E"/>
    <w:rsid w:val="00561E94"/>
    <w:rsid w:val="00561F21"/>
    <w:rsid w:val="00561F9A"/>
    <w:rsid w:val="005620E0"/>
    <w:rsid w:val="005620F7"/>
    <w:rsid w:val="005621A8"/>
    <w:rsid w:val="005621B5"/>
    <w:rsid w:val="005622BF"/>
    <w:rsid w:val="005622CD"/>
    <w:rsid w:val="00562392"/>
    <w:rsid w:val="00562431"/>
    <w:rsid w:val="005624C5"/>
    <w:rsid w:val="005625F5"/>
    <w:rsid w:val="00562677"/>
    <w:rsid w:val="00562680"/>
    <w:rsid w:val="00562782"/>
    <w:rsid w:val="005628CD"/>
    <w:rsid w:val="00562922"/>
    <w:rsid w:val="0056294E"/>
    <w:rsid w:val="00562955"/>
    <w:rsid w:val="005629DC"/>
    <w:rsid w:val="00562A45"/>
    <w:rsid w:val="00562AB1"/>
    <w:rsid w:val="00562B54"/>
    <w:rsid w:val="00562B6F"/>
    <w:rsid w:val="00562C33"/>
    <w:rsid w:val="00562C7D"/>
    <w:rsid w:val="00562CC4"/>
    <w:rsid w:val="00562CCF"/>
    <w:rsid w:val="00562D1C"/>
    <w:rsid w:val="00562FF4"/>
    <w:rsid w:val="00563008"/>
    <w:rsid w:val="00563028"/>
    <w:rsid w:val="00563092"/>
    <w:rsid w:val="0056310A"/>
    <w:rsid w:val="005633A9"/>
    <w:rsid w:val="005634AB"/>
    <w:rsid w:val="00563532"/>
    <w:rsid w:val="00563780"/>
    <w:rsid w:val="00563800"/>
    <w:rsid w:val="00563804"/>
    <w:rsid w:val="00563866"/>
    <w:rsid w:val="0056386E"/>
    <w:rsid w:val="00563A55"/>
    <w:rsid w:val="00563A60"/>
    <w:rsid w:val="00563AA6"/>
    <w:rsid w:val="00563B70"/>
    <w:rsid w:val="00563BCA"/>
    <w:rsid w:val="00563BCB"/>
    <w:rsid w:val="00563BEB"/>
    <w:rsid w:val="00563BF1"/>
    <w:rsid w:val="00563C4A"/>
    <w:rsid w:val="00563C73"/>
    <w:rsid w:val="00563CBE"/>
    <w:rsid w:val="00563D5A"/>
    <w:rsid w:val="00563DDB"/>
    <w:rsid w:val="00563E66"/>
    <w:rsid w:val="00563EBB"/>
    <w:rsid w:val="00563EE1"/>
    <w:rsid w:val="00563EE7"/>
    <w:rsid w:val="005640AD"/>
    <w:rsid w:val="005640E6"/>
    <w:rsid w:val="00564266"/>
    <w:rsid w:val="00564290"/>
    <w:rsid w:val="0056430C"/>
    <w:rsid w:val="0056431A"/>
    <w:rsid w:val="00564549"/>
    <w:rsid w:val="00564695"/>
    <w:rsid w:val="005646B8"/>
    <w:rsid w:val="005646BF"/>
    <w:rsid w:val="00564727"/>
    <w:rsid w:val="00564758"/>
    <w:rsid w:val="00564819"/>
    <w:rsid w:val="00564845"/>
    <w:rsid w:val="00564988"/>
    <w:rsid w:val="005649CE"/>
    <w:rsid w:val="00564AE5"/>
    <w:rsid w:val="00564B05"/>
    <w:rsid w:val="00564B68"/>
    <w:rsid w:val="00564BC1"/>
    <w:rsid w:val="00564BF2"/>
    <w:rsid w:val="00564CA3"/>
    <w:rsid w:val="00564CD2"/>
    <w:rsid w:val="00564CEA"/>
    <w:rsid w:val="00564D03"/>
    <w:rsid w:val="00564D11"/>
    <w:rsid w:val="00564D33"/>
    <w:rsid w:val="00564D67"/>
    <w:rsid w:val="00564D88"/>
    <w:rsid w:val="00564D91"/>
    <w:rsid w:val="00564DB8"/>
    <w:rsid w:val="00564F33"/>
    <w:rsid w:val="0056523E"/>
    <w:rsid w:val="005652C2"/>
    <w:rsid w:val="0056533D"/>
    <w:rsid w:val="00565349"/>
    <w:rsid w:val="0056539B"/>
    <w:rsid w:val="005653B7"/>
    <w:rsid w:val="005655AB"/>
    <w:rsid w:val="005655E2"/>
    <w:rsid w:val="00565618"/>
    <w:rsid w:val="00565820"/>
    <w:rsid w:val="005659EA"/>
    <w:rsid w:val="005659FB"/>
    <w:rsid w:val="00565B46"/>
    <w:rsid w:val="00565BAC"/>
    <w:rsid w:val="00565BCA"/>
    <w:rsid w:val="00565C4A"/>
    <w:rsid w:val="00565DB8"/>
    <w:rsid w:val="00565F1B"/>
    <w:rsid w:val="00565F4D"/>
    <w:rsid w:val="00565FAD"/>
    <w:rsid w:val="00566073"/>
    <w:rsid w:val="00566165"/>
    <w:rsid w:val="0056625A"/>
    <w:rsid w:val="005663D7"/>
    <w:rsid w:val="005663DA"/>
    <w:rsid w:val="00566482"/>
    <w:rsid w:val="0056659E"/>
    <w:rsid w:val="0056668A"/>
    <w:rsid w:val="0056675C"/>
    <w:rsid w:val="0056676E"/>
    <w:rsid w:val="00566775"/>
    <w:rsid w:val="005667DB"/>
    <w:rsid w:val="005668E3"/>
    <w:rsid w:val="005669A1"/>
    <w:rsid w:val="00566A5A"/>
    <w:rsid w:val="00566ABB"/>
    <w:rsid w:val="00566B86"/>
    <w:rsid w:val="00566C2A"/>
    <w:rsid w:val="00566CB1"/>
    <w:rsid w:val="00566DEB"/>
    <w:rsid w:val="00566DF9"/>
    <w:rsid w:val="00566E0F"/>
    <w:rsid w:val="00566E67"/>
    <w:rsid w:val="00566EAD"/>
    <w:rsid w:val="00566EDE"/>
    <w:rsid w:val="00567057"/>
    <w:rsid w:val="00567145"/>
    <w:rsid w:val="00567158"/>
    <w:rsid w:val="00567194"/>
    <w:rsid w:val="005671A1"/>
    <w:rsid w:val="005671AD"/>
    <w:rsid w:val="005672AF"/>
    <w:rsid w:val="00567317"/>
    <w:rsid w:val="005673B9"/>
    <w:rsid w:val="00567429"/>
    <w:rsid w:val="005675BE"/>
    <w:rsid w:val="00567634"/>
    <w:rsid w:val="00567653"/>
    <w:rsid w:val="005676C2"/>
    <w:rsid w:val="005676D0"/>
    <w:rsid w:val="00567723"/>
    <w:rsid w:val="00567777"/>
    <w:rsid w:val="005678C7"/>
    <w:rsid w:val="00567935"/>
    <w:rsid w:val="0056796E"/>
    <w:rsid w:val="00567985"/>
    <w:rsid w:val="005679BC"/>
    <w:rsid w:val="005679BF"/>
    <w:rsid w:val="005679CB"/>
    <w:rsid w:val="00567A10"/>
    <w:rsid w:val="00567AD1"/>
    <w:rsid w:val="00567B62"/>
    <w:rsid w:val="00567C9C"/>
    <w:rsid w:val="00567CCC"/>
    <w:rsid w:val="00567D65"/>
    <w:rsid w:val="00567DCB"/>
    <w:rsid w:val="00567DE0"/>
    <w:rsid w:val="00567DF4"/>
    <w:rsid w:val="00567E96"/>
    <w:rsid w:val="00567EAA"/>
    <w:rsid w:val="00567EE1"/>
    <w:rsid w:val="00567F16"/>
    <w:rsid w:val="00567FE1"/>
    <w:rsid w:val="00570013"/>
    <w:rsid w:val="0057027C"/>
    <w:rsid w:val="00570357"/>
    <w:rsid w:val="00570379"/>
    <w:rsid w:val="005703E8"/>
    <w:rsid w:val="00570417"/>
    <w:rsid w:val="0057054C"/>
    <w:rsid w:val="00570580"/>
    <w:rsid w:val="00570649"/>
    <w:rsid w:val="005706A8"/>
    <w:rsid w:val="005706AB"/>
    <w:rsid w:val="005706B3"/>
    <w:rsid w:val="0057082D"/>
    <w:rsid w:val="0057099D"/>
    <w:rsid w:val="00570A6D"/>
    <w:rsid w:val="00570B54"/>
    <w:rsid w:val="00570C04"/>
    <w:rsid w:val="00570C0D"/>
    <w:rsid w:val="00570C8B"/>
    <w:rsid w:val="00570CC7"/>
    <w:rsid w:val="00570D04"/>
    <w:rsid w:val="00570D93"/>
    <w:rsid w:val="00570E1D"/>
    <w:rsid w:val="00570F4B"/>
    <w:rsid w:val="00570FDE"/>
    <w:rsid w:val="00570FFC"/>
    <w:rsid w:val="00571018"/>
    <w:rsid w:val="0057107D"/>
    <w:rsid w:val="0057112C"/>
    <w:rsid w:val="00571225"/>
    <w:rsid w:val="00571357"/>
    <w:rsid w:val="00571413"/>
    <w:rsid w:val="0057141D"/>
    <w:rsid w:val="00571518"/>
    <w:rsid w:val="00571566"/>
    <w:rsid w:val="00571581"/>
    <w:rsid w:val="00571599"/>
    <w:rsid w:val="00571671"/>
    <w:rsid w:val="005716FF"/>
    <w:rsid w:val="005717E1"/>
    <w:rsid w:val="005719E8"/>
    <w:rsid w:val="00571A51"/>
    <w:rsid w:val="00571A5D"/>
    <w:rsid w:val="00571B0E"/>
    <w:rsid w:val="00571B14"/>
    <w:rsid w:val="00571B7B"/>
    <w:rsid w:val="00571C07"/>
    <w:rsid w:val="00571C2C"/>
    <w:rsid w:val="00571CEF"/>
    <w:rsid w:val="00571E21"/>
    <w:rsid w:val="00571FB1"/>
    <w:rsid w:val="0057210F"/>
    <w:rsid w:val="0057217D"/>
    <w:rsid w:val="005722C3"/>
    <w:rsid w:val="00572323"/>
    <w:rsid w:val="0057232B"/>
    <w:rsid w:val="005723AC"/>
    <w:rsid w:val="00572580"/>
    <w:rsid w:val="005725C7"/>
    <w:rsid w:val="005725F1"/>
    <w:rsid w:val="0057261D"/>
    <w:rsid w:val="005726E7"/>
    <w:rsid w:val="0057272F"/>
    <w:rsid w:val="005728B7"/>
    <w:rsid w:val="0057294E"/>
    <w:rsid w:val="00572980"/>
    <w:rsid w:val="005729DF"/>
    <w:rsid w:val="00572CD8"/>
    <w:rsid w:val="00572D67"/>
    <w:rsid w:val="00572E94"/>
    <w:rsid w:val="00572ECB"/>
    <w:rsid w:val="00572ECC"/>
    <w:rsid w:val="005730D7"/>
    <w:rsid w:val="00573189"/>
    <w:rsid w:val="00573190"/>
    <w:rsid w:val="005731A3"/>
    <w:rsid w:val="005731F6"/>
    <w:rsid w:val="00573220"/>
    <w:rsid w:val="00573272"/>
    <w:rsid w:val="005733E1"/>
    <w:rsid w:val="00573417"/>
    <w:rsid w:val="005734FC"/>
    <w:rsid w:val="0057351A"/>
    <w:rsid w:val="00573545"/>
    <w:rsid w:val="0057369E"/>
    <w:rsid w:val="005736D8"/>
    <w:rsid w:val="0057383C"/>
    <w:rsid w:val="0057395B"/>
    <w:rsid w:val="00573A89"/>
    <w:rsid w:val="00573A9C"/>
    <w:rsid w:val="00573AF6"/>
    <w:rsid w:val="00573B99"/>
    <w:rsid w:val="00573BB1"/>
    <w:rsid w:val="00573C41"/>
    <w:rsid w:val="00573D73"/>
    <w:rsid w:val="00573D76"/>
    <w:rsid w:val="00573E05"/>
    <w:rsid w:val="00573E95"/>
    <w:rsid w:val="00573EB8"/>
    <w:rsid w:val="00573FFC"/>
    <w:rsid w:val="0057402E"/>
    <w:rsid w:val="0057409E"/>
    <w:rsid w:val="005741AF"/>
    <w:rsid w:val="005741F1"/>
    <w:rsid w:val="005743A2"/>
    <w:rsid w:val="00574421"/>
    <w:rsid w:val="005744E9"/>
    <w:rsid w:val="00574545"/>
    <w:rsid w:val="00574672"/>
    <w:rsid w:val="0057468F"/>
    <w:rsid w:val="0057469D"/>
    <w:rsid w:val="005746DB"/>
    <w:rsid w:val="0057475E"/>
    <w:rsid w:val="00574762"/>
    <w:rsid w:val="0057481B"/>
    <w:rsid w:val="00574852"/>
    <w:rsid w:val="00574A2C"/>
    <w:rsid w:val="00574AB1"/>
    <w:rsid w:val="00574AFB"/>
    <w:rsid w:val="00574B7B"/>
    <w:rsid w:val="00574C94"/>
    <w:rsid w:val="00574CBB"/>
    <w:rsid w:val="00574CCD"/>
    <w:rsid w:val="00574D0F"/>
    <w:rsid w:val="00574DD2"/>
    <w:rsid w:val="00574E3D"/>
    <w:rsid w:val="00574ECA"/>
    <w:rsid w:val="0057509D"/>
    <w:rsid w:val="005750EA"/>
    <w:rsid w:val="00575154"/>
    <w:rsid w:val="00575157"/>
    <w:rsid w:val="00575194"/>
    <w:rsid w:val="00575256"/>
    <w:rsid w:val="0057526F"/>
    <w:rsid w:val="005752D5"/>
    <w:rsid w:val="005752EE"/>
    <w:rsid w:val="005753A7"/>
    <w:rsid w:val="005753BD"/>
    <w:rsid w:val="0057545C"/>
    <w:rsid w:val="00575509"/>
    <w:rsid w:val="005755A6"/>
    <w:rsid w:val="005755F2"/>
    <w:rsid w:val="0057560B"/>
    <w:rsid w:val="0057560C"/>
    <w:rsid w:val="00575651"/>
    <w:rsid w:val="00575675"/>
    <w:rsid w:val="005756E9"/>
    <w:rsid w:val="00575709"/>
    <w:rsid w:val="00575748"/>
    <w:rsid w:val="0057576B"/>
    <w:rsid w:val="005757D3"/>
    <w:rsid w:val="005757F5"/>
    <w:rsid w:val="0057590C"/>
    <w:rsid w:val="00575997"/>
    <w:rsid w:val="00575A0D"/>
    <w:rsid w:val="00575A84"/>
    <w:rsid w:val="00575AFB"/>
    <w:rsid w:val="00575B2E"/>
    <w:rsid w:val="00575B43"/>
    <w:rsid w:val="00575C84"/>
    <w:rsid w:val="00575C9A"/>
    <w:rsid w:val="00575D20"/>
    <w:rsid w:val="00575D44"/>
    <w:rsid w:val="00575D87"/>
    <w:rsid w:val="00575FA8"/>
    <w:rsid w:val="00576095"/>
    <w:rsid w:val="005762A1"/>
    <w:rsid w:val="005762C7"/>
    <w:rsid w:val="005762D6"/>
    <w:rsid w:val="00576346"/>
    <w:rsid w:val="0057635E"/>
    <w:rsid w:val="0057636F"/>
    <w:rsid w:val="005763B5"/>
    <w:rsid w:val="005764A2"/>
    <w:rsid w:val="005764E7"/>
    <w:rsid w:val="0057655A"/>
    <w:rsid w:val="00576731"/>
    <w:rsid w:val="005767EC"/>
    <w:rsid w:val="00576841"/>
    <w:rsid w:val="0057689E"/>
    <w:rsid w:val="005768F6"/>
    <w:rsid w:val="00576905"/>
    <w:rsid w:val="00576993"/>
    <w:rsid w:val="005769E5"/>
    <w:rsid w:val="00576B15"/>
    <w:rsid w:val="00576B52"/>
    <w:rsid w:val="00576C71"/>
    <w:rsid w:val="00576D45"/>
    <w:rsid w:val="00576D75"/>
    <w:rsid w:val="00576E09"/>
    <w:rsid w:val="00576E0E"/>
    <w:rsid w:val="00576E18"/>
    <w:rsid w:val="00576F54"/>
    <w:rsid w:val="00576F68"/>
    <w:rsid w:val="00576F7F"/>
    <w:rsid w:val="00576FCC"/>
    <w:rsid w:val="0057705A"/>
    <w:rsid w:val="0057706C"/>
    <w:rsid w:val="00577103"/>
    <w:rsid w:val="00577111"/>
    <w:rsid w:val="00577173"/>
    <w:rsid w:val="005771BF"/>
    <w:rsid w:val="005771C8"/>
    <w:rsid w:val="0057722D"/>
    <w:rsid w:val="005772C2"/>
    <w:rsid w:val="00577316"/>
    <w:rsid w:val="005773DA"/>
    <w:rsid w:val="00577507"/>
    <w:rsid w:val="0057755B"/>
    <w:rsid w:val="005775AC"/>
    <w:rsid w:val="0057768B"/>
    <w:rsid w:val="005776C3"/>
    <w:rsid w:val="005776EC"/>
    <w:rsid w:val="00577731"/>
    <w:rsid w:val="0057784C"/>
    <w:rsid w:val="00577856"/>
    <w:rsid w:val="0057785B"/>
    <w:rsid w:val="00577939"/>
    <w:rsid w:val="00577964"/>
    <w:rsid w:val="00577A3E"/>
    <w:rsid w:val="00577AE9"/>
    <w:rsid w:val="00577C88"/>
    <w:rsid w:val="00577C89"/>
    <w:rsid w:val="00577CC3"/>
    <w:rsid w:val="00577CD3"/>
    <w:rsid w:val="00577CEB"/>
    <w:rsid w:val="00577D0E"/>
    <w:rsid w:val="00577DE5"/>
    <w:rsid w:val="00577E28"/>
    <w:rsid w:val="00577EAF"/>
    <w:rsid w:val="00577F70"/>
    <w:rsid w:val="00577FB7"/>
    <w:rsid w:val="00577FF5"/>
    <w:rsid w:val="0057C916"/>
    <w:rsid w:val="0057F3A2"/>
    <w:rsid w:val="0058005D"/>
    <w:rsid w:val="00580089"/>
    <w:rsid w:val="0058008D"/>
    <w:rsid w:val="00580150"/>
    <w:rsid w:val="005801A6"/>
    <w:rsid w:val="005801BA"/>
    <w:rsid w:val="005801C0"/>
    <w:rsid w:val="005802C5"/>
    <w:rsid w:val="005802EF"/>
    <w:rsid w:val="00580394"/>
    <w:rsid w:val="0058040A"/>
    <w:rsid w:val="00580426"/>
    <w:rsid w:val="005805F1"/>
    <w:rsid w:val="005805F5"/>
    <w:rsid w:val="0058067A"/>
    <w:rsid w:val="0058072D"/>
    <w:rsid w:val="00580828"/>
    <w:rsid w:val="00580873"/>
    <w:rsid w:val="005808D4"/>
    <w:rsid w:val="0058095C"/>
    <w:rsid w:val="00580A55"/>
    <w:rsid w:val="00580C4F"/>
    <w:rsid w:val="00580D09"/>
    <w:rsid w:val="00580D1A"/>
    <w:rsid w:val="00580D2E"/>
    <w:rsid w:val="00580D52"/>
    <w:rsid w:val="00580D56"/>
    <w:rsid w:val="00580DC9"/>
    <w:rsid w:val="00580F87"/>
    <w:rsid w:val="00580FED"/>
    <w:rsid w:val="00580FF3"/>
    <w:rsid w:val="00581022"/>
    <w:rsid w:val="00581152"/>
    <w:rsid w:val="00581188"/>
    <w:rsid w:val="0058125B"/>
    <w:rsid w:val="005812A2"/>
    <w:rsid w:val="005812B6"/>
    <w:rsid w:val="005812CF"/>
    <w:rsid w:val="005812D6"/>
    <w:rsid w:val="00581396"/>
    <w:rsid w:val="00581400"/>
    <w:rsid w:val="00581423"/>
    <w:rsid w:val="00581498"/>
    <w:rsid w:val="0058155D"/>
    <w:rsid w:val="005815AA"/>
    <w:rsid w:val="005815E6"/>
    <w:rsid w:val="005815F5"/>
    <w:rsid w:val="00581607"/>
    <w:rsid w:val="00581622"/>
    <w:rsid w:val="005816AD"/>
    <w:rsid w:val="00581712"/>
    <w:rsid w:val="0058173A"/>
    <w:rsid w:val="00581749"/>
    <w:rsid w:val="0058177C"/>
    <w:rsid w:val="00581848"/>
    <w:rsid w:val="00581991"/>
    <w:rsid w:val="00581A05"/>
    <w:rsid w:val="00581AE9"/>
    <w:rsid w:val="00581AF8"/>
    <w:rsid w:val="00581BB6"/>
    <w:rsid w:val="00581BCA"/>
    <w:rsid w:val="00581BE5"/>
    <w:rsid w:val="00581CD4"/>
    <w:rsid w:val="00581E22"/>
    <w:rsid w:val="00581ED4"/>
    <w:rsid w:val="00581EFA"/>
    <w:rsid w:val="00581FB3"/>
    <w:rsid w:val="00581FF9"/>
    <w:rsid w:val="0058212D"/>
    <w:rsid w:val="00582141"/>
    <w:rsid w:val="0058215A"/>
    <w:rsid w:val="00582217"/>
    <w:rsid w:val="00582255"/>
    <w:rsid w:val="00582275"/>
    <w:rsid w:val="005822BA"/>
    <w:rsid w:val="0058232C"/>
    <w:rsid w:val="005823B2"/>
    <w:rsid w:val="005824DC"/>
    <w:rsid w:val="00582539"/>
    <w:rsid w:val="0058265F"/>
    <w:rsid w:val="005826BD"/>
    <w:rsid w:val="00582715"/>
    <w:rsid w:val="00582814"/>
    <w:rsid w:val="00582856"/>
    <w:rsid w:val="00582897"/>
    <w:rsid w:val="005828B5"/>
    <w:rsid w:val="005829FB"/>
    <w:rsid w:val="00582A22"/>
    <w:rsid w:val="00582A9A"/>
    <w:rsid w:val="00582AA6"/>
    <w:rsid w:val="00582AB3"/>
    <w:rsid w:val="00582D3F"/>
    <w:rsid w:val="00582DC0"/>
    <w:rsid w:val="00582F12"/>
    <w:rsid w:val="00582F56"/>
    <w:rsid w:val="00582F7E"/>
    <w:rsid w:val="005830EB"/>
    <w:rsid w:val="00583124"/>
    <w:rsid w:val="0058329F"/>
    <w:rsid w:val="00583308"/>
    <w:rsid w:val="005833F5"/>
    <w:rsid w:val="00583426"/>
    <w:rsid w:val="00583428"/>
    <w:rsid w:val="005835CD"/>
    <w:rsid w:val="0058360F"/>
    <w:rsid w:val="0058373A"/>
    <w:rsid w:val="005837CB"/>
    <w:rsid w:val="00583822"/>
    <w:rsid w:val="005838E9"/>
    <w:rsid w:val="005838F3"/>
    <w:rsid w:val="00583A90"/>
    <w:rsid w:val="00583AEB"/>
    <w:rsid w:val="00583B32"/>
    <w:rsid w:val="00583C0D"/>
    <w:rsid w:val="00583CD4"/>
    <w:rsid w:val="00583D04"/>
    <w:rsid w:val="00583DD8"/>
    <w:rsid w:val="00583DDF"/>
    <w:rsid w:val="00583E73"/>
    <w:rsid w:val="00583E85"/>
    <w:rsid w:val="0058403D"/>
    <w:rsid w:val="005840D9"/>
    <w:rsid w:val="005841AA"/>
    <w:rsid w:val="005841D5"/>
    <w:rsid w:val="005841E2"/>
    <w:rsid w:val="0058421C"/>
    <w:rsid w:val="00584354"/>
    <w:rsid w:val="005843A5"/>
    <w:rsid w:val="005843B9"/>
    <w:rsid w:val="005843C5"/>
    <w:rsid w:val="0058447A"/>
    <w:rsid w:val="0058449A"/>
    <w:rsid w:val="00584518"/>
    <w:rsid w:val="00584529"/>
    <w:rsid w:val="00584572"/>
    <w:rsid w:val="00584642"/>
    <w:rsid w:val="00584755"/>
    <w:rsid w:val="00584896"/>
    <w:rsid w:val="005848ED"/>
    <w:rsid w:val="005848FB"/>
    <w:rsid w:val="00584A4B"/>
    <w:rsid w:val="00584AE9"/>
    <w:rsid w:val="00584C81"/>
    <w:rsid w:val="00584CC2"/>
    <w:rsid w:val="00584CD6"/>
    <w:rsid w:val="00584D1C"/>
    <w:rsid w:val="00584D9E"/>
    <w:rsid w:val="00584E0F"/>
    <w:rsid w:val="00584EF7"/>
    <w:rsid w:val="00584F2B"/>
    <w:rsid w:val="00584FC9"/>
    <w:rsid w:val="0058505A"/>
    <w:rsid w:val="005850C7"/>
    <w:rsid w:val="00585107"/>
    <w:rsid w:val="00585116"/>
    <w:rsid w:val="00585135"/>
    <w:rsid w:val="005851C1"/>
    <w:rsid w:val="005851EC"/>
    <w:rsid w:val="005851F3"/>
    <w:rsid w:val="00585380"/>
    <w:rsid w:val="00585424"/>
    <w:rsid w:val="00585540"/>
    <w:rsid w:val="005855E3"/>
    <w:rsid w:val="0058568C"/>
    <w:rsid w:val="005856BF"/>
    <w:rsid w:val="005856FC"/>
    <w:rsid w:val="00585877"/>
    <w:rsid w:val="005858A3"/>
    <w:rsid w:val="005858B0"/>
    <w:rsid w:val="00585933"/>
    <w:rsid w:val="00585941"/>
    <w:rsid w:val="00585A53"/>
    <w:rsid w:val="00585BF3"/>
    <w:rsid w:val="00585C2F"/>
    <w:rsid w:val="00585DA5"/>
    <w:rsid w:val="00585DC9"/>
    <w:rsid w:val="00585DE8"/>
    <w:rsid w:val="00585E75"/>
    <w:rsid w:val="00585FAF"/>
    <w:rsid w:val="00585FB0"/>
    <w:rsid w:val="00586016"/>
    <w:rsid w:val="00586026"/>
    <w:rsid w:val="0058613F"/>
    <w:rsid w:val="00586191"/>
    <w:rsid w:val="005861FE"/>
    <w:rsid w:val="00586292"/>
    <w:rsid w:val="005862CA"/>
    <w:rsid w:val="00586320"/>
    <w:rsid w:val="00586381"/>
    <w:rsid w:val="005863B6"/>
    <w:rsid w:val="005863C1"/>
    <w:rsid w:val="0058640E"/>
    <w:rsid w:val="00586443"/>
    <w:rsid w:val="00586478"/>
    <w:rsid w:val="0058651A"/>
    <w:rsid w:val="0058661A"/>
    <w:rsid w:val="00586821"/>
    <w:rsid w:val="005868A2"/>
    <w:rsid w:val="005868B2"/>
    <w:rsid w:val="005868FD"/>
    <w:rsid w:val="00586946"/>
    <w:rsid w:val="00586AB6"/>
    <w:rsid w:val="00586ACC"/>
    <w:rsid w:val="00586AF9"/>
    <w:rsid w:val="00586AFE"/>
    <w:rsid w:val="00586B7B"/>
    <w:rsid w:val="00586D17"/>
    <w:rsid w:val="00586D26"/>
    <w:rsid w:val="00586D42"/>
    <w:rsid w:val="00586EE7"/>
    <w:rsid w:val="00586F2E"/>
    <w:rsid w:val="00586F37"/>
    <w:rsid w:val="00586F90"/>
    <w:rsid w:val="00586FCF"/>
    <w:rsid w:val="00586FF8"/>
    <w:rsid w:val="0058704A"/>
    <w:rsid w:val="00587112"/>
    <w:rsid w:val="00587263"/>
    <w:rsid w:val="0058738B"/>
    <w:rsid w:val="00587396"/>
    <w:rsid w:val="005873A3"/>
    <w:rsid w:val="00587476"/>
    <w:rsid w:val="005874D4"/>
    <w:rsid w:val="00587593"/>
    <w:rsid w:val="005875AC"/>
    <w:rsid w:val="00587705"/>
    <w:rsid w:val="00587760"/>
    <w:rsid w:val="00587777"/>
    <w:rsid w:val="0058786A"/>
    <w:rsid w:val="00587881"/>
    <w:rsid w:val="005878AA"/>
    <w:rsid w:val="005878AD"/>
    <w:rsid w:val="0058793D"/>
    <w:rsid w:val="00587A38"/>
    <w:rsid w:val="00587AF9"/>
    <w:rsid w:val="00587B17"/>
    <w:rsid w:val="00587B5D"/>
    <w:rsid w:val="00587BDD"/>
    <w:rsid w:val="00587C03"/>
    <w:rsid w:val="00587C98"/>
    <w:rsid w:val="00587D7F"/>
    <w:rsid w:val="00587E81"/>
    <w:rsid w:val="00587FF1"/>
    <w:rsid w:val="0058947C"/>
    <w:rsid w:val="005900D6"/>
    <w:rsid w:val="005902A8"/>
    <w:rsid w:val="0059030B"/>
    <w:rsid w:val="005903EA"/>
    <w:rsid w:val="005903F8"/>
    <w:rsid w:val="005904E3"/>
    <w:rsid w:val="00590572"/>
    <w:rsid w:val="005905B4"/>
    <w:rsid w:val="00590627"/>
    <w:rsid w:val="00590644"/>
    <w:rsid w:val="005908E5"/>
    <w:rsid w:val="00590A2C"/>
    <w:rsid w:val="00590AA4"/>
    <w:rsid w:val="00590AC8"/>
    <w:rsid w:val="00590AF4"/>
    <w:rsid w:val="00590BEB"/>
    <w:rsid w:val="00590D0E"/>
    <w:rsid w:val="00590EBD"/>
    <w:rsid w:val="00590F2D"/>
    <w:rsid w:val="00590FE0"/>
    <w:rsid w:val="00591159"/>
    <w:rsid w:val="0059118C"/>
    <w:rsid w:val="005911BA"/>
    <w:rsid w:val="005912B5"/>
    <w:rsid w:val="00591344"/>
    <w:rsid w:val="00591384"/>
    <w:rsid w:val="005914A3"/>
    <w:rsid w:val="005914DA"/>
    <w:rsid w:val="0059152E"/>
    <w:rsid w:val="00591536"/>
    <w:rsid w:val="00591573"/>
    <w:rsid w:val="00591681"/>
    <w:rsid w:val="00591693"/>
    <w:rsid w:val="00591719"/>
    <w:rsid w:val="0059174C"/>
    <w:rsid w:val="0059174D"/>
    <w:rsid w:val="0059175A"/>
    <w:rsid w:val="00591923"/>
    <w:rsid w:val="0059194C"/>
    <w:rsid w:val="00591952"/>
    <w:rsid w:val="0059195F"/>
    <w:rsid w:val="005919E8"/>
    <w:rsid w:val="00591B36"/>
    <w:rsid w:val="00591B54"/>
    <w:rsid w:val="00591C32"/>
    <w:rsid w:val="00591D03"/>
    <w:rsid w:val="00591D1F"/>
    <w:rsid w:val="00591D4C"/>
    <w:rsid w:val="00591E16"/>
    <w:rsid w:val="00591F05"/>
    <w:rsid w:val="00591F85"/>
    <w:rsid w:val="00592027"/>
    <w:rsid w:val="005921ED"/>
    <w:rsid w:val="00592236"/>
    <w:rsid w:val="00592378"/>
    <w:rsid w:val="0059244D"/>
    <w:rsid w:val="005924F6"/>
    <w:rsid w:val="00592511"/>
    <w:rsid w:val="00592620"/>
    <w:rsid w:val="0059267E"/>
    <w:rsid w:val="005927EE"/>
    <w:rsid w:val="005928FB"/>
    <w:rsid w:val="005929BA"/>
    <w:rsid w:val="00592A26"/>
    <w:rsid w:val="00592A27"/>
    <w:rsid w:val="00592A3D"/>
    <w:rsid w:val="00592A7F"/>
    <w:rsid w:val="00592A81"/>
    <w:rsid w:val="00592A8B"/>
    <w:rsid w:val="00592AF8"/>
    <w:rsid w:val="00592B27"/>
    <w:rsid w:val="00592B53"/>
    <w:rsid w:val="00592B58"/>
    <w:rsid w:val="00592B93"/>
    <w:rsid w:val="00592BF3"/>
    <w:rsid w:val="00592C1B"/>
    <w:rsid w:val="00592C5B"/>
    <w:rsid w:val="00592D02"/>
    <w:rsid w:val="00592D16"/>
    <w:rsid w:val="00592D82"/>
    <w:rsid w:val="00592DAC"/>
    <w:rsid w:val="00592DB7"/>
    <w:rsid w:val="00592E1F"/>
    <w:rsid w:val="00592E9D"/>
    <w:rsid w:val="00592F21"/>
    <w:rsid w:val="00592F8B"/>
    <w:rsid w:val="00592FA0"/>
    <w:rsid w:val="00593019"/>
    <w:rsid w:val="00593123"/>
    <w:rsid w:val="0059325A"/>
    <w:rsid w:val="00593266"/>
    <w:rsid w:val="0059329E"/>
    <w:rsid w:val="005933CA"/>
    <w:rsid w:val="00593650"/>
    <w:rsid w:val="00593672"/>
    <w:rsid w:val="005936B6"/>
    <w:rsid w:val="0059383D"/>
    <w:rsid w:val="005939F3"/>
    <w:rsid w:val="00593A69"/>
    <w:rsid w:val="00593B67"/>
    <w:rsid w:val="00593B70"/>
    <w:rsid w:val="00593BD1"/>
    <w:rsid w:val="00593BE4"/>
    <w:rsid w:val="00593C74"/>
    <w:rsid w:val="00593C78"/>
    <w:rsid w:val="00593C9F"/>
    <w:rsid w:val="00593EA9"/>
    <w:rsid w:val="00593EFE"/>
    <w:rsid w:val="00593F62"/>
    <w:rsid w:val="0059402B"/>
    <w:rsid w:val="0059404F"/>
    <w:rsid w:val="0059408F"/>
    <w:rsid w:val="005940FB"/>
    <w:rsid w:val="00594150"/>
    <w:rsid w:val="0059421F"/>
    <w:rsid w:val="005943FE"/>
    <w:rsid w:val="00594520"/>
    <w:rsid w:val="00594557"/>
    <w:rsid w:val="00594578"/>
    <w:rsid w:val="0059458F"/>
    <w:rsid w:val="00594734"/>
    <w:rsid w:val="005947A0"/>
    <w:rsid w:val="00594866"/>
    <w:rsid w:val="0059498B"/>
    <w:rsid w:val="00594A6E"/>
    <w:rsid w:val="00594AC2"/>
    <w:rsid w:val="00594B59"/>
    <w:rsid w:val="00594CDE"/>
    <w:rsid w:val="00594CE7"/>
    <w:rsid w:val="00594D1C"/>
    <w:rsid w:val="00594ED1"/>
    <w:rsid w:val="005950A9"/>
    <w:rsid w:val="00595107"/>
    <w:rsid w:val="00595139"/>
    <w:rsid w:val="005952F5"/>
    <w:rsid w:val="0059532B"/>
    <w:rsid w:val="00595346"/>
    <w:rsid w:val="00595389"/>
    <w:rsid w:val="0059538F"/>
    <w:rsid w:val="005953CD"/>
    <w:rsid w:val="005953F8"/>
    <w:rsid w:val="00595467"/>
    <w:rsid w:val="00595493"/>
    <w:rsid w:val="00595514"/>
    <w:rsid w:val="00595554"/>
    <w:rsid w:val="00595570"/>
    <w:rsid w:val="00595626"/>
    <w:rsid w:val="00595695"/>
    <w:rsid w:val="00595698"/>
    <w:rsid w:val="005956BE"/>
    <w:rsid w:val="005956E2"/>
    <w:rsid w:val="00595744"/>
    <w:rsid w:val="005957AB"/>
    <w:rsid w:val="005957B4"/>
    <w:rsid w:val="005957DA"/>
    <w:rsid w:val="005957F6"/>
    <w:rsid w:val="00595AC4"/>
    <w:rsid w:val="00595AC6"/>
    <w:rsid w:val="00595AC7"/>
    <w:rsid w:val="00595D22"/>
    <w:rsid w:val="00595D31"/>
    <w:rsid w:val="00595EB2"/>
    <w:rsid w:val="00595EE2"/>
    <w:rsid w:val="00595F26"/>
    <w:rsid w:val="00595F9F"/>
    <w:rsid w:val="0059603A"/>
    <w:rsid w:val="0059608C"/>
    <w:rsid w:val="005960A9"/>
    <w:rsid w:val="0059611F"/>
    <w:rsid w:val="00596297"/>
    <w:rsid w:val="005962BB"/>
    <w:rsid w:val="00596304"/>
    <w:rsid w:val="0059638C"/>
    <w:rsid w:val="0059645D"/>
    <w:rsid w:val="00596494"/>
    <w:rsid w:val="00596526"/>
    <w:rsid w:val="0059654E"/>
    <w:rsid w:val="0059663D"/>
    <w:rsid w:val="005966F5"/>
    <w:rsid w:val="00596729"/>
    <w:rsid w:val="00596786"/>
    <w:rsid w:val="0059679D"/>
    <w:rsid w:val="0059683A"/>
    <w:rsid w:val="00596860"/>
    <w:rsid w:val="00596956"/>
    <w:rsid w:val="0059696D"/>
    <w:rsid w:val="005969BA"/>
    <w:rsid w:val="00596A8C"/>
    <w:rsid w:val="00596AE5"/>
    <w:rsid w:val="00596C04"/>
    <w:rsid w:val="00596C94"/>
    <w:rsid w:val="00596CCB"/>
    <w:rsid w:val="00596DE6"/>
    <w:rsid w:val="00596E5E"/>
    <w:rsid w:val="00596E5F"/>
    <w:rsid w:val="00596EF7"/>
    <w:rsid w:val="00596FEC"/>
    <w:rsid w:val="00597065"/>
    <w:rsid w:val="00597078"/>
    <w:rsid w:val="005970C8"/>
    <w:rsid w:val="005970E6"/>
    <w:rsid w:val="005971A1"/>
    <w:rsid w:val="0059722D"/>
    <w:rsid w:val="00597282"/>
    <w:rsid w:val="0059732A"/>
    <w:rsid w:val="005973A9"/>
    <w:rsid w:val="00597432"/>
    <w:rsid w:val="005974D0"/>
    <w:rsid w:val="0059778E"/>
    <w:rsid w:val="005977C2"/>
    <w:rsid w:val="00597949"/>
    <w:rsid w:val="0059794F"/>
    <w:rsid w:val="00597954"/>
    <w:rsid w:val="00597966"/>
    <w:rsid w:val="005979C3"/>
    <w:rsid w:val="005979F5"/>
    <w:rsid w:val="00597BBB"/>
    <w:rsid w:val="00597BCB"/>
    <w:rsid w:val="00597CD4"/>
    <w:rsid w:val="00597D27"/>
    <w:rsid w:val="00597DFE"/>
    <w:rsid w:val="00597E5E"/>
    <w:rsid w:val="00597EEF"/>
    <w:rsid w:val="00597EF2"/>
    <w:rsid w:val="00597F34"/>
    <w:rsid w:val="0059AD9A"/>
    <w:rsid w:val="005A0029"/>
    <w:rsid w:val="005A002C"/>
    <w:rsid w:val="005A00A0"/>
    <w:rsid w:val="005A00B6"/>
    <w:rsid w:val="005A0116"/>
    <w:rsid w:val="005A0156"/>
    <w:rsid w:val="005A0228"/>
    <w:rsid w:val="005A02ED"/>
    <w:rsid w:val="005A03C4"/>
    <w:rsid w:val="005A04B0"/>
    <w:rsid w:val="005A04D8"/>
    <w:rsid w:val="005A04E3"/>
    <w:rsid w:val="005A04EA"/>
    <w:rsid w:val="005A050D"/>
    <w:rsid w:val="005A057D"/>
    <w:rsid w:val="005A065B"/>
    <w:rsid w:val="005A06DE"/>
    <w:rsid w:val="005A075F"/>
    <w:rsid w:val="005A08C2"/>
    <w:rsid w:val="005A09AC"/>
    <w:rsid w:val="005A0B63"/>
    <w:rsid w:val="005A0B85"/>
    <w:rsid w:val="005A0BF5"/>
    <w:rsid w:val="005A0C3B"/>
    <w:rsid w:val="005A0C87"/>
    <w:rsid w:val="005A0CB0"/>
    <w:rsid w:val="005A0CB4"/>
    <w:rsid w:val="005A0CB9"/>
    <w:rsid w:val="005A0D95"/>
    <w:rsid w:val="005A0E22"/>
    <w:rsid w:val="005A0E6F"/>
    <w:rsid w:val="005A0F0E"/>
    <w:rsid w:val="005A0F8F"/>
    <w:rsid w:val="005A0FBF"/>
    <w:rsid w:val="005A0FC1"/>
    <w:rsid w:val="005A10C3"/>
    <w:rsid w:val="005A1122"/>
    <w:rsid w:val="005A118E"/>
    <w:rsid w:val="005A11FB"/>
    <w:rsid w:val="005A1273"/>
    <w:rsid w:val="005A12E9"/>
    <w:rsid w:val="005A12FC"/>
    <w:rsid w:val="005A132C"/>
    <w:rsid w:val="005A135C"/>
    <w:rsid w:val="005A1406"/>
    <w:rsid w:val="005A1472"/>
    <w:rsid w:val="005A14BC"/>
    <w:rsid w:val="005A1547"/>
    <w:rsid w:val="005A157A"/>
    <w:rsid w:val="005A15B8"/>
    <w:rsid w:val="005A1613"/>
    <w:rsid w:val="005A165F"/>
    <w:rsid w:val="005A16F5"/>
    <w:rsid w:val="005A1769"/>
    <w:rsid w:val="005A181C"/>
    <w:rsid w:val="005A182B"/>
    <w:rsid w:val="005A18FE"/>
    <w:rsid w:val="005A1966"/>
    <w:rsid w:val="005A19B5"/>
    <w:rsid w:val="005A1BA0"/>
    <w:rsid w:val="005A1BE2"/>
    <w:rsid w:val="005A1D6B"/>
    <w:rsid w:val="005A1DAA"/>
    <w:rsid w:val="005A1E5D"/>
    <w:rsid w:val="005A1E70"/>
    <w:rsid w:val="005A1EE1"/>
    <w:rsid w:val="005A1F1E"/>
    <w:rsid w:val="005A1FB8"/>
    <w:rsid w:val="005A2020"/>
    <w:rsid w:val="005A2035"/>
    <w:rsid w:val="005A207D"/>
    <w:rsid w:val="005A222C"/>
    <w:rsid w:val="005A22DE"/>
    <w:rsid w:val="005A230F"/>
    <w:rsid w:val="005A247D"/>
    <w:rsid w:val="005A2484"/>
    <w:rsid w:val="005A2493"/>
    <w:rsid w:val="005A24F5"/>
    <w:rsid w:val="005A2565"/>
    <w:rsid w:val="005A2615"/>
    <w:rsid w:val="005A26D5"/>
    <w:rsid w:val="005A2724"/>
    <w:rsid w:val="005A272E"/>
    <w:rsid w:val="005A2733"/>
    <w:rsid w:val="005A284A"/>
    <w:rsid w:val="005A2997"/>
    <w:rsid w:val="005A29A7"/>
    <w:rsid w:val="005A2A69"/>
    <w:rsid w:val="005A2A80"/>
    <w:rsid w:val="005A2AA3"/>
    <w:rsid w:val="005A2AA7"/>
    <w:rsid w:val="005A2ABA"/>
    <w:rsid w:val="005A2AF0"/>
    <w:rsid w:val="005A2B0F"/>
    <w:rsid w:val="005A2B3E"/>
    <w:rsid w:val="005A2BAD"/>
    <w:rsid w:val="005A2BAF"/>
    <w:rsid w:val="005A2CA5"/>
    <w:rsid w:val="005A2CC0"/>
    <w:rsid w:val="005A2CD8"/>
    <w:rsid w:val="005A2D9F"/>
    <w:rsid w:val="005A2DD9"/>
    <w:rsid w:val="005A2E60"/>
    <w:rsid w:val="005A2E6C"/>
    <w:rsid w:val="005A2E9C"/>
    <w:rsid w:val="005A2FB2"/>
    <w:rsid w:val="005A2FEF"/>
    <w:rsid w:val="005A2FFD"/>
    <w:rsid w:val="005A312C"/>
    <w:rsid w:val="005A3162"/>
    <w:rsid w:val="005A31E0"/>
    <w:rsid w:val="005A3230"/>
    <w:rsid w:val="005A32C0"/>
    <w:rsid w:val="005A35B2"/>
    <w:rsid w:val="005A3717"/>
    <w:rsid w:val="005A3736"/>
    <w:rsid w:val="005A37DF"/>
    <w:rsid w:val="005A3837"/>
    <w:rsid w:val="005A3912"/>
    <w:rsid w:val="005A3922"/>
    <w:rsid w:val="005A3A98"/>
    <w:rsid w:val="005A3AEB"/>
    <w:rsid w:val="005A3B3F"/>
    <w:rsid w:val="005A3B8F"/>
    <w:rsid w:val="005A3C3C"/>
    <w:rsid w:val="005A3C70"/>
    <w:rsid w:val="005A3CAF"/>
    <w:rsid w:val="005A3DE8"/>
    <w:rsid w:val="005A3DED"/>
    <w:rsid w:val="005A3EBE"/>
    <w:rsid w:val="005A3EC6"/>
    <w:rsid w:val="005A3F78"/>
    <w:rsid w:val="005A402D"/>
    <w:rsid w:val="005A404D"/>
    <w:rsid w:val="005A41B6"/>
    <w:rsid w:val="005A41E9"/>
    <w:rsid w:val="005A43E4"/>
    <w:rsid w:val="005A445C"/>
    <w:rsid w:val="005A44BE"/>
    <w:rsid w:val="005A4540"/>
    <w:rsid w:val="005A4555"/>
    <w:rsid w:val="005A4562"/>
    <w:rsid w:val="005A4580"/>
    <w:rsid w:val="005A4594"/>
    <w:rsid w:val="005A45B2"/>
    <w:rsid w:val="005A468E"/>
    <w:rsid w:val="005A46AC"/>
    <w:rsid w:val="005A46E6"/>
    <w:rsid w:val="005A47FF"/>
    <w:rsid w:val="005A482A"/>
    <w:rsid w:val="005A496D"/>
    <w:rsid w:val="005A4977"/>
    <w:rsid w:val="005A49A5"/>
    <w:rsid w:val="005A49A8"/>
    <w:rsid w:val="005A49C3"/>
    <w:rsid w:val="005A49F4"/>
    <w:rsid w:val="005A4ACC"/>
    <w:rsid w:val="005A4D74"/>
    <w:rsid w:val="005A4E08"/>
    <w:rsid w:val="005A4E68"/>
    <w:rsid w:val="005A4F16"/>
    <w:rsid w:val="005A4F90"/>
    <w:rsid w:val="005A4FC4"/>
    <w:rsid w:val="005A50B6"/>
    <w:rsid w:val="005A510C"/>
    <w:rsid w:val="005A524D"/>
    <w:rsid w:val="005A526B"/>
    <w:rsid w:val="005A52B6"/>
    <w:rsid w:val="005A546C"/>
    <w:rsid w:val="005A548E"/>
    <w:rsid w:val="005A54AF"/>
    <w:rsid w:val="005A552B"/>
    <w:rsid w:val="005A5594"/>
    <w:rsid w:val="005A5655"/>
    <w:rsid w:val="005A5753"/>
    <w:rsid w:val="005A576C"/>
    <w:rsid w:val="005A5909"/>
    <w:rsid w:val="005A5A3C"/>
    <w:rsid w:val="005A5A70"/>
    <w:rsid w:val="005A5A8B"/>
    <w:rsid w:val="005A5A96"/>
    <w:rsid w:val="005A5ABD"/>
    <w:rsid w:val="005A5BB4"/>
    <w:rsid w:val="005A5C1F"/>
    <w:rsid w:val="005A5C81"/>
    <w:rsid w:val="005A5C88"/>
    <w:rsid w:val="005A5D0D"/>
    <w:rsid w:val="005A5D84"/>
    <w:rsid w:val="005A5DA4"/>
    <w:rsid w:val="005A5E35"/>
    <w:rsid w:val="005A5F68"/>
    <w:rsid w:val="005A5F79"/>
    <w:rsid w:val="005A5F85"/>
    <w:rsid w:val="005A6063"/>
    <w:rsid w:val="005A607A"/>
    <w:rsid w:val="005A6085"/>
    <w:rsid w:val="005A60BE"/>
    <w:rsid w:val="005A6201"/>
    <w:rsid w:val="005A63A5"/>
    <w:rsid w:val="005A644B"/>
    <w:rsid w:val="005A649B"/>
    <w:rsid w:val="005A650E"/>
    <w:rsid w:val="005A6565"/>
    <w:rsid w:val="005A657C"/>
    <w:rsid w:val="005A65A8"/>
    <w:rsid w:val="005A669C"/>
    <w:rsid w:val="005A67BE"/>
    <w:rsid w:val="005A682B"/>
    <w:rsid w:val="005A6880"/>
    <w:rsid w:val="005A6A6A"/>
    <w:rsid w:val="005A6A85"/>
    <w:rsid w:val="005A6B08"/>
    <w:rsid w:val="005A6C77"/>
    <w:rsid w:val="005A6DB2"/>
    <w:rsid w:val="005A6E84"/>
    <w:rsid w:val="005A6F00"/>
    <w:rsid w:val="005A6F30"/>
    <w:rsid w:val="005A6F61"/>
    <w:rsid w:val="005A70A5"/>
    <w:rsid w:val="005A71C5"/>
    <w:rsid w:val="005A71E6"/>
    <w:rsid w:val="005A7245"/>
    <w:rsid w:val="005A7264"/>
    <w:rsid w:val="005A7272"/>
    <w:rsid w:val="005A7286"/>
    <w:rsid w:val="005A72EC"/>
    <w:rsid w:val="005A7329"/>
    <w:rsid w:val="005A7356"/>
    <w:rsid w:val="005A7365"/>
    <w:rsid w:val="005A7373"/>
    <w:rsid w:val="005A73BB"/>
    <w:rsid w:val="005A73BC"/>
    <w:rsid w:val="005A742B"/>
    <w:rsid w:val="005A744E"/>
    <w:rsid w:val="005A7509"/>
    <w:rsid w:val="005A757A"/>
    <w:rsid w:val="005A757E"/>
    <w:rsid w:val="005A75EF"/>
    <w:rsid w:val="005A75F0"/>
    <w:rsid w:val="005A7620"/>
    <w:rsid w:val="005A763C"/>
    <w:rsid w:val="005A7728"/>
    <w:rsid w:val="005A7792"/>
    <w:rsid w:val="005A78AE"/>
    <w:rsid w:val="005A78CD"/>
    <w:rsid w:val="005A792E"/>
    <w:rsid w:val="005A793F"/>
    <w:rsid w:val="005A79AA"/>
    <w:rsid w:val="005A79D0"/>
    <w:rsid w:val="005A7B99"/>
    <w:rsid w:val="005A7BBF"/>
    <w:rsid w:val="005A7C34"/>
    <w:rsid w:val="005A7C78"/>
    <w:rsid w:val="005A7F66"/>
    <w:rsid w:val="005A7FAC"/>
    <w:rsid w:val="005B0019"/>
    <w:rsid w:val="005B0081"/>
    <w:rsid w:val="005B01A3"/>
    <w:rsid w:val="005B01A9"/>
    <w:rsid w:val="005B024A"/>
    <w:rsid w:val="005B0344"/>
    <w:rsid w:val="005B038B"/>
    <w:rsid w:val="005B03FD"/>
    <w:rsid w:val="005B056B"/>
    <w:rsid w:val="005B0631"/>
    <w:rsid w:val="005B0637"/>
    <w:rsid w:val="005B070F"/>
    <w:rsid w:val="005B0746"/>
    <w:rsid w:val="005B082A"/>
    <w:rsid w:val="005B083A"/>
    <w:rsid w:val="005B08D9"/>
    <w:rsid w:val="005B09F3"/>
    <w:rsid w:val="005B0A77"/>
    <w:rsid w:val="005B0B9C"/>
    <w:rsid w:val="005B0BA9"/>
    <w:rsid w:val="005B0C6C"/>
    <w:rsid w:val="005B0CC9"/>
    <w:rsid w:val="005B0D64"/>
    <w:rsid w:val="005B0E35"/>
    <w:rsid w:val="005B0E57"/>
    <w:rsid w:val="005B0F5D"/>
    <w:rsid w:val="005B11E6"/>
    <w:rsid w:val="005B12CC"/>
    <w:rsid w:val="005B13D5"/>
    <w:rsid w:val="005B144C"/>
    <w:rsid w:val="005B149F"/>
    <w:rsid w:val="005B163B"/>
    <w:rsid w:val="005B16C1"/>
    <w:rsid w:val="005B1737"/>
    <w:rsid w:val="005B173B"/>
    <w:rsid w:val="005B178E"/>
    <w:rsid w:val="005B17C3"/>
    <w:rsid w:val="005B1826"/>
    <w:rsid w:val="005B1827"/>
    <w:rsid w:val="005B18C3"/>
    <w:rsid w:val="005B1A20"/>
    <w:rsid w:val="005B1A7B"/>
    <w:rsid w:val="005B1A7E"/>
    <w:rsid w:val="005B1A89"/>
    <w:rsid w:val="005B1B30"/>
    <w:rsid w:val="005B1CDD"/>
    <w:rsid w:val="005B1D17"/>
    <w:rsid w:val="005B1DB6"/>
    <w:rsid w:val="005B1DD0"/>
    <w:rsid w:val="005B1EEB"/>
    <w:rsid w:val="005B1EF5"/>
    <w:rsid w:val="005B1F08"/>
    <w:rsid w:val="005B20D4"/>
    <w:rsid w:val="005B2115"/>
    <w:rsid w:val="005B2183"/>
    <w:rsid w:val="005B23E7"/>
    <w:rsid w:val="005B24D0"/>
    <w:rsid w:val="005B24F6"/>
    <w:rsid w:val="005B260F"/>
    <w:rsid w:val="005B26D9"/>
    <w:rsid w:val="005B27A5"/>
    <w:rsid w:val="005B27EC"/>
    <w:rsid w:val="005B289E"/>
    <w:rsid w:val="005B2939"/>
    <w:rsid w:val="005B297D"/>
    <w:rsid w:val="005B29BE"/>
    <w:rsid w:val="005B29EF"/>
    <w:rsid w:val="005B2A2D"/>
    <w:rsid w:val="005B2AF1"/>
    <w:rsid w:val="005B2DEA"/>
    <w:rsid w:val="005B2E56"/>
    <w:rsid w:val="005B3029"/>
    <w:rsid w:val="005B3039"/>
    <w:rsid w:val="005B314A"/>
    <w:rsid w:val="005B3153"/>
    <w:rsid w:val="005B325A"/>
    <w:rsid w:val="005B332A"/>
    <w:rsid w:val="005B33CF"/>
    <w:rsid w:val="005B342F"/>
    <w:rsid w:val="005B3438"/>
    <w:rsid w:val="005B3452"/>
    <w:rsid w:val="005B34FA"/>
    <w:rsid w:val="005B3520"/>
    <w:rsid w:val="005B36D6"/>
    <w:rsid w:val="005B3932"/>
    <w:rsid w:val="005B3939"/>
    <w:rsid w:val="005B39DB"/>
    <w:rsid w:val="005B3A16"/>
    <w:rsid w:val="005B3A43"/>
    <w:rsid w:val="005B3A62"/>
    <w:rsid w:val="005B3AE0"/>
    <w:rsid w:val="005B3D52"/>
    <w:rsid w:val="005B3DB2"/>
    <w:rsid w:val="005B3DBC"/>
    <w:rsid w:val="005B3DFD"/>
    <w:rsid w:val="005B3E30"/>
    <w:rsid w:val="005B3E54"/>
    <w:rsid w:val="005B3EC1"/>
    <w:rsid w:val="005B4075"/>
    <w:rsid w:val="005B40B2"/>
    <w:rsid w:val="005B40D9"/>
    <w:rsid w:val="005B4186"/>
    <w:rsid w:val="005B41D2"/>
    <w:rsid w:val="005B42AE"/>
    <w:rsid w:val="005B4319"/>
    <w:rsid w:val="005B43CB"/>
    <w:rsid w:val="005B45AE"/>
    <w:rsid w:val="005B45CA"/>
    <w:rsid w:val="005B4660"/>
    <w:rsid w:val="005B47C7"/>
    <w:rsid w:val="005B4936"/>
    <w:rsid w:val="005B49D3"/>
    <w:rsid w:val="005B49E4"/>
    <w:rsid w:val="005B4A7C"/>
    <w:rsid w:val="005B4A7E"/>
    <w:rsid w:val="005B4ADD"/>
    <w:rsid w:val="005B4AE6"/>
    <w:rsid w:val="005B4BED"/>
    <w:rsid w:val="005B4BFC"/>
    <w:rsid w:val="005B4CD2"/>
    <w:rsid w:val="005B4CDC"/>
    <w:rsid w:val="005B4CF9"/>
    <w:rsid w:val="005B4D3B"/>
    <w:rsid w:val="005B4E55"/>
    <w:rsid w:val="005B4E72"/>
    <w:rsid w:val="005B4EB4"/>
    <w:rsid w:val="005B4EF7"/>
    <w:rsid w:val="005B4EF8"/>
    <w:rsid w:val="005B4F14"/>
    <w:rsid w:val="005B501D"/>
    <w:rsid w:val="005B503A"/>
    <w:rsid w:val="005B5068"/>
    <w:rsid w:val="005B5140"/>
    <w:rsid w:val="005B517B"/>
    <w:rsid w:val="005B51A0"/>
    <w:rsid w:val="005B51AB"/>
    <w:rsid w:val="005B51D3"/>
    <w:rsid w:val="005B532D"/>
    <w:rsid w:val="005B539B"/>
    <w:rsid w:val="005B53DC"/>
    <w:rsid w:val="005B554A"/>
    <w:rsid w:val="005B561D"/>
    <w:rsid w:val="005B56A2"/>
    <w:rsid w:val="005B5778"/>
    <w:rsid w:val="005B584A"/>
    <w:rsid w:val="005B590F"/>
    <w:rsid w:val="005B5956"/>
    <w:rsid w:val="005B5A12"/>
    <w:rsid w:val="005B5A18"/>
    <w:rsid w:val="005B5A20"/>
    <w:rsid w:val="005B5A9B"/>
    <w:rsid w:val="005B5C50"/>
    <w:rsid w:val="005B5CBD"/>
    <w:rsid w:val="005B5D84"/>
    <w:rsid w:val="005B5DB0"/>
    <w:rsid w:val="005B5DBA"/>
    <w:rsid w:val="005B5DF8"/>
    <w:rsid w:val="005B5EB4"/>
    <w:rsid w:val="005B5ECA"/>
    <w:rsid w:val="005B5F26"/>
    <w:rsid w:val="005B5F63"/>
    <w:rsid w:val="005B5FBE"/>
    <w:rsid w:val="005B5FED"/>
    <w:rsid w:val="005B6090"/>
    <w:rsid w:val="005B61AD"/>
    <w:rsid w:val="005B626E"/>
    <w:rsid w:val="005B65A0"/>
    <w:rsid w:val="005B65BA"/>
    <w:rsid w:val="005B6646"/>
    <w:rsid w:val="005B665B"/>
    <w:rsid w:val="005B672E"/>
    <w:rsid w:val="005B683A"/>
    <w:rsid w:val="005B6959"/>
    <w:rsid w:val="005B695F"/>
    <w:rsid w:val="005B6A2D"/>
    <w:rsid w:val="005B6A2E"/>
    <w:rsid w:val="005B6BA0"/>
    <w:rsid w:val="005B6C03"/>
    <w:rsid w:val="005B6C08"/>
    <w:rsid w:val="005B6C92"/>
    <w:rsid w:val="005B6D93"/>
    <w:rsid w:val="005B6EBD"/>
    <w:rsid w:val="005B6F21"/>
    <w:rsid w:val="005B7168"/>
    <w:rsid w:val="005B71A5"/>
    <w:rsid w:val="005B71B1"/>
    <w:rsid w:val="005B71B5"/>
    <w:rsid w:val="005B7239"/>
    <w:rsid w:val="005B723F"/>
    <w:rsid w:val="005B728B"/>
    <w:rsid w:val="005B740B"/>
    <w:rsid w:val="005B74CC"/>
    <w:rsid w:val="005B74F8"/>
    <w:rsid w:val="005B750A"/>
    <w:rsid w:val="005B7514"/>
    <w:rsid w:val="005B75D2"/>
    <w:rsid w:val="005B762D"/>
    <w:rsid w:val="005B7674"/>
    <w:rsid w:val="005B76AC"/>
    <w:rsid w:val="005B7D42"/>
    <w:rsid w:val="005B7D46"/>
    <w:rsid w:val="005B7DFE"/>
    <w:rsid w:val="005B7E3D"/>
    <w:rsid w:val="005B7E86"/>
    <w:rsid w:val="005B7ED7"/>
    <w:rsid w:val="005B7F4D"/>
    <w:rsid w:val="005B7FFD"/>
    <w:rsid w:val="005BEE9F"/>
    <w:rsid w:val="005C004B"/>
    <w:rsid w:val="005C0087"/>
    <w:rsid w:val="005C00FA"/>
    <w:rsid w:val="005C0101"/>
    <w:rsid w:val="005C010C"/>
    <w:rsid w:val="005C0147"/>
    <w:rsid w:val="005C0269"/>
    <w:rsid w:val="005C0294"/>
    <w:rsid w:val="005C03E5"/>
    <w:rsid w:val="005C04B4"/>
    <w:rsid w:val="005C04CC"/>
    <w:rsid w:val="005C05EC"/>
    <w:rsid w:val="005C068A"/>
    <w:rsid w:val="005C069E"/>
    <w:rsid w:val="005C06FD"/>
    <w:rsid w:val="005C0718"/>
    <w:rsid w:val="005C0752"/>
    <w:rsid w:val="005C0830"/>
    <w:rsid w:val="005C089F"/>
    <w:rsid w:val="005C0A49"/>
    <w:rsid w:val="005C0AAB"/>
    <w:rsid w:val="005C0AB8"/>
    <w:rsid w:val="005C0B18"/>
    <w:rsid w:val="005C0BA8"/>
    <w:rsid w:val="005C0BC1"/>
    <w:rsid w:val="005C0BD1"/>
    <w:rsid w:val="005C0C14"/>
    <w:rsid w:val="005C0C5D"/>
    <w:rsid w:val="005C0D5D"/>
    <w:rsid w:val="005C0D6A"/>
    <w:rsid w:val="005C0EBE"/>
    <w:rsid w:val="005C0FDE"/>
    <w:rsid w:val="005C105B"/>
    <w:rsid w:val="005C10C3"/>
    <w:rsid w:val="005C116F"/>
    <w:rsid w:val="005C12C5"/>
    <w:rsid w:val="005C13D1"/>
    <w:rsid w:val="005C1472"/>
    <w:rsid w:val="005C1487"/>
    <w:rsid w:val="005C149C"/>
    <w:rsid w:val="005C14DC"/>
    <w:rsid w:val="005C14F2"/>
    <w:rsid w:val="005C152B"/>
    <w:rsid w:val="005C154E"/>
    <w:rsid w:val="005C15CE"/>
    <w:rsid w:val="005C1684"/>
    <w:rsid w:val="005C169B"/>
    <w:rsid w:val="005C16AB"/>
    <w:rsid w:val="005C1743"/>
    <w:rsid w:val="005C17B1"/>
    <w:rsid w:val="005C1845"/>
    <w:rsid w:val="005C1870"/>
    <w:rsid w:val="005C195A"/>
    <w:rsid w:val="005C1A2A"/>
    <w:rsid w:val="005C1A59"/>
    <w:rsid w:val="005C1B20"/>
    <w:rsid w:val="005C1B33"/>
    <w:rsid w:val="005C1B81"/>
    <w:rsid w:val="005C1C5F"/>
    <w:rsid w:val="005C1CF8"/>
    <w:rsid w:val="005C1DE0"/>
    <w:rsid w:val="005C1E1F"/>
    <w:rsid w:val="005C1E2C"/>
    <w:rsid w:val="005C1EC0"/>
    <w:rsid w:val="005C1EEF"/>
    <w:rsid w:val="005C206C"/>
    <w:rsid w:val="005C20FF"/>
    <w:rsid w:val="005C2134"/>
    <w:rsid w:val="005C2147"/>
    <w:rsid w:val="005C2233"/>
    <w:rsid w:val="005C224C"/>
    <w:rsid w:val="005C22A2"/>
    <w:rsid w:val="005C22B1"/>
    <w:rsid w:val="005C230E"/>
    <w:rsid w:val="005C2487"/>
    <w:rsid w:val="005C24DB"/>
    <w:rsid w:val="005C24F4"/>
    <w:rsid w:val="005C2513"/>
    <w:rsid w:val="005C2526"/>
    <w:rsid w:val="005C2690"/>
    <w:rsid w:val="005C2702"/>
    <w:rsid w:val="005C27FF"/>
    <w:rsid w:val="005C281A"/>
    <w:rsid w:val="005C2829"/>
    <w:rsid w:val="005C28F8"/>
    <w:rsid w:val="005C290D"/>
    <w:rsid w:val="005C2A77"/>
    <w:rsid w:val="005C2A9F"/>
    <w:rsid w:val="005C2ABB"/>
    <w:rsid w:val="005C2AC7"/>
    <w:rsid w:val="005C2B1E"/>
    <w:rsid w:val="005C2C4B"/>
    <w:rsid w:val="005C2C5D"/>
    <w:rsid w:val="005C2D01"/>
    <w:rsid w:val="005C2D78"/>
    <w:rsid w:val="005C2DAE"/>
    <w:rsid w:val="005C2EFD"/>
    <w:rsid w:val="005C2F0A"/>
    <w:rsid w:val="005C2F91"/>
    <w:rsid w:val="005C3119"/>
    <w:rsid w:val="005C312F"/>
    <w:rsid w:val="005C3145"/>
    <w:rsid w:val="005C3182"/>
    <w:rsid w:val="005C32BE"/>
    <w:rsid w:val="005C3433"/>
    <w:rsid w:val="005C347B"/>
    <w:rsid w:val="005C3496"/>
    <w:rsid w:val="005C3515"/>
    <w:rsid w:val="005C372F"/>
    <w:rsid w:val="005C37E8"/>
    <w:rsid w:val="005C382E"/>
    <w:rsid w:val="005C384F"/>
    <w:rsid w:val="005C385D"/>
    <w:rsid w:val="005C38CA"/>
    <w:rsid w:val="005C39A6"/>
    <w:rsid w:val="005C39D5"/>
    <w:rsid w:val="005C3A06"/>
    <w:rsid w:val="005C3B07"/>
    <w:rsid w:val="005C3CE4"/>
    <w:rsid w:val="005C3D48"/>
    <w:rsid w:val="005C3D73"/>
    <w:rsid w:val="005C3D80"/>
    <w:rsid w:val="005C3DC7"/>
    <w:rsid w:val="005C3F5A"/>
    <w:rsid w:val="005C4068"/>
    <w:rsid w:val="005C40AE"/>
    <w:rsid w:val="005C41AA"/>
    <w:rsid w:val="005C41B8"/>
    <w:rsid w:val="005C41CD"/>
    <w:rsid w:val="005C42AC"/>
    <w:rsid w:val="005C4357"/>
    <w:rsid w:val="005C4384"/>
    <w:rsid w:val="005C43A4"/>
    <w:rsid w:val="005C43AA"/>
    <w:rsid w:val="005C43F3"/>
    <w:rsid w:val="005C4530"/>
    <w:rsid w:val="005C4570"/>
    <w:rsid w:val="005C4631"/>
    <w:rsid w:val="005C4649"/>
    <w:rsid w:val="005C4733"/>
    <w:rsid w:val="005C4740"/>
    <w:rsid w:val="005C476B"/>
    <w:rsid w:val="005C4955"/>
    <w:rsid w:val="005C4A41"/>
    <w:rsid w:val="005C4AC6"/>
    <w:rsid w:val="005C4AD8"/>
    <w:rsid w:val="005C4B33"/>
    <w:rsid w:val="005C4B88"/>
    <w:rsid w:val="005C4BE9"/>
    <w:rsid w:val="005C4C5C"/>
    <w:rsid w:val="005C4D10"/>
    <w:rsid w:val="005C4D2B"/>
    <w:rsid w:val="005C4D9A"/>
    <w:rsid w:val="005C4DDC"/>
    <w:rsid w:val="005C5021"/>
    <w:rsid w:val="005C50C2"/>
    <w:rsid w:val="005C51B7"/>
    <w:rsid w:val="005C5204"/>
    <w:rsid w:val="005C524D"/>
    <w:rsid w:val="005C526B"/>
    <w:rsid w:val="005C536B"/>
    <w:rsid w:val="005C55DF"/>
    <w:rsid w:val="005C560F"/>
    <w:rsid w:val="005C5627"/>
    <w:rsid w:val="005C56A8"/>
    <w:rsid w:val="005C58BE"/>
    <w:rsid w:val="005C58CA"/>
    <w:rsid w:val="005C590E"/>
    <w:rsid w:val="005C59F9"/>
    <w:rsid w:val="005C5A48"/>
    <w:rsid w:val="005C5AFD"/>
    <w:rsid w:val="005C5BA7"/>
    <w:rsid w:val="005C5C42"/>
    <w:rsid w:val="005C5D06"/>
    <w:rsid w:val="005C5D24"/>
    <w:rsid w:val="005C5DE1"/>
    <w:rsid w:val="005C5E26"/>
    <w:rsid w:val="005C5F5C"/>
    <w:rsid w:val="005C602E"/>
    <w:rsid w:val="005C6114"/>
    <w:rsid w:val="005C61E9"/>
    <w:rsid w:val="005C62A9"/>
    <w:rsid w:val="005C6338"/>
    <w:rsid w:val="005C63DB"/>
    <w:rsid w:val="005C6447"/>
    <w:rsid w:val="005C648A"/>
    <w:rsid w:val="005C6506"/>
    <w:rsid w:val="005C67B5"/>
    <w:rsid w:val="005C682B"/>
    <w:rsid w:val="005C6859"/>
    <w:rsid w:val="005C68B8"/>
    <w:rsid w:val="005C6904"/>
    <w:rsid w:val="005C6919"/>
    <w:rsid w:val="005C696B"/>
    <w:rsid w:val="005C698F"/>
    <w:rsid w:val="005C69D4"/>
    <w:rsid w:val="005C6AF8"/>
    <w:rsid w:val="005C6AFA"/>
    <w:rsid w:val="005C6B08"/>
    <w:rsid w:val="005C6B3E"/>
    <w:rsid w:val="005C6B7D"/>
    <w:rsid w:val="005C6CCF"/>
    <w:rsid w:val="005C6D2D"/>
    <w:rsid w:val="005C6D4F"/>
    <w:rsid w:val="005C6D80"/>
    <w:rsid w:val="005C6D88"/>
    <w:rsid w:val="005C6F21"/>
    <w:rsid w:val="005C6F4E"/>
    <w:rsid w:val="005C703B"/>
    <w:rsid w:val="005C70B9"/>
    <w:rsid w:val="005C70E7"/>
    <w:rsid w:val="005C715E"/>
    <w:rsid w:val="005C71E7"/>
    <w:rsid w:val="005C730E"/>
    <w:rsid w:val="005C736B"/>
    <w:rsid w:val="005C7390"/>
    <w:rsid w:val="005C7459"/>
    <w:rsid w:val="005C7470"/>
    <w:rsid w:val="005C7494"/>
    <w:rsid w:val="005C7546"/>
    <w:rsid w:val="005C7554"/>
    <w:rsid w:val="005C75AA"/>
    <w:rsid w:val="005C75FC"/>
    <w:rsid w:val="005C7615"/>
    <w:rsid w:val="005C766D"/>
    <w:rsid w:val="005C76A0"/>
    <w:rsid w:val="005C76BE"/>
    <w:rsid w:val="005C77AA"/>
    <w:rsid w:val="005C78D5"/>
    <w:rsid w:val="005C79F2"/>
    <w:rsid w:val="005C7A18"/>
    <w:rsid w:val="005C7B65"/>
    <w:rsid w:val="005C7BD2"/>
    <w:rsid w:val="005C7C85"/>
    <w:rsid w:val="005C7E71"/>
    <w:rsid w:val="005C7EB3"/>
    <w:rsid w:val="005C7EFA"/>
    <w:rsid w:val="005C7F4A"/>
    <w:rsid w:val="005C7FA8"/>
    <w:rsid w:val="005C7FB0"/>
    <w:rsid w:val="005D01E9"/>
    <w:rsid w:val="005D020B"/>
    <w:rsid w:val="005D02B5"/>
    <w:rsid w:val="005D071D"/>
    <w:rsid w:val="005D07C5"/>
    <w:rsid w:val="005D089B"/>
    <w:rsid w:val="005D092F"/>
    <w:rsid w:val="005D0955"/>
    <w:rsid w:val="005D096F"/>
    <w:rsid w:val="005D0979"/>
    <w:rsid w:val="005D097E"/>
    <w:rsid w:val="005D0A19"/>
    <w:rsid w:val="005D0A93"/>
    <w:rsid w:val="005D0B96"/>
    <w:rsid w:val="005D0BE0"/>
    <w:rsid w:val="005D0C66"/>
    <w:rsid w:val="005D0DA9"/>
    <w:rsid w:val="005D0FF5"/>
    <w:rsid w:val="005D1005"/>
    <w:rsid w:val="005D111B"/>
    <w:rsid w:val="005D1176"/>
    <w:rsid w:val="005D11A6"/>
    <w:rsid w:val="005D11BA"/>
    <w:rsid w:val="005D1245"/>
    <w:rsid w:val="005D1292"/>
    <w:rsid w:val="005D13A2"/>
    <w:rsid w:val="005D161E"/>
    <w:rsid w:val="005D162D"/>
    <w:rsid w:val="005D1660"/>
    <w:rsid w:val="005D1702"/>
    <w:rsid w:val="005D177A"/>
    <w:rsid w:val="005D17C5"/>
    <w:rsid w:val="005D1896"/>
    <w:rsid w:val="005D18BA"/>
    <w:rsid w:val="005D18C7"/>
    <w:rsid w:val="005D18F4"/>
    <w:rsid w:val="005D19B2"/>
    <w:rsid w:val="005D19C4"/>
    <w:rsid w:val="005D1AA3"/>
    <w:rsid w:val="005D1AC6"/>
    <w:rsid w:val="005D1AFA"/>
    <w:rsid w:val="005D1C04"/>
    <w:rsid w:val="005D1CCA"/>
    <w:rsid w:val="005D1D0D"/>
    <w:rsid w:val="005D1D21"/>
    <w:rsid w:val="005D1D4F"/>
    <w:rsid w:val="005D1DEC"/>
    <w:rsid w:val="005D1E96"/>
    <w:rsid w:val="005D1EDC"/>
    <w:rsid w:val="005D1FA8"/>
    <w:rsid w:val="005D20C8"/>
    <w:rsid w:val="005D20FF"/>
    <w:rsid w:val="005D2108"/>
    <w:rsid w:val="005D214B"/>
    <w:rsid w:val="005D214D"/>
    <w:rsid w:val="005D2273"/>
    <w:rsid w:val="005D227B"/>
    <w:rsid w:val="005D229C"/>
    <w:rsid w:val="005D229D"/>
    <w:rsid w:val="005D246B"/>
    <w:rsid w:val="005D249E"/>
    <w:rsid w:val="005D2547"/>
    <w:rsid w:val="005D25B6"/>
    <w:rsid w:val="005D261A"/>
    <w:rsid w:val="005D265B"/>
    <w:rsid w:val="005D27D6"/>
    <w:rsid w:val="005D27D9"/>
    <w:rsid w:val="005D2A0A"/>
    <w:rsid w:val="005D2A31"/>
    <w:rsid w:val="005D2B72"/>
    <w:rsid w:val="005D2C29"/>
    <w:rsid w:val="005D2E1E"/>
    <w:rsid w:val="005D2E3E"/>
    <w:rsid w:val="005D2E52"/>
    <w:rsid w:val="005D2E7E"/>
    <w:rsid w:val="005D2EB9"/>
    <w:rsid w:val="005D2FD9"/>
    <w:rsid w:val="005D3021"/>
    <w:rsid w:val="005D3099"/>
    <w:rsid w:val="005D31D8"/>
    <w:rsid w:val="005D3242"/>
    <w:rsid w:val="005D32C2"/>
    <w:rsid w:val="005D32C3"/>
    <w:rsid w:val="005D335E"/>
    <w:rsid w:val="005D339A"/>
    <w:rsid w:val="005D34B9"/>
    <w:rsid w:val="005D3522"/>
    <w:rsid w:val="005D3679"/>
    <w:rsid w:val="005D367A"/>
    <w:rsid w:val="005D3732"/>
    <w:rsid w:val="005D374A"/>
    <w:rsid w:val="005D3770"/>
    <w:rsid w:val="005D37C3"/>
    <w:rsid w:val="005D37D7"/>
    <w:rsid w:val="005D37DA"/>
    <w:rsid w:val="005D3855"/>
    <w:rsid w:val="005D38A3"/>
    <w:rsid w:val="005D3946"/>
    <w:rsid w:val="005D398E"/>
    <w:rsid w:val="005D3C22"/>
    <w:rsid w:val="005D3C59"/>
    <w:rsid w:val="005D3C7D"/>
    <w:rsid w:val="005D3E33"/>
    <w:rsid w:val="005D3E53"/>
    <w:rsid w:val="005D3E62"/>
    <w:rsid w:val="005D3E77"/>
    <w:rsid w:val="005D3ED5"/>
    <w:rsid w:val="005D3FF1"/>
    <w:rsid w:val="005D4059"/>
    <w:rsid w:val="005D40CC"/>
    <w:rsid w:val="005D414E"/>
    <w:rsid w:val="005D417E"/>
    <w:rsid w:val="005D41AD"/>
    <w:rsid w:val="005D436E"/>
    <w:rsid w:val="005D44BD"/>
    <w:rsid w:val="005D44F8"/>
    <w:rsid w:val="005D4559"/>
    <w:rsid w:val="005D4711"/>
    <w:rsid w:val="005D4803"/>
    <w:rsid w:val="005D4859"/>
    <w:rsid w:val="005D48A3"/>
    <w:rsid w:val="005D49E6"/>
    <w:rsid w:val="005D4A10"/>
    <w:rsid w:val="005D4AF6"/>
    <w:rsid w:val="005D4B0C"/>
    <w:rsid w:val="005D4B0D"/>
    <w:rsid w:val="005D4B90"/>
    <w:rsid w:val="005D4BCB"/>
    <w:rsid w:val="005D4BE6"/>
    <w:rsid w:val="005D4BEB"/>
    <w:rsid w:val="005D4BFD"/>
    <w:rsid w:val="005D4CE8"/>
    <w:rsid w:val="005D4D0B"/>
    <w:rsid w:val="005D4D1E"/>
    <w:rsid w:val="005D4D7E"/>
    <w:rsid w:val="005D4F44"/>
    <w:rsid w:val="005D4F5F"/>
    <w:rsid w:val="005D4F91"/>
    <w:rsid w:val="005D4FD3"/>
    <w:rsid w:val="005D50D9"/>
    <w:rsid w:val="005D5398"/>
    <w:rsid w:val="005D53E2"/>
    <w:rsid w:val="005D542B"/>
    <w:rsid w:val="005D5449"/>
    <w:rsid w:val="005D5466"/>
    <w:rsid w:val="005D563B"/>
    <w:rsid w:val="005D56B3"/>
    <w:rsid w:val="005D58E2"/>
    <w:rsid w:val="005D5A3E"/>
    <w:rsid w:val="005D5AAE"/>
    <w:rsid w:val="005D5B4F"/>
    <w:rsid w:val="005D5C09"/>
    <w:rsid w:val="005D5C5D"/>
    <w:rsid w:val="005D5CB6"/>
    <w:rsid w:val="005D5D13"/>
    <w:rsid w:val="005D5D49"/>
    <w:rsid w:val="005D5D7B"/>
    <w:rsid w:val="005D5E6C"/>
    <w:rsid w:val="005D5ECD"/>
    <w:rsid w:val="005D5F3B"/>
    <w:rsid w:val="005D5F47"/>
    <w:rsid w:val="005D6020"/>
    <w:rsid w:val="005D60A2"/>
    <w:rsid w:val="005D60A3"/>
    <w:rsid w:val="005D60C8"/>
    <w:rsid w:val="005D611E"/>
    <w:rsid w:val="005D6179"/>
    <w:rsid w:val="005D61F0"/>
    <w:rsid w:val="005D620E"/>
    <w:rsid w:val="005D6293"/>
    <w:rsid w:val="005D62B9"/>
    <w:rsid w:val="005D631C"/>
    <w:rsid w:val="005D6349"/>
    <w:rsid w:val="005D6366"/>
    <w:rsid w:val="005D636B"/>
    <w:rsid w:val="005D6370"/>
    <w:rsid w:val="005D6393"/>
    <w:rsid w:val="005D6433"/>
    <w:rsid w:val="005D64E4"/>
    <w:rsid w:val="005D655A"/>
    <w:rsid w:val="005D66B5"/>
    <w:rsid w:val="005D6919"/>
    <w:rsid w:val="005D693D"/>
    <w:rsid w:val="005D695A"/>
    <w:rsid w:val="005D6A8A"/>
    <w:rsid w:val="005D6C94"/>
    <w:rsid w:val="005D6D38"/>
    <w:rsid w:val="005D6D7A"/>
    <w:rsid w:val="005D6E15"/>
    <w:rsid w:val="005D6E1F"/>
    <w:rsid w:val="005D6E65"/>
    <w:rsid w:val="005D6F5A"/>
    <w:rsid w:val="005D6FF4"/>
    <w:rsid w:val="005D7090"/>
    <w:rsid w:val="005D7127"/>
    <w:rsid w:val="005D725C"/>
    <w:rsid w:val="005D729B"/>
    <w:rsid w:val="005D72D4"/>
    <w:rsid w:val="005D72EA"/>
    <w:rsid w:val="005D7318"/>
    <w:rsid w:val="005D7360"/>
    <w:rsid w:val="005D7377"/>
    <w:rsid w:val="005D7431"/>
    <w:rsid w:val="005D75FA"/>
    <w:rsid w:val="005D7611"/>
    <w:rsid w:val="005D7656"/>
    <w:rsid w:val="005D7722"/>
    <w:rsid w:val="005D78F8"/>
    <w:rsid w:val="005D792B"/>
    <w:rsid w:val="005D79D6"/>
    <w:rsid w:val="005D7A6E"/>
    <w:rsid w:val="005D7B87"/>
    <w:rsid w:val="005D7C64"/>
    <w:rsid w:val="005D7D5C"/>
    <w:rsid w:val="005D7E99"/>
    <w:rsid w:val="005D7EA9"/>
    <w:rsid w:val="005D7EC8"/>
    <w:rsid w:val="005D7FD7"/>
    <w:rsid w:val="005E0095"/>
    <w:rsid w:val="005E0124"/>
    <w:rsid w:val="005E0134"/>
    <w:rsid w:val="005E018D"/>
    <w:rsid w:val="005E0203"/>
    <w:rsid w:val="005E0228"/>
    <w:rsid w:val="005E022B"/>
    <w:rsid w:val="005E02BF"/>
    <w:rsid w:val="005E02DA"/>
    <w:rsid w:val="005E0355"/>
    <w:rsid w:val="005E03A0"/>
    <w:rsid w:val="005E041B"/>
    <w:rsid w:val="005E0483"/>
    <w:rsid w:val="005E0495"/>
    <w:rsid w:val="005E04E2"/>
    <w:rsid w:val="005E04EB"/>
    <w:rsid w:val="005E04F3"/>
    <w:rsid w:val="005E0547"/>
    <w:rsid w:val="005E056A"/>
    <w:rsid w:val="005E057A"/>
    <w:rsid w:val="005E05C4"/>
    <w:rsid w:val="005E05C7"/>
    <w:rsid w:val="005E05CE"/>
    <w:rsid w:val="005E0952"/>
    <w:rsid w:val="005E09AA"/>
    <w:rsid w:val="005E0AEB"/>
    <w:rsid w:val="005E0B32"/>
    <w:rsid w:val="005E0BA0"/>
    <w:rsid w:val="005E0BB0"/>
    <w:rsid w:val="005E0BDC"/>
    <w:rsid w:val="005E0BEE"/>
    <w:rsid w:val="005E0D17"/>
    <w:rsid w:val="005E0D7D"/>
    <w:rsid w:val="005E0D8E"/>
    <w:rsid w:val="005E0DC6"/>
    <w:rsid w:val="005E0DE6"/>
    <w:rsid w:val="005E0E90"/>
    <w:rsid w:val="005E0EC0"/>
    <w:rsid w:val="005E0EFA"/>
    <w:rsid w:val="005E0F56"/>
    <w:rsid w:val="005E0F5C"/>
    <w:rsid w:val="005E1064"/>
    <w:rsid w:val="005E106D"/>
    <w:rsid w:val="005E1085"/>
    <w:rsid w:val="005E10BD"/>
    <w:rsid w:val="005E10CD"/>
    <w:rsid w:val="005E10CE"/>
    <w:rsid w:val="005E1158"/>
    <w:rsid w:val="005E118E"/>
    <w:rsid w:val="005E11D1"/>
    <w:rsid w:val="005E11DC"/>
    <w:rsid w:val="005E1395"/>
    <w:rsid w:val="005E13E2"/>
    <w:rsid w:val="005E13FF"/>
    <w:rsid w:val="005E142C"/>
    <w:rsid w:val="005E1490"/>
    <w:rsid w:val="005E1535"/>
    <w:rsid w:val="005E15EE"/>
    <w:rsid w:val="005E1647"/>
    <w:rsid w:val="005E181C"/>
    <w:rsid w:val="005E186D"/>
    <w:rsid w:val="005E1874"/>
    <w:rsid w:val="005E18E9"/>
    <w:rsid w:val="005E19A0"/>
    <w:rsid w:val="005E1A33"/>
    <w:rsid w:val="005E1A83"/>
    <w:rsid w:val="005E1B63"/>
    <w:rsid w:val="005E1B6B"/>
    <w:rsid w:val="005E1BA7"/>
    <w:rsid w:val="005E1C3B"/>
    <w:rsid w:val="005E1C76"/>
    <w:rsid w:val="005E1CB0"/>
    <w:rsid w:val="005E1D13"/>
    <w:rsid w:val="005E1F3A"/>
    <w:rsid w:val="005E1F4F"/>
    <w:rsid w:val="005E1F72"/>
    <w:rsid w:val="005E203F"/>
    <w:rsid w:val="005E20B1"/>
    <w:rsid w:val="005E20FB"/>
    <w:rsid w:val="005E213F"/>
    <w:rsid w:val="005E21AC"/>
    <w:rsid w:val="005E21E7"/>
    <w:rsid w:val="005E222D"/>
    <w:rsid w:val="005E2309"/>
    <w:rsid w:val="005E241D"/>
    <w:rsid w:val="005E245F"/>
    <w:rsid w:val="005E27EC"/>
    <w:rsid w:val="005E2825"/>
    <w:rsid w:val="005E286B"/>
    <w:rsid w:val="005E288B"/>
    <w:rsid w:val="005E296F"/>
    <w:rsid w:val="005E2A91"/>
    <w:rsid w:val="005E2B92"/>
    <w:rsid w:val="005E2DF9"/>
    <w:rsid w:val="005E2E8F"/>
    <w:rsid w:val="005E2F16"/>
    <w:rsid w:val="005E2FD1"/>
    <w:rsid w:val="005E3056"/>
    <w:rsid w:val="005E3149"/>
    <w:rsid w:val="005E3160"/>
    <w:rsid w:val="005E31C4"/>
    <w:rsid w:val="005E31EC"/>
    <w:rsid w:val="005E32B1"/>
    <w:rsid w:val="005E33AC"/>
    <w:rsid w:val="005E33B6"/>
    <w:rsid w:val="005E34F8"/>
    <w:rsid w:val="005E354A"/>
    <w:rsid w:val="005E3579"/>
    <w:rsid w:val="005E3669"/>
    <w:rsid w:val="005E36E6"/>
    <w:rsid w:val="005E3704"/>
    <w:rsid w:val="005E37DA"/>
    <w:rsid w:val="005E387B"/>
    <w:rsid w:val="005E387D"/>
    <w:rsid w:val="005E38B5"/>
    <w:rsid w:val="005E3A61"/>
    <w:rsid w:val="005E3A92"/>
    <w:rsid w:val="005E3AE0"/>
    <w:rsid w:val="005E3B92"/>
    <w:rsid w:val="005E3C23"/>
    <w:rsid w:val="005E3C54"/>
    <w:rsid w:val="005E3C70"/>
    <w:rsid w:val="005E3CB1"/>
    <w:rsid w:val="005E3E2C"/>
    <w:rsid w:val="005E3EEC"/>
    <w:rsid w:val="005E3F08"/>
    <w:rsid w:val="005E3FA4"/>
    <w:rsid w:val="005E4070"/>
    <w:rsid w:val="005E43E7"/>
    <w:rsid w:val="005E43F6"/>
    <w:rsid w:val="005E46FB"/>
    <w:rsid w:val="005E477A"/>
    <w:rsid w:val="005E47ED"/>
    <w:rsid w:val="005E4863"/>
    <w:rsid w:val="005E4870"/>
    <w:rsid w:val="005E488E"/>
    <w:rsid w:val="005E49C3"/>
    <w:rsid w:val="005E4A2E"/>
    <w:rsid w:val="005E4B27"/>
    <w:rsid w:val="005E4B3B"/>
    <w:rsid w:val="005E4B93"/>
    <w:rsid w:val="005E4BDE"/>
    <w:rsid w:val="005E4D83"/>
    <w:rsid w:val="005E4D85"/>
    <w:rsid w:val="005E4DA9"/>
    <w:rsid w:val="005E4DBC"/>
    <w:rsid w:val="005E4DBF"/>
    <w:rsid w:val="005E4DCB"/>
    <w:rsid w:val="005E4E5F"/>
    <w:rsid w:val="005E4F39"/>
    <w:rsid w:val="005E4FFA"/>
    <w:rsid w:val="005E501D"/>
    <w:rsid w:val="005E513A"/>
    <w:rsid w:val="005E5176"/>
    <w:rsid w:val="005E51A2"/>
    <w:rsid w:val="005E5274"/>
    <w:rsid w:val="005E5318"/>
    <w:rsid w:val="005E5426"/>
    <w:rsid w:val="005E5473"/>
    <w:rsid w:val="005E54DB"/>
    <w:rsid w:val="005E5581"/>
    <w:rsid w:val="005E5701"/>
    <w:rsid w:val="005E57DF"/>
    <w:rsid w:val="005E5876"/>
    <w:rsid w:val="005E5919"/>
    <w:rsid w:val="005E5974"/>
    <w:rsid w:val="005E59B4"/>
    <w:rsid w:val="005E59EF"/>
    <w:rsid w:val="005E5A3F"/>
    <w:rsid w:val="005E5A54"/>
    <w:rsid w:val="005E5B33"/>
    <w:rsid w:val="005E5C5E"/>
    <w:rsid w:val="005E5D84"/>
    <w:rsid w:val="005E5E3E"/>
    <w:rsid w:val="005E5E6B"/>
    <w:rsid w:val="005E5E8F"/>
    <w:rsid w:val="005E5F40"/>
    <w:rsid w:val="005E5F44"/>
    <w:rsid w:val="005E6035"/>
    <w:rsid w:val="005E6075"/>
    <w:rsid w:val="005E60C1"/>
    <w:rsid w:val="005E60D6"/>
    <w:rsid w:val="005E60FB"/>
    <w:rsid w:val="005E61DB"/>
    <w:rsid w:val="005E61FE"/>
    <w:rsid w:val="005E62E6"/>
    <w:rsid w:val="005E6367"/>
    <w:rsid w:val="005E648B"/>
    <w:rsid w:val="005E64CF"/>
    <w:rsid w:val="005E6537"/>
    <w:rsid w:val="005E65AC"/>
    <w:rsid w:val="005E65FA"/>
    <w:rsid w:val="005E6679"/>
    <w:rsid w:val="005E6692"/>
    <w:rsid w:val="005E677D"/>
    <w:rsid w:val="005E6823"/>
    <w:rsid w:val="005E688B"/>
    <w:rsid w:val="005E68E5"/>
    <w:rsid w:val="005E68F3"/>
    <w:rsid w:val="005E6950"/>
    <w:rsid w:val="005E6ACD"/>
    <w:rsid w:val="005E6B1B"/>
    <w:rsid w:val="005E6BA1"/>
    <w:rsid w:val="005E6CA6"/>
    <w:rsid w:val="005E6D28"/>
    <w:rsid w:val="005E6D7A"/>
    <w:rsid w:val="005E6DC3"/>
    <w:rsid w:val="005E6ECB"/>
    <w:rsid w:val="005E6F13"/>
    <w:rsid w:val="005E6FBC"/>
    <w:rsid w:val="005E6FDD"/>
    <w:rsid w:val="005E71B5"/>
    <w:rsid w:val="005E71FA"/>
    <w:rsid w:val="005E72E9"/>
    <w:rsid w:val="005E736D"/>
    <w:rsid w:val="005E7499"/>
    <w:rsid w:val="005E7578"/>
    <w:rsid w:val="005E7677"/>
    <w:rsid w:val="005E76C6"/>
    <w:rsid w:val="005E7706"/>
    <w:rsid w:val="005E774F"/>
    <w:rsid w:val="005E780E"/>
    <w:rsid w:val="005E7855"/>
    <w:rsid w:val="005E7874"/>
    <w:rsid w:val="005E7A4A"/>
    <w:rsid w:val="005E7AFF"/>
    <w:rsid w:val="005E7B06"/>
    <w:rsid w:val="005E7C9A"/>
    <w:rsid w:val="005E7D01"/>
    <w:rsid w:val="005E7D54"/>
    <w:rsid w:val="005E7D58"/>
    <w:rsid w:val="005E7DD6"/>
    <w:rsid w:val="005E7EFD"/>
    <w:rsid w:val="005E7FBE"/>
    <w:rsid w:val="005E851C"/>
    <w:rsid w:val="005F0124"/>
    <w:rsid w:val="005F0149"/>
    <w:rsid w:val="005F018F"/>
    <w:rsid w:val="005F0205"/>
    <w:rsid w:val="005F0243"/>
    <w:rsid w:val="005F0261"/>
    <w:rsid w:val="005F0266"/>
    <w:rsid w:val="005F02A9"/>
    <w:rsid w:val="005F02C6"/>
    <w:rsid w:val="005F0306"/>
    <w:rsid w:val="005F0348"/>
    <w:rsid w:val="005F03C9"/>
    <w:rsid w:val="005F0404"/>
    <w:rsid w:val="005F0442"/>
    <w:rsid w:val="005F0453"/>
    <w:rsid w:val="005F05C4"/>
    <w:rsid w:val="005F0634"/>
    <w:rsid w:val="005F067E"/>
    <w:rsid w:val="005F0682"/>
    <w:rsid w:val="005F06AE"/>
    <w:rsid w:val="005F0746"/>
    <w:rsid w:val="005F07E2"/>
    <w:rsid w:val="005F0881"/>
    <w:rsid w:val="005F08A0"/>
    <w:rsid w:val="005F08C9"/>
    <w:rsid w:val="005F092C"/>
    <w:rsid w:val="005F09A8"/>
    <w:rsid w:val="005F09D4"/>
    <w:rsid w:val="005F0A07"/>
    <w:rsid w:val="005F0A23"/>
    <w:rsid w:val="005F0A33"/>
    <w:rsid w:val="005F0A3C"/>
    <w:rsid w:val="005F0AA4"/>
    <w:rsid w:val="005F0B3E"/>
    <w:rsid w:val="005F0BF5"/>
    <w:rsid w:val="005F0BFE"/>
    <w:rsid w:val="005F0C95"/>
    <w:rsid w:val="005F0CAB"/>
    <w:rsid w:val="005F0D80"/>
    <w:rsid w:val="005F0DF7"/>
    <w:rsid w:val="005F0E75"/>
    <w:rsid w:val="005F0EBD"/>
    <w:rsid w:val="005F0EE9"/>
    <w:rsid w:val="005F0F22"/>
    <w:rsid w:val="005F0F91"/>
    <w:rsid w:val="005F1039"/>
    <w:rsid w:val="005F110E"/>
    <w:rsid w:val="005F118F"/>
    <w:rsid w:val="005F11B8"/>
    <w:rsid w:val="005F13CC"/>
    <w:rsid w:val="005F1400"/>
    <w:rsid w:val="005F141C"/>
    <w:rsid w:val="005F1447"/>
    <w:rsid w:val="005F1452"/>
    <w:rsid w:val="005F1470"/>
    <w:rsid w:val="005F1512"/>
    <w:rsid w:val="005F155B"/>
    <w:rsid w:val="005F166C"/>
    <w:rsid w:val="005F16EE"/>
    <w:rsid w:val="005F175E"/>
    <w:rsid w:val="005F176B"/>
    <w:rsid w:val="005F18B7"/>
    <w:rsid w:val="005F1901"/>
    <w:rsid w:val="005F1935"/>
    <w:rsid w:val="005F1960"/>
    <w:rsid w:val="005F196E"/>
    <w:rsid w:val="005F1975"/>
    <w:rsid w:val="005F1A17"/>
    <w:rsid w:val="005F1B47"/>
    <w:rsid w:val="005F1C0A"/>
    <w:rsid w:val="005F1CCA"/>
    <w:rsid w:val="005F1D66"/>
    <w:rsid w:val="005F1EE5"/>
    <w:rsid w:val="005F1F70"/>
    <w:rsid w:val="005F2054"/>
    <w:rsid w:val="005F217E"/>
    <w:rsid w:val="005F21AD"/>
    <w:rsid w:val="005F21CA"/>
    <w:rsid w:val="005F21CD"/>
    <w:rsid w:val="005F2223"/>
    <w:rsid w:val="005F22BB"/>
    <w:rsid w:val="005F23CE"/>
    <w:rsid w:val="005F2492"/>
    <w:rsid w:val="005F24C3"/>
    <w:rsid w:val="005F2641"/>
    <w:rsid w:val="005F2828"/>
    <w:rsid w:val="005F2848"/>
    <w:rsid w:val="005F2888"/>
    <w:rsid w:val="005F2A92"/>
    <w:rsid w:val="005F2B44"/>
    <w:rsid w:val="005F2CA8"/>
    <w:rsid w:val="005F2CD3"/>
    <w:rsid w:val="005F2CE5"/>
    <w:rsid w:val="005F2CE7"/>
    <w:rsid w:val="005F2D2A"/>
    <w:rsid w:val="005F2DAC"/>
    <w:rsid w:val="005F3012"/>
    <w:rsid w:val="005F320C"/>
    <w:rsid w:val="005F3258"/>
    <w:rsid w:val="005F3350"/>
    <w:rsid w:val="005F33F8"/>
    <w:rsid w:val="005F3405"/>
    <w:rsid w:val="005F343E"/>
    <w:rsid w:val="005F344F"/>
    <w:rsid w:val="005F3453"/>
    <w:rsid w:val="005F347A"/>
    <w:rsid w:val="005F3693"/>
    <w:rsid w:val="005F376F"/>
    <w:rsid w:val="005F37DF"/>
    <w:rsid w:val="005F3902"/>
    <w:rsid w:val="005F393E"/>
    <w:rsid w:val="005F39C0"/>
    <w:rsid w:val="005F3AED"/>
    <w:rsid w:val="005F3B37"/>
    <w:rsid w:val="005F3C0D"/>
    <w:rsid w:val="005F3C5C"/>
    <w:rsid w:val="005F3CEE"/>
    <w:rsid w:val="005F3DEA"/>
    <w:rsid w:val="005F3E5E"/>
    <w:rsid w:val="005F3EA9"/>
    <w:rsid w:val="005F3EBF"/>
    <w:rsid w:val="005F404B"/>
    <w:rsid w:val="005F4145"/>
    <w:rsid w:val="005F422D"/>
    <w:rsid w:val="005F42E0"/>
    <w:rsid w:val="005F42F7"/>
    <w:rsid w:val="005F4360"/>
    <w:rsid w:val="005F4374"/>
    <w:rsid w:val="005F438F"/>
    <w:rsid w:val="005F43FD"/>
    <w:rsid w:val="005F45A4"/>
    <w:rsid w:val="005F45FB"/>
    <w:rsid w:val="005F4648"/>
    <w:rsid w:val="005F4662"/>
    <w:rsid w:val="005F46BB"/>
    <w:rsid w:val="005F46EE"/>
    <w:rsid w:val="005F4758"/>
    <w:rsid w:val="005F4882"/>
    <w:rsid w:val="005F4940"/>
    <w:rsid w:val="005F4943"/>
    <w:rsid w:val="005F494E"/>
    <w:rsid w:val="005F49D3"/>
    <w:rsid w:val="005F4A27"/>
    <w:rsid w:val="005F4A72"/>
    <w:rsid w:val="005F4B42"/>
    <w:rsid w:val="005F4B61"/>
    <w:rsid w:val="005F4C62"/>
    <w:rsid w:val="005F4C92"/>
    <w:rsid w:val="005F4D02"/>
    <w:rsid w:val="005F4D4A"/>
    <w:rsid w:val="005F4DAD"/>
    <w:rsid w:val="005F4E52"/>
    <w:rsid w:val="005F4ECE"/>
    <w:rsid w:val="005F4EDA"/>
    <w:rsid w:val="005F4F88"/>
    <w:rsid w:val="005F500A"/>
    <w:rsid w:val="005F507C"/>
    <w:rsid w:val="005F50EB"/>
    <w:rsid w:val="005F5126"/>
    <w:rsid w:val="005F5151"/>
    <w:rsid w:val="005F52B3"/>
    <w:rsid w:val="005F52BD"/>
    <w:rsid w:val="005F5420"/>
    <w:rsid w:val="005F5435"/>
    <w:rsid w:val="005F54C0"/>
    <w:rsid w:val="005F54D7"/>
    <w:rsid w:val="005F55A2"/>
    <w:rsid w:val="005F55DB"/>
    <w:rsid w:val="005F5659"/>
    <w:rsid w:val="005F58AA"/>
    <w:rsid w:val="005F5B9D"/>
    <w:rsid w:val="005F5C7F"/>
    <w:rsid w:val="005F5D16"/>
    <w:rsid w:val="005F5D50"/>
    <w:rsid w:val="005F5ECC"/>
    <w:rsid w:val="005F5EDE"/>
    <w:rsid w:val="005F6031"/>
    <w:rsid w:val="005F607F"/>
    <w:rsid w:val="005F6275"/>
    <w:rsid w:val="005F631B"/>
    <w:rsid w:val="005F6386"/>
    <w:rsid w:val="005F645E"/>
    <w:rsid w:val="005F64F9"/>
    <w:rsid w:val="005F65C4"/>
    <w:rsid w:val="005F666D"/>
    <w:rsid w:val="005F6722"/>
    <w:rsid w:val="005F6759"/>
    <w:rsid w:val="005F6762"/>
    <w:rsid w:val="005F6768"/>
    <w:rsid w:val="005F67B7"/>
    <w:rsid w:val="005F67EB"/>
    <w:rsid w:val="005F67F5"/>
    <w:rsid w:val="005F6837"/>
    <w:rsid w:val="005F68A6"/>
    <w:rsid w:val="005F6B86"/>
    <w:rsid w:val="005F6BE2"/>
    <w:rsid w:val="005F6C59"/>
    <w:rsid w:val="005F6C5B"/>
    <w:rsid w:val="005F6C73"/>
    <w:rsid w:val="005F6D6E"/>
    <w:rsid w:val="005F6DE6"/>
    <w:rsid w:val="005F6E0F"/>
    <w:rsid w:val="005F6EE7"/>
    <w:rsid w:val="005F6F14"/>
    <w:rsid w:val="005F717A"/>
    <w:rsid w:val="005F7201"/>
    <w:rsid w:val="005F720E"/>
    <w:rsid w:val="005F72FA"/>
    <w:rsid w:val="005F7336"/>
    <w:rsid w:val="005F73B8"/>
    <w:rsid w:val="005F7440"/>
    <w:rsid w:val="005F7489"/>
    <w:rsid w:val="005F74DD"/>
    <w:rsid w:val="005F755C"/>
    <w:rsid w:val="005F755D"/>
    <w:rsid w:val="005F7598"/>
    <w:rsid w:val="005F75F1"/>
    <w:rsid w:val="005F76B5"/>
    <w:rsid w:val="005F76E5"/>
    <w:rsid w:val="005F76F8"/>
    <w:rsid w:val="005F7781"/>
    <w:rsid w:val="005F78A9"/>
    <w:rsid w:val="005F790A"/>
    <w:rsid w:val="005F7A16"/>
    <w:rsid w:val="005F7A2E"/>
    <w:rsid w:val="005F7B59"/>
    <w:rsid w:val="005F7B5C"/>
    <w:rsid w:val="005F7B70"/>
    <w:rsid w:val="005F7DAB"/>
    <w:rsid w:val="005F7E0A"/>
    <w:rsid w:val="005F7E25"/>
    <w:rsid w:val="005F7E4E"/>
    <w:rsid w:val="005F7EB0"/>
    <w:rsid w:val="005FA3DB"/>
    <w:rsid w:val="0060001F"/>
    <w:rsid w:val="00600035"/>
    <w:rsid w:val="00600121"/>
    <w:rsid w:val="0060014A"/>
    <w:rsid w:val="00600170"/>
    <w:rsid w:val="00600276"/>
    <w:rsid w:val="0060054C"/>
    <w:rsid w:val="0060054E"/>
    <w:rsid w:val="00600663"/>
    <w:rsid w:val="00600685"/>
    <w:rsid w:val="00600702"/>
    <w:rsid w:val="00600712"/>
    <w:rsid w:val="0060075C"/>
    <w:rsid w:val="0060078D"/>
    <w:rsid w:val="006007D9"/>
    <w:rsid w:val="0060087A"/>
    <w:rsid w:val="00600880"/>
    <w:rsid w:val="006009B7"/>
    <w:rsid w:val="00600BDC"/>
    <w:rsid w:val="00600C29"/>
    <w:rsid w:val="00600CB0"/>
    <w:rsid w:val="00600CC0"/>
    <w:rsid w:val="00600CFD"/>
    <w:rsid w:val="00600D0E"/>
    <w:rsid w:val="00600D2B"/>
    <w:rsid w:val="00600E91"/>
    <w:rsid w:val="00600F47"/>
    <w:rsid w:val="006010E5"/>
    <w:rsid w:val="0060111B"/>
    <w:rsid w:val="006011CF"/>
    <w:rsid w:val="00601211"/>
    <w:rsid w:val="006013A0"/>
    <w:rsid w:val="006014BD"/>
    <w:rsid w:val="006014E2"/>
    <w:rsid w:val="006014F4"/>
    <w:rsid w:val="00601503"/>
    <w:rsid w:val="0060152E"/>
    <w:rsid w:val="00601608"/>
    <w:rsid w:val="00601657"/>
    <w:rsid w:val="006016D8"/>
    <w:rsid w:val="0060183F"/>
    <w:rsid w:val="00601849"/>
    <w:rsid w:val="006018BF"/>
    <w:rsid w:val="006018CB"/>
    <w:rsid w:val="006019BD"/>
    <w:rsid w:val="00601A22"/>
    <w:rsid w:val="00601AAD"/>
    <w:rsid w:val="00601AE3"/>
    <w:rsid w:val="00601C65"/>
    <w:rsid w:val="00601D82"/>
    <w:rsid w:val="00601DF5"/>
    <w:rsid w:val="00601EAE"/>
    <w:rsid w:val="00601EC1"/>
    <w:rsid w:val="00601F33"/>
    <w:rsid w:val="00601F49"/>
    <w:rsid w:val="00601F93"/>
    <w:rsid w:val="006020FD"/>
    <w:rsid w:val="0060211A"/>
    <w:rsid w:val="00602148"/>
    <w:rsid w:val="00602168"/>
    <w:rsid w:val="0060221E"/>
    <w:rsid w:val="0060235F"/>
    <w:rsid w:val="0060238E"/>
    <w:rsid w:val="006023B8"/>
    <w:rsid w:val="0060247A"/>
    <w:rsid w:val="006024F9"/>
    <w:rsid w:val="0060256A"/>
    <w:rsid w:val="00602573"/>
    <w:rsid w:val="00602575"/>
    <w:rsid w:val="0060279F"/>
    <w:rsid w:val="00602872"/>
    <w:rsid w:val="0060298A"/>
    <w:rsid w:val="006029A8"/>
    <w:rsid w:val="00602A18"/>
    <w:rsid w:val="00602C40"/>
    <w:rsid w:val="00602D1A"/>
    <w:rsid w:val="00602D4A"/>
    <w:rsid w:val="00602D99"/>
    <w:rsid w:val="00602DDD"/>
    <w:rsid w:val="00602E37"/>
    <w:rsid w:val="00602E5A"/>
    <w:rsid w:val="00602EDE"/>
    <w:rsid w:val="00602F86"/>
    <w:rsid w:val="0060301A"/>
    <w:rsid w:val="0060302B"/>
    <w:rsid w:val="0060305D"/>
    <w:rsid w:val="006030E7"/>
    <w:rsid w:val="0060318B"/>
    <w:rsid w:val="00603249"/>
    <w:rsid w:val="0060324F"/>
    <w:rsid w:val="00603285"/>
    <w:rsid w:val="006032BC"/>
    <w:rsid w:val="0060332B"/>
    <w:rsid w:val="006033A9"/>
    <w:rsid w:val="00603428"/>
    <w:rsid w:val="0060345A"/>
    <w:rsid w:val="0060345E"/>
    <w:rsid w:val="006034CE"/>
    <w:rsid w:val="006035BC"/>
    <w:rsid w:val="00603679"/>
    <w:rsid w:val="00603686"/>
    <w:rsid w:val="006037F3"/>
    <w:rsid w:val="00603802"/>
    <w:rsid w:val="00603803"/>
    <w:rsid w:val="00603833"/>
    <w:rsid w:val="00603856"/>
    <w:rsid w:val="0060399F"/>
    <w:rsid w:val="00603B2E"/>
    <w:rsid w:val="00603B87"/>
    <w:rsid w:val="00603BCA"/>
    <w:rsid w:val="00603BD8"/>
    <w:rsid w:val="00603C07"/>
    <w:rsid w:val="00603CE1"/>
    <w:rsid w:val="00603DD2"/>
    <w:rsid w:val="00603DFB"/>
    <w:rsid w:val="00603EE1"/>
    <w:rsid w:val="00603FEA"/>
    <w:rsid w:val="006040BD"/>
    <w:rsid w:val="006041DD"/>
    <w:rsid w:val="00604203"/>
    <w:rsid w:val="006042CD"/>
    <w:rsid w:val="0060434D"/>
    <w:rsid w:val="00604387"/>
    <w:rsid w:val="006043E1"/>
    <w:rsid w:val="006043FD"/>
    <w:rsid w:val="00604422"/>
    <w:rsid w:val="00604460"/>
    <w:rsid w:val="006044AE"/>
    <w:rsid w:val="00604607"/>
    <w:rsid w:val="00604629"/>
    <w:rsid w:val="00604666"/>
    <w:rsid w:val="006046A4"/>
    <w:rsid w:val="006046A8"/>
    <w:rsid w:val="006046ED"/>
    <w:rsid w:val="006046F1"/>
    <w:rsid w:val="0060470B"/>
    <w:rsid w:val="00604783"/>
    <w:rsid w:val="006047A8"/>
    <w:rsid w:val="006047CC"/>
    <w:rsid w:val="006047D6"/>
    <w:rsid w:val="006048B1"/>
    <w:rsid w:val="00604A23"/>
    <w:rsid w:val="00604C50"/>
    <w:rsid w:val="00604CF5"/>
    <w:rsid w:val="00604E10"/>
    <w:rsid w:val="00604E8C"/>
    <w:rsid w:val="00605005"/>
    <w:rsid w:val="0060519F"/>
    <w:rsid w:val="006051CC"/>
    <w:rsid w:val="00605225"/>
    <w:rsid w:val="006052BF"/>
    <w:rsid w:val="006052EA"/>
    <w:rsid w:val="0060531B"/>
    <w:rsid w:val="006054B4"/>
    <w:rsid w:val="00605511"/>
    <w:rsid w:val="00605522"/>
    <w:rsid w:val="00605573"/>
    <w:rsid w:val="00605629"/>
    <w:rsid w:val="00605697"/>
    <w:rsid w:val="006056FB"/>
    <w:rsid w:val="00605802"/>
    <w:rsid w:val="0060584C"/>
    <w:rsid w:val="006059F8"/>
    <w:rsid w:val="00605A33"/>
    <w:rsid w:val="00605B8E"/>
    <w:rsid w:val="00605D54"/>
    <w:rsid w:val="00605ECB"/>
    <w:rsid w:val="00605F89"/>
    <w:rsid w:val="00605FA1"/>
    <w:rsid w:val="00606009"/>
    <w:rsid w:val="00606034"/>
    <w:rsid w:val="006060A5"/>
    <w:rsid w:val="0060618B"/>
    <w:rsid w:val="006061BC"/>
    <w:rsid w:val="006062F2"/>
    <w:rsid w:val="00606318"/>
    <w:rsid w:val="00606398"/>
    <w:rsid w:val="006063F1"/>
    <w:rsid w:val="00606537"/>
    <w:rsid w:val="006065D9"/>
    <w:rsid w:val="006066AA"/>
    <w:rsid w:val="0060676F"/>
    <w:rsid w:val="0060690B"/>
    <w:rsid w:val="00606932"/>
    <w:rsid w:val="00606AF5"/>
    <w:rsid w:val="00606BE6"/>
    <w:rsid w:val="00606CE5"/>
    <w:rsid w:val="00606D05"/>
    <w:rsid w:val="00606D58"/>
    <w:rsid w:val="00606DFC"/>
    <w:rsid w:val="00606F61"/>
    <w:rsid w:val="00606FC0"/>
    <w:rsid w:val="00607113"/>
    <w:rsid w:val="0060718B"/>
    <w:rsid w:val="006071F2"/>
    <w:rsid w:val="006072F8"/>
    <w:rsid w:val="006073E2"/>
    <w:rsid w:val="006073F3"/>
    <w:rsid w:val="0060748A"/>
    <w:rsid w:val="0060748F"/>
    <w:rsid w:val="0060757E"/>
    <w:rsid w:val="00607683"/>
    <w:rsid w:val="00607888"/>
    <w:rsid w:val="00607971"/>
    <w:rsid w:val="00607974"/>
    <w:rsid w:val="006079C3"/>
    <w:rsid w:val="00607A15"/>
    <w:rsid w:val="00607A67"/>
    <w:rsid w:val="00607C61"/>
    <w:rsid w:val="00607C8B"/>
    <w:rsid w:val="00607C92"/>
    <w:rsid w:val="00607DA4"/>
    <w:rsid w:val="00607E2D"/>
    <w:rsid w:val="00607E43"/>
    <w:rsid w:val="00607E5E"/>
    <w:rsid w:val="00607EC7"/>
    <w:rsid w:val="00607F0C"/>
    <w:rsid w:val="00607F5B"/>
    <w:rsid w:val="00607F93"/>
    <w:rsid w:val="00607FA5"/>
    <w:rsid w:val="0061007E"/>
    <w:rsid w:val="006101A2"/>
    <w:rsid w:val="006101B7"/>
    <w:rsid w:val="006101EB"/>
    <w:rsid w:val="0061020E"/>
    <w:rsid w:val="00610389"/>
    <w:rsid w:val="00610409"/>
    <w:rsid w:val="006104D8"/>
    <w:rsid w:val="00610516"/>
    <w:rsid w:val="00610577"/>
    <w:rsid w:val="00610585"/>
    <w:rsid w:val="0061069F"/>
    <w:rsid w:val="00610727"/>
    <w:rsid w:val="0061079A"/>
    <w:rsid w:val="0061079F"/>
    <w:rsid w:val="006107A6"/>
    <w:rsid w:val="006109D1"/>
    <w:rsid w:val="00610A3B"/>
    <w:rsid w:val="00610A46"/>
    <w:rsid w:val="00610AC0"/>
    <w:rsid w:val="00610AE5"/>
    <w:rsid w:val="00610DFD"/>
    <w:rsid w:val="00610E9C"/>
    <w:rsid w:val="00610ED8"/>
    <w:rsid w:val="006110F6"/>
    <w:rsid w:val="006110FE"/>
    <w:rsid w:val="0061111B"/>
    <w:rsid w:val="0061118A"/>
    <w:rsid w:val="0061119B"/>
    <w:rsid w:val="0061126B"/>
    <w:rsid w:val="0061129A"/>
    <w:rsid w:val="0061129B"/>
    <w:rsid w:val="006113A8"/>
    <w:rsid w:val="006113D6"/>
    <w:rsid w:val="00611412"/>
    <w:rsid w:val="0061149F"/>
    <w:rsid w:val="006114F8"/>
    <w:rsid w:val="0061155B"/>
    <w:rsid w:val="006115BE"/>
    <w:rsid w:val="00611680"/>
    <w:rsid w:val="00611771"/>
    <w:rsid w:val="00611818"/>
    <w:rsid w:val="00611879"/>
    <w:rsid w:val="0061190E"/>
    <w:rsid w:val="00611A11"/>
    <w:rsid w:val="00611A9A"/>
    <w:rsid w:val="00611AAF"/>
    <w:rsid w:val="00611B2B"/>
    <w:rsid w:val="00611BA7"/>
    <w:rsid w:val="00611D8A"/>
    <w:rsid w:val="00611DBE"/>
    <w:rsid w:val="00611DE2"/>
    <w:rsid w:val="00611F26"/>
    <w:rsid w:val="00611F96"/>
    <w:rsid w:val="00611FFB"/>
    <w:rsid w:val="00612099"/>
    <w:rsid w:val="006120D9"/>
    <w:rsid w:val="0061219E"/>
    <w:rsid w:val="006121D2"/>
    <w:rsid w:val="0061220B"/>
    <w:rsid w:val="0061222D"/>
    <w:rsid w:val="00612348"/>
    <w:rsid w:val="0061241D"/>
    <w:rsid w:val="00612423"/>
    <w:rsid w:val="006124E4"/>
    <w:rsid w:val="006125D3"/>
    <w:rsid w:val="0061274C"/>
    <w:rsid w:val="00612A44"/>
    <w:rsid w:val="00612A54"/>
    <w:rsid w:val="00612AB2"/>
    <w:rsid w:val="00612B3D"/>
    <w:rsid w:val="00612B47"/>
    <w:rsid w:val="00612BB8"/>
    <w:rsid w:val="00612C02"/>
    <w:rsid w:val="00612C79"/>
    <w:rsid w:val="00612C9D"/>
    <w:rsid w:val="00612CD4"/>
    <w:rsid w:val="00612CEB"/>
    <w:rsid w:val="00612D0E"/>
    <w:rsid w:val="00612D6D"/>
    <w:rsid w:val="00612D74"/>
    <w:rsid w:val="00612D82"/>
    <w:rsid w:val="00612D8E"/>
    <w:rsid w:val="00612E57"/>
    <w:rsid w:val="00612E68"/>
    <w:rsid w:val="00612F9A"/>
    <w:rsid w:val="00612FDE"/>
    <w:rsid w:val="006131D4"/>
    <w:rsid w:val="0061321F"/>
    <w:rsid w:val="00613283"/>
    <w:rsid w:val="0061341C"/>
    <w:rsid w:val="00613462"/>
    <w:rsid w:val="00613476"/>
    <w:rsid w:val="006134D0"/>
    <w:rsid w:val="0061351A"/>
    <w:rsid w:val="00613569"/>
    <w:rsid w:val="00613615"/>
    <w:rsid w:val="006136D2"/>
    <w:rsid w:val="00613827"/>
    <w:rsid w:val="00613835"/>
    <w:rsid w:val="006138DD"/>
    <w:rsid w:val="00613976"/>
    <w:rsid w:val="00613AC7"/>
    <w:rsid w:val="00613B03"/>
    <w:rsid w:val="00613B61"/>
    <w:rsid w:val="00613B68"/>
    <w:rsid w:val="00613BC6"/>
    <w:rsid w:val="00613BC9"/>
    <w:rsid w:val="00613BE7"/>
    <w:rsid w:val="00614027"/>
    <w:rsid w:val="00614099"/>
    <w:rsid w:val="00614202"/>
    <w:rsid w:val="006143EC"/>
    <w:rsid w:val="006144B9"/>
    <w:rsid w:val="006144CA"/>
    <w:rsid w:val="006144DE"/>
    <w:rsid w:val="006145C0"/>
    <w:rsid w:val="00614617"/>
    <w:rsid w:val="00614660"/>
    <w:rsid w:val="00614677"/>
    <w:rsid w:val="0061470A"/>
    <w:rsid w:val="00614830"/>
    <w:rsid w:val="00614897"/>
    <w:rsid w:val="00614979"/>
    <w:rsid w:val="006149DD"/>
    <w:rsid w:val="00614A58"/>
    <w:rsid w:val="00614B2C"/>
    <w:rsid w:val="00614C1A"/>
    <w:rsid w:val="00614C75"/>
    <w:rsid w:val="00614CB0"/>
    <w:rsid w:val="00614D3E"/>
    <w:rsid w:val="00614D67"/>
    <w:rsid w:val="00614DA3"/>
    <w:rsid w:val="00614DCF"/>
    <w:rsid w:val="00614F2E"/>
    <w:rsid w:val="00614F53"/>
    <w:rsid w:val="00614F95"/>
    <w:rsid w:val="00614FDC"/>
    <w:rsid w:val="006150A6"/>
    <w:rsid w:val="00615201"/>
    <w:rsid w:val="0061521A"/>
    <w:rsid w:val="0061521C"/>
    <w:rsid w:val="006153D1"/>
    <w:rsid w:val="006153E6"/>
    <w:rsid w:val="006155B3"/>
    <w:rsid w:val="006156B3"/>
    <w:rsid w:val="0061574A"/>
    <w:rsid w:val="006158FF"/>
    <w:rsid w:val="006159C2"/>
    <w:rsid w:val="00615A50"/>
    <w:rsid w:val="00615A75"/>
    <w:rsid w:val="00615AFC"/>
    <w:rsid w:val="00615BBF"/>
    <w:rsid w:val="00615C6C"/>
    <w:rsid w:val="00615D1F"/>
    <w:rsid w:val="00615D42"/>
    <w:rsid w:val="00615EFA"/>
    <w:rsid w:val="00615F09"/>
    <w:rsid w:val="00615FF6"/>
    <w:rsid w:val="0061602D"/>
    <w:rsid w:val="0061614A"/>
    <w:rsid w:val="00616185"/>
    <w:rsid w:val="006161C6"/>
    <w:rsid w:val="0061625C"/>
    <w:rsid w:val="0061629B"/>
    <w:rsid w:val="0061646C"/>
    <w:rsid w:val="0061648B"/>
    <w:rsid w:val="00616506"/>
    <w:rsid w:val="00616599"/>
    <w:rsid w:val="006166C0"/>
    <w:rsid w:val="00616897"/>
    <w:rsid w:val="0061691D"/>
    <w:rsid w:val="00616D7B"/>
    <w:rsid w:val="00616D9D"/>
    <w:rsid w:val="00616E0F"/>
    <w:rsid w:val="00616EB1"/>
    <w:rsid w:val="00616EE5"/>
    <w:rsid w:val="00616F7A"/>
    <w:rsid w:val="006170A7"/>
    <w:rsid w:val="006170B1"/>
    <w:rsid w:val="006170BF"/>
    <w:rsid w:val="00617165"/>
    <w:rsid w:val="0061719E"/>
    <w:rsid w:val="006171E1"/>
    <w:rsid w:val="00617251"/>
    <w:rsid w:val="0061748F"/>
    <w:rsid w:val="006174AE"/>
    <w:rsid w:val="0061761B"/>
    <w:rsid w:val="0061784F"/>
    <w:rsid w:val="0061786D"/>
    <w:rsid w:val="0061788A"/>
    <w:rsid w:val="0061791D"/>
    <w:rsid w:val="0061797E"/>
    <w:rsid w:val="00617A65"/>
    <w:rsid w:val="00617ACB"/>
    <w:rsid w:val="00617BE3"/>
    <w:rsid w:val="00617BF8"/>
    <w:rsid w:val="00617D77"/>
    <w:rsid w:val="00617DCA"/>
    <w:rsid w:val="00617E0F"/>
    <w:rsid w:val="00617E42"/>
    <w:rsid w:val="00617E7B"/>
    <w:rsid w:val="006200CD"/>
    <w:rsid w:val="00620186"/>
    <w:rsid w:val="006201DC"/>
    <w:rsid w:val="0062022B"/>
    <w:rsid w:val="00620337"/>
    <w:rsid w:val="00620374"/>
    <w:rsid w:val="0062037B"/>
    <w:rsid w:val="006203D2"/>
    <w:rsid w:val="00620454"/>
    <w:rsid w:val="006205AA"/>
    <w:rsid w:val="0062061F"/>
    <w:rsid w:val="0062067B"/>
    <w:rsid w:val="00620703"/>
    <w:rsid w:val="00620750"/>
    <w:rsid w:val="00620AAA"/>
    <w:rsid w:val="00620AB1"/>
    <w:rsid w:val="00620AC5"/>
    <w:rsid w:val="00620B15"/>
    <w:rsid w:val="00620BEC"/>
    <w:rsid w:val="00620CF2"/>
    <w:rsid w:val="00620DC8"/>
    <w:rsid w:val="00620E85"/>
    <w:rsid w:val="00620F1E"/>
    <w:rsid w:val="00620F27"/>
    <w:rsid w:val="006210AE"/>
    <w:rsid w:val="006210F6"/>
    <w:rsid w:val="0062110A"/>
    <w:rsid w:val="00621468"/>
    <w:rsid w:val="006214CD"/>
    <w:rsid w:val="006214E8"/>
    <w:rsid w:val="00621540"/>
    <w:rsid w:val="0062166D"/>
    <w:rsid w:val="006216A7"/>
    <w:rsid w:val="006216CF"/>
    <w:rsid w:val="006216EC"/>
    <w:rsid w:val="00621704"/>
    <w:rsid w:val="00621748"/>
    <w:rsid w:val="006217B8"/>
    <w:rsid w:val="0062181A"/>
    <w:rsid w:val="0062194B"/>
    <w:rsid w:val="006219AC"/>
    <w:rsid w:val="00621A12"/>
    <w:rsid w:val="00621A51"/>
    <w:rsid w:val="00621A57"/>
    <w:rsid w:val="00621B03"/>
    <w:rsid w:val="00621C18"/>
    <w:rsid w:val="00621C3E"/>
    <w:rsid w:val="00621CBC"/>
    <w:rsid w:val="00621CE1"/>
    <w:rsid w:val="00621D38"/>
    <w:rsid w:val="00621DA1"/>
    <w:rsid w:val="00621DC4"/>
    <w:rsid w:val="00621E1A"/>
    <w:rsid w:val="00621E27"/>
    <w:rsid w:val="00621ED5"/>
    <w:rsid w:val="006220AE"/>
    <w:rsid w:val="006221A3"/>
    <w:rsid w:val="006221C1"/>
    <w:rsid w:val="00622229"/>
    <w:rsid w:val="00622303"/>
    <w:rsid w:val="00622330"/>
    <w:rsid w:val="00622335"/>
    <w:rsid w:val="0062235D"/>
    <w:rsid w:val="006223A4"/>
    <w:rsid w:val="0062242A"/>
    <w:rsid w:val="0062247D"/>
    <w:rsid w:val="0062261C"/>
    <w:rsid w:val="00622646"/>
    <w:rsid w:val="0062268D"/>
    <w:rsid w:val="006226A4"/>
    <w:rsid w:val="00622705"/>
    <w:rsid w:val="006227FC"/>
    <w:rsid w:val="00622853"/>
    <w:rsid w:val="006228C5"/>
    <w:rsid w:val="00622946"/>
    <w:rsid w:val="00622B1D"/>
    <w:rsid w:val="00622C47"/>
    <w:rsid w:val="00622C96"/>
    <w:rsid w:val="00622E11"/>
    <w:rsid w:val="00622EAD"/>
    <w:rsid w:val="00622F0B"/>
    <w:rsid w:val="00622F9D"/>
    <w:rsid w:val="006230A8"/>
    <w:rsid w:val="006230B1"/>
    <w:rsid w:val="006230CE"/>
    <w:rsid w:val="006230FE"/>
    <w:rsid w:val="00623125"/>
    <w:rsid w:val="00623136"/>
    <w:rsid w:val="00623177"/>
    <w:rsid w:val="006231D4"/>
    <w:rsid w:val="00623252"/>
    <w:rsid w:val="00623439"/>
    <w:rsid w:val="0062347D"/>
    <w:rsid w:val="006234B0"/>
    <w:rsid w:val="0062350F"/>
    <w:rsid w:val="00623525"/>
    <w:rsid w:val="0062357D"/>
    <w:rsid w:val="0062361B"/>
    <w:rsid w:val="006236E4"/>
    <w:rsid w:val="006236EB"/>
    <w:rsid w:val="006236FB"/>
    <w:rsid w:val="0062373C"/>
    <w:rsid w:val="006237AE"/>
    <w:rsid w:val="0062391B"/>
    <w:rsid w:val="00623954"/>
    <w:rsid w:val="006239D3"/>
    <w:rsid w:val="00623A06"/>
    <w:rsid w:val="00623A36"/>
    <w:rsid w:val="00623B47"/>
    <w:rsid w:val="00623BA4"/>
    <w:rsid w:val="00623BF2"/>
    <w:rsid w:val="00623C93"/>
    <w:rsid w:val="00623EAE"/>
    <w:rsid w:val="00623F33"/>
    <w:rsid w:val="00623F4B"/>
    <w:rsid w:val="006241CC"/>
    <w:rsid w:val="006241E4"/>
    <w:rsid w:val="0062430A"/>
    <w:rsid w:val="00624342"/>
    <w:rsid w:val="00624417"/>
    <w:rsid w:val="00624446"/>
    <w:rsid w:val="00624448"/>
    <w:rsid w:val="006245BC"/>
    <w:rsid w:val="006247B7"/>
    <w:rsid w:val="006247C7"/>
    <w:rsid w:val="00624BF7"/>
    <w:rsid w:val="00624BFC"/>
    <w:rsid w:val="00624CFD"/>
    <w:rsid w:val="00624F95"/>
    <w:rsid w:val="00624FAD"/>
    <w:rsid w:val="006250D9"/>
    <w:rsid w:val="00625170"/>
    <w:rsid w:val="00625171"/>
    <w:rsid w:val="006251A7"/>
    <w:rsid w:val="006252AF"/>
    <w:rsid w:val="00625372"/>
    <w:rsid w:val="0062538A"/>
    <w:rsid w:val="006253BC"/>
    <w:rsid w:val="00625434"/>
    <w:rsid w:val="0062545A"/>
    <w:rsid w:val="00625476"/>
    <w:rsid w:val="00625477"/>
    <w:rsid w:val="006254BF"/>
    <w:rsid w:val="006254E0"/>
    <w:rsid w:val="00625629"/>
    <w:rsid w:val="0062567F"/>
    <w:rsid w:val="006256A1"/>
    <w:rsid w:val="006256CC"/>
    <w:rsid w:val="0062574F"/>
    <w:rsid w:val="0062580B"/>
    <w:rsid w:val="00625846"/>
    <w:rsid w:val="00625883"/>
    <w:rsid w:val="00625A7D"/>
    <w:rsid w:val="00625B25"/>
    <w:rsid w:val="00625B31"/>
    <w:rsid w:val="00625C82"/>
    <w:rsid w:val="00625D0F"/>
    <w:rsid w:val="00625D4A"/>
    <w:rsid w:val="00625E51"/>
    <w:rsid w:val="00625F35"/>
    <w:rsid w:val="00625F83"/>
    <w:rsid w:val="00626021"/>
    <w:rsid w:val="0062605E"/>
    <w:rsid w:val="0062615E"/>
    <w:rsid w:val="006261D0"/>
    <w:rsid w:val="006261DB"/>
    <w:rsid w:val="006261DD"/>
    <w:rsid w:val="00626223"/>
    <w:rsid w:val="006262CF"/>
    <w:rsid w:val="006262FB"/>
    <w:rsid w:val="00626311"/>
    <w:rsid w:val="00626322"/>
    <w:rsid w:val="0062649F"/>
    <w:rsid w:val="006265F3"/>
    <w:rsid w:val="006265F8"/>
    <w:rsid w:val="00626690"/>
    <w:rsid w:val="0062669C"/>
    <w:rsid w:val="0062669E"/>
    <w:rsid w:val="00626737"/>
    <w:rsid w:val="00626771"/>
    <w:rsid w:val="006267A3"/>
    <w:rsid w:val="006267B2"/>
    <w:rsid w:val="00626896"/>
    <w:rsid w:val="0062693D"/>
    <w:rsid w:val="006269B8"/>
    <w:rsid w:val="00626A50"/>
    <w:rsid w:val="00626AF2"/>
    <w:rsid w:val="00626C08"/>
    <w:rsid w:val="00626CF4"/>
    <w:rsid w:val="00626D3F"/>
    <w:rsid w:val="00626F39"/>
    <w:rsid w:val="00627059"/>
    <w:rsid w:val="00627068"/>
    <w:rsid w:val="00627090"/>
    <w:rsid w:val="00627119"/>
    <w:rsid w:val="00627161"/>
    <w:rsid w:val="006271EE"/>
    <w:rsid w:val="00627360"/>
    <w:rsid w:val="006274B3"/>
    <w:rsid w:val="006277E1"/>
    <w:rsid w:val="00627852"/>
    <w:rsid w:val="006278DD"/>
    <w:rsid w:val="006278ED"/>
    <w:rsid w:val="00627926"/>
    <w:rsid w:val="006279D8"/>
    <w:rsid w:val="00627A99"/>
    <w:rsid w:val="00627AAC"/>
    <w:rsid w:val="00627AE4"/>
    <w:rsid w:val="00627B10"/>
    <w:rsid w:val="00627BAB"/>
    <w:rsid w:val="00627C3C"/>
    <w:rsid w:val="00627CDC"/>
    <w:rsid w:val="00627D2A"/>
    <w:rsid w:val="00627D2F"/>
    <w:rsid w:val="00627D39"/>
    <w:rsid w:val="00627D44"/>
    <w:rsid w:val="00627E66"/>
    <w:rsid w:val="00627EC2"/>
    <w:rsid w:val="00627FED"/>
    <w:rsid w:val="0063006D"/>
    <w:rsid w:val="006300B2"/>
    <w:rsid w:val="0063017B"/>
    <w:rsid w:val="006302FA"/>
    <w:rsid w:val="0063031B"/>
    <w:rsid w:val="0063038C"/>
    <w:rsid w:val="0063046F"/>
    <w:rsid w:val="0063051C"/>
    <w:rsid w:val="0063057A"/>
    <w:rsid w:val="006305E4"/>
    <w:rsid w:val="0063068F"/>
    <w:rsid w:val="006306CA"/>
    <w:rsid w:val="006306CD"/>
    <w:rsid w:val="0063078E"/>
    <w:rsid w:val="0063087C"/>
    <w:rsid w:val="006308B7"/>
    <w:rsid w:val="0063096E"/>
    <w:rsid w:val="0063097F"/>
    <w:rsid w:val="00630A63"/>
    <w:rsid w:val="00630AB6"/>
    <w:rsid w:val="00630AF9"/>
    <w:rsid w:val="00630B03"/>
    <w:rsid w:val="00630BCA"/>
    <w:rsid w:val="00630BFE"/>
    <w:rsid w:val="00630C8A"/>
    <w:rsid w:val="00630DAE"/>
    <w:rsid w:val="00630E5A"/>
    <w:rsid w:val="00630F62"/>
    <w:rsid w:val="00630FB7"/>
    <w:rsid w:val="00631007"/>
    <w:rsid w:val="00631081"/>
    <w:rsid w:val="00631130"/>
    <w:rsid w:val="006311A0"/>
    <w:rsid w:val="00631261"/>
    <w:rsid w:val="0063128B"/>
    <w:rsid w:val="00631325"/>
    <w:rsid w:val="00631426"/>
    <w:rsid w:val="0063142F"/>
    <w:rsid w:val="00631434"/>
    <w:rsid w:val="00631486"/>
    <w:rsid w:val="006314FE"/>
    <w:rsid w:val="00631522"/>
    <w:rsid w:val="006315B4"/>
    <w:rsid w:val="006315D8"/>
    <w:rsid w:val="00631606"/>
    <w:rsid w:val="0063182E"/>
    <w:rsid w:val="00631870"/>
    <w:rsid w:val="00631A4F"/>
    <w:rsid w:val="00631C05"/>
    <w:rsid w:val="00631C7A"/>
    <w:rsid w:val="00631DDD"/>
    <w:rsid w:val="00631E0A"/>
    <w:rsid w:val="00631ECC"/>
    <w:rsid w:val="00631EFE"/>
    <w:rsid w:val="00631F4B"/>
    <w:rsid w:val="00631F68"/>
    <w:rsid w:val="00631FAC"/>
    <w:rsid w:val="00632078"/>
    <w:rsid w:val="006320C3"/>
    <w:rsid w:val="006322FD"/>
    <w:rsid w:val="00632342"/>
    <w:rsid w:val="0063237A"/>
    <w:rsid w:val="0063242E"/>
    <w:rsid w:val="006324A5"/>
    <w:rsid w:val="006324EA"/>
    <w:rsid w:val="00632503"/>
    <w:rsid w:val="006325DC"/>
    <w:rsid w:val="00632613"/>
    <w:rsid w:val="006326BD"/>
    <w:rsid w:val="006326F7"/>
    <w:rsid w:val="0063295F"/>
    <w:rsid w:val="0063296B"/>
    <w:rsid w:val="006329C4"/>
    <w:rsid w:val="00632ACE"/>
    <w:rsid w:val="00632B1B"/>
    <w:rsid w:val="00632B4E"/>
    <w:rsid w:val="00632B68"/>
    <w:rsid w:val="00632B6F"/>
    <w:rsid w:val="00632BEE"/>
    <w:rsid w:val="00632C22"/>
    <w:rsid w:val="00632D3B"/>
    <w:rsid w:val="00632FFD"/>
    <w:rsid w:val="00633083"/>
    <w:rsid w:val="00633087"/>
    <w:rsid w:val="006330E2"/>
    <w:rsid w:val="006331E1"/>
    <w:rsid w:val="006332B1"/>
    <w:rsid w:val="0063346A"/>
    <w:rsid w:val="00633530"/>
    <w:rsid w:val="00633585"/>
    <w:rsid w:val="00633817"/>
    <w:rsid w:val="00633852"/>
    <w:rsid w:val="006338F8"/>
    <w:rsid w:val="0063391D"/>
    <w:rsid w:val="00633948"/>
    <w:rsid w:val="00633B6F"/>
    <w:rsid w:val="00633B7A"/>
    <w:rsid w:val="00633C54"/>
    <w:rsid w:val="00633CE9"/>
    <w:rsid w:val="00633DAA"/>
    <w:rsid w:val="00633DB9"/>
    <w:rsid w:val="00633DEE"/>
    <w:rsid w:val="00633DF6"/>
    <w:rsid w:val="00633E20"/>
    <w:rsid w:val="00633E6E"/>
    <w:rsid w:val="00633EBB"/>
    <w:rsid w:val="00633ED2"/>
    <w:rsid w:val="00633EEF"/>
    <w:rsid w:val="0063402F"/>
    <w:rsid w:val="00634059"/>
    <w:rsid w:val="006340B2"/>
    <w:rsid w:val="00634113"/>
    <w:rsid w:val="0063421C"/>
    <w:rsid w:val="0063426E"/>
    <w:rsid w:val="0063440F"/>
    <w:rsid w:val="006345CA"/>
    <w:rsid w:val="006345E6"/>
    <w:rsid w:val="00634641"/>
    <w:rsid w:val="0063478B"/>
    <w:rsid w:val="006347D7"/>
    <w:rsid w:val="00634814"/>
    <w:rsid w:val="00634849"/>
    <w:rsid w:val="0063489E"/>
    <w:rsid w:val="00634A47"/>
    <w:rsid w:val="00634C01"/>
    <w:rsid w:val="00634D4E"/>
    <w:rsid w:val="00634D6D"/>
    <w:rsid w:val="00634D91"/>
    <w:rsid w:val="00634DA2"/>
    <w:rsid w:val="00634E28"/>
    <w:rsid w:val="00634EEF"/>
    <w:rsid w:val="00634FF4"/>
    <w:rsid w:val="006350BA"/>
    <w:rsid w:val="00635173"/>
    <w:rsid w:val="00635207"/>
    <w:rsid w:val="006352A6"/>
    <w:rsid w:val="00635364"/>
    <w:rsid w:val="006353A2"/>
    <w:rsid w:val="006354A5"/>
    <w:rsid w:val="006354F8"/>
    <w:rsid w:val="006355AB"/>
    <w:rsid w:val="006355F2"/>
    <w:rsid w:val="00635640"/>
    <w:rsid w:val="0063576D"/>
    <w:rsid w:val="006357A8"/>
    <w:rsid w:val="006359EF"/>
    <w:rsid w:val="00635ABD"/>
    <w:rsid w:val="00635B37"/>
    <w:rsid w:val="00635B7B"/>
    <w:rsid w:val="00635C76"/>
    <w:rsid w:val="00635D33"/>
    <w:rsid w:val="00635D51"/>
    <w:rsid w:val="00635D75"/>
    <w:rsid w:val="00635E3C"/>
    <w:rsid w:val="00635F4B"/>
    <w:rsid w:val="0063601D"/>
    <w:rsid w:val="0063601F"/>
    <w:rsid w:val="00636067"/>
    <w:rsid w:val="0063608F"/>
    <w:rsid w:val="00636124"/>
    <w:rsid w:val="00636140"/>
    <w:rsid w:val="00636152"/>
    <w:rsid w:val="006361DE"/>
    <w:rsid w:val="006361FF"/>
    <w:rsid w:val="006362C3"/>
    <w:rsid w:val="006362F3"/>
    <w:rsid w:val="00636388"/>
    <w:rsid w:val="0063668F"/>
    <w:rsid w:val="006366F6"/>
    <w:rsid w:val="00636760"/>
    <w:rsid w:val="006367F7"/>
    <w:rsid w:val="00636800"/>
    <w:rsid w:val="00636822"/>
    <w:rsid w:val="00636941"/>
    <w:rsid w:val="00636978"/>
    <w:rsid w:val="00636995"/>
    <w:rsid w:val="00636A1A"/>
    <w:rsid w:val="00636A24"/>
    <w:rsid w:val="00636A25"/>
    <w:rsid w:val="00636ACB"/>
    <w:rsid w:val="00636AF3"/>
    <w:rsid w:val="00636B35"/>
    <w:rsid w:val="00636B39"/>
    <w:rsid w:val="00636B77"/>
    <w:rsid w:val="00636BEA"/>
    <w:rsid w:val="00636BF2"/>
    <w:rsid w:val="00636BF6"/>
    <w:rsid w:val="00636C40"/>
    <w:rsid w:val="00636CA7"/>
    <w:rsid w:val="00636DDB"/>
    <w:rsid w:val="00636E0F"/>
    <w:rsid w:val="00636E84"/>
    <w:rsid w:val="00636EFC"/>
    <w:rsid w:val="00636F69"/>
    <w:rsid w:val="00636FD2"/>
    <w:rsid w:val="0063704F"/>
    <w:rsid w:val="00637077"/>
    <w:rsid w:val="006370EC"/>
    <w:rsid w:val="006371FA"/>
    <w:rsid w:val="006372ED"/>
    <w:rsid w:val="0063734C"/>
    <w:rsid w:val="006373E2"/>
    <w:rsid w:val="006373ED"/>
    <w:rsid w:val="00637408"/>
    <w:rsid w:val="0063740E"/>
    <w:rsid w:val="00637454"/>
    <w:rsid w:val="00637568"/>
    <w:rsid w:val="006375A5"/>
    <w:rsid w:val="00637678"/>
    <w:rsid w:val="006377CE"/>
    <w:rsid w:val="0063782F"/>
    <w:rsid w:val="00637852"/>
    <w:rsid w:val="0063789D"/>
    <w:rsid w:val="006378BB"/>
    <w:rsid w:val="0063795A"/>
    <w:rsid w:val="00637A2F"/>
    <w:rsid w:val="00637A7A"/>
    <w:rsid w:val="00637ACC"/>
    <w:rsid w:val="00637AEC"/>
    <w:rsid w:val="00637B11"/>
    <w:rsid w:val="00637BC4"/>
    <w:rsid w:val="00637C06"/>
    <w:rsid w:val="00637C0A"/>
    <w:rsid w:val="00637E0B"/>
    <w:rsid w:val="00637E3D"/>
    <w:rsid w:val="00637EA1"/>
    <w:rsid w:val="00637F0F"/>
    <w:rsid w:val="00637F23"/>
    <w:rsid w:val="00637FE6"/>
    <w:rsid w:val="00640012"/>
    <w:rsid w:val="00640030"/>
    <w:rsid w:val="00640040"/>
    <w:rsid w:val="006400AA"/>
    <w:rsid w:val="006400F1"/>
    <w:rsid w:val="0064010B"/>
    <w:rsid w:val="0064017F"/>
    <w:rsid w:val="0064025F"/>
    <w:rsid w:val="0064028C"/>
    <w:rsid w:val="006402CA"/>
    <w:rsid w:val="006404D6"/>
    <w:rsid w:val="00640519"/>
    <w:rsid w:val="00640534"/>
    <w:rsid w:val="00640541"/>
    <w:rsid w:val="006405AB"/>
    <w:rsid w:val="006405BF"/>
    <w:rsid w:val="006405F0"/>
    <w:rsid w:val="0064074F"/>
    <w:rsid w:val="006407CE"/>
    <w:rsid w:val="00640883"/>
    <w:rsid w:val="006408E2"/>
    <w:rsid w:val="0064091A"/>
    <w:rsid w:val="00640B70"/>
    <w:rsid w:val="00640BEC"/>
    <w:rsid w:val="00640BEE"/>
    <w:rsid w:val="00640CA2"/>
    <w:rsid w:val="00640D5E"/>
    <w:rsid w:val="00640DBA"/>
    <w:rsid w:val="00640DD2"/>
    <w:rsid w:val="00640E54"/>
    <w:rsid w:val="00640F3E"/>
    <w:rsid w:val="00641001"/>
    <w:rsid w:val="0064103F"/>
    <w:rsid w:val="006410E8"/>
    <w:rsid w:val="00641177"/>
    <w:rsid w:val="00641257"/>
    <w:rsid w:val="006412CD"/>
    <w:rsid w:val="0064135F"/>
    <w:rsid w:val="006413B1"/>
    <w:rsid w:val="00641483"/>
    <w:rsid w:val="0064149C"/>
    <w:rsid w:val="0064156C"/>
    <w:rsid w:val="006415DD"/>
    <w:rsid w:val="0064161C"/>
    <w:rsid w:val="00641718"/>
    <w:rsid w:val="00641737"/>
    <w:rsid w:val="00641863"/>
    <w:rsid w:val="00641897"/>
    <w:rsid w:val="006418A8"/>
    <w:rsid w:val="00641975"/>
    <w:rsid w:val="0064199C"/>
    <w:rsid w:val="006419AC"/>
    <w:rsid w:val="006419BD"/>
    <w:rsid w:val="006419ED"/>
    <w:rsid w:val="00641A18"/>
    <w:rsid w:val="00641AA4"/>
    <w:rsid w:val="00641AE4"/>
    <w:rsid w:val="00641B78"/>
    <w:rsid w:val="00641BFB"/>
    <w:rsid w:val="00641D6F"/>
    <w:rsid w:val="00641DE3"/>
    <w:rsid w:val="00641E2F"/>
    <w:rsid w:val="00641EE3"/>
    <w:rsid w:val="00641FF4"/>
    <w:rsid w:val="00642165"/>
    <w:rsid w:val="006422AE"/>
    <w:rsid w:val="006423F8"/>
    <w:rsid w:val="00642411"/>
    <w:rsid w:val="00642417"/>
    <w:rsid w:val="0064247D"/>
    <w:rsid w:val="00642525"/>
    <w:rsid w:val="00642577"/>
    <w:rsid w:val="0064264E"/>
    <w:rsid w:val="00642682"/>
    <w:rsid w:val="00642784"/>
    <w:rsid w:val="00642799"/>
    <w:rsid w:val="006427C9"/>
    <w:rsid w:val="006427FA"/>
    <w:rsid w:val="00642847"/>
    <w:rsid w:val="0064291C"/>
    <w:rsid w:val="00642A2E"/>
    <w:rsid w:val="00642A4D"/>
    <w:rsid w:val="00642B0A"/>
    <w:rsid w:val="00642C5F"/>
    <w:rsid w:val="00642D89"/>
    <w:rsid w:val="00642E0A"/>
    <w:rsid w:val="00642F16"/>
    <w:rsid w:val="006430F2"/>
    <w:rsid w:val="006430FC"/>
    <w:rsid w:val="0064321B"/>
    <w:rsid w:val="0064334A"/>
    <w:rsid w:val="00643389"/>
    <w:rsid w:val="006433C7"/>
    <w:rsid w:val="006434EC"/>
    <w:rsid w:val="00643544"/>
    <w:rsid w:val="00643553"/>
    <w:rsid w:val="0064359C"/>
    <w:rsid w:val="006435AA"/>
    <w:rsid w:val="006435CB"/>
    <w:rsid w:val="0064370B"/>
    <w:rsid w:val="006437DB"/>
    <w:rsid w:val="006437E0"/>
    <w:rsid w:val="00643881"/>
    <w:rsid w:val="0064394F"/>
    <w:rsid w:val="006439C7"/>
    <w:rsid w:val="00643AC9"/>
    <w:rsid w:val="00643AD5"/>
    <w:rsid w:val="00643B2E"/>
    <w:rsid w:val="00643B98"/>
    <w:rsid w:val="00643BF1"/>
    <w:rsid w:val="00643C10"/>
    <w:rsid w:val="00643C33"/>
    <w:rsid w:val="00643D5B"/>
    <w:rsid w:val="00643D7F"/>
    <w:rsid w:val="00643DDE"/>
    <w:rsid w:val="00643DFB"/>
    <w:rsid w:val="00643E63"/>
    <w:rsid w:val="00643EA8"/>
    <w:rsid w:val="00643F0C"/>
    <w:rsid w:val="00643F3B"/>
    <w:rsid w:val="00643F59"/>
    <w:rsid w:val="00644120"/>
    <w:rsid w:val="0064418A"/>
    <w:rsid w:val="00644220"/>
    <w:rsid w:val="00644395"/>
    <w:rsid w:val="006443CF"/>
    <w:rsid w:val="006445AD"/>
    <w:rsid w:val="006445E7"/>
    <w:rsid w:val="006445EA"/>
    <w:rsid w:val="00644642"/>
    <w:rsid w:val="00644655"/>
    <w:rsid w:val="006447A1"/>
    <w:rsid w:val="006447A2"/>
    <w:rsid w:val="006447AD"/>
    <w:rsid w:val="00644807"/>
    <w:rsid w:val="00644872"/>
    <w:rsid w:val="00644880"/>
    <w:rsid w:val="006448FD"/>
    <w:rsid w:val="0064492C"/>
    <w:rsid w:val="00644965"/>
    <w:rsid w:val="0064499B"/>
    <w:rsid w:val="006449B0"/>
    <w:rsid w:val="00644A66"/>
    <w:rsid w:val="00644A6D"/>
    <w:rsid w:val="00644BB9"/>
    <w:rsid w:val="00644BC4"/>
    <w:rsid w:val="00644BFC"/>
    <w:rsid w:val="00644CFE"/>
    <w:rsid w:val="00644D99"/>
    <w:rsid w:val="00644DF7"/>
    <w:rsid w:val="00644E77"/>
    <w:rsid w:val="00644EE2"/>
    <w:rsid w:val="00644F5A"/>
    <w:rsid w:val="00644FCA"/>
    <w:rsid w:val="00645041"/>
    <w:rsid w:val="00645080"/>
    <w:rsid w:val="00645087"/>
    <w:rsid w:val="00645122"/>
    <w:rsid w:val="006451E8"/>
    <w:rsid w:val="00645275"/>
    <w:rsid w:val="00645288"/>
    <w:rsid w:val="006452F5"/>
    <w:rsid w:val="006453D5"/>
    <w:rsid w:val="0064543B"/>
    <w:rsid w:val="006455A0"/>
    <w:rsid w:val="006455BA"/>
    <w:rsid w:val="006455D4"/>
    <w:rsid w:val="006455F5"/>
    <w:rsid w:val="006456C2"/>
    <w:rsid w:val="006456C5"/>
    <w:rsid w:val="00645751"/>
    <w:rsid w:val="006457EA"/>
    <w:rsid w:val="00645941"/>
    <w:rsid w:val="0064595C"/>
    <w:rsid w:val="006459D5"/>
    <w:rsid w:val="00645A62"/>
    <w:rsid w:val="00645AE5"/>
    <w:rsid w:val="00645CCC"/>
    <w:rsid w:val="00645D13"/>
    <w:rsid w:val="00645D6F"/>
    <w:rsid w:val="00645D83"/>
    <w:rsid w:val="00645D8C"/>
    <w:rsid w:val="00646047"/>
    <w:rsid w:val="0064607F"/>
    <w:rsid w:val="006460E1"/>
    <w:rsid w:val="006460FA"/>
    <w:rsid w:val="0064614F"/>
    <w:rsid w:val="006462E7"/>
    <w:rsid w:val="00646324"/>
    <w:rsid w:val="00646375"/>
    <w:rsid w:val="0064637E"/>
    <w:rsid w:val="006463A0"/>
    <w:rsid w:val="00646400"/>
    <w:rsid w:val="0064652F"/>
    <w:rsid w:val="00646562"/>
    <w:rsid w:val="006466CE"/>
    <w:rsid w:val="00646748"/>
    <w:rsid w:val="006467C4"/>
    <w:rsid w:val="00646867"/>
    <w:rsid w:val="006468AE"/>
    <w:rsid w:val="00646AB5"/>
    <w:rsid w:val="00646ADE"/>
    <w:rsid w:val="00646C35"/>
    <w:rsid w:val="00646D36"/>
    <w:rsid w:val="00646E31"/>
    <w:rsid w:val="00646E54"/>
    <w:rsid w:val="00646F3D"/>
    <w:rsid w:val="00646F55"/>
    <w:rsid w:val="00646F91"/>
    <w:rsid w:val="00646FB5"/>
    <w:rsid w:val="00647000"/>
    <w:rsid w:val="0064703D"/>
    <w:rsid w:val="00647135"/>
    <w:rsid w:val="00647184"/>
    <w:rsid w:val="006471B4"/>
    <w:rsid w:val="006471D4"/>
    <w:rsid w:val="0064721A"/>
    <w:rsid w:val="00647224"/>
    <w:rsid w:val="0064723A"/>
    <w:rsid w:val="006472EC"/>
    <w:rsid w:val="0064730F"/>
    <w:rsid w:val="00647332"/>
    <w:rsid w:val="0064733A"/>
    <w:rsid w:val="00647525"/>
    <w:rsid w:val="00647590"/>
    <w:rsid w:val="006475B5"/>
    <w:rsid w:val="0064767B"/>
    <w:rsid w:val="006476AE"/>
    <w:rsid w:val="006477DA"/>
    <w:rsid w:val="00647895"/>
    <w:rsid w:val="0064789B"/>
    <w:rsid w:val="00647906"/>
    <w:rsid w:val="0064791F"/>
    <w:rsid w:val="00647991"/>
    <w:rsid w:val="00647AC6"/>
    <w:rsid w:val="00647B63"/>
    <w:rsid w:val="00647BC7"/>
    <w:rsid w:val="00647BFD"/>
    <w:rsid w:val="00647D52"/>
    <w:rsid w:val="00647EB2"/>
    <w:rsid w:val="00647FD7"/>
    <w:rsid w:val="0064F115"/>
    <w:rsid w:val="00650043"/>
    <w:rsid w:val="00650076"/>
    <w:rsid w:val="006500E3"/>
    <w:rsid w:val="006501CE"/>
    <w:rsid w:val="006501E4"/>
    <w:rsid w:val="00650260"/>
    <w:rsid w:val="006502A1"/>
    <w:rsid w:val="00650307"/>
    <w:rsid w:val="00650316"/>
    <w:rsid w:val="006503C1"/>
    <w:rsid w:val="006504B1"/>
    <w:rsid w:val="00650500"/>
    <w:rsid w:val="00650581"/>
    <w:rsid w:val="00650761"/>
    <w:rsid w:val="00650793"/>
    <w:rsid w:val="006507F6"/>
    <w:rsid w:val="00650822"/>
    <w:rsid w:val="0065083C"/>
    <w:rsid w:val="0065087D"/>
    <w:rsid w:val="006508BC"/>
    <w:rsid w:val="006508F7"/>
    <w:rsid w:val="00650AC2"/>
    <w:rsid w:val="00650ADC"/>
    <w:rsid w:val="00650B33"/>
    <w:rsid w:val="00650C69"/>
    <w:rsid w:val="00650C84"/>
    <w:rsid w:val="00650CEB"/>
    <w:rsid w:val="00650CEE"/>
    <w:rsid w:val="00650D11"/>
    <w:rsid w:val="00650DDB"/>
    <w:rsid w:val="00650E73"/>
    <w:rsid w:val="00650EA8"/>
    <w:rsid w:val="00650EC9"/>
    <w:rsid w:val="00650EF0"/>
    <w:rsid w:val="00650F26"/>
    <w:rsid w:val="00650F84"/>
    <w:rsid w:val="00650FE4"/>
    <w:rsid w:val="00651025"/>
    <w:rsid w:val="00651064"/>
    <w:rsid w:val="0065111C"/>
    <w:rsid w:val="00651125"/>
    <w:rsid w:val="00651263"/>
    <w:rsid w:val="00651290"/>
    <w:rsid w:val="006512CE"/>
    <w:rsid w:val="006513FA"/>
    <w:rsid w:val="0065142F"/>
    <w:rsid w:val="0065168F"/>
    <w:rsid w:val="00651702"/>
    <w:rsid w:val="006517A0"/>
    <w:rsid w:val="0065180D"/>
    <w:rsid w:val="006518B6"/>
    <w:rsid w:val="006518E8"/>
    <w:rsid w:val="006518F2"/>
    <w:rsid w:val="0065199B"/>
    <w:rsid w:val="00651B27"/>
    <w:rsid w:val="00651B44"/>
    <w:rsid w:val="00651C2E"/>
    <w:rsid w:val="00651C5B"/>
    <w:rsid w:val="00651C88"/>
    <w:rsid w:val="00651C8E"/>
    <w:rsid w:val="00651CAA"/>
    <w:rsid w:val="00651D13"/>
    <w:rsid w:val="00651D48"/>
    <w:rsid w:val="00651DA1"/>
    <w:rsid w:val="00651DEF"/>
    <w:rsid w:val="00651DF8"/>
    <w:rsid w:val="00651E0D"/>
    <w:rsid w:val="00651E8E"/>
    <w:rsid w:val="00651EBD"/>
    <w:rsid w:val="00651ED2"/>
    <w:rsid w:val="00651F10"/>
    <w:rsid w:val="00651F36"/>
    <w:rsid w:val="0065201F"/>
    <w:rsid w:val="006520C4"/>
    <w:rsid w:val="006520D5"/>
    <w:rsid w:val="006521AF"/>
    <w:rsid w:val="00652289"/>
    <w:rsid w:val="00652401"/>
    <w:rsid w:val="00652541"/>
    <w:rsid w:val="006525A2"/>
    <w:rsid w:val="006525A5"/>
    <w:rsid w:val="0065260D"/>
    <w:rsid w:val="0065271E"/>
    <w:rsid w:val="006528A7"/>
    <w:rsid w:val="00652966"/>
    <w:rsid w:val="006529FB"/>
    <w:rsid w:val="00652A19"/>
    <w:rsid w:val="00652A97"/>
    <w:rsid w:val="00652ABE"/>
    <w:rsid w:val="00652B37"/>
    <w:rsid w:val="00652B55"/>
    <w:rsid w:val="00652BDF"/>
    <w:rsid w:val="00652D53"/>
    <w:rsid w:val="00652DA1"/>
    <w:rsid w:val="00652E4A"/>
    <w:rsid w:val="00652EFE"/>
    <w:rsid w:val="00652F0F"/>
    <w:rsid w:val="00652FFC"/>
    <w:rsid w:val="00653020"/>
    <w:rsid w:val="00653040"/>
    <w:rsid w:val="00653059"/>
    <w:rsid w:val="00653142"/>
    <w:rsid w:val="00653153"/>
    <w:rsid w:val="0065338A"/>
    <w:rsid w:val="00653477"/>
    <w:rsid w:val="00653592"/>
    <w:rsid w:val="00653687"/>
    <w:rsid w:val="0065375D"/>
    <w:rsid w:val="00653825"/>
    <w:rsid w:val="006538B8"/>
    <w:rsid w:val="00653B06"/>
    <w:rsid w:val="00653B94"/>
    <w:rsid w:val="00653BC2"/>
    <w:rsid w:val="00653D12"/>
    <w:rsid w:val="00653F3A"/>
    <w:rsid w:val="00653FEA"/>
    <w:rsid w:val="0065406D"/>
    <w:rsid w:val="006540AA"/>
    <w:rsid w:val="0065439F"/>
    <w:rsid w:val="0065440E"/>
    <w:rsid w:val="0065457B"/>
    <w:rsid w:val="006545CC"/>
    <w:rsid w:val="00654878"/>
    <w:rsid w:val="00654951"/>
    <w:rsid w:val="00654989"/>
    <w:rsid w:val="00654BE3"/>
    <w:rsid w:val="00654C22"/>
    <w:rsid w:val="00654D40"/>
    <w:rsid w:val="00654E88"/>
    <w:rsid w:val="00654EE2"/>
    <w:rsid w:val="00654F74"/>
    <w:rsid w:val="00654FC6"/>
    <w:rsid w:val="00655032"/>
    <w:rsid w:val="0065521D"/>
    <w:rsid w:val="0065530F"/>
    <w:rsid w:val="00655338"/>
    <w:rsid w:val="00655420"/>
    <w:rsid w:val="0065551E"/>
    <w:rsid w:val="0065562E"/>
    <w:rsid w:val="00655684"/>
    <w:rsid w:val="00655743"/>
    <w:rsid w:val="00655779"/>
    <w:rsid w:val="00655793"/>
    <w:rsid w:val="00655808"/>
    <w:rsid w:val="006558B5"/>
    <w:rsid w:val="006558D7"/>
    <w:rsid w:val="006559F9"/>
    <w:rsid w:val="00655AE9"/>
    <w:rsid w:val="00655B65"/>
    <w:rsid w:val="00655C19"/>
    <w:rsid w:val="00655C1E"/>
    <w:rsid w:val="00655C4A"/>
    <w:rsid w:val="00655C5E"/>
    <w:rsid w:val="00655C84"/>
    <w:rsid w:val="00655E31"/>
    <w:rsid w:val="00655EA6"/>
    <w:rsid w:val="00655ED1"/>
    <w:rsid w:val="00655EEA"/>
    <w:rsid w:val="00655F11"/>
    <w:rsid w:val="00655FBC"/>
    <w:rsid w:val="006560AB"/>
    <w:rsid w:val="00656206"/>
    <w:rsid w:val="006562DE"/>
    <w:rsid w:val="006563C2"/>
    <w:rsid w:val="00656402"/>
    <w:rsid w:val="0065640D"/>
    <w:rsid w:val="00656517"/>
    <w:rsid w:val="00656581"/>
    <w:rsid w:val="006565F3"/>
    <w:rsid w:val="006566AA"/>
    <w:rsid w:val="006567A4"/>
    <w:rsid w:val="006567BE"/>
    <w:rsid w:val="006567C2"/>
    <w:rsid w:val="00656959"/>
    <w:rsid w:val="00656970"/>
    <w:rsid w:val="006569D0"/>
    <w:rsid w:val="00656A7D"/>
    <w:rsid w:val="00656A93"/>
    <w:rsid w:val="00656B9B"/>
    <w:rsid w:val="00656BCD"/>
    <w:rsid w:val="00656C40"/>
    <w:rsid w:val="00656CC7"/>
    <w:rsid w:val="00656DFF"/>
    <w:rsid w:val="00656ED2"/>
    <w:rsid w:val="00656F13"/>
    <w:rsid w:val="00656F72"/>
    <w:rsid w:val="0065708F"/>
    <w:rsid w:val="006571A9"/>
    <w:rsid w:val="00657216"/>
    <w:rsid w:val="0065725F"/>
    <w:rsid w:val="00657269"/>
    <w:rsid w:val="006574D5"/>
    <w:rsid w:val="006574E6"/>
    <w:rsid w:val="006574FA"/>
    <w:rsid w:val="00657569"/>
    <w:rsid w:val="006575B2"/>
    <w:rsid w:val="006575B5"/>
    <w:rsid w:val="00657607"/>
    <w:rsid w:val="0065765A"/>
    <w:rsid w:val="006576B6"/>
    <w:rsid w:val="00657726"/>
    <w:rsid w:val="006577B7"/>
    <w:rsid w:val="006577E2"/>
    <w:rsid w:val="0065786B"/>
    <w:rsid w:val="00657898"/>
    <w:rsid w:val="006578C7"/>
    <w:rsid w:val="0065792B"/>
    <w:rsid w:val="0065794E"/>
    <w:rsid w:val="00657993"/>
    <w:rsid w:val="006579AF"/>
    <w:rsid w:val="00657B79"/>
    <w:rsid w:val="00657DA9"/>
    <w:rsid w:val="00657DC6"/>
    <w:rsid w:val="00657E9C"/>
    <w:rsid w:val="00657FCC"/>
    <w:rsid w:val="00657FE4"/>
    <w:rsid w:val="00660001"/>
    <w:rsid w:val="006600CC"/>
    <w:rsid w:val="0066017F"/>
    <w:rsid w:val="006601D0"/>
    <w:rsid w:val="00660299"/>
    <w:rsid w:val="0066029B"/>
    <w:rsid w:val="00660334"/>
    <w:rsid w:val="006603F4"/>
    <w:rsid w:val="0066044C"/>
    <w:rsid w:val="006604D0"/>
    <w:rsid w:val="00660567"/>
    <w:rsid w:val="0066065E"/>
    <w:rsid w:val="00660691"/>
    <w:rsid w:val="00660697"/>
    <w:rsid w:val="006606C5"/>
    <w:rsid w:val="0066076F"/>
    <w:rsid w:val="0066077F"/>
    <w:rsid w:val="0066078C"/>
    <w:rsid w:val="00660811"/>
    <w:rsid w:val="0066084D"/>
    <w:rsid w:val="0066086C"/>
    <w:rsid w:val="00660878"/>
    <w:rsid w:val="006608B8"/>
    <w:rsid w:val="006608EA"/>
    <w:rsid w:val="006608F5"/>
    <w:rsid w:val="0066094E"/>
    <w:rsid w:val="00660A32"/>
    <w:rsid w:val="00660A52"/>
    <w:rsid w:val="00660B3E"/>
    <w:rsid w:val="00660B56"/>
    <w:rsid w:val="00660EB3"/>
    <w:rsid w:val="00660F23"/>
    <w:rsid w:val="00660FBD"/>
    <w:rsid w:val="0066104E"/>
    <w:rsid w:val="0066111F"/>
    <w:rsid w:val="00661182"/>
    <w:rsid w:val="006611C4"/>
    <w:rsid w:val="006611CD"/>
    <w:rsid w:val="006611F4"/>
    <w:rsid w:val="00661206"/>
    <w:rsid w:val="006612D5"/>
    <w:rsid w:val="00661458"/>
    <w:rsid w:val="006614FF"/>
    <w:rsid w:val="0066152D"/>
    <w:rsid w:val="00661563"/>
    <w:rsid w:val="00661618"/>
    <w:rsid w:val="00661700"/>
    <w:rsid w:val="00661761"/>
    <w:rsid w:val="00661779"/>
    <w:rsid w:val="006617D0"/>
    <w:rsid w:val="0066195E"/>
    <w:rsid w:val="00661A13"/>
    <w:rsid w:val="00661AA8"/>
    <w:rsid w:val="00661ADE"/>
    <w:rsid w:val="00661ADF"/>
    <w:rsid w:val="00661BB2"/>
    <w:rsid w:val="00661C14"/>
    <w:rsid w:val="00661D30"/>
    <w:rsid w:val="00661D3D"/>
    <w:rsid w:val="00661F95"/>
    <w:rsid w:val="0066200F"/>
    <w:rsid w:val="006620A2"/>
    <w:rsid w:val="0066210A"/>
    <w:rsid w:val="0066210B"/>
    <w:rsid w:val="0066214C"/>
    <w:rsid w:val="0066215C"/>
    <w:rsid w:val="0066218C"/>
    <w:rsid w:val="006622A4"/>
    <w:rsid w:val="006624B2"/>
    <w:rsid w:val="006624C4"/>
    <w:rsid w:val="0066251D"/>
    <w:rsid w:val="00662544"/>
    <w:rsid w:val="00662573"/>
    <w:rsid w:val="00662599"/>
    <w:rsid w:val="006625CD"/>
    <w:rsid w:val="0066261C"/>
    <w:rsid w:val="00662667"/>
    <w:rsid w:val="006626A9"/>
    <w:rsid w:val="006626FA"/>
    <w:rsid w:val="00662788"/>
    <w:rsid w:val="0066278E"/>
    <w:rsid w:val="00662833"/>
    <w:rsid w:val="00662882"/>
    <w:rsid w:val="006628D7"/>
    <w:rsid w:val="00662929"/>
    <w:rsid w:val="0066299A"/>
    <w:rsid w:val="00662A59"/>
    <w:rsid w:val="00662ACC"/>
    <w:rsid w:val="00662C3C"/>
    <w:rsid w:val="00662CA7"/>
    <w:rsid w:val="00662CB3"/>
    <w:rsid w:val="00662DB7"/>
    <w:rsid w:val="00662E3B"/>
    <w:rsid w:val="00662E6F"/>
    <w:rsid w:val="00662EE2"/>
    <w:rsid w:val="00662F75"/>
    <w:rsid w:val="00662FD0"/>
    <w:rsid w:val="00662FEB"/>
    <w:rsid w:val="00662FEC"/>
    <w:rsid w:val="00662FFB"/>
    <w:rsid w:val="006630CF"/>
    <w:rsid w:val="006631B5"/>
    <w:rsid w:val="006631D3"/>
    <w:rsid w:val="006632B0"/>
    <w:rsid w:val="00663333"/>
    <w:rsid w:val="0066333F"/>
    <w:rsid w:val="006633B9"/>
    <w:rsid w:val="00663540"/>
    <w:rsid w:val="00663552"/>
    <w:rsid w:val="00663556"/>
    <w:rsid w:val="00663629"/>
    <w:rsid w:val="006637C6"/>
    <w:rsid w:val="00663826"/>
    <w:rsid w:val="00663925"/>
    <w:rsid w:val="00663961"/>
    <w:rsid w:val="006639A9"/>
    <w:rsid w:val="006639FA"/>
    <w:rsid w:val="00663A01"/>
    <w:rsid w:val="00663A9E"/>
    <w:rsid w:val="00663B18"/>
    <w:rsid w:val="00663BFE"/>
    <w:rsid w:val="00663C49"/>
    <w:rsid w:val="00663D8C"/>
    <w:rsid w:val="00663E9B"/>
    <w:rsid w:val="00663FA2"/>
    <w:rsid w:val="00664045"/>
    <w:rsid w:val="00664059"/>
    <w:rsid w:val="00664082"/>
    <w:rsid w:val="00664120"/>
    <w:rsid w:val="006641CA"/>
    <w:rsid w:val="0066423E"/>
    <w:rsid w:val="00664291"/>
    <w:rsid w:val="00664463"/>
    <w:rsid w:val="00664491"/>
    <w:rsid w:val="006645F2"/>
    <w:rsid w:val="00664659"/>
    <w:rsid w:val="0066468F"/>
    <w:rsid w:val="006646F1"/>
    <w:rsid w:val="0066478D"/>
    <w:rsid w:val="0066482D"/>
    <w:rsid w:val="00664B21"/>
    <w:rsid w:val="00664B91"/>
    <w:rsid w:val="00664BC0"/>
    <w:rsid w:val="00664CE9"/>
    <w:rsid w:val="00664D86"/>
    <w:rsid w:val="00664F11"/>
    <w:rsid w:val="00664F9C"/>
    <w:rsid w:val="00665035"/>
    <w:rsid w:val="0066511E"/>
    <w:rsid w:val="006652C0"/>
    <w:rsid w:val="0066534E"/>
    <w:rsid w:val="00665374"/>
    <w:rsid w:val="006653C2"/>
    <w:rsid w:val="006653DC"/>
    <w:rsid w:val="006653FD"/>
    <w:rsid w:val="0066543C"/>
    <w:rsid w:val="00665515"/>
    <w:rsid w:val="00665611"/>
    <w:rsid w:val="00665623"/>
    <w:rsid w:val="00665655"/>
    <w:rsid w:val="006656E9"/>
    <w:rsid w:val="00665721"/>
    <w:rsid w:val="0066589D"/>
    <w:rsid w:val="006658AD"/>
    <w:rsid w:val="00665A62"/>
    <w:rsid w:val="00665AF5"/>
    <w:rsid w:val="00665CD4"/>
    <w:rsid w:val="00665DF8"/>
    <w:rsid w:val="00665EE4"/>
    <w:rsid w:val="00666039"/>
    <w:rsid w:val="006660D2"/>
    <w:rsid w:val="0066623F"/>
    <w:rsid w:val="00666240"/>
    <w:rsid w:val="00666253"/>
    <w:rsid w:val="006662D3"/>
    <w:rsid w:val="006662EC"/>
    <w:rsid w:val="006662EE"/>
    <w:rsid w:val="00666523"/>
    <w:rsid w:val="006665EB"/>
    <w:rsid w:val="00666607"/>
    <w:rsid w:val="0066669C"/>
    <w:rsid w:val="00666808"/>
    <w:rsid w:val="00666876"/>
    <w:rsid w:val="0066687E"/>
    <w:rsid w:val="006668C8"/>
    <w:rsid w:val="006669D7"/>
    <w:rsid w:val="00666A25"/>
    <w:rsid w:val="00666B1D"/>
    <w:rsid w:val="00666B26"/>
    <w:rsid w:val="00666B36"/>
    <w:rsid w:val="00666DD5"/>
    <w:rsid w:val="00666E20"/>
    <w:rsid w:val="00666E68"/>
    <w:rsid w:val="00666ED6"/>
    <w:rsid w:val="00667018"/>
    <w:rsid w:val="00667052"/>
    <w:rsid w:val="0066712E"/>
    <w:rsid w:val="0066718A"/>
    <w:rsid w:val="00667197"/>
    <w:rsid w:val="006671C9"/>
    <w:rsid w:val="00667359"/>
    <w:rsid w:val="006674BC"/>
    <w:rsid w:val="006674F1"/>
    <w:rsid w:val="006675ED"/>
    <w:rsid w:val="00667631"/>
    <w:rsid w:val="00667675"/>
    <w:rsid w:val="00667862"/>
    <w:rsid w:val="00667880"/>
    <w:rsid w:val="0066792E"/>
    <w:rsid w:val="00667ACB"/>
    <w:rsid w:val="00667B1A"/>
    <w:rsid w:val="00667B5F"/>
    <w:rsid w:val="00667C58"/>
    <w:rsid w:val="00667C69"/>
    <w:rsid w:val="00667E4D"/>
    <w:rsid w:val="00667F2E"/>
    <w:rsid w:val="00667F6E"/>
    <w:rsid w:val="00667F8B"/>
    <w:rsid w:val="00667FC0"/>
    <w:rsid w:val="00667FF9"/>
    <w:rsid w:val="00670008"/>
    <w:rsid w:val="0067015F"/>
    <w:rsid w:val="0067021B"/>
    <w:rsid w:val="0067023E"/>
    <w:rsid w:val="00670252"/>
    <w:rsid w:val="006702C9"/>
    <w:rsid w:val="0067037A"/>
    <w:rsid w:val="00670531"/>
    <w:rsid w:val="006705A0"/>
    <w:rsid w:val="00670663"/>
    <w:rsid w:val="006706E5"/>
    <w:rsid w:val="0067079C"/>
    <w:rsid w:val="006707B1"/>
    <w:rsid w:val="00670809"/>
    <w:rsid w:val="00670812"/>
    <w:rsid w:val="00670889"/>
    <w:rsid w:val="006708E1"/>
    <w:rsid w:val="00670933"/>
    <w:rsid w:val="00670B18"/>
    <w:rsid w:val="00670BE7"/>
    <w:rsid w:val="00670C61"/>
    <w:rsid w:val="00670C9D"/>
    <w:rsid w:val="00670CD5"/>
    <w:rsid w:val="00670CDA"/>
    <w:rsid w:val="00670D1C"/>
    <w:rsid w:val="00670FCE"/>
    <w:rsid w:val="00671060"/>
    <w:rsid w:val="00671188"/>
    <w:rsid w:val="00671363"/>
    <w:rsid w:val="00671393"/>
    <w:rsid w:val="006713B8"/>
    <w:rsid w:val="00671406"/>
    <w:rsid w:val="00671550"/>
    <w:rsid w:val="006715A0"/>
    <w:rsid w:val="0067166C"/>
    <w:rsid w:val="00671721"/>
    <w:rsid w:val="006718A9"/>
    <w:rsid w:val="006719B7"/>
    <w:rsid w:val="00671A6C"/>
    <w:rsid w:val="00671A80"/>
    <w:rsid w:val="00671AFC"/>
    <w:rsid w:val="00671BCB"/>
    <w:rsid w:val="00671BF6"/>
    <w:rsid w:val="00671C1F"/>
    <w:rsid w:val="00671CC9"/>
    <w:rsid w:val="006721D4"/>
    <w:rsid w:val="0067230F"/>
    <w:rsid w:val="006723C1"/>
    <w:rsid w:val="0067252F"/>
    <w:rsid w:val="00672554"/>
    <w:rsid w:val="006725EA"/>
    <w:rsid w:val="00672661"/>
    <w:rsid w:val="006726CC"/>
    <w:rsid w:val="00672714"/>
    <w:rsid w:val="0067271E"/>
    <w:rsid w:val="00672749"/>
    <w:rsid w:val="006727AA"/>
    <w:rsid w:val="006727D4"/>
    <w:rsid w:val="0067281B"/>
    <w:rsid w:val="0067287B"/>
    <w:rsid w:val="006729F9"/>
    <w:rsid w:val="00672A4B"/>
    <w:rsid w:val="00672AD5"/>
    <w:rsid w:val="00672B11"/>
    <w:rsid w:val="00672BB5"/>
    <w:rsid w:val="00672C00"/>
    <w:rsid w:val="00672C44"/>
    <w:rsid w:val="00672CC2"/>
    <w:rsid w:val="00672D5A"/>
    <w:rsid w:val="00672DC4"/>
    <w:rsid w:val="00672DC9"/>
    <w:rsid w:val="00672DF9"/>
    <w:rsid w:val="00672F73"/>
    <w:rsid w:val="00672FD7"/>
    <w:rsid w:val="00673061"/>
    <w:rsid w:val="006730AC"/>
    <w:rsid w:val="00673170"/>
    <w:rsid w:val="006731BC"/>
    <w:rsid w:val="006731CD"/>
    <w:rsid w:val="0067331D"/>
    <w:rsid w:val="00673393"/>
    <w:rsid w:val="00673394"/>
    <w:rsid w:val="00673450"/>
    <w:rsid w:val="00673523"/>
    <w:rsid w:val="0067355C"/>
    <w:rsid w:val="006735D4"/>
    <w:rsid w:val="0067364A"/>
    <w:rsid w:val="006736CD"/>
    <w:rsid w:val="006736D7"/>
    <w:rsid w:val="00673768"/>
    <w:rsid w:val="0067380F"/>
    <w:rsid w:val="006739E1"/>
    <w:rsid w:val="00673A28"/>
    <w:rsid w:val="00673A98"/>
    <w:rsid w:val="00673A9A"/>
    <w:rsid w:val="00673B07"/>
    <w:rsid w:val="00673B46"/>
    <w:rsid w:val="00673BEA"/>
    <w:rsid w:val="00673BFB"/>
    <w:rsid w:val="00673D1F"/>
    <w:rsid w:val="00673D41"/>
    <w:rsid w:val="00673EAB"/>
    <w:rsid w:val="00673EE7"/>
    <w:rsid w:val="00673F4C"/>
    <w:rsid w:val="00673F54"/>
    <w:rsid w:val="00673FD0"/>
    <w:rsid w:val="0067402C"/>
    <w:rsid w:val="00674192"/>
    <w:rsid w:val="006741CF"/>
    <w:rsid w:val="0067424A"/>
    <w:rsid w:val="006742D3"/>
    <w:rsid w:val="0067443D"/>
    <w:rsid w:val="00674476"/>
    <w:rsid w:val="00674525"/>
    <w:rsid w:val="00674539"/>
    <w:rsid w:val="006745C0"/>
    <w:rsid w:val="00674670"/>
    <w:rsid w:val="006746F4"/>
    <w:rsid w:val="0067479A"/>
    <w:rsid w:val="0067483D"/>
    <w:rsid w:val="006748D4"/>
    <w:rsid w:val="0067499A"/>
    <w:rsid w:val="006749C2"/>
    <w:rsid w:val="006749EA"/>
    <w:rsid w:val="00674ACA"/>
    <w:rsid w:val="00674B1C"/>
    <w:rsid w:val="00674B55"/>
    <w:rsid w:val="00674B65"/>
    <w:rsid w:val="00674BC6"/>
    <w:rsid w:val="00674BE7"/>
    <w:rsid w:val="00674D02"/>
    <w:rsid w:val="00674D20"/>
    <w:rsid w:val="00674E18"/>
    <w:rsid w:val="00674F45"/>
    <w:rsid w:val="00674F89"/>
    <w:rsid w:val="00674FD9"/>
    <w:rsid w:val="00675000"/>
    <w:rsid w:val="006750CC"/>
    <w:rsid w:val="006750E9"/>
    <w:rsid w:val="00675156"/>
    <w:rsid w:val="006751AF"/>
    <w:rsid w:val="0067523B"/>
    <w:rsid w:val="00675244"/>
    <w:rsid w:val="0067525C"/>
    <w:rsid w:val="006752D4"/>
    <w:rsid w:val="006752E5"/>
    <w:rsid w:val="00675396"/>
    <w:rsid w:val="006753DC"/>
    <w:rsid w:val="00675400"/>
    <w:rsid w:val="0067546E"/>
    <w:rsid w:val="006754DA"/>
    <w:rsid w:val="006758E2"/>
    <w:rsid w:val="00675947"/>
    <w:rsid w:val="0067596B"/>
    <w:rsid w:val="0067596D"/>
    <w:rsid w:val="00675A2F"/>
    <w:rsid w:val="00675A78"/>
    <w:rsid w:val="00675B7A"/>
    <w:rsid w:val="00675B94"/>
    <w:rsid w:val="00675C70"/>
    <w:rsid w:val="00675C7A"/>
    <w:rsid w:val="00675DA6"/>
    <w:rsid w:val="00675DB6"/>
    <w:rsid w:val="00675F4B"/>
    <w:rsid w:val="00675FC4"/>
    <w:rsid w:val="00676032"/>
    <w:rsid w:val="00676146"/>
    <w:rsid w:val="00676161"/>
    <w:rsid w:val="006761B5"/>
    <w:rsid w:val="006761EA"/>
    <w:rsid w:val="00676299"/>
    <w:rsid w:val="006762E8"/>
    <w:rsid w:val="0067639B"/>
    <w:rsid w:val="0067642A"/>
    <w:rsid w:val="00676527"/>
    <w:rsid w:val="006765D6"/>
    <w:rsid w:val="00676604"/>
    <w:rsid w:val="00676658"/>
    <w:rsid w:val="006767B3"/>
    <w:rsid w:val="006767DE"/>
    <w:rsid w:val="006768A6"/>
    <w:rsid w:val="00676922"/>
    <w:rsid w:val="00676939"/>
    <w:rsid w:val="0067699F"/>
    <w:rsid w:val="00676A2B"/>
    <w:rsid w:val="00676A49"/>
    <w:rsid w:val="00676A77"/>
    <w:rsid w:val="00676A8B"/>
    <w:rsid w:val="00676AA2"/>
    <w:rsid w:val="00676B4F"/>
    <w:rsid w:val="00676B9B"/>
    <w:rsid w:val="00676BD2"/>
    <w:rsid w:val="00676C0E"/>
    <w:rsid w:val="00676C54"/>
    <w:rsid w:val="00676D34"/>
    <w:rsid w:val="00676DBD"/>
    <w:rsid w:val="00676F5C"/>
    <w:rsid w:val="0067709A"/>
    <w:rsid w:val="00677298"/>
    <w:rsid w:val="0067729B"/>
    <w:rsid w:val="006773AA"/>
    <w:rsid w:val="00677513"/>
    <w:rsid w:val="00677547"/>
    <w:rsid w:val="006775B7"/>
    <w:rsid w:val="006775F7"/>
    <w:rsid w:val="00677621"/>
    <w:rsid w:val="00677640"/>
    <w:rsid w:val="00677657"/>
    <w:rsid w:val="00677728"/>
    <w:rsid w:val="00677770"/>
    <w:rsid w:val="006777F2"/>
    <w:rsid w:val="00677825"/>
    <w:rsid w:val="00677869"/>
    <w:rsid w:val="00677879"/>
    <w:rsid w:val="006778CA"/>
    <w:rsid w:val="0067793C"/>
    <w:rsid w:val="006779E5"/>
    <w:rsid w:val="00677A1B"/>
    <w:rsid w:val="00677B1D"/>
    <w:rsid w:val="00677BD7"/>
    <w:rsid w:val="00677D4F"/>
    <w:rsid w:val="00677D5E"/>
    <w:rsid w:val="00677D7D"/>
    <w:rsid w:val="00677D83"/>
    <w:rsid w:val="00677D9E"/>
    <w:rsid w:val="00677DF6"/>
    <w:rsid w:val="00677E6A"/>
    <w:rsid w:val="00677F11"/>
    <w:rsid w:val="00677F49"/>
    <w:rsid w:val="00677F51"/>
    <w:rsid w:val="00677F98"/>
    <w:rsid w:val="00677FA4"/>
    <w:rsid w:val="0067AC6F"/>
    <w:rsid w:val="0067D608"/>
    <w:rsid w:val="00680008"/>
    <w:rsid w:val="0068010C"/>
    <w:rsid w:val="00680122"/>
    <w:rsid w:val="00680125"/>
    <w:rsid w:val="00680130"/>
    <w:rsid w:val="0068013D"/>
    <w:rsid w:val="00680153"/>
    <w:rsid w:val="00680170"/>
    <w:rsid w:val="0068017A"/>
    <w:rsid w:val="006801E6"/>
    <w:rsid w:val="00680202"/>
    <w:rsid w:val="00680332"/>
    <w:rsid w:val="00680473"/>
    <w:rsid w:val="006804BB"/>
    <w:rsid w:val="00680510"/>
    <w:rsid w:val="00680521"/>
    <w:rsid w:val="00680579"/>
    <w:rsid w:val="006805C7"/>
    <w:rsid w:val="006805C9"/>
    <w:rsid w:val="00680798"/>
    <w:rsid w:val="00680823"/>
    <w:rsid w:val="0068086B"/>
    <w:rsid w:val="006808C6"/>
    <w:rsid w:val="006808FA"/>
    <w:rsid w:val="006809C3"/>
    <w:rsid w:val="006809EC"/>
    <w:rsid w:val="006809FC"/>
    <w:rsid w:val="00680B0D"/>
    <w:rsid w:val="00680BCC"/>
    <w:rsid w:val="00680C67"/>
    <w:rsid w:val="00680CE6"/>
    <w:rsid w:val="00680CEC"/>
    <w:rsid w:val="00680D7B"/>
    <w:rsid w:val="00680DAC"/>
    <w:rsid w:val="00680DC8"/>
    <w:rsid w:val="00680F3A"/>
    <w:rsid w:val="00680FD9"/>
    <w:rsid w:val="00680FEE"/>
    <w:rsid w:val="0068104F"/>
    <w:rsid w:val="006810E5"/>
    <w:rsid w:val="006810F8"/>
    <w:rsid w:val="006812AC"/>
    <w:rsid w:val="006812F4"/>
    <w:rsid w:val="00681329"/>
    <w:rsid w:val="006813CF"/>
    <w:rsid w:val="0068151C"/>
    <w:rsid w:val="0068164B"/>
    <w:rsid w:val="0068170A"/>
    <w:rsid w:val="0068181C"/>
    <w:rsid w:val="00681828"/>
    <w:rsid w:val="0068192F"/>
    <w:rsid w:val="00681A14"/>
    <w:rsid w:val="00681B67"/>
    <w:rsid w:val="00681B97"/>
    <w:rsid w:val="00681C71"/>
    <w:rsid w:val="00681CBA"/>
    <w:rsid w:val="00681E60"/>
    <w:rsid w:val="00681E74"/>
    <w:rsid w:val="00681ED1"/>
    <w:rsid w:val="00681EFD"/>
    <w:rsid w:val="00681FD7"/>
    <w:rsid w:val="00682107"/>
    <w:rsid w:val="0068212C"/>
    <w:rsid w:val="0068220F"/>
    <w:rsid w:val="006822D5"/>
    <w:rsid w:val="0068235B"/>
    <w:rsid w:val="0068238F"/>
    <w:rsid w:val="006824BC"/>
    <w:rsid w:val="00682550"/>
    <w:rsid w:val="00682615"/>
    <w:rsid w:val="0068267C"/>
    <w:rsid w:val="0068269E"/>
    <w:rsid w:val="00682714"/>
    <w:rsid w:val="0068277E"/>
    <w:rsid w:val="006827BD"/>
    <w:rsid w:val="00682811"/>
    <w:rsid w:val="006829FF"/>
    <w:rsid w:val="00682A02"/>
    <w:rsid w:val="00682AEB"/>
    <w:rsid w:val="00682BB1"/>
    <w:rsid w:val="00682C0E"/>
    <w:rsid w:val="00682D12"/>
    <w:rsid w:val="00682FEB"/>
    <w:rsid w:val="006830EF"/>
    <w:rsid w:val="006831B6"/>
    <w:rsid w:val="0068326C"/>
    <w:rsid w:val="006832A5"/>
    <w:rsid w:val="0068341F"/>
    <w:rsid w:val="0068343A"/>
    <w:rsid w:val="00683457"/>
    <w:rsid w:val="006834A6"/>
    <w:rsid w:val="006834E0"/>
    <w:rsid w:val="0068351C"/>
    <w:rsid w:val="00683559"/>
    <w:rsid w:val="00683669"/>
    <w:rsid w:val="006836C7"/>
    <w:rsid w:val="006836E9"/>
    <w:rsid w:val="006837B5"/>
    <w:rsid w:val="0068383D"/>
    <w:rsid w:val="006838C6"/>
    <w:rsid w:val="00683955"/>
    <w:rsid w:val="0068398E"/>
    <w:rsid w:val="006839F0"/>
    <w:rsid w:val="00683A3D"/>
    <w:rsid w:val="00683B65"/>
    <w:rsid w:val="00683BB7"/>
    <w:rsid w:val="00683DE0"/>
    <w:rsid w:val="00683E4E"/>
    <w:rsid w:val="00683F91"/>
    <w:rsid w:val="00683FB4"/>
    <w:rsid w:val="006840AE"/>
    <w:rsid w:val="006840B1"/>
    <w:rsid w:val="00684167"/>
    <w:rsid w:val="0068422F"/>
    <w:rsid w:val="00684300"/>
    <w:rsid w:val="00684367"/>
    <w:rsid w:val="00684387"/>
    <w:rsid w:val="006843D7"/>
    <w:rsid w:val="006845EF"/>
    <w:rsid w:val="0068465D"/>
    <w:rsid w:val="006846BF"/>
    <w:rsid w:val="006846E2"/>
    <w:rsid w:val="00684747"/>
    <w:rsid w:val="006847B9"/>
    <w:rsid w:val="00684918"/>
    <w:rsid w:val="0068495A"/>
    <w:rsid w:val="00684970"/>
    <w:rsid w:val="0068499C"/>
    <w:rsid w:val="00684A34"/>
    <w:rsid w:val="00684A44"/>
    <w:rsid w:val="00684AD3"/>
    <w:rsid w:val="00684B16"/>
    <w:rsid w:val="00684D28"/>
    <w:rsid w:val="00684D89"/>
    <w:rsid w:val="00684E29"/>
    <w:rsid w:val="00684F40"/>
    <w:rsid w:val="00684F85"/>
    <w:rsid w:val="006850C9"/>
    <w:rsid w:val="00685113"/>
    <w:rsid w:val="00685151"/>
    <w:rsid w:val="0068516E"/>
    <w:rsid w:val="006851C1"/>
    <w:rsid w:val="00685250"/>
    <w:rsid w:val="00685273"/>
    <w:rsid w:val="006852B7"/>
    <w:rsid w:val="006853DD"/>
    <w:rsid w:val="0068545A"/>
    <w:rsid w:val="006854BB"/>
    <w:rsid w:val="006854D8"/>
    <w:rsid w:val="00685573"/>
    <w:rsid w:val="00685789"/>
    <w:rsid w:val="0068582A"/>
    <w:rsid w:val="00685909"/>
    <w:rsid w:val="00685957"/>
    <w:rsid w:val="006859C0"/>
    <w:rsid w:val="006859CF"/>
    <w:rsid w:val="00685AB3"/>
    <w:rsid w:val="00685BA1"/>
    <w:rsid w:val="00685C51"/>
    <w:rsid w:val="00685D4F"/>
    <w:rsid w:val="00685DA5"/>
    <w:rsid w:val="00685F3E"/>
    <w:rsid w:val="00685FA8"/>
    <w:rsid w:val="00685FCE"/>
    <w:rsid w:val="0068605A"/>
    <w:rsid w:val="006860D7"/>
    <w:rsid w:val="006860E5"/>
    <w:rsid w:val="006862E2"/>
    <w:rsid w:val="0068635A"/>
    <w:rsid w:val="00686409"/>
    <w:rsid w:val="0068646C"/>
    <w:rsid w:val="006864B2"/>
    <w:rsid w:val="006864F3"/>
    <w:rsid w:val="00686509"/>
    <w:rsid w:val="00686541"/>
    <w:rsid w:val="00686586"/>
    <w:rsid w:val="00686609"/>
    <w:rsid w:val="00686649"/>
    <w:rsid w:val="0068664C"/>
    <w:rsid w:val="006866A2"/>
    <w:rsid w:val="006867FD"/>
    <w:rsid w:val="0068682A"/>
    <w:rsid w:val="006868F5"/>
    <w:rsid w:val="00686A9A"/>
    <w:rsid w:val="00686AAD"/>
    <w:rsid w:val="00686B04"/>
    <w:rsid w:val="00686C5B"/>
    <w:rsid w:val="00686E55"/>
    <w:rsid w:val="00686F7E"/>
    <w:rsid w:val="00686F85"/>
    <w:rsid w:val="00687015"/>
    <w:rsid w:val="00687086"/>
    <w:rsid w:val="0068711D"/>
    <w:rsid w:val="00687287"/>
    <w:rsid w:val="00687361"/>
    <w:rsid w:val="006873EB"/>
    <w:rsid w:val="006873F2"/>
    <w:rsid w:val="006874ED"/>
    <w:rsid w:val="006874FC"/>
    <w:rsid w:val="00687506"/>
    <w:rsid w:val="00687518"/>
    <w:rsid w:val="00687643"/>
    <w:rsid w:val="006876CD"/>
    <w:rsid w:val="00687706"/>
    <w:rsid w:val="0068781D"/>
    <w:rsid w:val="0068785E"/>
    <w:rsid w:val="00687965"/>
    <w:rsid w:val="00687993"/>
    <w:rsid w:val="0068799C"/>
    <w:rsid w:val="00687A19"/>
    <w:rsid w:val="00687A7B"/>
    <w:rsid w:val="00687B7A"/>
    <w:rsid w:val="00687E01"/>
    <w:rsid w:val="00687E72"/>
    <w:rsid w:val="00687EB6"/>
    <w:rsid w:val="00687F81"/>
    <w:rsid w:val="00687FB2"/>
    <w:rsid w:val="00687FF6"/>
    <w:rsid w:val="00690181"/>
    <w:rsid w:val="006901CC"/>
    <w:rsid w:val="0069020A"/>
    <w:rsid w:val="006902B6"/>
    <w:rsid w:val="006902EB"/>
    <w:rsid w:val="00690448"/>
    <w:rsid w:val="00690619"/>
    <w:rsid w:val="00690668"/>
    <w:rsid w:val="0069071B"/>
    <w:rsid w:val="00690736"/>
    <w:rsid w:val="0069081A"/>
    <w:rsid w:val="00690BB0"/>
    <w:rsid w:val="00690C0A"/>
    <w:rsid w:val="00690E11"/>
    <w:rsid w:val="00690F4F"/>
    <w:rsid w:val="006910DA"/>
    <w:rsid w:val="00691157"/>
    <w:rsid w:val="00691185"/>
    <w:rsid w:val="006912A1"/>
    <w:rsid w:val="006912C7"/>
    <w:rsid w:val="0069137E"/>
    <w:rsid w:val="006913DF"/>
    <w:rsid w:val="006913E0"/>
    <w:rsid w:val="0069143F"/>
    <w:rsid w:val="0069156F"/>
    <w:rsid w:val="00691625"/>
    <w:rsid w:val="00691654"/>
    <w:rsid w:val="006918F3"/>
    <w:rsid w:val="00691913"/>
    <w:rsid w:val="00691940"/>
    <w:rsid w:val="006919FC"/>
    <w:rsid w:val="00691C38"/>
    <w:rsid w:val="00691C69"/>
    <w:rsid w:val="00691DE0"/>
    <w:rsid w:val="00691E99"/>
    <w:rsid w:val="00691F32"/>
    <w:rsid w:val="00691F35"/>
    <w:rsid w:val="00691F7E"/>
    <w:rsid w:val="00691FD8"/>
    <w:rsid w:val="00691FF8"/>
    <w:rsid w:val="006920E0"/>
    <w:rsid w:val="0069217D"/>
    <w:rsid w:val="006921EF"/>
    <w:rsid w:val="006924A0"/>
    <w:rsid w:val="006925D2"/>
    <w:rsid w:val="00692666"/>
    <w:rsid w:val="006926B1"/>
    <w:rsid w:val="006926CD"/>
    <w:rsid w:val="006928AC"/>
    <w:rsid w:val="006929E4"/>
    <w:rsid w:val="00692A31"/>
    <w:rsid w:val="00692A35"/>
    <w:rsid w:val="00692A40"/>
    <w:rsid w:val="00692AE9"/>
    <w:rsid w:val="00692BC4"/>
    <w:rsid w:val="00692BC8"/>
    <w:rsid w:val="00692C85"/>
    <w:rsid w:val="00692C95"/>
    <w:rsid w:val="00692D21"/>
    <w:rsid w:val="00692D4C"/>
    <w:rsid w:val="00692D85"/>
    <w:rsid w:val="00692D88"/>
    <w:rsid w:val="00692DF3"/>
    <w:rsid w:val="00692EA4"/>
    <w:rsid w:val="00692EE8"/>
    <w:rsid w:val="00692F02"/>
    <w:rsid w:val="00692F2C"/>
    <w:rsid w:val="00692F42"/>
    <w:rsid w:val="00692F94"/>
    <w:rsid w:val="00693056"/>
    <w:rsid w:val="006930F7"/>
    <w:rsid w:val="006931B4"/>
    <w:rsid w:val="00693320"/>
    <w:rsid w:val="006933BF"/>
    <w:rsid w:val="006934FF"/>
    <w:rsid w:val="00693524"/>
    <w:rsid w:val="0069352B"/>
    <w:rsid w:val="00693600"/>
    <w:rsid w:val="006936B4"/>
    <w:rsid w:val="0069379B"/>
    <w:rsid w:val="006937AF"/>
    <w:rsid w:val="006937D0"/>
    <w:rsid w:val="006937E5"/>
    <w:rsid w:val="00693843"/>
    <w:rsid w:val="00693881"/>
    <w:rsid w:val="00693927"/>
    <w:rsid w:val="0069393C"/>
    <w:rsid w:val="00693964"/>
    <w:rsid w:val="00693A12"/>
    <w:rsid w:val="00693A9A"/>
    <w:rsid w:val="00693B3E"/>
    <w:rsid w:val="00693B5B"/>
    <w:rsid w:val="00693C85"/>
    <w:rsid w:val="00693D9C"/>
    <w:rsid w:val="00693E09"/>
    <w:rsid w:val="00693EDC"/>
    <w:rsid w:val="00694028"/>
    <w:rsid w:val="00694053"/>
    <w:rsid w:val="006940E7"/>
    <w:rsid w:val="006940F5"/>
    <w:rsid w:val="00694105"/>
    <w:rsid w:val="006942BE"/>
    <w:rsid w:val="006942D6"/>
    <w:rsid w:val="006943A2"/>
    <w:rsid w:val="006943C1"/>
    <w:rsid w:val="00694438"/>
    <w:rsid w:val="00694463"/>
    <w:rsid w:val="006944E3"/>
    <w:rsid w:val="006944FB"/>
    <w:rsid w:val="00694521"/>
    <w:rsid w:val="0069453E"/>
    <w:rsid w:val="006945AC"/>
    <w:rsid w:val="006945C2"/>
    <w:rsid w:val="006945FF"/>
    <w:rsid w:val="006946B7"/>
    <w:rsid w:val="006946EC"/>
    <w:rsid w:val="00694833"/>
    <w:rsid w:val="00694873"/>
    <w:rsid w:val="006948A5"/>
    <w:rsid w:val="006949D2"/>
    <w:rsid w:val="006949D3"/>
    <w:rsid w:val="00694A9C"/>
    <w:rsid w:val="00694AA1"/>
    <w:rsid w:val="00694B24"/>
    <w:rsid w:val="00694CAB"/>
    <w:rsid w:val="00694CC1"/>
    <w:rsid w:val="00694D20"/>
    <w:rsid w:val="00694DB2"/>
    <w:rsid w:val="00694E38"/>
    <w:rsid w:val="00694E8A"/>
    <w:rsid w:val="00694EAF"/>
    <w:rsid w:val="00694ED1"/>
    <w:rsid w:val="00695046"/>
    <w:rsid w:val="00695048"/>
    <w:rsid w:val="00695089"/>
    <w:rsid w:val="006950DA"/>
    <w:rsid w:val="00695109"/>
    <w:rsid w:val="00695110"/>
    <w:rsid w:val="0069515C"/>
    <w:rsid w:val="006951A1"/>
    <w:rsid w:val="00695227"/>
    <w:rsid w:val="0069523F"/>
    <w:rsid w:val="00695263"/>
    <w:rsid w:val="006953F4"/>
    <w:rsid w:val="00695530"/>
    <w:rsid w:val="00695566"/>
    <w:rsid w:val="006956D2"/>
    <w:rsid w:val="006957E2"/>
    <w:rsid w:val="00695845"/>
    <w:rsid w:val="006958C4"/>
    <w:rsid w:val="00695968"/>
    <w:rsid w:val="006959F0"/>
    <w:rsid w:val="00695A57"/>
    <w:rsid w:val="00695A98"/>
    <w:rsid w:val="00695ADF"/>
    <w:rsid w:val="00695B21"/>
    <w:rsid w:val="00695B2F"/>
    <w:rsid w:val="00695B86"/>
    <w:rsid w:val="00695C12"/>
    <w:rsid w:val="00695EE9"/>
    <w:rsid w:val="00695F92"/>
    <w:rsid w:val="00696049"/>
    <w:rsid w:val="0069613D"/>
    <w:rsid w:val="0069615E"/>
    <w:rsid w:val="0069619F"/>
    <w:rsid w:val="0069623D"/>
    <w:rsid w:val="006962B8"/>
    <w:rsid w:val="0069633A"/>
    <w:rsid w:val="0069649A"/>
    <w:rsid w:val="00696507"/>
    <w:rsid w:val="0069651F"/>
    <w:rsid w:val="00696540"/>
    <w:rsid w:val="00696560"/>
    <w:rsid w:val="00696569"/>
    <w:rsid w:val="006965DA"/>
    <w:rsid w:val="00696655"/>
    <w:rsid w:val="0069667E"/>
    <w:rsid w:val="0069670F"/>
    <w:rsid w:val="0069674B"/>
    <w:rsid w:val="00696771"/>
    <w:rsid w:val="0069683B"/>
    <w:rsid w:val="00696855"/>
    <w:rsid w:val="00696914"/>
    <w:rsid w:val="00696955"/>
    <w:rsid w:val="006969E8"/>
    <w:rsid w:val="00696B14"/>
    <w:rsid w:val="00696B54"/>
    <w:rsid w:val="00696BFF"/>
    <w:rsid w:val="00696D79"/>
    <w:rsid w:val="00696D7D"/>
    <w:rsid w:val="00696E2D"/>
    <w:rsid w:val="00696E3B"/>
    <w:rsid w:val="00696EB4"/>
    <w:rsid w:val="00696EDC"/>
    <w:rsid w:val="00696F0A"/>
    <w:rsid w:val="00697055"/>
    <w:rsid w:val="006970FA"/>
    <w:rsid w:val="006971BA"/>
    <w:rsid w:val="006971C9"/>
    <w:rsid w:val="006971E2"/>
    <w:rsid w:val="00697478"/>
    <w:rsid w:val="006974DF"/>
    <w:rsid w:val="0069757B"/>
    <w:rsid w:val="00697655"/>
    <w:rsid w:val="00697673"/>
    <w:rsid w:val="006976EC"/>
    <w:rsid w:val="0069780F"/>
    <w:rsid w:val="006978B2"/>
    <w:rsid w:val="006978E9"/>
    <w:rsid w:val="00697903"/>
    <w:rsid w:val="00697915"/>
    <w:rsid w:val="00697A0D"/>
    <w:rsid w:val="00697A1C"/>
    <w:rsid w:val="00697AB8"/>
    <w:rsid w:val="00697B17"/>
    <w:rsid w:val="00697BAA"/>
    <w:rsid w:val="00697BC5"/>
    <w:rsid w:val="00697BCC"/>
    <w:rsid w:val="00697BF8"/>
    <w:rsid w:val="00697C21"/>
    <w:rsid w:val="00697CD1"/>
    <w:rsid w:val="00697D38"/>
    <w:rsid w:val="00697D95"/>
    <w:rsid w:val="00697EBB"/>
    <w:rsid w:val="00697FF7"/>
    <w:rsid w:val="006A0090"/>
    <w:rsid w:val="006A00B4"/>
    <w:rsid w:val="006A0159"/>
    <w:rsid w:val="006A036D"/>
    <w:rsid w:val="006A0404"/>
    <w:rsid w:val="006A0424"/>
    <w:rsid w:val="006A0481"/>
    <w:rsid w:val="006A0513"/>
    <w:rsid w:val="006A0528"/>
    <w:rsid w:val="006A05E7"/>
    <w:rsid w:val="006A068E"/>
    <w:rsid w:val="006A06A0"/>
    <w:rsid w:val="006A07CE"/>
    <w:rsid w:val="006A09C2"/>
    <w:rsid w:val="006A09D2"/>
    <w:rsid w:val="006A09DC"/>
    <w:rsid w:val="006A09E2"/>
    <w:rsid w:val="006A09F7"/>
    <w:rsid w:val="006A0AA5"/>
    <w:rsid w:val="006A0B4B"/>
    <w:rsid w:val="006A0BDC"/>
    <w:rsid w:val="006A0D10"/>
    <w:rsid w:val="006A0D44"/>
    <w:rsid w:val="006A0D7C"/>
    <w:rsid w:val="006A0DAF"/>
    <w:rsid w:val="006A0ECA"/>
    <w:rsid w:val="006A0FAB"/>
    <w:rsid w:val="006A0FBD"/>
    <w:rsid w:val="006A1080"/>
    <w:rsid w:val="006A1247"/>
    <w:rsid w:val="006A12D8"/>
    <w:rsid w:val="006A131F"/>
    <w:rsid w:val="006A1323"/>
    <w:rsid w:val="006A1429"/>
    <w:rsid w:val="006A1457"/>
    <w:rsid w:val="006A14C8"/>
    <w:rsid w:val="006A179B"/>
    <w:rsid w:val="006A18A7"/>
    <w:rsid w:val="006A18DE"/>
    <w:rsid w:val="006A19F9"/>
    <w:rsid w:val="006A19FF"/>
    <w:rsid w:val="006A1A81"/>
    <w:rsid w:val="006A1ABF"/>
    <w:rsid w:val="006A1B00"/>
    <w:rsid w:val="006A1C27"/>
    <w:rsid w:val="006A1CBE"/>
    <w:rsid w:val="006A1CF5"/>
    <w:rsid w:val="006A1EB7"/>
    <w:rsid w:val="006A1F67"/>
    <w:rsid w:val="006A2000"/>
    <w:rsid w:val="006A2056"/>
    <w:rsid w:val="006A20AC"/>
    <w:rsid w:val="006A2178"/>
    <w:rsid w:val="006A218F"/>
    <w:rsid w:val="006A21F1"/>
    <w:rsid w:val="006A2390"/>
    <w:rsid w:val="006A23B5"/>
    <w:rsid w:val="006A23C0"/>
    <w:rsid w:val="006A250E"/>
    <w:rsid w:val="006A264B"/>
    <w:rsid w:val="006A27C8"/>
    <w:rsid w:val="006A27DB"/>
    <w:rsid w:val="006A283A"/>
    <w:rsid w:val="006A28AE"/>
    <w:rsid w:val="006A28D3"/>
    <w:rsid w:val="006A2906"/>
    <w:rsid w:val="006A2931"/>
    <w:rsid w:val="006A2A65"/>
    <w:rsid w:val="006A2AD2"/>
    <w:rsid w:val="006A2B50"/>
    <w:rsid w:val="006A2BA3"/>
    <w:rsid w:val="006A2BAE"/>
    <w:rsid w:val="006A2C46"/>
    <w:rsid w:val="006A2E7C"/>
    <w:rsid w:val="006A2ECE"/>
    <w:rsid w:val="006A2F11"/>
    <w:rsid w:val="006A2FBB"/>
    <w:rsid w:val="006A2FD4"/>
    <w:rsid w:val="006A2FE2"/>
    <w:rsid w:val="006A2FEE"/>
    <w:rsid w:val="006A3056"/>
    <w:rsid w:val="006A306D"/>
    <w:rsid w:val="006A308C"/>
    <w:rsid w:val="006A30AC"/>
    <w:rsid w:val="006A30F3"/>
    <w:rsid w:val="006A311D"/>
    <w:rsid w:val="006A31DC"/>
    <w:rsid w:val="006A31F2"/>
    <w:rsid w:val="006A3255"/>
    <w:rsid w:val="006A32A7"/>
    <w:rsid w:val="006A3375"/>
    <w:rsid w:val="006A34BA"/>
    <w:rsid w:val="006A34F9"/>
    <w:rsid w:val="006A3530"/>
    <w:rsid w:val="006A3552"/>
    <w:rsid w:val="006A364D"/>
    <w:rsid w:val="006A3680"/>
    <w:rsid w:val="006A374E"/>
    <w:rsid w:val="006A3841"/>
    <w:rsid w:val="006A3851"/>
    <w:rsid w:val="006A3885"/>
    <w:rsid w:val="006A38B4"/>
    <w:rsid w:val="006A38B6"/>
    <w:rsid w:val="006A38EA"/>
    <w:rsid w:val="006A38FC"/>
    <w:rsid w:val="006A39BE"/>
    <w:rsid w:val="006A3AC7"/>
    <w:rsid w:val="006A3BAB"/>
    <w:rsid w:val="006A3BB1"/>
    <w:rsid w:val="006A3BCF"/>
    <w:rsid w:val="006A3BEC"/>
    <w:rsid w:val="006A3C63"/>
    <w:rsid w:val="006A3D2C"/>
    <w:rsid w:val="006A3DA6"/>
    <w:rsid w:val="006A3E3B"/>
    <w:rsid w:val="006A3EDE"/>
    <w:rsid w:val="006A3F59"/>
    <w:rsid w:val="006A4157"/>
    <w:rsid w:val="006A42E3"/>
    <w:rsid w:val="006A43AB"/>
    <w:rsid w:val="006A450B"/>
    <w:rsid w:val="006A45D1"/>
    <w:rsid w:val="006A4608"/>
    <w:rsid w:val="006A462B"/>
    <w:rsid w:val="006A4735"/>
    <w:rsid w:val="006A48B2"/>
    <w:rsid w:val="006A49A0"/>
    <w:rsid w:val="006A4A5F"/>
    <w:rsid w:val="006A4B3C"/>
    <w:rsid w:val="006A4BBF"/>
    <w:rsid w:val="006A4C4C"/>
    <w:rsid w:val="006A4C4F"/>
    <w:rsid w:val="006A4CB4"/>
    <w:rsid w:val="006A4CC7"/>
    <w:rsid w:val="006A4D41"/>
    <w:rsid w:val="006A4DA9"/>
    <w:rsid w:val="006A4E81"/>
    <w:rsid w:val="006A5009"/>
    <w:rsid w:val="006A510E"/>
    <w:rsid w:val="006A520B"/>
    <w:rsid w:val="006A5335"/>
    <w:rsid w:val="006A5354"/>
    <w:rsid w:val="006A5385"/>
    <w:rsid w:val="006A53E1"/>
    <w:rsid w:val="006A546E"/>
    <w:rsid w:val="006A5555"/>
    <w:rsid w:val="006A5558"/>
    <w:rsid w:val="006A558C"/>
    <w:rsid w:val="006A560F"/>
    <w:rsid w:val="006A56D1"/>
    <w:rsid w:val="006A575C"/>
    <w:rsid w:val="006A57C7"/>
    <w:rsid w:val="006A596E"/>
    <w:rsid w:val="006A59AD"/>
    <w:rsid w:val="006A5AC8"/>
    <w:rsid w:val="006A5B55"/>
    <w:rsid w:val="006A5C61"/>
    <w:rsid w:val="006A5C70"/>
    <w:rsid w:val="006A5C9B"/>
    <w:rsid w:val="006A5D57"/>
    <w:rsid w:val="006A5D81"/>
    <w:rsid w:val="006A5DB5"/>
    <w:rsid w:val="006A5DCB"/>
    <w:rsid w:val="006A5FBA"/>
    <w:rsid w:val="006A6036"/>
    <w:rsid w:val="006A60F9"/>
    <w:rsid w:val="006A6182"/>
    <w:rsid w:val="006A6194"/>
    <w:rsid w:val="006A61E0"/>
    <w:rsid w:val="006A6254"/>
    <w:rsid w:val="006A6296"/>
    <w:rsid w:val="006A62CA"/>
    <w:rsid w:val="006A6370"/>
    <w:rsid w:val="006A642B"/>
    <w:rsid w:val="006A642D"/>
    <w:rsid w:val="006A6479"/>
    <w:rsid w:val="006A64EF"/>
    <w:rsid w:val="006A6605"/>
    <w:rsid w:val="006A660A"/>
    <w:rsid w:val="006A6696"/>
    <w:rsid w:val="006A66A5"/>
    <w:rsid w:val="006A6728"/>
    <w:rsid w:val="006A67C6"/>
    <w:rsid w:val="006A6844"/>
    <w:rsid w:val="006A68CB"/>
    <w:rsid w:val="006A6A2B"/>
    <w:rsid w:val="006A6AB8"/>
    <w:rsid w:val="006A6B1F"/>
    <w:rsid w:val="006A6CF1"/>
    <w:rsid w:val="006A6D4D"/>
    <w:rsid w:val="006A6DC1"/>
    <w:rsid w:val="006A6F22"/>
    <w:rsid w:val="006A6F23"/>
    <w:rsid w:val="006A6F81"/>
    <w:rsid w:val="006A7051"/>
    <w:rsid w:val="006A7115"/>
    <w:rsid w:val="006A724F"/>
    <w:rsid w:val="006A72B5"/>
    <w:rsid w:val="006A72C6"/>
    <w:rsid w:val="006A72D1"/>
    <w:rsid w:val="006A72EF"/>
    <w:rsid w:val="006A732B"/>
    <w:rsid w:val="006A734B"/>
    <w:rsid w:val="006A73CE"/>
    <w:rsid w:val="006A74F7"/>
    <w:rsid w:val="006A75D2"/>
    <w:rsid w:val="006A7729"/>
    <w:rsid w:val="006A7769"/>
    <w:rsid w:val="006A7779"/>
    <w:rsid w:val="006A77D8"/>
    <w:rsid w:val="006A794C"/>
    <w:rsid w:val="006A79A1"/>
    <w:rsid w:val="006A7AD7"/>
    <w:rsid w:val="006A7B1E"/>
    <w:rsid w:val="006A7C43"/>
    <w:rsid w:val="006A7D59"/>
    <w:rsid w:val="006A7D8B"/>
    <w:rsid w:val="006A7D8E"/>
    <w:rsid w:val="006A7E4E"/>
    <w:rsid w:val="006A7F22"/>
    <w:rsid w:val="006B0051"/>
    <w:rsid w:val="006B008D"/>
    <w:rsid w:val="006B010B"/>
    <w:rsid w:val="006B0129"/>
    <w:rsid w:val="006B0140"/>
    <w:rsid w:val="006B0172"/>
    <w:rsid w:val="006B01A0"/>
    <w:rsid w:val="006B01A1"/>
    <w:rsid w:val="006B01B8"/>
    <w:rsid w:val="006B01BA"/>
    <w:rsid w:val="006B024B"/>
    <w:rsid w:val="006B0334"/>
    <w:rsid w:val="006B03D2"/>
    <w:rsid w:val="006B03D4"/>
    <w:rsid w:val="006B04A2"/>
    <w:rsid w:val="006B05E6"/>
    <w:rsid w:val="006B0688"/>
    <w:rsid w:val="006B06A3"/>
    <w:rsid w:val="006B0700"/>
    <w:rsid w:val="006B070B"/>
    <w:rsid w:val="006B07AD"/>
    <w:rsid w:val="006B0835"/>
    <w:rsid w:val="006B0874"/>
    <w:rsid w:val="006B0A12"/>
    <w:rsid w:val="006B0A31"/>
    <w:rsid w:val="006B0BB6"/>
    <w:rsid w:val="006B0D07"/>
    <w:rsid w:val="006B0D8E"/>
    <w:rsid w:val="006B1000"/>
    <w:rsid w:val="006B1041"/>
    <w:rsid w:val="006B1049"/>
    <w:rsid w:val="006B10F1"/>
    <w:rsid w:val="006B1124"/>
    <w:rsid w:val="006B114F"/>
    <w:rsid w:val="006B116C"/>
    <w:rsid w:val="006B1192"/>
    <w:rsid w:val="006B1271"/>
    <w:rsid w:val="006B12FD"/>
    <w:rsid w:val="006B138E"/>
    <w:rsid w:val="006B14B6"/>
    <w:rsid w:val="006B1536"/>
    <w:rsid w:val="006B16E0"/>
    <w:rsid w:val="006B1740"/>
    <w:rsid w:val="006B1743"/>
    <w:rsid w:val="006B1832"/>
    <w:rsid w:val="006B18C4"/>
    <w:rsid w:val="006B19C8"/>
    <w:rsid w:val="006B1A2B"/>
    <w:rsid w:val="006B1A31"/>
    <w:rsid w:val="006B1A5B"/>
    <w:rsid w:val="006B1BA9"/>
    <w:rsid w:val="006B1BE2"/>
    <w:rsid w:val="006B1BF9"/>
    <w:rsid w:val="006B1C3B"/>
    <w:rsid w:val="006B1C3C"/>
    <w:rsid w:val="006B1C6F"/>
    <w:rsid w:val="006B1CB0"/>
    <w:rsid w:val="006B1CDD"/>
    <w:rsid w:val="006B1CF3"/>
    <w:rsid w:val="006B1D5C"/>
    <w:rsid w:val="006B1E80"/>
    <w:rsid w:val="006B1F8F"/>
    <w:rsid w:val="006B20A6"/>
    <w:rsid w:val="006B22AC"/>
    <w:rsid w:val="006B231B"/>
    <w:rsid w:val="006B2323"/>
    <w:rsid w:val="006B2374"/>
    <w:rsid w:val="006B23A1"/>
    <w:rsid w:val="006B23B8"/>
    <w:rsid w:val="006B23D0"/>
    <w:rsid w:val="006B2502"/>
    <w:rsid w:val="006B251B"/>
    <w:rsid w:val="006B257C"/>
    <w:rsid w:val="006B25B0"/>
    <w:rsid w:val="006B25F2"/>
    <w:rsid w:val="006B2607"/>
    <w:rsid w:val="006B2618"/>
    <w:rsid w:val="006B265B"/>
    <w:rsid w:val="006B278D"/>
    <w:rsid w:val="006B2839"/>
    <w:rsid w:val="006B2844"/>
    <w:rsid w:val="006B2880"/>
    <w:rsid w:val="006B2939"/>
    <w:rsid w:val="006B29C1"/>
    <w:rsid w:val="006B2A64"/>
    <w:rsid w:val="006B2A84"/>
    <w:rsid w:val="006B2B2A"/>
    <w:rsid w:val="006B2B3D"/>
    <w:rsid w:val="006B2B5A"/>
    <w:rsid w:val="006B2BB5"/>
    <w:rsid w:val="006B2C04"/>
    <w:rsid w:val="006B2C6D"/>
    <w:rsid w:val="006B2D35"/>
    <w:rsid w:val="006B2D61"/>
    <w:rsid w:val="006B2DFF"/>
    <w:rsid w:val="006B2E2E"/>
    <w:rsid w:val="006B2E8D"/>
    <w:rsid w:val="006B2EC4"/>
    <w:rsid w:val="006B2F06"/>
    <w:rsid w:val="006B2F8D"/>
    <w:rsid w:val="006B32CE"/>
    <w:rsid w:val="006B32FF"/>
    <w:rsid w:val="006B3311"/>
    <w:rsid w:val="006B3335"/>
    <w:rsid w:val="006B33DD"/>
    <w:rsid w:val="006B34BD"/>
    <w:rsid w:val="006B34E6"/>
    <w:rsid w:val="006B359E"/>
    <w:rsid w:val="006B3610"/>
    <w:rsid w:val="006B3698"/>
    <w:rsid w:val="006B3796"/>
    <w:rsid w:val="006B37FD"/>
    <w:rsid w:val="006B3AA6"/>
    <w:rsid w:val="006B3B14"/>
    <w:rsid w:val="006B3B2F"/>
    <w:rsid w:val="006B3B98"/>
    <w:rsid w:val="006B3C3C"/>
    <w:rsid w:val="006B3DE0"/>
    <w:rsid w:val="006B3DE3"/>
    <w:rsid w:val="006B3E4C"/>
    <w:rsid w:val="006B3E99"/>
    <w:rsid w:val="006B3EAA"/>
    <w:rsid w:val="006B3F46"/>
    <w:rsid w:val="006B3F6B"/>
    <w:rsid w:val="006B3F6C"/>
    <w:rsid w:val="006B3F77"/>
    <w:rsid w:val="006B3F83"/>
    <w:rsid w:val="006B3FB6"/>
    <w:rsid w:val="006B40D7"/>
    <w:rsid w:val="006B4107"/>
    <w:rsid w:val="006B4165"/>
    <w:rsid w:val="006B429F"/>
    <w:rsid w:val="006B4381"/>
    <w:rsid w:val="006B448A"/>
    <w:rsid w:val="006B448E"/>
    <w:rsid w:val="006B4513"/>
    <w:rsid w:val="006B4565"/>
    <w:rsid w:val="006B4567"/>
    <w:rsid w:val="006B4594"/>
    <w:rsid w:val="006B45F7"/>
    <w:rsid w:val="006B4670"/>
    <w:rsid w:val="006B480D"/>
    <w:rsid w:val="006B48F9"/>
    <w:rsid w:val="006B4917"/>
    <w:rsid w:val="006B4994"/>
    <w:rsid w:val="006B4A84"/>
    <w:rsid w:val="006B4C5A"/>
    <w:rsid w:val="006B4C9D"/>
    <w:rsid w:val="006B4D21"/>
    <w:rsid w:val="006B4D87"/>
    <w:rsid w:val="006B4D93"/>
    <w:rsid w:val="006B4D9F"/>
    <w:rsid w:val="006B4E0D"/>
    <w:rsid w:val="006B4E20"/>
    <w:rsid w:val="006B4F1F"/>
    <w:rsid w:val="006B4FBD"/>
    <w:rsid w:val="006B5043"/>
    <w:rsid w:val="006B50B5"/>
    <w:rsid w:val="006B5100"/>
    <w:rsid w:val="006B51DB"/>
    <w:rsid w:val="006B51F9"/>
    <w:rsid w:val="006B526B"/>
    <w:rsid w:val="006B5276"/>
    <w:rsid w:val="006B52DB"/>
    <w:rsid w:val="006B53A4"/>
    <w:rsid w:val="006B5444"/>
    <w:rsid w:val="006B565A"/>
    <w:rsid w:val="006B5660"/>
    <w:rsid w:val="006B56D4"/>
    <w:rsid w:val="006B575B"/>
    <w:rsid w:val="006B57EF"/>
    <w:rsid w:val="006B5861"/>
    <w:rsid w:val="006B593B"/>
    <w:rsid w:val="006B59A4"/>
    <w:rsid w:val="006B5A3F"/>
    <w:rsid w:val="006B5B2F"/>
    <w:rsid w:val="006B5B51"/>
    <w:rsid w:val="006B5BC0"/>
    <w:rsid w:val="006B5BE4"/>
    <w:rsid w:val="006B5C06"/>
    <w:rsid w:val="006B5C6D"/>
    <w:rsid w:val="006B5E73"/>
    <w:rsid w:val="006B5E97"/>
    <w:rsid w:val="006B5EAB"/>
    <w:rsid w:val="006B5F37"/>
    <w:rsid w:val="006B5F79"/>
    <w:rsid w:val="006B5F94"/>
    <w:rsid w:val="006B6023"/>
    <w:rsid w:val="006B60E0"/>
    <w:rsid w:val="006B60E4"/>
    <w:rsid w:val="006B6123"/>
    <w:rsid w:val="006B6156"/>
    <w:rsid w:val="006B6195"/>
    <w:rsid w:val="006B61E2"/>
    <w:rsid w:val="006B6271"/>
    <w:rsid w:val="006B6281"/>
    <w:rsid w:val="006B62D3"/>
    <w:rsid w:val="006B62E6"/>
    <w:rsid w:val="006B6535"/>
    <w:rsid w:val="006B6537"/>
    <w:rsid w:val="006B65E3"/>
    <w:rsid w:val="006B6601"/>
    <w:rsid w:val="006B66B2"/>
    <w:rsid w:val="006B6740"/>
    <w:rsid w:val="006B6790"/>
    <w:rsid w:val="006B67BB"/>
    <w:rsid w:val="006B6AC4"/>
    <w:rsid w:val="006B6B24"/>
    <w:rsid w:val="006B6D6A"/>
    <w:rsid w:val="006B6DB7"/>
    <w:rsid w:val="006B6F51"/>
    <w:rsid w:val="006B6FB5"/>
    <w:rsid w:val="006B70A9"/>
    <w:rsid w:val="006B70AA"/>
    <w:rsid w:val="006B7126"/>
    <w:rsid w:val="006B71A4"/>
    <w:rsid w:val="006B71E2"/>
    <w:rsid w:val="006B71FC"/>
    <w:rsid w:val="006B7255"/>
    <w:rsid w:val="006B729D"/>
    <w:rsid w:val="006B72FB"/>
    <w:rsid w:val="006B7450"/>
    <w:rsid w:val="006B745D"/>
    <w:rsid w:val="006B74E8"/>
    <w:rsid w:val="006B762C"/>
    <w:rsid w:val="006B7742"/>
    <w:rsid w:val="006B7759"/>
    <w:rsid w:val="006B776E"/>
    <w:rsid w:val="006B7781"/>
    <w:rsid w:val="006B7802"/>
    <w:rsid w:val="006B7824"/>
    <w:rsid w:val="006B785C"/>
    <w:rsid w:val="006B7927"/>
    <w:rsid w:val="006B7A88"/>
    <w:rsid w:val="006B7AB7"/>
    <w:rsid w:val="006B7B4D"/>
    <w:rsid w:val="006B7B6E"/>
    <w:rsid w:val="006B7CD8"/>
    <w:rsid w:val="006B7D82"/>
    <w:rsid w:val="006B7E6C"/>
    <w:rsid w:val="006B7E78"/>
    <w:rsid w:val="006BF679"/>
    <w:rsid w:val="006C01E2"/>
    <w:rsid w:val="006C0234"/>
    <w:rsid w:val="006C028C"/>
    <w:rsid w:val="006C02DB"/>
    <w:rsid w:val="006C038C"/>
    <w:rsid w:val="006C0407"/>
    <w:rsid w:val="006C0471"/>
    <w:rsid w:val="006C0507"/>
    <w:rsid w:val="006C054B"/>
    <w:rsid w:val="006C0618"/>
    <w:rsid w:val="006C0651"/>
    <w:rsid w:val="006C0747"/>
    <w:rsid w:val="006C088E"/>
    <w:rsid w:val="006C0929"/>
    <w:rsid w:val="006C0A85"/>
    <w:rsid w:val="006C0B07"/>
    <w:rsid w:val="006C0B49"/>
    <w:rsid w:val="006C0B75"/>
    <w:rsid w:val="006C0CC1"/>
    <w:rsid w:val="006C0D00"/>
    <w:rsid w:val="006C0DC9"/>
    <w:rsid w:val="006C0DD4"/>
    <w:rsid w:val="006C0E53"/>
    <w:rsid w:val="006C0E9A"/>
    <w:rsid w:val="006C0EE7"/>
    <w:rsid w:val="006C0EF5"/>
    <w:rsid w:val="006C0FA3"/>
    <w:rsid w:val="006C10D2"/>
    <w:rsid w:val="006C10F6"/>
    <w:rsid w:val="006C116E"/>
    <w:rsid w:val="006C11B5"/>
    <w:rsid w:val="006C1348"/>
    <w:rsid w:val="006C1436"/>
    <w:rsid w:val="006C155B"/>
    <w:rsid w:val="006C17D3"/>
    <w:rsid w:val="006C192C"/>
    <w:rsid w:val="006C19B9"/>
    <w:rsid w:val="006C1A7A"/>
    <w:rsid w:val="006C1A99"/>
    <w:rsid w:val="006C1AA1"/>
    <w:rsid w:val="006C1B01"/>
    <w:rsid w:val="006C1B76"/>
    <w:rsid w:val="006C1BB2"/>
    <w:rsid w:val="006C1BBA"/>
    <w:rsid w:val="006C1BD6"/>
    <w:rsid w:val="006C1C06"/>
    <w:rsid w:val="006C1DA2"/>
    <w:rsid w:val="006C1DB6"/>
    <w:rsid w:val="006C1DBA"/>
    <w:rsid w:val="006C1F19"/>
    <w:rsid w:val="006C1F3E"/>
    <w:rsid w:val="006C1F66"/>
    <w:rsid w:val="006C1F9E"/>
    <w:rsid w:val="006C2158"/>
    <w:rsid w:val="006C21B7"/>
    <w:rsid w:val="006C21E5"/>
    <w:rsid w:val="006C2367"/>
    <w:rsid w:val="006C23A3"/>
    <w:rsid w:val="006C23AD"/>
    <w:rsid w:val="006C23D3"/>
    <w:rsid w:val="006C2450"/>
    <w:rsid w:val="006C2482"/>
    <w:rsid w:val="006C26EF"/>
    <w:rsid w:val="006C280D"/>
    <w:rsid w:val="006C2A9B"/>
    <w:rsid w:val="006C2C9B"/>
    <w:rsid w:val="006C2CC4"/>
    <w:rsid w:val="006C2CCE"/>
    <w:rsid w:val="006C2E32"/>
    <w:rsid w:val="006C2E57"/>
    <w:rsid w:val="006C2E7A"/>
    <w:rsid w:val="006C2F61"/>
    <w:rsid w:val="006C2F67"/>
    <w:rsid w:val="006C2FDD"/>
    <w:rsid w:val="006C30A4"/>
    <w:rsid w:val="006C3158"/>
    <w:rsid w:val="006C316B"/>
    <w:rsid w:val="006C319B"/>
    <w:rsid w:val="006C31FB"/>
    <w:rsid w:val="006C3216"/>
    <w:rsid w:val="006C32E7"/>
    <w:rsid w:val="006C351F"/>
    <w:rsid w:val="006C37A8"/>
    <w:rsid w:val="006C37D6"/>
    <w:rsid w:val="006C38A2"/>
    <w:rsid w:val="006C38CD"/>
    <w:rsid w:val="006C3982"/>
    <w:rsid w:val="006C39BA"/>
    <w:rsid w:val="006C3AD4"/>
    <w:rsid w:val="006C3B55"/>
    <w:rsid w:val="006C3B70"/>
    <w:rsid w:val="006C3BA8"/>
    <w:rsid w:val="006C3C15"/>
    <w:rsid w:val="006C3D29"/>
    <w:rsid w:val="006C3D2A"/>
    <w:rsid w:val="006C3E0F"/>
    <w:rsid w:val="006C3F10"/>
    <w:rsid w:val="006C3F32"/>
    <w:rsid w:val="006C3FB6"/>
    <w:rsid w:val="006C40FF"/>
    <w:rsid w:val="006C415B"/>
    <w:rsid w:val="006C4168"/>
    <w:rsid w:val="006C41B6"/>
    <w:rsid w:val="006C41B9"/>
    <w:rsid w:val="006C42F0"/>
    <w:rsid w:val="006C42FD"/>
    <w:rsid w:val="006C436C"/>
    <w:rsid w:val="006C449B"/>
    <w:rsid w:val="006C460E"/>
    <w:rsid w:val="006C48D0"/>
    <w:rsid w:val="006C48E2"/>
    <w:rsid w:val="006C48F0"/>
    <w:rsid w:val="006C4962"/>
    <w:rsid w:val="006C4A75"/>
    <w:rsid w:val="006C4DAC"/>
    <w:rsid w:val="006C4EF6"/>
    <w:rsid w:val="006C4F9C"/>
    <w:rsid w:val="006C4FDB"/>
    <w:rsid w:val="006C4FED"/>
    <w:rsid w:val="006C5046"/>
    <w:rsid w:val="006C50B1"/>
    <w:rsid w:val="006C5141"/>
    <w:rsid w:val="006C5145"/>
    <w:rsid w:val="006C5160"/>
    <w:rsid w:val="006C5189"/>
    <w:rsid w:val="006C5207"/>
    <w:rsid w:val="006C524A"/>
    <w:rsid w:val="006C538C"/>
    <w:rsid w:val="006C54BF"/>
    <w:rsid w:val="006C5586"/>
    <w:rsid w:val="006C5596"/>
    <w:rsid w:val="006C55DF"/>
    <w:rsid w:val="006C5607"/>
    <w:rsid w:val="006C577B"/>
    <w:rsid w:val="006C59BC"/>
    <w:rsid w:val="006C59D1"/>
    <w:rsid w:val="006C5A09"/>
    <w:rsid w:val="006C5B01"/>
    <w:rsid w:val="006C5C11"/>
    <w:rsid w:val="006C5C75"/>
    <w:rsid w:val="006C5CA3"/>
    <w:rsid w:val="006C5CBD"/>
    <w:rsid w:val="006C5D42"/>
    <w:rsid w:val="006C5D75"/>
    <w:rsid w:val="006C5DAF"/>
    <w:rsid w:val="006C5DD9"/>
    <w:rsid w:val="006C5DE0"/>
    <w:rsid w:val="006C6241"/>
    <w:rsid w:val="006C6329"/>
    <w:rsid w:val="006C63B8"/>
    <w:rsid w:val="006C63FD"/>
    <w:rsid w:val="006C645D"/>
    <w:rsid w:val="006C64B2"/>
    <w:rsid w:val="006C64C6"/>
    <w:rsid w:val="006C64EF"/>
    <w:rsid w:val="006C658F"/>
    <w:rsid w:val="006C6614"/>
    <w:rsid w:val="006C6636"/>
    <w:rsid w:val="006C670E"/>
    <w:rsid w:val="006C6772"/>
    <w:rsid w:val="006C6773"/>
    <w:rsid w:val="006C681A"/>
    <w:rsid w:val="006C6883"/>
    <w:rsid w:val="006C68A4"/>
    <w:rsid w:val="006C6925"/>
    <w:rsid w:val="006C6A10"/>
    <w:rsid w:val="006C6BCB"/>
    <w:rsid w:val="006C6C5A"/>
    <w:rsid w:val="006C6C7F"/>
    <w:rsid w:val="006C6C9A"/>
    <w:rsid w:val="006C6CB6"/>
    <w:rsid w:val="006C6D70"/>
    <w:rsid w:val="006C6DA0"/>
    <w:rsid w:val="006C6DD5"/>
    <w:rsid w:val="006C6E6E"/>
    <w:rsid w:val="006C70AC"/>
    <w:rsid w:val="006C70CF"/>
    <w:rsid w:val="006C712A"/>
    <w:rsid w:val="006C72C4"/>
    <w:rsid w:val="006C73D0"/>
    <w:rsid w:val="006C7433"/>
    <w:rsid w:val="006C7483"/>
    <w:rsid w:val="006C7488"/>
    <w:rsid w:val="006C756F"/>
    <w:rsid w:val="006C7580"/>
    <w:rsid w:val="006C75D8"/>
    <w:rsid w:val="006C77E5"/>
    <w:rsid w:val="006C78C8"/>
    <w:rsid w:val="006C78FB"/>
    <w:rsid w:val="006C7906"/>
    <w:rsid w:val="006C79B1"/>
    <w:rsid w:val="006C7A38"/>
    <w:rsid w:val="006C7A6C"/>
    <w:rsid w:val="006C7C6F"/>
    <w:rsid w:val="006C7ED6"/>
    <w:rsid w:val="006C7F22"/>
    <w:rsid w:val="006C7FBA"/>
    <w:rsid w:val="006C7FC3"/>
    <w:rsid w:val="006D008F"/>
    <w:rsid w:val="006D0178"/>
    <w:rsid w:val="006D018E"/>
    <w:rsid w:val="006D01B7"/>
    <w:rsid w:val="006D022A"/>
    <w:rsid w:val="006D0378"/>
    <w:rsid w:val="006D0393"/>
    <w:rsid w:val="006D047F"/>
    <w:rsid w:val="006D04F9"/>
    <w:rsid w:val="006D0676"/>
    <w:rsid w:val="006D06CF"/>
    <w:rsid w:val="006D07CB"/>
    <w:rsid w:val="006D07E2"/>
    <w:rsid w:val="006D0935"/>
    <w:rsid w:val="006D0960"/>
    <w:rsid w:val="006D0ADA"/>
    <w:rsid w:val="006D0AF5"/>
    <w:rsid w:val="006D0B09"/>
    <w:rsid w:val="006D0B36"/>
    <w:rsid w:val="006D0B78"/>
    <w:rsid w:val="006D0C7D"/>
    <w:rsid w:val="006D0C98"/>
    <w:rsid w:val="006D0CA5"/>
    <w:rsid w:val="006D0D6B"/>
    <w:rsid w:val="006D0DA3"/>
    <w:rsid w:val="006D0F27"/>
    <w:rsid w:val="006D0FDD"/>
    <w:rsid w:val="006D105D"/>
    <w:rsid w:val="006D108C"/>
    <w:rsid w:val="006D1096"/>
    <w:rsid w:val="006D1150"/>
    <w:rsid w:val="006D127A"/>
    <w:rsid w:val="006D1372"/>
    <w:rsid w:val="006D146B"/>
    <w:rsid w:val="006D1546"/>
    <w:rsid w:val="006D155A"/>
    <w:rsid w:val="006D15DA"/>
    <w:rsid w:val="006D15E6"/>
    <w:rsid w:val="006D16B9"/>
    <w:rsid w:val="006D1703"/>
    <w:rsid w:val="006D1773"/>
    <w:rsid w:val="006D17A5"/>
    <w:rsid w:val="006D17BF"/>
    <w:rsid w:val="006D17D9"/>
    <w:rsid w:val="006D1806"/>
    <w:rsid w:val="006D1841"/>
    <w:rsid w:val="006D1941"/>
    <w:rsid w:val="006D19D8"/>
    <w:rsid w:val="006D1AA9"/>
    <w:rsid w:val="006D1AB8"/>
    <w:rsid w:val="006D1AC7"/>
    <w:rsid w:val="006D1AD5"/>
    <w:rsid w:val="006D1B11"/>
    <w:rsid w:val="006D1CA2"/>
    <w:rsid w:val="006D1CA6"/>
    <w:rsid w:val="006D1CD1"/>
    <w:rsid w:val="006D1D66"/>
    <w:rsid w:val="006D1D71"/>
    <w:rsid w:val="006D1DD2"/>
    <w:rsid w:val="006D1ED3"/>
    <w:rsid w:val="006D1EFC"/>
    <w:rsid w:val="006D1F8A"/>
    <w:rsid w:val="006D1FA3"/>
    <w:rsid w:val="006D2076"/>
    <w:rsid w:val="006D20D3"/>
    <w:rsid w:val="006D212A"/>
    <w:rsid w:val="006D2159"/>
    <w:rsid w:val="006D2229"/>
    <w:rsid w:val="006D2389"/>
    <w:rsid w:val="006D257D"/>
    <w:rsid w:val="006D26E1"/>
    <w:rsid w:val="006D2706"/>
    <w:rsid w:val="006D2745"/>
    <w:rsid w:val="006D274D"/>
    <w:rsid w:val="006D2785"/>
    <w:rsid w:val="006D27D8"/>
    <w:rsid w:val="006D2876"/>
    <w:rsid w:val="006D295F"/>
    <w:rsid w:val="006D299C"/>
    <w:rsid w:val="006D29B8"/>
    <w:rsid w:val="006D2A8A"/>
    <w:rsid w:val="006D2B4A"/>
    <w:rsid w:val="006D2BA8"/>
    <w:rsid w:val="006D2BB7"/>
    <w:rsid w:val="006D2BE4"/>
    <w:rsid w:val="006D2D12"/>
    <w:rsid w:val="006D2D5A"/>
    <w:rsid w:val="006D2DF5"/>
    <w:rsid w:val="006D2EB6"/>
    <w:rsid w:val="006D2EBD"/>
    <w:rsid w:val="006D2F2E"/>
    <w:rsid w:val="006D2F63"/>
    <w:rsid w:val="006D2F82"/>
    <w:rsid w:val="006D3019"/>
    <w:rsid w:val="006D301B"/>
    <w:rsid w:val="006D31CD"/>
    <w:rsid w:val="006D330D"/>
    <w:rsid w:val="006D3382"/>
    <w:rsid w:val="006D33C0"/>
    <w:rsid w:val="006D344E"/>
    <w:rsid w:val="006D351C"/>
    <w:rsid w:val="006D387D"/>
    <w:rsid w:val="006D3925"/>
    <w:rsid w:val="006D3938"/>
    <w:rsid w:val="006D39D2"/>
    <w:rsid w:val="006D39E7"/>
    <w:rsid w:val="006D3A85"/>
    <w:rsid w:val="006D3A94"/>
    <w:rsid w:val="006D3AEE"/>
    <w:rsid w:val="006D3B56"/>
    <w:rsid w:val="006D3CFE"/>
    <w:rsid w:val="006D3DD9"/>
    <w:rsid w:val="006D3E38"/>
    <w:rsid w:val="006D3F95"/>
    <w:rsid w:val="006D410B"/>
    <w:rsid w:val="006D4190"/>
    <w:rsid w:val="006D41A3"/>
    <w:rsid w:val="006D41BC"/>
    <w:rsid w:val="006D423C"/>
    <w:rsid w:val="006D42B6"/>
    <w:rsid w:val="006D440D"/>
    <w:rsid w:val="006D449E"/>
    <w:rsid w:val="006D44F2"/>
    <w:rsid w:val="006D4546"/>
    <w:rsid w:val="006D45C7"/>
    <w:rsid w:val="006D46DB"/>
    <w:rsid w:val="006D46EA"/>
    <w:rsid w:val="006D475A"/>
    <w:rsid w:val="006D47AC"/>
    <w:rsid w:val="006D47D4"/>
    <w:rsid w:val="006D481A"/>
    <w:rsid w:val="006D4906"/>
    <w:rsid w:val="006D4978"/>
    <w:rsid w:val="006D497B"/>
    <w:rsid w:val="006D49CA"/>
    <w:rsid w:val="006D4A17"/>
    <w:rsid w:val="006D4A64"/>
    <w:rsid w:val="006D4AED"/>
    <w:rsid w:val="006D4CE5"/>
    <w:rsid w:val="006D4D5F"/>
    <w:rsid w:val="006D4DEC"/>
    <w:rsid w:val="006D4EDE"/>
    <w:rsid w:val="006D4EE4"/>
    <w:rsid w:val="006D4FEE"/>
    <w:rsid w:val="006D50A4"/>
    <w:rsid w:val="006D50F5"/>
    <w:rsid w:val="006D5259"/>
    <w:rsid w:val="006D52E7"/>
    <w:rsid w:val="006D537D"/>
    <w:rsid w:val="006D5416"/>
    <w:rsid w:val="006D54AB"/>
    <w:rsid w:val="006D54CE"/>
    <w:rsid w:val="006D54F3"/>
    <w:rsid w:val="006D5514"/>
    <w:rsid w:val="006D555A"/>
    <w:rsid w:val="006D556E"/>
    <w:rsid w:val="006D55C6"/>
    <w:rsid w:val="006D5732"/>
    <w:rsid w:val="006D5842"/>
    <w:rsid w:val="006D58F1"/>
    <w:rsid w:val="006D58F7"/>
    <w:rsid w:val="006D58F9"/>
    <w:rsid w:val="006D59F3"/>
    <w:rsid w:val="006D5A51"/>
    <w:rsid w:val="006D5A75"/>
    <w:rsid w:val="006D5A84"/>
    <w:rsid w:val="006D5C04"/>
    <w:rsid w:val="006D5C27"/>
    <w:rsid w:val="006D5CCA"/>
    <w:rsid w:val="006D5EB0"/>
    <w:rsid w:val="006D5F51"/>
    <w:rsid w:val="006D5FF1"/>
    <w:rsid w:val="006D6047"/>
    <w:rsid w:val="006D60D5"/>
    <w:rsid w:val="006D6149"/>
    <w:rsid w:val="006D61E1"/>
    <w:rsid w:val="006D6229"/>
    <w:rsid w:val="006D63CA"/>
    <w:rsid w:val="006D63F8"/>
    <w:rsid w:val="006D6506"/>
    <w:rsid w:val="006D6623"/>
    <w:rsid w:val="006D6685"/>
    <w:rsid w:val="006D66F0"/>
    <w:rsid w:val="006D693F"/>
    <w:rsid w:val="006D69D8"/>
    <w:rsid w:val="006D6B46"/>
    <w:rsid w:val="006D6D7D"/>
    <w:rsid w:val="006D6E58"/>
    <w:rsid w:val="006D6ECF"/>
    <w:rsid w:val="006D6F3F"/>
    <w:rsid w:val="006D6FC6"/>
    <w:rsid w:val="006D6FD4"/>
    <w:rsid w:val="006D6FF0"/>
    <w:rsid w:val="006D7049"/>
    <w:rsid w:val="006D7061"/>
    <w:rsid w:val="006D7093"/>
    <w:rsid w:val="006D70D4"/>
    <w:rsid w:val="006D712B"/>
    <w:rsid w:val="006D7191"/>
    <w:rsid w:val="006D7350"/>
    <w:rsid w:val="006D737B"/>
    <w:rsid w:val="006D744F"/>
    <w:rsid w:val="006D74FE"/>
    <w:rsid w:val="006D75D0"/>
    <w:rsid w:val="006D75E6"/>
    <w:rsid w:val="006D7666"/>
    <w:rsid w:val="006D767D"/>
    <w:rsid w:val="006D781B"/>
    <w:rsid w:val="006D781C"/>
    <w:rsid w:val="006D78C4"/>
    <w:rsid w:val="006D79C4"/>
    <w:rsid w:val="006D79DA"/>
    <w:rsid w:val="006D7AB9"/>
    <w:rsid w:val="006D7AF8"/>
    <w:rsid w:val="006D7AFB"/>
    <w:rsid w:val="006D7B55"/>
    <w:rsid w:val="006D7C06"/>
    <w:rsid w:val="006D7C78"/>
    <w:rsid w:val="006D7CA5"/>
    <w:rsid w:val="006D7CE5"/>
    <w:rsid w:val="006D7CF7"/>
    <w:rsid w:val="006D7DFE"/>
    <w:rsid w:val="006D7E13"/>
    <w:rsid w:val="006D7FFE"/>
    <w:rsid w:val="006E00CF"/>
    <w:rsid w:val="006E00DA"/>
    <w:rsid w:val="006E01EB"/>
    <w:rsid w:val="006E02E7"/>
    <w:rsid w:val="006E031F"/>
    <w:rsid w:val="006E0322"/>
    <w:rsid w:val="006E03A4"/>
    <w:rsid w:val="006E03F3"/>
    <w:rsid w:val="006E0406"/>
    <w:rsid w:val="006E0474"/>
    <w:rsid w:val="006E050E"/>
    <w:rsid w:val="006E0635"/>
    <w:rsid w:val="006E0822"/>
    <w:rsid w:val="006E083C"/>
    <w:rsid w:val="006E0915"/>
    <w:rsid w:val="006E0917"/>
    <w:rsid w:val="006E0926"/>
    <w:rsid w:val="006E0A9F"/>
    <w:rsid w:val="006E0AEE"/>
    <w:rsid w:val="006E0C05"/>
    <w:rsid w:val="006E0C51"/>
    <w:rsid w:val="006E0C78"/>
    <w:rsid w:val="006E0CB0"/>
    <w:rsid w:val="006E0CDC"/>
    <w:rsid w:val="006E0CED"/>
    <w:rsid w:val="006E0D3D"/>
    <w:rsid w:val="006E0DFC"/>
    <w:rsid w:val="006E0ED7"/>
    <w:rsid w:val="006E0EEA"/>
    <w:rsid w:val="006E0F79"/>
    <w:rsid w:val="006E0FE3"/>
    <w:rsid w:val="006E0FF0"/>
    <w:rsid w:val="006E10A8"/>
    <w:rsid w:val="006E10FA"/>
    <w:rsid w:val="006E1157"/>
    <w:rsid w:val="006E11A8"/>
    <w:rsid w:val="006E13B0"/>
    <w:rsid w:val="006E13C8"/>
    <w:rsid w:val="006E13D3"/>
    <w:rsid w:val="006E143F"/>
    <w:rsid w:val="006E15EB"/>
    <w:rsid w:val="006E166F"/>
    <w:rsid w:val="006E1676"/>
    <w:rsid w:val="006E1682"/>
    <w:rsid w:val="006E1698"/>
    <w:rsid w:val="006E16C4"/>
    <w:rsid w:val="006E175B"/>
    <w:rsid w:val="006E179B"/>
    <w:rsid w:val="006E179F"/>
    <w:rsid w:val="006E1935"/>
    <w:rsid w:val="006E19BA"/>
    <w:rsid w:val="006E1A35"/>
    <w:rsid w:val="006E1A93"/>
    <w:rsid w:val="006E1B14"/>
    <w:rsid w:val="006E1C96"/>
    <w:rsid w:val="006E1CB4"/>
    <w:rsid w:val="006E1CC4"/>
    <w:rsid w:val="006E1D66"/>
    <w:rsid w:val="006E1DC2"/>
    <w:rsid w:val="006E1FDB"/>
    <w:rsid w:val="006E1FE2"/>
    <w:rsid w:val="006E20E0"/>
    <w:rsid w:val="006E2186"/>
    <w:rsid w:val="006E2232"/>
    <w:rsid w:val="006E2257"/>
    <w:rsid w:val="006E2375"/>
    <w:rsid w:val="006E23D0"/>
    <w:rsid w:val="006E2421"/>
    <w:rsid w:val="006E247F"/>
    <w:rsid w:val="006E2501"/>
    <w:rsid w:val="006E25CE"/>
    <w:rsid w:val="006E264E"/>
    <w:rsid w:val="006E2660"/>
    <w:rsid w:val="006E2878"/>
    <w:rsid w:val="006E28C7"/>
    <w:rsid w:val="006E2958"/>
    <w:rsid w:val="006E2984"/>
    <w:rsid w:val="006E2A31"/>
    <w:rsid w:val="006E2ACD"/>
    <w:rsid w:val="006E2ADD"/>
    <w:rsid w:val="006E2C49"/>
    <w:rsid w:val="006E2CA8"/>
    <w:rsid w:val="006E2CED"/>
    <w:rsid w:val="006E2FB8"/>
    <w:rsid w:val="006E3007"/>
    <w:rsid w:val="006E316C"/>
    <w:rsid w:val="006E317B"/>
    <w:rsid w:val="006E31C0"/>
    <w:rsid w:val="006E3291"/>
    <w:rsid w:val="006E329A"/>
    <w:rsid w:val="006E3385"/>
    <w:rsid w:val="006E3435"/>
    <w:rsid w:val="006E34C2"/>
    <w:rsid w:val="006E354E"/>
    <w:rsid w:val="006E3557"/>
    <w:rsid w:val="006E35B6"/>
    <w:rsid w:val="006E36FB"/>
    <w:rsid w:val="006E3732"/>
    <w:rsid w:val="006E379D"/>
    <w:rsid w:val="006E387F"/>
    <w:rsid w:val="006E3B8B"/>
    <w:rsid w:val="006E3E14"/>
    <w:rsid w:val="006E3E6B"/>
    <w:rsid w:val="006E3ED1"/>
    <w:rsid w:val="006E3F97"/>
    <w:rsid w:val="006E40B1"/>
    <w:rsid w:val="006E411E"/>
    <w:rsid w:val="006E413A"/>
    <w:rsid w:val="006E440F"/>
    <w:rsid w:val="006E4411"/>
    <w:rsid w:val="006E4459"/>
    <w:rsid w:val="006E4727"/>
    <w:rsid w:val="006E4735"/>
    <w:rsid w:val="006E474B"/>
    <w:rsid w:val="006E4802"/>
    <w:rsid w:val="006E48AB"/>
    <w:rsid w:val="006E48B0"/>
    <w:rsid w:val="006E4913"/>
    <w:rsid w:val="006E492C"/>
    <w:rsid w:val="006E49BB"/>
    <w:rsid w:val="006E4A51"/>
    <w:rsid w:val="006E4A5C"/>
    <w:rsid w:val="006E4ABD"/>
    <w:rsid w:val="006E4B38"/>
    <w:rsid w:val="006E4B56"/>
    <w:rsid w:val="006E4B8C"/>
    <w:rsid w:val="006E4BA3"/>
    <w:rsid w:val="006E4C89"/>
    <w:rsid w:val="006E4CDD"/>
    <w:rsid w:val="006E4D0A"/>
    <w:rsid w:val="006E4D72"/>
    <w:rsid w:val="006E4E27"/>
    <w:rsid w:val="006E4E5B"/>
    <w:rsid w:val="006E5023"/>
    <w:rsid w:val="006E509C"/>
    <w:rsid w:val="006E50AB"/>
    <w:rsid w:val="006E519D"/>
    <w:rsid w:val="006E51ED"/>
    <w:rsid w:val="006E5214"/>
    <w:rsid w:val="006E5229"/>
    <w:rsid w:val="006E5246"/>
    <w:rsid w:val="006E52D5"/>
    <w:rsid w:val="006E5383"/>
    <w:rsid w:val="006E5472"/>
    <w:rsid w:val="006E5599"/>
    <w:rsid w:val="006E566D"/>
    <w:rsid w:val="006E5717"/>
    <w:rsid w:val="006E5753"/>
    <w:rsid w:val="006E5872"/>
    <w:rsid w:val="006E597A"/>
    <w:rsid w:val="006E5997"/>
    <w:rsid w:val="006E5A2F"/>
    <w:rsid w:val="006E5A38"/>
    <w:rsid w:val="006E5A43"/>
    <w:rsid w:val="006E5BE0"/>
    <w:rsid w:val="006E5C28"/>
    <w:rsid w:val="006E5C9A"/>
    <w:rsid w:val="006E5E0D"/>
    <w:rsid w:val="006E5EEF"/>
    <w:rsid w:val="006E5F87"/>
    <w:rsid w:val="006E5FE7"/>
    <w:rsid w:val="006E60B6"/>
    <w:rsid w:val="006E60C9"/>
    <w:rsid w:val="006E614E"/>
    <w:rsid w:val="006E616F"/>
    <w:rsid w:val="006E61E7"/>
    <w:rsid w:val="006E6223"/>
    <w:rsid w:val="006E629C"/>
    <w:rsid w:val="006E633A"/>
    <w:rsid w:val="006E6352"/>
    <w:rsid w:val="006E6500"/>
    <w:rsid w:val="006E653E"/>
    <w:rsid w:val="006E6642"/>
    <w:rsid w:val="006E6664"/>
    <w:rsid w:val="006E67EE"/>
    <w:rsid w:val="006E6819"/>
    <w:rsid w:val="006E68E1"/>
    <w:rsid w:val="006E6989"/>
    <w:rsid w:val="006E69BB"/>
    <w:rsid w:val="006E6A0F"/>
    <w:rsid w:val="006E6B6F"/>
    <w:rsid w:val="006E6BCF"/>
    <w:rsid w:val="006E6D4D"/>
    <w:rsid w:val="006E6DC8"/>
    <w:rsid w:val="006E6DDE"/>
    <w:rsid w:val="006E6EB7"/>
    <w:rsid w:val="006E70A7"/>
    <w:rsid w:val="006E712F"/>
    <w:rsid w:val="006E713F"/>
    <w:rsid w:val="006E71BC"/>
    <w:rsid w:val="006E71E3"/>
    <w:rsid w:val="006E72A5"/>
    <w:rsid w:val="006E757A"/>
    <w:rsid w:val="006E757F"/>
    <w:rsid w:val="006E764D"/>
    <w:rsid w:val="006E77E0"/>
    <w:rsid w:val="006E7831"/>
    <w:rsid w:val="006E7868"/>
    <w:rsid w:val="006E78F4"/>
    <w:rsid w:val="006E7907"/>
    <w:rsid w:val="006E79B6"/>
    <w:rsid w:val="006E79C6"/>
    <w:rsid w:val="006E7AC5"/>
    <w:rsid w:val="006E7B86"/>
    <w:rsid w:val="006E7BA4"/>
    <w:rsid w:val="006E7C6E"/>
    <w:rsid w:val="006E7CC0"/>
    <w:rsid w:val="006E7CDD"/>
    <w:rsid w:val="006E7D0C"/>
    <w:rsid w:val="006E7D45"/>
    <w:rsid w:val="006E7D71"/>
    <w:rsid w:val="006E7DC4"/>
    <w:rsid w:val="006E7E30"/>
    <w:rsid w:val="006E7EAB"/>
    <w:rsid w:val="006E7FDA"/>
    <w:rsid w:val="006E8DB8"/>
    <w:rsid w:val="006F0106"/>
    <w:rsid w:val="006F02C1"/>
    <w:rsid w:val="006F02C7"/>
    <w:rsid w:val="006F0383"/>
    <w:rsid w:val="006F066D"/>
    <w:rsid w:val="006F068B"/>
    <w:rsid w:val="006F08A9"/>
    <w:rsid w:val="006F08E1"/>
    <w:rsid w:val="006F0976"/>
    <w:rsid w:val="006F0AEB"/>
    <w:rsid w:val="006F0BC5"/>
    <w:rsid w:val="006F0BCD"/>
    <w:rsid w:val="006F0DFB"/>
    <w:rsid w:val="006F0E3F"/>
    <w:rsid w:val="006F0E57"/>
    <w:rsid w:val="006F0F41"/>
    <w:rsid w:val="006F1015"/>
    <w:rsid w:val="006F1039"/>
    <w:rsid w:val="006F112B"/>
    <w:rsid w:val="006F1258"/>
    <w:rsid w:val="006F1274"/>
    <w:rsid w:val="006F1463"/>
    <w:rsid w:val="006F14EF"/>
    <w:rsid w:val="006F1519"/>
    <w:rsid w:val="006F1562"/>
    <w:rsid w:val="006F1564"/>
    <w:rsid w:val="006F1581"/>
    <w:rsid w:val="006F1592"/>
    <w:rsid w:val="006F1618"/>
    <w:rsid w:val="006F168B"/>
    <w:rsid w:val="006F1748"/>
    <w:rsid w:val="006F1756"/>
    <w:rsid w:val="006F194F"/>
    <w:rsid w:val="006F19AF"/>
    <w:rsid w:val="006F1A07"/>
    <w:rsid w:val="006F1A2A"/>
    <w:rsid w:val="006F1A47"/>
    <w:rsid w:val="006F1BD2"/>
    <w:rsid w:val="006F1C6A"/>
    <w:rsid w:val="006F1D03"/>
    <w:rsid w:val="006F1D1C"/>
    <w:rsid w:val="006F1D73"/>
    <w:rsid w:val="006F1D77"/>
    <w:rsid w:val="006F1E06"/>
    <w:rsid w:val="006F1F20"/>
    <w:rsid w:val="006F2192"/>
    <w:rsid w:val="006F21EC"/>
    <w:rsid w:val="006F2267"/>
    <w:rsid w:val="006F22D3"/>
    <w:rsid w:val="006F231A"/>
    <w:rsid w:val="006F23A9"/>
    <w:rsid w:val="006F23CA"/>
    <w:rsid w:val="006F24BB"/>
    <w:rsid w:val="006F24D7"/>
    <w:rsid w:val="006F2529"/>
    <w:rsid w:val="006F25BF"/>
    <w:rsid w:val="006F2666"/>
    <w:rsid w:val="006F2729"/>
    <w:rsid w:val="006F2734"/>
    <w:rsid w:val="006F289C"/>
    <w:rsid w:val="006F28D3"/>
    <w:rsid w:val="006F2905"/>
    <w:rsid w:val="006F2A6A"/>
    <w:rsid w:val="006F2A96"/>
    <w:rsid w:val="006F2B2E"/>
    <w:rsid w:val="006F2B30"/>
    <w:rsid w:val="006F2B87"/>
    <w:rsid w:val="006F2BBA"/>
    <w:rsid w:val="006F2BCF"/>
    <w:rsid w:val="006F2D33"/>
    <w:rsid w:val="006F2DCB"/>
    <w:rsid w:val="006F2E43"/>
    <w:rsid w:val="006F323D"/>
    <w:rsid w:val="006F32FD"/>
    <w:rsid w:val="006F334B"/>
    <w:rsid w:val="006F339D"/>
    <w:rsid w:val="006F33A4"/>
    <w:rsid w:val="006F341B"/>
    <w:rsid w:val="006F3485"/>
    <w:rsid w:val="006F34A8"/>
    <w:rsid w:val="006F34D1"/>
    <w:rsid w:val="006F3536"/>
    <w:rsid w:val="006F3555"/>
    <w:rsid w:val="006F3712"/>
    <w:rsid w:val="006F37CC"/>
    <w:rsid w:val="006F384E"/>
    <w:rsid w:val="006F38E9"/>
    <w:rsid w:val="006F3918"/>
    <w:rsid w:val="006F3932"/>
    <w:rsid w:val="006F3943"/>
    <w:rsid w:val="006F39F5"/>
    <w:rsid w:val="006F3ADB"/>
    <w:rsid w:val="006F3B66"/>
    <w:rsid w:val="006F3B96"/>
    <w:rsid w:val="006F3BE4"/>
    <w:rsid w:val="006F3D61"/>
    <w:rsid w:val="006F3DB4"/>
    <w:rsid w:val="006F3DC4"/>
    <w:rsid w:val="006F3DCC"/>
    <w:rsid w:val="006F3DD1"/>
    <w:rsid w:val="006F3DD5"/>
    <w:rsid w:val="006F3F2B"/>
    <w:rsid w:val="006F3F9B"/>
    <w:rsid w:val="006F40C7"/>
    <w:rsid w:val="006F40CA"/>
    <w:rsid w:val="006F40D7"/>
    <w:rsid w:val="006F419E"/>
    <w:rsid w:val="006F41DE"/>
    <w:rsid w:val="006F431B"/>
    <w:rsid w:val="006F434F"/>
    <w:rsid w:val="006F43E5"/>
    <w:rsid w:val="006F4433"/>
    <w:rsid w:val="006F4461"/>
    <w:rsid w:val="006F45CD"/>
    <w:rsid w:val="006F45D5"/>
    <w:rsid w:val="006F46B9"/>
    <w:rsid w:val="006F474D"/>
    <w:rsid w:val="006F486D"/>
    <w:rsid w:val="006F4910"/>
    <w:rsid w:val="006F4AB4"/>
    <w:rsid w:val="006F4D03"/>
    <w:rsid w:val="006F4D22"/>
    <w:rsid w:val="006F4D7E"/>
    <w:rsid w:val="006F4D96"/>
    <w:rsid w:val="006F4E1C"/>
    <w:rsid w:val="006F4E42"/>
    <w:rsid w:val="006F4E8B"/>
    <w:rsid w:val="006F4F90"/>
    <w:rsid w:val="006F5104"/>
    <w:rsid w:val="006F51AE"/>
    <w:rsid w:val="006F51BC"/>
    <w:rsid w:val="006F53D7"/>
    <w:rsid w:val="006F5598"/>
    <w:rsid w:val="006F56F9"/>
    <w:rsid w:val="006F572D"/>
    <w:rsid w:val="006F5772"/>
    <w:rsid w:val="006F57FC"/>
    <w:rsid w:val="006F5870"/>
    <w:rsid w:val="006F58DF"/>
    <w:rsid w:val="006F59B9"/>
    <w:rsid w:val="006F59CE"/>
    <w:rsid w:val="006F59E4"/>
    <w:rsid w:val="006F5ABB"/>
    <w:rsid w:val="006F5AE8"/>
    <w:rsid w:val="006F5D38"/>
    <w:rsid w:val="006F5D39"/>
    <w:rsid w:val="006F5D9F"/>
    <w:rsid w:val="006F5E9A"/>
    <w:rsid w:val="006F6093"/>
    <w:rsid w:val="006F615F"/>
    <w:rsid w:val="006F618E"/>
    <w:rsid w:val="006F61B1"/>
    <w:rsid w:val="006F627B"/>
    <w:rsid w:val="006F62D8"/>
    <w:rsid w:val="006F6324"/>
    <w:rsid w:val="006F644B"/>
    <w:rsid w:val="006F65AF"/>
    <w:rsid w:val="006F65B3"/>
    <w:rsid w:val="006F668E"/>
    <w:rsid w:val="006F67F8"/>
    <w:rsid w:val="006F6873"/>
    <w:rsid w:val="006F6936"/>
    <w:rsid w:val="006F69EC"/>
    <w:rsid w:val="006F6A3F"/>
    <w:rsid w:val="006F6B69"/>
    <w:rsid w:val="006F6B87"/>
    <w:rsid w:val="006F6BF5"/>
    <w:rsid w:val="006F6BF7"/>
    <w:rsid w:val="006F6CB4"/>
    <w:rsid w:val="006F6CED"/>
    <w:rsid w:val="006F6DC5"/>
    <w:rsid w:val="006F6EEB"/>
    <w:rsid w:val="006F6FA8"/>
    <w:rsid w:val="006F70FF"/>
    <w:rsid w:val="006F71FD"/>
    <w:rsid w:val="006F7372"/>
    <w:rsid w:val="006F7385"/>
    <w:rsid w:val="006F74C9"/>
    <w:rsid w:val="006F74EF"/>
    <w:rsid w:val="006F751D"/>
    <w:rsid w:val="006F7680"/>
    <w:rsid w:val="006F77B4"/>
    <w:rsid w:val="006F78E5"/>
    <w:rsid w:val="006F7924"/>
    <w:rsid w:val="006F793F"/>
    <w:rsid w:val="006F796E"/>
    <w:rsid w:val="006F7A03"/>
    <w:rsid w:val="006F7A0A"/>
    <w:rsid w:val="006F7A81"/>
    <w:rsid w:val="006F7ABE"/>
    <w:rsid w:val="006F7B46"/>
    <w:rsid w:val="006F7B64"/>
    <w:rsid w:val="006F7BFB"/>
    <w:rsid w:val="006F7CAB"/>
    <w:rsid w:val="006F7D90"/>
    <w:rsid w:val="006F7DCB"/>
    <w:rsid w:val="006F7DE2"/>
    <w:rsid w:val="006F7E09"/>
    <w:rsid w:val="006F7E3D"/>
    <w:rsid w:val="006F7E63"/>
    <w:rsid w:val="006F7ED7"/>
    <w:rsid w:val="006F7F24"/>
    <w:rsid w:val="006F7F26"/>
    <w:rsid w:val="00700019"/>
    <w:rsid w:val="007000D9"/>
    <w:rsid w:val="0070015E"/>
    <w:rsid w:val="007001A0"/>
    <w:rsid w:val="007002E8"/>
    <w:rsid w:val="007002FD"/>
    <w:rsid w:val="0070032F"/>
    <w:rsid w:val="00700342"/>
    <w:rsid w:val="00700373"/>
    <w:rsid w:val="007003E4"/>
    <w:rsid w:val="00700487"/>
    <w:rsid w:val="0070061C"/>
    <w:rsid w:val="0070065E"/>
    <w:rsid w:val="0070067A"/>
    <w:rsid w:val="00700835"/>
    <w:rsid w:val="00700885"/>
    <w:rsid w:val="007008A4"/>
    <w:rsid w:val="0070098A"/>
    <w:rsid w:val="007009B8"/>
    <w:rsid w:val="007009F1"/>
    <w:rsid w:val="00700A16"/>
    <w:rsid w:val="00700A7F"/>
    <w:rsid w:val="00700B9E"/>
    <w:rsid w:val="00700D2C"/>
    <w:rsid w:val="00700E93"/>
    <w:rsid w:val="00700EC0"/>
    <w:rsid w:val="00700F00"/>
    <w:rsid w:val="00700F1F"/>
    <w:rsid w:val="00700F8B"/>
    <w:rsid w:val="00701164"/>
    <w:rsid w:val="007011FC"/>
    <w:rsid w:val="00701254"/>
    <w:rsid w:val="007012BC"/>
    <w:rsid w:val="00701305"/>
    <w:rsid w:val="00701306"/>
    <w:rsid w:val="007013DC"/>
    <w:rsid w:val="007013F1"/>
    <w:rsid w:val="00701428"/>
    <w:rsid w:val="007015CB"/>
    <w:rsid w:val="0070168C"/>
    <w:rsid w:val="007016AD"/>
    <w:rsid w:val="007017AB"/>
    <w:rsid w:val="00701837"/>
    <w:rsid w:val="007018AC"/>
    <w:rsid w:val="007018D1"/>
    <w:rsid w:val="0070190B"/>
    <w:rsid w:val="007019AB"/>
    <w:rsid w:val="007019E7"/>
    <w:rsid w:val="00701A8E"/>
    <w:rsid w:val="00701ABD"/>
    <w:rsid w:val="00701B4F"/>
    <w:rsid w:val="00701BDA"/>
    <w:rsid w:val="00701C36"/>
    <w:rsid w:val="00701C8A"/>
    <w:rsid w:val="00701D0D"/>
    <w:rsid w:val="00701DEC"/>
    <w:rsid w:val="00701FAE"/>
    <w:rsid w:val="00701FC5"/>
    <w:rsid w:val="0070206C"/>
    <w:rsid w:val="00702070"/>
    <w:rsid w:val="00702099"/>
    <w:rsid w:val="007021C7"/>
    <w:rsid w:val="00702200"/>
    <w:rsid w:val="00702362"/>
    <w:rsid w:val="007023A9"/>
    <w:rsid w:val="00702411"/>
    <w:rsid w:val="00702441"/>
    <w:rsid w:val="007025A1"/>
    <w:rsid w:val="007025FB"/>
    <w:rsid w:val="0070265B"/>
    <w:rsid w:val="00702778"/>
    <w:rsid w:val="0070278C"/>
    <w:rsid w:val="00702817"/>
    <w:rsid w:val="0070285F"/>
    <w:rsid w:val="00702864"/>
    <w:rsid w:val="00702887"/>
    <w:rsid w:val="007028AA"/>
    <w:rsid w:val="007028D2"/>
    <w:rsid w:val="00702A87"/>
    <w:rsid w:val="00702C08"/>
    <w:rsid w:val="00702CFF"/>
    <w:rsid w:val="00702E2F"/>
    <w:rsid w:val="00702EF8"/>
    <w:rsid w:val="00702F40"/>
    <w:rsid w:val="00702FC3"/>
    <w:rsid w:val="00703066"/>
    <w:rsid w:val="0070310F"/>
    <w:rsid w:val="00703128"/>
    <w:rsid w:val="0070313A"/>
    <w:rsid w:val="0070316B"/>
    <w:rsid w:val="00703219"/>
    <w:rsid w:val="007032CD"/>
    <w:rsid w:val="00703455"/>
    <w:rsid w:val="00703469"/>
    <w:rsid w:val="00703489"/>
    <w:rsid w:val="00703527"/>
    <w:rsid w:val="0070355D"/>
    <w:rsid w:val="0070356C"/>
    <w:rsid w:val="0070375B"/>
    <w:rsid w:val="0070378E"/>
    <w:rsid w:val="007037CE"/>
    <w:rsid w:val="00703900"/>
    <w:rsid w:val="00703952"/>
    <w:rsid w:val="00703DE5"/>
    <w:rsid w:val="00703E3A"/>
    <w:rsid w:val="00703E6C"/>
    <w:rsid w:val="00703EC3"/>
    <w:rsid w:val="00703F2B"/>
    <w:rsid w:val="0070422F"/>
    <w:rsid w:val="007042DE"/>
    <w:rsid w:val="007042EC"/>
    <w:rsid w:val="00704316"/>
    <w:rsid w:val="00704328"/>
    <w:rsid w:val="00704417"/>
    <w:rsid w:val="0070449C"/>
    <w:rsid w:val="007044C2"/>
    <w:rsid w:val="00704555"/>
    <w:rsid w:val="00704581"/>
    <w:rsid w:val="00704643"/>
    <w:rsid w:val="0070465E"/>
    <w:rsid w:val="00704672"/>
    <w:rsid w:val="00704734"/>
    <w:rsid w:val="0070477E"/>
    <w:rsid w:val="007047F1"/>
    <w:rsid w:val="00704876"/>
    <w:rsid w:val="007048A4"/>
    <w:rsid w:val="00704922"/>
    <w:rsid w:val="00704A0A"/>
    <w:rsid w:val="00704B6F"/>
    <w:rsid w:val="00704B7F"/>
    <w:rsid w:val="00704BF0"/>
    <w:rsid w:val="00704C1F"/>
    <w:rsid w:val="00704C7E"/>
    <w:rsid w:val="00704C80"/>
    <w:rsid w:val="00704DA7"/>
    <w:rsid w:val="00704F0F"/>
    <w:rsid w:val="00704F89"/>
    <w:rsid w:val="00704FAE"/>
    <w:rsid w:val="00705274"/>
    <w:rsid w:val="0070538D"/>
    <w:rsid w:val="007053D3"/>
    <w:rsid w:val="007053F4"/>
    <w:rsid w:val="00705418"/>
    <w:rsid w:val="00705465"/>
    <w:rsid w:val="007054BA"/>
    <w:rsid w:val="00705555"/>
    <w:rsid w:val="00705566"/>
    <w:rsid w:val="00705579"/>
    <w:rsid w:val="007055C2"/>
    <w:rsid w:val="00705748"/>
    <w:rsid w:val="007057E3"/>
    <w:rsid w:val="00705818"/>
    <w:rsid w:val="0070587E"/>
    <w:rsid w:val="007058B4"/>
    <w:rsid w:val="0070592A"/>
    <w:rsid w:val="00705BCA"/>
    <w:rsid w:val="00705E10"/>
    <w:rsid w:val="00705F47"/>
    <w:rsid w:val="0070620F"/>
    <w:rsid w:val="0070624A"/>
    <w:rsid w:val="0070626D"/>
    <w:rsid w:val="007062D3"/>
    <w:rsid w:val="0070635F"/>
    <w:rsid w:val="0070642B"/>
    <w:rsid w:val="00706456"/>
    <w:rsid w:val="00706532"/>
    <w:rsid w:val="00706586"/>
    <w:rsid w:val="0070658C"/>
    <w:rsid w:val="007066C7"/>
    <w:rsid w:val="007066DC"/>
    <w:rsid w:val="00706799"/>
    <w:rsid w:val="00706819"/>
    <w:rsid w:val="0070685B"/>
    <w:rsid w:val="007068C6"/>
    <w:rsid w:val="007069E0"/>
    <w:rsid w:val="00706AAC"/>
    <w:rsid w:val="00706C30"/>
    <w:rsid w:val="00706D0C"/>
    <w:rsid w:val="00706D4B"/>
    <w:rsid w:val="00706DAE"/>
    <w:rsid w:val="00706E69"/>
    <w:rsid w:val="00706F24"/>
    <w:rsid w:val="00706F7D"/>
    <w:rsid w:val="00707018"/>
    <w:rsid w:val="007070A8"/>
    <w:rsid w:val="00707124"/>
    <w:rsid w:val="0070727A"/>
    <w:rsid w:val="007072A9"/>
    <w:rsid w:val="00707401"/>
    <w:rsid w:val="00707444"/>
    <w:rsid w:val="007074C1"/>
    <w:rsid w:val="0070756A"/>
    <w:rsid w:val="0070763F"/>
    <w:rsid w:val="00707671"/>
    <w:rsid w:val="007076BC"/>
    <w:rsid w:val="00707748"/>
    <w:rsid w:val="0070785E"/>
    <w:rsid w:val="007079E4"/>
    <w:rsid w:val="00707A27"/>
    <w:rsid w:val="00707ACE"/>
    <w:rsid w:val="00707B84"/>
    <w:rsid w:val="00707BC8"/>
    <w:rsid w:val="00707C91"/>
    <w:rsid w:val="00707DB8"/>
    <w:rsid w:val="00707E1A"/>
    <w:rsid w:val="00707EF1"/>
    <w:rsid w:val="0071006D"/>
    <w:rsid w:val="007100A6"/>
    <w:rsid w:val="007100B8"/>
    <w:rsid w:val="00710197"/>
    <w:rsid w:val="007101DE"/>
    <w:rsid w:val="007101E2"/>
    <w:rsid w:val="00710232"/>
    <w:rsid w:val="00710368"/>
    <w:rsid w:val="00710731"/>
    <w:rsid w:val="007107FF"/>
    <w:rsid w:val="00710859"/>
    <w:rsid w:val="0071094A"/>
    <w:rsid w:val="007109A1"/>
    <w:rsid w:val="007109B2"/>
    <w:rsid w:val="007109B4"/>
    <w:rsid w:val="00710ACF"/>
    <w:rsid w:val="00710C1F"/>
    <w:rsid w:val="00710C86"/>
    <w:rsid w:val="00710D33"/>
    <w:rsid w:val="00710D85"/>
    <w:rsid w:val="00710E58"/>
    <w:rsid w:val="00710EC9"/>
    <w:rsid w:val="00710ED8"/>
    <w:rsid w:val="00710F4E"/>
    <w:rsid w:val="00710F6F"/>
    <w:rsid w:val="0071102E"/>
    <w:rsid w:val="007110F6"/>
    <w:rsid w:val="0071120C"/>
    <w:rsid w:val="00711231"/>
    <w:rsid w:val="00711289"/>
    <w:rsid w:val="00711633"/>
    <w:rsid w:val="00711716"/>
    <w:rsid w:val="0071178A"/>
    <w:rsid w:val="00711813"/>
    <w:rsid w:val="007118C6"/>
    <w:rsid w:val="007118F8"/>
    <w:rsid w:val="007119B1"/>
    <w:rsid w:val="007119B2"/>
    <w:rsid w:val="007119D6"/>
    <w:rsid w:val="00711A5F"/>
    <w:rsid w:val="00711AF0"/>
    <w:rsid w:val="00711B1C"/>
    <w:rsid w:val="00711B6F"/>
    <w:rsid w:val="00711C54"/>
    <w:rsid w:val="00711FB8"/>
    <w:rsid w:val="00711FF4"/>
    <w:rsid w:val="00712053"/>
    <w:rsid w:val="007120BF"/>
    <w:rsid w:val="0071239E"/>
    <w:rsid w:val="007123DB"/>
    <w:rsid w:val="007123E9"/>
    <w:rsid w:val="007123F7"/>
    <w:rsid w:val="00712470"/>
    <w:rsid w:val="00712476"/>
    <w:rsid w:val="0071253B"/>
    <w:rsid w:val="007125B4"/>
    <w:rsid w:val="007125B6"/>
    <w:rsid w:val="007125F7"/>
    <w:rsid w:val="0071264C"/>
    <w:rsid w:val="007127EE"/>
    <w:rsid w:val="00712822"/>
    <w:rsid w:val="007128AE"/>
    <w:rsid w:val="007128EE"/>
    <w:rsid w:val="00712944"/>
    <w:rsid w:val="00712975"/>
    <w:rsid w:val="0071298D"/>
    <w:rsid w:val="007129DD"/>
    <w:rsid w:val="007129E7"/>
    <w:rsid w:val="00712B4F"/>
    <w:rsid w:val="00712CA6"/>
    <w:rsid w:val="00712D62"/>
    <w:rsid w:val="00712DAC"/>
    <w:rsid w:val="00712E2A"/>
    <w:rsid w:val="007130A8"/>
    <w:rsid w:val="007130FB"/>
    <w:rsid w:val="007131DA"/>
    <w:rsid w:val="007131F3"/>
    <w:rsid w:val="007132E2"/>
    <w:rsid w:val="0071333B"/>
    <w:rsid w:val="007133A4"/>
    <w:rsid w:val="007133BD"/>
    <w:rsid w:val="007133D9"/>
    <w:rsid w:val="00713437"/>
    <w:rsid w:val="0071346F"/>
    <w:rsid w:val="0071349E"/>
    <w:rsid w:val="00713540"/>
    <w:rsid w:val="0071357E"/>
    <w:rsid w:val="007135EA"/>
    <w:rsid w:val="00713678"/>
    <w:rsid w:val="00713684"/>
    <w:rsid w:val="00713697"/>
    <w:rsid w:val="007136EB"/>
    <w:rsid w:val="00713768"/>
    <w:rsid w:val="0071379E"/>
    <w:rsid w:val="00713832"/>
    <w:rsid w:val="0071383D"/>
    <w:rsid w:val="0071385E"/>
    <w:rsid w:val="00713944"/>
    <w:rsid w:val="0071399B"/>
    <w:rsid w:val="007139A7"/>
    <w:rsid w:val="00713A21"/>
    <w:rsid w:val="00713B60"/>
    <w:rsid w:val="00713B8C"/>
    <w:rsid w:val="00713D0A"/>
    <w:rsid w:val="00713D9B"/>
    <w:rsid w:val="00713E16"/>
    <w:rsid w:val="00713E69"/>
    <w:rsid w:val="00713EF9"/>
    <w:rsid w:val="00713F18"/>
    <w:rsid w:val="00713FC3"/>
    <w:rsid w:val="00714001"/>
    <w:rsid w:val="0071403A"/>
    <w:rsid w:val="0071409F"/>
    <w:rsid w:val="007140A5"/>
    <w:rsid w:val="007140C7"/>
    <w:rsid w:val="0071412A"/>
    <w:rsid w:val="007141EF"/>
    <w:rsid w:val="00714237"/>
    <w:rsid w:val="007142AD"/>
    <w:rsid w:val="00714363"/>
    <w:rsid w:val="00714460"/>
    <w:rsid w:val="007144F7"/>
    <w:rsid w:val="007145A9"/>
    <w:rsid w:val="00714602"/>
    <w:rsid w:val="0071464D"/>
    <w:rsid w:val="00714657"/>
    <w:rsid w:val="007146ED"/>
    <w:rsid w:val="00714724"/>
    <w:rsid w:val="00714730"/>
    <w:rsid w:val="0071474A"/>
    <w:rsid w:val="00714796"/>
    <w:rsid w:val="00714838"/>
    <w:rsid w:val="00714895"/>
    <w:rsid w:val="007148B5"/>
    <w:rsid w:val="007148FF"/>
    <w:rsid w:val="0071493F"/>
    <w:rsid w:val="00714AE5"/>
    <w:rsid w:val="00714BA7"/>
    <w:rsid w:val="00714BBA"/>
    <w:rsid w:val="00714C1C"/>
    <w:rsid w:val="00714C20"/>
    <w:rsid w:val="00714C44"/>
    <w:rsid w:val="00714CE8"/>
    <w:rsid w:val="00714D15"/>
    <w:rsid w:val="00714ED5"/>
    <w:rsid w:val="00714EE4"/>
    <w:rsid w:val="00714EFB"/>
    <w:rsid w:val="00715002"/>
    <w:rsid w:val="00715023"/>
    <w:rsid w:val="00715024"/>
    <w:rsid w:val="0071504B"/>
    <w:rsid w:val="00715106"/>
    <w:rsid w:val="0071517C"/>
    <w:rsid w:val="007153C3"/>
    <w:rsid w:val="00715421"/>
    <w:rsid w:val="0071554C"/>
    <w:rsid w:val="00715697"/>
    <w:rsid w:val="00715846"/>
    <w:rsid w:val="007159A8"/>
    <w:rsid w:val="007159D1"/>
    <w:rsid w:val="00715A6D"/>
    <w:rsid w:val="00715B00"/>
    <w:rsid w:val="00715BCD"/>
    <w:rsid w:val="00715C2A"/>
    <w:rsid w:val="00715C68"/>
    <w:rsid w:val="00715C75"/>
    <w:rsid w:val="00715CD8"/>
    <w:rsid w:val="00715DAB"/>
    <w:rsid w:val="00715DB6"/>
    <w:rsid w:val="00715E74"/>
    <w:rsid w:val="00715F2C"/>
    <w:rsid w:val="00715FCA"/>
    <w:rsid w:val="007160F0"/>
    <w:rsid w:val="007161F3"/>
    <w:rsid w:val="007163CA"/>
    <w:rsid w:val="0071657E"/>
    <w:rsid w:val="0071659A"/>
    <w:rsid w:val="00716612"/>
    <w:rsid w:val="0071676B"/>
    <w:rsid w:val="00716808"/>
    <w:rsid w:val="0071689A"/>
    <w:rsid w:val="007168E1"/>
    <w:rsid w:val="0071696E"/>
    <w:rsid w:val="007169CE"/>
    <w:rsid w:val="00716A39"/>
    <w:rsid w:val="00716A57"/>
    <w:rsid w:val="00716A70"/>
    <w:rsid w:val="00716B04"/>
    <w:rsid w:val="00716E76"/>
    <w:rsid w:val="00716F1F"/>
    <w:rsid w:val="00716F31"/>
    <w:rsid w:val="00716F40"/>
    <w:rsid w:val="00717240"/>
    <w:rsid w:val="007172DF"/>
    <w:rsid w:val="007174C7"/>
    <w:rsid w:val="0071754D"/>
    <w:rsid w:val="00717554"/>
    <w:rsid w:val="00717610"/>
    <w:rsid w:val="0071766D"/>
    <w:rsid w:val="007176E4"/>
    <w:rsid w:val="007176FF"/>
    <w:rsid w:val="0071777D"/>
    <w:rsid w:val="0071785F"/>
    <w:rsid w:val="0071794C"/>
    <w:rsid w:val="00717A2E"/>
    <w:rsid w:val="00717AD0"/>
    <w:rsid w:val="00717AD7"/>
    <w:rsid w:val="00717B94"/>
    <w:rsid w:val="00717BA8"/>
    <w:rsid w:val="00717BD0"/>
    <w:rsid w:val="00717CCB"/>
    <w:rsid w:val="00717E2D"/>
    <w:rsid w:val="00717E67"/>
    <w:rsid w:val="00717E8C"/>
    <w:rsid w:val="00717EEE"/>
    <w:rsid w:val="00717FEC"/>
    <w:rsid w:val="007200D1"/>
    <w:rsid w:val="007200EA"/>
    <w:rsid w:val="00720121"/>
    <w:rsid w:val="00720131"/>
    <w:rsid w:val="00720172"/>
    <w:rsid w:val="00720435"/>
    <w:rsid w:val="00720464"/>
    <w:rsid w:val="00720469"/>
    <w:rsid w:val="007204E9"/>
    <w:rsid w:val="007204FF"/>
    <w:rsid w:val="00720520"/>
    <w:rsid w:val="0072055D"/>
    <w:rsid w:val="00720574"/>
    <w:rsid w:val="00720612"/>
    <w:rsid w:val="00720686"/>
    <w:rsid w:val="007206A0"/>
    <w:rsid w:val="007207AE"/>
    <w:rsid w:val="00720861"/>
    <w:rsid w:val="00720AB2"/>
    <w:rsid w:val="00720AB4"/>
    <w:rsid w:val="00720ADE"/>
    <w:rsid w:val="00720AEB"/>
    <w:rsid w:val="00720B03"/>
    <w:rsid w:val="00720BDB"/>
    <w:rsid w:val="00720BFF"/>
    <w:rsid w:val="00720C07"/>
    <w:rsid w:val="00720CB2"/>
    <w:rsid w:val="00720D99"/>
    <w:rsid w:val="00720E40"/>
    <w:rsid w:val="00720F00"/>
    <w:rsid w:val="00720F02"/>
    <w:rsid w:val="00720F0F"/>
    <w:rsid w:val="00720F78"/>
    <w:rsid w:val="00720F9D"/>
    <w:rsid w:val="00720FCA"/>
    <w:rsid w:val="007210A6"/>
    <w:rsid w:val="00721118"/>
    <w:rsid w:val="0072113B"/>
    <w:rsid w:val="00721170"/>
    <w:rsid w:val="007211A5"/>
    <w:rsid w:val="007211FE"/>
    <w:rsid w:val="0072127D"/>
    <w:rsid w:val="007212EA"/>
    <w:rsid w:val="00721340"/>
    <w:rsid w:val="00721490"/>
    <w:rsid w:val="007214DB"/>
    <w:rsid w:val="00721533"/>
    <w:rsid w:val="0072157D"/>
    <w:rsid w:val="00721588"/>
    <w:rsid w:val="00721696"/>
    <w:rsid w:val="007216A1"/>
    <w:rsid w:val="007217A2"/>
    <w:rsid w:val="0072185B"/>
    <w:rsid w:val="007218E8"/>
    <w:rsid w:val="00721944"/>
    <w:rsid w:val="007219EE"/>
    <w:rsid w:val="00721A31"/>
    <w:rsid w:val="00721ABF"/>
    <w:rsid w:val="00721B75"/>
    <w:rsid w:val="00721BDA"/>
    <w:rsid w:val="00721CB8"/>
    <w:rsid w:val="00721D16"/>
    <w:rsid w:val="00721D96"/>
    <w:rsid w:val="00721E08"/>
    <w:rsid w:val="00721E3B"/>
    <w:rsid w:val="00721E4F"/>
    <w:rsid w:val="00721E96"/>
    <w:rsid w:val="00721EF0"/>
    <w:rsid w:val="00721F81"/>
    <w:rsid w:val="007220BC"/>
    <w:rsid w:val="007220D4"/>
    <w:rsid w:val="0072215C"/>
    <w:rsid w:val="007223D2"/>
    <w:rsid w:val="0072242A"/>
    <w:rsid w:val="00722455"/>
    <w:rsid w:val="007224AF"/>
    <w:rsid w:val="00722593"/>
    <w:rsid w:val="0072268A"/>
    <w:rsid w:val="0072277D"/>
    <w:rsid w:val="0072284D"/>
    <w:rsid w:val="00722887"/>
    <w:rsid w:val="00722893"/>
    <w:rsid w:val="00722A54"/>
    <w:rsid w:val="00722AA8"/>
    <w:rsid w:val="00722AD4"/>
    <w:rsid w:val="00722AD8"/>
    <w:rsid w:val="00722C39"/>
    <w:rsid w:val="00722C47"/>
    <w:rsid w:val="00722CA3"/>
    <w:rsid w:val="00722D49"/>
    <w:rsid w:val="00722DCA"/>
    <w:rsid w:val="00722E52"/>
    <w:rsid w:val="00722E88"/>
    <w:rsid w:val="00722FAF"/>
    <w:rsid w:val="0072312B"/>
    <w:rsid w:val="007231A0"/>
    <w:rsid w:val="007231B8"/>
    <w:rsid w:val="007231E5"/>
    <w:rsid w:val="0072325A"/>
    <w:rsid w:val="0072326B"/>
    <w:rsid w:val="0072328D"/>
    <w:rsid w:val="007232CA"/>
    <w:rsid w:val="007234DD"/>
    <w:rsid w:val="0072359B"/>
    <w:rsid w:val="007235AB"/>
    <w:rsid w:val="007235B0"/>
    <w:rsid w:val="007235D5"/>
    <w:rsid w:val="0072368A"/>
    <w:rsid w:val="0072369D"/>
    <w:rsid w:val="007236F6"/>
    <w:rsid w:val="00723718"/>
    <w:rsid w:val="007237A1"/>
    <w:rsid w:val="007238A8"/>
    <w:rsid w:val="007238F7"/>
    <w:rsid w:val="00723A09"/>
    <w:rsid w:val="00723B2C"/>
    <w:rsid w:val="00723B89"/>
    <w:rsid w:val="00723C2D"/>
    <w:rsid w:val="00723E59"/>
    <w:rsid w:val="00723ED5"/>
    <w:rsid w:val="00723ED6"/>
    <w:rsid w:val="00723ED9"/>
    <w:rsid w:val="00723F9C"/>
    <w:rsid w:val="00723FBD"/>
    <w:rsid w:val="007241F2"/>
    <w:rsid w:val="0072422B"/>
    <w:rsid w:val="00724243"/>
    <w:rsid w:val="00724283"/>
    <w:rsid w:val="007242A3"/>
    <w:rsid w:val="007242C5"/>
    <w:rsid w:val="00724326"/>
    <w:rsid w:val="00724350"/>
    <w:rsid w:val="00724367"/>
    <w:rsid w:val="00724372"/>
    <w:rsid w:val="00724489"/>
    <w:rsid w:val="007246A0"/>
    <w:rsid w:val="007246CC"/>
    <w:rsid w:val="007248A3"/>
    <w:rsid w:val="007249B5"/>
    <w:rsid w:val="00724AF6"/>
    <w:rsid w:val="00724B51"/>
    <w:rsid w:val="00724B96"/>
    <w:rsid w:val="00724BB6"/>
    <w:rsid w:val="00724BF1"/>
    <w:rsid w:val="00724C36"/>
    <w:rsid w:val="00724CD0"/>
    <w:rsid w:val="00724E5B"/>
    <w:rsid w:val="00724E8F"/>
    <w:rsid w:val="00724EB1"/>
    <w:rsid w:val="00724F37"/>
    <w:rsid w:val="00724F4F"/>
    <w:rsid w:val="00725116"/>
    <w:rsid w:val="007252C5"/>
    <w:rsid w:val="0072537F"/>
    <w:rsid w:val="007253AF"/>
    <w:rsid w:val="0072541C"/>
    <w:rsid w:val="0072545B"/>
    <w:rsid w:val="0072567E"/>
    <w:rsid w:val="007256D3"/>
    <w:rsid w:val="007256D8"/>
    <w:rsid w:val="007256F1"/>
    <w:rsid w:val="007257B1"/>
    <w:rsid w:val="007257EA"/>
    <w:rsid w:val="0072589F"/>
    <w:rsid w:val="007258D0"/>
    <w:rsid w:val="0072595E"/>
    <w:rsid w:val="00725978"/>
    <w:rsid w:val="0072599F"/>
    <w:rsid w:val="00725A74"/>
    <w:rsid w:val="00725AA3"/>
    <w:rsid w:val="00725AB9"/>
    <w:rsid w:val="00725AC0"/>
    <w:rsid w:val="00725B43"/>
    <w:rsid w:val="00725BE1"/>
    <w:rsid w:val="00725BF4"/>
    <w:rsid w:val="00725C0E"/>
    <w:rsid w:val="00725C4C"/>
    <w:rsid w:val="00725C8A"/>
    <w:rsid w:val="00725CDD"/>
    <w:rsid w:val="00725FC3"/>
    <w:rsid w:val="00726095"/>
    <w:rsid w:val="0072612E"/>
    <w:rsid w:val="0072615C"/>
    <w:rsid w:val="007261CC"/>
    <w:rsid w:val="0072621C"/>
    <w:rsid w:val="00726274"/>
    <w:rsid w:val="007264B5"/>
    <w:rsid w:val="0072659A"/>
    <w:rsid w:val="00726636"/>
    <w:rsid w:val="00726681"/>
    <w:rsid w:val="00726882"/>
    <w:rsid w:val="0072689F"/>
    <w:rsid w:val="00726939"/>
    <w:rsid w:val="0072698A"/>
    <w:rsid w:val="007269D0"/>
    <w:rsid w:val="007269F2"/>
    <w:rsid w:val="00726A2F"/>
    <w:rsid w:val="00726A49"/>
    <w:rsid w:val="00726B8B"/>
    <w:rsid w:val="00726BC1"/>
    <w:rsid w:val="00726C1A"/>
    <w:rsid w:val="00726C8E"/>
    <w:rsid w:val="00726CB3"/>
    <w:rsid w:val="00726D75"/>
    <w:rsid w:val="00727024"/>
    <w:rsid w:val="00727038"/>
    <w:rsid w:val="00727065"/>
    <w:rsid w:val="00727144"/>
    <w:rsid w:val="007271B5"/>
    <w:rsid w:val="00727306"/>
    <w:rsid w:val="00727347"/>
    <w:rsid w:val="00727454"/>
    <w:rsid w:val="007275B3"/>
    <w:rsid w:val="00727661"/>
    <w:rsid w:val="00727668"/>
    <w:rsid w:val="0072770E"/>
    <w:rsid w:val="007277F2"/>
    <w:rsid w:val="00727805"/>
    <w:rsid w:val="00727831"/>
    <w:rsid w:val="00727951"/>
    <w:rsid w:val="00727A02"/>
    <w:rsid w:val="00727A17"/>
    <w:rsid w:val="00727A4F"/>
    <w:rsid w:val="00727AFE"/>
    <w:rsid w:val="00727E49"/>
    <w:rsid w:val="00727EBD"/>
    <w:rsid w:val="00727F84"/>
    <w:rsid w:val="00730041"/>
    <w:rsid w:val="007300D9"/>
    <w:rsid w:val="0073017B"/>
    <w:rsid w:val="0073027B"/>
    <w:rsid w:val="0073039B"/>
    <w:rsid w:val="007304DB"/>
    <w:rsid w:val="0073056E"/>
    <w:rsid w:val="007305E2"/>
    <w:rsid w:val="007305F5"/>
    <w:rsid w:val="00730647"/>
    <w:rsid w:val="00730669"/>
    <w:rsid w:val="00730693"/>
    <w:rsid w:val="007307B4"/>
    <w:rsid w:val="00730857"/>
    <w:rsid w:val="0073087B"/>
    <w:rsid w:val="0073092A"/>
    <w:rsid w:val="007309FB"/>
    <w:rsid w:val="00730A40"/>
    <w:rsid w:val="00730BB8"/>
    <w:rsid w:val="00730E7D"/>
    <w:rsid w:val="00730ED6"/>
    <w:rsid w:val="0073101F"/>
    <w:rsid w:val="00731040"/>
    <w:rsid w:val="00731050"/>
    <w:rsid w:val="007310DF"/>
    <w:rsid w:val="007311DB"/>
    <w:rsid w:val="0073120C"/>
    <w:rsid w:val="00731331"/>
    <w:rsid w:val="00731380"/>
    <w:rsid w:val="00731453"/>
    <w:rsid w:val="00731458"/>
    <w:rsid w:val="007314AE"/>
    <w:rsid w:val="0073162F"/>
    <w:rsid w:val="007316AB"/>
    <w:rsid w:val="007316B0"/>
    <w:rsid w:val="007316B1"/>
    <w:rsid w:val="00731716"/>
    <w:rsid w:val="00731729"/>
    <w:rsid w:val="0073175C"/>
    <w:rsid w:val="007317EB"/>
    <w:rsid w:val="00731825"/>
    <w:rsid w:val="007318B3"/>
    <w:rsid w:val="007318DA"/>
    <w:rsid w:val="00731990"/>
    <w:rsid w:val="00731AD2"/>
    <w:rsid w:val="00731B6A"/>
    <w:rsid w:val="00731D90"/>
    <w:rsid w:val="00731E47"/>
    <w:rsid w:val="00731F54"/>
    <w:rsid w:val="00732028"/>
    <w:rsid w:val="007320B5"/>
    <w:rsid w:val="007320D9"/>
    <w:rsid w:val="007320FA"/>
    <w:rsid w:val="00732193"/>
    <w:rsid w:val="007321F4"/>
    <w:rsid w:val="0073221C"/>
    <w:rsid w:val="0073223E"/>
    <w:rsid w:val="0073238B"/>
    <w:rsid w:val="007324B9"/>
    <w:rsid w:val="00732554"/>
    <w:rsid w:val="0073273D"/>
    <w:rsid w:val="00732786"/>
    <w:rsid w:val="007327C7"/>
    <w:rsid w:val="00732902"/>
    <w:rsid w:val="00732926"/>
    <w:rsid w:val="007329CC"/>
    <w:rsid w:val="00732AAC"/>
    <w:rsid w:val="00732AE5"/>
    <w:rsid w:val="00732B0E"/>
    <w:rsid w:val="00732B6C"/>
    <w:rsid w:val="00732B82"/>
    <w:rsid w:val="00732B8B"/>
    <w:rsid w:val="00732C70"/>
    <w:rsid w:val="00732CAE"/>
    <w:rsid w:val="00732CE4"/>
    <w:rsid w:val="00732D43"/>
    <w:rsid w:val="00732EFD"/>
    <w:rsid w:val="00732F7E"/>
    <w:rsid w:val="007330C2"/>
    <w:rsid w:val="007330E3"/>
    <w:rsid w:val="007332BD"/>
    <w:rsid w:val="00733416"/>
    <w:rsid w:val="0073349F"/>
    <w:rsid w:val="007334E8"/>
    <w:rsid w:val="0073351A"/>
    <w:rsid w:val="00733531"/>
    <w:rsid w:val="00733668"/>
    <w:rsid w:val="007337B1"/>
    <w:rsid w:val="00733996"/>
    <w:rsid w:val="0073399A"/>
    <w:rsid w:val="00733A60"/>
    <w:rsid w:val="00733A6D"/>
    <w:rsid w:val="00733AE2"/>
    <w:rsid w:val="00733AE3"/>
    <w:rsid w:val="00733B62"/>
    <w:rsid w:val="00733B6A"/>
    <w:rsid w:val="00733D33"/>
    <w:rsid w:val="00733E30"/>
    <w:rsid w:val="00733F1D"/>
    <w:rsid w:val="00733F24"/>
    <w:rsid w:val="00733F2B"/>
    <w:rsid w:val="00733F99"/>
    <w:rsid w:val="00733F9A"/>
    <w:rsid w:val="00734039"/>
    <w:rsid w:val="007340C8"/>
    <w:rsid w:val="007340D4"/>
    <w:rsid w:val="007340D5"/>
    <w:rsid w:val="0073410E"/>
    <w:rsid w:val="00734196"/>
    <w:rsid w:val="0073424A"/>
    <w:rsid w:val="007342DD"/>
    <w:rsid w:val="00734334"/>
    <w:rsid w:val="007343EA"/>
    <w:rsid w:val="0073445D"/>
    <w:rsid w:val="0073454B"/>
    <w:rsid w:val="007346A4"/>
    <w:rsid w:val="007346D4"/>
    <w:rsid w:val="00734745"/>
    <w:rsid w:val="007347F5"/>
    <w:rsid w:val="0073480B"/>
    <w:rsid w:val="00734865"/>
    <w:rsid w:val="00734A2E"/>
    <w:rsid w:val="00734A7C"/>
    <w:rsid w:val="00734AC9"/>
    <w:rsid w:val="00734B17"/>
    <w:rsid w:val="00734CC3"/>
    <w:rsid w:val="00734DE3"/>
    <w:rsid w:val="00734E73"/>
    <w:rsid w:val="00734E78"/>
    <w:rsid w:val="00734EC2"/>
    <w:rsid w:val="0073505F"/>
    <w:rsid w:val="00735084"/>
    <w:rsid w:val="007350FF"/>
    <w:rsid w:val="00735245"/>
    <w:rsid w:val="00735324"/>
    <w:rsid w:val="00735511"/>
    <w:rsid w:val="007355B6"/>
    <w:rsid w:val="007355C9"/>
    <w:rsid w:val="007355CF"/>
    <w:rsid w:val="0073569A"/>
    <w:rsid w:val="007356C2"/>
    <w:rsid w:val="00735761"/>
    <w:rsid w:val="00735875"/>
    <w:rsid w:val="0073589F"/>
    <w:rsid w:val="007358DD"/>
    <w:rsid w:val="00735964"/>
    <w:rsid w:val="00735986"/>
    <w:rsid w:val="007359BC"/>
    <w:rsid w:val="00735BEE"/>
    <w:rsid w:val="00735C76"/>
    <w:rsid w:val="00735CFB"/>
    <w:rsid w:val="00735D56"/>
    <w:rsid w:val="00735D6C"/>
    <w:rsid w:val="00735D80"/>
    <w:rsid w:val="00735D82"/>
    <w:rsid w:val="00735D9A"/>
    <w:rsid w:val="00735E44"/>
    <w:rsid w:val="00735E50"/>
    <w:rsid w:val="00735E72"/>
    <w:rsid w:val="00735E8E"/>
    <w:rsid w:val="00735EE3"/>
    <w:rsid w:val="00736022"/>
    <w:rsid w:val="00736098"/>
    <w:rsid w:val="00736156"/>
    <w:rsid w:val="007361D8"/>
    <w:rsid w:val="0073630A"/>
    <w:rsid w:val="00736326"/>
    <w:rsid w:val="00736342"/>
    <w:rsid w:val="0073634E"/>
    <w:rsid w:val="00736450"/>
    <w:rsid w:val="0073648D"/>
    <w:rsid w:val="007364E0"/>
    <w:rsid w:val="007366EA"/>
    <w:rsid w:val="0073675D"/>
    <w:rsid w:val="00736799"/>
    <w:rsid w:val="00736892"/>
    <w:rsid w:val="007368B2"/>
    <w:rsid w:val="00736984"/>
    <w:rsid w:val="00736A98"/>
    <w:rsid w:val="00736B1F"/>
    <w:rsid w:val="00736CB1"/>
    <w:rsid w:val="00736CC5"/>
    <w:rsid w:val="00736D58"/>
    <w:rsid w:val="00736E08"/>
    <w:rsid w:val="00736E76"/>
    <w:rsid w:val="007371E2"/>
    <w:rsid w:val="00737208"/>
    <w:rsid w:val="00737229"/>
    <w:rsid w:val="0073723B"/>
    <w:rsid w:val="00737265"/>
    <w:rsid w:val="00737278"/>
    <w:rsid w:val="007372C5"/>
    <w:rsid w:val="0073739A"/>
    <w:rsid w:val="0073745F"/>
    <w:rsid w:val="00737552"/>
    <w:rsid w:val="00737867"/>
    <w:rsid w:val="0073798E"/>
    <w:rsid w:val="00737A2B"/>
    <w:rsid w:val="00737A87"/>
    <w:rsid w:val="00737B6C"/>
    <w:rsid w:val="00737B79"/>
    <w:rsid w:val="00737C8C"/>
    <w:rsid w:val="00737CFB"/>
    <w:rsid w:val="00737D2D"/>
    <w:rsid w:val="00737DC9"/>
    <w:rsid w:val="0074001A"/>
    <w:rsid w:val="00740073"/>
    <w:rsid w:val="0074014A"/>
    <w:rsid w:val="00740164"/>
    <w:rsid w:val="007401E0"/>
    <w:rsid w:val="00740217"/>
    <w:rsid w:val="00740301"/>
    <w:rsid w:val="007403AA"/>
    <w:rsid w:val="0074040A"/>
    <w:rsid w:val="00740436"/>
    <w:rsid w:val="00740494"/>
    <w:rsid w:val="007405CB"/>
    <w:rsid w:val="007406B8"/>
    <w:rsid w:val="007406DB"/>
    <w:rsid w:val="0074073F"/>
    <w:rsid w:val="00740774"/>
    <w:rsid w:val="00740833"/>
    <w:rsid w:val="00740840"/>
    <w:rsid w:val="00740883"/>
    <w:rsid w:val="00740948"/>
    <w:rsid w:val="00740965"/>
    <w:rsid w:val="007409B1"/>
    <w:rsid w:val="007409FB"/>
    <w:rsid w:val="00740A19"/>
    <w:rsid w:val="00740B43"/>
    <w:rsid w:val="00740BB5"/>
    <w:rsid w:val="00740C68"/>
    <w:rsid w:val="00740C6C"/>
    <w:rsid w:val="00740C7E"/>
    <w:rsid w:val="00740C8A"/>
    <w:rsid w:val="00740CB6"/>
    <w:rsid w:val="00740D1D"/>
    <w:rsid w:val="00740D24"/>
    <w:rsid w:val="00740D25"/>
    <w:rsid w:val="00740E3B"/>
    <w:rsid w:val="00740E65"/>
    <w:rsid w:val="00740EEE"/>
    <w:rsid w:val="00740FB7"/>
    <w:rsid w:val="00740FD1"/>
    <w:rsid w:val="007410E4"/>
    <w:rsid w:val="00741126"/>
    <w:rsid w:val="007411ED"/>
    <w:rsid w:val="00741273"/>
    <w:rsid w:val="0074128B"/>
    <w:rsid w:val="007412B6"/>
    <w:rsid w:val="007412C5"/>
    <w:rsid w:val="007412E5"/>
    <w:rsid w:val="00741302"/>
    <w:rsid w:val="00741414"/>
    <w:rsid w:val="0074144A"/>
    <w:rsid w:val="00741500"/>
    <w:rsid w:val="00741700"/>
    <w:rsid w:val="00741963"/>
    <w:rsid w:val="007419A1"/>
    <w:rsid w:val="007419B7"/>
    <w:rsid w:val="00741B73"/>
    <w:rsid w:val="00741C2B"/>
    <w:rsid w:val="00741C66"/>
    <w:rsid w:val="00741CC8"/>
    <w:rsid w:val="00741CCD"/>
    <w:rsid w:val="00741E01"/>
    <w:rsid w:val="00741E68"/>
    <w:rsid w:val="00741F3C"/>
    <w:rsid w:val="00741F44"/>
    <w:rsid w:val="00741F8B"/>
    <w:rsid w:val="00742012"/>
    <w:rsid w:val="0074203A"/>
    <w:rsid w:val="00742056"/>
    <w:rsid w:val="007420AB"/>
    <w:rsid w:val="00742118"/>
    <w:rsid w:val="00742204"/>
    <w:rsid w:val="0074222E"/>
    <w:rsid w:val="00742347"/>
    <w:rsid w:val="0074241F"/>
    <w:rsid w:val="007424C2"/>
    <w:rsid w:val="007424E4"/>
    <w:rsid w:val="007425FC"/>
    <w:rsid w:val="0074274B"/>
    <w:rsid w:val="007427AA"/>
    <w:rsid w:val="0074282F"/>
    <w:rsid w:val="007428A9"/>
    <w:rsid w:val="00742902"/>
    <w:rsid w:val="00742904"/>
    <w:rsid w:val="00742980"/>
    <w:rsid w:val="007429B6"/>
    <w:rsid w:val="00742A37"/>
    <w:rsid w:val="00742A44"/>
    <w:rsid w:val="00742A80"/>
    <w:rsid w:val="00742C70"/>
    <w:rsid w:val="00742CA5"/>
    <w:rsid w:val="00742DE4"/>
    <w:rsid w:val="00742E35"/>
    <w:rsid w:val="00742E5D"/>
    <w:rsid w:val="00742F7E"/>
    <w:rsid w:val="00742FA7"/>
    <w:rsid w:val="00742FC4"/>
    <w:rsid w:val="00742FEA"/>
    <w:rsid w:val="0074306C"/>
    <w:rsid w:val="00743142"/>
    <w:rsid w:val="00743354"/>
    <w:rsid w:val="00743477"/>
    <w:rsid w:val="0074350C"/>
    <w:rsid w:val="00743565"/>
    <w:rsid w:val="00743570"/>
    <w:rsid w:val="007435D1"/>
    <w:rsid w:val="0074369C"/>
    <w:rsid w:val="007437DF"/>
    <w:rsid w:val="00743921"/>
    <w:rsid w:val="0074397C"/>
    <w:rsid w:val="007439C9"/>
    <w:rsid w:val="00743A34"/>
    <w:rsid w:val="00743AAD"/>
    <w:rsid w:val="00743B0E"/>
    <w:rsid w:val="00743B18"/>
    <w:rsid w:val="00743C17"/>
    <w:rsid w:val="00743C85"/>
    <w:rsid w:val="00743D12"/>
    <w:rsid w:val="00743F1F"/>
    <w:rsid w:val="00743F38"/>
    <w:rsid w:val="00743F52"/>
    <w:rsid w:val="0074400F"/>
    <w:rsid w:val="0074401C"/>
    <w:rsid w:val="00744181"/>
    <w:rsid w:val="007441B7"/>
    <w:rsid w:val="007441BB"/>
    <w:rsid w:val="007442CC"/>
    <w:rsid w:val="00744345"/>
    <w:rsid w:val="0074438B"/>
    <w:rsid w:val="0074444C"/>
    <w:rsid w:val="00744468"/>
    <w:rsid w:val="007444E2"/>
    <w:rsid w:val="00744773"/>
    <w:rsid w:val="0074482C"/>
    <w:rsid w:val="00744997"/>
    <w:rsid w:val="007449C7"/>
    <w:rsid w:val="00744A19"/>
    <w:rsid w:val="00744AAD"/>
    <w:rsid w:val="00744AF9"/>
    <w:rsid w:val="00744BC7"/>
    <w:rsid w:val="00744C09"/>
    <w:rsid w:val="00744C19"/>
    <w:rsid w:val="00744C5C"/>
    <w:rsid w:val="00744C95"/>
    <w:rsid w:val="00744CA4"/>
    <w:rsid w:val="00744CDA"/>
    <w:rsid w:val="00744D74"/>
    <w:rsid w:val="00744D9F"/>
    <w:rsid w:val="00744E8A"/>
    <w:rsid w:val="00744EF6"/>
    <w:rsid w:val="00744F24"/>
    <w:rsid w:val="007450E2"/>
    <w:rsid w:val="00745162"/>
    <w:rsid w:val="0074516B"/>
    <w:rsid w:val="00745189"/>
    <w:rsid w:val="0074518D"/>
    <w:rsid w:val="00745210"/>
    <w:rsid w:val="007452B9"/>
    <w:rsid w:val="007452D1"/>
    <w:rsid w:val="00745376"/>
    <w:rsid w:val="007453FC"/>
    <w:rsid w:val="00745477"/>
    <w:rsid w:val="00745483"/>
    <w:rsid w:val="007454A1"/>
    <w:rsid w:val="00745519"/>
    <w:rsid w:val="007455C3"/>
    <w:rsid w:val="007455DC"/>
    <w:rsid w:val="0074570D"/>
    <w:rsid w:val="007457E0"/>
    <w:rsid w:val="007457F7"/>
    <w:rsid w:val="00745942"/>
    <w:rsid w:val="00745A4B"/>
    <w:rsid w:val="00745B92"/>
    <w:rsid w:val="00745BF9"/>
    <w:rsid w:val="00745D44"/>
    <w:rsid w:val="00745D5E"/>
    <w:rsid w:val="00745DF1"/>
    <w:rsid w:val="00745F29"/>
    <w:rsid w:val="00745F90"/>
    <w:rsid w:val="00745FBA"/>
    <w:rsid w:val="00745FF1"/>
    <w:rsid w:val="00746175"/>
    <w:rsid w:val="00746182"/>
    <w:rsid w:val="00746189"/>
    <w:rsid w:val="00746231"/>
    <w:rsid w:val="007462B0"/>
    <w:rsid w:val="007462F1"/>
    <w:rsid w:val="0074637A"/>
    <w:rsid w:val="007463FF"/>
    <w:rsid w:val="0074649C"/>
    <w:rsid w:val="007464A6"/>
    <w:rsid w:val="007467AE"/>
    <w:rsid w:val="00746808"/>
    <w:rsid w:val="00746836"/>
    <w:rsid w:val="00746862"/>
    <w:rsid w:val="00746923"/>
    <w:rsid w:val="00746943"/>
    <w:rsid w:val="0074698B"/>
    <w:rsid w:val="00746A1F"/>
    <w:rsid w:val="00746BCE"/>
    <w:rsid w:val="00746BE0"/>
    <w:rsid w:val="00746C94"/>
    <w:rsid w:val="00746D21"/>
    <w:rsid w:val="00746D23"/>
    <w:rsid w:val="00746D32"/>
    <w:rsid w:val="00746D7E"/>
    <w:rsid w:val="00746E66"/>
    <w:rsid w:val="00746EFF"/>
    <w:rsid w:val="00746F1D"/>
    <w:rsid w:val="00746F36"/>
    <w:rsid w:val="00746F82"/>
    <w:rsid w:val="00747006"/>
    <w:rsid w:val="00747065"/>
    <w:rsid w:val="00747152"/>
    <w:rsid w:val="007471B2"/>
    <w:rsid w:val="007471CB"/>
    <w:rsid w:val="007471F6"/>
    <w:rsid w:val="00747244"/>
    <w:rsid w:val="007472CA"/>
    <w:rsid w:val="007472D6"/>
    <w:rsid w:val="00747328"/>
    <w:rsid w:val="007473FA"/>
    <w:rsid w:val="0074744D"/>
    <w:rsid w:val="0074747A"/>
    <w:rsid w:val="007474F2"/>
    <w:rsid w:val="0074760B"/>
    <w:rsid w:val="0074767A"/>
    <w:rsid w:val="007476A4"/>
    <w:rsid w:val="007476FA"/>
    <w:rsid w:val="00747744"/>
    <w:rsid w:val="007477C6"/>
    <w:rsid w:val="00747817"/>
    <w:rsid w:val="007478E0"/>
    <w:rsid w:val="00747B4C"/>
    <w:rsid w:val="00747C0C"/>
    <w:rsid w:val="00747C2E"/>
    <w:rsid w:val="00747CAB"/>
    <w:rsid w:val="00747CB2"/>
    <w:rsid w:val="00747EF9"/>
    <w:rsid w:val="00747F62"/>
    <w:rsid w:val="00747F64"/>
    <w:rsid w:val="00747FEC"/>
    <w:rsid w:val="0075002F"/>
    <w:rsid w:val="0075009C"/>
    <w:rsid w:val="007500F7"/>
    <w:rsid w:val="0075019B"/>
    <w:rsid w:val="007501DB"/>
    <w:rsid w:val="007501E7"/>
    <w:rsid w:val="0075020B"/>
    <w:rsid w:val="00750335"/>
    <w:rsid w:val="00750350"/>
    <w:rsid w:val="007503AD"/>
    <w:rsid w:val="007503B4"/>
    <w:rsid w:val="007503BB"/>
    <w:rsid w:val="00750421"/>
    <w:rsid w:val="0075048D"/>
    <w:rsid w:val="0075053A"/>
    <w:rsid w:val="00750580"/>
    <w:rsid w:val="007505F3"/>
    <w:rsid w:val="00750629"/>
    <w:rsid w:val="00750709"/>
    <w:rsid w:val="00750840"/>
    <w:rsid w:val="007508D4"/>
    <w:rsid w:val="00750A72"/>
    <w:rsid w:val="00750ABF"/>
    <w:rsid w:val="00750B0B"/>
    <w:rsid w:val="00750C3C"/>
    <w:rsid w:val="00750C60"/>
    <w:rsid w:val="00750E09"/>
    <w:rsid w:val="00750E3E"/>
    <w:rsid w:val="00750E57"/>
    <w:rsid w:val="00750FB9"/>
    <w:rsid w:val="007510EB"/>
    <w:rsid w:val="00751172"/>
    <w:rsid w:val="0075118D"/>
    <w:rsid w:val="00751242"/>
    <w:rsid w:val="00751249"/>
    <w:rsid w:val="00751299"/>
    <w:rsid w:val="007512F6"/>
    <w:rsid w:val="00751416"/>
    <w:rsid w:val="0075148B"/>
    <w:rsid w:val="007514AD"/>
    <w:rsid w:val="007514BD"/>
    <w:rsid w:val="007514C9"/>
    <w:rsid w:val="00751653"/>
    <w:rsid w:val="00751680"/>
    <w:rsid w:val="00751797"/>
    <w:rsid w:val="00751798"/>
    <w:rsid w:val="007517AB"/>
    <w:rsid w:val="00751885"/>
    <w:rsid w:val="0075189F"/>
    <w:rsid w:val="007519AC"/>
    <w:rsid w:val="007519EA"/>
    <w:rsid w:val="00751A43"/>
    <w:rsid w:val="00751AE1"/>
    <w:rsid w:val="00751AEF"/>
    <w:rsid w:val="00751B81"/>
    <w:rsid w:val="00751CEF"/>
    <w:rsid w:val="00751D0A"/>
    <w:rsid w:val="00751D6A"/>
    <w:rsid w:val="00751DF2"/>
    <w:rsid w:val="00751E39"/>
    <w:rsid w:val="00751E5B"/>
    <w:rsid w:val="00751E7E"/>
    <w:rsid w:val="00751E9E"/>
    <w:rsid w:val="00751F7F"/>
    <w:rsid w:val="00751FCC"/>
    <w:rsid w:val="00752006"/>
    <w:rsid w:val="00752090"/>
    <w:rsid w:val="007520FE"/>
    <w:rsid w:val="007521DF"/>
    <w:rsid w:val="00752217"/>
    <w:rsid w:val="0075222C"/>
    <w:rsid w:val="007522A8"/>
    <w:rsid w:val="00752420"/>
    <w:rsid w:val="00752485"/>
    <w:rsid w:val="007526DD"/>
    <w:rsid w:val="007526DE"/>
    <w:rsid w:val="00752794"/>
    <w:rsid w:val="0075286A"/>
    <w:rsid w:val="0075293A"/>
    <w:rsid w:val="007529CC"/>
    <w:rsid w:val="00752A1E"/>
    <w:rsid w:val="00752A94"/>
    <w:rsid w:val="00752AAF"/>
    <w:rsid w:val="00752CA5"/>
    <w:rsid w:val="00752CE6"/>
    <w:rsid w:val="00752D93"/>
    <w:rsid w:val="00752DC6"/>
    <w:rsid w:val="00752E23"/>
    <w:rsid w:val="00752EEC"/>
    <w:rsid w:val="00752F52"/>
    <w:rsid w:val="00752FC9"/>
    <w:rsid w:val="0075304E"/>
    <w:rsid w:val="007530D9"/>
    <w:rsid w:val="007530EB"/>
    <w:rsid w:val="00753127"/>
    <w:rsid w:val="00753147"/>
    <w:rsid w:val="00753179"/>
    <w:rsid w:val="007531A2"/>
    <w:rsid w:val="007531AF"/>
    <w:rsid w:val="007531D6"/>
    <w:rsid w:val="00753271"/>
    <w:rsid w:val="007532E9"/>
    <w:rsid w:val="00753320"/>
    <w:rsid w:val="00753416"/>
    <w:rsid w:val="00753461"/>
    <w:rsid w:val="00753491"/>
    <w:rsid w:val="00753533"/>
    <w:rsid w:val="00753546"/>
    <w:rsid w:val="00753565"/>
    <w:rsid w:val="0075357B"/>
    <w:rsid w:val="00753586"/>
    <w:rsid w:val="007535C0"/>
    <w:rsid w:val="007535E3"/>
    <w:rsid w:val="0075362D"/>
    <w:rsid w:val="00753689"/>
    <w:rsid w:val="00753690"/>
    <w:rsid w:val="00753697"/>
    <w:rsid w:val="007537E5"/>
    <w:rsid w:val="00753828"/>
    <w:rsid w:val="007539D6"/>
    <w:rsid w:val="00753A91"/>
    <w:rsid w:val="00753C93"/>
    <w:rsid w:val="00753D0B"/>
    <w:rsid w:val="00753EC4"/>
    <w:rsid w:val="0075400C"/>
    <w:rsid w:val="0075417F"/>
    <w:rsid w:val="007543D4"/>
    <w:rsid w:val="007544DE"/>
    <w:rsid w:val="00754505"/>
    <w:rsid w:val="00754518"/>
    <w:rsid w:val="0075482C"/>
    <w:rsid w:val="007548B9"/>
    <w:rsid w:val="007548E4"/>
    <w:rsid w:val="00754919"/>
    <w:rsid w:val="0075491C"/>
    <w:rsid w:val="00754A49"/>
    <w:rsid w:val="00754A92"/>
    <w:rsid w:val="00754A9E"/>
    <w:rsid w:val="00754ABC"/>
    <w:rsid w:val="00754BB3"/>
    <w:rsid w:val="00754BF0"/>
    <w:rsid w:val="00754C76"/>
    <w:rsid w:val="00754DE3"/>
    <w:rsid w:val="00754EB8"/>
    <w:rsid w:val="0075517A"/>
    <w:rsid w:val="00755267"/>
    <w:rsid w:val="007553B3"/>
    <w:rsid w:val="00755479"/>
    <w:rsid w:val="007554FD"/>
    <w:rsid w:val="00755594"/>
    <w:rsid w:val="007555CE"/>
    <w:rsid w:val="007555FA"/>
    <w:rsid w:val="00755621"/>
    <w:rsid w:val="0075567B"/>
    <w:rsid w:val="0075567C"/>
    <w:rsid w:val="00755720"/>
    <w:rsid w:val="00755911"/>
    <w:rsid w:val="007559E2"/>
    <w:rsid w:val="007559FE"/>
    <w:rsid w:val="00755A3D"/>
    <w:rsid w:val="00755AD0"/>
    <w:rsid w:val="00755C23"/>
    <w:rsid w:val="00755D4F"/>
    <w:rsid w:val="00755DAC"/>
    <w:rsid w:val="00755EAF"/>
    <w:rsid w:val="0075605A"/>
    <w:rsid w:val="00756068"/>
    <w:rsid w:val="007560B9"/>
    <w:rsid w:val="0075610A"/>
    <w:rsid w:val="00756133"/>
    <w:rsid w:val="00756158"/>
    <w:rsid w:val="007561A2"/>
    <w:rsid w:val="00756235"/>
    <w:rsid w:val="0075629C"/>
    <w:rsid w:val="007562F1"/>
    <w:rsid w:val="00756326"/>
    <w:rsid w:val="00756402"/>
    <w:rsid w:val="00756646"/>
    <w:rsid w:val="00756704"/>
    <w:rsid w:val="00756755"/>
    <w:rsid w:val="007567E0"/>
    <w:rsid w:val="0075685C"/>
    <w:rsid w:val="007569F1"/>
    <w:rsid w:val="00756C3A"/>
    <w:rsid w:val="00756C9D"/>
    <w:rsid w:val="00756CC2"/>
    <w:rsid w:val="00756CC9"/>
    <w:rsid w:val="00756CE0"/>
    <w:rsid w:val="00756D2D"/>
    <w:rsid w:val="00756D8C"/>
    <w:rsid w:val="00756D97"/>
    <w:rsid w:val="00756E61"/>
    <w:rsid w:val="00756F87"/>
    <w:rsid w:val="00756FDE"/>
    <w:rsid w:val="00757012"/>
    <w:rsid w:val="00757079"/>
    <w:rsid w:val="007570D7"/>
    <w:rsid w:val="0075712C"/>
    <w:rsid w:val="007571D8"/>
    <w:rsid w:val="00757243"/>
    <w:rsid w:val="007572A5"/>
    <w:rsid w:val="007573A1"/>
    <w:rsid w:val="00757485"/>
    <w:rsid w:val="007574D8"/>
    <w:rsid w:val="0075756A"/>
    <w:rsid w:val="00757646"/>
    <w:rsid w:val="0075764B"/>
    <w:rsid w:val="0075766B"/>
    <w:rsid w:val="00757704"/>
    <w:rsid w:val="00757708"/>
    <w:rsid w:val="00757766"/>
    <w:rsid w:val="0075782D"/>
    <w:rsid w:val="00757868"/>
    <w:rsid w:val="007578E0"/>
    <w:rsid w:val="00757918"/>
    <w:rsid w:val="00757937"/>
    <w:rsid w:val="00757938"/>
    <w:rsid w:val="007579A4"/>
    <w:rsid w:val="007579AB"/>
    <w:rsid w:val="007579B6"/>
    <w:rsid w:val="007579FC"/>
    <w:rsid w:val="00757C45"/>
    <w:rsid w:val="00757CC3"/>
    <w:rsid w:val="00757DF1"/>
    <w:rsid w:val="00757EE9"/>
    <w:rsid w:val="00757F47"/>
    <w:rsid w:val="00760028"/>
    <w:rsid w:val="00760048"/>
    <w:rsid w:val="007600A9"/>
    <w:rsid w:val="007602A7"/>
    <w:rsid w:val="0076030E"/>
    <w:rsid w:val="00760372"/>
    <w:rsid w:val="007603C5"/>
    <w:rsid w:val="0076040B"/>
    <w:rsid w:val="007604CB"/>
    <w:rsid w:val="00760550"/>
    <w:rsid w:val="0076059F"/>
    <w:rsid w:val="0076060D"/>
    <w:rsid w:val="007606EC"/>
    <w:rsid w:val="0076073C"/>
    <w:rsid w:val="0076079D"/>
    <w:rsid w:val="007607B0"/>
    <w:rsid w:val="007607BB"/>
    <w:rsid w:val="007608B3"/>
    <w:rsid w:val="00760A48"/>
    <w:rsid w:val="00760A7D"/>
    <w:rsid w:val="00760C2B"/>
    <w:rsid w:val="00760EA1"/>
    <w:rsid w:val="00760F93"/>
    <w:rsid w:val="00760FC3"/>
    <w:rsid w:val="00760FD8"/>
    <w:rsid w:val="00761052"/>
    <w:rsid w:val="00761074"/>
    <w:rsid w:val="007611CA"/>
    <w:rsid w:val="0076122D"/>
    <w:rsid w:val="007612A8"/>
    <w:rsid w:val="00761326"/>
    <w:rsid w:val="00761334"/>
    <w:rsid w:val="007613B9"/>
    <w:rsid w:val="00761423"/>
    <w:rsid w:val="00761558"/>
    <w:rsid w:val="0076157B"/>
    <w:rsid w:val="00761603"/>
    <w:rsid w:val="00761654"/>
    <w:rsid w:val="007616AE"/>
    <w:rsid w:val="007616DE"/>
    <w:rsid w:val="00761766"/>
    <w:rsid w:val="007617BA"/>
    <w:rsid w:val="00761821"/>
    <w:rsid w:val="007619A8"/>
    <w:rsid w:val="007619F8"/>
    <w:rsid w:val="00761A56"/>
    <w:rsid w:val="00761A8D"/>
    <w:rsid w:val="00761ADD"/>
    <w:rsid w:val="00761BC9"/>
    <w:rsid w:val="00761BCD"/>
    <w:rsid w:val="00761D22"/>
    <w:rsid w:val="00761DA0"/>
    <w:rsid w:val="00761DF6"/>
    <w:rsid w:val="00761E1A"/>
    <w:rsid w:val="00761E78"/>
    <w:rsid w:val="00761F59"/>
    <w:rsid w:val="00761FC2"/>
    <w:rsid w:val="007620BA"/>
    <w:rsid w:val="00762150"/>
    <w:rsid w:val="00762288"/>
    <w:rsid w:val="0076238C"/>
    <w:rsid w:val="007623A7"/>
    <w:rsid w:val="007623BA"/>
    <w:rsid w:val="007624BB"/>
    <w:rsid w:val="00762516"/>
    <w:rsid w:val="007625BA"/>
    <w:rsid w:val="007626AB"/>
    <w:rsid w:val="007628F6"/>
    <w:rsid w:val="0076290C"/>
    <w:rsid w:val="00762934"/>
    <w:rsid w:val="007629A2"/>
    <w:rsid w:val="00762A54"/>
    <w:rsid w:val="00762A80"/>
    <w:rsid w:val="00762A86"/>
    <w:rsid w:val="00762B0A"/>
    <w:rsid w:val="00762B2D"/>
    <w:rsid w:val="00762B64"/>
    <w:rsid w:val="00762BE5"/>
    <w:rsid w:val="00762C1C"/>
    <w:rsid w:val="00762CF4"/>
    <w:rsid w:val="00762D19"/>
    <w:rsid w:val="00762DB3"/>
    <w:rsid w:val="00762DBC"/>
    <w:rsid w:val="00762E05"/>
    <w:rsid w:val="00762F76"/>
    <w:rsid w:val="007630A4"/>
    <w:rsid w:val="007631C5"/>
    <w:rsid w:val="007631CA"/>
    <w:rsid w:val="007631E9"/>
    <w:rsid w:val="007632B8"/>
    <w:rsid w:val="007632D2"/>
    <w:rsid w:val="0076339E"/>
    <w:rsid w:val="007633C8"/>
    <w:rsid w:val="00763528"/>
    <w:rsid w:val="00763833"/>
    <w:rsid w:val="0076393E"/>
    <w:rsid w:val="00763974"/>
    <w:rsid w:val="00763999"/>
    <w:rsid w:val="007639A2"/>
    <w:rsid w:val="00763BB8"/>
    <w:rsid w:val="00763C21"/>
    <w:rsid w:val="00763D5B"/>
    <w:rsid w:val="00763E07"/>
    <w:rsid w:val="00763E66"/>
    <w:rsid w:val="00763F08"/>
    <w:rsid w:val="00763FCF"/>
    <w:rsid w:val="0076405A"/>
    <w:rsid w:val="0076409E"/>
    <w:rsid w:val="007640B3"/>
    <w:rsid w:val="007640ED"/>
    <w:rsid w:val="007642A2"/>
    <w:rsid w:val="00764375"/>
    <w:rsid w:val="0076438A"/>
    <w:rsid w:val="007643FC"/>
    <w:rsid w:val="00764476"/>
    <w:rsid w:val="007644E3"/>
    <w:rsid w:val="00764513"/>
    <w:rsid w:val="007645D6"/>
    <w:rsid w:val="00764745"/>
    <w:rsid w:val="0076483E"/>
    <w:rsid w:val="00764908"/>
    <w:rsid w:val="00764940"/>
    <w:rsid w:val="00764C93"/>
    <w:rsid w:val="00764D79"/>
    <w:rsid w:val="00764DCB"/>
    <w:rsid w:val="00764E6D"/>
    <w:rsid w:val="00765011"/>
    <w:rsid w:val="00765065"/>
    <w:rsid w:val="0076508F"/>
    <w:rsid w:val="00765098"/>
    <w:rsid w:val="00765181"/>
    <w:rsid w:val="007651B7"/>
    <w:rsid w:val="00765239"/>
    <w:rsid w:val="007653C2"/>
    <w:rsid w:val="007653F6"/>
    <w:rsid w:val="0076542B"/>
    <w:rsid w:val="0076544F"/>
    <w:rsid w:val="00765559"/>
    <w:rsid w:val="00765587"/>
    <w:rsid w:val="007656F4"/>
    <w:rsid w:val="00765731"/>
    <w:rsid w:val="007657BF"/>
    <w:rsid w:val="007657FD"/>
    <w:rsid w:val="00765830"/>
    <w:rsid w:val="00765838"/>
    <w:rsid w:val="007658A4"/>
    <w:rsid w:val="0076594A"/>
    <w:rsid w:val="007659AB"/>
    <w:rsid w:val="00765A44"/>
    <w:rsid w:val="00765B01"/>
    <w:rsid w:val="00765B5E"/>
    <w:rsid w:val="00765B93"/>
    <w:rsid w:val="00765BAE"/>
    <w:rsid w:val="00765D23"/>
    <w:rsid w:val="00765EBD"/>
    <w:rsid w:val="00765EF9"/>
    <w:rsid w:val="0076604B"/>
    <w:rsid w:val="00766066"/>
    <w:rsid w:val="007660C0"/>
    <w:rsid w:val="007660E5"/>
    <w:rsid w:val="007660F1"/>
    <w:rsid w:val="00766162"/>
    <w:rsid w:val="00766228"/>
    <w:rsid w:val="00766251"/>
    <w:rsid w:val="007662D2"/>
    <w:rsid w:val="00766394"/>
    <w:rsid w:val="0076649A"/>
    <w:rsid w:val="007664B4"/>
    <w:rsid w:val="0076668B"/>
    <w:rsid w:val="007666BC"/>
    <w:rsid w:val="00766836"/>
    <w:rsid w:val="0076686B"/>
    <w:rsid w:val="007668CA"/>
    <w:rsid w:val="00766966"/>
    <w:rsid w:val="00766A25"/>
    <w:rsid w:val="00766A33"/>
    <w:rsid w:val="00766ADF"/>
    <w:rsid w:val="00766AE8"/>
    <w:rsid w:val="00766AEE"/>
    <w:rsid w:val="00766B1B"/>
    <w:rsid w:val="00766C37"/>
    <w:rsid w:val="00766C87"/>
    <w:rsid w:val="00766CAA"/>
    <w:rsid w:val="00766D61"/>
    <w:rsid w:val="00766E5A"/>
    <w:rsid w:val="00766E5E"/>
    <w:rsid w:val="00766EDB"/>
    <w:rsid w:val="007670E2"/>
    <w:rsid w:val="007670EA"/>
    <w:rsid w:val="0076710F"/>
    <w:rsid w:val="00767158"/>
    <w:rsid w:val="007671A8"/>
    <w:rsid w:val="00767233"/>
    <w:rsid w:val="007672A3"/>
    <w:rsid w:val="007673B7"/>
    <w:rsid w:val="007673E9"/>
    <w:rsid w:val="00767590"/>
    <w:rsid w:val="007675CB"/>
    <w:rsid w:val="00767677"/>
    <w:rsid w:val="00767695"/>
    <w:rsid w:val="007676AA"/>
    <w:rsid w:val="00767717"/>
    <w:rsid w:val="00767751"/>
    <w:rsid w:val="00767920"/>
    <w:rsid w:val="00767984"/>
    <w:rsid w:val="007679FD"/>
    <w:rsid w:val="00767AAC"/>
    <w:rsid w:val="00767CF4"/>
    <w:rsid w:val="00767D28"/>
    <w:rsid w:val="00767D44"/>
    <w:rsid w:val="00767D92"/>
    <w:rsid w:val="00767DCB"/>
    <w:rsid w:val="00767F42"/>
    <w:rsid w:val="00767F8D"/>
    <w:rsid w:val="0076AEF9"/>
    <w:rsid w:val="0077001D"/>
    <w:rsid w:val="0077002F"/>
    <w:rsid w:val="00770142"/>
    <w:rsid w:val="00770266"/>
    <w:rsid w:val="007702D7"/>
    <w:rsid w:val="00770441"/>
    <w:rsid w:val="00770478"/>
    <w:rsid w:val="0077056B"/>
    <w:rsid w:val="00770635"/>
    <w:rsid w:val="007708AD"/>
    <w:rsid w:val="00770908"/>
    <w:rsid w:val="0077096E"/>
    <w:rsid w:val="007709B8"/>
    <w:rsid w:val="007709C9"/>
    <w:rsid w:val="007709FD"/>
    <w:rsid w:val="00770A34"/>
    <w:rsid w:val="00770ACF"/>
    <w:rsid w:val="00770B08"/>
    <w:rsid w:val="00770B2F"/>
    <w:rsid w:val="00770BB5"/>
    <w:rsid w:val="00770C06"/>
    <w:rsid w:val="00770D11"/>
    <w:rsid w:val="00770D4B"/>
    <w:rsid w:val="00770E11"/>
    <w:rsid w:val="00770E4F"/>
    <w:rsid w:val="00771041"/>
    <w:rsid w:val="00771074"/>
    <w:rsid w:val="00771084"/>
    <w:rsid w:val="00771093"/>
    <w:rsid w:val="007710CC"/>
    <w:rsid w:val="00771198"/>
    <w:rsid w:val="007711AC"/>
    <w:rsid w:val="00771200"/>
    <w:rsid w:val="0077128F"/>
    <w:rsid w:val="007712EA"/>
    <w:rsid w:val="0077131C"/>
    <w:rsid w:val="007714E0"/>
    <w:rsid w:val="00771513"/>
    <w:rsid w:val="00771523"/>
    <w:rsid w:val="00771571"/>
    <w:rsid w:val="007715AD"/>
    <w:rsid w:val="00771630"/>
    <w:rsid w:val="007716FF"/>
    <w:rsid w:val="0077173F"/>
    <w:rsid w:val="0077177A"/>
    <w:rsid w:val="0077191F"/>
    <w:rsid w:val="0077195E"/>
    <w:rsid w:val="007719AA"/>
    <w:rsid w:val="00771AC5"/>
    <w:rsid w:val="00771B10"/>
    <w:rsid w:val="00771BA8"/>
    <w:rsid w:val="00771BC1"/>
    <w:rsid w:val="00771C68"/>
    <w:rsid w:val="00771CFD"/>
    <w:rsid w:val="00771D18"/>
    <w:rsid w:val="00771F40"/>
    <w:rsid w:val="00771F6D"/>
    <w:rsid w:val="00771FCD"/>
    <w:rsid w:val="00772045"/>
    <w:rsid w:val="00772194"/>
    <w:rsid w:val="00772282"/>
    <w:rsid w:val="007722B2"/>
    <w:rsid w:val="0077236D"/>
    <w:rsid w:val="007723DC"/>
    <w:rsid w:val="007724C9"/>
    <w:rsid w:val="007725CF"/>
    <w:rsid w:val="00772651"/>
    <w:rsid w:val="00772652"/>
    <w:rsid w:val="007727C5"/>
    <w:rsid w:val="007727CC"/>
    <w:rsid w:val="007728AA"/>
    <w:rsid w:val="007728AF"/>
    <w:rsid w:val="007728B3"/>
    <w:rsid w:val="00772963"/>
    <w:rsid w:val="00772980"/>
    <w:rsid w:val="007729AB"/>
    <w:rsid w:val="00772A5F"/>
    <w:rsid w:val="00772AC8"/>
    <w:rsid w:val="00772B91"/>
    <w:rsid w:val="00772CFF"/>
    <w:rsid w:val="00772D38"/>
    <w:rsid w:val="00772E26"/>
    <w:rsid w:val="00772E62"/>
    <w:rsid w:val="00772F43"/>
    <w:rsid w:val="00773123"/>
    <w:rsid w:val="0077313C"/>
    <w:rsid w:val="007731BE"/>
    <w:rsid w:val="00773200"/>
    <w:rsid w:val="00773339"/>
    <w:rsid w:val="00773362"/>
    <w:rsid w:val="007733C1"/>
    <w:rsid w:val="007734CC"/>
    <w:rsid w:val="007734E4"/>
    <w:rsid w:val="00773509"/>
    <w:rsid w:val="007735E5"/>
    <w:rsid w:val="00773600"/>
    <w:rsid w:val="00773696"/>
    <w:rsid w:val="007736B4"/>
    <w:rsid w:val="00773705"/>
    <w:rsid w:val="007737E7"/>
    <w:rsid w:val="0077382E"/>
    <w:rsid w:val="0077387B"/>
    <w:rsid w:val="00773891"/>
    <w:rsid w:val="007738EC"/>
    <w:rsid w:val="007739CA"/>
    <w:rsid w:val="00773A4B"/>
    <w:rsid w:val="00773A5B"/>
    <w:rsid w:val="00773B67"/>
    <w:rsid w:val="00773B94"/>
    <w:rsid w:val="00773BC9"/>
    <w:rsid w:val="00773C0D"/>
    <w:rsid w:val="00773CBB"/>
    <w:rsid w:val="00773D8D"/>
    <w:rsid w:val="00773E21"/>
    <w:rsid w:val="00773E42"/>
    <w:rsid w:val="00773E48"/>
    <w:rsid w:val="00773F21"/>
    <w:rsid w:val="007740CA"/>
    <w:rsid w:val="007740FD"/>
    <w:rsid w:val="00774192"/>
    <w:rsid w:val="007742E9"/>
    <w:rsid w:val="0077440C"/>
    <w:rsid w:val="00774425"/>
    <w:rsid w:val="00774585"/>
    <w:rsid w:val="00774669"/>
    <w:rsid w:val="00774693"/>
    <w:rsid w:val="007746C7"/>
    <w:rsid w:val="0077473B"/>
    <w:rsid w:val="00774880"/>
    <w:rsid w:val="007748D4"/>
    <w:rsid w:val="00774988"/>
    <w:rsid w:val="007749C3"/>
    <w:rsid w:val="00774BC2"/>
    <w:rsid w:val="00774BE8"/>
    <w:rsid w:val="00774C6D"/>
    <w:rsid w:val="00774D31"/>
    <w:rsid w:val="00774DC2"/>
    <w:rsid w:val="00774E75"/>
    <w:rsid w:val="00774F31"/>
    <w:rsid w:val="00774FD8"/>
    <w:rsid w:val="007750B8"/>
    <w:rsid w:val="007750F8"/>
    <w:rsid w:val="0077510E"/>
    <w:rsid w:val="007751FD"/>
    <w:rsid w:val="0077520F"/>
    <w:rsid w:val="00775236"/>
    <w:rsid w:val="0077546F"/>
    <w:rsid w:val="007754AE"/>
    <w:rsid w:val="007755BC"/>
    <w:rsid w:val="007755FF"/>
    <w:rsid w:val="00775602"/>
    <w:rsid w:val="00775635"/>
    <w:rsid w:val="007757F4"/>
    <w:rsid w:val="00775810"/>
    <w:rsid w:val="00775856"/>
    <w:rsid w:val="007758BA"/>
    <w:rsid w:val="007758FF"/>
    <w:rsid w:val="00775945"/>
    <w:rsid w:val="00775A6F"/>
    <w:rsid w:val="00775AAB"/>
    <w:rsid w:val="00775ADA"/>
    <w:rsid w:val="00775B2D"/>
    <w:rsid w:val="00775B5D"/>
    <w:rsid w:val="00775B8B"/>
    <w:rsid w:val="00775BD6"/>
    <w:rsid w:val="00775DFE"/>
    <w:rsid w:val="00775E13"/>
    <w:rsid w:val="00775EB0"/>
    <w:rsid w:val="00775EB2"/>
    <w:rsid w:val="00775F68"/>
    <w:rsid w:val="00775F78"/>
    <w:rsid w:val="0077603D"/>
    <w:rsid w:val="00776086"/>
    <w:rsid w:val="00776113"/>
    <w:rsid w:val="00776126"/>
    <w:rsid w:val="0077629F"/>
    <w:rsid w:val="007762CE"/>
    <w:rsid w:val="007762ED"/>
    <w:rsid w:val="007763C7"/>
    <w:rsid w:val="007763D6"/>
    <w:rsid w:val="0077651A"/>
    <w:rsid w:val="00776542"/>
    <w:rsid w:val="00776549"/>
    <w:rsid w:val="00776579"/>
    <w:rsid w:val="0077660A"/>
    <w:rsid w:val="007766BA"/>
    <w:rsid w:val="00776756"/>
    <w:rsid w:val="00776763"/>
    <w:rsid w:val="007767CE"/>
    <w:rsid w:val="007767ED"/>
    <w:rsid w:val="00776837"/>
    <w:rsid w:val="0077686B"/>
    <w:rsid w:val="00776AA2"/>
    <w:rsid w:val="00776AC4"/>
    <w:rsid w:val="00776AD6"/>
    <w:rsid w:val="00776B21"/>
    <w:rsid w:val="00776C1E"/>
    <w:rsid w:val="00776C2B"/>
    <w:rsid w:val="00776C3D"/>
    <w:rsid w:val="00776D55"/>
    <w:rsid w:val="00776DA7"/>
    <w:rsid w:val="00776DFA"/>
    <w:rsid w:val="00776E01"/>
    <w:rsid w:val="00776EC5"/>
    <w:rsid w:val="00776F3D"/>
    <w:rsid w:val="00776F49"/>
    <w:rsid w:val="00776F87"/>
    <w:rsid w:val="00776FBB"/>
    <w:rsid w:val="007770F5"/>
    <w:rsid w:val="0077716C"/>
    <w:rsid w:val="00777184"/>
    <w:rsid w:val="007771AD"/>
    <w:rsid w:val="007771CF"/>
    <w:rsid w:val="00777287"/>
    <w:rsid w:val="00777484"/>
    <w:rsid w:val="00777491"/>
    <w:rsid w:val="0077751F"/>
    <w:rsid w:val="00777538"/>
    <w:rsid w:val="00777752"/>
    <w:rsid w:val="00777778"/>
    <w:rsid w:val="007777C5"/>
    <w:rsid w:val="007778A0"/>
    <w:rsid w:val="00777904"/>
    <w:rsid w:val="007779CA"/>
    <w:rsid w:val="007779F9"/>
    <w:rsid w:val="00777A11"/>
    <w:rsid w:val="00777A23"/>
    <w:rsid w:val="00777B33"/>
    <w:rsid w:val="00777B3E"/>
    <w:rsid w:val="00777C6F"/>
    <w:rsid w:val="00777C74"/>
    <w:rsid w:val="00777D5A"/>
    <w:rsid w:val="00777DBB"/>
    <w:rsid w:val="00777E20"/>
    <w:rsid w:val="00777F48"/>
    <w:rsid w:val="0077F474"/>
    <w:rsid w:val="00780151"/>
    <w:rsid w:val="007801D2"/>
    <w:rsid w:val="00780344"/>
    <w:rsid w:val="00780364"/>
    <w:rsid w:val="007803CE"/>
    <w:rsid w:val="007803F3"/>
    <w:rsid w:val="0078041B"/>
    <w:rsid w:val="00780433"/>
    <w:rsid w:val="0078052F"/>
    <w:rsid w:val="00780572"/>
    <w:rsid w:val="007805B1"/>
    <w:rsid w:val="00780676"/>
    <w:rsid w:val="00780758"/>
    <w:rsid w:val="0078075F"/>
    <w:rsid w:val="007807A4"/>
    <w:rsid w:val="00780840"/>
    <w:rsid w:val="0078092A"/>
    <w:rsid w:val="00780A25"/>
    <w:rsid w:val="00780A5B"/>
    <w:rsid w:val="00780A67"/>
    <w:rsid w:val="00780B36"/>
    <w:rsid w:val="00780B62"/>
    <w:rsid w:val="00780BC0"/>
    <w:rsid w:val="00780C8A"/>
    <w:rsid w:val="00780D25"/>
    <w:rsid w:val="00780DCE"/>
    <w:rsid w:val="00780E91"/>
    <w:rsid w:val="00780F5E"/>
    <w:rsid w:val="00780F62"/>
    <w:rsid w:val="00780FB9"/>
    <w:rsid w:val="00781145"/>
    <w:rsid w:val="00781209"/>
    <w:rsid w:val="0078126C"/>
    <w:rsid w:val="00781276"/>
    <w:rsid w:val="007812CC"/>
    <w:rsid w:val="0078139C"/>
    <w:rsid w:val="0078139D"/>
    <w:rsid w:val="00781520"/>
    <w:rsid w:val="0078169B"/>
    <w:rsid w:val="007816D6"/>
    <w:rsid w:val="0078172A"/>
    <w:rsid w:val="007817CE"/>
    <w:rsid w:val="00781867"/>
    <w:rsid w:val="0078189C"/>
    <w:rsid w:val="007818D8"/>
    <w:rsid w:val="0078193B"/>
    <w:rsid w:val="00781991"/>
    <w:rsid w:val="00781A1B"/>
    <w:rsid w:val="00781A3B"/>
    <w:rsid w:val="00781A7B"/>
    <w:rsid w:val="00781B27"/>
    <w:rsid w:val="00781B56"/>
    <w:rsid w:val="00781CD8"/>
    <w:rsid w:val="00781DBD"/>
    <w:rsid w:val="00781E89"/>
    <w:rsid w:val="00781F47"/>
    <w:rsid w:val="00781F75"/>
    <w:rsid w:val="00781F83"/>
    <w:rsid w:val="007820C5"/>
    <w:rsid w:val="007821B3"/>
    <w:rsid w:val="0078237E"/>
    <w:rsid w:val="007823BC"/>
    <w:rsid w:val="007823BD"/>
    <w:rsid w:val="007823D4"/>
    <w:rsid w:val="0078243C"/>
    <w:rsid w:val="00782560"/>
    <w:rsid w:val="007825BE"/>
    <w:rsid w:val="007825CD"/>
    <w:rsid w:val="007826A0"/>
    <w:rsid w:val="007826A9"/>
    <w:rsid w:val="0078271E"/>
    <w:rsid w:val="00782723"/>
    <w:rsid w:val="0078273A"/>
    <w:rsid w:val="00782773"/>
    <w:rsid w:val="00782777"/>
    <w:rsid w:val="0078279E"/>
    <w:rsid w:val="007827BC"/>
    <w:rsid w:val="007827CD"/>
    <w:rsid w:val="00782826"/>
    <w:rsid w:val="00782980"/>
    <w:rsid w:val="007829B2"/>
    <w:rsid w:val="00782A6F"/>
    <w:rsid w:val="00782C81"/>
    <w:rsid w:val="00782FDE"/>
    <w:rsid w:val="00783032"/>
    <w:rsid w:val="00783076"/>
    <w:rsid w:val="007830F9"/>
    <w:rsid w:val="0078311E"/>
    <w:rsid w:val="00783179"/>
    <w:rsid w:val="007831D5"/>
    <w:rsid w:val="0078324E"/>
    <w:rsid w:val="007832F0"/>
    <w:rsid w:val="007833E4"/>
    <w:rsid w:val="00783649"/>
    <w:rsid w:val="00783677"/>
    <w:rsid w:val="007836AC"/>
    <w:rsid w:val="0078372A"/>
    <w:rsid w:val="007838B5"/>
    <w:rsid w:val="007838E7"/>
    <w:rsid w:val="00783919"/>
    <w:rsid w:val="00783968"/>
    <w:rsid w:val="0078398E"/>
    <w:rsid w:val="00783B11"/>
    <w:rsid w:val="00783C1F"/>
    <w:rsid w:val="00783CE7"/>
    <w:rsid w:val="00783D10"/>
    <w:rsid w:val="00783D4A"/>
    <w:rsid w:val="00783DDA"/>
    <w:rsid w:val="00783E5B"/>
    <w:rsid w:val="00783E5F"/>
    <w:rsid w:val="00783F0B"/>
    <w:rsid w:val="0078401D"/>
    <w:rsid w:val="0078402D"/>
    <w:rsid w:val="0078403A"/>
    <w:rsid w:val="007840AE"/>
    <w:rsid w:val="007840FA"/>
    <w:rsid w:val="0078421A"/>
    <w:rsid w:val="007842E5"/>
    <w:rsid w:val="00784395"/>
    <w:rsid w:val="007844CE"/>
    <w:rsid w:val="00784545"/>
    <w:rsid w:val="00784589"/>
    <w:rsid w:val="0078461A"/>
    <w:rsid w:val="007846E2"/>
    <w:rsid w:val="0078473E"/>
    <w:rsid w:val="0078488C"/>
    <w:rsid w:val="00784A64"/>
    <w:rsid w:val="00784AC8"/>
    <w:rsid w:val="00784AF1"/>
    <w:rsid w:val="00784B2E"/>
    <w:rsid w:val="00784B32"/>
    <w:rsid w:val="00784C02"/>
    <w:rsid w:val="00784C16"/>
    <w:rsid w:val="00784C17"/>
    <w:rsid w:val="00784C39"/>
    <w:rsid w:val="00784EFA"/>
    <w:rsid w:val="00784F15"/>
    <w:rsid w:val="0078500A"/>
    <w:rsid w:val="0078505A"/>
    <w:rsid w:val="0078508D"/>
    <w:rsid w:val="00785104"/>
    <w:rsid w:val="00785152"/>
    <w:rsid w:val="00785240"/>
    <w:rsid w:val="0078524F"/>
    <w:rsid w:val="0078530A"/>
    <w:rsid w:val="0078539B"/>
    <w:rsid w:val="007853CE"/>
    <w:rsid w:val="0078546C"/>
    <w:rsid w:val="00785494"/>
    <w:rsid w:val="007854B2"/>
    <w:rsid w:val="007854C9"/>
    <w:rsid w:val="0078550C"/>
    <w:rsid w:val="00785537"/>
    <w:rsid w:val="007855BC"/>
    <w:rsid w:val="007857E0"/>
    <w:rsid w:val="007858D5"/>
    <w:rsid w:val="007858D9"/>
    <w:rsid w:val="0078592D"/>
    <w:rsid w:val="00785AB8"/>
    <w:rsid w:val="00785B16"/>
    <w:rsid w:val="00785B1E"/>
    <w:rsid w:val="00785B47"/>
    <w:rsid w:val="00785BB9"/>
    <w:rsid w:val="00785D46"/>
    <w:rsid w:val="00785FEC"/>
    <w:rsid w:val="00786054"/>
    <w:rsid w:val="007860B2"/>
    <w:rsid w:val="007860E3"/>
    <w:rsid w:val="00786364"/>
    <w:rsid w:val="0078639D"/>
    <w:rsid w:val="007863E7"/>
    <w:rsid w:val="007865EC"/>
    <w:rsid w:val="007866DC"/>
    <w:rsid w:val="0078696D"/>
    <w:rsid w:val="00786A01"/>
    <w:rsid w:val="00786A06"/>
    <w:rsid w:val="00786AE4"/>
    <w:rsid w:val="00786B14"/>
    <w:rsid w:val="00786B37"/>
    <w:rsid w:val="00786BB4"/>
    <w:rsid w:val="00786BE0"/>
    <w:rsid w:val="00786DC2"/>
    <w:rsid w:val="00786E1B"/>
    <w:rsid w:val="00786E4A"/>
    <w:rsid w:val="00787018"/>
    <w:rsid w:val="00787044"/>
    <w:rsid w:val="00787052"/>
    <w:rsid w:val="007870F9"/>
    <w:rsid w:val="0078717F"/>
    <w:rsid w:val="0078720D"/>
    <w:rsid w:val="0078722F"/>
    <w:rsid w:val="00787290"/>
    <w:rsid w:val="00787305"/>
    <w:rsid w:val="00787407"/>
    <w:rsid w:val="0078743A"/>
    <w:rsid w:val="00787482"/>
    <w:rsid w:val="00787492"/>
    <w:rsid w:val="00787500"/>
    <w:rsid w:val="007876B0"/>
    <w:rsid w:val="0078785A"/>
    <w:rsid w:val="0078785F"/>
    <w:rsid w:val="00787868"/>
    <w:rsid w:val="0078789F"/>
    <w:rsid w:val="0078790A"/>
    <w:rsid w:val="00787988"/>
    <w:rsid w:val="00787A09"/>
    <w:rsid w:val="00787A24"/>
    <w:rsid w:val="00787A54"/>
    <w:rsid w:val="00787AB3"/>
    <w:rsid w:val="00787B9A"/>
    <w:rsid w:val="00787C3A"/>
    <w:rsid w:val="00787D6A"/>
    <w:rsid w:val="00787E04"/>
    <w:rsid w:val="00787E23"/>
    <w:rsid w:val="00787E96"/>
    <w:rsid w:val="00787EA7"/>
    <w:rsid w:val="00787EC2"/>
    <w:rsid w:val="00787F68"/>
    <w:rsid w:val="007900B0"/>
    <w:rsid w:val="007900BC"/>
    <w:rsid w:val="00790247"/>
    <w:rsid w:val="00790294"/>
    <w:rsid w:val="00790363"/>
    <w:rsid w:val="0079039B"/>
    <w:rsid w:val="00790476"/>
    <w:rsid w:val="00790514"/>
    <w:rsid w:val="0079052B"/>
    <w:rsid w:val="00790554"/>
    <w:rsid w:val="007905D8"/>
    <w:rsid w:val="00790700"/>
    <w:rsid w:val="007907CE"/>
    <w:rsid w:val="00790805"/>
    <w:rsid w:val="007908C5"/>
    <w:rsid w:val="00790942"/>
    <w:rsid w:val="0079094C"/>
    <w:rsid w:val="0079095A"/>
    <w:rsid w:val="007909B1"/>
    <w:rsid w:val="00790AA2"/>
    <w:rsid w:val="00790B54"/>
    <w:rsid w:val="00790B6B"/>
    <w:rsid w:val="00790CCE"/>
    <w:rsid w:val="00790CD1"/>
    <w:rsid w:val="00790D01"/>
    <w:rsid w:val="00790DE0"/>
    <w:rsid w:val="00790E8D"/>
    <w:rsid w:val="00790EA7"/>
    <w:rsid w:val="00790EBB"/>
    <w:rsid w:val="00791058"/>
    <w:rsid w:val="00791081"/>
    <w:rsid w:val="0079109E"/>
    <w:rsid w:val="007910BA"/>
    <w:rsid w:val="00791129"/>
    <w:rsid w:val="00791140"/>
    <w:rsid w:val="0079139B"/>
    <w:rsid w:val="007913C7"/>
    <w:rsid w:val="007914F7"/>
    <w:rsid w:val="007914FF"/>
    <w:rsid w:val="00791578"/>
    <w:rsid w:val="00791587"/>
    <w:rsid w:val="007916E4"/>
    <w:rsid w:val="007916EB"/>
    <w:rsid w:val="00791748"/>
    <w:rsid w:val="0079181C"/>
    <w:rsid w:val="00791853"/>
    <w:rsid w:val="00791862"/>
    <w:rsid w:val="0079188C"/>
    <w:rsid w:val="0079190E"/>
    <w:rsid w:val="00791965"/>
    <w:rsid w:val="00791A55"/>
    <w:rsid w:val="00791A61"/>
    <w:rsid w:val="00791A72"/>
    <w:rsid w:val="00791B0C"/>
    <w:rsid w:val="00791BB8"/>
    <w:rsid w:val="00791BD4"/>
    <w:rsid w:val="00791BF2"/>
    <w:rsid w:val="00791C22"/>
    <w:rsid w:val="00791CBE"/>
    <w:rsid w:val="00791CC2"/>
    <w:rsid w:val="00791D13"/>
    <w:rsid w:val="00791DA3"/>
    <w:rsid w:val="00791DCE"/>
    <w:rsid w:val="0079203B"/>
    <w:rsid w:val="007920AF"/>
    <w:rsid w:val="0079223A"/>
    <w:rsid w:val="00792251"/>
    <w:rsid w:val="007922E7"/>
    <w:rsid w:val="00792360"/>
    <w:rsid w:val="007923E5"/>
    <w:rsid w:val="00792457"/>
    <w:rsid w:val="007924C1"/>
    <w:rsid w:val="00792521"/>
    <w:rsid w:val="0079270F"/>
    <w:rsid w:val="00792796"/>
    <w:rsid w:val="007929A0"/>
    <w:rsid w:val="00792A76"/>
    <w:rsid w:val="00792B0A"/>
    <w:rsid w:val="00792B54"/>
    <w:rsid w:val="00792BA7"/>
    <w:rsid w:val="00792BAB"/>
    <w:rsid w:val="00792BF8"/>
    <w:rsid w:val="00792C28"/>
    <w:rsid w:val="00792CA9"/>
    <w:rsid w:val="00792DA9"/>
    <w:rsid w:val="00792F98"/>
    <w:rsid w:val="00792FBF"/>
    <w:rsid w:val="007930F6"/>
    <w:rsid w:val="00793135"/>
    <w:rsid w:val="007931AF"/>
    <w:rsid w:val="0079321D"/>
    <w:rsid w:val="0079338A"/>
    <w:rsid w:val="007933A2"/>
    <w:rsid w:val="007933E0"/>
    <w:rsid w:val="007933FC"/>
    <w:rsid w:val="00793448"/>
    <w:rsid w:val="0079344B"/>
    <w:rsid w:val="007934F3"/>
    <w:rsid w:val="00793650"/>
    <w:rsid w:val="0079373D"/>
    <w:rsid w:val="00793742"/>
    <w:rsid w:val="00793793"/>
    <w:rsid w:val="00793839"/>
    <w:rsid w:val="0079383D"/>
    <w:rsid w:val="00793845"/>
    <w:rsid w:val="007938AC"/>
    <w:rsid w:val="007939F0"/>
    <w:rsid w:val="00793AAF"/>
    <w:rsid w:val="00793B71"/>
    <w:rsid w:val="00793C73"/>
    <w:rsid w:val="00793CFE"/>
    <w:rsid w:val="00793DB4"/>
    <w:rsid w:val="00793F80"/>
    <w:rsid w:val="00793FB0"/>
    <w:rsid w:val="00793FD3"/>
    <w:rsid w:val="0079403B"/>
    <w:rsid w:val="00794064"/>
    <w:rsid w:val="0079410A"/>
    <w:rsid w:val="00794127"/>
    <w:rsid w:val="00794140"/>
    <w:rsid w:val="00794144"/>
    <w:rsid w:val="00794224"/>
    <w:rsid w:val="007942AF"/>
    <w:rsid w:val="0079430E"/>
    <w:rsid w:val="0079436E"/>
    <w:rsid w:val="00794489"/>
    <w:rsid w:val="0079449F"/>
    <w:rsid w:val="007945C8"/>
    <w:rsid w:val="007945E8"/>
    <w:rsid w:val="0079473F"/>
    <w:rsid w:val="0079475D"/>
    <w:rsid w:val="0079476E"/>
    <w:rsid w:val="0079477A"/>
    <w:rsid w:val="00794965"/>
    <w:rsid w:val="007949F1"/>
    <w:rsid w:val="00794AE2"/>
    <w:rsid w:val="00794B35"/>
    <w:rsid w:val="00794B82"/>
    <w:rsid w:val="00794BF9"/>
    <w:rsid w:val="00794C2B"/>
    <w:rsid w:val="00794CDF"/>
    <w:rsid w:val="00794D2B"/>
    <w:rsid w:val="00794D7B"/>
    <w:rsid w:val="00794DEE"/>
    <w:rsid w:val="00794E7D"/>
    <w:rsid w:val="00794EE3"/>
    <w:rsid w:val="00794F1F"/>
    <w:rsid w:val="00794FD7"/>
    <w:rsid w:val="0079505F"/>
    <w:rsid w:val="00795098"/>
    <w:rsid w:val="007951FA"/>
    <w:rsid w:val="00795221"/>
    <w:rsid w:val="00795289"/>
    <w:rsid w:val="007952A3"/>
    <w:rsid w:val="00795332"/>
    <w:rsid w:val="0079538C"/>
    <w:rsid w:val="007953F5"/>
    <w:rsid w:val="00795443"/>
    <w:rsid w:val="007954BD"/>
    <w:rsid w:val="0079554B"/>
    <w:rsid w:val="00795561"/>
    <w:rsid w:val="007955BC"/>
    <w:rsid w:val="00795609"/>
    <w:rsid w:val="0079561B"/>
    <w:rsid w:val="00795662"/>
    <w:rsid w:val="00795795"/>
    <w:rsid w:val="007957B4"/>
    <w:rsid w:val="007957B6"/>
    <w:rsid w:val="00795807"/>
    <w:rsid w:val="007958A6"/>
    <w:rsid w:val="007958CC"/>
    <w:rsid w:val="00795919"/>
    <w:rsid w:val="00795B22"/>
    <w:rsid w:val="00795BA8"/>
    <w:rsid w:val="00795CA5"/>
    <w:rsid w:val="00795CAD"/>
    <w:rsid w:val="00795CF9"/>
    <w:rsid w:val="00795D03"/>
    <w:rsid w:val="00795D04"/>
    <w:rsid w:val="00795D16"/>
    <w:rsid w:val="00795D48"/>
    <w:rsid w:val="00795DEF"/>
    <w:rsid w:val="00795EDA"/>
    <w:rsid w:val="00795F36"/>
    <w:rsid w:val="00795F67"/>
    <w:rsid w:val="00796154"/>
    <w:rsid w:val="0079617D"/>
    <w:rsid w:val="007962AD"/>
    <w:rsid w:val="007962CC"/>
    <w:rsid w:val="007962DF"/>
    <w:rsid w:val="007962F7"/>
    <w:rsid w:val="00796320"/>
    <w:rsid w:val="0079638C"/>
    <w:rsid w:val="007963A1"/>
    <w:rsid w:val="007963CF"/>
    <w:rsid w:val="00796433"/>
    <w:rsid w:val="00796585"/>
    <w:rsid w:val="007966B3"/>
    <w:rsid w:val="007966F4"/>
    <w:rsid w:val="007967AC"/>
    <w:rsid w:val="00796AF4"/>
    <w:rsid w:val="00796B36"/>
    <w:rsid w:val="00796BFD"/>
    <w:rsid w:val="00796D79"/>
    <w:rsid w:val="00796DA9"/>
    <w:rsid w:val="00796ED7"/>
    <w:rsid w:val="00797173"/>
    <w:rsid w:val="00797293"/>
    <w:rsid w:val="0079730C"/>
    <w:rsid w:val="00797325"/>
    <w:rsid w:val="00797359"/>
    <w:rsid w:val="007973F7"/>
    <w:rsid w:val="00797412"/>
    <w:rsid w:val="0079743C"/>
    <w:rsid w:val="0079744E"/>
    <w:rsid w:val="00797590"/>
    <w:rsid w:val="00797662"/>
    <w:rsid w:val="0079769E"/>
    <w:rsid w:val="0079772A"/>
    <w:rsid w:val="0079779D"/>
    <w:rsid w:val="007977EE"/>
    <w:rsid w:val="00797800"/>
    <w:rsid w:val="00797A3F"/>
    <w:rsid w:val="00797B1F"/>
    <w:rsid w:val="00797CA4"/>
    <w:rsid w:val="00797D41"/>
    <w:rsid w:val="00797D89"/>
    <w:rsid w:val="00797DE5"/>
    <w:rsid w:val="00797E01"/>
    <w:rsid w:val="00797E69"/>
    <w:rsid w:val="00797FDB"/>
    <w:rsid w:val="00797FF9"/>
    <w:rsid w:val="007A00EB"/>
    <w:rsid w:val="007A011E"/>
    <w:rsid w:val="007A012C"/>
    <w:rsid w:val="007A02AF"/>
    <w:rsid w:val="007A03FB"/>
    <w:rsid w:val="007A046D"/>
    <w:rsid w:val="007A04F9"/>
    <w:rsid w:val="007A05AC"/>
    <w:rsid w:val="007A067A"/>
    <w:rsid w:val="007A0688"/>
    <w:rsid w:val="007A06BF"/>
    <w:rsid w:val="007A08A3"/>
    <w:rsid w:val="007A08E5"/>
    <w:rsid w:val="007A0A8F"/>
    <w:rsid w:val="007A0A93"/>
    <w:rsid w:val="007A0B90"/>
    <w:rsid w:val="007A0BEC"/>
    <w:rsid w:val="007A0CF2"/>
    <w:rsid w:val="007A0E2B"/>
    <w:rsid w:val="007A0E34"/>
    <w:rsid w:val="007A0E43"/>
    <w:rsid w:val="007A0EB4"/>
    <w:rsid w:val="007A0EC0"/>
    <w:rsid w:val="007A0F9A"/>
    <w:rsid w:val="007A101B"/>
    <w:rsid w:val="007A108A"/>
    <w:rsid w:val="007A124C"/>
    <w:rsid w:val="007A14B1"/>
    <w:rsid w:val="007A1512"/>
    <w:rsid w:val="007A1527"/>
    <w:rsid w:val="007A1552"/>
    <w:rsid w:val="007A18A1"/>
    <w:rsid w:val="007A1901"/>
    <w:rsid w:val="007A1911"/>
    <w:rsid w:val="007A192B"/>
    <w:rsid w:val="007A1974"/>
    <w:rsid w:val="007A1A0D"/>
    <w:rsid w:val="007A1A74"/>
    <w:rsid w:val="007A1AE4"/>
    <w:rsid w:val="007A1B22"/>
    <w:rsid w:val="007A1BAB"/>
    <w:rsid w:val="007A1BCC"/>
    <w:rsid w:val="007A1C04"/>
    <w:rsid w:val="007A1C70"/>
    <w:rsid w:val="007A1CB7"/>
    <w:rsid w:val="007A1D57"/>
    <w:rsid w:val="007A1D62"/>
    <w:rsid w:val="007A1E5C"/>
    <w:rsid w:val="007A1E82"/>
    <w:rsid w:val="007A1E83"/>
    <w:rsid w:val="007A1FCC"/>
    <w:rsid w:val="007A1FCD"/>
    <w:rsid w:val="007A1FE7"/>
    <w:rsid w:val="007A2054"/>
    <w:rsid w:val="007A206E"/>
    <w:rsid w:val="007A2166"/>
    <w:rsid w:val="007A217A"/>
    <w:rsid w:val="007A21BD"/>
    <w:rsid w:val="007A2200"/>
    <w:rsid w:val="007A2319"/>
    <w:rsid w:val="007A2327"/>
    <w:rsid w:val="007A2358"/>
    <w:rsid w:val="007A243F"/>
    <w:rsid w:val="007A2502"/>
    <w:rsid w:val="007A27C9"/>
    <w:rsid w:val="007A291A"/>
    <w:rsid w:val="007A2984"/>
    <w:rsid w:val="007A29BF"/>
    <w:rsid w:val="007A29D9"/>
    <w:rsid w:val="007A2A7A"/>
    <w:rsid w:val="007A2AE0"/>
    <w:rsid w:val="007A2AE7"/>
    <w:rsid w:val="007A2B31"/>
    <w:rsid w:val="007A2B4C"/>
    <w:rsid w:val="007A2BA9"/>
    <w:rsid w:val="007A2BB9"/>
    <w:rsid w:val="007A2CE9"/>
    <w:rsid w:val="007A2DB9"/>
    <w:rsid w:val="007A2E30"/>
    <w:rsid w:val="007A2EA4"/>
    <w:rsid w:val="007A308E"/>
    <w:rsid w:val="007A309C"/>
    <w:rsid w:val="007A327F"/>
    <w:rsid w:val="007A336A"/>
    <w:rsid w:val="007A336D"/>
    <w:rsid w:val="007A338B"/>
    <w:rsid w:val="007A343F"/>
    <w:rsid w:val="007A346C"/>
    <w:rsid w:val="007A357E"/>
    <w:rsid w:val="007A35A6"/>
    <w:rsid w:val="007A36E4"/>
    <w:rsid w:val="007A37ED"/>
    <w:rsid w:val="007A3861"/>
    <w:rsid w:val="007A38EC"/>
    <w:rsid w:val="007A3994"/>
    <w:rsid w:val="007A3A15"/>
    <w:rsid w:val="007A3A1F"/>
    <w:rsid w:val="007A3B17"/>
    <w:rsid w:val="007A3B5E"/>
    <w:rsid w:val="007A3C43"/>
    <w:rsid w:val="007A3CE6"/>
    <w:rsid w:val="007A3D02"/>
    <w:rsid w:val="007A3D87"/>
    <w:rsid w:val="007A3E45"/>
    <w:rsid w:val="007A3E9B"/>
    <w:rsid w:val="007A3EBA"/>
    <w:rsid w:val="007A3EE3"/>
    <w:rsid w:val="007A3F08"/>
    <w:rsid w:val="007A3F6E"/>
    <w:rsid w:val="007A3FA8"/>
    <w:rsid w:val="007A3FDB"/>
    <w:rsid w:val="007A4020"/>
    <w:rsid w:val="007A4068"/>
    <w:rsid w:val="007A4079"/>
    <w:rsid w:val="007A40AA"/>
    <w:rsid w:val="007A40B5"/>
    <w:rsid w:val="007A40F3"/>
    <w:rsid w:val="007A413F"/>
    <w:rsid w:val="007A419F"/>
    <w:rsid w:val="007A41B4"/>
    <w:rsid w:val="007A445F"/>
    <w:rsid w:val="007A45E5"/>
    <w:rsid w:val="007A4620"/>
    <w:rsid w:val="007A46B1"/>
    <w:rsid w:val="007A46B9"/>
    <w:rsid w:val="007A46CB"/>
    <w:rsid w:val="007A4741"/>
    <w:rsid w:val="007A4762"/>
    <w:rsid w:val="007A48DD"/>
    <w:rsid w:val="007A4902"/>
    <w:rsid w:val="007A49F9"/>
    <w:rsid w:val="007A4A03"/>
    <w:rsid w:val="007A4A6A"/>
    <w:rsid w:val="007A4A94"/>
    <w:rsid w:val="007A4AA1"/>
    <w:rsid w:val="007A4ABD"/>
    <w:rsid w:val="007A4B39"/>
    <w:rsid w:val="007A4CC2"/>
    <w:rsid w:val="007A4D53"/>
    <w:rsid w:val="007A4DB6"/>
    <w:rsid w:val="007A4DD6"/>
    <w:rsid w:val="007A4F1B"/>
    <w:rsid w:val="007A4F41"/>
    <w:rsid w:val="007A4FB4"/>
    <w:rsid w:val="007A4FC5"/>
    <w:rsid w:val="007A501F"/>
    <w:rsid w:val="007A505F"/>
    <w:rsid w:val="007A5157"/>
    <w:rsid w:val="007A5227"/>
    <w:rsid w:val="007A52AF"/>
    <w:rsid w:val="007A52B3"/>
    <w:rsid w:val="007A52CD"/>
    <w:rsid w:val="007A5333"/>
    <w:rsid w:val="007A535D"/>
    <w:rsid w:val="007A5394"/>
    <w:rsid w:val="007A5443"/>
    <w:rsid w:val="007A55B1"/>
    <w:rsid w:val="007A55CE"/>
    <w:rsid w:val="007A55E7"/>
    <w:rsid w:val="007A5650"/>
    <w:rsid w:val="007A5707"/>
    <w:rsid w:val="007A5772"/>
    <w:rsid w:val="007A58D8"/>
    <w:rsid w:val="007A591F"/>
    <w:rsid w:val="007A5968"/>
    <w:rsid w:val="007A5991"/>
    <w:rsid w:val="007A5A3B"/>
    <w:rsid w:val="007A5A60"/>
    <w:rsid w:val="007A5B3F"/>
    <w:rsid w:val="007A5B78"/>
    <w:rsid w:val="007A5CFA"/>
    <w:rsid w:val="007A5D19"/>
    <w:rsid w:val="007A5DA9"/>
    <w:rsid w:val="007A5E24"/>
    <w:rsid w:val="007A5EAF"/>
    <w:rsid w:val="007A5F46"/>
    <w:rsid w:val="007A60FD"/>
    <w:rsid w:val="007A612F"/>
    <w:rsid w:val="007A6531"/>
    <w:rsid w:val="007A65B3"/>
    <w:rsid w:val="007A66BA"/>
    <w:rsid w:val="007A6764"/>
    <w:rsid w:val="007A685C"/>
    <w:rsid w:val="007A6860"/>
    <w:rsid w:val="007A68B1"/>
    <w:rsid w:val="007A68B2"/>
    <w:rsid w:val="007A6B38"/>
    <w:rsid w:val="007A6B63"/>
    <w:rsid w:val="007A6B75"/>
    <w:rsid w:val="007A6BF0"/>
    <w:rsid w:val="007A6C32"/>
    <w:rsid w:val="007A6C3E"/>
    <w:rsid w:val="007A6C8E"/>
    <w:rsid w:val="007A6D0A"/>
    <w:rsid w:val="007A6EF3"/>
    <w:rsid w:val="007A6F44"/>
    <w:rsid w:val="007A7090"/>
    <w:rsid w:val="007A71E6"/>
    <w:rsid w:val="007A71E7"/>
    <w:rsid w:val="007A720B"/>
    <w:rsid w:val="007A7237"/>
    <w:rsid w:val="007A7401"/>
    <w:rsid w:val="007A741A"/>
    <w:rsid w:val="007A7433"/>
    <w:rsid w:val="007A743D"/>
    <w:rsid w:val="007A74FD"/>
    <w:rsid w:val="007A75F5"/>
    <w:rsid w:val="007A7687"/>
    <w:rsid w:val="007A7722"/>
    <w:rsid w:val="007A78FB"/>
    <w:rsid w:val="007A7969"/>
    <w:rsid w:val="007A7A46"/>
    <w:rsid w:val="007A7C00"/>
    <w:rsid w:val="007A7D05"/>
    <w:rsid w:val="007A7D89"/>
    <w:rsid w:val="007A7EFD"/>
    <w:rsid w:val="007B0018"/>
    <w:rsid w:val="007B004F"/>
    <w:rsid w:val="007B0076"/>
    <w:rsid w:val="007B018F"/>
    <w:rsid w:val="007B0251"/>
    <w:rsid w:val="007B0295"/>
    <w:rsid w:val="007B0375"/>
    <w:rsid w:val="007B04D7"/>
    <w:rsid w:val="007B0568"/>
    <w:rsid w:val="007B05CA"/>
    <w:rsid w:val="007B0662"/>
    <w:rsid w:val="007B0713"/>
    <w:rsid w:val="007B0841"/>
    <w:rsid w:val="007B0876"/>
    <w:rsid w:val="007B08A5"/>
    <w:rsid w:val="007B094B"/>
    <w:rsid w:val="007B09F3"/>
    <w:rsid w:val="007B0A52"/>
    <w:rsid w:val="007B0AC8"/>
    <w:rsid w:val="007B0C6D"/>
    <w:rsid w:val="007B0CE7"/>
    <w:rsid w:val="007B0D22"/>
    <w:rsid w:val="007B0F5A"/>
    <w:rsid w:val="007B0F9A"/>
    <w:rsid w:val="007B0F9C"/>
    <w:rsid w:val="007B0FFC"/>
    <w:rsid w:val="007B1034"/>
    <w:rsid w:val="007B1071"/>
    <w:rsid w:val="007B1129"/>
    <w:rsid w:val="007B1197"/>
    <w:rsid w:val="007B1200"/>
    <w:rsid w:val="007B1217"/>
    <w:rsid w:val="007B1274"/>
    <w:rsid w:val="007B1334"/>
    <w:rsid w:val="007B138A"/>
    <w:rsid w:val="007B149F"/>
    <w:rsid w:val="007B14C5"/>
    <w:rsid w:val="007B1552"/>
    <w:rsid w:val="007B157F"/>
    <w:rsid w:val="007B1618"/>
    <w:rsid w:val="007B162F"/>
    <w:rsid w:val="007B16D5"/>
    <w:rsid w:val="007B188B"/>
    <w:rsid w:val="007B18BF"/>
    <w:rsid w:val="007B1943"/>
    <w:rsid w:val="007B1948"/>
    <w:rsid w:val="007B19E4"/>
    <w:rsid w:val="007B1B1C"/>
    <w:rsid w:val="007B1B27"/>
    <w:rsid w:val="007B1B97"/>
    <w:rsid w:val="007B1BC1"/>
    <w:rsid w:val="007B1BDD"/>
    <w:rsid w:val="007B1C70"/>
    <w:rsid w:val="007B1C7C"/>
    <w:rsid w:val="007B1CA9"/>
    <w:rsid w:val="007B1CC3"/>
    <w:rsid w:val="007B1D86"/>
    <w:rsid w:val="007B1E67"/>
    <w:rsid w:val="007B218E"/>
    <w:rsid w:val="007B2204"/>
    <w:rsid w:val="007B2231"/>
    <w:rsid w:val="007B23AC"/>
    <w:rsid w:val="007B23C6"/>
    <w:rsid w:val="007B2426"/>
    <w:rsid w:val="007B2441"/>
    <w:rsid w:val="007B2497"/>
    <w:rsid w:val="007B249C"/>
    <w:rsid w:val="007B24A2"/>
    <w:rsid w:val="007B2505"/>
    <w:rsid w:val="007B25D3"/>
    <w:rsid w:val="007B25F3"/>
    <w:rsid w:val="007B267A"/>
    <w:rsid w:val="007B27CA"/>
    <w:rsid w:val="007B27D2"/>
    <w:rsid w:val="007B281D"/>
    <w:rsid w:val="007B28A4"/>
    <w:rsid w:val="007B28FF"/>
    <w:rsid w:val="007B2965"/>
    <w:rsid w:val="007B2A45"/>
    <w:rsid w:val="007B2C1C"/>
    <w:rsid w:val="007B2CA4"/>
    <w:rsid w:val="007B2CAB"/>
    <w:rsid w:val="007B2D2C"/>
    <w:rsid w:val="007B2DFF"/>
    <w:rsid w:val="007B2EAD"/>
    <w:rsid w:val="007B2F4E"/>
    <w:rsid w:val="007B2F5B"/>
    <w:rsid w:val="007B2F92"/>
    <w:rsid w:val="007B3017"/>
    <w:rsid w:val="007B301C"/>
    <w:rsid w:val="007B3057"/>
    <w:rsid w:val="007B3081"/>
    <w:rsid w:val="007B3087"/>
    <w:rsid w:val="007B311D"/>
    <w:rsid w:val="007B3303"/>
    <w:rsid w:val="007B33E1"/>
    <w:rsid w:val="007B3444"/>
    <w:rsid w:val="007B3475"/>
    <w:rsid w:val="007B3517"/>
    <w:rsid w:val="007B35C6"/>
    <w:rsid w:val="007B35FC"/>
    <w:rsid w:val="007B36A6"/>
    <w:rsid w:val="007B36E4"/>
    <w:rsid w:val="007B3769"/>
    <w:rsid w:val="007B37C9"/>
    <w:rsid w:val="007B396E"/>
    <w:rsid w:val="007B39E7"/>
    <w:rsid w:val="007B3A59"/>
    <w:rsid w:val="007B3A85"/>
    <w:rsid w:val="007B3AD1"/>
    <w:rsid w:val="007B3AE6"/>
    <w:rsid w:val="007B3CBA"/>
    <w:rsid w:val="007B3D77"/>
    <w:rsid w:val="007B3D7D"/>
    <w:rsid w:val="007B3E8E"/>
    <w:rsid w:val="007B3FFA"/>
    <w:rsid w:val="007B4087"/>
    <w:rsid w:val="007B422B"/>
    <w:rsid w:val="007B42FB"/>
    <w:rsid w:val="007B437E"/>
    <w:rsid w:val="007B4405"/>
    <w:rsid w:val="007B442E"/>
    <w:rsid w:val="007B444A"/>
    <w:rsid w:val="007B44D9"/>
    <w:rsid w:val="007B4616"/>
    <w:rsid w:val="007B4638"/>
    <w:rsid w:val="007B48D1"/>
    <w:rsid w:val="007B4983"/>
    <w:rsid w:val="007B4A17"/>
    <w:rsid w:val="007B4A62"/>
    <w:rsid w:val="007B4C11"/>
    <w:rsid w:val="007B4D77"/>
    <w:rsid w:val="007B4E7F"/>
    <w:rsid w:val="007B4EB0"/>
    <w:rsid w:val="007B4ED1"/>
    <w:rsid w:val="007B5042"/>
    <w:rsid w:val="007B51EA"/>
    <w:rsid w:val="007B5289"/>
    <w:rsid w:val="007B528E"/>
    <w:rsid w:val="007B52CE"/>
    <w:rsid w:val="007B5420"/>
    <w:rsid w:val="007B54B5"/>
    <w:rsid w:val="007B54C8"/>
    <w:rsid w:val="007B5525"/>
    <w:rsid w:val="007B562A"/>
    <w:rsid w:val="007B5877"/>
    <w:rsid w:val="007B598C"/>
    <w:rsid w:val="007B59C6"/>
    <w:rsid w:val="007B59FE"/>
    <w:rsid w:val="007B5AEA"/>
    <w:rsid w:val="007B5B20"/>
    <w:rsid w:val="007B5B6F"/>
    <w:rsid w:val="007B5B7A"/>
    <w:rsid w:val="007B5BA0"/>
    <w:rsid w:val="007B5BFB"/>
    <w:rsid w:val="007B5E15"/>
    <w:rsid w:val="007B5E75"/>
    <w:rsid w:val="007B5EAA"/>
    <w:rsid w:val="007B5EB1"/>
    <w:rsid w:val="007B5EF0"/>
    <w:rsid w:val="007B5F0F"/>
    <w:rsid w:val="007B5FB1"/>
    <w:rsid w:val="007B5FD6"/>
    <w:rsid w:val="007B5FF7"/>
    <w:rsid w:val="007B5FFA"/>
    <w:rsid w:val="007B60CE"/>
    <w:rsid w:val="007B6122"/>
    <w:rsid w:val="007B61E7"/>
    <w:rsid w:val="007B634A"/>
    <w:rsid w:val="007B63D7"/>
    <w:rsid w:val="007B643B"/>
    <w:rsid w:val="007B649B"/>
    <w:rsid w:val="007B652A"/>
    <w:rsid w:val="007B6567"/>
    <w:rsid w:val="007B6579"/>
    <w:rsid w:val="007B6674"/>
    <w:rsid w:val="007B6691"/>
    <w:rsid w:val="007B66A2"/>
    <w:rsid w:val="007B670B"/>
    <w:rsid w:val="007B67F9"/>
    <w:rsid w:val="007B6822"/>
    <w:rsid w:val="007B6827"/>
    <w:rsid w:val="007B699C"/>
    <w:rsid w:val="007B6AB4"/>
    <w:rsid w:val="007B6AF6"/>
    <w:rsid w:val="007B6BAE"/>
    <w:rsid w:val="007B6BDC"/>
    <w:rsid w:val="007B6C5B"/>
    <w:rsid w:val="007B6D02"/>
    <w:rsid w:val="007B6D8A"/>
    <w:rsid w:val="007B6E05"/>
    <w:rsid w:val="007B6E1F"/>
    <w:rsid w:val="007B6E25"/>
    <w:rsid w:val="007B6E85"/>
    <w:rsid w:val="007B6F5E"/>
    <w:rsid w:val="007B6F7E"/>
    <w:rsid w:val="007B731B"/>
    <w:rsid w:val="007B73A1"/>
    <w:rsid w:val="007B73F2"/>
    <w:rsid w:val="007B75EB"/>
    <w:rsid w:val="007B761B"/>
    <w:rsid w:val="007B7679"/>
    <w:rsid w:val="007B7746"/>
    <w:rsid w:val="007B7761"/>
    <w:rsid w:val="007B77BE"/>
    <w:rsid w:val="007B77CB"/>
    <w:rsid w:val="007B788E"/>
    <w:rsid w:val="007B7913"/>
    <w:rsid w:val="007B7986"/>
    <w:rsid w:val="007B7CB8"/>
    <w:rsid w:val="007B7CE2"/>
    <w:rsid w:val="007B7DAB"/>
    <w:rsid w:val="007B7DCA"/>
    <w:rsid w:val="007B7E09"/>
    <w:rsid w:val="007B7E42"/>
    <w:rsid w:val="007C01D3"/>
    <w:rsid w:val="007C0267"/>
    <w:rsid w:val="007C0293"/>
    <w:rsid w:val="007C02B3"/>
    <w:rsid w:val="007C0350"/>
    <w:rsid w:val="007C0757"/>
    <w:rsid w:val="007C0790"/>
    <w:rsid w:val="007C0996"/>
    <w:rsid w:val="007C0A41"/>
    <w:rsid w:val="007C0A55"/>
    <w:rsid w:val="007C0B0E"/>
    <w:rsid w:val="007C0BB7"/>
    <w:rsid w:val="007C0C06"/>
    <w:rsid w:val="007C0D93"/>
    <w:rsid w:val="007C0D94"/>
    <w:rsid w:val="007C0E3A"/>
    <w:rsid w:val="007C1014"/>
    <w:rsid w:val="007C107D"/>
    <w:rsid w:val="007C11C5"/>
    <w:rsid w:val="007C12A1"/>
    <w:rsid w:val="007C13B9"/>
    <w:rsid w:val="007C1422"/>
    <w:rsid w:val="007C144E"/>
    <w:rsid w:val="007C14F1"/>
    <w:rsid w:val="007C15DA"/>
    <w:rsid w:val="007C1631"/>
    <w:rsid w:val="007C1859"/>
    <w:rsid w:val="007C185C"/>
    <w:rsid w:val="007C1872"/>
    <w:rsid w:val="007C18CE"/>
    <w:rsid w:val="007C18E7"/>
    <w:rsid w:val="007C1A5A"/>
    <w:rsid w:val="007C1A86"/>
    <w:rsid w:val="007C1B08"/>
    <w:rsid w:val="007C1B95"/>
    <w:rsid w:val="007C1C0B"/>
    <w:rsid w:val="007C1C51"/>
    <w:rsid w:val="007C1C64"/>
    <w:rsid w:val="007C1C93"/>
    <w:rsid w:val="007C1CF0"/>
    <w:rsid w:val="007C1D0D"/>
    <w:rsid w:val="007C1D5B"/>
    <w:rsid w:val="007C1E01"/>
    <w:rsid w:val="007C1E64"/>
    <w:rsid w:val="007C2007"/>
    <w:rsid w:val="007C2096"/>
    <w:rsid w:val="007C2183"/>
    <w:rsid w:val="007C23FA"/>
    <w:rsid w:val="007C258C"/>
    <w:rsid w:val="007C26C5"/>
    <w:rsid w:val="007C26CE"/>
    <w:rsid w:val="007C26D0"/>
    <w:rsid w:val="007C2768"/>
    <w:rsid w:val="007C2819"/>
    <w:rsid w:val="007C284E"/>
    <w:rsid w:val="007C2867"/>
    <w:rsid w:val="007C294E"/>
    <w:rsid w:val="007C298C"/>
    <w:rsid w:val="007C29BA"/>
    <w:rsid w:val="007C2A0F"/>
    <w:rsid w:val="007C2A7A"/>
    <w:rsid w:val="007C2B28"/>
    <w:rsid w:val="007C2B46"/>
    <w:rsid w:val="007C2B64"/>
    <w:rsid w:val="007C2BA5"/>
    <w:rsid w:val="007C2C12"/>
    <w:rsid w:val="007C2C77"/>
    <w:rsid w:val="007C2C84"/>
    <w:rsid w:val="007C2CF3"/>
    <w:rsid w:val="007C2D71"/>
    <w:rsid w:val="007C301E"/>
    <w:rsid w:val="007C3045"/>
    <w:rsid w:val="007C30D3"/>
    <w:rsid w:val="007C31CC"/>
    <w:rsid w:val="007C32EB"/>
    <w:rsid w:val="007C33E4"/>
    <w:rsid w:val="007C343E"/>
    <w:rsid w:val="007C34E2"/>
    <w:rsid w:val="007C34EE"/>
    <w:rsid w:val="007C34F5"/>
    <w:rsid w:val="007C350C"/>
    <w:rsid w:val="007C3692"/>
    <w:rsid w:val="007C369F"/>
    <w:rsid w:val="007C36F2"/>
    <w:rsid w:val="007C3760"/>
    <w:rsid w:val="007C37BA"/>
    <w:rsid w:val="007C3805"/>
    <w:rsid w:val="007C38E2"/>
    <w:rsid w:val="007C3992"/>
    <w:rsid w:val="007C39D0"/>
    <w:rsid w:val="007C3AA7"/>
    <w:rsid w:val="007C3B5E"/>
    <w:rsid w:val="007C3B62"/>
    <w:rsid w:val="007C3BD1"/>
    <w:rsid w:val="007C3CB7"/>
    <w:rsid w:val="007C3CCE"/>
    <w:rsid w:val="007C3D35"/>
    <w:rsid w:val="007C3DF6"/>
    <w:rsid w:val="007C3F32"/>
    <w:rsid w:val="007C3FD1"/>
    <w:rsid w:val="007C407B"/>
    <w:rsid w:val="007C4170"/>
    <w:rsid w:val="007C4197"/>
    <w:rsid w:val="007C42B5"/>
    <w:rsid w:val="007C42D0"/>
    <w:rsid w:val="007C4461"/>
    <w:rsid w:val="007C45FE"/>
    <w:rsid w:val="007C475E"/>
    <w:rsid w:val="007C4761"/>
    <w:rsid w:val="007C48F7"/>
    <w:rsid w:val="007C494B"/>
    <w:rsid w:val="007C49E0"/>
    <w:rsid w:val="007C4BA4"/>
    <w:rsid w:val="007C4C65"/>
    <w:rsid w:val="007C4CD8"/>
    <w:rsid w:val="007C4CE8"/>
    <w:rsid w:val="007C4CEB"/>
    <w:rsid w:val="007C4DBF"/>
    <w:rsid w:val="007C4E88"/>
    <w:rsid w:val="007C4EBE"/>
    <w:rsid w:val="007C4ED4"/>
    <w:rsid w:val="007C4F1A"/>
    <w:rsid w:val="007C5023"/>
    <w:rsid w:val="007C5094"/>
    <w:rsid w:val="007C5103"/>
    <w:rsid w:val="007C515E"/>
    <w:rsid w:val="007C516C"/>
    <w:rsid w:val="007C51FC"/>
    <w:rsid w:val="007C528C"/>
    <w:rsid w:val="007C52AC"/>
    <w:rsid w:val="007C5313"/>
    <w:rsid w:val="007C5323"/>
    <w:rsid w:val="007C534D"/>
    <w:rsid w:val="007C5375"/>
    <w:rsid w:val="007C5394"/>
    <w:rsid w:val="007C53C7"/>
    <w:rsid w:val="007C5426"/>
    <w:rsid w:val="007C54D3"/>
    <w:rsid w:val="007C55D1"/>
    <w:rsid w:val="007C560A"/>
    <w:rsid w:val="007C5642"/>
    <w:rsid w:val="007C5653"/>
    <w:rsid w:val="007C56D8"/>
    <w:rsid w:val="007C5867"/>
    <w:rsid w:val="007C5911"/>
    <w:rsid w:val="007C5915"/>
    <w:rsid w:val="007C5957"/>
    <w:rsid w:val="007C59B2"/>
    <w:rsid w:val="007C5A9D"/>
    <w:rsid w:val="007C5AA0"/>
    <w:rsid w:val="007C5ADE"/>
    <w:rsid w:val="007C5B16"/>
    <w:rsid w:val="007C5BC7"/>
    <w:rsid w:val="007C5BF9"/>
    <w:rsid w:val="007C5C21"/>
    <w:rsid w:val="007C5C30"/>
    <w:rsid w:val="007C5CF8"/>
    <w:rsid w:val="007C5D93"/>
    <w:rsid w:val="007C5D9B"/>
    <w:rsid w:val="007C5E4F"/>
    <w:rsid w:val="007C5E68"/>
    <w:rsid w:val="007C5F07"/>
    <w:rsid w:val="007C5F87"/>
    <w:rsid w:val="007C605F"/>
    <w:rsid w:val="007C62A4"/>
    <w:rsid w:val="007C62E1"/>
    <w:rsid w:val="007C6404"/>
    <w:rsid w:val="007C6470"/>
    <w:rsid w:val="007C65D5"/>
    <w:rsid w:val="007C663A"/>
    <w:rsid w:val="007C688A"/>
    <w:rsid w:val="007C6976"/>
    <w:rsid w:val="007C6B11"/>
    <w:rsid w:val="007C6B8D"/>
    <w:rsid w:val="007C6C44"/>
    <w:rsid w:val="007C6CC5"/>
    <w:rsid w:val="007C6D63"/>
    <w:rsid w:val="007C6D83"/>
    <w:rsid w:val="007C6D9B"/>
    <w:rsid w:val="007C6DBF"/>
    <w:rsid w:val="007C6E58"/>
    <w:rsid w:val="007C6EB1"/>
    <w:rsid w:val="007C6ED3"/>
    <w:rsid w:val="007C703C"/>
    <w:rsid w:val="007C7191"/>
    <w:rsid w:val="007C7204"/>
    <w:rsid w:val="007C724D"/>
    <w:rsid w:val="007C7253"/>
    <w:rsid w:val="007C72BE"/>
    <w:rsid w:val="007C7302"/>
    <w:rsid w:val="007C744A"/>
    <w:rsid w:val="007C750E"/>
    <w:rsid w:val="007C761C"/>
    <w:rsid w:val="007C76CF"/>
    <w:rsid w:val="007C76F7"/>
    <w:rsid w:val="007C778A"/>
    <w:rsid w:val="007C77CD"/>
    <w:rsid w:val="007C77DE"/>
    <w:rsid w:val="007C7801"/>
    <w:rsid w:val="007C7823"/>
    <w:rsid w:val="007C783D"/>
    <w:rsid w:val="007C78A1"/>
    <w:rsid w:val="007C78D3"/>
    <w:rsid w:val="007C799D"/>
    <w:rsid w:val="007C7A19"/>
    <w:rsid w:val="007C7A27"/>
    <w:rsid w:val="007C7B07"/>
    <w:rsid w:val="007C7B79"/>
    <w:rsid w:val="007C7BAA"/>
    <w:rsid w:val="007C7C37"/>
    <w:rsid w:val="007C7C58"/>
    <w:rsid w:val="007C7C8D"/>
    <w:rsid w:val="007C7D95"/>
    <w:rsid w:val="007C7E86"/>
    <w:rsid w:val="007D00E9"/>
    <w:rsid w:val="007D017C"/>
    <w:rsid w:val="007D01FB"/>
    <w:rsid w:val="007D027D"/>
    <w:rsid w:val="007D032C"/>
    <w:rsid w:val="007D0398"/>
    <w:rsid w:val="007D03B2"/>
    <w:rsid w:val="007D0499"/>
    <w:rsid w:val="007D066D"/>
    <w:rsid w:val="007D067D"/>
    <w:rsid w:val="007D0757"/>
    <w:rsid w:val="007D07E2"/>
    <w:rsid w:val="007D0AFC"/>
    <w:rsid w:val="007D0B01"/>
    <w:rsid w:val="007D0BB0"/>
    <w:rsid w:val="007D0C8B"/>
    <w:rsid w:val="007D0CF7"/>
    <w:rsid w:val="007D0D77"/>
    <w:rsid w:val="007D0D7A"/>
    <w:rsid w:val="007D0D95"/>
    <w:rsid w:val="007D0DFB"/>
    <w:rsid w:val="007D0E9E"/>
    <w:rsid w:val="007D1016"/>
    <w:rsid w:val="007D115C"/>
    <w:rsid w:val="007D12AE"/>
    <w:rsid w:val="007D12DC"/>
    <w:rsid w:val="007D134C"/>
    <w:rsid w:val="007D148C"/>
    <w:rsid w:val="007D14A5"/>
    <w:rsid w:val="007D150D"/>
    <w:rsid w:val="007D1623"/>
    <w:rsid w:val="007D1649"/>
    <w:rsid w:val="007D1679"/>
    <w:rsid w:val="007D1692"/>
    <w:rsid w:val="007D17F3"/>
    <w:rsid w:val="007D1849"/>
    <w:rsid w:val="007D186F"/>
    <w:rsid w:val="007D188C"/>
    <w:rsid w:val="007D18A5"/>
    <w:rsid w:val="007D18B6"/>
    <w:rsid w:val="007D1923"/>
    <w:rsid w:val="007D193F"/>
    <w:rsid w:val="007D1A57"/>
    <w:rsid w:val="007D1A73"/>
    <w:rsid w:val="007D1ADE"/>
    <w:rsid w:val="007D1E32"/>
    <w:rsid w:val="007D1EFD"/>
    <w:rsid w:val="007D22CC"/>
    <w:rsid w:val="007D22F0"/>
    <w:rsid w:val="007D2348"/>
    <w:rsid w:val="007D2356"/>
    <w:rsid w:val="007D2396"/>
    <w:rsid w:val="007D23E2"/>
    <w:rsid w:val="007D2419"/>
    <w:rsid w:val="007D2456"/>
    <w:rsid w:val="007D25DA"/>
    <w:rsid w:val="007D2633"/>
    <w:rsid w:val="007D2671"/>
    <w:rsid w:val="007D26F4"/>
    <w:rsid w:val="007D2895"/>
    <w:rsid w:val="007D29D6"/>
    <w:rsid w:val="007D2A19"/>
    <w:rsid w:val="007D2A1F"/>
    <w:rsid w:val="007D2A3A"/>
    <w:rsid w:val="007D2D1F"/>
    <w:rsid w:val="007D2D3D"/>
    <w:rsid w:val="007D2D8D"/>
    <w:rsid w:val="007D2EA0"/>
    <w:rsid w:val="007D2F69"/>
    <w:rsid w:val="007D2F94"/>
    <w:rsid w:val="007D2F98"/>
    <w:rsid w:val="007D2FC5"/>
    <w:rsid w:val="007D3090"/>
    <w:rsid w:val="007D30C3"/>
    <w:rsid w:val="007D30F8"/>
    <w:rsid w:val="007D3127"/>
    <w:rsid w:val="007D313A"/>
    <w:rsid w:val="007D31B6"/>
    <w:rsid w:val="007D31D0"/>
    <w:rsid w:val="007D3540"/>
    <w:rsid w:val="007D3561"/>
    <w:rsid w:val="007D3668"/>
    <w:rsid w:val="007D3677"/>
    <w:rsid w:val="007D36EC"/>
    <w:rsid w:val="007D36F1"/>
    <w:rsid w:val="007D383D"/>
    <w:rsid w:val="007D392A"/>
    <w:rsid w:val="007D39D2"/>
    <w:rsid w:val="007D3A0A"/>
    <w:rsid w:val="007D3BB6"/>
    <w:rsid w:val="007D3BF7"/>
    <w:rsid w:val="007D3C6E"/>
    <w:rsid w:val="007D3CA8"/>
    <w:rsid w:val="007D3DB6"/>
    <w:rsid w:val="007D3DFC"/>
    <w:rsid w:val="007D3E23"/>
    <w:rsid w:val="007D3F09"/>
    <w:rsid w:val="007D3F27"/>
    <w:rsid w:val="007D3FC4"/>
    <w:rsid w:val="007D4026"/>
    <w:rsid w:val="007D40DE"/>
    <w:rsid w:val="007D4148"/>
    <w:rsid w:val="007D4200"/>
    <w:rsid w:val="007D4263"/>
    <w:rsid w:val="007D42EF"/>
    <w:rsid w:val="007D4365"/>
    <w:rsid w:val="007D44E0"/>
    <w:rsid w:val="007D45D6"/>
    <w:rsid w:val="007D45FE"/>
    <w:rsid w:val="007D462E"/>
    <w:rsid w:val="007D4666"/>
    <w:rsid w:val="007D4698"/>
    <w:rsid w:val="007D46C9"/>
    <w:rsid w:val="007D47B6"/>
    <w:rsid w:val="007D47C5"/>
    <w:rsid w:val="007D4829"/>
    <w:rsid w:val="007D4845"/>
    <w:rsid w:val="007D4909"/>
    <w:rsid w:val="007D4911"/>
    <w:rsid w:val="007D4940"/>
    <w:rsid w:val="007D4995"/>
    <w:rsid w:val="007D4A33"/>
    <w:rsid w:val="007D4CA0"/>
    <w:rsid w:val="007D4DA8"/>
    <w:rsid w:val="007D500D"/>
    <w:rsid w:val="007D5066"/>
    <w:rsid w:val="007D50A3"/>
    <w:rsid w:val="007D5170"/>
    <w:rsid w:val="007D52F5"/>
    <w:rsid w:val="007D5344"/>
    <w:rsid w:val="007D5364"/>
    <w:rsid w:val="007D5414"/>
    <w:rsid w:val="007D5422"/>
    <w:rsid w:val="007D5436"/>
    <w:rsid w:val="007D5729"/>
    <w:rsid w:val="007D572D"/>
    <w:rsid w:val="007D5750"/>
    <w:rsid w:val="007D5760"/>
    <w:rsid w:val="007D5993"/>
    <w:rsid w:val="007D599A"/>
    <w:rsid w:val="007D5A4B"/>
    <w:rsid w:val="007D5A75"/>
    <w:rsid w:val="007D5A95"/>
    <w:rsid w:val="007D5B2D"/>
    <w:rsid w:val="007D5B42"/>
    <w:rsid w:val="007D5B5F"/>
    <w:rsid w:val="007D5B76"/>
    <w:rsid w:val="007D5B8D"/>
    <w:rsid w:val="007D5BB1"/>
    <w:rsid w:val="007D5C42"/>
    <w:rsid w:val="007D5C6B"/>
    <w:rsid w:val="007D5C7D"/>
    <w:rsid w:val="007D5C80"/>
    <w:rsid w:val="007D5C9B"/>
    <w:rsid w:val="007D5CA1"/>
    <w:rsid w:val="007D5D5B"/>
    <w:rsid w:val="007D5D5E"/>
    <w:rsid w:val="007D5D8F"/>
    <w:rsid w:val="007D5D9F"/>
    <w:rsid w:val="007D5E09"/>
    <w:rsid w:val="007D5E64"/>
    <w:rsid w:val="007D5ECB"/>
    <w:rsid w:val="007D610E"/>
    <w:rsid w:val="007D61E6"/>
    <w:rsid w:val="007D623C"/>
    <w:rsid w:val="007D6279"/>
    <w:rsid w:val="007D638C"/>
    <w:rsid w:val="007D6412"/>
    <w:rsid w:val="007D64A1"/>
    <w:rsid w:val="007D654A"/>
    <w:rsid w:val="007D658A"/>
    <w:rsid w:val="007D66A2"/>
    <w:rsid w:val="007D671E"/>
    <w:rsid w:val="007D67AD"/>
    <w:rsid w:val="007D67F7"/>
    <w:rsid w:val="007D6830"/>
    <w:rsid w:val="007D684D"/>
    <w:rsid w:val="007D687E"/>
    <w:rsid w:val="007D68A6"/>
    <w:rsid w:val="007D6B5E"/>
    <w:rsid w:val="007D6D58"/>
    <w:rsid w:val="007D6D6A"/>
    <w:rsid w:val="007D6D9B"/>
    <w:rsid w:val="007D6DAB"/>
    <w:rsid w:val="007D6DCB"/>
    <w:rsid w:val="007D6E4F"/>
    <w:rsid w:val="007D6FB7"/>
    <w:rsid w:val="007D6FB8"/>
    <w:rsid w:val="007D6FF0"/>
    <w:rsid w:val="007D7340"/>
    <w:rsid w:val="007D7499"/>
    <w:rsid w:val="007D74BC"/>
    <w:rsid w:val="007D7507"/>
    <w:rsid w:val="007D754E"/>
    <w:rsid w:val="007D755F"/>
    <w:rsid w:val="007D7616"/>
    <w:rsid w:val="007D772E"/>
    <w:rsid w:val="007D77E2"/>
    <w:rsid w:val="007D79DD"/>
    <w:rsid w:val="007D7A60"/>
    <w:rsid w:val="007D7A78"/>
    <w:rsid w:val="007D7AED"/>
    <w:rsid w:val="007D7BF0"/>
    <w:rsid w:val="007D7C37"/>
    <w:rsid w:val="007D7C4E"/>
    <w:rsid w:val="007D7C81"/>
    <w:rsid w:val="007D7C82"/>
    <w:rsid w:val="007D7D94"/>
    <w:rsid w:val="007D7EEB"/>
    <w:rsid w:val="007D7F3B"/>
    <w:rsid w:val="007D7F3C"/>
    <w:rsid w:val="007E00D6"/>
    <w:rsid w:val="007E0119"/>
    <w:rsid w:val="007E01D6"/>
    <w:rsid w:val="007E021E"/>
    <w:rsid w:val="007E0237"/>
    <w:rsid w:val="007E02C7"/>
    <w:rsid w:val="007E02F2"/>
    <w:rsid w:val="007E03BA"/>
    <w:rsid w:val="007E0550"/>
    <w:rsid w:val="007E05D5"/>
    <w:rsid w:val="007E05E4"/>
    <w:rsid w:val="007E0712"/>
    <w:rsid w:val="007E089A"/>
    <w:rsid w:val="007E0938"/>
    <w:rsid w:val="007E09CA"/>
    <w:rsid w:val="007E09F0"/>
    <w:rsid w:val="007E09F2"/>
    <w:rsid w:val="007E0AAB"/>
    <w:rsid w:val="007E0B46"/>
    <w:rsid w:val="007E0BCF"/>
    <w:rsid w:val="007E0BEC"/>
    <w:rsid w:val="007E0CEE"/>
    <w:rsid w:val="007E0D0D"/>
    <w:rsid w:val="007E0D45"/>
    <w:rsid w:val="007E0E17"/>
    <w:rsid w:val="007E0E92"/>
    <w:rsid w:val="007E0F29"/>
    <w:rsid w:val="007E0FB7"/>
    <w:rsid w:val="007E1019"/>
    <w:rsid w:val="007E1030"/>
    <w:rsid w:val="007E1075"/>
    <w:rsid w:val="007E10D8"/>
    <w:rsid w:val="007E11C8"/>
    <w:rsid w:val="007E11D1"/>
    <w:rsid w:val="007E11FC"/>
    <w:rsid w:val="007E12E5"/>
    <w:rsid w:val="007E1360"/>
    <w:rsid w:val="007E13C5"/>
    <w:rsid w:val="007E14FB"/>
    <w:rsid w:val="007E1569"/>
    <w:rsid w:val="007E1618"/>
    <w:rsid w:val="007E1636"/>
    <w:rsid w:val="007E171F"/>
    <w:rsid w:val="007E1721"/>
    <w:rsid w:val="007E177F"/>
    <w:rsid w:val="007E1788"/>
    <w:rsid w:val="007E181E"/>
    <w:rsid w:val="007E18B7"/>
    <w:rsid w:val="007E19B4"/>
    <w:rsid w:val="007E19BD"/>
    <w:rsid w:val="007E1A07"/>
    <w:rsid w:val="007E1A39"/>
    <w:rsid w:val="007E1B86"/>
    <w:rsid w:val="007E1BB5"/>
    <w:rsid w:val="007E1BCB"/>
    <w:rsid w:val="007E1C8C"/>
    <w:rsid w:val="007E1CCC"/>
    <w:rsid w:val="007E1CEB"/>
    <w:rsid w:val="007E1D39"/>
    <w:rsid w:val="007E1D90"/>
    <w:rsid w:val="007E1EB7"/>
    <w:rsid w:val="007E1F16"/>
    <w:rsid w:val="007E2082"/>
    <w:rsid w:val="007E218E"/>
    <w:rsid w:val="007E21E0"/>
    <w:rsid w:val="007E222A"/>
    <w:rsid w:val="007E23BB"/>
    <w:rsid w:val="007E2439"/>
    <w:rsid w:val="007E243B"/>
    <w:rsid w:val="007E248D"/>
    <w:rsid w:val="007E249E"/>
    <w:rsid w:val="007E24FA"/>
    <w:rsid w:val="007E267F"/>
    <w:rsid w:val="007E26FC"/>
    <w:rsid w:val="007E2727"/>
    <w:rsid w:val="007E27F1"/>
    <w:rsid w:val="007E288C"/>
    <w:rsid w:val="007E2893"/>
    <w:rsid w:val="007E29C6"/>
    <w:rsid w:val="007E2B34"/>
    <w:rsid w:val="007E2BDE"/>
    <w:rsid w:val="007E2C55"/>
    <w:rsid w:val="007E2CAF"/>
    <w:rsid w:val="007E2E57"/>
    <w:rsid w:val="007E2E81"/>
    <w:rsid w:val="007E2FB1"/>
    <w:rsid w:val="007E30AD"/>
    <w:rsid w:val="007E3160"/>
    <w:rsid w:val="007E340E"/>
    <w:rsid w:val="007E34F6"/>
    <w:rsid w:val="007E3587"/>
    <w:rsid w:val="007E3655"/>
    <w:rsid w:val="007E36B2"/>
    <w:rsid w:val="007E36E9"/>
    <w:rsid w:val="007E36EA"/>
    <w:rsid w:val="007E370E"/>
    <w:rsid w:val="007E380D"/>
    <w:rsid w:val="007E383B"/>
    <w:rsid w:val="007E3884"/>
    <w:rsid w:val="007E39A3"/>
    <w:rsid w:val="007E3A48"/>
    <w:rsid w:val="007E3A58"/>
    <w:rsid w:val="007E3B39"/>
    <w:rsid w:val="007E3B43"/>
    <w:rsid w:val="007E3B50"/>
    <w:rsid w:val="007E3CAC"/>
    <w:rsid w:val="007E3D50"/>
    <w:rsid w:val="007E3DCA"/>
    <w:rsid w:val="007E3DF1"/>
    <w:rsid w:val="007E3F16"/>
    <w:rsid w:val="007E3F46"/>
    <w:rsid w:val="007E40FA"/>
    <w:rsid w:val="007E4109"/>
    <w:rsid w:val="007E4162"/>
    <w:rsid w:val="007E430D"/>
    <w:rsid w:val="007E4364"/>
    <w:rsid w:val="007E43A5"/>
    <w:rsid w:val="007E4493"/>
    <w:rsid w:val="007E44FC"/>
    <w:rsid w:val="007E4512"/>
    <w:rsid w:val="007E4551"/>
    <w:rsid w:val="007E4732"/>
    <w:rsid w:val="007E473F"/>
    <w:rsid w:val="007E47E8"/>
    <w:rsid w:val="007E48AA"/>
    <w:rsid w:val="007E494E"/>
    <w:rsid w:val="007E4958"/>
    <w:rsid w:val="007E499F"/>
    <w:rsid w:val="007E4A44"/>
    <w:rsid w:val="007E4A76"/>
    <w:rsid w:val="007E4AD0"/>
    <w:rsid w:val="007E4B09"/>
    <w:rsid w:val="007E4B20"/>
    <w:rsid w:val="007E4B2B"/>
    <w:rsid w:val="007E4BA7"/>
    <w:rsid w:val="007E4BEA"/>
    <w:rsid w:val="007E4C69"/>
    <w:rsid w:val="007E4CFB"/>
    <w:rsid w:val="007E4D51"/>
    <w:rsid w:val="007E4DC0"/>
    <w:rsid w:val="007E4DEA"/>
    <w:rsid w:val="007E4E6C"/>
    <w:rsid w:val="007E4F14"/>
    <w:rsid w:val="007E4F46"/>
    <w:rsid w:val="007E4F4A"/>
    <w:rsid w:val="007E4F4F"/>
    <w:rsid w:val="007E4FC0"/>
    <w:rsid w:val="007E4FEC"/>
    <w:rsid w:val="007E5073"/>
    <w:rsid w:val="007E50F4"/>
    <w:rsid w:val="007E5187"/>
    <w:rsid w:val="007E5222"/>
    <w:rsid w:val="007E5229"/>
    <w:rsid w:val="007E522A"/>
    <w:rsid w:val="007E53C4"/>
    <w:rsid w:val="007E5441"/>
    <w:rsid w:val="007E547E"/>
    <w:rsid w:val="007E5539"/>
    <w:rsid w:val="007E5558"/>
    <w:rsid w:val="007E556E"/>
    <w:rsid w:val="007E556F"/>
    <w:rsid w:val="007E5592"/>
    <w:rsid w:val="007E55BB"/>
    <w:rsid w:val="007E55C4"/>
    <w:rsid w:val="007E57A8"/>
    <w:rsid w:val="007E57C4"/>
    <w:rsid w:val="007E5880"/>
    <w:rsid w:val="007E58A7"/>
    <w:rsid w:val="007E58CF"/>
    <w:rsid w:val="007E58F3"/>
    <w:rsid w:val="007E5906"/>
    <w:rsid w:val="007E5AD7"/>
    <w:rsid w:val="007E5B23"/>
    <w:rsid w:val="007E5BC5"/>
    <w:rsid w:val="007E5D12"/>
    <w:rsid w:val="007E5D81"/>
    <w:rsid w:val="007E5D92"/>
    <w:rsid w:val="007E5DDB"/>
    <w:rsid w:val="007E5E8F"/>
    <w:rsid w:val="007E5EBB"/>
    <w:rsid w:val="007E5EBD"/>
    <w:rsid w:val="007E5F84"/>
    <w:rsid w:val="007E6017"/>
    <w:rsid w:val="007E611A"/>
    <w:rsid w:val="007E62FF"/>
    <w:rsid w:val="007E6370"/>
    <w:rsid w:val="007E649E"/>
    <w:rsid w:val="007E64F3"/>
    <w:rsid w:val="007E65C4"/>
    <w:rsid w:val="007E65D8"/>
    <w:rsid w:val="007E6643"/>
    <w:rsid w:val="007E667F"/>
    <w:rsid w:val="007E670F"/>
    <w:rsid w:val="007E6762"/>
    <w:rsid w:val="007E6803"/>
    <w:rsid w:val="007E6820"/>
    <w:rsid w:val="007E6822"/>
    <w:rsid w:val="007E682D"/>
    <w:rsid w:val="007E6838"/>
    <w:rsid w:val="007E68A5"/>
    <w:rsid w:val="007E694B"/>
    <w:rsid w:val="007E6964"/>
    <w:rsid w:val="007E69BE"/>
    <w:rsid w:val="007E6A31"/>
    <w:rsid w:val="007E6B25"/>
    <w:rsid w:val="007E6B85"/>
    <w:rsid w:val="007E6BCC"/>
    <w:rsid w:val="007E6C45"/>
    <w:rsid w:val="007E6CC4"/>
    <w:rsid w:val="007E6CE4"/>
    <w:rsid w:val="007E6D63"/>
    <w:rsid w:val="007E6DB5"/>
    <w:rsid w:val="007E6E45"/>
    <w:rsid w:val="007E6EB7"/>
    <w:rsid w:val="007E6F8F"/>
    <w:rsid w:val="007E6FA5"/>
    <w:rsid w:val="007E7049"/>
    <w:rsid w:val="007E71B4"/>
    <w:rsid w:val="007E7272"/>
    <w:rsid w:val="007E7278"/>
    <w:rsid w:val="007E731A"/>
    <w:rsid w:val="007E735E"/>
    <w:rsid w:val="007E736E"/>
    <w:rsid w:val="007E7374"/>
    <w:rsid w:val="007E738A"/>
    <w:rsid w:val="007E73C4"/>
    <w:rsid w:val="007E7428"/>
    <w:rsid w:val="007E7453"/>
    <w:rsid w:val="007E7485"/>
    <w:rsid w:val="007E759E"/>
    <w:rsid w:val="007E75BD"/>
    <w:rsid w:val="007E764D"/>
    <w:rsid w:val="007E77DC"/>
    <w:rsid w:val="007E77FE"/>
    <w:rsid w:val="007E7809"/>
    <w:rsid w:val="007E7862"/>
    <w:rsid w:val="007E7870"/>
    <w:rsid w:val="007E791F"/>
    <w:rsid w:val="007E794F"/>
    <w:rsid w:val="007E798A"/>
    <w:rsid w:val="007E7A1C"/>
    <w:rsid w:val="007E7A5A"/>
    <w:rsid w:val="007E7AC9"/>
    <w:rsid w:val="007E7B13"/>
    <w:rsid w:val="007E7B9E"/>
    <w:rsid w:val="007E7C81"/>
    <w:rsid w:val="007E7CC1"/>
    <w:rsid w:val="007E7D6D"/>
    <w:rsid w:val="007E7DAF"/>
    <w:rsid w:val="007E7DDC"/>
    <w:rsid w:val="007E7E76"/>
    <w:rsid w:val="007E7F2B"/>
    <w:rsid w:val="007E7F83"/>
    <w:rsid w:val="007E7FE0"/>
    <w:rsid w:val="007E7FE3"/>
    <w:rsid w:val="007F0018"/>
    <w:rsid w:val="007F001B"/>
    <w:rsid w:val="007F0026"/>
    <w:rsid w:val="007F00E0"/>
    <w:rsid w:val="007F0113"/>
    <w:rsid w:val="007F017B"/>
    <w:rsid w:val="007F0198"/>
    <w:rsid w:val="007F031F"/>
    <w:rsid w:val="007F0384"/>
    <w:rsid w:val="007F03BC"/>
    <w:rsid w:val="007F0427"/>
    <w:rsid w:val="007F04F9"/>
    <w:rsid w:val="007F0522"/>
    <w:rsid w:val="007F053A"/>
    <w:rsid w:val="007F05F4"/>
    <w:rsid w:val="007F0627"/>
    <w:rsid w:val="007F0630"/>
    <w:rsid w:val="007F06F2"/>
    <w:rsid w:val="007F0777"/>
    <w:rsid w:val="007F08E0"/>
    <w:rsid w:val="007F09C6"/>
    <w:rsid w:val="007F0BD0"/>
    <w:rsid w:val="007F0CEA"/>
    <w:rsid w:val="007F0DC4"/>
    <w:rsid w:val="007F0DFD"/>
    <w:rsid w:val="007F0F8D"/>
    <w:rsid w:val="007F10AC"/>
    <w:rsid w:val="007F11A3"/>
    <w:rsid w:val="007F11D7"/>
    <w:rsid w:val="007F11ED"/>
    <w:rsid w:val="007F1247"/>
    <w:rsid w:val="007F1275"/>
    <w:rsid w:val="007F12F8"/>
    <w:rsid w:val="007F12FB"/>
    <w:rsid w:val="007F1310"/>
    <w:rsid w:val="007F143D"/>
    <w:rsid w:val="007F14B2"/>
    <w:rsid w:val="007F1523"/>
    <w:rsid w:val="007F1604"/>
    <w:rsid w:val="007F16CF"/>
    <w:rsid w:val="007F16EC"/>
    <w:rsid w:val="007F18B9"/>
    <w:rsid w:val="007F18BD"/>
    <w:rsid w:val="007F1A54"/>
    <w:rsid w:val="007F1B11"/>
    <w:rsid w:val="007F1B37"/>
    <w:rsid w:val="007F1B4B"/>
    <w:rsid w:val="007F1B81"/>
    <w:rsid w:val="007F1C8F"/>
    <w:rsid w:val="007F1CD3"/>
    <w:rsid w:val="007F1E3B"/>
    <w:rsid w:val="007F1F53"/>
    <w:rsid w:val="007F1F91"/>
    <w:rsid w:val="007F1F93"/>
    <w:rsid w:val="007F1FFF"/>
    <w:rsid w:val="007F2065"/>
    <w:rsid w:val="007F208D"/>
    <w:rsid w:val="007F20FF"/>
    <w:rsid w:val="007F2196"/>
    <w:rsid w:val="007F2346"/>
    <w:rsid w:val="007F23AB"/>
    <w:rsid w:val="007F23E7"/>
    <w:rsid w:val="007F2438"/>
    <w:rsid w:val="007F244F"/>
    <w:rsid w:val="007F24A8"/>
    <w:rsid w:val="007F24B4"/>
    <w:rsid w:val="007F2510"/>
    <w:rsid w:val="007F2550"/>
    <w:rsid w:val="007F274B"/>
    <w:rsid w:val="007F2800"/>
    <w:rsid w:val="007F2862"/>
    <w:rsid w:val="007F2914"/>
    <w:rsid w:val="007F2939"/>
    <w:rsid w:val="007F2951"/>
    <w:rsid w:val="007F2962"/>
    <w:rsid w:val="007F29BA"/>
    <w:rsid w:val="007F29CA"/>
    <w:rsid w:val="007F2A16"/>
    <w:rsid w:val="007F2A2B"/>
    <w:rsid w:val="007F2A57"/>
    <w:rsid w:val="007F2B54"/>
    <w:rsid w:val="007F2B8C"/>
    <w:rsid w:val="007F2B94"/>
    <w:rsid w:val="007F2C0E"/>
    <w:rsid w:val="007F2C79"/>
    <w:rsid w:val="007F2C85"/>
    <w:rsid w:val="007F2CCC"/>
    <w:rsid w:val="007F2D5E"/>
    <w:rsid w:val="007F2E7E"/>
    <w:rsid w:val="007F2EAF"/>
    <w:rsid w:val="007F2FB1"/>
    <w:rsid w:val="007F3017"/>
    <w:rsid w:val="007F3139"/>
    <w:rsid w:val="007F31A7"/>
    <w:rsid w:val="007F3211"/>
    <w:rsid w:val="007F3222"/>
    <w:rsid w:val="007F32DF"/>
    <w:rsid w:val="007F3313"/>
    <w:rsid w:val="007F34B9"/>
    <w:rsid w:val="007F3502"/>
    <w:rsid w:val="007F352C"/>
    <w:rsid w:val="007F354A"/>
    <w:rsid w:val="007F35A7"/>
    <w:rsid w:val="007F35B6"/>
    <w:rsid w:val="007F35DC"/>
    <w:rsid w:val="007F35F6"/>
    <w:rsid w:val="007F3675"/>
    <w:rsid w:val="007F368D"/>
    <w:rsid w:val="007F3794"/>
    <w:rsid w:val="007F3A18"/>
    <w:rsid w:val="007F3A9B"/>
    <w:rsid w:val="007F3B41"/>
    <w:rsid w:val="007F3B7E"/>
    <w:rsid w:val="007F3CD2"/>
    <w:rsid w:val="007F3D4A"/>
    <w:rsid w:val="007F3D87"/>
    <w:rsid w:val="007F3DB3"/>
    <w:rsid w:val="007F3DD9"/>
    <w:rsid w:val="007F3E76"/>
    <w:rsid w:val="007F3EFC"/>
    <w:rsid w:val="007F3F23"/>
    <w:rsid w:val="007F3F49"/>
    <w:rsid w:val="007F3F4A"/>
    <w:rsid w:val="007F3F5E"/>
    <w:rsid w:val="007F3F89"/>
    <w:rsid w:val="007F4134"/>
    <w:rsid w:val="007F417A"/>
    <w:rsid w:val="007F4181"/>
    <w:rsid w:val="007F422D"/>
    <w:rsid w:val="007F433C"/>
    <w:rsid w:val="007F444E"/>
    <w:rsid w:val="007F4460"/>
    <w:rsid w:val="007F44E1"/>
    <w:rsid w:val="007F456A"/>
    <w:rsid w:val="007F45AC"/>
    <w:rsid w:val="007F4786"/>
    <w:rsid w:val="007F484E"/>
    <w:rsid w:val="007F48D3"/>
    <w:rsid w:val="007F496E"/>
    <w:rsid w:val="007F498E"/>
    <w:rsid w:val="007F49CD"/>
    <w:rsid w:val="007F4ACC"/>
    <w:rsid w:val="007F4B9F"/>
    <w:rsid w:val="007F4C2B"/>
    <w:rsid w:val="007F4C2D"/>
    <w:rsid w:val="007F4CB4"/>
    <w:rsid w:val="007F4CF5"/>
    <w:rsid w:val="007F4D58"/>
    <w:rsid w:val="007F4D5D"/>
    <w:rsid w:val="007F4DD9"/>
    <w:rsid w:val="007F4E60"/>
    <w:rsid w:val="007F4E9C"/>
    <w:rsid w:val="007F4EBF"/>
    <w:rsid w:val="007F4EE9"/>
    <w:rsid w:val="007F4F2F"/>
    <w:rsid w:val="007F4F6D"/>
    <w:rsid w:val="007F5186"/>
    <w:rsid w:val="007F518D"/>
    <w:rsid w:val="007F5201"/>
    <w:rsid w:val="007F5203"/>
    <w:rsid w:val="007F521F"/>
    <w:rsid w:val="007F5230"/>
    <w:rsid w:val="007F531D"/>
    <w:rsid w:val="007F5377"/>
    <w:rsid w:val="007F5449"/>
    <w:rsid w:val="007F54C1"/>
    <w:rsid w:val="007F54D4"/>
    <w:rsid w:val="007F552D"/>
    <w:rsid w:val="007F5605"/>
    <w:rsid w:val="007F5767"/>
    <w:rsid w:val="007F581D"/>
    <w:rsid w:val="007F59E4"/>
    <w:rsid w:val="007F5A09"/>
    <w:rsid w:val="007F5AA8"/>
    <w:rsid w:val="007F5AE0"/>
    <w:rsid w:val="007F5C10"/>
    <w:rsid w:val="007F5C71"/>
    <w:rsid w:val="007F5CD2"/>
    <w:rsid w:val="007F5D0D"/>
    <w:rsid w:val="007F5DB7"/>
    <w:rsid w:val="007F5E40"/>
    <w:rsid w:val="007F5E77"/>
    <w:rsid w:val="007F5EA5"/>
    <w:rsid w:val="007F5F79"/>
    <w:rsid w:val="007F6015"/>
    <w:rsid w:val="007F6139"/>
    <w:rsid w:val="007F61B1"/>
    <w:rsid w:val="007F624D"/>
    <w:rsid w:val="007F6263"/>
    <w:rsid w:val="007F6281"/>
    <w:rsid w:val="007F62CC"/>
    <w:rsid w:val="007F63B9"/>
    <w:rsid w:val="007F63ED"/>
    <w:rsid w:val="007F6555"/>
    <w:rsid w:val="007F65A5"/>
    <w:rsid w:val="007F65AD"/>
    <w:rsid w:val="007F6728"/>
    <w:rsid w:val="007F68C4"/>
    <w:rsid w:val="007F6984"/>
    <w:rsid w:val="007F698B"/>
    <w:rsid w:val="007F69B9"/>
    <w:rsid w:val="007F6A26"/>
    <w:rsid w:val="007F6B1B"/>
    <w:rsid w:val="007F6B76"/>
    <w:rsid w:val="007F6B84"/>
    <w:rsid w:val="007F6EDE"/>
    <w:rsid w:val="007F6EE6"/>
    <w:rsid w:val="007F6F06"/>
    <w:rsid w:val="007F6FE4"/>
    <w:rsid w:val="007F70BA"/>
    <w:rsid w:val="007F7140"/>
    <w:rsid w:val="007F7172"/>
    <w:rsid w:val="007F72AF"/>
    <w:rsid w:val="007F7372"/>
    <w:rsid w:val="007F73AC"/>
    <w:rsid w:val="007F742E"/>
    <w:rsid w:val="007F74A6"/>
    <w:rsid w:val="007F74D7"/>
    <w:rsid w:val="007F7522"/>
    <w:rsid w:val="007F761A"/>
    <w:rsid w:val="007F76B4"/>
    <w:rsid w:val="007F77BF"/>
    <w:rsid w:val="007F7804"/>
    <w:rsid w:val="007F79CF"/>
    <w:rsid w:val="007F7A78"/>
    <w:rsid w:val="007F7BFE"/>
    <w:rsid w:val="007F7D1C"/>
    <w:rsid w:val="007F7D57"/>
    <w:rsid w:val="007F7D6D"/>
    <w:rsid w:val="007F7E05"/>
    <w:rsid w:val="007F7E3A"/>
    <w:rsid w:val="007F7E5B"/>
    <w:rsid w:val="007F7E9E"/>
    <w:rsid w:val="007F7F47"/>
    <w:rsid w:val="0080001C"/>
    <w:rsid w:val="00800063"/>
    <w:rsid w:val="00800187"/>
    <w:rsid w:val="008001C8"/>
    <w:rsid w:val="008001D3"/>
    <w:rsid w:val="008002A7"/>
    <w:rsid w:val="008002DA"/>
    <w:rsid w:val="00800357"/>
    <w:rsid w:val="00800390"/>
    <w:rsid w:val="008005B2"/>
    <w:rsid w:val="008005B8"/>
    <w:rsid w:val="008005EB"/>
    <w:rsid w:val="008005ED"/>
    <w:rsid w:val="0080064C"/>
    <w:rsid w:val="008006EA"/>
    <w:rsid w:val="00800759"/>
    <w:rsid w:val="0080084D"/>
    <w:rsid w:val="008008B2"/>
    <w:rsid w:val="008008BB"/>
    <w:rsid w:val="008009EC"/>
    <w:rsid w:val="00800AAF"/>
    <w:rsid w:val="00800B82"/>
    <w:rsid w:val="00800BC2"/>
    <w:rsid w:val="00800C30"/>
    <w:rsid w:val="00800C48"/>
    <w:rsid w:val="00800C51"/>
    <w:rsid w:val="00800C92"/>
    <w:rsid w:val="00800E88"/>
    <w:rsid w:val="00800F18"/>
    <w:rsid w:val="00800F61"/>
    <w:rsid w:val="00801078"/>
    <w:rsid w:val="00801079"/>
    <w:rsid w:val="0080108F"/>
    <w:rsid w:val="0080114E"/>
    <w:rsid w:val="00801417"/>
    <w:rsid w:val="00801489"/>
    <w:rsid w:val="008014DB"/>
    <w:rsid w:val="00801552"/>
    <w:rsid w:val="008015F1"/>
    <w:rsid w:val="0080163D"/>
    <w:rsid w:val="008016F4"/>
    <w:rsid w:val="00801724"/>
    <w:rsid w:val="00801728"/>
    <w:rsid w:val="00801788"/>
    <w:rsid w:val="0080178B"/>
    <w:rsid w:val="008017C6"/>
    <w:rsid w:val="008017DC"/>
    <w:rsid w:val="008017DE"/>
    <w:rsid w:val="0080190F"/>
    <w:rsid w:val="00801A92"/>
    <w:rsid w:val="00801AF6"/>
    <w:rsid w:val="00801C04"/>
    <w:rsid w:val="00801C42"/>
    <w:rsid w:val="00801C68"/>
    <w:rsid w:val="00801C6B"/>
    <w:rsid w:val="00801CD7"/>
    <w:rsid w:val="00801CDD"/>
    <w:rsid w:val="00801D7F"/>
    <w:rsid w:val="00801E0C"/>
    <w:rsid w:val="00801E59"/>
    <w:rsid w:val="00801EE6"/>
    <w:rsid w:val="00801F2A"/>
    <w:rsid w:val="00801F6C"/>
    <w:rsid w:val="00801FA5"/>
    <w:rsid w:val="00802150"/>
    <w:rsid w:val="008021F0"/>
    <w:rsid w:val="00802348"/>
    <w:rsid w:val="00802371"/>
    <w:rsid w:val="00802410"/>
    <w:rsid w:val="0080247E"/>
    <w:rsid w:val="00802629"/>
    <w:rsid w:val="00802681"/>
    <w:rsid w:val="00802944"/>
    <w:rsid w:val="00802975"/>
    <w:rsid w:val="00802AA7"/>
    <w:rsid w:val="00802ADD"/>
    <w:rsid w:val="00802B47"/>
    <w:rsid w:val="00802C1E"/>
    <w:rsid w:val="00802D15"/>
    <w:rsid w:val="00802D29"/>
    <w:rsid w:val="00802D2F"/>
    <w:rsid w:val="00802EF4"/>
    <w:rsid w:val="00802FD2"/>
    <w:rsid w:val="00803064"/>
    <w:rsid w:val="00803087"/>
    <w:rsid w:val="0080312A"/>
    <w:rsid w:val="0080319A"/>
    <w:rsid w:val="00803239"/>
    <w:rsid w:val="00803301"/>
    <w:rsid w:val="00803465"/>
    <w:rsid w:val="00803499"/>
    <w:rsid w:val="0080349E"/>
    <w:rsid w:val="008034F3"/>
    <w:rsid w:val="00803500"/>
    <w:rsid w:val="00803507"/>
    <w:rsid w:val="00803581"/>
    <w:rsid w:val="00803586"/>
    <w:rsid w:val="00803645"/>
    <w:rsid w:val="008036AB"/>
    <w:rsid w:val="00803877"/>
    <w:rsid w:val="008038BF"/>
    <w:rsid w:val="008038F4"/>
    <w:rsid w:val="00803918"/>
    <w:rsid w:val="00803A91"/>
    <w:rsid w:val="00803AE1"/>
    <w:rsid w:val="00803B90"/>
    <w:rsid w:val="00803C69"/>
    <w:rsid w:val="00803D70"/>
    <w:rsid w:val="00803DC3"/>
    <w:rsid w:val="00803E03"/>
    <w:rsid w:val="00803E88"/>
    <w:rsid w:val="00803E90"/>
    <w:rsid w:val="00803EC2"/>
    <w:rsid w:val="00803F22"/>
    <w:rsid w:val="00803FD4"/>
    <w:rsid w:val="0080417F"/>
    <w:rsid w:val="008041BD"/>
    <w:rsid w:val="008042F7"/>
    <w:rsid w:val="00804332"/>
    <w:rsid w:val="0080435C"/>
    <w:rsid w:val="00804401"/>
    <w:rsid w:val="008044A6"/>
    <w:rsid w:val="008044E5"/>
    <w:rsid w:val="00804512"/>
    <w:rsid w:val="00804581"/>
    <w:rsid w:val="008046C4"/>
    <w:rsid w:val="0080481F"/>
    <w:rsid w:val="00804A7C"/>
    <w:rsid w:val="00804BEC"/>
    <w:rsid w:val="00804C22"/>
    <w:rsid w:val="00804C7B"/>
    <w:rsid w:val="00804CCB"/>
    <w:rsid w:val="00804CD8"/>
    <w:rsid w:val="00804EC9"/>
    <w:rsid w:val="00804ED0"/>
    <w:rsid w:val="0080506E"/>
    <w:rsid w:val="008050A8"/>
    <w:rsid w:val="0080515A"/>
    <w:rsid w:val="00805241"/>
    <w:rsid w:val="00805493"/>
    <w:rsid w:val="00805530"/>
    <w:rsid w:val="00805677"/>
    <w:rsid w:val="008057F0"/>
    <w:rsid w:val="0080586D"/>
    <w:rsid w:val="00805897"/>
    <w:rsid w:val="008058D3"/>
    <w:rsid w:val="008059C0"/>
    <w:rsid w:val="00805AD4"/>
    <w:rsid w:val="00805E18"/>
    <w:rsid w:val="00805E4F"/>
    <w:rsid w:val="00805EA9"/>
    <w:rsid w:val="00805F01"/>
    <w:rsid w:val="00805FB1"/>
    <w:rsid w:val="00806075"/>
    <w:rsid w:val="008060E7"/>
    <w:rsid w:val="008063D7"/>
    <w:rsid w:val="008063ED"/>
    <w:rsid w:val="008064A1"/>
    <w:rsid w:val="0080668E"/>
    <w:rsid w:val="008066F5"/>
    <w:rsid w:val="0080681D"/>
    <w:rsid w:val="0080689F"/>
    <w:rsid w:val="008068AD"/>
    <w:rsid w:val="008068B4"/>
    <w:rsid w:val="008069C7"/>
    <w:rsid w:val="00806A01"/>
    <w:rsid w:val="00806B6F"/>
    <w:rsid w:val="00806C7B"/>
    <w:rsid w:val="00806CF1"/>
    <w:rsid w:val="00806EEE"/>
    <w:rsid w:val="00806EF4"/>
    <w:rsid w:val="0080709E"/>
    <w:rsid w:val="00807202"/>
    <w:rsid w:val="0080727A"/>
    <w:rsid w:val="008074F8"/>
    <w:rsid w:val="0080753D"/>
    <w:rsid w:val="008075C7"/>
    <w:rsid w:val="0080772A"/>
    <w:rsid w:val="0080773A"/>
    <w:rsid w:val="008078AE"/>
    <w:rsid w:val="008078D2"/>
    <w:rsid w:val="00807904"/>
    <w:rsid w:val="00807A5D"/>
    <w:rsid w:val="00807A96"/>
    <w:rsid w:val="00807B34"/>
    <w:rsid w:val="00807B6F"/>
    <w:rsid w:val="00807BB3"/>
    <w:rsid w:val="00807C40"/>
    <w:rsid w:val="00807C4D"/>
    <w:rsid w:val="00807C83"/>
    <w:rsid w:val="00807CEF"/>
    <w:rsid w:val="00807CF2"/>
    <w:rsid w:val="00807EFC"/>
    <w:rsid w:val="0081001A"/>
    <w:rsid w:val="00810059"/>
    <w:rsid w:val="0081018D"/>
    <w:rsid w:val="0081021E"/>
    <w:rsid w:val="00810273"/>
    <w:rsid w:val="008102B7"/>
    <w:rsid w:val="00810308"/>
    <w:rsid w:val="0081039E"/>
    <w:rsid w:val="008103AC"/>
    <w:rsid w:val="008103F4"/>
    <w:rsid w:val="00810452"/>
    <w:rsid w:val="00810520"/>
    <w:rsid w:val="0081055D"/>
    <w:rsid w:val="00810561"/>
    <w:rsid w:val="0081058F"/>
    <w:rsid w:val="00810637"/>
    <w:rsid w:val="0081064F"/>
    <w:rsid w:val="00810650"/>
    <w:rsid w:val="0081074D"/>
    <w:rsid w:val="0081083C"/>
    <w:rsid w:val="00810879"/>
    <w:rsid w:val="00810911"/>
    <w:rsid w:val="0081093A"/>
    <w:rsid w:val="0081096E"/>
    <w:rsid w:val="00810A65"/>
    <w:rsid w:val="00810AA5"/>
    <w:rsid w:val="00810AD5"/>
    <w:rsid w:val="00810ADA"/>
    <w:rsid w:val="00810B72"/>
    <w:rsid w:val="00810BE2"/>
    <w:rsid w:val="00810D9B"/>
    <w:rsid w:val="00810DA0"/>
    <w:rsid w:val="00810DC6"/>
    <w:rsid w:val="00811064"/>
    <w:rsid w:val="008110FC"/>
    <w:rsid w:val="008111D8"/>
    <w:rsid w:val="00811288"/>
    <w:rsid w:val="0081129E"/>
    <w:rsid w:val="00811301"/>
    <w:rsid w:val="0081130D"/>
    <w:rsid w:val="00811321"/>
    <w:rsid w:val="0081147E"/>
    <w:rsid w:val="00811480"/>
    <w:rsid w:val="0081148D"/>
    <w:rsid w:val="008114DC"/>
    <w:rsid w:val="008114E0"/>
    <w:rsid w:val="0081152A"/>
    <w:rsid w:val="00811559"/>
    <w:rsid w:val="0081159F"/>
    <w:rsid w:val="0081172E"/>
    <w:rsid w:val="00811740"/>
    <w:rsid w:val="0081174D"/>
    <w:rsid w:val="008117BC"/>
    <w:rsid w:val="008117C5"/>
    <w:rsid w:val="0081192F"/>
    <w:rsid w:val="0081193F"/>
    <w:rsid w:val="008119D2"/>
    <w:rsid w:val="00811A0A"/>
    <w:rsid w:val="00811C93"/>
    <w:rsid w:val="00811CAA"/>
    <w:rsid w:val="00811CB9"/>
    <w:rsid w:val="00811CCA"/>
    <w:rsid w:val="00811D61"/>
    <w:rsid w:val="00811E07"/>
    <w:rsid w:val="00811E4B"/>
    <w:rsid w:val="00811E75"/>
    <w:rsid w:val="00811ED7"/>
    <w:rsid w:val="00811F17"/>
    <w:rsid w:val="00811F46"/>
    <w:rsid w:val="00812000"/>
    <w:rsid w:val="00812040"/>
    <w:rsid w:val="00812088"/>
    <w:rsid w:val="008120DA"/>
    <w:rsid w:val="0081217F"/>
    <w:rsid w:val="00812217"/>
    <w:rsid w:val="008122C0"/>
    <w:rsid w:val="008123EA"/>
    <w:rsid w:val="00812468"/>
    <w:rsid w:val="00812489"/>
    <w:rsid w:val="008124D4"/>
    <w:rsid w:val="008125B9"/>
    <w:rsid w:val="0081268C"/>
    <w:rsid w:val="008127DE"/>
    <w:rsid w:val="0081283E"/>
    <w:rsid w:val="00812988"/>
    <w:rsid w:val="00812A19"/>
    <w:rsid w:val="00812AC2"/>
    <w:rsid w:val="00812ACB"/>
    <w:rsid w:val="00812AFA"/>
    <w:rsid w:val="00812B4B"/>
    <w:rsid w:val="00812BB0"/>
    <w:rsid w:val="00812BC2"/>
    <w:rsid w:val="00812C3C"/>
    <w:rsid w:val="00812C8B"/>
    <w:rsid w:val="00812CA8"/>
    <w:rsid w:val="00812D11"/>
    <w:rsid w:val="00812D31"/>
    <w:rsid w:val="00812E2E"/>
    <w:rsid w:val="00812F14"/>
    <w:rsid w:val="00812FD1"/>
    <w:rsid w:val="008131F6"/>
    <w:rsid w:val="00813255"/>
    <w:rsid w:val="008132C1"/>
    <w:rsid w:val="00813304"/>
    <w:rsid w:val="00813607"/>
    <w:rsid w:val="008136CF"/>
    <w:rsid w:val="0081370A"/>
    <w:rsid w:val="0081372E"/>
    <w:rsid w:val="008138D7"/>
    <w:rsid w:val="008139F3"/>
    <w:rsid w:val="00813A12"/>
    <w:rsid w:val="00813A17"/>
    <w:rsid w:val="00813A3E"/>
    <w:rsid w:val="00813A7B"/>
    <w:rsid w:val="00813AE6"/>
    <w:rsid w:val="00813BC7"/>
    <w:rsid w:val="00813BEE"/>
    <w:rsid w:val="00813C81"/>
    <w:rsid w:val="00813D92"/>
    <w:rsid w:val="00813DB0"/>
    <w:rsid w:val="00813EAB"/>
    <w:rsid w:val="00813ECE"/>
    <w:rsid w:val="0081407B"/>
    <w:rsid w:val="008141F8"/>
    <w:rsid w:val="00814239"/>
    <w:rsid w:val="00814290"/>
    <w:rsid w:val="008142CC"/>
    <w:rsid w:val="00814363"/>
    <w:rsid w:val="00814369"/>
    <w:rsid w:val="008143BD"/>
    <w:rsid w:val="008143C7"/>
    <w:rsid w:val="00814474"/>
    <w:rsid w:val="0081449F"/>
    <w:rsid w:val="008144B1"/>
    <w:rsid w:val="0081462E"/>
    <w:rsid w:val="0081474F"/>
    <w:rsid w:val="008148C2"/>
    <w:rsid w:val="008148F6"/>
    <w:rsid w:val="00814925"/>
    <w:rsid w:val="00814977"/>
    <w:rsid w:val="00814998"/>
    <w:rsid w:val="00814A47"/>
    <w:rsid w:val="00814AAA"/>
    <w:rsid w:val="00814AFD"/>
    <w:rsid w:val="00814B73"/>
    <w:rsid w:val="00814C90"/>
    <w:rsid w:val="00814C9E"/>
    <w:rsid w:val="00814CC3"/>
    <w:rsid w:val="00814CDA"/>
    <w:rsid w:val="00814E41"/>
    <w:rsid w:val="00814E7A"/>
    <w:rsid w:val="00814F51"/>
    <w:rsid w:val="00814FF0"/>
    <w:rsid w:val="0081508B"/>
    <w:rsid w:val="0081508F"/>
    <w:rsid w:val="008150AF"/>
    <w:rsid w:val="00815162"/>
    <w:rsid w:val="00815186"/>
    <w:rsid w:val="008151D7"/>
    <w:rsid w:val="008151FF"/>
    <w:rsid w:val="00815219"/>
    <w:rsid w:val="0081525F"/>
    <w:rsid w:val="00815271"/>
    <w:rsid w:val="00815332"/>
    <w:rsid w:val="0081538E"/>
    <w:rsid w:val="0081541A"/>
    <w:rsid w:val="0081554B"/>
    <w:rsid w:val="00815568"/>
    <w:rsid w:val="00815611"/>
    <w:rsid w:val="00815686"/>
    <w:rsid w:val="008158E7"/>
    <w:rsid w:val="00815918"/>
    <w:rsid w:val="00815BA6"/>
    <w:rsid w:val="00815BF1"/>
    <w:rsid w:val="00815BFE"/>
    <w:rsid w:val="00815C29"/>
    <w:rsid w:val="00815C51"/>
    <w:rsid w:val="00815EA7"/>
    <w:rsid w:val="00815EB7"/>
    <w:rsid w:val="00815F27"/>
    <w:rsid w:val="00816015"/>
    <w:rsid w:val="00816058"/>
    <w:rsid w:val="00816085"/>
    <w:rsid w:val="008160C5"/>
    <w:rsid w:val="00816119"/>
    <w:rsid w:val="00816167"/>
    <w:rsid w:val="008161AC"/>
    <w:rsid w:val="00816325"/>
    <w:rsid w:val="008163C2"/>
    <w:rsid w:val="008163C3"/>
    <w:rsid w:val="008163FB"/>
    <w:rsid w:val="00816463"/>
    <w:rsid w:val="00816573"/>
    <w:rsid w:val="008167AC"/>
    <w:rsid w:val="008168BB"/>
    <w:rsid w:val="0081697D"/>
    <w:rsid w:val="008169B9"/>
    <w:rsid w:val="008169CD"/>
    <w:rsid w:val="00816AC9"/>
    <w:rsid w:val="00816C86"/>
    <w:rsid w:val="00816E1D"/>
    <w:rsid w:val="00816E26"/>
    <w:rsid w:val="00816F22"/>
    <w:rsid w:val="00816F83"/>
    <w:rsid w:val="00817089"/>
    <w:rsid w:val="008170DB"/>
    <w:rsid w:val="008171E0"/>
    <w:rsid w:val="0081731F"/>
    <w:rsid w:val="00817359"/>
    <w:rsid w:val="00817501"/>
    <w:rsid w:val="00817515"/>
    <w:rsid w:val="00817565"/>
    <w:rsid w:val="00817665"/>
    <w:rsid w:val="0081766F"/>
    <w:rsid w:val="008176D8"/>
    <w:rsid w:val="00817772"/>
    <w:rsid w:val="008177AB"/>
    <w:rsid w:val="008177BD"/>
    <w:rsid w:val="008177BE"/>
    <w:rsid w:val="008177E5"/>
    <w:rsid w:val="00817836"/>
    <w:rsid w:val="0081785B"/>
    <w:rsid w:val="00817978"/>
    <w:rsid w:val="008179DA"/>
    <w:rsid w:val="008179EA"/>
    <w:rsid w:val="00817B7D"/>
    <w:rsid w:val="00817B9D"/>
    <w:rsid w:val="00817BD1"/>
    <w:rsid w:val="00817C95"/>
    <w:rsid w:val="00817CA2"/>
    <w:rsid w:val="00817CD7"/>
    <w:rsid w:val="00817D5C"/>
    <w:rsid w:val="00817E67"/>
    <w:rsid w:val="00817E9F"/>
    <w:rsid w:val="00817EFE"/>
    <w:rsid w:val="00817FA6"/>
    <w:rsid w:val="00820016"/>
    <w:rsid w:val="0082013A"/>
    <w:rsid w:val="0082014E"/>
    <w:rsid w:val="00820177"/>
    <w:rsid w:val="008202D0"/>
    <w:rsid w:val="008202D2"/>
    <w:rsid w:val="008202D8"/>
    <w:rsid w:val="00820320"/>
    <w:rsid w:val="0082034C"/>
    <w:rsid w:val="008203FD"/>
    <w:rsid w:val="00820401"/>
    <w:rsid w:val="00820530"/>
    <w:rsid w:val="008205B9"/>
    <w:rsid w:val="00820648"/>
    <w:rsid w:val="00820676"/>
    <w:rsid w:val="00820687"/>
    <w:rsid w:val="008206EA"/>
    <w:rsid w:val="008206FD"/>
    <w:rsid w:val="008206FE"/>
    <w:rsid w:val="00820734"/>
    <w:rsid w:val="00820763"/>
    <w:rsid w:val="0082078F"/>
    <w:rsid w:val="008207E4"/>
    <w:rsid w:val="0082087F"/>
    <w:rsid w:val="008208A8"/>
    <w:rsid w:val="00820953"/>
    <w:rsid w:val="00820A2C"/>
    <w:rsid w:val="00820A8F"/>
    <w:rsid w:val="00820AF6"/>
    <w:rsid w:val="00820B7A"/>
    <w:rsid w:val="00820BA0"/>
    <w:rsid w:val="00820C25"/>
    <w:rsid w:val="00820C32"/>
    <w:rsid w:val="00820D28"/>
    <w:rsid w:val="00820DED"/>
    <w:rsid w:val="00820E72"/>
    <w:rsid w:val="00820EB3"/>
    <w:rsid w:val="00820F64"/>
    <w:rsid w:val="00820FDD"/>
    <w:rsid w:val="00821043"/>
    <w:rsid w:val="008210E8"/>
    <w:rsid w:val="008210F1"/>
    <w:rsid w:val="00821139"/>
    <w:rsid w:val="0082113B"/>
    <w:rsid w:val="00821150"/>
    <w:rsid w:val="0082121A"/>
    <w:rsid w:val="008212B9"/>
    <w:rsid w:val="00821333"/>
    <w:rsid w:val="008213F5"/>
    <w:rsid w:val="0082145E"/>
    <w:rsid w:val="0082160B"/>
    <w:rsid w:val="00821706"/>
    <w:rsid w:val="00821795"/>
    <w:rsid w:val="008217A1"/>
    <w:rsid w:val="008217F1"/>
    <w:rsid w:val="0082184A"/>
    <w:rsid w:val="00821925"/>
    <w:rsid w:val="0082195C"/>
    <w:rsid w:val="00821A91"/>
    <w:rsid w:val="00821A98"/>
    <w:rsid w:val="00821A9B"/>
    <w:rsid w:val="00821AFB"/>
    <w:rsid w:val="00821B5B"/>
    <w:rsid w:val="00821BB1"/>
    <w:rsid w:val="00821CCD"/>
    <w:rsid w:val="00821D74"/>
    <w:rsid w:val="00821DDC"/>
    <w:rsid w:val="00821E51"/>
    <w:rsid w:val="00821EF7"/>
    <w:rsid w:val="00821F2A"/>
    <w:rsid w:val="00822018"/>
    <w:rsid w:val="0082219C"/>
    <w:rsid w:val="0082226C"/>
    <w:rsid w:val="008223B3"/>
    <w:rsid w:val="0082246E"/>
    <w:rsid w:val="00822474"/>
    <w:rsid w:val="0082261A"/>
    <w:rsid w:val="00822713"/>
    <w:rsid w:val="00822770"/>
    <w:rsid w:val="0082281B"/>
    <w:rsid w:val="00822867"/>
    <w:rsid w:val="00822953"/>
    <w:rsid w:val="00822A9C"/>
    <w:rsid w:val="00822C08"/>
    <w:rsid w:val="00822D6C"/>
    <w:rsid w:val="00822DA3"/>
    <w:rsid w:val="00822DD6"/>
    <w:rsid w:val="00822E6E"/>
    <w:rsid w:val="00822E90"/>
    <w:rsid w:val="008230C9"/>
    <w:rsid w:val="008231A9"/>
    <w:rsid w:val="0082329B"/>
    <w:rsid w:val="008232CA"/>
    <w:rsid w:val="008232E0"/>
    <w:rsid w:val="00823389"/>
    <w:rsid w:val="0082348E"/>
    <w:rsid w:val="008234CE"/>
    <w:rsid w:val="008234E8"/>
    <w:rsid w:val="0082354D"/>
    <w:rsid w:val="0082354E"/>
    <w:rsid w:val="00823659"/>
    <w:rsid w:val="00823701"/>
    <w:rsid w:val="00823B1B"/>
    <w:rsid w:val="00823B37"/>
    <w:rsid w:val="00823B7E"/>
    <w:rsid w:val="00823BB9"/>
    <w:rsid w:val="00823D36"/>
    <w:rsid w:val="00823D71"/>
    <w:rsid w:val="00823DC0"/>
    <w:rsid w:val="00823EE8"/>
    <w:rsid w:val="00823F41"/>
    <w:rsid w:val="00823F4C"/>
    <w:rsid w:val="00823F53"/>
    <w:rsid w:val="00823F82"/>
    <w:rsid w:val="00823FBB"/>
    <w:rsid w:val="00823FEC"/>
    <w:rsid w:val="00823FF4"/>
    <w:rsid w:val="0082401D"/>
    <w:rsid w:val="0082426D"/>
    <w:rsid w:val="0082426E"/>
    <w:rsid w:val="0082434E"/>
    <w:rsid w:val="00824422"/>
    <w:rsid w:val="0082449D"/>
    <w:rsid w:val="008244A8"/>
    <w:rsid w:val="008244FE"/>
    <w:rsid w:val="00824517"/>
    <w:rsid w:val="00824573"/>
    <w:rsid w:val="00824688"/>
    <w:rsid w:val="0082488D"/>
    <w:rsid w:val="008248D0"/>
    <w:rsid w:val="00824AE2"/>
    <w:rsid w:val="00824B25"/>
    <w:rsid w:val="00824C8F"/>
    <w:rsid w:val="00824CB1"/>
    <w:rsid w:val="00824D3E"/>
    <w:rsid w:val="00824D93"/>
    <w:rsid w:val="00824DA0"/>
    <w:rsid w:val="00824DFB"/>
    <w:rsid w:val="00824E38"/>
    <w:rsid w:val="00824EEB"/>
    <w:rsid w:val="008251BF"/>
    <w:rsid w:val="008251E8"/>
    <w:rsid w:val="008251FB"/>
    <w:rsid w:val="00825222"/>
    <w:rsid w:val="008252B3"/>
    <w:rsid w:val="00825355"/>
    <w:rsid w:val="0082536B"/>
    <w:rsid w:val="00825576"/>
    <w:rsid w:val="008255C7"/>
    <w:rsid w:val="0082574D"/>
    <w:rsid w:val="008257DC"/>
    <w:rsid w:val="00825911"/>
    <w:rsid w:val="008259C7"/>
    <w:rsid w:val="00825BC7"/>
    <w:rsid w:val="00825C56"/>
    <w:rsid w:val="00825C91"/>
    <w:rsid w:val="00825CFA"/>
    <w:rsid w:val="00825E22"/>
    <w:rsid w:val="00825F85"/>
    <w:rsid w:val="00825FA2"/>
    <w:rsid w:val="00825FFE"/>
    <w:rsid w:val="0082607C"/>
    <w:rsid w:val="00826089"/>
    <w:rsid w:val="00826113"/>
    <w:rsid w:val="00826238"/>
    <w:rsid w:val="008262A2"/>
    <w:rsid w:val="0082634D"/>
    <w:rsid w:val="008263C1"/>
    <w:rsid w:val="008263FD"/>
    <w:rsid w:val="00826462"/>
    <w:rsid w:val="0082646D"/>
    <w:rsid w:val="00826509"/>
    <w:rsid w:val="008265F9"/>
    <w:rsid w:val="00826620"/>
    <w:rsid w:val="008266E9"/>
    <w:rsid w:val="00826919"/>
    <w:rsid w:val="00826A39"/>
    <w:rsid w:val="00826A4C"/>
    <w:rsid w:val="00826B20"/>
    <w:rsid w:val="00826B2C"/>
    <w:rsid w:val="00826B47"/>
    <w:rsid w:val="00826CA5"/>
    <w:rsid w:val="00826CE4"/>
    <w:rsid w:val="00826D2B"/>
    <w:rsid w:val="00826D3E"/>
    <w:rsid w:val="00826DA3"/>
    <w:rsid w:val="00826E69"/>
    <w:rsid w:val="00826E76"/>
    <w:rsid w:val="00826E94"/>
    <w:rsid w:val="00826F21"/>
    <w:rsid w:val="00826FB0"/>
    <w:rsid w:val="0082708E"/>
    <w:rsid w:val="008270FC"/>
    <w:rsid w:val="00827215"/>
    <w:rsid w:val="00827223"/>
    <w:rsid w:val="0082726D"/>
    <w:rsid w:val="00827341"/>
    <w:rsid w:val="00827367"/>
    <w:rsid w:val="0082751A"/>
    <w:rsid w:val="0082752F"/>
    <w:rsid w:val="00827535"/>
    <w:rsid w:val="008275CA"/>
    <w:rsid w:val="0082761A"/>
    <w:rsid w:val="008276BD"/>
    <w:rsid w:val="00827789"/>
    <w:rsid w:val="008277C1"/>
    <w:rsid w:val="00827835"/>
    <w:rsid w:val="00827857"/>
    <w:rsid w:val="008278F7"/>
    <w:rsid w:val="00827943"/>
    <w:rsid w:val="00827949"/>
    <w:rsid w:val="00827954"/>
    <w:rsid w:val="0082797A"/>
    <w:rsid w:val="0082799B"/>
    <w:rsid w:val="00827B0F"/>
    <w:rsid w:val="00827B18"/>
    <w:rsid w:val="00827C95"/>
    <w:rsid w:val="00827CFA"/>
    <w:rsid w:val="00827D9F"/>
    <w:rsid w:val="00827E18"/>
    <w:rsid w:val="00827E91"/>
    <w:rsid w:val="0082B8EF"/>
    <w:rsid w:val="008300F3"/>
    <w:rsid w:val="00830135"/>
    <w:rsid w:val="008302A6"/>
    <w:rsid w:val="008303FA"/>
    <w:rsid w:val="00830415"/>
    <w:rsid w:val="0083041D"/>
    <w:rsid w:val="00830473"/>
    <w:rsid w:val="008304C0"/>
    <w:rsid w:val="00830504"/>
    <w:rsid w:val="00830540"/>
    <w:rsid w:val="008305D2"/>
    <w:rsid w:val="008306F1"/>
    <w:rsid w:val="008307AD"/>
    <w:rsid w:val="008308BF"/>
    <w:rsid w:val="0083097C"/>
    <w:rsid w:val="0083099C"/>
    <w:rsid w:val="008309AA"/>
    <w:rsid w:val="00830A76"/>
    <w:rsid w:val="00830B42"/>
    <w:rsid w:val="00830BBC"/>
    <w:rsid w:val="00830BCB"/>
    <w:rsid w:val="00830BFB"/>
    <w:rsid w:val="00830CE6"/>
    <w:rsid w:val="00830E3C"/>
    <w:rsid w:val="00830E8A"/>
    <w:rsid w:val="00830EAC"/>
    <w:rsid w:val="00831014"/>
    <w:rsid w:val="00831085"/>
    <w:rsid w:val="0083118E"/>
    <w:rsid w:val="008311AB"/>
    <w:rsid w:val="008312B8"/>
    <w:rsid w:val="0083133E"/>
    <w:rsid w:val="00831528"/>
    <w:rsid w:val="00831533"/>
    <w:rsid w:val="0083165C"/>
    <w:rsid w:val="00831757"/>
    <w:rsid w:val="008317C8"/>
    <w:rsid w:val="00831874"/>
    <w:rsid w:val="008318A9"/>
    <w:rsid w:val="00831978"/>
    <w:rsid w:val="008319DE"/>
    <w:rsid w:val="00831B13"/>
    <w:rsid w:val="00831B40"/>
    <w:rsid w:val="00831C46"/>
    <w:rsid w:val="00831C73"/>
    <w:rsid w:val="00831CA2"/>
    <w:rsid w:val="00831D58"/>
    <w:rsid w:val="00831D97"/>
    <w:rsid w:val="00831DD5"/>
    <w:rsid w:val="00831DEF"/>
    <w:rsid w:val="00831E49"/>
    <w:rsid w:val="00831E9F"/>
    <w:rsid w:val="00831F18"/>
    <w:rsid w:val="00832054"/>
    <w:rsid w:val="00832055"/>
    <w:rsid w:val="0083212C"/>
    <w:rsid w:val="0083214A"/>
    <w:rsid w:val="00832212"/>
    <w:rsid w:val="008323A7"/>
    <w:rsid w:val="00832406"/>
    <w:rsid w:val="00832410"/>
    <w:rsid w:val="008324B0"/>
    <w:rsid w:val="00832650"/>
    <w:rsid w:val="0083269B"/>
    <w:rsid w:val="008326E0"/>
    <w:rsid w:val="00832777"/>
    <w:rsid w:val="00832779"/>
    <w:rsid w:val="00832784"/>
    <w:rsid w:val="008327D4"/>
    <w:rsid w:val="00832886"/>
    <w:rsid w:val="0083288B"/>
    <w:rsid w:val="00832966"/>
    <w:rsid w:val="00832A86"/>
    <w:rsid w:val="00832B77"/>
    <w:rsid w:val="00832DE5"/>
    <w:rsid w:val="00832E0E"/>
    <w:rsid w:val="00832E26"/>
    <w:rsid w:val="00832F72"/>
    <w:rsid w:val="00832FB1"/>
    <w:rsid w:val="0083305B"/>
    <w:rsid w:val="008330AF"/>
    <w:rsid w:val="008330D4"/>
    <w:rsid w:val="0083316C"/>
    <w:rsid w:val="008331BF"/>
    <w:rsid w:val="008331D6"/>
    <w:rsid w:val="00833361"/>
    <w:rsid w:val="008333BC"/>
    <w:rsid w:val="008334C9"/>
    <w:rsid w:val="00833588"/>
    <w:rsid w:val="008335B4"/>
    <w:rsid w:val="008335DF"/>
    <w:rsid w:val="008335EC"/>
    <w:rsid w:val="008336E3"/>
    <w:rsid w:val="00833736"/>
    <w:rsid w:val="00833798"/>
    <w:rsid w:val="0083379F"/>
    <w:rsid w:val="008338A0"/>
    <w:rsid w:val="00833949"/>
    <w:rsid w:val="00833951"/>
    <w:rsid w:val="00833AF4"/>
    <w:rsid w:val="00833B4B"/>
    <w:rsid w:val="00833B68"/>
    <w:rsid w:val="00833DE9"/>
    <w:rsid w:val="00833E63"/>
    <w:rsid w:val="00833F8D"/>
    <w:rsid w:val="0083405E"/>
    <w:rsid w:val="00834068"/>
    <w:rsid w:val="00834085"/>
    <w:rsid w:val="008340CD"/>
    <w:rsid w:val="008340E9"/>
    <w:rsid w:val="00834108"/>
    <w:rsid w:val="0083424A"/>
    <w:rsid w:val="00834254"/>
    <w:rsid w:val="008342FE"/>
    <w:rsid w:val="00834339"/>
    <w:rsid w:val="008343BC"/>
    <w:rsid w:val="00834653"/>
    <w:rsid w:val="00834873"/>
    <w:rsid w:val="008348B3"/>
    <w:rsid w:val="00834953"/>
    <w:rsid w:val="008349A9"/>
    <w:rsid w:val="00834B4E"/>
    <w:rsid w:val="00834BB9"/>
    <w:rsid w:val="00834C5D"/>
    <w:rsid w:val="00834D74"/>
    <w:rsid w:val="00834D78"/>
    <w:rsid w:val="00834D94"/>
    <w:rsid w:val="00834DB2"/>
    <w:rsid w:val="00834E63"/>
    <w:rsid w:val="0083502D"/>
    <w:rsid w:val="0083505F"/>
    <w:rsid w:val="00835156"/>
    <w:rsid w:val="00835226"/>
    <w:rsid w:val="00835229"/>
    <w:rsid w:val="00835307"/>
    <w:rsid w:val="008353C9"/>
    <w:rsid w:val="0083540C"/>
    <w:rsid w:val="00835440"/>
    <w:rsid w:val="008354A0"/>
    <w:rsid w:val="00835539"/>
    <w:rsid w:val="0083559B"/>
    <w:rsid w:val="008355AC"/>
    <w:rsid w:val="008356CA"/>
    <w:rsid w:val="00835746"/>
    <w:rsid w:val="008357BC"/>
    <w:rsid w:val="008357BD"/>
    <w:rsid w:val="008357E4"/>
    <w:rsid w:val="008358AE"/>
    <w:rsid w:val="008358DD"/>
    <w:rsid w:val="008358E3"/>
    <w:rsid w:val="0083594E"/>
    <w:rsid w:val="008359E4"/>
    <w:rsid w:val="008359F6"/>
    <w:rsid w:val="00835A05"/>
    <w:rsid w:val="00835AD1"/>
    <w:rsid w:val="00835AE8"/>
    <w:rsid w:val="00835B0A"/>
    <w:rsid w:val="00835C8B"/>
    <w:rsid w:val="00835CA0"/>
    <w:rsid w:val="00835CD5"/>
    <w:rsid w:val="00835DF0"/>
    <w:rsid w:val="00835E80"/>
    <w:rsid w:val="00835ED4"/>
    <w:rsid w:val="00835EFF"/>
    <w:rsid w:val="00835F65"/>
    <w:rsid w:val="00835F69"/>
    <w:rsid w:val="00835FDB"/>
    <w:rsid w:val="008360C0"/>
    <w:rsid w:val="00836117"/>
    <w:rsid w:val="00836198"/>
    <w:rsid w:val="0083619C"/>
    <w:rsid w:val="008361FF"/>
    <w:rsid w:val="00836250"/>
    <w:rsid w:val="00836265"/>
    <w:rsid w:val="0083626C"/>
    <w:rsid w:val="0083629E"/>
    <w:rsid w:val="0083632A"/>
    <w:rsid w:val="00836390"/>
    <w:rsid w:val="00836428"/>
    <w:rsid w:val="0083651C"/>
    <w:rsid w:val="0083661B"/>
    <w:rsid w:val="0083668E"/>
    <w:rsid w:val="00836705"/>
    <w:rsid w:val="00836723"/>
    <w:rsid w:val="0083676D"/>
    <w:rsid w:val="00836773"/>
    <w:rsid w:val="0083679F"/>
    <w:rsid w:val="008367C5"/>
    <w:rsid w:val="008367F5"/>
    <w:rsid w:val="0083682B"/>
    <w:rsid w:val="0083684A"/>
    <w:rsid w:val="00836851"/>
    <w:rsid w:val="00836869"/>
    <w:rsid w:val="00836883"/>
    <w:rsid w:val="00836897"/>
    <w:rsid w:val="008368F2"/>
    <w:rsid w:val="0083697E"/>
    <w:rsid w:val="0083699B"/>
    <w:rsid w:val="00836A47"/>
    <w:rsid w:val="00836A5F"/>
    <w:rsid w:val="00836AB6"/>
    <w:rsid w:val="00836B13"/>
    <w:rsid w:val="00836B37"/>
    <w:rsid w:val="00836BD3"/>
    <w:rsid w:val="00836C31"/>
    <w:rsid w:val="00836C36"/>
    <w:rsid w:val="00836C9D"/>
    <w:rsid w:val="00836C9E"/>
    <w:rsid w:val="00836CB3"/>
    <w:rsid w:val="00836CFA"/>
    <w:rsid w:val="00836D52"/>
    <w:rsid w:val="00836D53"/>
    <w:rsid w:val="00836D9D"/>
    <w:rsid w:val="00836E4C"/>
    <w:rsid w:val="00836E50"/>
    <w:rsid w:val="00836EA4"/>
    <w:rsid w:val="0083709F"/>
    <w:rsid w:val="008370D6"/>
    <w:rsid w:val="00837153"/>
    <w:rsid w:val="0083719B"/>
    <w:rsid w:val="008371CB"/>
    <w:rsid w:val="00837202"/>
    <w:rsid w:val="00837264"/>
    <w:rsid w:val="008372E4"/>
    <w:rsid w:val="00837305"/>
    <w:rsid w:val="0083736D"/>
    <w:rsid w:val="008373F3"/>
    <w:rsid w:val="008373FB"/>
    <w:rsid w:val="00837441"/>
    <w:rsid w:val="0083747A"/>
    <w:rsid w:val="0083749D"/>
    <w:rsid w:val="008374E5"/>
    <w:rsid w:val="00837505"/>
    <w:rsid w:val="00837552"/>
    <w:rsid w:val="00837733"/>
    <w:rsid w:val="0083773E"/>
    <w:rsid w:val="0083786E"/>
    <w:rsid w:val="008378AA"/>
    <w:rsid w:val="00837902"/>
    <w:rsid w:val="00837946"/>
    <w:rsid w:val="0083795E"/>
    <w:rsid w:val="00837A0B"/>
    <w:rsid w:val="00837B8A"/>
    <w:rsid w:val="00837BCC"/>
    <w:rsid w:val="00837C60"/>
    <w:rsid w:val="00837C96"/>
    <w:rsid w:val="00837CA6"/>
    <w:rsid w:val="00837CF9"/>
    <w:rsid w:val="00837D3A"/>
    <w:rsid w:val="00837D55"/>
    <w:rsid w:val="00837DE1"/>
    <w:rsid w:val="00837E6A"/>
    <w:rsid w:val="00837F02"/>
    <w:rsid w:val="00837F4A"/>
    <w:rsid w:val="00837FA1"/>
    <w:rsid w:val="0083D7CE"/>
    <w:rsid w:val="008400A0"/>
    <w:rsid w:val="008400F3"/>
    <w:rsid w:val="00840273"/>
    <w:rsid w:val="008402D9"/>
    <w:rsid w:val="00840469"/>
    <w:rsid w:val="008404CC"/>
    <w:rsid w:val="00840512"/>
    <w:rsid w:val="00840654"/>
    <w:rsid w:val="00840687"/>
    <w:rsid w:val="0084079B"/>
    <w:rsid w:val="00840885"/>
    <w:rsid w:val="00840914"/>
    <w:rsid w:val="00840934"/>
    <w:rsid w:val="00840944"/>
    <w:rsid w:val="00840983"/>
    <w:rsid w:val="008409D7"/>
    <w:rsid w:val="00840AB6"/>
    <w:rsid w:val="00840B66"/>
    <w:rsid w:val="00840C18"/>
    <w:rsid w:val="00840D98"/>
    <w:rsid w:val="00840F76"/>
    <w:rsid w:val="00841150"/>
    <w:rsid w:val="00841189"/>
    <w:rsid w:val="00841242"/>
    <w:rsid w:val="008412C2"/>
    <w:rsid w:val="008412F3"/>
    <w:rsid w:val="00841344"/>
    <w:rsid w:val="008413C6"/>
    <w:rsid w:val="008413CF"/>
    <w:rsid w:val="008413FA"/>
    <w:rsid w:val="0084145D"/>
    <w:rsid w:val="00841498"/>
    <w:rsid w:val="008414B2"/>
    <w:rsid w:val="008414CE"/>
    <w:rsid w:val="00841518"/>
    <w:rsid w:val="00841647"/>
    <w:rsid w:val="0084166D"/>
    <w:rsid w:val="008416D5"/>
    <w:rsid w:val="00841711"/>
    <w:rsid w:val="0084180A"/>
    <w:rsid w:val="0084198D"/>
    <w:rsid w:val="00841A0C"/>
    <w:rsid w:val="00841A2F"/>
    <w:rsid w:val="00841AA7"/>
    <w:rsid w:val="00841ACA"/>
    <w:rsid w:val="00841B61"/>
    <w:rsid w:val="00841C24"/>
    <w:rsid w:val="00841D6B"/>
    <w:rsid w:val="00841E10"/>
    <w:rsid w:val="00841E3A"/>
    <w:rsid w:val="00841E60"/>
    <w:rsid w:val="00842096"/>
    <w:rsid w:val="008420BE"/>
    <w:rsid w:val="00842255"/>
    <w:rsid w:val="00842293"/>
    <w:rsid w:val="008422CB"/>
    <w:rsid w:val="00842379"/>
    <w:rsid w:val="00842571"/>
    <w:rsid w:val="00842576"/>
    <w:rsid w:val="00842624"/>
    <w:rsid w:val="00842779"/>
    <w:rsid w:val="008427EB"/>
    <w:rsid w:val="008428EA"/>
    <w:rsid w:val="0084290C"/>
    <w:rsid w:val="00842938"/>
    <w:rsid w:val="008429A8"/>
    <w:rsid w:val="00842B12"/>
    <w:rsid w:val="00842BB0"/>
    <w:rsid w:val="00842BE0"/>
    <w:rsid w:val="00842CA0"/>
    <w:rsid w:val="00842D1D"/>
    <w:rsid w:val="00842E5F"/>
    <w:rsid w:val="00842E92"/>
    <w:rsid w:val="00842ED2"/>
    <w:rsid w:val="00842ED8"/>
    <w:rsid w:val="0084307F"/>
    <w:rsid w:val="008430A2"/>
    <w:rsid w:val="008431E5"/>
    <w:rsid w:val="0084322D"/>
    <w:rsid w:val="00843257"/>
    <w:rsid w:val="0084329A"/>
    <w:rsid w:val="00843335"/>
    <w:rsid w:val="00843461"/>
    <w:rsid w:val="0084368C"/>
    <w:rsid w:val="00843712"/>
    <w:rsid w:val="0084373D"/>
    <w:rsid w:val="008437EB"/>
    <w:rsid w:val="0084389B"/>
    <w:rsid w:val="008438D9"/>
    <w:rsid w:val="008438E7"/>
    <w:rsid w:val="0084398C"/>
    <w:rsid w:val="00843ACB"/>
    <w:rsid w:val="00843AF1"/>
    <w:rsid w:val="00843B3E"/>
    <w:rsid w:val="00843C1F"/>
    <w:rsid w:val="00843CD6"/>
    <w:rsid w:val="00843DE5"/>
    <w:rsid w:val="00843F66"/>
    <w:rsid w:val="00843FAB"/>
    <w:rsid w:val="00843FDE"/>
    <w:rsid w:val="00843FE7"/>
    <w:rsid w:val="00844002"/>
    <w:rsid w:val="00844215"/>
    <w:rsid w:val="0084443A"/>
    <w:rsid w:val="0084444C"/>
    <w:rsid w:val="008444A3"/>
    <w:rsid w:val="008444E1"/>
    <w:rsid w:val="008445C2"/>
    <w:rsid w:val="00844681"/>
    <w:rsid w:val="0084473B"/>
    <w:rsid w:val="008447BF"/>
    <w:rsid w:val="00844803"/>
    <w:rsid w:val="0084489B"/>
    <w:rsid w:val="0084495C"/>
    <w:rsid w:val="008449E7"/>
    <w:rsid w:val="00844AAB"/>
    <w:rsid w:val="00844B3B"/>
    <w:rsid w:val="00844BAF"/>
    <w:rsid w:val="00844C6E"/>
    <w:rsid w:val="00844CA8"/>
    <w:rsid w:val="00844CA9"/>
    <w:rsid w:val="00844CF5"/>
    <w:rsid w:val="00844D87"/>
    <w:rsid w:val="00844E1C"/>
    <w:rsid w:val="00844E2F"/>
    <w:rsid w:val="00844F2A"/>
    <w:rsid w:val="00844FB2"/>
    <w:rsid w:val="00845076"/>
    <w:rsid w:val="0084508E"/>
    <w:rsid w:val="008451D2"/>
    <w:rsid w:val="0084526D"/>
    <w:rsid w:val="0084532E"/>
    <w:rsid w:val="00845338"/>
    <w:rsid w:val="00845392"/>
    <w:rsid w:val="00845461"/>
    <w:rsid w:val="00845465"/>
    <w:rsid w:val="00845488"/>
    <w:rsid w:val="008454E4"/>
    <w:rsid w:val="00845532"/>
    <w:rsid w:val="00845614"/>
    <w:rsid w:val="0084582A"/>
    <w:rsid w:val="00845A57"/>
    <w:rsid w:val="00845ACD"/>
    <w:rsid w:val="00845AF5"/>
    <w:rsid w:val="00845B63"/>
    <w:rsid w:val="00845B92"/>
    <w:rsid w:val="00845BBC"/>
    <w:rsid w:val="00845C8D"/>
    <w:rsid w:val="00845CF7"/>
    <w:rsid w:val="00845D1F"/>
    <w:rsid w:val="00845D47"/>
    <w:rsid w:val="00845E19"/>
    <w:rsid w:val="00845EC2"/>
    <w:rsid w:val="00845F3F"/>
    <w:rsid w:val="00845F64"/>
    <w:rsid w:val="00845F66"/>
    <w:rsid w:val="00845FBF"/>
    <w:rsid w:val="00845FCF"/>
    <w:rsid w:val="00845FE8"/>
    <w:rsid w:val="008460B1"/>
    <w:rsid w:val="0084611F"/>
    <w:rsid w:val="0084613B"/>
    <w:rsid w:val="008461E2"/>
    <w:rsid w:val="00846271"/>
    <w:rsid w:val="008462F6"/>
    <w:rsid w:val="008464A5"/>
    <w:rsid w:val="008464ED"/>
    <w:rsid w:val="00846503"/>
    <w:rsid w:val="00846821"/>
    <w:rsid w:val="00846826"/>
    <w:rsid w:val="0084690B"/>
    <w:rsid w:val="00846943"/>
    <w:rsid w:val="008469E1"/>
    <w:rsid w:val="00846A22"/>
    <w:rsid w:val="00846A62"/>
    <w:rsid w:val="00846B2A"/>
    <w:rsid w:val="00846B98"/>
    <w:rsid w:val="00846BC7"/>
    <w:rsid w:val="00846CE5"/>
    <w:rsid w:val="00846D3D"/>
    <w:rsid w:val="00846D79"/>
    <w:rsid w:val="00846EE7"/>
    <w:rsid w:val="00846F26"/>
    <w:rsid w:val="00846F37"/>
    <w:rsid w:val="00846F78"/>
    <w:rsid w:val="00846FFD"/>
    <w:rsid w:val="00847054"/>
    <w:rsid w:val="008470A5"/>
    <w:rsid w:val="008470BD"/>
    <w:rsid w:val="008470E5"/>
    <w:rsid w:val="008470FB"/>
    <w:rsid w:val="0084712B"/>
    <w:rsid w:val="008471B9"/>
    <w:rsid w:val="00847204"/>
    <w:rsid w:val="0084728D"/>
    <w:rsid w:val="008473DB"/>
    <w:rsid w:val="008474AA"/>
    <w:rsid w:val="00847503"/>
    <w:rsid w:val="008476CC"/>
    <w:rsid w:val="00847742"/>
    <w:rsid w:val="008477D6"/>
    <w:rsid w:val="0084780C"/>
    <w:rsid w:val="00847830"/>
    <w:rsid w:val="00847862"/>
    <w:rsid w:val="00847907"/>
    <w:rsid w:val="0084793D"/>
    <w:rsid w:val="00847975"/>
    <w:rsid w:val="00847A1C"/>
    <w:rsid w:val="00847A32"/>
    <w:rsid w:val="00847B54"/>
    <w:rsid w:val="00847BC6"/>
    <w:rsid w:val="00847CF9"/>
    <w:rsid w:val="00847CFB"/>
    <w:rsid w:val="00847D54"/>
    <w:rsid w:val="00847D77"/>
    <w:rsid w:val="00847E95"/>
    <w:rsid w:val="008485F5"/>
    <w:rsid w:val="0084BC79"/>
    <w:rsid w:val="0084DFEC"/>
    <w:rsid w:val="0085006A"/>
    <w:rsid w:val="0085006F"/>
    <w:rsid w:val="008500B9"/>
    <w:rsid w:val="008500C7"/>
    <w:rsid w:val="008500D2"/>
    <w:rsid w:val="00850184"/>
    <w:rsid w:val="008501D9"/>
    <w:rsid w:val="0085021B"/>
    <w:rsid w:val="00850235"/>
    <w:rsid w:val="0085023B"/>
    <w:rsid w:val="00850288"/>
    <w:rsid w:val="008503AC"/>
    <w:rsid w:val="008503E6"/>
    <w:rsid w:val="00850464"/>
    <w:rsid w:val="008504E8"/>
    <w:rsid w:val="0085051E"/>
    <w:rsid w:val="008506E4"/>
    <w:rsid w:val="00850779"/>
    <w:rsid w:val="0085077E"/>
    <w:rsid w:val="00850824"/>
    <w:rsid w:val="00850939"/>
    <w:rsid w:val="00850993"/>
    <w:rsid w:val="00850A05"/>
    <w:rsid w:val="00850AD7"/>
    <w:rsid w:val="00850AE8"/>
    <w:rsid w:val="00850C86"/>
    <w:rsid w:val="00850C9A"/>
    <w:rsid w:val="00850D28"/>
    <w:rsid w:val="00850D8D"/>
    <w:rsid w:val="00850EC2"/>
    <w:rsid w:val="0085103D"/>
    <w:rsid w:val="00851137"/>
    <w:rsid w:val="00851184"/>
    <w:rsid w:val="008511A2"/>
    <w:rsid w:val="008511CD"/>
    <w:rsid w:val="008511F3"/>
    <w:rsid w:val="008512E9"/>
    <w:rsid w:val="00851308"/>
    <w:rsid w:val="00851309"/>
    <w:rsid w:val="008513B0"/>
    <w:rsid w:val="008513F7"/>
    <w:rsid w:val="00851450"/>
    <w:rsid w:val="008514E4"/>
    <w:rsid w:val="0085153A"/>
    <w:rsid w:val="00851548"/>
    <w:rsid w:val="00851769"/>
    <w:rsid w:val="008517CC"/>
    <w:rsid w:val="00851813"/>
    <w:rsid w:val="00851884"/>
    <w:rsid w:val="008518AC"/>
    <w:rsid w:val="008518B0"/>
    <w:rsid w:val="008518BC"/>
    <w:rsid w:val="008518E8"/>
    <w:rsid w:val="00851906"/>
    <w:rsid w:val="008519FC"/>
    <w:rsid w:val="00851A7C"/>
    <w:rsid w:val="00851B01"/>
    <w:rsid w:val="00851C3A"/>
    <w:rsid w:val="00851C89"/>
    <w:rsid w:val="00851D41"/>
    <w:rsid w:val="00851D68"/>
    <w:rsid w:val="00851F3B"/>
    <w:rsid w:val="00851F8E"/>
    <w:rsid w:val="00852014"/>
    <w:rsid w:val="00852101"/>
    <w:rsid w:val="0085220A"/>
    <w:rsid w:val="0085228B"/>
    <w:rsid w:val="008522A9"/>
    <w:rsid w:val="008522C3"/>
    <w:rsid w:val="00852348"/>
    <w:rsid w:val="00852385"/>
    <w:rsid w:val="008523FE"/>
    <w:rsid w:val="008524E9"/>
    <w:rsid w:val="008525E7"/>
    <w:rsid w:val="0085271E"/>
    <w:rsid w:val="008527CB"/>
    <w:rsid w:val="008527F4"/>
    <w:rsid w:val="00852903"/>
    <w:rsid w:val="00852A47"/>
    <w:rsid w:val="00852ADE"/>
    <w:rsid w:val="00852B72"/>
    <w:rsid w:val="00852BFE"/>
    <w:rsid w:val="00852C1E"/>
    <w:rsid w:val="00852DC6"/>
    <w:rsid w:val="00852E11"/>
    <w:rsid w:val="00852E69"/>
    <w:rsid w:val="00852E6D"/>
    <w:rsid w:val="00852E75"/>
    <w:rsid w:val="00852E76"/>
    <w:rsid w:val="008530D8"/>
    <w:rsid w:val="00853108"/>
    <w:rsid w:val="00853115"/>
    <w:rsid w:val="00853127"/>
    <w:rsid w:val="00853150"/>
    <w:rsid w:val="0085327B"/>
    <w:rsid w:val="008533A0"/>
    <w:rsid w:val="008534C1"/>
    <w:rsid w:val="008534FB"/>
    <w:rsid w:val="008534FC"/>
    <w:rsid w:val="00853573"/>
    <w:rsid w:val="00853598"/>
    <w:rsid w:val="008536A7"/>
    <w:rsid w:val="008536BD"/>
    <w:rsid w:val="00853792"/>
    <w:rsid w:val="008537AF"/>
    <w:rsid w:val="008537C3"/>
    <w:rsid w:val="008537D4"/>
    <w:rsid w:val="008537FE"/>
    <w:rsid w:val="008538C4"/>
    <w:rsid w:val="008538FF"/>
    <w:rsid w:val="00853C31"/>
    <w:rsid w:val="00853C4C"/>
    <w:rsid w:val="00853DD2"/>
    <w:rsid w:val="00853DFD"/>
    <w:rsid w:val="00853E4F"/>
    <w:rsid w:val="00853F67"/>
    <w:rsid w:val="00854009"/>
    <w:rsid w:val="0085408F"/>
    <w:rsid w:val="008540EA"/>
    <w:rsid w:val="008541E7"/>
    <w:rsid w:val="008542CC"/>
    <w:rsid w:val="00854327"/>
    <w:rsid w:val="00854347"/>
    <w:rsid w:val="008543B4"/>
    <w:rsid w:val="00854442"/>
    <w:rsid w:val="00854509"/>
    <w:rsid w:val="008546D8"/>
    <w:rsid w:val="008547A0"/>
    <w:rsid w:val="008548D2"/>
    <w:rsid w:val="008548DC"/>
    <w:rsid w:val="008549CD"/>
    <w:rsid w:val="00854A3A"/>
    <w:rsid w:val="00854A47"/>
    <w:rsid w:val="00854B3F"/>
    <w:rsid w:val="00854C17"/>
    <w:rsid w:val="00854C5C"/>
    <w:rsid w:val="00854CE9"/>
    <w:rsid w:val="00854E48"/>
    <w:rsid w:val="00854EA6"/>
    <w:rsid w:val="00854ED6"/>
    <w:rsid w:val="00854FCE"/>
    <w:rsid w:val="00855079"/>
    <w:rsid w:val="00855204"/>
    <w:rsid w:val="00855244"/>
    <w:rsid w:val="0085528B"/>
    <w:rsid w:val="00855362"/>
    <w:rsid w:val="0085548C"/>
    <w:rsid w:val="008556A2"/>
    <w:rsid w:val="008558EF"/>
    <w:rsid w:val="00855966"/>
    <w:rsid w:val="008559F4"/>
    <w:rsid w:val="00855BC5"/>
    <w:rsid w:val="00855D9C"/>
    <w:rsid w:val="00855DE2"/>
    <w:rsid w:val="00855E1A"/>
    <w:rsid w:val="00855E33"/>
    <w:rsid w:val="00855ECD"/>
    <w:rsid w:val="00856069"/>
    <w:rsid w:val="00856222"/>
    <w:rsid w:val="008562CE"/>
    <w:rsid w:val="0085630F"/>
    <w:rsid w:val="0085641A"/>
    <w:rsid w:val="00856497"/>
    <w:rsid w:val="0085656F"/>
    <w:rsid w:val="008565BF"/>
    <w:rsid w:val="00856601"/>
    <w:rsid w:val="00856686"/>
    <w:rsid w:val="0085670B"/>
    <w:rsid w:val="0085681C"/>
    <w:rsid w:val="00856820"/>
    <w:rsid w:val="0085684F"/>
    <w:rsid w:val="008568A8"/>
    <w:rsid w:val="00856905"/>
    <w:rsid w:val="0085698E"/>
    <w:rsid w:val="008569FC"/>
    <w:rsid w:val="00856B40"/>
    <w:rsid w:val="00856B42"/>
    <w:rsid w:val="00856BAA"/>
    <w:rsid w:val="00856BB9"/>
    <w:rsid w:val="00856C17"/>
    <w:rsid w:val="00856D1F"/>
    <w:rsid w:val="00856D55"/>
    <w:rsid w:val="00856DA2"/>
    <w:rsid w:val="00856DAB"/>
    <w:rsid w:val="00856E65"/>
    <w:rsid w:val="00856E94"/>
    <w:rsid w:val="00856F54"/>
    <w:rsid w:val="00856FB6"/>
    <w:rsid w:val="00856FBB"/>
    <w:rsid w:val="0085702C"/>
    <w:rsid w:val="008570F6"/>
    <w:rsid w:val="00857140"/>
    <w:rsid w:val="00857212"/>
    <w:rsid w:val="0085730B"/>
    <w:rsid w:val="00857390"/>
    <w:rsid w:val="008573A9"/>
    <w:rsid w:val="008575DD"/>
    <w:rsid w:val="00857812"/>
    <w:rsid w:val="00857869"/>
    <w:rsid w:val="008578BB"/>
    <w:rsid w:val="0085794A"/>
    <w:rsid w:val="0085797C"/>
    <w:rsid w:val="008579ED"/>
    <w:rsid w:val="00857A55"/>
    <w:rsid w:val="00857AE7"/>
    <w:rsid w:val="00857B62"/>
    <w:rsid w:val="00857BAB"/>
    <w:rsid w:val="00857C3D"/>
    <w:rsid w:val="00857E43"/>
    <w:rsid w:val="00857E8E"/>
    <w:rsid w:val="00857EE5"/>
    <w:rsid w:val="00857F4C"/>
    <w:rsid w:val="00857F5C"/>
    <w:rsid w:val="00857F94"/>
    <w:rsid w:val="0086007F"/>
    <w:rsid w:val="008601F4"/>
    <w:rsid w:val="00860269"/>
    <w:rsid w:val="00860290"/>
    <w:rsid w:val="00860313"/>
    <w:rsid w:val="00860558"/>
    <w:rsid w:val="008606C9"/>
    <w:rsid w:val="0086076B"/>
    <w:rsid w:val="00860843"/>
    <w:rsid w:val="0086087A"/>
    <w:rsid w:val="008608FE"/>
    <w:rsid w:val="00860905"/>
    <w:rsid w:val="0086090B"/>
    <w:rsid w:val="00860B51"/>
    <w:rsid w:val="00860B6D"/>
    <w:rsid w:val="00860BD4"/>
    <w:rsid w:val="00860BFD"/>
    <w:rsid w:val="00860CA9"/>
    <w:rsid w:val="00860CB2"/>
    <w:rsid w:val="00860DBB"/>
    <w:rsid w:val="00860DF5"/>
    <w:rsid w:val="00860EA9"/>
    <w:rsid w:val="00860EF7"/>
    <w:rsid w:val="00860F07"/>
    <w:rsid w:val="00860F51"/>
    <w:rsid w:val="00860F69"/>
    <w:rsid w:val="00860FAC"/>
    <w:rsid w:val="0086116F"/>
    <w:rsid w:val="00861174"/>
    <w:rsid w:val="008611D2"/>
    <w:rsid w:val="0086123B"/>
    <w:rsid w:val="00861274"/>
    <w:rsid w:val="00861314"/>
    <w:rsid w:val="0086144B"/>
    <w:rsid w:val="00861468"/>
    <w:rsid w:val="008614DE"/>
    <w:rsid w:val="008616AA"/>
    <w:rsid w:val="0086177A"/>
    <w:rsid w:val="008617F2"/>
    <w:rsid w:val="0086197F"/>
    <w:rsid w:val="00861A49"/>
    <w:rsid w:val="00861A5E"/>
    <w:rsid w:val="00861B02"/>
    <w:rsid w:val="00861B05"/>
    <w:rsid w:val="00861B30"/>
    <w:rsid w:val="00861BA2"/>
    <w:rsid w:val="00861BFC"/>
    <w:rsid w:val="00861D37"/>
    <w:rsid w:val="00861E1F"/>
    <w:rsid w:val="00861EEC"/>
    <w:rsid w:val="00862017"/>
    <w:rsid w:val="008621C1"/>
    <w:rsid w:val="008621C2"/>
    <w:rsid w:val="008621FD"/>
    <w:rsid w:val="00862218"/>
    <w:rsid w:val="0086228B"/>
    <w:rsid w:val="008622FF"/>
    <w:rsid w:val="00862352"/>
    <w:rsid w:val="0086246F"/>
    <w:rsid w:val="00862561"/>
    <w:rsid w:val="008625C5"/>
    <w:rsid w:val="008626AA"/>
    <w:rsid w:val="0086271B"/>
    <w:rsid w:val="00862A34"/>
    <w:rsid w:val="00862A99"/>
    <w:rsid w:val="00862AFC"/>
    <w:rsid w:val="00862B86"/>
    <w:rsid w:val="00862BE3"/>
    <w:rsid w:val="00862C6C"/>
    <w:rsid w:val="00862C85"/>
    <w:rsid w:val="00862C9F"/>
    <w:rsid w:val="00862CA8"/>
    <w:rsid w:val="00862CC1"/>
    <w:rsid w:val="00862D95"/>
    <w:rsid w:val="00862E9E"/>
    <w:rsid w:val="00863091"/>
    <w:rsid w:val="008630EC"/>
    <w:rsid w:val="008633B2"/>
    <w:rsid w:val="008634A8"/>
    <w:rsid w:val="008634FB"/>
    <w:rsid w:val="008635E9"/>
    <w:rsid w:val="00863601"/>
    <w:rsid w:val="0086363C"/>
    <w:rsid w:val="00863642"/>
    <w:rsid w:val="00863704"/>
    <w:rsid w:val="00863866"/>
    <w:rsid w:val="008638A7"/>
    <w:rsid w:val="008638E1"/>
    <w:rsid w:val="0086390F"/>
    <w:rsid w:val="0086394D"/>
    <w:rsid w:val="00863976"/>
    <w:rsid w:val="008639B8"/>
    <w:rsid w:val="008639FE"/>
    <w:rsid w:val="00863A1E"/>
    <w:rsid w:val="00863A58"/>
    <w:rsid w:val="00863B2C"/>
    <w:rsid w:val="00863C07"/>
    <w:rsid w:val="00863C33"/>
    <w:rsid w:val="00863C92"/>
    <w:rsid w:val="00863CAE"/>
    <w:rsid w:val="00863CF0"/>
    <w:rsid w:val="00863D2E"/>
    <w:rsid w:val="00863EF2"/>
    <w:rsid w:val="00863F67"/>
    <w:rsid w:val="00863F74"/>
    <w:rsid w:val="00863F80"/>
    <w:rsid w:val="00864174"/>
    <w:rsid w:val="008641BB"/>
    <w:rsid w:val="008641ED"/>
    <w:rsid w:val="0086425A"/>
    <w:rsid w:val="00864276"/>
    <w:rsid w:val="008642EB"/>
    <w:rsid w:val="008642FC"/>
    <w:rsid w:val="00864334"/>
    <w:rsid w:val="0086438B"/>
    <w:rsid w:val="00864414"/>
    <w:rsid w:val="008644D4"/>
    <w:rsid w:val="008645D9"/>
    <w:rsid w:val="008645DA"/>
    <w:rsid w:val="00864629"/>
    <w:rsid w:val="00864655"/>
    <w:rsid w:val="00864676"/>
    <w:rsid w:val="0086469A"/>
    <w:rsid w:val="008646AA"/>
    <w:rsid w:val="008646F9"/>
    <w:rsid w:val="0086476D"/>
    <w:rsid w:val="008647A0"/>
    <w:rsid w:val="008647F2"/>
    <w:rsid w:val="00864810"/>
    <w:rsid w:val="0086482C"/>
    <w:rsid w:val="00864851"/>
    <w:rsid w:val="008648EF"/>
    <w:rsid w:val="00864A1A"/>
    <w:rsid w:val="00864A7B"/>
    <w:rsid w:val="00864ADC"/>
    <w:rsid w:val="00864B0E"/>
    <w:rsid w:val="00864BD3"/>
    <w:rsid w:val="00864CC2"/>
    <w:rsid w:val="00864DD5"/>
    <w:rsid w:val="00864DED"/>
    <w:rsid w:val="00864F0E"/>
    <w:rsid w:val="00864F62"/>
    <w:rsid w:val="00864FB3"/>
    <w:rsid w:val="00865038"/>
    <w:rsid w:val="00865098"/>
    <w:rsid w:val="008650D8"/>
    <w:rsid w:val="0086514B"/>
    <w:rsid w:val="008651C3"/>
    <w:rsid w:val="00865247"/>
    <w:rsid w:val="00865265"/>
    <w:rsid w:val="0086526B"/>
    <w:rsid w:val="008652AB"/>
    <w:rsid w:val="008652FC"/>
    <w:rsid w:val="0086553B"/>
    <w:rsid w:val="00865672"/>
    <w:rsid w:val="008656B2"/>
    <w:rsid w:val="00865735"/>
    <w:rsid w:val="0086575E"/>
    <w:rsid w:val="008658AC"/>
    <w:rsid w:val="00865A24"/>
    <w:rsid w:val="00865A54"/>
    <w:rsid w:val="00865AFC"/>
    <w:rsid w:val="00865B8D"/>
    <w:rsid w:val="00865BC3"/>
    <w:rsid w:val="00865C6A"/>
    <w:rsid w:val="00865CA6"/>
    <w:rsid w:val="00865CD1"/>
    <w:rsid w:val="00865CFA"/>
    <w:rsid w:val="00865D30"/>
    <w:rsid w:val="00865D83"/>
    <w:rsid w:val="00865DD1"/>
    <w:rsid w:val="00865F1B"/>
    <w:rsid w:val="00865FBD"/>
    <w:rsid w:val="00866182"/>
    <w:rsid w:val="0086619C"/>
    <w:rsid w:val="00866286"/>
    <w:rsid w:val="0086632C"/>
    <w:rsid w:val="0086632E"/>
    <w:rsid w:val="00866340"/>
    <w:rsid w:val="008663B5"/>
    <w:rsid w:val="008664C2"/>
    <w:rsid w:val="008665C2"/>
    <w:rsid w:val="0086663B"/>
    <w:rsid w:val="008666EC"/>
    <w:rsid w:val="00866780"/>
    <w:rsid w:val="008667FC"/>
    <w:rsid w:val="0086683B"/>
    <w:rsid w:val="0086690E"/>
    <w:rsid w:val="00866AC8"/>
    <w:rsid w:val="00866B1D"/>
    <w:rsid w:val="00866B76"/>
    <w:rsid w:val="00866B7F"/>
    <w:rsid w:val="00866BBA"/>
    <w:rsid w:val="00866C0D"/>
    <w:rsid w:val="00866CD5"/>
    <w:rsid w:val="00866CD8"/>
    <w:rsid w:val="00866D4D"/>
    <w:rsid w:val="00866DAB"/>
    <w:rsid w:val="00866DBA"/>
    <w:rsid w:val="00866FD8"/>
    <w:rsid w:val="00867200"/>
    <w:rsid w:val="0086732B"/>
    <w:rsid w:val="008673CE"/>
    <w:rsid w:val="008673F6"/>
    <w:rsid w:val="0086759D"/>
    <w:rsid w:val="008675AD"/>
    <w:rsid w:val="0086764B"/>
    <w:rsid w:val="00867700"/>
    <w:rsid w:val="00867785"/>
    <w:rsid w:val="0086779D"/>
    <w:rsid w:val="008677EE"/>
    <w:rsid w:val="00867832"/>
    <w:rsid w:val="0086783E"/>
    <w:rsid w:val="00867873"/>
    <w:rsid w:val="008678A1"/>
    <w:rsid w:val="008679E0"/>
    <w:rsid w:val="00867A77"/>
    <w:rsid w:val="00867A84"/>
    <w:rsid w:val="00867AAB"/>
    <w:rsid w:val="00867BAF"/>
    <w:rsid w:val="00867BDF"/>
    <w:rsid w:val="00867BFE"/>
    <w:rsid w:val="00867CBD"/>
    <w:rsid w:val="00867CED"/>
    <w:rsid w:val="00867E45"/>
    <w:rsid w:val="00867EB0"/>
    <w:rsid w:val="00867F31"/>
    <w:rsid w:val="00867F42"/>
    <w:rsid w:val="00867FAE"/>
    <w:rsid w:val="00867FE4"/>
    <w:rsid w:val="0087012B"/>
    <w:rsid w:val="00870155"/>
    <w:rsid w:val="008701B9"/>
    <w:rsid w:val="00870251"/>
    <w:rsid w:val="0087036D"/>
    <w:rsid w:val="008703A1"/>
    <w:rsid w:val="008703A9"/>
    <w:rsid w:val="0087040A"/>
    <w:rsid w:val="008704FE"/>
    <w:rsid w:val="00870636"/>
    <w:rsid w:val="00870857"/>
    <w:rsid w:val="00870879"/>
    <w:rsid w:val="00870970"/>
    <w:rsid w:val="00870974"/>
    <w:rsid w:val="00870AD3"/>
    <w:rsid w:val="00870AE5"/>
    <w:rsid w:val="00870B83"/>
    <w:rsid w:val="00870BB4"/>
    <w:rsid w:val="00870CCE"/>
    <w:rsid w:val="00870D5E"/>
    <w:rsid w:val="00870DBE"/>
    <w:rsid w:val="00870FC8"/>
    <w:rsid w:val="00871096"/>
    <w:rsid w:val="0087114B"/>
    <w:rsid w:val="008711A3"/>
    <w:rsid w:val="008711F3"/>
    <w:rsid w:val="0087124F"/>
    <w:rsid w:val="0087125E"/>
    <w:rsid w:val="008712B3"/>
    <w:rsid w:val="00871355"/>
    <w:rsid w:val="008713F4"/>
    <w:rsid w:val="0087148F"/>
    <w:rsid w:val="008715AF"/>
    <w:rsid w:val="00871634"/>
    <w:rsid w:val="00871667"/>
    <w:rsid w:val="0087167B"/>
    <w:rsid w:val="008716BB"/>
    <w:rsid w:val="008716C0"/>
    <w:rsid w:val="008717F5"/>
    <w:rsid w:val="00871919"/>
    <w:rsid w:val="00871AF6"/>
    <w:rsid w:val="00871BBD"/>
    <w:rsid w:val="00871BBF"/>
    <w:rsid w:val="00871BD9"/>
    <w:rsid w:val="00871C95"/>
    <w:rsid w:val="00871DAB"/>
    <w:rsid w:val="00871E82"/>
    <w:rsid w:val="00871EB9"/>
    <w:rsid w:val="00871ECC"/>
    <w:rsid w:val="00871EDD"/>
    <w:rsid w:val="00871EE7"/>
    <w:rsid w:val="00871F6F"/>
    <w:rsid w:val="00871FD2"/>
    <w:rsid w:val="00872069"/>
    <w:rsid w:val="008720A9"/>
    <w:rsid w:val="00872129"/>
    <w:rsid w:val="008721D1"/>
    <w:rsid w:val="008721D3"/>
    <w:rsid w:val="008723AD"/>
    <w:rsid w:val="00872451"/>
    <w:rsid w:val="00872565"/>
    <w:rsid w:val="00872581"/>
    <w:rsid w:val="008726AC"/>
    <w:rsid w:val="00872776"/>
    <w:rsid w:val="0087297C"/>
    <w:rsid w:val="00872A1A"/>
    <w:rsid w:val="00872A1B"/>
    <w:rsid w:val="00872A62"/>
    <w:rsid w:val="00872AE6"/>
    <w:rsid w:val="00872B27"/>
    <w:rsid w:val="00872B6E"/>
    <w:rsid w:val="00872B81"/>
    <w:rsid w:val="00872C4C"/>
    <w:rsid w:val="00872C8E"/>
    <w:rsid w:val="00872CC4"/>
    <w:rsid w:val="00872CDB"/>
    <w:rsid w:val="00872D25"/>
    <w:rsid w:val="00872DAA"/>
    <w:rsid w:val="00872E33"/>
    <w:rsid w:val="00872EA6"/>
    <w:rsid w:val="00872F05"/>
    <w:rsid w:val="00873031"/>
    <w:rsid w:val="00873048"/>
    <w:rsid w:val="008730D2"/>
    <w:rsid w:val="008731A4"/>
    <w:rsid w:val="008731E4"/>
    <w:rsid w:val="00873224"/>
    <w:rsid w:val="0087326C"/>
    <w:rsid w:val="008732F6"/>
    <w:rsid w:val="00873351"/>
    <w:rsid w:val="0087338A"/>
    <w:rsid w:val="008733DF"/>
    <w:rsid w:val="0087348D"/>
    <w:rsid w:val="008734A3"/>
    <w:rsid w:val="008734B4"/>
    <w:rsid w:val="008734F8"/>
    <w:rsid w:val="00873538"/>
    <w:rsid w:val="0087353E"/>
    <w:rsid w:val="00873638"/>
    <w:rsid w:val="008737D8"/>
    <w:rsid w:val="00873826"/>
    <w:rsid w:val="0087384A"/>
    <w:rsid w:val="0087390E"/>
    <w:rsid w:val="00873A4F"/>
    <w:rsid w:val="00873A5A"/>
    <w:rsid w:val="00873AB5"/>
    <w:rsid w:val="00873C1C"/>
    <w:rsid w:val="00873C61"/>
    <w:rsid w:val="00873CC4"/>
    <w:rsid w:val="00873D1F"/>
    <w:rsid w:val="00873D81"/>
    <w:rsid w:val="00873EAB"/>
    <w:rsid w:val="008740A7"/>
    <w:rsid w:val="00874184"/>
    <w:rsid w:val="008741AB"/>
    <w:rsid w:val="00874256"/>
    <w:rsid w:val="00874272"/>
    <w:rsid w:val="008742D3"/>
    <w:rsid w:val="00874310"/>
    <w:rsid w:val="008743C1"/>
    <w:rsid w:val="008743D1"/>
    <w:rsid w:val="00874455"/>
    <w:rsid w:val="008744F1"/>
    <w:rsid w:val="00874554"/>
    <w:rsid w:val="00874596"/>
    <w:rsid w:val="008745DE"/>
    <w:rsid w:val="0087469B"/>
    <w:rsid w:val="008746A0"/>
    <w:rsid w:val="008746DB"/>
    <w:rsid w:val="008746E7"/>
    <w:rsid w:val="00874708"/>
    <w:rsid w:val="00874721"/>
    <w:rsid w:val="00874766"/>
    <w:rsid w:val="0087479B"/>
    <w:rsid w:val="008747F9"/>
    <w:rsid w:val="0087484E"/>
    <w:rsid w:val="008748D5"/>
    <w:rsid w:val="008749E1"/>
    <w:rsid w:val="00874A12"/>
    <w:rsid w:val="00874A30"/>
    <w:rsid w:val="00874B1F"/>
    <w:rsid w:val="00874C62"/>
    <w:rsid w:val="00874C81"/>
    <w:rsid w:val="00874D92"/>
    <w:rsid w:val="00874DAD"/>
    <w:rsid w:val="00874E16"/>
    <w:rsid w:val="00874E25"/>
    <w:rsid w:val="00874F38"/>
    <w:rsid w:val="00874F3A"/>
    <w:rsid w:val="0087503B"/>
    <w:rsid w:val="00875162"/>
    <w:rsid w:val="0087526E"/>
    <w:rsid w:val="00875367"/>
    <w:rsid w:val="00875368"/>
    <w:rsid w:val="00875441"/>
    <w:rsid w:val="008754F8"/>
    <w:rsid w:val="0087551F"/>
    <w:rsid w:val="00875551"/>
    <w:rsid w:val="008755B9"/>
    <w:rsid w:val="0087564E"/>
    <w:rsid w:val="008758B3"/>
    <w:rsid w:val="008759C7"/>
    <w:rsid w:val="008759FF"/>
    <w:rsid w:val="00875AFB"/>
    <w:rsid w:val="00875B46"/>
    <w:rsid w:val="00875BC5"/>
    <w:rsid w:val="00875D99"/>
    <w:rsid w:val="00875DAB"/>
    <w:rsid w:val="00875F69"/>
    <w:rsid w:val="00875FEA"/>
    <w:rsid w:val="008760DB"/>
    <w:rsid w:val="0087614A"/>
    <w:rsid w:val="008761B1"/>
    <w:rsid w:val="008761E6"/>
    <w:rsid w:val="0087627C"/>
    <w:rsid w:val="00876354"/>
    <w:rsid w:val="008763B5"/>
    <w:rsid w:val="0087646D"/>
    <w:rsid w:val="00876488"/>
    <w:rsid w:val="00876557"/>
    <w:rsid w:val="00876624"/>
    <w:rsid w:val="00876727"/>
    <w:rsid w:val="00876806"/>
    <w:rsid w:val="00876864"/>
    <w:rsid w:val="00876867"/>
    <w:rsid w:val="00876899"/>
    <w:rsid w:val="008768D9"/>
    <w:rsid w:val="00876AE4"/>
    <w:rsid w:val="00876B1B"/>
    <w:rsid w:val="00876B29"/>
    <w:rsid w:val="00876BA4"/>
    <w:rsid w:val="00876BE1"/>
    <w:rsid w:val="00876BEA"/>
    <w:rsid w:val="00876CA0"/>
    <w:rsid w:val="00876DCE"/>
    <w:rsid w:val="00876DD9"/>
    <w:rsid w:val="00876EA3"/>
    <w:rsid w:val="00876EC1"/>
    <w:rsid w:val="00876EF2"/>
    <w:rsid w:val="00876F44"/>
    <w:rsid w:val="00876FB4"/>
    <w:rsid w:val="0087701B"/>
    <w:rsid w:val="0087706D"/>
    <w:rsid w:val="008770F2"/>
    <w:rsid w:val="00877128"/>
    <w:rsid w:val="00877284"/>
    <w:rsid w:val="008772AD"/>
    <w:rsid w:val="008773A2"/>
    <w:rsid w:val="008773A3"/>
    <w:rsid w:val="008773C8"/>
    <w:rsid w:val="00877519"/>
    <w:rsid w:val="00877553"/>
    <w:rsid w:val="008775BB"/>
    <w:rsid w:val="008775D3"/>
    <w:rsid w:val="008776E1"/>
    <w:rsid w:val="00877713"/>
    <w:rsid w:val="008778A2"/>
    <w:rsid w:val="008778B9"/>
    <w:rsid w:val="008778FE"/>
    <w:rsid w:val="0087799D"/>
    <w:rsid w:val="008779D7"/>
    <w:rsid w:val="008779EE"/>
    <w:rsid w:val="00877AEC"/>
    <w:rsid w:val="00877B77"/>
    <w:rsid w:val="00877B83"/>
    <w:rsid w:val="00877C08"/>
    <w:rsid w:val="00877C9A"/>
    <w:rsid w:val="00877D3D"/>
    <w:rsid w:val="00877D3F"/>
    <w:rsid w:val="00877E09"/>
    <w:rsid w:val="00877E2D"/>
    <w:rsid w:val="00877F2E"/>
    <w:rsid w:val="00880041"/>
    <w:rsid w:val="00880067"/>
    <w:rsid w:val="0088010B"/>
    <w:rsid w:val="00880135"/>
    <w:rsid w:val="0088025F"/>
    <w:rsid w:val="008802D4"/>
    <w:rsid w:val="00880344"/>
    <w:rsid w:val="0088038E"/>
    <w:rsid w:val="00880537"/>
    <w:rsid w:val="0088067E"/>
    <w:rsid w:val="008806E5"/>
    <w:rsid w:val="0088072E"/>
    <w:rsid w:val="00880774"/>
    <w:rsid w:val="00880840"/>
    <w:rsid w:val="008808EA"/>
    <w:rsid w:val="0088090F"/>
    <w:rsid w:val="00880A23"/>
    <w:rsid w:val="00880A6F"/>
    <w:rsid w:val="00880AFF"/>
    <w:rsid w:val="00880B45"/>
    <w:rsid w:val="00880BD9"/>
    <w:rsid w:val="00880BF5"/>
    <w:rsid w:val="00880BFE"/>
    <w:rsid w:val="00880C1D"/>
    <w:rsid w:val="00880C41"/>
    <w:rsid w:val="00880C68"/>
    <w:rsid w:val="00880C91"/>
    <w:rsid w:val="00880D83"/>
    <w:rsid w:val="00880EAD"/>
    <w:rsid w:val="00880F62"/>
    <w:rsid w:val="008810EF"/>
    <w:rsid w:val="00881211"/>
    <w:rsid w:val="008812B6"/>
    <w:rsid w:val="008812D7"/>
    <w:rsid w:val="00881369"/>
    <w:rsid w:val="0088137A"/>
    <w:rsid w:val="008813AC"/>
    <w:rsid w:val="00881427"/>
    <w:rsid w:val="00881455"/>
    <w:rsid w:val="0088151F"/>
    <w:rsid w:val="00881525"/>
    <w:rsid w:val="00881696"/>
    <w:rsid w:val="008816F8"/>
    <w:rsid w:val="008817DB"/>
    <w:rsid w:val="008817E6"/>
    <w:rsid w:val="008817F6"/>
    <w:rsid w:val="00881817"/>
    <w:rsid w:val="008818BD"/>
    <w:rsid w:val="00881946"/>
    <w:rsid w:val="00881A02"/>
    <w:rsid w:val="00881A51"/>
    <w:rsid w:val="00881ABE"/>
    <w:rsid w:val="00881B5E"/>
    <w:rsid w:val="00881C2D"/>
    <w:rsid w:val="00881C33"/>
    <w:rsid w:val="00881CB2"/>
    <w:rsid w:val="00881CB9"/>
    <w:rsid w:val="00881CC0"/>
    <w:rsid w:val="00881CDB"/>
    <w:rsid w:val="00881E22"/>
    <w:rsid w:val="00881E67"/>
    <w:rsid w:val="00881EAE"/>
    <w:rsid w:val="00881EB5"/>
    <w:rsid w:val="00881F06"/>
    <w:rsid w:val="00881F2B"/>
    <w:rsid w:val="00881F6B"/>
    <w:rsid w:val="00881FEB"/>
    <w:rsid w:val="00881FF8"/>
    <w:rsid w:val="00882092"/>
    <w:rsid w:val="008821AD"/>
    <w:rsid w:val="00882210"/>
    <w:rsid w:val="00882255"/>
    <w:rsid w:val="008823E8"/>
    <w:rsid w:val="00882416"/>
    <w:rsid w:val="00882419"/>
    <w:rsid w:val="00882535"/>
    <w:rsid w:val="00882655"/>
    <w:rsid w:val="0088272B"/>
    <w:rsid w:val="00882753"/>
    <w:rsid w:val="008827E8"/>
    <w:rsid w:val="008827F2"/>
    <w:rsid w:val="00882895"/>
    <w:rsid w:val="008828A9"/>
    <w:rsid w:val="00882942"/>
    <w:rsid w:val="00882C28"/>
    <w:rsid w:val="00882D48"/>
    <w:rsid w:val="00882DED"/>
    <w:rsid w:val="00882F89"/>
    <w:rsid w:val="00883159"/>
    <w:rsid w:val="00883199"/>
    <w:rsid w:val="008831A8"/>
    <w:rsid w:val="008831EB"/>
    <w:rsid w:val="00883264"/>
    <w:rsid w:val="00883265"/>
    <w:rsid w:val="008832E9"/>
    <w:rsid w:val="00883480"/>
    <w:rsid w:val="00883534"/>
    <w:rsid w:val="008836FE"/>
    <w:rsid w:val="008837DF"/>
    <w:rsid w:val="00883819"/>
    <w:rsid w:val="0088398A"/>
    <w:rsid w:val="0088398E"/>
    <w:rsid w:val="00883A10"/>
    <w:rsid w:val="00883A4B"/>
    <w:rsid w:val="00883AF5"/>
    <w:rsid w:val="00883B0F"/>
    <w:rsid w:val="00883B56"/>
    <w:rsid w:val="00883B7A"/>
    <w:rsid w:val="00883B85"/>
    <w:rsid w:val="00883BFF"/>
    <w:rsid w:val="00883D0F"/>
    <w:rsid w:val="00883D97"/>
    <w:rsid w:val="00883DC6"/>
    <w:rsid w:val="00883DD1"/>
    <w:rsid w:val="00883E00"/>
    <w:rsid w:val="00883E85"/>
    <w:rsid w:val="00883E8D"/>
    <w:rsid w:val="00883FB3"/>
    <w:rsid w:val="00883FD2"/>
    <w:rsid w:val="00883FE8"/>
    <w:rsid w:val="0088406B"/>
    <w:rsid w:val="008841D1"/>
    <w:rsid w:val="008841FD"/>
    <w:rsid w:val="00884211"/>
    <w:rsid w:val="00884225"/>
    <w:rsid w:val="00884305"/>
    <w:rsid w:val="00884334"/>
    <w:rsid w:val="0088441D"/>
    <w:rsid w:val="0088448D"/>
    <w:rsid w:val="00884500"/>
    <w:rsid w:val="0088454E"/>
    <w:rsid w:val="00884557"/>
    <w:rsid w:val="00884580"/>
    <w:rsid w:val="0088463F"/>
    <w:rsid w:val="00884722"/>
    <w:rsid w:val="00884773"/>
    <w:rsid w:val="008847C7"/>
    <w:rsid w:val="008848F5"/>
    <w:rsid w:val="0088492F"/>
    <w:rsid w:val="008849A9"/>
    <w:rsid w:val="008849C9"/>
    <w:rsid w:val="00884A15"/>
    <w:rsid w:val="00884B7A"/>
    <w:rsid w:val="00884BAB"/>
    <w:rsid w:val="00884C03"/>
    <w:rsid w:val="00884DC9"/>
    <w:rsid w:val="00884DF2"/>
    <w:rsid w:val="00884E45"/>
    <w:rsid w:val="00884EC8"/>
    <w:rsid w:val="00884F02"/>
    <w:rsid w:val="00885052"/>
    <w:rsid w:val="00885126"/>
    <w:rsid w:val="00885140"/>
    <w:rsid w:val="0088517A"/>
    <w:rsid w:val="00885251"/>
    <w:rsid w:val="008852FD"/>
    <w:rsid w:val="0088533D"/>
    <w:rsid w:val="0088541D"/>
    <w:rsid w:val="008854A1"/>
    <w:rsid w:val="008854D6"/>
    <w:rsid w:val="008855E1"/>
    <w:rsid w:val="008856C3"/>
    <w:rsid w:val="00885747"/>
    <w:rsid w:val="008858F8"/>
    <w:rsid w:val="008859DB"/>
    <w:rsid w:val="00885A69"/>
    <w:rsid w:val="00885AAB"/>
    <w:rsid w:val="00885B9F"/>
    <w:rsid w:val="00885D07"/>
    <w:rsid w:val="00885DBE"/>
    <w:rsid w:val="00885EA9"/>
    <w:rsid w:val="00885EDF"/>
    <w:rsid w:val="00885EFC"/>
    <w:rsid w:val="0088607B"/>
    <w:rsid w:val="0088611E"/>
    <w:rsid w:val="008861FB"/>
    <w:rsid w:val="0088622A"/>
    <w:rsid w:val="00886231"/>
    <w:rsid w:val="008863C7"/>
    <w:rsid w:val="00886457"/>
    <w:rsid w:val="00886579"/>
    <w:rsid w:val="0088660B"/>
    <w:rsid w:val="0088663E"/>
    <w:rsid w:val="008866B8"/>
    <w:rsid w:val="008866C6"/>
    <w:rsid w:val="008866D3"/>
    <w:rsid w:val="008867B0"/>
    <w:rsid w:val="0088682F"/>
    <w:rsid w:val="00886862"/>
    <w:rsid w:val="00886895"/>
    <w:rsid w:val="00886910"/>
    <w:rsid w:val="00886915"/>
    <w:rsid w:val="008869B4"/>
    <w:rsid w:val="00886A74"/>
    <w:rsid w:val="00886A92"/>
    <w:rsid w:val="00886AEA"/>
    <w:rsid w:val="00886B75"/>
    <w:rsid w:val="00886C1E"/>
    <w:rsid w:val="00886E0F"/>
    <w:rsid w:val="00886E46"/>
    <w:rsid w:val="00887081"/>
    <w:rsid w:val="008870D1"/>
    <w:rsid w:val="008871A9"/>
    <w:rsid w:val="00887272"/>
    <w:rsid w:val="00887356"/>
    <w:rsid w:val="008873EC"/>
    <w:rsid w:val="00887467"/>
    <w:rsid w:val="00887479"/>
    <w:rsid w:val="008874E8"/>
    <w:rsid w:val="008875BA"/>
    <w:rsid w:val="008875D8"/>
    <w:rsid w:val="008875D9"/>
    <w:rsid w:val="00887634"/>
    <w:rsid w:val="008876A0"/>
    <w:rsid w:val="00887803"/>
    <w:rsid w:val="00887919"/>
    <w:rsid w:val="0088792E"/>
    <w:rsid w:val="008879CE"/>
    <w:rsid w:val="00887AA0"/>
    <w:rsid w:val="00887CB5"/>
    <w:rsid w:val="00887CFA"/>
    <w:rsid w:val="00887D61"/>
    <w:rsid w:val="00887F0E"/>
    <w:rsid w:val="00887F61"/>
    <w:rsid w:val="00887F6B"/>
    <w:rsid w:val="00887FB9"/>
    <w:rsid w:val="00890111"/>
    <w:rsid w:val="00890141"/>
    <w:rsid w:val="0089032C"/>
    <w:rsid w:val="0089035A"/>
    <w:rsid w:val="0089038A"/>
    <w:rsid w:val="00890395"/>
    <w:rsid w:val="0089051B"/>
    <w:rsid w:val="008905FE"/>
    <w:rsid w:val="00890936"/>
    <w:rsid w:val="00890965"/>
    <w:rsid w:val="00890A56"/>
    <w:rsid w:val="00890A65"/>
    <w:rsid w:val="00890A9C"/>
    <w:rsid w:val="00890AB9"/>
    <w:rsid w:val="00890B6C"/>
    <w:rsid w:val="00890C27"/>
    <w:rsid w:val="00890C99"/>
    <w:rsid w:val="00890E87"/>
    <w:rsid w:val="00890E9E"/>
    <w:rsid w:val="00890EB7"/>
    <w:rsid w:val="00890EC4"/>
    <w:rsid w:val="00890F98"/>
    <w:rsid w:val="00891090"/>
    <w:rsid w:val="00891138"/>
    <w:rsid w:val="00891155"/>
    <w:rsid w:val="0089133B"/>
    <w:rsid w:val="0089138C"/>
    <w:rsid w:val="00891394"/>
    <w:rsid w:val="00891414"/>
    <w:rsid w:val="0089141B"/>
    <w:rsid w:val="0089155D"/>
    <w:rsid w:val="0089157A"/>
    <w:rsid w:val="008916D4"/>
    <w:rsid w:val="008916EC"/>
    <w:rsid w:val="008918A6"/>
    <w:rsid w:val="00891914"/>
    <w:rsid w:val="00891A0D"/>
    <w:rsid w:val="00891A7E"/>
    <w:rsid w:val="00891AEC"/>
    <w:rsid w:val="00891B15"/>
    <w:rsid w:val="00891B77"/>
    <w:rsid w:val="00891BBE"/>
    <w:rsid w:val="00891C35"/>
    <w:rsid w:val="00891C47"/>
    <w:rsid w:val="00891CBB"/>
    <w:rsid w:val="00891D6D"/>
    <w:rsid w:val="00891DB3"/>
    <w:rsid w:val="00891E4E"/>
    <w:rsid w:val="00891EBF"/>
    <w:rsid w:val="00891F38"/>
    <w:rsid w:val="00891FAF"/>
    <w:rsid w:val="00892024"/>
    <w:rsid w:val="00892081"/>
    <w:rsid w:val="00892147"/>
    <w:rsid w:val="0089216D"/>
    <w:rsid w:val="00892180"/>
    <w:rsid w:val="00892188"/>
    <w:rsid w:val="008921BA"/>
    <w:rsid w:val="008921F6"/>
    <w:rsid w:val="00892288"/>
    <w:rsid w:val="00892323"/>
    <w:rsid w:val="008923C5"/>
    <w:rsid w:val="0089240D"/>
    <w:rsid w:val="008926AA"/>
    <w:rsid w:val="008927E3"/>
    <w:rsid w:val="0089290F"/>
    <w:rsid w:val="0089296E"/>
    <w:rsid w:val="008929A3"/>
    <w:rsid w:val="00892A34"/>
    <w:rsid w:val="00892A37"/>
    <w:rsid w:val="00892A5D"/>
    <w:rsid w:val="00892AA0"/>
    <w:rsid w:val="00892D3C"/>
    <w:rsid w:val="00892DF9"/>
    <w:rsid w:val="00892E43"/>
    <w:rsid w:val="00892F32"/>
    <w:rsid w:val="0089301D"/>
    <w:rsid w:val="00893049"/>
    <w:rsid w:val="0089309D"/>
    <w:rsid w:val="008931B4"/>
    <w:rsid w:val="008931EC"/>
    <w:rsid w:val="008932EC"/>
    <w:rsid w:val="0089338B"/>
    <w:rsid w:val="00893471"/>
    <w:rsid w:val="00893528"/>
    <w:rsid w:val="00893598"/>
    <w:rsid w:val="00893665"/>
    <w:rsid w:val="00893795"/>
    <w:rsid w:val="008937CE"/>
    <w:rsid w:val="008937D4"/>
    <w:rsid w:val="008937EE"/>
    <w:rsid w:val="00893812"/>
    <w:rsid w:val="00893856"/>
    <w:rsid w:val="008938FF"/>
    <w:rsid w:val="00893946"/>
    <w:rsid w:val="00893966"/>
    <w:rsid w:val="00893988"/>
    <w:rsid w:val="008939AB"/>
    <w:rsid w:val="008939E0"/>
    <w:rsid w:val="00893B30"/>
    <w:rsid w:val="00893C1C"/>
    <w:rsid w:val="00893C26"/>
    <w:rsid w:val="00893C63"/>
    <w:rsid w:val="00893C66"/>
    <w:rsid w:val="00893D06"/>
    <w:rsid w:val="00893DD4"/>
    <w:rsid w:val="00893E04"/>
    <w:rsid w:val="00893E5E"/>
    <w:rsid w:val="00893EBE"/>
    <w:rsid w:val="00893F61"/>
    <w:rsid w:val="00894012"/>
    <w:rsid w:val="0089401C"/>
    <w:rsid w:val="00894033"/>
    <w:rsid w:val="00894188"/>
    <w:rsid w:val="008941B8"/>
    <w:rsid w:val="00894350"/>
    <w:rsid w:val="00894409"/>
    <w:rsid w:val="008944D4"/>
    <w:rsid w:val="0089458A"/>
    <w:rsid w:val="0089459D"/>
    <w:rsid w:val="00894611"/>
    <w:rsid w:val="00894648"/>
    <w:rsid w:val="00894905"/>
    <w:rsid w:val="00894945"/>
    <w:rsid w:val="00894987"/>
    <w:rsid w:val="008949D4"/>
    <w:rsid w:val="008949EF"/>
    <w:rsid w:val="00894ACB"/>
    <w:rsid w:val="00894AF6"/>
    <w:rsid w:val="00894AFA"/>
    <w:rsid w:val="00894C01"/>
    <w:rsid w:val="00894E8D"/>
    <w:rsid w:val="00894F10"/>
    <w:rsid w:val="00894F1D"/>
    <w:rsid w:val="00894F35"/>
    <w:rsid w:val="00894FB4"/>
    <w:rsid w:val="00894FBC"/>
    <w:rsid w:val="00895013"/>
    <w:rsid w:val="00895051"/>
    <w:rsid w:val="0089505D"/>
    <w:rsid w:val="0089507A"/>
    <w:rsid w:val="008950EB"/>
    <w:rsid w:val="00895277"/>
    <w:rsid w:val="00895282"/>
    <w:rsid w:val="0089541F"/>
    <w:rsid w:val="008954DB"/>
    <w:rsid w:val="00895604"/>
    <w:rsid w:val="00895620"/>
    <w:rsid w:val="00895713"/>
    <w:rsid w:val="00895801"/>
    <w:rsid w:val="0089581D"/>
    <w:rsid w:val="00895828"/>
    <w:rsid w:val="008959B6"/>
    <w:rsid w:val="008959C2"/>
    <w:rsid w:val="008959D6"/>
    <w:rsid w:val="00895DAE"/>
    <w:rsid w:val="00895EB7"/>
    <w:rsid w:val="00895EEE"/>
    <w:rsid w:val="00895F3E"/>
    <w:rsid w:val="00895F6A"/>
    <w:rsid w:val="00895F6B"/>
    <w:rsid w:val="00895FEF"/>
    <w:rsid w:val="00896009"/>
    <w:rsid w:val="00896088"/>
    <w:rsid w:val="008961A6"/>
    <w:rsid w:val="00896392"/>
    <w:rsid w:val="008963DE"/>
    <w:rsid w:val="008963E3"/>
    <w:rsid w:val="008963F1"/>
    <w:rsid w:val="00896401"/>
    <w:rsid w:val="00896443"/>
    <w:rsid w:val="00896527"/>
    <w:rsid w:val="00896576"/>
    <w:rsid w:val="008965ED"/>
    <w:rsid w:val="00896626"/>
    <w:rsid w:val="008966C6"/>
    <w:rsid w:val="0089672F"/>
    <w:rsid w:val="008967FF"/>
    <w:rsid w:val="0089680B"/>
    <w:rsid w:val="00896886"/>
    <w:rsid w:val="00896A32"/>
    <w:rsid w:val="00896AF1"/>
    <w:rsid w:val="00896B0F"/>
    <w:rsid w:val="00896B6D"/>
    <w:rsid w:val="00896B91"/>
    <w:rsid w:val="00896E32"/>
    <w:rsid w:val="00896E53"/>
    <w:rsid w:val="00896F7E"/>
    <w:rsid w:val="00897093"/>
    <w:rsid w:val="008970C6"/>
    <w:rsid w:val="008970E1"/>
    <w:rsid w:val="00897124"/>
    <w:rsid w:val="008971EF"/>
    <w:rsid w:val="00897202"/>
    <w:rsid w:val="0089722C"/>
    <w:rsid w:val="00897238"/>
    <w:rsid w:val="008972B2"/>
    <w:rsid w:val="008972F5"/>
    <w:rsid w:val="008973C7"/>
    <w:rsid w:val="0089744C"/>
    <w:rsid w:val="008974CE"/>
    <w:rsid w:val="0089759E"/>
    <w:rsid w:val="008975C1"/>
    <w:rsid w:val="008975CF"/>
    <w:rsid w:val="008975DE"/>
    <w:rsid w:val="008975EA"/>
    <w:rsid w:val="00897647"/>
    <w:rsid w:val="00897655"/>
    <w:rsid w:val="00897690"/>
    <w:rsid w:val="0089770B"/>
    <w:rsid w:val="008977A2"/>
    <w:rsid w:val="0089783F"/>
    <w:rsid w:val="00897861"/>
    <w:rsid w:val="008978D6"/>
    <w:rsid w:val="0089795F"/>
    <w:rsid w:val="0089796C"/>
    <w:rsid w:val="008979CD"/>
    <w:rsid w:val="008979F8"/>
    <w:rsid w:val="00897A6E"/>
    <w:rsid w:val="00897AE1"/>
    <w:rsid w:val="00897B11"/>
    <w:rsid w:val="00897BB1"/>
    <w:rsid w:val="00897BFA"/>
    <w:rsid w:val="00897C29"/>
    <w:rsid w:val="00897DB0"/>
    <w:rsid w:val="00897DB7"/>
    <w:rsid w:val="00897E48"/>
    <w:rsid w:val="00897E69"/>
    <w:rsid w:val="00897E70"/>
    <w:rsid w:val="00897F2F"/>
    <w:rsid w:val="00897FA1"/>
    <w:rsid w:val="008A0088"/>
    <w:rsid w:val="008A00B0"/>
    <w:rsid w:val="008A04B3"/>
    <w:rsid w:val="008A0565"/>
    <w:rsid w:val="008A05A3"/>
    <w:rsid w:val="008A0751"/>
    <w:rsid w:val="008A076C"/>
    <w:rsid w:val="008A07DF"/>
    <w:rsid w:val="008A08FA"/>
    <w:rsid w:val="008A0984"/>
    <w:rsid w:val="008A0A10"/>
    <w:rsid w:val="008A0A97"/>
    <w:rsid w:val="008A0B25"/>
    <w:rsid w:val="008A0B77"/>
    <w:rsid w:val="008A0D70"/>
    <w:rsid w:val="008A0E40"/>
    <w:rsid w:val="008A0E93"/>
    <w:rsid w:val="008A0EDB"/>
    <w:rsid w:val="008A0EF9"/>
    <w:rsid w:val="008A0F33"/>
    <w:rsid w:val="008A1011"/>
    <w:rsid w:val="008A11B4"/>
    <w:rsid w:val="008A11EC"/>
    <w:rsid w:val="008A120C"/>
    <w:rsid w:val="008A1274"/>
    <w:rsid w:val="008A1435"/>
    <w:rsid w:val="008A1441"/>
    <w:rsid w:val="008A155C"/>
    <w:rsid w:val="008A158D"/>
    <w:rsid w:val="008A166A"/>
    <w:rsid w:val="008A169B"/>
    <w:rsid w:val="008A16DF"/>
    <w:rsid w:val="008A1780"/>
    <w:rsid w:val="008A17E4"/>
    <w:rsid w:val="008A1847"/>
    <w:rsid w:val="008A192F"/>
    <w:rsid w:val="008A19A0"/>
    <w:rsid w:val="008A19A4"/>
    <w:rsid w:val="008A19AF"/>
    <w:rsid w:val="008A1A06"/>
    <w:rsid w:val="008A1AB4"/>
    <w:rsid w:val="008A1AB7"/>
    <w:rsid w:val="008A1AC9"/>
    <w:rsid w:val="008A1AD1"/>
    <w:rsid w:val="008A1AF2"/>
    <w:rsid w:val="008A1B6E"/>
    <w:rsid w:val="008A1C16"/>
    <w:rsid w:val="008A1D19"/>
    <w:rsid w:val="008A1D56"/>
    <w:rsid w:val="008A1D66"/>
    <w:rsid w:val="008A1DBA"/>
    <w:rsid w:val="008A1E2A"/>
    <w:rsid w:val="008A1E3F"/>
    <w:rsid w:val="008A1E76"/>
    <w:rsid w:val="008A1F36"/>
    <w:rsid w:val="008A1FD4"/>
    <w:rsid w:val="008A201E"/>
    <w:rsid w:val="008A204F"/>
    <w:rsid w:val="008A20B8"/>
    <w:rsid w:val="008A215F"/>
    <w:rsid w:val="008A218F"/>
    <w:rsid w:val="008A22F3"/>
    <w:rsid w:val="008A2341"/>
    <w:rsid w:val="008A239D"/>
    <w:rsid w:val="008A246F"/>
    <w:rsid w:val="008A24E7"/>
    <w:rsid w:val="008A25F1"/>
    <w:rsid w:val="008A2767"/>
    <w:rsid w:val="008A2791"/>
    <w:rsid w:val="008A2908"/>
    <w:rsid w:val="008A292E"/>
    <w:rsid w:val="008A2953"/>
    <w:rsid w:val="008A2A1A"/>
    <w:rsid w:val="008A2A2D"/>
    <w:rsid w:val="008A2BCE"/>
    <w:rsid w:val="008A2CD0"/>
    <w:rsid w:val="008A2CDA"/>
    <w:rsid w:val="008A2D85"/>
    <w:rsid w:val="008A2D99"/>
    <w:rsid w:val="008A2F0B"/>
    <w:rsid w:val="008A2F74"/>
    <w:rsid w:val="008A2FCA"/>
    <w:rsid w:val="008A2FEA"/>
    <w:rsid w:val="008A3016"/>
    <w:rsid w:val="008A31E0"/>
    <w:rsid w:val="008A31EA"/>
    <w:rsid w:val="008A3378"/>
    <w:rsid w:val="008A3488"/>
    <w:rsid w:val="008A356A"/>
    <w:rsid w:val="008A360D"/>
    <w:rsid w:val="008A36BD"/>
    <w:rsid w:val="008A3763"/>
    <w:rsid w:val="008A3770"/>
    <w:rsid w:val="008A3776"/>
    <w:rsid w:val="008A37EA"/>
    <w:rsid w:val="008A37EF"/>
    <w:rsid w:val="008A390E"/>
    <w:rsid w:val="008A3B17"/>
    <w:rsid w:val="008A3B29"/>
    <w:rsid w:val="008A3B42"/>
    <w:rsid w:val="008A3B60"/>
    <w:rsid w:val="008A3BD9"/>
    <w:rsid w:val="008A3C26"/>
    <w:rsid w:val="008A3D70"/>
    <w:rsid w:val="008A3DAA"/>
    <w:rsid w:val="008A3EB3"/>
    <w:rsid w:val="008A3EBF"/>
    <w:rsid w:val="008A3F21"/>
    <w:rsid w:val="008A3FA2"/>
    <w:rsid w:val="008A3FF9"/>
    <w:rsid w:val="008A4015"/>
    <w:rsid w:val="008A415E"/>
    <w:rsid w:val="008A427C"/>
    <w:rsid w:val="008A433D"/>
    <w:rsid w:val="008A4468"/>
    <w:rsid w:val="008A448E"/>
    <w:rsid w:val="008A44A1"/>
    <w:rsid w:val="008A4519"/>
    <w:rsid w:val="008A45BF"/>
    <w:rsid w:val="008A4673"/>
    <w:rsid w:val="008A4753"/>
    <w:rsid w:val="008A476D"/>
    <w:rsid w:val="008A481D"/>
    <w:rsid w:val="008A48B4"/>
    <w:rsid w:val="008A4983"/>
    <w:rsid w:val="008A4989"/>
    <w:rsid w:val="008A49CC"/>
    <w:rsid w:val="008A49D9"/>
    <w:rsid w:val="008A4A72"/>
    <w:rsid w:val="008A4A7E"/>
    <w:rsid w:val="008A4A9E"/>
    <w:rsid w:val="008A4AC0"/>
    <w:rsid w:val="008A4AE6"/>
    <w:rsid w:val="008A4B13"/>
    <w:rsid w:val="008A4B45"/>
    <w:rsid w:val="008A4B53"/>
    <w:rsid w:val="008A4BB0"/>
    <w:rsid w:val="008A4BB3"/>
    <w:rsid w:val="008A4CBF"/>
    <w:rsid w:val="008A4D28"/>
    <w:rsid w:val="008A4D2C"/>
    <w:rsid w:val="008A4DB9"/>
    <w:rsid w:val="008A4E26"/>
    <w:rsid w:val="008A4E4A"/>
    <w:rsid w:val="008A4E5A"/>
    <w:rsid w:val="008A4EE5"/>
    <w:rsid w:val="008A4F5D"/>
    <w:rsid w:val="008A4FE0"/>
    <w:rsid w:val="008A50A7"/>
    <w:rsid w:val="008A50B1"/>
    <w:rsid w:val="008A50E8"/>
    <w:rsid w:val="008A50EB"/>
    <w:rsid w:val="008A524E"/>
    <w:rsid w:val="008A5268"/>
    <w:rsid w:val="008A52CC"/>
    <w:rsid w:val="008A53AA"/>
    <w:rsid w:val="008A543C"/>
    <w:rsid w:val="008A5618"/>
    <w:rsid w:val="008A564D"/>
    <w:rsid w:val="008A576F"/>
    <w:rsid w:val="008A577C"/>
    <w:rsid w:val="008A57A1"/>
    <w:rsid w:val="008A58DA"/>
    <w:rsid w:val="008A593A"/>
    <w:rsid w:val="008A5949"/>
    <w:rsid w:val="008A5A1A"/>
    <w:rsid w:val="008A5AB2"/>
    <w:rsid w:val="008A5B07"/>
    <w:rsid w:val="008A5B65"/>
    <w:rsid w:val="008A5BC5"/>
    <w:rsid w:val="008A5BF1"/>
    <w:rsid w:val="008A5C37"/>
    <w:rsid w:val="008A5C8D"/>
    <w:rsid w:val="008A5CA6"/>
    <w:rsid w:val="008A5DB2"/>
    <w:rsid w:val="008A5E05"/>
    <w:rsid w:val="008A5E0E"/>
    <w:rsid w:val="008A5F62"/>
    <w:rsid w:val="008A600B"/>
    <w:rsid w:val="008A603B"/>
    <w:rsid w:val="008A60C4"/>
    <w:rsid w:val="008A6184"/>
    <w:rsid w:val="008A620A"/>
    <w:rsid w:val="008A62A2"/>
    <w:rsid w:val="008A62C1"/>
    <w:rsid w:val="008A62C3"/>
    <w:rsid w:val="008A62CA"/>
    <w:rsid w:val="008A6350"/>
    <w:rsid w:val="008A639A"/>
    <w:rsid w:val="008A639E"/>
    <w:rsid w:val="008A63E7"/>
    <w:rsid w:val="008A63FA"/>
    <w:rsid w:val="008A65A5"/>
    <w:rsid w:val="008A65AF"/>
    <w:rsid w:val="008A65E3"/>
    <w:rsid w:val="008A6721"/>
    <w:rsid w:val="008A6837"/>
    <w:rsid w:val="008A686D"/>
    <w:rsid w:val="008A68B7"/>
    <w:rsid w:val="008A6924"/>
    <w:rsid w:val="008A6999"/>
    <w:rsid w:val="008A69F6"/>
    <w:rsid w:val="008A6A08"/>
    <w:rsid w:val="008A6AD5"/>
    <w:rsid w:val="008A6B22"/>
    <w:rsid w:val="008A6B3C"/>
    <w:rsid w:val="008A6BF1"/>
    <w:rsid w:val="008A6DD1"/>
    <w:rsid w:val="008A6E02"/>
    <w:rsid w:val="008A6E0B"/>
    <w:rsid w:val="008A6EAF"/>
    <w:rsid w:val="008A6EC5"/>
    <w:rsid w:val="008A6EF0"/>
    <w:rsid w:val="008A6F1D"/>
    <w:rsid w:val="008A6F61"/>
    <w:rsid w:val="008A6FB1"/>
    <w:rsid w:val="008A6FE5"/>
    <w:rsid w:val="008A70EA"/>
    <w:rsid w:val="008A70F3"/>
    <w:rsid w:val="008A71C5"/>
    <w:rsid w:val="008A736F"/>
    <w:rsid w:val="008A7445"/>
    <w:rsid w:val="008A759D"/>
    <w:rsid w:val="008A7622"/>
    <w:rsid w:val="008A7639"/>
    <w:rsid w:val="008A7671"/>
    <w:rsid w:val="008A767E"/>
    <w:rsid w:val="008A769F"/>
    <w:rsid w:val="008A76E3"/>
    <w:rsid w:val="008A772A"/>
    <w:rsid w:val="008A793B"/>
    <w:rsid w:val="008A7962"/>
    <w:rsid w:val="008A7994"/>
    <w:rsid w:val="008A7998"/>
    <w:rsid w:val="008A7A64"/>
    <w:rsid w:val="008A7A91"/>
    <w:rsid w:val="008A7AEF"/>
    <w:rsid w:val="008A7C0F"/>
    <w:rsid w:val="008A7CA6"/>
    <w:rsid w:val="008A7DF9"/>
    <w:rsid w:val="008A7E1B"/>
    <w:rsid w:val="008A7EFF"/>
    <w:rsid w:val="008A7F50"/>
    <w:rsid w:val="008A7F84"/>
    <w:rsid w:val="008B004E"/>
    <w:rsid w:val="008B01DB"/>
    <w:rsid w:val="008B01F5"/>
    <w:rsid w:val="008B0211"/>
    <w:rsid w:val="008B026F"/>
    <w:rsid w:val="008B030D"/>
    <w:rsid w:val="008B032A"/>
    <w:rsid w:val="008B03B1"/>
    <w:rsid w:val="008B05A0"/>
    <w:rsid w:val="008B063F"/>
    <w:rsid w:val="008B06A0"/>
    <w:rsid w:val="008B0723"/>
    <w:rsid w:val="008B074A"/>
    <w:rsid w:val="008B0787"/>
    <w:rsid w:val="008B07A5"/>
    <w:rsid w:val="008B07D2"/>
    <w:rsid w:val="008B07EC"/>
    <w:rsid w:val="008B099D"/>
    <w:rsid w:val="008B09AF"/>
    <w:rsid w:val="008B0A8D"/>
    <w:rsid w:val="008B0BED"/>
    <w:rsid w:val="008B0C57"/>
    <w:rsid w:val="008B0CB8"/>
    <w:rsid w:val="008B0D01"/>
    <w:rsid w:val="008B0D2F"/>
    <w:rsid w:val="008B0D42"/>
    <w:rsid w:val="008B0DAB"/>
    <w:rsid w:val="008B0F19"/>
    <w:rsid w:val="008B0FCD"/>
    <w:rsid w:val="008B1196"/>
    <w:rsid w:val="008B11AC"/>
    <w:rsid w:val="008B1249"/>
    <w:rsid w:val="008B125C"/>
    <w:rsid w:val="008B127D"/>
    <w:rsid w:val="008B12B2"/>
    <w:rsid w:val="008B1382"/>
    <w:rsid w:val="008B13BD"/>
    <w:rsid w:val="008B1441"/>
    <w:rsid w:val="008B1446"/>
    <w:rsid w:val="008B1577"/>
    <w:rsid w:val="008B159D"/>
    <w:rsid w:val="008B15B0"/>
    <w:rsid w:val="008B15DC"/>
    <w:rsid w:val="008B167A"/>
    <w:rsid w:val="008B170C"/>
    <w:rsid w:val="008B17F2"/>
    <w:rsid w:val="008B18AD"/>
    <w:rsid w:val="008B190F"/>
    <w:rsid w:val="008B194F"/>
    <w:rsid w:val="008B1A50"/>
    <w:rsid w:val="008B1A59"/>
    <w:rsid w:val="008B1B02"/>
    <w:rsid w:val="008B1CBF"/>
    <w:rsid w:val="008B1CE8"/>
    <w:rsid w:val="008B1E10"/>
    <w:rsid w:val="008B1EF1"/>
    <w:rsid w:val="008B1FBF"/>
    <w:rsid w:val="008B210E"/>
    <w:rsid w:val="008B2161"/>
    <w:rsid w:val="008B2325"/>
    <w:rsid w:val="008B232C"/>
    <w:rsid w:val="008B2397"/>
    <w:rsid w:val="008B2439"/>
    <w:rsid w:val="008B2571"/>
    <w:rsid w:val="008B261A"/>
    <w:rsid w:val="008B278C"/>
    <w:rsid w:val="008B2794"/>
    <w:rsid w:val="008B2955"/>
    <w:rsid w:val="008B2A28"/>
    <w:rsid w:val="008B2A75"/>
    <w:rsid w:val="008B2B0D"/>
    <w:rsid w:val="008B2B39"/>
    <w:rsid w:val="008B2B92"/>
    <w:rsid w:val="008B2C5D"/>
    <w:rsid w:val="008B2C6F"/>
    <w:rsid w:val="008B2E4C"/>
    <w:rsid w:val="008B2EBF"/>
    <w:rsid w:val="008B2F4D"/>
    <w:rsid w:val="008B2FA4"/>
    <w:rsid w:val="008B3059"/>
    <w:rsid w:val="008B3147"/>
    <w:rsid w:val="008B3178"/>
    <w:rsid w:val="008B31EE"/>
    <w:rsid w:val="008B3209"/>
    <w:rsid w:val="008B32F3"/>
    <w:rsid w:val="008B33A7"/>
    <w:rsid w:val="008B343E"/>
    <w:rsid w:val="008B3469"/>
    <w:rsid w:val="008B3530"/>
    <w:rsid w:val="008B3709"/>
    <w:rsid w:val="008B376E"/>
    <w:rsid w:val="008B37D8"/>
    <w:rsid w:val="008B38B3"/>
    <w:rsid w:val="008B3922"/>
    <w:rsid w:val="008B393E"/>
    <w:rsid w:val="008B395A"/>
    <w:rsid w:val="008B3A0D"/>
    <w:rsid w:val="008B3AEB"/>
    <w:rsid w:val="008B3B7E"/>
    <w:rsid w:val="008B3BCC"/>
    <w:rsid w:val="008B3C91"/>
    <w:rsid w:val="008B3D3F"/>
    <w:rsid w:val="008B3D7E"/>
    <w:rsid w:val="008B3D84"/>
    <w:rsid w:val="008B3D8A"/>
    <w:rsid w:val="008B3EFF"/>
    <w:rsid w:val="008B4105"/>
    <w:rsid w:val="008B41C9"/>
    <w:rsid w:val="008B4285"/>
    <w:rsid w:val="008B42AE"/>
    <w:rsid w:val="008B42D4"/>
    <w:rsid w:val="008B42ED"/>
    <w:rsid w:val="008B4386"/>
    <w:rsid w:val="008B4425"/>
    <w:rsid w:val="008B443E"/>
    <w:rsid w:val="008B44CA"/>
    <w:rsid w:val="008B44E2"/>
    <w:rsid w:val="008B453F"/>
    <w:rsid w:val="008B45E0"/>
    <w:rsid w:val="008B4608"/>
    <w:rsid w:val="008B46CC"/>
    <w:rsid w:val="008B4722"/>
    <w:rsid w:val="008B4736"/>
    <w:rsid w:val="008B4753"/>
    <w:rsid w:val="008B47CB"/>
    <w:rsid w:val="008B47F8"/>
    <w:rsid w:val="008B4897"/>
    <w:rsid w:val="008B4918"/>
    <w:rsid w:val="008B49C5"/>
    <w:rsid w:val="008B4A16"/>
    <w:rsid w:val="008B4A24"/>
    <w:rsid w:val="008B4BBE"/>
    <w:rsid w:val="008B4BFD"/>
    <w:rsid w:val="008B4C3C"/>
    <w:rsid w:val="008B4C7E"/>
    <w:rsid w:val="008B4CDB"/>
    <w:rsid w:val="008B4D90"/>
    <w:rsid w:val="008B4DB0"/>
    <w:rsid w:val="008B5137"/>
    <w:rsid w:val="008B5166"/>
    <w:rsid w:val="008B51FA"/>
    <w:rsid w:val="008B528A"/>
    <w:rsid w:val="008B52E2"/>
    <w:rsid w:val="008B5395"/>
    <w:rsid w:val="008B5474"/>
    <w:rsid w:val="008B54BC"/>
    <w:rsid w:val="008B54D3"/>
    <w:rsid w:val="008B5522"/>
    <w:rsid w:val="008B55BD"/>
    <w:rsid w:val="008B55E4"/>
    <w:rsid w:val="008B5737"/>
    <w:rsid w:val="008B5786"/>
    <w:rsid w:val="008B5886"/>
    <w:rsid w:val="008B5896"/>
    <w:rsid w:val="008B5954"/>
    <w:rsid w:val="008B5955"/>
    <w:rsid w:val="008B5A02"/>
    <w:rsid w:val="008B5B6E"/>
    <w:rsid w:val="008B5C54"/>
    <w:rsid w:val="008B5CBE"/>
    <w:rsid w:val="008B5D86"/>
    <w:rsid w:val="008B5E6E"/>
    <w:rsid w:val="008B5E96"/>
    <w:rsid w:val="008B5FA1"/>
    <w:rsid w:val="008B5FF6"/>
    <w:rsid w:val="008B603C"/>
    <w:rsid w:val="008B607A"/>
    <w:rsid w:val="008B610C"/>
    <w:rsid w:val="008B6190"/>
    <w:rsid w:val="008B62C5"/>
    <w:rsid w:val="008B63FB"/>
    <w:rsid w:val="008B6483"/>
    <w:rsid w:val="008B64AC"/>
    <w:rsid w:val="008B64F3"/>
    <w:rsid w:val="008B6532"/>
    <w:rsid w:val="008B6610"/>
    <w:rsid w:val="008B667D"/>
    <w:rsid w:val="008B669A"/>
    <w:rsid w:val="008B67D9"/>
    <w:rsid w:val="008B6848"/>
    <w:rsid w:val="008B68BA"/>
    <w:rsid w:val="008B68CD"/>
    <w:rsid w:val="008B6B57"/>
    <w:rsid w:val="008B6C20"/>
    <w:rsid w:val="008B6C92"/>
    <w:rsid w:val="008B6CB0"/>
    <w:rsid w:val="008B6CF6"/>
    <w:rsid w:val="008B6D14"/>
    <w:rsid w:val="008B6DA2"/>
    <w:rsid w:val="008B6DCA"/>
    <w:rsid w:val="008B6E37"/>
    <w:rsid w:val="008B6E6E"/>
    <w:rsid w:val="008B6EAE"/>
    <w:rsid w:val="008B6EE4"/>
    <w:rsid w:val="008B6F2C"/>
    <w:rsid w:val="008B700C"/>
    <w:rsid w:val="008B703D"/>
    <w:rsid w:val="008B7098"/>
    <w:rsid w:val="008B70E1"/>
    <w:rsid w:val="008B7135"/>
    <w:rsid w:val="008B71B3"/>
    <w:rsid w:val="008B71DC"/>
    <w:rsid w:val="008B7292"/>
    <w:rsid w:val="008B7350"/>
    <w:rsid w:val="008B742B"/>
    <w:rsid w:val="008B742C"/>
    <w:rsid w:val="008B7465"/>
    <w:rsid w:val="008B752E"/>
    <w:rsid w:val="008B76AA"/>
    <w:rsid w:val="008B7745"/>
    <w:rsid w:val="008B7834"/>
    <w:rsid w:val="008B78D9"/>
    <w:rsid w:val="008B79F1"/>
    <w:rsid w:val="008B79F7"/>
    <w:rsid w:val="008B7A2F"/>
    <w:rsid w:val="008B7ADB"/>
    <w:rsid w:val="008B7BC7"/>
    <w:rsid w:val="008B7D56"/>
    <w:rsid w:val="008B7D7A"/>
    <w:rsid w:val="008B7DC8"/>
    <w:rsid w:val="008B7DCA"/>
    <w:rsid w:val="008B7E75"/>
    <w:rsid w:val="008B7E94"/>
    <w:rsid w:val="008B7F60"/>
    <w:rsid w:val="008B7F70"/>
    <w:rsid w:val="008B7F75"/>
    <w:rsid w:val="008B7FAC"/>
    <w:rsid w:val="008B9827"/>
    <w:rsid w:val="008BB605"/>
    <w:rsid w:val="008BCEE7"/>
    <w:rsid w:val="008C0032"/>
    <w:rsid w:val="008C0069"/>
    <w:rsid w:val="008C00CD"/>
    <w:rsid w:val="008C020A"/>
    <w:rsid w:val="008C0274"/>
    <w:rsid w:val="008C02C4"/>
    <w:rsid w:val="008C0528"/>
    <w:rsid w:val="008C0544"/>
    <w:rsid w:val="008C059B"/>
    <w:rsid w:val="008C05A1"/>
    <w:rsid w:val="008C06D6"/>
    <w:rsid w:val="008C0857"/>
    <w:rsid w:val="008C09B0"/>
    <w:rsid w:val="008C0B0A"/>
    <w:rsid w:val="008C0B31"/>
    <w:rsid w:val="008C0BC3"/>
    <w:rsid w:val="008C0BF0"/>
    <w:rsid w:val="008C0C22"/>
    <w:rsid w:val="008C0CBE"/>
    <w:rsid w:val="008C0DDA"/>
    <w:rsid w:val="008C0DE1"/>
    <w:rsid w:val="008C0E4C"/>
    <w:rsid w:val="008C0E5B"/>
    <w:rsid w:val="008C0EAC"/>
    <w:rsid w:val="008C0F3A"/>
    <w:rsid w:val="008C108D"/>
    <w:rsid w:val="008C109A"/>
    <w:rsid w:val="008C10C1"/>
    <w:rsid w:val="008C110A"/>
    <w:rsid w:val="008C111B"/>
    <w:rsid w:val="008C1137"/>
    <w:rsid w:val="008C115D"/>
    <w:rsid w:val="008C11BE"/>
    <w:rsid w:val="008C11F0"/>
    <w:rsid w:val="008C1361"/>
    <w:rsid w:val="008C13BE"/>
    <w:rsid w:val="008C13D2"/>
    <w:rsid w:val="008C13E1"/>
    <w:rsid w:val="008C1418"/>
    <w:rsid w:val="008C1451"/>
    <w:rsid w:val="008C1553"/>
    <w:rsid w:val="008C1563"/>
    <w:rsid w:val="008C1577"/>
    <w:rsid w:val="008C15A5"/>
    <w:rsid w:val="008C165A"/>
    <w:rsid w:val="008C1745"/>
    <w:rsid w:val="008C17A4"/>
    <w:rsid w:val="008C17EC"/>
    <w:rsid w:val="008C1A62"/>
    <w:rsid w:val="008C1C58"/>
    <w:rsid w:val="008C1C60"/>
    <w:rsid w:val="008C1C6A"/>
    <w:rsid w:val="008C1CA4"/>
    <w:rsid w:val="008C1D66"/>
    <w:rsid w:val="008C1D6C"/>
    <w:rsid w:val="008C1D82"/>
    <w:rsid w:val="008C1DD3"/>
    <w:rsid w:val="008C1E2D"/>
    <w:rsid w:val="008C1E41"/>
    <w:rsid w:val="008C1F6E"/>
    <w:rsid w:val="008C1F9F"/>
    <w:rsid w:val="008C204B"/>
    <w:rsid w:val="008C204F"/>
    <w:rsid w:val="008C20A1"/>
    <w:rsid w:val="008C23CF"/>
    <w:rsid w:val="008C25AB"/>
    <w:rsid w:val="008C25B8"/>
    <w:rsid w:val="008C25ED"/>
    <w:rsid w:val="008C25F9"/>
    <w:rsid w:val="008C2689"/>
    <w:rsid w:val="008C26F2"/>
    <w:rsid w:val="008C275E"/>
    <w:rsid w:val="008C2827"/>
    <w:rsid w:val="008C2845"/>
    <w:rsid w:val="008C285B"/>
    <w:rsid w:val="008C28B4"/>
    <w:rsid w:val="008C296C"/>
    <w:rsid w:val="008C29C4"/>
    <w:rsid w:val="008C2AD8"/>
    <w:rsid w:val="008C2ADF"/>
    <w:rsid w:val="008C2DEE"/>
    <w:rsid w:val="008C2E12"/>
    <w:rsid w:val="008C2E59"/>
    <w:rsid w:val="008C318F"/>
    <w:rsid w:val="008C31C8"/>
    <w:rsid w:val="008C3325"/>
    <w:rsid w:val="008C33DC"/>
    <w:rsid w:val="008C35E5"/>
    <w:rsid w:val="008C361C"/>
    <w:rsid w:val="008C377E"/>
    <w:rsid w:val="008C37FD"/>
    <w:rsid w:val="008C387E"/>
    <w:rsid w:val="008C38E7"/>
    <w:rsid w:val="008C390D"/>
    <w:rsid w:val="008C3934"/>
    <w:rsid w:val="008C3957"/>
    <w:rsid w:val="008C39B3"/>
    <w:rsid w:val="008C39D5"/>
    <w:rsid w:val="008C3AA9"/>
    <w:rsid w:val="008C3B2C"/>
    <w:rsid w:val="008C3C68"/>
    <w:rsid w:val="008C3C88"/>
    <w:rsid w:val="008C3D8D"/>
    <w:rsid w:val="008C3DD7"/>
    <w:rsid w:val="008C3F64"/>
    <w:rsid w:val="008C4047"/>
    <w:rsid w:val="008C40C9"/>
    <w:rsid w:val="008C40E4"/>
    <w:rsid w:val="008C4107"/>
    <w:rsid w:val="008C41A5"/>
    <w:rsid w:val="008C41DD"/>
    <w:rsid w:val="008C4262"/>
    <w:rsid w:val="008C4332"/>
    <w:rsid w:val="008C4415"/>
    <w:rsid w:val="008C447E"/>
    <w:rsid w:val="008C45BC"/>
    <w:rsid w:val="008C45E0"/>
    <w:rsid w:val="008C462E"/>
    <w:rsid w:val="008C474D"/>
    <w:rsid w:val="008C4959"/>
    <w:rsid w:val="008C49C2"/>
    <w:rsid w:val="008C4A08"/>
    <w:rsid w:val="008C4A70"/>
    <w:rsid w:val="008C4BAF"/>
    <w:rsid w:val="008C4BC4"/>
    <w:rsid w:val="008C4BFE"/>
    <w:rsid w:val="008C4C60"/>
    <w:rsid w:val="008C4CA0"/>
    <w:rsid w:val="008C4D5F"/>
    <w:rsid w:val="008C4D60"/>
    <w:rsid w:val="008C4DE4"/>
    <w:rsid w:val="008C4DED"/>
    <w:rsid w:val="008C4E14"/>
    <w:rsid w:val="008C4F87"/>
    <w:rsid w:val="008C509C"/>
    <w:rsid w:val="008C5173"/>
    <w:rsid w:val="008C51AD"/>
    <w:rsid w:val="008C51CE"/>
    <w:rsid w:val="008C51F1"/>
    <w:rsid w:val="008C52CD"/>
    <w:rsid w:val="008C5345"/>
    <w:rsid w:val="008C5378"/>
    <w:rsid w:val="008C545D"/>
    <w:rsid w:val="008C5467"/>
    <w:rsid w:val="008C54EC"/>
    <w:rsid w:val="008C54F4"/>
    <w:rsid w:val="008C55B2"/>
    <w:rsid w:val="008C55C1"/>
    <w:rsid w:val="008C568D"/>
    <w:rsid w:val="008C57F0"/>
    <w:rsid w:val="008C586F"/>
    <w:rsid w:val="008C58B6"/>
    <w:rsid w:val="008C5925"/>
    <w:rsid w:val="008C5B51"/>
    <w:rsid w:val="008C5C3B"/>
    <w:rsid w:val="008C5CB1"/>
    <w:rsid w:val="008C5D20"/>
    <w:rsid w:val="008C6078"/>
    <w:rsid w:val="008C60CE"/>
    <w:rsid w:val="008C60F2"/>
    <w:rsid w:val="008C623B"/>
    <w:rsid w:val="008C6343"/>
    <w:rsid w:val="008C63E8"/>
    <w:rsid w:val="008C6460"/>
    <w:rsid w:val="008C65F7"/>
    <w:rsid w:val="008C6613"/>
    <w:rsid w:val="008C6641"/>
    <w:rsid w:val="008C665A"/>
    <w:rsid w:val="008C6714"/>
    <w:rsid w:val="008C6740"/>
    <w:rsid w:val="008C68F5"/>
    <w:rsid w:val="008C69A1"/>
    <w:rsid w:val="008C6A2A"/>
    <w:rsid w:val="008C6A85"/>
    <w:rsid w:val="008C6ADA"/>
    <w:rsid w:val="008C6B68"/>
    <w:rsid w:val="008C6BBC"/>
    <w:rsid w:val="008C6C1B"/>
    <w:rsid w:val="008C6C65"/>
    <w:rsid w:val="008C6CB7"/>
    <w:rsid w:val="008C6DE5"/>
    <w:rsid w:val="008C6E09"/>
    <w:rsid w:val="008C6E68"/>
    <w:rsid w:val="008C6E6E"/>
    <w:rsid w:val="008C6E8D"/>
    <w:rsid w:val="008C700B"/>
    <w:rsid w:val="008C704F"/>
    <w:rsid w:val="008C70A0"/>
    <w:rsid w:val="008C71AB"/>
    <w:rsid w:val="008C71CB"/>
    <w:rsid w:val="008C71F9"/>
    <w:rsid w:val="008C72A7"/>
    <w:rsid w:val="008C7334"/>
    <w:rsid w:val="008C73D2"/>
    <w:rsid w:val="008C73FB"/>
    <w:rsid w:val="008C7401"/>
    <w:rsid w:val="008C7452"/>
    <w:rsid w:val="008C74C3"/>
    <w:rsid w:val="008C74FD"/>
    <w:rsid w:val="008C7580"/>
    <w:rsid w:val="008C761A"/>
    <w:rsid w:val="008C763C"/>
    <w:rsid w:val="008C765B"/>
    <w:rsid w:val="008C76C2"/>
    <w:rsid w:val="008C76CD"/>
    <w:rsid w:val="008C76E4"/>
    <w:rsid w:val="008C76F5"/>
    <w:rsid w:val="008C77C7"/>
    <w:rsid w:val="008C78F0"/>
    <w:rsid w:val="008C7958"/>
    <w:rsid w:val="008C7988"/>
    <w:rsid w:val="008C79A8"/>
    <w:rsid w:val="008C7A69"/>
    <w:rsid w:val="008C7B5F"/>
    <w:rsid w:val="008C7BEA"/>
    <w:rsid w:val="008C7C0D"/>
    <w:rsid w:val="008C7C30"/>
    <w:rsid w:val="008C7C5D"/>
    <w:rsid w:val="008C7C9B"/>
    <w:rsid w:val="008C7D4F"/>
    <w:rsid w:val="008C7DB7"/>
    <w:rsid w:val="008C7E2C"/>
    <w:rsid w:val="008C7E6D"/>
    <w:rsid w:val="008CE2BF"/>
    <w:rsid w:val="008D0056"/>
    <w:rsid w:val="008D0110"/>
    <w:rsid w:val="008D018E"/>
    <w:rsid w:val="008D019E"/>
    <w:rsid w:val="008D0260"/>
    <w:rsid w:val="008D033A"/>
    <w:rsid w:val="008D0383"/>
    <w:rsid w:val="008D05DB"/>
    <w:rsid w:val="008D05E8"/>
    <w:rsid w:val="008D0649"/>
    <w:rsid w:val="008D0650"/>
    <w:rsid w:val="008D067A"/>
    <w:rsid w:val="008D073C"/>
    <w:rsid w:val="008D075D"/>
    <w:rsid w:val="008D077B"/>
    <w:rsid w:val="008D07B2"/>
    <w:rsid w:val="008D07D1"/>
    <w:rsid w:val="008D083B"/>
    <w:rsid w:val="008D0964"/>
    <w:rsid w:val="008D0A76"/>
    <w:rsid w:val="008D0B17"/>
    <w:rsid w:val="008D0BE2"/>
    <w:rsid w:val="008D0CB7"/>
    <w:rsid w:val="008D0CD2"/>
    <w:rsid w:val="008D0D30"/>
    <w:rsid w:val="008D0DCA"/>
    <w:rsid w:val="008D0F03"/>
    <w:rsid w:val="008D0F16"/>
    <w:rsid w:val="008D0FD4"/>
    <w:rsid w:val="008D1020"/>
    <w:rsid w:val="008D106D"/>
    <w:rsid w:val="008D11C3"/>
    <w:rsid w:val="008D124D"/>
    <w:rsid w:val="008D131A"/>
    <w:rsid w:val="008D1406"/>
    <w:rsid w:val="008D1435"/>
    <w:rsid w:val="008D14F1"/>
    <w:rsid w:val="008D1525"/>
    <w:rsid w:val="008D15D0"/>
    <w:rsid w:val="008D165E"/>
    <w:rsid w:val="008D16F2"/>
    <w:rsid w:val="008D18E4"/>
    <w:rsid w:val="008D19EF"/>
    <w:rsid w:val="008D1A2A"/>
    <w:rsid w:val="008D1AF0"/>
    <w:rsid w:val="008D1BD5"/>
    <w:rsid w:val="008D1C06"/>
    <w:rsid w:val="008D1C54"/>
    <w:rsid w:val="008D1C86"/>
    <w:rsid w:val="008D1CA1"/>
    <w:rsid w:val="008D1CF7"/>
    <w:rsid w:val="008D1D20"/>
    <w:rsid w:val="008D1D7C"/>
    <w:rsid w:val="008D1E06"/>
    <w:rsid w:val="008D1E5D"/>
    <w:rsid w:val="008D1E79"/>
    <w:rsid w:val="008D1F9E"/>
    <w:rsid w:val="008D1F9F"/>
    <w:rsid w:val="008D2022"/>
    <w:rsid w:val="008D2179"/>
    <w:rsid w:val="008D2240"/>
    <w:rsid w:val="008D224F"/>
    <w:rsid w:val="008D22C5"/>
    <w:rsid w:val="008D22F7"/>
    <w:rsid w:val="008D2336"/>
    <w:rsid w:val="008D237E"/>
    <w:rsid w:val="008D240B"/>
    <w:rsid w:val="008D25C2"/>
    <w:rsid w:val="008D25E3"/>
    <w:rsid w:val="008D26F5"/>
    <w:rsid w:val="008D2701"/>
    <w:rsid w:val="008D2769"/>
    <w:rsid w:val="008D2786"/>
    <w:rsid w:val="008D2811"/>
    <w:rsid w:val="008D2818"/>
    <w:rsid w:val="008D28C9"/>
    <w:rsid w:val="008D28D8"/>
    <w:rsid w:val="008D2A26"/>
    <w:rsid w:val="008D2A4F"/>
    <w:rsid w:val="008D2B53"/>
    <w:rsid w:val="008D2C41"/>
    <w:rsid w:val="008D2C4D"/>
    <w:rsid w:val="008D2C4E"/>
    <w:rsid w:val="008D2C7C"/>
    <w:rsid w:val="008D2D50"/>
    <w:rsid w:val="008D2D96"/>
    <w:rsid w:val="008D2EA3"/>
    <w:rsid w:val="008D2EC8"/>
    <w:rsid w:val="008D30C9"/>
    <w:rsid w:val="008D3291"/>
    <w:rsid w:val="008D32BA"/>
    <w:rsid w:val="008D336E"/>
    <w:rsid w:val="008D3439"/>
    <w:rsid w:val="008D344D"/>
    <w:rsid w:val="008D34CA"/>
    <w:rsid w:val="008D3544"/>
    <w:rsid w:val="008D3647"/>
    <w:rsid w:val="008D36AE"/>
    <w:rsid w:val="008D371E"/>
    <w:rsid w:val="008D37FE"/>
    <w:rsid w:val="008D38A4"/>
    <w:rsid w:val="008D38BA"/>
    <w:rsid w:val="008D3966"/>
    <w:rsid w:val="008D3ADB"/>
    <w:rsid w:val="008D3BBC"/>
    <w:rsid w:val="008D3C26"/>
    <w:rsid w:val="008D3CF1"/>
    <w:rsid w:val="008D3D5B"/>
    <w:rsid w:val="008D3E13"/>
    <w:rsid w:val="008D3E5F"/>
    <w:rsid w:val="008D3E96"/>
    <w:rsid w:val="008D3F74"/>
    <w:rsid w:val="008D3FCC"/>
    <w:rsid w:val="008D407F"/>
    <w:rsid w:val="008D40C3"/>
    <w:rsid w:val="008D435A"/>
    <w:rsid w:val="008D43AC"/>
    <w:rsid w:val="008D43CB"/>
    <w:rsid w:val="008D43EB"/>
    <w:rsid w:val="008D4432"/>
    <w:rsid w:val="008D4460"/>
    <w:rsid w:val="008D452E"/>
    <w:rsid w:val="008D45F5"/>
    <w:rsid w:val="008D468E"/>
    <w:rsid w:val="008D4835"/>
    <w:rsid w:val="008D4853"/>
    <w:rsid w:val="008D488F"/>
    <w:rsid w:val="008D48BD"/>
    <w:rsid w:val="008D48D3"/>
    <w:rsid w:val="008D4986"/>
    <w:rsid w:val="008D49EA"/>
    <w:rsid w:val="008D4A66"/>
    <w:rsid w:val="008D4AD6"/>
    <w:rsid w:val="008D4B15"/>
    <w:rsid w:val="008D4B47"/>
    <w:rsid w:val="008D4B54"/>
    <w:rsid w:val="008D4B7A"/>
    <w:rsid w:val="008D4CE2"/>
    <w:rsid w:val="008D4D68"/>
    <w:rsid w:val="008D4DCA"/>
    <w:rsid w:val="008D4DDC"/>
    <w:rsid w:val="008D4E1E"/>
    <w:rsid w:val="008D4E1F"/>
    <w:rsid w:val="008D4E5A"/>
    <w:rsid w:val="008D51D9"/>
    <w:rsid w:val="008D5224"/>
    <w:rsid w:val="008D523F"/>
    <w:rsid w:val="008D5310"/>
    <w:rsid w:val="008D53C4"/>
    <w:rsid w:val="008D544E"/>
    <w:rsid w:val="008D5528"/>
    <w:rsid w:val="008D55DA"/>
    <w:rsid w:val="008D560A"/>
    <w:rsid w:val="008D56D9"/>
    <w:rsid w:val="008D5752"/>
    <w:rsid w:val="008D5A18"/>
    <w:rsid w:val="008D5AFC"/>
    <w:rsid w:val="008D5C24"/>
    <w:rsid w:val="008D5C8C"/>
    <w:rsid w:val="008D5E83"/>
    <w:rsid w:val="008D6079"/>
    <w:rsid w:val="008D6132"/>
    <w:rsid w:val="008D6184"/>
    <w:rsid w:val="008D61BC"/>
    <w:rsid w:val="008D62D8"/>
    <w:rsid w:val="008D62E5"/>
    <w:rsid w:val="008D62F3"/>
    <w:rsid w:val="008D636B"/>
    <w:rsid w:val="008D637A"/>
    <w:rsid w:val="008D6411"/>
    <w:rsid w:val="008D65F0"/>
    <w:rsid w:val="008D6880"/>
    <w:rsid w:val="008D6922"/>
    <w:rsid w:val="008D6960"/>
    <w:rsid w:val="008D69AC"/>
    <w:rsid w:val="008D69D9"/>
    <w:rsid w:val="008D6A37"/>
    <w:rsid w:val="008D6B58"/>
    <w:rsid w:val="008D6BA7"/>
    <w:rsid w:val="008D6C16"/>
    <w:rsid w:val="008D6C62"/>
    <w:rsid w:val="008D6CB1"/>
    <w:rsid w:val="008D6DDF"/>
    <w:rsid w:val="008D6EA1"/>
    <w:rsid w:val="008D6EB6"/>
    <w:rsid w:val="008D6EFE"/>
    <w:rsid w:val="008D6F2F"/>
    <w:rsid w:val="008D6F65"/>
    <w:rsid w:val="008D6F87"/>
    <w:rsid w:val="008D6FA3"/>
    <w:rsid w:val="008D6FB6"/>
    <w:rsid w:val="008D702D"/>
    <w:rsid w:val="008D7041"/>
    <w:rsid w:val="008D7079"/>
    <w:rsid w:val="008D70FD"/>
    <w:rsid w:val="008D71BE"/>
    <w:rsid w:val="008D7325"/>
    <w:rsid w:val="008D7374"/>
    <w:rsid w:val="008D7393"/>
    <w:rsid w:val="008D75B4"/>
    <w:rsid w:val="008D7692"/>
    <w:rsid w:val="008D7745"/>
    <w:rsid w:val="008D77C4"/>
    <w:rsid w:val="008D7852"/>
    <w:rsid w:val="008D78CE"/>
    <w:rsid w:val="008D795C"/>
    <w:rsid w:val="008D7AF8"/>
    <w:rsid w:val="008D7B2D"/>
    <w:rsid w:val="008D7B52"/>
    <w:rsid w:val="008D7C17"/>
    <w:rsid w:val="008D7C35"/>
    <w:rsid w:val="008D7C6B"/>
    <w:rsid w:val="008D7C6C"/>
    <w:rsid w:val="008D7C8A"/>
    <w:rsid w:val="008D7CAF"/>
    <w:rsid w:val="008D7CFA"/>
    <w:rsid w:val="008D7E2E"/>
    <w:rsid w:val="008D7EA4"/>
    <w:rsid w:val="008D7ECD"/>
    <w:rsid w:val="008E000C"/>
    <w:rsid w:val="008E004E"/>
    <w:rsid w:val="008E0070"/>
    <w:rsid w:val="008E0252"/>
    <w:rsid w:val="008E0268"/>
    <w:rsid w:val="008E028C"/>
    <w:rsid w:val="008E02E3"/>
    <w:rsid w:val="008E0300"/>
    <w:rsid w:val="008E035C"/>
    <w:rsid w:val="008E035D"/>
    <w:rsid w:val="008E03E1"/>
    <w:rsid w:val="008E0419"/>
    <w:rsid w:val="008E0420"/>
    <w:rsid w:val="008E0461"/>
    <w:rsid w:val="008E04DC"/>
    <w:rsid w:val="008E04DF"/>
    <w:rsid w:val="008E0510"/>
    <w:rsid w:val="008E054F"/>
    <w:rsid w:val="008E0612"/>
    <w:rsid w:val="008E06B4"/>
    <w:rsid w:val="008E072D"/>
    <w:rsid w:val="008E0734"/>
    <w:rsid w:val="008E079D"/>
    <w:rsid w:val="008E07E6"/>
    <w:rsid w:val="008E0949"/>
    <w:rsid w:val="008E09CA"/>
    <w:rsid w:val="008E09D0"/>
    <w:rsid w:val="008E0A31"/>
    <w:rsid w:val="008E0A74"/>
    <w:rsid w:val="008E0AF8"/>
    <w:rsid w:val="008E0B03"/>
    <w:rsid w:val="008E0B6A"/>
    <w:rsid w:val="008E0C3C"/>
    <w:rsid w:val="008E0C3D"/>
    <w:rsid w:val="008E0C3F"/>
    <w:rsid w:val="008E0CAC"/>
    <w:rsid w:val="008E0CC9"/>
    <w:rsid w:val="008E0CE6"/>
    <w:rsid w:val="008E0CFE"/>
    <w:rsid w:val="008E0DAE"/>
    <w:rsid w:val="008E0DF3"/>
    <w:rsid w:val="008E0E0C"/>
    <w:rsid w:val="008E0EEF"/>
    <w:rsid w:val="008E1174"/>
    <w:rsid w:val="008E11D5"/>
    <w:rsid w:val="008E11E4"/>
    <w:rsid w:val="008E1294"/>
    <w:rsid w:val="008E130F"/>
    <w:rsid w:val="008E1327"/>
    <w:rsid w:val="008E1346"/>
    <w:rsid w:val="008E1349"/>
    <w:rsid w:val="008E13C7"/>
    <w:rsid w:val="008E1419"/>
    <w:rsid w:val="008E1494"/>
    <w:rsid w:val="008E15D7"/>
    <w:rsid w:val="008E15E7"/>
    <w:rsid w:val="008E173F"/>
    <w:rsid w:val="008E1782"/>
    <w:rsid w:val="008E17C0"/>
    <w:rsid w:val="008E18FF"/>
    <w:rsid w:val="008E1975"/>
    <w:rsid w:val="008E19D3"/>
    <w:rsid w:val="008E19D8"/>
    <w:rsid w:val="008E1A5F"/>
    <w:rsid w:val="008E1A68"/>
    <w:rsid w:val="008E1AF8"/>
    <w:rsid w:val="008E1BCA"/>
    <w:rsid w:val="008E1BF6"/>
    <w:rsid w:val="008E1C8D"/>
    <w:rsid w:val="008E1CB8"/>
    <w:rsid w:val="008E1D12"/>
    <w:rsid w:val="008E1D19"/>
    <w:rsid w:val="008E200A"/>
    <w:rsid w:val="008E20DD"/>
    <w:rsid w:val="008E220F"/>
    <w:rsid w:val="008E2276"/>
    <w:rsid w:val="008E227C"/>
    <w:rsid w:val="008E22A0"/>
    <w:rsid w:val="008E22D7"/>
    <w:rsid w:val="008E24D6"/>
    <w:rsid w:val="008E2518"/>
    <w:rsid w:val="008E2522"/>
    <w:rsid w:val="008E25B9"/>
    <w:rsid w:val="008E25C2"/>
    <w:rsid w:val="008E2618"/>
    <w:rsid w:val="008E262C"/>
    <w:rsid w:val="008E2646"/>
    <w:rsid w:val="008E266C"/>
    <w:rsid w:val="008E26B6"/>
    <w:rsid w:val="008E2733"/>
    <w:rsid w:val="008E2745"/>
    <w:rsid w:val="008E2A35"/>
    <w:rsid w:val="008E2A5E"/>
    <w:rsid w:val="008E2BA9"/>
    <w:rsid w:val="008E2C03"/>
    <w:rsid w:val="008E2C21"/>
    <w:rsid w:val="008E2CA3"/>
    <w:rsid w:val="008E2CBF"/>
    <w:rsid w:val="008E2D66"/>
    <w:rsid w:val="008E2D89"/>
    <w:rsid w:val="008E2E95"/>
    <w:rsid w:val="008E2EDF"/>
    <w:rsid w:val="008E2F85"/>
    <w:rsid w:val="008E301C"/>
    <w:rsid w:val="008E30C6"/>
    <w:rsid w:val="008E3115"/>
    <w:rsid w:val="008E3257"/>
    <w:rsid w:val="008E3312"/>
    <w:rsid w:val="008E339C"/>
    <w:rsid w:val="008E33B7"/>
    <w:rsid w:val="008E342F"/>
    <w:rsid w:val="008E3477"/>
    <w:rsid w:val="008E3526"/>
    <w:rsid w:val="008E378E"/>
    <w:rsid w:val="008E382E"/>
    <w:rsid w:val="008E3878"/>
    <w:rsid w:val="008E38D3"/>
    <w:rsid w:val="008E3944"/>
    <w:rsid w:val="008E3972"/>
    <w:rsid w:val="008E39C5"/>
    <w:rsid w:val="008E39DB"/>
    <w:rsid w:val="008E3A0F"/>
    <w:rsid w:val="008E3A33"/>
    <w:rsid w:val="008E3A53"/>
    <w:rsid w:val="008E3A8F"/>
    <w:rsid w:val="008E3AC8"/>
    <w:rsid w:val="008E3EB8"/>
    <w:rsid w:val="008E3EC7"/>
    <w:rsid w:val="008E3F36"/>
    <w:rsid w:val="008E4061"/>
    <w:rsid w:val="008E4144"/>
    <w:rsid w:val="008E415E"/>
    <w:rsid w:val="008E420A"/>
    <w:rsid w:val="008E429A"/>
    <w:rsid w:val="008E4314"/>
    <w:rsid w:val="008E4375"/>
    <w:rsid w:val="008E43A8"/>
    <w:rsid w:val="008E43B8"/>
    <w:rsid w:val="008E442B"/>
    <w:rsid w:val="008E4502"/>
    <w:rsid w:val="008E454C"/>
    <w:rsid w:val="008E45AD"/>
    <w:rsid w:val="008E4740"/>
    <w:rsid w:val="008E4779"/>
    <w:rsid w:val="008E47A9"/>
    <w:rsid w:val="008E482A"/>
    <w:rsid w:val="008E4873"/>
    <w:rsid w:val="008E48AE"/>
    <w:rsid w:val="008E48CF"/>
    <w:rsid w:val="008E48D1"/>
    <w:rsid w:val="008E4AC1"/>
    <w:rsid w:val="008E4B0D"/>
    <w:rsid w:val="008E4C33"/>
    <w:rsid w:val="008E4E21"/>
    <w:rsid w:val="008E4E30"/>
    <w:rsid w:val="008E5100"/>
    <w:rsid w:val="008E5117"/>
    <w:rsid w:val="008E5120"/>
    <w:rsid w:val="008E518D"/>
    <w:rsid w:val="008E5256"/>
    <w:rsid w:val="008E5287"/>
    <w:rsid w:val="008E528D"/>
    <w:rsid w:val="008E5376"/>
    <w:rsid w:val="008E537F"/>
    <w:rsid w:val="008E5380"/>
    <w:rsid w:val="008E5476"/>
    <w:rsid w:val="008E55F7"/>
    <w:rsid w:val="008E5627"/>
    <w:rsid w:val="008E576F"/>
    <w:rsid w:val="008E5793"/>
    <w:rsid w:val="008E57AA"/>
    <w:rsid w:val="008E57B7"/>
    <w:rsid w:val="008E5934"/>
    <w:rsid w:val="008E5972"/>
    <w:rsid w:val="008E5A98"/>
    <w:rsid w:val="008E5AE2"/>
    <w:rsid w:val="008E5B3C"/>
    <w:rsid w:val="008E5BF5"/>
    <w:rsid w:val="008E5C53"/>
    <w:rsid w:val="008E5CE2"/>
    <w:rsid w:val="008E5CFC"/>
    <w:rsid w:val="008E5D39"/>
    <w:rsid w:val="008E5D8F"/>
    <w:rsid w:val="008E5DEA"/>
    <w:rsid w:val="008E5E8B"/>
    <w:rsid w:val="008E5EDE"/>
    <w:rsid w:val="008E5EE0"/>
    <w:rsid w:val="008E5F06"/>
    <w:rsid w:val="008E5FA7"/>
    <w:rsid w:val="008E5FCA"/>
    <w:rsid w:val="008E604C"/>
    <w:rsid w:val="008E60D6"/>
    <w:rsid w:val="008E6108"/>
    <w:rsid w:val="008E61A0"/>
    <w:rsid w:val="008E61BB"/>
    <w:rsid w:val="008E6246"/>
    <w:rsid w:val="008E6366"/>
    <w:rsid w:val="008E6405"/>
    <w:rsid w:val="008E655B"/>
    <w:rsid w:val="008E655C"/>
    <w:rsid w:val="008E6587"/>
    <w:rsid w:val="008E663F"/>
    <w:rsid w:val="008E6660"/>
    <w:rsid w:val="008E673A"/>
    <w:rsid w:val="008E679B"/>
    <w:rsid w:val="008E67C2"/>
    <w:rsid w:val="008E67CC"/>
    <w:rsid w:val="008E684D"/>
    <w:rsid w:val="008E68E7"/>
    <w:rsid w:val="008E6927"/>
    <w:rsid w:val="008E693B"/>
    <w:rsid w:val="008E6991"/>
    <w:rsid w:val="008E6B1C"/>
    <w:rsid w:val="008E6B44"/>
    <w:rsid w:val="008E6B6C"/>
    <w:rsid w:val="008E6CEC"/>
    <w:rsid w:val="008E6E93"/>
    <w:rsid w:val="008E6F62"/>
    <w:rsid w:val="008E6FD3"/>
    <w:rsid w:val="008E6FDF"/>
    <w:rsid w:val="008E70A9"/>
    <w:rsid w:val="008E7151"/>
    <w:rsid w:val="008E721C"/>
    <w:rsid w:val="008E72FC"/>
    <w:rsid w:val="008E7317"/>
    <w:rsid w:val="008E735A"/>
    <w:rsid w:val="008E7408"/>
    <w:rsid w:val="008E740B"/>
    <w:rsid w:val="008E748F"/>
    <w:rsid w:val="008E74C6"/>
    <w:rsid w:val="008E766F"/>
    <w:rsid w:val="008E77AD"/>
    <w:rsid w:val="008E7812"/>
    <w:rsid w:val="008E784B"/>
    <w:rsid w:val="008E7975"/>
    <w:rsid w:val="008E7BEF"/>
    <w:rsid w:val="008E7C53"/>
    <w:rsid w:val="008E7C81"/>
    <w:rsid w:val="008E7D96"/>
    <w:rsid w:val="008E7DBE"/>
    <w:rsid w:val="008E7DF0"/>
    <w:rsid w:val="008E7E11"/>
    <w:rsid w:val="008E7E79"/>
    <w:rsid w:val="008E7E7A"/>
    <w:rsid w:val="008E7E9E"/>
    <w:rsid w:val="008E7F5A"/>
    <w:rsid w:val="008E7FBF"/>
    <w:rsid w:val="008EBAAC"/>
    <w:rsid w:val="008F0005"/>
    <w:rsid w:val="008F0070"/>
    <w:rsid w:val="008F00A8"/>
    <w:rsid w:val="008F00C8"/>
    <w:rsid w:val="008F00DA"/>
    <w:rsid w:val="008F016A"/>
    <w:rsid w:val="008F0206"/>
    <w:rsid w:val="008F025D"/>
    <w:rsid w:val="008F02CA"/>
    <w:rsid w:val="008F0417"/>
    <w:rsid w:val="008F0428"/>
    <w:rsid w:val="008F0435"/>
    <w:rsid w:val="008F0453"/>
    <w:rsid w:val="008F05DC"/>
    <w:rsid w:val="008F0603"/>
    <w:rsid w:val="008F061D"/>
    <w:rsid w:val="008F0739"/>
    <w:rsid w:val="008F07DB"/>
    <w:rsid w:val="008F07EE"/>
    <w:rsid w:val="008F098C"/>
    <w:rsid w:val="008F0A17"/>
    <w:rsid w:val="008F0A87"/>
    <w:rsid w:val="008F0A93"/>
    <w:rsid w:val="008F0A96"/>
    <w:rsid w:val="008F0AA9"/>
    <w:rsid w:val="008F0BCD"/>
    <w:rsid w:val="008F0BD9"/>
    <w:rsid w:val="008F0BF8"/>
    <w:rsid w:val="008F0C67"/>
    <w:rsid w:val="008F0D5D"/>
    <w:rsid w:val="008F0DC5"/>
    <w:rsid w:val="008F0E56"/>
    <w:rsid w:val="008F0E68"/>
    <w:rsid w:val="008F0EB4"/>
    <w:rsid w:val="008F0F4E"/>
    <w:rsid w:val="008F0F5D"/>
    <w:rsid w:val="008F0F87"/>
    <w:rsid w:val="008F0FCA"/>
    <w:rsid w:val="008F100E"/>
    <w:rsid w:val="008F11A2"/>
    <w:rsid w:val="008F1219"/>
    <w:rsid w:val="008F1235"/>
    <w:rsid w:val="008F124A"/>
    <w:rsid w:val="008F12B0"/>
    <w:rsid w:val="008F130F"/>
    <w:rsid w:val="008F133B"/>
    <w:rsid w:val="008F1394"/>
    <w:rsid w:val="008F1396"/>
    <w:rsid w:val="008F1418"/>
    <w:rsid w:val="008F14A0"/>
    <w:rsid w:val="008F1500"/>
    <w:rsid w:val="008F154E"/>
    <w:rsid w:val="008F1654"/>
    <w:rsid w:val="008F16DF"/>
    <w:rsid w:val="008F171D"/>
    <w:rsid w:val="008F1724"/>
    <w:rsid w:val="008F1877"/>
    <w:rsid w:val="008F18C6"/>
    <w:rsid w:val="008F1906"/>
    <w:rsid w:val="008F191A"/>
    <w:rsid w:val="008F199C"/>
    <w:rsid w:val="008F1AAB"/>
    <w:rsid w:val="008F1ACD"/>
    <w:rsid w:val="008F1B37"/>
    <w:rsid w:val="008F1D29"/>
    <w:rsid w:val="008F1D9C"/>
    <w:rsid w:val="008F1E32"/>
    <w:rsid w:val="008F1ECA"/>
    <w:rsid w:val="008F1EF0"/>
    <w:rsid w:val="008F1F42"/>
    <w:rsid w:val="008F1FDD"/>
    <w:rsid w:val="008F2112"/>
    <w:rsid w:val="008F2196"/>
    <w:rsid w:val="008F219F"/>
    <w:rsid w:val="008F2241"/>
    <w:rsid w:val="008F2393"/>
    <w:rsid w:val="008F2430"/>
    <w:rsid w:val="008F251F"/>
    <w:rsid w:val="008F2550"/>
    <w:rsid w:val="008F26DB"/>
    <w:rsid w:val="008F272A"/>
    <w:rsid w:val="008F2799"/>
    <w:rsid w:val="008F27FD"/>
    <w:rsid w:val="008F2907"/>
    <w:rsid w:val="008F297E"/>
    <w:rsid w:val="008F2A87"/>
    <w:rsid w:val="008F2AB9"/>
    <w:rsid w:val="008F2B3C"/>
    <w:rsid w:val="008F2BC8"/>
    <w:rsid w:val="008F2BCE"/>
    <w:rsid w:val="008F2CC5"/>
    <w:rsid w:val="008F2D2F"/>
    <w:rsid w:val="008F2D7D"/>
    <w:rsid w:val="008F2DD3"/>
    <w:rsid w:val="008F2EB4"/>
    <w:rsid w:val="008F2EBB"/>
    <w:rsid w:val="008F2F11"/>
    <w:rsid w:val="008F2F3A"/>
    <w:rsid w:val="008F2F4B"/>
    <w:rsid w:val="008F3033"/>
    <w:rsid w:val="008F307F"/>
    <w:rsid w:val="008F309A"/>
    <w:rsid w:val="008F3230"/>
    <w:rsid w:val="008F3269"/>
    <w:rsid w:val="008F335D"/>
    <w:rsid w:val="008F3474"/>
    <w:rsid w:val="008F35BA"/>
    <w:rsid w:val="008F3613"/>
    <w:rsid w:val="008F3663"/>
    <w:rsid w:val="008F36BC"/>
    <w:rsid w:val="008F37B7"/>
    <w:rsid w:val="008F394B"/>
    <w:rsid w:val="008F3974"/>
    <w:rsid w:val="008F3A07"/>
    <w:rsid w:val="008F3ACC"/>
    <w:rsid w:val="008F3B4E"/>
    <w:rsid w:val="008F3B81"/>
    <w:rsid w:val="008F3BB4"/>
    <w:rsid w:val="008F3BC4"/>
    <w:rsid w:val="008F3C7A"/>
    <w:rsid w:val="008F3D63"/>
    <w:rsid w:val="008F3D9C"/>
    <w:rsid w:val="008F3F7F"/>
    <w:rsid w:val="008F3FB0"/>
    <w:rsid w:val="008F407C"/>
    <w:rsid w:val="008F4159"/>
    <w:rsid w:val="008F41D2"/>
    <w:rsid w:val="008F42EA"/>
    <w:rsid w:val="008F44A8"/>
    <w:rsid w:val="008F44C0"/>
    <w:rsid w:val="008F4555"/>
    <w:rsid w:val="008F456A"/>
    <w:rsid w:val="008F45F7"/>
    <w:rsid w:val="008F469A"/>
    <w:rsid w:val="008F46C2"/>
    <w:rsid w:val="008F47BA"/>
    <w:rsid w:val="008F49F6"/>
    <w:rsid w:val="008F4A27"/>
    <w:rsid w:val="008F4A3A"/>
    <w:rsid w:val="008F4A59"/>
    <w:rsid w:val="008F4A6B"/>
    <w:rsid w:val="008F4A6E"/>
    <w:rsid w:val="008F4AEA"/>
    <w:rsid w:val="008F4BFC"/>
    <w:rsid w:val="008F4D40"/>
    <w:rsid w:val="008F4D4E"/>
    <w:rsid w:val="008F4EEF"/>
    <w:rsid w:val="008F4F03"/>
    <w:rsid w:val="008F5027"/>
    <w:rsid w:val="008F5048"/>
    <w:rsid w:val="008F51D6"/>
    <w:rsid w:val="008F51E9"/>
    <w:rsid w:val="008F534A"/>
    <w:rsid w:val="008F5430"/>
    <w:rsid w:val="008F5461"/>
    <w:rsid w:val="008F5502"/>
    <w:rsid w:val="008F550C"/>
    <w:rsid w:val="008F5608"/>
    <w:rsid w:val="008F5670"/>
    <w:rsid w:val="008F56B5"/>
    <w:rsid w:val="008F56E8"/>
    <w:rsid w:val="008F5701"/>
    <w:rsid w:val="008F57F6"/>
    <w:rsid w:val="008F58DF"/>
    <w:rsid w:val="008F5903"/>
    <w:rsid w:val="008F5AD4"/>
    <w:rsid w:val="008F5B6A"/>
    <w:rsid w:val="008F5BC8"/>
    <w:rsid w:val="008F5E18"/>
    <w:rsid w:val="008F5E47"/>
    <w:rsid w:val="008F5E7A"/>
    <w:rsid w:val="008F5ECB"/>
    <w:rsid w:val="008F5F2F"/>
    <w:rsid w:val="008F5F70"/>
    <w:rsid w:val="008F5FEB"/>
    <w:rsid w:val="008F6006"/>
    <w:rsid w:val="008F6010"/>
    <w:rsid w:val="008F6145"/>
    <w:rsid w:val="008F6161"/>
    <w:rsid w:val="008F6203"/>
    <w:rsid w:val="008F632E"/>
    <w:rsid w:val="008F6416"/>
    <w:rsid w:val="008F641C"/>
    <w:rsid w:val="008F65E8"/>
    <w:rsid w:val="008F6687"/>
    <w:rsid w:val="008F669D"/>
    <w:rsid w:val="008F66A4"/>
    <w:rsid w:val="008F6778"/>
    <w:rsid w:val="008F67F3"/>
    <w:rsid w:val="008F6813"/>
    <w:rsid w:val="008F6A72"/>
    <w:rsid w:val="008F6B0E"/>
    <w:rsid w:val="008F6B1F"/>
    <w:rsid w:val="008F6BA5"/>
    <w:rsid w:val="008F6BCD"/>
    <w:rsid w:val="008F6BEE"/>
    <w:rsid w:val="008F6C11"/>
    <w:rsid w:val="008F6C2F"/>
    <w:rsid w:val="008F6DAF"/>
    <w:rsid w:val="008F6DD0"/>
    <w:rsid w:val="008F6E18"/>
    <w:rsid w:val="008F7007"/>
    <w:rsid w:val="008F7042"/>
    <w:rsid w:val="008F7100"/>
    <w:rsid w:val="008F71EC"/>
    <w:rsid w:val="008F7277"/>
    <w:rsid w:val="008F72BA"/>
    <w:rsid w:val="008F72C1"/>
    <w:rsid w:val="008F7336"/>
    <w:rsid w:val="008F7383"/>
    <w:rsid w:val="008F74C4"/>
    <w:rsid w:val="008F7576"/>
    <w:rsid w:val="008F759A"/>
    <w:rsid w:val="008F75A9"/>
    <w:rsid w:val="008F7696"/>
    <w:rsid w:val="008F76A2"/>
    <w:rsid w:val="008F76CF"/>
    <w:rsid w:val="008F7769"/>
    <w:rsid w:val="008F7877"/>
    <w:rsid w:val="008F78DF"/>
    <w:rsid w:val="008F7A17"/>
    <w:rsid w:val="008F7A2A"/>
    <w:rsid w:val="008F7B2A"/>
    <w:rsid w:val="008F7B38"/>
    <w:rsid w:val="008F7B4B"/>
    <w:rsid w:val="008F7BF4"/>
    <w:rsid w:val="008F7C0B"/>
    <w:rsid w:val="008F7CD6"/>
    <w:rsid w:val="008F7CF1"/>
    <w:rsid w:val="008F7D7C"/>
    <w:rsid w:val="008F7FE4"/>
    <w:rsid w:val="0090011A"/>
    <w:rsid w:val="0090017B"/>
    <w:rsid w:val="00900208"/>
    <w:rsid w:val="0090022B"/>
    <w:rsid w:val="009002AA"/>
    <w:rsid w:val="00900452"/>
    <w:rsid w:val="009004C2"/>
    <w:rsid w:val="009004FD"/>
    <w:rsid w:val="00900543"/>
    <w:rsid w:val="00900547"/>
    <w:rsid w:val="009006D4"/>
    <w:rsid w:val="0090076B"/>
    <w:rsid w:val="00900793"/>
    <w:rsid w:val="009007A5"/>
    <w:rsid w:val="009007A7"/>
    <w:rsid w:val="0090085A"/>
    <w:rsid w:val="0090085E"/>
    <w:rsid w:val="009008A5"/>
    <w:rsid w:val="009008B5"/>
    <w:rsid w:val="00900913"/>
    <w:rsid w:val="009009B0"/>
    <w:rsid w:val="00900BBB"/>
    <w:rsid w:val="00900C65"/>
    <w:rsid w:val="00900C91"/>
    <w:rsid w:val="00900D51"/>
    <w:rsid w:val="00900ED2"/>
    <w:rsid w:val="00900ED4"/>
    <w:rsid w:val="00900FAF"/>
    <w:rsid w:val="00900FF8"/>
    <w:rsid w:val="0090107B"/>
    <w:rsid w:val="009010DF"/>
    <w:rsid w:val="00901158"/>
    <w:rsid w:val="009011CE"/>
    <w:rsid w:val="00901215"/>
    <w:rsid w:val="009012BE"/>
    <w:rsid w:val="009012F2"/>
    <w:rsid w:val="00901320"/>
    <w:rsid w:val="009014CD"/>
    <w:rsid w:val="00901574"/>
    <w:rsid w:val="009017B0"/>
    <w:rsid w:val="0090189E"/>
    <w:rsid w:val="00901AD7"/>
    <w:rsid w:val="00901AFE"/>
    <w:rsid w:val="00901C07"/>
    <w:rsid w:val="00901D0D"/>
    <w:rsid w:val="00901DF4"/>
    <w:rsid w:val="00901E42"/>
    <w:rsid w:val="00901EFD"/>
    <w:rsid w:val="00902081"/>
    <w:rsid w:val="009020B3"/>
    <w:rsid w:val="009020E8"/>
    <w:rsid w:val="00902150"/>
    <w:rsid w:val="0090223F"/>
    <w:rsid w:val="0090226C"/>
    <w:rsid w:val="00902292"/>
    <w:rsid w:val="009022AD"/>
    <w:rsid w:val="00902359"/>
    <w:rsid w:val="00902415"/>
    <w:rsid w:val="00902419"/>
    <w:rsid w:val="00902441"/>
    <w:rsid w:val="00902462"/>
    <w:rsid w:val="00902477"/>
    <w:rsid w:val="00902530"/>
    <w:rsid w:val="009025BD"/>
    <w:rsid w:val="00902797"/>
    <w:rsid w:val="009027F3"/>
    <w:rsid w:val="00902882"/>
    <w:rsid w:val="00902885"/>
    <w:rsid w:val="009028FA"/>
    <w:rsid w:val="009029E2"/>
    <w:rsid w:val="00902A0F"/>
    <w:rsid w:val="00902A62"/>
    <w:rsid w:val="00902ABB"/>
    <w:rsid w:val="00902B28"/>
    <w:rsid w:val="00902DF9"/>
    <w:rsid w:val="00902EBB"/>
    <w:rsid w:val="009030E3"/>
    <w:rsid w:val="0090315D"/>
    <w:rsid w:val="0090317B"/>
    <w:rsid w:val="00903188"/>
    <w:rsid w:val="009031D9"/>
    <w:rsid w:val="009031DC"/>
    <w:rsid w:val="00903229"/>
    <w:rsid w:val="009032CE"/>
    <w:rsid w:val="00903323"/>
    <w:rsid w:val="00903334"/>
    <w:rsid w:val="0090334B"/>
    <w:rsid w:val="00903369"/>
    <w:rsid w:val="009033E7"/>
    <w:rsid w:val="009034F5"/>
    <w:rsid w:val="00903527"/>
    <w:rsid w:val="00903596"/>
    <w:rsid w:val="00903722"/>
    <w:rsid w:val="0090374B"/>
    <w:rsid w:val="00903757"/>
    <w:rsid w:val="0090386F"/>
    <w:rsid w:val="009038FB"/>
    <w:rsid w:val="00903AA7"/>
    <w:rsid w:val="00903B97"/>
    <w:rsid w:val="00903D11"/>
    <w:rsid w:val="00903D48"/>
    <w:rsid w:val="00903D50"/>
    <w:rsid w:val="00903E07"/>
    <w:rsid w:val="0090405F"/>
    <w:rsid w:val="009040CB"/>
    <w:rsid w:val="00904192"/>
    <w:rsid w:val="00904219"/>
    <w:rsid w:val="00904278"/>
    <w:rsid w:val="009042CF"/>
    <w:rsid w:val="009042E7"/>
    <w:rsid w:val="0090449A"/>
    <w:rsid w:val="009044F4"/>
    <w:rsid w:val="009045AD"/>
    <w:rsid w:val="009047A3"/>
    <w:rsid w:val="00904877"/>
    <w:rsid w:val="00904925"/>
    <w:rsid w:val="009049BE"/>
    <w:rsid w:val="00904A62"/>
    <w:rsid w:val="00904BC4"/>
    <w:rsid w:val="00904BE3"/>
    <w:rsid w:val="00904C46"/>
    <w:rsid w:val="00904CC1"/>
    <w:rsid w:val="00904D48"/>
    <w:rsid w:val="00904DF2"/>
    <w:rsid w:val="00904E6A"/>
    <w:rsid w:val="00904F40"/>
    <w:rsid w:val="00904FAD"/>
    <w:rsid w:val="00904FEA"/>
    <w:rsid w:val="00905133"/>
    <w:rsid w:val="00905215"/>
    <w:rsid w:val="00905227"/>
    <w:rsid w:val="0090525A"/>
    <w:rsid w:val="00905417"/>
    <w:rsid w:val="009054FA"/>
    <w:rsid w:val="0090554E"/>
    <w:rsid w:val="009055B5"/>
    <w:rsid w:val="009055CC"/>
    <w:rsid w:val="009055EB"/>
    <w:rsid w:val="00905604"/>
    <w:rsid w:val="00905669"/>
    <w:rsid w:val="009057C1"/>
    <w:rsid w:val="0090591E"/>
    <w:rsid w:val="00905A13"/>
    <w:rsid w:val="00905A7C"/>
    <w:rsid w:val="00905B41"/>
    <w:rsid w:val="00905B54"/>
    <w:rsid w:val="00905BAF"/>
    <w:rsid w:val="00905C04"/>
    <w:rsid w:val="00905E09"/>
    <w:rsid w:val="00905E81"/>
    <w:rsid w:val="00906180"/>
    <w:rsid w:val="009061C3"/>
    <w:rsid w:val="009061F8"/>
    <w:rsid w:val="0090620A"/>
    <w:rsid w:val="00906259"/>
    <w:rsid w:val="0090627E"/>
    <w:rsid w:val="00906337"/>
    <w:rsid w:val="00906353"/>
    <w:rsid w:val="009063DC"/>
    <w:rsid w:val="0090658A"/>
    <w:rsid w:val="00906666"/>
    <w:rsid w:val="009066A2"/>
    <w:rsid w:val="009067E2"/>
    <w:rsid w:val="009067EB"/>
    <w:rsid w:val="0090687C"/>
    <w:rsid w:val="00906907"/>
    <w:rsid w:val="00906A09"/>
    <w:rsid w:val="00906A47"/>
    <w:rsid w:val="00906AFF"/>
    <w:rsid w:val="00906B1F"/>
    <w:rsid w:val="00906B72"/>
    <w:rsid w:val="00906B87"/>
    <w:rsid w:val="00906BEA"/>
    <w:rsid w:val="00906C78"/>
    <w:rsid w:val="00906C7C"/>
    <w:rsid w:val="00906C8A"/>
    <w:rsid w:val="00906CC1"/>
    <w:rsid w:val="00906DB9"/>
    <w:rsid w:val="00906E34"/>
    <w:rsid w:val="00906E76"/>
    <w:rsid w:val="00906F4E"/>
    <w:rsid w:val="00906F73"/>
    <w:rsid w:val="00907036"/>
    <w:rsid w:val="009071BD"/>
    <w:rsid w:val="00907216"/>
    <w:rsid w:val="0090724E"/>
    <w:rsid w:val="009072CC"/>
    <w:rsid w:val="0090732F"/>
    <w:rsid w:val="009073B9"/>
    <w:rsid w:val="0090749A"/>
    <w:rsid w:val="009074E1"/>
    <w:rsid w:val="00907593"/>
    <w:rsid w:val="00907609"/>
    <w:rsid w:val="0090776B"/>
    <w:rsid w:val="0090794E"/>
    <w:rsid w:val="00907A82"/>
    <w:rsid w:val="00907BA3"/>
    <w:rsid w:val="00907BF2"/>
    <w:rsid w:val="00907C7C"/>
    <w:rsid w:val="00907D53"/>
    <w:rsid w:val="00907DC7"/>
    <w:rsid w:val="00907DFE"/>
    <w:rsid w:val="00907E79"/>
    <w:rsid w:val="00907EDD"/>
    <w:rsid w:val="00907F40"/>
    <w:rsid w:val="00907F82"/>
    <w:rsid w:val="00907FF1"/>
    <w:rsid w:val="00910061"/>
    <w:rsid w:val="00910084"/>
    <w:rsid w:val="00910098"/>
    <w:rsid w:val="009100AB"/>
    <w:rsid w:val="009100EC"/>
    <w:rsid w:val="0091010C"/>
    <w:rsid w:val="0091011A"/>
    <w:rsid w:val="0091022D"/>
    <w:rsid w:val="009102B1"/>
    <w:rsid w:val="009102E3"/>
    <w:rsid w:val="00910327"/>
    <w:rsid w:val="009103EA"/>
    <w:rsid w:val="0091042C"/>
    <w:rsid w:val="009104DF"/>
    <w:rsid w:val="0091053D"/>
    <w:rsid w:val="009105D6"/>
    <w:rsid w:val="00910693"/>
    <w:rsid w:val="0091078F"/>
    <w:rsid w:val="009107DA"/>
    <w:rsid w:val="0091082E"/>
    <w:rsid w:val="00910895"/>
    <w:rsid w:val="00910925"/>
    <w:rsid w:val="00910A5A"/>
    <w:rsid w:val="00910A97"/>
    <w:rsid w:val="00910ACF"/>
    <w:rsid w:val="00910AEE"/>
    <w:rsid w:val="00910B00"/>
    <w:rsid w:val="00910B50"/>
    <w:rsid w:val="00910B89"/>
    <w:rsid w:val="00910BC8"/>
    <w:rsid w:val="00910D88"/>
    <w:rsid w:val="00910D8B"/>
    <w:rsid w:val="00910DCE"/>
    <w:rsid w:val="00910E56"/>
    <w:rsid w:val="00910FD9"/>
    <w:rsid w:val="0091102F"/>
    <w:rsid w:val="00911079"/>
    <w:rsid w:val="009110DF"/>
    <w:rsid w:val="00911203"/>
    <w:rsid w:val="00911272"/>
    <w:rsid w:val="009112DB"/>
    <w:rsid w:val="009112E3"/>
    <w:rsid w:val="0091130E"/>
    <w:rsid w:val="00911370"/>
    <w:rsid w:val="00911420"/>
    <w:rsid w:val="0091143E"/>
    <w:rsid w:val="009115A0"/>
    <w:rsid w:val="0091176F"/>
    <w:rsid w:val="0091181E"/>
    <w:rsid w:val="00911945"/>
    <w:rsid w:val="00911A60"/>
    <w:rsid w:val="00911AB3"/>
    <w:rsid w:val="00911B22"/>
    <w:rsid w:val="00911B36"/>
    <w:rsid w:val="00911BB0"/>
    <w:rsid w:val="00911D12"/>
    <w:rsid w:val="00911D5E"/>
    <w:rsid w:val="00911D73"/>
    <w:rsid w:val="00911F16"/>
    <w:rsid w:val="00911F28"/>
    <w:rsid w:val="00911F78"/>
    <w:rsid w:val="009120A3"/>
    <w:rsid w:val="00912157"/>
    <w:rsid w:val="0091215B"/>
    <w:rsid w:val="0091218F"/>
    <w:rsid w:val="009121B5"/>
    <w:rsid w:val="00912216"/>
    <w:rsid w:val="009122B5"/>
    <w:rsid w:val="0091237C"/>
    <w:rsid w:val="009123AB"/>
    <w:rsid w:val="00912479"/>
    <w:rsid w:val="0091256E"/>
    <w:rsid w:val="00912581"/>
    <w:rsid w:val="00912615"/>
    <w:rsid w:val="0091278D"/>
    <w:rsid w:val="009127C0"/>
    <w:rsid w:val="009127F8"/>
    <w:rsid w:val="009128D7"/>
    <w:rsid w:val="0091293C"/>
    <w:rsid w:val="0091293D"/>
    <w:rsid w:val="00912BC5"/>
    <w:rsid w:val="00912CFC"/>
    <w:rsid w:val="00912D0C"/>
    <w:rsid w:val="00912E61"/>
    <w:rsid w:val="00913051"/>
    <w:rsid w:val="0091309E"/>
    <w:rsid w:val="009130E0"/>
    <w:rsid w:val="0091329E"/>
    <w:rsid w:val="00913339"/>
    <w:rsid w:val="00913348"/>
    <w:rsid w:val="00913356"/>
    <w:rsid w:val="009134DE"/>
    <w:rsid w:val="009135BC"/>
    <w:rsid w:val="009135E2"/>
    <w:rsid w:val="0091377C"/>
    <w:rsid w:val="009138AF"/>
    <w:rsid w:val="00913A58"/>
    <w:rsid w:val="00913A86"/>
    <w:rsid w:val="00913C10"/>
    <w:rsid w:val="00913C69"/>
    <w:rsid w:val="00913C99"/>
    <w:rsid w:val="00913D07"/>
    <w:rsid w:val="00914128"/>
    <w:rsid w:val="00914209"/>
    <w:rsid w:val="00914298"/>
    <w:rsid w:val="009142F6"/>
    <w:rsid w:val="00914340"/>
    <w:rsid w:val="00914440"/>
    <w:rsid w:val="00914457"/>
    <w:rsid w:val="009144FE"/>
    <w:rsid w:val="00914520"/>
    <w:rsid w:val="00914523"/>
    <w:rsid w:val="00914778"/>
    <w:rsid w:val="0091479C"/>
    <w:rsid w:val="009147D6"/>
    <w:rsid w:val="0091496C"/>
    <w:rsid w:val="00914A74"/>
    <w:rsid w:val="00914ACD"/>
    <w:rsid w:val="00914AD5"/>
    <w:rsid w:val="00914B85"/>
    <w:rsid w:val="00914B99"/>
    <w:rsid w:val="00914BCC"/>
    <w:rsid w:val="00914BE0"/>
    <w:rsid w:val="00914D96"/>
    <w:rsid w:val="00914E57"/>
    <w:rsid w:val="00914EC3"/>
    <w:rsid w:val="00914F1F"/>
    <w:rsid w:val="00915009"/>
    <w:rsid w:val="00915049"/>
    <w:rsid w:val="0091514E"/>
    <w:rsid w:val="0091527C"/>
    <w:rsid w:val="009153F8"/>
    <w:rsid w:val="00915407"/>
    <w:rsid w:val="0091541C"/>
    <w:rsid w:val="0091546B"/>
    <w:rsid w:val="009155D4"/>
    <w:rsid w:val="00915676"/>
    <w:rsid w:val="00915699"/>
    <w:rsid w:val="00915720"/>
    <w:rsid w:val="0091574A"/>
    <w:rsid w:val="0091575F"/>
    <w:rsid w:val="00915779"/>
    <w:rsid w:val="009157C5"/>
    <w:rsid w:val="00915881"/>
    <w:rsid w:val="009158D9"/>
    <w:rsid w:val="009158E9"/>
    <w:rsid w:val="00915931"/>
    <w:rsid w:val="009159B8"/>
    <w:rsid w:val="00915A8E"/>
    <w:rsid w:val="00915B69"/>
    <w:rsid w:val="00915BF2"/>
    <w:rsid w:val="00915D37"/>
    <w:rsid w:val="00915E3A"/>
    <w:rsid w:val="00915F8F"/>
    <w:rsid w:val="00916022"/>
    <w:rsid w:val="00916045"/>
    <w:rsid w:val="009160DA"/>
    <w:rsid w:val="00916154"/>
    <w:rsid w:val="0091618B"/>
    <w:rsid w:val="009162DB"/>
    <w:rsid w:val="0091630B"/>
    <w:rsid w:val="0091644F"/>
    <w:rsid w:val="009164B1"/>
    <w:rsid w:val="009164BD"/>
    <w:rsid w:val="00916510"/>
    <w:rsid w:val="00916649"/>
    <w:rsid w:val="009166AC"/>
    <w:rsid w:val="009166F4"/>
    <w:rsid w:val="00916748"/>
    <w:rsid w:val="009168B7"/>
    <w:rsid w:val="00916962"/>
    <w:rsid w:val="009169BF"/>
    <w:rsid w:val="00916A9C"/>
    <w:rsid w:val="00916B10"/>
    <w:rsid w:val="00916B4B"/>
    <w:rsid w:val="00916B53"/>
    <w:rsid w:val="00916BBE"/>
    <w:rsid w:val="00916E6A"/>
    <w:rsid w:val="00916E6D"/>
    <w:rsid w:val="00916FA5"/>
    <w:rsid w:val="00917040"/>
    <w:rsid w:val="00917294"/>
    <w:rsid w:val="009172A5"/>
    <w:rsid w:val="009172BF"/>
    <w:rsid w:val="009172DC"/>
    <w:rsid w:val="009173B5"/>
    <w:rsid w:val="009173DA"/>
    <w:rsid w:val="0091740F"/>
    <w:rsid w:val="0091761E"/>
    <w:rsid w:val="009177EA"/>
    <w:rsid w:val="0091792C"/>
    <w:rsid w:val="009179BC"/>
    <w:rsid w:val="009179D6"/>
    <w:rsid w:val="00917AEA"/>
    <w:rsid w:val="00917BCA"/>
    <w:rsid w:val="00917C2B"/>
    <w:rsid w:val="00917CA1"/>
    <w:rsid w:val="00917D02"/>
    <w:rsid w:val="00917E9E"/>
    <w:rsid w:val="00917EFC"/>
    <w:rsid w:val="00917F2E"/>
    <w:rsid w:val="00917F74"/>
    <w:rsid w:val="00917FCB"/>
    <w:rsid w:val="00920014"/>
    <w:rsid w:val="0092003A"/>
    <w:rsid w:val="0092014F"/>
    <w:rsid w:val="009201E5"/>
    <w:rsid w:val="0092032D"/>
    <w:rsid w:val="00920357"/>
    <w:rsid w:val="009203C0"/>
    <w:rsid w:val="009203E5"/>
    <w:rsid w:val="009204F0"/>
    <w:rsid w:val="0092070F"/>
    <w:rsid w:val="009208B0"/>
    <w:rsid w:val="00920907"/>
    <w:rsid w:val="00920983"/>
    <w:rsid w:val="009209A1"/>
    <w:rsid w:val="009209F7"/>
    <w:rsid w:val="00920CEA"/>
    <w:rsid w:val="00920CEF"/>
    <w:rsid w:val="00920DAF"/>
    <w:rsid w:val="00920DE3"/>
    <w:rsid w:val="00920E3A"/>
    <w:rsid w:val="00920E9C"/>
    <w:rsid w:val="00920F3E"/>
    <w:rsid w:val="00920F40"/>
    <w:rsid w:val="0092105F"/>
    <w:rsid w:val="009210A0"/>
    <w:rsid w:val="0092110C"/>
    <w:rsid w:val="009211CD"/>
    <w:rsid w:val="009211D7"/>
    <w:rsid w:val="009211F5"/>
    <w:rsid w:val="009212D5"/>
    <w:rsid w:val="009212E6"/>
    <w:rsid w:val="009214D6"/>
    <w:rsid w:val="0092162D"/>
    <w:rsid w:val="009216AA"/>
    <w:rsid w:val="009216DF"/>
    <w:rsid w:val="0092179C"/>
    <w:rsid w:val="00921869"/>
    <w:rsid w:val="00921933"/>
    <w:rsid w:val="009219BE"/>
    <w:rsid w:val="00921B86"/>
    <w:rsid w:val="00921BAF"/>
    <w:rsid w:val="00921C4E"/>
    <w:rsid w:val="00921C60"/>
    <w:rsid w:val="00921D07"/>
    <w:rsid w:val="00921D7A"/>
    <w:rsid w:val="00921D93"/>
    <w:rsid w:val="00921EE8"/>
    <w:rsid w:val="00921F26"/>
    <w:rsid w:val="00921F67"/>
    <w:rsid w:val="00921FAF"/>
    <w:rsid w:val="00922093"/>
    <w:rsid w:val="009220C4"/>
    <w:rsid w:val="009220C9"/>
    <w:rsid w:val="0092215E"/>
    <w:rsid w:val="00922323"/>
    <w:rsid w:val="0092235B"/>
    <w:rsid w:val="0092235E"/>
    <w:rsid w:val="00922440"/>
    <w:rsid w:val="0092246B"/>
    <w:rsid w:val="0092249F"/>
    <w:rsid w:val="009224D3"/>
    <w:rsid w:val="0092254E"/>
    <w:rsid w:val="009225F9"/>
    <w:rsid w:val="009226EB"/>
    <w:rsid w:val="00922711"/>
    <w:rsid w:val="00922773"/>
    <w:rsid w:val="00922969"/>
    <w:rsid w:val="009229D5"/>
    <w:rsid w:val="00922A04"/>
    <w:rsid w:val="00922AD4"/>
    <w:rsid w:val="00922B2B"/>
    <w:rsid w:val="00922CFC"/>
    <w:rsid w:val="00922E70"/>
    <w:rsid w:val="00922E89"/>
    <w:rsid w:val="00923031"/>
    <w:rsid w:val="00923126"/>
    <w:rsid w:val="0092313F"/>
    <w:rsid w:val="00923332"/>
    <w:rsid w:val="00923358"/>
    <w:rsid w:val="009233E5"/>
    <w:rsid w:val="00923442"/>
    <w:rsid w:val="00923508"/>
    <w:rsid w:val="009235E8"/>
    <w:rsid w:val="00923658"/>
    <w:rsid w:val="00923676"/>
    <w:rsid w:val="0092376B"/>
    <w:rsid w:val="009237A0"/>
    <w:rsid w:val="009237B0"/>
    <w:rsid w:val="0092383C"/>
    <w:rsid w:val="009238A8"/>
    <w:rsid w:val="009238DF"/>
    <w:rsid w:val="00923931"/>
    <w:rsid w:val="00923A1A"/>
    <w:rsid w:val="00923B02"/>
    <w:rsid w:val="00923B62"/>
    <w:rsid w:val="00923BBB"/>
    <w:rsid w:val="00923C56"/>
    <w:rsid w:val="00923D42"/>
    <w:rsid w:val="00923E3A"/>
    <w:rsid w:val="00923E9A"/>
    <w:rsid w:val="00923F2C"/>
    <w:rsid w:val="00923F89"/>
    <w:rsid w:val="00923FDE"/>
    <w:rsid w:val="00924010"/>
    <w:rsid w:val="00924059"/>
    <w:rsid w:val="0092407F"/>
    <w:rsid w:val="009240B0"/>
    <w:rsid w:val="009240F7"/>
    <w:rsid w:val="00924143"/>
    <w:rsid w:val="00924222"/>
    <w:rsid w:val="0092422F"/>
    <w:rsid w:val="00924281"/>
    <w:rsid w:val="009242A8"/>
    <w:rsid w:val="0092432A"/>
    <w:rsid w:val="0092433C"/>
    <w:rsid w:val="0092434F"/>
    <w:rsid w:val="00924384"/>
    <w:rsid w:val="009243E1"/>
    <w:rsid w:val="00924468"/>
    <w:rsid w:val="009244FC"/>
    <w:rsid w:val="00924534"/>
    <w:rsid w:val="00924549"/>
    <w:rsid w:val="009245F9"/>
    <w:rsid w:val="0092469A"/>
    <w:rsid w:val="009246CA"/>
    <w:rsid w:val="00924767"/>
    <w:rsid w:val="009247AA"/>
    <w:rsid w:val="009247D9"/>
    <w:rsid w:val="0092482F"/>
    <w:rsid w:val="009248E3"/>
    <w:rsid w:val="00924977"/>
    <w:rsid w:val="009249CE"/>
    <w:rsid w:val="00924B83"/>
    <w:rsid w:val="00924BC3"/>
    <w:rsid w:val="00924C43"/>
    <w:rsid w:val="00924CC9"/>
    <w:rsid w:val="00924D26"/>
    <w:rsid w:val="00924D54"/>
    <w:rsid w:val="00924E5D"/>
    <w:rsid w:val="00924EB8"/>
    <w:rsid w:val="00924EC9"/>
    <w:rsid w:val="00925017"/>
    <w:rsid w:val="0092509E"/>
    <w:rsid w:val="00925123"/>
    <w:rsid w:val="009251E8"/>
    <w:rsid w:val="009251F7"/>
    <w:rsid w:val="00925208"/>
    <w:rsid w:val="00925231"/>
    <w:rsid w:val="0092527A"/>
    <w:rsid w:val="009252F5"/>
    <w:rsid w:val="009252F6"/>
    <w:rsid w:val="0092533F"/>
    <w:rsid w:val="00925350"/>
    <w:rsid w:val="0092537F"/>
    <w:rsid w:val="00925393"/>
    <w:rsid w:val="009253F1"/>
    <w:rsid w:val="009253F5"/>
    <w:rsid w:val="00925468"/>
    <w:rsid w:val="00925591"/>
    <w:rsid w:val="0092561E"/>
    <w:rsid w:val="0092567A"/>
    <w:rsid w:val="009256F3"/>
    <w:rsid w:val="00925722"/>
    <w:rsid w:val="009257BF"/>
    <w:rsid w:val="009257D5"/>
    <w:rsid w:val="0092584F"/>
    <w:rsid w:val="009258DB"/>
    <w:rsid w:val="009258E1"/>
    <w:rsid w:val="0092591C"/>
    <w:rsid w:val="009259E4"/>
    <w:rsid w:val="00925A90"/>
    <w:rsid w:val="00925B27"/>
    <w:rsid w:val="00925B96"/>
    <w:rsid w:val="00925BE9"/>
    <w:rsid w:val="00925BF7"/>
    <w:rsid w:val="00925C18"/>
    <w:rsid w:val="00925D7D"/>
    <w:rsid w:val="00925E0C"/>
    <w:rsid w:val="00925FA1"/>
    <w:rsid w:val="00925FF8"/>
    <w:rsid w:val="00926160"/>
    <w:rsid w:val="00926206"/>
    <w:rsid w:val="00926334"/>
    <w:rsid w:val="009263AA"/>
    <w:rsid w:val="0092644E"/>
    <w:rsid w:val="00926465"/>
    <w:rsid w:val="00926691"/>
    <w:rsid w:val="009266E2"/>
    <w:rsid w:val="00926769"/>
    <w:rsid w:val="009267B4"/>
    <w:rsid w:val="009267ED"/>
    <w:rsid w:val="00926854"/>
    <w:rsid w:val="00926921"/>
    <w:rsid w:val="00926B09"/>
    <w:rsid w:val="00926B5D"/>
    <w:rsid w:val="00926C0A"/>
    <w:rsid w:val="00926C50"/>
    <w:rsid w:val="00926CC9"/>
    <w:rsid w:val="00926D09"/>
    <w:rsid w:val="00926D0B"/>
    <w:rsid w:val="00926DE7"/>
    <w:rsid w:val="00926E1C"/>
    <w:rsid w:val="00926F7A"/>
    <w:rsid w:val="00926FBE"/>
    <w:rsid w:val="00926FE0"/>
    <w:rsid w:val="00927168"/>
    <w:rsid w:val="00927202"/>
    <w:rsid w:val="009272EE"/>
    <w:rsid w:val="0092736C"/>
    <w:rsid w:val="009273A2"/>
    <w:rsid w:val="009273A5"/>
    <w:rsid w:val="00927408"/>
    <w:rsid w:val="00927473"/>
    <w:rsid w:val="0092757F"/>
    <w:rsid w:val="00927603"/>
    <w:rsid w:val="00927659"/>
    <w:rsid w:val="00927728"/>
    <w:rsid w:val="0092773A"/>
    <w:rsid w:val="00927B3F"/>
    <w:rsid w:val="00927B74"/>
    <w:rsid w:val="00927BB4"/>
    <w:rsid w:val="00927BCB"/>
    <w:rsid w:val="00927C16"/>
    <w:rsid w:val="00927C41"/>
    <w:rsid w:val="00927C7C"/>
    <w:rsid w:val="00927D47"/>
    <w:rsid w:val="00927EB7"/>
    <w:rsid w:val="00930109"/>
    <w:rsid w:val="0093017B"/>
    <w:rsid w:val="00930186"/>
    <w:rsid w:val="009301C6"/>
    <w:rsid w:val="0093028F"/>
    <w:rsid w:val="0093034E"/>
    <w:rsid w:val="0093038C"/>
    <w:rsid w:val="00930446"/>
    <w:rsid w:val="00930481"/>
    <w:rsid w:val="009304AB"/>
    <w:rsid w:val="009304FC"/>
    <w:rsid w:val="0093055F"/>
    <w:rsid w:val="0093058F"/>
    <w:rsid w:val="009305A4"/>
    <w:rsid w:val="009306C7"/>
    <w:rsid w:val="00930704"/>
    <w:rsid w:val="0093070F"/>
    <w:rsid w:val="009307DA"/>
    <w:rsid w:val="00930879"/>
    <w:rsid w:val="009308A6"/>
    <w:rsid w:val="00930951"/>
    <w:rsid w:val="00930979"/>
    <w:rsid w:val="009309BD"/>
    <w:rsid w:val="009309D8"/>
    <w:rsid w:val="00930A0D"/>
    <w:rsid w:val="00930A7B"/>
    <w:rsid w:val="00930AB4"/>
    <w:rsid w:val="00930ADB"/>
    <w:rsid w:val="00930BC2"/>
    <w:rsid w:val="00930C92"/>
    <w:rsid w:val="00930CB6"/>
    <w:rsid w:val="00930D3D"/>
    <w:rsid w:val="00930D86"/>
    <w:rsid w:val="00930DB6"/>
    <w:rsid w:val="00930F8F"/>
    <w:rsid w:val="00930FDF"/>
    <w:rsid w:val="0093106F"/>
    <w:rsid w:val="009310C6"/>
    <w:rsid w:val="00931119"/>
    <w:rsid w:val="0093114D"/>
    <w:rsid w:val="009311B8"/>
    <w:rsid w:val="009311BC"/>
    <w:rsid w:val="009311DE"/>
    <w:rsid w:val="0093125E"/>
    <w:rsid w:val="0093126B"/>
    <w:rsid w:val="0093138C"/>
    <w:rsid w:val="00931471"/>
    <w:rsid w:val="009314BE"/>
    <w:rsid w:val="00931619"/>
    <w:rsid w:val="00931686"/>
    <w:rsid w:val="00931730"/>
    <w:rsid w:val="00931745"/>
    <w:rsid w:val="009317A4"/>
    <w:rsid w:val="009317F7"/>
    <w:rsid w:val="0093181B"/>
    <w:rsid w:val="009318D9"/>
    <w:rsid w:val="009319B9"/>
    <w:rsid w:val="009319DF"/>
    <w:rsid w:val="00931AAE"/>
    <w:rsid w:val="00931AC3"/>
    <w:rsid w:val="00931AF2"/>
    <w:rsid w:val="00931B28"/>
    <w:rsid w:val="00931C8D"/>
    <w:rsid w:val="00931F5B"/>
    <w:rsid w:val="00932090"/>
    <w:rsid w:val="009320C2"/>
    <w:rsid w:val="00932167"/>
    <w:rsid w:val="0093216E"/>
    <w:rsid w:val="0093221A"/>
    <w:rsid w:val="00932288"/>
    <w:rsid w:val="009322DA"/>
    <w:rsid w:val="0093246B"/>
    <w:rsid w:val="00932473"/>
    <w:rsid w:val="009324EF"/>
    <w:rsid w:val="0093253C"/>
    <w:rsid w:val="00932734"/>
    <w:rsid w:val="0093283F"/>
    <w:rsid w:val="009328DF"/>
    <w:rsid w:val="0093290C"/>
    <w:rsid w:val="00932A9A"/>
    <w:rsid w:val="00932AF9"/>
    <w:rsid w:val="00932B00"/>
    <w:rsid w:val="00932B45"/>
    <w:rsid w:val="00932B8C"/>
    <w:rsid w:val="00932C0E"/>
    <w:rsid w:val="00932C29"/>
    <w:rsid w:val="00932C2A"/>
    <w:rsid w:val="00932C4F"/>
    <w:rsid w:val="00932C8D"/>
    <w:rsid w:val="00932D45"/>
    <w:rsid w:val="00932D85"/>
    <w:rsid w:val="00932E03"/>
    <w:rsid w:val="00932E0A"/>
    <w:rsid w:val="00932F75"/>
    <w:rsid w:val="00932FB0"/>
    <w:rsid w:val="00932FC9"/>
    <w:rsid w:val="00932FFE"/>
    <w:rsid w:val="00933092"/>
    <w:rsid w:val="0093314C"/>
    <w:rsid w:val="00933176"/>
    <w:rsid w:val="0093329E"/>
    <w:rsid w:val="009332A3"/>
    <w:rsid w:val="009332BC"/>
    <w:rsid w:val="0093337A"/>
    <w:rsid w:val="00933423"/>
    <w:rsid w:val="0093345F"/>
    <w:rsid w:val="00933491"/>
    <w:rsid w:val="009334CA"/>
    <w:rsid w:val="009334E5"/>
    <w:rsid w:val="009335A2"/>
    <w:rsid w:val="00933660"/>
    <w:rsid w:val="00933677"/>
    <w:rsid w:val="009336E6"/>
    <w:rsid w:val="009336FF"/>
    <w:rsid w:val="00933796"/>
    <w:rsid w:val="009337BE"/>
    <w:rsid w:val="009337EE"/>
    <w:rsid w:val="00933887"/>
    <w:rsid w:val="009338B6"/>
    <w:rsid w:val="00933951"/>
    <w:rsid w:val="00933AD3"/>
    <w:rsid w:val="00933B48"/>
    <w:rsid w:val="00933B80"/>
    <w:rsid w:val="00933BB0"/>
    <w:rsid w:val="00933C7C"/>
    <w:rsid w:val="00933DF4"/>
    <w:rsid w:val="00933E8B"/>
    <w:rsid w:val="00933EF9"/>
    <w:rsid w:val="00933F78"/>
    <w:rsid w:val="00933FDF"/>
    <w:rsid w:val="00933FF2"/>
    <w:rsid w:val="009340A6"/>
    <w:rsid w:val="009340E0"/>
    <w:rsid w:val="0093410F"/>
    <w:rsid w:val="00934231"/>
    <w:rsid w:val="009342BF"/>
    <w:rsid w:val="0093432A"/>
    <w:rsid w:val="0093432C"/>
    <w:rsid w:val="00934348"/>
    <w:rsid w:val="0093437F"/>
    <w:rsid w:val="009343BD"/>
    <w:rsid w:val="00934496"/>
    <w:rsid w:val="00934504"/>
    <w:rsid w:val="0093455A"/>
    <w:rsid w:val="00934578"/>
    <w:rsid w:val="0093464E"/>
    <w:rsid w:val="0093466A"/>
    <w:rsid w:val="0093469B"/>
    <w:rsid w:val="00934724"/>
    <w:rsid w:val="0093491A"/>
    <w:rsid w:val="009349C9"/>
    <w:rsid w:val="00934B05"/>
    <w:rsid w:val="00934B47"/>
    <w:rsid w:val="00934C44"/>
    <w:rsid w:val="00934D0E"/>
    <w:rsid w:val="00934D47"/>
    <w:rsid w:val="00934DDD"/>
    <w:rsid w:val="00934DDE"/>
    <w:rsid w:val="00934DFA"/>
    <w:rsid w:val="00934EFC"/>
    <w:rsid w:val="009351B9"/>
    <w:rsid w:val="00935283"/>
    <w:rsid w:val="009352D2"/>
    <w:rsid w:val="009353A3"/>
    <w:rsid w:val="0093540B"/>
    <w:rsid w:val="00935450"/>
    <w:rsid w:val="0093547B"/>
    <w:rsid w:val="009354D1"/>
    <w:rsid w:val="00935595"/>
    <w:rsid w:val="009355C6"/>
    <w:rsid w:val="0093567F"/>
    <w:rsid w:val="009356C1"/>
    <w:rsid w:val="0093573A"/>
    <w:rsid w:val="00935750"/>
    <w:rsid w:val="009357F0"/>
    <w:rsid w:val="0093587A"/>
    <w:rsid w:val="00935920"/>
    <w:rsid w:val="00935994"/>
    <w:rsid w:val="00935A8D"/>
    <w:rsid w:val="00935AA1"/>
    <w:rsid w:val="00935AA3"/>
    <w:rsid w:val="00935AE4"/>
    <w:rsid w:val="00935B3B"/>
    <w:rsid w:val="00935BE8"/>
    <w:rsid w:val="00935C48"/>
    <w:rsid w:val="00935C89"/>
    <w:rsid w:val="00935C8C"/>
    <w:rsid w:val="00935D51"/>
    <w:rsid w:val="00935EC5"/>
    <w:rsid w:val="00935F27"/>
    <w:rsid w:val="00935FBD"/>
    <w:rsid w:val="00936064"/>
    <w:rsid w:val="009360E1"/>
    <w:rsid w:val="00936103"/>
    <w:rsid w:val="0093615D"/>
    <w:rsid w:val="009363B9"/>
    <w:rsid w:val="00936493"/>
    <w:rsid w:val="009364C0"/>
    <w:rsid w:val="00936756"/>
    <w:rsid w:val="0093675F"/>
    <w:rsid w:val="009368B4"/>
    <w:rsid w:val="009368D9"/>
    <w:rsid w:val="00936AC2"/>
    <w:rsid w:val="00936B02"/>
    <w:rsid w:val="00936B10"/>
    <w:rsid w:val="00936B4B"/>
    <w:rsid w:val="00936BDD"/>
    <w:rsid w:val="00936D8C"/>
    <w:rsid w:val="00936DFE"/>
    <w:rsid w:val="00936E30"/>
    <w:rsid w:val="00936E5F"/>
    <w:rsid w:val="00936F28"/>
    <w:rsid w:val="00937026"/>
    <w:rsid w:val="00937046"/>
    <w:rsid w:val="0093707E"/>
    <w:rsid w:val="0093707F"/>
    <w:rsid w:val="009370D5"/>
    <w:rsid w:val="0093711A"/>
    <w:rsid w:val="00937131"/>
    <w:rsid w:val="0093716E"/>
    <w:rsid w:val="009371E2"/>
    <w:rsid w:val="009371E6"/>
    <w:rsid w:val="00937350"/>
    <w:rsid w:val="00937391"/>
    <w:rsid w:val="0093763D"/>
    <w:rsid w:val="009377A1"/>
    <w:rsid w:val="00937813"/>
    <w:rsid w:val="0093786E"/>
    <w:rsid w:val="00937888"/>
    <w:rsid w:val="0093788C"/>
    <w:rsid w:val="009378A2"/>
    <w:rsid w:val="009378C1"/>
    <w:rsid w:val="00937986"/>
    <w:rsid w:val="009379B2"/>
    <w:rsid w:val="00937A63"/>
    <w:rsid w:val="00937A6A"/>
    <w:rsid w:val="00937AA8"/>
    <w:rsid w:val="00937B50"/>
    <w:rsid w:val="00937B90"/>
    <w:rsid w:val="00937C82"/>
    <w:rsid w:val="00937D02"/>
    <w:rsid w:val="00937D0A"/>
    <w:rsid w:val="00937E8B"/>
    <w:rsid w:val="00937F15"/>
    <w:rsid w:val="00937F80"/>
    <w:rsid w:val="00937F8D"/>
    <w:rsid w:val="00940022"/>
    <w:rsid w:val="00940032"/>
    <w:rsid w:val="009400C4"/>
    <w:rsid w:val="00940144"/>
    <w:rsid w:val="0094018C"/>
    <w:rsid w:val="009401B8"/>
    <w:rsid w:val="009401CA"/>
    <w:rsid w:val="00940324"/>
    <w:rsid w:val="00940391"/>
    <w:rsid w:val="00940394"/>
    <w:rsid w:val="009403EA"/>
    <w:rsid w:val="009404C5"/>
    <w:rsid w:val="009405B5"/>
    <w:rsid w:val="009406BA"/>
    <w:rsid w:val="009407FC"/>
    <w:rsid w:val="009408DF"/>
    <w:rsid w:val="009408FF"/>
    <w:rsid w:val="00940A0B"/>
    <w:rsid w:val="00940A95"/>
    <w:rsid w:val="00940B56"/>
    <w:rsid w:val="00940B59"/>
    <w:rsid w:val="00940D45"/>
    <w:rsid w:val="00940E57"/>
    <w:rsid w:val="00940EB1"/>
    <w:rsid w:val="00940FED"/>
    <w:rsid w:val="0094111A"/>
    <w:rsid w:val="009412D0"/>
    <w:rsid w:val="009412E3"/>
    <w:rsid w:val="0094130C"/>
    <w:rsid w:val="00941375"/>
    <w:rsid w:val="0094141A"/>
    <w:rsid w:val="0094147C"/>
    <w:rsid w:val="009414F0"/>
    <w:rsid w:val="009414FD"/>
    <w:rsid w:val="0094154E"/>
    <w:rsid w:val="0094158D"/>
    <w:rsid w:val="00941636"/>
    <w:rsid w:val="00941693"/>
    <w:rsid w:val="0094169B"/>
    <w:rsid w:val="009416A9"/>
    <w:rsid w:val="0094170B"/>
    <w:rsid w:val="00941734"/>
    <w:rsid w:val="00941876"/>
    <w:rsid w:val="009418C9"/>
    <w:rsid w:val="009418E5"/>
    <w:rsid w:val="00941930"/>
    <w:rsid w:val="00941964"/>
    <w:rsid w:val="00941A2D"/>
    <w:rsid w:val="00941AA4"/>
    <w:rsid w:val="00941B26"/>
    <w:rsid w:val="00941BF7"/>
    <w:rsid w:val="00941D1C"/>
    <w:rsid w:val="00941E4C"/>
    <w:rsid w:val="00941E6A"/>
    <w:rsid w:val="00941FE2"/>
    <w:rsid w:val="00942000"/>
    <w:rsid w:val="00942002"/>
    <w:rsid w:val="00942086"/>
    <w:rsid w:val="00942487"/>
    <w:rsid w:val="009424FE"/>
    <w:rsid w:val="0094258D"/>
    <w:rsid w:val="00942607"/>
    <w:rsid w:val="0094267A"/>
    <w:rsid w:val="009427CB"/>
    <w:rsid w:val="009427E7"/>
    <w:rsid w:val="00942A2B"/>
    <w:rsid w:val="00942A69"/>
    <w:rsid w:val="00942B14"/>
    <w:rsid w:val="00942B51"/>
    <w:rsid w:val="00942B71"/>
    <w:rsid w:val="00942BAD"/>
    <w:rsid w:val="00942C15"/>
    <w:rsid w:val="00942CA0"/>
    <w:rsid w:val="00942CAD"/>
    <w:rsid w:val="00942D38"/>
    <w:rsid w:val="00942DAA"/>
    <w:rsid w:val="00942DDE"/>
    <w:rsid w:val="00942DE5"/>
    <w:rsid w:val="00942E64"/>
    <w:rsid w:val="00942F60"/>
    <w:rsid w:val="00942FAC"/>
    <w:rsid w:val="00943020"/>
    <w:rsid w:val="0094304A"/>
    <w:rsid w:val="009431B8"/>
    <w:rsid w:val="009431EC"/>
    <w:rsid w:val="009431F6"/>
    <w:rsid w:val="0094329E"/>
    <w:rsid w:val="009432AD"/>
    <w:rsid w:val="009432FE"/>
    <w:rsid w:val="009433CD"/>
    <w:rsid w:val="009433E4"/>
    <w:rsid w:val="0094343C"/>
    <w:rsid w:val="009434E3"/>
    <w:rsid w:val="009434F3"/>
    <w:rsid w:val="0094352B"/>
    <w:rsid w:val="009435D4"/>
    <w:rsid w:val="009435DC"/>
    <w:rsid w:val="00943637"/>
    <w:rsid w:val="00943659"/>
    <w:rsid w:val="0094368C"/>
    <w:rsid w:val="00943690"/>
    <w:rsid w:val="00943723"/>
    <w:rsid w:val="00943806"/>
    <w:rsid w:val="00943830"/>
    <w:rsid w:val="00943838"/>
    <w:rsid w:val="00943951"/>
    <w:rsid w:val="009439F9"/>
    <w:rsid w:val="00943A1A"/>
    <w:rsid w:val="00943A1D"/>
    <w:rsid w:val="00943A30"/>
    <w:rsid w:val="00943ADF"/>
    <w:rsid w:val="00943B1B"/>
    <w:rsid w:val="00943B2C"/>
    <w:rsid w:val="00943C9F"/>
    <w:rsid w:val="00943E03"/>
    <w:rsid w:val="00943E8D"/>
    <w:rsid w:val="00943ED8"/>
    <w:rsid w:val="00943F1C"/>
    <w:rsid w:val="00943FB3"/>
    <w:rsid w:val="00944079"/>
    <w:rsid w:val="009440CA"/>
    <w:rsid w:val="00944215"/>
    <w:rsid w:val="00944241"/>
    <w:rsid w:val="0094432A"/>
    <w:rsid w:val="00944345"/>
    <w:rsid w:val="0094436B"/>
    <w:rsid w:val="009443D1"/>
    <w:rsid w:val="0094442A"/>
    <w:rsid w:val="009444FD"/>
    <w:rsid w:val="0094452A"/>
    <w:rsid w:val="0094456A"/>
    <w:rsid w:val="009445C4"/>
    <w:rsid w:val="009445E2"/>
    <w:rsid w:val="009446A8"/>
    <w:rsid w:val="0094473A"/>
    <w:rsid w:val="009447CD"/>
    <w:rsid w:val="009447D5"/>
    <w:rsid w:val="009447D7"/>
    <w:rsid w:val="00944845"/>
    <w:rsid w:val="00944B3D"/>
    <w:rsid w:val="00944C17"/>
    <w:rsid w:val="00944CC5"/>
    <w:rsid w:val="00944D1D"/>
    <w:rsid w:val="00944D23"/>
    <w:rsid w:val="00944F66"/>
    <w:rsid w:val="00944FF6"/>
    <w:rsid w:val="00945050"/>
    <w:rsid w:val="009450CF"/>
    <w:rsid w:val="0094514F"/>
    <w:rsid w:val="00945268"/>
    <w:rsid w:val="00945280"/>
    <w:rsid w:val="00945291"/>
    <w:rsid w:val="009453A9"/>
    <w:rsid w:val="009453F6"/>
    <w:rsid w:val="00945510"/>
    <w:rsid w:val="009455B9"/>
    <w:rsid w:val="00945659"/>
    <w:rsid w:val="00945710"/>
    <w:rsid w:val="00945840"/>
    <w:rsid w:val="00945912"/>
    <w:rsid w:val="0094592D"/>
    <w:rsid w:val="009459C5"/>
    <w:rsid w:val="009459FC"/>
    <w:rsid w:val="00945CB2"/>
    <w:rsid w:val="00945EDD"/>
    <w:rsid w:val="00945FE8"/>
    <w:rsid w:val="00946048"/>
    <w:rsid w:val="0094607F"/>
    <w:rsid w:val="009460AC"/>
    <w:rsid w:val="00946144"/>
    <w:rsid w:val="009461E0"/>
    <w:rsid w:val="009462C0"/>
    <w:rsid w:val="00946325"/>
    <w:rsid w:val="009463B6"/>
    <w:rsid w:val="00946457"/>
    <w:rsid w:val="009464FD"/>
    <w:rsid w:val="0094655B"/>
    <w:rsid w:val="0094656D"/>
    <w:rsid w:val="009465FA"/>
    <w:rsid w:val="00946662"/>
    <w:rsid w:val="009466D6"/>
    <w:rsid w:val="00946756"/>
    <w:rsid w:val="00946B7C"/>
    <w:rsid w:val="00946C73"/>
    <w:rsid w:val="00946D93"/>
    <w:rsid w:val="00946DD5"/>
    <w:rsid w:val="00946DDC"/>
    <w:rsid w:val="00946EC1"/>
    <w:rsid w:val="0094701E"/>
    <w:rsid w:val="00947275"/>
    <w:rsid w:val="009472B0"/>
    <w:rsid w:val="009473B2"/>
    <w:rsid w:val="009473C4"/>
    <w:rsid w:val="00947405"/>
    <w:rsid w:val="009474B1"/>
    <w:rsid w:val="009474CE"/>
    <w:rsid w:val="00947573"/>
    <w:rsid w:val="009475FE"/>
    <w:rsid w:val="0094764B"/>
    <w:rsid w:val="009476C3"/>
    <w:rsid w:val="009477A4"/>
    <w:rsid w:val="009477FC"/>
    <w:rsid w:val="0094783E"/>
    <w:rsid w:val="009478ED"/>
    <w:rsid w:val="009479B9"/>
    <w:rsid w:val="009479C1"/>
    <w:rsid w:val="00947A2E"/>
    <w:rsid w:val="00947A80"/>
    <w:rsid w:val="00947AE0"/>
    <w:rsid w:val="00947C2F"/>
    <w:rsid w:val="00947C3A"/>
    <w:rsid w:val="00947C80"/>
    <w:rsid w:val="00947D2C"/>
    <w:rsid w:val="00947D67"/>
    <w:rsid w:val="00947DA0"/>
    <w:rsid w:val="00947E03"/>
    <w:rsid w:val="00947E3C"/>
    <w:rsid w:val="00947EB1"/>
    <w:rsid w:val="00947F55"/>
    <w:rsid w:val="00947F80"/>
    <w:rsid w:val="00947FE2"/>
    <w:rsid w:val="00947FF6"/>
    <w:rsid w:val="0095003C"/>
    <w:rsid w:val="00950174"/>
    <w:rsid w:val="00950175"/>
    <w:rsid w:val="009501BB"/>
    <w:rsid w:val="009501D6"/>
    <w:rsid w:val="009502EE"/>
    <w:rsid w:val="009503E2"/>
    <w:rsid w:val="009504A2"/>
    <w:rsid w:val="00950516"/>
    <w:rsid w:val="00950574"/>
    <w:rsid w:val="009505A7"/>
    <w:rsid w:val="0095060C"/>
    <w:rsid w:val="00950668"/>
    <w:rsid w:val="0095073E"/>
    <w:rsid w:val="009507ED"/>
    <w:rsid w:val="009508DA"/>
    <w:rsid w:val="00950954"/>
    <w:rsid w:val="009509D9"/>
    <w:rsid w:val="00950A91"/>
    <w:rsid w:val="00950B09"/>
    <w:rsid w:val="00950B6D"/>
    <w:rsid w:val="00950BFA"/>
    <w:rsid w:val="00950C18"/>
    <w:rsid w:val="00950CD9"/>
    <w:rsid w:val="00950D81"/>
    <w:rsid w:val="00950E5F"/>
    <w:rsid w:val="00950FEC"/>
    <w:rsid w:val="0095119C"/>
    <w:rsid w:val="0095128A"/>
    <w:rsid w:val="00951305"/>
    <w:rsid w:val="0095132E"/>
    <w:rsid w:val="00951384"/>
    <w:rsid w:val="00951388"/>
    <w:rsid w:val="00951410"/>
    <w:rsid w:val="009514D8"/>
    <w:rsid w:val="0095168E"/>
    <w:rsid w:val="009516A5"/>
    <w:rsid w:val="0095180C"/>
    <w:rsid w:val="0095185D"/>
    <w:rsid w:val="0095187B"/>
    <w:rsid w:val="00951975"/>
    <w:rsid w:val="00951A8B"/>
    <w:rsid w:val="00951AAD"/>
    <w:rsid w:val="00951ACA"/>
    <w:rsid w:val="00951C05"/>
    <w:rsid w:val="00951C4E"/>
    <w:rsid w:val="00951CBE"/>
    <w:rsid w:val="00951CC0"/>
    <w:rsid w:val="00951CC2"/>
    <w:rsid w:val="00951D90"/>
    <w:rsid w:val="00951E04"/>
    <w:rsid w:val="00951E68"/>
    <w:rsid w:val="00951E6B"/>
    <w:rsid w:val="00951F58"/>
    <w:rsid w:val="00951F86"/>
    <w:rsid w:val="00951FFC"/>
    <w:rsid w:val="0095200E"/>
    <w:rsid w:val="009520BC"/>
    <w:rsid w:val="009521E1"/>
    <w:rsid w:val="0095235A"/>
    <w:rsid w:val="009523EC"/>
    <w:rsid w:val="009523F3"/>
    <w:rsid w:val="009524C2"/>
    <w:rsid w:val="009525BB"/>
    <w:rsid w:val="009525BF"/>
    <w:rsid w:val="009525C7"/>
    <w:rsid w:val="009526E8"/>
    <w:rsid w:val="00952739"/>
    <w:rsid w:val="0095273F"/>
    <w:rsid w:val="00952771"/>
    <w:rsid w:val="0095278F"/>
    <w:rsid w:val="00952813"/>
    <w:rsid w:val="0095283F"/>
    <w:rsid w:val="00952899"/>
    <w:rsid w:val="00952ACC"/>
    <w:rsid w:val="00952C4C"/>
    <w:rsid w:val="00952CA1"/>
    <w:rsid w:val="00952CFF"/>
    <w:rsid w:val="00952D18"/>
    <w:rsid w:val="00952DAC"/>
    <w:rsid w:val="00952E18"/>
    <w:rsid w:val="00952E36"/>
    <w:rsid w:val="00952F5F"/>
    <w:rsid w:val="00952F94"/>
    <w:rsid w:val="00952FE3"/>
    <w:rsid w:val="00953034"/>
    <w:rsid w:val="00953077"/>
    <w:rsid w:val="009530ED"/>
    <w:rsid w:val="00953186"/>
    <w:rsid w:val="00953207"/>
    <w:rsid w:val="0095321E"/>
    <w:rsid w:val="00953376"/>
    <w:rsid w:val="009534EB"/>
    <w:rsid w:val="00953666"/>
    <w:rsid w:val="0095371A"/>
    <w:rsid w:val="009537E8"/>
    <w:rsid w:val="009537F2"/>
    <w:rsid w:val="00953851"/>
    <w:rsid w:val="009538CB"/>
    <w:rsid w:val="009539ED"/>
    <w:rsid w:val="00953C1A"/>
    <w:rsid w:val="00953CC1"/>
    <w:rsid w:val="00953CDA"/>
    <w:rsid w:val="00953E50"/>
    <w:rsid w:val="00953E5E"/>
    <w:rsid w:val="00953ED6"/>
    <w:rsid w:val="00953F73"/>
    <w:rsid w:val="00953FC3"/>
    <w:rsid w:val="009540E5"/>
    <w:rsid w:val="00954134"/>
    <w:rsid w:val="009541AC"/>
    <w:rsid w:val="009541D0"/>
    <w:rsid w:val="0095422D"/>
    <w:rsid w:val="009542B3"/>
    <w:rsid w:val="009542FC"/>
    <w:rsid w:val="00954339"/>
    <w:rsid w:val="0095434F"/>
    <w:rsid w:val="009543C5"/>
    <w:rsid w:val="0095450C"/>
    <w:rsid w:val="00954652"/>
    <w:rsid w:val="009546C2"/>
    <w:rsid w:val="009546D3"/>
    <w:rsid w:val="00954735"/>
    <w:rsid w:val="00954795"/>
    <w:rsid w:val="009547AB"/>
    <w:rsid w:val="009547C9"/>
    <w:rsid w:val="00954915"/>
    <w:rsid w:val="00954A74"/>
    <w:rsid w:val="00954AFB"/>
    <w:rsid w:val="00954B13"/>
    <w:rsid w:val="00954B64"/>
    <w:rsid w:val="00954B8A"/>
    <w:rsid w:val="00954BD0"/>
    <w:rsid w:val="00954BF1"/>
    <w:rsid w:val="00954BFE"/>
    <w:rsid w:val="00954DB0"/>
    <w:rsid w:val="00954DF4"/>
    <w:rsid w:val="00954F02"/>
    <w:rsid w:val="00954F23"/>
    <w:rsid w:val="00954F44"/>
    <w:rsid w:val="00954F9C"/>
    <w:rsid w:val="00954FCD"/>
    <w:rsid w:val="00954FEF"/>
    <w:rsid w:val="00955066"/>
    <w:rsid w:val="0095518D"/>
    <w:rsid w:val="009551D0"/>
    <w:rsid w:val="00955229"/>
    <w:rsid w:val="0095526D"/>
    <w:rsid w:val="009552A4"/>
    <w:rsid w:val="0095555A"/>
    <w:rsid w:val="00955673"/>
    <w:rsid w:val="00955678"/>
    <w:rsid w:val="00955690"/>
    <w:rsid w:val="009558AF"/>
    <w:rsid w:val="009558C3"/>
    <w:rsid w:val="00955952"/>
    <w:rsid w:val="00955A49"/>
    <w:rsid w:val="00955A6E"/>
    <w:rsid w:val="00955AA6"/>
    <w:rsid w:val="00955BD6"/>
    <w:rsid w:val="00955C0D"/>
    <w:rsid w:val="00955CE2"/>
    <w:rsid w:val="00955D38"/>
    <w:rsid w:val="0095605B"/>
    <w:rsid w:val="0095607F"/>
    <w:rsid w:val="00956268"/>
    <w:rsid w:val="009562AC"/>
    <w:rsid w:val="009562DE"/>
    <w:rsid w:val="00956388"/>
    <w:rsid w:val="00956407"/>
    <w:rsid w:val="0095647F"/>
    <w:rsid w:val="00956607"/>
    <w:rsid w:val="0095667B"/>
    <w:rsid w:val="009566A3"/>
    <w:rsid w:val="009566C2"/>
    <w:rsid w:val="00956738"/>
    <w:rsid w:val="0095674A"/>
    <w:rsid w:val="009567E6"/>
    <w:rsid w:val="0095684A"/>
    <w:rsid w:val="0095685F"/>
    <w:rsid w:val="009568A0"/>
    <w:rsid w:val="00956937"/>
    <w:rsid w:val="0095699D"/>
    <w:rsid w:val="009569B5"/>
    <w:rsid w:val="00956CDC"/>
    <w:rsid w:val="00956CF8"/>
    <w:rsid w:val="00956E54"/>
    <w:rsid w:val="00956EA0"/>
    <w:rsid w:val="00956EBC"/>
    <w:rsid w:val="00956F76"/>
    <w:rsid w:val="009570B4"/>
    <w:rsid w:val="009572D8"/>
    <w:rsid w:val="00957388"/>
    <w:rsid w:val="009573C4"/>
    <w:rsid w:val="009573EC"/>
    <w:rsid w:val="009574A3"/>
    <w:rsid w:val="0095757F"/>
    <w:rsid w:val="0095767A"/>
    <w:rsid w:val="00957692"/>
    <w:rsid w:val="00957779"/>
    <w:rsid w:val="009577FF"/>
    <w:rsid w:val="00957894"/>
    <w:rsid w:val="009578B3"/>
    <w:rsid w:val="009578E2"/>
    <w:rsid w:val="00957946"/>
    <w:rsid w:val="0095795A"/>
    <w:rsid w:val="00957999"/>
    <w:rsid w:val="00957A05"/>
    <w:rsid w:val="00957A45"/>
    <w:rsid w:val="00957A9F"/>
    <w:rsid w:val="00957B3E"/>
    <w:rsid w:val="00957B6C"/>
    <w:rsid w:val="00957B6E"/>
    <w:rsid w:val="00957CD1"/>
    <w:rsid w:val="00957E04"/>
    <w:rsid w:val="00957F07"/>
    <w:rsid w:val="00957F7C"/>
    <w:rsid w:val="00957F90"/>
    <w:rsid w:val="00957FBD"/>
    <w:rsid w:val="00957FE8"/>
    <w:rsid w:val="00960278"/>
    <w:rsid w:val="00960305"/>
    <w:rsid w:val="0096032A"/>
    <w:rsid w:val="00960402"/>
    <w:rsid w:val="00960444"/>
    <w:rsid w:val="00960462"/>
    <w:rsid w:val="009604D5"/>
    <w:rsid w:val="009604E2"/>
    <w:rsid w:val="00960539"/>
    <w:rsid w:val="00960656"/>
    <w:rsid w:val="00960715"/>
    <w:rsid w:val="0096072C"/>
    <w:rsid w:val="00960855"/>
    <w:rsid w:val="0096087F"/>
    <w:rsid w:val="009608E1"/>
    <w:rsid w:val="00960908"/>
    <w:rsid w:val="00960944"/>
    <w:rsid w:val="00960959"/>
    <w:rsid w:val="00960B32"/>
    <w:rsid w:val="00960B54"/>
    <w:rsid w:val="00960BD8"/>
    <w:rsid w:val="00960D57"/>
    <w:rsid w:val="00960DEC"/>
    <w:rsid w:val="00960E05"/>
    <w:rsid w:val="00960F5D"/>
    <w:rsid w:val="00960F79"/>
    <w:rsid w:val="00960FBF"/>
    <w:rsid w:val="00960FDF"/>
    <w:rsid w:val="00960FEE"/>
    <w:rsid w:val="00960FF9"/>
    <w:rsid w:val="0096113F"/>
    <w:rsid w:val="00961220"/>
    <w:rsid w:val="00961226"/>
    <w:rsid w:val="009612B0"/>
    <w:rsid w:val="00961384"/>
    <w:rsid w:val="00961429"/>
    <w:rsid w:val="009614B4"/>
    <w:rsid w:val="009614BC"/>
    <w:rsid w:val="0096156F"/>
    <w:rsid w:val="00961894"/>
    <w:rsid w:val="00961917"/>
    <w:rsid w:val="00961935"/>
    <w:rsid w:val="00961945"/>
    <w:rsid w:val="0096196C"/>
    <w:rsid w:val="00961A0B"/>
    <w:rsid w:val="00961B36"/>
    <w:rsid w:val="00961BCC"/>
    <w:rsid w:val="00961C6F"/>
    <w:rsid w:val="00961C96"/>
    <w:rsid w:val="00961EE0"/>
    <w:rsid w:val="00961FCB"/>
    <w:rsid w:val="00961FFA"/>
    <w:rsid w:val="00962019"/>
    <w:rsid w:val="009620E9"/>
    <w:rsid w:val="00962145"/>
    <w:rsid w:val="009621FB"/>
    <w:rsid w:val="009622BD"/>
    <w:rsid w:val="00962346"/>
    <w:rsid w:val="00962412"/>
    <w:rsid w:val="00962488"/>
    <w:rsid w:val="009624BB"/>
    <w:rsid w:val="00962523"/>
    <w:rsid w:val="00962563"/>
    <w:rsid w:val="00962592"/>
    <w:rsid w:val="009625DF"/>
    <w:rsid w:val="00962687"/>
    <w:rsid w:val="009626C1"/>
    <w:rsid w:val="009626D8"/>
    <w:rsid w:val="00962789"/>
    <w:rsid w:val="009628D2"/>
    <w:rsid w:val="00962920"/>
    <w:rsid w:val="009629CE"/>
    <w:rsid w:val="00962A66"/>
    <w:rsid w:val="00962BA3"/>
    <w:rsid w:val="00962D24"/>
    <w:rsid w:val="00962D2F"/>
    <w:rsid w:val="00962E9C"/>
    <w:rsid w:val="00962F6E"/>
    <w:rsid w:val="00963013"/>
    <w:rsid w:val="0096315D"/>
    <w:rsid w:val="00963282"/>
    <w:rsid w:val="009632EB"/>
    <w:rsid w:val="00963388"/>
    <w:rsid w:val="009634F9"/>
    <w:rsid w:val="009635D6"/>
    <w:rsid w:val="00963609"/>
    <w:rsid w:val="00963628"/>
    <w:rsid w:val="00963699"/>
    <w:rsid w:val="00963779"/>
    <w:rsid w:val="009637B9"/>
    <w:rsid w:val="00963876"/>
    <w:rsid w:val="00963890"/>
    <w:rsid w:val="009638B7"/>
    <w:rsid w:val="00963900"/>
    <w:rsid w:val="00963928"/>
    <w:rsid w:val="0096395C"/>
    <w:rsid w:val="00963979"/>
    <w:rsid w:val="00963A0B"/>
    <w:rsid w:val="00963A7C"/>
    <w:rsid w:val="00963A99"/>
    <w:rsid w:val="00963AF9"/>
    <w:rsid w:val="00963B25"/>
    <w:rsid w:val="00963DC6"/>
    <w:rsid w:val="00963F53"/>
    <w:rsid w:val="00963FFD"/>
    <w:rsid w:val="00964023"/>
    <w:rsid w:val="0096404B"/>
    <w:rsid w:val="0096415E"/>
    <w:rsid w:val="00964196"/>
    <w:rsid w:val="00964329"/>
    <w:rsid w:val="00964354"/>
    <w:rsid w:val="00964356"/>
    <w:rsid w:val="00964517"/>
    <w:rsid w:val="00964539"/>
    <w:rsid w:val="0096454E"/>
    <w:rsid w:val="009645B5"/>
    <w:rsid w:val="009645B8"/>
    <w:rsid w:val="0096477F"/>
    <w:rsid w:val="009648AC"/>
    <w:rsid w:val="0096491F"/>
    <w:rsid w:val="009649D1"/>
    <w:rsid w:val="00964A08"/>
    <w:rsid w:val="00964A3C"/>
    <w:rsid w:val="00964A87"/>
    <w:rsid w:val="00964AB1"/>
    <w:rsid w:val="00964BD6"/>
    <w:rsid w:val="00964C17"/>
    <w:rsid w:val="00964C52"/>
    <w:rsid w:val="00964CE6"/>
    <w:rsid w:val="00964D73"/>
    <w:rsid w:val="00964E61"/>
    <w:rsid w:val="00964F06"/>
    <w:rsid w:val="00964FA7"/>
    <w:rsid w:val="00964FD1"/>
    <w:rsid w:val="00964FF4"/>
    <w:rsid w:val="0096500D"/>
    <w:rsid w:val="00965128"/>
    <w:rsid w:val="00965134"/>
    <w:rsid w:val="00965149"/>
    <w:rsid w:val="00965206"/>
    <w:rsid w:val="0096525E"/>
    <w:rsid w:val="00965469"/>
    <w:rsid w:val="0096549C"/>
    <w:rsid w:val="009654BE"/>
    <w:rsid w:val="00965543"/>
    <w:rsid w:val="00965640"/>
    <w:rsid w:val="009656B3"/>
    <w:rsid w:val="0096570A"/>
    <w:rsid w:val="00965735"/>
    <w:rsid w:val="00965825"/>
    <w:rsid w:val="00965864"/>
    <w:rsid w:val="0096592C"/>
    <w:rsid w:val="009659B7"/>
    <w:rsid w:val="00965A51"/>
    <w:rsid w:val="00965A69"/>
    <w:rsid w:val="00965C49"/>
    <w:rsid w:val="00965C76"/>
    <w:rsid w:val="00965E86"/>
    <w:rsid w:val="00965F76"/>
    <w:rsid w:val="00965F9E"/>
    <w:rsid w:val="00966035"/>
    <w:rsid w:val="009661BE"/>
    <w:rsid w:val="00966245"/>
    <w:rsid w:val="0096629F"/>
    <w:rsid w:val="009662C3"/>
    <w:rsid w:val="009662D5"/>
    <w:rsid w:val="00966327"/>
    <w:rsid w:val="00966344"/>
    <w:rsid w:val="009663E1"/>
    <w:rsid w:val="0096646F"/>
    <w:rsid w:val="00966627"/>
    <w:rsid w:val="009666D8"/>
    <w:rsid w:val="00966745"/>
    <w:rsid w:val="0096689C"/>
    <w:rsid w:val="0096697F"/>
    <w:rsid w:val="00966AA6"/>
    <w:rsid w:val="00966B49"/>
    <w:rsid w:val="00966B82"/>
    <w:rsid w:val="00966B8B"/>
    <w:rsid w:val="00966BDB"/>
    <w:rsid w:val="00966D34"/>
    <w:rsid w:val="00966E23"/>
    <w:rsid w:val="00966F30"/>
    <w:rsid w:val="00966F58"/>
    <w:rsid w:val="00967037"/>
    <w:rsid w:val="0096708D"/>
    <w:rsid w:val="0096714B"/>
    <w:rsid w:val="00967168"/>
    <w:rsid w:val="00967186"/>
    <w:rsid w:val="009671C8"/>
    <w:rsid w:val="0096725A"/>
    <w:rsid w:val="009672A4"/>
    <w:rsid w:val="00967303"/>
    <w:rsid w:val="00967376"/>
    <w:rsid w:val="00967381"/>
    <w:rsid w:val="00967489"/>
    <w:rsid w:val="0096752C"/>
    <w:rsid w:val="00967643"/>
    <w:rsid w:val="00967663"/>
    <w:rsid w:val="00967692"/>
    <w:rsid w:val="00967880"/>
    <w:rsid w:val="009679E3"/>
    <w:rsid w:val="00967A11"/>
    <w:rsid w:val="00967AB8"/>
    <w:rsid w:val="00967B79"/>
    <w:rsid w:val="00967C64"/>
    <w:rsid w:val="00967E66"/>
    <w:rsid w:val="00967EC1"/>
    <w:rsid w:val="00967EE6"/>
    <w:rsid w:val="00967EEC"/>
    <w:rsid w:val="00967FBA"/>
    <w:rsid w:val="0096837A"/>
    <w:rsid w:val="00970163"/>
    <w:rsid w:val="009701C5"/>
    <w:rsid w:val="009701CF"/>
    <w:rsid w:val="00970289"/>
    <w:rsid w:val="009702A6"/>
    <w:rsid w:val="009703B4"/>
    <w:rsid w:val="00970557"/>
    <w:rsid w:val="00970568"/>
    <w:rsid w:val="009705DC"/>
    <w:rsid w:val="0097070B"/>
    <w:rsid w:val="00970750"/>
    <w:rsid w:val="0097077F"/>
    <w:rsid w:val="0097078B"/>
    <w:rsid w:val="00970817"/>
    <w:rsid w:val="0097088B"/>
    <w:rsid w:val="00970909"/>
    <w:rsid w:val="00970958"/>
    <w:rsid w:val="0097095D"/>
    <w:rsid w:val="00970A17"/>
    <w:rsid w:val="00970AFA"/>
    <w:rsid w:val="00970B13"/>
    <w:rsid w:val="00970B9E"/>
    <w:rsid w:val="00970C1F"/>
    <w:rsid w:val="00970C4A"/>
    <w:rsid w:val="00970D33"/>
    <w:rsid w:val="00970D37"/>
    <w:rsid w:val="00970DD6"/>
    <w:rsid w:val="00970F64"/>
    <w:rsid w:val="00970F97"/>
    <w:rsid w:val="00971002"/>
    <w:rsid w:val="009710E1"/>
    <w:rsid w:val="009710E9"/>
    <w:rsid w:val="009711BC"/>
    <w:rsid w:val="0097140F"/>
    <w:rsid w:val="00971429"/>
    <w:rsid w:val="00971472"/>
    <w:rsid w:val="009715A8"/>
    <w:rsid w:val="009716F0"/>
    <w:rsid w:val="009716FD"/>
    <w:rsid w:val="00971738"/>
    <w:rsid w:val="0097175E"/>
    <w:rsid w:val="009717FF"/>
    <w:rsid w:val="0097187E"/>
    <w:rsid w:val="009718A3"/>
    <w:rsid w:val="009718CE"/>
    <w:rsid w:val="00971969"/>
    <w:rsid w:val="00971AAE"/>
    <w:rsid w:val="00971AEA"/>
    <w:rsid w:val="00971C93"/>
    <w:rsid w:val="00971CB5"/>
    <w:rsid w:val="00971D49"/>
    <w:rsid w:val="00971D98"/>
    <w:rsid w:val="00971F35"/>
    <w:rsid w:val="00971F9E"/>
    <w:rsid w:val="0097202C"/>
    <w:rsid w:val="009721F9"/>
    <w:rsid w:val="00972323"/>
    <w:rsid w:val="009723D3"/>
    <w:rsid w:val="00972423"/>
    <w:rsid w:val="009724EA"/>
    <w:rsid w:val="0097255B"/>
    <w:rsid w:val="009725B4"/>
    <w:rsid w:val="00972616"/>
    <w:rsid w:val="00972672"/>
    <w:rsid w:val="00972695"/>
    <w:rsid w:val="0097275E"/>
    <w:rsid w:val="009727D2"/>
    <w:rsid w:val="00972865"/>
    <w:rsid w:val="00972868"/>
    <w:rsid w:val="00972902"/>
    <w:rsid w:val="009729B0"/>
    <w:rsid w:val="00972AA9"/>
    <w:rsid w:val="00972AE2"/>
    <w:rsid w:val="00972AED"/>
    <w:rsid w:val="00972AFC"/>
    <w:rsid w:val="00972BAD"/>
    <w:rsid w:val="00972C03"/>
    <w:rsid w:val="00972C74"/>
    <w:rsid w:val="00972C83"/>
    <w:rsid w:val="00972D8F"/>
    <w:rsid w:val="00972F3A"/>
    <w:rsid w:val="00972FDF"/>
    <w:rsid w:val="00973062"/>
    <w:rsid w:val="009730D2"/>
    <w:rsid w:val="00973113"/>
    <w:rsid w:val="00973166"/>
    <w:rsid w:val="0097322D"/>
    <w:rsid w:val="009732A4"/>
    <w:rsid w:val="009732BE"/>
    <w:rsid w:val="00973422"/>
    <w:rsid w:val="0097355B"/>
    <w:rsid w:val="0097361C"/>
    <w:rsid w:val="0097362E"/>
    <w:rsid w:val="0097379E"/>
    <w:rsid w:val="009737A4"/>
    <w:rsid w:val="00973857"/>
    <w:rsid w:val="0097388E"/>
    <w:rsid w:val="00973909"/>
    <w:rsid w:val="0097399B"/>
    <w:rsid w:val="00973A51"/>
    <w:rsid w:val="00973AAD"/>
    <w:rsid w:val="00973AE9"/>
    <w:rsid w:val="00973B27"/>
    <w:rsid w:val="00973B3D"/>
    <w:rsid w:val="00973BA6"/>
    <w:rsid w:val="00973C21"/>
    <w:rsid w:val="00973C2F"/>
    <w:rsid w:val="00973CB0"/>
    <w:rsid w:val="00973CD8"/>
    <w:rsid w:val="00973D2B"/>
    <w:rsid w:val="00973D67"/>
    <w:rsid w:val="00973D93"/>
    <w:rsid w:val="00973DCA"/>
    <w:rsid w:val="00973E9E"/>
    <w:rsid w:val="00973F01"/>
    <w:rsid w:val="00973FAC"/>
    <w:rsid w:val="00973FB8"/>
    <w:rsid w:val="00973FBD"/>
    <w:rsid w:val="00974019"/>
    <w:rsid w:val="00974060"/>
    <w:rsid w:val="00974062"/>
    <w:rsid w:val="00974068"/>
    <w:rsid w:val="0097413F"/>
    <w:rsid w:val="00974475"/>
    <w:rsid w:val="009744B1"/>
    <w:rsid w:val="009744C7"/>
    <w:rsid w:val="009744E8"/>
    <w:rsid w:val="009744F1"/>
    <w:rsid w:val="00974672"/>
    <w:rsid w:val="00974682"/>
    <w:rsid w:val="0097468C"/>
    <w:rsid w:val="009746B4"/>
    <w:rsid w:val="0097470B"/>
    <w:rsid w:val="0097484F"/>
    <w:rsid w:val="00974957"/>
    <w:rsid w:val="009749DC"/>
    <w:rsid w:val="00974B35"/>
    <w:rsid w:val="00974B59"/>
    <w:rsid w:val="00974C51"/>
    <w:rsid w:val="00974C9F"/>
    <w:rsid w:val="00974CBD"/>
    <w:rsid w:val="00974D24"/>
    <w:rsid w:val="00974DAC"/>
    <w:rsid w:val="00974E28"/>
    <w:rsid w:val="00974F33"/>
    <w:rsid w:val="00974FF5"/>
    <w:rsid w:val="009752D4"/>
    <w:rsid w:val="009752DC"/>
    <w:rsid w:val="00975378"/>
    <w:rsid w:val="009753A5"/>
    <w:rsid w:val="009753CB"/>
    <w:rsid w:val="00975405"/>
    <w:rsid w:val="0097542F"/>
    <w:rsid w:val="00975439"/>
    <w:rsid w:val="0097550E"/>
    <w:rsid w:val="009755C5"/>
    <w:rsid w:val="00975845"/>
    <w:rsid w:val="009759F2"/>
    <w:rsid w:val="00975A4F"/>
    <w:rsid w:val="00975A72"/>
    <w:rsid w:val="00975AF0"/>
    <w:rsid w:val="00975B0A"/>
    <w:rsid w:val="00975B55"/>
    <w:rsid w:val="00975DCB"/>
    <w:rsid w:val="00975E26"/>
    <w:rsid w:val="00975F63"/>
    <w:rsid w:val="00975FF2"/>
    <w:rsid w:val="009760B1"/>
    <w:rsid w:val="009760B8"/>
    <w:rsid w:val="009760E6"/>
    <w:rsid w:val="00976110"/>
    <w:rsid w:val="009761EB"/>
    <w:rsid w:val="00976283"/>
    <w:rsid w:val="009763CA"/>
    <w:rsid w:val="00976760"/>
    <w:rsid w:val="009769A2"/>
    <w:rsid w:val="00976A18"/>
    <w:rsid w:val="00976A52"/>
    <w:rsid w:val="00976A9A"/>
    <w:rsid w:val="00976B42"/>
    <w:rsid w:val="00976BA9"/>
    <w:rsid w:val="00976C1E"/>
    <w:rsid w:val="00976C5C"/>
    <w:rsid w:val="00976DAA"/>
    <w:rsid w:val="0097706F"/>
    <w:rsid w:val="0097720E"/>
    <w:rsid w:val="009772C4"/>
    <w:rsid w:val="00977366"/>
    <w:rsid w:val="009773E4"/>
    <w:rsid w:val="00977539"/>
    <w:rsid w:val="0097753C"/>
    <w:rsid w:val="009775B8"/>
    <w:rsid w:val="009775CF"/>
    <w:rsid w:val="0097777A"/>
    <w:rsid w:val="00977850"/>
    <w:rsid w:val="00977899"/>
    <w:rsid w:val="00977908"/>
    <w:rsid w:val="0097795C"/>
    <w:rsid w:val="0097796A"/>
    <w:rsid w:val="00977AA1"/>
    <w:rsid w:val="00977AFF"/>
    <w:rsid w:val="00977BB0"/>
    <w:rsid w:val="00977BC6"/>
    <w:rsid w:val="00977C0E"/>
    <w:rsid w:val="00977CF1"/>
    <w:rsid w:val="00977DC5"/>
    <w:rsid w:val="00977E44"/>
    <w:rsid w:val="00977F78"/>
    <w:rsid w:val="00977FF7"/>
    <w:rsid w:val="0098009E"/>
    <w:rsid w:val="009800B5"/>
    <w:rsid w:val="00980238"/>
    <w:rsid w:val="00980412"/>
    <w:rsid w:val="009804A1"/>
    <w:rsid w:val="009805E4"/>
    <w:rsid w:val="00980690"/>
    <w:rsid w:val="009807A6"/>
    <w:rsid w:val="009807AD"/>
    <w:rsid w:val="00980871"/>
    <w:rsid w:val="009808DD"/>
    <w:rsid w:val="00980AD7"/>
    <w:rsid w:val="00980B16"/>
    <w:rsid w:val="00980BFD"/>
    <w:rsid w:val="00980C09"/>
    <w:rsid w:val="00980C8F"/>
    <w:rsid w:val="00980CFD"/>
    <w:rsid w:val="00980D8B"/>
    <w:rsid w:val="00980D94"/>
    <w:rsid w:val="00980DB4"/>
    <w:rsid w:val="00980DB8"/>
    <w:rsid w:val="00980E03"/>
    <w:rsid w:val="00980E1F"/>
    <w:rsid w:val="00980E34"/>
    <w:rsid w:val="00980E71"/>
    <w:rsid w:val="00980EEC"/>
    <w:rsid w:val="0098107A"/>
    <w:rsid w:val="00981136"/>
    <w:rsid w:val="0098116E"/>
    <w:rsid w:val="00981181"/>
    <w:rsid w:val="00981294"/>
    <w:rsid w:val="009813E6"/>
    <w:rsid w:val="00981469"/>
    <w:rsid w:val="0098158C"/>
    <w:rsid w:val="009816C9"/>
    <w:rsid w:val="009816CC"/>
    <w:rsid w:val="009817C4"/>
    <w:rsid w:val="00981892"/>
    <w:rsid w:val="009818E2"/>
    <w:rsid w:val="009818E5"/>
    <w:rsid w:val="00981904"/>
    <w:rsid w:val="0098196E"/>
    <w:rsid w:val="009819C9"/>
    <w:rsid w:val="00981A21"/>
    <w:rsid w:val="00981AFA"/>
    <w:rsid w:val="00981B9B"/>
    <w:rsid w:val="00981BCD"/>
    <w:rsid w:val="00981CBD"/>
    <w:rsid w:val="00981DB2"/>
    <w:rsid w:val="00981EBD"/>
    <w:rsid w:val="00981F32"/>
    <w:rsid w:val="00981F95"/>
    <w:rsid w:val="00982026"/>
    <w:rsid w:val="00982146"/>
    <w:rsid w:val="0098217D"/>
    <w:rsid w:val="00982312"/>
    <w:rsid w:val="00982340"/>
    <w:rsid w:val="009823B8"/>
    <w:rsid w:val="009825E0"/>
    <w:rsid w:val="0098276F"/>
    <w:rsid w:val="009827DC"/>
    <w:rsid w:val="00982802"/>
    <w:rsid w:val="009828AA"/>
    <w:rsid w:val="009828E0"/>
    <w:rsid w:val="00982A42"/>
    <w:rsid w:val="00982AAE"/>
    <w:rsid w:val="00982B4F"/>
    <w:rsid w:val="00982B9C"/>
    <w:rsid w:val="00982C88"/>
    <w:rsid w:val="00982D81"/>
    <w:rsid w:val="00982F2E"/>
    <w:rsid w:val="00982F43"/>
    <w:rsid w:val="00982FF2"/>
    <w:rsid w:val="00983098"/>
    <w:rsid w:val="009830E7"/>
    <w:rsid w:val="0098312C"/>
    <w:rsid w:val="009831D0"/>
    <w:rsid w:val="00983301"/>
    <w:rsid w:val="00983473"/>
    <w:rsid w:val="009835D7"/>
    <w:rsid w:val="009836A5"/>
    <w:rsid w:val="00983724"/>
    <w:rsid w:val="009837F9"/>
    <w:rsid w:val="0098380A"/>
    <w:rsid w:val="0098384C"/>
    <w:rsid w:val="009838FD"/>
    <w:rsid w:val="009839A9"/>
    <w:rsid w:val="009839DB"/>
    <w:rsid w:val="00983A07"/>
    <w:rsid w:val="00983AA7"/>
    <w:rsid w:val="00983AFC"/>
    <w:rsid w:val="00983B37"/>
    <w:rsid w:val="00983B42"/>
    <w:rsid w:val="00983BBF"/>
    <w:rsid w:val="00983BFA"/>
    <w:rsid w:val="00983C5A"/>
    <w:rsid w:val="00983C9D"/>
    <w:rsid w:val="00983CA2"/>
    <w:rsid w:val="00983CF5"/>
    <w:rsid w:val="00983DAB"/>
    <w:rsid w:val="00983DBF"/>
    <w:rsid w:val="00983F29"/>
    <w:rsid w:val="009840CD"/>
    <w:rsid w:val="0098414B"/>
    <w:rsid w:val="009841CE"/>
    <w:rsid w:val="0098422E"/>
    <w:rsid w:val="00984399"/>
    <w:rsid w:val="0098442B"/>
    <w:rsid w:val="00984477"/>
    <w:rsid w:val="009845FF"/>
    <w:rsid w:val="00984689"/>
    <w:rsid w:val="009846B5"/>
    <w:rsid w:val="009846C3"/>
    <w:rsid w:val="0098476B"/>
    <w:rsid w:val="00984782"/>
    <w:rsid w:val="0098481B"/>
    <w:rsid w:val="00984826"/>
    <w:rsid w:val="0098483C"/>
    <w:rsid w:val="00984A35"/>
    <w:rsid w:val="00984A3D"/>
    <w:rsid w:val="00984A7D"/>
    <w:rsid w:val="00984ABC"/>
    <w:rsid w:val="00984AC3"/>
    <w:rsid w:val="00984B84"/>
    <w:rsid w:val="00984C82"/>
    <w:rsid w:val="00984CD1"/>
    <w:rsid w:val="00984EAC"/>
    <w:rsid w:val="00984EFA"/>
    <w:rsid w:val="00984F8E"/>
    <w:rsid w:val="00984FCE"/>
    <w:rsid w:val="00984FDB"/>
    <w:rsid w:val="009850D7"/>
    <w:rsid w:val="009850F9"/>
    <w:rsid w:val="0098518B"/>
    <w:rsid w:val="00985216"/>
    <w:rsid w:val="009852AE"/>
    <w:rsid w:val="0098535E"/>
    <w:rsid w:val="00985432"/>
    <w:rsid w:val="00985453"/>
    <w:rsid w:val="00985529"/>
    <w:rsid w:val="00985571"/>
    <w:rsid w:val="0098557C"/>
    <w:rsid w:val="00985621"/>
    <w:rsid w:val="00985676"/>
    <w:rsid w:val="009856E5"/>
    <w:rsid w:val="009856ED"/>
    <w:rsid w:val="00985864"/>
    <w:rsid w:val="009858C8"/>
    <w:rsid w:val="00985A10"/>
    <w:rsid w:val="00985A4F"/>
    <w:rsid w:val="00985ADE"/>
    <w:rsid w:val="00985B03"/>
    <w:rsid w:val="00985B09"/>
    <w:rsid w:val="00985B58"/>
    <w:rsid w:val="00985BC3"/>
    <w:rsid w:val="00985C3D"/>
    <w:rsid w:val="00985CF5"/>
    <w:rsid w:val="00985D45"/>
    <w:rsid w:val="00985E78"/>
    <w:rsid w:val="00985E7B"/>
    <w:rsid w:val="00985EE2"/>
    <w:rsid w:val="00986025"/>
    <w:rsid w:val="009860BC"/>
    <w:rsid w:val="009861CD"/>
    <w:rsid w:val="0098627B"/>
    <w:rsid w:val="00986661"/>
    <w:rsid w:val="00986678"/>
    <w:rsid w:val="0098671D"/>
    <w:rsid w:val="0098674D"/>
    <w:rsid w:val="009867B7"/>
    <w:rsid w:val="009867C0"/>
    <w:rsid w:val="009867E0"/>
    <w:rsid w:val="00986824"/>
    <w:rsid w:val="009868D2"/>
    <w:rsid w:val="009868FE"/>
    <w:rsid w:val="00986901"/>
    <w:rsid w:val="00986A1F"/>
    <w:rsid w:val="00986A73"/>
    <w:rsid w:val="00986BE2"/>
    <w:rsid w:val="00986BE8"/>
    <w:rsid w:val="00986D09"/>
    <w:rsid w:val="00986DAE"/>
    <w:rsid w:val="00986E72"/>
    <w:rsid w:val="00986EB9"/>
    <w:rsid w:val="00986F19"/>
    <w:rsid w:val="00986F34"/>
    <w:rsid w:val="00986FD8"/>
    <w:rsid w:val="00986FEE"/>
    <w:rsid w:val="0098721E"/>
    <w:rsid w:val="00987319"/>
    <w:rsid w:val="00987323"/>
    <w:rsid w:val="0098737F"/>
    <w:rsid w:val="0098739E"/>
    <w:rsid w:val="009873B5"/>
    <w:rsid w:val="00987449"/>
    <w:rsid w:val="009874D0"/>
    <w:rsid w:val="009874DF"/>
    <w:rsid w:val="0098772D"/>
    <w:rsid w:val="00987737"/>
    <w:rsid w:val="00987750"/>
    <w:rsid w:val="00987752"/>
    <w:rsid w:val="009877F5"/>
    <w:rsid w:val="00987890"/>
    <w:rsid w:val="00987947"/>
    <w:rsid w:val="009879C5"/>
    <w:rsid w:val="009879EC"/>
    <w:rsid w:val="00987A7C"/>
    <w:rsid w:val="00987B2A"/>
    <w:rsid w:val="00987B42"/>
    <w:rsid w:val="00987B55"/>
    <w:rsid w:val="00987C40"/>
    <w:rsid w:val="00987C66"/>
    <w:rsid w:val="00987C6B"/>
    <w:rsid w:val="00987CA1"/>
    <w:rsid w:val="00987DE7"/>
    <w:rsid w:val="00987E9E"/>
    <w:rsid w:val="00987F8D"/>
    <w:rsid w:val="00990073"/>
    <w:rsid w:val="009900DE"/>
    <w:rsid w:val="0099022D"/>
    <w:rsid w:val="0099025D"/>
    <w:rsid w:val="00990363"/>
    <w:rsid w:val="00990381"/>
    <w:rsid w:val="0099049B"/>
    <w:rsid w:val="009904B7"/>
    <w:rsid w:val="00990594"/>
    <w:rsid w:val="00990606"/>
    <w:rsid w:val="00990615"/>
    <w:rsid w:val="009906A1"/>
    <w:rsid w:val="009906C8"/>
    <w:rsid w:val="00990725"/>
    <w:rsid w:val="00990748"/>
    <w:rsid w:val="00990809"/>
    <w:rsid w:val="00990912"/>
    <w:rsid w:val="00990A77"/>
    <w:rsid w:val="00990AC3"/>
    <w:rsid w:val="00990AF3"/>
    <w:rsid w:val="00990C3A"/>
    <w:rsid w:val="00990C9D"/>
    <w:rsid w:val="00990CB3"/>
    <w:rsid w:val="00990CD0"/>
    <w:rsid w:val="00990DA9"/>
    <w:rsid w:val="00990E13"/>
    <w:rsid w:val="00990ED1"/>
    <w:rsid w:val="00990EDA"/>
    <w:rsid w:val="00990EEE"/>
    <w:rsid w:val="00990F77"/>
    <w:rsid w:val="0099101C"/>
    <w:rsid w:val="0099105F"/>
    <w:rsid w:val="009910B7"/>
    <w:rsid w:val="009910E7"/>
    <w:rsid w:val="0099119B"/>
    <w:rsid w:val="00991391"/>
    <w:rsid w:val="009913C1"/>
    <w:rsid w:val="00991404"/>
    <w:rsid w:val="0099149C"/>
    <w:rsid w:val="009914B6"/>
    <w:rsid w:val="0099158B"/>
    <w:rsid w:val="00991595"/>
    <w:rsid w:val="0099161A"/>
    <w:rsid w:val="00991626"/>
    <w:rsid w:val="00991723"/>
    <w:rsid w:val="00991751"/>
    <w:rsid w:val="009917A8"/>
    <w:rsid w:val="00991810"/>
    <w:rsid w:val="00991817"/>
    <w:rsid w:val="0099185A"/>
    <w:rsid w:val="009918CC"/>
    <w:rsid w:val="00991943"/>
    <w:rsid w:val="00991998"/>
    <w:rsid w:val="00991A1A"/>
    <w:rsid w:val="00991B82"/>
    <w:rsid w:val="00991C5E"/>
    <w:rsid w:val="00991CE0"/>
    <w:rsid w:val="00991E8B"/>
    <w:rsid w:val="00991F6A"/>
    <w:rsid w:val="00991F84"/>
    <w:rsid w:val="00991F8B"/>
    <w:rsid w:val="00991FD2"/>
    <w:rsid w:val="00991FEE"/>
    <w:rsid w:val="009921D5"/>
    <w:rsid w:val="0099220E"/>
    <w:rsid w:val="00992280"/>
    <w:rsid w:val="009922F0"/>
    <w:rsid w:val="0099232F"/>
    <w:rsid w:val="0099239D"/>
    <w:rsid w:val="009923AC"/>
    <w:rsid w:val="009923FF"/>
    <w:rsid w:val="0099242C"/>
    <w:rsid w:val="009924C3"/>
    <w:rsid w:val="009925B3"/>
    <w:rsid w:val="0099265F"/>
    <w:rsid w:val="009927C9"/>
    <w:rsid w:val="009929FF"/>
    <w:rsid w:val="00992AA4"/>
    <w:rsid w:val="00992B61"/>
    <w:rsid w:val="00992B94"/>
    <w:rsid w:val="00992C8E"/>
    <w:rsid w:val="00992CE4"/>
    <w:rsid w:val="00992CF3"/>
    <w:rsid w:val="00992D4C"/>
    <w:rsid w:val="00992D5B"/>
    <w:rsid w:val="00992D67"/>
    <w:rsid w:val="00992E1A"/>
    <w:rsid w:val="00992E5D"/>
    <w:rsid w:val="00992EBA"/>
    <w:rsid w:val="00992F0D"/>
    <w:rsid w:val="00992FE5"/>
    <w:rsid w:val="00993068"/>
    <w:rsid w:val="009930BE"/>
    <w:rsid w:val="0099313F"/>
    <w:rsid w:val="00993171"/>
    <w:rsid w:val="0099317A"/>
    <w:rsid w:val="0099335A"/>
    <w:rsid w:val="009933DA"/>
    <w:rsid w:val="00993459"/>
    <w:rsid w:val="009934A7"/>
    <w:rsid w:val="009934D2"/>
    <w:rsid w:val="009935FE"/>
    <w:rsid w:val="00993688"/>
    <w:rsid w:val="00993692"/>
    <w:rsid w:val="00993728"/>
    <w:rsid w:val="0099374B"/>
    <w:rsid w:val="00993779"/>
    <w:rsid w:val="0099382A"/>
    <w:rsid w:val="00993980"/>
    <w:rsid w:val="009939B1"/>
    <w:rsid w:val="009939C7"/>
    <w:rsid w:val="00993ADF"/>
    <w:rsid w:val="00993B0A"/>
    <w:rsid w:val="00993B1B"/>
    <w:rsid w:val="00993B5E"/>
    <w:rsid w:val="00993C0C"/>
    <w:rsid w:val="00993D13"/>
    <w:rsid w:val="00993D4E"/>
    <w:rsid w:val="00993D7F"/>
    <w:rsid w:val="00993E17"/>
    <w:rsid w:val="00993F13"/>
    <w:rsid w:val="00993F25"/>
    <w:rsid w:val="00993F64"/>
    <w:rsid w:val="00993F87"/>
    <w:rsid w:val="00994003"/>
    <w:rsid w:val="00994039"/>
    <w:rsid w:val="009940BE"/>
    <w:rsid w:val="009940D2"/>
    <w:rsid w:val="00994187"/>
    <w:rsid w:val="00994382"/>
    <w:rsid w:val="009943C4"/>
    <w:rsid w:val="0099440B"/>
    <w:rsid w:val="0099448B"/>
    <w:rsid w:val="00994499"/>
    <w:rsid w:val="009944A6"/>
    <w:rsid w:val="00994509"/>
    <w:rsid w:val="0099451B"/>
    <w:rsid w:val="0099456A"/>
    <w:rsid w:val="00994692"/>
    <w:rsid w:val="009946CC"/>
    <w:rsid w:val="009946DB"/>
    <w:rsid w:val="00994769"/>
    <w:rsid w:val="009949A8"/>
    <w:rsid w:val="009949B7"/>
    <w:rsid w:val="00994AC8"/>
    <w:rsid w:val="00994AEC"/>
    <w:rsid w:val="00994B5D"/>
    <w:rsid w:val="00994BCB"/>
    <w:rsid w:val="00994DF9"/>
    <w:rsid w:val="00994E76"/>
    <w:rsid w:val="00994EB7"/>
    <w:rsid w:val="00994EB9"/>
    <w:rsid w:val="00994EC3"/>
    <w:rsid w:val="00994FDA"/>
    <w:rsid w:val="00994FFA"/>
    <w:rsid w:val="009950A4"/>
    <w:rsid w:val="009950EE"/>
    <w:rsid w:val="00995131"/>
    <w:rsid w:val="00995150"/>
    <w:rsid w:val="009952E1"/>
    <w:rsid w:val="009952F1"/>
    <w:rsid w:val="0099531B"/>
    <w:rsid w:val="009953DA"/>
    <w:rsid w:val="00995626"/>
    <w:rsid w:val="0099565B"/>
    <w:rsid w:val="00995713"/>
    <w:rsid w:val="0099578D"/>
    <w:rsid w:val="00995796"/>
    <w:rsid w:val="00995846"/>
    <w:rsid w:val="00995884"/>
    <w:rsid w:val="009958FF"/>
    <w:rsid w:val="00995902"/>
    <w:rsid w:val="00995914"/>
    <w:rsid w:val="00995915"/>
    <w:rsid w:val="00995992"/>
    <w:rsid w:val="00995A4C"/>
    <w:rsid w:val="00995AB0"/>
    <w:rsid w:val="00995AB7"/>
    <w:rsid w:val="00995AE8"/>
    <w:rsid w:val="00995B22"/>
    <w:rsid w:val="00995B3B"/>
    <w:rsid w:val="00995B9A"/>
    <w:rsid w:val="00995C8B"/>
    <w:rsid w:val="00995CE6"/>
    <w:rsid w:val="00995E5A"/>
    <w:rsid w:val="0099611D"/>
    <w:rsid w:val="009961B0"/>
    <w:rsid w:val="0099623A"/>
    <w:rsid w:val="00996281"/>
    <w:rsid w:val="00996339"/>
    <w:rsid w:val="0099638E"/>
    <w:rsid w:val="009963D7"/>
    <w:rsid w:val="009964A1"/>
    <w:rsid w:val="009965E1"/>
    <w:rsid w:val="00996641"/>
    <w:rsid w:val="009966AD"/>
    <w:rsid w:val="009967E1"/>
    <w:rsid w:val="009968B2"/>
    <w:rsid w:val="009968BA"/>
    <w:rsid w:val="009968F2"/>
    <w:rsid w:val="00996957"/>
    <w:rsid w:val="009969B4"/>
    <w:rsid w:val="009969EA"/>
    <w:rsid w:val="00996A1A"/>
    <w:rsid w:val="00996A45"/>
    <w:rsid w:val="00996A4C"/>
    <w:rsid w:val="00996ABE"/>
    <w:rsid w:val="00996B18"/>
    <w:rsid w:val="00996B29"/>
    <w:rsid w:val="00996B5D"/>
    <w:rsid w:val="00996B61"/>
    <w:rsid w:val="00996CA0"/>
    <w:rsid w:val="00996DAF"/>
    <w:rsid w:val="00996E1D"/>
    <w:rsid w:val="00996E59"/>
    <w:rsid w:val="00996E61"/>
    <w:rsid w:val="00996F38"/>
    <w:rsid w:val="0099705A"/>
    <w:rsid w:val="00997075"/>
    <w:rsid w:val="009970A4"/>
    <w:rsid w:val="009970C6"/>
    <w:rsid w:val="009970FF"/>
    <w:rsid w:val="009971F3"/>
    <w:rsid w:val="00997235"/>
    <w:rsid w:val="00997269"/>
    <w:rsid w:val="00997301"/>
    <w:rsid w:val="009973BB"/>
    <w:rsid w:val="009973D5"/>
    <w:rsid w:val="009973E3"/>
    <w:rsid w:val="009973E9"/>
    <w:rsid w:val="00997636"/>
    <w:rsid w:val="0099770F"/>
    <w:rsid w:val="0099786F"/>
    <w:rsid w:val="00997A08"/>
    <w:rsid w:val="00997A40"/>
    <w:rsid w:val="00997A60"/>
    <w:rsid w:val="00997AB1"/>
    <w:rsid w:val="00997AC7"/>
    <w:rsid w:val="00997B8F"/>
    <w:rsid w:val="00997C56"/>
    <w:rsid w:val="00997CAD"/>
    <w:rsid w:val="00997CD5"/>
    <w:rsid w:val="00997CDC"/>
    <w:rsid w:val="00997D78"/>
    <w:rsid w:val="00997DDF"/>
    <w:rsid w:val="00997EA5"/>
    <w:rsid w:val="00997F66"/>
    <w:rsid w:val="00997F91"/>
    <w:rsid w:val="00997FB5"/>
    <w:rsid w:val="00997FE8"/>
    <w:rsid w:val="009A005B"/>
    <w:rsid w:val="009A008E"/>
    <w:rsid w:val="009A00D1"/>
    <w:rsid w:val="009A00F5"/>
    <w:rsid w:val="009A0104"/>
    <w:rsid w:val="009A011F"/>
    <w:rsid w:val="009A01C1"/>
    <w:rsid w:val="009A0234"/>
    <w:rsid w:val="009A0281"/>
    <w:rsid w:val="009A02D0"/>
    <w:rsid w:val="009A03AD"/>
    <w:rsid w:val="009A0403"/>
    <w:rsid w:val="009A0477"/>
    <w:rsid w:val="009A04BB"/>
    <w:rsid w:val="009A04CC"/>
    <w:rsid w:val="009A04FC"/>
    <w:rsid w:val="009A0513"/>
    <w:rsid w:val="009A0570"/>
    <w:rsid w:val="009A05F3"/>
    <w:rsid w:val="009A067C"/>
    <w:rsid w:val="009A0687"/>
    <w:rsid w:val="009A07D2"/>
    <w:rsid w:val="009A07EA"/>
    <w:rsid w:val="009A08C2"/>
    <w:rsid w:val="009A0943"/>
    <w:rsid w:val="009A0A64"/>
    <w:rsid w:val="009A0A6E"/>
    <w:rsid w:val="009A0AE4"/>
    <w:rsid w:val="009A0C10"/>
    <w:rsid w:val="009A0DA5"/>
    <w:rsid w:val="009A0E85"/>
    <w:rsid w:val="009A0F16"/>
    <w:rsid w:val="009A0FDA"/>
    <w:rsid w:val="009A10B8"/>
    <w:rsid w:val="009A1179"/>
    <w:rsid w:val="009A1224"/>
    <w:rsid w:val="009A1248"/>
    <w:rsid w:val="009A13A8"/>
    <w:rsid w:val="009A1436"/>
    <w:rsid w:val="009A149F"/>
    <w:rsid w:val="009A15C8"/>
    <w:rsid w:val="009A15E7"/>
    <w:rsid w:val="009A1692"/>
    <w:rsid w:val="009A1733"/>
    <w:rsid w:val="009A1791"/>
    <w:rsid w:val="009A1871"/>
    <w:rsid w:val="009A1918"/>
    <w:rsid w:val="009A191A"/>
    <w:rsid w:val="009A19A4"/>
    <w:rsid w:val="009A19D6"/>
    <w:rsid w:val="009A19E8"/>
    <w:rsid w:val="009A1A7B"/>
    <w:rsid w:val="009A1ABE"/>
    <w:rsid w:val="009A1B5F"/>
    <w:rsid w:val="009A1CDC"/>
    <w:rsid w:val="009A1CE1"/>
    <w:rsid w:val="009A1D37"/>
    <w:rsid w:val="009A1DE4"/>
    <w:rsid w:val="009A1E28"/>
    <w:rsid w:val="009A1E81"/>
    <w:rsid w:val="009A1FA8"/>
    <w:rsid w:val="009A204E"/>
    <w:rsid w:val="009A20AD"/>
    <w:rsid w:val="009A210A"/>
    <w:rsid w:val="009A2124"/>
    <w:rsid w:val="009A21AB"/>
    <w:rsid w:val="009A21FF"/>
    <w:rsid w:val="009A2242"/>
    <w:rsid w:val="009A22B4"/>
    <w:rsid w:val="009A22F2"/>
    <w:rsid w:val="009A22F3"/>
    <w:rsid w:val="009A22FA"/>
    <w:rsid w:val="009A2409"/>
    <w:rsid w:val="009A2497"/>
    <w:rsid w:val="009A253E"/>
    <w:rsid w:val="009A25A3"/>
    <w:rsid w:val="009A2736"/>
    <w:rsid w:val="009A27B9"/>
    <w:rsid w:val="009A2858"/>
    <w:rsid w:val="009A2A76"/>
    <w:rsid w:val="009A2B00"/>
    <w:rsid w:val="009A2B83"/>
    <w:rsid w:val="009A2BAB"/>
    <w:rsid w:val="009A2CC4"/>
    <w:rsid w:val="009A2D3F"/>
    <w:rsid w:val="009A2D7B"/>
    <w:rsid w:val="009A2DEA"/>
    <w:rsid w:val="009A2EB2"/>
    <w:rsid w:val="009A2F4A"/>
    <w:rsid w:val="009A2F64"/>
    <w:rsid w:val="009A2F69"/>
    <w:rsid w:val="009A3025"/>
    <w:rsid w:val="009A30D7"/>
    <w:rsid w:val="009A30F9"/>
    <w:rsid w:val="009A31AC"/>
    <w:rsid w:val="009A31F6"/>
    <w:rsid w:val="009A31FD"/>
    <w:rsid w:val="009A329A"/>
    <w:rsid w:val="009A34DD"/>
    <w:rsid w:val="009A35AA"/>
    <w:rsid w:val="009A3601"/>
    <w:rsid w:val="009A3659"/>
    <w:rsid w:val="009A366E"/>
    <w:rsid w:val="009A3692"/>
    <w:rsid w:val="009A37D1"/>
    <w:rsid w:val="009A3848"/>
    <w:rsid w:val="009A3916"/>
    <w:rsid w:val="009A39EF"/>
    <w:rsid w:val="009A3AD0"/>
    <w:rsid w:val="009A3B3C"/>
    <w:rsid w:val="009A3B57"/>
    <w:rsid w:val="009A3B74"/>
    <w:rsid w:val="009A3B9F"/>
    <w:rsid w:val="009A3C41"/>
    <w:rsid w:val="009A3CD7"/>
    <w:rsid w:val="009A3DBD"/>
    <w:rsid w:val="009A3EAB"/>
    <w:rsid w:val="009A4044"/>
    <w:rsid w:val="009A4053"/>
    <w:rsid w:val="009A4058"/>
    <w:rsid w:val="009A4134"/>
    <w:rsid w:val="009A41F2"/>
    <w:rsid w:val="009A432F"/>
    <w:rsid w:val="009A4445"/>
    <w:rsid w:val="009A4547"/>
    <w:rsid w:val="009A454E"/>
    <w:rsid w:val="009A4696"/>
    <w:rsid w:val="009A46AB"/>
    <w:rsid w:val="009A46DC"/>
    <w:rsid w:val="009A47DB"/>
    <w:rsid w:val="009A489B"/>
    <w:rsid w:val="009A4938"/>
    <w:rsid w:val="009A4997"/>
    <w:rsid w:val="009A4A25"/>
    <w:rsid w:val="009A4A47"/>
    <w:rsid w:val="009A4A81"/>
    <w:rsid w:val="009A4C06"/>
    <w:rsid w:val="009A4C62"/>
    <w:rsid w:val="009A4DDD"/>
    <w:rsid w:val="009A4EB7"/>
    <w:rsid w:val="009A4EE7"/>
    <w:rsid w:val="009A4FB5"/>
    <w:rsid w:val="009A511C"/>
    <w:rsid w:val="009A512D"/>
    <w:rsid w:val="009A51FB"/>
    <w:rsid w:val="009A5220"/>
    <w:rsid w:val="009A5361"/>
    <w:rsid w:val="009A5391"/>
    <w:rsid w:val="009A53A3"/>
    <w:rsid w:val="009A5479"/>
    <w:rsid w:val="009A5682"/>
    <w:rsid w:val="009A56B9"/>
    <w:rsid w:val="009A56DE"/>
    <w:rsid w:val="009A56F0"/>
    <w:rsid w:val="009A5762"/>
    <w:rsid w:val="009A58B2"/>
    <w:rsid w:val="009A58CA"/>
    <w:rsid w:val="009A58D1"/>
    <w:rsid w:val="009A590F"/>
    <w:rsid w:val="009A5B56"/>
    <w:rsid w:val="009A5C88"/>
    <w:rsid w:val="009A5D03"/>
    <w:rsid w:val="009A5D25"/>
    <w:rsid w:val="009A5D69"/>
    <w:rsid w:val="009A5D71"/>
    <w:rsid w:val="009A5D72"/>
    <w:rsid w:val="009A5E24"/>
    <w:rsid w:val="009A5EAE"/>
    <w:rsid w:val="009A5F9C"/>
    <w:rsid w:val="009A5FDA"/>
    <w:rsid w:val="009A6081"/>
    <w:rsid w:val="009A6090"/>
    <w:rsid w:val="009A6289"/>
    <w:rsid w:val="009A62B9"/>
    <w:rsid w:val="009A636E"/>
    <w:rsid w:val="009A63CD"/>
    <w:rsid w:val="009A6407"/>
    <w:rsid w:val="009A640D"/>
    <w:rsid w:val="009A6441"/>
    <w:rsid w:val="009A6448"/>
    <w:rsid w:val="009A656C"/>
    <w:rsid w:val="009A6632"/>
    <w:rsid w:val="009A67A5"/>
    <w:rsid w:val="009A67CE"/>
    <w:rsid w:val="009A6800"/>
    <w:rsid w:val="009A68F8"/>
    <w:rsid w:val="009A69AB"/>
    <w:rsid w:val="009A6AAB"/>
    <w:rsid w:val="009A6BCA"/>
    <w:rsid w:val="009A6D14"/>
    <w:rsid w:val="009A6D9C"/>
    <w:rsid w:val="009A6DD4"/>
    <w:rsid w:val="009A6DFE"/>
    <w:rsid w:val="009A6FA6"/>
    <w:rsid w:val="009A70B7"/>
    <w:rsid w:val="009A7137"/>
    <w:rsid w:val="009A71EA"/>
    <w:rsid w:val="009A728B"/>
    <w:rsid w:val="009A729E"/>
    <w:rsid w:val="009A7368"/>
    <w:rsid w:val="009A73A7"/>
    <w:rsid w:val="009A73C4"/>
    <w:rsid w:val="009A74C6"/>
    <w:rsid w:val="009A7545"/>
    <w:rsid w:val="009A75AC"/>
    <w:rsid w:val="009A75E3"/>
    <w:rsid w:val="009A7632"/>
    <w:rsid w:val="009A76BD"/>
    <w:rsid w:val="009A773C"/>
    <w:rsid w:val="009A77DC"/>
    <w:rsid w:val="009A785C"/>
    <w:rsid w:val="009A7868"/>
    <w:rsid w:val="009A786C"/>
    <w:rsid w:val="009A79C9"/>
    <w:rsid w:val="009A79D5"/>
    <w:rsid w:val="009A7A67"/>
    <w:rsid w:val="009A7AAD"/>
    <w:rsid w:val="009A7AE9"/>
    <w:rsid w:val="009A7B14"/>
    <w:rsid w:val="009A7BFC"/>
    <w:rsid w:val="009A7C6D"/>
    <w:rsid w:val="009A7D66"/>
    <w:rsid w:val="009A7EA9"/>
    <w:rsid w:val="009A7ECB"/>
    <w:rsid w:val="009B0008"/>
    <w:rsid w:val="009B006C"/>
    <w:rsid w:val="009B00F5"/>
    <w:rsid w:val="009B0112"/>
    <w:rsid w:val="009B019F"/>
    <w:rsid w:val="009B01BF"/>
    <w:rsid w:val="009B02A8"/>
    <w:rsid w:val="009B02BE"/>
    <w:rsid w:val="009B02FC"/>
    <w:rsid w:val="009B03DC"/>
    <w:rsid w:val="009B03E3"/>
    <w:rsid w:val="009B0497"/>
    <w:rsid w:val="009B05E1"/>
    <w:rsid w:val="009B06C4"/>
    <w:rsid w:val="009B06F1"/>
    <w:rsid w:val="009B0703"/>
    <w:rsid w:val="009B081E"/>
    <w:rsid w:val="009B0836"/>
    <w:rsid w:val="009B0957"/>
    <w:rsid w:val="009B0980"/>
    <w:rsid w:val="009B09FA"/>
    <w:rsid w:val="009B0A96"/>
    <w:rsid w:val="009B0ADC"/>
    <w:rsid w:val="009B0B2E"/>
    <w:rsid w:val="009B0B91"/>
    <w:rsid w:val="009B0BF2"/>
    <w:rsid w:val="009B0BF7"/>
    <w:rsid w:val="009B0C0A"/>
    <w:rsid w:val="009B0D31"/>
    <w:rsid w:val="009B0E88"/>
    <w:rsid w:val="009B0EB7"/>
    <w:rsid w:val="009B0F69"/>
    <w:rsid w:val="009B0F97"/>
    <w:rsid w:val="009B0FB2"/>
    <w:rsid w:val="009B1069"/>
    <w:rsid w:val="009B1114"/>
    <w:rsid w:val="009B128E"/>
    <w:rsid w:val="009B12E6"/>
    <w:rsid w:val="009B12F8"/>
    <w:rsid w:val="009B1468"/>
    <w:rsid w:val="009B152B"/>
    <w:rsid w:val="009B1611"/>
    <w:rsid w:val="009B16FD"/>
    <w:rsid w:val="009B171D"/>
    <w:rsid w:val="009B1798"/>
    <w:rsid w:val="009B19C9"/>
    <w:rsid w:val="009B19FA"/>
    <w:rsid w:val="009B1CF3"/>
    <w:rsid w:val="009B1D1D"/>
    <w:rsid w:val="009B1E5C"/>
    <w:rsid w:val="009B1E61"/>
    <w:rsid w:val="009B1EAF"/>
    <w:rsid w:val="009B1FCF"/>
    <w:rsid w:val="009B1FDB"/>
    <w:rsid w:val="009B1FF6"/>
    <w:rsid w:val="009B218A"/>
    <w:rsid w:val="009B21C0"/>
    <w:rsid w:val="009B2271"/>
    <w:rsid w:val="009B22AF"/>
    <w:rsid w:val="009B23E1"/>
    <w:rsid w:val="009B23EB"/>
    <w:rsid w:val="009B24AF"/>
    <w:rsid w:val="009B24CD"/>
    <w:rsid w:val="009B2556"/>
    <w:rsid w:val="009B25DB"/>
    <w:rsid w:val="009B2694"/>
    <w:rsid w:val="009B26A8"/>
    <w:rsid w:val="009B26FD"/>
    <w:rsid w:val="009B271D"/>
    <w:rsid w:val="009B280F"/>
    <w:rsid w:val="009B2829"/>
    <w:rsid w:val="009B28DD"/>
    <w:rsid w:val="009B28EF"/>
    <w:rsid w:val="009B292D"/>
    <w:rsid w:val="009B294D"/>
    <w:rsid w:val="009B2960"/>
    <w:rsid w:val="009B29C3"/>
    <w:rsid w:val="009B2A04"/>
    <w:rsid w:val="009B2B5C"/>
    <w:rsid w:val="009B2B69"/>
    <w:rsid w:val="009B2B7E"/>
    <w:rsid w:val="009B2BFE"/>
    <w:rsid w:val="009B2C8B"/>
    <w:rsid w:val="009B2DBC"/>
    <w:rsid w:val="009B2E86"/>
    <w:rsid w:val="009B2EA5"/>
    <w:rsid w:val="009B3088"/>
    <w:rsid w:val="009B3209"/>
    <w:rsid w:val="009B32EE"/>
    <w:rsid w:val="009B3342"/>
    <w:rsid w:val="009B345F"/>
    <w:rsid w:val="009B34B9"/>
    <w:rsid w:val="009B361E"/>
    <w:rsid w:val="009B36B8"/>
    <w:rsid w:val="009B3705"/>
    <w:rsid w:val="009B373D"/>
    <w:rsid w:val="009B379E"/>
    <w:rsid w:val="009B3847"/>
    <w:rsid w:val="009B3878"/>
    <w:rsid w:val="009B3937"/>
    <w:rsid w:val="009B3B2D"/>
    <w:rsid w:val="009B3B48"/>
    <w:rsid w:val="009B3BCF"/>
    <w:rsid w:val="009B3BFD"/>
    <w:rsid w:val="009B3C11"/>
    <w:rsid w:val="009B3D9E"/>
    <w:rsid w:val="009B3DAC"/>
    <w:rsid w:val="009B3DC3"/>
    <w:rsid w:val="009B3DDE"/>
    <w:rsid w:val="009B3E4C"/>
    <w:rsid w:val="009B3F9F"/>
    <w:rsid w:val="009B402F"/>
    <w:rsid w:val="009B4042"/>
    <w:rsid w:val="009B40A1"/>
    <w:rsid w:val="009B40DD"/>
    <w:rsid w:val="009B415E"/>
    <w:rsid w:val="009B4163"/>
    <w:rsid w:val="009B4194"/>
    <w:rsid w:val="009B41A7"/>
    <w:rsid w:val="009B41D4"/>
    <w:rsid w:val="009B4226"/>
    <w:rsid w:val="009B42F1"/>
    <w:rsid w:val="009B436F"/>
    <w:rsid w:val="009B4393"/>
    <w:rsid w:val="009B444E"/>
    <w:rsid w:val="009B445E"/>
    <w:rsid w:val="009B4628"/>
    <w:rsid w:val="009B4634"/>
    <w:rsid w:val="009B4726"/>
    <w:rsid w:val="009B4775"/>
    <w:rsid w:val="009B478E"/>
    <w:rsid w:val="009B488F"/>
    <w:rsid w:val="009B49E9"/>
    <w:rsid w:val="009B4A83"/>
    <w:rsid w:val="009B4B42"/>
    <w:rsid w:val="009B4BB2"/>
    <w:rsid w:val="009B4C56"/>
    <w:rsid w:val="009B4C7C"/>
    <w:rsid w:val="009B4CCC"/>
    <w:rsid w:val="009B4CCD"/>
    <w:rsid w:val="009B4D17"/>
    <w:rsid w:val="009B4D24"/>
    <w:rsid w:val="009B4D57"/>
    <w:rsid w:val="009B4D9C"/>
    <w:rsid w:val="009B4DE0"/>
    <w:rsid w:val="009B4E85"/>
    <w:rsid w:val="009B4EE5"/>
    <w:rsid w:val="009B4FE0"/>
    <w:rsid w:val="009B50E0"/>
    <w:rsid w:val="009B511B"/>
    <w:rsid w:val="009B513F"/>
    <w:rsid w:val="009B5211"/>
    <w:rsid w:val="009B5218"/>
    <w:rsid w:val="009B5327"/>
    <w:rsid w:val="009B5358"/>
    <w:rsid w:val="009B54D3"/>
    <w:rsid w:val="009B550D"/>
    <w:rsid w:val="009B556B"/>
    <w:rsid w:val="009B557A"/>
    <w:rsid w:val="009B5601"/>
    <w:rsid w:val="009B564E"/>
    <w:rsid w:val="009B5959"/>
    <w:rsid w:val="009B59DF"/>
    <w:rsid w:val="009B5C73"/>
    <w:rsid w:val="009B5D11"/>
    <w:rsid w:val="009B5D6C"/>
    <w:rsid w:val="009B5E1F"/>
    <w:rsid w:val="009B5EA3"/>
    <w:rsid w:val="009B600A"/>
    <w:rsid w:val="009B6061"/>
    <w:rsid w:val="009B609E"/>
    <w:rsid w:val="009B61C8"/>
    <w:rsid w:val="009B6227"/>
    <w:rsid w:val="009B6239"/>
    <w:rsid w:val="009B62CB"/>
    <w:rsid w:val="009B6361"/>
    <w:rsid w:val="009B64AD"/>
    <w:rsid w:val="009B64B4"/>
    <w:rsid w:val="009B64C8"/>
    <w:rsid w:val="009B65A9"/>
    <w:rsid w:val="009B65BD"/>
    <w:rsid w:val="009B6631"/>
    <w:rsid w:val="009B683A"/>
    <w:rsid w:val="009B687D"/>
    <w:rsid w:val="009B68F8"/>
    <w:rsid w:val="009B691A"/>
    <w:rsid w:val="009B6928"/>
    <w:rsid w:val="009B69A4"/>
    <w:rsid w:val="009B69D9"/>
    <w:rsid w:val="009B69E2"/>
    <w:rsid w:val="009B6AAF"/>
    <w:rsid w:val="009B6C44"/>
    <w:rsid w:val="009B6C72"/>
    <w:rsid w:val="009B6CD0"/>
    <w:rsid w:val="009B6E66"/>
    <w:rsid w:val="009B6F11"/>
    <w:rsid w:val="009B7006"/>
    <w:rsid w:val="009B707A"/>
    <w:rsid w:val="009B70B4"/>
    <w:rsid w:val="009B70EB"/>
    <w:rsid w:val="009B71C4"/>
    <w:rsid w:val="009B71CC"/>
    <w:rsid w:val="009B7203"/>
    <w:rsid w:val="009B727A"/>
    <w:rsid w:val="009B72A0"/>
    <w:rsid w:val="009B73AF"/>
    <w:rsid w:val="009B73BA"/>
    <w:rsid w:val="009B74C9"/>
    <w:rsid w:val="009B7534"/>
    <w:rsid w:val="009B7542"/>
    <w:rsid w:val="009B7587"/>
    <w:rsid w:val="009B75D1"/>
    <w:rsid w:val="009B76CA"/>
    <w:rsid w:val="009B775E"/>
    <w:rsid w:val="009B77A9"/>
    <w:rsid w:val="009B78D3"/>
    <w:rsid w:val="009B7957"/>
    <w:rsid w:val="009B7A0B"/>
    <w:rsid w:val="009B7A5F"/>
    <w:rsid w:val="009B7A6E"/>
    <w:rsid w:val="009B7B77"/>
    <w:rsid w:val="009B7BAB"/>
    <w:rsid w:val="009B7BC8"/>
    <w:rsid w:val="009B7BE5"/>
    <w:rsid w:val="009B7ED8"/>
    <w:rsid w:val="009B7EF7"/>
    <w:rsid w:val="009B7F0F"/>
    <w:rsid w:val="009C0036"/>
    <w:rsid w:val="009C00A4"/>
    <w:rsid w:val="009C00C3"/>
    <w:rsid w:val="009C00F3"/>
    <w:rsid w:val="009C01AB"/>
    <w:rsid w:val="009C0214"/>
    <w:rsid w:val="009C0248"/>
    <w:rsid w:val="009C031C"/>
    <w:rsid w:val="009C0321"/>
    <w:rsid w:val="009C035F"/>
    <w:rsid w:val="009C044B"/>
    <w:rsid w:val="009C044C"/>
    <w:rsid w:val="009C046E"/>
    <w:rsid w:val="009C0474"/>
    <w:rsid w:val="009C04F8"/>
    <w:rsid w:val="009C0516"/>
    <w:rsid w:val="009C0593"/>
    <w:rsid w:val="009C0637"/>
    <w:rsid w:val="009C06D8"/>
    <w:rsid w:val="009C06DA"/>
    <w:rsid w:val="009C079A"/>
    <w:rsid w:val="009C081A"/>
    <w:rsid w:val="009C0829"/>
    <w:rsid w:val="009C0ACC"/>
    <w:rsid w:val="009C0B83"/>
    <w:rsid w:val="009C0B84"/>
    <w:rsid w:val="009C0C92"/>
    <w:rsid w:val="009C0E75"/>
    <w:rsid w:val="009C0F80"/>
    <w:rsid w:val="009C1006"/>
    <w:rsid w:val="009C1051"/>
    <w:rsid w:val="009C10A0"/>
    <w:rsid w:val="009C10A5"/>
    <w:rsid w:val="009C10B4"/>
    <w:rsid w:val="009C116D"/>
    <w:rsid w:val="009C1199"/>
    <w:rsid w:val="009C121B"/>
    <w:rsid w:val="009C1239"/>
    <w:rsid w:val="009C1283"/>
    <w:rsid w:val="009C1308"/>
    <w:rsid w:val="009C137F"/>
    <w:rsid w:val="009C13C7"/>
    <w:rsid w:val="009C1427"/>
    <w:rsid w:val="009C156F"/>
    <w:rsid w:val="009C1638"/>
    <w:rsid w:val="009C169C"/>
    <w:rsid w:val="009C177B"/>
    <w:rsid w:val="009C1807"/>
    <w:rsid w:val="009C187E"/>
    <w:rsid w:val="009C190C"/>
    <w:rsid w:val="009C19AD"/>
    <w:rsid w:val="009C1A32"/>
    <w:rsid w:val="009C1BC0"/>
    <w:rsid w:val="009C1CA5"/>
    <w:rsid w:val="009C1D6F"/>
    <w:rsid w:val="009C1DB4"/>
    <w:rsid w:val="009C1EFC"/>
    <w:rsid w:val="009C1F70"/>
    <w:rsid w:val="009C2036"/>
    <w:rsid w:val="009C2097"/>
    <w:rsid w:val="009C21FC"/>
    <w:rsid w:val="009C2263"/>
    <w:rsid w:val="009C22A4"/>
    <w:rsid w:val="009C22FA"/>
    <w:rsid w:val="009C2310"/>
    <w:rsid w:val="009C2372"/>
    <w:rsid w:val="009C2519"/>
    <w:rsid w:val="009C2651"/>
    <w:rsid w:val="009C271B"/>
    <w:rsid w:val="009C2723"/>
    <w:rsid w:val="009C2739"/>
    <w:rsid w:val="009C2794"/>
    <w:rsid w:val="009C28FC"/>
    <w:rsid w:val="009C299B"/>
    <w:rsid w:val="009C2A4A"/>
    <w:rsid w:val="009C2AA7"/>
    <w:rsid w:val="009C2BCC"/>
    <w:rsid w:val="009C2CAA"/>
    <w:rsid w:val="009C2CAC"/>
    <w:rsid w:val="009C2CC0"/>
    <w:rsid w:val="009C2D17"/>
    <w:rsid w:val="009C2DBB"/>
    <w:rsid w:val="009C2DD6"/>
    <w:rsid w:val="009C2E10"/>
    <w:rsid w:val="009C2F6E"/>
    <w:rsid w:val="009C30EB"/>
    <w:rsid w:val="009C3108"/>
    <w:rsid w:val="009C3148"/>
    <w:rsid w:val="009C316C"/>
    <w:rsid w:val="009C3227"/>
    <w:rsid w:val="009C33D6"/>
    <w:rsid w:val="009C33DA"/>
    <w:rsid w:val="009C341D"/>
    <w:rsid w:val="009C35F4"/>
    <w:rsid w:val="009C3668"/>
    <w:rsid w:val="009C3738"/>
    <w:rsid w:val="009C379C"/>
    <w:rsid w:val="009C38B4"/>
    <w:rsid w:val="009C3991"/>
    <w:rsid w:val="009C39B8"/>
    <w:rsid w:val="009C3A08"/>
    <w:rsid w:val="009C3A71"/>
    <w:rsid w:val="009C3AFF"/>
    <w:rsid w:val="009C3B00"/>
    <w:rsid w:val="009C3B22"/>
    <w:rsid w:val="009C3B4B"/>
    <w:rsid w:val="009C3BD4"/>
    <w:rsid w:val="009C3C57"/>
    <w:rsid w:val="009C3CB6"/>
    <w:rsid w:val="009C3CC6"/>
    <w:rsid w:val="009C3D04"/>
    <w:rsid w:val="009C3D1A"/>
    <w:rsid w:val="009C3D36"/>
    <w:rsid w:val="009C3DFC"/>
    <w:rsid w:val="009C3ED1"/>
    <w:rsid w:val="009C3EE5"/>
    <w:rsid w:val="009C3F82"/>
    <w:rsid w:val="009C4028"/>
    <w:rsid w:val="009C408F"/>
    <w:rsid w:val="009C4235"/>
    <w:rsid w:val="009C42E4"/>
    <w:rsid w:val="009C435B"/>
    <w:rsid w:val="009C43D2"/>
    <w:rsid w:val="009C43D6"/>
    <w:rsid w:val="009C4654"/>
    <w:rsid w:val="009C465B"/>
    <w:rsid w:val="009C472A"/>
    <w:rsid w:val="009C4802"/>
    <w:rsid w:val="009C4869"/>
    <w:rsid w:val="009C4A73"/>
    <w:rsid w:val="009C4AAB"/>
    <w:rsid w:val="009C4C11"/>
    <w:rsid w:val="009C4D92"/>
    <w:rsid w:val="009C4E38"/>
    <w:rsid w:val="009C4F29"/>
    <w:rsid w:val="009C4FAA"/>
    <w:rsid w:val="009C5119"/>
    <w:rsid w:val="009C5176"/>
    <w:rsid w:val="009C51C0"/>
    <w:rsid w:val="009C5294"/>
    <w:rsid w:val="009C5317"/>
    <w:rsid w:val="009C533C"/>
    <w:rsid w:val="009C540D"/>
    <w:rsid w:val="009C546E"/>
    <w:rsid w:val="009C546F"/>
    <w:rsid w:val="009C548B"/>
    <w:rsid w:val="009C5667"/>
    <w:rsid w:val="009C5669"/>
    <w:rsid w:val="009C5757"/>
    <w:rsid w:val="009C5991"/>
    <w:rsid w:val="009C59AF"/>
    <w:rsid w:val="009C5A63"/>
    <w:rsid w:val="009C5A69"/>
    <w:rsid w:val="009C5ACF"/>
    <w:rsid w:val="009C5AD1"/>
    <w:rsid w:val="009C5B0C"/>
    <w:rsid w:val="009C5BB6"/>
    <w:rsid w:val="009C5C1C"/>
    <w:rsid w:val="009C5C9D"/>
    <w:rsid w:val="009C5CD1"/>
    <w:rsid w:val="009C5E02"/>
    <w:rsid w:val="009C5E18"/>
    <w:rsid w:val="009C6008"/>
    <w:rsid w:val="009C603B"/>
    <w:rsid w:val="009C61AA"/>
    <w:rsid w:val="009C6258"/>
    <w:rsid w:val="009C62F2"/>
    <w:rsid w:val="009C630D"/>
    <w:rsid w:val="009C64B0"/>
    <w:rsid w:val="009C64F5"/>
    <w:rsid w:val="009C6587"/>
    <w:rsid w:val="009C65CA"/>
    <w:rsid w:val="009C65ED"/>
    <w:rsid w:val="009C6681"/>
    <w:rsid w:val="009C66D8"/>
    <w:rsid w:val="009C6762"/>
    <w:rsid w:val="009C67D3"/>
    <w:rsid w:val="009C67FC"/>
    <w:rsid w:val="009C6883"/>
    <w:rsid w:val="009C68E3"/>
    <w:rsid w:val="009C696D"/>
    <w:rsid w:val="009C697D"/>
    <w:rsid w:val="009C69D7"/>
    <w:rsid w:val="009C6AED"/>
    <w:rsid w:val="009C6B58"/>
    <w:rsid w:val="009C6C40"/>
    <w:rsid w:val="009C6C5C"/>
    <w:rsid w:val="009C6C64"/>
    <w:rsid w:val="009C6C74"/>
    <w:rsid w:val="009C6D04"/>
    <w:rsid w:val="009C6D24"/>
    <w:rsid w:val="009C6D2B"/>
    <w:rsid w:val="009C6E52"/>
    <w:rsid w:val="009C6E70"/>
    <w:rsid w:val="009C6F59"/>
    <w:rsid w:val="009C6FB6"/>
    <w:rsid w:val="009C701E"/>
    <w:rsid w:val="009C7054"/>
    <w:rsid w:val="009C709A"/>
    <w:rsid w:val="009C70C4"/>
    <w:rsid w:val="009C70F5"/>
    <w:rsid w:val="009C71B7"/>
    <w:rsid w:val="009C71FC"/>
    <w:rsid w:val="009C735B"/>
    <w:rsid w:val="009C7474"/>
    <w:rsid w:val="009C74F2"/>
    <w:rsid w:val="009C758C"/>
    <w:rsid w:val="009C7654"/>
    <w:rsid w:val="009C7707"/>
    <w:rsid w:val="009C7736"/>
    <w:rsid w:val="009C776D"/>
    <w:rsid w:val="009C776F"/>
    <w:rsid w:val="009C7771"/>
    <w:rsid w:val="009C777A"/>
    <w:rsid w:val="009C77B0"/>
    <w:rsid w:val="009C78A4"/>
    <w:rsid w:val="009C78ED"/>
    <w:rsid w:val="009C7913"/>
    <w:rsid w:val="009C7AF6"/>
    <w:rsid w:val="009C7B7E"/>
    <w:rsid w:val="009C7BD4"/>
    <w:rsid w:val="009C7D1C"/>
    <w:rsid w:val="009C7D2C"/>
    <w:rsid w:val="009C7E7A"/>
    <w:rsid w:val="009C7E8B"/>
    <w:rsid w:val="009C7FB2"/>
    <w:rsid w:val="009C7FEE"/>
    <w:rsid w:val="009D00BA"/>
    <w:rsid w:val="009D00C0"/>
    <w:rsid w:val="009D01D4"/>
    <w:rsid w:val="009D0230"/>
    <w:rsid w:val="009D03E4"/>
    <w:rsid w:val="009D052A"/>
    <w:rsid w:val="009D06BC"/>
    <w:rsid w:val="009D06E0"/>
    <w:rsid w:val="009D06EF"/>
    <w:rsid w:val="009D07A3"/>
    <w:rsid w:val="009D09EC"/>
    <w:rsid w:val="009D0A53"/>
    <w:rsid w:val="009D0A9D"/>
    <w:rsid w:val="009D0B4D"/>
    <w:rsid w:val="009D0B5A"/>
    <w:rsid w:val="009D0D08"/>
    <w:rsid w:val="009D0D4F"/>
    <w:rsid w:val="009D0D5B"/>
    <w:rsid w:val="009D0DE8"/>
    <w:rsid w:val="009D0E3D"/>
    <w:rsid w:val="009D0F94"/>
    <w:rsid w:val="009D0F98"/>
    <w:rsid w:val="009D0FEC"/>
    <w:rsid w:val="009D109B"/>
    <w:rsid w:val="009D10C2"/>
    <w:rsid w:val="009D10F5"/>
    <w:rsid w:val="009D11B3"/>
    <w:rsid w:val="009D11E5"/>
    <w:rsid w:val="009D12E9"/>
    <w:rsid w:val="009D131F"/>
    <w:rsid w:val="009D14C8"/>
    <w:rsid w:val="009D1579"/>
    <w:rsid w:val="009D164A"/>
    <w:rsid w:val="009D16D8"/>
    <w:rsid w:val="009D179F"/>
    <w:rsid w:val="009D18A7"/>
    <w:rsid w:val="009D1989"/>
    <w:rsid w:val="009D19EC"/>
    <w:rsid w:val="009D1A02"/>
    <w:rsid w:val="009D1A13"/>
    <w:rsid w:val="009D1AA7"/>
    <w:rsid w:val="009D1B48"/>
    <w:rsid w:val="009D1C93"/>
    <w:rsid w:val="009D1CE0"/>
    <w:rsid w:val="009D1D37"/>
    <w:rsid w:val="009D1E49"/>
    <w:rsid w:val="009D1E75"/>
    <w:rsid w:val="009D1EF2"/>
    <w:rsid w:val="009D1F54"/>
    <w:rsid w:val="009D1F83"/>
    <w:rsid w:val="009D202A"/>
    <w:rsid w:val="009D208E"/>
    <w:rsid w:val="009D2267"/>
    <w:rsid w:val="009D22A2"/>
    <w:rsid w:val="009D22B9"/>
    <w:rsid w:val="009D22DB"/>
    <w:rsid w:val="009D238A"/>
    <w:rsid w:val="009D2393"/>
    <w:rsid w:val="009D2403"/>
    <w:rsid w:val="009D242B"/>
    <w:rsid w:val="009D251F"/>
    <w:rsid w:val="009D283B"/>
    <w:rsid w:val="009D2927"/>
    <w:rsid w:val="009D2975"/>
    <w:rsid w:val="009D29F3"/>
    <w:rsid w:val="009D2A4B"/>
    <w:rsid w:val="009D2AB8"/>
    <w:rsid w:val="009D2AC7"/>
    <w:rsid w:val="009D2CAD"/>
    <w:rsid w:val="009D2D0E"/>
    <w:rsid w:val="009D2D61"/>
    <w:rsid w:val="009D2D8A"/>
    <w:rsid w:val="009D2DA3"/>
    <w:rsid w:val="009D2E1A"/>
    <w:rsid w:val="009D2E48"/>
    <w:rsid w:val="009D2E66"/>
    <w:rsid w:val="009D2EA5"/>
    <w:rsid w:val="009D2F81"/>
    <w:rsid w:val="009D2FAD"/>
    <w:rsid w:val="009D3063"/>
    <w:rsid w:val="009D310E"/>
    <w:rsid w:val="009D3130"/>
    <w:rsid w:val="009D3174"/>
    <w:rsid w:val="009D31A9"/>
    <w:rsid w:val="009D3240"/>
    <w:rsid w:val="009D32D8"/>
    <w:rsid w:val="009D331D"/>
    <w:rsid w:val="009D337E"/>
    <w:rsid w:val="009D346D"/>
    <w:rsid w:val="009D3531"/>
    <w:rsid w:val="009D3556"/>
    <w:rsid w:val="009D3632"/>
    <w:rsid w:val="009D370B"/>
    <w:rsid w:val="009D373A"/>
    <w:rsid w:val="009D3754"/>
    <w:rsid w:val="009D3874"/>
    <w:rsid w:val="009D395D"/>
    <w:rsid w:val="009D398B"/>
    <w:rsid w:val="009D399F"/>
    <w:rsid w:val="009D39A3"/>
    <w:rsid w:val="009D39D7"/>
    <w:rsid w:val="009D3A82"/>
    <w:rsid w:val="009D3AC8"/>
    <w:rsid w:val="009D3AFD"/>
    <w:rsid w:val="009D3B40"/>
    <w:rsid w:val="009D3C6C"/>
    <w:rsid w:val="009D3CA9"/>
    <w:rsid w:val="009D3CFB"/>
    <w:rsid w:val="009D3D14"/>
    <w:rsid w:val="009D3D28"/>
    <w:rsid w:val="009D3DD0"/>
    <w:rsid w:val="009D3F6E"/>
    <w:rsid w:val="009D3F6F"/>
    <w:rsid w:val="009D3FB5"/>
    <w:rsid w:val="009D4018"/>
    <w:rsid w:val="009D406B"/>
    <w:rsid w:val="009D4095"/>
    <w:rsid w:val="009D41D4"/>
    <w:rsid w:val="009D4231"/>
    <w:rsid w:val="009D42A6"/>
    <w:rsid w:val="009D438D"/>
    <w:rsid w:val="009D45FD"/>
    <w:rsid w:val="009D4779"/>
    <w:rsid w:val="009D4790"/>
    <w:rsid w:val="009D4804"/>
    <w:rsid w:val="009D480F"/>
    <w:rsid w:val="009D483C"/>
    <w:rsid w:val="009D4992"/>
    <w:rsid w:val="009D4A1D"/>
    <w:rsid w:val="009D4A6A"/>
    <w:rsid w:val="009D4A90"/>
    <w:rsid w:val="009D4B55"/>
    <w:rsid w:val="009D4D94"/>
    <w:rsid w:val="009D4DC3"/>
    <w:rsid w:val="009D4E20"/>
    <w:rsid w:val="009D4E7E"/>
    <w:rsid w:val="009D4E85"/>
    <w:rsid w:val="009D4EAF"/>
    <w:rsid w:val="009D4F08"/>
    <w:rsid w:val="009D4F2F"/>
    <w:rsid w:val="009D501B"/>
    <w:rsid w:val="009D5052"/>
    <w:rsid w:val="009D506E"/>
    <w:rsid w:val="009D5113"/>
    <w:rsid w:val="009D5169"/>
    <w:rsid w:val="009D5206"/>
    <w:rsid w:val="009D5296"/>
    <w:rsid w:val="009D5308"/>
    <w:rsid w:val="009D546C"/>
    <w:rsid w:val="009D546F"/>
    <w:rsid w:val="009D5499"/>
    <w:rsid w:val="009D556D"/>
    <w:rsid w:val="009D55E7"/>
    <w:rsid w:val="009D55EE"/>
    <w:rsid w:val="009D5704"/>
    <w:rsid w:val="009D57DA"/>
    <w:rsid w:val="009D58BF"/>
    <w:rsid w:val="009D59AC"/>
    <w:rsid w:val="009D5A89"/>
    <w:rsid w:val="009D5C4D"/>
    <w:rsid w:val="009D5C54"/>
    <w:rsid w:val="009D5C90"/>
    <w:rsid w:val="009D5D6D"/>
    <w:rsid w:val="009D5E74"/>
    <w:rsid w:val="009D6015"/>
    <w:rsid w:val="009D604F"/>
    <w:rsid w:val="009D6055"/>
    <w:rsid w:val="009D6078"/>
    <w:rsid w:val="009D6139"/>
    <w:rsid w:val="009D61CF"/>
    <w:rsid w:val="009D629E"/>
    <w:rsid w:val="009D6313"/>
    <w:rsid w:val="009D63AF"/>
    <w:rsid w:val="009D63BF"/>
    <w:rsid w:val="009D642F"/>
    <w:rsid w:val="009D656D"/>
    <w:rsid w:val="009D657D"/>
    <w:rsid w:val="009D6624"/>
    <w:rsid w:val="009D67B0"/>
    <w:rsid w:val="009D69D1"/>
    <w:rsid w:val="009D69E5"/>
    <w:rsid w:val="009D69FE"/>
    <w:rsid w:val="009D6A39"/>
    <w:rsid w:val="009D6A4D"/>
    <w:rsid w:val="009D6A5C"/>
    <w:rsid w:val="009D6B4D"/>
    <w:rsid w:val="009D6B62"/>
    <w:rsid w:val="009D6D00"/>
    <w:rsid w:val="009D6DC8"/>
    <w:rsid w:val="009D6E71"/>
    <w:rsid w:val="009D6EA6"/>
    <w:rsid w:val="009D7049"/>
    <w:rsid w:val="009D7228"/>
    <w:rsid w:val="009D7277"/>
    <w:rsid w:val="009D7279"/>
    <w:rsid w:val="009D727A"/>
    <w:rsid w:val="009D7296"/>
    <w:rsid w:val="009D737A"/>
    <w:rsid w:val="009D7428"/>
    <w:rsid w:val="009D7438"/>
    <w:rsid w:val="009D7466"/>
    <w:rsid w:val="009D7512"/>
    <w:rsid w:val="009D760F"/>
    <w:rsid w:val="009D76BA"/>
    <w:rsid w:val="009D77B3"/>
    <w:rsid w:val="009D788A"/>
    <w:rsid w:val="009D78FA"/>
    <w:rsid w:val="009D79D1"/>
    <w:rsid w:val="009D7A5A"/>
    <w:rsid w:val="009D7B05"/>
    <w:rsid w:val="009D7CA8"/>
    <w:rsid w:val="009D7EA0"/>
    <w:rsid w:val="009D7F1A"/>
    <w:rsid w:val="009D7F93"/>
    <w:rsid w:val="009D7FB3"/>
    <w:rsid w:val="009DD1ED"/>
    <w:rsid w:val="009E00B8"/>
    <w:rsid w:val="009E014F"/>
    <w:rsid w:val="009E01FA"/>
    <w:rsid w:val="009E0277"/>
    <w:rsid w:val="009E02A5"/>
    <w:rsid w:val="009E0361"/>
    <w:rsid w:val="009E036F"/>
    <w:rsid w:val="009E0395"/>
    <w:rsid w:val="009E03E3"/>
    <w:rsid w:val="009E0512"/>
    <w:rsid w:val="009E05E2"/>
    <w:rsid w:val="009E05F7"/>
    <w:rsid w:val="009E064B"/>
    <w:rsid w:val="009E0695"/>
    <w:rsid w:val="009E06F8"/>
    <w:rsid w:val="009E078C"/>
    <w:rsid w:val="009E0953"/>
    <w:rsid w:val="009E0979"/>
    <w:rsid w:val="009E09D4"/>
    <w:rsid w:val="009E0A3F"/>
    <w:rsid w:val="009E0AD8"/>
    <w:rsid w:val="009E0B86"/>
    <w:rsid w:val="009E0BDD"/>
    <w:rsid w:val="009E0BF0"/>
    <w:rsid w:val="009E0D39"/>
    <w:rsid w:val="009E0D7C"/>
    <w:rsid w:val="009E0D92"/>
    <w:rsid w:val="009E0DE4"/>
    <w:rsid w:val="009E0DF5"/>
    <w:rsid w:val="009E0E7B"/>
    <w:rsid w:val="009E0FE3"/>
    <w:rsid w:val="009E0FFA"/>
    <w:rsid w:val="009E1013"/>
    <w:rsid w:val="009E1226"/>
    <w:rsid w:val="009E136D"/>
    <w:rsid w:val="009E1380"/>
    <w:rsid w:val="009E13E4"/>
    <w:rsid w:val="009E1478"/>
    <w:rsid w:val="009E153B"/>
    <w:rsid w:val="009E161E"/>
    <w:rsid w:val="009E16D8"/>
    <w:rsid w:val="009E1945"/>
    <w:rsid w:val="009E1990"/>
    <w:rsid w:val="009E19E1"/>
    <w:rsid w:val="009E1A12"/>
    <w:rsid w:val="009E1B5E"/>
    <w:rsid w:val="009E1C25"/>
    <w:rsid w:val="009E1CCD"/>
    <w:rsid w:val="009E1D87"/>
    <w:rsid w:val="009E1EE3"/>
    <w:rsid w:val="009E1EF0"/>
    <w:rsid w:val="009E1F4E"/>
    <w:rsid w:val="009E2099"/>
    <w:rsid w:val="009E228F"/>
    <w:rsid w:val="009E23B7"/>
    <w:rsid w:val="009E248F"/>
    <w:rsid w:val="009E24E1"/>
    <w:rsid w:val="009E2550"/>
    <w:rsid w:val="009E25C5"/>
    <w:rsid w:val="009E2607"/>
    <w:rsid w:val="009E2654"/>
    <w:rsid w:val="009E2660"/>
    <w:rsid w:val="009E26D6"/>
    <w:rsid w:val="009E27EB"/>
    <w:rsid w:val="009E2919"/>
    <w:rsid w:val="009E296A"/>
    <w:rsid w:val="009E2A30"/>
    <w:rsid w:val="009E2B25"/>
    <w:rsid w:val="009E2B3F"/>
    <w:rsid w:val="009E2BA0"/>
    <w:rsid w:val="009E2C00"/>
    <w:rsid w:val="009E2CC3"/>
    <w:rsid w:val="009E2D23"/>
    <w:rsid w:val="009E2D83"/>
    <w:rsid w:val="009E2EE0"/>
    <w:rsid w:val="009E2EF8"/>
    <w:rsid w:val="009E2F49"/>
    <w:rsid w:val="009E2F88"/>
    <w:rsid w:val="009E2FA2"/>
    <w:rsid w:val="009E2FDE"/>
    <w:rsid w:val="009E3013"/>
    <w:rsid w:val="009E3111"/>
    <w:rsid w:val="009E3279"/>
    <w:rsid w:val="009E32E0"/>
    <w:rsid w:val="009E339B"/>
    <w:rsid w:val="009E33D5"/>
    <w:rsid w:val="009E33F5"/>
    <w:rsid w:val="009E3559"/>
    <w:rsid w:val="009E355E"/>
    <w:rsid w:val="009E35B8"/>
    <w:rsid w:val="009E36F8"/>
    <w:rsid w:val="009E3724"/>
    <w:rsid w:val="009E3782"/>
    <w:rsid w:val="009E3792"/>
    <w:rsid w:val="009E37C1"/>
    <w:rsid w:val="009E3898"/>
    <w:rsid w:val="009E38E5"/>
    <w:rsid w:val="009E393D"/>
    <w:rsid w:val="009E39CE"/>
    <w:rsid w:val="009E39F4"/>
    <w:rsid w:val="009E3A04"/>
    <w:rsid w:val="009E3A40"/>
    <w:rsid w:val="009E3B29"/>
    <w:rsid w:val="009E3B52"/>
    <w:rsid w:val="009E3B82"/>
    <w:rsid w:val="009E3BC4"/>
    <w:rsid w:val="009E3BF3"/>
    <w:rsid w:val="009E3C64"/>
    <w:rsid w:val="009E3CAB"/>
    <w:rsid w:val="009E3D03"/>
    <w:rsid w:val="009E3D8D"/>
    <w:rsid w:val="009E3F0B"/>
    <w:rsid w:val="009E3F62"/>
    <w:rsid w:val="009E3F71"/>
    <w:rsid w:val="009E3F84"/>
    <w:rsid w:val="009E417E"/>
    <w:rsid w:val="009E4199"/>
    <w:rsid w:val="009E4263"/>
    <w:rsid w:val="009E4280"/>
    <w:rsid w:val="009E42A2"/>
    <w:rsid w:val="009E42A4"/>
    <w:rsid w:val="009E4392"/>
    <w:rsid w:val="009E43AD"/>
    <w:rsid w:val="009E46D5"/>
    <w:rsid w:val="009E471D"/>
    <w:rsid w:val="009E472D"/>
    <w:rsid w:val="009E4746"/>
    <w:rsid w:val="009E4763"/>
    <w:rsid w:val="009E484B"/>
    <w:rsid w:val="009E4850"/>
    <w:rsid w:val="009E488B"/>
    <w:rsid w:val="009E48B0"/>
    <w:rsid w:val="009E48B3"/>
    <w:rsid w:val="009E48F0"/>
    <w:rsid w:val="009E499D"/>
    <w:rsid w:val="009E4ADD"/>
    <w:rsid w:val="009E4B7D"/>
    <w:rsid w:val="009E4B89"/>
    <w:rsid w:val="009E4B8D"/>
    <w:rsid w:val="009E4B9C"/>
    <w:rsid w:val="009E4BF2"/>
    <w:rsid w:val="009E4C27"/>
    <w:rsid w:val="009E4CA6"/>
    <w:rsid w:val="009E4D1C"/>
    <w:rsid w:val="009E4D5E"/>
    <w:rsid w:val="009E4E27"/>
    <w:rsid w:val="009E4E6C"/>
    <w:rsid w:val="009E4ED7"/>
    <w:rsid w:val="009E4F23"/>
    <w:rsid w:val="009E4F80"/>
    <w:rsid w:val="009E5020"/>
    <w:rsid w:val="009E504B"/>
    <w:rsid w:val="009E5071"/>
    <w:rsid w:val="009E507B"/>
    <w:rsid w:val="009E5105"/>
    <w:rsid w:val="009E513C"/>
    <w:rsid w:val="009E51BD"/>
    <w:rsid w:val="009E51C2"/>
    <w:rsid w:val="009E52BF"/>
    <w:rsid w:val="009E5386"/>
    <w:rsid w:val="009E54E3"/>
    <w:rsid w:val="009E5509"/>
    <w:rsid w:val="009E550D"/>
    <w:rsid w:val="009E555A"/>
    <w:rsid w:val="009E5564"/>
    <w:rsid w:val="009E55AC"/>
    <w:rsid w:val="009E5709"/>
    <w:rsid w:val="009E57A6"/>
    <w:rsid w:val="009E57AB"/>
    <w:rsid w:val="009E5854"/>
    <w:rsid w:val="009E5921"/>
    <w:rsid w:val="009E5A48"/>
    <w:rsid w:val="009E5B24"/>
    <w:rsid w:val="009E5C2C"/>
    <w:rsid w:val="009E5D80"/>
    <w:rsid w:val="009E5D98"/>
    <w:rsid w:val="009E5E07"/>
    <w:rsid w:val="009E5FF5"/>
    <w:rsid w:val="009E6077"/>
    <w:rsid w:val="009E60C5"/>
    <w:rsid w:val="009E613A"/>
    <w:rsid w:val="009E6220"/>
    <w:rsid w:val="009E62F8"/>
    <w:rsid w:val="009E648C"/>
    <w:rsid w:val="009E64EF"/>
    <w:rsid w:val="009E64F5"/>
    <w:rsid w:val="009E6650"/>
    <w:rsid w:val="009E6683"/>
    <w:rsid w:val="009E66B6"/>
    <w:rsid w:val="009E66F7"/>
    <w:rsid w:val="009E672B"/>
    <w:rsid w:val="009E68C2"/>
    <w:rsid w:val="009E6C53"/>
    <w:rsid w:val="009E6CA0"/>
    <w:rsid w:val="009E6CA6"/>
    <w:rsid w:val="009E6D44"/>
    <w:rsid w:val="009E6DD8"/>
    <w:rsid w:val="009E6E02"/>
    <w:rsid w:val="009E6E21"/>
    <w:rsid w:val="009E6E90"/>
    <w:rsid w:val="009E6FF5"/>
    <w:rsid w:val="009E7013"/>
    <w:rsid w:val="009E709D"/>
    <w:rsid w:val="009E72D5"/>
    <w:rsid w:val="009E7304"/>
    <w:rsid w:val="009E73FC"/>
    <w:rsid w:val="009E7558"/>
    <w:rsid w:val="009E782F"/>
    <w:rsid w:val="009E79E4"/>
    <w:rsid w:val="009E7AA0"/>
    <w:rsid w:val="009E7CCD"/>
    <w:rsid w:val="009E7DC3"/>
    <w:rsid w:val="009E7F5F"/>
    <w:rsid w:val="009F00BC"/>
    <w:rsid w:val="009F0156"/>
    <w:rsid w:val="009F020B"/>
    <w:rsid w:val="009F0403"/>
    <w:rsid w:val="009F0428"/>
    <w:rsid w:val="009F043F"/>
    <w:rsid w:val="009F04AA"/>
    <w:rsid w:val="009F056C"/>
    <w:rsid w:val="009F05AD"/>
    <w:rsid w:val="009F0614"/>
    <w:rsid w:val="009F0661"/>
    <w:rsid w:val="009F068E"/>
    <w:rsid w:val="009F0738"/>
    <w:rsid w:val="009F07B5"/>
    <w:rsid w:val="009F07C7"/>
    <w:rsid w:val="009F08D7"/>
    <w:rsid w:val="009F08F6"/>
    <w:rsid w:val="009F09D4"/>
    <w:rsid w:val="009F09E0"/>
    <w:rsid w:val="009F0B2E"/>
    <w:rsid w:val="009F0B5A"/>
    <w:rsid w:val="009F0BD3"/>
    <w:rsid w:val="009F0C29"/>
    <w:rsid w:val="009F0C9C"/>
    <w:rsid w:val="009F0CA0"/>
    <w:rsid w:val="009F0CD2"/>
    <w:rsid w:val="009F0CE0"/>
    <w:rsid w:val="009F0D22"/>
    <w:rsid w:val="009F0D8E"/>
    <w:rsid w:val="009F0EF3"/>
    <w:rsid w:val="009F0F52"/>
    <w:rsid w:val="009F110B"/>
    <w:rsid w:val="009F143D"/>
    <w:rsid w:val="009F14E1"/>
    <w:rsid w:val="009F1500"/>
    <w:rsid w:val="009F157B"/>
    <w:rsid w:val="009F15BF"/>
    <w:rsid w:val="009F16B5"/>
    <w:rsid w:val="009F1814"/>
    <w:rsid w:val="009F181A"/>
    <w:rsid w:val="009F1873"/>
    <w:rsid w:val="009F18D5"/>
    <w:rsid w:val="009F1950"/>
    <w:rsid w:val="009F19D9"/>
    <w:rsid w:val="009F1A77"/>
    <w:rsid w:val="009F1B28"/>
    <w:rsid w:val="009F1B73"/>
    <w:rsid w:val="009F1BD2"/>
    <w:rsid w:val="009F1C57"/>
    <w:rsid w:val="009F1D07"/>
    <w:rsid w:val="009F1D8D"/>
    <w:rsid w:val="009F1E11"/>
    <w:rsid w:val="009F1EBC"/>
    <w:rsid w:val="009F1ECC"/>
    <w:rsid w:val="009F1F1C"/>
    <w:rsid w:val="009F1F5B"/>
    <w:rsid w:val="009F1F6B"/>
    <w:rsid w:val="009F1F82"/>
    <w:rsid w:val="009F1F98"/>
    <w:rsid w:val="009F20A5"/>
    <w:rsid w:val="009F219B"/>
    <w:rsid w:val="009F23B1"/>
    <w:rsid w:val="009F23BE"/>
    <w:rsid w:val="009F2558"/>
    <w:rsid w:val="009F25AF"/>
    <w:rsid w:val="009F25E0"/>
    <w:rsid w:val="009F266B"/>
    <w:rsid w:val="009F277B"/>
    <w:rsid w:val="009F28E5"/>
    <w:rsid w:val="009F2940"/>
    <w:rsid w:val="009F29A4"/>
    <w:rsid w:val="009F2C80"/>
    <w:rsid w:val="009F2CEC"/>
    <w:rsid w:val="009F2D0E"/>
    <w:rsid w:val="009F2D27"/>
    <w:rsid w:val="009F2D5A"/>
    <w:rsid w:val="009F2D72"/>
    <w:rsid w:val="009F2DC8"/>
    <w:rsid w:val="009F2E3E"/>
    <w:rsid w:val="009F2E7B"/>
    <w:rsid w:val="009F2F29"/>
    <w:rsid w:val="009F2F88"/>
    <w:rsid w:val="009F2FC9"/>
    <w:rsid w:val="009F3001"/>
    <w:rsid w:val="009F3023"/>
    <w:rsid w:val="009F3043"/>
    <w:rsid w:val="009F3049"/>
    <w:rsid w:val="009F304C"/>
    <w:rsid w:val="009F310D"/>
    <w:rsid w:val="009F3138"/>
    <w:rsid w:val="009F31E4"/>
    <w:rsid w:val="009F3234"/>
    <w:rsid w:val="009F327D"/>
    <w:rsid w:val="009F3286"/>
    <w:rsid w:val="009F32EC"/>
    <w:rsid w:val="009F33DA"/>
    <w:rsid w:val="009F34E5"/>
    <w:rsid w:val="009F34F9"/>
    <w:rsid w:val="009F350A"/>
    <w:rsid w:val="009F3533"/>
    <w:rsid w:val="009F3625"/>
    <w:rsid w:val="009F3659"/>
    <w:rsid w:val="009F369D"/>
    <w:rsid w:val="009F36FC"/>
    <w:rsid w:val="009F37D8"/>
    <w:rsid w:val="009F3936"/>
    <w:rsid w:val="009F394E"/>
    <w:rsid w:val="009F3994"/>
    <w:rsid w:val="009F399A"/>
    <w:rsid w:val="009F3A45"/>
    <w:rsid w:val="009F3AE1"/>
    <w:rsid w:val="009F3C06"/>
    <w:rsid w:val="009F3C22"/>
    <w:rsid w:val="009F3D0C"/>
    <w:rsid w:val="009F3D3E"/>
    <w:rsid w:val="009F3E48"/>
    <w:rsid w:val="009F3E6B"/>
    <w:rsid w:val="009F3E9A"/>
    <w:rsid w:val="009F3F55"/>
    <w:rsid w:val="009F3F5B"/>
    <w:rsid w:val="009F3F8A"/>
    <w:rsid w:val="009F3FB8"/>
    <w:rsid w:val="009F4027"/>
    <w:rsid w:val="009F4079"/>
    <w:rsid w:val="009F40AB"/>
    <w:rsid w:val="009F4105"/>
    <w:rsid w:val="009F4114"/>
    <w:rsid w:val="009F411F"/>
    <w:rsid w:val="009F4208"/>
    <w:rsid w:val="009F42F1"/>
    <w:rsid w:val="009F4303"/>
    <w:rsid w:val="009F4399"/>
    <w:rsid w:val="009F43B4"/>
    <w:rsid w:val="009F43FB"/>
    <w:rsid w:val="009F44A2"/>
    <w:rsid w:val="009F450C"/>
    <w:rsid w:val="009F468A"/>
    <w:rsid w:val="009F46D8"/>
    <w:rsid w:val="009F46F1"/>
    <w:rsid w:val="009F476F"/>
    <w:rsid w:val="009F47A5"/>
    <w:rsid w:val="009F4A27"/>
    <w:rsid w:val="009F4A59"/>
    <w:rsid w:val="009F4B31"/>
    <w:rsid w:val="009F4B9F"/>
    <w:rsid w:val="009F4CA3"/>
    <w:rsid w:val="009F4D0B"/>
    <w:rsid w:val="009F4ECE"/>
    <w:rsid w:val="009F50A5"/>
    <w:rsid w:val="009F50AB"/>
    <w:rsid w:val="009F51C7"/>
    <w:rsid w:val="009F51F8"/>
    <w:rsid w:val="009F522B"/>
    <w:rsid w:val="009F52C4"/>
    <w:rsid w:val="009F52D8"/>
    <w:rsid w:val="009F5396"/>
    <w:rsid w:val="009F539A"/>
    <w:rsid w:val="009F53F1"/>
    <w:rsid w:val="009F5447"/>
    <w:rsid w:val="009F54D7"/>
    <w:rsid w:val="009F560F"/>
    <w:rsid w:val="009F5621"/>
    <w:rsid w:val="009F5675"/>
    <w:rsid w:val="009F570E"/>
    <w:rsid w:val="009F572E"/>
    <w:rsid w:val="009F5787"/>
    <w:rsid w:val="009F5797"/>
    <w:rsid w:val="009F57C4"/>
    <w:rsid w:val="009F58BF"/>
    <w:rsid w:val="009F58F1"/>
    <w:rsid w:val="009F59E9"/>
    <w:rsid w:val="009F5AC1"/>
    <w:rsid w:val="009F5B17"/>
    <w:rsid w:val="009F5B30"/>
    <w:rsid w:val="009F5B3D"/>
    <w:rsid w:val="009F5B65"/>
    <w:rsid w:val="009F5BF9"/>
    <w:rsid w:val="009F5D4D"/>
    <w:rsid w:val="009F5D78"/>
    <w:rsid w:val="009F5DD4"/>
    <w:rsid w:val="009F5DFD"/>
    <w:rsid w:val="009F5E5B"/>
    <w:rsid w:val="009F5FBC"/>
    <w:rsid w:val="009F602C"/>
    <w:rsid w:val="009F60DB"/>
    <w:rsid w:val="009F6199"/>
    <w:rsid w:val="009F61F6"/>
    <w:rsid w:val="009F621C"/>
    <w:rsid w:val="009F634A"/>
    <w:rsid w:val="009F63DB"/>
    <w:rsid w:val="009F6443"/>
    <w:rsid w:val="009F657C"/>
    <w:rsid w:val="009F65AA"/>
    <w:rsid w:val="009F65B4"/>
    <w:rsid w:val="009F670E"/>
    <w:rsid w:val="009F677A"/>
    <w:rsid w:val="009F67C1"/>
    <w:rsid w:val="009F67EE"/>
    <w:rsid w:val="009F696A"/>
    <w:rsid w:val="009F6999"/>
    <w:rsid w:val="009F6ABC"/>
    <w:rsid w:val="009F6AE6"/>
    <w:rsid w:val="009F6B25"/>
    <w:rsid w:val="009F6B34"/>
    <w:rsid w:val="009F6BC3"/>
    <w:rsid w:val="009F6BF4"/>
    <w:rsid w:val="009F6EDA"/>
    <w:rsid w:val="009F6F8A"/>
    <w:rsid w:val="009F6FE3"/>
    <w:rsid w:val="009F708F"/>
    <w:rsid w:val="009F70CE"/>
    <w:rsid w:val="009F70D1"/>
    <w:rsid w:val="009F70F6"/>
    <w:rsid w:val="009F7209"/>
    <w:rsid w:val="009F722D"/>
    <w:rsid w:val="009F725F"/>
    <w:rsid w:val="009F72D7"/>
    <w:rsid w:val="009F730D"/>
    <w:rsid w:val="009F73F4"/>
    <w:rsid w:val="009F7453"/>
    <w:rsid w:val="009F7538"/>
    <w:rsid w:val="009F75A7"/>
    <w:rsid w:val="009F75EB"/>
    <w:rsid w:val="009F7626"/>
    <w:rsid w:val="009F7643"/>
    <w:rsid w:val="009F7693"/>
    <w:rsid w:val="009F7748"/>
    <w:rsid w:val="009F779C"/>
    <w:rsid w:val="009F77C9"/>
    <w:rsid w:val="009F7910"/>
    <w:rsid w:val="009F7956"/>
    <w:rsid w:val="009F7988"/>
    <w:rsid w:val="009F79AE"/>
    <w:rsid w:val="009F79C0"/>
    <w:rsid w:val="009F79C7"/>
    <w:rsid w:val="009F7A19"/>
    <w:rsid w:val="009F7A31"/>
    <w:rsid w:val="009F7AD1"/>
    <w:rsid w:val="009F7B4E"/>
    <w:rsid w:val="009F7C60"/>
    <w:rsid w:val="009F7DD6"/>
    <w:rsid w:val="009F7E3A"/>
    <w:rsid w:val="009F7E6F"/>
    <w:rsid w:val="009F7FC4"/>
    <w:rsid w:val="009F7FD9"/>
    <w:rsid w:val="009FC663"/>
    <w:rsid w:val="00A0007F"/>
    <w:rsid w:val="00A0047A"/>
    <w:rsid w:val="00A0051A"/>
    <w:rsid w:val="00A00542"/>
    <w:rsid w:val="00A0059D"/>
    <w:rsid w:val="00A0066F"/>
    <w:rsid w:val="00A00742"/>
    <w:rsid w:val="00A0079B"/>
    <w:rsid w:val="00A007C6"/>
    <w:rsid w:val="00A007DE"/>
    <w:rsid w:val="00A007E6"/>
    <w:rsid w:val="00A009FF"/>
    <w:rsid w:val="00A00B3E"/>
    <w:rsid w:val="00A00C38"/>
    <w:rsid w:val="00A00D4B"/>
    <w:rsid w:val="00A00DF0"/>
    <w:rsid w:val="00A00E09"/>
    <w:rsid w:val="00A00EBA"/>
    <w:rsid w:val="00A00ED1"/>
    <w:rsid w:val="00A00EE0"/>
    <w:rsid w:val="00A0102D"/>
    <w:rsid w:val="00A01113"/>
    <w:rsid w:val="00A011AA"/>
    <w:rsid w:val="00A011BC"/>
    <w:rsid w:val="00A011BD"/>
    <w:rsid w:val="00A01293"/>
    <w:rsid w:val="00A0132B"/>
    <w:rsid w:val="00A01354"/>
    <w:rsid w:val="00A013A0"/>
    <w:rsid w:val="00A013EE"/>
    <w:rsid w:val="00A01408"/>
    <w:rsid w:val="00A0143E"/>
    <w:rsid w:val="00A01615"/>
    <w:rsid w:val="00A01623"/>
    <w:rsid w:val="00A0162B"/>
    <w:rsid w:val="00A016BE"/>
    <w:rsid w:val="00A0170C"/>
    <w:rsid w:val="00A01766"/>
    <w:rsid w:val="00A017D1"/>
    <w:rsid w:val="00A0182A"/>
    <w:rsid w:val="00A01872"/>
    <w:rsid w:val="00A0187C"/>
    <w:rsid w:val="00A018A4"/>
    <w:rsid w:val="00A018E9"/>
    <w:rsid w:val="00A018ED"/>
    <w:rsid w:val="00A0197B"/>
    <w:rsid w:val="00A019A2"/>
    <w:rsid w:val="00A01A4F"/>
    <w:rsid w:val="00A01B8F"/>
    <w:rsid w:val="00A01BF3"/>
    <w:rsid w:val="00A01C0A"/>
    <w:rsid w:val="00A01C52"/>
    <w:rsid w:val="00A01CB9"/>
    <w:rsid w:val="00A01E08"/>
    <w:rsid w:val="00A01ED3"/>
    <w:rsid w:val="00A01F18"/>
    <w:rsid w:val="00A01F3F"/>
    <w:rsid w:val="00A02019"/>
    <w:rsid w:val="00A020A3"/>
    <w:rsid w:val="00A0231C"/>
    <w:rsid w:val="00A02646"/>
    <w:rsid w:val="00A027C8"/>
    <w:rsid w:val="00A02909"/>
    <w:rsid w:val="00A0290B"/>
    <w:rsid w:val="00A0292C"/>
    <w:rsid w:val="00A029B0"/>
    <w:rsid w:val="00A02ABB"/>
    <w:rsid w:val="00A02B78"/>
    <w:rsid w:val="00A02C26"/>
    <w:rsid w:val="00A02CBC"/>
    <w:rsid w:val="00A02D5F"/>
    <w:rsid w:val="00A02DC3"/>
    <w:rsid w:val="00A02F49"/>
    <w:rsid w:val="00A02FF7"/>
    <w:rsid w:val="00A0309D"/>
    <w:rsid w:val="00A030D4"/>
    <w:rsid w:val="00A030F7"/>
    <w:rsid w:val="00A031CF"/>
    <w:rsid w:val="00A03206"/>
    <w:rsid w:val="00A033E9"/>
    <w:rsid w:val="00A033EC"/>
    <w:rsid w:val="00A0343B"/>
    <w:rsid w:val="00A034A4"/>
    <w:rsid w:val="00A034D4"/>
    <w:rsid w:val="00A03585"/>
    <w:rsid w:val="00A035FB"/>
    <w:rsid w:val="00A0369D"/>
    <w:rsid w:val="00A036AE"/>
    <w:rsid w:val="00A036FD"/>
    <w:rsid w:val="00A03870"/>
    <w:rsid w:val="00A03930"/>
    <w:rsid w:val="00A0397A"/>
    <w:rsid w:val="00A039E1"/>
    <w:rsid w:val="00A03AA8"/>
    <w:rsid w:val="00A03AA9"/>
    <w:rsid w:val="00A03BE4"/>
    <w:rsid w:val="00A03CD1"/>
    <w:rsid w:val="00A03CFA"/>
    <w:rsid w:val="00A03D13"/>
    <w:rsid w:val="00A03DCD"/>
    <w:rsid w:val="00A03E46"/>
    <w:rsid w:val="00A03F41"/>
    <w:rsid w:val="00A03F49"/>
    <w:rsid w:val="00A03F75"/>
    <w:rsid w:val="00A04101"/>
    <w:rsid w:val="00A04135"/>
    <w:rsid w:val="00A04173"/>
    <w:rsid w:val="00A0417C"/>
    <w:rsid w:val="00A04209"/>
    <w:rsid w:val="00A042A2"/>
    <w:rsid w:val="00A042A4"/>
    <w:rsid w:val="00A0439C"/>
    <w:rsid w:val="00A044B8"/>
    <w:rsid w:val="00A044F1"/>
    <w:rsid w:val="00A045A5"/>
    <w:rsid w:val="00A04600"/>
    <w:rsid w:val="00A04648"/>
    <w:rsid w:val="00A04653"/>
    <w:rsid w:val="00A04729"/>
    <w:rsid w:val="00A04751"/>
    <w:rsid w:val="00A04837"/>
    <w:rsid w:val="00A04905"/>
    <w:rsid w:val="00A0495D"/>
    <w:rsid w:val="00A04969"/>
    <w:rsid w:val="00A04A1C"/>
    <w:rsid w:val="00A04AFD"/>
    <w:rsid w:val="00A04B36"/>
    <w:rsid w:val="00A04B81"/>
    <w:rsid w:val="00A04BEE"/>
    <w:rsid w:val="00A04BF0"/>
    <w:rsid w:val="00A04C90"/>
    <w:rsid w:val="00A04D32"/>
    <w:rsid w:val="00A04E00"/>
    <w:rsid w:val="00A04E13"/>
    <w:rsid w:val="00A0501E"/>
    <w:rsid w:val="00A05041"/>
    <w:rsid w:val="00A0506F"/>
    <w:rsid w:val="00A050E8"/>
    <w:rsid w:val="00A050EC"/>
    <w:rsid w:val="00A05160"/>
    <w:rsid w:val="00A0517D"/>
    <w:rsid w:val="00A052A0"/>
    <w:rsid w:val="00A05321"/>
    <w:rsid w:val="00A0532A"/>
    <w:rsid w:val="00A0532F"/>
    <w:rsid w:val="00A05413"/>
    <w:rsid w:val="00A0541B"/>
    <w:rsid w:val="00A05561"/>
    <w:rsid w:val="00A056B2"/>
    <w:rsid w:val="00A056BD"/>
    <w:rsid w:val="00A05723"/>
    <w:rsid w:val="00A05784"/>
    <w:rsid w:val="00A057F3"/>
    <w:rsid w:val="00A0581E"/>
    <w:rsid w:val="00A05863"/>
    <w:rsid w:val="00A05898"/>
    <w:rsid w:val="00A05909"/>
    <w:rsid w:val="00A059F3"/>
    <w:rsid w:val="00A05B1A"/>
    <w:rsid w:val="00A05B33"/>
    <w:rsid w:val="00A05BBE"/>
    <w:rsid w:val="00A05BF6"/>
    <w:rsid w:val="00A05C48"/>
    <w:rsid w:val="00A05C53"/>
    <w:rsid w:val="00A05CA0"/>
    <w:rsid w:val="00A05D11"/>
    <w:rsid w:val="00A05DF9"/>
    <w:rsid w:val="00A05DFB"/>
    <w:rsid w:val="00A05EC1"/>
    <w:rsid w:val="00A05F06"/>
    <w:rsid w:val="00A05F43"/>
    <w:rsid w:val="00A05F99"/>
    <w:rsid w:val="00A06022"/>
    <w:rsid w:val="00A06043"/>
    <w:rsid w:val="00A06051"/>
    <w:rsid w:val="00A060B9"/>
    <w:rsid w:val="00A06169"/>
    <w:rsid w:val="00A06273"/>
    <w:rsid w:val="00A06276"/>
    <w:rsid w:val="00A062B5"/>
    <w:rsid w:val="00A06319"/>
    <w:rsid w:val="00A063D4"/>
    <w:rsid w:val="00A06493"/>
    <w:rsid w:val="00A064C9"/>
    <w:rsid w:val="00A0651F"/>
    <w:rsid w:val="00A06636"/>
    <w:rsid w:val="00A066AE"/>
    <w:rsid w:val="00A0671E"/>
    <w:rsid w:val="00A06746"/>
    <w:rsid w:val="00A067F7"/>
    <w:rsid w:val="00A0681A"/>
    <w:rsid w:val="00A0685B"/>
    <w:rsid w:val="00A068ED"/>
    <w:rsid w:val="00A068FF"/>
    <w:rsid w:val="00A06936"/>
    <w:rsid w:val="00A069FF"/>
    <w:rsid w:val="00A06A0D"/>
    <w:rsid w:val="00A06A80"/>
    <w:rsid w:val="00A06AE3"/>
    <w:rsid w:val="00A06AEE"/>
    <w:rsid w:val="00A06B09"/>
    <w:rsid w:val="00A06CBF"/>
    <w:rsid w:val="00A06D23"/>
    <w:rsid w:val="00A06E08"/>
    <w:rsid w:val="00A06E30"/>
    <w:rsid w:val="00A06EB9"/>
    <w:rsid w:val="00A06EBC"/>
    <w:rsid w:val="00A06ECE"/>
    <w:rsid w:val="00A06EDE"/>
    <w:rsid w:val="00A0706A"/>
    <w:rsid w:val="00A0708F"/>
    <w:rsid w:val="00A070C6"/>
    <w:rsid w:val="00A0717C"/>
    <w:rsid w:val="00A0728F"/>
    <w:rsid w:val="00A07302"/>
    <w:rsid w:val="00A073C3"/>
    <w:rsid w:val="00A073D2"/>
    <w:rsid w:val="00A073E9"/>
    <w:rsid w:val="00A0751A"/>
    <w:rsid w:val="00A07528"/>
    <w:rsid w:val="00A0759A"/>
    <w:rsid w:val="00A07697"/>
    <w:rsid w:val="00A07832"/>
    <w:rsid w:val="00A07947"/>
    <w:rsid w:val="00A07A18"/>
    <w:rsid w:val="00A07AA7"/>
    <w:rsid w:val="00A07ABB"/>
    <w:rsid w:val="00A07AD7"/>
    <w:rsid w:val="00A07B18"/>
    <w:rsid w:val="00A07B1E"/>
    <w:rsid w:val="00A07BE7"/>
    <w:rsid w:val="00A07C7B"/>
    <w:rsid w:val="00A07C9A"/>
    <w:rsid w:val="00A07D28"/>
    <w:rsid w:val="00A07D83"/>
    <w:rsid w:val="00A07D8E"/>
    <w:rsid w:val="00A07DC1"/>
    <w:rsid w:val="00A07DCE"/>
    <w:rsid w:val="00A07DE8"/>
    <w:rsid w:val="00A07E3B"/>
    <w:rsid w:val="00A07FAE"/>
    <w:rsid w:val="00A07FB4"/>
    <w:rsid w:val="00A07FD2"/>
    <w:rsid w:val="00A100FD"/>
    <w:rsid w:val="00A10232"/>
    <w:rsid w:val="00A1024F"/>
    <w:rsid w:val="00A10294"/>
    <w:rsid w:val="00A10418"/>
    <w:rsid w:val="00A10569"/>
    <w:rsid w:val="00A1057A"/>
    <w:rsid w:val="00A1071D"/>
    <w:rsid w:val="00A1078A"/>
    <w:rsid w:val="00A1088D"/>
    <w:rsid w:val="00A108D3"/>
    <w:rsid w:val="00A10977"/>
    <w:rsid w:val="00A10A34"/>
    <w:rsid w:val="00A10AB5"/>
    <w:rsid w:val="00A10ACF"/>
    <w:rsid w:val="00A10D29"/>
    <w:rsid w:val="00A10D60"/>
    <w:rsid w:val="00A10DBE"/>
    <w:rsid w:val="00A10DC1"/>
    <w:rsid w:val="00A10DC3"/>
    <w:rsid w:val="00A10E18"/>
    <w:rsid w:val="00A10E59"/>
    <w:rsid w:val="00A10F00"/>
    <w:rsid w:val="00A1116A"/>
    <w:rsid w:val="00A111A3"/>
    <w:rsid w:val="00A112D9"/>
    <w:rsid w:val="00A112F2"/>
    <w:rsid w:val="00A112FA"/>
    <w:rsid w:val="00A113E1"/>
    <w:rsid w:val="00A11478"/>
    <w:rsid w:val="00A114B1"/>
    <w:rsid w:val="00A114E4"/>
    <w:rsid w:val="00A11613"/>
    <w:rsid w:val="00A11663"/>
    <w:rsid w:val="00A116A8"/>
    <w:rsid w:val="00A11706"/>
    <w:rsid w:val="00A117A8"/>
    <w:rsid w:val="00A117E6"/>
    <w:rsid w:val="00A117F0"/>
    <w:rsid w:val="00A11820"/>
    <w:rsid w:val="00A118B3"/>
    <w:rsid w:val="00A11903"/>
    <w:rsid w:val="00A1198A"/>
    <w:rsid w:val="00A119B3"/>
    <w:rsid w:val="00A11BA4"/>
    <w:rsid w:val="00A11CE2"/>
    <w:rsid w:val="00A11D21"/>
    <w:rsid w:val="00A11D71"/>
    <w:rsid w:val="00A11D8F"/>
    <w:rsid w:val="00A11DA8"/>
    <w:rsid w:val="00A11DF4"/>
    <w:rsid w:val="00A11E82"/>
    <w:rsid w:val="00A11F0D"/>
    <w:rsid w:val="00A12158"/>
    <w:rsid w:val="00A121A4"/>
    <w:rsid w:val="00A1220D"/>
    <w:rsid w:val="00A12212"/>
    <w:rsid w:val="00A12239"/>
    <w:rsid w:val="00A1227C"/>
    <w:rsid w:val="00A1230D"/>
    <w:rsid w:val="00A1231E"/>
    <w:rsid w:val="00A124A4"/>
    <w:rsid w:val="00A12536"/>
    <w:rsid w:val="00A12633"/>
    <w:rsid w:val="00A12689"/>
    <w:rsid w:val="00A12697"/>
    <w:rsid w:val="00A126E5"/>
    <w:rsid w:val="00A126F5"/>
    <w:rsid w:val="00A1270E"/>
    <w:rsid w:val="00A12735"/>
    <w:rsid w:val="00A1289E"/>
    <w:rsid w:val="00A1294C"/>
    <w:rsid w:val="00A129B1"/>
    <w:rsid w:val="00A12AE9"/>
    <w:rsid w:val="00A12B38"/>
    <w:rsid w:val="00A12C1E"/>
    <w:rsid w:val="00A12C64"/>
    <w:rsid w:val="00A12CAA"/>
    <w:rsid w:val="00A12CE7"/>
    <w:rsid w:val="00A12CEB"/>
    <w:rsid w:val="00A12DCC"/>
    <w:rsid w:val="00A12E27"/>
    <w:rsid w:val="00A12E63"/>
    <w:rsid w:val="00A12E7E"/>
    <w:rsid w:val="00A12E89"/>
    <w:rsid w:val="00A12E95"/>
    <w:rsid w:val="00A13022"/>
    <w:rsid w:val="00A13037"/>
    <w:rsid w:val="00A13113"/>
    <w:rsid w:val="00A13192"/>
    <w:rsid w:val="00A1320E"/>
    <w:rsid w:val="00A13263"/>
    <w:rsid w:val="00A132E8"/>
    <w:rsid w:val="00A13316"/>
    <w:rsid w:val="00A1335A"/>
    <w:rsid w:val="00A13424"/>
    <w:rsid w:val="00A13619"/>
    <w:rsid w:val="00A13652"/>
    <w:rsid w:val="00A13666"/>
    <w:rsid w:val="00A136D0"/>
    <w:rsid w:val="00A1374A"/>
    <w:rsid w:val="00A1374D"/>
    <w:rsid w:val="00A137A2"/>
    <w:rsid w:val="00A1383E"/>
    <w:rsid w:val="00A13873"/>
    <w:rsid w:val="00A13895"/>
    <w:rsid w:val="00A13A23"/>
    <w:rsid w:val="00A13A8E"/>
    <w:rsid w:val="00A13B3F"/>
    <w:rsid w:val="00A13BD1"/>
    <w:rsid w:val="00A13BEC"/>
    <w:rsid w:val="00A13C03"/>
    <w:rsid w:val="00A13CCE"/>
    <w:rsid w:val="00A13D41"/>
    <w:rsid w:val="00A13EA5"/>
    <w:rsid w:val="00A1410B"/>
    <w:rsid w:val="00A141CF"/>
    <w:rsid w:val="00A1444B"/>
    <w:rsid w:val="00A14476"/>
    <w:rsid w:val="00A145EA"/>
    <w:rsid w:val="00A145FE"/>
    <w:rsid w:val="00A14607"/>
    <w:rsid w:val="00A1463C"/>
    <w:rsid w:val="00A1468D"/>
    <w:rsid w:val="00A14702"/>
    <w:rsid w:val="00A14707"/>
    <w:rsid w:val="00A1489C"/>
    <w:rsid w:val="00A14936"/>
    <w:rsid w:val="00A14946"/>
    <w:rsid w:val="00A14A67"/>
    <w:rsid w:val="00A14BC5"/>
    <w:rsid w:val="00A14CE8"/>
    <w:rsid w:val="00A14D3A"/>
    <w:rsid w:val="00A14E67"/>
    <w:rsid w:val="00A14EEB"/>
    <w:rsid w:val="00A14EF6"/>
    <w:rsid w:val="00A14F03"/>
    <w:rsid w:val="00A14F77"/>
    <w:rsid w:val="00A1504C"/>
    <w:rsid w:val="00A150A0"/>
    <w:rsid w:val="00A15120"/>
    <w:rsid w:val="00A15129"/>
    <w:rsid w:val="00A152A2"/>
    <w:rsid w:val="00A1533A"/>
    <w:rsid w:val="00A1535A"/>
    <w:rsid w:val="00A153A2"/>
    <w:rsid w:val="00A153AF"/>
    <w:rsid w:val="00A15441"/>
    <w:rsid w:val="00A154AA"/>
    <w:rsid w:val="00A1550D"/>
    <w:rsid w:val="00A15593"/>
    <w:rsid w:val="00A155BB"/>
    <w:rsid w:val="00A15652"/>
    <w:rsid w:val="00A15904"/>
    <w:rsid w:val="00A159F6"/>
    <w:rsid w:val="00A15AD1"/>
    <w:rsid w:val="00A15B31"/>
    <w:rsid w:val="00A15B59"/>
    <w:rsid w:val="00A15C17"/>
    <w:rsid w:val="00A15C7D"/>
    <w:rsid w:val="00A15DDE"/>
    <w:rsid w:val="00A16058"/>
    <w:rsid w:val="00A16136"/>
    <w:rsid w:val="00A161C7"/>
    <w:rsid w:val="00A16272"/>
    <w:rsid w:val="00A16304"/>
    <w:rsid w:val="00A1631A"/>
    <w:rsid w:val="00A1647B"/>
    <w:rsid w:val="00A164CD"/>
    <w:rsid w:val="00A1657E"/>
    <w:rsid w:val="00A165D9"/>
    <w:rsid w:val="00A167AE"/>
    <w:rsid w:val="00A168C9"/>
    <w:rsid w:val="00A16913"/>
    <w:rsid w:val="00A169B6"/>
    <w:rsid w:val="00A169BB"/>
    <w:rsid w:val="00A16CC7"/>
    <w:rsid w:val="00A16CE8"/>
    <w:rsid w:val="00A16D9C"/>
    <w:rsid w:val="00A16E7A"/>
    <w:rsid w:val="00A16E99"/>
    <w:rsid w:val="00A16F18"/>
    <w:rsid w:val="00A16F24"/>
    <w:rsid w:val="00A16F78"/>
    <w:rsid w:val="00A1704F"/>
    <w:rsid w:val="00A170CA"/>
    <w:rsid w:val="00A17141"/>
    <w:rsid w:val="00A1714A"/>
    <w:rsid w:val="00A1714E"/>
    <w:rsid w:val="00A171B8"/>
    <w:rsid w:val="00A171DF"/>
    <w:rsid w:val="00A17245"/>
    <w:rsid w:val="00A172B2"/>
    <w:rsid w:val="00A1733B"/>
    <w:rsid w:val="00A173C8"/>
    <w:rsid w:val="00A17426"/>
    <w:rsid w:val="00A17488"/>
    <w:rsid w:val="00A174AE"/>
    <w:rsid w:val="00A174CF"/>
    <w:rsid w:val="00A17575"/>
    <w:rsid w:val="00A1770F"/>
    <w:rsid w:val="00A17899"/>
    <w:rsid w:val="00A178F6"/>
    <w:rsid w:val="00A1790D"/>
    <w:rsid w:val="00A17913"/>
    <w:rsid w:val="00A17A06"/>
    <w:rsid w:val="00A17A62"/>
    <w:rsid w:val="00A17A91"/>
    <w:rsid w:val="00A17AF5"/>
    <w:rsid w:val="00A17DE9"/>
    <w:rsid w:val="00A17E11"/>
    <w:rsid w:val="00A17EEE"/>
    <w:rsid w:val="00A17F0C"/>
    <w:rsid w:val="00A1E2BB"/>
    <w:rsid w:val="00A2003E"/>
    <w:rsid w:val="00A2008F"/>
    <w:rsid w:val="00A2009F"/>
    <w:rsid w:val="00A2012C"/>
    <w:rsid w:val="00A20172"/>
    <w:rsid w:val="00A202ED"/>
    <w:rsid w:val="00A2048E"/>
    <w:rsid w:val="00A20538"/>
    <w:rsid w:val="00A20544"/>
    <w:rsid w:val="00A20658"/>
    <w:rsid w:val="00A20774"/>
    <w:rsid w:val="00A20786"/>
    <w:rsid w:val="00A20809"/>
    <w:rsid w:val="00A20851"/>
    <w:rsid w:val="00A2089D"/>
    <w:rsid w:val="00A208D7"/>
    <w:rsid w:val="00A20A39"/>
    <w:rsid w:val="00A20A42"/>
    <w:rsid w:val="00A20AA5"/>
    <w:rsid w:val="00A20B36"/>
    <w:rsid w:val="00A20BB2"/>
    <w:rsid w:val="00A20BE7"/>
    <w:rsid w:val="00A20C30"/>
    <w:rsid w:val="00A20CEC"/>
    <w:rsid w:val="00A20D09"/>
    <w:rsid w:val="00A20D0F"/>
    <w:rsid w:val="00A20EC7"/>
    <w:rsid w:val="00A20EE6"/>
    <w:rsid w:val="00A20FB9"/>
    <w:rsid w:val="00A20FDD"/>
    <w:rsid w:val="00A21497"/>
    <w:rsid w:val="00A21506"/>
    <w:rsid w:val="00A21516"/>
    <w:rsid w:val="00A21519"/>
    <w:rsid w:val="00A215DD"/>
    <w:rsid w:val="00A215F9"/>
    <w:rsid w:val="00A2162F"/>
    <w:rsid w:val="00A21636"/>
    <w:rsid w:val="00A21643"/>
    <w:rsid w:val="00A21680"/>
    <w:rsid w:val="00A216BB"/>
    <w:rsid w:val="00A21721"/>
    <w:rsid w:val="00A218BE"/>
    <w:rsid w:val="00A218C1"/>
    <w:rsid w:val="00A218D0"/>
    <w:rsid w:val="00A21942"/>
    <w:rsid w:val="00A21985"/>
    <w:rsid w:val="00A21A1A"/>
    <w:rsid w:val="00A21C8F"/>
    <w:rsid w:val="00A21D33"/>
    <w:rsid w:val="00A21D3A"/>
    <w:rsid w:val="00A21DA4"/>
    <w:rsid w:val="00A21DDD"/>
    <w:rsid w:val="00A21E8B"/>
    <w:rsid w:val="00A21EFD"/>
    <w:rsid w:val="00A21F33"/>
    <w:rsid w:val="00A21F35"/>
    <w:rsid w:val="00A21F5C"/>
    <w:rsid w:val="00A22026"/>
    <w:rsid w:val="00A2202C"/>
    <w:rsid w:val="00A2207E"/>
    <w:rsid w:val="00A221C4"/>
    <w:rsid w:val="00A221C8"/>
    <w:rsid w:val="00A22241"/>
    <w:rsid w:val="00A22315"/>
    <w:rsid w:val="00A223FB"/>
    <w:rsid w:val="00A224B1"/>
    <w:rsid w:val="00A2253D"/>
    <w:rsid w:val="00A2256E"/>
    <w:rsid w:val="00A2260C"/>
    <w:rsid w:val="00A22669"/>
    <w:rsid w:val="00A2266B"/>
    <w:rsid w:val="00A226A1"/>
    <w:rsid w:val="00A22745"/>
    <w:rsid w:val="00A22799"/>
    <w:rsid w:val="00A22907"/>
    <w:rsid w:val="00A22910"/>
    <w:rsid w:val="00A2295B"/>
    <w:rsid w:val="00A229D4"/>
    <w:rsid w:val="00A229E6"/>
    <w:rsid w:val="00A22A09"/>
    <w:rsid w:val="00A22A3B"/>
    <w:rsid w:val="00A22B35"/>
    <w:rsid w:val="00A22B72"/>
    <w:rsid w:val="00A22C71"/>
    <w:rsid w:val="00A22C8E"/>
    <w:rsid w:val="00A22CA0"/>
    <w:rsid w:val="00A22CDC"/>
    <w:rsid w:val="00A22CEB"/>
    <w:rsid w:val="00A22D59"/>
    <w:rsid w:val="00A22D93"/>
    <w:rsid w:val="00A22D96"/>
    <w:rsid w:val="00A22DE5"/>
    <w:rsid w:val="00A22F1C"/>
    <w:rsid w:val="00A22F57"/>
    <w:rsid w:val="00A22F58"/>
    <w:rsid w:val="00A22FF0"/>
    <w:rsid w:val="00A23038"/>
    <w:rsid w:val="00A2304A"/>
    <w:rsid w:val="00A231D4"/>
    <w:rsid w:val="00A231DB"/>
    <w:rsid w:val="00A23339"/>
    <w:rsid w:val="00A23378"/>
    <w:rsid w:val="00A23578"/>
    <w:rsid w:val="00A236C6"/>
    <w:rsid w:val="00A23746"/>
    <w:rsid w:val="00A23776"/>
    <w:rsid w:val="00A237D9"/>
    <w:rsid w:val="00A2389F"/>
    <w:rsid w:val="00A238FE"/>
    <w:rsid w:val="00A2392C"/>
    <w:rsid w:val="00A23940"/>
    <w:rsid w:val="00A23951"/>
    <w:rsid w:val="00A239E3"/>
    <w:rsid w:val="00A23A0D"/>
    <w:rsid w:val="00A23A66"/>
    <w:rsid w:val="00A23B57"/>
    <w:rsid w:val="00A23C93"/>
    <w:rsid w:val="00A23C9C"/>
    <w:rsid w:val="00A23D1B"/>
    <w:rsid w:val="00A23D37"/>
    <w:rsid w:val="00A23E8F"/>
    <w:rsid w:val="00A23E92"/>
    <w:rsid w:val="00A23F04"/>
    <w:rsid w:val="00A23F14"/>
    <w:rsid w:val="00A2412A"/>
    <w:rsid w:val="00A2427C"/>
    <w:rsid w:val="00A2448B"/>
    <w:rsid w:val="00A244DC"/>
    <w:rsid w:val="00A2450D"/>
    <w:rsid w:val="00A24553"/>
    <w:rsid w:val="00A2457D"/>
    <w:rsid w:val="00A245CC"/>
    <w:rsid w:val="00A24961"/>
    <w:rsid w:val="00A2497B"/>
    <w:rsid w:val="00A2498E"/>
    <w:rsid w:val="00A249A7"/>
    <w:rsid w:val="00A24B29"/>
    <w:rsid w:val="00A24C00"/>
    <w:rsid w:val="00A24C5F"/>
    <w:rsid w:val="00A24D41"/>
    <w:rsid w:val="00A24D64"/>
    <w:rsid w:val="00A24DCE"/>
    <w:rsid w:val="00A24ECB"/>
    <w:rsid w:val="00A24EDF"/>
    <w:rsid w:val="00A24F60"/>
    <w:rsid w:val="00A2503A"/>
    <w:rsid w:val="00A250E6"/>
    <w:rsid w:val="00A25150"/>
    <w:rsid w:val="00A251C0"/>
    <w:rsid w:val="00A251C5"/>
    <w:rsid w:val="00A2536F"/>
    <w:rsid w:val="00A253D4"/>
    <w:rsid w:val="00A25433"/>
    <w:rsid w:val="00A25464"/>
    <w:rsid w:val="00A254F0"/>
    <w:rsid w:val="00A256B9"/>
    <w:rsid w:val="00A25711"/>
    <w:rsid w:val="00A257A7"/>
    <w:rsid w:val="00A25884"/>
    <w:rsid w:val="00A25916"/>
    <w:rsid w:val="00A259CB"/>
    <w:rsid w:val="00A25A0B"/>
    <w:rsid w:val="00A25A32"/>
    <w:rsid w:val="00A25A5E"/>
    <w:rsid w:val="00A25B2D"/>
    <w:rsid w:val="00A25B5B"/>
    <w:rsid w:val="00A25BD2"/>
    <w:rsid w:val="00A25E5F"/>
    <w:rsid w:val="00A25EFC"/>
    <w:rsid w:val="00A25F02"/>
    <w:rsid w:val="00A25F50"/>
    <w:rsid w:val="00A25F88"/>
    <w:rsid w:val="00A25F98"/>
    <w:rsid w:val="00A25FAD"/>
    <w:rsid w:val="00A26043"/>
    <w:rsid w:val="00A260E4"/>
    <w:rsid w:val="00A26115"/>
    <w:rsid w:val="00A26121"/>
    <w:rsid w:val="00A26154"/>
    <w:rsid w:val="00A2620B"/>
    <w:rsid w:val="00A26278"/>
    <w:rsid w:val="00A262D5"/>
    <w:rsid w:val="00A263DC"/>
    <w:rsid w:val="00A2641E"/>
    <w:rsid w:val="00A265CC"/>
    <w:rsid w:val="00A266E1"/>
    <w:rsid w:val="00A266FC"/>
    <w:rsid w:val="00A2676D"/>
    <w:rsid w:val="00A267B0"/>
    <w:rsid w:val="00A267DB"/>
    <w:rsid w:val="00A267E9"/>
    <w:rsid w:val="00A267F9"/>
    <w:rsid w:val="00A26810"/>
    <w:rsid w:val="00A268C9"/>
    <w:rsid w:val="00A268FA"/>
    <w:rsid w:val="00A26904"/>
    <w:rsid w:val="00A269C7"/>
    <w:rsid w:val="00A269CA"/>
    <w:rsid w:val="00A26A1E"/>
    <w:rsid w:val="00A26A54"/>
    <w:rsid w:val="00A26ADC"/>
    <w:rsid w:val="00A26B22"/>
    <w:rsid w:val="00A26B7B"/>
    <w:rsid w:val="00A26DEA"/>
    <w:rsid w:val="00A26FBF"/>
    <w:rsid w:val="00A270CD"/>
    <w:rsid w:val="00A2712B"/>
    <w:rsid w:val="00A271A5"/>
    <w:rsid w:val="00A271DD"/>
    <w:rsid w:val="00A2731D"/>
    <w:rsid w:val="00A273AC"/>
    <w:rsid w:val="00A274DF"/>
    <w:rsid w:val="00A27524"/>
    <w:rsid w:val="00A27626"/>
    <w:rsid w:val="00A27638"/>
    <w:rsid w:val="00A276B2"/>
    <w:rsid w:val="00A2777F"/>
    <w:rsid w:val="00A27829"/>
    <w:rsid w:val="00A2783A"/>
    <w:rsid w:val="00A2795E"/>
    <w:rsid w:val="00A279E3"/>
    <w:rsid w:val="00A27A51"/>
    <w:rsid w:val="00A27A63"/>
    <w:rsid w:val="00A27AF7"/>
    <w:rsid w:val="00A27B0E"/>
    <w:rsid w:val="00A27B93"/>
    <w:rsid w:val="00A27C1E"/>
    <w:rsid w:val="00A27C1F"/>
    <w:rsid w:val="00A27C37"/>
    <w:rsid w:val="00A27C73"/>
    <w:rsid w:val="00A27C9A"/>
    <w:rsid w:val="00A27CF6"/>
    <w:rsid w:val="00A27D7A"/>
    <w:rsid w:val="00A27DD2"/>
    <w:rsid w:val="00A27E59"/>
    <w:rsid w:val="00A27E7D"/>
    <w:rsid w:val="00A27EB2"/>
    <w:rsid w:val="00A27EBD"/>
    <w:rsid w:val="00A27F42"/>
    <w:rsid w:val="00A27F7A"/>
    <w:rsid w:val="00A27F8F"/>
    <w:rsid w:val="00A27F97"/>
    <w:rsid w:val="00A27FCA"/>
    <w:rsid w:val="00A27FF7"/>
    <w:rsid w:val="00A3002E"/>
    <w:rsid w:val="00A3003F"/>
    <w:rsid w:val="00A300EE"/>
    <w:rsid w:val="00A30101"/>
    <w:rsid w:val="00A30116"/>
    <w:rsid w:val="00A3018F"/>
    <w:rsid w:val="00A301A3"/>
    <w:rsid w:val="00A301DF"/>
    <w:rsid w:val="00A30259"/>
    <w:rsid w:val="00A303A9"/>
    <w:rsid w:val="00A30406"/>
    <w:rsid w:val="00A3054C"/>
    <w:rsid w:val="00A3059A"/>
    <w:rsid w:val="00A305F7"/>
    <w:rsid w:val="00A30624"/>
    <w:rsid w:val="00A3073A"/>
    <w:rsid w:val="00A3077F"/>
    <w:rsid w:val="00A307DF"/>
    <w:rsid w:val="00A30823"/>
    <w:rsid w:val="00A30878"/>
    <w:rsid w:val="00A308C5"/>
    <w:rsid w:val="00A30A35"/>
    <w:rsid w:val="00A30A62"/>
    <w:rsid w:val="00A30A87"/>
    <w:rsid w:val="00A30B8A"/>
    <w:rsid w:val="00A30BEA"/>
    <w:rsid w:val="00A30CBB"/>
    <w:rsid w:val="00A30D10"/>
    <w:rsid w:val="00A30D6F"/>
    <w:rsid w:val="00A30F66"/>
    <w:rsid w:val="00A30F8B"/>
    <w:rsid w:val="00A30FAB"/>
    <w:rsid w:val="00A3113F"/>
    <w:rsid w:val="00A31241"/>
    <w:rsid w:val="00A31272"/>
    <w:rsid w:val="00A31303"/>
    <w:rsid w:val="00A31339"/>
    <w:rsid w:val="00A31350"/>
    <w:rsid w:val="00A313F9"/>
    <w:rsid w:val="00A31485"/>
    <w:rsid w:val="00A314AC"/>
    <w:rsid w:val="00A31568"/>
    <w:rsid w:val="00A31658"/>
    <w:rsid w:val="00A3168C"/>
    <w:rsid w:val="00A317FE"/>
    <w:rsid w:val="00A31803"/>
    <w:rsid w:val="00A31817"/>
    <w:rsid w:val="00A31863"/>
    <w:rsid w:val="00A31872"/>
    <w:rsid w:val="00A31879"/>
    <w:rsid w:val="00A319B9"/>
    <w:rsid w:val="00A31A3A"/>
    <w:rsid w:val="00A31AA2"/>
    <w:rsid w:val="00A31BC5"/>
    <w:rsid w:val="00A31BD7"/>
    <w:rsid w:val="00A31D97"/>
    <w:rsid w:val="00A31DBC"/>
    <w:rsid w:val="00A31DFD"/>
    <w:rsid w:val="00A31FCC"/>
    <w:rsid w:val="00A31FDF"/>
    <w:rsid w:val="00A320DF"/>
    <w:rsid w:val="00A321AE"/>
    <w:rsid w:val="00A3235E"/>
    <w:rsid w:val="00A3242E"/>
    <w:rsid w:val="00A324CB"/>
    <w:rsid w:val="00A326AA"/>
    <w:rsid w:val="00A32700"/>
    <w:rsid w:val="00A32809"/>
    <w:rsid w:val="00A3283B"/>
    <w:rsid w:val="00A328E8"/>
    <w:rsid w:val="00A32A09"/>
    <w:rsid w:val="00A32A17"/>
    <w:rsid w:val="00A32A47"/>
    <w:rsid w:val="00A32AC6"/>
    <w:rsid w:val="00A32C74"/>
    <w:rsid w:val="00A32CEB"/>
    <w:rsid w:val="00A32CF2"/>
    <w:rsid w:val="00A32E92"/>
    <w:rsid w:val="00A32EDF"/>
    <w:rsid w:val="00A3312E"/>
    <w:rsid w:val="00A3315D"/>
    <w:rsid w:val="00A3315F"/>
    <w:rsid w:val="00A331D8"/>
    <w:rsid w:val="00A33287"/>
    <w:rsid w:val="00A332FF"/>
    <w:rsid w:val="00A3334C"/>
    <w:rsid w:val="00A333EA"/>
    <w:rsid w:val="00A33467"/>
    <w:rsid w:val="00A3362A"/>
    <w:rsid w:val="00A33775"/>
    <w:rsid w:val="00A3380C"/>
    <w:rsid w:val="00A33896"/>
    <w:rsid w:val="00A33949"/>
    <w:rsid w:val="00A339E6"/>
    <w:rsid w:val="00A33ADE"/>
    <w:rsid w:val="00A33B65"/>
    <w:rsid w:val="00A33B82"/>
    <w:rsid w:val="00A33C57"/>
    <w:rsid w:val="00A33D25"/>
    <w:rsid w:val="00A33F14"/>
    <w:rsid w:val="00A33F1F"/>
    <w:rsid w:val="00A33F76"/>
    <w:rsid w:val="00A3417C"/>
    <w:rsid w:val="00A341C9"/>
    <w:rsid w:val="00A341EB"/>
    <w:rsid w:val="00A34243"/>
    <w:rsid w:val="00A3425F"/>
    <w:rsid w:val="00A3428A"/>
    <w:rsid w:val="00A34355"/>
    <w:rsid w:val="00A34370"/>
    <w:rsid w:val="00A343A6"/>
    <w:rsid w:val="00A34452"/>
    <w:rsid w:val="00A34474"/>
    <w:rsid w:val="00A3448B"/>
    <w:rsid w:val="00A34582"/>
    <w:rsid w:val="00A34590"/>
    <w:rsid w:val="00A34701"/>
    <w:rsid w:val="00A34738"/>
    <w:rsid w:val="00A34854"/>
    <w:rsid w:val="00A34866"/>
    <w:rsid w:val="00A34877"/>
    <w:rsid w:val="00A34968"/>
    <w:rsid w:val="00A3496A"/>
    <w:rsid w:val="00A3497E"/>
    <w:rsid w:val="00A349B7"/>
    <w:rsid w:val="00A34B61"/>
    <w:rsid w:val="00A34B7D"/>
    <w:rsid w:val="00A34BEF"/>
    <w:rsid w:val="00A34D63"/>
    <w:rsid w:val="00A34D97"/>
    <w:rsid w:val="00A34EB4"/>
    <w:rsid w:val="00A34EED"/>
    <w:rsid w:val="00A34FB7"/>
    <w:rsid w:val="00A3500B"/>
    <w:rsid w:val="00A3503C"/>
    <w:rsid w:val="00A35081"/>
    <w:rsid w:val="00A3511D"/>
    <w:rsid w:val="00A35164"/>
    <w:rsid w:val="00A35246"/>
    <w:rsid w:val="00A352F5"/>
    <w:rsid w:val="00A3537E"/>
    <w:rsid w:val="00A3538D"/>
    <w:rsid w:val="00A35391"/>
    <w:rsid w:val="00A35469"/>
    <w:rsid w:val="00A3548A"/>
    <w:rsid w:val="00A354AC"/>
    <w:rsid w:val="00A354FA"/>
    <w:rsid w:val="00A35634"/>
    <w:rsid w:val="00A357C4"/>
    <w:rsid w:val="00A35885"/>
    <w:rsid w:val="00A359A3"/>
    <w:rsid w:val="00A359B6"/>
    <w:rsid w:val="00A359FF"/>
    <w:rsid w:val="00A35A73"/>
    <w:rsid w:val="00A35AD1"/>
    <w:rsid w:val="00A35B4C"/>
    <w:rsid w:val="00A35BB7"/>
    <w:rsid w:val="00A35BE2"/>
    <w:rsid w:val="00A35CD7"/>
    <w:rsid w:val="00A35CFB"/>
    <w:rsid w:val="00A35D08"/>
    <w:rsid w:val="00A35E2C"/>
    <w:rsid w:val="00A35ED9"/>
    <w:rsid w:val="00A35F3D"/>
    <w:rsid w:val="00A35FDF"/>
    <w:rsid w:val="00A35FFA"/>
    <w:rsid w:val="00A36033"/>
    <w:rsid w:val="00A3603F"/>
    <w:rsid w:val="00A36253"/>
    <w:rsid w:val="00A36277"/>
    <w:rsid w:val="00A362D5"/>
    <w:rsid w:val="00A3630F"/>
    <w:rsid w:val="00A3643F"/>
    <w:rsid w:val="00A36469"/>
    <w:rsid w:val="00A3652D"/>
    <w:rsid w:val="00A3655F"/>
    <w:rsid w:val="00A36572"/>
    <w:rsid w:val="00A3657F"/>
    <w:rsid w:val="00A365CB"/>
    <w:rsid w:val="00A366A8"/>
    <w:rsid w:val="00A366E1"/>
    <w:rsid w:val="00A3681D"/>
    <w:rsid w:val="00A3681E"/>
    <w:rsid w:val="00A3693D"/>
    <w:rsid w:val="00A36958"/>
    <w:rsid w:val="00A36968"/>
    <w:rsid w:val="00A369C3"/>
    <w:rsid w:val="00A36AB8"/>
    <w:rsid w:val="00A36B36"/>
    <w:rsid w:val="00A36BA1"/>
    <w:rsid w:val="00A36BE3"/>
    <w:rsid w:val="00A36D5A"/>
    <w:rsid w:val="00A36D5E"/>
    <w:rsid w:val="00A36D7B"/>
    <w:rsid w:val="00A36E61"/>
    <w:rsid w:val="00A36E94"/>
    <w:rsid w:val="00A36EDB"/>
    <w:rsid w:val="00A36EE2"/>
    <w:rsid w:val="00A370F8"/>
    <w:rsid w:val="00A3710C"/>
    <w:rsid w:val="00A37270"/>
    <w:rsid w:val="00A37274"/>
    <w:rsid w:val="00A37291"/>
    <w:rsid w:val="00A372FA"/>
    <w:rsid w:val="00A37328"/>
    <w:rsid w:val="00A37355"/>
    <w:rsid w:val="00A3735A"/>
    <w:rsid w:val="00A37516"/>
    <w:rsid w:val="00A37545"/>
    <w:rsid w:val="00A375E8"/>
    <w:rsid w:val="00A37713"/>
    <w:rsid w:val="00A377AD"/>
    <w:rsid w:val="00A377B3"/>
    <w:rsid w:val="00A37836"/>
    <w:rsid w:val="00A37862"/>
    <w:rsid w:val="00A37864"/>
    <w:rsid w:val="00A37884"/>
    <w:rsid w:val="00A37A0B"/>
    <w:rsid w:val="00A37AE6"/>
    <w:rsid w:val="00A37B9A"/>
    <w:rsid w:val="00A37CC0"/>
    <w:rsid w:val="00A37F31"/>
    <w:rsid w:val="00A37F3F"/>
    <w:rsid w:val="00A37F41"/>
    <w:rsid w:val="00A37F71"/>
    <w:rsid w:val="00A37F82"/>
    <w:rsid w:val="00A37F92"/>
    <w:rsid w:val="00A37FF5"/>
    <w:rsid w:val="00A40007"/>
    <w:rsid w:val="00A40028"/>
    <w:rsid w:val="00A40118"/>
    <w:rsid w:val="00A4013D"/>
    <w:rsid w:val="00A40176"/>
    <w:rsid w:val="00A40177"/>
    <w:rsid w:val="00A401C3"/>
    <w:rsid w:val="00A40305"/>
    <w:rsid w:val="00A403A8"/>
    <w:rsid w:val="00A40465"/>
    <w:rsid w:val="00A4052E"/>
    <w:rsid w:val="00A40556"/>
    <w:rsid w:val="00A4055A"/>
    <w:rsid w:val="00A40725"/>
    <w:rsid w:val="00A4075A"/>
    <w:rsid w:val="00A40812"/>
    <w:rsid w:val="00A40869"/>
    <w:rsid w:val="00A408E8"/>
    <w:rsid w:val="00A4095A"/>
    <w:rsid w:val="00A40A93"/>
    <w:rsid w:val="00A40AA5"/>
    <w:rsid w:val="00A40BD4"/>
    <w:rsid w:val="00A40C15"/>
    <w:rsid w:val="00A40C72"/>
    <w:rsid w:val="00A40CDC"/>
    <w:rsid w:val="00A40D89"/>
    <w:rsid w:val="00A40DC5"/>
    <w:rsid w:val="00A40EA1"/>
    <w:rsid w:val="00A40EE9"/>
    <w:rsid w:val="00A41008"/>
    <w:rsid w:val="00A41099"/>
    <w:rsid w:val="00A410B2"/>
    <w:rsid w:val="00A410CB"/>
    <w:rsid w:val="00A410D5"/>
    <w:rsid w:val="00A41156"/>
    <w:rsid w:val="00A414DD"/>
    <w:rsid w:val="00A4169F"/>
    <w:rsid w:val="00A416C9"/>
    <w:rsid w:val="00A41825"/>
    <w:rsid w:val="00A41855"/>
    <w:rsid w:val="00A41880"/>
    <w:rsid w:val="00A418C0"/>
    <w:rsid w:val="00A418DA"/>
    <w:rsid w:val="00A418DB"/>
    <w:rsid w:val="00A4190A"/>
    <w:rsid w:val="00A41958"/>
    <w:rsid w:val="00A4196D"/>
    <w:rsid w:val="00A41B80"/>
    <w:rsid w:val="00A41BA0"/>
    <w:rsid w:val="00A41BBD"/>
    <w:rsid w:val="00A41C95"/>
    <w:rsid w:val="00A41DA5"/>
    <w:rsid w:val="00A41F12"/>
    <w:rsid w:val="00A41F32"/>
    <w:rsid w:val="00A4210F"/>
    <w:rsid w:val="00A42139"/>
    <w:rsid w:val="00A421DC"/>
    <w:rsid w:val="00A4234E"/>
    <w:rsid w:val="00A423F0"/>
    <w:rsid w:val="00A42514"/>
    <w:rsid w:val="00A4256B"/>
    <w:rsid w:val="00A425C5"/>
    <w:rsid w:val="00A42602"/>
    <w:rsid w:val="00A426A2"/>
    <w:rsid w:val="00A42706"/>
    <w:rsid w:val="00A427CD"/>
    <w:rsid w:val="00A42923"/>
    <w:rsid w:val="00A4297D"/>
    <w:rsid w:val="00A4299D"/>
    <w:rsid w:val="00A429E7"/>
    <w:rsid w:val="00A429E8"/>
    <w:rsid w:val="00A42A3D"/>
    <w:rsid w:val="00A42A40"/>
    <w:rsid w:val="00A42B19"/>
    <w:rsid w:val="00A42B21"/>
    <w:rsid w:val="00A42B27"/>
    <w:rsid w:val="00A42BEF"/>
    <w:rsid w:val="00A42C2C"/>
    <w:rsid w:val="00A42CF7"/>
    <w:rsid w:val="00A42D70"/>
    <w:rsid w:val="00A42E7C"/>
    <w:rsid w:val="00A4312C"/>
    <w:rsid w:val="00A43138"/>
    <w:rsid w:val="00A431DE"/>
    <w:rsid w:val="00A43294"/>
    <w:rsid w:val="00A4340C"/>
    <w:rsid w:val="00A4344E"/>
    <w:rsid w:val="00A43467"/>
    <w:rsid w:val="00A434AC"/>
    <w:rsid w:val="00A434C8"/>
    <w:rsid w:val="00A4355B"/>
    <w:rsid w:val="00A435FD"/>
    <w:rsid w:val="00A43668"/>
    <w:rsid w:val="00A43882"/>
    <w:rsid w:val="00A43934"/>
    <w:rsid w:val="00A43A74"/>
    <w:rsid w:val="00A43AF0"/>
    <w:rsid w:val="00A43B03"/>
    <w:rsid w:val="00A43C15"/>
    <w:rsid w:val="00A43CF5"/>
    <w:rsid w:val="00A43D2F"/>
    <w:rsid w:val="00A43F81"/>
    <w:rsid w:val="00A44005"/>
    <w:rsid w:val="00A44236"/>
    <w:rsid w:val="00A442B2"/>
    <w:rsid w:val="00A442BE"/>
    <w:rsid w:val="00A4435F"/>
    <w:rsid w:val="00A443CA"/>
    <w:rsid w:val="00A44444"/>
    <w:rsid w:val="00A444B9"/>
    <w:rsid w:val="00A444C0"/>
    <w:rsid w:val="00A4450D"/>
    <w:rsid w:val="00A44555"/>
    <w:rsid w:val="00A44676"/>
    <w:rsid w:val="00A4467B"/>
    <w:rsid w:val="00A44745"/>
    <w:rsid w:val="00A4477D"/>
    <w:rsid w:val="00A447B0"/>
    <w:rsid w:val="00A44818"/>
    <w:rsid w:val="00A4490F"/>
    <w:rsid w:val="00A4497F"/>
    <w:rsid w:val="00A44A92"/>
    <w:rsid w:val="00A44C26"/>
    <w:rsid w:val="00A44CCF"/>
    <w:rsid w:val="00A44D99"/>
    <w:rsid w:val="00A44D9E"/>
    <w:rsid w:val="00A44DE0"/>
    <w:rsid w:val="00A44DF9"/>
    <w:rsid w:val="00A44E6B"/>
    <w:rsid w:val="00A45090"/>
    <w:rsid w:val="00A45228"/>
    <w:rsid w:val="00A4528C"/>
    <w:rsid w:val="00A45315"/>
    <w:rsid w:val="00A45324"/>
    <w:rsid w:val="00A453D6"/>
    <w:rsid w:val="00A453DF"/>
    <w:rsid w:val="00A4540F"/>
    <w:rsid w:val="00A45475"/>
    <w:rsid w:val="00A4549F"/>
    <w:rsid w:val="00A4566E"/>
    <w:rsid w:val="00A456FE"/>
    <w:rsid w:val="00A45776"/>
    <w:rsid w:val="00A45828"/>
    <w:rsid w:val="00A4587C"/>
    <w:rsid w:val="00A45958"/>
    <w:rsid w:val="00A45994"/>
    <w:rsid w:val="00A45A00"/>
    <w:rsid w:val="00A45AED"/>
    <w:rsid w:val="00A45B6C"/>
    <w:rsid w:val="00A45B78"/>
    <w:rsid w:val="00A45BF2"/>
    <w:rsid w:val="00A45C9E"/>
    <w:rsid w:val="00A45D54"/>
    <w:rsid w:val="00A45EBD"/>
    <w:rsid w:val="00A45EE1"/>
    <w:rsid w:val="00A45F07"/>
    <w:rsid w:val="00A45F19"/>
    <w:rsid w:val="00A45F76"/>
    <w:rsid w:val="00A45F9E"/>
    <w:rsid w:val="00A4601E"/>
    <w:rsid w:val="00A46025"/>
    <w:rsid w:val="00A460DB"/>
    <w:rsid w:val="00A4610A"/>
    <w:rsid w:val="00A4611F"/>
    <w:rsid w:val="00A461EC"/>
    <w:rsid w:val="00A46233"/>
    <w:rsid w:val="00A462CD"/>
    <w:rsid w:val="00A462F4"/>
    <w:rsid w:val="00A46313"/>
    <w:rsid w:val="00A4633F"/>
    <w:rsid w:val="00A46401"/>
    <w:rsid w:val="00A46443"/>
    <w:rsid w:val="00A4647F"/>
    <w:rsid w:val="00A4649D"/>
    <w:rsid w:val="00A464BE"/>
    <w:rsid w:val="00A465A8"/>
    <w:rsid w:val="00A465B1"/>
    <w:rsid w:val="00A466DC"/>
    <w:rsid w:val="00A4675F"/>
    <w:rsid w:val="00A4680A"/>
    <w:rsid w:val="00A469E4"/>
    <w:rsid w:val="00A46A34"/>
    <w:rsid w:val="00A46A39"/>
    <w:rsid w:val="00A46A86"/>
    <w:rsid w:val="00A46A9F"/>
    <w:rsid w:val="00A46B60"/>
    <w:rsid w:val="00A46B73"/>
    <w:rsid w:val="00A46C5A"/>
    <w:rsid w:val="00A46D13"/>
    <w:rsid w:val="00A46D4A"/>
    <w:rsid w:val="00A46D8E"/>
    <w:rsid w:val="00A46E7C"/>
    <w:rsid w:val="00A46FBD"/>
    <w:rsid w:val="00A46FCF"/>
    <w:rsid w:val="00A4706A"/>
    <w:rsid w:val="00A470C8"/>
    <w:rsid w:val="00A470E5"/>
    <w:rsid w:val="00A470E7"/>
    <w:rsid w:val="00A47115"/>
    <w:rsid w:val="00A471B6"/>
    <w:rsid w:val="00A471C7"/>
    <w:rsid w:val="00A471F4"/>
    <w:rsid w:val="00A473D5"/>
    <w:rsid w:val="00A473DF"/>
    <w:rsid w:val="00A47497"/>
    <w:rsid w:val="00A47625"/>
    <w:rsid w:val="00A47631"/>
    <w:rsid w:val="00A47753"/>
    <w:rsid w:val="00A4778A"/>
    <w:rsid w:val="00A477B4"/>
    <w:rsid w:val="00A47819"/>
    <w:rsid w:val="00A478BB"/>
    <w:rsid w:val="00A47995"/>
    <w:rsid w:val="00A47BC9"/>
    <w:rsid w:val="00A47BFF"/>
    <w:rsid w:val="00A47C09"/>
    <w:rsid w:val="00A47C67"/>
    <w:rsid w:val="00A47CAC"/>
    <w:rsid w:val="00A47CCF"/>
    <w:rsid w:val="00A47CDA"/>
    <w:rsid w:val="00A47D72"/>
    <w:rsid w:val="00A47E16"/>
    <w:rsid w:val="00A47FAC"/>
    <w:rsid w:val="00A500FB"/>
    <w:rsid w:val="00A5015A"/>
    <w:rsid w:val="00A501A4"/>
    <w:rsid w:val="00A50278"/>
    <w:rsid w:val="00A502C4"/>
    <w:rsid w:val="00A502DC"/>
    <w:rsid w:val="00A50390"/>
    <w:rsid w:val="00A503C6"/>
    <w:rsid w:val="00A50413"/>
    <w:rsid w:val="00A50443"/>
    <w:rsid w:val="00A50476"/>
    <w:rsid w:val="00A5052D"/>
    <w:rsid w:val="00A50581"/>
    <w:rsid w:val="00A506ED"/>
    <w:rsid w:val="00A50811"/>
    <w:rsid w:val="00A5084A"/>
    <w:rsid w:val="00A5087B"/>
    <w:rsid w:val="00A50898"/>
    <w:rsid w:val="00A508FD"/>
    <w:rsid w:val="00A508FF"/>
    <w:rsid w:val="00A5094E"/>
    <w:rsid w:val="00A5098E"/>
    <w:rsid w:val="00A50A18"/>
    <w:rsid w:val="00A50AC9"/>
    <w:rsid w:val="00A50BA2"/>
    <w:rsid w:val="00A50C80"/>
    <w:rsid w:val="00A50CD4"/>
    <w:rsid w:val="00A50D1E"/>
    <w:rsid w:val="00A50D7A"/>
    <w:rsid w:val="00A50E3A"/>
    <w:rsid w:val="00A51129"/>
    <w:rsid w:val="00A5116A"/>
    <w:rsid w:val="00A51182"/>
    <w:rsid w:val="00A5123A"/>
    <w:rsid w:val="00A512DF"/>
    <w:rsid w:val="00A513CE"/>
    <w:rsid w:val="00A5151F"/>
    <w:rsid w:val="00A51584"/>
    <w:rsid w:val="00A515E0"/>
    <w:rsid w:val="00A5164F"/>
    <w:rsid w:val="00A5165C"/>
    <w:rsid w:val="00A51748"/>
    <w:rsid w:val="00A51823"/>
    <w:rsid w:val="00A518E6"/>
    <w:rsid w:val="00A5196D"/>
    <w:rsid w:val="00A51978"/>
    <w:rsid w:val="00A51A0C"/>
    <w:rsid w:val="00A51A98"/>
    <w:rsid w:val="00A51AAC"/>
    <w:rsid w:val="00A51AF1"/>
    <w:rsid w:val="00A51C2C"/>
    <w:rsid w:val="00A51E0A"/>
    <w:rsid w:val="00A51E3F"/>
    <w:rsid w:val="00A51E8A"/>
    <w:rsid w:val="00A51E94"/>
    <w:rsid w:val="00A51EDD"/>
    <w:rsid w:val="00A51EE2"/>
    <w:rsid w:val="00A5203A"/>
    <w:rsid w:val="00A520ED"/>
    <w:rsid w:val="00A52124"/>
    <w:rsid w:val="00A5217E"/>
    <w:rsid w:val="00A52238"/>
    <w:rsid w:val="00A5237C"/>
    <w:rsid w:val="00A52390"/>
    <w:rsid w:val="00A523E0"/>
    <w:rsid w:val="00A524D8"/>
    <w:rsid w:val="00A5251E"/>
    <w:rsid w:val="00A5267E"/>
    <w:rsid w:val="00A526C9"/>
    <w:rsid w:val="00A52703"/>
    <w:rsid w:val="00A527CE"/>
    <w:rsid w:val="00A527DC"/>
    <w:rsid w:val="00A527EC"/>
    <w:rsid w:val="00A5284E"/>
    <w:rsid w:val="00A5299B"/>
    <w:rsid w:val="00A529C7"/>
    <w:rsid w:val="00A52ABB"/>
    <w:rsid w:val="00A52C4F"/>
    <w:rsid w:val="00A52C51"/>
    <w:rsid w:val="00A52CAB"/>
    <w:rsid w:val="00A52D19"/>
    <w:rsid w:val="00A52D80"/>
    <w:rsid w:val="00A52DAD"/>
    <w:rsid w:val="00A52E17"/>
    <w:rsid w:val="00A52E39"/>
    <w:rsid w:val="00A52EF8"/>
    <w:rsid w:val="00A5308E"/>
    <w:rsid w:val="00A5310A"/>
    <w:rsid w:val="00A53151"/>
    <w:rsid w:val="00A532EA"/>
    <w:rsid w:val="00A5348A"/>
    <w:rsid w:val="00A53584"/>
    <w:rsid w:val="00A5359E"/>
    <w:rsid w:val="00A535DE"/>
    <w:rsid w:val="00A5363D"/>
    <w:rsid w:val="00A536C2"/>
    <w:rsid w:val="00A53714"/>
    <w:rsid w:val="00A5376A"/>
    <w:rsid w:val="00A537DA"/>
    <w:rsid w:val="00A53806"/>
    <w:rsid w:val="00A53841"/>
    <w:rsid w:val="00A538CD"/>
    <w:rsid w:val="00A5399F"/>
    <w:rsid w:val="00A53A16"/>
    <w:rsid w:val="00A53A1E"/>
    <w:rsid w:val="00A53A2D"/>
    <w:rsid w:val="00A53A37"/>
    <w:rsid w:val="00A53AC1"/>
    <w:rsid w:val="00A53B31"/>
    <w:rsid w:val="00A53BA6"/>
    <w:rsid w:val="00A53C26"/>
    <w:rsid w:val="00A53CC2"/>
    <w:rsid w:val="00A53D37"/>
    <w:rsid w:val="00A53DD1"/>
    <w:rsid w:val="00A53E07"/>
    <w:rsid w:val="00A53E35"/>
    <w:rsid w:val="00A53FAF"/>
    <w:rsid w:val="00A53FD1"/>
    <w:rsid w:val="00A540F5"/>
    <w:rsid w:val="00A5417F"/>
    <w:rsid w:val="00A541A8"/>
    <w:rsid w:val="00A5420E"/>
    <w:rsid w:val="00A5426D"/>
    <w:rsid w:val="00A542BF"/>
    <w:rsid w:val="00A542CE"/>
    <w:rsid w:val="00A542D6"/>
    <w:rsid w:val="00A543B7"/>
    <w:rsid w:val="00A544B7"/>
    <w:rsid w:val="00A545A9"/>
    <w:rsid w:val="00A545DE"/>
    <w:rsid w:val="00A54644"/>
    <w:rsid w:val="00A54656"/>
    <w:rsid w:val="00A54698"/>
    <w:rsid w:val="00A546DD"/>
    <w:rsid w:val="00A54736"/>
    <w:rsid w:val="00A547B2"/>
    <w:rsid w:val="00A5486E"/>
    <w:rsid w:val="00A5495C"/>
    <w:rsid w:val="00A549B0"/>
    <w:rsid w:val="00A549D6"/>
    <w:rsid w:val="00A54B75"/>
    <w:rsid w:val="00A54BF1"/>
    <w:rsid w:val="00A54CE6"/>
    <w:rsid w:val="00A54E41"/>
    <w:rsid w:val="00A54E66"/>
    <w:rsid w:val="00A54ED8"/>
    <w:rsid w:val="00A54F0E"/>
    <w:rsid w:val="00A54FD1"/>
    <w:rsid w:val="00A55003"/>
    <w:rsid w:val="00A55122"/>
    <w:rsid w:val="00A55214"/>
    <w:rsid w:val="00A5523C"/>
    <w:rsid w:val="00A5523D"/>
    <w:rsid w:val="00A55263"/>
    <w:rsid w:val="00A55310"/>
    <w:rsid w:val="00A553B4"/>
    <w:rsid w:val="00A553BD"/>
    <w:rsid w:val="00A553EA"/>
    <w:rsid w:val="00A55419"/>
    <w:rsid w:val="00A55477"/>
    <w:rsid w:val="00A554AC"/>
    <w:rsid w:val="00A5554C"/>
    <w:rsid w:val="00A55550"/>
    <w:rsid w:val="00A55665"/>
    <w:rsid w:val="00A5569F"/>
    <w:rsid w:val="00A55777"/>
    <w:rsid w:val="00A5596A"/>
    <w:rsid w:val="00A55985"/>
    <w:rsid w:val="00A559FC"/>
    <w:rsid w:val="00A55A2C"/>
    <w:rsid w:val="00A55A8E"/>
    <w:rsid w:val="00A55AFA"/>
    <w:rsid w:val="00A55B46"/>
    <w:rsid w:val="00A55B5D"/>
    <w:rsid w:val="00A55C33"/>
    <w:rsid w:val="00A55C44"/>
    <w:rsid w:val="00A55CBC"/>
    <w:rsid w:val="00A55CFE"/>
    <w:rsid w:val="00A55D04"/>
    <w:rsid w:val="00A55E50"/>
    <w:rsid w:val="00A55F59"/>
    <w:rsid w:val="00A55FCF"/>
    <w:rsid w:val="00A56125"/>
    <w:rsid w:val="00A5617E"/>
    <w:rsid w:val="00A561D1"/>
    <w:rsid w:val="00A561FB"/>
    <w:rsid w:val="00A5625F"/>
    <w:rsid w:val="00A5634E"/>
    <w:rsid w:val="00A5636F"/>
    <w:rsid w:val="00A56389"/>
    <w:rsid w:val="00A56477"/>
    <w:rsid w:val="00A56487"/>
    <w:rsid w:val="00A5654B"/>
    <w:rsid w:val="00A565F1"/>
    <w:rsid w:val="00A56863"/>
    <w:rsid w:val="00A56895"/>
    <w:rsid w:val="00A56910"/>
    <w:rsid w:val="00A56A36"/>
    <w:rsid w:val="00A56A38"/>
    <w:rsid w:val="00A56AF9"/>
    <w:rsid w:val="00A56B56"/>
    <w:rsid w:val="00A56B9B"/>
    <w:rsid w:val="00A56E8F"/>
    <w:rsid w:val="00A56E99"/>
    <w:rsid w:val="00A56F20"/>
    <w:rsid w:val="00A56FFA"/>
    <w:rsid w:val="00A570E4"/>
    <w:rsid w:val="00A57111"/>
    <w:rsid w:val="00A5713E"/>
    <w:rsid w:val="00A5718B"/>
    <w:rsid w:val="00A5732A"/>
    <w:rsid w:val="00A573D6"/>
    <w:rsid w:val="00A57416"/>
    <w:rsid w:val="00A5758D"/>
    <w:rsid w:val="00A57619"/>
    <w:rsid w:val="00A57639"/>
    <w:rsid w:val="00A57657"/>
    <w:rsid w:val="00A5769F"/>
    <w:rsid w:val="00A57711"/>
    <w:rsid w:val="00A5773E"/>
    <w:rsid w:val="00A5774E"/>
    <w:rsid w:val="00A578E4"/>
    <w:rsid w:val="00A579D4"/>
    <w:rsid w:val="00A57B97"/>
    <w:rsid w:val="00A57BE9"/>
    <w:rsid w:val="00A57BED"/>
    <w:rsid w:val="00A57DCE"/>
    <w:rsid w:val="00A57E7E"/>
    <w:rsid w:val="00A57FB4"/>
    <w:rsid w:val="00A57FFE"/>
    <w:rsid w:val="00A5EF68"/>
    <w:rsid w:val="00A60048"/>
    <w:rsid w:val="00A60147"/>
    <w:rsid w:val="00A6017C"/>
    <w:rsid w:val="00A6036F"/>
    <w:rsid w:val="00A603FB"/>
    <w:rsid w:val="00A60489"/>
    <w:rsid w:val="00A604D1"/>
    <w:rsid w:val="00A60563"/>
    <w:rsid w:val="00A6057A"/>
    <w:rsid w:val="00A6061C"/>
    <w:rsid w:val="00A6070F"/>
    <w:rsid w:val="00A60968"/>
    <w:rsid w:val="00A60A2C"/>
    <w:rsid w:val="00A60ADB"/>
    <w:rsid w:val="00A60B8D"/>
    <w:rsid w:val="00A60C98"/>
    <w:rsid w:val="00A60C9B"/>
    <w:rsid w:val="00A60C9D"/>
    <w:rsid w:val="00A60CB7"/>
    <w:rsid w:val="00A60D24"/>
    <w:rsid w:val="00A60D28"/>
    <w:rsid w:val="00A60D35"/>
    <w:rsid w:val="00A60E6F"/>
    <w:rsid w:val="00A60ED8"/>
    <w:rsid w:val="00A6123C"/>
    <w:rsid w:val="00A61241"/>
    <w:rsid w:val="00A61372"/>
    <w:rsid w:val="00A614B9"/>
    <w:rsid w:val="00A61589"/>
    <w:rsid w:val="00A6158B"/>
    <w:rsid w:val="00A6162D"/>
    <w:rsid w:val="00A616FF"/>
    <w:rsid w:val="00A61717"/>
    <w:rsid w:val="00A61B40"/>
    <w:rsid w:val="00A61CC1"/>
    <w:rsid w:val="00A61D0D"/>
    <w:rsid w:val="00A61D24"/>
    <w:rsid w:val="00A61D43"/>
    <w:rsid w:val="00A62008"/>
    <w:rsid w:val="00A62048"/>
    <w:rsid w:val="00A62249"/>
    <w:rsid w:val="00A6224C"/>
    <w:rsid w:val="00A622C4"/>
    <w:rsid w:val="00A622D1"/>
    <w:rsid w:val="00A6236E"/>
    <w:rsid w:val="00A623B8"/>
    <w:rsid w:val="00A623C8"/>
    <w:rsid w:val="00A62456"/>
    <w:rsid w:val="00A62483"/>
    <w:rsid w:val="00A62596"/>
    <w:rsid w:val="00A6259C"/>
    <w:rsid w:val="00A62621"/>
    <w:rsid w:val="00A62658"/>
    <w:rsid w:val="00A62664"/>
    <w:rsid w:val="00A6268F"/>
    <w:rsid w:val="00A626D2"/>
    <w:rsid w:val="00A62981"/>
    <w:rsid w:val="00A62990"/>
    <w:rsid w:val="00A62A1C"/>
    <w:rsid w:val="00A62B36"/>
    <w:rsid w:val="00A62B99"/>
    <w:rsid w:val="00A62BA0"/>
    <w:rsid w:val="00A62C58"/>
    <w:rsid w:val="00A62CBC"/>
    <w:rsid w:val="00A62CC0"/>
    <w:rsid w:val="00A62DBD"/>
    <w:rsid w:val="00A62F6F"/>
    <w:rsid w:val="00A62FB7"/>
    <w:rsid w:val="00A62FCA"/>
    <w:rsid w:val="00A62FF7"/>
    <w:rsid w:val="00A63194"/>
    <w:rsid w:val="00A6330B"/>
    <w:rsid w:val="00A63343"/>
    <w:rsid w:val="00A63503"/>
    <w:rsid w:val="00A63516"/>
    <w:rsid w:val="00A6358E"/>
    <w:rsid w:val="00A6359A"/>
    <w:rsid w:val="00A635A8"/>
    <w:rsid w:val="00A635D8"/>
    <w:rsid w:val="00A635D9"/>
    <w:rsid w:val="00A635EB"/>
    <w:rsid w:val="00A63620"/>
    <w:rsid w:val="00A636B0"/>
    <w:rsid w:val="00A636C5"/>
    <w:rsid w:val="00A637F7"/>
    <w:rsid w:val="00A638B0"/>
    <w:rsid w:val="00A638D3"/>
    <w:rsid w:val="00A6390C"/>
    <w:rsid w:val="00A63917"/>
    <w:rsid w:val="00A63927"/>
    <w:rsid w:val="00A6398E"/>
    <w:rsid w:val="00A639E5"/>
    <w:rsid w:val="00A63A0B"/>
    <w:rsid w:val="00A63A86"/>
    <w:rsid w:val="00A63B26"/>
    <w:rsid w:val="00A63C09"/>
    <w:rsid w:val="00A63C52"/>
    <w:rsid w:val="00A63C70"/>
    <w:rsid w:val="00A63CA8"/>
    <w:rsid w:val="00A63CED"/>
    <w:rsid w:val="00A63E43"/>
    <w:rsid w:val="00A63EA6"/>
    <w:rsid w:val="00A63EED"/>
    <w:rsid w:val="00A63F02"/>
    <w:rsid w:val="00A63F06"/>
    <w:rsid w:val="00A63F23"/>
    <w:rsid w:val="00A642D9"/>
    <w:rsid w:val="00A642FF"/>
    <w:rsid w:val="00A64375"/>
    <w:rsid w:val="00A64394"/>
    <w:rsid w:val="00A644D3"/>
    <w:rsid w:val="00A644F2"/>
    <w:rsid w:val="00A64552"/>
    <w:rsid w:val="00A64602"/>
    <w:rsid w:val="00A6463D"/>
    <w:rsid w:val="00A649AD"/>
    <w:rsid w:val="00A649D0"/>
    <w:rsid w:val="00A64A06"/>
    <w:rsid w:val="00A64B85"/>
    <w:rsid w:val="00A64BC9"/>
    <w:rsid w:val="00A64C69"/>
    <w:rsid w:val="00A64D31"/>
    <w:rsid w:val="00A64D89"/>
    <w:rsid w:val="00A64D8C"/>
    <w:rsid w:val="00A64DEC"/>
    <w:rsid w:val="00A64DFF"/>
    <w:rsid w:val="00A64F26"/>
    <w:rsid w:val="00A64F89"/>
    <w:rsid w:val="00A6507A"/>
    <w:rsid w:val="00A650A4"/>
    <w:rsid w:val="00A650B4"/>
    <w:rsid w:val="00A651ED"/>
    <w:rsid w:val="00A65200"/>
    <w:rsid w:val="00A65238"/>
    <w:rsid w:val="00A652D7"/>
    <w:rsid w:val="00A65380"/>
    <w:rsid w:val="00A6549C"/>
    <w:rsid w:val="00A654F4"/>
    <w:rsid w:val="00A6551F"/>
    <w:rsid w:val="00A65687"/>
    <w:rsid w:val="00A6574F"/>
    <w:rsid w:val="00A657A6"/>
    <w:rsid w:val="00A6587C"/>
    <w:rsid w:val="00A658C2"/>
    <w:rsid w:val="00A6598C"/>
    <w:rsid w:val="00A659B7"/>
    <w:rsid w:val="00A65A1F"/>
    <w:rsid w:val="00A65A55"/>
    <w:rsid w:val="00A65AC5"/>
    <w:rsid w:val="00A65B63"/>
    <w:rsid w:val="00A65B7D"/>
    <w:rsid w:val="00A65B9C"/>
    <w:rsid w:val="00A65C2B"/>
    <w:rsid w:val="00A65CA3"/>
    <w:rsid w:val="00A65CA8"/>
    <w:rsid w:val="00A65D3E"/>
    <w:rsid w:val="00A65DC2"/>
    <w:rsid w:val="00A65EAF"/>
    <w:rsid w:val="00A6600F"/>
    <w:rsid w:val="00A66221"/>
    <w:rsid w:val="00A66360"/>
    <w:rsid w:val="00A66479"/>
    <w:rsid w:val="00A664F2"/>
    <w:rsid w:val="00A665AE"/>
    <w:rsid w:val="00A66607"/>
    <w:rsid w:val="00A666DB"/>
    <w:rsid w:val="00A66722"/>
    <w:rsid w:val="00A66774"/>
    <w:rsid w:val="00A66884"/>
    <w:rsid w:val="00A668E5"/>
    <w:rsid w:val="00A669F3"/>
    <w:rsid w:val="00A66A27"/>
    <w:rsid w:val="00A66B27"/>
    <w:rsid w:val="00A66B96"/>
    <w:rsid w:val="00A66BBC"/>
    <w:rsid w:val="00A66DC9"/>
    <w:rsid w:val="00A66E15"/>
    <w:rsid w:val="00A66E33"/>
    <w:rsid w:val="00A66E84"/>
    <w:rsid w:val="00A66F95"/>
    <w:rsid w:val="00A66FA5"/>
    <w:rsid w:val="00A66FAC"/>
    <w:rsid w:val="00A670CE"/>
    <w:rsid w:val="00A6712E"/>
    <w:rsid w:val="00A673B0"/>
    <w:rsid w:val="00A673D5"/>
    <w:rsid w:val="00A674B5"/>
    <w:rsid w:val="00A67548"/>
    <w:rsid w:val="00A67589"/>
    <w:rsid w:val="00A67620"/>
    <w:rsid w:val="00A67691"/>
    <w:rsid w:val="00A67737"/>
    <w:rsid w:val="00A67907"/>
    <w:rsid w:val="00A6791D"/>
    <w:rsid w:val="00A6793B"/>
    <w:rsid w:val="00A679B8"/>
    <w:rsid w:val="00A67B5D"/>
    <w:rsid w:val="00A67C90"/>
    <w:rsid w:val="00A67D5C"/>
    <w:rsid w:val="00A67D69"/>
    <w:rsid w:val="00A67E74"/>
    <w:rsid w:val="00A67EDB"/>
    <w:rsid w:val="00A67EED"/>
    <w:rsid w:val="00A67F8D"/>
    <w:rsid w:val="00A700E5"/>
    <w:rsid w:val="00A70141"/>
    <w:rsid w:val="00A70183"/>
    <w:rsid w:val="00A701A1"/>
    <w:rsid w:val="00A701D6"/>
    <w:rsid w:val="00A70327"/>
    <w:rsid w:val="00A7033C"/>
    <w:rsid w:val="00A703D0"/>
    <w:rsid w:val="00A7051F"/>
    <w:rsid w:val="00A705D0"/>
    <w:rsid w:val="00A70719"/>
    <w:rsid w:val="00A7079B"/>
    <w:rsid w:val="00A7085E"/>
    <w:rsid w:val="00A70A14"/>
    <w:rsid w:val="00A70AAD"/>
    <w:rsid w:val="00A70B70"/>
    <w:rsid w:val="00A70BE2"/>
    <w:rsid w:val="00A70D27"/>
    <w:rsid w:val="00A70DD0"/>
    <w:rsid w:val="00A70E67"/>
    <w:rsid w:val="00A70E71"/>
    <w:rsid w:val="00A70E72"/>
    <w:rsid w:val="00A70E7C"/>
    <w:rsid w:val="00A70F15"/>
    <w:rsid w:val="00A7106E"/>
    <w:rsid w:val="00A710B3"/>
    <w:rsid w:val="00A71187"/>
    <w:rsid w:val="00A71257"/>
    <w:rsid w:val="00A7141D"/>
    <w:rsid w:val="00A71457"/>
    <w:rsid w:val="00A71545"/>
    <w:rsid w:val="00A7167F"/>
    <w:rsid w:val="00A71689"/>
    <w:rsid w:val="00A71778"/>
    <w:rsid w:val="00A7178D"/>
    <w:rsid w:val="00A718F7"/>
    <w:rsid w:val="00A71903"/>
    <w:rsid w:val="00A71938"/>
    <w:rsid w:val="00A71944"/>
    <w:rsid w:val="00A7194F"/>
    <w:rsid w:val="00A719E2"/>
    <w:rsid w:val="00A71B9D"/>
    <w:rsid w:val="00A71C7D"/>
    <w:rsid w:val="00A71D8C"/>
    <w:rsid w:val="00A71E6A"/>
    <w:rsid w:val="00A71F1A"/>
    <w:rsid w:val="00A71F43"/>
    <w:rsid w:val="00A71FC0"/>
    <w:rsid w:val="00A7207D"/>
    <w:rsid w:val="00A720F6"/>
    <w:rsid w:val="00A72121"/>
    <w:rsid w:val="00A72131"/>
    <w:rsid w:val="00A72136"/>
    <w:rsid w:val="00A7228B"/>
    <w:rsid w:val="00A723C2"/>
    <w:rsid w:val="00A723D0"/>
    <w:rsid w:val="00A723EB"/>
    <w:rsid w:val="00A72442"/>
    <w:rsid w:val="00A72474"/>
    <w:rsid w:val="00A725D7"/>
    <w:rsid w:val="00A725DB"/>
    <w:rsid w:val="00A72664"/>
    <w:rsid w:val="00A726CE"/>
    <w:rsid w:val="00A726FA"/>
    <w:rsid w:val="00A7270B"/>
    <w:rsid w:val="00A7278D"/>
    <w:rsid w:val="00A727B2"/>
    <w:rsid w:val="00A727BF"/>
    <w:rsid w:val="00A72961"/>
    <w:rsid w:val="00A72972"/>
    <w:rsid w:val="00A72A52"/>
    <w:rsid w:val="00A72B47"/>
    <w:rsid w:val="00A72B4B"/>
    <w:rsid w:val="00A72B9C"/>
    <w:rsid w:val="00A72C25"/>
    <w:rsid w:val="00A72D30"/>
    <w:rsid w:val="00A72D6F"/>
    <w:rsid w:val="00A72E63"/>
    <w:rsid w:val="00A72E72"/>
    <w:rsid w:val="00A72E86"/>
    <w:rsid w:val="00A72EC9"/>
    <w:rsid w:val="00A7315C"/>
    <w:rsid w:val="00A73178"/>
    <w:rsid w:val="00A731CE"/>
    <w:rsid w:val="00A7320D"/>
    <w:rsid w:val="00A7326A"/>
    <w:rsid w:val="00A7326F"/>
    <w:rsid w:val="00A735E3"/>
    <w:rsid w:val="00A7365C"/>
    <w:rsid w:val="00A7379A"/>
    <w:rsid w:val="00A737BE"/>
    <w:rsid w:val="00A7381E"/>
    <w:rsid w:val="00A738FA"/>
    <w:rsid w:val="00A7392C"/>
    <w:rsid w:val="00A7396C"/>
    <w:rsid w:val="00A739F4"/>
    <w:rsid w:val="00A73A69"/>
    <w:rsid w:val="00A73BC7"/>
    <w:rsid w:val="00A73CBC"/>
    <w:rsid w:val="00A73CEA"/>
    <w:rsid w:val="00A73EB9"/>
    <w:rsid w:val="00A73F1C"/>
    <w:rsid w:val="00A740EF"/>
    <w:rsid w:val="00A74153"/>
    <w:rsid w:val="00A74175"/>
    <w:rsid w:val="00A74249"/>
    <w:rsid w:val="00A742B6"/>
    <w:rsid w:val="00A74552"/>
    <w:rsid w:val="00A74575"/>
    <w:rsid w:val="00A745EC"/>
    <w:rsid w:val="00A746C1"/>
    <w:rsid w:val="00A74932"/>
    <w:rsid w:val="00A749A1"/>
    <w:rsid w:val="00A74A00"/>
    <w:rsid w:val="00A74A1E"/>
    <w:rsid w:val="00A74A58"/>
    <w:rsid w:val="00A74A60"/>
    <w:rsid w:val="00A74B09"/>
    <w:rsid w:val="00A74BAD"/>
    <w:rsid w:val="00A74BAE"/>
    <w:rsid w:val="00A74C0F"/>
    <w:rsid w:val="00A74CB0"/>
    <w:rsid w:val="00A74D3E"/>
    <w:rsid w:val="00A74DC7"/>
    <w:rsid w:val="00A74E1E"/>
    <w:rsid w:val="00A74F63"/>
    <w:rsid w:val="00A7511B"/>
    <w:rsid w:val="00A75129"/>
    <w:rsid w:val="00A753C9"/>
    <w:rsid w:val="00A753D6"/>
    <w:rsid w:val="00A753EC"/>
    <w:rsid w:val="00A753FA"/>
    <w:rsid w:val="00A75514"/>
    <w:rsid w:val="00A75727"/>
    <w:rsid w:val="00A75822"/>
    <w:rsid w:val="00A759C2"/>
    <w:rsid w:val="00A75A5B"/>
    <w:rsid w:val="00A75B23"/>
    <w:rsid w:val="00A75CA7"/>
    <w:rsid w:val="00A75CC0"/>
    <w:rsid w:val="00A75DA6"/>
    <w:rsid w:val="00A7602E"/>
    <w:rsid w:val="00A76104"/>
    <w:rsid w:val="00A76207"/>
    <w:rsid w:val="00A7628F"/>
    <w:rsid w:val="00A7630F"/>
    <w:rsid w:val="00A76419"/>
    <w:rsid w:val="00A76434"/>
    <w:rsid w:val="00A764A9"/>
    <w:rsid w:val="00A765BC"/>
    <w:rsid w:val="00A765F2"/>
    <w:rsid w:val="00A76658"/>
    <w:rsid w:val="00A76661"/>
    <w:rsid w:val="00A766AA"/>
    <w:rsid w:val="00A766C1"/>
    <w:rsid w:val="00A76722"/>
    <w:rsid w:val="00A76767"/>
    <w:rsid w:val="00A76964"/>
    <w:rsid w:val="00A769E1"/>
    <w:rsid w:val="00A76A84"/>
    <w:rsid w:val="00A76BA7"/>
    <w:rsid w:val="00A76BE0"/>
    <w:rsid w:val="00A76CAA"/>
    <w:rsid w:val="00A76CD0"/>
    <w:rsid w:val="00A76CD1"/>
    <w:rsid w:val="00A76E60"/>
    <w:rsid w:val="00A76ED3"/>
    <w:rsid w:val="00A76FCD"/>
    <w:rsid w:val="00A7702D"/>
    <w:rsid w:val="00A770C4"/>
    <w:rsid w:val="00A770DB"/>
    <w:rsid w:val="00A77125"/>
    <w:rsid w:val="00A7712D"/>
    <w:rsid w:val="00A771C3"/>
    <w:rsid w:val="00A774CD"/>
    <w:rsid w:val="00A774F9"/>
    <w:rsid w:val="00A7767B"/>
    <w:rsid w:val="00A776BB"/>
    <w:rsid w:val="00A77745"/>
    <w:rsid w:val="00A77838"/>
    <w:rsid w:val="00A77839"/>
    <w:rsid w:val="00A7789E"/>
    <w:rsid w:val="00A77974"/>
    <w:rsid w:val="00A77A9F"/>
    <w:rsid w:val="00A77AC5"/>
    <w:rsid w:val="00A77AD4"/>
    <w:rsid w:val="00A77B0F"/>
    <w:rsid w:val="00A77BA7"/>
    <w:rsid w:val="00A77BC3"/>
    <w:rsid w:val="00A77EA0"/>
    <w:rsid w:val="00A77FFE"/>
    <w:rsid w:val="00A80014"/>
    <w:rsid w:val="00A800BE"/>
    <w:rsid w:val="00A80143"/>
    <w:rsid w:val="00A801CD"/>
    <w:rsid w:val="00A80218"/>
    <w:rsid w:val="00A804B6"/>
    <w:rsid w:val="00A804C6"/>
    <w:rsid w:val="00A804C9"/>
    <w:rsid w:val="00A80566"/>
    <w:rsid w:val="00A805A2"/>
    <w:rsid w:val="00A8069D"/>
    <w:rsid w:val="00A806C1"/>
    <w:rsid w:val="00A80714"/>
    <w:rsid w:val="00A807B8"/>
    <w:rsid w:val="00A807DB"/>
    <w:rsid w:val="00A80807"/>
    <w:rsid w:val="00A808C7"/>
    <w:rsid w:val="00A809D7"/>
    <w:rsid w:val="00A80A12"/>
    <w:rsid w:val="00A80B36"/>
    <w:rsid w:val="00A80CC2"/>
    <w:rsid w:val="00A80D0C"/>
    <w:rsid w:val="00A80DC9"/>
    <w:rsid w:val="00A80E1A"/>
    <w:rsid w:val="00A80E26"/>
    <w:rsid w:val="00A80E42"/>
    <w:rsid w:val="00A80F6E"/>
    <w:rsid w:val="00A80FC2"/>
    <w:rsid w:val="00A81165"/>
    <w:rsid w:val="00A81265"/>
    <w:rsid w:val="00A8157F"/>
    <w:rsid w:val="00A8165E"/>
    <w:rsid w:val="00A81759"/>
    <w:rsid w:val="00A8186E"/>
    <w:rsid w:val="00A818DD"/>
    <w:rsid w:val="00A81946"/>
    <w:rsid w:val="00A81AF3"/>
    <w:rsid w:val="00A81AF5"/>
    <w:rsid w:val="00A81B3E"/>
    <w:rsid w:val="00A81C9A"/>
    <w:rsid w:val="00A81D0D"/>
    <w:rsid w:val="00A81D12"/>
    <w:rsid w:val="00A81E0A"/>
    <w:rsid w:val="00A81EB4"/>
    <w:rsid w:val="00A81ED7"/>
    <w:rsid w:val="00A81EE9"/>
    <w:rsid w:val="00A81F21"/>
    <w:rsid w:val="00A8200A"/>
    <w:rsid w:val="00A82389"/>
    <w:rsid w:val="00A82407"/>
    <w:rsid w:val="00A82449"/>
    <w:rsid w:val="00A824E3"/>
    <w:rsid w:val="00A8251F"/>
    <w:rsid w:val="00A8257F"/>
    <w:rsid w:val="00A825C7"/>
    <w:rsid w:val="00A825F3"/>
    <w:rsid w:val="00A8265E"/>
    <w:rsid w:val="00A826A0"/>
    <w:rsid w:val="00A82744"/>
    <w:rsid w:val="00A82766"/>
    <w:rsid w:val="00A8276A"/>
    <w:rsid w:val="00A82810"/>
    <w:rsid w:val="00A82962"/>
    <w:rsid w:val="00A829CF"/>
    <w:rsid w:val="00A829D3"/>
    <w:rsid w:val="00A829D8"/>
    <w:rsid w:val="00A82A39"/>
    <w:rsid w:val="00A82A66"/>
    <w:rsid w:val="00A82A6F"/>
    <w:rsid w:val="00A82A74"/>
    <w:rsid w:val="00A82ADB"/>
    <w:rsid w:val="00A82AEE"/>
    <w:rsid w:val="00A82AF8"/>
    <w:rsid w:val="00A82B9A"/>
    <w:rsid w:val="00A82BDD"/>
    <w:rsid w:val="00A82BF6"/>
    <w:rsid w:val="00A82F0F"/>
    <w:rsid w:val="00A82FA1"/>
    <w:rsid w:val="00A83187"/>
    <w:rsid w:val="00A831B9"/>
    <w:rsid w:val="00A83289"/>
    <w:rsid w:val="00A83349"/>
    <w:rsid w:val="00A833C0"/>
    <w:rsid w:val="00A83407"/>
    <w:rsid w:val="00A8342E"/>
    <w:rsid w:val="00A83483"/>
    <w:rsid w:val="00A834A9"/>
    <w:rsid w:val="00A835AB"/>
    <w:rsid w:val="00A83622"/>
    <w:rsid w:val="00A8371B"/>
    <w:rsid w:val="00A83831"/>
    <w:rsid w:val="00A8384D"/>
    <w:rsid w:val="00A83891"/>
    <w:rsid w:val="00A838FE"/>
    <w:rsid w:val="00A83945"/>
    <w:rsid w:val="00A8398B"/>
    <w:rsid w:val="00A83A57"/>
    <w:rsid w:val="00A83B61"/>
    <w:rsid w:val="00A83C73"/>
    <w:rsid w:val="00A83C86"/>
    <w:rsid w:val="00A83C8F"/>
    <w:rsid w:val="00A83D30"/>
    <w:rsid w:val="00A83D84"/>
    <w:rsid w:val="00A83E22"/>
    <w:rsid w:val="00A83E61"/>
    <w:rsid w:val="00A83E90"/>
    <w:rsid w:val="00A83F02"/>
    <w:rsid w:val="00A83FBC"/>
    <w:rsid w:val="00A84082"/>
    <w:rsid w:val="00A84127"/>
    <w:rsid w:val="00A841E6"/>
    <w:rsid w:val="00A8426B"/>
    <w:rsid w:val="00A8427B"/>
    <w:rsid w:val="00A842AA"/>
    <w:rsid w:val="00A84473"/>
    <w:rsid w:val="00A844C6"/>
    <w:rsid w:val="00A84594"/>
    <w:rsid w:val="00A845ED"/>
    <w:rsid w:val="00A8467B"/>
    <w:rsid w:val="00A84680"/>
    <w:rsid w:val="00A847B2"/>
    <w:rsid w:val="00A8483A"/>
    <w:rsid w:val="00A848B8"/>
    <w:rsid w:val="00A8494F"/>
    <w:rsid w:val="00A84952"/>
    <w:rsid w:val="00A8498D"/>
    <w:rsid w:val="00A849B6"/>
    <w:rsid w:val="00A84A45"/>
    <w:rsid w:val="00A84B28"/>
    <w:rsid w:val="00A84C91"/>
    <w:rsid w:val="00A84D9C"/>
    <w:rsid w:val="00A84DA8"/>
    <w:rsid w:val="00A84E43"/>
    <w:rsid w:val="00A84E6D"/>
    <w:rsid w:val="00A84EB4"/>
    <w:rsid w:val="00A84EC7"/>
    <w:rsid w:val="00A84F6C"/>
    <w:rsid w:val="00A8503D"/>
    <w:rsid w:val="00A850B1"/>
    <w:rsid w:val="00A85159"/>
    <w:rsid w:val="00A85349"/>
    <w:rsid w:val="00A854AC"/>
    <w:rsid w:val="00A85596"/>
    <w:rsid w:val="00A8559B"/>
    <w:rsid w:val="00A855EF"/>
    <w:rsid w:val="00A856E7"/>
    <w:rsid w:val="00A857F8"/>
    <w:rsid w:val="00A85831"/>
    <w:rsid w:val="00A858C0"/>
    <w:rsid w:val="00A859F9"/>
    <w:rsid w:val="00A85A36"/>
    <w:rsid w:val="00A85ABF"/>
    <w:rsid w:val="00A85AF0"/>
    <w:rsid w:val="00A85B1A"/>
    <w:rsid w:val="00A85C1C"/>
    <w:rsid w:val="00A85CCD"/>
    <w:rsid w:val="00A85D02"/>
    <w:rsid w:val="00A85D0A"/>
    <w:rsid w:val="00A85D48"/>
    <w:rsid w:val="00A85DCD"/>
    <w:rsid w:val="00A85E99"/>
    <w:rsid w:val="00A85ED2"/>
    <w:rsid w:val="00A85F93"/>
    <w:rsid w:val="00A85FC5"/>
    <w:rsid w:val="00A86029"/>
    <w:rsid w:val="00A8605A"/>
    <w:rsid w:val="00A86122"/>
    <w:rsid w:val="00A861F7"/>
    <w:rsid w:val="00A8624B"/>
    <w:rsid w:val="00A8625A"/>
    <w:rsid w:val="00A86351"/>
    <w:rsid w:val="00A8636C"/>
    <w:rsid w:val="00A863EB"/>
    <w:rsid w:val="00A865F5"/>
    <w:rsid w:val="00A866A5"/>
    <w:rsid w:val="00A86799"/>
    <w:rsid w:val="00A868DD"/>
    <w:rsid w:val="00A86900"/>
    <w:rsid w:val="00A86911"/>
    <w:rsid w:val="00A86981"/>
    <w:rsid w:val="00A8699E"/>
    <w:rsid w:val="00A869CE"/>
    <w:rsid w:val="00A86AFD"/>
    <w:rsid w:val="00A86B68"/>
    <w:rsid w:val="00A86BB4"/>
    <w:rsid w:val="00A86D34"/>
    <w:rsid w:val="00A86D52"/>
    <w:rsid w:val="00A86F8A"/>
    <w:rsid w:val="00A87033"/>
    <w:rsid w:val="00A8708E"/>
    <w:rsid w:val="00A8709C"/>
    <w:rsid w:val="00A87151"/>
    <w:rsid w:val="00A87170"/>
    <w:rsid w:val="00A871B0"/>
    <w:rsid w:val="00A871D0"/>
    <w:rsid w:val="00A87282"/>
    <w:rsid w:val="00A872DA"/>
    <w:rsid w:val="00A87391"/>
    <w:rsid w:val="00A87424"/>
    <w:rsid w:val="00A874A9"/>
    <w:rsid w:val="00A874E5"/>
    <w:rsid w:val="00A8791D"/>
    <w:rsid w:val="00A87A6C"/>
    <w:rsid w:val="00A87BDE"/>
    <w:rsid w:val="00A87C0B"/>
    <w:rsid w:val="00A87C75"/>
    <w:rsid w:val="00A87C87"/>
    <w:rsid w:val="00A87D24"/>
    <w:rsid w:val="00A87E14"/>
    <w:rsid w:val="00A87E23"/>
    <w:rsid w:val="00A87E4D"/>
    <w:rsid w:val="00A87E6D"/>
    <w:rsid w:val="00A87F4F"/>
    <w:rsid w:val="00A87FD9"/>
    <w:rsid w:val="00A87FEF"/>
    <w:rsid w:val="00A9007B"/>
    <w:rsid w:val="00A90117"/>
    <w:rsid w:val="00A90173"/>
    <w:rsid w:val="00A901FE"/>
    <w:rsid w:val="00A90202"/>
    <w:rsid w:val="00A9023E"/>
    <w:rsid w:val="00A90253"/>
    <w:rsid w:val="00A903D2"/>
    <w:rsid w:val="00A90428"/>
    <w:rsid w:val="00A9042C"/>
    <w:rsid w:val="00A904CC"/>
    <w:rsid w:val="00A9059F"/>
    <w:rsid w:val="00A90633"/>
    <w:rsid w:val="00A906F8"/>
    <w:rsid w:val="00A906FE"/>
    <w:rsid w:val="00A90701"/>
    <w:rsid w:val="00A90709"/>
    <w:rsid w:val="00A9071D"/>
    <w:rsid w:val="00A907C9"/>
    <w:rsid w:val="00A90868"/>
    <w:rsid w:val="00A908EE"/>
    <w:rsid w:val="00A9091D"/>
    <w:rsid w:val="00A9093D"/>
    <w:rsid w:val="00A90947"/>
    <w:rsid w:val="00A90969"/>
    <w:rsid w:val="00A909E4"/>
    <w:rsid w:val="00A90A14"/>
    <w:rsid w:val="00A90A2F"/>
    <w:rsid w:val="00A90A7B"/>
    <w:rsid w:val="00A90CB4"/>
    <w:rsid w:val="00A90CC9"/>
    <w:rsid w:val="00A90D02"/>
    <w:rsid w:val="00A90DDF"/>
    <w:rsid w:val="00A90E37"/>
    <w:rsid w:val="00A90E7C"/>
    <w:rsid w:val="00A91050"/>
    <w:rsid w:val="00A911CA"/>
    <w:rsid w:val="00A9120B"/>
    <w:rsid w:val="00A9137A"/>
    <w:rsid w:val="00A913F6"/>
    <w:rsid w:val="00A91408"/>
    <w:rsid w:val="00A91448"/>
    <w:rsid w:val="00A91541"/>
    <w:rsid w:val="00A9155D"/>
    <w:rsid w:val="00A9166E"/>
    <w:rsid w:val="00A916C8"/>
    <w:rsid w:val="00A917BF"/>
    <w:rsid w:val="00A9189A"/>
    <w:rsid w:val="00A918DB"/>
    <w:rsid w:val="00A91971"/>
    <w:rsid w:val="00A9198B"/>
    <w:rsid w:val="00A9198F"/>
    <w:rsid w:val="00A91A50"/>
    <w:rsid w:val="00A91B27"/>
    <w:rsid w:val="00A91B73"/>
    <w:rsid w:val="00A91C4C"/>
    <w:rsid w:val="00A91CA9"/>
    <w:rsid w:val="00A91D92"/>
    <w:rsid w:val="00A91DAC"/>
    <w:rsid w:val="00A91E02"/>
    <w:rsid w:val="00A91E7F"/>
    <w:rsid w:val="00A92028"/>
    <w:rsid w:val="00A920B5"/>
    <w:rsid w:val="00A920BB"/>
    <w:rsid w:val="00A92175"/>
    <w:rsid w:val="00A9228F"/>
    <w:rsid w:val="00A922A0"/>
    <w:rsid w:val="00A922BE"/>
    <w:rsid w:val="00A922D1"/>
    <w:rsid w:val="00A9233A"/>
    <w:rsid w:val="00A92349"/>
    <w:rsid w:val="00A923FD"/>
    <w:rsid w:val="00A92431"/>
    <w:rsid w:val="00A924A3"/>
    <w:rsid w:val="00A92517"/>
    <w:rsid w:val="00A92560"/>
    <w:rsid w:val="00A9260B"/>
    <w:rsid w:val="00A927D2"/>
    <w:rsid w:val="00A9282C"/>
    <w:rsid w:val="00A92858"/>
    <w:rsid w:val="00A928AF"/>
    <w:rsid w:val="00A92A88"/>
    <w:rsid w:val="00A92AC6"/>
    <w:rsid w:val="00A92CB7"/>
    <w:rsid w:val="00A92DDC"/>
    <w:rsid w:val="00A92FB3"/>
    <w:rsid w:val="00A930A7"/>
    <w:rsid w:val="00A9319F"/>
    <w:rsid w:val="00A931A7"/>
    <w:rsid w:val="00A931DD"/>
    <w:rsid w:val="00A93239"/>
    <w:rsid w:val="00A934CE"/>
    <w:rsid w:val="00A934F5"/>
    <w:rsid w:val="00A93553"/>
    <w:rsid w:val="00A9358F"/>
    <w:rsid w:val="00A935B6"/>
    <w:rsid w:val="00A9362C"/>
    <w:rsid w:val="00A938EF"/>
    <w:rsid w:val="00A93A6C"/>
    <w:rsid w:val="00A93AB0"/>
    <w:rsid w:val="00A93AF0"/>
    <w:rsid w:val="00A93B0E"/>
    <w:rsid w:val="00A93C37"/>
    <w:rsid w:val="00A93CF0"/>
    <w:rsid w:val="00A93D73"/>
    <w:rsid w:val="00A93E89"/>
    <w:rsid w:val="00A93EBA"/>
    <w:rsid w:val="00A93F18"/>
    <w:rsid w:val="00A94150"/>
    <w:rsid w:val="00A94193"/>
    <w:rsid w:val="00A9419D"/>
    <w:rsid w:val="00A9428E"/>
    <w:rsid w:val="00A9429F"/>
    <w:rsid w:val="00A942E5"/>
    <w:rsid w:val="00A942F5"/>
    <w:rsid w:val="00A94338"/>
    <w:rsid w:val="00A94392"/>
    <w:rsid w:val="00A943D3"/>
    <w:rsid w:val="00A94460"/>
    <w:rsid w:val="00A94496"/>
    <w:rsid w:val="00A9456F"/>
    <w:rsid w:val="00A94583"/>
    <w:rsid w:val="00A945B0"/>
    <w:rsid w:val="00A94776"/>
    <w:rsid w:val="00A94797"/>
    <w:rsid w:val="00A94875"/>
    <w:rsid w:val="00A948BB"/>
    <w:rsid w:val="00A94994"/>
    <w:rsid w:val="00A94B16"/>
    <w:rsid w:val="00A94BB4"/>
    <w:rsid w:val="00A94C45"/>
    <w:rsid w:val="00A94ECD"/>
    <w:rsid w:val="00A94EDB"/>
    <w:rsid w:val="00A94F1B"/>
    <w:rsid w:val="00A95072"/>
    <w:rsid w:val="00A9511E"/>
    <w:rsid w:val="00A9515F"/>
    <w:rsid w:val="00A951BA"/>
    <w:rsid w:val="00A95215"/>
    <w:rsid w:val="00A9524C"/>
    <w:rsid w:val="00A95267"/>
    <w:rsid w:val="00A95312"/>
    <w:rsid w:val="00A953FC"/>
    <w:rsid w:val="00A95597"/>
    <w:rsid w:val="00A955E1"/>
    <w:rsid w:val="00A95683"/>
    <w:rsid w:val="00A95690"/>
    <w:rsid w:val="00A958A3"/>
    <w:rsid w:val="00A958EB"/>
    <w:rsid w:val="00A95A1D"/>
    <w:rsid w:val="00A95A9A"/>
    <w:rsid w:val="00A95AE6"/>
    <w:rsid w:val="00A95AEE"/>
    <w:rsid w:val="00A95B63"/>
    <w:rsid w:val="00A95B7E"/>
    <w:rsid w:val="00A95C4B"/>
    <w:rsid w:val="00A95D54"/>
    <w:rsid w:val="00A95E58"/>
    <w:rsid w:val="00A95F3B"/>
    <w:rsid w:val="00A960BC"/>
    <w:rsid w:val="00A961B4"/>
    <w:rsid w:val="00A9620F"/>
    <w:rsid w:val="00A96288"/>
    <w:rsid w:val="00A962C0"/>
    <w:rsid w:val="00A96325"/>
    <w:rsid w:val="00A96390"/>
    <w:rsid w:val="00A964C0"/>
    <w:rsid w:val="00A964E4"/>
    <w:rsid w:val="00A96584"/>
    <w:rsid w:val="00A96606"/>
    <w:rsid w:val="00A96657"/>
    <w:rsid w:val="00A9665F"/>
    <w:rsid w:val="00A9666D"/>
    <w:rsid w:val="00A966C0"/>
    <w:rsid w:val="00A966D2"/>
    <w:rsid w:val="00A966D5"/>
    <w:rsid w:val="00A966F0"/>
    <w:rsid w:val="00A9673E"/>
    <w:rsid w:val="00A96862"/>
    <w:rsid w:val="00A96921"/>
    <w:rsid w:val="00A96958"/>
    <w:rsid w:val="00A96A02"/>
    <w:rsid w:val="00A96A65"/>
    <w:rsid w:val="00A96A86"/>
    <w:rsid w:val="00A96B27"/>
    <w:rsid w:val="00A96B4C"/>
    <w:rsid w:val="00A96BB7"/>
    <w:rsid w:val="00A96BC0"/>
    <w:rsid w:val="00A96C3E"/>
    <w:rsid w:val="00A96C67"/>
    <w:rsid w:val="00A96DC7"/>
    <w:rsid w:val="00A96E24"/>
    <w:rsid w:val="00A96E58"/>
    <w:rsid w:val="00A96EB3"/>
    <w:rsid w:val="00A97054"/>
    <w:rsid w:val="00A97059"/>
    <w:rsid w:val="00A9709E"/>
    <w:rsid w:val="00A970CF"/>
    <w:rsid w:val="00A970EA"/>
    <w:rsid w:val="00A970F9"/>
    <w:rsid w:val="00A9728D"/>
    <w:rsid w:val="00A972F6"/>
    <w:rsid w:val="00A9734C"/>
    <w:rsid w:val="00A9737F"/>
    <w:rsid w:val="00A97504"/>
    <w:rsid w:val="00A9756C"/>
    <w:rsid w:val="00A975D1"/>
    <w:rsid w:val="00A975E4"/>
    <w:rsid w:val="00A97674"/>
    <w:rsid w:val="00A97745"/>
    <w:rsid w:val="00A97760"/>
    <w:rsid w:val="00A97982"/>
    <w:rsid w:val="00A979BA"/>
    <w:rsid w:val="00A979F9"/>
    <w:rsid w:val="00A97A53"/>
    <w:rsid w:val="00A97A77"/>
    <w:rsid w:val="00A97A94"/>
    <w:rsid w:val="00A97B06"/>
    <w:rsid w:val="00A97B78"/>
    <w:rsid w:val="00A97BC7"/>
    <w:rsid w:val="00A97C94"/>
    <w:rsid w:val="00A97CA0"/>
    <w:rsid w:val="00A97D75"/>
    <w:rsid w:val="00A97DC0"/>
    <w:rsid w:val="00A97DFB"/>
    <w:rsid w:val="00A97EA5"/>
    <w:rsid w:val="00A97EF3"/>
    <w:rsid w:val="00AA0025"/>
    <w:rsid w:val="00AA00C9"/>
    <w:rsid w:val="00AA01B6"/>
    <w:rsid w:val="00AA01BF"/>
    <w:rsid w:val="00AA024A"/>
    <w:rsid w:val="00AA033E"/>
    <w:rsid w:val="00AA04DB"/>
    <w:rsid w:val="00AA0507"/>
    <w:rsid w:val="00AA0513"/>
    <w:rsid w:val="00AA0578"/>
    <w:rsid w:val="00AA0579"/>
    <w:rsid w:val="00AA05CB"/>
    <w:rsid w:val="00AA06BB"/>
    <w:rsid w:val="00AA06FA"/>
    <w:rsid w:val="00AA08F8"/>
    <w:rsid w:val="00AA0A2E"/>
    <w:rsid w:val="00AA0A63"/>
    <w:rsid w:val="00AA0B66"/>
    <w:rsid w:val="00AA0B98"/>
    <w:rsid w:val="00AA0B9E"/>
    <w:rsid w:val="00AA0BB4"/>
    <w:rsid w:val="00AA0CC7"/>
    <w:rsid w:val="00AA0D40"/>
    <w:rsid w:val="00AA0E2F"/>
    <w:rsid w:val="00AA0EAF"/>
    <w:rsid w:val="00AA0F13"/>
    <w:rsid w:val="00AA0FBA"/>
    <w:rsid w:val="00AA1070"/>
    <w:rsid w:val="00AA10F7"/>
    <w:rsid w:val="00AA115E"/>
    <w:rsid w:val="00AA1209"/>
    <w:rsid w:val="00AA12DF"/>
    <w:rsid w:val="00AA12FF"/>
    <w:rsid w:val="00AA138C"/>
    <w:rsid w:val="00AA13D1"/>
    <w:rsid w:val="00AA14DC"/>
    <w:rsid w:val="00AA15AC"/>
    <w:rsid w:val="00AA15C1"/>
    <w:rsid w:val="00AA16F4"/>
    <w:rsid w:val="00AA189D"/>
    <w:rsid w:val="00AA18ED"/>
    <w:rsid w:val="00AA19A0"/>
    <w:rsid w:val="00AA19DA"/>
    <w:rsid w:val="00AA1B34"/>
    <w:rsid w:val="00AA1B4A"/>
    <w:rsid w:val="00AA1C19"/>
    <w:rsid w:val="00AA1D8A"/>
    <w:rsid w:val="00AA1EC2"/>
    <w:rsid w:val="00AA1F6E"/>
    <w:rsid w:val="00AA1F8D"/>
    <w:rsid w:val="00AA21AD"/>
    <w:rsid w:val="00AA21F0"/>
    <w:rsid w:val="00AA22E1"/>
    <w:rsid w:val="00AA236F"/>
    <w:rsid w:val="00AA2449"/>
    <w:rsid w:val="00AA2481"/>
    <w:rsid w:val="00AA24C4"/>
    <w:rsid w:val="00AA24DB"/>
    <w:rsid w:val="00AA2524"/>
    <w:rsid w:val="00AA259C"/>
    <w:rsid w:val="00AA25DF"/>
    <w:rsid w:val="00AA2647"/>
    <w:rsid w:val="00AA2652"/>
    <w:rsid w:val="00AA28AC"/>
    <w:rsid w:val="00AA28FE"/>
    <w:rsid w:val="00AA2996"/>
    <w:rsid w:val="00AA29B4"/>
    <w:rsid w:val="00AA2A07"/>
    <w:rsid w:val="00AA2A1E"/>
    <w:rsid w:val="00AA2AAC"/>
    <w:rsid w:val="00AA2B63"/>
    <w:rsid w:val="00AA2C7C"/>
    <w:rsid w:val="00AA2CB0"/>
    <w:rsid w:val="00AA2CB3"/>
    <w:rsid w:val="00AA2CF1"/>
    <w:rsid w:val="00AA2D34"/>
    <w:rsid w:val="00AA2D48"/>
    <w:rsid w:val="00AA2EF2"/>
    <w:rsid w:val="00AA2F3A"/>
    <w:rsid w:val="00AA2F53"/>
    <w:rsid w:val="00AA309F"/>
    <w:rsid w:val="00AA30B1"/>
    <w:rsid w:val="00AA3186"/>
    <w:rsid w:val="00AA31DD"/>
    <w:rsid w:val="00AA3216"/>
    <w:rsid w:val="00AA3265"/>
    <w:rsid w:val="00AA336A"/>
    <w:rsid w:val="00AA3488"/>
    <w:rsid w:val="00AA3536"/>
    <w:rsid w:val="00AA3647"/>
    <w:rsid w:val="00AA36EA"/>
    <w:rsid w:val="00AA3739"/>
    <w:rsid w:val="00AA37D5"/>
    <w:rsid w:val="00AA3817"/>
    <w:rsid w:val="00AA39E9"/>
    <w:rsid w:val="00AA3B1B"/>
    <w:rsid w:val="00AA3C82"/>
    <w:rsid w:val="00AA3C88"/>
    <w:rsid w:val="00AA3E78"/>
    <w:rsid w:val="00AA3F3F"/>
    <w:rsid w:val="00AA4012"/>
    <w:rsid w:val="00AA405B"/>
    <w:rsid w:val="00AA4066"/>
    <w:rsid w:val="00AA413F"/>
    <w:rsid w:val="00AA416E"/>
    <w:rsid w:val="00AA428C"/>
    <w:rsid w:val="00AA42CD"/>
    <w:rsid w:val="00AA437E"/>
    <w:rsid w:val="00AA4382"/>
    <w:rsid w:val="00AA43E7"/>
    <w:rsid w:val="00AA43E8"/>
    <w:rsid w:val="00AA450D"/>
    <w:rsid w:val="00AA4517"/>
    <w:rsid w:val="00AA45AE"/>
    <w:rsid w:val="00AA45DE"/>
    <w:rsid w:val="00AA4607"/>
    <w:rsid w:val="00AA465C"/>
    <w:rsid w:val="00AA4745"/>
    <w:rsid w:val="00AA49A4"/>
    <w:rsid w:val="00AA49A6"/>
    <w:rsid w:val="00AA49C8"/>
    <w:rsid w:val="00AA4A1C"/>
    <w:rsid w:val="00AA4A61"/>
    <w:rsid w:val="00AA4C76"/>
    <w:rsid w:val="00AA4D64"/>
    <w:rsid w:val="00AA4ECC"/>
    <w:rsid w:val="00AA5229"/>
    <w:rsid w:val="00AA5234"/>
    <w:rsid w:val="00AA5243"/>
    <w:rsid w:val="00AA535D"/>
    <w:rsid w:val="00AA5370"/>
    <w:rsid w:val="00AA53D8"/>
    <w:rsid w:val="00AA54A9"/>
    <w:rsid w:val="00AA5536"/>
    <w:rsid w:val="00AA5590"/>
    <w:rsid w:val="00AA55D8"/>
    <w:rsid w:val="00AA5727"/>
    <w:rsid w:val="00AA57E4"/>
    <w:rsid w:val="00AA5800"/>
    <w:rsid w:val="00AA5876"/>
    <w:rsid w:val="00AA5999"/>
    <w:rsid w:val="00AA59F1"/>
    <w:rsid w:val="00AA5A6A"/>
    <w:rsid w:val="00AA5B6E"/>
    <w:rsid w:val="00AA5BF5"/>
    <w:rsid w:val="00AA5D18"/>
    <w:rsid w:val="00AA5E15"/>
    <w:rsid w:val="00AA5E46"/>
    <w:rsid w:val="00AA5E77"/>
    <w:rsid w:val="00AA5EBB"/>
    <w:rsid w:val="00AA5EF7"/>
    <w:rsid w:val="00AA5F35"/>
    <w:rsid w:val="00AA5F7E"/>
    <w:rsid w:val="00AA5FD4"/>
    <w:rsid w:val="00AA6033"/>
    <w:rsid w:val="00AA607A"/>
    <w:rsid w:val="00AA61A9"/>
    <w:rsid w:val="00AA6208"/>
    <w:rsid w:val="00AA631C"/>
    <w:rsid w:val="00AA6350"/>
    <w:rsid w:val="00AA6375"/>
    <w:rsid w:val="00AA64FE"/>
    <w:rsid w:val="00AA6502"/>
    <w:rsid w:val="00AA651D"/>
    <w:rsid w:val="00AA653C"/>
    <w:rsid w:val="00AA6641"/>
    <w:rsid w:val="00AA666C"/>
    <w:rsid w:val="00AA679D"/>
    <w:rsid w:val="00AA67DA"/>
    <w:rsid w:val="00AA6897"/>
    <w:rsid w:val="00AA6945"/>
    <w:rsid w:val="00AA69AD"/>
    <w:rsid w:val="00AA69E6"/>
    <w:rsid w:val="00AA69FA"/>
    <w:rsid w:val="00AA6AA6"/>
    <w:rsid w:val="00AA6AE7"/>
    <w:rsid w:val="00AA6B1E"/>
    <w:rsid w:val="00AA6B81"/>
    <w:rsid w:val="00AA6C19"/>
    <w:rsid w:val="00AA6C2B"/>
    <w:rsid w:val="00AA6C30"/>
    <w:rsid w:val="00AA6C9A"/>
    <w:rsid w:val="00AA6CF2"/>
    <w:rsid w:val="00AA6D53"/>
    <w:rsid w:val="00AA6E1D"/>
    <w:rsid w:val="00AA6E1F"/>
    <w:rsid w:val="00AA6F9F"/>
    <w:rsid w:val="00AA714D"/>
    <w:rsid w:val="00AA72AC"/>
    <w:rsid w:val="00AA7402"/>
    <w:rsid w:val="00AA7405"/>
    <w:rsid w:val="00AA74AB"/>
    <w:rsid w:val="00AA750F"/>
    <w:rsid w:val="00AA757C"/>
    <w:rsid w:val="00AA75BB"/>
    <w:rsid w:val="00AA76B4"/>
    <w:rsid w:val="00AA774C"/>
    <w:rsid w:val="00AA7846"/>
    <w:rsid w:val="00AA7936"/>
    <w:rsid w:val="00AA7937"/>
    <w:rsid w:val="00AA79A7"/>
    <w:rsid w:val="00AA79FC"/>
    <w:rsid w:val="00AA7BB1"/>
    <w:rsid w:val="00AA7BCE"/>
    <w:rsid w:val="00AA7CB9"/>
    <w:rsid w:val="00AA7CBA"/>
    <w:rsid w:val="00AA7E9A"/>
    <w:rsid w:val="00AA7EE7"/>
    <w:rsid w:val="00AA7F04"/>
    <w:rsid w:val="00AA7F24"/>
    <w:rsid w:val="00AA7F47"/>
    <w:rsid w:val="00AA7F50"/>
    <w:rsid w:val="00AA7F54"/>
    <w:rsid w:val="00AA7FAD"/>
    <w:rsid w:val="00AA7FC8"/>
    <w:rsid w:val="00AA893B"/>
    <w:rsid w:val="00AB000D"/>
    <w:rsid w:val="00AB0064"/>
    <w:rsid w:val="00AB00D7"/>
    <w:rsid w:val="00AB00E3"/>
    <w:rsid w:val="00AB011B"/>
    <w:rsid w:val="00AB027F"/>
    <w:rsid w:val="00AB0330"/>
    <w:rsid w:val="00AB040F"/>
    <w:rsid w:val="00AB0487"/>
    <w:rsid w:val="00AB049A"/>
    <w:rsid w:val="00AB0533"/>
    <w:rsid w:val="00AB0642"/>
    <w:rsid w:val="00AB065A"/>
    <w:rsid w:val="00AB0738"/>
    <w:rsid w:val="00AB0746"/>
    <w:rsid w:val="00AB07C1"/>
    <w:rsid w:val="00AB08D8"/>
    <w:rsid w:val="00AB09A8"/>
    <w:rsid w:val="00AB09BA"/>
    <w:rsid w:val="00AB0A5C"/>
    <w:rsid w:val="00AB0AF2"/>
    <w:rsid w:val="00AB0BEE"/>
    <w:rsid w:val="00AB0C56"/>
    <w:rsid w:val="00AB0CB1"/>
    <w:rsid w:val="00AB0D3B"/>
    <w:rsid w:val="00AB0D55"/>
    <w:rsid w:val="00AB0E32"/>
    <w:rsid w:val="00AB0E40"/>
    <w:rsid w:val="00AB0E74"/>
    <w:rsid w:val="00AB0F95"/>
    <w:rsid w:val="00AB1067"/>
    <w:rsid w:val="00AB10D1"/>
    <w:rsid w:val="00AB1110"/>
    <w:rsid w:val="00AB1206"/>
    <w:rsid w:val="00AB12CC"/>
    <w:rsid w:val="00AB1337"/>
    <w:rsid w:val="00AB1402"/>
    <w:rsid w:val="00AB142C"/>
    <w:rsid w:val="00AB1446"/>
    <w:rsid w:val="00AB1470"/>
    <w:rsid w:val="00AB1507"/>
    <w:rsid w:val="00AB150A"/>
    <w:rsid w:val="00AB151A"/>
    <w:rsid w:val="00AB1574"/>
    <w:rsid w:val="00AB1807"/>
    <w:rsid w:val="00AB1846"/>
    <w:rsid w:val="00AB1A05"/>
    <w:rsid w:val="00AB1A3B"/>
    <w:rsid w:val="00AB1A46"/>
    <w:rsid w:val="00AB1B9D"/>
    <w:rsid w:val="00AB1C15"/>
    <w:rsid w:val="00AB1C1F"/>
    <w:rsid w:val="00AB1C33"/>
    <w:rsid w:val="00AB1C46"/>
    <w:rsid w:val="00AB1C9D"/>
    <w:rsid w:val="00AB1D3B"/>
    <w:rsid w:val="00AB1D90"/>
    <w:rsid w:val="00AB1DCF"/>
    <w:rsid w:val="00AB1E18"/>
    <w:rsid w:val="00AB1E71"/>
    <w:rsid w:val="00AB1F1A"/>
    <w:rsid w:val="00AB1F3E"/>
    <w:rsid w:val="00AB1FCF"/>
    <w:rsid w:val="00AB1FD0"/>
    <w:rsid w:val="00AB2169"/>
    <w:rsid w:val="00AB219D"/>
    <w:rsid w:val="00AB21E6"/>
    <w:rsid w:val="00AB223D"/>
    <w:rsid w:val="00AB2332"/>
    <w:rsid w:val="00AB2338"/>
    <w:rsid w:val="00AB2426"/>
    <w:rsid w:val="00AB243C"/>
    <w:rsid w:val="00AB24FE"/>
    <w:rsid w:val="00AB268C"/>
    <w:rsid w:val="00AB26B6"/>
    <w:rsid w:val="00AB275D"/>
    <w:rsid w:val="00AB2772"/>
    <w:rsid w:val="00AB285F"/>
    <w:rsid w:val="00AB2874"/>
    <w:rsid w:val="00AB2880"/>
    <w:rsid w:val="00AB28F1"/>
    <w:rsid w:val="00AB28F5"/>
    <w:rsid w:val="00AB29E9"/>
    <w:rsid w:val="00AB2B61"/>
    <w:rsid w:val="00AB2B97"/>
    <w:rsid w:val="00AB2BE6"/>
    <w:rsid w:val="00AB2C84"/>
    <w:rsid w:val="00AB2CB3"/>
    <w:rsid w:val="00AB2D27"/>
    <w:rsid w:val="00AB2DC2"/>
    <w:rsid w:val="00AB2DC9"/>
    <w:rsid w:val="00AB2DDF"/>
    <w:rsid w:val="00AB2E29"/>
    <w:rsid w:val="00AB2ECF"/>
    <w:rsid w:val="00AB2F25"/>
    <w:rsid w:val="00AB2F3C"/>
    <w:rsid w:val="00AB2F47"/>
    <w:rsid w:val="00AB2F91"/>
    <w:rsid w:val="00AB31B7"/>
    <w:rsid w:val="00AB31ED"/>
    <w:rsid w:val="00AB32EC"/>
    <w:rsid w:val="00AB341E"/>
    <w:rsid w:val="00AB3452"/>
    <w:rsid w:val="00AB355A"/>
    <w:rsid w:val="00AB3696"/>
    <w:rsid w:val="00AB377C"/>
    <w:rsid w:val="00AB3780"/>
    <w:rsid w:val="00AB3803"/>
    <w:rsid w:val="00AB3911"/>
    <w:rsid w:val="00AB392A"/>
    <w:rsid w:val="00AB3965"/>
    <w:rsid w:val="00AB3972"/>
    <w:rsid w:val="00AB39D7"/>
    <w:rsid w:val="00AB3B13"/>
    <w:rsid w:val="00AB3B31"/>
    <w:rsid w:val="00AB3BA8"/>
    <w:rsid w:val="00AB3C0F"/>
    <w:rsid w:val="00AB3C62"/>
    <w:rsid w:val="00AB3D04"/>
    <w:rsid w:val="00AB3D20"/>
    <w:rsid w:val="00AB3ED1"/>
    <w:rsid w:val="00AB3F4F"/>
    <w:rsid w:val="00AB3FCD"/>
    <w:rsid w:val="00AB3FEE"/>
    <w:rsid w:val="00AB4299"/>
    <w:rsid w:val="00AB4517"/>
    <w:rsid w:val="00AB45C4"/>
    <w:rsid w:val="00AB47AE"/>
    <w:rsid w:val="00AB47FA"/>
    <w:rsid w:val="00AB48D9"/>
    <w:rsid w:val="00AB4906"/>
    <w:rsid w:val="00AB492B"/>
    <w:rsid w:val="00AB49F8"/>
    <w:rsid w:val="00AB4ABB"/>
    <w:rsid w:val="00AB4ACC"/>
    <w:rsid w:val="00AB4AF6"/>
    <w:rsid w:val="00AB4B7E"/>
    <w:rsid w:val="00AB4BEB"/>
    <w:rsid w:val="00AB4C3D"/>
    <w:rsid w:val="00AB4C6F"/>
    <w:rsid w:val="00AB4DB6"/>
    <w:rsid w:val="00AB4E12"/>
    <w:rsid w:val="00AB4EB5"/>
    <w:rsid w:val="00AB4F97"/>
    <w:rsid w:val="00AB5016"/>
    <w:rsid w:val="00AB51A1"/>
    <w:rsid w:val="00AB51EB"/>
    <w:rsid w:val="00AB54F5"/>
    <w:rsid w:val="00AB554A"/>
    <w:rsid w:val="00AB567D"/>
    <w:rsid w:val="00AB56D6"/>
    <w:rsid w:val="00AB5700"/>
    <w:rsid w:val="00AB581B"/>
    <w:rsid w:val="00AB58D9"/>
    <w:rsid w:val="00AB59F7"/>
    <w:rsid w:val="00AB5A0A"/>
    <w:rsid w:val="00AB5B1D"/>
    <w:rsid w:val="00AB5BB4"/>
    <w:rsid w:val="00AB5CB0"/>
    <w:rsid w:val="00AB5D1A"/>
    <w:rsid w:val="00AB5D8D"/>
    <w:rsid w:val="00AB5E2A"/>
    <w:rsid w:val="00AB5E62"/>
    <w:rsid w:val="00AB5EA7"/>
    <w:rsid w:val="00AB5EEA"/>
    <w:rsid w:val="00AB607A"/>
    <w:rsid w:val="00AB6085"/>
    <w:rsid w:val="00AB608B"/>
    <w:rsid w:val="00AB62E5"/>
    <w:rsid w:val="00AB634C"/>
    <w:rsid w:val="00AB6399"/>
    <w:rsid w:val="00AB641A"/>
    <w:rsid w:val="00AB6464"/>
    <w:rsid w:val="00AB652F"/>
    <w:rsid w:val="00AB654D"/>
    <w:rsid w:val="00AB65AF"/>
    <w:rsid w:val="00AB66BB"/>
    <w:rsid w:val="00AB66FE"/>
    <w:rsid w:val="00AB6762"/>
    <w:rsid w:val="00AB67A9"/>
    <w:rsid w:val="00AB68C1"/>
    <w:rsid w:val="00AB6970"/>
    <w:rsid w:val="00AB69AB"/>
    <w:rsid w:val="00AB6A64"/>
    <w:rsid w:val="00AB6B50"/>
    <w:rsid w:val="00AB6C5D"/>
    <w:rsid w:val="00AB6CBD"/>
    <w:rsid w:val="00AB6CEF"/>
    <w:rsid w:val="00AB6D23"/>
    <w:rsid w:val="00AB6DBB"/>
    <w:rsid w:val="00AB6E37"/>
    <w:rsid w:val="00AB6E6D"/>
    <w:rsid w:val="00AB6EF7"/>
    <w:rsid w:val="00AB6EFB"/>
    <w:rsid w:val="00AB6F22"/>
    <w:rsid w:val="00AB6F58"/>
    <w:rsid w:val="00AB6FBD"/>
    <w:rsid w:val="00AB70A5"/>
    <w:rsid w:val="00AB7139"/>
    <w:rsid w:val="00AB72F3"/>
    <w:rsid w:val="00AB7455"/>
    <w:rsid w:val="00AB7461"/>
    <w:rsid w:val="00AB749D"/>
    <w:rsid w:val="00AB74B9"/>
    <w:rsid w:val="00AB7525"/>
    <w:rsid w:val="00AB757A"/>
    <w:rsid w:val="00AB75C4"/>
    <w:rsid w:val="00AB75CF"/>
    <w:rsid w:val="00AB77AD"/>
    <w:rsid w:val="00AB77DB"/>
    <w:rsid w:val="00AB77E7"/>
    <w:rsid w:val="00AB785F"/>
    <w:rsid w:val="00AB7A15"/>
    <w:rsid w:val="00AB7AD2"/>
    <w:rsid w:val="00AB7B48"/>
    <w:rsid w:val="00AB7C83"/>
    <w:rsid w:val="00AB7CAA"/>
    <w:rsid w:val="00AB7D37"/>
    <w:rsid w:val="00AB7D3F"/>
    <w:rsid w:val="00AB7DA1"/>
    <w:rsid w:val="00AB7E36"/>
    <w:rsid w:val="00AB7EE8"/>
    <w:rsid w:val="00AB7F00"/>
    <w:rsid w:val="00AB7F2A"/>
    <w:rsid w:val="00ABFE8A"/>
    <w:rsid w:val="00AC02C6"/>
    <w:rsid w:val="00AC02D2"/>
    <w:rsid w:val="00AC0513"/>
    <w:rsid w:val="00AC0583"/>
    <w:rsid w:val="00AC05A4"/>
    <w:rsid w:val="00AC05C4"/>
    <w:rsid w:val="00AC0613"/>
    <w:rsid w:val="00AC074C"/>
    <w:rsid w:val="00AC0770"/>
    <w:rsid w:val="00AC077F"/>
    <w:rsid w:val="00AC07B9"/>
    <w:rsid w:val="00AC0858"/>
    <w:rsid w:val="00AC0865"/>
    <w:rsid w:val="00AC0895"/>
    <w:rsid w:val="00AC08E1"/>
    <w:rsid w:val="00AC095D"/>
    <w:rsid w:val="00AC0990"/>
    <w:rsid w:val="00AC0993"/>
    <w:rsid w:val="00AC09C8"/>
    <w:rsid w:val="00AC0A83"/>
    <w:rsid w:val="00AC0B08"/>
    <w:rsid w:val="00AC0B48"/>
    <w:rsid w:val="00AC0CBA"/>
    <w:rsid w:val="00AC0DD5"/>
    <w:rsid w:val="00AC0DFF"/>
    <w:rsid w:val="00AC1005"/>
    <w:rsid w:val="00AC10DF"/>
    <w:rsid w:val="00AC10EA"/>
    <w:rsid w:val="00AC119C"/>
    <w:rsid w:val="00AC1225"/>
    <w:rsid w:val="00AC12C0"/>
    <w:rsid w:val="00AC141A"/>
    <w:rsid w:val="00AC14D9"/>
    <w:rsid w:val="00AC1589"/>
    <w:rsid w:val="00AC15A3"/>
    <w:rsid w:val="00AC16B6"/>
    <w:rsid w:val="00AC183F"/>
    <w:rsid w:val="00AC1A3C"/>
    <w:rsid w:val="00AC1ACB"/>
    <w:rsid w:val="00AC1B94"/>
    <w:rsid w:val="00AC1C0C"/>
    <w:rsid w:val="00AC1E2E"/>
    <w:rsid w:val="00AC1E49"/>
    <w:rsid w:val="00AC1F13"/>
    <w:rsid w:val="00AC2010"/>
    <w:rsid w:val="00AC2103"/>
    <w:rsid w:val="00AC210C"/>
    <w:rsid w:val="00AC214E"/>
    <w:rsid w:val="00AC218F"/>
    <w:rsid w:val="00AC21E3"/>
    <w:rsid w:val="00AC21EB"/>
    <w:rsid w:val="00AC2221"/>
    <w:rsid w:val="00AC2279"/>
    <w:rsid w:val="00AC2320"/>
    <w:rsid w:val="00AC2332"/>
    <w:rsid w:val="00AC2401"/>
    <w:rsid w:val="00AC2417"/>
    <w:rsid w:val="00AC2544"/>
    <w:rsid w:val="00AC2555"/>
    <w:rsid w:val="00AC255B"/>
    <w:rsid w:val="00AC2560"/>
    <w:rsid w:val="00AC2646"/>
    <w:rsid w:val="00AC278F"/>
    <w:rsid w:val="00AC27A1"/>
    <w:rsid w:val="00AC2812"/>
    <w:rsid w:val="00AC283C"/>
    <w:rsid w:val="00AC28D8"/>
    <w:rsid w:val="00AC2A09"/>
    <w:rsid w:val="00AC2A85"/>
    <w:rsid w:val="00AC2ABF"/>
    <w:rsid w:val="00AC2B1D"/>
    <w:rsid w:val="00AC2BE2"/>
    <w:rsid w:val="00AC2C2C"/>
    <w:rsid w:val="00AC2C96"/>
    <w:rsid w:val="00AC2CC4"/>
    <w:rsid w:val="00AC2DA2"/>
    <w:rsid w:val="00AC2E2A"/>
    <w:rsid w:val="00AC2FA7"/>
    <w:rsid w:val="00AC3029"/>
    <w:rsid w:val="00AC361C"/>
    <w:rsid w:val="00AC3649"/>
    <w:rsid w:val="00AC379A"/>
    <w:rsid w:val="00AC391B"/>
    <w:rsid w:val="00AC3993"/>
    <w:rsid w:val="00AC39E1"/>
    <w:rsid w:val="00AC3A67"/>
    <w:rsid w:val="00AC3BA4"/>
    <w:rsid w:val="00AC3C8B"/>
    <w:rsid w:val="00AC3CC5"/>
    <w:rsid w:val="00AC3D54"/>
    <w:rsid w:val="00AC3D7C"/>
    <w:rsid w:val="00AC3D85"/>
    <w:rsid w:val="00AC3DB0"/>
    <w:rsid w:val="00AC3DE1"/>
    <w:rsid w:val="00AC3E46"/>
    <w:rsid w:val="00AC3E49"/>
    <w:rsid w:val="00AC3E65"/>
    <w:rsid w:val="00AC3E68"/>
    <w:rsid w:val="00AC3EA6"/>
    <w:rsid w:val="00AC3F6A"/>
    <w:rsid w:val="00AC3F85"/>
    <w:rsid w:val="00AC407B"/>
    <w:rsid w:val="00AC40E6"/>
    <w:rsid w:val="00AC414D"/>
    <w:rsid w:val="00AC4166"/>
    <w:rsid w:val="00AC42E3"/>
    <w:rsid w:val="00AC4305"/>
    <w:rsid w:val="00AC432B"/>
    <w:rsid w:val="00AC4362"/>
    <w:rsid w:val="00AC43D4"/>
    <w:rsid w:val="00AC4425"/>
    <w:rsid w:val="00AC4464"/>
    <w:rsid w:val="00AC44F4"/>
    <w:rsid w:val="00AC453A"/>
    <w:rsid w:val="00AC4566"/>
    <w:rsid w:val="00AC45B3"/>
    <w:rsid w:val="00AC45B9"/>
    <w:rsid w:val="00AC46F0"/>
    <w:rsid w:val="00AC483F"/>
    <w:rsid w:val="00AC49A1"/>
    <w:rsid w:val="00AC49BB"/>
    <w:rsid w:val="00AC49E9"/>
    <w:rsid w:val="00AC4A6B"/>
    <w:rsid w:val="00AC4C82"/>
    <w:rsid w:val="00AC4D56"/>
    <w:rsid w:val="00AC4D7D"/>
    <w:rsid w:val="00AC4E6A"/>
    <w:rsid w:val="00AC4F6F"/>
    <w:rsid w:val="00AC4F90"/>
    <w:rsid w:val="00AC50B9"/>
    <w:rsid w:val="00AC50C5"/>
    <w:rsid w:val="00AC5207"/>
    <w:rsid w:val="00AC52F4"/>
    <w:rsid w:val="00AC53F1"/>
    <w:rsid w:val="00AC5465"/>
    <w:rsid w:val="00AC553C"/>
    <w:rsid w:val="00AC55D1"/>
    <w:rsid w:val="00AC562E"/>
    <w:rsid w:val="00AC5657"/>
    <w:rsid w:val="00AC57D5"/>
    <w:rsid w:val="00AC5877"/>
    <w:rsid w:val="00AC5913"/>
    <w:rsid w:val="00AC592E"/>
    <w:rsid w:val="00AC5981"/>
    <w:rsid w:val="00AC5A08"/>
    <w:rsid w:val="00AC5A18"/>
    <w:rsid w:val="00AC5B74"/>
    <w:rsid w:val="00AC5BB7"/>
    <w:rsid w:val="00AC5C2A"/>
    <w:rsid w:val="00AC5C3E"/>
    <w:rsid w:val="00AC5D02"/>
    <w:rsid w:val="00AC5DB7"/>
    <w:rsid w:val="00AC5E47"/>
    <w:rsid w:val="00AC5E5A"/>
    <w:rsid w:val="00AC5EB9"/>
    <w:rsid w:val="00AC5ECF"/>
    <w:rsid w:val="00AC5EE5"/>
    <w:rsid w:val="00AC5F27"/>
    <w:rsid w:val="00AC6026"/>
    <w:rsid w:val="00AC603D"/>
    <w:rsid w:val="00AC61CD"/>
    <w:rsid w:val="00AC61FC"/>
    <w:rsid w:val="00AC633E"/>
    <w:rsid w:val="00AC6342"/>
    <w:rsid w:val="00AC63D8"/>
    <w:rsid w:val="00AC6410"/>
    <w:rsid w:val="00AC6444"/>
    <w:rsid w:val="00AC64C4"/>
    <w:rsid w:val="00AC6515"/>
    <w:rsid w:val="00AC6542"/>
    <w:rsid w:val="00AC66F5"/>
    <w:rsid w:val="00AC683A"/>
    <w:rsid w:val="00AC6994"/>
    <w:rsid w:val="00AC6997"/>
    <w:rsid w:val="00AC6A52"/>
    <w:rsid w:val="00AC6AB6"/>
    <w:rsid w:val="00AC6B52"/>
    <w:rsid w:val="00AC6B83"/>
    <w:rsid w:val="00AC6BB1"/>
    <w:rsid w:val="00AC6C21"/>
    <w:rsid w:val="00AC6C2E"/>
    <w:rsid w:val="00AC6C59"/>
    <w:rsid w:val="00AC6C77"/>
    <w:rsid w:val="00AC6DA4"/>
    <w:rsid w:val="00AC6DC6"/>
    <w:rsid w:val="00AC6E03"/>
    <w:rsid w:val="00AC6E0D"/>
    <w:rsid w:val="00AC6EA8"/>
    <w:rsid w:val="00AC6FE7"/>
    <w:rsid w:val="00AC702B"/>
    <w:rsid w:val="00AC7247"/>
    <w:rsid w:val="00AC73A0"/>
    <w:rsid w:val="00AC7459"/>
    <w:rsid w:val="00AC751E"/>
    <w:rsid w:val="00AC75EA"/>
    <w:rsid w:val="00AC75F0"/>
    <w:rsid w:val="00AC7617"/>
    <w:rsid w:val="00AC767F"/>
    <w:rsid w:val="00AC7849"/>
    <w:rsid w:val="00AC78A6"/>
    <w:rsid w:val="00AC78FE"/>
    <w:rsid w:val="00AC7912"/>
    <w:rsid w:val="00AC7938"/>
    <w:rsid w:val="00AC798C"/>
    <w:rsid w:val="00AC7AC7"/>
    <w:rsid w:val="00AC7AD6"/>
    <w:rsid w:val="00AC7B20"/>
    <w:rsid w:val="00AC7C85"/>
    <w:rsid w:val="00AC7D6B"/>
    <w:rsid w:val="00AC7E9B"/>
    <w:rsid w:val="00AC7ED3"/>
    <w:rsid w:val="00AD01B1"/>
    <w:rsid w:val="00AD0288"/>
    <w:rsid w:val="00AD048B"/>
    <w:rsid w:val="00AD04CC"/>
    <w:rsid w:val="00AD054F"/>
    <w:rsid w:val="00AD0591"/>
    <w:rsid w:val="00AD05BF"/>
    <w:rsid w:val="00AD05EE"/>
    <w:rsid w:val="00AD06D3"/>
    <w:rsid w:val="00AD07DC"/>
    <w:rsid w:val="00AD08BC"/>
    <w:rsid w:val="00AD094F"/>
    <w:rsid w:val="00AD0986"/>
    <w:rsid w:val="00AD09FD"/>
    <w:rsid w:val="00AD0A2B"/>
    <w:rsid w:val="00AD0A55"/>
    <w:rsid w:val="00AD0AB7"/>
    <w:rsid w:val="00AD0B4B"/>
    <w:rsid w:val="00AD0C71"/>
    <w:rsid w:val="00AD0D1F"/>
    <w:rsid w:val="00AD0D4C"/>
    <w:rsid w:val="00AD0EED"/>
    <w:rsid w:val="00AD0F38"/>
    <w:rsid w:val="00AD0FE7"/>
    <w:rsid w:val="00AD0FFD"/>
    <w:rsid w:val="00AD1019"/>
    <w:rsid w:val="00AD1066"/>
    <w:rsid w:val="00AD11D3"/>
    <w:rsid w:val="00AD122A"/>
    <w:rsid w:val="00AD12C1"/>
    <w:rsid w:val="00AD13DE"/>
    <w:rsid w:val="00AD13E9"/>
    <w:rsid w:val="00AD13EA"/>
    <w:rsid w:val="00AD1431"/>
    <w:rsid w:val="00AD14DC"/>
    <w:rsid w:val="00AD1547"/>
    <w:rsid w:val="00AD1563"/>
    <w:rsid w:val="00AD15D8"/>
    <w:rsid w:val="00AD16DD"/>
    <w:rsid w:val="00AD171D"/>
    <w:rsid w:val="00AD1798"/>
    <w:rsid w:val="00AD188C"/>
    <w:rsid w:val="00AD193E"/>
    <w:rsid w:val="00AD1B0D"/>
    <w:rsid w:val="00AD1C70"/>
    <w:rsid w:val="00AD1E2D"/>
    <w:rsid w:val="00AD1E61"/>
    <w:rsid w:val="00AD1E68"/>
    <w:rsid w:val="00AD1EF4"/>
    <w:rsid w:val="00AD1FAB"/>
    <w:rsid w:val="00AD209F"/>
    <w:rsid w:val="00AD2177"/>
    <w:rsid w:val="00AD21EB"/>
    <w:rsid w:val="00AD21F7"/>
    <w:rsid w:val="00AD2270"/>
    <w:rsid w:val="00AD2426"/>
    <w:rsid w:val="00AD2451"/>
    <w:rsid w:val="00AD247F"/>
    <w:rsid w:val="00AD2541"/>
    <w:rsid w:val="00AD25C4"/>
    <w:rsid w:val="00AD26A1"/>
    <w:rsid w:val="00AD26BD"/>
    <w:rsid w:val="00AD272F"/>
    <w:rsid w:val="00AD284E"/>
    <w:rsid w:val="00AD292B"/>
    <w:rsid w:val="00AD2A09"/>
    <w:rsid w:val="00AD2A10"/>
    <w:rsid w:val="00AD2A52"/>
    <w:rsid w:val="00AD2A80"/>
    <w:rsid w:val="00AD2A99"/>
    <w:rsid w:val="00AD2A9C"/>
    <w:rsid w:val="00AD2B0D"/>
    <w:rsid w:val="00AD2BBB"/>
    <w:rsid w:val="00AD2BC2"/>
    <w:rsid w:val="00AD2D83"/>
    <w:rsid w:val="00AD2E62"/>
    <w:rsid w:val="00AD2EC1"/>
    <w:rsid w:val="00AD2ED1"/>
    <w:rsid w:val="00AD2F19"/>
    <w:rsid w:val="00AD30A2"/>
    <w:rsid w:val="00AD30FF"/>
    <w:rsid w:val="00AD3104"/>
    <w:rsid w:val="00AD3129"/>
    <w:rsid w:val="00AD3203"/>
    <w:rsid w:val="00AD3288"/>
    <w:rsid w:val="00AD3292"/>
    <w:rsid w:val="00AD32CA"/>
    <w:rsid w:val="00AD3311"/>
    <w:rsid w:val="00AD3406"/>
    <w:rsid w:val="00AD3433"/>
    <w:rsid w:val="00AD34F6"/>
    <w:rsid w:val="00AD3558"/>
    <w:rsid w:val="00AD35BC"/>
    <w:rsid w:val="00AD35E6"/>
    <w:rsid w:val="00AD3663"/>
    <w:rsid w:val="00AD3693"/>
    <w:rsid w:val="00AD37BD"/>
    <w:rsid w:val="00AD37DA"/>
    <w:rsid w:val="00AD3871"/>
    <w:rsid w:val="00AD3904"/>
    <w:rsid w:val="00AD39C4"/>
    <w:rsid w:val="00AD39CF"/>
    <w:rsid w:val="00AD39FE"/>
    <w:rsid w:val="00AD3A39"/>
    <w:rsid w:val="00AD3B53"/>
    <w:rsid w:val="00AD3B93"/>
    <w:rsid w:val="00AD3CE8"/>
    <w:rsid w:val="00AD3D82"/>
    <w:rsid w:val="00AD3DD5"/>
    <w:rsid w:val="00AD3E31"/>
    <w:rsid w:val="00AD3E54"/>
    <w:rsid w:val="00AD3EAB"/>
    <w:rsid w:val="00AD3EC6"/>
    <w:rsid w:val="00AD3F1C"/>
    <w:rsid w:val="00AD3F21"/>
    <w:rsid w:val="00AD409C"/>
    <w:rsid w:val="00AD413A"/>
    <w:rsid w:val="00AD4239"/>
    <w:rsid w:val="00AD425C"/>
    <w:rsid w:val="00AD4496"/>
    <w:rsid w:val="00AD45BB"/>
    <w:rsid w:val="00AD45E2"/>
    <w:rsid w:val="00AD45EC"/>
    <w:rsid w:val="00AD4683"/>
    <w:rsid w:val="00AD4710"/>
    <w:rsid w:val="00AD4757"/>
    <w:rsid w:val="00AD4822"/>
    <w:rsid w:val="00AD4872"/>
    <w:rsid w:val="00AD48AA"/>
    <w:rsid w:val="00AD4922"/>
    <w:rsid w:val="00AD4939"/>
    <w:rsid w:val="00AD4A9F"/>
    <w:rsid w:val="00AD4B77"/>
    <w:rsid w:val="00AD4B7D"/>
    <w:rsid w:val="00AD4C9C"/>
    <w:rsid w:val="00AD4D7B"/>
    <w:rsid w:val="00AD4E99"/>
    <w:rsid w:val="00AD4E9A"/>
    <w:rsid w:val="00AD4EA5"/>
    <w:rsid w:val="00AD4F4E"/>
    <w:rsid w:val="00AD4F98"/>
    <w:rsid w:val="00AD4F9F"/>
    <w:rsid w:val="00AD5121"/>
    <w:rsid w:val="00AD514E"/>
    <w:rsid w:val="00AD5248"/>
    <w:rsid w:val="00AD5266"/>
    <w:rsid w:val="00AD52A5"/>
    <w:rsid w:val="00AD535D"/>
    <w:rsid w:val="00AD535E"/>
    <w:rsid w:val="00AD53BD"/>
    <w:rsid w:val="00AD53C6"/>
    <w:rsid w:val="00AD543B"/>
    <w:rsid w:val="00AD548A"/>
    <w:rsid w:val="00AD55A1"/>
    <w:rsid w:val="00AD561B"/>
    <w:rsid w:val="00AD567E"/>
    <w:rsid w:val="00AD5682"/>
    <w:rsid w:val="00AD5685"/>
    <w:rsid w:val="00AD56BC"/>
    <w:rsid w:val="00AD56DE"/>
    <w:rsid w:val="00AD580E"/>
    <w:rsid w:val="00AD5841"/>
    <w:rsid w:val="00AD595A"/>
    <w:rsid w:val="00AD59C2"/>
    <w:rsid w:val="00AD59E3"/>
    <w:rsid w:val="00AD5AA0"/>
    <w:rsid w:val="00AD5D22"/>
    <w:rsid w:val="00AD5D3F"/>
    <w:rsid w:val="00AD5D90"/>
    <w:rsid w:val="00AD5DC2"/>
    <w:rsid w:val="00AD5E41"/>
    <w:rsid w:val="00AD5E59"/>
    <w:rsid w:val="00AD5EE3"/>
    <w:rsid w:val="00AD5F1D"/>
    <w:rsid w:val="00AD5FB8"/>
    <w:rsid w:val="00AD6114"/>
    <w:rsid w:val="00AD61F9"/>
    <w:rsid w:val="00AD620A"/>
    <w:rsid w:val="00AD62D4"/>
    <w:rsid w:val="00AD6328"/>
    <w:rsid w:val="00AD6397"/>
    <w:rsid w:val="00AD63A0"/>
    <w:rsid w:val="00AD640D"/>
    <w:rsid w:val="00AD64B9"/>
    <w:rsid w:val="00AD650A"/>
    <w:rsid w:val="00AD6604"/>
    <w:rsid w:val="00AD665E"/>
    <w:rsid w:val="00AD6732"/>
    <w:rsid w:val="00AD686A"/>
    <w:rsid w:val="00AD6951"/>
    <w:rsid w:val="00AD6AD6"/>
    <w:rsid w:val="00AD6B02"/>
    <w:rsid w:val="00AD6B0C"/>
    <w:rsid w:val="00AD6B15"/>
    <w:rsid w:val="00AD6C15"/>
    <w:rsid w:val="00AD6C2F"/>
    <w:rsid w:val="00AD6C85"/>
    <w:rsid w:val="00AD6D0A"/>
    <w:rsid w:val="00AD6D29"/>
    <w:rsid w:val="00AD6D34"/>
    <w:rsid w:val="00AD6DBB"/>
    <w:rsid w:val="00AD6E26"/>
    <w:rsid w:val="00AD6E92"/>
    <w:rsid w:val="00AD6F5B"/>
    <w:rsid w:val="00AD6F5F"/>
    <w:rsid w:val="00AD6FE1"/>
    <w:rsid w:val="00AD701D"/>
    <w:rsid w:val="00AD7052"/>
    <w:rsid w:val="00AD7145"/>
    <w:rsid w:val="00AD7155"/>
    <w:rsid w:val="00AD7199"/>
    <w:rsid w:val="00AD7257"/>
    <w:rsid w:val="00AD727F"/>
    <w:rsid w:val="00AD72C7"/>
    <w:rsid w:val="00AD7386"/>
    <w:rsid w:val="00AD74F9"/>
    <w:rsid w:val="00AD7584"/>
    <w:rsid w:val="00AD75C3"/>
    <w:rsid w:val="00AD75EF"/>
    <w:rsid w:val="00AD762A"/>
    <w:rsid w:val="00AD77A5"/>
    <w:rsid w:val="00AD784E"/>
    <w:rsid w:val="00AD78F0"/>
    <w:rsid w:val="00AD7A42"/>
    <w:rsid w:val="00AD7B1F"/>
    <w:rsid w:val="00AD7B5F"/>
    <w:rsid w:val="00AD7C81"/>
    <w:rsid w:val="00AD7D2E"/>
    <w:rsid w:val="00AD7D81"/>
    <w:rsid w:val="00AD7DEB"/>
    <w:rsid w:val="00AD7E95"/>
    <w:rsid w:val="00AD7EBB"/>
    <w:rsid w:val="00AD7EC0"/>
    <w:rsid w:val="00AD7EE6"/>
    <w:rsid w:val="00AD7FC8"/>
    <w:rsid w:val="00AE01C4"/>
    <w:rsid w:val="00AE01C9"/>
    <w:rsid w:val="00AE02A2"/>
    <w:rsid w:val="00AE02F5"/>
    <w:rsid w:val="00AE0365"/>
    <w:rsid w:val="00AE0392"/>
    <w:rsid w:val="00AE03B2"/>
    <w:rsid w:val="00AE04CB"/>
    <w:rsid w:val="00AE04E5"/>
    <w:rsid w:val="00AE05BC"/>
    <w:rsid w:val="00AE065D"/>
    <w:rsid w:val="00AE069E"/>
    <w:rsid w:val="00AE080A"/>
    <w:rsid w:val="00AE0863"/>
    <w:rsid w:val="00AE09B0"/>
    <w:rsid w:val="00AE09C6"/>
    <w:rsid w:val="00AE09CC"/>
    <w:rsid w:val="00AE0A34"/>
    <w:rsid w:val="00AE0B29"/>
    <w:rsid w:val="00AE0C1E"/>
    <w:rsid w:val="00AE0C66"/>
    <w:rsid w:val="00AE0C90"/>
    <w:rsid w:val="00AE0CA2"/>
    <w:rsid w:val="00AE0CB8"/>
    <w:rsid w:val="00AE0D2F"/>
    <w:rsid w:val="00AE0D68"/>
    <w:rsid w:val="00AE0F31"/>
    <w:rsid w:val="00AE0F6A"/>
    <w:rsid w:val="00AE0F97"/>
    <w:rsid w:val="00AE0FFD"/>
    <w:rsid w:val="00AE1075"/>
    <w:rsid w:val="00AE1082"/>
    <w:rsid w:val="00AE10B6"/>
    <w:rsid w:val="00AE12EF"/>
    <w:rsid w:val="00AE14D2"/>
    <w:rsid w:val="00AE159A"/>
    <w:rsid w:val="00AE15AE"/>
    <w:rsid w:val="00AE15BD"/>
    <w:rsid w:val="00AE15D6"/>
    <w:rsid w:val="00AE15F2"/>
    <w:rsid w:val="00AE15FE"/>
    <w:rsid w:val="00AE16D8"/>
    <w:rsid w:val="00AE17C9"/>
    <w:rsid w:val="00AE1869"/>
    <w:rsid w:val="00AE1879"/>
    <w:rsid w:val="00AE19AC"/>
    <w:rsid w:val="00AE1B24"/>
    <w:rsid w:val="00AE1B73"/>
    <w:rsid w:val="00AE1B9E"/>
    <w:rsid w:val="00AE1C4C"/>
    <w:rsid w:val="00AE1CBF"/>
    <w:rsid w:val="00AE1D00"/>
    <w:rsid w:val="00AE1D31"/>
    <w:rsid w:val="00AE1E3E"/>
    <w:rsid w:val="00AE1E6E"/>
    <w:rsid w:val="00AE1F02"/>
    <w:rsid w:val="00AE1F58"/>
    <w:rsid w:val="00AE1F7A"/>
    <w:rsid w:val="00AE1FE1"/>
    <w:rsid w:val="00AE20BC"/>
    <w:rsid w:val="00AE20D1"/>
    <w:rsid w:val="00AE2143"/>
    <w:rsid w:val="00AE2154"/>
    <w:rsid w:val="00AE238E"/>
    <w:rsid w:val="00AE2435"/>
    <w:rsid w:val="00AE2471"/>
    <w:rsid w:val="00AE255B"/>
    <w:rsid w:val="00AE25C9"/>
    <w:rsid w:val="00AE25EA"/>
    <w:rsid w:val="00AE27D3"/>
    <w:rsid w:val="00AE2856"/>
    <w:rsid w:val="00AE2899"/>
    <w:rsid w:val="00AE2A57"/>
    <w:rsid w:val="00AE2A89"/>
    <w:rsid w:val="00AE2A9A"/>
    <w:rsid w:val="00AE2ABE"/>
    <w:rsid w:val="00AE2AFD"/>
    <w:rsid w:val="00AE2BDA"/>
    <w:rsid w:val="00AE2BEF"/>
    <w:rsid w:val="00AE2C11"/>
    <w:rsid w:val="00AE2C70"/>
    <w:rsid w:val="00AE2CDF"/>
    <w:rsid w:val="00AE2CE5"/>
    <w:rsid w:val="00AE2D05"/>
    <w:rsid w:val="00AE2E16"/>
    <w:rsid w:val="00AE2F12"/>
    <w:rsid w:val="00AE2FDE"/>
    <w:rsid w:val="00AE2FFC"/>
    <w:rsid w:val="00AE3057"/>
    <w:rsid w:val="00AE3099"/>
    <w:rsid w:val="00AE30B5"/>
    <w:rsid w:val="00AE31B5"/>
    <w:rsid w:val="00AE32DB"/>
    <w:rsid w:val="00AE3336"/>
    <w:rsid w:val="00AE3339"/>
    <w:rsid w:val="00AE3464"/>
    <w:rsid w:val="00AE3506"/>
    <w:rsid w:val="00AE3565"/>
    <w:rsid w:val="00AE359C"/>
    <w:rsid w:val="00AE372D"/>
    <w:rsid w:val="00AE388A"/>
    <w:rsid w:val="00AE393B"/>
    <w:rsid w:val="00AE397D"/>
    <w:rsid w:val="00AE39E7"/>
    <w:rsid w:val="00AE3A96"/>
    <w:rsid w:val="00AE3AC0"/>
    <w:rsid w:val="00AE3B23"/>
    <w:rsid w:val="00AE3B7E"/>
    <w:rsid w:val="00AE3C8E"/>
    <w:rsid w:val="00AE3DE5"/>
    <w:rsid w:val="00AE3DF0"/>
    <w:rsid w:val="00AE3F1F"/>
    <w:rsid w:val="00AE3FF3"/>
    <w:rsid w:val="00AE425A"/>
    <w:rsid w:val="00AE42DB"/>
    <w:rsid w:val="00AE43CF"/>
    <w:rsid w:val="00AE4439"/>
    <w:rsid w:val="00AE4446"/>
    <w:rsid w:val="00AE458A"/>
    <w:rsid w:val="00AE4596"/>
    <w:rsid w:val="00AE4708"/>
    <w:rsid w:val="00AE471C"/>
    <w:rsid w:val="00AE48B3"/>
    <w:rsid w:val="00AE494F"/>
    <w:rsid w:val="00AE495A"/>
    <w:rsid w:val="00AE498B"/>
    <w:rsid w:val="00AE4AD2"/>
    <w:rsid w:val="00AE4AFC"/>
    <w:rsid w:val="00AE4B1B"/>
    <w:rsid w:val="00AE4B73"/>
    <w:rsid w:val="00AE4BC0"/>
    <w:rsid w:val="00AE4C51"/>
    <w:rsid w:val="00AE4CE3"/>
    <w:rsid w:val="00AE4D62"/>
    <w:rsid w:val="00AE4D6D"/>
    <w:rsid w:val="00AE4E23"/>
    <w:rsid w:val="00AE4EAE"/>
    <w:rsid w:val="00AE4EB8"/>
    <w:rsid w:val="00AE505A"/>
    <w:rsid w:val="00AE5087"/>
    <w:rsid w:val="00AE50BD"/>
    <w:rsid w:val="00AE514F"/>
    <w:rsid w:val="00AE5357"/>
    <w:rsid w:val="00AE53BE"/>
    <w:rsid w:val="00AE53D1"/>
    <w:rsid w:val="00AE54A3"/>
    <w:rsid w:val="00AE55A4"/>
    <w:rsid w:val="00AE55DB"/>
    <w:rsid w:val="00AE565B"/>
    <w:rsid w:val="00AE56C0"/>
    <w:rsid w:val="00AE5704"/>
    <w:rsid w:val="00AE575E"/>
    <w:rsid w:val="00AE57E1"/>
    <w:rsid w:val="00AE588A"/>
    <w:rsid w:val="00AE58BE"/>
    <w:rsid w:val="00AE5AE0"/>
    <w:rsid w:val="00AE5B89"/>
    <w:rsid w:val="00AE5D41"/>
    <w:rsid w:val="00AE6046"/>
    <w:rsid w:val="00AE6064"/>
    <w:rsid w:val="00AE60AA"/>
    <w:rsid w:val="00AE6139"/>
    <w:rsid w:val="00AE6154"/>
    <w:rsid w:val="00AE629F"/>
    <w:rsid w:val="00AE6331"/>
    <w:rsid w:val="00AE6385"/>
    <w:rsid w:val="00AE649A"/>
    <w:rsid w:val="00AE65B9"/>
    <w:rsid w:val="00AE65F5"/>
    <w:rsid w:val="00AE6658"/>
    <w:rsid w:val="00AE6676"/>
    <w:rsid w:val="00AE677F"/>
    <w:rsid w:val="00AE6842"/>
    <w:rsid w:val="00AE69B4"/>
    <w:rsid w:val="00AE69E2"/>
    <w:rsid w:val="00AE6A03"/>
    <w:rsid w:val="00AE6A64"/>
    <w:rsid w:val="00AE6A92"/>
    <w:rsid w:val="00AE6B0B"/>
    <w:rsid w:val="00AE6BE1"/>
    <w:rsid w:val="00AE6BE8"/>
    <w:rsid w:val="00AE6CAB"/>
    <w:rsid w:val="00AE6D6F"/>
    <w:rsid w:val="00AE6D98"/>
    <w:rsid w:val="00AE6E1F"/>
    <w:rsid w:val="00AE6E8B"/>
    <w:rsid w:val="00AE6FC6"/>
    <w:rsid w:val="00AE70B7"/>
    <w:rsid w:val="00AE70DA"/>
    <w:rsid w:val="00AE71D0"/>
    <w:rsid w:val="00AE7279"/>
    <w:rsid w:val="00AE7300"/>
    <w:rsid w:val="00AE7346"/>
    <w:rsid w:val="00AE73E6"/>
    <w:rsid w:val="00AE73E7"/>
    <w:rsid w:val="00AE763B"/>
    <w:rsid w:val="00AE763D"/>
    <w:rsid w:val="00AE7694"/>
    <w:rsid w:val="00AE76C3"/>
    <w:rsid w:val="00AE7712"/>
    <w:rsid w:val="00AE7942"/>
    <w:rsid w:val="00AE7948"/>
    <w:rsid w:val="00AE79E7"/>
    <w:rsid w:val="00AE7A29"/>
    <w:rsid w:val="00AE7AED"/>
    <w:rsid w:val="00AE7AFC"/>
    <w:rsid w:val="00AE7B68"/>
    <w:rsid w:val="00AE7BF4"/>
    <w:rsid w:val="00AE7D1B"/>
    <w:rsid w:val="00AE7D3D"/>
    <w:rsid w:val="00AE7D64"/>
    <w:rsid w:val="00AE7DE2"/>
    <w:rsid w:val="00AE7E21"/>
    <w:rsid w:val="00AE7F38"/>
    <w:rsid w:val="00AE7FA4"/>
    <w:rsid w:val="00AF022F"/>
    <w:rsid w:val="00AF0341"/>
    <w:rsid w:val="00AF0352"/>
    <w:rsid w:val="00AF0377"/>
    <w:rsid w:val="00AF0503"/>
    <w:rsid w:val="00AF05B4"/>
    <w:rsid w:val="00AF05BB"/>
    <w:rsid w:val="00AF0638"/>
    <w:rsid w:val="00AF0677"/>
    <w:rsid w:val="00AF0729"/>
    <w:rsid w:val="00AF0781"/>
    <w:rsid w:val="00AF085B"/>
    <w:rsid w:val="00AF088A"/>
    <w:rsid w:val="00AF096B"/>
    <w:rsid w:val="00AF09BC"/>
    <w:rsid w:val="00AF09DA"/>
    <w:rsid w:val="00AF0AAE"/>
    <w:rsid w:val="00AF0B03"/>
    <w:rsid w:val="00AF0BFD"/>
    <w:rsid w:val="00AF0C30"/>
    <w:rsid w:val="00AF0C4A"/>
    <w:rsid w:val="00AF0CA1"/>
    <w:rsid w:val="00AF0CD9"/>
    <w:rsid w:val="00AF0D5B"/>
    <w:rsid w:val="00AF0DBD"/>
    <w:rsid w:val="00AF0DC8"/>
    <w:rsid w:val="00AF0E2D"/>
    <w:rsid w:val="00AF0EA2"/>
    <w:rsid w:val="00AF0EBE"/>
    <w:rsid w:val="00AF1063"/>
    <w:rsid w:val="00AF108D"/>
    <w:rsid w:val="00AF112E"/>
    <w:rsid w:val="00AF1210"/>
    <w:rsid w:val="00AF1250"/>
    <w:rsid w:val="00AF12CB"/>
    <w:rsid w:val="00AF1543"/>
    <w:rsid w:val="00AF15E9"/>
    <w:rsid w:val="00AF1632"/>
    <w:rsid w:val="00AF163F"/>
    <w:rsid w:val="00AF1640"/>
    <w:rsid w:val="00AF164B"/>
    <w:rsid w:val="00AF1692"/>
    <w:rsid w:val="00AF1770"/>
    <w:rsid w:val="00AF1777"/>
    <w:rsid w:val="00AF185A"/>
    <w:rsid w:val="00AF1889"/>
    <w:rsid w:val="00AF19AF"/>
    <w:rsid w:val="00AF1A55"/>
    <w:rsid w:val="00AF1A68"/>
    <w:rsid w:val="00AF1A82"/>
    <w:rsid w:val="00AF1AD8"/>
    <w:rsid w:val="00AF1B44"/>
    <w:rsid w:val="00AF1B48"/>
    <w:rsid w:val="00AF1B6E"/>
    <w:rsid w:val="00AF1BA1"/>
    <w:rsid w:val="00AF1BD6"/>
    <w:rsid w:val="00AF1C38"/>
    <w:rsid w:val="00AF1CB1"/>
    <w:rsid w:val="00AF1CE7"/>
    <w:rsid w:val="00AF1CFE"/>
    <w:rsid w:val="00AF1D57"/>
    <w:rsid w:val="00AF1DD3"/>
    <w:rsid w:val="00AF1DE2"/>
    <w:rsid w:val="00AF1DE4"/>
    <w:rsid w:val="00AF2028"/>
    <w:rsid w:val="00AF204C"/>
    <w:rsid w:val="00AF205B"/>
    <w:rsid w:val="00AF2095"/>
    <w:rsid w:val="00AF20ED"/>
    <w:rsid w:val="00AF20FB"/>
    <w:rsid w:val="00AF2165"/>
    <w:rsid w:val="00AF216C"/>
    <w:rsid w:val="00AF2176"/>
    <w:rsid w:val="00AF21CA"/>
    <w:rsid w:val="00AF2229"/>
    <w:rsid w:val="00AF238A"/>
    <w:rsid w:val="00AF246C"/>
    <w:rsid w:val="00AF2483"/>
    <w:rsid w:val="00AF248A"/>
    <w:rsid w:val="00AF2513"/>
    <w:rsid w:val="00AF2527"/>
    <w:rsid w:val="00AF276A"/>
    <w:rsid w:val="00AF2783"/>
    <w:rsid w:val="00AF27BF"/>
    <w:rsid w:val="00AF2A02"/>
    <w:rsid w:val="00AF2A28"/>
    <w:rsid w:val="00AF2A41"/>
    <w:rsid w:val="00AF2A75"/>
    <w:rsid w:val="00AF2A77"/>
    <w:rsid w:val="00AF2B04"/>
    <w:rsid w:val="00AF2B3B"/>
    <w:rsid w:val="00AF2C1C"/>
    <w:rsid w:val="00AF2C7A"/>
    <w:rsid w:val="00AF2C9C"/>
    <w:rsid w:val="00AF2D24"/>
    <w:rsid w:val="00AF2D87"/>
    <w:rsid w:val="00AF2D8F"/>
    <w:rsid w:val="00AF2E16"/>
    <w:rsid w:val="00AF2E5B"/>
    <w:rsid w:val="00AF2E7F"/>
    <w:rsid w:val="00AF2FDD"/>
    <w:rsid w:val="00AF3133"/>
    <w:rsid w:val="00AF31E5"/>
    <w:rsid w:val="00AF32C4"/>
    <w:rsid w:val="00AF32F0"/>
    <w:rsid w:val="00AF331D"/>
    <w:rsid w:val="00AF3380"/>
    <w:rsid w:val="00AF35B4"/>
    <w:rsid w:val="00AF3647"/>
    <w:rsid w:val="00AF367F"/>
    <w:rsid w:val="00AF381A"/>
    <w:rsid w:val="00AF38B7"/>
    <w:rsid w:val="00AF394E"/>
    <w:rsid w:val="00AF3A60"/>
    <w:rsid w:val="00AF3B2C"/>
    <w:rsid w:val="00AF3B59"/>
    <w:rsid w:val="00AF3BE8"/>
    <w:rsid w:val="00AF3CB7"/>
    <w:rsid w:val="00AF3CCA"/>
    <w:rsid w:val="00AF3D0C"/>
    <w:rsid w:val="00AF3D88"/>
    <w:rsid w:val="00AF3EDC"/>
    <w:rsid w:val="00AF3F98"/>
    <w:rsid w:val="00AF3FCD"/>
    <w:rsid w:val="00AF409C"/>
    <w:rsid w:val="00AF40B5"/>
    <w:rsid w:val="00AF40EF"/>
    <w:rsid w:val="00AF42EF"/>
    <w:rsid w:val="00AF43D5"/>
    <w:rsid w:val="00AF4417"/>
    <w:rsid w:val="00AF44C8"/>
    <w:rsid w:val="00AF455C"/>
    <w:rsid w:val="00AF463C"/>
    <w:rsid w:val="00AF464F"/>
    <w:rsid w:val="00AF4757"/>
    <w:rsid w:val="00AF479C"/>
    <w:rsid w:val="00AF4851"/>
    <w:rsid w:val="00AF4860"/>
    <w:rsid w:val="00AF4894"/>
    <w:rsid w:val="00AF4967"/>
    <w:rsid w:val="00AF4A21"/>
    <w:rsid w:val="00AF4A8C"/>
    <w:rsid w:val="00AF4AE9"/>
    <w:rsid w:val="00AF4B39"/>
    <w:rsid w:val="00AF4B8F"/>
    <w:rsid w:val="00AF4BCF"/>
    <w:rsid w:val="00AF4DAB"/>
    <w:rsid w:val="00AF4E2B"/>
    <w:rsid w:val="00AF4E73"/>
    <w:rsid w:val="00AF4EAA"/>
    <w:rsid w:val="00AF4FEE"/>
    <w:rsid w:val="00AF5027"/>
    <w:rsid w:val="00AF5064"/>
    <w:rsid w:val="00AF509F"/>
    <w:rsid w:val="00AF510C"/>
    <w:rsid w:val="00AF5115"/>
    <w:rsid w:val="00AF516A"/>
    <w:rsid w:val="00AF526F"/>
    <w:rsid w:val="00AF539B"/>
    <w:rsid w:val="00AF5460"/>
    <w:rsid w:val="00AF550B"/>
    <w:rsid w:val="00AF551C"/>
    <w:rsid w:val="00AF5522"/>
    <w:rsid w:val="00AF5619"/>
    <w:rsid w:val="00AF563C"/>
    <w:rsid w:val="00AF56CA"/>
    <w:rsid w:val="00AF5709"/>
    <w:rsid w:val="00AF575A"/>
    <w:rsid w:val="00AF57C7"/>
    <w:rsid w:val="00AF58B5"/>
    <w:rsid w:val="00AF5961"/>
    <w:rsid w:val="00AF5A19"/>
    <w:rsid w:val="00AF5A1D"/>
    <w:rsid w:val="00AF5A69"/>
    <w:rsid w:val="00AF5AF5"/>
    <w:rsid w:val="00AF5BFB"/>
    <w:rsid w:val="00AF5D54"/>
    <w:rsid w:val="00AF5D80"/>
    <w:rsid w:val="00AF5E34"/>
    <w:rsid w:val="00AF5E49"/>
    <w:rsid w:val="00AF5E51"/>
    <w:rsid w:val="00AF5EE8"/>
    <w:rsid w:val="00AF6061"/>
    <w:rsid w:val="00AF60FA"/>
    <w:rsid w:val="00AF627C"/>
    <w:rsid w:val="00AF6465"/>
    <w:rsid w:val="00AF653E"/>
    <w:rsid w:val="00AF6549"/>
    <w:rsid w:val="00AF6558"/>
    <w:rsid w:val="00AF6591"/>
    <w:rsid w:val="00AF6636"/>
    <w:rsid w:val="00AF668C"/>
    <w:rsid w:val="00AF6795"/>
    <w:rsid w:val="00AF6814"/>
    <w:rsid w:val="00AF6856"/>
    <w:rsid w:val="00AF687B"/>
    <w:rsid w:val="00AF68DD"/>
    <w:rsid w:val="00AF6917"/>
    <w:rsid w:val="00AF69C0"/>
    <w:rsid w:val="00AF6A60"/>
    <w:rsid w:val="00AF6B62"/>
    <w:rsid w:val="00AF6BB9"/>
    <w:rsid w:val="00AF6DA2"/>
    <w:rsid w:val="00AF6E2F"/>
    <w:rsid w:val="00AF6E72"/>
    <w:rsid w:val="00AF6EB6"/>
    <w:rsid w:val="00AF6F2C"/>
    <w:rsid w:val="00AF6F71"/>
    <w:rsid w:val="00AF7163"/>
    <w:rsid w:val="00AF718B"/>
    <w:rsid w:val="00AF71DE"/>
    <w:rsid w:val="00AF727E"/>
    <w:rsid w:val="00AF72CB"/>
    <w:rsid w:val="00AF73DE"/>
    <w:rsid w:val="00AF73F1"/>
    <w:rsid w:val="00AF7483"/>
    <w:rsid w:val="00AF7557"/>
    <w:rsid w:val="00AF756A"/>
    <w:rsid w:val="00AF7632"/>
    <w:rsid w:val="00AF76D2"/>
    <w:rsid w:val="00AF7726"/>
    <w:rsid w:val="00AF77C4"/>
    <w:rsid w:val="00AF78AC"/>
    <w:rsid w:val="00AF78BA"/>
    <w:rsid w:val="00AF78FB"/>
    <w:rsid w:val="00AF7983"/>
    <w:rsid w:val="00AF7987"/>
    <w:rsid w:val="00AF7B21"/>
    <w:rsid w:val="00AF7B32"/>
    <w:rsid w:val="00AF7B89"/>
    <w:rsid w:val="00AF7BCB"/>
    <w:rsid w:val="00AF7BF3"/>
    <w:rsid w:val="00AF7C16"/>
    <w:rsid w:val="00AF7CA1"/>
    <w:rsid w:val="00AF7CE0"/>
    <w:rsid w:val="00AF7DD2"/>
    <w:rsid w:val="00AF7E62"/>
    <w:rsid w:val="00AF7E99"/>
    <w:rsid w:val="00AF7F1B"/>
    <w:rsid w:val="00AF7F89"/>
    <w:rsid w:val="00B00055"/>
    <w:rsid w:val="00B000A1"/>
    <w:rsid w:val="00B001AC"/>
    <w:rsid w:val="00B001D4"/>
    <w:rsid w:val="00B00216"/>
    <w:rsid w:val="00B0024D"/>
    <w:rsid w:val="00B00293"/>
    <w:rsid w:val="00B003AD"/>
    <w:rsid w:val="00B003C8"/>
    <w:rsid w:val="00B003EA"/>
    <w:rsid w:val="00B00488"/>
    <w:rsid w:val="00B00568"/>
    <w:rsid w:val="00B0058D"/>
    <w:rsid w:val="00B00682"/>
    <w:rsid w:val="00B00758"/>
    <w:rsid w:val="00B0081D"/>
    <w:rsid w:val="00B0089E"/>
    <w:rsid w:val="00B009C3"/>
    <w:rsid w:val="00B009DB"/>
    <w:rsid w:val="00B00A28"/>
    <w:rsid w:val="00B00ABF"/>
    <w:rsid w:val="00B00ADE"/>
    <w:rsid w:val="00B00B26"/>
    <w:rsid w:val="00B00B7C"/>
    <w:rsid w:val="00B00BD8"/>
    <w:rsid w:val="00B00C4D"/>
    <w:rsid w:val="00B00D8D"/>
    <w:rsid w:val="00B00D9F"/>
    <w:rsid w:val="00B00DAE"/>
    <w:rsid w:val="00B00DEE"/>
    <w:rsid w:val="00B00F54"/>
    <w:rsid w:val="00B00FEF"/>
    <w:rsid w:val="00B010AB"/>
    <w:rsid w:val="00B01281"/>
    <w:rsid w:val="00B013A1"/>
    <w:rsid w:val="00B013BC"/>
    <w:rsid w:val="00B01509"/>
    <w:rsid w:val="00B0156E"/>
    <w:rsid w:val="00B01585"/>
    <w:rsid w:val="00B01627"/>
    <w:rsid w:val="00B016B1"/>
    <w:rsid w:val="00B01806"/>
    <w:rsid w:val="00B01808"/>
    <w:rsid w:val="00B01824"/>
    <w:rsid w:val="00B01936"/>
    <w:rsid w:val="00B019CB"/>
    <w:rsid w:val="00B019FA"/>
    <w:rsid w:val="00B01A80"/>
    <w:rsid w:val="00B01B52"/>
    <w:rsid w:val="00B01B73"/>
    <w:rsid w:val="00B01B8F"/>
    <w:rsid w:val="00B01B92"/>
    <w:rsid w:val="00B01C1D"/>
    <w:rsid w:val="00B01D42"/>
    <w:rsid w:val="00B01D7F"/>
    <w:rsid w:val="00B01D89"/>
    <w:rsid w:val="00B01E23"/>
    <w:rsid w:val="00B01E84"/>
    <w:rsid w:val="00B0206C"/>
    <w:rsid w:val="00B02086"/>
    <w:rsid w:val="00B02165"/>
    <w:rsid w:val="00B02183"/>
    <w:rsid w:val="00B021F9"/>
    <w:rsid w:val="00B022F9"/>
    <w:rsid w:val="00B022FA"/>
    <w:rsid w:val="00B0241F"/>
    <w:rsid w:val="00B024A4"/>
    <w:rsid w:val="00B024E6"/>
    <w:rsid w:val="00B025BC"/>
    <w:rsid w:val="00B02667"/>
    <w:rsid w:val="00B026BD"/>
    <w:rsid w:val="00B026C8"/>
    <w:rsid w:val="00B02810"/>
    <w:rsid w:val="00B028DD"/>
    <w:rsid w:val="00B02978"/>
    <w:rsid w:val="00B02A00"/>
    <w:rsid w:val="00B02A2C"/>
    <w:rsid w:val="00B02AF9"/>
    <w:rsid w:val="00B02B2B"/>
    <w:rsid w:val="00B02B77"/>
    <w:rsid w:val="00B02BA6"/>
    <w:rsid w:val="00B02C59"/>
    <w:rsid w:val="00B02CBC"/>
    <w:rsid w:val="00B02CC2"/>
    <w:rsid w:val="00B02EBF"/>
    <w:rsid w:val="00B03066"/>
    <w:rsid w:val="00B03090"/>
    <w:rsid w:val="00B03096"/>
    <w:rsid w:val="00B03117"/>
    <w:rsid w:val="00B032B2"/>
    <w:rsid w:val="00B03384"/>
    <w:rsid w:val="00B0339B"/>
    <w:rsid w:val="00B0340B"/>
    <w:rsid w:val="00B034F5"/>
    <w:rsid w:val="00B03522"/>
    <w:rsid w:val="00B03661"/>
    <w:rsid w:val="00B03670"/>
    <w:rsid w:val="00B037C0"/>
    <w:rsid w:val="00B037C5"/>
    <w:rsid w:val="00B038E5"/>
    <w:rsid w:val="00B039D4"/>
    <w:rsid w:val="00B03A71"/>
    <w:rsid w:val="00B03A75"/>
    <w:rsid w:val="00B03BA1"/>
    <w:rsid w:val="00B03BD2"/>
    <w:rsid w:val="00B03BE6"/>
    <w:rsid w:val="00B03C34"/>
    <w:rsid w:val="00B03C80"/>
    <w:rsid w:val="00B03CFF"/>
    <w:rsid w:val="00B03E12"/>
    <w:rsid w:val="00B03E72"/>
    <w:rsid w:val="00B03EAE"/>
    <w:rsid w:val="00B03ED5"/>
    <w:rsid w:val="00B03EED"/>
    <w:rsid w:val="00B03F3A"/>
    <w:rsid w:val="00B03F63"/>
    <w:rsid w:val="00B03F76"/>
    <w:rsid w:val="00B03F8B"/>
    <w:rsid w:val="00B03FC2"/>
    <w:rsid w:val="00B03FF6"/>
    <w:rsid w:val="00B040FE"/>
    <w:rsid w:val="00B041D6"/>
    <w:rsid w:val="00B042C9"/>
    <w:rsid w:val="00B04315"/>
    <w:rsid w:val="00B04393"/>
    <w:rsid w:val="00B043C6"/>
    <w:rsid w:val="00B043CB"/>
    <w:rsid w:val="00B043DE"/>
    <w:rsid w:val="00B043F1"/>
    <w:rsid w:val="00B04401"/>
    <w:rsid w:val="00B045D1"/>
    <w:rsid w:val="00B046D6"/>
    <w:rsid w:val="00B0477B"/>
    <w:rsid w:val="00B04838"/>
    <w:rsid w:val="00B048BE"/>
    <w:rsid w:val="00B049AE"/>
    <w:rsid w:val="00B04A0B"/>
    <w:rsid w:val="00B04A68"/>
    <w:rsid w:val="00B04A72"/>
    <w:rsid w:val="00B04AF1"/>
    <w:rsid w:val="00B04B39"/>
    <w:rsid w:val="00B04CAC"/>
    <w:rsid w:val="00B04CC6"/>
    <w:rsid w:val="00B04DBE"/>
    <w:rsid w:val="00B04E05"/>
    <w:rsid w:val="00B04EF4"/>
    <w:rsid w:val="00B04F76"/>
    <w:rsid w:val="00B04F97"/>
    <w:rsid w:val="00B050E7"/>
    <w:rsid w:val="00B05218"/>
    <w:rsid w:val="00B052F4"/>
    <w:rsid w:val="00B052F7"/>
    <w:rsid w:val="00B05335"/>
    <w:rsid w:val="00B05376"/>
    <w:rsid w:val="00B05447"/>
    <w:rsid w:val="00B054BB"/>
    <w:rsid w:val="00B054D5"/>
    <w:rsid w:val="00B054FE"/>
    <w:rsid w:val="00B05623"/>
    <w:rsid w:val="00B05768"/>
    <w:rsid w:val="00B058B8"/>
    <w:rsid w:val="00B058CF"/>
    <w:rsid w:val="00B05918"/>
    <w:rsid w:val="00B05A28"/>
    <w:rsid w:val="00B05ABE"/>
    <w:rsid w:val="00B05B1D"/>
    <w:rsid w:val="00B05B26"/>
    <w:rsid w:val="00B05C86"/>
    <w:rsid w:val="00B05CA2"/>
    <w:rsid w:val="00B05D3D"/>
    <w:rsid w:val="00B05D48"/>
    <w:rsid w:val="00B05DEC"/>
    <w:rsid w:val="00B05E0F"/>
    <w:rsid w:val="00B05E79"/>
    <w:rsid w:val="00B05E9A"/>
    <w:rsid w:val="00B05EA8"/>
    <w:rsid w:val="00B05EAC"/>
    <w:rsid w:val="00B06055"/>
    <w:rsid w:val="00B06066"/>
    <w:rsid w:val="00B0614A"/>
    <w:rsid w:val="00B06288"/>
    <w:rsid w:val="00B062AD"/>
    <w:rsid w:val="00B06357"/>
    <w:rsid w:val="00B063CA"/>
    <w:rsid w:val="00B06487"/>
    <w:rsid w:val="00B064F9"/>
    <w:rsid w:val="00B06612"/>
    <w:rsid w:val="00B06681"/>
    <w:rsid w:val="00B0671A"/>
    <w:rsid w:val="00B06736"/>
    <w:rsid w:val="00B0676A"/>
    <w:rsid w:val="00B06844"/>
    <w:rsid w:val="00B06859"/>
    <w:rsid w:val="00B0686F"/>
    <w:rsid w:val="00B068DB"/>
    <w:rsid w:val="00B06A7F"/>
    <w:rsid w:val="00B06AE2"/>
    <w:rsid w:val="00B06B43"/>
    <w:rsid w:val="00B06BAC"/>
    <w:rsid w:val="00B06BC6"/>
    <w:rsid w:val="00B06CCA"/>
    <w:rsid w:val="00B06E85"/>
    <w:rsid w:val="00B06ED7"/>
    <w:rsid w:val="00B06F04"/>
    <w:rsid w:val="00B0712A"/>
    <w:rsid w:val="00B0713F"/>
    <w:rsid w:val="00B072AD"/>
    <w:rsid w:val="00B07305"/>
    <w:rsid w:val="00B0731B"/>
    <w:rsid w:val="00B0740B"/>
    <w:rsid w:val="00B07422"/>
    <w:rsid w:val="00B07496"/>
    <w:rsid w:val="00B074DB"/>
    <w:rsid w:val="00B0763A"/>
    <w:rsid w:val="00B0773C"/>
    <w:rsid w:val="00B077AE"/>
    <w:rsid w:val="00B079D6"/>
    <w:rsid w:val="00B079DA"/>
    <w:rsid w:val="00B07B6C"/>
    <w:rsid w:val="00B07B80"/>
    <w:rsid w:val="00B07BAB"/>
    <w:rsid w:val="00B07C0A"/>
    <w:rsid w:val="00B07C3B"/>
    <w:rsid w:val="00B07C3E"/>
    <w:rsid w:val="00B07CB8"/>
    <w:rsid w:val="00B07CED"/>
    <w:rsid w:val="00B07F11"/>
    <w:rsid w:val="00B07F48"/>
    <w:rsid w:val="00B07FEA"/>
    <w:rsid w:val="00B10046"/>
    <w:rsid w:val="00B10088"/>
    <w:rsid w:val="00B1008D"/>
    <w:rsid w:val="00B100B7"/>
    <w:rsid w:val="00B10135"/>
    <w:rsid w:val="00B1019F"/>
    <w:rsid w:val="00B101A1"/>
    <w:rsid w:val="00B1039A"/>
    <w:rsid w:val="00B104AB"/>
    <w:rsid w:val="00B104CC"/>
    <w:rsid w:val="00B104FD"/>
    <w:rsid w:val="00B106BF"/>
    <w:rsid w:val="00B106F0"/>
    <w:rsid w:val="00B10701"/>
    <w:rsid w:val="00B10723"/>
    <w:rsid w:val="00B10735"/>
    <w:rsid w:val="00B1084D"/>
    <w:rsid w:val="00B10871"/>
    <w:rsid w:val="00B108EA"/>
    <w:rsid w:val="00B1093A"/>
    <w:rsid w:val="00B109B6"/>
    <w:rsid w:val="00B10A6D"/>
    <w:rsid w:val="00B10BD2"/>
    <w:rsid w:val="00B10BF3"/>
    <w:rsid w:val="00B10D44"/>
    <w:rsid w:val="00B10D70"/>
    <w:rsid w:val="00B10E68"/>
    <w:rsid w:val="00B10E88"/>
    <w:rsid w:val="00B10ED7"/>
    <w:rsid w:val="00B10F38"/>
    <w:rsid w:val="00B11082"/>
    <w:rsid w:val="00B1108B"/>
    <w:rsid w:val="00B11197"/>
    <w:rsid w:val="00B111E5"/>
    <w:rsid w:val="00B111EA"/>
    <w:rsid w:val="00B112F3"/>
    <w:rsid w:val="00B11307"/>
    <w:rsid w:val="00B11377"/>
    <w:rsid w:val="00B11469"/>
    <w:rsid w:val="00B1151D"/>
    <w:rsid w:val="00B115A9"/>
    <w:rsid w:val="00B115AB"/>
    <w:rsid w:val="00B115BF"/>
    <w:rsid w:val="00B115EF"/>
    <w:rsid w:val="00B1167A"/>
    <w:rsid w:val="00B116E8"/>
    <w:rsid w:val="00B11776"/>
    <w:rsid w:val="00B1178C"/>
    <w:rsid w:val="00B11844"/>
    <w:rsid w:val="00B11892"/>
    <w:rsid w:val="00B11952"/>
    <w:rsid w:val="00B1195E"/>
    <w:rsid w:val="00B119AE"/>
    <w:rsid w:val="00B119B3"/>
    <w:rsid w:val="00B119E3"/>
    <w:rsid w:val="00B11B2F"/>
    <w:rsid w:val="00B11B53"/>
    <w:rsid w:val="00B11E39"/>
    <w:rsid w:val="00B11F5E"/>
    <w:rsid w:val="00B11F66"/>
    <w:rsid w:val="00B12048"/>
    <w:rsid w:val="00B12088"/>
    <w:rsid w:val="00B121D5"/>
    <w:rsid w:val="00B122A4"/>
    <w:rsid w:val="00B12391"/>
    <w:rsid w:val="00B123F4"/>
    <w:rsid w:val="00B1247B"/>
    <w:rsid w:val="00B124C4"/>
    <w:rsid w:val="00B124CD"/>
    <w:rsid w:val="00B125C3"/>
    <w:rsid w:val="00B12605"/>
    <w:rsid w:val="00B12611"/>
    <w:rsid w:val="00B126B9"/>
    <w:rsid w:val="00B126BB"/>
    <w:rsid w:val="00B126D2"/>
    <w:rsid w:val="00B12748"/>
    <w:rsid w:val="00B12763"/>
    <w:rsid w:val="00B12765"/>
    <w:rsid w:val="00B127DC"/>
    <w:rsid w:val="00B12865"/>
    <w:rsid w:val="00B12983"/>
    <w:rsid w:val="00B12A1F"/>
    <w:rsid w:val="00B12B87"/>
    <w:rsid w:val="00B12C24"/>
    <w:rsid w:val="00B12C65"/>
    <w:rsid w:val="00B12C72"/>
    <w:rsid w:val="00B12C8B"/>
    <w:rsid w:val="00B12CAC"/>
    <w:rsid w:val="00B12CB0"/>
    <w:rsid w:val="00B12CE1"/>
    <w:rsid w:val="00B12D28"/>
    <w:rsid w:val="00B12E11"/>
    <w:rsid w:val="00B12E5F"/>
    <w:rsid w:val="00B12EA0"/>
    <w:rsid w:val="00B12EEF"/>
    <w:rsid w:val="00B12F28"/>
    <w:rsid w:val="00B13139"/>
    <w:rsid w:val="00B131B6"/>
    <w:rsid w:val="00B13271"/>
    <w:rsid w:val="00B132A3"/>
    <w:rsid w:val="00B13326"/>
    <w:rsid w:val="00B13506"/>
    <w:rsid w:val="00B1352A"/>
    <w:rsid w:val="00B13533"/>
    <w:rsid w:val="00B13553"/>
    <w:rsid w:val="00B135B8"/>
    <w:rsid w:val="00B135BF"/>
    <w:rsid w:val="00B13634"/>
    <w:rsid w:val="00B136E3"/>
    <w:rsid w:val="00B13894"/>
    <w:rsid w:val="00B138E6"/>
    <w:rsid w:val="00B1399A"/>
    <w:rsid w:val="00B13B9A"/>
    <w:rsid w:val="00B13C0B"/>
    <w:rsid w:val="00B13CA5"/>
    <w:rsid w:val="00B13CCE"/>
    <w:rsid w:val="00B13CF1"/>
    <w:rsid w:val="00B13CFF"/>
    <w:rsid w:val="00B13D33"/>
    <w:rsid w:val="00B13DAD"/>
    <w:rsid w:val="00B13DFC"/>
    <w:rsid w:val="00B13FA1"/>
    <w:rsid w:val="00B14029"/>
    <w:rsid w:val="00B140BA"/>
    <w:rsid w:val="00B141B8"/>
    <w:rsid w:val="00B14268"/>
    <w:rsid w:val="00B1430F"/>
    <w:rsid w:val="00B1437D"/>
    <w:rsid w:val="00B143CC"/>
    <w:rsid w:val="00B14447"/>
    <w:rsid w:val="00B144B9"/>
    <w:rsid w:val="00B144BA"/>
    <w:rsid w:val="00B144E7"/>
    <w:rsid w:val="00B145C9"/>
    <w:rsid w:val="00B1463E"/>
    <w:rsid w:val="00B146AB"/>
    <w:rsid w:val="00B14703"/>
    <w:rsid w:val="00B14712"/>
    <w:rsid w:val="00B14713"/>
    <w:rsid w:val="00B14797"/>
    <w:rsid w:val="00B14978"/>
    <w:rsid w:val="00B14987"/>
    <w:rsid w:val="00B14A26"/>
    <w:rsid w:val="00B14B36"/>
    <w:rsid w:val="00B14B7B"/>
    <w:rsid w:val="00B14C84"/>
    <w:rsid w:val="00B14D66"/>
    <w:rsid w:val="00B14E15"/>
    <w:rsid w:val="00B14E63"/>
    <w:rsid w:val="00B14ECE"/>
    <w:rsid w:val="00B14EEB"/>
    <w:rsid w:val="00B14EF3"/>
    <w:rsid w:val="00B14FAF"/>
    <w:rsid w:val="00B1508B"/>
    <w:rsid w:val="00B150A9"/>
    <w:rsid w:val="00B151A7"/>
    <w:rsid w:val="00B151C5"/>
    <w:rsid w:val="00B151D0"/>
    <w:rsid w:val="00B152CB"/>
    <w:rsid w:val="00B1535F"/>
    <w:rsid w:val="00B153CA"/>
    <w:rsid w:val="00B15447"/>
    <w:rsid w:val="00B15515"/>
    <w:rsid w:val="00B15533"/>
    <w:rsid w:val="00B155E6"/>
    <w:rsid w:val="00B156A2"/>
    <w:rsid w:val="00B156B1"/>
    <w:rsid w:val="00B156BA"/>
    <w:rsid w:val="00B156DE"/>
    <w:rsid w:val="00B156E4"/>
    <w:rsid w:val="00B158E6"/>
    <w:rsid w:val="00B1591E"/>
    <w:rsid w:val="00B15961"/>
    <w:rsid w:val="00B15A09"/>
    <w:rsid w:val="00B15B15"/>
    <w:rsid w:val="00B15C35"/>
    <w:rsid w:val="00B15CBE"/>
    <w:rsid w:val="00B15CBF"/>
    <w:rsid w:val="00B15CC6"/>
    <w:rsid w:val="00B15D3B"/>
    <w:rsid w:val="00B15E38"/>
    <w:rsid w:val="00B15F60"/>
    <w:rsid w:val="00B1604A"/>
    <w:rsid w:val="00B160C4"/>
    <w:rsid w:val="00B1615D"/>
    <w:rsid w:val="00B161FE"/>
    <w:rsid w:val="00B16252"/>
    <w:rsid w:val="00B16499"/>
    <w:rsid w:val="00B164A6"/>
    <w:rsid w:val="00B164F0"/>
    <w:rsid w:val="00B16566"/>
    <w:rsid w:val="00B1660D"/>
    <w:rsid w:val="00B1662D"/>
    <w:rsid w:val="00B16690"/>
    <w:rsid w:val="00B1671A"/>
    <w:rsid w:val="00B16754"/>
    <w:rsid w:val="00B16760"/>
    <w:rsid w:val="00B1676A"/>
    <w:rsid w:val="00B16879"/>
    <w:rsid w:val="00B168A4"/>
    <w:rsid w:val="00B168D9"/>
    <w:rsid w:val="00B168E5"/>
    <w:rsid w:val="00B16970"/>
    <w:rsid w:val="00B16976"/>
    <w:rsid w:val="00B16A52"/>
    <w:rsid w:val="00B16AC6"/>
    <w:rsid w:val="00B16B55"/>
    <w:rsid w:val="00B16BC2"/>
    <w:rsid w:val="00B16BFF"/>
    <w:rsid w:val="00B16E0F"/>
    <w:rsid w:val="00B16E51"/>
    <w:rsid w:val="00B17041"/>
    <w:rsid w:val="00B17042"/>
    <w:rsid w:val="00B17138"/>
    <w:rsid w:val="00B171DD"/>
    <w:rsid w:val="00B171F2"/>
    <w:rsid w:val="00B1729C"/>
    <w:rsid w:val="00B173E3"/>
    <w:rsid w:val="00B17471"/>
    <w:rsid w:val="00B17562"/>
    <w:rsid w:val="00B1759A"/>
    <w:rsid w:val="00B175AF"/>
    <w:rsid w:val="00B175E8"/>
    <w:rsid w:val="00B176F3"/>
    <w:rsid w:val="00B1778A"/>
    <w:rsid w:val="00B177D7"/>
    <w:rsid w:val="00B177E0"/>
    <w:rsid w:val="00B177F2"/>
    <w:rsid w:val="00B17810"/>
    <w:rsid w:val="00B1789D"/>
    <w:rsid w:val="00B178FB"/>
    <w:rsid w:val="00B179B8"/>
    <w:rsid w:val="00B17A30"/>
    <w:rsid w:val="00B17A35"/>
    <w:rsid w:val="00B17C6A"/>
    <w:rsid w:val="00B17C7A"/>
    <w:rsid w:val="00B17CBD"/>
    <w:rsid w:val="00B17CE9"/>
    <w:rsid w:val="00B17CED"/>
    <w:rsid w:val="00B17D07"/>
    <w:rsid w:val="00B17D2E"/>
    <w:rsid w:val="00B17DBF"/>
    <w:rsid w:val="00B17DFA"/>
    <w:rsid w:val="00B17E23"/>
    <w:rsid w:val="00B17E88"/>
    <w:rsid w:val="00B17F7A"/>
    <w:rsid w:val="00B17FE6"/>
    <w:rsid w:val="00B18C09"/>
    <w:rsid w:val="00B2004E"/>
    <w:rsid w:val="00B20148"/>
    <w:rsid w:val="00B2017E"/>
    <w:rsid w:val="00B2028C"/>
    <w:rsid w:val="00B20303"/>
    <w:rsid w:val="00B203AB"/>
    <w:rsid w:val="00B20493"/>
    <w:rsid w:val="00B204A1"/>
    <w:rsid w:val="00B204B4"/>
    <w:rsid w:val="00B204C8"/>
    <w:rsid w:val="00B204DC"/>
    <w:rsid w:val="00B204DD"/>
    <w:rsid w:val="00B205B1"/>
    <w:rsid w:val="00B20650"/>
    <w:rsid w:val="00B20688"/>
    <w:rsid w:val="00B2068D"/>
    <w:rsid w:val="00B206B7"/>
    <w:rsid w:val="00B20737"/>
    <w:rsid w:val="00B20759"/>
    <w:rsid w:val="00B20787"/>
    <w:rsid w:val="00B20869"/>
    <w:rsid w:val="00B2087F"/>
    <w:rsid w:val="00B2093D"/>
    <w:rsid w:val="00B209CD"/>
    <w:rsid w:val="00B209E0"/>
    <w:rsid w:val="00B209E3"/>
    <w:rsid w:val="00B209E8"/>
    <w:rsid w:val="00B20A77"/>
    <w:rsid w:val="00B20AA4"/>
    <w:rsid w:val="00B20B02"/>
    <w:rsid w:val="00B20B38"/>
    <w:rsid w:val="00B20B9F"/>
    <w:rsid w:val="00B20BDC"/>
    <w:rsid w:val="00B20C26"/>
    <w:rsid w:val="00B20C53"/>
    <w:rsid w:val="00B20CD4"/>
    <w:rsid w:val="00B20CD5"/>
    <w:rsid w:val="00B20D9F"/>
    <w:rsid w:val="00B20DE3"/>
    <w:rsid w:val="00B20E38"/>
    <w:rsid w:val="00B20EC8"/>
    <w:rsid w:val="00B20ECF"/>
    <w:rsid w:val="00B20F81"/>
    <w:rsid w:val="00B212A9"/>
    <w:rsid w:val="00B212B5"/>
    <w:rsid w:val="00B212C1"/>
    <w:rsid w:val="00B21374"/>
    <w:rsid w:val="00B213D2"/>
    <w:rsid w:val="00B2142B"/>
    <w:rsid w:val="00B214AF"/>
    <w:rsid w:val="00B214B7"/>
    <w:rsid w:val="00B214B8"/>
    <w:rsid w:val="00B2151F"/>
    <w:rsid w:val="00B21532"/>
    <w:rsid w:val="00B2165E"/>
    <w:rsid w:val="00B21682"/>
    <w:rsid w:val="00B21711"/>
    <w:rsid w:val="00B2185F"/>
    <w:rsid w:val="00B21AD6"/>
    <w:rsid w:val="00B21B8A"/>
    <w:rsid w:val="00B21BFA"/>
    <w:rsid w:val="00B21C70"/>
    <w:rsid w:val="00B21CFD"/>
    <w:rsid w:val="00B21DA7"/>
    <w:rsid w:val="00B21E2A"/>
    <w:rsid w:val="00B21E5B"/>
    <w:rsid w:val="00B21F0F"/>
    <w:rsid w:val="00B21F68"/>
    <w:rsid w:val="00B22034"/>
    <w:rsid w:val="00B2209A"/>
    <w:rsid w:val="00B2216F"/>
    <w:rsid w:val="00B22337"/>
    <w:rsid w:val="00B2247D"/>
    <w:rsid w:val="00B22552"/>
    <w:rsid w:val="00B225D2"/>
    <w:rsid w:val="00B225EF"/>
    <w:rsid w:val="00B22681"/>
    <w:rsid w:val="00B226F4"/>
    <w:rsid w:val="00B227AF"/>
    <w:rsid w:val="00B22908"/>
    <w:rsid w:val="00B2292D"/>
    <w:rsid w:val="00B2299B"/>
    <w:rsid w:val="00B22A94"/>
    <w:rsid w:val="00B22B38"/>
    <w:rsid w:val="00B22BAB"/>
    <w:rsid w:val="00B22C18"/>
    <w:rsid w:val="00B22C51"/>
    <w:rsid w:val="00B22C71"/>
    <w:rsid w:val="00B22D3B"/>
    <w:rsid w:val="00B22DB2"/>
    <w:rsid w:val="00B22DB7"/>
    <w:rsid w:val="00B22E68"/>
    <w:rsid w:val="00B22EDE"/>
    <w:rsid w:val="00B2300F"/>
    <w:rsid w:val="00B23039"/>
    <w:rsid w:val="00B230E7"/>
    <w:rsid w:val="00B2313E"/>
    <w:rsid w:val="00B232CC"/>
    <w:rsid w:val="00B23312"/>
    <w:rsid w:val="00B233D9"/>
    <w:rsid w:val="00B233DA"/>
    <w:rsid w:val="00B23439"/>
    <w:rsid w:val="00B2348A"/>
    <w:rsid w:val="00B234F0"/>
    <w:rsid w:val="00B23612"/>
    <w:rsid w:val="00B23615"/>
    <w:rsid w:val="00B236B6"/>
    <w:rsid w:val="00B2372D"/>
    <w:rsid w:val="00B23779"/>
    <w:rsid w:val="00B237CC"/>
    <w:rsid w:val="00B2386B"/>
    <w:rsid w:val="00B238C3"/>
    <w:rsid w:val="00B2397E"/>
    <w:rsid w:val="00B239C8"/>
    <w:rsid w:val="00B23A0A"/>
    <w:rsid w:val="00B23A9D"/>
    <w:rsid w:val="00B23AE0"/>
    <w:rsid w:val="00B23C61"/>
    <w:rsid w:val="00B23C6A"/>
    <w:rsid w:val="00B23CF6"/>
    <w:rsid w:val="00B23DD1"/>
    <w:rsid w:val="00B23EE6"/>
    <w:rsid w:val="00B23FE7"/>
    <w:rsid w:val="00B24224"/>
    <w:rsid w:val="00B24227"/>
    <w:rsid w:val="00B242DA"/>
    <w:rsid w:val="00B242DC"/>
    <w:rsid w:val="00B24311"/>
    <w:rsid w:val="00B24354"/>
    <w:rsid w:val="00B243D8"/>
    <w:rsid w:val="00B243DD"/>
    <w:rsid w:val="00B24562"/>
    <w:rsid w:val="00B2456B"/>
    <w:rsid w:val="00B2461E"/>
    <w:rsid w:val="00B24752"/>
    <w:rsid w:val="00B247FB"/>
    <w:rsid w:val="00B248E8"/>
    <w:rsid w:val="00B24910"/>
    <w:rsid w:val="00B24A30"/>
    <w:rsid w:val="00B24A64"/>
    <w:rsid w:val="00B24A72"/>
    <w:rsid w:val="00B24A7B"/>
    <w:rsid w:val="00B24AF9"/>
    <w:rsid w:val="00B24B26"/>
    <w:rsid w:val="00B24B7C"/>
    <w:rsid w:val="00B24C9D"/>
    <w:rsid w:val="00B24CA0"/>
    <w:rsid w:val="00B24CE0"/>
    <w:rsid w:val="00B24E6E"/>
    <w:rsid w:val="00B24E98"/>
    <w:rsid w:val="00B24EAE"/>
    <w:rsid w:val="00B24EB2"/>
    <w:rsid w:val="00B2509F"/>
    <w:rsid w:val="00B251A8"/>
    <w:rsid w:val="00B25231"/>
    <w:rsid w:val="00B25280"/>
    <w:rsid w:val="00B252C9"/>
    <w:rsid w:val="00B253CB"/>
    <w:rsid w:val="00B25430"/>
    <w:rsid w:val="00B25486"/>
    <w:rsid w:val="00B254E4"/>
    <w:rsid w:val="00B25547"/>
    <w:rsid w:val="00B255CB"/>
    <w:rsid w:val="00B2562B"/>
    <w:rsid w:val="00B25630"/>
    <w:rsid w:val="00B2563C"/>
    <w:rsid w:val="00B25661"/>
    <w:rsid w:val="00B2569A"/>
    <w:rsid w:val="00B25723"/>
    <w:rsid w:val="00B25792"/>
    <w:rsid w:val="00B25887"/>
    <w:rsid w:val="00B258D1"/>
    <w:rsid w:val="00B259BE"/>
    <w:rsid w:val="00B25A51"/>
    <w:rsid w:val="00B25B29"/>
    <w:rsid w:val="00B25B3F"/>
    <w:rsid w:val="00B25B8F"/>
    <w:rsid w:val="00B25C59"/>
    <w:rsid w:val="00B25C5E"/>
    <w:rsid w:val="00B25C7A"/>
    <w:rsid w:val="00B25E27"/>
    <w:rsid w:val="00B25E32"/>
    <w:rsid w:val="00B26032"/>
    <w:rsid w:val="00B2616F"/>
    <w:rsid w:val="00B2624F"/>
    <w:rsid w:val="00B262E9"/>
    <w:rsid w:val="00B26376"/>
    <w:rsid w:val="00B263A3"/>
    <w:rsid w:val="00B263B6"/>
    <w:rsid w:val="00B26459"/>
    <w:rsid w:val="00B26486"/>
    <w:rsid w:val="00B264F8"/>
    <w:rsid w:val="00B26517"/>
    <w:rsid w:val="00B2652E"/>
    <w:rsid w:val="00B26564"/>
    <w:rsid w:val="00B26594"/>
    <w:rsid w:val="00B265E6"/>
    <w:rsid w:val="00B267C3"/>
    <w:rsid w:val="00B26846"/>
    <w:rsid w:val="00B26A81"/>
    <w:rsid w:val="00B26AA2"/>
    <w:rsid w:val="00B26AD8"/>
    <w:rsid w:val="00B26B6F"/>
    <w:rsid w:val="00B26B82"/>
    <w:rsid w:val="00B26C24"/>
    <w:rsid w:val="00B26C2D"/>
    <w:rsid w:val="00B26CF3"/>
    <w:rsid w:val="00B26D64"/>
    <w:rsid w:val="00B26D76"/>
    <w:rsid w:val="00B26E83"/>
    <w:rsid w:val="00B26EAD"/>
    <w:rsid w:val="00B26F45"/>
    <w:rsid w:val="00B2703B"/>
    <w:rsid w:val="00B27072"/>
    <w:rsid w:val="00B270C8"/>
    <w:rsid w:val="00B270EB"/>
    <w:rsid w:val="00B2715A"/>
    <w:rsid w:val="00B2727A"/>
    <w:rsid w:val="00B27314"/>
    <w:rsid w:val="00B27592"/>
    <w:rsid w:val="00B27614"/>
    <w:rsid w:val="00B2762A"/>
    <w:rsid w:val="00B27663"/>
    <w:rsid w:val="00B27696"/>
    <w:rsid w:val="00B27708"/>
    <w:rsid w:val="00B27718"/>
    <w:rsid w:val="00B278B6"/>
    <w:rsid w:val="00B27A4E"/>
    <w:rsid w:val="00B27B68"/>
    <w:rsid w:val="00B27B6C"/>
    <w:rsid w:val="00B27C69"/>
    <w:rsid w:val="00B27CA5"/>
    <w:rsid w:val="00B27CD9"/>
    <w:rsid w:val="00B27D47"/>
    <w:rsid w:val="00B27D56"/>
    <w:rsid w:val="00B27D62"/>
    <w:rsid w:val="00B27D67"/>
    <w:rsid w:val="00B27D78"/>
    <w:rsid w:val="00B30028"/>
    <w:rsid w:val="00B30031"/>
    <w:rsid w:val="00B3006E"/>
    <w:rsid w:val="00B3010C"/>
    <w:rsid w:val="00B30195"/>
    <w:rsid w:val="00B3020E"/>
    <w:rsid w:val="00B30293"/>
    <w:rsid w:val="00B303CD"/>
    <w:rsid w:val="00B30401"/>
    <w:rsid w:val="00B304F7"/>
    <w:rsid w:val="00B3052C"/>
    <w:rsid w:val="00B305E9"/>
    <w:rsid w:val="00B305EF"/>
    <w:rsid w:val="00B30606"/>
    <w:rsid w:val="00B30812"/>
    <w:rsid w:val="00B3082E"/>
    <w:rsid w:val="00B30841"/>
    <w:rsid w:val="00B3085A"/>
    <w:rsid w:val="00B30902"/>
    <w:rsid w:val="00B30954"/>
    <w:rsid w:val="00B309A2"/>
    <w:rsid w:val="00B309BD"/>
    <w:rsid w:val="00B309FF"/>
    <w:rsid w:val="00B30A0E"/>
    <w:rsid w:val="00B30B04"/>
    <w:rsid w:val="00B30B0E"/>
    <w:rsid w:val="00B30B80"/>
    <w:rsid w:val="00B30C1C"/>
    <w:rsid w:val="00B30C72"/>
    <w:rsid w:val="00B30C99"/>
    <w:rsid w:val="00B30CF0"/>
    <w:rsid w:val="00B30EB4"/>
    <w:rsid w:val="00B30FC7"/>
    <w:rsid w:val="00B31059"/>
    <w:rsid w:val="00B3111C"/>
    <w:rsid w:val="00B31151"/>
    <w:rsid w:val="00B31274"/>
    <w:rsid w:val="00B31282"/>
    <w:rsid w:val="00B31341"/>
    <w:rsid w:val="00B31380"/>
    <w:rsid w:val="00B313D7"/>
    <w:rsid w:val="00B314C0"/>
    <w:rsid w:val="00B3152B"/>
    <w:rsid w:val="00B31598"/>
    <w:rsid w:val="00B315CD"/>
    <w:rsid w:val="00B316DB"/>
    <w:rsid w:val="00B31793"/>
    <w:rsid w:val="00B3186E"/>
    <w:rsid w:val="00B3188C"/>
    <w:rsid w:val="00B3189E"/>
    <w:rsid w:val="00B319E6"/>
    <w:rsid w:val="00B31A8C"/>
    <w:rsid w:val="00B31B0A"/>
    <w:rsid w:val="00B31BDF"/>
    <w:rsid w:val="00B31C58"/>
    <w:rsid w:val="00B31C5E"/>
    <w:rsid w:val="00B31CD0"/>
    <w:rsid w:val="00B31D37"/>
    <w:rsid w:val="00B31D71"/>
    <w:rsid w:val="00B31DFE"/>
    <w:rsid w:val="00B31E46"/>
    <w:rsid w:val="00B31E4A"/>
    <w:rsid w:val="00B31E62"/>
    <w:rsid w:val="00B31FED"/>
    <w:rsid w:val="00B3203E"/>
    <w:rsid w:val="00B320C2"/>
    <w:rsid w:val="00B32154"/>
    <w:rsid w:val="00B321C9"/>
    <w:rsid w:val="00B322C2"/>
    <w:rsid w:val="00B322E0"/>
    <w:rsid w:val="00B323E2"/>
    <w:rsid w:val="00B3242E"/>
    <w:rsid w:val="00B324E7"/>
    <w:rsid w:val="00B32755"/>
    <w:rsid w:val="00B32788"/>
    <w:rsid w:val="00B327CE"/>
    <w:rsid w:val="00B32999"/>
    <w:rsid w:val="00B32BF8"/>
    <w:rsid w:val="00B32C71"/>
    <w:rsid w:val="00B32CA3"/>
    <w:rsid w:val="00B32E27"/>
    <w:rsid w:val="00B32F2C"/>
    <w:rsid w:val="00B32FA7"/>
    <w:rsid w:val="00B32FC4"/>
    <w:rsid w:val="00B32FE0"/>
    <w:rsid w:val="00B331CD"/>
    <w:rsid w:val="00B331E2"/>
    <w:rsid w:val="00B33224"/>
    <w:rsid w:val="00B3329E"/>
    <w:rsid w:val="00B332BB"/>
    <w:rsid w:val="00B333B4"/>
    <w:rsid w:val="00B333E7"/>
    <w:rsid w:val="00B3340B"/>
    <w:rsid w:val="00B334AE"/>
    <w:rsid w:val="00B334F1"/>
    <w:rsid w:val="00B33541"/>
    <w:rsid w:val="00B3357B"/>
    <w:rsid w:val="00B3357F"/>
    <w:rsid w:val="00B3359B"/>
    <w:rsid w:val="00B335A5"/>
    <w:rsid w:val="00B335E0"/>
    <w:rsid w:val="00B336A0"/>
    <w:rsid w:val="00B336A3"/>
    <w:rsid w:val="00B3371B"/>
    <w:rsid w:val="00B3381E"/>
    <w:rsid w:val="00B33872"/>
    <w:rsid w:val="00B338AF"/>
    <w:rsid w:val="00B338D6"/>
    <w:rsid w:val="00B3390A"/>
    <w:rsid w:val="00B33A2D"/>
    <w:rsid w:val="00B33B07"/>
    <w:rsid w:val="00B33B20"/>
    <w:rsid w:val="00B33B2D"/>
    <w:rsid w:val="00B33B46"/>
    <w:rsid w:val="00B33B7E"/>
    <w:rsid w:val="00B33C5D"/>
    <w:rsid w:val="00B33C60"/>
    <w:rsid w:val="00B33CE6"/>
    <w:rsid w:val="00B33D5D"/>
    <w:rsid w:val="00B33DB6"/>
    <w:rsid w:val="00B33E08"/>
    <w:rsid w:val="00B33F0A"/>
    <w:rsid w:val="00B33F12"/>
    <w:rsid w:val="00B33F48"/>
    <w:rsid w:val="00B33F80"/>
    <w:rsid w:val="00B34065"/>
    <w:rsid w:val="00B3413C"/>
    <w:rsid w:val="00B3416A"/>
    <w:rsid w:val="00B3419B"/>
    <w:rsid w:val="00B341C9"/>
    <w:rsid w:val="00B341D4"/>
    <w:rsid w:val="00B34261"/>
    <w:rsid w:val="00B3426C"/>
    <w:rsid w:val="00B342A9"/>
    <w:rsid w:val="00B342AD"/>
    <w:rsid w:val="00B34328"/>
    <w:rsid w:val="00B3434A"/>
    <w:rsid w:val="00B34386"/>
    <w:rsid w:val="00B34408"/>
    <w:rsid w:val="00B34451"/>
    <w:rsid w:val="00B344B2"/>
    <w:rsid w:val="00B344E8"/>
    <w:rsid w:val="00B34523"/>
    <w:rsid w:val="00B3455B"/>
    <w:rsid w:val="00B345D1"/>
    <w:rsid w:val="00B345FF"/>
    <w:rsid w:val="00B34658"/>
    <w:rsid w:val="00B3472D"/>
    <w:rsid w:val="00B34770"/>
    <w:rsid w:val="00B34772"/>
    <w:rsid w:val="00B347E9"/>
    <w:rsid w:val="00B34A32"/>
    <w:rsid w:val="00B34A5F"/>
    <w:rsid w:val="00B34B36"/>
    <w:rsid w:val="00B34C53"/>
    <w:rsid w:val="00B34C80"/>
    <w:rsid w:val="00B34CE5"/>
    <w:rsid w:val="00B34CF2"/>
    <w:rsid w:val="00B34CF8"/>
    <w:rsid w:val="00B34D3B"/>
    <w:rsid w:val="00B34D4C"/>
    <w:rsid w:val="00B34D65"/>
    <w:rsid w:val="00B34DE3"/>
    <w:rsid w:val="00B34F02"/>
    <w:rsid w:val="00B34FFE"/>
    <w:rsid w:val="00B3506E"/>
    <w:rsid w:val="00B35073"/>
    <w:rsid w:val="00B3509B"/>
    <w:rsid w:val="00B350AF"/>
    <w:rsid w:val="00B35142"/>
    <w:rsid w:val="00B351D2"/>
    <w:rsid w:val="00B35463"/>
    <w:rsid w:val="00B35528"/>
    <w:rsid w:val="00B35555"/>
    <w:rsid w:val="00B3565D"/>
    <w:rsid w:val="00B356F8"/>
    <w:rsid w:val="00B3578C"/>
    <w:rsid w:val="00B3599E"/>
    <w:rsid w:val="00B35A51"/>
    <w:rsid w:val="00B35B08"/>
    <w:rsid w:val="00B35C05"/>
    <w:rsid w:val="00B35C87"/>
    <w:rsid w:val="00B35D49"/>
    <w:rsid w:val="00B35E70"/>
    <w:rsid w:val="00B35EA5"/>
    <w:rsid w:val="00B35F14"/>
    <w:rsid w:val="00B35F48"/>
    <w:rsid w:val="00B36045"/>
    <w:rsid w:val="00B3604E"/>
    <w:rsid w:val="00B3607E"/>
    <w:rsid w:val="00B36092"/>
    <w:rsid w:val="00B3617E"/>
    <w:rsid w:val="00B36186"/>
    <w:rsid w:val="00B36260"/>
    <w:rsid w:val="00B362D5"/>
    <w:rsid w:val="00B363E4"/>
    <w:rsid w:val="00B36429"/>
    <w:rsid w:val="00B36512"/>
    <w:rsid w:val="00B36549"/>
    <w:rsid w:val="00B36695"/>
    <w:rsid w:val="00B366D4"/>
    <w:rsid w:val="00B36730"/>
    <w:rsid w:val="00B36769"/>
    <w:rsid w:val="00B3697C"/>
    <w:rsid w:val="00B36B8E"/>
    <w:rsid w:val="00B36C0F"/>
    <w:rsid w:val="00B36C7F"/>
    <w:rsid w:val="00B36D46"/>
    <w:rsid w:val="00B36E4B"/>
    <w:rsid w:val="00B36F5D"/>
    <w:rsid w:val="00B370E7"/>
    <w:rsid w:val="00B3719E"/>
    <w:rsid w:val="00B37208"/>
    <w:rsid w:val="00B37269"/>
    <w:rsid w:val="00B3727E"/>
    <w:rsid w:val="00B3728E"/>
    <w:rsid w:val="00B372D1"/>
    <w:rsid w:val="00B372D3"/>
    <w:rsid w:val="00B3730E"/>
    <w:rsid w:val="00B37315"/>
    <w:rsid w:val="00B3734E"/>
    <w:rsid w:val="00B3737F"/>
    <w:rsid w:val="00B374D3"/>
    <w:rsid w:val="00B37532"/>
    <w:rsid w:val="00B3758D"/>
    <w:rsid w:val="00B3789B"/>
    <w:rsid w:val="00B378DC"/>
    <w:rsid w:val="00B37928"/>
    <w:rsid w:val="00B37949"/>
    <w:rsid w:val="00B37976"/>
    <w:rsid w:val="00B379F6"/>
    <w:rsid w:val="00B37A95"/>
    <w:rsid w:val="00B37AD6"/>
    <w:rsid w:val="00B37B0B"/>
    <w:rsid w:val="00B37B5D"/>
    <w:rsid w:val="00B37BCE"/>
    <w:rsid w:val="00B37C36"/>
    <w:rsid w:val="00B37DB4"/>
    <w:rsid w:val="00B37DE5"/>
    <w:rsid w:val="00B37F63"/>
    <w:rsid w:val="00B400E8"/>
    <w:rsid w:val="00B40154"/>
    <w:rsid w:val="00B40175"/>
    <w:rsid w:val="00B401E8"/>
    <w:rsid w:val="00B40244"/>
    <w:rsid w:val="00B40273"/>
    <w:rsid w:val="00B40393"/>
    <w:rsid w:val="00B403A7"/>
    <w:rsid w:val="00B403E2"/>
    <w:rsid w:val="00B4040C"/>
    <w:rsid w:val="00B40411"/>
    <w:rsid w:val="00B40627"/>
    <w:rsid w:val="00B40687"/>
    <w:rsid w:val="00B40713"/>
    <w:rsid w:val="00B4074F"/>
    <w:rsid w:val="00B407D7"/>
    <w:rsid w:val="00B408C3"/>
    <w:rsid w:val="00B408C9"/>
    <w:rsid w:val="00B409F5"/>
    <w:rsid w:val="00B409F9"/>
    <w:rsid w:val="00B40A9D"/>
    <w:rsid w:val="00B40CE8"/>
    <w:rsid w:val="00B40CF6"/>
    <w:rsid w:val="00B40D2A"/>
    <w:rsid w:val="00B40DC9"/>
    <w:rsid w:val="00B40DD4"/>
    <w:rsid w:val="00B40E5A"/>
    <w:rsid w:val="00B40E87"/>
    <w:rsid w:val="00B40EC6"/>
    <w:rsid w:val="00B40F3F"/>
    <w:rsid w:val="00B40F44"/>
    <w:rsid w:val="00B40F67"/>
    <w:rsid w:val="00B40F83"/>
    <w:rsid w:val="00B40F9C"/>
    <w:rsid w:val="00B40FCA"/>
    <w:rsid w:val="00B410E6"/>
    <w:rsid w:val="00B41184"/>
    <w:rsid w:val="00B411EB"/>
    <w:rsid w:val="00B41388"/>
    <w:rsid w:val="00B41393"/>
    <w:rsid w:val="00B413DE"/>
    <w:rsid w:val="00B4142D"/>
    <w:rsid w:val="00B414A6"/>
    <w:rsid w:val="00B414E6"/>
    <w:rsid w:val="00B4151A"/>
    <w:rsid w:val="00B41539"/>
    <w:rsid w:val="00B4169B"/>
    <w:rsid w:val="00B416A5"/>
    <w:rsid w:val="00B416E1"/>
    <w:rsid w:val="00B416EF"/>
    <w:rsid w:val="00B418A4"/>
    <w:rsid w:val="00B418BB"/>
    <w:rsid w:val="00B418F9"/>
    <w:rsid w:val="00B418FA"/>
    <w:rsid w:val="00B41AC1"/>
    <w:rsid w:val="00B41AE8"/>
    <w:rsid w:val="00B41AF8"/>
    <w:rsid w:val="00B41C5B"/>
    <w:rsid w:val="00B41CA9"/>
    <w:rsid w:val="00B41D24"/>
    <w:rsid w:val="00B41E68"/>
    <w:rsid w:val="00B41FD9"/>
    <w:rsid w:val="00B42093"/>
    <w:rsid w:val="00B42179"/>
    <w:rsid w:val="00B42189"/>
    <w:rsid w:val="00B4219B"/>
    <w:rsid w:val="00B42253"/>
    <w:rsid w:val="00B42289"/>
    <w:rsid w:val="00B4235E"/>
    <w:rsid w:val="00B4249D"/>
    <w:rsid w:val="00B42589"/>
    <w:rsid w:val="00B4259F"/>
    <w:rsid w:val="00B42731"/>
    <w:rsid w:val="00B42740"/>
    <w:rsid w:val="00B42764"/>
    <w:rsid w:val="00B42768"/>
    <w:rsid w:val="00B4277F"/>
    <w:rsid w:val="00B4285C"/>
    <w:rsid w:val="00B429AB"/>
    <w:rsid w:val="00B429AF"/>
    <w:rsid w:val="00B42A74"/>
    <w:rsid w:val="00B42A89"/>
    <w:rsid w:val="00B42BB9"/>
    <w:rsid w:val="00B42BC8"/>
    <w:rsid w:val="00B42BFB"/>
    <w:rsid w:val="00B42C35"/>
    <w:rsid w:val="00B42D1B"/>
    <w:rsid w:val="00B42D90"/>
    <w:rsid w:val="00B42EE2"/>
    <w:rsid w:val="00B42F79"/>
    <w:rsid w:val="00B4302F"/>
    <w:rsid w:val="00B430B6"/>
    <w:rsid w:val="00B430F9"/>
    <w:rsid w:val="00B43183"/>
    <w:rsid w:val="00B4333F"/>
    <w:rsid w:val="00B4338B"/>
    <w:rsid w:val="00B433A5"/>
    <w:rsid w:val="00B433E7"/>
    <w:rsid w:val="00B4341C"/>
    <w:rsid w:val="00B43466"/>
    <w:rsid w:val="00B434B5"/>
    <w:rsid w:val="00B434D6"/>
    <w:rsid w:val="00B434EE"/>
    <w:rsid w:val="00B43507"/>
    <w:rsid w:val="00B4353D"/>
    <w:rsid w:val="00B4356F"/>
    <w:rsid w:val="00B43571"/>
    <w:rsid w:val="00B436D7"/>
    <w:rsid w:val="00B436F6"/>
    <w:rsid w:val="00B4373C"/>
    <w:rsid w:val="00B43745"/>
    <w:rsid w:val="00B43786"/>
    <w:rsid w:val="00B437BF"/>
    <w:rsid w:val="00B4382D"/>
    <w:rsid w:val="00B4386B"/>
    <w:rsid w:val="00B43B4B"/>
    <w:rsid w:val="00B43C42"/>
    <w:rsid w:val="00B43CF0"/>
    <w:rsid w:val="00B43D14"/>
    <w:rsid w:val="00B43D9F"/>
    <w:rsid w:val="00B43E62"/>
    <w:rsid w:val="00B43EA5"/>
    <w:rsid w:val="00B43EFF"/>
    <w:rsid w:val="00B440D7"/>
    <w:rsid w:val="00B4412C"/>
    <w:rsid w:val="00B443B1"/>
    <w:rsid w:val="00B44450"/>
    <w:rsid w:val="00B4446F"/>
    <w:rsid w:val="00B44495"/>
    <w:rsid w:val="00B444D2"/>
    <w:rsid w:val="00B445D1"/>
    <w:rsid w:val="00B4461A"/>
    <w:rsid w:val="00B4466B"/>
    <w:rsid w:val="00B446CF"/>
    <w:rsid w:val="00B446D5"/>
    <w:rsid w:val="00B4477F"/>
    <w:rsid w:val="00B447F4"/>
    <w:rsid w:val="00B447F9"/>
    <w:rsid w:val="00B44864"/>
    <w:rsid w:val="00B4492B"/>
    <w:rsid w:val="00B4493E"/>
    <w:rsid w:val="00B449BE"/>
    <w:rsid w:val="00B44A11"/>
    <w:rsid w:val="00B44A2C"/>
    <w:rsid w:val="00B44A54"/>
    <w:rsid w:val="00B44A6C"/>
    <w:rsid w:val="00B44AC6"/>
    <w:rsid w:val="00B44AE6"/>
    <w:rsid w:val="00B44BA5"/>
    <w:rsid w:val="00B44BC3"/>
    <w:rsid w:val="00B44C27"/>
    <w:rsid w:val="00B44DC3"/>
    <w:rsid w:val="00B44EBB"/>
    <w:rsid w:val="00B44EC6"/>
    <w:rsid w:val="00B44F20"/>
    <w:rsid w:val="00B44FCD"/>
    <w:rsid w:val="00B44FE7"/>
    <w:rsid w:val="00B4508A"/>
    <w:rsid w:val="00B4517F"/>
    <w:rsid w:val="00B4518F"/>
    <w:rsid w:val="00B451C1"/>
    <w:rsid w:val="00B451E2"/>
    <w:rsid w:val="00B45206"/>
    <w:rsid w:val="00B45242"/>
    <w:rsid w:val="00B454D0"/>
    <w:rsid w:val="00B454FE"/>
    <w:rsid w:val="00B45588"/>
    <w:rsid w:val="00B45590"/>
    <w:rsid w:val="00B45591"/>
    <w:rsid w:val="00B45595"/>
    <w:rsid w:val="00B4570E"/>
    <w:rsid w:val="00B45752"/>
    <w:rsid w:val="00B45892"/>
    <w:rsid w:val="00B45913"/>
    <w:rsid w:val="00B45971"/>
    <w:rsid w:val="00B45A56"/>
    <w:rsid w:val="00B45B3E"/>
    <w:rsid w:val="00B45C0C"/>
    <w:rsid w:val="00B45C48"/>
    <w:rsid w:val="00B45DEE"/>
    <w:rsid w:val="00B45E9A"/>
    <w:rsid w:val="00B46144"/>
    <w:rsid w:val="00B4620E"/>
    <w:rsid w:val="00B46242"/>
    <w:rsid w:val="00B463CE"/>
    <w:rsid w:val="00B4640E"/>
    <w:rsid w:val="00B4643C"/>
    <w:rsid w:val="00B46479"/>
    <w:rsid w:val="00B464DC"/>
    <w:rsid w:val="00B46521"/>
    <w:rsid w:val="00B465A2"/>
    <w:rsid w:val="00B46630"/>
    <w:rsid w:val="00B46739"/>
    <w:rsid w:val="00B46808"/>
    <w:rsid w:val="00B46929"/>
    <w:rsid w:val="00B46955"/>
    <w:rsid w:val="00B46AD3"/>
    <w:rsid w:val="00B46AF0"/>
    <w:rsid w:val="00B46B19"/>
    <w:rsid w:val="00B46B8B"/>
    <w:rsid w:val="00B46C26"/>
    <w:rsid w:val="00B46D01"/>
    <w:rsid w:val="00B46D1C"/>
    <w:rsid w:val="00B46D9B"/>
    <w:rsid w:val="00B46D9F"/>
    <w:rsid w:val="00B46DBB"/>
    <w:rsid w:val="00B46E74"/>
    <w:rsid w:val="00B46F12"/>
    <w:rsid w:val="00B46F1A"/>
    <w:rsid w:val="00B46F42"/>
    <w:rsid w:val="00B46FFA"/>
    <w:rsid w:val="00B47096"/>
    <w:rsid w:val="00B470C9"/>
    <w:rsid w:val="00B4711B"/>
    <w:rsid w:val="00B47175"/>
    <w:rsid w:val="00B4720E"/>
    <w:rsid w:val="00B4723F"/>
    <w:rsid w:val="00B47322"/>
    <w:rsid w:val="00B473B7"/>
    <w:rsid w:val="00B473B8"/>
    <w:rsid w:val="00B475EF"/>
    <w:rsid w:val="00B47655"/>
    <w:rsid w:val="00B47698"/>
    <w:rsid w:val="00B4770D"/>
    <w:rsid w:val="00B4774E"/>
    <w:rsid w:val="00B4779B"/>
    <w:rsid w:val="00B477BF"/>
    <w:rsid w:val="00B478A9"/>
    <w:rsid w:val="00B479CC"/>
    <w:rsid w:val="00B47B0E"/>
    <w:rsid w:val="00B47B71"/>
    <w:rsid w:val="00B47BDE"/>
    <w:rsid w:val="00B47BFD"/>
    <w:rsid w:val="00B47C46"/>
    <w:rsid w:val="00B47CC5"/>
    <w:rsid w:val="00B47CE5"/>
    <w:rsid w:val="00B47E05"/>
    <w:rsid w:val="00B47E6E"/>
    <w:rsid w:val="00B47E90"/>
    <w:rsid w:val="00B47EC2"/>
    <w:rsid w:val="00B47FC2"/>
    <w:rsid w:val="00B4C141"/>
    <w:rsid w:val="00B5006F"/>
    <w:rsid w:val="00B5007C"/>
    <w:rsid w:val="00B5015F"/>
    <w:rsid w:val="00B50162"/>
    <w:rsid w:val="00B5016D"/>
    <w:rsid w:val="00B501BE"/>
    <w:rsid w:val="00B50247"/>
    <w:rsid w:val="00B5026B"/>
    <w:rsid w:val="00B50343"/>
    <w:rsid w:val="00B5039B"/>
    <w:rsid w:val="00B503E5"/>
    <w:rsid w:val="00B5046B"/>
    <w:rsid w:val="00B504BB"/>
    <w:rsid w:val="00B504F7"/>
    <w:rsid w:val="00B50553"/>
    <w:rsid w:val="00B505BB"/>
    <w:rsid w:val="00B505D1"/>
    <w:rsid w:val="00B505EA"/>
    <w:rsid w:val="00B5069B"/>
    <w:rsid w:val="00B50730"/>
    <w:rsid w:val="00B50752"/>
    <w:rsid w:val="00B50767"/>
    <w:rsid w:val="00B50845"/>
    <w:rsid w:val="00B5088D"/>
    <w:rsid w:val="00B50982"/>
    <w:rsid w:val="00B509BE"/>
    <w:rsid w:val="00B50B36"/>
    <w:rsid w:val="00B50B92"/>
    <w:rsid w:val="00B50C1F"/>
    <w:rsid w:val="00B50DD0"/>
    <w:rsid w:val="00B50E7B"/>
    <w:rsid w:val="00B50EB1"/>
    <w:rsid w:val="00B50FB1"/>
    <w:rsid w:val="00B51120"/>
    <w:rsid w:val="00B5115A"/>
    <w:rsid w:val="00B51187"/>
    <w:rsid w:val="00B51284"/>
    <w:rsid w:val="00B512E8"/>
    <w:rsid w:val="00B51334"/>
    <w:rsid w:val="00B51378"/>
    <w:rsid w:val="00B51471"/>
    <w:rsid w:val="00B51499"/>
    <w:rsid w:val="00B515D0"/>
    <w:rsid w:val="00B515F7"/>
    <w:rsid w:val="00B51603"/>
    <w:rsid w:val="00B5163D"/>
    <w:rsid w:val="00B51780"/>
    <w:rsid w:val="00B51818"/>
    <w:rsid w:val="00B51886"/>
    <w:rsid w:val="00B5188C"/>
    <w:rsid w:val="00B518D2"/>
    <w:rsid w:val="00B519CE"/>
    <w:rsid w:val="00B51A1B"/>
    <w:rsid w:val="00B51BA8"/>
    <w:rsid w:val="00B51C45"/>
    <w:rsid w:val="00B51C46"/>
    <w:rsid w:val="00B51C58"/>
    <w:rsid w:val="00B51D03"/>
    <w:rsid w:val="00B51D22"/>
    <w:rsid w:val="00B51E6F"/>
    <w:rsid w:val="00B51E95"/>
    <w:rsid w:val="00B51F78"/>
    <w:rsid w:val="00B51F7E"/>
    <w:rsid w:val="00B52005"/>
    <w:rsid w:val="00B5200F"/>
    <w:rsid w:val="00B52015"/>
    <w:rsid w:val="00B5204C"/>
    <w:rsid w:val="00B520BC"/>
    <w:rsid w:val="00B52129"/>
    <w:rsid w:val="00B522D1"/>
    <w:rsid w:val="00B5233C"/>
    <w:rsid w:val="00B52382"/>
    <w:rsid w:val="00B523DA"/>
    <w:rsid w:val="00B523E4"/>
    <w:rsid w:val="00B523F7"/>
    <w:rsid w:val="00B5243E"/>
    <w:rsid w:val="00B52448"/>
    <w:rsid w:val="00B524BF"/>
    <w:rsid w:val="00B52754"/>
    <w:rsid w:val="00B5289C"/>
    <w:rsid w:val="00B52A0A"/>
    <w:rsid w:val="00B52A56"/>
    <w:rsid w:val="00B52A97"/>
    <w:rsid w:val="00B52BB8"/>
    <w:rsid w:val="00B52C39"/>
    <w:rsid w:val="00B52D92"/>
    <w:rsid w:val="00B52E3D"/>
    <w:rsid w:val="00B52E59"/>
    <w:rsid w:val="00B52E74"/>
    <w:rsid w:val="00B52F24"/>
    <w:rsid w:val="00B52F84"/>
    <w:rsid w:val="00B52FB4"/>
    <w:rsid w:val="00B52FDC"/>
    <w:rsid w:val="00B53093"/>
    <w:rsid w:val="00B531F7"/>
    <w:rsid w:val="00B533D5"/>
    <w:rsid w:val="00B533E0"/>
    <w:rsid w:val="00B5343F"/>
    <w:rsid w:val="00B536FB"/>
    <w:rsid w:val="00B537E1"/>
    <w:rsid w:val="00B537FB"/>
    <w:rsid w:val="00B53915"/>
    <w:rsid w:val="00B539AB"/>
    <w:rsid w:val="00B53A64"/>
    <w:rsid w:val="00B53A80"/>
    <w:rsid w:val="00B53B3D"/>
    <w:rsid w:val="00B53C1B"/>
    <w:rsid w:val="00B53C42"/>
    <w:rsid w:val="00B53D17"/>
    <w:rsid w:val="00B53E80"/>
    <w:rsid w:val="00B53ECB"/>
    <w:rsid w:val="00B53F59"/>
    <w:rsid w:val="00B53FAE"/>
    <w:rsid w:val="00B54095"/>
    <w:rsid w:val="00B5419F"/>
    <w:rsid w:val="00B542AC"/>
    <w:rsid w:val="00B542DA"/>
    <w:rsid w:val="00B542F6"/>
    <w:rsid w:val="00B54306"/>
    <w:rsid w:val="00B54323"/>
    <w:rsid w:val="00B54363"/>
    <w:rsid w:val="00B5442A"/>
    <w:rsid w:val="00B544E0"/>
    <w:rsid w:val="00B54531"/>
    <w:rsid w:val="00B545B2"/>
    <w:rsid w:val="00B5467B"/>
    <w:rsid w:val="00B5473D"/>
    <w:rsid w:val="00B5477F"/>
    <w:rsid w:val="00B54783"/>
    <w:rsid w:val="00B54823"/>
    <w:rsid w:val="00B5483C"/>
    <w:rsid w:val="00B548C5"/>
    <w:rsid w:val="00B54941"/>
    <w:rsid w:val="00B54977"/>
    <w:rsid w:val="00B54A50"/>
    <w:rsid w:val="00B54BAB"/>
    <w:rsid w:val="00B54BB8"/>
    <w:rsid w:val="00B54C95"/>
    <w:rsid w:val="00B54CB0"/>
    <w:rsid w:val="00B54CB5"/>
    <w:rsid w:val="00B54CC5"/>
    <w:rsid w:val="00B54D5E"/>
    <w:rsid w:val="00B54D91"/>
    <w:rsid w:val="00B54DC2"/>
    <w:rsid w:val="00B54F2A"/>
    <w:rsid w:val="00B55066"/>
    <w:rsid w:val="00B5520A"/>
    <w:rsid w:val="00B5542A"/>
    <w:rsid w:val="00B5542C"/>
    <w:rsid w:val="00B554B0"/>
    <w:rsid w:val="00B554F2"/>
    <w:rsid w:val="00B555A2"/>
    <w:rsid w:val="00B555F5"/>
    <w:rsid w:val="00B55601"/>
    <w:rsid w:val="00B5572F"/>
    <w:rsid w:val="00B557F4"/>
    <w:rsid w:val="00B55893"/>
    <w:rsid w:val="00B558D1"/>
    <w:rsid w:val="00B55922"/>
    <w:rsid w:val="00B55999"/>
    <w:rsid w:val="00B55C23"/>
    <w:rsid w:val="00B55C84"/>
    <w:rsid w:val="00B55D4D"/>
    <w:rsid w:val="00B55DFF"/>
    <w:rsid w:val="00B55E0A"/>
    <w:rsid w:val="00B55E56"/>
    <w:rsid w:val="00B55EA2"/>
    <w:rsid w:val="00B560ED"/>
    <w:rsid w:val="00B5628E"/>
    <w:rsid w:val="00B56360"/>
    <w:rsid w:val="00B5636D"/>
    <w:rsid w:val="00B563D4"/>
    <w:rsid w:val="00B5646B"/>
    <w:rsid w:val="00B56479"/>
    <w:rsid w:val="00B565D3"/>
    <w:rsid w:val="00B5666D"/>
    <w:rsid w:val="00B56737"/>
    <w:rsid w:val="00B5679B"/>
    <w:rsid w:val="00B56952"/>
    <w:rsid w:val="00B5696B"/>
    <w:rsid w:val="00B569A4"/>
    <w:rsid w:val="00B56A3D"/>
    <w:rsid w:val="00B56A87"/>
    <w:rsid w:val="00B56B72"/>
    <w:rsid w:val="00B56C9E"/>
    <w:rsid w:val="00B56CC9"/>
    <w:rsid w:val="00B56CE5"/>
    <w:rsid w:val="00B56D0A"/>
    <w:rsid w:val="00B56D9D"/>
    <w:rsid w:val="00B56EF2"/>
    <w:rsid w:val="00B56F55"/>
    <w:rsid w:val="00B56F57"/>
    <w:rsid w:val="00B56FB1"/>
    <w:rsid w:val="00B57033"/>
    <w:rsid w:val="00B5707E"/>
    <w:rsid w:val="00B570B8"/>
    <w:rsid w:val="00B57124"/>
    <w:rsid w:val="00B5715D"/>
    <w:rsid w:val="00B57171"/>
    <w:rsid w:val="00B57219"/>
    <w:rsid w:val="00B57237"/>
    <w:rsid w:val="00B5725B"/>
    <w:rsid w:val="00B57283"/>
    <w:rsid w:val="00B572D4"/>
    <w:rsid w:val="00B5742D"/>
    <w:rsid w:val="00B57457"/>
    <w:rsid w:val="00B57485"/>
    <w:rsid w:val="00B57691"/>
    <w:rsid w:val="00B57745"/>
    <w:rsid w:val="00B57750"/>
    <w:rsid w:val="00B577B1"/>
    <w:rsid w:val="00B577F7"/>
    <w:rsid w:val="00B57815"/>
    <w:rsid w:val="00B578EC"/>
    <w:rsid w:val="00B5797B"/>
    <w:rsid w:val="00B579A5"/>
    <w:rsid w:val="00B57A11"/>
    <w:rsid w:val="00B57AA7"/>
    <w:rsid w:val="00B57B00"/>
    <w:rsid w:val="00B57B0A"/>
    <w:rsid w:val="00B57C59"/>
    <w:rsid w:val="00B57CBC"/>
    <w:rsid w:val="00B57D74"/>
    <w:rsid w:val="00B57DFF"/>
    <w:rsid w:val="00B57F71"/>
    <w:rsid w:val="00B57FC2"/>
    <w:rsid w:val="00B57FFE"/>
    <w:rsid w:val="00B60019"/>
    <w:rsid w:val="00B60109"/>
    <w:rsid w:val="00B60226"/>
    <w:rsid w:val="00B60247"/>
    <w:rsid w:val="00B602F6"/>
    <w:rsid w:val="00B603A8"/>
    <w:rsid w:val="00B603EF"/>
    <w:rsid w:val="00B60440"/>
    <w:rsid w:val="00B604F7"/>
    <w:rsid w:val="00B60564"/>
    <w:rsid w:val="00B60578"/>
    <w:rsid w:val="00B6074F"/>
    <w:rsid w:val="00B607D9"/>
    <w:rsid w:val="00B607E6"/>
    <w:rsid w:val="00B6082F"/>
    <w:rsid w:val="00B60854"/>
    <w:rsid w:val="00B60ADE"/>
    <w:rsid w:val="00B60BAD"/>
    <w:rsid w:val="00B60C25"/>
    <w:rsid w:val="00B60CCD"/>
    <w:rsid w:val="00B60E9D"/>
    <w:rsid w:val="00B60EA5"/>
    <w:rsid w:val="00B60ECC"/>
    <w:rsid w:val="00B60F39"/>
    <w:rsid w:val="00B60F41"/>
    <w:rsid w:val="00B60F7A"/>
    <w:rsid w:val="00B61059"/>
    <w:rsid w:val="00B6107E"/>
    <w:rsid w:val="00B6109F"/>
    <w:rsid w:val="00B61143"/>
    <w:rsid w:val="00B611A7"/>
    <w:rsid w:val="00B611EA"/>
    <w:rsid w:val="00B61219"/>
    <w:rsid w:val="00B6132A"/>
    <w:rsid w:val="00B6134E"/>
    <w:rsid w:val="00B613B4"/>
    <w:rsid w:val="00B6158C"/>
    <w:rsid w:val="00B61699"/>
    <w:rsid w:val="00B616B1"/>
    <w:rsid w:val="00B616B5"/>
    <w:rsid w:val="00B6180C"/>
    <w:rsid w:val="00B61911"/>
    <w:rsid w:val="00B61991"/>
    <w:rsid w:val="00B619A2"/>
    <w:rsid w:val="00B61B58"/>
    <w:rsid w:val="00B61BC8"/>
    <w:rsid w:val="00B61CC9"/>
    <w:rsid w:val="00B61CD5"/>
    <w:rsid w:val="00B61D96"/>
    <w:rsid w:val="00B61E3B"/>
    <w:rsid w:val="00B61E6F"/>
    <w:rsid w:val="00B61E7A"/>
    <w:rsid w:val="00B61EB4"/>
    <w:rsid w:val="00B61EEF"/>
    <w:rsid w:val="00B61F29"/>
    <w:rsid w:val="00B61FB7"/>
    <w:rsid w:val="00B6205D"/>
    <w:rsid w:val="00B620A0"/>
    <w:rsid w:val="00B6219E"/>
    <w:rsid w:val="00B621C8"/>
    <w:rsid w:val="00B62264"/>
    <w:rsid w:val="00B62351"/>
    <w:rsid w:val="00B62481"/>
    <w:rsid w:val="00B62499"/>
    <w:rsid w:val="00B625C6"/>
    <w:rsid w:val="00B6264D"/>
    <w:rsid w:val="00B62698"/>
    <w:rsid w:val="00B626D0"/>
    <w:rsid w:val="00B627CA"/>
    <w:rsid w:val="00B628F9"/>
    <w:rsid w:val="00B62969"/>
    <w:rsid w:val="00B62A35"/>
    <w:rsid w:val="00B62A5D"/>
    <w:rsid w:val="00B62BE6"/>
    <w:rsid w:val="00B62C9C"/>
    <w:rsid w:val="00B62D57"/>
    <w:rsid w:val="00B62DB9"/>
    <w:rsid w:val="00B62DD2"/>
    <w:rsid w:val="00B62DE8"/>
    <w:rsid w:val="00B62E59"/>
    <w:rsid w:val="00B62E65"/>
    <w:rsid w:val="00B62EB2"/>
    <w:rsid w:val="00B62F7E"/>
    <w:rsid w:val="00B62FD5"/>
    <w:rsid w:val="00B62FD9"/>
    <w:rsid w:val="00B630C3"/>
    <w:rsid w:val="00B6320A"/>
    <w:rsid w:val="00B63214"/>
    <w:rsid w:val="00B63286"/>
    <w:rsid w:val="00B6346B"/>
    <w:rsid w:val="00B6348B"/>
    <w:rsid w:val="00B634A1"/>
    <w:rsid w:val="00B634A9"/>
    <w:rsid w:val="00B634BC"/>
    <w:rsid w:val="00B634EE"/>
    <w:rsid w:val="00B63505"/>
    <w:rsid w:val="00B635B3"/>
    <w:rsid w:val="00B63619"/>
    <w:rsid w:val="00B63629"/>
    <w:rsid w:val="00B63648"/>
    <w:rsid w:val="00B6365F"/>
    <w:rsid w:val="00B636D1"/>
    <w:rsid w:val="00B63746"/>
    <w:rsid w:val="00B637D3"/>
    <w:rsid w:val="00B637F0"/>
    <w:rsid w:val="00B63815"/>
    <w:rsid w:val="00B638A6"/>
    <w:rsid w:val="00B63917"/>
    <w:rsid w:val="00B639EC"/>
    <w:rsid w:val="00B63A09"/>
    <w:rsid w:val="00B63A30"/>
    <w:rsid w:val="00B63A5E"/>
    <w:rsid w:val="00B63A83"/>
    <w:rsid w:val="00B63BD1"/>
    <w:rsid w:val="00B63C24"/>
    <w:rsid w:val="00B63C9B"/>
    <w:rsid w:val="00B63D57"/>
    <w:rsid w:val="00B63E08"/>
    <w:rsid w:val="00B63E39"/>
    <w:rsid w:val="00B63E5E"/>
    <w:rsid w:val="00B63EA7"/>
    <w:rsid w:val="00B63EC2"/>
    <w:rsid w:val="00B6416C"/>
    <w:rsid w:val="00B641F3"/>
    <w:rsid w:val="00B6423F"/>
    <w:rsid w:val="00B6427D"/>
    <w:rsid w:val="00B64302"/>
    <w:rsid w:val="00B64464"/>
    <w:rsid w:val="00B6453F"/>
    <w:rsid w:val="00B64574"/>
    <w:rsid w:val="00B645CF"/>
    <w:rsid w:val="00B6474E"/>
    <w:rsid w:val="00B6476F"/>
    <w:rsid w:val="00B649DD"/>
    <w:rsid w:val="00B649E9"/>
    <w:rsid w:val="00B64A1B"/>
    <w:rsid w:val="00B64B1F"/>
    <w:rsid w:val="00B64B32"/>
    <w:rsid w:val="00B64BAA"/>
    <w:rsid w:val="00B64CB0"/>
    <w:rsid w:val="00B64CD9"/>
    <w:rsid w:val="00B64D57"/>
    <w:rsid w:val="00B64DC2"/>
    <w:rsid w:val="00B64F2C"/>
    <w:rsid w:val="00B64F8D"/>
    <w:rsid w:val="00B6510B"/>
    <w:rsid w:val="00B651BC"/>
    <w:rsid w:val="00B65216"/>
    <w:rsid w:val="00B6521D"/>
    <w:rsid w:val="00B652AA"/>
    <w:rsid w:val="00B65357"/>
    <w:rsid w:val="00B6538D"/>
    <w:rsid w:val="00B65426"/>
    <w:rsid w:val="00B65552"/>
    <w:rsid w:val="00B6560E"/>
    <w:rsid w:val="00B65623"/>
    <w:rsid w:val="00B65654"/>
    <w:rsid w:val="00B656D7"/>
    <w:rsid w:val="00B65752"/>
    <w:rsid w:val="00B65782"/>
    <w:rsid w:val="00B659CA"/>
    <w:rsid w:val="00B65B1F"/>
    <w:rsid w:val="00B65B4B"/>
    <w:rsid w:val="00B65B82"/>
    <w:rsid w:val="00B65B92"/>
    <w:rsid w:val="00B65C29"/>
    <w:rsid w:val="00B65C70"/>
    <w:rsid w:val="00B65C83"/>
    <w:rsid w:val="00B65D8B"/>
    <w:rsid w:val="00B65D8F"/>
    <w:rsid w:val="00B65DAC"/>
    <w:rsid w:val="00B65E1A"/>
    <w:rsid w:val="00B65F1B"/>
    <w:rsid w:val="00B65F4F"/>
    <w:rsid w:val="00B65F65"/>
    <w:rsid w:val="00B65FBF"/>
    <w:rsid w:val="00B65FDB"/>
    <w:rsid w:val="00B66009"/>
    <w:rsid w:val="00B6604C"/>
    <w:rsid w:val="00B66107"/>
    <w:rsid w:val="00B66112"/>
    <w:rsid w:val="00B6613F"/>
    <w:rsid w:val="00B661A0"/>
    <w:rsid w:val="00B662F2"/>
    <w:rsid w:val="00B662FA"/>
    <w:rsid w:val="00B663CE"/>
    <w:rsid w:val="00B66619"/>
    <w:rsid w:val="00B6661F"/>
    <w:rsid w:val="00B666BB"/>
    <w:rsid w:val="00B666DB"/>
    <w:rsid w:val="00B666F3"/>
    <w:rsid w:val="00B6673D"/>
    <w:rsid w:val="00B667E1"/>
    <w:rsid w:val="00B66839"/>
    <w:rsid w:val="00B66989"/>
    <w:rsid w:val="00B669A5"/>
    <w:rsid w:val="00B66A0A"/>
    <w:rsid w:val="00B66A29"/>
    <w:rsid w:val="00B66A33"/>
    <w:rsid w:val="00B66B28"/>
    <w:rsid w:val="00B66B29"/>
    <w:rsid w:val="00B66B9D"/>
    <w:rsid w:val="00B66C9C"/>
    <w:rsid w:val="00B66D63"/>
    <w:rsid w:val="00B66D8E"/>
    <w:rsid w:val="00B66E58"/>
    <w:rsid w:val="00B66F01"/>
    <w:rsid w:val="00B66F1B"/>
    <w:rsid w:val="00B6707D"/>
    <w:rsid w:val="00B670E8"/>
    <w:rsid w:val="00B6718E"/>
    <w:rsid w:val="00B671CB"/>
    <w:rsid w:val="00B671D6"/>
    <w:rsid w:val="00B671EE"/>
    <w:rsid w:val="00B67232"/>
    <w:rsid w:val="00B67257"/>
    <w:rsid w:val="00B673EA"/>
    <w:rsid w:val="00B67404"/>
    <w:rsid w:val="00B674F7"/>
    <w:rsid w:val="00B6760D"/>
    <w:rsid w:val="00B6763E"/>
    <w:rsid w:val="00B67719"/>
    <w:rsid w:val="00B677D2"/>
    <w:rsid w:val="00B67808"/>
    <w:rsid w:val="00B67899"/>
    <w:rsid w:val="00B67945"/>
    <w:rsid w:val="00B67953"/>
    <w:rsid w:val="00B67965"/>
    <w:rsid w:val="00B679BE"/>
    <w:rsid w:val="00B67AE3"/>
    <w:rsid w:val="00B67B68"/>
    <w:rsid w:val="00B67BA4"/>
    <w:rsid w:val="00B67C23"/>
    <w:rsid w:val="00B67C58"/>
    <w:rsid w:val="00B67C88"/>
    <w:rsid w:val="00B67D11"/>
    <w:rsid w:val="00B67D94"/>
    <w:rsid w:val="00B67F45"/>
    <w:rsid w:val="00B67FE5"/>
    <w:rsid w:val="00B70111"/>
    <w:rsid w:val="00B7013B"/>
    <w:rsid w:val="00B701C9"/>
    <w:rsid w:val="00B701E4"/>
    <w:rsid w:val="00B702E7"/>
    <w:rsid w:val="00B70349"/>
    <w:rsid w:val="00B70374"/>
    <w:rsid w:val="00B70408"/>
    <w:rsid w:val="00B705AC"/>
    <w:rsid w:val="00B705C0"/>
    <w:rsid w:val="00B706B0"/>
    <w:rsid w:val="00B706E2"/>
    <w:rsid w:val="00B709C7"/>
    <w:rsid w:val="00B70B04"/>
    <w:rsid w:val="00B70B4D"/>
    <w:rsid w:val="00B70BA7"/>
    <w:rsid w:val="00B70C9B"/>
    <w:rsid w:val="00B70D28"/>
    <w:rsid w:val="00B70F5B"/>
    <w:rsid w:val="00B71005"/>
    <w:rsid w:val="00B7115C"/>
    <w:rsid w:val="00B7117A"/>
    <w:rsid w:val="00B711AF"/>
    <w:rsid w:val="00B713C8"/>
    <w:rsid w:val="00B713D1"/>
    <w:rsid w:val="00B71439"/>
    <w:rsid w:val="00B71546"/>
    <w:rsid w:val="00B7156E"/>
    <w:rsid w:val="00B716D0"/>
    <w:rsid w:val="00B717AD"/>
    <w:rsid w:val="00B7181A"/>
    <w:rsid w:val="00B719EC"/>
    <w:rsid w:val="00B71A48"/>
    <w:rsid w:val="00B71ABA"/>
    <w:rsid w:val="00B71B98"/>
    <w:rsid w:val="00B71BAD"/>
    <w:rsid w:val="00B71C2C"/>
    <w:rsid w:val="00B71C31"/>
    <w:rsid w:val="00B71CF7"/>
    <w:rsid w:val="00B71E3E"/>
    <w:rsid w:val="00B71EC1"/>
    <w:rsid w:val="00B71F05"/>
    <w:rsid w:val="00B71F4D"/>
    <w:rsid w:val="00B71F6D"/>
    <w:rsid w:val="00B721BD"/>
    <w:rsid w:val="00B72204"/>
    <w:rsid w:val="00B72294"/>
    <w:rsid w:val="00B722B7"/>
    <w:rsid w:val="00B72328"/>
    <w:rsid w:val="00B723CA"/>
    <w:rsid w:val="00B723FE"/>
    <w:rsid w:val="00B72432"/>
    <w:rsid w:val="00B724C3"/>
    <w:rsid w:val="00B7268B"/>
    <w:rsid w:val="00B726F0"/>
    <w:rsid w:val="00B7278E"/>
    <w:rsid w:val="00B7287B"/>
    <w:rsid w:val="00B728E4"/>
    <w:rsid w:val="00B729D9"/>
    <w:rsid w:val="00B72A49"/>
    <w:rsid w:val="00B72B1D"/>
    <w:rsid w:val="00B72B2E"/>
    <w:rsid w:val="00B72C50"/>
    <w:rsid w:val="00B72C6C"/>
    <w:rsid w:val="00B72D5B"/>
    <w:rsid w:val="00B72D74"/>
    <w:rsid w:val="00B72D7F"/>
    <w:rsid w:val="00B72DBF"/>
    <w:rsid w:val="00B72E45"/>
    <w:rsid w:val="00B72E51"/>
    <w:rsid w:val="00B72EB8"/>
    <w:rsid w:val="00B72F51"/>
    <w:rsid w:val="00B7317A"/>
    <w:rsid w:val="00B731C2"/>
    <w:rsid w:val="00B731C4"/>
    <w:rsid w:val="00B7328B"/>
    <w:rsid w:val="00B7335D"/>
    <w:rsid w:val="00B73362"/>
    <w:rsid w:val="00B73425"/>
    <w:rsid w:val="00B735A8"/>
    <w:rsid w:val="00B7362F"/>
    <w:rsid w:val="00B737A4"/>
    <w:rsid w:val="00B738BB"/>
    <w:rsid w:val="00B738C5"/>
    <w:rsid w:val="00B738D6"/>
    <w:rsid w:val="00B739A1"/>
    <w:rsid w:val="00B73B40"/>
    <w:rsid w:val="00B73BCB"/>
    <w:rsid w:val="00B73BD9"/>
    <w:rsid w:val="00B73BF4"/>
    <w:rsid w:val="00B73C64"/>
    <w:rsid w:val="00B73CD4"/>
    <w:rsid w:val="00B73F19"/>
    <w:rsid w:val="00B73FC5"/>
    <w:rsid w:val="00B740EA"/>
    <w:rsid w:val="00B7414D"/>
    <w:rsid w:val="00B741BE"/>
    <w:rsid w:val="00B74217"/>
    <w:rsid w:val="00B74677"/>
    <w:rsid w:val="00B746D9"/>
    <w:rsid w:val="00B746E2"/>
    <w:rsid w:val="00B74889"/>
    <w:rsid w:val="00B7491B"/>
    <w:rsid w:val="00B749CB"/>
    <w:rsid w:val="00B74A6B"/>
    <w:rsid w:val="00B74AEC"/>
    <w:rsid w:val="00B74B94"/>
    <w:rsid w:val="00B74BEC"/>
    <w:rsid w:val="00B74C50"/>
    <w:rsid w:val="00B74C78"/>
    <w:rsid w:val="00B74CAD"/>
    <w:rsid w:val="00B74CC7"/>
    <w:rsid w:val="00B74D3B"/>
    <w:rsid w:val="00B74EA3"/>
    <w:rsid w:val="00B74EDA"/>
    <w:rsid w:val="00B74F59"/>
    <w:rsid w:val="00B750BA"/>
    <w:rsid w:val="00B75121"/>
    <w:rsid w:val="00B751D4"/>
    <w:rsid w:val="00B751DC"/>
    <w:rsid w:val="00B75356"/>
    <w:rsid w:val="00B75427"/>
    <w:rsid w:val="00B75444"/>
    <w:rsid w:val="00B755ED"/>
    <w:rsid w:val="00B7561D"/>
    <w:rsid w:val="00B75699"/>
    <w:rsid w:val="00B7578B"/>
    <w:rsid w:val="00B757C2"/>
    <w:rsid w:val="00B757FC"/>
    <w:rsid w:val="00B75ABA"/>
    <w:rsid w:val="00B75B5E"/>
    <w:rsid w:val="00B75B61"/>
    <w:rsid w:val="00B75BD6"/>
    <w:rsid w:val="00B75BEC"/>
    <w:rsid w:val="00B75C65"/>
    <w:rsid w:val="00B75C7B"/>
    <w:rsid w:val="00B75CE3"/>
    <w:rsid w:val="00B75E2C"/>
    <w:rsid w:val="00B75F4A"/>
    <w:rsid w:val="00B75FF8"/>
    <w:rsid w:val="00B760D7"/>
    <w:rsid w:val="00B762BF"/>
    <w:rsid w:val="00B76343"/>
    <w:rsid w:val="00B7644F"/>
    <w:rsid w:val="00B7648D"/>
    <w:rsid w:val="00B76552"/>
    <w:rsid w:val="00B7656D"/>
    <w:rsid w:val="00B765CA"/>
    <w:rsid w:val="00B766CF"/>
    <w:rsid w:val="00B766D1"/>
    <w:rsid w:val="00B766E8"/>
    <w:rsid w:val="00B767B2"/>
    <w:rsid w:val="00B767CA"/>
    <w:rsid w:val="00B7684B"/>
    <w:rsid w:val="00B76873"/>
    <w:rsid w:val="00B7687A"/>
    <w:rsid w:val="00B768B4"/>
    <w:rsid w:val="00B768FD"/>
    <w:rsid w:val="00B76AC7"/>
    <w:rsid w:val="00B76B7D"/>
    <w:rsid w:val="00B76BED"/>
    <w:rsid w:val="00B76C31"/>
    <w:rsid w:val="00B76C42"/>
    <w:rsid w:val="00B76CF7"/>
    <w:rsid w:val="00B76D0B"/>
    <w:rsid w:val="00B76D5B"/>
    <w:rsid w:val="00B76DDD"/>
    <w:rsid w:val="00B76DFD"/>
    <w:rsid w:val="00B76E10"/>
    <w:rsid w:val="00B76E33"/>
    <w:rsid w:val="00B76E7D"/>
    <w:rsid w:val="00B76FBC"/>
    <w:rsid w:val="00B76FC8"/>
    <w:rsid w:val="00B77175"/>
    <w:rsid w:val="00B77240"/>
    <w:rsid w:val="00B77383"/>
    <w:rsid w:val="00B77461"/>
    <w:rsid w:val="00B7749A"/>
    <w:rsid w:val="00B776E7"/>
    <w:rsid w:val="00B77724"/>
    <w:rsid w:val="00B7775C"/>
    <w:rsid w:val="00B777B4"/>
    <w:rsid w:val="00B7795F"/>
    <w:rsid w:val="00B77C27"/>
    <w:rsid w:val="00B77FAD"/>
    <w:rsid w:val="00B77FD7"/>
    <w:rsid w:val="00B8000C"/>
    <w:rsid w:val="00B8006A"/>
    <w:rsid w:val="00B8033F"/>
    <w:rsid w:val="00B80398"/>
    <w:rsid w:val="00B80414"/>
    <w:rsid w:val="00B80455"/>
    <w:rsid w:val="00B80497"/>
    <w:rsid w:val="00B80559"/>
    <w:rsid w:val="00B805D0"/>
    <w:rsid w:val="00B80613"/>
    <w:rsid w:val="00B80654"/>
    <w:rsid w:val="00B80661"/>
    <w:rsid w:val="00B80684"/>
    <w:rsid w:val="00B806B5"/>
    <w:rsid w:val="00B807B3"/>
    <w:rsid w:val="00B808DB"/>
    <w:rsid w:val="00B809B6"/>
    <w:rsid w:val="00B80A1E"/>
    <w:rsid w:val="00B80AC8"/>
    <w:rsid w:val="00B80AD8"/>
    <w:rsid w:val="00B80BB3"/>
    <w:rsid w:val="00B80C05"/>
    <w:rsid w:val="00B80C6E"/>
    <w:rsid w:val="00B80C94"/>
    <w:rsid w:val="00B80CC2"/>
    <w:rsid w:val="00B80CD4"/>
    <w:rsid w:val="00B80D16"/>
    <w:rsid w:val="00B80D21"/>
    <w:rsid w:val="00B80D2A"/>
    <w:rsid w:val="00B80D47"/>
    <w:rsid w:val="00B80EDB"/>
    <w:rsid w:val="00B80F13"/>
    <w:rsid w:val="00B80F1E"/>
    <w:rsid w:val="00B80F71"/>
    <w:rsid w:val="00B80F7F"/>
    <w:rsid w:val="00B81018"/>
    <w:rsid w:val="00B811C3"/>
    <w:rsid w:val="00B8133A"/>
    <w:rsid w:val="00B813DE"/>
    <w:rsid w:val="00B814DA"/>
    <w:rsid w:val="00B81512"/>
    <w:rsid w:val="00B81579"/>
    <w:rsid w:val="00B81586"/>
    <w:rsid w:val="00B815C7"/>
    <w:rsid w:val="00B815EC"/>
    <w:rsid w:val="00B8160B"/>
    <w:rsid w:val="00B81764"/>
    <w:rsid w:val="00B817B4"/>
    <w:rsid w:val="00B818F9"/>
    <w:rsid w:val="00B8199E"/>
    <w:rsid w:val="00B819C0"/>
    <w:rsid w:val="00B81A03"/>
    <w:rsid w:val="00B81A87"/>
    <w:rsid w:val="00B81AC7"/>
    <w:rsid w:val="00B81CCE"/>
    <w:rsid w:val="00B81D1F"/>
    <w:rsid w:val="00B81E26"/>
    <w:rsid w:val="00B81E49"/>
    <w:rsid w:val="00B81E83"/>
    <w:rsid w:val="00B81EAF"/>
    <w:rsid w:val="00B81F05"/>
    <w:rsid w:val="00B81F25"/>
    <w:rsid w:val="00B81F7C"/>
    <w:rsid w:val="00B81FA4"/>
    <w:rsid w:val="00B82026"/>
    <w:rsid w:val="00B820A9"/>
    <w:rsid w:val="00B822D3"/>
    <w:rsid w:val="00B8238D"/>
    <w:rsid w:val="00B825BB"/>
    <w:rsid w:val="00B825F0"/>
    <w:rsid w:val="00B82624"/>
    <w:rsid w:val="00B82640"/>
    <w:rsid w:val="00B826B3"/>
    <w:rsid w:val="00B827E6"/>
    <w:rsid w:val="00B82808"/>
    <w:rsid w:val="00B8284C"/>
    <w:rsid w:val="00B82859"/>
    <w:rsid w:val="00B82932"/>
    <w:rsid w:val="00B82AAE"/>
    <w:rsid w:val="00B82C2F"/>
    <w:rsid w:val="00B82D09"/>
    <w:rsid w:val="00B82D3B"/>
    <w:rsid w:val="00B82DCD"/>
    <w:rsid w:val="00B82DDF"/>
    <w:rsid w:val="00B82DE0"/>
    <w:rsid w:val="00B82DE5"/>
    <w:rsid w:val="00B82E52"/>
    <w:rsid w:val="00B82E7D"/>
    <w:rsid w:val="00B82EEB"/>
    <w:rsid w:val="00B83025"/>
    <w:rsid w:val="00B8304C"/>
    <w:rsid w:val="00B830C5"/>
    <w:rsid w:val="00B832A5"/>
    <w:rsid w:val="00B832A9"/>
    <w:rsid w:val="00B832C3"/>
    <w:rsid w:val="00B8330A"/>
    <w:rsid w:val="00B833DE"/>
    <w:rsid w:val="00B834DB"/>
    <w:rsid w:val="00B83531"/>
    <w:rsid w:val="00B835EE"/>
    <w:rsid w:val="00B83610"/>
    <w:rsid w:val="00B83618"/>
    <w:rsid w:val="00B83637"/>
    <w:rsid w:val="00B83744"/>
    <w:rsid w:val="00B83793"/>
    <w:rsid w:val="00B83795"/>
    <w:rsid w:val="00B83854"/>
    <w:rsid w:val="00B838E2"/>
    <w:rsid w:val="00B839CC"/>
    <w:rsid w:val="00B839E2"/>
    <w:rsid w:val="00B83A20"/>
    <w:rsid w:val="00B83B86"/>
    <w:rsid w:val="00B83BF3"/>
    <w:rsid w:val="00B83C3B"/>
    <w:rsid w:val="00B83C55"/>
    <w:rsid w:val="00B83C6F"/>
    <w:rsid w:val="00B83CB4"/>
    <w:rsid w:val="00B83D85"/>
    <w:rsid w:val="00B83FE5"/>
    <w:rsid w:val="00B84046"/>
    <w:rsid w:val="00B840A3"/>
    <w:rsid w:val="00B840DD"/>
    <w:rsid w:val="00B840EE"/>
    <w:rsid w:val="00B841CC"/>
    <w:rsid w:val="00B8421E"/>
    <w:rsid w:val="00B8426C"/>
    <w:rsid w:val="00B842B3"/>
    <w:rsid w:val="00B842BE"/>
    <w:rsid w:val="00B84460"/>
    <w:rsid w:val="00B84527"/>
    <w:rsid w:val="00B84631"/>
    <w:rsid w:val="00B84671"/>
    <w:rsid w:val="00B84729"/>
    <w:rsid w:val="00B8472B"/>
    <w:rsid w:val="00B84784"/>
    <w:rsid w:val="00B84787"/>
    <w:rsid w:val="00B84810"/>
    <w:rsid w:val="00B848CB"/>
    <w:rsid w:val="00B84932"/>
    <w:rsid w:val="00B84934"/>
    <w:rsid w:val="00B8499C"/>
    <w:rsid w:val="00B84A5F"/>
    <w:rsid w:val="00B84AC5"/>
    <w:rsid w:val="00B84B76"/>
    <w:rsid w:val="00B84C04"/>
    <w:rsid w:val="00B84D78"/>
    <w:rsid w:val="00B84DC1"/>
    <w:rsid w:val="00B84E09"/>
    <w:rsid w:val="00B84E29"/>
    <w:rsid w:val="00B84EBC"/>
    <w:rsid w:val="00B84ECE"/>
    <w:rsid w:val="00B84FCA"/>
    <w:rsid w:val="00B8507F"/>
    <w:rsid w:val="00B85086"/>
    <w:rsid w:val="00B85095"/>
    <w:rsid w:val="00B85105"/>
    <w:rsid w:val="00B8522E"/>
    <w:rsid w:val="00B8523A"/>
    <w:rsid w:val="00B852E5"/>
    <w:rsid w:val="00B854AC"/>
    <w:rsid w:val="00B85651"/>
    <w:rsid w:val="00B85793"/>
    <w:rsid w:val="00B857D9"/>
    <w:rsid w:val="00B85856"/>
    <w:rsid w:val="00B858E5"/>
    <w:rsid w:val="00B85944"/>
    <w:rsid w:val="00B859BB"/>
    <w:rsid w:val="00B85A50"/>
    <w:rsid w:val="00B85B80"/>
    <w:rsid w:val="00B85B85"/>
    <w:rsid w:val="00B85B9D"/>
    <w:rsid w:val="00B85BE6"/>
    <w:rsid w:val="00B85BEE"/>
    <w:rsid w:val="00B85C84"/>
    <w:rsid w:val="00B85D17"/>
    <w:rsid w:val="00B85DA1"/>
    <w:rsid w:val="00B85DA7"/>
    <w:rsid w:val="00B85F55"/>
    <w:rsid w:val="00B85F7C"/>
    <w:rsid w:val="00B85FD1"/>
    <w:rsid w:val="00B86043"/>
    <w:rsid w:val="00B8618C"/>
    <w:rsid w:val="00B861E0"/>
    <w:rsid w:val="00B862A3"/>
    <w:rsid w:val="00B86337"/>
    <w:rsid w:val="00B8633E"/>
    <w:rsid w:val="00B86366"/>
    <w:rsid w:val="00B8643A"/>
    <w:rsid w:val="00B8648C"/>
    <w:rsid w:val="00B8650E"/>
    <w:rsid w:val="00B86562"/>
    <w:rsid w:val="00B865E3"/>
    <w:rsid w:val="00B86634"/>
    <w:rsid w:val="00B8685B"/>
    <w:rsid w:val="00B86897"/>
    <w:rsid w:val="00B868E9"/>
    <w:rsid w:val="00B868FE"/>
    <w:rsid w:val="00B86936"/>
    <w:rsid w:val="00B86963"/>
    <w:rsid w:val="00B869B8"/>
    <w:rsid w:val="00B869FE"/>
    <w:rsid w:val="00B86A24"/>
    <w:rsid w:val="00B86AAB"/>
    <w:rsid w:val="00B86AB4"/>
    <w:rsid w:val="00B86B1A"/>
    <w:rsid w:val="00B86B33"/>
    <w:rsid w:val="00B86B52"/>
    <w:rsid w:val="00B86B87"/>
    <w:rsid w:val="00B86D17"/>
    <w:rsid w:val="00B86DA7"/>
    <w:rsid w:val="00B86F0E"/>
    <w:rsid w:val="00B86FAD"/>
    <w:rsid w:val="00B8700F"/>
    <w:rsid w:val="00B87066"/>
    <w:rsid w:val="00B870C7"/>
    <w:rsid w:val="00B870F1"/>
    <w:rsid w:val="00B8717B"/>
    <w:rsid w:val="00B871A8"/>
    <w:rsid w:val="00B871C6"/>
    <w:rsid w:val="00B87240"/>
    <w:rsid w:val="00B8724D"/>
    <w:rsid w:val="00B8726A"/>
    <w:rsid w:val="00B872C4"/>
    <w:rsid w:val="00B872DC"/>
    <w:rsid w:val="00B8732B"/>
    <w:rsid w:val="00B873E0"/>
    <w:rsid w:val="00B8748B"/>
    <w:rsid w:val="00B874F2"/>
    <w:rsid w:val="00B874F4"/>
    <w:rsid w:val="00B8752A"/>
    <w:rsid w:val="00B875A4"/>
    <w:rsid w:val="00B875C1"/>
    <w:rsid w:val="00B875D2"/>
    <w:rsid w:val="00B87633"/>
    <w:rsid w:val="00B878F1"/>
    <w:rsid w:val="00B87931"/>
    <w:rsid w:val="00B879C9"/>
    <w:rsid w:val="00B879EC"/>
    <w:rsid w:val="00B87A3D"/>
    <w:rsid w:val="00B87A50"/>
    <w:rsid w:val="00B87AC1"/>
    <w:rsid w:val="00B87AD7"/>
    <w:rsid w:val="00B87B00"/>
    <w:rsid w:val="00B87B0A"/>
    <w:rsid w:val="00B87B30"/>
    <w:rsid w:val="00B87BB6"/>
    <w:rsid w:val="00B87BCB"/>
    <w:rsid w:val="00B87C6D"/>
    <w:rsid w:val="00B87DD1"/>
    <w:rsid w:val="00B87E34"/>
    <w:rsid w:val="00B87E9F"/>
    <w:rsid w:val="00B87FCF"/>
    <w:rsid w:val="00B90134"/>
    <w:rsid w:val="00B901DE"/>
    <w:rsid w:val="00B9022B"/>
    <w:rsid w:val="00B90235"/>
    <w:rsid w:val="00B9032E"/>
    <w:rsid w:val="00B90418"/>
    <w:rsid w:val="00B90435"/>
    <w:rsid w:val="00B904F1"/>
    <w:rsid w:val="00B9065B"/>
    <w:rsid w:val="00B9074C"/>
    <w:rsid w:val="00B907C5"/>
    <w:rsid w:val="00B9084F"/>
    <w:rsid w:val="00B908FD"/>
    <w:rsid w:val="00B90A4A"/>
    <w:rsid w:val="00B90A60"/>
    <w:rsid w:val="00B90AC2"/>
    <w:rsid w:val="00B90ADD"/>
    <w:rsid w:val="00B90C75"/>
    <w:rsid w:val="00B90C95"/>
    <w:rsid w:val="00B90CC3"/>
    <w:rsid w:val="00B90D8A"/>
    <w:rsid w:val="00B90DB4"/>
    <w:rsid w:val="00B90DBE"/>
    <w:rsid w:val="00B90EC3"/>
    <w:rsid w:val="00B90EC9"/>
    <w:rsid w:val="00B90EE7"/>
    <w:rsid w:val="00B91008"/>
    <w:rsid w:val="00B91042"/>
    <w:rsid w:val="00B9105F"/>
    <w:rsid w:val="00B91098"/>
    <w:rsid w:val="00B910DA"/>
    <w:rsid w:val="00B910E9"/>
    <w:rsid w:val="00B91104"/>
    <w:rsid w:val="00B9112F"/>
    <w:rsid w:val="00B911D0"/>
    <w:rsid w:val="00B91202"/>
    <w:rsid w:val="00B91208"/>
    <w:rsid w:val="00B91279"/>
    <w:rsid w:val="00B912DF"/>
    <w:rsid w:val="00B91383"/>
    <w:rsid w:val="00B91489"/>
    <w:rsid w:val="00B915DC"/>
    <w:rsid w:val="00B91626"/>
    <w:rsid w:val="00B91772"/>
    <w:rsid w:val="00B91792"/>
    <w:rsid w:val="00B917C5"/>
    <w:rsid w:val="00B91836"/>
    <w:rsid w:val="00B918EB"/>
    <w:rsid w:val="00B919E0"/>
    <w:rsid w:val="00B91BF3"/>
    <w:rsid w:val="00B91C89"/>
    <w:rsid w:val="00B91D0E"/>
    <w:rsid w:val="00B91DA5"/>
    <w:rsid w:val="00B91EDC"/>
    <w:rsid w:val="00B92038"/>
    <w:rsid w:val="00B920C5"/>
    <w:rsid w:val="00B92168"/>
    <w:rsid w:val="00B9217D"/>
    <w:rsid w:val="00B921A4"/>
    <w:rsid w:val="00B921E5"/>
    <w:rsid w:val="00B921EB"/>
    <w:rsid w:val="00B92278"/>
    <w:rsid w:val="00B9227A"/>
    <w:rsid w:val="00B922AD"/>
    <w:rsid w:val="00B92321"/>
    <w:rsid w:val="00B9236E"/>
    <w:rsid w:val="00B9241C"/>
    <w:rsid w:val="00B9252B"/>
    <w:rsid w:val="00B925E8"/>
    <w:rsid w:val="00B925E9"/>
    <w:rsid w:val="00B926D3"/>
    <w:rsid w:val="00B92787"/>
    <w:rsid w:val="00B92825"/>
    <w:rsid w:val="00B928A8"/>
    <w:rsid w:val="00B928B7"/>
    <w:rsid w:val="00B928FC"/>
    <w:rsid w:val="00B9297B"/>
    <w:rsid w:val="00B92A36"/>
    <w:rsid w:val="00B92A43"/>
    <w:rsid w:val="00B92A46"/>
    <w:rsid w:val="00B92AE7"/>
    <w:rsid w:val="00B92AEC"/>
    <w:rsid w:val="00B92BA6"/>
    <w:rsid w:val="00B92BF0"/>
    <w:rsid w:val="00B92C9B"/>
    <w:rsid w:val="00B92CFF"/>
    <w:rsid w:val="00B92ED8"/>
    <w:rsid w:val="00B92EE6"/>
    <w:rsid w:val="00B92F35"/>
    <w:rsid w:val="00B92F3D"/>
    <w:rsid w:val="00B93017"/>
    <w:rsid w:val="00B9301A"/>
    <w:rsid w:val="00B931A2"/>
    <w:rsid w:val="00B93202"/>
    <w:rsid w:val="00B93297"/>
    <w:rsid w:val="00B932C9"/>
    <w:rsid w:val="00B933FF"/>
    <w:rsid w:val="00B9340A"/>
    <w:rsid w:val="00B93411"/>
    <w:rsid w:val="00B93427"/>
    <w:rsid w:val="00B93436"/>
    <w:rsid w:val="00B934FF"/>
    <w:rsid w:val="00B9356B"/>
    <w:rsid w:val="00B935EC"/>
    <w:rsid w:val="00B93677"/>
    <w:rsid w:val="00B93737"/>
    <w:rsid w:val="00B9373A"/>
    <w:rsid w:val="00B9379F"/>
    <w:rsid w:val="00B9380A"/>
    <w:rsid w:val="00B93822"/>
    <w:rsid w:val="00B9383B"/>
    <w:rsid w:val="00B9384D"/>
    <w:rsid w:val="00B93850"/>
    <w:rsid w:val="00B93874"/>
    <w:rsid w:val="00B9395A"/>
    <w:rsid w:val="00B939D6"/>
    <w:rsid w:val="00B939DF"/>
    <w:rsid w:val="00B93ABD"/>
    <w:rsid w:val="00B93B82"/>
    <w:rsid w:val="00B93B87"/>
    <w:rsid w:val="00B93B8F"/>
    <w:rsid w:val="00B93BED"/>
    <w:rsid w:val="00B93C7C"/>
    <w:rsid w:val="00B93C8B"/>
    <w:rsid w:val="00B93CCD"/>
    <w:rsid w:val="00B93CFB"/>
    <w:rsid w:val="00B93D06"/>
    <w:rsid w:val="00B93D3E"/>
    <w:rsid w:val="00B93D62"/>
    <w:rsid w:val="00B93DC0"/>
    <w:rsid w:val="00B93ED7"/>
    <w:rsid w:val="00B93FC7"/>
    <w:rsid w:val="00B94042"/>
    <w:rsid w:val="00B940B5"/>
    <w:rsid w:val="00B940C0"/>
    <w:rsid w:val="00B9413C"/>
    <w:rsid w:val="00B94161"/>
    <w:rsid w:val="00B941CC"/>
    <w:rsid w:val="00B94286"/>
    <w:rsid w:val="00B942A0"/>
    <w:rsid w:val="00B942A4"/>
    <w:rsid w:val="00B942FF"/>
    <w:rsid w:val="00B94456"/>
    <w:rsid w:val="00B94482"/>
    <w:rsid w:val="00B94549"/>
    <w:rsid w:val="00B94587"/>
    <w:rsid w:val="00B9458B"/>
    <w:rsid w:val="00B945E9"/>
    <w:rsid w:val="00B946FB"/>
    <w:rsid w:val="00B947EA"/>
    <w:rsid w:val="00B948B7"/>
    <w:rsid w:val="00B949E6"/>
    <w:rsid w:val="00B94AC2"/>
    <w:rsid w:val="00B94C95"/>
    <w:rsid w:val="00B94C9A"/>
    <w:rsid w:val="00B94DA1"/>
    <w:rsid w:val="00B94DB3"/>
    <w:rsid w:val="00B94DBE"/>
    <w:rsid w:val="00B94E26"/>
    <w:rsid w:val="00B94E5D"/>
    <w:rsid w:val="00B94E8D"/>
    <w:rsid w:val="00B94F19"/>
    <w:rsid w:val="00B94FA6"/>
    <w:rsid w:val="00B950EC"/>
    <w:rsid w:val="00B95179"/>
    <w:rsid w:val="00B95280"/>
    <w:rsid w:val="00B9533C"/>
    <w:rsid w:val="00B953FF"/>
    <w:rsid w:val="00B9548B"/>
    <w:rsid w:val="00B954EB"/>
    <w:rsid w:val="00B95533"/>
    <w:rsid w:val="00B9555C"/>
    <w:rsid w:val="00B9560D"/>
    <w:rsid w:val="00B956DB"/>
    <w:rsid w:val="00B9573A"/>
    <w:rsid w:val="00B95789"/>
    <w:rsid w:val="00B9579B"/>
    <w:rsid w:val="00B958EB"/>
    <w:rsid w:val="00B95917"/>
    <w:rsid w:val="00B959C1"/>
    <w:rsid w:val="00B95A05"/>
    <w:rsid w:val="00B95A09"/>
    <w:rsid w:val="00B95A31"/>
    <w:rsid w:val="00B95A44"/>
    <w:rsid w:val="00B95A64"/>
    <w:rsid w:val="00B95ADA"/>
    <w:rsid w:val="00B95BDA"/>
    <w:rsid w:val="00B95C18"/>
    <w:rsid w:val="00B95C38"/>
    <w:rsid w:val="00B95CE2"/>
    <w:rsid w:val="00B95D84"/>
    <w:rsid w:val="00B95D92"/>
    <w:rsid w:val="00B95E84"/>
    <w:rsid w:val="00B95EA5"/>
    <w:rsid w:val="00B95F49"/>
    <w:rsid w:val="00B9609C"/>
    <w:rsid w:val="00B960C6"/>
    <w:rsid w:val="00B961D8"/>
    <w:rsid w:val="00B96232"/>
    <w:rsid w:val="00B96326"/>
    <w:rsid w:val="00B9649A"/>
    <w:rsid w:val="00B964A4"/>
    <w:rsid w:val="00B96537"/>
    <w:rsid w:val="00B96543"/>
    <w:rsid w:val="00B966B8"/>
    <w:rsid w:val="00B9670B"/>
    <w:rsid w:val="00B96781"/>
    <w:rsid w:val="00B9697D"/>
    <w:rsid w:val="00B969BD"/>
    <w:rsid w:val="00B96AA6"/>
    <w:rsid w:val="00B96B56"/>
    <w:rsid w:val="00B96BC7"/>
    <w:rsid w:val="00B96C96"/>
    <w:rsid w:val="00B96CBC"/>
    <w:rsid w:val="00B96DA9"/>
    <w:rsid w:val="00B96E59"/>
    <w:rsid w:val="00B96EF9"/>
    <w:rsid w:val="00B96F63"/>
    <w:rsid w:val="00B96F84"/>
    <w:rsid w:val="00B96FF1"/>
    <w:rsid w:val="00B9708A"/>
    <w:rsid w:val="00B97111"/>
    <w:rsid w:val="00B97138"/>
    <w:rsid w:val="00B972A0"/>
    <w:rsid w:val="00B972F8"/>
    <w:rsid w:val="00B973DC"/>
    <w:rsid w:val="00B9743D"/>
    <w:rsid w:val="00B97551"/>
    <w:rsid w:val="00B97595"/>
    <w:rsid w:val="00B975C6"/>
    <w:rsid w:val="00B9761E"/>
    <w:rsid w:val="00B9765C"/>
    <w:rsid w:val="00B976BE"/>
    <w:rsid w:val="00B97784"/>
    <w:rsid w:val="00B977C7"/>
    <w:rsid w:val="00B97871"/>
    <w:rsid w:val="00B978B4"/>
    <w:rsid w:val="00B978F6"/>
    <w:rsid w:val="00B9792C"/>
    <w:rsid w:val="00B979B5"/>
    <w:rsid w:val="00B97A53"/>
    <w:rsid w:val="00B97B2A"/>
    <w:rsid w:val="00B97B66"/>
    <w:rsid w:val="00B97BC9"/>
    <w:rsid w:val="00B97C3A"/>
    <w:rsid w:val="00B97C77"/>
    <w:rsid w:val="00B97D84"/>
    <w:rsid w:val="00B97DB9"/>
    <w:rsid w:val="00B97DFC"/>
    <w:rsid w:val="00B97EFF"/>
    <w:rsid w:val="00BA000B"/>
    <w:rsid w:val="00BA006E"/>
    <w:rsid w:val="00BA00D3"/>
    <w:rsid w:val="00BA0120"/>
    <w:rsid w:val="00BA017A"/>
    <w:rsid w:val="00BA019A"/>
    <w:rsid w:val="00BA01C7"/>
    <w:rsid w:val="00BA0337"/>
    <w:rsid w:val="00BA0360"/>
    <w:rsid w:val="00BA03E8"/>
    <w:rsid w:val="00BA0569"/>
    <w:rsid w:val="00BA05A7"/>
    <w:rsid w:val="00BA05E9"/>
    <w:rsid w:val="00BA0666"/>
    <w:rsid w:val="00BA06B4"/>
    <w:rsid w:val="00BA073D"/>
    <w:rsid w:val="00BA0838"/>
    <w:rsid w:val="00BA087B"/>
    <w:rsid w:val="00BA0951"/>
    <w:rsid w:val="00BA0AAC"/>
    <w:rsid w:val="00BA0AB1"/>
    <w:rsid w:val="00BA0AB2"/>
    <w:rsid w:val="00BA0C23"/>
    <w:rsid w:val="00BA0CB5"/>
    <w:rsid w:val="00BA0CED"/>
    <w:rsid w:val="00BA0D18"/>
    <w:rsid w:val="00BA0D43"/>
    <w:rsid w:val="00BA0D6C"/>
    <w:rsid w:val="00BA0D74"/>
    <w:rsid w:val="00BA0D78"/>
    <w:rsid w:val="00BA0D96"/>
    <w:rsid w:val="00BA0F30"/>
    <w:rsid w:val="00BA0FF1"/>
    <w:rsid w:val="00BA1052"/>
    <w:rsid w:val="00BA106E"/>
    <w:rsid w:val="00BA12DF"/>
    <w:rsid w:val="00BA12E1"/>
    <w:rsid w:val="00BA14BA"/>
    <w:rsid w:val="00BA14DC"/>
    <w:rsid w:val="00BA14E0"/>
    <w:rsid w:val="00BA14EB"/>
    <w:rsid w:val="00BA1656"/>
    <w:rsid w:val="00BA179E"/>
    <w:rsid w:val="00BA17B7"/>
    <w:rsid w:val="00BA180E"/>
    <w:rsid w:val="00BA1822"/>
    <w:rsid w:val="00BA18B7"/>
    <w:rsid w:val="00BA18F3"/>
    <w:rsid w:val="00BA1916"/>
    <w:rsid w:val="00BA1996"/>
    <w:rsid w:val="00BA1A05"/>
    <w:rsid w:val="00BA1A75"/>
    <w:rsid w:val="00BA1A80"/>
    <w:rsid w:val="00BA1B3B"/>
    <w:rsid w:val="00BA1D03"/>
    <w:rsid w:val="00BA1D63"/>
    <w:rsid w:val="00BA1D6D"/>
    <w:rsid w:val="00BA1EA7"/>
    <w:rsid w:val="00BA1F1C"/>
    <w:rsid w:val="00BA1F6A"/>
    <w:rsid w:val="00BA1FA9"/>
    <w:rsid w:val="00BA2036"/>
    <w:rsid w:val="00BA2059"/>
    <w:rsid w:val="00BA2061"/>
    <w:rsid w:val="00BA207F"/>
    <w:rsid w:val="00BA20B0"/>
    <w:rsid w:val="00BA2116"/>
    <w:rsid w:val="00BA239C"/>
    <w:rsid w:val="00BA23EE"/>
    <w:rsid w:val="00BA2490"/>
    <w:rsid w:val="00BA2585"/>
    <w:rsid w:val="00BA2589"/>
    <w:rsid w:val="00BA25B3"/>
    <w:rsid w:val="00BA262A"/>
    <w:rsid w:val="00BA267C"/>
    <w:rsid w:val="00BA2800"/>
    <w:rsid w:val="00BA29C6"/>
    <w:rsid w:val="00BA2A15"/>
    <w:rsid w:val="00BA2A7F"/>
    <w:rsid w:val="00BA2AD1"/>
    <w:rsid w:val="00BA2AEC"/>
    <w:rsid w:val="00BA2BBD"/>
    <w:rsid w:val="00BA2C2E"/>
    <w:rsid w:val="00BA2CA5"/>
    <w:rsid w:val="00BA2CD4"/>
    <w:rsid w:val="00BA2DD1"/>
    <w:rsid w:val="00BA2E8A"/>
    <w:rsid w:val="00BA2EA0"/>
    <w:rsid w:val="00BA2EB7"/>
    <w:rsid w:val="00BA2F48"/>
    <w:rsid w:val="00BA2FC1"/>
    <w:rsid w:val="00BA307A"/>
    <w:rsid w:val="00BA30B9"/>
    <w:rsid w:val="00BA30F3"/>
    <w:rsid w:val="00BA31C1"/>
    <w:rsid w:val="00BA31CC"/>
    <w:rsid w:val="00BA325D"/>
    <w:rsid w:val="00BA327E"/>
    <w:rsid w:val="00BA329D"/>
    <w:rsid w:val="00BA32A0"/>
    <w:rsid w:val="00BA3375"/>
    <w:rsid w:val="00BA3380"/>
    <w:rsid w:val="00BA367E"/>
    <w:rsid w:val="00BA36CC"/>
    <w:rsid w:val="00BA3713"/>
    <w:rsid w:val="00BA37B3"/>
    <w:rsid w:val="00BA3828"/>
    <w:rsid w:val="00BA3936"/>
    <w:rsid w:val="00BA39A1"/>
    <w:rsid w:val="00BA39AC"/>
    <w:rsid w:val="00BA3A7F"/>
    <w:rsid w:val="00BA3B60"/>
    <w:rsid w:val="00BA3C12"/>
    <w:rsid w:val="00BA3C51"/>
    <w:rsid w:val="00BA3D50"/>
    <w:rsid w:val="00BA3D6A"/>
    <w:rsid w:val="00BA3F40"/>
    <w:rsid w:val="00BA3F46"/>
    <w:rsid w:val="00BA3F89"/>
    <w:rsid w:val="00BA3F98"/>
    <w:rsid w:val="00BA401A"/>
    <w:rsid w:val="00BA402F"/>
    <w:rsid w:val="00BA4079"/>
    <w:rsid w:val="00BA407C"/>
    <w:rsid w:val="00BA42A8"/>
    <w:rsid w:val="00BA42AF"/>
    <w:rsid w:val="00BA4345"/>
    <w:rsid w:val="00BA4354"/>
    <w:rsid w:val="00BA435F"/>
    <w:rsid w:val="00BA4379"/>
    <w:rsid w:val="00BA4391"/>
    <w:rsid w:val="00BA441E"/>
    <w:rsid w:val="00BA445C"/>
    <w:rsid w:val="00BA4504"/>
    <w:rsid w:val="00BA45EA"/>
    <w:rsid w:val="00BA46A3"/>
    <w:rsid w:val="00BA46B3"/>
    <w:rsid w:val="00BA47AE"/>
    <w:rsid w:val="00BA47FF"/>
    <w:rsid w:val="00BA49B3"/>
    <w:rsid w:val="00BA49B4"/>
    <w:rsid w:val="00BA4A0B"/>
    <w:rsid w:val="00BA4B94"/>
    <w:rsid w:val="00BA4BA4"/>
    <w:rsid w:val="00BA4C07"/>
    <w:rsid w:val="00BA4E41"/>
    <w:rsid w:val="00BA4E4F"/>
    <w:rsid w:val="00BA4E62"/>
    <w:rsid w:val="00BA4E65"/>
    <w:rsid w:val="00BA4F45"/>
    <w:rsid w:val="00BA4F89"/>
    <w:rsid w:val="00BA4FD3"/>
    <w:rsid w:val="00BA4FEF"/>
    <w:rsid w:val="00BA505D"/>
    <w:rsid w:val="00BA5283"/>
    <w:rsid w:val="00BA52BC"/>
    <w:rsid w:val="00BA5349"/>
    <w:rsid w:val="00BA545F"/>
    <w:rsid w:val="00BA54C0"/>
    <w:rsid w:val="00BA54C1"/>
    <w:rsid w:val="00BA54DB"/>
    <w:rsid w:val="00BA5539"/>
    <w:rsid w:val="00BA5588"/>
    <w:rsid w:val="00BA56C0"/>
    <w:rsid w:val="00BA56ED"/>
    <w:rsid w:val="00BA5720"/>
    <w:rsid w:val="00BA5738"/>
    <w:rsid w:val="00BA5773"/>
    <w:rsid w:val="00BA5826"/>
    <w:rsid w:val="00BA5882"/>
    <w:rsid w:val="00BA58C7"/>
    <w:rsid w:val="00BA59D0"/>
    <w:rsid w:val="00BA59E6"/>
    <w:rsid w:val="00BA5A86"/>
    <w:rsid w:val="00BA5AB1"/>
    <w:rsid w:val="00BA5B17"/>
    <w:rsid w:val="00BA5BA2"/>
    <w:rsid w:val="00BA5BB8"/>
    <w:rsid w:val="00BA5C55"/>
    <w:rsid w:val="00BA5C64"/>
    <w:rsid w:val="00BA5C98"/>
    <w:rsid w:val="00BA5CC3"/>
    <w:rsid w:val="00BA5DB0"/>
    <w:rsid w:val="00BA5E51"/>
    <w:rsid w:val="00BA5E53"/>
    <w:rsid w:val="00BA5E91"/>
    <w:rsid w:val="00BA5EA9"/>
    <w:rsid w:val="00BA5F4E"/>
    <w:rsid w:val="00BA5FB6"/>
    <w:rsid w:val="00BA5FF2"/>
    <w:rsid w:val="00BA5FF7"/>
    <w:rsid w:val="00BA6002"/>
    <w:rsid w:val="00BA601A"/>
    <w:rsid w:val="00BA6049"/>
    <w:rsid w:val="00BA6074"/>
    <w:rsid w:val="00BA60C1"/>
    <w:rsid w:val="00BA60DB"/>
    <w:rsid w:val="00BA6171"/>
    <w:rsid w:val="00BA6194"/>
    <w:rsid w:val="00BA61BA"/>
    <w:rsid w:val="00BA641E"/>
    <w:rsid w:val="00BA64A8"/>
    <w:rsid w:val="00BA64BE"/>
    <w:rsid w:val="00BA64BF"/>
    <w:rsid w:val="00BA6511"/>
    <w:rsid w:val="00BA6539"/>
    <w:rsid w:val="00BA67A0"/>
    <w:rsid w:val="00BA67F4"/>
    <w:rsid w:val="00BA6809"/>
    <w:rsid w:val="00BA683A"/>
    <w:rsid w:val="00BA68E0"/>
    <w:rsid w:val="00BA69B2"/>
    <w:rsid w:val="00BA6A02"/>
    <w:rsid w:val="00BA6A2D"/>
    <w:rsid w:val="00BA6A36"/>
    <w:rsid w:val="00BA6A70"/>
    <w:rsid w:val="00BA6AB1"/>
    <w:rsid w:val="00BA6AC7"/>
    <w:rsid w:val="00BA6B02"/>
    <w:rsid w:val="00BA6BCB"/>
    <w:rsid w:val="00BA6D60"/>
    <w:rsid w:val="00BA6E76"/>
    <w:rsid w:val="00BA6E9E"/>
    <w:rsid w:val="00BA6EEC"/>
    <w:rsid w:val="00BA6F83"/>
    <w:rsid w:val="00BA6FBA"/>
    <w:rsid w:val="00BA6FD7"/>
    <w:rsid w:val="00BA7051"/>
    <w:rsid w:val="00BA7053"/>
    <w:rsid w:val="00BA7060"/>
    <w:rsid w:val="00BA721F"/>
    <w:rsid w:val="00BA7260"/>
    <w:rsid w:val="00BA72E2"/>
    <w:rsid w:val="00BA7312"/>
    <w:rsid w:val="00BA7344"/>
    <w:rsid w:val="00BA7345"/>
    <w:rsid w:val="00BA7373"/>
    <w:rsid w:val="00BA7391"/>
    <w:rsid w:val="00BA73BC"/>
    <w:rsid w:val="00BA73F4"/>
    <w:rsid w:val="00BA741F"/>
    <w:rsid w:val="00BA7432"/>
    <w:rsid w:val="00BA749F"/>
    <w:rsid w:val="00BA7794"/>
    <w:rsid w:val="00BA77D7"/>
    <w:rsid w:val="00BA78C3"/>
    <w:rsid w:val="00BA79F9"/>
    <w:rsid w:val="00BA7A07"/>
    <w:rsid w:val="00BA7B68"/>
    <w:rsid w:val="00BA7C68"/>
    <w:rsid w:val="00BA7D09"/>
    <w:rsid w:val="00BA7D22"/>
    <w:rsid w:val="00BA7D48"/>
    <w:rsid w:val="00BA7DA4"/>
    <w:rsid w:val="00BA7DC7"/>
    <w:rsid w:val="00BA7E1F"/>
    <w:rsid w:val="00BA7ED8"/>
    <w:rsid w:val="00BA7F53"/>
    <w:rsid w:val="00BAFE76"/>
    <w:rsid w:val="00BB0075"/>
    <w:rsid w:val="00BB0188"/>
    <w:rsid w:val="00BB01C3"/>
    <w:rsid w:val="00BB0278"/>
    <w:rsid w:val="00BB043C"/>
    <w:rsid w:val="00BB0464"/>
    <w:rsid w:val="00BB047D"/>
    <w:rsid w:val="00BB059A"/>
    <w:rsid w:val="00BB0697"/>
    <w:rsid w:val="00BB06D9"/>
    <w:rsid w:val="00BB0740"/>
    <w:rsid w:val="00BB079A"/>
    <w:rsid w:val="00BB07BC"/>
    <w:rsid w:val="00BB086D"/>
    <w:rsid w:val="00BB0921"/>
    <w:rsid w:val="00BB0941"/>
    <w:rsid w:val="00BB0D21"/>
    <w:rsid w:val="00BB0D56"/>
    <w:rsid w:val="00BB0D9E"/>
    <w:rsid w:val="00BB0DDC"/>
    <w:rsid w:val="00BB0DF3"/>
    <w:rsid w:val="00BB0E7C"/>
    <w:rsid w:val="00BB0ED6"/>
    <w:rsid w:val="00BB0FA5"/>
    <w:rsid w:val="00BB1013"/>
    <w:rsid w:val="00BB1034"/>
    <w:rsid w:val="00BB1047"/>
    <w:rsid w:val="00BB107B"/>
    <w:rsid w:val="00BB10BA"/>
    <w:rsid w:val="00BB1120"/>
    <w:rsid w:val="00BB1170"/>
    <w:rsid w:val="00BB1190"/>
    <w:rsid w:val="00BB11F6"/>
    <w:rsid w:val="00BB1234"/>
    <w:rsid w:val="00BB1423"/>
    <w:rsid w:val="00BB1452"/>
    <w:rsid w:val="00BB148A"/>
    <w:rsid w:val="00BB14C5"/>
    <w:rsid w:val="00BB1526"/>
    <w:rsid w:val="00BB1606"/>
    <w:rsid w:val="00BB17FC"/>
    <w:rsid w:val="00BB1842"/>
    <w:rsid w:val="00BB195E"/>
    <w:rsid w:val="00BB196A"/>
    <w:rsid w:val="00BB1992"/>
    <w:rsid w:val="00BB1A32"/>
    <w:rsid w:val="00BB1BF7"/>
    <w:rsid w:val="00BB1C7C"/>
    <w:rsid w:val="00BB1CAF"/>
    <w:rsid w:val="00BB1D0D"/>
    <w:rsid w:val="00BB1DFE"/>
    <w:rsid w:val="00BB1E08"/>
    <w:rsid w:val="00BB1E36"/>
    <w:rsid w:val="00BB1ECC"/>
    <w:rsid w:val="00BB1FC7"/>
    <w:rsid w:val="00BB2008"/>
    <w:rsid w:val="00BB2075"/>
    <w:rsid w:val="00BB2115"/>
    <w:rsid w:val="00BB2125"/>
    <w:rsid w:val="00BB21F8"/>
    <w:rsid w:val="00BB222E"/>
    <w:rsid w:val="00BB22DA"/>
    <w:rsid w:val="00BB23E0"/>
    <w:rsid w:val="00BB2425"/>
    <w:rsid w:val="00BB243B"/>
    <w:rsid w:val="00BB2635"/>
    <w:rsid w:val="00BB2709"/>
    <w:rsid w:val="00BB271B"/>
    <w:rsid w:val="00BB2752"/>
    <w:rsid w:val="00BB286D"/>
    <w:rsid w:val="00BB291F"/>
    <w:rsid w:val="00BB29E8"/>
    <w:rsid w:val="00BB29E9"/>
    <w:rsid w:val="00BB29F0"/>
    <w:rsid w:val="00BB2A08"/>
    <w:rsid w:val="00BB2A80"/>
    <w:rsid w:val="00BB2A82"/>
    <w:rsid w:val="00BB2B32"/>
    <w:rsid w:val="00BB2CB7"/>
    <w:rsid w:val="00BB2CE6"/>
    <w:rsid w:val="00BB2EB4"/>
    <w:rsid w:val="00BB2F3E"/>
    <w:rsid w:val="00BB2F4C"/>
    <w:rsid w:val="00BB2F72"/>
    <w:rsid w:val="00BB2FE6"/>
    <w:rsid w:val="00BB30EA"/>
    <w:rsid w:val="00BB30ED"/>
    <w:rsid w:val="00BB314D"/>
    <w:rsid w:val="00BB3155"/>
    <w:rsid w:val="00BB31C5"/>
    <w:rsid w:val="00BB32AE"/>
    <w:rsid w:val="00BB33A5"/>
    <w:rsid w:val="00BB33F2"/>
    <w:rsid w:val="00BB33FE"/>
    <w:rsid w:val="00BB3423"/>
    <w:rsid w:val="00BB3581"/>
    <w:rsid w:val="00BB35B5"/>
    <w:rsid w:val="00BB36B5"/>
    <w:rsid w:val="00BB383E"/>
    <w:rsid w:val="00BB3964"/>
    <w:rsid w:val="00BB39B6"/>
    <w:rsid w:val="00BB3A6F"/>
    <w:rsid w:val="00BB3A88"/>
    <w:rsid w:val="00BB3B08"/>
    <w:rsid w:val="00BB3B0C"/>
    <w:rsid w:val="00BB3B90"/>
    <w:rsid w:val="00BB3B96"/>
    <w:rsid w:val="00BB3D42"/>
    <w:rsid w:val="00BB3D4A"/>
    <w:rsid w:val="00BB3D95"/>
    <w:rsid w:val="00BB3DBB"/>
    <w:rsid w:val="00BB3DC9"/>
    <w:rsid w:val="00BB3ECE"/>
    <w:rsid w:val="00BB3F18"/>
    <w:rsid w:val="00BB3FCC"/>
    <w:rsid w:val="00BB40E1"/>
    <w:rsid w:val="00BB41DF"/>
    <w:rsid w:val="00BB430D"/>
    <w:rsid w:val="00BB441E"/>
    <w:rsid w:val="00BB4525"/>
    <w:rsid w:val="00BB4530"/>
    <w:rsid w:val="00BB4547"/>
    <w:rsid w:val="00BB4569"/>
    <w:rsid w:val="00BB457C"/>
    <w:rsid w:val="00BB46F8"/>
    <w:rsid w:val="00BB4951"/>
    <w:rsid w:val="00BB4984"/>
    <w:rsid w:val="00BB4A85"/>
    <w:rsid w:val="00BB4BCB"/>
    <w:rsid w:val="00BB4BF3"/>
    <w:rsid w:val="00BB4C89"/>
    <w:rsid w:val="00BB4C95"/>
    <w:rsid w:val="00BB4CB3"/>
    <w:rsid w:val="00BB4D5F"/>
    <w:rsid w:val="00BB4D6C"/>
    <w:rsid w:val="00BB4D90"/>
    <w:rsid w:val="00BB4DA4"/>
    <w:rsid w:val="00BB4E2E"/>
    <w:rsid w:val="00BB4E51"/>
    <w:rsid w:val="00BB4FA6"/>
    <w:rsid w:val="00BB502E"/>
    <w:rsid w:val="00BB50B2"/>
    <w:rsid w:val="00BB5135"/>
    <w:rsid w:val="00BB5169"/>
    <w:rsid w:val="00BB5176"/>
    <w:rsid w:val="00BB5198"/>
    <w:rsid w:val="00BB528B"/>
    <w:rsid w:val="00BB52FA"/>
    <w:rsid w:val="00BB5340"/>
    <w:rsid w:val="00BB5347"/>
    <w:rsid w:val="00BB543F"/>
    <w:rsid w:val="00BB5493"/>
    <w:rsid w:val="00BB555E"/>
    <w:rsid w:val="00BB5579"/>
    <w:rsid w:val="00BB566B"/>
    <w:rsid w:val="00BB56D8"/>
    <w:rsid w:val="00BB576D"/>
    <w:rsid w:val="00BB576E"/>
    <w:rsid w:val="00BB57DD"/>
    <w:rsid w:val="00BB5925"/>
    <w:rsid w:val="00BB5A5C"/>
    <w:rsid w:val="00BB5A6D"/>
    <w:rsid w:val="00BB5B31"/>
    <w:rsid w:val="00BB5C62"/>
    <w:rsid w:val="00BB5CE9"/>
    <w:rsid w:val="00BB5D32"/>
    <w:rsid w:val="00BB5D34"/>
    <w:rsid w:val="00BB5DB0"/>
    <w:rsid w:val="00BB5E50"/>
    <w:rsid w:val="00BB5E81"/>
    <w:rsid w:val="00BB5EA4"/>
    <w:rsid w:val="00BB5F4F"/>
    <w:rsid w:val="00BB5F55"/>
    <w:rsid w:val="00BB5FFA"/>
    <w:rsid w:val="00BB6003"/>
    <w:rsid w:val="00BB6014"/>
    <w:rsid w:val="00BB60BD"/>
    <w:rsid w:val="00BB611E"/>
    <w:rsid w:val="00BB613D"/>
    <w:rsid w:val="00BB61BC"/>
    <w:rsid w:val="00BB6283"/>
    <w:rsid w:val="00BB634A"/>
    <w:rsid w:val="00BB63D4"/>
    <w:rsid w:val="00BB63DD"/>
    <w:rsid w:val="00BB6482"/>
    <w:rsid w:val="00BB6563"/>
    <w:rsid w:val="00BB67A5"/>
    <w:rsid w:val="00BB67D3"/>
    <w:rsid w:val="00BB67FC"/>
    <w:rsid w:val="00BB6823"/>
    <w:rsid w:val="00BB682F"/>
    <w:rsid w:val="00BB690C"/>
    <w:rsid w:val="00BB6927"/>
    <w:rsid w:val="00BB6983"/>
    <w:rsid w:val="00BB69DB"/>
    <w:rsid w:val="00BB6A45"/>
    <w:rsid w:val="00BB6B68"/>
    <w:rsid w:val="00BB6CD9"/>
    <w:rsid w:val="00BB6D50"/>
    <w:rsid w:val="00BB6F97"/>
    <w:rsid w:val="00BB6FAD"/>
    <w:rsid w:val="00BB703E"/>
    <w:rsid w:val="00BB71AD"/>
    <w:rsid w:val="00BB71B0"/>
    <w:rsid w:val="00BB720D"/>
    <w:rsid w:val="00BB724A"/>
    <w:rsid w:val="00BB72CB"/>
    <w:rsid w:val="00BB7356"/>
    <w:rsid w:val="00BB7381"/>
    <w:rsid w:val="00BB7419"/>
    <w:rsid w:val="00BB7516"/>
    <w:rsid w:val="00BB75EF"/>
    <w:rsid w:val="00BB75FE"/>
    <w:rsid w:val="00BB7608"/>
    <w:rsid w:val="00BB7678"/>
    <w:rsid w:val="00BB76AB"/>
    <w:rsid w:val="00BB77A3"/>
    <w:rsid w:val="00BB77D7"/>
    <w:rsid w:val="00BB7852"/>
    <w:rsid w:val="00BB7919"/>
    <w:rsid w:val="00BB795B"/>
    <w:rsid w:val="00BB79BA"/>
    <w:rsid w:val="00BB7A51"/>
    <w:rsid w:val="00BB7AD7"/>
    <w:rsid w:val="00BB7AEE"/>
    <w:rsid w:val="00BB7B39"/>
    <w:rsid w:val="00BB7B85"/>
    <w:rsid w:val="00BB7C90"/>
    <w:rsid w:val="00BB7CAF"/>
    <w:rsid w:val="00BB7CD9"/>
    <w:rsid w:val="00BB7D68"/>
    <w:rsid w:val="00BB7D73"/>
    <w:rsid w:val="00BB7DA9"/>
    <w:rsid w:val="00BB7DEA"/>
    <w:rsid w:val="00BB7ED8"/>
    <w:rsid w:val="00BB7F71"/>
    <w:rsid w:val="00BB7FB7"/>
    <w:rsid w:val="00BC0033"/>
    <w:rsid w:val="00BC0038"/>
    <w:rsid w:val="00BC00CC"/>
    <w:rsid w:val="00BC0166"/>
    <w:rsid w:val="00BC0247"/>
    <w:rsid w:val="00BC0272"/>
    <w:rsid w:val="00BC0273"/>
    <w:rsid w:val="00BC02F8"/>
    <w:rsid w:val="00BC0308"/>
    <w:rsid w:val="00BC032D"/>
    <w:rsid w:val="00BC0347"/>
    <w:rsid w:val="00BC046C"/>
    <w:rsid w:val="00BC04C8"/>
    <w:rsid w:val="00BC050C"/>
    <w:rsid w:val="00BC0668"/>
    <w:rsid w:val="00BC0688"/>
    <w:rsid w:val="00BC07BA"/>
    <w:rsid w:val="00BC07E1"/>
    <w:rsid w:val="00BC0806"/>
    <w:rsid w:val="00BC09A4"/>
    <w:rsid w:val="00BC0A5B"/>
    <w:rsid w:val="00BC0B5B"/>
    <w:rsid w:val="00BC0B84"/>
    <w:rsid w:val="00BC0BB7"/>
    <w:rsid w:val="00BC0C44"/>
    <w:rsid w:val="00BC0CB0"/>
    <w:rsid w:val="00BC0D50"/>
    <w:rsid w:val="00BC0DA4"/>
    <w:rsid w:val="00BC0E29"/>
    <w:rsid w:val="00BC0E61"/>
    <w:rsid w:val="00BC0E89"/>
    <w:rsid w:val="00BC0E9B"/>
    <w:rsid w:val="00BC0FFD"/>
    <w:rsid w:val="00BC1047"/>
    <w:rsid w:val="00BC1084"/>
    <w:rsid w:val="00BC108C"/>
    <w:rsid w:val="00BC114D"/>
    <w:rsid w:val="00BC1226"/>
    <w:rsid w:val="00BC1270"/>
    <w:rsid w:val="00BC1307"/>
    <w:rsid w:val="00BC13E5"/>
    <w:rsid w:val="00BC1452"/>
    <w:rsid w:val="00BC1460"/>
    <w:rsid w:val="00BC15A0"/>
    <w:rsid w:val="00BC15E0"/>
    <w:rsid w:val="00BC1600"/>
    <w:rsid w:val="00BC1670"/>
    <w:rsid w:val="00BC16C1"/>
    <w:rsid w:val="00BC1720"/>
    <w:rsid w:val="00BC1759"/>
    <w:rsid w:val="00BC175F"/>
    <w:rsid w:val="00BC1784"/>
    <w:rsid w:val="00BC17E4"/>
    <w:rsid w:val="00BC1837"/>
    <w:rsid w:val="00BC1894"/>
    <w:rsid w:val="00BC1935"/>
    <w:rsid w:val="00BC194F"/>
    <w:rsid w:val="00BC19DC"/>
    <w:rsid w:val="00BC1A1B"/>
    <w:rsid w:val="00BC1A3A"/>
    <w:rsid w:val="00BC1A65"/>
    <w:rsid w:val="00BC1AF8"/>
    <w:rsid w:val="00BC1B27"/>
    <w:rsid w:val="00BC1C8B"/>
    <w:rsid w:val="00BC1DDA"/>
    <w:rsid w:val="00BC1E4C"/>
    <w:rsid w:val="00BC1E5F"/>
    <w:rsid w:val="00BC1E6A"/>
    <w:rsid w:val="00BC1EAB"/>
    <w:rsid w:val="00BC1EC0"/>
    <w:rsid w:val="00BC1F8D"/>
    <w:rsid w:val="00BC1FAC"/>
    <w:rsid w:val="00BC2012"/>
    <w:rsid w:val="00BC2057"/>
    <w:rsid w:val="00BC2104"/>
    <w:rsid w:val="00BC220F"/>
    <w:rsid w:val="00BC227E"/>
    <w:rsid w:val="00BC22E0"/>
    <w:rsid w:val="00BC24BC"/>
    <w:rsid w:val="00BC27D1"/>
    <w:rsid w:val="00BC2859"/>
    <w:rsid w:val="00BC289B"/>
    <w:rsid w:val="00BC291A"/>
    <w:rsid w:val="00BC29AF"/>
    <w:rsid w:val="00BC2A37"/>
    <w:rsid w:val="00BC2D3F"/>
    <w:rsid w:val="00BC2D50"/>
    <w:rsid w:val="00BC2D74"/>
    <w:rsid w:val="00BC2DB4"/>
    <w:rsid w:val="00BC2DFD"/>
    <w:rsid w:val="00BC2EB5"/>
    <w:rsid w:val="00BC2EC6"/>
    <w:rsid w:val="00BC2EF3"/>
    <w:rsid w:val="00BC2F07"/>
    <w:rsid w:val="00BC2F93"/>
    <w:rsid w:val="00BC2FDA"/>
    <w:rsid w:val="00BC2FE8"/>
    <w:rsid w:val="00BC3070"/>
    <w:rsid w:val="00BC3084"/>
    <w:rsid w:val="00BC30EE"/>
    <w:rsid w:val="00BC3166"/>
    <w:rsid w:val="00BC321D"/>
    <w:rsid w:val="00BC32FC"/>
    <w:rsid w:val="00BC336C"/>
    <w:rsid w:val="00BC3493"/>
    <w:rsid w:val="00BC35D6"/>
    <w:rsid w:val="00BC3608"/>
    <w:rsid w:val="00BC36B1"/>
    <w:rsid w:val="00BC37BF"/>
    <w:rsid w:val="00BC37DE"/>
    <w:rsid w:val="00BC3A14"/>
    <w:rsid w:val="00BC3A42"/>
    <w:rsid w:val="00BC3A9A"/>
    <w:rsid w:val="00BC3AE3"/>
    <w:rsid w:val="00BC3B14"/>
    <w:rsid w:val="00BC3C17"/>
    <w:rsid w:val="00BC3C95"/>
    <w:rsid w:val="00BC3CEC"/>
    <w:rsid w:val="00BC3DDF"/>
    <w:rsid w:val="00BC3DFB"/>
    <w:rsid w:val="00BC3E5C"/>
    <w:rsid w:val="00BC3E9F"/>
    <w:rsid w:val="00BC3EF2"/>
    <w:rsid w:val="00BC404F"/>
    <w:rsid w:val="00BC4069"/>
    <w:rsid w:val="00BC40E1"/>
    <w:rsid w:val="00BC41EC"/>
    <w:rsid w:val="00BC425C"/>
    <w:rsid w:val="00BC4353"/>
    <w:rsid w:val="00BC4355"/>
    <w:rsid w:val="00BC4390"/>
    <w:rsid w:val="00BC43F6"/>
    <w:rsid w:val="00BC4449"/>
    <w:rsid w:val="00BC4456"/>
    <w:rsid w:val="00BC44A1"/>
    <w:rsid w:val="00BC4572"/>
    <w:rsid w:val="00BC45CB"/>
    <w:rsid w:val="00BC46D8"/>
    <w:rsid w:val="00BC46FA"/>
    <w:rsid w:val="00BC4703"/>
    <w:rsid w:val="00BC4786"/>
    <w:rsid w:val="00BC4796"/>
    <w:rsid w:val="00BC47DB"/>
    <w:rsid w:val="00BC4866"/>
    <w:rsid w:val="00BC4978"/>
    <w:rsid w:val="00BC49C5"/>
    <w:rsid w:val="00BC49C9"/>
    <w:rsid w:val="00BC4A52"/>
    <w:rsid w:val="00BC4ADE"/>
    <w:rsid w:val="00BC4B58"/>
    <w:rsid w:val="00BC4C4D"/>
    <w:rsid w:val="00BC4CEB"/>
    <w:rsid w:val="00BC4D2A"/>
    <w:rsid w:val="00BC4D48"/>
    <w:rsid w:val="00BC4DA9"/>
    <w:rsid w:val="00BC4EBA"/>
    <w:rsid w:val="00BC4FA9"/>
    <w:rsid w:val="00BC4FCA"/>
    <w:rsid w:val="00BC505C"/>
    <w:rsid w:val="00BC50AF"/>
    <w:rsid w:val="00BC5147"/>
    <w:rsid w:val="00BC5152"/>
    <w:rsid w:val="00BC516B"/>
    <w:rsid w:val="00BC5173"/>
    <w:rsid w:val="00BC5272"/>
    <w:rsid w:val="00BC52B0"/>
    <w:rsid w:val="00BC5354"/>
    <w:rsid w:val="00BC53C8"/>
    <w:rsid w:val="00BC5518"/>
    <w:rsid w:val="00BC553A"/>
    <w:rsid w:val="00BC56AE"/>
    <w:rsid w:val="00BC56C0"/>
    <w:rsid w:val="00BC57ED"/>
    <w:rsid w:val="00BC57F7"/>
    <w:rsid w:val="00BC57FB"/>
    <w:rsid w:val="00BC580A"/>
    <w:rsid w:val="00BC587E"/>
    <w:rsid w:val="00BC5908"/>
    <w:rsid w:val="00BC590B"/>
    <w:rsid w:val="00BC5995"/>
    <w:rsid w:val="00BC5A0F"/>
    <w:rsid w:val="00BC5A8B"/>
    <w:rsid w:val="00BC5AB7"/>
    <w:rsid w:val="00BC5ADE"/>
    <w:rsid w:val="00BC5B4D"/>
    <w:rsid w:val="00BC5B9B"/>
    <w:rsid w:val="00BC5C01"/>
    <w:rsid w:val="00BC5C4A"/>
    <w:rsid w:val="00BC5C4D"/>
    <w:rsid w:val="00BC5C52"/>
    <w:rsid w:val="00BC5CA0"/>
    <w:rsid w:val="00BC5CC0"/>
    <w:rsid w:val="00BC5D88"/>
    <w:rsid w:val="00BC5DE2"/>
    <w:rsid w:val="00BC5E64"/>
    <w:rsid w:val="00BC5E69"/>
    <w:rsid w:val="00BC5EA5"/>
    <w:rsid w:val="00BC5FAC"/>
    <w:rsid w:val="00BC6080"/>
    <w:rsid w:val="00BC61DF"/>
    <w:rsid w:val="00BC6207"/>
    <w:rsid w:val="00BC6240"/>
    <w:rsid w:val="00BC635A"/>
    <w:rsid w:val="00BC649F"/>
    <w:rsid w:val="00BC65E8"/>
    <w:rsid w:val="00BC66EF"/>
    <w:rsid w:val="00BC67B0"/>
    <w:rsid w:val="00BC6886"/>
    <w:rsid w:val="00BC68E7"/>
    <w:rsid w:val="00BC6914"/>
    <w:rsid w:val="00BC6B29"/>
    <w:rsid w:val="00BC6B2B"/>
    <w:rsid w:val="00BC6C11"/>
    <w:rsid w:val="00BC6C2D"/>
    <w:rsid w:val="00BC6C4B"/>
    <w:rsid w:val="00BC6CA5"/>
    <w:rsid w:val="00BC6D5B"/>
    <w:rsid w:val="00BC6E24"/>
    <w:rsid w:val="00BC6E47"/>
    <w:rsid w:val="00BC71BA"/>
    <w:rsid w:val="00BC7289"/>
    <w:rsid w:val="00BC72C3"/>
    <w:rsid w:val="00BC731C"/>
    <w:rsid w:val="00BC7397"/>
    <w:rsid w:val="00BC744D"/>
    <w:rsid w:val="00BC749A"/>
    <w:rsid w:val="00BC74CF"/>
    <w:rsid w:val="00BC752E"/>
    <w:rsid w:val="00BC758C"/>
    <w:rsid w:val="00BC7691"/>
    <w:rsid w:val="00BC76FF"/>
    <w:rsid w:val="00BC7712"/>
    <w:rsid w:val="00BC772B"/>
    <w:rsid w:val="00BC775D"/>
    <w:rsid w:val="00BC7765"/>
    <w:rsid w:val="00BC7814"/>
    <w:rsid w:val="00BC78DD"/>
    <w:rsid w:val="00BC78E8"/>
    <w:rsid w:val="00BC7AFB"/>
    <w:rsid w:val="00BC7B12"/>
    <w:rsid w:val="00BC7B8D"/>
    <w:rsid w:val="00BC7C2A"/>
    <w:rsid w:val="00BC7C8D"/>
    <w:rsid w:val="00BC7DB3"/>
    <w:rsid w:val="00BC7DF8"/>
    <w:rsid w:val="00BC7E11"/>
    <w:rsid w:val="00BC7E1E"/>
    <w:rsid w:val="00BC7E2A"/>
    <w:rsid w:val="00BC7E39"/>
    <w:rsid w:val="00BC7EF3"/>
    <w:rsid w:val="00BC7F03"/>
    <w:rsid w:val="00BC7FC9"/>
    <w:rsid w:val="00BD0000"/>
    <w:rsid w:val="00BD00B1"/>
    <w:rsid w:val="00BD01DA"/>
    <w:rsid w:val="00BD02A7"/>
    <w:rsid w:val="00BD0320"/>
    <w:rsid w:val="00BD0342"/>
    <w:rsid w:val="00BD03B2"/>
    <w:rsid w:val="00BD0501"/>
    <w:rsid w:val="00BD0504"/>
    <w:rsid w:val="00BD0614"/>
    <w:rsid w:val="00BD061E"/>
    <w:rsid w:val="00BD0630"/>
    <w:rsid w:val="00BD078B"/>
    <w:rsid w:val="00BD081E"/>
    <w:rsid w:val="00BD0821"/>
    <w:rsid w:val="00BD0873"/>
    <w:rsid w:val="00BD0883"/>
    <w:rsid w:val="00BD089B"/>
    <w:rsid w:val="00BD089F"/>
    <w:rsid w:val="00BD0964"/>
    <w:rsid w:val="00BD0A82"/>
    <w:rsid w:val="00BD0AFD"/>
    <w:rsid w:val="00BD0B0E"/>
    <w:rsid w:val="00BD0BA2"/>
    <w:rsid w:val="00BD0CCA"/>
    <w:rsid w:val="00BD0D10"/>
    <w:rsid w:val="00BD0D7C"/>
    <w:rsid w:val="00BD0DC3"/>
    <w:rsid w:val="00BD0DF2"/>
    <w:rsid w:val="00BD0E30"/>
    <w:rsid w:val="00BD0E73"/>
    <w:rsid w:val="00BD0F07"/>
    <w:rsid w:val="00BD0F58"/>
    <w:rsid w:val="00BD1002"/>
    <w:rsid w:val="00BD10EC"/>
    <w:rsid w:val="00BD11C8"/>
    <w:rsid w:val="00BD1278"/>
    <w:rsid w:val="00BD128E"/>
    <w:rsid w:val="00BD12E2"/>
    <w:rsid w:val="00BD1384"/>
    <w:rsid w:val="00BD14F8"/>
    <w:rsid w:val="00BD1557"/>
    <w:rsid w:val="00BD1574"/>
    <w:rsid w:val="00BD15FB"/>
    <w:rsid w:val="00BD1646"/>
    <w:rsid w:val="00BD1857"/>
    <w:rsid w:val="00BD18B5"/>
    <w:rsid w:val="00BD1A12"/>
    <w:rsid w:val="00BD1A32"/>
    <w:rsid w:val="00BD1B05"/>
    <w:rsid w:val="00BD1B10"/>
    <w:rsid w:val="00BD1C51"/>
    <w:rsid w:val="00BD1DE2"/>
    <w:rsid w:val="00BD1E01"/>
    <w:rsid w:val="00BD1E17"/>
    <w:rsid w:val="00BD1E39"/>
    <w:rsid w:val="00BD1FE4"/>
    <w:rsid w:val="00BD202B"/>
    <w:rsid w:val="00BD20CA"/>
    <w:rsid w:val="00BD20CD"/>
    <w:rsid w:val="00BD220F"/>
    <w:rsid w:val="00BD22A6"/>
    <w:rsid w:val="00BD2383"/>
    <w:rsid w:val="00BD247D"/>
    <w:rsid w:val="00BD2556"/>
    <w:rsid w:val="00BD259B"/>
    <w:rsid w:val="00BD271C"/>
    <w:rsid w:val="00BD27EA"/>
    <w:rsid w:val="00BD27FE"/>
    <w:rsid w:val="00BD280C"/>
    <w:rsid w:val="00BD293B"/>
    <w:rsid w:val="00BD29B4"/>
    <w:rsid w:val="00BD29E5"/>
    <w:rsid w:val="00BD2AAF"/>
    <w:rsid w:val="00BD2AF6"/>
    <w:rsid w:val="00BD2BA1"/>
    <w:rsid w:val="00BD2BFA"/>
    <w:rsid w:val="00BD2C2B"/>
    <w:rsid w:val="00BD2C45"/>
    <w:rsid w:val="00BD2C70"/>
    <w:rsid w:val="00BD2C7C"/>
    <w:rsid w:val="00BD2D40"/>
    <w:rsid w:val="00BD2D44"/>
    <w:rsid w:val="00BD2D56"/>
    <w:rsid w:val="00BD2EA6"/>
    <w:rsid w:val="00BD2F21"/>
    <w:rsid w:val="00BD2FC7"/>
    <w:rsid w:val="00BD301C"/>
    <w:rsid w:val="00BD302F"/>
    <w:rsid w:val="00BD3266"/>
    <w:rsid w:val="00BD33A6"/>
    <w:rsid w:val="00BD33C9"/>
    <w:rsid w:val="00BD3507"/>
    <w:rsid w:val="00BD3700"/>
    <w:rsid w:val="00BD3784"/>
    <w:rsid w:val="00BD3969"/>
    <w:rsid w:val="00BD39BB"/>
    <w:rsid w:val="00BD39E4"/>
    <w:rsid w:val="00BD3A74"/>
    <w:rsid w:val="00BD3C13"/>
    <w:rsid w:val="00BD3C31"/>
    <w:rsid w:val="00BD3E0A"/>
    <w:rsid w:val="00BD3F49"/>
    <w:rsid w:val="00BD3F76"/>
    <w:rsid w:val="00BD3FB2"/>
    <w:rsid w:val="00BD4166"/>
    <w:rsid w:val="00BD424D"/>
    <w:rsid w:val="00BD4253"/>
    <w:rsid w:val="00BD42BA"/>
    <w:rsid w:val="00BD42EE"/>
    <w:rsid w:val="00BD4473"/>
    <w:rsid w:val="00BD45CB"/>
    <w:rsid w:val="00BD45FA"/>
    <w:rsid w:val="00BD46E3"/>
    <w:rsid w:val="00BD4709"/>
    <w:rsid w:val="00BD47B0"/>
    <w:rsid w:val="00BD4833"/>
    <w:rsid w:val="00BD486A"/>
    <w:rsid w:val="00BD495B"/>
    <w:rsid w:val="00BD49D7"/>
    <w:rsid w:val="00BD49E0"/>
    <w:rsid w:val="00BD4AFE"/>
    <w:rsid w:val="00BD4C34"/>
    <w:rsid w:val="00BD4C3A"/>
    <w:rsid w:val="00BD4D38"/>
    <w:rsid w:val="00BD4D5B"/>
    <w:rsid w:val="00BD4D9E"/>
    <w:rsid w:val="00BD4EC5"/>
    <w:rsid w:val="00BD4F28"/>
    <w:rsid w:val="00BD5000"/>
    <w:rsid w:val="00BD50A1"/>
    <w:rsid w:val="00BD5129"/>
    <w:rsid w:val="00BD521A"/>
    <w:rsid w:val="00BD5281"/>
    <w:rsid w:val="00BD529C"/>
    <w:rsid w:val="00BD52C2"/>
    <w:rsid w:val="00BD52D2"/>
    <w:rsid w:val="00BD538F"/>
    <w:rsid w:val="00BD53D6"/>
    <w:rsid w:val="00BD5453"/>
    <w:rsid w:val="00BD5454"/>
    <w:rsid w:val="00BD54F8"/>
    <w:rsid w:val="00BD5579"/>
    <w:rsid w:val="00BD55FB"/>
    <w:rsid w:val="00BD5619"/>
    <w:rsid w:val="00BD5680"/>
    <w:rsid w:val="00BD56DC"/>
    <w:rsid w:val="00BD56E4"/>
    <w:rsid w:val="00BD5762"/>
    <w:rsid w:val="00BD58C0"/>
    <w:rsid w:val="00BD590A"/>
    <w:rsid w:val="00BD5910"/>
    <w:rsid w:val="00BD5920"/>
    <w:rsid w:val="00BD5AF2"/>
    <w:rsid w:val="00BD5BB1"/>
    <w:rsid w:val="00BD5C3D"/>
    <w:rsid w:val="00BD5CBA"/>
    <w:rsid w:val="00BD5CD8"/>
    <w:rsid w:val="00BD5CE0"/>
    <w:rsid w:val="00BD5D6B"/>
    <w:rsid w:val="00BD6061"/>
    <w:rsid w:val="00BD6253"/>
    <w:rsid w:val="00BD6271"/>
    <w:rsid w:val="00BD62E0"/>
    <w:rsid w:val="00BD6354"/>
    <w:rsid w:val="00BD648B"/>
    <w:rsid w:val="00BD655A"/>
    <w:rsid w:val="00BD659D"/>
    <w:rsid w:val="00BD65EF"/>
    <w:rsid w:val="00BD663F"/>
    <w:rsid w:val="00BD6887"/>
    <w:rsid w:val="00BD6949"/>
    <w:rsid w:val="00BD69C2"/>
    <w:rsid w:val="00BD6B07"/>
    <w:rsid w:val="00BD6BBD"/>
    <w:rsid w:val="00BD6BF4"/>
    <w:rsid w:val="00BD6C45"/>
    <w:rsid w:val="00BD6D03"/>
    <w:rsid w:val="00BD6E69"/>
    <w:rsid w:val="00BD6EE5"/>
    <w:rsid w:val="00BD6EF9"/>
    <w:rsid w:val="00BD7029"/>
    <w:rsid w:val="00BD70C0"/>
    <w:rsid w:val="00BD71E4"/>
    <w:rsid w:val="00BD723A"/>
    <w:rsid w:val="00BD7272"/>
    <w:rsid w:val="00BD73F6"/>
    <w:rsid w:val="00BD7404"/>
    <w:rsid w:val="00BD744F"/>
    <w:rsid w:val="00BD74A7"/>
    <w:rsid w:val="00BD760B"/>
    <w:rsid w:val="00BD76A1"/>
    <w:rsid w:val="00BD777C"/>
    <w:rsid w:val="00BD780E"/>
    <w:rsid w:val="00BD793D"/>
    <w:rsid w:val="00BD797C"/>
    <w:rsid w:val="00BD7A5D"/>
    <w:rsid w:val="00BD7B12"/>
    <w:rsid w:val="00BD7B21"/>
    <w:rsid w:val="00BD7B35"/>
    <w:rsid w:val="00BD7B4C"/>
    <w:rsid w:val="00BD7BB9"/>
    <w:rsid w:val="00BD7BEE"/>
    <w:rsid w:val="00BD7CAB"/>
    <w:rsid w:val="00BD7D47"/>
    <w:rsid w:val="00BD7DC7"/>
    <w:rsid w:val="00BD7F9B"/>
    <w:rsid w:val="00BD7FAE"/>
    <w:rsid w:val="00BE009D"/>
    <w:rsid w:val="00BE011D"/>
    <w:rsid w:val="00BE012E"/>
    <w:rsid w:val="00BE0150"/>
    <w:rsid w:val="00BE0152"/>
    <w:rsid w:val="00BE01F7"/>
    <w:rsid w:val="00BE0248"/>
    <w:rsid w:val="00BE02F2"/>
    <w:rsid w:val="00BE0382"/>
    <w:rsid w:val="00BE0389"/>
    <w:rsid w:val="00BE03AF"/>
    <w:rsid w:val="00BE03B6"/>
    <w:rsid w:val="00BE044A"/>
    <w:rsid w:val="00BE048D"/>
    <w:rsid w:val="00BE04D5"/>
    <w:rsid w:val="00BE060F"/>
    <w:rsid w:val="00BE06A4"/>
    <w:rsid w:val="00BE06EA"/>
    <w:rsid w:val="00BE076D"/>
    <w:rsid w:val="00BE0817"/>
    <w:rsid w:val="00BE0830"/>
    <w:rsid w:val="00BE08BB"/>
    <w:rsid w:val="00BE0911"/>
    <w:rsid w:val="00BE0938"/>
    <w:rsid w:val="00BE0A7E"/>
    <w:rsid w:val="00BE0AF9"/>
    <w:rsid w:val="00BE0B6E"/>
    <w:rsid w:val="00BE0BAA"/>
    <w:rsid w:val="00BE0C6E"/>
    <w:rsid w:val="00BE0C8F"/>
    <w:rsid w:val="00BE0CA2"/>
    <w:rsid w:val="00BE0E8F"/>
    <w:rsid w:val="00BE0EAB"/>
    <w:rsid w:val="00BE0EE3"/>
    <w:rsid w:val="00BE0EFE"/>
    <w:rsid w:val="00BE0F15"/>
    <w:rsid w:val="00BE0F8C"/>
    <w:rsid w:val="00BE0F90"/>
    <w:rsid w:val="00BE0FA7"/>
    <w:rsid w:val="00BE1005"/>
    <w:rsid w:val="00BE1056"/>
    <w:rsid w:val="00BE108A"/>
    <w:rsid w:val="00BE11F7"/>
    <w:rsid w:val="00BE1244"/>
    <w:rsid w:val="00BE124E"/>
    <w:rsid w:val="00BE125F"/>
    <w:rsid w:val="00BE1275"/>
    <w:rsid w:val="00BE1464"/>
    <w:rsid w:val="00BE1584"/>
    <w:rsid w:val="00BE1599"/>
    <w:rsid w:val="00BE1603"/>
    <w:rsid w:val="00BE1612"/>
    <w:rsid w:val="00BE1614"/>
    <w:rsid w:val="00BE1652"/>
    <w:rsid w:val="00BE1702"/>
    <w:rsid w:val="00BE1730"/>
    <w:rsid w:val="00BE179D"/>
    <w:rsid w:val="00BE183D"/>
    <w:rsid w:val="00BE1915"/>
    <w:rsid w:val="00BE1953"/>
    <w:rsid w:val="00BE19AF"/>
    <w:rsid w:val="00BE19E7"/>
    <w:rsid w:val="00BE19F2"/>
    <w:rsid w:val="00BE1A6A"/>
    <w:rsid w:val="00BE1A8E"/>
    <w:rsid w:val="00BE1AB0"/>
    <w:rsid w:val="00BE1ABF"/>
    <w:rsid w:val="00BE1B1B"/>
    <w:rsid w:val="00BE1B4D"/>
    <w:rsid w:val="00BE1C0D"/>
    <w:rsid w:val="00BE1CA3"/>
    <w:rsid w:val="00BE1D26"/>
    <w:rsid w:val="00BE1DEB"/>
    <w:rsid w:val="00BE1E5B"/>
    <w:rsid w:val="00BE1EA2"/>
    <w:rsid w:val="00BE1F7B"/>
    <w:rsid w:val="00BE2060"/>
    <w:rsid w:val="00BE2277"/>
    <w:rsid w:val="00BE23B8"/>
    <w:rsid w:val="00BE2438"/>
    <w:rsid w:val="00BE2446"/>
    <w:rsid w:val="00BE252B"/>
    <w:rsid w:val="00BE2611"/>
    <w:rsid w:val="00BE2617"/>
    <w:rsid w:val="00BE2695"/>
    <w:rsid w:val="00BE26B4"/>
    <w:rsid w:val="00BE27BD"/>
    <w:rsid w:val="00BE281E"/>
    <w:rsid w:val="00BE282E"/>
    <w:rsid w:val="00BE2836"/>
    <w:rsid w:val="00BE2864"/>
    <w:rsid w:val="00BE29C6"/>
    <w:rsid w:val="00BE2A62"/>
    <w:rsid w:val="00BE2CFD"/>
    <w:rsid w:val="00BE2DC2"/>
    <w:rsid w:val="00BE2FD6"/>
    <w:rsid w:val="00BE2FDE"/>
    <w:rsid w:val="00BE2FDF"/>
    <w:rsid w:val="00BE3086"/>
    <w:rsid w:val="00BE30B9"/>
    <w:rsid w:val="00BE310C"/>
    <w:rsid w:val="00BE3153"/>
    <w:rsid w:val="00BE31D2"/>
    <w:rsid w:val="00BE31F0"/>
    <w:rsid w:val="00BE323D"/>
    <w:rsid w:val="00BE325D"/>
    <w:rsid w:val="00BE33E0"/>
    <w:rsid w:val="00BE348C"/>
    <w:rsid w:val="00BE349B"/>
    <w:rsid w:val="00BE3564"/>
    <w:rsid w:val="00BE358A"/>
    <w:rsid w:val="00BE361A"/>
    <w:rsid w:val="00BE3660"/>
    <w:rsid w:val="00BE36DA"/>
    <w:rsid w:val="00BE37C9"/>
    <w:rsid w:val="00BE3837"/>
    <w:rsid w:val="00BE384E"/>
    <w:rsid w:val="00BE396A"/>
    <w:rsid w:val="00BE39A9"/>
    <w:rsid w:val="00BE39CC"/>
    <w:rsid w:val="00BE3A2C"/>
    <w:rsid w:val="00BE3B43"/>
    <w:rsid w:val="00BE3B5B"/>
    <w:rsid w:val="00BE3C49"/>
    <w:rsid w:val="00BE3D17"/>
    <w:rsid w:val="00BE3DC8"/>
    <w:rsid w:val="00BE3E00"/>
    <w:rsid w:val="00BE3E83"/>
    <w:rsid w:val="00BE3F1F"/>
    <w:rsid w:val="00BE3F28"/>
    <w:rsid w:val="00BE3F5C"/>
    <w:rsid w:val="00BE3FE8"/>
    <w:rsid w:val="00BE4005"/>
    <w:rsid w:val="00BE4066"/>
    <w:rsid w:val="00BE4085"/>
    <w:rsid w:val="00BE41EC"/>
    <w:rsid w:val="00BE4212"/>
    <w:rsid w:val="00BE421D"/>
    <w:rsid w:val="00BE422A"/>
    <w:rsid w:val="00BE4284"/>
    <w:rsid w:val="00BE42CA"/>
    <w:rsid w:val="00BE4393"/>
    <w:rsid w:val="00BE448A"/>
    <w:rsid w:val="00BE44A9"/>
    <w:rsid w:val="00BE44E5"/>
    <w:rsid w:val="00BE44F1"/>
    <w:rsid w:val="00BE45B4"/>
    <w:rsid w:val="00BE45E8"/>
    <w:rsid w:val="00BE463C"/>
    <w:rsid w:val="00BE4675"/>
    <w:rsid w:val="00BE468C"/>
    <w:rsid w:val="00BE46BC"/>
    <w:rsid w:val="00BE46DB"/>
    <w:rsid w:val="00BE4712"/>
    <w:rsid w:val="00BE4715"/>
    <w:rsid w:val="00BE47A1"/>
    <w:rsid w:val="00BE4821"/>
    <w:rsid w:val="00BE485B"/>
    <w:rsid w:val="00BE4985"/>
    <w:rsid w:val="00BE4A9A"/>
    <w:rsid w:val="00BE4B32"/>
    <w:rsid w:val="00BE4D4B"/>
    <w:rsid w:val="00BE4DD5"/>
    <w:rsid w:val="00BE4EB8"/>
    <w:rsid w:val="00BE513E"/>
    <w:rsid w:val="00BE51E1"/>
    <w:rsid w:val="00BE5259"/>
    <w:rsid w:val="00BE5296"/>
    <w:rsid w:val="00BE5431"/>
    <w:rsid w:val="00BE543F"/>
    <w:rsid w:val="00BE552C"/>
    <w:rsid w:val="00BE554C"/>
    <w:rsid w:val="00BE5575"/>
    <w:rsid w:val="00BE5599"/>
    <w:rsid w:val="00BE5660"/>
    <w:rsid w:val="00BE5761"/>
    <w:rsid w:val="00BE5763"/>
    <w:rsid w:val="00BE592E"/>
    <w:rsid w:val="00BE5955"/>
    <w:rsid w:val="00BE5979"/>
    <w:rsid w:val="00BE5A8C"/>
    <w:rsid w:val="00BE5AD7"/>
    <w:rsid w:val="00BE5B11"/>
    <w:rsid w:val="00BE5B9A"/>
    <w:rsid w:val="00BE5C0F"/>
    <w:rsid w:val="00BE5CFA"/>
    <w:rsid w:val="00BE5FDE"/>
    <w:rsid w:val="00BE60EE"/>
    <w:rsid w:val="00BE611E"/>
    <w:rsid w:val="00BE61A9"/>
    <w:rsid w:val="00BE61C3"/>
    <w:rsid w:val="00BE6205"/>
    <w:rsid w:val="00BE62E3"/>
    <w:rsid w:val="00BE6311"/>
    <w:rsid w:val="00BE63BA"/>
    <w:rsid w:val="00BE6510"/>
    <w:rsid w:val="00BE6534"/>
    <w:rsid w:val="00BE653C"/>
    <w:rsid w:val="00BE667A"/>
    <w:rsid w:val="00BE671E"/>
    <w:rsid w:val="00BE6771"/>
    <w:rsid w:val="00BE6848"/>
    <w:rsid w:val="00BE689C"/>
    <w:rsid w:val="00BE6973"/>
    <w:rsid w:val="00BE6A63"/>
    <w:rsid w:val="00BE6A7A"/>
    <w:rsid w:val="00BE6BBF"/>
    <w:rsid w:val="00BE6C3A"/>
    <w:rsid w:val="00BE6D92"/>
    <w:rsid w:val="00BE6DDE"/>
    <w:rsid w:val="00BE6E2B"/>
    <w:rsid w:val="00BE6E97"/>
    <w:rsid w:val="00BE6F33"/>
    <w:rsid w:val="00BE6FC3"/>
    <w:rsid w:val="00BE6FF1"/>
    <w:rsid w:val="00BE7014"/>
    <w:rsid w:val="00BE70E3"/>
    <w:rsid w:val="00BE7155"/>
    <w:rsid w:val="00BE71DF"/>
    <w:rsid w:val="00BE726A"/>
    <w:rsid w:val="00BE7435"/>
    <w:rsid w:val="00BE746A"/>
    <w:rsid w:val="00BE7480"/>
    <w:rsid w:val="00BE767A"/>
    <w:rsid w:val="00BE768E"/>
    <w:rsid w:val="00BE770A"/>
    <w:rsid w:val="00BE781A"/>
    <w:rsid w:val="00BE7820"/>
    <w:rsid w:val="00BE7926"/>
    <w:rsid w:val="00BE79AD"/>
    <w:rsid w:val="00BE79D3"/>
    <w:rsid w:val="00BE79DB"/>
    <w:rsid w:val="00BE79F7"/>
    <w:rsid w:val="00BE7A0F"/>
    <w:rsid w:val="00BE7A45"/>
    <w:rsid w:val="00BE7AD3"/>
    <w:rsid w:val="00BE7B0B"/>
    <w:rsid w:val="00BE7C13"/>
    <w:rsid w:val="00BE7DCF"/>
    <w:rsid w:val="00BE7ED3"/>
    <w:rsid w:val="00BE7EEC"/>
    <w:rsid w:val="00BE7F5D"/>
    <w:rsid w:val="00BE7FC9"/>
    <w:rsid w:val="00BF008C"/>
    <w:rsid w:val="00BF0090"/>
    <w:rsid w:val="00BF0091"/>
    <w:rsid w:val="00BF0112"/>
    <w:rsid w:val="00BF0121"/>
    <w:rsid w:val="00BF0150"/>
    <w:rsid w:val="00BF023A"/>
    <w:rsid w:val="00BF0243"/>
    <w:rsid w:val="00BF0286"/>
    <w:rsid w:val="00BF045E"/>
    <w:rsid w:val="00BF0494"/>
    <w:rsid w:val="00BF04C0"/>
    <w:rsid w:val="00BF04D1"/>
    <w:rsid w:val="00BF04DB"/>
    <w:rsid w:val="00BF0670"/>
    <w:rsid w:val="00BF06BD"/>
    <w:rsid w:val="00BF0792"/>
    <w:rsid w:val="00BF07C5"/>
    <w:rsid w:val="00BF0843"/>
    <w:rsid w:val="00BF09CA"/>
    <w:rsid w:val="00BF0A30"/>
    <w:rsid w:val="00BF0A37"/>
    <w:rsid w:val="00BF0A56"/>
    <w:rsid w:val="00BF0AB9"/>
    <w:rsid w:val="00BF0C3E"/>
    <w:rsid w:val="00BF0C5A"/>
    <w:rsid w:val="00BF0C79"/>
    <w:rsid w:val="00BF0CA7"/>
    <w:rsid w:val="00BF0E05"/>
    <w:rsid w:val="00BF0E7B"/>
    <w:rsid w:val="00BF0F19"/>
    <w:rsid w:val="00BF0F4C"/>
    <w:rsid w:val="00BF1063"/>
    <w:rsid w:val="00BF10BE"/>
    <w:rsid w:val="00BF10E2"/>
    <w:rsid w:val="00BF11E3"/>
    <w:rsid w:val="00BF123F"/>
    <w:rsid w:val="00BF1274"/>
    <w:rsid w:val="00BF12A0"/>
    <w:rsid w:val="00BF13A1"/>
    <w:rsid w:val="00BF1473"/>
    <w:rsid w:val="00BF148F"/>
    <w:rsid w:val="00BF159F"/>
    <w:rsid w:val="00BF15AB"/>
    <w:rsid w:val="00BF1637"/>
    <w:rsid w:val="00BF16D3"/>
    <w:rsid w:val="00BF186F"/>
    <w:rsid w:val="00BF1881"/>
    <w:rsid w:val="00BF18AF"/>
    <w:rsid w:val="00BF1A1E"/>
    <w:rsid w:val="00BF1ACE"/>
    <w:rsid w:val="00BF1CA5"/>
    <w:rsid w:val="00BF1CFA"/>
    <w:rsid w:val="00BF1D4D"/>
    <w:rsid w:val="00BF1ECB"/>
    <w:rsid w:val="00BF1F6A"/>
    <w:rsid w:val="00BF20BB"/>
    <w:rsid w:val="00BF21B8"/>
    <w:rsid w:val="00BF21C2"/>
    <w:rsid w:val="00BF226F"/>
    <w:rsid w:val="00BF22A6"/>
    <w:rsid w:val="00BF236D"/>
    <w:rsid w:val="00BF247A"/>
    <w:rsid w:val="00BF24CA"/>
    <w:rsid w:val="00BF2537"/>
    <w:rsid w:val="00BF25D4"/>
    <w:rsid w:val="00BF267C"/>
    <w:rsid w:val="00BF26DF"/>
    <w:rsid w:val="00BF283A"/>
    <w:rsid w:val="00BF286F"/>
    <w:rsid w:val="00BF2976"/>
    <w:rsid w:val="00BF2B66"/>
    <w:rsid w:val="00BF2BA5"/>
    <w:rsid w:val="00BF2BEA"/>
    <w:rsid w:val="00BF2C08"/>
    <w:rsid w:val="00BF2CBF"/>
    <w:rsid w:val="00BF2D89"/>
    <w:rsid w:val="00BF2DE4"/>
    <w:rsid w:val="00BF2DFD"/>
    <w:rsid w:val="00BF2F02"/>
    <w:rsid w:val="00BF2F57"/>
    <w:rsid w:val="00BF3002"/>
    <w:rsid w:val="00BF30A2"/>
    <w:rsid w:val="00BF3247"/>
    <w:rsid w:val="00BF325C"/>
    <w:rsid w:val="00BF3389"/>
    <w:rsid w:val="00BF34B8"/>
    <w:rsid w:val="00BF35EF"/>
    <w:rsid w:val="00BF36CE"/>
    <w:rsid w:val="00BF3785"/>
    <w:rsid w:val="00BF382D"/>
    <w:rsid w:val="00BF38BC"/>
    <w:rsid w:val="00BF38BE"/>
    <w:rsid w:val="00BF38DE"/>
    <w:rsid w:val="00BF38DF"/>
    <w:rsid w:val="00BF39B3"/>
    <w:rsid w:val="00BF3A53"/>
    <w:rsid w:val="00BF3AC0"/>
    <w:rsid w:val="00BF3B75"/>
    <w:rsid w:val="00BF3C19"/>
    <w:rsid w:val="00BF3C1C"/>
    <w:rsid w:val="00BF3F53"/>
    <w:rsid w:val="00BF40A7"/>
    <w:rsid w:val="00BF40F1"/>
    <w:rsid w:val="00BF40FD"/>
    <w:rsid w:val="00BF412C"/>
    <w:rsid w:val="00BF4192"/>
    <w:rsid w:val="00BF41B0"/>
    <w:rsid w:val="00BF425B"/>
    <w:rsid w:val="00BF436C"/>
    <w:rsid w:val="00BF4396"/>
    <w:rsid w:val="00BF43E3"/>
    <w:rsid w:val="00BF4537"/>
    <w:rsid w:val="00BF4564"/>
    <w:rsid w:val="00BF4870"/>
    <w:rsid w:val="00BF4BC9"/>
    <w:rsid w:val="00BF4C59"/>
    <w:rsid w:val="00BF4C78"/>
    <w:rsid w:val="00BF4D1E"/>
    <w:rsid w:val="00BF4D85"/>
    <w:rsid w:val="00BF4DCC"/>
    <w:rsid w:val="00BF4E8A"/>
    <w:rsid w:val="00BF4EE3"/>
    <w:rsid w:val="00BF4FB7"/>
    <w:rsid w:val="00BF508F"/>
    <w:rsid w:val="00BF5094"/>
    <w:rsid w:val="00BF50D7"/>
    <w:rsid w:val="00BF50FE"/>
    <w:rsid w:val="00BF5121"/>
    <w:rsid w:val="00BF5136"/>
    <w:rsid w:val="00BF5146"/>
    <w:rsid w:val="00BF51A2"/>
    <w:rsid w:val="00BF5281"/>
    <w:rsid w:val="00BF52AA"/>
    <w:rsid w:val="00BF52AD"/>
    <w:rsid w:val="00BF52BE"/>
    <w:rsid w:val="00BF52CC"/>
    <w:rsid w:val="00BF5300"/>
    <w:rsid w:val="00BF53D0"/>
    <w:rsid w:val="00BF550A"/>
    <w:rsid w:val="00BF5589"/>
    <w:rsid w:val="00BF55BC"/>
    <w:rsid w:val="00BF55BE"/>
    <w:rsid w:val="00BF55E8"/>
    <w:rsid w:val="00BF55F2"/>
    <w:rsid w:val="00BF56DF"/>
    <w:rsid w:val="00BF571A"/>
    <w:rsid w:val="00BF5850"/>
    <w:rsid w:val="00BF5883"/>
    <w:rsid w:val="00BF59FC"/>
    <w:rsid w:val="00BF5B01"/>
    <w:rsid w:val="00BF5B2B"/>
    <w:rsid w:val="00BF5B36"/>
    <w:rsid w:val="00BF5B5F"/>
    <w:rsid w:val="00BF5BC4"/>
    <w:rsid w:val="00BF5C65"/>
    <w:rsid w:val="00BF5E95"/>
    <w:rsid w:val="00BF5EBE"/>
    <w:rsid w:val="00BF5F62"/>
    <w:rsid w:val="00BF5FC3"/>
    <w:rsid w:val="00BF6068"/>
    <w:rsid w:val="00BF609D"/>
    <w:rsid w:val="00BF60F8"/>
    <w:rsid w:val="00BF616E"/>
    <w:rsid w:val="00BF6175"/>
    <w:rsid w:val="00BF620A"/>
    <w:rsid w:val="00BF6273"/>
    <w:rsid w:val="00BF62D6"/>
    <w:rsid w:val="00BF6358"/>
    <w:rsid w:val="00BF64AB"/>
    <w:rsid w:val="00BF65E6"/>
    <w:rsid w:val="00BF671B"/>
    <w:rsid w:val="00BF6759"/>
    <w:rsid w:val="00BF67F1"/>
    <w:rsid w:val="00BF680A"/>
    <w:rsid w:val="00BF6877"/>
    <w:rsid w:val="00BF68A8"/>
    <w:rsid w:val="00BF6964"/>
    <w:rsid w:val="00BF698C"/>
    <w:rsid w:val="00BF6996"/>
    <w:rsid w:val="00BF699E"/>
    <w:rsid w:val="00BF69B5"/>
    <w:rsid w:val="00BF69F6"/>
    <w:rsid w:val="00BF6A2C"/>
    <w:rsid w:val="00BF6AFC"/>
    <w:rsid w:val="00BF6B21"/>
    <w:rsid w:val="00BF6C11"/>
    <w:rsid w:val="00BF6D0C"/>
    <w:rsid w:val="00BF6D37"/>
    <w:rsid w:val="00BF6D77"/>
    <w:rsid w:val="00BF6E15"/>
    <w:rsid w:val="00BF6E1E"/>
    <w:rsid w:val="00BF6EB1"/>
    <w:rsid w:val="00BF6F05"/>
    <w:rsid w:val="00BF6F68"/>
    <w:rsid w:val="00BF6FBE"/>
    <w:rsid w:val="00BF7096"/>
    <w:rsid w:val="00BF71A5"/>
    <w:rsid w:val="00BF71BA"/>
    <w:rsid w:val="00BF71E2"/>
    <w:rsid w:val="00BF720F"/>
    <w:rsid w:val="00BF724B"/>
    <w:rsid w:val="00BF7433"/>
    <w:rsid w:val="00BF746D"/>
    <w:rsid w:val="00BF7611"/>
    <w:rsid w:val="00BF763F"/>
    <w:rsid w:val="00BF772E"/>
    <w:rsid w:val="00BF7857"/>
    <w:rsid w:val="00BF78D0"/>
    <w:rsid w:val="00BF78FE"/>
    <w:rsid w:val="00BF797A"/>
    <w:rsid w:val="00BF79A2"/>
    <w:rsid w:val="00BF7A12"/>
    <w:rsid w:val="00BF7AE6"/>
    <w:rsid w:val="00BF7BED"/>
    <w:rsid w:val="00BF7C5C"/>
    <w:rsid w:val="00BF7CC6"/>
    <w:rsid w:val="00BF7D63"/>
    <w:rsid w:val="00BF7D80"/>
    <w:rsid w:val="00BF7E16"/>
    <w:rsid w:val="00BF7E37"/>
    <w:rsid w:val="00BF7F10"/>
    <w:rsid w:val="00BF7F5B"/>
    <w:rsid w:val="00C0001B"/>
    <w:rsid w:val="00C000A7"/>
    <w:rsid w:val="00C000E6"/>
    <w:rsid w:val="00C0013B"/>
    <w:rsid w:val="00C0016B"/>
    <w:rsid w:val="00C00198"/>
    <w:rsid w:val="00C001F6"/>
    <w:rsid w:val="00C00268"/>
    <w:rsid w:val="00C0027E"/>
    <w:rsid w:val="00C00316"/>
    <w:rsid w:val="00C00350"/>
    <w:rsid w:val="00C00394"/>
    <w:rsid w:val="00C0043F"/>
    <w:rsid w:val="00C0044C"/>
    <w:rsid w:val="00C004F8"/>
    <w:rsid w:val="00C0052C"/>
    <w:rsid w:val="00C0056C"/>
    <w:rsid w:val="00C005AF"/>
    <w:rsid w:val="00C00659"/>
    <w:rsid w:val="00C006C5"/>
    <w:rsid w:val="00C006CC"/>
    <w:rsid w:val="00C00846"/>
    <w:rsid w:val="00C0093C"/>
    <w:rsid w:val="00C00989"/>
    <w:rsid w:val="00C00996"/>
    <w:rsid w:val="00C00A5D"/>
    <w:rsid w:val="00C00A9E"/>
    <w:rsid w:val="00C00B07"/>
    <w:rsid w:val="00C00BE7"/>
    <w:rsid w:val="00C00BFB"/>
    <w:rsid w:val="00C00D63"/>
    <w:rsid w:val="00C00E24"/>
    <w:rsid w:val="00C00E33"/>
    <w:rsid w:val="00C00F9E"/>
    <w:rsid w:val="00C00FE2"/>
    <w:rsid w:val="00C0102D"/>
    <w:rsid w:val="00C011B8"/>
    <w:rsid w:val="00C011DE"/>
    <w:rsid w:val="00C01267"/>
    <w:rsid w:val="00C01339"/>
    <w:rsid w:val="00C013A5"/>
    <w:rsid w:val="00C015C3"/>
    <w:rsid w:val="00C0164D"/>
    <w:rsid w:val="00C016BE"/>
    <w:rsid w:val="00C01731"/>
    <w:rsid w:val="00C01745"/>
    <w:rsid w:val="00C01902"/>
    <w:rsid w:val="00C0193F"/>
    <w:rsid w:val="00C019CA"/>
    <w:rsid w:val="00C01A66"/>
    <w:rsid w:val="00C01ACC"/>
    <w:rsid w:val="00C01C24"/>
    <w:rsid w:val="00C01C5A"/>
    <w:rsid w:val="00C01D11"/>
    <w:rsid w:val="00C01D14"/>
    <w:rsid w:val="00C01DFC"/>
    <w:rsid w:val="00C01E26"/>
    <w:rsid w:val="00C01F4D"/>
    <w:rsid w:val="00C01F67"/>
    <w:rsid w:val="00C0213D"/>
    <w:rsid w:val="00C0214A"/>
    <w:rsid w:val="00C021FB"/>
    <w:rsid w:val="00C02211"/>
    <w:rsid w:val="00C02219"/>
    <w:rsid w:val="00C02253"/>
    <w:rsid w:val="00C022C2"/>
    <w:rsid w:val="00C022DA"/>
    <w:rsid w:val="00C02355"/>
    <w:rsid w:val="00C024D3"/>
    <w:rsid w:val="00C024D5"/>
    <w:rsid w:val="00C02573"/>
    <w:rsid w:val="00C0257A"/>
    <w:rsid w:val="00C025F3"/>
    <w:rsid w:val="00C0275A"/>
    <w:rsid w:val="00C029F5"/>
    <w:rsid w:val="00C02A8D"/>
    <w:rsid w:val="00C02AC7"/>
    <w:rsid w:val="00C02AF5"/>
    <w:rsid w:val="00C02BAE"/>
    <w:rsid w:val="00C02BFA"/>
    <w:rsid w:val="00C02C03"/>
    <w:rsid w:val="00C02C81"/>
    <w:rsid w:val="00C02CC6"/>
    <w:rsid w:val="00C02DF4"/>
    <w:rsid w:val="00C02E66"/>
    <w:rsid w:val="00C02F11"/>
    <w:rsid w:val="00C02F34"/>
    <w:rsid w:val="00C02F71"/>
    <w:rsid w:val="00C030C1"/>
    <w:rsid w:val="00C03247"/>
    <w:rsid w:val="00C032C2"/>
    <w:rsid w:val="00C032F7"/>
    <w:rsid w:val="00C03381"/>
    <w:rsid w:val="00C033B7"/>
    <w:rsid w:val="00C034AD"/>
    <w:rsid w:val="00C03520"/>
    <w:rsid w:val="00C0357B"/>
    <w:rsid w:val="00C035E1"/>
    <w:rsid w:val="00C0367F"/>
    <w:rsid w:val="00C03979"/>
    <w:rsid w:val="00C039D5"/>
    <w:rsid w:val="00C03A0B"/>
    <w:rsid w:val="00C03A7D"/>
    <w:rsid w:val="00C03B24"/>
    <w:rsid w:val="00C03B69"/>
    <w:rsid w:val="00C03B9D"/>
    <w:rsid w:val="00C03C84"/>
    <w:rsid w:val="00C03D45"/>
    <w:rsid w:val="00C03D7E"/>
    <w:rsid w:val="00C03DA5"/>
    <w:rsid w:val="00C03DDF"/>
    <w:rsid w:val="00C03DFE"/>
    <w:rsid w:val="00C03E40"/>
    <w:rsid w:val="00C03E75"/>
    <w:rsid w:val="00C03EC2"/>
    <w:rsid w:val="00C03F06"/>
    <w:rsid w:val="00C03FC4"/>
    <w:rsid w:val="00C03FDD"/>
    <w:rsid w:val="00C04079"/>
    <w:rsid w:val="00C04153"/>
    <w:rsid w:val="00C041E7"/>
    <w:rsid w:val="00C042C7"/>
    <w:rsid w:val="00C04305"/>
    <w:rsid w:val="00C0431F"/>
    <w:rsid w:val="00C043A5"/>
    <w:rsid w:val="00C043E3"/>
    <w:rsid w:val="00C04556"/>
    <w:rsid w:val="00C045CB"/>
    <w:rsid w:val="00C0460C"/>
    <w:rsid w:val="00C04637"/>
    <w:rsid w:val="00C0472E"/>
    <w:rsid w:val="00C04795"/>
    <w:rsid w:val="00C047C3"/>
    <w:rsid w:val="00C04878"/>
    <w:rsid w:val="00C04885"/>
    <w:rsid w:val="00C04908"/>
    <w:rsid w:val="00C049D4"/>
    <w:rsid w:val="00C04A02"/>
    <w:rsid w:val="00C04A36"/>
    <w:rsid w:val="00C04AD2"/>
    <w:rsid w:val="00C04B76"/>
    <w:rsid w:val="00C04B95"/>
    <w:rsid w:val="00C04BE1"/>
    <w:rsid w:val="00C04BE7"/>
    <w:rsid w:val="00C04C26"/>
    <w:rsid w:val="00C04C77"/>
    <w:rsid w:val="00C04D79"/>
    <w:rsid w:val="00C04EC1"/>
    <w:rsid w:val="00C04EC2"/>
    <w:rsid w:val="00C04EF8"/>
    <w:rsid w:val="00C04F40"/>
    <w:rsid w:val="00C04F50"/>
    <w:rsid w:val="00C04F86"/>
    <w:rsid w:val="00C04FD5"/>
    <w:rsid w:val="00C0504C"/>
    <w:rsid w:val="00C050BF"/>
    <w:rsid w:val="00C051EC"/>
    <w:rsid w:val="00C05211"/>
    <w:rsid w:val="00C05300"/>
    <w:rsid w:val="00C055B8"/>
    <w:rsid w:val="00C055C9"/>
    <w:rsid w:val="00C05604"/>
    <w:rsid w:val="00C0560A"/>
    <w:rsid w:val="00C0567F"/>
    <w:rsid w:val="00C0573B"/>
    <w:rsid w:val="00C0587D"/>
    <w:rsid w:val="00C058B8"/>
    <w:rsid w:val="00C058C8"/>
    <w:rsid w:val="00C058FC"/>
    <w:rsid w:val="00C0591B"/>
    <w:rsid w:val="00C0596F"/>
    <w:rsid w:val="00C05975"/>
    <w:rsid w:val="00C05AE6"/>
    <w:rsid w:val="00C05B52"/>
    <w:rsid w:val="00C05BAB"/>
    <w:rsid w:val="00C05CB3"/>
    <w:rsid w:val="00C05DA7"/>
    <w:rsid w:val="00C05DB6"/>
    <w:rsid w:val="00C05EC7"/>
    <w:rsid w:val="00C05ECA"/>
    <w:rsid w:val="00C05F3A"/>
    <w:rsid w:val="00C05FB6"/>
    <w:rsid w:val="00C05FFB"/>
    <w:rsid w:val="00C0612A"/>
    <w:rsid w:val="00C061D2"/>
    <w:rsid w:val="00C0639A"/>
    <w:rsid w:val="00C06569"/>
    <w:rsid w:val="00C065F6"/>
    <w:rsid w:val="00C06647"/>
    <w:rsid w:val="00C066BB"/>
    <w:rsid w:val="00C066C5"/>
    <w:rsid w:val="00C06731"/>
    <w:rsid w:val="00C0676F"/>
    <w:rsid w:val="00C06AB5"/>
    <w:rsid w:val="00C06BD5"/>
    <w:rsid w:val="00C06C2F"/>
    <w:rsid w:val="00C06DFA"/>
    <w:rsid w:val="00C06E07"/>
    <w:rsid w:val="00C06FA0"/>
    <w:rsid w:val="00C06FF1"/>
    <w:rsid w:val="00C0706E"/>
    <w:rsid w:val="00C07078"/>
    <w:rsid w:val="00C0719C"/>
    <w:rsid w:val="00C071DD"/>
    <w:rsid w:val="00C071E0"/>
    <w:rsid w:val="00C071EA"/>
    <w:rsid w:val="00C07216"/>
    <w:rsid w:val="00C07265"/>
    <w:rsid w:val="00C0739F"/>
    <w:rsid w:val="00C0744A"/>
    <w:rsid w:val="00C0745A"/>
    <w:rsid w:val="00C07573"/>
    <w:rsid w:val="00C075C4"/>
    <w:rsid w:val="00C07644"/>
    <w:rsid w:val="00C0765C"/>
    <w:rsid w:val="00C076D6"/>
    <w:rsid w:val="00C076F9"/>
    <w:rsid w:val="00C07703"/>
    <w:rsid w:val="00C0774C"/>
    <w:rsid w:val="00C077E6"/>
    <w:rsid w:val="00C07877"/>
    <w:rsid w:val="00C0797B"/>
    <w:rsid w:val="00C07A29"/>
    <w:rsid w:val="00C07ACD"/>
    <w:rsid w:val="00C07AD9"/>
    <w:rsid w:val="00C07B06"/>
    <w:rsid w:val="00C07B60"/>
    <w:rsid w:val="00C07BB8"/>
    <w:rsid w:val="00C07CED"/>
    <w:rsid w:val="00C07D6D"/>
    <w:rsid w:val="00C07DA6"/>
    <w:rsid w:val="00C07DB3"/>
    <w:rsid w:val="00C07DBA"/>
    <w:rsid w:val="00C07E4E"/>
    <w:rsid w:val="00C07EB8"/>
    <w:rsid w:val="00C07F93"/>
    <w:rsid w:val="00C07FF0"/>
    <w:rsid w:val="00C07FF7"/>
    <w:rsid w:val="00C0A13D"/>
    <w:rsid w:val="00C0BAB8"/>
    <w:rsid w:val="00C1012D"/>
    <w:rsid w:val="00C10194"/>
    <w:rsid w:val="00C101AC"/>
    <w:rsid w:val="00C101DE"/>
    <w:rsid w:val="00C10276"/>
    <w:rsid w:val="00C10466"/>
    <w:rsid w:val="00C10467"/>
    <w:rsid w:val="00C10499"/>
    <w:rsid w:val="00C104C1"/>
    <w:rsid w:val="00C1061B"/>
    <w:rsid w:val="00C10674"/>
    <w:rsid w:val="00C106D6"/>
    <w:rsid w:val="00C1072A"/>
    <w:rsid w:val="00C1078F"/>
    <w:rsid w:val="00C107D7"/>
    <w:rsid w:val="00C107E2"/>
    <w:rsid w:val="00C10819"/>
    <w:rsid w:val="00C10909"/>
    <w:rsid w:val="00C10925"/>
    <w:rsid w:val="00C109B4"/>
    <w:rsid w:val="00C109C5"/>
    <w:rsid w:val="00C109D4"/>
    <w:rsid w:val="00C10A13"/>
    <w:rsid w:val="00C10A56"/>
    <w:rsid w:val="00C10A91"/>
    <w:rsid w:val="00C10AE7"/>
    <w:rsid w:val="00C10B48"/>
    <w:rsid w:val="00C10BF6"/>
    <w:rsid w:val="00C10C4B"/>
    <w:rsid w:val="00C10CAF"/>
    <w:rsid w:val="00C10D7D"/>
    <w:rsid w:val="00C10D88"/>
    <w:rsid w:val="00C10DEF"/>
    <w:rsid w:val="00C10F24"/>
    <w:rsid w:val="00C10FCC"/>
    <w:rsid w:val="00C11072"/>
    <w:rsid w:val="00C110CB"/>
    <w:rsid w:val="00C1114B"/>
    <w:rsid w:val="00C1118B"/>
    <w:rsid w:val="00C11275"/>
    <w:rsid w:val="00C11311"/>
    <w:rsid w:val="00C1133A"/>
    <w:rsid w:val="00C11366"/>
    <w:rsid w:val="00C11461"/>
    <w:rsid w:val="00C11478"/>
    <w:rsid w:val="00C1160F"/>
    <w:rsid w:val="00C116D6"/>
    <w:rsid w:val="00C11754"/>
    <w:rsid w:val="00C11791"/>
    <w:rsid w:val="00C117FF"/>
    <w:rsid w:val="00C1190D"/>
    <w:rsid w:val="00C1196F"/>
    <w:rsid w:val="00C1198A"/>
    <w:rsid w:val="00C119C6"/>
    <w:rsid w:val="00C11A1A"/>
    <w:rsid w:val="00C11B5D"/>
    <w:rsid w:val="00C11B71"/>
    <w:rsid w:val="00C11C34"/>
    <w:rsid w:val="00C11CC0"/>
    <w:rsid w:val="00C11CC4"/>
    <w:rsid w:val="00C11CC9"/>
    <w:rsid w:val="00C11CDB"/>
    <w:rsid w:val="00C11D03"/>
    <w:rsid w:val="00C11D0F"/>
    <w:rsid w:val="00C11DF2"/>
    <w:rsid w:val="00C11ED0"/>
    <w:rsid w:val="00C11EFC"/>
    <w:rsid w:val="00C11FA5"/>
    <w:rsid w:val="00C120C8"/>
    <w:rsid w:val="00C120F3"/>
    <w:rsid w:val="00C120F5"/>
    <w:rsid w:val="00C12101"/>
    <w:rsid w:val="00C12169"/>
    <w:rsid w:val="00C121A8"/>
    <w:rsid w:val="00C12201"/>
    <w:rsid w:val="00C122D1"/>
    <w:rsid w:val="00C12325"/>
    <w:rsid w:val="00C1235F"/>
    <w:rsid w:val="00C12376"/>
    <w:rsid w:val="00C12485"/>
    <w:rsid w:val="00C12530"/>
    <w:rsid w:val="00C12539"/>
    <w:rsid w:val="00C125AE"/>
    <w:rsid w:val="00C12621"/>
    <w:rsid w:val="00C12654"/>
    <w:rsid w:val="00C12757"/>
    <w:rsid w:val="00C12794"/>
    <w:rsid w:val="00C127C0"/>
    <w:rsid w:val="00C128EF"/>
    <w:rsid w:val="00C12958"/>
    <w:rsid w:val="00C12A66"/>
    <w:rsid w:val="00C12AB0"/>
    <w:rsid w:val="00C12AE6"/>
    <w:rsid w:val="00C12AF5"/>
    <w:rsid w:val="00C12C1A"/>
    <w:rsid w:val="00C12C28"/>
    <w:rsid w:val="00C12D1E"/>
    <w:rsid w:val="00C12F85"/>
    <w:rsid w:val="00C1308A"/>
    <w:rsid w:val="00C130C8"/>
    <w:rsid w:val="00C1316C"/>
    <w:rsid w:val="00C133E0"/>
    <w:rsid w:val="00C134FF"/>
    <w:rsid w:val="00C13539"/>
    <w:rsid w:val="00C1353A"/>
    <w:rsid w:val="00C13565"/>
    <w:rsid w:val="00C1356A"/>
    <w:rsid w:val="00C135F8"/>
    <w:rsid w:val="00C13621"/>
    <w:rsid w:val="00C13657"/>
    <w:rsid w:val="00C13671"/>
    <w:rsid w:val="00C1369A"/>
    <w:rsid w:val="00C136A1"/>
    <w:rsid w:val="00C136A5"/>
    <w:rsid w:val="00C1374A"/>
    <w:rsid w:val="00C1374C"/>
    <w:rsid w:val="00C13778"/>
    <w:rsid w:val="00C1378B"/>
    <w:rsid w:val="00C137A4"/>
    <w:rsid w:val="00C13866"/>
    <w:rsid w:val="00C13881"/>
    <w:rsid w:val="00C13885"/>
    <w:rsid w:val="00C138F8"/>
    <w:rsid w:val="00C1391C"/>
    <w:rsid w:val="00C139DA"/>
    <w:rsid w:val="00C13AF3"/>
    <w:rsid w:val="00C13B2B"/>
    <w:rsid w:val="00C13BA8"/>
    <w:rsid w:val="00C13D65"/>
    <w:rsid w:val="00C13FF0"/>
    <w:rsid w:val="00C13FF1"/>
    <w:rsid w:val="00C1408D"/>
    <w:rsid w:val="00C1409D"/>
    <w:rsid w:val="00C140C3"/>
    <w:rsid w:val="00C140F1"/>
    <w:rsid w:val="00C14188"/>
    <w:rsid w:val="00C141DF"/>
    <w:rsid w:val="00C141E3"/>
    <w:rsid w:val="00C14394"/>
    <w:rsid w:val="00C143C3"/>
    <w:rsid w:val="00C14400"/>
    <w:rsid w:val="00C144F5"/>
    <w:rsid w:val="00C14607"/>
    <w:rsid w:val="00C14649"/>
    <w:rsid w:val="00C1464A"/>
    <w:rsid w:val="00C1464D"/>
    <w:rsid w:val="00C1469B"/>
    <w:rsid w:val="00C14855"/>
    <w:rsid w:val="00C14869"/>
    <w:rsid w:val="00C148E6"/>
    <w:rsid w:val="00C1497D"/>
    <w:rsid w:val="00C14984"/>
    <w:rsid w:val="00C14C02"/>
    <w:rsid w:val="00C14D58"/>
    <w:rsid w:val="00C14D63"/>
    <w:rsid w:val="00C14DA6"/>
    <w:rsid w:val="00C14DC8"/>
    <w:rsid w:val="00C14E43"/>
    <w:rsid w:val="00C14E77"/>
    <w:rsid w:val="00C14E83"/>
    <w:rsid w:val="00C14F66"/>
    <w:rsid w:val="00C14F95"/>
    <w:rsid w:val="00C14FD4"/>
    <w:rsid w:val="00C1503D"/>
    <w:rsid w:val="00C15060"/>
    <w:rsid w:val="00C1509B"/>
    <w:rsid w:val="00C15151"/>
    <w:rsid w:val="00C151F5"/>
    <w:rsid w:val="00C1531B"/>
    <w:rsid w:val="00C1532C"/>
    <w:rsid w:val="00C153F3"/>
    <w:rsid w:val="00C155C4"/>
    <w:rsid w:val="00C15667"/>
    <w:rsid w:val="00C1566F"/>
    <w:rsid w:val="00C15673"/>
    <w:rsid w:val="00C15696"/>
    <w:rsid w:val="00C159F9"/>
    <w:rsid w:val="00C15A0C"/>
    <w:rsid w:val="00C15A2A"/>
    <w:rsid w:val="00C15A49"/>
    <w:rsid w:val="00C15A6E"/>
    <w:rsid w:val="00C15A96"/>
    <w:rsid w:val="00C15AC1"/>
    <w:rsid w:val="00C15AD3"/>
    <w:rsid w:val="00C15CC7"/>
    <w:rsid w:val="00C15E67"/>
    <w:rsid w:val="00C15EF0"/>
    <w:rsid w:val="00C15FAC"/>
    <w:rsid w:val="00C16064"/>
    <w:rsid w:val="00C1609E"/>
    <w:rsid w:val="00C160F7"/>
    <w:rsid w:val="00C1613D"/>
    <w:rsid w:val="00C1614F"/>
    <w:rsid w:val="00C16394"/>
    <w:rsid w:val="00C1639D"/>
    <w:rsid w:val="00C1653F"/>
    <w:rsid w:val="00C16553"/>
    <w:rsid w:val="00C16627"/>
    <w:rsid w:val="00C16792"/>
    <w:rsid w:val="00C167E6"/>
    <w:rsid w:val="00C1684E"/>
    <w:rsid w:val="00C168B3"/>
    <w:rsid w:val="00C16998"/>
    <w:rsid w:val="00C169D6"/>
    <w:rsid w:val="00C16AEB"/>
    <w:rsid w:val="00C16B4B"/>
    <w:rsid w:val="00C16BC6"/>
    <w:rsid w:val="00C16C52"/>
    <w:rsid w:val="00C16C59"/>
    <w:rsid w:val="00C16C7E"/>
    <w:rsid w:val="00C16CF7"/>
    <w:rsid w:val="00C16D8A"/>
    <w:rsid w:val="00C16E22"/>
    <w:rsid w:val="00C16F07"/>
    <w:rsid w:val="00C16FE9"/>
    <w:rsid w:val="00C17257"/>
    <w:rsid w:val="00C17302"/>
    <w:rsid w:val="00C17317"/>
    <w:rsid w:val="00C17361"/>
    <w:rsid w:val="00C173DD"/>
    <w:rsid w:val="00C174F7"/>
    <w:rsid w:val="00C17515"/>
    <w:rsid w:val="00C1752C"/>
    <w:rsid w:val="00C175BE"/>
    <w:rsid w:val="00C17695"/>
    <w:rsid w:val="00C17815"/>
    <w:rsid w:val="00C17993"/>
    <w:rsid w:val="00C179C5"/>
    <w:rsid w:val="00C17A4B"/>
    <w:rsid w:val="00C17B96"/>
    <w:rsid w:val="00C17BD1"/>
    <w:rsid w:val="00C17C35"/>
    <w:rsid w:val="00C17C46"/>
    <w:rsid w:val="00C17C95"/>
    <w:rsid w:val="00C17D17"/>
    <w:rsid w:val="00C17D77"/>
    <w:rsid w:val="00C17DFD"/>
    <w:rsid w:val="00C17ECA"/>
    <w:rsid w:val="00C17EF3"/>
    <w:rsid w:val="00C17F3A"/>
    <w:rsid w:val="00C17F57"/>
    <w:rsid w:val="00C17F93"/>
    <w:rsid w:val="00C2009A"/>
    <w:rsid w:val="00C200AE"/>
    <w:rsid w:val="00C200DE"/>
    <w:rsid w:val="00C200E2"/>
    <w:rsid w:val="00C20146"/>
    <w:rsid w:val="00C2015C"/>
    <w:rsid w:val="00C201C7"/>
    <w:rsid w:val="00C2027B"/>
    <w:rsid w:val="00C2029F"/>
    <w:rsid w:val="00C202B6"/>
    <w:rsid w:val="00C20411"/>
    <w:rsid w:val="00C205BD"/>
    <w:rsid w:val="00C20633"/>
    <w:rsid w:val="00C20732"/>
    <w:rsid w:val="00C2076E"/>
    <w:rsid w:val="00C20780"/>
    <w:rsid w:val="00C20798"/>
    <w:rsid w:val="00C207AD"/>
    <w:rsid w:val="00C20886"/>
    <w:rsid w:val="00C2097B"/>
    <w:rsid w:val="00C209C6"/>
    <w:rsid w:val="00C209D7"/>
    <w:rsid w:val="00C20A52"/>
    <w:rsid w:val="00C20AA0"/>
    <w:rsid w:val="00C20BF2"/>
    <w:rsid w:val="00C20C2A"/>
    <w:rsid w:val="00C20C88"/>
    <w:rsid w:val="00C20C97"/>
    <w:rsid w:val="00C20E02"/>
    <w:rsid w:val="00C20E05"/>
    <w:rsid w:val="00C20E12"/>
    <w:rsid w:val="00C20E4A"/>
    <w:rsid w:val="00C2109D"/>
    <w:rsid w:val="00C2110A"/>
    <w:rsid w:val="00C21144"/>
    <w:rsid w:val="00C21167"/>
    <w:rsid w:val="00C211EE"/>
    <w:rsid w:val="00C21209"/>
    <w:rsid w:val="00C21275"/>
    <w:rsid w:val="00C214DF"/>
    <w:rsid w:val="00C21525"/>
    <w:rsid w:val="00C215A3"/>
    <w:rsid w:val="00C216AF"/>
    <w:rsid w:val="00C21731"/>
    <w:rsid w:val="00C21763"/>
    <w:rsid w:val="00C2186F"/>
    <w:rsid w:val="00C2191D"/>
    <w:rsid w:val="00C21932"/>
    <w:rsid w:val="00C21951"/>
    <w:rsid w:val="00C21990"/>
    <w:rsid w:val="00C219A1"/>
    <w:rsid w:val="00C21A13"/>
    <w:rsid w:val="00C21A16"/>
    <w:rsid w:val="00C21A42"/>
    <w:rsid w:val="00C21A7C"/>
    <w:rsid w:val="00C21ACD"/>
    <w:rsid w:val="00C21B3A"/>
    <w:rsid w:val="00C21B8A"/>
    <w:rsid w:val="00C21BB0"/>
    <w:rsid w:val="00C21D14"/>
    <w:rsid w:val="00C21D3C"/>
    <w:rsid w:val="00C21D3E"/>
    <w:rsid w:val="00C21E0A"/>
    <w:rsid w:val="00C21E2D"/>
    <w:rsid w:val="00C21E46"/>
    <w:rsid w:val="00C21E4F"/>
    <w:rsid w:val="00C21F6F"/>
    <w:rsid w:val="00C21FCA"/>
    <w:rsid w:val="00C21FE4"/>
    <w:rsid w:val="00C220A0"/>
    <w:rsid w:val="00C220ED"/>
    <w:rsid w:val="00C22203"/>
    <w:rsid w:val="00C2222A"/>
    <w:rsid w:val="00C222B2"/>
    <w:rsid w:val="00C22310"/>
    <w:rsid w:val="00C2231F"/>
    <w:rsid w:val="00C22328"/>
    <w:rsid w:val="00C224B3"/>
    <w:rsid w:val="00C22502"/>
    <w:rsid w:val="00C22509"/>
    <w:rsid w:val="00C225C6"/>
    <w:rsid w:val="00C2265D"/>
    <w:rsid w:val="00C2269A"/>
    <w:rsid w:val="00C226BB"/>
    <w:rsid w:val="00C227D8"/>
    <w:rsid w:val="00C227DC"/>
    <w:rsid w:val="00C227F6"/>
    <w:rsid w:val="00C22855"/>
    <w:rsid w:val="00C2292C"/>
    <w:rsid w:val="00C22A4E"/>
    <w:rsid w:val="00C22D8C"/>
    <w:rsid w:val="00C22ECC"/>
    <w:rsid w:val="00C22EFF"/>
    <w:rsid w:val="00C22F8B"/>
    <w:rsid w:val="00C23051"/>
    <w:rsid w:val="00C23068"/>
    <w:rsid w:val="00C2312C"/>
    <w:rsid w:val="00C23154"/>
    <w:rsid w:val="00C23335"/>
    <w:rsid w:val="00C234BB"/>
    <w:rsid w:val="00C2351A"/>
    <w:rsid w:val="00C235AE"/>
    <w:rsid w:val="00C235BB"/>
    <w:rsid w:val="00C23697"/>
    <w:rsid w:val="00C236B1"/>
    <w:rsid w:val="00C2377E"/>
    <w:rsid w:val="00C238AE"/>
    <w:rsid w:val="00C23A1C"/>
    <w:rsid w:val="00C23BAF"/>
    <w:rsid w:val="00C23D7C"/>
    <w:rsid w:val="00C23DE9"/>
    <w:rsid w:val="00C23E1A"/>
    <w:rsid w:val="00C23E3A"/>
    <w:rsid w:val="00C23E4D"/>
    <w:rsid w:val="00C23F31"/>
    <w:rsid w:val="00C241EA"/>
    <w:rsid w:val="00C242A7"/>
    <w:rsid w:val="00C24377"/>
    <w:rsid w:val="00C2445D"/>
    <w:rsid w:val="00C244E1"/>
    <w:rsid w:val="00C24541"/>
    <w:rsid w:val="00C245C7"/>
    <w:rsid w:val="00C24AC2"/>
    <w:rsid w:val="00C24AD5"/>
    <w:rsid w:val="00C24B3E"/>
    <w:rsid w:val="00C24BA4"/>
    <w:rsid w:val="00C24C9B"/>
    <w:rsid w:val="00C24CCF"/>
    <w:rsid w:val="00C24CD9"/>
    <w:rsid w:val="00C24D2C"/>
    <w:rsid w:val="00C24E45"/>
    <w:rsid w:val="00C24E80"/>
    <w:rsid w:val="00C24EA5"/>
    <w:rsid w:val="00C24EBD"/>
    <w:rsid w:val="00C24EC0"/>
    <w:rsid w:val="00C24ECE"/>
    <w:rsid w:val="00C24EE1"/>
    <w:rsid w:val="00C24F34"/>
    <w:rsid w:val="00C25072"/>
    <w:rsid w:val="00C250F0"/>
    <w:rsid w:val="00C252E4"/>
    <w:rsid w:val="00C25371"/>
    <w:rsid w:val="00C25392"/>
    <w:rsid w:val="00C2539F"/>
    <w:rsid w:val="00C25442"/>
    <w:rsid w:val="00C25490"/>
    <w:rsid w:val="00C2549D"/>
    <w:rsid w:val="00C2550E"/>
    <w:rsid w:val="00C25520"/>
    <w:rsid w:val="00C2555A"/>
    <w:rsid w:val="00C2556D"/>
    <w:rsid w:val="00C255DE"/>
    <w:rsid w:val="00C255F2"/>
    <w:rsid w:val="00C255F8"/>
    <w:rsid w:val="00C2576C"/>
    <w:rsid w:val="00C257EE"/>
    <w:rsid w:val="00C25890"/>
    <w:rsid w:val="00C25994"/>
    <w:rsid w:val="00C25A1E"/>
    <w:rsid w:val="00C25A9C"/>
    <w:rsid w:val="00C25D92"/>
    <w:rsid w:val="00C25DB6"/>
    <w:rsid w:val="00C25DC8"/>
    <w:rsid w:val="00C25E01"/>
    <w:rsid w:val="00C25E68"/>
    <w:rsid w:val="00C25EB1"/>
    <w:rsid w:val="00C25FCD"/>
    <w:rsid w:val="00C25FF9"/>
    <w:rsid w:val="00C2606C"/>
    <w:rsid w:val="00C260A0"/>
    <w:rsid w:val="00C26112"/>
    <w:rsid w:val="00C26165"/>
    <w:rsid w:val="00C26201"/>
    <w:rsid w:val="00C2620C"/>
    <w:rsid w:val="00C26329"/>
    <w:rsid w:val="00C2635D"/>
    <w:rsid w:val="00C263A1"/>
    <w:rsid w:val="00C264AA"/>
    <w:rsid w:val="00C2658F"/>
    <w:rsid w:val="00C265DD"/>
    <w:rsid w:val="00C26660"/>
    <w:rsid w:val="00C26795"/>
    <w:rsid w:val="00C2680F"/>
    <w:rsid w:val="00C26A54"/>
    <w:rsid w:val="00C26A84"/>
    <w:rsid w:val="00C26D16"/>
    <w:rsid w:val="00C26D2E"/>
    <w:rsid w:val="00C26D3F"/>
    <w:rsid w:val="00C26D6A"/>
    <w:rsid w:val="00C26E1C"/>
    <w:rsid w:val="00C26EC5"/>
    <w:rsid w:val="00C26FB0"/>
    <w:rsid w:val="00C27020"/>
    <w:rsid w:val="00C271C5"/>
    <w:rsid w:val="00C27225"/>
    <w:rsid w:val="00C272AC"/>
    <w:rsid w:val="00C27349"/>
    <w:rsid w:val="00C273C1"/>
    <w:rsid w:val="00C273CD"/>
    <w:rsid w:val="00C2741D"/>
    <w:rsid w:val="00C274B0"/>
    <w:rsid w:val="00C275A2"/>
    <w:rsid w:val="00C276E0"/>
    <w:rsid w:val="00C276FE"/>
    <w:rsid w:val="00C27768"/>
    <w:rsid w:val="00C27844"/>
    <w:rsid w:val="00C278A8"/>
    <w:rsid w:val="00C279F3"/>
    <w:rsid w:val="00C27BC8"/>
    <w:rsid w:val="00C27CD9"/>
    <w:rsid w:val="00C27D59"/>
    <w:rsid w:val="00C27D7C"/>
    <w:rsid w:val="00C27DDD"/>
    <w:rsid w:val="00C27F4B"/>
    <w:rsid w:val="00C27FF1"/>
    <w:rsid w:val="00C30052"/>
    <w:rsid w:val="00C3018B"/>
    <w:rsid w:val="00C3027E"/>
    <w:rsid w:val="00C302C0"/>
    <w:rsid w:val="00C302CE"/>
    <w:rsid w:val="00C302DC"/>
    <w:rsid w:val="00C302EA"/>
    <w:rsid w:val="00C30321"/>
    <w:rsid w:val="00C3037D"/>
    <w:rsid w:val="00C3037E"/>
    <w:rsid w:val="00C30404"/>
    <w:rsid w:val="00C30483"/>
    <w:rsid w:val="00C304D6"/>
    <w:rsid w:val="00C304E9"/>
    <w:rsid w:val="00C30576"/>
    <w:rsid w:val="00C305C3"/>
    <w:rsid w:val="00C30694"/>
    <w:rsid w:val="00C306C2"/>
    <w:rsid w:val="00C3076B"/>
    <w:rsid w:val="00C30798"/>
    <w:rsid w:val="00C307D9"/>
    <w:rsid w:val="00C308D3"/>
    <w:rsid w:val="00C30A1F"/>
    <w:rsid w:val="00C30A9A"/>
    <w:rsid w:val="00C30BF5"/>
    <w:rsid w:val="00C30C52"/>
    <w:rsid w:val="00C30C74"/>
    <w:rsid w:val="00C30D5F"/>
    <w:rsid w:val="00C30D67"/>
    <w:rsid w:val="00C30DEC"/>
    <w:rsid w:val="00C30E1F"/>
    <w:rsid w:val="00C30F8E"/>
    <w:rsid w:val="00C30F92"/>
    <w:rsid w:val="00C30FC5"/>
    <w:rsid w:val="00C31123"/>
    <w:rsid w:val="00C3118E"/>
    <w:rsid w:val="00C31192"/>
    <w:rsid w:val="00C311E0"/>
    <w:rsid w:val="00C31214"/>
    <w:rsid w:val="00C3124C"/>
    <w:rsid w:val="00C3145A"/>
    <w:rsid w:val="00C315D1"/>
    <w:rsid w:val="00C315FB"/>
    <w:rsid w:val="00C31655"/>
    <w:rsid w:val="00C31756"/>
    <w:rsid w:val="00C31839"/>
    <w:rsid w:val="00C31853"/>
    <w:rsid w:val="00C318BB"/>
    <w:rsid w:val="00C318F9"/>
    <w:rsid w:val="00C31A6F"/>
    <w:rsid w:val="00C31B42"/>
    <w:rsid w:val="00C31C48"/>
    <w:rsid w:val="00C31C50"/>
    <w:rsid w:val="00C31EA9"/>
    <w:rsid w:val="00C31EC8"/>
    <w:rsid w:val="00C320B6"/>
    <w:rsid w:val="00C32192"/>
    <w:rsid w:val="00C321D1"/>
    <w:rsid w:val="00C3239F"/>
    <w:rsid w:val="00C323EB"/>
    <w:rsid w:val="00C324D4"/>
    <w:rsid w:val="00C32784"/>
    <w:rsid w:val="00C327C1"/>
    <w:rsid w:val="00C327DB"/>
    <w:rsid w:val="00C32848"/>
    <w:rsid w:val="00C3284B"/>
    <w:rsid w:val="00C32852"/>
    <w:rsid w:val="00C328A5"/>
    <w:rsid w:val="00C328E9"/>
    <w:rsid w:val="00C32987"/>
    <w:rsid w:val="00C32A28"/>
    <w:rsid w:val="00C32AFF"/>
    <w:rsid w:val="00C32BAE"/>
    <w:rsid w:val="00C32C13"/>
    <w:rsid w:val="00C32C5A"/>
    <w:rsid w:val="00C32CA2"/>
    <w:rsid w:val="00C32CE5"/>
    <w:rsid w:val="00C32D30"/>
    <w:rsid w:val="00C32DC3"/>
    <w:rsid w:val="00C32F0A"/>
    <w:rsid w:val="00C32FAE"/>
    <w:rsid w:val="00C32FD1"/>
    <w:rsid w:val="00C33092"/>
    <w:rsid w:val="00C33231"/>
    <w:rsid w:val="00C332CF"/>
    <w:rsid w:val="00C334A6"/>
    <w:rsid w:val="00C33543"/>
    <w:rsid w:val="00C33590"/>
    <w:rsid w:val="00C336B6"/>
    <w:rsid w:val="00C336F5"/>
    <w:rsid w:val="00C33740"/>
    <w:rsid w:val="00C337BF"/>
    <w:rsid w:val="00C337E8"/>
    <w:rsid w:val="00C33801"/>
    <w:rsid w:val="00C33809"/>
    <w:rsid w:val="00C33925"/>
    <w:rsid w:val="00C33990"/>
    <w:rsid w:val="00C339FF"/>
    <w:rsid w:val="00C33B6E"/>
    <w:rsid w:val="00C33C72"/>
    <w:rsid w:val="00C33C84"/>
    <w:rsid w:val="00C33CF4"/>
    <w:rsid w:val="00C33E0E"/>
    <w:rsid w:val="00C33E1A"/>
    <w:rsid w:val="00C33EA9"/>
    <w:rsid w:val="00C33FA6"/>
    <w:rsid w:val="00C33FB7"/>
    <w:rsid w:val="00C33FE3"/>
    <w:rsid w:val="00C340F8"/>
    <w:rsid w:val="00C3412B"/>
    <w:rsid w:val="00C341CA"/>
    <w:rsid w:val="00C341DA"/>
    <w:rsid w:val="00C34235"/>
    <w:rsid w:val="00C34248"/>
    <w:rsid w:val="00C342A3"/>
    <w:rsid w:val="00C342A7"/>
    <w:rsid w:val="00C34316"/>
    <w:rsid w:val="00C343EA"/>
    <w:rsid w:val="00C34452"/>
    <w:rsid w:val="00C34471"/>
    <w:rsid w:val="00C34503"/>
    <w:rsid w:val="00C34509"/>
    <w:rsid w:val="00C34646"/>
    <w:rsid w:val="00C34804"/>
    <w:rsid w:val="00C3492B"/>
    <w:rsid w:val="00C34986"/>
    <w:rsid w:val="00C34AE2"/>
    <w:rsid w:val="00C34B13"/>
    <w:rsid w:val="00C34B2D"/>
    <w:rsid w:val="00C34BBF"/>
    <w:rsid w:val="00C34BD6"/>
    <w:rsid w:val="00C34C7D"/>
    <w:rsid w:val="00C34C92"/>
    <w:rsid w:val="00C34CB3"/>
    <w:rsid w:val="00C34D34"/>
    <w:rsid w:val="00C34D9A"/>
    <w:rsid w:val="00C34E05"/>
    <w:rsid w:val="00C34E3E"/>
    <w:rsid w:val="00C34ED2"/>
    <w:rsid w:val="00C34F0D"/>
    <w:rsid w:val="00C34F12"/>
    <w:rsid w:val="00C34FD7"/>
    <w:rsid w:val="00C35015"/>
    <w:rsid w:val="00C3502D"/>
    <w:rsid w:val="00C35064"/>
    <w:rsid w:val="00C35070"/>
    <w:rsid w:val="00C350B1"/>
    <w:rsid w:val="00C350D7"/>
    <w:rsid w:val="00C35136"/>
    <w:rsid w:val="00C3519E"/>
    <w:rsid w:val="00C351A2"/>
    <w:rsid w:val="00C351E1"/>
    <w:rsid w:val="00C3523A"/>
    <w:rsid w:val="00C35347"/>
    <w:rsid w:val="00C353E0"/>
    <w:rsid w:val="00C353F2"/>
    <w:rsid w:val="00C3550D"/>
    <w:rsid w:val="00C3580D"/>
    <w:rsid w:val="00C35905"/>
    <w:rsid w:val="00C35B3C"/>
    <w:rsid w:val="00C35B56"/>
    <w:rsid w:val="00C35C30"/>
    <w:rsid w:val="00C35CA6"/>
    <w:rsid w:val="00C35D5C"/>
    <w:rsid w:val="00C35E75"/>
    <w:rsid w:val="00C35EE8"/>
    <w:rsid w:val="00C35EF7"/>
    <w:rsid w:val="00C35F79"/>
    <w:rsid w:val="00C36082"/>
    <w:rsid w:val="00C36107"/>
    <w:rsid w:val="00C361EC"/>
    <w:rsid w:val="00C36209"/>
    <w:rsid w:val="00C36244"/>
    <w:rsid w:val="00C36266"/>
    <w:rsid w:val="00C36276"/>
    <w:rsid w:val="00C362F6"/>
    <w:rsid w:val="00C362F7"/>
    <w:rsid w:val="00C363B1"/>
    <w:rsid w:val="00C36520"/>
    <w:rsid w:val="00C365B8"/>
    <w:rsid w:val="00C365EC"/>
    <w:rsid w:val="00C36601"/>
    <w:rsid w:val="00C36663"/>
    <w:rsid w:val="00C366EA"/>
    <w:rsid w:val="00C3674E"/>
    <w:rsid w:val="00C3678E"/>
    <w:rsid w:val="00C36830"/>
    <w:rsid w:val="00C3684C"/>
    <w:rsid w:val="00C3691C"/>
    <w:rsid w:val="00C36937"/>
    <w:rsid w:val="00C36AC4"/>
    <w:rsid w:val="00C36BFF"/>
    <w:rsid w:val="00C36DB4"/>
    <w:rsid w:val="00C36EBA"/>
    <w:rsid w:val="00C36F01"/>
    <w:rsid w:val="00C36F9C"/>
    <w:rsid w:val="00C37097"/>
    <w:rsid w:val="00C370C5"/>
    <w:rsid w:val="00C37186"/>
    <w:rsid w:val="00C37209"/>
    <w:rsid w:val="00C37217"/>
    <w:rsid w:val="00C373CC"/>
    <w:rsid w:val="00C3742C"/>
    <w:rsid w:val="00C375F7"/>
    <w:rsid w:val="00C37613"/>
    <w:rsid w:val="00C37673"/>
    <w:rsid w:val="00C376BC"/>
    <w:rsid w:val="00C37747"/>
    <w:rsid w:val="00C37764"/>
    <w:rsid w:val="00C377D7"/>
    <w:rsid w:val="00C37834"/>
    <w:rsid w:val="00C37933"/>
    <w:rsid w:val="00C37968"/>
    <w:rsid w:val="00C37990"/>
    <w:rsid w:val="00C3799A"/>
    <w:rsid w:val="00C37A29"/>
    <w:rsid w:val="00C37A6A"/>
    <w:rsid w:val="00C37ABF"/>
    <w:rsid w:val="00C37B7A"/>
    <w:rsid w:val="00C37B7C"/>
    <w:rsid w:val="00C37BC4"/>
    <w:rsid w:val="00C37BE8"/>
    <w:rsid w:val="00C37C16"/>
    <w:rsid w:val="00C37C49"/>
    <w:rsid w:val="00C37ED1"/>
    <w:rsid w:val="00C37EE6"/>
    <w:rsid w:val="00C37FE6"/>
    <w:rsid w:val="00C37FEF"/>
    <w:rsid w:val="00C401D2"/>
    <w:rsid w:val="00C40298"/>
    <w:rsid w:val="00C4030A"/>
    <w:rsid w:val="00C40331"/>
    <w:rsid w:val="00C403F6"/>
    <w:rsid w:val="00C40431"/>
    <w:rsid w:val="00C404CC"/>
    <w:rsid w:val="00C404E5"/>
    <w:rsid w:val="00C4055F"/>
    <w:rsid w:val="00C4068D"/>
    <w:rsid w:val="00C406BD"/>
    <w:rsid w:val="00C407F0"/>
    <w:rsid w:val="00C4082E"/>
    <w:rsid w:val="00C40845"/>
    <w:rsid w:val="00C4084C"/>
    <w:rsid w:val="00C40996"/>
    <w:rsid w:val="00C40B2A"/>
    <w:rsid w:val="00C40B96"/>
    <w:rsid w:val="00C40C42"/>
    <w:rsid w:val="00C40CD1"/>
    <w:rsid w:val="00C40CF1"/>
    <w:rsid w:val="00C40DCF"/>
    <w:rsid w:val="00C40E3B"/>
    <w:rsid w:val="00C41015"/>
    <w:rsid w:val="00C410E8"/>
    <w:rsid w:val="00C411F7"/>
    <w:rsid w:val="00C41241"/>
    <w:rsid w:val="00C4126A"/>
    <w:rsid w:val="00C4126C"/>
    <w:rsid w:val="00C41284"/>
    <w:rsid w:val="00C4137F"/>
    <w:rsid w:val="00C4144C"/>
    <w:rsid w:val="00C414AF"/>
    <w:rsid w:val="00C41558"/>
    <w:rsid w:val="00C41606"/>
    <w:rsid w:val="00C4162E"/>
    <w:rsid w:val="00C41695"/>
    <w:rsid w:val="00C41697"/>
    <w:rsid w:val="00C41829"/>
    <w:rsid w:val="00C41882"/>
    <w:rsid w:val="00C41898"/>
    <w:rsid w:val="00C4194F"/>
    <w:rsid w:val="00C41969"/>
    <w:rsid w:val="00C419C7"/>
    <w:rsid w:val="00C41ABF"/>
    <w:rsid w:val="00C41C9E"/>
    <w:rsid w:val="00C41CB1"/>
    <w:rsid w:val="00C41CC2"/>
    <w:rsid w:val="00C41D28"/>
    <w:rsid w:val="00C41D64"/>
    <w:rsid w:val="00C41E51"/>
    <w:rsid w:val="00C41FB6"/>
    <w:rsid w:val="00C41FD5"/>
    <w:rsid w:val="00C41FFD"/>
    <w:rsid w:val="00C420DE"/>
    <w:rsid w:val="00C4236C"/>
    <w:rsid w:val="00C42419"/>
    <w:rsid w:val="00C4243F"/>
    <w:rsid w:val="00C42528"/>
    <w:rsid w:val="00C42559"/>
    <w:rsid w:val="00C42565"/>
    <w:rsid w:val="00C426A7"/>
    <w:rsid w:val="00C426B7"/>
    <w:rsid w:val="00C4272E"/>
    <w:rsid w:val="00C427F1"/>
    <w:rsid w:val="00C42817"/>
    <w:rsid w:val="00C42948"/>
    <w:rsid w:val="00C429C0"/>
    <w:rsid w:val="00C42A71"/>
    <w:rsid w:val="00C42ACA"/>
    <w:rsid w:val="00C42B43"/>
    <w:rsid w:val="00C42C8D"/>
    <w:rsid w:val="00C42CF4"/>
    <w:rsid w:val="00C42D34"/>
    <w:rsid w:val="00C42D99"/>
    <w:rsid w:val="00C42DB6"/>
    <w:rsid w:val="00C42E9A"/>
    <w:rsid w:val="00C42F7F"/>
    <w:rsid w:val="00C430AB"/>
    <w:rsid w:val="00C43173"/>
    <w:rsid w:val="00C43190"/>
    <w:rsid w:val="00C431DB"/>
    <w:rsid w:val="00C43237"/>
    <w:rsid w:val="00C4332C"/>
    <w:rsid w:val="00C43345"/>
    <w:rsid w:val="00C4338A"/>
    <w:rsid w:val="00C43429"/>
    <w:rsid w:val="00C43700"/>
    <w:rsid w:val="00C4372F"/>
    <w:rsid w:val="00C4374D"/>
    <w:rsid w:val="00C43777"/>
    <w:rsid w:val="00C437BF"/>
    <w:rsid w:val="00C43803"/>
    <w:rsid w:val="00C43824"/>
    <w:rsid w:val="00C43850"/>
    <w:rsid w:val="00C43889"/>
    <w:rsid w:val="00C43975"/>
    <w:rsid w:val="00C43A15"/>
    <w:rsid w:val="00C43A8F"/>
    <w:rsid w:val="00C43BCA"/>
    <w:rsid w:val="00C43C31"/>
    <w:rsid w:val="00C43CEC"/>
    <w:rsid w:val="00C43E1E"/>
    <w:rsid w:val="00C43E3E"/>
    <w:rsid w:val="00C43EBA"/>
    <w:rsid w:val="00C43ED6"/>
    <w:rsid w:val="00C43F0E"/>
    <w:rsid w:val="00C43F40"/>
    <w:rsid w:val="00C43FAC"/>
    <w:rsid w:val="00C441A7"/>
    <w:rsid w:val="00C441B2"/>
    <w:rsid w:val="00C4420B"/>
    <w:rsid w:val="00C44482"/>
    <w:rsid w:val="00C444C2"/>
    <w:rsid w:val="00C44590"/>
    <w:rsid w:val="00C44645"/>
    <w:rsid w:val="00C446A3"/>
    <w:rsid w:val="00C446B2"/>
    <w:rsid w:val="00C44857"/>
    <w:rsid w:val="00C44885"/>
    <w:rsid w:val="00C449A1"/>
    <w:rsid w:val="00C44AF2"/>
    <w:rsid w:val="00C44B3F"/>
    <w:rsid w:val="00C44B8D"/>
    <w:rsid w:val="00C44C88"/>
    <w:rsid w:val="00C44D70"/>
    <w:rsid w:val="00C44D9D"/>
    <w:rsid w:val="00C44DF3"/>
    <w:rsid w:val="00C44F02"/>
    <w:rsid w:val="00C44F28"/>
    <w:rsid w:val="00C44F67"/>
    <w:rsid w:val="00C44FB0"/>
    <w:rsid w:val="00C44FCE"/>
    <w:rsid w:val="00C45112"/>
    <w:rsid w:val="00C4518B"/>
    <w:rsid w:val="00C451BA"/>
    <w:rsid w:val="00C452C9"/>
    <w:rsid w:val="00C452DA"/>
    <w:rsid w:val="00C45331"/>
    <w:rsid w:val="00C453B8"/>
    <w:rsid w:val="00C4546A"/>
    <w:rsid w:val="00C45491"/>
    <w:rsid w:val="00C4551A"/>
    <w:rsid w:val="00C455F7"/>
    <w:rsid w:val="00C4562E"/>
    <w:rsid w:val="00C45630"/>
    <w:rsid w:val="00C4582D"/>
    <w:rsid w:val="00C4585F"/>
    <w:rsid w:val="00C45A69"/>
    <w:rsid w:val="00C45A77"/>
    <w:rsid w:val="00C45B96"/>
    <w:rsid w:val="00C45CBB"/>
    <w:rsid w:val="00C45CDA"/>
    <w:rsid w:val="00C45D02"/>
    <w:rsid w:val="00C45DD8"/>
    <w:rsid w:val="00C45EF6"/>
    <w:rsid w:val="00C45F44"/>
    <w:rsid w:val="00C46006"/>
    <w:rsid w:val="00C460AC"/>
    <w:rsid w:val="00C46297"/>
    <w:rsid w:val="00C463D0"/>
    <w:rsid w:val="00C4641A"/>
    <w:rsid w:val="00C46482"/>
    <w:rsid w:val="00C46487"/>
    <w:rsid w:val="00C4658F"/>
    <w:rsid w:val="00C465D7"/>
    <w:rsid w:val="00C46682"/>
    <w:rsid w:val="00C466B3"/>
    <w:rsid w:val="00C466BD"/>
    <w:rsid w:val="00C466C0"/>
    <w:rsid w:val="00C46738"/>
    <w:rsid w:val="00C46930"/>
    <w:rsid w:val="00C4699D"/>
    <w:rsid w:val="00C46B46"/>
    <w:rsid w:val="00C46BA7"/>
    <w:rsid w:val="00C46D14"/>
    <w:rsid w:val="00C47004"/>
    <w:rsid w:val="00C47089"/>
    <w:rsid w:val="00C4708B"/>
    <w:rsid w:val="00C470E3"/>
    <w:rsid w:val="00C4719C"/>
    <w:rsid w:val="00C471C3"/>
    <w:rsid w:val="00C471D4"/>
    <w:rsid w:val="00C47226"/>
    <w:rsid w:val="00C472A0"/>
    <w:rsid w:val="00C472DF"/>
    <w:rsid w:val="00C472FA"/>
    <w:rsid w:val="00C473F1"/>
    <w:rsid w:val="00C47477"/>
    <w:rsid w:val="00C474AC"/>
    <w:rsid w:val="00C474E0"/>
    <w:rsid w:val="00C475C0"/>
    <w:rsid w:val="00C47605"/>
    <w:rsid w:val="00C476B7"/>
    <w:rsid w:val="00C476CF"/>
    <w:rsid w:val="00C47708"/>
    <w:rsid w:val="00C477D5"/>
    <w:rsid w:val="00C4790B"/>
    <w:rsid w:val="00C4797C"/>
    <w:rsid w:val="00C479CD"/>
    <w:rsid w:val="00C47AFA"/>
    <w:rsid w:val="00C47C74"/>
    <w:rsid w:val="00C47D16"/>
    <w:rsid w:val="00C47DFE"/>
    <w:rsid w:val="00C47E28"/>
    <w:rsid w:val="00C47E4D"/>
    <w:rsid w:val="00C47ECB"/>
    <w:rsid w:val="00C47FC3"/>
    <w:rsid w:val="00C5000F"/>
    <w:rsid w:val="00C5005B"/>
    <w:rsid w:val="00C50089"/>
    <w:rsid w:val="00C500AD"/>
    <w:rsid w:val="00C5012D"/>
    <w:rsid w:val="00C501E6"/>
    <w:rsid w:val="00C503F0"/>
    <w:rsid w:val="00C504E1"/>
    <w:rsid w:val="00C504F1"/>
    <w:rsid w:val="00C5052E"/>
    <w:rsid w:val="00C5053A"/>
    <w:rsid w:val="00C50586"/>
    <w:rsid w:val="00C50670"/>
    <w:rsid w:val="00C506E0"/>
    <w:rsid w:val="00C50756"/>
    <w:rsid w:val="00C5075F"/>
    <w:rsid w:val="00C5078C"/>
    <w:rsid w:val="00C5081A"/>
    <w:rsid w:val="00C50852"/>
    <w:rsid w:val="00C508ED"/>
    <w:rsid w:val="00C509DC"/>
    <w:rsid w:val="00C50A7F"/>
    <w:rsid w:val="00C50B15"/>
    <w:rsid w:val="00C50B1A"/>
    <w:rsid w:val="00C50B3F"/>
    <w:rsid w:val="00C50BAD"/>
    <w:rsid w:val="00C50C12"/>
    <w:rsid w:val="00C50CDB"/>
    <w:rsid w:val="00C50CE5"/>
    <w:rsid w:val="00C50DC2"/>
    <w:rsid w:val="00C50E02"/>
    <w:rsid w:val="00C50EBE"/>
    <w:rsid w:val="00C50F75"/>
    <w:rsid w:val="00C50FFF"/>
    <w:rsid w:val="00C5104E"/>
    <w:rsid w:val="00C510D2"/>
    <w:rsid w:val="00C51239"/>
    <w:rsid w:val="00C5125B"/>
    <w:rsid w:val="00C5131D"/>
    <w:rsid w:val="00C513A9"/>
    <w:rsid w:val="00C513BB"/>
    <w:rsid w:val="00C515A0"/>
    <w:rsid w:val="00C515E3"/>
    <w:rsid w:val="00C51731"/>
    <w:rsid w:val="00C517A3"/>
    <w:rsid w:val="00C51804"/>
    <w:rsid w:val="00C518EB"/>
    <w:rsid w:val="00C51976"/>
    <w:rsid w:val="00C519E6"/>
    <w:rsid w:val="00C519F6"/>
    <w:rsid w:val="00C51A0A"/>
    <w:rsid w:val="00C51A32"/>
    <w:rsid w:val="00C51A40"/>
    <w:rsid w:val="00C51A6F"/>
    <w:rsid w:val="00C51B77"/>
    <w:rsid w:val="00C51DA6"/>
    <w:rsid w:val="00C51E60"/>
    <w:rsid w:val="00C52001"/>
    <w:rsid w:val="00C52034"/>
    <w:rsid w:val="00C5204D"/>
    <w:rsid w:val="00C5206B"/>
    <w:rsid w:val="00C52118"/>
    <w:rsid w:val="00C5232B"/>
    <w:rsid w:val="00C5239F"/>
    <w:rsid w:val="00C523D6"/>
    <w:rsid w:val="00C5240C"/>
    <w:rsid w:val="00C52413"/>
    <w:rsid w:val="00C526DB"/>
    <w:rsid w:val="00C52722"/>
    <w:rsid w:val="00C52829"/>
    <w:rsid w:val="00C52895"/>
    <w:rsid w:val="00C529D0"/>
    <w:rsid w:val="00C529D7"/>
    <w:rsid w:val="00C52B2C"/>
    <w:rsid w:val="00C52BAA"/>
    <w:rsid w:val="00C52C1F"/>
    <w:rsid w:val="00C52C29"/>
    <w:rsid w:val="00C52C2C"/>
    <w:rsid w:val="00C52C92"/>
    <w:rsid w:val="00C52CB8"/>
    <w:rsid w:val="00C52D21"/>
    <w:rsid w:val="00C52D91"/>
    <w:rsid w:val="00C52E46"/>
    <w:rsid w:val="00C52ECA"/>
    <w:rsid w:val="00C52F9A"/>
    <w:rsid w:val="00C530B7"/>
    <w:rsid w:val="00C53117"/>
    <w:rsid w:val="00C5325E"/>
    <w:rsid w:val="00C532D9"/>
    <w:rsid w:val="00C5330B"/>
    <w:rsid w:val="00C533B2"/>
    <w:rsid w:val="00C535E7"/>
    <w:rsid w:val="00C53627"/>
    <w:rsid w:val="00C53654"/>
    <w:rsid w:val="00C53666"/>
    <w:rsid w:val="00C536AF"/>
    <w:rsid w:val="00C536B1"/>
    <w:rsid w:val="00C53766"/>
    <w:rsid w:val="00C5376B"/>
    <w:rsid w:val="00C53793"/>
    <w:rsid w:val="00C5379A"/>
    <w:rsid w:val="00C537E0"/>
    <w:rsid w:val="00C5380D"/>
    <w:rsid w:val="00C53889"/>
    <w:rsid w:val="00C53A28"/>
    <w:rsid w:val="00C53A80"/>
    <w:rsid w:val="00C53AAD"/>
    <w:rsid w:val="00C53AEE"/>
    <w:rsid w:val="00C53AF6"/>
    <w:rsid w:val="00C53B78"/>
    <w:rsid w:val="00C53B8B"/>
    <w:rsid w:val="00C53BAD"/>
    <w:rsid w:val="00C53C54"/>
    <w:rsid w:val="00C53C64"/>
    <w:rsid w:val="00C53C6C"/>
    <w:rsid w:val="00C53E2B"/>
    <w:rsid w:val="00C53E2C"/>
    <w:rsid w:val="00C53E35"/>
    <w:rsid w:val="00C53F19"/>
    <w:rsid w:val="00C53F3F"/>
    <w:rsid w:val="00C53F90"/>
    <w:rsid w:val="00C53FCE"/>
    <w:rsid w:val="00C54037"/>
    <w:rsid w:val="00C5411A"/>
    <w:rsid w:val="00C54123"/>
    <w:rsid w:val="00C5412E"/>
    <w:rsid w:val="00C54256"/>
    <w:rsid w:val="00C54329"/>
    <w:rsid w:val="00C543AF"/>
    <w:rsid w:val="00C5440A"/>
    <w:rsid w:val="00C54445"/>
    <w:rsid w:val="00C54501"/>
    <w:rsid w:val="00C5455B"/>
    <w:rsid w:val="00C5456E"/>
    <w:rsid w:val="00C545A9"/>
    <w:rsid w:val="00C545B8"/>
    <w:rsid w:val="00C547D3"/>
    <w:rsid w:val="00C54835"/>
    <w:rsid w:val="00C548C8"/>
    <w:rsid w:val="00C548E4"/>
    <w:rsid w:val="00C54965"/>
    <w:rsid w:val="00C54A60"/>
    <w:rsid w:val="00C54A63"/>
    <w:rsid w:val="00C54A7E"/>
    <w:rsid w:val="00C54AB9"/>
    <w:rsid w:val="00C54B2C"/>
    <w:rsid w:val="00C54B6D"/>
    <w:rsid w:val="00C54BF1"/>
    <w:rsid w:val="00C54C75"/>
    <w:rsid w:val="00C54CBA"/>
    <w:rsid w:val="00C54E19"/>
    <w:rsid w:val="00C54EC5"/>
    <w:rsid w:val="00C54F37"/>
    <w:rsid w:val="00C54F73"/>
    <w:rsid w:val="00C54F9C"/>
    <w:rsid w:val="00C5507A"/>
    <w:rsid w:val="00C5507E"/>
    <w:rsid w:val="00C550A2"/>
    <w:rsid w:val="00C550A9"/>
    <w:rsid w:val="00C5512F"/>
    <w:rsid w:val="00C551C0"/>
    <w:rsid w:val="00C5520D"/>
    <w:rsid w:val="00C5521C"/>
    <w:rsid w:val="00C5529D"/>
    <w:rsid w:val="00C55321"/>
    <w:rsid w:val="00C5538F"/>
    <w:rsid w:val="00C553C1"/>
    <w:rsid w:val="00C55416"/>
    <w:rsid w:val="00C554E9"/>
    <w:rsid w:val="00C555BA"/>
    <w:rsid w:val="00C557AD"/>
    <w:rsid w:val="00C55917"/>
    <w:rsid w:val="00C55A4E"/>
    <w:rsid w:val="00C55A76"/>
    <w:rsid w:val="00C55AAE"/>
    <w:rsid w:val="00C55B2E"/>
    <w:rsid w:val="00C55BD5"/>
    <w:rsid w:val="00C55EB7"/>
    <w:rsid w:val="00C55EEF"/>
    <w:rsid w:val="00C55FB7"/>
    <w:rsid w:val="00C56024"/>
    <w:rsid w:val="00C560C6"/>
    <w:rsid w:val="00C560DE"/>
    <w:rsid w:val="00C56125"/>
    <w:rsid w:val="00C56134"/>
    <w:rsid w:val="00C56234"/>
    <w:rsid w:val="00C562FE"/>
    <w:rsid w:val="00C5631C"/>
    <w:rsid w:val="00C5639B"/>
    <w:rsid w:val="00C56410"/>
    <w:rsid w:val="00C56471"/>
    <w:rsid w:val="00C56533"/>
    <w:rsid w:val="00C565E2"/>
    <w:rsid w:val="00C5662E"/>
    <w:rsid w:val="00C56647"/>
    <w:rsid w:val="00C5670D"/>
    <w:rsid w:val="00C5676F"/>
    <w:rsid w:val="00C5695D"/>
    <w:rsid w:val="00C56965"/>
    <w:rsid w:val="00C56B4E"/>
    <w:rsid w:val="00C56B6C"/>
    <w:rsid w:val="00C56BD1"/>
    <w:rsid w:val="00C56D45"/>
    <w:rsid w:val="00C56E37"/>
    <w:rsid w:val="00C57074"/>
    <w:rsid w:val="00C570AB"/>
    <w:rsid w:val="00C570BA"/>
    <w:rsid w:val="00C57166"/>
    <w:rsid w:val="00C57181"/>
    <w:rsid w:val="00C5733A"/>
    <w:rsid w:val="00C5733D"/>
    <w:rsid w:val="00C573EE"/>
    <w:rsid w:val="00C57421"/>
    <w:rsid w:val="00C57438"/>
    <w:rsid w:val="00C5758A"/>
    <w:rsid w:val="00C575C0"/>
    <w:rsid w:val="00C57624"/>
    <w:rsid w:val="00C57640"/>
    <w:rsid w:val="00C576DF"/>
    <w:rsid w:val="00C577A6"/>
    <w:rsid w:val="00C57857"/>
    <w:rsid w:val="00C578AF"/>
    <w:rsid w:val="00C57982"/>
    <w:rsid w:val="00C5798B"/>
    <w:rsid w:val="00C57A1E"/>
    <w:rsid w:val="00C57A5B"/>
    <w:rsid w:val="00C57A61"/>
    <w:rsid w:val="00C57C31"/>
    <w:rsid w:val="00C57C3A"/>
    <w:rsid w:val="00C57DB2"/>
    <w:rsid w:val="00C57DD9"/>
    <w:rsid w:val="00C57E06"/>
    <w:rsid w:val="00C57EB2"/>
    <w:rsid w:val="00C57EC7"/>
    <w:rsid w:val="00C57EC8"/>
    <w:rsid w:val="00C57ECF"/>
    <w:rsid w:val="00C57F0F"/>
    <w:rsid w:val="00C57F71"/>
    <w:rsid w:val="00C6006F"/>
    <w:rsid w:val="00C60101"/>
    <w:rsid w:val="00C60117"/>
    <w:rsid w:val="00C602C4"/>
    <w:rsid w:val="00C602F9"/>
    <w:rsid w:val="00C603CA"/>
    <w:rsid w:val="00C60482"/>
    <w:rsid w:val="00C604DD"/>
    <w:rsid w:val="00C60538"/>
    <w:rsid w:val="00C605BC"/>
    <w:rsid w:val="00C6063F"/>
    <w:rsid w:val="00C60693"/>
    <w:rsid w:val="00C606D0"/>
    <w:rsid w:val="00C6077A"/>
    <w:rsid w:val="00C6085C"/>
    <w:rsid w:val="00C6086E"/>
    <w:rsid w:val="00C60A01"/>
    <w:rsid w:val="00C60B57"/>
    <w:rsid w:val="00C60CC4"/>
    <w:rsid w:val="00C60CD6"/>
    <w:rsid w:val="00C60CE6"/>
    <w:rsid w:val="00C60DE5"/>
    <w:rsid w:val="00C60E2E"/>
    <w:rsid w:val="00C60EF7"/>
    <w:rsid w:val="00C60F2A"/>
    <w:rsid w:val="00C60F3E"/>
    <w:rsid w:val="00C61033"/>
    <w:rsid w:val="00C61180"/>
    <w:rsid w:val="00C611CF"/>
    <w:rsid w:val="00C61236"/>
    <w:rsid w:val="00C6123F"/>
    <w:rsid w:val="00C61305"/>
    <w:rsid w:val="00C61382"/>
    <w:rsid w:val="00C61460"/>
    <w:rsid w:val="00C61544"/>
    <w:rsid w:val="00C615C7"/>
    <w:rsid w:val="00C615D3"/>
    <w:rsid w:val="00C61621"/>
    <w:rsid w:val="00C61660"/>
    <w:rsid w:val="00C616EA"/>
    <w:rsid w:val="00C61702"/>
    <w:rsid w:val="00C6177A"/>
    <w:rsid w:val="00C61798"/>
    <w:rsid w:val="00C61822"/>
    <w:rsid w:val="00C61950"/>
    <w:rsid w:val="00C61965"/>
    <w:rsid w:val="00C619AE"/>
    <w:rsid w:val="00C61A03"/>
    <w:rsid w:val="00C61A34"/>
    <w:rsid w:val="00C61A70"/>
    <w:rsid w:val="00C61B5B"/>
    <w:rsid w:val="00C61C6B"/>
    <w:rsid w:val="00C61D56"/>
    <w:rsid w:val="00C61D9A"/>
    <w:rsid w:val="00C61E46"/>
    <w:rsid w:val="00C61E76"/>
    <w:rsid w:val="00C61ED0"/>
    <w:rsid w:val="00C62051"/>
    <w:rsid w:val="00C62096"/>
    <w:rsid w:val="00C620B4"/>
    <w:rsid w:val="00C62179"/>
    <w:rsid w:val="00C621E1"/>
    <w:rsid w:val="00C62212"/>
    <w:rsid w:val="00C62296"/>
    <w:rsid w:val="00C622AE"/>
    <w:rsid w:val="00C622C4"/>
    <w:rsid w:val="00C622F9"/>
    <w:rsid w:val="00C623C1"/>
    <w:rsid w:val="00C62503"/>
    <w:rsid w:val="00C62539"/>
    <w:rsid w:val="00C6261D"/>
    <w:rsid w:val="00C626EC"/>
    <w:rsid w:val="00C6277E"/>
    <w:rsid w:val="00C627AB"/>
    <w:rsid w:val="00C627FA"/>
    <w:rsid w:val="00C62924"/>
    <w:rsid w:val="00C62A02"/>
    <w:rsid w:val="00C62A12"/>
    <w:rsid w:val="00C62BFD"/>
    <w:rsid w:val="00C62D78"/>
    <w:rsid w:val="00C62DA7"/>
    <w:rsid w:val="00C62E21"/>
    <w:rsid w:val="00C62F65"/>
    <w:rsid w:val="00C62F96"/>
    <w:rsid w:val="00C63083"/>
    <w:rsid w:val="00C63136"/>
    <w:rsid w:val="00C6314E"/>
    <w:rsid w:val="00C6316E"/>
    <w:rsid w:val="00C631B4"/>
    <w:rsid w:val="00C631CD"/>
    <w:rsid w:val="00C6320E"/>
    <w:rsid w:val="00C63247"/>
    <w:rsid w:val="00C63269"/>
    <w:rsid w:val="00C63370"/>
    <w:rsid w:val="00C6340B"/>
    <w:rsid w:val="00C6341C"/>
    <w:rsid w:val="00C63459"/>
    <w:rsid w:val="00C6349B"/>
    <w:rsid w:val="00C6349C"/>
    <w:rsid w:val="00C63525"/>
    <w:rsid w:val="00C63648"/>
    <w:rsid w:val="00C6373A"/>
    <w:rsid w:val="00C6373C"/>
    <w:rsid w:val="00C63874"/>
    <w:rsid w:val="00C63BCF"/>
    <w:rsid w:val="00C63DF3"/>
    <w:rsid w:val="00C63E2A"/>
    <w:rsid w:val="00C63E32"/>
    <w:rsid w:val="00C63E94"/>
    <w:rsid w:val="00C63ED2"/>
    <w:rsid w:val="00C63EF1"/>
    <w:rsid w:val="00C63FAE"/>
    <w:rsid w:val="00C64084"/>
    <w:rsid w:val="00C6423E"/>
    <w:rsid w:val="00C6438B"/>
    <w:rsid w:val="00C643F0"/>
    <w:rsid w:val="00C6447C"/>
    <w:rsid w:val="00C644E9"/>
    <w:rsid w:val="00C644FC"/>
    <w:rsid w:val="00C64556"/>
    <w:rsid w:val="00C64618"/>
    <w:rsid w:val="00C64681"/>
    <w:rsid w:val="00C648E3"/>
    <w:rsid w:val="00C6493B"/>
    <w:rsid w:val="00C64A8E"/>
    <w:rsid w:val="00C64BEC"/>
    <w:rsid w:val="00C64BF4"/>
    <w:rsid w:val="00C64C8C"/>
    <w:rsid w:val="00C64CC1"/>
    <w:rsid w:val="00C64DB8"/>
    <w:rsid w:val="00C64E17"/>
    <w:rsid w:val="00C64E36"/>
    <w:rsid w:val="00C64E4D"/>
    <w:rsid w:val="00C64FAF"/>
    <w:rsid w:val="00C65215"/>
    <w:rsid w:val="00C65234"/>
    <w:rsid w:val="00C65337"/>
    <w:rsid w:val="00C6534E"/>
    <w:rsid w:val="00C653B4"/>
    <w:rsid w:val="00C65441"/>
    <w:rsid w:val="00C6544B"/>
    <w:rsid w:val="00C65482"/>
    <w:rsid w:val="00C6562C"/>
    <w:rsid w:val="00C65733"/>
    <w:rsid w:val="00C6574B"/>
    <w:rsid w:val="00C6575A"/>
    <w:rsid w:val="00C65784"/>
    <w:rsid w:val="00C65935"/>
    <w:rsid w:val="00C65B0B"/>
    <w:rsid w:val="00C65BB8"/>
    <w:rsid w:val="00C65C5B"/>
    <w:rsid w:val="00C65C83"/>
    <w:rsid w:val="00C65CE6"/>
    <w:rsid w:val="00C65D61"/>
    <w:rsid w:val="00C65E07"/>
    <w:rsid w:val="00C65E1A"/>
    <w:rsid w:val="00C65EF7"/>
    <w:rsid w:val="00C65F26"/>
    <w:rsid w:val="00C65FB9"/>
    <w:rsid w:val="00C660BE"/>
    <w:rsid w:val="00C66191"/>
    <w:rsid w:val="00C661BD"/>
    <w:rsid w:val="00C6621D"/>
    <w:rsid w:val="00C6624C"/>
    <w:rsid w:val="00C6628A"/>
    <w:rsid w:val="00C66293"/>
    <w:rsid w:val="00C66312"/>
    <w:rsid w:val="00C66337"/>
    <w:rsid w:val="00C66505"/>
    <w:rsid w:val="00C665BA"/>
    <w:rsid w:val="00C66613"/>
    <w:rsid w:val="00C66617"/>
    <w:rsid w:val="00C666A2"/>
    <w:rsid w:val="00C666F6"/>
    <w:rsid w:val="00C66896"/>
    <w:rsid w:val="00C66A29"/>
    <w:rsid w:val="00C66B86"/>
    <w:rsid w:val="00C66C57"/>
    <w:rsid w:val="00C66C85"/>
    <w:rsid w:val="00C66CCC"/>
    <w:rsid w:val="00C66D68"/>
    <w:rsid w:val="00C66DFF"/>
    <w:rsid w:val="00C66EB8"/>
    <w:rsid w:val="00C66EC7"/>
    <w:rsid w:val="00C66F65"/>
    <w:rsid w:val="00C670E6"/>
    <w:rsid w:val="00C67139"/>
    <w:rsid w:val="00C6720C"/>
    <w:rsid w:val="00C67343"/>
    <w:rsid w:val="00C67436"/>
    <w:rsid w:val="00C67528"/>
    <w:rsid w:val="00C67576"/>
    <w:rsid w:val="00C67713"/>
    <w:rsid w:val="00C677E3"/>
    <w:rsid w:val="00C678C7"/>
    <w:rsid w:val="00C67988"/>
    <w:rsid w:val="00C679A3"/>
    <w:rsid w:val="00C679CE"/>
    <w:rsid w:val="00C67AD9"/>
    <w:rsid w:val="00C67B9F"/>
    <w:rsid w:val="00C67C0C"/>
    <w:rsid w:val="00C67C7D"/>
    <w:rsid w:val="00C67C91"/>
    <w:rsid w:val="00C67D18"/>
    <w:rsid w:val="00C67EDC"/>
    <w:rsid w:val="00C67FB2"/>
    <w:rsid w:val="00C700A5"/>
    <w:rsid w:val="00C7011F"/>
    <w:rsid w:val="00C70158"/>
    <w:rsid w:val="00C701E4"/>
    <w:rsid w:val="00C70309"/>
    <w:rsid w:val="00C70340"/>
    <w:rsid w:val="00C70456"/>
    <w:rsid w:val="00C704E2"/>
    <w:rsid w:val="00C7057E"/>
    <w:rsid w:val="00C70682"/>
    <w:rsid w:val="00C7071F"/>
    <w:rsid w:val="00C70733"/>
    <w:rsid w:val="00C70809"/>
    <w:rsid w:val="00C7080F"/>
    <w:rsid w:val="00C70866"/>
    <w:rsid w:val="00C70933"/>
    <w:rsid w:val="00C70B92"/>
    <w:rsid w:val="00C70CC6"/>
    <w:rsid w:val="00C70D25"/>
    <w:rsid w:val="00C70DD8"/>
    <w:rsid w:val="00C70DDD"/>
    <w:rsid w:val="00C70E47"/>
    <w:rsid w:val="00C70E54"/>
    <w:rsid w:val="00C70F70"/>
    <w:rsid w:val="00C70F88"/>
    <w:rsid w:val="00C70FD3"/>
    <w:rsid w:val="00C70FDA"/>
    <w:rsid w:val="00C70FF1"/>
    <w:rsid w:val="00C71027"/>
    <w:rsid w:val="00C7119B"/>
    <w:rsid w:val="00C71234"/>
    <w:rsid w:val="00C71270"/>
    <w:rsid w:val="00C712F2"/>
    <w:rsid w:val="00C71340"/>
    <w:rsid w:val="00C71366"/>
    <w:rsid w:val="00C715E8"/>
    <w:rsid w:val="00C7164C"/>
    <w:rsid w:val="00C7176C"/>
    <w:rsid w:val="00C717C5"/>
    <w:rsid w:val="00C718B4"/>
    <w:rsid w:val="00C718EB"/>
    <w:rsid w:val="00C71916"/>
    <w:rsid w:val="00C7191F"/>
    <w:rsid w:val="00C719C1"/>
    <w:rsid w:val="00C719E4"/>
    <w:rsid w:val="00C71B1C"/>
    <w:rsid w:val="00C71B58"/>
    <w:rsid w:val="00C71B99"/>
    <w:rsid w:val="00C71C59"/>
    <w:rsid w:val="00C71C72"/>
    <w:rsid w:val="00C71CBB"/>
    <w:rsid w:val="00C71CD6"/>
    <w:rsid w:val="00C71CEB"/>
    <w:rsid w:val="00C71E11"/>
    <w:rsid w:val="00C71E12"/>
    <w:rsid w:val="00C71E28"/>
    <w:rsid w:val="00C71F47"/>
    <w:rsid w:val="00C71F73"/>
    <w:rsid w:val="00C71FE8"/>
    <w:rsid w:val="00C7206D"/>
    <w:rsid w:val="00C72129"/>
    <w:rsid w:val="00C721D5"/>
    <w:rsid w:val="00C72207"/>
    <w:rsid w:val="00C7226C"/>
    <w:rsid w:val="00C722AD"/>
    <w:rsid w:val="00C722BB"/>
    <w:rsid w:val="00C7233C"/>
    <w:rsid w:val="00C72377"/>
    <w:rsid w:val="00C723BA"/>
    <w:rsid w:val="00C723CD"/>
    <w:rsid w:val="00C723F5"/>
    <w:rsid w:val="00C72452"/>
    <w:rsid w:val="00C7248E"/>
    <w:rsid w:val="00C72534"/>
    <w:rsid w:val="00C726DC"/>
    <w:rsid w:val="00C72813"/>
    <w:rsid w:val="00C728CC"/>
    <w:rsid w:val="00C72981"/>
    <w:rsid w:val="00C72995"/>
    <w:rsid w:val="00C729BC"/>
    <w:rsid w:val="00C72BA1"/>
    <w:rsid w:val="00C72BF1"/>
    <w:rsid w:val="00C72C6F"/>
    <w:rsid w:val="00C72CDB"/>
    <w:rsid w:val="00C72D15"/>
    <w:rsid w:val="00C72D7E"/>
    <w:rsid w:val="00C72D82"/>
    <w:rsid w:val="00C72DFA"/>
    <w:rsid w:val="00C72E03"/>
    <w:rsid w:val="00C72E3D"/>
    <w:rsid w:val="00C72E8C"/>
    <w:rsid w:val="00C72ECC"/>
    <w:rsid w:val="00C72F15"/>
    <w:rsid w:val="00C7300D"/>
    <w:rsid w:val="00C730A7"/>
    <w:rsid w:val="00C730CB"/>
    <w:rsid w:val="00C73141"/>
    <w:rsid w:val="00C731E3"/>
    <w:rsid w:val="00C731E8"/>
    <w:rsid w:val="00C73233"/>
    <w:rsid w:val="00C732C5"/>
    <w:rsid w:val="00C73366"/>
    <w:rsid w:val="00C733C6"/>
    <w:rsid w:val="00C733EF"/>
    <w:rsid w:val="00C733FA"/>
    <w:rsid w:val="00C73436"/>
    <w:rsid w:val="00C7343B"/>
    <w:rsid w:val="00C73492"/>
    <w:rsid w:val="00C73549"/>
    <w:rsid w:val="00C7354B"/>
    <w:rsid w:val="00C735C9"/>
    <w:rsid w:val="00C73602"/>
    <w:rsid w:val="00C73653"/>
    <w:rsid w:val="00C736B9"/>
    <w:rsid w:val="00C736E4"/>
    <w:rsid w:val="00C7372F"/>
    <w:rsid w:val="00C737D4"/>
    <w:rsid w:val="00C737EB"/>
    <w:rsid w:val="00C738EF"/>
    <w:rsid w:val="00C739FF"/>
    <w:rsid w:val="00C73A82"/>
    <w:rsid w:val="00C73B85"/>
    <w:rsid w:val="00C73C5C"/>
    <w:rsid w:val="00C73C8A"/>
    <w:rsid w:val="00C73C9E"/>
    <w:rsid w:val="00C73CFB"/>
    <w:rsid w:val="00C73DAA"/>
    <w:rsid w:val="00C73EE7"/>
    <w:rsid w:val="00C73EFF"/>
    <w:rsid w:val="00C73FBE"/>
    <w:rsid w:val="00C73FDD"/>
    <w:rsid w:val="00C7418A"/>
    <w:rsid w:val="00C741C1"/>
    <w:rsid w:val="00C741CA"/>
    <w:rsid w:val="00C741D2"/>
    <w:rsid w:val="00C7422B"/>
    <w:rsid w:val="00C742A4"/>
    <w:rsid w:val="00C742AC"/>
    <w:rsid w:val="00C743E2"/>
    <w:rsid w:val="00C744E8"/>
    <w:rsid w:val="00C74536"/>
    <w:rsid w:val="00C74545"/>
    <w:rsid w:val="00C74558"/>
    <w:rsid w:val="00C7457A"/>
    <w:rsid w:val="00C7460C"/>
    <w:rsid w:val="00C74721"/>
    <w:rsid w:val="00C74784"/>
    <w:rsid w:val="00C74943"/>
    <w:rsid w:val="00C74A95"/>
    <w:rsid w:val="00C74B62"/>
    <w:rsid w:val="00C74C27"/>
    <w:rsid w:val="00C74D95"/>
    <w:rsid w:val="00C74DA9"/>
    <w:rsid w:val="00C74E77"/>
    <w:rsid w:val="00C74FD2"/>
    <w:rsid w:val="00C7500F"/>
    <w:rsid w:val="00C75012"/>
    <w:rsid w:val="00C75042"/>
    <w:rsid w:val="00C7509D"/>
    <w:rsid w:val="00C750CA"/>
    <w:rsid w:val="00C751F2"/>
    <w:rsid w:val="00C75300"/>
    <w:rsid w:val="00C75397"/>
    <w:rsid w:val="00C75416"/>
    <w:rsid w:val="00C75421"/>
    <w:rsid w:val="00C7542B"/>
    <w:rsid w:val="00C754E6"/>
    <w:rsid w:val="00C755E5"/>
    <w:rsid w:val="00C756A5"/>
    <w:rsid w:val="00C756AD"/>
    <w:rsid w:val="00C75736"/>
    <w:rsid w:val="00C75895"/>
    <w:rsid w:val="00C75AB3"/>
    <w:rsid w:val="00C75ADF"/>
    <w:rsid w:val="00C75C82"/>
    <w:rsid w:val="00C75CE6"/>
    <w:rsid w:val="00C75D07"/>
    <w:rsid w:val="00C75D95"/>
    <w:rsid w:val="00C75DAF"/>
    <w:rsid w:val="00C75E67"/>
    <w:rsid w:val="00C75FFD"/>
    <w:rsid w:val="00C7603E"/>
    <w:rsid w:val="00C760DD"/>
    <w:rsid w:val="00C761C5"/>
    <w:rsid w:val="00C761CC"/>
    <w:rsid w:val="00C761CE"/>
    <w:rsid w:val="00C7626C"/>
    <w:rsid w:val="00C762C8"/>
    <w:rsid w:val="00C7630A"/>
    <w:rsid w:val="00C7643B"/>
    <w:rsid w:val="00C764B8"/>
    <w:rsid w:val="00C764BF"/>
    <w:rsid w:val="00C76509"/>
    <w:rsid w:val="00C7652B"/>
    <w:rsid w:val="00C765B7"/>
    <w:rsid w:val="00C767BE"/>
    <w:rsid w:val="00C76A82"/>
    <w:rsid w:val="00C76BAE"/>
    <w:rsid w:val="00C76DCE"/>
    <w:rsid w:val="00C76E1F"/>
    <w:rsid w:val="00C76EE4"/>
    <w:rsid w:val="00C76F76"/>
    <w:rsid w:val="00C77155"/>
    <w:rsid w:val="00C7716A"/>
    <w:rsid w:val="00C77256"/>
    <w:rsid w:val="00C7728B"/>
    <w:rsid w:val="00C77379"/>
    <w:rsid w:val="00C773A6"/>
    <w:rsid w:val="00C7740E"/>
    <w:rsid w:val="00C774D5"/>
    <w:rsid w:val="00C77596"/>
    <w:rsid w:val="00C77641"/>
    <w:rsid w:val="00C77672"/>
    <w:rsid w:val="00C776F7"/>
    <w:rsid w:val="00C77771"/>
    <w:rsid w:val="00C777B4"/>
    <w:rsid w:val="00C777FE"/>
    <w:rsid w:val="00C77820"/>
    <w:rsid w:val="00C77827"/>
    <w:rsid w:val="00C778A5"/>
    <w:rsid w:val="00C77A2B"/>
    <w:rsid w:val="00C77A35"/>
    <w:rsid w:val="00C77BB5"/>
    <w:rsid w:val="00C77BC8"/>
    <w:rsid w:val="00C77CD4"/>
    <w:rsid w:val="00C77E13"/>
    <w:rsid w:val="00C77E21"/>
    <w:rsid w:val="00C77EF9"/>
    <w:rsid w:val="00C77F24"/>
    <w:rsid w:val="00C77F99"/>
    <w:rsid w:val="00C77FFA"/>
    <w:rsid w:val="00C7B250"/>
    <w:rsid w:val="00C80003"/>
    <w:rsid w:val="00C80098"/>
    <w:rsid w:val="00C800AD"/>
    <w:rsid w:val="00C800B7"/>
    <w:rsid w:val="00C800E6"/>
    <w:rsid w:val="00C80133"/>
    <w:rsid w:val="00C80159"/>
    <w:rsid w:val="00C80174"/>
    <w:rsid w:val="00C801CD"/>
    <w:rsid w:val="00C801D3"/>
    <w:rsid w:val="00C801DE"/>
    <w:rsid w:val="00C80218"/>
    <w:rsid w:val="00C80255"/>
    <w:rsid w:val="00C8027F"/>
    <w:rsid w:val="00C80362"/>
    <w:rsid w:val="00C80399"/>
    <w:rsid w:val="00C80529"/>
    <w:rsid w:val="00C80543"/>
    <w:rsid w:val="00C80553"/>
    <w:rsid w:val="00C80563"/>
    <w:rsid w:val="00C80673"/>
    <w:rsid w:val="00C80870"/>
    <w:rsid w:val="00C808D2"/>
    <w:rsid w:val="00C80917"/>
    <w:rsid w:val="00C8093D"/>
    <w:rsid w:val="00C80981"/>
    <w:rsid w:val="00C80A34"/>
    <w:rsid w:val="00C80AEC"/>
    <w:rsid w:val="00C80B72"/>
    <w:rsid w:val="00C80C6C"/>
    <w:rsid w:val="00C80E4F"/>
    <w:rsid w:val="00C80F6E"/>
    <w:rsid w:val="00C810F5"/>
    <w:rsid w:val="00C81227"/>
    <w:rsid w:val="00C812CA"/>
    <w:rsid w:val="00C81381"/>
    <w:rsid w:val="00C813A9"/>
    <w:rsid w:val="00C81465"/>
    <w:rsid w:val="00C814B2"/>
    <w:rsid w:val="00C814DA"/>
    <w:rsid w:val="00C815B4"/>
    <w:rsid w:val="00C8163E"/>
    <w:rsid w:val="00C81700"/>
    <w:rsid w:val="00C817E9"/>
    <w:rsid w:val="00C81837"/>
    <w:rsid w:val="00C81868"/>
    <w:rsid w:val="00C8188F"/>
    <w:rsid w:val="00C81906"/>
    <w:rsid w:val="00C819AD"/>
    <w:rsid w:val="00C81A5B"/>
    <w:rsid w:val="00C81A81"/>
    <w:rsid w:val="00C81AFA"/>
    <w:rsid w:val="00C81B29"/>
    <w:rsid w:val="00C81B38"/>
    <w:rsid w:val="00C81B72"/>
    <w:rsid w:val="00C81C0F"/>
    <w:rsid w:val="00C81CAE"/>
    <w:rsid w:val="00C81CB5"/>
    <w:rsid w:val="00C81CD1"/>
    <w:rsid w:val="00C81D40"/>
    <w:rsid w:val="00C81F7F"/>
    <w:rsid w:val="00C81F91"/>
    <w:rsid w:val="00C81FB0"/>
    <w:rsid w:val="00C8208C"/>
    <w:rsid w:val="00C82114"/>
    <w:rsid w:val="00C82149"/>
    <w:rsid w:val="00C8223A"/>
    <w:rsid w:val="00C82318"/>
    <w:rsid w:val="00C823CD"/>
    <w:rsid w:val="00C824BA"/>
    <w:rsid w:val="00C82560"/>
    <w:rsid w:val="00C825A8"/>
    <w:rsid w:val="00C82619"/>
    <w:rsid w:val="00C82632"/>
    <w:rsid w:val="00C8265C"/>
    <w:rsid w:val="00C82700"/>
    <w:rsid w:val="00C8279E"/>
    <w:rsid w:val="00C827CF"/>
    <w:rsid w:val="00C82873"/>
    <w:rsid w:val="00C82A81"/>
    <w:rsid w:val="00C82AEE"/>
    <w:rsid w:val="00C82B35"/>
    <w:rsid w:val="00C82BAF"/>
    <w:rsid w:val="00C82C19"/>
    <w:rsid w:val="00C82C5B"/>
    <w:rsid w:val="00C82C83"/>
    <w:rsid w:val="00C82CC6"/>
    <w:rsid w:val="00C82E40"/>
    <w:rsid w:val="00C82EFB"/>
    <w:rsid w:val="00C82F9F"/>
    <w:rsid w:val="00C82FD0"/>
    <w:rsid w:val="00C83040"/>
    <w:rsid w:val="00C83090"/>
    <w:rsid w:val="00C830F2"/>
    <w:rsid w:val="00C831B4"/>
    <w:rsid w:val="00C83296"/>
    <w:rsid w:val="00C832B8"/>
    <w:rsid w:val="00C83343"/>
    <w:rsid w:val="00C83362"/>
    <w:rsid w:val="00C83373"/>
    <w:rsid w:val="00C8337E"/>
    <w:rsid w:val="00C83576"/>
    <w:rsid w:val="00C8369D"/>
    <w:rsid w:val="00C83751"/>
    <w:rsid w:val="00C837C5"/>
    <w:rsid w:val="00C8381F"/>
    <w:rsid w:val="00C8394B"/>
    <w:rsid w:val="00C83990"/>
    <w:rsid w:val="00C839A4"/>
    <w:rsid w:val="00C83A3C"/>
    <w:rsid w:val="00C83B31"/>
    <w:rsid w:val="00C83BF3"/>
    <w:rsid w:val="00C83C0C"/>
    <w:rsid w:val="00C83C49"/>
    <w:rsid w:val="00C83C6C"/>
    <w:rsid w:val="00C83D60"/>
    <w:rsid w:val="00C83DBB"/>
    <w:rsid w:val="00C83E20"/>
    <w:rsid w:val="00C83F48"/>
    <w:rsid w:val="00C83F71"/>
    <w:rsid w:val="00C842A8"/>
    <w:rsid w:val="00C84332"/>
    <w:rsid w:val="00C84381"/>
    <w:rsid w:val="00C84423"/>
    <w:rsid w:val="00C8445E"/>
    <w:rsid w:val="00C84466"/>
    <w:rsid w:val="00C844FB"/>
    <w:rsid w:val="00C8450C"/>
    <w:rsid w:val="00C84625"/>
    <w:rsid w:val="00C8464E"/>
    <w:rsid w:val="00C84750"/>
    <w:rsid w:val="00C848BE"/>
    <w:rsid w:val="00C848E2"/>
    <w:rsid w:val="00C8491D"/>
    <w:rsid w:val="00C84997"/>
    <w:rsid w:val="00C849FF"/>
    <w:rsid w:val="00C84A02"/>
    <w:rsid w:val="00C84B5E"/>
    <w:rsid w:val="00C84B69"/>
    <w:rsid w:val="00C84CA4"/>
    <w:rsid w:val="00C84D1F"/>
    <w:rsid w:val="00C84DE8"/>
    <w:rsid w:val="00C84E52"/>
    <w:rsid w:val="00C84EDA"/>
    <w:rsid w:val="00C84F5A"/>
    <w:rsid w:val="00C8506A"/>
    <w:rsid w:val="00C85217"/>
    <w:rsid w:val="00C85357"/>
    <w:rsid w:val="00C85464"/>
    <w:rsid w:val="00C854EF"/>
    <w:rsid w:val="00C855AF"/>
    <w:rsid w:val="00C855D4"/>
    <w:rsid w:val="00C85799"/>
    <w:rsid w:val="00C857B5"/>
    <w:rsid w:val="00C85810"/>
    <w:rsid w:val="00C85850"/>
    <w:rsid w:val="00C85962"/>
    <w:rsid w:val="00C859B6"/>
    <w:rsid w:val="00C85A59"/>
    <w:rsid w:val="00C85AA3"/>
    <w:rsid w:val="00C85B66"/>
    <w:rsid w:val="00C85B8A"/>
    <w:rsid w:val="00C85BBD"/>
    <w:rsid w:val="00C85E70"/>
    <w:rsid w:val="00C85EDB"/>
    <w:rsid w:val="00C85EDF"/>
    <w:rsid w:val="00C85EEE"/>
    <w:rsid w:val="00C85F57"/>
    <w:rsid w:val="00C860A4"/>
    <w:rsid w:val="00C86120"/>
    <w:rsid w:val="00C8619F"/>
    <w:rsid w:val="00C86201"/>
    <w:rsid w:val="00C86236"/>
    <w:rsid w:val="00C862C5"/>
    <w:rsid w:val="00C862D0"/>
    <w:rsid w:val="00C862D1"/>
    <w:rsid w:val="00C86326"/>
    <w:rsid w:val="00C86335"/>
    <w:rsid w:val="00C863B2"/>
    <w:rsid w:val="00C863B7"/>
    <w:rsid w:val="00C864BD"/>
    <w:rsid w:val="00C86505"/>
    <w:rsid w:val="00C86821"/>
    <w:rsid w:val="00C8691A"/>
    <w:rsid w:val="00C8691E"/>
    <w:rsid w:val="00C86999"/>
    <w:rsid w:val="00C86B08"/>
    <w:rsid w:val="00C86B19"/>
    <w:rsid w:val="00C86C2B"/>
    <w:rsid w:val="00C86CC7"/>
    <w:rsid w:val="00C86CDF"/>
    <w:rsid w:val="00C86D18"/>
    <w:rsid w:val="00C86D45"/>
    <w:rsid w:val="00C86E91"/>
    <w:rsid w:val="00C86FC0"/>
    <w:rsid w:val="00C87000"/>
    <w:rsid w:val="00C87018"/>
    <w:rsid w:val="00C872CC"/>
    <w:rsid w:val="00C8733D"/>
    <w:rsid w:val="00C8738F"/>
    <w:rsid w:val="00C87462"/>
    <w:rsid w:val="00C8748E"/>
    <w:rsid w:val="00C874F8"/>
    <w:rsid w:val="00C8762F"/>
    <w:rsid w:val="00C87637"/>
    <w:rsid w:val="00C876C5"/>
    <w:rsid w:val="00C87781"/>
    <w:rsid w:val="00C877A8"/>
    <w:rsid w:val="00C87878"/>
    <w:rsid w:val="00C878B5"/>
    <w:rsid w:val="00C87952"/>
    <w:rsid w:val="00C87B6E"/>
    <w:rsid w:val="00C87BDE"/>
    <w:rsid w:val="00C87C0C"/>
    <w:rsid w:val="00C87C2D"/>
    <w:rsid w:val="00C87C50"/>
    <w:rsid w:val="00C87D0C"/>
    <w:rsid w:val="00C87EC3"/>
    <w:rsid w:val="00C87F6A"/>
    <w:rsid w:val="00C87FD9"/>
    <w:rsid w:val="00C8A6B3"/>
    <w:rsid w:val="00C901BF"/>
    <w:rsid w:val="00C901E7"/>
    <w:rsid w:val="00C9035C"/>
    <w:rsid w:val="00C90401"/>
    <w:rsid w:val="00C904C5"/>
    <w:rsid w:val="00C90523"/>
    <w:rsid w:val="00C90615"/>
    <w:rsid w:val="00C9063D"/>
    <w:rsid w:val="00C9070F"/>
    <w:rsid w:val="00C907B1"/>
    <w:rsid w:val="00C908EF"/>
    <w:rsid w:val="00C90906"/>
    <w:rsid w:val="00C909E8"/>
    <w:rsid w:val="00C90AD6"/>
    <w:rsid w:val="00C90B1A"/>
    <w:rsid w:val="00C90B70"/>
    <w:rsid w:val="00C90B96"/>
    <w:rsid w:val="00C90CC9"/>
    <w:rsid w:val="00C90D05"/>
    <w:rsid w:val="00C90D35"/>
    <w:rsid w:val="00C90D59"/>
    <w:rsid w:val="00C90D80"/>
    <w:rsid w:val="00C90D93"/>
    <w:rsid w:val="00C90F44"/>
    <w:rsid w:val="00C90F5B"/>
    <w:rsid w:val="00C9104E"/>
    <w:rsid w:val="00C9110C"/>
    <w:rsid w:val="00C91116"/>
    <w:rsid w:val="00C913A8"/>
    <w:rsid w:val="00C913B7"/>
    <w:rsid w:val="00C913C7"/>
    <w:rsid w:val="00C913F5"/>
    <w:rsid w:val="00C913FC"/>
    <w:rsid w:val="00C91418"/>
    <w:rsid w:val="00C914DA"/>
    <w:rsid w:val="00C914FB"/>
    <w:rsid w:val="00C91638"/>
    <w:rsid w:val="00C916A4"/>
    <w:rsid w:val="00C916BD"/>
    <w:rsid w:val="00C917F3"/>
    <w:rsid w:val="00C91892"/>
    <w:rsid w:val="00C91A97"/>
    <w:rsid w:val="00C91B32"/>
    <w:rsid w:val="00C91B37"/>
    <w:rsid w:val="00C91BCF"/>
    <w:rsid w:val="00C91CB6"/>
    <w:rsid w:val="00C91E1F"/>
    <w:rsid w:val="00C91E53"/>
    <w:rsid w:val="00C91E86"/>
    <w:rsid w:val="00C91EB4"/>
    <w:rsid w:val="00C91F79"/>
    <w:rsid w:val="00C91FB2"/>
    <w:rsid w:val="00C9206B"/>
    <w:rsid w:val="00C92088"/>
    <w:rsid w:val="00C920F5"/>
    <w:rsid w:val="00C92218"/>
    <w:rsid w:val="00C92236"/>
    <w:rsid w:val="00C9234C"/>
    <w:rsid w:val="00C9235D"/>
    <w:rsid w:val="00C9242A"/>
    <w:rsid w:val="00C9244C"/>
    <w:rsid w:val="00C9260F"/>
    <w:rsid w:val="00C92643"/>
    <w:rsid w:val="00C9266E"/>
    <w:rsid w:val="00C92692"/>
    <w:rsid w:val="00C926B9"/>
    <w:rsid w:val="00C926E8"/>
    <w:rsid w:val="00C927C0"/>
    <w:rsid w:val="00C927C3"/>
    <w:rsid w:val="00C9289F"/>
    <w:rsid w:val="00C92AA7"/>
    <w:rsid w:val="00C92AC1"/>
    <w:rsid w:val="00C92BBB"/>
    <w:rsid w:val="00C92BD3"/>
    <w:rsid w:val="00C92C1A"/>
    <w:rsid w:val="00C92DB9"/>
    <w:rsid w:val="00C92E56"/>
    <w:rsid w:val="00C92F26"/>
    <w:rsid w:val="00C92FEC"/>
    <w:rsid w:val="00C93030"/>
    <w:rsid w:val="00C93047"/>
    <w:rsid w:val="00C93166"/>
    <w:rsid w:val="00C93170"/>
    <w:rsid w:val="00C931F0"/>
    <w:rsid w:val="00C93206"/>
    <w:rsid w:val="00C93213"/>
    <w:rsid w:val="00C932B8"/>
    <w:rsid w:val="00C93394"/>
    <w:rsid w:val="00C933D3"/>
    <w:rsid w:val="00C93444"/>
    <w:rsid w:val="00C9361C"/>
    <w:rsid w:val="00C93640"/>
    <w:rsid w:val="00C936A2"/>
    <w:rsid w:val="00C93840"/>
    <w:rsid w:val="00C9393E"/>
    <w:rsid w:val="00C9396E"/>
    <w:rsid w:val="00C9398A"/>
    <w:rsid w:val="00C93991"/>
    <w:rsid w:val="00C93999"/>
    <w:rsid w:val="00C93A89"/>
    <w:rsid w:val="00C93AD3"/>
    <w:rsid w:val="00C93B1D"/>
    <w:rsid w:val="00C93B6D"/>
    <w:rsid w:val="00C93BE7"/>
    <w:rsid w:val="00C93C04"/>
    <w:rsid w:val="00C93C5E"/>
    <w:rsid w:val="00C93D08"/>
    <w:rsid w:val="00C93DA7"/>
    <w:rsid w:val="00C93DDE"/>
    <w:rsid w:val="00C940AC"/>
    <w:rsid w:val="00C940C5"/>
    <w:rsid w:val="00C94165"/>
    <w:rsid w:val="00C941ED"/>
    <w:rsid w:val="00C9424D"/>
    <w:rsid w:val="00C942AC"/>
    <w:rsid w:val="00C942B5"/>
    <w:rsid w:val="00C94352"/>
    <w:rsid w:val="00C9438B"/>
    <w:rsid w:val="00C94554"/>
    <w:rsid w:val="00C945D3"/>
    <w:rsid w:val="00C945F8"/>
    <w:rsid w:val="00C945FD"/>
    <w:rsid w:val="00C94612"/>
    <w:rsid w:val="00C948E3"/>
    <w:rsid w:val="00C948F0"/>
    <w:rsid w:val="00C94947"/>
    <w:rsid w:val="00C94957"/>
    <w:rsid w:val="00C9495F"/>
    <w:rsid w:val="00C949DC"/>
    <w:rsid w:val="00C949F3"/>
    <w:rsid w:val="00C94A10"/>
    <w:rsid w:val="00C94AC9"/>
    <w:rsid w:val="00C94AE3"/>
    <w:rsid w:val="00C94C53"/>
    <w:rsid w:val="00C94D08"/>
    <w:rsid w:val="00C94DB4"/>
    <w:rsid w:val="00C94F08"/>
    <w:rsid w:val="00C94F19"/>
    <w:rsid w:val="00C94FDB"/>
    <w:rsid w:val="00C95003"/>
    <w:rsid w:val="00C95062"/>
    <w:rsid w:val="00C95092"/>
    <w:rsid w:val="00C9517D"/>
    <w:rsid w:val="00C951DB"/>
    <w:rsid w:val="00C95223"/>
    <w:rsid w:val="00C952B5"/>
    <w:rsid w:val="00C952EA"/>
    <w:rsid w:val="00C95455"/>
    <w:rsid w:val="00C958BA"/>
    <w:rsid w:val="00C9599D"/>
    <w:rsid w:val="00C95A5C"/>
    <w:rsid w:val="00C95B70"/>
    <w:rsid w:val="00C95C19"/>
    <w:rsid w:val="00C95D23"/>
    <w:rsid w:val="00C95DBD"/>
    <w:rsid w:val="00C95DE3"/>
    <w:rsid w:val="00C95E2B"/>
    <w:rsid w:val="00C95FC7"/>
    <w:rsid w:val="00C96006"/>
    <w:rsid w:val="00C9611A"/>
    <w:rsid w:val="00C961FC"/>
    <w:rsid w:val="00C9620F"/>
    <w:rsid w:val="00C962BF"/>
    <w:rsid w:val="00C962DA"/>
    <w:rsid w:val="00C96426"/>
    <w:rsid w:val="00C964AE"/>
    <w:rsid w:val="00C9658F"/>
    <w:rsid w:val="00C96669"/>
    <w:rsid w:val="00C96694"/>
    <w:rsid w:val="00C966B0"/>
    <w:rsid w:val="00C9674F"/>
    <w:rsid w:val="00C9678B"/>
    <w:rsid w:val="00C967B2"/>
    <w:rsid w:val="00C9684F"/>
    <w:rsid w:val="00C96A05"/>
    <w:rsid w:val="00C96AC9"/>
    <w:rsid w:val="00C96B8D"/>
    <w:rsid w:val="00C96C75"/>
    <w:rsid w:val="00C96CC4"/>
    <w:rsid w:val="00C96E93"/>
    <w:rsid w:val="00C96F7E"/>
    <w:rsid w:val="00C96FC9"/>
    <w:rsid w:val="00C9712D"/>
    <w:rsid w:val="00C97161"/>
    <w:rsid w:val="00C97211"/>
    <w:rsid w:val="00C9732C"/>
    <w:rsid w:val="00C97332"/>
    <w:rsid w:val="00C9747E"/>
    <w:rsid w:val="00C9756D"/>
    <w:rsid w:val="00C9793C"/>
    <w:rsid w:val="00C97A45"/>
    <w:rsid w:val="00C97B71"/>
    <w:rsid w:val="00C97BBD"/>
    <w:rsid w:val="00C97C88"/>
    <w:rsid w:val="00C97C8F"/>
    <w:rsid w:val="00C97DFF"/>
    <w:rsid w:val="00C97E7C"/>
    <w:rsid w:val="00C97F51"/>
    <w:rsid w:val="00CA017C"/>
    <w:rsid w:val="00CA017D"/>
    <w:rsid w:val="00CA0275"/>
    <w:rsid w:val="00CA035A"/>
    <w:rsid w:val="00CA046E"/>
    <w:rsid w:val="00CA0635"/>
    <w:rsid w:val="00CA0656"/>
    <w:rsid w:val="00CA069B"/>
    <w:rsid w:val="00CA07BB"/>
    <w:rsid w:val="00CA07FA"/>
    <w:rsid w:val="00CA0810"/>
    <w:rsid w:val="00CA0899"/>
    <w:rsid w:val="00CA08FC"/>
    <w:rsid w:val="00CA0ACE"/>
    <w:rsid w:val="00CA0AD2"/>
    <w:rsid w:val="00CA0AE5"/>
    <w:rsid w:val="00CA0BB1"/>
    <w:rsid w:val="00CA0BB6"/>
    <w:rsid w:val="00CA0C47"/>
    <w:rsid w:val="00CA0C95"/>
    <w:rsid w:val="00CA0D2E"/>
    <w:rsid w:val="00CA0D37"/>
    <w:rsid w:val="00CA0D5B"/>
    <w:rsid w:val="00CA0DB4"/>
    <w:rsid w:val="00CA0DF5"/>
    <w:rsid w:val="00CA0E96"/>
    <w:rsid w:val="00CA0F3F"/>
    <w:rsid w:val="00CA0FC9"/>
    <w:rsid w:val="00CA1173"/>
    <w:rsid w:val="00CA1263"/>
    <w:rsid w:val="00CA12FE"/>
    <w:rsid w:val="00CA133E"/>
    <w:rsid w:val="00CA13EA"/>
    <w:rsid w:val="00CA14C5"/>
    <w:rsid w:val="00CA153C"/>
    <w:rsid w:val="00CA15A3"/>
    <w:rsid w:val="00CA15CA"/>
    <w:rsid w:val="00CA16CA"/>
    <w:rsid w:val="00CA170E"/>
    <w:rsid w:val="00CA1879"/>
    <w:rsid w:val="00CA1881"/>
    <w:rsid w:val="00CA194B"/>
    <w:rsid w:val="00CA1BED"/>
    <w:rsid w:val="00CA1DAC"/>
    <w:rsid w:val="00CA1E31"/>
    <w:rsid w:val="00CA1EDD"/>
    <w:rsid w:val="00CA1EEC"/>
    <w:rsid w:val="00CA2022"/>
    <w:rsid w:val="00CA215E"/>
    <w:rsid w:val="00CA226F"/>
    <w:rsid w:val="00CA22EB"/>
    <w:rsid w:val="00CA22FD"/>
    <w:rsid w:val="00CA235D"/>
    <w:rsid w:val="00CA2363"/>
    <w:rsid w:val="00CA238D"/>
    <w:rsid w:val="00CA23A2"/>
    <w:rsid w:val="00CA2547"/>
    <w:rsid w:val="00CA261B"/>
    <w:rsid w:val="00CA2682"/>
    <w:rsid w:val="00CA2715"/>
    <w:rsid w:val="00CA279D"/>
    <w:rsid w:val="00CA287C"/>
    <w:rsid w:val="00CA28CF"/>
    <w:rsid w:val="00CA2A2F"/>
    <w:rsid w:val="00CA2A45"/>
    <w:rsid w:val="00CA2A99"/>
    <w:rsid w:val="00CA2AB9"/>
    <w:rsid w:val="00CA2AD6"/>
    <w:rsid w:val="00CA2B79"/>
    <w:rsid w:val="00CA2BE8"/>
    <w:rsid w:val="00CA2C53"/>
    <w:rsid w:val="00CA2CAA"/>
    <w:rsid w:val="00CA2D81"/>
    <w:rsid w:val="00CA2EB2"/>
    <w:rsid w:val="00CA2FDB"/>
    <w:rsid w:val="00CA304F"/>
    <w:rsid w:val="00CA31CE"/>
    <w:rsid w:val="00CA320E"/>
    <w:rsid w:val="00CA32A3"/>
    <w:rsid w:val="00CA33BE"/>
    <w:rsid w:val="00CA367E"/>
    <w:rsid w:val="00CA3739"/>
    <w:rsid w:val="00CA3889"/>
    <w:rsid w:val="00CA39AD"/>
    <w:rsid w:val="00CA39C1"/>
    <w:rsid w:val="00CA3A44"/>
    <w:rsid w:val="00CA3C51"/>
    <w:rsid w:val="00CA3C8A"/>
    <w:rsid w:val="00CA3D7B"/>
    <w:rsid w:val="00CA3E4A"/>
    <w:rsid w:val="00CA3E9E"/>
    <w:rsid w:val="00CA3EC7"/>
    <w:rsid w:val="00CA400F"/>
    <w:rsid w:val="00CA42D2"/>
    <w:rsid w:val="00CA436A"/>
    <w:rsid w:val="00CA43D3"/>
    <w:rsid w:val="00CA4545"/>
    <w:rsid w:val="00CA4569"/>
    <w:rsid w:val="00CA45B2"/>
    <w:rsid w:val="00CA45C7"/>
    <w:rsid w:val="00CA461E"/>
    <w:rsid w:val="00CA4658"/>
    <w:rsid w:val="00CA469D"/>
    <w:rsid w:val="00CA477D"/>
    <w:rsid w:val="00CA4790"/>
    <w:rsid w:val="00CA48A1"/>
    <w:rsid w:val="00CA499A"/>
    <w:rsid w:val="00CA4A0A"/>
    <w:rsid w:val="00CA4B1C"/>
    <w:rsid w:val="00CA4BC2"/>
    <w:rsid w:val="00CA4C17"/>
    <w:rsid w:val="00CA4C1A"/>
    <w:rsid w:val="00CA4C61"/>
    <w:rsid w:val="00CA4CCE"/>
    <w:rsid w:val="00CA4D63"/>
    <w:rsid w:val="00CA4E1A"/>
    <w:rsid w:val="00CA4E66"/>
    <w:rsid w:val="00CA4E8F"/>
    <w:rsid w:val="00CA4ED0"/>
    <w:rsid w:val="00CA5024"/>
    <w:rsid w:val="00CA505A"/>
    <w:rsid w:val="00CA5078"/>
    <w:rsid w:val="00CA513B"/>
    <w:rsid w:val="00CA51D4"/>
    <w:rsid w:val="00CA522E"/>
    <w:rsid w:val="00CA528E"/>
    <w:rsid w:val="00CA52DA"/>
    <w:rsid w:val="00CA5306"/>
    <w:rsid w:val="00CA5350"/>
    <w:rsid w:val="00CA53C0"/>
    <w:rsid w:val="00CA5435"/>
    <w:rsid w:val="00CA54C4"/>
    <w:rsid w:val="00CA56F5"/>
    <w:rsid w:val="00CA57A2"/>
    <w:rsid w:val="00CA58A3"/>
    <w:rsid w:val="00CA58FD"/>
    <w:rsid w:val="00CA59B8"/>
    <w:rsid w:val="00CA59FE"/>
    <w:rsid w:val="00CA5AA4"/>
    <w:rsid w:val="00CA5B94"/>
    <w:rsid w:val="00CA5C01"/>
    <w:rsid w:val="00CA5EA5"/>
    <w:rsid w:val="00CA5EBB"/>
    <w:rsid w:val="00CA5EF0"/>
    <w:rsid w:val="00CA6006"/>
    <w:rsid w:val="00CA6043"/>
    <w:rsid w:val="00CA610F"/>
    <w:rsid w:val="00CA6134"/>
    <w:rsid w:val="00CA614D"/>
    <w:rsid w:val="00CA616B"/>
    <w:rsid w:val="00CA6235"/>
    <w:rsid w:val="00CA62D5"/>
    <w:rsid w:val="00CA636F"/>
    <w:rsid w:val="00CA63C2"/>
    <w:rsid w:val="00CA6433"/>
    <w:rsid w:val="00CA6452"/>
    <w:rsid w:val="00CA6463"/>
    <w:rsid w:val="00CA6480"/>
    <w:rsid w:val="00CA64E5"/>
    <w:rsid w:val="00CA6600"/>
    <w:rsid w:val="00CA666A"/>
    <w:rsid w:val="00CA66EF"/>
    <w:rsid w:val="00CA677D"/>
    <w:rsid w:val="00CA6797"/>
    <w:rsid w:val="00CA67B7"/>
    <w:rsid w:val="00CA6827"/>
    <w:rsid w:val="00CA6880"/>
    <w:rsid w:val="00CA6912"/>
    <w:rsid w:val="00CA696F"/>
    <w:rsid w:val="00CA6A22"/>
    <w:rsid w:val="00CA6A7F"/>
    <w:rsid w:val="00CA6AA1"/>
    <w:rsid w:val="00CA6B2B"/>
    <w:rsid w:val="00CA6B65"/>
    <w:rsid w:val="00CA6C0A"/>
    <w:rsid w:val="00CA6C6E"/>
    <w:rsid w:val="00CA6CA3"/>
    <w:rsid w:val="00CA6CD4"/>
    <w:rsid w:val="00CA6CE0"/>
    <w:rsid w:val="00CA6D60"/>
    <w:rsid w:val="00CA6D72"/>
    <w:rsid w:val="00CA6E2F"/>
    <w:rsid w:val="00CA6E3D"/>
    <w:rsid w:val="00CA6E61"/>
    <w:rsid w:val="00CA6FB7"/>
    <w:rsid w:val="00CA703B"/>
    <w:rsid w:val="00CA7071"/>
    <w:rsid w:val="00CA7077"/>
    <w:rsid w:val="00CA7139"/>
    <w:rsid w:val="00CA71B2"/>
    <w:rsid w:val="00CA7251"/>
    <w:rsid w:val="00CA728B"/>
    <w:rsid w:val="00CA728F"/>
    <w:rsid w:val="00CA7315"/>
    <w:rsid w:val="00CA73B2"/>
    <w:rsid w:val="00CA749E"/>
    <w:rsid w:val="00CA7550"/>
    <w:rsid w:val="00CA762D"/>
    <w:rsid w:val="00CA7818"/>
    <w:rsid w:val="00CA7887"/>
    <w:rsid w:val="00CA7A4C"/>
    <w:rsid w:val="00CA7BA4"/>
    <w:rsid w:val="00CA7C09"/>
    <w:rsid w:val="00CA7C7D"/>
    <w:rsid w:val="00CA7CC2"/>
    <w:rsid w:val="00CA7D02"/>
    <w:rsid w:val="00CA7D57"/>
    <w:rsid w:val="00CA7D9F"/>
    <w:rsid w:val="00CA7E0E"/>
    <w:rsid w:val="00CA7E76"/>
    <w:rsid w:val="00CA7F9B"/>
    <w:rsid w:val="00CA7FBE"/>
    <w:rsid w:val="00CA7FF1"/>
    <w:rsid w:val="00CADA7A"/>
    <w:rsid w:val="00CB001E"/>
    <w:rsid w:val="00CB0057"/>
    <w:rsid w:val="00CB0163"/>
    <w:rsid w:val="00CB0198"/>
    <w:rsid w:val="00CB0237"/>
    <w:rsid w:val="00CB0267"/>
    <w:rsid w:val="00CB02D4"/>
    <w:rsid w:val="00CB03A0"/>
    <w:rsid w:val="00CB0454"/>
    <w:rsid w:val="00CB0461"/>
    <w:rsid w:val="00CB0528"/>
    <w:rsid w:val="00CB0553"/>
    <w:rsid w:val="00CB0595"/>
    <w:rsid w:val="00CB0597"/>
    <w:rsid w:val="00CB06FA"/>
    <w:rsid w:val="00CB0725"/>
    <w:rsid w:val="00CB08BA"/>
    <w:rsid w:val="00CB08BC"/>
    <w:rsid w:val="00CB0930"/>
    <w:rsid w:val="00CB095B"/>
    <w:rsid w:val="00CB09CD"/>
    <w:rsid w:val="00CB0C26"/>
    <w:rsid w:val="00CB0C3D"/>
    <w:rsid w:val="00CB0EF9"/>
    <w:rsid w:val="00CB0F2A"/>
    <w:rsid w:val="00CB0F83"/>
    <w:rsid w:val="00CB0FE0"/>
    <w:rsid w:val="00CB1056"/>
    <w:rsid w:val="00CB105C"/>
    <w:rsid w:val="00CB1070"/>
    <w:rsid w:val="00CB10D5"/>
    <w:rsid w:val="00CB113F"/>
    <w:rsid w:val="00CB12DD"/>
    <w:rsid w:val="00CB132F"/>
    <w:rsid w:val="00CB136B"/>
    <w:rsid w:val="00CB1422"/>
    <w:rsid w:val="00CB14CA"/>
    <w:rsid w:val="00CB14E2"/>
    <w:rsid w:val="00CB1596"/>
    <w:rsid w:val="00CB15C0"/>
    <w:rsid w:val="00CB1679"/>
    <w:rsid w:val="00CB18E0"/>
    <w:rsid w:val="00CB1914"/>
    <w:rsid w:val="00CB1988"/>
    <w:rsid w:val="00CB1A1F"/>
    <w:rsid w:val="00CB1A33"/>
    <w:rsid w:val="00CB1A3B"/>
    <w:rsid w:val="00CB1AFB"/>
    <w:rsid w:val="00CB1B02"/>
    <w:rsid w:val="00CB1B45"/>
    <w:rsid w:val="00CB1C56"/>
    <w:rsid w:val="00CB1D5C"/>
    <w:rsid w:val="00CB1DC5"/>
    <w:rsid w:val="00CB1E3F"/>
    <w:rsid w:val="00CB1F1D"/>
    <w:rsid w:val="00CB20D0"/>
    <w:rsid w:val="00CB2221"/>
    <w:rsid w:val="00CB22B9"/>
    <w:rsid w:val="00CB2342"/>
    <w:rsid w:val="00CB23BE"/>
    <w:rsid w:val="00CB2513"/>
    <w:rsid w:val="00CB25EB"/>
    <w:rsid w:val="00CB263B"/>
    <w:rsid w:val="00CB26C3"/>
    <w:rsid w:val="00CB281B"/>
    <w:rsid w:val="00CB2893"/>
    <w:rsid w:val="00CB292A"/>
    <w:rsid w:val="00CB292F"/>
    <w:rsid w:val="00CB297E"/>
    <w:rsid w:val="00CB29FB"/>
    <w:rsid w:val="00CB2ABC"/>
    <w:rsid w:val="00CB2BFE"/>
    <w:rsid w:val="00CB2DA0"/>
    <w:rsid w:val="00CB2DDE"/>
    <w:rsid w:val="00CB2DE8"/>
    <w:rsid w:val="00CB2EDF"/>
    <w:rsid w:val="00CB2F64"/>
    <w:rsid w:val="00CB2F8C"/>
    <w:rsid w:val="00CB2FAA"/>
    <w:rsid w:val="00CB3069"/>
    <w:rsid w:val="00CB30E9"/>
    <w:rsid w:val="00CB313E"/>
    <w:rsid w:val="00CB31C0"/>
    <w:rsid w:val="00CB3229"/>
    <w:rsid w:val="00CB3309"/>
    <w:rsid w:val="00CB3319"/>
    <w:rsid w:val="00CB336B"/>
    <w:rsid w:val="00CB3460"/>
    <w:rsid w:val="00CB348D"/>
    <w:rsid w:val="00CB34AD"/>
    <w:rsid w:val="00CB360B"/>
    <w:rsid w:val="00CB3717"/>
    <w:rsid w:val="00CB377C"/>
    <w:rsid w:val="00CB3855"/>
    <w:rsid w:val="00CB385F"/>
    <w:rsid w:val="00CB3932"/>
    <w:rsid w:val="00CB393C"/>
    <w:rsid w:val="00CB3950"/>
    <w:rsid w:val="00CB3ADA"/>
    <w:rsid w:val="00CB3BE1"/>
    <w:rsid w:val="00CB3C2E"/>
    <w:rsid w:val="00CB3C34"/>
    <w:rsid w:val="00CB3C67"/>
    <w:rsid w:val="00CB3C8F"/>
    <w:rsid w:val="00CB3D93"/>
    <w:rsid w:val="00CB3E0F"/>
    <w:rsid w:val="00CB3E40"/>
    <w:rsid w:val="00CB3E5D"/>
    <w:rsid w:val="00CB3EE7"/>
    <w:rsid w:val="00CB3F14"/>
    <w:rsid w:val="00CB3F1C"/>
    <w:rsid w:val="00CB3F3F"/>
    <w:rsid w:val="00CB3F49"/>
    <w:rsid w:val="00CB3FC5"/>
    <w:rsid w:val="00CB4066"/>
    <w:rsid w:val="00CB40FA"/>
    <w:rsid w:val="00CB421A"/>
    <w:rsid w:val="00CB42A8"/>
    <w:rsid w:val="00CB42AB"/>
    <w:rsid w:val="00CB439E"/>
    <w:rsid w:val="00CB43B8"/>
    <w:rsid w:val="00CB43DD"/>
    <w:rsid w:val="00CB4468"/>
    <w:rsid w:val="00CB4537"/>
    <w:rsid w:val="00CB45BF"/>
    <w:rsid w:val="00CB48FC"/>
    <w:rsid w:val="00CB4A06"/>
    <w:rsid w:val="00CB4AFB"/>
    <w:rsid w:val="00CB4B8A"/>
    <w:rsid w:val="00CB4B90"/>
    <w:rsid w:val="00CB4B92"/>
    <w:rsid w:val="00CB4B9C"/>
    <w:rsid w:val="00CB4C5B"/>
    <w:rsid w:val="00CB4D66"/>
    <w:rsid w:val="00CB4D79"/>
    <w:rsid w:val="00CB4D81"/>
    <w:rsid w:val="00CB4E1B"/>
    <w:rsid w:val="00CB4E53"/>
    <w:rsid w:val="00CB4E61"/>
    <w:rsid w:val="00CB4E9B"/>
    <w:rsid w:val="00CB4EAA"/>
    <w:rsid w:val="00CB4F0B"/>
    <w:rsid w:val="00CB4F15"/>
    <w:rsid w:val="00CB5078"/>
    <w:rsid w:val="00CB5259"/>
    <w:rsid w:val="00CB52A9"/>
    <w:rsid w:val="00CB52C6"/>
    <w:rsid w:val="00CB52E8"/>
    <w:rsid w:val="00CB5405"/>
    <w:rsid w:val="00CB54DF"/>
    <w:rsid w:val="00CB54E1"/>
    <w:rsid w:val="00CB5518"/>
    <w:rsid w:val="00CB5554"/>
    <w:rsid w:val="00CB5605"/>
    <w:rsid w:val="00CB5685"/>
    <w:rsid w:val="00CB5739"/>
    <w:rsid w:val="00CB5749"/>
    <w:rsid w:val="00CB5784"/>
    <w:rsid w:val="00CB5786"/>
    <w:rsid w:val="00CB581E"/>
    <w:rsid w:val="00CB5856"/>
    <w:rsid w:val="00CB58C9"/>
    <w:rsid w:val="00CB5942"/>
    <w:rsid w:val="00CB5AA6"/>
    <w:rsid w:val="00CB5AF8"/>
    <w:rsid w:val="00CB5B10"/>
    <w:rsid w:val="00CB5B24"/>
    <w:rsid w:val="00CB5B70"/>
    <w:rsid w:val="00CB5BC4"/>
    <w:rsid w:val="00CB5CA6"/>
    <w:rsid w:val="00CB5DF5"/>
    <w:rsid w:val="00CB5E8A"/>
    <w:rsid w:val="00CB5F64"/>
    <w:rsid w:val="00CB618F"/>
    <w:rsid w:val="00CB6338"/>
    <w:rsid w:val="00CB63BA"/>
    <w:rsid w:val="00CB6496"/>
    <w:rsid w:val="00CB64F4"/>
    <w:rsid w:val="00CB6597"/>
    <w:rsid w:val="00CB65F6"/>
    <w:rsid w:val="00CB68B3"/>
    <w:rsid w:val="00CB69EE"/>
    <w:rsid w:val="00CB6A77"/>
    <w:rsid w:val="00CB6AB7"/>
    <w:rsid w:val="00CB6B8D"/>
    <w:rsid w:val="00CB6D1D"/>
    <w:rsid w:val="00CB6D20"/>
    <w:rsid w:val="00CB6D4F"/>
    <w:rsid w:val="00CB6E14"/>
    <w:rsid w:val="00CB6E48"/>
    <w:rsid w:val="00CB6F0E"/>
    <w:rsid w:val="00CB6F0F"/>
    <w:rsid w:val="00CB6F1E"/>
    <w:rsid w:val="00CB6F25"/>
    <w:rsid w:val="00CB6F61"/>
    <w:rsid w:val="00CB6FC6"/>
    <w:rsid w:val="00CB7154"/>
    <w:rsid w:val="00CB727F"/>
    <w:rsid w:val="00CB729F"/>
    <w:rsid w:val="00CB73B5"/>
    <w:rsid w:val="00CB73F6"/>
    <w:rsid w:val="00CB7401"/>
    <w:rsid w:val="00CB7421"/>
    <w:rsid w:val="00CB7463"/>
    <w:rsid w:val="00CB749B"/>
    <w:rsid w:val="00CB74C7"/>
    <w:rsid w:val="00CB7518"/>
    <w:rsid w:val="00CB75FB"/>
    <w:rsid w:val="00CB7681"/>
    <w:rsid w:val="00CB76A7"/>
    <w:rsid w:val="00CB77AA"/>
    <w:rsid w:val="00CB7846"/>
    <w:rsid w:val="00CB78DF"/>
    <w:rsid w:val="00CB7926"/>
    <w:rsid w:val="00CB792B"/>
    <w:rsid w:val="00CB7A89"/>
    <w:rsid w:val="00CB7A8E"/>
    <w:rsid w:val="00CB7B42"/>
    <w:rsid w:val="00CB7BFA"/>
    <w:rsid w:val="00CB7C27"/>
    <w:rsid w:val="00CB7C5C"/>
    <w:rsid w:val="00CB7C96"/>
    <w:rsid w:val="00CB7CA8"/>
    <w:rsid w:val="00CB7CE2"/>
    <w:rsid w:val="00CB7D68"/>
    <w:rsid w:val="00CB7D7F"/>
    <w:rsid w:val="00CB7D89"/>
    <w:rsid w:val="00CB7DB3"/>
    <w:rsid w:val="00CB7E76"/>
    <w:rsid w:val="00CB7FA2"/>
    <w:rsid w:val="00CC0008"/>
    <w:rsid w:val="00CC009C"/>
    <w:rsid w:val="00CC00D7"/>
    <w:rsid w:val="00CC0173"/>
    <w:rsid w:val="00CC0192"/>
    <w:rsid w:val="00CC01CC"/>
    <w:rsid w:val="00CC01DC"/>
    <w:rsid w:val="00CC0297"/>
    <w:rsid w:val="00CC029F"/>
    <w:rsid w:val="00CC02B1"/>
    <w:rsid w:val="00CC0525"/>
    <w:rsid w:val="00CC0531"/>
    <w:rsid w:val="00CC0538"/>
    <w:rsid w:val="00CC05C1"/>
    <w:rsid w:val="00CC0627"/>
    <w:rsid w:val="00CC0686"/>
    <w:rsid w:val="00CC0821"/>
    <w:rsid w:val="00CC0834"/>
    <w:rsid w:val="00CC089D"/>
    <w:rsid w:val="00CC08C1"/>
    <w:rsid w:val="00CC0B1F"/>
    <w:rsid w:val="00CC0B23"/>
    <w:rsid w:val="00CC0BC3"/>
    <w:rsid w:val="00CC0C1D"/>
    <w:rsid w:val="00CC0CC7"/>
    <w:rsid w:val="00CC0D2E"/>
    <w:rsid w:val="00CC0D78"/>
    <w:rsid w:val="00CC0E75"/>
    <w:rsid w:val="00CC0E83"/>
    <w:rsid w:val="00CC0EF4"/>
    <w:rsid w:val="00CC0F6B"/>
    <w:rsid w:val="00CC1098"/>
    <w:rsid w:val="00CC10D4"/>
    <w:rsid w:val="00CC10E5"/>
    <w:rsid w:val="00CC12BF"/>
    <w:rsid w:val="00CC12ED"/>
    <w:rsid w:val="00CC12F5"/>
    <w:rsid w:val="00CC1433"/>
    <w:rsid w:val="00CC161A"/>
    <w:rsid w:val="00CC1707"/>
    <w:rsid w:val="00CC1815"/>
    <w:rsid w:val="00CC184A"/>
    <w:rsid w:val="00CC18C6"/>
    <w:rsid w:val="00CC18C7"/>
    <w:rsid w:val="00CC19DC"/>
    <w:rsid w:val="00CC1B40"/>
    <w:rsid w:val="00CC1B6B"/>
    <w:rsid w:val="00CC1CAA"/>
    <w:rsid w:val="00CC1D01"/>
    <w:rsid w:val="00CC1DB1"/>
    <w:rsid w:val="00CC1E48"/>
    <w:rsid w:val="00CC1E89"/>
    <w:rsid w:val="00CC1EA8"/>
    <w:rsid w:val="00CC1F20"/>
    <w:rsid w:val="00CC1F6B"/>
    <w:rsid w:val="00CC2001"/>
    <w:rsid w:val="00CC228F"/>
    <w:rsid w:val="00CC22BB"/>
    <w:rsid w:val="00CC2331"/>
    <w:rsid w:val="00CC234E"/>
    <w:rsid w:val="00CC2389"/>
    <w:rsid w:val="00CC24F3"/>
    <w:rsid w:val="00CC2506"/>
    <w:rsid w:val="00CC2636"/>
    <w:rsid w:val="00CC26B8"/>
    <w:rsid w:val="00CC26ED"/>
    <w:rsid w:val="00CC2730"/>
    <w:rsid w:val="00CC277F"/>
    <w:rsid w:val="00CC289E"/>
    <w:rsid w:val="00CC29D8"/>
    <w:rsid w:val="00CC2AC5"/>
    <w:rsid w:val="00CC2AF6"/>
    <w:rsid w:val="00CC2B66"/>
    <w:rsid w:val="00CC2BE4"/>
    <w:rsid w:val="00CC2DA0"/>
    <w:rsid w:val="00CC2E85"/>
    <w:rsid w:val="00CC2F26"/>
    <w:rsid w:val="00CC2F44"/>
    <w:rsid w:val="00CC2F77"/>
    <w:rsid w:val="00CC2F89"/>
    <w:rsid w:val="00CC2F8F"/>
    <w:rsid w:val="00CC308F"/>
    <w:rsid w:val="00CC31D4"/>
    <w:rsid w:val="00CC31DF"/>
    <w:rsid w:val="00CC320E"/>
    <w:rsid w:val="00CC321B"/>
    <w:rsid w:val="00CC3340"/>
    <w:rsid w:val="00CC3353"/>
    <w:rsid w:val="00CC3359"/>
    <w:rsid w:val="00CC3382"/>
    <w:rsid w:val="00CC33EC"/>
    <w:rsid w:val="00CC34AF"/>
    <w:rsid w:val="00CC3582"/>
    <w:rsid w:val="00CC35E6"/>
    <w:rsid w:val="00CC35F8"/>
    <w:rsid w:val="00CC36C6"/>
    <w:rsid w:val="00CC373D"/>
    <w:rsid w:val="00CC3783"/>
    <w:rsid w:val="00CC3789"/>
    <w:rsid w:val="00CC37B5"/>
    <w:rsid w:val="00CC38CC"/>
    <w:rsid w:val="00CC3A7C"/>
    <w:rsid w:val="00CC3B14"/>
    <w:rsid w:val="00CC3B72"/>
    <w:rsid w:val="00CC3B88"/>
    <w:rsid w:val="00CC3C73"/>
    <w:rsid w:val="00CC3C8E"/>
    <w:rsid w:val="00CC3E13"/>
    <w:rsid w:val="00CC3EEA"/>
    <w:rsid w:val="00CC3F11"/>
    <w:rsid w:val="00CC3FC2"/>
    <w:rsid w:val="00CC4060"/>
    <w:rsid w:val="00CC407F"/>
    <w:rsid w:val="00CC40B8"/>
    <w:rsid w:val="00CC427E"/>
    <w:rsid w:val="00CC4310"/>
    <w:rsid w:val="00CC44D0"/>
    <w:rsid w:val="00CC44D1"/>
    <w:rsid w:val="00CC4514"/>
    <w:rsid w:val="00CC470C"/>
    <w:rsid w:val="00CC4776"/>
    <w:rsid w:val="00CC4846"/>
    <w:rsid w:val="00CC4889"/>
    <w:rsid w:val="00CC488C"/>
    <w:rsid w:val="00CC4A09"/>
    <w:rsid w:val="00CC4A29"/>
    <w:rsid w:val="00CC4B46"/>
    <w:rsid w:val="00CC4B7A"/>
    <w:rsid w:val="00CC4B90"/>
    <w:rsid w:val="00CC4C59"/>
    <w:rsid w:val="00CC4C5D"/>
    <w:rsid w:val="00CC4C9C"/>
    <w:rsid w:val="00CC4D09"/>
    <w:rsid w:val="00CC4EE3"/>
    <w:rsid w:val="00CC4F51"/>
    <w:rsid w:val="00CC5024"/>
    <w:rsid w:val="00CC5291"/>
    <w:rsid w:val="00CC53A3"/>
    <w:rsid w:val="00CC54C2"/>
    <w:rsid w:val="00CC5501"/>
    <w:rsid w:val="00CC5636"/>
    <w:rsid w:val="00CC564E"/>
    <w:rsid w:val="00CC564F"/>
    <w:rsid w:val="00CC56E8"/>
    <w:rsid w:val="00CC5710"/>
    <w:rsid w:val="00CC580F"/>
    <w:rsid w:val="00CC58A2"/>
    <w:rsid w:val="00CC58AB"/>
    <w:rsid w:val="00CC5970"/>
    <w:rsid w:val="00CC5A3B"/>
    <w:rsid w:val="00CC5A9D"/>
    <w:rsid w:val="00CC5B97"/>
    <w:rsid w:val="00CC5EEA"/>
    <w:rsid w:val="00CC5EFB"/>
    <w:rsid w:val="00CC6038"/>
    <w:rsid w:val="00CC60A4"/>
    <w:rsid w:val="00CC6117"/>
    <w:rsid w:val="00CC6280"/>
    <w:rsid w:val="00CC6312"/>
    <w:rsid w:val="00CC6398"/>
    <w:rsid w:val="00CC645B"/>
    <w:rsid w:val="00CC64FE"/>
    <w:rsid w:val="00CC6617"/>
    <w:rsid w:val="00CC6668"/>
    <w:rsid w:val="00CC667F"/>
    <w:rsid w:val="00CC66C0"/>
    <w:rsid w:val="00CC66F5"/>
    <w:rsid w:val="00CC673A"/>
    <w:rsid w:val="00CC68C3"/>
    <w:rsid w:val="00CC68F8"/>
    <w:rsid w:val="00CC69A5"/>
    <w:rsid w:val="00CC69C7"/>
    <w:rsid w:val="00CC6A0A"/>
    <w:rsid w:val="00CC6C92"/>
    <w:rsid w:val="00CC6CBB"/>
    <w:rsid w:val="00CC6DA6"/>
    <w:rsid w:val="00CC6E07"/>
    <w:rsid w:val="00CC6FB3"/>
    <w:rsid w:val="00CC705C"/>
    <w:rsid w:val="00CC70B0"/>
    <w:rsid w:val="00CC716E"/>
    <w:rsid w:val="00CC71B5"/>
    <w:rsid w:val="00CC73A0"/>
    <w:rsid w:val="00CC7502"/>
    <w:rsid w:val="00CC7533"/>
    <w:rsid w:val="00CC77AD"/>
    <w:rsid w:val="00CC77DE"/>
    <w:rsid w:val="00CC7827"/>
    <w:rsid w:val="00CC78B2"/>
    <w:rsid w:val="00CC7932"/>
    <w:rsid w:val="00CC79C1"/>
    <w:rsid w:val="00CC7B66"/>
    <w:rsid w:val="00CC7B85"/>
    <w:rsid w:val="00CC7C2D"/>
    <w:rsid w:val="00CC7C5B"/>
    <w:rsid w:val="00CC7CA3"/>
    <w:rsid w:val="00CC7CBC"/>
    <w:rsid w:val="00CC7D4A"/>
    <w:rsid w:val="00CC7F43"/>
    <w:rsid w:val="00CC7F52"/>
    <w:rsid w:val="00CD0032"/>
    <w:rsid w:val="00CD00D0"/>
    <w:rsid w:val="00CD0102"/>
    <w:rsid w:val="00CD01F7"/>
    <w:rsid w:val="00CD0315"/>
    <w:rsid w:val="00CD0345"/>
    <w:rsid w:val="00CD04DC"/>
    <w:rsid w:val="00CD0579"/>
    <w:rsid w:val="00CD05F5"/>
    <w:rsid w:val="00CD0679"/>
    <w:rsid w:val="00CD069B"/>
    <w:rsid w:val="00CD06A4"/>
    <w:rsid w:val="00CD0735"/>
    <w:rsid w:val="00CD076C"/>
    <w:rsid w:val="00CD08B6"/>
    <w:rsid w:val="00CD0941"/>
    <w:rsid w:val="00CD0BE4"/>
    <w:rsid w:val="00CD0CEC"/>
    <w:rsid w:val="00CD0DD0"/>
    <w:rsid w:val="00CD0E36"/>
    <w:rsid w:val="00CD0F79"/>
    <w:rsid w:val="00CD1023"/>
    <w:rsid w:val="00CD1200"/>
    <w:rsid w:val="00CD12D5"/>
    <w:rsid w:val="00CD1339"/>
    <w:rsid w:val="00CD13E8"/>
    <w:rsid w:val="00CD1499"/>
    <w:rsid w:val="00CD14B1"/>
    <w:rsid w:val="00CD14EA"/>
    <w:rsid w:val="00CD15F6"/>
    <w:rsid w:val="00CD1629"/>
    <w:rsid w:val="00CD164F"/>
    <w:rsid w:val="00CD17F9"/>
    <w:rsid w:val="00CD185F"/>
    <w:rsid w:val="00CD186C"/>
    <w:rsid w:val="00CD18FE"/>
    <w:rsid w:val="00CD19E9"/>
    <w:rsid w:val="00CD1A13"/>
    <w:rsid w:val="00CD1A50"/>
    <w:rsid w:val="00CD1A60"/>
    <w:rsid w:val="00CD1C0D"/>
    <w:rsid w:val="00CD1C25"/>
    <w:rsid w:val="00CD1CD8"/>
    <w:rsid w:val="00CD1CF2"/>
    <w:rsid w:val="00CD1E3B"/>
    <w:rsid w:val="00CD1E89"/>
    <w:rsid w:val="00CD1EF6"/>
    <w:rsid w:val="00CD1FBA"/>
    <w:rsid w:val="00CD202B"/>
    <w:rsid w:val="00CD2214"/>
    <w:rsid w:val="00CD238C"/>
    <w:rsid w:val="00CD2394"/>
    <w:rsid w:val="00CD23E8"/>
    <w:rsid w:val="00CD2405"/>
    <w:rsid w:val="00CD24CA"/>
    <w:rsid w:val="00CD2659"/>
    <w:rsid w:val="00CD27B2"/>
    <w:rsid w:val="00CD27BB"/>
    <w:rsid w:val="00CD27E0"/>
    <w:rsid w:val="00CD286A"/>
    <w:rsid w:val="00CD2916"/>
    <w:rsid w:val="00CD29A4"/>
    <w:rsid w:val="00CD29E3"/>
    <w:rsid w:val="00CD2B29"/>
    <w:rsid w:val="00CD2BF4"/>
    <w:rsid w:val="00CD2C48"/>
    <w:rsid w:val="00CD2CB3"/>
    <w:rsid w:val="00CD2CE6"/>
    <w:rsid w:val="00CD2CF9"/>
    <w:rsid w:val="00CD2D0B"/>
    <w:rsid w:val="00CD2F0F"/>
    <w:rsid w:val="00CD2F76"/>
    <w:rsid w:val="00CD2F90"/>
    <w:rsid w:val="00CD2F91"/>
    <w:rsid w:val="00CD30B9"/>
    <w:rsid w:val="00CD30F5"/>
    <w:rsid w:val="00CD30FF"/>
    <w:rsid w:val="00CD310F"/>
    <w:rsid w:val="00CD322E"/>
    <w:rsid w:val="00CD327B"/>
    <w:rsid w:val="00CD32FD"/>
    <w:rsid w:val="00CD3308"/>
    <w:rsid w:val="00CD342A"/>
    <w:rsid w:val="00CD3431"/>
    <w:rsid w:val="00CD3521"/>
    <w:rsid w:val="00CD35B2"/>
    <w:rsid w:val="00CD35D6"/>
    <w:rsid w:val="00CD35E1"/>
    <w:rsid w:val="00CD3799"/>
    <w:rsid w:val="00CD3836"/>
    <w:rsid w:val="00CD38D2"/>
    <w:rsid w:val="00CD38E0"/>
    <w:rsid w:val="00CD3909"/>
    <w:rsid w:val="00CD390A"/>
    <w:rsid w:val="00CD397C"/>
    <w:rsid w:val="00CD3A41"/>
    <w:rsid w:val="00CD3B1F"/>
    <w:rsid w:val="00CD3B56"/>
    <w:rsid w:val="00CD3B7D"/>
    <w:rsid w:val="00CD3BDC"/>
    <w:rsid w:val="00CD3CCD"/>
    <w:rsid w:val="00CD3D32"/>
    <w:rsid w:val="00CD3DC7"/>
    <w:rsid w:val="00CD3E44"/>
    <w:rsid w:val="00CD3E52"/>
    <w:rsid w:val="00CD3EDE"/>
    <w:rsid w:val="00CD3F25"/>
    <w:rsid w:val="00CD3F58"/>
    <w:rsid w:val="00CD40F4"/>
    <w:rsid w:val="00CD410B"/>
    <w:rsid w:val="00CD4114"/>
    <w:rsid w:val="00CD41CC"/>
    <w:rsid w:val="00CD4201"/>
    <w:rsid w:val="00CD42EB"/>
    <w:rsid w:val="00CD445A"/>
    <w:rsid w:val="00CD445F"/>
    <w:rsid w:val="00CD44B1"/>
    <w:rsid w:val="00CD4514"/>
    <w:rsid w:val="00CD4557"/>
    <w:rsid w:val="00CD45A9"/>
    <w:rsid w:val="00CD462A"/>
    <w:rsid w:val="00CD4794"/>
    <w:rsid w:val="00CD47B6"/>
    <w:rsid w:val="00CD4888"/>
    <w:rsid w:val="00CD48D9"/>
    <w:rsid w:val="00CD48FE"/>
    <w:rsid w:val="00CD490E"/>
    <w:rsid w:val="00CD4916"/>
    <w:rsid w:val="00CD495F"/>
    <w:rsid w:val="00CD4998"/>
    <w:rsid w:val="00CD4A12"/>
    <w:rsid w:val="00CD4A27"/>
    <w:rsid w:val="00CD4A66"/>
    <w:rsid w:val="00CD4A86"/>
    <w:rsid w:val="00CD4AEB"/>
    <w:rsid w:val="00CD4B7D"/>
    <w:rsid w:val="00CD4C2B"/>
    <w:rsid w:val="00CD4C91"/>
    <w:rsid w:val="00CD4E59"/>
    <w:rsid w:val="00CD4E85"/>
    <w:rsid w:val="00CD4E8E"/>
    <w:rsid w:val="00CD4F20"/>
    <w:rsid w:val="00CD4F26"/>
    <w:rsid w:val="00CD4F3C"/>
    <w:rsid w:val="00CD4F91"/>
    <w:rsid w:val="00CD5000"/>
    <w:rsid w:val="00CD50C7"/>
    <w:rsid w:val="00CD513A"/>
    <w:rsid w:val="00CD51C4"/>
    <w:rsid w:val="00CD5222"/>
    <w:rsid w:val="00CD539A"/>
    <w:rsid w:val="00CD54B2"/>
    <w:rsid w:val="00CD5537"/>
    <w:rsid w:val="00CD57AF"/>
    <w:rsid w:val="00CD57D3"/>
    <w:rsid w:val="00CD57E4"/>
    <w:rsid w:val="00CD582D"/>
    <w:rsid w:val="00CD5889"/>
    <w:rsid w:val="00CD58F8"/>
    <w:rsid w:val="00CD5A61"/>
    <w:rsid w:val="00CD5A7A"/>
    <w:rsid w:val="00CD6013"/>
    <w:rsid w:val="00CD6045"/>
    <w:rsid w:val="00CD61A7"/>
    <w:rsid w:val="00CD61C8"/>
    <w:rsid w:val="00CD61D9"/>
    <w:rsid w:val="00CD6281"/>
    <w:rsid w:val="00CD62A6"/>
    <w:rsid w:val="00CD62D3"/>
    <w:rsid w:val="00CD635A"/>
    <w:rsid w:val="00CD63AC"/>
    <w:rsid w:val="00CD6570"/>
    <w:rsid w:val="00CD6630"/>
    <w:rsid w:val="00CD66AA"/>
    <w:rsid w:val="00CD6754"/>
    <w:rsid w:val="00CD6B08"/>
    <w:rsid w:val="00CD6B78"/>
    <w:rsid w:val="00CD6BAA"/>
    <w:rsid w:val="00CD6BD0"/>
    <w:rsid w:val="00CD6CC6"/>
    <w:rsid w:val="00CD6D91"/>
    <w:rsid w:val="00CD6E01"/>
    <w:rsid w:val="00CD6E23"/>
    <w:rsid w:val="00CD6E51"/>
    <w:rsid w:val="00CD6EDD"/>
    <w:rsid w:val="00CD6F2C"/>
    <w:rsid w:val="00CD7059"/>
    <w:rsid w:val="00CD70E5"/>
    <w:rsid w:val="00CD7158"/>
    <w:rsid w:val="00CD7208"/>
    <w:rsid w:val="00CD7232"/>
    <w:rsid w:val="00CD7288"/>
    <w:rsid w:val="00CD729A"/>
    <w:rsid w:val="00CD7376"/>
    <w:rsid w:val="00CD739D"/>
    <w:rsid w:val="00CD7415"/>
    <w:rsid w:val="00CD746C"/>
    <w:rsid w:val="00CD7570"/>
    <w:rsid w:val="00CD760D"/>
    <w:rsid w:val="00CD7659"/>
    <w:rsid w:val="00CD76BB"/>
    <w:rsid w:val="00CD7703"/>
    <w:rsid w:val="00CD772F"/>
    <w:rsid w:val="00CD785E"/>
    <w:rsid w:val="00CD7959"/>
    <w:rsid w:val="00CD7B63"/>
    <w:rsid w:val="00CD7B88"/>
    <w:rsid w:val="00CD7C04"/>
    <w:rsid w:val="00CD7E41"/>
    <w:rsid w:val="00CD7E6F"/>
    <w:rsid w:val="00CD7E80"/>
    <w:rsid w:val="00CD7FCD"/>
    <w:rsid w:val="00CD7FE6"/>
    <w:rsid w:val="00CE0068"/>
    <w:rsid w:val="00CE00B6"/>
    <w:rsid w:val="00CE00F9"/>
    <w:rsid w:val="00CE0146"/>
    <w:rsid w:val="00CE01C7"/>
    <w:rsid w:val="00CE0253"/>
    <w:rsid w:val="00CE0264"/>
    <w:rsid w:val="00CE0398"/>
    <w:rsid w:val="00CE03B2"/>
    <w:rsid w:val="00CE04C2"/>
    <w:rsid w:val="00CE04DF"/>
    <w:rsid w:val="00CE0578"/>
    <w:rsid w:val="00CE05EE"/>
    <w:rsid w:val="00CE06F2"/>
    <w:rsid w:val="00CE075D"/>
    <w:rsid w:val="00CE0760"/>
    <w:rsid w:val="00CE08AF"/>
    <w:rsid w:val="00CE0A8E"/>
    <w:rsid w:val="00CE0ACD"/>
    <w:rsid w:val="00CE0B64"/>
    <w:rsid w:val="00CE0BA7"/>
    <w:rsid w:val="00CE0BB3"/>
    <w:rsid w:val="00CE0C06"/>
    <w:rsid w:val="00CE0C91"/>
    <w:rsid w:val="00CE0D36"/>
    <w:rsid w:val="00CE0E53"/>
    <w:rsid w:val="00CE0E89"/>
    <w:rsid w:val="00CE0F22"/>
    <w:rsid w:val="00CE0FED"/>
    <w:rsid w:val="00CE103B"/>
    <w:rsid w:val="00CE1050"/>
    <w:rsid w:val="00CE1059"/>
    <w:rsid w:val="00CE10A4"/>
    <w:rsid w:val="00CE10D2"/>
    <w:rsid w:val="00CE10EC"/>
    <w:rsid w:val="00CE120E"/>
    <w:rsid w:val="00CE12A0"/>
    <w:rsid w:val="00CE133B"/>
    <w:rsid w:val="00CE1350"/>
    <w:rsid w:val="00CE1383"/>
    <w:rsid w:val="00CE1391"/>
    <w:rsid w:val="00CE13A1"/>
    <w:rsid w:val="00CE13C5"/>
    <w:rsid w:val="00CE151D"/>
    <w:rsid w:val="00CE1554"/>
    <w:rsid w:val="00CE15BF"/>
    <w:rsid w:val="00CE15E1"/>
    <w:rsid w:val="00CE1604"/>
    <w:rsid w:val="00CE163F"/>
    <w:rsid w:val="00CE1666"/>
    <w:rsid w:val="00CE16EE"/>
    <w:rsid w:val="00CE16FE"/>
    <w:rsid w:val="00CE172C"/>
    <w:rsid w:val="00CE18C8"/>
    <w:rsid w:val="00CE192C"/>
    <w:rsid w:val="00CE1979"/>
    <w:rsid w:val="00CE1B0A"/>
    <w:rsid w:val="00CE1B46"/>
    <w:rsid w:val="00CE1C87"/>
    <w:rsid w:val="00CE1E0F"/>
    <w:rsid w:val="00CE1E1E"/>
    <w:rsid w:val="00CE1E96"/>
    <w:rsid w:val="00CE2094"/>
    <w:rsid w:val="00CE220F"/>
    <w:rsid w:val="00CE23DE"/>
    <w:rsid w:val="00CE246F"/>
    <w:rsid w:val="00CE2478"/>
    <w:rsid w:val="00CE2538"/>
    <w:rsid w:val="00CE263A"/>
    <w:rsid w:val="00CE2691"/>
    <w:rsid w:val="00CE2734"/>
    <w:rsid w:val="00CE27F8"/>
    <w:rsid w:val="00CE280C"/>
    <w:rsid w:val="00CE2859"/>
    <w:rsid w:val="00CE2881"/>
    <w:rsid w:val="00CE288E"/>
    <w:rsid w:val="00CE28C0"/>
    <w:rsid w:val="00CE2958"/>
    <w:rsid w:val="00CE2977"/>
    <w:rsid w:val="00CE2A45"/>
    <w:rsid w:val="00CE2B11"/>
    <w:rsid w:val="00CE2B1D"/>
    <w:rsid w:val="00CE2BBC"/>
    <w:rsid w:val="00CE2C34"/>
    <w:rsid w:val="00CE2C4C"/>
    <w:rsid w:val="00CE2D64"/>
    <w:rsid w:val="00CE2D6A"/>
    <w:rsid w:val="00CE2E13"/>
    <w:rsid w:val="00CE2EB6"/>
    <w:rsid w:val="00CE2ED1"/>
    <w:rsid w:val="00CE2FD1"/>
    <w:rsid w:val="00CE2FE2"/>
    <w:rsid w:val="00CE30AF"/>
    <w:rsid w:val="00CE30C1"/>
    <w:rsid w:val="00CE3137"/>
    <w:rsid w:val="00CE3283"/>
    <w:rsid w:val="00CE3291"/>
    <w:rsid w:val="00CE32BF"/>
    <w:rsid w:val="00CE34C4"/>
    <w:rsid w:val="00CE351B"/>
    <w:rsid w:val="00CE3578"/>
    <w:rsid w:val="00CE35DF"/>
    <w:rsid w:val="00CE376A"/>
    <w:rsid w:val="00CE3789"/>
    <w:rsid w:val="00CE3844"/>
    <w:rsid w:val="00CE3951"/>
    <w:rsid w:val="00CE3972"/>
    <w:rsid w:val="00CE3A21"/>
    <w:rsid w:val="00CE3A68"/>
    <w:rsid w:val="00CE3AFD"/>
    <w:rsid w:val="00CE3B15"/>
    <w:rsid w:val="00CE3B3B"/>
    <w:rsid w:val="00CE3BB0"/>
    <w:rsid w:val="00CE3BD8"/>
    <w:rsid w:val="00CE3D20"/>
    <w:rsid w:val="00CE3DEA"/>
    <w:rsid w:val="00CE3E20"/>
    <w:rsid w:val="00CE3E22"/>
    <w:rsid w:val="00CE3E41"/>
    <w:rsid w:val="00CE3EC1"/>
    <w:rsid w:val="00CE3ED0"/>
    <w:rsid w:val="00CE3F25"/>
    <w:rsid w:val="00CE3FE8"/>
    <w:rsid w:val="00CE402A"/>
    <w:rsid w:val="00CE40D9"/>
    <w:rsid w:val="00CE423D"/>
    <w:rsid w:val="00CE42A4"/>
    <w:rsid w:val="00CE42D4"/>
    <w:rsid w:val="00CE42DC"/>
    <w:rsid w:val="00CE435D"/>
    <w:rsid w:val="00CE437A"/>
    <w:rsid w:val="00CE440F"/>
    <w:rsid w:val="00CE4441"/>
    <w:rsid w:val="00CE4454"/>
    <w:rsid w:val="00CE4467"/>
    <w:rsid w:val="00CE44D4"/>
    <w:rsid w:val="00CE45C7"/>
    <w:rsid w:val="00CE4615"/>
    <w:rsid w:val="00CE46AE"/>
    <w:rsid w:val="00CE46D3"/>
    <w:rsid w:val="00CE46F3"/>
    <w:rsid w:val="00CE470C"/>
    <w:rsid w:val="00CE4714"/>
    <w:rsid w:val="00CE4747"/>
    <w:rsid w:val="00CE4769"/>
    <w:rsid w:val="00CE47D5"/>
    <w:rsid w:val="00CE4947"/>
    <w:rsid w:val="00CE4A85"/>
    <w:rsid w:val="00CE4C7C"/>
    <w:rsid w:val="00CE4C81"/>
    <w:rsid w:val="00CE4D58"/>
    <w:rsid w:val="00CE4DB4"/>
    <w:rsid w:val="00CE4DB9"/>
    <w:rsid w:val="00CE4E16"/>
    <w:rsid w:val="00CE4EB0"/>
    <w:rsid w:val="00CE4F5B"/>
    <w:rsid w:val="00CE512A"/>
    <w:rsid w:val="00CE5146"/>
    <w:rsid w:val="00CE5168"/>
    <w:rsid w:val="00CE5298"/>
    <w:rsid w:val="00CE529C"/>
    <w:rsid w:val="00CE52E8"/>
    <w:rsid w:val="00CE52FC"/>
    <w:rsid w:val="00CE534E"/>
    <w:rsid w:val="00CE5390"/>
    <w:rsid w:val="00CE53DC"/>
    <w:rsid w:val="00CE543C"/>
    <w:rsid w:val="00CE5488"/>
    <w:rsid w:val="00CE55C3"/>
    <w:rsid w:val="00CE5634"/>
    <w:rsid w:val="00CE56D4"/>
    <w:rsid w:val="00CE5720"/>
    <w:rsid w:val="00CE5817"/>
    <w:rsid w:val="00CE58B3"/>
    <w:rsid w:val="00CE5A46"/>
    <w:rsid w:val="00CE5A7B"/>
    <w:rsid w:val="00CE5A8B"/>
    <w:rsid w:val="00CE5B7B"/>
    <w:rsid w:val="00CE5BD0"/>
    <w:rsid w:val="00CE5C2A"/>
    <w:rsid w:val="00CE5C91"/>
    <w:rsid w:val="00CE5CA6"/>
    <w:rsid w:val="00CE5D0D"/>
    <w:rsid w:val="00CE5D23"/>
    <w:rsid w:val="00CE5D2D"/>
    <w:rsid w:val="00CE5D6B"/>
    <w:rsid w:val="00CE5DF9"/>
    <w:rsid w:val="00CE5F97"/>
    <w:rsid w:val="00CE624F"/>
    <w:rsid w:val="00CE628A"/>
    <w:rsid w:val="00CE63D6"/>
    <w:rsid w:val="00CE652A"/>
    <w:rsid w:val="00CE655C"/>
    <w:rsid w:val="00CE6589"/>
    <w:rsid w:val="00CE6661"/>
    <w:rsid w:val="00CE673B"/>
    <w:rsid w:val="00CE67BD"/>
    <w:rsid w:val="00CE67C7"/>
    <w:rsid w:val="00CE6810"/>
    <w:rsid w:val="00CE6886"/>
    <w:rsid w:val="00CE68C3"/>
    <w:rsid w:val="00CE68C6"/>
    <w:rsid w:val="00CE68D3"/>
    <w:rsid w:val="00CE69AC"/>
    <w:rsid w:val="00CE6AD5"/>
    <w:rsid w:val="00CE6BF8"/>
    <w:rsid w:val="00CE6C51"/>
    <w:rsid w:val="00CE6E6C"/>
    <w:rsid w:val="00CE6F56"/>
    <w:rsid w:val="00CE7066"/>
    <w:rsid w:val="00CE71BF"/>
    <w:rsid w:val="00CE7380"/>
    <w:rsid w:val="00CE741A"/>
    <w:rsid w:val="00CE74F5"/>
    <w:rsid w:val="00CE7510"/>
    <w:rsid w:val="00CE751F"/>
    <w:rsid w:val="00CE760A"/>
    <w:rsid w:val="00CE76B1"/>
    <w:rsid w:val="00CE76EE"/>
    <w:rsid w:val="00CE7884"/>
    <w:rsid w:val="00CE79A6"/>
    <w:rsid w:val="00CE79D7"/>
    <w:rsid w:val="00CE7A24"/>
    <w:rsid w:val="00CE7A82"/>
    <w:rsid w:val="00CE7A97"/>
    <w:rsid w:val="00CE7B7B"/>
    <w:rsid w:val="00CE7BB9"/>
    <w:rsid w:val="00CE7C0F"/>
    <w:rsid w:val="00CE7C16"/>
    <w:rsid w:val="00CE7C66"/>
    <w:rsid w:val="00CE7CDE"/>
    <w:rsid w:val="00CE7D21"/>
    <w:rsid w:val="00CE7D64"/>
    <w:rsid w:val="00CE7E34"/>
    <w:rsid w:val="00CE7F12"/>
    <w:rsid w:val="00CE7F45"/>
    <w:rsid w:val="00CF003A"/>
    <w:rsid w:val="00CF00D0"/>
    <w:rsid w:val="00CF01C0"/>
    <w:rsid w:val="00CF02AD"/>
    <w:rsid w:val="00CF0388"/>
    <w:rsid w:val="00CF045C"/>
    <w:rsid w:val="00CF04B2"/>
    <w:rsid w:val="00CF052E"/>
    <w:rsid w:val="00CF0539"/>
    <w:rsid w:val="00CF0568"/>
    <w:rsid w:val="00CF05FC"/>
    <w:rsid w:val="00CF0664"/>
    <w:rsid w:val="00CF084F"/>
    <w:rsid w:val="00CF0866"/>
    <w:rsid w:val="00CF0997"/>
    <w:rsid w:val="00CF0A2B"/>
    <w:rsid w:val="00CF0AAC"/>
    <w:rsid w:val="00CF0BEE"/>
    <w:rsid w:val="00CF0C15"/>
    <w:rsid w:val="00CF0C1B"/>
    <w:rsid w:val="00CF0C84"/>
    <w:rsid w:val="00CF0D31"/>
    <w:rsid w:val="00CF0EE7"/>
    <w:rsid w:val="00CF0F51"/>
    <w:rsid w:val="00CF0F8E"/>
    <w:rsid w:val="00CF0FF0"/>
    <w:rsid w:val="00CF104F"/>
    <w:rsid w:val="00CF10A5"/>
    <w:rsid w:val="00CF1266"/>
    <w:rsid w:val="00CF1276"/>
    <w:rsid w:val="00CF1342"/>
    <w:rsid w:val="00CF135E"/>
    <w:rsid w:val="00CF14CC"/>
    <w:rsid w:val="00CF150E"/>
    <w:rsid w:val="00CF15BC"/>
    <w:rsid w:val="00CF1664"/>
    <w:rsid w:val="00CF16A2"/>
    <w:rsid w:val="00CF174B"/>
    <w:rsid w:val="00CF1782"/>
    <w:rsid w:val="00CF17A6"/>
    <w:rsid w:val="00CF17F4"/>
    <w:rsid w:val="00CF1802"/>
    <w:rsid w:val="00CF18FA"/>
    <w:rsid w:val="00CF197D"/>
    <w:rsid w:val="00CF19B3"/>
    <w:rsid w:val="00CF19C0"/>
    <w:rsid w:val="00CF1ACE"/>
    <w:rsid w:val="00CF1C3F"/>
    <w:rsid w:val="00CF1C53"/>
    <w:rsid w:val="00CF1CAA"/>
    <w:rsid w:val="00CF1CD7"/>
    <w:rsid w:val="00CF1D02"/>
    <w:rsid w:val="00CF206D"/>
    <w:rsid w:val="00CF20A7"/>
    <w:rsid w:val="00CF2180"/>
    <w:rsid w:val="00CF2181"/>
    <w:rsid w:val="00CF220F"/>
    <w:rsid w:val="00CF2253"/>
    <w:rsid w:val="00CF255E"/>
    <w:rsid w:val="00CF2562"/>
    <w:rsid w:val="00CF25C9"/>
    <w:rsid w:val="00CF2642"/>
    <w:rsid w:val="00CF26E3"/>
    <w:rsid w:val="00CF2743"/>
    <w:rsid w:val="00CF2802"/>
    <w:rsid w:val="00CF29E1"/>
    <w:rsid w:val="00CF2A6B"/>
    <w:rsid w:val="00CF2BAD"/>
    <w:rsid w:val="00CF2C3D"/>
    <w:rsid w:val="00CF2CA7"/>
    <w:rsid w:val="00CF2DAB"/>
    <w:rsid w:val="00CF2DB3"/>
    <w:rsid w:val="00CF2DC4"/>
    <w:rsid w:val="00CF2EBE"/>
    <w:rsid w:val="00CF2F46"/>
    <w:rsid w:val="00CF2FB7"/>
    <w:rsid w:val="00CF2FBF"/>
    <w:rsid w:val="00CF303A"/>
    <w:rsid w:val="00CF3163"/>
    <w:rsid w:val="00CF32F0"/>
    <w:rsid w:val="00CF33BF"/>
    <w:rsid w:val="00CF343E"/>
    <w:rsid w:val="00CF34DD"/>
    <w:rsid w:val="00CF3563"/>
    <w:rsid w:val="00CF35CA"/>
    <w:rsid w:val="00CF36B8"/>
    <w:rsid w:val="00CF3797"/>
    <w:rsid w:val="00CF37D6"/>
    <w:rsid w:val="00CF37F8"/>
    <w:rsid w:val="00CF38A7"/>
    <w:rsid w:val="00CF3ACC"/>
    <w:rsid w:val="00CF3C11"/>
    <w:rsid w:val="00CF3C2E"/>
    <w:rsid w:val="00CF3CC8"/>
    <w:rsid w:val="00CF3D72"/>
    <w:rsid w:val="00CF3DF9"/>
    <w:rsid w:val="00CF3E2E"/>
    <w:rsid w:val="00CF3F5B"/>
    <w:rsid w:val="00CF4075"/>
    <w:rsid w:val="00CF4113"/>
    <w:rsid w:val="00CF41CB"/>
    <w:rsid w:val="00CF43E0"/>
    <w:rsid w:val="00CF4403"/>
    <w:rsid w:val="00CF4420"/>
    <w:rsid w:val="00CF446F"/>
    <w:rsid w:val="00CF4478"/>
    <w:rsid w:val="00CF4612"/>
    <w:rsid w:val="00CF461D"/>
    <w:rsid w:val="00CF4719"/>
    <w:rsid w:val="00CF4735"/>
    <w:rsid w:val="00CF4897"/>
    <w:rsid w:val="00CF490A"/>
    <w:rsid w:val="00CF499E"/>
    <w:rsid w:val="00CF4B29"/>
    <w:rsid w:val="00CF4B54"/>
    <w:rsid w:val="00CF4C7A"/>
    <w:rsid w:val="00CF4E69"/>
    <w:rsid w:val="00CF4EFC"/>
    <w:rsid w:val="00CF4F59"/>
    <w:rsid w:val="00CF4FB5"/>
    <w:rsid w:val="00CF4FC6"/>
    <w:rsid w:val="00CF5034"/>
    <w:rsid w:val="00CF5060"/>
    <w:rsid w:val="00CF512C"/>
    <w:rsid w:val="00CF5180"/>
    <w:rsid w:val="00CF519B"/>
    <w:rsid w:val="00CF5228"/>
    <w:rsid w:val="00CF538D"/>
    <w:rsid w:val="00CF53E5"/>
    <w:rsid w:val="00CF5485"/>
    <w:rsid w:val="00CF55AA"/>
    <w:rsid w:val="00CF55CE"/>
    <w:rsid w:val="00CF55CF"/>
    <w:rsid w:val="00CF5663"/>
    <w:rsid w:val="00CF566E"/>
    <w:rsid w:val="00CF5709"/>
    <w:rsid w:val="00CF5721"/>
    <w:rsid w:val="00CF57F8"/>
    <w:rsid w:val="00CF58E5"/>
    <w:rsid w:val="00CF58FF"/>
    <w:rsid w:val="00CF59B0"/>
    <w:rsid w:val="00CF59D3"/>
    <w:rsid w:val="00CF59E0"/>
    <w:rsid w:val="00CF5A27"/>
    <w:rsid w:val="00CF5A29"/>
    <w:rsid w:val="00CF5AF2"/>
    <w:rsid w:val="00CF5BE5"/>
    <w:rsid w:val="00CF5C6D"/>
    <w:rsid w:val="00CF5CAA"/>
    <w:rsid w:val="00CF5D2A"/>
    <w:rsid w:val="00CF5F67"/>
    <w:rsid w:val="00CF6148"/>
    <w:rsid w:val="00CF61B6"/>
    <w:rsid w:val="00CF61D0"/>
    <w:rsid w:val="00CF623C"/>
    <w:rsid w:val="00CF6345"/>
    <w:rsid w:val="00CF635A"/>
    <w:rsid w:val="00CF63AF"/>
    <w:rsid w:val="00CF6453"/>
    <w:rsid w:val="00CF64F4"/>
    <w:rsid w:val="00CF6606"/>
    <w:rsid w:val="00CF665D"/>
    <w:rsid w:val="00CF680E"/>
    <w:rsid w:val="00CF6822"/>
    <w:rsid w:val="00CF6861"/>
    <w:rsid w:val="00CF68E9"/>
    <w:rsid w:val="00CF6933"/>
    <w:rsid w:val="00CF6B14"/>
    <w:rsid w:val="00CF6C0A"/>
    <w:rsid w:val="00CF6D8F"/>
    <w:rsid w:val="00CF6D97"/>
    <w:rsid w:val="00CF6DC8"/>
    <w:rsid w:val="00CF6DED"/>
    <w:rsid w:val="00CF6E82"/>
    <w:rsid w:val="00CF6E84"/>
    <w:rsid w:val="00CF6E96"/>
    <w:rsid w:val="00CF71F7"/>
    <w:rsid w:val="00CF72B7"/>
    <w:rsid w:val="00CF742B"/>
    <w:rsid w:val="00CF745C"/>
    <w:rsid w:val="00CF748D"/>
    <w:rsid w:val="00CF74CA"/>
    <w:rsid w:val="00CF751E"/>
    <w:rsid w:val="00CF75A8"/>
    <w:rsid w:val="00CF75B7"/>
    <w:rsid w:val="00CF75BE"/>
    <w:rsid w:val="00CF75C6"/>
    <w:rsid w:val="00CF7647"/>
    <w:rsid w:val="00CF7688"/>
    <w:rsid w:val="00CF776F"/>
    <w:rsid w:val="00CF799A"/>
    <w:rsid w:val="00CF79AD"/>
    <w:rsid w:val="00CF7A20"/>
    <w:rsid w:val="00CF7AC8"/>
    <w:rsid w:val="00CF7B19"/>
    <w:rsid w:val="00CF7D5E"/>
    <w:rsid w:val="00CF7D7E"/>
    <w:rsid w:val="00CF7DCC"/>
    <w:rsid w:val="00CF7DD4"/>
    <w:rsid w:val="00CF7E90"/>
    <w:rsid w:val="00CF7EE1"/>
    <w:rsid w:val="00CF7EF0"/>
    <w:rsid w:val="00CF7F26"/>
    <w:rsid w:val="00CF7FDA"/>
    <w:rsid w:val="00D00001"/>
    <w:rsid w:val="00D00127"/>
    <w:rsid w:val="00D00230"/>
    <w:rsid w:val="00D00249"/>
    <w:rsid w:val="00D002B7"/>
    <w:rsid w:val="00D00496"/>
    <w:rsid w:val="00D004A0"/>
    <w:rsid w:val="00D0064D"/>
    <w:rsid w:val="00D0079D"/>
    <w:rsid w:val="00D0085E"/>
    <w:rsid w:val="00D008D2"/>
    <w:rsid w:val="00D00ADC"/>
    <w:rsid w:val="00D00C91"/>
    <w:rsid w:val="00D00DE6"/>
    <w:rsid w:val="00D00E06"/>
    <w:rsid w:val="00D00E5B"/>
    <w:rsid w:val="00D00EAC"/>
    <w:rsid w:val="00D00F13"/>
    <w:rsid w:val="00D00F48"/>
    <w:rsid w:val="00D0101A"/>
    <w:rsid w:val="00D01065"/>
    <w:rsid w:val="00D010AC"/>
    <w:rsid w:val="00D0113C"/>
    <w:rsid w:val="00D01166"/>
    <w:rsid w:val="00D0121C"/>
    <w:rsid w:val="00D01259"/>
    <w:rsid w:val="00D0126B"/>
    <w:rsid w:val="00D0135C"/>
    <w:rsid w:val="00D013CE"/>
    <w:rsid w:val="00D01411"/>
    <w:rsid w:val="00D0152F"/>
    <w:rsid w:val="00D015D8"/>
    <w:rsid w:val="00D01602"/>
    <w:rsid w:val="00D0167E"/>
    <w:rsid w:val="00D016DC"/>
    <w:rsid w:val="00D0172C"/>
    <w:rsid w:val="00D01799"/>
    <w:rsid w:val="00D01811"/>
    <w:rsid w:val="00D0183E"/>
    <w:rsid w:val="00D018CF"/>
    <w:rsid w:val="00D01989"/>
    <w:rsid w:val="00D0199B"/>
    <w:rsid w:val="00D019A7"/>
    <w:rsid w:val="00D019CE"/>
    <w:rsid w:val="00D01C10"/>
    <w:rsid w:val="00D01C3B"/>
    <w:rsid w:val="00D01C57"/>
    <w:rsid w:val="00D01C99"/>
    <w:rsid w:val="00D01CC7"/>
    <w:rsid w:val="00D01D5B"/>
    <w:rsid w:val="00D01DBD"/>
    <w:rsid w:val="00D01E82"/>
    <w:rsid w:val="00D01F47"/>
    <w:rsid w:val="00D01F61"/>
    <w:rsid w:val="00D01F94"/>
    <w:rsid w:val="00D01FC6"/>
    <w:rsid w:val="00D01FDE"/>
    <w:rsid w:val="00D02052"/>
    <w:rsid w:val="00D02110"/>
    <w:rsid w:val="00D02120"/>
    <w:rsid w:val="00D02172"/>
    <w:rsid w:val="00D02179"/>
    <w:rsid w:val="00D02215"/>
    <w:rsid w:val="00D022AA"/>
    <w:rsid w:val="00D023B6"/>
    <w:rsid w:val="00D02400"/>
    <w:rsid w:val="00D02488"/>
    <w:rsid w:val="00D02493"/>
    <w:rsid w:val="00D024AC"/>
    <w:rsid w:val="00D0251E"/>
    <w:rsid w:val="00D025A4"/>
    <w:rsid w:val="00D02682"/>
    <w:rsid w:val="00D026B7"/>
    <w:rsid w:val="00D02759"/>
    <w:rsid w:val="00D02880"/>
    <w:rsid w:val="00D02961"/>
    <w:rsid w:val="00D029E7"/>
    <w:rsid w:val="00D02AF9"/>
    <w:rsid w:val="00D02AFA"/>
    <w:rsid w:val="00D02B2D"/>
    <w:rsid w:val="00D02C2C"/>
    <w:rsid w:val="00D02D98"/>
    <w:rsid w:val="00D02DBA"/>
    <w:rsid w:val="00D02DE0"/>
    <w:rsid w:val="00D02EA8"/>
    <w:rsid w:val="00D030B3"/>
    <w:rsid w:val="00D030F8"/>
    <w:rsid w:val="00D03147"/>
    <w:rsid w:val="00D031AA"/>
    <w:rsid w:val="00D031CC"/>
    <w:rsid w:val="00D03233"/>
    <w:rsid w:val="00D0323B"/>
    <w:rsid w:val="00D0334D"/>
    <w:rsid w:val="00D03389"/>
    <w:rsid w:val="00D03414"/>
    <w:rsid w:val="00D03487"/>
    <w:rsid w:val="00D034D2"/>
    <w:rsid w:val="00D034D6"/>
    <w:rsid w:val="00D03597"/>
    <w:rsid w:val="00D035AC"/>
    <w:rsid w:val="00D0364C"/>
    <w:rsid w:val="00D0377D"/>
    <w:rsid w:val="00D037E8"/>
    <w:rsid w:val="00D03828"/>
    <w:rsid w:val="00D0391B"/>
    <w:rsid w:val="00D039BE"/>
    <w:rsid w:val="00D03A56"/>
    <w:rsid w:val="00D03BC9"/>
    <w:rsid w:val="00D03C6A"/>
    <w:rsid w:val="00D03CA3"/>
    <w:rsid w:val="00D03CE9"/>
    <w:rsid w:val="00D03DB7"/>
    <w:rsid w:val="00D03DE7"/>
    <w:rsid w:val="00D03E1A"/>
    <w:rsid w:val="00D03E63"/>
    <w:rsid w:val="00D03E85"/>
    <w:rsid w:val="00D03E97"/>
    <w:rsid w:val="00D03F20"/>
    <w:rsid w:val="00D03F2A"/>
    <w:rsid w:val="00D03F3E"/>
    <w:rsid w:val="00D03F47"/>
    <w:rsid w:val="00D03FEC"/>
    <w:rsid w:val="00D03FFB"/>
    <w:rsid w:val="00D04032"/>
    <w:rsid w:val="00D04053"/>
    <w:rsid w:val="00D04148"/>
    <w:rsid w:val="00D04297"/>
    <w:rsid w:val="00D042CB"/>
    <w:rsid w:val="00D043DF"/>
    <w:rsid w:val="00D043F3"/>
    <w:rsid w:val="00D0447C"/>
    <w:rsid w:val="00D0462B"/>
    <w:rsid w:val="00D04674"/>
    <w:rsid w:val="00D04878"/>
    <w:rsid w:val="00D048FF"/>
    <w:rsid w:val="00D04985"/>
    <w:rsid w:val="00D04A57"/>
    <w:rsid w:val="00D04AC0"/>
    <w:rsid w:val="00D04B58"/>
    <w:rsid w:val="00D04B70"/>
    <w:rsid w:val="00D04BD9"/>
    <w:rsid w:val="00D04CA2"/>
    <w:rsid w:val="00D04CAA"/>
    <w:rsid w:val="00D04CD2"/>
    <w:rsid w:val="00D04D20"/>
    <w:rsid w:val="00D04DD0"/>
    <w:rsid w:val="00D04DE3"/>
    <w:rsid w:val="00D04E0D"/>
    <w:rsid w:val="00D0529F"/>
    <w:rsid w:val="00D0535E"/>
    <w:rsid w:val="00D0543D"/>
    <w:rsid w:val="00D05467"/>
    <w:rsid w:val="00D054AA"/>
    <w:rsid w:val="00D054D8"/>
    <w:rsid w:val="00D05541"/>
    <w:rsid w:val="00D0556C"/>
    <w:rsid w:val="00D0557E"/>
    <w:rsid w:val="00D05586"/>
    <w:rsid w:val="00D0563F"/>
    <w:rsid w:val="00D0568D"/>
    <w:rsid w:val="00D056C9"/>
    <w:rsid w:val="00D056CA"/>
    <w:rsid w:val="00D0572D"/>
    <w:rsid w:val="00D0574A"/>
    <w:rsid w:val="00D057BF"/>
    <w:rsid w:val="00D05852"/>
    <w:rsid w:val="00D05876"/>
    <w:rsid w:val="00D05A87"/>
    <w:rsid w:val="00D05ADA"/>
    <w:rsid w:val="00D05BBA"/>
    <w:rsid w:val="00D05C0F"/>
    <w:rsid w:val="00D05CC3"/>
    <w:rsid w:val="00D05F05"/>
    <w:rsid w:val="00D0600E"/>
    <w:rsid w:val="00D06033"/>
    <w:rsid w:val="00D06055"/>
    <w:rsid w:val="00D06185"/>
    <w:rsid w:val="00D0619D"/>
    <w:rsid w:val="00D0619E"/>
    <w:rsid w:val="00D061ED"/>
    <w:rsid w:val="00D0620B"/>
    <w:rsid w:val="00D06274"/>
    <w:rsid w:val="00D06291"/>
    <w:rsid w:val="00D062AC"/>
    <w:rsid w:val="00D062C3"/>
    <w:rsid w:val="00D06385"/>
    <w:rsid w:val="00D064CC"/>
    <w:rsid w:val="00D0651C"/>
    <w:rsid w:val="00D06547"/>
    <w:rsid w:val="00D06571"/>
    <w:rsid w:val="00D0662D"/>
    <w:rsid w:val="00D06642"/>
    <w:rsid w:val="00D066D4"/>
    <w:rsid w:val="00D067B2"/>
    <w:rsid w:val="00D06847"/>
    <w:rsid w:val="00D0684F"/>
    <w:rsid w:val="00D06945"/>
    <w:rsid w:val="00D069B6"/>
    <w:rsid w:val="00D069FA"/>
    <w:rsid w:val="00D06A43"/>
    <w:rsid w:val="00D06CF3"/>
    <w:rsid w:val="00D06D0A"/>
    <w:rsid w:val="00D06D26"/>
    <w:rsid w:val="00D06DBA"/>
    <w:rsid w:val="00D07007"/>
    <w:rsid w:val="00D07029"/>
    <w:rsid w:val="00D0709C"/>
    <w:rsid w:val="00D0712B"/>
    <w:rsid w:val="00D0713F"/>
    <w:rsid w:val="00D07190"/>
    <w:rsid w:val="00D071C1"/>
    <w:rsid w:val="00D07251"/>
    <w:rsid w:val="00D07298"/>
    <w:rsid w:val="00D072B5"/>
    <w:rsid w:val="00D074AC"/>
    <w:rsid w:val="00D074C2"/>
    <w:rsid w:val="00D075BB"/>
    <w:rsid w:val="00D076AD"/>
    <w:rsid w:val="00D076B2"/>
    <w:rsid w:val="00D0773C"/>
    <w:rsid w:val="00D077C9"/>
    <w:rsid w:val="00D0786C"/>
    <w:rsid w:val="00D07899"/>
    <w:rsid w:val="00D078DE"/>
    <w:rsid w:val="00D079FA"/>
    <w:rsid w:val="00D07AE0"/>
    <w:rsid w:val="00D07B34"/>
    <w:rsid w:val="00D07B94"/>
    <w:rsid w:val="00D07BD3"/>
    <w:rsid w:val="00D07C49"/>
    <w:rsid w:val="00D07C71"/>
    <w:rsid w:val="00D07D43"/>
    <w:rsid w:val="00D07D46"/>
    <w:rsid w:val="00D07D9B"/>
    <w:rsid w:val="00D07E6D"/>
    <w:rsid w:val="00D07F03"/>
    <w:rsid w:val="00D07F1A"/>
    <w:rsid w:val="00D07FBB"/>
    <w:rsid w:val="00D1001B"/>
    <w:rsid w:val="00D1007D"/>
    <w:rsid w:val="00D10138"/>
    <w:rsid w:val="00D101E9"/>
    <w:rsid w:val="00D103C8"/>
    <w:rsid w:val="00D10411"/>
    <w:rsid w:val="00D104D0"/>
    <w:rsid w:val="00D104DB"/>
    <w:rsid w:val="00D10523"/>
    <w:rsid w:val="00D10541"/>
    <w:rsid w:val="00D105E2"/>
    <w:rsid w:val="00D10601"/>
    <w:rsid w:val="00D10626"/>
    <w:rsid w:val="00D10639"/>
    <w:rsid w:val="00D10872"/>
    <w:rsid w:val="00D109A9"/>
    <w:rsid w:val="00D10AF1"/>
    <w:rsid w:val="00D10B8A"/>
    <w:rsid w:val="00D10D6A"/>
    <w:rsid w:val="00D10DE0"/>
    <w:rsid w:val="00D10EC1"/>
    <w:rsid w:val="00D10F05"/>
    <w:rsid w:val="00D10FB3"/>
    <w:rsid w:val="00D1112D"/>
    <w:rsid w:val="00D111CA"/>
    <w:rsid w:val="00D111D2"/>
    <w:rsid w:val="00D11270"/>
    <w:rsid w:val="00D112BA"/>
    <w:rsid w:val="00D11478"/>
    <w:rsid w:val="00D1152F"/>
    <w:rsid w:val="00D115B3"/>
    <w:rsid w:val="00D11620"/>
    <w:rsid w:val="00D1166D"/>
    <w:rsid w:val="00D117B3"/>
    <w:rsid w:val="00D11866"/>
    <w:rsid w:val="00D11885"/>
    <w:rsid w:val="00D11887"/>
    <w:rsid w:val="00D1192A"/>
    <w:rsid w:val="00D11990"/>
    <w:rsid w:val="00D119E2"/>
    <w:rsid w:val="00D11A7E"/>
    <w:rsid w:val="00D11BB0"/>
    <w:rsid w:val="00D11C06"/>
    <w:rsid w:val="00D11CBD"/>
    <w:rsid w:val="00D11CCE"/>
    <w:rsid w:val="00D11D27"/>
    <w:rsid w:val="00D11E69"/>
    <w:rsid w:val="00D11E71"/>
    <w:rsid w:val="00D12032"/>
    <w:rsid w:val="00D121C9"/>
    <w:rsid w:val="00D121F6"/>
    <w:rsid w:val="00D12232"/>
    <w:rsid w:val="00D1231A"/>
    <w:rsid w:val="00D123F3"/>
    <w:rsid w:val="00D12456"/>
    <w:rsid w:val="00D124C0"/>
    <w:rsid w:val="00D126A4"/>
    <w:rsid w:val="00D12703"/>
    <w:rsid w:val="00D12793"/>
    <w:rsid w:val="00D12807"/>
    <w:rsid w:val="00D128B1"/>
    <w:rsid w:val="00D128CD"/>
    <w:rsid w:val="00D128D3"/>
    <w:rsid w:val="00D12901"/>
    <w:rsid w:val="00D12937"/>
    <w:rsid w:val="00D12948"/>
    <w:rsid w:val="00D12995"/>
    <w:rsid w:val="00D12A43"/>
    <w:rsid w:val="00D12AB5"/>
    <w:rsid w:val="00D12B20"/>
    <w:rsid w:val="00D12B69"/>
    <w:rsid w:val="00D12C64"/>
    <w:rsid w:val="00D12D01"/>
    <w:rsid w:val="00D12D85"/>
    <w:rsid w:val="00D12E37"/>
    <w:rsid w:val="00D12F3A"/>
    <w:rsid w:val="00D13137"/>
    <w:rsid w:val="00D131D0"/>
    <w:rsid w:val="00D132BB"/>
    <w:rsid w:val="00D133CB"/>
    <w:rsid w:val="00D133DC"/>
    <w:rsid w:val="00D13435"/>
    <w:rsid w:val="00D13454"/>
    <w:rsid w:val="00D1352A"/>
    <w:rsid w:val="00D135F1"/>
    <w:rsid w:val="00D1360F"/>
    <w:rsid w:val="00D1367E"/>
    <w:rsid w:val="00D1378C"/>
    <w:rsid w:val="00D137B7"/>
    <w:rsid w:val="00D138BB"/>
    <w:rsid w:val="00D139AD"/>
    <w:rsid w:val="00D139F8"/>
    <w:rsid w:val="00D139F9"/>
    <w:rsid w:val="00D13AA7"/>
    <w:rsid w:val="00D13B13"/>
    <w:rsid w:val="00D13B7A"/>
    <w:rsid w:val="00D13C26"/>
    <w:rsid w:val="00D13E0E"/>
    <w:rsid w:val="00D13F55"/>
    <w:rsid w:val="00D140E2"/>
    <w:rsid w:val="00D1411D"/>
    <w:rsid w:val="00D141A0"/>
    <w:rsid w:val="00D141E3"/>
    <w:rsid w:val="00D1420E"/>
    <w:rsid w:val="00D14250"/>
    <w:rsid w:val="00D1428E"/>
    <w:rsid w:val="00D1430D"/>
    <w:rsid w:val="00D1454E"/>
    <w:rsid w:val="00D145A3"/>
    <w:rsid w:val="00D145E6"/>
    <w:rsid w:val="00D14636"/>
    <w:rsid w:val="00D14685"/>
    <w:rsid w:val="00D1484E"/>
    <w:rsid w:val="00D1487D"/>
    <w:rsid w:val="00D14AE7"/>
    <w:rsid w:val="00D14BDB"/>
    <w:rsid w:val="00D14D97"/>
    <w:rsid w:val="00D14DAC"/>
    <w:rsid w:val="00D14ECA"/>
    <w:rsid w:val="00D14F4D"/>
    <w:rsid w:val="00D15000"/>
    <w:rsid w:val="00D15083"/>
    <w:rsid w:val="00D15120"/>
    <w:rsid w:val="00D1518B"/>
    <w:rsid w:val="00D15331"/>
    <w:rsid w:val="00D153DB"/>
    <w:rsid w:val="00D1547B"/>
    <w:rsid w:val="00D15539"/>
    <w:rsid w:val="00D15743"/>
    <w:rsid w:val="00D157AB"/>
    <w:rsid w:val="00D157FB"/>
    <w:rsid w:val="00D15920"/>
    <w:rsid w:val="00D1592D"/>
    <w:rsid w:val="00D15945"/>
    <w:rsid w:val="00D15A70"/>
    <w:rsid w:val="00D15C0A"/>
    <w:rsid w:val="00D15D2A"/>
    <w:rsid w:val="00D15D6D"/>
    <w:rsid w:val="00D15DD7"/>
    <w:rsid w:val="00D15EEE"/>
    <w:rsid w:val="00D15F12"/>
    <w:rsid w:val="00D15F5A"/>
    <w:rsid w:val="00D15F88"/>
    <w:rsid w:val="00D16080"/>
    <w:rsid w:val="00D16088"/>
    <w:rsid w:val="00D1614C"/>
    <w:rsid w:val="00D161A6"/>
    <w:rsid w:val="00D16241"/>
    <w:rsid w:val="00D16280"/>
    <w:rsid w:val="00D163C9"/>
    <w:rsid w:val="00D163FE"/>
    <w:rsid w:val="00D16506"/>
    <w:rsid w:val="00D165A7"/>
    <w:rsid w:val="00D165B6"/>
    <w:rsid w:val="00D165DC"/>
    <w:rsid w:val="00D16749"/>
    <w:rsid w:val="00D167A5"/>
    <w:rsid w:val="00D1681D"/>
    <w:rsid w:val="00D1684D"/>
    <w:rsid w:val="00D16894"/>
    <w:rsid w:val="00D16A12"/>
    <w:rsid w:val="00D16AE3"/>
    <w:rsid w:val="00D16C78"/>
    <w:rsid w:val="00D16D89"/>
    <w:rsid w:val="00D16DCB"/>
    <w:rsid w:val="00D16E11"/>
    <w:rsid w:val="00D16F11"/>
    <w:rsid w:val="00D16F21"/>
    <w:rsid w:val="00D170BC"/>
    <w:rsid w:val="00D170F6"/>
    <w:rsid w:val="00D1724D"/>
    <w:rsid w:val="00D17291"/>
    <w:rsid w:val="00D172B4"/>
    <w:rsid w:val="00D17335"/>
    <w:rsid w:val="00D173B2"/>
    <w:rsid w:val="00D173C9"/>
    <w:rsid w:val="00D17458"/>
    <w:rsid w:val="00D175A4"/>
    <w:rsid w:val="00D17603"/>
    <w:rsid w:val="00D17669"/>
    <w:rsid w:val="00D17799"/>
    <w:rsid w:val="00D177DB"/>
    <w:rsid w:val="00D178A8"/>
    <w:rsid w:val="00D178DA"/>
    <w:rsid w:val="00D178F4"/>
    <w:rsid w:val="00D1792F"/>
    <w:rsid w:val="00D17AF8"/>
    <w:rsid w:val="00D17B75"/>
    <w:rsid w:val="00D17B9E"/>
    <w:rsid w:val="00D17CB4"/>
    <w:rsid w:val="00D17D86"/>
    <w:rsid w:val="00D17E1A"/>
    <w:rsid w:val="00D17E23"/>
    <w:rsid w:val="00D17E87"/>
    <w:rsid w:val="00D17EE3"/>
    <w:rsid w:val="00D17FD1"/>
    <w:rsid w:val="00D200A1"/>
    <w:rsid w:val="00D200FD"/>
    <w:rsid w:val="00D20108"/>
    <w:rsid w:val="00D201AC"/>
    <w:rsid w:val="00D201C3"/>
    <w:rsid w:val="00D201D7"/>
    <w:rsid w:val="00D203C2"/>
    <w:rsid w:val="00D203D1"/>
    <w:rsid w:val="00D20506"/>
    <w:rsid w:val="00D205B7"/>
    <w:rsid w:val="00D205D3"/>
    <w:rsid w:val="00D205EE"/>
    <w:rsid w:val="00D2066B"/>
    <w:rsid w:val="00D20688"/>
    <w:rsid w:val="00D20733"/>
    <w:rsid w:val="00D2078B"/>
    <w:rsid w:val="00D20859"/>
    <w:rsid w:val="00D208B6"/>
    <w:rsid w:val="00D20949"/>
    <w:rsid w:val="00D20962"/>
    <w:rsid w:val="00D2096B"/>
    <w:rsid w:val="00D20985"/>
    <w:rsid w:val="00D20989"/>
    <w:rsid w:val="00D20993"/>
    <w:rsid w:val="00D209B7"/>
    <w:rsid w:val="00D209FC"/>
    <w:rsid w:val="00D209FE"/>
    <w:rsid w:val="00D20A07"/>
    <w:rsid w:val="00D20A0E"/>
    <w:rsid w:val="00D20A7F"/>
    <w:rsid w:val="00D20B9E"/>
    <w:rsid w:val="00D20D85"/>
    <w:rsid w:val="00D20DDD"/>
    <w:rsid w:val="00D20E72"/>
    <w:rsid w:val="00D20EAB"/>
    <w:rsid w:val="00D20EF5"/>
    <w:rsid w:val="00D20F80"/>
    <w:rsid w:val="00D21017"/>
    <w:rsid w:val="00D21028"/>
    <w:rsid w:val="00D210FF"/>
    <w:rsid w:val="00D21107"/>
    <w:rsid w:val="00D2118A"/>
    <w:rsid w:val="00D211CC"/>
    <w:rsid w:val="00D211EA"/>
    <w:rsid w:val="00D21253"/>
    <w:rsid w:val="00D212D2"/>
    <w:rsid w:val="00D21496"/>
    <w:rsid w:val="00D214BE"/>
    <w:rsid w:val="00D21531"/>
    <w:rsid w:val="00D21579"/>
    <w:rsid w:val="00D216A7"/>
    <w:rsid w:val="00D216AE"/>
    <w:rsid w:val="00D2174F"/>
    <w:rsid w:val="00D2175C"/>
    <w:rsid w:val="00D217B9"/>
    <w:rsid w:val="00D217CA"/>
    <w:rsid w:val="00D21862"/>
    <w:rsid w:val="00D218C3"/>
    <w:rsid w:val="00D218ED"/>
    <w:rsid w:val="00D21B3A"/>
    <w:rsid w:val="00D21C26"/>
    <w:rsid w:val="00D21CCC"/>
    <w:rsid w:val="00D21CF4"/>
    <w:rsid w:val="00D21D61"/>
    <w:rsid w:val="00D21DD2"/>
    <w:rsid w:val="00D21DEC"/>
    <w:rsid w:val="00D21E1B"/>
    <w:rsid w:val="00D21FD8"/>
    <w:rsid w:val="00D21FE4"/>
    <w:rsid w:val="00D22044"/>
    <w:rsid w:val="00D2211C"/>
    <w:rsid w:val="00D22142"/>
    <w:rsid w:val="00D2218B"/>
    <w:rsid w:val="00D223D9"/>
    <w:rsid w:val="00D22454"/>
    <w:rsid w:val="00D22499"/>
    <w:rsid w:val="00D224ED"/>
    <w:rsid w:val="00D22615"/>
    <w:rsid w:val="00D226E3"/>
    <w:rsid w:val="00D22730"/>
    <w:rsid w:val="00D22783"/>
    <w:rsid w:val="00D227AC"/>
    <w:rsid w:val="00D227B5"/>
    <w:rsid w:val="00D22871"/>
    <w:rsid w:val="00D228AA"/>
    <w:rsid w:val="00D228BB"/>
    <w:rsid w:val="00D229D1"/>
    <w:rsid w:val="00D229DF"/>
    <w:rsid w:val="00D22A69"/>
    <w:rsid w:val="00D22A84"/>
    <w:rsid w:val="00D22BE2"/>
    <w:rsid w:val="00D22C08"/>
    <w:rsid w:val="00D22CE6"/>
    <w:rsid w:val="00D22E68"/>
    <w:rsid w:val="00D22E6B"/>
    <w:rsid w:val="00D23035"/>
    <w:rsid w:val="00D23168"/>
    <w:rsid w:val="00D23291"/>
    <w:rsid w:val="00D232E9"/>
    <w:rsid w:val="00D23432"/>
    <w:rsid w:val="00D23465"/>
    <w:rsid w:val="00D23657"/>
    <w:rsid w:val="00D2369A"/>
    <w:rsid w:val="00D236B6"/>
    <w:rsid w:val="00D23855"/>
    <w:rsid w:val="00D2388C"/>
    <w:rsid w:val="00D2392C"/>
    <w:rsid w:val="00D2399F"/>
    <w:rsid w:val="00D239C1"/>
    <w:rsid w:val="00D23A5A"/>
    <w:rsid w:val="00D23A99"/>
    <w:rsid w:val="00D23AE6"/>
    <w:rsid w:val="00D23D1A"/>
    <w:rsid w:val="00D23D27"/>
    <w:rsid w:val="00D23D3E"/>
    <w:rsid w:val="00D23E3F"/>
    <w:rsid w:val="00D23E94"/>
    <w:rsid w:val="00D23F3C"/>
    <w:rsid w:val="00D240FC"/>
    <w:rsid w:val="00D24147"/>
    <w:rsid w:val="00D241CF"/>
    <w:rsid w:val="00D241F7"/>
    <w:rsid w:val="00D2428B"/>
    <w:rsid w:val="00D244FA"/>
    <w:rsid w:val="00D24720"/>
    <w:rsid w:val="00D2476F"/>
    <w:rsid w:val="00D247EF"/>
    <w:rsid w:val="00D249A4"/>
    <w:rsid w:val="00D24B13"/>
    <w:rsid w:val="00D24C66"/>
    <w:rsid w:val="00D24E71"/>
    <w:rsid w:val="00D24EA6"/>
    <w:rsid w:val="00D24FBD"/>
    <w:rsid w:val="00D24FFD"/>
    <w:rsid w:val="00D25005"/>
    <w:rsid w:val="00D251AC"/>
    <w:rsid w:val="00D25355"/>
    <w:rsid w:val="00D25529"/>
    <w:rsid w:val="00D255BB"/>
    <w:rsid w:val="00D255C8"/>
    <w:rsid w:val="00D25918"/>
    <w:rsid w:val="00D25AFC"/>
    <w:rsid w:val="00D25B9E"/>
    <w:rsid w:val="00D25BEA"/>
    <w:rsid w:val="00D25D18"/>
    <w:rsid w:val="00D25E38"/>
    <w:rsid w:val="00D25EAF"/>
    <w:rsid w:val="00D25FE1"/>
    <w:rsid w:val="00D25FE7"/>
    <w:rsid w:val="00D26198"/>
    <w:rsid w:val="00D2619C"/>
    <w:rsid w:val="00D261AD"/>
    <w:rsid w:val="00D261E5"/>
    <w:rsid w:val="00D2623D"/>
    <w:rsid w:val="00D2628C"/>
    <w:rsid w:val="00D2634B"/>
    <w:rsid w:val="00D263C1"/>
    <w:rsid w:val="00D265C2"/>
    <w:rsid w:val="00D265DC"/>
    <w:rsid w:val="00D266C0"/>
    <w:rsid w:val="00D26772"/>
    <w:rsid w:val="00D26799"/>
    <w:rsid w:val="00D267B0"/>
    <w:rsid w:val="00D26809"/>
    <w:rsid w:val="00D2680B"/>
    <w:rsid w:val="00D26839"/>
    <w:rsid w:val="00D26A11"/>
    <w:rsid w:val="00D26ACB"/>
    <w:rsid w:val="00D26B7B"/>
    <w:rsid w:val="00D26BDE"/>
    <w:rsid w:val="00D26CCB"/>
    <w:rsid w:val="00D26D9B"/>
    <w:rsid w:val="00D26DBD"/>
    <w:rsid w:val="00D26F30"/>
    <w:rsid w:val="00D27019"/>
    <w:rsid w:val="00D27022"/>
    <w:rsid w:val="00D27031"/>
    <w:rsid w:val="00D2704B"/>
    <w:rsid w:val="00D27190"/>
    <w:rsid w:val="00D27273"/>
    <w:rsid w:val="00D272B1"/>
    <w:rsid w:val="00D272B7"/>
    <w:rsid w:val="00D272BA"/>
    <w:rsid w:val="00D27492"/>
    <w:rsid w:val="00D274BB"/>
    <w:rsid w:val="00D27510"/>
    <w:rsid w:val="00D27577"/>
    <w:rsid w:val="00D27E3A"/>
    <w:rsid w:val="00D30026"/>
    <w:rsid w:val="00D30042"/>
    <w:rsid w:val="00D30070"/>
    <w:rsid w:val="00D300FD"/>
    <w:rsid w:val="00D301C9"/>
    <w:rsid w:val="00D302A9"/>
    <w:rsid w:val="00D302C0"/>
    <w:rsid w:val="00D30335"/>
    <w:rsid w:val="00D3035B"/>
    <w:rsid w:val="00D3036D"/>
    <w:rsid w:val="00D30393"/>
    <w:rsid w:val="00D303B9"/>
    <w:rsid w:val="00D30420"/>
    <w:rsid w:val="00D3049B"/>
    <w:rsid w:val="00D304FF"/>
    <w:rsid w:val="00D306F6"/>
    <w:rsid w:val="00D307A3"/>
    <w:rsid w:val="00D307B3"/>
    <w:rsid w:val="00D307CA"/>
    <w:rsid w:val="00D3088A"/>
    <w:rsid w:val="00D308DC"/>
    <w:rsid w:val="00D308E1"/>
    <w:rsid w:val="00D3094B"/>
    <w:rsid w:val="00D30A75"/>
    <w:rsid w:val="00D30B37"/>
    <w:rsid w:val="00D30B54"/>
    <w:rsid w:val="00D30C9A"/>
    <w:rsid w:val="00D30CAD"/>
    <w:rsid w:val="00D30DC5"/>
    <w:rsid w:val="00D30DFA"/>
    <w:rsid w:val="00D30E2F"/>
    <w:rsid w:val="00D30EE0"/>
    <w:rsid w:val="00D30F2D"/>
    <w:rsid w:val="00D31061"/>
    <w:rsid w:val="00D3112A"/>
    <w:rsid w:val="00D311C4"/>
    <w:rsid w:val="00D311C8"/>
    <w:rsid w:val="00D311E3"/>
    <w:rsid w:val="00D312CD"/>
    <w:rsid w:val="00D31348"/>
    <w:rsid w:val="00D315C3"/>
    <w:rsid w:val="00D3162A"/>
    <w:rsid w:val="00D31661"/>
    <w:rsid w:val="00D3170C"/>
    <w:rsid w:val="00D318C3"/>
    <w:rsid w:val="00D31926"/>
    <w:rsid w:val="00D31965"/>
    <w:rsid w:val="00D31A81"/>
    <w:rsid w:val="00D31A9C"/>
    <w:rsid w:val="00D31ABD"/>
    <w:rsid w:val="00D31B87"/>
    <w:rsid w:val="00D31D38"/>
    <w:rsid w:val="00D31D3D"/>
    <w:rsid w:val="00D31D6A"/>
    <w:rsid w:val="00D31D94"/>
    <w:rsid w:val="00D31E3D"/>
    <w:rsid w:val="00D31E73"/>
    <w:rsid w:val="00D31E8E"/>
    <w:rsid w:val="00D31EFB"/>
    <w:rsid w:val="00D31F41"/>
    <w:rsid w:val="00D31F65"/>
    <w:rsid w:val="00D31FF1"/>
    <w:rsid w:val="00D32002"/>
    <w:rsid w:val="00D32149"/>
    <w:rsid w:val="00D32167"/>
    <w:rsid w:val="00D3226E"/>
    <w:rsid w:val="00D322D1"/>
    <w:rsid w:val="00D3234B"/>
    <w:rsid w:val="00D32417"/>
    <w:rsid w:val="00D324CD"/>
    <w:rsid w:val="00D3259D"/>
    <w:rsid w:val="00D32675"/>
    <w:rsid w:val="00D3268C"/>
    <w:rsid w:val="00D32751"/>
    <w:rsid w:val="00D327F0"/>
    <w:rsid w:val="00D3284E"/>
    <w:rsid w:val="00D328EB"/>
    <w:rsid w:val="00D3291D"/>
    <w:rsid w:val="00D32933"/>
    <w:rsid w:val="00D32B6F"/>
    <w:rsid w:val="00D32B91"/>
    <w:rsid w:val="00D32C35"/>
    <w:rsid w:val="00D32CFB"/>
    <w:rsid w:val="00D32D8B"/>
    <w:rsid w:val="00D32E5D"/>
    <w:rsid w:val="00D32E98"/>
    <w:rsid w:val="00D32EAA"/>
    <w:rsid w:val="00D32F26"/>
    <w:rsid w:val="00D32FD2"/>
    <w:rsid w:val="00D33075"/>
    <w:rsid w:val="00D33176"/>
    <w:rsid w:val="00D33244"/>
    <w:rsid w:val="00D33283"/>
    <w:rsid w:val="00D332AB"/>
    <w:rsid w:val="00D332BD"/>
    <w:rsid w:val="00D33307"/>
    <w:rsid w:val="00D333D5"/>
    <w:rsid w:val="00D334D6"/>
    <w:rsid w:val="00D33549"/>
    <w:rsid w:val="00D3361F"/>
    <w:rsid w:val="00D33727"/>
    <w:rsid w:val="00D3373A"/>
    <w:rsid w:val="00D3374E"/>
    <w:rsid w:val="00D33898"/>
    <w:rsid w:val="00D33962"/>
    <w:rsid w:val="00D33AA2"/>
    <w:rsid w:val="00D33B88"/>
    <w:rsid w:val="00D33BD4"/>
    <w:rsid w:val="00D33E6D"/>
    <w:rsid w:val="00D33F7F"/>
    <w:rsid w:val="00D33F84"/>
    <w:rsid w:val="00D34081"/>
    <w:rsid w:val="00D3413F"/>
    <w:rsid w:val="00D341FF"/>
    <w:rsid w:val="00D3426B"/>
    <w:rsid w:val="00D34296"/>
    <w:rsid w:val="00D342D2"/>
    <w:rsid w:val="00D34373"/>
    <w:rsid w:val="00D3437F"/>
    <w:rsid w:val="00D3443D"/>
    <w:rsid w:val="00D344D0"/>
    <w:rsid w:val="00D344D7"/>
    <w:rsid w:val="00D3450E"/>
    <w:rsid w:val="00D34767"/>
    <w:rsid w:val="00D34807"/>
    <w:rsid w:val="00D3491B"/>
    <w:rsid w:val="00D3499F"/>
    <w:rsid w:val="00D349CD"/>
    <w:rsid w:val="00D34B67"/>
    <w:rsid w:val="00D34B79"/>
    <w:rsid w:val="00D34CA1"/>
    <w:rsid w:val="00D34D02"/>
    <w:rsid w:val="00D34DAD"/>
    <w:rsid w:val="00D34E15"/>
    <w:rsid w:val="00D34EAE"/>
    <w:rsid w:val="00D34F85"/>
    <w:rsid w:val="00D350CA"/>
    <w:rsid w:val="00D350D2"/>
    <w:rsid w:val="00D35257"/>
    <w:rsid w:val="00D3531F"/>
    <w:rsid w:val="00D35356"/>
    <w:rsid w:val="00D35360"/>
    <w:rsid w:val="00D354B5"/>
    <w:rsid w:val="00D35564"/>
    <w:rsid w:val="00D355A0"/>
    <w:rsid w:val="00D355D9"/>
    <w:rsid w:val="00D3567B"/>
    <w:rsid w:val="00D3575D"/>
    <w:rsid w:val="00D35776"/>
    <w:rsid w:val="00D3578E"/>
    <w:rsid w:val="00D357F2"/>
    <w:rsid w:val="00D35854"/>
    <w:rsid w:val="00D3586E"/>
    <w:rsid w:val="00D358B5"/>
    <w:rsid w:val="00D359B8"/>
    <w:rsid w:val="00D35A82"/>
    <w:rsid w:val="00D35A87"/>
    <w:rsid w:val="00D35B34"/>
    <w:rsid w:val="00D35C1F"/>
    <w:rsid w:val="00D35CAF"/>
    <w:rsid w:val="00D35CC7"/>
    <w:rsid w:val="00D35CD3"/>
    <w:rsid w:val="00D35CF3"/>
    <w:rsid w:val="00D35D95"/>
    <w:rsid w:val="00D35E76"/>
    <w:rsid w:val="00D35F2F"/>
    <w:rsid w:val="00D3603E"/>
    <w:rsid w:val="00D3606A"/>
    <w:rsid w:val="00D36328"/>
    <w:rsid w:val="00D36331"/>
    <w:rsid w:val="00D36380"/>
    <w:rsid w:val="00D36381"/>
    <w:rsid w:val="00D363E8"/>
    <w:rsid w:val="00D364B4"/>
    <w:rsid w:val="00D3660C"/>
    <w:rsid w:val="00D3661D"/>
    <w:rsid w:val="00D3671F"/>
    <w:rsid w:val="00D36767"/>
    <w:rsid w:val="00D367B6"/>
    <w:rsid w:val="00D36849"/>
    <w:rsid w:val="00D36990"/>
    <w:rsid w:val="00D36A38"/>
    <w:rsid w:val="00D36A9D"/>
    <w:rsid w:val="00D36C03"/>
    <w:rsid w:val="00D36DBD"/>
    <w:rsid w:val="00D36EA6"/>
    <w:rsid w:val="00D36EB8"/>
    <w:rsid w:val="00D36EC5"/>
    <w:rsid w:val="00D36FA7"/>
    <w:rsid w:val="00D3702D"/>
    <w:rsid w:val="00D37100"/>
    <w:rsid w:val="00D3715D"/>
    <w:rsid w:val="00D37187"/>
    <w:rsid w:val="00D372C8"/>
    <w:rsid w:val="00D372C9"/>
    <w:rsid w:val="00D3738A"/>
    <w:rsid w:val="00D37393"/>
    <w:rsid w:val="00D373B5"/>
    <w:rsid w:val="00D37400"/>
    <w:rsid w:val="00D37427"/>
    <w:rsid w:val="00D374E2"/>
    <w:rsid w:val="00D37528"/>
    <w:rsid w:val="00D375F3"/>
    <w:rsid w:val="00D37614"/>
    <w:rsid w:val="00D376D3"/>
    <w:rsid w:val="00D37741"/>
    <w:rsid w:val="00D37A3F"/>
    <w:rsid w:val="00D37A61"/>
    <w:rsid w:val="00D37A79"/>
    <w:rsid w:val="00D37BDD"/>
    <w:rsid w:val="00D37CB6"/>
    <w:rsid w:val="00D37CD5"/>
    <w:rsid w:val="00D37D4C"/>
    <w:rsid w:val="00D37D58"/>
    <w:rsid w:val="00D37ED2"/>
    <w:rsid w:val="00D37ED6"/>
    <w:rsid w:val="00D40018"/>
    <w:rsid w:val="00D400BF"/>
    <w:rsid w:val="00D40293"/>
    <w:rsid w:val="00D40311"/>
    <w:rsid w:val="00D40342"/>
    <w:rsid w:val="00D40352"/>
    <w:rsid w:val="00D4035F"/>
    <w:rsid w:val="00D404F1"/>
    <w:rsid w:val="00D4055C"/>
    <w:rsid w:val="00D4058A"/>
    <w:rsid w:val="00D405CE"/>
    <w:rsid w:val="00D406BB"/>
    <w:rsid w:val="00D40763"/>
    <w:rsid w:val="00D407BD"/>
    <w:rsid w:val="00D407CA"/>
    <w:rsid w:val="00D40851"/>
    <w:rsid w:val="00D408A6"/>
    <w:rsid w:val="00D408E8"/>
    <w:rsid w:val="00D408F2"/>
    <w:rsid w:val="00D40902"/>
    <w:rsid w:val="00D40946"/>
    <w:rsid w:val="00D409EF"/>
    <w:rsid w:val="00D40AC6"/>
    <w:rsid w:val="00D40AE5"/>
    <w:rsid w:val="00D40B05"/>
    <w:rsid w:val="00D40B4B"/>
    <w:rsid w:val="00D40B7E"/>
    <w:rsid w:val="00D40BEF"/>
    <w:rsid w:val="00D40C0D"/>
    <w:rsid w:val="00D40C47"/>
    <w:rsid w:val="00D40E7A"/>
    <w:rsid w:val="00D40EBD"/>
    <w:rsid w:val="00D40F0F"/>
    <w:rsid w:val="00D41005"/>
    <w:rsid w:val="00D41117"/>
    <w:rsid w:val="00D41353"/>
    <w:rsid w:val="00D413F6"/>
    <w:rsid w:val="00D413FE"/>
    <w:rsid w:val="00D414C2"/>
    <w:rsid w:val="00D41565"/>
    <w:rsid w:val="00D4169E"/>
    <w:rsid w:val="00D41737"/>
    <w:rsid w:val="00D417F7"/>
    <w:rsid w:val="00D41852"/>
    <w:rsid w:val="00D41868"/>
    <w:rsid w:val="00D41A16"/>
    <w:rsid w:val="00D41AB8"/>
    <w:rsid w:val="00D41ADA"/>
    <w:rsid w:val="00D41B17"/>
    <w:rsid w:val="00D41B9A"/>
    <w:rsid w:val="00D41BAA"/>
    <w:rsid w:val="00D41C86"/>
    <w:rsid w:val="00D41C8A"/>
    <w:rsid w:val="00D41CD8"/>
    <w:rsid w:val="00D41CE7"/>
    <w:rsid w:val="00D41CF1"/>
    <w:rsid w:val="00D41D55"/>
    <w:rsid w:val="00D41E6D"/>
    <w:rsid w:val="00D41E98"/>
    <w:rsid w:val="00D41F14"/>
    <w:rsid w:val="00D41F79"/>
    <w:rsid w:val="00D41FB1"/>
    <w:rsid w:val="00D4205C"/>
    <w:rsid w:val="00D421FB"/>
    <w:rsid w:val="00D42209"/>
    <w:rsid w:val="00D422C5"/>
    <w:rsid w:val="00D423CD"/>
    <w:rsid w:val="00D423EC"/>
    <w:rsid w:val="00D42405"/>
    <w:rsid w:val="00D425ED"/>
    <w:rsid w:val="00D4261F"/>
    <w:rsid w:val="00D426AC"/>
    <w:rsid w:val="00D426B4"/>
    <w:rsid w:val="00D42779"/>
    <w:rsid w:val="00D42783"/>
    <w:rsid w:val="00D42866"/>
    <w:rsid w:val="00D4290D"/>
    <w:rsid w:val="00D4298D"/>
    <w:rsid w:val="00D429BB"/>
    <w:rsid w:val="00D42AA2"/>
    <w:rsid w:val="00D42B0A"/>
    <w:rsid w:val="00D42B1A"/>
    <w:rsid w:val="00D42C3F"/>
    <w:rsid w:val="00D42C59"/>
    <w:rsid w:val="00D42C75"/>
    <w:rsid w:val="00D42CC3"/>
    <w:rsid w:val="00D42CC6"/>
    <w:rsid w:val="00D42DA1"/>
    <w:rsid w:val="00D42E07"/>
    <w:rsid w:val="00D42F70"/>
    <w:rsid w:val="00D42FE2"/>
    <w:rsid w:val="00D42FFB"/>
    <w:rsid w:val="00D43011"/>
    <w:rsid w:val="00D43085"/>
    <w:rsid w:val="00D43419"/>
    <w:rsid w:val="00D43537"/>
    <w:rsid w:val="00D435ED"/>
    <w:rsid w:val="00D43601"/>
    <w:rsid w:val="00D43843"/>
    <w:rsid w:val="00D4389D"/>
    <w:rsid w:val="00D43934"/>
    <w:rsid w:val="00D439F4"/>
    <w:rsid w:val="00D43A33"/>
    <w:rsid w:val="00D43A4C"/>
    <w:rsid w:val="00D43AE5"/>
    <w:rsid w:val="00D43BB6"/>
    <w:rsid w:val="00D43C8B"/>
    <w:rsid w:val="00D43CC2"/>
    <w:rsid w:val="00D43D05"/>
    <w:rsid w:val="00D43D4E"/>
    <w:rsid w:val="00D43D54"/>
    <w:rsid w:val="00D43D64"/>
    <w:rsid w:val="00D43D97"/>
    <w:rsid w:val="00D43F51"/>
    <w:rsid w:val="00D43F94"/>
    <w:rsid w:val="00D4400B"/>
    <w:rsid w:val="00D44098"/>
    <w:rsid w:val="00D44116"/>
    <w:rsid w:val="00D44163"/>
    <w:rsid w:val="00D44356"/>
    <w:rsid w:val="00D44482"/>
    <w:rsid w:val="00D444AB"/>
    <w:rsid w:val="00D444EB"/>
    <w:rsid w:val="00D445E6"/>
    <w:rsid w:val="00D4467E"/>
    <w:rsid w:val="00D447A3"/>
    <w:rsid w:val="00D447CF"/>
    <w:rsid w:val="00D447F3"/>
    <w:rsid w:val="00D44862"/>
    <w:rsid w:val="00D449B2"/>
    <w:rsid w:val="00D449C1"/>
    <w:rsid w:val="00D44A42"/>
    <w:rsid w:val="00D44A7D"/>
    <w:rsid w:val="00D44B09"/>
    <w:rsid w:val="00D44B48"/>
    <w:rsid w:val="00D44B4D"/>
    <w:rsid w:val="00D44B53"/>
    <w:rsid w:val="00D44B8F"/>
    <w:rsid w:val="00D44BAA"/>
    <w:rsid w:val="00D44BC4"/>
    <w:rsid w:val="00D44C7E"/>
    <w:rsid w:val="00D44C8F"/>
    <w:rsid w:val="00D44D2A"/>
    <w:rsid w:val="00D44E3C"/>
    <w:rsid w:val="00D44E8E"/>
    <w:rsid w:val="00D44F57"/>
    <w:rsid w:val="00D44F9F"/>
    <w:rsid w:val="00D450A9"/>
    <w:rsid w:val="00D4519E"/>
    <w:rsid w:val="00D451A0"/>
    <w:rsid w:val="00D45234"/>
    <w:rsid w:val="00D452A8"/>
    <w:rsid w:val="00D4530A"/>
    <w:rsid w:val="00D4532E"/>
    <w:rsid w:val="00D453BC"/>
    <w:rsid w:val="00D453BE"/>
    <w:rsid w:val="00D453CE"/>
    <w:rsid w:val="00D454C4"/>
    <w:rsid w:val="00D454C9"/>
    <w:rsid w:val="00D4551D"/>
    <w:rsid w:val="00D455AC"/>
    <w:rsid w:val="00D457AC"/>
    <w:rsid w:val="00D457D5"/>
    <w:rsid w:val="00D457E5"/>
    <w:rsid w:val="00D45830"/>
    <w:rsid w:val="00D458CB"/>
    <w:rsid w:val="00D458F8"/>
    <w:rsid w:val="00D45923"/>
    <w:rsid w:val="00D45972"/>
    <w:rsid w:val="00D45986"/>
    <w:rsid w:val="00D4598A"/>
    <w:rsid w:val="00D4599D"/>
    <w:rsid w:val="00D45A51"/>
    <w:rsid w:val="00D45B3A"/>
    <w:rsid w:val="00D45BCB"/>
    <w:rsid w:val="00D45CC8"/>
    <w:rsid w:val="00D45D36"/>
    <w:rsid w:val="00D45DF2"/>
    <w:rsid w:val="00D45F26"/>
    <w:rsid w:val="00D45F4A"/>
    <w:rsid w:val="00D46103"/>
    <w:rsid w:val="00D461EB"/>
    <w:rsid w:val="00D464B7"/>
    <w:rsid w:val="00D464BC"/>
    <w:rsid w:val="00D4658D"/>
    <w:rsid w:val="00D465B8"/>
    <w:rsid w:val="00D465D8"/>
    <w:rsid w:val="00D46683"/>
    <w:rsid w:val="00D4689A"/>
    <w:rsid w:val="00D468FF"/>
    <w:rsid w:val="00D46A24"/>
    <w:rsid w:val="00D46A5F"/>
    <w:rsid w:val="00D46A77"/>
    <w:rsid w:val="00D46B29"/>
    <w:rsid w:val="00D46B2D"/>
    <w:rsid w:val="00D46B5D"/>
    <w:rsid w:val="00D46D4D"/>
    <w:rsid w:val="00D46D69"/>
    <w:rsid w:val="00D46DA6"/>
    <w:rsid w:val="00D46F55"/>
    <w:rsid w:val="00D46FC3"/>
    <w:rsid w:val="00D47015"/>
    <w:rsid w:val="00D470E4"/>
    <w:rsid w:val="00D47109"/>
    <w:rsid w:val="00D47147"/>
    <w:rsid w:val="00D47171"/>
    <w:rsid w:val="00D47206"/>
    <w:rsid w:val="00D472FC"/>
    <w:rsid w:val="00D473A1"/>
    <w:rsid w:val="00D47493"/>
    <w:rsid w:val="00D474D2"/>
    <w:rsid w:val="00D4752D"/>
    <w:rsid w:val="00D47550"/>
    <w:rsid w:val="00D475A9"/>
    <w:rsid w:val="00D475F6"/>
    <w:rsid w:val="00D47616"/>
    <w:rsid w:val="00D4761C"/>
    <w:rsid w:val="00D47690"/>
    <w:rsid w:val="00D478BD"/>
    <w:rsid w:val="00D478CF"/>
    <w:rsid w:val="00D47917"/>
    <w:rsid w:val="00D47943"/>
    <w:rsid w:val="00D47944"/>
    <w:rsid w:val="00D4797C"/>
    <w:rsid w:val="00D479BD"/>
    <w:rsid w:val="00D479D0"/>
    <w:rsid w:val="00D47B0C"/>
    <w:rsid w:val="00D47CEE"/>
    <w:rsid w:val="00D47DA9"/>
    <w:rsid w:val="00D47E0A"/>
    <w:rsid w:val="00D47E63"/>
    <w:rsid w:val="00D47E71"/>
    <w:rsid w:val="00D47EA4"/>
    <w:rsid w:val="00D50010"/>
    <w:rsid w:val="00D50018"/>
    <w:rsid w:val="00D50041"/>
    <w:rsid w:val="00D50173"/>
    <w:rsid w:val="00D5034F"/>
    <w:rsid w:val="00D5035A"/>
    <w:rsid w:val="00D50361"/>
    <w:rsid w:val="00D50382"/>
    <w:rsid w:val="00D503CE"/>
    <w:rsid w:val="00D50468"/>
    <w:rsid w:val="00D504C4"/>
    <w:rsid w:val="00D504DF"/>
    <w:rsid w:val="00D50523"/>
    <w:rsid w:val="00D5057B"/>
    <w:rsid w:val="00D5077B"/>
    <w:rsid w:val="00D5077E"/>
    <w:rsid w:val="00D50808"/>
    <w:rsid w:val="00D50809"/>
    <w:rsid w:val="00D50894"/>
    <w:rsid w:val="00D508FD"/>
    <w:rsid w:val="00D50942"/>
    <w:rsid w:val="00D5095F"/>
    <w:rsid w:val="00D509BA"/>
    <w:rsid w:val="00D509E8"/>
    <w:rsid w:val="00D50AFF"/>
    <w:rsid w:val="00D50B8D"/>
    <w:rsid w:val="00D50BC6"/>
    <w:rsid w:val="00D50C6A"/>
    <w:rsid w:val="00D50CDC"/>
    <w:rsid w:val="00D50D12"/>
    <w:rsid w:val="00D50D35"/>
    <w:rsid w:val="00D50D92"/>
    <w:rsid w:val="00D50DF6"/>
    <w:rsid w:val="00D50E00"/>
    <w:rsid w:val="00D50E66"/>
    <w:rsid w:val="00D50ED7"/>
    <w:rsid w:val="00D50F04"/>
    <w:rsid w:val="00D50F15"/>
    <w:rsid w:val="00D50F68"/>
    <w:rsid w:val="00D50FD8"/>
    <w:rsid w:val="00D510A1"/>
    <w:rsid w:val="00D511A8"/>
    <w:rsid w:val="00D511CC"/>
    <w:rsid w:val="00D51211"/>
    <w:rsid w:val="00D512AA"/>
    <w:rsid w:val="00D51356"/>
    <w:rsid w:val="00D513BA"/>
    <w:rsid w:val="00D513C0"/>
    <w:rsid w:val="00D513EE"/>
    <w:rsid w:val="00D5168D"/>
    <w:rsid w:val="00D5169D"/>
    <w:rsid w:val="00D516E2"/>
    <w:rsid w:val="00D51820"/>
    <w:rsid w:val="00D5186A"/>
    <w:rsid w:val="00D518CF"/>
    <w:rsid w:val="00D51927"/>
    <w:rsid w:val="00D51930"/>
    <w:rsid w:val="00D519C1"/>
    <w:rsid w:val="00D51A16"/>
    <w:rsid w:val="00D51A37"/>
    <w:rsid w:val="00D51AF7"/>
    <w:rsid w:val="00D51B4A"/>
    <w:rsid w:val="00D51B87"/>
    <w:rsid w:val="00D51C06"/>
    <w:rsid w:val="00D51CBF"/>
    <w:rsid w:val="00D51CC4"/>
    <w:rsid w:val="00D51DDE"/>
    <w:rsid w:val="00D51F04"/>
    <w:rsid w:val="00D51F0D"/>
    <w:rsid w:val="00D51F23"/>
    <w:rsid w:val="00D51F25"/>
    <w:rsid w:val="00D51F85"/>
    <w:rsid w:val="00D520D8"/>
    <w:rsid w:val="00D52108"/>
    <w:rsid w:val="00D5216E"/>
    <w:rsid w:val="00D521DF"/>
    <w:rsid w:val="00D5222C"/>
    <w:rsid w:val="00D523D7"/>
    <w:rsid w:val="00D525D5"/>
    <w:rsid w:val="00D526B8"/>
    <w:rsid w:val="00D52701"/>
    <w:rsid w:val="00D5273B"/>
    <w:rsid w:val="00D52748"/>
    <w:rsid w:val="00D52792"/>
    <w:rsid w:val="00D527E9"/>
    <w:rsid w:val="00D52833"/>
    <w:rsid w:val="00D528E4"/>
    <w:rsid w:val="00D52920"/>
    <w:rsid w:val="00D52926"/>
    <w:rsid w:val="00D52BCF"/>
    <w:rsid w:val="00D52CAF"/>
    <w:rsid w:val="00D52CC2"/>
    <w:rsid w:val="00D52CD7"/>
    <w:rsid w:val="00D52DA1"/>
    <w:rsid w:val="00D52DA3"/>
    <w:rsid w:val="00D52DDE"/>
    <w:rsid w:val="00D52E3F"/>
    <w:rsid w:val="00D52ECE"/>
    <w:rsid w:val="00D52F80"/>
    <w:rsid w:val="00D52FDE"/>
    <w:rsid w:val="00D52FE9"/>
    <w:rsid w:val="00D53034"/>
    <w:rsid w:val="00D530A1"/>
    <w:rsid w:val="00D530EF"/>
    <w:rsid w:val="00D53243"/>
    <w:rsid w:val="00D5326A"/>
    <w:rsid w:val="00D53312"/>
    <w:rsid w:val="00D53375"/>
    <w:rsid w:val="00D53433"/>
    <w:rsid w:val="00D5348E"/>
    <w:rsid w:val="00D534C1"/>
    <w:rsid w:val="00D534D0"/>
    <w:rsid w:val="00D534D5"/>
    <w:rsid w:val="00D534E2"/>
    <w:rsid w:val="00D53612"/>
    <w:rsid w:val="00D537D1"/>
    <w:rsid w:val="00D537F6"/>
    <w:rsid w:val="00D5380B"/>
    <w:rsid w:val="00D538CE"/>
    <w:rsid w:val="00D53913"/>
    <w:rsid w:val="00D53978"/>
    <w:rsid w:val="00D539EA"/>
    <w:rsid w:val="00D53A17"/>
    <w:rsid w:val="00D53AC0"/>
    <w:rsid w:val="00D53B24"/>
    <w:rsid w:val="00D53B76"/>
    <w:rsid w:val="00D53C76"/>
    <w:rsid w:val="00D53C85"/>
    <w:rsid w:val="00D53D4E"/>
    <w:rsid w:val="00D53D55"/>
    <w:rsid w:val="00D53D72"/>
    <w:rsid w:val="00D53ECA"/>
    <w:rsid w:val="00D53F03"/>
    <w:rsid w:val="00D53F52"/>
    <w:rsid w:val="00D53F63"/>
    <w:rsid w:val="00D53F7F"/>
    <w:rsid w:val="00D53FAF"/>
    <w:rsid w:val="00D54382"/>
    <w:rsid w:val="00D5455B"/>
    <w:rsid w:val="00D5456E"/>
    <w:rsid w:val="00D545F7"/>
    <w:rsid w:val="00D54635"/>
    <w:rsid w:val="00D5465C"/>
    <w:rsid w:val="00D5475F"/>
    <w:rsid w:val="00D54797"/>
    <w:rsid w:val="00D5480E"/>
    <w:rsid w:val="00D548A8"/>
    <w:rsid w:val="00D54922"/>
    <w:rsid w:val="00D54963"/>
    <w:rsid w:val="00D54969"/>
    <w:rsid w:val="00D54A19"/>
    <w:rsid w:val="00D54A34"/>
    <w:rsid w:val="00D54A3F"/>
    <w:rsid w:val="00D54A56"/>
    <w:rsid w:val="00D54A69"/>
    <w:rsid w:val="00D54B09"/>
    <w:rsid w:val="00D54D0D"/>
    <w:rsid w:val="00D54D52"/>
    <w:rsid w:val="00D54DBD"/>
    <w:rsid w:val="00D54E00"/>
    <w:rsid w:val="00D54E29"/>
    <w:rsid w:val="00D54EA9"/>
    <w:rsid w:val="00D54F3B"/>
    <w:rsid w:val="00D54F54"/>
    <w:rsid w:val="00D54FA5"/>
    <w:rsid w:val="00D5502D"/>
    <w:rsid w:val="00D5504B"/>
    <w:rsid w:val="00D55174"/>
    <w:rsid w:val="00D55246"/>
    <w:rsid w:val="00D552BE"/>
    <w:rsid w:val="00D552F6"/>
    <w:rsid w:val="00D55414"/>
    <w:rsid w:val="00D554DA"/>
    <w:rsid w:val="00D5554E"/>
    <w:rsid w:val="00D55581"/>
    <w:rsid w:val="00D55657"/>
    <w:rsid w:val="00D556C1"/>
    <w:rsid w:val="00D55708"/>
    <w:rsid w:val="00D55721"/>
    <w:rsid w:val="00D55723"/>
    <w:rsid w:val="00D5576B"/>
    <w:rsid w:val="00D557AE"/>
    <w:rsid w:val="00D55872"/>
    <w:rsid w:val="00D55999"/>
    <w:rsid w:val="00D559E1"/>
    <w:rsid w:val="00D55A93"/>
    <w:rsid w:val="00D55B18"/>
    <w:rsid w:val="00D55BCE"/>
    <w:rsid w:val="00D55C3B"/>
    <w:rsid w:val="00D55C9F"/>
    <w:rsid w:val="00D55D09"/>
    <w:rsid w:val="00D55DD7"/>
    <w:rsid w:val="00D55E4D"/>
    <w:rsid w:val="00D55E5A"/>
    <w:rsid w:val="00D55F2A"/>
    <w:rsid w:val="00D55F83"/>
    <w:rsid w:val="00D55FAA"/>
    <w:rsid w:val="00D56061"/>
    <w:rsid w:val="00D5607C"/>
    <w:rsid w:val="00D56089"/>
    <w:rsid w:val="00D560A2"/>
    <w:rsid w:val="00D560C1"/>
    <w:rsid w:val="00D56123"/>
    <w:rsid w:val="00D56173"/>
    <w:rsid w:val="00D56182"/>
    <w:rsid w:val="00D56276"/>
    <w:rsid w:val="00D56282"/>
    <w:rsid w:val="00D562AE"/>
    <w:rsid w:val="00D562F5"/>
    <w:rsid w:val="00D562FC"/>
    <w:rsid w:val="00D56322"/>
    <w:rsid w:val="00D56407"/>
    <w:rsid w:val="00D5643C"/>
    <w:rsid w:val="00D5647C"/>
    <w:rsid w:val="00D56503"/>
    <w:rsid w:val="00D5663B"/>
    <w:rsid w:val="00D566C9"/>
    <w:rsid w:val="00D567E7"/>
    <w:rsid w:val="00D568E9"/>
    <w:rsid w:val="00D56953"/>
    <w:rsid w:val="00D5699B"/>
    <w:rsid w:val="00D569A5"/>
    <w:rsid w:val="00D56AAF"/>
    <w:rsid w:val="00D56ACE"/>
    <w:rsid w:val="00D56B2D"/>
    <w:rsid w:val="00D56C08"/>
    <w:rsid w:val="00D56C4D"/>
    <w:rsid w:val="00D56CCC"/>
    <w:rsid w:val="00D56DB8"/>
    <w:rsid w:val="00D56DF0"/>
    <w:rsid w:val="00D56F34"/>
    <w:rsid w:val="00D56F48"/>
    <w:rsid w:val="00D57002"/>
    <w:rsid w:val="00D5701F"/>
    <w:rsid w:val="00D57184"/>
    <w:rsid w:val="00D5718D"/>
    <w:rsid w:val="00D573BB"/>
    <w:rsid w:val="00D57410"/>
    <w:rsid w:val="00D57423"/>
    <w:rsid w:val="00D5743B"/>
    <w:rsid w:val="00D576AE"/>
    <w:rsid w:val="00D5773F"/>
    <w:rsid w:val="00D57773"/>
    <w:rsid w:val="00D5778B"/>
    <w:rsid w:val="00D5778D"/>
    <w:rsid w:val="00D577A2"/>
    <w:rsid w:val="00D577E6"/>
    <w:rsid w:val="00D57822"/>
    <w:rsid w:val="00D578D5"/>
    <w:rsid w:val="00D57A48"/>
    <w:rsid w:val="00D57AF9"/>
    <w:rsid w:val="00D57B65"/>
    <w:rsid w:val="00D57C15"/>
    <w:rsid w:val="00D57C46"/>
    <w:rsid w:val="00D57CC3"/>
    <w:rsid w:val="00D57CCB"/>
    <w:rsid w:val="00D57CD1"/>
    <w:rsid w:val="00D57DF0"/>
    <w:rsid w:val="00D57E17"/>
    <w:rsid w:val="00D57E3E"/>
    <w:rsid w:val="00D57EF6"/>
    <w:rsid w:val="00D57F0B"/>
    <w:rsid w:val="00D57F64"/>
    <w:rsid w:val="00D57F9D"/>
    <w:rsid w:val="00D60000"/>
    <w:rsid w:val="00D6002F"/>
    <w:rsid w:val="00D60050"/>
    <w:rsid w:val="00D600DD"/>
    <w:rsid w:val="00D600E9"/>
    <w:rsid w:val="00D600F4"/>
    <w:rsid w:val="00D60100"/>
    <w:rsid w:val="00D60105"/>
    <w:rsid w:val="00D601E2"/>
    <w:rsid w:val="00D60307"/>
    <w:rsid w:val="00D60321"/>
    <w:rsid w:val="00D60572"/>
    <w:rsid w:val="00D6059A"/>
    <w:rsid w:val="00D60616"/>
    <w:rsid w:val="00D6068E"/>
    <w:rsid w:val="00D607A6"/>
    <w:rsid w:val="00D607CF"/>
    <w:rsid w:val="00D6081C"/>
    <w:rsid w:val="00D60A99"/>
    <w:rsid w:val="00D60B23"/>
    <w:rsid w:val="00D60B3D"/>
    <w:rsid w:val="00D60B77"/>
    <w:rsid w:val="00D60BAF"/>
    <w:rsid w:val="00D60C4E"/>
    <w:rsid w:val="00D60D4E"/>
    <w:rsid w:val="00D60E30"/>
    <w:rsid w:val="00D60FBF"/>
    <w:rsid w:val="00D6119C"/>
    <w:rsid w:val="00D6126C"/>
    <w:rsid w:val="00D612BA"/>
    <w:rsid w:val="00D612C6"/>
    <w:rsid w:val="00D61377"/>
    <w:rsid w:val="00D6138F"/>
    <w:rsid w:val="00D61484"/>
    <w:rsid w:val="00D61502"/>
    <w:rsid w:val="00D615FF"/>
    <w:rsid w:val="00D61661"/>
    <w:rsid w:val="00D61670"/>
    <w:rsid w:val="00D616D6"/>
    <w:rsid w:val="00D61798"/>
    <w:rsid w:val="00D617FC"/>
    <w:rsid w:val="00D618EE"/>
    <w:rsid w:val="00D6199A"/>
    <w:rsid w:val="00D61B19"/>
    <w:rsid w:val="00D61B22"/>
    <w:rsid w:val="00D61B44"/>
    <w:rsid w:val="00D61BB9"/>
    <w:rsid w:val="00D61C03"/>
    <w:rsid w:val="00D61CB3"/>
    <w:rsid w:val="00D61DE4"/>
    <w:rsid w:val="00D61E21"/>
    <w:rsid w:val="00D61EEA"/>
    <w:rsid w:val="00D61FE2"/>
    <w:rsid w:val="00D62140"/>
    <w:rsid w:val="00D62147"/>
    <w:rsid w:val="00D6214D"/>
    <w:rsid w:val="00D621AA"/>
    <w:rsid w:val="00D62211"/>
    <w:rsid w:val="00D622D5"/>
    <w:rsid w:val="00D622E7"/>
    <w:rsid w:val="00D622FC"/>
    <w:rsid w:val="00D62308"/>
    <w:rsid w:val="00D6231D"/>
    <w:rsid w:val="00D6235E"/>
    <w:rsid w:val="00D6240B"/>
    <w:rsid w:val="00D62428"/>
    <w:rsid w:val="00D6252F"/>
    <w:rsid w:val="00D625EE"/>
    <w:rsid w:val="00D627DD"/>
    <w:rsid w:val="00D62913"/>
    <w:rsid w:val="00D62931"/>
    <w:rsid w:val="00D629D4"/>
    <w:rsid w:val="00D62A6F"/>
    <w:rsid w:val="00D62A9B"/>
    <w:rsid w:val="00D62B38"/>
    <w:rsid w:val="00D62B77"/>
    <w:rsid w:val="00D62BEE"/>
    <w:rsid w:val="00D62C10"/>
    <w:rsid w:val="00D62C7E"/>
    <w:rsid w:val="00D62C94"/>
    <w:rsid w:val="00D62D25"/>
    <w:rsid w:val="00D62D2E"/>
    <w:rsid w:val="00D62D75"/>
    <w:rsid w:val="00D62D94"/>
    <w:rsid w:val="00D62DE7"/>
    <w:rsid w:val="00D62E4F"/>
    <w:rsid w:val="00D62ED6"/>
    <w:rsid w:val="00D62EFC"/>
    <w:rsid w:val="00D62F8F"/>
    <w:rsid w:val="00D63027"/>
    <w:rsid w:val="00D63036"/>
    <w:rsid w:val="00D63046"/>
    <w:rsid w:val="00D6307A"/>
    <w:rsid w:val="00D630AB"/>
    <w:rsid w:val="00D630F6"/>
    <w:rsid w:val="00D63121"/>
    <w:rsid w:val="00D63166"/>
    <w:rsid w:val="00D6338E"/>
    <w:rsid w:val="00D6342C"/>
    <w:rsid w:val="00D634B8"/>
    <w:rsid w:val="00D634BA"/>
    <w:rsid w:val="00D63517"/>
    <w:rsid w:val="00D63636"/>
    <w:rsid w:val="00D6365A"/>
    <w:rsid w:val="00D63672"/>
    <w:rsid w:val="00D636C9"/>
    <w:rsid w:val="00D636FC"/>
    <w:rsid w:val="00D6379A"/>
    <w:rsid w:val="00D637BD"/>
    <w:rsid w:val="00D63892"/>
    <w:rsid w:val="00D638BC"/>
    <w:rsid w:val="00D638BD"/>
    <w:rsid w:val="00D6398C"/>
    <w:rsid w:val="00D63A63"/>
    <w:rsid w:val="00D63DEE"/>
    <w:rsid w:val="00D63E79"/>
    <w:rsid w:val="00D63EB5"/>
    <w:rsid w:val="00D63F1A"/>
    <w:rsid w:val="00D6405E"/>
    <w:rsid w:val="00D64108"/>
    <w:rsid w:val="00D641A9"/>
    <w:rsid w:val="00D641D2"/>
    <w:rsid w:val="00D64243"/>
    <w:rsid w:val="00D642E3"/>
    <w:rsid w:val="00D643CC"/>
    <w:rsid w:val="00D643F8"/>
    <w:rsid w:val="00D64443"/>
    <w:rsid w:val="00D6448F"/>
    <w:rsid w:val="00D64528"/>
    <w:rsid w:val="00D64557"/>
    <w:rsid w:val="00D645D1"/>
    <w:rsid w:val="00D645D9"/>
    <w:rsid w:val="00D645E2"/>
    <w:rsid w:val="00D64663"/>
    <w:rsid w:val="00D64825"/>
    <w:rsid w:val="00D6483D"/>
    <w:rsid w:val="00D648E4"/>
    <w:rsid w:val="00D6494B"/>
    <w:rsid w:val="00D64A09"/>
    <w:rsid w:val="00D64A18"/>
    <w:rsid w:val="00D64B5A"/>
    <w:rsid w:val="00D64B8F"/>
    <w:rsid w:val="00D64C30"/>
    <w:rsid w:val="00D64C5E"/>
    <w:rsid w:val="00D64E3F"/>
    <w:rsid w:val="00D64E9A"/>
    <w:rsid w:val="00D64EF7"/>
    <w:rsid w:val="00D64EFD"/>
    <w:rsid w:val="00D64FE2"/>
    <w:rsid w:val="00D64FEF"/>
    <w:rsid w:val="00D65071"/>
    <w:rsid w:val="00D650FB"/>
    <w:rsid w:val="00D6525C"/>
    <w:rsid w:val="00D65263"/>
    <w:rsid w:val="00D6528B"/>
    <w:rsid w:val="00D652D9"/>
    <w:rsid w:val="00D65396"/>
    <w:rsid w:val="00D653DD"/>
    <w:rsid w:val="00D65443"/>
    <w:rsid w:val="00D654BD"/>
    <w:rsid w:val="00D654D0"/>
    <w:rsid w:val="00D65538"/>
    <w:rsid w:val="00D65611"/>
    <w:rsid w:val="00D65679"/>
    <w:rsid w:val="00D65740"/>
    <w:rsid w:val="00D65748"/>
    <w:rsid w:val="00D6575B"/>
    <w:rsid w:val="00D6577F"/>
    <w:rsid w:val="00D657A2"/>
    <w:rsid w:val="00D659B5"/>
    <w:rsid w:val="00D65A45"/>
    <w:rsid w:val="00D65A6B"/>
    <w:rsid w:val="00D65AB9"/>
    <w:rsid w:val="00D65B2D"/>
    <w:rsid w:val="00D65CC1"/>
    <w:rsid w:val="00D65D70"/>
    <w:rsid w:val="00D65DA9"/>
    <w:rsid w:val="00D65DC2"/>
    <w:rsid w:val="00D65E0F"/>
    <w:rsid w:val="00D66007"/>
    <w:rsid w:val="00D6602C"/>
    <w:rsid w:val="00D6603A"/>
    <w:rsid w:val="00D66045"/>
    <w:rsid w:val="00D660A1"/>
    <w:rsid w:val="00D661BF"/>
    <w:rsid w:val="00D66212"/>
    <w:rsid w:val="00D66229"/>
    <w:rsid w:val="00D6639F"/>
    <w:rsid w:val="00D663B0"/>
    <w:rsid w:val="00D6648D"/>
    <w:rsid w:val="00D664D1"/>
    <w:rsid w:val="00D664FF"/>
    <w:rsid w:val="00D6674C"/>
    <w:rsid w:val="00D668C2"/>
    <w:rsid w:val="00D669FB"/>
    <w:rsid w:val="00D66A1C"/>
    <w:rsid w:val="00D66A84"/>
    <w:rsid w:val="00D66AB2"/>
    <w:rsid w:val="00D66B0E"/>
    <w:rsid w:val="00D66C8C"/>
    <w:rsid w:val="00D66CB8"/>
    <w:rsid w:val="00D66D8E"/>
    <w:rsid w:val="00D66EFB"/>
    <w:rsid w:val="00D66F01"/>
    <w:rsid w:val="00D66F65"/>
    <w:rsid w:val="00D6704A"/>
    <w:rsid w:val="00D67077"/>
    <w:rsid w:val="00D670CA"/>
    <w:rsid w:val="00D673A8"/>
    <w:rsid w:val="00D674C4"/>
    <w:rsid w:val="00D6755D"/>
    <w:rsid w:val="00D675A5"/>
    <w:rsid w:val="00D675F8"/>
    <w:rsid w:val="00D675FE"/>
    <w:rsid w:val="00D67605"/>
    <w:rsid w:val="00D67622"/>
    <w:rsid w:val="00D67643"/>
    <w:rsid w:val="00D6768F"/>
    <w:rsid w:val="00D676AF"/>
    <w:rsid w:val="00D67713"/>
    <w:rsid w:val="00D67761"/>
    <w:rsid w:val="00D67863"/>
    <w:rsid w:val="00D6794D"/>
    <w:rsid w:val="00D679FF"/>
    <w:rsid w:val="00D67A4B"/>
    <w:rsid w:val="00D67A85"/>
    <w:rsid w:val="00D67AA7"/>
    <w:rsid w:val="00D67AFA"/>
    <w:rsid w:val="00D67C88"/>
    <w:rsid w:val="00D70019"/>
    <w:rsid w:val="00D70060"/>
    <w:rsid w:val="00D701A6"/>
    <w:rsid w:val="00D705EA"/>
    <w:rsid w:val="00D706A2"/>
    <w:rsid w:val="00D7073C"/>
    <w:rsid w:val="00D7079B"/>
    <w:rsid w:val="00D7080D"/>
    <w:rsid w:val="00D709EE"/>
    <w:rsid w:val="00D70A1B"/>
    <w:rsid w:val="00D70A2E"/>
    <w:rsid w:val="00D70B54"/>
    <w:rsid w:val="00D70C56"/>
    <w:rsid w:val="00D70C96"/>
    <w:rsid w:val="00D70D9A"/>
    <w:rsid w:val="00D70E0D"/>
    <w:rsid w:val="00D70E60"/>
    <w:rsid w:val="00D70E87"/>
    <w:rsid w:val="00D70F89"/>
    <w:rsid w:val="00D7100A"/>
    <w:rsid w:val="00D7108A"/>
    <w:rsid w:val="00D71139"/>
    <w:rsid w:val="00D71181"/>
    <w:rsid w:val="00D711A9"/>
    <w:rsid w:val="00D71263"/>
    <w:rsid w:val="00D71264"/>
    <w:rsid w:val="00D71335"/>
    <w:rsid w:val="00D71391"/>
    <w:rsid w:val="00D71575"/>
    <w:rsid w:val="00D7161E"/>
    <w:rsid w:val="00D71625"/>
    <w:rsid w:val="00D71785"/>
    <w:rsid w:val="00D7188C"/>
    <w:rsid w:val="00D719EC"/>
    <w:rsid w:val="00D71AA7"/>
    <w:rsid w:val="00D71AD8"/>
    <w:rsid w:val="00D71B2D"/>
    <w:rsid w:val="00D71BDF"/>
    <w:rsid w:val="00D71D1B"/>
    <w:rsid w:val="00D71D42"/>
    <w:rsid w:val="00D71DD9"/>
    <w:rsid w:val="00D71E13"/>
    <w:rsid w:val="00D71E97"/>
    <w:rsid w:val="00D71EC5"/>
    <w:rsid w:val="00D71F46"/>
    <w:rsid w:val="00D71FCD"/>
    <w:rsid w:val="00D71FF2"/>
    <w:rsid w:val="00D72041"/>
    <w:rsid w:val="00D7207B"/>
    <w:rsid w:val="00D72088"/>
    <w:rsid w:val="00D7208B"/>
    <w:rsid w:val="00D720AA"/>
    <w:rsid w:val="00D720C6"/>
    <w:rsid w:val="00D720D4"/>
    <w:rsid w:val="00D7229C"/>
    <w:rsid w:val="00D722A5"/>
    <w:rsid w:val="00D723F1"/>
    <w:rsid w:val="00D72480"/>
    <w:rsid w:val="00D72538"/>
    <w:rsid w:val="00D725A7"/>
    <w:rsid w:val="00D72612"/>
    <w:rsid w:val="00D72629"/>
    <w:rsid w:val="00D72743"/>
    <w:rsid w:val="00D727AD"/>
    <w:rsid w:val="00D728B8"/>
    <w:rsid w:val="00D728D1"/>
    <w:rsid w:val="00D729F4"/>
    <w:rsid w:val="00D72B26"/>
    <w:rsid w:val="00D72BA3"/>
    <w:rsid w:val="00D72C9B"/>
    <w:rsid w:val="00D72CB3"/>
    <w:rsid w:val="00D72CDA"/>
    <w:rsid w:val="00D72E67"/>
    <w:rsid w:val="00D72E71"/>
    <w:rsid w:val="00D72EF5"/>
    <w:rsid w:val="00D72F48"/>
    <w:rsid w:val="00D72F84"/>
    <w:rsid w:val="00D73024"/>
    <w:rsid w:val="00D7303F"/>
    <w:rsid w:val="00D73045"/>
    <w:rsid w:val="00D73074"/>
    <w:rsid w:val="00D73079"/>
    <w:rsid w:val="00D730B2"/>
    <w:rsid w:val="00D73151"/>
    <w:rsid w:val="00D7316E"/>
    <w:rsid w:val="00D731A2"/>
    <w:rsid w:val="00D731DE"/>
    <w:rsid w:val="00D73234"/>
    <w:rsid w:val="00D7325C"/>
    <w:rsid w:val="00D732B9"/>
    <w:rsid w:val="00D732BF"/>
    <w:rsid w:val="00D73362"/>
    <w:rsid w:val="00D73418"/>
    <w:rsid w:val="00D73476"/>
    <w:rsid w:val="00D7363D"/>
    <w:rsid w:val="00D736ED"/>
    <w:rsid w:val="00D73704"/>
    <w:rsid w:val="00D73746"/>
    <w:rsid w:val="00D7377F"/>
    <w:rsid w:val="00D7394E"/>
    <w:rsid w:val="00D7399E"/>
    <w:rsid w:val="00D739C3"/>
    <w:rsid w:val="00D739D1"/>
    <w:rsid w:val="00D739D6"/>
    <w:rsid w:val="00D73A54"/>
    <w:rsid w:val="00D73C11"/>
    <w:rsid w:val="00D73C52"/>
    <w:rsid w:val="00D73CC7"/>
    <w:rsid w:val="00D73D78"/>
    <w:rsid w:val="00D73D9F"/>
    <w:rsid w:val="00D73DCC"/>
    <w:rsid w:val="00D73E2C"/>
    <w:rsid w:val="00D73E83"/>
    <w:rsid w:val="00D73EA4"/>
    <w:rsid w:val="00D73F14"/>
    <w:rsid w:val="00D73F4C"/>
    <w:rsid w:val="00D74030"/>
    <w:rsid w:val="00D74102"/>
    <w:rsid w:val="00D74130"/>
    <w:rsid w:val="00D741C7"/>
    <w:rsid w:val="00D741D9"/>
    <w:rsid w:val="00D7423D"/>
    <w:rsid w:val="00D74291"/>
    <w:rsid w:val="00D742E9"/>
    <w:rsid w:val="00D7435E"/>
    <w:rsid w:val="00D74403"/>
    <w:rsid w:val="00D74427"/>
    <w:rsid w:val="00D74435"/>
    <w:rsid w:val="00D74460"/>
    <w:rsid w:val="00D7452D"/>
    <w:rsid w:val="00D745BB"/>
    <w:rsid w:val="00D745D0"/>
    <w:rsid w:val="00D745F1"/>
    <w:rsid w:val="00D746AB"/>
    <w:rsid w:val="00D7478A"/>
    <w:rsid w:val="00D747F2"/>
    <w:rsid w:val="00D74838"/>
    <w:rsid w:val="00D7483C"/>
    <w:rsid w:val="00D74877"/>
    <w:rsid w:val="00D748E3"/>
    <w:rsid w:val="00D7490B"/>
    <w:rsid w:val="00D749AF"/>
    <w:rsid w:val="00D749E7"/>
    <w:rsid w:val="00D74A62"/>
    <w:rsid w:val="00D74AEE"/>
    <w:rsid w:val="00D74B01"/>
    <w:rsid w:val="00D74BE4"/>
    <w:rsid w:val="00D74C45"/>
    <w:rsid w:val="00D74E52"/>
    <w:rsid w:val="00D74EC9"/>
    <w:rsid w:val="00D74F01"/>
    <w:rsid w:val="00D74F52"/>
    <w:rsid w:val="00D74F73"/>
    <w:rsid w:val="00D74F7C"/>
    <w:rsid w:val="00D74FCD"/>
    <w:rsid w:val="00D74FDC"/>
    <w:rsid w:val="00D7500B"/>
    <w:rsid w:val="00D75115"/>
    <w:rsid w:val="00D751A5"/>
    <w:rsid w:val="00D751B0"/>
    <w:rsid w:val="00D751E7"/>
    <w:rsid w:val="00D7527D"/>
    <w:rsid w:val="00D752A3"/>
    <w:rsid w:val="00D753C2"/>
    <w:rsid w:val="00D75416"/>
    <w:rsid w:val="00D75467"/>
    <w:rsid w:val="00D755C9"/>
    <w:rsid w:val="00D755E9"/>
    <w:rsid w:val="00D75661"/>
    <w:rsid w:val="00D75712"/>
    <w:rsid w:val="00D757E9"/>
    <w:rsid w:val="00D75852"/>
    <w:rsid w:val="00D758B5"/>
    <w:rsid w:val="00D758D9"/>
    <w:rsid w:val="00D75973"/>
    <w:rsid w:val="00D759DA"/>
    <w:rsid w:val="00D75AD4"/>
    <w:rsid w:val="00D75B51"/>
    <w:rsid w:val="00D75BBC"/>
    <w:rsid w:val="00D75BE9"/>
    <w:rsid w:val="00D75C2A"/>
    <w:rsid w:val="00D75CB1"/>
    <w:rsid w:val="00D75D0F"/>
    <w:rsid w:val="00D75D3E"/>
    <w:rsid w:val="00D75E0A"/>
    <w:rsid w:val="00D75E76"/>
    <w:rsid w:val="00D75ED1"/>
    <w:rsid w:val="00D75F52"/>
    <w:rsid w:val="00D7602A"/>
    <w:rsid w:val="00D76077"/>
    <w:rsid w:val="00D76119"/>
    <w:rsid w:val="00D76152"/>
    <w:rsid w:val="00D761F6"/>
    <w:rsid w:val="00D7621B"/>
    <w:rsid w:val="00D76252"/>
    <w:rsid w:val="00D762C5"/>
    <w:rsid w:val="00D7638F"/>
    <w:rsid w:val="00D763B1"/>
    <w:rsid w:val="00D764C2"/>
    <w:rsid w:val="00D764F2"/>
    <w:rsid w:val="00D764F9"/>
    <w:rsid w:val="00D76505"/>
    <w:rsid w:val="00D7652A"/>
    <w:rsid w:val="00D7653A"/>
    <w:rsid w:val="00D76617"/>
    <w:rsid w:val="00D7669C"/>
    <w:rsid w:val="00D766A8"/>
    <w:rsid w:val="00D766AC"/>
    <w:rsid w:val="00D766BA"/>
    <w:rsid w:val="00D766F0"/>
    <w:rsid w:val="00D76705"/>
    <w:rsid w:val="00D7674E"/>
    <w:rsid w:val="00D767DE"/>
    <w:rsid w:val="00D767FE"/>
    <w:rsid w:val="00D76A86"/>
    <w:rsid w:val="00D76A94"/>
    <w:rsid w:val="00D76AD5"/>
    <w:rsid w:val="00D76B35"/>
    <w:rsid w:val="00D76C1C"/>
    <w:rsid w:val="00D76C51"/>
    <w:rsid w:val="00D76D27"/>
    <w:rsid w:val="00D76D32"/>
    <w:rsid w:val="00D76D60"/>
    <w:rsid w:val="00D76D83"/>
    <w:rsid w:val="00D76E95"/>
    <w:rsid w:val="00D76F75"/>
    <w:rsid w:val="00D76F8A"/>
    <w:rsid w:val="00D76FBF"/>
    <w:rsid w:val="00D76FCB"/>
    <w:rsid w:val="00D770D3"/>
    <w:rsid w:val="00D770E4"/>
    <w:rsid w:val="00D772B7"/>
    <w:rsid w:val="00D7733A"/>
    <w:rsid w:val="00D77369"/>
    <w:rsid w:val="00D77455"/>
    <w:rsid w:val="00D7749F"/>
    <w:rsid w:val="00D77523"/>
    <w:rsid w:val="00D7752E"/>
    <w:rsid w:val="00D7758D"/>
    <w:rsid w:val="00D775A6"/>
    <w:rsid w:val="00D77693"/>
    <w:rsid w:val="00D7777A"/>
    <w:rsid w:val="00D777D0"/>
    <w:rsid w:val="00D777E7"/>
    <w:rsid w:val="00D77993"/>
    <w:rsid w:val="00D77B1D"/>
    <w:rsid w:val="00D77C03"/>
    <w:rsid w:val="00D77C57"/>
    <w:rsid w:val="00D77C84"/>
    <w:rsid w:val="00D77D3C"/>
    <w:rsid w:val="00D77DE1"/>
    <w:rsid w:val="00D77ED0"/>
    <w:rsid w:val="00D77EF6"/>
    <w:rsid w:val="00D77F7D"/>
    <w:rsid w:val="00D77FBE"/>
    <w:rsid w:val="00D8000E"/>
    <w:rsid w:val="00D80131"/>
    <w:rsid w:val="00D801F5"/>
    <w:rsid w:val="00D801FE"/>
    <w:rsid w:val="00D802FF"/>
    <w:rsid w:val="00D80303"/>
    <w:rsid w:val="00D804EB"/>
    <w:rsid w:val="00D8050E"/>
    <w:rsid w:val="00D8052D"/>
    <w:rsid w:val="00D80588"/>
    <w:rsid w:val="00D8068E"/>
    <w:rsid w:val="00D806D8"/>
    <w:rsid w:val="00D8082D"/>
    <w:rsid w:val="00D80833"/>
    <w:rsid w:val="00D808B9"/>
    <w:rsid w:val="00D80C3C"/>
    <w:rsid w:val="00D80C52"/>
    <w:rsid w:val="00D80C5F"/>
    <w:rsid w:val="00D80D2A"/>
    <w:rsid w:val="00D80D41"/>
    <w:rsid w:val="00D80DA1"/>
    <w:rsid w:val="00D80E6B"/>
    <w:rsid w:val="00D80E87"/>
    <w:rsid w:val="00D80FB6"/>
    <w:rsid w:val="00D8103C"/>
    <w:rsid w:val="00D8108D"/>
    <w:rsid w:val="00D810B5"/>
    <w:rsid w:val="00D810D9"/>
    <w:rsid w:val="00D8113C"/>
    <w:rsid w:val="00D811F7"/>
    <w:rsid w:val="00D8126B"/>
    <w:rsid w:val="00D812CE"/>
    <w:rsid w:val="00D812EF"/>
    <w:rsid w:val="00D813AE"/>
    <w:rsid w:val="00D81404"/>
    <w:rsid w:val="00D814AD"/>
    <w:rsid w:val="00D81525"/>
    <w:rsid w:val="00D81535"/>
    <w:rsid w:val="00D815FC"/>
    <w:rsid w:val="00D81617"/>
    <w:rsid w:val="00D8171B"/>
    <w:rsid w:val="00D8176E"/>
    <w:rsid w:val="00D818F0"/>
    <w:rsid w:val="00D818F1"/>
    <w:rsid w:val="00D818F3"/>
    <w:rsid w:val="00D81912"/>
    <w:rsid w:val="00D819CB"/>
    <w:rsid w:val="00D819D5"/>
    <w:rsid w:val="00D81A0E"/>
    <w:rsid w:val="00D81AA5"/>
    <w:rsid w:val="00D81ADB"/>
    <w:rsid w:val="00D81B2D"/>
    <w:rsid w:val="00D81B6E"/>
    <w:rsid w:val="00D81BFB"/>
    <w:rsid w:val="00D81C8B"/>
    <w:rsid w:val="00D81CE9"/>
    <w:rsid w:val="00D81DAB"/>
    <w:rsid w:val="00D81DE9"/>
    <w:rsid w:val="00D81EE3"/>
    <w:rsid w:val="00D820B7"/>
    <w:rsid w:val="00D82189"/>
    <w:rsid w:val="00D82255"/>
    <w:rsid w:val="00D82282"/>
    <w:rsid w:val="00D82618"/>
    <w:rsid w:val="00D8262D"/>
    <w:rsid w:val="00D827E4"/>
    <w:rsid w:val="00D82896"/>
    <w:rsid w:val="00D82906"/>
    <w:rsid w:val="00D829E1"/>
    <w:rsid w:val="00D82A32"/>
    <w:rsid w:val="00D82B66"/>
    <w:rsid w:val="00D82C05"/>
    <w:rsid w:val="00D82C8F"/>
    <w:rsid w:val="00D82D78"/>
    <w:rsid w:val="00D82EE7"/>
    <w:rsid w:val="00D82F19"/>
    <w:rsid w:val="00D82FAF"/>
    <w:rsid w:val="00D82FDA"/>
    <w:rsid w:val="00D83111"/>
    <w:rsid w:val="00D831C0"/>
    <w:rsid w:val="00D832BF"/>
    <w:rsid w:val="00D8347F"/>
    <w:rsid w:val="00D83601"/>
    <w:rsid w:val="00D83603"/>
    <w:rsid w:val="00D836EB"/>
    <w:rsid w:val="00D83739"/>
    <w:rsid w:val="00D8373B"/>
    <w:rsid w:val="00D837C5"/>
    <w:rsid w:val="00D8382E"/>
    <w:rsid w:val="00D838AD"/>
    <w:rsid w:val="00D838FE"/>
    <w:rsid w:val="00D83945"/>
    <w:rsid w:val="00D83959"/>
    <w:rsid w:val="00D839C1"/>
    <w:rsid w:val="00D839C8"/>
    <w:rsid w:val="00D839F5"/>
    <w:rsid w:val="00D83A10"/>
    <w:rsid w:val="00D83CFC"/>
    <w:rsid w:val="00D83DDF"/>
    <w:rsid w:val="00D83F44"/>
    <w:rsid w:val="00D83F92"/>
    <w:rsid w:val="00D83FC1"/>
    <w:rsid w:val="00D83FD3"/>
    <w:rsid w:val="00D84030"/>
    <w:rsid w:val="00D84080"/>
    <w:rsid w:val="00D84155"/>
    <w:rsid w:val="00D841D9"/>
    <w:rsid w:val="00D84282"/>
    <w:rsid w:val="00D842B6"/>
    <w:rsid w:val="00D84311"/>
    <w:rsid w:val="00D8431C"/>
    <w:rsid w:val="00D8433F"/>
    <w:rsid w:val="00D84381"/>
    <w:rsid w:val="00D84477"/>
    <w:rsid w:val="00D84482"/>
    <w:rsid w:val="00D84488"/>
    <w:rsid w:val="00D8448A"/>
    <w:rsid w:val="00D84564"/>
    <w:rsid w:val="00D84565"/>
    <w:rsid w:val="00D8458D"/>
    <w:rsid w:val="00D84643"/>
    <w:rsid w:val="00D84669"/>
    <w:rsid w:val="00D84750"/>
    <w:rsid w:val="00D8482E"/>
    <w:rsid w:val="00D84921"/>
    <w:rsid w:val="00D84976"/>
    <w:rsid w:val="00D84A34"/>
    <w:rsid w:val="00D84AD8"/>
    <w:rsid w:val="00D84B3E"/>
    <w:rsid w:val="00D84B72"/>
    <w:rsid w:val="00D84BD9"/>
    <w:rsid w:val="00D84C98"/>
    <w:rsid w:val="00D84D05"/>
    <w:rsid w:val="00D84E4E"/>
    <w:rsid w:val="00D84ECE"/>
    <w:rsid w:val="00D84F0D"/>
    <w:rsid w:val="00D84F97"/>
    <w:rsid w:val="00D84FC4"/>
    <w:rsid w:val="00D84FE7"/>
    <w:rsid w:val="00D84FFE"/>
    <w:rsid w:val="00D850A4"/>
    <w:rsid w:val="00D85130"/>
    <w:rsid w:val="00D851B7"/>
    <w:rsid w:val="00D851C1"/>
    <w:rsid w:val="00D8528D"/>
    <w:rsid w:val="00D85368"/>
    <w:rsid w:val="00D85370"/>
    <w:rsid w:val="00D8547D"/>
    <w:rsid w:val="00D85542"/>
    <w:rsid w:val="00D856AE"/>
    <w:rsid w:val="00D8573A"/>
    <w:rsid w:val="00D8573D"/>
    <w:rsid w:val="00D857EA"/>
    <w:rsid w:val="00D85873"/>
    <w:rsid w:val="00D858ED"/>
    <w:rsid w:val="00D859E2"/>
    <w:rsid w:val="00D85A5B"/>
    <w:rsid w:val="00D85ABC"/>
    <w:rsid w:val="00D85AC9"/>
    <w:rsid w:val="00D85AD7"/>
    <w:rsid w:val="00D85B3C"/>
    <w:rsid w:val="00D85C48"/>
    <w:rsid w:val="00D85CB7"/>
    <w:rsid w:val="00D85CBF"/>
    <w:rsid w:val="00D85CF7"/>
    <w:rsid w:val="00D85DDE"/>
    <w:rsid w:val="00D85E00"/>
    <w:rsid w:val="00D85F33"/>
    <w:rsid w:val="00D85F46"/>
    <w:rsid w:val="00D85F74"/>
    <w:rsid w:val="00D85F88"/>
    <w:rsid w:val="00D85FFE"/>
    <w:rsid w:val="00D8609B"/>
    <w:rsid w:val="00D860C4"/>
    <w:rsid w:val="00D860E1"/>
    <w:rsid w:val="00D8612F"/>
    <w:rsid w:val="00D8616F"/>
    <w:rsid w:val="00D86194"/>
    <w:rsid w:val="00D862E4"/>
    <w:rsid w:val="00D863A6"/>
    <w:rsid w:val="00D863A8"/>
    <w:rsid w:val="00D863D1"/>
    <w:rsid w:val="00D86424"/>
    <w:rsid w:val="00D86431"/>
    <w:rsid w:val="00D86439"/>
    <w:rsid w:val="00D864BF"/>
    <w:rsid w:val="00D86685"/>
    <w:rsid w:val="00D866C7"/>
    <w:rsid w:val="00D866E6"/>
    <w:rsid w:val="00D86750"/>
    <w:rsid w:val="00D867AC"/>
    <w:rsid w:val="00D867FD"/>
    <w:rsid w:val="00D868CB"/>
    <w:rsid w:val="00D868E5"/>
    <w:rsid w:val="00D869EA"/>
    <w:rsid w:val="00D86A29"/>
    <w:rsid w:val="00D86A99"/>
    <w:rsid w:val="00D86AD3"/>
    <w:rsid w:val="00D86AD6"/>
    <w:rsid w:val="00D86B0A"/>
    <w:rsid w:val="00D86D64"/>
    <w:rsid w:val="00D86DB4"/>
    <w:rsid w:val="00D86E07"/>
    <w:rsid w:val="00D86E21"/>
    <w:rsid w:val="00D86E48"/>
    <w:rsid w:val="00D86EBC"/>
    <w:rsid w:val="00D86ED7"/>
    <w:rsid w:val="00D86F3A"/>
    <w:rsid w:val="00D86F93"/>
    <w:rsid w:val="00D87058"/>
    <w:rsid w:val="00D870EF"/>
    <w:rsid w:val="00D8713D"/>
    <w:rsid w:val="00D8719E"/>
    <w:rsid w:val="00D8723E"/>
    <w:rsid w:val="00D87283"/>
    <w:rsid w:val="00D8731A"/>
    <w:rsid w:val="00D87376"/>
    <w:rsid w:val="00D874DF"/>
    <w:rsid w:val="00D875FD"/>
    <w:rsid w:val="00D876F3"/>
    <w:rsid w:val="00D877B4"/>
    <w:rsid w:val="00D879B0"/>
    <w:rsid w:val="00D879C7"/>
    <w:rsid w:val="00D879FB"/>
    <w:rsid w:val="00D87A05"/>
    <w:rsid w:val="00D87AF9"/>
    <w:rsid w:val="00D87B5A"/>
    <w:rsid w:val="00D87DC6"/>
    <w:rsid w:val="00D87FB9"/>
    <w:rsid w:val="00D900B8"/>
    <w:rsid w:val="00D90143"/>
    <w:rsid w:val="00D90237"/>
    <w:rsid w:val="00D90260"/>
    <w:rsid w:val="00D902C9"/>
    <w:rsid w:val="00D90318"/>
    <w:rsid w:val="00D9033D"/>
    <w:rsid w:val="00D90340"/>
    <w:rsid w:val="00D90371"/>
    <w:rsid w:val="00D9041C"/>
    <w:rsid w:val="00D9042C"/>
    <w:rsid w:val="00D9051A"/>
    <w:rsid w:val="00D9054E"/>
    <w:rsid w:val="00D90650"/>
    <w:rsid w:val="00D90769"/>
    <w:rsid w:val="00D907AF"/>
    <w:rsid w:val="00D90815"/>
    <w:rsid w:val="00D9083F"/>
    <w:rsid w:val="00D9084A"/>
    <w:rsid w:val="00D90861"/>
    <w:rsid w:val="00D908BC"/>
    <w:rsid w:val="00D908FE"/>
    <w:rsid w:val="00D9091E"/>
    <w:rsid w:val="00D90991"/>
    <w:rsid w:val="00D90A9B"/>
    <w:rsid w:val="00D90AD0"/>
    <w:rsid w:val="00D90BEC"/>
    <w:rsid w:val="00D90C41"/>
    <w:rsid w:val="00D90CE2"/>
    <w:rsid w:val="00D90CF8"/>
    <w:rsid w:val="00D90D47"/>
    <w:rsid w:val="00D90E3F"/>
    <w:rsid w:val="00D90FAE"/>
    <w:rsid w:val="00D9103B"/>
    <w:rsid w:val="00D91040"/>
    <w:rsid w:val="00D910F9"/>
    <w:rsid w:val="00D91184"/>
    <w:rsid w:val="00D912B6"/>
    <w:rsid w:val="00D912EE"/>
    <w:rsid w:val="00D91302"/>
    <w:rsid w:val="00D913A3"/>
    <w:rsid w:val="00D91426"/>
    <w:rsid w:val="00D9145C"/>
    <w:rsid w:val="00D9150F"/>
    <w:rsid w:val="00D915C4"/>
    <w:rsid w:val="00D915F6"/>
    <w:rsid w:val="00D9167D"/>
    <w:rsid w:val="00D91712"/>
    <w:rsid w:val="00D91732"/>
    <w:rsid w:val="00D918C7"/>
    <w:rsid w:val="00D91947"/>
    <w:rsid w:val="00D9196B"/>
    <w:rsid w:val="00D919AC"/>
    <w:rsid w:val="00D91A44"/>
    <w:rsid w:val="00D91A68"/>
    <w:rsid w:val="00D91B9D"/>
    <w:rsid w:val="00D91C16"/>
    <w:rsid w:val="00D91C92"/>
    <w:rsid w:val="00D91CFE"/>
    <w:rsid w:val="00D91D23"/>
    <w:rsid w:val="00D91EA8"/>
    <w:rsid w:val="00D91EAB"/>
    <w:rsid w:val="00D91EE7"/>
    <w:rsid w:val="00D91F55"/>
    <w:rsid w:val="00D91F6B"/>
    <w:rsid w:val="00D9200E"/>
    <w:rsid w:val="00D92024"/>
    <w:rsid w:val="00D9210E"/>
    <w:rsid w:val="00D92120"/>
    <w:rsid w:val="00D923AA"/>
    <w:rsid w:val="00D923AB"/>
    <w:rsid w:val="00D923E0"/>
    <w:rsid w:val="00D92588"/>
    <w:rsid w:val="00D925FE"/>
    <w:rsid w:val="00D92620"/>
    <w:rsid w:val="00D9262F"/>
    <w:rsid w:val="00D92697"/>
    <w:rsid w:val="00D926E1"/>
    <w:rsid w:val="00D9271A"/>
    <w:rsid w:val="00D92839"/>
    <w:rsid w:val="00D92885"/>
    <w:rsid w:val="00D928E4"/>
    <w:rsid w:val="00D928F2"/>
    <w:rsid w:val="00D92918"/>
    <w:rsid w:val="00D92B08"/>
    <w:rsid w:val="00D92BD7"/>
    <w:rsid w:val="00D92DC5"/>
    <w:rsid w:val="00D92EBF"/>
    <w:rsid w:val="00D92ED5"/>
    <w:rsid w:val="00D92F8F"/>
    <w:rsid w:val="00D930C1"/>
    <w:rsid w:val="00D932E0"/>
    <w:rsid w:val="00D9332D"/>
    <w:rsid w:val="00D933D4"/>
    <w:rsid w:val="00D933E6"/>
    <w:rsid w:val="00D93525"/>
    <w:rsid w:val="00D93582"/>
    <w:rsid w:val="00D935AF"/>
    <w:rsid w:val="00D93653"/>
    <w:rsid w:val="00D93674"/>
    <w:rsid w:val="00D936C2"/>
    <w:rsid w:val="00D936F7"/>
    <w:rsid w:val="00D9373C"/>
    <w:rsid w:val="00D93766"/>
    <w:rsid w:val="00D937DE"/>
    <w:rsid w:val="00D9385E"/>
    <w:rsid w:val="00D9388B"/>
    <w:rsid w:val="00D939A3"/>
    <w:rsid w:val="00D939E6"/>
    <w:rsid w:val="00D93A62"/>
    <w:rsid w:val="00D93AB7"/>
    <w:rsid w:val="00D93AEF"/>
    <w:rsid w:val="00D93B0D"/>
    <w:rsid w:val="00D93B5B"/>
    <w:rsid w:val="00D93BA0"/>
    <w:rsid w:val="00D93BA7"/>
    <w:rsid w:val="00D93BB8"/>
    <w:rsid w:val="00D93BCC"/>
    <w:rsid w:val="00D93C51"/>
    <w:rsid w:val="00D93D88"/>
    <w:rsid w:val="00D93DCF"/>
    <w:rsid w:val="00D93E26"/>
    <w:rsid w:val="00D93E5E"/>
    <w:rsid w:val="00D93E8A"/>
    <w:rsid w:val="00D93E92"/>
    <w:rsid w:val="00D93EB8"/>
    <w:rsid w:val="00D93F28"/>
    <w:rsid w:val="00D93F5C"/>
    <w:rsid w:val="00D941AF"/>
    <w:rsid w:val="00D9421C"/>
    <w:rsid w:val="00D942D3"/>
    <w:rsid w:val="00D942DF"/>
    <w:rsid w:val="00D94309"/>
    <w:rsid w:val="00D94342"/>
    <w:rsid w:val="00D9434B"/>
    <w:rsid w:val="00D94365"/>
    <w:rsid w:val="00D9439F"/>
    <w:rsid w:val="00D943D3"/>
    <w:rsid w:val="00D94411"/>
    <w:rsid w:val="00D944E1"/>
    <w:rsid w:val="00D94698"/>
    <w:rsid w:val="00D946FC"/>
    <w:rsid w:val="00D94709"/>
    <w:rsid w:val="00D94822"/>
    <w:rsid w:val="00D94832"/>
    <w:rsid w:val="00D9485A"/>
    <w:rsid w:val="00D948B0"/>
    <w:rsid w:val="00D94907"/>
    <w:rsid w:val="00D94A0B"/>
    <w:rsid w:val="00D94A66"/>
    <w:rsid w:val="00D94BDB"/>
    <w:rsid w:val="00D94CF6"/>
    <w:rsid w:val="00D94D27"/>
    <w:rsid w:val="00D94E03"/>
    <w:rsid w:val="00D94E1F"/>
    <w:rsid w:val="00D94E74"/>
    <w:rsid w:val="00D9502B"/>
    <w:rsid w:val="00D9504F"/>
    <w:rsid w:val="00D95059"/>
    <w:rsid w:val="00D95226"/>
    <w:rsid w:val="00D9526B"/>
    <w:rsid w:val="00D952EC"/>
    <w:rsid w:val="00D9534A"/>
    <w:rsid w:val="00D953B2"/>
    <w:rsid w:val="00D953D3"/>
    <w:rsid w:val="00D95598"/>
    <w:rsid w:val="00D955B7"/>
    <w:rsid w:val="00D9563A"/>
    <w:rsid w:val="00D957A4"/>
    <w:rsid w:val="00D9580C"/>
    <w:rsid w:val="00D958A8"/>
    <w:rsid w:val="00D95964"/>
    <w:rsid w:val="00D95A14"/>
    <w:rsid w:val="00D95B2B"/>
    <w:rsid w:val="00D95CD2"/>
    <w:rsid w:val="00D95CE0"/>
    <w:rsid w:val="00D95D89"/>
    <w:rsid w:val="00D95E8A"/>
    <w:rsid w:val="00D95E9A"/>
    <w:rsid w:val="00D95EA9"/>
    <w:rsid w:val="00D95EFE"/>
    <w:rsid w:val="00D95F49"/>
    <w:rsid w:val="00D96070"/>
    <w:rsid w:val="00D960D1"/>
    <w:rsid w:val="00D960DC"/>
    <w:rsid w:val="00D96161"/>
    <w:rsid w:val="00D96176"/>
    <w:rsid w:val="00D961B1"/>
    <w:rsid w:val="00D96270"/>
    <w:rsid w:val="00D96351"/>
    <w:rsid w:val="00D96393"/>
    <w:rsid w:val="00D963A7"/>
    <w:rsid w:val="00D9640A"/>
    <w:rsid w:val="00D96424"/>
    <w:rsid w:val="00D96557"/>
    <w:rsid w:val="00D965D2"/>
    <w:rsid w:val="00D966A7"/>
    <w:rsid w:val="00D966B7"/>
    <w:rsid w:val="00D96743"/>
    <w:rsid w:val="00D96782"/>
    <w:rsid w:val="00D96822"/>
    <w:rsid w:val="00D9685F"/>
    <w:rsid w:val="00D969FA"/>
    <w:rsid w:val="00D96A2A"/>
    <w:rsid w:val="00D96A3B"/>
    <w:rsid w:val="00D96AA7"/>
    <w:rsid w:val="00D96B7C"/>
    <w:rsid w:val="00D96BBB"/>
    <w:rsid w:val="00D96CA8"/>
    <w:rsid w:val="00D96CEB"/>
    <w:rsid w:val="00D96CF7"/>
    <w:rsid w:val="00D96D2A"/>
    <w:rsid w:val="00D96E23"/>
    <w:rsid w:val="00D96E5F"/>
    <w:rsid w:val="00D96EEE"/>
    <w:rsid w:val="00D96F62"/>
    <w:rsid w:val="00D9705D"/>
    <w:rsid w:val="00D97114"/>
    <w:rsid w:val="00D9711D"/>
    <w:rsid w:val="00D9714D"/>
    <w:rsid w:val="00D97203"/>
    <w:rsid w:val="00D97248"/>
    <w:rsid w:val="00D97287"/>
    <w:rsid w:val="00D972B5"/>
    <w:rsid w:val="00D973E5"/>
    <w:rsid w:val="00D9748B"/>
    <w:rsid w:val="00D97495"/>
    <w:rsid w:val="00D97531"/>
    <w:rsid w:val="00D975DF"/>
    <w:rsid w:val="00D97725"/>
    <w:rsid w:val="00D977A6"/>
    <w:rsid w:val="00D9782C"/>
    <w:rsid w:val="00D97841"/>
    <w:rsid w:val="00D978BD"/>
    <w:rsid w:val="00D97A3D"/>
    <w:rsid w:val="00D97A40"/>
    <w:rsid w:val="00D97B01"/>
    <w:rsid w:val="00D97B23"/>
    <w:rsid w:val="00D97B85"/>
    <w:rsid w:val="00D97BA3"/>
    <w:rsid w:val="00D97CDE"/>
    <w:rsid w:val="00D97D74"/>
    <w:rsid w:val="00D97DE6"/>
    <w:rsid w:val="00D97DE9"/>
    <w:rsid w:val="00D97E08"/>
    <w:rsid w:val="00D97F63"/>
    <w:rsid w:val="00D97F86"/>
    <w:rsid w:val="00D981DC"/>
    <w:rsid w:val="00D988B7"/>
    <w:rsid w:val="00DA0125"/>
    <w:rsid w:val="00DA0227"/>
    <w:rsid w:val="00DA0306"/>
    <w:rsid w:val="00DA041B"/>
    <w:rsid w:val="00DA04C6"/>
    <w:rsid w:val="00DA0573"/>
    <w:rsid w:val="00DA0598"/>
    <w:rsid w:val="00DA05FF"/>
    <w:rsid w:val="00DA0608"/>
    <w:rsid w:val="00DA0610"/>
    <w:rsid w:val="00DA0870"/>
    <w:rsid w:val="00DA08BB"/>
    <w:rsid w:val="00DA0AA6"/>
    <w:rsid w:val="00DA0AC1"/>
    <w:rsid w:val="00DA0B5E"/>
    <w:rsid w:val="00DA0BA4"/>
    <w:rsid w:val="00DA0C8A"/>
    <w:rsid w:val="00DA0CDB"/>
    <w:rsid w:val="00DA0D0D"/>
    <w:rsid w:val="00DA0D12"/>
    <w:rsid w:val="00DA0D41"/>
    <w:rsid w:val="00DA0DE5"/>
    <w:rsid w:val="00DA0E6D"/>
    <w:rsid w:val="00DA0EAE"/>
    <w:rsid w:val="00DA0F9D"/>
    <w:rsid w:val="00DA10C2"/>
    <w:rsid w:val="00DA10E0"/>
    <w:rsid w:val="00DA1136"/>
    <w:rsid w:val="00DA1157"/>
    <w:rsid w:val="00DA117D"/>
    <w:rsid w:val="00DA11D7"/>
    <w:rsid w:val="00DA11FE"/>
    <w:rsid w:val="00DA1235"/>
    <w:rsid w:val="00DA12E3"/>
    <w:rsid w:val="00DA1312"/>
    <w:rsid w:val="00DA1370"/>
    <w:rsid w:val="00DA1427"/>
    <w:rsid w:val="00DA146F"/>
    <w:rsid w:val="00DA14A8"/>
    <w:rsid w:val="00DA159A"/>
    <w:rsid w:val="00DA166A"/>
    <w:rsid w:val="00DA1683"/>
    <w:rsid w:val="00DA16D1"/>
    <w:rsid w:val="00DA1861"/>
    <w:rsid w:val="00DA1868"/>
    <w:rsid w:val="00DA1919"/>
    <w:rsid w:val="00DA1A13"/>
    <w:rsid w:val="00DA1A59"/>
    <w:rsid w:val="00DA1AC2"/>
    <w:rsid w:val="00DA1AE3"/>
    <w:rsid w:val="00DA1B2E"/>
    <w:rsid w:val="00DA1C58"/>
    <w:rsid w:val="00DA1CEA"/>
    <w:rsid w:val="00DA1DCA"/>
    <w:rsid w:val="00DA1EBC"/>
    <w:rsid w:val="00DA210D"/>
    <w:rsid w:val="00DA217E"/>
    <w:rsid w:val="00DA2186"/>
    <w:rsid w:val="00DA2205"/>
    <w:rsid w:val="00DA230F"/>
    <w:rsid w:val="00DA239D"/>
    <w:rsid w:val="00DA23DC"/>
    <w:rsid w:val="00DA2459"/>
    <w:rsid w:val="00DA24B6"/>
    <w:rsid w:val="00DA2638"/>
    <w:rsid w:val="00DA2645"/>
    <w:rsid w:val="00DA2703"/>
    <w:rsid w:val="00DA2725"/>
    <w:rsid w:val="00DA272D"/>
    <w:rsid w:val="00DA281F"/>
    <w:rsid w:val="00DA2820"/>
    <w:rsid w:val="00DA2822"/>
    <w:rsid w:val="00DA289A"/>
    <w:rsid w:val="00DA2905"/>
    <w:rsid w:val="00DA29CD"/>
    <w:rsid w:val="00DA29D9"/>
    <w:rsid w:val="00DA2A36"/>
    <w:rsid w:val="00DA2A7B"/>
    <w:rsid w:val="00DA2A80"/>
    <w:rsid w:val="00DA2B06"/>
    <w:rsid w:val="00DA2B8D"/>
    <w:rsid w:val="00DA2BD3"/>
    <w:rsid w:val="00DA2BD8"/>
    <w:rsid w:val="00DA2C92"/>
    <w:rsid w:val="00DA2D66"/>
    <w:rsid w:val="00DA2D6A"/>
    <w:rsid w:val="00DA2E2E"/>
    <w:rsid w:val="00DA2E3C"/>
    <w:rsid w:val="00DA2EA2"/>
    <w:rsid w:val="00DA2EA7"/>
    <w:rsid w:val="00DA2EB6"/>
    <w:rsid w:val="00DA2F89"/>
    <w:rsid w:val="00DA2FF6"/>
    <w:rsid w:val="00DA3015"/>
    <w:rsid w:val="00DA30CB"/>
    <w:rsid w:val="00DA30F9"/>
    <w:rsid w:val="00DA3245"/>
    <w:rsid w:val="00DA33B4"/>
    <w:rsid w:val="00DA34DC"/>
    <w:rsid w:val="00DA35C7"/>
    <w:rsid w:val="00DA35C9"/>
    <w:rsid w:val="00DA3633"/>
    <w:rsid w:val="00DA37AB"/>
    <w:rsid w:val="00DA37D8"/>
    <w:rsid w:val="00DA37F3"/>
    <w:rsid w:val="00DA383D"/>
    <w:rsid w:val="00DA38DA"/>
    <w:rsid w:val="00DA3908"/>
    <w:rsid w:val="00DA398E"/>
    <w:rsid w:val="00DA3A53"/>
    <w:rsid w:val="00DA3ABF"/>
    <w:rsid w:val="00DA3B52"/>
    <w:rsid w:val="00DA3C21"/>
    <w:rsid w:val="00DA3D1D"/>
    <w:rsid w:val="00DA3D91"/>
    <w:rsid w:val="00DA3D94"/>
    <w:rsid w:val="00DA3E1A"/>
    <w:rsid w:val="00DA3E51"/>
    <w:rsid w:val="00DA3E88"/>
    <w:rsid w:val="00DA3F43"/>
    <w:rsid w:val="00DA3F45"/>
    <w:rsid w:val="00DA409E"/>
    <w:rsid w:val="00DA4154"/>
    <w:rsid w:val="00DA4215"/>
    <w:rsid w:val="00DA425D"/>
    <w:rsid w:val="00DA4315"/>
    <w:rsid w:val="00DA4322"/>
    <w:rsid w:val="00DA4409"/>
    <w:rsid w:val="00DA44DB"/>
    <w:rsid w:val="00DA4523"/>
    <w:rsid w:val="00DA452F"/>
    <w:rsid w:val="00DA457A"/>
    <w:rsid w:val="00DA45A0"/>
    <w:rsid w:val="00DA4681"/>
    <w:rsid w:val="00DA468C"/>
    <w:rsid w:val="00DA469C"/>
    <w:rsid w:val="00DA4873"/>
    <w:rsid w:val="00DA48FC"/>
    <w:rsid w:val="00DA49E2"/>
    <w:rsid w:val="00DA4A84"/>
    <w:rsid w:val="00DA4AA9"/>
    <w:rsid w:val="00DA4ACA"/>
    <w:rsid w:val="00DA4B4C"/>
    <w:rsid w:val="00DA4BA3"/>
    <w:rsid w:val="00DA4C4A"/>
    <w:rsid w:val="00DA4CF0"/>
    <w:rsid w:val="00DA4E27"/>
    <w:rsid w:val="00DA4EC1"/>
    <w:rsid w:val="00DA4FD6"/>
    <w:rsid w:val="00DA50BD"/>
    <w:rsid w:val="00DA50C6"/>
    <w:rsid w:val="00DA513C"/>
    <w:rsid w:val="00DA51FF"/>
    <w:rsid w:val="00DA5223"/>
    <w:rsid w:val="00DA52B0"/>
    <w:rsid w:val="00DA52C6"/>
    <w:rsid w:val="00DA5350"/>
    <w:rsid w:val="00DA5390"/>
    <w:rsid w:val="00DA5403"/>
    <w:rsid w:val="00DA5450"/>
    <w:rsid w:val="00DA5504"/>
    <w:rsid w:val="00DA565E"/>
    <w:rsid w:val="00DA57EC"/>
    <w:rsid w:val="00DA5A6B"/>
    <w:rsid w:val="00DA5B99"/>
    <w:rsid w:val="00DA5C0C"/>
    <w:rsid w:val="00DA5C58"/>
    <w:rsid w:val="00DA5C9F"/>
    <w:rsid w:val="00DA5CFD"/>
    <w:rsid w:val="00DA5E10"/>
    <w:rsid w:val="00DA5FC8"/>
    <w:rsid w:val="00DA603C"/>
    <w:rsid w:val="00DA6066"/>
    <w:rsid w:val="00DA606A"/>
    <w:rsid w:val="00DA60E2"/>
    <w:rsid w:val="00DA6210"/>
    <w:rsid w:val="00DA634E"/>
    <w:rsid w:val="00DA6391"/>
    <w:rsid w:val="00DA644A"/>
    <w:rsid w:val="00DA64B2"/>
    <w:rsid w:val="00DA6501"/>
    <w:rsid w:val="00DA6559"/>
    <w:rsid w:val="00DA65DE"/>
    <w:rsid w:val="00DA66C2"/>
    <w:rsid w:val="00DA66EF"/>
    <w:rsid w:val="00DA66F1"/>
    <w:rsid w:val="00DA673F"/>
    <w:rsid w:val="00DA67D7"/>
    <w:rsid w:val="00DA6851"/>
    <w:rsid w:val="00DA69A8"/>
    <w:rsid w:val="00DA6A43"/>
    <w:rsid w:val="00DA6B32"/>
    <w:rsid w:val="00DA6BD1"/>
    <w:rsid w:val="00DA6C28"/>
    <w:rsid w:val="00DA6CB5"/>
    <w:rsid w:val="00DA6D21"/>
    <w:rsid w:val="00DA6D88"/>
    <w:rsid w:val="00DA6DE1"/>
    <w:rsid w:val="00DA6DF7"/>
    <w:rsid w:val="00DA6E9C"/>
    <w:rsid w:val="00DA6EF5"/>
    <w:rsid w:val="00DA6F8E"/>
    <w:rsid w:val="00DA6FD9"/>
    <w:rsid w:val="00DA71DE"/>
    <w:rsid w:val="00DA7465"/>
    <w:rsid w:val="00DA74E2"/>
    <w:rsid w:val="00DA757B"/>
    <w:rsid w:val="00DA75A7"/>
    <w:rsid w:val="00DA7761"/>
    <w:rsid w:val="00DA7793"/>
    <w:rsid w:val="00DA780A"/>
    <w:rsid w:val="00DA789C"/>
    <w:rsid w:val="00DA79A1"/>
    <w:rsid w:val="00DA7AD6"/>
    <w:rsid w:val="00DA7BF9"/>
    <w:rsid w:val="00DA7C42"/>
    <w:rsid w:val="00DA7C93"/>
    <w:rsid w:val="00DA7D4B"/>
    <w:rsid w:val="00DA7E6F"/>
    <w:rsid w:val="00DA7EA7"/>
    <w:rsid w:val="00DB0031"/>
    <w:rsid w:val="00DB0121"/>
    <w:rsid w:val="00DB0235"/>
    <w:rsid w:val="00DB028F"/>
    <w:rsid w:val="00DB02D5"/>
    <w:rsid w:val="00DB035C"/>
    <w:rsid w:val="00DB0376"/>
    <w:rsid w:val="00DB0379"/>
    <w:rsid w:val="00DB03D8"/>
    <w:rsid w:val="00DB0457"/>
    <w:rsid w:val="00DB04F4"/>
    <w:rsid w:val="00DB068B"/>
    <w:rsid w:val="00DB07DC"/>
    <w:rsid w:val="00DB08EE"/>
    <w:rsid w:val="00DB0958"/>
    <w:rsid w:val="00DB0996"/>
    <w:rsid w:val="00DB0A0B"/>
    <w:rsid w:val="00DB0A51"/>
    <w:rsid w:val="00DB0A96"/>
    <w:rsid w:val="00DB0C85"/>
    <w:rsid w:val="00DB0D27"/>
    <w:rsid w:val="00DB0D8F"/>
    <w:rsid w:val="00DB0DA0"/>
    <w:rsid w:val="00DB10FF"/>
    <w:rsid w:val="00DB1113"/>
    <w:rsid w:val="00DB114F"/>
    <w:rsid w:val="00DB1155"/>
    <w:rsid w:val="00DB13BD"/>
    <w:rsid w:val="00DB13C0"/>
    <w:rsid w:val="00DB14B9"/>
    <w:rsid w:val="00DB155D"/>
    <w:rsid w:val="00DB156E"/>
    <w:rsid w:val="00DB15CF"/>
    <w:rsid w:val="00DB16D9"/>
    <w:rsid w:val="00DB1790"/>
    <w:rsid w:val="00DB1836"/>
    <w:rsid w:val="00DB187A"/>
    <w:rsid w:val="00DB18DD"/>
    <w:rsid w:val="00DB1900"/>
    <w:rsid w:val="00DB1970"/>
    <w:rsid w:val="00DB1A38"/>
    <w:rsid w:val="00DB1B6B"/>
    <w:rsid w:val="00DB1C5B"/>
    <w:rsid w:val="00DB1D41"/>
    <w:rsid w:val="00DB1D6C"/>
    <w:rsid w:val="00DB1DD1"/>
    <w:rsid w:val="00DB1E33"/>
    <w:rsid w:val="00DB1F8F"/>
    <w:rsid w:val="00DB1F90"/>
    <w:rsid w:val="00DB1FBD"/>
    <w:rsid w:val="00DB1FF3"/>
    <w:rsid w:val="00DB2000"/>
    <w:rsid w:val="00DB208A"/>
    <w:rsid w:val="00DB2148"/>
    <w:rsid w:val="00DB21E6"/>
    <w:rsid w:val="00DB222B"/>
    <w:rsid w:val="00DB2238"/>
    <w:rsid w:val="00DB22BB"/>
    <w:rsid w:val="00DB22FA"/>
    <w:rsid w:val="00DB236A"/>
    <w:rsid w:val="00DB24C9"/>
    <w:rsid w:val="00DB24D4"/>
    <w:rsid w:val="00DB24EC"/>
    <w:rsid w:val="00DB2690"/>
    <w:rsid w:val="00DB2691"/>
    <w:rsid w:val="00DB26A2"/>
    <w:rsid w:val="00DB2745"/>
    <w:rsid w:val="00DB2796"/>
    <w:rsid w:val="00DB27C9"/>
    <w:rsid w:val="00DB280D"/>
    <w:rsid w:val="00DB281B"/>
    <w:rsid w:val="00DB2947"/>
    <w:rsid w:val="00DB2A2D"/>
    <w:rsid w:val="00DB2A50"/>
    <w:rsid w:val="00DB2A71"/>
    <w:rsid w:val="00DB2B06"/>
    <w:rsid w:val="00DB2B87"/>
    <w:rsid w:val="00DB2BA2"/>
    <w:rsid w:val="00DB2C64"/>
    <w:rsid w:val="00DB2CBE"/>
    <w:rsid w:val="00DB2EF2"/>
    <w:rsid w:val="00DB2F0B"/>
    <w:rsid w:val="00DB2F57"/>
    <w:rsid w:val="00DB2FAE"/>
    <w:rsid w:val="00DB3038"/>
    <w:rsid w:val="00DB3083"/>
    <w:rsid w:val="00DB3087"/>
    <w:rsid w:val="00DB3111"/>
    <w:rsid w:val="00DB32D5"/>
    <w:rsid w:val="00DB32EA"/>
    <w:rsid w:val="00DB3312"/>
    <w:rsid w:val="00DB33BF"/>
    <w:rsid w:val="00DB3481"/>
    <w:rsid w:val="00DB34AC"/>
    <w:rsid w:val="00DB3568"/>
    <w:rsid w:val="00DB35D1"/>
    <w:rsid w:val="00DB35D8"/>
    <w:rsid w:val="00DB35FB"/>
    <w:rsid w:val="00DB360B"/>
    <w:rsid w:val="00DB366D"/>
    <w:rsid w:val="00DB36F6"/>
    <w:rsid w:val="00DB37AE"/>
    <w:rsid w:val="00DB37B9"/>
    <w:rsid w:val="00DB37C1"/>
    <w:rsid w:val="00DB37CC"/>
    <w:rsid w:val="00DB3872"/>
    <w:rsid w:val="00DB38B6"/>
    <w:rsid w:val="00DB39C4"/>
    <w:rsid w:val="00DB39F0"/>
    <w:rsid w:val="00DB3A01"/>
    <w:rsid w:val="00DB3B3C"/>
    <w:rsid w:val="00DB3B6F"/>
    <w:rsid w:val="00DB3BAD"/>
    <w:rsid w:val="00DB3BE3"/>
    <w:rsid w:val="00DB3BEE"/>
    <w:rsid w:val="00DB3BEF"/>
    <w:rsid w:val="00DB3BF0"/>
    <w:rsid w:val="00DB3BF3"/>
    <w:rsid w:val="00DB3C0A"/>
    <w:rsid w:val="00DB3C16"/>
    <w:rsid w:val="00DB3C47"/>
    <w:rsid w:val="00DB3C73"/>
    <w:rsid w:val="00DB3CB8"/>
    <w:rsid w:val="00DB3E05"/>
    <w:rsid w:val="00DB3EBC"/>
    <w:rsid w:val="00DB3EBD"/>
    <w:rsid w:val="00DB3EFB"/>
    <w:rsid w:val="00DB3F48"/>
    <w:rsid w:val="00DB3FE3"/>
    <w:rsid w:val="00DB3FE4"/>
    <w:rsid w:val="00DB4070"/>
    <w:rsid w:val="00DB407C"/>
    <w:rsid w:val="00DB40AD"/>
    <w:rsid w:val="00DB4112"/>
    <w:rsid w:val="00DB4159"/>
    <w:rsid w:val="00DB41B2"/>
    <w:rsid w:val="00DB41B3"/>
    <w:rsid w:val="00DB427D"/>
    <w:rsid w:val="00DB42EC"/>
    <w:rsid w:val="00DB4317"/>
    <w:rsid w:val="00DB43AD"/>
    <w:rsid w:val="00DB43DC"/>
    <w:rsid w:val="00DB446A"/>
    <w:rsid w:val="00DB447D"/>
    <w:rsid w:val="00DB4488"/>
    <w:rsid w:val="00DB44A5"/>
    <w:rsid w:val="00DB45B9"/>
    <w:rsid w:val="00DB4646"/>
    <w:rsid w:val="00DB4742"/>
    <w:rsid w:val="00DB4805"/>
    <w:rsid w:val="00DB487C"/>
    <w:rsid w:val="00DB48F7"/>
    <w:rsid w:val="00DB48FE"/>
    <w:rsid w:val="00DB4930"/>
    <w:rsid w:val="00DB4A06"/>
    <w:rsid w:val="00DB4A86"/>
    <w:rsid w:val="00DB4AC2"/>
    <w:rsid w:val="00DB4B32"/>
    <w:rsid w:val="00DB4C65"/>
    <w:rsid w:val="00DB4CC7"/>
    <w:rsid w:val="00DB4EC2"/>
    <w:rsid w:val="00DB4FE5"/>
    <w:rsid w:val="00DB5195"/>
    <w:rsid w:val="00DB519E"/>
    <w:rsid w:val="00DB5205"/>
    <w:rsid w:val="00DB525F"/>
    <w:rsid w:val="00DB54B5"/>
    <w:rsid w:val="00DB5544"/>
    <w:rsid w:val="00DB55CB"/>
    <w:rsid w:val="00DB566C"/>
    <w:rsid w:val="00DB5676"/>
    <w:rsid w:val="00DB56E0"/>
    <w:rsid w:val="00DB56FB"/>
    <w:rsid w:val="00DB58AE"/>
    <w:rsid w:val="00DB5940"/>
    <w:rsid w:val="00DB5967"/>
    <w:rsid w:val="00DB598D"/>
    <w:rsid w:val="00DB59E5"/>
    <w:rsid w:val="00DB5A6E"/>
    <w:rsid w:val="00DB5B15"/>
    <w:rsid w:val="00DB5B3B"/>
    <w:rsid w:val="00DB5B4E"/>
    <w:rsid w:val="00DB5B55"/>
    <w:rsid w:val="00DB5F18"/>
    <w:rsid w:val="00DB5FA4"/>
    <w:rsid w:val="00DB5FDB"/>
    <w:rsid w:val="00DB6069"/>
    <w:rsid w:val="00DB6118"/>
    <w:rsid w:val="00DB6148"/>
    <w:rsid w:val="00DB6166"/>
    <w:rsid w:val="00DB62D2"/>
    <w:rsid w:val="00DB62F3"/>
    <w:rsid w:val="00DB635B"/>
    <w:rsid w:val="00DB64B8"/>
    <w:rsid w:val="00DB64D5"/>
    <w:rsid w:val="00DB65A9"/>
    <w:rsid w:val="00DB65BC"/>
    <w:rsid w:val="00DB663D"/>
    <w:rsid w:val="00DB6765"/>
    <w:rsid w:val="00DB678E"/>
    <w:rsid w:val="00DB6815"/>
    <w:rsid w:val="00DB68ED"/>
    <w:rsid w:val="00DB68FD"/>
    <w:rsid w:val="00DB696E"/>
    <w:rsid w:val="00DB696F"/>
    <w:rsid w:val="00DB6990"/>
    <w:rsid w:val="00DB6A3D"/>
    <w:rsid w:val="00DB6A4E"/>
    <w:rsid w:val="00DB6AB5"/>
    <w:rsid w:val="00DB6AD0"/>
    <w:rsid w:val="00DB6AD4"/>
    <w:rsid w:val="00DB6AD8"/>
    <w:rsid w:val="00DB6ADA"/>
    <w:rsid w:val="00DB6B4E"/>
    <w:rsid w:val="00DB6BCE"/>
    <w:rsid w:val="00DB6D00"/>
    <w:rsid w:val="00DB6D51"/>
    <w:rsid w:val="00DB6DCF"/>
    <w:rsid w:val="00DB6E2F"/>
    <w:rsid w:val="00DB6E4F"/>
    <w:rsid w:val="00DB6E52"/>
    <w:rsid w:val="00DB6ECC"/>
    <w:rsid w:val="00DB6EF3"/>
    <w:rsid w:val="00DB6F24"/>
    <w:rsid w:val="00DB6FF6"/>
    <w:rsid w:val="00DB7066"/>
    <w:rsid w:val="00DB71CD"/>
    <w:rsid w:val="00DB71DF"/>
    <w:rsid w:val="00DB734A"/>
    <w:rsid w:val="00DB7475"/>
    <w:rsid w:val="00DB74EA"/>
    <w:rsid w:val="00DB7563"/>
    <w:rsid w:val="00DB75AA"/>
    <w:rsid w:val="00DB760B"/>
    <w:rsid w:val="00DB7844"/>
    <w:rsid w:val="00DB7A26"/>
    <w:rsid w:val="00DB7A58"/>
    <w:rsid w:val="00DB7A74"/>
    <w:rsid w:val="00DB7B85"/>
    <w:rsid w:val="00DB7BF7"/>
    <w:rsid w:val="00DB7D85"/>
    <w:rsid w:val="00DB7D92"/>
    <w:rsid w:val="00DB7DAD"/>
    <w:rsid w:val="00DB7F0E"/>
    <w:rsid w:val="00DB7F24"/>
    <w:rsid w:val="00DB7F8B"/>
    <w:rsid w:val="00DB7FB3"/>
    <w:rsid w:val="00DB7FE0"/>
    <w:rsid w:val="00DC0186"/>
    <w:rsid w:val="00DC0197"/>
    <w:rsid w:val="00DC02B5"/>
    <w:rsid w:val="00DC02CA"/>
    <w:rsid w:val="00DC03D7"/>
    <w:rsid w:val="00DC04CF"/>
    <w:rsid w:val="00DC056E"/>
    <w:rsid w:val="00DC0694"/>
    <w:rsid w:val="00DC079D"/>
    <w:rsid w:val="00DC085F"/>
    <w:rsid w:val="00DC086F"/>
    <w:rsid w:val="00DC089F"/>
    <w:rsid w:val="00DC08FC"/>
    <w:rsid w:val="00DC0A2E"/>
    <w:rsid w:val="00DC0A3D"/>
    <w:rsid w:val="00DC0BEF"/>
    <w:rsid w:val="00DC0C51"/>
    <w:rsid w:val="00DC0E6B"/>
    <w:rsid w:val="00DC0F6D"/>
    <w:rsid w:val="00DC0FE7"/>
    <w:rsid w:val="00DC1288"/>
    <w:rsid w:val="00DC12D2"/>
    <w:rsid w:val="00DC12DB"/>
    <w:rsid w:val="00DC13D7"/>
    <w:rsid w:val="00DC13DA"/>
    <w:rsid w:val="00DC14A9"/>
    <w:rsid w:val="00DC1679"/>
    <w:rsid w:val="00DC177E"/>
    <w:rsid w:val="00DC179E"/>
    <w:rsid w:val="00DC1A9E"/>
    <w:rsid w:val="00DC1B91"/>
    <w:rsid w:val="00DC1BC0"/>
    <w:rsid w:val="00DC1DE8"/>
    <w:rsid w:val="00DC1E30"/>
    <w:rsid w:val="00DC1E4B"/>
    <w:rsid w:val="00DC1EC9"/>
    <w:rsid w:val="00DC1F1E"/>
    <w:rsid w:val="00DC1F8A"/>
    <w:rsid w:val="00DC2220"/>
    <w:rsid w:val="00DC223F"/>
    <w:rsid w:val="00DC22A2"/>
    <w:rsid w:val="00DC22F7"/>
    <w:rsid w:val="00DC231E"/>
    <w:rsid w:val="00DC2352"/>
    <w:rsid w:val="00DC239B"/>
    <w:rsid w:val="00DC24E2"/>
    <w:rsid w:val="00DC2604"/>
    <w:rsid w:val="00DC2693"/>
    <w:rsid w:val="00DC269D"/>
    <w:rsid w:val="00DC272C"/>
    <w:rsid w:val="00DC27D5"/>
    <w:rsid w:val="00DC27F6"/>
    <w:rsid w:val="00DC2979"/>
    <w:rsid w:val="00DC29CC"/>
    <w:rsid w:val="00DC2BA6"/>
    <w:rsid w:val="00DC2BDA"/>
    <w:rsid w:val="00DC2CCC"/>
    <w:rsid w:val="00DC2CE8"/>
    <w:rsid w:val="00DC2D0B"/>
    <w:rsid w:val="00DC2DD0"/>
    <w:rsid w:val="00DC2EF4"/>
    <w:rsid w:val="00DC2F79"/>
    <w:rsid w:val="00DC2FC3"/>
    <w:rsid w:val="00DC2FD4"/>
    <w:rsid w:val="00DC2FF6"/>
    <w:rsid w:val="00DC3051"/>
    <w:rsid w:val="00DC306A"/>
    <w:rsid w:val="00DC3096"/>
    <w:rsid w:val="00DC3113"/>
    <w:rsid w:val="00DC3199"/>
    <w:rsid w:val="00DC31B8"/>
    <w:rsid w:val="00DC3200"/>
    <w:rsid w:val="00DC322C"/>
    <w:rsid w:val="00DC323F"/>
    <w:rsid w:val="00DC3264"/>
    <w:rsid w:val="00DC3302"/>
    <w:rsid w:val="00DC3366"/>
    <w:rsid w:val="00DC33BE"/>
    <w:rsid w:val="00DC3464"/>
    <w:rsid w:val="00DC351F"/>
    <w:rsid w:val="00DC352B"/>
    <w:rsid w:val="00DC3706"/>
    <w:rsid w:val="00DC3776"/>
    <w:rsid w:val="00DC3996"/>
    <w:rsid w:val="00DC3A43"/>
    <w:rsid w:val="00DC3A88"/>
    <w:rsid w:val="00DC3A9F"/>
    <w:rsid w:val="00DC3B52"/>
    <w:rsid w:val="00DC3B58"/>
    <w:rsid w:val="00DC3BF5"/>
    <w:rsid w:val="00DC3BF6"/>
    <w:rsid w:val="00DC3D4C"/>
    <w:rsid w:val="00DC3D9B"/>
    <w:rsid w:val="00DC3DE5"/>
    <w:rsid w:val="00DC3E0F"/>
    <w:rsid w:val="00DC3F4F"/>
    <w:rsid w:val="00DC3F8B"/>
    <w:rsid w:val="00DC3FD6"/>
    <w:rsid w:val="00DC4025"/>
    <w:rsid w:val="00DC403B"/>
    <w:rsid w:val="00DC40FB"/>
    <w:rsid w:val="00DC41C2"/>
    <w:rsid w:val="00DC41FC"/>
    <w:rsid w:val="00DC42E2"/>
    <w:rsid w:val="00DC4305"/>
    <w:rsid w:val="00DC430C"/>
    <w:rsid w:val="00DC432C"/>
    <w:rsid w:val="00DC43EA"/>
    <w:rsid w:val="00DC444A"/>
    <w:rsid w:val="00DC4468"/>
    <w:rsid w:val="00DC44DB"/>
    <w:rsid w:val="00DC44F4"/>
    <w:rsid w:val="00DC45C8"/>
    <w:rsid w:val="00DC4664"/>
    <w:rsid w:val="00DC468F"/>
    <w:rsid w:val="00DC46BD"/>
    <w:rsid w:val="00DC46FB"/>
    <w:rsid w:val="00DC49E8"/>
    <w:rsid w:val="00DC4A93"/>
    <w:rsid w:val="00DC4BCE"/>
    <w:rsid w:val="00DC4C10"/>
    <w:rsid w:val="00DC4C39"/>
    <w:rsid w:val="00DC4CA2"/>
    <w:rsid w:val="00DC4CD6"/>
    <w:rsid w:val="00DC4DEE"/>
    <w:rsid w:val="00DC4E52"/>
    <w:rsid w:val="00DC4E80"/>
    <w:rsid w:val="00DC5059"/>
    <w:rsid w:val="00DC527A"/>
    <w:rsid w:val="00DC52B6"/>
    <w:rsid w:val="00DC52BB"/>
    <w:rsid w:val="00DC5397"/>
    <w:rsid w:val="00DC5487"/>
    <w:rsid w:val="00DC5673"/>
    <w:rsid w:val="00DC57AD"/>
    <w:rsid w:val="00DC58A9"/>
    <w:rsid w:val="00DC597A"/>
    <w:rsid w:val="00DC5A67"/>
    <w:rsid w:val="00DC5AB8"/>
    <w:rsid w:val="00DC5B7D"/>
    <w:rsid w:val="00DC5CDF"/>
    <w:rsid w:val="00DC5CFB"/>
    <w:rsid w:val="00DC5D3F"/>
    <w:rsid w:val="00DC5DF7"/>
    <w:rsid w:val="00DC5E16"/>
    <w:rsid w:val="00DC5EEB"/>
    <w:rsid w:val="00DC5FC0"/>
    <w:rsid w:val="00DC5FE3"/>
    <w:rsid w:val="00DC602D"/>
    <w:rsid w:val="00DC607A"/>
    <w:rsid w:val="00DC61BC"/>
    <w:rsid w:val="00DC61E0"/>
    <w:rsid w:val="00DC6210"/>
    <w:rsid w:val="00DC621F"/>
    <w:rsid w:val="00DC6330"/>
    <w:rsid w:val="00DC64ED"/>
    <w:rsid w:val="00DC6566"/>
    <w:rsid w:val="00DC65E8"/>
    <w:rsid w:val="00DC6639"/>
    <w:rsid w:val="00DC66DB"/>
    <w:rsid w:val="00DC66F9"/>
    <w:rsid w:val="00DC66FA"/>
    <w:rsid w:val="00DC68E9"/>
    <w:rsid w:val="00DC68EC"/>
    <w:rsid w:val="00DC696F"/>
    <w:rsid w:val="00DC6B19"/>
    <w:rsid w:val="00DC6B62"/>
    <w:rsid w:val="00DC6C49"/>
    <w:rsid w:val="00DC6D17"/>
    <w:rsid w:val="00DC6D2E"/>
    <w:rsid w:val="00DC6E18"/>
    <w:rsid w:val="00DC6E61"/>
    <w:rsid w:val="00DC6F7A"/>
    <w:rsid w:val="00DC6FF6"/>
    <w:rsid w:val="00DC70B6"/>
    <w:rsid w:val="00DC70DB"/>
    <w:rsid w:val="00DC7106"/>
    <w:rsid w:val="00DC720D"/>
    <w:rsid w:val="00DC728A"/>
    <w:rsid w:val="00DC7479"/>
    <w:rsid w:val="00DC7550"/>
    <w:rsid w:val="00DC75C1"/>
    <w:rsid w:val="00DC75C4"/>
    <w:rsid w:val="00DC7644"/>
    <w:rsid w:val="00DC768B"/>
    <w:rsid w:val="00DC76A2"/>
    <w:rsid w:val="00DC7844"/>
    <w:rsid w:val="00DC78BC"/>
    <w:rsid w:val="00DC78DF"/>
    <w:rsid w:val="00DC7923"/>
    <w:rsid w:val="00DC7A52"/>
    <w:rsid w:val="00DC7AA1"/>
    <w:rsid w:val="00DC7AB0"/>
    <w:rsid w:val="00DC7B76"/>
    <w:rsid w:val="00DC7C32"/>
    <w:rsid w:val="00DC7E3C"/>
    <w:rsid w:val="00DC7E60"/>
    <w:rsid w:val="00DC7F87"/>
    <w:rsid w:val="00DC7FE1"/>
    <w:rsid w:val="00DD02AA"/>
    <w:rsid w:val="00DD02B2"/>
    <w:rsid w:val="00DD0310"/>
    <w:rsid w:val="00DD0388"/>
    <w:rsid w:val="00DD038A"/>
    <w:rsid w:val="00DD043A"/>
    <w:rsid w:val="00DD050A"/>
    <w:rsid w:val="00DD057D"/>
    <w:rsid w:val="00DD05CF"/>
    <w:rsid w:val="00DD0609"/>
    <w:rsid w:val="00DD0622"/>
    <w:rsid w:val="00DD0641"/>
    <w:rsid w:val="00DD0643"/>
    <w:rsid w:val="00DD0664"/>
    <w:rsid w:val="00DD068C"/>
    <w:rsid w:val="00DD06A7"/>
    <w:rsid w:val="00DD0831"/>
    <w:rsid w:val="00DD094E"/>
    <w:rsid w:val="00DD096E"/>
    <w:rsid w:val="00DD0990"/>
    <w:rsid w:val="00DD099A"/>
    <w:rsid w:val="00DD09E3"/>
    <w:rsid w:val="00DD0AE4"/>
    <w:rsid w:val="00DD0B11"/>
    <w:rsid w:val="00DD0CD6"/>
    <w:rsid w:val="00DD0DF5"/>
    <w:rsid w:val="00DD0EF4"/>
    <w:rsid w:val="00DD0F42"/>
    <w:rsid w:val="00DD0FD7"/>
    <w:rsid w:val="00DD1372"/>
    <w:rsid w:val="00DD1408"/>
    <w:rsid w:val="00DD1410"/>
    <w:rsid w:val="00DD1452"/>
    <w:rsid w:val="00DD1589"/>
    <w:rsid w:val="00DD1749"/>
    <w:rsid w:val="00DD17AC"/>
    <w:rsid w:val="00DD1839"/>
    <w:rsid w:val="00DD18B6"/>
    <w:rsid w:val="00DD18F4"/>
    <w:rsid w:val="00DD194E"/>
    <w:rsid w:val="00DD19F0"/>
    <w:rsid w:val="00DD1A3C"/>
    <w:rsid w:val="00DD1A9E"/>
    <w:rsid w:val="00DD1B35"/>
    <w:rsid w:val="00DD1C35"/>
    <w:rsid w:val="00DD1CF8"/>
    <w:rsid w:val="00DD1D71"/>
    <w:rsid w:val="00DD1E13"/>
    <w:rsid w:val="00DD1EFB"/>
    <w:rsid w:val="00DD1F22"/>
    <w:rsid w:val="00DD1F9D"/>
    <w:rsid w:val="00DD2201"/>
    <w:rsid w:val="00DD229F"/>
    <w:rsid w:val="00DD23AA"/>
    <w:rsid w:val="00DD23F1"/>
    <w:rsid w:val="00DD2414"/>
    <w:rsid w:val="00DD24BB"/>
    <w:rsid w:val="00DD24E9"/>
    <w:rsid w:val="00DD25D4"/>
    <w:rsid w:val="00DD2745"/>
    <w:rsid w:val="00DD2792"/>
    <w:rsid w:val="00DD27DD"/>
    <w:rsid w:val="00DD28D5"/>
    <w:rsid w:val="00DD28DA"/>
    <w:rsid w:val="00DD291A"/>
    <w:rsid w:val="00DD29CA"/>
    <w:rsid w:val="00DD2A7D"/>
    <w:rsid w:val="00DD2A80"/>
    <w:rsid w:val="00DD2B21"/>
    <w:rsid w:val="00DD2C2E"/>
    <w:rsid w:val="00DD2D72"/>
    <w:rsid w:val="00DD2DDC"/>
    <w:rsid w:val="00DD2E00"/>
    <w:rsid w:val="00DD2ED5"/>
    <w:rsid w:val="00DD2FC1"/>
    <w:rsid w:val="00DD3011"/>
    <w:rsid w:val="00DD3146"/>
    <w:rsid w:val="00DD3156"/>
    <w:rsid w:val="00DD31B9"/>
    <w:rsid w:val="00DD32D2"/>
    <w:rsid w:val="00DD3402"/>
    <w:rsid w:val="00DD34A6"/>
    <w:rsid w:val="00DD3504"/>
    <w:rsid w:val="00DD3536"/>
    <w:rsid w:val="00DD353D"/>
    <w:rsid w:val="00DD3609"/>
    <w:rsid w:val="00DD3650"/>
    <w:rsid w:val="00DD3692"/>
    <w:rsid w:val="00DD36D9"/>
    <w:rsid w:val="00DD3703"/>
    <w:rsid w:val="00DD3718"/>
    <w:rsid w:val="00DD383D"/>
    <w:rsid w:val="00DD3A38"/>
    <w:rsid w:val="00DD3A42"/>
    <w:rsid w:val="00DD3AB3"/>
    <w:rsid w:val="00DD3AD3"/>
    <w:rsid w:val="00DD3BA9"/>
    <w:rsid w:val="00DD3CFE"/>
    <w:rsid w:val="00DD3D46"/>
    <w:rsid w:val="00DD3DD9"/>
    <w:rsid w:val="00DD3EAF"/>
    <w:rsid w:val="00DD3EEB"/>
    <w:rsid w:val="00DD3EF9"/>
    <w:rsid w:val="00DD3F1C"/>
    <w:rsid w:val="00DD401A"/>
    <w:rsid w:val="00DD40C3"/>
    <w:rsid w:val="00DD4259"/>
    <w:rsid w:val="00DD432B"/>
    <w:rsid w:val="00DD43B6"/>
    <w:rsid w:val="00DD43CC"/>
    <w:rsid w:val="00DD43D7"/>
    <w:rsid w:val="00DD443B"/>
    <w:rsid w:val="00DD4502"/>
    <w:rsid w:val="00DD4563"/>
    <w:rsid w:val="00DD45A8"/>
    <w:rsid w:val="00DD461E"/>
    <w:rsid w:val="00DD4672"/>
    <w:rsid w:val="00DD46B5"/>
    <w:rsid w:val="00DD46F0"/>
    <w:rsid w:val="00DD47C7"/>
    <w:rsid w:val="00DD4890"/>
    <w:rsid w:val="00DD4896"/>
    <w:rsid w:val="00DD48A9"/>
    <w:rsid w:val="00DD4921"/>
    <w:rsid w:val="00DD4922"/>
    <w:rsid w:val="00DD49D5"/>
    <w:rsid w:val="00DD4AD7"/>
    <w:rsid w:val="00DD4B78"/>
    <w:rsid w:val="00DD4B9B"/>
    <w:rsid w:val="00DD4DD7"/>
    <w:rsid w:val="00DD4EB1"/>
    <w:rsid w:val="00DD4EC0"/>
    <w:rsid w:val="00DD4F3C"/>
    <w:rsid w:val="00DD4F56"/>
    <w:rsid w:val="00DD4F6C"/>
    <w:rsid w:val="00DD4F88"/>
    <w:rsid w:val="00DD5070"/>
    <w:rsid w:val="00DD5098"/>
    <w:rsid w:val="00DD50A4"/>
    <w:rsid w:val="00DD50C9"/>
    <w:rsid w:val="00DD515E"/>
    <w:rsid w:val="00DD521D"/>
    <w:rsid w:val="00DD527A"/>
    <w:rsid w:val="00DD5322"/>
    <w:rsid w:val="00DD533E"/>
    <w:rsid w:val="00DD5698"/>
    <w:rsid w:val="00DD57A9"/>
    <w:rsid w:val="00DD5893"/>
    <w:rsid w:val="00DD58FC"/>
    <w:rsid w:val="00DD592C"/>
    <w:rsid w:val="00DD59AA"/>
    <w:rsid w:val="00DD5A0D"/>
    <w:rsid w:val="00DD5A96"/>
    <w:rsid w:val="00DD5AF7"/>
    <w:rsid w:val="00DD5C2F"/>
    <w:rsid w:val="00DD5C55"/>
    <w:rsid w:val="00DD5D1F"/>
    <w:rsid w:val="00DD5DBB"/>
    <w:rsid w:val="00DD5F1A"/>
    <w:rsid w:val="00DD5F66"/>
    <w:rsid w:val="00DD6089"/>
    <w:rsid w:val="00DD60ED"/>
    <w:rsid w:val="00DD624E"/>
    <w:rsid w:val="00DD62B6"/>
    <w:rsid w:val="00DD62C8"/>
    <w:rsid w:val="00DD6314"/>
    <w:rsid w:val="00DD635D"/>
    <w:rsid w:val="00DD63A8"/>
    <w:rsid w:val="00DD63BB"/>
    <w:rsid w:val="00DD6487"/>
    <w:rsid w:val="00DD64A5"/>
    <w:rsid w:val="00DD6569"/>
    <w:rsid w:val="00DD657E"/>
    <w:rsid w:val="00DD66AB"/>
    <w:rsid w:val="00DD66FC"/>
    <w:rsid w:val="00DD67AE"/>
    <w:rsid w:val="00DD6830"/>
    <w:rsid w:val="00DD684A"/>
    <w:rsid w:val="00DD6975"/>
    <w:rsid w:val="00DD69B6"/>
    <w:rsid w:val="00DD69D8"/>
    <w:rsid w:val="00DD6A37"/>
    <w:rsid w:val="00DD6A65"/>
    <w:rsid w:val="00DD6B44"/>
    <w:rsid w:val="00DD6B7C"/>
    <w:rsid w:val="00DD6C09"/>
    <w:rsid w:val="00DD6C17"/>
    <w:rsid w:val="00DD6CE1"/>
    <w:rsid w:val="00DD6F10"/>
    <w:rsid w:val="00DD6FA5"/>
    <w:rsid w:val="00DD6FB5"/>
    <w:rsid w:val="00DD6FDD"/>
    <w:rsid w:val="00DD7017"/>
    <w:rsid w:val="00DD7084"/>
    <w:rsid w:val="00DD71D1"/>
    <w:rsid w:val="00DD7276"/>
    <w:rsid w:val="00DD737D"/>
    <w:rsid w:val="00DD7524"/>
    <w:rsid w:val="00DD7562"/>
    <w:rsid w:val="00DD75D3"/>
    <w:rsid w:val="00DD7690"/>
    <w:rsid w:val="00DD7724"/>
    <w:rsid w:val="00DD7727"/>
    <w:rsid w:val="00DD7747"/>
    <w:rsid w:val="00DD7764"/>
    <w:rsid w:val="00DD792B"/>
    <w:rsid w:val="00DD79A6"/>
    <w:rsid w:val="00DD79AF"/>
    <w:rsid w:val="00DD7A11"/>
    <w:rsid w:val="00DD7A45"/>
    <w:rsid w:val="00DD7B4B"/>
    <w:rsid w:val="00DD7B74"/>
    <w:rsid w:val="00DD7BDD"/>
    <w:rsid w:val="00DD7D4C"/>
    <w:rsid w:val="00DD7D6E"/>
    <w:rsid w:val="00DD7E24"/>
    <w:rsid w:val="00DD7E40"/>
    <w:rsid w:val="00DD7E8D"/>
    <w:rsid w:val="00DE0001"/>
    <w:rsid w:val="00DE0016"/>
    <w:rsid w:val="00DE008C"/>
    <w:rsid w:val="00DE00CB"/>
    <w:rsid w:val="00DE02D5"/>
    <w:rsid w:val="00DE0417"/>
    <w:rsid w:val="00DE04D3"/>
    <w:rsid w:val="00DE059C"/>
    <w:rsid w:val="00DE0602"/>
    <w:rsid w:val="00DE06C3"/>
    <w:rsid w:val="00DE06FA"/>
    <w:rsid w:val="00DE0755"/>
    <w:rsid w:val="00DE079D"/>
    <w:rsid w:val="00DE0813"/>
    <w:rsid w:val="00DE086C"/>
    <w:rsid w:val="00DE0894"/>
    <w:rsid w:val="00DE0981"/>
    <w:rsid w:val="00DE09A4"/>
    <w:rsid w:val="00DE09D3"/>
    <w:rsid w:val="00DE0A6C"/>
    <w:rsid w:val="00DE0B16"/>
    <w:rsid w:val="00DE0B42"/>
    <w:rsid w:val="00DE0D54"/>
    <w:rsid w:val="00DE0D71"/>
    <w:rsid w:val="00DE0DB0"/>
    <w:rsid w:val="00DE0EA5"/>
    <w:rsid w:val="00DE0EE7"/>
    <w:rsid w:val="00DE1019"/>
    <w:rsid w:val="00DE1090"/>
    <w:rsid w:val="00DE10AE"/>
    <w:rsid w:val="00DE10E3"/>
    <w:rsid w:val="00DE111F"/>
    <w:rsid w:val="00DE11E2"/>
    <w:rsid w:val="00DE11F7"/>
    <w:rsid w:val="00DE120A"/>
    <w:rsid w:val="00DE12C1"/>
    <w:rsid w:val="00DE142C"/>
    <w:rsid w:val="00DE145C"/>
    <w:rsid w:val="00DE14DF"/>
    <w:rsid w:val="00DE14F6"/>
    <w:rsid w:val="00DE157C"/>
    <w:rsid w:val="00DE15DE"/>
    <w:rsid w:val="00DE1614"/>
    <w:rsid w:val="00DE1712"/>
    <w:rsid w:val="00DE17EC"/>
    <w:rsid w:val="00DE1828"/>
    <w:rsid w:val="00DE184A"/>
    <w:rsid w:val="00DE18E7"/>
    <w:rsid w:val="00DE18FA"/>
    <w:rsid w:val="00DE18FF"/>
    <w:rsid w:val="00DE19E6"/>
    <w:rsid w:val="00DE1ABE"/>
    <w:rsid w:val="00DE1AF7"/>
    <w:rsid w:val="00DE1AFE"/>
    <w:rsid w:val="00DE1B9E"/>
    <w:rsid w:val="00DE1BAF"/>
    <w:rsid w:val="00DE1BF6"/>
    <w:rsid w:val="00DE1C2D"/>
    <w:rsid w:val="00DE1C46"/>
    <w:rsid w:val="00DE1CA6"/>
    <w:rsid w:val="00DE1CA7"/>
    <w:rsid w:val="00DE1CEA"/>
    <w:rsid w:val="00DE1CF3"/>
    <w:rsid w:val="00DE1D0A"/>
    <w:rsid w:val="00DE1DF7"/>
    <w:rsid w:val="00DE1E3B"/>
    <w:rsid w:val="00DE1E76"/>
    <w:rsid w:val="00DE1E84"/>
    <w:rsid w:val="00DE1EF4"/>
    <w:rsid w:val="00DE1FCF"/>
    <w:rsid w:val="00DE200F"/>
    <w:rsid w:val="00DE201B"/>
    <w:rsid w:val="00DE20C5"/>
    <w:rsid w:val="00DE20CD"/>
    <w:rsid w:val="00DE2277"/>
    <w:rsid w:val="00DE22B0"/>
    <w:rsid w:val="00DE234C"/>
    <w:rsid w:val="00DE23AC"/>
    <w:rsid w:val="00DE2523"/>
    <w:rsid w:val="00DE255B"/>
    <w:rsid w:val="00DE257E"/>
    <w:rsid w:val="00DE263E"/>
    <w:rsid w:val="00DE2690"/>
    <w:rsid w:val="00DE26BD"/>
    <w:rsid w:val="00DE271F"/>
    <w:rsid w:val="00DE2752"/>
    <w:rsid w:val="00DE2801"/>
    <w:rsid w:val="00DE2880"/>
    <w:rsid w:val="00DE298B"/>
    <w:rsid w:val="00DE29AD"/>
    <w:rsid w:val="00DE29E3"/>
    <w:rsid w:val="00DE2A93"/>
    <w:rsid w:val="00DE2C12"/>
    <w:rsid w:val="00DE2C4C"/>
    <w:rsid w:val="00DE2CB8"/>
    <w:rsid w:val="00DE2CF6"/>
    <w:rsid w:val="00DE2D90"/>
    <w:rsid w:val="00DE2DCF"/>
    <w:rsid w:val="00DE2EDD"/>
    <w:rsid w:val="00DE2F34"/>
    <w:rsid w:val="00DE2FB7"/>
    <w:rsid w:val="00DE3376"/>
    <w:rsid w:val="00DE3398"/>
    <w:rsid w:val="00DE34A8"/>
    <w:rsid w:val="00DE34B5"/>
    <w:rsid w:val="00DE3552"/>
    <w:rsid w:val="00DE355F"/>
    <w:rsid w:val="00DE3627"/>
    <w:rsid w:val="00DE3679"/>
    <w:rsid w:val="00DE36C0"/>
    <w:rsid w:val="00DE36EE"/>
    <w:rsid w:val="00DE3720"/>
    <w:rsid w:val="00DE378B"/>
    <w:rsid w:val="00DE3801"/>
    <w:rsid w:val="00DE38AE"/>
    <w:rsid w:val="00DE390F"/>
    <w:rsid w:val="00DE3914"/>
    <w:rsid w:val="00DE391F"/>
    <w:rsid w:val="00DE3996"/>
    <w:rsid w:val="00DE39C8"/>
    <w:rsid w:val="00DE3A27"/>
    <w:rsid w:val="00DE3B59"/>
    <w:rsid w:val="00DE3BBA"/>
    <w:rsid w:val="00DE3BF6"/>
    <w:rsid w:val="00DE3C85"/>
    <w:rsid w:val="00DE3C9C"/>
    <w:rsid w:val="00DE3CCF"/>
    <w:rsid w:val="00DE3CEA"/>
    <w:rsid w:val="00DE3D08"/>
    <w:rsid w:val="00DE3F97"/>
    <w:rsid w:val="00DE3FCE"/>
    <w:rsid w:val="00DE4006"/>
    <w:rsid w:val="00DE40D2"/>
    <w:rsid w:val="00DE4109"/>
    <w:rsid w:val="00DE4154"/>
    <w:rsid w:val="00DE41E7"/>
    <w:rsid w:val="00DE428F"/>
    <w:rsid w:val="00DE43C5"/>
    <w:rsid w:val="00DE43FB"/>
    <w:rsid w:val="00DE449C"/>
    <w:rsid w:val="00DE44C9"/>
    <w:rsid w:val="00DE4620"/>
    <w:rsid w:val="00DE471C"/>
    <w:rsid w:val="00DE4731"/>
    <w:rsid w:val="00DE475A"/>
    <w:rsid w:val="00DE47DC"/>
    <w:rsid w:val="00DE481C"/>
    <w:rsid w:val="00DE482C"/>
    <w:rsid w:val="00DE4A44"/>
    <w:rsid w:val="00DE4A96"/>
    <w:rsid w:val="00DE4A99"/>
    <w:rsid w:val="00DE4CA7"/>
    <w:rsid w:val="00DE4CE1"/>
    <w:rsid w:val="00DE4E9B"/>
    <w:rsid w:val="00DE4EA7"/>
    <w:rsid w:val="00DE4ED1"/>
    <w:rsid w:val="00DE5000"/>
    <w:rsid w:val="00DE51B9"/>
    <w:rsid w:val="00DE538D"/>
    <w:rsid w:val="00DE538E"/>
    <w:rsid w:val="00DE53D2"/>
    <w:rsid w:val="00DE548E"/>
    <w:rsid w:val="00DE54F0"/>
    <w:rsid w:val="00DE553D"/>
    <w:rsid w:val="00DE557E"/>
    <w:rsid w:val="00DE559E"/>
    <w:rsid w:val="00DE5611"/>
    <w:rsid w:val="00DE56B6"/>
    <w:rsid w:val="00DE56E5"/>
    <w:rsid w:val="00DE571F"/>
    <w:rsid w:val="00DE5796"/>
    <w:rsid w:val="00DE57B2"/>
    <w:rsid w:val="00DE57D4"/>
    <w:rsid w:val="00DE5836"/>
    <w:rsid w:val="00DE58DD"/>
    <w:rsid w:val="00DE597C"/>
    <w:rsid w:val="00DE5A1B"/>
    <w:rsid w:val="00DE5C5D"/>
    <w:rsid w:val="00DE5E4D"/>
    <w:rsid w:val="00DE5E6F"/>
    <w:rsid w:val="00DE5E7C"/>
    <w:rsid w:val="00DE5F06"/>
    <w:rsid w:val="00DE5F75"/>
    <w:rsid w:val="00DE6029"/>
    <w:rsid w:val="00DE6041"/>
    <w:rsid w:val="00DE6093"/>
    <w:rsid w:val="00DE60CC"/>
    <w:rsid w:val="00DE6160"/>
    <w:rsid w:val="00DE628D"/>
    <w:rsid w:val="00DE629A"/>
    <w:rsid w:val="00DE62AA"/>
    <w:rsid w:val="00DE62F6"/>
    <w:rsid w:val="00DE6311"/>
    <w:rsid w:val="00DE6374"/>
    <w:rsid w:val="00DE63E4"/>
    <w:rsid w:val="00DE64DB"/>
    <w:rsid w:val="00DE64F9"/>
    <w:rsid w:val="00DE6555"/>
    <w:rsid w:val="00DE657D"/>
    <w:rsid w:val="00DE658A"/>
    <w:rsid w:val="00DE66E1"/>
    <w:rsid w:val="00DE6789"/>
    <w:rsid w:val="00DE67A9"/>
    <w:rsid w:val="00DE6804"/>
    <w:rsid w:val="00DE6A20"/>
    <w:rsid w:val="00DE6A9D"/>
    <w:rsid w:val="00DE6ADF"/>
    <w:rsid w:val="00DE6AE9"/>
    <w:rsid w:val="00DE6C31"/>
    <w:rsid w:val="00DE6C3B"/>
    <w:rsid w:val="00DE6CB5"/>
    <w:rsid w:val="00DE6CF9"/>
    <w:rsid w:val="00DE6E3B"/>
    <w:rsid w:val="00DE6E47"/>
    <w:rsid w:val="00DE6EF2"/>
    <w:rsid w:val="00DE6FF7"/>
    <w:rsid w:val="00DE6FFA"/>
    <w:rsid w:val="00DE70A2"/>
    <w:rsid w:val="00DE7174"/>
    <w:rsid w:val="00DE7273"/>
    <w:rsid w:val="00DE72B8"/>
    <w:rsid w:val="00DE731A"/>
    <w:rsid w:val="00DE73A5"/>
    <w:rsid w:val="00DE73BE"/>
    <w:rsid w:val="00DE74B0"/>
    <w:rsid w:val="00DE74C1"/>
    <w:rsid w:val="00DE74FC"/>
    <w:rsid w:val="00DE768C"/>
    <w:rsid w:val="00DE7697"/>
    <w:rsid w:val="00DE7705"/>
    <w:rsid w:val="00DE777E"/>
    <w:rsid w:val="00DE786F"/>
    <w:rsid w:val="00DE790C"/>
    <w:rsid w:val="00DE7973"/>
    <w:rsid w:val="00DE7A11"/>
    <w:rsid w:val="00DE7B70"/>
    <w:rsid w:val="00DE7C57"/>
    <w:rsid w:val="00DE7D77"/>
    <w:rsid w:val="00DE7D8A"/>
    <w:rsid w:val="00DE7D99"/>
    <w:rsid w:val="00DE7DB0"/>
    <w:rsid w:val="00DE7DFA"/>
    <w:rsid w:val="00DE7F19"/>
    <w:rsid w:val="00DE7F75"/>
    <w:rsid w:val="00DE7FD2"/>
    <w:rsid w:val="00DE9665"/>
    <w:rsid w:val="00DEB0E2"/>
    <w:rsid w:val="00DF00A9"/>
    <w:rsid w:val="00DF0143"/>
    <w:rsid w:val="00DF020B"/>
    <w:rsid w:val="00DF026C"/>
    <w:rsid w:val="00DF0298"/>
    <w:rsid w:val="00DF0381"/>
    <w:rsid w:val="00DF039C"/>
    <w:rsid w:val="00DF03AF"/>
    <w:rsid w:val="00DF041C"/>
    <w:rsid w:val="00DF0432"/>
    <w:rsid w:val="00DF0458"/>
    <w:rsid w:val="00DF0467"/>
    <w:rsid w:val="00DF04DD"/>
    <w:rsid w:val="00DF0778"/>
    <w:rsid w:val="00DF077C"/>
    <w:rsid w:val="00DF07E9"/>
    <w:rsid w:val="00DF082C"/>
    <w:rsid w:val="00DF0833"/>
    <w:rsid w:val="00DF086B"/>
    <w:rsid w:val="00DF0879"/>
    <w:rsid w:val="00DF0A54"/>
    <w:rsid w:val="00DF0AE2"/>
    <w:rsid w:val="00DF0C38"/>
    <w:rsid w:val="00DF0C61"/>
    <w:rsid w:val="00DF0CA8"/>
    <w:rsid w:val="00DF0F41"/>
    <w:rsid w:val="00DF121B"/>
    <w:rsid w:val="00DF129A"/>
    <w:rsid w:val="00DF12AD"/>
    <w:rsid w:val="00DF1403"/>
    <w:rsid w:val="00DF1448"/>
    <w:rsid w:val="00DF1517"/>
    <w:rsid w:val="00DF1557"/>
    <w:rsid w:val="00DF15B8"/>
    <w:rsid w:val="00DF1664"/>
    <w:rsid w:val="00DF1737"/>
    <w:rsid w:val="00DF1753"/>
    <w:rsid w:val="00DF17A9"/>
    <w:rsid w:val="00DF189E"/>
    <w:rsid w:val="00DF18B4"/>
    <w:rsid w:val="00DF1916"/>
    <w:rsid w:val="00DF19E3"/>
    <w:rsid w:val="00DF1A7C"/>
    <w:rsid w:val="00DF1B5A"/>
    <w:rsid w:val="00DF1C52"/>
    <w:rsid w:val="00DF1CB4"/>
    <w:rsid w:val="00DF1CBA"/>
    <w:rsid w:val="00DF1CE6"/>
    <w:rsid w:val="00DF1D1F"/>
    <w:rsid w:val="00DF1D51"/>
    <w:rsid w:val="00DF1D6B"/>
    <w:rsid w:val="00DF1DA8"/>
    <w:rsid w:val="00DF2001"/>
    <w:rsid w:val="00DF2100"/>
    <w:rsid w:val="00DF2136"/>
    <w:rsid w:val="00DF2181"/>
    <w:rsid w:val="00DF2251"/>
    <w:rsid w:val="00DF2428"/>
    <w:rsid w:val="00DF2451"/>
    <w:rsid w:val="00DF24A3"/>
    <w:rsid w:val="00DF24EF"/>
    <w:rsid w:val="00DF2519"/>
    <w:rsid w:val="00DF25BD"/>
    <w:rsid w:val="00DF2649"/>
    <w:rsid w:val="00DF2668"/>
    <w:rsid w:val="00DF272F"/>
    <w:rsid w:val="00DF2743"/>
    <w:rsid w:val="00DF2875"/>
    <w:rsid w:val="00DF2923"/>
    <w:rsid w:val="00DF2945"/>
    <w:rsid w:val="00DF2A17"/>
    <w:rsid w:val="00DF2A73"/>
    <w:rsid w:val="00DF2A82"/>
    <w:rsid w:val="00DF2ACB"/>
    <w:rsid w:val="00DF2AF0"/>
    <w:rsid w:val="00DF2B66"/>
    <w:rsid w:val="00DF2E89"/>
    <w:rsid w:val="00DF301F"/>
    <w:rsid w:val="00DF3154"/>
    <w:rsid w:val="00DF31EC"/>
    <w:rsid w:val="00DF3211"/>
    <w:rsid w:val="00DF3259"/>
    <w:rsid w:val="00DF32C4"/>
    <w:rsid w:val="00DF33B8"/>
    <w:rsid w:val="00DF33BE"/>
    <w:rsid w:val="00DF33DA"/>
    <w:rsid w:val="00DF3409"/>
    <w:rsid w:val="00DF3479"/>
    <w:rsid w:val="00DF34F4"/>
    <w:rsid w:val="00DF35C5"/>
    <w:rsid w:val="00DF35F9"/>
    <w:rsid w:val="00DF36ED"/>
    <w:rsid w:val="00DF3779"/>
    <w:rsid w:val="00DF37C8"/>
    <w:rsid w:val="00DF389C"/>
    <w:rsid w:val="00DF38A1"/>
    <w:rsid w:val="00DF38B3"/>
    <w:rsid w:val="00DF38E5"/>
    <w:rsid w:val="00DF3912"/>
    <w:rsid w:val="00DF3918"/>
    <w:rsid w:val="00DF3940"/>
    <w:rsid w:val="00DF3AAD"/>
    <w:rsid w:val="00DF3C72"/>
    <w:rsid w:val="00DF3CFB"/>
    <w:rsid w:val="00DF3EBD"/>
    <w:rsid w:val="00DF3F7F"/>
    <w:rsid w:val="00DF41A6"/>
    <w:rsid w:val="00DF423F"/>
    <w:rsid w:val="00DF42AC"/>
    <w:rsid w:val="00DF42CA"/>
    <w:rsid w:val="00DF44F7"/>
    <w:rsid w:val="00DF4772"/>
    <w:rsid w:val="00DF477A"/>
    <w:rsid w:val="00DF47DF"/>
    <w:rsid w:val="00DF4877"/>
    <w:rsid w:val="00DF48C5"/>
    <w:rsid w:val="00DF4971"/>
    <w:rsid w:val="00DF49A5"/>
    <w:rsid w:val="00DF49AF"/>
    <w:rsid w:val="00DF49EB"/>
    <w:rsid w:val="00DF49F6"/>
    <w:rsid w:val="00DF49FC"/>
    <w:rsid w:val="00DF4A40"/>
    <w:rsid w:val="00DF4B53"/>
    <w:rsid w:val="00DF4B6B"/>
    <w:rsid w:val="00DF4BAA"/>
    <w:rsid w:val="00DF4D45"/>
    <w:rsid w:val="00DF4E12"/>
    <w:rsid w:val="00DF4E6C"/>
    <w:rsid w:val="00DF4EA1"/>
    <w:rsid w:val="00DF4EC6"/>
    <w:rsid w:val="00DF4EC8"/>
    <w:rsid w:val="00DF4F94"/>
    <w:rsid w:val="00DF4FFC"/>
    <w:rsid w:val="00DF5091"/>
    <w:rsid w:val="00DF50C0"/>
    <w:rsid w:val="00DF513E"/>
    <w:rsid w:val="00DF51C3"/>
    <w:rsid w:val="00DF5228"/>
    <w:rsid w:val="00DF523A"/>
    <w:rsid w:val="00DF538E"/>
    <w:rsid w:val="00DF53A8"/>
    <w:rsid w:val="00DF53E1"/>
    <w:rsid w:val="00DF5491"/>
    <w:rsid w:val="00DF549B"/>
    <w:rsid w:val="00DF5505"/>
    <w:rsid w:val="00DF565B"/>
    <w:rsid w:val="00DF57CF"/>
    <w:rsid w:val="00DF5837"/>
    <w:rsid w:val="00DF5936"/>
    <w:rsid w:val="00DF5940"/>
    <w:rsid w:val="00DF5A42"/>
    <w:rsid w:val="00DF5C1C"/>
    <w:rsid w:val="00DF5C92"/>
    <w:rsid w:val="00DF5C94"/>
    <w:rsid w:val="00DF5D15"/>
    <w:rsid w:val="00DF5E9A"/>
    <w:rsid w:val="00DF5ECE"/>
    <w:rsid w:val="00DF5ED2"/>
    <w:rsid w:val="00DF5EFA"/>
    <w:rsid w:val="00DF6035"/>
    <w:rsid w:val="00DF60A2"/>
    <w:rsid w:val="00DF61E6"/>
    <w:rsid w:val="00DF62B5"/>
    <w:rsid w:val="00DF634F"/>
    <w:rsid w:val="00DF6519"/>
    <w:rsid w:val="00DF667E"/>
    <w:rsid w:val="00DF6694"/>
    <w:rsid w:val="00DF67BC"/>
    <w:rsid w:val="00DF685C"/>
    <w:rsid w:val="00DF685F"/>
    <w:rsid w:val="00DF68B5"/>
    <w:rsid w:val="00DF68FA"/>
    <w:rsid w:val="00DF68FD"/>
    <w:rsid w:val="00DF6976"/>
    <w:rsid w:val="00DF6A06"/>
    <w:rsid w:val="00DF6B72"/>
    <w:rsid w:val="00DF6BC2"/>
    <w:rsid w:val="00DF6C3B"/>
    <w:rsid w:val="00DF6D40"/>
    <w:rsid w:val="00DF6E14"/>
    <w:rsid w:val="00DF6E33"/>
    <w:rsid w:val="00DF6E59"/>
    <w:rsid w:val="00DF6E60"/>
    <w:rsid w:val="00DF6F54"/>
    <w:rsid w:val="00DF7098"/>
    <w:rsid w:val="00DF70E3"/>
    <w:rsid w:val="00DF71C8"/>
    <w:rsid w:val="00DF72A7"/>
    <w:rsid w:val="00DF73E9"/>
    <w:rsid w:val="00DF73FE"/>
    <w:rsid w:val="00DF7430"/>
    <w:rsid w:val="00DF7439"/>
    <w:rsid w:val="00DF746D"/>
    <w:rsid w:val="00DF7640"/>
    <w:rsid w:val="00DF765F"/>
    <w:rsid w:val="00DF7663"/>
    <w:rsid w:val="00DF77BB"/>
    <w:rsid w:val="00DF77E8"/>
    <w:rsid w:val="00DF796E"/>
    <w:rsid w:val="00DF79BF"/>
    <w:rsid w:val="00DF79FE"/>
    <w:rsid w:val="00DF7A16"/>
    <w:rsid w:val="00DF7A40"/>
    <w:rsid w:val="00DF7ABB"/>
    <w:rsid w:val="00DF7ABD"/>
    <w:rsid w:val="00DF7ABF"/>
    <w:rsid w:val="00DF7ADF"/>
    <w:rsid w:val="00DF7B91"/>
    <w:rsid w:val="00DF7BE9"/>
    <w:rsid w:val="00DF7C31"/>
    <w:rsid w:val="00DF7CFF"/>
    <w:rsid w:val="00DF7D1B"/>
    <w:rsid w:val="00DF7D69"/>
    <w:rsid w:val="00DF7D6A"/>
    <w:rsid w:val="00DF7D7C"/>
    <w:rsid w:val="00DF7DBA"/>
    <w:rsid w:val="00DF7F58"/>
    <w:rsid w:val="00DF7F96"/>
    <w:rsid w:val="00DF849B"/>
    <w:rsid w:val="00DF8ABF"/>
    <w:rsid w:val="00E0001F"/>
    <w:rsid w:val="00E0008F"/>
    <w:rsid w:val="00E000B0"/>
    <w:rsid w:val="00E00232"/>
    <w:rsid w:val="00E00244"/>
    <w:rsid w:val="00E002BA"/>
    <w:rsid w:val="00E00362"/>
    <w:rsid w:val="00E003AA"/>
    <w:rsid w:val="00E00443"/>
    <w:rsid w:val="00E00470"/>
    <w:rsid w:val="00E00509"/>
    <w:rsid w:val="00E00674"/>
    <w:rsid w:val="00E00719"/>
    <w:rsid w:val="00E00720"/>
    <w:rsid w:val="00E0078F"/>
    <w:rsid w:val="00E007FF"/>
    <w:rsid w:val="00E0089B"/>
    <w:rsid w:val="00E008AC"/>
    <w:rsid w:val="00E008E9"/>
    <w:rsid w:val="00E0090E"/>
    <w:rsid w:val="00E0096F"/>
    <w:rsid w:val="00E009A2"/>
    <w:rsid w:val="00E009AE"/>
    <w:rsid w:val="00E00A0E"/>
    <w:rsid w:val="00E00ACD"/>
    <w:rsid w:val="00E00B5A"/>
    <w:rsid w:val="00E00D5B"/>
    <w:rsid w:val="00E00D9D"/>
    <w:rsid w:val="00E00DE2"/>
    <w:rsid w:val="00E00E15"/>
    <w:rsid w:val="00E00E46"/>
    <w:rsid w:val="00E00E61"/>
    <w:rsid w:val="00E00E62"/>
    <w:rsid w:val="00E00F0D"/>
    <w:rsid w:val="00E00FB4"/>
    <w:rsid w:val="00E01084"/>
    <w:rsid w:val="00E01265"/>
    <w:rsid w:val="00E013A5"/>
    <w:rsid w:val="00E013C2"/>
    <w:rsid w:val="00E014B4"/>
    <w:rsid w:val="00E0157E"/>
    <w:rsid w:val="00E015BB"/>
    <w:rsid w:val="00E015E1"/>
    <w:rsid w:val="00E0176B"/>
    <w:rsid w:val="00E01804"/>
    <w:rsid w:val="00E018FE"/>
    <w:rsid w:val="00E01976"/>
    <w:rsid w:val="00E019E8"/>
    <w:rsid w:val="00E01B00"/>
    <w:rsid w:val="00E01B46"/>
    <w:rsid w:val="00E01B98"/>
    <w:rsid w:val="00E01CA3"/>
    <w:rsid w:val="00E01CAC"/>
    <w:rsid w:val="00E01CB5"/>
    <w:rsid w:val="00E01CD7"/>
    <w:rsid w:val="00E01CFC"/>
    <w:rsid w:val="00E01D67"/>
    <w:rsid w:val="00E01DEE"/>
    <w:rsid w:val="00E01E19"/>
    <w:rsid w:val="00E01EC1"/>
    <w:rsid w:val="00E01EFF"/>
    <w:rsid w:val="00E01F83"/>
    <w:rsid w:val="00E02087"/>
    <w:rsid w:val="00E0209E"/>
    <w:rsid w:val="00E020CE"/>
    <w:rsid w:val="00E02177"/>
    <w:rsid w:val="00E021BB"/>
    <w:rsid w:val="00E0235E"/>
    <w:rsid w:val="00E02412"/>
    <w:rsid w:val="00E0243D"/>
    <w:rsid w:val="00E02528"/>
    <w:rsid w:val="00E0253C"/>
    <w:rsid w:val="00E025C0"/>
    <w:rsid w:val="00E0262D"/>
    <w:rsid w:val="00E02698"/>
    <w:rsid w:val="00E0273B"/>
    <w:rsid w:val="00E0276D"/>
    <w:rsid w:val="00E0278B"/>
    <w:rsid w:val="00E027F1"/>
    <w:rsid w:val="00E02948"/>
    <w:rsid w:val="00E02955"/>
    <w:rsid w:val="00E029F1"/>
    <w:rsid w:val="00E02A9D"/>
    <w:rsid w:val="00E02BCE"/>
    <w:rsid w:val="00E02C19"/>
    <w:rsid w:val="00E02C6D"/>
    <w:rsid w:val="00E02DB3"/>
    <w:rsid w:val="00E02DE0"/>
    <w:rsid w:val="00E02E3A"/>
    <w:rsid w:val="00E02F16"/>
    <w:rsid w:val="00E02FA9"/>
    <w:rsid w:val="00E0300B"/>
    <w:rsid w:val="00E0306C"/>
    <w:rsid w:val="00E030F3"/>
    <w:rsid w:val="00E0313B"/>
    <w:rsid w:val="00E0318B"/>
    <w:rsid w:val="00E03364"/>
    <w:rsid w:val="00E033BF"/>
    <w:rsid w:val="00E03420"/>
    <w:rsid w:val="00E03426"/>
    <w:rsid w:val="00E034D6"/>
    <w:rsid w:val="00E0359B"/>
    <w:rsid w:val="00E035E1"/>
    <w:rsid w:val="00E03640"/>
    <w:rsid w:val="00E0366A"/>
    <w:rsid w:val="00E036B6"/>
    <w:rsid w:val="00E036BD"/>
    <w:rsid w:val="00E036F1"/>
    <w:rsid w:val="00E037A9"/>
    <w:rsid w:val="00E0382E"/>
    <w:rsid w:val="00E038E8"/>
    <w:rsid w:val="00E038F9"/>
    <w:rsid w:val="00E039A0"/>
    <w:rsid w:val="00E039B6"/>
    <w:rsid w:val="00E03A3A"/>
    <w:rsid w:val="00E03A74"/>
    <w:rsid w:val="00E03BC9"/>
    <w:rsid w:val="00E03C2E"/>
    <w:rsid w:val="00E03CFC"/>
    <w:rsid w:val="00E03D2A"/>
    <w:rsid w:val="00E03D34"/>
    <w:rsid w:val="00E03D3B"/>
    <w:rsid w:val="00E03D9E"/>
    <w:rsid w:val="00E03F14"/>
    <w:rsid w:val="00E03F52"/>
    <w:rsid w:val="00E04037"/>
    <w:rsid w:val="00E0411B"/>
    <w:rsid w:val="00E0418E"/>
    <w:rsid w:val="00E04194"/>
    <w:rsid w:val="00E04218"/>
    <w:rsid w:val="00E04248"/>
    <w:rsid w:val="00E04286"/>
    <w:rsid w:val="00E04439"/>
    <w:rsid w:val="00E04526"/>
    <w:rsid w:val="00E0453E"/>
    <w:rsid w:val="00E0467E"/>
    <w:rsid w:val="00E0469E"/>
    <w:rsid w:val="00E046C5"/>
    <w:rsid w:val="00E04766"/>
    <w:rsid w:val="00E04806"/>
    <w:rsid w:val="00E048C7"/>
    <w:rsid w:val="00E04923"/>
    <w:rsid w:val="00E049DF"/>
    <w:rsid w:val="00E04A2B"/>
    <w:rsid w:val="00E04B65"/>
    <w:rsid w:val="00E04B7D"/>
    <w:rsid w:val="00E04BFD"/>
    <w:rsid w:val="00E04C43"/>
    <w:rsid w:val="00E04C71"/>
    <w:rsid w:val="00E05055"/>
    <w:rsid w:val="00E050B8"/>
    <w:rsid w:val="00E050BD"/>
    <w:rsid w:val="00E050C2"/>
    <w:rsid w:val="00E0549F"/>
    <w:rsid w:val="00E05529"/>
    <w:rsid w:val="00E05536"/>
    <w:rsid w:val="00E05570"/>
    <w:rsid w:val="00E05597"/>
    <w:rsid w:val="00E055EB"/>
    <w:rsid w:val="00E0560C"/>
    <w:rsid w:val="00E056C4"/>
    <w:rsid w:val="00E05715"/>
    <w:rsid w:val="00E058AA"/>
    <w:rsid w:val="00E0590E"/>
    <w:rsid w:val="00E05910"/>
    <w:rsid w:val="00E05A32"/>
    <w:rsid w:val="00E05AF6"/>
    <w:rsid w:val="00E05B60"/>
    <w:rsid w:val="00E05B7D"/>
    <w:rsid w:val="00E05B97"/>
    <w:rsid w:val="00E05C2A"/>
    <w:rsid w:val="00E05E07"/>
    <w:rsid w:val="00E05EDF"/>
    <w:rsid w:val="00E05F8C"/>
    <w:rsid w:val="00E05FB9"/>
    <w:rsid w:val="00E06047"/>
    <w:rsid w:val="00E06083"/>
    <w:rsid w:val="00E0609D"/>
    <w:rsid w:val="00E060B6"/>
    <w:rsid w:val="00E060C0"/>
    <w:rsid w:val="00E060F2"/>
    <w:rsid w:val="00E06211"/>
    <w:rsid w:val="00E06239"/>
    <w:rsid w:val="00E062F5"/>
    <w:rsid w:val="00E06445"/>
    <w:rsid w:val="00E064C3"/>
    <w:rsid w:val="00E06558"/>
    <w:rsid w:val="00E066A0"/>
    <w:rsid w:val="00E066BB"/>
    <w:rsid w:val="00E066BF"/>
    <w:rsid w:val="00E06719"/>
    <w:rsid w:val="00E0673A"/>
    <w:rsid w:val="00E06757"/>
    <w:rsid w:val="00E06868"/>
    <w:rsid w:val="00E068B8"/>
    <w:rsid w:val="00E06B31"/>
    <w:rsid w:val="00E06BF7"/>
    <w:rsid w:val="00E06C2B"/>
    <w:rsid w:val="00E06E2C"/>
    <w:rsid w:val="00E06E35"/>
    <w:rsid w:val="00E06E74"/>
    <w:rsid w:val="00E06ECB"/>
    <w:rsid w:val="00E06F45"/>
    <w:rsid w:val="00E06FBA"/>
    <w:rsid w:val="00E0708B"/>
    <w:rsid w:val="00E0712E"/>
    <w:rsid w:val="00E07191"/>
    <w:rsid w:val="00E072B3"/>
    <w:rsid w:val="00E07308"/>
    <w:rsid w:val="00E07444"/>
    <w:rsid w:val="00E074D8"/>
    <w:rsid w:val="00E0750A"/>
    <w:rsid w:val="00E0750D"/>
    <w:rsid w:val="00E075CF"/>
    <w:rsid w:val="00E07BE5"/>
    <w:rsid w:val="00E07C97"/>
    <w:rsid w:val="00E07CB8"/>
    <w:rsid w:val="00E07CCA"/>
    <w:rsid w:val="00E07CFA"/>
    <w:rsid w:val="00E07CFE"/>
    <w:rsid w:val="00E07DBB"/>
    <w:rsid w:val="00E07DD7"/>
    <w:rsid w:val="00E07E22"/>
    <w:rsid w:val="00E07ECC"/>
    <w:rsid w:val="00E07F23"/>
    <w:rsid w:val="00E07FC3"/>
    <w:rsid w:val="00E0D1C9"/>
    <w:rsid w:val="00E1002D"/>
    <w:rsid w:val="00E1003F"/>
    <w:rsid w:val="00E1017F"/>
    <w:rsid w:val="00E10257"/>
    <w:rsid w:val="00E1029B"/>
    <w:rsid w:val="00E102B4"/>
    <w:rsid w:val="00E102D0"/>
    <w:rsid w:val="00E10527"/>
    <w:rsid w:val="00E105A3"/>
    <w:rsid w:val="00E106A8"/>
    <w:rsid w:val="00E1071B"/>
    <w:rsid w:val="00E10738"/>
    <w:rsid w:val="00E10763"/>
    <w:rsid w:val="00E10871"/>
    <w:rsid w:val="00E10874"/>
    <w:rsid w:val="00E1098A"/>
    <w:rsid w:val="00E10AC4"/>
    <w:rsid w:val="00E10BBC"/>
    <w:rsid w:val="00E10CB5"/>
    <w:rsid w:val="00E10CE9"/>
    <w:rsid w:val="00E10D02"/>
    <w:rsid w:val="00E10D0D"/>
    <w:rsid w:val="00E10D3C"/>
    <w:rsid w:val="00E10D8F"/>
    <w:rsid w:val="00E10E21"/>
    <w:rsid w:val="00E10F5D"/>
    <w:rsid w:val="00E11046"/>
    <w:rsid w:val="00E11056"/>
    <w:rsid w:val="00E110C6"/>
    <w:rsid w:val="00E1123F"/>
    <w:rsid w:val="00E11250"/>
    <w:rsid w:val="00E112A9"/>
    <w:rsid w:val="00E113F8"/>
    <w:rsid w:val="00E11438"/>
    <w:rsid w:val="00E11525"/>
    <w:rsid w:val="00E11573"/>
    <w:rsid w:val="00E115C4"/>
    <w:rsid w:val="00E11674"/>
    <w:rsid w:val="00E116FE"/>
    <w:rsid w:val="00E11753"/>
    <w:rsid w:val="00E117A0"/>
    <w:rsid w:val="00E117FD"/>
    <w:rsid w:val="00E118D4"/>
    <w:rsid w:val="00E11908"/>
    <w:rsid w:val="00E119D3"/>
    <w:rsid w:val="00E11A4A"/>
    <w:rsid w:val="00E11AAF"/>
    <w:rsid w:val="00E11C65"/>
    <w:rsid w:val="00E11D56"/>
    <w:rsid w:val="00E11E05"/>
    <w:rsid w:val="00E11E09"/>
    <w:rsid w:val="00E11E83"/>
    <w:rsid w:val="00E11EAE"/>
    <w:rsid w:val="00E11EC5"/>
    <w:rsid w:val="00E11EC6"/>
    <w:rsid w:val="00E11EE3"/>
    <w:rsid w:val="00E11F85"/>
    <w:rsid w:val="00E12000"/>
    <w:rsid w:val="00E120D6"/>
    <w:rsid w:val="00E120E2"/>
    <w:rsid w:val="00E120F0"/>
    <w:rsid w:val="00E12162"/>
    <w:rsid w:val="00E12371"/>
    <w:rsid w:val="00E123AA"/>
    <w:rsid w:val="00E123FA"/>
    <w:rsid w:val="00E12426"/>
    <w:rsid w:val="00E12431"/>
    <w:rsid w:val="00E1252C"/>
    <w:rsid w:val="00E12574"/>
    <w:rsid w:val="00E125FD"/>
    <w:rsid w:val="00E12658"/>
    <w:rsid w:val="00E126E8"/>
    <w:rsid w:val="00E1279A"/>
    <w:rsid w:val="00E127D0"/>
    <w:rsid w:val="00E127F6"/>
    <w:rsid w:val="00E127FA"/>
    <w:rsid w:val="00E12937"/>
    <w:rsid w:val="00E12A07"/>
    <w:rsid w:val="00E12A75"/>
    <w:rsid w:val="00E12A85"/>
    <w:rsid w:val="00E12A8B"/>
    <w:rsid w:val="00E12B5A"/>
    <w:rsid w:val="00E12B9C"/>
    <w:rsid w:val="00E12C27"/>
    <w:rsid w:val="00E12C7F"/>
    <w:rsid w:val="00E12CAA"/>
    <w:rsid w:val="00E12D27"/>
    <w:rsid w:val="00E12D46"/>
    <w:rsid w:val="00E12E67"/>
    <w:rsid w:val="00E12E7C"/>
    <w:rsid w:val="00E12EE9"/>
    <w:rsid w:val="00E12EF4"/>
    <w:rsid w:val="00E12EF6"/>
    <w:rsid w:val="00E12F57"/>
    <w:rsid w:val="00E12FC7"/>
    <w:rsid w:val="00E13048"/>
    <w:rsid w:val="00E130E0"/>
    <w:rsid w:val="00E131DD"/>
    <w:rsid w:val="00E132E1"/>
    <w:rsid w:val="00E132EA"/>
    <w:rsid w:val="00E1330B"/>
    <w:rsid w:val="00E13367"/>
    <w:rsid w:val="00E13413"/>
    <w:rsid w:val="00E13474"/>
    <w:rsid w:val="00E13521"/>
    <w:rsid w:val="00E13585"/>
    <w:rsid w:val="00E13598"/>
    <w:rsid w:val="00E1359A"/>
    <w:rsid w:val="00E135E8"/>
    <w:rsid w:val="00E136F0"/>
    <w:rsid w:val="00E13890"/>
    <w:rsid w:val="00E13910"/>
    <w:rsid w:val="00E13912"/>
    <w:rsid w:val="00E13A70"/>
    <w:rsid w:val="00E13BEF"/>
    <w:rsid w:val="00E13C45"/>
    <w:rsid w:val="00E13CE7"/>
    <w:rsid w:val="00E13D27"/>
    <w:rsid w:val="00E13DAC"/>
    <w:rsid w:val="00E13DC9"/>
    <w:rsid w:val="00E13F00"/>
    <w:rsid w:val="00E14082"/>
    <w:rsid w:val="00E14085"/>
    <w:rsid w:val="00E14144"/>
    <w:rsid w:val="00E1424B"/>
    <w:rsid w:val="00E1428B"/>
    <w:rsid w:val="00E1429A"/>
    <w:rsid w:val="00E142C0"/>
    <w:rsid w:val="00E142F5"/>
    <w:rsid w:val="00E143A7"/>
    <w:rsid w:val="00E143E8"/>
    <w:rsid w:val="00E143EF"/>
    <w:rsid w:val="00E1445D"/>
    <w:rsid w:val="00E14495"/>
    <w:rsid w:val="00E144C5"/>
    <w:rsid w:val="00E14500"/>
    <w:rsid w:val="00E14507"/>
    <w:rsid w:val="00E14533"/>
    <w:rsid w:val="00E14546"/>
    <w:rsid w:val="00E14681"/>
    <w:rsid w:val="00E1495A"/>
    <w:rsid w:val="00E14969"/>
    <w:rsid w:val="00E149F6"/>
    <w:rsid w:val="00E14A14"/>
    <w:rsid w:val="00E14C20"/>
    <w:rsid w:val="00E14C67"/>
    <w:rsid w:val="00E14C9F"/>
    <w:rsid w:val="00E14E5C"/>
    <w:rsid w:val="00E14E8E"/>
    <w:rsid w:val="00E15074"/>
    <w:rsid w:val="00E1511C"/>
    <w:rsid w:val="00E151BE"/>
    <w:rsid w:val="00E15260"/>
    <w:rsid w:val="00E152C8"/>
    <w:rsid w:val="00E152DB"/>
    <w:rsid w:val="00E15345"/>
    <w:rsid w:val="00E15444"/>
    <w:rsid w:val="00E154E2"/>
    <w:rsid w:val="00E154FD"/>
    <w:rsid w:val="00E1552C"/>
    <w:rsid w:val="00E15563"/>
    <w:rsid w:val="00E155C4"/>
    <w:rsid w:val="00E15633"/>
    <w:rsid w:val="00E156AF"/>
    <w:rsid w:val="00E15710"/>
    <w:rsid w:val="00E157FE"/>
    <w:rsid w:val="00E1588D"/>
    <w:rsid w:val="00E15958"/>
    <w:rsid w:val="00E1597B"/>
    <w:rsid w:val="00E15A53"/>
    <w:rsid w:val="00E15A5C"/>
    <w:rsid w:val="00E15B75"/>
    <w:rsid w:val="00E15BF9"/>
    <w:rsid w:val="00E15BFB"/>
    <w:rsid w:val="00E15D90"/>
    <w:rsid w:val="00E15D9C"/>
    <w:rsid w:val="00E15D9D"/>
    <w:rsid w:val="00E15E69"/>
    <w:rsid w:val="00E16034"/>
    <w:rsid w:val="00E1603C"/>
    <w:rsid w:val="00E161C2"/>
    <w:rsid w:val="00E161D1"/>
    <w:rsid w:val="00E16279"/>
    <w:rsid w:val="00E1627D"/>
    <w:rsid w:val="00E162C8"/>
    <w:rsid w:val="00E16389"/>
    <w:rsid w:val="00E16413"/>
    <w:rsid w:val="00E1641A"/>
    <w:rsid w:val="00E1641F"/>
    <w:rsid w:val="00E164F3"/>
    <w:rsid w:val="00E16512"/>
    <w:rsid w:val="00E16515"/>
    <w:rsid w:val="00E165B2"/>
    <w:rsid w:val="00E165B4"/>
    <w:rsid w:val="00E1669C"/>
    <w:rsid w:val="00E16771"/>
    <w:rsid w:val="00E167DC"/>
    <w:rsid w:val="00E16816"/>
    <w:rsid w:val="00E16890"/>
    <w:rsid w:val="00E16A29"/>
    <w:rsid w:val="00E16B52"/>
    <w:rsid w:val="00E16B7D"/>
    <w:rsid w:val="00E16BAB"/>
    <w:rsid w:val="00E16D40"/>
    <w:rsid w:val="00E16E47"/>
    <w:rsid w:val="00E16FDD"/>
    <w:rsid w:val="00E17005"/>
    <w:rsid w:val="00E1705D"/>
    <w:rsid w:val="00E170AA"/>
    <w:rsid w:val="00E172BD"/>
    <w:rsid w:val="00E173FA"/>
    <w:rsid w:val="00E174AF"/>
    <w:rsid w:val="00E174D3"/>
    <w:rsid w:val="00E1750A"/>
    <w:rsid w:val="00E17680"/>
    <w:rsid w:val="00E1777E"/>
    <w:rsid w:val="00E17A4F"/>
    <w:rsid w:val="00E17A72"/>
    <w:rsid w:val="00E17A7E"/>
    <w:rsid w:val="00E17A9A"/>
    <w:rsid w:val="00E17ADF"/>
    <w:rsid w:val="00E17AF3"/>
    <w:rsid w:val="00E17C31"/>
    <w:rsid w:val="00E17C5F"/>
    <w:rsid w:val="00E17C6B"/>
    <w:rsid w:val="00E17C7F"/>
    <w:rsid w:val="00E17EFB"/>
    <w:rsid w:val="00E17FFA"/>
    <w:rsid w:val="00E20079"/>
    <w:rsid w:val="00E20093"/>
    <w:rsid w:val="00E200AB"/>
    <w:rsid w:val="00E201EB"/>
    <w:rsid w:val="00E2044B"/>
    <w:rsid w:val="00E20486"/>
    <w:rsid w:val="00E204EE"/>
    <w:rsid w:val="00E2053F"/>
    <w:rsid w:val="00E20575"/>
    <w:rsid w:val="00E20619"/>
    <w:rsid w:val="00E2077F"/>
    <w:rsid w:val="00E207DF"/>
    <w:rsid w:val="00E20828"/>
    <w:rsid w:val="00E20832"/>
    <w:rsid w:val="00E208B4"/>
    <w:rsid w:val="00E20928"/>
    <w:rsid w:val="00E20991"/>
    <w:rsid w:val="00E20A0C"/>
    <w:rsid w:val="00E20AD4"/>
    <w:rsid w:val="00E20B6F"/>
    <w:rsid w:val="00E20BFC"/>
    <w:rsid w:val="00E20C6F"/>
    <w:rsid w:val="00E20C9F"/>
    <w:rsid w:val="00E20CDC"/>
    <w:rsid w:val="00E20D90"/>
    <w:rsid w:val="00E20DE4"/>
    <w:rsid w:val="00E20E16"/>
    <w:rsid w:val="00E20EE0"/>
    <w:rsid w:val="00E20FB5"/>
    <w:rsid w:val="00E2104F"/>
    <w:rsid w:val="00E21067"/>
    <w:rsid w:val="00E2113E"/>
    <w:rsid w:val="00E211AC"/>
    <w:rsid w:val="00E21257"/>
    <w:rsid w:val="00E212A5"/>
    <w:rsid w:val="00E212A6"/>
    <w:rsid w:val="00E212DF"/>
    <w:rsid w:val="00E2131A"/>
    <w:rsid w:val="00E21326"/>
    <w:rsid w:val="00E213C2"/>
    <w:rsid w:val="00E2140D"/>
    <w:rsid w:val="00E21412"/>
    <w:rsid w:val="00E21431"/>
    <w:rsid w:val="00E21451"/>
    <w:rsid w:val="00E2153E"/>
    <w:rsid w:val="00E21649"/>
    <w:rsid w:val="00E216AB"/>
    <w:rsid w:val="00E216CE"/>
    <w:rsid w:val="00E216D9"/>
    <w:rsid w:val="00E217E9"/>
    <w:rsid w:val="00E217F9"/>
    <w:rsid w:val="00E219A0"/>
    <w:rsid w:val="00E21A14"/>
    <w:rsid w:val="00E21A16"/>
    <w:rsid w:val="00E21B4D"/>
    <w:rsid w:val="00E21C17"/>
    <w:rsid w:val="00E21C5E"/>
    <w:rsid w:val="00E21D9C"/>
    <w:rsid w:val="00E21ED8"/>
    <w:rsid w:val="00E21F9F"/>
    <w:rsid w:val="00E21FDC"/>
    <w:rsid w:val="00E22091"/>
    <w:rsid w:val="00E22140"/>
    <w:rsid w:val="00E222CD"/>
    <w:rsid w:val="00E22327"/>
    <w:rsid w:val="00E2239F"/>
    <w:rsid w:val="00E223E4"/>
    <w:rsid w:val="00E2249D"/>
    <w:rsid w:val="00E2250D"/>
    <w:rsid w:val="00E22772"/>
    <w:rsid w:val="00E2281E"/>
    <w:rsid w:val="00E2288F"/>
    <w:rsid w:val="00E228BA"/>
    <w:rsid w:val="00E229F5"/>
    <w:rsid w:val="00E22A16"/>
    <w:rsid w:val="00E22A3F"/>
    <w:rsid w:val="00E22A4A"/>
    <w:rsid w:val="00E22B29"/>
    <w:rsid w:val="00E22BC7"/>
    <w:rsid w:val="00E22C36"/>
    <w:rsid w:val="00E22D71"/>
    <w:rsid w:val="00E22DC2"/>
    <w:rsid w:val="00E22DEA"/>
    <w:rsid w:val="00E22E2C"/>
    <w:rsid w:val="00E22E62"/>
    <w:rsid w:val="00E22E9E"/>
    <w:rsid w:val="00E22F3E"/>
    <w:rsid w:val="00E22F48"/>
    <w:rsid w:val="00E2305C"/>
    <w:rsid w:val="00E2306F"/>
    <w:rsid w:val="00E2308E"/>
    <w:rsid w:val="00E23132"/>
    <w:rsid w:val="00E2313E"/>
    <w:rsid w:val="00E231A7"/>
    <w:rsid w:val="00E231D1"/>
    <w:rsid w:val="00E231EE"/>
    <w:rsid w:val="00E23271"/>
    <w:rsid w:val="00E233AD"/>
    <w:rsid w:val="00E233B4"/>
    <w:rsid w:val="00E233BD"/>
    <w:rsid w:val="00E233DB"/>
    <w:rsid w:val="00E23485"/>
    <w:rsid w:val="00E23553"/>
    <w:rsid w:val="00E23564"/>
    <w:rsid w:val="00E235D7"/>
    <w:rsid w:val="00E23605"/>
    <w:rsid w:val="00E23658"/>
    <w:rsid w:val="00E2367B"/>
    <w:rsid w:val="00E236F2"/>
    <w:rsid w:val="00E23756"/>
    <w:rsid w:val="00E2391A"/>
    <w:rsid w:val="00E239A4"/>
    <w:rsid w:val="00E239EF"/>
    <w:rsid w:val="00E23B05"/>
    <w:rsid w:val="00E23B95"/>
    <w:rsid w:val="00E23B99"/>
    <w:rsid w:val="00E23BD0"/>
    <w:rsid w:val="00E23BDA"/>
    <w:rsid w:val="00E23C51"/>
    <w:rsid w:val="00E23CD0"/>
    <w:rsid w:val="00E23DBB"/>
    <w:rsid w:val="00E23DCC"/>
    <w:rsid w:val="00E23E79"/>
    <w:rsid w:val="00E2409E"/>
    <w:rsid w:val="00E240C4"/>
    <w:rsid w:val="00E240D7"/>
    <w:rsid w:val="00E241C6"/>
    <w:rsid w:val="00E242ED"/>
    <w:rsid w:val="00E24309"/>
    <w:rsid w:val="00E2438F"/>
    <w:rsid w:val="00E24461"/>
    <w:rsid w:val="00E244BA"/>
    <w:rsid w:val="00E244F3"/>
    <w:rsid w:val="00E2459B"/>
    <w:rsid w:val="00E24601"/>
    <w:rsid w:val="00E2465C"/>
    <w:rsid w:val="00E246E5"/>
    <w:rsid w:val="00E2470A"/>
    <w:rsid w:val="00E24799"/>
    <w:rsid w:val="00E247D4"/>
    <w:rsid w:val="00E24A16"/>
    <w:rsid w:val="00E24BBD"/>
    <w:rsid w:val="00E24C62"/>
    <w:rsid w:val="00E24D87"/>
    <w:rsid w:val="00E24DC7"/>
    <w:rsid w:val="00E24EA8"/>
    <w:rsid w:val="00E24EB5"/>
    <w:rsid w:val="00E24F14"/>
    <w:rsid w:val="00E24F47"/>
    <w:rsid w:val="00E24FA5"/>
    <w:rsid w:val="00E24FF7"/>
    <w:rsid w:val="00E25002"/>
    <w:rsid w:val="00E25041"/>
    <w:rsid w:val="00E25185"/>
    <w:rsid w:val="00E25243"/>
    <w:rsid w:val="00E252C5"/>
    <w:rsid w:val="00E25387"/>
    <w:rsid w:val="00E253A3"/>
    <w:rsid w:val="00E254EA"/>
    <w:rsid w:val="00E254F1"/>
    <w:rsid w:val="00E25547"/>
    <w:rsid w:val="00E255C4"/>
    <w:rsid w:val="00E257B2"/>
    <w:rsid w:val="00E257B4"/>
    <w:rsid w:val="00E257E5"/>
    <w:rsid w:val="00E2580C"/>
    <w:rsid w:val="00E25890"/>
    <w:rsid w:val="00E258FB"/>
    <w:rsid w:val="00E25941"/>
    <w:rsid w:val="00E2594C"/>
    <w:rsid w:val="00E2596B"/>
    <w:rsid w:val="00E2596C"/>
    <w:rsid w:val="00E25AB8"/>
    <w:rsid w:val="00E25BC6"/>
    <w:rsid w:val="00E25BD5"/>
    <w:rsid w:val="00E25C30"/>
    <w:rsid w:val="00E25D6D"/>
    <w:rsid w:val="00E25E1B"/>
    <w:rsid w:val="00E25E3A"/>
    <w:rsid w:val="00E25E40"/>
    <w:rsid w:val="00E25E7D"/>
    <w:rsid w:val="00E25EAB"/>
    <w:rsid w:val="00E25EDC"/>
    <w:rsid w:val="00E25F33"/>
    <w:rsid w:val="00E25F85"/>
    <w:rsid w:val="00E25FF5"/>
    <w:rsid w:val="00E260B9"/>
    <w:rsid w:val="00E260E4"/>
    <w:rsid w:val="00E2634C"/>
    <w:rsid w:val="00E26420"/>
    <w:rsid w:val="00E2646C"/>
    <w:rsid w:val="00E2646E"/>
    <w:rsid w:val="00E264C8"/>
    <w:rsid w:val="00E26510"/>
    <w:rsid w:val="00E265A7"/>
    <w:rsid w:val="00E267AC"/>
    <w:rsid w:val="00E267BE"/>
    <w:rsid w:val="00E268B6"/>
    <w:rsid w:val="00E26A43"/>
    <w:rsid w:val="00E26AF6"/>
    <w:rsid w:val="00E26B51"/>
    <w:rsid w:val="00E26C10"/>
    <w:rsid w:val="00E26CE8"/>
    <w:rsid w:val="00E26CF3"/>
    <w:rsid w:val="00E26D78"/>
    <w:rsid w:val="00E26DDF"/>
    <w:rsid w:val="00E26F2E"/>
    <w:rsid w:val="00E26FB1"/>
    <w:rsid w:val="00E26FB2"/>
    <w:rsid w:val="00E270F4"/>
    <w:rsid w:val="00E271A8"/>
    <w:rsid w:val="00E271EC"/>
    <w:rsid w:val="00E273DE"/>
    <w:rsid w:val="00E2745F"/>
    <w:rsid w:val="00E27498"/>
    <w:rsid w:val="00E2757C"/>
    <w:rsid w:val="00E27624"/>
    <w:rsid w:val="00E2766B"/>
    <w:rsid w:val="00E27672"/>
    <w:rsid w:val="00E276A0"/>
    <w:rsid w:val="00E27776"/>
    <w:rsid w:val="00E2783F"/>
    <w:rsid w:val="00E27883"/>
    <w:rsid w:val="00E27931"/>
    <w:rsid w:val="00E2793C"/>
    <w:rsid w:val="00E2797B"/>
    <w:rsid w:val="00E2797F"/>
    <w:rsid w:val="00E279F0"/>
    <w:rsid w:val="00E27B36"/>
    <w:rsid w:val="00E27BA9"/>
    <w:rsid w:val="00E27BAE"/>
    <w:rsid w:val="00E27C95"/>
    <w:rsid w:val="00E27CA6"/>
    <w:rsid w:val="00E27DC6"/>
    <w:rsid w:val="00E27DEA"/>
    <w:rsid w:val="00E27F10"/>
    <w:rsid w:val="00E27F8E"/>
    <w:rsid w:val="00E27FF2"/>
    <w:rsid w:val="00E2A663"/>
    <w:rsid w:val="00E30015"/>
    <w:rsid w:val="00E30022"/>
    <w:rsid w:val="00E301F6"/>
    <w:rsid w:val="00E302BE"/>
    <w:rsid w:val="00E302EF"/>
    <w:rsid w:val="00E303DD"/>
    <w:rsid w:val="00E303EA"/>
    <w:rsid w:val="00E304EE"/>
    <w:rsid w:val="00E3061F"/>
    <w:rsid w:val="00E306C1"/>
    <w:rsid w:val="00E30749"/>
    <w:rsid w:val="00E307D5"/>
    <w:rsid w:val="00E30867"/>
    <w:rsid w:val="00E30A47"/>
    <w:rsid w:val="00E30A78"/>
    <w:rsid w:val="00E30B48"/>
    <w:rsid w:val="00E30B6C"/>
    <w:rsid w:val="00E30C59"/>
    <w:rsid w:val="00E30C5C"/>
    <w:rsid w:val="00E30C6F"/>
    <w:rsid w:val="00E30C95"/>
    <w:rsid w:val="00E30D3A"/>
    <w:rsid w:val="00E30DDC"/>
    <w:rsid w:val="00E30DDF"/>
    <w:rsid w:val="00E30E4B"/>
    <w:rsid w:val="00E30FBB"/>
    <w:rsid w:val="00E31001"/>
    <w:rsid w:val="00E31137"/>
    <w:rsid w:val="00E31191"/>
    <w:rsid w:val="00E31196"/>
    <w:rsid w:val="00E311B3"/>
    <w:rsid w:val="00E31279"/>
    <w:rsid w:val="00E312C0"/>
    <w:rsid w:val="00E312C9"/>
    <w:rsid w:val="00E3141D"/>
    <w:rsid w:val="00E314EE"/>
    <w:rsid w:val="00E3151F"/>
    <w:rsid w:val="00E315DE"/>
    <w:rsid w:val="00E315EC"/>
    <w:rsid w:val="00E31794"/>
    <w:rsid w:val="00E317A2"/>
    <w:rsid w:val="00E317C3"/>
    <w:rsid w:val="00E31874"/>
    <w:rsid w:val="00E318AB"/>
    <w:rsid w:val="00E318B3"/>
    <w:rsid w:val="00E3197C"/>
    <w:rsid w:val="00E31B2D"/>
    <w:rsid w:val="00E31C05"/>
    <w:rsid w:val="00E31C56"/>
    <w:rsid w:val="00E31C94"/>
    <w:rsid w:val="00E31CA1"/>
    <w:rsid w:val="00E31DA1"/>
    <w:rsid w:val="00E31DB7"/>
    <w:rsid w:val="00E31E8F"/>
    <w:rsid w:val="00E31F28"/>
    <w:rsid w:val="00E3201A"/>
    <w:rsid w:val="00E32099"/>
    <w:rsid w:val="00E32125"/>
    <w:rsid w:val="00E32152"/>
    <w:rsid w:val="00E3220A"/>
    <w:rsid w:val="00E32480"/>
    <w:rsid w:val="00E32488"/>
    <w:rsid w:val="00E324BA"/>
    <w:rsid w:val="00E324C0"/>
    <w:rsid w:val="00E325A0"/>
    <w:rsid w:val="00E325D1"/>
    <w:rsid w:val="00E326F6"/>
    <w:rsid w:val="00E32853"/>
    <w:rsid w:val="00E32B17"/>
    <w:rsid w:val="00E32B68"/>
    <w:rsid w:val="00E32C56"/>
    <w:rsid w:val="00E32C68"/>
    <w:rsid w:val="00E32CC3"/>
    <w:rsid w:val="00E32E8E"/>
    <w:rsid w:val="00E32F5C"/>
    <w:rsid w:val="00E3305A"/>
    <w:rsid w:val="00E33126"/>
    <w:rsid w:val="00E3312C"/>
    <w:rsid w:val="00E331C2"/>
    <w:rsid w:val="00E332EA"/>
    <w:rsid w:val="00E3333F"/>
    <w:rsid w:val="00E33505"/>
    <w:rsid w:val="00E3351D"/>
    <w:rsid w:val="00E33792"/>
    <w:rsid w:val="00E338E7"/>
    <w:rsid w:val="00E33916"/>
    <w:rsid w:val="00E339CA"/>
    <w:rsid w:val="00E33B0B"/>
    <w:rsid w:val="00E33BE0"/>
    <w:rsid w:val="00E33C80"/>
    <w:rsid w:val="00E33C97"/>
    <w:rsid w:val="00E33CE1"/>
    <w:rsid w:val="00E33D2F"/>
    <w:rsid w:val="00E33D8D"/>
    <w:rsid w:val="00E33DBA"/>
    <w:rsid w:val="00E33DC8"/>
    <w:rsid w:val="00E33DD6"/>
    <w:rsid w:val="00E33E8C"/>
    <w:rsid w:val="00E33EAD"/>
    <w:rsid w:val="00E33FBF"/>
    <w:rsid w:val="00E33FD4"/>
    <w:rsid w:val="00E34054"/>
    <w:rsid w:val="00E34276"/>
    <w:rsid w:val="00E344B9"/>
    <w:rsid w:val="00E344DC"/>
    <w:rsid w:val="00E34584"/>
    <w:rsid w:val="00E34665"/>
    <w:rsid w:val="00E346A6"/>
    <w:rsid w:val="00E34835"/>
    <w:rsid w:val="00E3487D"/>
    <w:rsid w:val="00E34A20"/>
    <w:rsid w:val="00E34AE3"/>
    <w:rsid w:val="00E34B07"/>
    <w:rsid w:val="00E34BD8"/>
    <w:rsid w:val="00E34C74"/>
    <w:rsid w:val="00E34C78"/>
    <w:rsid w:val="00E34C7F"/>
    <w:rsid w:val="00E34CC3"/>
    <w:rsid w:val="00E34D02"/>
    <w:rsid w:val="00E34D4C"/>
    <w:rsid w:val="00E34ECB"/>
    <w:rsid w:val="00E34EF2"/>
    <w:rsid w:val="00E34F1A"/>
    <w:rsid w:val="00E34FC0"/>
    <w:rsid w:val="00E34FC1"/>
    <w:rsid w:val="00E34FD9"/>
    <w:rsid w:val="00E34FFE"/>
    <w:rsid w:val="00E35074"/>
    <w:rsid w:val="00E350F6"/>
    <w:rsid w:val="00E35174"/>
    <w:rsid w:val="00E351FF"/>
    <w:rsid w:val="00E352DE"/>
    <w:rsid w:val="00E3536F"/>
    <w:rsid w:val="00E3539A"/>
    <w:rsid w:val="00E353B6"/>
    <w:rsid w:val="00E353FC"/>
    <w:rsid w:val="00E35470"/>
    <w:rsid w:val="00E35479"/>
    <w:rsid w:val="00E354C8"/>
    <w:rsid w:val="00E354DC"/>
    <w:rsid w:val="00E35512"/>
    <w:rsid w:val="00E3558C"/>
    <w:rsid w:val="00E355C6"/>
    <w:rsid w:val="00E3568F"/>
    <w:rsid w:val="00E356D0"/>
    <w:rsid w:val="00E357A2"/>
    <w:rsid w:val="00E35861"/>
    <w:rsid w:val="00E3587C"/>
    <w:rsid w:val="00E3587E"/>
    <w:rsid w:val="00E358FE"/>
    <w:rsid w:val="00E3597C"/>
    <w:rsid w:val="00E35BA9"/>
    <w:rsid w:val="00E35BB1"/>
    <w:rsid w:val="00E35BBC"/>
    <w:rsid w:val="00E35BF9"/>
    <w:rsid w:val="00E35C39"/>
    <w:rsid w:val="00E35C7B"/>
    <w:rsid w:val="00E35CB2"/>
    <w:rsid w:val="00E35CC4"/>
    <w:rsid w:val="00E35CEA"/>
    <w:rsid w:val="00E35F83"/>
    <w:rsid w:val="00E35FA0"/>
    <w:rsid w:val="00E36063"/>
    <w:rsid w:val="00E36064"/>
    <w:rsid w:val="00E3606E"/>
    <w:rsid w:val="00E3609C"/>
    <w:rsid w:val="00E360BA"/>
    <w:rsid w:val="00E360E6"/>
    <w:rsid w:val="00E362CB"/>
    <w:rsid w:val="00E3649A"/>
    <w:rsid w:val="00E36505"/>
    <w:rsid w:val="00E3650C"/>
    <w:rsid w:val="00E3661F"/>
    <w:rsid w:val="00E3663F"/>
    <w:rsid w:val="00E367BF"/>
    <w:rsid w:val="00E36819"/>
    <w:rsid w:val="00E3684F"/>
    <w:rsid w:val="00E3691A"/>
    <w:rsid w:val="00E36A7C"/>
    <w:rsid w:val="00E36BE5"/>
    <w:rsid w:val="00E36C2A"/>
    <w:rsid w:val="00E36DEE"/>
    <w:rsid w:val="00E36E3A"/>
    <w:rsid w:val="00E36E91"/>
    <w:rsid w:val="00E36EAE"/>
    <w:rsid w:val="00E36F25"/>
    <w:rsid w:val="00E36FEA"/>
    <w:rsid w:val="00E36FEB"/>
    <w:rsid w:val="00E3706D"/>
    <w:rsid w:val="00E370B5"/>
    <w:rsid w:val="00E370E9"/>
    <w:rsid w:val="00E3713F"/>
    <w:rsid w:val="00E371E0"/>
    <w:rsid w:val="00E374E8"/>
    <w:rsid w:val="00E376AA"/>
    <w:rsid w:val="00E37737"/>
    <w:rsid w:val="00E37793"/>
    <w:rsid w:val="00E37803"/>
    <w:rsid w:val="00E37AC1"/>
    <w:rsid w:val="00E37B0E"/>
    <w:rsid w:val="00E37B91"/>
    <w:rsid w:val="00E37BEC"/>
    <w:rsid w:val="00E37E99"/>
    <w:rsid w:val="00E40245"/>
    <w:rsid w:val="00E40282"/>
    <w:rsid w:val="00E4028A"/>
    <w:rsid w:val="00E40451"/>
    <w:rsid w:val="00E4047F"/>
    <w:rsid w:val="00E404F9"/>
    <w:rsid w:val="00E404FB"/>
    <w:rsid w:val="00E40564"/>
    <w:rsid w:val="00E405C7"/>
    <w:rsid w:val="00E405C9"/>
    <w:rsid w:val="00E405F1"/>
    <w:rsid w:val="00E40602"/>
    <w:rsid w:val="00E4064B"/>
    <w:rsid w:val="00E406AB"/>
    <w:rsid w:val="00E40755"/>
    <w:rsid w:val="00E40808"/>
    <w:rsid w:val="00E408A1"/>
    <w:rsid w:val="00E408EA"/>
    <w:rsid w:val="00E40AE6"/>
    <w:rsid w:val="00E40B52"/>
    <w:rsid w:val="00E40B61"/>
    <w:rsid w:val="00E40BB3"/>
    <w:rsid w:val="00E40D0C"/>
    <w:rsid w:val="00E40EF6"/>
    <w:rsid w:val="00E40F4A"/>
    <w:rsid w:val="00E40F4E"/>
    <w:rsid w:val="00E40F62"/>
    <w:rsid w:val="00E40FF1"/>
    <w:rsid w:val="00E410B0"/>
    <w:rsid w:val="00E41150"/>
    <w:rsid w:val="00E41286"/>
    <w:rsid w:val="00E4135C"/>
    <w:rsid w:val="00E413E3"/>
    <w:rsid w:val="00E414C6"/>
    <w:rsid w:val="00E414E8"/>
    <w:rsid w:val="00E41675"/>
    <w:rsid w:val="00E416E8"/>
    <w:rsid w:val="00E416F7"/>
    <w:rsid w:val="00E4171E"/>
    <w:rsid w:val="00E4181B"/>
    <w:rsid w:val="00E41886"/>
    <w:rsid w:val="00E41887"/>
    <w:rsid w:val="00E4199D"/>
    <w:rsid w:val="00E41B5A"/>
    <w:rsid w:val="00E41CBF"/>
    <w:rsid w:val="00E41F19"/>
    <w:rsid w:val="00E41F39"/>
    <w:rsid w:val="00E41F83"/>
    <w:rsid w:val="00E4203C"/>
    <w:rsid w:val="00E420D1"/>
    <w:rsid w:val="00E42136"/>
    <w:rsid w:val="00E422A1"/>
    <w:rsid w:val="00E42370"/>
    <w:rsid w:val="00E42383"/>
    <w:rsid w:val="00E4255C"/>
    <w:rsid w:val="00E42692"/>
    <w:rsid w:val="00E4271C"/>
    <w:rsid w:val="00E42736"/>
    <w:rsid w:val="00E42751"/>
    <w:rsid w:val="00E427AF"/>
    <w:rsid w:val="00E427B2"/>
    <w:rsid w:val="00E42886"/>
    <w:rsid w:val="00E42943"/>
    <w:rsid w:val="00E42975"/>
    <w:rsid w:val="00E42983"/>
    <w:rsid w:val="00E429B9"/>
    <w:rsid w:val="00E429FA"/>
    <w:rsid w:val="00E42A52"/>
    <w:rsid w:val="00E42A67"/>
    <w:rsid w:val="00E42AAA"/>
    <w:rsid w:val="00E42C0B"/>
    <w:rsid w:val="00E42C38"/>
    <w:rsid w:val="00E42DB6"/>
    <w:rsid w:val="00E42DB9"/>
    <w:rsid w:val="00E42E46"/>
    <w:rsid w:val="00E42E48"/>
    <w:rsid w:val="00E43065"/>
    <w:rsid w:val="00E43131"/>
    <w:rsid w:val="00E43187"/>
    <w:rsid w:val="00E4319C"/>
    <w:rsid w:val="00E431BB"/>
    <w:rsid w:val="00E431DD"/>
    <w:rsid w:val="00E431F6"/>
    <w:rsid w:val="00E432C8"/>
    <w:rsid w:val="00E4334F"/>
    <w:rsid w:val="00E433D9"/>
    <w:rsid w:val="00E433EC"/>
    <w:rsid w:val="00E43506"/>
    <w:rsid w:val="00E43566"/>
    <w:rsid w:val="00E4356E"/>
    <w:rsid w:val="00E435A8"/>
    <w:rsid w:val="00E4360B"/>
    <w:rsid w:val="00E43664"/>
    <w:rsid w:val="00E4368C"/>
    <w:rsid w:val="00E436B1"/>
    <w:rsid w:val="00E438ED"/>
    <w:rsid w:val="00E43B04"/>
    <w:rsid w:val="00E43B07"/>
    <w:rsid w:val="00E43B5B"/>
    <w:rsid w:val="00E43B61"/>
    <w:rsid w:val="00E43B91"/>
    <w:rsid w:val="00E43BE4"/>
    <w:rsid w:val="00E43C62"/>
    <w:rsid w:val="00E43C70"/>
    <w:rsid w:val="00E43C7A"/>
    <w:rsid w:val="00E43CE3"/>
    <w:rsid w:val="00E43D65"/>
    <w:rsid w:val="00E43DB0"/>
    <w:rsid w:val="00E43ED0"/>
    <w:rsid w:val="00E43ED3"/>
    <w:rsid w:val="00E43F6E"/>
    <w:rsid w:val="00E44083"/>
    <w:rsid w:val="00E440DA"/>
    <w:rsid w:val="00E4417A"/>
    <w:rsid w:val="00E441A9"/>
    <w:rsid w:val="00E44200"/>
    <w:rsid w:val="00E4422F"/>
    <w:rsid w:val="00E44249"/>
    <w:rsid w:val="00E442CC"/>
    <w:rsid w:val="00E4430D"/>
    <w:rsid w:val="00E4433D"/>
    <w:rsid w:val="00E44382"/>
    <w:rsid w:val="00E44482"/>
    <w:rsid w:val="00E44545"/>
    <w:rsid w:val="00E445ED"/>
    <w:rsid w:val="00E4463E"/>
    <w:rsid w:val="00E44684"/>
    <w:rsid w:val="00E44870"/>
    <w:rsid w:val="00E4490D"/>
    <w:rsid w:val="00E449F7"/>
    <w:rsid w:val="00E44A49"/>
    <w:rsid w:val="00E44B7E"/>
    <w:rsid w:val="00E44BB4"/>
    <w:rsid w:val="00E44C6A"/>
    <w:rsid w:val="00E44CB9"/>
    <w:rsid w:val="00E44D53"/>
    <w:rsid w:val="00E44D72"/>
    <w:rsid w:val="00E44DB5"/>
    <w:rsid w:val="00E44E2C"/>
    <w:rsid w:val="00E44EAF"/>
    <w:rsid w:val="00E450E2"/>
    <w:rsid w:val="00E450F0"/>
    <w:rsid w:val="00E4514C"/>
    <w:rsid w:val="00E4521C"/>
    <w:rsid w:val="00E4525E"/>
    <w:rsid w:val="00E45297"/>
    <w:rsid w:val="00E45314"/>
    <w:rsid w:val="00E453CB"/>
    <w:rsid w:val="00E45413"/>
    <w:rsid w:val="00E45416"/>
    <w:rsid w:val="00E45442"/>
    <w:rsid w:val="00E454C9"/>
    <w:rsid w:val="00E454FE"/>
    <w:rsid w:val="00E4552C"/>
    <w:rsid w:val="00E45609"/>
    <w:rsid w:val="00E45669"/>
    <w:rsid w:val="00E456B2"/>
    <w:rsid w:val="00E45722"/>
    <w:rsid w:val="00E45AB0"/>
    <w:rsid w:val="00E45AE9"/>
    <w:rsid w:val="00E45AF4"/>
    <w:rsid w:val="00E45B6F"/>
    <w:rsid w:val="00E45B79"/>
    <w:rsid w:val="00E45C1E"/>
    <w:rsid w:val="00E45CA3"/>
    <w:rsid w:val="00E45D3F"/>
    <w:rsid w:val="00E45D6A"/>
    <w:rsid w:val="00E45D6D"/>
    <w:rsid w:val="00E45E3A"/>
    <w:rsid w:val="00E45E6B"/>
    <w:rsid w:val="00E45E98"/>
    <w:rsid w:val="00E46003"/>
    <w:rsid w:val="00E4602C"/>
    <w:rsid w:val="00E46054"/>
    <w:rsid w:val="00E460BF"/>
    <w:rsid w:val="00E4611D"/>
    <w:rsid w:val="00E46147"/>
    <w:rsid w:val="00E4620F"/>
    <w:rsid w:val="00E4625D"/>
    <w:rsid w:val="00E46265"/>
    <w:rsid w:val="00E462EE"/>
    <w:rsid w:val="00E46382"/>
    <w:rsid w:val="00E46452"/>
    <w:rsid w:val="00E464E7"/>
    <w:rsid w:val="00E4655B"/>
    <w:rsid w:val="00E465E2"/>
    <w:rsid w:val="00E46710"/>
    <w:rsid w:val="00E46905"/>
    <w:rsid w:val="00E4691D"/>
    <w:rsid w:val="00E4699A"/>
    <w:rsid w:val="00E46C56"/>
    <w:rsid w:val="00E46D31"/>
    <w:rsid w:val="00E46D4D"/>
    <w:rsid w:val="00E46E05"/>
    <w:rsid w:val="00E46E25"/>
    <w:rsid w:val="00E46ECE"/>
    <w:rsid w:val="00E46ED5"/>
    <w:rsid w:val="00E46ED6"/>
    <w:rsid w:val="00E46F62"/>
    <w:rsid w:val="00E46F8A"/>
    <w:rsid w:val="00E46FA5"/>
    <w:rsid w:val="00E47049"/>
    <w:rsid w:val="00E47074"/>
    <w:rsid w:val="00E470A6"/>
    <w:rsid w:val="00E4712A"/>
    <w:rsid w:val="00E47165"/>
    <w:rsid w:val="00E47216"/>
    <w:rsid w:val="00E4727C"/>
    <w:rsid w:val="00E47296"/>
    <w:rsid w:val="00E47341"/>
    <w:rsid w:val="00E47347"/>
    <w:rsid w:val="00E4735D"/>
    <w:rsid w:val="00E4736C"/>
    <w:rsid w:val="00E4742C"/>
    <w:rsid w:val="00E474CF"/>
    <w:rsid w:val="00E474E3"/>
    <w:rsid w:val="00E4779B"/>
    <w:rsid w:val="00E477AC"/>
    <w:rsid w:val="00E477D6"/>
    <w:rsid w:val="00E47801"/>
    <w:rsid w:val="00E47867"/>
    <w:rsid w:val="00E478A5"/>
    <w:rsid w:val="00E478C2"/>
    <w:rsid w:val="00E478CA"/>
    <w:rsid w:val="00E479EC"/>
    <w:rsid w:val="00E47A05"/>
    <w:rsid w:val="00E47A96"/>
    <w:rsid w:val="00E47AAF"/>
    <w:rsid w:val="00E47ABF"/>
    <w:rsid w:val="00E47AE6"/>
    <w:rsid w:val="00E47AEC"/>
    <w:rsid w:val="00E47B14"/>
    <w:rsid w:val="00E47C85"/>
    <w:rsid w:val="00E47C8E"/>
    <w:rsid w:val="00E47E21"/>
    <w:rsid w:val="00E47ED2"/>
    <w:rsid w:val="00E47F75"/>
    <w:rsid w:val="00E47F9D"/>
    <w:rsid w:val="00E47FE1"/>
    <w:rsid w:val="00E489D6"/>
    <w:rsid w:val="00E50215"/>
    <w:rsid w:val="00E5029D"/>
    <w:rsid w:val="00E5039F"/>
    <w:rsid w:val="00E503DA"/>
    <w:rsid w:val="00E50433"/>
    <w:rsid w:val="00E504A8"/>
    <w:rsid w:val="00E5057B"/>
    <w:rsid w:val="00E50636"/>
    <w:rsid w:val="00E50658"/>
    <w:rsid w:val="00E5067A"/>
    <w:rsid w:val="00E50797"/>
    <w:rsid w:val="00E507C2"/>
    <w:rsid w:val="00E507FC"/>
    <w:rsid w:val="00E50931"/>
    <w:rsid w:val="00E509DF"/>
    <w:rsid w:val="00E50A94"/>
    <w:rsid w:val="00E50BA8"/>
    <w:rsid w:val="00E50BE4"/>
    <w:rsid w:val="00E50C4A"/>
    <w:rsid w:val="00E50C69"/>
    <w:rsid w:val="00E50D82"/>
    <w:rsid w:val="00E50D93"/>
    <w:rsid w:val="00E50E56"/>
    <w:rsid w:val="00E50E81"/>
    <w:rsid w:val="00E50EB9"/>
    <w:rsid w:val="00E50F3A"/>
    <w:rsid w:val="00E50F81"/>
    <w:rsid w:val="00E50F9E"/>
    <w:rsid w:val="00E51031"/>
    <w:rsid w:val="00E51138"/>
    <w:rsid w:val="00E51142"/>
    <w:rsid w:val="00E5117E"/>
    <w:rsid w:val="00E5121A"/>
    <w:rsid w:val="00E51244"/>
    <w:rsid w:val="00E512F4"/>
    <w:rsid w:val="00E513A2"/>
    <w:rsid w:val="00E51407"/>
    <w:rsid w:val="00E5140E"/>
    <w:rsid w:val="00E5146C"/>
    <w:rsid w:val="00E5152A"/>
    <w:rsid w:val="00E515FA"/>
    <w:rsid w:val="00E516BE"/>
    <w:rsid w:val="00E516F7"/>
    <w:rsid w:val="00E517EE"/>
    <w:rsid w:val="00E51805"/>
    <w:rsid w:val="00E518CF"/>
    <w:rsid w:val="00E518E4"/>
    <w:rsid w:val="00E519CF"/>
    <w:rsid w:val="00E51A1E"/>
    <w:rsid w:val="00E51B6A"/>
    <w:rsid w:val="00E51D1D"/>
    <w:rsid w:val="00E51D4E"/>
    <w:rsid w:val="00E51D88"/>
    <w:rsid w:val="00E51E64"/>
    <w:rsid w:val="00E51E65"/>
    <w:rsid w:val="00E51E8D"/>
    <w:rsid w:val="00E51EA9"/>
    <w:rsid w:val="00E51EF6"/>
    <w:rsid w:val="00E51F08"/>
    <w:rsid w:val="00E51FEB"/>
    <w:rsid w:val="00E52044"/>
    <w:rsid w:val="00E520B6"/>
    <w:rsid w:val="00E52108"/>
    <w:rsid w:val="00E52112"/>
    <w:rsid w:val="00E52198"/>
    <w:rsid w:val="00E52225"/>
    <w:rsid w:val="00E522A0"/>
    <w:rsid w:val="00E523F6"/>
    <w:rsid w:val="00E524A4"/>
    <w:rsid w:val="00E524DE"/>
    <w:rsid w:val="00E525FD"/>
    <w:rsid w:val="00E52618"/>
    <w:rsid w:val="00E526C0"/>
    <w:rsid w:val="00E526D8"/>
    <w:rsid w:val="00E52755"/>
    <w:rsid w:val="00E52760"/>
    <w:rsid w:val="00E5279A"/>
    <w:rsid w:val="00E527BC"/>
    <w:rsid w:val="00E528B3"/>
    <w:rsid w:val="00E529B1"/>
    <w:rsid w:val="00E52AD6"/>
    <w:rsid w:val="00E52B3A"/>
    <w:rsid w:val="00E52D41"/>
    <w:rsid w:val="00E52D4B"/>
    <w:rsid w:val="00E52E47"/>
    <w:rsid w:val="00E52E92"/>
    <w:rsid w:val="00E52EA1"/>
    <w:rsid w:val="00E52F73"/>
    <w:rsid w:val="00E52F81"/>
    <w:rsid w:val="00E52FAA"/>
    <w:rsid w:val="00E53076"/>
    <w:rsid w:val="00E5308E"/>
    <w:rsid w:val="00E530A7"/>
    <w:rsid w:val="00E5315B"/>
    <w:rsid w:val="00E5318B"/>
    <w:rsid w:val="00E531B0"/>
    <w:rsid w:val="00E53414"/>
    <w:rsid w:val="00E534B0"/>
    <w:rsid w:val="00E534C4"/>
    <w:rsid w:val="00E53570"/>
    <w:rsid w:val="00E5363A"/>
    <w:rsid w:val="00E536D9"/>
    <w:rsid w:val="00E5379E"/>
    <w:rsid w:val="00E53A62"/>
    <w:rsid w:val="00E53A6B"/>
    <w:rsid w:val="00E53A90"/>
    <w:rsid w:val="00E53C56"/>
    <w:rsid w:val="00E53C74"/>
    <w:rsid w:val="00E53D68"/>
    <w:rsid w:val="00E53E7B"/>
    <w:rsid w:val="00E53EED"/>
    <w:rsid w:val="00E53F0D"/>
    <w:rsid w:val="00E53F21"/>
    <w:rsid w:val="00E54035"/>
    <w:rsid w:val="00E5406E"/>
    <w:rsid w:val="00E5410E"/>
    <w:rsid w:val="00E5413A"/>
    <w:rsid w:val="00E541FF"/>
    <w:rsid w:val="00E54282"/>
    <w:rsid w:val="00E54355"/>
    <w:rsid w:val="00E54386"/>
    <w:rsid w:val="00E54467"/>
    <w:rsid w:val="00E54469"/>
    <w:rsid w:val="00E54485"/>
    <w:rsid w:val="00E54552"/>
    <w:rsid w:val="00E54554"/>
    <w:rsid w:val="00E545FB"/>
    <w:rsid w:val="00E5468C"/>
    <w:rsid w:val="00E5471D"/>
    <w:rsid w:val="00E54775"/>
    <w:rsid w:val="00E54798"/>
    <w:rsid w:val="00E5480C"/>
    <w:rsid w:val="00E54A5D"/>
    <w:rsid w:val="00E54AA1"/>
    <w:rsid w:val="00E54CFE"/>
    <w:rsid w:val="00E54E51"/>
    <w:rsid w:val="00E54EA4"/>
    <w:rsid w:val="00E54F01"/>
    <w:rsid w:val="00E54F68"/>
    <w:rsid w:val="00E54F95"/>
    <w:rsid w:val="00E54FAD"/>
    <w:rsid w:val="00E54FDE"/>
    <w:rsid w:val="00E54FEB"/>
    <w:rsid w:val="00E55001"/>
    <w:rsid w:val="00E5501F"/>
    <w:rsid w:val="00E55158"/>
    <w:rsid w:val="00E55192"/>
    <w:rsid w:val="00E55197"/>
    <w:rsid w:val="00E552EA"/>
    <w:rsid w:val="00E5532A"/>
    <w:rsid w:val="00E5538C"/>
    <w:rsid w:val="00E553E4"/>
    <w:rsid w:val="00E555D3"/>
    <w:rsid w:val="00E5565A"/>
    <w:rsid w:val="00E556C2"/>
    <w:rsid w:val="00E55850"/>
    <w:rsid w:val="00E558B6"/>
    <w:rsid w:val="00E558CC"/>
    <w:rsid w:val="00E5590E"/>
    <w:rsid w:val="00E5599D"/>
    <w:rsid w:val="00E55A6C"/>
    <w:rsid w:val="00E55A9B"/>
    <w:rsid w:val="00E55B01"/>
    <w:rsid w:val="00E55B07"/>
    <w:rsid w:val="00E55B8E"/>
    <w:rsid w:val="00E55C09"/>
    <w:rsid w:val="00E55D44"/>
    <w:rsid w:val="00E55DD6"/>
    <w:rsid w:val="00E55E0B"/>
    <w:rsid w:val="00E55E1A"/>
    <w:rsid w:val="00E55E80"/>
    <w:rsid w:val="00E55F54"/>
    <w:rsid w:val="00E5600A"/>
    <w:rsid w:val="00E560B7"/>
    <w:rsid w:val="00E560DC"/>
    <w:rsid w:val="00E560E3"/>
    <w:rsid w:val="00E56138"/>
    <w:rsid w:val="00E56166"/>
    <w:rsid w:val="00E56244"/>
    <w:rsid w:val="00E56258"/>
    <w:rsid w:val="00E563FA"/>
    <w:rsid w:val="00E564BC"/>
    <w:rsid w:val="00E56550"/>
    <w:rsid w:val="00E56577"/>
    <w:rsid w:val="00E566B6"/>
    <w:rsid w:val="00E566CE"/>
    <w:rsid w:val="00E56754"/>
    <w:rsid w:val="00E5679A"/>
    <w:rsid w:val="00E567A8"/>
    <w:rsid w:val="00E567BF"/>
    <w:rsid w:val="00E567EC"/>
    <w:rsid w:val="00E5681B"/>
    <w:rsid w:val="00E5690A"/>
    <w:rsid w:val="00E5695E"/>
    <w:rsid w:val="00E5699C"/>
    <w:rsid w:val="00E56AE5"/>
    <w:rsid w:val="00E56C56"/>
    <w:rsid w:val="00E56CC7"/>
    <w:rsid w:val="00E56DB7"/>
    <w:rsid w:val="00E56EB0"/>
    <w:rsid w:val="00E56EED"/>
    <w:rsid w:val="00E57063"/>
    <w:rsid w:val="00E5713A"/>
    <w:rsid w:val="00E571B9"/>
    <w:rsid w:val="00E57279"/>
    <w:rsid w:val="00E572EE"/>
    <w:rsid w:val="00E57301"/>
    <w:rsid w:val="00E57311"/>
    <w:rsid w:val="00E57438"/>
    <w:rsid w:val="00E57472"/>
    <w:rsid w:val="00E5750F"/>
    <w:rsid w:val="00E57538"/>
    <w:rsid w:val="00E5766C"/>
    <w:rsid w:val="00E5775C"/>
    <w:rsid w:val="00E57764"/>
    <w:rsid w:val="00E577D0"/>
    <w:rsid w:val="00E57881"/>
    <w:rsid w:val="00E578CC"/>
    <w:rsid w:val="00E57AFE"/>
    <w:rsid w:val="00E57CAD"/>
    <w:rsid w:val="00E57CE9"/>
    <w:rsid w:val="00E57E69"/>
    <w:rsid w:val="00E60025"/>
    <w:rsid w:val="00E60029"/>
    <w:rsid w:val="00E600A9"/>
    <w:rsid w:val="00E600C2"/>
    <w:rsid w:val="00E601EA"/>
    <w:rsid w:val="00E601FB"/>
    <w:rsid w:val="00E60247"/>
    <w:rsid w:val="00E6027D"/>
    <w:rsid w:val="00E602B8"/>
    <w:rsid w:val="00E60305"/>
    <w:rsid w:val="00E604AE"/>
    <w:rsid w:val="00E604AF"/>
    <w:rsid w:val="00E604CC"/>
    <w:rsid w:val="00E604FB"/>
    <w:rsid w:val="00E60509"/>
    <w:rsid w:val="00E605F5"/>
    <w:rsid w:val="00E60611"/>
    <w:rsid w:val="00E60711"/>
    <w:rsid w:val="00E607D2"/>
    <w:rsid w:val="00E607D5"/>
    <w:rsid w:val="00E607D8"/>
    <w:rsid w:val="00E609A2"/>
    <w:rsid w:val="00E609A8"/>
    <w:rsid w:val="00E60A0A"/>
    <w:rsid w:val="00E60B2F"/>
    <w:rsid w:val="00E60BB1"/>
    <w:rsid w:val="00E60CA3"/>
    <w:rsid w:val="00E60D7E"/>
    <w:rsid w:val="00E60DA3"/>
    <w:rsid w:val="00E60E1F"/>
    <w:rsid w:val="00E60E92"/>
    <w:rsid w:val="00E60EFE"/>
    <w:rsid w:val="00E60F2A"/>
    <w:rsid w:val="00E60F71"/>
    <w:rsid w:val="00E61012"/>
    <w:rsid w:val="00E6106F"/>
    <w:rsid w:val="00E61086"/>
    <w:rsid w:val="00E61098"/>
    <w:rsid w:val="00E6113D"/>
    <w:rsid w:val="00E611D4"/>
    <w:rsid w:val="00E61209"/>
    <w:rsid w:val="00E6122C"/>
    <w:rsid w:val="00E612B1"/>
    <w:rsid w:val="00E61306"/>
    <w:rsid w:val="00E61342"/>
    <w:rsid w:val="00E613C3"/>
    <w:rsid w:val="00E614AD"/>
    <w:rsid w:val="00E614CF"/>
    <w:rsid w:val="00E615BA"/>
    <w:rsid w:val="00E616DD"/>
    <w:rsid w:val="00E61760"/>
    <w:rsid w:val="00E61846"/>
    <w:rsid w:val="00E61877"/>
    <w:rsid w:val="00E61988"/>
    <w:rsid w:val="00E61990"/>
    <w:rsid w:val="00E619C7"/>
    <w:rsid w:val="00E61AAB"/>
    <w:rsid w:val="00E61B41"/>
    <w:rsid w:val="00E61C55"/>
    <w:rsid w:val="00E61C91"/>
    <w:rsid w:val="00E61E4B"/>
    <w:rsid w:val="00E61F71"/>
    <w:rsid w:val="00E62064"/>
    <w:rsid w:val="00E62214"/>
    <w:rsid w:val="00E62321"/>
    <w:rsid w:val="00E62324"/>
    <w:rsid w:val="00E623F1"/>
    <w:rsid w:val="00E6248E"/>
    <w:rsid w:val="00E62494"/>
    <w:rsid w:val="00E62585"/>
    <w:rsid w:val="00E62715"/>
    <w:rsid w:val="00E6282E"/>
    <w:rsid w:val="00E62959"/>
    <w:rsid w:val="00E6299A"/>
    <w:rsid w:val="00E629AD"/>
    <w:rsid w:val="00E62A59"/>
    <w:rsid w:val="00E62ACF"/>
    <w:rsid w:val="00E62B45"/>
    <w:rsid w:val="00E62B6D"/>
    <w:rsid w:val="00E62BBA"/>
    <w:rsid w:val="00E62C75"/>
    <w:rsid w:val="00E62DBF"/>
    <w:rsid w:val="00E62E7C"/>
    <w:rsid w:val="00E62F36"/>
    <w:rsid w:val="00E62F92"/>
    <w:rsid w:val="00E62FB1"/>
    <w:rsid w:val="00E62FC5"/>
    <w:rsid w:val="00E62FE1"/>
    <w:rsid w:val="00E6300A"/>
    <w:rsid w:val="00E630D8"/>
    <w:rsid w:val="00E631A7"/>
    <w:rsid w:val="00E631C7"/>
    <w:rsid w:val="00E631E9"/>
    <w:rsid w:val="00E63317"/>
    <w:rsid w:val="00E635D3"/>
    <w:rsid w:val="00E63652"/>
    <w:rsid w:val="00E638DC"/>
    <w:rsid w:val="00E6392B"/>
    <w:rsid w:val="00E63952"/>
    <w:rsid w:val="00E6396A"/>
    <w:rsid w:val="00E63992"/>
    <w:rsid w:val="00E63AA2"/>
    <w:rsid w:val="00E63B19"/>
    <w:rsid w:val="00E63BF4"/>
    <w:rsid w:val="00E63DF8"/>
    <w:rsid w:val="00E63E4F"/>
    <w:rsid w:val="00E63EAF"/>
    <w:rsid w:val="00E6404B"/>
    <w:rsid w:val="00E6404C"/>
    <w:rsid w:val="00E64096"/>
    <w:rsid w:val="00E640CD"/>
    <w:rsid w:val="00E641B8"/>
    <w:rsid w:val="00E641C0"/>
    <w:rsid w:val="00E64328"/>
    <w:rsid w:val="00E6434C"/>
    <w:rsid w:val="00E643A4"/>
    <w:rsid w:val="00E643E1"/>
    <w:rsid w:val="00E64410"/>
    <w:rsid w:val="00E6446F"/>
    <w:rsid w:val="00E644D2"/>
    <w:rsid w:val="00E64628"/>
    <w:rsid w:val="00E64664"/>
    <w:rsid w:val="00E64679"/>
    <w:rsid w:val="00E6468D"/>
    <w:rsid w:val="00E647D8"/>
    <w:rsid w:val="00E64894"/>
    <w:rsid w:val="00E648CD"/>
    <w:rsid w:val="00E648F8"/>
    <w:rsid w:val="00E64AB9"/>
    <w:rsid w:val="00E64AE6"/>
    <w:rsid w:val="00E64B7B"/>
    <w:rsid w:val="00E64C27"/>
    <w:rsid w:val="00E64C82"/>
    <w:rsid w:val="00E64D3B"/>
    <w:rsid w:val="00E64E15"/>
    <w:rsid w:val="00E64E43"/>
    <w:rsid w:val="00E64E46"/>
    <w:rsid w:val="00E64FB4"/>
    <w:rsid w:val="00E65063"/>
    <w:rsid w:val="00E6514D"/>
    <w:rsid w:val="00E65175"/>
    <w:rsid w:val="00E65183"/>
    <w:rsid w:val="00E6523F"/>
    <w:rsid w:val="00E652A9"/>
    <w:rsid w:val="00E65309"/>
    <w:rsid w:val="00E65352"/>
    <w:rsid w:val="00E653E4"/>
    <w:rsid w:val="00E65473"/>
    <w:rsid w:val="00E654A8"/>
    <w:rsid w:val="00E656BB"/>
    <w:rsid w:val="00E657FF"/>
    <w:rsid w:val="00E658DC"/>
    <w:rsid w:val="00E65917"/>
    <w:rsid w:val="00E65A2B"/>
    <w:rsid w:val="00E65AF0"/>
    <w:rsid w:val="00E65C8E"/>
    <w:rsid w:val="00E65D9B"/>
    <w:rsid w:val="00E65DCA"/>
    <w:rsid w:val="00E65DF7"/>
    <w:rsid w:val="00E65E00"/>
    <w:rsid w:val="00E65F4C"/>
    <w:rsid w:val="00E65FA4"/>
    <w:rsid w:val="00E65FD9"/>
    <w:rsid w:val="00E661F3"/>
    <w:rsid w:val="00E6620F"/>
    <w:rsid w:val="00E6624F"/>
    <w:rsid w:val="00E6625B"/>
    <w:rsid w:val="00E6647F"/>
    <w:rsid w:val="00E6648E"/>
    <w:rsid w:val="00E664B0"/>
    <w:rsid w:val="00E6651C"/>
    <w:rsid w:val="00E6667E"/>
    <w:rsid w:val="00E666B3"/>
    <w:rsid w:val="00E667B2"/>
    <w:rsid w:val="00E66813"/>
    <w:rsid w:val="00E66844"/>
    <w:rsid w:val="00E66A25"/>
    <w:rsid w:val="00E66A79"/>
    <w:rsid w:val="00E66B3A"/>
    <w:rsid w:val="00E66BE9"/>
    <w:rsid w:val="00E66CEE"/>
    <w:rsid w:val="00E66D32"/>
    <w:rsid w:val="00E66D90"/>
    <w:rsid w:val="00E66DBB"/>
    <w:rsid w:val="00E66DED"/>
    <w:rsid w:val="00E66E18"/>
    <w:rsid w:val="00E66F30"/>
    <w:rsid w:val="00E672C1"/>
    <w:rsid w:val="00E672DF"/>
    <w:rsid w:val="00E67343"/>
    <w:rsid w:val="00E673B3"/>
    <w:rsid w:val="00E6746A"/>
    <w:rsid w:val="00E674D1"/>
    <w:rsid w:val="00E67645"/>
    <w:rsid w:val="00E67648"/>
    <w:rsid w:val="00E6776C"/>
    <w:rsid w:val="00E677FD"/>
    <w:rsid w:val="00E67A9C"/>
    <w:rsid w:val="00E67AD4"/>
    <w:rsid w:val="00E67AF1"/>
    <w:rsid w:val="00E67BE1"/>
    <w:rsid w:val="00E67BEF"/>
    <w:rsid w:val="00E67C40"/>
    <w:rsid w:val="00E67D5A"/>
    <w:rsid w:val="00E67D8E"/>
    <w:rsid w:val="00E67E01"/>
    <w:rsid w:val="00E67E02"/>
    <w:rsid w:val="00E67E4A"/>
    <w:rsid w:val="00E67E6E"/>
    <w:rsid w:val="00E67E90"/>
    <w:rsid w:val="00E67F20"/>
    <w:rsid w:val="00E67FF9"/>
    <w:rsid w:val="00E6ABBC"/>
    <w:rsid w:val="00E70040"/>
    <w:rsid w:val="00E700B7"/>
    <w:rsid w:val="00E700BC"/>
    <w:rsid w:val="00E70127"/>
    <w:rsid w:val="00E701E6"/>
    <w:rsid w:val="00E70263"/>
    <w:rsid w:val="00E7039E"/>
    <w:rsid w:val="00E703B0"/>
    <w:rsid w:val="00E70415"/>
    <w:rsid w:val="00E705D3"/>
    <w:rsid w:val="00E706E8"/>
    <w:rsid w:val="00E709CB"/>
    <w:rsid w:val="00E70A07"/>
    <w:rsid w:val="00E70A3B"/>
    <w:rsid w:val="00E70A6C"/>
    <w:rsid w:val="00E70AB7"/>
    <w:rsid w:val="00E70BF1"/>
    <w:rsid w:val="00E70CA2"/>
    <w:rsid w:val="00E70DEE"/>
    <w:rsid w:val="00E70F10"/>
    <w:rsid w:val="00E70F32"/>
    <w:rsid w:val="00E70F77"/>
    <w:rsid w:val="00E70FDE"/>
    <w:rsid w:val="00E71017"/>
    <w:rsid w:val="00E71033"/>
    <w:rsid w:val="00E71100"/>
    <w:rsid w:val="00E7111F"/>
    <w:rsid w:val="00E71162"/>
    <w:rsid w:val="00E711E4"/>
    <w:rsid w:val="00E712E8"/>
    <w:rsid w:val="00E7134A"/>
    <w:rsid w:val="00E7145C"/>
    <w:rsid w:val="00E7150D"/>
    <w:rsid w:val="00E71559"/>
    <w:rsid w:val="00E71593"/>
    <w:rsid w:val="00E71665"/>
    <w:rsid w:val="00E71774"/>
    <w:rsid w:val="00E7182E"/>
    <w:rsid w:val="00E718DE"/>
    <w:rsid w:val="00E71A6A"/>
    <w:rsid w:val="00E71A7D"/>
    <w:rsid w:val="00E71B4A"/>
    <w:rsid w:val="00E71C6D"/>
    <w:rsid w:val="00E71CEE"/>
    <w:rsid w:val="00E71CFE"/>
    <w:rsid w:val="00E71EAE"/>
    <w:rsid w:val="00E71EB7"/>
    <w:rsid w:val="00E71FA0"/>
    <w:rsid w:val="00E720A8"/>
    <w:rsid w:val="00E72199"/>
    <w:rsid w:val="00E721AD"/>
    <w:rsid w:val="00E72224"/>
    <w:rsid w:val="00E72262"/>
    <w:rsid w:val="00E722AD"/>
    <w:rsid w:val="00E722EA"/>
    <w:rsid w:val="00E722EF"/>
    <w:rsid w:val="00E72413"/>
    <w:rsid w:val="00E72447"/>
    <w:rsid w:val="00E7258A"/>
    <w:rsid w:val="00E72608"/>
    <w:rsid w:val="00E72652"/>
    <w:rsid w:val="00E72702"/>
    <w:rsid w:val="00E72759"/>
    <w:rsid w:val="00E727C3"/>
    <w:rsid w:val="00E727E7"/>
    <w:rsid w:val="00E72806"/>
    <w:rsid w:val="00E72816"/>
    <w:rsid w:val="00E7291D"/>
    <w:rsid w:val="00E7296B"/>
    <w:rsid w:val="00E72A38"/>
    <w:rsid w:val="00E72AE6"/>
    <w:rsid w:val="00E72CDC"/>
    <w:rsid w:val="00E72CF6"/>
    <w:rsid w:val="00E72DBA"/>
    <w:rsid w:val="00E72E49"/>
    <w:rsid w:val="00E72ED7"/>
    <w:rsid w:val="00E72F33"/>
    <w:rsid w:val="00E72F6C"/>
    <w:rsid w:val="00E72FC3"/>
    <w:rsid w:val="00E73029"/>
    <w:rsid w:val="00E73039"/>
    <w:rsid w:val="00E73061"/>
    <w:rsid w:val="00E7308E"/>
    <w:rsid w:val="00E730F9"/>
    <w:rsid w:val="00E7311D"/>
    <w:rsid w:val="00E73127"/>
    <w:rsid w:val="00E73174"/>
    <w:rsid w:val="00E731B6"/>
    <w:rsid w:val="00E731D3"/>
    <w:rsid w:val="00E731F1"/>
    <w:rsid w:val="00E732BD"/>
    <w:rsid w:val="00E732D2"/>
    <w:rsid w:val="00E733A8"/>
    <w:rsid w:val="00E733DD"/>
    <w:rsid w:val="00E7340A"/>
    <w:rsid w:val="00E73436"/>
    <w:rsid w:val="00E73457"/>
    <w:rsid w:val="00E734B8"/>
    <w:rsid w:val="00E73527"/>
    <w:rsid w:val="00E7356F"/>
    <w:rsid w:val="00E735B3"/>
    <w:rsid w:val="00E73609"/>
    <w:rsid w:val="00E736D5"/>
    <w:rsid w:val="00E73737"/>
    <w:rsid w:val="00E73751"/>
    <w:rsid w:val="00E737A9"/>
    <w:rsid w:val="00E737CA"/>
    <w:rsid w:val="00E7385B"/>
    <w:rsid w:val="00E7394C"/>
    <w:rsid w:val="00E739C1"/>
    <w:rsid w:val="00E739FE"/>
    <w:rsid w:val="00E73B2B"/>
    <w:rsid w:val="00E73C3C"/>
    <w:rsid w:val="00E73C5E"/>
    <w:rsid w:val="00E73C64"/>
    <w:rsid w:val="00E73CA7"/>
    <w:rsid w:val="00E73CBE"/>
    <w:rsid w:val="00E73F02"/>
    <w:rsid w:val="00E73F53"/>
    <w:rsid w:val="00E73F82"/>
    <w:rsid w:val="00E73FB3"/>
    <w:rsid w:val="00E73FD4"/>
    <w:rsid w:val="00E7403C"/>
    <w:rsid w:val="00E74063"/>
    <w:rsid w:val="00E740D4"/>
    <w:rsid w:val="00E74155"/>
    <w:rsid w:val="00E7416C"/>
    <w:rsid w:val="00E74290"/>
    <w:rsid w:val="00E74293"/>
    <w:rsid w:val="00E742DF"/>
    <w:rsid w:val="00E7432C"/>
    <w:rsid w:val="00E7435A"/>
    <w:rsid w:val="00E743AE"/>
    <w:rsid w:val="00E744B6"/>
    <w:rsid w:val="00E744C9"/>
    <w:rsid w:val="00E744FB"/>
    <w:rsid w:val="00E74556"/>
    <w:rsid w:val="00E745A8"/>
    <w:rsid w:val="00E745B0"/>
    <w:rsid w:val="00E746B6"/>
    <w:rsid w:val="00E747C1"/>
    <w:rsid w:val="00E747F1"/>
    <w:rsid w:val="00E74868"/>
    <w:rsid w:val="00E7491B"/>
    <w:rsid w:val="00E74967"/>
    <w:rsid w:val="00E74A40"/>
    <w:rsid w:val="00E74B16"/>
    <w:rsid w:val="00E74C26"/>
    <w:rsid w:val="00E74CEC"/>
    <w:rsid w:val="00E74D59"/>
    <w:rsid w:val="00E74E2C"/>
    <w:rsid w:val="00E74F2E"/>
    <w:rsid w:val="00E74F76"/>
    <w:rsid w:val="00E75194"/>
    <w:rsid w:val="00E75203"/>
    <w:rsid w:val="00E7522C"/>
    <w:rsid w:val="00E7527B"/>
    <w:rsid w:val="00E7529C"/>
    <w:rsid w:val="00E753CC"/>
    <w:rsid w:val="00E75635"/>
    <w:rsid w:val="00E75679"/>
    <w:rsid w:val="00E7567E"/>
    <w:rsid w:val="00E75752"/>
    <w:rsid w:val="00E75798"/>
    <w:rsid w:val="00E757BF"/>
    <w:rsid w:val="00E75856"/>
    <w:rsid w:val="00E7585B"/>
    <w:rsid w:val="00E7590C"/>
    <w:rsid w:val="00E7594D"/>
    <w:rsid w:val="00E75A6A"/>
    <w:rsid w:val="00E75A6D"/>
    <w:rsid w:val="00E75B91"/>
    <w:rsid w:val="00E75BD6"/>
    <w:rsid w:val="00E75C41"/>
    <w:rsid w:val="00E75C76"/>
    <w:rsid w:val="00E75CCE"/>
    <w:rsid w:val="00E75CD6"/>
    <w:rsid w:val="00E75E1F"/>
    <w:rsid w:val="00E75E35"/>
    <w:rsid w:val="00E75EEF"/>
    <w:rsid w:val="00E76073"/>
    <w:rsid w:val="00E76109"/>
    <w:rsid w:val="00E7610E"/>
    <w:rsid w:val="00E7613A"/>
    <w:rsid w:val="00E761D2"/>
    <w:rsid w:val="00E76282"/>
    <w:rsid w:val="00E762A8"/>
    <w:rsid w:val="00E7633F"/>
    <w:rsid w:val="00E7657B"/>
    <w:rsid w:val="00E765F7"/>
    <w:rsid w:val="00E76654"/>
    <w:rsid w:val="00E7666A"/>
    <w:rsid w:val="00E766CD"/>
    <w:rsid w:val="00E766E5"/>
    <w:rsid w:val="00E767B1"/>
    <w:rsid w:val="00E76879"/>
    <w:rsid w:val="00E76891"/>
    <w:rsid w:val="00E768BD"/>
    <w:rsid w:val="00E7694E"/>
    <w:rsid w:val="00E76A20"/>
    <w:rsid w:val="00E76C4F"/>
    <w:rsid w:val="00E76C77"/>
    <w:rsid w:val="00E76DCA"/>
    <w:rsid w:val="00E76EAC"/>
    <w:rsid w:val="00E76EBA"/>
    <w:rsid w:val="00E76EDD"/>
    <w:rsid w:val="00E76F1B"/>
    <w:rsid w:val="00E76F22"/>
    <w:rsid w:val="00E76F5F"/>
    <w:rsid w:val="00E77026"/>
    <w:rsid w:val="00E770D8"/>
    <w:rsid w:val="00E77138"/>
    <w:rsid w:val="00E771C6"/>
    <w:rsid w:val="00E7720E"/>
    <w:rsid w:val="00E77238"/>
    <w:rsid w:val="00E77272"/>
    <w:rsid w:val="00E773E5"/>
    <w:rsid w:val="00E77412"/>
    <w:rsid w:val="00E774A8"/>
    <w:rsid w:val="00E77503"/>
    <w:rsid w:val="00E77531"/>
    <w:rsid w:val="00E77774"/>
    <w:rsid w:val="00E777DA"/>
    <w:rsid w:val="00E777E2"/>
    <w:rsid w:val="00E7788B"/>
    <w:rsid w:val="00E77891"/>
    <w:rsid w:val="00E77906"/>
    <w:rsid w:val="00E7797B"/>
    <w:rsid w:val="00E77999"/>
    <w:rsid w:val="00E77A30"/>
    <w:rsid w:val="00E77A36"/>
    <w:rsid w:val="00E77ADC"/>
    <w:rsid w:val="00E77B92"/>
    <w:rsid w:val="00E77BBE"/>
    <w:rsid w:val="00E77BD1"/>
    <w:rsid w:val="00E77D04"/>
    <w:rsid w:val="00E77D28"/>
    <w:rsid w:val="00E77DF2"/>
    <w:rsid w:val="00E77E30"/>
    <w:rsid w:val="00E77E78"/>
    <w:rsid w:val="00E77E89"/>
    <w:rsid w:val="00E77EA8"/>
    <w:rsid w:val="00E77F37"/>
    <w:rsid w:val="00E77F8F"/>
    <w:rsid w:val="00E77FEF"/>
    <w:rsid w:val="00E7860E"/>
    <w:rsid w:val="00E800D2"/>
    <w:rsid w:val="00E80214"/>
    <w:rsid w:val="00E80223"/>
    <w:rsid w:val="00E8026D"/>
    <w:rsid w:val="00E80270"/>
    <w:rsid w:val="00E802CD"/>
    <w:rsid w:val="00E80451"/>
    <w:rsid w:val="00E8056B"/>
    <w:rsid w:val="00E8066B"/>
    <w:rsid w:val="00E8070A"/>
    <w:rsid w:val="00E80745"/>
    <w:rsid w:val="00E80750"/>
    <w:rsid w:val="00E807F3"/>
    <w:rsid w:val="00E80828"/>
    <w:rsid w:val="00E8088F"/>
    <w:rsid w:val="00E808A0"/>
    <w:rsid w:val="00E80910"/>
    <w:rsid w:val="00E809E3"/>
    <w:rsid w:val="00E80A0D"/>
    <w:rsid w:val="00E80AE0"/>
    <w:rsid w:val="00E80BC1"/>
    <w:rsid w:val="00E80BF5"/>
    <w:rsid w:val="00E80C61"/>
    <w:rsid w:val="00E80CF9"/>
    <w:rsid w:val="00E80D7D"/>
    <w:rsid w:val="00E80D92"/>
    <w:rsid w:val="00E80E06"/>
    <w:rsid w:val="00E80E12"/>
    <w:rsid w:val="00E80E35"/>
    <w:rsid w:val="00E80E4E"/>
    <w:rsid w:val="00E80F3F"/>
    <w:rsid w:val="00E8100C"/>
    <w:rsid w:val="00E8107A"/>
    <w:rsid w:val="00E811AE"/>
    <w:rsid w:val="00E811D3"/>
    <w:rsid w:val="00E812E9"/>
    <w:rsid w:val="00E81369"/>
    <w:rsid w:val="00E815B7"/>
    <w:rsid w:val="00E81600"/>
    <w:rsid w:val="00E81775"/>
    <w:rsid w:val="00E81820"/>
    <w:rsid w:val="00E8183F"/>
    <w:rsid w:val="00E81871"/>
    <w:rsid w:val="00E81876"/>
    <w:rsid w:val="00E81893"/>
    <w:rsid w:val="00E818B9"/>
    <w:rsid w:val="00E8199C"/>
    <w:rsid w:val="00E81A73"/>
    <w:rsid w:val="00E81A79"/>
    <w:rsid w:val="00E81B1E"/>
    <w:rsid w:val="00E81B45"/>
    <w:rsid w:val="00E81B4D"/>
    <w:rsid w:val="00E81C4A"/>
    <w:rsid w:val="00E81C93"/>
    <w:rsid w:val="00E81CDA"/>
    <w:rsid w:val="00E81D59"/>
    <w:rsid w:val="00E81DBF"/>
    <w:rsid w:val="00E81E0F"/>
    <w:rsid w:val="00E81ECE"/>
    <w:rsid w:val="00E81F40"/>
    <w:rsid w:val="00E81FA1"/>
    <w:rsid w:val="00E821B0"/>
    <w:rsid w:val="00E82336"/>
    <w:rsid w:val="00E82363"/>
    <w:rsid w:val="00E82372"/>
    <w:rsid w:val="00E82430"/>
    <w:rsid w:val="00E825B7"/>
    <w:rsid w:val="00E825C2"/>
    <w:rsid w:val="00E825D8"/>
    <w:rsid w:val="00E8267D"/>
    <w:rsid w:val="00E82689"/>
    <w:rsid w:val="00E826EA"/>
    <w:rsid w:val="00E826EB"/>
    <w:rsid w:val="00E82751"/>
    <w:rsid w:val="00E8290E"/>
    <w:rsid w:val="00E8290F"/>
    <w:rsid w:val="00E829C6"/>
    <w:rsid w:val="00E82A3A"/>
    <w:rsid w:val="00E82A80"/>
    <w:rsid w:val="00E82B49"/>
    <w:rsid w:val="00E82B8A"/>
    <w:rsid w:val="00E82C70"/>
    <w:rsid w:val="00E82CC0"/>
    <w:rsid w:val="00E82CCB"/>
    <w:rsid w:val="00E82D84"/>
    <w:rsid w:val="00E82DE8"/>
    <w:rsid w:val="00E82DEE"/>
    <w:rsid w:val="00E8314E"/>
    <w:rsid w:val="00E83175"/>
    <w:rsid w:val="00E83362"/>
    <w:rsid w:val="00E8337D"/>
    <w:rsid w:val="00E8338A"/>
    <w:rsid w:val="00E833D2"/>
    <w:rsid w:val="00E83425"/>
    <w:rsid w:val="00E834BA"/>
    <w:rsid w:val="00E83585"/>
    <w:rsid w:val="00E8359A"/>
    <w:rsid w:val="00E835A7"/>
    <w:rsid w:val="00E835E4"/>
    <w:rsid w:val="00E83611"/>
    <w:rsid w:val="00E8365F"/>
    <w:rsid w:val="00E836F4"/>
    <w:rsid w:val="00E83768"/>
    <w:rsid w:val="00E837C0"/>
    <w:rsid w:val="00E837DD"/>
    <w:rsid w:val="00E8386B"/>
    <w:rsid w:val="00E83903"/>
    <w:rsid w:val="00E8399D"/>
    <w:rsid w:val="00E83A04"/>
    <w:rsid w:val="00E83AA7"/>
    <w:rsid w:val="00E83B4D"/>
    <w:rsid w:val="00E83B68"/>
    <w:rsid w:val="00E83C0C"/>
    <w:rsid w:val="00E83C3C"/>
    <w:rsid w:val="00E83C77"/>
    <w:rsid w:val="00E83C99"/>
    <w:rsid w:val="00E83CE9"/>
    <w:rsid w:val="00E83D20"/>
    <w:rsid w:val="00E83D50"/>
    <w:rsid w:val="00E83E95"/>
    <w:rsid w:val="00E83F89"/>
    <w:rsid w:val="00E83FC5"/>
    <w:rsid w:val="00E84008"/>
    <w:rsid w:val="00E84065"/>
    <w:rsid w:val="00E84237"/>
    <w:rsid w:val="00E84297"/>
    <w:rsid w:val="00E842C6"/>
    <w:rsid w:val="00E84320"/>
    <w:rsid w:val="00E84371"/>
    <w:rsid w:val="00E843F6"/>
    <w:rsid w:val="00E84434"/>
    <w:rsid w:val="00E84600"/>
    <w:rsid w:val="00E84819"/>
    <w:rsid w:val="00E8484D"/>
    <w:rsid w:val="00E848C8"/>
    <w:rsid w:val="00E84903"/>
    <w:rsid w:val="00E84A8F"/>
    <w:rsid w:val="00E84A93"/>
    <w:rsid w:val="00E84AF0"/>
    <w:rsid w:val="00E84B36"/>
    <w:rsid w:val="00E84B38"/>
    <w:rsid w:val="00E84B3E"/>
    <w:rsid w:val="00E84B53"/>
    <w:rsid w:val="00E84B9A"/>
    <w:rsid w:val="00E84BB5"/>
    <w:rsid w:val="00E84CD3"/>
    <w:rsid w:val="00E84CF0"/>
    <w:rsid w:val="00E84DB2"/>
    <w:rsid w:val="00E84E0B"/>
    <w:rsid w:val="00E84E75"/>
    <w:rsid w:val="00E84F13"/>
    <w:rsid w:val="00E84F4F"/>
    <w:rsid w:val="00E85045"/>
    <w:rsid w:val="00E850EE"/>
    <w:rsid w:val="00E85162"/>
    <w:rsid w:val="00E8524B"/>
    <w:rsid w:val="00E8529C"/>
    <w:rsid w:val="00E8531F"/>
    <w:rsid w:val="00E85403"/>
    <w:rsid w:val="00E8548F"/>
    <w:rsid w:val="00E8550B"/>
    <w:rsid w:val="00E855D2"/>
    <w:rsid w:val="00E8563A"/>
    <w:rsid w:val="00E85688"/>
    <w:rsid w:val="00E8574D"/>
    <w:rsid w:val="00E857C9"/>
    <w:rsid w:val="00E857E9"/>
    <w:rsid w:val="00E85812"/>
    <w:rsid w:val="00E8584C"/>
    <w:rsid w:val="00E858AC"/>
    <w:rsid w:val="00E85915"/>
    <w:rsid w:val="00E859FC"/>
    <w:rsid w:val="00E85A64"/>
    <w:rsid w:val="00E85A71"/>
    <w:rsid w:val="00E85AAD"/>
    <w:rsid w:val="00E85AAE"/>
    <w:rsid w:val="00E85AE7"/>
    <w:rsid w:val="00E85B32"/>
    <w:rsid w:val="00E85BFC"/>
    <w:rsid w:val="00E85C17"/>
    <w:rsid w:val="00E85D8A"/>
    <w:rsid w:val="00E85E1C"/>
    <w:rsid w:val="00E85EAE"/>
    <w:rsid w:val="00E85F54"/>
    <w:rsid w:val="00E861A1"/>
    <w:rsid w:val="00E861AB"/>
    <w:rsid w:val="00E861F9"/>
    <w:rsid w:val="00E8631E"/>
    <w:rsid w:val="00E8637C"/>
    <w:rsid w:val="00E86488"/>
    <w:rsid w:val="00E86582"/>
    <w:rsid w:val="00E86631"/>
    <w:rsid w:val="00E86663"/>
    <w:rsid w:val="00E8667C"/>
    <w:rsid w:val="00E866AA"/>
    <w:rsid w:val="00E867A3"/>
    <w:rsid w:val="00E867AA"/>
    <w:rsid w:val="00E867BA"/>
    <w:rsid w:val="00E868AC"/>
    <w:rsid w:val="00E868DD"/>
    <w:rsid w:val="00E8698C"/>
    <w:rsid w:val="00E86A66"/>
    <w:rsid w:val="00E86AEA"/>
    <w:rsid w:val="00E86B11"/>
    <w:rsid w:val="00E86B3C"/>
    <w:rsid w:val="00E86C9C"/>
    <w:rsid w:val="00E86D59"/>
    <w:rsid w:val="00E86D6B"/>
    <w:rsid w:val="00E86DC4"/>
    <w:rsid w:val="00E86DCF"/>
    <w:rsid w:val="00E86FD3"/>
    <w:rsid w:val="00E86FF5"/>
    <w:rsid w:val="00E86FF8"/>
    <w:rsid w:val="00E87030"/>
    <w:rsid w:val="00E870E5"/>
    <w:rsid w:val="00E87192"/>
    <w:rsid w:val="00E871E5"/>
    <w:rsid w:val="00E87350"/>
    <w:rsid w:val="00E87352"/>
    <w:rsid w:val="00E8740F"/>
    <w:rsid w:val="00E8742B"/>
    <w:rsid w:val="00E8746A"/>
    <w:rsid w:val="00E87492"/>
    <w:rsid w:val="00E87558"/>
    <w:rsid w:val="00E8761F"/>
    <w:rsid w:val="00E87651"/>
    <w:rsid w:val="00E87727"/>
    <w:rsid w:val="00E87760"/>
    <w:rsid w:val="00E877BD"/>
    <w:rsid w:val="00E877C2"/>
    <w:rsid w:val="00E877F7"/>
    <w:rsid w:val="00E87867"/>
    <w:rsid w:val="00E878A3"/>
    <w:rsid w:val="00E878FF"/>
    <w:rsid w:val="00E87D7E"/>
    <w:rsid w:val="00E87E06"/>
    <w:rsid w:val="00E87EAB"/>
    <w:rsid w:val="00E87F0D"/>
    <w:rsid w:val="00E87F2B"/>
    <w:rsid w:val="00E90013"/>
    <w:rsid w:val="00E90090"/>
    <w:rsid w:val="00E900D4"/>
    <w:rsid w:val="00E90218"/>
    <w:rsid w:val="00E9029B"/>
    <w:rsid w:val="00E903DA"/>
    <w:rsid w:val="00E904C2"/>
    <w:rsid w:val="00E9056E"/>
    <w:rsid w:val="00E905EE"/>
    <w:rsid w:val="00E9063F"/>
    <w:rsid w:val="00E9081B"/>
    <w:rsid w:val="00E90856"/>
    <w:rsid w:val="00E908CB"/>
    <w:rsid w:val="00E9096C"/>
    <w:rsid w:val="00E90A53"/>
    <w:rsid w:val="00E90C79"/>
    <w:rsid w:val="00E90DDE"/>
    <w:rsid w:val="00E90DEC"/>
    <w:rsid w:val="00E90EA5"/>
    <w:rsid w:val="00E90EC8"/>
    <w:rsid w:val="00E90F24"/>
    <w:rsid w:val="00E91025"/>
    <w:rsid w:val="00E9112A"/>
    <w:rsid w:val="00E91345"/>
    <w:rsid w:val="00E91374"/>
    <w:rsid w:val="00E9153D"/>
    <w:rsid w:val="00E91563"/>
    <w:rsid w:val="00E91573"/>
    <w:rsid w:val="00E91650"/>
    <w:rsid w:val="00E916AF"/>
    <w:rsid w:val="00E9175A"/>
    <w:rsid w:val="00E917B7"/>
    <w:rsid w:val="00E9180B"/>
    <w:rsid w:val="00E91881"/>
    <w:rsid w:val="00E9196C"/>
    <w:rsid w:val="00E919DD"/>
    <w:rsid w:val="00E91A89"/>
    <w:rsid w:val="00E91AA1"/>
    <w:rsid w:val="00E91AB2"/>
    <w:rsid w:val="00E91B4A"/>
    <w:rsid w:val="00E91B4C"/>
    <w:rsid w:val="00E91CAB"/>
    <w:rsid w:val="00E91CF5"/>
    <w:rsid w:val="00E91D5C"/>
    <w:rsid w:val="00E91E23"/>
    <w:rsid w:val="00E91E8D"/>
    <w:rsid w:val="00E91EB9"/>
    <w:rsid w:val="00E91F41"/>
    <w:rsid w:val="00E91F55"/>
    <w:rsid w:val="00E91FD8"/>
    <w:rsid w:val="00E920A2"/>
    <w:rsid w:val="00E92183"/>
    <w:rsid w:val="00E921B0"/>
    <w:rsid w:val="00E922A3"/>
    <w:rsid w:val="00E92341"/>
    <w:rsid w:val="00E92433"/>
    <w:rsid w:val="00E92458"/>
    <w:rsid w:val="00E9246E"/>
    <w:rsid w:val="00E92483"/>
    <w:rsid w:val="00E924F6"/>
    <w:rsid w:val="00E92828"/>
    <w:rsid w:val="00E9293F"/>
    <w:rsid w:val="00E929B3"/>
    <w:rsid w:val="00E929E2"/>
    <w:rsid w:val="00E92A2E"/>
    <w:rsid w:val="00E92B37"/>
    <w:rsid w:val="00E92C37"/>
    <w:rsid w:val="00E92C66"/>
    <w:rsid w:val="00E92CA2"/>
    <w:rsid w:val="00E92CAB"/>
    <w:rsid w:val="00E92D34"/>
    <w:rsid w:val="00E92D50"/>
    <w:rsid w:val="00E92D6A"/>
    <w:rsid w:val="00E92F38"/>
    <w:rsid w:val="00E92F94"/>
    <w:rsid w:val="00E93017"/>
    <w:rsid w:val="00E93084"/>
    <w:rsid w:val="00E930E7"/>
    <w:rsid w:val="00E9313C"/>
    <w:rsid w:val="00E9321E"/>
    <w:rsid w:val="00E9335D"/>
    <w:rsid w:val="00E934A0"/>
    <w:rsid w:val="00E9352A"/>
    <w:rsid w:val="00E9354E"/>
    <w:rsid w:val="00E93577"/>
    <w:rsid w:val="00E93675"/>
    <w:rsid w:val="00E93679"/>
    <w:rsid w:val="00E936BA"/>
    <w:rsid w:val="00E93700"/>
    <w:rsid w:val="00E9373F"/>
    <w:rsid w:val="00E9376E"/>
    <w:rsid w:val="00E937C9"/>
    <w:rsid w:val="00E93824"/>
    <w:rsid w:val="00E9386E"/>
    <w:rsid w:val="00E93918"/>
    <w:rsid w:val="00E939B3"/>
    <w:rsid w:val="00E93A26"/>
    <w:rsid w:val="00E93ABA"/>
    <w:rsid w:val="00E93BF3"/>
    <w:rsid w:val="00E93C1E"/>
    <w:rsid w:val="00E93C52"/>
    <w:rsid w:val="00E93CC8"/>
    <w:rsid w:val="00E93D46"/>
    <w:rsid w:val="00E93D62"/>
    <w:rsid w:val="00E93D6A"/>
    <w:rsid w:val="00E93D8C"/>
    <w:rsid w:val="00E93DFB"/>
    <w:rsid w:val="00E93E6F"/>
    <w:rsid w:val="00E9404D"/>
    <w:rsid w:val="00E940EC"/>
    <w:rsid w:val="00E941B6"/>
    <w:rsid w:val="00E942A5"/>
    <w:rsid w:val="00E943F0"/>
    <w:rsid w:val="00E9440D"/>
    <w:rsid w:val="00E94434"/>
    <w:rsid w:val="00E94448"/>
    <w:rsid w:val="00E9447E"/>
    <w:rsid w:val="00E94669"/>
    <w:rsid w:val="00E94798"/>
    <w:rsid w:val="00E9479A"/>
    <w:rsid w:val="00E94A3E"/>
    <w:rsid w:val="00E94A3F"/>
    <w:rsid w:val="00E94C19"/>
    <w:rsid w:val="00E94C9C"/>
    <w:rsid w:val="00E94D3A"/>
    <w:rsid w:val="00E94DFD"/>
    <w:rsid w:val="00E94ECC"/>
    <w:rsid w:val="00E94ED7"/>
    <w:rsid w:val="00E94EFC"/>
    <w:rsid w:val="00E94F32"/>
    <w:rsid w:val="00E95084"/>
    <w:rsid w:val="00E9508C"/>
    <w:rsid w:val="00E95172"/>
    <w:rsid w:val="00E9519B"/>
    <w:rsid w:val="00E953D0"/>
    <w:rsid w:val="00E953E4"/>
    <w:rsid w:val="00E95450"/>
    <w:rsid w:val="00E954F4"/>
    <w:rsid w:val="00E954F8"/>
    <w:rsid w:val="00E955E1"/>
    <w:rsid w:val="00E95602"/>
    <w:rsid w:val="00E95652"/>
    <w:rsid w:val="00E956D4"/>
    <w:rsid w:val="00E9584F"/>
    <w:rsid w:val="00E95965"/>
    <w:rsid w:val="00E95A3B"/>
    <w:rsid w:val="00E95B91"/>
    <w:rsid w:val="00E95CA7"/>
    <w:rsid w:val="00E95EBF"/>
    <w:rsid w:val="00E95F53"/>
    <w:rsid w:val="00E96048"/>
    <w:rsid w:val="00E96067"/>
    <w:rsid w:val="00E96088"/>
    <w:rsid w:val="00E9609D"/>
    <w:rsid w:val="00E961D6"/>
    <w:rsid w:val="00E96208"/>
    <w:rsid w:val="00E96405"/>
    <w:rsid w:val="00E96458"/>
    <w:rsid w:val="00E96572"/>
    <w:rsid w:val="00E966D8"/>
    <w:rsid w:val="00E966E9"/>
    <w:rsid w:val="00E96744"/>
    <w:rsid w:val="00E967DF"/>
    <w:rsid w:val="00E9688F"/>
    <w:rsid w:val="00E96B25"/>
    <w:rsid w:val="00E96D35"/>
    <w:rsid w:val="00E96D6C"/>
    <w:rsid w:val="00E96DA9"/>
    <w:rsid w:val="00E96DDE"/>
    <w:rsid w:val="00E96DE8"/>
    <w:rsid w:val="00E96EB9"/>
    <w:rsid w:val="00E970D5"/>
    <w:rsid w:val="00E970F6"/>
    <w:rsid w:val="00E972DB"/>
    <w:rsid w:val="00E972DE"/>
    <w:rsid w:val="00E97396"/>
    <w:rsid w:val="00E973CF"/>
    <w:rsid w:val="00E97401"/>
    <w:rsid w:val="00E97410"/>
    <w:rsid w:val="00E9753A"/>
    <w:rsid w:val="00E975C7"/>
    <w:rsid w:val="00E9768D"/>
    <w:rsid w:val="00E97829"/>
    <w:rsid w:val="00E9782B"/>
    <w:rsid w:val="00E978A6"/>
    <w:rsid w:val="00E978DC"/>
    <w:rsid w:val="00E9798A"/>
    <w:rsid w:val="00E979CA"/>
    <w:rsid w:val="00E97A0B"/>
    <w:rsid w:val="00E97A54"/>
    <w:rsid w:val="00E97AB6"/>
    <w:rsid w:val="00E97BC7"/>
    <w:rsid w:val="00E97C76"/>
    <w:rsid w:val="00E97CF1"/>
    <w:rsid w:val="00E97D34"/>
    <w:rsid w:val="00E97D6C"/>
    <w:rsid w:val="00E97EA7"/>
    <w:rsid w:val="00E97EC2"/>
    <w:rsid w:val="00E97EFF"/>
    <w:rsid w:val="00E97F08"/>
    <w:rsid w:val="00E97F16"/>
    <w:rsid w:val="00E97F84"/>
    <w:rsid w:val="00E97FEC"/>
    <w:rsid w:val="00E97FF7"/>
    <w:rsid w:val="00E9E8CD"/>
    <w:rsid w:val="00EA0052"/>
    <w:rsid w:val="00EA00FC"/>
    <w:rsid w:val="00EA010C"/>
    <w:rsid w:val="00EA0188"/>
    <w:rsid w:val="00EA035A"/>
    <w:rsid w:val="00EA053E"/>
    <w:rsid w:val="00EA0596"/>
    <w:rsid w:val="00EA05AC"/>
    <w:rsid w:val="00EA06DF"/>
    <w:rsid w:val="00EA06E3"/>
    <w:rsid w:val="00EA06F3"/>
    <w:rsid w:val="00EA0865"/>
    <w:rsid w:val="00EA0B67"/>
    <w:rsid w:val="00EA0B91"/>
    <w:rsid w:val="00EA0BA1"/>
    <w:rsid w:val="00EA0C83"/>
    <w:rsid w:val="00EA0CF1"/>
    <w:rsid w:val="00EA0DB3"/>
    <w:rsid w:val="00EA0DE9"/>
    <w:rsid w:val="00EA0E9E"/>
    <w:rsid w:val="00EA0EDC"/>
    <w:rsid w:val="00EA0F61"/>
    <w:rsid w:val="00EA0F83"/>
    <w:rsid w:val="00EA1076"/>
    <w:rsid w:val="00EA11B8"/>
    <w:rsid w:val="00EA1284"/>
    <w:rsid w:val="00EA13DF"/>
    <w:rsid w:val="00EA13FA"/>
    <w:rsid w:val="00EA158D"/>
    <w:rsid w:val="00EA159A"/>
    <w:rsid w:val="00EA1628"/>
    <w:rsid w:val="00EA1688"/>
    <w:rsid w:val="00EA16B2"/>
    <w:rsid w:val="00EA16C6"/>
    <w:rsid w:val="00EA1722"/>
    <w:rsid w:val="00EA1816"/>
    <w:rsid w:val="00EA1876"/>
    <w:rsid w:val="00EA18B8"/>
    <w:rsid w:val="00EA18E9"/>
    <w:rsid w:val="00EA19A4"/>
    <w:rsid w:val="00EA19F8"/>
    <w:rsid w:val="00EA1E2A"/>
    <w:rsid w:val="00EA1EE7"/>
    <w:rsid w:val="00EA1EF7"/>
    <w:rsid w:val="00EA1FDB"/>
    <w:rsid w:val="00EA1FDC"/>
    <w:rsid w:val="00EA20AE"/>
    <w:rsid w:val="00EA20B7"/>
    <w:rsid w:val="00EA2104"/>
    <w:rsid w:val="00EA219A"/>
    <w:rsid w:val="00EA22D2"/>
    <w:rsid w:val="00EA233B"/>
    <w:rsid w:val="00EA23F1"/>
    <w:rsid w:val="00EA2405"/>
    <w:rsid w:val="00EA2464"/>
    <w:rsid w:val="00EA2547"/>
    <w:rsid w:val="00EA2576"/>
    <w:rsid w:val="00EA25CB"/>
    <w:rsid w:val="00EA25DE"/>
    <w:rsid w:val="00EA2695"/>
    <w:rsid w:val="00EA26E0"/>
    <w:rsid w:val="00EA2885"/>
    <w:rsid w:val="00EA2915"/>
    <w:rsid w:val="00EA2A86"/>
    <w:rsid w:val="00EA2A9F"/>
    <w:rsid w:val="00EA2AEF"/>
    <w:rsid w:val="00EA2B40"/>
    <w:rsid w:val="00EA2BF0"/>
    <w:rsid w:val="00EA2CBD"/>
    <w:rsid w:val="00EA2DC9"/>
    <w:rsid w:val="00EA2E6D"/>
    <w:rsid w:val="00EA2EED"/>
    <w:rsid w:val="00EA2FB7"/>
    <w:rsid w:val="00EA30BB"/>
    <w:rsid w:val="00EA3189"/>
    <w:rsid w:val="00EA31C4"/>
    <w:rsid w:val="00EA33A2"/>
    <w:rsid w:val="00EA33AD"/>
    <w:rsid w:val="00EA33E8"/>
    <w:rsid w:val="00EA35BD"/>
    <w:rsid w:val="00EA35D9"/>
    <w:rsid w:val="00EA3605"/>
    <w:rsid w:val="00EA361C"/>
    <w:rsid w:val="00EA3620"/>
    <w:rsid w:val="00EA36F9"/>
    <w:rsid w:val="00EA37B4"/>
    <w:rsid w:val="00EA37E3"/>
    <w:rsid w:val="00EA381B"/>
    <w:rsid w:val="00EA3979"/>
    <w:rsid w:val="00EA39D3"/>
    <w:rsid w:val="00EA3A9A"/>
    <w:rsid w:val="00EA3AC6"/>
    <w:rsid w:val="00EA3B07"/>
    <w:rsid w:val="00EA3B3A"/>
    <w:rsid w:val="00EA3BBE"/>
    <w:rsid w:val="00EA3BD8"/>
    <w:rsid w:val="00EA3BF7"/>
    <w:rsid w:val="00EA3CAB"/>
    <w:rsid w:val="00EA3D6C"/>
    <w:rsid w:val="00EA3EA3"/>
    <w:rsid w:val="00EA3F8C"/>
    <w:rsid w:val="00EA4086"/>
    <w:rsid w:val="00EA4089"/>
    <w:rsid w:val="00EA4131"/>
    <w:rsid w:val="00EA4133"/>
    <w:rsid w:val="00EA417F"/>
    <w:rsid w:val="00EA42C2"/>
    <w:rsid w:val="00EA44C6"/>
    <w:rsid w:val="00EA4632"/>
    <w:rsid w:val="00EA4667"/>
    <w:rsid w:val="00EA4743"/>
    <w:rsid w:val="00EA4783"/>
    <w:rsid w:val="00EA4787"/>
    <w:rsid w:val="00EA479E"/>
    <w:rsid w:val="00EA48D1"/>
    <w:rsid w:val="00EA4913"/>
    <w:rsid w:val="00EA49F7"/>
    <w:rsid w:val="00EA4A4B"/>
    <w:rsid w:val="00EA4AA3"/>
    <w:rsid w:val="00EA5033"/>
    <w:rsid w:val="00EA50EA"/>
    <w:rsid w:val="00EA5180"/>
    <w:rsid w:val="00EA51EF"/>
    <w:rsid w:val="00EA53E4"/>
    <w:rsid w:val="00EA54A6"/>
    <w:rsid w:val="00EA54F0"/>
    <w:rsid w:val="00EA5509"/>
    <w:rsid w:val="00EA5571"/>
    <w:rsid w:val="00EA56FB"/>
    <w:rsid w:val="00EA575A"/>
    <w:rsid w:val="00EA579A"/>
    <w:rsid w:val="00EA57C9"/>
    <w:rsid w:val="00EA5873"/>
    <w:rsid w:val="00EA59AE"/>
    <w:rsid w:val="00EA59FF"/>
    <w:rsid w:val="00EA5A14"/>
    <w:rsid w:val="00EA5A8E"/>
    <w:rsid w:val="00EA5BD2"/>
    <w:rsid w:val="00EA5BED"/>
    <w:rsid w:val="00EA5C64"/>
    <w:rsid w:val="00EA5D27"/>
    <w:rsid w:val="00EA5DE4"/>
    <w:rsid w:val="00EA5EB0"/>
    <w:rsid w:val="00EA5EB3"/>
    <w:rsid w:val="00EA5EBC"/>
    <w:rsid w:val="00EA5F18"/>
    <w:rsid w:val="00EA5F98"/>
    <w:rsid w:val="00EA5FF4"/>
    <w:rsid w:val="00EA60A4"/>
    <w:rsid w:val="00EA60D3"/>
    <w:rsid w:val="00EA61CC"/>
    <w:rsid w:val="00EA61FB"/>
    <w:rsid w:val="00EA61FF"/>
    <w:rsid w:val="00EA62D1"/>
    <w:rsid w:val="00EA634D"/>
    <w:rsid w:val="00EA6491"/>
    <w:rsid w:val="00EA64F9"/>
    <w:rsid w:val="00EA64FB"/>
    <w:rsid w:val="00EA6564"/>
    <w:rsid w:val="00EA6589"/>
    <w:rsid w:val="00EA6760"/>
    <w:rsid w:val="00EA683B"/>
    <w:rsid w:val="00EA69C1"/>
    <w:rsid w:val="00EA69D9"/>
    <w:rsid w:val="00EA69F1"/>
    <w:rsid w:val="00EA6AE3"/>
    <w:rsid w:val="00EA6B57"/>
    <w:rsid w:val="00EA6B71"/>
    <w:rsid w:val="00EA6CFB"/>
    <w:rsid w:val="00EA6F67"/>
    <w:rsid w:val="00EA7176"/>
    <w:rsid w:val="00EA719C"/>
    <w:rsid w:val="00EA730D"/>
    <w:rsid w:val="00EA73F3"/>
    <w:rsid w:val="00EA7417"/>
    <w:rsid w:val="00EA7438"/>
    <w:rsid w:val="00EA743F"/>
    <w:rsid w:val="00EA7469"/>
    <w:rsid w:val="00EA74B1"/>
    <w:rsid w:val="00EA74F4"/>
    <w:rsid w:val="00EA7567"/>
    <w:rsid w:val="00EA76EE"/>
    <w:rsid w:val="00EA7729"/>
    <w:rsid w:val="00EA7735"/>
    <w:rsid w:val="00EA773E"/>
    <w:rsid w:val="00EA773F"/>
    <w:rsid w:val="00EA775E"/>
    <w:rsid w:val="00EA7831"/>
    <w:rsid w:val="00EA7899"/>
    <w:rsid w:val="00EA7AC8"/>
    <w:rsid w:val="00EA7AF0"/>
    <w:rsid w:val="00EA7B65"/>
    <w:rsid w:val="00EA7BA5"/>
    <w:rsid w:val="00EA7BC2"/>
    <w:rsid w:val="00EA7C62"/>
    <w:rsid w:val="00EA7D38"/>
    <w:rsid w:val="00EA7E05"/>
    <w:rsid w:val="00EA7E37"/>
    <w:rsid w:val="00EA7E6C"/>
    <w:rsid w:val="00EA7FA6"/>
    <w:rsid w:val="00EA7FEC"/>
    <w:rsid w:val="00EB001B"/>
    <w:rsid w:val="00EB00F7"/>
    <w:rsid w:val="00EB013D"/>
    <w:rsid w:val="00EB0247"/>
    <w:rsid w:val="00EB02FE"/>
    <w:rsid w:val="00EB03FB"/>
    <w:rsid w:val="00EB040E"/>
    <w:rsid w:val="00EB04C1"/>
    <w:rsid w:val="00EB0515"/>
    <w:rsid w:val="00EB056F"/>
    <w:rsid w:val="00EB0805"/>
    <w:rsid w:val="00EB086A"/>
    <w:rsid w:val="00EB087D"/>
    <w:rsid w:val="00EB08B9"/>
    <w:rsid w:val="00EB0989"/>
    <w:rsid w:val="00EB09E2"/>
    <w:rsid w:val="00EB0ADB"/>
    <w:rsid w:val="00EB0AE2"/>
    <w:rsid w:val="00EB0C49"/>
    <w:rsid w:val="00EB0C6C"/>
    <w:rsid w:val="00EB0E07"/>
    <w:rsid w:val="00EB104B"/>
    <w:rsid w:val="00EB11D6"/>
    <w:rsid w:val="00EB1224"/>
    <w:rsid w:val="00EB124F"/>
    <w:rsid w:val="00EB1270"/>
    <w:rsid w:val="00EB12A9"/>
    <w:rsid w:val="00EB12FF"/>
    <w:rsid w:val="00EB1316"/>
    <w:rsid w:val="00EB137E"/>
    <w:rsid w:val="00EB13D3"/>
    <w:rsid w:val="00EB13D6"/>
    <w:rsid w:val="00EB1414"/>
    <w:rsid w:val="00EB14F1"/>
    <w:rsid w:val="00EB15C8"/>
    <w:rsid w:val="00EB1667"/>
    <w:rsid w:val="00EB181B"/>
    <w:rsid w:val="00EB1849"/>
    <w:rsid w:val="00EB185E"/>
    <w:rsid w:val="00EB18BE"/>
    <w:rsid w:val="00EB1981"/>
    <w:rsid w:val="00EB1B4F"/>
    <w:rsid w:val="00EB1BC0"/>
    <w:rsid w:val="00EB1BC1"/>
    <w:rsid w:val="00EB1D89"/>
    <w:rsid w:val="00EB1DFD"/>
    <w:rsid w:val="00EB1DFF"/>
    <w:rsid w:val="00EB1E0F"/>
    <w:rsid w:val="00EB1E58"/>
    <w:rsid w:val="00EB1E61"/>
    <w:rsid w:val="00EB1F33"/>
    <w:rsid w:val="00EB2090"/>
    <w:rsid w:val="00EB20AB"/>
    <w:rsid w:val="00EB2157"/>
    <w:rsid w:val="00EB2168"/>
    <w:rsid w:val="00EB2175"/>
    <w:rsid w:val="00EB223A"/>
    <w:rsid w:val="00EB227C"/>
    <w:rsid w:val="00EB22AF"/>
    <w:rsid w:val="00EB22BC"/>
    <w:rsid w:val="00EB22F1"/>
    <w:rsid w:val="00EB235C"/>
    <w:rsid w:val="00EB2444"/>
    <w:rsid w:val="00EB24B4"/>
    <w:rsid w:val="00EB2506"/>
    <w:rsid w:val="00EB2521"/>
    <w:rsid w:val="00EB2591"/>
    <w:rsid w:val="00EB25D8"/>
    <w:rsid w:val="00EB25E7"/>
    <w:rsid w:val="00EB26E9"/>
    <w:rsid w:val="00EB27A4"/>
    <w:rsid w:val="00EB28B6"/>
    <w:rsid w:val="00EB2954"/>
    <w:rsid w:val="00EB2AFA"/>
    <w:rsid w:val="00EB2C33"/>
    <w:rsid w:val="00EB2C5F"/>
    <w:rsid w:val="00EB2CD5"/>
    <w:rsid w:val="00EB2CE3"/>
    <w:rsid w:val="00EB2D47"/>
    <w:rsid w:val="00EB2FB4"/>
    <w:rsid w:val="00EB3004"/>
    <w:rsid w:val="00EB311E"/>
    <w:rsid w:val="00EB3124"/>
    <w:rsid w:val="00EB3151"/>
    <w:rsid w:val="00EB315F"/>
    <w:rsid w:val="00EB3266"/>
    <w:rsid w:val="00EB32E3"/>
    <w:rsid w:val="00EB33B2"/>
    <w:rsid w:val="00EB3454"/>
    <w:rsid w:val="00EB3478"/>
    <w:rsid w:val="00EB3563"/>
    <w:rsid w:val="00EB370A"/>
    <w:rsid w:val="00EB372C"/>
    <w:rsid w:val="00EB3772"/>
    <w:rsid w:val="00EB3820"/>
    <w:rsid w:val="00EB3A3D"/>
    <w:rsid w:val="00EB3AB0"/>
    <w:rsid w:val="00EB3AFD"/>
    <w:rsid w:val="00EB3B26"/>
    <w:rsid w:val="00EB3B9A"/>
    <w:rsid w:val="00EB3BE6"/>
    <w:rsid w:val="00EB3C0A"/>
    <w:rsid w:val="00EB3C31"/>
    <w:rsid w:val="00EB3CB0"/>
    <w:rsid w:val="00EB3D16"/>
    <w:rsid w:val="00EB3D93"/>
    <w:rsid w:val="00EB3E09"/>
    <w:rsid w:val="00EB3E37"/>
    <w:rsid w:val="00EB3E6C"/>
    <w:rsid w:val="00EB3E94"/>
    <w:rsid w:val="00EB3F4E"/>
    <w:rsid w:val="00EB3F98"/>
    <w:rsid w:val="00EB400D"/>
    <w:rsid w:val="00EB4128"/>
    <w:rsid w:val="00EB41DF"/>
    <w:rsid w:val="00EB421F"/>
    <w:rsid w:val="00EB4345"/>
    <w:rsid w:val="00EB43A5"/>
    <w:rsid w:val="00EB457B"/>
    <w:rsid w:val="00EB4580"/>
    <w:rsid w:val="00EB4638"/>
    <w:rsid w:val="00EB46C7"/>
    <w:rsid w:val="00EB481E"/>
    <w:rsid w:val="00EB492D"/>
    <w:rsid w:val="00EB4962"/>
    <w:rsid w:val="00EB4986"/>
    <w:rsid w:val="00EB49BD"/>
    <w:rsid w:val="00EB49F8"/>
    <w:rsid w:val="00EB4A26"/>
    <w:rsid w:val="00EB4B34"/>
    <w:rsid w:val="00EB4B57"/>
    <w:rsid w:val="00EB4B99"/>
    <w:rsid w:val="00EB4BA4"/>
    <w:rsid w:val="00EB4BC2"/>
    <w:rsid w:val="00EB4BE0"/>
    <w:rsid w:val="00EB4C18"/>
    <w:rsid w:val="00EB4C88"/>
    <w:rsid w:val="00EB4D7C"/>
    <w:rsid w:val="00EB4F68"/>
    <w:rsid w:val="00EB4F78"/>
    <w:rsid w:val="00EB506F"/>
    <w:rsid w:val="00EB50B0"/>
    <w:rsid w:val="00EB5247"/>
    <w:rsid w:val="00EB5261"/>
    <w:rsid w:val="00EB52A7"/>
    <w:rsid w:val="00EB5301"/>
    <w:rsid w:val="00EB558D"/>
    <w:rsid w:val="00EB5722"/>
    <w:rsid w:val="00EB57A5"/>
    <w:rsid w:val="00EB5861"/>
    <w:rsid w:val="00EB58F6"/>
    <w:rsid w:val="00EB5942"/>
    <w:rsid w:val="00EB597B"/>
    <w:rsid w:val="00EB5A2B"/>
    <w:rsid w:val="00EB5AAC"/>
    <w:rsid w:val="00EB5B25"/>
    <w:rsid w:val="00EB5B5C"/>
    <w:rsid w:val="00EB5B9B"/>
    <w:rsid w:val="00EB5BFB"/>
    <w:rsid w:val="00EB5C4A"/>
    <w:rsid w:val="00EB5CA8"/>
    <w:rsid w:val="00EB5CC2"/>
    <w:rsid w:val="00EB5D2C"/>
    <w:rsid w:val="00EB5D2F"/>
    <w:rsid w:val="00EB5E5E"/>
    <w:rsid w:val="00EB5F04"/>
    <w:rsid w:val="00EB5F06"/>
    <w:rsid w:val="00EB5F75"/>
    <w:rsid w:val="00EB5F8C"/>
    <w:rsid w:val="00EB5FB4"/>
    <w:rsid w:val="00EB5FB7"/>
    <w:rsid w:val="00EB62C4"/>
    <w:rsid w:val="00EB6302"/>
    <w:rsid w:val="00EB639F"/>
    <w:rsid w:val="00EB64E5"/>
    <w:rsid w:val="00EB6591"/>
    <w:rsid w:val="00EB6708"/>
    <w:rsid w:val="00EB6772"/>
    <w:rsid w:val="00EB68C5"/>
    <w:rsid w:val="00EB68CD"/>
    <w:rsid w:val="00EB6A2D"/>
    <w:rsid w:val="00EB6BC2"/>
    <w:rsid w:val="00EB6BCF"/>
    <w:rsid w:val="00EB6BED"/>
    <w:rsid w:val="00EB6C53"/>
    <w:rsid w:val="00EB6CDA"/>
    <w:rsid w:val="00EB6CE8"/>
    <w:rsid w:val="00EB6CEC"/>
    <w:rsid w:val="00EB6DB5"/>
    <w:rsid w:val="00EB6F6D"/>
    <w:rsid w:val="00EB6F74"/>
    <w:rsid w:val="00EB716F"/>
    <w:rsid w:val="00EB71E8"/>
    <w:rsid w:val="00EB71FA"/>
    <w:rsid w:val="00EB7222"/>
    <w:rsid w:val="00EB7293"/>
    <w:rsid w:val="00EB7300"/>
    <w:rsid w:val="00EB73F9"/>
    <w:rsid w:val="00EB741F"/>
    <w:rsid w:val="00EB74E2"/>
    <w:rsid w:val="00EB75AC"/>
    <w:rsid w:val="00EB75F3"/>
    <w:rsid w:val="00EB76F9"/>
    <w:rsid w:val="00EB770F"/>
    <w:rsid w:val="00EB7736"/>
    <w:rsid w:val="00EB77C3"/>
    <w:rsid w:val="00EB794D"/>
    <w:rsid w:val="00EB795D"/>
    <w:rsid w:val="00EB79F8"/>
    <w:rsid w:val="00EB7A12"/>
    <w:rsid w:val="00EB7A41"/>
    <w:rsid w:val="00EB7D34"/>
    <w:rsid w:val="00EB7D8B"/>
    <w:rsid w:val="00EB7DAC"/>
    <w:rsid w:val="00EB7E9A"/>
    <w:rsid w:val="00EB7EA8"/>
    <w:rsid w:val="00EB7EB5"/>
    <w:rsid w:val="00EB7F57"/>
    <w:rsid w:val="00EB7F58"/>
    <w:rsid w:val="00EB7FBE"/>
    <w:rsid w:val="00EB7FDB"/>
    <w:rsid w:val="00EB7FF2"/>
    <w:rsid w:val="00EC003C"/>
    <w:rsid w:val="00EC008F"/>
    <w:rsid w:val="00EC00C6"/>
    <w:rsid w:val="00EC0105"/>
    <w:rsid w:val="00EC017F"/>
    <w:rsid w:val="00EC020A"/>
    <w:rsid w:val="00EC022A"/>
    <w:rsid w:val="00EC0245"/>
    <w:rsid w:val="00EC0296"/>
    <w:rsid w:val="00EC0390"/>
    <w:rsid w:val="00EC04BE"/>
    <w:rsid w:val="00EC0516"/>
    <w:rsid w:val="00EC054C"/>
    <w:rsid w:val="00EC0619"/>
    <w:rsid w:val="00EC061E"/>
    <w:rsid w:val="00EC06A7"/>
    <w:rsid w:val="00EC07B5"/>
    <w:rsid w:val="00EC0B76"/>
    <w:rsid w:val="00EC0B90"/>
    <w:rsid w:val="00EC0BB4"/>
    <w:rsid w:val="00EC0CA7"/>
    <w:rsid w:val="00EC0DEA"/>
    <w:rsid w:val="00EC0E08"/>
    <w:rsid w:val="00EC0E4B"/>
    <w:rsid w:val="00EC0E97"/>
    <w:rsid w:val="00EC0ED0"/>
    <w:rsid w:val="00EC0F45"/>
    <w:rsid w:val="00EC0F99"/>
    <w:rsid w:val="00EC0FBF"/>
    <w:rsid w:val="00EC1029"/>
    <w:rsid w:val="00EC105A"/>
    <w:rsid w:val="00EC10D9"/>
    <w:rsid w:val="00EC110A"/>
    <w:rsid w:val="00EC126A"/>
    <w:rsid w:val="00EC12AF"/>
    <w:rsid w:val="00EC12D9"/>
    <w:rsid w:val="00EC1415"/>
    <w:rsid w:val="00EC148F"/>
    <w:rsid w:val="00EC1499"/>
    <w:rsid w:val="00EC1521"/>
    <w:rsid w:val="00EC15A1"/>
    <w:rsid w:val="00EC1734"/>
    <w:rsid w:val="00EC1900"/>
    <w:rsid w:val="00EC1952"/>
    <w:rsid w:val="00EC1970"/>
    <w:rsid w:val="00EC1B7C"/>
    <w:rsid w:val="00EC1B8D"/>
    <w:rsid w:val="00EC1D7C"/>
    <w:rsid w:val="00EC1DCC"/>
    <w:rsid w:val="00EC1EA7"/>
    <w:rsid w:val="00EC1F6C"/>
    <w:rsid w:val="00EC201E"/>
    <w:rsid w:val="00EC2131"/>
    <w:rsid w:val="00EC221B"/>
    <w:rsid w:val="00EC222B"/>
    <w:rsid w:val="00EC223B"/>
    <w:rsid w:val="00EC22C1"/>
    <w:rsid w:val="00EC23D9"/>
    <w:rsid w:val="00EC252D"/>
    <w:rsid w:val="00EC2551"/>
    <w:rsid w:val="00EC2566"/>
    <w:rsid w:val="00EC25E9"/>
    <w:rsid w:val="00EC266F"/>
    <w:rsid w:val="00EC2808"/>
    <w:rsid w:val="00EC287C"/>
    <w:rsid w:val="00EC2892"/>
    <w:rsid w:val="00EC296C"/>
    <w:rsid w:val="00EC2A4E"/>
    <w:rsid w:val="00EC2A79"/>
    <w:rsid w:val="00EC2A83"/>
    <w:rsid w:val="00EC2AD8"/>
    <w:rsid w:val="00EC2B2A"/>
    <w:rsid w:val="00EC2BE5"/>
    <w:rsid w:val="00EC2C92"/>
    <w:rsid w:val="00EC2CD0"/>
    <w:rsid w:val="00EC2CD9"/>
    <w:rsid w:val="00EC2D78"/>
    <w:rsid w:val="00EC2E13"/>
    <w:rsid w:val="00EC2E96"/>
    <w:rsid w:val="00EC2EC9"/>
    <w:rsid w:val="00EC2EEC"/>
    <w:rsid w:val="00EC2EF9"/>
    <w:rsid w:val="00EC2F42"/>
    <w:rsid w:val="00EC2F63"/>
    <w:rsid w:val="00EC3058"/>
    <w:rsid w:val="00EC3105"/>
    <w:rsid w:val="00EC3139"/>
    <w:rsid w:val="00EC327A"/>
    <w:rsid w:val="00EC3283"/>
    <w:rsid w:val="00EC3286"/>
    <w:rsid w:val="00EC32D6"/>
    <w:rsid w:val="00EC34F9"/>
    <w:rsid w:val="00EC3614"/>
    <w:rsid w:val="00EC36FB"/>
    <w:rsid w:val="00EC3732"/>
    <w:rsid w:val="00EC3832"/>
    <w:rsid w:val="00EC38BF"/>
    <w:rsid w:val="00EC391D"/>
    <w:rsid w:val="00EC392B"/>
    <w:rsid w:val="00EC3948"/>
    <w:rsid w:val="00EC3960"/>
    <w:rsid w:val="00EC39B8"/>
    <w:rsid w:val="00EC3A49"/>
    <w:rsid w:val="00EC3A67"/>
    <w:rsid w:val="00EC3CF4"/>
    <w:rsid w:val="00EC3CFD"/>
    <w:rsid w:val="00EC3D16"/>
    <w:rsid w:val="00EC3E2E"/>
    <w:rsid w:val="00EC3E4D"/>
    <w:rsid w:val="00EC3F2A"/>
    <w:rsid w:val="00EC3FE8"/>
    <w:rsid w:val="00EC402B"/>
    <w:rsid w:val="00EC4205"/>
    <w:rsid w:val="00EC4217"/>
    <w:rsid w:val="00EC4218"/>
    <w:rsid w:val="00EC4263"/>
    <w:rsid w:val="00EC42B1"/>
    <w:rsid w:val="00EC4320"/>
    <w:rsid w:val="00EC432D"/>
    <w:rsid w:val="00EC437A"/>
    <w:rsid w:val="00EC438B"/>
    <w:rsid w:val="00EC442E"/>
    <w:rsid w:val="00EC444D"/>
    <w:rsid w:val="00EC44C1"/>
    <w:rsid w:val="00EC451D"/>
    <w:rsid w:val="00EC45B1"/>
    <w:rsid w:val="00EC4654"/>
    <w:rsid w:val="00EC4686"/>
    <w:rsid w:val="00EC4719"/>
    <w:rsid w:val="00EC4743"/>
    <w:rsid w:val="00EC476F"/>
    <w:rsid w:val="00EC484C"/>
    <w:rsid w:val="00EC491B"/>
    <w:rsid w:val="00EC49F6"/>
    <w:rsid w:val="00EC4A06"/>
    <w:rsid w:val="00EC4A85"/>
    <w:rsid w:val="00EC4AB9"/>
    <w:rsid w:val="00EC4B1E"/>
    <w:rsid w:val="00EC4B63"/>
    <w:rsid w:val="00EC4C12"/>
    <w:rsid w:val="00EC4DBE"/>
    <w:rsid w:val="00EC4DC9"/>
    <w:rsid w:val="00EC4EE8"/>
    <w:rsid w:val="00EC4EF9"/>
    <w:rsid w:val="00EC4F36"/>
    <w:rsid w:val="00EC4F69"/>
    <w:rsid w:val="00EC4F9F"/>
    <w:rsid w:val="00EC500D"/>
    <w:rsid w:val="00EC5013"/>
    <w:rsid w:val="00EC50CB"/>
    <w:rsid w:val="00EC50EE"/>
    <w:rsid w:val="00EC51C7"/>
    <w:rsid w:val="00EC5216"/>
    <w:rsid w:val="00EC52C8"/>
    <w:rsid w:val="00EC5301"/>
    <w:rsid w:val="00EC545F"/>
    <w:rsid w:val="00EC548C"/>
    <w:rsid w:val="00EC5490"/>
    <w:rsid w:val="00EC54B5"/>
    <w:rsid w:val="00EC54C5"/>
    <w:rsid w:val="00EC554A"/>
    <w:rsid w:val="00EC555C"/>
    <w:rsid w:val="00EC57E8"/>
    <w:rsid w:val="00EC5807"/>
    <w:rsid w:val="00EC5859"/>
    <w:rsid w:val="00EC5894"/>
    <w:rsid w:val="00EC58CD"/>
    <w:rsid w:val="00EC58EB"/>
    <w:rsid w:val="00EC5973"/>
    <w:rsid w:val="00EC5B56"/>
    <w:rsid w:val="00EC5BC3"/>
    <w:rsid w:val="00EC5BF6"/>
    <w:rsid w:val="00EC5EC3"/>
    <w:rsid w:val="00EC5F73"/>
    <w:rsid w:val="00EC6015"/>
    <w:rsid w:val="00EC6085"/>
    <w:rsid w:val="00EC60D0"/>
    <w:rsid w:val="00EC60DF"/>
    <w:rsid w:val="00EC6144"/>
    <w:rsid w:val="00EC61B5"/>
    <w:rsid w:val="00EC6207"/>
    <w:rsid w:val="00EC6325"/>
    <w:rsid w:val="00EC6337"/>
    <w:rsid w:val="00EC6357"/>
    <w:rsid w:val="00EC64B1"/>
    <w:rsid w:val="00EC6526"/>
    <w:rsid w:val="00EC65B1"/>
    <w:rsid w:val="00EC65B8"/>
    <w:rsid w:val="00EC65F9"/>
    <w:rsid w:val="00EC662D"/>
    <w:rsid w:val="00EC664B"/>
    <w:rsid w:val="00EC670F"/>
    <w:rsid w:val="00EC672A"/>
    <w:rsid w:val="00EC677B"/>
    <w:rsid w:val="00EC67BC"/>
    <w:rsid w:val="00EC69E9"/>
    <w:rsid w:val="00EC6A27"/>
    <w:rsid w:val="00EC6A75"/>
    <w:rsid w:val="00EC6AF9"/>
    <w:rsid w:val="00EC6B3F"/>
    <w:rsid w:val="00EC6B89"/>
    <w:rsid w:val="00EC6E0C"/>
    <w:rsid w:val="00EC6E4B"/>
    <w:rsid w:val="00EC6E92"/>
    <w:rsid w:val="00EC6EFC"/>
    <w:rsid w:val="00EC6F68"/>
    <w:rsid w:val="00EC6FDD"/>
    <w:rsid w:val="00EC70A2"/>
    <w:rsid w:val="00EC7279"/>
    <w:rsid w:val="00EC7333"/>
    <w:rsid w:val="00EC737C"/>
    <w:rsid w:val="00EC7395"/>
    <w:rsid w:val="00EC7484"/>
    <w:rsid w:val="00EC74EE"/>
    <w:rsid w:val="00EC7578"/>
    <w:rsid w:val="00EC75D1"/>
    <w:rsid w:val="00EC7613"/>
    <w:rsid w:val="00EC76B3"/>
    <w:rsid w:val="00EC76EF"/>
    <w:rsid w:val="00EC77A9"/>
    <w:rsid w:val="00EC7821"/>
    <w:rsid w:val="00EC788D"/>
    <w:rsid w:val="00EC78EB"/>
    <w:rsid w:val="00EC78FC"/>
    <w:rsid w:val="00EC7A5F"/>
    <w:rsid w:val="00EC7A6B"/>
    <w:rsid w:val="00EC7BDC"/>
    <w:rsid w:val="00EC7C40"/>
    <w:rsid w:val="00EC7C45"/>
    <w:rsid w:val="00EC7D31"/>
    <w:rsid w:val="00EC7DB7"/>
    <w:rsid w:val="00EC7EE6"/>
    <w:rsid w:val="00EC7EEF"/>
    <w:rsid w:val="00EC7F88"/>
    <w:rsid w:val="00EC7FDE"/>
    <w:rsid w:val="00ED0009"/>
    <w:rsid w:val="00ED0035"/>
    <w:rsid w:val="00ED005C"/>
    <w:rsid w:val="00ED0129"/>
    <w:rsid w:val="00ED0140"/>
    <w:rsid w:val="00ED014B"/>
    <w:rsid w:val="00ED02BF"/>
    <w:rsid w:val="00ED0305"/>
    <w:rsid w:val="00ED0317"/>
    <w:rsid w:val="00ED035F"/>
    <w:rsid w:val="00ED03EA"/>
    <w:rsid w:val="00ED04F0"/>
    <w:rsid w:val="00ED052A"/>
    <w:rsid w:val="00ED0541"/>
    <w:rsid w:val="00ED054A"/>
    <w:rsid w:val="00ED05D4"/>
    <w:rsid w:val="00ED0675"/>
    <w:rsid w:val="00ED0680"/>
    <w:rsid w:val="00ED0731"/>
    <w:rsid w:val="00ED077B"/>
    <w:rsid w:val="00ED078F"/>
    <w:rsid w:val="00ED07A8"/>
    <w:rsid w:val="00ED07B5"/>
    <w:rsid w:val="00ED0918"/>
    <w:rsid w:val="00ED09E6"/>
    <w:rsid w:val="00ED09EE"/>
    <w:rsid w:val="00ED0A95"/>
    <w:rsid w:val="00ED0B09"/>
    <w:rsid w:val="00ED0D1F"/>
    <w:rsid w:val="00ED0D3A"/>
    <w:rsid w:val="00ED0E83"/>
    <w:rsid w:val="00ED0FC3"/>
    <w:rsid w:val="00ED10FF"/>
    <w:rsid w:val="00ED112D"/>
    <w:rsid w:val="00ED1130"/>
    <w:rsid w:val="00ED134E"/>
    <w:rsid w:val="00ED13DB"/>
    <w:rsid w:val="00ED1466"/>
    <w:rsid w:val="00ED147D"/>
    <w:rsid w:val="00ED148B"/>
    <w:rsid w:val="00ED14A8"/>
    <w:rsid w:val="00ED14FE"/>
    <w:rsid w:val="00ED15F9"/>
    <w:rsid w:val="00ED1678"/>
    <w:rsid w:val="00ED1683"/>
    <w:rsid w:val="00ED172D"/>
    <w:rsid w:val="00ED18A2"/>
    <w:rsid w:val="00ED18B5"/>
    <w:rsid w:val="00ED18C5"/>
    <w:rsid w:val="00ED18D7"/>
    <w:rsid w:val="00ED1994"/>
    <w:rsid w:val="00ED1A33"/>
    <w:rsid w:val="00ED1A51"/>
    <w:rsid w:val="00ED1AB2"/>
    <w:rsid w:val="00ED1AF3"/>
    <w:rsid w:val="00ED1B12"/>
    <w:rsid w:val="00ED1B22"/>
    <w:rsid w:val="00ED1B73"/>
    <w:rsid w:val="00ED1C94"/>
    <w:rsid w:val="00ED1CA3"/>
    <w:rsid w:val="00ED1D35"/>
    <w:rsid w:val="00ED1F05"/>
    <w:rsid w:val="00ED1FA1"/>
    <w:rsid w:val="00ED1FE8"/>
    <w:rsid w:val="00ED1FF7"/>
    <w:rsid w:val="00ED202B"/>
    <w:rsid w:val="00ED207B"/>
    <w:rsid w:val="00ED20BB"/>
    <w:rsid w:val="00ED2181"/>
    <w:rsid w:val="00ED2354"/>
    <w:rsid w:val="00ED245D"/>
    <w:rsid w:val="00ED24E4"/>
    <w:rsid w:val="00ED252F"/>
    <w:rsid w:val="00ED25FF"/>
    <w:rsid w:val="00ED260B"/>
    <w:rsid w:val="00ED262A"/>
    <w:rsid w:val="00ED264A"/>
    <w:rsid w:val="00ED26C7"/>
    <w:rsid w:val="00ED2709"/>
    <w:rsid w:val="00ED281D"/>
    <w:rsid w:val="00ED284A"/>
    <w:rsid w:val="00ED28DC"/>
    <w:rsid w:val="00ED28F7"/>
    <w:rsid w:val="00ED29B6"/>
    <w:rsid w:val="00ED29E7"/>
    <w:rsid w:val="00ED29EC"/>
    <w:rsid w:val="00ED2A02"/>
    <w:rsid w:val="00ED2A16"/>
    <w:rsid w:val="00ED2ADD"/>
    <w:rsid w:val="00ED2C64"/>
    <w:rsid w:val="00ED2C6D"/>
    <w:rsid w:val="00ED2C8D"/>
    <w:rsid w:val="00ED2D68"/>
    <w:rsid w:val="00ED2D9A"/>
    <w:rsid w:val="00ED3033"/>
    <w:rsid w:val="00ED31AD"/>
    <w:rsid w:val="00ED31B6"/>
    <w:rsid w:val="00ED3355"/>
    <w:rsid w:val="00ED33C6"/>
    <w:rsid w:val="00ED34AD"/>
    <w:rsid w:val="00ED3522"/>
    <w:rsid w:val="00ED35CE"/>
    <w:rsid w:val="00ED3647"/>
    <w:rsid w:val="00ED36AB"/>
    <w:rsid w:val="00ED374A"/>
    <w:rsid w:val="00ED3768"/>
    <w:rsid w:val="00ED377C"/>
    <w:rsid w:val="00ED381F"/>
    <w:rsid w:val="00ED38D7"/>
    <w:rsid w:val="00ED3993"/>
    <w:rsid w:val="00ED3B2B"/>
    <w:rsid w:val="00ED3B77"/>
    <w:rsid w:val="00ED3C63"/>
    <w:rsid w:val="00ED3C96"/>
    <w:rsid w:val="00ED3D00"/>
    <w:rsid w:val="00ED3D12"/>
    <w:rsid w:val="00ED3D18"/>
    <w:rsid w:val="00ED3D5F"/>
    <w:rsid w:val="00ED3E36"/>
    <w:rsid w:val="00ED3E42"/>
    <w:rsid w:val="00ED3E98"/>
    <w:rsid w:val="00ED3F48"/>
    <w:rsid w:val="00ED4016"/>
    <w:rsid w:val="00ED410A"/>
    <w:rsid w:val="00ED4367"/>
    <w:rsid w:val="00ED4401"/>
    <w:rsid w:val="00ED4574"/>
    <w:rsid w:val="00ED45CA"/>
    <w:rsid w:val="00ED4660"/>
    <w:rsid w:val="00ED4746"/>
    <w:rsid w:val="00ED474B"/>
    <w:rsid w:val="00ED47BF"/>
    <w:rsid w:val="00ED47DB"/>
    <w:rsid w:val="00ED48F1"/>
    <w:rsid w:val="00ED49A6"/>
    <w:rsid w:val="00ED49CB"/>
    <w:rsid w:val="00ED49D5"/>
    <w:rsid w:val="00ED4AA7"/>
    <w:rsid w:val="00ED4ACA"/>
    <w:rsid w:val="00ED4ADD"/>
    <w:rsid w:val="00ED4C1B"/>
    <w:rsid w:val="00ED4C57"/>
    <w:rsid w:val="00ED4D9C"/>
    <w:rsid w:val="00ED4DD5"/>
    <w:rsid w:val="00ED4E7F"/>
    <w:rsid w:val="00ED4F16"/>
    <w:rsid w:val="00ED4F89"/>
    <w:rsid w:val="00ED4FED"/>
    <w:rsid w:val="00ED504E"/>
    <w:rsid w:val="00ED5110"/>
    <w:rsid w:val="00ED5207"/>
    <w:rsid w:val="00ED525F"/>
    <w:rsid w:val="00ED527C"/>
    <w:rsid w:val="00ED533C"/>
    <w:rsid w:val="00ED5397"/>
    <w:rsid w:val="00ED53E8"/>
    <w:rsid w:val="00ED547E"/>
    <w:rsid w:val="00ED54C0"/>
    <w:rsid w:val="00ED5539"/>
    <w:rsid w:val="00ED573D"/>
    <w:rsid w:val="00ED57B7"/>
    <w:rsid w:val="00ED57C8"/>
    <w:rsid w:val="00ED5918"/>
    <w:rsid w:val="00ED5990"/>
    <w:rsid w:val="00ED5995"/>
    <w:rsid w:val="00ED5A89"/>
    <w:rsid w:val="00ED5A95"/>
    <w:rsid w:val="00ED5B7C"/>
    <w:rsid w:val="00ED5C2E"/>
    <w:rsid w:val="00ED5C35"/>
    <w:rsid w:val="00ED5C51"/>
    <w:rsid w:val="00ED5C76"/>
    <w:rsid w:val="00ED5CA8"/>
    <w:rsid w:val="00ED5CEB"/>
    <w:rsid w:val="00ED5D7A"/>
    <w:rsid w:val="00ED5F1C"/>
    <w:rsid w:val="00ED5F6E"/>
    <w:rsid w:val="00ED5FC8"/>
    <w:rsid w:val="00ED606E"/>
    <w:rsid w:val="00ED60AB"/>
    <w:rsid w:val="00ED60DF"/>
    <w:rsid w:val="00ED6126"/>
    <w:rsid w:val="00ED61F4"/>
    <w:rsid w:val="00ED6558"/>
    <w:rsid w:val="00ED6612"/>
    <w:rsid w:val="00ED661D"/>
    <w:rsid w:val="00ED662C"/>
    <w:rsid w:val="00ED6767"/>
    <w:rsid w:val="00ED686E"/>
    <w:rsid w:val="00ED68A9"/>
    <w:rsid w:val="00ED68AD"/>
    <w:rsid w:val="00ED69AD"/>
    <w:rsid w:val="00ED6A2D"/>
    <w:rsid w:val="00ED6B84"/>
    <w:rsid w:val="00ED6CAA"/>
    <w:rsid w:val="00ED6CFB"/>
    <w:rsid w:val="00ED6D23"/>
    <w:rsid w:val="00ED6D56"/>
    <w:rsid w:val="00ED6DF3"/>
    <w:rsid w:val="00ED6F2D"/>
    <w:rsid w:val="00ED6F74"/>
    <w:rsid w:val="00ED7211"/>
    <w:rsid w:val="00ED722C"/>
    <w:rsid w:val="00ED72B4"/>
    <w:rsid w:val="00ED7355"/>
    <w:rsid w:val="00ED737D"/>
    <w:rsid w:val="00ED7424"/>
    <w:rsid w:val="00ED74BD"/>
    <w:rsid w:val="00ED750A"/>
    <w:rsid w:val="00ED7600"/>
    <w:rsid w:val="00ED76F5"/>
    <w:rsid w:val="00ED7711"/>
    <w:rsid w:val="00ED7754"/>
    <w:rsid w:val="00ED7797"/>
    <w:rsid w:val="00ED7824"/>
    <w:rsid w:val="00ED785F"/>
    <w:rsid w:val="00ED7869"/>
    <w:rsid w:val="00ED79A8"/>
    <w:rsid w:val="00ED7A25"/>
    <w:rsid w:val="00ED7A38"/>
    <w:rsid w:val="00ED7A74"/>
    <w:rsid w:val="00ED7B8E"/>
    <w:rsid w:val="00ED7BA5"/>
    <w:rsid w:val="00ED7BB2"/>
    <w:rsid w:val="00ED7C82"/>
    <w:rsid w:val="00ED7CE4"/>
    <w:rsid w:val="00ED7D2A"/>
    <w:rsid w:val="00ED7D43"/>
    <w:rsid w:val="00ED7E2E"/>
    <w:rsid w:val="00ED7E30"/>
    <w:rsid w:val="00ED7E84"/>
    <w:rsid w:val="00ED7F39"/>
    <w:rsid w:val="00ED7F57"/>
    <w:rsid w:val="00ED7FB6"/>
    <w:rsid w:val="00ED907C"/>
    <w:rsid w:val="00ED9BB5"/>
    <w:rsid w:val="00EE0048"/>
    <w:rsid w:val="00EE012C"/>
    <w:rsid w:val="00EE015E"/>
    <w:rsid w:val="00EE0332"/>
    <w:rsid w:val="00EE035A"/>
    <w:rsid w:val="00EE03A6"/>
    <w:rsid w:val="00EE06A9"/>
    <w:rsid w:val="00EE06BB"/>
    <w:rsid w:val="00EE06D9"/>
    <w:rsid w:val="00EE0816"/>
    <w:rsid w:val="00EE0864"/>
    <w:rsid w:val="00EE0A9B"/>
    <w:rsid w:val="00EE0AFA"/>
    <w:rsid w:val="00EE0B42"/>
    <w:rsid w:val="00EE0B8E"/>
    <w:rsid w:val="00EE0D00"/>
    <w:rsid w:val="00EE0D70"/>
    <w:rsid w:val="00EE0E07"/>
    <w:rsid w:val="00EE0E3B"/>
    <w:rsid w:val="00EE0EE8"/>
    <w:rsid w:val="00EE1072"/>
    <w:rsid w:val="00EE1228"/>
    <w:rsid w:val="00EE141B"/>
    <w:rsid w:val="00EE147E"/>
    <w:rsid w:val="00EE14A8"/>
    <w:rsid w:val="00EE14E0"/>
    <w:rsid w:val="00EE150F"/>
    <w:rsid w:val="00EE154D"/>
    <w:rsid w:val="00EE15B4"/>
    <w:rsid w:val="00EE1624"/>
    <w:rsid w:val="00EE165A"/>
    <w:rsid w:val="00EE165B"/>
    <w:rsid w:val="00EE166C"/>
    <w:rsid w:val="00EE1691"/>
    <w:rsid w:val="00EE16D5"/>
    <w:rsid w:val="00EE1764"/>
    <w:rsid w:val="00EE178C"/>
    <w:rsid w:val="00EE17CF"/>
    <w:rsid w:val="00EE1990"/>
    <w:rsid w:val="00EE19A5"/>
    <w:rsid w:val="00EE1A30"/>
    <w:rsid w:val="00EE1A3B"/>
    <w:rsid w:val="00EE1AF1"/>
    <w:rsid w:val="00EE1B1A"/>
    <w:rsid w:val="00EE1CA7"/>
    <w:rsid w:val="00EE1EC7"/>
    <w:rsid w:val="00EE1F18"/>
    <w:rsid w:val="00EE2002"/>
    <w:rsid w:val="00EE2088"/>
    <w:rsid w:val="00EE20CB"/>
    <w:rsid w:val="00EE212E"/>
    <w:rsid w:val="00EE2199"/>
    <w:rsid w:val="00EE23CF"/>
    <w:rsid w:val="00EE23D8"/>
    <w:rsid w:val="00EE23D9"/>
    <w:rsid w:val="00EE247F"/>
    <w:rsid w:val="00EE24A8"/>
    <w:rsid w:val="00EE2537"/>
    <w:rsid w:val="00EE253D"/>
    <w:rsid w:val="00EE25E8"/>
    <w:rsid w:val="00EE267E"/>
    <w:rsid w:val="00EE26A6"/>
    <w:rsid w:val="00EE2719"/>
    <w:rsid w:val="00EE2748"/>
    <w:rsid w:val="00EE2792"/>
    <w:rsid w:val="00EE27F9"/>
    <w:rsid w:val="00EE282C"/>
    <w:rsid w:val="00EE2868"/>
    <w:rsid w:val="00EE28B2"/>
    <w:rsid w:val="00EE2984"/>
    <w:rsid w:val="00EE29EB"/>
    <w:rsid w:val="00EE2A8E"/>
    <w:rsid w:val="00EE2B85"/>
    <w:rsid w:val="00EE2C78"/>
    <w:rsid w:val="00EE2C7E"/>
    <w:rsid w:val="00EE2CBA"/>
    <w:rsid w:val="00EE2D0F"/>
    <w:rsid w:val="00EE2E1B"/>
    <w:rsid w:val="00EE2E5B"/>
    <w:rsid w:val="00EE2F42"/>
    <w:rsid w:val="00EE2F4B"/>
    <w:rsid w:val="00EE2F64"/>
    <w:rsid w:val="00EE2FEF"/>
    <w:rsid w:val="00EE3197"/>
    <w:rsid w:val="00EE31F3"/>
    <w:rsid w:val="00EE3243"/>
    <w:rsid w:val="00EE32C4"/>
    <w:rsid w:val="00EE337B"/>
    <w:rsid w:val="00EE3433"/>
    <w:rsid w:val="00EE34EE"/>
    <w:rsid w:val="00EE3598"/>
    <w:rsid w:val="00EE3660"/>
    <w:rsid w:val="00EE3789"/>
    <w:rsid w:val="00EE37F1"/>
    <w:rsid w:val="00EE38F3"/>
    <w:rsid w:val="00EE3975"/>
    <w:rsid w:val="00EE3A42"/>
    <w:rsid w:val="00EE3AF1"/>
    <w:rsid w:val="00EE3B99"/>
    <w:rsid w:val="00EE3BEF"/>
    <w:rsid w:val="00EE3D0D"/>
    <w:rsid w:val="00EE3DC5"/>
    <w:rsid w:val="00EE3DE4"/>
    <w:rsid w:val="00EE3E1E"/>
    <w:rsid w:val="00EE3E44"/>
    <w:rsid w:val="00EE3E66"/>
    <w:rsid w:val="00EE3EB1"/>
    <w:rsid w:val="00EE3F1D"/>
    <w:rsid w:val="00EE3FBF"/>
    <w:rsid w:val="00EE4129"/>
    <w:rsid w:val="00EE4249"/>
    <w:rsid w:val="00EE42C5"/>
    <w:rsid w:val="00EE4492"/>
    <w:rsid w:val="00EE44C7"/>
    <w:rsid w:val="00EE4571"/>
    <w:rsid w:val="00EE460B"/>
    <w:rsid w:val="00EE4703"/>
    <w:rsid w:val="00EE4755"/>
    <w:rsid w:val="00EE4817"/>
    <w:rsid w:val="00EE485A"/>
    <w:rsid w:val="00EE48A1"/>
    <w:rsid w:val="00EE48E1"/>
    <w:rsid w:val="00EE4926"/>
    <w:rsid w:val="00EE4960"/>
    <w:rsid w:val="00EE4A58"/>
    <w:rsid w:val="00EE4AC0"/>
    <w:rsid w:val="00EE4B18"/>
    <w:rsid w:val="00EE4BB2"/>
    <w:rsid w:val="00EE4BC4"/>
    <w:rsid w:val="00EE4BD6"/>
    <w:rsid w:val="00EE4C74"/>
    <w:rsid w:val="00EE4CD9"/>
    <w:rsid w:val="00EE4ECA"/>
    <w:rsid w:val="00EE4EDC"/>
    <w:rsid w:val="00EE4EE7"/>
    <w:rsid w:val="00EE4F6B"/>
    <w:rsid w:val="00EE4FED"/>
    <w:rsid w:val="00EE500F"/>
    <w:rsid w:val="00EE5105"/>
    <w:rsid w:val="00EE5176"/>
    <w:rsid w:val="00EE51FD"/>
    <w:rsid w:val="00EE521E"/>
    <w:rsid w:val="00EE523F"/>
    <w:rsid w:val="00EE53EC"/>
    <w:rsid w:val="00EE53FF"/>
    <w:rsid w:val="00EE5555"/>
    <w:rsid w:val="00EE55A9"/>
    <w:rsid w:val="00EE5635"/>
    <w:rsid w:val="00EE571F"/>
    <w:rsid w:val="00EE5813"/>
    <w:rsid w:val="00EE59B3"/>
    <w:rsid w:val="00EE5A28"/>
    <w:rsid w:val="00EE5A49"/>
    <w:rsid w:val="00EE5A53"/>
    <w:rsid w:val="00EE5B03"/>
    <w:rsid w:val="00EE5C0C"/>
    <w:rsid w:val="00EE5D14"/>
    <w:rsid w:val="00EE5D49"/>
    <w:rsid w:val="00EE5DCE"/>
    <w:rsid w:val="00EE5E66"/>
    <w:rsid w:val="00EE5EEC"/>
    <w:rsid w:val="00EE5F5F"/>
    <w:rsid w:val="00EE5FA1"/>
    <w:rsid w:val="00EE6055"/>
    <w:rsid w:val="00EE60CD"/>
    <w:rsid w:val="00EE6136"/>
    <w:rsid w:val="00EE6142"/>
    <w:rsid w:val="00EE6190"/>
    <w:rsid w:val="00EE61E3"/>
    <w:rsid w:val="00EE61F6"/>
    <w:rsid w:val="00EE6244"/>
    <w:rsid w:val="00EE629E"/>
    <w:rsid w:val="00EE6356"/>
    <w:rsid w:val="00EE635F"/>
    <w:rsid w:val="00EE6420"/>
    <w:rsid w:val="00EE645A"/>
    <w:rsid w:val="00EE646A"/>
    <w:rsid w:val="00EE64B0"/>
    <w:rsid w:val="00EE64D5"/>
    <w:rsid w:val="00EE6558"/>
    <w:rsid w:val="00EE6653"/>
    <w:rsid w:val="00EE676A"/>
    <w:rsid w:val="00EE677E"/>
    <w:rsid w:val="00EE67E2"/>
    <w:rsid w:val="00EE683B"/>
    <w:rsid w:val="00EE68DD"/>
    <w:rsid w:val="00EE6902"/>
    <w:rsid w:val="00EE6977"/>
    <w:rsid w:val="00EE6987"/>
    <w:rsid w:val="00EE69F8"/>
    <w:rsid w:val="00EE6A52"/>
    <w:rsid w:val="00EE6A62"/>
    <w:rsid w:val="00EE6B33"/>
    <w:rsid w:val="00EE6BF7"/>
    <w:rsid w:val="00EE6C0C"/>
    <w:rsid w:val="00EE6C27"/>
    <w:rsid w:val="00EE6C6F"/>
    <w:rsid w:val="00EE6ECE"/>
    <w:rsid w:val="00EE6F57"/>
    <w:rsid w:val="00EE6FE6"/>
    <w:rsid w:val="00EE700B"/>
    <w:rsid w:val="00EE714D"/>
    <w:rsid w:val="00EE7182"/>
    <w:rsid w:val="00EE71B2"/>
    <w:rsid w:val="00EE71C6"/>
    <w:rsid w:val="00EE72DE"/>
    <w:rsid w:val="00EE7454"/>
    <w:rsid w:val="00EE7541"/>
    <w:rsid w:val="00EE75EB"/>
    <w:rsid w:val="00EE76BC"/>
    <w:rsid w:val="00EE77E7"/>
    <w:rsid w:val="00EE77F4"/>
    <w:rsid w:val="00EE77F9"/>
    <w:rsid w:val="00EE781E"/>
    <w:rsid w:val="00EE7894"/>
    <w:rsid w:val="00EE78AC"/>
    <w:rsid w:val="00EE7964"/>
    <w:rsid w:val="00EE7971"/>
    <w:rsid w:val="00EE7A65"/>
    <w:rsid w:val="00EE7AD1"/>
    <w:rsid w:val="00EE7B2D"/>
    <w:rsid w:val="00EE7CB4"/>
    <w:rsid w:val="00EE7D26"/>
    <w:rsid w:val="00EE7E37"/>
    <w:rsid w:val="00EE7EA9"/>
    <w:rsid w:val="00EE7F3E"/>
    <w:rsid w:val="00EF006B"/>
    <w:rsid w:val="00EF009B"/>
    <w:rsid w:val="00EF0171"/>
    <w:rsid w:val="00EF0195"/>
    <w:rsid w:val="00EF01F6"/>
    <w:rsid w:val="00EF0258"/>
    <w:rsid w:val="00EF02CA"/>
    <w:rsid w:val="00EF02CE"/>
    <w:rsid w:val="00EF0391"/>
    <w:rsid w:val="00EF03B2"/>
    <w:rsid w:val="00EF041A"/>
    <w:rsid w:val="00EF04CD"/>
    <w:rsid w:val="00EF051C"/>
    <w:rsid w:val="00EF061B"/>
    <w:rsid w:val="00EF062F"/>
    <w:rsid w:val="00EF064B"/>
    <w:rsid w:val="00EF066E"/>
    <w:rsid w:val="00EF06A2"/>
    <w:rsid w:val="00EF06AD"/>
    <w:rsid w:val="00EF07E0"/>
    <w:rsid w:val="00EF07EF"/>
    <w:rsid w:val="00EF0818"/>
    <w:rsid w:val="00EF0882"/>
    <w:rsid w:val="00EF0A2A"/>
    <w:rsid w:val="00EF0A6D"/>
    <w:rsid w:val="00EF0ABD"/>
    <w:rsid w:val="00EF0D07"/>
    <w:rsid w:val="00EF0D6B"/>
    <w:rsid w:val="00EF0D86"/>
    <w:rsid w:val="00EF0F1F"/>
    <w:rsid w:val="00EF0FD6"/>
    <w:rsid w:val="00EF100B"/>
    <w:rsid w:val="00EF11AD"/>
    <w:rsid w:val="00EF129A"/>
    <w:rsid w:val="00EF133B"/>
    <w:rsid w:val="00EF136D"/>
    <w:rsid w:val="00EF15F0"/>
    <w:rsid w:val="00EF16A1"/>
    <w:rsid w:val="00EF16A6"/>
    <w:rsid w:val="00EF16E9"/>
    <w:rsid w:val="00EF1701"/>
    <w:rsid w:val="00EF177B"/>
    <w:rsid w:val="00EF1798"/>
    <w:rsid w:val="00EF1802"/>
    <w:rsid w:val="00EF18CD"/>
    <w:rsid w:val="00EF193D"/>
    <w:rsid w:val="00EF1AB0"/>
    <w:rsid w:val="00EF1B02"/>
    <w:rsid w:val="00EF1B0F"/>
    <w:rsid w:val="00EF1BE4"/>
    <w:rsid w:val="00EF1D14"/>
    <w:rsid w:val="00EF1DAF"/>
    <w:rsid w:val="00EF1DF5"/>
    <w:rsid w:val="00EF1E3A"/>
    <w:rsid w:val="00EF1EC5"/>
    <w:rsid w:val="00EF1EE1"/>
    <w:rsid w:val="00EF1EFE"/>
    <w:rsid w:val="00EF1F5F"/>
    <w:rsid w:val="00EF1F88"/>
    <w:rsid w:val="00EF208C"/>
    <w:rsid w:val="00EF208F"/>
    <w:rsid w:val="00EF20A0"/>
    <w:rsid w:val="00EF20A8"/>
    <w:rsid w:val="00EF2174"/>
    <w:rsid w:val="00EF21EF"/>
    <w:rsid w:val="00EF2223"/>
    <w:rsid w:val="00EF22D7"/>
    <w:rsid w:val="00EF239F"/>
    <w:rsid w:val="00EF23AB"/>
    <w:rsid w:val="00EF23C8"/>
    <w:rsid w:val="00EF23C9"/>
    <w:rsid w:val="00EF23EB"/>
    <w:rsid w:val="00EF2425"/>
    <w:rsid w:val="00EF24DB"/>
    <w:rsid w:val="00EF2634"/>
    <w:rsid w:val="00EF266D"/>
    <w:rsid w:val="00EF26B7"/>
    <w:rsid w:val="00EF2713"/>
    <w:rsid w:val="00EF2743"/>
    <w:rsid w:val="00EF278F"/>
    <w:rsid w:val="00EF28DA"/>
    <w:rsid w:val="00EF291A"/>
    <w:rsid w:val="00EF291E"/>
    <w:rsid w:val="00EF29F1"/>
    <w:rsid w:val="00EF2A2E"/>
    <w:rsid w:val="00EF2A4B"/>
    <w:rsid w:val="00EF2AB0"/>
    <w:rsid w:val="00EF2AEC"/>
    <w:rsid w:val="00EF2BCF"/>
    <w:rsid w:val="00EF2CB1"/>
    <w:rsid w:val="00EF2E7D"/>
    <w:rsid w:val="00EF2F52"/>
    <w:rsid w:val="00EF2F58"/>
    <w:rsid w:val="00EF2F7B"/>
    <w:rsid w:val="00EF2FC4"/>
    <w:rsid w:val="00EF3021"/>
    <w:rsid w:val="00EF303A"/>
    <w:rsid w:val="00EF30B5"/>
    <w:rsid w:val="00EF3127"/>
    <w:rsid w:val="00EF3130"/>
    <w:rsid w:val="00EF31BC"/>
    <w:rsid w:val="00EF31BD"/>
    <w:rsid w:val="00EF3290"/>
    <w:rsid w:val="00EF32D8"/>
    <w:rsid w:val="00EF3317"/>
    <w:rsid w:val="00EF3366"/>
    <w:rsid w:val="00EF35B2"/>
    <w:rsid w:val="00EF35D7"/>
    <w:rsid w:val="00EF3618"/>
    <w:rsid w:val="00EF36EF"/>
    <w:rsid w:val="00EF375F"/>
    <w:rsid w:val="00EF3815"/>
    <w:rsid w:val="00EF393E"/>
    <w:rsid w:val="00EF395D"/>
    <w:rsid w:val="00EF3964"/>
    <w:rsid w:val="00EF398D"/>
    <w:rsid w:val="00EF3A24"/>
    <w:rsid w:val="00EF3A78"/>
    <w:rsid w:val="00EF3ACB"/>
    <w:rsid w:val="00EF3B61"/>
    <w:rsid w:val="00EF3B65"/>
    <w:rsid w:val="00EF3BBA"/>
    <w:rsid w:val="00EF3BD2"/>
    <w:rsid w:val="00EF3BEA"/>
    <w:rsid w:val="00EF3C79"/>
    <w:rsid w:val="00EF3E47"/>
    <w:rsid w:val="00EF3E5B"/>
    <w:rsid w:val="00EF3E79"/>
    <w:rsid w:val="00EF3EBB"/>
    <w:rsid w:val="00EF3F3A"/>
    <w:rsid w:val="00EF3FF4"/>
    <w:rsid w:val="00EF4029"/>
    <w:rsid w:val="00EF402A"/>
    <w:rsid w:val="00EF40A5"/>
    <w:rsid w:val="00EF41A8"/>
    <w:rsid w:val="00EF424F"/>
    <w:rsid w:val="00EF42B4"/>
    <w:rsid w:val="00EF42E3"/>
    <w:rsid w:val="00EF42F2"/>
    <w:rsid w:val="00EF4349"/>
    <w:rsid w:val="00EF43B0"/>
    <w:rsid w:val="00EF43B1"/>
    <w:rsid w:val="00EF443D"/>
    <w:rsid w:val="00EF4460"/>
    <w:rsid w:val="00EF453E"/>
    <w:rsid w:val="00EF45C3"/>
    <w:rsid w:val="00EF4632"/>
    <w:rsid w:val="00EF472F"/>
    <w:rsid w:val="00EF47B2"/>
    <w:rsid w:val="00EF49ED"/>
    <w:rsid w:val="00EF4AB9"/>
    <w:rsid w:val="00EF4AC4"/>
    <w:rsid w:val="00EF4B9D"/>
    <w:rsid w:val="00EF4BCC"/>
    <w:rsid w:val="00EF4BE1"/>
    <w:rsid w:val="00EF4C9B"/>
    <w:rsid w:val="00EF4E33"/>
    <w:rsid w:val="00EF4F57"/>
    <w:rsid w:val="00EF5074"/>
    <w:rsid w:val="00EF5092"/>
    <w:rsid w:val="00EF50DF"/>
    <w:rsid w:val="00EF511D"/>
    <w:rsid w:val="00EF520F"/>
    <w:rsid w:val="00EF5284"/>
    <w:rsid w:val="00EF52DD"/>
    <w:rsid w:val="00EF53AE"/>
    <w:rsid w:val="00EF53F1"/>
    <w:rsid w:val="00EF5486"/>
    <w:rsid w:val="00EF5509"/>
    <w:rsid w:val="00EF5686"/>
    <w:rsid w:val="00EF56B6"/>
    <w:rsid w:val="00EF56BB"/>
    <w:rsid w:val="00EF56FF"/>
    <w:rsid w:val="00EF5728"/>
    <w:rsid w:val="00EF5762"/>
    <w:rsid w:val="00EF576E"/>
    <w:rsid w:val="00EF5792"/>
    <w:rsid w:val="00EF57D3"/>
    <w:rsid w:val="00EF57F1"/>
    <w:rsid w:val="00EF595A"/>
    <w:rsid w:val="00EF5976"/>
    <w:rsid w:val="00EF5994"/>
    <w:rsid w:val="00EF5AF2"/>
    <w:rsid w:val="00EF5AF9"/>
    <w:rsid w:val="00EF5BD4"/>
    <w:rsid w:val="00EF5C00"/>
    <w:rsid w:val="00EF5D6E"/>
    <w:rsid w:val="00EF5D74"/>
    <w:rsid w:val="00EF5D8F"/>
    <w:rsid w:val="00EF5D9F"/>
    <w:rsid w:val="00EF5E1F"/>
    <w:rsid w:val="00EF5E2A"/>
    <w:rsid w:val="00EF5F09"/>
    <w:rsid w:val="00EF5F3F"/>
    <w:rsid w:val="00EF6049"/>
    <w:rsid w:val="00EF618C"/>
    <w:rsid w:val="00EF62D5"/>
    <w:rsid w:val="00EF63EA"/>
    <w:rsid w:val="00EF6431"/>
    <w:rsid w:val="00EF652D"/>
    <w:rsid w:val="00EF6544"/>
    <w:rsid w:val="00EF65FC"/>
    <w:rsid w:val="00EF663D"/>
    <w:rsid w:val="00EF6644"/>
    <w:rsid w:val="00EF6713"/>
    <w:rsid w:val="00EF67A4"/>
    <w:rsid w:val="00EF67E5"/>
    <w:rsid w:val="00EF686D"/>
    <w:rsid w:val="00EF6872"/>
    <w:rsid w:val="00EF68EC"/>
    <w:rsid w:val="00EF692A"/>
    <w:rsid w:val="00EF6B7D"/>
    <w:rsid w:val="00EF6BC7"/>
    <w:rsid w:val="00EF6BDD"/>
    <w:rsid w:val="00EF6C74"/>
    <w:rsid w:val="00EF6CA7"/>
    <w:rsid w:val="00EF6D10"/>
    <w:rsid w:val="00EF6E9B"/>
    <w:rsid w:val="00EF6F17"/>
    <w:rsid w:val="00EF6FBF"/>
    <w:rsid w:val="00EF705D"/>
    <w:rsid w:val="00EF70F7"/>
    <w:rsid w:val="00EF716E"/>
    <w:rsid w:val="00EF727C"/>
    <w:rsid w:val="00EF731B"/>
    <w:rsid w:val="00EF74C1"/>
    <w:rsid w:val="00EF74E5"/>
    <w:rsid w:val="00EF7596"/>
    <w:rsid w:val="00EF7636"/>
    <w:rsid w:val="00EF7734"/>
    <w:rsid w:val="00EF7756"/>
    <w:rsid w:val="00EF77D1"/>
    <w:rsid w:val="00EF782A"/>
    <w:rsid w:val="00EF784F"/>
    <w:rsid w:val="00EF78C1"/>
    <w:rsid w:val="00EF79B4"/>
    <w:rsid w:val="00EF7ABC"/>
    <w:rsid w:val="00EF7AEB"/>
    <w:rsid w:val="00EF7BCF"/>
    <w:rsid w:val="00EF7CD0"/>
    <w:rsid w:val="00EF7D22"/>
    <w:rsid w:val="00EF7D4A"/>
    <w:rsid w:val="00EF7E07"/>
    <w:rsid w:val="00EF7EE0"/>
    <w:rsid w:val="00EF7EF9"/>
    <w:rsid w:val="00EF7F34"/>
    <w:rsid w:val="00EF7FDB"/>
    <w:rsid w:val="00F000AA"/>
    <w:rsid w:val="00F00139"/>
    <w:rsid w:val="00F0025B"/>
    <w:rsid w:val="00F0026F"/>
    <w:rsid w:val="00F002DB"/>
    <w:rsid w:val="00F002F6"/>
    <w:rsid w:val="00F003C0"/>
    <w:rsid w:val="00F0043A"/>
    <w:rsid w:val="00F004F3"/>
    <w:rsid w:val="00F006AD"/>
    <w:rsid w:val="00F007F5"/>
    <w:rsid w:val="00F007F7"/>
    <w:rsid w:val="00F00803"/>
    <w:rsid w:val="00F00833"/>
    <w:rsid w:val="00F008E1"/>
    <w:rsid w:val="00F00943"/>
    <w:rsid w:val="00F00A61"/>
    <w:rsid w:val="00F00A67"/>
    <w:rsid w:val="00F00AAB"/>
    <w:rsid w:val="00F00AC6"/>
    <w:rsid w:val="00F00ADB"/>
    <w:rsid w:val="00F00B47"/>
    <w:rsid w:val="00F00BD0"/>
    <w:rsid w:val="00F00BF6"/>
    <w:rsid w:val="00F00C61"/>
    <w:rsid w:val="00F00C83"/>
    <w:rsid w:val="00F00CEF"/>
    <w:rsid w:val="00F00DDE"/>
    <w:rsid w:val="00F00DEA"/>
    <w:rsid w:val="00F00E12"/>
    <w:rsid w:val="00F00EAE"/>
    <w:rsid w:val="00F00FB1"/>
    <w:rsid w:val="00F01047"/>
    <w:rsid w:val="00F01069"/>
    <w:rsid w:val="00F01166"/>
    <w:rsid w:val="00F0117F"/>
    <w:rsid w:val="00F011CD"/>
    <w:rsid w:val="00F012C4"/>
    <w:rsid w:val="00F0145D"/>
    <w:rsid w:val="00F01465"/>
    <w:rsid w:val="00F0149D"/>
    <w:rsid w:val="00F014A5"/>
    <w:rsid w:val="00F0151E"/>
    <w:rsid w:val="00F01A2D"/>
    <w:rsid w:val="00F01A5A"/>
    <w:rsid w:val="00F01ABD"/>
    <w:rsid w:val="00F01BB5"/>
    <w:rsid w:val="00F01C31"/>
    <w:rsid w:val="00F01D53"/>
    <w:rsid w:val="00F01D6A"/>
    <w:rsid w:val="00F01D7F"/>
    <w:rsid w:val="00F01E35"/>
    <w:rsid w:val="00F01EB5"/>
    <w:rsid w:val="00F01EC4"/>
    <w:rsid w:val="00F02034"/>
    <w:rsid w:val="00F0203A"/>
    <w:rsid w:val="00F020D5"/>
    <w:rsid w:val="00F020ED"/>
    <w:rsid w:val="00F022E9"/>
    <w:rsid w:val="00F02324"/>
    <w:rsid w:val="00F023B2"/>
    <w:rsid w:val="00F02442"/>
    <w:rsid w:val="00F026EC"/>
    <w:rsid w:val="00F02700"/>
    <w:rsid w:val="00F027A4"/>
    <w:rsid w:val="00F027ED"/>
    <w:rsid w:val="00F0284A"/>
    <w:rsid w:val="00F028FD"/>
    <w:rsid w:val="00F02997"/>
    <w:rsid w:val="00F029AD"/>
    <w:rsid w:val="00F02A06"/>
    <w:rsid w:val="00F02A43"/>
    <w:rsid w:val="00F02A63"/>
    <w:rsid w:val="00F02BB6"/>
    <w:rsid w:val="00F02BD4"/>
    <w:rsid w:val="00F02BDE"/>
    <w:rsid w:val="00F02C15"/>
    <w:rsid w:val="00F02C73"/>
    <w:rsid w:val="00F02F01"/>
    <w:rsid w:val="00F02FB5"/>
    <w:rsid w:val="00F03031"/>
    <w:rsid w:val="00F03057"/>
    <w:rsid w:val="00F030D8"/>
    <w:rsid w:val="00F030FE"/>
    <w:rsid w:val="00F03114"/>
    <w:rsid w:val="00F03141"/>
    <w:rsid w:val="00F03146"/>
    <w:rsid w:val="00F03150"/>
    <w:rsid w:val="00F03168"/>
    <w:rsid w:val="00F031E4"/>
    <w:rsid w:val="00F031E7"/>
    <w:rsid w:val="00F03284"/>
    <w:rsid w:val="00F032EC"/>
    <w:rsid w:val="00F03302"/>
    <w:rsid w:val="00F0331D"/>
    <w:rsid w:val="00F0342E"/>
    <w:rsid w:val="00F034D0"/>
    <w:rsid w:val="00F0351A"/>
    <w:rsid w:val="00F03521"/>
    <w:rsid w:val="00F0364E"/>
    <w:rsid w:val="00F0374B"/>
    <w:rsid w:val="00F0374F"/>
    <w:rsid w:val="00F03823"/>
    <w:rsid w:val="00F038EE"/>
    <w:rsid w:val="00F039ED"/>
    <w:rsid w:val="00F03A40"/>
    <w:rsid w:val="00F03ADD"/>
    <w:rsid w:val="00F03C69"/>
    <w:rsid w:val="00F03C9E"/>
    <w:rsid w:val="00F03CA9"/>
    <w:rsid w:val="00F03D4C"/>
    <w:rsid w:val="00F03D8C"/>
    <w:rsid w:val="00F03DC7"/>
    <w:rsid w:val="00F03DE6"/>
    <w:rsid w:val="00F03F69"/>
    <w:rsid w:val="00F03F76"/>
    <w:rsid w:val="00F04039"/>
    <w:rsid w:val="00F040AD"/>
    <w:rsid w:val="00F040B5"/>
    <w:rsid w:val="00F04124"/>
    <w:rsid w:val="00F041CC"/>
    <w:rsid w:val="00F0439C"/>
    <w:rsid w:val="00F043B7"/>
    <w:rsid w:val="00F043F6"/>
    <w:rsid w:val="00F04402"/>
    <w:rsid w:val="00F04523"/>
    <w:rsid w:val="00F04571"/>
    <w:rsid w:val="00F045B5"/>
    <w:rsid w:val="00F045D6"/>
    <w:rsid w:val="00F045ED"/>
    <w:rsid w:val="00F047A3"/>
    <w:rsid w:val="00F0484F"/>
    <w:rsid w:val="00F04A19"/>
    <w:rsid w:val="00F04AF7"/>
    <w:rsid w:val="00F04B1B"/>
    <w:rsid w:val="00F04BA2"/>
    <w:rsid w:val="00F04C78"/>
    <w:rsid w:val="00F04CC2"/>
    <w:rsid w:val="00F04D55"/>
    <w:rsid w:val="00F04DBB"/>
    <w:rsid w:val="00F04DD6"/>
    <w:rsid w:val="00F04EE7"/>
    <w:rsid w:val="00F04F6B"/>
    <w:rsid w:val="00F04F70"/>
    <w:rsid w:val="00F050B0"/>
    <w:rsid w:val="00F05242"/>
    <w:rsid w:val="00F05327"/>
    <w:rsid w:val="00F05366"/>
    <w:rsid w:val="00F053A9"/>
    <w:rsid w:val="00F053BA"/>
    <w:rsid w:val="00F05413"/>
    <w:rsid w:val="00F05623"/>
    <w:rsid w:val="00F05658"/>
    <w:rsid w:val="00F0566C"/>
    <w:rsid w:val="00F056E7"/>
    <w:rsid w:val="00F05775"/>
    <w:rsid w:val="00F057C3"/>
    <w:rsid w:val="00F058A1"/>
    <w:rsid w:val="00F0591D"/>
    <w:rsid w:val="00F05940"/>
    <w:rsid w:val="00F05958"/>
    <w:rsid w:val="00F059D7"/>
    <w:rsid w:val="00F05A27"/>
    <w:rsid w:val="00F05A2A"/>
    <w:rsid w:val="00F05C1F"/>
    <w:rsid w:val="00F05C8E"/>
    <w:rsid w:val="00F05CAC"/>
    <w:rsid w:val="00F05CEE"/>
    <w:rsid w:val="00F05D48"/>
    <w:rsid w:val="00F05D6E"/>
    <w:rsid w:val="00F05E14"/>
    <w:rsid w:val="00F05EEB"/>
    <w:rsid w:val="00F05F20"/>
    <w:rsid w:val="00F05F7B"/>
    <w:rsid w:val="00F05FE7"/>
    <w:rsid w:val="00F05FF7"/>
    <w:rsid w:val="00F0604F"/>
    <w:rsid w:val="00F060D7"/>
    <w:rsid w:val="00F06266"/>
    <w:rsid w:val="00F06373"/>
    <w:rsid w:val="00F0653C"/>
    <w:rsid w:val="00F0655C"/>
    <w:rsid w:val="00F065E0"/>
    <w:rsid w:val="00F0661A"/>
    <w:rsid w:val="00F066A9"/>
    <w:rsid w:val="00F066B0"/>
    <w:rsid w:val="00F0682F"/>
    <w:rsid w:val="00F06878"/>
    <w:rsid w:val="00F06BA8"/>
    <w:rsid w:val="00F06E47"/>
    <w:rsid w:val="00F06F81"/>
    <w:rsid w:val="00F06F9E"/>
    <w:rsid w:val="00F06FC9"/>
    <w:rsid w:val="00F06FFF"/>
    <w:rsid w:val="00F07073"/>
    <w:rsid w:val="00F07151"/>
    <w:rsid w:val="00F07188"/>
    <w:rsid w:val="00F0719A"/>
    <w:rsid w:val="00F07285"/>
    <w:rsid w:val="00F073A3"/>
    <w:rsid w:val="00F073B0"/>
    <w:rsid w:val="00F073E7"/>
    <w:rsid w:val="00F073F6"/>
    <w:rsid w:val="00F075B3"/>
    <w:rsid w:val="00F075C8"/>
    <w:rsid w:val="00F07689"/>
    <w:rsid w:val="00F07702"/>
    <w:rsid w:val="00F077C9"/>
    <w:rsid w:val="00F0788F"/>
    <w:rsid w:val="00F07890"/>
    <w:rsid w:val="00F078C0"/>
    <w:rsid w:val="00F079FE"/>
    <w:rsid w:val="00F07A54"/>
    <w:rsid w:val="00F07BEC"/>
    <w:rsid w:val="00F07C96"/>
    <w:rsid w:val="00F07CE0"/>
    <w:rsid w:val="00F07D6B"/>
    <w:rsid w:val="00F07DA1"/>
    <w:rsid w:val="00F07E5D"/>
    <w:rsid w:val="00F07EF3"/>
    <w:rsid w:val="00F07F10"/>
    <w:rsid w:val="00F07F1A"/>
    <w:rsid w:val="00F10064"/>
    <w:rsid w:val="00F10069"/>
    <w:rsid w:val="00F10178"/>
    <w:rsid w:val="00F101E0"/>
    <w:rsid w:val="00F102E7"/>
    <w:rsid w:val="00F103E5"/>
    <w:rsid w:val="00F1040F"/>
    <w:rsid w:val="00F104C8"/>
    <w:rsid w:val="00F104DD"/>
    <w:rsid w:val="00F10503"/>
    <w:rsid w:val="00F105B5"/>
    <w:rsid w:val="00F1069A"/>
    <w:rsid w:val="00F106B1"/>
    <w:rsid w:val="00F10731"/>
    <w:rsid w:val="00F10754"/>
    <w:rsid w:val="00F107A7"/>
    <w:rsid w:val="00F107A9"/>
    <w:rsid w:val="00F10878"/>
    <w:rsid w:val="00F108A1"/>
    <w:rsid w:val="00F10934"/>
    <w:rsid w:val="00F10A5D"/>
    <w:rsid w:val="00F10C20"/>
    <w:rsid w:val="00F10C2C"/>
    <w:rsid w:val="00F10C44"/>
    <w:rsid w:val="00F10C87"/>
    <w:rsid w:val="00F10D18"/>
    <w:rsid w:val="00F10DA6"/>
    <w:rsid w:val="00F10E5E"/>
    <w:rsid w:val="00F10E80"/>
    <w:rsid w:val="00F10FF6"/>
    <w:rsid w:val="00F11129"/>
    <w:rsid w:val="00F11163"/>
    <w:rsid w:val="00F1134D"/>
    <w:rsid w:val="00F11438"/>
    <w:rsid w:val="00F11498"/>
    <w:rsid w:val="00F114A7"/>
    <w:rsid w:val="00F114BF"/>
    <w:rsid w:val="00F115EB"/>
    <w:rsid w:val="00F115F7"/>
    <w:rsid w:val="00F116B6"/>
    <w:rsid w:val="00F1170D"/>
    <w:rsid w:val="00F11724"/>
    <w:rsid w:val="00F118FC"/>
    <w:rsid w:val="00F11967"/>
    <w:rsid w:val="00F11970"/>
    <w:rsid w:val="00F11A22"/>
    <w:rsid w:val="00F11B23"/>
    <w:rsid w:val="00F11C5D"/>
    <w:rsid w:val="00F11C98"/>
    <w:rsid w:val="00F11CB8"/>
    <w:rsid w:val="00F11D59"/>
    <w:rsid w:val="00F11E0B"/>
    <w:rsid w:val="00F11EE3"/>
    <w:rsid w:val="00F11F37"/>
    <w:rsid w:val="00F12081"/>
    <w:rsid w:val="00F12395"/>
    <w:rsid w:val="00F123C2"/>
    <w:rsid w:val="00F123DA"/>
    <w:rsid w:val="00F1247F"/>
    <w:rsid w:val="00F1248C"/>
    <w:rsid w:val="00F124B6"/>
    <w:rsid w:val="00F1250A"/>
    <w:rsid w:val="00F126A9"/>
    <w:rsid w:val="00F1277B"/>
    <w:rsid w:val="00F1277E"/>
    <w:rsid w:val="00F127BC"/>
    <w:rsid w:val="00F12802"/>
    <w:rsid w:val="00F12831"/>
    <w:rsid w:val="00F12833"/>
    <w:rsid w:val="00F1283A"/>
    <w:rsid w:val="00F1289C"/>
    <w:rsid w:val="00F12A56"/>
    <w:rsid w:val="00F12ACF"/>
    <w:rsid w:val="00F12BD0"/>
    <w:rsid w:val="00F12D17"/>
    <w:rsid w:val="00F12D37"/>
    <w:rsid w:val="00F12F1D"/>
    <w:rsid w:val="00F13029"/>
    <w:rsid w:val="00F130AA"/>
    <w:rsid w:val="00F130D5"/>
    <w:rsid w:val="00F130E7"/>
    <w:rsid w:val="00F131F8"/>
    <w:rsid w:val="00F133C8"/>
    <w:rsid w:val="00F133DE"/>
    <w:rsid w:val="00F1345D"/>
    <w:rsid w:val="00F1350A"/>
    <w:rsid w:val="00F1362E"/>
    <w:rsid w:val="00F13714"/>
    <w:rsid w:val="00F1380C"/>
    <w:rsid w:val="00F13867"/>
    <w:rsid w:val="00F1387A"/>
    <w:rsid w:val="00F1388A"/>
    <w:rsid w:val="00F138EC"/>
    <w:rsid w:val="00F1392B"/>
    <w:rsid w:val="00F13A44"/>
    <w:rsid w:val="00F13A8A"/>
    <w:rsid w:val="00F13ACD"/>
    <w:rsid w:val="00F13B5D"/>
    <w:rsid w:val="00F13BE1"/>
    <w:rsid w:val="00F13C77"/>
    <w:rsid w:val="00F13C8D"/>
    <w:rsid w:val="00F13CE6"/>
    <w:rsid w:val="00F13D00"/>
    <w:rsid w:val="00F13D29"/>
    <w:rsid w:val="00F13E1C"/>
    <w:rsid w:val="00F13E80"/>
    <w:rsid w:val="00F13F71"/>
    <w:rsid w:val="00F13F7E"/>
    <w:rsid w:val="00F13FB9"/>
    <w:rsid w:val="00F140A7"/>
    <w:rsid w:val="00F141D1"/>
    <w:rsid w:val="00F141F3"/>
    <w:rsid w:val="00F14321"/>
    <w:rsid w:val="00F1435C"/>
    <w:rsid w:val="00F1439B"/>
    <w:rsid w:val="00F14411"/>
    <w:rsid w:val="00F14435"/>
    <w:rsid w:val="00F14515"/>
    <w:rsid w:val="00F14685"/>
    <w:rsid w:val="00F14787"/>
    <w:rsid w:val="00F147DD"/>
    <w:rsid w:val="00F1489C"/>
    <w:rsid w:val="00F148F6"/>
    <w:rsid w:val="00F14900"/>
    <w:rsid w:val="00F14952"/>
    <w:rsid w:val="00F14AEA"/>
    <w:rsid w:val="00F14BB3"/>
    <w:rsid w:val="00F14C8C"/>
    <w:rsid w:val="00F14CC4"/>
    <w:rsid w:val="00F14DD0"/>
    <w:rsid w:val="00F14F16"/>
    <w:rsid w:val="00F15028"/>
    <w:rsid w:val="00F150A3"/>
    <w:rsid w:val="00F15149"/>
    <w:rsid w:val="00F15282"/>
    <w:rsid w:val="00F153CB"/>
    <w:rsid w:val="00F1547A"/>
    <w:rsid w:val="00F15485"/>
    <w:rsid w:val="00F157B0"/>
    <w:rsid w:val="00F15952"/>
    <w:rsid w:val="00F15AE1"/>
    <w:rsid w:val="00F15B13"/>
    <w:rsid w:val="00F15B76"/>
    <w:rsid w:val="00F15C9C"/>
    <w:rsid w:val="00F15E71"/>
    <w:rsid w:val="00F15EAC"/>
    <w:rsid w:val="00F16065"/>
    <w:rsid w:val="00F160C4"/>
    <w:rsid w:val="00F160DA"/>
    <w:rsid w:val="00F160E9"/>
    <w:rsid w:val="00F16150"/>
    <w:rsid w:val="00F16183"/>
    <w:rsid w:val="00F161C1"/>
    <w:rsid w:val="00F161ED"/>
    <w:rsid w:val="00F16250"/>
    <w:rsid w:val="00F16403"/>
    <w:rsid w:val="00F16476"/>
    <w:rsid w:val="00F164E3"/>
    <w:rsid w:val="00F16548"/>
    <w:rsid w:val="00F165CD"/>
    <w:rsid w:val="00F167AD"/>
    <w:rsid w:val="00F167DB"/>
    <w:rsid w:val="00F167F3"/>
    <w:rsid w:val="00F168B1"/>
    <w:rsid w:val="00F16A52"/>
    <w:rsid w:val="00F16A8B"/>
    <w:rsid w:val="00F16AF2"/>
    <w:rsid w:val="00F16B53"/>
    <w:rsid w:val="00F16B7F"/>
    <w:rsid w:val="00F16BAE"/>
    <w:rsid w:val="00F16C41"/>
    <w:rsid w:val="00F16D3B"/>
    <w:rsid w:val="00F16DBA"/>
    <w:rsid w:val="00F16E0E"/>
    <w:rsid w:val="00F16ED3"/>
    <w:rsid w:val="00F16FFD"/>
    <w:rsid w:val="00F1713C"/>
    <w:rsid w:val="00F171A9"/>
    <w:rsid w:val="00F17257"/>
    <w:rsid w:val="00F172A6"/>
    <w:rsid w:val="00F17385"/>
    <w:rsid w:val="00F1738B"/>
    <w:rsid w:val="00F174B5"/>
    <w:rsid w:val="00F17559"/>
    <w:rsid w:val="00F177A5"/>
    <w:rsid w:val="00F177CB"/>
    <w:rsid w:val="00F177E8"/>
    <w:rsid w:val="00F1780B"/>
    <w:rsid w:val="00F178F2"/>
    <w:rsid w:val="00F1795D"/>
    <w:rsid w:val="00F179CB"/>
    <w:rsid w:val="00F17A36"/>
    <w:rsid w:val="00F17B38"/>
    <w:rsid w:val="00F17B3F"/>
    <w:rsid w:val="00F17BCC"/>
    <w:rsid w:val="00F17BFA"/>
    <w:rsid w:val="00F17CE6"/>
    <w:rsid w:val="00F17E3A"/>
    <w:rsid w:val="00F17E6F"/>
    <w:rsid w:val="00F17E91"/>
    <w:rsid w:val="00F17EEB"/>
    <w:rsid w:val="00F17F9E"/>
    <w:rsid w:val="00F1AE98"/>
    <w:rsid w:val="00F2000A"/>
    <w:rsid w:val="00F200C0"/>
    <w:rsid w:val="00F20223"/>
    <w:rsid w:val="00F20317"/>
    <w:rsid w:val="00F20329"/>
    <w:rsid w:val="00F20426"/>
    <w:rsid w:val="00F205BA"/>
    <w:rsid w:val="00F20668"/>
    <w:rsid w:val="00F2067C"/>
    <w:rsid w:val="00F20781"/>
    <w:rsid w:val="00F20871"/>
    <w:rsid w:val="00F208B4"/>
    <w:rsid w:val="00F20A11"/>
    <w:rsid w:val="00F20A32"/>
    <w:rsid w:val="00F20A84"/>
    <w:rsid w:val="00F20B24"/>
    <w:rsid w:val="00F20B67"/>
    <w:rsid w:val="00F20BB2"/>
    <w:rsid w:val="00F20BFC"/>
    <w:rsid w:val="00F20CA8"/>
    <w:rsid w:val="00F20CED"/>
    <w:rsid w:val="00F20DC5"/>
    <w:rsid w:val="00F20ED0"/>
    <w:rsid w:val="00F20F92"/>
    <w:rsid w:val="00F20FD4"/>
    <w:rsid w:val="00F21070"/>
    <w:rsid w:val="00F21112"/>
    <w:rsid w:val="00F21161"/>
    <w:rsid w:val="00F211D5"/>
    <w:rsid w:val="00F21235"/>
    <w:rsid w:val="00F2127C"/>
    <w:rsid w:val="00F21284"/>
    <w:rsid w:val="00F212D8"/>
    <w:rsid w:val="00F21311"/>
    <w:rsid w:val="00F21494"/>
    <w:rsid w:val="00F214DC"/>
    <w:rsid w:val="00F216F5"/>
    <w:rsid w:val="00F217D2"/>
    <w:rsid w:val="00F219AD"/>
    <w:rsid w:val="00F21ADA"/>
    <w:rsid w:val="00F21C10"/>
    <w:rsid w:val="00F21D18"/>
    <w:rsid w:val="00F21D1F"/>
    <w:rsid w:val="00F21DB6"/>
    <w:rsid w:val="00F21DBB"/>
    <w:rsid w:val="00F21E69"/>
    <w:rsid w:val="00F21FC3"/>
    <w:rsid w:val="00F22125"/>
    <w:rsid w:val="00F222A2"/>
    <w:rsid w:val="00F222A4"/>
    <w:rsid w:val="00F224A5"/>
    <w:rsid w:val="00F226C2"/>
    <w:rsid w:val="00F22873"/>
    <w:rsid w:val="00F22876"/>
    <w:rsid w:val="00F22896"/>
    <w:rsid w:val="00F2291D"/>
    <w:rsid w:val="00F22964"/>
    <w:rsid w:val="00F22AC0"/>
    <w:rsid w:val="00F22B1D"/>
    <w:rsid w:val="00F22BC2"/>
    <w:rsid w:val="00F22BD4"/>
    <w:rsid w:val="00F22BDC"/>
    <w:rsid w:val="00F22BDF"/>
    <w:rsid w:val="00F22C2A"/>
    <w:rsid w:val="00F22C51"/>
    <w:rsid w:val="00F22CB0"/>
    <w:rsid w:val="00F22D6C"/>
    <w:rsid w:val="00F22E0D"/>
    <w:rsid w:val="00F22E64"/>
    <w:rsid w:val="00F22E98"/>
    <w:rsid w:val="00F22EBB"/>
    <w:rsid w:val="00F22FBC"/>
    <w:rsid w:val="00F23002"/>
    <w:rsid w:val="00F23045"/>
    <w:rsid w:val="00F23159"/>
    <w:rsid w:val="00F2318B"/>
    <w:rsid w:val="00F2319F"/>
    <w:rsid w:val="00F23283"/>
    <w:rsid w:val="00F232C5"/>
    <w:rsid w:val="00F23319"/>
    <w:rsid w:val="00F2331A"/>
    <w:rsid w:val="00F233B7"/>
    <w:rsid w:val="00F23408"/>
    <w:rsid w:val="00F2366F"/>
    <w:rsid w:val="00F236C6"/>
    <w:rsid w:val="00F23741"/>
    <w:rsid w:val="00F2377A"/>
    <w:rsid w:val="00F23802"/>
    <w:rsid w:val="00F2384A"/>
    <w:rsid w:val="00F2385D"/>
    <w:rsid w:val="00F238A2"/>
    <w:rsid w:val="00F2391A"/>
    <w:rsid w:val="00F23941"/>
    <w:rsid w:val="00F23944"/>
    <w:rsid w:val="00F23B00"/>
    <w:rsid w:val="00F23D30"/>
    <w:rsid w:val="00F23FFD"/>
    <w:rsid w:val="00F241C4"/>
    <w:rsid w:val="00F241DE"/>
    <w:rsid w:val="00F2422E"/>
    <w:rsid w:val="00F24256"/>
    <w:rsid w:val="00F2429B"/>
    <w:rsid w:val="00F24372"/>
    <w:rsid w:val="00F24391"/>
    <w:rsid w:val="00F24578"/>
    <w:rsid w:val="00F24586"/>
    <w:rsid w:val="00F24621"/>
    <w:rsid w:val="00F24713"/>
    <w:rsid w:val="00F24724"/>
    <w:rsid w:val="00F247CC"/>
    <w:rsid w:val="00F24913"/>
    <w:rsid w:val="00F2498E"/>
    <w:rsid w:val="00F24A1A"/>
    <w:rsid w:val="00F24A3D"/>
    <w:rsid w:val="00F24A45"/>
    <w:rsid w:val="00F24AA0"/>
    <w:rsid w:val="00F24B6E"/>
    <w:rsid w:val="00F24CA3"/>
    <w:rsid w:val="00F24D27"/>
    <w:rsid w:val="00F24D38"/>
    <w:rsid w:val="00F24D75"/>
    <w:rsid w:val="00F24E55"/>
    <w:rsid w:val="00F24E95"/>
    <w:rsid w:val="00F24EC2"/>
    <w:rsid w:val="00F24F38"/>
    <w:rsid w:val="00F24F67"/>
    <w:rsid w:val="00F24FE8"/>
    <w:rsid w:val="00F25076"/>
    <w:rsid w:val="00F25126"/>
    <w:rsid w:val="00F25231"/>
    <w:rsid w:val="00F252A0"/>
    <w:rsid w:val="00F252CB"/>
    <w:rsid w:val="00F25314"/>
    <w:rsid w:val="00F2533A"/>
    <w:rsid w:val="00F25381"/>
    <w:rsid w:val="00F25406"/>
    <w:rsid w:val="00F254EB"/>
    <w:rsid w:val="00F25554"/>
    <w:rsid w:val="00F25589"/>
    <w:rsid w:val="00F2558E"/>
    <w:rsid w:val="00F2559E"/>
    <w:rsid w:val="00F255ED"/>
    <w:rsid w:val="00F25626"/>
    <w:rsid w:val="00F25678"/>
    <w:rsid w:val="00F2568E"/>
    <w:rsid w:val="00F25762"/>
    <w:rsid w:val="00F25791"/>
    <w:rsid w:val="00F257E8"/>
    <w:rsid w:val="00F257EE"/>
    <w:rsid w:val="00F25809"/>
    <w:rsid w:val="00F2589E"/>
    <w:rsid w:val="00F258D1"/>
    <w:rsid w:val="00F259C6"/>
    <w:rsid w:val="00F259CC"/>
    <w:rsid w:val="00F25AA7"/>
    <w:rsid w:val="00F25ACB"/>
    <w:rsid w:val="00F25AE9"/>
    <w:rsid w:val="00F25E8D"/>
    <w:rsid w:val="00F25E91"/>
    <w:rsid w:val="00F25EAF"/>
    <w:rsid w:val="00F25EE0"/>
    <w:rsid w:val="00F25F43"/>
    <w:rsid w:val="00F25FEF"/>
    <w:rsid w:val="00F26136"/>
    <w:rsid w:val="00F26390"/>
    <w:rsid w:val="00F263DA"/>
    <w:rsid w:val="00F2640E"/>
    <w:rsid w:val="00F264F5"/>
    <w:rsid w:val="00F265AC"/>
    <w:rsid w:val="00F265EC"/>
    <w:rsid w:val="00F266E4"/>
    <w:rsid w:val="00F26726"/>
    <w:rsid w:val="00F267ED"/>
    <w:rsid w:val="00F268AD"/>
    <w:rsid w:val="00F268CA"/>
    <w:rsid w:val="00F26967"/>
    <w:rsid w:val="00F269A1"/>
    <w:rsid w:val="00F26AC8"/>
    <w:rsid w:val="00F26AE1"/>
    <w:rsid w:val="00F26AF2"/>
    <w:rsid w:val="00F26B3E"/>
    <w:rsid w:val="00F26C79"/>
    <w:rsid w:val="00F26D22"/>
    <w:rsid w:val="00F26DB9"/>
    <w:rsid w:val="00F26DBC"/>
    <w:rsid w:val="00F26DFC"/>
    <w:rsid w:val="00F26F92"/>
    <w:rsid w:val="00F26FC0"/>
    <w:rsid w:val="00F27062"/>
    <w:rsid w:val="00F270B7"/>
    <w:rsid w:val="00F272C6"/>
    <w:rsid w:val="00F272F5"/>
    <w:rsid w:val="00F273C9"/>
    <w:rsid w:val="00F2753B"/>
    <w:rsid w:val="00F2753E"/>
    <w:rsid w:val="00F276CF"/>
    <w:rsid w:val="00F276E1"/>
    <w:rsid w:val="00F2779D"/>
    <w:rsid w:val="00F277C1"/>
    <w:rsid w:val="00F27954"/>
    <w:rsid w:val="00F27AFF"/>
    <w:rsid w:val="00F27BA1"/>
    <w:rsid w:val="00F27C6E"/>
    <w:rsid w:val="00F27CF4"/>
    <w:rsid w:val="00F27D05"/>
    <w:rsid w:val="00F27DC7"/>
    <w:rsid w:val="00F27DEB"/>
    <w:rsid w:val="00F27E51"/>
    <w:rsid w:val="00F27E6B"/>
    <w:rsid w:val="00F27E77"/>
    <w:rsid w:val="00F27EC6"/>
    <w:rsid w:val="00F27F51"/>
    <w:rsid w:val="00F27FEA"/>
    <w:rsid w:val="00F2CA04"/>
    <w:rsid w:val="00F2D6E1"/>
    <w:rsid w:val="00F30081"/>
    <w:rsid w:val="00F30169"/>
    <w:rsid w:val="00F301B0"/>
    <w:rsid w:val="00F301EE"/>
    <w:rsid w:val="00F30225"/>
    <w:rsid w:val="00F30358"/>
    <w:rsid w:val="00F30461"/>
    <w:rsid w:val="00F304EE"/>
    <w:rsid w:val="00F3051E"/>
    <w:rsid w:val="00F3055D"/>
    <w:rsid w:val="00F305D2"/>
    <w:rsid w:val="00F305EB"/>
    <w:rsid w:val="00F3060E"/>
    <w:rsid w:val="00F30623"/>
    <w:rsid w:val="00F30676"/>
    <w:rsid w:val="00F30771"/>
    <w:rsid w:val="00F307C4"/>
    <w:rsid w:val="00F3088E"/>
    <w:rsid w:val="00F309B3"/>
    <w:rsid w:val="00F30AE2"/>
    <w:rsid w:val="00F30B39"/>
    <w:rsid w:val="00F30C22"/>
    <w:rsid w:val="00F30DEE"/>
    <w:rsid w:val="00F30FCD"/>
    <w:rsid w:val="00F30FEA"/>
    <w:rsid w:val="00F310C8"/>
    <w:rsid w:val="00F3110A"/>
    <w:rsid w:val="00F31166"/>
    <w:rsid w:val="00F31233"/>
    <w:rsid w:val="00F31390"/>
    <w:rsid w:val="00F3142B"/>
    <w:rsid w:val="00F31463"/>
    <w:rsid w:val="00F31482"/>
    <w:rsid w:val="00F314F3"/>
    <w:rsid w:val="00F31583"/>
    <w:rsid w:val="00F31597"/>
    <w:rsid w:val="00F3160F"/>
    <w:rsid w:val="00F31705"/>
    <w:rsid w:val="00F31739"/>
    <w:rsid w:val="00F31800"/>
    <w:rsid w:val="00F3185F"/>
    <w:rsid w:val="00F31901"/>
    <w:rsid w:val="00F3193E"/>
    <w:rsid w:val="00F319F0"/>
    <w:rsid w:val="00F31A20"/>
    <w:rsid w:val="00F31A56"/>
    <w:rsid w:val="00F31B71"/>
    <w:rsid w:val="00F31C3F"/>
    <w:rsid w:val="00F31C7C"/>
    <w:rsid w:val="00F31F24"/>
    <w:rsid w:val="00F31F50"/>
    <w:rsid w:val="00F31FFA"/>
    <w:rsid w:val="00F32010"/>
    <w:rsid w:val="00F3201B"/>
    <w:rsid w:val="00F3201C"/>
    <w:rsid w:val="00F320B3"/>
    <w:rsid w:val="00F32129"/>
    <w:rsid w:val="00F32252"/>
    <w:rsid w:val="00F3229B"/>
    <w:rsid w:val="00F32342"/>
    <w:rsid w:val="00F3238F"/>
    <w:rsid w:val="00F32494"/>
    <w:rsid w:val="00F325D5"/>
    <w:rsid w:val="00F32671"/>
    <w:rsid w:val="00F32721"/>
    <w:rsid w:val="00F3276B"/>
    <w:rsid w:val="00F327E4"/>
    <w:rsid w:val="00F32826"/>
    <w:rsid w:val="00F328DA"/>
    <w:rsid w:val="00F32919"/>
    <w:rsid w:val="00F32928"/>
    <w:rsid w:val="00F32959"/>
    <w:rsid w:val="00F32A53"/>
    <w:rsid w:val="00F32A9F"/>
    <w:rsid w:val="00F32CA2"/>
    <w:rsid w:val="00F32D13"/>
    <w:rsid w:val="00F32E36"/>
    <w:rsid w:val="00F32E67"/>
    <w:rsid w:val="00F32EAE"/>
    <w:rsid w:val="00F32F63"/>
    <w:rsid w:val="00F32F85"/>
    <w:rsid w:val="00F32FF3"/>
    <w:rsid w:val="00F3300E"/>
    <w:rsid w:val="00F331E0"/>
    <w:rsid w:val="00F331EC"/>
    <w:rsid w:val="00F332D3"/>
    <w:rsid w:val="00F33324"/>
    <w:rsid w:val="00F3332F"/>
    <w:rsid w:val="00F33336"/>
    <w:rsid w:val="00F334E5"/>
    <w:rsid w:val="00F33530"/>
    <w:rsid w:val="00F335AC"/>
    <w:rsid w:val="00F335CF"/>
    <w:rsid w:val="00F3372A"/>
    <w:rsid w:val="00F3372E"/>
    <w:rsid w:val="00F33730"/>
    <w:rsid w:val="00F3377D"/>
    <w:rsid w:val="00F337DA"/>
    <w:rsid w:val="00F3384B"/>
    <w:rsid w:val="00F338EA"/>
    <w:rsid w:val="00F33A8D"/>
    <w:rsid w:val="00F33B9D"/>
    <w:rsid w:val="00F33BF7"/>
    <w:rsid w:val="00F33C39"/>
    <w:rsid w:val="00F33C6C"/>
    <w:rsid w:val="00F33CE2"/>
    <w:rsid w:val="00F33D9E"/>
    <w:rsid w:val="00F33DB8"/>
    <w:rsid w:val="00F33E3D"/>
    <w:rsid w:val="00F33EC8"/>
    <w:rsid w:val="00F33FB4"/>
    <w:rsid w:val="00F33FD8"/>
    <w:rsid w:val="00F340B8"/>
    <w:rsid w:val="00F3426E"/>
    <w:rsid w:val="00F342BD"/>
    <w:rsid w:val="00F342F0"/>
    <w:rsid w:val="00F342FF"/>
    <w:rsid w:val="00F3440C"/>
    <w:rsid w:val="00F344A7"/>
    <w:rsid w:val="00F34556"/>
    <w:rsid w:val="00F3479E"/>
    <w:rsid w:val="00F347D2"/>
    <w:rsid w:val="00F34829"/>
    <w:rsid w:val="00F34840"/>
    <w:rsid w:val="00F34981"/>
    <w:rsid w:val="00F34A97"/>
    <w:rsid w:val="00F34BA6"/>
    <w:rsid w:val="00F34C23"/>
    <w:rsid w:val="00F34C92"/>
    <w:rsid w:val="00F34CFA"/>
    <w:rsid w:val="00F34D2F"/>
    <w:rsid w:val="00F34DDB"/>
    <w:rsid w:val="00F34E3B"/>
    <w:rsid w:val="00F34E45"/>
    <w:rsid w:val="00F34E6B"/>
    <w:rsid w:val="00F34EEF"/>
    <w:rsid w:val="00F34FEE"/>
    <w:rsid w:val="00F350B8"/>
    <w:rsid w:val="00F3516E"/>
    <w:rsid w:val="00F352A8"/>
    <w:rsid w:val="00F352D2"/>
    <w:rsid w:val="00F35329"/>
    <w:rsid w:val="00F35370"/>
    <w:rsid w:val="00F353F7"/>
    <w:rsid w:val="00F35432"/>
    <w:rsid w:val="00F3543E"/>
    <w:rsid w:val="00F354FD"/>
    <w:rsid w:val="00F3554F"/>
    <w:rsid w:val="00F3561E"/>
    <w:rsid w:val="00F3561F"/>
    <w:rsid w:val="00F3564C"/>
    <w:rsid w:val="00F356F2"/>
    <w:rsid w:val="00F35881"/>
    <w:rsid w:val="00F358C9"/>
    <w:rsid w:val="00F358EC"/>
    <w:rsid w:val="00F359F9"/>
    <w:rsid w:val="00F35A1E"/>
    <w:rsid w:val="00F35A6A"/>
    <w:rsid w:val="00F35BA4"/>
    <w:rsid w:val="00F35EAD"/>
    <w:rsid w:val="00F35EE4"/>
    <w:rsid w:val="00F35FF6"/>
    <w:rsid w:val="00F36046"/>
    <w:rsid w:val="00F360E4"/>
    <w:rsid w:val="00F36115"/>
    <w:rsid w:val="00F3612E"/>
    <w:rsid w:val="00F36167"/>
    <w:rsid w:val="00F361E1"/>
    <w:rsid w:val="00F36232"/>
    <w:rsid w:val="00F36273"/>
    <w:rsid w:val="00F3627C"/>
    <w:rsid w:val="00F3635C"/>
    <w:rsid w:val="00F364D6"/>
    <w:rsid w:val="00F36537"/>
    <w:rsid w:val="00F36742"/>
    <w:rsid w:val="00F3679B"/>
    <w:rsid w:val="00F3681C"/>
    <w:rsid w:val="00F369B9"/>
    <w:rsid w:val="00F369D9"/>
    <w:rsid w:val="00F369E3"/>
    <w:rsid w:val="00F369FD"/>
    <w:rsid w:val="00F36A3C"/>
    <w:rsid w:val="00F36BCC"/>
    <w:rsid w:val="00F36D1F"/>
    <w:rsid w:val="00F36D20"/>
    <w:rsid w:val="00F36D7D"/>
    <w:rsid w:val="00F36DB9"/>
    <w:rsid w:val="00F36E12"/>
    <w:rsid w:val="00F36EAD"/>
    <w:rsid w:val="00F36F10"/>
    <w:rsid w:val="00F370B3"/>
    <w:rsid w:val="00F3715D"/>
    <w:rsid w:val="00F371D4"/>
    <w:rsid w:val="00F3724E"/>
    <w:rsid w:val="00F37256"/>
    <w:rsid w:val="00F372F2"/>
    <w:rsid w:val="00F37322"/>
    <w:rsid w:val="00F37349"/>
    <w:rsid w:val="00F3739B"/>
    <w:rsid w:val="00F37672"/>
    <w:rsid w:val="00F37689"/>
    <w:rsid w:val="00F376E2"/>
    <w:rsid w:val="00F3774D"/>
    <w:rsid w:val="00F37751"/>
    <w:rsid w:val="00F37798"/>
    <w:rsid w:val="00F379AD"/>
    <w:rsid w:val="00F379F3"/>
    <w:rsid w:val="00F37BC1"/>
    <w:rsid w:val="00F37C0C"/>
    <w:rsid w:val="00F37C49"/>
    <w:rsid w:val="00F37D5F"/>
    <w:rsid w:val="00F37E07"/>
    <w:rsid w:val="00F37E20"/>
    <w:rsid w:val="00F37EAF"/>
    <w:rsid w:val="00F37EED"/>
    <w:rsid w:val="00F37F24"/>
    <w:rsid w:val="00F37F66"/>
    <w:rsid w:val="00F37FC1"/>
    <w:rsid w:val="00F400C3"/>
    <w:rsid w:val="00F401B0"/>
    <w:rsid w:val="00F401D8"/>
    <w:rsid w:val="00F401FD"/>
    <w:rsid w:val="00F402EC"/>
    <w:rsid w:val="00F40349"/>
    <w:rsid w:val="00F40420"/>
    <w:rsid w:val="00F40465"/>
    <w:rsid w:val="00F40624"/>
    <w:rsid w:val="00F40723"/>
    <w:rsid w:val="00F407C9"/>
    <w:rsid w:val="00F4089B"/>
    <w:rsid w:val="00F40AAC"/>
    <w:rsid w:val="00F40BA5"/>
    <w:rsid w:val="00F40BB3"/>
    <w:rsid w:val="00F40C89"/>
    <w:rsid w:val="00F40D8F"/>
    <w:rsid w:val="00F40DDE"/>
    <w:rsid w:val="00F40F0D"/>
    <w:rsid w:val="00F4100D"/>
    <w:rsid w:val="00F41065"/>
    <w:rsid w:val="00F41085"/>
    <w:rsid w:val="00F410DE"/>
    <w:rsid w:val="00F4116D"/>
    <w:rsid w:val="00F4119D"/>
    <w:rsid w:val="00F412BE"/>
    <w:rsid w:val="00F41336"/>
    <w:rsid w:val="00F4139E"/>
    <w:rsid w:val="00F413C6"/>
    <w:rsid w:val="00F41412"/>
    <w:rsid w:val="00F41568"/>
    <w:rsid w:val="00F415DA"/>
    <w:rsid w:val="00F415F7"/>
    <w:rsid w:val="00F41677"/>
    <w:rsid w:val="00F41689"/>
    <w:rsid w:val="00F41883"/>
    <w:rsid w:val="00F41897"/>
    <w:rsid w:val="00F418D2"/>
    <w:rsid w:val="00F4198C"/>
    <w:rsid w:val="00F41997"/>
    <w:rsid w:val="00F419B9"/>
    <w:rsid w:val="00F41BA2"/>
    <w:rsid w:val="00F41C20"/>
    <w:rsid w:val="00F41C60"/>
    <w:rsid w:val="00F41CAB"/>
    <w:rsid w:val="00F41D5E"/>
    <w:rsid w:val="00F41DF8"/>
    <w:rsid w:val="00F41F05"/>
    <w:rsid w:val="00F41F87"/>
    <w:rsid w:val="00F41FA9"/>
    <w:rsid w:val="00F42022"/>
    <w:rsid w:val="00F421CC"/>
    <w:rsid w:val="00F42299"/>
    <w:rsid w:val="00F422C0"/>
    <w:rsid w:val="00F42350"/>
    <w:rsid w:val="00F423EA"/>
    <w:rsid w:val="00F423FA"/>
    <w:rsid w:val="00F42435"/>
    <w:rsid w:val="00F4243E"/>
    <w:rsid w:val="00F42537"/>
    <w:rsid w:val="00F42617"/>
    <w:rsid w:val="00F427B0"/>
    <w:rsid w:val="00F427F9"/>
    <w:rsid w:val="00F4281F"/>
    <w:rsid w:val="00F42831"/>
    <w:rsid w:val="00F42883"/>
    <w:rsid w:val="00F42892"/>
    <w:rsid w:val="00F428D3"/>
    <w:rsid w:val="00F42A05"/>
    <w:rsid w:val="00F42A3A"/>
    <w:rsid w:val="00F42B19"/>
    <w:rsid w:val="00F42F14"/>
    <w:rsid w:val="00F42FB6"/>
    <w:rsid w:val="00F43016"/>
    <w:rsid w:val="00F43062"/>
    <w:rsid w:val="00F430A5"/>
    <w:rsid w:val="00F430ED"/>
    <w:rsid w:val="00F432CE"/>
    <w:rsid w:val="00F432E1"/>
    <w:rsid w:val="00F433DB"/>
    <w:rsid w:val="00F43477"/>
    <w:rsid w:val="00F4347C"/>
    <w:rsid w:val="00F43502"/>
    <w:rsid w:val="00F435E8"/>
    <w:rsid w:val="00F4365C"/>
    <w:rsid w:val="00F43699"/>
    <w:rsid w:val="00F4381B"/>
    <w:rsid w:val="00F439E3"/>
    <w:rsid w:val="00F43B0C"/>
    <w:rsid w:val="00F43B5E"/>
    <w:rsid w:val="00F43C17"/>
    <w:rsid w:val="00F43EAE"/>
    <w:rsid w:val="00F43F57"/>
    <w:rsid w:val="00F43FB7"/>
    <w:rsid w:val="00F43FC8"/>
    <w:rsid w:val="00F43FCA"/>
    <w:rsid w:val="00F440DD"/>
    <w:rsid w:val="00F440F7"/>
    <w:rsid w:val="00F442BD"/>
    <w:rsid w:val="00F44326"/>
    <w:rsid w:val="00F443E7"/>
    <w:rsid w:val="00F44435"/>
    <w:rsid w:val="00F444A9"/>
    <w:rsid w:val="00F445B3"/>
    <w:rsid w:val="00F445F5"/>
    <w:rsid w:val="00F44652"/>
    <w:rsid w:val="00F44717"/>
    <w:rsid w:val="00F44867"/>
    <w:rsid w:val="00F448A5"/>
    <w:rsid w:val="00F448C8"/>
    <w:rsid w:val="00F44992"/>
    <w:rsid w:val="00F44A0A"/>
    <w:rsid w:val="00F44AB6"/>
    <w:rsid w:val="00F44B55"/>
    <w:rsid w:val="00F44BF4"/>
    <w:rsid w:val="00F44C0C"/>
    <w:rsid w:val="00F44D96"/>
    <w:rsid w:val="00F44E4E"/>
    <w:rsid w:val="00F44E6B"/>
    <w:rsid w:val="00F44F17"/>
    <w:rsid w:val="00F45017"/>
    <w:rsid w:val="00F45045"/>
    <w:rsid w:val="00F450B0"/>
    <w:rsid w:val="00F45145"/>
    <w:rsid w:val="00F45175"/>
    <w:rsid w:val="00F451D1"/>
    <w:rsid w:val="00F452ED"/>
    <w:rsid w:val="00F4537F"/>
    <w:rsid w:val="00F45454"/>
    <w:rsid w:val="00F455BE"/>
    <w:rsid w:val="00F45640"/>
    <w:rsid w:val="00F45759"/>
    <w:rsid w:val="00F4586D"/>
    <w:rsid w:val="00F458D7"/>
    <w:rsid w:val="00F459FD"/>
    <w:rsid w:val="00F45AF6"/>
    <w:rsid w:val="00F45AF8"/>
    <w:rsid w:val="00F45B67"/>
    <w:rsid w:val="00F45B8E"/>
    <w:rsid w:val="00F45C7C"/>
    <w:rsid w:val="00F45CB3"/>
    <w:rsid w:val="00F45CCC"/>
    <w:rsid w:val="00F45E0D"/>
    <w:rsid w:val="00F45E12"/>
    <w:rsid w:val="00F45E2F"/>
    <w:rsid w:val="00F45F8C"/>
    <w:rsid w:val="00F46066"/>
    <w:rsid w:val="00F46159"/>
    <w:rsid w:val="00F4615C"/>
    <w:rsid w:val="00F461A6"/>
    <w:rsid w:val="00F461BD"/>
    <w:rsid w:val="00F462D7"/>
    <w:rsid w:val="00F4630A"/>
    <w:rsid w:val="00F4634D"/>
    <w:rsid w:val="00F46367"/>
    <w:rsid w:val="00F46377"/>
    <w:rsid w:val="00F4643F"/>
    <w:rsid w:val="00F46484"/>
    <w:rsid w:val="00F4648B"/>
    <w:rsid w:val="00F4651D"/>
    <w:rsid w:val="00F46522"/>
    <w:rsid w:val="00F4659C"/>
    <w:rsid w:val="00F4660C"/>
    <w:rsid w:val="00F466BC"/>
    <w:rsid w:val="00F466E9"/>
    <w:rsid w:val="00F46783"/>
    <w:rsid w:val="00F467B7"/>
    <w:rsid w:val="00F46813"/>
    <w:rsid w:val="00F46847"/>
    <w:rsid w:val="00F468A4"/>
    <w:rsid w:val="00F468B8"/>
    <w:rsid w:val="00F468C7"/>
    <w:rsid w:val="00F46920"/>
    <w:rsid w:val="00F469A3"/>
    <w:rsid w:val="00F46A99"/>
    <w:rsid w:val="00F46AD8"/>
    <w:rsid w:val="00F46B20"/>
    <w:rsid w:val="00F46B54"/>
    <w:rsid w:val="00F46C3F"/>
    <w:rsid w:val="00F46CB9"/>
    <w:rsid w:val="00F46CFC"/>
    <w:rsid w:val="00F46DB9"/>
    <w:rsid w:val="00F46E48"/>
    <w:rsid w:val="00F46EB5"/>
    <w:rsid w:val="00F46EE5"/>
    <w:rsid w:val="00F46F48"/>
    <w:rsid w:val="00F46F89"/>
    <w:rsid w:val="00F46FAE"/>
    <w:rsid w:val="00F46FB5"/>
    <w:rsid w:val="00F4705A"/>
    <w:rsid w:val="00F470AB"/>
    <w:rsid w:val="00F47110"/>
    <w:rsid w:val="00F471B6"/>
    <w:rsid w:val="00F4725A"/>
    <w:rsid w:val="00F47293"/>
    <w:rsid w:val="00F47587"/>
    <w:rsid w:val="00F47638"/>
    <w:rsid w:val="00F47685"/>
    <w:rsid w:val="00F4773F"/>
    <w:rsid w:val="00F47848"/>
    <w:rsid w:val="00F4784C"/>
    <w:rsid w:val="00F47879"/>
    <w:rsid w:val="00F478F9"/>
    <w:rsid w:val="00F47909"/>
    <w:rsid w:val="00F47A22"/>
    <w:rsid w:val="00F47A4B"/>
    <w:rsid w:val="00F47ACE"/>
    <w:rsid w:val="00F47C25"/>
    <w:rsid w:val="00F47C34"/>
    <w:rsid w:val="00F47C7B"/>
    <w:rsid w:val="00F47DA9"/>
    <w:rsid w:val="00F47E02"/>
    <w:rsid w:val="00F47E4F"/>
    <w:rsid w:val="00F47EA1"/>
    <w:rsid w:val="00F47F29"/>
    <w:rsid w:val="00F50025"/>
    <w:rsid w:val="00F50039"/>
    <w:rsid w:val="00F50128"/>
    <w:rsid w:val="00F50204"/>
    <w:rsid w:val="00F50228"/>
    <w:rsid w:val="00F5025D"/>
    <w:rsid w:val="00F50282"/>
    <w:rsid w:val="00F502CE"/>
    <w:rsid w:val="00F5031A"/>
    <w:rsid w:val="00F503A3"/>
    <w:rsid w:val="00F503FA"/>
    <w:rsid w:val="00F50475"/>
    <w:rsid w:val="00F50543"/>
    <w:rsid w:val="00F50632"/>
    <w:rsid w:val="00F5065A"/>
    <w:rsid w:val="00F50709"/>
    <w:rsid w:val="00F50729"/>
    <w:rsid w:val="00F50831"/>
    <w:rsid w:val="00F50861"/>
    <w:rsid w:val="00F508D4"/>
    <w:rsid w:val="00F50961"/>
    <w:rsid w:val="00F50A0F"/>
    <w:rsid w:val="00F50AEA"/>
    <w:rsid w:val="00F50B7F"/>
    <w:rsid w:val="00F50BC6"/>
    <w:rsid w:val="00F50C70"/>
    <w:rsid w:val="00F50D3C"/>
    <w:rsid w:val="00F50E6B"/>
    <w:rsid w:val="00F50EA5"/>
    <w:rsid w:val="00F51012"/>
    <w:rsid w:val="00F5101D"/>
    <w:rsid w:val="00F510C4"/>
    <w:rsid w:val="00F51120"/>
    <w:rsid w:val="00F51211"/>
    <w:rsid w:val="00F51397"/>
    <w:rsid w:val="00F51464"/>
    <w:rsid w:val="00F51499"/>
    <w:rsid w:val="00F51504"/>
    <w:rsid w:val="00F51517"/>
    <w:rsid w:val="00F515D0"/>
    <w:rsid w:val="00F515DA"/>
    <w:rsid w:val="00F516C8"/>
    <w:rsid w:val="00F516FC"/>
    <w:rsid w:val="00F517FC"/>
    <w:rsid w:val="00F5186E"/>
    <w:rsid w:val="00F518F5"/>
    <w:rsid w:val="00F51A31"/>
    <w:rsid w:val="00F51A59"/>
    <w:rsid w:val="00F51CB9"/>
    <w:rsid w:val="00F51D2B"/>
    <w:rsid w:val="00F51DB3"/>
    <w:rsid w:val="00F51F00"/>
    <w:rsid w:val="00F51F0A"/>
    <w:rsid w:val="00F51F81"/>
    <w:rsid w:val="00F51FC7"/>
    <w:rsid w:val="00F51FFB"/>
    <w:rsid w:val="00F52056"/>
    <w:rsid w:val="00F5206F"/>
    <w:rsid w:val="00F5207A"/>
    <w:rsid w:val="00F520F2"/>
    <w:rsid w:val="00F52195"/>
    <w:rsid w:val="00F52225"/>
    <w:rsid w:val="00F5231B"/>
    <w:rsid w:val="00F52424"/>
    <w:rsid w:val="00F525D5"/>
    <w:rsid w:val="00F5260B"/>
    <w:rsid w:val="00F5266B"/>
    <w:rsid w:val="00F52744"/>
    <w:rsid w:val="00F527A3"/>
    <w:rsid w:val="00F528B6"/>
    <w:rsid w:val="00F528E7"/>
    <w:rsid w:val="00F52985"/>
    <w:rsid w:val="00F52B54"/>
    <w:rsid w:val="00F52B7B"/>
    <w:rsid w:val="00F52B94"/>
    <w:rsid w:val="00F52BD1"/>
    <w:rsid w:val="00F52D50"/>
    <w:rsid w:val="00F53144"/>
    <w:rsid w:val="00F532AA"/>
    <w:rsid w:val="00F532D6"/>
    <w:rsid w:val="00F53325"/>
    <w:rsid w:val="00F53364"/>
    <w:rsid w:val="00F53440"/>
    <w:rsid w:val="00F5346A"/>
    <w:rsid w:val="00F53479"/>
    <w:rsid w:val="00F534E9"/>
    <w:rsid w:val="00F536D0"/>
    <w:rsid w:val="00F53714"/>
    <w:rsid w:val="00F53719"/>
    <w:rsid w:val="00F53722"/>
    <w:rsid w:val="00F53737"/>
    <w:rsid w:val="00F53829"/>
    <w:rsid w:val="00F538DF"/>
    <w:rsid w:val="00F53A12"/>
    <w:rsid w:val="00F53A8F"/>
    <w:rsid w:val="00F53B4C"/>
    <w:rsid w:val="00F53C6B"/>
    <w:rsid w:val="00F53C91"/>
    <w:rsid w:val="00F53D47"/>
    <w:rsid w:val="00F53EF9"/>
    <w:rsid w:val="00F53F97"/>
    <w:rsid w:val="00F53FFB"/>
    <w:rsid w:val="00F54049"/>
    <w:rsid w:val="00F5408A"/>
    <w:rsid w:val="00F54155"/>
    <w:rsid w:val="00F541CE"/>
    <w:rsid w:val="00F5423A"/>
    <w:rsid w:val="00F54254"/>
    <w:rsid w:val="00F5438D"/>
    <w:rsid w:val="00F543BE"/>
    <w:rsid w:val="00F54439"/>
    <w:rsid w:val="00F5446D"/>
    <w:rsid w:val="00F544BD"/>
    <w:rsid w:val="00F5457D"/>
    <w:rsid w:val="00F5469D"/>
    <w:rsid w:val="00F54726"/>
    <w:rsid w:val="00F54783"/>
    <w:rsid w:val="00F547E7"/>
    <w:rsid w:val="00F54813"/>
    <w:rsid w:val="00F54932"/>
    <w:rsid w:val="00F5494B"/>
    <w:rsid w:val="00F54951"/>
    <w:rsid w:val="00F549AB"/>
    <w:rsid w:val="00F54C16"/>
    <w:rsid w:val="00F54D28"/>
    <w:rsid w:val="00F54DBB"/>
    <w:rsid w:val="00F54DF9"/>
    <w:rsid w:val="00F54FEE"/>
    <w:rsid w:val="00F5503A"/>
    <w:rsid w:val="00F55052"/>
    <w:rsid w:val="00F5507E"/>
    <w:rsid w:val="00F55091"/>
    <w:rsid w:val="00F5515A"/>
    <w:rsid w:val="00F55252"/>
    <w:rsid w:val="00F552ED"/>
    <w:rsid w:val="00F55315"/>
    <w:rsid w:val="00F5533A"/>
    <w:rsid w:val="00F553C8"/>
    <w:rsid w:val="00F553F5"/>
    <w:rsid w:val="00F55409"/>
    <w:rsid w:val="00F554E0"/>
    <w:rsid w:val="00F555B8"/>
    <w:rsid w:val="00F55646"/>
    <w:rsid w:val="00F556AA"/>
    <w:rsid w:val="00F556C5"/>
    <w:rsid w:val="00F55747"/>
    <w:rsid w:val="00F557FA"/>
    <w:rsid w:val="00F5597E"/>
    <w:rsid w:val="00F559A8"/>
    <w:rsid w:val="00F55AFB"/>
    <w:rsid w:val="00F55D24"/>
    <w:rsid w:val="00F55D6C"/>
    <w:rsid w:val="00F55D86"/>
    <w:rsid w:val="00F55E18"/>
    <w:rsid w:val="00F55E58"/>
    <w:rsid w:val="00F55EA1"/>
    <w:rsid w:val="00F55EA3"/>
    <w:rsid w:val="00F55EB7"/>
    <w:rsid w:val="00F55F60"/>
    <w:rsid w:val="00F5602E"/>
    <w:rsid w:val="00F5604C"/>
    <w:rsid w:val="00F5609C"/>
    <w:rsid w:val="00F5613E"/>
    <w:rsid w:val="00F561CD"/>
    <w:rsid w:val="00F561FE"/>
    <w:rsid w:val="00F56242"/>
    <w:rsid w:val="00F56307"/>
    <w:rsid w:val="00F56330"/>
    <w:rsid w:val="00F563D9"/>
    <w:rsid w:val="00F5642B"/>
    <w:rsid w:val="00F5646D"/>
    <w:rsid w:val="00F565AD"/>
    <w:rsid w:val="00F565DE"/>
    <w:rsid w:val="00F565EB"/>
    <w:rsid w:val="00F566AA"/>
    <w:rsid w:val="00F566F7"/>
    <w:rsid w:val="00F5670D"/>
    <w:rsid w:val="00F56710"/>
    <w:rsid w:val="00F56754"/>
    <w:rsid w:val="00F5687D"/>
    <w:rsid w:val="00F56885"/>
    <w:rsid w:val="00F568AD"/>
    <w:rsid w:val="00F56963"/>
    <w:rsid w:val="00F56997"/>
    <w:rsid w:val="00F56A33"/>
    <w:rsid w:val="00F56AD0"/>
    <w:rsid w:val="00F56B3C"/>
    <w:rsid w:val="00F56BB7"/>
    <w:rsid w:val="00F56C0F"/>
    <w:rsid w:val="00F56CFE"/>
    <w:rsid w:val="00F56D33"/>
    <w:rsid w:val="00F56D9E"/>
    <w:rsid w:val="00F56EC2"/>
    <w:rsid w:val="00F5702D"/>
    <w:rsid w:val="00F570F6"/>
    <w:rsid w:val="00F57102"/>
    <w:rsid w:val="00F5718F"/>
    <w:rsid w:val="00F571F6"/>
    <w:rsid w:val="00F57259"/>
    <w:rsid w:val="00F5725C"/>
    <w:rsid w:val="00F57296"/>
    <w:rsid w:val="00F572D6"/>
    <w:rsid w:val="00F5764B"/>
    <w:rsid w:val="00F57671"/>
    <w:rsid w:val="00F57706"/>
    <w:rsid w:val="00F577C1"/>
    <w:rsid w:val="00F578D2"/>
    <w:rsid w:val="00F578F3"/>
    <w:rsid w:val="00F57937"/>
    <w:rsid w:val="00F57A0F"/>
    <w:rsid w:val="00F57C87"/>
    <w:rsid w:val="00F57CF7"/>
    <w:rsid w:val="00F57E12"/>
    <w:rsid w:val="00F57E1A"/>
    <w:rsid w:val="00F57E1F"/>
    <w:rsid w:val="00F57E9F"/>
    <w:rsid w:val="00F60028"/>
    <w:rsid w:val="00F60066"/>
    <w:rsid w:val="00F60122"/>
    <w:rsid w:val="00F601B6"/>
    <w:rsid w:val="00F6038F"/>
    <w:rsid w:val="00F604D1"/>
    <w:rsid w:val="00F607A1"/>
    <w:rsid w:val="00F607F0"/>
    <w:rsid w:val="00F609E9"/>
    <w:rsid w:val="00F60A0C"/>
    <w:rsid w:val="00F60B07"/>
    <w:rsid w:val="00F60B0B"/>
    <w:rsid w:val="00F60B90"/>
    <w:rsid w:val="00F60B9B"/>
    <w:rsid w:val="00F60CB4"/>
    <w:rsid w:val="00F60D09"/>
    <w:rsid w:val="00F60D4A"/>
    <w:rsid w:val="00F60DC5"/>
    <w:rsid w:val="00F60DD0"/>
    <w:rsid w:val="00F60E61"/>
    <w:rsid w:val="00F60EA2"/>
    <w:rsid w:val="00F60F27"/>
    <w:rsid w:val="00F60F7B"/>
    <w:rsid w:val="00F60F7D"/>
    <w:rsid w:val="00F60F96"/>
    <w:rsid w:val="00F6101E"/>
    <w:rsid w:val="00F6107D"/>
    <w:rsid w:val="00F61116"/>
    <w:rsid w:val="00F6113C"/>
    <w:rsid w:val="00F6115B"/>
    <w:rsid w:val="00F6117A"/>
    <w:rsid w:val="00F61232"/>
    <w:rsid w:val="00F612C9"/>
    <w:rsid w:val="00F612F3"/>
    <w:rsid w:val="00F6137A"/>
    <w:rsid w:val="00F61402"/>
    <w:rsid w:val="00F61427"/>
    <w:rsid w:val="00F614C9"/>
    <w:rsid w:val="00F61562"/>
    <w:rsid w:val="00F61681"/>
    <w:rsid w:val="00F616BB"/>
    <w:rsid w:val="00F618E5"/>
    <w:rsid w:val="00F61B43"/>
    <w:rsid w:val="00F61B9D"/>
    <w:rsid w:val="00F61BDD"/>
    <w:rsid w:val="00F61BED"/>
    <w:rsid w:val="00F61D00"/>
    <w:rsid w:val="00F61DD4"/>
    <w:rsid w:val="00F61E28"/>
    <w:rsid w:val="00F61E71"/>
    <w:rsid w:val="00F6209B"/>
    <w:rsid w:val="00F620A0"/>
    <w:rsid w:val="00F620CD"/>
    <w:rsid w:val="00F621E7"/>
    <w:rsid w:val="00F625BA"/>
    <w:rsid w:val="00F6264D"/>
    <w:rsid w:val="00F626C7"/>
    <w:rsid w:val="00F62700"/>
    <w:rsid w:val="00F62789"/>
    <w:rsid w:val="00F6279D"/>
    <w:rsid w:val="00F6283C"/>
    <w:rsid w:val="00F62930"/>
    <w:rsid w:val="00F6296D"/>
    <w:rsid w:val="00F629D8"/>
    <w:rsid w:val="00F629EF"/>
    <w:rsid w:val="00F62A23"/>
    <w:rsid w:val="00F62A75"/>
    <w:rsid w:val="00F62A99"/>
    <w:rsid w:val="00F62B3E"/>
    <w:rsid w:val="00F62B99"/>
    <w:rsid w:val="00F62BCA"/>
    <w:rsid w:val="00F62C0B"/>
    <w:rsid w:val="00F62D9C"/>
    <w:rsid w:val="00F62EDE"/>
    <w:rsid w:val="00F62F46"/>
    <w:rsid w:val="00F62F85"/>
    <w:rsid w:val="00F6303F"/>
    <w:rsid w:val="00F630AB"/>
    <w:rsid w:val="00F630F0"/>
    <w:rsid w:val="00F63161"/>
    <w:rsid w:val="00F631B1"/>
    <w:rsid w:val="00F631EC"/>
    <w:rsid w:val="00F6322A"/>
    <w:rsid w:val="00F6331C"/>
    <w:rsid w:val="00F63375"/>
    <w:rsid w:val="00F63389"/>
    <w:rsid w:val="00F63390"/>
    <w:rsid w:val="00F633CF"/>
    <w:rsid w:val="00F633FE"/>
    <w:rsid w:val="00F63429"/>
    <w:rsid w:val="00F63484"/>
    <w:rsid w:val="00F63506"/>
    <w:rsid w:val="00F6363D"/>
    <w:rsid w:val="00F63695"/>
    <w:rsid w:val="00F6374D"/>
    <w:rsid w:val="00F6376B"/>
    <w:rsid w:val="00F637CA"/>
    <w:rsid w:val="00F6393D"/>
    <w:rsid w:val="00F639A0"/>
    <w:rsid w:val="00F63C49"/>
    <w:rsid w:val="00F63D7F"/>
    <w:rsid w:val="00F63DBB"/>
    <w:rsid w:val="00F63E81"/>
    <w:rsid w:val="00F63F0B"/>
    <w:rsid w:val="00F63FF4"/>
    <w:rsid w:val="00F6400E"/>
    <w:rsid w:val="00F64039"/>
    <w:rsid w:val="00F64042"/>
    <w:rsid w:val="00F6404E"/>
    <w:rsid w:val="00F640E2"/>
    <w:rsid w:val="00F641E1"/>
    <w:rsid w:val="00F64335"/>
    <w:rsid w:val="00F64397"/>
    <w:rsid w:val="00F643C0"/>
    <w:rsid w:val="00F64419"/>
    <w:rsid w:val="00F64485"/>
    <w:rsid w:val="00F644AE"/>
    <w:rsid w:val="00F644DB"/>
    <w:rsid w:val="00F644E3"/>
    <w:rsid w:val="00F644EA"/>
    <w:rsid w:val="00F64579"/>
    <w:rsid w:val="00F6457F"/>
    <w:rsid w:val="00F6459C"/>
    <w:rsid w:val="00F6460B"/>
    <w:rsid w:val="00F6462A"/>
    <w:rsid w:val="00F646A3"/>
    <w:rsid w:val="00F64781"/>
    <w:rsid w:val="00F649EA"/>
    <w:rsid w:val="00F64ACE"/>
    <w:rsid w:val="00F64D89"/>
    <w:rsid w:val="00F64D9A"/>
    <w:rsid w:val="00F64DD6"/>
    <w:rsid w:val="00F64E54"/>
    <w:rsid w:val="00F64E56"/>
    <w:rsid w:val="00F64F26"/>
    <w:rsid w:val="00F64F53"/>
    <w:rsid w:val="00F6503C"/>
    <w:rsid w:val="00F65177"/>
    <w:rsid w:val="00F651A1"/>
    <w:rsid w:val="00F651A4"/>
    <w:rsid w:val="00F6527E"/>
    <w:rsid w:val="00F652D8"/>
    <w:rsid w:val="00F652E2"/>
    <w:rsid w:val="00F65309"/>
    <w:rsid w:val="00F65412"/>
    <w:rsid w:val="00F654DF"/>
    <w:rsid w:val="00F6557A"/>
    <w:rsid w:val="00F655C4"/>
    <w:rsid w:val="00F655D2"/>
    <w:rsid w:val="00F65686"/>
    <w:rsid w:val="00F6568B"/>
    <w:rsid w:val="00F657B1"/>
    <w:rsid w:val="00F65834"/>
    <w:rsid w:val="00F65AAF"/>
    <w:rsid w:val="00F65AC4"/>
    <w:rsid w:val="00F65AD4"/>
    <w:rsid w:val="00F65ADC"/>
    <w:rsid w:val="00F65B4A"/>
    <w:rsid w:val="00F65BBD"/>
    <w:rsid w:val="00F65BD0"/>
    <w:rsid w:val="00F65C78"/>
    <w:rsid w:val="00F65DB1"/>
    <w:rsid w:val="00F65E77"/>
    <w:rsid w:val="00F65F1D"/>
    <w:rsid w:val="00F65FBF"/>
    <w:rsid w:val="00F65FCB"/>
    <w:rsid w:val="00F6607C"/>
    <w:rsid w:val="00F66184"/>
    <w:rsid w:val="00F66199"/>
    <w:rsid w:val="00F661D0"/>
    <w:rsid w:val="00F662FB"/>
    <w:rsid w:val="00F6632F"/>
    <w:rsid w:val="00F66371"/>
    <w:rsid w:val="00F66383"/>
    <w:rsid w:val="00F6648B"/>
    <w:rsid w:val="00F6649E"/>
    <w:rsid w:val="00F664AF"/>
    <w:rsid w:val="00F664E1"/>
    <w:rsid w:val="00F6659D"/>
    <w:rsid w:val="00F665AB"/>
    <w:rsid w:val="00F665F0"/>
    <w:rsid w:val="00F665F5"/>
    <w:rsid w:val="00F66641"/>
    <w:rsid w:val="00F666FE"/>
    <w:rsid w:val="00F6687A"/>
    <w:rsid w:val="00F668F1"/>
    <w:rsid w:val="00F66904"/>
    <w:rsid w:val="00F669B0"/>
    <w:rsid w:val="00F66A4A"/>
    <w:rsid w:val="00F66B4B"/>
    <w:rsid w:val="00F66BD0"/>
    <w:rsid w:val="00F66C7E"/>
    <w:rsid w:val="00F66CDA"/>
    <w:rsid w:val="00F66D02"/>
    <w:rsid w:val="00F66D7B"/>
    <w:rsid w:val="00F66D8B"/>
    <w:rsid w:val="00F66E2B"/>
    <w:rsid w:val="00F66E61"/>
    <w:rsid w:val="00F66F67"/>
    <w:rsid w:val="00F66FA9"/>
    <w:rsid w:val="00F66FBD"/>
    <w:rsid w:val="00F66FE7"/>
    <w:rsid w:val="00F6706C"/>
    <w:rsid w:val="00F670AC"/>
    <w:rsid w:val="00F67128"/>
    <w:rsid w:val="00F672EC"/>
    <w:rsid w:val="00F673BD"/>
    <w:rsid w:val="00F673D1"/>
    <w:rsid w:val="00F6748B"/>
    <w:rsid w:val="00F674E5"/>
    <w:rsid w:val="00F6763A"/>
    <w:rsid w:val="00F676A4"/>
    <w:rsid w:val="00F67805"/>
    <w:rsid w:val="00F67830"/>
    <w:rsid w:val="00F6793D"/>
    <w:rsid w:val="00F67ACA"/>
    <w:rsid w:val="00F67AE8"/>
    <w:rsid w:val="00F67BAC"/>
    <w:rsid w:val="00F67C60"/>
    <w:rsid w:val="00F67D28"/>
    <w:rsid w:val="00F67E7D"/>
    <w:rsid w:val="00F67EE9"/>
    <w:rsid w:val="00F67F37"/>
    <w:rsid w:val="00F67F49"/>
    <w:rsid w:val="00F699D8"/>
    <w:rsid w:val="00F700B6"/>
    <w:rsid w:val="00F700C5"/>
    <w:rsid w:val="00F70227"/>
    <w:rsid w:val="00F7040E"/>
    <w:rsid w:val="00F70435"/>
    <w:rsid w:val="00F70473"/>
    <w:rsid w:val="00F704AD"/>
    <w:rsid w:val="00F704BF"/>
    <w:rsid w:val="00F705B3"/>
    <w:rsid w:val="00F706CC"/>
    <w:rsid w:val="00F706CF"/>
    <w:rsid w:val="00F7081E"/>
    <w:rsid w:val="00F70864"/>
    <w:rsid w:val="00F708A2"/>
    <w:rsid w:val="00F70A40"/>
    <w:rsid w:val="00F70AA2"/>
    <w:rsid w:val="00F70AAB"/>
    <w:rsid w:val="00F70AF1"/>
    <w:rsid w:val="00F70B39"/>
    <w:rsid w:val="00F70B62"/>
    <w:rsid w:val="00F70B70"/>
    <w:rsid w:val="00F70B86"/>
    <w:rsid w:val="00F70B97"/>
    <w:rsid w:val="00F70D23"/>
    <w:rsid w:val="00F70DCB"/>
    <w:rsid w:val="00F70E12"/>
    <w:rsid w:val="00F70EC5"/>
    <w:rsid w:val="00F70FE1"/>
    <w:rsid w:val="00F7105D"/>
    <w:rsid w:val="00F710B1"/>
    <w:rsid w:val="00F710DF"/>
    <w:rsid w:val="00F71115"/>
    <w:rsid w:val="00F7119A"/>
    <w:rsid w:val="00F711FC"/>
    <w:rsid w:val="00F7127C"/>
    <w:rsid w:val="00F71328"/>
    <w:rsid w:val="00F71402"/>
    <w:rsid w:val="00F7155A"/>
    <w:rsid w:val="00F71639"/>
    <w:rsid w:val="00F716C5"/>
    <w:rsid w:val="00F716CC"/>
    <w:rsid w:val="00F7170A"/>
    <w:rsid w:val="00F7171D"/>
    <w:rsid w:val="00F71755"/>
    <w:rsid w:val="00F717A2"/>
    <w:rsid w:val="00F71844"/>
    <w:rsid w:val="00F719A6"/>
    <w:rsid w:val="00F719C2"/>
    <w:rsid w:val="00F71B1F"/>
    <w:rsid w:val="00F71B90"/>
    <w:rsid w:val="00F71C10"/>
    <w:rsid w:val="00F71C77"/>
    <w:rsid w:val="00F71C82"/>
    <w:rsid w:val="00F71CEC"/>
    <w:rsid w:val="00F71D63"/>
    <w:rsid w:val="00F71DF5"/>
    <w:rsid w:val="00F71E32"/>
    <w:rsid w:val="00F71E8C"/>
    <w:rsid w:val="00F71EDA"/>
    <w:rsid w:val="00F71F73"/>
    <w:rsid w:val="00F71FEF"/>
    <w:rsid w:val="00F72168"/>
    <w:rsid w:val="00F722E9"/>
    <w:rsid w:val="00F72328"/>
    <w:rsid w:val="00F72387"/>
    <w:rsid w:val="00F723F3"/>
    <w:rsid w:val="00F724B0"/>
    <w:rsid w:val="00F7253B"/>
    <w:rsid w:val="00F72555"/>
    <w:rsid w:val="00F72569"/>
    <w:rsid w:val="00F72573"/>
    <w:rsid w:val="00F72579"/>
    <w:rsid w:val="00F725BF"/>
    <w:rsid w:val="00F727DA"/>
    <w:rsid w:val="00F7280B"/>
    <w:rsid w:val="00F72814"/>
    <w:rsid w:val="00F72880"/>
    <w:rsid w:val="00F728AC"/>
    <w:rsid w:val="00F728C1"/>
    <w:rsid w:val="00F72C23"/>
    <w:rsid w:val="00F72C4E"/>
    <w:rsid w:val="00F72C8E"/>
    <w:rsid w:val="00F72C92"/>
    <w:rsid w:val="00F72CBB"/>
    <w:rsid w:val="00F72CCB"/>
    <w:rsid w:val="00F72CCE"/>
    <w:rsid w:val="00F72D3C"/>
    <w:rsid w:val="00F72D95"/>
    <w:rsid w:val="00F72E1E"/>
    <w:rsid w:val="00F72E89"/>
    <w:rsid w:val="00F73057"/>
    <w:rsid w:val="00F730B6"/>
    <w:rsid w:val="00F7315F"/>
    <w:rsid w:val="00F7318E"/>
    <w:rsid w:val="00F731E1"/>
    <w:rsid w:val="00F7333C"/>
    <w:rsid w:val="00F7338E"/>
    <w:rsid w:val="00F733B7"/>
    <w:rsid w:val="00F733E2"/>
    <w:rsid w:val="00F7344D"/>
    <w:rsid w:val="00F7345A"/>
    <w:rsid w:val="00F73471"/>
    <w:rsid w:val="00F73486"/>
    <w:rsid w:val="00F73641"/>
    <w:rsid w:val="00F73723"/>
    <w:rsid w:val="00F737AF"/>
    <w:rsid w:val="00F737F6"/>
    <w:rsid w:val="00F73818"/>
    <w:rsid w:val="00F738AE"/>
    <w:rsid w:val="00F738C9"/>
    <w:rsid w:val="00F73A06"/>
    <w:rsid w:val="00F73A79"/>
    <w:rsid w:val="00F73A9F"/>
    <w:rsid w:val="00F73AA0"/>
    <w:rsid w:val="00F73AD2"/>
    <w:rsid w:val="00F73AF7"/>
    <w:rsid w:val="00F73B23"/>
    <w:rsid w:val="00F73B42"/>
    <w:rsid w:val="00F73E12"/>
    <w:rsid w:val="00F73E44"/>
    <w:rsid w:val="00F73E53"/>
    <w:rsid w:val="00F73F52"/>
    <w:rsid w:val="00F73F80"/>
    <w:rsid w:val="00F7415B"/>
    <w:rsid w:val="00F7416E"/>
    <w:rsid w:val="00F74252"/>
    <w:rsid w:val="00F742A4"/>
    <w:rsid w:val="00F74383"/>
    <w:rsid w:val="00F743D4"/>
    <w:rsid w:val="00F7448A"/>
    <w:rsid w:val="00F7458D"/>
    <w:rsid w:val="00F7478D"/>
    <w:rsid w:val="00F748E6"/>
    <w:rsid w:val="00F7497B"/>
    <w:rsid w:val="00F74A88"/>
    <w:rsid w:val="00F74A97"/>
    <w:rsid w:val="00F74ADE"/>
    <w:rsid w:val="00F74AE9"/>
    <w:rsid w:val="00F74B00"/>
    <w:rsid w:val="00F74B0A"/>
    <w:rsid w:val="00F74B3E"/>
    <w:rsid w:val="00F74B79"/>
    <w:rsid w:val="00F74C4C"/>
    <w:rsid w:val="00F74CAD"/>
    <w:rsid w:val="00F74CD1"/>
    <w:rsid w:val="00F74FE0"/>
    <w:rsid w:val="00F7507B"/>
    <w:rsid w:val="00F75092"/>
    <w:rsid w:val="00F75120"/>
    <w:rsid w:val="00F751C2"/>
    <w:rsid w:val="00F751D5"/>
    <w:rsid w:val="00F751F1"/>
    <w:rsid w:val="00F75431"/>
    <w:rsid w:val="00F754F4"/>
    <w:rsid w:val="00F75553"/>
    <w:rsid w:val="00F75560"/>
    <w:rsid w:val="00F756A7"/>
    <w:rsid w:val="00F756C5"/>
    <w:rsid w:val="00F756E4"/>
    <w:rsid w:val="00F75763"/>
    <w:rsid w:val="00F75765"/>
    <w:rsid w:val="00F7592D"/>
    <w:rsid w:val="00F759C0"/>
    <w:rsid w:val="00F75A3E"/>
    <w:rsid w:val="00F75AC4"/>
    <w:rsid w:val="00F75AC9"/>
    <w:rsid w:val="00F75ACB"/>
    <w:rsid w:val="00F75B2D"/>
    <w:rsid w:val="00F75BDE"/>
    <w:rsid w:val="00F75E64"/>
    <w:rsid w:val="00F75EAC"/>
    <w:rsid w:val="00F75F79"/>
    <w:rsid w:val="00F7602B"/>
    <w:rsid w:val="00F76119"/>
    <w:rsid w:val="00F7616C"/>
    <w:rsid w:val="00F761E4"/>
    <w:rsid w:val="00F7621F"/>
    <w:rsid w:val="00F7626D"/>
    <w:rsid w:val="00F762C0"/>
    <w:rsid w:val="00F762D7"/>
    <w:rsid w:val="00F762EA"/>
    <w:rsid w:val="00F7630D"/>
    <w:rsid w:val="00F763A1"/>
    <w:rsid w:val="00F764E0"/>
    <w:rsid w:val="00F7657E"/>
    <w:rsid w:val="00F76630"/>
    <w:rsid w:val="00F766E2"/>
    <w:rsid w:val="00F76703"/>
    <w:rsid w:val="00F7674A"/>
    <w:rsid w:val="00F767CF"/>
    <w:rsid w:val="00F7693C"/>
    <w:rsid w:val="00F76956"/>
    <w:rsid w:val="00F76960"/>
    <w:rsid w:val="00F769DA"/>
    <w:rsid w:val="00F76A97"/>
    <w:rsid w:val="00F76B14"/>
    <w:rsid w:val="00F76B78"/>
    <w:rsid w:val="00F76BB3"/>
    <w:rsid w:val="00F76E70"/>
    <w:rsid w:val="00F76E77"/>
    <w:rsid w:val="00F76EF9"/>
    <w:rsid w:val="00F77060"/>
    <w:rsid w:val="00F7715E"/>
    <w:rsid w:val="00F77183"/>
    <w:rsid w:val="00F77281"/>
    <w:rsid w:val="00F773D5"/>
    <w:rsid w:val="00F77445"/>
    <w:rsid w:val="00F774C3"/>
    <w:rsid w:val="00F77562"/>
    <w:rsid w:val="00F775F2"/>
    <w:rsid w:val="00F7764D"/>
    <w:rsid w:val="00F7765E"/>
    <w:rsid w:val="00F7769E"/>
    <w:rsid w:val="00F776C1"/>
    <w:rsid w:val="00F776EC"/>
    <w:rsid w:val="00F77716"/>
    <w:rsid w:val="00F7778B"/>
    <w:rsid w:val="00F778E2"/>
    <w:rsid w:val="00F77956"/>
    <w:rsid w:val="00F77981"/>
    <w:rsid w:val="00F779D1"/>
    <w:rsid w:val="00F77B94"/>
    <w:rsid w:val="00F77BCD"/>
    <w:rsid w:val="00F77C2E"/>
    <w:rsid w:val="00F77CDD"/>
    <w:rsid w:val="00F77E4F"/>
    <w:rsid w:val="00F77EAC"/>
    <w:rsid w:val="00F77EE5"/>
    <w:rsid w:val="00F77FA7"/>
    <w:rsid w:val="00F77FEF"/>
    <w:rsid w:val="00F80075"/>
    <w:rsid w:val="00F80104"/>
    <w:rsid w:val="00F80113"/>
    <w:rsid w:val="00F801FB"/>
    <w:rsid w:val="00F8034C"/>
    <w:rsid w:val="00F80398"/>
    <w:rsid w:val="00F803EF"/>
    <w:rsid w:val="00F805C6"/>
    <w:rsid w:val="00F80803"/>
    <w:rsid w:val="00F80838"/>
    <w:rsid w:val="00F8086A"/>
    <w:rsid w:val="00F8090D"/>
    <w:rsid w:val="00F80912"/>
    <w:rsid w:val="00F8093C"/>
    <w:rsid w:val="00F809DF"/>
    <w:rsid w:val="00F80A2E"/>
    <w:rsid w:val="00F80B4D"/>
    <w:rsid w:val="00F80B64"/>
    <w:rsid w:val="00F80C47"/>
    <w:rsid w:val="00F80E53"/>
    <w:rsid w:val="00F80EF5"/>
    <w:rsid w:val="00F80F07"/>
    <w:rsid w:val="00F8104D"/>
    <w:rsid w:val="00F81077"/>
    <w:rsid w:val="00F8108E"/>
    <w:rsid w:val="00F810C2"/>
    <w:rsid w:val="00F81195"/>
    <w:rsid w:val="00F811FD"/>
    <w:rsid w:val="00F81288"/>
    <w:rsid w:val="00F8130D"/>
    <w:rsid w:val="00F813E3"/>
    <w:rsid w:val="00F8142B"/>
    <w:rsid w:val="00F814E4"/>
    <w:rsid w:val="00F8152A"/>
    <w:rsid w:val="00F81565"/>
    <w:rsid w:val="00F8164B"/>
    <w:rsid w:val="00F81654"/>
    <w:rsid w:val="00F816E7"/>
    <w:rsid w:val="00F8171A"/>
    <w:rsid w:val="00F81844"/>
    <w:rsid w:val="00F8185E"/>
    <w:rsid w:val="00F8194E"/>
    <w:rsid w:val="00F81A8B"/>
    <w:rsid w:val="00F81BC7"/>
    <w:rsid w:val="00F81BE0"/>
    <w:rsid w:val="00F81BF4"/>
    <w:rsid w:val="00F81C59"/>
    <w:rsid w:val="00F81C9F"/>
    <w:rsid w:val="00F81D13"/>
    <w:rsid w:val="00F81D30"/>
    <w:rsid w:val="00F81D49"/>
    <w:rsid w:val="00F81DF2"/>
    <w:rsid w:val="00F81E13"/>
    <w:rsid w:val="00F81E6E"/>
    <w:rsid w:val="00F81ED3"/>
    <w:rsid w:val="00F81F5C"/>
    <w:rsid w:val="00F81F9B"/>
    <w:rsid w:val="00F81FFE"/>
    <w:rsid w:val="00F82074"/>
    <w:rsid w:val="00F8208A"/>
    <w:rsid w:val="00F82096"/>
    <w:rsid w:val="00F82207"/>
    <w:rsid w:val="00F8228E"/>
    <w:rsid w:val="00F822E3"/>
    <w:rsid w:val="00F8236C"/>
    <w:rsid w:val="00F823C1"/>
    <w:rsid w:val="00F823D9"/>
    <w:rsid w:val="00F82445"/>
    <w:rsid w:val="00F82485"/>
    <w:rsid w:val="00F82557"/>
    <w:rsid w:val="00F82777"/>
    <w:rsid w:val="00F8278C"/>
    <w:rsid w:val="00F8280C"/>
    <w:rsid w:val="00F82B78"/>
    <w:rsid w:val="00F82C2C"/>
    <w:rsid w:val="00F82C40"/>
    <w:rsid w:val="00F82D18"/>
    <w:rsid w:val="00F82E33"/>
    <w:rsid w:val="00F82F00"/>
    <w:rsid w:val="00F82F90"/>
    <w:rsid w:val="00F82FBA"/>
    <w:rsid w:val="00F83161"/>
    <w:rsid w:val="00F831F5"/>
    <w:rsid w:val="00F8320B"/>
    <w:rsid w:val="00F83243"/>
    <w:rsid w:val="00F8324B"/>
    <w:rsid w:val="00F83250"/>
    <w:rsid w:val="00F832C2"/>
    <w:rsid w:val="00F83492"/>
    <w:rsid w:val="00F835BB"/>
    <w:rsid w:val="00F83626"/>
    <w:rsid w:val="00F8366E"/>
    <w:rsid w:val="00F8367E"/>
    <w:rsid w:val="00F8375D"/>
    <w:rsid w:val="00F8380A"/>
    <w:rsid w:val="00F8383E"/>
    <w:rsid w:val="00F839A1"/>
    <w:rsid w:val="00F839A5"/>
    <w:rsid w:val="00F83A86"/>
    <w:rsid w:val="00F83A92"/>
    <w:rsid w:val="00F83AA6"/>
    <w:rsid w:val="00F83ACD"/>
    <w:rsid w:val="00F83AF0"/>
    <w:rsid w:val="00F83E36"/>
    <w:rsid w:val="00F83EF6"/>
    <w:rsid w:val="00F83F78"/>
    <w:rsid w:val="00F84069"/>
    <w:rsid w:val="00F8413D"/>
    <w:rsid w:val="00F841BA"/>
    <w:rsid w:val="00F841F9"/>
    <w:rsid w:val="00F84260"/>
    <w:rsid w:val="00F84307"/>
    <w:rsid w:val="00F8437E"/>
    <w:rsid w:val="00F8439A"/>
    <w:rsid w:val="00F844B0"/>
    <w:rsid w:val="00F844D7"/>
    <w:rsid w:val="00F84641"/>
    <w:rsid w:val="00F8466F"/>
    <w:rsid w:val="00F84686"/>
    <w:rsid w:val="00F8469A"/>
    <w:rsid w:val="00F846DF"/>
    <w:rsid w:val="00F8476B"/>
    <w:rsid w:val="00F84852"/>
    <w:rsid w:val="00F8496D"/>
    <w:rsid w:val="00F84AFD"/>
    <w:rsid w:val="00F84B5E"/>
    <w:rsid w:val="00F84B67"/>
    <w:rsid w:val="00F84C21"/>
    <w:rsid w:val="00F84C36"/>
    <w:rsid w:val="00F84C64"/>
    <w:rsid w:val="00F84C8C"/>
    <w:rsid w:val="00F84D04"/>
    <w:rsid w:val="00F84D87"/>
    <w:rsid w:val="00F84DA1"/>
    <w:rsid w:val="00F84E3A"/>
    <w:rsid w:val="00F84E9D"/>
    <w:rsid w:val="00F84EFF"/>
    <w:rsid w:val="00F84F70"/>
    <w:rsid w:val="00F85023"/>
    <w:rsid w:val="00F850D4"/>
    <w:rsid w:val="00F85156"/>
    <w:rsid w:val="00F852BC"/>
    <w:rsid w:val="00F852D2"/>
    <w:rsid w:val="00F8533B"/>
    <w:rsid w:val="00F8533F"/>
    <w:rsid w:val="00F853EE"/>
    <w:rsid w:val="00F85437"/>
    <w:rsid w:val="00F85536"/>
    <w:rsid w:val="00F85567"/>
    <w:rsid w:val="00F856D7"/>
    <w:rsid w:val="00F857D1"/>
    <w:rsid w:val="00F858A3"/>
    <w:rsid w:val="00F858C2"/>
    <w:rsid w:val="00F85A33"/>
    <w:rsid w:val="00F85A44"/>
    <w:rsid w:val="00F85A75"/>
    <w:rsid w:val="00F85B12"/>
    <w:rsid w:val="00F85B42"/>
    <w:rsid w:val="00F85BE1"/>
    <w:rsid w:val="00F85C2B"/>
    <w:rsid w:val="00F85CDE"/>
    <w:rsid w:val="00F85D95"/>
    <w:rsid w:val="00F85F25"/>
    <w:rsid w:val="00F85FBC"/>
    <w:rsid w:val="00F86051"/>
    <w:rsid w:val="00F8605D"/>
    <w:rsid w:val="00F8607D"/>
    <w:rsid w:val="00F8617C"/>
    <w:rsid w:val="00F86191"/>
    <w:rsid w:val="00F861D3"/>
    <w:rsid w:val="00F86311"/>
    <w:rsid w:val="00F86328"/>
    <w:rsid w:val="00F86379"/>
    <w:rsid w:val="00F863AE"/>
    <w:rsid w:val="00F863C4"/>
    <w:rsid w:val="00F863EF"/>
    <w:rsid w:val="00F865AA"/>
    <w:rsid w:val="00F86640"/>
    <w:rsid w:val="00F867F6"/>
    <w:rsid w:val="00F86940"/>
    <w:rsid w:val="00F86A26"/>
    <w:rsid w:val="00F86AAD"/>
    <w:rsid w:val="00F86B53"/>
    <w:rsid w:val="00F86BFA"/>
    <w:rsid w:val="00F86C65"/>
    <w:rsid w:val="00F86C86"/>
    <w:rsid w:val="00F86D41"/>
    <w:rsid w:val="00F86ECD"/>
    <w:rsid w:val="00F86F3D"/>
    <w:rsid w:val="00F86F6F"/>
    <w:rsid w:val="00F86F8A"/>
    <w:rsid w:val="00F86F92"/>
    <w:rsid w:val="00F86FE3"/>
    <w:rsid w:val="00F87050"/>
    <w:rsid w:val="00F87066"/>
    <w:rsid w:val="00F87107"/>
    <w:rsid w:val="00F871ED"/>
    <w:rsid w:val="00F872BD"/>
    <w:rsid w:val="00F8730A"/>
    <w:rsid w:val="00F874A4"/>
    <w:rsid w:val="00F874B1"/>
    <w:rsid w:val="00F874F5"/>
    <w:rsid w:val="00F87639"/>
    <w:rsid w:val="00F87659"/>
    <w:rsid w:val="00F877C7"/>
    <w:rsid w:val="00F877E7"/>
    <w:rsid w:val="00F8784E"/>
    <w:rsid w:val="00F8785C"/>
    <w:rsid w:val="00F878F6"/>
    <w:rsid w:val="00F8797F"/>
    <w:rsid w:val="00F87999"/>
    <w:rsid w:val="00F879D4"/>
    <w:rsid w:val="00F87AD8"/>
    <w:rsid w:val="00F87B66"/>
    <w:rsid w:val="00F87C01"/>
    <w:rsid w:val="00F87CCC"/>
    <w:rsid w:val="00F87CF7"/>
    <w:rsid w:val="00F87D3E"/>
    <w:rsid w:val="00F87D45"/>
    <w:rsid w:val="00F87DC3"/>
    <w:rsid w:val="00F87E81"/>
    <w:rsid w:val="00F87F24"/>
    <w:rsid w:val="00F87FFC"/>
    <w:rsid w:val="00F90045"/>
    <w:rsid w:val="00F9009B"/>
    <w:rsid w:val="00F90188"/>
    <w:rsid w:val="00F90287"/>
    <w:rsid w:val="00F90348"/>
    <w:rsid w:val="00F90368"/>
    <w:rsid w:val="00F903A7"/>
    <w:rsid w:val="00F904A0"/>
    <w:rsid w:val="00F90501"/>
    <w:rsid w:val="00F9050C"/>
    <w:rsid w:val="00F9068C"/>
    <w:rsid w:val="00F90694"/>
    <w:rsid w:val="00F90745"/>
    <w:rsid w:val="00F907C9"/>
    <w:rsid w:val="00F90816"/>
    <w:rsid w:val="00F909D6"/>
    <w:rsid w:val="00F90A6D"/>
    <w:rsid w:val="00F90B0E"/>
    <w:rsid w:val="00F90C22"/>
    <w:rsid w:val="00F90C87"/>
    <w:rsid w:val="00F90D61"/>
    <w:rsid w:val="00F90EA3"/>
    <w:rsid w:val="00F90F18"/>
    <w:rsid w:val="00F91037"/>
    <w:rsid w:val="00F91052"/>
    <w:rsid w:val="00F9120F"/>
    <w:rsid w:val="00F9124A"/>
    <w:rsid w:val="00F91301"/>
    <w:rsid w:val="00F913C3"/>
    <w:rsid w:val="00F91480"/>
    <w:rsid w:val="00F914C0"/>
    <w:rsid w:val="00F91759"/>
    <w:rsid w:val="00F917FA"/>
    <w:rsid w:val="00F91975"/>
    <w:rsid w:val="00F91989"/>
    <w:rsid w:val="00F91A6F"/>
    <w:rsid w:val="00F91AA9"/>
    <w:rsid w:val="00F91B37"/>
    <w:rsid w:val="00F91CB4"/>
    <w:rsid w:val="00F91E09"/>
    <w:rsid w:val="00F91E0E"/>
    <w:rsid w:val="00F91F69"/>
    <w:rsid w:val="00F920FD"/>
    <w:rsid w:val="00F92202"/>
    <w:rsid w:val="00F922AA"/>
    <w:rsid w:val="00F92334"/>
    <w:rsid w:val="00F9235F"/>
    <w:rsid w:val="00F924BA"/>
    <w:rsid w:val="00F92515"/>
    <w:rsid w:val="00F9253A"/>
    <w:rsid w:val="00F925CC"/>
    <w:rsid w:val="00F925F4"/>
    <w:rsid w:val="00F92603"/>
    <w:rsid w:val="00F92630"/>
    <w:rsid w:val="00F9264D"/>
    <w:rsid w:val="00F92652"/>
    <w:rsid w:val="00F926FD"/>
    <w:rsid w:val="00F92713"/>
    <w:rsid w:val="00F9277E"/>
    <w:rsid w:val="00F92926"/>
    <w:rsid w:val="00F929B0"/>
    <w:rsid w:val="00F92A75"/>
    <w:rsid w:val="00F92AB1"/>
    <w:rsid w:val="00F92B55"/>
    <w:rsid w:val="00F92FF1"/>
    <w:rsid w:val="00F9301E"/>
    <w:rsid w:val="00F9302D"/>
    <w:rsid w:val="00F931BC"/>
    <w:rsid w:val="00F93324"/>
    <w:rsid w:val="00F93369"/>
    <w:rsid w:val="00F9339B"/>
    <w:rsid w:val="00F933B6"/>
    <w:rsid w:val="00F933C4"/>
    <w:rsid w:val="00F93449"/>
    <w:rsid w:val="00F935B5"/>
    <w:rsid w:val="00F937AC"/>
    <w:rsid w:val="00F93935"/>
    <w:rsid w:val="00F9393A"/>
    <w:rsid w:val="00F9397B"/>
    <w:rsid w:val="00F93AC9"/>
    <w:rsid w:val="00F93B3E"/>
    <w:rsid w:val="00F93B61"/>
    <w:rsid w:val="00F93B93"/>
    <w:rsid w:val="00F93C1D"/>
    <w:rsid w:val="00F93D16"/>
    <w:rsid w:val="00F93D72"/>
    <w:rsid w:val="00F93E05"/>
    <w:rsid w:val="00F93E32"/>
    <w:rsid w:val="00F93E6B"/>
    <w:rsid w:val="00F94147"/>
    <w:rsid w:val="00F94176"/>
    <w:rsid w:val="00F942B3"/>
    <w:rsid w:val="00F94346"/>
    <w:rsid w:val="00F94374"/>
    <w:rsid w:val="00F943DA"/>
    <w:rsid w:val="00F9444A"/>
    <w:rsid w:val="00F9447D"/>
    <w:rsid w:val="00F94557"/>
    <w:rsid w:val="00F945D0"/>
    <w:rsid w:val="00F945DD"/>
    <w:rsid w:val="00F946C8"/>
    <w:rsid w:val="00F947F9"/>
    <w:rsid w:val="00F94838"/>
    <w:rsid w:val="00F9486F"/>
    <w:rsid w:val="00F94892"/>
    <w:rsid w:val="00F948AB"/>
    <w:rsid w:val="00F948DB"/>
    <w:rsid w:val="00F949EC"/>
    <w:rsid w:val="00F94A2E"/>
    <w:rsid w:val="00F94B2F"/>
    <w:rsid w:val="00F94B41"/>
    <w:rsid w:val="00F94B5D"/>
    <w:rsid w:val="00F94B66"/>
    <w:rsid w:val="00F94CD8"/>
    <w:rsid w:val="00F94CE1"/>
    <w:rsid w:val="00F94DA0"/>
    <w:rsid w:val="00F94DAD"/>
    <w:rsid w:val="00F94E0E"/>
    <w:rsid w:val="00F94E38"/>
    <w:rsid w:val="00F94E7D"/>
    <w:rsid w:val="00F94E8D"/>
    <w:rsid w:val="00F94EE9"/>
    <w:rsid w:val="00F94FBD"/>
    <w:rsid w:val="00F950FB"/>
    <w:rsid w:val="00F9516B"/>
    <w:rsid w:val="00F9519D"/>
    <w:rsid w:val="00F95399"/>
    <w:rsid w:val="00F953B7"/>
    <w:rsid w:val="00F9547B"/>
    <w:rsid w:val="00F95555"/>
    <w:rsid w:val="00F955F1"/>
    <w:rsid w:val="00F95619"/>
    <w:rsid w:val="00F95712"/>
    <w:rsid w:val="00F95824"/>
    <w:rsid w:val="00F95829"/>
    <w:rsid w:val="00F95896"/>
    <w:rsid w:val="00F95A02"/>
    <w:rsid w:val="00F95A3D"/>
    <w:rsid w:val="00F95A7F"/>
    <w:rsid w:val="00F95AE8"/>
    <w:rsid w:val="00F95B01"/>
    <w:rsid w:val="00F95B61"/>
    <w:rsid w:val="00F95C7D"/>
    <w:rsid w:val="00F95C9A"/>
    <w:rsid w:val="00F95CBA"/>
    <w:rsid w:val="00F95CC8"/>
    <w:rsid w:val="00F95CDB"/>
    <w:rsid w:val="00F95E0B"/>
    <w:rsid w:val="00F95E59"/>
    <w:rsid w:val="00F95F01"/>
    <w:rsid w:val="00F95FA5"/>
    <w:rsid w:val="00F95FFF"/>
    <w:rsid w:val="00F96018"/>
    <w:rsid w:val="00F9601C"/>
    <w:rsid w:val="00F960F7"/>
    <w:rsid w:val="00F96240"/>
    <w:rsid w:val="00F963C2"/>
    <w:rsid w:val="00F9660A"/>
    <w:rsid w:val="00F96691"/>
    <w:rsid w:val="00F96756"/>
    <w:rsid w:val="00F967BC"/>
    <w:rsid w:val="00F96840"/>
    <w:rsid w:val="00F968FC"/>
    <w:rsid w:val="00F96940"/>
    <w:rsid w:val="00F969AF"/>
    <w:rsid w:val="00F96AC1"/>
    <w:rsid w:val="00F96AD5"/>
    <w:rsid w:val="00F96C3A"/>
    <w:rsid w:val="00F96CED"/>
    <w:rsid w:val="00F96F6B"/>
    <w:rsid w:val="00F96FA7"/>
    <w:rsid w:val="00F97161"/>
    <w:rsid w:val="00F971D0"/>
    <w:rsid w:val="00F9724C"/>
    <w:rsid w:val="00F972EF"/>
    <w:rsid w:val="00F97302"/>
    <w:rsid w:val="00F97390"/>
    <w:rsid w:val="00F9743E"/>
    <w:rsid w:val="00F97480"/>
    <w:rsid w:val="00F97523"/>
    <w:rsid w:val="00F9755E"/>
    <w:rsid w:val="00F975BB"/>
    <w:rsid w:val="00F97885"/>
    <w:rsid w:val="00F9788E"/>
    <w:rsid w:val="00F9795B"/>
    <w:rsid w:val="00F97965"/>
    <w:rsid w:val="00F97A26"/>
    <w:rsid w:val="00F97B12"/>
    <w:rsid w:val="00F97B3A"/>
    <w:rsid w:val="00F97B5C"/>
    <w:rsid w:val="00F97B9C"/>
    <w:rsid w:val="00F97BFF"/>
    <w:rsid w:val="00F97D02"/>
    <w:rsid w:val="00F97E12"/>
    <w:rsid w:val="00F97E67"/>
    <w:rsid w:val="00F97EC1"/>
    <w:rsid w:val="00F97EC8"/>
    <w:rsid w:val="00F97EDC"/>
    <w:rsid w:val="00F97FBB"/>
    <w:rsid w:val="00F97FD3"/>
    <w:rsid w:val="00FA0194"/>
    <w:rsid w:val="00FA01EA"/>
    <w:rsid w:val="00FA0309"/>
    <w:rsid w:val="00FA0331"/>
    <w:rsid w:val="00FA03D3"/>
    <w:rsid w:val="00FA0544"/>
    <w:rsid w:val="00FA057C"/>
    <w:rsid w:val="00FA05EA"/>
    <w:rsid w:val="00FA06E1"/>
    <w:rsid w:val="00FA078B"/>
    <w:rsid w:val="00FA0864"/>
    <w:rsid w:val="00FA0875"/>
    <w:rsid w:val="00FA08A2"/>
    <w:rsid w:val="00FA0964"/>
    <w:rsid w:val="00FA0972"/>
    <w:rsid w:val="00FA098C"/>
    <w:rsid w:val="00FA0A87"/>
    <w:rsid w:val="00FA0AC7"/>
    <w:rsid w:val="00FA0B32"/>
    <w:rsid w:val="00FA0CBB"/>
    <w:rsid w:val="00FA0CDE"/>
    <w:rsid w:val="00FA0D07"/>
    <w:rsid w:val="00FA0E68"/>
    <w:rsid w:val="00FA0E99"/>
    <w:rsid w:val="00FA0ECC"/>
    <w:rsid w:val="00FA0F02"/>
    <w:rsid w:val="00FA0F27"/>
    <w:rsid w:val="00FA107F"/>
    <w:rsid w:val="00FA1090"/>
    <w:rsid w:val="00FA1128"/>
    <w:rsid w:val="00FA1155"/>
    <w:rsid w:val="00FA118A"/>
    <w:rsid w:val="00FA118E"/>
    <w:rsid w:val="00FA1229"/>
    <w:rsid w:val="00FA1233"/>
    <w:rsid w:val="00FA1291"/>
    <w:rsid w:val="00FA12C1"/>
    <w:rsid w:val="00FA131E"/>
    <w:rsid w:val="00FA1378"/>
    <w:rsid w:val="00FA13E3"/>
    <w:rsid w:val="00FA13FC"/>
    <w:rsid w:val="00FA15BA"/>
    <w:rsid w:val="00FA161E"/>
    <w:rsid w:val="00FA1624"/>
    <w:rsid w:val="00FA16A3"/>
    <w:rsid w:val="00FA16D2"/>
    <w:rsid w:val="00FA17DE"/>
    <w:rsid w:val="00FA1818"/>
    <w:rsid w:val="00FA1852"/>
    <w:rsid w:val="00FA18A9"/>
    <w:rsid w:val="00FA195A"/>
    <w:rsid w:val="00FA1A4E"/>
    <w:rsid w:val="00FA1AB2"/>
    <w:rsid w:val="00FA1B71"/>
    <w:rsid w:val="00FA1B9E"/>
    <w:rsid w:val="00FA1BA2"/>
    <w:rsid w:val="00FA1C28"/>
    <w:rsid w:val="00FA1CC3"/>
    <w:rsid w:val="00FA1DC4"/>
    <w:rsid w:val="00FA1F25"/>
    <w:rsid w:val="00FA1F51"/>
    <w:rsid w:val="00FA1FAC"/>
    <w:rsid w:val="00FA1FF1"/>
    <w:rsid w:val="00FA2020"/>
    <w:rsid w:val="00FA217E"/>
    <w:rsid w:val="00FA2267"/>
    <w:rsid w:val="00FA227F"/>
    <w:rsid w:val="00FA22B0"/>
    <w:rsid w:val="00FA22FD"/>
    <w:rsid w:val="00FA233E"/>
    <w:rsid w:val="00FA237B"/>
    <w:rsid w:val="00FA249C"/>
    <w:rsid w:val="00FA24D5"/>
    <w:rsid w:val="00FA24DF"/>
    <w:rsid w:val="00FA2532"/>
    <w:rsid w:val="00FA25A5"/>
    <w:rsid w:val="00FA2643"/>
    <w:rsid w:val="00FA2649"/>
    <w:rsid w:val="00FA274F"/>
    <w:rsid w:val="00FA280B"/>
    <w:rsid w:val="00FA2830"/>
    <w:rsid w:val="00FA28D2"/>
    <w:rsid w:val="00FA2979"/>
    <w:rsid w:val="00FA29CE"/>
    <w:rsid w:val="00FA2A0F"/>
    <w:rsid w:val="00FA2A18"/>
    <w:rsid w:val="00FA2A30"/>
    <w:rsid w:val="00FA2A84"/>
    <w:rsid w:val="00FA2B62"/>
    <w:rsid w:val="00FA2C29"/>
    <w:rsid w:val="00FA2D3A"/>
    <w:rsid w:val="00FA2D54"/>
    <w:rsid w:val="00FA2E99"/>
    <w:rsid w:val="00FA2F2C"/>
    <w:rsid w:val="00FA2F7E"/>
    <w:rsid w:val="00FA2F99"/>
    <w:rsid w:val="00FA2FBA"/>
    <w:rsid w:val="00FA312F"/>
    <w:rsid w:val="00FA3182"/>
    <w:rsid w:val="00FA31B6"/>
    <w:rsid w:val="00FA329A"/>
    <w:rsid w:val="00FA32B7"/>
    <w:rsid w:val="00FA32D2"/>
    <w:rsid w:val="00FA3367"/>
    <w:rsid w:val="00FA33EE"/>
    <w:rsid w:val="00FA344D"/>
    <w:rsid w:val="00FA3473"/>
    <w:rsid w:val="00FA358F"/>
    <w:rsid w:val="00FA3711"/>
    <w:rsid w:val="00FA3746"/>
    <w:rsid w:val="00FA3792"/>
    <w:rsid w:val="00FA37D1"/>
    <w:rsid w:val="00FA3870"/>
    <w:rsid w:val="00FA395A"/>
    <w:rsid w:val="00FA3A91"/>
    <w:rsid w:val="00FA3C71"/>
    <w:rsid w:val="00FA3CF5"/>
    <w:rsid w:val="00FA3F4A"/>
    <w:rsid w:val="00FA3F6E"/>
    <w:rsid w:val="00FA4033"/>
    <w:rsid w:val="00FA4057"/>
    <w:rsid w:val="00FA40C6"/>
    <w:rsid w:val="00FA4258"/>
    <w:rsid w:val="00FA4277"/>
    <w:rsid w:val="00FA42C5"/>
    <w:rsid w:val="00FA43A2"/>
    <w:rsid w:val="00FA441A"/>
    <w:rsid w:val="00FA457B"/>
    <w:rsid w:val="00FA46B8"/>
    <w:rsid w:val="00FA47E3"/>
    <w:rsid w:val="00FA4840"/>
    <w:rsid w:val="00FA4841"/>
    <w:rsid w:val="00FA48C5"/>
    <w:rsid w:val="00FA4904"/>
    <w:rsid w:val="00FA498D"/>
    <w:rsid w:val="00FA4AE5"/>
    <w:rsid w:val="00FA4B73"/>
    <w:rsid w:val="00FA4BCA"/>
    <w:rsid w:val="00FA4C83"/>
    <w:rsid w:val="00FA4C85"/>
    <w:rsid w:val="00FA4C95"/>
    <w:rsid w:val="00FA5074"/>
    <w:rsid w:val="00FA50ED"/>
    <w:rsid w:val="00FA5161"/>
    <w:rsid w:val="00FA52BF"/>
    <w:rsid w:val="00FA52CE"/>
    <w:rsid w:val="00FA533D"/>
    <w:rsid w:val="00FA546B"/>
    <w:rsid w:val="00FA5531"/>
    <w:rsid w:val="00FA565F"/>
    <w:rsid w:val="00FA5736"/>
    <w:rsid w:val="00FA5764"/>
    <w:rsid w:val="00FA5800"/>
    <w:rsid w:val="00FA589D"/>
    <w:rsid w:val="00FA58A9"/>
    <w:rsid w:val="00FA59CA"/>
    <w:rsid w:val="00FA59E3"/>
    <w:rsid w:val="00FA5A1D"/>
    <w:rsid w:val="00FA5A9B"/>
    <w:rsid w:val="00FA5AAA"/>
    <w:rsid w:val="00FA5AD5"/>
    <w:rsid w:val="00FA5BE8"/>
    <w:rsid w:val="00FA5C6D"/>
    <w:rsid w:val="00FA5D00"/>
    <w:rsid w:val="00FA5D35"/>
    <w:rsid w:val="00FA5EFE"/>
    <w:rsid w:val="00FA5F63"/>
    <w:rsid w:val="00FA5F68"/>
    <w:rsid w:val="00FA5F6A"/>
    <w:rsid w:val="00FA5F7B"/>
    <w:rsid w:val="00FA6093"/>
    <w:rsid w:val="00FA60C1"/>
    <w:rsid w:val="00FA617D"/>
    <w:rsid w:val="00FA6192"/>
    <w:rsid w:val="00FA61A3"/>
    <w:rsid w:val="00FA627D"/>
    <w:rsid w:val="00FA6396"/>
    <w:rsid w:val="00FA647F"/>
    <w:rsid w:val="00FA6489"/>
    <w:rsid w:val="00FA6555"/>
    <w:rsid w:val="00FA65DC"/>
    <w:rsid w:val="00FA65DE"/>
    <w:rsid w:val="00FA6796"/>
    <w:rsid w:val="00FA688B"/>
    <w:rsid w:val="00FA6893"/>
    <w:rsid w:val="00FA6957"/>
    <w:rsid w:val="00FA6972"/>
    <w:rsid w:val="00FA69B1"/>
    <w:rsid w:val="00FA69D2"/>
    <w:rsid w:val="00FA69D8"/>
    <w:rsid w:val="00FA6B0B"/>
    <w:rsid w:val="00FA6B13"/>
    <w:rsid w:val="00FA6B73"/>
    <w:rsid w:val="00FA6BD0"/>
    <w:rsid w:val="00FA6CF0"/>
    <w:rsid w:val="00FA6D3D"/>
    <w:rsid w:val="00FA6D56"/>
    <w:rsid w:val="00FA6EAE"/>
    <w:rsid w:val="00FA6ED3"/>
    <w:rsid w:val="00FA6F91"/>
    <w:rsid w:val="00FA706E"/>
    <w:rsid w:val="00FA711B"/>
    <w:rsid w:val="00FA7137"/>
    <w:rsid w:val="00FA7154"/>
    <w:rsid w:val="00FA7156"/>
    <w:rsid w:val="00FA7229"/>
    <w:rsid w:val="00FA72C6"/>
    <w:rsid w:val="00FA72E4"/>
    <w:rsid w:val="00FA72E7"/>
    <w:rsid w:val="00FA743D"/>
    <w:rsid w:val="00FA7440"/>
    <w:rsid w:val="00FA747E"/>
    <w:rsid w:val="00FA74C8"/>
    <w:rsid w:val="00FA7665"/>
    <w:rsid w:val="00FA767B"/>
    <w:rsid w:val="00FA768C"/>
    <w:rsid w:val="00FA7693"/>
    <w:rsid w:val="00FA76DA"/>
    <w:rsid w:val="00FA786A"/>
    <w:rsid w:val="00FA7A05"/>
    <w:rsid w:val="00FA7BED"/>
    <w:rsid w:val="00FA7D5E"/>
    <w:rsid w:val="00FA7D7E"/>
    <w:rsid w:val="00FA7F28"/>
    <w:rsid w:val="00FA7F72"/>
    <w:rsid w:val="00FACD20"/>
    <w:rsid w:val="00FB0028"/>
    <w:rsid w:val="00FB0105"/>
    <w:rsid w:val="00FB01FB"/>
    <w:rsid w:val="00FB0217"/>
    <w:rsid w:val="00FB0259"/>
    <w:rsid w:val="00FB0274"/>
    <w:rsid w:val="00FB030B"/>
    <w:rsid w:val="00FB0346"/>
    <w:rsid w:val="00FB0383"/>
    <w:rsid w:val="00FB044F"/>
    <w:rsid w:val="00FB060E"/>
    <w:rsid w:val="00FB060F"/>
    <w:rsid w:val="00FB063B"/>
    <w:rsid w:val="00FB065C"/>
    <w:rsid w:val="00FB0773"/>
    <w:rsid w:val="00FB09E2"/>
    <w:rsid w:val="00FB09E8"/>
    <w:rsid w:val="00FB0B93"/>
    <w:rsid w:val="00FB0BA9"/>
    <w:rsid w:val="00FB0C97"/>
    <w:rsid w:val="00FB0DF7"/>
    <w:rsid w:val="00FB0E00"/>
    <w:rsid w:val="00FB0E18"/>
    <w:rsid w:val="00FB0EA7"/>
    <w:rsid w:val="00FB0EBE"/>
    <w:rsid w:val="00FB0EF9"/>
    <w:rsid w:val="00FB0F64"/>
    <w:rsid w:val="00FB0F88"/>
    <w:rsid w:val="00FB11BC"/>
    <w:rsid w:val="00FB1276"/>
    <w:rsid w:val="00FB12A2"/>
    <w:rsid w:val="00FB12F8"/>
    <w:rsid w:val="00FB130D"/>
    <w:rsid w:val="00FB1372"/>
    <w:rsid w:val="00FB13A5"/>
    <w:rsid w:val="00FB1430"/>
    <w:rsid w:val="00FB145A"/>
    <w:rsid w:val="00FB1512"/>
    <w:rsid w:val="00FB16EE"/>
    <w:rsid w:val="00FB1725"/>
    <w:rsid w:val="00FB178C"/>
    <w:rsid w:val="00FB1933"/>
    <w:rsid w:val="00FB1945"/>
    <w:rsid w:val="00FB1B2C"/>
    <w:rsid w:val="00FB1B3F"/>
    <w:rsid w:val="00FB1C1A"/>
    <w:rsid w:val="00FB1CA9"/>
    <w:rsid w:val="00FB1E17"/>
    <w:rsid w:val="00FB1F84"/>
    <w:rsid w:val="00FB1F8D"/>
    <w:rsid w:val="00FB2154"/>
    <w:rsid w:val="00FB21BA"/>
    <w:rsid w:val="00FB22D6"/>
    <w:rsid w:val="00FB2415"/>
    <w:rsid w:val="00FB249C"/>
    <w:rsid w:val="00FB252A"/>
    <w:rsid w:val="00FB25EA"/>
    <w:rsid w:val="00FB2677"/>
    <w:rsid w:val="00FB26AB"/>
    <w:rsid w:val="00FB26D3"/>
    <w:rsid w:val="00FB2708"/>
    <w:rsid w:val="00FB2716"/>
    <w:rsid w:val="00FB285A"/>
    <w:rsid w:val="00FB2895"/>
    <w:rsid w:val="00FB28EE"/>
    <w:rsid w:val="00FB292D"/>
    <w:rsid w:val="00FB2957"/>
    <w:rsid w:val="00FB2995"/>
    <w:rsid w:val="00FB29AA"/>
    <w:rsid w:val="00FB29D1"/>
    <w:rsid w:val="00FB2A4E"/>
    <w:rsid w:val="00FB2A92"/>
    <w:rsid w:val="00FB2AFD"/>
    <w:rsid w:val="00FB2C1C"/>
    <w:rsid w:val="00FB2CC6"/>
    <w:rsid w:val="00FB2D49"/>
    <w:rsid w:val="00FB2EB0"/>
    <w:rsid w:val="00FB2ECF"/>
    <w:rsid w:val="00FB2F51"/>
    <w:rsid w:val="00FB2F74"/>
    <w:rsid w:val="00FB2FB2"/>
    <w:rsid w:val="00FB2FBF"/>
    <w:rsid w:val="00FB3000"/>
    <w:rsid w:val="00FB3030"/>
    <w:rsid w:val="00FB3035"/>
    <w:rsid w:val="00FB3112"/>
    <w:rsid w:val="00FB31B8"/>
    <w:rsid w:val="00FB3393"/>
    <w:rsid w:val="00FB33BB"/>
    <w:rsid w:val="00FB341B"/>
    <w:rsid w:val="00FB341D"/>
    <w:rsid w:val="00FB34BA"/>
    <w:rsid w:val="00FB34F6"/>
    <w:rsid w:val="00FB357A"/>
    <w:rsid w:val="00FB359F"/>
    <w:rsid w:val="00FB35EC"/>
    <w:rsid w:val="00FB3650"/>
    <w:rsid w:val="00FB36F4"/>
    <w:rsid w:val="00FB372B"/>
    <w:rsid w:val="00FB37DE"/>
    <w:rsid w:val="00FB37FA"/>
    <w:rsid w:val="00FB380A"/>
    <w:rsid w:val="00FB3893"/>
    <w:rsid w:val="00FB38C7"/>
    <w:rsid w:val="00FB39A5"/>
    <w:rsid w:val="00FB3A40"/>
    <w:rsid w:val="00FB3AD3"/>
    <w:rsid w:val="00FB3B8B"/>
    <w:rsid w:val="00FB3B96"/>
    <w:rsid w:val="00FB3BAB"/>
    <w:rsid w:val="00FB3C35"/>
    <w:rsid w:val="00FB3D8D"/>
    <w:rsid w:val="00FB3EAB"/>
    <w:rsid w:val="00FB402D"/>
    <w:rsid w:val="00FB4141"/>
    <w:rsid w:val="00FB418E"/>
    <w:rsid w:val="00FB4290"/>
    <w:rsid w:val="00FB4306"/>
    <w:rsid w:val="00FB4383"/>
    <w:rsid w:val="00FB445B"/>
    <w:rsid w:val="00FB455C"/>
    <w:rsid w:val="00FB45A9"/>
    <w:rsid w:val="00FB45BC"/>
    <w:rsid w:val="00FB4604"/>
    <w:rsid w:val="00FB465A"/>
    <w:rsid w:val="00FB46CD"/>
    <w:rsid w:val="00FB4753"/>
    <w:rsid w:val="00FB476F"/>
    <w:rsid w:val="00FB47E9"/>
    <w:rsid w:val="00FB4836"/>
    <w:rsid w:val="00FB4924"/>
    <w:rsid w:val="00FB4958"/>
    <w:rsid w:val="00FB4A7D"/>
    <w:rsid w:val="00FB4AC0"/>
    <w:rsid w:val="00FB4ADC"/>
    <w:rsid w:val="00FB4B24"/>
    <w:rsid w:val="00FB4BC7"/>
    <w:rsid w:val="00FB4CC1"/>
    <w:rsid w:val="00FB4D4C"/>
    <w:rsid w:val="00FB4D6F"/>
    <w:rsid w:val="00FB4DF2"/>
    <w:rsid w:val="00FB4E46"/>
    <w:rsid w:val="00FB4F80"/>
    <w:rsid w:val="00FB4FB6"/>
    <w:rsid w:val="00FB5019"/>
    <w:rsid w:val="00FB504C"/>
    <w:rsid w:val="00FB5242"/>
    <w:rsid w:val="00FB5296"/>
    <w:rsid w:val="00FB52A8"/>
    <w:rsid w:val="00FB534B"/>
    <w:rsid w:val="00FB5387"/>
    <w:rsid w:val="00FB5437"/>
    <w:rsid w:val="00FB54CC"/>
    <w:rsid w:val="00FB550C"/>
    <w:rsid w:val="00FB5521"/>
    <w:rsid w:val="00FB55EE"/>
    <w:rsid w:val="00FB55F0"/>
    <w:rsid w:val="00FB56A6"/>
    <w:rsid w:val="00FB576A"/>
    <w:rsid w:val="00FB584B"/>
    <w:rsid w:val="00FB5899"/>
    <w:rsid w:val="00FB58AF"/>
    <w:rsid w:val="00FB5938"/>
    <w:rsid w:val="00FB59F5"/>
    <w:rsid w:val="00FB5A1C"/>
    <w:rsid w:val="00FB5AB9"/>
    <w:rsid w:val="00FB5B40"/>
    <w:rsid w:val="00FB5D47"/>
    <w:rsid w:val="00FB5E97"/>
    <w:rsid w:val="00FB5ECB"/>
    <w:rsid w:val="00FB5F50"/>
    <w:rsid w:val="00FB5F90"/>
    <w:rsid w:val="00FB6136"/>
    <w:rsid w:val="00FB6189"/>
    <w:rsid w:val="00FB61E1"/>
    <w:rsid w:val="00FB6252"/>
    <w:rsid w:val="00FB637C"/>
    <w:rsid w:val="00FB6423"/>
    <w:rsid w:val="00FB65A3"/>
    <w:rsid w:val="00FB6703"/>
    <w:rsid w:val="00FB67F4"/>
    <w:rsid w:val="00FB683C"/>
    <w:rsid w:val="00FB6855"/>
    <w:rsid w:val="00FB68FA"/>
    <w:rsid w:val="00FB6959"/>
    <w:rsid w:val="00FB6976"/>
    <w:rsid w:val="00FB6A05"/>
    <w:rsid w:val="00FB6A0F"/>
    <w:rsid w:val="00FB6A15"/>
    <w:rsid w:val="00FB6A5C"/>
    <w:rsid w:val="00FB6A8A"/>
    <w:rsid w:val="00FB6AB5"/>
    <w:rsid w:val="00FB6B5F"/>
    <w:rsid w:val="00FB6B8F"/>
    <w:rsid w:val="00FB6BF8"/>
    <w:rsid w:val="00FB6C0F"/>
    <w:rsid w:val="00FB6C5B"/>
    <w:rsid w:val="00FB6DBE"/>
    <w:rsid w:val="00FB6FC6"/>
    <w:rsid w:val="00FB6FD5"/>
    <w:rsid w:val="00FB707E"/>
    <w:rsid w:val="00FB70CB"/>
    <w:rsid w:val="00FB7364"/>
    <w:rsid w:val="00FB73AB"/>
    <w:rsid w:val="00FB73C5"/>
    <w:rsid w:val="00FB7415"/>
    <w:rsid w:val="00FB7431"/>
    <w:rsid w:val="00FB743B"/>
    <w:rsid w:val="00FB74B5"/>
    <w:rsid w:val="00FB75DB"/>
    <w:rsid w:val="00FB7771"/>
    <w:rsid w:val="00FB77BD"/>
    <w:rsid w:val="00FB7838"/>
    <w:rsid w:val="00FB783C"/>
    <w:rsid w:val="00FB78E3"/>
    <w:rsid w:val="00FB78E4"/>
    <w:rsid w:val="00FB7917"/>
    <w:rsid w:val="00FB7A2D"/>
    <w:rsid w:val="00FB7A3D"/>
    <w:rsid w:val="00FB7AE5"/>
    <w:rsid w:val="00FB7B56"/>
    <w:rsid w:val="00FB7BB7"/>
    <w:rsid w:val="00FB7BE2"/>
    <w:rsid w:val="00FB7C62"/>
    <w:rsid w:val="00FB7E0F"/>
    <w:rsid w:val="00FB7E23"/>
    <w:rsid w:val="00FB7E35"/>
    <w:rsid w:val="00FB7E64"/>
    <w:rsid w:val="00FB7F10"/>
    <w:rsid w:val="00FB7F7E"/>
    <w:rsid w:val="00FB7FA3"/>
    <w:rsid w:val="00FC0049"/>
    <w:rsid w:val="00FC006C"/>
    <w:rsid w:val="00FC00B9"/>
    <w:rsid w:val="00FC013D"/>
    <w:rsid w:val="00FC014F"/>
    <w:rsid w:val="00FC018C"/>
    <w:rsid w:val="00FC0194"/>
    <w:rsid w:val="00FC01B1"/>
    <w:rsid w:val="00FC02F2"/>
    <w:rsid w:val="00FC0333"/>
    <w:rsid w:val="00FC0404"/>
    <w:rsid w:val="00FC051A"/>
    <w:rsid w:val="00FC057C"/>
    <w:rsid w:val="00FC066C"/>
    <w:rsid w:val="00FC06C0"/>
    <w:rsid w:val="00FC0734"/>
    <w:rsid w:val="00FC0764"/>
    <w:rsid w:val="00FC08CA"/>
    <w:rsid w:val="00FC0A20"/>
    <w:rsid w:val="00FC0A79"/>
    <w:rsid w:val="00FC0AA9"/>
    <w:rsid w:val="00FC0B21"/>
    <w:rsid w:val="00FC0B3E"/>
    <w:rsid w:val="00FC0C76"/>
    <w:rsid w:val="00FC0C87"/>
    <w:rsid w:val="00FC0CBF"/>
    <w:rsid w:val="00FC0DED"/>
    <w:rsid w:val="00FC0E7E"/>
    <w:rsid w:val="00FC0EBD"/>
    <w:rsid w:val="00FC0EC3"/>
    <w:rsid w:val="00FC0F1F"/>
    <w:rsid w:val="00FC0F40"/>
    <w:rsid w:val="00FC10E6"/>
    <w:rsid w:val="00FC11D1"/>
    <w:rsid w:val="00FC1294"/>
    <w:rsid w:val="00FC1356"/>
    <w:rsid w:val="00FC1395"/>
    <w:rsid w:val="00FC13BE"/>
    <w:rsid w:val="00FC13D3"/>
    <w:rsid w:val="00FC1423"/>
    <w:rsid w:val="00FC14E8"/>
    <w:rsid w:val="00FC164C"/>
    <w:rsid w:val="00FC165D"/>
    <w:rsid w:val="00FC1674"/>
    <w:rsid w:val="00FC17C2"/>
    <w:rsid w:val="00FC1866"/>
    <w:rsid w:val="00FC18A0"/>
    <w:rsid w:val="00FC1965"/>
    <w:rsid w:val="00FC198A"/>
    <w:rsid w:val="00FC1A15"/>
    <w:rsid w:val="00FC1A9A"/>
    <w:rsid w:val="00FC1AB0"/>
    <w:rsid w:val="00FC1B5D"/>
    <w:rsid w:val="00FC1BF8"/>
    <w:rsid w:val="00FC1DEB"/>
    <w:rsid w:val="00FC1DFE"/>
    <w:rsid w:val="00FC1E31"/>
    <w:rsid w:val="00FC1E36"/>
    <w:rsid w:val="00FC1E7E"/>
    <w:rsid w:val="00FC1F0F"/>
    <w:rsid w:val="00FC1F2F"/>
    <w:rsid w:val="00FC2027"/>
    <w:rsid w:val="00FC22F5"/>
    <w:rsid w:val="00FC2483"/>
    <w:rsid w:val="00FC2491"/>
    <w:rsid w:val="00FC24E6"/>
    <w:rsid w:val="00FC263E"/>
    <w:rsid w:val="00FC266A"/>
    <w:rsid w:val="00FC2696"/>
    <w:rsid w:val="00FC26FA"/>
    <w:rsid w:val="00FC270C"/>
    <w:rsid w:val="00FC2793"/>
    <w:rsid w:val="00FC282D"/>
    <w:rsid w:val="00FC289C"/>
    <w:rsid w:val="00FC28ED"/>
    <w:rsid w:val="00FC2918"/>
    <w:rsid w:val="00FC2924"/>
    <w:rsid w:val="00FC2A0D"/>
    <w:rsid w:val="00FC2A1C"/>
    <w:rsid w:val="00FC2A1E"/>
    <w:rsid w:val="00FC2A41"/>
    <w:rsid w:val="00FC2AF2"/>
    <w:rsid w:val="00FC2B4A"/>
    <w:rsid w:val="00FC2C54"/>
    <w:rsid w:val="00FC2C85"/>
    <w:rsid w:val="00FC2CC6"/>
    <w:rsid w:val="00FC2CE5"/>
    <w:rsid w:val="00FC2D1B"/>
    <w:rsid w:val="00FC2D3B"/>
    <w:rsid w:val="00FC2D70"/>
    <w:rsid w:val="00FC2D7B"/>
    <w:rsid w:val="00FC2DBE"/>
    <w:rsid w:val="00FC2F7F"/>
    <w:rsid w:val="00FC2FDA"/>
    <w:rsid w:val="00FC2FF7"/>
    <w:rsid w:val="00FC31F5"/>
    <w:rsid w:val="00FC32C5"/>
    <w:rsid w:val="00FC32D2"/>
    <w:rsid w:val="00FC3377"/>
    <w:rsid w:val="00FC33ED"/>
    <w:rsid w:val="00FC3402"/>
    <w:rsid w:val="00FC352B"/>
    <w:rsid w:val="00FC3534"/>
    <w:rsid w:val="00FC359E"/>
    <w:rsid w:val="00FC37A4"/>
    <w:rsid w:val="00FC38F9"/>
    <w:rsid w:val="00FC3A40"/>
    <w:rsid w:val="00FC3A6B"/>
    <w:rsid w:val="00FC3B5C"/>
    <w:rsid w:val="00FC3BDE"/>
    <w:rsid w:val="00FC3BFF"/>
    <w:rsid w:val="00FC3C3A"/>
    <w:rsid w:val="00FC3CB2"/>
    <w:rsid w:val="00FC3D19"/>
    <w:rsid w:val="00FC3D9B"/>
    <w:rsid w:val="00FC3E64"/>
    <w:rsid w:val="00FC3E83"/>
    <w:rsid w:val="00FC3EB7"/>
    <w:rsid w:val="00FC3EC5"/>
    <w:rsid w:val="00FC3ED5"/>
    <w:rsid w:val="00FC3F3F"/>
    <w:rsid w:val="00FC3F58"/>
    <w:rsid w:val="00FC4013"/>
    <w:rsid w:val="00FC403A"/>
    <w:rsid w:val="00FC425B"/>
    <w:rsid w:val="00FC42AD"/>
    <w:rsid w:val="00FC42E7"/>
    <w:rsid w:val="00FC442A"/>
    <w:rsid w:val="00FC4474"/>
    <w:rsid w:val="00FC460D"/>
    <w:rsid w:val="00FC4649"/>
    <w:rsid w:val="00FC46E1"/>
    <w:rsid w:val="00FC4781"/>
    <w:rsid w:val="00FC4787"/>
    <w:rsid w:val="00FC484A"/>
    <w:rsid w:val="00FC48C0"/>
    <w:rsid w:val="00FC48C7"/>
    <w:rsid w:val="00FC48D0"/>
    <w:rsid w:val="00FC48DF"/>
    <w:rsid w:val="00FC493A"/>
    <w:rsid w:val="00FC4A54"/>
    <w:rsid w:val="00FC4C64"/>
    <w:rsid w:val="00FC4CC5"/>
    <w:rsid w:val="00FC4E1E"/>
    <w:rsid w:val="00FC4E20"/>
    <w:rsid w:val="00FC4EEE"/>
    <w:rsid w:val="00FC4F21"/>
    <w:rsid w:val="00FC4F22"/>
    <w:rsid w:val="00FC4F83"/>
    <w:rsid w:val="00FC5110"/>
    <w:rsid w:val="00FC5150"/>
    <w:rsid w:val="00FC520E"/>
    <w:rsid w:val="00FC5340"/>
    <w:rsid w:val="00FC5357"/>
    <w:rsid w:val="00FC5363"/>
    <w:rsid w:val="00FC54EE"/>
    <w:rsid w:val="00FC5508"/>
    <w:rsid w:val="00FC55F7"/>
    <w:rsid w:val="00FC5644"/>
    <w:rsid w:val="00FC5665"/>
    <w:rsid w:val="00FC56B2"/>
    <w:rsid w:val="00FC56DB"/>
    <w:rsid w:val="00FC57C2"/>
    <w:rsid w:val="00FC584D"/>
    <w:rsid w:val="00FC5866"/>
    <w:rsid w:val="00FC58A6"/>
    <w:rsid w:val="00FC590A"/>
    <w:rsid w:val="00FC5937"/>
    <w:rsid w:val="00FC5B34"/>
    <w:rsid w:val="00FC5B6F"/>
    <w:rsid w:val="00FC5C0D"/>
    <w:rsid w:val="00FC5C26"/>
    <w:rsid w:val="00FC5C9F"/>
    <w:rsid w:val="00FC5D1B"/>
    <w:rsid w:val="00FC5D33"/>
    <w:rsid w:val="00FC5D3B"/>
    <w:rsid w:val="00FC5DC2"/>
    <w:rsid w:val="00FC5DE0"/>
    <w:rsid w:val="00FC5E45"/>
    <w:rsid w:val="00FC5E80"/>
    <w:rsid w:val="00FC5EF7"/>
    <w:rsid w:val="00FC6040"/>
    <w:rsid w:val="00FC6071"/>
    <w:rsid w:val="00FC60AF"/>
    <w:rsid w:val="00FC6105"/>
    <w:rsid w:val="00FC611B"/>
    <w:rsid w:val="00FC615C"/>
    <w:rsid w:val="00FC6325"/>
    <w:rsid w:val="00FC6335"/>
    <w:rsid w:val="00FC634B"/>
    <w:rsid w:val="00FC6432"/>
    <w:rsid w:val="00FC6740"/>
    <w:rsid w:val="00FC6773"/>
    <w:rsid w:val="00FC689F"/>
    <w:rsid w:val="00FC6919"/>
    <w:rsid w:val="00FC6AAE"/>
    <w:rsid w:val="00FC6AB1"/>
    <w:rsid w:val="00FC6B84"/>
    <w:rsid w:val="00FC6BCB"/>
    <w:rsid w:val="00FC6C67"/>
    <w:rsid w:val="00FC6D35"/>
    <w:rsid w:val="00FC6D44"/>
    <w:rsid w:val="00FC6D71"/>
    <w:rsid w:val="00FC6D7E"/>
    <w:rsid w:val="00FC6DB1"/>
    <w:rsid w:val="00FC6E79"/>
    <w:rsid w:val="00FC6E83"/>
    <w:rsid w:val="00FC6EF9"/>
    <w:rsid w:val="00FC7028"/>
    <w:rsid w:val="00FC729C"/>
    <w:rsid w:val="00FC72CD"/>
    <w:rsid w:val="00FC72EF"/>
    <w:rsid w:val="00FC72FF"/>
    <w:rsid w:val="00FC736B"/>
    <w:rsid w:val="00FC7408"/>
    <w:rsid w:val="00FC7416"/>
    <w:rsid w:val="00FC75C6"/>
    <w:rsid w:val="00FC777B"/>
    <w:rsid w:val="00FC77AE"/>
    <w:rsid w:val="00FC77CA"/>
    <w:rsid w:val="00FC77F4"/>
    <w:rsid w:val="00FC78B5"/>
    <w:rsid w:val="00FC79ED"/>
    <w:rsid w:val="00FC7A19"/>
    <w:rsid w:val="00FC7A20"/>
    <w:rsid w:val="00FC7A42"/>
    <w:rsid w:val="00FC7B21"/>
    <w:rsid w:val="00FC7B70"/>
    <w:rsid w:val="00FC7B95"/>
    <w:rsid w:val="00FC7BB0"/>
    <w:rsid w:val="00FC7BCB"/>
    <w:rsid w:val="00FC7BD5"/>
    <w:rsid w:val="00FC7BDE"/>
    <w:rsid w:val="00FC7C10"/>
    <w:rsid w:val="00FC7CE4"/>
    <w:rsid w:val="00FC7D02"/>
    <w:rsid w:val="00FC7DC6"/>
    <w:rsid w:val="00FC7DED"/>
    <w:rsid w:val="00FC7F54"/>
    <w:rsid w:val="00FC7FDF"/>
    <w:rsid w:val="00FC7FF6"/>
    <w:rsid w:val="00FD004D"/>
    <w:rsid w:val="00FD0062"/>
    <w:rsid w:val="00FD0063"/>
    <w:rsid w:val="00FD0064"/>
    <w:rsid w:val="00FD008F"/>
    <w:rsid w:val="00FD00E1"/>
    <w:rsid w:val="00FD0237"/>
    <w:rsid w:val="00FD025D"/>
    <w:rsid w:val="00FD028E"/>
    <w:rsid w:val="00FD0314"/>
    <w:rsid w:val="00FD0340"/>
    <w:rsid w:val="00FD0493"/>
    <w:rsid w:val="00FD049A"/>
    <w:rsid w:val="00FD04C7"/>
    <w:rsid w:val="00FD0519"/>
    <w:rsid w:val="00FD051C"/>
    <w:rsid w:val="00FD0531"/>
    <w:rsid w:val="00FD054C"/>
    <w:rsid w:val="00FD0577"/>
    <w:rsid w:val="00FD05D7"/>
    <w:rsid w:val="00FD05E4"/>
    <w:rsid w:val="00FD0648"/>
    <w:rsid w:val="00FD066D"/>
    <w:rsid w:val="00FD0722"/>
    <w:rsid w:val="00FD09FB"/>
    <w:rsid w:val="00FD0A17"/>
    <w:rsid w:val="00FD0A61"/>
    <w:rsid w:val="00FD0AE2"/>
    <w:rsid w:val="00FD0B20"/>
    <w:rsid w:val="00FD0B54"/>
    <w:rsid w:val="00FD0BA2"/>
    <w:rsid w:val="00FD0BD8"/>
    <w:rsid w:val="00FD0C18"/>
    <w:rsid w:val="00FD0C19"/>
    <w:rsid w:val="00FD0C50"/>
    <w:rsid w:val="00FD0CD6"/>
    <w:rsid w:val="00FD0F4E"/>
    <w:rsid w:val="00FD10D5"/>
    <w:rsid w:val="00FD118F"/>
    <w:rsid w:val="00FD123E"/>
    <w:rsid w:val="00FD1402"/>
    <w:rsid w:val="00FD1498"/>
    <w:rsid w:val="00FD1517"/>
    <w:rsid w:val="00FD151D"/>
    <w:rsid w:val="00FD1720"/>
    <w:rsid w:val="00FD1724"/>
    <w:rsid w:val="00FD17B1"/>
    <w:rsid w:val="00FD1809"/>
    <w:rsid w:val="00FD182F"/>
    <w:rsid w:val="00FD19AC"/>
    <w:rsid w:val="00FD19CA"/>
    <w:rsid w:val="00FD1B57"/>
    <w:rsid w:val="00FD1BE3"/>
    <w:rsid w:val="00FD1CD4"/>
    <w:rsid w:val="00FD1D44"/>
    <w:rsid w:val="00FD1E2E"/>
    <w:rsid w:val="00FD2006"/>
    <w:rsid w:val="00FD2046"/>
    <w:rsid w:val="00FD20B8"/>
    <w:rsid w:val="00FD21F5"/>
    <w:rsid w:val="00FD2389"/>
    <w:rsid w:val="00FD242C"/>
    <w:rsid w:val="00FD24A2"/>
    <w:rsid w:val="00FD24D3"/>
    <w:rsid w:val="00FD24D5"/>
    <w:rsid w:val="00FD2503"/>
    <w:rsid w:val="00FD25D3"/>
    <w:rsid w:val="00FD274F"/>
    <w:rsid w:val="00FD28FE"/>
    <w:rsid w:val="00FD2A7F"/>
    <w:rsid w:val="00FD2A87"/>
    <w:rsid w:val="00FD2BC5"/>
    <w:rsid w:val="00FD2BE8"/>
    <w:rsid w:val="00FD2CA3"/>
    <w:rsid w:val="00FD2D18"/>
    <w:rsid w:val="00FD2DED"/>
    <w:rsid w:val="00FD2E3A"/>
    <w:rsid w:val="00FD2F56"/>
    <w:rsid w:val="00FD2F64"/>
    <w:rsid w:val="00FD3103"/>
    <w:rsid w:val="00FD3147"/>
    <w:rsid w:val="00FD32C4"/>
    <w:rsid w:val="00FD3305"/>
    <w:rsid w:val="00FD34B7"/>
    <w:rsid w:val="00FD34CC"/>
    <w:rsid w:val="00FD3508"/>
    <w:rsid w:val="00FD36F1"/>
    <w:rsid w:val="00FD38A7"/>
    <w:rsid w:val="00FD394D"/>
    <w:rsid w:val="00FD39E1"/>
    <w:rsid w:val="00FD3A3F"/>
    <w:rsid w:val="00FD3A55"/>
    <w:rsid w:val="00FD3AC3"/>
    <w:rsid w:val="00FD3B10"/>
    <w:rsid w:val="00FD3B64"/>
    <w:rsid w:val="00FD3BFC"/>
    <w:rsid w:val="00FD3C19"/>
    <w:rsid w:val="00FD3C43"/>
    <w:rsid w:val="00FD3C70"/>
    <w:rsid w:val="00FD3C9E"/>
    <w:rsid w:val="00FD3CEB"/>
    <w:rsid w:val="00FD3CF3"/>
    <w:rsid w:val="00FD3D4E"/>
    <w:rsid w:val="00FD3EDC"/>
    <w:rsid w:val="00FD3FEA"/>
    <w:rsid w:val="00FD402B"/>
    <w:rsid w:val="00FD410E"/>
    <w:rsid w:val="00FD41F6"/>
    <w:rsid w:val="00FD421B"/>
    <w:rsid w:val="00FD4288"/>
    <w:rsid w:val="00FD433C"/>
    <w:rsid w:val="00FD4368"/>
    <w:rsid w:val="00FD4391"/>
    <w:rsid w:val="00FD4404"/>
    <w:rsid w:val="00FD4453"/>
    <w:rsid w:val="00FD44C1"/>
    <w:rsid w:val="00FD44C9"/>
    <w:rsid w:val="00FD44E3"/>
    <w:rsid w:val="00FD454B"/>
    <w:rsid w:val="00FD4557"/>
    <w:rsid w:val="00FD45EC"/>
    <w:rsid w:val="00FD47FD"/>
    <w:rsid w:val="00FD4942"/>
    <w:rsid w:val="00FD49B3"/>
    <w:rsid w:val="00FD4A2A"/>
    <w:rsid w:val="00FD4AF7"/>
    <w:rsid w:val="00FD4BA4"/>
    <w:rsid w:val="00FD4BAB"/>
    <w:rsid w:val="00FD4C25"/>
    <w:rsid w:val="00FD4C49"/>
    <w:rsid w:val="00FD4D47"/>
    <w:rsid w:val="00FD4F14"/>
    <w:rsid w:val="00FD5248"/>
    <w:rsid w:val="00FD52F7"/>
    <w:rsid w:val="00FD53A8"/>
    <w:rsid w:val="00FD5485"/>
    <w:rsid w:val="00FD5516"/>
    <w:rsid w:val="00FD5541"/>
    <w:rsid w:val="00FD556F"/>
    <w:rsid w:val="00FD55BE"/>
    <w:rsid w:val="00FD56C1"/>
    <w:rsid w:val="00FD581C"/>
    <w:rsid w:val="00FD58D6"/>
    <w:rsid w:val="00FD5930"/>
    <w:rsid w:val="00FD599F"/>
    <w:rsid w:val="00FD59A1"/>
    <w:rsid w:val="00FD59CC"/>
    <w:rsid w:val="00FD59FC"/>
    <w:rsid w:val="00FD5A22"/>
    <w:rsid w:val="00FD5BC0"/>
    <w:rsid w:val="00FD5C69"/>
    <w:rsid w:val="00FD5C7B"/>
    <w:rsid w:val="00FD5D65"/>
    <w:rsid w:val="00FD5D6D"/>
    <w:rsid w:val="00FD5D71"/>
    <w:rsid w:val="00FD5E21"/>
    <w:rsid w:val="00FD5EBB"/>
    <w:rsid w:val="00FD5F49"/>
    <w:rsid w:val="00FD5FF3"/>
    <w:rsid w:val="00FD6047"/>
    <w:rsid w:val="00FD60C9"/>
    <w:rsid w:val="00FD6143"/>
    <w:rsid w:val="00FD62A5"/>
    <w:rsid w:val="00FD6353"/>
    <w:rsid w:val="00FD63DE"/>
    <w:rsid w:val="00FD6439"/>
    <w:rsid w:val="00FD65BD"/>
    <w:rsid w:val="00FD6621"/>
    <w:rsid w:val="00FD666B"/>
    <w:rsid w:val="00FD666E"/>
    <w:rsid w:val="00FD6714"/>
    <w:rsid w:val="00FD6766"/>
    <w:rsid w:val="00FD677F"/>
    <w:rsid w:val="00FD681D"/>
    <w:rsid w:val="00FD695C"/>
    <w:rsid w:val="00FD6960"/>
    <w:rsid w:val="00FD699F"/>
    <w:rsid w:val="00FD69D2"/>
    <w:rsid w:val="00FD6A2C"/>
    <w:rsid w:val="00FD6BAA"/>
    <w:rsid w:val="00FD6C1A"/>
    <w:rsid w:val="00FD6D46"/>
    <w:rsid w:val="00FD6D4C"/>
    <w:rsid w:val="00FD6DA0"/>
    <w:rsid w:val="00FD6DDB"/>
    <w:rsid w:val="00FD6FAA"/>
    <w:rsid w:val="00FD6FAE"/>
    <w:rsid w:val="00FD705A"/>
    <w:rsid w:val="00FD7208"/>
    <w:rsid w:val="00FD7276"/>
    <w:rsid w:val="00FD72E5"/>
    <w:rsid w:val="00FD73DF"/>
    <w:rsid w:val="00FD73F3"/>
    <w:rsid w:val="00FD744D"/>
    <w:rsid w:val="00FD7500"/>
    <w:rsid w:val="00FD7584"/>
    <w:rsid w:val="00FD758A"/>
    <w:rsid w:val="00FD758E"/>
    <w:rsid w:val="00FD76BF"/>
    <w:rsid w:val="00FD7759"/>
    <w:rsid w:val="00FD7788"/>
    <w:rsid w:val="00FD77FF"/>
    <w:rsid w:val="00FD79DC"/>
    <w:rsid w:val="00FD7A64"/>
    <w:rsid w:val="00FD7B43"/>
    <w:rsid w:val="00FD7C2F"/>
    <w:rsid w:val="00FD7C83"/>
    <w:rsid w:val="00FD7D4F"/>
    <w:rsid w:val="00FD7D8F"/>
    <w:rsid w:val="00FD7E1E"/>
    <w:rsid w:val="00FD7E80"/>
    <w:rsid w:val="00FD7E88"/>
    <w:rsid w:val="00FD7FD6"/>
    <w:rsid w:val="00FD7FD7"/>
    <w:rsid w:val="00FE004E"/>
    <w:rsid w:val="00FE0165"/>
    <w:rsid w:val="00FE0179"/>
    <w:rsid w:val="00FE0262"/>
    <w:rsid w:val="00FE026D"/>
    <w:rsid w:val="00FE0285"/>
    <w:rsid w:val="00FE02E4"/>
    <w:rsid w:val="00FE0323"/>
    <w:rsid w:val="00FE0354"/>
    <w:rsid w:val="00FE0395"/>
    <w:rsid w:val="00FE044E"/>
    <w:rsid w:val="00FE052B"/>
    <w:rsid w:val="00FE064D"/>
    <w:rsid w:val="00FE082B"/>
    <w:rsid w:val="00FE0940"/>
    <w:rsid w:val="00FE098C"/>
    <w:rsid w:val="00FE0A87"/>
    <w:rsid w:val="00FE0D51"/>
    <w:rsid w:val="00FE0DBE"/>
    <w:rsid w:val="00FE0E2B"/>
    <w:rsid w:val="00FE0E3B"/>
    <w:rsid w:val="00FE0F08"/>
    <w:rsid w:val="00FE104A"/>
    <w:rsid w:val="00FE1147"/>
    <w:rsid w:val="00FE1151"/>
    <w:rsid w:val="00FE1232"/>
    <w:rsid w:val="00FE1273"/>
    <w:rsid w:val="00FE1275"/>
    <w:rsid w:val="00FE12C3"/>
    <w:rsid w:val="00FE1340"/>
    <w:rsid w:val="00FE134A"/>
    <w:rsid w:val="00FE1398"/>
    <w:rsid w:val="00FE156E"/>
    <w:rsid w:val="00FE16E3"/>
    <w:rsid w:val="00FE1786"/>
    <w:rsid w:val="00FE1816"/>
    <w:rsid w:val="00FE1878"/>
    <w:rsid w:val="00FE18F5"/>
    <w:rsid w:val="00FE1987"/>
    <w:rsid w:val="00FE19A2"/>
    <w:rsid w:val="00FE1B7C"/>
    <w:rsid w:val="00FE1D07"/>
    <w:rsid w:val="00FE1D31"/>
    <w:rsid w:val="00FE1DB6"/>
    <w:rsid w:val="00FE1F6B"/>
    <w:rsid w:val="00FE1FCB"/>
    <w:rsid w:val="00FE2012"/>
    <w:rsid w:val="00FE20AB"/>
    <w:rsid w:val="00FE20DB"/>
    <w:rsid w:val="00FE210B"/>
    <w:rsid w:val="00FE2118"/>
    <w:rsid w:val="00FE21DD"/>
    <w:rsid w:val="00FE222F"/>
    <w:rsid w:val="00FE2291"/>
    <w:rsid w:val="00FE2397"/>
    <w:rsid w:val="00FE2406"/>
    <w:rsid w:val="00FE2499"/>
    <w:rsid w:val="00FE2547"/>
    <w:rsid w:val="00FE256B"/>
    <w:rsid w:val="00FE265E"/>
    <w:rsid w:val="00FE26DA"/>
    <w:rsid w:val="00FE276E"/>
    <w:rsid w:val="00FE2784"/>
    <w:rsid w:val="00FE28D0"/>
    <w:rsid w:val="00FE28EC"/>
    <w:rsid w:val="00FE28EE"/>
    <w:rsid w:val="00FE28FB"/>
    <w:rsid w:val="00FE2A7B"/>
    <w:rsid w:val="00FE2B50"/>
    <w:rsid w:val="00FE2B5D"/>
    <w:rsid w:val="00FE2B62"/>
    <w:rsid w:val="00FE2B98"/>
    <w:rsid w:val="00FE2BB0"/>
    <w:rsid w:val="00FE2C41"/>
    <w:rsid w:val="00FE2D20"/>
    <w:rsid w:val="00FE2D22"/>
    <w:rsid w:val="00FE2D31"/>
    <w:rsid w:val="00FE2DAC"/>
    <w:rsid w:val="00FE2DEF"/>
    <w:rsid w:val="00FE3082"/>
    <w:rsid w:val="00FE3174"/>
    <w:rsid w:val="00FE3184"/>
    <w:rsid w:val="00FE3277"/>
    <w:rsid w:val="00FE32D5"/>
    <w:rsid w:val="00FE3344"/>
    <w:rsid w:val="00FE339F"/>
    <w:rsid w:val="00FE33C6"/>
    <w:rsid w:val="00FE3473"/>
    <w:rsid w:val="00FE355D"/>
    <w:rsid w:val="00FE3593"/>
    <w:rsid w:val="00FE35ED"/>
    <w:rsid w:val="00FE36B0"/>
    <w:rsid w:val="00FE387A"/>
    <w:rsid w:val="00FE3907"/>
    <w:rsid w:val="00FE393D"/>
    <w:rsid w:val="00FE3983"/>
    <w:rsid w:val="00FE3994"/>
    <w:rsid w:val="00FE39C3"/>
    <w:rsid w:val="00FE39EB"/>
    <w:rsid w:val="00FE3A07"/>
    <w:rsid w:val="00FE3A65"/>
    <w:rsid w:val="00FE3AA3"/>
    <w:rsid w:val="00FE3B8B"/>
    <w:rsid w:val="00FE3C0B"/>
    <w:rsid w:val="00FE3C32"/>
    <w:rsid w:val="00FE3C42"/>
    <w:rsid w:val="00FE3C5C"/>
    <w:rsid w:val="00FE3CC1"/>
    <w:rsid w:val="00FE3CEB"/>
    <w:rsid w:val="00FE3E81"/>
    <w:rsid w:val="00FE3E90"/>
    <w:rsid w:val="00FE3EFA"/>
    <w:rsid w:val="00FE3F06"/>
    <w:rsid w:val="00FE3F66"/>
    <w:rsid w:val="00FE3FAC"/>
    <w:rsid w:val="00FE4003"/>
    <w:rsid w:val="00FE401C"/>
    <w:rsid w:val="00FE408D"/>
    <w:rsid w:val="00FE4095"/>
    <w:rsid w:val="00FE41E3"/>
    <w:rsid w:val="00FE42EF"/>
    <w:rsid w:val="00FE4366"/>
    <w:rsid w:val="00FE43D1"/>
    <w:rsid w:val="00FE4405"/>
    <w:rsid w:val="00FE447E"/>
    <w:rsid w:val="00FE4577"/>
    <w:rsid w:val="00FE4626"/>
    <w:rsid w:val="00FE466D"/>
    <w:rsid w:val="00FE48D7"/>
    <w:rsid w:val="00FE48ED"/>
    <w:rsid w:val="00FE4944"/>
    <w:rsid w:val="00FE4962"/>
    <w:rsid w:val="00FE4A17"/>
    <w:rsid w:val="00FE4A21"/>
    <w:rsid w:val="00FE4B80"/>
    <w:rsid w:val="00FE4CB5"/>
    <w:rsid w:val="00FE4D05"/>
    <w:rsid w:val="00FE4DB5"/>
    <w:rsid w:val="00FE4E34"/>
    <w:rsid w:val="00FE4E8C"/>
    <w:rsid w:val="00FE4F7E"/>
    <w:rsid w:val="00FE5059"/>
    <w:rsid w:val="00FE5082"/>
    <w:rsid w:val="00FE5098"/>
    <w:rsid w:val="00FE5109"/>
    <w:rsid w:val="00FE5200"/>
    <w:rsid w:val="00FE52ED"/>
    <w:rsid w:val="00FE5387"/>
    <w:rsid w:val="00FE5402"/>
    <w:rsid w:val="00FE545C"/>
    <w:rsid w:val="00FE5573"/>
    <w:rsid w:val="00FE5591"/>
    <w:rsid w:val="00FE55AF"/>
    <w:rsid w:val="00FE5611"/>
    <w:rsid w:val="00FE5614"/>
    <w:rsid w:val="00FE5619"/>
    <w:rsid w:val="00FE56D4"/>
    <w:rsid w:val="00FE5747"/>
    <w:rsid w:val="00FE57BD"/>
    <w:rsid w:val="00FE582E"/>
    <w:rsid w:val="00FE58C6"/>
    <w:rsid w:val="00FE59C5"/>
    <w:rsid w:val="00FE5A97"/>
    <w:rsid w:val="00FE5B29"/>
    <w:rsid w:val="00FE5B35"/>
    <w:rsid w:val="00FE5BCF"/>
    <w:rsid w:val="00FE5C14"/>
    <w:rsid w:val="00FE5C1E"/>
    <w:rsid w:val="00FE5D18"/>
    <w:rsid w:val="00FE5D42"/>
    <w:rsid w:val="00FE5D69"/>
    <w:rsid w:val="00FE5DD7"/>
    <w:rsid w:val="00FE5DED"/>
    <w:rsid w:val="00FE5E5C"/>
    <w:rsid w:val="00FE5F8C"/>
    <w:rsid w:val="00FE5FAE"/>
    <w:rsid w:val="00FE5FF7"/>
    <w:rsid w:val="00FE600C"/>
    <w:rsid w:val="00FE6074"/>
    <w:rsid w:val="00FE60B5"/>
    <w:rsid w:val="00FE6136"/>
    <w:rsid w:val="00FE6211"/>
    <w:rsid w:val="00FE6251"/>
    <w:rsid w:val="00FE628C"/>
    <w:rsid w:val="00FE629E"/>
    <w:rsid w:val="00FE62C2"/>
    <w:rsid w:val="00FE6341"/>
    <w:rsid w:val="00FE636F"/>
    <w:rsid w:val="00FE641D"/>
    <w:rsid w:val="00FE64CD"/>
    <w:rsid w:val="00FE653A"/>
    <w:rsid w:val="00FE65AE"/>
    <w:rsid w:val="00FE65F8"/>
    <w:rsid w:val="00FE6685"/>
    <w:rsid w:val="00FE66B6"/>
    <w:rsid w:val="00FE66E1"/>
    <w:rsid w:val="00FE672E"/>
    <w:rsid w:val="00FE678A"/>
    <w:rsid w:val="00FE687B"/>
    <w:rsid w:val="00FE699B"/>
    <w:rsid w:val="00FE699F"/>
    <w:rsid w:val="00FE6BB1"/>
    <w:rsid w:val="00FE6D8D"/>
    <w:rsid w:val="00FE6DF6"/>
    <w:rsid w:val="00FE6F34"/>
    <w:rsid w:val="00FE6FFB"/>
    <w:rsid w:val="00FE70F7"/>
    <w:rsid w:val="00FE71B3"/>
    <w:rsid w:val="00FE72AD"/>
    <w:rsid w:val="00FE72C2"/>
    <w:rsid w:val="00FE73A0"/>
    <w:rsid w:val="00FE74DE"/>
    <w:rsid w:val="00FE754B"/>
    <w:rsid w:val="00FE7593"/>
    <w:rsid w:val="00FE75E0"/>
    <w:rsid w:val="00FE7871"/>
    <w:rsid w:val="00FE78B2"/>
    <w:rsid w:val="00FE7978"/>
    <w:rsid w:val="00FE79C6"/>
    <w:rsid w:val="00FE79D6"/>
    <w:rsid w:val="00FE7AB7"/>
    <w:rsid w:val="00FE7BEF"/>
    <w:rsid w:val="00FE7CC9"/>
    <w:rsid w:val="00FE7D3F"/>
    <w:rsid w:val="00FE7D4D"/>
    <w:rsid w:val="00FE7D94"/>
    <w:rsid w:val="00FE7E03"/>
    <w:rsid w:val="00FE7F57"/>
    <w:rsid w:val="00FE7FF4"/>
    <w:rsid w:val="00FEAFC0"/>
    <w:rsid w:val="00FF000A"/>
    <w:rsid w:val="00FF0015"/>
    <w:rsid w:val="00FF004A"/>
    <w:rsid w:val="00FF00C7"/>
    <w:rsid w:val="00FF014F"/>
    <w:rsid w:val="00FF0412"/>
    <w:rsid w:val="00FF0592"/>
    <w:rsid w:val="00FF059B"/>
    <w:rsid w:val="00FF059E"/>
    <w:rsid w:val="00FF05C9"/>
    <w:rsid w:val="00FF05CB"/>
    <w:rsid w:val="00FF077D"/>
    <w:rsid w:val="00FF0807"/>
    <w:rsid w:val="00FF0A11"/>
    <w:rsid w:val="00FF0A1F"/>
    <w:rsid w:val="00FF0BE2"/>
    <w:rsid w:val="00FF0C32"/>
    <w:rsid w:val="00FF0C9C"/>
    <w:rsid w:val="00FF0D5A"/>
    <w:rsid w:val="00FF0DE4"/>
    <w:rsid w:val="00FF0DEC"/>
    <w:rsid w:val="00FF0EDC"/>
    <w:rsid w:val="00FF0FF5"/>
    <w:rsid w:val="00FF1207"/>
    <w:rsid w:val="00FF126E"/>
    <w:rsid w:val="00FF135C"/>
    <w:rsid w:val="00FF143A"/>
    <w:rsid w:val="00FF168B"/>
    <w:rsid w:val="00FF16CA"/>
    <w:rsid w:val="00FF189A"/>
    <w:rsid w:val="00FF1956"/>
    <w:rsid w:val="00FF199F"/>
    <w:rsid w:val="00FF1A18"/>
    <w:rsid w:val="00FF1A59"/>
    <w:rsid w:val="00FF1A9B"/>
    <w:rsid w:val="00FF1AF4"/>
    <w:rsid w:val="00FF1B35"/>
    <w:rsid w:val="00FF1B6A"/>
    <w:rsid w:val="00FF1B7C"/>
    <w:rsid w:val="00FF1C47"/>
    <w:rsid w:val="00FF1D0C"/>
    <w:rsid w:val="00FF1EAE"/>
    <w:rsid w:val="00FF1F4B"/>
    <w:rsid w:val="00FF1FC4"/>
    <w:rsid w:val="00FF2012"/>
    <w:rsid w:val="00FF217B"/>
    <w:rsid w:val="00FF21CD"/>
    <w:rsid w:val="00FF22D2"/>
    <w:rsid w:val="00FF22E2"/>
    <w:rsid w:val="00FF2304"/>
    <w:rsid w:val="00FF24F1"/>
    <w:rsid w:val="00FF253F"/>
    <w:rsid w:val="00FF2562"/>
    <w:rsid w:val="00FF26C8"/>
    <w:rsid w:val="00FF2700"/>
    <w:rsid w:val="00FF2750"/>
    <w:rsid w:val="00FF2851"/>
    <w:rsid w:val="00FF2890"/>
    <w:rsid w:val="00FF2897"/>
    <w:rsid w:val="00FF28A7"/>
    <w:rsid w:val="00FF28E2"/>
    <w:rsid w:val="00FF2917"/>
    <w:rsid w:val="00FF297E"/>
    <w:rsid w:val="00FF2ADB"/>
    <w:rsid w:val="00FF2B0B"/>
    <w:rsid w:val="00FF2C40"/>
    <w:rsid w:val="00FF2D96"/>
    <w:rsid w:val="00FF2DBE"/>
    <w:rsid w:val="00FF2ED5"/>
    <w:rsid w:val="00FF2F11"/>
    <w:rsid w:val="00FF2F88"/>
    <w:rsid w:val="00FF2FAB"/>
    <w:rsid w:val="00FF3057"/>
    <w:rsid w:val="00FF30C3"/>
    <w:rsid w:val="00FF3189"/>
    <w:rsid w:val="00FF3275"/>
    <w:rsid w:val="00FF32AB"/>
    <w:rsid w:val="00FF32B3"/>
    <w:rsid w:val="00FF3475"/>
    <w:rsid w:val="00FF34F2"/>
    <w:rsid w:val="00FF3512"/>
    <w:rsid w:val="00FF354B"/>
    <w:rsid w:val="00FF3598"/>
    <w:rsid w:val="00FF3717"/>
    <w:rsid w:val="00FF3865"/>
    <w:rsid w:val="00FF3873"/>
    <w:rsid w:val="00FF38B8"/>
    <w:rsid w:val="00FF3C5E"/>
    <w:rsid w:val="00FF3C62"/>
    <w:rsid w:val="00FF3DCD"/>
    <w:rsid w:val="00FF3F24"/>
    <w:rsid w:val="00FF3F4B"/>
    <w:rsid w:val="00FF404C"/>
    <w:rsid w:val="00FF4070"/>
    <w:rsid w:val="00FF4071"/>
    <w:rsid w:val="00FF40D2"/>
    <w:rsid w:val="00FF4254"/>
    <w:rsid w:val="00FF4264"/>
    <w:rsid w:val="00FF435D"/>
    <w:rsid w:val="00FF441B"/>
    <w:rsid w:val="00FF449C"/>
    <w:rsid w:val="00FF44EC"/>
    <w:rsid w:val="00FF4558"/>
    <w:rsid w:val="00FF4614"/>
    <w:rsid w:val="00FF4673"/>
    <w:rsid w:val="00FF4848"/>
    <w:rsid w:val="00FF48D5"/>
    <w:rsid w:val="00FF4970"/>
    <w:rsid w:val="00FF4988"/>
    <w:rsid w:val="00FF498B"/>
    <w:rsid w:val="00FF4AB5"/>
    <w:rsid w:val="00FF4AEE"/>
    <w:rsid w:val="00FF4B19"/>
    <w:rsid w:val="00FF4E22"/>
    <w:rsid w:val="00FF4E78"/>
    <w:rsid w:val="00FF4EFE"/>
    <w:rsid w:val="00FF4F91"/>
    <w:rsid w:val="00FF508F"/>
    <w:rsid w:val="00FF50A7"/>
    <w:rsid w:val="00FF5119"/>
    <w:rsid w:val="00FF5168"/>
    <w:rsid w:val="00FF51E8"/>
    <w:rsid w:val="00FF5227"/>
    <w:rsid w:val="00FF5253"/>
    <w:rsid w:val="00FF5254"/>
    <w:rsid w:val="00FF52FC"/>
    <w:rsid w:val="00FF535B"/>
    <w:rsid w:val="00FF53D0"/>
    <w:rsid w:val="00FF5409"/>
    <w:rsid w:val="00FF5428"/>
    <w:rsid w:val="00FF5474"/>
    <w:rsid w:val="00FF5480"/>
    <w:rsid w:val="00FF5542"/>
    <w:rsid w:val="00FF5545"/>
    <w:rsid w:val="00FF55A3"/>
    <w:rsid w:val="00FF570F"/>
    <w:rsid w:val="00FF571C"/>
    <w:rsid w:val="00FF5767"/>
    <w:rsid w:val="00FF57B8"/>
    <w:rsid w:val="00FF57C6"/>
    <w:rsid w:val="00FF585C"/>
    <w:rsid w:val="00FF58D0"/>
    <w:rsid w:val="00FF590B"/>
    <w:rsid w:val="00FF59A4"/>
    <w:rsid w:val="00FF5A0F"/>
    <w:rsid w:val="00FF5A77"/>
    <w:rsid w:val="00FF5ABC"/>
    <w:rsid w:val="00FF5BC3"/>
    <w:rsid w:val="00FF5C62"/>
    <w:rsid w:val="00FF5E77"/>
    <w:rsid w:val="00FF5F0D"/>
    <w:rsid w:val="00FF5F97"/>
    <w:rsid w:val="00FF60AD"/>
    <w:rsid w:val="00FF60F7"/>
    <w:rsid w:val="00FF616E"/>
    <w:rsid w:val="00FF61B2"/>
    <w:rsid w:val="00FF626A"/>
    <w:rsid w:val="00FF628A"/>
    <w:rsid w:val="00FF62F1"/>
    <w:rsid w:val="00FF6457"/>
    <w:rsid w:val="00FF647D"/>
    <w:rsid w:val="00FF653D"/>
    <w:rsid w:val="00FF654A"/>
    <w:rsid w:val="00FF6556"/>
    <w:rsid w:val="00FF6566"/>
    <w:rsid w:val="00FF65E1"/>
    <w:rsid w:val="00FF661B"/>
    <w:rsid w:val="00FF663A"/>
    <w:rsid w:val="00FF6664"/>
    <w:rsid w:val="00FF6676"/>
    <w:rsid w:val="00FF67B2"/>
    <w:rsid w:val="00FF67F0"/>
    <w:rsid w:val="00FF67FB"/>
    <w:rsid w:val="00FF687F"/>
    <w:rsid w:val="00FF68E1"/>
    <w:rsid w:val="00FF6913"/>
    <w:rsid w:val="00FF6A1D"/>
    <w:rsid w:val="00FF6A71"/>
    <w:rsid w:val="00FF6A9D"/>
    <w:rsid w:val="00FF6B90"/>
    <w:rsid w:val="00FF6BB0"/>
    <w:rsid w:val="00FF6BE2"/>
    <w:rsid w:val="00FF6CE2"/>
    <w:rsid w:val="00FF6D7A"/>
    <w:rsid w:val="00FF6DEB"/>
    <w:rsid w:val="00FF6DF0"/>
    <w:rsid w:val="00FF6FDB"/>
    <w:rsid w:val="00FF70C9"/>
    <w:rsid w:val="00FF70F4"/>
    <w:rsid w:val="00FF7124"/>
    <w:rsid w:val="00FF712F"/>
    <w:rsid w:val="00FF71C4"/>
    <w:rsid w:val="00FF71DB"/>
    <w:rsid w:val="00FF71FE"/>
    <w:rsid w:val="00FF72DE"/>
    <w:rsid w:val="00FF7324"/>
    <w:rsid w:val="00FF73FB"/>
    <w:rsid w:val="00FF7486"/>
    <w:rsid w:val="00FF74A1"/>
    <w:rsid w:val="00FF757D"/>
    <w:rsid w:val="00FF76A6"/>
    <w:rsid w:val="00FF76EB"/>
    <w:rsid w:val="00FF7718"/>
    <w:rsid w:val="00FF777C"/>
    <w:rsid w:val="00FF7902"/>
    <w:rsid w:val="00FF792B"/>
    <w:rsid w:val="00FF79C7"/>
    <w:rsid w:val="00FF7A4C"/>
    <w:rsid w:val="00FF7AFD"/>
    <w:rsid w:val="00FF7C38"/>
    <w:rsid w:val="00FF7D0D"/>
    <w:rsid w:val="00FF7D99"/>
    <w:rsid w:val="00FF7E9B"/>
    <w:rsid w:val="00FF7F9C"/>
    <w:rsid w:val="01011A67"/>
    <w:rsid w:val="01060A7C"/>
    <w:rsid w:val="01062B10"/>
    <w:rsid w:val="010B3CAB"/>
    <w:rsid w:val="01174CD8"/>
    <w:rsid w:val="0118F639"/>
    <w:rsid w:val="01212B21"/>
    <w:rsid w:val="01223239"/>
    <w:rsid w:val="01223986"/>
    <w:rsid w:val="012529F7"/>
    <w:rsid w:val="01267100"/>
    <w:rsid w:val="01274885"/>
    <w:rsid w:val="01280BE7"/>
    <w:rsid w:val="012B8661"/>
    <w:rsid w:val="012BC8C5"/>
    <w:rsid w:val="012C04EF"/>
    <w:rsid w:val="012D289B"/>
    <w:rsid w:val="012E9C5D"/>
    <w:rsid w:val="012EE7DB"/>
    <w:rsid w:val="012F00BB"/>
    <w:rsid w:val="0133B9AE"/>
    <w:rsid w:val="0135FC12"/>
    <w:rsid w:val="013609FF"/>
    <w:rsid w:val="01371F14"/>
    <w:rsid w:val="013A0223"/>
    <w:rsid w:val="013A0450"/>
    <w:rsid w:val="013EF9F4"/>
    <w:rsid w:val="01422FDF"/>
    <w:rsid w:val="01425D72"/>
    <w:rsid w:val="01433707"/>
    <w:rsid w:val="01447856"/>
    <w:rsid w:val="0145506F"/>
    <w:rsid w:val="0146B682"/>
    <w:rsid w:val="0146F831"/>
    <w:rsid w:val="01481283"/>
    <w:rsid w:val="0148DF02"/>
    <w:rsid w:val="01493455"/>
    <w:rsid w:val="0149CCB0"/>
    <w:rsid w:val="014BA90B"/>
    <w:rsid w:val="01510E28"/>
    <w:rsid w:val="0151FDCB"/>
    <w:rsid w:val="01532976"/>
    <w:rsid w:val="0153D383"/>
    <w:rsid w:val="01555996"/>
    <w:rsid w:val="01565537"/>
    <w:rsid w:val="015668C9"/>
    <w:rsid w:val="015A6929"/>
    <w:rsid w:val="015D282E"/>
    <w:rsid w:val="015F68DF"/>
    <w:rsid w:val="016028F7"/>
    <w:rsid w:val="0160442E"/>
    <w:rsid w:val="0161FCE4"/>
    <w:rsid w:val="01681FB1"/>
    <w:rsid w:val="01683F22"/>
    <w:rsid w:val="016C51BE"/>
    <w:rsid w:val="016C932C"/>
    <w:rsid w:val="01708932"/>
    <w:rsid w:val="0173D2C1"/>
    <w:rsid w:val="01745854"/>
    <w:rsid w:val="0176DEF8"/>
    <w:rsid w:val="0176FAA3"/>
    <w:rsid w:val="017CE485"/>
    <w:rsid w:val="018015D1"/>
    <w:rsid w:val="01804364"/>
    <w:rsid w:val="018118FF"/>
    <w:rsid w:val="0181E9BD"/>
    <w:rsid w:val="0181FD40"/>
    <w:rsid w:val="018210BA"/>
    <w:rsid w:val="01872B3C"/>
    <w:rsid w:val="01883396"/>
    <w:rsid w:val="0188B6ED"/>
    <w:rsid w:val="018BBE02"/>
    <w:rsid w:val="0190434B"/>
    <w:rsid w:val="019447C4"/>
    <w:rsid w:val="01961B16"/>
    <w:rsid w:val="01970266"/>
    <w:rsid w:val="019728FA"/>
    <w:rsid w:val="01978D16"/>
    <w:rsid w:val="0198E5D2"/>
    <w:rsid w:val="0199496F"/>
    <w:rsid w:val="019A6EEA"/>
    <w:rsid w:val="019AC9D5"/>
    <w:rsid w:val="019D7724"/>
    <w:rsid w:val="01A0EC27"/>
    <w:rsid w:val="01A194A2"/>
    <w:rsid w:val="01A57EA3"/>
    <w:rsid w:val="01AAA12C"/>
    <w:rsid w:val="01AD0813"/>
    <w:rsid w:val="01ADF021"/>
    <w:rsid w:val="01B15BAF"/>
    <w:rsid w:val="01B1D31E"/>
    <w:rsid w:val="01B7A475"/>
    <w:rsid w:val="01B7D321"/>
    <w:rsid w:val="01B96DEE"/>
    <w:rsid w:val="01BB6C44"/>
    <w:rsid w:val="01BB760D"/>
    <w:rsid w:val="01BC0EB9"/>
    <w:rsid w:val="01BCCFFD"/>
    <w:rsid w:val="01BD7FF0"/>
    <w:rsid w:val="01C02398"/>
    <w:rsid w:val="01C161CA"/>
    <w:rsid w:val="01C22A5F"/>
    <w:rsid w:val="01C3D433"/>
    <w:rsid w:val="01C46731"/>
    <w:rsid w:val="01C58E98"/>
    <w:rsid w:val="01C5E962"/>
    <w:rsid w:val="01C63C04"/>
    <w:rsid w:val="01CA392E"/>
    <w:rsid w:val="01CBD395"/>
    <w:rsid w:val="01CE3EF5"/>
    <w:rsid w:val="01CE5FB0"/>
    <w:rsid w:val="01CF116F"/>
    <w:rsid w:val="01D01339"/>
    <w:rsid w:val="01D10AB6"/>
    <w:rsid w:val="01D12D86"/>
    <w:rsid w:val="01D5D681"/>
    <w:rsid w:val="01D5DB7C"/>
    <w:rsid w:val="01D604F0"/>
    <w:rsid w:val="01D78735"/>
    <w:rsid w:val="01D950EC"/>
    <w:rsid w:val="01DE13B1"/>
    <w:rsid w:val="01DF0B3A"/>
    <w:rsid w:val="01E02CCA"/>
    <w:rsid w:val="01E04430"/>
    <w:rsid w:val="01E0E54E"/>
    <w:rsid w:val="01E25BCD"/>
    <w:rsid w:val="01E48082"/>
    <w:rsid w:val="01E63AC9"/>
    <w:rsid w:val="01E86DAC"/>
    <w:rsid w:val="01EA92A5"/>
    <w:rsid w:val="01EADE0C"/>
    <w:rsid w:val="01EB9CA7"/>
    <w:rsid w:val="01EC5D3F"/>
    <w:rsid w:val="01ECA6B1"/>
    <w:rsid w:val="01ECAA44"/>
    <w:rsid w:val="01ED0EB7"/>
    <w:rsid w:val="01ED112F"/>
    <w:rsid w:val="01ED9E38"/>
    <w:rsid w:val="01EEEEFC"/>
    <w:rsid w:val="01F08132"/>
    <w:rsid w:val="01F107DA"/>
    <w:rsid w:val="01F2F034"/>
    <w:rsid w:val="01F32606"/>
    <w:rsid w:val="01F3F5B6"/>
    <w:rsid w:val="01F48AA8"/>
    <w:rsid w:val="01F4C383"/>
    <w:rsid w:val="01F7F811"/>
    <w:rsid w:val="01F999D4"/>
    <w:rsid w:val="01F9C431"/>
    <w:rsid w:val="01F9F46D"/>
    <w:rsid w:val="01FC1E88"/>
    <w:rsid w:val="01FC694F"/>
    <w:rsid w:val="01FE1E30"/>
    <w:rsid w:val="01FF1666"/>
    <w:rsid w:val="020642F0"/>
    <w:rsid w:val="02067D0C"/>
    <w:rsid w:val="02067FD0"/>
    <w:rsid w:val="02068298"/>
    <w:rsid w:val="020696AD"/>
    <w:rsid w:val="02090E18"/>
    <w:rsid w:val="020A04A7"/>
    <w:rsid w:val="020B360C"/>
    <w:rsid w:val="020C2056"/>
    <w:rsid w:val="020CDA32"/>
    <w:rsid w:val="0210A166"/>
    <w:rsid w:val="02113E01"/>
    <w:rsid w:val="0211F54C"/>
    <w:rsid w:val="0213BA8B"/>
    <w:rsid w:val="0215DDEA"/>
    <w:rsid w:val="0215E20B"/>
    <w:rsid w:val="021A1F47"/>
    <w:rsid w:val="021B4DE9"/>
    <w:rsid w:val="021D3049"/>
    <w:rsid w:val="021F8D6F"/>
    <w:rsid w:val="02207F54"/>
    <w:rsid w:val="02217A55"/>
    <w:rsid w:val="02233D9C"/>
    <w:rsid w:val="02274D18"/>
    <w:rsid w:val="0227F834"/>
    <w:rsid w:val="0229F5E5"/>
    <w:rsid w:val="022BF889"/>
    <w:rsid w:val="022BFC6E"/>
    <w:rsid w:val="022C8ACC"/>
    <w:rsid w:val="022FD399"/>
    <w:rsid w:val="023240DB"/>
    <w:rsid w:val="02334640"/>
    <w:rsid w:val="02341E0E"/>
    <w:rsid w:val="02350111"/>
    <w:rsid w:val="023866B5"/>
    <w:rsid w:val="0238AD3F"/>
    <w:rsid w:val="023AA5C5"/>
    <w:rsid w:val="023C26CF"/>
    <w:rsid w:val="023EE492"/>
    <w:rsid w:val="0241307B"/>
    <w:rsid w:val="0242D2B6"/>
    <w:rsid w:val="0248393D"/>
    <w:rsid w:val="02490C48"/>
    <w:rsid w:val="024D4859"/>
    <w:rsid w:val="0250E843"/>
    <w:rsid w:val="02554EBC"/>
    <w:rsid w:val="0259BF2F"/>
    <w:rsid w:val="025B0D26"/>
    <w:rsid w:val="025E6315"/>
    <w:rsid w:val="025E9084"/>
    <w:rsid w:val="025EA9F1"/>
    <w:rsid w:val="025EF9BC"/>
    <w:rsid w:val="025FAE15"/>
    <w:rsid w:val="026092F9"/>
    <w:rsid w:val="02634ADF"/>
    <w:rsid w:val="0267FD33"/>
    <w:rsid w:val="0269173E"/>
    <w:rsid w:val="02694655"/>
    <w:rsid w:val="026BB7AE"/>
    <w:rsid w:val="026E3B8E"/>
    <w:rsid w:val="02708381"/>
    <w:rsid w:val="02718FAE"/>
    <w:rsid w:val="0271F6A4"/>
    <w:rsid w:val="02725AFC"/>
    <w:rsid w:val="0272F422"/>
    <w:rsid w:val="0274855C"/>
    <w:rsid w:val="02758B55"/>
    <w:rsid w:val="02761F2A"/>
    <w:rsid w:val="0277CD7C"/>
    <w:rsid w:val="02782378"/>
    <w:rsid w:val="02789EA6"/>
    <w:rsid w:val="027A9DB7"/>
    <w:rsid w:val="027BCFF0"/>
    <w:rsid w:val="027EEF5F"/>
    <w:rsid w:val="027F3059"/>
    <w:rsid w:val="0281F562"/>
    <w:rsid w:val="02841B4C"/>
    <w:rsid w:val="02885C4B"/>
    <w:rsid w:val="028A72C6"/>
    <w:rsid w:val="028AD2F0"/>
    <w:rsid w:val="028FC348"/>
    <w:rsid w:val="02914FFC"/>
    <w:rsid w:val="0291C2EA"/>
    <w:rsid w:val="02924631"/>
    <w:rsid w:val="02942415"/>
    <w:rsid w:val="029619A5"/>
    <w:rsid w:val="029871A3"/>
    <w:rsid w:val="029CE0A8"/>
    <w:rsid w:val="029E6E28"/>
    <w:rsid w:val="029F38D7"/>
    <w:rsid w:val="02A069A5"/>
    <w:rsid w:val="02A0B2FD"/>
    <w:rsid w:val="02A47C10"/>
    <w:rsid w:val="02A4F161"/>
    <w:rsid w:val="02A602C8"/>
    <w:rsid w:val="02A6505C"/>
    <w:rsid w:val="02A7B469"/>
    <w:rsid w:val="02A9B89A"/>
    <w:rsid w:val="02ADA079"/>
    <w:rsid w:val="02ADFF28"/>
    <w:rsid w:val="02AEE410"/>
    <w:rsid w:val="02B0AA2E"/>
    <w:rsid w:val="02B14DE8"/>
    <w:rsid w:val="02B1E36B"/>
    <w:rsid w:val="02B33C72"/>
    <w:rsid w:val="02B66AC5"/>
    <w:rsid w:val="02B72578"/>
    <w:rsid w:val="02B7AA26"/>
    <w:rsid w:val="02B7AD76"/>
    <w:rsid w:val="02BD7836"/>
    <w:rsid w:val="02BDB5D8"/>
    <w:rsid w:val="02C0E954"/>
    <w:rsid w:val="02C0F4B9"/>
    <w:rsid w:val="02C53017"/>
    <w:rsid w:val="02C76C71"/>
    <w:rsid w:val="02C7FF96"/>
    <w:rsid w:val="02C97E18"/>
    <w:rsid w:val="02CAE22A"/>
    <w:rsid w:val="02CC94B8"/>
    <w:rsid w:val="02CE9782"/>
    <w:rsid w:val="02CEA04C"/>
    <w:rsid w:val="02CFEBEB"/>
    <w:rsid w:val="02D392BE"/>
    <w:rsid w:val="02D63472"/>
    <w:rsid w:val="02D69ECC"/>
    <w:rsid w:val="02D799A6"/>
    <w:rsid w:val="02D89361"/>
    <w:rsid w:val="02DB0871"/>
    <w:rsid w:val="02DBFC78"/>
    <w:rsid w:val="02DE31B0"/>
    <w:rsid w:val="02DF13D1"/>
    <w:rsid w:val="02E090BA"/>
    <w:rsid w:val="02E28E5D"/>
    <w:rsid w:val="02E5AE09"/>
    <w:rsid w:val="02E7144C"/>
    <w:rsid w:val="02E73FF5"/>
    <w:rsid w:val="02E83CF6"/>
    <w:rsid w:val="02EA3C4E"/>
    <w:rsid w:val="02EB04A1"/>
    <w:rsid w:val="02EB6045"/>
    <w:rsid w:val="02EC8BB3"/>
    <w:rsid w:val="02ECBFFE"/>
    <w:rsid w:val="02EFB618"/>
    <w:rsid w:val="02F08015"/>
    <w:rsid w:val="02F42A2B"/>
    <w:rsid w:val="02F4D7B7"/>
    <w:rsid w:val="02F57738"/>
    <w:rsid w:val="02F7C5C4"/>
    <w:rsid w:val="02F91B14"/>
    <w:rsid w:val="02FBF578"/>
    <w:rsid w:val="02FE1809"/>
    <w:rsid w:val="02FF7E50"/>
    <w:rsid w:val="03001E64"/>
    <w:rsid w:val="0306FE50"/>
    <w:rsid w:val="0308FB64"/>
    <w:rsid w:val="030B8661"/>
    <w:rsid w:val="030BAD8B"/>
    <w:rsid w:val="030C39C2"/>
    <w:rsid w:val="030DF9BE"/>
    <w:rsid w:val="030FE803"/>
    <w:rsid w:val="0311CEE0"/>
    <w:rsid w:val="031222C6"/>
    <w:rsid w:val="031466AA"/>
    <w:rsid w:val="0314E215"/>
    <w:rsid w:val="0315F572"/>
    <w:rsid w:val="031886F7"/>
    <w:rsid w:val="03190897"/>
    <w:rsid w:val="031C2B8C"/>
    <w:rsid w:val="03222C92"/>
    <w:rsid w:val="0322D5C6"/>
    <w:rsid w:val="032344F9"/>
    <w:rsid w:val="032589E4"/>
    <w:rsid w:val="0325AA1F"/>
    <w:rsid w:val="032987AA"/>
    <w:rsid w:val="032A1325"/>
    <w:rsid w:val="032AA240"/>
    <w:rsid w:val="032AB673"/>
    <w:rsid w:val="032B0568"/>
    <w:rsid w:val="032B3FDD"/>
    <w:rsid w:val="032B5C1B"/>
    <w:rsid w:val="032B8631"/>
    <w:rsid w:val="032E7DD7"/>
    <w:rsid w:val="0330BE30"/>
    <w:rsid w:val="0330ED86"/>
    <w:rsid w:val="0333CE32"/>
    <w:rsid w:val="03340FC2"/>
    <w:rsid w:val="03357B4D"/>
    <w:rsid w:val="0335EF56"/>
    <w:rsid w:val="0339ADE1"/>
    <w:rsid w:val="03407886"/>
    <w:rsid w:val="0341F234"/>
    <w:rsid w:val="03425C70"/>
    <w:rsid w:val="03425E21"/>
    <w:rsid w:val="03431055"/>
    <w:rsid w:val="0344A2C8"/>
    <w:rsid w:val="03453378"/>
    <w:rsid w:val="0345E3CA"/>
    <w:rsid w:val="03470A20"/>
    <w:rsid w:val="03475B26"/>
    <w:rsid w:val="0348BD34"/>
    <w:rsid w:val="034A05CA"/>
    <w:rsid w:val="034ACDFC"/>
    <w:rsid w:val="034C045A"/>
    <w:rsid w:val="034C4899"/>
    <w:rsid w:val="034F4B0D"/>
    <w:rsid w:val="0353A4C3"/>
    <w:rsid w:val="0353BB44"/>
    <w:rsid w:val="03575B61"/>
    <w:rsid w:val="035806B8"/>
    <w:rsid w:val="035B79AE"/>
    <w:rsid w:val="035D583F"/>
    <w:rsid w:val="035D5E33"/>
    <w:rsid w:val="035DDADC"/>
    <w:rsid w:val="0364F7AE"/>
    <w:rsid w:val="03661655"/>
    <w:rsid w:val="03673053"/>
    <w:rsid w:val="036C5CF8"/>
    <w:rsid w:val="036CA819"/>
    <w:rsid w:val="036EDB21"/>
    <w:rsid w:val="03720B85"/>
    <w:rsid w:val="03724706"/>
    <w:rsid w:val="0372A2CB"/>
    <w:rsid w:val="0373DA9F"/>
    <w:rsid w:val="03770839"/>
    <w:rsid w:val="03771800"/>
    <w:rsid w:val="0378C759"/>
    <w:rsid w:val="0379D650"/>
    <w:rsid w:val="037A9C91"/>
    <w:rsid w:val="037E43A7"/>
    <w:rsid w:val="037F3D62"/>
    <w:rsid w:val="03823CCA"/>
    <w:rsid w:val="03827A50"/>
    <w:rsid w:val="0383DDAC"/>
    <w:rsid w:val="0384925C"/>
    <w:rsid w:val="0385E3EC"/>
    <w:rsid w:val="0386C6E2"/>
    <w:rsid w:val="03880041"/>
    <w:rsid w:val="0389A8D7"/>
    <w:rsid w:val="038C0843"/>
    <w:rsid w:val="038E7AB1"/>
    <w:rsid w:val="038FF3C4"/>
    <w:rsid w:val="039050E6"/>
    <w:rsid w:val="03906D93"/>
    <w:rsid w:val="03936EBC"/>
    <w:rsid w:val="0395BB94"/>
    <w:rsid w:val="039673A4"/>
    <w:rsid w:val="0399A104"/>
    <w:rsid w:val="039E5E6E"/>
    <w:rsid w:val="03A2782B"/>
    <w:rsid w:val="03A41155"/>
    <w:rsid w:val="03A4A42F"/>
    <w:rsid w:val="03A57F17"/>
    <w:rsid w:val="03A777EE"/>
    <w:rsid w:val="03AA5650"/>
    <w:rsid w:val="03AC8B60"/>
    <w:rsid w:val="03B19C3B"/>
    <w:rsid w:val="03B1F5B3"/>
    <w:rsid w:val="03B28158"/>
    <w:rsid w:val="03B3467B"/>
    <w:rsid w:val="03B3F0B5"/>
    <w:rsid w:val="03B4EB38"/>
    <w:rsid w:val="03B55C98"/>
    <w:rsid w:val="03B6220E"/>
    <w:rsid w:val="03B65D7C"/>
    <w:rsid w:val="03B8A0DB"/>
    <w:rsid w:val="03BAEF9F"/>
    <w:rsid w:val="03C3F7D5"/>
    <w:rsid w:val="03C50CA3"/>
    <w:rsid w:val="03C84722"/>
    <w:rsid w:val="03C8F11B"/>
    <w:rsid w:val="03C900CB"/>
    <w:rsid w:val="03C9F981"/>
    <w:rsid w:val="03CD738B"/>
    <w:rsid w:val="03CF4881"/>
    <w:rsid w:val="03CFC584"/>
    <w:rsid w:val="03D0663A"/>
    <w:rsid w:val="03D1C55A"/>
    <w:rsid w:val="03D46035"/>
    <w:rsid w:val="03D4BC4A"/>
    <w:rsid w:val="03D74224"/>
    <w:rsid w:val="03D757FD"/>
    <w:rsid w:val="03D89A12"/>
    <w:rsid w:val="03DA46BD"/>
    <w:rsid w:val="03DAC203"/>
    <w:rsid w:val="03DDB741"/>
    <w:rsid w:val="03DFECD8"/>
    <w:rsid w:val="03E2875B"/>
    <w:rsid w:val="03E2BC6C"/>
    <w:rsid w:val="03E42627"/>
    <w:rsid w:val="03E6689A"/>
    <w:rsid w:val="03E779BC"/>
    <w:rsid w:val="03E94497"/>
    <w:rsid w:val="03EABE71"/>
    <w:rsid w:val="03EB1572"/>
    <w:rsid w:val="03F2289B"/>
    <w:rsid w:val="03F26C9A"/>
    <w:rsid w:val="03F7B925"/>
    <w:rsid w:val="03FADC62"/>
    <w:rsid w:val="03FF560B"/>
    <w:rsid w:val="03FF8F7B"/>
    <w:rsid w:val="03FFBDF1"/>
    <w:rsid w:val="04011CB0"/>
    <w:rsid w:val="04012B6A"/>
    <w:rsid w:val="0405C75F"/>
    <w:rsid w:val="04065023"/>
    <w:rsid w:val="0409F142"/>
    <w:rsid w:val="040B2236"/>
    <w:rsid w:val="040EC3B8"/>
    <w:rsid w:val="040F0514"/>
    <w:rsid w:val="0414F6DC"/>
    <w:rsid w:val="04158304"/>
    <w:rsid w:val="04158A7B"/>
    <w:rsid w:val="04173E7E"/>
    <w:rsid w:val="0419759E"/>
    <w:rsid w:val="041B4E69"/>
    <w:rsid w:val="041CD0CE"/>
    <w:rsid w:val="041CFF65"/>
    <w:rsid w:val="041F6656"/>
    <w:rsid w:val="0420DBCC"/>
    <w:rsid w:val="0420FE6B"/>
    <w:rsid w:val="0421C75F"/>
    <w:rsid w:val="0421E602"/>
    <w:rsid w:val="0421FE64"/>
    <w:rsid w:val="04220BD7"/>
    <w:rsid w:val="04236609"/>
    <w:rsid w:val="0424B530"/>
    <w:rsid w:val="04251117"/>
    <w:rsid w:val="04260490"/>
    <w:rsid w:val="042634F4"/>
    <w:rsid w:val="042F5B9C"/>
    <w:rsid w:val="0430D5DE"/>
    <w:rsid w:val="0430F6AD"/>
    <w:rsid w:val="04319E93"/>
    <w:rsid w:val="04350E77"/>
    <w:rsid w:val="04367159"/>
    <w:rsid w:val="0439AC06"/>
    <w:rsid w:val="043D4204"/>
    <w:rsid w:val="043E3272"/>
    <w:rsid w:val="043EB523"/>
    <w:rsid w:val="0440416C"/>
    <w:rsid w:val="04457664"/>
    <w:rsid w:val="0446E61C"/>
    <w:rsid w:val="04475AC7"/>
    <w:rsid w:val="044A17DE"/>
    <w:rsid w:val="044B7FCC"/>
    <w:rsid w:val="044C7E78"/>
    <w:rsid w:val="044EF01B"/>
    <w:rsid w:val="04522E81"/>
    <w:rsid w:val="0455C404"/>
    <w:rsid w:val="045AF467"/>
    <w:rsid w:val="045BDA16"/>
    <w:rsid w:val="045F19C0"/>
    <w:rsid w:val="045F34DF"/>
    <w:rsid w:val="045F9875"/>
    <w:rsid w:val="045FA841"/>
    <w:rsid w:val="0462B1D2"/>
    <w:rsid w:val="04636AC2"/>
    <w:rsid w:val="0464088B"/>
    <w:rsid w:val="04643A58"/>
    <w:rsid w:val="0465D07D"/>
    <w:rsid w:val="04668185"/>
    <w:rsid w:val="04668846"/>
    <w:rsid w:val="04672DD1"/>
    <w:rsid w:val="046A047D"/>
    <w:rsid w:val="046AB641"/>
    <w:rsid w:val="046CB43C"/>
    <w:rsid w:val="046DDB80"/>
    <w:rsid w:val="046F795F"/>
    <w:rsid w:val="04710AB7"/>
    <w:rsid w:val="047292CB"/>
    <w:rsid w:val="04733825"/>
    <w:rsid w:val="04736EC6"/>
    <w:rsid w:val="0473B85E"/>
    <w:rsid w:val="04752D48"/>
    <w:rsid w:val="047D38F4"/>
    <w:rsid w:val="047ED090"/>
    <w:rsid w:val="047F7214"/>
    <w:rsid w:val="047FD7D7"/>
    <w:rsid w:val="04800040"/>
    <w:rsid w:val="048417BF"/>
    <w:rsid w:val="04843AE6"/>
    <w:rsid w:val="048572FF"/>
    <w:rsid w:val="04869B5A"/>
    <w:rsid w:val="0486B40D"/>
    <w:rsid w:val="0487E251"/>
    <w:rsid w:val="048A0DFC"/>
    <w:rsid w:val="048DA5DD"/>
    <w:rsid w:val="04907267"/>
    <w:rsid w:val="049287D1"/>
    <w:rsid w:val="04935FB2"/>
    <w:rsid w:val="0493D338"/>
    <w:rsid w:val="0494679F"/>
    <w:rsid w:val="0495D66A"/>
    <w:rsid w:val="0495E124"/>
    <w:rsid w:val="0497D214"/>
    <w:rsid w:val="0498EAC4"/>
    <w:rsid w:val="049AA076"/>
    <w:rsid w:val="049BE8B7"/>
    <w:rsid w:val="049C1768"/>
    <w:rsid w:val="049D79A4"/>
    <w:rsid w:val="049F11FF"/>
    <w:rsid w:val="04A11E8E"/>
    <w:rsid w:val="04A23AAE"/>
    <w:rsid w:val="04A317E2"/>
    <w:rsid w:val="04A523CC"/>
    <w:rsid w:val="04A7607D"/>
    <w:rsid w:val="04A78208"/>
    <w:rsid w:val="04A927AF"/>
    <w:rsid w:val="04A99A14"/>
    <w:rsid w:val="04ADDA60"/>
    <w:rsid w:val="04AF1E2E"/>
    <w:rsid w:val="04AF9CA2"/>
    <w:rsid w:val="04B35051"/>
    <w:rsid w:val="04B463FD"/>
    <w:rsid w:val="04BB493E"/>
    <w:rsid w:val="04BD5195"/>
    <w:rsid w:val="04BDB963"/>
    <w:rsid w:val="04C100DB"/>
    <w:rsid w:val="04C43063"/>
    <w:rsid w:val="04C483E0"/>
    <w:rsid w:val="04C8B6C3"/>
    <w:rsid w:val="04C8EFCC"/>
    <w:rsid w:val="04C988BA"/>
    <w:rsid w:val="04CA004E"/>
    <w:rsid w:val="04CB2D23"/>
    <w:rsid w:val="04CE044A"/>
    <w:rsid w:val="04D3247D"/>
    <w:rsid w:val="04D391D2"/>
    <w:rsid w:val="04D60BCF"/>
    <w:rsid w:val="04D70599"/>
    <w:rsid w:val="04D73B93"/>
    <w:rsid w:val="04D84B72"/>
    <w:rsid w:val="04D95C63"/>
    <w:rsid w:val="04DA35DA"/>
    <w:rsid w:val="04DA7509"/>
    <w:rsid w:val="04DE7C4A"/>
    <w:rsid w:val="04DF839E"/>
    <w:rsid w:val="04E231FE"/>
    <w:rsid w:val="04E2B8DF"/>
    <w:rsid w:val="04E2C98F"/>
    <w:rsid w:val="04E360A6"/>
    <w:rsid w:val="04E37F10"/>
    <w:rsid w:val="04E8F084"/>
    <w:rsid w:val="04EB52E4"/>
    <w:rsid w:val="04EC1431"/>
    <w:rsid w:val="04ECCFA6"/>
    <w:rsid w:val="04ED77DD"/>
    <w:rsid w:val="04EE9386"/>
    <w:rsid w:val="04F01297"/>
    <w:rsid w:val="04F39F4B"/>
    <w:rsid w:val="04F64D5A"/>
    <w:rsid w:val="04F6C63B"/>
    <w:rsid w:val="04F963F5"/>
    <w:rsid w:val="04FAAC91"/>
    <w:rsid w:val="04FB5440"/>
    <w:rsid w:val="04FCD8D8"/>
    <w:rsid w:val="04FD5BF4"/>
    <w:rsid w:val="04FF1146"/>
    <w:rsid w:val="04FF3A9C"/>
    <w:rsid w:val="04FF9375"/>
    <w:rsid w:val="05018BE7"/>
    <w:rsid w:val="05023EBB"/>
    <w:rsid w:val="05053CFB"/>
    <w:rsid w:val="05080396"/>
    <w:rsid w:val="05081B52"/>
    <w:rsid w:val="05089B01"/>
    <w:rsid w:val="050E8543"/>
    <w:rsid w:val="05124182"/>
    <w:rsid w:val="0512E636"/>
    <w:rsid w:val="051403E2"/>
    <w:rsid w:val="051523FD"/>
    <w:rsid w:val="0516C192"/>
    <w:rsid w:val="0516DB1C"/>
    <w:rsid w:val="0518FE6D"/>
    <w:rsid w:val="051B8DAD"/>
    <w:rsid w:val="051BBF13"/>
    <w:rsid w:val="051C75B6"/>
    <w:rsid w:val="051F7364"/>
    <w:rsid w:val="05202282"/>
    <w:rsid w:val="05208674"/>
    <w:rsid w:val="0522FBAD"/>
    <w:rsid w:val="052890BB"/>
    <w:rsid w:val="052C33B4"/>
    <w:rsid w:val="052F4546"/>
    <w:rsid w:val="0531C2A1"/>
    <w:rsid w:val="05357EAB"/>
    <w:rsid w:val="05384AE6"/>
    <w:rsid w:val="05395B9A"/>
    <w:rsid w:val="053BF8A3"/>
    <w:rsid w:val="053CC834"/>
    <w:rsid w:val="053FF3BE"/>
    <w:rsid w:val="054138BD"/>
    <w:rsid w:val="0542FD93"/>
    <w:rsid w:val="05451AD7"/>
    <w:rsid w:val="0545356D"/>
    <w:rsid w:val="0545D919"/>
    <w:rsid w:val="0546B577"/>
    <w:rsid w:val="0546D69E"/>
    <w:rsid w:val="054731A0"/>
    <w:rsid w:val="054A816E"/>
    <w:rsid w:val="054B1D69"/>
    <w:rsid w:val="054DAD29"/>
    <w:rsid w:val="054FE96F"/>
    <w:rsid w:val="05501457"/>
    <w:rsid w:val="05509603"/>
    <w:rsid w:val="055259E9"/>
    <w:rsid w:val="05540594"/>
    <w:rsid w:val="05561AFE"/>
    <w:rsid w:val="0556E6F4"/>
    <w:rsid w:val="05571BAD"/>
    <w:rsid w:val="055903D3"/>
    <w:rsid w:val="055BE5FA"/>
    <w:rsid w:val="055E9EA5"/>
    <w:rsid w:val="055FFE8E"/>
    <w:rsid w:val="05607AB3"/>
    <w:rsid w:val="05630366"/>
    <w:rsid w:val="0563BDEF"/>
    <w:rsid w:val="05648A20"/>
    <w:rsid w:val="0564EDF7"/>
    <w:rsid w:val="0566E171"/>
    <w:rsid w:val="056BF822"/>
    <w:rsid w:val="056D1D6D"/>
    <w:rsid w:val="056D5282"/>
    <w:rsid w:val="056F188A"/>
    <w:rsid w:val="0570C485"/>
    <w:rsid w:val="0570F5C8"/>
    <w:rsid w:val="05717AA0"/>
    <w:rsid w:val="0573E89E"/>
    <w:rsid w:val="05742936"/>
    <w:rsid w:val="0574334B"/>
    <w:rsid w:val="0574B7D8"/>
    <w:rsid w:val="0574B929"/>
    <w:rsid w:val="05781883"/>
    <w:rsid w:val="05794B39"/>
    <w:rsid w:val="05802E8D"/>
    <w:rsid w:val="0581B65B"/>
    <w:rsid w:val="0584FB6B"/>
    <w:rsid w:val="05884553"/>
    <w:rsid w:val="058A85C9"/>
    <w:rsid w:val="058B6300"/>
    <w:rsid w:val="058B6D55"/>
    <w:rsid w:val="058F9AD8"/>
    <w:rsid w:val="0591329C"/>
    <w:rsid w:val="0593AD11"/>
    <w:rsid w:val="0593FFDC"/>
    <w:rsid w:val="0595914F"/>
    <w:rsid w:val="05959585"/>
    <w:rsid w:val="059595CC"/>
    <w:rsid w:val="0595B01F"/>
    <w:rsid w:val="0595F81B"/>
    <w:rsid w:val="05969F2F"/>
    <w:rsid w:val="05974EA8"/>
    <w:rsid w:val="059754AF"/>
    <w:rsid w:val="0598265B"/>
    <w:rsid w:val="05994C11"/>
    <w:rsid w:val="0599B6A9"/>
    <w:rsid w:val="059C962E"/>
    <w:rsid w:val="059DA1C6"/>
    <w:rsid w:val="05A03001"/>
    <w:rsid w:val="05A064E1"/>
    <w:rsid w:val="05A23895"/>
    <w:rsid w:val="05A2E78C"/>
    <w:rsid w:val="05A38096"/>
    <w:rsid w:val="05A40958"/>
    <w:rsid w:val="05A42367"/>
    <w:rsid w:val="05A67336"/>
    <w:rsid w:val="05A9880F"/>
    <w:rsid w:val="05B04462"/>
    <w:rsid w:val="05B0D4AE"/>
    <w:rsid w:val="05B0DDF1"/>
    <w:rsid w:val="05B3B61D"/>
    <w:rsid w:val="05B60D18"/>
    <w:rsid w:val="05B9C0AC"/>
    <w:rsid w:val="05BC84C5"/>
    <w:rsid w:val="05BD114C"/>
    <w:rsid w:val="05BECB38"/>
    <w:rsid w:val="05BED513"/>
    <w:rsid w:val="05C12F53"/>
    <w:rsid w:val="05C178A5"/>
    <w:rsid w:val="05C2AC47"/>
    <w:rsid w:val="05C3D930"/>
    <w:rsid w:val="05C4FD51"/>
    <w:rsid w:val="05C50C35"/>
    <w:rsid w:val="05C649D1"/>
    <w:rsid w:val="05C69709"/>
    <w:rsid w:val="05C6F557"/>
    <w:rsid w:val="05C6FF72"/>
    <w:rsid w:val="05C7C993"/>
    <w:rsid w:val="05C9C830"/>
    <w:rsid w:val="05CC35EF"/>
    <w:rsid w:val="05CD96C9"/>
    <w:rsid w:val="05D0358F"/>
    <w:rsid w:val="05D0A200"/>
    <w:rsid w:val="05D413A6"/>
    <w:rsid w:val="05D8F34F"/>
    <w:rsid w:val="05DE67F9"/>
    <w:rsid w:val="05DE6889"/>
    <w:rsid w:val="05DE9EEE"/>
    <w:rsid w:val="05E0F5FA"/>
    <w:rsid w:val="05E1E36E"/>
    <w:rsid w:val="05E2697E"/>
    <w:rsid w:val="05E59410"/>
    <w:rsid w:val="05E656B5"/>
    <w:rsid w:val="05E71A2B"/>
    <w:rsid w:val="05E79C0B"/>
    <w:rsid w:val="05E7E88B"/>
    <w:rsid w:val="05EA8345"/>
    <w:rsid w:val="05ECBAB5"/>
    <w:rsid w:val="05ED1FC1"/>
    <w:rsid w:val="05F237A8"/>
    <w:rsid w:val="05F3B8FC"/>
    <w:rsid w:val="05F3D31E"/>
    <w:rsid w:val="05F67963"/>
    <w:rsid w:val="05F7844A"/>
    <w:rsid w:val="05F9F74F"/>
    <w:rsid w:val="05FAE9E5"/>
    <w:rsid w:val="05FB89D0"/>
    <w:rsid w:val="05FF53F7"/>
    <w:rsid w:val="05FFEF67"/>
    <w:rsid w:val="0600AA03"/>
    <w:rsid w:val="0601914A"/>
    <w:rsid w:val="0603B808"/>
    <w:rsid w:val="060439C7"/>
    <w:rsid w:val="0609F8D0"/>
    <w:rsid w:val="060BBB26"/>
    <w:rsid w:val="060C8BA3"/>
    <w:rsid w:val="060CB514"/>
    <w:rsid w:val="060DD920"/>
    <w:rsid w:val="060FCCE2"/>
    <w:rsid w:val="0610708F"/>
    <w:rsid w:val="06134727"/>
    <w:rsid w:val="06147F01"/>
    <w:rsid w:val="06150A2C"/>
    <w:rsid w:val="06159E44"/>
    <w:rsid w:val="06189F2F"/>
    <w:rsid w:val="0619E86E"/>
    <w:rsid w:val="061A0EA5"/>
    <w:rsid w:val="061E00FD"/>
    <w:rsid w:val="0621D263"/>
    <w:rsid w:val="06228820"/>
    <w:rsid w:val="0622BA35"/>
    <w:rsid w:val="0626F6C5"/>
    <w:rsid w:val="0627F940"/>
    <w:rsid w:val="062BA5E0"/>
    <w:rsid w:val="0630F119"/>
    <w:rsid w:val="0631F783"/>
    <w:rsid w:val="06336CC5"/>
    <w:rsid w:val="0633A2C7"/>
    <w:rsid w:val="06360FFE"/>
    <w:rsid w:val="06384D98"/>
    <w:rsid w:val="0638F415"/>
    <w:rsid w:val="063BB407"/>
    <w:rsid w:val="06403B13"/>
    <w:rsid w:val="06441FA1"/>
    <w:rsid w:val="0644FBD7"/>
    <w:rsid w:val="0646BF79"/>
    <w:rsid w:val="0647B2FD"/>
    <w:rsid w:val="06494397"/>
    <w:rsid w:val="064A89B7"/>
    <w:rsid w:val="064AB9C1"/>
    <w:rsid w:val="064D7CFB"/>
    <w:rsid w:val="064D8205"/>
    <w:rsid w:val="06504498"/>
    <w:rsid w:val="0657289C"/>
    <w:rsid w:val="065BC965"/>
    <w:rsid w:val="065C4036"/>
    <w:rsid w:val="065C6259"/>
    <w:rsid w:val="065D2700"/>
    <w:rsid w:val="065D3BF3"/>
    <w:rsid w:val="065D8080"/>
    <w:rsid w:val="065F2DD5"/>
    <w:rsid w:val="06622C29"/>
    <w:rsid w:val="06648271"/>
    <w:rsid w:val="0664CF1D"/>
    <w:rsid w:val="0666D2AD"/>
    <w:rsid w:val="0668FDDA"/>
    <w:rsid w:val="066926C1"/>
    <w:rsid w:val="06698CF7"/>
    <w:rsid w:val="066A13CE"/>
    <w:rsid w:val="066DF39A"/>
    <w:rsid w:val="066EC6B7"/>
    <w:rsid w:val="066EFCAC"/>
    <w:rsid w:val="066F0070"/>
    <w:rsid w:val="0672CB99"/>
    <w:rsid w:val="06739B3D"/>
    <w:rsid w:val="06750829"/>
    <w:rsid w:val="06751391"/>
    <w:rsid w:val="0675FC9C"/>
    <w:rsid w:val="06769E2F"/>
    <w:rsid w:val="0678DE42"/>
    <w:rsid w:val="06790D0F"/>
    <w:rsid w:val="067940CA"/>
    <w:rsid w:val="0679DFD4"/>
    <w:rsid w:val="067A86DC"/>
    <w:rsid w:val="067D8F67"/>
    <w:rsid w:val="067E0BC3"/>
    <w:rsid w:val="067E1E83"/>
    <w:rsid w:val="067ED9D1"/>
    <w:rsid w:val="0683F6DA"/>
    <w:rsid w:val="0687A95A"/>
    <w:rsid w:val="068CC394"/>
    <w:rsid w:val="0690C1BF"/>
    <w:rsid w:val="06912778"/>
    <w:rsid w:val="06922E7C"/>
    <w:rsid w:val="069321BD"/>
    <w:rsid w:val="0695FE40"/>
    <w:rsid w:val="069711C6"/>
    <w:rsid w:val="069B790D"/>
    <w:rsid w:val="069CFD76"/>
    <w:rsid w:val="069DA5B7"/>
    <w:rsid w:val="069FAA2B"/>
    <w:rsid w:val="06A1E0F8"/>
    <w:rsid w:val="06A7445F"/>
    <w:rsid w:val="06A8536B"/>
    <w:rsid w:val="06AAAC4E"/>
    <w:rsid w:val="06ACB8EC"/>
    <w:rsid w:val="06AD87DF"/>
    <w:rsid w:val="06B26B7E"/>
    <w:rsid w:val="06B2AE8F"/>
    <w:rsid w:val="06B7536C"/>
    <w:rsid w:val="06B782E9"/>
    <w:rsid w:val="06B911D4"/>
    <w:rsid w:val="06B96382"/>
    <w:rsid w:val="06BAF859"/>
    <w:rsid w:val="06BBA719"/>
    <w:rsid w:val="06BC9FEB"/>
    <w:rsid w:val="06C11F32"/>
    <w:rsid w:val="06C26774"/>
    <w:rsid w:val="06C2B963"/>
    <w:rsid w:val="06C3E094"/>
    <w:rsid w:val="06C57032"/>
    <w:rsid w:val="06C570FE"/>
    <w:rsid w:val="06C7D7F9"/>
    <w:rsid w:val="06CB29A3"/>
    <w:rsid w:val="06CCCA27"/>
    <w:rsid w:val="06CD49BA"/>
    <w:rsid w:val="06CD4FF7"/>
    <w:rsid w:val="06CDA057"/>
    <w:rsid w:val="06CEFDB6"/>
    <w:rsid w:val="06CF18D0"/>
    <w:rsid w:val="06D07E54"/>
    <w:rsid w:val="06D10815"/>
    <w:rsid w:val="06D16521"/>
    <w:rsid w:val="06D7B59C"/>
    <w:rsid w:val="06D898A4"/>
    <w:rsid w:val="06D9D7AF"/>
    <w:rsid w:val="06DAFDCF"/>
    <w:rsid w:val="06E1D6F9"/>
    <w:rsid w:val="06E62BF6"/>
    <w:rsid w:val="06E848AF"/>
    <w:rsid w:val="06E990F6"/>
    <w:rsid w:val="06EDAE2D"/>
    <w:rsid w:val="06EDCAC7"/>
    <w:rsid w:val="06EDDF1F"/>
    <w:rsid w:val="06F99DFD"/>
    <w:rsid w:val="06F9C4E7"/>
    <w:rsid w:val="06FA86C6"/>
    <w:rsid w:val="06FC9147"/>
    <w:rsid w:val="06FD2AA5"/>
    <w:rsid w:val="06FDA341"/>
    <w:rsid w:val="06FF8101"/>
    <w:rsid w:val="070035FE"/>
    <w:rsid w:val="0702625A"/>
    <w:rsid w:val="0703F180"/>
    <w:rsid w:val="07044FBC"/>
    <w:rsid w:val="0708AAAD"/>
    <w:rsid w:val="07099D08"/>
    <w:rsid w:val="070A9081"/>
    <w:rsid w:val="070ABC5E"/>
    <w:rsid w:val="070B29BB"/>
    <w:rsid w:val="070BFCE4"/>
    <w:rsid w:val="070F494C"/>
    <w:rsid w:val="070F5591"/>
    <w:rsid w:val="07100FEA"/>
    <w:rsid w:val="0710B088"/>
    <w:rsid w:val="0710DA13"/>
    <w:rsid w:val="07145A94"/>
    <w:rsid w:val="071637B1"/>
    <w:rsid w:val="0716EC5C"/>
    <w:rsid w:val="0719EEFE"/>
    <w:rsid w:val="0721B9AA"/>
    <w:rsid w:val="07260D22"/>
    <w:rsid w:val="072612F9"/>
    <w:rsid w:val="07289A02"/>
    <w:rsid w:val="0728AC87"/>
    <w:rsid w:val="072E90A6"/>
    <w:rsid w:val="073068E1"/>
    <w:rsid w:val="073079CE"/>
    <w:rsid w:val="0730B799"/>
    <w:rsid w:val="0732E06B"/>
    <w:rsid w:val="07359795"/>
    <w:rsid w:val="073A2C1B"/>
    <w:rsid w:val="073A4698"/>
    <w:rsid w:val="073A89DE"/>
    <w:rsid w:val="073AE3F6"/>
    <w:rsid w:val="073B558B"/>
    <w:rsid w:val="073B771C"/>
    <w:rsid w:val="073D8571"/>
    <w:rsid w:val="07412EFC"/>
    <w:rsid w:val="074417AA"/>
    <w:rsid w:val="07450758"/>
    <w:rsid w:val="07461F4F"/>
    <w:rsid w:val="074625E5"/>
    <w:rsid w:val="0747C9EF"/>
    <w:rsid w:val="07495B53"/>
    <w:rsid w:val="074DFBB9"/>
    <w:rsid w:val="074E0C3A"/>
    <w:rsid w:val="074EB8CE"/>
    <w:rsid w:val="074FDA40"/>
    <w:rsid w:val="07511F8B"/>
    <w:rsid w:val="0755C2D0"/>
    <w:rsid w:val="07570AA6"/>
    <w:rsid w:val="07587EF8"/>
    <w:rsid w:val="0759D800"/>
    <w:rsid w:val="075C4D87"/>
    <w:rsid w:val="075C789C"/>
    <w:rsid w:val="075D95AB"/>
    <w:rsid w:val="075E97AF"/>
    <w:rsid w:val="075ECAFE"/>
    <w:rsid w:val="075F1ED0"/>
    <w:rsid w:val="075F5833"/>
    <w:rsid w:val="07601875"/>
    <w:rsid w:val="076025DF"/>
    <w:rsid w:val="0760D6C5"/>
    <w:rsid w:val="07617349"/>
    <w:rsid w:val="076680BB"/>
    <w:rsid w:val="0769D667"/>
    <w:rsid w:val="076AA6CA"/>
    <w:rsid w:val="076AEFFF"/>
    <w:rsid w:val="076B080D"/>
    <w:rsid w:val="076DB3C7"/>
    <w:rsid w:val="076F06BF"/>
    <w:rsid w:val="076FAAE8"/>
    <w:rsid w:val="0771618C"/>
    <w:rsid w:val="0773035D"/>
    <w:rsid w:val="077346FD"/>
    <w:rsid w:val="0774265D"/>
    <w:rsid w:val="07752A52"/>
    <w:rsid w:val="07754BA5"/>
    <w:rsid w:val="0775F20B"/>
    <w:rsid w:val="0776FD76"/>
    <w:rsid w:val="077A56ED"/>
    <w:rsid w:val="077A6F56"/>
    <w:rsid w:val="077A78D1"/>
    <w:rsid w:val="077FE30C"/>
    <w:rsid w:val="07807885"/>
    <w:rsid w:val="0782FD73"/>
    <w:rsid w:val="07838B29"/>
    <w:rsid w:val="0785B7EE"/>
    <w:rsid w:val="078A47EC"/>
    <w:rsid w:val="078A99A4"/>
    <w:rsid w:val="078BB9D6"/>
    <w:rsid w:val="078BEF42"/>
    <w:rsid w:val="078D8B79"/>
    <w:rsid w:val="078E8E8C"/>
    <w:rsid w:val="0790176A"/>
    <w:rsid w:val="0791E2C1"/>
    <w:rsid w:val="07947BF4"/>
    <w:rsid w:val="079652A6"/>
    <w:rsid w:val="07974015"/>
    <w:rsid w:val="07977F52"/>
    <w:rsid w:val="0798B1DB"/>
    <w:rsid w:val="0798CE1B"/>
    <w:rsid w:val="079E3FD8"/>
    <w:rsid w:val="07A23BF7"/>
    <w:rsid w:val="07A3AD64"/>
    <w:rsid w:val="07A627B3"/>
    <w:rsid w:val="07A67239"/>
    <w:rsid w:val="07A8E8BA"/>
    <w:rsid w:val="07B1A118"/>
    <w:rsid w:val="07B23152"/>
    <w:rsid w:val="07B292F9"/>
    <w:rsid w:val="07B3519E"/>
    <w:rsid w:val="07B37079"/>
    <w:rsid w:val="07B3C670"/>
    <w:rsid w:val="07B44C9D"/>
    <w:rsid w:val="07B87EE3"/>
    <w:rsid w:val="07B8A4BF"/>
    <w:rsid w:val="07B98E11"/>
    <w:rsid w:val="07BCA933"/>
    <w:rsid w:val="07C13392"/>
    <w:rsid w:val="07C2888F"/>
    <w:rsid w:val="07C36E62"/>
    <w:rsid w:val="07C3E37E"/>
    <w:rsid w:val="07C4FC47"/>
    <w:rsid w:val="07C5CF94"/>
    <w:rsid w:val="07C76F1A"/>
    <w:rsid w:val="07C81C9F"/>
    <w:rsid w:val="07C9C9F3"/>
    <w:rsid w:val="07CE52AF"/>
    <w:rsid w:val="07CE9EDE"/>
    <w:rsid w:val="07D045D0"/>
    <w:rsid w:val="07D28734"/>
    <w:rsid w:val="07D57A25"/>
    <w:rsid w:val="07D60DE3"/>
    <w:rsid w:val="07D9269E"/>
    <w:rsid w:val="07DA40AA"/>
    <w:rsid w:val="07DA7EEC"/>
    <w:rsid w:val="07DA9D69"/>
    <w:rsid w:val="07DC791C"/>
    <w:rsid w:val="07DEB8F2"/>
    <w:rsid w:val="07DFB28F"/>
    <w:rsid w:val="07E7A0E9"/>
    <w:rsid w:val="07EB26F9"/>
    <w:rsid w:val="07EBD150"/>
    <w:rsid w:val="07EE40EB"/>
    <w:rsid w:val="07EF7B4D"/>
    <w:rsid w:val="07EFA969"/>
    <w:rsid w:val="07F1F439"/>
    <w:rsid w:val="07F2CE8D"/>
    <w:rsid w:val="07F81EF3"/>
    <w:rsid w:val="07F8A76C"/>
    <w:rsid w:val="07F9D4C0"/>
    <w:rsid w:val="07FAC14D"/>
    <w:rsid w:val="07FD889F"/>
    <w:rsid w:val="07FDBDE1"/>
    <w:rsid w:val="07FDDC55"/>
    <w:rsid w:val="07FF1C46"/>
    <w:rsid w:val="0804B8F3"/>
    <w:rsid w:val="080BDA07"/>
    <w:rsid w:val="080DE069"/>
    <w:rsid w:val="080EBEF9"/>
    <w:rsid w:val="080F8FFE"/>
    <w:rsid w:val="081086C8"/>
    <w:rsid w:val="081225C4"/>
    <w:rsid w:val="08128325"/>
    <w:rsid w:val="08141695"/>
    <w:rsid w:val="08154C3D"/>
    <w:rsid w:val="0815B307"/>
    <w:rsid w:val="08170340"/>
    <w:rsid w:val="08171985"/>
    <w:rsid w:val="0818C3E3"/>
    <w:rsid w:val="0819D4EC"/>
    <w:rsid w:val="08234ECC"/>
    <w:rsid w:val="08269FC4"/>
    <w:rsid w:val="082747CB"/>
    <w:rsid w:val="0827C99F"/>
    <w:rsid w:val="082956B5"/>
    <w:rsid w:val="082B3767"/>
    <w:rsid w:val="082C3411"/>
    <w:rsid w:val="082C3B07"/>
    <w:rsid w:val="08329306"/>
    <w:rsid w:val="0833C14A"/>
    <w:rsid w:val="08351D0B"/>
    <w:rsid w:val="08354DEF"/>
    <w:rsid w:val="083CD27C"/>
    <w:rsid w:val="08402681"/>
    <w:rsid w:val="0840F595"/>
    <w:rsid w:val="08412EBD"/>
    <w:rsid w:val="08417E10"/>
    <w:rsid w:val="08428738"/>
    <w:rsid w:val="084830A3"/>
    <w:rsid w:val="084885C6"/>
    <w:rsid w:val="0849B43A"/>
    <w:rsid w:val="0850F649"/>
    <w:rsid w:val="08529D81"/>
    <w:rsid w:val="08536CF5"/>
    <w:rsid w:val="0853C922"/>
    <w:rsid w:val="08579336"/>
    <w:rsid w:val="0859648F"/>
    <w:rsid w:val="085AA04F"/>
    <w:rsid w:val="085C5DC8"/>
    <w:rsid w:val="085DC9BE"/>
    <w:rsid w:val="085F4B96"/>
    <w:rsid w:val="0860310E"/>
    <w:rsid w:val="08653D69"/>
    <w:rsid w:val="086A4FB0"/>
    <w:rsid w:val="086EE9B6"/>
    <w:rsid w:val="08717150"/>
    <w:rsid w:val="08749759"/>
    <w:rsid w:val="0874C829"/>
    <w:rsid w:val="08757FE4"/>
    <w:rsid w:val="087B7360"/>
    <w:rsid w:val="087BB42D"/>
    <w:rsid w:val="087CD24D"/>
    <w:rsid w:val="087D15EC"/>
    <w:rsid w:val="087F4EBF"/>
    <w:rsid w:val="0881913C"/>
    <w:rsid w:val="088729B8"/>
    <w:rsid w:val="08872E14"/>
    <w:rsid w:val="08875A65"/>
    <w:rsid w:val="0888A054"/>
    <w:rsid w:val="0888B8EE"/>
    <w:rsid w:val="088CCB41"/>
    <w:rsid w:val="088D39F2"/>
    <w:rsid w:val="088ED055"/>
    <w:rsid w:val="088EE315"/>
    <w:rsid w:val="08905148"/>
    <w:rsid w:val="0891285F"/>
    <w:rsid w:val="0896D2E0"/>
    <w:rsid w:val="0898A24D"/>
    <w:rsid w:val="089D0669"/>
    <w:rsid w:val="089DE606"/>
    <w:rsid w:val="089EEB9E"/>
    <w:rsid w:val="089F1674"/>
    <w:rsid w:val="089F4AE8"/>
    <w:rsid w:val="08A0D22D"/>
    <w:rsid w:val="08A145DD"/>
    <w:rsid w:val="08A16819"/>
    <w:rsid w:val="08A71CB8"/>
    <w:rsid w:val="08A7E733"/>
    <w:rsid w:val="08A8A449"/>
    <w:rsid w:val="08AA83E8"/>
    <w:rsid w:val="08AA9756"/>
    <w:rsid w:val="08AB07D8"/>
    <w:rsid w:val="08ADCCB1"/>
    <w:rsid w:val="08B19067"/>
    <w:rsid w:val="08B20FEA"/>
    <w:rsid w:val="08B407AA"/>
    <w:rsid w:val="08B52A5D"/>
    <w:rsid w:val="08B5A848"/>
    <w:rsid w:val="08B5DB24"/>
    <w:rsid w:val="08B7D044"/>
    <w:rsid w:val="08B96D0D"/>
    <w:rsid w:val="08BB3220"/>
    <w:rsid w:val="08BDCCA6"/>
    <w:rsid w:val="08BF09DA"/>
    <w:rsid w:val="08C38AD5"/>
    <w:rsid w:val="08C4D37B"/>
    <w:rsid w:val="08C542DA"/>
    <w:rsid w:val="08C7BCD9"/>
    <w:rsid w:val="08C8CDFE"/>
    <w:rsid w:val="08C8D586"/>
    <w:rsid w:val="08C959B0"/>
    <w:rsid w:val="08C9DB7F"/>
    <w:rsid w:val="08CABD50"/>
    <w:rsid w:val="08CCBCEC"/>
    <w:rsid w:val="08CEF96D"/>
    <w:rsid w:val="08D07232"/>
    <w:rsid w:val="08D28827"/>
    <w:rsid w:val="08D82650"/>
    <w:rsid w:val="08D91947"/>
    <w:rsid w:val="08DA345B"/>
    <w:rsid w:val="08DB4209"/>
    <w:rsid w:val="08DC145E"/>
    <w:rsid w:val="08E10D1A"/>
    <w:rsid w:val="08E29346"/>
    <w:rsid w:val="08E2FA7E"/>
    <w:rsid w:val="08E33E85"/>
    <w:rsid w:val="08E3F755"/>
    <w:rsid w:val="08E5F4E1"/>
    <w:rsid w:val="08E7475B"/>
    <w:rsid w:val="08E8D8F8"/>
    <w:rsid w:val="08EA91AD"/>
    <w:rsid w:val="08EB2C16"/>
    <w:rsid w:val="08EBD731"/>
    <w:rsid w:val="08EBDDE8"/>
    <w:rsid w:val="08ECD99F"/>
    <w:rsid w:val="08EDCD39"/>
    <w:rsid w:val="08EE074C"/>
    <w:rsid w:val="08EFAC0B"/>
    <w:rsid w:val="08EFBCF0"/>
    <w:rsid w:val="08F36228"/>
    <w:rsid w:val="08F4E4CB"/>
    <w:rsid w:val="08F55132"/>
    <w:rsid w:val="08F607D0"/>
    <w:rsid w:val="08F81713"/>
    <w:rsid w:val="08F98DF8"/>
    <w:rsid w:val="08FF6234"/>
    <w:rsid w:val="09009246"/>
    <w:rsid w:val="0900A7A2"/>
    <w:rsid w:val="0900D1D8"/>
    <w:rsid w:val="0900E51E"/>
    <w:rsid w:val="0902858B"/>
    <w:rsid w:val="0904EF5E"/>
    <w:rsid w:val="09065ECA"/>
    <w:rsid w:val="0906FA08"/>
    <w:rsid w:val="0909B7E0"/>
    <w:rsid w:val="0909E60C"/>
    <w:rsid w:val="090CD897"/>
    <w:rsid w:val="090D086F"/>
    <w:rsid w:val="090DBAF0"/>
    <w:rsid w:val="090FFF95"/>
    <w:rsid w:val="0910808C"/>
    <w:rsid w:val="091BFC76"/>
    <w:rsid w:val="091EDE43"/>
    <w:rsid w:val="091F6BD5"/>
    <w:rsid w:val="092053E0"/>
    <w:rsid w:val="0921732B"/>
    <w:rsid w:val="09236370"/>
    <w:rsid w:val="09238D94"/>
    <w:rsid w:val="0929BC2E"/>
    <w:rsid w:val="092A7C17"/>
    <w:rsid w:val="092D5444"/>
    <w:rsid w:val="092E1C58"/>
    <w:rsid w:val="0931AF8B"/>
    <w:rsid w:val="0932F9E0"/>
    <w:rsid w:val="0933D533"/>
    <w:rsid w:val="09363498"/>
    <w:rsid w:val="0938DB56"/>
    <w:rsid w:val="093BCAAD"/>
    <w:rsid w:val="093C2DD7"/>
    <w:rsid w:val="093C7DFE"/>
    <w:rsid w:val="093CFD3A"/>
    <w:rsid w:val="093D8612"/>
    <w:rsid w:val="093EAC49"/>
    <w:rsid w:val="0940ADEB"/>
    <w:rsid w:val="0942E685"/>
    <w:rsid w:val="094C6BF2"/>
    <w:rsid w:val="094D80A8"/>
    <w:rsid w:val="094F1350"/>
    <w:rsid w:val="09517A21"/>
    <w:rsid w:val="09528567"/>
    <w:rsid w:val="09558E89"/>
    <w:rsid w:val="0956EE4C"/>
    <w:rsid w:val="09588416"/>
    <w:rsid w:val="09591F42"/>
    <w:rsid w:val="09593B60"/>
    <w:rsid w:val="09595426"/>
    <w:rsid w:val="095B41DB"/>
    <w:rsid w:val="09610A53"/>
    <w:rsid w:val="09611BB2"/>
    <w:rsid w:val="09629DEF"/>
    <w:rsid w:val="0963519F"/>
    <w:rsid w:val="096503B9"/>
    <w:rsid w:val="0965BA16"/>
    <w:rsid w:val="0966184E"/>
    <w:rsid w:val="0966B520"/>
    <w:rsid w:val="09681D53"/>
    <w:rsid w:val="0968AE4B"/>
    <w:rsid w:val="09691A0C"/>
    <w:rsid w:val="096CDAF3"/>
    <w:rsid w:val="096EA902"/>
    <w:rsid w:val="096EB0D6"/>
    <w:rsid w:val="096F2955"/>
    <w:rsid w:val="097327B8"/>
    <w:rsid w:val="0977D9B4"/>
    <w:rsid w:val="097A8391"/>
    <w:rsid w:val="097A8EFF"/>
    <w:rsid w:val="097C2FD9"/>
    <w:rsid w:val="097F7D86"/>
    <w:rsid w:val="0980484F"/>
    <w:rsid w:val="0981154E"/>
    <w:rsid w:val="098252AB"/>
    <w:rsid w:val="0982E801"/>
    <w:rsid w:val="09831C81"/>
    <w:rsid w:val="09882678"/>
    <w:rsid w:val="098A7220"/>
    <w:rsid w:val="098B7C39"/>
    <w:rsid w:val="098F79D1"/>
    <w:rsid w:val="09911BEF"/>
    <w:rsid w:val="0994C778"/>
    <w:rsid w:val="09952EFD"/>
    <w:rsid w:val="099535C9"/>
    <w:rsid w:val="0995EF55"/>
    <w:rsid w:val="0996D2E1"/>
    <w:rsid w:val="09976863"/>
    <w:rsid w:val="09986856"/>
    <w:rsid w:val="09991832"/>
    <w:rsid w:val="099966A3"/>
    <w:rsid w:val="09997C50"/>
    <w:rsid w:val="099A0E28"/>
    <w:rsid w:val="099AF163"/>
    <w:rsid w:val="099E42D2"/>
    <w:rsid w:val="09A1D72D"/>
    <w:rsid w:val="09A26494"/>
    <w:rsid w:val="09A2971E"/>
    <w:rsid w:val="09A32DD4"/>
    <w:rsid w:val="09A33CBA"/>
    <w:rsid w:val="09A5850A"/>
    <w:rsid w:val="09A5F5BA"/>
    <w:rsid w:val="09A6FA2E"/>
    <w:rsid w:val="09A7C4E5"/>
    <w:rsid w:val="09B20938"/>
    <w:rsid w:val="09B4086C"/>
    <w:rsid w:val="09B50394"/>
    <w:rsid w:val="09B5F665"/>
    <w:rsid w:val="09B6308C"/>
    <w:rsid w:val="09B652DD"/>
    <w:rsid w:val="09B742E4"/>
    <w:rsid w:val="09B81961"/>
    <w:rsid w:val="09B8A4C2"/>
    <w:rsid w:val="09BB68C1"/>
    <w:rsid w:val="09BBAAE1"/>
    <w:rsid w:val="09BC5454"/>
    <w:rsid w:val="09BE31E9"/>
    <w:rsid w:val="09BF4F5F"/>
    <w:rsid w:val="09C0493B"/>
    <w:rsid w:val="09C051C7"/>
    <w:rsid w:val="09C1BEF5"/>
    <w:rsid w:val="09C476DC"/>
    <w:rsid w:val="09C63968"/>
    <w:rsid w:val="09CB91CB"/>
    <w:rsid w:val="09CC1E8E"/>
    <w:rsid w:val="09D092F0"/>
    <w:rsid w:val="09D12151"/>
    <w:rsid w:val="09D4D457"/>
    <w:rsid w:val="09D4E3BD"/>
    <w:rsid w:val="09D50FA9"/>
    <w:rsid w:val="09D666D4"/>
    <w:rsid w:val="09D781B9"/>
    <w:rsid w:val="09D7B0C2"/>
    <w:rsid w:val="09D7D97E"/>
    <w:rsid w:val="09DA5D26"/>
    <w:rsid w:val="09DC3E9C"/>
    <w:rsid w:val="09DFBAC1"/>
    <w:rsid w:val="09E05B43"/>
    <w:rsid w:val="09E1DCCD"/>
    <w:rsid w:val="09E2B9E5"/>
    <w:rsid w:val="09E4E941"/>
    <w:rsid w:val="09EA8897"/>
    <w:rsid w:val="09F065D9"/>
    <w:rsid w:val="09F0CD1A"/>
    <w:rsid w:val="09F0F26F"/>
    <w:rsid w:val="09F23124"/>
    <w:rsid w:val="09F37E64"/>
    <w:rsid w:val="09F3CCDE"/>
    <w:rsid w:val="09F6AC04"/>
    <w:rsid w:val="09F8BDD1"/>
    <w:rsid w:val="09F949B8"/>
    <w:rsid w:val="09FCA0A8"/>
    <w:rsid w:val="09FD0EB2"/>
    <w:rsid w:val="0A00D573"/>
    <w:rsid w:val="0A0224EC"/>
    <w:rsid w:val="0A04F851"/>
    <w:rsid w:val="0A0506C5"/>
    <w:rsid w:val="0A06844E"/>
    <w:rsid w:val="0A0FD423"/>
    <w:rsid w:val="0A10F23E"/>
    <w:rsid w:val="0A112BAC"/>
    <w:rsid w:val="0A11796F"/>
    <w:rsid w:val="0A118C17"/>
    <w:rsid w:val="0A1383F4"/>
    <w:rsid w:val="0A138E63"/>
    <w:rsid w:val="0A139569"/>
    <w:rsid w:val="0A18C508"/>
    <w:rsid w:val="0A1A065E"/>
    <w:rsid w:val="0A1A07F8"/>
    <w:rsid w:val="0A1E19E0"/>
    <w:rsid w:val="0A20A366"/>
    <w:rsid w:val="0A21A658"/>
    <w:rsid w:val="0A24F33F"/>
    <w:rsid w:val="0A254349"/>
    <w:rsid w:val="0A27C318"/>
    <w:rsid w:val="0A28F0E0"/>
    <w:rsid w:val="0A298215"/>
    <w:rsid w:val="0A2CA09C"/>
    <w:rsid w:val="0A2CD630"/>
    <w:rsid w:val="0A320B92"/>
    <w:rsid w:val="0A343308"/>
    <w:rsid w:val="0A376B1B"/>
    <w:rsid w:val="0A395534"/>
    <w:rsid w:val="0A39BE3D"/>
    <w:rsid w:val="0A3CDA7A"/>
    <w:rsid w:val="0A3E29BD"/>
    <w:rsid w:val="0A3F7BAB"/>
    <w:rsid w:val="0A4044C6"/>
    <w:rsid w:val="0A409F46"/>
    <w:rsid w:val="0A43FFD5"/>
    <w:rsid w:val="0A44867A"/>
    <w:rsid w:val="0A44C293"/>
    <w:rsid w:val="0A4575A9"/>
    <w:rsid w:val="0A4B6083"/>
    <w:rsid w:val="0A4C707E"/>
    <w:rsid w:val="0A4D570C"/>
    <w:rsid w:val="0A4E017D"/>
    <w:rsid w:val="0A4F3E96"/>
    <w:rsid w:val="0A4F96DD"/>
    <w:rsid w:val="0A4FBDB3"/>
    <w:rsid w:val="0A506233"/>
    <w:rsid w:val="0A511837"/>
    <w:rsid w:val="0A528622"/>
    <w:rsid w:val="0A528E33"/>
    <w:rsid w:val="0A55D520"/>
    <w:rsid w:val="0A56A080"/>
    <w:rsid w:val="0A57C79B"/>
    <w:rsid w:val="0A58AEA1"/>
    <w:rsid w:val="0A58FEFE"/>
    <w:rsid w:val="0A5A8326"/>
    <w:rsid w:val="0A5F3A8A"/>
    <w:rsid w:val="0A6009FF"/>
    <w:rsid w:val="0A602C08"/>
    <w:rsid w:val="0A61FAB8"/>
    <w:rsid w:val="0A624B09"/>
    <w:rsid w:val="0A6374E6"/>
    <w:rsid w:val="0A638B6C"/>
    <w:rsid w:val="0A64ADBE"/>
    <w:rsid w:val="0A6A0BB4"/>
    <w:rsid w:val="0A6A735D"/>
    <w:rsid w:val="0A6BC693"/>
    <w:rsid w:val="0A6BDB35"/>
    <w:rsid w:val="0A700FFA"/>
    <w:rsid w:val="0A72B7E4"/>
    <w:rsid w:val="0A73266A"/>
    <w:rsid w:val="0A732737"/>
    <w:rsid w:val="0A76B86A"/>
    <w:rsid w:val="0A7E0A28"/>
    <w:rsid w:val="0A8413D8"/>
    <w:rsid w:val="0A86D3AB"/>
    <w:rsid w:val="0A86F4DA"/>
    <w:rsid w:val="0A87D2AA"/>
    <w:rsid w:val="0A894647"/>
    <w:rsid w:val="0A8B15A3"/>
    <w:rsid w:val="0A903A24"/>
    <w:rsid w:val="0A91F9B8"/>
    <w:rsid w:val="0A92904F"/>
    <w:rsid w:val="0A93A283"/>
    <w:rsid w:val="0A952979"/>
    <w:rsid w:val="0A9A54F7"/>
    <w:rsid w:val="0A9CB7A3"/>
    <w:rsid w:val="0A9DF940"/>
    <w:rsid w:val="0A9E64D4"/>
    <w:rsid w:val="0A9E9032"/>
    <w:rsid w:val="0A9EB4CC"/>
    <w:rsid w:val="0AA00F20"/>
    <w:rsid w:val="0AA167D2"/>
    <w:rsid w:val="0AA1EB54"/>
    <w:rsid w:val="0AA2C45D"/>
    <w:rsid w:val="0AA6B0E0"/>
    <w:rsid w:val="0AA70F19"/>
    <w:rsid w:val="0AABD3FA"/>
    <w:rsid w:val="0AAEC935"/>
    <w:rsid w:val="0AAFB791"/>
    <w:rsid w:val="0AB23D4D"/>
    <w:rsid w:val="0AB38EF6"/>
    <w:rsid w:val="0ABDDC25"/>
    <w:rsid w:val="0ABE77AF"/>
    <w:rsid w:val="0ABEAF2E"/>
    <w:rsid w:val="0AC03BC4"/>
    <w:rsid w:val="0AC06DDD"/>
    <w:rsid w:val="0AC2DB6F"/>
    <w:rsid w:val="0AC6443C"/>
    <w:rsid w:val="0AC6D3BB"/>
    <w:rsid w:val="0AC85E77"/>
    <w:rsid w:val="0AC9A8F2"/>
    <w:rsid w:val="0ACC91C0"/>
    <w:rsid w:val="0ACDFC52"/>
    <w:rsid w:val="0ACEEC0E"/>
    <w:rsid w:val="0AD07440"/>
    <w:rsid w:val="0AD0B40A"/>
    <w:rsid w:val="0AD1E7D3"/>
    <w:rsid w:val="0AD204ED"/>
    <w:rsid w:val="0AD2D782"/>
    <w:rsid w:val="0AD2FF9C"/>
    <w:rsid w:val="0AD6DDBE"/>
    <w:rsid w:val="0AD86958"/>
    <w:rsid w:val="0ADD7432"/>
    <w:rsid w:val="0AE017C8"/>
    <w:rsid w:val="0AE08191"/>
    <w:rsid w:val="0AE2F5DA"/>
    <w:rsid w:val="0AE45A74"/>
    <w:rsid w:val="0AE4ADDC"/>
    <w:rsid w:val="0AE5AD72"/>
    <w:rsid w:val="0AE74D92"/>
    <w:rsid w:val="0AE96400"/>
    <w:rsid w:val="0AE9DDBA"/>
    <w:rsid w:val="0AEAA04D"/>
    <w:rsid w:val="0AEAAFAA"/>
    <w:rsid w:val="0AF2605E"/>
    <w:rsid w:val="0AF47D38"/>
    <w:rsid w:val="0AF4AA0D"/>
    <w:rsid w:val="0AFB4F45"/>
    <w:rsid w:val="0B0096A2"/>
    <w:rsid w:val="0B010427"/>
    <w:rsid w:val="0B056F26"/>
    <w:rsid w:val="0B06112A"/>
    <w:rsid w:val="0B068433"/>
    <w:rsid w:val="0B06B33A"/>
    <w:rsid w:val="0B06DD33"/>
    <w:rsid w:val="0B06F58D"/>
    <w:rsid w:val="0B0776B2"/>
    <w:rsid w:val="0B095D60"/>
    <w:rsid w:val="0B096C42"/>
    <w:rsid w:val="0B0AF69D"/>
    <w:rsid w:val="0B0BDBD8"/>
    <w:rsid w:val="0B0C6F5B"/>
    <w:rsid w:val="0B0C7CC8"/>
    <w:rsid w:val="0B0F3817"/>
    <w:rsid w:val="0B10F91C"/>
    <w:rsid w:val="0B11005C"/>
    <w:rsid w:val="0B123BC9"/>
    <w:rsid w:val="0B1601FB"/>
    <w:rsid w:val="0B17A8F2"/>
    <w:rsid w:val="0B17F67E"/>
    <w:rsid w:val="0B18439B"/>
    <w:rsid w:val="0B1D648E"/>
    <w:rsid w:val="0B1D9424"/>
    <w:rsid w:val="0B1E3623"/>
    <w:rsid w:val="0B21BD25"/>
    <w:rsid w:val="0B21EFF3"/>
    <w:rsid w:val="0B236E77"/>
    <w:rsid w:val="0B237D13"/>
    <w:rsid w:val="0B241788"/>
    <w:rsid w:val="0B27AD27"/>
    <w:rsid w:val="0B2CD460"/>
    <w:rsid w:val="0B2EA8D3"/>
    <w:rsid w:val="0B319FEA"/>
    <w:rsid w:val="0B31F7AB"/>
    <w:rsid w:val="0B34556E"/>
    <w:rsid w:val="0B3859CA"/>
    <w:rsid w:val="0B39717C"/>
    <w:rsid w:val="0B3AA987"/>
    <w:rsid w:val="0B3E49F4"/>
    <w:rsid w:val="0B4035FF"/>
    <w:rsid w:val="0B42F9E4"/>
    <w:rsid w:val="0B43350E"/>
    <w:rsid w:val="0B437835"/>
    <w:rsid w:val="0B438FE0"/>
    <w:rsid w:val="0B4654E7"/>
    <w:rsid w:val="0B4B9EBA"/>
    <w:rsid w:val="0B4C3282"/>
    <w:rsid w:val="0B50981C"/>
    <w:rsid w:val="0B514BD5"/>
    <w:rsid w:val="0B540633"/>
    <w:rsid w:val="0B54F991"/>
    <w:rsid w:val="0B573632"/>
    <w:rsid w:val="0B58289E"/>
    <w:rsid w:val="0B5946CF"/>
    <w:rsid w:val="0B5A6F37"/>
    <w:rsid w:val="0B5BF9C8"/>
    <w:rsid w:val="0B5CDDB3"/>
    <w:rsid w:val="0B5F3078"/>
    <w:rsid w:val="0B6027C4"/>
    <w:rsid w:val="0B62A8B2"/>
    <w:rsid w:val="0B66909B"/>
    <w:rsid w:val="0B67972C"/>
    <w:rsid w:val="0B67CD70"/>
    <w:rsid w:val="0B6D62D9"/>
    <w:rsid w:val="0B7010DF"/>
    <w:rsid w:val="0B73BAF1"/>
    <w:rsid w:val="0B754B51"/>
    <w:rsid w:val="0B763CE1"/>
    <w:rsid w:val="0B768D88"/>
    <w:rsid w:val="0B76B76E"/>
    <w:rsid w:val="0B79DE23"/>
    <w:rsid w:val="0B7ACCF3"/>
    <w:rsid w:val="0B7B4A42"/>
    <w:rsid w:val="0B7CEAD6"/>
    <w:rsid w:val="0B7E2C03"/>
    <w:rsid w:val="0B7EA64D"/>
    <w:rsid w:val="0B813A75"/>
    <w:rsid w:val="0B81868E"/>
    <w:rsid w:val="0B82FE22"/>
    <w:rsid w:val="0B845360"/>
    <w:rsid w:val="0B86BBA5"/>
    <w:rsid w:val="0B8C68EC"/>
    <w:rsid w:val="0B91FCBF"/>
    <w:rsid w:val="0B924938"/>
    <w:rsid w:val="0B93687E"/>
    <w:rsid w:val="0B98D796"/>
    <w:rsid w:val="0B9946A7"/>
    <w:rsid w:val="0B9FF7E8"/>
    <w:rsid w:val="0BA0A4E7"/>
    <w:rsid w:val="0BA12A7B"/>
    <w:rsid w:val="0BA28C9D"/>
    <w:rsid w:val="0BA3CC8A"/>
    <w:rsid w:val="0BA4BA81"/>
    <w:rsid w:val="0BA57FBC"/>
    <w:rsid w:val="0BA85894"/>
    <w:rsid w:val="0BAA57DD"/>
    <w:rsid w:val="0BAD6C15"/>
    <w:rsid w:val="0BAEE6D2"/>
    <w:rsid w:val="0BB0C363"/>
    <w:rsid w:val="0BB1035C"/>
    <w:rsid w:val="0BB33A33"/>
    <w:rsid w:val="0BB33F2D"/>
    <w:rsid w:val="0BB3EF56"/>
    <w:rsid w:val="0BB6C102"/>
    <w:rsid w:val="0BB83AA1"/>
    <w:rsid w:val="0BB92D82"/>
    <w:rsid w:val="0BBA33A2"/>
    <w:rsid w:val="0BBB5B58"/>
    <w:rsid w:val="0BBD04E9"/>
    <w:rsid w:val="0BBD35D5"/>
    <w:rsid w:val="0BBE1E44"/>
    <w:rsid w:val="0BBEB73F"/>
    <w:rsid w:val="0BBFDA0D"/>
    <w:rsid w:val="0BC22BAF"/>
    <w:rsid w:val="0BC8E653"/>
    <w:rsid w:val="0BC9E45A"/>
    <w:rsid w:val="0BCB96F8"/>
    <w:rsid w:val="0BCE8C6E"/>
    <w:rsid w:val="0BD03137"/>
    <w:rsid w:val="0BD4675D"/>
    <w:rsid w:val="0BD485EB"/>
    <w:rsid w:val="0BD5CE28"/>
    <w:rsid w:val="0BD60F0F"/>
    <w:rsid w:val="0BD61BC1"/>
    <w:rsid w:val="0BD8D038"/>
    <w:rsid w:val="0BDAC2DA"/>
    <w:rsid w:val="0BDC4654"/>
    <w:rsid w:val="0BDE1923"/>
    <w:rsid w:val="0BDE3825"/>
    <w:rsid w:val="0BDFE29D"/>
    <w:rsid w:val="0BE07C42"/>
    <w:rsid w:val="0BE255F7"/>
    <w:rsid w:val="0BE2B778"/>
    <w:rsid w:val="0BE396EF"/>
    <w:rsid w:val="0BE5568F"/>
    <w:rsid w:val="0BE72FA3"/>
    <w:rsid w:val="0BE78B7E"/>
    <w:rsid w:val="0BEB2023"/>
    <w:rsid w:val="0BEB4F06"/>
    <w:rsid w:val="0BEE63CF"/>
    <w:rsid w:val="0BF11659"/>
    <w:rsid w:val="0BF34C3E"/>
    <w:rsid w:val="0BF54E91"/>
    <w:rsid w:val="0BF8B12C"/>
    <w:rsid w:val="0BFB57E6"/>
    <w:rsid w:val="0BFC08E3"/>
    <w:rsid w:val="0C014F32"/>
    <w:rsid w:val="0C043F60"/>
    <w:rsid w:val="0C065748"/>
    <w:rsid w:val="0C073D10"/>
    <w:rsid w:val="0C0ADDED"/>
    <w:rsid w:val="0C0B3893"/>
    <w:rsid w:val="0C0C7751"/>
    <w:rsid w:val="0C141646"/>
    <w:rsid w:val="0C143442"/>
    <w:rsid w:val="0C148300"/>
    <w:rsid w:val="0C18180D"/>
    <w:rsid w:val="0C19138A"/>
    <w:rsid w:val="0C196255"/>
    <w:rsid w:val="0C1BB963"/>
    <w:rsid w:val="0C1F0E69"/>
    <w:rsid w:val="0C20DAF8"/>
    <w:rsid w:val="0C21687C"/>
    <w:rsid w:val="0C2769B8"/>
    <w:rsid w:val="0C2A9B8B"/>
    <w:rsid w:val="0C2D4D85"/>
    <w:rsid w:val="0C2E2B36"/>
    <w:rsid w:val="0C2E4558"/>
    <w:rsid w:val="0C2E63D1"/>
    <w:rsid w:val="0C2F3129"/>
    <w:rsid w:val="0C2FA376"/>
    <w:rsid w:val="0C315505"/>
    <w:rsid w:val="0C32E453"/>
    <w:rsid w:val="0C32ED90"/>
    <w:rsid w:val="0C342BC0"/>
    <w:rsid w:val="0C3549C6"/>
    <w:rsid w:val="0C35731C"/>
    <w:rsid w:val="0C362A41"/>
    <w:rsid w:val="0C372965"/>
    <w:rsid w:val="0C3C3A34"/>
    <w:rsid w:val="0C3DC12D"/>
    <w:rsid w:val="0C3E1D92"/>
    <w:rsid w:val="0C3E21BD"/>
    <w:rsid w:val="0C3EE4D1"/>
    <w:rsid w:val="0C4768D4"/>
    <w:rsid w:val="0C47C0BF"/>
    <w:rsid w:val="0C4B2FBF"/>
    <w:rsid w:val="0C4B33E7"/>
    <w:rsid w:val="0C4B727A"/>
    <w:rsid w:val="0C4B9CC3"/>
    <w:rsid w:val="0C4BDEE2"/>
    <w:rsid w:val="0C4DA945"/>
    <w:rsid w:val="0C4E9AE2"/>
    <w:rsid w:val="0C4EA888"/>
    <w:rsid w:val="0C519A4C"/>
    <w:rsid w:val="0C51A358"/>
    <w:rsid w:val="0C5226E4"/>
    <w:rsid w:val="0C54258E"/>
    <w:rsid w:val="0C572BE0"/>
    <w:rsid w:val="0C586668"/>
    <w:rsid w:val="0C59B1B3"/>
    <w:rsid w:val="0C59BC4F"/>
    <w:rsid w:val="0C5AB3F7"/>
    <w:rsid w:val="0C5ADA58"/>
    <w:rsid w:val="0C5B16E2"/>
    <w:rsid w:val="0C5C059E"/>
    <w:rsid w:val="0C5C93B3"/>
    <w:rsid w:val="0C5DA02B"/>
    <w:rsid w:val="0C5DCBD4"/>
    <w:rsid w:val="0C614490"/>
    <w:rsid w:val="0C64A581"/>
    <w:rsid w:val="0C6B27DA"/>
    <w:rsid w:val="0C6CCFEC"/>
    <w:rsid w:val="0C6D512B"/>
    <w:rsid w:val="0C6E22CC"/>
    <w:rsid w:val="0C6F0364"/>
    <w:rsid w:val="0C7112B4"/>
    <w:rsid w:val="0C7118F1"/>
    <w:rsid w:val="0C71A4DF"/>
    <w:rsid w:val="0C733F1B"/>
    <w:rsid w:val="0C7393C2"/>
    <w:rsid w:val="0C73A241"/>
    <w:rsid w:val="0C761BDE"/>
    <w:rsid w:val="0C7741EA"/>
    <w:rsid w:val="0C782806"/>
    <w:rsid w:val="0C799A76"/>
    <w:rsid w:val="0C79EB2C"/>
    <w:rsid w:val="0C7A1D6E"/>
    <w:rsid w:val="0C7C3E4B"/>
    <w:rsid w:val="0C7F021D"/>
    <w:rsid w:val="0C7FF430"/>
    <w:rsid w:val="0C807831"/>
    <w:rsid w:val="0C838754"/>
    <w:rsid w:val="0C84A706"/>
    <w:rsid w:val="0C8716CD"/>
    <w:rsid w:val="0C8ACF31"/>
    <w:rsid w:val="0C8CC5F3"/>
    <w:rsid w:val="0C8CCD85"/>
    <w:rsid w:val="0C91C516"/>
    <w:rsid w:val="0C9440C2"/>
    <w:rsid w:val="0C998D3F"/>
    <w:rsid w:val="0C9A35D6"/>
    <w:rsid w:val="0C9A9EC8"/>
    <w:rsid w:val="0C9B3E8A"/>
    <w:rsid w:val="0C9FC460"/>
    <w:rsid w:val="0C9FD487"/>
    <w:rsid w:val="0CA013FD"/>
    <w:rsid w:val="0CA06348"/>
    <w:rsid w:val="0CA4E240"/>
    <w:rsid w:val="0CA528F3"/>
    <w:rsid w:val="0CA5C952"/>
    <w:rsid w:val="0CA85BB9"/>
    <w:rsid w:val="0CA86C20"/>
    <w:rsid w:val="0CAA468D"/>
    <w:rsid w:val="0CABA38F"/>
    <w:rsid w:val="0CAC2B12"/>
    <w:rsid w:val="0CAE522A"/>
    <w:rsid w:val="0CAF6BD7"/>
    <w:rsid w:val="0CB00340"/>
    <w:rsid w:val="0CB05F00"/>
    <w:rsid w:val="0CB57734"/>
    <w:rsid w:val="0CB6B4A3"/>
    <w:rsid w:val="0CB701D4"/>
    <w:rsid w:val="0CB7B4D3"/>
    <w:rsid w:val="0CB8004E"/>
    <w:rsid w:val="0CB903D4"/>
    <w:rsid w:val="0CBC4605"/>
    <w:rsid w:val="0CBC8C0B"/>
    <w:rsid w:val="0CBDAE7B"/>
    <w:rsid w:val="0CBF12B6"/>
    <w:rsid w:val="0CBF6185"/>
    <w:rsid w:val="0CC255FD"/>
    <w:rsid w:val="0CC3F189"/>
    <w:rsid w:val="0CC64F20"/>
    <w:rsid w:val="0CC83F9F"/>
    <w:rsid w:val="0CC9B481"/>
    <w:rsid w:val="0CCCE1E7"/>
    <w:rsid w:val="0CCE6732"/>
    <w:rsid w:val="0CCEACBE"/>
    <w:rsid w:val="0CCFFEB0"/>
    <w:rsid w:val="0CD109EC"/>
    <w:rsid w:val="0CD66604"/>
    <w:rsid w:val="0CD69FB8"/>
    <w:rsid w:val="0CD724F8"/>
    <w:rsid w:val="0CD9C5DD"/>
    <w:rsid w:val="0CDA0FBC"/>
    <w:rsid w:val="0CDBD8D2"/>
    <w:rsid w:val="0CDC3E60"/>
    <w:rsid w:val="0CDCDEEA"/>
    <w:rsid w:val="0CE06B2C"/>
    <w:rsid w:val="0CE0F18A"/>
    <w:rsid w:val="0CE2F65A"/>
    <w:rsid w:val="0CE5862A"/>
    <w:rsid w:val="0CE65337"/>
    <w:rsid w:val="0CEB44BB"/>
    <w:rsid w:val="0CECD5FC"/>
    <w:rsid w:val="0CED1248"/>
    <w:rsid w:val="0CEE298C"/>
    <w:rsid w:val="0CEFEE6B"/>
    <w:rsid w:val="0CF08AFD"/>
    <w:rsid w:val="0CF10A3E"/>
    <w:rsid w:val="0CF3909A"/>
    <w:rsid w:val="0CF3E5D0"/>
    <w:rsid w:val="0CF42BB5"/>
    <w:rsid w:val="0CF572C5"/>
    <w:rsid w:val="0CF66DF9"/>
    <w:rsid w:val="0CF911AA"/>
    <w:rsid w:val="0CFA1A68"/>
    <w:rsid w:val="0CFA2014"/>
    <w:rsid w:val="0CFB6862"/>
    <w:rsid w:val="0CFD1E28"/>
    <w:rsid w:val="0CFE551C"/>
    <w:rsid w:val="0D006FC3"/>
    <w:rsid w:val="0D012DA3"/>
    <w:rsid w:val="0D018AB4"/>
    <w:rsid w:val="0D021F67"/>
    <w:rsid w:val="0D03741C"/>
    <w:rsid w:val="0D0417E9"/>
    <w:rsid w:val="0D064AAD"/>
    <w:rsid w:val="0D066D33"/>
    <w:rsid w:val="0D07F0A0"/>
    <w:rsid w:val="0D0C10BE"/>
    <w:rsid w:val="0D0F3874"/>
    <w:rsid w:val="0D0FD92B"/>
    <w:rsid w:val="0D103DAB"/>
    <w:rsid w:val="0D107C76"/>
    <w:rsid w:val="0D13B65C"/>
    <w:rsid w:val="0D172D8B"/>
    <w:rsid w:val="0D17A0CF"/>
    <w:rsid w:val="0D1CAD84"/>
    <w:rsid w:val="0D1D1D54"/>
    <w:rsid w:val="0D1D5556"/>
    <w:rsid w:val="0D1EE417"/>
    <w:rsid w:val="0D1FC5D7"/>
    <w:rsid w:val="0D206DE0"/>
    <w:rsid w:val="0D20B100"/>
    <w:rsid w:val="0D20D396"/>
    <w:rsid w:val="0D214C46"/>
    <w:rsid w:val="0D226439"/>
    <w:rsid w:val="0D229B30"/>
    <w:rsid w:val="0D22F308"/>
    <w:rsid w:val="0D269667"/>
    <w:rsid w:val="0D29FFCD"/>
    <w:rsid w:val="0D2BC15B"/>
    <w:rsid w:val="0D2C5C0B"/>
    <w:rsid w:val="0D2E614E"/>
    <w:rsid w:val="0D30FC87"/>
    <w:rsid w:val="0D321EE6"/>
    <w:rsid w:val="0D325A3D"/>
    <w:rsid w:val="0D330ED4"/>
    <w:rsid w:val="0D347084"/>
    <w:rsid w:val="0D37C4E6"/>
    <w:rsid w:val="0D3B59B4"/>
    <w:rsid w:val="0D3BB040"/>
    <w:rsid w:val="0D3C7E95"/>
    <w:rsid w:val="0D3D47F9"/>
    <w:rsid w:val="0D3F9FB9"/>
    <w:rsid w:val="0D4003A5"/>
    <w:rsid w:val="0D405A1E"/>
    <w:rsid w:val="0D40905A"/>
    <w:rsid w:val="0D40FA93"/>
    <w:rsid w:val="0D42BE47"/>
    <w:rsid w:val="0D48A62C"/>
    <w:rsid w:val="0D4AA58B"/>
    <w:rsid w:val="0D4B565D"/>
    <w:rsid w:val="0D4E9BCF"/>
    <w:rsid w:val="0D536F98"/>
    <w:rsid w:val="0D56F444"/>
    <w:rsid w:val="0D5B9EAA"/>
    <w:rsid w:val="0D5BD01C"/>
    <w:rsid w:val="0D5E086E"/>
    <w:rsid w:val="0D5F6EE9"/>
    <w:rsid w:val="0D60638E"/>
    <w:rsid w:val="0D61C330"/>
    <w:rsid w:val="0D623062"/>
    <w:rsid w:val="0D63A4FB"/>
    <w:rsid w:val="0D6489FE"/>
    <w:rsid w:val="0D64EFA2"/>
    <w:rsid w:val="0D659225"/>
    <w:rsid w:val="0D6605EE"/>
    <w:rsid w:val="0D6A1291"/>
    <w:rsid w:val="0D6A2CA2"/>
    <w:rsid w:val="0D6CAFB2"/>
    <w:rsid w:val="0D6D26C1"/>
    <w:rsid w:val="0D6D7D46"/>
    <w:rsid w:val="0D6F0E02"/>
    <w:rsid w:val="0D71BB67"/>
    <w:rsid w:val="0D75B328"/>
    <w:rsid w:val="0D76982E"/>
    <w:rsid w:val="0D7903B3"/>
    <w:rsid w:val="0D793AAF"/>
    <w:rsid w:val="0D796AD8"/>
    <w:rsid w:val="0D79B895"/>
    <w:rsid w:val="0D7D4662"/>
    <w:rsid w:val="0D7E1D76"/>
    <w:rsid w:val="0D7F21E5"/>
    <w:rsid w:val="0D8047CE"/>
    <w:rsid w:val="0D82EBD6"/>
    <w:rsid w:val="0D832CF8"/>
    <w:rsid w:val="0D840666"/>
    <w:rsid w:val="0D85DC9D"/>
    <w:rsid w:val="0D8633DE"/>
    <w:rsid w:val="0D87CEA4"/>
    <w:rsid w:val="0D8EB396"/>
    <w:rsid w:val="0D8F25F0"/>
    <w:rsid w:val="0D9018D3"/>
    <w:rsid w:val="0D926949"/>
    <w:rsid w:val="0D9429A3"/>
    <w:rsid w:val="0D94F8CD"/>
    <w:rsid w:val="0D98BCEB"/>
    <w:rsid w:val="0D98E98E"/>
    <w:rsid w:val="0D9927BA"/>
    <w:rsid w:val="0D99AC80"/>
    <w:rsid w:val="0D9BEBF9"/>
    <w:rsid w:val="0D9C3FED"/>
    <w:rsid w:val="0D9C558E"/>
    <w:rsid w:val="0D9FFF90"/>
    <w:rsid w:val="0DA0A1E4"/>
    <w:rsid w:val="0DA39BCD"/>
    <w:rsid w:val="0DA86534"/>
    <w:rsid w:val="0DA874C8"/>
    <w:rsid w:val="0DA9678B"/>
    <w:rsid w:val="0DAA10CF"/>
    <w:rsid w:val="0DAA4114"/>
    <w:rsid w:val="0DABC685"/>
    <w:rsid w:val="0DAE5751"/>
    <w:rsid w:val="0DAEDBD4"/>
    <w:rsid w:val="0DB0222F"/>
    <w:rsid w:val="0DB1A4A3"/>
    <w:rsid w:val="0DB2A5C1"/>
    <w:rsid w:val="0DB376F3"/>
    <w:rsid w:val="0DB37FF1"/>
    <w:rsid w:val="0DB39177"/>
    <w:rsid w:val="0DB446E7"/>
    <w:rsid w:val="0DB4E089"/>
    <w:rsid w:val="0DB6CDC0"/>
    <w:rsid w:val="0DB863EB"/>
    <w:rsid w:val="0DB89BC4"/>
    <w:rsid w:val="0DBB39CE"/>
    <w:rsid w:val="0DBD1CA7"/>
    <w:rsid w:val="0DBF4DF2"/>
    <w:rsid w:val="0DBFF689"/>
    <w:rsid w:val="0DC2D860"/>
    <w:rsid w:val="0DC32250"/>
    <w:rsid w:val="0DC46B3B"/>
    <w:rsid w:val="0DC515C7"/>
    <w:rsid w:val="0DC56FDC"/>
    <w:rsid w:val="0DC5B700"/>
    <w:rsid w:val="0DC7B003"/>
    <w:rsid w:val="0DCA589E"/>
    <w:rsid w:val="0DCB9777"/>
    <w:rsid w:val="0DCBBDA5"/>
    <w:rsid w:val="0DCBF3D9"/>
    <w:rsid w:val="0DCC9894"/>
    <w:rsid w:val="0DCD8B55"/>
    <w:rsid w:val="0DCE3B9C"/>
    <w:rsid w:val="0DD05DF4"/>
    <w:rsid w:val="0DD40B24"/>
    <w:rsid w:val="0DD475B9"/>
    <w:rsid w:val="0DD55676"/>
    <w:rsid w:val="0DD6FF47"/>
    <w:rsid w:val="0DD8E60D"/>
    <w:rsid w:val="0DDA28E4"/>
    <w:rsid w:val="0DDD4913"/>
    <w:rsid w:val="0DDD8DD6"/>
    <w:rsid w:val="0DE04E10"/>
    <w:rsid w:val="0DE14C64"/>
    <w:rsid w:val="0DE20EBC"/>
    <w:rsid w:val="0DE406B5"/>
    <w:rsid w:val="0DE4821E"/>
    <w:rsid w:val="0DE5D5A6"/>
    <w:rsid w:val="0DE71EB7"/>
    <w:rsid w:val="0DE8C5B5"/>
    <w:rsid w:val="0DE979A6"/>
    <w:rsid w:val="0DE9C1B3"/>
    <w:rsid w:val="0DEC3441"/>
    <w:rsid w:val="0DEC4DCC"/>
    <w:rsid w:val="0DED5589"/>
    <w:rsid w:val="0DEF498F"/>
    <w:rsid w:val="0DEFE006"/>
    <w:rsid w:val="0DF1F02D"/>
    <w:rsid w:val="0DF3457E"/>
    <w:rsid w:val="0DF3E7A8"/>
    <w:rsid w:val="0DF4D6FE"/>
    <w:rsid w:val="0DF825B5"/>
    <w:rsid w:val="0DF95EC0"/>
    <w:rsid w:val="0DFADD73"/>
    <w:rsid w:val="0DFBE73A"/>
    <w:rsid w:val="0E004C75"/>
    <w:rsid w:val="0E031C22"/>
    <w:rsid w:val="0E0474D0"/>
    <w:rsid w:val="0E058B28"/>
    <w:rsid w:val="0E062584"/>
    <w:rsid w:val="0E093AA8"/>
    <w:rsid w:val="0E0A1A80"/>
    <w:rsid w:val="0E0A831B"/>
    <w:rsid w:val="0E0C1E61"/>
    <w:rsid w:val="0E102D9A"/>
    <w:rsid w:val="0E11938D"/>
    <w:rsid w:val="0E11FB95"/>
    <w:rsid w:val="0E131D44"/>
    <w:rsid w:val="0E1363EC"/>
    <w:rsid w:val="0E1375B5"/>
    <w:rsid w:val="0E140F7A"/>
    <w:rsid w:val="0E153F16"/>
    <w:rsid w:val="0E1644CF"/>
    <w:rsid w:val="0E1763DA"/>
    <w:rsid w:val="0E180C1F"/>
    <w:rsid w:val="0E18E466"/>
    <w:rsid w:val="0E1A9E65"/>
    <w:rsid w:val="0E1BAD1B"/>
    <w:rsid w:val="0E1D3E6B"/>
    <w:rsid w:val="0E1DF121"/>
    <w:rsid w:val="0E1F2671"/>
    <w:rsid w:val="0E23B2B3"/>
    <w:rsid w:val="0E247D58"/>
    <w:rsid w:val="0E252A90"/>
    <w:rsid w:val="0E2675FF"/>
    <w:rsid w:val="0E288944"/>
    <w:rsid w:val="0E2CAE47"/>
    <w:rsid w:val="0E2CE0EF"/>
    <w:rsid w:val="0E2D41AE"/>
    <w:rsid w:val="0E305AEC"/>
    <w:rsid w:val="0E325012"/>
    <w:rsid w:val="0E328075"/>
    <w:rsid w:val="0E32B6A6"/>
    <w:rsid w:val="0E331CC1"/>
    <w:rsid w:val="0E33D08C"/>
    <w:rsid w:val="0E34D865"/>
    <w:rsid w:val="0E371F95"/>
    <w:rsid w:val="0E37BA4C"/>
    <w:rsid w:val="0E380EC5"/>
    <w:rsid w:val="0E38C799"/>
    <w:rsid w:val="0E3A5CBF"/>
    <w:rsid w:val="0E3AB495"/>
    <w:rsid w:val="0E3B4867"/>
    <w:rsid w:val="0E3C605C"/>
    <w:rsid w:val="0E3C8FF3"/>
    <w:rsid w:val="0E3DE308"/>
    <w:rsid w:val="0E421123"/>
    <w:rsid w:val="0E4351BB"/>
    <w:rsid w:val="0E45224D"/>
    <w:rsid w:val="0E4619AA"/>
    <w:rsid w:val="0E491527"/>
    <w:rsid w:val="0E4A0E85"/>
    <w:rsid w:val="0E4C371D"/>
    <w:rsid w:val="0E4E00A2"/>
    <w:rsid w:val="0E53729B"/>
    <w:rsid w:val="0E541E50"/>
    <w:rsid w:val="0E544F58"/>
    <w:rsid w:val="0E56AC61"/>
    <w:rsid w:val="0E58A83C"/>
    <w:rsid w:val="0E5CCC5B"/>
    <w:rsid w:val="0E5E441C"/>
    <w:rsid w:val="0E6136C5"/>
    <w:rsid w:val="0E63B090"/>
    <w:rsid w:val="0E64F122"/>
    <w:rsid w:val="0E65EA3A"/>
    <w:rsid w:val="0E67C058"/>
    <w:rsid w:val="0E6BADD6"/>
    <w:rsid w:val="0E6CA1BF"/>
    <w:rsid w:val="0E6FF83C"/>
    <w:rsid w:val="0E70A1C8"/>
    <w:rsid w:val="0E754519"/>
    <w:rsid w:val="0E77B29D"/>
    <w:rsid w:val="0E788C04"/>
    <w:rsid w:val="0E791A22"/>
    <w:rsid w:val="0E79B668"/>
    <w:rsid w:val="0E7D9B3D"/>
    <w:rsid w:val="0E7F036E"/>
    <w:rsid w:val="0E817D8F"/>
    <w:rsid w:val="0E8190F8"/>
    <w:rsid w:val="0E81DA5B"/>
    <w:rsid w:val="0E841801"/>
    <w:rsid w:val="0E8A1B83"/>
    <w:rsid w:val="0E8A598D"/>
    <w:rsid w:val="0E8A9D81"/>
    <w:rsid w:val="0E8AED25"/>
    <w:rsid w:val="0E8B8A1C"/>
    <w:rsid w:val="0E8C86AE"/>
    <w:rsid w:val="0E93FEE5"/>
    <w:rsid w:val="0E97735E"/>
    <w:rsid w:val="0E9A1004"/>
    <w:rsid w:val="0E9AB163"/>
    <w:rsid w:val="0E9B244B"/>
    <w:rsid w:val="0E9E030C"/>
    <w:rsid w:val="0EA0B788"/>
    <w:rsid w:val="0EA2589B"/>
    <w:rsid w:val="0EA30C0E"/>
    <w:rsid w:val="0EA330C1"/>
    <w:rsid w:val="0EA3F9AF"/>
    <w:rsid w:val="0EA5EC6F"/>
    <w:rsid w:val="0EABBE41"/>
    <w:rsid w:val="0EAD0EDB"/>
    <w:rsid w:val="0EB1ACA1"/>
    <w:rsid w:val="0EB2B7AA"/>
    <w:rsid w:val="0EB30E5A"/>
    <w:rsid w:val="0EB3D181"/>
    <w:rsid w:val="0EB6F7A1"/>
    <w:rsid w:val="0EB7972B"/>
    <w:rsid w:val="0EB83896"/>
    <w:rsid w:val="0EB88948"/>
    <w:rsid w:val="0EBE7C61"/>
    <w:rsid w:val="0EBF0053"/>
    <w:rsid w:val="0EC2446B"/>
    <w:rsid w:val="0EC2BE21"/>
    <w:rsid w:val="0EC577BA"/>
    <w:rsid w:val="0EC6922A"/>
    <w:rsid w:val="0EC76D05"/>
    <w:rsid w:val="0EC83D08"/>
    <w:rsid w:val="0EC9500C"/>
    <w:rsid w:val="0ECADCA3"/>
    <w:rsid w:val="0ECAEE17"/>
    <w:rsid w:val="0ECB42DE"/>
    <w:rsid w:val="0ECBE1BB"/>
    <w:rsid w:val="0ECC60EF"/>
    <w:rsid w:val="0ECD07B4"/>
    <w:rsid w:val="0ECD7441"/>
    <w:rsid w:val="0ECF5291"/>
    <w:rsid w:val="0ED03C7A"/>
    <w:rsid w:val="0ED15CE3"/>
    <w:rsid w:val="0ED20266"/>
    <w:rsid w:val="0ED25152"/>
    <w:rsid w:val="0ED3EBF9"/>
    <w:rsid w:val="0ED4B11F"/>
    <w:rsid w:val="0ED4C7F8"/>
    <w:rsid w:val="0ED669A2"/>
    <w:rsid w:val="0ED6C33C"/>
    <w:rsid w:val="0ED73D09"/>
    <w:rsid w:val="0ED98911"/>
    <w:rsid w:val="0ED991F9"/>
    <w:rsid w:val="0EDA84BF"/>
    <w:rsid w:val="0EDDDB01"/>
    <w:rsid w:val="0EDFF9BD"/>
    <w:rsid w:val="0EE08CDF"/>
    <w:rsid w:val="0EE11BFF"/>
    <w:rsid w:val="0EE24ACB"/>
    <w:rsid w:val="0EE24CF5"/>
    <w:rsid w:val="0EE2F7C5"/>
    <w:rsid w:val="0EE34FDA"/>
    <w:rsid w:val="0EE36962"/>
    <w:rsid w:val="0EE72EB1"/>
    <w:rsid w:val="0EE85DE6"/>
    <w:rsid w:val="0EE9B452"/>
    <w:rsid w:val="0EEA7859"/>
    <w:rsid w:val="0EEC5CD8"/>
    <w:rsid w:val="0EEE1678"/>
    <w:rsid w:val="0EEE7E9B"/>
    <w:rsid w:val="0EEF7C56"/>
    <w:rsid w:val="0EF2C408"/>
    <w:rsid w:val="0EF75396"/>
    <w:rsid w:val="0EF757BF"/>
    <w:rsid w:val="0EF8502E"/>
    <w:rsid w:val="0EF95FD6"/>
    <w:rsid w:val="0EFFB889"/>
    <w:rsid w:val="0F021199"/>
    <w:rsid w:val="0F03F2DB"/>
    <w:rsid w:val="0F078EC1"/>
    <w:rsid w:val="0F097545"/>
    <w:rsid w:val="0F0AEED4"/>
    <w:rsid w:val="0F0CC6CE"/>
    <w:rsid w:val="0F119783"/>
    <w:rsid w:val="0F11FD6A"/>
    <w:rsid w:val="0F155715"/>
    <w:rsid w:val="0F1A3B7B"/>
    <w:rsid w:val="0F1A6A72"/>
    <w:rsid w:val="0F1F5B36"/>
    <w:rsid w:val="0F22A9B2"/>
    <w:rsid w:val="0F25B23F"/>
    <w:rsid w:val="0F278732"/>
    <w:rsid w:val="0F27B9FC"/>
    <w:rsid w:val="0F2AA809"/>
    <w:rsid w:val="0F2B547A"/>
    <w:rsid w:val="0F31C07A"/>
    <w:rsid w:val="0F32A248"/>
    <w:rsid w:val="0F32A3CC"/>
    <w:rsid w:val="0F32CA15"/>
    <w:rsid w:val="0F382B9A"/>
    <w:rsid w:val="0F39946B"/>
    <w:rsid w:val="0F3A87E3"/>
    <w:rsid w:val="0F3AB047"/>
    <w:rsid w:val="0F3DA1D3"/>
    <w:rsid w:val="0F3DF0AC"/>
    <w:rsid w:val="0F3DFA46"/>
    <w:rsid w:val="0F3F2139"/>
    <w:rsid w:val="0F3FC887"/>
    <w:rsid w:val="0F417D69"/>
    <w:rsid w:val="0F42FC50"/>
    <w:rsid w:val="0F48971E"/>
    <w:rsid w:val="0F4A7B5C"/>
    <w:rsid w:val="0F4AC982"/>
    <w:rsid w:val="0F4B243C"/>
    <w:rsid w:val="0F4E6A3A"/>
    <w:rsid w:val="0F535702"/>
    <w:rsid w:val="0F59A9E3"/>
    <w:rsid w:val="0F5A45A4"/>
    <w:rsid w:val="0F5D1AD0"/>
    <w:rsid w:val="0F5E58E3"/>
    <w:rsid w:val="0F5F0CC4"/>
    <w:rsid w:val="0F61C514"/>
    <w:rsid w:val="0F62F016"/>
    <w:rsid w:val="0F63090E"/>
    <w:rsid w:val="0F6524FB"/>
    <w:rsid w:val="0F669AF9"/>
    <w:rsid w:val="0F66AAAD"/>
    <w:rsid w:val="0F670CCE"/>
    <w:rsid w:val="0F67E639"/>
    <w:rsid w:val="0F6BB448"/>
    <w:rsid w:val="0F6C969E"/>
    <w:rsid w:val="0F6E2A44"/>
    <w:rsid w:val="0F6FB4BE"/>
    <w:rsid w:val="0F6FEE45"/>
    <w:rsid w:val="0F70F347"/>
    <w:rsid w:val="0F71250F"/>
    <w:rsid w:val="0F712EFB"/>
    <w:rsid w:val="0F71DB31"/>
    <w:rsid w:val="0F739A23"/>
    <w:rsid w:val="0F73CEA7"/>
    <w:rsid w:val="0F746C84"/>
    <w:rsid w:val="0F75FC0F"/>
    <w:rsid w:val="0F77A2A8"/>
    <w:rsid w:val="0F77C2EF"/>
    <w:rsid w:val="0F79CA98"/>
    <w:rsid w:val="0F7B25E5"/>
    <w:rsid w:val="0F7B3EAF"/>
    <w:rsid w:val="0F7D0343"/>
    <w:rsid w:val="0F7DC899"/>
    <w:rsid w:val="0F7EE43C"/>
    <w:rsid w:val="0F81808B"/>
    <w:rsid w:val="0F81CBDF"/>
    <w:rsid w:val="0F83CCBC"/>
    <w:rsid w:val="0F846B28"/>
    <w:rsid w:val="0F872BBF"/>
    <w:rsid w:val="0F893265"/>
    <w:rsid w:val="0F8AFA24"/>
    <w:rsid w:val="0F8B5AF3"/>
    <w:rsid w:val="0F8B9B6C"/>
    <w:rsid w:val="0F8BFDE7"/>
    <w:rsid w:val="0F8C89BF"/>
    <w:rsid w:val="0F8EE247"/>
    <w:rsid w:val="0F915339"/>
    <w:rsid w:val="0F93F184"/>
    <w:rsid w:val="0F947129"/>
    <w:rsid w:val="0F9718D5"/>
    <w:rsid w:val="0F97B737"/>
    <w:rsid w:val="0F98E845"/>
    <w:rsid w:val="0F9991B0"/>
    <w:rsid w:val="0F9AA2F9"/>
    <w:rsid w:val="0FA03670"/>
    <w:rsid w:val="0FA03942"/>
    <w:rsid w:val="0FA08504"/>
    <w:rsid w:val="0FA1A7BF"/>
    <w:rsid w:val="0FA3E975"/>
    <w:rsid w:val="0FA5555D"/>
    <w:rsid w:val="0FA69860"/>
    <w:rsid w:val="0FA6E36D"/>
    <w:rsid w:val="0FA7F9A3"/>
    <w:rsid w:val="0FAC948C"/>
    <w:rsid w:val="0FACB6D3"/>
    <w:rsid w:val="0FAFBAA2"/>
    <w:rsid w:val="0FB1AE5A"/>
    <w:rsid w:val="0FBBDA7F"/>
    <w:rsid w:val="0FBDF0AC"/>
    <w:rsid w:val="0FBE0926"/>
    <w:rsid w:val="0FBE20D2"/>
    <w:rsid w:val="0FBE83C6"/>
    <w:rsid w:val="0FC1346A"/>
    <w:rsid w:val="0FC153ED"/>
    <w:rsid w:val="0FC18CF3"/>
    <w:rsid w:val="0FC1ABBD"/>
    <w:rsid w:val="0FC26133"/>
    <w:rsid w:val="0FC3F76C"/>
    <w:rsid w:val="0FC49BFA"/>
    <w:rsid w:val="0FC4DB70"/>
    <w:rsid w:val="0FC538A4"/>
    <w:rsid w:val="0FC60BA7"/>
    <w:rsid w:val="0FC75E14"/>
    <w:rsid w:val="0FC84121"/>
    <w:rsid w:val="0FCB3276"/>
    <w:rsid w:val="0FCD9ABD"/>
    <w:rsid w:val="0FCE965B"/>
    <w:rsid w:val="0FCF98D4"/>
    <w:rsid w:val="0FD02DBF"/>
    <w:rsid w:val="0FD235FE"/>
    <w:rsid w:val="0FD5C85B"/>
    <w:rsid w:val="0FD5F1AF"/>
    <w:rsid w:val="0FD61C75"/>
    <w:rsid w:val="0FD6E512"/>
    <w:rsid w:val="0FD73492"/>
    <w:rsid w:val="0FD8BC1B"/>
    <w:rsid w:val="0FD9144F"/>
    <w:rsid w:val="0FD922AF"/>
    <w:rsid w:val="0FDA36B2"/>
    <w:rsid w:val="0FDDCC36"/>
    <w:rsid w:val="0FDF286F"/>
    <w:rsid w:val="0FDFC194"/>
    <w:rsid w:val="0FE1708E"/>
    <w:rsid w:val="0FE1F992"/>
    <w:rsid w:val="0FE395F5"/>
    <w:rsid w:val="0FE42BA1"/>
    <w:rsid w:val="0FE6F403"/>
    <w:rsid w:val="0FE8D32A"/>
    <w:rsid w:val="0FEB98E7"/>
    <w:rsid w:val="0FECE469"/>
    <w:rsid w:val="0FECF619"/>
    <w:rsid w:val="0FF100B6"/>
    <w:rsid w:val="0FF1E8F2"/>
    <w:rsid w:val="0FF3FD05"/>
    <w:rsid w:val="0FF5B462"/>
    <w:rsid w:val="0FF6C105"/>
    <w:rsid w:val="0FF71196"/>
    <w:rsid w:val="0FF7461D"/>
    <w:rsid w:val="0FF970F6"/>
    <w:rsid w:val="0FF98D69"/>
    <w:rsid w:val="0FF9ED15"/>
    <w:rsid w:val="0FF9FA35"/>
    <w:rsid w:val="0FFA615A"/>
    <w:rsid w:val="0FFB2B66"/>
    <w:rsid w:val="0FFCE5D9"/>
    <w:rsid w:val="0FFD337F"/>
    <w:rsid w:val="0FFDFB01"/>
    <w:rsid w:val="0FFF0215"/>
    <w:rsid w:val="100218F9"/>
    <w:rsid w:val="1002EE2B"/>
    <w:rsid w:val="10035B36"/>
    <w:rsid w:val="10043C5E"/>
    <w:rsid w:val="10046F0C"/>
    <w:rsid w:val="1004A261"/>
    <w:rsid w:val="100617B4"/>
    <w:rsid w:val="10085E9B"/>
    <w:rsid w:val="10091FCA"/>
    <w:rsid w:val="100A5DED"/>
    <w:rsid w:val="100BE498"/>
    <w:rsid w:val="100D23C3"/>
    <w:rsid w:val="100DA007"/>
    <w:rsid w:val="100E5401"/>
    <w:rsid w:val="10144B9D"/>
    <w:rsid w:val="10154493"/>
    <w:rsid w:val="1016E377"/>
    <w:rsid w:val="1017BA22"/>
    <w:rsid w:val="10183BD7"/>
    <w:rsid w:val="101AE036"/>
    <w:rsid w:val="101B9441"/>
    <w:rsid w:val="101C211A"/>
    <w:rsid w:val="101C49C6"/>
    <w:rsid w:val="101D5DC0"/>
    <w:rsid w:val="101FE5F4"/>
    <w:rsid w:val="102104EE"/>
    <w:rsid w:val="102305BA"/>
    <w:rsid w:val="1024850E"/>
    <w:rsid w:val="1024E058"/>
    <w:rsid w:val="10255764"/>
    <w:rsid w:val="1025DFCF"/>
    <w:rsid w:val="10280AD7"/>
    <w:rsid w:val="102BF6B8"/>
    <w:rsid w:val="102D0CA4"/>
    <w:rsid w:val="102FF122"/>
    <w:rsid w:val="1031E410"/>
    <w:rsid w:val="1031FDEC"/>
    <w:rsid w:val="10370437"/>
    <w:rsid w:val="1037431D"/>
    <w:rsid w:val="1039F2D6"/>
    <w:rsid w:val="103A098D"/>
    <w:rsid w:val="103A405F"/>
    <w:rsid w:val="103C3949"/>
    <w:rsid w:val="103DCA29"/>
    <w:rsid w:val="103E5AE4"/>
    <w:rsid w:val="10404888"/>
    <w:rsid w:val="1041948D"/>
    <w:rsid w:val="1043FDD1"/>
    <w:rsid w:val="104694D6"/>
    <w:rsid w:val="104927F0"/>
    <w:rsid w:val="104FD1C1"/>
    <w:rsid w:val="1050D274"/>
    <w:rsid w:val="10523CFE"/>
    <w:rsid w:val="10524C3C"/>
    <w:rsid w:val="105E3EF3"/>
    <w:rsid w:val="1060D6A7"/>
    <w:rsid w:val="1061C555"/>
    <w:rsid w:val="106228BB"/>
    <w:rsid w:val="10638FB3"/>
    <w:rsid w:val="1063CBE7"/>
    <w:rsid w:val="10645CE8"/>
    <w:rsid w:val="1066148E"/>
    <w:rsid w:val="10665E78"/>
    <w:rsid w:val="106716C5"/>
    <w:rsid w:val="10691EBD"/>
    <w:rsid w:val="106EC466"/>
    <w:rsid w:val="1074F152"/>
    <w:rsid w:val="107719EE"/>
    <w:rsid w:val="10792610"/>
    <w:rsid w:val="107931AF"/>
    <w:rsid w:val="10796674"/>
    <w:rsid w:val="107B1415"/>
    <w:rsid w:val="10840356"/>
    <w:rsid w:val="108424FF"/>
    <w:rsid w:val="10853A72"/>
    <w:rsid w:val="1085D547"/>
    <w:rsid w:val="10861E66"/>
    <w:rsid w:val="10874848"/>
    <w:rsid w:val="1087FDFF"/>
    <w:rsid w:val="108AC2D2"/>
    <w:rsid w:val="108B55C2"/>
    <w:rsid w:val="108C28FC"/>
    <w:rsid w:val="1090C254"/>
    <w:rsid w:val="1091DF04"/>
    <w:rsid w:val="1092C045"/>
    <w:rsid w:val="1092F111"/>
    <w:rsid w:val="1094CBE2"/>
    <w:rsid w:val="10961792"/>
    <w:rsid w:val="109759D1"/>
    <w:rsid w:val="10985080"/>
    <w:rsid w:val="1098A9A6"/>
    <w:rsid w:val="109F809E"/>
    <w:rsid w:val="10A12A8D"/>
    <w:rsid w:val="10A20CC2"/>
    <w:rsid w:val="10A25C54"/>
    <w:rsid w:val="10A475A0"/>
    <w:rsid w:val="10A75A60"/>
    <w:rsid w:val="10AA7C3F"/>
    <w:rsid w:val="10AC3EEB"/>
    <w:rsid w:val="10ACCAC5"/>
    <w:rsid w:val="10ADD4D0"/>
    <w:rsid w:val="10B0B754"/>
    <w:rsid w:val="10B12FAB"/>
    <w:rsid w:val="10B337BA"/>
    <w:rsid w:val="10B35595"/>
    <w:rsid w:val="10B3B0CB"/>
    <w:rsid w:val="10B4A6E7"/>
    <w:rsid w:val="10B51259"/>
    <w:rsid w:val="10B54660"/>
    <w:rsid w:val="10B5E6DC"/>
    <w:rsid w:val="10B605E7"/>
    <w:rsid w:val="10B76FD2"/>
    <w:rsid w:val="10B86742"/>
    <w:rsid w:val="10BC8C6E"/>
    <w:rsid w:val="10BD2AA8"/>
    <w:rsid w:val="10BD86A3"/>
    <w:rsid w:val="10C10DA4"/>
    <w:rsid w:val="10C4A1AE"/>
    <w:rsid w:val="10C930A4"/>
    <w:rsid w:val="10CA8655"/>
    <w:rsid w:val="10CC37D6"/>
    <w:rsid w:val="10CD7A16"/>
    <w:rsid w:val="10CE6CFC"/>
    <w:rsid w:val="10D52E92"/>
    <w:rsid w:val="10D64395"/>
    <w:rsid w:val="10D7777E"/>
    <w:rsid w:val="10D8ED34"/>
    <w:rsid w:val="10DA01DC"/>
    <w:rsid w:val="10DC08B9"/>
    <w:rsid w:val="10DC3131"/>
    <w:rsid w:val="10DC8443"/>
    <w:rsid w:val="10DF3359"/>
    <w:rsid w:val="10DF9FDF"/>
    <w:rsid w:val="10E102B2"/>
    <w:rsid w:val="10E103B0"/>
    <w:rsid w:val="10E21C1C"/>
    <w:rsid w:val="10E2C853"/>
    <w:rsid w:val="10E39328"/>
    <w:rsid w:val="10E438F1"/>
    <w:rsid w:val="10E61932"/>
    <w:rsid w:val="10EC40F8"/>
    <w:rsid w:val="10F011E2"/>
    <w:rsid w:val="10F0D3DF"/>
    <w:rsid w:val="10F24ED2"/>
    <w:rsid w:val="10F29E59"/>
    <w:rsid w:val="10F3C175"/>
    <w:rsid w:val="10F4571D"/>
    <w:rsid w:val="10F4E677"/>
    <w:rsid w:val="10F70011"/>
    <w:rsid w:val="10F8E819"/>
    <w:rsid w:val="10F905D7"/>
    <w:rsid w:val="10F91E6E"/>
    <w:rsid w:val="10F9E013"/>
    <w:rsid w:val="10FB576F"/>
    <w:rsid w:val="10FCC83E"/>
    <w:rsid w:val="10FCFA58"/>
    <w:rsid w:val="10FD248A"/>
    <w:rsid w:val="10FE0115"/>
    <w:rsid w:val="10FFC979"/>
    <w:rsid w:val="11014EFD"/>
    <w:rsid w:val="1101A917"/>
    <w:rsid w:val="1101B8FC"/>
    <w:rsid w:val="11053B24"/>
    <w:rsid w:val="1105FAAE"/>
    <w:rsid w:val="11063E6B"/>
    <w:rsid w:val="1107344D"/>
    <w:rsid w:val="11081AD6"/>
    <w:rsid w:val="110A086C"/>
    <w:rsid w:val="110B961C"/>
    <w:rsid w:val="110C2357"/>
    <w:rsid w:val="110C6DC3"/>
    <w:rsid w:val="110C7FAC"/>
    <w:rsid w:val="110E58E6"/>
    <w:rsid w:val="110EAE78"/>
    <w:rsid w:val="110F994C"/>
    <w:rsid w:val="110FF0E0"/>
    <w:rsid w:val="1111582F"/>
    <w:rsid w:val="11134E23"/>
    <w:rsid w:val="11151CB2"/>
    <w:rsid w:val="11158F0F"/>
    <w:rsid w:val="111666BD"/>
    <w:rsid w:val="11167A9F"/>
    <w:rsid w:val="1116B415"/>
    <w:rsid w:val="11170AD9"/>
    <w:rsid w:val="111ACA0C"/>
    <w:rsid w:val="111CF43D"/>
    <w:rsid w:val="111DD2F3"/>
    <w:rsid w:val="111DF924"/>
    <w:rsid w:val="112058A4"/>
    <w:rsid w:val="11224290"/>
    <w:rsid w:val="1122A3E5"/>
    <w:rsid w:val="11259548"/>
    <w:rsid w:val="1125E2A4"/>
    <w:rsid w:val="112B8200"/>
    <w:rsid w:val="112C80D2"/>
    <w:rsid w:val="112CFF3D"/>
    <w:rsid w:val="11310832"/>
    <w:rsid w:val="1133EBB6"/>
    <w:rsid w:val="11352B2B"/>
    <w:rsid w:val="114058D5"/>
    <w:rsid w:val="1140CF5E"/>
    <w:rsid w:val="1140D987"/>
    <w:rsid w:val="1140E443"/>
    <w:rsid w:val="1140F6D5"/>
    <w:rsid w:val="11411051"/>
    <w:rsid w:val="11428FB2"/>
    <w:rsid w:val="11449E2E"/>
    <w:rsid w:val="1148BF53"/>
    <w:rsid w:val="1149DBDA"/>
    <w:rsid w:val="114D68B7"/>
    <w:rsid w:val="1150C6C9"/>
    <w:rsid w:val="1152029A"/>
    <w:rsid w:val="11561239"/>
    <w:rsid w:val="1157D42C"/>
    <w:rsid w:val="1158967D"/>
    <w:rsid w:val="115AB717"/>
    <w:rsid w:val="115ADA24"/>
    <w:rsid w:val="115DBB48"/>
    <w:rsid w:val="115DF498"/>
    <w:rsid w:val="115E7539"/>
    <w:rsid w:val="115E8B08"/>
    <w:rsid w:val="11626FF2"/>
    <w:rsid w:val="1162DD3D"/>
    <w:rsid w:val="11646F19"/>
    <w:rsid w:val="11670900"/>
    <w:rsid w:val="116A7B9D"/>
    <w:rsid w:val="116DC3FB"/>
    <w:rsid w:val="116E10CE"/>
    <w:rsid w:val="116EA71A"/>
    <w:rsid w:val="11713CDA"/>
    <w:rsid w:val="11741202"/>
    <w:rsid w:val="1174E418"/>
    <w:rsid w:val="1176A88D"/>
    <w:rsid w:val="117845E5"/>
    <w:rsid w:val="11794EE5"/>
    <w:rsid w:val="117BFEAA"/>
    <w:rsid w:val="117CEC88"/>
    <w:rsid w:val="11831708"/>
    <w:rsid w:val="11855D74"/>
    <w:rsid w:val="11864600"/>
    <w:rsid w:val="118663EB"/>
    <w:rsid w:val="118C8351"/>
    <w:rsid w:val="118C95E1"/>
    <w:rsid w:val="118D6BA6"/>
    <w:rsid w:val="118F66E5"/>
    <w:rsid w:val="118F9F84"/>
    <w:rsid w:val="11901BCA"/>
    <w:rsid w:val="11905525"/>
    <w:rsid w:val="1191C639"/>
    <w:rsid w:val="1191FAF9"/>
    <w:rsid w:val="1192053C"/>
    <w:rsid w:val="119251F2"/>
    <w:rsid w:val="1192C23A"/>
    <w:rsid w:val="11957CEF"/>
    <w:rsid w:val="1197E0B0"/>
    <w:rsid w:val="119A133D"/>
    <w:rsid w:val="119ABEFD"/>
    <w:rsid w:val="119EC19C"/>
    <w:rsid w:val="119F7A75"/>
    <w:rsid w:val="11A36B19"/>
    <w:rsid w:val="11A479A2"/>
    <w:rsid w:val="11A4813F"/>
    <w:rsid w:val="11A4ED53"/>
    <w:rsid w:val="11A597BC"/>
    <w:rsid w:val="11A7A230"/>
    <w:rsid w:val="11A8B6A1"/>
    <w:rsid w:val="11A8BB1A"/>
    <w:rsid w:val="11A9AB76"/>
    <w:rsid w:val="11AA1BC2"/>
    <w:rsid w:val="11AA1D54"/>
    <w:rsid w:val="11AB4B94"/>
    <w:rsid w:val="11ACCA8F"/>
    <w:rsid w:val="11AEC653"/>
    <w:rsid w:val="11AEDC25"/>
    <w:rsid w:val="11B18C94"/>
    <w:rsid w:val="11B52934"/>
    <w:rsid w:val="11B55EA9"/>
    <w:rsid w:val="11B7349F"/>
    <w:rsid w:val="11B9A53E"/>
    <w:rsid w:val="11B9DA63"/>
    <w:rsid w:val="11BB40B3"/>
    <w:rsid w:val="11BB48EA"/>
    <w:rsid w:val="11BB756A"/>
    <w:rsid w:val="11BF890B"/>
    <w:rsid w:val="11C2D08E"/>
    <w:rsid w:val="11C50BE0"/>
    <w:rsid w:val="11C6147C"/>
    <w:rsid w:val="11C74DAC"/>
    <w:rsid w:val="11CDA64D"/>
    <w:rsid w:val="11CE4A16"/>
    <w:rsid w:val="11CE9C33"/>
    <w:rsid w:val="11D31402"/>
    <w:rsid w:val="11D4D132"/>
    <w:rsid w:val="11D5DCE0"/>
    <w:rsid w:val="11D6A2EF"/>
    <w:rsid w:val="11D75BC4"/>
    <w:rsid w:val="11DA5757"/>
    <w:rsid w:val="11DAF6C3"/>
    <w:rsid w:val="11DAFFF2"/>
    <w:rsid w:val="11DBC40D"/>
    <w:rsid w:val="11DBE2C3"/>
    <w:rsid w:val="11DE7EEC"/>
    <w:rsid w:val="11DF8884"/>
    <w:rsid w:val="11E01FE0"/>
    <w:rsid w:val="11E21FA6"/>
    <w:rsid w:val="11E3F651"/>
    <w:rsid w:val="11E768C2"/>
    <w:rsid w:val="11E86FBA"/>
    <w:rsid w:val="11E9F3E9"/>
    <w:rsid w:val="11EC93A3"/>
    <w:rsid w:val="11ECB106"/>
    <w:rsid w:val="11EDF05B"/>
    <w:rsid w:val="11EF24DF"/>
    <w:rsid w:val="11F04486"/>
    <w:rsid w:val="11F04918"/>
    <w:rsid w:val="11F37562"/>
    <w:rsid w:val="11FAC732"/>
    <w:rsid w:val="11FAD61F"/>
    <w:rsid w:val="11FAF176"/>
    <w:rsid w:val="11FC0E4C"/>
    <w:rsid w:val="11FC16A4"/>
    <w:rsid w:val="11FC37AC"/>
    <w:rsid w:val="11FEB512"/>
    <w:rsid w:val="11FFBA22"/>
    <w:rsid w:val="1200DE62"/>
    <w:rsid w:val="1202401F"/>
    <w:rsid w:val="12034721"/>
    <w:rsid w:val="12035FD4"/>
    <w:rsid w:val="1204D3E1"/>
    <w:rsid w:val="12061752"/>
    <w:rsid w:val="12080922"/>
    <w:rsid w:val="12092257"/>
    <w:rsid w:val="120C30FC"/>
    <w:rsid w:val="120EE57A"/>
    <w:rsid w:val="1212B876"/>
    <w:rsid w:val="121673B1"/>
    <w:rsid w:val="1217EB3A"/>
    <w:rsid w:val="1218A4F6"/>
    <w:rsid w:val="1220E6A0"/>
    <w:rsid w:val="12216B07"/>
    <w:rsid w:val="1221783F"/>
    <w:rsid w:val="122351F4"/>
    <w:rsid w:val="1226F0B9"/>
    <w:rsid w:val="12286925"/>
    <w:rsid w:val="122C4E60"/>
    <w:rsid w:val="122C8618"/>
    <w:rsid w:val="122E53BE"/>
    <w:rsid w:val="122E6EAA"/>
    <w:rsid w:val="123194CF"/>
    <w:rsid w:val="1234F34D"/>
    <w:rsid w:val="1236A332"/>
    <w:rsid w:val="12391B5E"/>
    <w:rsid w:val="1239824A"/>
    <w:rsid w:val="123C0AE6"/>
    <w:rsid w:val="123F141E"/>
    <w:rsid w:val="124161E9"/>
    <w:rsid w:val="124AD06B"/>
    <w:rsid w:val="124B5339"/>
    <w:rsid w:val="124FE6B4"/>
    <w:rsid w:val="125C0691"/>
    <w:rsid w:val="125D1D5A"/>
    <w:rsid w:val="125DEB1A"/>
    <w:rsid w:val="125F329B"/>
    <w:rsid w:val="12625045"/>
    <w:rsid w:val="12642C8F"/>
    <w:rsid w:val="1268041C"/>
    <w:rsid w:val="126852E1"/>
    <w:rsid w:val="126C313E"/>
    <w:rsid w:val="126DA3C5"/>
    <w:rsid w:val="12713A8C"/>
    <w:rsid w:val="1271C5F5"/>
    <w:rsid w:val="12728243"/>
    <w:rsid w:val="127333AD"/>
    <w:rsid w:val="1273AE86"/>
    <w:rsid w:val="1275818A"/>
    <w:rsid w:val="12768B7B"/>
    <w:rsid w:val="1276D7F2"/>
    <w:rsid w:val="1276E2D7"/>
    <w:rsid w:val="127728B0"/>
    <w:rsid w:val="127747EE"/>
    <w:rsid w:val="12778230"/>
    <w:rsid w:val="1277E4D5"/>
    <w:rsid w:val="12794D47"/>
    <w:rsid w:val="12794DD2"/>
    <w:rsid w:val="1279B02C"/>
    <w:rsid w:val="127B7128"/>
    <w:rsid w:val="127BB93D"/>
    <w:rsid w:val="127BCF76"/>
    <w:rsid w:val="12810ADE"/>
    <w:rsid w:val="1281A45A"/>
    <w:rsid w:val="1281CDD0"/>
    <w:rsid w:val="1283DC15"/>
    <w:rsid w:val="128459B6"/>
    <w:rsid w:val="1285452A"/>
    <w:rsid w:val="12893F86"/>
    <w:rsid w:val="128A900D"/>
    <w:rsid w:val="128F4D17"/>
    <w:rsid w:val="128F7F47"/>
    <w:rsid w:val="128FC481"/>
    <w:rsid w:val="1290CE74"/>
    <w:rsid w:val="12916384"/>
    <w:rsid w:val="1291B48A"/>
    <w:rsid w:val="12920A16"/>
    <w:rsid w:val="129701E0"/>
    <w:rsid w:val="1299F21C"/>
    <w:rsid w:val="129A279F"/>
    <w:rsid w:val="129B8DDF"/>
    <w:rsid w:val="129DAAB0"/>
    <w:rsid w:val="129FC719"/>
    <w:rsid w:val="12A05357"/>
    <w:rsid w:val="12A54EFC"/>
    <w:rsid w:val="12ABA366"/>
    <w:rsid w:val="12AD82A0"/>
    <w:rsid w:val="12AF2515"/>
    <w:rsid w:val="12AF517A"/>
    <w:rsid w:val="12AF6BE4"/>
    <w:rsid w:val="12B11CD2"/>
    <w:rsid w:val="12BAF100"/>
    <w:rsid w:val="12BB008C"/>
    <w:rsid w:val="12BF73B3"/>
    <w:rsid w:val="12C1035F"/>
    <w:rsid w:val="12C173BA"/>
    <w:rsid w:val="12C5DDA9"/>
    <w:rsid w:val="12C6CE89"/>
    <w:rsid w:val="12CAB570"/>
    <w:rsid w:val="12CBACC2"/>
    <w:rsid w:val="12D073FC"/>
    <w:rsid w:val="12D0DA77"/>
    <w:rsid w:val="12D0E4B8"/>
    <w:rsid w:val="12D0FBA2"/>
    <w:rsid w:val="12D6CCEB"/>
    <w:rsid w:val="12D6F89B"/>
    <w:rsid w:val="12D831E6"/>
    <w:rsid w:val="12D9DED5"/>
    <w:rsid w:val="12DF5651"/>
    <w:rsid w:val="12E0D02A"/>
    <w:rsid w:val="12E21D17"/>
    <w:rsid w:val="12E427D9"/>
    <w:rsid w:val="12E4C883"/>
    <w:rsid w:val="12E69F92"/>
    <w:rsid w:val="12E6CF3A"/>
    <w:rsid w:val="12E74A97"/>
    <w:rsid w:val="12E82B8D"/>
    <w:rsid w:val="12E912C5"/>
    <w:rsid w:val="12E9BEE6"/>
    <w:rsid w:val="12EA3EA4"/>
    <w:rsid w:val="12EC0228"/>
    <w:rsid w:val="12ECBC0E"/>
    <w:rsid w:val="12EDCBC9"/>
    <w:rsid w:val="12EE26C7"/>
    <w:rsid w:val="12F0F6AB"/>
    <w:rsid w:val="12F21025"/>
    <w:rsid w:val="12F22FC6"/>
    <w:rsid w:val="12F2EEE8"/>
    <w:rsid w:val="12F773B2"/>
    <w:rsid w:val="12F7A2FD"/>
    <w:rsid w:val="12F808DF"/>
    <w:rsid w:val="12F9349B"/>
    <w:rsid w:val="12FA37A7"/>
    <w:rsid w:val="12FB2442"/>
    <w:rsid w:val="12FC8C48"/>
    <w:rsid w:val="12FCF07E"/>
    <w:rsid w:val="12FED15E"/>
    <w:rsid w:val="12FF3A60"/>
    <w:rsid w:val="1303BC70"/>
    <w:rsid w:val="13076402"/>
    <w:rsid w:val="1309DE04"/>
    <w:rsid w:val="130E1C3B"/>
    <w:rsid w:val="130E488A"/>
    <w:rsid w:val="1310F484"/>
    <w:rsid w:val="1314AA22"/>
    <w:rsid w:val="13156C52"/>
    <w:rsid w:val="13156FC5"/>
    <w:rsid w:val="13159AE5"/>
    <w:rsid w:val="1317A07E"/>
    <w:rsid w:val="13189F9A"/>
    <w:rsid w:val="1318B49A"/>
    <w:rsid w:val="131A84AB"/>
    <w:rsid w:val="131B2D14"/>
    <w:rsid w:val="131CD2DF"/>
    <w:rsid w:val="131E3F87"/>
    <w:rsid w:val="131E6F60"/>
    <w:rsid w:val="1321F20C"/>
    <w:rsid w:val="1322340D"/>
    <w:rsid w:val="1326602D"/>
    <w:rsid w:val="1326F4EB"/>
    <w:rsid w:val="13276397"/>
    <w:rsid w:val="1327A0AF"/>
    <w:rsid w:val="1327F949"/>
    <w:rsid w:val="132FB501"/>
    <w:rsid w:val="132FBCE1"/>
    <w:rsid w:val="13307942"/>
    <w:rsid w:val="13347B56"/>
    <w:rsid w:val="1335B2DB"/>
    <w:rsid w:val="133790C4"/>
    <w:rsid w:val="1337FB8A"/>
    <w:rsid w:val="133A3DB8"/>
    <w:rsid w:val="133E15B4"/>
    <w:rsid w:val="133E98D8"/>
    <w:rsid w:val="133F2E8A"/>
    <w:rsid w:val="133F64CE"/>
    <w:rsid w:val="133F81D5"/>
    <w:rsid w:val="133FDEAC"/>
    <w:rsid w:val="13427579"/>
    <w:rsid w:val="134B22B3"/>
    <w:rsid w:val="134C3CFA"/>
    <w:rsid w:val="134C9B4C"/>
    <w:rsid w:val="134CF59F"/>
    <w:rsid w:val="134E2F7A"/>
    <w:rsid w:val="134E46A8"/>
    <w:rsid w:val="134FD4CB"/>
    <w:rsid w:val="1350768E"/>
    <w:rsid w:val="13538F25"/>
    <w:rsid w:val="13541D17"/>
    <w:rsid w:val="1354A9D8"/>
    <w:rsid w:val="13563CA8"/>
    <w:rsid w:val="13575B20"/>
    <w:rsid w:val="1358FE06"/>
    <w:rsid w:val="1359C727"/>
    <w:rsid w:val="1359ED9F"/>
    <w:rsid w:val="135EDE55"/>
    <w:rsid w:val="135FA1BB"/>
    <w:rsid w:val="13603787"/>
    <w:rsid w:val="13609227"/>
    <w:rsid w:val="136A5455"/>
    <w:rsid w:val="136D3CE4"/>
    <w:rsid w:val="136D9A42"/>
    <w:rsid w:val="136E1896"/>
    <w:rsid w:val="136FD58F"/>
    <w:rsid w:val="13703FBB"/>
    <w:rsid w:val="1372AC40"/>
    <w:rsid w:val="137599A4"/>
    <w:rsid w:val="1375E69D"/>
    <w:rsid w:val="137AE398"/>
    <w:rsid w:val="137C0658"/>
    <w:rsid w:val="137CA4FB"/>
    <w:rsid w:val="1380CF14"/>
    <w:rsid w:val="1381F964"/>
    <w:rsid w:val="1386CAE2"/>
    <w:rsid w:val="1386E9E0"/>
    <w:rsid w:val="1387F89A"/>
    <w:rsid w:val="13882BD5"/>
    <w:rsid w:val="13886653"/>
    <w:rsid w:val="138B1535"/>
    <w:rsid w:val="138B2B7E"/>
    <w:rsid w:val="138CC561"/>
    <w:rsid w:val="13901FE7"/>
    <w:rsid w:val="1392B82B"/>
    <w:rsid w:val="13967104"/>
    <w:rsid w:val="13986971"/>
    <w:rsid w:val="1398D7E2"/>
    <w:rsid w:val="13990CDA"/>
    <w:rsid w:val="13996612"/>
    <w:rsid w:val="139B35CE"/>
    <w:rsid w:val="139D5B0D"/>
    <w:rsid w:val="139D88F5"/>
    <w:rsid w:val="13A075D3"/>
    <w:rsid w:val="13A2AA79"/>
    <w:rsid w:val="13A41A5B"/>
    <w:rsid w:val="13A6E53D"/>
    <w:rsid w:val="13A7A65C"/>
    <w:rsid w:val="13AA8324"/>
    <w:rsid w:val="13AAA240"/>
    <w:rsid w:val="13AF521B"/>
    <w:rsid w:val="13B09C72"/>
    <w:rsid w:val="13B4B3DD"/>
    <w:rsid w:val="13B4D51A"/>
    <w:rsid w:val="13B5B88B"/>
    <w:rsid w:val="13B60DAC"/>
    <w:rsid w:val="13B6301A"/>
    <w:rsid w:val="13B738B7"/>
    <w:rsid w:val="13B80ACE"/>
    <w:rsid w:val="13B95458"/>
    <w:rsid w:val="13BB057B"/>
    <w:rsid w:val="13BB2CE6"/>
    <w:rsid w:val="13BB9AFB"/>
    <w:rsid w:val="13BBA192"/>
    <w:rsid w:val="13BE5A19"/>
    <w:rsid w:val="13BF850C"/>
    <w:rsid w:val="13C00940"/>
    <w:rsid w:val="13C2DDF1"/>
    <w:rsid w:val="13C2E516"/>
    <w:rsid w:val="13C43495"/>
    <w:rsid w:val="13C5C280"/>
    <w:rsid w:val="13C62958"/>
    <w:rsid w:val="13C727E6"/>
    <w:rsid w:val="13CAEE6E"/>
    <w:rsid w:val="13CE373E"/>
    <w:rsid w:val="13CF6368"/>
    <w:rsid w:val="13CF9BCB"/>
    <w:rsid w:val="13CFA2EA"/>
    <w:rsid w:val="13D00800"/>
    <w:rsid w:val="13D04C82"/>
    <w:rsid w:val="13D15E1A"/>
    <w:rsid w:val="13D63379"/>
    <w:rsid w:val="13DB422B"/>
    <w:rsid w:val="13DD9A6D"/>
    <w:rsid w:val="13DDB820"/>
    <w:rsid w:val="13DFB8FD"/>
    <w:rsid w:val="13E9A587"/>
    <w:rsid w:val="13EA7F0B"/>
    <w:rsid w:val="13EB77AB"/>
    <w:rsid w:val="13EE61F9"/>
    <w:rsid w:val="13EEB348"/>
    <w:rsid w:val="13F0D859"/>
    <w:rsid w:val="13F1BE22"/>
    <w:rsid w:val="13F4B410"/>
    <w:rsid w:val="13F5A5D6"/>
    <w:rsid w:val="13F62B59"/>
    <w:rsid w:val="13FB4766"/>
    <w:rsid w:val="13FB6ADB"/>
    <w:rsid w:val="13FDA97C"/>
    <w:rsid w:val="13FEC07A"/>
    <w:rsid w:val="1400ACEF"/>
    <w:rsid w:val="14019118"/>
    <w:rsid w:val="1407AFE4"/>
    <w:rsid w:val="1407B2B6"/>
    <w:rsid w:val="140A03C4"/>
    <w:rsid w:val="140A9343"/>
    <w:rsid w:val="140B304F"/>
    <w:rsid w:val="140F9D1C"/>
    <w:rsid w:val="14100DE5"/>
    <w:rsid w:val="1410275B"/>
    <w:rsid w:val="1412B498"/>
    <w:rsid w:val="1412EABF"/>
    <w:rsid w:val="1413FF4E"/>
    <w:rsid w:val="14145261"/>
    <w:rsid w:val="1415F533"/>
    <w:rsid w:val="1417BC18"/>
    <w:rsid w:val="14180792"/>
    <w:rsid w:val="141830DC"/>
    <w:rsid w:val="141A6AED"/>
    <w:rsid w:val="141A7696"/>
    <w:rsid w:val="141AC6A1"/>
    <w:rsid w:val="141B20A0"/>
    <w:rsid w:val="1420439B"/>
    <w:rsid w:val="142078D6"/>
    <w:rsid w:val="1421C27B"/>
    <w:rsid w:val="1422474B"/>
    <w:rsid w:val="1422867B"/>
    <w:rsid w:val="1423AEDA"/>
    <w:rsid w:val="14240962"/>
    <w:rsid w:val="1424A9C1"/>
    <w:rsid w:val="142590E5"/>
    <w:rsid w:val="1426E2A2"/>
    <w:rsid w:val="1427563E"/>
    <w:rsid w:val="1429B120"/>
    <w:rsid w:val="142A1720"/>
    <w:rsid w:val="142A4C3D"/>
    <w:rsid w:val="142B6D71"/>
    <w:rsid w:val="142C61DD"/>
    <w:rsid w:val="142D4026"/>
    <w:rsid w:val="142DA7BC"/>
    <w:rsid w:val="142DEB13"/>
    <w:rsid w:val="14300457"/>
    <w:rsid w:val="1431A214"/>
    <w:rsid w:val="14345487"/>
    <w:rsid w:val="1434D6DC"/>
    <w:rsid w:val="1435E658"/>
    <w:rsid w:val="143642FA"/>
    <w:rsid w:val="143999A4"/>
    <w:rsid w:val="1439FB6E"/>
    <w:rsid w:val="143BB62C"/>
    <w:rsid w:val="143C3F2C"/>
    <w:rsid w:val="143DA536"/>
    <w:rsid w:val="143ECAF3"/>
    <w:rsid w:val="143EE35A"/>
    <w:rsid w:val="143FCF7A"/>
    <w:rsid w:val="144175B2"/>
    <w:rsid w:val="14422BDF"/>
    <w:rsid w:val="14423EBF"/>
    <w:rsid w:val="14451292"/>
    <w:rsid w:val="1445297A"/>
    <w:rsid w:val="14461578"/>
    <w:rsid w:val="1448CA04"/>
    <w:rsid w:val="14492856"/>
    <w:rsid w:val="144A8D7D"/>
    <w:rsid w:val="144B7249"/>
    <w:rsid w:val="144DE1F1"/>
    <w:rsid w:val="144F23DE"/>
    <w:rsid w:val="1452FEF4"/>
    <w:rsid w:val="1453F95F"/>
    <w:rsid w:val="14560A56"/>
    <w:rsid w:val="14581F82"/>
    <w:rsid w:val="14587192"/>
    <w:rsid w:val="1459AA93"/>
    <w:rsid w:val="1459E4AC"/>
    <w:rsid w:val="145A4606"/>
    <w:rsid w:val="145EBD67"/>
    <w:rsid w:val="1460606D"/>
    <w:rsid w:val="1462ED1A"/>
    <w:rsid w:val="14641C1E"/>
    <w:rsid w:val="1464B8F1"/>
    <w:rsid w:val="14686BAF"/>
    <w:rsid w:val="146A9F78"/>
    <w:rsid w:val="146B848E"/>
    <w:rsid w:val="146F630C"/>
    <w:rsid w:val="14711209"/>
    <w:rsid w:val="1471AD81"/>
    <w:rsid w:val="147A5DF7"/>
    <w:rsid w:val="147CBC65"/>
    <w:rsid w:val="147D42B0"/>
    <w:rsid w:val="1483E3CC"/>
    <w:rsid w:val="1488AE7D"/>
    <w:rsid w:val="1489067C"/>
    <w:rsid w:val="1489905A"/>
    <w:rsid w:val="1489E5F5"/>
    <w:rsid w:val="148B065E"/>
    <w:rsid w:val="148C8359"/>
    <w:rsid w:val="1491FDC7"/>
    <w:rsid w:val="1492029B"/>
    <w:rsid w:val="14936AA7"/>
    <w:rsid w:val="1495B5CD"/>
    <w:rsid w:val="1496A627"/>
    <w:rsid w:val="1497273A"/>
    <w:rsid w:val="149BAC4E"/>
    <w:rsid w:val="149C3FB6"/>
    <w:rsid w:val="149CFCFF"/>
    <w:rsid w:val="149F1A51"/>
    <w:rsid w:val="149F8D95"/>
    <w:rsid w:val="14A0C8BA"/>
    <w:rsid w:val="14A126C9"/>
    <w:rsid w:val="14A49247"/>
    <w:rsid w:val="14A8027B"/>
    <w:rsid w:val="14A813D2"/>
    <w:rsid w:val="14ACF503"/>
    <w:rsid w:val="14B149AB"/>
    <w:rsid w:val="14B4E2D7"/>
    <w:rsid w:val="14B58806"/>
    <w:rsid w:val="14B59D5C"/>
    <w:rsid w:val="14B926A4"/>
    <w:rsid w:val="14B9817B"/>
    <w:rsid w:val="14BA9AF2"/>
    <w:rsid w:val="14BB868A"/>
    <w:rsid w:val="14BCC783"/>
    <w:rsid w:val="14C1E8A7"/>
    <w:rsid w:val="14C682D0"/>
    <w:rsid w:val="14C6CECD"/>
    <w:rsid w:val="14C6FEAF"/>
    <w:rsid w:val="14C79BD0"/>
    <w:rsid w:val="14C9E358"/>
    <w:rsid w:val="14CA338E"/>
    <w:rsid w:val="14CD6241"/>
    <w:rsid w:val="14CD8E0F"/>
    <w:rsid w:val="14D0B171"/>
    <w:rsid w:val="14D9071E"/>
    <w:rsid w:val="14DB64EB"/>
    <w:rsid w:val="14DB6D57"/>
    <w:rsid w:val="14DBB24C"/>
    <w:rsid w:val="14DBBD68"/>
    <w:rsid w:val="14DC5967"/>
    <w:rsid w:val="14DE10E6"/>
    <w:rsid w:val="14E247B7"/>
    <w:rsid w:val="14E2BBF6"/>
    <w:rsid w:val="14E66096"/>
    <w:rsid w:val="14E6A75F"/>
    <w:rsid w:val="14E7189D"/>
    <w:rsid w:val="14E8B4F1"/>
    <w:rsid w:val="14E8E738"/>
    <w:rsid w:val="14EB4037"/>
    <w:rsid w:val="14F0E973"/>
    <w:rsid w:val="14F0E9A3"/>
    <w:rsid w:val="14F0FF2A"/>
    <w:rsid w:val="14F149E9"/>
    <w:rsid w:val="14F26060"/>
    <w:rsid w:val="14F35780"/>
    <w:rsid w:val="14F479CA"/>
    <w:rsid w:val="14F517D9"/>
    <w:rsid w:val="14F6DFFE"/>
    <w:rsid w:val="14F8F989"/>
    <w:rsid w:val="14FAE617"/>
    <w:rsid w:val="14FBBF2A"/>
    <w:rsid w:val="14FBEA0C"/>
    <w:rsid w:val="1501E351"/>
    <w:rsid w:val="1503A8DE"/>
    <w:rsid w:val="15044498"/>
    <w:rsid w:val="1504EB14"/>
    <w:rsid w:val="1504EF07"/>
    <w:rsid w:val="15050336"/>
    <w:rsid w:val="150769BE"/>
    <w:rsid w:val="15092DD3"/>
    <w:rsid w:val="150AF09C"/>
    <w:rsid w:val="150C49D2"/>
    <w:rsid w:val="150CEC94"/>
    <w:rsid w:val="150D9F94"/>
    <w:rsid w:val="1513D797"/>
    <w:rsid w:val="151561C4"/>
    <w:rsid w:val="1515FBBF"/>
    <w:rsid w:val="151E47EC"/>
    <w:rsid w:val="1520CBDF"/>
    <w:rsid w:val="1520EAF9"/>
    <w:rsid w:val="1521CF2D"/>
    <w:rsid w:val="15237756"/>
    <w:rsid w:val="15242C67"/>
    <w:rsid w:val="1524554A"/>
    <w:rsid w:val="1526071C"/>
    <w:rsid w:val="15283C06"/>
    <w:rsid w:val="15284AF8"/>
    <w:rsid w:val="152ABB6C"/>
    <w:rsid w:val="152BC6D9"/>
    <w:rsid w:val="152E66EA"/>
    <w:rsid w:val="152EC6E7"/>
    <w:rsid w:val="1530E8BF"/>
    <w:rsid w:val="15355D5E"/>
    <w:rsid w:val="153565C1"/>
    <w:rsid w:val="1536C43C"/>
    <w:rsid w:val="153A57C9"/>
    <w:rsid w:val="153B319F"/>
    <w:rsid w:val="153C07F9"/>
    <w:rsid w:val="153DEC6C"/>
    <w:rsid w:val="153FB486"/>
    <w:rsid w:val="15414DAD"/>
    <w:rsid w:val="15424C0B"/>
    <w:rsid w:val="154341D0"/>
    <w:rsid w:val="1545461A"/>
    <w:rsid w:val="15458952"/>
    <w:rsid w:val="15463F37"/>
    <w:rsid w:val="154669A5"/>
    <w:rsid w:val="15478046"/>
    <w:rsid w:val="15489AF4"/>
    <w:rsid w:val="15573916"/>
    <w:rsid w:val="155779B5"/>
    <w:rsid w:val="155823A6"/>
    <w:rsid w:val="155B76D5"/>
    <w:rsid w:val="155E47A8"/>
    <w:rsid w:val="1560E110"/>
    <w:rsid w:val="1561A67C"/>
    <w:rsid w:val="15631C4E"/>
    <w:rsid w:val="15647B67"/>
    <w:rsid w:val="15651580"/>
    <w:rsid w:val="15665C83"/>
    <w:rsid w:val="15671CA4"/>
    <w:rsid w:val="15674E71"/>
    <w:rsid w:val="15676DCB"/>
    <w:rsid w:val="1569E440"/>
    <w:rsid w:val="156DDF90"/>
    <w:rsid w:val="156E289C"/>
    <w:rsid w:val="156E98E4"/>
    <w:rsid w:val="156F8AD2"/>
    <w:rsid w:val="15743DAB"/>
    <w:rsid w:val="1575F7F5"/>
    <w:rsid w:val="15763009"/>
    <w:rsid w:val="15763515"/>
    <w:rsid w:val="157933B2"/>
    <w:rsid w:val="157B0DEB"/>
    <w:rsid w:val="157B4C5B"/>
    <w:rsid w:val="157C9CC4"/>
    <w:rsid w:val="157F107B"/>
    <w:rsid w:val="1580A466"/>
    <w:rsid w:val="1580B93E"/>
    <w:rsid w:val="15813CE3"/>
    <w:rsid w:val="1582E6FF"/>
    <w:rsid w:val="1583D005"/>
    <w:rsid w:val="1584655D"/>
    <w:rsid w:val="15869289"/>
    <w:rsid w:val="1586BD63"/>
    <w:rsid w:val="15890035"/>
    <w:rsid w:val="1589FC01"/>
    <w:rsid w:val="158DAA42"/>
    <w:rsid w:val="1591FEC9"/>
    <w:rsid w:val="1592E21D"/>
    <w:rsid w:val="15939DC6"/>
    <w:rsid w:val="1594D42D"/>
    <w:rsid w:val="159565C0"/>
    <w:rsid w:val="15996E5D"/>
    <w:rsid w:val="15A07A06"/>
    <w:rsid w:val="15A3EF60"/>
    <w:rsid w:val="15A55ED8"/>
    <w:rsid w:val="15A72469"/>
    <w:rsid w:val="15A82A03"/>
    <w:rsid w:val="15A9F3E0"/>
    <w:rsid w:val="15AB0F9C"/>
    <w:rsid w:val="15AB1115"/>
    <w:rsid w:val="15AD1326"/>
    <w:rsid w:val="15B09F89"/>
    <w:rsid w:val="15B3245E"/>
    <w:rsid w:val="15B4F839"/>
    <w:rsid w:val="15B89072"/>
    <w:rsid w:val="15B9ECD0"/>
    <w:rsid w:val="15BD65BB"/>
    <w:rsid w:val="15C2D406"/>
    <w:rsid w:val="15C41349"/>
    <w:rsid w:val="15C4AA7F"/>
    <w:rsid w:val="15C6DF5D"/>
    <w:rsid w:val="15C86FD5"/>
    <w:rsid w:val="15CB54A9"/>
    <w:rsid w:val="15CC421F"/>
    <w:rsid w:val="15CD9908"/>
    <w:rsid w:val="15CDE0FA"/>
    <w:rsid w:val="15CFE72E"/>
    <w:rsid w:val="15D0C0BF"/>
    <w:rsid w:val="15D3363B"/>
    <w:rsid w:val="15D372BB"/>
    <w:rsid w:val="15D40C71"/>
    <w:rsid w:val="15D5574E"/>
    <w:rsid w:val="15D7FC2B"/>
    <w:rsid w:val="15D820AA"/>
    <w:rsid w:val="15D9D363"/>
    <w:rsid w:val="15DA186A"/>
    <w:rsid w:val="15DAB170"/>
    <w:rsid w:val="15DD3483"/>
    <w:rsid w:val="15E214F9"/>
    <w:rsid w:val="15E2C99E"/>
    <w:rsid w:val="15E4069D"/>
    <w:rsid w:val="15E5E563"/>
    <w:rsid w:val="15E6246E"/>
    <w:rsid w:val="15E75907"/>
    <w:rsid w:val="15E7C02E"/>
    <w:rsid w:val="15EBA197"/>
    <w:rsid w:val="15EBE30F"/>
    <w:rsid w:val="15EFC141"/>
    <w:rsid w:val="15F13B35"/>
    <w:rsid w:val="15F77647"/>
    <w:rsid w:val="15F786C4"/>
    <w:rsid w:val="15F9DE83"/>
    <w:rsid w:val="15FA9878"/>
    <w:rsid w:val="15FB8A43"/>
    <w:rsid w:val="15FB8F82"/>
    <w:rsid w:val="15FE1A7F"/>
    <w:rsid w:val="160062D9"/>
    <w:rsid w:val="16025A33"/>
    <w:rsid w:val="1602E6BD"/>
    <w:rsid w:val="16038A7C"/>
    <w:rsid w:val="1605437D"/>
    <w:rsid w:val="16056537"/>
    <w:rsid w:val="1606EAFE"/>
    <w:rsid w:val="1607C0C4"/>
    <w:rsid w:val="16096CAE"/>
    <w:rsid w:val="16097190"/>
    <w:rsid w:val="1609F55E"/>
    <w:rsid w:val="160B2644"/>
    <w:rsid w:val="1611B3BE"/>
    <w:rsid w:val="161331F3"/>
    <w:rsid w:val="1613E721"/>
    <w:rsid w:val="161680E4"/>
    <w:rsid w:val="1617DF23"/>
    <w:rsid w:val="16186FC7"/>
    <w:rsid w:val="161D4317"/>
    <w:rsid w:val="161D8823"/>
    <w:rsid w:val="16202CBB"/>
    <w:rsid w:val="1620D5C5"/>
    <w:rsid w:val="16213BC9"/>
    <w:rsid w:val="1622B94E"/>
    <w:rsid w:val="1624231D"/>
    <w:rsid w:val="1625EA32"/>
    <w:rsid w:val="163529CF"/>
    <w:rsid w:val="1635C40D"/>
    <w:rsid w:val="1638E634"/>
    <w:rsid w:val="163A4EE5"/>
    <w:rsid w:val="163B09C3"/>
    <w:rsid w:val="163B1DD8"/>
    <w:rsid w:val="163B9A01"/>
    <w:rsid w:val="163DA9DD"/>
    <w:rsid w:val="163F3EB9"/>
    <w:rsid w:val="163FBA14"/>
    <w:rsid w:val="1640152D"/>
    <w:rsid w:val="164242DE"/>
    <w:rsid w:val="16424A9E"/>
    <w:rsid w:val="164279DB"/>
    <w:rsid w:val="16430664"/>
    <w:rsid w:val="1643AF41"/>
    <w:rsid w:val="1644554E"/>
    <w:rsid w:val="164520C2"/>
    <w:rsid w:val="164557E2"/>
    <w:rsid w:val="164628DF"/>
    <w:rsid w:val="16470C65"/>
    <w:rsid w:val="1649A86B"/>
    <w:rsid w:val="164D123E"/>
    <w:rsid w:val="164DA604"/>
    <w:rsid w:val="164EC61A"/>
    <w:rsid w:val="164F1901"/>
    <w:rsid w:val="164F93EE"/>
    <w:rsid w:val="1650975D"/>
    <w:rsid w:val="165105A6"/>
    <w:rsid w:val="16511D96"/>
    <w:rsid w:val="16518A17"/>
    <w:rsid w:val="1651E519"/>
    <w:rsid w:val="1653A603"/>
    <w:rsid w:val="16545E70"/>
    <w:rsid w:val="1655B817"/>
    <w:rsid w:val="1657ECE4"/>
    <w:rsid w:val="16582740"/>
    <w:rsid w:val="1658B202"/>
    <w:rsid w:val="165C07F8"/>
    <w:rsid w:val="165D2E5B"/>
    <w:rsid w:val="165D4908"/>
    <w:rsid w:val="165E2BF3"/>
    <w:rsid w:val="165E3955"/>
    <w:rsid w:val="165F8787"/>
    <w:rsid w:val="16623A59"/>
    <w:rsid w:val="1662B6EF"/>
    <w:rsid w:val="166359B8"/>
    <w:rsid w:val="1665BB8B"/>
    <w:rsid w:val="166605DD"/>
    <w:rsid w:val="166782E5"/>
    <w:rsid w:val="166BF193"/>
    <w:rsid w:val="166DDAD9"/>
    <w:rsid w:val="166E7CAD"/>
    <w:rsid w:val="166EB304"/>
    <w:rsid w:val="1670E6DD"/>
    <w:rsid w:val="16732C65"/>
    <w:rsid w:val="167452C7"/>
    <w:rsid w:val="16750772"/>
    <w:rsid w:val="1675F89F"/>
    <w:rsid w:val="167B9398"/>
    <w:rsid w:val="1684FA0B"/>
    <w:rsid w:val="16881F0C"/>
    <w:rsid w:val="1688AD0C"/>
    <w:rsid w:val="1688AEB3"/>
    <w:rsid w:val="16897BD1"/>
    <w:rsid w:val="1689D2CE"/>
    <w:rsid w:val="168A49C9"/>
    <w:rsid w:val="168DFC6F"/>
    <w:rsid w:val="168E6CD0"/>
    <w:rsid w:val="168ECD03"/>
    <w:rsid w:val="168ED838"/>
    <w:rsid w:val="16907E56"/>
    <w:rsid w:val="1690E63C"/>
    <w:rsid w:val="16912EC3"/>
    <w:rsid w:val="1692E566"/>
    <w:rsid w:val="1694C45F"/>
    <w:rsid w:val="16954676"/>
    <w:rsid w:val="169B0EA5"/>
    <w:rsid w:val="169B43BC"/>
    <w:rsid w:val="169D5CA6"/>
    <w:rsid w:val="169DDA6F"/>
    <w:rsid w:val="169EF746"/>
    <w:rsid w:val="169F3462"/>
    <w:rsid w:val="169FFD7D"/>
    <w:rsid w:val="16A1D4AE"/>
    <w:rsid w:val="16A45942"/>
    <w:rsid w:val="16A573BA"/>
    <w:rsid w:val="16A8306C"/>
    <w:rsid w:val="16A86758"/>
    <w:rsid w:val="16A8DC73"/>
    <w:rsid w:val="16A8E49F"/>
    <w:rsid w:val="16A8EC27"/>
    <w:rsid w:val="16A9EAA3"/>
    <w:rsid w:val="16AB2C64"/>
    <w:rsid w:val="16AC390E"/>
    <w:rsid w:val="16AF37E5"/>
    <w:rsid w:val="16AFCCDE"/>
    <w:rsid w:val="16B01E9E"/>
    <w:rsid w:val="16B39BB8"/>
    <w:rsid w:val="16B55431"/>
    <w:rsid w:val="16B5AB51"/>
    <w:rsid w:val="16B603CA"/>
    <w:rsid w:val="16B613B5"/>
    <w:rsid w:val="16B64125"/>
    <w:rsid w:val="16B66230"/>
    <w:rsid w:val="16B9CA49"/>
    <w:rsid w:val="16BAF0CA"/>
    <w:rsid w:val="16BC00D9"/>
    <w:rsid w:val="16BC9441"/>
    <w:rsid w:val="16BDD922"/>
    <w:rsid w:val="16BEDC80"/>
    <w:rsid w:val="16C13610"/>
    <w:rsid w:val="16C1B6A6"/>
    <w:rsid w:val="16C3106E"/>
    <w:rsid w:val="16C3D544"/>
    <w:rsid w:val="16C580F7"/>
    <w:rsid w:val="16C6C6A3"/>
    <w:rsid w:val="16CA148F"/>
    <w:rsid w:val="16CA71B8"/>
    <w:rsid w:val="16CABDBF"/>
    <w:rsid w:val="16D18957"/>
    <w:rsid w:val="16D6E2D4"/>
    <w:rsid w:val="16D7D574"/>
    <w:rsid w:val="16DA74FA"/>
    <w:rsid w:val="16DC1997"/>
    <w:rsid w:val="16DEB27F"/>
    <w:rsid w:val="16DF490D"/>
    <w:rsid w:val="16E0C83B"/>
    <w:rsid w:val="16E55635"/>
    <w:rsid w:val="16E67A3C"/>
    <w:rsid w:val="16E91928"/>
    <w:rsid w:val="16E9D2B3"/>
    <w:rsid w:val="16EBEA56"/>
    <w:rsid w:val="16EDEAE0"/>
    <w:rsid w:val="16EF765B"/>
    <w:rsid w:val="16EFD76C"/>
    <w:rsid w:val="16F0594E"/>
    <w:rsid w:val="16F15DDE"/>
    <w:rsid w:val="16F28DD3"/>
    <w:rsid w:val="16F34C88"/>
    <w:rsid w:val="16F74096"/>
    <w:rsid w:val="16F74E95"/>
    <w:rsid w:val="16FB3AFB"/>
    <w:rsid w:val="16FE85F5"/>
    <w:rsid w:val="1703DE50"/>
    <w:rsid w:val="17051DA2"/>
    <w:rsid w:val="170566AE"/>
    <w:rsid w:val="1705CFC1"/>
    <w:rsid w:val="1706B5F9"/>
    <w:rsid w:val="17088CB4"/>
    <w:rsid w:val="1709E2E7"/>
    <w:rsid w:val="170A7A33"/>
    <w:rsid w:val="170DBF26"/>
    <w:rsid w:val="170E13EB"/>
    <w:rsid w:val="170F9A36"/>
    <w:rsid w:val="17102D9E"/>
    <w:rsid w:val="171056C6"/>
    <w:rsid w:val="1711C583"/>
    <w:rsid w:val="1713834D"/>
    <w:rsid w:val="1714041D"/>
    <w:rsid w:val="17156090"/>
    <w:rsid w:val="1716A670"/>
    <w:rsid w:val="171729E6"/>
    <w:rsid w:val="171743C7"/>
    <w:rsid w:val="1717A90B"/>
    <w:rsid w:val="171F4EFA"/>
    <w:rsid w:val="171FC4AC"/>
    <w:rsid w:val="172058C1"/>
    <w:rsid w:val="1721192E"/>
    <w:rsid w:val="1721BA20"/>
    <w:rsid w:val="172228F1"/>
    <w:rsid w:val="172230AE"/>
    <w:rsid w:val="17228C79"/>
    <w:rsid w:val="17230C80"/>
    <w:rsid w:val="1724935A"/>
    <w:rsid w:val="1726547D"/>
    <w:rsid w:val="172C5E39"/>
    <w:rsid w:val="172FEF4E"/>
    <w:rsid w:val="17301AE9"/>
    <w:rsid w:val="17330290"/>
    <w:rsid w:val="1733B1C9"/>
    <w:rsid w:val="17347A5C"/>
    <w:rsid w:val="173BB7B6"/>
    <w:rsid w:val="173C228A"/>
    <w:rsid w:val="173C3ABE"/>
    <w:rsid w:val="173C3CC2"/>
    <w:rsid w:val="173E9355"/>
    <w:rsid w:val="173EC936"/>
    <w:rsid w:val="174075DB"/>
    <w:rsid w:val="1740FD54"/>
    <w:rsid w:val="17474942"/>
    <w:rsid w:val="1747F095"/>
    <w:rsid w:val="1748F658"/>
    <w:rsid w:val="1749F9D9"/>
    <w:rsid w:val="174DCE81"/>
    <w:rsid w:val="174E1E55"/>
    <w:rsid w:val="1750F155"/>
    <w:rsid w:val="17539297"/>
    <w:rsid w:val="175416DB"/>
    <w:rsid w:val="17570D47"/>
    <w:rsid w:val="1758A474"/>
    <w:rsid w:val="1759A051"/>
    <w:rsid w:val="1759F47B"/>
    <w:rsid w:val="175B1743"/>
    <w:rsid w:val="175CAA57"/>
    <w:rsid w:val="175DC325"/>
    <w:rsid w:val="1760B822"/>
    <w:rsid w:val="17616DAA"/>
    <w:rsid w:val="1767B055"/>
    <w:rsid w:val="176BFBC5"/>
    <w:rsid w:val="176CBCC6"/>
    <w:rsid w:val="1772256B"/>
    <w:rsid w:val="1775DA78"/>
    <w:rsid w:val="17775982"/>
    <w:rsid w:val="1777A471"/>
    <w:rsid w:val="1778B359"/>
    <w:rsid w:val="1778FD4B"/>
    <w:rsid w:val="1779654F"/>
    <w:rsid w:val="177DFD54"/>
    <w:rsid w:val="177FB916"/>
    <w:rsid w:val="17828277"/>
    <w:rsid w:val="1782EFE6"/>
    <w:rsid w:val="17848120"/>
    <w:rsid w:val="17864240"/>
    <w:rsid w:val="178705A5"/>
    <w:rsid w:val="1788D147"/>
    <w:rsid w:val="178973FC"/>
    <w:rsid w:val="178C5CF5"/>
    <w:rsid w:val="178C99E9"/>
    <w:rsid w:val="178D06C7"/>
    <w:rsid w:val="178EE638"/>
    <w:rsid w:val="178F8F43"/>
    <w:rsid w:val="178F97F8"/>
    <w:rsid w:val="17904D1E"/>
    <w:rsid w:val="17926E68"/>
    <w:rsid w:val="179837B2"/>
    <w:rsid w:val="1798E503"/>
    <w:rsid w:val="179A003A"/>
    <w:rsid w:val="179B4FDE"/>
    <w:rsid w:val="179D64B0"/>
    <w:rsid w:val="17A0F3DF"/>
    <w:rsid w:val="17A0FBBC"/>
    <w:rsid w:val="17A1617B"/>
    <w:rsid w:val="17A1A3D4"/>
    <w:rsid w:val="17A33359"/>
    <w:rsid w:val="17A464D0"/>
    <w:rsid w:val="17A51AA4"/>
    <w:rsid w:val="17A603FB"/>
    <w:rsid w:val="17AB7E4D"/>
    <w:rsid w:val="17ACE989"/>
    <w:rsid w:val="17AD1A18"/>
    <w:rsid w:val="17AF34E1"/>
    <w:rsid w:val="17B119A1"/>
    <w:rsid w:val="17B1D7FD"/>
    <w:rsid w:val="17B2480F"/>
    <w:rsid w:val="17B29359"/>
    <w:rsid w:val="17B350DB"/>
    <w:rsid w:val="17BABC70"/>
    <w:rsid w:val="17BCEB2A"/>
    <w:rsid w:val="17BD48EA"/>
    <w:rsid w:val="17BE8E4C"/>
    <w:rsid w:val="17BFBF8E"/>
    <w:rsid w:val="17C00731"/>
    <w:rsid w:val="17C06B0F"/>
    <w:rsid w:val="17C0F2FE"/>
    <w:rsid w:val="17C1DC57"/>
    <w:rsid w:val="17C4D6C1"/>
    <w:rsid w:val="17C63806"/>
    <w:rsid w:val="17C6F49B"/>
    <w:rsid w:val="17C7DAC0"/>
    <w:rsid w:val="17C81109"/>
    <w:rsid w:val="17C9CAC3"/>
    <w:rsid w:val="17C9F918"/>
    <w:rsid w:val="17CA857F"/>
    <w:rsid w:val="17CE1E85"/>
    <w:rsid w:val="17CE2392"/>
    <w:rsid w:val="17CEAE5A"/>
    <w:rsid w:val="17CEB082"/>
    <w:rsid w:val="17CFA22E"/>
    <w:rsid w:val="17D05BA4"/>
    <w:rsid w:val="17D105FE"/>
    <w:rsid w:val="17D1DD0F"/>
    <w:rsid w:val="17D30110"/>
    <w:rsid w:val="17D3625A"/>
    <w:rsid w:val="17D38BD7"/>
    <w:rsid w:val="17D3EAB5"/>
    <w:rsid w:val="17D6169A"/>
    <w:rsid w:val="17D6436D"/>
    <w:rsid w:val="17D76729"/>
    <w:rsid w:val="17D98023"/>
    <w:rsid w:val="17D9A122"/>
    <w:rsid w:val="17DA39B6"/>
    <w:rsid w:val="17DBFE22"/>
    <w:rsid w:val="17DD73D2"/>
    <w:rsid w:val="17DF0863"/>
    <w:rsid w:val="17DFD339"/>
    <w:rsid w:val="17E163F1"/>
    <w:rsid w:val="17E1B51B"/>
    <w:rsid w:val="17E2C8D8"/>
    <w:rsid w:val="17E33D01"/>
    <w:rsid w:val="17E411E0"/>
    <w:rsid w:val="17E53C63"/>
    <w:rsid w:val="17E786EA"/>
    <w:rsid w:val="17E78FCC"/>
    <w:rsid w:val="17E90211"/>
    <w:rsid w:val="17EA04FD"/>
    <w:rsid w:val="17EDF136"/>
    <w:rsid w:val="17EE1BF9"/>
    <w:rsid w:val="17EE6DEB"/>
    <w:rsid w:val="17F1627D"/>
    <w:rsid w:val="17F4A61D"/>
    <w:rsid w:val="17F7107E"/>
    <w:rsid w:val="17F7E292"/>
    <w:rsid w:val="17F83D64"/>
    <w:rsid w:val="17FC3A1E"/>
    <w:rsid w:val="17FCCA8F"/>
    <w:rsid w:val="17FECFEE"/>
    <w:rsid w:val="1800C7AC"/>
    <w:rsid w:val="1804788B"/>
    <w:rsid w:val="180BD598"/>
    <w:rsid w:val="180D9BF6"/>
    <w:rsid w:val="180F5C3E"/>
    <w:rsid w:val="180FC9B8"/>
    <w:rsid w:val="1812DDC6"/>
    <w:rsid w:val="1815DC49"/>
    <w:rsid w:val="1816B625"/>
    <w:rsid w:val="1816BE4C"/>
    <w:rsid w:val="1816F3CD"/>
    <w:rsid w:val="18198B2D"/>
    <w:rsid w:val="181AEF33"/>
    <w:rsid w:val="1820AA53"/>
    <w:rsid w:val="18230C4E"/>
    <w:rsid w:val="18241C4A"/>
    <w:rsid w:val="1828DAF0"/>
    <w:rsid w:val="182A6320"/>
    <w:rsid w:val="182D67F5"/>
    <w:rsid w:val="182DF8BF"/>
    <w:rsid w:val="183048D1"/>
    <w:rsid w:val="1830A463"/>
    <w:rsid w:val="1830AA48"/>
    <w:rsid w:val="1830D90B"/>
    <w:rsid w:val="18326037"/>
    <w:rsid w:val="183568CF"/>
    <w:rsid w:val="18370A0A"/>
    <w:rsid w:val="18398810"/>
    <w:rsid w:val="183AD4F5"/>
    <w:rsid w:val="183ADE98"/>
    <w:rsid w:val="183B647F"/>
    <w:rsid w:val="183D88FC"/>
    <w:rsid w:val="183EFB29"/>
    <w:rsid w:val="183F84A5"/>
    <w:rsid w:val="183F9433"/>
    <w:rsid w:val="1840975D"/>
    <w:rsid w:val="18414027"/>
    <w:rsid w:val="18455052"/>
    <w:rsid w:val="184C5347"/>
    <w:rsid w:val="184C7460"/>
    <w:rsid w:val="1854B30E"/>
    <w:rsid w:val="185582F5"/>
    <w:rsid w:val="1857295E"/>
    <w:rsid w:val="1859A97F"/>
    <w:rsid w:val="185A9E03"/>
    <w:rsid w:val="185B9146"/>
    <w:rsid w:val="185C534B"/>
    <w:rsid w:val="185CAFFA"/>
    <w:rsid w:val="185E5206"/>
    <w:rsid w:val="186113DA"/>
    <w:rsid w:val="18617079"/>
    <w:rsid w:val="18656136"/>
    <w:rsid w:val="18676BA9"/>
    <w:rsid w:val="18695AE0"/>
    <w:rsid w:val="186A4E26"/>
    <w:rsid w:val="186A5C06"/>
    <w:rsid w:val="186B17C5"/>
    <w:rsid w:val="186D0F21"/>
    <w:rsid w:val="186EDCDA"/>
    <w:rsid w:val="186F1D14"/>
    <w:rsid w:val="18708EA9"/>
    <w:rsid w:val="18736C38"/>
    <w:rsid w:val="1874568F"/>
    <w:rsid w:val="18776505"/>
    <w:rsid w:val="1877E66E"/>
    <w:rsid w:val="18784FAE"/>
    <w:rsid w:val="1879A4C3"/>
    <w:rsid w:val="187A459B"/>
    <w:rsid w:val="187A7236"/>
    <w:rsid w:val="187A768B"/>
    <w:rsid w:val="187D1318"/>
    <w:rsid w:val="187D146E"/>
    <w:rsid w:val="187EA1D3"/>
    <w:rsid w:val="187F2808"/>
    <w:rsid w:val="1880F189"/>
    <w:rsid w:val="18829DCB"/>
    <w:rsid w:val="1886CB9D"/>
    <w:rsid w:val="1887EFA3"/>
    <w:rsid w:val="188C43B5"/>
    <w:rsid w:val="188D0780"/>
    <w:rsid w:val="188D1F97"/>
    <w:rsid w:val="189199FB"/>
    <w:rsid w:val="189260B9"/>
    <w:rsid w:val="1894C0CB"/>
    <w:rsid w:val="1894D1C4"/>
    <w:rsid w:val="1895E0C0"/>
    <w:rsid w:val="1896B599"/>
    <w:rsid w:val="18989E0D"/>
    <w:rsid w:val="189A7255"/>
    <w:rsid w:val="189AFF1D"/>
    <w:rsid w:val="189CF7F7"/>
    <w:rsid w:val="189FBD30"/>
    <w:rsid w:val="18A61482"/>
    <w:rsid w:val="18A67024"/>
    <w:rsid w:val="18A7023D"/>
    <w:rsid w:val="18A7D432"/>
    <w:rsid w:val="18AA6772"/>
    <w:rsid w:val="18ACD5DA"/>
    <w:rsid w:val="18ACEEC3"/>
    <w:rsid w:val="18AD3015"/>
    <w:rsid w:val="18AFF718"/>
    <w:rsid w:val="18B0B2DE"/>
    <w:rsid w:val="18B22B16"/>
    <w:rsid w:val="18BB62F6"/>
    <w:rsid w:val="18BB895E"/>
    <w:rsid w:val="18BB8E28"/>
    <w:rsid w:val="18BBB948"/>
    <w:rsid w:val="18BEA7C2"/>
    <w:rsid w:val="18BF0511"/>
    <w:rsid w:val="18C00AB9"/>
    <w:rsid w:val="18C1E273"/>
    <w:rsid w:val="18C37AF8"/>
    <w:rsid w:val="18C43E58"/>
    <w:rsid w:val="18C5C36C"/>
    <w:rsid w:val="18C5CF81"/>
    <w:rsid w:val="18C67651"/>
    <w:rsid w:val="18C6B475"/>
    <w:rsid w:val="18C96642"/>
    <w:rsid w:val="18CB45B5"/>
    <w:rsid w:val="18CE5362"/>
    <w:rsid w:val="18CFA3CE"/>
    <w:rsid w:val="18CFB6A0"/>
    <w:rsid w:val="18CFBB38"/>
    <w:rsid w:val="18D16F18"/>
    <w:rsid w:val="18D2DA05"/>
    <w:rsid w:val="18D2DD45"/>
    <w:rsid w:val="18D532C5"/>
    <w:rsid w:val="18D56095"/>
    <w:rsid w:val="18D8A673"/>
    <w:rsid w:val="18D94DD0"/>
    <w:rsid w:val="18DA7DFB"/>
    <w:rsid w:val="18DD4E92"/>
    <w:rsid w:val="18DD9DD5"/>
    <w:rsid w:val="18DF3FB8"/>
    <w:rsid w:val="18E047A3"/>
    <w:rsid w:val="18E18265"/>
    <w:rsid w:val="18E2D522"/>
    <w:rsid w:val="18E2F235"/>
    <w:rsid w:val="18E90A75"/>
    <w:rsid w:val="18E97645"/>
    <w:rsid w:val="18EA0363"/>
    <w:rsid w:val="18EA806E"/>
    <w:rsid w:val="18EBF649"/>
    <w:rsid w:val="18EED99F"/>
    <w:rsid w:val="18F1304B"/>
    <w:rsid w:val="18F25463"/>
    <w:rsid w:val="18F73FB1"/>
    <w:rsid w:val="18F81FC9"/>
    <w:rsid w:val="18FA6CE4"/>
    <w:rsid w:val="18FAF244"/>
    <w:rsid w:val="18FCC9A6"/>
    <w:rsid w:val="18FE3C27"/>
    <w:rsid w:val="1901F9CA"/>
    <w:rsid w:val="19026EF4"/>
    <w:rsid w:val="1904E5B9"/>
    <w:rsid w:val="1905555C"/>
    <w:rsid w:val="1905C6BE"/>
    <w:rsid w:val="1907DAF8"/>
    <w:rsid w:val="1908066E"/>
    <w:rsid w:val="190809C1"/>
    <w:rsid w:val="1908CE8F"/>
    <w:rsid w:val="19091CDF"/>
    <w:rsid w:val="190982D4"/>
    <w:rsid w:val="190AE6B2"/>
    <w:rsid w:val="190B6E36"/>
    <w:rsid w:val="190D16F1"/>
    <w:rsid w:val="190E4F39"/>
    <w:rsid w:val="190F7769"/>
    <w:rsid w:val="1911637B"/>
    <w:rsid w:val="1912A065"/>
    <w:rsid w:val="191406CA"/>
    <w:rsid w:val="191863E1"/>
    <w:rsid w:val="191901D8"/>
    <w:rsid w:val="1919FB2B"/>
    <w:rsid w:val="191D2D92"/>
    <w:rsid w:val="191D7C71"/>
    <w:rsid w:val="191ECB73"/>
    <w:rsid w:val="191FEDD9"/>
    <w:rsid w:val="19204BE4"/>
    <w:rsid w:val="1922D30C"/>
    <w:rsid w:val="1922F055"/>
    <w:rsid w:val="192410B1"/>
    <w:rsid w:val="1924142C"/>
    <w:rsid w:val="19264FFF"/>
    <w:rsid w:val="1927D2CE"/>
    <w:rsid w:val="192A9763"/>
    <w:rsid w:val="192D3202"/>
    <w:rsid w:val="192FA3B2"/>
    <w:rsid w:val="1930F114"/>
    <w:rsid w:val="1931BF60"/>
    <w:rsid w:val="1934A9ED"/>
    <w:rsid w:val="1936AC22"/>
    <w:rsid w:val="193CBD6F"/>
    <w:rsid w:val="193F9B19"/>
    <w:rsid w:val="1942709D"/>
    <w:rsid w:val="194638C9"/>
    <w:rsid w:val="1947734C"/>
    <w:rsid w:val="1949D1B5"/>
    <w:rsid w:val="194D43DD"/>
    <w:rsid w:val="194EC9E1"/>
    <w:rsid w:val="195043ED"/>
    <w:rsid w:val="1951F12F"/>
    <w:rsid w:val="1952787F"/>
    <w:rsid w:val="1952940D"/>
    <w:rsid w:val="1953C9DF"/>
    <w:rsid w:val="1957DFE4"/>
    <w:rsid w:val="1958BAF0"/>
    <w:rsid w:val="1958E5BB"/>
    <w:rsid w:val="1958F0BE"/>
    <w:rsid w:val="1959076A"/>
    <w:rsid w:val="19592B77"/>
    <w:rsid w:val="195D0196"/>
    <w:rsid w:val="195D0664"/>
    <w:rsid w:val="195F025C"/>
    <w:rsid w:val="19600670"/>
    <w:rsid w:val="1961B021"/>
    <w:rsid w:val="1961C96F"/>
    <w:rsid w:val="1962048C"/>
    <w:rsid w:val="19625F42"/>
    <w:rsid w:val="196838A3"/>
    <w:rsid w:val="19686C1B"/>
    <w:rsid w:val="19689ACD"/>
    <w:rsid w:val="196C67BA"/>
    <w:rsid w:val="1974C42F"/>
    <w:rsid w:val="197652C1"/>
    <w:rsid w:val="1977289D"/>
    <w:rsid w:val="19799ACA"/>
    <w:rsid w:val="1979C72E"/>
    <w:rsid w:val="197A182E"/>
    <w:rsid w:val="197A2C53"/>
    <w:rsid w:val="197AF55C"/>
    <w:rsid w:val="19804F5B"/>
    <w:rsid w:val="1982EF4D"/>
    <w:rsid w:val="19836C33"/>
    <w:rsid w:val="1984B460"/>
    <w:rsid w:val="1987C954"/>
    <w:rsid w:val="198A1EB6"/>
    <w:rsid w:val="198AF0F9"/>
    <w:rsid w:val="198B3D7D"/>
    <w:rsid w:val="198D4088"/>
    <w:rsid w:val="198DBBA6"/>
    <w:rsid w:val="198DC05D"/>
    <w:rsid w:val="198F46E8"/>
    <w:rsid w:val="198F8201"/>
    <w:rsid w:val="19905E17"/>
    <w:rsid w:val="19920067"/>
    <w:rsid w:val="19949F83"/>
    <w:rsid w:val="19954617"/>
    <w:rsid w:val="1996D5CF"/>
    <w:rsid w:val="1997AFD9"/>
    <w:rsid w:val="1999DDCD"/>
    <w:rsid w:val="199EF621"/>
    <w:rsid w:val="199FD8A1"/>
    <w:rsid w:val="19A17C2D"/>
    <w:rsid w:val="19A212F0"/>
    <w:rsid w:val="19A54904"/>
    <w:rsid w:val="19A6966E"/>
    <w:rsid w:val="19A6AE27"/>
    <w:rsid w:val="19AAA440"/>
    <w:rsid w:val="19AC51D4"/>
    <w:rsid w:val="19AC617A"/>
    <w:rsid w:val="19AF0686"/>
    <w:rsid w:val="19AF5402"/>
    <w:rsid w:val="19AFA074"/>
    <w:rsid w:val="19B3B0B8"/>
    <w:rsid w:val="19B4CE5E"/>
    <w:rsid w:val="19B6802D"/>
    <w:rsid w:val="19B91BCA"/>
    <w:rsid w:val="19BB9E58"/>
    <w:rsid w:val="19BCED99"/>
    <w:rsid w:val="19BE005D"/>
    <w:rsid w:val="19BE391B"/>
    <w:rsid w:val="19BF4A24"/>
    <w:rsid w:val="19C0129D"/>
    <w:rsid w:val="19C1EDB7"/>
    <w:rsid w:val="19C2A441"/>
    <w:rsid w:val="19C3D96E"/>
    <w:rsid w:val="19C48AB9"/>
    <w:rsid w:val="19C5E6C6"/>
    <w:rsid w:val="19C72B6F"/>
    <w:rsid w:val="19C78026"/>
    <w:rsid w:val="19C84F52"/>
    <w:rsid w:val="19C859CC"/>
    <w:rsid w:val="19C9300B"/>
    <w:rsid w:val="19C94D8A"/>
    <w:rsid w:val="19CA9D4E"/>
    <w:rsid w:val="19CB9C6E"/>
    <w:rsid w:val="19CD6298"/>
    <w:rsid w:val="19D0C855"/>
    <w:rsid w:val="19D0F61E"/>
    <w:rsid w:val="19D2D90C"/>
    <w:rsid w:val="19D4924B"/>
    <w:rsid w:val="19D686FD"/>
    <w:rsid w:val="19D7465D"/>
    <w:rsid w:val="19D8D5DD"/>
    <w:rsid w:val="19D8E041"/>
    <w:rsid w:val="19D9301C"/>
    <w:rsid w:val="19D9D3C7"/>
    <w:rsid w:val="19DBC8BA"/>
    <w:rsid w:val="19E36514"/>
    <w:rsid w:val="19E5C555"/>
    <w:rsid w:val="19E83DCD"/>
    <w:rsid w:val="19E9685F"/>
    <w:rsid w:val="19EA8757"/>
    <w:rsid w:val="19EB1A8A"/>
    <w:rsid w:val="19EBB303"/>
    <w:rsid w:val="19ECA426"/>
    <w:rsid w:val="19EDE1FF"/>
    <w:rsid w:val="19F2132F"/>
    <w:rsid w:val="19F6B443"/>
    <w:rsid w:val="19F975F8"/>
    <w:rsid w:val="19F9D65B"/>
    <w:rsid w:val="19FA5795"/>
    <w:rsid w:val="19FA62D5"/>
    <w:rsid w:val="19FB00D1"/>
    <w:rsid w:val="19FB172D"/>
    <w:rsid w:val="19FBB728"/>
    <w:rsid w:val="19FEE9A1"/>
    <w:rsid w:val="19FFA0AA"/>
    <w:rsid w:val="1A041F88"/>
    <w:rsid w:val="1A0437EB"/>
    <w:rsid w:val="1A06DC6A"/>
    <w:rsid w:val="1A0921EF"/>
    <w:rsid w:val="1A09D637"/>
    <w:rsid w:val="1A0C2BA0"/>
    <w:rsid w:val="1A0CB309"/>
    <w:rsid w:val="1A0E9B89"/>
    <w:rsid w:val="1A0F941D"/>
    <w:rsid w:val="1A0FFE27"/>
    <w:rsid w:val="1A1085BC"/>
    <w:rsid w:val="1A1714D7"/>
    <w:rsid w:val="1A179EF7"/>
    <w:rsid w:val="1A17BA28"/>
    <w:rsid w:val="1A1E075B"/>
    <w:rsid w:val="1A20BE64"/>
    <w:rsid w:val="1A21DE78"/>
    <w:rsid w:val="1A22045F"/>
    <w:rsid w:val="1A23EE66"/>
    <w:rsid w:val="1A24096C"/>
    <w:rsid w:val="1A245CB2"/>
    <w:rsid w:val="1A2571BD"/>
    <w:rsid w:val="1A258C5A"/>
    <w:rsid w:val="1A269D50"/>
    <w:rsid w:val="1A26CD36"/>
    <w:rsid w:val="1A274E49"/>
    <w:rsid w:val="1A296C29"/>
    <w:rsid w:val="1A298A61"/>
    <w:rsid w:val="1A2C2EF5"/>
    <w:rsid w:val="1A2C7435"/>
    <w:rsid w:val="1A2F8111"/>
    <w:rsid w:val="1A3778E0"/>
    <w:rsid w:val="1A37AAAA"/>
    <w:rsid w:val="1A37ED82"/>
    <w:rsid w:val="1A388345"/>
    <w:rsid w:val="1A3A87DB"/>
    <w:rsid w:val="1A3ABDB3"/>
    <w:rsid w:val="1A3D7C34"/>
    <w:rsid w:val="1A3E4B7A"/>
    <w:rsid w:val="1A404C38"/>
    <w:rsid w:val="1A424CAA"/>
    <w:rsid w:val="1A430DA2"/>
    <w:rsid w:val="1A438EC8"/>
    <w:rsid w:val="1A44850F"/>
    <w:rsid w:val="1A44D5C1"/>
    <w:rsid w:val="1A457405"/>
    <w:rsid w:val="1A462E90"/>
    <w:rsid w:val="1A47B5FF"/>
    <w:rsid w:val="1A4CBAF1"/>
    <w:rsid w:val="1A4E28B1"/>
    <w:rsid w:val="1A4EF905"/>
    <w:rsid w:val="1A52DA21"/>
    <w:rsid w:val="1A540565"/>
    <w:rsid w:val="1A565F7D"/>
    <w:rsid w:val="1A56EF3B"/>
    <w:rsid w:val="1A5B721C"/>
    <w:rsid w:val="1A5D244D"/>
    <w:rsid w:val="1A621836"/>
    <w:rsid w:val="1A626799"/>
    <w:rsid w:val="1A66C457"/>
    <w:rsid w:val="1A66ED42"/>
    <w:rsid w:val="1A673FC1"/>
    <w:rsid w:val="1A67658D"/>
    <w:rsid w:val="1A690F54"/>
    <w:rsid w:val="1A6926C0"/>
    <w:rsid w:val="1A6A198F"/>
    <w:rsid w:val="1A6BB260"/>
    <w:rsid w:val="1A6CF04F"/>
    <w:rsid w:val="1A6FFC80"/>
    <w:rsid w:val="1A768EAA"/>
    <w:rsid w:val="1A76BB6B"/>
    <w:rsid w:val="1A7927B6"/>
    <w:rsid w:val="1A79DD88"/>
    <w:rsid w:val="1A7D64A9"/>
    <w:rsid w:val="1A7E64B0"/>
    <w:rsid w:val="1A85CABF"/>
    <w:rsid w:val="1A87946E"/>
    <w:rsid w:val="1A895932"/>
    <w:rsid w:val="1A8A82A7"/>
    <w:rsid w:val="1A8CA2D6"/>
    <w:rsid w:val="1A8D12CE"/>
    <w:rsid w:val="1A8D4E50"/>
    <w:rsid w:val="1A954F3A"/>
    <w:rsid w:val="1A96FF2F"/>
    <w:rsid w:val="1A977E2B"/>
    <w:rsid w:val="1A980654"/>
    <w:rsid w:val="1A98300A"/>
    <w:rsid w:val="1A989112"/>
    <w:rsid w:val="1A98DBF8"/>
    <w:rsid w:val="1A9BF414"/>
    <w:rsid w:val="1A9BF954"/>
    <w:rsid w:val="1A9CF592"/>
    <w:rsid w:val="1A9EB38E"/>
    <w:rsid w:val="1A9EB683"/>
    <w:rsid w:val="1A9EFDB2"/>
    <w:rsid w:val="1AA02F84"/>
    <w:rsid w:val="1AA1A9F0"/>
    <w:rsid w:val="1AA7C27D"/>
    <w:rsid w:val="1AA96182"/>
    <w:rsid w:val="1AAA9DCF"/>
    <w:rsid w:val="1AAABA1C"/>
    <w:rsid w:val="1AAB35F3"/>
    <w:rsid w:val="1AADFB69"/>
    <w:rsid w:val="1AB044E9"/>
    <w:rsid w:val="1AB0B1D5"/>
    <w:rsid w:val="1AB14F57"/>
    <w:rsid w:val="1AB453E0"/>
    <w:rsid w:val="1AB50423"/>
    <w:rsid w:val="1AB737D7"/>
    <w:rsid w:val="1AB75050"/>
    <w:rsid w:val="1AB99227"/>
    <w:rsid w:val="1AB99E0A"/>
    <w:rsid w:val="1ABB3B7D"/>
    <w:rsid w:val="1ABC9E13"/>
    <w:rsid w:val="1AC13623"/>
    <w:rsid w:val="1AC339C0"/>
    <w:rsid w:val="1AC485B9"/>
    <w:rsid w:val="1AC56C74"/>
    <w:rsid w:val="1AC57FA8"/>
    <w:rsid w:val="1AC5808E"/>
    <w:rsid w:val="1ACA42CF"/>
    <w:rsid w:val="1ACACEA7"/>
    <w:rsid w:val="1ACAD662"/>
    <w:rsid w:val="1ACAE8EB"/>
    <w:rsid w:val="1ACC8203"/>
    <w:rsid w:val="1ACD71C4"/>
    <w:rsid w:val="1ACFC36E"/>
    <w:rsid w:val="1AD12AD7"/>
    <w:rsid w:val="1AD199AD"/>
    <w:rsid w:val="1AD1CCC7"/>
    <w:rsid w:val="1AD1CF20"/>
    <w:rsid w:val="1AD2B9B7"/>
    <w:rsid w:val="1AD49139"/>
    <w:rsid w:val="1AD4EB79"/>
    <w:rsid w:val="1AD5980A"/>
    <w:rsid w:val="1AD6DB5E"/>
    <w:rsid w:val="1AD817A7"/>
    <w:rsid w:val="1AD8CAB6"/>
    <w:rsid w:val="1AD8E5E2"/>
    <w:rsid w:val="1AD90E4D"/>
    <w:rsid w:val="1AD98EBE"/>
    <w:rsid w:val="1AD9AD66"/>
    <w:rsid w:val="1ADBB8F3"/>
    <w:rsid w:val="1ADDCCAB"/>
    <w:rsid w:val="1AE4C164"/>
    <w:rsid w:val="1AE66DEF"/>
    <w:rsid w:val="1AE781A7"/>
    <w:rsid w:val="1AE80CAE"/>
    <w:rsid w:val="1AEA7379"/>
    <w:rsid w:val="1AEAD52C"/>
    <w:rsid w:val="1AED1B23"/>
    <w:rsid w:val="1AEE0BF4"/>
    <w:rsid w:val="1AF0C010"/>
    <w:rsid w:val="1AF35A0C"/>
    <w:rsid w:val="1AF5A3E4"/>
    <w:rsid w:val="1AF5CF59"/>
    <w:rsid w:val="1AF9EDC0"/>
    <w:rsid w:val="1AFAAD7D"/>
    <w:rsid w:val="1AFB5C4F"/>
    <w:rsid w:val="1AFB6BE7"/>
    <w:rsid w:val="1AFD916B"/>
    <w:rsid w:val="1B01234B"/>
    <w:rsid w:val="1B01E93C"/>
    <w:rsid w:val="1B04202E"/>
    <w:rsid w:val="1B066C66"/>
    <w:rsid w:val="1B070DD9"/>
    <w:rsid w:val="1B0A7D8A"/>
    <w:rsid w:val="1B0B4837"/>
    <w:rsid w:val="1B0BBBAA"/>
    <w:rsid w:val="1B0BD96E"/>
    <w:rsid w:val="1B0C6669"/>
    <w:rsid w:val="1B0DEB24"/>
    <w:rsid w:val="1B0DEC37"/>
    <w:rsid w:val="1B0E6561"/>
    <w:rsid w:val="1B0F7AB6"/>
    <w:rsid w:val="1B0FC643"/>
    <w:rsid w:val="1B1081AD"/>
    <w:rsid w:val="1B1195E4"/>
    <w:rsid w:val="1B11EF0A"/>
    <w:rsid w:val="1B12BD14"/>
    <w:rsid w:val="1B166CC5"/>
    <w:rsid w:val="1B16C077"/>
    <w:rsid w:val="1B1864AC"/>
    <w:rsid w:val="1B18A90A"/>
    <w:rsid w:val="1B193479"/>
    <w:rsid w:val="1B199492"/>
    <w:rsid w:val="1B1BAF0C"/>
    <w:rsid w:val="1B1BFB16"/>
    <w:rsid w:val="1B1CA2BE"/>
    <w:rsid w:val="1B20436E"/>
    <w:rsid w:val="1B21769F"/>
    <w:rsid w:val="1B22A4B8"/>
    <w:rsid w:val="1B2311B5"/>
    <w:rsid w:val="1B257EED"/>
    <w:rsid w:val="1B25DEE0"/>
    <w:rsid w:val="1B267A23"/>
    <w:rsid w:val="1B26A1F1"/>
    <w:rsid w:val="1B26B04F"/>
    <w:rsid w:val="1B273921"/>
    <w:rsid w:val="1B28772D"/>
    <w:rsid w:val="1B298CB6"/>
    <w:rsid w:val="1B298D6C"/>
    <w:rsid w:val="1B2A4081"/>
    <w:rsid w:val="1B324AB0"/>
    <w:rsid w:val="1B32939F"/>
    <w:rsid w:val="1B349CB9"/>
    <w:rsid w:val="1B361BFE"/>
    <w:rsid w:val="1B366946"/>
    <w:rsid w:val="1B370699"/>
    <w:rsid w:val="1B388ECC"/>
    <w:rsid w:val="1B39A784"/>
    <w:rsid w:val="1B3B475A"/>
    <w:rsid w:val="1B3D53B1"/>
    <w:rsid w:val="1B3DCA06"/>
    <w:rsid w:val="1B3F7123"/>
    <w:rsid w:val="1B3FDE9B"/>
    <w:rsid w:val="1B42CB02"/>
    <w:rsid w:val="1B47758E"/>
    <w:rsid w:val="1B479B03"/>
    <w:rsid w:val="1B484440"/>
    <w:rsid w:val="1B48C490"/>
    <w:rsid w:val="1B4B993C"/>
    <w:rsid w:val="1B4BFE91"/>
    <w:rsid w:val="1B4E135D"/>
    <w:rsid w:val="1B4E1E71"/>
    <w:rsid w:val="1B4EFF2A"/>
    <w:rsid w:val="1B4F8580"/>
    <w:rsid w:val="1B5107F2"/>
    <w:rsid w:val="1B527FAA"/>
    <w:rsid w:val="1B543148"/>
    <w:rsid w:val="1B54BB24"/>
    <w:rsid w:val="1B57DA89"/>
    <w:rsid w:val="1B587472"/>
    <w:rsid w:val="1B588CEA"/>
    <w:rsid w:val="1B58EB35"/>
    <w:rsid w:val="1B5B0107"/>
    <w:rsid w:val="1B5B91E7"/>
    <w:rsid w:val="1B5CC705"/>
    <w:rsid w:val="1B5DD513"/>
    <w:rsid w:val="1B5ED480"/>
    <w:rsid w:val="1B610C31"/>
    <w:rsid w:val="1B6131B8"/>
    <w:rsid w:val="1B6270F2"/>
    <w:rsid w:val="1B637763"/>
    <w:rsid w:val="1B6379EF"/>
    <w:rsid w:val="1B647C23"/>
    <w:rsid w:val="1B64FA1B"/>
    <w:rsid w:val="1B693396"/>
    <w:rsid w:val="1B6B4BDA"/>
    <w:rsid w:val="1B6B5E4A"/>
    <w:rsid w:val="1B6D2806"/>
    <w:rsid w:val="1B6F08CB"/>
    <w:rsid w:val="1B72D8E8"/>
    <w:rsid w:val="1B751B39"/>
    <w:rsid w:val="1B76730C"/>
    <w:rsid w:val="1B79ECED"/>
    <w:rsid w:val="1B7A8A2E"/>
    <w:rsid w:val="1B7AAABD"/>
    <w:rsid w:val="1B7AE878"/>
    <w:rsid w:val="1B7C000D"/>
    <w:rsid w:val="1B7CFC31"/>
    <w:rsid w:val="1B7D6A02"/>
    <w:rsid w:val="1B80D8B0"/>
    <w:rsid w:val="1B821FFC"/>
    <w:rsid w:val="1B824EFA"/>
    <w:rsid w:val="1B83373C"/>
    <w:rsid w:val="1B83746F"/>
    <w:rsid w:val="1B852F00"/>
    <w:rsid w:val="1B85D0EF"/>
    <w:rsid w:val="1B8661E4"/>
    <w:rsid w:val="1B88329B"/>
    <w:rsid w:val="1B88462A"/>
    <w:rsid w:val="1B8C7E69"/>
    <w:rsid w:val="1B8E6F1E"/>
    <w:rsid w:val="1B911362"/>
    <w:rsid w:val="1B92AB85"/>
    <w:rsid w:val="1B93532A"/>
    <w:rsid w:val="1B93F0E8"/>
    <w:rsid w:val="1B9490AF"/>
    <w:rsid w:val="1B960EE9"/>
    <w:rsid w:val="1B967192"/>
    <w:rsid w:val="1B97459A"/>
    <w:rsid w:val="1B9CA21E"/>
    <w:rsid w:val="1B9EA23B"/>
    <w:rsid w:val="1B9EB674"/>
    <w:rsid w:val="1B9EC3E6"/>
    <w:rsid w:val="1B9EF68A"/>
    <w:rsid w:val="1BA08E49"/>
    <w:rsid w:val="1BA24E97"/>
    <w:rsid w:val="1BA3F17C"/>
    <w:rsid w:val="1BA4B43E"/>
    <w:rsid w:val="1BA59260"/>
    <w:rsid w:val="1BA6B5FB"/>
    <w:rsid w:val="1BAA7A3B"/>
    <w:rsid w:val="1BAE20E9"/>
    <w:rsid w:val="1BAF5C8D"/>
    <w:rsid w:val="1BAF72C9"/>
    <w:rsid w:val="1BB43B5F"/>
    <w:rsid w:val="1BB447A0"/>
    <w:rsid w:val="1BB80E64"/>
    <w:rsid w:val="1BB85CCB"/>
    <w:rsid w:val="1BB9043B"/>
    <w:rsid w:val="1BC47D70"/>
    <w:rsid w:val="1BCBC10C"/>
    <w:rsid w:val="1BCE3439"/>
    <w:rsid w:val="1BCF6ED4"/>
    <w:rsid w:val="1BD42600"/>
    <w:rsid w:val="1BD552D4"/>
    <w:rsid w:val="1BD6FCA3"/>
    <w:rsid w:val="1BD72559"/>
    <w:rsid w:val="1BDAD04F"/>
    <w:rsid w:val="1BDBC407"/>
    <w:rsid w:val="1BDC39A1"/>
    <w:rsid w:val="1BDCC42A"/>
    <w:rsid w:val="1BDEBC12"/>
    <w:rsid w:val="1BDEBEA6"/>
    <w:rsid w:val="1BE08B5B"/>
    <w:rsid w:val="1BE0B8A8"/>
    <w:rsid w:val="1BE3281E"/>
    <w:rsid w:val="1BE5357B"/>
    <w:rsid w:val="1BE5A5CF"/>
    <w:rsid w:val="1BE70D2B"/>
    <w:rsid w:val="1BEAF74C"/>
    <w:rsid w:val="1BED858A"/>
    <w:rsid w:val="1BF0595D"/>
    <w:rsid w:val="1BF1EFC4"/>
    <w:rsid w:val="1BF4DFEE"/>
    <w:rsid w:val="1BF58E94"/>
    <w:rsid w:val="1BF605FD"/>
    <w:rsid w:val="1BF860B2"/>
    <w:rsid w:val="1BFAB30F"/>
    <w:rsid w:val="1BFDEB9F"/>
    <w:rsid w:val="1BFFA2DF"/>
    <w:rsid w:val="1C019541"/>
    <w:rsid w:val="1C05FC34"/>
    <w:rsid w:val="1C071B1E"/>
    <w:rsid w:val="1C0770F5"/>
    <w:rsid w:val="1C07EC50"/>
    <w:rsid w:val="1C0AD7B0"/>
    <w:rsid w:val="1C0CD8B6"/>
    <w:rsid w:val="1C0CDAE3"/>
    <w:rsid w:val="1C0E7D2E"/>
    <w:rsid w:val="1C0ECDFE"/>
    <w:rsid w:val="1C1000B9"/>
    <w:rsid w:val="1C114AD5"/>
    <w:rsid w:val="1C11DE0A"/>
    <w:rsid w:val="1C13C272"/>
    <w:rsid w:val="1C13E8D3"/>
    <w:rsid w:val="1C1612ED"/>
    <w:rsid w:val="1C187B3E"/>
    <w:rsid w:val="1C1895C8"/>
    <w:rsid w:val="1C1B95BC"/>
    <w:rsid w:val="1C1E2AA7"/>
    <w:rsid w:val="1C1E6EB9"/>
    <w:rsid w:val="1C22F39F"/>
    <w:rsid w:val="1C2376D6"/>
    <w:rsid w:val="1C240E52"/>
    <w:rsid w:val="1C2C273C"/>
    <w:rsid w:val="1C2D282F"/>
    <w:rsid w:val="1C2EEA53"/>
    <w:rsid w:val="1C304E03"/>
    <w:rsid w:val="1C3199E6"/>
    <w:rsid w:val="1C31CC84"/>
    <w:rsid w:val="1C32F816"/>
    <w:rsid w:val="1C337F01"/>
    <w:rsid w:val="1C37D060"/>
    <w:rsid w:val="1C3A5106"/>
    <w:rsid w:val="1C3AFC80"/>
    <w:rsid w:val="1C3E1830"/>
    <w:rsid w:val="1C45508D"/>
    <w:rsid w:val="1C45D4DC"/>
    <w:rsid w:val="1C4CEBD7"/>
    <w:rsid w:val="1C4EAE1F"/>
    <w:rsid w:val="1C54671C"/>
    <w:rsid w:val="1C54E173"/>
    <w:rsid w:val="1C55A2E3"/>
    <w:rsid w:val="1C589CDC"/>
    <w:rsid w:val="1C58C42F"/>
    <w:rsid w:val="1C5D7131"/>
    <w:rsid w:val="1C5D8F2A"/>
    <w:rsid w:val="1C5E1177"/>
    <w:rsid w:val="1C60C803"/>
    <w:rsid w:val="1C61FBE6"/>
    <w:rsid w:val="1C6516E7"/>
    <w:rsid w:val="1C65E9C6"/>
    <w:rsid w:val="1C675F01"/>
    <w:rsid w:val="1C680DBB"/>
    <w:rsid w:val="1C693E2F"/>
    <w:rsid w:val="1C6AC38F"/>
    <w:rsid w:val="1C6C2FF1"/>
    <w:rsid w:val="1C6D56D9"/>
    <w:rsid w:val="1C6E1879"/>
    <w:rsid w:val="1C6F10F8"/>
    <w:rsid w:val="1C6F2905"/>
    <w:rsid w:val="1C700061"/>
    <w:rsid w:val="1C716E8B"/>
    <w:rsid w:val="1C71716C"/>
    <w:rsid w:val="1C7177B8"/>
    <w:rsid w:val="1C724386"/>
    <w:rsid w:val="1C725140"/>
    <w:rsid w:val="1C743463"/>
    <w:rsid w:val="1C761ACF"/>
    <w:rsid w:val="1C76D992"/>
    <w:rsid w:val="1C792FB0"/>
    <w:rsid w:val="1C7B8090"/>
    <w:rsid w:val="1C7BB4FB"/>
    <w:rsid w:val="1C7BF2A6"/>
    <w:rsid w:val="1C7CA4AC"/>
    <w:rsid w:val="1C7D3796"/>
    <w:rsid w:val="1C7F029B"/>
    <w:rsid w:val="1C81CCDA"/>
    <w:rsid w:val="1C81CFDA"/>
    <w:rsid w:val="1C81E9DA"/>
    <w:rsid w:val="1C83827F"/>
    <w:rsid w:val="1C84CFDE"/>
    <w:rsid w:val="1C84DFDE"/>
    <w:rsid w:val="1C84E68A"/>
    <w:rsid w:val="1C859CD8"/>
    <w:rsid w:val="1C8789B5"/>
    <w:rsid w:val="1C896EF7"/>
    <w:rsid w:val="1C89A3F0"/>
    <w:rsid w:val="1C89B5C9"/>
    <w:rsid w:val="1C8AA7C1"/>
    <w:rsid w:val="1C8B0690"/>
    <w:rsid w:val="1C8C5599"/>
    <w:rsid w:val="1C8F39B1"/>
    <w:rsid w:val="1C90D283"/>
    <w:rsid w:val="1C91E6DA"/>
    <w:rsid w:val="1C941E5D"/>
    <w:rsid w:val="1C9477FB"/>
    <w:rsid w:val="1C95122D"/>
    <w:rsid w:val="1C96D44C"/>
    <w:rsid w:val="1C976DC9"/>
    <w:rsid w:val="1C99774F"/>
    <w:rsid w:val="1C9C9070"/>
    <w:rsid w:val="1C9CBF43"/>
    <w:rsid w:val="1C9D15C0"/>
    <w:rsid w:val="1CA10B94"/>
    <w:rsid w:val="1CA13BE0"/>
    <w:rsid w:val="1CA6028E"/>
    <w:rsid w:val="1CA7CAE0"/>
    <w:rsid w:val="1CAA8321"/>
    <w:rsid w:val="1CAE1457"/>
    <w:rsid w:val="1CAE8C7D"/>
    <w:rsid w:val="1CAEADA1"/>
    <w:rsid w:val="1CAF79FE"/>
    <w:rsid w:val="1CB0FD04"/>
    <w:rsid w:val="1CB229F5"/>
    <w:rsid w:val="1CB3779C"/>
    <w:rsid w:val="1CB39213"/>
    <w:rsid w:val="1CB60159"/>
    <w:rsid w:val="1CB6D62A"/>
    <w:rsid w:val="1CBD2349"/>
    <w:rsid w:val="1CC1DD81"/>
    <w:rsid w:val="1CC23E2D"/>
    <w:rsid w:val="1CC2DCCA"/>
    <w:rsid w:val="1CC3BEC4"/>
    <w:rsid w:val="1CC63BB1"/>
    <w:rsid w:val="1CC8DC22"/>
    <w:rsid w:val="1CC99B45"/>
    <w:rsid w:val="1CCB8AF4"/>
    <w:rsid w:val="1CCB8EEF"/>
    <w:rsid w:val="1CD0C477"/>
    <w:rsid w:val="1CD0EA66"/>
    <w:rsid w:val="1CD113AA"/>
    <w:rsid w:val="1CD18A52"/>
    <w:rsid w:val="1CD1DA18"/>
    <w:rsid w:val="1CD2545C"/>
    <w:rsid w:val="1CD298E4"/>
    <w:rsid w:val="1CD2BEFF"/>
    <w:rsid w:val="1CD4E3FC"/>
    <w:rsid w:val="1CD843B9"/>
    <w:rsid w:val="1CD85536"/>
    <w:rsid w:val="1CDA3DB5"/>
    <w:rsid w:val="1CDBF317"/>
    <w:rsid w:val="1CDD6D88"/>
    <w:rsid w:val="1CE04A04"/>
    <w:rsid w:val="1CE45324"/>
    <w:rsid w:val="1CE4A95A"/>
    <w:rsid w:val="1CED0E33"/>
    <w:rsid w:val="1CEDB165"/>
    <w:rsid w:val="1CEE2C4F"/>
    <w:rsid w:val="1CF226E4"/>
    <w:rsid w:val="1CF2BCBB"/>
    <w:rsid w:val="1CF4A038"/>
    <w:rsid w:val="1CF78A8D"/>
    <w:rsid w:val="1CF8776A"/>
    <w:rsid w:val="1CFA04AE"/>
    <w:rsid w:val="1CFCDDC3"/>
    <w:rsid w:val="1CFF0317"/>
    <w:rsid w:val="1CFF544A"/>
    <w:rsid w:val="1D004512"/>
    <w:rsid w:val="1D0114D8"/>
    <w:rsid w:val="1D0148EB"/>
    <w:rsid w:val="1D01A557"/>
    <w:rsid w:val="1D03341A"/>
    <w:rsid w:val="1D057781"/>
    <w:rsid w:val="1D0A4888"/>
    <w:rsid w:val="1D0D5FF5"/>
    <w:rsid w:val="1D0DC362"/>
    <w:rsid w:val="1D10779D"/>
    <w:rsid w:val="1D168372"/>
    <w:rsid w:val="1D16B6A0"/>
    <w:rsid w:val="1D1A01A4"/>
    <w:rsid w:val="1D1B3905"/>
    <w:rsid w:val="1D1E05AE"/>
    <w:rsid w:val="1D1F4899"/>
    <w:rsid w:val="1D21F327"/>
    <w:rsid w:val="1D2230F3"/>
    <w:rsid w:val="1D23C087"/>
    <w:rsid w:val="1D24646C"/>
    <w:rsid w:val="1D26DA05"/>
    <w:rsid w:val="1D2828E2"/>
    <w:rsid w:val="1D291838"/>
    <w:rsid w:val="1D2E3F81"/>
    <w:rsid w:val="1D2E5A54"/>
    <w:rsid w:val="1D2EF9F7"/>
    <w:rsid w:val="1D3106E7"/>
    <w:rsid w:val="1D34C4E1"/>
    <w:rsid w:val="1D369313"/>
    <w:rsid w:val="1D36CD52"/>
    <w:rsid w:val="1D3AB5FC"/>
    <w:rsid w:val="1D3C495D"/>
    <w:rsid w:val="1D3CFF85"/>
    <w:rsid w:val="1D3DB2C7"/>
    <w:rsid w:val="1D3E19E6"/>
    <w:rsid w:val="1D3ED27F"/>
    <w:rsid w:val="1D3FB32F"/>
    <w:rsid w:val="1D418D12"/>
    <w:rsid w:val="1D42704E"/>
    <w:rsid w:val="1D432259"/>
    <w:rsid w:val="1D43CAEC"/>
    <w:rsid w:val="1D4493E2"/>
    <w:rsid w:val="1D45C765"/>
    <w:rsid w:val="1D47CDA0"/>
    <w:rsid w:val="1D481615"/>
    <w:rsid w:val="1D49E34A"/>
    <w:rsid w:val="1D4A34AD"/>
    <w:rsid w:val="1D4CBB9C"/>
    <w:rsid w:val="1D4D82B7"/>
    <w:rsid w:val="1D4E5310"/>
    <w:rsid w:val="1D527982"/>
    <w:rsid w:val="1D546011"/>
    <w:rsid w:val="1D572DC6"/>
    <w:rsid w:val="1D5783C2"/>
    <w:rsid w:val="1D57B238"/>
    <w:rsid w:val="1D57FD7E"/>
    <w:rsid w:val="1D593905"/>
    <w:rsid w:val="1D5AB2C8"/>
    <w:rsid w:val="1D5ED79B"/>
    <w:rsid w:val="1D61AEB3"/>
    <w:rsid w:val="1D61D011"/>
    <w:rsid w:val="1D61F264"/>
    <w:rsid w:val="1D627DA4"/>
    <w:rsid w:val="1D63DD36"/>
    <w:rsid w:val="1D654B60"/>
    <w:rsid w:val="1D663A82"/>
    <w:rsid w:val="1D66F786"/>
    <w:rsid w:val="1D6C9CBC"/>
    <w:rsid w:val="1D6E1E9C"/>
    <w:rsid w:val="1D6EECE8"/>
    <w:rsid w:val="1D6F0EEA"/>
    <w:rsid w:val="1D76250B"/>
    <w:rsid w:val="1D766497"/>
    <w:rsid w:val="1D782008"/>
    <w:rsid w:val="1D7C0F2B"/>
    <w:rsid w:val="1D80A54F"/>
    <w:rsid w:val="1D81BAFF"/>
    <w:rsid w:val="1D8432AB"/>
    <w:rsid w:val="1D859401"/>
    <w:rsid w:val="1D85BE78"/>
    <w:rsid w:val="1D87BDCE"/>
    <w:rsid w:val="1D87CB47"/>
    <w:rsid w:val="1D88E5C4"/>
    <w:rsid w:val="1D89609B"/>
    <w:rsid w:val="1D8CDBA0"/>
    <w:rsid w:val="1D8D1A1A"/>
    <w:rsid w:val="1D96F5E3"/>
    <w:rsid w:val="1D99123F"/>
    <w:rsid w:val="1D99F2D0"/>
    <w:rsid w:val="1D9A23BA"/>
    <w:rsid w:val="1D9AE3D0"/>
    <w:rsid w:val="1D9D07B5"/>
    <w:rsid w:val="1D9D2F9F"/>
    <w:rsid w:val="1DA15811"/>
    <w:rsid w:val="1DA87189"/>
    <w:rsid w:val="1DAA7A19"/>
    <w:rsid w:val="1DAB029D"/>
    <w:rsid w:val="1DAF5238"/>
    <w:rsid w:val="1DAF91A4"/>
    <w:rsid w:val="1DB07EC4"/>
    <w:rsid w:val="1DB2F8CA"/>
    <w:rsid w:val="1DB4B29B"/>
    <w:rsid w:val="1DB4B6C1"/>
    <w:rsid w:val="1DB57618"/>
    <w:rsid w:val="1DB5B52C"/>
    <w:rsid w:val="1DB60B58"/>
    <w:rsid w:val="1DB81BFF"/>
    <w:rsid w:val="1DB88B0A"/>
    <w:rsid w:val="1DBB5D7F"/>
    <w:rsid w:val="1DBDD78F"/>
    <w:rsid w:val="1DBE1BF7"/>
    <w:rsid w:val="1DC1EB89"/>
    <w:rsid w:val="1DC38CF0"/>
    <w:rsid w:val="1DC46B5E"/>
    <w:rsid w:val="1DC5F633"/>
    <w:rsid w:val="1DC63C21"/>
    <w:rsid w:val="1DC7B1E0"/>
    <w:rsid w:val="1DC7CB2A"/>
    <w:rsid w:val="1DC7E552"/>
    <w:rsid w:val="1DC8BE39"/>
    <w:rsid w:val="1DC9DD1E"/>
    <w:rsid w:val="1DCDDC19"/>
    <w:rsid w:val="1DCFDC5E"/>
    <w:rsid w:val="1DD06B89"/>
    <w:rsid w:val="1DD666DA"/>
    <w:rsid w:val="1DD777CF"/>
    <w:rsid w:val="1DD7DA0A"/>
    <w:rsid w:val="1DD8A78E"/>
    <w:rsid w:val="1DD9FBA7"/>
    <w:rsid w:val="1DDAF4DB"/>
    <w:rsid w:val="1DDC30AC"/>
    <w:rsid w:val="1DDC3C59"/>
    <w:rsid w:val="1DDCD9F2"/>
    <w:rsid w:val="1DDE3EE8"/>
    <w:rsid w:val="1DDE4D1F"/>
    <w:rsid w:val="1DDFBB62"/>
    <w:rsid w:val="1DE34E2E"/>
    <w:rsid w:val="1DE35A2A"/>
    <w:rsid w:val="1DE4A251"/>
    <w:rsid w:val="1DE5531D"/>
    <w:rsid w:val="1DE8C7CE"/>
    <w:rsid w:val="1DE8DADE"/>
    <w:rsid w:val="1DEDA5AF"/>
    <w:rsid w:val="1DEE7706"/>
    <w:rsid w:val="1DEF5CF8"/>
    <w:rsid w:val="1DF178DC"/>
    <w:rsid w:val="1DF19837"/>
    <w:rsid w:val="1DF63B8B"/>
    <w:rsid w:val="1DF6F0F1"/>
    <w:rsid w:val="1DFA915D"/>
    <w:rsid w:val="1DFD78E3"/>
    <w:rsid w:val="1DFE29C0"/>
    <w:rsid w:val="1DFE5C5B"/>
    <w:rsid w:val="1DFF70D4"/>
    <w:rsid w:val="1E009B05"/>
    <w:rsid w:val="1E01ABEB"/>
    <w:rsid w:val="1E05CD24"/>
    <w:rsid w:val="1E0619FF"/>
    <w:rsid w:val="1E09DEEE"/>
    <w:rsid w:val="1E0A8769"/>
    <w:rsid w:val="1E0D660F"/>
    <w:rsid w:val="1E0DA7D3"/>
    <w:rsid w:val="1E0F95E4"/>
    <w:rsid w:val="1E0FA860"/>
    <w:rsid w:val="1E1123EE"/>
    <w:rsid w:val="1E1267FF"/>
    <w:rsid w:val="1E1309D3"/>
    <w:rsid w:val="1E141F53"/>
    <w:rsid w:val="1E1732AF"/>
    <w:rsid w:val="1E1A3BDE"/>
    <w:rsid w:val="1E1D1CF1"/>
    <w:rsid w:val="1E1FB984"/>
    <w:rsid w:val="1E1FEB6A"/>
    <w:rsid w:val="1E217D76"/>
    <w:rsid w:val="1E228178"/>
    <w:rsid w:val="1E22EBD8"/>
    <w:rsid w:val="1E22ECF3"/>
    <w:rsid w:val="1E23108D"/>
    <w:rsid w:val="1E25CA45"/>
    <w:rsid w:val="1E26EF74"/>
    <w:rsid w:val="1E29DF3E"/>
    <w:rsid w:val="1E2AB801"/>
    <w:rsid w:val="1E30519C"/>
    <w:rsid w:val="1E3109C6"/>
    <w:rsid w:val="1E317A66"/>
    <w:rsid w:val="1E330C0D"/>
    <w:rsid w:val="1E33842A"/>
    <w:rsid w:val="1E35E93B"/>
    <w:rsid w:val="1E371291"/>
    <w:rsid w:val="1E3854E0"/>
    <w:rsid w:val="1E40EF98"/>
    <w:rsid w:val="1E415C30"/>
    <w:rsid w:val="1E4160A1"/>
    <w:rsid w:val="1E437049"/>
    <w:rsid w:val="1E456157"/>
    <w:rsid w:val="1E472630"/>
    <w:rsid w:val="1E47E2EF"/>
    <w:rsid w:val="1E48BF6B"/>
    <w:rsid w:val="1E492DF9"/>
    <w:rsid w:val="1E50B55E"/>
    <w:rsid w:val="1E5179A5"/>
    <w:rsid w:val="1E523B81"/>
    <w:rsid w:val="1E551F43"/>
    <w:rsid w:val="1E55F27F"/>
    <w:rsid w:val="1E572894"/>
    <w:rsid w:val="1E59353C"/>
    <w:rsid w:val="1E5C28F6"/>
    <w:rsid w:val="1E5CCCB9"/>
    <w:rsid w:val="1E5F115B"/>
    <w:rsid w:val="1E5F2C3C"/>
    <w:rsid w:val="1E60B8F5"/>
    <w:rsid w:val="1E62A84D"/>
    <w:rsid w:val="1E660E6E"/>
    <w:rsid w:val="1E6B74DB"/>
    <w:rsid w:val="1E6BC474"/>
    <w:rsid w:val="1E6CF69B"/>
    <w:rsid w:val="1E6D3423"/>
    <w:rsid w:val="1E6D56B3"/>
    <w:rsid w:val="1E7174BA"/>
    <w:rsid w:val="1E71CAD5"/>
    <w:rsid w:val="1E76BCC6"/>
    <w:rsid w:val="1E77C07B"/>
    <w:rsid w:val="1E7C7EFC"/>
    <w:rsid w:val="1E7D1D1B"/>
    <w:rsid w:val="1E7E514E"/>
    <w:rsid w:val="1E7EA0D1"/>
    <w:rsid w:val="1E7F313A"/>
    <w:rsid w:val="1E80E78A"/>
    <w:rsid w:val="1E82D76A"/>
    <w:rsid w:val="1E83609F"/>
    <w:rsid w:val="1E862F02"/>
    <w:rsid w:val="1E880610"/>
    <w:rsid w:val="1E8AE91C"/>
    <w:rsid w:val="1E906EC0"/>
    <w:rsid w:val="1E968B37"/>
    <w:rsid w:val="1E968FBB"/>
    <w:rsid w:val="1E96C64E"/>
    <w:rsid w:val="1E99AA38"/>
    <w:rsid w:val="1E9A3D26"/>
    <w:rsid w:val="1E9E61D3"/>
    <w:rsid w:val="1EA054E2"/>
    <w:rsid w:val="1EA24F84"/>
    <w:rsid w:val="1EA42533"/>
    <w:rsid w:val="1EA5C0A1"/>
    <w:rsid w:val="1EA5DA79"/>
    <w:rsid w:val="1EA76337"/>
    <w:rsid w:val="1EA90D01"/>
    <w:rsid w:val="1EAA085A"/>
    <w:rsid w:val="1EAC3AC9"/>
    <w:rsid w:val="1EAD8B62"/>
    <w:rsid w:val="1EADD53C"/>
    <w:rsid w:val="1EAF27EC"/>
    <w:rsid w:val="1EB097F5"/>
    <w:rsid w:val="1EB5CDAA"/>
    <w:rsid w:val="1EB69340"/>
    <w:rsid w:val="1EB6EB59"/>
    <w:rsid w:val="1EB71BF4"/>
    <w:rsid w:val="1EB74FFA"/>
    <w:rsid w:val="1EB8D46F"/>
    <w:rsid w:val="1EB8F24C"/>
    <w:rsid w:val="1EB98A86"/>
    <w:rsid w:val="1EBA3777"/>
    <w:rsid w:val="1EBDF388"/>
    <w:rsid w:val="1EBE0C5F"/>
    <w:rsid w:val="1EBE6B7C"/>
    <w:rsid w:val="1EBE8AE1"/>
    <w:rsid w:val="1EC4B46F"/>
    <w:rsid w:val="1EC520A1"/>
    <w:rsid w:val="1EC6B348"/>
    <w:rsid w:val="1EC841BE"/>
    <w:rsid w:val="1ECA53F4"/>
    <w:rsid w:val="1ECA6ABF"/>
    <w:rsid w:val="1ECAC4DD"/>
    <w:rsid w:val="1ECD7DDF"/>
    <w:rsid w:val="1ECDA06A"/>
    <w:rsid w:val="1ECECC4E"/>
    <w:rsid w:val="1ED056D9"/>
    <w:rsid w:val="1ED26F5F"/>
    <w:rsid w:val="1ED3E832"/>
    <w:rsid w:val="1ED41F29"/>
    <w:rsid w:val="1ED43B66"/>
    <w:rsid w:val="1ED44DEC"/>
    <w:rsid w:val="1ED7A160"/>
    <w:rsid w:val="1EDB8B30"/>
    <w:rsid w:val="1EDEEA7B"/>
    <w:rsid w:val="1EDF02DF"/>
    <w:rsid w:val="1EE3B1E0"/>
    <w:rsid w:val="1EE55013"/>
    <w:rsid w:val="1EE5FB87"/>
    <w:rsid w:val="1EE682E7"/>
    <w:rsid w:val="1EE6EC02"/>
    <w:rsid w:val="1EE72EF8"/>
    <w:rsid w:val="1EE7BB5C"/>
    <w:rsid w:val="1EE7DD0D"/>
    <w:rsid w:val="1EE82597"/>
    <w:rsid w:val="1EE8C050"/>
    <w:rsid w:val="1EEAEBF0"/>
    <w:rsid w:val="1EEBF977"/>
    <w:rsid w:val="1EF0786E"/>
    <w:rsid w:val="1EF56F34"/>
    <w:rsid w:val="1EF7D8C4"/>
    <w:rsid w:val="1EF9C2B8"/>
    <w:rsid w:val="1EFB0BBF"/>
    <w:rsid w:val="1EFC4405"/>
    <w:rsid w:val="1EFD1734"/>
    <w:rsid w:val="1EFE25AB"/>
    <w:rsid w:val="1F022C10"/>
    <w:rsid w:val="1F024AB2"/>
    <w:rsid w:val="1F02B8F3"/>
    <w:rsid w:val="1F02D1C5"/>
    <w:rsid w:val="1F0354D3"/>
    <w:rsid w:val="1F035680"/>
    <w:rsid w:val="1F04DD56"/>
    <w:rsid w:val="1F0606F8"/>
    <w:rsid w:val="1F08BCDA"/>
    <w:rsid w:val="1F0942B9"/>
    <w:rsid w:val="1F0AB11B"/>
    <w:rsid w:val="1F0B2084"/>
    <w:rsid w:val="1F1175AC"/>
    <w:rsid w:val="1F13F640"/>
    <w:rsid w:val="1F15B7E3"/>
    <w:rsid w:val="1F16C200"/>
    <w:rsid w:val="1F18DBCD"/>
    <w:rsid w:val="1F19CC87"/>
    <w:rsid w:val="1F1C8410"/>
    <w:rsid w:val="1F1C914F"/>
    <w:rsid w:val="1F1CA868"/>
    <w:rsid w:val="1F1F3A42"/>
    <w:rsid w:val="1F1F6449"/>
    <w:rsid w:val="1F2036F2"/>
    <w:rsid w:val="1F220DF4"/>
    <w:rsid w:val="1F221C33"/>
    <w:rsid w:val="1F22899E"/>
    <w:rsid w:val="1F24117E"/>
    <w:rsid w:val="1F249E05"/>
    <w:rsid w:val="1F25913C"/>
    <w:rsid w:val="1F2B14CF"/>
    <w:rsid w:val="1F309D44"/>
    <w:rsid w:val="1F3182D9"/>
    <w:rsid w:val="1F322B76"/>
    <w:rsid w:val="1F32F7C4"/>
    <w:rsid w:val="1F333A20"/>
    <w:rsid w:val="1F3475F3"/>
    <w:rsid w:val="1F3612F6"/>
    <w:rsid w:val="1F37F71E"/>
    <w:rsid w:val="1F381724"/>
    <w:rsid w:val="1F3AB18D"/>
    <w:rsid w:val="1F3AB811"/>
    <w:rsid w:val="1F3C6E44"/>
    <w:rsid w:val="1F3E79F5"/>
    <w:rsid w:val="1F3FCFB0"/>
    <w:rsid w:val="1F4329DD"/>
    <w:rsid w:val="1F443100"/>
    <w:rsid w:val="1F48ECFE"/>
    <w:rsid w:val="1F4A7824"/>
    <w:rsid w:val="1F554DBD"/>
    <w:rsid w:val="1F554E35"/>
    <w:rsid w:val="1F582C1B"/>
    <w:rsid w:val="1F59A8E8"/>
    <w:rsid w:val="1F5A3425"/>
    <w:rsid w:val="1F5AA66E"/>
    <w:rsid w:val="1F5BB1C4"/>
    <w:rsid w:val="1F5C7F77"/>
    <w:rsid w:val="1F604813"/>
    <w:rsid w:val="1F61CC6F"/>
    <w:rsid w:val="1F6599E9"/>
    <w:rsid w:val="1F66A3B4"/>
    <w:rsid w:val="1F6D03D1"/>
    <w:rsid w:val="1F6E1B1E"/>
    <w:rsid w:val="1F720236"/>
    <w:rsid w:val="1F73A9AD"/>
    <w:rsid w:val="1F7423CE"/>
    <w:rsid w:val="1F744BB6"/>
    <w:rsid w:val="1F770CB8"/>
    <w:rsid w:val="1F781C18"/>
    <w:rsid w:val="1F784C8D"/>
    <w:rsid w:val="1F7A163D"/>
    <w:rsid w:val="1F7DC716"/>
    <w:rsid w:val="1F7F43FD"/>
    <w:rsid w:val="1F804C03"/>
    <w:rsid w:val="1F817F13"/>
    <w:rsid w:val="1F82DAC9"/>
    <w:rsid w:val="1F848062"/>
    <w:rsid w:val="1F84D3A9"/>
    <w:rsid w:val="1F871446"/>
    <w:rsid w:val="1F8B92BD"/>
    <w:rsid w:val="1F8C496A"/>
    <w:rsid w:val="1F8D07DF"/>
    <w:rsid w:val="1F8E1EC2"/>
    <w:rsid w:val="1F8E52DE"/>
    <w:rsid w:val="1F8ED4FA"/>
    <w:rsid w:val="1F90D2C3"/>
    <w:rsid w:val="1F91C3D9"/>
    <w:rsid w:val="1F92F5F2"/>
    <w:rsid w:val="1F9792C4"/>
    <w:rsid w:val="1F97968B"/>
    <w:rsid w:val="1F98C478"/>
    <w:rsid w:val="1F9976E2"/>
    <w:rsid w:val="1F997C5D"/>
    <w:rsid w:val="1F9A17E9"/>
    <w:rsid w:val="1F9AD778"/>
    <w:rsid w:val="1F9B094C"/>
    <w:rsid w:val="1F9D3232"/>
    <w:rsid w:val="1FA06C81"/>
    <w:rsid w:val="1FA227E2"/>
    <w:rsid w:val="1FA68832"/>
    <w:rsid w:val="1FA90F64"/>
    <w:rsid w:val="1FAAD01F"/>
    <w:rsid w:val="1FACFCF2"/>
    <w:rsid w:val="1FB1A3E3"/>
    <w:rsid w:val="1FB4460C"/>
    <w:rsid w:val="1FB581EB"/>
    <w:rsid w:val="1FB59C38"/>
    <w:rsid w:val="1FB7461B"/>
    <w:rsid w:val="1FB7CA3D"/>
    <w:rsid w:val="1FBD15AD"/>
    <w:rsid w:val="1FBDB5AA"/>
    <w:rsid w:val="1FC0D3C8"/>
    <w:rsid w:val="1FC0FF01"/>
    <w:rsid w:val="1FC19E55"/>
    <w:rsid w:val="1FC9F8AF"/>
    <w:rsid w:val="1FCC1031"/>
    <w:rsid w:val="1FCC2FD0"/>
    <w:rsid w:val="1FCEDAD8"/>
    <w:rsid w:val="1FD00CF8"/>
    <w:rsid w:val="1FD139D9"/>
    <w:rsid w:val="1FD1756A"/>
    <w:rsid w:val="1FD1B7EF"/>
    <w:rsid w:val="1FD36C8B"/>
    <w:rsid w:val="1FD4BD7B"/>
    <w:rsid w:val="1FD640E5"/>
    <w:rsid w:val="1FDCA336"/>
    <w:rsid w:val="1FDE0D45"/>
    <w:rsid w:val="1FDE23EA"/>
    <w:rsid w:val="1FE29082"/>
    <w:rsid w:val="1FE618A4"/>
    <w:rsid w:val="1FE7EC3A"/>
    <w:rsid w:val="1FECF629"/>
    <w:rsid w:val="1FEDA89A"/>
    <w:rsid w:val="1FF105F4"/>
    <w:rsid w:val="1FF1DB29"/>
    <w:rsid w:val="1FF1DBDB"/>
    <w:rsid w:val="1FF2EA50"/>
    <w:rsid w:val="1FF44245"/>
    <w:rsid w:val="1FF65F92"/>
    <w:rsid w:val="1FF906A4"/>
    <w:rsid w:val="1FF92B0A"/>
    <w:rsid w:val="1FFDA5DC"/>
    <w:rsid w:val="1FFF1134"/>
    <w:rsid w:val="20003A1B"/>
    <w:rsid w:val="2002960B"/>
    <w:rsid w:val="2003A14D"/>
    <w:rsid w:val="2004F904"/>
    <w:rsid w:val="2008B50F"/>
    <w:rsid w:val="2008BF5D"/>
    <w:rsid w:val="2009389E"/>
    <w:rsid w:val="200A852B"/>
    <w:rsid w:val="200AF859"/>
    <w:rsid w:val="200BB5D4"/>
    <w:rsid w:val="200D8D94"/>
    <w:rsid w:val="200EF7A2"/>
    <w:rsid w:val="200F4183"/>
    <w:rsid w:val="200FF807"/>
    <w:rsid w:val="20100E28"/>
    <w:rsid w:val="20119426"/>
    <w:rsid w:val="20155B51"/>
    <w:rsid w:val="20157BAA"/>
    <w:rsid w:val="201707FD"/>
    <w:rsid w:val="2018544D"/>
    <w:rsid w:val="201A0525"/>
    <w:rsid w:val="201A2E7A"/>
    <w:rsid w:val="201D554D"/>
    <w:rsid w:val="201ED7F0"/>
    <w:rsid w:val="2021523C"/>
    <w:rsid w:val="20229519"/>
    <w:rsid w:val="20236B27"/>
    <w:rsid w:val="20257C3F"/>
    <w:rsid w:val="2026AD0A"/>
    <w:rsid w:val="202729B8"/>
    <w:rsid w:val="20284C9D"/>
    <w:rsid w:val="2028614A"/>
    <w:rsid w:val="2028F87E"/>
    <w:rsid w:val="202B0C01"/>
    <w:rsid w:val="202B7268"/>
    <w:rsid w:val="202C2D70"/>
    <w:rsid w:val="202C92BB"/>
    <w:rsid w:val="202EF3C6"/>
    <w:rsid w:val="202F264C"/>
    <w:rsid w:val="202FE91B"/>
    <w:rsid w:val="2032E2DB"/>
    <w:rsid w:val="203320D0"/>
    <w:rsid w:val="2034789B"/>
    <w:rsid w:val="203694D3"/>
    <w:rsid w:val="203EE5D3"/>
    <w:rsid w:val="20403C52"/>
    <w:rsid w:val="2043EADC"/>
    <w:rsid w:val="20453670"/>
    <w:rsid w:val="2045DFEC"/>
    <w:rsid w:val="204A0644"/>
    <w:rsid w:val="204E35CA"/>
    <w:rsid w:val="204F3626"/>
    <w:rsid w:val="204FA330"/>
    <w:rsid w:val="2050C178"/>
    <w:rsid w:val="2051DF30"/>
    <w:rsid w:val="20546031"/>
    <w:rsid w:val="2056A072"/>
    <w:rsid w:val="2059C813"/>
    <w:rsid w:val="205B115B"/>
    <w:rsid w:val="205BB1C6"/>
    <w:rsid w:val="205C41B5"/>
    <w:rsid w:val="205E405A"/>
    <w:rsid w:val="20622251"/>
    <w:rsid w:val="206528FA"/>
    <w:rsid w:val="20681E1A"/>
    <w:rsid w:val="206BB018"/>
    <w:rsid w:val="206C1CB0"/>
    <w:rsid w:val="206C43D6"/>
    <w:rsid w:val="206C5F4D"/>
    <w:rsid w:val="206E8E8F"/>
    <w:rsid w:val="206F207E"/>
    <w:rsid w:val="206F237E"/>
    <w:rsid w:val="206FE4FB"/>
    <w:rsid w:val="20704DFB"/>
    <w:rsid w:val="2073E0CD"/>
    <w:rsid w:val="20747492"/>
    <w:rsid w:val="207605DC"/>
    <w:rsid w:val="20775E37"/>
    <w:rsid w:val="20793E77"/>
    <w:rsid w:val="207BC052"/>
    <w:rsid w:val="207CCA8C"/>
    <w:rsid w:val="20804179"/>
    <w:rsid w:val="20806F49"/>
    <w:rsid w:val="208200A0"/>
    <w:rsid w:val="208288D4"/>
    <w:rsid w:val="20856458"/>
    <w:rsid w:val="2086D7A2"/>
    <w:rsid w:val="208793FC"/>
    <w:rsid w:val="2089FC38"/>
    <w:rsid w:val="208C5E27"/>
    <w:rsid w:val="208F0834"/>
    <w:rsid w:val="20903960"/>
    <w:rsid w:val="2091D20D"/>
    <w:rsid w:val="2091F5CD"/>
    <w:rsid w:val="209638B0"/>
    <w:rsid w:val="2097D404"/>
    <w:rsid w:val="209A8763"/>
    <w:rsid w:val="209BFB6A"/>
    <w:rsid w:val="209CC716"/>
    <w:rsid w:val="209DF791"/>
    <w:rsid w:val="209E3339"/>
    <w:rsid w:val="209FDAD2"/>
    <w:rsid w:val="20A1C919"/>
    <w:rsid w:val="20A1E4F0"/>
    <w:rsid w:val="20A45F41"/>
    <w:rsid w:val="20A4D8EC"/>
    <w:rsid w:val="20A57EDC"/>
    <w:rsid w:val="20A5EFF4"/>
    <w:rsid w:val="20A6F1AE"/>
    <w:rsid w:val="20A726A0"/>
    <w:rsid w:val="20A81643"/>
    <w:rsid w:val="20AB2824"/>
    <w:rsid w:val="20AB6647"/>
    <w:rsid w:val="20AB6CB1"/>
    <w:rsid w:val="20AE009B"/>
    <w:rsid w:val="20AF6EE8"/>
    <w:rsid w:val="20B01D6B"/>
    <w:rsid w:val="20B1BEF6"/>
    <w:rsid w:val="20B6D400"/>
    <w:rsid w:val="20B7A7AA"/>
    <w:rsid w:val="20BCAD38"/>
    <w:rsid w:val="20BF5BB5"/>
    <w:rsid w:val="20BF8089"/>
    <w:rsid w:val="20C0170E"/>
    <w:rsid w:val="20C01954"/>
    <w:rsid w:val="20C18FE2"/>
    <w:rsid w:val="20C3C40C"/>
    <w:rsid w:val="20C71FA7"/>
    <w:rsid w:val="20CAA12F"/>
    <w:rsid w:val="20CAE6C2"/>
    <w:rsid w:val="20CB14E4"/>
    <w:rsid w:val="20CC5A74"/>
    <w:rsid w:val="20CFB1CB"/>
    <w:rsid w:val="20D0C55C"/>
    <w:rsid w:val="20D1FB6C"/>
    <w:rsid w:val="20D288FA"/>
    <w:rsid w:val="20D3107D"/>
    <w:rsid w:val="20D67BB3"/>
    <w:rsid w:val="20DB27A3"/>
    <w:rsid w:val="20DE9B32"/>
    <w:rsid w:val="20DF1162"/>
    <w:rsid w:val="20E00763"/>
    <w:rsid w:val="20E8D83C"/>
    <w:rsid w:val="20E984E6"/>
    <w:rsid w:val="20ED8371"/>
    <w:rsid w:val="20ED97BA"/>
    <w:rsid w:val="20EE2DF8"/>
    <w:rsid w:val="20EF9C84"/>
    <w:rsid w:val="20F228DE"/>
    <w:rsid w:val="20F29EB1"/>
    <w:rsid w:val="20F2C728"/>
    <w:rsid w:val="20F4ACAF"/>
    <w:rsid w:val="20F5D017"/>
    <w:rsid w:val="20F62B8F"/>
    <w:rsid w:val="20F7EF9B"/>
    <w:rsid w:val="20FA58C7"/>
    <w:rsid w:val="20FB24E2"/>
    <w:rsid w:val="20FBAB05"/>
    <w:rsid w:val="20FD6CB3"/>
    <w:rsid w:val="20FF8233"/>
    <w:rsid w:val="2103BF5E"/>
    <w:rsid w:val="21068ACD"/>
    <w:rsid w:val="2106DB83"/>
    <w:rsid w:val="2107411F"/>
    <w:rsid w:val="2107D5FF"/>
    <w:rsid w:val="210A9524"/>
    <w:rsid w:val="210AF8CA"/>
    <w:rsid w:val="210BE101"/>
    <w:rsid w:val="210C2420"/>
    <w:rsid w:val="210D8076"/>
    <w:rsid w:val="210DF71A"/>
    <w:rsid w:val="21128C6A"/>
    <w:rsid w:val="2112B488"/>
    <w:rsid w:val="21140E9B"/>
    <w:rsid w:val="211D7379"/>
    <w:rsid w:val="211E6297"/>
    <w:rsid w:val="2122E221"/>
    <w:rsid w:val="212497E4"/>
    <w:rsid w:val="2124A585"/>
    <w:rsid w:val="21251F34"/>
    <w:rsid w:val="21257F23"/>
    <w:rsid w:val="212638C0"/>
    <w:rsid w:val="21274687"/>
    <w:rsid w:val="212AD0DA"/>
    <w:rsid w:val="212B7C6D"/>
    <w:rsid w:val="212C0035"/>
    <w:rsid w:val="21312DD0"/>
    <w:rsid w:val="21338A1D"/>
    <w:rsid w:val="213520E6"/>
    <w:rsid w:val="2138B2E8"/>
    <w:rsid w:val="21398554"/>
    <w:rsid w:val="213A19AB"/>
    <w:rsid w:val="213B19D9"/>
    <w:rsid w:val="213DB020"/>
    <w:rsid w:val="213FA31D"/>
    <w:rsid w:val="21408A83"/>
    <w:rsid w:val="2142A41F"/>
    <w:rsid w:val="21479417"/>
    <w:rsid w:val="2149FD78"/>
    <w:rsid w:val="214BA0D3"/>
    <w:rsid w:val="2152B91E"/>
    <w:rsid w:val="21538302"/>
    <w:rsid w:val="21552A28"/>
    <w:rsid w:val="2155F29E"/>
    <w:rsid w:val="2155F2E3"/>
    <w:rsid w:val="21577206"/>
    <w:rsid w:val="215947A1"/>
    <w:rsid w:val="215C2604"/>
    <w:rsid w:val="215EA050"/>
    <w:rsid w:val="215EFEC7"/>
    <w:rsid w:val="21613A0A"/>
    <w:rsid w:val="216199E2"/>
    <w:rsid w:val="2161A4C3"/>
    <w:rsid w:val="21633997"/>
    <w:rsid w:val="21633B28"/>
    <w:rsid w:val="21688784"/>
    <w:rsid w:val="21691557"/>
    <w:rsid w:val="216EF880"/>
    <w:rsid w:val="216F2CFB"/>
    <w:rsid w:val="21715E29"/>
    <w:rsid w:val="2173B3A3"/>
    <w:rsid w:val="21774CC7"/>
    <w:rsid w:val="217A09DB"/>
    <w:rsid w:val="217A27FE"/>
    <w:rsid w:val="217D330A"/>
    <w:rsid w:val="217EF882"/>
    <w:rsid w:val="217FA96D"/>
    <w:rsid w:val="217FB90E"/>
    <w:rsid w:val="2180387A"/>
    <w:rsid w:val="21803D88"/>
    <w:rsid w:val="21842A33"/>
    <w:rsid w:val="2185F29D"/>
    <w:rsid w:val="21864972"/>
    <w:rsid w:val="218673D8"/>
    <w:rsid w:val="2186E66C"/>
    <w:rsid w:val="2189735E"/>
    <w:rsid w:val="218C0534"/>
    <w:rsid w:val="218C4C21"/>
    <w:rsid w:val="218C87B3"/>
    <w:rsid w:val="218F1CF7"/>
    <w:rsid w:val="21900856"/>
    <w:rsid w:val="2190CB67"/>
    <w:rsid w:val="2192207D"/>
    <w:rsid w:val="2193C8B9"/>
    <w:rsid w:val="2193FC33"/>
    <w:rsid w:val="21957D8E"/>
    <w:rsid w:val="2195A152"/>
    <w:rsid w:val="219993AB"/>
    <w:rsid w:val="219BA819"/>
    <w:rsid w:val="219C017E"/>
    <w:rsid w:val="219C9F7C"/>
    <w:rsid w:val="219FA0A0"/>
    <w:rsid w:val="21A38F56"/>
    <w:rsid w:val="21A3EA9F"/>
    <w:rsid w:val="21A3F4B6"/>
    <w:rsid w:val="21A4EF32"/>
    <w:rsid w:val="21A877DB"/>
    <w:rsid w:val="21A8E69C"/>
    <w:rsid w:val="21A90D60"/>
    <w:rsid w:val="21AB2712"/>
    <w:rsid w:val="21ABEF99"/>
    <w:rsid w:val="21ACE6F2"/>
    <w:rsid w:val="21B2A1D3"/>
    <w:rsid w:val="21B3082A"/>
    <w:rsid w:val="21B638BC"/>
    <w:rsid w:val="21B7E898"/>
    <w:rsid w:val="21B9FED2"/>
    <w:rsid w:val="21BB1B3A"/>
    <w:rsid w:val="21C0E055"/>
    <w:rsid w:val="21C3AAB6"/>
    <w:rsid w:val="21C3F32D"/>
    <w:rsid w:val="21C46512"/>
    <w:rsid w:val="21C6D0DC"/>
    <w:rsid w:val="21C8A146"/>
    <w:rsid w:val="21CC233C"/>
    <w:rsid w:val="21D030F7"/>
    <w:rsid w:val="21D06A44"/>
    <w:rsid w:val="21D1398B"/>
    <w:rsid w:val="21D65F64"/>
    <w:rsid w:val="21DD02BC"/>
    <w:rsid w:val="21E09E9B"/>
    <w:rsid w:val="21E0ABF3"/>
    <w:rsid w:val="21E756CE"/>
    <w:rsid w:val="21E87963"/>
    <w:rsid w:val="21E916B7"/>
    <w:rsid w:val="21EEC982"/>
    <w:rsid w:val="21EFFB9A"/>
    <w:rsid w:val="21F109E0"/>
    <w:rsid w:val="21F112E7"/>
    <w:rsid w:val="21F2016B"/>
    <w:rsid w:val="21F8918A"/>
    <w:rsid w:val="21F8D8A0"/>
    <w:rsid w:val="21F90C0A"/>
    <w:rsid w:val="21FAB4F8"/>
    <w:rsid w:val="21FABDBB"/>
    <w:rsid w:val="21FB4E54"/>
    <w:rsid w:val="21FC0741"/>
    <w:rsid w:val="21FD8679"/>
    <w:rsid w:val="21FDFF0A"/>
    <w:rsid w:val="21FFC392"/>
    <w:rsid w:val="220070A9"/>
    <w:rsid w:val="2204E7FE"/>
    <w:rsid w:val="22059BEB"/>
    <w:rsid w:val="22069A86"/>
    <w:rsid w:val="220771F0"/>
    <w:rsid w:val="2207789C"/>
    <w:rsid w:val="2208997C"/>
    <w:rsid w:val="2209AD84"/>
    <w:rsid w:val="220AFEEC"/>
    <w:rsid w:val="220C7600"/>
    <w:rsid w:val="220C99EC"/>
    <w:rsid w:val="220FA748"/>
    <w:rsid w:val="22105A77"/>
    <w:rsid w:val="2211FA98"/>
    <w:rsid w:val="2213F95F"/>
    <w:rsid w:val="221943BA"/>
    <w:rsid w:val="221B6F1C"/>
    <w:rsid w:val="221C6FA8"/>
    <w:rsid w:val="2224898D"/>
    <w:rsid w:val="222513FC"/>
    <w:rsid w:val="22272DAD"/>
    <w:rsid w:val="2227FAC8"/>
    <w:rsid w:val="22284374"/>
    <w:rsid w:val="222910AC"/>
    <w:rsid w:val="2229C055"/>
    <w:rsid w:val="222E49B2"/>
    <w:rsid w:val="222EE889"/>
    <w:rsid w:val="222F4DC6"/>
    <w:rsid w:val="22304A8F"/>
    <w:rsid w:val="22365C78"/>
    <w:rsid w:val="223718EE"/>
    <w:rsid w:val="22397A5F"/>
    <w:rsid w:val="223A08E4"/>
    <w:rsid w:val="223A5A5C"/>
    <w:rsid w:val="223AE54E"/>
    <w:rsid w:val="223C0706"/>
    <w:rsid w:val="223F2C17"/>
    <w:rsid w:val="223F9D17"/>
    <w:rsid w:val="22402A9B"/>
    <w:rsid w:val="2240C1F3"/>
    <w:rsid w:val="2241EF6C"/>
    <w:rsid w:val="22420D99"/>
    <w:rsid w:val="2244B2C6"/>
    <w:rsid w:val="2244F9BD"/>
    <w:rsid w:val="224618AF"/>
    <w:rsid w:val="22468B47"/>
    <w:rsid w:val="2248FF54"/>
    <w:rsid w:val="2249BA41"/>
    <w:rsid w:val="224C86A9"/>
    <w:rsid w:val="224C9D76"/>
    <w:rsid w:val="224EE1FA"/>
    <w:rsid w:val="224F23CA"/>
    <w:rsid w:val="2252F323"/>
    <w:rsid w:val="2255148E"/>
    <w:rsid w:val="225A4198"/>
    <w:rsid w:val="225B6CDC"/>
    <w:rsid w:val="226037A9"/>
    <w:rsid w:val="226447B4"/>
    <w:rsid w:val="226496F1"/>
    <w:rsid w:val="22670D39"/>
    <w:rsid w:val="22678042"/>
    <w:rsid w:val="2268FC98"/>
    <w:rsid w:val="2269A4CF"/>
    <w:rsid w:val="226A4C38"/>
    <w:rsid w:val="226A7EF3"/>
    <w:rsid w:val="226B4342"/>
    <w:rsid w:val="226C1BB5"/>
    <w:rsid w:val="226DB86C"/>
    <w:rsid w:val="22702EFA"/>
    <w:rsid w:val="22737229"/>
    <w:rsid w:val="22757769"/>
    <w:rsid w:val="22759534"/>
    <w:rsid w:val="22776E7A"/>
    <w:rsid w:val="2278B40F"/>
    <w:rsid w:val="22790092"/>
    <w:rsid w:val="2281CD78"/>
    <w:rsid w:val="2284237E"/>
    <w:rsid w:val="22865244"/>
    <w:rsid w:val="22883992"/>
    <w:rsid w:val="228A2130"/>
    <w:rsid w:val="228BA521"/>
    <w:rsid w:val="228D5681"/>
    <w:rsid w:val="228DEE71"/>
    <w:rsid w:val="228EB097"/>
    <w:rsid w:val="22906192"/>
    <w:rsid w:val="229129D0"/>
    <w:rsid w:val="22917BE7"/>
    <w:rsid w:val="2293E7D1"/>
    <w:rsid w:val="229528FA"/>
    <w:rsid w:val="22965034"/>
    <w:rsid w:val="2296C2D6"/>
    <w:rsid w:val="2297A037"/>
    <w:rsid w:val="2298BA4C"/>
    <w:rsid w:val="2298F4BA"/>
    <w:rsid w:val="229D721A"/>
    <w:rsid w:val="229DC1B2"/>
    <w:rsid w:val="22A2248A"/>
    <w:rsid w:val="22A288D5"/>
    <w:rsid w:val="22A395D3"/>
    <w:rsid w:val="22A55A4B"/>
    <w:rsid w:val="22A72030"/>
    <w:rsid w:val="22A73082"/>
    <w:rsid w:val="22AAAEE9"/>
    <w:rsid w:val="22AB2571"/>
    <w:rsid w:val="22AD40A3"/>
    <w:rsid w:val="22AE862F"/>
    <w:rsid w:val="22B0F390"/>
    <w:rsid w:val="22B354E4"/>
    <w:rsid w:val="22B5B489"/>
    <w:rsid w:val="22B719F3"/>
    <w:rsid w:val="22BB1383"/>
    <w:rsid w:val="22BB8C82"/>
    <w:rsid w:val="22BC39DC"/>
    <w:rsid w:val="22BE4A53"/>
    <w:rsid w:val="22C0169B"/>
    <w:rsid w:val="22C06B87"/>
    <w:rsid w:val="22C06DCF"/>
    <w:rsid w:val="22C396AC"/>
    <w:rsid w:val="22C75CD0"/>
    <w:rsid w:val="22CD7CC0"/>
    <w:rsid w:val="22CDD5E7"/>
    <w:rsid w:val="22D39051"/>
    <w:rsid w:val="22D4062A"/>
    <w:rsid w:val="22D55C60"/>
    <w:rsid w:val="22D75B7F"/>
    <w:rsid w:val="22D84B67"/>
    <w:rsid w:val="22D87A46"/>
    <w:rsid w:val="22D92BF2"/>
    <w:rsid w:val="22DA3363"/>
    <w:rsid w:val="22DBF4B3"/>
    <w:rsid w:val="22DC12BE"/>
    <w:rsid w:val="22DD0767"/>
    <w:rsid w:val="22DDE1DE"/>
    <w:rsid w:val="22E17145"/>
    <w:rsid w:val="22E32E36"/>
    <w:rsid w:val="22E3BBFB"/>
    <w:rsid w:val="22E5DC41"/>
    <w:rsid w:val="22E7CBD4"/>
    <w:rsid w:val="22E84133"/>
    <w:rsid w:val="22E8AE7A"/>
    <w:rsid w:val="22EA1B60"/>
    <w:rsid w:val="22ED9772"/>
    <w:rsid w:val="22EE076E"/>
    <w:rsid w:val="22EE0CBA"/>
    <w:rsid w:val="22EE561B"/>
    <w:rsid w:val="22F38AC3"/>
    <w:rsid w:val="22F3B674"/>
    <w:rsid w:val="22F4138A"/>
    <w:rsid w:val="22F47C19"/>
    <w:rsid w:val="22F70D03"/>
    <w:rsid w:val="22FA24BA"/>
    <w:rsid w:val="22FC48A1"/>
    <w:rsid w:val="22FC5953"/>
    <w:rsid w:val="22FE3731"/>
    <w:rsid w:val="22FECF84"/>
    <w:rsid w:val="23016098"/>
    <w:rsid w:val="2301C398"/>
    <w:rsid w:val="2302742F"/>
    <w:rsid w:val="2304D139"/>
    <w:rsid w:val="23068275"/>
    <w:rsid w:val="230866EF"/>
    <w:rsid w:val="230F9ACA"/>
    <w:rsid w:val="23135F37"/>
    <w:rsid w:val="2315873D"/>
    <w:rsid w:val="2318619C"/>
    <w:rsid w:val="23189456"/>
    <w:rsid w:val="2318F732"/>
    <w:rsid w:val="231B298F"/>
    <w:rsid w:val="231BC1BC"/>
    <w:rsid w:val="231BCC0B"/>
    <w:rsid w:val="231C837C"/>
    <w:rsid w:val="231EFE29"/>
    <w:rsid w:val="23225844"/>
    <w:rsid w:val="2326E91A"/>
    <w:rsid w:val="23291F11"/>
    <w:rsid w:val="232B0B72"/>
    <w:rsid w:val="232C5463"/>
    <w:rsid w:val="232E362E"/>
    <w:rsid w:val="232F2295"/>
    <w:rsid w:val="232F541F"/>
    <w:rsid w:val="232F6060"/>
    <w:rsid w:val="2330240B"/>
    <w:rsid w:val="233A25E1"/>
    <w:rsid w:val="233B0DE4"/>
    <w:rsid w:val="233B28FA"/>
    <w:rsid w:val="233CE655"/>
    <w:rsid w:val="233F6736"/>
    <w:rsid w:val="234046A1"/>
    <w:rsid w:val="23412AC9"/>
    <w:rsid w:val="23431785"/>
    <w:rsid w:val="234423A7"/>
    <w:rsid w:val="234892E3"/>
    <w:rsid w:val="23498BFA"/>
    <w:rsid w:val="23498DAD"/>
    <w:rsid w:val="2349918D"/>
    <w:rsid w:val="234A7D81"/>
    <w:rsid w:val="234F7FB7"/>
    <w:rsid w:val="23516E13"/>
    <w:rsid w:val="2351C073"/>
    <w:rsid w:val="2352DE3D"/>
    <w:rsid w:val="235431B1"/>
    <w:rsid w:val="23546B46"/>
    <w:rsid w:val="2354CC56"/>
    <w:rsid w:val="2355286A"/>
    <w:rsid w:val="2356DF20"/>
    <w:rsid w:val="23571913"/>
    <w:rsid w:val="235819D2"/>
    <w:rsid w:val="235A2621"/>
    <w:rsid w:val="235AB858"/>
    <w:rsid w:val="235D63F0"/>
    <w:rsid w:val="235DA5A7"/>
    <w:rsid w:val="235ED404"/>
    <w:rsid w:val="235F560F"/>
    <w:rsid w:val="23602C8B"/>
    <w:rsid w:val="23604BB1"/>
    <w:rsid w:val="2360547A"/>
    <w:rsid w:val="23630CE3"/>
    <w:rsid w:val="236330CF"/>
    <w:rsid w:val="2363770D"/>
    <w:rsid w:val="2365AEAC"/>
    <w:rsid w:val="23680A96"/>
    <w:rsid w:val="2368B53F"/>
    <w:rsid w:val="236E71FF"/>
    <w:rsid w:val="236EC751"/>
    <w:rsid w:val="237160A0"/>
    <w:rsid w:val="2373DA90"/>
    <w:rsid w:val="23767072"/>
    <w:rsid w:val="23768AFF"/>
    <w:rsid w:val="2377C897"/>
    <w:rsid w:val="2378C89A"/>
    <w:rsid w:val="237AACAC"/>
    <w:rsid w:val="237BCD74"/>
    <w:rsid w:val="237D72BA"/>
    <w:rsid w:val="2380625C"/>
    <w:rsid w:val="2380E297"/>
    <w:rsid w:val="2382B31F"/>
    <w:rsid w:val="2384093D"/>
    <w:rsid w:val="2387FFC2"/>
    <w:rsid w:val="23880CB1"/>
    <w:rsid w:val="238C63D3"/>
    <w:rsid w:val="238CF67F"/>
    <w:rsid w:val="238E8A40"/>
    <w:rsid w:val="2393F944"/>
    <w:rsid w:val="239495A2"/>
    <w:rsid w:val="23956168"/>
    <w:rsid w:val="239B753E"/>
    <w:rsid w:val="239E949A"/>
    <w:rsid w:val="23A1794E"/>
    <w:rsid w:val="23A51ECC"/>
    <w:rsid w:val="23A87EA6"/>
    <w:rsid w:val="23A8FF13"/>
    <w:rsid w:val="23AB04CA"/>
    <w:rsid w:val="23AB71CF"/>
    <w:rsid w:val="23AB88C2"/>
    <w:rsid w:val="23AC2957"/>
    <w:rsid w:val="23AC5037"/>
    <w:rsid w:val="23AE7D15"/>
    <w:rsid w:val="23AF3B85"/>
    <w:rsid w:val="23B0831F"/>
    <w:rsid w:val="23B08B33"/>
    <w:rsid w:val="23B4B17B"/>
    <w:rsid w:val="23B5139E"/>
    <w:rsid w:val="23B58005"/>
    <w:rsid w:val="23B9073B"/>
    <w:rsid w:val="23BFBED3"/>
    <w:rsid w:val="23C01A35"/>
    <w:rsid w:val="23C05879"/>
    <w:rsid w:val="23C4554F"/>
    <w:rsid w:val="23C6C891"/>
    <w:rsid w:val="23C80A93"/>
    <w:rsid w:val="23C82ADE"/>
    <w:rsid w:val="23CA760A"/>
    <w:rsid w:val="23CAEE01"/>
    <w:rsid w:val="23CCF931"/>
    <w:rsid w:val="23CD19B7"/>
    <w:rsid w:val="23D3FE67"/>
    <w:rsid w:val="23D641CD"/>
    <w:rsid w:val="23D6E7F0"/>
    <w:rsid w:val="23D870DD"/>
    <w:rsid w:val="23DBE01A"/>
    <w:rsid w:val="23DEDBC9"/>
    <w:rsid w:val="23E0C7AE"/>
    <w:rsid w:val="23E1A58C"/>
    <w:rsid w:val="23E8045A"/>
    <w:rsid w:val="23E8EB71"/>
    <w:rsid w:val="23E8FA0A"/>
    <w:rsid w:val="23ED168C"/>
    <w:rsid w:val="23ED1857"/>
    <w:rsid w:val="23ED9DDF"/>
    <w:rsid w:val="23EE2536"/>
    <w:rsid w:val="23EEED58"/>
    <w:rsid w:val="23EF302E"/>
    <w:rsid w:val="23EFA507"/>
    <w:rsid w:val="23EFAC8A"/>
    <w:rsid w:val="23F06A46"/>
    <w:rsid w:val="23F1742F"/>
    <w:rsid w:val="23F1CCC7"/>
    <w:rsid w:val="23F30DD8"/>
    <w:rsid w:val="23F394C5"/>
    <w:rsid w:val="23F584DA"/>
    <w:rsid w:val="23F59C82"/>
    <w:rsid w:val="23F7348D"/>
    <w:rsid w:val="23F7A92E"/>
    <w:rsid w:val="23F952A4"/>
    <w:rsid w:val="23FAF6A3"/>
    <w:rsid w:val="23FB1829"/>
    <w:rsid w:val="24013199"/>
    <w:rsid w:val="24040CDF"/>
    <w:rsid w:val="24071797"/>
    <w:rsid w:val="2407632B"/>
    <w:rsid w:val="240A1004"/>
    <w:rsid w:val="240D48F2"/>
    <w:rsid w:val="240D77E1"/>
    <w:rsid w:val="241204A6"/>
    <w:rsid w:val="2413445F"/>
    <w:rsid w:val="24151BAE"/>
    <w:rsid w:val="2415F334"/>
    <w:rsid w:val="2417638B"/>
    <w:rsid w:val="241A4AB6"/>
    <w:rsid w:val="241AEA5D"/>
    <w:rsid w:val="241F2664"/>
    <w:rsid w:val="241F6935"/>
    <w:rsid w:val="242204DC"/>
    <w:rsid w:val="2424A61C"/>
    <w:rsid w:val="2424E483"/>
    <w:rsid w:val="242708D2"/>
    <w:rsid w:val="242709EA"/>
    <w:rsid w:val="2428529D"/>
    <w:rsid w:val="24285BAA"/>
    <w:rsid w:val="242A26A3"/>
    <w:rsid w:val="242AD48E"/>
    <w:rsid w:val="242D0BFB"/>
    <w:rsid w:val="2434C772"/>
    <w:rsid w:val="2436ECB8"/>
    <w:rsid w:val="243788D3"/>
    <w:rsid w:val="24386DE9"/>
    <w:rsid w:val="2439F339"/>
    <w:rsid w:val="243A6E7F"/>
    <w:rsid w:val="243B1211"/>
    <w:rsid w:val="243EF504"/>
    <w:rsid w:val="2440A24A"/>
    <w:rsid w:val="24421680"/>
    <w:rsid w:val="24426D9F"/>
    <w:rsid w:val="244346EF"/>
    <w:rsid w:val="2443F443"/>
    <w:rsid w:val="2445B07C"/>
    <w:rsid w:val="2446581F"/>
    <w:rsid w:val="2447D746"/>
    <w:rsid w:val="2448D76E"/>
    <w:rsid w:val="244A28B4"/>
    <w:rsid w:val="244A90AA"/>
    <w:rsid w:val="244BEAAD"/>
    <w:rsid w:val="244EF9FA"/>
    <w:rsid w:val="245139E1"/>
    <w:rsid w:val="24516A8E"/>
    <w:rsid w:val="24543E4A"/>
    <w:rsid w:val="24556C33"/>
    <w:rsid w:val="24577A96"/>
    <w:rsid w:val="245A7121"/>
    <w:rsid w:val="245AFDB5"/>
    <w:rsid w:val="245B0A76"/>
    <w:rsid w:val="245BDA08"/>
    <w:rsid w:val="245C6145"/>
    <w:rsid w:val="245D94B6"/>
    <w:rsid w:val="245E4A78"/>
    <w:rsid w:val="246036E4"/>
    <w:rsid w:val="246084AC"/>
    <w:rsid w:val="2460A2E9"/>
    <w:rsid w:val="2461BDB6"/>
    <w:rsid w:val="24658160"/>
    <w:rsid w:val="24663F1B"/>
    <w:rsid w:val="246751E4"/>
    <w:rsid w:val="246894BF"/>
    <w:rsid w:val="246A6EF4"/>
    <w:rsid w:val="246AC13E"/>
    <w:rsid w:val="246AFBF8"/>
    <w:rsid w:val="246C29E7"/>
    <w:rsid w:val="246C83D2"/>
    <w:rsid w:val="246DC5E8"/>
    <w:rsid w:val="246E644F"/>
    <w:rsid w:val="246F9E00"/>
    <w:rsid w:val="24721B58"/>
    <w:rsid w:val="2473ABBD"/>
    <w:rsid w:val="247492D7"/>
    <w:rsid w:val="2475C18F"/>
    <w:rsid w:val="247753F9"/>
    <w:rsid w:val="24778989"/>
    <w:rsid w:val="2477E254"/>
    <w:rsid w:val="2477F84C"/>
    <w:rsid w:val="247A1326"/>
    <w:rsid w:val="247C6E64"/>
    <w:rsid w:val="247C8E8E"/>
    <w:rsid w:val="247CBA69"/>
    <w:rsid w:val="247DFE62"/>
    <w:rsid w:val="247F7896"/>
    <w:rsid w:val="2480AF0D"/>
    <w:rsid w:val="2483AC26"/>
    <w:rsid w:val="2485E242"/>
    <w:rsid w:val="248AFA4A"/>
    <w:rsid w:val="248AFFB3"/>
    <w:rsid w:val="248B8577"/>
    <w:rsid w:val="248E49A9"/>
    <w:rsid w:val="248EA8AB"/>
    <w:rsid w:val="249048AE"/>
    <w:rsid w:val="249053B0"/>
    <w:rsid w:val="2491E5E3"/>
    <w:rsid w:val="24941979"/>
    <w:rsid w:val="2498ACF6"/>
    <w:rsid w:val="2499E6E0"/>
    <w:rsid w:val="249C0D19"/>
    <w:rsid w:val="249DFE7D"/>
    <w:rsid w:val="249E1CCB"/>
    <w:rsid w:val="249FD2CD"/>
    <w:rsid w:val="24A1D221"/>
    <w:rsid w:val="24A3B6F4"/>
    <w:rsid w:val="24A3C488"/>
    <w:rsid w:val="24A3C4F1"/>
    <w:rsid w:val="24A5BB64"/>
    <w:rsid w:val="24A8605E"/>
    <w:rsid w:val="24A9F8C7"/>
    <w:rsid w:val="24AB0D8F"/>
    <w:rsid w:val="24AB9A97"/>
    <w:rsid w:val="24ACA07C"/>
    <w:rsid w:val="24ACCD3C"/>
    <w:rsid w:val="24B053E3"/>
    <w:rsid w:val="24B0EE46"/>
    <w:rsid w:val="24B1A33E"/>
    <w:rsid w:val="24B2F825"/>
    <w:rsid w:val="24B3EC8E"/>
    <w:rsid w:val="24B6396B"/>
    <w:rsid w:val="24B69686"/>
    <w:rsid w:val="24B7959E"/>
    <w:rsid w:val="24B7BDE4"/>
    <w:rsid w:val="24B819EA"/>
    <w:rsid w:val="24B8CF3F"/>
    <w:rsid w:val="24B8EBA9"/>
    <w:rsid w:val="24B990FB"/>
    <w:rsid w:val="24BC7C77"/>
    <w:rsid w:val="24BD020A"/>
    <w:rsid w:val="24C04B47"/>
    <w:rsid w:val="24C07EB2"/>
    <w:rsid w:val="24C0CAE9"/>
    <w:rsid w:val="24C2F9B7"/>
    <w:rsid w:val="24C4C50A"/>
    <w:rsid w:val="24C5827A"/>
    <w:rsid w:val="24C67DCF"/>
    <w:rsid w:val="24C78209"/>
    <w:rsid w:val="24CB4566"/>
    <w:rsid w:val="24CBCE07"/>
    <w:rsid w:val="24CC2FAB"/>
    <w:rsid w:val="24CE4879"/>
    <w:rsid w:val="24CE610B"/>
    <w:rsid w:val="24D32EBA"/>
    <w:rsid w:val="24D47C9C"/>
    <w:rsid w:val="24D95016"/>
    <w:rsid w:val="24DE09C7"/>
    <w:rsid w:val="24DEBF08"/>
    <w:rsid w:val="24DF51FD"/>
    <w:rsid w:val="24DF6B1D"/>
    <w:rsid w:val="24DFD1BE"/>
    <w:rsid w:val="24E0D05E"/>
    <w:rsid w:val="24E34615"/>
    <w:rsid w:val="24E3EC57"/>
    <w:rsid w:val="24E49AE9"/>
    <w:rsid w:val="24E6F2F8"/>
    <w:rsid w:val="24E91EC1"/>
    <w:rsid w:val="24E92354"/>
    <w:rsid w:val="24EA32C5"/>
    <w:rsid w:val="24EBF0B2"/>
    <w:rsid w:val="24EE9EDE"/>
    <w:rsid w:val="24EF57AE"/>
    <w:rsid w:val="24F32844"/>
    <w:rsid w:val="24F7C427"/>
    <w:rsid w:val="24F8FE25"/>
    <w:rsid w:val="24FEACCD"/>
    <w:rsid w:val="24FEEE79"/>
    <w:rsid w:val="24FF9410"/>
    <w:rsid w:val="250114E3"/>
    <w:rsid w:val="2504CA83"/>
    <w:rsid w:val="25054BB2"/>
    <w:rsid w:val="250773D9"/>
    <w:rsid w:val="2509FBA2"/>
    <w:rsid w:val="250AD61C"/>
    <w:rsid w:val="250BAF38"/>
    <w:rsid w:val="250E5A6C"/>
    <w:rsid w:val="250E7543"/>
    <w:rsid w:val="250FBBBB"/>
    <w:rsid w:val="2514F237"/>
    <w:rsid w:val="2515070E"/>
    <w:rsid w:val="2515C1A5"/>
    <w:rsid w:val="2517A7C1"/>
    <w:rsid w:val="2518207C"/>
    <w:rsid w:val="25182710"/>
    <w:rsid w:val="25183E71"/>
    <w:rsid w:val="2518C758"/>
    <w:rsid w:val="2518D869"/>
    <w:rsid w:val="251FA948"/>
    <w:rsid w:val="25223801"/>
    <w:rsid w:val="2522A312"/>
    <w:rsid w:val="25261375"/>
    <w:rsid w:val="2527EC25"/>
    <w:rsid w:val="252A3D21"/>
    <w:rsid w:val="252B6230"/>
    <w:rsid w:val="252BDD3D"/>
    <w:rsid w:val="252C4BFE"/>
    <w:rsid w:val="252EBC2D"/>
    <w:rsid w:val="252ECC17"/>
    <w:rsid w:val="252EDF0F"/>
    <w:rsid w:val="252FACB2"/>
    <w:rsid w:val="25309D15"/>
    <w:rsid w:val="25320D8C"/>
    <w:rsid w:val="25324244"/>
    <w:rsid w:val="2535F793"/>
    <w:rsid w:val="2538582C"/>
    <w:rsid w:val="2538DD01"/>
    <w:rsid w:val="2538E823"/>
    <w:rsid w:val="2539CB96"/>
    <w:rsid w:val="253CE82E"/>
    <w:rsid w:val="253EAC0F"/>
    <w:rsid w:val="253EE2D2"/>
    <w:rsid w:val="253F5D70"/>
    <w:rsid w:val="2541351F"/>
    <w:rsid w:val="2541AC57"/>
    <w:rsid w:val="2541F745"/>
    <w:rsid w:val="25420FEF"/>
    <w:rsid w:val="25429C64"/>
    <w:rsid w:val="25429C85"/>
    <w:rsid w:val="2542BFD0"/>
    <w:rsid w:val="2542C394"/>
    <w:rsid w:val="2543F81B"/>
    <w:rsid w:val="25453F9B"/>
    <w:rsid w:val="25458B2B"/>
    <w:rsid w:val="25459A11"/>
    <w:rsid w:val="25466392"/>
    <w:rsid w:val="254982D4"/>
    <w:rsid w:val="254CAE6B"/>
    <w:rsid w:val="254F70CA"/>
    <w:rsid w:val="2550CB88"/>
    <w:rsid w:val="255173B4"/>
    <w:rsid w:val="255184D7"/>
    <w:rsid w:val="2551EE5C"/>
    <w:rsid w:val="2551EF1C"/>
    <w:rsid w:val="25532056"/>
    <w:rsid w:val="2554C7CC"/>
    <w:rsid w:val="25566BA7"/>
    <w:rsid w:val="255BB90E"/>
    <w:rsid w:val="255C0D5E"/>
    <w:rsid w:val="255DE825"/>
    <w:rsid w:val="255FA552"/>
    <w:rsid w:val="256055CB"/>
    <w:rsid w:val="2563EB81"/>
    <w:rsid w:val="2564C575"/>
    <w:rsid w:val="256537AC"/>
    <w:rsid w:val="256646A5"/>
    <w:rsid w:val="2566EDDD"/>
    <w:rsid w:val="256886B6"/>
    <w:rsid w:val="2568A665"/>
    <w:rsid w:val="25698943"/>
    <w:rsid w:val="256A0D37"/>
    <w:rsid w:val="256BECE4"/>
    <w:rsid w:val="256C3E6C"/>
    <w:rsid w:val="256E65C0"/>
    <w:rsid w:val="256FBE40"/>
    <w:rsid w:val="257070B9"/>
    <w:rsid w:val="25709A59"/>
    <w:rsid w:val="2573B24A"/>
    <w:rsid w:val="257487BA"/>
    <w:rsid w:val="25761A09"/>
    <w:rsid w:val="257696CE"/>
    <w:rsid w:val="2579F7C9"/>
    <w:rsid w:val="257DBC32"/>
    <w:rsid w:val="257F9002"/>
    <w:rsid w:val="2582386B"/>
    <w:rsid w:val="258266B8"/>
    <w:rsid w:val="25831600"/>
    <w:rsid w:val="25850694"/>
    <w:rsid w:val="2585D7B0"/>
    <w:rsid w:val="25860673"/>
    <w:rsid w:val="25872692"/>
    <w:rsid w:val="258B824B"/>
    <w:rsid w:val="258B98F2"/>
    <w:rsid w:val="258D1BC4"/>
    <w:rsid w:val="258E9883"/>
    <w:rsid w:val="258FE3A3"/>
    <w:rsid w:val="25903983"/>
    <w:rsid w:val="2592FAE7"/>
    <w:rsid w:val="25931E37"/>
    <w:rsid w:val="25936D82"/>
    <w:rsid w:val="259448FA"/>
    <w:rsid w:val="25953795"/>
    <w:rsid w:val="259A39E5"/>
    <w:rsid w:val="259B3750"/>
    <w:rsid w:val="259EEA09"/>
    <w:rsid w:val="259F218E"/>
    <w:rsid w:val="25A2A958"/>
    <w:rsid w:val="25A2F979"/>
    <w:rsid w:val="25A4CF05"/>
    <w:rsid w:val="25A70382"/>
    <w:rsid w:val="25A7363E"/>
    <w:rsid w:val="25A84352"/>
    <w:rsid w:val="25AAB4ED"/>
    <w:rsid w:val="25AB87D9"/>
    <w:rsid w:val="25AE6C1C"/>
    <w:rsid w:val="25AEC63E"/>
    <w:rsid w:val="25B29B40"/>
    <w:rsid w:val="25B767CC"/>
    <w:rsid w:val="25B85A43"/>
    <w:rsid w:val="25B90261"/>
    <w:rsid w:val="25B9ED38"/>
    <w:rsid w:val="25BCA749"/>
    <w:rsid w:val="25BD2601"/>
    <w:rsid w:val="25BD271B"/>
    <w:rsid w:val="25BF36C0"/>
    <w:rsid w:val="25C07C4C"/>
    <w:rsid w:val="25C1ADF8"/>
    <w:rsid w:val="25C1D79F"/>
    <w:rsid w:val="25C4F35C"/>
    <w:rsid w:val="25C6AFD3"/>
    <w:rsid w:val="25C760D7"/>
    <w:rsid w:val="25C8F9DA"/>
    <w:rsid w:val="25C90AFD"/>
    <w:rsid w:val="25C99BA1"/>
    <w:rsid w:val="25CA1476"/>
    <w:rsid w:val="25CA34C0"/>
    <w:rsid w:val="25CADE2A"/>
    <w:rsid w:val="25D045D0"/>
    <w:rsid w:val="25D292C0"/>
    <w:rsid w:val="25D55DA1"/>
    <w:rsid w:val="25D62518"/>
    <w:rsid w:val="25D9B831"/>
    <w:rsid w:val="25DCD229"/>
    <w:rsid w:val="25DE508A"/>
    <w:rsid w:val="25DE8F41"/>
    <w:rsid w:val="25DF44B6"/>
    <w:rsid w:val="25E06FC5"/>
    <w:rsid w:val="25E3EB03"/>
    <w:rsid w:val="25E5E0BA"/>
    <w:rsid w:val="25E7E22A"/>
    <w:rsid w:val="25E915BF"/>
    <w:rsid w:val="25EE7B28"/>
    <w:rsid w:val="25F22414"/>
    <w:rsid w:val="25F24B8D"/>
    <w:rsid w:val="25F29D02"/>
    <w:rsid w:val="25F31F47"/>
    <w:rsid w:val="25F54CE0"/>
    <w:rsid w:val="25F5A086"/>
    <w:rsid w:val="25F74BC7"/>
    <w:rsid w:val="25F85DD3"/>
    <w:rsid w:val="25F9B9E3"/>
    <w:rsid w:val="25FE4EFF"/>
    <w:rsid w:val="2601DDD2"/>
    <w:rsid w:val="26036922"/>
    <w:rsid w:val="26037AE1"/>
    <w:rsid w:val="26038074"/>
    <w:rsid w:val="26099608"/>
    <w:rsid w:val="2609C38D"/>
    <w:rsid w:val="260BB333"/>
    <w:rsid w:val="260D4F3E"/>
    <w:rsid w:val="260EBEFE"/>
    <w:rsid w:val="260F2253"/>
    <w:rsid w:val="260F4D78"/>
    <w:rsid w:val="260F8D1F"/>
    <w:rsid w:val="26120F83"/>
    <w:rsid w:val="261272B4"/>
    <w:rsid w:val="26156DB5"/>
    <w:rsid w:val="261877B8"/>
    <w:rsid w:val="261B6BF8"/>
    <w:rsid w:val="261C9E71"/>
    <w:rsid w:val="261D3228"/>
    <w:rsid w:val="261DC676"/>
    <w:rsid w:val="26233D19"/>
    <w:rsid w:val="26239108"/>
    <w:rsid w:val="2623FA02"/>
    <w:rsid w:val="26274E10"/>
    <w:rsid w:val="262C0B99"/>
    <w:rsid w:val="2630929F"/>
    <w:rsid w:val="2631BB0F"/>
    <w:rsid w:val="2632DEFA"/>
    <w:rsid w:val="26359872"/>
    <w:rsid w:val="2636BD09"/>
    <w:rsid w:val="2637CC88"/>
    <w:rsid w:val="2637FF41"/>
    <w:rsid w:val="263A16AE"/>
    <w:rsid w:val="263A5C75"/>
    <w:rsid w:val="263BB04D"/>
    <w:rsid w:val="263C82E1"/>
    <w:rsid w:val="2641877E"/>
    <w:rsid w:val="26428875"/>
    <w:rsid w:val="2643619A"/>
    <w:rsid w:val="26439106"/>
    <w:rsid w:val="264520B2"/>
    <w:rsid w:val="264535A4"/>
    <w:rsid w:val="264544E2"/>
    <w:rsid w:val="264AD2E2"/>
    <w:rsid w:val="264BD5C8"/>
    <w:rsid w:val="264CA15E"/>
    <w:rsid w:val="264EE2A1"/>
    <w:rsid w:val="265136AD"/>
    <w:rsid w:val="265400A6"/>
    <w:rsid w:val="2658ECAD"/>
    <w:rsid w:val="265B4F41"/>
    <w:rsid w:val="265FF59C"/>
    <w:rsid w:val="2660E0E6"/>
    <w:rsid w:val="26610114"/>
    <w:rsid w:val="26622A35"/>
    <w:rsid w:val="26669B0D"/>
    <w:rsid w:val="2666D3A1"/>
    <w:rsid w:val="2668E040"/>
    <w:rsid w:val="266A1749"/>
    <w:rsid w:val="266A2EF1"/>
    <w:rsid w:val="266B3B61"/>
    <w:rsid w:val="266C587B"/>
    <w:rsid w:val="266D0982"/>
    <w:rsid w:val="266D3A52"/>
    <w:rsid w:val="266DB6C8"/>
    <w:rsid w:val="266EE1A2"/>
    <w:rsid w:val="267148DD"/>
    <w:rsid w:val="2671B946"/>
    <w:rsid w:val="2674B8C2"/>
    <w:rsid w:val="2674F052"/>
    <w:rsid w:val="2676192F"/>
    <w:rsid w:val="26773DE4"/>
    <w:rsid w:val="2677FB5C"/>
    <w:rsid w:val="26781DAE"/>
    <w:rsid w:val="267AED1C"/>
    <w:rsid w:val="267AF886"/>
    <w:rsid w:val="267D6297"/>
    <w:rsid w:val="267F324A"/>
    <w:rsid w:val="26831D54"/>
    <w:rsid w:val="26836000"/>
    <w:rsid w:val="2683FDAF"/>
    <w:rsid w:val="26847313"/>
    <w:rsid w:val="26898FBA"/>
    <w:rsid w:val="2689C2F1"/>
    <w:rsid w:val="268A2F62"/>
    <w:rsid w:val="268A8607"/>
    <w:rsid w:val="268B6DA4"/>
    <w:rsid w:val="268C20DD"/>
    <w:rsid w:val="268CA017"/>
    <w:rsid w:val="269070AB"/>
    <w:rsid w:val="2698B9DA"/>
    <w:rsid w:val="269B1700"/>
    <w:rsid w:val="269BD49B"/>
    <w:rsid w:val="26A0E4E5"/>
    <w:rsid w:val="26A4645C"/>
    <w:rsid w:val="26A5B221"/>
    <w:rsid w:val="26A6D6D5"/>
    <w:rsid w:val="26A7E320"/>
    <w:rsid w:val="26A8F032"/>
    <w:rsid w:val="26A982FE"/>
    <w:rsid w:val="26ABE260"/>
    <w:rsid w:val="26B00502"/>
    <w:rsid w:val="26B08A58"/>
    <w:rsid w:val="26B26D65"/>
    <w:rsid w:val="26B8BDF9"/>
    <w:rsid w:val="26BA1B05"/>
    <w:rsid w:val="26BC20DB"/>
    <w:rsid w:val="26BD464A"/>
    <w:rsid w:val="26BD6E03"/>
    <w:rsid w:val="26C3F77A"/>
    <w:rsid w:val="26C69C52"/>
    <w:rsid w:val="26C99561"/>
    <w:rsid w:val="26CC9110"/>
    <w:rsid w:val="26D0494E"/>
    <w:rsid w:val="26D143A5"/>
    <w:rsid w:val="26D25B45"/>
    <w:rsid w:val="26D3BCF0"/>
    <w:rsid w:val="26D744B9"/>
    <w:rsid w:val="26D98BCE"/>
    <w:rsid w:val="26DAF232"/>
    <w:rsid w:val="26DD09BE"/>
    <w:rsid w:val="26DD84AB"/>
    <w:rsid w:val="26DEAB33"/>
    <w:rsid w:val="26E18F25"/>
    <w:rsid w:val="26E5AD83"/>
    <w:rsid w:val="26E86262"/>
    <w:rsid w:val="26EA8CB6"/>
    <w:rsid w:val="26EBF5FA"/>
    <w:rsid w:val="26EF04FD"/>
    <w:rsid w:val="26F4AC96"/>
    <w:rsid w:val="26F9DA9E"/>
    <w:rsid w:val="26FA11A9"/>
    <w:rsid w:val="26FBDC27"/>
    <w:rsid w:val="26FFA498"/>
    <w:rsid w:val="2701A3B2"/>
    <w:rsid w:val="27034E4E"/>
    <w:rsid w:val="27035669"/>
    <w:rsid w:val="2703C884"/>
    <w:rsid w:val="27046AC4"/>
    <w:rsid w:val="27048889"/>
    <w:rsid w:val="2705BEE4"/>
    <w:rsid w:val="2705F1D2"/>
    <w:rsid w:val="270669E0"/>
    <w:rsid w:val="2708091A"/>
    <w:rsid w:val="2708695D"/>
    <w:rsid w:val="2708CC58"/>
    <w:rsid w:val="2709D161"/>
    <w:rsid w:val="270A057F"/>
    <w:rsid w:val="270B6B06"/>
    <w:rsid w:val="270BA226"/>
    <w:rsid w:val="270DA971"/>
    <w:rsid w:val="270EE97E"/>
    <w:rsid w:val="270F6A0A"/>
    <w:rsid w:val="27116E1C"/>
    <w:rsid w:val="2713072E"/>
    <w:rsid w:val="271411FD"/>
    <w:rsid w:val="27170D35"/>
    <w:rsid w:val="271A965E"/>
    <w:rsid w:val="271E8FD3"/>
    <w:rsid w:val="271F0B8A"/>
    <w:rsid w:val="271FD16F"/>
    <w:rsid w:val="2721BE3C"/>
    <w:rsid w:val="272545F5"/>
    <w:rsid w:val="272562E6"/>
    <w:rsid w:val="272849EE"/>
    <w:rsid w:val="2729A355"/>
    <w:rsid w:val="27303AAD"/>
    <w:rsid w:val="2736E7FA"/>
    <w:rsid w:val="27377843"/>
    <w:rsid w:val="273A7747"/>
    <w:rsid w:val="273B1220"/>
    <w:rsid w:val="273B1EDD"/>
    <w:rsid w:val="273DB75F"/>
    <w:rsid w:val="273E675E"/>
    <w:rsid w:val="27450CD9"/>
    <w:rsid w:val="27468596"/>
    <w:rsid w:val="2746DFEC"/>
    <w:rsid w:val="2748A2F3"/>
    <w:rsid w:val="27493D80"/>
    <w:rsid w:val="2749C4E0"/>
    <w:rsid w:val="274A6F80"/>
    <w:rsid w:val="274D5D2D"/>
    <w:rsid w:val="274EC183"/>
    <w:rsid w:val="2750AEA6"/>
    <w:rsid w:val="2751D7C2"/>
    <w:rsid w:val="2752DA6F"/>
    <w:rsid w:val="2756FDA1"/>
    <w:rsid w:val="275BA1FF"/>
    <w:rsid w:val="275CE097"/>
    <w:rsid w:val="275E8D83"/>
    <w:rsid w:val="275FB694"/>
    <w:rsid w:val="27603553"/>
    <w:rsid w:val="276158A5"/>
    <w:rsid w:val="2762B2D4"/>
    <w:rsid w:val="2764A7FC"/>
    <w:rsid w:val="27668A61"/>
    <w:rsid w:val="27668E2A"/>
    <w:rsid w:val="2767040B"/>
    <w:rsid w:val="276C9DBA"/>
    <w:rsid w:val="276CE74B"/>
    <w:rsid w:val="276E1B3F"/>
    <w:rsid w:val="2771FCD6"/>
    <w:rsid w:val="2773E80C"/>
    <w:rsid w:val="27745FC5"/>
    <w:rsid w:val="27760608"/>
    <w:rsid w:val="2777D023"/>
    <w:rsid w:val="2778B77E"/>
    <w:rsid w:val="277C3A63"/>
    <w:rsid w:val="277C9576"/>
    <w:rsid w:val="277DCB74"/>
    <w:rsid w:val="277E576B"/>
    <w:rsid w:val="277EB0DE"/>
    <w:rsid w:val="277F2C82"/>
    <w:rsid w:val="277F5B5B"/>
    <w:rsid w:val="2781559D"/>
    <w:rsid w:val="278175FA"/>
    <w:rsid w:val="2785843E"/>
    <w:rsid w:val="2786B377"/>
    <w:rsid w:val="2788DC6D"/>
    <w:rsid w:val="2788FCCA"/>
    <w:rsid w:val="278BB7F0"/>
    <w:rsid w:val="278BE59D"/>
    <w:rsid w:val="278E0E02"/>
    <w:rsid w:val="278FD9DB"/>
    <w:rsid w:val="2793434C"/>
    <w:rsid w:val="279361F5"/>
    <w:rsid w:val="279382FF"/>
    <w:rsid w:val="27960EF9"/>
    <w:rsid w:val="27969B1E"/>
    <w:rsid w:val="2797D005"/>
    <w:rsid w:val="2799B607"/>
    <w:rsid w:val="2799C6E7"/>
    <w:rsid w:val="279A1E6A"/>
    <w:rsid w:val="279A3799"/>
    <w:rsid w:val="279AA488"/>
    <w:rsid w:val="27A10119"/>
    <w:rsid w:val="27A20DFB"/>
    <w:rsid w:val="27A21CB6"/>
    <w:rsid w:val="27A6B630"/>
    <w:rsid w:val="27ABAA86"/>
    <w:rsid w:val="27B3E275"/>
    <w:rsid w:val="27B512C7"/>
    <w:rsid w:val="27B51B36"/>
    <w:rsid w:val="27B523BC"/>
    <w:rsid w:val="27B581B6"/>
    <w:rsid w:val="27BE277C"/>
    <w:rsid w:val="27BE9876"/>
    <w:rsid w:val="27BEA933"/>
    <w:rsid w:val="27C1D2A1"/>
    <w:rsid w:val="27C369E0"/>
    <w:rsid w:val="27C5C9E8"/>
    <w:rsid w:val="27C69941"/>
    <w:rsid w:val="27C768C5"/>
    <w:rsid w:val="27C8D8DB"/>
    <w:rsid w:val="27CB0309"/>
    <w:rsid w:val="27CC0980"/>
    <w:rsid w:val="27CD248F"/>
    <w:rsid w:val="27CEDB59"/>
    <w:rsid w:val="27D07CA8"/>
    <w:rsid w:val="27D08B95"/>
    <w:rsid w:val="27D0F853"/>
    <w:rsid w:val="27D0FBA3"/>
    <w:rsid w:val="27D1019A"/>
    <w:rsid w:val="27D159DA"/>
    <w:rsid w:val="27D2A62B"/>
    <w:rsid w:val="27D358DF"/>
    <w:rsid w:val="27D56BEF"/>
    <w:rsid w:val="27D873E6"/>
    <w:rsid w:val="27D8C732"/>
    <w:rsid w:val="27DA2166"/>
    <w:rsid w:val="27DCC99D"/>
    <w:rsid w:val="27DF03EF"/>
    <w:rsid w:val="27E1ED94"/>
    <w:rsid w:val="27E26C9C"/>
    <w:rsid w:val="27E2FC28"/>
    <w:rsid w:val="27E40AAA"/>
    <w:rsid w:val="27E4F683"/>
    <w:rsid w:val="27E5DAC8"/>
    <w:rsid w:val="27E761C1"/>
    <w:rsid w:val="27E8AB4A"/>
    <w:rsid w:val="27E8DA3B"/>
    <w:rsid w:val="27E94F3F"/>
    <w:rsid w:val="27E98853"/>
    <w:rsid w:val="27EB62F1"/>
    <w:rsid w:val="27F22FBA"/>
    <w:rsid w:val="27F46888"/>
    <w:rsid w:val="27F4F49F"/>
    <w:rsid w:val="27F56543"/>
    <w:rsid w:val="27F63067"/>
    <w:rsid w:val="27F73D91"/>
    <w:rsid w:val="27F92594"/>
    <w:rsid w:val="27FB23F8"/>
    <w:rsid w:val="27FBF779"/>
    <w:rsid w:val="27FC5EAE"/>
    <w:rsid w:val="27FEF049"/>
    <w:rsid w:val="2801AA1E"/>
    <w:rsid w:val="28036286"/>
    <w:rsid w:val="2804198A"/>
    <w:rsid w:val="28050721"/>
    <w:rsid w:val="28074114"/>
    <w:rsid w:val="280866AF"/>
    <w:rsid w:val="280883FC"/>
    <w:rsid w:val="2809F8E1"/>
    <w:rsid w:val="280A6E15"/>
    <w:rsid w:val="280B0466"/>
    <w:rsid w:val="280B50B5"/>
    <w:rsid w:val="280B6BEF"/>
    <w:rsid w:val="280BD0C9"/>
    <w:rsid w:val="280D60B7"/>
    <w:rsid w:val="280DDEDF"/>
    <w:rsid w:val="280F8F03"/>
    <w:rsid w:val="281042F2"/>
    <w:rsid w:val="28166041"/>
    <w:rsid w:val="281764F9"/>
    <w:rsid w:val="2817B1E0"/>
    <w:rsid w:val="2818E15D"/>
    <w:rsid w:val="2819E56E"/>
    <w:rsid w:val="281AC30F"/>
    <w:rsid w:val="281BB583"/>
    <w:rsid w:val="281C2069"/>
    <w:rsid w:val="281EA2CB"/>
    <w:rsid w:val="281FA8AD"/>
    <w:rsid w:val="281FF3AF"/>
    <w:rsid w:val="28217791"/>
    <w:rsid w:val="2823A3FE"/>
    <w:rsid w:val="2823C4D6"/>
    <w:rsid w:val="282597CD"/>
    <w:rsid w:val="2826385A"/>
    <w:rsid w:val="282880C2"/>
    <w:rsid w:val="28291DE5"/>
    <w:rsid w:val="282ABA1E"/>
    <w:rsid w:val="282AC962"/>
    <w:rsid w:val="282F64FD"/>
    <w:rsid w:val="2832504A"/>
    <w:rsid w:val="2832C2B9"/>
    <w:rsid w:val="2834CFFB"/>
    <w:rsid w:val="283649B6"/>
    <w:rsid w:val="283DB1C2"/>
    <w:rsid w:val="283F2F5E"/>
    <w:rsid w:val="28426DFE"/>
    <w:rsid w:val="2842F88A"/>
    <w:rsid w:val="28435BD3"/>
    <w:rsid w:val="2844397A"/>
    <w:rsid w:val="28443F92"/>
    <w:rsid w:val="28448F32"/>
    <w:rsid w:val="2845474B"/>
    <w:rsid w:val="284737F1"/>
    <w:rsid w:val="284743E4"/>
    <w:rsid w:val="2847C177"/>
    <w:rsid w:val="2848C3DA"/>
    <w:rsid w:val="284AE7ED"/>
    <w:rsid w:val="284AF03F"/>
    <w:rsid w:val="284BA441"/>
    <w:rsid w:val="284BCB6F"/>
    <w:rsid w:val="284CACCE"/>
    <w:rsid w:val="284E7AC1"/>
    <w:rsid w:val="284ED5C7"/>
    <w:rsid w:val="2850E3F8"/>
    <w:rsid w:val="285230A2"/>
    <w:rsid w:val="2852428C"/>
    <w:rsid w:val="285419F6"/>
    <w:rsid w:val="285504DF"/>
    <w:rsid w:val="2856AF01"/>
    <w:rsid w:val="285740C9"/>
    <w:rsid w:val="28584932"/>
    <w:rsid w:val="285BA6D8"/>
    <w:rsid w:val="285FBD57"/>
    <w:rsid w:val="2861B62B"/>
    <w:rsid w:val="2861BF62"/>
    <w:rsid w:val="28675926"/>
    <w:rsid w:val="28679F0C"/>
    <w:rsid w:val="28682D97"/>
    <w:rsid w:val="286A4E76"/>
    <w:rsid w:val="286B5B99"/>
    <w:rsid w:val="286EC4C0"/>
    <w:rsid w:val="286F05C9"/>
    <w:rsid w:val="2871B9E4"/>
    <w:rsid w:val="2872672A"/>
    <w:rsid w:val="28728EA5"/>
    <w:rsid w:val="28732AE9"/>
    <w:rsid w:val="2873AF8A"/>
    <w:rsid w:val="287E0761"/>
    <w:rsid w:val="287F5DDA"/>
    <w:rsid w:val="2885A570"/>
    <w:rsid w:val="2885F3CB"/>
    <w:rsid w:val="288714C5"/>
    <w:rsid w:val="28883DCB"/>
    <w:rsid w:val="288F2C0A"/>
    <w:rsid w:val="289040F2"/>
    <w:rsid w:val="2890FECF"/>
    <w:rsid w:val="2892F004"/>
    <w:rsid w:val="289778B4"/>
    <w:rsid w:val="2898FA97"/>
    <w:rsid w:val="2899427D"/>
    <w:rsid w:val="289B1B5A"/>
    <w:rsid w:val="289BF390"/>
    <w:rsid w:val="289E3FC1"/>
    <w:rsid w:val="28A15827"/>
    <w:rsid w:val="28A2019F"/>
    <w:rsid w:val="28A4D7C0"/>
    <w:rsid w:val="28A5009A"/>
    <w:rsid w:val="28A52612"/>
    <w:rsid w:val="28A59BB0"/>
    <w:rsid w:val="28A64C4B"/>
    <w:rsid w:val="28A9102A"/>
    <w:rsid w:val="28A91034"/>
    <w:rsid w:val="28A93DDD"/>
    <w:rsid w:val="28A9DFD7"/>
    <w:rsid w:val="28AA1C43"/>
    <w:rsid w:val="28ABB7BF"/>
    <w:rsid w:val="28AD44B1"/>
    <w:rsid w:val="28AD7DBD"/>
    <w:rsid w:val="28ADB0BA"/>
    <w:rsid w:val="28AF0E2E"/>
    <w:rsid w:val="28B01C9F"/>
    <w:rsid w:val="28B38CD5"/>
    <w:rsid w:val="28B3A365"/>
    <w:rsid w:val="28B3BF5E"/>
    <w:rsid w:val="28B56D64"/>
    <w:rsid w:val="28BB2AEE"/>
    <w:rsid w:val="28BC1C70"/>
    <w:rsid w:val="28BDE980"/>
    <w:rsid w:val="28BE7E23"/>
    <w:rsid w:val="28BFCDB4"/>
    <w:rsid w:val="28C03009"/>
    <w:rsid w:val="28C0B015"/>
    <w:rsid w:val="28C171F0"/>
    <w:rsid w:val="28C21028"/>
    <w:rsid w:val="28C23E02"/>
    <w:rsid w:val="28C24B72"/>
    <w:rsid w:val="28C3CBDA"/>
    <w:rsid w:val="28C4DF89"/>
    <w:rsid w:val="28C66F6C"/>
    <w:rsid w:val="28C8E16E"/>
    <w:rsid w:val="28C9C282"/>
    <w:rsid w:val="28C9F29A"/>
    <w:rsid w:val="28CA860A"/>
    <w:rsid w:val="28CFEABF"/>
    <w:rsid w:val="28D0D4C2"/>
    <w:rsid w:val="28D2C074"/>
    <w:rsid w:val="28D3970C"/>
    <w:rsid w:val="28D41397"/>
    <w:rsid w:val="28D546D3"/>
    <w:rsid w:val="28D5513C"/>
    <w:rsid w:val="28D86B63"/>
    <w:rsid w:val="28D93857"/>
    <w:rsid w:val="28D95446"/>
    <w:rsid w:val="28D9FBFC"/>
    <w:rsid w:val="28DB7F49"/>
    <w:rsid w:val="28E27BBA"/>
    <w:rsid w:val="28E4B580"/>
    <w:rsid w:val="28E547EB"/>
    <w:rsid w:val="28E6123E"/>
    <w:rsid w:val="28E93F9D"/>
    <w:rsid w:val="28EB79C4"/>
    <w:rsid w:val="28EC9321"/>
    <w:rsid w:val="28EF222A"/>
    <w:rsid w:val="28F126E6"/>
    <w:rsid w:val="28F2207B"/>
    <w:rsid w:val="28F270C8"/>
    <w:rsid w:val="28F30AE6"/>
    <w:rsid w:val="28F41C18"/>
    <w:rsid w:val="28F4A699"/>
    <w:rsid w:val="28F4FE2E"/>
    <w:rsid w:val="28F5139E"/>
    <w:rsid w:val="28F83C8E"/>
    <w:rsid w:val="28F97C97"/>
    <w:rsid w:val="28FE6725"/>
    <w:rsid w:val="29022999"/>
    <w:rsid w:val="29032C68"/>
    <w:rsid w:val="29044C32"/>
    <w:rsid w:val="2905F87E"/>
    <w:rsid w:val="29061A7D"/>
    <w:rsid w:val="290BE298"/>
    <w:rsid w:val="290D1EF7"/>
    <w:rsid w:val="290F4AD4"/>
    <w:rsid w:val="29102521"/>
    <w:rsid w:val="2910640D"/>
    <w:rsid w:val="2910F859"/>
    <w:rsid w:val="29132D3D"/>
    <w:rsid w:val="291433C6"/>
    <w:rsid w:val="2914A12C"/>
    <w:rsid w:val="2914F18F"/>
    <w:rsid w:val="29153336"/>
    <w:rsid w:val="2918CD42"/>
    <w:rsid w:val="291B039D"/>
    <w:rsid w:val="291CD4D3"/>
    <w:rsid w:val="291F3C4F"/>
    <w:rsid w:val="2920E5AF"/>
    <w:rsid w:val="2924AAE5"/>
    <w:rsid w:val="2925889F"/>
    <w:rsid w:val="2928464C"/>
    <w:rsid w:val="292A1081"/>
    <w:rsid w:val="292A942E"/>
    <w:rsid w:val="292B6A2C"/>
    <w:rsid w:val="292F456E"/>
    <w:rsid w:val="292FC9B7"/>
    <w:rsid w:val="2930615E"/>
    <w:rsid w:val="2930D4B4"/>
    <w:rsid w:val="293122DA"/>
    <w:rsid w:val="293458D0"/>
    <w:rsid w:val="2934EAFE"/>
    <w:rsid w:val="2936D01E"/>
    <w:rsid w:val="2936EC5A"/>
    <w:rsid w:val="2937DE4E"/>
    <w:rsid w:val="293A67FC"/>
    <w:rsid w:val="293D4B20"/>
    <w:rsid w:val="2940CDDB"/>
    <w:rsid w:val="2941064F"/>
    <w:rsid w:val="29416632"/>
    <w:rsid w:val="2941794E"/>
    <w:rsid w:val="2941F24C"/>
    <w:rsid w:val="2944CCD8"/>
    <w:rsid w:val="2945CDAC"/>
    <w:rsid w:val="2945F8A3"/>
    <w:rsid w:val="2945FFF7"/>
    <w:rsid w:val="2948411B"/>
    <w:rsid w:val="2949D402"/>
    <w:rsid w:val="294A09AA"/>
    <w:rsid w:val="294A8E70"/>
    <w:rsid w:val="294A97BB"/>
    <w:rsid w:val="294B1639"/>
    <w:rsid w:val="294BEEE5"/>
    <w:rsid w:val="294C9A28"/>
    <w:rsid w:val="294E9B79"/>
    <w:rsid w:val="294EFC53"/>
    <w:rsid w:val="29503A89"/>
    <w:rsid w:val="2952E48F"/>
    <w:rsid w:val="2952F3C5"/>
    <w:rsid w:val="29575223"/>
    <w:rsid w:val="295781D7"/>
    <w:rsid w:val="29579F6F"/>
    <w:rsid w:val="29583979"/>
    <w:rsid w:val="2959BE54"/>
    <w:rsid w:val="295A6E2D"/>
    <w:rsid w:val="295C6948"/>
    <w:rsid w:val="295C8CE7"/>
    <w:rsid w:val="295CA32B"/>
    <w:rsid w:val="295E9C19"/>
    <w:rsid w:val="2962A250"/>
    <w:rsid w:val="2968259E"/>
    <w:rsid w:val="296B0A03"/>
    <w:rsid w:val="296B8683"/>
    <w:rsid w:val="296CA1DC"/>
    <w:rsid w:val="296D467D"/>
    <w:rsid w:val="296DF245"/>
    <w:rsid w:val="296E06FF"/>
    <w:rsid w:val="296F64DB"/>
    <w:rsid w:val="296F6DA3"/>
    <w:rsid w:val="2971EDCA"/>
    <w:rsid w:val="29736900"/>
    <w:rsid w:val="297433D0"/>
    <w:rsid w:val="2974B96E"/>
    <w:rsid w:val="2975C20C"/>
    <w:rsid w:val="29761F27"/>
    <w:rsid w:val="29775FE6"/>
    <w:rsid w:val="297E2789"/>
    <w:rsid w:val="297E5DED"/>
    <w:rsid w:val="2981D5A3"/>
    <w:rsid w:val="2982A45F"/>
    <w:rsid w:val="29835375"/>
    <w:rsid w:val="29870450"/>
    <w:rsid w:val="298ED634"/>
    <w:rsid w:val="298F7FB5"/>
    <w:rsid w:val="2990AE50"/>
    <w:rsid w:val="2990B063"/>
    <w:rsid w:val="2990E74A"/>
    <w:rsid w:val="2995B39E"/>
    <w:rsid w:val="29962889"/>
    <w:rsid w:val="2998F179"/>
    <w:rsid w:val="2998F521"/>
    <w:rsid w:val="2999361B"/>
    <w:rsid w:val="2999925C"/>
    <w:rsid w:val="299A3D1F"/>
    <w:rsid w:val="299BB220"/>
    <w:rsid w:val="299D8D35"/>
    <w:rsid w:val="299E6DA9"/>
    <w:rsid w:val="299ED04D"/>
    <w:rsid w:val="299ED3AC"/>
    <w:rsid w:val="299F1B42"/>
    <w:rsid w:val="29A000D7"/>
    <w:rsid w:val="29A0528A"/>
    <w:rsid w:val="29A40035"/>
    <w:rsid w:val="29A6EB70"/>
    <w:rsid w:val="29A81CF7"/>
    <w:rsid w:val="29A82B4B"/>
    <w:rsid w:val="29A8F286"/>
    <w:rsid w:val="29AF4898"/>
    <w:rsid w:val="29B01745"/>
    <w:rsid w:val="29B0E524"/>
    <w:rsid w:val="29B21407"/>
    <w:rsid w:val="29B29DF8"/>
    <w:rsid w:val="29B450CC"/>
    <w:rsid w:val="29B478E3"/>
    <w:rsid w:val="29B4C14B"/>
    <w:rsid w:val="29B55865"/>
    <w:rsid w:val="29B5DC10"/>
    <w:rsid w:val="29B5E43E"/>
    <w:rsid w:val="29B9A61E"/>
    <w:rsid w:val="29BB998A"/>
    <w:rsid w:val="29BFE9E6"/>
    <w:rsid w:val="29C71BD1"/>
    <w:rsid w:val="29CB062F"/>
    <w:rsid w:val="29CE7434"/>
    <w:rsid w:val="29CEFEFA"/>
    <w:rsid w:val="29CF8557"/>
    <w:rsid w:val="29D04DE1"/>
    <w:rsid w:val="29D5D45A"/>
    <w:rsid w:val="29D82E14"/>
    <w:rsid w:val="29D841B1"/>
    <w:rsid w:val="29D8A67D"/>
    <w:rsid w:val="29DA535A"/>
    <w:rsid w:val="29DAED97"/>
    <w:rsid w:val="29DB839F"/>
    <w:rsid w:val="29DD76C5"/>
    <w:rsid w:val="29E04F06"/>
    <w:rsid w:val="29E0FED7"/>
    <w:rsid w:val="29E1E399"/>
    <w:rsid w:val="29E49D8E"/>
    <w:rsid w:val="29E4BCF8"/>
    <w:rsid w:val="29E5EF74"/>
    <w:rsid w:val="29E69437"/>
    <w:rsid w:val="29E9D30C"/>
    <w:rsid w:val="29EB0B61"/>
    <w:rsid w:val="29ED363A"/>
    <w:rsid w:val="29ED8FFF"/>
    <w:rsid w:val="29EDB71C"/>
    <w:rsid w:val="29EEAD35"/>
    <w:rsid w:val="29EFB6D7"/>
    <w:rsid w:val="29F24F0E"/>
    <w:rsid w:val="29F2EC5A"/>
    <w:rsid w:val="29F77EF2"/>
    <w:rsid w:val="29F785AF"/>
    <w:rsid w:val="29F83A0B"/>
    <w:rsid w:val="29F84B33"/>
    <w:rsid w:val="29F8907D"/>
    <w:rsid w:val="29FA2E11"/>
    <w:rsid w:val="29FA9CDE"/>
    <w:rsid w:val="2A010775"/>
    <w:rsid w:val="2A015804"/>
    <w:rsid w:val="2A048AD5"/>
    <w:rsid w:val="2A06E3F5"/>
    <w:rsid w:val="2A0DBF34"/>
    <w:rsid w:val="2A0E4FB5"/>
    <w:rsid w:val="2A0ED36D"/>
    <w:rsid w:val="2A0FD827"/>
    <w:rsid w:val="2A107CD9"/>
    <w:rsid w:val="2A11A81A"/>
    <w:rsid w:val="2A127A0B"/>
    <w:rsid w:val="2A12CE28"/>
    <w:rsid w:val="2A1538CB"/>
    <w:rsid w:val="2A15C418"/>
    <w:rsid w:val="2A160115"/>
    <w:rsid w:val="2A17DEBF"/>
    <w:rsid w:val="2A1ED8D6"/>
    <w:rsid w:val="2A1F2AF3"/>
    <w:rsid w:val="2A1FDC39"/>
    <w:rsid w:val="2A1FE2B7"/>
    <w:rsid w:val="2A20A9B9"/>
    <w:rsid w:val="2A21EB36"/>
    <w:rsid w:val="2A224D2F"/>
    <w:rsid w:val="2A24E9BF"/>
    <w:rsid w:val="2A272881"/>
    <w:rsid w:val="2A278204"/>
    <w:rsid w:val="2A27A2F9"/>
    <w:rsid w:val="2A27AF45"/>
    <w:rsid w:val="2A27EE08"/>
    <w:rsid w:val="2A2AFCAC"/>
    <w:rsid w:val="2A2D952B"/>
    <w:rsid w:val="2A2E495E"/>
    <w:rsid w:val="2A2F7532"/>
    <w:rsid w:val="2A320454"/>
    <w:rsid w:val="2A34C0EE"/>
    <w:rsid w:val="2A34EFA7"/>
    <w:rsid w:val="2A363456"/>
    <w:rsid w:val="2A375EF7"/>
    <w:rsid w:val="2A393C5C"/>
    <w:rsid w:val="2A397B4A"/>
    <w:rsid w:val="2A3C2197"/>
    <w:rsid w:val="2A3D7570"/>
    <w:rsid w:val="2A3DC3AC"/>
    <w:rsid w:val="2A3E063E"/>
    <w:rsid w:val="2A4142DE"/>
    <w:rsid w:val="2A4A1ACF"/>
    <w:rsid w:val="2A4A6D70"/>
    <w:rsid w:val="2A4BC47E"/>
    <w:rsid w:val="2A4CBBE7"/>
    <w:rsid w:val="2A4D3851"/>
    <w:rsid w:val="2A503B34"/>
    <w:rsid w:val="2A51331C"/>
    <w:rsid w:val="2A51BBC3"/>
    <w:rsid w:val="2A527BDE"/>
    <w:rsid w:val="2A558DD3"/>
    <w:rsid w:val="2A58A075"/>
    <w:rsid w:val="2A5AEB02"/>
    <w:rsid w:val="2A5C21C6"/>
    <w:rsid w:val="2A5E9D6F"/>
    <w:rsid w:val="2A5FCE76"/>
    <w:rsid w:val="2A61488E"/>
    <w:rsid w:val="2A6233A7"/>
    <w:rsid w:val="2A63DF75"/>
    <w:rsid w:val="2A692860"/>
    <w:rsid w:val="2A6CE4B5"/>
    <w:rsid w:val="2A6F3ADC"/>
    <w:rsid w:val="2A72A5CA"/>
    <w:rsid w:val="2A72D098"/>
    <w:rsid w:val="2A741BCF"/>
    <w:rsid w:val="2A75E473"/>
    <w:rsid w:val="2A78E022"/>
    <w:rsid w:val="2A7A191D"/>
    <w:rsid w:val="2A7A43D8"/>
    <w:rsid w:val="2A7DB53B"/>
    <w:rsid w:val="2A827001"/>
    <w:rsid w:val="2A8366E7"/>
    <w:rsid w:val="2A864C93"/>
    <w:rsid w:val="2A895A62"/>
    <w:rsid w:val="2A8AA1CC"/>
    <w:rsid w:val="2A8C1D6B"/>
    <w:rsid w:val="2A8CBDF5"/>
    <w:rsid w:val="2A8CDBF5"/>
    <w:rsid w:val="2A947D22"/>
    <w:rsid w:val="2A967C6B"/>
    <w:rsid w:val="2A9953E6"/>
    <w:rsid w:val="2A99E589"/>
    <w:rsid w:val="2A9ABA6B"/>
    <w:rsid w:val="2A9D6E62"/>
    <w:rsid w:val="2A9DC4FB"/>
    <w:rsid w:val="2A9E6051"/>
    <w:rsid w:val="2A9F5158"/>
    <w:rsid w:val="2AA22D3D"/>
    <w:rsid w:val="2AA5E04F"/>
    <w:rsid w:val="2AA9AED3"/>
    <w:rsid w:val="2AAB4143"/>
    <w:rsid w:val="2AAB5125"/>
    <w:rsid w:val="2AAC09A1"/>
    <w:rsid w:val="2AAE5BA8"/>
    <w:rsid w:val="2AAF0A7D"/>
    <w:rsid w:val="2AAFA5EE"/>
    <w:rsid w:val="2AB04458"/>
    <w:rsid w:val="2AB0DC11"/>
    <w:rsid w:val="2AB1FEC0"/>
    <w:rsid w:val="2AB43261"/>
    <w:rsid w:val="2AB56711"/>
    <w:rsid w:val="2AB6BD95"/>
    <w:rsid w:val="2AB6CF89"/>
    <w:rsid w:val="2AB89057"/>
    <w:rsid w:val="2ABBB95E"/>
    <w:rsid w:val="2ABC7A5F"/>
    <w:rsid w:val="2ABD2C34"/>
    <w:rsid w:val="2ABE7E5B"/>
    <w:rsid w:val="2ABEF3B8"/>
    <w:rsid w:val="2AC40D85"/>
    <w:rsid w:val="2AC612FC"/>
    <w:rsid w:val="2AC6BD91"/>
    <w:rsid w:val="2ACA9E68"/>
    <w:rsid w:val="2ACBE216"/>
    <w:rsid w:val="2ACDA037"/>
    <w:rsid w:val="2AD0B101"/>
    <w:rsid w:val="2AD39E69"/>
    <w:rsid w:val="2AD4A827"/>
    <w:rsid w:val="2AD5087A"/>
    <w:rsid w:val="2AD6846C"/>
    <w:rsid w:val="2ADA4075"/>
    <w:rsid w:val="2ADB3704"/>
    <w:rsid w:val="2AE0D57F"/>
    <w:rsid w:val="2AE12E44"/>
    <w:rsid w:val="2AE1532E"/>
    <w:rsid w:val="2AE1ABC1"/>
    <w:rsid w:val="2AE428AD"/>
    <w:rsid w:val="2AE510F2"/>
    <w:rsid w:val="2AE580A1"/>
    <w:rsid w:val="2AE5838A"/>
    <w:rsid w:val="2AE6DD68"/>
    <w:rsid w:val="2AE82359"/>
    <w:rsid w:val="2AE85F63"/>
    <w:rsid w:val="2AEC1B2B"/>
    <w:rsid w:val="2AEDC8F8"/>
    <w:rsid w:val="2AEEDA1C"/>
    <w:rsid w:val="2AF08408"/>
    <w:rsid w:val="2AF2BFB3"/>
    <w:rsid w:val="2AF44088"/>
    <w:rsid w:val="2AF4EC3B"/>
    <w:rsid w:val="2AF67FBE"/>
    <w:rsid w:val="2AF98551"/>
    <w:rsid w:val="2AF9ABDA"/>
    <w:rsid w:val="2AFCAD29"/>
    <w:rsid w:val="2AFD9D40"/>
    <w:rsid w:val="2AFE19A0"/>
    <w:rsid w:val="2B020DBD"/>
    <w:rsid w:val="2B027A09"/>
    <w:rsid w:val="2B03894E"/>
    <w:rsid w:val="2B03B286"/>
    <w:rsid w:val="2B03BE00"/>
    <w:rsid w:val="2B04C8ED"/>
    <w:rsid w:val="2B05D2BA"/>
    <w:rsid w:val="2B081BA8"/>
    <w:rsid w:val="2B082E68"/>
    <w:rsid w:val="2B0913F6"/>
    <w:rsid w:val="2B0AB1D9"/>
    <w:rsid w:val="2B0BEB65"/>
    <w:rsid w:val="2B0E6D8B"/>
    <w:rsid w:val="2B1189B7"/>
    <w:rsid w:val="2B131D48"/>
    <w:rsid w:val="2B151580"/>
    <w:rsid w:val="2B15E4BB"/>
    <w:rsid w:val="2B172E75"/>
    <w:rsid w:val="2B17C57A"/>
    <w:rsid w:val="2B1A1E3E"/>
    <w:rsid w:val="2B1C1748"/>
    <w:rsid w:val="2B1C9DD7"/>
    <w:rsid w:val="2B1CFC2E"/>
    <w:rsid w:val="2B1E3E5B"/>
    <w:rsid w:val="2B1E7583"/>
    <w:rsid w:val="2B1FC387"/>
    <w:rsid w:val="2B20E1C6"/>
    <w:rsid w:val="2B212C58"/>
    <w:rsid w:val="2B21D175"/>
    <w:rsid w:val="2B229796"/>
    <w:rsid w:val="2B22B9EA"/>
    <w:rsid w:val="2B24DA4C"/>
    <w:rsid w:val="2B2600BE"/>
    <w:rsid w:val="2B2740C4"/>
    <w:rsid w:val="2B285FDA"/>
    <w:rsid w:val="2B2C4CD2"/>
    <w:rsid w:val="2B2C7741"/>
    <w:rsid w:val="2B30397D"/>
    <w:rsid w:val="2B31FFCD"/>
    <w:rsid w:val="2B32E486"/>
    <w:rsid w:val="2B330C52"/>
    <w:rsid w:val="2B33E56B"/>
    <w:rsid w:val="2B3537AA"/>
    <w:rsid w:val="2B354A93"/>
    <w:rsid w:val="2B3562D5"/>
    <w:rsid w:val="2B3E3844"/>
    <w:rsid w:val="2B3E3F71"/>
    <w:rsid w:val="2B3E8185"/>
    <w:rsid w:val="2B3EA257"/>
    <w:rsid w:val="2B3EB62C"/>
    <w:rsid w:val="2B3F8DE3"/>
    <w:rsid w:val="2B408CCD"/>
    <w:rsid w:val="2B412C41"/>
    <w:rsid w:val="2B49D4E7"/>
    <w:rsid w:val="2B49F8F3"/>
    <w:rsid w:val="2B4A9276"/>
    <w:rsid w:val="2B4B41B9"/>
    <w:rsid w:val="2B4F2CF5"/>
    <w:rsid w:val="2B52C413"/>
    <w:rsid w:val="2B535D3F"/>
    <w:rsid w:val="2B578961"/>
    <w:rsid w:val="2B5AFCAC"/>
    <w:rsid w:val="2B5B7D47"/>
    <w:rsid w:val="2B5C163E"/>
    <w:rsid w:val="2B5D01C8"/>
    <w:rsid w:val="2B5D961B"/>
    <w:rsid w:val="2B5EE61F"/>
    <w:rsid w:val="2B62FCA9"/>
    <w:rsid w:val="2B63A25C"/>
    <w:rsid w:val="2B646B7E"/>
    <w:rsid w:val="2B676B59"/>
    <w:rsid w:val="2B68FF98"/>
    <w:rsid w:val="2B6B1D1F"/>
    <w:rsid w:val="2B6F8312"/>
    <w:rsid w:val="2B6FDE21"/>
    <w:rsid w:val="2B709099"/>
    <w:rsid w:val="2B709E05"/>
    <w:rsid w:val="2B71EBFB"/>
    <w:rsid w:val="2B736DBA"/>
    <w:rsid w:val="2B7A044A"/>
    <w:rsid w:val="2B7A2DB9"/>
    <w:rsid w:val="2B7E5481"/>
    <w:rsid w:val="2B7EB4C7"/>
    <w:rsid w:val="2B7ED877"/>
    <w:rsid w:val="2B7EE412"/>
    <w:rsid w:val="2B7F193E"/>
    <w:rsid w:val="2B805E3A"/>
    <w:rsid w:val="2B811D3A"/>
    <w:rsid w:val="2B830651"/>
    <w:rsid w:val="2B874C37"/>
    <w:rsid w:val="2B8AE1A4"/>
    <w:rsid w:val="2B8BBA64"/>
    <w:rsid w:val="2B8BF7DD"/>
    <w:rsid w:val="2B8C0043"/>
    <w:rsid w:val="2B8DD4C5"/>
    <w:rsid w:val="2B8FFD61"/>
    <w:rsid w:val="2B956AF1"/>
    <w:rsid w:val="2B9575AA"/>
    <w:rsid w:val="2B996A5D"/>
    <w:rsid w:val="2B99B332"/>
    <w:rsid w:val="2B9D7D86"/>
    <w:rsid w:val="2B9F22FD"/>
    <w:rsid w:val="2BA13627"/>
    <w:rsid w:val="2BA31F67"/>
    <w:rsid w:val="2BA467E3"/>
    <w:rsid w:val="2BA4E093"/>
    <w:rsid w:val="2BA6DEE0"/>
    <w:rsid w:val="2BA728E9"/>
    <w:rsid w:val="2BA7F1AD"/>
    <w:rsid w:val="2BA8289A"/>
    <w:rsid w:val="2BAA874A"/>
    <w:rsid w:val="2BAA99EA"/>
    <w:rsid w:val="2BAC5954"/>
    <w:rsid w:val="2BAD9EDA"/>
    <w:rsid w:val="2BAE1F57"/>
    <w:rsid w:val="2BAE28C0"/>
    <w:rsid w:val="2BAEFFF2"/>
    <w:rsid w:val="2BB02009"/>
    <w:rsid w:val="2BB1358E"/>
    <w:rsid w:val="2BB235DE"/>
    <w:rsid w:val="2BB28893"/>
    <w:rsid w:val="2BB36A96"/>
    <w:rsid w:val="2BB63D0E"/>
    <w:rsid w:val="2BB655B7"/>
    <w:rsid w:val="2BB9BF00"/>
    <w:rsid w:val="2BBE49BF"/>
    <w:rsid w:val="2BC1EA08"/>
    <w:rsid w:val="2BC4D948"/>
    <w:rsid w:val="2BC702D5"/>
    <w:rsid w:val="2BC7C09B"/>
    <w:rsid w:val="2BC85BBD"/>
    <w:rsid w:val="2BC89CF0"/>
    <w:rsid w:val="2BCA64F0"/>
    <w:rsid w:val="2BCC8513"/>
    <w:rsid w:val="2BCDDED0"/>
    <w:rsid w:val="2BCEC27B"/>
    <w:rsid w:val="2BCF7FD4"/>
    <w:rsid w:val="2BD45C41"/>
    <w:rsid w:val="2BD5B6D0"/>
    <w:rsid w:val="2BD5E8BB"/>
    <w:rsid w:val="2BD64EA8"/>
    <w:rsid w:val="2BD80EF4"/>
    <w:rsid w:val="2BD86DCE"/>
    <w:rsid w:val="2BDACF43"/>
    <w:rsid w:val="2BE04BE9"/>
    <w:rsid w:val="2BE25791"/>
    <w:rsid w:val="2BE3BFB2"/>
    <w:rsid w:val="2BE504A5"/>
    <w:rsid w:val="2BE81DB7"/>
    <w:rsid w:val="2BE8DE91"/>
    <w:rsid w:val="2BED47FE"/>
    <w:rsid w:val="2BED6BB4"/>
    <w:rsid w:val="2BEDD15D"/>
    <w:rsid w:val="2BEE9784"/>
    <w:rsid w:val="2BEF2367"/>
    <w:rsid w:val="2BF24E46"/>
    <w:rsid w:val="2BF26FBB"/>
    <w:rsid w:val="2BF554F5"/>
    <w:rsid w:val="2BF69292"/>
    <w:rsid w:val="2BF71A74"/>
    <w:rsid w:val="2BF7D346"/>
    <w:rsid w:val="2BF903D5"/>
    <w:rsid w:val="2BFA0126"/>
    <w:rsid w:val="2BFA16D4"/>
    <w:rsid w:val="2BFD2F72"/>
    <w:rsid w:val="2BFD9637"/>
    <w:rsid w:val="2BFE0875"/>
    <w:rsid w:val="2BFE8D29"/>
    <w:rsid w:val="2C011477"/>
    <w:rsid w:val="2C0182BA"/>
    <w:rsid w:val="2C07CEB1"/>
    <w:rsid w:val="2C08A4C9"/>
    <w:rsid w:val="2C0AC384"/>
    <w:rsid w:val="2C0DF883"/>
    <w:rsid w:val="2C10379C"/>
    <w:rsid w:val="2C10D142"/>
    <w:rsid w:val="2C10E9DA"/>
    <w:rsid w:val="2C11D651"/>
    <w:rsid w:val="2C13C8B0"/>
    <w:rsid w:val="2C1501F2"/>
    <w:rsid w:val="2C155073"/>
    <w:rsid w:val="2C163876"/>
    <w:rsid w:val="2C18E749"/>
    <w:rsid w:val="2C1B7B97"/>
    <w:rsid w:val="2C1C08B9"/>
    <w:rsid w:val="2C1D3AD0"/>
    <w:rsid w:val="2C1E28D9"/>
    <w:rsid w:val="2C20305D"/>
    <w:rsid w:val="2C21668C"/>
    <w:rsid w:val="2C21B7F6"/>
    <w:rsid w:val="2C254D1A"/>
    <w:rsid w:val="2C258BAE"/>
    <w:rsid w:val="2C25DB0D"/>
    <w:rsid w:val="2C282CE8"/>
    <w:rsid w:val="2C286175"/>
    <w:rsid w:val="2C2867D5"/>
    <w:rsid w:val="2C29768A"/>
    <w:rsid w:val="2C2AB3D2"/>
    <w:rsid w:val="2C2BCB46"/>
    <w:rsid w:val="2C2C830A"/>
    <w:rsid w:val="2C2DB855"/>
    <w:rsid w:val="2C2DB920"/>
    <w:rsid w:val="2C2F86F7"/>
    <w:rsid w:val="2C3126B8"/>
    <w:rsid w:val="2C31C888"/>
    <w:rsid w:val="2C3279A5"/>
    <w:rsid w:val="2C32D0DB"/>
    <w:rsid w:val="2C339DD8"/>
    <w:rsid w:val="2C346CBB"/>
    <w:rsid w:val="2C349067"/>
    <w:rsid w:val="2C34B8B0"/>
    <w:rsid w:val="2C363E96"/>
    <w:rsid w:val="2C36BFFC"/>
    <w:rsid w:val="2C382C77"/>
    <w:rsid w:val="2C38F578"/>
    <w:rsid w:val="2C3ACC7A"/>
    <w:rsid w:val="2C3DE04B"/>
    <w:rsid w:val="2C3E95A8"/>
    <w:rsid w:val="2C4229AC"/>
    <w:rsid w:val="2C44F893"/>
    <w:rsid w:val="2C45CADB"/>
    <w:rsid w:val="2C461A88"/>
    <w:rsid w:val="2C4701E7"/>
    <w:rsid w:val="2C47CEC4"/>
    <w:rsid w:val="2C4A0CB1"/>
    <w:rsid w:val="2C4CDF4A"/>
    <w:rsid w:val="2C4D146F"/>
    <w:rsid w:val="2C4F6AE3"/>
    <w:rsid w:val="2C518F20"/>
    <w:rsid w:val="2C51A073"/>
    <w:rsid w:val="2C525209"/>
    <w:rsid w:val="2C5525CE"/>
    <w:rsid w:val="2C555C21"/>
    <w:rsid w:val="2C562752"/>
    <w:rsid w:val="2C57244E"/>
    <w:rsid w:val="2C5806A0"/>
    <w:rsid w:val="2C58118E"/>
    <w:rsid w:val="2C58E2BB"/>
    <w:rsid w:val="2C59DBC0"/>
    <w:rsid w:val="2C5A3BBA"/>
    <w:rsid w:val="2C5B7D68"/>
    <w:rsid w:val="2C5BAA5E"/>
    <w:rsid w:val="2C5D673A"/>
    <w:rsid w:val="2C5E82E7"/>
    <w:rsid w:val="2C60B114"/>
    <w:rsid w:val="2C615BAB"/>
    <w:rsid w:val="2C62EE69"/>
    <w:rsid w:val="2C65D256"/>
    <w:rsid w:val="2C677390"/>
    <w:rsid w:val="2C6875BE"/>
    <w:rsid w:val="2C6A507C"/>
    <w:rsid w:val="2C6AB0F8"/>
    <w:rsid w:val="2C6AEF45"/>
    <w:rsid w:val="2C6D348D"/>
    <w:rsid w:val="2C6D9180"/>
    <w:rsid w:val="2C6EEDAF"/>
    <w:rsid w:val="2C6EF7FF"/>
    <w:rsid w:val="2C73055A"/>
    <w:rsid w:val="2C73AA27"/>
    <w:rsid w:val="2C754257"/>
    <w:rsid w:val="2C7B0492"/>
    <w:rsid w:val="2C811DFE"/>
    <w:rsid w:val="2C81FAF9"/>
    <w:rsid w:val="2C82254E"/>
    <w:rsid w:val="2C82A971"/>
    <w:rsid w:val="2C8752F4"/>
    <w:rsid w:val="2C87C75C"/>
    <w:rsid w:val="2C88D7F6"/>
    <w:rsid w:val="2C892226"/>
    <w:rsid w:val="2C8B56DF"/>
    <w:rsid w:val="2C8D5C24"/>
    <w:rsid w:val="2C8DAB22"/>
    <w:rsid w:val="2C8F86F1"/>
    <w:rsid w:val="2C920619"/>
    <w:rsid w:val="2C943A87"/>
    <w:rsid w:val="2C94C6E8"/>
    <w:rsid w:val="2C94DE6C"/>
    <w:rsid w:val="2C989CEB"/>
    <w:rsid w:val="2C9BA92D"/>
    <w:rsid w:val="2C9DCCC6"/>
    <w:rsid w:val="2CA1EE49"/>
    <w:rsid w:val="2CA35F61"/>
    <w:rsid w:val="2CA58FB7"/>
    <w:rsid w:val="2CA7135C"/>
    <w:rsid w:val="2CAA0EA0"/>
    <w:rsid w:val="2CAD69A3"/>
    <w:rsid w:val="2CAF3004"/>
    <w:rsid w:val="2CB14C72"/>
    <w:rsid w:val="2CB1A400"/>
    <w:rsid w:val="2CB45015"/>
    <w:rsid w:val="2CB4B18F"/>
    <w:rsid w:val="2CB89BDA"/>
    <w:rsid w:val="2CBA7D15"/>
    <w:rsid w:val="2CBAD20F"/>
    <w:rsid w:val="2CBC1B61"/>
    <w:rsid w:val="2CBD738C"/>
    <w:rsid w:val="2CBEC05E"/>
    <w:rsid w:val="2CC06180"/>
    <w:rsid w:val="2CC12268"/>
    <w:rsid w:val="2CC3FBD0"/>
    <w:rsid w:val="2CC4A804"/>
    <w:rsid w:val="2CC5358E"/>
    <w:rsid w:val="2CC57AF1"/>
    <w:rsid w:val="2CC8FF21"/>
    <w:rsid w:val="2CCA3903"/>
    <w:rsid w:val="2CCA5EF9"/>
    <w:rsid w:val="2CCA7197"/>
    <w:rsid w:val="2CCAA649"/>
    <w:rsid w:val="2CCB2EB4"/>
    <w:rsid w:val="2CCCB441"/>
    <w:rsid w:val="2CD098CF"/>
    <w:rsid w:val="2CD234D7"/>
    <w:rsid w:val="2CD34C1D"/>
    <w:rsid w:val="2CD4A15B"/>
    <w:rsid w:val="2CDABA14"/>
    <w:rsid w:val="2CDCC0BB"/>
    <w:rsid w:val="2CE180C8"/>
    <w:rsid w:val="2CE2995A"/>
    <w:rsid w:val="2CE4D425"/>
    <w:rsid w:val="2CE517E9"/>
    <w:rsid w:val="2CE51F7F"/>
    <w:rsid w:val="2CE57F56"/>
    <w:rsid w:val="2CE6D0BD"/>
    <w:rsid w:val="2CE6D955"/>
    <w:rsid w:val="2CE70211"/>
    <w:rsid w:val="2CEBA928"/>
    <w:rsid w:val="2CEC9323"/>
    <w:rsid w:val="2CEE071F"/>
    <w:rsid w:val="2CEE6546"/>
    <w:rsid w:val="2CEF804E"/>
    <w:rsid w:val="2CF412F9"/>
    <w:rsid w:val="2CF424AF"/>
    <w:rsid w:val="2CF58908"/>
    <w:rsid w:val="2CF7F9D5"/>
    <w:rsid w:val="2CF939DF"/>
    <w:rsid w:val="2CFF6B73"/>
    <w:rsid w:val="2D02922A"/>
    <w:rsid w:val="2D045D0B"/>
    <w:rsid w:val="2D063A64"/>
    <w:rsid w:val="2D06C1DE"/>
    <w:rsid w:val="2D07AC35"/>
    <w:rsid w:val="2D0D326F"/>
    <w:rsid w:val="2D0D7A78"/>
    <w:rsid w:val="2D0E77E4"/>
    <w:rsid w:val="2D11DE73"/>
    <w:rsid w:val="2D145DF9"/>
    <w:rsid w:val="2D167A9F"/>
    <w:rsid w:val="2D185BF8"/>
    <w:rsid w:val="2D187023"/>
    <w:rsid w:val="2D18AEA4"/>
    <w:rsid w:val="2D1907B5"/>
    <w:rsid w:val="2D19D379"/>
    <w:rsid w:val="2D1B4F04"/>
    <w:rsid w:val="2D1BD174"/>
    <w:rsid w:val="2D1C506B"/>
    <w:rsid w:val="2D1CAF1F"/>
    <w:rsid w:val="2D1E89D2"/>
    <w:rsid w:val="2D20B4A5"/>
    <w:rsid w:val="2D239563"/>
    <w:rsid w:val="2D2631E7"/>
    <w:rsid w:val="2D2646F3"/>
    <w:rsid w:val="2D26F9E7"/>
    <w:rsid w:val="2D29D037"/>
    <w:rsid w:val="2D2C4646"/>
    <w:rsid w:val="2D2DA64B"/>
    <w:rsid w:val="2D2DE1B2"/>
    <w:rsid w:val="2D2F7544"/>
    <w:rsid w:val="2D2FE192"/>
    <w:rsid w:val="2D30D874"/>
    <w:rsid w:val="2D32AD7A"/>
    <w:rsid w:val="2D3458A4"/>
    <w:rsid w:val="2D34B167"/>
    <w:rsid w:val="2D38EFF5"/>
    <w:rsid w:val="2D397F05"/>
    <w:rsid w:val="2D3DBA09"/>
    <w:rsid w:val="2D3E2117"/>
    <w:rsid w:val="2D3EA538"/>
    <w:rsid w:val="2D3ED096"/>
    <w:rsid w:val="2D3F233F"/>
    <w:rsid w:val="2D415516"/>
    <w:rsid w:val="2D440CA3"/>
    <w:rsid w:val="2D466227"/>
    <w:rsid w:val="2D4907FE"/>
    <w:rsid w:val="2D49D933"/>
    <w:rsid w:val="2D4A8307"/>
    <w:rsid w:val="2D4AAA1E"/>
    <w:rsid w:val="2D4C0889"/>
    <w:rsid w:val="2D4FD6F9"/>
    <w:rsid w:val="2D5110A3"/>
    <w:rsid w:val="2D511E78"/>
    <w:rsid w:val="2D514F1C"/>
    <w:rsid w:val="2D53FDAC"/>
    <w:rsid w:val="2D54A0ED"/>
    <w:rsid w:val="2D569BDF"/>
    <w:rsid w:val="2D59EC32"/>
    <w:rsid w:val="2D5AC561"/>
    <w:rsid w:val="2D5B79D6"/>
    <w:rsid w:val="2D5BEF6F"/>
    <w:rsid w:val="2D5D30DB"/>
    <w:rsid w:val="2D604854"/>
    <w:rsid w:val="2D62BF04"/>
    <w:rsid w:val="2D6565F1"/>
    <w:rsid w:val="2D6969DE"/>
    <w:rsid w:val="2D6A230D"/>
    <w:rsid w:val="2D6C84C0"/>
    <w:rsid w:val="2D6FAF61"/>
    <w:rsid w:val="2D70F39D"/>
    <w:rsid w:val="2D72B742"/>
    <w:rsid w:val="2D73BBC5"/>
    <w:rsid w:val="2D75C345"/>
    <w:rsid w:val="2D77FB64"/>
    <w:rsid w:val="2D7906CD"/>
    <w:rsid w:val="2D7B78EA"/>
    <w:rsid w:val="2D829742"/>
    <w:rsid w:val="2D83BE5B"/>
    <w:rsid w:val="2D8767E1"/>
    <w:rsid w:val="2D87A466"/>
    <w:rsid w:val="2D87DF0A"/>
    <w:rsid w:val="2D88173B"/>
    <w:rsid w:val="2D889DBB"/>
    <w:rsid w:val="2D88F807"/>
    <w:rsid w:val="2D891BA2"/>
    <w:rsid w:val="2D8B4FFF"/>
    <w:rsid w:val="2D8BE615"/>
    <w:rsid w:val="2D8C0544"/>
    <w:rsid w:val="2D8E1554"/>
    <w:rsid w:val="2D8EF88B"/>
    <w:rsid w:val="2D8F9948"/>
    <w:rsid w:val="2D8FAE88"/>
    <w:rsid w:val="2D908EFB"/>
    <w:rsid w:val="2D90D884"/>
    <w:rsid w:val="2D914B37"/>
    <w:rsid w:val="2D915D1C"/>
    <w:rsid w:val="2D915E6C"/>
    <w:rsid w:val="2D91B49F"/>
    <w:rsid w:val="2D923635"/>
    <w:rsid w:val="2D9302B1"/>
    <w:rsid w:val="2D97A0D8"/>
    <w:rsid w:val="2D9D5810"/>
    <w:rsid w:val="2DA31E84"/>
    <w:rsid w:val="2DA36047"/>
    <w:rsid w:val="2DA3C1DD"/>
    <w:rsid w:val="2DA8252D"/>
    <w:rsid w:val="2DA8D5E7"/>
    <w:rsid w:val="2DAA019F"/>
    <w:rsid w:val="2DAA1ACC"/>
    <w:rsid w:val="2DAD01DC"/>
    <w:rsid w:val="2DAEE05E"/>
    <w:rsid w:val="2DB174BC"/>
    <w:rsid w:val="2DB311CD"/>
    <w:rsid w:val="2DB43CDD"/>
    <w:rsid w:val="2DB52095"/>
    <w:rsid w:val="2DB63ABE"/>
    <w:rsid w:val="2DB742F8"/>
    <w:rsid w:val="2DB7791F"/>
    <w:rsid w:val="2DBAAB87"/>
    <w:rsid w:val="2DBB45CA"/>
    <w:rsid w:val="2DBBEECC"/>
    <w:rsid w:val="2DBD9BDC"/>
    <w:rsid w:val="2DBE6288"/>
    <w:rsid w:val="2DC2D1C0"/>
    <w:rsid w:val="2DC42148"/>
    <w:rsid w:val="2DC6C6E6"/>
    <w:rsid w:val="2DC779BA"/>
    <w:rsid w:val="2DCC1725"/>
    <w:rsid w:val="2DCEA0E1"/>
    <w:rsid w:val="2DD0018C"/>
    <w:rsid w:val="2DD0A753"/>
    <w:rsid w:val="2DD2A5D3"/>
    <w:rsid w:val="2DD3C5FB"/>
    <w:rsid w:val="2DD7E384"/>
    <w:rsid w:val="2DD9B258"/>
    <w:rsid w:val="2DDB031C"/>
    <w:rsid w:val="2DDD6DAF"/>
    <w:rsid w:val="2DDED388"/>
    <w:rsid w:val="2DDF6288"/>
    <w:rsid w:val="2DE1F8E1"/>
    <w:rsid w:val="2DE20A30"/>
    <w:rsid w:val="2DE246F2"/>
    <w:rsid w:val="2DE480D8"/>
    <w:rsid w:val="2DE4FA29"/>
    <w:rsid w:val="2DE84533"/>
    <w:rsid w:val="2DE926A7"/>
    <w:rsid w:val="2DEB02DB"/>
    <w:rsid w:val="2DEB435F"/>
    <w:rsid w:val="2DEC5920"/>
    <w:rsid w:val="2DECC567"/>
    <w:rsid w:val="2DEE8F83"/>
    <w:rsid w:val="2DEFD434"/>
    <w:rsid w:val="2DF10344"/>
    <w:rsid w:val="2DF30655"/>
    <w:rsid w:val="2DF44163"/>
    <w:rsid w:val="2DF4FB1C"/>
    <w:rsid w:val="2DF7BAD2"/>
    <w:rsid w:val="2DF85A6D"/>
    <w:rsid w:val="2DF88834"/>
    <w:rsid w:val="2DF92134"/>
    <w:rsid w:val="2DFAC1BA"/>
    <w:rsid w:val="2DFAC8D2"/>
    <w:rsid w:val="2DFC6B02"/>
    <w:rsid w:val="2DFE5D46"/>
    <w:rsid w:val="2DFFE995"/>
    <w:rsid w:val="2E002A11"/>
    <w:rsid w:val="2E00B54E"/>
    <w:rsid w:val="2E00E091"/>
    <w:rsid w:val="2E01A7C7"/>
    <w:rsid w:val="2E021F56"/>
    <w:rsid w:val="2E02C097"/>
    <w:rsid w:val="2E05EA95"/>
    <w:rsid w:val="2E071456"/>
    <w:rsid w:val="2E077040"/>
    <w:rsid w:val="2E080F45"/>
    <w:rsid w:val="2E08220B"/>
    <w:rsid w:val="2E0D4C36"/>
    <w:rsid w:val="2E1000C5"/>
    <w:rsid w:val="2E1013D4"/>
    <w:rsid w:val="2E10F95A"/>
    <w:rsid w:val="2E10FCCC"/>
    <w:rsid w:val="2E116573"/>
    <w:rsid w:val="2E134D7F"/>
    <w:rsid w:val="2E141550"/>
    <w:rsid w:val="2E15E3F2"/>
    <w:rsid w:val="2E16E186"/>
    <w:rsid w:val="2E1763F2"/>
    <w:rsid w:val="2E18905A"/>
    <w:rsid w:val="2E195A7D"/>
    <w:rsid w:val="2E1A88C5"/>
    <w:rsid w:val="2E1B17DC"/>
    <w:rsid w:val="2E1B3921"/>
    <w:rsid w:val="2E1B557F"/>
    <w:rsid w:val="2E1CA140"/>
    <w:rsid w:val="2E1CAA65"/>
    <w:rsid w:val="2E1D2A0A"/>
    <w:rsid w:val="2E1D5BB0"/>
    <w:rsid w:val="2E1D7A8E"/>
    <w:rsid w:val="2E1D8F66"/>
    <w:rsid w:val="2E1EDC91"/>
    <w:rsid w:val="2E20C535"/>
    <w:rsid w:val="2E242274"/>
    <w:rsid w:val="2E26E2C0"/>
    <w:rsid w:val="2E2D1713"/>
    <w:rsid w:val="2E2FE024"/>
    <w:rsid w:val="2E302BC6"/>
    <w:rsid w:val="2E33C8BF"/>
    <w:rsid w:val="2E34CE69"/>
    <w:rsid w:val="2E387648"/>
    <w:rsid w:val="2E398594"/>
    <w:rsid w:val="2E3BF3A7"/>
    <w:rsid w:val="2E3D66FD"/>
    <w:rsid w:val="2E3E56D6"/>
    <w:rsid w:val="2E3F62EE"/>
    <w:rsid w:val="2E42492E"/>
    <w:rsid w:val="2E42ED91"/>
    <w:rsid w:val="2E46821E"/>
    <w:rsid w:val="2E470D90"/>
    <w:rsid w:val="2E477F3E"/>
    <w:rsid w:val="2E4B79A3"/>
    <w:rsid w:val="2E4C3FEA"/>
    <w:rsid w:val="2E4E5257"/>
    <w:rsid w:val="2E537F27"/>
    <w:rsid w:val="2E54862B"/>
    <w:rsid w:val="2E551E95"/>
    <w:rsid w:val="2E55403D"/>
    <w:rsid w:val="2E569D60"/>
    <w:rsid w:val="2E56D5EA"/>
    <w:rsid w:val="2E57E5EB"/>
    <w:rsid w:val="2E5A594B"/>
    <w:rsid w:val="2E612E9D"/>
    <w:rsid w:val="2E630C97"/>
    <w:rsid w:val="2E64582E"/>
    <w:rsid w:val="2E663ED8"/>
    <w:rsid w:val="2E68AF85"/>
    <w:rsid w:val="2E6C0AED"/>
    <w:rsid w:val="2E6D250C"/>
    <w:rsid w:val="2E700E33"/>
    <w:rsid w:val="2E707CD0"/>
    <w:rsid w:val="2E719B6D"/>
    <w:rsid w:val="2E73366A"/>
    <w:rsid w:val="2E74EBAD"/>
    <w:rsid w:val="2E75A4DD"/>
    <w:rsid w:val="2E78F956"/>
    <w:rsid w:val="2E796466"/>
    <w:rsid w:val="2E79CCAA"/>
    <w:rsid w:val="2E7A424A"/>
    <w:rsid w:val="2E7A4ADD"/>
    <w:rsid w:val="2E7ADE4A"/>
    <w:rsid w:val="2E7B0DD3"/>
    <w:rsid w:val="2E7B2FAF"/>
    <w:rsid w:val="2E7B73E3"/>
    <w:rsid w:val="2E7DE00B"/>
    <w:rsid w:val="2E7F350F"/>
    <w:rsid w:val="2E7F966A"/>
    <w:rsid w:val="2E803258"/>
    <w:rsid w:val="2E80751A"/>
    <w:rsid w:val="2E807D09"/>
    <w:rsid w:val="2E80FD89"/>
    <w:rsid w:val="2E8243E7"/>
    <w:rsid w:val="2E82ACF0"/>
    <w:rsid w:val="2E8637DE"/>
    <w:rsid w:val="2E86B18D"/>
    <w:rsid w:val="2E87002E"/>
    <w:rsid w:val="2E87988D"/>
    <w:rsid w:val="2E880BD4"/>
    <w:rsid w:val="2E8C8A69"/>
    <w:rsid w:val="2E8FCDBF"/>
    <w:rsid w:val="2E91D0C3"/>
    <w:rsid w:val="2E93792B"/>
    <w:rsid w:val="2E9710D1"/>
    <w:rsid w:val="2E971647"/>
    <w:rsid w:val="2E985C8A"/>
    <w:rsid w:val="2E9A0F61"/>
    <w:rsid w:val="2E9AC3E8"/>
    <w:rsid w:val="2E9BFF8B"/>
    <w:rsid w:val="2E9C02E9"/>
    <w:rsid w:val="2E9C241E"/>
    <w:rsid w:val="2E9C7A31"/>
    <w:rsid w:val="2E9EC534"/>
    <w:rsid w:val="2E9F17C9"/>
    <w:rsid w:val="2EA6F1B5"/>
    <w:rsid w:val="2EA97718"/>
    <w:rsid w:val="2EA9955A"/>
    <w:rsid w:val="2EAA0EAE"/>
    <w:rsid w:val="2EABC7E9"/>
    <w:rsid w:val="2EAC8694"/>
    <w:rsid w:val="2EACEC4D"/>
    <w:rsid w:val="2EACF333"/>
    <w:rsid w:val="2EAF01D5"/>
    <w:rsid w:val="2EAFD9C7"/>
    <w:rsid w:val="2EB16C8C"/>
    <w:rsid w:val="2EB2CF18"/>
    <w:rsid w:val="2EB46F97"/>
    <w:rsid w:val="2EB4CA77"/>
    <w:rsid w:val="2EB7B8DD"/>
    <w:rsid w:val="2EB968E4"/>
    <w:rsid w:val="2EBA7763"/>
    <w:rsid w:val="2EBBB91D"/>
    <w:rsid w:val="2EBBCD77"/>
    <w:rsid w:val="2EBC5B9A"/>
    <w:rsid w:val="2EBD3961"/>
    <w:rsid w:val="2EBF18A1"/>
    <w:rsid w:val="2EBF1D75"/>
    <w:rsid w:val="2EC0E4D9"/>
    <w:rsid w:val="2EC1FC1C"/>
    <w:rsid w:val="2EC24FB7"/>
    <w:rsid w:val="2EC38FC8"/>
    <w:rsid w:val="2EC484A7"/>
    <w:rsid w:val="2EC55262"/>
    <w:rsid w:val="2EC68348"/>
    <w:rsid w:val="2EC6951B"/>
    <w:rsid w:val="2ECE9A07"/>
    <w:rsid w:val="2ED29F91"/>
    <w:rsid w:val="2ED2B3C1"/>
    <w:rsid w:val="2ED2E733"/>
    <w:rsid w:val="2ED497CF"/>
    <w:rsid w:val="2ED5DBFB"/>
    <w:rsid w:val="2ED8275C"/>
    <w:rsid w:val="2ED83DAC"/>
    <w:rsid w:val="2ED9CD6D"/>
    <w:rsid w:val="2EDBE553"/>
    <w:rsid w:val="2EDE6F9A"/>
    <w:rsid w:val="2EE1214B"/>
    <w:rsid w:val="2EE5A937"/>
    <w:rsid w:val="2EE6B877"/>
    <w:rsid w:val="2EE7D015"/>
    <w:rsid w:val="2EE80487"/>
    <w:rsid w:val="2EEA9168"/>
    <w:rsid w:val="2EEA924B"/>
    <w:rsid w:val="2EEAEBFC"/>
    <w:rsid w:val="2EEC4EC4"/>
    <w:rsid w:val="2EED9650"/>
    <w:rsid w:val="2EF484F6"/>
    <w:rsid w:val="2EF56C43"/>
    <w:rsid w:val="2EF7A596"/>
    <w:rsid w:val="2EF8A725"/>
    <w:rsid w:val="2EF91508"/>
    <w:rsid w:val="2EFADA0E"/>
    <w:rsid w:val="2EFD30BC"/>
    <w:rsid w:val="2EFDE36C"/>
    <w:rsid w:val="2EFE746C"/>
    <w:rsid w:val="2EFF67F5"/>
    <w:rsid w:val="2F015164"/>
    <w:rsid w:val="2F01BA29"/>
    <w:rsid w:val="2F02F2E1"/>
    <w:rsid w:val="2F032D1E"/>
    <w:rsid w:val="2F05346F"/>
    <w:rsid w:val="2F0541D1"/>
    <w:rsid w:val="2F066EF5"/>
    <w:rsid w:val="2F0A2428"/>
    <w:rsid w:val="2F0CCA85"/>
    <w:rsid w:val="2F0D11F2"/>
    <w:rsid w:val="2F1051BC"/>
    <w:rsid w:val="2F1062B7"/>
    <w:rsid w:val="2F1387A8"/>
    <w:rsid w:val="2F149B44"/>
    <w:rsid w:val="2F15B8B5"/>
    <w:rsid w:val="2F1622F8"/>
    <w:rsid w:val="2F16AC75"/>
    <w:rsid w:val="2F1A5963"/>
    <w:rsid w:val="2F1AF12D"/>
    <w:rsid w:val="2F1C4BBA"/>
    <w:rsid w:val="2F1F315C"/>
    <w:rsid w:val="2F1F9609"/>
    <w:rsid w:val="2F20480C"/>
    <w:rsid w:val="2F208C09"/>
    <w:rsid w:val="2F217B80"/>
    <w:rsid w:val="2F21DB20"/>
    <w:rsid w:val="2F231FCA"/>
    <w:rsid w:val="2F23925C"/>
    <w:rsid w:val="2F24013A"/>
    <w:rsid w:val="2F27D2DD"/>
    <w:rsid w:val="2F28CB17"/>
    <w:rsid w:val="2F291C75"/>
    <w:rsid w:val="2F2A5B76"/>
    <w:rsid w:val="2F2C3353"/>
    <w:rsid w:val="2F2F042A"/>
    <w:rsid w:val="2F304A60"/>
    <w:rsid w:val="2F309565"/>
    <w:rsid w:val="2F3148AA"/>
    <w:rsid w:val="2F3412BC"/>
    <w:rsid w:val="2F357F97"/>
    <w:rsid w:val="2F3660D1"/>
    <w:rsid w:val="2F37E1E5"/>
    <w:rsid w:val="2F39222C"/>
    <w:rsid w:val="2F3A0705"/>
    <w:rsid w:val="2F3A40A0"/>
    <w:rsid w:val="2F3AE308"/>
    <w:rsid w:val="2F3DADA8"/>
    <w:rsid w:val="2F3FB0C8"/>
    <w:rsid w:val="2F402315"/>
    <w:rsid w:val="2F4158FC"/>
    <w:rsid w:val="2F432B40"/>
    <w:rsid w:val="2F441F18"/>
    <w:rsid w:val="2F44D52B"/>
    <w:rsid w:val="2F46BED7"/>
    <w:rsid w:val="2F4741AF"/>
    <w:rsid w:val="2F49CEEE"/>
    <w:rsid w:val="2F4A373C"/>
    <w:rsid w:val="2F4A6786"/>
    <w:rsid w:val="2F4C29B9"/>
    <w:rsid w:val="2F4D3E2D"/>
    <w:rsid w:val="2F50B4E1"/>
    <w:rsid w:val="2F51160C"/>
    <w:rsid w:val="2F54FD17"/>
    <w:rsid w:val="2F553B80"/>
    <w:rsid w:val="2F558E5D"/>
    <w:rsid w:val="2F577D06"/>
    <w:rsid w:val="2F588B1A"/>
    <w:rsid w:val="2F5970FC"/>
    <w:rsid w:val="2F5ACF46"/>
    <w:rsid w:val="2F5C3EAD"/>
    <w:rsid w:val="2F5F1618"/>
    <w:rsid w:val="2F606763"/>
    <w:rsid w:val="2F61E563"/>
    <w:rsid w:val="2F63FECE"/>
    <w:rsid w:val="2F662B67"/>
    <w:rsid w:val="2F67EA89"/>
    <w:rsid w:val="2F68569F"/>
    <w:rsid w:val="2F6875F3"/>
    <w:rsid w:val="2F6A32D6"/>
    <w:rsid w:val="2F6CC6A6"/>
    <w:rsid w:val="2F6CDB51"/>
    <w:rsid w:val="2F6D784B"/>
    <w:rsid w:val="2F72B281"/>
    <w:rsid w:val="2F7519DE"/>
    <w:rsid w:val="2F759589"/>
    <w:rsid w:val="2F7AA22C"/>
    <w:rsid w:val="2F7B9B73"/>
    <w:rsid w:val="2F7C870F"/>
    <w:rsid w:val="2F80939D"/>
    <w:rsid w:val="2F81A236"/>
    <w:rsid w:val="2F84E785"/>
    <w:rsid w:val="2F882DC6"/>
    <w:rsid w:val="2F89A924"/>
    <w:rsid w:val="2F89AEB6"/>
    <w:rsid w:val="2F8CC617"/>
    <w:rsid w:val="2F8CFE39"/>
    <w:rsid w:val="2F8D0B91"/>
    <w:rsid w:val="2F8EC7A9"/>
    <w:rsid w:val="2F93F529"/>
    <w:rsid w:val="2F968064"/>
    <w:rsid w:val="2F9B5CBD"/>
    <w:rsid w:val="2F9E8B4F"/>
    <w:rsid w:val="2FA07F16"/>
    <w:rsid w:val="2FA0D9C3"/>
    <w:rsid w:val="2FA0EAD0"/>
    <w:rsid w:val="2FA267C1"/>
    <w:rsid w:val="2FA32123"/>
    <w:rsid w:val="2FA42F26"/>
    <w:rsid w:val="2FA485AA"/>
    <w:rsid w:val="2FA5191D"/>
    <w:rsid w:val="2FA5F453"/>
    <w:rsid w:val="2FA830C2"/>
    <w:rsid w:val="2FA8970F"/>
    <w:rsid w:val="2FAAAC63"/>
    <w:rsid w:val="2FACFA2D"/>
    <w:rsid w:val="2FB0F11E"/>
    <w:rsid w:val="2FB1F40E"/>
    <w:rsid w:val="2FB44DD5"/>
    <w:rsid w:val="2FB5FD33"/>
    <w:rsid w:val="2FB68AC9"/>
    <w:rsid w:val="2FBB0340"/>
    <w:rsid w:val="2FBBD5E4"/>
    <w:rsid w:val="2FBDDE42"/>
    <w:rsid w:val="2FC00088"/>
    <w:rsid w:val="2FC001DB"/>
    <w:rsid w:val="2FC4330E"/>
    <w:rsid w:val="2FC637F3"/>
    <w:rsid w:val="2FC9EE98"/>
    <w:rsid w:val="2FCB0251"/>
    <w:rsid w:val="2FCEA433"/>
    <w:rsid w:val="2FCF5B91"/>
    <w:rsid w:val="2FD634AA"/>
    <w:rsid w:val="2FD6454F"/>
    <w:rsid w:val="2FD7D267"/>
    <w:rsid w:val="2FD8863E"/>
    <w:rsid w:val="2FDA5352"/>
    <w:rsid w:val="2FDAE9DE"/>
    <w:rsid w:val="2FDB1017"/>
    <w:rsid w:val="2FDD8FEB"/>
    <w:rsid w:val="2FE17196"/>
    <w:rsid w:val="2FE1FB8D"/>
    <w:rsid w:val="2FE33D7B"/>
    <w:rsid w:val="2FE43874"/>
    <w:rsid w:val="2FE4E4EC"/>
    <w:rsid w:val="2FF3759C"/>
    <w:rsid w:val="2FF401FF"/>
    <w:rsid w:val="2FF5CB5E"/>
    <w:rsid w:val="2FF740B1"/>
    <w:rsid w:val="2FFA946D"/>
    <w:rsid w:val="300193CF"/>
    <w:rsid w:val="3003E377"/>
    <w:rsid w:val="3005E036"/>
    <w:rsid w:val="3006A1CF"/>
    <w:rsid w:val="3006C618"/>
    <w:rsid w:val="3009E9B3"/>
    <w:rsid w:val="300AD0E6"/>
    <w:rsid w:val="300EAEAC"/>
    <w:rsid w:val="3010D584"/>
    <w:rsid w:val="3012CEE3"/>
    <w:rsid w:val="3012EC3B"/>
    <w:rsid w:val="3015AF14"/>
    <w:rsid w:val="30166372"/>
    <w:rsid w:val="301928A1"/>
    <w:rsid w:val="301B5929"/>
    <w:rsid w:val="301BEA01"/>
    <w:rsid w:val="301CE81F"/>
    <w:rsid w:val="301CFD12"/>
    <w:rsid w:val="301FBBEA"/>
    <w:rsid w:val="302175FC"/>
    <w:rsid w:val="3021E34B"/>
    <w:rsid w:val="30220749"/>
    <w:rsid w:val="302261F7"/>
    <w:rsid w:val="3023556C"/>
    <w:rsid w:val="30237CA0"/>
    <w:rsid w:val="30246146"/>
    <w:rsid w:val="3025A50A"/>
    <w:rsid w:val="3025D64B"/>
    <w:rsid w:val="30281235"/>
    <w:rsid w:val="30290483"/>
    <w:rsid w:val="3029CD88"/>
    <w:rsid w:val="3029EDDB"/>
    <w:rsid w:val="302E171A"/>
    <w:rsid w:val="302F9C7F"/>
    <w:rsid w:val="30316F0B"/>
    <w:rsid w:val="303240C8"/>
    <w:rsid w:val="30329094"/>
    <w:rsid w:val="303305C3"/>
    <w:rsid w:val="303382FB"/>
    <w:rsid w:val="303476D3"/>
    <w:rsid w:val="3036549A"/>
    <w:rsid w:val="30384FCA"/>
    <w:rsid w:val="303B51E4"/>
    <w:rsid w:val="303D8DB8"/>
    <w:rsid w:val="303E0A87"/>
    <w:rsid w:val="30424FCF"/>
    <w:rsid w:val="3043315F"/>
    <w:rsid w:val="304425F1"/>
    <w:rsid w:val="3045616C"/>
    <w:rsid w:val="3048C04E"/>
    <w:rsid w:val="304C47A9"/>
    <w:rsid w:val="304D7ADE"/>
    <w:rsid w:val="3050D278"/>
    <w:rsid w:val="305206CB"/>
    <w:rsid w:val="3053E053"/>
    <w:rsid w:val="305424FC"/>
    <w:rsid w:val="3055340E"/>
    <w:rsid w:val="305961DD"/>
    <w:rsid w:val="305A5ABA"/>
    <w:rsid w:val="305CBAB8"/>
    <w:rsid w:val="305E01FA"/>
    <w:rsid w:val="30605FC0"/>
    <w:rsid w:val="30617BC2"/>
    <w:rsid w:val="3062EB06"/>
    <w:rsid w:val="306450AD"/>
    <w:rsid w:val="306664FF"/>
    <w:rsid w:val="3066AF95"/>
    <w:rsid w:val="3066C563"/>
    <w:rsid w:val="30690B53"/>
    <w:rsid w:val="306C0118"/>
    <w:rsid w:val="306C7B38"/>
    <w:rsid w:val="306D4EC0"/>
    <w:rsid w:val="306E03B0"/>
    <w:rsid w:val="306E23A3"/>
    <w:rsid w:val="30706D33"/>
    <w:rsid w:val="30706D53"/>
    <w:rsid w:val="3072DD2F"/>
    <w:rsid w:val="3076C908"/>
    <w:rsid w:val="30799980"/>
    <w:rsid w:val="307A969C"/>
    <w:rsid w:val="30803FF5"/>
    <w:rsid w:val="3081D2C2"/>
    <w:rsid w:val="308297DA"/>
    <w:rsid w:val="308316C0"/>
    <w:rsid w:val="3084E2C6"/>
    <w:rsid w:val="3085BBB1"/>
    <w:rsid w:val="308658DF"/>
    <w:rsid w:val="308BC30E"/>
    <w:rsid w:val="308DA516"/>
    <w:rsid w:val="308DDC9C"/>
    <w:rsid w:val="308FA5AA"/>
    <w:rsid w:val="30937C58"/>
    <w:rsid w:val="3097CE3B"/>
    <w:rsid w:val="30983487"/>
    <w:rsid w:val="3099D7EC"/>
    <w:rsid w:val="309A8070"/>
    <w:rsid w:val="309D83D2"/>
    <w:rsid w:val="30A1160E"/>
    <w:rsid w:val="30A428D6"/>
    <w:rsid w:val="30A8AA6B"/>
    <w:rsid w:val="30AA342B"/>
    <w:rsid w:val="30AB9E79"/>
    <w:rsid w:val="30ABAA76"/>
    <w:rsid w:val="30AC8EC0"/>
    <w:rsid w:val="30B19111"/>
    <w:rsid w:val="30B577B0"/>
    <w:rsid w:val="30B68797"/>
    <w:rsid w:val="30B83F81"/>
    <w:rsid w:val="30B885E7"/>
    <w:rsid w:val="30B8EAD6"/>
    <w:rsid w:val="30BA3A92"/>
    <w:rsid w:val="30BC18E7"/>
    <w:rsid w:val="30BF3092"/>
    <w:rsid w:val="30BFA7F8"/>
    <w:rsid w:val="30C1AB1D"/>
    <w:rsid w:val="30C203B6"/>
    <w:rsid w:val="30C3616F"/>
    <w:rsid w:val="30C66A01"/>
    <w:rsid w:val="30C78E36"/>
    <w:rsid w:val="30C8451C"/>
    <w:rsid w:val="30C9B866"/>
    <w:rsid w:val="30CB2305"/>
    <w:rsid w:val="30CFA3BE"/>
    <w:rsid w:val="30CFE3A0"/>
    <w:rsid w:val="30D04E44"/>
    <w:rsid w:val="30D12BCC"/>
    <w:rsid w:val="30D24AB5"/>
    <w:rsid w:val="30D30551"/>
    <w:rsid w:val="30D58BD4"/>
    <w:rsid w:val="30D68D29"/>
    <w:rsid w:val="30DB091F"/>
    <w:rsid w:val="30DCB4D6"/>
    <w:rsid w:val="30DCBF62"/>
    <w:rsid w:val="30DDB089"/>
    <w:rsid w:val="30DEB3E4"/>
    <w:rsid w:val="30DFFC78"/>
    <w:rsid w:val="30E1E5A2"/>
    <w:rsid w:val="30E2B1FA"/>
    <w:rsid w:val="30E36699"/>
    <w:rsid w:val="30E3F37E"/>
    <w:rsid w:val="30E4CA9B"/>
    <w:rsid w:val="30EA38CC"/>
    <w:rsid w:val="30EB4CE6"/>
    <w:rsid w:val="30EBCBD8"/>
    <w:rsid w:val="30ECC48B"/>
    <w:rsid w:val="30F3C62E"/>
    <w:rsid w:val="30F56C91"/>
    <w:rsid w:val="30F5E8D5"/>
    <w:rsid w:val="30FA6097"/>
    <w:rsid w:val="30FA9F98"/>
    <w:rsid w:val="30FB38EE"/>
    <w:rsid w:val="30FC9ECC"/>
    <w:rsid w:val="30FDA4E9"/>
    <w:rsid w:val="30FF62E1"/>
    <w:rsid w:val="30FF81EB"/>
    <w:rsid w:val="3103CCCC"/>
    <w:rsid w:val="310403BA"/>
    <w:rsid w:val="31049F44"/>
    <w:rsid w:val="31053833"/>
    <w:rsid w:val="31064EF2"/>
    <w:rsid w:val="31089A84"/>
    <w:rsid w:val="3109CE5E"/>
    <w:rsid w:val="3109FF06"/>
    <w:rsid w:val="310A90D0"/>
    <w:rsid w:val="310C8D99"/>
    <w:rsid w:val="310D9009"/>
    <w:rsid w:val="31101A0E"/>
    <w:rsid w:val="3111D7C8"/>
    <w:rsid w:val="3111F0DD"/>
    <w:rsid w:val="31122B11"/>
    <w:rsid w:val="3115A171"/>
    <w:rsid w:val="31168A38"/>
    <w:rsid w:val="311793CA"/>
    <w:rsid w:val="3117ED5A"/>
    <w:rsid w:val="31187E3D"/>
    <w:rsid w:val="311A6FAB"/>
    <w:rsid w:val="311AC0B6"/>
    <w:rsid w:val="311F61EF"/>
    <w:rsid w:val="311FF8C1"/>
    <w:rsid w:val="3128CF22"/>
    <w:rsid w:val="31290DF3"/>
    <w:rsid w:val="312B62E3"/>
    <w:rsid w:val="312F0778"/>
    <w:rsid w:val="313075B0"/>
    <w:rsid w:val="3132DA3F"/>
    <w:rsid w:val="31352E63"/>
    <w:rsid w:val="31359537"/>
    <w:rsid w:val="3135C8FD"/>
    <w:rsid w:val="31381416"/>
    <w:rsid w:val="313A0CC7"/>
    <w:rsid w:val="313B15B7"/>
    <w:rsid w:val="313F37B3"/>
    <w:rsid w:val="313FAFC6"/>
    <w:rsid w:val="31401968"/>
    <w:rsid w:val="31429F70"/>
    <w:rsid w:val="3142FB46"/>
    <w:rsid w:val="3144C33F"/>
    <w:rsid w:val="314570BA"/>
    <w:rsid w:val="3147D795"/>
    <w:rsid w:val="31487754"/>
    <w:rsid w:val="31489431"/>
    <w:rsid w:val="3148BB9F"/>
    <w:rsid w:val="31496EDA"/>
    <w:rsid w:val="314C0154"/>
    <w:rsid w:val="314C0ED3"/>
    <w:rsid w:val="314DC720"/>
    <w:rsid w:val="314E639E"/>
    <w:rsid w:val="314EC15D"/>
    <w:rsid w:val="3150C2E8"/>
    <w:rsid w:val="31513FAD"/>
    <w:rsid w:val="315303E3"/>
    <w:rsid w:val="31546058"/>
    <w:rsid w:val="31571B4E"/>
    <w:rsid w:val="31573889"/>
    <w:rsid w:val="3159617D"/>
    <w:rsid w:val="315A5883"/>
    <w:rsid w:val="315B0C32"/>
    <w:rsid w:val="3161D014"/>
    <w:rsid w:val="31627951"/>
    <w:rsid w:val="3162E420"/>
    <w:rsid w:val="3164FF25"/>
    <w:rsid w:val="316B7A97"/>
    <w:rsid w:val="316BE824"/>
    <w:rsid w:val="316D165A"/>
    <w:rsid w:val="316D4395"/>
    <w:rsid w:val="317091BE"/>
    <w:rsid w:val="3177F6CE"/>
    <w:rsid w:val="3178AF24"/>
    <w:rsid w:val="3178D036"/>
    <w:rsid w:val="3179561D"/>
    <w:rsid w:val="317A02B8"/>
    <w:rsid w:val="317AE295"/>
    <w:rsid w:val="317AFC6C"/>
    <w:rsid w:val="317DE777"/>
    <w:rsid w:val="317F534A"/>
    <w:rsid w:val="3180B1C3"/>
    <w:rsid w:val="318201E1"/>
    <w:rsid w:val="3183EAC0"/>
    <w:rsid w:val="31842221"/>
    <w:rsid w:val="318A32EE"/>
    <w:rsid w:val="318C90B9"/>
    <w:rsid w:val="318F0021"/>
    <w:rsid w:val="3190676E"/>
    <w:rsid w:val="319144FC"/>
    <w:rsid w:val="31917D91"/>
    <w:rsid w:val="319382C5"/>
    <w:rsid w:val="31953ECE"/>
    <w:rsid w:val="3197CBF4"/>
    <w:rsid w:val="319B78AE"/>
    <w:rsid w:val="319E95E6"/>
    <w:rsid w:val="319F2177"/>
    <w:rsid w:val="319F3981"/>
    <w:rsid w:val="319F7546"/>
    <w:rsid w:val="319F9207"/>
    <w:rsid w:val="31A56F89"/>
    <w:rsid w:val="31A5E13A"/>
    <w:rsid w:val="31A60EE1"/>
    <w:rsid w:val="31A6CE04"/>
    <w:rsid w:val="31A84D57"/>
    <w:rsid w:val="31A88479"/>
    <w:rsid w:val="31A8D7FA"/>
    <w:rsid w:val="31A9DE81"/>
    <w:rsid w:val="31AAB184"/>
    <w:rsid w:val="31AC9DFB"/>
    <w:rsid w:val="31AE8DAB"/>
    <w:rsid w:val="31B1CAB1"/>
    <w:rsid w:val="31B7F496"/>
    <w:rsid w:val="31B9DDC2"/>
    <w:rsid w:val="31C15B04"/>
    <w:rsid w:val="31C32B7B"/>
    <w:rsid w:val="31C5CED8"/>
    <w:rsid w:val="31C5F850"/>
    <w:rsid w:val="31C944B5"/>
    <w:rsid w:val="31CA7C13"/>
    <w:rsid w:val="31CB9489"/>
    <w:rsid w:val="31CCCED6"/>
    <w:rsid w:val="31CD1045"/>
    <w:rsid w:val="31CEFAB8"/>
    <w:rsid w:val="31D229F6"/>
    <w:rsid w:val="31D90401"/>
    <w:rsid w:val="31DA3D09"/>
    <w:rsid w:val="31DAE9FA"/>
    <w:rsid w:val="31DAF1D8"/>
    <w:rsid w:val="31DDF06B"/>
    <w:rsid w:val="31DF8BC6"/>
    <w:rsid w:val="31E2955B"/>
    <w:rsid w:val="31E29672"/>
    <w:rsid w:val="31E3AB86"/>
    <w:rsid w:val="31E3BC65"/>
    <w:rsid w:val="31E4604F"/>
    <w:rsid w:val="31E59D99"/>
    <w:rsid w:val="31E9DA4E"/>
    <w:rsid w:val="31ED0FEB"/>
    <w:rsid w:val="31ED910D"/>
    <w:rsid w:val="31EDD6BB"/>
    <w:rsid w:val="31EEFB27"/>
    <w:rsid w:val="31F1BAC8"/>
    <w:rsid w:val="31F291FF"/>
    <w:rsid w:val="31F2E0DA"/>
    <w:rsid w:val="31F4621A"/>
    <w:rsid w:val="31F7305D"/>
    <w:rsid w:val="31F9D426"/>
    <w:rsid w:val="31FB57D0"/>
    <w:rsid w:val="31FC52CD"/>
    <w:rsid w:val="31FCC0E5"/>
    <w:rsid w:val="31FD9AEB"/>
    <w:rsid w:val="320143E0"/>
    <w:rsid w:val="3201880A"/>
    <w:rsid w:val="3202D754"/>
    <w:rsid w:val="32033C77"/>
    <w:rsid w:val="3203E23D"/>
    <w:rsid w:val="3205451E"/>
    <w:rsid w:val="320619C3"/>
    <w:rsid w:val="32071B8C"/>
    <w:rsid w:val="320A6ED5"/>
    <w:rsid w:val="320B1024"/>
    <w:rsid w:val="320B548F"/>
    <w:rsid w:val="320BF33E"/>
    <w:rsid w:val="320C7CF5"/>
    <w:rsid w:val="320CC679"/>
    <w:rsid w:val="320D1B61"/>
    <w:rsid w:val="32142053"/>
    <w:rsid w:val="32147985"/>
    <w:rsid w:val="32154A43"/>
    <w:rsid w:val="321582A4"/>
    <w:rsid w:val="3218370D"/>
    <w:rsid w:val="3219F56C"/>
    <w:rsid w:val="321AB1F8"/>
    <w:rsid w:val="321B6B53"/>
    <w:rsid w:val="321DB0FB"/>
    <w:rsid w:val="321DFE3B"/>
    <w:rsid w:val="321EE13F"/>
    <w:rsid w:val="321F9D92"/>
    <w:rsid w:val="321FD44D"/>
    <w:rsid w:val="3228B1EB"/>
    <w:rsid w:val="322ADBBE"/>
    <w:rsid w:val="322BA8CA"/>
    <w:rsid w:val="322BAE6D"/>
    <w:rsid w:val="322EBDFD"/>
    <w:rsid w:val="3230E5D5"/>
    <w:rsid w:val="32310AD1"/>
    <w:rsid w:val="32332419"/>
    <w:rsid w:val="323647F7"/>
    <w:rsid w:val="323731B2"/>
    <w:rsid w:val="323F12B3"/>
    <w:rsid w:val="323F6E46"/>
    <w:rsid w:val="3240B99B"/>
    <w:rsid w:val="3240D8F7"/>
    <w:rsid w:val="32417A42"/>
    <w:rsid w:val="3242AEB8"/>
    <w:rsid w:val="324309E2"/>
    <w:rsid w:val="324629DC"/>
    <w:rsid w:val="3246AE23"/>
    <w:rsid w:val="3248013B"/>
    <w:rsid w:val="324BD067"/>
    <w:rsid w:val="325372B4"/>
    <w:rsid w:val="325419EC"/>
    <w:rsid w:val="3254F2A0"/>
    <w:rsid w:val="3256ED30"/>
    <w:rsid w:val="32587416"/>
    <w:rsid w:val="3258CC67"/>
    <w:rsid w:val="325AE142"/>
    <w:rsid w:val="325AECD5"/>
    <w:rsid w:val="325C8DB4"/>
    <w:rsid w:val="3261580D"/>
    <w:rsid w:val="32626C4F"/>
    <w:rsid w:val="3262D45F"/>
    <w:rsid w:val="32634DEE"/>
    <w:rsid w:val="326390D5"/>
    <w:rsid w:val="32640942"/>
    <w:rsid w:val="3265B69A"/>
    <w:rsid w:val="3266B7DF"/>
    <w:rsid w:val="326751C0"/>
    <w:rsid w:val="32676830"/>
    <w:rsid w:val="3269D0F6"/>
    <w:rsid w:val="326A7C65"/>
    <w:rsid w:val="326BDE1F"/>
    <w:rsid w:val="326C504D"/>
    <w:rsid w:val="326CE821"/>
    <w:rsid w:val="326F7F68"/>
    <w:rsid w:val="326FA4EB"/>
    <w:rsid w:val="3271074E"/>
    <w:rsid w:val="3271727C"/>
    <w:rsid w:val="327186DE"/>
    <w:rsid w:val="327267F8"/>
    <w:rsid w:val="32749A3C"/>
    <w:rsid w:val="32762029"/>
    <w:rsid w:val="3279A67D"/>
    <w:rsid w:val="327A6B17"/>
    <w:rsid w:val="327BC270"/>
    <w:rsid w:val="327BDA5B"/>
    <w:rsid w:val="327C47E8"/>
    <w:rsid w:val="327C983B"/>
    <w:rsid w:val="327E8470"/>
    <w:rsid w:val="327F7544"/>
    <w:rsid w:val="327F97E9"/>
    <w:rsid w:val="32801E2C"/>
    <w:rsid w:val="32810118"/>
    <w:rsid w:val="3285B9A7"/>
    <w:rsid w:val="3289B8B9"/>
    <w:rsid w:val="328AD2D7"/>
    <w:rsid w:val="328C8441"/>
    <w:rsid w:val="328EF4D0"/>
    <w:rsid w:val="328F3F69"/>
    <w:rsid w:val="32900E82"/>
    <w:rsid w:val="32917148"/>
    <w:rsid w:val="32920F34"/>
    <w:rsid w:val="3293544A"/>
    <w:rsid w:val="329571B1"/>
    <w:rsid w:val="329A9BCC"/>
    <w:rsid w:val="329AE8EF"/>
    <w:rsid w:val="329D0EC0"/>
    <w:rsid w:val="32A0A7AC"/>
    <w:rsid w:val="32A2234F"/>
    <w:rsid w:val="32A51F93"/>
    <w:rsid w:val="32A6039F"/>
    <w:rsid w:val="32ADE7D8"/>
    <w:rsid w:val="32ADFF13"/>
    <w:rsid w:val="32AE6EC3"/>
    <w:rsid w:val="32AE75E2"/>
    <w:rsid w:val="32AF4C97"/>
    <w:rsid w:val="32AF800C"/>
    <w:rsid w:val="32B1E608"/>
    <w:rsid w:val="32B30583"/>
    <w:rsid w:val="32B470BC"/>
    <w:rsid w:val="32B5538C"/>
    <w:rsid w:val="32B58BD1"/>
    <w:rsid w:val="32B62F8D"/>
    <w:rsid w:val="32B64BEE"/>
    <w:rsid w:val="32B92C1E"/>
    <w:rsid w:val="32B99358"/>
    <w:rsid w:val="32BAB252"/>
    <w:rsid w:val="32BBC368"/>
    <w:rsid w:val="32BBC3DD"/>
    <w:rsid w:val="32BC4E83"/>
    <w:rsid w:val="32BFD1CD"/>
    <w:rsid w:val="32C1C4AB"/>
    <w:rsid w:val="32C1E0A9"/>
    <w:rsid w:val="32C2B454"/>
    <w:rsid w:val="32C2FADB"/>
    <w:rsid w:val="32C3DF95"/>
    <w:rsid w:val="32C43C00"/>
    <w:rsid w:val="32C43C9B"/>
    <w:rsid w:val="32C763AE"/>
    <w:rsid w:val="32C76EE4"/>
    <w:rsid w:val="32CA0E41"/>
    <w:rsid w:val="32CB2129"/>
    <w:rsid w:val="32CC6998"/>
    <w:rsid w:val="32CCF932"/>
    <w:rsid w:val="32CD3201"/>
    <w:rsid w:val="32CEBA65"/>
    <w:rsid w:val="32CED896"/>
    <w:rsid w:val="32CF60C6"/>
    <w:rsid w:val="32D1962A"/>
    <w:rsid w:val="32D41714"/>
    <w:rsid w:val="32D578E8"/>
    <w:rsid w:val="32D72A09"/>
    <w:rsid w:val="32D9E108"/>
    <w:rsid w:val="32DC02ED"/>
    <w:rsid w:val="32E03FBA"/>
    <w:rsid w:val="32E0D7FF"/>
    <w:rsid w:val="32E2BC33"/>
    <w:rsid w:val="32E2BF32"/>
    <w:rsid w:val="32E3EE9B"/>
    <w:rsid w:val="32E45BFE"/>
    <w:rsid w:val="32E4DC30"/>
    <w:rsid w:val="32E64FFA"/>
    <w:rsid w:val="32E75896"/>
    <w:rsid w:val="32E76A88"/>
    <w:rsid w:val="32E7ED72"/>
    <w:rsid w:val="32E941BA"/>
    <w:rsid w:val="32E9F28C"/>
    <w:rsid w:val="32EBC392"/>
    <w:rsid w:val="32EC9862"/>
    <w:rsid w:val="32EDFE5F"/>
    <w:rsid w:val="32EE0AB2"/>
    <w:rsid w:val="32EE3C42"/>
    <w:rsid w:val="32EEB75F"/>
    <w:rsid w:val="32EFF0D5"/>
    <w:rsid w:val="32F0AC67"/>
    <w:rsid w:val="32F11B59"/>
    <w:rsid w:val="32F373A1"/>
    <w:rsid w:val="32F474DD"/>
    <w:rsid w:val="32F48618"/>
    <w:rsid w:val="32F7D6E0"/>
    <w:rsid w:val="32F86365"/>
    <w:rsid w:val="32F91C1D"/>
    <w:rsid w:val="32FCB6AB"/>
    <w:rsid w:val="33025590"/>
    <w:rsid w:val="3302EDE0"/>
    <w:rsid w:val="33035FA8"/>
    <w:rsid w:val="3304FA50"/>
    <w:rsid w:val="3305724F"/>
    <w:rsid w:val="330C6738"/>
    <w:rsid w:val="330D94A2"/>
    <w:rsid w:val="3312260A"/>
    <w:rsid w:val="33139F02"/>
    <w:rsid w:val="3313AA69"/>
    <w:rsid w:val="3314064B"/>
    <w:rsid w:val="3314EE06"/>
    <w:rsid w:val="33157B9A"/>
    <w:rsid w:val="33188E34"/>
    <w:rsid w:val="33197C41"/>
    <w:rsid w:val="331A6667"/>
    <w:rsid w:val="331BBACE"/>
    <w:rsid w:val="3321698C"/>
    <w:rsid w:val="33231B6C"/>
    <w:rsid w:val="3323839D"/>
    <w:rsid w:val="33256E15"/>
    <w:rsid w:val="33259E66"/>
    <w:rsid w:val="332844D5"/>
    <w:rsid w:val="33287260"/>
    <w:rsid w:val="332A103B"/>
    <w:rsid w:val="332CDA26"/>
    <w:rsid w:val="332DAE55"/>
    <w:rsid w:val="332F4FCE"/>
    <w:rsid w:val="3330D4E1"/>
    <w:rsid w:val="333138DA"/>
    <w:rsid w:val="333180A5"/>
    <w:rsid w:val="3332BA25"/>
    <w:rsid w:val="3334B855"/>
    <w:rsid w:val="33372025"/>
    <w:rsid w:val="3337682C"/>
    <w:rsid w:val="3338B0D7"/>
    <w:rsid w:val="3338F43B"/>
    <w:rsid w:val="333B9350"/>
    <w:rsid w:val="333E2287"/>
    <w:rsid w:val="333E387C"/>
    <w:rsid w:val="333EB805"/>
    <w:rsid w:val="333F1146"/>
    <w:rsid w:val="3341823C"/>
    <w:rsid w:val="334356E7"/>
    <w:rsid w:val="3345F1B2"/>
    <w:rsid w:val="3347F013"/>
    <w:rsid w:val="334AF505"/>
    <w:rsid w:val="334DBAB9"/>
    <w:rsid w:val="33502A44"/>
    <w:rsid w:val="33504593"/>
    <w:rsid w:val="33534349"/>
    <w:rsid w:val="3355A2C7"/>
    <w:rsid w:val="3356B1BA"/>
    <w:rsid w:val="33594FF4"/>
    <w:rsid w:val="335D06C0"/>
    <w:rsid w:val="335D5963"/>
    <w:rsid w:val="335DF8FE"/>
    <w:rsid w:val="335E9265"/>
    <w:rsid w:val="335EA19C"/>
    <w:rsid w:val="335FAB82"/>
    <w:rsid w:val="33609F7F"/>
    <w:rsid w:val="33621430"/>
    <w:rsid w:val="3362704E"/>
    <w:rsid w:val="33686B96"/>
    <w:rsid w:val="336DAB80"/>
    <w:rsid w:val="337539B3"/>
    <w:rsid w:val="3375B296"/>
    <w:rsid w:val="3375E377"/>
    <w:rsid w:val="33774566"/>
    <w:rsid w:val="33781BCE"/>
    <w:rsid w:val="337B3BD4"/>
    <w:rsid w:val="337BFAD5"/>
    <w:rsid w:val="337F2F1B"/>
    <w:rsid w:val="337F3816"/>
    <w:rsid w:val="337FDE37"/>
    <w:rsid w:val="33855427"/>
    <w:rsid w:val="3386A4F7"/>
    <w:rsid w:val="3386CF1E"/>
    <w:rsid w:val="33877FC0"/>
    <w:rsid w:val="338DDD48"/>
    <w:rsid w:val="33935844"/>
    <w:rsid w:val="3393B755"/>
    <w:rsid w:val="33940261"/>
    <w:rsid w:val="3394C4DB"/>
    <w:rsid w:val="3394DB30"/>
    <w:rsid w:val="3394DB65"/>
    <w:rsid w:val="3396A19D"/>
    <w:rsid w:val="33970AF9"/>
    <w:rsid w:val="3398E508"/>
    <w:rsid w:val="3399A7F6"/>
    <w:rsid w:val="339A3E1B"/>
    <w:rsid w:val="33A00D25"/>
    <w:rsid w:val="33A495BD"/>
    <w:rsid w:val="33A738E3"/>
    <w:rsid w:val="33A8B04C"/>
    <w:rsid w:val="33A8C5C4"/>
    <w:rsid w:val="33A9AD1C"/>
    <w:rsid w:val="33ACFD73"/>
    <w:rsid w:val="33AD862A"/>
    <w:rsid w:val="33AE02C3"/>
    <w:rsid w:val="33AF7C46"/>
    <w:rsid w:val="33AFF8D9"/>
    <w:rsid w:val="33B2E5F5"/>
    <w:rsid w:val="33B4C5D3"/>
    <w:rsid w:val="33B5030A"/>
    <w:rsid w:val="33B5E496"/>
    <w:rsid w:val="33B66677"/>
    <w:rsid w:val="33B74DA3"/>
    <w:rsid w:val="33B790B9"/>
    <w:rsid w:val="33B7B404"/>
    <w:rsid w:val="33B9577F"/>
    <w:rsid w:val="33B9B78C"/>
    <w:rsid w:val="33BC12BB"/>
    <w:rsid w:val="33BD0E25"/>
    <w:rsid w:val="33BDDAF5"/>
    <w:rsid w:val="33BE32B8"/>
    <w:rsid w:val="33BEED54"/>
    <w:rsid w:val="33BF5008"/>
    <w:rsid w:val="33BFAD62"/>
    <w:rsid w:val="33BFFFA8"/>
    <w:rsid w:val="33C0E8C1"/>
    <w:rsid w:val="33C2B9E1"/>
    <w:rsid w:val="33C3292B"/>
    <w:rsid w:val="33C4D04D"/>
    <w:rsid w:val="33C4E34F"/>
    <w:rsid w:val="33C64116"/>
    <w:rsid w:val="33C6763B"/>
    <w:rsid w:val="33C831AC"/>
    <w:rsid w:val="33C8DE76"/>
    <w:rsid w:val="33CBFDD6"/>
    <w:rsid w:val="33CE5AFD"/>
    <w:rsid w:val="33D055B0"/>
    <w:rsid w:val="33D12331"/>
    <w:rsid w:val="33D9605F"/>
    <w:rsid w:val="33DA8C82"/>
    <w:rsid w:val="33DB0CE8"/>
    <w:rsid w:val="33DCE419"/>
    <w:rsid w:val="33DF1DC1"/>
    <w:rsid w:val="33E031ED"/>
    <w:rsid w:val="33E05D48"/>
    <w:rsid w:val="33E1D604"/>
    <w:rsid w:val="33E250A0"/>
    <w:rsid w:val="33E265F6"/>
    <w:rsid w:val="33E300AF"/>
    <w:rsid w:val="33EA35AA"/>
    <w:rsid w:val="33ECE67D"/>
    <w:rsid w:val="33EE1A52"/>
    <w:rsid w:val="33EE65A7"/>
    <w:rsid w:val="33F24DFF"/>
    <w:rsid w:val="33F3D43A"/>
    <w:rsid w:val="33F4CF5E"/>
    <w:rsid w:val="33F73CEA"/>
    <w:rsid w:val="33F8B18C"/>
    <w:rsid w:val="33FD78D2"/>
    <w:rsid w:val="33FE528B"/>
    <w:rsid w:val="3400BB27"/>
    <w:rsid w:val="3405556D"/>
    <w:rsid w:val="3406838C"/>
    <w:rsid w:val="3406CF54"/>
    <w:rsid w:val="34077E47"/>
    <w:rsid w:val="3408D82F"/>
    <w:rsid w:val="340C3007"/>
    <w:rsid w:val="340FA4D9"/>
    <w:rsid w:val="34148EDE"/>
    <w:rsid w:val="341493D5"/>
    <w:rsid w:val="34167B33"/>
    <w:rsid w:val="34171EAC"/>
    <w:rsid w:val="3419AD36"/>
    <w:rsid w:val="341AD02B"/>
    <w:rsid w:val="341B2DF4"/>
    <w:rsid w:val="341C98EE"/>
    <w:rsid w:val="341DF337"/>
    <w:rsid w:val="341F016B"/>
    <w:rsid w:val="341FAAFE"/>
    <w:rsid w:val="3420822D"/>
    <w:rsid w:val="34224165"/>
    <w:rsid w:val="3422DD9B"/>
    <w:rsid w:val="3424F2A2"/>
    <w:rsid w:val="34251CA0"/>
    <w:rsid w:val="3427EEDD"/>
    <w:rsid w:val="3428EBE7"/>
    <w:rsid w:val="3428F28F"/>
    <w:rsid w:val="342A9B29"/>
    <w:rsid w:val="342D2E85"/>
    <w:rsid w:val="34320A05"/>
    <w:rsid w:val="3433B2CC"/>
    <w:rsid w:val="34345DB4"/>
    <w:rsid w:val="3435072C"/>
    <w:rsid w:val="343BB44E"/>
    <w:rsid w:val="343C46EE"/>
    <w:rsid w:val="343C78E4"/>
    <w:rsid w:val="343E376A"/>
    <w:rsid w:val="343FA583"/>
    <w:rsid w:val="34412FC8"/>
    <w:rsid w:val="34416B1B"/>
    <w:rsid w:val="3441F23C"/>
    <w:rsid w:val="34427065"/>
    <w:rsid w:val="34430C30"/>
    <w:rsid w:val="34451804"/>
    <w:rsid w:val="3447607B"/>
    <w:rsid w:val="3449B4B5"/>
    <w:rsid w:val="344A4F13"/>
    <w:rsid w:val="344EE9C2"/>
    <w:rsid w:val="344FFAE1"/>
    <w:rsid w:val="34517B55"/>
    <w:rsid w:val="34530D0F"/>
    <w:rsid w:val="345410A4"/>
    <w:rsid w:val="3457D25F"/>
    <w:rsid w:val="3458AB00"/>
    <w:rsid w:val="345A346C"/>
    <w:rsid w:val="345A5C50"/>
    <w:rsid w:val="345AAAF8"/>
    <w:rsid w:val="345BBDC1"/>
    <w:rsid w:val="345CE0D2"/>
    <w:rsid w:val="345F9C43"/>
    <w:rsid w:val="34632D39"/>
    <w:rsid w:val="3468AB6B"/>
    <w:rsid w:val="346BCD4A"/>
    <w:rsid w:val="346C8C3E"/>
    <w:rsid w:val="3470500E"/>
    <w:rsid w:val="34719863"/>
    <w:rsid w:val="3471A05D"/>
    <w:rsid w:val="3471EE37"/>
    <w:rsid w:val="347210C8"/>
    <w:rsid w:val="34747EC5"/>
    <w:rsid w:val="3474D5F7"/>
    <w:rsid w:val="3475198B"/>
    <w:rsid w:val="3475B40E"/>
    <w:rsid w:val="3476C8DD"/>
    <w:rsid w:val="3477699A"/>
    <w:rsid w:val="3478B827"/>
    <w:rsid w:val="347954D4"/>
    <w:rsid w:val="347A7BFC"/>
    <w:rsid w:val="347C4338"/>
    <w:rsid w:val="34827C70"/>
    <w:rsid w:val="3482B19E"/>
    <w:rsid w:val="34831C16"/>
    <w:rsid w:val="3484750C"/>
    <w:rsid w:val="34851A8A"/>
    <w:rsid w:val="34895C04"/>
    <w:rsid w:val="348990F0"/>
    <w:rsid w:val="348B32A0"/>
    <w:rsid w:val="348C4128"/>
    <w:rsid w:val="348D63BF"/>
    <w:rsid w:val="348D7ABC"/>
    <w:rsid w:val="348E6290"/>
    <w:rsid w:val="348EA7FF"/>
    <w:rsid w:val="348FE112"/>
    <w:rsid w:val="349511E1"/>
    <w:rsid w:val="34952FE9"/>
    <w:rsid w:val="349D2D73"/>
    <w:rsid w:val="349E0704"/>
    <w:rsid w:val="349F0981"/>
    <w:rsid w:val="34A42A72"/>
    <w:rsid w:val="34A4ACC5"/>
    <w:rsid w:val="34A766EB"/>
    <w:rsid w:val="34A79AC1"/>
    <w:rsid w:val="34AA77A1"/>
    <w:rsid w:val="34AB4315"/>
    <w:rsid w:val="34AB977D"/>
    <w:rsid w:val="34ADB63F"/>
    <w:rsid w:val="34AE0CFD"/>
    <w:rsid w:val="34AFCD26"/>
    <w:rsid w:val="34B10A44"/>
    <w:rsid w:val="34B4994A"/>
    <w:rsid w:val="34B5291A"/>
    <w:rsid w:val="34B69D4C"/>
    <w:rsid w:val="34B70253"/>
    <w:rsid w:val="34B94CF0"/>
    <w:rsid w:val="34B953E4"/>
    <w:rsid w:val="34BAEAD6"/>
    <w:rsid w:val="34BCCCAD"/>
    <w:rsid w:val="34BDC368"/>
    <w:rsid w:val="34BF7494"/>
    <w:rsid w:val="34BFC060"/>
    <w:rsid w:val="34C071BE"/>
    <w:rsid w:val="34C41326"/>
    <w:rsid w:val="34C62B17"/>
    <w:rsid w:val="34C6D172"/>
    <w:rsid w:val="34C708B5"/>
    <w:rsid w:val="34C855B2"/>
    <w:rsid w:val="34C8A8B2"/>
    <w:rsid w:val="34CBB79A"/>
    <w:rsid w:val="34CC5937"/>
    <w:rsid w:val="34CCBDF0"/>
    <w:rsid w:val="34D050E2"/>
    <w:rsid w:val="34D2A8B3"/>
    <w:rsid w:val="34D4EA18"/>
    <w:rsid w:val="34D501F8"/>
    <w:rsid w:val="34D5BFA4"/>
    <w:rsid w:val="34D709D9"/>
    <w:rsid w:val="34D70E77"/>
    <w:rsid w:val="34D8C052"/>
    <w:rsid w:val="34D986F0"/>
    <w:rsid w:val="34DA496B"/>
    <w:rsid w:val="34DAB7B5"/>
    <w:rsid w:val="34DDDAA0"/>
    <w:rsid w:val="34E1127C"/>
    <w:rsid w:val="34E25727"/>
    <w:rsid w:val="34E3D48F"/>
    <w:rsid w:val="34E59BF6"/>
    <w:rsid w:val="34E6DE7B"/>
    <w:rsid w:val="34EBF21B"/>
    <w:rsid w:val="34EC0891"/>
    <w:rsid w:val="34ED1CD5"/>
    <w:rsid w:val="34ED4190"/>
    <w:rsid w:val="34EF4B1F"/>
    <w:rsid w:val="34F0B5E9"/>
    <w:rsid w:val="34F114CC"/>
    <w:rsid w:val="34F2E206"/>
    <w:rsid w:val="34F3B802"/>
    <w:rsid w:val="34F4D7A3"/>
    <w:rsid w:val="34F4E4F7"/>
    <w:rsid w:val="34F5C337"/>
    <w:rsid w:val="34F5D33A"/>
    <w:rsid w:val="34F68B8A"/>
    <w:rsid w:val="34F6A15D"/>
    <w:rsid w:val="34F6AEB2"/>
    <w:rsid w:val="34F6BCD4"/>
    <w:rsid w:val="34F73DD5"/>
    <w:rsid w:val="34F86C98"/>
    <w:rsid w:val="34F91795"/>
    <w:rsid w:val="34FA9676"/>
    <w:rsid w:val="34FBFBC7"/>
    <w:rsid w:val="34FD9B86"/>
    <w:rsid w:val="34FEA217"/>
    <w:rsid w:val="34FF0A14"/>
    <w:rsid w:val="34FF4015"/>
    <w:rsid w:val="3502026B"/>
    <w:rsid w:val="3502297D"/>
    <w:rsid w:val="3506FD72"/>
    <w:rsid w:val="35071BF3"/>
    <w:rsid w:val="350C1AAE"/>
    <w:rsid w:val="350D0680"/>
    <w:rsid w:val="351278D1"/>
    <w:rsid w:val="3512E002"/>
    <w:rsid w:val="35131D75"/>
    <w:rsid w:val="3513AC8A"/>
    <w:rsid w:val="3515576A"/>
    <w:rsid w:val="3516477F"/>
    <w:rsid w:val="351702ED"/>
    <w:rsid w:val="35192B87"/>
    <w:rsid w:val="351BC5DE"/>
    <w:rsid w:val="351F5876"/>
    <w:rsid w:val="351FD857"/>
    <w:rsid w:val="35214493"/>
    <w:rsid w:val="35247B44"/>
    <w:rsid w:val="3528780E"/>
    <w:rsid w:val="352A17C2"/>
    <w:rsid w:val="352B0493"/>
    <w:rsid w:val="352CA70B"/>
    <w:rsid w:val="35319925"/>
    <w:rsid w:val="35387FE9"/>
    <w:rsid w:val="353BAAAE"/>
    <w:rsid w:val="353CD2EC"/>
    <w:rsid w:val="353D030F"/>
    <w:rsid w:val="353D61CE"/>
    <w:rsid w:val="353D913D"/>
    <w:rsid w:val="353E6B6E"/>
    <w:rsid w:val="353F4556"/>
    <w:rsid w:val="35443562"/>
    <w:rsid w:val="3545C307"/>
    <w:rsid w:val="3545C775"/>
    <w:rsid w:val="35484641"/>
    <w:rsid w:val="35484FE7"/>
    <w:rsid w:val="3549871D"/>
    <w:rsid w:val="354AD419"/>
    <w:rsid w:val="354B2506"/>
    <w:rsid w:val="354BEFE4"/>
    <w:rsid w:val="354DE023"/>
    <w:rsid w:val="355509EA"/>
    <w:rsid w:val="3556EE9C"/>
    <w:rsid w:val="3559CB9F"/>
    <w:rsid w:val="356061CE"/>
    <w:rsid w:val="35608665"/>
    <w:rsid w:val="356347FC"/>
    <w:rsid w:val="3565CB38"/>
    <w:rsid w:val="356ADAE0"/>
    <w:rsid w:val="35706CF0"/>
    <w:rsid w:val="3571BDF1"/>
    <w:rsid w:val="3571FAD6"/>
    <w:rsid w:val="3572A8AF"/>
    <w:rsid w:val="357A689D"/>
    <w:rsid w:val="357BE2CE"/>
    <w:rsid w:val="357DB66E"/>
    <w:rsid w:val="3580A1D1"/>
    <w:rsid w:val="35810B28"/>
    <w:rsid w:val="35822661"/>
    <w:rsid w:val="3582AFFC"/>
    <w:rsid w:val="3584AAD1"/>
    <w:rsid w:val="3584C973"/>
    <w:rsid w:val="3586DCA6"/>
    <w:rsid w:val="3588906C"/>
    <w:rsid w:val="35895857"/>
    <w:rsid w:val="3589A675"/>
    <w:rsid w:val="3589D7CB"/>
    <w:rsid w:val="358A6B83"/>
    <w:rsid w:val="358AE62A"/>
    <w:rsid w:val="358DAAE4"/>
    <w:rsid w:val="358EA2D6"/>
    <w:rsid w:val="358FDF43"/>
    <w:rsid w:val="35904B6C"/>
    <w:rsid w:val="35912D65"/>
    <w:rsid w:val="359212C4"/>
    <w:rsid w:val="359435C0"/>
    <w:rsid w:val="359457FB"/>
    <w:rsid w:val="3596249B"/>
    <w:rsid w:val="359B7AF5"/>
    <w:rsid w:val="359BBA07"/>
    <w:rsid w:val="359FC790"/>
    <w:rsid w:val="35A0525A"/>
    <w:rsid w:val="35A18D1E"/>
    <w:rsid w:val="35A2C70B"/>
    <w:rsid w:val="35A3070D"/>
    <w:rsid w:val="35A5A7EA"/>
    <w:rsid w:val="35A7C31A"/>
    <w:rsid w:val="35AD49E0"/>
    <w:rsid w:val="35AF940F"/>
    <w:rsid w:val="35B126F2"/>
    <w:rsid w:val="35B4A558"/>
    <w:rsid w:val="35BA0CC2"/>
    <w:rsid w:val="35BAA5C7"/>
    <w:rsid w:val="35BAC0EC"/>
    <w:rsid w:val="35BE0D4D"/>
    <w:rsid w:val="35BE1B8A"/>
    <w:rsid w:val="35BE300B"/>
    <w:rsid w:val="35BFA1D2"/>
    <w:rsid w:val="35C059F2"/>
    <w:rsid w:val="35C10BF8"/>
    <w:rsid w:val="35C2B5DE"/>
    <w:rsid w:val="35C32927"/>
    <w:rsid w:val="35C4140A"/>
    <w:rsid w:val="35C53E64"/>
    <w:rsid w:val="35C53E71"/>
    <w:rsid w:val="35C6F37C"/>
    <w:rsid w:val="35C95915"/>
    <w:rsid w:val="35CC06D5"/>
    <w:rsid w:val="35CC3122"/>
    <w:rsid w:val="35CE1054"/>
    <w:rsid w:val="35CE72B8"/>
    <w:rsid w:val="35CE79AF"/>
    <w:rsid w:val="35D23305"/>
    <w:rsid w:val="35D2A7E4"/>
    <w:rsid w:val="35D3201F"/>
    <w:rsid w:val="35D3265D"/>
    <w:rsid w:val="35D49DA7"/>
    <w:rsid w:val="35D56FD8"/>
    <w:rsid w:val="35D58668"/>
    <w:rsid w:val="35D5D145"/>
    <w:rsid w:val="35D61330"/>
    <w:rsid w:val="35D74B63"/>
    <w:rsid w:val="35D7EE4F"/>
    <w:rsid w:val="35DA0D66"/>
    <w:rsid w:val="35DAB0F7"/>
    <w:rsid w:val="35DC3040"/>
    <w:rsid w:val="35DDEB11"/>
    <w:rsid w:val="35DFCE07"/>
    <w:rsid w:val="35E0036B"/>
    <w:rsid w:val="35E127CB"/>
    <w:rsid w:val="35E2A307"/>
    <w:rsid w:val="35E79AD7"/>
    <w:rsid w:val="35E8AFB2"/>
    <w:rsid w:val="35E947D2"/>
    <w:rsid w:val="35E960AE"/>
    <w:rsid w:val="35EB64A2"/>
    <w:rsid w:val="35EBC5D4"/>
    <w:rsid w:val="35EE438F"/>
    <w:rsid w:val="35EE6991"/>
    <w:rsid w:val="35EE7C12"/>
    <w:rsid w:val="35EF84CB"/>
    <w:rsid w:val="35EFE73B"/>
    <w:rsid w:val="35F13F1F"/>
    <w:rsid w:val="35F1DD42"/>
    <w:rsid w:val="35F4E8A4"/>
    <w:rsid w:val="35F8634C"/>
    <w:rsid w:val="35F86842"/>
    <w:rsid w:val="35F92BBF"/>
    <w:rsid w:val="35F9973F"/>
    <w:rsid w:val="35FA535B"/>
    <w:rsid w:val="35FBD55A"/>
    <w:rsid w:val="35FC5735"/>
    <w:rsid w:val="35FD1F0C"/>
    <w:rsid w:val="35FE9EBE"/>
    <w:rsid w:val="35FF7071"/>
    <w:rsid w:val="360476E6"/>
    <w:rsid w:val="36079C5F"/>
    <w:rsid w:val="360949DB"/>
    <w:rsid w:val="360AD49C"/>
    <w:rsid w:val="360BD6C0"/>
    <w:rsid w:val="360D1B5E"/>
    <w:rsid w:val="360D4F2C"/>
    <w:rsid w:val="360DB84B"/>
    <w:rsid w:val="360E967B"/>
    <w:rsid w:val="361014E6"/>
    <w:rsid w:val="3611372F"/>
    <w:rsid w:val="3613EF2D"/>
    <w:rsid w:val="3613F243"/>
    <w:rsid w:val="3615B66F"/>
    <w:rsid w:val="36182D5F"/>
    <w:rsid w:val="361B05A2"/>
    <w:rsid w:val="361B57FE"/>
    <w:rsid w:val="361C2C06"/>
    <w:rsid w:val="361C3BF9"/>
    <w:rsid w:val="361EEB78"/>
    <w:rsid w:val="3621D276"/>
    <w:rsid w:val="36240568"/>
    <w:rsid w:val="3624E3E7"/>
    <w:rsid w:val="3624F0DE"/>
    <w:rsid w:val="36251159"/>
    <w:rsid w:val="362596C0"/>
    <w:rsid w:val="36269703"/>
    <w:rsid w:val="3627BFFD"/>
    <w:rsid w:val="362B10DB"/>
    <w:rsid w:val="362B2A6D"/>
    <w:rsid w:val="362DB7FE"/>
    <w:rsid w:val="3631A314"/>
    <w:rsid w:val="3632424D"/>
    <w:rsid w:val="3632F0E8"/>
    <w:rsid w:val="36331435"/>
    <w:rsid w:val="363461D6"/>
    <w:rsid w:val="36368EF2"/>
    <w:rsid w:val="36391A52"/>
    <w:rsid w:val="363B8E57"/>
    <w:rsid w:val="363BCD12"/>
    <w:rsid w:val="363CBE3E"/>
    <w:rsid w:val="363F5F9C"/>
    <w:rsid w:val="363F97A8"/>
    <w:rsid w:val="36404A50"/>
    <w:rsid w:val="3641B39F"/>
    <w:rsid w:val="3646621A"/>
    <w:rsid w:val="3648E3DD"/>
    <w:rsid w:val="364A8595"/>
    <w:rsid w:val="364A9BD7"/>
    <w:rsid w:val="364B3DBF"/>
    <w:rsid w:val="364B722B"/>
    <w:rsid w:val="364D938C"/>
    <w:rsid w:val="3650EFB3"/>
    <w:rsid w:val="365189C4"/>
    <w:rsid w:val="36518DE2"/>
    <w:rsid w:val="3651E56B"/>
    <w:rsid w:val="3656B1DA"/>
    <w:rsid w:val="365715C5"/>
    <w:rsid w:val="365AA917"/>
    <w:rsid w:val="365AAC3A"/>
    <w:rsid w:val="365B137F"/>
    <w:rsid w:val="365B3025"/>
    <w:rsid w:val="365C420E"/>
    <w:rsid w:val="365D3CD1"/>
    <w:rsid w:val="3660D61A"/>
    <w:rsid w:val="366258BD"/>
    <w:rsid w:val="3663CC01"/>
    <w:rsid w:val="366464C0"/>
    <w:rsid w:val="3664C29E"/>
    <w:rsid w:val="3665AB22"/>
    <w:rsid w:val="366630B6"/>
    <w:rsid w:val="36676B3A"/>
    <w:rsid w:val="36680B5B"/>
    <w:rsid w:val="36686554"/>
    <w:rsid w:val="3668E429"/>
    <w:rsid w:val="36699D64"/>
    <w:rsid w:val="366ECC86"/>
    <w:rsid w:val="36705106"/>
    <w:rsid w:val="36707242"/>
    <w:rsid w:val="3672B7D0"/>
    <w:rsid w:val="367663D6"/>
    <w:rsid w:val="3677B35D"/>
    <w:rsid w:val="3678F8E1"/>
    <w:rsid w:val="367C6630"/>
    <w:rsid w:val="367C6944"/>
    <w:rsid w:val="367D7399"/>
    <w:rsid w:val="367E3369"/>
    <w:rsid w:val="367EB623"/>
    <w:rsid w:val="367EDDC9"/>
    <w:rsid w:val="367EF52D"/>
    <w:rsid w:val="3681BCEF"/>
    <w:rsid w:val="36821B75"/>
    <w:rsid w:val="368497D9"/>
    <w:rsid w:val="3684A78D"/>
    <w:rsid w:val="3684B9BA"/>
    <w:rsid w:val="368525C5"/>
    <w:rsid w:val="36853C93"/>
    <w:rsid w:val="3687003B"/>
    <w:rsid w:val="36871397"/>
    <w:rsid w:val="36871D1C"/>
    <w:rsid w:val="36871D93"/>
    <w:rsid w:val="368872BC"/>
    <w:rsid w:val="3688B718"/>
    <w:rsid w:val="3689AFB2"/>
    <w:rsid w:val="3689BDC9"/>
    <w:rsid w:val="368D2E1C"/>
    <w:rsid w:val="368D7A68"/>
    <w:rsid w:val="368DB509"/>
    <w:rsid w:val="3690BEB0"/>
    <w:rsid w:val="36939A9D"/>
    <w:rsid w:val="36940B7A"/>
    <w:rsid w:val="36956840"/>
    <w:rsid w:val="3696E77D"/>
    <w:rsid w:val="3696EBD8"/>
    <w:rsid w:val="369947D2"/>
    <w:rsid w:val="3699D7AC"/>
    <w:rsid w:val="3699FF51"/>
    <w:rsid w:val="369A81C6"/>
    <w:rsid w:val="369B27A2"/>
    <w:rsid w:val="369B60AC"/>
    <w:rsid w:val="369BCA6F"/>
    <w:rsid w:val="369C1D56"/>
    <w:rsid w:val="369F3730"/>
    <w:rsid w:val="36A00701"/>
    <w:rsid w:val="36A264F0"/>
    <w:rsid w:val="36A2EF23"/>
    <w:rsid w:val="36A752FC"/>
    <w:rsid w:val="36A9AB9B"/>
    <w:rsid w:val="36AC5A0C"/>
    <w:rsid w:val="36AFC332"/>
    <w:rsid w:val="36B02116"/>
    <w:rsid w:val="36B11A1D"/>
    <w:rsid w:val="36B1A604"/>
    <w:rsid w:val="36B22F0A"/>
    <w:rsid w:val="36B38CAE"/>
    <w:rsid w:val="36B8442E"/>
    <w:rsid w:val="36BC7272"/>
    <w:rsid w:val="36BC9C46"/>
    <w:rsid w:val="36BEA444"/>
    <w:rsid w:val="36C065E2"/>
    <w:rsid w:val="36C1BD59"/>
    <w:rsid w:val="36C27776"/>
    <w:rsid w:val="36C2F156"/>
    <w:rsid w:val="36CE62AF"/>
    <w:rsid w:val="36D01556"/>
    <w:rsid w:val="36D026FC"/>
    <w:rsid w:val="36D1F92C"/>
    <w:rsid w:val="36D4285D"/>
    <w:rsid w:val="36D75360"/>
    <w:rsid w:val="36D7C32C"/>
    <w:rsid w:val="36D7FA8A"/>
    <w:rsid w:val="36D819FD"/>
    <w:rsid w:val="36DA6CCE"/>
    <w:rsid w:val="36DA7AC9"/>
    <w:rsid w:val="36DA8777"/>
    <w:rsid w:val="36DC8F95"/>
    <w:rsid w:val="36DE0754"/>
    <w:rsid w:val="36DE540C"/>
    <w:rsid w:val="36E01A20"/>
    <w:rsid w:val="36E1C357"/>
    <w:rsid w:val="36E23CF5"/>
    <w:rsid w:val="36E31FBF"/>
    <w:rsid w:val="36E41C97"/>
    <w:rsid w:val="36E4D1C1"/>
    <w:rsid w:val="36E5AD24"/>
    <w:rsid w:val="36E82804"/>
    <w:rsid w:val="36EA0F6A"/>
    <w:rsid w:val="36EA30A7"/>
    <w:rsid w:val="36EB2604"/>
    <w:rsid w:val="36F03243"/>
    <w:rsid w:val="36F4CD69"/>
    <w:rsid w:val="36F5957A"/>
    <w:rsid w:val="36F7B064"/>
    <w:rsid w:val="36F9EEDB"/>
    <w:rsid w:val="36FA9508"/>
    <w:rsid w:val="36FB17AC"/>
    <w:rsid w:val="36FD5BCB"/>
    <w:rsid w:val="36FFDCC8"/>
    <w:rsid w:val="37001895"/>
    <w:rsid w:val="37043E5E"/>
    <w:rsid w:val="37045231"/>
    <w:rsid w:val="3705A3F2"/>
    <w:rsid w:val="3705F071"/>
    <w:rsid w:val="37072E30"/>
    <w:rsid w:val="3709524D"/>
    <w:rsid w:val="370D6156"/>
    <w:rsid w:val="370DC507"/>
    <w:rsid w:val="370FAA6A"/>
    <w:rsid w:val="37102E4B"/>
    <w:rsid w:val="37109033"/>
    <w:rsid w:val="37117874"/>
    <w:rsid w:val="3712D8AA"/>
    <w:rsid w:val="37168FFD"/>
    <w:rsid w:val="3717558F"/>
    <w:rsid w:val="371868C0"/>
    <w:rsid w:val="37197481"/>
    <w:rsid w:val="371A8F38"/>
    <w:rsid w:val="371DE013"/>
    <w:rsid w:val="371FFCC6"/>
    <w:rsid w:val="37209822"/>
    <w:rsid w:val="3720D755"/>
    <w:rsid w:val="37215B30"/>
    <w:rsid w:val="372169DE"/>
    <w:rsid w:val="372506BB"/>
    <w:rsid w:val="3725DAF8"/>
    <w:rsid w:val="372633C7"/>
    <w:rsid w:val="3727BF89"/>
    <w:rsid w:val="372D4A34"/>
    <w:rsid w:val="372F479D"/>
    <w:rsid w:val="37305652"/>
    <w:rsid w:val="373063AF"/>
    <w:rsid w:val="373250AF"/>
    <w:rsid w:val="37357464"/>
    <w:rsid w:val="3736115E"/>
    <w:rsid w:val="3736E168"/>
    <w:rsid w:val="37391661"/>
    <w:rsid w:val="373B333A"/>
    <w:rsid w:val="373CFFB3"/>
    <w:rsid w:val="373EF921"/>
    <w:rsid w:val="3740DA7F"/>
    <w:rsid w:val="3740FA72"/>
    <w:rsid w:val="3741287A"/>
    <w:rsid w:val="37412AEA"/>
    <w:rsid w:val="3743A86F"/>
    <w:rsid w:val="37451B1B"/>
    <w:rsid w:val="37456BC9"/>
    <w:rsid w:val="37461E3E"/>
    <w:rsid w:val="3747383C"/>
    <w:rsid w:val="374785F8"/>
    <w:rsid w:val="3747A12B"/>
    <w:rsid w:val="374A6C53"/>
    <w:rsid w:val="374D97ED"/>
    <w:rsid w:val="374E86E1"/>
    <w:rsid w:val="37523C07"/>
    <w:rsid w:val="37544DF8"/>
    <w:rsid w:val="37545B28"/>
    <w:rsid w:val="37552CE3"/>
    <w:rsid w:val="3756BA6A"/>
    <w:rsid w:val="37586D2E"/>
    <w:rsid w:val="375BF358"/>
    <w:rsid w:val="3760C9A7"/>
    <w:rsid w:val="3762AE3D"/>
    <w:rsid w:val="3764375C"/>
    <w:rsid w:val="37644093"/>
    <w:rsid w:val="37661CBD"/>
    <w:rsid w:val="3766AE47"/>
    <w:rsid w:val="3767821D"/>
    <w:rsid w:val="376FDCE2"/>
    <w:rsid w:val="377254FA"/>
    <w:rsid w:val="377443BB"/>
    <w:rsid w:val="3774557B"/>
    <w:rsid w:val="37762B4D"/>
    <w:rsid w:val="37762C4A"/>
    <w:rsid w:val="3778329A"/>
    <w:rsid w:val="377C783A"/>
    <w:rsid w:val="377EB08F"/>
    <w:rsid w:val="37802904"/>
    <w:rsid w:val="3780D6C3"/>
    <w:rsid w:val="37812878"/>
    <w:rsid w:val="37816B16"/>
    <w:rsid w:val="37818E04"/>
    <w:rsid w:val="37819DD9"/>
    <w:rsid w:val="3782F1A7"/>
    <w:rsid w:val="3783C6E8"/>
    <w:rsid w:val="378500DB"/>
    <w:rsid w:val="37857A0A"/>
    <w:rsid w:val="378615FF"/>
    <w:rsid w:val="3786D7C4"/>
    <w:rsid w:val="3787014A"/>
    <w:rsid w:val="378B4CF5"/>
    <w:rsid w:val="378B96BA"/>
    <w:rsid w:val="378D04D6"/>
    <w:rsid w:val="378DE6E8"/>
    <w:rsid w:val="378FDD48"/>
    <w:rsid w:val="37911653"/>
    <w:rsid w:val="3792BC9D"/>
    <w:rsid w:val="37931C38"/>
    <w:rsid w:val="37951B1B"/>
    <w:rsid w:val="3797F9B8"/>
    <w:rsid w:val="3798A473"/>
    <w:rsid w:val="379A88E8"/>
    <w:rsid w:val="379B2C43"/>
    <w:rsid w:val="379E48BD"/>
    <w:rsid w:val="37A14392"/>
    <w:rsid w:val="37A24D80"/>
    <w:rsid w:val="37A37269"/>
    <w:rsid w:val="37A3BB87"/>
    <w:rsid w:val="37A40A70"/>
    <w:rsid w:val="37A43C76"/>
    <w:rsid w:val="37A77FAF"/>
    <w:rsid w:val="37AD0ACB"/>
    <w:rsid w:val="37AE1755"/>
    <w:rsid w:val="37B04EDE"/>
    <w:rsid w:val="37B0E36A"/>
    <w:rsid w:val="37B43D10"/>
    <w:rsid w:val="37B77247"/>
    <w:rsid w:val="37B8A5ED"/>
    <w:rsid w:val="37B9BEB8"/>
    <w:rsid w:val="37BBA6AC"/>
    <w:rsid w:val="37BBD892"/>
    <w:rsid w:val="37BCD67B"/>
    <w:rsid w:val="37BDC569"/>
    <w:rsid w:val="37BE2BEE"/>
    <w:rsid w:val="37C31E49"/>
    <w:rsid w:val="37C37A23"/>
    <w:rsid w:val="37C40083"/>
    <w:rsid w:val="37C424EC"/>
    <w:rsid w:val="37C68150"/>
    <w:rsid w:val="37C7B4F3"/>
    <w:rsid w:val="37C80851"/>
    <w:rsid w:val="37CA3FDC"/>
    <w:rsid w:val="37CB128C"/>
    <w:rsid w:val="37CB4440"/>
    <w:rsid w:val="37D11532"/>
    <w:rsid w:val="37D38889"/>
    <w:rsid w:val="37D43950"/>
    <w:rsid w:val="37D6F328"/>
    <w:rsid w:val="37DBA0F5"/>
    <w:rsid w:val="37DC4749"/>
    <w:rsid w:val="37DC4E49"/>
    <w:rsid w:val="37DCF3C8"/>
    <w:rsid w:val="37DE440A"/>
    <w:rsid w:val="37DEA00B"/>
    <w:rsid w:val="37DF240A"/>
    <w:rsid w:val="37E15690"/>
    <w:rsid w:val="37E19C3F"/>
    <w:rsid w:val="37E2924C"/>
    <w:rsid w:val="37E63DF5"/>
    <w:rsid w:val="37E793EA"/>
    <w:rsid w:val="37EC0D73"/>
    <w:rsid w:val="37EC11DA"/>
    <w:rsid w:val="37F3CA8B"/>
    <w:rsid w:val="37F41F45"/>
    <w:rsid w:val="37F6212B"/>
    <w:rsid w:val="37F6DDFA"/>
    <w:rsid w:val="37F9900D"/>
    <w:rsid w:val="37FBB516"/>
    <w:rsid w:val="37FDAC3F"/>
    <w:rsid w:val="380065D9"/>
    <w:rsid w:val="3801FDA6"/>
    <w:rsid w:val="38080C3A"/>
    <w:rsid w:val="3809F50C"/>
    <w:rsid w:val="380A93D1"/>
    <w:rsid w:val="380B4C21"/>
    <w:rsid w:val="380B8D74"/>
    <w:rsid w:val="380C7303"/>
    <w:rsid w:val="380D2EF3"/>
    <w:rsid w:val="3810DB1F"/>
    <w:rsid w:val="3813D9C8"/>
    <w:rsid w:val="3816BFB6"/>
    <w:rsid w:val="3817F9AF"/>
    <w:rsid w:val="38181AC3"/>
    <w:rsid w:val="38189DD6"/>
    <w:rsid w:val="381BD601"/>
    <w:rsid w:val="381CCDFF"/>
    <w:rsid w:val="381DACCE"/>
    <w:rsid w:val="381E757B"/>
    <w:rsid w:val="381F3B50"/>
    <w:rsid w:val="3820EA1F"/>
    <w:rsid w:val="38275CF2"/>
    <w:rsid w:val="3827D86C"/>
    <w:rsid w:val="38281B2D"/>
    <w:rsid w:val="382BFCFB"/>
    <w:rsid w:val="382CAE52"/>
    <w:rsid w:val="382F1473"/>
    <w:rsid w:val="38302411"/>
    <w:rsid w:val="38303585"/>
    <w:rsid w:val="383146DE"/>
    <w:rsid w:val="38345641"/>
    <w:rsid w:val="3834EB4D"/>
    <w:rsid w:val="3835CE68"/>
    <w:rsid w:val="3837647E"/>
    <w:rsid w:val="38396206"/>
    <w:rsid w:val="383CA52E"/>
    <w:rsid w:val="383CD2A2"/>
    <w:rsid w:val="383D3582"/>
    <w:rsid w:val="383E2103"/>
    <w:rsid w:val="383FB42F"/>
    <w:rsid w:val="38418F38"/>
    <w:rsid w:val="3841D4D4"/>
    <w:rsid w:val="3841F811"/>
    <w:rsid w:val="384295FC"/>
    <w:rsid w:val="3842EE41"/>
    <w:rsid w:val="384423D6"/>
    <w:rsid w:val="3845A4DE"/>
    <w:rsid w:val="3847DAF5"/>
    <w:rsid w:val="384B556D"/>
    <w:rsid w:val="384B91B0"/>
    <w:rsid w:val="384D56F1"/>
    <w:rsid w:val="384F218A"/>
    <w:rsid w:val="3850D0C2"/>
    <w:rsid w:val="38518CB0"/>
    <w:rsid w:val="3851D863"/>
    <w:rsid w:val="38531B91"/>
    <w:rsid w:val="385390F7"/>
    <w:rsid w:val="3856E41F"/>
    <w:rsid w:val="3857B01A"/>
    <w:rsid w:val="38588A5A"/>
    <w:rsid w:val="385AFBD9"/>
    <w:rsid w:val="385B3F1E"/>
    <w:rsid w:val="385B81CE"/>
    <w:rsid w:val="38603241"/>
    <w:rsid w:val="38634847"/>
    <w:rsid w:val="38644E1F"/>
    <w:rsid w:val="3864E8BE"/>
    <w:rsid w:val="3866A983"/>
    <w:rsid w:val="38693DB5"/>
    <w:rsid w:val="3870549E"/>
    <w:rsid w:val="38709C6A"/>
    <w:rsid w:val="38726979"/>
    <w:rsid w:val="3873ED19"/>
    <w:rsid w:val="38749C9A"/>
    <w:rsid w:val="38760DC8"/>
    <w:rsid w:val="38782231"/>
    <w:rsid w:val="38786C16"/>
    <w:rsid w:val="3879C8D0"/>
    <w:rsid w:val="387A50E0"/>
    <w:rsid w:val="387B55AB"/>
    <w:rsid w:val="387BB39C"/>
    <w:rsid w:val="3882D5E9"/>
    <w:rsid w:val="38850C6B"/>
    <w:rsid w:val="38878C83"/>
    <w:rsid w:val="38899399"/>
    <w:rsid w:val="388A8A3E"/>
    <w:rsid w:val="388ACB91"/>
    <w:rsid w:val="388C0E5F"/>
    <w:rsid w:val="388CCCEC"/>
    <w:rsid w:val="388CDA03"/>
    <w:rsid w:val="388F1900"/>
    <w:rsid w:val="3890A661"/>
    <w:rsid w:val="3891E5BC"/>
    <w:rsid w:val="389227A5"/>
    <w:rsid w:val="3898E5F8"/>
    <w:rsid w:val="389C4DA6"/>
    <w:rsid w:val="38A540AA"/>
    <w:rsid w:val="38A79A22"/>
    <w:rsid w:val="38A7A19D"/>
    <w:rsid w:val="38A7DC75"/>
    <w:rsid w:val="38AAEAB0"/>
    <w:rsid w:val="38AB87A5"/>
    <w:rsid w:val="38AE12CE"/>
    <w:rsid w:val="38B24E59"/>
    <w:rsid w:val="38B30A09"/>
    <w:rsid w:val="38B495C3"/>
    <w:rsid w:val="38B537D2"/>
    <w:rsid w:val="38B6BF60"/>
    <w:rsid w:val="38B7F174"/>
    <w:rsid w:val="38B9540D"/>
    <w:rsid w:val="38BA753B"/>
    <w:rsid w:val="38BDBC6D"/>
    <w:rsid w:val="38BDC7E6"/>
    <w:rsid w:val="38BEB5A2"/>
    <w:rsid w:val="38BEE4C8"/>
    <w:rsid w:val="38BFFA37"/>
    <w:rsid w:val="38C06733"/>
    <w:rsid w:val="38C0B0A0"/>
    <w:rsid w:val="38C19501"/>
    <w:rsid w:val="38C1DD65"/>
    <w:rsid w:val="38C2A5D2"/>
    <w:rsid w:val="38C306FA"/>
    <w:rsid w:val="38C3D1F5"/>
    <w:rsid w:val="38C453BE"/>
    <w:rsid w:val="38C4D7AC"/>
    <w:rsid w:val="38C68E94"/>
    <w:rsid w:val="38C7EB57"/>
    <w:rsid w:val="38C92A7A"/>
    <w:rsid w:val="38C9546B"/>
    <w:rsid w:val="38CE5682"/>
    <w:rsid w:val="38CEE76A"/>
    <w:rsid w:val="38CEF18A"/>
    <w:rsid w:val="38D18BE4"/>
    <w:rsid w:val="38D46EFD"/>
    <w:rsid w:val="38D54D8D"/>
    <w:rsid w:val="38D88546"/>
    <w:rsid w:val="38D8AB04"/>
    <w:rsid w:val="38D961C5"/>
    <w:rsid w:val="38DCA45C"/>
    <w:rsid w:val="38DCF7E8"/>
    <w:rsid w:val="38DF2B53"/>
    <w:rsid w:val="38DF3AFE"/>
    <w:rsid w:val="38E1420D"/>
    <w:rsid w:val="38E1846C"/>
    <w:rsid w:val="38E411F5"/>
    <w:rsid w:val="38E50A36"/>
    <w:rsid w:val="38E846A4"/>
    <w:rsid w:val="38EB4A55"/>
    <w:rsid w:val="38EC4148"/>
    <w:rsid w:val="38EEE928"/>
    <w:rsid w:val="38EEFA2F"/>
    <w:rsid w:val="38EFC7C9"/>
    <w:rsid w:val="38F54042"/>
    <w:rsid w:val="38F731E2"/>
    <w:rsid w:val="38F894D2"/>
    <w:rsid w:val="38F8B1E6"/>
    <w:rsid w:val="38F8BEE9"/>
    <w:rsid w:val="38F9A8B1"/>
    <w:rsid w:val="38F9D243"/>
    <w:rsid w:val="38FA6FB5"/>
    <w:rsid w:val="38FEFE3F"/>
    <w:rsid w:val="38FF67A8"/>
    <w:rsid w:val="38FFE5A3"/>
    <w:rsid w:val="39001C31"/>
    <w:rsid w:val="39002F98"/>
    <w:rsid w:val="39006AFF"/>
    <w:rsid w:val="39031AC2"/>
    <w:rsid w:val="39036BB3"/>
    <w:rsid w:val="390434EC"/>
    <w:rsid w:val="3904C15D"/>
    <w:rsid w:val="39078265"/>
    <w:rsid w:val="39078432"/>
    <w:rsid w:val="390A3AD7"/>
    <w:rsid w:val="390BA98F"/>
    <w:rsid w:val="390C4AA9"/>
    <w:rsid w:val="39116503"/>
    <w:rsid w:val="3912399B"/>
    <w:rsid w:val="3912D801"/>
    <w:rsid w:val="391300DF"/>
    <w:rsid w:val="3913863F"/>
    <w:rsid w:val="39150B9A"/>
    <w:rsid w:val="391AF55E"/>
    <w:rsid w:val="391BA475"/>
    <w:rsid w:val="391F453A"/>
    <w:rsid w:val="391F9C28"/>
    <w:rsid w:val="3920AD3D"/>
    <w:rsid w:val="39233595"/>
    <w:rsid w:val="3923B378"/>
    <w:rsid w:val="39258EAD"/>
    <w:rsid w:val="3925A2EE"/>
    <w:rsid w:val="3925C7D3"/>
    <w:rsid w:val="3928989E"/>
    <w:rsid w:val="39298995"/>
    <w:rsid w:val="3929D0E9"/>
    <w:rsid w:val="392A03EB"/>
    <w:rsid w:val="392A1B17"/>
    <w:rsid w:val="392CE0E4"/>
    <w:rsid w:val="392ED4BA"/>
    <w:rsid w:val="3933AECA"/>
    <w:rsid w:val="3936E695"/>
    <w:rsid w:val="39387D49"/>
    <w:rsid w:val="39398061"/>
    <w:rsid w:val="3939F7A5"/>
    <w:rsid w:val="393A5792"/>
    <w:rsid w:val="393AD5EA"/>
    <w:rsid w:val="393FD9BB"/>
    <w:rsid w:val="39400D33"/>
    <w:rsid w:val="394031A8"/>
    <w:rsid w:val="394344D3"/>
    <w:rsid w:val="39437003"/>
    <w:rsid w:val="3943748B"/>
    <w:rsid w:val="39459EFF"/>
    <w:rsid w:val="3945F51B"/>
    <w:rsid w:val="3948C86A"/>
    <w:rsid w:val="394AC502"/>
    <w:rsid w:val="394B34A4"/>
    <w:rsid w:val="394CBB62"/>
    <w:rsid w:val="394EF127"/>
    <w:rsid w:val="39513085"/>
    <w:rsid w:val="3951FCB6"/>
    <w:rsid w:val="3954E02F"/>
    <w:rsid w:val="3956BF2A"/>
    <w:rsid w:val="39578758"/>
    <w:rsid w:val="395884C5"/>
    <w:rsid w:val="39589DAB"/>
    <w:rsid w:val="39589F76"/>
    <w:rsid w:val="3958C915"/>
    <w:rsid w:val="395B24AB"/>
    <w:rsid w:val="395B9C54"/>
    <w:rsid w:val="395C1A69"/>
    <w:rsid w:val="395E47BD"/>
    <w:rsid w:val="395F9F98"/>
    <w:rsid w:val="3960EE20"/>
    <w:rsid w:val="3960FB5D"/>
    <w:rsid w:val="3961C08E"/>
    <w:rsid w:val="396275A5"/>
    <w:rsid w:val="39643A0B"/>
    <w:rsid w:val="3966B600"/>
    <w:rsid w:val="3967431C"/>
    <w:rsid w:val="396B3AB8"/>
    <w:rsid w:val="396F582B"/>
    <w:rsid w:val="39736FD1"/>
    <w:rsid w:val="3974D4A2"/>
    <w:rsid w:val="39758F51"/>
    <w:rsid w:val="3975BB9D"/>
    <w:rsid w:val="3975F58C"/>
    <w:rsid w:val="397A5E1A"/>
    <w:rsid w:val="397CC835"/>
    <w:rsid w:val="3982B2D2"/>
    <w:rsid w:val="3982E3C8"/>
    <w:rsid w:val="3983FD92"/>
    <w:rsid w:val="3984F711"/>
    <w:rsid w:val="39858553"/>
    <w:rsid w:val="398A2887"/>
    <w:rsid w:val="398B61BD"/>
    <w:rsid w:val="398D4CD0"/>
    <w:rsid w:val="398E8D84"/>
    <w:rsid w:val="398FCA45"/>
    <w:rsid w:val="399089E1"/>
    <w:rsid w:val="3990EE9E"/>
    <w:rsid w:val="3991CA46"/>
    <w:rsid w:val="39934FEF"/>
    <w:rsid w:val="399417D1"/>
    <w:rsid w:val="3997535D"/>
    <w:rsid w:val="3997E0DE"/>
    <w:rsid w:val="399902B7"/>
    <w:rsid w:val="399BB84B"/>
    <w:rsid w:val="399C7CD0"/>
    <w:rsid w:val="399D9E10"/>
    <w:rsid w:val="39A015B4"/>
    <w:rsid w:val="39A06733"/>
    <w:rsid w:val="39A1474D"/>
    <w:rsid w:val="39A2A8BA"/>
    <w:rsid w:val="39A59748"/>
    <w:rsid w:val="39A5AA08"/>
    <w:rsid w:val="39A5B244"/>
    <w:rsid w:val="39A78B62"/>
    <w:rsid w:val="39AA7F67"/>
    <w:rsid w:val="39AAB52F"/>
    <w:rsid w:val="39ABE837"/>
    <w:rsid w:val="39AD6008"/>
    <w:rsid w:val="39ADE0E3"/>
    <w:rsid w:val="39AF41BE"/>
    <w:rsid w:val="39B25279"/>
    <w:rsid w:val="39B2EE7D"/>
    <w:rsid w:val="39B4A932"/>
    <w:rsid w:val="39B93C6B"/>
    <w:rsid w:val="39BA7F7F"/>
    <w:rsid w:val="39BB0E27"/>
    <w:rsid w:val="39C06607"/>
    <w:rsid w:val="39C190C5"/>
    <w:rsid w:val="39C1B55E"/>
    <w:rsid w:val="39C24241"/>
    <w:rsid w:val="39C2E804"/>
    <w:rsid w:val="39C3E485"/>
    <w:rsid w:val="39C80A67"/>
    <w:rsid w:val="39CD054A"/>
    <w:rsid w:val="39CE5A94"/>
    <w:rsid w:val="39CF85C5"/>
    <w:rsid w:val="39D09AA1"/>
    <w:rsid w:val="39D307BC"/>
    <w:rsid w:val="39D497D2"/>
    <w:rsid w:val="39D66BD1"/>
    <w:rsid w:val="39D76DFF"/>
    <w:rsid w:val="39D943A1"/>
    <w:rsid w:val="39D9BFA2"/>
    <w:rsid w:val="39DBBF5A"/>
    <w:rsid w:val="39DBE68B"/>
    <w:rsid w:val="39DCC06E"/>
    <w:rsid w:val="39DE5FF4"/>
    <w:rsid w:val="39DFD682"/>
    <w:rsid w:val="39E26BF0"/>
    <w:rsid w:val="39E4F782"/>
    <w:rsid w:val="39E829DE"/>
    <w:rsid w:val="39EA7DAE"/>
    <w:rsid w:val="39EB4231"/>
    <w:rsid w:val="39EF294E"/>
    <w:rsid w:val="39F35500"/>
    <w:rsid w:val="39F3C837"/>
    <w:rsid w:val="39F760FE"/>
    <w:rsid w:val="39F84B4B"/>
    <w:rsid w:val="39F9470B"/>
    <w:rsid w:val="39F975D2"/>
    <w:rsid w:val="39F9AEC7"/>
    <w:rsid w:val="39FAF2BB"/>
    <w:rsid w:val="39FE1204"/>
    <w:rsid w:val="3A00589E"/>
    <w:rsid w:val="3A0220AE"/>
    <w:rsid w:val="3A066411"/>
    <w:rsid w:val="3A0750FB"/>
    <w:rsid w:val="3A07E297"/>
    <w:rsid w:val="3A0845C2"/>
    <w:rsid w:val="3A0926FF"/>
    <w:rsid w:val="3A09D2A0"/>
    <w:rsid w:val="3A0B12C0"/>
    <w:rsid w:val="3A0B4681"/>
    <w:rsid w:val="3A0BC086"/>
    <w:rsid w:val="3A0E06DD"/>
    <w:rsid w:val="3A0E47E5"/>
    <w:rsid w:val="3A104188"/>
    <w:rsid w:val="3A123FFD"/>
    <w:rsid w:val="3A124236"/>
    <w:rsid w:val="3A13A445"/>
    <w:rsid w:val="3A142F04"/>
    <w:rsid w:val="3A14FCD7"/>
    <w:rsid w:val="3A1625F8"/>
    <w:rsid w:val="3A179B3F"/>
    <w:rsid w:val="3A17D38F"/>
    <w:rsid w:val="3A17F607"/>
    <w:rsid w:val="3A1AEA37"/>
    <w:rsid w:val="3A1F5641"/>
    <w:rsid w:val="3A20C431"/>
    <w:rsid w:val="3A20ED7D"/>
    <w:rsid w:val="3A2389AA"/>
    <w:rsid w:val="3A2B0D1E"/>
    <w:rsid w:val="3A304B0F"/>
    <w:rsid w:val="3A338566"/>
    <w:rsid w:val="3A33DEC0"/>
    <w:rsid w:val="3A34255A"/>
    <w:rsid w:val="3A38AC2F"/>
    <w:rsid w:val="3A3B8C9E"/>
    <w:rsid w:val="3A3D2A7E"/>
    <w:rsid w:val="3A3D7B3B"/>
    <w:rsid w:val="3A3E3CB8"/>
    <w:rsid w:val="3A3E5090"/>
    <w:rsid w:val="3A3F3241"/>
    <w:rsid w:val="3A423D34"/>
    <w:rsid w:val="3A4386E0"/>
    <w:rsid w:val="3A4454E4"/>
    <w:rsid w:val="3A475931"/>
    <w:rsid w:val="3A4925A2"/>
    <w:rsid w:val="3A493EF0"/>
    <w:rsid w:val="3A498066"/>
    <w:rsid w:val="3A49C7F9"/>
    <w:rsid w:val="3A4AE005"/>
    <w:rsid w:val="3A4EC207"/>
    <w:rsid w:val="3A50E72E"/>
    <w:rsid w:val="3A557D85"/>
    <w:rsid w:val="3A57E779"/>
    <w:rsid w:val="3A593897"/>
    <w:rsid w:val="3A5AE1AC"/>
    <w:rsid w:val="3A5D99BF"/>
    <w:rsid w:val="3A5F6F14"/>
    <w:rsid w:val="3A651E08"/>
    <w:rsid w:val="3A67E218"/>
    <w:rsid w:val="3A68BB43"/>
    <w:rsid w:val="3A68CBA3"/>
    <w:rsid w:val="3A6917C1"/>
    <w:rsid w:val="3A6ACA2E"/>
    <w:rsid w:val="3A6B7944"/>
    <w:rsid w:val="3A6F96B4"/>
    <w:rsid w:val="3A716F66"/>
    <w:rsid w:val="3A72C9EF"/>
    <w:rsid w:val="3A766889"/>
    <w:rsid w:val="3A7B47CB"/>
    <w:rsid w:val="3A7BF01C"/>
    <w:rsid w:val="3A7C6E3E"/>
    <w:rsid w:val="3A7CC32C"/>
    <w:rsid w:val="3A7ECCA4"/>
    <w:rsid w:val="3A7FD7C7"/>
    <w:rsid w:val="3A83542C"/>
    <w:rsid w:val="3A84F5B2"/>
    <w:rsid w:val="3A86FB72"/>
    <w:rsid w:val="3A877511"/>
    <w:rsid w:val="3A87B3CE"/>
    <w:rsid w:val="3A887918"/>
    <w:rsid w:val="3A88C0E6"/>
    <w:rsid w:val="3A893DBA"/>
    <w:rsid w:val="3A8946BD"/>
    <w:rsid w:val="3A8BDC63"/>
    <w:rsid w:val="3A8D0750"/>
    <w:rsid w:val="3A8EDDB0"/>
    <w:rsid w:val="3A92EE12"/>
    <w:rsid w:val="3A97FA88"/>
    <w:rsid w:val="3A9BCB30"/>
    <w:rsid w:val="3A9CDB02"/>
    <w:rsid w:val="3A9EF862"/>
    <w:rsid w:val="3AA093D3"/>
    <w:rsid w:val="3AA2CCA3"/>
    <w:rsid w:val="3AA35240"/>
    <w:rsid w:val="3AA767B1"/>
    <w:rsid w:val="3AA8A0C6"/>
    <w:rsid w:val="3AAA6D9A"/>
    <w:rsid w:val="3AAAAD09"/>
    <w:rsid w:val="3AAEE432"/>
    <w:rsid w:val="3AAF0962"/>
    <w:rsid w:val="3AB3B10C"/>
    <w:rsid w:val="3AB4EEB5"/>
    <w:rsid w:val="3AB66004"/>
    <w:rsid w:val="3ABB30F4"/>
    <w:rsid w:val="3ABB84F4"/>
    <w:rsid w:val="3ABC83FC"/>
    <w:rsid w:val="3ABECD6A"/>
    <w:rsid w:val="3ABEED84"/>
    <w:rsid w:val="3AC1ACB4"/>
    <w:rsid w:val="3AC226F5"/>
    <w:rsid w:val="3AC42750"/>
    <w:rsid w:val="3AC7FAD9"/>
    <w:rsid w:val="3AC90A2C"/>
    <w:rsid w:val="3ACCFABD"/>
    <w:rsid w:val="3ACF9109"/>
    <w:rsid w:val="3AD2D8BC"/>
    <w:rsid w:val="3AD4E685"/>
    <w:rsid w:val="3AD578C8"/>
    <w:rsid w:val="3AD61F4C"/>
    <w:rsid w:val="3AD8E85A"/>
    <w:rsid w:val="3ADB84D5"/>
    <w:rsid w:val="3ADC82B7"/>
    <w:rsid w:val="3ADCB6CA"/>
    <w:rsid w:val="3AE09115"/>
    <w:rsid w:val="3AE39078"/>
    <w:rsid w:val="3AE557A8"/>
    <w:rsid w:val="3AE60EF6"/>
    <w:rsid w:val="3AEC00FA"/>
    <w:rsid w:val="3AF2D40E"/>
    <w:rsid w:val="3AF7C420"/>
    <w:rsid w:val="3AFB315D"/>
    <w:rsid w:val="3AFB71BA"/>
    <w:rsid w:val="3AFC2020"/>
    <w:rsid w:val="3AFDE29E"/>
    <w:rsid w:val="3AFE66C1"/>
    <w:rsid w:val="3B01AE22"/>
    <w:rsid w:val="3B049299"/>
    <w:rsid w:val="3B07C169"/>
    <w:rsid w:val="3B09EDFC"/>
    <w:rsid w:val="3B0A0AF8"/>
    <w:rsid w:val="3B0C9A9D"/>
    <w:rsid w:val="3B0CE5EA"/>
    <w:rsid w:val="3B0D5C65"/>
    <w:rsid w:val="3B0D7299"/>
    <w:rsid w:val="3B0E473C"/>
    <w:rsid w:val="3B0E8ADD"/>
    <w:rsid w:val="3B0F879B"/>
    <w:rsid w:val="3B168CFB"/>
    <w:rsid w:val="3B184A0D"/>
    <w:rsid w:val="3B1A9C12"/>
    <w:rsid w:val="3B1C5315"/>
    <w:rsid w:val="3B1CD5A7"/>
    <w:rsid w:val="3B1D6024"/>
    <w:rsid w:val="3B20DBE7"/>
    <w:rsid w:val="3B217993"/>
    <w:rsid w:val="3B21AC39"/>
    <w:rsid w:val="3B234AEE"/>
    <w:rsid w:val="3B23E60B"/>
    <w:rsid w:val="3B25E96F"/>
    <w:rsid w:val="3B26C6EA"/>
    <w:rsid w:val="3B275741"/>
    <w:rsid w:val="3B29A7F1"/>
    <w:rsid w:val="3B2A1466"/>
    <w:rsid w:val="3B2A16E5"/>
    <w:rsid w:val="3B2AB799"/>
    <w:rsid w:val="3B2B56E8"/>
    <w:rsid w:val="3B2F02FF"/>
    <w:rsid w:val="3B2F7F1F"/>
    <w:rsid w:val="3B304D33"/>
    <w:rsid w:val="3B31C8A7"/>
    <w:rsid w:val="3B34643C"/>
    <w:rsid w:val="3B3714AF"/>
    <w:rsid w:val="3B383226"/>
    <w:rsid w:val="3B3A4DFA"/>
    <w:rsid w:val="3B3B5397"/>
    <w:rsid w:val="3B3C4A9C"/>
    <w:rsid w:val="3B3DCC8C"/>
    <w:rsid w:val="3B3F0CFA"/>
    <w:rsid w:val="3B405952"/>
    <w:rsid w:val="3B40ED11"/>
    <w:rsid w:val="3B42C7B0"/>
    <w:rsid w:val="3B439724"/>
    <w:rsid w:val="3B451FAC"/>
    <w:rsid w:val="3B453AEB"/>
    <w:rsid w:val="3B484723"/>
    <w:rsid w:val="3B4873A4"/>
    <w:rsid w:val="3B493C9B"/>
    <w:rsid w:val="3B4A1277"/>
    <w:rsid w:val="3B4F827C"/>
    <w:rsid w:val="3B50E4E8"/>
    <w:rsid w:val="3B52931B"/>
    <w:rsid w:val="3B576112"/>
    <w:rsid w:val="3B5F1C45"/>
    <w:rsid w:val="3B5F8437"/>
    <w:rsid w:val="3B600AB4"/>
    <w:rsid w:val="3B60A028"/>
    <w:rsid w:val="3B621DCD"/>
    <w:rsid w:val="3B623EA3"/>
    <w:rsid w:val="3B6259DA"/>
    <w:rsid w:val="3B63A88F"/>
    <w:rsid w:val="3B642D69"/>
    <w:rsid w:val="3B6510FD"/>
    <w:rsid w:val="3B6647F3"/>
    <w:rsid w:val="3B67E373"/>
    <w:rsid w:val="3B684143"/>
    <w:rsid w:val="3B68ECEB"/>
    <w:rsid w:val="3B6BF4E6"/>
    <w:rsid w:val="3B6BF77F"/>
    <w:rsid w:val="3B6D0BE7"/>
    <w:rsid w:val="3B6D2377"/>
    <w:rsid w:val="3B6D2CB3"/>
    <w:rsid w:val="3B6EC7F1"/>
    <w:rsid w:val="3B70CACB"/>
    <w:rsid w:val="3B720FE1"/>
    <w:rsid w:val="3B74D4DE"/>
    <w:rsid w:val="3B767B5A"/>
    <w:rsid w:val="3B77CCC1"/>
    <w:rsid w:val="3B78F726"/>
    <w:rsid w:val="3B790E6D"/>
    <w:rsid w:val="3B7ADE56"/>
    <w:rsid w:val="3B7C3339"/>
    <w:rsid w:val="3B7D7522"/>
    <w:rsid w:val="3B7DAEDE"/>
    <w:rsid w:val="3B7FA734"/>
    <w:rsid w:val="3B809791"/>
    <w:rsid w:val="3B816DDB"/>
    <w:rsid w:val="3B81A642"/>
    <w:rsid w:val="3B8455FC"/>
    <w:rsid w:val="3B865F01"/>
    <w:rsid w:val="3B8A625A"/>
    <w:rsid w:val="3B8AB668"/>
    <w:rsid w:val="3B8BB117"/>
    <w:rsid w:val="3B8D0EC2"/>
    <w:rsid w:val="3B8D5A1A"/>
    <w:rsid w:val="3B8EF1AC"/>
    <w:rsid w:val="3B8F9716"/>
    <w:rsid w:val="3B9197F4"/>
    <w:rsid w:val="3B9251F8"/>
    <w:rsid w:val="3B92D6E3"/>
    <w:rsid w:val="3B935FF5"/>
    <w:rsid w:val="3B93C56B"/>
    <w:rsid w:val="3B987DD8"/>
    <w:rsid w:val="3B9B0755"/>
    <w:rsid w:val="3B9C4065"/>
    <w:rsid w:val="3B9C957D"/>
    <w:rsid w:val="3B9CC02A"/>
    <w:rsid w:val="3B9D8FC2"/>
    <w:rsid w:val="3B9F6115"/>
    <w:rsid w:val="3BA07D42"/>
    <w:rsid w:val="3BA12B17"/>
    <w:rsid w:val="3BA32251"/>
    <w:rsid w:val="3BA4B191"/>
    <w:rsid w:val="3BA859E5"/>
    <w:rsid w:val="3BAA78A7"/>
    <w:rsid w:val="3BAC2F2A"/>
    <w:rsid w:val="3BAC9884"/>
    <w:rsid w:val="3BAFD19D"/>
    <w:rsid w:val="3BB1247F"/>
    <w:rsid w:val="3BB17713"/>
    <w:rsid w:val="3BB4336D"/>
    <w:rsid w:val="3BB4B191"/>
    <w:rsid w:val="3BB4E093"/>
    <w:rsid w:val="3BB5AFE9"/>
    <w:rsid w:val="3BB6154C"/>
    <w:rsid w:val="3BB70A77"/>
    <w:rsid w:val="3BB747BB"/>
    <w:rsid w:val="3BB819C7"/>
    <w:rsid w:val="3BBB4C7F"/>
    <w:rsid w:val="3BBBA5C7"/>
    <w:rsid w:val="3BBC196D"/>
    <w:rsid w:val="3BBD03E0"/>
    <w:rsid w:val="3BBD3BC7"/>
    <w:rsid w:val="3BBE2F8B"/>
    <w:rsid w:val="3BBF21B4"/>
    <w:rsid w:val="3BBFB51B"/>
    <w:rsid w:val="3BBFBB89"/>
    <w:rsid w:val="3BC2EA27"/>
    <w:rsid w:val="3BC8A9E7"/>
    <w:rsid w:val="3BC93182"/>
    <w:rsid w:val="3BC99712"/>
    <w:rsid w:val="3BD67995"/>
    <w:rsid w:val="3BD914FE"/>
    <w:rsid w:val="3BDADD86"/>
    <w:rsid w:val="3BDD1B9B"/>
    <w:rsid w:val="3BDEE9BC"/>
    <w:rsid w:val="3BE0753F"/>
    <w:rsid w:val="3BE158D9"/>
    <w:rsid w:val="3BE1DB40"/>
    <w:rsid w:val="3BE35C8E"/>
    <w:rsid w:val="3BE3E98C"/>
    <w:rsid w:val="3BE4277D"/>
    <w:rsid w:val="3BE44F7F"/>
    <w:rsid w:val="3BE6980D"/>
    <w:rsid w:val="3BE9F6E5"/>
    <w:rsid w:val="3BEAB643"/>
    <w:rsid w:val="3BEAF9DA"/>
    <w:rsid w:val="3BF0093A"/>
    <w:rsid w:val="3BF0898E"/>
    <w:rsid w:val="3BF1394D"/>
    <w:rsid w:val="3BF1AFB1"/>
    <w:rsid w:val="3BF4E3F6"/>
    <w:rsid w:val="3BF66FE3"/>
    <w:rsid w:val="3BF85745"/>
    <w:rsid w:val="3BF940D2"/>
    <w:rsid w:val="3BFB12EA"/>
    <w:rsid w:val="3BFB4774"/>
    <w:rsid w:val="3BFE0E5E"/>
    <w:rsid w:val="3BFEACF7"/>
    <w:rsid w:val="3BFFE4C2"/>
    <w:rsid w:val="3C0002ED"/>
    <w:rsid w:val="3C035703"/>
    <w:rsid w:val="3C04CD96"/>
    <w:rsid w:val="3C0A822C"/>
    <w:rsid w:val="3C0BBCC5"/>
    <w:rsid w:val="3C0DB273"/>
    <w:rsid w:val="3C10E338"/>
    <w:rsid w:val="3C17ECC4"/>
    <w:rsid w:val="3C188452"/>
    <w:rsid w:val="3C199F3E"/>
    <w:rsid w:val="3C1C79EE"/>
    <w:rsid w:val="3C21AAC0"/>
    <w:rsid w:val="3C21FAD7"/>
    <w:rsid w:val="3C243D0F"/>
    <w:rsid w:val="3C274F2F"/>
    <w:rsid w:val="3C27AFA9"/>
    <w:rsid w:val="3C29F959"/>
    <w:rsid w:val="3C2AA983"/>
    <w:rsid w:val="3C31E3DD"/>
    <w:rsid w:val="3C336DB4"/>
    <w:rsid w:val="3C33CD46"/>
    <w:rsid w:val="3C35E9EC"/>
    <w:rsid w:val="3C36DA4C"/>
    <w:rsid w:val="3C37FD99"/>
    <w:rsid w:val="3C395DC2"/>
    <w:rsid w:val="3C3A34DB"/>
    <w:rsid w:val="3C3A3B14"/>
    <w:rsid w:val="3C3B6FA5"/>
    <w:rsid w:val="3C3B7F9B"/>
    <w:rsid w:val="3C3BAB16"/>
    <w:rsid w:val="3C3DF4DE"/>
    <w:rsid w:val="3C3F5767"/>
    <w:rsid w:val="3C405562"/>
    <w:rsid w:val="3C412A40"/>
    <w:rsid w:val="3C451C2E"/>
    <w:rsid w:val="3C456070"/>
    <w:rsid w:val="3C48644D"/>
    <w:rsid w:val="3C494956"/>
    <w:rsid w:val="3C4A269C"/>
    <w:rsid w:val="3C4A77C4"/>
    <w:rsid w:val="3C4B7001"/>
    <w:rsid w:val="3C4DACAF"/>
    <w:rsid w:val="3C4DB166"/>
    <w:rsid w:val="3C4E7A5E"/>
    <w:rsid w:val="3C4EB7EF"/>
    <w:rsid w:val="3C51AAB6"/>
    <w:rsid w:val="3C51F79F"/>
    <w:rsid w:val="3C525E09"/>
    <w:rsid w:val="3C528364"/>
    <w:rsid w:val="3C579B44"/>
    <w:rsid w:val="3C59A3B4"/>
    <w:rsid w:val="3C5A84F5"/>
    <w:rsid w:val="3C5B1688"/>
    <w:rsid w:val="3C5BF151"/>
    <w:rsid w:val="3C5BF726"/>
    <w:rsid w:val="3C60B3E8"/>
    <w:rsid w:val="3C60F6BF"/>
    <w:rsid w:val="3C633AAF"/>
    <w:rsid w:val="3C647B55"/>
    <w:rsid w:val="3C665798"/>
    <w:rsid w:val="3C6866CD"/>
    <w:rsid w:val="3C690096"/>
    <w:rsid w:val="3C6AA8E3"/>
    <w:rsid w:val="3C6BC6D6"/>
    <w:rsid w:val="3C6CA2A7"/>
    <w:rsid w:val="3C6D170D"/>
    <w:rsid w:val="3C6D6122"/>
    <w:rsid w:val="3C6DA750"/>
    <w:rsid w:val="3C70F1FD"/>
    <w:rsid w:val="3C716E45"/>
    <w:rsid w:val="3C721BF6"/>
    <w:rsid w:val="3C734560"/>
    <w:rsid w:val="3C749FDB"/>
    <w:rsid w:val="3C7551D3"/>
    <w:rsid w:val="3C7871C6"/>
    <w:rsid w:val="3C7FA36B"/>
    <w:rsid w:val="3C80909D"/>
    <w:rsid w:val="3C81D296"/>
    <w:rsid w:val="3C82FC62"/>
    <w:rsid w:val="3C833E0B"/>
    <w:rsid w:val="3C83545C"/>
    <w:rsid w:val="3C840B57"/>
    <w:rsid w:val="3C867C39"/>
    <w:rsid w:val="3C891D5A"/>
    <w:rsid w:val="3C893584"/>
    <w:rsid w:val="3C8B372D"/>
    <w:rsid w:val="3C8B66B8"/>
    <w:rsid w:val="3C8C3D66"/>
    <w:rsid w:val="3C914522"/>
    <w:rsid w:val="3C926A7C"/>
    <w:rsid w:val="3C94CEB4"/>
    <w:rsid w:val="3C96939A"/>
    <w:rsid w:val="3C9A5679"/>
    <w:rsid w:val="3C9AD03C"/>
    <w:rsid w:val="3C9B26DD"/>
    <w:rsid w:val="3CA19EDF"/>
    <w:rsid w:val="3CA6E776"/>
    <w:rsid w:val="3CA7CE67"/>
    <w:rsid w:val="3CA7F113"/>
    <w:rsid w:val="3CA807E5"/>
    <w:rsid w:val="3CA84818"/>
    <w:rsid w:val="3CA972F9"/>
    <w:rsid w:val="3CAD9977"/>
    <w:rsid w:val="3CAE8F72"/>
    <w:rsid w:val="3CB04BEF"/>
    <w:rsid w:val="3CB0566E"/>
    <w:rsid w:val="3CB0A639"/>
    <w:rsid w:val="3CB363A2"/>
    <w:rsid w:val="3CB7E197"/>
    <w:rsid w:val="3CB8B79F"/>
    <w:rsid w:val="3CB9B20A"/>
    <w:rsid w:val="3CBA194B"/>
    <w:rsid w:val="3CBA7DA4"/>
    <w:rsid w:val="3CBB213F"/>
    <w:rsid w:val="3CBB4884"/>
    <w:rsid w:val="3CBB55FC"/>
    <w:rsid w:val="3CBCEE06"/>
    <w:rsid w:val="3CBD8D37"/>
    <w:rsid w:val="3CBD9365"/>
    <w:rsid w:val="3CBDBBED"/>
    <w:rsid w:val="3CC22DD4"/>
    <w:rsid w:val="3CC3C006"/>
    <w:rsid w:val="3CC539A4"/>
    <w:rsid w:val="3CC55E78"/>
    <w:rsid w:val="3CC5D097"/>
    <w:rsid w:val="3CC64A6B"/>
    <w:rsid w:val="3CCA891B"/>
    <w:rsid w:val="3CCB6FF8"/>
    <w:rsid w:val="3CCBA1A9"/>
    <w:rsid w:val="3CCE4F17"/>
    <w:rsid w:val="3CCE510C"/>
    <w:rsid w:val="3CD465D9"/>
    <w:rsid w:val="3CD53F84"/>
    <w:rsid w:val="3CDE80C2"/>
    <w:rsid w:val="3CDFD910"/>
    <w:rsid w:val="3CE1B5E1"/>
    <w:rsid w:val="3CE49A8F"/>
    <w:rsid w:val="3CE4A71C"/>
    <w:rsid w:val="3CE7E95A"/>
    <w:rsid w:val="3CE834BF"/>
    <w:rsid w:val="3CE9581F"/>
    <w:rsid w:val="3CEAA76F"/>
    <w:rsid w:val="3CEB7FD7"/>
    <w:rsid w:val="3CED74A6"/>
    <w:rsid w:val="3CEF7872"/>
    <w:rsid w:val="3CF22A72"/>
    <w:rsid w:val="3CF4AE92"/>
    <w:rsid w:val="3CF5CA1A"/>
    <w:rsid w:val="3CF8A55C"/>
    <w:rsid w:val="3CF8A867"/>
    <w:rsid w:val="3CF8E8C4"/>
    <w:rsid w:val="3CF99CE5"/>
    <w:rsid w:val="3CFA2BF3"/>
    <w:rsid w:val="3CFF60CF"/>
    <w:rsid w:val="3D00326C"/>
    <w:rsid w:val="3D00347C"/>
    <w:rsid w:val="3D016799"/>
    <w:rsid w:val="3D02E665"/>
    <w:rsid w:val="3D091EF6"/>
    <w:rsid w:val="3D09ADC7"/>
    <w:rsid w:val="3D0AA3D9"/>
    <w:rsid w:val="3D0D493F"/>
    <w:rsid w:val="3D0EE136"/>
    <w:rsid w:val="3D103E1D"/>
    <w:rsid w:val="3D114CBE"/>
    <w:rsid w:val="3D1162A7"/>
    <w:rsid w:val="3D136BED"/>
    <w:rsid w:val="3D193A0C"/>
    <w:rsid w:val="3D1CBD01"/>
    <w:rsid w:val="3D1DA971"/>
    <w:rsid w:val="3D1E843D"/>
    <w:rsid w:val="3D211E08"/>
    <w:rsid w:val="3D2386DF"/>
    <w:rsid w:val="3D24A450"/>
    <w:rsid w:val="3D2663E4"/>
    <w:rsid w:val="3D27E47C"/>
    <w:rsid w:val="3D29241D"/>
    <w:rsid w:val="3D31B5B0"/>
    <w:rsid w:val="3D321779"/>
    <w:rsid w:val="3D32DD6F"/>
    <w:rsid w:val="3D3301D5"/>
    <w:rsid w:val="3D339EC5"/>
    <w:rsid w:val="3D33EE13"/>
    <w:rsid w:val="3D37F3EC"/>
    <w:rsid w:val="3D3DC844"/>
    <w:rsid w:val="3D3E4DC5"/>
    <w:rsid w:val="3D3E8728"/>
    <w:rsid w:val="3D4449BF"/>
    <w:rsid w:val="3D45305B"/>
    <w:rsid w:val="3D454093"/>
    <w:rsid w:val="3D468A83"/>
    <w:rsid w:val="3D46BB4C"/>
    <w:rsid w:val="3D4877B1"/>
    <w:rsid w:val="3D491A78"/>
    <w:rsid w:val="3D4977DA"/>
    <w:rsid w:val="3D4B3937"/>
    <w:rsid w:val="3D4E52D5"/>
    <w:rsid w:val="3D4E94A1"/>
    <w:rsid w:val="3D50347D"/>
    <w:rsid w:val="3D50E7DE"/>
    <w:rsid w:val="3D51E444"/>
    <w:rsid w:val="3D51F8EB"/>
    <w:rsid w:val="3D544FF5"/>
    <w:rsid w:val="3D558FEE"/>
    <w:rsid w:val="3D57FCFA"/>
    <w:rsid w:val="3D5894C7"/>
    <w:rsid w:val="3D59C99A"/>
    <w:rsid w:val="3D5AA2BC"/>
    <w:rsid w:val="3D5B6331"/>
    <w:rsid w:val="3D5D5D73"/>
    <w:rsid w:val="3D5DD4C7"/>
    <w:rsid w:val="3D5E2A57"/>
    <w:rsid w:val="3D5E6F36"/>
    <w:rsid w:val="3D5FCA02"/>
    <w:rsid w:val="3D5FE2F1"/>
    <w:rsid w:val="3D605C3E"/>
    <w:rsid w:val="3D608C8E"/>
    <w:rsid w:val="3D61A3F2"/>
    <w:rsid w:val="3D61B883"/>
    <w:rsid w:val="3D6649B2"/>
    <w:rsid w:val="3D699C96"/>
    <w:rsid w:val="3D6CAE76"/>
    <w:rsid w:val="3D6D56DA"/>
    <w:rsid w:val="3D6DCB1B"/>
    <w:rsid w:val="3D715717"/>
    <w:rsid w:val="3D71E9A8"/>
    <w:rsid w:val="3D78A8AF"/>
    <w:rsid w:val="3D7A8183"/>
    <w:rsid w:val="3D7DD237"/>
    <w:rsid w:val="3D7EF276"/>
    <w:rsid w:val="3D7F41E0"/>
    <w:rsid w:val="3D7F6622"/>
    <w:rsid w:val="3D7F770C"/>
    <w:rsid w:val="3D7F7750"/>
    <w:rsid w:val="3D7F77C1"/>
    <w:rsid w:val="3D7F9485"/>
    <w:rsid w:val="3D7F9CC7"/>
    <w:rsid w:val="3D801159"/>
    <w:rsid w:val="3D806A7E"/>
    <w:rsid w:val="3D8167D4"/>
    <w:rsid w:val="3D8249FF"/>
    <w:rsid w:val="3D83B877"/>
    <w:rsid w:val="3D841137"/>
    <w:rsid w:val="3D858425"/>
    <w:rsid w:val="3D865DEB"/>
    <w:rsid w:val="3D88061C"/>
    <w:rsid w:val="3D88652D"/>
    <w:rsid w:val="3D8A9C8F"/>
    <w:rsid w:val="3D8AEBDF"/>
    <w:rsid w:val="3D8B58AC"/>
    <w:rsid w:val="3D8C5717"/>
    <w:rsid w:val="3D8C9DDF"/>
    <w:rsid w:val="3D8CAD84"/>
    <w:rsid w:val="3D8D4B90"/>
    <w:rsid w:val="3D8E7341"/>
    <w:rsid w:val="3D940E85"/>
    <w:rsid w:val="3D942515"/>
    <w:rsid w:val="3D94B3FE"/>
    <w:rsid w:val="3D96CA09"/>
    <w:rsid w:val="3D9785B8"/>
    <w:rsid w:val="3D982D33"/>
    <w:rsid w:val="3D98C449"/>
    <w:rsid w:val="3D998F7D"/>
    <w:rsid w:val="3D99F75B"/>
    <w:rsid w:val="3D9A816D"/>
    <w:rsid w:val="3D9AEA37"/>
    <w:rsid w:val="3D9C1A4B"/>
    <w:rsid w:val="3D9D1A03"/>
    <w:rsid w:val="3D9D3299"/>
    <w:rsid w:val="3D9E80D4"/>
    <w:rsid w:val="3D9E94EF"/>
    <w:rsid w:val="3D9E97ED"/>
    <w:rsid w:val="3DA28BAA"/>
    <w:rsid w:val="3DA32651"/>
    <w:rsid w:val="3DA3BD83"/>
    <w:rsid w:val="3DA502C1"/>
    <w:rsid w:val="3DA524CF"/>
    <w:rsid w:val="3DA55D81"/>
    <w:rsid w:val="3DA83DB9"/>
    <w:rsid w:val="3DAA4C11"/>
    <w:rsid w:val="3DABD24C"/>
    <w:rsid w:val="3DAC8DD9"/>
    <w:rsid w:val="3DAD66FB"/>
    <w:rsid w:val="3DAD9599"/>
    <w:rsid w:val="3DAF275A"/>
    <w:rsid w:val="3DB05394"/>
    <w:rsid w:val="3DB1D12E"/>
    <w:rsid w:val="3DB22725"/>
    <w:rsid w:val="3DB4A081"/>
    <w:rsid w:val="3DB4C0F4"/>
    <w:rsid w:val="3DB6493F"/>
    <w:rsid w:val="3DBA0F01"/>
    <w:rsid w:val="3DBA52AF"/>
    <w:rsid w:val="3DBC0E85"/>
    <w:rsid w:val="3DBDC627"/>
    <w:rsid w:val="3DBDF133"/>
    <w:rsid w:val="3DBE36A8"/>
    <w:rsid w:val="3DBFDBD3"/>
    <w:rsid w:val="3DC11F7E"/>
    <w:rsid w:val="3DC53824"/>
    <w:rsid w:val="3DC5A2E6"/>
    <w:rsid w:val="3DC6686F"/>
    <w:rsid w:val="3DC7273A"/>
    <w:rsid w:val="3DC85DF6"/>
    <w:rsid w:val="3DCA75B1"/>
    <w:rsid w:val="3DCD0DA4"/>
    <w:rsid w:val="3DCE5CB0"/>
    <w:rsid w:val="3DCE5FE0"/>
    <w:rsid w:val="3DD02B7A"/>
    <w:rsid w:val="3DD45A27"/>
    <w:rsid w:val="3DD4C1D3"/>
    <w:rsid w:val="3DD7E1D6"/>
    <w:rsid w:val="3DD895DC"/>
    <w:rsid w:val="3DDA30C4"/>
    <w:rsid w:val="3DDD66AA"/>
    <w:rsid w:val="3DDE60FA"/>
    <w:rsid w:val="3DDEB949"/>
    <w:rsid w:val="3DDEC7B9"/>
    <w:rsid w:val="3DE066E1"/>
    <w:rsid w:val="3DE7988B"/>
    <w:rsid w:val="3DE7F325"/>
    <w:rsid w:val="3DE9DF26"/>
    <w:rsid w:val="3DEBC2B2"/>
    <w:rsid w:val="3DEDA112"/>
    <w:rsid w:val="3DEEC606"/>
    <w:rsid w:val="3DF2A3C6"/>
    <w:rsid w:val="3DF420F8"/>
    <w:rsid w:val="3DF5EE12"/>
    <w:rsid w:val="3DF86CC0"/>
    <w:rsid w:val="3E001C1C"/>
    <w:rsid w:val="3E01B4AE"/>
    <w:rsid w:val="3E0502F2"/>
    <w:rsid w:val="3E06DFA0"/>
    <w:rsid w:val="3E06E317"/>
    <w:rsid w:val="3E09AF02"/>
    <w:rsid w:val="3E0B8B35"/>
    <w:rsid w:val="3E0BEE7E"/>
    <w:rsid w:val="3E0E2988"/>
    <w:rsid w:val="3E10008C"/>
    <w:rsid w:val="3E1038AB"/>
    <w:rsid w:val="3E10DB8F"/>
    <w:rsid w:val="3E156435"/>
    <w:rsid w:val="3E1608D1"/>
    <w:rsid w:val="3E17BAD9"/>
    <w:rsid w:val="3E1E63F4"/>
    <w:rsid w:val="3E2556B0"/>
    <w:rsid w:val="3E284FAF"/>
    <w:rsid w:val="3E287259"/>
    <w:rsid w:val="3E29198F"/>
    <w:rsid w:val="3E2D9BB2"/>
    <w:rsid w:val="3E2E96D3"/>
    <w:rsid w:val="3E313B4A"/>
    <w:rsid w:val="3E334C22"/>
    <w:rsid w:val="3E3393E6"/>
    <w:rsid w:val="3E3562B0"/>
    <w:rsid w:val="3E357C42"/>
    <w:rsid w:val="3E37C72E"/>
    <w:rsid w:val="3E38399A"/>
    <w:rsid w:val="3E3B110F"/>
    <w:rsid w:val="3E3EB18B"/>
    <w:rsid w:val="3E3F04ED"/>
    <w:rsid w:val="3E402B12"/>
    <w:rsid w:val="3E40AFC1"/>
    <w:rsid w:val="3E42DECA"/>
    <w:rsid w:val="3E4339CC"/>
    <w:rsid w:val="3E43938D"/>
    <w:rsid w:val="3E440D03"/>
    <w:rsid w:val="3E45853B"/>
    <w:rsid w:val="3E481CBE"/>
    <w:rsid w:val="3E49A5D5"/>
    <w:rsid w:val="3E4C532E"/>
    <w:rsid w:val="3E4CE08C"/>
    <w:rsid w:val="3E4CEA8D"/>
    <w:rsid w:val="3E52A314"/>
    <w:rsid w:val="3E52CFB8"/>
    <w:rsid w:val="3E5484A1"/>
    <w:rsid w:val="3E55729F"/>
    <w:rsid w:val="3E55D7AB"/>
    <w:rsid w:val="3E5720B7"/>
    <w:rsid w:val="3E5856B7"/>
    <w:rsid w:val="3E5C225E"/>
    <w:rsid w:val="3E60363D"/>
    <w:rsid w:val="3E60AB4D"/>
    <w:rsid w:val="3E611FD2"/>
    <w:rsid w:val="3E63CA1E"/>
    <w:rsid w:val="3E6ABD2D"/>
    <w:rsid w:val="3E7406BA"/>
    <w:rsid w:val="3E7457AA"/>
    <w:rsid w:val="3E75C4F3"/>
    <w:rsid w:val="3E75FA15"/>
    <w:rsid w:val="3E76D071"/>
    <w:rsid w:val="3E791538"/>
    <w:rsid w:val="3E7AE16C"/>
    <w:rsid w:val="3E7B53F6"/>
    <w:rsid w:val="3E7BB032"/>
    <w:rsid w:val="3E7C44FB"/>
    <w:rsid w:val="3E7EFE88"/>
    <w:rsid w:val="3E7F0B68"/>
    <w:rsid w:val="3E7F0CBB"/>
    <w:rsid w:val="3E8244B0"/>
    <w:rsid w:val="3E87A68F"/>
    <w:rsid w:val="3E8946D9"/>
    <w:rsid w:val="3E8A45B3"/>
    <w:rsid w:val="3E8A84D4"/>
    <w:rsid w:val="3E8D5E25"/>
    <w:rsid w:val="3E8E089F"/>
    <w:rsid w:val="3E8E600B"/>
    <w:rsid w:val="3E93CEB1"/>
    <w:rsid w:val="3E9400BA"/>
    <w:rsid w:val="3E94B3A1"/>
    <w:rsid w:val="3E952429"/>
    <w:rsid w:val="3E9526AA"/>
    <w:rsid w:val="3E958CFE"/>
    <w:rsid w:val="3E962296"/>
    <w:rsid w:val="3E9A52CB"/>
    <w:rsid w:val="3E9BD57A"/>
    <w:rsid w:val="3E9BF359"/>
    <w:rsid w:val="3E9C6889"/>
    <w:rsid w:val="3E9D982E"/>
    <w:rsid w:val="3EA03248"/>
    <w:rsid w:val="3EA0643D"/>
    <w:rsid w:val="3EA07A31"/>
    <w:rsid w:val="3EA201B7"/>
    <w:rsid w:val="3EA408A9"/>
    <w:rsid w:val="3EA94CCB"/>
    <w:rsid w:val="3EAAF355"/>
    <w:rsid w:val="3EAB4EEA"/>
    <w:rsid w:val="3EACE715"/>
    <w:rsid w:val="3EACF9AC"/>
    <w:rsid w:val="3EADDD97"/>
    <w:rsid w:val="3EB152EC"/>
    <w:rsid w:val="3EB236D3"/>
    <w:rsid w:val="3EB3624D"/>
    <w:rsid w:val="3EB41659"/>
    <w:rsid w:val="3EB4B0CA"/>
    <w:rsid w:val="3EB6C5FD"/>
    <w:rsid w:val="3EBAC7C6"/>
    <w:rsid w:val="3EBBF60E"/>
    <w:rsid w:val="3EBD1457"/>
    <w:rsid w:val="3EBD30FF"/>
    <w:rsid w:val="3EBF49A6"/>
    <w:rsid w:val="3EBF880C"/>
    <w:rsid w:val="3EC1377D"/>
    <w:rsid w:val="3EC1CB21"/>
    <w:rsid w:val="3EC2EA58"/>
    <w:rsid w:val="3EC3FE36"/>
    <w:rsid w:val="3EC5895F"/>
    <w:rsid w:val="3EC6BC6B"/>
    <w:rsid w:val="3EC95BF6"/>
    <w:rsid w:val="3ECB6344"/>
    <w:rsid w:val="3ECCBC76"/>
    <w:rsid w:val="3ECDE633"/>
    <w:rsid w:val="3ECFD130"/>
    <w:rsid w:val="3ED2757A"/>
    <w:rsid w:val="3ED387BA"/>
    <w:rsid w:val="3ED5E58E"/>
    <w:rsid w:val="3ED63BF7"/>
    <w:rsid w:val="3ED71092"/>
    <w:rsid w:val="3ED72CD8"/>
    <w:rsid w:val="3EDA8B7A"/>
    <w:rsid w:val="3EDB3A5E"/>
    <w:rsid w:val="3EDB5B86"/>
    <w:rsid w:val="3EDFD21D"/>
    <w:rsid w:val="3EE00265"/>
    <w:rsid w:val="3EE21477"/>
    <w:rsid w:val="3EE849A8"/>
    <w:rsid w:val="3EE8CB18"/>
    <w:rsid w:val="3EE8E7C6"/>
    <w:rsid w:val="3EE956B5"/>
    <w:rsid w:val="3EEABE9E"/>
    <w:rsid w:val="3EEB1E31"/>
    <w:rsid w:val="3EEB8A5C"/>
    <w:rsid w:val="3EEC8042"/>
    <w:rsid w:val="3EECC00C"/>
    <w:rsid w:val="3EECFA97"/>
    <w:rsid w:val="3EEDF260"/>
    <w:rsid w:val="3EEE1EB2"/>
    <w:rsid w:val="3EF133C9"/>
    <w:rsid w:val="3EF38BE6"/>
    <w:rsid w:val="3EF69925"/>
    <w:rsid w:val="3EF9B089"/>
    <w:rsid w:val="3EFA37D3"/>
    <w:rsid w:val="3EFAA7C4"/>
    <w:rsid w:val="3EFAC70C"/>
    <w:rsid w:val="3EFB995D"/>
    <w:rsid w:val="3EFF49D5"/>
    <w:rsid w:val="3F005EA6"/>
    <w:rsid w:val="3F00DC13"/>
    <w:rsid w:val="3F00E128"/>
    <w:rsid w:val="3F048BB9"/>
    <w:rsid w:val="3F05346A"/>
    <w:rsid w:val="3F098DAE"/>
    <w:rsid w:val="3F0A83BE"/>
    <w:rsid w:val="3F0AE73B"/>
    <w:rsid w:val="3F0D6524"/>
    <w:rsid w:val="3F0DE29A"/>
    <w:rsid w:val="3F0F1565"/>
    <w:rsid w:val="3F0F21BE"/>
    <w:rsid w:val="3F10F35E"/>
    <w:rsid w:val="3F12D89F"/>
    <w:rsid w:val="3F12FDE9"/>
    <w:rsid w:val="3F1484CE"/>
    <w:rsid w:val="3F16B559"/>
    <w:rsid w:val="3F16D5B5"/>
    <w:rsid w:val="3F16FF4F"/>
    <w:rsid w:val="3F1700D3"/>
    <w:rsid w:val="3F19B500"/>
    <w:rsid w:val="3F1B026D"/>
    <w:rsid w:val="3F1CD2CC"/>
    <w:rsid w:val="3F2115DC"/>
    <w:rsid w:val="3F215EF9"/>
    <w:rsid w:val="3F2317DD"/>
    <w:rsid w:val="3F26B8F1"/>
    <w:rsid w:val="3F26CA75"/>
    <w:rsid w:val="3F28D0FC"/>
    <w:rsid w:val="3F29CE5F"/>
    <w:rsid w:val="3F2DE51F"/>
    <w:rsid w:val="3F2DFC0F"/>
    <w:rsid w:val="3F2F0F93"/>
    <w:rsid w:val="3F2F7E04"/>
    <w:rsid w:val="3F2FFB3C"/>
    <w:rsid w:val="3F3494F7"/>
    <w:rsid w:val="3F3510B5"/>
    <w:rsid w:val="3F356A15"/>
    <w:rsid w:val="3F371B53"/>
    <w:rsid w:val="3F38D7D3"/>
    <w:rsid w:val="3F38ED89"/>
    <w:rsid w:val="3F3A7059"/>
    <w:rsid w:val="3F3B8D82"/>
    <w:rsid w:val="3F3C660C"/>
    <w:rsid w:val="3F3D967B"/>
    <w:rsid w:val="3F3E4F64"/>
    <w:rsid w:val="3F3ED545"/>
    <w:rsid w:val="3F415954"/>
    <w:rsid w:val="3F43999F"/>
    <w:rsid w:val="3F44F59A"/>
    <w:rsid w:val="3F47EBDC"/>
    <w:rsid w:val="3F48DA3E"/>
    <w:rsid w:val="3F4A1E6F"/>
    <w:rsid w:val="3F4A3E12"/>
    <w:rsid w:val="3F4A4246"/>
    <w:rsid w:val="3F4AD87D"/>
    <w:rsid w:val="3F4BE936"/>
    <w:rsid w:val="3F4C2305"/>
    <w:rsid w:val="3F4C2F87"/>
    <w:rsid w:val="3F4E658B"/>
    <w:rsid w:val="3F53378E"/>
    <w:rsid w:val="3F5340D8"/>
    <w:rsid w:val="3F5460A2"/>
    <w:rsid w:val="3F585A0A"/>
    <w:rsid w:val="3F5B01A2"/>
    <w:rsid w:val="3F5B1424"/>
    <w:rsid w:val="3F5D6C2D"/>
    <w:rsid w:val="3F5F7175"/>
    <w:rsid w:val="3F600C3C"/>
    <w:rsid w:val="3F61D21A"/>
    <w:rsid w:val="3F620524"/>
    <w:rsid w:val="3F626737"/>
    <w:rsid w:val="3F62EBB7"/>
    <w:rsid w:val="3F632A64"/>
    <w:rsid w:val="3F6340EC"/>
    <w:rsid w:val="3F6444DC"/>
    <w:rsid w:val="3F65871A"/>
    <w:rsid w:val="3F68FB8F"/>
    <w:rsid w:val="3F693F9C"/>
    <w:rsid w:val="3F6BE1BD"/>
    <w:rsid w:val="3F6D7AC9"/>
    <w:rsid w:val="3F705778"/>
    <w:rsid w:val="3F70F62E"/>
    <w:rsid w:val="3F71759C"/>
    <w:rsid w:val="3F767E4A"/>
    <w:rsid w:val="3F77528E"/>
    <w:rsid w:val="3F7BD072"/>
    <w:rsid w:val="3F7C8D9E"/>
    <w:rsid w:val="3F7D28D0"/>
    <w:rsid w:val="3F7D3766"/>
    <w:rsid w:val="3F7D7EB6"/>
    <w:rsid w:val="3F7EECD1"/>
    <w:rsid w:val="3F7FCA01"/>
    <w:rsid w:val="3F80D2E8"/>
    <w:rsid w:val="3F811389"/>
    <w:rsid w:val="3F83713D"/>
    <w:rsid w:val="3F8384E0"/>
    <w:rsid w:val="3F839316"/>
    <w:rsid w:val="3F85B2EB"/>
    <w:rsid w:val="3F870204"/>
    <w:rsid w:val="3F8833DA"/>
    <w:rsid w:val="3F88ADA2"/>
    <w:rsid w:val="3F89BCAB"/>
    <w:rsid w:val="3F8A42AF"/>
    <w:rsid w:val="3F8B46E2"/>
    <w:rsid w:val="3F8D2A74"/>
    <w:rsid w:val="3F8E0648"/>
    <w:rsid w:val="3F8EA1BE"/>
    <w:rsid w:val="3F8F9DB0"/>
    <w:rsid w:val="3F91B739"/>
    <w:rsid w:val="3F91C1B2"/>
    <w:rsid w:val="3F93EA04"/>
    <w:rsid w:val="3F957F46"/>
    <w:rsid w:val="3F983FB3"/>
    <w:rsid w:val="3F99E4CC"/>
    <w:rsid w:val="3F9A05B1"/>
    <w:rsid w:val="3F9CEC8C"/>
    <w:rsid w:val="3F9DCFD1"/>
    <w:rsid w:val="3F9F0CBC"/>
    <w:rsid w:val="3FA03AC3"/>
    <w:rsid w:val="3FA07395"/>
    <w:rsid w:val="3FA21519"/>
    <w:rsid w:val="3FA36748"/>
    <w:rsid w:val="3FA3DB81"/>
    <w:rsid w:val="3FA47D80"/>
    <w:rsid w:val="3FA7A535"/>
    <w:rsid w:val="3FA835DB"/>
    <w:rsid w:val="3FA9B849"/>
    <w:rsid w:val="3FAAE60E"/>
    <w:rsid w:val="3FAB352D"/>
    <w:rsid w:val="3FAE4ED7"/>
    <w:rsid w:val="3FAF50F2"/>
    <w:rsid w:val="3FAF6BEC"/>
    <w:rsid w:val="3FB28D62"/>
    <w:rsid w:val="3FB302FC"/>
    <w:rsid w:val="3FB48E75"/>
    <w:rsid w:val="3FB74732"/>
    <w:rsid w:val="3FB7B3FD"/>
    <w:rsid w:val="3FB90F58"/>
    <w:rsid w:val="3FB9F43A"/>
    <w:rsid w:val="3FBC6527"/>
    <w:rsid w:val="3FBD9132"/>
    <w:rsid w:val="3FBE6701"/>
    <w:rsid w:val="3FBECCAE"/>
    <w:rsid w:val="3FBFEB45"/>
    <w:rsid w:val="3FC229B6"/>
    <w:rsid w:val="3FC37B0F"/>
    <w:rsid w:val="3FC3EC8C"/>
    <w:rsid w:val="3FC489DB"/>
    <w:rsid w:val="3FC65417"/>
    <w:rsid w:val="3FC8653C"/>
    <w:rsid w:val="3FC9B00D"/>
    <w:rsid w:val="3FCA9CB1"/>
    <w:rsid w:val="3FCAFB70"/>
    <w:rsid w:val="3FD264C3"/>
    <w:rsid w:val="3FD39390"/>
    <w:rsid w:val="3FD4447F"/>
    <w:rsid w:val="3FD8B6D0"/>
    <w:rsid w:val="3FD94B98"/>
    <w:rsid w:val="3FD9BA83"/>
    <w:rsid w:val="3FDACE52"/>
    <w:rsid w:val="3FDBC5BF"/>
    <w:rsid w:val="3FDBE2D9"/>
    <w:rsid w:val="3FDE5AE4"/>
    <w:rsid w:val="3FDFE19C"/>
    <w:rsid w:val="3FE08114"/>
    <w:rsid w:val="3FE11DF8"/>
    <w:rsid w:val="3FE129F2"/>
    <w:rsid w:val="3FE1919C"/>
    <w:rsid w:val="3FE1C0E1"/>
    <w:rsid w:val="3FE2E648"/>
    <w:rsid w:val="3FEA562B"/>
    <w:rsid w:val="3FEA97B0"/>
    <w:rsid w:val="3FEB1639"/>
    <w:rsid w:val="3FEC0474"/>
    <w:rsid w:val="3FEC30CD"/>
    <w:rsid w:val="3FED7091"/>
    <w:rsid w:val="3FEE22D0"/>
    <w:rsid w:val="3FEECB73"/>
    <w:rsid w:val="3FF0EB74"/>
    <w:rsid w:val="3FF32851"/>
    <w:rsid w:val="3FF34647"/>
    <w:rsid w:val="3FF47CB9"/>
    <w:rsid w:val="3FF50994"/>
    <w:rsid w:val="3FF51BA7"/>
    <w:rsid w:val="3FF930D6"/>
    <w:rsid w:val="3FF9FB67"/>
    <w:rsid w:val="3FFAD9ED"/>
    <w:rsid w:val="40021EDF"/>
    <w:rsid w:val="40030DC8"/>
    <w:rsid w:val="40047428"/>
    <w:rsid w:val="4008A72C"/>
    <w:rsid w:val="4008E3A7"/>
    <w:rsid w:val="400CF3DE"/>
    <w:rsid w:val="400FDFE8"/>
    <w:rsid w:val="40103EFB"/>
    <w:rsid w:val="4012EEA6"/>
    <w:rsid w:val="4013C969"/>
    <w:rsid w:val="40148062"/>
    <w:rsid w:val="40187C2A"/>
    <w:rsid w:val="401898F9"/>
    <w:rsid w:val="401A33DF"/>
    <w:rsid w:val="401AB374"/>
    <w:rsid w:val="401AC1F0"/>
    <w:rsid w:val="401C70F8"/>
    <w:rsid w:val="4020FA12"/>
    <w:rsid w:val="4023C47B"/>
    <w:rsid w:val="402503E0"/>
    <w:rsid w:val="4026A6F3"/>
    <w:rsid w:val="402804A1"/>
    <w:rsid w:val="402956AE"/>
    <w:rsid w:val="402CBEA6"/>
    <w:rsid w:val="402DAE70"/>
    <w:rsid w:val="402EF0B1"/>
    <w:rsid w:val="403215D3"/>
    <w:rsid w:val="4035713C"/>
    <w:rsid w:val="4036DCDE"/>
    <w:rsid w:val="4037251C"/>
    <w:rsid w:val="4037B8C7"/>
    <w:rsid w:val="40394204"/>
    <w:rsid w:val="403B8705"/>
    <w:rsid w:val="403D2E58"/>
    <w:rsid w:val="403EEF2D"/>
    <w:rsid w:val="403F1729"/>
    <w:rsid w:val="40419FB9"/>
    <w:rsid w:val="4041B2A8"/>
    <w:rsid w:val="4049A99B"/>
    <w:rsid w:val="4049F2BF"/>
    <w:rsid w:val="404CA91D"/>
    <w:rsid w:val="404D07FB"/>
    <w:rsid w:val="404E4129"/>
    <w:rsid w:val="404E6AAD"/>
    <w:rsid w:val="404E7F03"/>
    <w:rsid w:val="4054180E"/>
    <w:rsid w:val="40541A96"/>
    <w:rsid w:val="40555EBD"/>
    <w:rsid w:val="4055B3AE"/>
    <w:rsid w:val="4059971C"/>
    <w:rsid w:val="4059DD57"/>
    <w:rsid w:val="405AC663"/>
    <w:rsid w:val="405C69E5"/>
    <w:rsid w:val="405CB6B4"/>
    <w:rsid w:val="405D2632"/>
    <w:rsid w:val="405D2E68"/>
    <w:rsid w:val="405D393F"/>
    <w:rsid w:val="40601FF5"/>
    <w:rsid w:val="406048B2"/>
    <w:rsid w:val="4061456A"/>
    <w:rsid w:val="4061F9A6"/>
    <w:rsid w:val="406437BC"/>
    <w:rsid w:val="4065EEEF"/>
    <w:rsid w:val="406774E2"/>
    <w:rsid w:val="4067CD77"/>
    <w:rsid w:val="4069E1C6"/>
    <w:rsid w:val="406AE87E"/>
    <w:rsid w:val="406B2459"/>
    <w:rsid w:val="406EC44B"/>
    <w:rsid w:val="406F1A91"/>
    <w:rsid w:val="406F2899"/>
    <w:rsid w:val="406F333C"/>
    <w:rsid w:val="4070C080"/>
    <w:rsid w:val="4072786E"/>
    <w:rsid w:val="40731671"/>
    <w:rsid w:val="4073438F"/>
    <w:rsid w:val="407810BA"/>
    <w:rsid w:val="4079EDB6"/>
    <w:rsid w:val="407A294F"/>
    <w:rsid w:val="407C5547"/>
    <w:rsid w:val="407E354B"/>
    <w:rsid w:val="4080AAFE"/>
    <w:rsid w:val="408115FC"/>
    <w:rsid w:val="40821221"/>
    <w:rsid w:val="4084A96D"/>
    <w:rsid w:val="4086A7C0"/>
    <w:rsid w:val="408A2126"/>
    <w:rsid w:val="408AD41F"/>
    <w:rsid w:val="408CAB83"/>
    <w:rsid w:val="40910797"/>
    <w:rsid w:val="4092353A"/>
    <w:rsid w:val="40943EC0"/>
    <w:rsid w:val="4097F374"/>
    <w:rsid w:val="40999A33"/>
    <w:rsid w:val="409A5EB4"/>
    <w:rsid w:val="409C81CA"/>
    <w:rsid w:val="409CC30F"/>
    <w:rsid w:val="409D8818"/>
    <w:rsid w:val="409DBA42"/>
    <w:rsid w:val="409F7E08"/>
    <w:rsid w:val="40A3308E"/>
    <w:rsid w:val="40A3DDEF"/>
    <w:rsid w:val="40A465CE"/>
    <w:rsid w:val="40A46859"/>
    <w:rsid w:val="40A5CE5A"/>
    <w:rsid w:val="40A6410A"/>
    <w:rsid w:val="40A791D8"/>
    <w:rsid w:val="40B030AB"/>
    <w:rsid w:val="40B0B53B"/>
    <w:rsid w:val="40B246DE"/>
    <w:rsid w:val="40B2A3A7"/>
    <w:rsid w:val="40B3FDE6"/>
    <w:rsid w:val="40B4FC09"/>
    <w:rsid w:val="40B50F74"/>
    <w:rsid w:val="40B5ACB8"/>
    <w:rsid w:val="40B7FD67"/>
    <w:rsid w:val="40B8F581"/>
    <w:rsid w:val="40B963A2"/>
    <w:rsid w:val="40B9F725"/>
    <w:rsid w:val="40BAEAAA"/>
    <w:rsid w:val="40BB7665"/>
    <w:rsid w:val="40BC3C37"/>
    <w:rsid w:val="40BCC67E"/>
    <w:rsid w:val="40BE1CAF"/>
    <w:rsid w:val="40C416E2"/>
    <w:rsid w:val="40C4ADAA"/>
    <w:rsid w:val="40C5B84C"/>
    <w:rsid w:val="40C6B104"/>
    <w:rsid w:val="40C8918C"/>
    <w:rsid w:val="40CB9CB0"/>
    <w:rsid w:val="40CBE6AF"/>
    <w:rsid w:val="40CC662E"/>
    <w:rsid w:val="40CCC890"/>
    <w:rsid w:val="40CD8ADB"/>
    <w:rsid w:val="40CD9F60"/>
    <w:rsid w:val="40CDF741"/>
    <w:rsid w:val="40CE6CFB"/>
    <w:rsid w:val="40CE820D"/>
    <w:rsid w:val="40D181CD"/>
    <w:rsid w:val="40D1CD14"/>
    <w:rsid w:val="40D41B1E"/>
    <w:rsid w:val="40D82786"/>
    <w:rsid w:val="40D9C0F4"/>
    <w:rsid w:val="40DBA5F3"/>
    <w:rsid w:val="40E09A7D"/>
    <w:rsid w:val="40E0F71D"/>
    <w:rsid w:val="40E20323"/>
    <w:rsid w:val="40E3E9BC"/>
    <w:rsid w:val="40E4170B"/>
    <w:rsid w:val="40E46C78"/>
    <w:rsid w:val="40E5B810"/>
    <w:rsid w:val="40E6F9AE"/>
    <w:rsid w:val="40EA4318"/>
    <w:rsid w:val="40EA8D1A"/>
    <w:rsid w:val="40ED9FC7"/>
    <w:rsid w:val="40EE2F2F"/>
    <w:rsid w:val="40EF0B91"/>
    <w:rsid w:val="40EFAE44"/>
    <w:rsid w:val="40EFE7C1"/>
    <w:rsid w:val="40F4D567"/>
    <w:rsid w:val="40F6C22D"/>
    <w:rsid w:val="40F71248"/>
    <w:rsid w:val="40F73CE8"/>
    <w:rsid w:val="40FB9C3C"/>
    <w:rsid w:val="40FFE06A"/>
    <w:rsid w:val="4102B569"/>
    <w:rsid w:val="41038438"/>
    <w:rsid w:val="41042FD7"/>
    <w:rsid w:val="4104ADD3"/>
    <w:rsid w:val="4104F794"/>
    <w:rsid w:val="410576EB"/>
    <w:rsid w:val="410913B2"/>
    <w:rsid w:val="410A3780"/>
    <w:rsid w:val="410B28E9"/>
    <w:rsid w:val="410BB2D5"/>
    <w:rsid w:val="410DAEFE"/>
    <w:rsid w:val="410E531F"/>
    <w:rsid w:val="4110A153"/>
    <w:rsid w:val="4111C8B0"/>
    <w:rsid w:val="4111DC0D"/>
    <w:rsid w:val="4113767B"/>
    <w:rsid w:val="41155C15"/>
    <w:rsid w:val="4117F631"/>
    <w:rsid w:val="411949CE"/>
    <w:rsid w:val="41195F6C"/>
    <w:rsid w:val="411A51AB"/>
    <w:rsid w:val="411BD51A"/>
    <w:rsid w:val="41215655"/>
    <w:rsid w:val="4123ED6B"/>
    <w:rsid w:val="412420B4"/>
    <w:rsid w:val="4124312A"/>
    <w:rsid w:val="41244E80"/>
    <w:rsid w:val="412B3C5F"/>
    <w:rsid w:val="412B49F9"/>
    <w:rsid w:val="412BF053"/>
    <w:rsid w:val="412C6AEA"/>
    <w:rsid w:val="412CCDDF"/>
    <w:rsid w:val="412E211D"/>
    <w:rsid w:val="412EBBF7"/>
    <w:rsid w:val="41329E31"/>
    <w:rsid w:val="41335389"/>
    <w:rsid w:val="41336EED"/>
    <w:rsid w:val="41343027"/>
    <w:rsid w:val="413792BD"/>
    <w:rsid w:val="4137E316"/>
    <w:rsid w:val="4139BD6F"/>
    <w:rsid w:val="413A0E21"/>
    <w:rsid w:val="413B7595"/>
    <w:rsid w:val="413C2F86"/>
    <w:rsid w:val="413D9921"/>
    <w:rsid w:val="4143A1A3"/>
    <w:rsid w:val="41451ACA"/>
    <w:rsid w:val="41472E19"/>
    <w:rsid w:val="41491FEB"/>
    <w:rsid w:val="414987CE"/>
    <w:rsid w:val="414A34AE"/>
    <w:rsid w:val="414E47E9"/>
    <w:rsid w:val="414F071D"/>
    <w:rsid w:val="4151809C"/>
    <w:rsid w:val="41531C38"/>
    <w:rsid w:val="4158A997"/>
    <w:rsid w:val="4159C854"/>
    <w:rsid w:val="415A2770"/>
    <w:rsid w:val="415B7AEE"/>
    <w:rsid w:val="415B7CC3"/>
    <w:rsid w:val="415EA4C1"/>
    <w:rsid w:val="415FA9F7"/>
    <w:rsid w:val="415FB5CA"/>
    <w:rsid w:val="4163C30F"/>
    <w:rsid w:val="41668ECE"/>
    <w:rsid w:val="41695BF5"/>
    <w:rsid w:val="416A5011"/>
    <w:rsid w:val="416A87E8"/>
    <w:rsid w:val="416B630C"/>
    <w:rsid w:val="416DFCA6"/>
    <w:rsid w:val="41725DC2"/>
    <w:rsid w:val="41736053"/>
    <w:rsid w:val="41743DB2"/>
    <w:rsid w:val="4174F9FA"/>
    <w:rsid w:val="41764F2F"/>
    <w:rsid w:val="41770919"/>
    <w:rsid w:val="417D51F9"/>
    <w:rsid w:val="417F2F9B"/>
    <w:rsid w:val="41816F0A"/>
    <w:rsid w:val="41823845"/>
    <w:rsid w:val="418412C4"/>
    <w:rsid w:val="41868C75"/>
    <w:rsid w:val="418693DA"/>
    <w:rsid w:val="4186B48A"/>
    <w:rsid w:val="41885A18"/>
    <w:rsid w:val="418A79B7"/>
    <w:rsid w:val="419031F8"/>
    <w:rsid w:val="419082A3"/>
    <w:rsid w:val="41911BA2"/>
    <w:rsid w:val="4196D9D6"/>
    <w:rsid w:val="419848E1"/>
    <w:rsid w:val="41989DB6"/>
    <w:rsid w:val="419919FC"/>
    <w:rsid w:val="419E5A73"/>
    <w:rsid w:val="41A31C82"/>
    <w:rsid w:val="41A3E646"/>
    <w:rsid w:val="41A57395"/>
    <w:rsid w:val="41A5E677"/>
    <w:rsid w:val="41AD8447"/>
    <w:rsid w:val="41B0411D"/>
    <w:rsid w:val="41B1A05F"/>
    <w:rsid w:val="41B208E8"/>
    <w:rsid w:val="41B21D3F"/>
    <w:rsid w:val="41B347CD"/>
    <w:rsid w:val="41B422CB"/>
    <w:rsid w:val="41B72C33"/>
    <w:rsid w:val="41B77224"/>
    <w:rsid w:val="41B7CF0B"/>
    <w:rsid w:val="41B82150"/>
    <w:rsid w:val="41B91CAB"/>
    <w:rsid w:val="41BD9F9F"/>
    <w:rsid w:val="41BFE964"/>
    <w:rsid w:val="41C6DAC3"/>
    <w:rsid w:val="41C96612"/>
    <w:rsid w:val="41C98189"/>
    <w:rsid w:val="41CBFED8"/>
    <w:rsid w:val="41CCD267"/>
    <w:rsid w:val="41CDC5E5"/>
    <w:rsid w:val="41CE92ED"/>
    <w:rsid w:val="41CFC069"/>
    <w:rsid w:val="41D0B41C"/>
    <w:rsid w:val="41D1D092"/>
    <w:rsid w:val="41D1E5CB"/>
    <w:rsid w:val="41D2CCC3"/>
    <w:rsid w:val="41D2E043"/>
    <w:rsid w:val="41D6D161"/>
    <w:rsid w:val="41D786C1"/>
    <w:rsid w:val="41DA8E4A"/>
    <w:rsid w:val="41DB1EAB"/>
    <w:rsid w:val="41DCD4B0"/>
    <w:rsid w:val="41DDCB60"/>
    <w:rsid w:val="41DDFEF5"/>
    <w:rsid w:val="41DF9701"/>
    <w:rsid w:val="41E236A5"/>
    <w:rsid w:val="41E651BA"/>
    <w:rsid w:val="41E681AE"/>
    <w:rsid w:val="41E6C0D5"/>
    <w:rsid w:val="41E75582"/>
    <w:rsid w:val="41E8C255"/>
    <w:rsid w:val="41EDC021"/>
    <w:rsid w:val="41EE35B2"/>
    <w:rsid w:val="41EE75D2"/>
    <w:rsid w:val="41F031B7"/>
    <w:rsid w:val="41F23EE5"/>
    <w:rsid w:val="41F2FD42"/>
    <w:rsid w:val="41F56FA8"/>
    <w:rsid w:val="41F7D603"/>
    <w:rsid w:val="41F85ABC"/>
    <w:rsid w:val="41F8813D"/>
    <w:rsid w:val="41F94570"/>
    <w:rsid w:val="41FBBA2C"/>
    <w:rsid w:val="41FC08E4"/>
    <w:rsid w:val="41FD4967"/>
    <w:rsid w:val="41FD6844"/>
    <w:rsid w:val="41FFBB5E"/>
    <w:rsid w:val="4205A1E6"/>
    <w:rsid w:val="42063E80"/>
    <w:rsid w:val="4207C58A"/>
    <w:rsid w:val="42085A34"/>
    <w:rsid w:val="42086153"/>
    <w:rsid w:val="420C00E6"/>
    <w:rsid w:val="420C4881"/>
    <w:rsid w:val="420D8187"/>
    <w:rsid w:val="4210E900"/>
    <w:rsid w:val="42111F46"/>
    <w:rsid w:val="42123CD6"/>
    <w:rsid w:val="421972C4"/>
    <w:rsid w:val="421A40BD"/>
    <w:rsid w:val="421B86C1"/>
    <w:rsid w:val="421B9A6C"/>
    <w:rsid w:val="421C897B"/>
    <w:rsid w:val="42202EA3"/>
    <w:rsid w:val="42228791"/>
    <w:rsid w:val="4222AD81"/>
    <w:rsid w:val="42270D3F"/>
    <w:rsid w:val="4227D5A4"/>
    <w:rsid w:val="4229DDB9"/>
    <w:rsid w:val="422B0B54"/>
    <w:rsid w:val="422BC65F"/>
    <w:rsid w:val="422C42DB"/>
    <w:rsid w:val="42373C5F"/>
    <w:rsid w:val="423A770B"/>
    <w:rsid w:val="423D141E"/>
    <w:rsid w:val="423E3F00"/>
    <w:rsid w:val="4241AAC4"/>
    <w:rsid w:val="424437F7"/>
    <w:rsid w:val="424558B8"/>
    <w:rsid w:val="424B517E"/>
    <w:rsid w:val="424E4AFE"/>
    <w:rsid w:val="424EDE4E"/>
    <w:rsid w:val="425285CE"/>
    <w:rsid w:val="42539248"/>
    <w:rsid w:val="425510ED"/>
    <w:rsid w:val="42562CEC"/>
    <w:rsid w:val="42591557"/>
    <w:rsid w:val="4259693A"/>
    <w:rsid w:val="4259B2CD"/>
    <w:rsid w:val="425A9940"/>
    <w:rsid w:val="425B53F4"/>
    <w:rsid w:val="425BAF3B"/>
    <w:rsid w:val="425C3D16"/>
    <w:rsid w:val="425E8AEE"/>
    <w:rsid w:val="4260189B"/>
    <w:rsid w:val="42618BB3"/>
    <w:rsid w:val="4262B9CB"/>
    <w:rsid w:val="4268BA84"/>
    <w:rsid w:val="42692AFF"/>
    <w:rsid w:val="4270136A"/>
    <w:rsid w:val="42725A64"/>
    <w:rsid w:val="42738B03"/>
    <w:rsid w:val="4274333B"/>
    <w:rsid w:val="427435CB"/>
    <w:rsid w:val="4276B5AA"/>
    <w:rsid w:val="427781ED"/>
    <w:rsid w:val="4278D89E"/>
    <w:rsid w:val="427AE181"/>
    <w:rsid w:val="427D3FE5"/>
    <w:rsid w:val="427D9837"/>
    <w:rsid w:val="427E4574"/>
    <w:rsid w:val="427EE2E7"/>
    <w:rsid w:val="4281BC07"/>
    <w:rsid w:val="4282AC09"/>
    <w:rsid w:val="4282DCBD"/>
    <w:rsid w:val="42861F7C"/>
    <w:rsid w:val="42866B3A"/>
    <w:rsid w:val="42877187"/>
    <w:rsid w:val="428BCE1C"/>
    <w:rsid w:val="428F4CA0"/>
    <w:rsid w:val="428F4ECC"/>
    <w:rsid w:val="428F6295"/>
    <w:rsid w:val="4290401D"/>
    <w:rsid w:val="4290485E"/>
    <w:rsid w:val="4290B471"/>
    <w:rsid w:val="4290E6AD"/>
    <w:rsid w:val="4291032F"/>
    <w:rsid w:val="42926FBB"/>
    <w:rsid w:val="4292D6AE"/>
    <w:rsid w:val="4293F13D"/>
    <w:rsid w:val="429474FF"/>
    <w:rsid w:val="4294C712"/>
    <w:rsid w:val="4295A688"/>
    <w:rsid w:val="4297DF4D"/>
    <w:rsid w:val="429BC244"/>
    <w:rsid w:val="429C481B"/>
    <w:rsid w:val="429C8EE9"/>
    <w:rsid w:val="429FA36B"/>
    <w:rsid w:val="42A0B66F"/>
    <w:rsid w:val="42A0E222"/>
    <w:rsid w:val="42A12850"/>
    <w:rsid w:val="42A5896A"/>
    <w:rsid w:val="42A8A510"/>
    <w:rsid w:val="42AA8A84"/>
    <w:rsid w:val="42ACF823"/>
    <w:rsid w:val="42ADF782"/>
    <w:rsid w:val="42AE8821"/>
    <w:rsid w:val="42B60096"/>
    <w:rsid w:val="42B751ED"/>
    <w:rsid w:val="42B8080B"/>
    <w:rsid w:val="42BB5B3C"/>
    <w:rsid w:val="42BDF488"/>
    <w:rsid w:val="42C09FED"/>
    <w:rsid w:val="42C17822"/>
    <w:rsid w:val="42C26C2D"/>
    <w:rsid w:val="42C27AF7"/>
    <w:rsid w:val="42C2E2E9"/>
    <w:rsid w:val="42C33809"/>
    <w:rsid w:val="42C4BC0A"/>
    <w:rsid w:val="42C5593D"/>
    <w:rsid w:val="42C71491"/>
    <w:rsid w:val="42CC3F30"/>
    <w:rsid w:val="42CF0A03"/>
    <w:rsid w:val="42D219F1"/>
    <w:rsid w:val="42D30D27"/>
    <w:rsid w:val="42D39355"/>
    <w:rsid w:val="42D564BE"/>
    <w:rsid w:val="42D8A36C"/>
    <w:rsid w:val="42DD482E"/>
    <w:rsid w:val="42E12018"/>
    <w:rsid w:val="42E12AA1"/>
    <w:rsid w:val="42E1E169"/>
    <w:rsid w:val="42E7E481"/>
    <w:rsid w:val="42EAAD7C"/>
    <w:rsid w:val="42EDEF3C"/>
    <w:rsid w:val="42EFBC18"/>
    <w:rsid w:val="42F30956"/>
    <w:rsid w:val="42F73A55"/>
    <w:rsid w:val="42F79D4E"/>
    <w:rsid w:val="42FA9510"/>
    <w:rsid w:val="42FB4D3C"/>
    <w:rsid w:val="42FDB242"/>
    <w:rsid w:val="42FF8D93"/>
    <w:rsid w:val="42FFB982"/>
    <w:rsid w:val="43002BCB"/>
    <w:rsid w:val="430156BA"/>
    <w:rsid w:val="43059A64"/>
    <w:rsid w:val="4305E58A"/>
    <w:rsid w:val="430A42B7"/>
    <w:rsid w:val="430A5C51"/>
    <w:rsid w:val="430C1E69"/>
    <w:rsid w:val="430C3C81"/>
    <w:rsid w:val="430E033E"/>
    <w:rsid w:val="430F0B1F"/>
    <w:rsid w:val="4310E026"/>
    <w:rsid w:val="43113D52"/>
    <w:rsid w:val="4314090A"/>
    <w:rsid w:val="4314270B"/>
    <w:rsid w:val="43164941"/>
    <w:rsid w:val="431B3ED8"/>
    <w:rsid w:val="431BB362"/>
    <w:rsid w:val="431DB599"/>
    <w:rsid w:val="431FC670"/>
    <w:rsid w:val="43211EC4"/>
    <w:rsid w:val="4321C1FB"/>
    <w:rsid w:val="43224AB4"/>
    <w:rsid w:val="43279F0F"/>
    <w:rsid w:val="432A93E6"/>
    <w:rsid w:val="432B3AA1"/>
    <w:rsid w:val="432DC246"/>
    <w:rsid w:val="432DE80E"/>
    <w:rsid w:val="432FFBAF"/>
    <w:rsid w:val="43305A2C"/>
    <w:rsid w:val="4330E2FF"/>
    <w:rsid w:val="4332B258"/>
    <w:rsid w:val="4332E77F"/>
    <w:rsid w:val="43330E1A"/>
    <w:rsid w:val="433383C4"/>
    <w:rsid w:val="4336B8F7"/>
    <w:rsid w:val="4337E59D"/>
    <w:rsid w:val="4338F95E"/>
    <w:rsid w:val="433AF9A9"/>
    <w:rsid w:val="433D34AB"/>
    <w:rsid w:val="433DC302"/>
    <w:rsid w:val="4341B5AA"/>
    <w:rsid w:val="4342580F"/>
    <w:rsid w:val="434345D9"/>
    <w:rsid w:val="434362D9"/>
    <w:rsid w:val="4349A94C"/>
    <w:rsid w:val="434A74A3"/>
    <w:rsid w:val="434D3EE9"/>
    <w:rsid w:val="434E3AD6"/>
    <w:rsid w:val="434EF466"/>
    <w:rsid w:val="4350EA85"/>
    <w:rsid w:val="43520F9D"/>
    <w:rsid w:val="435284EF"/>
    <w:rsid w:val="43558B1D"/>
    <w:rsid w:val="435658C2"/>
    <w:rsid w:val="435727A3"/>
    <w:rsid w:val="435769B5"/>
    <w:rsid w:val="435AA5A0"/>
    <w:rsid w:val="435B3F7B"/>
    <w:rsid w:val="435B9F74"/>
    <w:rsid w:val="435CA231"/>
    <w:rsid w:val="435CE92D"/>
    <w:rsid w:val="43606B15"/>
    <w:rsid w:val="43638D6B"/>
    <w:rsid w:val="43643713"/>
    <w:rsid w:val="43651845"/>
    <w:rsid w:val="436772F2"/>
    <w:rsid w:val="43692B01"/>
    <w:rsid w:val="43698555"/>
    <w:rsid w:val="436A8FEC"/>
    <w:rsid w:val="436F6802"/>
    <w:rsid w:val="436FE4A4"/>
    <w:rsid w:val="43702963"/>
    <w:rsid w:val="4370505D"/>
    <w:rsid w:val="43707911"/>
    <w:rsid w:val="4370CE19"/>
    <w:rsid w:val="43717037"/>
    <w:rsid w:val="43736678"/>
    <w:rsid w:val="43776337"/>
    <w:rsid w:val="43782EF4"/>
    <w:rsid w:val="437AD600"/>
    <w:rsid w:val="437E75CA"/>
    <w:rsid w:val="437ED97C"/>
    <w:rsid w:val="438140FE"/>
    <w:rsid w:val="4383DFAF"/>
    <w:rsid w:val="4385C3AC"/>
    <w:rsid w:val="43861FEF"/>
    <w:rsid w:val="4389479D"/>
    <w:rsid w:val="4389BE5F"/>
    <w:rsid w:val="438A66FC"/>
    <w:rsid w:val="438A8587"/>
    <w:rsid w:val="438AD31E"/>
    <w:rsid w:val="438B4F19"/>
    <w:rsid w:val="438E56D9"/>
    <w:rsid w:val="438EB46E"/>
    <w:rsid w:val="438FF4F5"/>
    <w:rsid w:val="439079D3"/>
    <w:rsid w:val="43912C8C"/>
    <w:rsid w:val="43924D91"/>
    <w:rsid w:val="43944825"/>
    <w:rsid w:val="43944A3F"/>
    <w:rsid w:val="43957958"/>
    <w:rsid w:val="439BFBCC"/>
    <w:rsid w:val="439EC4C5"/>
    <w:rsid w:val="439F6154"/>
    <w:rsid w:val="43A08B91"/>
    <w:rsid w:val="43A0D8EB"/>
    <w:rsid w:val="43A736DA"/>
    <w:rsid w:val="43A752EE"/>
    <w:rsid w:val="43AA600F"/>
    <w:rsid w:val="43ABB8CC"/>
    <w:rsid w:val="43ABC26A"/>
    <w:rsid w:val="43ADD5C7"/>
    <w:rsid w:val="43AEAEE9"/>
    <w:rsid w:val="43B1AF65"/>
    <w:rsid w:val="43B298B7"/>
    <w:rsid w:val="43B2A0DC"/>
    <w:rsid w:val="43B4C733"/>
    <w:rsid w:val="43B4CBBE"/>
    <w:rsid w:val="43B5B369"/>
    <w:rsid w:val="43B6581C"/>
    <w:rsid w:val="43B6FA19"/>
    <w:rsid w:val="43B8F44C"/>
    <w:rsid w:val="43B9EEF7"/>
    <w:rsid w:val="43BA3DFA"/>
    <w:rsid w:val="43BA530D"/>
    <w:rsid w:val="43BEB93C"/>
    <w:rsid w:val="43BF2AA9"/>
    <w:rsid w:val="43C23D1E"/>
    <w:rsid w:val="43C2460A"/>
    <w:rsid w:val="43C3F441"/>
    <w:rsid w:val="43C7E266"/>
    <w:rsid w:val="43C96B6A"/>
    <w:rsid w:val="43CB0EB0"/>
    <w:rsid w:val="43CC058A"/>
    <w:rsid w:val="43CE0C72"/>
    <w:rsid w:val="43CEC6C1"/>
    <w:rsid w:val="43D018BF"/>
    <w:rsid w:val="43D05D9C"/>
    <w:rsid w:val="43D113F0"/>
    <w:rsid w:val="43D2A67D"/>
    <w:rsid w:val="43D2B870"/>
    <w:rsid w:val="43D3AA13"/>
    <w:rsid w:val="43D4750F"/>
    <w:rsid w:val="43D5A177"/>
    <w:rsid w:val="43D5F926"/>
    <w:rsid w:val="43D65465"/>
    <w:rsid w:val="43D65FCC"/>
    <w:rsid w:val="43D84EAE"/>
    <w:rsid w:val="43DB2D48"/>
    <w:rsid w:val="43DB7B9E"/>
    <w:rsid w:val="43E376CE"/>
    <w:rsid w:val="43E5A89A"/>
    <w:rsid w:val="43E74592"/>
    <w:rsid w:val="43E842F4"/>
    <w:rsid w:val="43E9B0EC"/>
    <w:rsid w:val="43E9ED8A"/>
    <w:rsid w:val="43EB339E"/>
    <w:rsid w:val="43EC59A3"/>
    <w:rsid w:val="43EE6948"/>
    <w:rsid w:val="43EE8C44"/>
    <w:rsid w:val="43F01C22"/>
    <w:rsid w:val="43F60042"/>
    <w:rsid w:val="43F7212D"/>
    <w:rsid w:val="43F7BB87"/>
    <w:rsid w:val="43F811D6"/>
    <w:rsid w:val="43F815F6"/>
    <w:rsid w:val="43F89795"/>
    <w:rsid w:val="43F8BDCF"/>
    <w:rsid w:val="43FCF377"/>
    <w:rsid w:val="4401A2C0"/>
    <w:rsid w:val="44042EDD"/>
    <w:rsid w:val="44060B24"/>
    <w:rsid w:val="440ABBC5"/>
    <w:rsid w:val="440B3FDC"/>
    <w:rsid w:val="440BA7EC"/>
    <w:rsid w:val="44122FF2"/>
    <w:rsid w:val="44134D24"/>
    <w:rsid w:val="44147BE3"/>
    <w:rsid w:val="441679AC"/>
    <w:rsid w:val="44167DDA"/>
    <w:rsid w:val="441707C7"/>
    <w:rsid w:val="44189353"/>
    <w:rsid w:val="4418E7F8"/>
    <w:rsid w:val="4419EE6E"/>
    <w:rsid w:val="441A08B2"/>
    <w:rsid w:val="441B6F97"/>
    <w:rsid w:val="441BC68C"/>
    <w:rsid w:val="441E0D0C"/>
    <w:rsid w:val="442472AC"/>
    <w:rsid w:val="4424B65D"/>
    <w:rsid w:val="44251B91"/>
    <w:rsid w:val="44264B74"/>
    <w:rsid w:val="442CCD84"/>
    <w:rsid w:val="442D0FEC"/>
    <w:rsid w:val="442DD5F2"/>
    <w:rsid w:val="442EEEA3"/>
    <w:rsid w:val="442EFAE0"/>
    <w:rsid w:val="442F86C8"/>
    <w:rsid w:val="4433C61E"/>
    <w:rsid w:val="4433E9D8"/>
    <w:rsid w:val="4436DA52"/>
    <w:rsid w:val="44371DD0"/>
    <w:rsid w:val="443735C9"/>
    <w:rsid w:val="4438395E"/>
    <w:rsid w:val="443B6A6F"/>
    <w:rsid w:val="443B9CA5"/>
    <w:rsid w:val="443BA4E0"/>
    <w:rsid w:val="443C09BB"/>
    <w:rsid w:val="443D0A84"/>
    <w:rsid w:val="44408829"/>
    <w:rsid w:val="44408840"/>
    <w:rsid w:val="4449E63D"/>
    <w:rsid w:val="444A6D7A"/>
    <w:rsid w:val="444AF8C3"/>
    <w:rsid w:val="444C43D3"/>
    <w:rsid w:val="444CDC7D"/>
    <w:rsid w:val="444CF2F9"/>
    <w:rsid w:val="444E859D"/>
    <w:rsid w:val="444EA329"/>
    <w:rsid w:val="444EC108"/>
    <w:rsid w:val="444EFBB2"/>
    <w:rsid w:val="44511D10"/>
    <w:rsid w:val="44532BFC"/>
    <w:rsid w:val="44533726"/>
    <w:rsid w:val="44548CB2"/>
    <w:rsid w:val="4458261D"/>
    <w:rsid w:val="44589788"/>
    <w:rsid w:val="44595D0B"/>
    <w:rsid w:val="445991C2"/>
    <w:rsid w:val="4459CA5C"/>
    <w:rsid w:val="445FF75B"/>
    <w:rsid w:val="4460A406"/>
    <w:rsid w:val="4460A9E0"/>
    <w:rsid w:val="44641B97"/>
    <w:rsid w:val="4465DDCE"/>
    <w:rsid w:val="44663DAF"/>
    <w:rsid w:val="44686125"/>
    <w:rsid w:val="4469378F"/>
    <w:rsid w:val="446AB816"/>
    <w:rsid w:val="446AC239"/>
    <w:rsid w:val="446B502C"/>
    <w:rsid w:val="446BB1B1"/>
    <w:rsid w:val="446D8192"/>
    <w:rsid w:val="446FE8A1"/>
    <w:rsid w:val="4470A3F4"/>
    <w:rsid w:val="44715BAE"/>
    <w:rsid w:val="4474FCD5"/>
    <w:rsid w:val="4475D839"/>
    <w:rsid w:val="447710FE"/>
    <w:rsid w:val="44777122"/>
    <w:rsid w:val="4478F218"/>
    <w:rsid w:val="447BE1A5"/>
    <w:rsid w:val="447E6EBB"/>
    <w:rsid w:val="447FE0C3"/>
    <w:rsid w:val="448045AD"/>
    <w:rsid w:val="4480D748"/>
    <w:rsid w:val="44820C56"/>
    <w:rsid w:val="4484EDBC"/>
    <w:rsid w:val="44856118"/>
    <w:rsid w:val="4485EA97"/>
    <w:rsid w:val="44868B78"/>
    <w:rsid w:val="4486AC13"/>
    <w:rsid w:val="4487EDB4"/>
    <w:rsid w:val="44884A88"/>
    <w:rsid w:val="4488EB6A"/>
    <w:rsid w:val="4489C436"/>
    <w:rsid w:val="448A731E"/>
    <w:rsid w:val="448E52D0"/>
    <w:rsid w:val="448F4A1E"/>
    <w:rsid w:val="449120AA"/>
    <w:rsid w:val="449152EC"/>
    <w:rsid w:val="44918BEE"/>
    <w:rsid w:val="4494295C"/>
    <w:rsid w:val="44945F35"/>
    <w:rsid w:val="44956946"/>
    <w:rsid w:val="4496C372"/>
    <w:rsid w:val="44999201"/>
    <w:rsid w:val="449C5022"/>
    <w:rsid w:val="449DA3A1"/>
    <w:rsid w:val="449E0936"/>
    <w:rsid w:val="449FC2B8"/>
    <w:rsid w:val="44A1C52D"/>
    <w:rsid w:val="44A2187B"/>
    <w:rsid w:val="44A23F4A"/>
    <w:rsid w:val="44A47D5A"/>
    <w:rsid w:val="44A53EFE"/>
    <w:rsid w:val="44A64D13"/>
    <w:rsid w:val="44A97C59"/>
    <w:rsid w:val="44A9D470"/>
    <w:rsid w:val="44A9E85E"/>
    <w:rsid w:val="44AAFFAE"/>
    <w:rsid w:val="44AE7BF6"/>
    <w:rsid w:val="44AFD57E"/>
    <w:rsid w:val="44B1B12F"/>
    <w:rsid w:val="44B418BD"/>
    <w:rsid w:val="44B7ABD4"/>
    <w:rsid w:val="44B7EA7F"/>
    <w:rsid w:val="44BB3E6F"/>
    <w:rsid w:val="44BC5B7E"/>
    <w:rsid w:val="44C3BE35"/>
    <w:rsid w:val="44C4CBD4"/>
    <w:rsid w:val="44C91C12"/>
    <w:rsid w:val="44CBE4A1"/>
    <w:rsid w:val="44CC93BB"/>
    <w:rsid w:val="44CF699C"/>
    <w:rsid w:val="44D1667A"/>
    <w:rsid w:val="44D21F32"/>
    <w:rsid w:val="44D4DBD9"/>
    <w:rsid w:val="44D65537"/>
    <w:rsid w:val="44D6B7EC"/>
    <w:rsid w:val="44D955D8"/>
    <w:rsid w:val="44D9F249"/>
    <w:rsid w:val="44DB5F2B"/>
    <w:rsid w:val="44DCB1B7"/>
    <w:rsid w:val="44DE7D2A"/>
    <w:rsid w:val="44E13D66"/>
    <w:rsid w:val="44E148BC"/>
    <w:rsid w:val="44E1D8CD"/>
    <w:rsid w:val="44E3B7EF"/>
    <w:rsid w:val="44EA2C5A"/>
    <w:rsid w:val="44EB77F4"/>
    <w:rsid w:val="44EDD825"/>
    <w:rsid w:val="44EDE28B"/>
    <w:rsid w:val="44EE42DB"/>
    <w:rsid w:val="44EF7FB1"/>
    <w:rsid w:val="44F01CFA"/>
    <w:rsid w:val="44F0D2A6"/>
    <w:rsid w:val="44F1B92D"/>
    <w:rsid w:val="44F27DD4"/>
    <w:rsid w:val="44F38F3D"/>
    <w:rsid w:val="44F3FAFA"/>
    <w:rsid w:val="44F5CC66"/>
    <w:rsid w:val="44F7A821"/>
    <w:rsid w:val="44F89246"/>
    <w:rsid w:val="44F9C251"/>
    <w:rsid w:val="44FE4E26"/>
    <w:rsid w:val="44FF53C3"/>
    <w:rsid w:val="45008F25"/>
    <w:rsid w:val="4506DE19"/>
    <w:rsid w:val="450980EF"/>
    <w:rsid w:val="450B6566"/>
    <w:rsid w:val="450C93E5"/>
    <w:rsid w:val="450D0951"/>
    <w:rsid w:val="45138B8E"/>
    <w:rsid w:val="451616E0"/>
    <w:rsid w:val="45192083"/>
    <w:rsid w:val="451A2221"/>
    <w:rsid w:val="451BFBCC"/>
    <w:rsid w:val="451EBFE9"/>
    <w:rsid w:val="451EE829"/>
    <w:rsid w:val="4522B3B1"/>
    <w:rsid w:val="4522D238"/>
    <w:rsid w:val="4524526E"/>
    <w:rsid w:val="452600FD"/>
    <w:rsid w:val="45261BBE"/>
    <w:rsid w:val="452774AC"/>
    <w:rsid w:val="452E805B"/>
    <w:rsid w:val="452F61EC"/>
    <w:rsid w:val="4530FF1A"/>
    <w:rsid w:val="453186CD"/>
    <w:rsid w:val="45325A74"/>
    <w:rsid w:val="4532D054"/>
    <w:rsid w:val="45337E28"/>
    <w:rsid w:val="45377D1B"/>
    <w:rsid w:val="45383A20"/>
    <w:rsid w:val="45399F3F"/>
    <w:rsid w:val="453AB88B"/>
    <w:rsid w:val="453BA4A2"/>
    <w:rsid w:val="453CF47A"/>
    <w:rsid w:val="453D1334"/>
    <w:rsid w:val="453E01B7"/>
    <w:rsid w:val="454540BD"/>
    <w:rsid w:val="45462B06"/>
    <w:rsid w:val="454AB799"/>
    <w:rsid w:val="454ADA0F"/>
    <w:rsid w:val="454CFC0C"/>
    <w:rsid w:val="454EEAC0"/>
    <w:rsid w:val="454FC4DD"/>
    <w:rsid w:val="45529621"/>
    <w:rsid w:val="45569BDF"/>
    <w:rsid w:val="4557B512"/>
    <w:rsid w:val="4557E967"/>
    <w:rsid w:val="455956CE"/>
    <w:rsid w:val="455A02DF"/>
    <w:rsid w:val="455A493E"/>
    <w:rsid w:val="455A78D3"/>
    <w:rsid w:val="455D2A24"/>
    <w:rsid w:val="456457FF"/>
    <w:rsid w:val="456641C9"/>
    <w:rsid w:val="4567BBE6"/>
    <w:rsid w:val="4569934A"/>
    <w:rsid w:val="456B0C11"/>
    <w:rsid w:val="456B3286"/>
    <w:rsid w:val="456C0A02"/>
    <w:rsid w:val="45701F58"/>
    <w:rsid w:val="45702C65"/>
    <w:rsid w:val="45706267"/>
    <w:rsid w:val="457233B2"/>
    <w:rsid w:val="4573D4E6"/>
    <w:rsid w:val="45757190"/>
    <w:rsid w:val="45769416"/>
    <w:rsid w:val="4576F265"/>
    <w:rsid w:val="457AEF6A"/>
    <w:rsid w:val="457C56A1"/>
    <w:rsid w:val="45808081"/>
    <w:rsid w:val="4580F4D5"/>
    <w:rsid w:val="4581508A"/>
    <w:rsid w:val="4584478C"/>
    <w:rsid w:val="458732D3"/>
    <w:rsid w:val="458C25C0"/>
    <w:rsid w:val="458D60C9"/>
    <w:rsid w:val="458E9244"/>
    <w:rsid w:val="459022A1"/>
    <w:rsid w:val="4590DF9F"/>
    <w:rsid w:val="45940F13"/>
    <w:rsid w:val="45965846"/>
    <w:rsid w:val="45971DEE"/>
    <w:rsid w:val="45981051"/>
    <w:rsid w:val="459C519B"/>
    <w:rsid w:val="459E3BEC"/>
    <w:rsid w:val="459E71B6"/>
    <w:rsid w:val="459EABB2"/>
    <w:rsid w:val="459F44BC"/>
    <w:rsid w:val="459FEF44"/>
    <w:rsid w:val="45A04B6B"/>
    <w:rsid w:val="45A04C14"/>
    <w:rsid w:val="45A0AEBA"/>
    <w:rsid w:val="45A121EF"/>
    <w:rsid w:val="45A4A7AA"/>
    <w:rsid w:val="45A5C3DE"/>
    <w:rsid w:val="45A675A3"/>
    <w:rsid w:val="45A74A6E"/>
    <w:rsid w:val="45A99E05"/>
    <w:rsid w:val="45AB813F"/>
    <w:rsid w:val="45AE5C1A"/>
    <w:rsid w:val="45AEEBC9"/>
    <w:rsid w:val="45B11701"/>
    <w:rsid w:val="45B4B5A4"/>
    <w:rsid w:val="45B61E09"/>
    <w:rsid w:val="45B6BF78"/>
    <w:rsid w:val="45B7F2A0"/>
    <w:rsid w:val="45BA1405"/>
    <w:rsid w:val="45BC8BBD"/>
    <w:rsid w:val="45BD3EE0"/>
    <w:rsid w:val="45BE4026"/>
    <w:rsid w:val="45BEADB1"/>
    <w:rsid w:val="45BF2B42"/>
    <w:rsid w:val="45BF41E2"/>
    <w:rsid w:val="45C065AC"/>
    <w:rsid w:val="45C392E2"/>
    <w:rsid w:val="45C4DF0F"/>
    <w:rsid w:val="45C9B978"/>
    <w:rsid w:val="45C9C606"/>
    <w:rsid w:val="45CC084B"/>
    <w:rsid w:val="45CE0DD6"/>
    <w:rsid w:val="45CF2FFC"/>
    <w:rsid w:val="45D448C4"/>
    <w:rsid w:val="45D51DB5"/>
    <w:rsid w:val="45D672CB"/>
    <w:rsid w:val="45D74A84"/>
    <w:rsid w:val="45DA0A33"/>
    <w:rsid w:val="45E12F37"/>
    <w:rsid w:val="45E22EE1"/>
    <w:rsid w:val="45E3DBA6"/>
    <w:rsid w:val="45E4E3EA"/>
    <w:rsid w:val="45E55228"/>
    <w:rsid w:val="45E55CE2"/>
    <w:rsid w:val="45E5E465"/>
    <w:rsid w:val="45E8AD5C"/>
    <w:rsid w:val="45E8DA81"/>
    <w:rsid w:val="45E9888B"/>
    <w:rsid w:val="45EB31D4"/>
    <w:rsid w:val="45EE5A75"/>
    <w:rsid w:val="45F56295"/>
    <w:rsid w:val="45F72EAE"/>
    <w:rsid w:val="45F7E9A2"/>
    <w:rsid w:val="45F8753E"/>
    <w:rsid w:val="45F8F2F7"/>
    <w:rsid w:val="45FA46DC"/>
    <w:rsid w:val="45FB7E77"/>
    <w:rsid w:val="45FB9AE3"/>
    <w:rsid w:val="45FEA4DF"/>
    <w:rsid w:val="45FEB02B"/>
    <w:rsid w:val="45FEC0D7"/>
    <w:rsid w:val="4600B2B6"/>
    <w:rsid w:val="4600B545"/>
    <w:rsid w:val="4602DF22"/>
    <w:rsid w:val="460377F7"/>
    <w:rsid w:val="46061D86"/>
    <w:rsid w:val="46076BA3"/>
    <w:rsid w:val="46083054"/>
    <w:rsid w:val="460852F7"/>
    <w:rsid w:val="46087FD5"/>
    <w:rsid w:val="460C55BF"/>
    <w:rsid w:val="46127B6D"/>
    <w:rsid w:val="4617BA0B"/>
    <w:rsid w:val="4618C38B"/>
    <w:rsid w:val="461A8A9A"/>
    <w:rsid w:val="461AB23D"/>
    <w:rsid w:val="461CC994"/>
    <w:rsid w:val="461CF774"/>
    <w:rsid w:val="461E3EC4"/>
    <w:rsid w:val="461EBD9D"/>
    <w:rsid w:val="461FD3C0"/>
    <w:rsid w:val="4622D185"/>
    <w:rsid w:val="46259AD4"/>
    <w:rsid w:val="46264997"/>
    <w:rsid w:val="462800C0"/>
    <w:rsid w:val="4628085B"/>
    <w:rsid w:val="46284E92"/>
    <w:rsid w:val="4628BD31"/>
    <w:rsid w:val="462A5EE8"/>
    <w:rsid w:val="4630D7A2"/>
    <w:rsid w:val="4631569B"/>
    <w:rsid w:val="46371795"/>
    <w:rsid w:val="463801CE"/>
    <w:rsid w:val="463850BB"/>
    <w:rsid w:val="463A1B77"/>
    <w:rsid w:val="463A67D1"/>
    <w:rsid w:val="463B19BE"/>
    <w:rsid w:val="463B734C"/>
    <w:rsid w:val="463E36E1"/>
    <w:rsid w:val="463ED11B"/>
    <w:rsid w:val="46416B34"/>
    <w:rsid w:val="4641CDB5"/>
    <w:rsid w:val="4642527C"/>
    <w:rsid w:val="46427F1A"/>
    <w:rsid w:val="4643DEEF"/>
    <w:rsid w:val="46462B7E"/>
    <w:rsid w:val="46467ECD"/>
    <w:rsid w:val="464C6940"/>
    <w:rsid w:val="464E10A3"/>
    <w:rsid w:val="464FCBFD"/>
    <w:rsid w:val="46504CA8"/>
    <w:rsid w:val="46537649"/>
    <w:rsid w:val="4653BA43"/>
    <w:rsid w:val="46575139"/>
    <w:rsid w:val="4657749A"/>
    <w:rsid w:val="4658389A"/>
    <w:rsid w:val="465A279F"/>
    <w:rsid w:val="46620FBE"/>
    <w:rsid w:val="466371A0"/>
    <w:rsid w:val="466A8DF8"/>
    <w:rsid w:val="466AA7D8"/>
    <w:rsid w:val="466BC2D3"/>
    <w:rsid w:val="466EB1A1"/>
    <w:rsid w:val="466EB2A2"/>
    <w:rsid w:val="466F16E3"/>
    <w:rsid w:val="466F47A5"/>
    <w:rsid w:val="467059C0"/>
    <w:rsid w:val="4672E767"/>
    <w:rsid w:val="4674658E"/>
    <w:rsid w:val="4675D294"/>
    <w:rsid w:val="4677A841"/>
    <w:rsid w:val="4678F81C"/>
    <w:rsid w:val="467A0139"/>
    <w:rsid w:val="467C83A8"/>
    <w:rsid w:val="467E22A8"/>
    <w:rsid w:val="468017D1"/>
    <w:rsid w:val="4684AF22"/>
    <w:rsid w:val="4684EF88"/>
    <w:rsid w:val="4685C7B6"/>
    <w:rsid w:val="468606CC"/>
    <w:rsid w:val="468698A5"/>
    <w:rsid w:val="46869BEA"/>
    <w:rsid w:val="4686F59B"/>
    <w:rsid w:val="46872ED4"/>
    <w:rsid w:val="46873BAA"/>
    <w:rsid w:val="4687DF69"/>
    <w:rsid w:val="46885249"/>
    <w:rsid w:val="4688D4A1"/>
    <w:rsid w:val="46917FD4"/>
    <w:rsid w:val="4693717D"/>
    <w:rsid w:val="469397A2"/>
    <w:rsid w:val="4693F9B2"/>
    <w:rsid w:val="4696B0D8"/>
    <w:rsid w:val="4696E537"/>
    <w:rsid w:val="469A95E1"/>
    <w:rsid w:val="469D33F1"/>
    <w:rsid w:val="469D8CB3"/>
    <w:rsid w:val="46A08A22"/>
    <w:rsid w:val="46A18E52"/>
    <w:rsid w:val="46A1F7B4"/>
    <w:rsid w:val="46A289F1"/>
    <w:rsid w:val="46A34447"/>
    <w:rsid w:val="46A3847E"/>
    <w:rsid w:val="46A39851"/>
    <w:rsid w:val="46A735CE"/>
    <w:rsid w:val="46B11031"/>
    <w:rsid w:val="46B20A6E"/>
    <w:rsid w:val="46B2BAC8"/>
    <w:rsid w:val="46B58A0A"/>
    <w:rsid w:val="46B6EA90"/>
    <w:rsid w:val="46B84D5D"/>
    <w:rsid w:val="46B94ECC"/>
    <w:rsid w:val="46BB393A"/>
    <w:rsid w:val="46BEB721"/>
    <w:rsid w:val="46C10069"/>
    <w:rsid w:val="46C1CC77"/>
    <w:rsid w:val="46C29D87"/>
    <w:rsid w:val="46C408F0"/>
    <w:rsid w:val="46C97F67"/>
    <w:rsid w:val="46CD0491"/>
    <w:rsid w:val="46CD8736"/>
    <w:rsid w:val="46CE03C2"/>
    <w:rsid w:val="46CEAB57"/>
    <w:rsid w:val="46D04FE4"/>
    <w:rsid w:val="46D0A54A"/>
    <w:rsid w:val="46D0F48B"/>
    <w:rsid w:val="46D10FDC"/>
    <w:rsid w:val="46D28D1C"/>
    <w:rsid w:val="46D62349"/>
    <w:rsid w:val="46D6F81A"/>
    <w:rsid w:val="46D773D9"/>
    <w:rsid w:val="46D7F06B"/>
    <w:rsid w:val="46D93EAE"/>
    <w:rsid w:val="46DD0F92"/>
    <w:rsid w:val="46DE11E8"/>
    <w:rsid w:val="46DE75BA"/>
    <w:rsid w:val="46E88655"/>
    <w:rsid w:val="46EB8204"/>
    <w:rsid w:val="46EBC84C"/>
    <w:rsid w:val="46EDC2DD"/>
    <w:rsid w:val="46EDC7E6"/>
    <w:rsid w:val="46EEA36A"/>
    <w:rsid w:val="46EFE5E8"/>
    <w:rsid w:val="46F23FE6"/>
    <w:rsid w:val="46F8A65D"/>
    <w:rsid w:val="46FB912E"/>
    <w:rsid w:val="46FEAD6C"/>
    <w:rsid w:val="47028B0C"/>
    <w:rsid w:val="4703219A"/>
    <w:rsid w:val="47054B93"/>
    <w:rsid w:val="4706ECD9"/>
    <w:rsid w:val="47081A60"/>
    <w:rsid w:val="47082F76"/>
    <w:rsid w:val="47093CB3"/>
    <w:rsid w:val="470BF860"/>
    <w:rsid w:val="470CCCD9"/>
    <w:rsid w:val="470D72F4"/>
    <w:rsid w:val="470DB330"/>
    <w:rsid w:val="470E70E1"/>
    <w:rsid w:val="470F840A"/>
    <w:rsid w:val="4710F2FA"/>
    <w:rsid w:val="471235CD"/>
    <w:rsid w:val="47149B9B"/>
    <w:rsid w:val="471844F1"/>
    <w:rsid w:val="47187FCF"/>
    <w:rsid w:val="471A33CD"/>
    <w:rsid w:val="471A6904"/>
    <w:rsid w:val="471D41F7"/>
    <w:rsid w:val="471E7800"/>
    <w:rsid w:val="4723C23F"/>
    <w:rsid w:val="4727701A"/>
    <w:rsid w:val="47278A21"/>
    <w:rsid w:val="4727B1CF"/>
    <w:rsid w:val="472AC884"/>
    <w:rsid w:val="473060CD"/>
    <w:rsid w:val="4733A5F3"/>
    <w:rsid w:val="47345549"/>
    <w:rsid w:val="4738E8C6"/>
    <w:rsid w:val="47399309"/>
    <w:rsid w:val="4739DB17"/>
    <w:rsid w:val="473A9D57"/>
    <w:rsid w:val="473D484D"/>
    <w:rsid w:val="4741B18F"/>
    <w:rsid w:val="4742A103"/>
    <w:rsid w:val="4748085D"/>
    <w:rsid w:val="4748AD88"/>
    <w:rsid w:val="474AAE28"/>
    <w:rsid w:val="474BF822"/>
    <w:rsid w:val="474F1B02"/>
    <w:rsid w:val="474FFA52"/>
    <w:rsid w:val="4750750C"/>
    <w:rsid w:val="47514C27"/>
    <w:rsid w:val="47579D7D"/>
    <w:rsid w:val="475A7850"/>
    <w:rsid w:val="475B8C53"/>
    <w:rsid w:val="475C5E6C"/>
    <w:rsid w:val="475DB319"/>
    <w:rsid w:val="475E0384"/>
    <w:rsid w:val="475EA225"/>
    <w:rsid w:val="475F3DB6"/>
    <w:rsid w:val="47608ADF"/>
    <w:rsid w:val="4760C8E7"/>
    <w:rsid w:val="4761BF6B"/>
    <w:rsid w:val="4761DAEC"/>
    <w:rsid w:val="4762DAE7"/>
    <w:rsid w:val="4765294B"/>
    <w:rsid w:val="476535CE"/>
    <w:rsid w:val="4765D32C"/>
    <w:rsid w:val="4767F94E"/>
    <w:rsid w:val="476A7CBB"/>
    <w:rsid w:val="476D566D"/>
    <w:rsid w:val="477000A5"/>
    <w:rsid w:val="47703ACA"/>
    <w:rsid w:val="4771B985"/>
    <w:rsid w:val="47734A2D"/>
    <w:rsid w:val="47742DC1"/>
    <w:rsid w:val="47759D04"/>
    <w:rsid w:val="47771DEE"/>
    <w:rsid w:val="4779D5B9"/>
    <w:rsid w:val="477CCBEC"/>
    <w:rsid w:val="477DBF7D"/>
    <w:rsid w:val="477E5622"/>
    <w:rsid w:val="4782529A"/>
    <w:rsid w:val="47854612"/>
    <w:rsid w:val="478A0DD6"/>
    <w:rsid w:val="478B487D"/>
    <w:rsid w:val="478D1D18"/>
    <w:rsid w:val="478D5AE0"/>
    <w:rsid w:val="478DF457"/>
    <w:rsid w:val="4793E33F"/>
    <w:rsid w:val="4794705D"/>
    <w:rsid w:val="47948DD7"/>
    <w:rsid w:val="4797CA1B"/>
    <w:rsid w:val="479EDA3C"/>
    <w:rsid w:val="479FAB08"/>
    <w:rsid w:val="47A4891D"/>
    <w:rsid w:val="47A54866"/>
    <w:rsid w:val="47A6B2B1"/>
    <w:rsid w:val="47AB590E"/>
    <w:rsid w:val="47AD3DD6"/>
    <w:rsid w:val="47AED108"/>
    <w:rsid w:val="47B1B322"/>
    <w:rsid w:val="47B2A43D"/>
    <w:rsid w:val="47B362CF"/>
    <w:rsid w:val="47B47F33"/>
    <w:rsid w:val="47B5A09A"/>
    <w:rsid w:val="47B6213F"/>
    <w:rsid w:val="47B66FE6"/>
    <w:rsid w:val="47B84C96"/>
    <w:rsid w:val="47B8F2CE"/>
    <w:rsid w:val="47B99D6B"/>
    <w:rsid w:val="47BAEAF7"/>
    <w:rsid w:val="47BB9D31"/>
    <w:rsid w:val="47BE3A6D"/>
    <w:rsid w:val="47BE70F3"/>
    <w:rsid w:val="47BF7E9E"/>
    <w:rsid w:val="47BF9D78"/>
    <w:rsid w:val="47BFABCD"/>
    <w:rsid w:val="47C0651A"/>
    <w:rsid w:val="47C0831E"/>
    <w:rsid w:val="47C378FB"/>
    <w:rsid w:val="47C45E0B"/>
    <w:rsid w:val="47C4B187"/>
    <w:rsid w:val="47C4D885"/>
    <w:rsid w:val="47C6AB4A"/>
    <w:rsid w:val="47C81694"/>
    <w:rsid w:val="47C82CB9"/>
    <w:rsid w:val="47C9DAD4"/>
    <w:rsid w:val="47CA8DFD"/>
    <w:rsid w:val="47CD800E"/>
    <w:rsid w:val="47CE5C69"/>
    <w:rsid w:val="47D214B2"/>
    <w:rsid w:val="47D2AD0A"/>
    <w:rsid w:val="47D9472E"/>
    <w:rsid w:val="47DD39B2"/>
    <w:rsid w:val="47E001B3"/>
    <w:rsid w:val="47E0A3F8"/>
    <w:rsid w:val="47E208A3"/>
    <w:rsid w:val="47E4177B"/>
    <w:rsid w:val="47E5314A"/>
    <w:rsid w:val="47E6DAE7"/>
    <w:rsid w:val="47E78839"/>
    <w:rsid w:val="47E812E6"/>
    <w:rsid w:val="47EA7099"/>
    <w:rsid w:val="47EC6983"/>
    <w:rsid w:val="47ECB380"/>
    <w:rsid w:val="47EE0D50"/>
    <w:rsid w:val="47EEEFD4"/>
    <w:rsid w:val="47EF8E3B"/>
    <w:rsid w:val="47F1FA32"/>
    <w:rsid w:val="47F3C4EA"/>
    <w:rsid w:val="47F3DBDB"/>
    <w:rsid w:val="47F6959F"/>
    <w:rsid w:val="47F74AE6"/>
    <w:rsid w:val="47F7FB52"/>
    <w:rsid w:val="47F90593"/>
    <w:rsid w:val="47F95EE1"/>
    <w:rsid w:val="47F99A0F"/>
    <w:rsid w:val="47FABCD4"/>
    <w:rsid w:val="47FB7FFC"/>
    <w:rsid w:val="47FBE3CF"/>
    <w:rsid w:val="47FD202D"/>
    <w:rsid w:val="47FE333E"/>
    <w:rsid w:val="4800900C"/>
    <w:rsid w:val="480120D2"/>
    <w:rsid w:val="4805A034"/>
    <w:rsid w:val="4805FF8E"/>
    <w:rsid w:val="48079D08"/>
    <w:rsid w:val="48089101"/>
    <w:rsid w:val="480903A6"/>
    <w:rsid w:val="48093458"/>
    <w:rsid w:val="480A087A"/>
    <w:rsid w:val="480AFDA0"/>
    <w:rsid w:val="480BF16D"/>
    <w:rsid w:val="480E3A0A"/>
    <w:rsid w:val="481014B6"/>
    <w:rsid w:val="4811E34C"/>
    <w:rsid w:val="48132730"/>
    <w:rsid w:val="48137BD4"/>
    <w:rsid w:val="4816C543"/>
    <w:rsid w:val="4816F882"/>
    <w:rsid w:val="48171791"/>
    <w:rsid w:val="4818180B"/>
    <w:rsid w:val="481AF18E"/>
    <w:rsid w:val="481BC73B"/>
    <w:rsid w:val="481D4268"/>
    <w:rsid w:val="481F08D6"/>
    <w:rsid w:val="481F76D2"/>
    <w:rsid w:val="48228DA5"/>
    <w:rsid w:val="482325D4"/>
    <w:rsid w:val="4824C877"/>
    <w:rsid w:val="48259187"/>
    <w:rsid w:val="482610F7"/>
    <w:rsid w:val="482671A0"/>
    <w:rsid w:val="4827F80F"/>
    <w:rsid w:val="4828A282"/>
    <w:rsid w:val="4828CDCA"/>
    <w:rsid w:val="48292DFC"/>
    <w:rsid w:val="4829CF25"/>
    <w:rsid w:val="482A7843"/>
    <w:rsid w:val="482CADD4"/>
    <w:rsid w:val="482DCF0F"/>
    <w:rsid w:val="4831919F"/>
    <w:rsid w:val="4833161F"/>
    <w:rsid w:val="48344C13"/>
    <w:rsid w:val="48356354"/>
    <w:rsid w:val="48362DCF"/>
    <w:rsid w:val="48375ACE"/>
    <w:rsid w:val="4837C79A"/>
    <w:rsid w:val="483A3BAB"/>
    <w:rsid w:val="483AECCD"/>
    <w:rsid w:val="483B234C"/>
    <w:rsid w:val="483CF6D2"/>
    <w:rsid w:val="48427B0E"/>
    <w:rsid w:val="4844D6CD"/>
    <w:rsid w:val="4845C6AA"/>
    <w:rsid w:val="48463B6E"/>
    <w:rsid w:val="48476D62"/>
    <w:rsid w:val="484BF9A4"/>
    <w:rsid w:val="484CBDBA"/>
    <w:rsid w:val="484EAC1B"/>
    <w:rsid w:val="48506ADA"/>
    <w:rsid w:val="4850DAA2"/>
    <w:rsid w:val="48510332"/>
    <w:rsid w:val="48511731"/>
    <w:rsid w:val="48516ADB"/>
    <w:rsid w:val="4851C53A"/>
    <w:rsid w:val="485351C2"/>
    <w:rsid w:val="4854A36E"/>
    <w:rsid w:val="48551B71"/>
    <w:rsid w:val="485717C8"/>
    <w:rsid w:val="4857E7C0"/>
    <w:rsid w:val="4857F1F4"/>
    <w:rsid w:val="485933A3"/>
    <w:rsid w:val="485C0DAC"/>
    <w:rsid w:val="485F27D8"/>
    <w:rsid w:val="486072C2"/>
    <w:rsid w:val="4861933A"/>
    <w:rsid w:val="48624372"/>
    <w:rsid w:val="486374F1"/>
    <w:rsid w:val="486634E9"/>
    <w:rsid w:val="4869F8F5"/>
    <w:rsid w:val="486B08D4"/>
    <w:rsid w:val="486BF00C"/>
    <w:rsid w:val="486C030B"/>
    <w:rsid w:val="486CF4FF"/>
    <w:rsid w:val="48737BBC"/>
    <w:rsid w:val="48760B87"/>
    <w:rsid w:val="4876CAEE"/>
    <w:rsid w:val="487968CF"/>
    <w:rsid w:val="487A642E"/>
    <w:rsid w:val="487A6ECA"/>
    <w:rsid w:val="487C735C"/>
    <w:rsid w:val="487CEFED"/>
    <w:rsid w:val="487EF757"/>
    <w:rsid w:val="487F598F"/>
    <w:rsid w:val="4880A060"/>
    <w:rsid w:val="4882D5BA"/>
    <w:rsid w:val="488C7120"/>
    <w:rsid w:val="488C9FA5"/>
    <w:rsid w:val="488DB337"/>
    <w:rsid w:val="488E8049"/>
    <w:rsid w:val="48900CD7"/>
    <w:rsid w:val="4894C44D"/>
    <w:rsid w:val="4895C26A"/>
    <w:rsid w:val="4895DAFB"/>
    <w:rsid w:val="48999D4E"/>
    <w:rsid w:val="489ADFB8"/>
    <w:rsid w:val="489E6E59"/>
    <w:rsid w:val="48A04021"/>
    <w:rsid w:val="48A2348E"/>
    <w:rsid w:val="48A34ADC"/>
    <w:rsid w:val="48A82115"/>
    <w:rsid w:val="48A9BE68"/>
    <w:rsid w:val="48AF17BA"/>
    <w:rsid w:val="48B0012B"/>
    <w:rsid w:val="48B1DFAB"/>
    <w:rsid w:val="48B3AA13"/>
    <w:rsid w:val="48B5341F"/>
    <w:rsid w:val="48B5EDCA"/>
    <w:rsid w:val="48B7DC77"/>
    <w:rsid w:val="48B90B22"/>
    <w:rsid w:val="48BC0CB5"/>
    <w:rsid w:val="48BDAF61"/>
    <w:rsid w:val="48BE5651"/>
    <w:rsid w:val="48BEF0C5"/>
    <w:rsid w:val="48C29E7C"/>
    <w:rsid w:val="48C53AFE"/>
    <w:rsid w:val="48C75219"/>
    <w:rsid w:val="48CA704F"/>
    <w:rsid w:val="48CAE393"/>
    <w:rsid w:val="48CC65BE"/>
    <w:rsid w:val="48CD19B7"/>
    <w:rsid w:val="48CD813C"/>
    <w:rsid w:val="48CE5594"/>
    <w:rsid w:val="48CF1F24"/>
    <w:rsid w:val="48CFEDEF"/>
    <w:rsid w:val="48D31D50"/>
    <w:rsid w:val="48D37EB0"/>
    <w:rsid w:val="48D4A5E3"/>
    <w:rsid w:val="48D7E051"/>
    <w:rsid w:val="48D957F7"/>
    <w:rsid w:val="48DAEEC8"/>
    <w:rsid w:val="48DC36C3"/>
    <w:rsid w:val="48DC57F3"/>
    <w:rsid w:val="48DE765D"/>
    <w:rsid w:val="48DF4A2C"/>
    <w:rsid w:val="48E022A3"/>
    <w:rsid w:val="48E159C5"/>
    <w:rsid w:val="48E2A99B"/>
    <w:rsid w:val="48E418C5"/>
    <w:rsid w:val="48E426E3"/>
    <w:rsid w:val="48E512A2"/>
    <w:rsid w:val="48E651E5"/>
    <w:rsid w:val="48E6A712"/>
    <w:rsid w:val="48E71EE8"/>
    <w:rsid w:val="48E816FE"/>
    <w:rsid w:val="48E906A1"/>
    <w:rsid w:val="48EA7428"/>
    <w:rsid w:val="48ECA492"/>
    <w:rsid w:val="48ECAD42"/>
    <w:rsid w:val="48ED66B4"/>
    <w:rsid w:val="48ED7245"/>
    <w:rsid w:val="48EED708"/>
    <w:rsid w:val="48F3794A"/>
    <w:rsid w:val="48F5DE21"/>
    <w:rsid w:val="48F5FC79"/>
    <w:rsid w:val="48F611C9"/>
    <w:rsid w:val="48F73873"/>
    <w:rsid w:val="48F97E3C"/>
    <w:rsid w:val="48FBA8CB"/>
    <w:rsid w:val="48FD49D6"/>
    <w:rsid w:val="48FD65B2"/>
    <w:rsid w:val="48FDB25C"/>
    <w:rsid w:val="48FDD653"/>
    <w:rsid w:val="49030D8B"/>
    <w:rsid w:val="49047F01"/>
    <w:rsid w:val="49057259"/>
    <w:rsid w:val="49066082"/>
    <w:rsid w:val="49071106"/>
    <w:rsid w:val="4908A80E"/>
    <w:rsid w:val="490A2217"/>
    <w:rsid w:val="490AFA12"/>
    <w:rsid w:val="490BAA4A"/>
    <w:rsid w:val="490C0E82"/>
    <w:rsid w:val="490CEB6F"/>
    <w:rsid w:val="490DB0B5"/>
    <w:rsid w:val="490E860C"/>
    <w:rsid w:val="490FCB8E"/>
    <w:rsid w:val="49112AA3"/>
    <w:rsid w:val="4916D8E0"/>
    <w:rsid w:val="4918D3E2"/>
    <w:rsid w:val="49191FC1"/>
    <w:rsid w:val="49198F35"/>
    <w:rsid w:val="491991FE"/>
    <w:rsid w:val="491B5999"/>
    <w:rsid w:val="491E9C19"/>
    <w:rsid w:val="491ED06F"/>
    <w:rsid w:val="491FE7C3"/>
    <w:rsid w:val="492188E8"/>
    <w:rsid w:val="4927F1C8"/>
    <w:rsid w:val="492920A7"/>
    <w:rsid w:val="492AAA8A"/>
    <w:rsid w:val="492B50F5"/>
    <w:rsid w:val="492D5509"/>
    <w:rsid w:val="492D5E8B"/>
    <w:rsid w:val="492DE29B"/>
    <w:rsid w:val="492E0256"/>
    <w:rsid w:val="492E06CF"/>
    <w:rsid w:val="492E0E91"/>
    <w:rsid w:val="492EA2C1"/>
    <w:rsid w:val="492EEA45"/>
    <w:rsid w:val="492F1B7B"/>
    <w:rsid w:val="492F3DC6"/>
    <w:rsid w:val="4934CE8A"/>
    <w:rsid w:val="49351544"/>
    <w:rsid w:val="49365903"/>
    <w:rsid w:val="493780C0"/>
    <w:rsid w:val="49379120"/>
    <w:rsid w:val="4937F7BC"/>
    <w:rsid w:val="493A102A"/>
    <w:rsid w:val="493B96F7"/>
    <w:rsid w:val="493D57CB"/>
    <w:rsid w:val="493E8C71"/>
    <w:rsid w:val="493FFE09"/>
    <w:rsid w:val="4940F9E7"/>
    <w:rsid w:val="49447D72"/>
    <w:rsid w:val="494552F7"/>
    <w:rsid w:val="4946DF76"/>
    <w:rsid w:val="49479D55"/>
    <w:rsid w:val="4947E822"/>
    <w:rsid w:val="4949CBB9"/>
    <w:rsid w:val="494B9717"/>
    <w:rsid w:val="494DEC48"/>
    <w:rsid w:val="49502A25"/>
    <w:rsid w:val="49519AB8"/>
    <w:rsid w:val="4952A1F0"/>
    <w:rsid w:val="495457C5"/>
    <w:rsid w:val="495490AA"/>
    <w:rsid w:val="4954B584"/>
    <w:rsid w:val="4956474E"/>
    <w:rsid w:val="49569624"/>
    <w:rsid w:val="4958B967"/>
    <w:rsid w:val="495AD3CB"/>
    <w:rsid w:val="495C037E"/>
    <w:rsid w:val="495D5D79"/>
    <w:rsid w:val="49603163"/>
    <w:rsid w:val="4962AD90"/>
    <w:rsid w:val="49649DCD"/>
    <w:rsid w:val="4965AF32"/>
    <w:rsid w:val="49696A39"/>
    <w:rsid w:val="496A67B1"/>
    <w:rsid w:val="496C4E4B"/>
    <w:rsid w:val="496C73E8"/>
    <w:rsid w:val="4972FAA2"/>
    <w:rsid w:val="49737967"/>
    <w:rsid w:val="4973A8E7"/>
    <w:rsid w:val="4973B97C"/>
    <w:rsid w:val="4978AFC3"/>
    <w:rsid w:val="497912F2"/>
    <w:rsid w:val="4979ABDF"/>
    <w:rsid w:val="497A615F"/>
    <w:rsid w:val="497B498C"/>
    <w:rsid w:val="497C3E9D"/>
    <w:rsid w:val="497EF231"/>
    <w:rsid w:val="4980AC2D"/>
    <w:rsid w:val="49831B73"/>
    <w:rsid w:val="4984656B"/>
    <w:rsid w:val="49868686"/>
    <w:rsid w:val="4987828E"/>
    <w:rsid w:val="498BCBA3"/>
    <w:rsid w:val="498D7DE9"/>
    <w:rsid w:val="4991F135"/>
    <w:rsid w:val="49922EA0"/>
    <w:rsid w:val="49925EB7"/>
    <w:rsid w:val="4994A621"/>
    <w:rsid w:val="4994BB77"/>
    <w:rsid w:val="4995BCB3"/>
    <w:rsid w:val="4995D4AA"/>
    <w:rsid w:val="49963576"/>
    <w:rsid w:val="499AF6ED"/>
    <w:rsid w:val="499B7E78"/>
    <w:rsid w:val="499C7365"/>
    <w:rsid w:val="499DFACC"/>
    <w:rsid w:val="499F2FDD"/>
    <w:rsid w:val="49A04B97"/>
    <w:rsid w:val="49A11262"/>
    <w:rsid w:val="49A13081"/>
    <w:rsid w:val="49A2970C"/>
    <w:rsid w:val="49A2D33D"/>
    <w:rsid w:val="49A3056E"/>
    <w:rsid w:val="49A3B147"/>
    <w:rsid w:val="49A48CC6"/>
    <w:rsid w:val="49A49BA6"/>
    <w:rsid w:val="49A4ECF6"/>
    <w:rsid w:val="49A6BE4D"/>
    <w:rsid w:val="49A732C7"/>
    <w:rsid w:val="49A82CF9"/>
    <w:rsid w:val="49A89127"/>
    <w:rsid w:val="49A92939"/>
    <w:rsid w:val="49A9A799"/>
    <w:rsid w:val="49AACCC7"/>
    <w:rsid w:val="49AAEF50"/>
    <w:rsid w:val="49AB2C7F"/>
    <w:rsid w:val="49AC3CC1"/>
    <w:rsid w:val="49AF8BFA"/>
    <w:rsid w:val="49B0C48E"/>
    <w:rsid w:val="49B50B3D"/>
    <w:rsid w:val="49B53AA1"/>
    <w:rsid w:val="49B6C084"/>
    <w:rsid w:val="49B71C7C"/>
    <w:rsid w:val="49B81DDA"/>
    <w:rsid w:val="49B87224"/>
    <w:rsid w:val="49B988E7"/>
    <w:rsid w:val="49BCAF12"/>
    <w:rsid w:val="49C00AAF"/>
    <w:rsid w:val="49C2E96E"/>
    <w:rsid w:val="49C3DA20"/>
    <w:rsid w:val="49C4E7D8"/>
    <w:rsid w:val="49C4F6B7"/>
    <w:rsid w:val="49C603A7"/>
    <w:rsid w:val="49C776D8"/>
    <w:rsid w:val="49C7F4AB"/>
    <w:rsid w:val="49CBC172"/>
    <w:rsid w:val="49CCCF48"/>
    <w:rsid w:val="49CEBE82"/>
    <w:rsid w:val="49CF0E47"/>
    <w:rsid w:val="49CF93A3"/>
    <w:rsid w:val="49D15EBF"/>
    <w:rsid w:val="49D1A11D"/>
    <w:rsid w:val="49D35AA9"/>
    <w:rsid w:val="49D36F1D"/>
    <w:rsid w:val="49D4D328"/>
    <w:rsid w:val="49D4F5A9"/>
    <w:rsid w:val="49D50AED"/>
    <w:rsid w:val="49DAFD24"/>
    <w:rsid w:val="49DC34FE"/>
    <w:rsid w:val="49DD72A3"/>
    <w:rsid w:val="49E3755F"/>
    <w:rsid w:val="49E38D80"/>
    <w:rsid w:val="49E9F940"/>
    <w:rsid w:val="49ED5BC3"/>
    <w:rsid w:val="49EDE98F"/>
    <w:rsid w:val="49EE8EA4"/>
    <w:rsid w:val="49EFE435"/>
    <w:rsid w:val="49F3C322"/>
    <w:rsid w:val="49F42E30"/>
    <w:rsid w:val="49FE329E"/>
    <w:rsid w:val="49FECF2C"/>
    <w:rsid w:val="4A01F52C"/>
    <w:rsid w:val="4A037D90"/>
    <w:rsid w:val="4A051D9F"/>
    <w:rsid w:val="4A05A904"/>
    <w:rsid w:val="4A07AFE8"/>
    <w:rsid w:val="4A0B2FF4"/>
    <w:rsid w:val="4A0BE943"/>
    <w:rsid w:val="4A0D6E61"/>
    <w:rsid w:val="4A0F4933"/>
    <w:rsid w:val="4A10D500"/>
    <w:rsid w:val="4A141A97"/>
    <w:rsid w:val="4A14BF6C"/>
    <w:rsid w:val="4A15AB76"/>
    <w:rsid w:val="4A166227"/>
    <w:rsid w:val="4A170E2D"/>
    <w:rsid w:val="4A1A62B6"/>
    <w:rsid w:val="4A1C2469"/>
    <w:rsid w:val="4A1DB636"/>
    <w:rsid w:val="4A1E6703"/>
    <w:rsid w:val="4A1E8728"/>
    <w:rsid w:val="4A2217ED"/>
    <w:rsid w:val="4A24CC07"/>
    <w:rsid w:val="4A273BCB"/>
    <w:rsid w:val="4A2857AE"/>
    <w:rsid w:val="4A28612D"/>
    <w:rsid w:val="4A2FDC88"/>
    <w:rsid w:val="4A32861C"/>
    <w:rsid w:val="4A3394CD"/>
    <w:rsid w:val="4A33B4FD"/>
    <w:rsid w:val="4A34A518"/>
    <w:rsid w:val="4A359476"/>
    <w:rsid w:val="4A3612A1"/>
    <w:rsid w:val="4A38B660"/>
    <w:rsid w:val="4A3995C2"/>
    <w:rsid w:val="4A39CCAA"/>
    <w:rsid w:val="4A3BECDB"/>
    <w:rsid w:val="4A3CD663"/>
    <w:rsid w:val="4A3FD034"/>
    <w:rsid w:val="4A413175"/>
    <w:rsid w:val="4A41A926"/>
    <w:rsid w:val="4A425AF4"/>
    <w:rsid w:val="4A42E839"/>
    <w:rsid w:val="4A439A10"/>
    <w:rsid w:val="4A44BDD9"/>
    <w:rsid w:val="4A45314C"/>
    <w:rsid w:val="4A46F82D"/>
    <w:rsid w:val="4A49AB90"/>
    <w:rsid w:val="4A4AD3F3"/>
    <w:rsid w:val="4A4BBF95"/>
    <w:rsid w:val="4A4D04CE"/>
    <w:rsid w:val="4A4E9202"/>
    <w:rsid w:val="4A5082D4"/>
    <w:rsid w:val="4A514434"/>
    <w:rsid w:val="4A5395AC"/>
    <w:rsid w:val="4A543DCD"/>
    <w:rsid w:val="4A5489F4"/>
    <w:rsid w:val="4A558FB8"/>
    <w:rsid w:val="4A55BDFE"/>
    <w:rsid w:val="4A56C5D9"/>
    <w:rsid w:val="4A591F8A"/>
    <w:rsid w:val="4A5FC4D5"/>
    <w:rsid w:val="4A60AFFF"/>
    <w:rsid w:val="4A632364"/>
    <w:rsid w:val="4A64B82D"/>
    <w:rsid w:val="4A66E003"/>
    <w:rsid w:val="4A67CACB"/>
    <w:rsid w:val="4A684EB8"/>
    <w:rsid w:val="4A6A5250"/>
    <w:rsid w:val="4A6C90ED"/>
    <w:rsid w:val="4A6CFFA8"/>
    <w:rsid w:val="4A6D562D"/>
    <w:rsid w:val="4A6E3E21"/>
    <w:rsid w:val="4A700D5E"/>
    <w:rsid w:val="4A715A57"/>
    <w:rsid w:val="4A725312"/>
    <w:rsid w:val="4A74AE56"/>
    <w:rsid w:val="4A74BDCB"/>
    <w:rsid w:val="4A75B0B1"/>
    <w:rsid w:val="4A7C4DAE"/>
    <w:rsid w:val="4A80C681"/>
    <w:rsid w:val="4A8160AD"/>
    <w:rsid w:val="4A81D2FE"/>
    <w:rsid w:val="4A86E63C"/>
    <w:rsid w:val="4A87564B"/>
    <w:rsid w:val="4A877D4F"/>
    <w:rsid w:val="4A8A0BAD"/>
    <w:rsid w:val="4A8B0B7A"/>
    <w:rsid w:val="4A8D3510"/>
    <w:rsid w:val="4A8E3FBD"/>
    <w:rsid w:val="4A8F877D"/>
    <w:rsid w:val="4A90CCED"/>
    <w:rsid w:val="4A91EB89"/>
    <w:rsid w:val="4A92A847"/>
    <w:rsid w:val="4A92E799"/>
    <w:rsid w:val="4A945165"/>
    <w:rsid w:val="4A957B1A"/>
    <w:rsid w:val="4A95A808"/>
    <w:rsid w:val="4A95E5E0"/>
    <w:rsid w:val="4A96EB81"/>
    <w:rsid w:val="4A98732A"/>
    <w:rsid w:val="4A9965C0"/>
    <w:rsid w:val="4A9C2DE3"/>
    <w:rsid w:val="4A9DDC07"/>
    <w:rsid w:val="4A9E7B62"/>
    <w:rsid w:val="4A9F56DC"/>
    <w:rsid w:val="4AA4B16B"/>
    <w:rsid w:val="4AA5D032"/>
    <w:rsid w:val="4AA5DA21"/>
    <w:rsid w:val="4AA70E7A"/>
    <w:rsid w:val="4AA77EDB"/>
    <w:rsid w:val="4AA7B6B8"/>
    <w:rsid w:val="4AA9A596"/>
    <w:rsid w:val="4AAAA299"/>
    <w:rsid w:val="4AAD99ED"/>
    <w:rsid w:val="4AADE851"/>
    <w:rsid w:val="4AAED6C1"/>
    <w:rsid w:val="4AB0F40B"/>
    <w:rsid w:val="4AB14D3B"/>
    <w:rsid w:val="4AB4435F"/>
    <w:rsid w:val="4AB47A24"/>
    <w:rsid w:val="4AB532BB"/>
    <w:rsid w:val="4AB58698"/>
    <w:rsid w:val="4AB6E897"/>
    <w:rsid w:val="4AB708C7"/>
    <w:rsid w:val="4AB876ED"/>
    <w:rsid w:val="4ABCF690"/>
    <w:rsid w:val="4ABD84B5"/>
    <w:rsid w:val="4ABF0C79"/>
    <w:rsid w:val="4AC0978E"/>
    <w:rsid w:val="4AC2A4A4"/>
    <w:rsid w:val="4AC347AF"/>
    <w:rsid w:val="4AC4ED61"/>
    <w:rsid w:val="4AC50B3B"/>
    <w:rsid w:val="4AC5F02E"/>
    <w:rsid w:val="4AC60E31"/>
    <w:rsid w:val="4AC76213"/>
    <w:rsid w:val="4AC943AA"/>
    <w:rsid w:val="4ACA3E6C"/>
    <w:rsid w:val="4ACA8A02"/>
    <w:rsid w:val="4ACDCDE2"/>
    <w:rsid w:val="4AD0E5A2"/>
    <w:rsid w:val="4AD19F4D"/>
    <w:rsid w:val="4AD27A34"/>
    <w:rsid w:val="4AD325D0"/>
    <w:rsid w:val="4AD64616"/>
    <w:rsid w:val="4AD692FA"/>
    <w:rsid w:val="4AD9A721"/>
    <w:rsid w:val="4ADA0CFB"/>
    <w:rsid w:val="4ADC8752"/>
    <w:rsid w:val="4ADDD156"/>
    <w:rsid w:val="4ADFF4E7"/>
    <w:rsid w:val="4AE06AEB"/>
    <w:rsid w:val="4AE0E354"/>
    <w:rsid w:val="4AE1949F"/>
    <w:rsid w:val="4AE1D74F"/>
    <w:rsid w:val="4AE20DDF"/>
    <w:rsid w:val="4AE29446"/>
    <w:rsid w:val="4AE3D113"/>
    <w:rsid w:val="4AE594FA"/>
    <w:rsid w:val="4AE6F5C4"/>
    <w:rsid w:val="4AE9911F"/>
    <w:rsid w:val="4AEE8F5C"/>
    <w:rsid w:val="4AEF99B8"/>
    <w:rsid w:val="4AF092C2"/>
    <w:rsid w:val="4AF0B924"/>
    <w:rsid w:val="4AF5BFAB"/>
    <w:rsid w:val="4AF69960"/>
    <w:rsid w:val="4AF70678"/>
    <w:rsid w:val="4AF8A987"/>
    <w:rsid w:val="4AF94C1E"/>
    <w:rsid w:val="4AFA02EF"/>
    <w:rsid w:val="4AFBBFEF"/>
    <w:rsid w:val="4AFD3222"/>
    <w:rsid w:val="4AFDE522"/>
    <w:rsid w:val="4AFE7860"/>
    <w:rsid w:val="4AFF2ADF"/>
    <w:rsid w:val="4B04679F"/>
    <w:rsid w:val="4B063663"/>
    <w:rsid w:val="4B091825"/>
    <w:rsid w:val="4B098363"/>
    <w:rsid w:val="4B09D14E"/>
    <w:rsid w:val="4B0DEA85"/>
    <w:rsid w:val="4B0F81A5"/>
    <w:rsid w:val="4B104ADB"/>
    <w:rsid w:val="4B15F6B5"/>
    <w:rsid w:val="4B16D77F"/>
    <w:rsid w:val="4B187120"/>
    <w:rsid w:val="4B19AEB8"/>
    <w:rsid w:val="4B1AC422"/>
    <w:rsid w:val="4B22C6CC"/>
    <w:rsid w:val="4B265525"/>
    <w:rsid w:val="4B2A2FBC"/>
    <w:rsid w:val="4B2B67EA"/>
    <w:rsid w:val="4B2F85E5"/>
    <w:rsid w:val="4B32441A"/>
    <w:rsid w:val="4B336465"/>
    <w:rsid w:val="4B33EEE8"/>
    <w:rsid w:val="4B350B41"/>
    <w:rsid w:val="4B3658DB"/>
    <w:rsid w:val="4B36F560"/>
    <w:rsid w:val="4B37EA4F"/>
    <w:rsid w:val="4B38A84B"/>
    <w:rsid w:val="4B396B01"/>
    <w:rsid w:val="4B39EF9F"/>
    <w:rsid w:val="4B39FDAC"/>
    <w:rsid w:val="4B3AF0F8"/>
    <w:rsid w:val="4B3B0A92"/>
    <w:rsid w:val="4B3CF57A"/>
    <w:rsid w:val="4B3DB0B5"/>
    <w:rsid w:val="4B3F51AE"/>
    <w:rsid w:val="4B3FFBCE"/>
    <w:rsid w:val="4B412C18"/>
    <w:rsid w:val="4B444399"/>
    <w:rsid w:val="4B4C1B2E"/>
    <w:rsid w:val="4B4F677A"/>
    <w:rsid w:val="4B5086E4"/>
    <w:rsid w:val="4B50EC15"/>
    <w:rsid w:val="4B5117C7"/>
    <w:rsid w:val="4B527656"/>
    <w:rsid w:val="4B52A8DA"/>
    <w:rsid w:val="4B57C276"/>
    <w:rsid w:val="4B57C8FF"/>
    <w:rsid w:val="4B5A292C"/>
    <w:rsid w:val="4B5AD37A"/>
    <w:rsid w:val="4B5DCA6F"/>
    <w:rsid w:val="4B5F2983"/>
    <w:rsid w:val="4B601E39"/>
    <w:rsid w:val="4B618821"/>
    <w:rsid w:val="4B6510F3"/>
    <w:rsid w:val="4B668B06"/>
    <w:rsid w:val="4B66E11C"/>
    <w:rsid w:val="4B6AA12D"/>
    <w:rsid w:val="4B6CD630"/>
    <w:rsid w:val="4B6E09CA"/>
    <w:rsid w:val="4B6F1166"/>
    <w:rsid w:val="4B6FD5DA"/>
    <w:rsid w:val="4B70A993"/>
    <w:rsid w:val="4B712257"/>
    <w:rsid w:val="4B73C2CA"/>
    <w:rsid w:val="4B75AF9B"/>
    <w:rsid w:val="4B75B269"/>
    <w:rsid w:val="4B75BC8B"/>
    <w:rsid w:val="4B7640A5"/>
    <w:rsid w:val="4B776209"/>
    <w:rsid w:val="4B7A497A"/>
    <w:rsid w:val="4B7CB110"/>
    <w:rsid w:val="4B7F2655"/>
    <w:rsid w:val="4B7F75E8"/>
    <w:rsid w:val="4B82923B"/>
    <w:rsid w:val="4B830980"/>
    <w:rsid w:val="4B8526B4"/>
    <w:rsid w:val="4B878E0C"/>
    <w:rsid w:val="4B88666D"/>
    <w:rsid w:val="4B8AC03C"/>
    <w:rsid w:val="4B8CC8E9"/>
    <w:rsid w:val="4B8D91FB"/>
    <w:rsid w:val="4B8E0403"/>
    <w:rsid w:val="4B8E939C"/>
    <w:rsid w:val="4B91513C"/>
    <w:rsid w:val="4B91CF44"/>
    <w:rsid w:val="4B924DCE"/>
    <w:rsid w:val="4B925828"/>
    <w:rsid w:val="4B9330DD"/>
    <w:rsid w:val="4B94998B"/>
    <w:rsid w:val="4B94B16E"/>
    <w:rsid w:val="4B96F04D"/>
    <w:rsid w:val="4B9819E8"/>
    <w:rsid w:val="4B9C00D2"/>
    <w:rsid w:val="4B9C0693"/>
    <w:rsid w:val="4B9C06CB"/>
    <w:rsid w:val="4B9D6300"/>
    <w:rsid w:val="4B9E1547"/>
    <w:rsid w:val="4BA09AB0"/>
    <w:rsid w:val="4BA424F1"/>
    <w:rsid w:val="4BA6EFCC"/>
    <w:rsid w:val="4BAC8C9C"/>
    <w:rsid w:val="4BAD945B"/>
    <w:rsid w:val="4BADF463"/>
    <w:rsid w:val="4BAF3D57"/>
    <w:rsid w:val="4BAFBC83"/>
    <w:rsid w:val="4BB20334"/>
    <w:rsid w:val="4BB222D9"/>
    <w:rsid w:val="4BB39B85"/>
    <w:rsid w:val="4BB40F3E"/>
    <w:rsid w:val="4BB50BDC"/>
    <w:rsid w:val="4BB5133D"/>
    <w:rsid w:val="4BB5D636"/>
    <w:rsid w:val="4BB61A80"/>
    <w:rsid w:val="4BB865F6"/>
    <w:rsid w:val="4BBC03EF"/>
    <w:rsid w:val="4BBD3F1D"/>
    <w:rsid w:val="4BBD965D"/>
    <w:rsid w:val="4BC21727"/>
    <w:rsid w:val="4BC25E4A"/>
    <w:rsid w:val="4BC5A2E6"/>
    <w:rsid w:val="4BC5B702"/>
    <w:rsid w:val="4BC5F7A0"/>
    <w:rsid w:val="4BC757C6"/>
    <w:rsid w:val="4BC81EB1"/>
    <w:rsid w:val="4BC8415B"/>
    <w:rsid w:val="4BCFCF76"/>
    <w:rsid w:val="4BD2CBB5"/>
    <w:rsid w:val="4BD442E5"/>
    <w:rsid w:val="4BD57060"/>
    <w:rsid w:val="4BDFE95E"/>
    <w:rsid w:val="4BE02E82"/>
    <w:rsid w:val="4BE0C300"/>
    <w:rsid w:val="4BE400BD"/>
    <w:rsid w:val="4BE4FEB9"/>
    <w:rsid w:val="4BE66E79"/>
    <w:rsid w:val="4BE6806F"/>
    <w:rsid w:val="4BE92439"/>
    <w:rsid w:val="4BE927F2"/>
    <w:rsid w:val="4BEA0655"/>
    <w:rsid w:val="4BEC89DD"/>
    <w:rsid w:val="4BF08BE3"/>
    <w:rsid w:val="4BF15D12"/>
    <w:rsid w:val="4BF1E9CB"/>
    <w:rsid w:val="4BF6AA1E"/>
    <w:rsid w:val="4BF7939B"/>
    <w:rsid w:val="4BFD052C"/>
    <w:rsid w:val="4BFEF4CD"/>
    <w:rsid w:val="4C024A05"/>
    <w:rsid w:val="4C027AEA"/>
    <w:rsid w:val="4C053BDD"/>
    <w:rsid w:val="4C05DF91"/>
    <w:rsid w:val="4C0639DF"/>
    <w:rsid w:val="4C063F9E"/>
    <w:rsid w:val="4C073D35"/>
    <w:rsid w:val="4C0771BD"/>
    <w:rsid w:val="4C0ADB5C"/>
    <w:rsid w:val="4C107422"/>
    <w:rsid w:val="4C161AE5"/>
    <w:rsid w:val="4C169A98"/>
    <w:rsid w:val="4C16C975"/>
    <w:rsid w:val="4C18B5B7"/>
    <w:rsid w:val="4C1BA8EB"/>
    <w:rsid w:val="4C1C6A40"/>
    <w:rsid w:val="4C1D919C"/>
    <w:rsid w:val="4C1FB636"/>
    <w:rsid w:val="4C2049A1"/>
    <w:rsid w:val="4C23F08A"/>
    <w:rsid w:val="4C259CE1"/>
    <w:rsid w:val="4C260343"/>
    <w:rsid w:val="4C298801"/>
    <w:rsid w:val="4C298883"/>
    <w:rsid w:val="4C2BF882"/>
    <w:rsid w:val="4C30AE73"/>
    <w:rsid w:val="4C30C308"/>
    <w:rsid w:val="4C317FA3"/>
    <w:rsid w:val="4C34537E"/>
    <w:rsid w:val="4C3488A7"/>
    <w:rsid w:val="4C35A521"/>
    <w:rsid w:val="4C35BF36"/>
    <w:rsid w:val="4C3A1780"/>
    <w:rsid w:val="4C3E18C2"/>
    <w:rsid w:val="4C40B155"/>
    <w:rsid w:val="4C4191FB"/>
    <w:rsid w:val="4C451DB1"/>
    <w:rsid w:val="4C4587F8"/>
    <w:rsid w:val="4C45BDDD"/>
    <w:rsid w:val="4C460702"/>
    <w:rsid w:val="4C468AF5"/>
    <w:rsid w:val="4C4B3228"/>
    <w:rsid w:val="4C4F483D"/>
    <w:rsid w:val="4C4F738E"/>
    <w:rsid w:val="4C528A9D"/>
    <w:rsid w:val="4C53084C"/>
    <w:rsid w:val="4C53E73A"/>
    <w:rsid w:val="4C55CC41"/>
    <w:rsid w:val="4C563731"/>
    <w:rsid w:val="4C583FEA"/>
    <w:rsid w:val="4C58A419"/>
    <w:rsid w:val="4C5973FA"/>
    <w:rsid w:val="4C59AFC6"/>
    <w:rsid w:val="4C5CDBD8"/>
    <w:rsid w:val="4C5D22F6"/>
    <w:rsid w:val="4C5D95E8"/>
    <w:rsid w:val="4C5E5072"/>
    <w:rsid w:val="4C655F95"/>
    <w:rsid w:val="4C6686F6"/>
    <w:rsid w:val="4C66E0D1"/>
    <w:rsid w:val="4C674F36"/>
    <w:rsid w:val="4C695944"/>
    <w:rsid w:val="4C696007"/>
    <w:rsid w:val="4C69889B"/>
    <w:rsid w:val="4C6B71ED"/>
    <w:rsid w:val="4C6ECA5A"/>
    <w:rsid w:val="4C713864"/>
    <w:rsid w:val="4C75DE4F"/>
    <w:rsid w:val="4C7AD561"/>
    <w:rsid w:val="4C7B515A"/>
    <w:rsid w:val="4C7CE81A"/>
    <w:rsid w:val="4C7E6564"/>
    <w:rsid w:val="4C7EDC46"/>
    <w:rsid w:val="4C810971"/>
    <w:rsid w:val="4C8194D1"/>
    <w:rsid w:val="4C825287"/>
    <w:rsid w:val="4C8616C7"/>
    <w:rsid w:val="4C88D737"/>
    <w:rsid w:val="4C893D7D"/>
    <w:rsid w:val="4C895D99"/>
    <w:rsid w:val="4C8B1C0D"/>
    <w:rsid w:val="4C8C439F"/>
    <w:rsid w:val="4C8C5FF2"/>
    <w:rsid w:val="4C8D12E6"/>
    <w:rsid w:val="4C8E5D39"/>
    <w:rsid w:val="4C8F39D0"/>
    <w:rsid w:val="4C8F3F23"/>
    <w:rsid w:val="4C90F178"/>
    <w:rsid w:val="4C9116FB"/>
    <w:rsid w:val="4C912C33"/>
    <w:rsid w:val="4C949BB6"/>
    <w:rsid w:val="4C95A347"/>
    <w:rsid w:val="4C95CBD2"/>
    <w:rsid w:val="4C976B5E"/>
    <w:rsid w:val="4C98B9B4"/>
    <w:rsid w:val="4C99CCD0"/>
    <w:rsid w:val="4C9C5DC0"/>
    <w:rsid w:val="4C9E728D"/>
    <w:rsid w:val="4C9E780F"/>
    <w:rsid w:val="4C9EFF6A"/>
    <w:rsid w:val="4C9FACD6"/>
    <w:rsid w:val="4CA00F31"/>
    <w:rsid w:val="4CA28319"/>
    <w:rsid w:val="4CA474B0"/>
    <w:rsid w:val="4CA5D6D2"/>
    <w:rsid w:val="4CA86B56"/>
    <w:rsid w:val="4CA8E1D3"/>
    <w:rsid w:val="4CA94EF0"/>
    <w:rsid w:val="4CAC41F6"/>
    <w:rsid w:val="4CAC51DF"/>
    <w:rsid w:val="4CAC67BB"/>
    <w:rsid w:val="4CADFC59"/>
    <w:rsid w:val="4CB036B9"/>
    <w:rsid w:val="4CB3106D"/>
    <w:rsid w:val="4CB6A196"/>
    <w:rsid w:val="4CB8A6B8"/>
    <w:rsid w:val="4CB96037"/>
    <w:rsid w:val="4CBB18A6"/>
    <w:rsid w:val="4CBC0F68"/>
    <w:rsid w:val="4CBD3084"/>
    <w:rsid w:val="4CBDFAAD"/>
    <w:rsid w:val="4CBE1F4F"/>
    <w:rsid w:val="4CBED54B"/>
    <w:rsid w:val="4CC46E5D"/>
    <w:rsid w:val="4CC576C8"/>
    <w:rsid w:val="4CC79268"/>
    <w:rsid w:val="4CCA0557"/>
    <w:rsid w:val="4CCA7E67"/>
    <w:rsid w:val="4CCC12F6"/>
    <w:rsid w:val="4CD0F8ED"/>
    <w:rsid w:val="4CD1DA16"/>
    <w:rsid w:val="4CDBBBB7"/>
    <w:rsid w:val="4CDC000B"/>
    <w:rsid w:val="4CDDE0EB"/>
    <w:rsid w:val="4CE2F580"/>
    <w:rsid w:val="4CE68319"/>
    <w:rsid w:val="4CECF1C5"/>
    <w:rsid w:val="4CEDF5C6"/>
    <w:rsid w:val="4CEE759B"/>
    <w:rsid w:val="4CEFE17D"/>
    <w:rsid w:val="4CF04909"/>
    <w:rsid w:val="4CF14D1F"/>
    <w:rsid w:val="4CF325D4"/>
    <w:rsid w:val="4CF50405"/>
    <w:rsid w:val="4CF7CD40"/>
    <w:rsid w:val="4CFDF72E"/>
    <w:rsid w:val="4CFF3B67"/>
    <w:rsid w:val="4D08AADC"/>
    <w:rsid w:val="4D09A8C7"/>
    <w:rsid w:val="4D09B384"/>
    <w:rsid w:val="4D0E3DCF"/>
    <w:rsid w:val="4D10CC05"/>
    <w:rsid w:val="4D113ACA"/>
    <w:rsid w:val="4D12AE4D"/>
    <w:rsid w:val="4D14A77C"/>
    <w:rsid w:val="4D14AE0E"/>
    <w:rsid w:val="4D14B54A"/>
    <w:rsid w:val="4D157A4C"/>
    <w:rsid w:val="4D183B51"/>
    <w:rsid w:val="4D18FD20"/>
    <w:rsid w:val="4D1BBB64"/>
    <w:rsid w:val="4D1C3584"/>
    <w:rsid w:val="4D1E3574"/>
    <w:rsid w:val="4D201C8E"/>
    <w:rsid w:val="4D206FD0"/>
    <w:rsid w:val="4D216B36"/>
    <w:rsid w:val="4D2216B1"/>
    <w:rsid w:val="4D2267E0"/>
    <w:rsid w:val="4D27CA27"/>
    <w:rsid w:val="4D29045B"/>
    <w:rsid w:val="4D2AE2B4"/>
    <w:rsid w:val="4D2E52EF"/>
    <w:rsid w:val="4D2EBA44"/>
    <w:rsid w:val="4D2EFA6C"/>
    <w:rsid w:val="4D2F515A"/>
    <w:rsid w:val="4D308DC6"/>
    <w:rsid w:val="4D30A07F"/>
    <w:rsid w:val="4D31D56E"/>
    <w:rsid w:val="4D31E8BD"/>
    <w:rsid w:val="4D321ED4"/>
    <w:rsid w:val="4D351DA1"/>
    <w:rsid w:val="4D37800B"/>
    <w:rsid w:val="4D38B36D"/>
    <w:rsid w:val="4D3DC6EF"/>
    <w:rsid w:val="4D4983B0"/>
    <w:rsid w:val="4D4E088C"/>
    <w:rsid w:val="4D50B69A"/>
    <w:rsid w:val="4D520498"/>
    <w:rsid w:val="4D5540F1"/>
    <w:rsid w:val="4D5564F0"/>
    <w:rsid w:val="4D5591F5"/>
    <w:rsid w:val="4D55FFBB"/>
    <w:rsid w:val="4D57ED89"/>
    <w:rsid w:val="4D57FEFB"/>
    <w:rsid w:val="4D5F7DE1"/>
    <w:rsid w:val="4D634714"/>
    <w:rsid w:val="4D64303F"/>
    <w:rsid w:val="4D662C6C"/>
    <w:rsid w:val="4D6960D1"/>
    <w:rsid w:val="4D6C144F"/>
    <w:rsid w:val="4D6EA47D"/>
    <w:rsid w:val="4D706FFB"/>
    <w:rsid w:val="4D7169CE"/>
    <w:rsid w:val="4D73B8F0"/>
    <w:rsid w:val="4D7467A5"/>
    <w:rsid w:val="4D761340"/>
    <w:rsid w:val="4D780620"/>
    <w:rsid w:val="4D787743"/>
    <w:rsid w:val="4D79BB8B"/>
    <w:rsid w:val="4D805C5B"/>
    <w:rsid w:val="4D8068E7"/>
    <w:rsid w:val="4D81876F"/>
    <w:rsid w:val="4D81C54B"/>
    <w:rsid w:val="4D83C9D2"/>
    <w:rsid w:val="4D86016E"/>
    <w:rsid w:val="4D8695F9"/>
    <w:rsid w:val="4D8A06DA"/>
    <w:rsid w:val="4D8A57CF"/>
    <w:rsid w:val="4D8E3FC0"/>
    <w:rsid w:val="4D98333A"/>
    <w:rsid w:val="4D9A1589"/>
    <w:rsid w:val="4D9B045D"/>
    <w:rsid w:val="4D9C9A2E"/>
    <w:rsid w:val="4D9D2589"/>
    <w:rsid w:val="4D9DCBA5"/>
    <w:rsid w:val="4D9E33B5"/>
    <w:rsid w:val="4DA23568"/>
    <w:rsid w:val="4DA2BDFA"/>
    <w:rsid w:val="4DA31EEE"/>
    <w:rsid w:val="4DA5C85C"/>
    <w:rsid w:val="4DA67DED"/>
    <w:rsid w:val="4DA69EBD"/>
    <w:rsid w:val="4DA76D17"/>
    <w:rsid w:val="4DA86108"/>
    <w:rsid w:val="4DA9BEF1"/>
    <w:rsid w:val="4DAAC51D"/>
    <w:rsid w:val="4DAC147B"/>
    <w:rsid w:val="4DACD578"/>
    <w:rsid w:val="4DACF62C"/>
    <w:rsid w:val="4DAF6DF6"/>
    <w:rsid w:val="4DB37945"/>
    <w:rsid w:val="4DB3EB35"/>
    <w:rsid w:val="4DB3FDCF"/>
    <w:rsid w:val="4DB4EF8E"/>
    <w:rsid w:val="4DB510FD"/>
    <w:rsid w:val="4DB58E81"/>
    <w:rsid w:val="4DB74EEA"/>
    <w:rsid w:val="4DB752BB"/>
    <w:rsid w:val="4DBC212A"/>
    <w:rsid w:val="4DBFB901"/>
    <w:rsid w:val="4DC3739B"/>
    <w:rsid w:val="4DC4E4FF"/>
    <w:rsid w:val="4DC5EE56"/>
    <w:rsid w:val="4DC946F6"/>
    <w:rsid w:val="4DCC3004"/>
    <w:rsid w:val="4DCC7C7F"/>
    <w:rsid w:val="4DCCC698"/>
    <w:rsid w:val="4DCDAF1F"/>
    <w:rsid w:val="4DD0BCF2"/>
    <w:rsid w:val="4DD110B3"/>
    <w:rsid w:val="4DD1551F"/>
    <w:rsid w:val="4DD349F5"/>
    <w:rsid w:val="4DD50BF0"/>
    <w:rsid w:val="4DD5F604"/>
    <w:rsid w:val="4DD63837"/>
    <w:rsid w:val="4DDB799E"/>
    <w:rsid w:val="4DDC5FFD"/>
    <w:rsid w:val="4DDE764A"/>
    <w:rsid w:val="4DE02F6F"/>
    <w:rsid w:val="4DE0A819"/>
    <w:rsid w:val="4DE0DC3B"/>
    <w:rsid w:val="4DE0FD50"/>
    <w:rsid w:val="4DE17D0F"/>
    <w:rsid w:val="4DE20256"/>
    <w:rsid w:val="4DE2631A"/>
    <w:rsid w:val="4DE2D761"/>
    <w:rsid w:val="4DE54F01"/>
    <w:rsid w:val="4DE9AE19"/>
    <w:rsid w:val="4DEAEF32"/>
    <w:rsid w:val="4DEB0E76"/>
    <w:rsid w:val="4DED3DF5"/>
    <w:rsid w:val="4DEF59C9"/>
    <w:rsid w:val="4DF1EDC3"/>
    <w:rsid w:val="4DF4D384"/>
    <w:rsid w:val="4DFE23A8"/>
    <w:rsid w:val="4DFEDF77"/>
    <w:rsid w:val="4DFFD457"/>
    <w:rsid w:val="4E030AA9"/>
    <w:rsid w:val="4E0655C4"/>
    <w:rsid w:val="4E09228A"/>
    <w:rsid w:val="4E0A11C2"/>
    <w:rsid w:val="4E0B33ED"/>
    <w:rsid w:val="4E0B79AB"/>
    <w:rsid w:val="4E0CCEF4"/>
    <w:rsid w:val="4E0FC21C"/>
    <w:rsid w:val="4E11ADCF"/>
    <w:rsid w:val="4E127F0E"/>
    <w:rsid w:val="4E133626"/>
    <w:rsid w:val="4E13A859"/>
    <w:rsid w:val="4E13ABA4"/>
    <w:rsid w:val="4E1428E3"/>
    <w:rsid w:val="4E1540ED"/>
    <w:rsid w:val="4E168C9B"/>
    <w:rsid w:val="4E1A37C4"/>
    <w:rsid w:val="4E1B04C8"/>
    <w:rsid w:val="4E1D84D5"/>
    <w:rsid w:val="4E1F9F38"/>
    <w:rsid w:val="4E204C92"/>
    <w:rsid w:val="4E206F2A"/>
    <w:rsid w:val="4E21CA7E"/>
    <w:rsid w:val="4E2460F2"/>
    <w:rsid w:val="4E24FC04"/>
    <w:rsid w:val="4E27FD54"/>
    <w:rsid w:val="4E285183"/>
    <w:rsid w:val="4E28B9A8"/>
    <w:rsid w:val="4E29061F"/>
    <w:rsid w:val="4E2A3095"/>
    <w:rsid w:val="4E2A3FB1"/>
    <w:rsid w:val="4E2B0CA9"/>
    <w:rsid w:val="4E2BFAE3"/>
    <w:rsid w:val="4E2D2BD4"/>
    <w:rsid w:val="4E2E31A5"/>
    <w:rsid w:val="4E2ECAB3"/>
    <w:rsid w:val="4E2F6512"/>
    <w:rsid w:val="4E32D1B8"/>
    <w:rsid w:val="4E3355AE"/>
    <w:rsid w:val="4E365336"/>
    <w:rsid w:val="4E3946BF"/>
    <w:rsid w:val="4E39709D"/>
    <w:rsid w:val="4E3D091D"/>
    <w:rsid w:val="4E4213A3"/>
    <w:rsid w:val="4E42B06C"/>
    <w:rsid w:val="4E444F9C"/>
    <w:rsid w:val="4E4A0447"/>
    <w:rsid w:val="4E4A106B"/>
    <w:rsid w:val="4E4BA4A7"/>
    <w:rsid w:val="4E4C6BE3"/>
    <w:rsid w:val="4E4D8F13"/>
    <w:rsid w:val="4E4E6435"/>
    <w:rsid w:val="4E4EA740"/>
    <w:rsid w:val="4E4F60AD"/>
    <w:rsid w:val="4E50B5EA"/>
    <w:rsid w:val="4E537399"/>
    <w:rsid w:val="4E5CC1E2"/>
    <w:rsid w:val="4E5CD777"/>
    <w:rsid w:val="4E5E7018"/>
    <w:rsid w:val="4E5FBE5D"/>
    <w:rsid w:val="4E6204C6"/>
    <w:rsid w:val="4E62E298"/>
    <w:rsid w:val="4E63C4CD"/>
    <w:rsid w:val="4E63D151"/>
    <w:rsid w:val="4E6A34BB"/>
    <w:rsid w:val="4E7463F4"/>
    <w:rsid w:val="4E7529ED"/>
    <w:rsid w:val="4E764703"/>
    <w:rsid w:val="4E7723E1"/>
    <w:rsid w:val="4E7A10C7"/>
    <w:rsid w:val="4E7E3001"/>
    <w:rsid w:val="4E81133A"/>
    <w:rsid w:val="4E83640D"/>
    <w:rsid w:val="4E84029C"/>
    <w:rsid w:val="4E84374D"/>
    <w:rsid w:val="4E8B1682"/>
    <w:rsid w:val="4E8B507A"/>
    <w:rsid w:val="4E8C64C4"/>
    <w:rsid w:val="4E8E131E"/>
    <w:rsid w:val="4E8ED455"/>
    <w:rsid w:val="4E8FA503"/>
    <w:rsid w:val="4E916EA0"/>
    <w:rsid w:val="4E949B8D"/>
    <w:rsid w:val="4E95E6FA"/>
    <w:rsid w:val="4E97CCF3"/>
    <w:rsid w:val="4E985044"/>
    <w:rsid w:val="4E98C6AE"/>
    <w:rsid w:val="4E993910"/>
    <w:rsid w:val="4E99E5AB"/>
    <w:rsid w:val="4E9A6C35"/>
    <w:rsid w:val="4E9A7E12"/>
    <w:rsid w:val="4E9D0E7F"/>
    <w:rsid w:val="4E9EF7A5"/>
    <w:rsid w:val="4EA28E43"/>
    <w:rsid w:val="4EA4AE28"/>
    <w:rsid w:val="4EA4E5F1"/>
    <w:rsid w:val="4EAB5EDE"/>
    <w:rsid w:val="4EAC8F3F"/>
    <w:rsid w:val="4EAD1DFD"/>
    <w:rsid w:val="4EAD9E32"/>
    <w:rsid w:val="4EAF1373"/>
    <w:rsid w:val="4EAFB8C0"/>
    <w:rsid w:val="4EB0E847"/>
    <w:rsid w:val="4EB276FB"/>
    <w:rsid w:val="4EB2B8AE"/>
    <w:rsid w:val="4EB2B98E"/>
    <w:rsid w:val="4EB535F9"/>
    <w:rsid w:val="4EB698E4"/>
    <w:rsid w:val="4EB6C3AE"/>
    <w:rsid w:val="4EB70747"/>
    <w:rsid w:val="4EBA8C14"/>
    <w:rsid w:val="4EBCC27C"/>
    <w:rsid w:val="4EC473C7"/>
    <w:rsid w:val="4EC55946"/>
    <w:rsid w:val="4EC6D340"/>
    <w:rsid w:val="4EC7E62F"/>
    <w:rsid w:val="4EC91F19"/>
    <w:rsid w:val="4ECBDD39"/>
    <w:rsid w:val="4ECC2051"/>
    <w:rsid w:val="4ECCECD6"/>
    <w:rsid w:val="4ECD4BF7"/>
    <w:rsid w:val="4ED14433"/>
    <w:rsid w:val="4ED1DC15"/>
    <w:rsid w:val="4ED3976D"/>
    <w:rsid w:val="4ED3B36F"/>
    <w:rsid w:val="4ED416D3"/>
    <w:rsid w:val="4ED485BB"/>
    <w:rsid w:val="4ED61008"/>
    <w:rsid w:val="4ED6A210"/>
    <w:rsid w:val="4EDDA0B5"/>
    <w:rsid w:val="4EDF95C0"/>
    <w:rsid w:val="4EE913A6"/>
    <w:rsid w:val="4EEA3B29"/>
    <w:rsid w:val="4EEA785F"/>
    <w:rsid w:val="4EEB2E29"/>
    <w:rsid w:val="4EEC2D8C"/>
    <w:rsid w:val="4EECD8EE"/>
    <w:rsid w:val="4EED337C"/>
    <w:rsid w:val="4EED7016"/>
    <w:rsid w:val="4EEEC330"/>
    <w:rsid w:val="4EEF3E01"/>
    <w:rsid w:val="4EEFC31E"/>
    <w:rsid w:val="4EF0FE35"/>
    <w:rsid w:val="4EF5BF36"/>
    <w:rsid w:val="4EF5C7A1"/>
    <w:rsid w:val="4EF5CC91"/>
    <w:rsid w:val="4EF6A04A"/>
    <w:rsid w:val="4EF79279"/>
    <w:rsid w:val="4EF91738"/>
    <w:rsid w:val="4EFD0184"/>
    <w:rsid w:val="4EFF4BC4"/>
    <w:rsid w:val="4F0158BE"/>
    <w:rsid w:val="4F01E387"/>
    <w:rsid w:val="4F050CA1"/>
    <w:rsid w:val="4F053C0F"/>
    <w:rsid w:val="4F07C178"/>
    <w:rsid w:val="4F0BEECF"/>
    <w:rsid w:val="4F0D07EC"/>
    <w:rsid w:val="4F0E31E6"/>
    <w:rsid w:val="4F1371BF"/>
    <w:rsid w:val="4F15BBAF"/>
    <w:rsid w:val="4F163189"/>
    <w:rsid w:val="4F191071"/>
    <w:rsid w:val="4F19A292"/>
    <w:rsid w:val="4F19A4B4"/>
    <w:rsid w:val="4F1A6A72"/>
    <w:rsid w:val="4F1B4B44"/>
    <w:rsid w:val="4F1C909D"/>
    <w:rsid w:val="4F1CE0C3"/>
    <w:rsid w:val="4F1D201D"/>
    <w:rsid w:val="4F1D7C8E"/>
    <w:rsid w:val="4F1DB0A2"/>
    <w:rsid w:val="4F1E4255"/>
    <w:rsid w:val="4F1F9989"/>
    <w:rsid w:val="4F21329E"/>
    <w:rsid w:val="4F242234"/>
    <w:rsid w:val="4F2449D4"/>
    <w:rsid w:val="4F24B8D3"/>
    <w:rsid w:val="4F285D2E"/>
    <w:rsid w:val="4F28ADBE"/>
    <w:rsid w:val="4F297573"/>
    <w:rsid w:val="4F29A48D"/>
    <w:rsid w:val="4F2AD4D6"/>
    <w:rsid w:val="4F2ECBC1"/>
    <w:rsid w:val="4F2F32DE"/>
    <w:rsid w:val="4F312073"/>
    <w:rsid w:val="4F31EF77"/>
    <w:rsid w:val="4F32FFE1"/>
    <w:rsid w:val="4F33CC94"/>
    <w:rsid w:val="4F34A277"/>
    <w:rsid w:val="4F34FE21"/>
    <w:rsid w:val="4F354F7B"/>
    <w:rsid w:val="4F362695"/>
    <w:rsid w:val="4F36F971"/>
    <w:rsid w:val="4F398DB7"/>
    <w:rsid w:val="4F3A61FB"/>
    <w:rsid w:val="4F3C1D37"/>
    <w:rsid w:val="4F3E9F88"/>
    <w:rsid w:val="4F3EE89C"/>
    <w:rsid w:val="4F4316D9"/>
    <w:rsid w:val="4F43DEA6"/>
    <w:rsid w:val="4F46BE20"/>
    <w:rsid w:val="4F4AA054"/>
    <w:rsid w:val="4F4B7DB4"/>
    <w:rsid w:val="4F4B84C2"/>
    <w:rsid w:val="4F4D3596"/>
    <w:rsid w:val="4F4DAAC5"/>
    <w:rsid w:val="4F4DE7CE"/>
    <w:rsid w:val="4F4DEFC5"/>
    <w:rsid w:val="4F4DFD97"/>
    <w:rsid w:val="4F4EA911"/>
    <w:rsid w:val="4F503F12"/>
    <w:rsid w:val="4F5215DA"/>
    <w:rsid w:val="4F5230B6"/>
    <w:rsid w:val="4F536A2F"/>
    <w:rsid w:val="4F5474D0"/>
    <w:rsid w:val="4F55D0CF"/>
    <w:rsid w:val="4F55EFC2"/>
    <w:rsid w:val="4F562700"/>
    <w:rsid w:val="4F56627E"/>
    <w:rsid w:val="4F584CCC"/>
    <w:rsid w:val="4F59A5EE"/>
    <w:rsid w:val="4F5A83C5"/>
    <w:rsid w:val="4F5DD72E"/>
    <w:rsid w:val="4F5E2B22"/>
    <w:rsid w:val="4F5F8A79"/>
    <w:rsid w:val="4F60269A"/>
    <w:rsid w:val="4F604C66"/>
    <w:rsid w:val="4F615676"/>
    <w:rsid w:val="4F623286"/>
    <w:rsid w:val="4F65CDC2"/>
    <w:rsid w:val="4F668B15"/>
    <w:rsid w:val="4F6A60B9"/>
    <w:rsid w:val="4F6F3B6F"/>
    <w:rsid w:val="4F768648"/>
    <w:rsid w:val="4F79592A"/>
    <w:rsid w:val="4F7ADC39"/>
    <w:rsid w:val="4F7BB02A"/>
    <w:rsid w:val="4F7DC96E"/>
    <w:rsid w:val="4F825749"/>
    <w:rsid w:val="4F836F3D"/>
    <w:rsid w:val="4F8475CC"/>
    <w:rsid w:val="4F87131B"/>
    <w:rsid w:val="4F89E9FD"/>
    <w:rsid w:val="4F8A4EDD"/>
    <w:rsid w:val="4F8DF9A4"/>
    <w:rsid w:val="4F8F468C"/>
    <w:rsid w:val="4F928F85"/>
    <w:rsid w:val="4F92FA51"/>
    <w:rsid w:val="4F954EA4"/>
    <w:rsid w:val="4F9589C8"/>
    <w:rsid w:val="4F999D6D"/>
    <w:rsid w:val="4F9F29BF"/>
    <w:rsid w:val="4FA04AA5"/>
    <w:rsid w:val="4FA052CB"/>
    <w:rsid w:val="4FA26445"/>
    <w:rsid w:val="4FA2C603"/>
    <w:rsid w:val="4FA2E843"/>
    <w:rsid w:val="4FA60BE6"/>
    <w:rsid w:val="4FA62A8A"/>
    <w:rsid w:val="4FAD5651"/>
    <w:rsid w:val="4FB116A5"/>
    <w:rsid w:val="4FB4A1FE"/>
    <w:rsid w:val="4FB64276"/>
    <w:rsid w:val="4FB7589E"/>
    <w:rsid w:val="4FB87DB7"/>
    <w:rsid w:val="4FBABD6D"/>
    <w:rsid w:val="4FBE615A"/>
    <w:rsid w:val="4FC000B1"/>
    <w:rsid w:val="4FC293EA"/>
    <w:rsid w:val="4FC6C702"/>
    <w:rsid w:val="4FC794E4"/>
    <w:rsid w:val="4FC87A19"/>
    <w:rsid w:val="4FC9CC9F"/>
    <w:rsid w:val="4FCBFC67"/>
    <w:rsid w:val="4FCDCE55"/>
    <w:rsid w:val="4FCE099D"/>
    <w:rsid w:val="4FCEE877"/>
    <w:rsid w:val="4FD21433"/>
    <w:rsid w:val="4FD34213"/>
    <w:rsid w:val="4FD581E4"/>
    <w:rsid w:val="4FDA5175"/>
    <w:rsid w:val="4FDAE81A"/>
    <w:rsid w:val="4FDB5093"/>
    <w:rsid w:val="4FDE860F"/>
    <w:rsid w:val="4FDF188F"/>
    <w:rsid w:val="4FDFC98D"/>
    <w:rsid w:val="4FDFEE46"/>
    <w:rsid w:val="4FE00933"/>
    <w:rsid w:val="4FE0466A"/>
    <w:rsid w:val="4FE1234D"/>
    <w:rsid w:val="4FE13A17"/>
    <w:rsid w:val="4FE190D4"/>
    <w:rsid w:val="4FE24586"/>
    <w:rsid w:val="4FE4BA4C"/>
    <w:rsid w:val="4FE5EA6F"/>
    <w:rsid w:val="4FE98A68"/>
    <w:rsid w:val="4FEE0521"/>
    <w:rsid w:val="4FEE7974"/>
    <w:rsid w:val="4FEEADDE"/>
    <w:rsid w:val="4FF13C51"/>
    <w:rsid w:val="4FF2898B"/>
    <w:rsid w:val="4FF48F56"/>
    <w:rsid w:val="4FF52E1A"/>
    <w:rsid w:val="4FF5569D"/>
    <w:rsid w:val="4FF5A7FA"/>
    <w:rsid w:val="4FF7A734"/>
    <w:rsid w:val="4FF9C37D"/>
    <w:rsid w:val="4FFAD542"/>
    <w:rsid w:val="5000072D"/>
    <w:rsid w:val="50025EDD"/>
    <w:rsid w:val="50078862"/>
    <w:rsid w:val="50086B6F"/>
    <w:rsid w:val="500A1E19"/>
    <w:rsid w:val="500C5398"/>
    <w:rsid w:val="5011216A"/>
    <w:rsid w:val="5011CA0C"/>
    <w:rsid w:val="501499FB"/>
    <w:rsid w:val="501598FC"/>
    <w:rsid w:val="50164ECC"/>
    <w:rsid w:val="50174319"/>
    <w:rsid w:val="5017A5B0"/>
    <w:rsid w:val="50181B8C"/>
    <w:rsid w:val="5018E4BD"/>
    <w:rsid w:val="501BCC3F"/>
    <w:rsid w:val="501E4F15"/>
    <w:rsid w:val="501EEB5A"/>
    <w:rsid w:val="501F51FB"/>
    <w:rsid w:val="501FA968"/>
    <w:rsid w:val="5021D0BF"/>
    <w:rsid w:val="50222E93"/>
    <w:rsid w:val="50226AF3"/>
    <w:rsid w:val="5022E408"/>
    <w:rsid w:val="50239DE9"/>
    <w:rsid w:val="50269768"/>
    <w:rsid w:val="5026CBDC"/>
    <w:rsid w:val="50276154"/>
    <w:rsid w:val="5028C314"/>
    <w:rsid w:val="502B4FF7"/>
    <w:rsid w:val="502EFC2F"/>
    <w:rsid w:val="50305986"/>
    <w:rsid w:val="50306B3D"/>
    <w:rsid w:val="50312ED0"/>
    <w:rsid w:val="503221EF"/>
    <w:rsid w:val="50340D6C"/>
    <w:rsid w:val="5034548C"/>
    <w:rsid w:val="503B1CB7"/>
    <w:rsid w:val="503B802B"/>
    <w:rsid w:val="503BB986"/>
    <w:rsid w:val="503D15FD"/>
    <w:rsid w:val="503E23AC"/>
    <w:rsid w:val="50410369"/>
    <w:rsid w:val="5045643F"/>
    <w:rsid w:val="5046E686"/>
    <w:rsid w:val="5047560C"/>
    <w:rsid w:val="5049999F"/>
    <w:rsid w:val="504A0A5B"/>
    <w:rsid w:val="5050B0B2"/>
    <w:rsid w:val="505333FA"/>
    <w:rsid w:val="5055DD5C"/>
    <w:rsid w:val="505825D7"/>
    <w:rsid w:val="50590A3A"/>
    <w:rsid w:val="50591B31"/>
    <w:rsid w:val="505EC3AC"/>
    <w:rsid w:val="505F9EFA"/>
    <w:rsid w:val="5061B392"/>
    <w:rsid w:val="506259E4"/>
    <w:rsid w:val="5063E6A5"/>
    <w:rsid w:val="5068612C"/>
    <w:rsid w:val="50686F29"/>
    <w:rsid w:val="5068D940"/>
    <w:rsid w:val="506E7AD0"/>
    <w:rsid w:val="5071F9F9"/>
    <w:rsid w:val="5072450E"/>
    <w:rsid w:val="50738F46"/>
    <w:rsid w:val="5073A584"/>
    <w:rsid w:val="50759AEF"/>
    <w:rsid w:val="5075EA03"/>
    <w:rsid w:val="507674AD"/>
    <w:rsid w:val="5076930D"/>
    <w:rsid w:val="5076FDD3"/>
    <w:rsid w:val="507B159E"/>
    <w:rsid w:val="507B4A50"/>
    <w:rsid w:val="507BEE13"/>
    <w:rsid w:val="507CC6CE"/>
    <w:rsid w:val="507EBFC3"/>
    <w:rsid w:val="5080B007"/>
    <w:rsid w:val="5085F888"/>
    <w:rsid w:val="50897D69"/>
    <w:rsid w:val="508A8003"/>
    <w:rsid w:val="508C9CA9"/>
    <w:rsid w:val="508E46E5"/>
    <w:rsid w:val="509204A6"/>
    <w:rsid w:val="5093C09C"/>
    <w:rsid w:val="5093D710"/>
    <w:rsid w:val="509676E6"/>
    <w:rsid w:val="5096F30E"/>
    <w:rsid w:val="50989431"/>
    <w:rsid w:val="50993477"/>
    <w:rsid w:val="5099A970"/>
    <w:rsid w:val="509A4952"/>
    <w:rsid w:val="509BD203"/>
    <w:rsid w:val="509C8632"/>
    <w:rsid w:val="509DC81A"/>
    <w:rsid w:val="50A08E7D"/>
    <w:rsid w:val="50A103DF"/>
    <w:rsid w:val="50A13DE5"/>
    <w:rsid w:val="50A31FE0"/>
    <w:rsid w:val="50A4A119"/>
    <w:rsid w:val="50A676C3"/>
    <w:rsid w:val="50A81517"/>
    <w:rsid w:val="50AC5CDB"/>
    <w:rsid w:val="50AE45E7"/>
    <w:rsid w:val="50B49DB4"/>
    <w:rsid w:val="50B6C57F"/>
    <w:rsid w:val="50B6C89E"/>
    <w:rsid w:val="50B8F84E"/>
    <w:rsid w:val="50B92845"/>
    <w:rsid w:val="50BC85EB"/>
    <w:rsid w:val="50BCF992"/>
    <w:rsid w:val="50BDC042"/>
    <w:rsid w:val="50C0DBEF"/>
    <w:rsid w:val="50C23B01"/>
    <w:rsid w:val="50C5AB33"/>
    <w:rsid w:val="50C6AD78"/>
    <w:rsid w:val="50C6B70C"/>
    <w:rsid w:val="50C7342E"/>
    <w:rsid w:val="50CE0260"/>
    <w:rsid w:val="50CFCF98"/>
    <w:rsid w:val="50D02743"/>
    <w:rsid w:val="50D1E9CA"/>
    <w:rsid w:val="50D288B7"/>
    <w:rsid w:val="50D293DB"/>
    <w:rsid w:val="50D2977C"/>
    <w:rsid w:val="50D323E3"/>
    <w:rsid w:val="50D51734"/>
    <w:rsid w:val="50D72E5E"/>
    <w:rsid w:val="50DAD7C8"/>
    <w:rsid w:val="50DB59A2"/>
    <w:rsid w:val="50DC7D14"/>
    <w:rsid w:val="50DD8630"/>
    <w:rsid w:val="50DF4E7F"/>
    <w:rsid w:val="50E0C0A4"/>
    <w:rsid w:val="50E119B3"/>
    <w:rsid w:val="50E320F5"/>
    <w:rsid w:val="50E4C6BB"/>
    <w:rsid w:val="50E7C8CF"/>
    <w:rsid w:val="50E7C9A2"/>
    <w:rsid w:val="50E7E073"/>
    <w:rsid w:val="50ECD955"/>
    <w:rsid w:val="50EE25AC"/>
    <w:rsid w:val="50EED3F7"/>
    <w:rsid w:val="50F096AF"/>
    <w:rsid w:val="50F28CB6"/>
    <w:rsid w:val="50F31D5B"/>
    <w:rsid w:val="50F4901A"/>
    <w:rsid w:val="50F61FCC"/>
    <w:rsid w:val="50F72190"/>
    <w:rsid w:val="50F7AB1F"/>
    <w:rsid w:val="50FA1512"/>
    <w:rsid w:val="50FAA4B8"/>
    <w:rsid w:val="50FDE4C0"/>
    <w:rsid w:val="50FE9C14"/>
    <w:rsid w:val="50FED668"/>
    <w:rsid w:val="50FF8B24"/>
    <w:rsid w:val="50FFF0F4"/>
    <w:rsid w:val="5101002E"/>
    <w:rsid w:val="51011519"/>
    <w:rsid w:val="510188ED"/>
    <w:rsid w:val="51020EF8"/>
    <w:rsid w:val="510223F1"/>
    <w:rsid w:val="5103D8F7"/>
    <w:rsid w:val="5104A2D3"/>
    <w:rsid w:val="5107418C"/>
    <w:rsid w:val="510B1CAB"/>
    <w:rsid w:val="510BB5D3"/>
    <w:rsid w:val="510BFF29"/>
    <w:rsid w:val="510D3F2A"/>
    <w:rsid w:val="51101C57"/>
    <w:rsid w:val="5110DADF"/>
    <w:rsid w:val="511435C5"/>
    <w:rsid w:val="51147123"/>
    <w:rsid w:val="5115B070"/>
    <w:rsid w:val="5116AAB1"/>
    <w:rsid w:val="51177D57"/>
    <w:rsid w:val="5117A938"/>
    <w:rsid w:val="51197FA0"/>
    <w:rsid w:val="511A5C98"/>
    <w:rsid w:val="511AAE43"/>
    <w:rsid w:val="511D508D"/>
    <w:rsid w:val="511DE931"/>
    <w:rsid w:val="511F9AA0"/>
    <w:rsid w:val="512180B7"/>
    <w:rsid w:val="51256676"/>
    <w:rsid w:val="51264CA2"/>
    <w:rsid w:val="5126ED2B"/>
    <w:rsid w:val="51296D5A"/>
    <w:rsid w:val="512D0A55"/>
    <w:rsid w:val="512D8B9E"/>
    <w:rsid w:val="512F5B75"/>
    <w:rsid w:val="5131651F"/>
    <w:rsid w:val="5133BC43"/>
    <w:rsid w:val="5133CCCE"/>
    <w:rsid w:val="5133DF8B"/>
    <w:rsid w:val="5135110C"/>
    <w:rsid w:val="51370A6B"/>
    <w:rsid w:val="5138D757"/>
    <w:rsid w:val="51394B57"/>
    <w:rsid w:val="5142843B"/>
    <w:rsid w:val="51440010"/>
    <w:rsid w:val="5146AD39"/>
    <w:rsid w:val="51494F7E"/>
    <w:rsid w:val="514E546A"/>
    <w:rsid w:val="514F76AD"/>
    <w:rsid w:val="51511F52"/>
    <w:rsid w:val="51514A5D"/>
    <w:rsid w:val="515183B7"/>
    <w:rsid w:val="5151880D"/>
    <w:rsid w:val="5151A996"/>
    <w:rsid w:val="5151AF1D"/>
    <w:rsid w:val="5151EFC8"/>
    <w:rsid w:val="51520C97"/>
    <w:rsid w:val="51521FEC"/>
    <w:rsid w:val="51529BB2"/>
    <w:rsid w:val="5153553B"/>
    <w:rsid w:val="5154CC26"/>
    <w:rsid w:val="51553490"/>
    <w:rsid w:val="5157B5E1"/>
    <w:rsid w:val="5157F1C7"/>
    <w:rsid w:val="51584660"/>
    <w:rsid w:val="515D7072"/>
    <w:rsid w:val="515E2DF0"/>
    <w:rsid w:val="515EE284"/>
    <w:rsid w:val="515F462E"/>
    <w:rsid w:val="51608318"/>
    <w:rsid w:val="51608E30"/>
    <w:rsid w:val="5160B401"/>
    <w:rsid w:val="516174F0"/>
    <w:rsid w:val="5161AC01"/>
    <w:rsid w:val="5163FC6F"/>
    <w:rsid w:val="5164321A"/>
    <w:rsid w:val="5165B168"/>
    <w:rsid w:val="5166E857"/>
    <w:rsid w:val="5166E8E3"/>
    <w:rsid w:val="516A9CBC"/>
    <w:rsid w:val="516B9ED5"/>
    <w:rsid w:val="516C3E74"/>
    <w:rsid w:val="516F757A"/>
    <w:rsid w:val="5172198E"/>
    <w:rsid w:val="5172C440"/>
    <w:rsid w:val="5173F113"/>
    <w:rsid w:val="51762E6F"/>
    <w:rsid w:val="5176AFA2"/>
    <w:rsid w:val="5176E088"/>
    <w:rsid w:val="51773A16"/>
    <w:rsid w:val="51791907"/>
    <w:rsid w:val="51795CEA"/>
    <w:rsid w:val="51795DD1"/>
    <w:rsid w:val="517D786B"/>
    <w:rsid w:val="517DD04A"/>
    <w:rsid w:val="5180F476"/>
    <w:rsid w:val="51831320"/>
    <w:rsid w:val="51884053"/>
    <w:rsid w:val="5188A7E4"/>
    <w:rsid w:val="518A7A19"/>
    <w:rsid w:val="518C7024"/>
    <w:rsid w:val="518C7151"/>
    <w:rsid w:val="518D2099"/>
    <w:rsid w:val="518FC055"/>
    <w:rsid w:val="5190E959"/>
    <w:rsid w:val="51921B98"/>
    <w:rsid w:val="5192D7BF"/>
    <w:rsid w:val="51957289"/>
    <w:rsid w:val="5195C013"/>
    <w:rsid w:val="51961EE7"/>
    <w:rsid w:val="51970F3F"/>
    <w:rsid w:val="5198F529"/>
    <w:rsid w:val="519B73CB"/>
    <w:rsid w:val="519F5641"/>
    <w:rsid w:val="51A221CF"/>
    <w:rsid w:val="51A29B45"/>
    <w:rsid w:val="51A441FD"/>
    <w:rsid w:val="51A6E92B"/>
    <w:rsid w:val="51A7AF51"/>
    <w:rsid w:val="51AAB5A5"/>
    <w:rsid w:val="51AC1582"/>
    <w:rsid w:val="51AC1AEF"/>
    <w:rsid w:val="51AC4016"/>
    <w:rsid w:val="51B025F5"/>
    <w:rsid w:val="51B2C363"/>
    <w:rsid w:val="51B33C0C"/>
    <w:rsid w:val="51B3C965"/>
    <w:rsid w:val="51B6E9D1"/>
    <w:rsid w:val="51B7F36E"/>
    <w:rsid w:val="51B8B290"/>
    <w:rsid w:val="51BA5A79"/>
    <w:rsid w:val="51BC71CE"/>
    <w:rsid w:val="51BCAF10"/>
    <w:rsid w:val="51BE11D7"/>
    <w:rsid w:val="51BE1997"/>
    <w:rsid w:val="51BE7ED1"/>
    <w:rsid w:val="51C19D23"/>
    <w:rsid w:val="51C31E64"/>
    <w:rsid w:val="51C6079D"/>
    <w:rsid w:val="51C86FEB"/>
    <w:rsid w:val="51C9E599"/>
    <w:rsid w:val="51CA443F"/>
    <w:rsid w:val="51CC6890"/>
    <w:rsid w:val="51CF94DE"/>
    <w:rsid w:val="51D22F33"/>
    <w:rsid w:val="51D3A5AA"/>
    <w:rsid w:val="51D4E3DD"/>
    <w:rsid w:val="51D538D5"/>
    <w:rsid w:val="51D704B7"/>
    <w:rsid w:val="51D91011"/>
    <w:rsid w:val="51DAE5DF"/>
    <w:rsid w:val="51DBF750"/>
    <w:rsid w:val="51DFBFF6"/>
    <w:rsid w:val="51E1C033"/>
    <w:rsid w:val="51E34176"/>
    <w:rsid w:val="51E74AA8"/>
    <w:rsid w:val="51E7CFBD"/>
    <w:rsid w:val="51EE275E"/>
    <w:rsid w:val="51EE6ED5"/>
    <w:rsid w:val="51F1460F"/>
    <w:rsid w:val="51F3095F"/>
    <w:rsid w:val="51F413E3"/>
    <w:rsid w:val="51F50185"/>
    <w:rsid w:val="51F57C4D"/>
    <w:rsid w:val="51F64AEA"/>
    <w:rsid w:val="51F6E18A"/>
    <w:rsid w:val="51F7D75A"/>
    <w:rsid w:val="51F8470D"/>
    <w:rsid w:val="51F884E5"/>
    <w:rsid w:val="51FB1554"/>
    <w:rsid w:val="51FBB40E"/>
    <w:rsid w:val="51FC9DED"/>
    <w:rsid w:val="51FCC6DA"/>
    <w:rsid w:val="51FDB0C5"/>
    <w:rsid w:val="51FEE88C"/>
    <w:rsid w:val="5204CD33"/>
    <w:rsid w:val="52071146"/>
    <w:rsid w:val="52080E16"/>
    <w:rsid w:val="52088DF9"/>
    <w:rsid w:val="520C2EC8"/>
    <w:rsid w:val="520C33EF"/>
    <w:rsid w:val="520C851E"/>
    <w:rsid w:val="520EEB41"/>
    <w:rsid w:val="5211AE5C"/>
    <w:rsid w:val="5212C2C3"/>
    <w:rsid w:val="52137CB8"/>
    <w:rsid w:val="52157A4E"/>
    <w:rsid w:val="5215BC28"/>
    <w:rsid w:val="5218BFFE"/>
    <w:rsid w:val="521A761E"/>
    <w:rsid w:val="521B023F"/>
    <w:rsid w:val="521B83A3"/>
    <w:rsid w:val="5222D4E4"/>
    <w:rsid w:val="5223E86E"/>
    <w:rsid w:val="5227A088"/>
    <w:rsid w:val="5229767E"/>
    <w:rsid w:val="522AB654"/>
    <w:rsid w:val="522B53BA"/>
    <w:rsid w:val="522CE2B6"/>
    <w:rsid w:val="52316DEF"/>
    <w:rsid w:val="523177A6"/>
    <w:rsid w:val="5232C9C4"/>
    <w:rsid w:val="52332DC7"/>
    <w:rsid w:val="523527DE"/>
    <w:rsid w:val="5236A137"/>
    <w:rsid w:val="52398114"/>
    <w:rsid w:val="523BC7CD"/>
    <w:rsid w:val="523C571E"/>
    <w:rsid w:val="523C7D9B"/>
    <w:rsid w:val="523D5372"/>
    <w:rsid w:val="523F9277"/>
    <w:rsid w:val="52437AE4"/>
    <w:rsid w:val="524394AB"/>
    <w:rsid w:val="52467855"/>
    <w:rsid w:val="5249B6D5"/>
    <w:rsid w:val="524C0FF8"/>
    <w:rsid w:val="524DCA0B"/>
    <w:rsid w:val="52502CF8"/>
    <w:rsid w:val="5252133F"/>
    <w:rsid w:val="525262F5"/>
    <w:rsid w:val="5256FB5F"/>
    <w:rsid w:val="52590158"/>
    <w:rsid w:val="525B3C5A"/>
    <w:rsid w:val="525C0B8D"/>
    <w:rsid w:val="525C4EA5"/>
    <w:rsid w:val="525D46C0"/>
    <w:rsid w:val="525D5D44"/>
    <w:rsid w:val="525EE887"/>
    <w:rsid w:val="525F4A28"/>
    <w:rsid w:val="525F945D"/>
    <w:rsid w:val="5263CF40"/>
    <w:rsid w:val="52673A96"/>
    <w:rsid w:val="5268BB39"/>
    <w:rsid w:val="526AAE2A"/>
    <w:rsid w:val="526C8F72"/>
    <w:rsid w:val="526CD1C4"/>
    <w:rsid w:val="526E66E8"/>
    <w:rsid w:val="5270FBD0"/>
    <w:rsid w:val="5271BBC1"/>
    <w:rsid w:val="527492BA"/>
    <w:rsid w:val="527A8279"/>
    <w:rsid w:val="527B07D8"/>
    <w:rsid w:val="527C2DB6"/>
    <w:rsid w:val="5282A91F"/>
    <w:rsid w:val="5284E708"/>
    <w:rsid w:val="5284EFAE"/>
    <w:rsid w:val="528CEB27"/>
    <w:rsid w:val="528CF8DA"/>
    <w:rsid w:val="528D2814"/>
    <w:rsid w:val="528DA424"/>
    <w:rsid w:val="528E5EE1"/>
    <w:rsid w:val="528EB74B"/>
    <w:rsid w:val="529232D8"/>
    <w:rsid w:val="52935E67"/>
    <w:rsid w:val="52938E93"/>
    <w:rsid w:val="529550F6"/>
    <w:rsid w:val="5297D862"/>
    <w:rsid w:val="529CF8C3"/>
    <w:rsid w:val="529F98A3"/>
    <w:rsid w:val="52A384E5"/>
    <w:rsid w:val="52A45536"/>
    <w:rsid w:val="52A63466"/>
    <w:rsid w:val="52A6B092"/>
    <w:rsid w:val="52A7FA9D"/>
    <w:rsid w:val="52A8E5C5"/>
    <w:rsid w:val="52AAC357"/>
    <w:rsid w:val="52AB399B"/>
    <w:rsid w:val="52ABEE02"/>
    <w:rsid w:val="52B0FEDD"/>
    <w:rsid w:val="52B16CD9"/>
    <w:rsid w:val="52B2C7D1"/>
    <w:rsid w:val="52B560A9"/>
    <w:rsid w:val="52B69E42"/>
    <w:rsid w:val="52B6BA35"/>
    <w:rsid w:val="52B6D40C"/>
    <w:rsid w:val="52B6E849"/>
    <w:rsid w:val="52B86C14"/>
    <w:rsid w:val="52B99395"/>
    <w:rsid w:val="52B9A586"/>
    <w:rsid w:val="52BC282B"/>
    <w:rsid w:val="52BC5AC3"/>
    <w:rsid w:val="52BCDFA9"/>
    <w:rsid w:val="52C206DB"/>
    <w:rsid w:val="52C2779E"/>
    <w:rsid w:val="52C40CCD"/>
    <w:rsid w:val="52C44335"/>
    <w:rsid w:val="52C688C8"/>
    <w:rsid w:val="52C718B6"/>
    <w:rsid w:val="52C88EE2"/>
    <w:rsid w:val="52C91A8D"/>
    <w:rsid w:val="52C92216"/>
    <w:rsid w:val="52CA0637"/>
    <w:rsid w:val="52CB5623"/>
    <w:rsid w:val="52D16834"/>
    <w:rsid w:val="52D2B876"/>
    <w:rsid w:val="52D3224E"/>
    <w:rsid w:val="52D6F790"/>
    <w:rsid w:val="52D73EA1"/>
    <w:rsid w:val="52D7C083"/>
    <w:rsid w:val="52D960F7"/>
    <w:rsid w:val="52DA472A"/>
    <w:rsid w:val="52DB27F3"/>
    <w:rsid w:val="52DBA88A"/>
    <w:rsid w:val="52DBB10E"/>
    <w:rsid w:val="52DCEE3E"/>
    <w:rsid w:val="52E0B5F8"/>
    <w:rsid w:val="52E42F7A"/>
    <w:rsid w:val="52E44D7C"/>
    <w:rsid w:val="52E4FFC3"/>
    <w:rsid w:val="52E5C3AB"/>
    <w:rsid w:val="52E8D323"/>
    <w:rsid w:val="52E95264"/>
    <w:rsid w:val="52EBF29D"/>
    <w:rsid w:val="52EF7AB4"/>
    <w:rsid w:val="52F20BAC"/>
    <w:rsid w:val="52F3934F"/>
    <w:rsid w:val="52F5B130"/>
    <w:rsid w:val="52F79DAC"/>
    <w:rsid w:val="52F8DEB1"/>
    <w:rsid w:val="52FB12CC"/>
    <w:rsid w:val="52FD04F9"/>
    <w:rsid w:val="52FD9425"/>
    <w:rsid w:val="52FE37AC"/>
    <w:rsid w:val="52FEDE13"/>
    <w:rsid w:val="530118E1"/>
    <w:rsid w:val="5303C8D0"/>
    <w:rsid w:val="53041FD9"/>
    <w:rsid w:val="5307C5A1"/>
    <w:rsid w:val="530B48D0"/>
    <w:rsid w:val="530BC2C2"/>
    <w:rsid w:val="530BCB83"/>
    <w:rsid w:val="530EED47"/>
    <w:rsid w:val="5311AF5E"/>
    <w:rsid w:val="531440A3"/>
    <w:rsid w:val="53150A46"/>
    <w:rsid w:val="5315311B"/>
    <w:rsid w:val="5317C45A"/>
    <w:rsid w:val="531D1865"/>
    <w:rsid w:val="531D3A4C"/>
    <w:rsid w:val="531DA628"/>
    <w:rsid w:val="53211A52"/>
    <w:rsid w:val="532154D1"/>
    <w:rsid w:val="5328D920"/>
    <w:rsid w:val="5329D9A6"/>
    <w:rsid w:val="532BE579"/>
    <w:rsid w:val="532DA00B"/>
    <w:rsid w:val="5330A265"/>
    <w:rsid w:val="5332923C"/>
    <w:rsid w:val="5332E397"/>
    <w:rsid w:val="53347259"/>
    <w:rsid w:val="5339B391"/>
    <w:rsid w:val="5340A68E"/>
    <w:rsid w:val="534203FC"/>
    <w:rsid w:val="534206C6"/>
    <w:rsid w:val="5342EC2B"/>
    <w:rsid w:val="534317A2"/>
    <w:rsid w:val="534320BE"/>
    <w:rsid w:val="5343592B"/>
    <w:rsid w:val="53441A0F"/>
    <w:rsid w:val="53455A78"/>
    <w:rsid w:val="53458128"/>
    <w:rsid w:val="53460DAB"/>
    <w:rsid w:val="5347D147"/>
    <w:rsid w:val="5347EADD"/>
    <w:rsid w:val="53491AA4"/>
    <w:rsid w:val="534E0FFB"/>
    <w:rsid w:val="534ED451"/>
    <w:rsid w:val="534FBB3D"/>
    <w:rsid w:val="53543F79"/>
    <w:rsid w:val="5356FDB7"/>
    <w:rsid w:val="53581E18"/>
    <w:rsid w:val="535A4A0A"/>
    <w:rsid w:val="535C3989"/>
    <w:rsid w:val="535DFA70"/>
    <w:rsid w:val="535FC481"/>
    <w:rsid w:val="53647837"/>
    <w:rsid w:val="5364E21E"/>
    <w:rsid w:val="536525C3"/>
    <w:rsid w:val="53659CA1"/>
    <w:rsid w:val="5367F49C"/>
    <w:rsid w:val="53685EC6"/>
    <w:rsid w:val="5368DFE6"/>
    <w:rsid w:val="5368F11E"/>
    <w:rsid w:val="5369D82E"/>
    <w:rsid w:val="5369FF5E"/>
    <w:rsid w:val="536BAD2B"/>
    <w:rsid w:val="536E5508"/>
    <w:rsid w:val="536EE5EA"/>
    <w:rsid w:val="536F70BB"/>
    <w:rsid w:val="5374C2FF"/>
    <w:rsid w:val="5376ED1E"/>
    <w:rsid w:val="537873A4"/>
    <w:rsid w:val="53794604"/>
    <w:rsid w:val="537B917F"/>
    <w:rsid w:val="537D15A0"/>
    <w:rsid w:val="537DDB76"/>
    <w:rsid w:val="537E1E14"/>
    <w:rsid w:val="537F1CF4"/>
    <w:rsid w:val="5380DD47"/>
    <w:rsid w:val="5383F726"/>
    <w:rsid w:val="5383FE20"/>
    <w:rsid w:val="5388B389"/>
    <w:rsid w:val="538C1413"/>
    <w:rsid w:val="538DD72E"/>
    <w:rsid w:val="53907B66"/>
    <w:rsid w:val="5392AA4D"/>
    <w:rsid w:val="53946365"/>
    <w:rsid w:val="53966ACB"/>
    <w:rsid w:val="5396C13B"/>
    <w:rsid w:val="5397D1C8"/>
    <w:rsid w:val="539865CF"/>
    <w:rsid w:val="539C345B"/>
    <w:rsid w:val="539ECBA7"/>
    <w:rsid w:val="53A16C65"/>
    <w:rsid w:val="53A367D2"/>
    <w:rsid w:val="53A45661"/>
    <w:rsid w:val="53A578AF"/>
    <w:rsid w:val="53A895C4"/>
    <w:rsid w:val="53A9A492"/>
    <w:rsid w:val="53ABEFB5"/>
    <w:rsid w:val="53AD0410"/>
    <w:rsid w:val="53AFBECA"/>
    <w:rsid w:val="53B28E85"/>
    <w:rsid w:val="53B6DBF0"/>
    <w:rsid w:val="53B860B3"/>
    <w:rsid w:val="53B98CB6"/>
    <w:rsid w:val="53B9E3D4"/>
    <w:rsid w:val="53BE0914"/>
    <w:rsid w:val="53BF1B7D"/>
    <w:rsid w:val="53C07534"/>
    <w:rsid w:val="53C286A7"/>
    <w:rsid w:val="53C2BDF4"/>
    <w:rsid w:val="53C49781"/>
    <w:rsid w:val="53C65B6F"/>
    <w:rsid w:val="53C93941"/>
    <w:rsid w:val="53C94485"/>
    <w:rsid w:val="53CD2C43"/>
    <w:rsid w:val="53D0340B"/>
    <w:rsid w:val="53D05400"/>
    <w:rsid w:val="53D0B209"/>
    <w:rsid w:val="53D0B394"/>
    <w:rsid w:val="53D1547E"/>
    <w:rsid w:val="53D1714A"/>
    <w:rsid w:val="53D203B1"/>
    <w:rsid w:val="53D24FFE"/>
    <w:rsid w:val="53D6977D"/>
    <w:rsid w:val="53D74FED"/>
    <w:rsid w:val="53D824B3"/>
    <w:rsid w:val="53DA941B"/>
    <w:rsid w:val="53DB4062"/>
    <w:rsid w:val="53DFE5E6"/>
    <w:rsid w:val="53E110EB"/>
    <w:rsid w:val="53E19C7D"/>
    <w:rsid w:val="53E1FB2D"/>
    <w:rsid w:val="53E78991"/>
    <w:rsid w:val="53E84388"/>
    <w:rsid w:val="53E91BCE"/>
    <w:rsid w:val="53E9847B"/>
    <w:rsid w:val="53EF679F"/>
    <w:rsid w:val="53F21323"/>
    <w:rsid w:val="53F611D9"/>
    <w:rsid w:val="53F639A7"/>
    <w:rsid w:val="53F73EBE"/>
    <w:rsid w:val="53F8389F"/>
    <w:rsid w:val="53FC1441"/>
    <w:rsid w:val="53FC2D49"/>
    <w:rsid w:val="53FC3F8B"/>
    <w:rsid w:val="53FE254D"/>
    <w:rsid w:val="54010B7F"/>
    <w:rsid w:val="54013174"/>
    <w:rsid w:val="540279EB"/>
    <w:rsid w:val="5404B665"/>
    <w:rsid w:val="54065CD5"/>
    <w:rsid w:val="5407E350"/>
    <w:rsid w:val="540D2008"/>
    <w:rsid w:val="540D713C"/>
    <w:rsid w:val="540DBC53"/>
    <w:rsid w:val="540FDA48"/>
    <w:rsid w:val="5410DB92"/>
    <w:rsid w:val="5413FCCD"/>
    <w:rsid w:val="5417E676"/>
    <w:rsid w:val="54192EE2"/>
    <w:rsid w:val="5419DC81"/>
    <w:rsid w:val="541AF7E9"/>
    <w:rsid w:val="541D862C"/>
    <w:rsid w:val="541EC935"/>
    <w:rsid w:val="541FCDF8"/>
    <w:rsid w:val="54201ACC"/>
    <w:rsid w:val="54229E46"/>
    <w:rsid w:val="542335C2"/>
    <w:rsid w:val="54240966"/>
    <w:rsid w:val="54250ADD"/>
    <w:rsid w:val="5425D5BD"/>
    <w:rsid w:val="5426C83B"/>
    <w:rsid w:val="54277E79"/>
    <w:rsid w:val="542CAA06"/>
    <w:rsid w:val="542D93DE"/>
    <w:rsid w:val="54326D81"/>
    <w:rsid w:val="54352314"/>
    <w:rsid w:val="543A8CD4"/>
    <w:rsid w:val="543CD0AB"/>
    <w:rsid w:val="543D2B77"/>
    <w:rsid w:val="543D9FAD"/>
    <w:rsid w:val="543DE787"/>
    <w:rsid w:val="543E7563"/>
    <w:rsid w:val="54404333"/>
    <w:rsid w:val="5440BCDC"/>
    <w:rsid w:val="54424217"/>
    <w:rsid w:val="5444D696"/>
    <w:rsid w:val="5445477B"/>
    <w:rsid w:val="5447DFEE"/>
    <w:rsid w:val="54483F97"/>
    <w:rsid w:val="544A1237"/>
    <w:rsid w:val="544A75C8"/>
    <w:rsid w:val="544AA95E"/>
    <w:rsid w:val="544F5468"/>
    <w:rsid w:val="54507F07"/>
    <w:rsid w:val="5451353F"/>
    <w:rsid w:val="54529FE2"/>
    <w:rsid w:val="5452FA46"/>
    <w:rsid w:val="545303C5"/>
    <w:rsid w:val="54580EA1"/>
    <w:rsid w:val="545A461D"/>
    <w:rsid w:val="545AD79B"/>
    <w:rsid w:val="545C4682"/>
    <w:rsid w:val="545CB9EC"/>
    <w:rsid w:val="545DA1B5"/>
    <w:rsid w:val="545E2199"/>
    <w:rsid w:val="545E970E"/>
    <w:rsid w:val="5461017B"/>
    <w:rsid w:val="5467E56D"/>
    <w:rsid w:val="546C5382"/>
    <w:rsid w:val="546CF3EE"/>
    <w:rsid w:val="5471421C"/>
    <w:rsid w:val="54719838"/>
    <w:rsid w:val="54727EC8"/>
    <w:rsid w:val="5475CEC4"/>
    <w:rsid w:val="5476F8F9"/>
    <w:rsid w:val="54779CF6"/>
    <w:rsid w:val="547855EE"/>
    <w:rsid w:val="54787269"/>
    <w:rsid w:val="5478A94A"/>
    <w:rsid w:val="5478D33F"/>
    <w:rsid w:val="54799DA4"/>
    <w:rsid w:val="547AF33D"/>
    <w:rsid w:val="547B89E6"/>
    <w:rsid w:val="547D8601"/>
    <w:rsid w:val="547DF427"/>
    <w:rsid w:val="547E09C3"/>
    <w:rsid w:val="547FFA22"/>
    <w:rsid w:val="5480904E"/>
    <w:rsid w:val="5480E88C"/>
    <w:rsid w:val="54812ADD"/>
    <w:rsid w:val="54824A90"/>
    <w:rsid w:val="54836BCA"/>
    <w:rsid w:val="5483CE77"/>
    <w:rsid w:val="548457E9"/>
    <w:rsid w:val="5489379A"/>
    <w:rsid w:val="548BC4DA"/>
    <w:rsid w:val="548C1E15"/>
    <w:rsid w:val="548E37F3"/>
    <w:rsid w:val="5490DE67"/>
    <w:rsid w:val="54911A85"/>
    <w:rsid w:val="54936AEB"/>
    <w:rsid w:val="5493A2B0"/>
    <w:rsid w:val="5496E9A9"/>
    <w:rsid w:val="54979BC3"/>
    <w:rsid w:val="549A94A1"/>
    <w:rsid w:val="549AAA9B"/>
    <w:rsid w:val="549BF3D5"/>
    <w:rsid w:val="549C0FC5"/>
    <w:rsid w:val="549CB939"/>
    <w:rsid w:val="549CF403"/>
    <w:rsid w:val="54A03FBD"/>
    <w:rsid w:val="54A2BFD6"/>
    <w:rsid w:val="54A32A33"/>
    <w:rsid w:val="54A3C581"/>
    <w:rsid w:val="54A43726"/>
    <w:rsid w:val="54A5246A"/>
    <w:rsid w:val="54A5D1B1"/>
    <w:rsid w:val="54A64A2C"/>
    <w:rsid w:val="54A6C32E"/>
    <w:rsid w:val="54A85065"/>
    <w:rsid w:val="54A8AB00"/>
    <w:rsid w:val="54A9CF7C"/>
    <w:rsid w:val="54AAB7C2"/>
    <w:rsid w:val="54AAE366"/>
    <w:rsid w:val="54ABD59A"/>
    <w:rsid w:val="54AE0F43"/>
    <w:rsid w:val="54B09BFF"/>
    <w:rsid w:val="54B3C7ED"/>
    <w:rsid w:val="54B421A6"/>
    <w:rsid w:val="54B62B7B"/>
    <w:rsid w:val="54B6FC26"/>
    <w:rsid w:val="54B93754"/>
    <w:rsid w:val="54BB8F12"/>
    <w:rsid w:val="54BBE6CD"/>
    <w:rsid w:val="54BCAC0D"/>
    <w:rsid w:val="54BF137A"/>
    <w:rsid w:val="54C01087"/>
    <w:rsid w:val="54C1D3F0"/>
    <w:rsid w:val="54C3F0E1"/>
    <w:rsid w:val="54C42FBD"/>
    <w:rsid w:val="54C5062A"/>
    <w:rsid w:val="54C6A4CB"/>
    <w:rsid w:val="54C72A79"/>
    <w:rsid w:val="54C72E86"/>
    <w:rsid w:val="54C8644C"/>
    <w:rsid w:val="54C9FCB4"/>
    <w:rsid w:val="54CA34B0"/>
    <w:rsid w:val="54CC76C0"/>
    <w:rsid w:val="54CD009C"/>
    <w:rsid w:val="54CE5707"/>
    <w:rsid w:val="54D1141A"/>
    <w:rsid w:val="54D2DA6B"/>
    <w:rsid w:val="54D47486"/>
    <w:rsid w:val="54D9872E"/>
    <w:rsid w:val="54DB0D48"/>
    <w:rsid w:val="54DB63F2"/>
    <w:rsid w:val="54DD6367"/>
    <w:rsid w:val="54DDBFE4"/>
    <w:rsid w:val="54DE2DF6"/>
    <w:rsid w:val="54DEFE7D"/>
    <w:rsid w:val="54E078BC"/>
    <w:rsid w:val="54E0FF7A"/>
    <w:rsid w:val="54E12418"/>
    <w:rsid w:val="54E21625"/>
    <w:rsid w:val="54E2A0FB"/>
    <w:rsid w:val="54E34096"/>
    <w:rsid w:val="54E46F73"/>
    <w:rsid w:val="54E47DD6"/>
    <w:rsid w:val="54E5AEF7"/>
    <w:rsid w:val="54E661CD"/>
    <w:rsid w:val="54E74960"/>
    <w:rsid w:val="54E83EA1"/>
    <w:rsid w:val="54EA0371"/>
    <w:rsid w:val="54ECEE72"/>
    <w:rsid w:val="54ED7328"/>
    <w:rsid w:val="54EDE7B6"/>
    <w:rsid w:val="54F03438"/>
    <w:rsid w:val="54F298F9"/>
    <w:rsid w:val="54F30AC5"/>
    <w:rsid w:val="54F44CFD"/>
    <w:rsid w:val="54F5BBE9"/>
    <w:rsid w:val="54F9746B"/>
    <w:rsid w:val="550020CB"/>
    <w:rsid w:val="5500767B"/>
    <w:rsid w:val="55009D2E"/>
    <w:rsid w:val="55018802"/>
    <w:rsid w:val="5501DFA4"/>
    <w:rsid w:val="55038F5D"/>
    <w:rsid w:val="5507B781"/>
    <w:rsid w:val="550AAC81"/>
    <w:rsid w:val="550D10D5"/>
    <w:rsid w:val="5510891C"/>
    <w:rsid w:val="5512E332"/>
    <w:rsid w:val="55160099"/>
    <w:rsid w:val="55166FFD"/>
    <w:rsid w:val="5518C7A6"/>
    <w:rsid w:val="5519D867"/>
    <w:rsid w:val="551C0177"/>
    <w:rsid w:val="551C02F5"/>
    <w:rsid w:val="551C2D37"/>
    <w:rsid w:val="551D6C6A"/>
    <w:rsid w:val="551D93B0"/>
    <w:rsid w:val="551F6318"/>
    <w:rsid w:val="55260999"/>
    <w:rsid w:val="5526DF43"/>
    <w:rsid w:val="5527643E"/>
    <w:rsid w:val="5528B880"/>
    <w:rsid w:val="55290577"/>
    <w:rsid w:val="55294672"/>
    <w:rsid w:val="552983D5"/>
    <w:rsid w:val="552B3F44"/>
    <w:rsid w:val="552D9737"/>
    <w:rsid w:val="552E2F4D"/>
    <w:rsid w:val="552FB591"/>
    <w:rsid w:val="5531E423"/>
    <w:rsid w:val="553210A2"/>
    <w:rsid w:val="5532F46E"/>
    <w:rsid w:val="5533FD63"/>
    <w:rsid w:val="55373C49"/>
    <w:rsid w:val="553777D4"/>
    <w:rsid w:val="553E0394"/>
    <w:rsid w:val="553E0E47"/>
    <w:rsid w:val="55419656"/>
    <w:rsid w:val="5541E894"/>
    <w:rsid w:val="55431C29"/>
    <w:rsid w:val="55437142"/>
    <w:rsid w:val="5545DDAD"/>
    <w:rsid w:val="5546B325"/>
    <w:rsid w:val="554C9231"/>
    <w:rsid w:val="554F125F"/>
    <w:rsid w:val="554FD701"/>
    <w:rsid w:val="554FEC1C"/>
    <w:rsid w:val="5550E83A"/>
    <w:rsid w:val="5550F85D"/>
    <w:rsid w:val="5550FC8F"/>
    <w:rsid w:val="5553B116"/>
    <w:rsid w:val="5553C17A"/>
    <w:rsid w:val="55566A0E"/>
    <w:rsid w:val="55579E25"/>
    <w:rsid w:val="5559A1DB"/>
    <w:rsid w:val="555A52D3"/>
    <w:rsid w:val="555D0EC6"/>
    <w:rsid w:val="555D2D76"/>
    <w:rsid w:val="555F07B4"/>
    <w:rsid w:val="555FA8A6"/>
    <w:rsid w:val="555FFC92"/>
    <w:rsid w:val="55622F22"/>
    <w:rsid w:val="55629531"/>
    <w:rsid w:val="55631022"/>
    <w:rsid w:val="5566CD47"/>
    <w:rsid w:val="55671B25"/>
    <w:rsid w:val="556DB155"/>
    <w:rsid w:val="556F8F5E"/>
    <w:rsid w:val="5570535D"/>
    <w:rsid w:val="55712CD4"/>
    <w:rsid w:val="5573460D"/>
    <w:rsid w:val="5574B00D"/>
    <w:rsid w:val="55781463"/>
    <w:rsid w:val="55795E8A"/>
    <w:rsid w:val="557A1ADE"/>
    <w:rsid w:val="557B4B6A"/>
    <w:rsid w:val="557D5C21"/>
    <w:rsid w:val="557D7A37"/>
    <w:rsid w:val="557F3109"/>
    <w:rsid w:val="5580BE6F"/>
    <w:rsid w:val="55810DD2"/>
    <w:rsid w:val="5583AB1B"/>
    <w:rsid w:val="55846E92"/>
    <w:rsid w:val="558AAAD1"/>
    <w:rsid w:val="558BD035"/>
    <w:rsid w:val="558E80F5"/>
    <w:rsid w:val="55922AC4"/>
    <w:rsid w:val="55933D40"/>
    <w:rsid w:val="5594D2A9"/>
    <w:rsid w:val="55996B3C"/>
    <w:rsid w:val="559A4A84"/>
    <w:rsid w:val="559A6BB2"/>
    <w:rsid w:val="559BC758"/>
    <w:rsid w:val="559C860A"/>
    <w:rsid w:val="559F6739"/>
    <w:rsid w:val="55A52CA4"/>
    <w:rsid w:val="55A66263"/>
    <w:rsid w:val="55A6DD3A"/>
    <w:rsid w:val="55A950F2"/>
    <w:rsid w:val="55A960D8"/>
    <w:rsid w:val="55AFA441"/>
    <w:rsid w:val="55B16E6E"/>
    <w:rsid w:val="55B24C87"/>
    <w:rsid w:val="55B24ECE"/>
    <w:rsid w:val="55B253E6"/>
    <w:rsid w:val="55B25D5F"/>
    <w:rsid w:val="55B7A8B1"/>
    <w:rsid w:val="55B7B0E4"/>
    <w:rsid w:val="55B7EDA5"/>
    <w:rsid w:val="55BB2804"/>
    <w:rsid w:val="55BD440F"/>
    <w:rsid w:val="55BDBBE8"/>
    <w:rsid w:val="55C26E96"/>
    <w:rsid w:val="55C2C839"/>
    <w:rsid w:val="55C3024F"/>
    <w:rsid w:val="55C8A016"/>
    <w:rsid w:val="55C9188F"/>
    <w:rsid w:val="55CA1E2E"/>
    <w:rsid w:val="55CAA7E6"/>
    <w:rsid w:val="55CC23AD"/>
    <w:rsid w:val="55CC2A6A"/>
    <w:rsid w:val="55CD836C"/>
    <w:rsid w:val="55CDD05E"/>
    <w:rsid w:val="55CE4FE8"/>
    <w:rsid w:val="55CFB65D"/>
    <w:rsid w:val="55D3302C"/>
    <w:rsid w:val="55D3CDFC"/>
    <w:rsid w:val="55D70DB6"/>
    <w:rsid w:val="55DE66DD"/>
    <w:rsid w:val="55E1F862"/>
    <w:rsid w:val="55E86BB6"/>
    <w:rsid w:val="55E92D5F"/>
    <w:rsid w:val="55E93C43"/>
    <w:rsid w:val="55E99F08"/>
    <w:rsid w:val="55EB55F5"/>
    <w:rsid w:val="55EB83C8"/>
    <w:rsid w:val="55EF081A"/>
    <w:rsid w:val="55EF08D2"/>
    <w:rsid w:val="55EF1A2F"/>
    <w:rsid w:val="55EFAFBF"/>
    <w:rsid w:val="55F0106E"/>
    <w:rsid w:val="55F1B187"/>
    <w:rsid w:val="55F21871"/>
    <w:rsid w:val="55F4D349"/>
    <w:rsid w:val="55F5482A"/>
    <w:rsid w:val="55FB722C"/>
    <w:rsid w:val="55FFF870"/>
    <w:rsid w:val="56009BF4"/>
    <w:rsid w:val="5601A6BC"/>
    <w:rsid w:val="560282C8"/>
    <w:rsid w:val="56045F1F"/>
    <w:rsid w:val="56048FED"/>
    <w:rsid w:val="5608343E"/>
    <w:rsid w:val="560A02F6"/>
    <w:rsid w:val="560AA86B"/>
    <w:rsid w:val="560AB147"/>
    <w:rsid w:val="560E859D"/>
    <w:rsid w:val="561353B8"/>
    <w:rsid w:val="56179AA5"/>
    <w:rsid w:val="5619451B"/>
    <w:rsid w:val="561A56E5"/>
    <w:rsid w:val="561BA8BC"/>
    <w:rsid w:val="561BD0D0"/>
    <w:rsid w:val="561DF307"/>
    <w:rsid w:val="5620561C"/>
    <w:rsid w:val="5620DF07"/>
    <w:rsid w:val="56217BF9"/>
    <w:rsid w:val="56222994"/>
    <w:rsid w:val="56225CC9"/>
    <w:rsid w:val="5622EF77"/>
    <w:rsid w:val="56244BC1"/>
    <w:rsid w:val="5624D5AF"/>
    <w:rsid w:val="5624F77B"/>
    <w:rsid w:val="56255E09"/>
    <w:rsid w:val="56280F3B"/>
    <w:rsid w:val="56298544"/>
    <w:rsid w:val="562C1906"/>
    <w:rsid w:val="562D29C7"/>
    <w:rsid w:val="562DB489"/>
    <w:rsid w:val="562DFEFE"/>
    <w:rsid w:val="562FC4EE"/>
    <w:rsid w:val="5630C767"/>
    <w:rsid w:val="5631DB7A"/>
    <w:rsid w:val="5635017B"/>
    <w:rsid w:val="563581BE"/>
    <w:rsid w:val="5635EDE2"/>
    <w:rsid w:val="5635F26E"/>
    <w:rsid w:val="563704BA"/>
    <w:rsid w:val="563B03D9"/>
    <w:rsid w:val="563D8272"/>
    <w:rsid w:val="563DC670"/>
    <w:rsid w:val="563FE5CB"/>
    <w:rsid w:val="5641BA65"/>
    <w:rsid w:val="5641EF02"/>
    <w:rsid w:val="5642319D"/>
    <w:rsid w:val="56441EC7"/>
    <w:rsid w:val="56449D56"/>
    <w:rsid w:val="5645463D"/>
    <w:rsid w:val="56466D3F"/>
    <w:rsid w:val="564A58AC"/>
    <w:rsid w:val="564B987F"/>
    <w:rsid w:val="564C274E"/>
    <w:rsid w:val="564D561B"/>
    <w:rsid w:val="564E1887"/>
    <w:rsid w:val="5650B2A9"/>
    <w:rsid w:val="5651DADE"/>
    <w:rsid w:val="565871D0"/>
    <w:rsid w:val="56588188"/>
    <w:rsid w:val="565D48D7"/>
    <w:rsid w:val="565ED990"/>
    <w:rsid w:val="5660BC5C"/>
    <w:rsid w:val="5660F000"/>
    <w:rsid w:val="5664620B"/>
    <w:rsid w:val="5665C2EA"/>
    <w:rsid w:val="566932E4"/>
    <w:rsid w:val="566AC97E"/>
    <w:rsid w:val="566B6CEA"/>
    <w:rsid w:val="566EC405"/>
    <w:rsid w:val="566F7A0D"/>
    <w:rsid w:val="5670AFAA"/>
    <w:rsid w:val="56710BC7"/>
    <w:rsid w:val="5673221A"/>
    <w:rsid w:val="56732E04"/>
    <w:rsid w:val="56733111"/>
    <w:rsid w:val="567406A3"/>
    <w:rsid w:val="56743692"/>
    <w:rsid w:val="5674F68D"/>
    <w:rsid w:val="56750100"/>
    <w:rsid w:val="5678C3FC"/>
    <w:rsid w:val="567900BC"/>
    <w:rsid w:val="5679569D"/>
    <w:rsid w:val="567ABD98"/>
    <w:rsid w:val="567B7512"/>
    <w:rsid w:val="567BAC9D"/>
    <w:rsid w:val="567D905B"/>
    <w:rsid w:val="567E9371"/>
    <w:rsid w:val="567F0D6D"/>
    <w:rsid w:val="56801B26"/>
    <w:rsid w:val="56802422"/>
    <w:rsid w:val="5680C92B"/>
    <w:rsid w:val="5681CEA7"/>
    <w:rsid w:val="568383F5"/>
    <w:rsid w:val="5687EFE0"/>
    <w:rsid w:val="568CCF7E"/>
    <w:rsid w:val="568EE4C5"/>
    <w:rsid w:val="568FCC80"/>
    <w:rsid w:val="569015DE"/>
    <w:rsid w:val="569129C6"/>
    <w:rsid w:val="56947EC4"/>
    <w:rsid w:val="56972D22"/>
    <w:rsid w:val="56975FD8"/>
    <w:rsid w:val="56979948"/>
    <w:rsid w:val="569A6A42"/>
    <w:rsid w:val="569AC42D"/>
    <w:rsid w:val="569B3397"/>
    <w:rsid w:val="569B44F8"/>
    <w:rsid w:val="569C116A"/>
    <w:rsid w:val="569CE80D"/>
    <w:rsid w:val="569F1E63"/>
    <w:rsid w:val="56A28641"/>
    <w:rsid w:val="56A29040"/>
    <w:rsid w:val="56A2A9D2"/>
    <w:rsid w:val="56A44F32"/>
    <w:rsid w:val="56A5A22E"/>
    <w:rsid w:val="56A747D3"/>
    <w:rsid w:val="56A74C8B"/>
    <w:rsid w:val="56A8C1B8"/>
    <w:rsid w:val="56A8D2A7"/>
    <w:rsid w:val="56A9332E"/>
    <w:rsid w:val="56A9A3B1"/>
    <w:rsid w:val="56AA7C1A"/>
    <w:rsid w:val="56AD39E9"/>
    <w:rsid w:val="56AFB6BE"/>
    <w:rsid w:val="56AFE802"/>
    <w:rsid w:val="56B10369"/>
    <w:rsid w:val="56B15D81"/>
    <w:rsid w:val="56B36F5E"/>
    <w:rsid w:val="56B498BD"/>
    <w:rsid w:val="56B5BF2F"/>
    <w:rsid w:val="56B76A47"/>
    <w:rsid w:val="56B78278"/>
    <w:rsid w:val="56B804E8"/>
    <w:rsid w:val="56BE55B1"/>
    <w:rsid w:val="56BE752E"/>
    <w:rsid w:val="56BFA085"/>
    <w:rsid w:val="56C11446"/>
    <w:rsid w:val="56C24F58"/>
    <w:rsid w:val="56C4046F"/>
    <w:rsid w:val="56C4B5FC"/>
    <w:rsid w:val="56C5A829"/>
    <w:rsid w:val="56C5B2CD"/>
    <w:rsid w:val="56C6137E"/>
    <w:rsid w:val="56C70AFF"/>
    <w:rsid w:val="56C7E964"/>
    <w:rsid w:val="56C826F7"/>
    <w:rsid w:val="56C91ECC"/>
    <w:rsid w:val="56CA0705"/>
    <w:rsid w:val="56CA14E7"/>
    <w:rsid w:val="56CB573F"/>
    <w:rsid w:val="56CB66C6"/>
    <w:rsid w:val="56CBEC85"/>
    <w:rsid w:val="56CC18B1"/>
    <w:rsid w:val="56CD9005"/>
    <w:rsid w:val="56CED5C0"/>
    <w:rsid w:val="56D183B5"/>
    <w:rsid w:val="56D5D87B"/>
    <w:rsid w:val="56D5EFEB"/>
    <w:rsid w:val="56D684CB"/>
    <w:rsid w:val="56D79173"/>
    <w:rsid w:val="56DB416F"/>
    <w:rsid w:val="56DC1376"/>
    <w:rsid w:val="56DD62DA"/>
    <w:rsid w:val="56DDB1C6"/>
    <w:rsid w:val="56DEF1DA"/>
    <w:rsid w:val="56E0A2F3"/>
    <w:rsid w:val="56E2C6E7"/>
    <w:rsid w:val="56E3C49A"/>
    <w:rsid w:val="56E3CF59"/>
    <w:rsid w:val="56E49682"/>
    <w:rsid w:val="56E68EAF"/>
    <w:rsid w:val="56E6A72D"/>
    <w:rsid w:val="56E7D382"/>
    <w:rsid w:val="56EA5D23"/>
    <w:rsid w:val="56EAE2B5"/>
    <w:rsid w:val="56EC3CD9"/>
    <w:rsid w:val="56ECC5AE"/>
    <w:rsid w:val="56EE23D8"/>
    <w:rsid w:val="56EE4210"/>
    <w:rsid w:val="56F07C51"/>
    <w:rsid w:val="56F20510"/>
    <w:rsid w:val="56F348A4"/>
    <w:rsid w:val="56F78009"/>
    <w:rsid w:val="56F9F513"/>
    <w:rsid w:val="56FAEA61"/>
    <w:rsid w:val="56FD66BE"/>
    <w:rsid w:val="56FF8B70"/>
    <w:rsid w:val="5701C74F"/>
    <w:rsid w:val="5705026B"/>
    <w:rsid w:val="5706E3B1"/>
    <w:rsid w:val="57072A74"/>
    <w:rsid w:val="57079CD9"/>
    <w:rsid w:val="5708307F"/>
    <w:rsid w:val="5708498E"/>
    <w:rsid w:val="5709413E"/>
    <w:rsid w:val="570BE7E2"/>
    <w:rsid w:val="570CCC4F"/>
    <w:rsid w:val="570E2310"/>
    <w:rsid w:val="570EFCC5"/>
    <w:rsid w:val="571003C9"/>
    <w:rsid w:val="57100D42"/>
    <w:rsid w:val="57110477"/>
    <w:rsid w:val="5712232B"/>
    <w:rsid w:val="57123A4E"/>
    <w:rsid w:val="5713111A"/>
    <w:rsid w:val="5716DDB4"/>
    <w:rsid w:val="5716FC6A"/>
    <w:rsid w:val="5717346A"/>
    <w:rsid w:val="571C7886"/>
    <w:rsid w:val="571E10CB"/>
    <w:rsid w:val="57207C98"/>
    <w:rsid w:val="5720CF45"/>
    <w:rsid w:val="5721270B"/>
    <w:rsid w:val="5721F90C"/>
    <w:rsid w:val="572714A0"/>
    <w:rsid w:val="57274556"/>
    <w:rsid w:val="57284E79"/>
    <w:rsid w:val="57296C5D"/>
    <w:rsid w:val="57297A34"/>
    <w:rsid w:val="5729F637"/>
    <w:rsid w:val="572BAEBD"/>
    <w:rsid w:val="572FE2D7"/>
    <w:rsid w:val="57319861"/>
    <w:rsid w:val="5731B1FC"/>
    <w:rsid w:val="5731C40F"/>
    <w:rsid w:val="5732359E"/>
    <w:rsid w:val="57328BFE"/>
    <w:rsid w:val="57328F42"/>
    <w:rsid w:val="57333A9B"/>
    <w:rsid w:val="57343967"/>
    <w:rsid w:val="573590A0"/>
    <w:rsid w:val="5736B796"/>
    <w:rsid w:val="5736FDBD"/>
    <w:rsid w:val="5737533F"/>
    <w:rsid w:val="57398E46"/>
    <w:rsid w:val="573C9A37"/>
    <w:rsid w:val="573CB520"/>
    <w:rsid w:val="573CF93A"/>
    <w:rsid w:val="573D1766"/>
    <w:rsid w:val="573E7D33"/>
    <w:rsid w:val="57422F3C"/>
    <w:rsid w:val="57455F69"/>
    <w:rsid w:val="57463436"/>
    <w:rsid w:val="57498B69"/>
    <w:rsid w:val="574B7B83"/>
    <w:rsid w:val="5752BECB"/>
    <w:rsid w:val="5755ABC3"/>
    <w:rsid w:val="575657EF"/>
    <w:rsid w:val="5757D856"/>
    <w:rsid w:val="57583F31"/>
    <w:rsid w:val="575C88DF"/>
    <w:rsid w:val="575E03C7"/>
    <w:rsid w:val="575E6843"/>
    <w:rsid w:val="575E992D"/>
    <w:rsid w:val="5764EC97"/>
    <w:rsid w:val="57687885"/>
    <w:rsid w:val="576A1272"/>
    <w:rsid w:val="576CA532"/>
    <w:rsid w:val="576CE083"/>
    <w:rsid w:val="576E3ED8"/>
    <w:rsid w:val="576FDBBD"/>
    <w:rsid w:val="5770C829"/>
    <w:rsid w:val="57755CAD"/>
    <w:rsid w:val="5775627A"/>
    <w:rsid w:val="5776491D"/>
    <w:rsid w:val="5776854A"/>
    <w:rsid w:val="5776B021"/>
    <w:rsid w:val="577BC8A8"/>
    <w:rsid w:val="577F0469"/>
    <w:rsid w:val="57802715"/>
    <w:rsid w:val="57811774"/>
    <w:rsid w:val="578652D7"/>
    <w:rsid w:val="57886204"/>
    <w:rsid w:val="57895CA1"/>
    <w:rsid w:val="578B0603"/>
    <w:rsid w:val="578BDC92"/>
    <w:rsid w:val="578C2107"/>
    <w:rsid w:val="578CE0DA"/>
    <w:rsid w:val="578D42E2"/>
    <w:rsid w:val="578D44E9"/>
    <w:rsid w:val="57918F4D"/>
    <w:rsid w:val="57922593"/>
    <w:rsid w:val="57937736"/>
    <w:rsid w:val="5793B723"/>
    <w:rsid w:val="579452DE"/>
    <w:rsid w:val="57946569"/>
    <w:rsid w:val="5798175A"/>
    <w:rsid w:val="579834B8"/>
    <w:rsid w:val="579BAE82"/>
    <w:rsid w:val="579BD350"/>
    <w:rsid w:val="579E0411"/>
    <w:rsid w:val="579EE6A2"/>
    <w:rsid w:val="579EFBA6"/>
    <w:rsid w:val="57A1ECA3"/>
    <w:rsid w:val="57A54A43"/>
    <w:rsid w:val="57A67784"/>
    <w:rsid w:val="57A8A232"/>
    <w:rsid w:val="57A8CD92"/>
    <w:rsid w:val="57AA55A5"/>
    <w:rsid w:val="57ABC6C4"/>
    <w:rsid w:val="57AC9161"/>
    <w:rsid w:val="57ADDDF1"/>
    <w:rsid w:val="57AECCE6"/>
    <w:rsid w:val="57AF9B49"/>
    <w:rsid w:val="57B12C52"/>
    <w:rsid w:val="57B3228F"/>
    <w:rsid w:val="57B587D0"/>
    <w:rsid w:val="57B60ECB"/>
    <w:rsid w:val="57B80CF3"/>
    <w:rsid w:val="57BBFAD1"/>
    <w:rsid w:val="57C4C5DA"/>
    <w:rsid w:val="57C5F69A"/>
    <w:rsid w:val="57C72179"/>
    <w:rsid w:val="57C7A3DF"/>
    <w:rsid w:val="57C8071C"/>
    <w:rsid w:val="57CB5063"/>
    <w:rsid w:val="57CBFE0B"/>
    <w:rsid w:val="57CD7E59"/>
    <w:rsid w:val="57CF2A15"/>
    <w:rsid w:val="57CFD82F"/>
    <w:rsid w:val="57D0C521"/>
    <w:rsid w:val="57D1F9E8"/>
    <w:rsid w:val="57D3F7D3"/>
    <w:rsid w:val="57D461B5"/>
    <w:rsid w:val="57D59905"/>
    <w:rsid w:val="57DA7205"/>
    <w:rsid w:val="57DC94AD"/>
    <w:rsid w:val="57DCD6AC"/>
    <w:rsid w:val="57DE96BD"/>
    <w:rsid w:val="57DEB991"/>
    <w:rsid w:val="57E07B6C"/>
    <w:rsid w:val="57E24D2B"/>
    <w:rsid w:val="57E2DB12"/>
    <w:rsid w:val="57E4DE56"/>
    <w:rsid w:val="57E563EE"/>
    <w:rsid w:val="57E7E350"/>
    <w:rsid w:val="57EDC1DB"/>
    <w:rsid w:val="57EDC311"/>
    <w:rsid w:val="57EDFE48"/>
    <w:rsid w:val="57EF4C28"/>
    <w:rsid w:val="57EF82FF"/>
    <w:rsid w:val="57EFA66D"/>
    <w:rsid w:val="57EFF524"/>
    <w:rsid w:val="57F11B9F"/>
    <w:rsid w:val="57F15619"/>
    <w:rsid w:val="57F1AECE"/>
    <w:rsid w:val="57F1EA9F"/>
    <w:rsid w:val="57F38120"/>
    <w:rsid w:val="57F39B11"/>
    <w:rsid w:val="57F46792"/>
    <w:rsid w:val="57FC9DDE"/>
    <w:rsid w:val="5801394C"/>
    <w:rsid w:val="5801B12C"/>
    <w:rsid w:val="580241A8"/>
    <w:rsid w:val="5803A394"/>
    <w:rsid w:val="580413E6"/>
    <w:rsid w:val="58069C9D"/>
    <w:rsid w:val="58074976"/>
    <w:rsid w:val="58079D08"/>
    <w:rsid w:val="5808FD9B"/>
    <w:rsid w:val="580934CD"/>
    <w:rsid w:val="580BAA1C"/>
    <w:rsid w:val="580DB707"/>
    <w:rsid w:val="580FD76B"/>
    <w:rsid w:val="58108B02"/>
    <w:rsid w:val="58166B90"/>
    <w:rsid w:val="581959F4"/>
    <w:rsid w:val="581B3015"/>
    <w:rsid w:val="581CA60B"/>
    <w:rsid w:val="581CE44F"/>
    <w:rsid w:val="581EDF18"/>
    <w:rsid w:val="581EE088"/>
    <w:rsid w:val="581F0FD3"/>
    <w:rsid w:val="58201B4F"/>
    <w:rsid w:val="58219634"/>
    <w:rsid w:val="5821A8FE"/>
    <w:rsid w:val="5821ED5B"/>
    <w:rsid w:val="58234DA4"/>
    <w:rsid w:val="5824AB64"/>
    <w:rsid w:val="582A2A3C"/>
    <w:rsid w:val="582C9E5B"/>
    <w:rsid w:val="582CCD24"/>
    <w:rsid w:val="582CD488"/>
    <w:rsid w:val="582E5282"/>
    <w:rsid w:val="582FAC2E"/>
    <w:rsid w:val="58315EF3"/>
    <w:rsid w:val="58339AE6"/>
    <w:rsid w:val="583B17C1"/>
    <w:rsid w:val="583B2203"/>
    <w:rsid w:val="583C98EC"/>
    <w:rsid w:val="583CF0C4"/>
    <w:rsid w:val="583D22F4"/>
    <w:rsid w:val="584075D6"/>
    <w:rsid w:val="584095E6"/>
    <w:rsid w:val="5840A037"/>
    <w:rsid w:val="584137ED"/>
    <w:rsid w:val="5843E00C"/>
    <w:rsid w:val="5843F2C3"/>
    <w:rsid w:val="5843F3BC"/>
    <w:rsid w:val="58454905"/>
    <w:rsid w:val="58455904"/>
    <w:rsid w:val="58481D74"/>
    <w:rsid w:val="5848B23B"/>
    <w:rsid w:val="58496D22"/>
    <w:rsid w:val="584AE670"/>
    <w:rsid w:val="584CB2C7"/>
    <w:rsid w:val="584D33D8"/>
    <w:rsid w:val="584F6567"/>
    <w:rsid w:val="5850F00D"/>
    <w:rsid w:val="5851820A"/>
    <w:rsid w:val="58526477"/>
    <w:rsid w:val="585355C6"/>
    <w:rsid w:val="58568509"/>
    <w:rsid w:val="5857FF47"/>
    <w:rsid w:val="585A7914"/>
    <w:rsid w:val="585D6919"/>
    <w:rsid w:val="585ED148"/>
    <w:rsid w:val="585EE8E5"/>
    <w:rsid w:val="585FF2A9"/>
    <w:rsid w:val="5860055C"/>
    <w:rsid w:val="58601938"/>
    <w:rsid w:val="586097B1"/>
    <w:rsid w:val="586379C9"/>
    <w:rsid w:val="5865F0BD"/>
    <w:rsid w:val="5866287B"/>
    <w:rsid w:val="586A17CC"/>
    <w:rsid w:val="586BE013"/>
    <w:rsid w:val="586BFAF3"/>
    <w:rsid w:val="586CA9DE"/>
    <w:rsid w:val="586F0C73"/>
    <w:rsid w:val="5870028E"/>
    <w:rsid w:val="58709FE1"/>
    <w:rsid w:val="58710A9A"/>
    <w:rsid w:val="5874F2DE"/>
    <w:rsid w:val="58788714"/>
    <w:rsid w:val="587A2683"/>
    <w:rsid w:val="587BDD34"/>
    <w:rsid w:val="587C4649"/>
    <w:rsid w:val="587D2616"/>
    <w:rsid w:val="5880B10D"/>
    <w:rsid w:val="58818A7E"/>
    <w:rsid w:val="588201FE"/>
    <w:rsid w:val="588261CD"/>
    <w:rsid w:val="5882B46C"/>
    <w:rsid w:val="588301FB"/>
    <w:rsid w:val="58831130"/>
    <w:rsid w:val="58833EB3"/>
    <w:rsid w:val="58841514"/>
    <w:rsid w:val="58842DAC"/>
    <w:rsid w:val="58846C5A"/>
    <w:rsid w:val="5885D05B"/>
    <w:rsid w:val="5887094E"/>
    <w:rsid w:val="5889C003"/>
    <w:rsid w:val="5889E2A8"/>
    <w:rsid w:val="588A530D"/>
    <w:rsid w:val="588A8D84"/>
    <w:rsid w:val="588FD871"/>
    <w:rsid w:val="5892F176"/>
    <w:rsid w:val="58933411"/>
    <w:rsid w:val="58941F4D"/>
    <w:rsid w:val="589429C8"/>
    <w:rsid w:val="5897B6E5"/>
    <w:rsid w:val="5897E458"/>
    <w:rsid w:val="589845D2"/>
    <w:rsid w:val="5899925D"/>
    <w:rsid w:val="589A1EA2"/>
    <w:rsid w:val="589C7440"/>
    <w:rsid w:val="589D015C"/>
    <w:rsid w:val="58A088F3"/>
    <w:rsid w:val="58A3A9E3"/>
    <w:rsid w:val="58A3D2C8"/>
    <w:rsid w:val="58A5F5B9"/>
    <w:rsid w:val="58A6372D"/>
    <w:rsid w:val="58A69A37"/>
    <w:rsid w:val="58A9B58A"/>
    <w:rsid w:val="58ABB59B"/>
    <w:rsid w:val="58AFD3D1"/>
    <w:rsid w:val="58B21830"/>
    <w:rsid w:val="58B3DE95"/>
    <w:rsid w:val="58B9EFE1"/>
    <w:rsid w:val="58BADAB5"/>
    <w:rsid w:val="58BB255E"/>
    <w:rsid w:val="58BCC98D"/>
    <w:rsid w:val="58BDCA3E"/>
    <w:rsid w:val="58C18180"/>
    <w:rsid w:val="58C3411D"/>
    <w:rsid w:val="58C62E15"/>
    <w:rsid w:val="58C71AC7"/>
    <w:rsid w:val="58CA5968"/>
    <w:rsid w:val="58CBB469"/>
    <w:rsid w:val="58CDA8BC"/>
    <w:rsid w:val="58D3F3E4"/>
    <w:rsid w:val="58D49595"/>
    <w:rsid w:val="58D4ED9E"/>
    <w:rsid w:val="58D67525"/>
    <w:rsid w:val="58D6D142"/>
    <w:rsid w:val="58D7B051"/>
    <w:rsid w:val="58D910FC"/>
    <w:rsid w:val="58D9C0B8"/>
    <w:rsid w:val="58DB8FE6"/>
    <w:rsid w:val="58DBA50D"/>
    <w:rsid w:val="58DC9195"/>
    <w:rsid w:val="58DCEB81"/>
    <w:rsid w:val="58DF8479"/>
    <w:rsid w:val="58E135A2"/>
    <w:rsid w:val="58E20462"/>
    <w:rsid w:val="58E2B826"/>
    <w:rsid w:val="58E2C345"/>
    <w:rsid w:val="58E73EA9"/>
    <w:rsid w:val="58E8AEF0"/>
    <w:rsid w:val="58E9288D"/>
    <w:rsid w:val="58E97109"/>
    <w:rsid w:val="58EA624B"/>
    <w:rsid w:val="58EC0F9F"/>
    <w:rsid w:val="58EC5CF8"/>
    <w:rsid w:val="58EC8F56"/>
    <w:rsid w:val="58EF1414"/>
    <w:rsid w:val="58EF608A"/>
    <w:rsid w:val="58EFA298"/>
    <w:rsid w:val="58F0D1BF"/>
    <w:rsid w:val="58F0EAF3"/>
    <w:rsid w:val="58F439A2"/>
    <w:rsid w:val="58F47C67"/>
    <w:rsid w:val="58F8CF38"/>
    <w:rsid w:val="58F8D8E7"/>
    <w:rsid w:val="58F96402"/>
    <w:rsid w:val="58FB7B8C"/>
    <w:rsid w:val="58FBA717"/>
    <w:rsid w:val="58FBC7D1"/>
    <w:rsid w:val="58FC1488"/>
    <w:rsid w:val="58FDD1DD"/>
    <w:rsid w:val="5901540C"/>
    <w:rsid w:val="5902638C"/>
    <w:rsid w:val="5902833C"/>
    <w:rsid w:val="590408DA"/>
    <w:rsid w:val="5904AD55"/>
    <w:rsid w:val="5907805D"/>
    <w:rsid w:val="590943F3"/>
    <w:rsid w:val="590B7136"/>
    <w:rsid w:val="590DA8DB"/>
    <w:rsid w:val="590F3760"/>
    <w:rsid w:val="590F3BE4"/>
    <w:rsid w:val="590FA91E"/>
    <w:rsid w:val="590FFE3F"/>
    <w:rsid w:val="591356EA"/>
    <w:rsid w:val="5917F59C"/>
    <w:rsid w:val="59183E5E"/>
    <w:rsid w:val="59192A03"/>
    <w:rsid w:val="59197392"/>
    <w:rsid w:val="591AC3DD"/>
    <w:rsid w:val="591B7963"/>
    <w:rsid w:val="591CB24F"/>
    <w:rsid w:val="591F32C4"/>
    <w:rsid w:val="5920CBE1"/>
    <w:rsid w:val="59223A8E"/>
    <w:rsid w:val="5924AD4B"/>
    <w:rsid w:val="59255BC0"/>
    <w:rsid w:val="5926D9F4"/>
    <w:rsid w:val="592727CF"/>
    <w:rsid w:val="59275096"/>
    <w:rsid w:val="59278925"/>
    <w:rsid w:val="592CEAB5"/>
    <w:rsid w:val="592D1B26"/>
    <w:rsid w:val="592F20D1"/>
    <w:rsid w:val="5931870D"/>
    <w:rsid w:val="59332F24"/>
    <w:rsid w:val="59355915"/>
    <w:rsid w:val="593CC688"/>
    <w:rsid w:val="593E12C4"/>
    <w:rsid w:val="593F0B13"/>
    <w:rsid w:val="59418D58"/>
    <w:rsid w:val="594236F4"/>
    <w:rsid w:val="59434839"/>
    <w:rsid w:val="594375D1"/>
    <w:rsid w:val="5943EEA3"/>
    <w:rsid w:val="594591DE"/>
    <w:rsid w:val="5945C993"/>
    <w:rsid w:val="5947E5E8"/>
    <w:rsid w:val="59488597"/>
    <w:rsid w:val="594B0A3C"/>
    <w:rsid w:val="594D9F48"/>
    <w:rsid w:val="594FBAA3"/>
    <w:rsid w:val="5950E422"/>
    <w:rsid w:val="59522D19"/>
    <w:rsid w:val="5955B274"/>
    <w:rsid w:val="5955CC65"/>
    <w:rsid w:val="59573B6A"/>
    <w:rsid w:val="595DC46B"/>
    <w:rsid w:val="595DF4BC"/>
    <w:rsid w:val="595E787D"/>
    <w:rsid w:val="595EDA89"/>
    <w:rsid w:val="59621A8B"/>
    <w:rsid w:val="596300CB"/>
    <w:rsid w:val="59674ED5"/>
    <w:rsid w:val="5968D47C"/>
    <w:rsid w:val="596CEA26"/>
    <w:rsid w:val="596DE759"/>
    <w:rsid w:val="5971A0B1"/>
    <w:rsid w:val="5973CC6D"/>
    <w:rsid w:val="5973D5A5"/>
    <w:rsid w:val="5974E943"/>
    <w:rsid w:val="5975DAAA"/>
    <w:rsid w:val="5975E69F"/>
    <w:rsid w:val="5977DAC5"/>
    <w:rsid w:val="5978EDE5"/>
    <w:rsid w:val="597A2DB2"/>
    <w:rsid w:val="597B4C85"/>
    <w:rsid w:val="597C7EEE"/>
    <w:rsid w:val="597DBEF4"/>
    <w:rsid w:val="597EAFEA"/>
    <w:rsid w:val="59818B9B"/>
    <w:rsid w:val="59825992"/>
    <w:rsid w:val="59839F1A"/>
    <w:rsid w:val="5984F80D"/>
    <w:rsid w:val="5984FA20"/>
    <w:rsid w:val="59899786"/>
    <w:rsid w:val="5989BD8D"/>
    <w:rsid w:val="598DEDB3"/>
    <w:rsid w:val="5990F7D7"/>
    <w:rsid w:val="599418EE"/>
    <w:rsid w:val="59977868"/>
    <w:rsid w:val="5997E308"/>
    <w:rsid w:val="599A77BD"/>
    <w:rsid w:val="599A8169"/>
    <w:rsid w:val="599A9C7C"/>
    <w:rsid w:val="599F3883"/>
    <w:rsid w:val="59A09813"/>
    <w:rsid w:val="59A1E8D9"/>
    <w:rsid w:val="59A2177A"/>
    <w:rsid w:val="59A2E7DE"/>
    <w:rsid w:val="59A4111D"/>
    <w:rsid w:val="59A7D0E0"/>
    <w:rsid w:val="59A8AC4B"/>
    <w:rsid w:val="59A938C0"/>
    <w:rsid w:val="59AA09C2"/>
    <w:rsid w:val="59ABC50B"/>
    <w:rsid w:val="59AC8279"/>
    <w:rsid w:val="59AEC12A"/>
    <w:rsid w:val="59AF4956"/>
    <w:rsid w:val="59AFBF27"/>
    <w:rsid w:val="59B1A563"/>
    <w:rsid w:val="59B4EBF5"/>
    <w:rsid w:val="59B74D52"/>
    <w:rsid w:val="59B7F8E6"/>
    <w:rsid w:val="59BDB6E0"/>
    <w:rsid w:val="59BDDECD"/>
    <w:rsid w:val="59BE937D"/>
    <w:rsid w:val="59BE9C79"/>
    <w:rsid w:val="59C1653B"/>
    <w:rsid w:val="59C221A5"/>
    <w:rsid w:val="59C55EA4"/>
    <w:rsid w:val="59C7C106"/>
    <w:rsid w:val="59CBF790"/>
    <w:rsid w:val="59CD091B"/>
    <w:rsid w:val="59CE5553"/>
    <w:rsid w:val="59D9A3F8"/>
    <w:rsid w:val="59D9A550"/>
    <w:rsid w:val="59D9E3CA"/>
    <w:rsid w:val="59DAF810"/>
    <w:rsid w:val="59DBA003"/>
    <w:rsid w:val="59DC3B46"/>
    <w:rsid w:val="59DD0CD9"/>
    <w:rsid w:val="59DD1F19"/>
    <w:rsid w:val="59DEC091"/>
    <w:rsid w:val="59E01FE3"/>
    <w:rsid w:val="59F2816B"/>
    <w:rsid w:val="59F2EF5B"/>
    <w:rsid w:val="59F37FA9"/>
    <w:rsid w:val="59F4E43F"/>
    <w:rsid w:val="59F8152C"/>
    <w:rsid w:val="59F815D5"/>
    <w:rsid w:val="59F8522C"/>
    <w:rsid w:val="59F8F5C2"/>
    <w:rsid w:val="59FBEA84"/>
    <w:rsid w:val="59FC155A"/>
    <w:rsid w:val="59FEB7FB"/>
    <w:rsid w:val="59FEE6F6"/>
    <w:rsid w:val="5A00C23F"/>
    <w:rsid w:val="5A0144C9"/>
    <w:rsid w:val="5A0250A0"/>
    <w:rsid w:val="5A037581"/>
    <w:rsid w:val="5A03C6F9"/>
    <w:rsid w:val="5A04A8B5"/>
    <w:rsid w:val="5A0616CB"/>
    <w:rsid w:val="5A0813E9"/>
    <w:rsid w:val="5A089B44"/>
    <w:rsid w:val="5A0A3EA1"/>
    <w:rsid w:val="5A0A48C7"/>
    <w:rsid w:val="5A0F4A46"/>
    <w:rsid w:val="5A107FC3"/>
    <w:rsid w:val="5A112BA8"/>
    <w:rsid w:val="5A12F2E7"/>
    <w:rsid w:val="5A13D26E"/>
    <w:rsid w:val="5A15882A"/>
    <w:rsid w:val="5A17E823"/>
    <w:rsid w:val="5A187D5C"/>
    <w:rsid w:val="5A223A4B"/>
    <w:rsid w:val="5A274D35"/>
    <w:rsid w:val="5A277FC0"/>
    <w:rsid w:val="5A28091B"/>
    <w:rsid w:val="5A284DB4"/>
    <w:rsid w:val="5A2B70AA"/>
    <w:rsid w:val="5A2DF3C9"/>
    <w:rsid w:val="5A2FB0BB"/>
    <w:rsid w:val="5A30A52F"/>
    <w:rsid w:val="5A324BCF"/>
    <w:rsid w:val="5A34DFB5"/>
    <w:rsid w:val="5A368630"/>
    <w:rsid w:val="5A3B0979"/>
    <w:rsid w:val="5A3DAF5D"/>
    <w:rsid w:val="5A3EA337"/>
    <w:rsid w:val="5A4094DF"/>
    <w:rsid w:val="5A40EE79"/>
    <w:rsid w:val="5A41CF62"/>
    <w:rsid w:val="5A423072"/>
    <w:rsid w:val="5A440D0A"/>
    <w:rsid w:val="5A462FA8"/>
    <w:rsid w:val="5A46D241"/>
    <w:rsid w:val="5A46FD20"/>
    <w:rsid w:val="5A484095"/>
    <w:rsid w:val="5A4896C9"/>
    <w:rsid w:val="5A48B4D6"/>
    <w:rsid w:val="5A4936B3"/>
    <w:rsid w:val="5A49BF53"/>
    <w:rsid w:val="5A4B7D3D"/>
    <w:rsid w:val="5A4DC62B"/>
    <w:rsid w:val="5A4F7151"/>
    <w:rsid w:val="5A4F725F"/>
    <w:rsid w:val="5A5339A4"/>
    <w:rsid w:val="5A5455A4"/>
    <w:rsid w:val="5A56D800"/>
    <w:rsid w:val="5A598EA6"/>
    <w:rsid w:val="5A5A7F6A"/>
    <w:rsid w:val="5A5ADD7D"/>
    <w:rsid w:val="5A5B0550"/>
    <w:rsid w:val="5A5C1874"/>
    <w:rsid w:val="5A5C2E31"/>
    <w:rsid w:val="5A5DB8CD"/>
    <w:rsid w:val="5A5E0734"/>
    <w:rsid w:val="5A6095FA"/>
    <w:rsid w:val="5A61B123"/>
    <w:rsid w:val="5A66F403"/>
    <w:rsid w:val="5A675D52"/>
    <w:rsid w:val="5A6765D0"/>
    <w:rsid w:val="5A67CC5A"/>
    <w:rsid w:val="5A681A66"/>
    <w:rsid w:val="5A685D5A"/>
    <w:rsid w:val="5A6AD562"/>
    <w:rsid w:val="5A6B8511"/>
    <w:rsid w:val="5A6BD0FB"/>
    <w:rsid w:val="5A6C9654"/>
    <w:rsid w:val="5A6E78DC"/>
    <w:rsid w:val="5A71AFD0"/>
    <w:rsid w:val="5A75B61A"/>
    <w:rsid w:val="5A791308"/>
    <w:rsid w:val="5A796839"/>
    <w:rsid w:val="5A7BF3A3"/>
    <w:rsid w:val="5A7E81D4"/>
    <w:rsid w:val="5A7F3341"/>
    <w:rsid w:val="5A7FF8D2"/>
    <w:rsid w:val="5A836DB0"/>
    <w:rsid w:val="5A8388A2"/>
    <w:rsid w:val="5A8478EA"/>
    <w:rsid w:val="5A85D8D4"/>
    <w:rsid w:val="5A8608F2"/>
    <w:rsid w:val="5A88F212"/>
    <w:rsid w:val="5A8AE01E"/>
    <w:rsid w:val="5A8B88AF"/>
    <w:rsid w:val="5A8D388F"/>
    <w:rsid w:val="5A8F0948"/>
    <w:rsid w:val="5A90AF4B"/>
    <w:rsid w:val="5A918DD1"/>
    <w:rsid w:val="5A94D22B"/>
    <w:rsid w:val="5A99681E"/>
    <w:rsid w:val="5A9A1A43"/>
    <w:rsid w:val="5A9A9FB3"/>
    <w:rsid w:val="5A9BADAD"/>
    <w:rsid w:val="5A9F15B0"/>
    <w:rsid w:val="5A9F35F0"/>
    <w:rsid w:val="5A9F600F"/>
    <w:rsid w:val="5A9FE798"/>
    <w:rsid w:val="5AA0961C"/>
    <w:rsid w:val="5AA2E08C"/>
    <w:rsid w:val="5AA33C22"/>
    <w:rsid w:val="5AA6C028"/>
    <w:rsid w:val="5AA90609"/>
    <w:rsid w:val="5AA9222E"/>
    <w:rsid w:val="5AAD57F6"/>
    <w:rsid w:val="5AAE2D86"/>
    <w:rsid w:val="5AAF0961"/>
    <w:rsid w:val="5AB0F120"/>
    <w:rsid w:val="5AB1E6CC"/>
    <w:rsid w:val="5AB30E0B"/>
    <w:rsid w:val="5AB321D9"/>
    <w:rsid w:val="5AB613A4"/>
    <w:rsid w:val="5AB69C8E"/>
    <w:rsid w:val="5AB70AFF"/>
    <w:rsid w:val="5AB7F3A3"/>
    <w:rsid w:val="5AB87A06"/>
    <w:rsid w:val="5AB98D8B"/>
    <w:rsid w:val="5ABAB94C"/>
    <w:rsid w:val="5ABB08D0"/>
    <w:rsid w:val="5ABBC3F2"/>
    <w:rsid w:val="5AC1774E"/>
    <w:rsid w:val="5AC2C926"/>
    <w:rsid w:val="5AC33805"/>
    <w:rsid w:val="5AC4A40D"/>
    <w:rsid w:val="5ACDE435"/>
    <w:rsid w:val="5ACFDC87"/>
    <w:rsid w:val="5AD04313"/>
    <w:rsid w:val="5AD2D789"/>
    <w:rsid w:val="5AD37232"/>
    <w:rsid w:val="5AD4D9F8"/>
    <w:rsid w:val="5AD731F8"/>
    <w:rsid w:val="5AD83839"/>
    <w:rsid w:val="5AD8B5D9"/>
    <w:rsid w:val="5ADB47BF"/>
    <w:rsid w:val="5ADC9D06"/>
    <w:rsid w:val="5ADCFD98"/>
    <w:rsid w:val="5AE026C8"/>
    <w:rsid w:val="5AE0AADF"/>
    <w:rsid w:val="5AE2A60E"/>
    <w:rsid w:val="5AE33D64"/>
    <w:rsid w:val="5AE59998"/>
    <w:rsid w:val="5AE65271"/>
    <w:rsid w:val="5AE7547D"/>
    <w:rsid w:val="5AE90115"/>
    <w:rsid w:val="5AE92D71"/>
    <w:rsid w:val="5AEB8C2D"/>
    <w:rsid w:val="5AEBEAA8"/>
    <w:rsid w:val="5AEE7CE9"/>
    <w:rsid w:val="5AEECE48"/>
    <w:rsid w:val="5AEF3E71"/>
    <w:rsid w:val="5AF120B6"/>
    <w:rsid w:val="5AF69B1A"/>
    <w:rsid w:val="5AF9659A"/>
    <w:rsid w:val="5AFB75C5"/>
    <w:rsid w:val="5AFD7D98"/>
    <w:rsid w:val="5AFDC301"/>
    <w:rsid w:val="5B00D8B1"/>
    <w:rsid w:val="5B011C7F"/>
    <w:rsid w:val="5B01F700"/>
    <w:rsid w:val="5B038F57"/>
    <w:rsid w:val="5B04986C"/>
    <w:rsid w:val="5B06857A"/>
    <w:rsid w:val="5B0B8216"/>
    <w:rsid w:val="5B0D56F8"/>
    <w:rsid w:val="5B0DEC24"/>
    <w:rsid w:val="5B0F0A8A"/>
    <w:rsid w:val="5B0F7599"/>
    <w:rsid w:val="5B119558"/>
    <w:rsid w:val="5B1259E8"/>
    <w:rsid w:val="5B13B279"/>
    <w:rsid w:val="5B15E164"/>
    <w:rsid w:val="5B198E5A"/>
    <w:rsid w:val="5B1AAAFC"/>
    <w:rsid w:val="5B207E29"/>
    <w:rsid w:val="5B221A93"/>
    <w:rsid w:val="5B23056D"/>
    <w:rsid w:val="5B282CA4"/>
    <w:rsid w:val="5B2AD2AC"/>
    <w:rsid w:val="5B2AE62F"/>
    <w:rsid w:val="5B2BC56B"/>
    <w:rsid w:val="5B2BDDAB"/>
    <w:rsid w:val="5B30C2CA"/>
    <w:rsid w:val="5B32F8B9"/>
    <w:rsid w:val="5B33410B"/>
    <w:rsid w:val="5B34592F"/>
    <w:rsid w:val="5B34699C"/>
    <w:rsid w:val="5B355976"/>
    <w:rsid w:val="5B3581A3"/>
    <w:rsid w:val="5B397E11"/>
    <w:rsid w:val="5B3A06E4"/>
    <w:rsid w:val="5B3A6848"/>
    <w:rsid w:val="5B3EF180"/>
    <w:rsid w:val="5B3FA11D"/>
    <w:rsid w:val="5B3FD249"/>
    <w:rsid w:val="5B404AC1"/>
    <w:rsid w:val="5B417E28"/>
    <w:rsid w:val="5B43F06A"/>
    <w:rsid w:val="5B44DF25"/>
    <w:rsid w:val="5B44F819"/>
    <w:rsid w:val="5B4680DB"/>
    <w:rsid w:val="5B48D847"/>
    <w:rsid w:val="5B4931AD"/>
    <w:rsid w:val="5B4A702A"/>
    <w:rsid w:val="5B4AC62E"/>
    <w:rsid w:val="5B4D1092"/>
    <w:rsid w:val="5B531A75"/>
    <w:rsid w:val="5B5357C2"/>
    <w:rsid w:val="5B5385AE"/>
    <w:rsid w:val="5B54FAE8"/>
    <w:rsid w:val="5B55F88E"/>
    <w:rsid w:val="5B561962"/>
    <w:rsid w:val="5B573643"/>
    <w:rsid w:val="5B593E9B"/>
    <w:rsid w:val="5B597BD1"/>
    <w:rsid w:val="5B5A7E79"/>
    <w:rsid w:val="5B5E7817"/>
    <w:rsid w:val="5B5FB83A"/>
    <w:rsid w:val="5B5FF386"/>
    <w:rsid w:val="5B60FE06"/>
    <w:rsid w:val="5B620657"/>
    <w:rsid w:val="5B62D960"/>
    <w:rsid w:val="5B64773F"/>
    <w:rsid w:val="5B64A229"/>
    <w:rsid w:val="5B652F4D"/>
    <w:rsid w:val="5B654853"/>
    <w:rsid w:val="5B671C6B"/>
    <w:rsid w:val="5B68C183"/>
    <w:rsid w:val="5B6AA18F"/>
    <w:rsid w:val="5B6C6707"/>
    <w:rsid w:val="5B6F0278"/>
    <w:rsid w:val="5B7055EA"/>
    <w:rsid w:val="5B70A09B"/>
    <w:rsid w:val="5B71077E"/>
    <w:rsid w:val="5B71E2FF"/>
    <w:rsid w:val="5B729D31"/>
    <w:rsid w:val="5B7548C6"/>
    <w:rsid w:val="5B76149E"/>
    <w:rsid w:val="5B786E8E"/>
    <w:rsid w:val="5B7BBAD0"/>
    <w:rsid w:val="5B7E5EF0"/>
    <w:rsid w:val="5B7EFEBB"/>
    <w:rsid w:val="5B7F883D"/>
    <w:rsid w:val="5B8063EF"/>
    <w:rsid w:val="5B81EE10"/>
    <w:rsid w:val="5B8337BE"/>
    <w:rsid w:val="5B834E52"/>
    <w:rsid w:val="5B83CC08"/>
    <w:rsid w:val="5B846E4A"/>
    <w:rsid w:val="5B84BCFB"/>
    <w:rsid w:val="5B86B155"/>
    <w:rsid w:val="5B87ECD6"/>
    <w:rsid w:val="5B88373B"/>
    <w:rsid w:val="5B889E4D"/>
    <w:rsid w:val="5B896525"/>
    <w:rsid w:val="5B8AA253"/>
    <w:rsid w:val="5B8AC2D2"/>
    <w:rsid w:val="5B8C7911"/>
    <w:rsid w:val="5B8D372B"/>
    <w:rsid w:val="5B91359D"/>
    <w:rsid w:val="5B9157C4"/>
    <w:rsid w:val="5B9484D1"/>
    <w:rsid w:val="5B94A209"/>
    <w:rsid w:val="5B97E3D3"/>
    <w:rsid w:val="5B99EA5D"/>
    <w:rsid w:val="5B9A4004"/>
    <w:rsid w:val="5B9A5D71"/>
    <w:rsid w:val="5B9B0E1C"/>
    <w:rsid w:val="5B9C5836"/>
    <w:rsid w:val="5B9C98CF"/>
    <w:rsid w:val="5BA35B54"/>
    <w:rsid w:val="5BA37466"/>
    <w:rsid w:val="5BA3DACC"/>
    <w:rsid w:val="5BA3F276"/>
    <w:rsid w:val="5BA56015"/>
    <w:rsid w:val="5BA5ACB4"/>
    <w:rsid w:val="5BA61EF1"/>
    <w:rsid w:val="5BA85486"/>
    <w:rsid w:val="5BA9907E"/>
    <w:rsid w:val="5BA9D435"/>
    <w:rsid w:val="5BAD6EFF"/>
    <w:rsid w:val="5BB0E7C2"/>
    <w:rsid w:val="5BB1BE7B"/>
    <w:rsid w:val="5BB1CBF9"/>
    <w:rsid w:val="5BB278BE"/>
    <w:rsid w:val="5BB2D866"/>
    <w:rsid w:val="5BBDE54B"/>
    <w:rsid w:val="5BBF6EF1"/>
    <w:rsid w:val="5BBFDF79"/>
    <w:rsid w:val="5BC1F3A3"/>
    <w:rsid w:val="5BC21600"/>
    <w:rsid w:val="5BC40769"/>
    <w:rsid w:val="5BC420ED"/>
    <w:rsid w:val="5BC428CD"/>
    <w:rsid w:val="5BC6E424"/>
    <w:rsid w:val="5BC929F6"/>
    <w:rsid w:val="5BCA3EB5"/>
    <w:rsid w:val="5BCD3156"/>
    <w:rsid w:val="5BCD3EB7"/>
    <w:rsid w:val="5BCE9F04"/>
    <w:rsid w:val="5BCF331C"/>
    <w:rsid w:val="5BD12333"/>
    <w:rsid w:val="5BD187CC"/>
    <w:rsid w:val="5BD2828B"/>
    <w:rsid w:val="5BD2BC49"/>
    <w:rsid w:val="5BD52029"/>
    <w:rsid w:val="5BD57D68"/>
    <w:rsid w:val="5BD96D9C"/>
    <w:rsid w:val="5BDA0F0C"/>
    <w:rsid w:val="5BDBD5D9"/>
    <w:rsid w:val="5BDCD605"/>
    <w:rsid w:val="5BDCE01F"/>
    <w:rsid w:val="5BDD31FB"/>
    <w:rsid w:val="5BE2EFC6"/>
    <w:rsid w:val="5BE35228"/>
    <w:rsid w:val="5BE3A517"/>
    <w:rsid w:val="5BE40F6B"/>
    <w:rsid w:val="5BE48C9A"/>
    <w:rsid w:val="5BE4ABFD"/>
    <w:rsid w:val="5BE6770E"/>
    <w:rsid w:val="5BE73466"/>
    <w:rsid w:val="5BE8C173"/>
    <w:rsid w:val="5BE91FE7"/>
    <w:rsid w:val="5BE93A8C"/>
    <w:rsid w:val="5BECB8DC"/>
    <w:rsid w:val="5BED1447"/>
    <w:rsid w:val="5BEE0351"/>
    <w:rsid w:val="5BF2C8C2"/>
    <w:rsid w:val="5BF3B402"/>
    <w:rsid w:val="5BF71769"/>
    <w:rsid w:val="5BF7C156"/>
    <w:rsid w:val="5BF9F320"/>
    <w:rsid w:val="5BF9F689"/>
    <w:rsid w:val="5BFA64E7"/>
    <w:rsid w:val="5BFC1B4C"/>
    <w:rsid w:val="5BFFBF8B"/>
    <w:rsid w:val="5C03CAE2"/>
    <w:rsid w:val="5C062286"/>
    <w:rsid w:val="5C073CF6"/>
    <w:rsid w:val="5C090F6F"/>
    <w:rsid w:val="5C0B50A1"/>
    <w:rsid w:val="5C0DEDB7"/>
    <w:rsid w:val="5C0EB134"/>
    <w:rsid w:val="5C0F5595"/>
    <w:rsid w:val="5C0F8F5B"/>
    <w:rsid w:val="5C1019E0"/>
    <w:rsid w:val="5C113AB1"/>
    <w:rsid w:val="5C1217F8"/>
    <w:rsid w:val="5C13DFD0"/>
    <w:rsid w:val="5C16747D"/>
    <w:rsid w:val="5C1CF002"/>
    <w:rsid w:val="5C1E084E"/>
    <w:rsid w:val="5C213B51"/>
    <w:rsid w:val="5C22F227"/>
    <w:rsid w:val="5C25337E"/>
    <w:rsid w:val="5C25C768"/>
    <w:rsid w:val="5C261984"/>
    <w:rsid w:val="5C26A80A"/>
    <w:rsid w:val="5C274284"/>
    <w:rsid w:val="5C295850"/>
    <w:rsid w:val="5C355872"/>
    <w:rsid w:val="5C3564D6"/>
    <w:rsid w:val="5C369097"/>
    <w:rsid w:val="5C372A6F"/>
    <w:rsid w:val="5C39E919"/>
    <w:rsid w:val="5C3A106A"/>
    <w:rsid w:val="5C3A6F6C"/>
    <w:rsid w:val="5C3A88B9"/>
    <w:rsid w:val="5C3B0AA3"/>
    <w:rsid w:val="5C3F82CD"/>
    <w:rsid w:val="5C40FC81"/>
    <w:rsid w:val="5C4201AD"/>
    <w:rsid w:val="5C425273"/>
    <w:rsid w:val="5C4AA096"/>
    <w:rsid w:val="5C4C75D3"/>
    <w:rsid w:val="5C4D405D"/>
    <w:rsid w:val="5C4E784F"/>
    <w:rsid w:val="5C4E80D6"/>
    <w:rsid w:val="5C4F9FF3"/>
    <w:rsid w:val="5C52F046"/>
    <w:rsid w:val="5C5362A2"/>
    <w:rsid w:val="5C538C9E"/>
    <w:rsid w:val="5C56B481"/>
    <w:rsid w:val="5C58C6CA"/>
    <w:rsid w:val="5C58E4F5"/>
    <w:rsid w:val="5C5B61DD"/>
    <w:rsid w:val="5C5BADCE"/>
    <w:rsid w:val="5C5BEC86"/>
    <w:rsid w:val="5C60B86B"/>
    <w:rsid w:val="5C653354"/>
    <w:rsid w:val="5C665574"/>
    <w:rsid w:val="5C66D459"/>
    <w:rsid w:val="5C67D25E"/>
    <w:rsid w:val="5C67E981"/>
    <w:rsid w:val="5C6CA454"/>
    <w:rsid w:val="5C6EDDA6"/>
    <w:rsid w:val="5C6FBE1E"/>
    <w:rsid w:val="5C71CB82"/>
    <w:rsid w:val="5C7387C2"/>
    <w:rsid w:val="5C751A39"/>
    <w:rsid w:val="5C75F05F"/>
    <w:rsid w:val="5C77391D"/>
    <w:rsid w:val="5C7CB6AE"/>
    <w:rsid w:val="5C7EE247"/>
    <w:rsid w:val="5C80C228"/>
    <w:rsid w:val="5C82AC9B"/>
    <w:rsid w:val="5C8385C5"/>
    <w:rsid w:val="5C838FB8"/>
    <w:rsid w:val="5C842AF9"/>
    <w:rsid w:val="5C84DD28"/>
    <w:rsid w:val="5C8567F4"/>
    <w:rsid w:val="5C88BCB6"/>
    <w:rsid w:val="5C8ACF4E"/>
    <w:rsid w:val="5C8D2FE3"/>
    <w:rsid w:val="5C8D6532"/>
    <w:rsid w:val="5C8E5841"/>
    <w:rsid w:val="5C8F4EE0"/>
    <w:rsid w:val="5C8F9FE8"/>
    <w:rsid w:val="5C94555D"/>
    <w:rsid w:val="5C96669A"/>
    <w:rsid w:val="5C96DBFE"/>
    <w:rsid w:val="5C97082D"/>
    <w:rsid w:val="5C97B10F"/>
    <w:rsid w:val="5C98811C"/>
    <w:rsid w:val="5C98EA8E"/>
    <w:rsid w:val="5C9B02C0"/>
    <w:rsid w:val="5C9B31B7"/>
    <w:rsid w:val="5C9B70DA"/>
    <w:rsid w:val="5C9C114C"/>
    <w:rsid w:val="5C9EE23E"/>
    <w:rsid w:val="5CA66D89"/>
    <w:rsid w:val="5CA7317F"/>
    <w:rsid w:val="5CA7D54A"/>
    <w:rsid w:val="5CAD8366"/>
    <w:rsid w:val="5CB00E4C"/>
    <w:rsid w:val="5CB0774F"/>
    <w:rsid w:val="5CB1C31A"/>
    <w:rsid w:val="5CB2099E"/>
    <w:rsid w:val="5CB22CE5"/>
    <w:rsid w:val="5CB39FBA"/>
    <w:rsid w:val="5CB9AF8A"/>
    <w:rsid w:val="5CBE0FF1"/>
    <w:rsid w:val="5CBE15C9"/>
    <w:rsid w:val="5CBF4868"/>
    <w:rsid w:val="5CC0D013"/>
    <w:rsid w:val="5CC1E789"/>
    <w:rsid w:val="5CC222EE"/>
    <w:rsid w:val="5CC30B19"/>
    <w:rsid w:val="5CC312A8"/>
    <w:rsid w:val="5CC34E39"/>
    <w:rsid w:val="5CC3D631"/>
    <w:rsid w:val="5CC5AC25"/>
    <w:rsid w:val="5CC65A18"/>
    <w:rsid w:val="5CC72C33"/>
    <w:rsid w:val="5CC82172"/>
    <w:rsid w:val="5CC8ECB2"/>
    <w:rsid w:val="5CCA5CC1"/>
    <w:rsid w:val="5CCE9E82"/>
    <w:rsid w:val="5CCFA91B"/>
    <w:rsid w:val="5CD2678F"/>
    <w:rsid w:val="5CD2B00D"/>
    <w:rsid w:val="5CD32026"/>
    <w:rsid w:val="5CD58F05"/>
    <w:rsid w:val="5CD6F1E3"/>
    <w:rsid w:val="5CD98239"/>
    <w:rsid w:val="5CDDA5E6"/>
    <w:rsid w:val="5CDE9A03"/>
    <w:rsid w:val="5CDF9FF1"/>
    <w:rsid w:val="5CE08251"/>
    <w:rsid w:val="5CE0CE08"/>
    <w:rsid w:val="5CE13BD9"/>
    <w:rsid w:val="5CE36EBF"/>
    <w:rsid w:val="5CE5F9AE"/>
    <w:rsid w:val="5CE758B4"/>
    <w:rsid w:val="5CE7C190"/>
    <w:rsid w:val="5CE8C0E0"/>
    <w:rsid w:val="5CE9FD84"/>
    <w:rsid w:val="5CEC86E4"/>
    <w:rsid w:val="5CED9576"/>
    <w:rsid w:val="5CEE4D94"/>
    <w:rsid w:val="5CEEA9EF"/>
    <w:rsid w:val="5CF3AAF7"/>
    <w:rsid w:val="5CF605A4"/>
    <w:rsid w:val="5CF72F0A"/>
    <w:rsid w:val="5CF953A7"/>
    <w:rsid w:val="5CFA30E7"/>
    <w:rsid w:val="5CFA5B93"/>
    <w:rsid w:val="5CFCE392"/>
    <w:rsid w:val="5CFD7125"/>
    <w:rsid w:val="5CFE636B"/>
    <w:rsid w:val="5D007C9A"/>
    <w:rsid w:val="5D00CADB"/>
    <w:rsid w:val="5D016B25"/>
    <w:rsid w:val="5D066537"/>
    <w:rsid w:val="5D06F445"/>
    <w:rsid w:val="5D07879B"/>
    <w:rsid w:val="5D07BB5E"/>
    <w:rsid w:val="5D09061D"/>
    <w:rsid w:val="5D0BABC7"/>
    <w:rsid w:val="5D0C8690"/>
    <w:rsid w:val="5D136076"/>
    <w:rsid w:val="5D13F070"/>
    <w:rsid w:val="5D144B1F"/>
    <w:rsid w:val="5D15068D"/>
    <w:rsid w:val="5D160CBB"/>
    <w:rsid w:val="5D16E689"/>
    <w:rsid w:val="5D17BB6F"/>
    <w:rsid w:val="5D184B72"/>
    <w:rsid w:val="5D1A8EE6"/>
    <w:rsid w:val="5D1B9454"/>
    <w:rsid w:val="5D1D1A83"/>
    <w:rsid w:val="5D1D6559"/>
    <w:rsid w:val="5D1E5BEA"/>
    <w:rsid w:val="5D22F8AD"/>
    <w:rsid w:val="5D24A22E"/>
    <w:rsid w:val="5D28631D"/>
    <w:rsid w:val="5D28E91B"/>
    <w:rsid w:val="5D2AE929"/>
    <w:rsid w:val="5D2B9308"/>
    <w:rsid w:val="5D2D46C2"/>
    <w:rsid w:val="5D2E6BCF"/>
    <w:rsid w:val="5D2E900C"/>
    <w:rsid w:val="5D2EAA08"/>
    <w:rsid w:val="5D2ECABB"/>
    <w:rsid w:val="5D300172"/>
    <w:rsid w:val="5D302307"/>
    <w:rsid w:val="5D31052D"/>
    <w:rsid w:val="5D311122"/>
    <w:rsid w:val="5D31808F"/>
    <w:rsid w:val="5D33E6CC"/>
    <w:rsid w:val="5D3681FB"/>
    <w:rsid w:val="5D381D66"/>
    <w:rsid w:val="5D394E11"/>
    <w:rsid w:val="5D395DC6"/>
    <w:rsid w:val="5D3BCB5E"/>
    <w:rsid w:val="5D3CE7BB"/>
    <w:rsid w:val="5D3D935E"/>
    <w:rsid w:val="5D3E0389"/>
    <w:rsid w:val="5D42DA88"/>
    <w:rsid w:val="5D448576"/>
    <w:rsid w:val="5D45238C"/>
    <w:rsid w:val="5D45758E"/>
    <w:rsid w:val="5D4C56BA"/>
    <w:rsid w:val="5D4C7118"/>
    <w:rsid w:val="5D4E0E4A"/>
    <w:rsid w:val="5D4EDB04"/>
    <w:rsid w:val="5D50B3C3"/>
    <w:rsid w:val="5D51A420"/>
    <w:rsid w:val="5D52714E"/>
    <w:rsid w:val="5D54AE73"/>
    <w:rsid w:val="5D54E745"/>
    <w:rsid w:val="5D554290"/>
    <w:rsid w:val="5D5544C5"/>
    <w:rsid w:val="5D57769D"/>
    <w:rsid w:val="5D5B29F2"/>
    <w:rsid w:val="5D5CAE48"/>
    <w:rsid w:val="5D5CEFC6"/>
    <w:rsid w:val="5D5D46DE"/>
    <w:rsid w:val="5D5E7C46"/>
    <w:rsid w:val="5D5FDB31"/>
    <w:rsid w:val="5D608649"/>
    <w:rsid w:val="5D60B011"/>
    <w:rsid w:val="5D60DE1B"/>
    <w:rsid w:val="5D61D0F2"/>
    <w:rsid w:val="5D622CD3"/>
    <w:rsid w:val="5D636627"/>
    <w:rsid w:val="5D643199"/>
    <w:rsid w:val="5D6533DD"/>
    <w:rsid w:val="5D6D742D"/>
    <w:rsid w:val="5D72120B"/>
    <w:rsid w:val="5D726956"/>
    <w:rsid w:val="5D735D5F"/>
    <w:rsid w:val="5D743026"/>
    <w:rsid w:val="5D75F286"/>
    <w:rsid w:val="5D76F266"/>
    <w:rsid w:val="5D79AFED"/>
    <w:rsid w:val="5D801668"/>
    <w:rsid w:val="5D80AB29"/>
    <w:rsid w:val="5D810AE3"/>
    <w:rsid w:val="5D8242EA"/>
    <w:rsid w:val="5D82D58A"/>
    <w:rsid w:val="5D84EE60"/>
    <w:rsid w:val="5D88D9B6"/>
    <w:rsid w:val="5D88F3B8"/>
    <w:rsid w:val="5D894091"/>
    <w:rsid w:val="5D8D4FDB"/>
    <w:rsid w:val="5D8FFE9D"/>
    <w:rsid w:val="5D92C6C5"/>
    <w:rsid w:val="5D94918D"/>
    <w:rsid w:val="5D949C59"/>
    <w:rsid w:val="5D95B454"/>
    <w:rsid w:val="5D9D2E76"/>
    <w:rsid w:val="5D9DFF98"/>
    <w:rsid w:val="5D9EA089"/>
    <w:rsid w:val="5DA017B2"/>
    <w:rsid w:val="5DA264D6"/>
    <w:rsid w:val="5DA2E668"/>
    <w:rsid w:val="5DA4A10C"/>
    <w:rsid w:val="5DA5C384"/>
    <w:rsid w:val="5DA752E9"/>
    <w:rsid w:val="5DA92671"/>
    <w:rsid w:val="5DAB5802"/>
    <w:rsid w:val="5DAD12F4"/>
    <w:rsid w:val="5DAD92C1"/>
    <w:rsid w:val="5DAEF7BB"/>
    <w:rsid w:val="5DB07C40"/>
    <w:rsid w:val="5DB2766E"/>
    <w:rsid w:val="5DB4F613"/>
    <w:rsid w:val="5DB6908C"/>
    <w:rsid w:val="5DB71A69"/>
    <w:rsid w:val="5DB9D347"/>
    <w:rsid w:val="5DB9E4DB"/>
    <w:rsid w:val="5DBAE6FE"/>
    <w:rsid w:val="5DBB8929"/>
    <w:rsid w:val="5DBD791E"/>
    <w:rsid w:val="5DC4A4EA"/>
    <w:rsid w:val="5DC5F98D"/>
    <w:rsid w:val="5DC87970"/>
    <w:rsid w:val="5DC89174"/>
    <w:rsid w:val="5DC8DA3B"/>
    <w:rsid w:val="5DCB6A53"/>
    <w:rsid w:val="5DCEA222"/>
    <w:rsid w:val="5DCF46C1"/>
    <w:rsid w:val="5DCFBE2A"/>
    <w:rsid w:val="5DD35A67"/>
    <w:rsid w:val="5DD41269"/>
    <w:rsid w:val="5DD4F963"/>
    <w:rsid w:val="5DD6F340"/>
    <w:rsid w:val="5DD7CDE7"/>
    <w:rsid w:val="5DD7DD67"/>
    <w:rsid w:val="5DD9445A"/>
    <w:rsid w:val="5DDA531C"/>
    <w:rsid w:val="5DE0668F"/>
    <w:rsid w:val="5DECF4E4"/>
    <w:rsid w:val="5DED703A"/>
    <w:rsid w:val="5DEFECE0"/>
    <w:rsid w:val="5DF2AD3A"/>
    <w:rsid w:val="5DF2D024"/>
    <w:rsid w:val="5DF2D488"/>
    <w:rsid w:val="5DF3F508"/>
    <w:rsid w:val="5DF434C6"/>
    <w:rsid w:val="5DF5A0EC"/>
    <w:rsid w:val="5DF73B2A"/>
    <w:rsid w:val="5DF9EA37"/>
    <w:rsid w:val="5DFA74CA"/>
    <w:rsid w:val="5DFBEB14"/>
    <w:rsid w:val="5DFC4439"/>
    <w:rsid w:val="5DFD0497"/>
    <w:rsid w:val="5DFFC886"/>
    <w:rsid w:val="5E004D58"/>
    <w:rsid w:val="5E0092B0"/>
    <w:rsid w:val="5E009C57"/>
    <w:rsid w:val="5E00E39E"/>
    <w:rsid w:val="5E01E563"/>
    <w:rsid w:val="5E03FA93"/>
    <w:rsid w:val="5E041638"/>
    <w:rsid w:val="5E04B0FA"/>
    <w:rsid w:val="5E055B8F"/>
    <w:rsid w:val="5E06784A"/>
    <w:rsid w:val="5E0705E5"/>
    <w:rsid w:val="5E07151B"/>
    <w:rsid w:val="5E09A3AA"/>
    <w:rsid w:val="5E0DB154"/>
    <w:rsid w:val="5E11E15C"/>
    <w:rsid w:val="5E12662C"/>
    <w:rsid w:val="5E126B2C"/>
    <w:rsid w:val="5E148F15"/>
    <w:rsid w:val="5E16179C"/>
    <w:rsid w:val="5E198B83"/>
    <w:rsid w:val="5E1A8954"/>
    <w:rsid w:val="5E1BA625"/>
    <w:rsid w:val="5E1C2EF1"/>
    <w:rsid w:val="5E1C45FB"/>
    <w:rsid w:val="5E228B14"/>
    <w:rsid w:val="5E233217"/>
    <w:rsid w:val="5E234748"/>
    <w:rsid w:val="5E2780DE"/>
    <w:rsid w:val="5E296198"/>
    <w:rsid w:val="5E2B5250"/>
    <w:rsid w:val="5E2BF51D"/>
    <w:rsid w:val="5E2CEB66"/>
    <w:rsid w:val="5E2E8105"/>
    <w:rsid w:val="5E30A572"/>
    <w:rsid w:val="5E316307"/>
    <w:rsid w:val="5E316D33"/>
    <w:rsid w:val="5E3350F5"/>
    <w:rsid w:val="5E354329"/>
    <w:rsid w:val="5E35A3C2"/>
    <w:rsid w:val="5E36F369"/>
    <w:rsid w:val="5E3D54EF"/>
    <w:rsid w:val="5E3E9E54"/>
    <w:rsid w:val="5E41BB81"/>
    <w:rsid w:val="5E42D542"/>
    <w:rsid w:val="5E46B166"/>
    <w:rsid w:val="5E46E851"/>
    <w:rsid w:val="5E46EFFF"/>
    <w:rsid w:val="5E48FFE5"/>
    <w:rsid w:val="5E49B5B3"/>
    <w:rsid w:val="5E4A18EA"/>
    <w:rsid w:val="5E4D1840"/>
    <w:rsid w:val="5E4E8B5D"/>
    <w:rsid w:val="5E4F87EF"/>
    <w:rsid w:val="5E5264E6"/>
    <w:rsid w:val="5E5594EA"/>
    <w:rsid w:val="5E56C473"/>
    <w:rsid w:val="5E58DC29"/>
    <w:rsid w:val="5E5AB223"/>
    <w:rsid w:val="5E5CA2E6"/>
    <w:rsid w:val="5E5DE000"/>
    <w:rsid w:val="5E5F7B06"/>
    <w:rsid w:val="5E6089FB"/>
    <w:rsid w:val="5E61FFCF"/>
    <w:rsid w:val="5E625641"/>
    <w:rsid w:val="5E6782BB"/>
    <w:rsid w:val="5E68F5ED"/>
    <w:rsid w:val="5E69FA95"/>
    <w:rsid w:val="5E6DD2CC"/>
    <w:rsid w:val="5E704608"/>
    <w:rsid w:val="5E707F96"/>
    <w:rsid w:val="5E711AAB"/>
    <w:rsid w:val="5E717A6C"/>
    <w:rsid w:val="5E75BDEF"/>
    <w:rsid w:val="5E75D7B3"/>
    <w:rsid w:val="5E79060F"/>
    <w:rsid w:val="5E794E2D"/>
    <w:rsid w:val="5E7AC0BB"/>
    <w:rsid w:val="5E7D1D6A"/>
    <w:rsid w:val="5E831B4D"/>
    <w:rsid w:val="5E854606"/>
    <w:rsid w:val="5E87ADED"/>
    <w:rsid w:val="5E880E8C"/>
    <w:rsid w:val="5E8AD7BB"/>
    <w:rsid w:val="5E8D0835"/>
    <w:rsid w:val="5E90F3FF"/>
    <w:rsid w:val="5E919082"/>
    <w:rsid w:val="5E93F78A"/>
    <w:rsid w:val="5E95493D"/>
    <w:rsid w:val="5E95E2EF"/>
    <w:rsid w:val="5E9670ED"/>
    <w:rsid w:val="5E9884B7"/>
    <w:rsid w:val="5E995313"/>
    <w:rsid w:val="5E99BB8F"/>
    <w:rsid w:val="5E9C9AF3"/>
    <w:rsid w:val="5E9EF0F2"/>
    <w:rsid w:val="5EA0601F"/>
    <w:rsid w:val="5EA1511E"/>
    <w:rsid w:val="5EA423D3"/>
    <w:rsid w:val="5EA51B0D"/>
    <w:rsid w:val="5EA5754C"/>
    <w:rsid w:val="5EA63555"/>
    <w:rsid w:val="5EA7C66A"/>
    <w:rsid w:val="5EA7F27D"/>
    <w:rsid w:val="5EA8D42B"/>
    <w:rsid w:val="5EA93B90"/>
    <w:rsid w:val="5EA9FE53"/>
    <w:rsid w:val="5EAA4123"/>
    <w:rsid w:val="5EAD659A"/>
    <w:rsid w:val="5EB69161"/>
    <w:rsid w:val="5EB7C869"/>
    <w:rsid w:val="5EB9B802"/>
    <w:rsid w:val="5EB9C927"/>
    <w:rsid w:val="5EB9D839"/>
    <w:rsid w:val="5EBA35A9"/>
    <w:rsid w:val="5EBD7F6B"/>
    <w:rsid w:val="5EBE6DF2"/>
    <w:rsid w:val="5EBEEE7C"/>
    <w:rsid w:val="5EBF0AF0"/>
    <w:rsid w:val="5EBF6F09"/>
    <w:rsid w:val="5EBFE341"/>
    <w:rsid w:val="5EC03B51"/>
    <w:rsid w:val="5EC07D82"/>
    <w:rsid w:val="5EC3641F"/>
    <w:rsid w:val="5EC639DF"/>
    <w:rsid w:val="5EC65453"/>
    <w:rsid w:val="5EC7F154"/>
    <w:rsid w:val="5EC939F7"/>
    <w:rsid w:val="5ECAA618"/>
    <w:rsid w:val="5ECB4CE0"/>
    <w:rsid w:val="5ECDFF4D"/>
    <w:rsid w:val="5ED2986C"/>
    <w:rsid w:val="5ED2BE07"/>
    <w:rsid w:val="5ED2C185"/>
    <w:rsid w:val="5ED46183"/>
    <w:rsid w:val="5ED4A42C"/>
    <w:rsid w:val="5ED56160"/>
    <w:rsid w:val="5ED81BA5"/>
    <w:rsid w:val="5EDAEF01"/>
    <w:rsid w:val="5EDE3C52"/>
    <w:rsid w:val="5EE0C950"/>
    <w:rsid w:val="5EE55AE7"/>
    <w:rsid w:val="5EE59C7D"/>
    <w:rsid w:val="5EEAE14A"/>
    <w:rsid w:val="5EECEF8A"/>
    <w:rsid w:val="5EED00FB"/>
    <w:rsid w:val="5EEFEFFD"/>
    <w:rsid w:val="5EF0A7BB"/>
    <w:rsid w:val="5EF192B9"/>
    <w:rsid w:val="5EF332DC"/>
    <w:rsid w:val="5EF39A0E"/>
    <w:rsid w:val="5EF6AA50"/>
    <w:rsid w:val="5EFA5FEB"/>
    <w:rsid w:val="5EFB41CD"/>
    <w:rsid w:val="5EFE3674"/>
    <w:rsid w:val="5F00DF4B"/>
    <w:rsid w:val="5F0376A6"/>
    <w:rsid w:val="5F076EE3"/>
    <w:rsid w:val="5F07B44C"/>
    <w:rsid w:val="5F07D984"/>
    <w:rsid w:val="5F0B31AC"/>
    <w:rsid w:val="5F0EEDC6"/>
    <w:rsid w:val="5F0F7DEB"/>
    <w:rsid w:val="5F100A53"/>
    <w:rsid w:val="5F106F3C"/>
    <w:rsid w:val="5F13464C"/>
    <w:rsid w:val="5F13B855"/>
    <w:rsid w:val="5F1426E5"/>
    <w:rsid w:val="5F1498C6"/>
    <w:rsid w:val="5F153613"/>
    <w:rsid w:val="5F18E8F0"/>
    <w:rsid w:val="5F195B30"/>
    <w:rsid w:val="5F1A5941"/>
    <w:rsid w:val="5F1DE581"/>
    <w:rsid w:val="5F1FB465"/>
    <w:rsid w:val="5F208C86"/>
    <w:rsid w:val="5F20B692"/>
    <w:rsid w:val="5F225772"/>
    <w:rsid w:val="5F247016"/>
    <w:rsid w:val="5F2470D3"/>
    <w:rsid w:val="5F278C0B"/>
    <w:rsid w:val="5F2B484B"/>
    <w:rsid w:val="5F2DA8E7"/>
    <w:rsid w:val="5F31D480"/>
    <w:rsid w:val="5F322C4C"/>
    <w:rsid w:val="5F334ACE"/>
    <w:rsid w:val="5F34E57B"/>
    <w:rsid w:val="5F39B2BD"/>
    <w:rsid w:val="5F3A2709"/>
    <w:rsid w:val="5F3B1BEE"/>
    <w:rsid w:val="5F3C09EC"/>
    <w:rsid w:val="5F3C901F"/>
    <w:rsid w:val="5F3CF09D"/>
    <w:rsid w:val="5F4152C2"/>
    <w:rsid w:val="5F4247A6"/>
    <w:rsid w:val="5F450265"/>
    <w:rsid w:val="5F469F43"/>
    <w:rsid w:val="5F46A252"/>
    <w:rsid w:val="5F49BEA7"/>
    <w:rsid w:val="5F4AA3CC"/>
    <w:rsid w:val="5F4DBDFC"/>
    <w:rsid w:val="5F4E5B7E"/>
    <w:rsid w:val="5F4F83FA"/>
    <w:rsid w:val="5F511479"/>
    <w:rsid w:val="5F51D7DC"/>
    <w:rsid w:val="5F56EE58"/>
    <w:rsid w:val="5F58013D"/>
    <w:rsid w:val="5F581DD3"/>
    <w:rsid w:val="5F588EA4"/>
    <w:rsid w:val="5F5970A1"/>
    <w:rsid w:val="5F5A6EF6"/>
    <w:rsid w:val="5F5CBE25"/>
    <w:rsid w:val="5F5D0746"/>
    <w:rsid w:val="5F5E6481"/>
    <w:rsid w:val="5F63E2DF"/>
    <w:rsid w:val="5F644CA1"/>
    <w:rsid w:val="5F64F431"/>
    <w:rsid w:val="5F65260B"/>
    <w:rsid w:val="5F65DDC1"/>
    <w:rsid w:val="5F6706E1"/>
    <w:rsid w:val="5F69E02A"/>
    <w:rsid w:val="5F6A67D5"/>
    <w:rsid w:val="5F6A9518"/>
    <w:rsid w:val="5F6AC589"/>
    <w:rsid w:val="5F6CF9CF"/>
    <w:rsid w:val="5F750F04"/>
    <w:rsid w:val="5F79072A"/>
    <w:rsid w:val="5F7C3606"/>
    <w:rsid w:val="5F7D5423"/>
    <w:rsid w:val="5F80AD56"/>
    <w:rsid w:val="5F81B5B1"/>
    <w:rsid w:val="5F83CCC9"/>
    <w:rsid w:val="5F85389D"/>
    <w:rsid w:val="5F86EB93"/>
    <w:rsid w:val="5F8841FF"/>
    <w:rsid w:val="5F88A56A"/>
    <w:rsid w:val="5F8B745F"/>
    <w:rsid w:val="5F8B995E"/>
    <w:rsid w:val="5F8CA01D"/>
    <w:rsid w:val="5F8E4423"/>
    <w:rsid w:val="5F90CDE4"/>
    <w:rsid w:val="5F91C7A8"/>
    <w:rsid w:val="5F93636B"/>
    <w:rsid w:val="5F95887F"/>
    <w:rsid w:val="5F9768B6"/>
    <w:rsid w:val="5F99B6E3"/>
    <w:rsid w:val="5F9B99EA"/>
    <w:rsid w:val="5F9C6655"/>
    <w:rsid w:val="5F9CE05C"/>
    <w:rsid w:val="5F9D2A9F"/>
    <w:rsid w:val="5F9FF689"/>
    <w:rsid w:val="5FA21BFF"/>
    <w:rsid w:val="5FA21DF1"/>
    <w:rsid w:val="5FA2C48E"/>
    <w:rsid w:val="5FA34336"/>
    <w:rsid w:val="5FA365D6"/>
    <w:rsid w:val="5FA3D607"/>
    <w:rsid w:val="5FA4036B"/>
    <w:rsid w:val="5FAB09A4"/>
    <w:rsid w:val="5FAB82D4"/>
    <w:rsid w:val="5FABB8F4"/>
    <w:rsid w:val="5FABC295"/>
    <w:rsid w:val="5FACA77D"/>
    <w:rsid w:val="5FAD8491"/>
    <w:rsid w:val="5FADA1C4"/>
    <w:rsid w:val="5FAE6605"/>
    <w:rsid w:val="5FAF7FC9"/>
    <w:rsid w:val="5FB0168D"/>
    <w:rsid w:val="5FB0AAA2"/>
    <w:rsid w:val="5FB0AEB1"/>
    <w:rsid w:val="5FB0E04E"/>
    <w:rsid w:val="5FB11887"/>
    <w:rsid w:val="5FB13729"/>
    <w:rsid w:val="5FB2223D"/>
    <w:rsid w:val="5FB3ACC4"/>
    <w:rsid w:val="5FB5368F"/>
    <w:rsid w:val="5FBC8DB5"/>
    <w:rsid w:val="5FBFAAA4"/>
    <w:rsid w:val="5FC06A7D"/>
    <w:rsid w:val="5FC06CDE"/>
    <w:rsid w:val="5FC33015"/>
    <w:rsid w:val="5FC59292"/>
    <w:rsid w:val="5FC72C69"/>
    <w:rsid w:val="5FC861B2"/>
    <w:rsid w:val="5FC8F8E1"/>
    <w:rsid w:val="5FC93132"/>
    <w:rsid w:val="5FCE51CD"/>
    <w:rsid w:val="5FD0C340"/>
    <w:rsid w:val="5FD3EAA5"/>
    <w:rsid w:val="5FD4CC11"/>
    <w:rsid w:val="5FD65B70"/>
    <w:rsid w:val="5FD76D43"/>
    <w:rsid w:val="5FD7BDAF"/>
    <w:rsid w:val="5FD9142D"/>
    <w:rsid w:val="5FDE47C1"/>
    <w:rsid w:val="5FDF370A"/>
    <w:rsid w:val="5FE079A1"/>
    <w:rsid w:val="5FE087E6"/>
    <w:rsid w:val="5FE6463B"/>
    <w:rsid w:val="5FE7786E"/>
    <w:rsid w:val="5FE7966B"/>
    <w:rsid w:val="5FE876D9"/>
    <w:rsid w:val="5FE9F734"/>
    <w:rsid w:val="5FEA5ACA"/>
    <w:rsid w:val="5FEF1B0F"/>
    <w:rsid w:val="5FEFFB17"/>
    <w:rsid w:val="5FF3A184"/>
    <w:rsid w:val="5FF51089"/>
    <w:rsid w:val="5FF603E2"/>
    <w:rsid w:val="5FF636E4"/>
    <w:rsid w:val="5FF6A84F"/>
    <w:rsid w:val="5FF82FFA"/>
    <w:rsid w:val="5FF844F5"/>
    <w:rsid w:val="5FF8DEE5"/>
    <w:rsid w:val="5FF9428B"/>
    <w:rsid w:val="5FF967A2"/>
    <w:rsid w:val="5FFAB0D2"/>
    <w:rsid w:val="5FFC3E58"/>
    <w:rsid w:val="5FFC67C0"/>
    <w:rsid w:val="5FFD4410"/>
    <w:rsid w:val="5FFF5A8A"/>
    <w:rsid w:val="60013495"/>
    <w:rsid w:val="600198F7"/>
    <w:rsid w:val="60022474"/>
    <w:rsid w:val="600629CE"/>
    <w:rsid w:val="6008EC51"/>
    <w:rsid w:val="600DD8D0"/>
    <w:rsid w:val="600DEB3E"/>
    <w:rsid w:val="600DEDB6"/>
    <w:rsid w:val="600F3F76"/>
    <w:rsid w:val="60163D33"/>
    <w:rsid w:val="60182621"/>
    <w:rsid w:val="601835ED"/>
    <w:rsid w:val="601870CC"/>
    <w:rsid w:val="6019E8C1"/>
    <w:rsid w:val="601A0E60"/>
    <w:rsid w:val="601B3AA7"/>
    <w:rsid w:val="601B430B"/>
    <w:rsid w:val="601DB285"/>
    <w:rsid w:val="601E4584"/>
    <w:rsid w:val="601F62CD"/>
    <w:rsid w:val="60208444"/>
    <w:rsid w:val="602155FF"/>
    <w:rsid w:val="602252F0"/>
    <w:rsid w:val="602357ED"/>
    <w:rsid w:val="6023A385"/>
    <w:rsid w:val="602ACEB9"/>
    <w:rsid w:val="602D465F"/>
    <w:rsid w:val="602D5C4A"/>
    <w:rsid w:val="602F2386"/>
    <w:rsid w:val="602F7C32"/>
    <w:rsid w:val="6030A717"/>
    <w:rsid w:val="60318D9D"/>
    <w:rsid w:val="60336DA1"/>
    <w:rsid w:val="6034BDD2"/>
    <w:rsid w:val="60363DCF"/>
    <w:rsid w:val="6036C6BC"/>
    <w:rsid w:val="60385B59"/>
    <w:rsid w:val="603947CA"/>
    <w:rsid w:val="603BEE08"/>
    <w:rsid w:val="603CE7BF"/>
    <w:rsid w:val="603EAAB1"/>
    <w:rsid w:val="603F3467"/>
    <w:rsid w:val="603FA178"/>
    <w:rsid w:val="60422000"/>
    <w:rsid w:val="60429F21"/>
    <w:rsid w:val="6042F704"/>
    <w:rsid w:val="6045735D"/>
    <w:rsid w:val="6048D2D6"/>
    <w:rsid w:val="6049ABE9"/>
    <w:rsid w:val="604A501F"/>
    <w:rsid w:val="604D27B1"/>
    <w:rsid w:val="604D3008"/>
    <w:rsid w:val="604D9637"/>
    <w:rsid w:val="604DB30B"/>
    <w:rsid w:val="6051A068"/>
    <w:rsid w:val="60528092"/>
    <w:rsid w:val="6054A9C9"/>
    <w:rsid w:val="60554E96"/>
    <w:rsid w:val="6057874A"/>
    <w:rsid w:val="6057EDD0"/>
    <w:rsid w:val="605B1B9C"/>
    <w:rsid w:val="605B1F61"/>
    <w:rsid w:val="605BCB47"/>
    <w:rsid w:val="605F8BB9"/>
    <w:rsid w:val="6060B91B"/>
    <w:rsid w:val="6061164A"/>
    <w:rsid w:val="6061CCED"/>
    <w:rsid w:val="6062F818"/>
    <w:rsid w:val="6063C87D"/>
    <w:rsid w:val="6064ACFA"/>
    <w:rsid w:val="60684510"/>
    <w:rsid w:val="606BFD64"/>
    <w:rsid w:val="606DB300"/>
    <w:rsid w:val="606E9DF3"/>
    <w:rsid w:val="606F6128"/>
    <w:rsid w:val="606F9586"/>
    <w:rsid w:val="60710299"/>
    <w:rsid w:val="6073D043"/>
    <w:rsid w:val="6076C537"/>
    <w:rsid w:val="60777EA6"/>
    <w:rsid w:val="60778101"/>
    <w:rsid w:val="6078C96F"/>
    <w:rsid w:val="60798D6F"/>
    <w:rsid w:val="607DCE87"/>
    <w:rsid w:val="60800722"/>
    <w:rsid w:val="6080CBD6"/>
    <w:rsid w:val="6080E064"/>
    <w:rsid w:val="6082CA58"/>
    <w:rsid w:val="608393BB"/>
    <w:rsid w:val="608410A1"/>
    <w:rsid w:val="60860FE3"/>
    <w:rsid w:val="60872606"/>
    <w:rsid w:val="60893BEB"/>
    <w:rsid w:val="608A0780"/>
    <w:rsid w:val="608C9054"/>
    <w:rsid w:val="608F143F"/>
    <w:rsid w:val="60934BF3"/>
    <w:rsid w:val="6094DFCB"/>
    <w:rsid w:val="6096FBE2"/>
    <w:rsid w:val="60973A97"/>
    <w:rsid w:val="609848D3"/>
    <w:rsid w:val="60996EAB"/>
    <w:rsid w:val="60999EC3"/>
    <w:rsid w:val="609A2C02"/>
    <w:rsid w:val="609B3044"/>
    <w:rsid w:val="60A072B5"/>
    <w:rsid w:val="60A07F2A"/>
    <w:rsid w:val="60A24647"/>
    <w:rsid w:val="60A24933"/>
    <w:rsid w:val="60A3A179"/>
    <w:rsid w:val="60A3B512"/>
    <w:rsid w:val="60A44D38"/>
    <w:rsid w:val="60A46B86"/>
    <w:rsid w:val="60A48110"/>
    <w:rsid w:val="60A4EA7A"/>
    <w:rsid w:val="60A5D869"/>
    <w:rsid w:val="60A664E1"/>
    <w:rsid w:val="60A6C8F0"/>
    <w:rsid w:val="60AA31E3"/>
    <w:rsid w:val="60AA43AF"/>
    <w:rsid w:val="60AA9D8C"/>
    <w:rsid w:val="60AACAC7"/>
    <w:rsid w:val="60AB0F92"/>
    <w:rsid w:val="60ACE0A8"/>
    <w:rsid w:val="60B12096"/>
    <w:rsid w:val="60B3D667"/>
    <w:rsid w:val="60B4D207"/>
    <w:rsid w:val="60B61AC5"/>
    <w:rsid w:val="60B6A6AA"/>
    <w:rsid w:val="60B80A77"/>
    <w:rsid w:val="60BA3A5B"/>
    <w:rsid w:val="60BB980D"/>
    <w:rsid w:val="60BD426A"/>
    <w:rsid w:val="60BE1FFF"/>
    <w:rsid w:val="60BEB193"/>
    <w:rsid w:val="60C4E48C"/>
    <w:rsid w:val="60C6BFF7"/>
    <w:rsid w:val="60C89514"/>
    <w:rsid w:val="60C95D8B"/>
    <w:rsid w:val="60CB3B4B"/>
    <w:rsid w:val="60CC2F38"/>
    <w:rsid w:val="60CC79B7"/>
    <w:rsid w:val="60CD4F3F"/>
    <w:rsid w:val="60CE49D1"/>
    <w:rsid w:val="60D114DB"/>
    <w:rsid w:val="60D32CC1"/>
    <w:rsid w:val="60D4B656"/>
    <w:rsid w:val="60D778D7"/>
    <w:rsid w:val="60D92783"/>
    <w:rsid w:val="60DB0119"/>
    <w:rsid w:val="60DCEC2E"/>
    <w:rsid w:val="60DD4854"/>
    <w:rsid w:val="60DD8311"/>
    <w:rsid w:val="60DF967E"/>
    <w:rsid w:val="60DFC745"/>
    <w:rsid w:val="60E0B0DD"/>
    <w:rsid w:val="60E22398"/>
    <w:rsid w:val="60E3C765"/>
    <w:rsid w:val="60E3E3FF"/>
    <w:rsid w:val="60E50D87"/>
    <w:rsid w:val="60E7FFCC"/>
    <w:rsid w:val="60E871C8"/>
    <w:rsid w:val="60E91180"/>
    <w:rsid w:val="60E91BB5"/>
    <w:rsid w:val="60E97BBE"/>
    <w:rsid w:val="60EC2609"/>
    <w:rsid w:val="60EDB42E"/>
    <w:rsid w:val="60EF2E1B"/>
    <w:rsid w:val="60EFAE3B"/>
    <w:rsid w:val="60F07DFE"/>
    <w:rsid w:val="60F0AA7C"/>
    <w:rsid w:val="60F1E470"/>
    <w:rsid w:val="60F21D94"/>
    <w:rsid w:val="60F26B5C"/>
    <w:rsid w:val="60F413A8"/>
    <w:rsid w:val="60F4341F"/>
    <w:rsid w:val="60F6610B"/>
    <w:rsid w:val="60F72630"/>
    <w:rsid w:val="60F8518F"/>
    <w:rsid w:val="60FB3D93"/>
    <w:rsid w:val="610618E2"/>
    <w:rsid w:val="610A9578"/>
    <w:rsid w:val="610BC47B"/>
    <w:rsid w:val="610C3BCF"/>
    <w:rsid w:val="610C6D5B"/>
    <w:rsid w:val="610C8814"/>
    <w:rsid w:val="610D0718"/>
    <w:rsid w:val="610E0959"/>
    <w:rsid w:val="611091E9"/>
    <w:rsid w:val="6111C609"/>
    <w:rsid w:val="61132480"/>
    <w:rsid w:val="6114250C"/>
    <w:rsid w:val="6115755C"/>
    <w:rsid w:val="6116E3FB"/>
    <w:rsid w:val="6117886C"/>
    <w:rsid w:val="6117976C"/>
    <w:rsid w:val="61182023"/>
    <w:rsid w:val="6119458C"/>
    <w:rsid w:val="6119C8F5"/>
    <w:rsid w:val="611A8A28"/>
    <w:rsid w:val="611F01EE"/>
    <w:rsid w:val="612084CE"/>
    <w:rsid w:val="612094B0"/>
    <w:rsid w:val="61230DAB"/>
    <w:rsid w:val="612434F4"/>
    <w:rsid w:val="612770CC"/>
    <w:rsid w:val="612936FE"/>
    <w:rsid w:val="612991DD"/>
    <w:rsid w:val="612A3ADE"/>
    <w:rsid w:val="612B2143"/>
    <w:rsid w:val="612B6F7D"/>
    <w:rsid w:val="612BBFB5"/>
    <w:rsid w:val="612DC436"/>
    <w:rsid w:val="6130650C"/>
    <w:rsid w:val="6131124A"/>
    <w:rsid w:val="61330104"/>
    <w:rsid w:val="6133520D"/>
    <w:rsid w:val="61337AF5"/>
    <w:rsid w:val="6134B5D5"/>
    <w:rsid w:val="61351FC6"/>
    <w:rsid w:val="61371A57"/>
    <w:rsid w:val="61396CE1"/>
    <w:rsid w:val="61398981"/>
    <w:rsid w:val="613A020D"/>
    <w:rsid w:val="613B075A"/>
    <w:rsid w:val="613C5AD3"/>
    <w:rsid w:val="6141FAFB"/>
    <w:rsid w:val="61444B9E"/>
    <w:rsid w:val="6145D412"/>
    <w:rsid w:val="61472D08"/>
    <w:rsid w:val="6147B68D"/>
    <w:rsid w:val="614C66C2"/>
    <w:rsid w:val="614D2E5A"/>
    <w:rsid w:val="6150E7E3"/>
    <w:rsid w:val="61518B12"/>
    <w:rsid w:val="6153813D"/>
    <w:rsid w:val="615469BF"/>
    <w:rsid w:val="615CF661"/>
    <w:rsid w:val="615DE725"/>
    <w:rsid w:val="615EB7AB"/>
    <w:rsid w:val="61635CFA"/>
    <w:rsid w:val="616427D8"/>
    <w:rsid w:val="6166664F"/>
    <w:rsid w:val="6167DD99"/>
    <w:rsid w:val="6167F05F"/>
    <w:rsid w:val="6168071D"/>
    <w:rsid w:val="61683FCE"/>
    <w:rsid w:val="616F3668"/>
    <w:rsid w:val="6174EF80"/>
    <w:rsid w:val="6177A56E"/>
    <w:rsid w:val="617B51DE"/>
    <w:rsid w:val="617BF94A"/>
    <w:rsid w:val="617DF765"/>
    <w:rsid w:val="617E751A"/>
    <w:rsid w:val="617F891F"/>
    <w:rsid w:val="61821CD0"/>
    <w:rsid w:val="618314F2"/>
    <w:rsid w:val="6185A105"/>
    <w:rsid w:val="61865138"/>
    <w:rsid w:val="61875C9B"/>
    <w:rsid w:val="61883517"/>
    <w:rsid w:val="6188B54B"/>
    <w:rsid w:val="6188F36B"/>
    <w:rsid w:val="6189270E"/>
    <w:rsid w:val="618A01B3"/>
    <w:rsid w:val="618B741C"/>
    <w:rsid w:val="618B8745"/>
    <w:rsid w:val="618C1BCF"/>
    <w:rsid w:val="618CF0EB"/>
    <w:rsid w:val="618E421A"/>
    <w:rsid w:val="61902C62"/>
    <w:rsid w:val="61929DC6"/>
    <w:rsid w:val="6193B2B2"/>
    <w:rsid w:val="6194E29B"/>
    <w:rsid w:val="6197AAF1"/>
    <w:rsid w:val="619ABC98"/>
    <w:rsid w:val="619B5816"/>
    <w:rsid w:val="619E06B0"/>
    <w:rsid w:val="619ECB30"/>
    <w:rsid w:val="61A0923E"/>
    <w:rsid w:val="61A1F424"/>
    <w:rsid w:val="61A234C6"/>
    <w:rsid w:val="61A29799"/>
    <w:rsid w:val="61A4D719"/>
    <w:rsid w:val="61A505A2"/>
    <w:rsid w:val="61A73183"/>
    <w:rsid w:val="61A8880B"/>
    <w:rsid w:val="61A8F95F"/>
    <w:rsid w:val="61AB79E4"/>
    <w:rsid w:val="61ABBE23"/>
    <w:rsid w:val="61AE2B21"/>
    <w:rsid w:val="61B06B79"/>
    <w:rsid w:val="61B06CCD"/>
    <w:rsid w:val="61B2991F"/>
    <w:rsid w:val="61B2DEE5"/>
    <w:rsid w:val="61B4EA1C"/>
    <w:rsid w:val="61B5BA07"/>
    <w:rsid w:val="61B99E25"/>
    <w:rsid w:val="61BC0D2D"/>
    <w:rsid w:val="61C078D2"/>
    <w:rsid w:val="61C3535A"/>
    <w:rsid w:val="61C38DA9"/>
    <w:rsid w:val="61C42E44"/>
    <w:rsid w:val="61C4A588"/>
    <w:rsid w:val="61C66455"/>
    <w:rsid w:val="61C910BC"/>
    <w:rsid w:val="61CAB052"/>
    <w:rsid w:val="61CF0FD0"/>
    <w:rsid w:val="61D048F5"/>
    <w:rsid w:val="61D0BB2C"/>
    <w:rsid w:val="61D100CE"/>
    <w:rsid w:val="61D471A9"/>
    <w:rsid w:val="61D4BC5B"/>
    <w:rsid w:val="61D69CBD"/>
    <w:rsid w:val="61DA7ABF"/>
    <w:rsid w:val="61DACB50"/>
    <w:rsid w:val="61DCD55F"/>
    <w:rsid w:val="61DE6A2F"/>
    <w:rsid w:val="61E0B3CC"/>
    <w:rsid w:val="61E1E66C"/>
    <w:rsid w:val="61E57EB3"/>
    <w:rsid w:val="61E5D460"/>
    <w:rsid w:val="61E6C53E"/>
    <w:rsid w:val="61E6E643"/>
    <w:rsid w:val="61E8F6E1"/>
    <w:rsid w:val="61ECC3A9"/>
    <w:rsid w:val="61ED9994"/>
    <w:rsid w:val="61ED9C32"/>
    <w:rsid w:val="61EF3743"/>
    <w:rsid w:val="61F0D9AD"/>
    <w:rsid w:val="61F100D0"/>
    <w:rsid w:val="61F1A571"/>
    <w:rsid w:val="61F261F2"/>
    <w:rsid w:val="61F565C3"/>
    <w:rsid w:val="61F624CA"/>
    <w:rsid w:val="61F8714D"/>
    <w:rsid w:val="61FA3478"/>
    <w:rsid w:val="61FB8CE6"/>
    <w:rsid w:val="61FBADD6"/>
    <w:rsid w:val="61FE7A21"/>
    <w:rsid w:val="61FF1345"/>
    <w:rsid w:val="620226BC"/>
    <w:rsid w:val="6203F6DD"/>
    <w:rsid w:val="6206403B"/>
    <w:rsid w:val="620957A0"/>
    <w:rsid w:val="620B2F03"/>
    <w:rsid w:val="620D8112"/>
    <w:rsid w:val="6213F328"/>
    <w:rsid w:val="621472B7"/>
    <w:rsid w:val="62164E81"/>
    <w:rsid w:val="62166569"/>
    <w:rsid w:val="62177390"/>
    <w:rsid w:val="621B43EF"/>
    <w:rsid w:val="621CD7B9"/>
    <w:rsid w:val="621DDBBA"/>
    <w:rsid w:val="621EEBB1"/>
    <w:rsid w:val="622018CC"/>
    <w:rsid w:val="62221729"/>
    <w:rsid w:val="62226217"/>
    <w:rsid w:val="62236C4F"/>
    <w:rsid w:val="62246E6C"/>
    <w:rsid w:val="62268F51"/>
    <w:rsid w:val="6226A048"/>
    <w:rsid w:val="6227D05E"/>
    <w:rsid w:val="622952BA"/>
    <w:rsid w:val="622B10B6"/>
    <w:rsid w:val="622B749F"/>
    <w:rsid w:val="622BEE17"/>
    <w:rsid w:val="622C7496"/>
    <w:rsid w:val="622E7B52"/>
    <w:rsid w:val="622EFFAC"/>
    <w:rsid w:val="623056F2"/>
    <w:rsid w:val="62360FFD"/>
    <w:rsid w:val="62381740"/>
    <w:rsid w:val="623C349A"/>
    <w:rsid w:val="623CE7D4"/>
    <w:rsid w:val="623DB87B"/>
    <w:rsid w:val="623E4AFE"/>
    <w:rsid w:val="623EFC19"/>
    <w:rsid w:val="623F16E6"/>
    <w:rsid w:val="62411918"/>
    <w:rsid w:val="62428038"/>
    <w:rsid w:val="62435EDA"/>
    <w:rsid w:val="6243BE95"/>
    <w:rsid w:val="624541F0"/>
    <w:rsid w:val="6249F671"/>
    <w:rsid w:val="624C2880"/>
    <w:rsid w:val="624C550D"/>
    <w:rsid w:val="624E5ED0"/>
    <w:rsid w:val="624FE81A"/>
    <w:rsid w:val="62512BBC"/>
    <w:rsid w:val="62558DC1"/>
    <w:rsid w:val="625591E8"/>
    <w:rsid w:val="62596AB8"/>
    <w:rsid w:val="6259C256"/>
    <w:rsid w:val="625A38B0"/>
    <w:rsid w:val="625A7DD5"/>
    <w:rsid w:val="625CC6F1"/>
    <w:rsid w:val="625DCC04"/>
    <w:rsid w:val="625E4DF2"/>
    <w:rsid w:val="625F1C72"/>
    <w:rsid w:val="625F4760"/>
    <w:rsid w:val="625FF23B"/>
    <w:rsid w:val="6266F417"/>
    <w:rsid w:val="62691F77"/>
    <w:rsid w:val="626A51BB"/>
    <w:rsid w:val="626E2DAD"/>
    <w:rsid w:val="626E8865"/>
    <w:rsid w:val="626FDF7E"/>
    <w:rsid w:val="627115B5"/>
    <w:rsid w:val="627132AA"/>
    <w:rsid w:val="62719228"/>
    <w:rsid w:val="62721667"/>
    <w:rsid w:val="62725C5D"/>
    <w:rsid w:val="62729D1C"/>
    <w:rsid w:val="62765196"/>
    <w:rsid w:val="6277AD66"/>
    <w:rsid w:val="627C2C3A"/>
    <w:rsid w:val="627C32A1"/>
    <w:rsid w:val="627D2314"/>
    <w:rsid w:val="627DC3B3"/>
    <w:rsid w:val="6281968C"/>
    <w:rsid w:val="6281E774"/>
    <w:rsid w:val="62832786"/>
    <w:rsid w:val="62850975"/>
    <w:rsid w:val="628692EA"/>
    <w:rsid w:val="62876E39"/>
    <w:rsid w:val="62886C59"/>
    <w:rsid w:val="62890A2D"/>
    <w:rsid w:val="628A6E2B"/>
    <w:rsid w:val="6290BD69"/>
    <w:rsid w:val="62916248"/>
    <w:rsid w:val="6293CA5D"/>
    <w:rsid w:val="62967F94"/>
    <w:rsid w:val="629BD21D"/>
    <w:rsid w:val="629C7633"/>
    <w:rsid w:val="629F6F40"/>
    <w:rsid w:val="62A184AB"/>
    <w:rsid w:val="62A21E71"/>
    <w:rsid w:val="62A26449"/>
    <w:rsid w:val="62A60208"/>
    <w:rsid w:val="62A69E35"/>
    <w:rsid w:val="62A6C50F"/>
    <w:rsid w:val="62A722D4"/>
    <w:rsid w:val="62A763B4"/>
    <w:rsid w:val="62AAD1BA"/>
    <w:rsid w:val="62ADBBF5"/>
    <w:rsid w:val="62AFB67E"/>
    <w:rsid w:val="62B485E4"/>
    <w:rsid w:val="62B9C8BF"/>
    <w:rsid w:val="62BCB81C"/>
    <w:rsid w:val="62BE03FC"/>
    <w:rsid w:val="62BE5D76"/>
    <w:rsid w:val="62BF7D7D"/>
    <w:rsid w:val="62C278F0"/>
    <w:rsid w:val="62C407B7"/>
    <w:rsid w:val="62C53FC3"/>
    <w:rsid w:val="62C60A9C"/>
    <w:rsid w:val="62C62A07"/>
    <w:rsid w:val="62C92C46"/>
    <w:rsid w:val="62C9D734"/>
    <w:rsid w:val="62C9F694"/>
    <w:rsid w:val="62CB4D16"/>
    <w:rsid w:val="62CB8577"/>
    <w:rsid w:val="62CDD18F"/>
    <w:rsid w:val="62D0D406"/>
    <w:rsid w:val="62D1BF3F"/>
    <w:rsid w:val="62D235A6"/>
    <w:rsid w:val="62D3F460"/>
    <w:rsid w:val="62D6D6CA"/>
    <w:rsid w:val="62DD0AA8"/>
    <w:rsid w:val="62DE661B"/>
    <w:rsid w:val="62E040FF"/>
    <w:rsid w:val="62E06F3B"/>
    <w:rsid w:val="62E10CDB"/>
    <w:rsid w:val="62E1BF32"/>
    <w:rsid w:val="62E2A1CC"/>
    <w:rsid w:val="62E52CE1"/>
    <w:rsid w:val="62E6D7F5"/>
    <w:rsid w:val="62E700A1"/>
    <w:rsid w:val="62E8127E"/>
    <w:rsid w:val="62ECAEBE"/>
    <w:rsid w:val="62ECDD27"/>
    <w:rsid w:val="62EE2ED5"/>
    <w:rsid w:val="62EE5D97"/>
    <w:rsid w:val="62F2A950"/>
    <w:rsid w:val="62F35E8F"/>
    <w:rsid w:val="62F3FEB4"/>
    <w:rsid w:val="62F4AE36"/>
    <w:rsid w:val="62F76C17"/>
    <w:rsid w:val="62FA2D8B"/>
    <w:rsid w:val="62FB1739"/>
    <w:rsid w:val="62FEB2BA"/>
    <w:rsid w:val="63001CA6"/>
    <w:rsid w:val="6300A5C7"/>
    <w:rsid w:val="6301C2FE"/>
    <w:rsid w:val="630618DC"/>
    <w:rsid w:val="630F28A1"/>
    <w:rsid w:val="63111628"/>
    <w:rsid w:val="63117130"/>
    <w:rsid w:val="63128F93"/>
    <w:rsid w:val="631435E6"/>
    <w:rsid w:val="63166255"/>
    <w:rsid w:val="63182AD3"/>
    <w:rsid w:val="631980BE"/>
    <w:rsid w:val="6319C769"/>
    <w:rsid w:val="631A3909"/>
    <w:rsid w:val="631B40DF"/>
    <w:rsid w:val="631B5796"/>
    <w:rsid w:val="631BF45A"/>
    <w:rsid w:val="631D2F0D"/>
    <w:rsid w:val="631DB8C8"/>
    <w:rsid w:val="631ED1C9"/>
    <w:rsid w:val="631F981A"/>
    <w:rsid w:val="63206C1C"/>
    <w:rsid w:val="63209DB2"/>
    <w:rsid w:val="6320A2F2"/>
    <w:rsid w:val="63235955"/>
    <w:rsid w:val="63243220"/>
    <w:rsid w:val="63247017"/>
    <w:rsid w:val="632592B3"/>
    <w:rsid w:val="632785D1"/>
    <w:rsid w:val="6328061C"/>
    <w:rsid w:val="6328E513"/>
    <w:rsid w:val="63295102"/>
    <w:rsid w:val="63299408"/>
    <w:rsid w:val="632C5999"/>
    <w:rsid w:val="632CB9BA"/>
    <w:rsid w:val="632CC412"/>
    <w:rsid w:val="632D46AE"/>
    <w:rsid w:val="63300E99"/>
    <w:rsid w:val="6330C6FA"/>
    <w:rsid w:val="6330E73D"/>
    <w:rsid w:val="6330EFA8"/>
    <w:rsid w:val="6331A909"/>
    <w:rsid w:val="63328FEF"/>
    <w:rsid w:val="63355454"/>
    <w:rsid w:val="6336AAE8"/>
    <w:rsid w:val="6338ABAB"/>
    <w:rsid w:val="6338F818"/>
    <w:rsid w:val="633B59D8"/>
    <w:rsid w:val="633D0401"/>
    <w:rsid w:val="633D8656"/>
    <w:rsid w:val="633EE429"/>
    <w:rsid w:val="63412EBE"/>
    <w:rsid w:val="6344EB29"/>
    <w:rsid w:val="63463535"/>
    <w:rsid w:val="634CF5C7"/>
    <w:rsid w:val="63511D6F"/>
    <w:rsid w:val="63537BDC"/>
    <w:rsid w:val="63547987"/>
    <w:rsid w:val="63585F2E"/>
    <w:rsid w:val="63592310"/>
    <w:rsid w:val="635D4F7E"/>
    <w:rsid w:val="635E3A6B"/>
    <w:rsid w:val="635E7A5C"/>
    <w:rsid w:val="635FF82E"/>
    <w:rsid w:val="63618C00"/>
    <w:rsid w:val="63654972"/>
    <w:rsid w:val="63658248"/>
    <w:rsid w:val="6366D448"/>
    <w:rsid w:val="63686CD1"/>
    <w:rsid w:val="636CEF57"/>
    <w:rsid w:val="636D4D66"/>
    <w:rsid w:val="63708C9A"/>
    <w:rsid w:val="6370F387"/>
    <w:rsid w:val="637327B9"/>
    <w:rsid w:val="63733E25"/>
    <w:rsid w:val="63768179"/>
    <w:rsid w:val="6378C156"/>
    <w:rsid w:val="637A3E64"/>
    <w:rsid w:val="637CCDB4"/>
    <w:rsid w:val="637DB5CC"/>
    <w:rsid w:val="637DF363"/>
    <w:rsid w:val="637FE3F3"/>
    <w:rsid w:val="638282BA"/>
    <w:rsid w:val="6386C34A"/>
    <w:rsid w:val="638C9BAC"/>
    <w:rsid w:val="638DB132"/>
    <w:rsid w:val="6390635F"/>
    <w:rsid w:val="639085F1"/>
    <w:rsid w:val="639282ED"/>
    <w:rsid w:val="6392E07F"/>
    <w:rsid w:val="639337C6"/>
    <w:rsid w:val="6398732D"/>
    <w:rsid w:val="6399567C"/>
    <w:rsid w:val="63995B53"/>
    <w:rsid w:val="639CFB45"/>
    <w:rsid w:val="639D9C1D"/>
    <w:rsid w:val="63A1CC78"/>
    <w:rsid w:val="63A35EE4"/>
    <w:rsid w:val="63A5D77F"/>
    <w:rsid w:val="63A788AA"/>
    <w:rsid w:val="63A7BBA9"/>
    <w:rsid w:val="63A8A24C"/>
    <w:rsid w:val="63AA2374"/>
    <w:rsid w:val="63AA42DB"/>
    <w:rsid w:val="63AA7651"/>
    <w:rsid w:val="63ABBF8A"/>
    <w:rsid w:val="63AC22A5"/>
    <w:rsid w:val="63AC5FDE"/>
    <w:rsid w:val="63AC6C9E"/>
    <w:rsid w:val="63AC914F"/>
    <w:rsid w:val="63ACBD24"/>
    <w:rsid w:val="63ADA7A8"/>
    <w:rsid w:val="63ADF6CD"/>
    <w:rsid w:val="63AE730B"/>
    <w:rsid w:val="63AFF781"/>
    <w:rsid w:val="63B0717F"/>
    <w:rsid w:val="63B35FF7"/>
    <w:rsid w:val="63B3B3AE"/>
    <w:rsid w:val="63B4A7E7"/>
    <w:rsid w:val="63B75209"/>
    <w:rsid w:val="63B7BEC2"/>
    <w:rsid w:val="63BC3153"/>
    <w:rsid w:val="63BD5314"/>
    <w:rsid w:val="63BDF031"/>
    <w:rsid w:val="63BDF7F2"/>
    <w:rsid w:val="63BFDF51"/>
    <w:rsid w:val="63C08D12"/>
    <w:rsid w:val="63C36D3D"/>
    <w:rsid w:val="63C388C1"/>
    <w:rsid w:val="63C3A5D6"/>
    <w:rsid w:val="63C48306"/>
    <w:rsid w:val="63C48B93"/>
    <w:rsid w:val="63C5A845"/>
    <w:rsid w:val="63C69023"/>
    <w:rsid w:val="63C78D08"/>
    <w:rsid w:val="63C8C796"/>
    <w:rsid w:val="63C914C7"/>
    <w:rsid w:val="63CB6FB2"/>
    <w:rsid w:val="63CC0FF2"/>
    <w:rsid w:val="63CFF357"/>
    <w:rsid w:val="63D1C1B3"/>
    <w:rsid w:val="63D21530"/>
    <w:rsid w:val="63D29740"/>
    <w:rsid w:val="63D5F6BB"/>
    <w:rsid w:val="63D64138"/>
    <w:rsid w:val="63D65170"/>
    <w:rsid w:val="63D67426"/>
    <w:rsid w:val="63D6E1C8"/>
    <w:rsid w:val="63D7441D"/>
    <w:rsid w:val="63D8D49B"/>
    <w:rsid w:val="63DAD0AC"/>
    <w:rsid w:val="63DC52BA"/>
    <w:rsid w:val="63DEB619"/>
    <w:rsid w:val="63DF6DAF"/>
    <w:rsid w:val="63E0CDAE"/>
    <w:rsid w:val="63E1DEEA"/>
    <w:rsid w:val="63E4AFB0"/>
    <w:rsid w:val="63E5CD83"/>
    <w:rsid w:val="63E6D138"/>
    <w:rsid w:val="63E6D5E8"/>
    <w:rsid w:val="63E88463"/>
    <w:rsid w:val="63E9125B"/>
    <w:rsid w:val="63EADA5F"/>
    <w:rsid w:val="63EEB1F2"/>
    <w:rsid w:val="63EEC59D"/>
    <w:rsid w:val="63EFFE58"/>
    <w:rsid w:val="63F1A5A2"/>
    <w:rsid w:val="63F1EF73"/>
    <w:rsid w:val="63F4590E"/>
    <w:rsid w:val="63F4F65F"/>
    <w:rsid w:val="63F72EDE"/>
    <w:rsid w:val="63F97F58"/>
    <w:rsid w:val="63FD9552"/>
    <w:rsid w:val="63FDCE9F"/>
    <w:rsid w:val="640080A9"/>
    <w:rsid w:val="64014553"/>
    <w:rsid w:val="64018927"/>
    <w:rsid w:val="6402F984"/>
    <w:rsid w:val="6404EF94"/>
    <w:rsid w:val="64067D2A"/>
    <w:rsid w:val="64076761"/>
    <w:rsid w:val="640993B6"/>
    <w:rsid w:val="640D5EE9"/>
    <w:rsid w:val="640E1E93"/>
    <w:rsid w:val="640ECC27"/>
    <w:rsid w:val="640FF663"/>
    <w:rsid w:val="64117359"/>
    <w:rsid w:val="6413524E"/>
    <w:rsid w:val="6413CC7C"/>
    <w:rsid w:val="64164496"/>
    <w:rsid w:val="6417FFE4"/>
    <w:rsid w:val="64189C65"/>
    <w:rsid w:val="641A04B3"/>
    <w:rsid w:val="641B151E"/>
    <w:rsid w:val="641B5EA4"/>
    <w:rsid w:val="641C21BD"/>
    <w:rsid w:val="641E2A47"/>
    <w:rsid w:val="641E5E49"/>
    <w:rsid w:val="641EB68F"/>
    <w:rsid w:val="6421E75F"/>
    <w:rsid w:val="6424AC11"/>
    <w:rsid w:val="64278441"/>
    <w:rsid w:val="6428E665"/>
    <w:rsid w:val="6429E2CF"/>
    <w:rsid w:val="642B93E2"/>
    <w:rsid w:val="642E3842"/>
    <w:rsid w:val="642FB1D9"/>
    <w:rsid w:val="6433A1CB"/>
    <w:rsid w:val="643428AE"/>
    <w:rsid w:val="6434AFC7"/>
    <w:rsid w:val="64379987"/>
    <w:rsid w:val="6437F0ED"/>
    <w:rsid w:val="643928DB"/>
    <w:rsid w:val="643A55AE"/>
    <w:rsid w:val="643D8AFE"/>
    <w:rsid w:val="643E664C"/>
    <w:rsid w:val="643F935C"/>
    <w:rsid w:val="6440132D"/>
    <w:rsid w:val="64441745"/>
    <w:rsid w:val="6444AB28"/>
    <w:rsid w:val="6444D963"/>
    <w:rsid w:val="64460353"/>
    <w:rsid w:val="64461B99"/>
    <w:rsid w:val="6446FA8E"/>
    <w:rsid w:val="644A4CCC"/>
    <w:rsid w:val="644D5252"/>
    <w:rsid w:val="644E6247"/>
    <w:rsid w:val="644EA867"/>
    <w:rsid w:val="6450375A"/>
    <w:rsid w:val="64503788"/>
    <w:rsid w:val="64519CEC"/>
    <w:rsid w:val="64532AAF"/>
    <w:rsid w:val="645464A3"/>
    <w:rsid w:val="64550627"/>
    <w:rsid w:val="6458E71A"/>
    <w:rsid w:val="64593E62"/>
    <w:rsid w:val="6459D179"/>
    <w:rsid w:val="645AE7EF"/>
    <w:rsid w:val="645C71DF"/>
    <w:rsid w:val="645DACEB"/>
    <w:rsid w:val="645FE8BE"/>
    <w:rsid w:val="64603AAA"/>
    <w:rsid w:val="6460EE5D"/>
    <w:rsid w:val="64611EB8"/>
    <w:rsid w:val="64622D66"/>
    <w:rsid w:val="6462EA68"/>
    <w:rsid w:val="6462F962"/>
    <w:rsid w:val="646382A1"/>
    <w:rsid w:val="6463B1A7"/>
    <w:rsid w:val="64641315"/>
    <w:rsid w:val="646581F9"/>
    <w:rsid w:val="646625A1"/>
    <w:rsid w:val="64670430"/>
    <w:rsid w:val="64691814"/>
    <w:rsid w:val="646D4A88"/>
    <w:rsid w:val="646D51C7"/>
    <w:rsid w:val="64706B9E"/>
    <w:rsid w:val="64739A5B"/>
    <w:rsid w:val="64753B26"/>
    <w:rsid w:val="6477962D"/>
    <w:rsid w:val="647ABB44"/>
    <w:rsid w:val="647C778F"/>
    <w:rsid w:val="647CF69D"/>
    <w:rsid w:val="647D877E"/>
    <w:rsid w:val="647D8BDF"/>
    <w:rsid w:val="647E4DC5"/>
    <w:rsid w:val="64800820"/>
    <w:rsid w:val="6483397F"/>
    <w:rsid w:val="648662A5"/>
    <w:rsid w:val="64887F4D"/>
    <w:rsid w:val="6488B2FA"/>
    <w:rsid w:val="648A4D60"/>
    <w:rsid w:val="6490FC1D"/>
    <w:rsid w:val="6492BDE0"/>
    <w:rsid w:val="64932C84"/>
    <w:rsid w:val="64941857"/>
    <w:rsid w:val="6494C752"/>
    <w:rsid w:val="649831AA"/>
    <w:rsid w:val="649F3049"/>
    <w:rsid w:val="649F7BD1"/>
    <w:rsid w:val="649FC558"/>
    <w:rsid w:val="64A35BB8"/>
    <w:rsid w:val="64A36F60"/>
    <w:rsid w:val="64A6285A"/>
    <w:rsid w:val="64A713E8"/>
    <w:rsid w:val="64A835E9"/>
    <w:rsid w:val="64A9E8B8"/>
    <w:rsid w:val="64ABC661"/>
    <w:rsid w:val="64AF0168"/>
    <w:rsid w:val="64B6889D"/>
    <w:rsid w:val="64B689C2"/>
    <w:rsid w:val="64BB1C15"/>
    <w:rsid w:val="64BBD27F"/>
    <w:rsid w:val="64BC0940"/>
    <w:rsid w:val="64BE1776"/>
    <w:rsid w:val="64C341C1"/>
    <w:rsid w:val="64CBBF52"/>
    <w:rsid w:val="64CC2E6D"/>
    <w:rsid w:val="64CCB6A1"/>
    <w:rsid w:val="64CD88C4"/>
    <w:rsid w:val="64CDCF53"/>
    <w:rsid w:val="64D051C9"/>
    <w:rsid w:val="64D54B21"/>
    <w:rsid w:val="64D7084E"/>
    <w:rsid w:val="64D82F4E"/>
    <w:rsid w:val="64D90C73"/>
    <w:rsid w:val="64DB7AA0"/>
    <w:rsid w:val="64E0AC25"/>
    <w:rsid w:val="64E2524D"/>
    <w:rsid w:val="64E25B9D"/>
    <w:rsid w:val="64E4EBCC"/>
    <w:rsid w:val="64E9109C"/>
    <w:rsid w:val="64EC8BAE"/>
    <w:rsid w:val="64ED0042"/>
    <w:rsid w:val="64ED86D1"/>
    <w:rsid w:val="64EEF58F"/>
    <w:rsid w:val="64EF87FD"/>
    <w:rsid w:val="64F0F2E3"/>
    <w:rsid w:val="64F2D932"/>
    <w:rsid w:val="64F3F361"/>
    <w:rsid w:val="64F48E83"/>
    <w:rsid w:val="64F5F79C"/>
    <w:rsid w:val="64FAE6D3"/>
    <w:rsid w:val="64FB9D8B"/>
    <w:rsid w:val="64FC4EDE"/>
    <w:rsid w:val="64FD2C89"/>
    <w:rsid w:val="64FF47B7"/>
    <w:rsid w:val="6500FB84"/>
    <w:rsid w:val="65015471"/>
    <w:rsid w:val="65018C0C"/>
    <w:rsid w:val="65027706"/>
    <w:rsid w:val="650485EF"/>
    <w:rsid w:val="6506FB69"/>
    <w:rsid w:val="6507413B"/>
    <w:rsid w:val="6508F87A"/>
    <w:rsid w:val="650B12F3"/>
    <w:rsid w:val="650DC04C"/>
    <w:rsid w:val="650F5C73"/>
    <w:rsid w:val="650F8C61"/>
    <w:rsid w:val="651363A3"/>
    <w:rsid w:val="6516599E"/>
    <w:rsid w:val="6518A620"/>
    <w:rsid w:val="651ACAFE"/>
    <w:rsid w:val="651C1DB9"/>
    <w:rsid w:val="651C889E"/>
    <w:rsid w:val="651F24B5"/>
    <w:rsid w:val="6520D2E9"/>
    <w:rsid w:val="652356BA"/>
    <w:rsid w:val="65277305"/>
    <w:rsid w:val="6527B66B"/>
    <w:rsid w:val="6528A10F"/>
    <w:rsid w:val="652E35F4"/>
    <w:rsid w:val="65351453"/>
    <w:rsid w:val="65369AF8"/>
    <w:rsid w:val="65376898"/>
    <w:rsid w:val="653BE3BF"/>
    <w:rsid w:val="653D0856"/>
    <w:rsid w:val="6541103F"/>
    <w:rsid w:val="6542AB78"/>
    <w:rsid w:val="6542C13E"/>
    <w:rsid w:val="65465698"/>
    <w:rsid w:val="65467A3F"/>
    <w:rsid w:val="654708A5"/>
    <w:rsid w:val="65488007"/>
    <w:rsid w:val="654AD93A"/>
    <w:rsid w:val="654CA159"/>
    <w:rsid w:val="65508B6A"/>
    <w:rsid w:val="65536A98"/>
    <w:rsid w:val="6553CF22"/>
    <w:rsid w:val="65547BB2"/>
    <w:rsid w:val="65549241"/>
    <w:rsid w:val="6555B8C0"/>
    <w:rsid w:val="6556153A"/>
    <w:rsid w:val="6559ADA6"/>
    <w:rsid w:val="655A1E65"/>
    <w:rsid w:val="655C2F4C"/>
    <w:rsid w:val="655EEFF0"/>
    <w:rsid w:val="6562D28F"/>
    <w:rsid w:val="656310F9"/>
    <w:rsid w:val="656353EB"/>
    <w:rsid w:val="6563602D"/>
    <w:rsid w:val="65654622"/>
    <w:rsid w:val="65659799"/>
    <w:rsid w:val="656D1D8C"/>
    <w:rsid w:val="656FDCEB"/>
    <w:rsid w:val="65715715"/>
    <w:rsid w:val="657162BC"/>
    <w:rsid w:val="6571A8FC"/>
    <w:rsid w:val="6578E75D"/>
    <w:rsid w:val="657A524D"/>
    <w:rsid w:val="657CF2A5"/>
    <w:rsid w:val="657E3BE6"/>
    <w:rsid w:val="657EB4EE"/>
    <w:rsid w:val="657FA22A"/>
    <w:rsid w:val="6580214C"/>
    <w:rsid w:val="65817E5B"/>
    <w:rsid w:val="6582661E"/>
    <w:rsid w:val="65837708"/>
    <w:rsid w:val="658548B1"/>
    <w:rsid w:val="65859DE6"/>
    <w:rsid w:val="65860863"/>
    <w:rsid w:val="65867778"/>
    <w:rsid w:val="658915E8"/>
    <w:rsid w:val="658924EF"/>
    <w:rsid w:val="658E019B"/>
    <w:rsid w:val="658FB483"/>
    <w:rsid w:val="65941B96"/>
    <w:rsid w:val="65965851"/>
    <w:rsid w:val="659848BA"/>
    <w:rsid w:val="65992A73"/>
    <w:rsid w:val="659B2AED"/>
    <w:rsid w:val="65A21A61"/>
    <w:rsid w:val="65A36E97"/>
    <w:rsid w:val="65A9E3F7"/>
    <w:rsid w:val="65AA4DDF"/>
    <w:rsid w:val="65AA6419"/>
    <w:rsid w:val="65AA870E"/>
    <w:rsid w:val="65AB143A"/>
    <w:rsid w:val="65AC442A"/>
    <w:rsid w:val="65AC72D4"/>
    <w:rsid w:val="65AE34D2"/>
    <w:rsid w:val="65B00B06"/>
    <w:rsid w:val="65B0173F"/>
    <w:rsid w:val="65B4019C"/>
    <w:rsid w:val="65B7003D"/>
    <w:rsid w:val="65B811EC"/>
    <w:rsid w:val="65B89FD7"/>
    <w:rsid w:val="65B9D7D7"/>
    <w:rsid w:val="65BB707B"/>
    <w:rsid w:val="65BE65EB"/>
    <w:rsid w:val="65BE75DC"/>
    <w:rsid w:val="65BEB692"/>
    <w:rsid w:val="65C24B55"/>
    <w:rsid w:val="65C5CE0C"/>
    <w:rsid w:val="65C6B711"/>
    <w:rsid w:val="65C7DE3A"/>
    <w:rsid w:val="65C80CF2"/>
    <w:rsid w:val="65CB038B"/>
    <w:rsid w:val="65CB5A6C"/>
    <w:rsid w:val="65CDE5BF"/>
    <w:rsid w:val="65D20987"/>
    <w:rsid w:val="65D26716"/>
    <w:rsid w:val="65D3D0BF"/>
    <w:rsid w:val="65D4B597"/>
    <w:rsid w:val="65D89455"/>
    <w:rsid w:val="65DB3E63"/>
    <w:rsid w:val="65DCFAF3"/>
    <w:rsid w:val="65DECF58"/>
    <w:rsid w:val="65E65A11"/>
    <w:rsid w:val="65E70A24"/>
    <w:rsid w:val="65E775C2"/>
    <w:rsid w:val="65E944E2"/>
    <w:rsid w:val="65E9482F"/>
    <w:rsid w:val="65EA8541"/>
    <w:rsid w:val="65EBF1D7"/>
    <w:rsid w:val="65F0390A"/>
    <w:rsid w:val="65F2865E"/>
    <w:rsid w:val="65F4D046"/>
    <w:rsid w:val="65F7AEFD"/>
    <w:rsid w:val="65FA25CF"/>
    <w:rsid w:val="65FAE81E"/>
    <w:rsid w:val="65FB30F2"/>
    <w:rsid w:val="65FB91FA"/>
    <w:rsid w:val="65FCE417"/>
    <w:rsid w:val="6600E87B"/>
    <w:rsid w:val="6607A9AC"/>
    <w:rsid w:val="6607BFD2"/>
    <w:rsid w:val="6607EAF4"/>
    <w:rsid w:val="66098247"/>
    <w:rsid w:val="660BB1AF"/>
    <w:rsid w:val="6610182A"/>
    <w:rsid w:val="661047CD"/>
    <w:rsid w:val="6610F272"/>
    <w:rsid w:val="66111035"/>
    <w:rsid w:val="6614856F"/>
    <w:rsid w:val="661761BC"/>
    <w:rsid w:val="6618F75D"/>
    <w:rsid w:val="66198FA5"/>
    <w:rsid w:val="661B0E36"/>
    <w:rsid w:val="661C2DC2"/>
    <w:rsid w:val="661F3640"/>
    <w:rsid w:val="661FC488"/>
    <w:rsid w:val="661FCA0B"/>
    <w:rsid w:val="6621B135"/>
    <w:rsid w:val="662242DD"/>
    <w:rsid w:val="66289A74"/>
    <w:rsid w:val="6629DCE8"/>
    <w:rsid w:val="662FA75D"/>
    <w:rsid w:val="6631BAFC"/>
    <w:rsid w:val="663408CC"/>
    <w:rsid w:val="6636C5EE"/>
    <w:rsid w:val="663C13D4"/>
    <w:rsid w:val="66406488"/>
    <w:rsid w:val="66440617"/>
    <w:rsid w:val="664592A8"/>
    <w:rsid w:val="664652CF"/>
    <w:rsid w:val="66469294"/>
    <w:rsid w:val="66484A65"/>
    <w:rsid w:val="6648E4AB"/>
    <w:rsid w:val="664A1335"/>
    <w:rsid w:val="6656E354"/>
    <w:rsid w:val="6657EAF3"/>
    <w:rsid w:val="6659FD9D"/>
    <w:rsid w:val="665CCA73"/>
    <w:rsid w:val="665DD65A"/>
    <w:rsid w:val="665F0E09"/>
    <w:rsid w:val="66611006"/>
    <w:rsid w:val="6661D6A9"/>
    <w:rsid w:val="6661FC7C"/>
    <w:rsid w:val="66625C40"/>
    <w:rsid w:val="666294BA"/>
    <w:rsid w:val="66632655"/>
    <w:rsid w:val="66640E81"/>
    <w:rsid w:val="6664D3F0"/>
    <w:rsid w:val="66677939"/>
    <w:rsid w:val="6667D7FB"/>
    <w:rsid w:val="6668F6EF"/>
    <w:rsid w:val="6668F843"/>
    <w:rsid w:val="666A50EB"/>
    <w:rsid w:val="666F0D14"/>
    <w:rsid w:val="6670135C"/>
    <w:rsid w:val="667046B7"/>
    <w:rsid w:val="6671FD31"/>
    <w:rsid w:val="6671FDF1"/>
    <w:rsid w:val="6672BB8A"/>
    <w:rsid w:val="6673D6A1"/>
    <w:rsid w:val="6675755B"/>
    <w:rsid w:val="6675DFE2"/>
    <w:rsid w:val="667AD565"/>
    <w:rsid w:val="667B88A1"/>
    <w:rsid w:val="667E0F18"/>
    <w:rsid w:val="667FFF77"/>
    <w:rsid w:val="6682E886"/>
    <w:rsid w:val="668401A6"/>
    <w:rsid w:val="668523C8"/>
    <w:rsid w:val="66854494"/>
    <w:rsid w:val="66855836"/>
    <w:rsid w:val="6686B683"/>
    <w:rsid w:val="6687629A"/>
    <w:rsid w:val="6688094C"/>
    <w:rsid w:val="66884C81"/>
    <w:rsid w:val="6689BDEB"/>
    <w:rsid w:val="6689C349"/>
    <w:rsid w:val="668BB15A"/>
    <w:rsid w:val="668CDB00"/>
    <w:rsid w:val="668D5CEA"/>
    <w:rsid w:val="668F299E"/>
    <w:rsid w:val="668F3029"/>
    <w:rsid w:val="668F48EC"/>
    <w:rsid w:val="66914850"/>
    <w:rsid w:val="669316B7"/>
    <w:rsid w:val="66938F08"/>
    <w:rsid w:val="66958D30"/>
    <w:rsid w:val="6696D823"/>
    <w:rsid w:val="66971C6E"/>
    <w:rsid w:val="669832AC"/>
    <w:rsid w:val="6699C23E"/>
    <w:rsid w:val="669A817E"/>
    <w:rsid w:val="669E4B38"/>
    <w:rsid w:val="669F999A"/>
    <w:rsid w:val="66AA897F"/>
    <w:rsid w:val="66AD006F"/>
    <w:rsid w:val="66AEDBF6"/>
    <w:rsid w:val="66AF5908"/>
    <w:rsid w:val="66AF9340"/>
    <w:rsid w:val="66AF9DD0"/>
    <w:rsid w:val="66AFC91D"/>
    <w:rsid w:val="66AFD606"/>
    <w:rsid w:val="66B38EF2"/>
    <w:rsid w:val="66B3F78A"/>
    <w:rsid w:val="66B445F9"/>
    <w:rsid w:val="66B9C71D"/>
    <w:rsid w:val="66B9CDCC"/>
    <w:rsid w:val="66BA8E0B"/>
    <w:rsid w:val="66BB2426"/>
    <w:rsid w:val="66BEBDF8"/>
    <w:rsid w:val="66BF0EB9"/>
    <w:rsid w:val="66BFEEE6"/>
    <w:rsid w:val="66C054D3"/>
    <w:rsid w:val="66C0EFE2"/>
    <w:rsid w:val="66C18769"/>
    <w:rsid w:val="66C1EC66"/>
    <w:rsid w:val="66CA0D3B"/>
    <w:rsid w:val="66CAE433"/>
    <w:rsid w:val="66D2659B"/>
    <w:rsid w:val="66D3E7FA"/>
    <w:rsid w:val="66D4B765"/>
    <w:rsid w:val="66D64535"/>
    <w:rsid w:val="66D69FB1"/>
    <w:rsid w:val="66D80721"/>
    <w:rsid w:val="66D8C632"/>
    <w:rsid w:val="66D9B66B"/>
    <w:rsid w:val="66DCBC2B"/>
    <w:rsid w:val="66DD89EE"/>
    <w:rsid w:val="66DE3C66"/>
    <w:rsid w:val="66DE4B7B"/>
    <w:rsid w:val="66DE862E"/>
    <w:rsid w:val="66E450DE"/>
    <w:rsid w:val="66E4C865"/>
    <w:rsid w:val="66E5188F"/>
    <w:rsid w:val="66E82A21"/>
    <w:rsid w:val="66E872D2"/>
    <w:rsid w:val="66EA72AB"/>
    <w:rsid w:val="66EAAE0E"/>
    <w:rsid w:val="66EB3ADB"/>
    <w:rsid w:val="66F2529C"/>
    <w:rsid w:val="66F2E3BD"/>
    <w:rsid w:val="66F351D3"/>
    <w:rsid w:val="66F37CF6"/>
    <w:rsid w:val="66F445DC"/>
    <w:rsid w:val="66F48263"/>
    <w:rsid w:val="66F6CD19"/>
    <w:rsid w:val="66F71B54"/>
    <w:rsid w:val="66FB984B"/>
    <w:rsid w:val="66FFC326"/>
    <w:rsid w:val="67003A28"/>
    <w:rsid w:val="67008E3D"/>
    <w:rsid w:val="67017CE4"/>
    <w:rsid w:val="67022BBF"/>
    <w:rsid w:val="6702BCBB"/>
    <w:rsid w:val="67031958"/>
    <w:rsid w:val="670684C1"/>
    <w:rsid w:val="6706A816"/>
    <w:rsid w:val="670773EA"/>
    <w:rsid w:val="6707811C"/>
    <w:rsid w:val="67079F2A"/>
    <w:rsid w:val="6707D58C"/>
    <w:rsid w:val="670B8B1E"/>
    <w:rsid w:val="670DB4FF"/>
    <w:rsid w:val="670EF7EF"/>
    <w:rsid w:val="670FAC90"/>
    <w:rsid w:val="67103DBE"/>
    <w:rsid w:val="67128297"/>
    <w:rsid w:val="67148FF5"/>
    <w:rsid w:val="6717AB70"/>
    <w:rsid w:val="6717D365"/>
    <w:rsid w:val="671D8124"/>
    <w:rsid w:val="672004AE"/>
    <w:rsid w:val="67215DFD"/>
    <w:rsid w:val="67216233"/>
    <w:rsid w:val="6723DF79"/>
    <w:rsid w:val="67253BFC"/>
    <w:rsid w:val="672604CF"/>
    <w:rsid w:val="6726DAC1"/>
    <w:rsid w:val="67278DFC"/>
    <w:rsid w:val="6727DDB5"/>
    <w:rsid w:val="6728384D"/>
    <w:rsid w:val="67285B2A"/>
    <w:rsid w:val="67301B05"/>
    <w:rsid w:val="6730D70E"/>
    <w:rsid w:val="6730F6A6"/>
    <w:rsid w:val="6731D81A"/>
    <w:rsid w:val="673301A7"/>
    <w:rsid w:val="67335B9A"/>
    <w:rsid w:val="67351A3A"/>
    <w:rsid w:val="6735EBA5"/>
    <w:rsid w:val="673CBDE5"/>
    <w:rsid w:val="673F0C6E"/>
    <w:rsid w:val="67413A87"/>
    <w:rsid w:val="6743F4FF"/>
    <w:rsid w:val="6746722C"/>
    <w:rsid w:val="674811EC"/>
    <w:rsid w:val="674F9C6B"/>
    <w:rsid w:val="67509D27"/>
    <w:rsid w:val="67509F26"/>
    <w:rsid w:val="67512345"/>
    <w:rsid w:val="6751AB43"/>
    <w:rsid w:val="67538DA8"/>
    <w:rsid w:val="67542C2F"/>
    <w:rsid w:val="67571563"/>
    <w:rsid w:val="675972DA"/>
    <w:rsid w:val="675A4FC4"/>
    <w:rsid w:val="675B9AE3"/>
    <w:rsid w:val="675BD477"/>
    <w:rsid w:val="675D096A"/>
    <w:rsid w:val="675E601A"/>
    <w:rsid w:val="675F2E40"/>
    <w:rsid w:val="6761660C"/>
    <w:rsid w:val="6765405A"/>
    <w:rsid w:val="6766E48E"/>
    <w:rsid w:val="6767FEAB"/>
    <w:rsid w:val="67692307"/>
    <w:rsid w:val="6769DB87"/>
    <w:rsid w:val="676A1307"/>
    <w:rsid w:val="676C58BB"/>
    <w:rsid w:val="676C5D6D"/>
    <w:rsid w:val="676C5EED"/>
    <w:rsid w:val="676CEC68"/>
    <w:rsid w:val="676DCCA3"/>
    <w:rsid w:val="677409A8"/>
    <w:rsid w:val="677448CE"/>
    <w:rsid w:val="67753EEE"/>
    <w:rsid w:val="6776EEA3"/>
    <w:rsid w:val="6777DC66"/>
    <w:rsid w:val="677A5130"/>
    <w:rsid w:val="677F8237"/>
    <w:rsid w:val="6780AC3D"/>
    <w:rsid w:val="67875AB2"/>
    <w:rsid w:val="67875FC4"/>
    <w:rsid w:val="67882E03"/>
    <w:rsid w:val="678AD784"/>
    <w:rsid w:val="678C62D1"/>
    <w:rsid w:val="678DB0E2"/>
    <w:rsid w:val="678EC451"/>
    <w:rsid w:val="678F2491"/>
    <w:rsid w:val="6790E5B2"/>
    <w:rsid w:val="6791026E"/>
    <w:rsid w:val="67935B1E"/>
    <w:rsid w:val="6794D708"/>
    <w:rsid w:val="6795593F"/>
    <w:rsid w:val="679686B4"/>
    <w:rsid w:val="67970909"/>
    <w:rsid w:val="679822A0"/>
    <w:rsid w:val="6799390B"/>
    <w:rsid w:val="679A8120"/>
    <w:rsid w:val="679D58A6"/>
    <w:rsid w:val="679F98FB"/>
    <w:rsid w:val="67A10A18"/>
    <w:rsid w:val="67A8E52E"/>
    <w:rsid w:val="67A99B79"/>
    <w:rsid w:val="67AD559F"/>
    <w:rsid w:val="67B379BF"/>
    <w:rsid w:val="67B724AA"/>
    <w:rsid w:val="67B745F0"/>
    <w:rsid w:val="67B7E4CE"/>
    <w:rsid w:val="67BE0903"/>
    <w:rsid w:val="67BFE534"/>
    <w:rsid w:val="67C15390"/>
    <w:rsid w:val="67C2A975"/>
    <w:rsid w:val="67C5375D"/>
    <w:rsid w:val="67C61192"/>
    <w:rsid w:val="67C824F7"/>
    <w:rsid w:val="67C8ED50"/>
    <w:rsid w:val="67CA0C6C"/>
    <w:rsid w:val="67CBDAEB"/>
    <w:rsid w:val="67CC0B40"/>
    <w:rsid w:val="67CE79DA"/>
    <w:rsid w:val="67CEE993"/>
    <w:rsid w:val="67CF57F3"/>
    <w:rsid w:val="67CFC020"/>
    <w:rsid w:val="67D44AB6"/>
    <w:rsid w:val="67D47DE1"/>
    <w:rsid w:val="67D6D662"/>
    <w:rsid w:val="67D6F81E"/>
    <w:rsid w:val="67D708FD"/>
    <w:rsid w:val="67D72650"/>
    <w:rsid w:val="67D80B0C"/>
    <w:rsid w:val="67D8A948"/>
    <w:rsid w:val="67D9C081"/>
    <w:rsid w:val="67D9DE79"/>
    <w:rsid w:val="67DA93F6"/>
    <w:rsid w:val="67DB0B4F"/>
    <w:rsid w:val="67DD63E5"/>
    <w:rsid w:val="67E29D30"/>
    <w:rsid w:val="67E380BE"/>
    <w:rsid w:val="67E69E63"/>
    <w:rsid w:val="67E6CE75"/>
    <w:rsid w:val="67E9BB2B"/>
    <w:rsid w:val="67EA975B"/>
    <w:rsid w:val="67ED34B5"/>
    <w:rsid w:val="67ED9050"/>
    <w:rsid w:val="67EF4C66"/>
    <w:rsid w:val="67F05358"/>
    <w:rsid w:val="67F05BAB"/>
    <w:rsid w:val="67F0959A"/>
    <w:rsid w:val="67F21639"/>
    <w:rsid w:val="67F2A15F"/>
    <w:rsid w:val="67F4D1DC"/>
    <w:rsid w:val="67F5BC62"/>
    <w:rsid w:val="67F7BA1C"/>
    <w:rsid w:val="67FB7ECC"/>
    <w:rsid w:val="67FC4AA9"/>
    <w:rsid w:val="67FC4B35"/>
    <w:rsid w:val="67FC7AED"/>
    <w:rsid w:val="67FEFE49"/>
    <w:rsid w:val="6801BFD0"/>
    <w:rsid w:val="68026111"/>
    <w:rsid w:val="6804C997"/>
    <w:rsid w:val="68051C3E"/>
    <w:rsid w:val="68071C7A"/>
    <w:rsid w:val="680B42C4"/>
    <w:rsid w:val="680C3748"/>
    <w:rsid w:val="680D4F65"/>
    <w:rsid w:val="680FF06D"/>
    <w:rsid w:val="6811B21B"/>
    <w:rsid w:val="6813E708"/>
    <w:rsid w:val="6814E66E"/>
    <w:rsid w:val="681556A9"/>
    <w:rsid w:val="6817D0D6"/>
    <w:rsid w:val="6818F08F"/>
    <w:rsid w:val="681C8A61"/>
    <w:rsid w:val="6820FD85"/>
    <w:rsid w:val="6821374A"/>
    <w:rsid w:val="68229EBA"/>
    <w:rsid w:val="68261F94"/>
    <w:rsid w:val="682AB3CE"/>
    <w:rsid w:val="682CDE1A"/>
    <w:rsid w:val="682DCB1D"/>
    <w:rsid w:val="6831209E"/>
    <w:rsid w:val="68342A52"/>
    <w:rsid w:val="68390E6C"/>
    <w:rsid w:val="68398FC1"/>
    <w:rsid w:val="683ADDB7"/>
    <w:rsid w:val="683B2D9E"/>
    <w:rsid w:val="683BF5DA"/>
    <w:rsid w:val="683ECC2F"/>
    <w:rsid w:val="6844186F"/>
    <w:rsid w:val="684711F1"/>
    <w:rsid w:val="6849B2FF"/>
    <w:rsid w:val="684B46FA"/>
    <w:rsid w:val="684CEB10"/>
    <w:rsid w:val="684DE7AF"/>
    <w:rsid w:val="684E210D"/>
    <w:rsid w:val="684FB65A"/>
    <w:rsid w:val="68514D34"/>
    <w:rsid w:val="685277C9"/>
    <w:rsid w:val="6852E177"/>
    <w:rsid w:val="685379D3"/>
    <w:rsid w:val="68545C7C"/>
    <w:rsid w:val="68550469"/>
    <w:rsid w:val="6858A493"/>
    <w:rsid w:val="685C0205"/>
    <w:rsid w:val="685C54A1"/>
    <w:rsid w:val="685D0F9E"/>
    <w:rsid w:val="685DE21F"/>
    <w:rsid w:val="685E1705"/>
    <w:rsid w:val="68623EA0"/>
    <w:rsid w:val="686329B9"/>
    <w:rsid w:val="686372B5"/>
    <w:rsid w:val="68642BC1"/>
    <w:rsid w:val="6867C5C9"/>
    <w:rsid w:val="686901BE"/>
    <w:rsid w:val="6869C59C"/>
    <w:rsid w:val="686B16AF"/>
    <w:rsid w:val="686BB9C6"/>
    <w:rsid w:val="6870E141"/>
    <w:rsid w:val="68711E17"/>
    <w:rsid w:val="6871AFED"/>
    <w:rsid w:val="6873051F"/>
    <w:rsid w:val="68753032"/>
    <w:rsid w:val="6877E5F7"/>
    <w:rsid w:val="68787EE3"/>
    <w:rsid w:val="687A96AB"/>
    <w:rsid w:val="687D5B19"/>
    <w:rsid w:val="687DC8DA"/>
    <w:rsid w:val="687E6C43"/>
    <w:rsid w:val="6880C1E6"/>
    <w:rsid w:val="6881D5B9"/>
    <w:rsid w:val="6885784E"/>
    <w:rsid w:val="6886DA08"/>
    <w:rsid w:val="688B10E7"/>
    <w:rsid w:val="688F363F"/>
    <w:rsid w:val="688FF81F"/>
    <w:rsid w:val="689137B9"/>
    <w:rsid w:val="6891993C"/>
    <w:rsid w:val="68922B3F"/>
    <w:rsid w:val="68934729"/>
    <w:rsid w:val="6895498A"/>
    <w:rsid w:val="6897BBAE"/>
    <w:rsid w:val="6897E8C6"/>
    <w:rsid w:val="68986B68"/>
    <w:rsid w:val="6899A615"/>
    <w:rsid w:val="689B985A"/>
    <w:rsid w:val="689BAF70"/>
    <w:rsid w:val="689BEF50"/>
    <w:rsid w:val="689C2801"/>
    <w:rsid w:val="689C932D"/>
    <w:rsid w:val="689DABAE"/>
    <w:rsid w:val="689F624C"/>
    <w:rsid w:val="68A061B4"/>
    <w:rsid w:val="68A1576A"/>
    <w:rsid w:val="68A163D9"/>
    <w:rsid w:val="68A3AC2D"/>
    <w:rsid w:val="68A8578C"/>
    <w:rsid w:val="68AACB43"/>
    <w:rsid w:val="68AADD4F"/>
    <w:rsid w:val="68AC4B3B"/>
    <w:rsid w:val="68AC63E0"/>
    <w:rsid w:val="68B019B7"/>
    <w:rsid w:val="68B379B8"/>
    <w:rsid w:val="68B6076C"/>
    <w:rsid w:val="68BCCCCE"/>
    <w:rsid w:val="68C15FDD"/>
    <w:rsid w:val="68C16E75"/>
    <w:rsid w:val="68C1E862"/>
    <w:rsid w:val="68C1EC78"/>
    <w:rsid w:val="68C29922"/>
    <w:rsid w:val="68C634A6"/>
    <w:rsid w:val="68C747AB"/>
    <w:rsid w:val="68C9ECE4"/>
    <w:rsid w:val="68CC7400"/>
    <w:rsid w:val="68D24B88"/>
    <w:rsid w:val="68D2D76E"/>
    <w:rsid w:val="68D2DF44"/>
    <w:rsid w:val="68D4EE80"/>
    <w:rsid w:val="68D7556C"/>
    <w:rsid w:val="68D757D6"/>
    <w:rsid w:val="68DB88DD"/>
    <w:rsid w:val="68DCC057"/>
    <w:rsid w:val="68DD0B6C"/>
    <w:rsid w:val="68DD3AF1"/>
    <w:rsid w:val="68DE46B8"/>
    <w:rsid w:val="68E0E14B"/>
    <w:rsid w:val="68E10AE1"/>
    <w:rsid w:val="68E2B171"/>
    <w:rsid w:val="68E556BE"/>
    <w:rsid w:val="68E75F6D"/>
    <w:rsid w:val="68E8C552"/>
    <w:rsid w:val="68EAF60C"/>
    <w:rsid w:val="68EB43FF"/>
    <w:rsid w:val="68EF8A82"/>
    <w:rsid w:val="68F57500"/>
    <w:rsid w:val="68F74793"/>
    <w:rsid w:val="68F93BB1"/>
    <w:rsid w:val="68FFBBE9"/>
    <w:rsid w:val="69001443"/>
    <w:rsid w:val="69013404"/>
    <w:rsid w:val="6901C6EA"/>
    <w:rsid w:val="6903840B"/>
    <w:rsid w:val="6904DEF6"/>
    <w:rsid w:val="69093072"/>
    <w:rsid w:val="6909D15D"/>
    <w:rsid w:val="690A1FB1"/>
    <w:rsid w:val="690A72DA"/>
    <w:rsid w:val="690A89C6"/>
    <w:rsid w:val="690BE92C"/>
    <w:rsid w:val="690E5648"/>
    <w:rsid w:val="690F2BA9"/>
    <w:rsid w:val="690F92DD"/>
    <w:rsid w:val="69114394"/>
    <w:rsid w:val="691185BB"/>
    <w:rsid w:val="69155A86"/>
    <w:rsid w:val="6915CA8D"/>
    <w:rsid w:val="6916959B"/>
    <w:rsid w:val="691AF15E"/>
    <w:rsid w:val="691C9086"/>
    <w:rsid w:val="691EC4C0"/>
    <w:rsid w:val="691ECF8B"/>
    <w:rsid w:val="69201F67"/>
    <w:rsid w:val="6921A02A"/>
    <w:rsid w:val="6922CBC1"/>
    <w:rsid w:val="6924CDC8"/>
    <w:rsid w:val="6926EBCF"/>
    <w:rsid w:val="6927CD26"/>
    <w:rsid w:val="692A39FF"/>
    <w:rsid w:val="692B68B4"/>
    <w:rsid w:val="692B8CB0"/>
    <w:rsid w:val="692CF7AA"/>
    <w:rsid w:val="69302CCA"/>
    <w:rsid w:val="69307CA1"/>
    <w:rsid w:val="6930F78E"/>
    <w:rsid w:val="693278A6"/>
    <w:rsid w:val="6933196C"/>
    <w:rsid w:val="69349922"/>
    <w:rsid w:val="6934F911"/>
    <w:rsid w:val="693542A0"/>
    <w:rsid w:val="69361613"/>
    <w:rsid w:val="69368CA5"/>
    <w:rsid w:val="69381928"/>
    <w:rsid w:val="69384523"/>
    <w:rsid w:val="6938CD70"/>
    <w:rsid w:val="693A01E8"/>
    <w:rsid w:val="693C0D9B"/>
    <w:rsid w:val="693CB1DE"/>
    <w:rsid w:val="693CE852"/>
    <w:rsid w:val="69403621"/>
    <w:rsid w:val="69408EA0"/>
    <w:rsid w:val="69420640"/>
    <w:rsid w:val="6943CD10"/>
    <w:rsid w:val="694510E5"/>
    <w:rsid w:val="6945C1C8"/>
    <w:rsid w:val="6947B17C"/>
    <w:rsid w:val="6949A7D1"/>
    <w:rsid w:val="694BA2D2"/>
    <w:rsid w:val="694DA1C2"/>
    <w:rsid w:val="6951D4DF"/>
    <w:rsid w:val="6952F49B"/>
    <w:rsid w:val="6953D270"/>
    <w:rsid w:val="69552A36"/>
    <w:rsid w:val="6955D02A"/>
    <w:rsid w:val="695673C7"/>
    <w:rsid w:val="69568E7F"/>
    <w:rsid w:val="69586E6D"/>
    <w:rsid w:val="695B4CF7"/>
    <w:rsid w:val="695F9187"/>
    <w:rsid w:val="696262EB"/>
    <w:rsid w:val="6964D8B7"/>
    <w:rsid w:val="69662041"/>
    <w:rsid w:val="69678B13"/>
    <w:rsid w:val="69690AD0"/>
    <w:rsid w:val="696A5785"/>
    <w:rsid w:val="696B690C"/>
    <w:rsid w:val="696C27DB"/>
    <w:rsid w:val="696C72C4"/>
    <w:rsid w:val="6970332F"/>
    <w:rsid w:val="697489F9"/>
    <w:rsid w:val="6975A0C8"/>
    <w:rsid w:val="6975E066"/>
    <w:rsid w:val="69781F90"/>
    <w:rsid w:val="69794D88"/>
    <w:rsid w:val="6979C9C5"/>
    <w:rsid w:val="6979E110"/>
    <w:rsid w:val="697C38DE"/>
    <w:rsid w:val="697D7BA6"/>
    <w:rsid w:val="697DF551"/>
    <w:rsid w:val="697E13B8"/>
    <w:rsid w:val="69850C15"/>
    <w:rsid w:val="69852AD6"/>
    <w:rsid w:val="698534A1"/>
    <w:rsid w:val="69854797"/>
    <w:rsid w:val="698564DC"/>
    <w:rsid w:val="69863D69"/>
    <w:rsid w:val="69864AB3"/>
    <w:rsid w:val="69864FAA"/>
    <w:rsid w:val="698AA69C"/>
    <w:rsid w:val="69900F7A"/>
    <w:rsid w:val="6992298C"/>
    <w:rsid w:val="69924444"/>
    <w:rsid w:val="6994392B"/>
    <w:rsid w:val="6995C220"/>
    <w:rsid w:val="69966E4A"/>
    <w:rsid w:val="69998C9E"/>
    <w:rsid w:val="699B5094"/>
    <w:rsid w:val="699BDC5D"/>
    <w:rsid w:val="699CA57C"/>
    <w:rsid w:val="69A0C01B"/>
    <w:rsid w:val="69A25EA6"/>
    <w:rsid w:val="69A29A57"/>
    <w:rsid w:val="69A35E74"/>
    <w:rsid w:val="69A4CE4C"/>
    <w:rsid w:val="69A67715"/>
    <w:rsid w:val="69A691D6"/>
    <w:rsid w:val="69A6F7A5"/>
    <w:rsid w:val="69A9380B"/>
    <w:rsid w:val="69AA9EDA"/>
    <w:rsid w:val="69AD2FFF"/>
    <w:rsid w:val="69AD8E86"/>
    <w:rsid w:val="69AE5A35"/>
    <w:rsid w:val="69B0EE9E"/>
    <w:rsid w:val="69B277F3"/>
    <w:rsid w:val="69B66D86"/>
    <w:rsid w:val="69B6B1A7"/>
    <w:rsid w:val="69B80382"/>
    <w:rsid w:val="69BC2A51"/>
    <w:rsid w:val="69BF889A"/>
    <w:rsid w:val="69C129F5"/>
    <w:rsid w:val="69C1C10B"/>
    <w:rsid w:val="69C3EE86"/>
    <w:rsid w:val="69C4D6B9"/>
    <w:rsid w:val="69C6904C"/>
    <w:rsid w:val="69C7D993"/>
    <w:rsid w:val="69C80916"/>
    <w:rsid w:val="69C9D50C"/>
    <w:rsid w:val="69CC1215"/>
    <w:rsid w:val="69CEE072"/>
    <w:rsid w:val="69D0265D"/>
    <w:rsid w:val="69D6C8EC"/>
    <w:rsid w:val="69D7817D"/>
    <w:rsid w:val="69D8A0B0"/>
    <w:rsid w:val="69DB1F00"/>
    <w:rsid w:val="69DC1BA8"/>
    <w:rsid w:val="69DCF3B2"/>
    <w:rsid w:val="69DDD150"/>
    <w:rsid w:val="69DFFE49"/>
    <w:rsid w:val="69E022CE"/>
    <w:rsid w:val="69E706FE"/>
    <w:rsid w:val="69EB2859"/>
    <w:rsid w:val="69EB4296"/>
    <w:rsid w:val="69ED5FD1"/>
    <w:rsid w:val="69EDC689"/>
    <w:rsid w:val="69F21067"/>
    <w:rsid w:val="69F26C2A"/>
    <w:rsid w:val="69F29512"/>
    <w:rsid w:val="69F2C738"/>
    <w:rsid w:val="69F54DB0"/>
    <w:rsid w:val="69F7AAA1"/>
    <w:rsid w:val="69FAA592"/>
    <w:rsid w:val="69FCF624"/>
    <w:rsid w:val="69FD8648"/>
    <w:rsid w:val="69FF12E8"/>
    <w:rsid w:val="6A01ABE7"/>
    <w:rsid w:val="6A02321E"/>
    <w:rsid w:val="6A026E78"/>
    <w:rsid w:val="6A085145"/>
    <w:rsid w:val="6A08B01A"/>
    <w:rsid w:val="6A1003BE"/>
    <w:rsid w:val="6A11C405"/>
    <w:rsid w:val="6A13E988"/>
    <w:rsid w:val="6A190683"/>
    <w:rsid w:val="6A192F4B"/>
    <w:rsid w:val="6A1AEC24"/>
    <w:rsid w:val="6A1B3889"/>
    <w:rsid w:val="6A1B6542"/>
    <w:rsid w:val="6A1F9989"/>
    <w:rsid w:val="6A1FD6EF"/>
    <w:rsid w:val="6A2297C1"/>
    <w:rsid w:val="6A22E711"/>
    <w:rsid w:val="6A246948"/>
    <w:rsid w:val="6A255D95"/>
    <w:rsid w:val="6A275FAC"/>
    <w:rsid w:val="6A28D087"/>
    <w:rsid w:val="6A2B6483"/>
    <w:rsid w:val="6A2BD435"/>
    <w:rsid w:val="6A2C04B5"/>
    <w:rsid w:val="6A2C2170"/>
    <w:rsid w:val="6A2CAD09"/>
    <w:rsid w:val="6A2D756A"/>
    <w:rsid w:val="6A2F06B4"/>
    <w:rsid w:val="6A2FE118"/>
    <w:rsid w:val="6A3270DE"/>
    <w:rsid w:val="6A35A3D7"/>
    <w:rsid w:val="6A36B5D5"/>
    <w:rsid w:val="6A37B673"/>
    <w:rsid w:val="6A38461E"/>
    <w:rsid w:val="6A3B7E48"/>
    <w:rsid w:val="6A3C72E1"/>
    <w:rsid w:val="6A3C8766"/>
    <w:rsid w:val="6A41083A"/>
    <w:rsid w:val="6A43C359"/>
    <w:rsid w:val="6A44DABA"/>
    <w:rsid w:val="6A4502AF"/>
    <w:rsid w:val="6A468EDE"/>
    <w:rsid w:val="6A46C45D"/>
    <w:rsid w:val="6A46E1C6"/>
    <w:rsid w:val="6A47C788"/>
    <w:rsid w:val="6A484F8D"/>
    <w:rsid w:val="6A4FE11C"/>
    <w:rsid w:val="6A502ECD"/>
    <w:rsid w:val="6A51AE9B"/>
    <w:rsid w:val="6A51E5F9"/>
    <w:rsid w:val="6A551135"/>
    <w:rsid w:val="6A55EA63"/>
    <w:rsid w:val="6A596675"/>
    <w:rsid w:val="6A5A6DE8"/>
    <w:rsid w:val="6A5F5C73"/>
    <w:rsid w:val="6A5FCC5C"/>
    <w:rsid w:val="6A61765D"/>
    <w:rsid w:val="6A627721"/>
    <w:rsid w:val="6A632D8F"/>
    <w:rsid w:val="6A675BD1"/>
    <w:rsid w:val="6A685E70"/>
    <w:rsid w:val="6A686DCE"/>
    <w:rsid w:val="6A69D787"/>
    <w:rsid w:val="6A6AD681"/>
    <w:rsid w:val="6A6C3836"/>
    <w:rsid w:val="6A71D59B"/>
    <w:rsid w:val="6A73128A"/>
    <w:rsid w:val="6A74EB58"/>
    <w:rsid w:val="6A7519D6"/>
    <w:rsid w:val="6A763984"/>
    <w:rsid w:val="6A76D8C9"/>
    <w:rsid w:val="6A7708B7"/>
    <w:rsid w:val="6A7990CC"/>
    <w:rsid w:val="6A7C52F7"/>
    <w:rsid w:val="6A7CC917"/>
    <w:rsid w:val="6A7CD979"/>
    <w:rsid w:val="6A7D5B39"/>
    <w:rsid w:val="6A7DF703"/>
    <w:rsid w:val="6A7FFA8F"/>
    <w:rsid w:val="6A8181F3"/>
    <w:rsid w:val="6A84949D"/>
    <w:rsid w:val="6A8585B9"/>
    <w:rsid w:val="6A880D1C"/>
    <w:rsid w:val="6A88211C"/>
    <w:rsid w:val="6A8923F9"/>
    <w:rsid w:val="6A8A4276"/>
    <w:rsid w:val="6A8A82BF"/>
    <w:rsid w:val="6A8C44B8"/>
    <w:rsid w:val="6A8DF661"/>
    <w:rsid w:val="6A8EF541"/>
    <w:rsid w:val="6A8F2E48"/>
    <w:rsid w:val="6A8F9596"/>
    <w:rsid w:val="6A902B53"/>
    <w:rsid w:val="6A969F61"/>
    <w:rsid w:val="6A96CC9D"/>
    <w:rsid w:val="6A98C07B"/>
    <w:rsid w:val="6A99DC3A"/>
    <w:rsid w:val="6A9B6ED5"/>
    <w:rsid w:val="6A9F65EE"/>
    <w:rsid w:val="6AA4BDF3"/>
    <w:rsid w:val="6AA59EC5"/>
    <w:rsid w:val="6AA7EC3B"/>
    <w:rsid w:val="6AA8C3B6"/>
    <w:rsid w:val="6AA8FEBE"/>
    <w:rsid w:val="6AAB839B"/>
    <w:rsid w:val="6AABF072"/>
    <w:rsid w:val="6AAD33C7"/>
    <w:rsid w:val="6AAE85F1"/>
    <w:rsid w:val="6AAF6750"/>
    <w:rsid w:val="6AAFE3D4"/>
    <w:rsid w:val="6AB0F227"/>
    <w:rsid w:val="6AB49CA3"/>
    <w:rsid w:val="6AB55936"/>
    <w:rsid w:val="6AB7563D"/>
    <w:rsid w:val="6AB7EADD"/>
    <w:rsid w:val="6AB8D270"/>
    <w:rsid w:val="6ABB635C"/>
    <w:rsid w:val="6ABBE3AF"/>
    <w:rsid w:val="6ABCAD47"/>
    <w:rsid w:val="6ABE38AC"/>
    <w:rsid w:val="6ABF203F"/>
    <w:rsid w:val="6ABFA418"/>
    <w:rsid w:val="6AC0C550"/>
    <w:rsid w:val="6AC0E218"/>
    <w:rsid w:val="6AC1E416"/>
    <w:rsid w:val="6AC2836C"/>
    <w:rsid w:val="6AC51703"/>
    <w:rsid w:val="6AC57F50"/>
    <w:rsid w:val="6AC64AC4"/>
    <w:rsid w:val="6AC8A6F7"/>
    <w:rsid w:val="6ACE35AD"/>
    <w:rsid w:val="6AD0C607"/>
    <w:rsid w:val="6AD43195"/>
    <w:rsid w:val="6AD45D83"/>
    <w:rsid w:val="6AD578D2"/>
    <w:rsid w:val="6AD58DFA"/>
    <w:rsid w:val="6AD606F5"/>
    <w:rsid w:val="6AD6F6FF"/>
    <w:rsid w:val="6ADAC705"/>
    <w:rsid w:val="6ADB6384"/>
    <w:rsid w:val="6ADF02C2"/>
    <w:rsid w:val="6ADF6A15"/>
    <w:rsid w:val="6AE13B01"/>
    <w:rsid w:val="6AE4775E"/>
    <w:rsid w:val="6AE62CEA"/>
    <w:rsid w:val="6AE6E6A6"/>
    <w:rsid w:val="6AE80648"/>
    <w:rsid w:val="6AE80ADB"/>
    <w:rsid w:val="6AE8FBAE"/>
    <w:rsid w:val="6AE9C6A7"/>
    <w:rsid w:val="6AEA182E"/>
    <w:rsid w:val="6AEB29D6"/>
    <w:rsid w:val="6AEB8C89"/>
    <w:rsid w:val="6AECA11D"/>
    <w:rsid w:val="6AED0B95"/>
    <w:rsid w:val="6AED6882"/>
    <w:rsid w:val="6AEDA755"/>
    <w:rsid w:val="6AF4D316"/>
    <w:rsid w:val="6AF6B8E6"/>
    <w:rsid w:val="6AFADF9E"/>
    <w:rsid w:val="6AFD944E"/>
    <w:rsid w:val="6AFDD9C0"/>
    <w:rsid w:val="6AFFECE2"/>
    <w:rsid w:val="6B009CA4"/>
    <w:rsid w:val="6B03AA45"/>
    <w:rsid w:val="6B05C32D"/>
    <w:rsid w:val="6B06BCB9"/>
    <w:rsid w:val="6B08D9D7"/>
    <w:rsid w:val="6B0E646B"/>
    <w:rsid w:val="6B0EA5A3"/>
    <w:rsid w:val="6B13DD32"/>
    <w:rsid w:val="6B15107E"/>
    <w:rsid w:val="6B15B264"/>
    <w:rsid w:val="6B1647CF"/>
    <w:rsid w:val="6B17C40C"/>
    <w:rsid w:val="6B19092A"/>
    <w:rsid w:val="6B1EBDFD"/>
    <w:rsid w:val="6B213EC6"/>
    <w:rsid w:val="6B23D964"/>
    <w:rsid w:val="6B24990D"/>
    <w:rsid w:val="6B274073"/>
    <w:rsid w:val="6B29275F"/>
    <w:rsid w:val="6B294043"/>
    <w:rsid w:val="6B2A07E3"/>
    <w:rsid w:val="6B2D8CBB"/>
    <w:rsid w:val="6B2F0A37"/>
    <w:rsid w:val="6B2F78FE"/>
    <w:rsid w:val="6B2F8F1C"/>
    <w:rsid w:val="6B3056B4"/>
    <w:rsid w:val="6B30A3AE"/>
    <w:rsid w:val="6B31A43D"/>
    <w:rsid w:val="6B31B2F6"/>
    <w:rsid w:val="6B347246"/>
    <w:rsid w:val="6B35109E"/>
    <w:rsid w:val="6B358B7F"/>
    <w:rsid w:val="6B35AE84"/>
    <w:rsid w:val="6B35EA8D"/>
    <w:rsid w:val="6B36574D"/>
    <w:rsid w:val="6B3805AD"/>
    <w:rsid w:val="6B3C1F99"/>
    <w:rsid w:val="6B3C4E8A"/>
    <w:rsid w:val="6B3DDDC3"/>
    <w:rsid w:val="6B3DEB23"/>
    <w:rsid w:val="6B4333B8"/>
    <w:rsid w:val="6B45CE01"/>
    <w:rsid w:val="6B461012"/>
    <w:rsid w:val="6B469834"/>
    <w:rsid w:val="6B473F99"/>
    <w:rsid w:val="6B48D483"/>
    <w:rsid w:val="6B49BBD7"/>
    <w:rsid w:val="6B49EFDC"/>
    <w:rsid w:val="6B4A4088"/>
    <w:rsid w:val="6B4BA706"/>
    <w:rsid w:val="6B4D6731"/>
    <w:rsid w:val="6B51D035"/>
    <w:rsid w:val="6B56077F"/>
    <w:rsid w:val="6B58CFE4"/>
    <w:rsid w:val="6B597007"/>
    <w:rsid w:val="6B5DDD52"/>
    <w:rsid w:val="6B64827A"/>
    <w:rsid w:val="6B66EB00"/>
    <w:rsid w:val="6B674A42"/>
    <w:rsid w:val="6B6945AA"/>
    <w:rsid w:val="6B6BD8DF"/>
    <w:rsid w:val="6B6E44FC"/>
    <w:rsid w:val="6B72F132"/>
    <w:rsid w:val="6B732353"/>
    <w:rsid w:val="6B735C27"/>
    <w:rsid w:val="6B752082"/>
    <w:rsid w:val="6B7670EF"/>
    <w:rsid w:val="6B793C7C"/>
    <w:rsid w:val="6B7942AA"/>
    <w:rsid w:val="6B7A8A18"/>
    <w:rsid w:val="6B7ABB39"/>
    <w:rsid w:val="6B801B26"/>
    <w:rsid w:val="6B816B1A"/>
    <w:rsid w:val="6B8245FC"/>
    <w:rsid w:val="6B8250C0"/>
    <w:rsid w:val="6B850EDC"/>
    <w:rsid w:val="6B854874"/>
    <w:rsid w:val="6B886A26"/>
    <w:rsid w:val="6B88A6CC"/>
    <w:rsid w:val="6B893DD2"/>
    <w:rsid w:val="6B8A9C72"/>
    <w:rsid w:val="6B8B9B2E"/>
    <w:rsid w:val="6B8C6A51"/>
    <w:rsid w:val="6B92CD85"/>
    <w:rsid w:val="6B93EA95"/>
    <w:rsid w:val="6B94272B"/>
    <w:rsid w:val="6B974E4C"/>
    <w:rsid w:val="6B9AEA87"/>
    <w:rsid w:val="6B9BB43E"/>
    <w:rsid w:val="6B9C13F9"/>
    <w:rsid w:val="6B9DE841"/>
    <w:rsid w:val="6B9EF3FE"/>
    <w:rsid w:val="6B9F6D61"/>
    <w:rsid w:val="6B9F80D8"/>
    <w:rsid w:val="6BA13FB0"/>
    <w:rsid w:val="6BA1B066"/>
    <w:rsid w:val="6BA2D32A"/>
    <w:rsid w:val="6BA33874"/>
    <w:rsid w:val="6BA49555"/>
    <w:rsid w:val="6BA851E9"/>
    <w:rsid w:val="6BA9058B"/>
    <w:rsid w:val="6BADA67D"/>
    <w:rsid w:val="6BADAE52"/>
    <w:rsid w:val="6BAE5E7F"/>
    <w:rsid w:val="6BAE73FF"/>
    <w:rsid w:val="6BAF6957"/>
    <w:rsid w:val="6BAF8DBF"/>
    <w:rsid w:val="6BAFCDE9"/>
    <w:rsid w:val="6BB114D6"/>
    <w:rsid w:val="6BB3268A"/>
    <w:rsid w:val="6BB33D22"/>
    <w:rsid w:val="6BB390BA"/>
    <w:rsid w:val="6BB4076C"/>
    <w:rsid w:val="6BB4BE93"/>
    <w:rsid w:val="6BB4EC6F"/>
    <w:rsid w:val="6BB5E10D"/>
    <w:rsid w:val="6BB75413"/>
    <w:rsid w:val="6BB7D3DD"/>
    <w:rsid w:val="6BBA6E7F"/>
    <w:rsid w:val="6BBBBB61"/>
    <w:rsid w:val="6BBCC561"/>
    <w:rsid w:val="6BBCC6E3"/>
    <w:rsid w:val="6BBFB71D"/>
    <w:rsid w:val="6BC22920"/>
    <w:rsid w:val="6BC2A94E"/>
    <w:rsid w:val="6BC65496"/>
    <w:rsid w:val="6BCACE58"/>
    <w:rsid w:val="6BCB3750"/>
    <w:rsid w:val="6BD0F05A"/>
    <w:rsid w:val="6BD2882D"/>
    <w:rsid w:val="6BD3DC90"/>
    <w:rsid w:val="6BD864FA"/>
    <w:rsid w:val="6BD8ADD1"/>
    <w:rsid w:val="6BD8B50D"/>
    <w:rsid w:val="6BDBA5CD"/>
    <w:rsid w:val="6BDD86B6"/>
    <w:rsid w:val="6BDE2D71"/>
    <w:rsid w:val="6BDFA55A"/>
    <w:rsid w:val="6BE09F5E"/>
    <w:rsid w:val="6BE146D7"/>
    <w:rsid w:val="6BE305C1"/>
    <w:rsid w:val="6BE472DF"/>
    <w:rsid w:val="6BE8147C"/>
    <w:rsid w:val="6BE8459B"/>
    <w:rsid w:val="6BE90BCD"/>
    <w:rsid w:val="6BEB5042"/>
    <w:rsid w:val="6BEC8E37"/>
    <w:rsid w:val="6BEECC6C"/>
    <w:rsid w:val="6BEEE5D9"/>
    <w:rsid w:val="6BEF3722"/>
    <w:rsid w:val="6BF190B6"/>
    <w:rsid w:val="6BF3A12E"/>
    <w:rsid w:val="6BFA95ED"/>
    <w:rsid w:val="6C0240EA"/>
    <w:rsid w:val="6C04DA0F"/>
    <w:rsid w:val="6C0734A3"/>
    <w:rsid w:val="6C07404C"/>
    <w:rsid w:val="6C07F2F1"/>
    <w:rsid w:val="6C082603"/>
    <w:rsid w:val="6C0832D2"/>
    <w:rsid w:val="6C0B4BBC"/>
    <w:rsid w:val="6C0B5979"/>
    <w:rsid w:val="6C0C628F"/>
    <w:rsid w:val="6C0CA036"/>
    <w:rsid w:val="6C0FA8AA"/>
    <w:rsid w:val="6C10CFDA"/>
    <w:rsid w:val="6C1123C5"/>
    <w:rsid w:val="6C12CB01"/>
    <w:rsid w:val="6C138F20"/>
    <w:rsid w:val="6C16C3FA"/>
    <w:rsid w:val="6C190EA7"/>
    <w:rsid w:val="6C1A0F0F"/>
    <w:rsid w:val="6C1E2FB4"/>
    <w:rsid w:val="6C1ED1F3"/>
    <w:rsid w:val="6C1FBC5B"/>
    <w:rsid w:val="6C200FDB"/>
    <w:rsid w:val="6C2256AC"/>
    <w:rsid w:val="6C242E8D"/>
    <w:rsid w:val="6C2832E6"/>
    <w:rsid w:val="6C283697"/>
    <w:rsid w:val="6C28A3E2"/>
    <w:rsid w:val="6C28D2DA"/>
    <w:rsid w:val="6C2B848E"/>
    <w:rsid w:val="6C2DBB9B"/>
    <w:rsid w:val="6C309A3B"/>
    <w:rsid w:val="6C31CF54"/>
    <w:rsid w:val="6C35E8D4"/>
    <w:rsid w:val="6C394ED6"/>
    <w:rsid w:val="6C3B9E48"/>
    <w:rsid w:val="6C3C0CEB"/>
    <w:rsid w:val="6C42AD62"/>
    <w:rsid w:val="6C4356F2"/>
    <w:rsid w:val="6C45FFCE"/>
    <w:rsid w:val="6C4B48D1"/>
    <w:rsid w:val="6C4B8B0C"/>
    <w:rsid w:val="6C4C94B5"/>
    <w:rsid w:val="6C4D8AF3"/>
    <w:rsid w:val="6C4EDA2A"/>
    <w:rsid w:val="6C5014EF"/>
    <w:rsid w:val="6C53AB85"/>
    <w:rsid w:val="6C5596B2"/>
    <w:rsid w:val="6C57AAE0"/>
    <w:rsid w:val="6C5DABB8"/>
    <w:rsid w:val="6C5DFC68"/>
    <w:rsid w:val="6C5EF970"/>
    <w:rsid w:val="6C60B4F8"/>
    <w:rsid w:val="6C619782"/>
    <w:rsid w:val="6C63201F"/>
    <w:rsid w:val="6C661D9E"/>
    <w:rsid w:val="6C6928EF"/>
    <w:rsid w:val="6C6A6910"/>
    <w:rsid w:val="6C6D8C45"/>
    <w:rsid w:val="6C6E6B9E"/>
    <w:rsid w:val="6C71C02B"/>
    <w:rsid w:val="6C7488A4"/>
    <w:rsid w:val="6C785C45"/>
    <w:rsid w:val="6C78CF73"/>
    <w:rsid w:val="6C7A2738"/>
    <w:rsid w:val="6C7C2B30"/>
    <w:rsid w:val="6C7DA385"/>
    <w:rsid w:val="6C7DEEC7"/>
    <w:rsid w:val="6C7E089A"/>
    <w:rsid w:val="6C7E48A9"/>
    <w:rsid w:val="6C7F24E3"/>
    <w:rsid w:val="6C7F95BC"/>
    <w:rsid w:val="6C7F9CDC"/>
    <w:rsid w:val="6C7FDCFC"/>
    <w:rsid w:val="6C817E42"/>
    <w:rsid w:val="6C84261B"/>
    <w:rsid w:val="6C84D8E0"/>
    <w:rsid w:val="6C868F97"/>
    <w:rsid w:val="6C8788EE"/>
    <w:rsid w:val="6C8AD852"/>
    <w:rsid w:val="6C8BCCC3"/>
    <w:rsid w:val="6C8CFCD2"/>
    <w:rsid w:val="6C8ECCCE"/>
    <w:rsid w:val="6C8EDF75"/>
    <w:rsid w:val="6C8F31DB"/>
    <w:rsid w:val="6C8FDC55"/>
    <w:rsid w:val="6C90B598"/>
    <w:rsid w:val="6C90F381"/>
    <w:rsid w:val="6C91A5BB"/>
    <w:rsid w:val="6C93D0EA"/>
    <w:rsid w:val="6C943EB3"/>
    <w:rsid w:val="6C94AC0E"/>
    <w:rsid w:val="6C965A55"/>
    <w:rsid w:val="6C968112"/>
    <w:rsid w:val="6C97A3D3"/>
    <w:rsid w:val="6C9DD9CB"/>
    <w:rsid w:val="6C9EE93D"/>
    <w:rsid w:val="6C9F1184"/>
    <w:rsid w:val="6CA12CF3"/>
    <w:rsid w:val="6CA2E4E5"/>
    <w:rsid w:val="6CA4F1FC"/>
    <w:rsid w:val="6CA5D001"/>
    <w:rsid w:val="6CA65451"/>
    <w:rsid w:val="6CA82E4C"/>
    <w:rsid w:val="6CA88782"/>
    <w:rsid w:val="6CA92B28"/>
    <w:rsid w:val="6CAA33F1"/>
    <w:rsid w:val="6CACA973"/>
    <w:rsid w:val="6CACDF7E"/>
    <w:rsid w:val="6CAEAB5B"/>
    <w:rsid w:val="6CB0AC81"/>
    <w:rsid w:val="6CB38809"/>
    <w:rsid w:val="6CB44507"/>
    <w:rsid w:val="6CB66F03"/>
    <w:rsid w:val="6CB6991C"/>
    <w:rsid w:val="6CB7D81E"/>
    <w:rsid w:val="6CBB3D14"/>
    <w:rsid w:val="6CBD77CF"/>
    <w:rsid w:val="6CBDBB1F"/>
    <w:rsid w:val="6CBDE1FB"/>
    <w:rsid w:val="6CBEA1DC"/>
    <w:rsid w:val="6CBEE420"/>
    <w:rsid w:val="6CBF5F96"/>
    <w:rsid w:val="6CC0AFAA"/>
    <w:rsid w:val="6CC146B3"/>
    <w:rsid w:val="6CC179AE"/>
    <w:rsid w:val="6CC1E13A"/>
    <w:rsid w:val="6CC366D1"/>
    <w:rsid w:val="6CC3E443"/>
    <w:rsid w:val="6CC413B4"/>
    <w:rsid w:val="6CC4BE72"/>
    <w:rsid w:val="6CCA17E6"/>
    <w:rsid w:val="6CCB43F5"/>
    <w:rsid w:val="6CCC9E60"/>
    <w:rsid w:val="6CCD60A5"/>
    <w:rsid w:val="6CCFA39F"/>
    <w:rsid w:val="6CD0EE8A"/>
    <w:rsid w:val="6CD205F5"/>
    <w:rsid w:val="6CD2EBCD"/>
    <w:rsid w:val="6CD46814"/>
    <w:rsid w:val="6CD8CEDB"/>
    <w:rsid w:val="6CDDA0B3"/>
    <w:rsid w:val="6CDF7A09"/>
    <w:rsid w:val="6CDFC77E"/>
    <w:rsid w:val="6CE24097"/>
    <w:rsid w:val="6CE2BD41"/>
    <w:rsid w:val="6CE2CE3F"/>
    <w:rsid w:val="6CE31431"/>
    <w:rsid w:val="6CE39186"/>
    <w:rsid w:val="6CE3B795"/>
    <w:rsid w:val="6CE4D38B"/>
    <w:rsid w:val="6CE6074F"/>
    <w:rsid w:val="6CE66D19"/>
    <w:rsid w:val="6CE6FFA1"/>
    <w:rsid w:val="6CE919F0"/>
    <w:rsid w:val="6CEB3BD1"/>
    <w:rsid w:val="6CEE10B1"/>
    <w:rsid w:val="6CEE49BD"/>
    <w:rsid w:val="6CEEA96B"/>
    <w:rsid w:val="6CF4717F"/>
    <w:rsid w:val="6CF54EB8"/>
    <w:rsid w:val="6CF69F38"/>
    <w:rsid w:val="6CF6F69D"/>
    <w:rsid w:val="6CF78163"/>
    <w:rsid w:val="6CF78575"/>
    <w:rsid w:val="6CF7AE67"/>
    <w:rsid w:val="6CF8A2D5"/>
    <w:rsid w:val="6CFD7449"/>
    <w:rsid w:val="6CFFAD89"/>
    <w:rsid w:val="6D00E949"/>
    <w:rsid w:val="6D02BC30"/>
    <w:rsid w:val="6D065D65"/>
    <w:rsid w:val="6D0A7E94"/>
    <w:rsid w:val="6D0B3D53"/>
    <w:rsid w:val="6D0C0F54"/>
    <w:rsid w:val="6D0E82B3"/>
    <w:rsid w:val="6D10E5C9"/>
    <w:rsid w:val="6D110DF2"/>
    <w:rsid w:val="6D11F5BD"/>
    <w:rsid w:val="6D133499"/>
    <w:rsid w:val="6D141DD0"/>
    <w:rsid w:val="6D14D0F8"/>
    <w:rsid w:val="6D14FCEF"/>
    <w:rsid w:val="6D16428E"/>
    <w:rsid w:val="6D18EE98"/>
    <w:rsid w:val="6D1A0C9F"/>
    <w:rsid w:val="6D1BE18B"/>
    <w:rsid w:val="6D1C77F9"/>
    <w:rsid w:val="6D1FC456"/>
    <w:rsid w:val="6D212940"/>
    <w:rsid w:val="6D22823B"/>
    <w:rsid w:val="6D22B95E"/>
    <w:rsid w:val="6D23D770"/>
    <w:rsid w:val="6D24822C"/>
    <w:rsid w:val="6D290232"/>
    <w:rsid w:val="6D2CA632"/>
    <w:rsid w:val="6D2CA8D8"/>
    <w:rsid w:val="6D2FF880"/>
    <w:rsid w:val="6D32C8AF"/>
    <w:rsid w:val="6D365558"/>
    <w:rsid w:val="6D369931"/>
    <w:rsid w:val="6D3885FD"/>
    <w:rsid w:val="6D3892B0"/>
    <w:rsid w:val="6D395FAD"/>
    <w:rsid w:val="6D3A23DC"/>
    <w:rsid w:val="6D3A99AE"/>
    <w:rsid w:val="6D3CD0DE"/>
    <w:rsid w:val="6D3D9364"/>
    <w:rsid w:val="6D40DC77"/>
    <w:rsid w:val="6D416BCF"/>
    <w:rsid w:val="6D41781A"/>
    <w:rsid w:val="6D427002"/>
    <w:rsid w:val="6D430DF9"/>
    <w:rsid w:val="6D436E2C"/>
    <w:rsid w:val="6D443762"/>
    <w:rsid w:val="6D481D49"/>
    <w:rsid w:val="6D494CDA"/>
    <w:rsid w:val="6D4AB9F1"/>
    <w:rsid w:val="6D4ABD48"/>
    <w:rsid w:val="6D4B7B5C"/>
    <w:rsid w:val="6D4F66CE"/>
    <w:rsid w:val="6D518301"/>
    <w:rsid w:val="6D526BBF"/>
    <w:rsid w:val="6D549FC9"/>
    <w:rsid w:val="6D5634DB"/>
    <w:rsid w:val="6D586CC7"/>
    <w:rsid w:val="6D588933"/>
    <w:rsid w:val="6D588A58"/>
    <w:rsid w:val="6D590E1E"/>
    <w:rsid w:val="6D5A5828"/>
    <w:rsid w:val="6D5B6D59"/>
    <w:rsid w:val="6D5BB3C3"/>
    <w:rsid w:val="6D5BF890"/>
    <w:rsid w:val="6D5C8ACD"/>
    <w:rsid w:val="6D618921"/>
    <w:rsid w:val="6D621A89"/>
    <w:rsid w:val="6D625178"/>
    <w:rsid w:val="6D62972B"/>
    <w:rsid w:val="6D62C700"/>
    <w:rsid w:val="6D6322CF"/>
    <w:rsid w:val="6D635A41"/>
    <w:rsid w:val="6D640C96"/>
    <w:rsid w:val="6D6437EE"/>
    <w:rsid w:val="6D647BEF"/>
    <w:rsid w:val="6D64C578"/>
    <w:rsid w:val="6D655AA6"/>
    <w:rsid w:val="6D65BEB9"/>
    <w:rsid w:val="6D65C3E2"/>
    <w:rsid w:val="6D6668D4"/>
    <w:rsid w:val="6D676990"/>
    <w:rsid w:val="6D67FD33"/>
    <w:rsid w:val="6D6C0A0D"/>
    <w:rsid w:val="6D6CDFF4"/>
    <w:rsid w:val="6D6E8A01"/>
    <w:rsid w:val="6D6E8C31"/>
    <w:rsid w:val="6D734936"/>
    <w:rsid w:val="6D74F8A7"/>
    <w:rsid w:val="6D74FF0E"/>
    <w:rsid w:val="6D7877AD"/>
    <w:rsid w:val="6D78F89E"/>
    <w:rsid w:val="6D795BF6"/>
    <w:rsid w:val="6D7AE5E7"/>
    <w:rsid w:val="6D807401"/>
    <w:rsid w:val="6D808BF4"/>
    <w:rsid w:val="6D856169"/>
    <w:rsid w:val="6D873C76"/>
    <w:rsid w:val="6D87520F"/>
    <w:rsid w:val="6D8A19A9"/>
    <w:rsid w:val="6D8ACF9B"/>
    <w:rsid w:val="6D8AFE34"/>
    <w:rsid w:val="6D8BC161"/>
    <w:rsid w:val="6D8BD1C6"/>
    <w:rsid w:val="6D8C9A91"/>
    <w:rsid w:val="6D8CDA6E"/>
    <w:rsid w:val="6D8DFF2F"/>
    <w:rsid w:val="6D8E2F3E"/>
    <w:rsid w:val="6D920BA2"/>
    <w:rsid w:val="6D92C3D5"/>
    <w:rsid w:val="6D94BCC0"/>
    <w:rsid w:val="6D94FF96"/>
    <w:rsid w:val="6D955C4D"/>
    <w:rsid w:val="6D95A41E"/>
    <w:rsid w:val="6D96B7FC"/>
    <w:rsid w:val="6D992DD0"/>
    <w:rsid w:val="6D99EE23"/>
    <w:rsid w:val="6D9AA8F9"/>
    <w:rsid w:val="6D9AB886"/>
    <w:rsid w:val="6D9EEE72"/>
    <w:rsid w:val="6DA010C4"/>
    <w:rsid w:val="6DA0C3CF"/>
    <w:rsid w:val="6DA13700"/>
    <w:rsid w:val="6DA140F3"/>
    <w:rsid w:val="6DA3280A"/>
    <w:rsid w:val="6DA47A18"/>
    <w:rsid w:val="6DA4EA7C"/>
    <w:rsid w:val="6DA5F4F4"/>
    <w:rsid w:val="6DA6714A"/>
    <w:rsid w:val="6DA78375"/>
    <w:rsid w:val="6DABA85C"/>
    <w:rsid w:val="6DAC9818"/>
    <w:rsid w:val="6DACA84A"/>
    <w:rsid w:val="6DB1BFA6"/>
    <w:rsid w:val="6DB2157E"/>
    <w:rsid w:val="6DB3F76D"/>
    <w:rsid w:val="6DB416E0"/>
    <w:rsid w:val="6DB53045"/>
    <w:rsid w:val="6DB5BC2B"/>
    <w:rsid w:val="6DB5F27B"/>
    <w:rsid w:val="6DB63335"/>
    <w:rsid w:val="6DB82483"/>
    <w:rsid w:val="6DB8CCC8"/>
    <w:rsid w:val="6DBA8D3B"/>
    <w:rsid w:val="6DBDA0C1"/>
    <w:rsid w:val="6DBDF381"/>
    <w:rsid w:val="6DBFC36C"/>
    <w:rsid w:val="6DC082D8"/>
    <w:rsid w:val="6DC0D36C"/>
    <w:rsid w:val="6DC15136"/>
    <w:rsid w:val="6DC35190"/>
    <w:rsid w:val="6DC6D818"/>
    <w:rsid w:val="6DC8F183"/>
    <w:rsid w:val="6DCBAF13"/>
    <w:rsid w:val="6DCBB190"/>
    <w:rsid w:val="6DCD90B4"/>
    <w:rsid w:val="6DCE6ADD"/>
    <w:rsid w:val="6DCF4A11"/>
    <w:rsid w:val="6DD11D9E"/>
    <w:rsid w:val="6DD1C1C4"/>
    <w:rsid w:val="6DDAE835"/>
    <w:rsid w:val="6DDF905D"/>
    <w:rsid w:val="6DE136B6"/>
    <w:rsid w:val="6DE59A30"/>
    <w:rsid w:val="6DE79D72"/>
    <w:rsid w:val="6DE8CD27"/>
    <w:rsid w:val="6DE977BB"/>
    <w:rsid w:val="6DEA41BD"/>
    <w:rsid w:val="6DEF30B7"/>
    <w:rsid w:val="6DF17F00"/>
    <w:rsid w:val="6DF3ED7B"/>
    <w:rsid w:val="6DF40A50"/>
    <w:rsid w:val="6DF590FF"/>
    <w:rsid w:val="6DF9D05A"/>
    <w:rsid w:val="6DFA59D4"/>
    <w:rsid w:val="6DFBEB16"/>
    <w:rsid w:val="6DFF11A6"/>
    <w:rsid w:val="6DFF3D1B"/>
    <w:rsid w:val="6E02FD81"/>
    <w:rsid w:val="6E03906B"/>
    <w:rsid w:val="6E0B7779"/>
    <w:rsid w:val="6E0E7642"/>
    <w:rsid w:val="6E0F5A12"/>
    <w:rsid w:val="6E125EE8"/>
    <w:rsid w:val="6E12F98F"/>
    <w:rsid w:val="6E1474A5"/>
    <w:rsid w:val="6E157354"/>
    <w:rsid w:val="6E1A227A"/>
    <w:rsid w:val="6E1A56E0"/>
    <w:rsid w:val="6E1A748D"/>
    <w:rsid w:val="6E1AB459"/>
    <w:rsid w:val="6E1BC5C7"/>
    <w:rsid w:val="6E1EAA50"/>
    <w:rsid w:val="6E1EB090"/>
    <w:rsid w:val="6E213369"/>
    <w:rsid w:val="6E229470"/>
    <w:rsid w:val="6E22AD49"/>
    <w:rsid w:val="6E239737"/>
    <w:rsid w:val="6E2875DE"/>
    <w:rsid w:val="6E294092"/>
    <w:rsid w:val="6E2A1EA3"/>
    <w:rsid w:val="6E2B0CB2"/>
    <w:rsid w:val="6E2D13A1"/>
    <w:rsid w:val="6E2EF592"/>
    <w:rsid w:val="6E306C2A"/>
    <w:rsid w:val="6E312B38"/>
    <w:rsid w:val="6E3218EC"/>
    <w:rsid w:val="6E32A52E"/>
    <w:rsid w:val="6E34D2B6"/>
    <w:rsid w:val="6E3579A6"/>
    <w:rsid w:val="6E357C7B"/>
    <w:rsid w:val="6E3AC26F"/>
    <w:rsid w:val="6E3AE2BB"/>
    <w:rsid w:val="6E3C2FD8"/>
    <w:rsid w:val="6E3C747D"/>
    <w:rsid w:val="6E3FE9F7"/>
    <w:rsid w:val="6E4060A9"/>
    <w:rsid w:val="6E4082DB"/>
    <w:rsid w:val="6E409A10"/>
    <w:rsid w:val="6E42B52E"/>
    <w:rsid w:val="6E449E19"/>
    <w:rsid w:val="6E473626"/>
    <w:rsid w:val="6E4740B4"/>
    <w:rsid w:val="6E47DC54"/>
    <w:rsid w:val="6E493D3B"/>
    <w:rsid w:val="6E49E4A8"/>
    <w:rsid w:val="6E49FA7D"/>
    <w:rsid w:val="6E4A0EC4"/>
    <w:rsid w:val="6E4D4205"/>
    <w:rsid w:val="6E4DE990"/>
    <w:rsid w:val="6E4F1C10"/>
    <w:rsid w:val="6E505BB7"/>
    <w:rsid w:val="6E547600"/>
    <w:rsid w:val="6E54E96B"/>
    <w:rsid w:val="6E569BA2"/>
    <w:rsid w:val="6E58FAF9"/>
    <w:rsid w:val="6E590E50"/>
    <w:rsid w:val="6E598D36"/>
    <w:rsid w:val="6E59D13A"/>
    <w:rsid w:val="6E5AF81E"/>
    <w:rsid w:val="6E5B2B68"/>
    <w:rsid w:val="6E5BD704"/>
    <w:rsid w:val="6E5CEFD0"/>
    <w:rsid w:val="6E605829"/>
    <w:rsid w:val="6E60F245"/>
    <w:rsid w:val="6E611671"/>
    <w:rsid w:val="6E626CD3"/>
    <w:rsid w:val="6E659AF6"/>
    <w:rsid w:val="6E69BDB1"/>
    <w:rsid w:val="6E6F9C75"/>
    <w:rsid w:val="6E6FA0BF"/>
    <w:rsid w:val="6E705EE9"/>
    <w:rsid w:val="6E72D05E"/>
    <w:rsid w:val="6E743958"/>
    <w:rsid w:val="6E74CE9A"/>
    <w:rsid w:val="6E781039"/>
    <w:rsid w:val="6E79865F"/>
    <w:rsid w:val="6E7EE062"/>
    <w:rsid w:val="6E80C532"/>
    <w:rsid w:val="6E8165B0"/>
    <w:rsid w:val="6E873E0B"/>
    <w:rsid w:val="6E8858F2"/>
    <w:rsid w:val="6E8C05E6"/>
    <w:rsid w:val="6E8C65A1"/>
    <w:rsid w:val="6E8CA48B"/>
    <w:rsid w:val="6E9136BD"/>
    <w:rsid w:val="6E913FD1"/>
    <w:rsid w:val="6E91410E"/>
    <w:rsid w:val="6E91F43F"/>
    <w:rsid w:val="6E92361F"/>
    <w:rsid w:val="6E98114E"/>
    <w:rsid w:val="6E9B53C5"/>
    <w:rsid w:val="6E9C03EF"/>
    <w:rsid w:val="6E9DE8C6"/>
    <w:rsid w:val="6EA3A82E"/>
    <w:rsid w:val="6EA4F0D1"/>
    <w:rsid w:val="6EA6995C"/>
    <w:rsid w:val="6EA73BF6"/>
    <w:rsid w:val="6EA8C1DB"/>
    <w:rsid w:val="6EA91B36"/>
    <w:rsid w:val="6EAA594B"/>
    <w:rsid w:val="6EAC77C2"/>
    <w:rsid w:val="6EADBA90"/>
    <w:rsid w:val="6EAEE5B0"/>
    <w:rsid w:val="6EAFA284"/>
    <w:rsid w:val="6EAFA2DF"/>
    <w:rsid w:val="6EB1E60F"/>
    <w:rsid w:val="6EB379C5"/>
    <w:rsid w:val="6EB65C5E"/>
    <w:rsid w:val="6EB6A1E2"/>
    <w:rsid w:val="6EB84B1C"/>
    <w:rsid w:val="6EBB4D62"/>
    <w:rsid w:val="6EBC54DE"/>
    <w:rsid w:val="6EBD9AF3"/>
    <w:rsid w:val="6EC000D7"/>
    <w:rsid w:val="6EC0154A"/>
    <w:rsid w:val="6EC12B5B"/>
    <w:rsid w:val="6EC201F4"/>
    <w:rsid w:val="6EC3DCB2"/>
    <w:rsid w:val="6EC5B43B"/>
    <w:rsid w:val="6EC75801"/>
    <w:rsid w:val="6EC78E40"/>
    <w:rsid w:val="6EC7EE6F"/>
    <w:rsid w:val="6EC9AD8D"/>
    <w:rsid w:val="6ECA029F"/>
    <w:rsid w:val="6ECBC7A1"/>
    <w:rsid w:val="6ED2E6CA"/>
    <w:rsid w:val="6ED78284"/>
    <w:rsid w:val="6ED842E3"/>
    <w:rsid w:val="6ED8F080"/>
    <w:rsid w:val="6EDA4FA2"/>
    <w:rsid w:val="6EDAF676"/>
    <w:rsid w:val="6EDBF1BC"/>
    <w:rsid w:val="6EDDCA68"/>
    <w:rsid w:val="6EDEF9DF"/>
    <w:rsid w:val="6EE0E2D7"/>
    <w:rsid w:val="6EE47D01"/>
    <w:rsid w:val="6EE62485"/>
    <w:rsid w:val="6EE65F25"/>
    <w:rsid w:val="6EE6F8AD"/>
    <w:rsid w:val="6EE78548"/>
    <w:rsid w:val="6EE8F0F3"/>
    <w:rsid w:val="6EE8F104"/>
    <w:rsid w:val="6EE90DF2"/>
    <w:rsid w:val="6EE9B68E"/>
    <w:rsid w:val="6EEC1B37"/>
    <w:rsid w:val="6EEC969A"/>
    <w:rsid w:val="6EED824C"/>
    <w:rsid w:val="6EED943A"/>
    <w:rsid w:val="6EF06CA4"/>
    <w:rsid w:val="6EF13EA6"/>
    <w:rsid w:val="6EF2ADCF"/>
    <w:rsid w:val="6EF3E332"/>
    <w:rsid w:val="6EF4FBB6"/>
    <w:rsid w:val="6EF91AA1"/>
    <w:rsid w:val="6EF9862F"/>
    <w:rsid w:val="6EFA7662"/>
    <w:rsid w:val="6EFE5E53"/>
    <w:rsid w:val="6EFF401C"/>
    <w:rsid w:val="6F01B122"/>
    <w:rsid w:val="6F025EFC"/>
    <w:rsid w:val="6F0509F3"/>
    <w:rsid w:val="6F06A0F6"/>
    <w:rsid w:val="6F08E5BC"/>
    <w:rsid w:val="6F0A77FB"/>
    <w:rsid w:val="6F0BCFFC"/>
    <w:rsid w:val="6F0BF3CF"/>
    <w:rsid w:val="6F0CA744"/>
    <w:rsid w:val="6F0D8ABD"/>
    <w:rsid w:val="6F0FFA51"/>
    <w:rsid w:val="6F159310"/>
    <w:rsid w:val="6F15BBE7"/>
    <w:rsid w:val="6F180DC0"/>
    <w:rsid w:val="6F1A4EF2"/>
    <w:rsid w:val="6F1B0522"/>
    <w:rsid w:val="6F1D2E03"/>
    <w:rsid w:val="6F1D4852"/>
    <w:rsid w:val="6F2138B9"/>
    <w:rsid w:val="6F2449A4"/>
    <w:rsid w:val="6F248664"/>
    <w:rsid w:val="6F253710"/>
    <w:rsid w:val="6F25FBD3"/>
    <w:rsid w:val="6F2994E5"/>
    <w:rsid w:val="6F29CB9D"/>
    <w:rsid w:val="6F2A070F"/>
    <w:rsid w:val="6F2A24E2"/>
    <w:rsid w:val="6F2F8190"/>
    <w:rsid w:val="6F303F44"/>
    <w:rsid w:val="6F317E12"/>
    <w:rsid w:val="6F31FC52"/>
    <w:rsid w:val="6F32158E"/>
    <w:rsid w:val="6F339A98"/>
    <w:rsid w:val="6F33C890"/>
    <w:rsid w:val="6F348988"/>
    <w:rsid w:val="6F351801"/>
    <w:rsid w:val="6F356325"/>
    <w:rsid w:val="6F371B18"/>
    <w:rsid w:val="6F376EFD"/>
    <w:rsid w:val="6F3A23A0"/>
    <w:rsid w:val="6F3BBE39"/>
    <w:rsid w:val="6F3C20FE"/>
    <w:rsid w:val="6F3CA174"/>
    <w:rsid w:val="6F3CB2A2"/>
    <w:rsid w:val="6F3FC6D8"/>
    <w:rsid w:val="6F3FDA4F"/>
    <w:rsid w:val="6F3FEDBB"/>
    <w:rsid w:val="6F3FEF87"/>
    <w:rsid w:val="6F40F2D1"/>
    <w:rsid w:val="6F429F14"/>
    <w:rsid w:val="6F42A9B6"/>
    <w:rsid w:val="6F44613E"/>
    <w:rsid w:val="6F450484"/>
    <w:rsid w:val="6F484917"/>
    <w:rsid w:val="6F48716B"/>
    <w:rsid w:val="6F4A5657"/>
    <w:rsid w:val="6F4C9507"/>
    <w:rsid w:val="6F4CBD52"/>
    <w:rsid w:val="6F511323"/>
    <w:rsid w:val="6F51C209"/>
    <w:rsid w:val="6F51D4B0"/>
    <w:rsid w:val="6F5404F0"/>
    <w:rsid w:val="6F561375"/>
    <w:rsid w:val="6F567472"/>
    <w:rsid w:val="6F57A2AB"/>
    <w:rsid w:val="6F5A65FB"/>
    <w:rsid w:val="6F5CC471"/>
    <w:rsid w:val="6F5FE146"/>
    <w:rsid w:val="6F5FF7E5"/>
    <w:rsid w:val="6F6247D7"/>
    <w:rsid w:val="6F63372F"/>
    <w:rsid w:val="6F6401B1"/>
    <w:rsid w:val="6F649E55"/>
    <w:rsid w:val="6F64AA20"/>
    <w:rsid w:val="6F675CB1"/>
    <w:rsid w:val="6F679832"/>
    <w:rsid w:val="6F68DB05"/>
    <w:rsid w:val="6F691A20"/>
    <w:rsid w:val="6F6940F8"/>
    <w:rsid w:val="6F6B7101"/>
    <w:rsid w:val="6F6C8312"/>
    <w:rsid w:val="6F6E858A"/>
    <w:rsid w:val="6F6ED7DD"/>
    <w:rsid w:val="6F6F22FD"/>
    <w:rsid w:val="6F726F23"/>
    <w:rsid w:val="6F7491FF"/>
    <w:rsid w:val="6F76C4D8"/>
    <w:rsid w:val="6F793E5D"/>
    <w:rsid w:val="6F79ABA7"/>
    <w:rsid w:val="6F7C038A"/>
    <w:rsid w:val="6F7C1519"/>
    <w:rsid w:val="6F7DC7C8"/>
    <w:rsid w:val="6F80E1C9"/>
    <w:rsid w:val="6F8133AC"/>
    <w:rsid w:val="6F848613"/>
    <w:rsid w:val="6F84D7CA"/>
    <w:rsid w:val="6F8A40BE"/>
    <w:rsid w:val="6F8AF00F"/>
    <w:rsid w:val="6F8EDFC9"/>
    <w:rsid w:val="6F913F1F"/>
    <w:rsid w:val="6F9320DC"/>
    <w:rsid w:val="6F939659"/>
    <w:rsid w:val="6F94E46D"/>
    <w:rsid w:val="6F953F4D"/>
    <w:rsid w:val="6F9568BE"/>
    <w:rsid w:val="6F959EB6"/>
    <w:rsid w:val="6F965259"/>
    <w:rsid w:val="6F997E38"/>
    <w:rsid w:val="6F9A7B77"/>
    <w:rsid w:val="6F9AEF11"/>
    <w:rsid w:val="6F9C8FF1"/>
    <w:rsid w:val="6F9C9CAC"/>
    <w:rsid w:val="6F9D839D"/>
    <w:rsid w:val="6FA0E54B"/>
    <w:rsid w:val="6FA1E92E"/>
    <w:rsid w:val="6FA2F80C"/>
    <w:rsid w:val="6FA46CFE"/>
    <w:rsid w:val="6FA52090"/>
    <w:rsid w:val="6FA7D7A6"/>
    <w:rsid w:val="6FA8A011"/>
    <w:rsid w:val="6FA91506"/>
    <w:rsid w:val="6FAF3DFB"/>
    <w:rsid w:val="6FB00E38"/>
    <w:rsid w:val="6FB2F13D"/>
    <w:rsid w:val="6FB4B99D"/>
    <w:rsid w:val="6FB5AD6F"/>
    <w:rsid w:val="6FB5ED85"/>
    <w:rsid w:val="6FB6B7E8"/>
    <w:rsid w:val="6FB928BF"/>
    <w:rsid w:val="6FB9E342"/>
    <w:rsid w:val="6FBBD9FA"/>
    <w:rsid w:val="6FBBE2EB"/>
    <w:rsid w:val="6FBD4420"/>
    <w:rsid w:val="6FBEF767"/>
    <w:rsid w:val="6FC0AF3E"/>
    <w:rsid w:val="6FC15B84"/>
    <w:rsid w:val="6FC386F3"/>
    <w:rsid w:val="6FC39BEA"/>
    <w:rsid w:val="6FC4078C"/>
    <w:rsid w:val="6FC4D375"/>
    <w:rsid w:val="6FC4D3CD"/>
    <w:rsid w:val="6FC8EB16"/>
    <w:rsid w:val="6FCA04A3"/>
    <w:rsid w:val="6FCC4906"/>
    <w:rsid w:val="6FCC54F9"/>
    <w:rsid w:val="6FCD7546"/>
    <w:rsid w:val="6FCEA584"/>
    <w:rsid w:val="6FCF04F4"/>
    <w:rsid w:val="6FD15D76"/>
    <w:rsid w:val="6FD1C3C5"/>
    <w:rsid w:val="6FD2630D"/>
    <w:rsid w:val="6FD2E7D8"/>
    <w:rsid w:val="6FD748FE"/>
    <w:rsid w:val="6FD8D35F"/>
    <w:rsid w:val="6FDCCB71"/>
    <w:rsid w:val="6FDEDE2C"/>
    <w:rsid w:val="6FE2B89D"/>
    <w:rsid w:val="6FE2CC4F"/>
    <w:rsid w:val="6FE37414"/>
    <w:rsid w:val="6FE37A9A"/>
    <w:rsid w:val="6FE38FF6"/>
    <w:rsid w:val="6FE60C6F"/>
    <w:rsid w:val="6FE6101C"/>
    <w:rsid w:val="6FE65005"/>
    <w:rsid w:val="6FEA7FCA"/>
    <w:rsid w:val="6FECF97E"/>
    <w:rsid w:val="6FEE2397"/>
    <w:rsid w:val="6FEF0AA3"/>
    <w:rsid w:val="6FF02A0D"/>
    <w:rsid w:val="6FF06D1D"/>
    <w:rsid w:val="6FF100B5"/>
    <w:rsid w:val="6FF35811"/>
    <w:rsid w:val="6FF3A8AF"/>
    <w:rsid w:val="6FF42243"/>
    <w:rsid w:val="6FF82EA2"/>
    <w:rsid w:val="6FF8A027"/>
    <w:rsid w:val="6FF98E47"/>
    <w:rsid w:val="6FFB17EC"/>
    <w:rsid w:val="6FFC6FAB"/>
    <w:rsid w:val="6FFD4D93"/>
    <w:rsid w:val="6FFE48D6"/>
    <w:rsid w:val="700090ED"/>
    <w:rsid w:val="70023DD6"/>
    <w:rsid w:val="70057565"/>
    <w:rsid w:val="7007D08C"/>
    <w:rsid w:val="70081643"/>
    <w:rsid w:val="7008ECC0"/>
    <w:rsid w:val="7009EB12"/>
    <w:rsid w:val="700ABC30"/>
    <w:rsid w:val="700B1F34"/>
    <w:rsid w:val="700D40EC"/>
    <w:rsid w:val="700DB2FC"/>
    <w:rsid w:val="701059A4"/>
    <w:rsid w:val="7011862B"/>
    <w:rsid w:val="7011897B"/>
    <w:rsid w:val="70153B37"/>
    <w:rsid w:val="701A234B"/>
    <w:rsid w:val="701C4567"/>
    <w:rsid w:val="701E8B21"/>
    <w:rsid w:val="701F2BF6"/>
    <w:rsid w:val="7021B668"/>
    <w:rsid w:val="7022C71D"/>
    <w:rsid w:val="70233FC8"/>
    <w:rsid w:val="70242C1A"/>
    <w:rsid w:val="70256120"/>
    <w:rsid w:val="7026F1C9"/>
    <w:rsid w:val="70273F9D"/>
    <w:rsid w:val="7027B900"/>
    <w:rsid w:val="70283EE8"/>
    <w:rsid w:val="702A58B8"/>
    <w:rsid w:val="702CDDAD"/>
    <w:rsid w:val="702CFBED"/>
    <w:rsid w:val="702D063C"/>
    <w:rsid w:val="702F2DE6"/>
    <w:rsid w:val="703043C1"/>
    <w:rsid w:val="703092CE"/>
    <w:rsid w:val="7032E7A9"/>
    <w:rsid w:val="7033DAA6"/>
    <w:rsid w:val="70340411"/>
    <w:rsid w:val="703584AD"/>
    <w:rsid w:val="70364DE1"/>
    <w:rsid w:val="703B4988"/>
    <w:rsid w:val="703D0882"/>
    <w:rsid w:val="7043588E"/>
    <w:rsid w:val="70449799"/>
    <w:rsid w:val="70488921"/>
    <w:rsid w:val="704CD8CB"/>
    <w:rsid w:val="704D10A6"/>
    <w:rsid w:val="704ECE5B"/>
    <w:rsid w:val="7050F159"/>
    <w:rsid w:val="70522E3D"/>
    <w:rsid w:val="70525E8E"/>
    <w:rsid w:val="7053890B"/>
    <w:rsid w:val="7056405C"/>
    <w:rsid w:val="705708D3"/>
    <w:rsid w:val="70576ADD"/>
    <w:rsid w:val="70597918"/>
    <w:rsid w:val="7059A6F3"/>
    <w:rsid w:val="7059E95C"/>
    <w:rsid w:val="705A1D58"/>
    <w:rsid w:val="705AB369"/>
    <w:rsid w:val="705DF33C"/>
    <w:rsid w:val="705EA256"/>
    <w:rsid w:val="706521EE"/>
    <w:rsid w:val="7065D920"/>
    <w:rsid w:val="70674EC8"/>
    <w:rsid w:val="706C6C8F"/>
    <w:rsid w:val="706E0960"/>
    <w:rsid w:val="706F93AD"/>
    <w:rsid w:val="706FF461"/>
    <w:rsid w:val="70715015"/>
    <w:rsid w:val="7071E504"/>
    <w:rsid w:val="70721615"/>
    <w:rsid w:val="70721DEF"/>
    <w:rsid w:val="7074871D"/>
    <w:rsid w:val="7075FD5D"/>
    <w:rsid w:val="707A495A"/>
    <w:rsid w:val="707B7409"/>
    <w:rsid w:val="707F92F7"/>
    <w:rsid w:val="7081C1C1"/>
    <w:rsid w:val="708489A8"/>
    <w:rsid w:val="7084ABAB"/>
    <w:rsid w:val="7086DE3E"/>
    <w:rsid w:val="70878C6C"/>
    <w:rsid w:val="708801EF"/>
    <w:rsid w:val="7088DB68"/>
    <w:rsid w:val="708C43DA"/>
    <w:rsid w:val="708E139D"/>
    <w:rsid w:val="7090D81E"/>
    <w:rsid w:val="709112C0"/>
    <w:rsid w:val="70921FAC"/>
    <w:rsid w:val="70968B3A"/>
    <w:rsid w:val="7097C415"/>
    <w:rsid w:val="709DAD1A"/>
    <w:rsid w:val="70A0A6EB"/>
    <w:rsid w:val="70A2D906"/>
    <w:rsid w:val="70A447DA"/>
    <w:rsid w:val="70A470D9"/>
    <w:rsid w:val="70A486BA"/>
    <w:rsid w:val="70A6636C"/>
    <w:rsid w:val="70A68355"/>
    <w:rsid w:val="70A69747"/>
    <w:rsid w:val="70A724DE"/>
    <w:rsid w:val="70A8A717"/>
    <w:rsid w:val="70AB3845"/>
    <w:rsid w:val="70ABD2B5"/>
    <w:rsid w:val="70AD07FD"/>
    <w:rsid w:val="70AD2321"/>
    <w:rsid w:val="70AE46C2"/>
    <w:rsid w:val="70B21AEE"/>
    <w:rsid w:val="70B24F67"/>
    <w:rsid w:val="70B45955"/>
    <w:rsid w:val="70B4BB2F"/>
    <w:rsid w:val="70B77B7A"/>
    <w:rsid w:val="70B79E16"/>
    <w:rsid w:val="70B7B036"/>
    <w:rsid w:val="70B8AD21"/>
    <w:rsid w:val="70BB858D"/>
    <w:rsid w:val="70BB965C"/>
    <w:rsid w:val="70BBF3F5"/>
    <w:rsid w:val="70BCDF9D"/>
    <w:rsid w:val="70BE2651"/>
    <w:rsid w:val="70BE99E0"/>
    <w:rsid w:val="70C10908"/>
    <w:rsid w:val="70C81C23"/>
    <w:rsid w:val="70C8C2C9"/>
    <w:rsid w:val="70CA3923"/>
    <w:rsid w:val="70CA45EF"/>
    <w:rsid w:val="70CB1F98"/>
    <w:rsid w:val="70CBCB3C"/>
    <w:rsid w:val="70CFB4B9"/>
    <w:rsid w:val="70D177BD"/>
    <w:rsid w:val="70D23600"/>
    <w:rsid w:val="70D52E0F"/>
    <w:rsid w:val="70D5B5F7"/>
    <w:rsid w:val="70D66ED8"/>
    <w:rsid w:val="70D6E188"/>
    <w:rsid w:val="70DAF78B"/>
    <w:rsid w:val="70DB1BB9"/>
    <w:rsid w:val="70DF5FB3"/>
    <w:rsid w:val="70E1297C"/>
    <w:rsid w:val="70E184AE"/>
    <w:rsid w:val="70E23791"/>
    <w:rsid w:val="70E322D2"/>
    <w:rsid w:val="70E64BE2"/>
    <w:rsid w:val="70EA0D1F"/>
    <w:rsid w:val="70EABFFE"/>
    <w:rsid w:val="70EBD9FF"/>
    <w:rsid w:val="70ECAA7F"/>
    <w:rsid w:val="70F01648"/>
    <w:rsid w:val="70F126EF"/>
    <w:rsid w:val="70F262B8"/>
    <w:rsid w:val="70F45026"/>
    <w:rsid w:val="70F4B54A"/>
    <w:rsid w:val="70F6D32C"/>
    <w:rsid w:val="70F6D97C"/>
    <w:rsid w:val="70F7C065"/>
    <w:rsid w:val="70F89818"/>
    <w:rsid w:val="70FA7679"/>
    <w:rsid w:val="70FAB42C"/>
    <w:rsid w:val="70FB3DCA"/>
    <w:rsid w:val="70FF2972"/>
    <w:rsid w:val="710093C6"/>
    <w:rsid w:val="71013BAC"/>
    <w:rsid w:val="71013E0E"/>
    <w:rsid w:val="71027017"/>
    <w:rsid w:val="71039861"/>
    <w:rsid w:val="7103D227"/>
    <w:rsid w:val="7103E7C4"/>
    <w:rsid w:val="710A6028"/>
    <w:rsid w:val="710B5D61"/>
    <w:rsid w:val="710F7E28"/>
    <w:rsid w:val="7110E96E"/>
    <w:rsid w:val="71112AF4"/>
    <w:rsid w:val="7112794D"/>
    <w:rsid w:val="71132B22"/>
    <w:rsid w:val="711742C9"/>
    <w:rsid w:val="7119D489"/>
    <w:rsid w:val="711AC85C"/>
    <w:rsid w:val="711B5801"/>
    <w:rsid w:val="711D7CF7"/>
    <w:rsid w:val="711D964F"/>
    <w:rsid w:val="711E6122"/>
    <w:rsid w:val="7123F476"/>
    <w:rsid w:val="7124DD62"/>
    <w:rsid w:val="712970E8"/>
    <w:rsid w:val="712AFC57"/>
    <w:rsid w:val="712DFD39"/>
    <w:rsid w:val="71305C88"/>
    <w:rsid w:val="7130E4B4"/>
    <w:rsid w:val="7131A629"/>
    <w:rsid w:val="7131C868"/>
    <w:rsid w:val="71346EC1"/>
    <w:rsid w:val="71359259"/>
    <w:rsid w:val="7135A235"/>
    <w:rsid w:val="7137C3C7"/>
    <w:rsid w:val="7137C5A5"/>
    <w:rsid w:val="71389E89"/>
    <w:rsid w:val="71391DF4"/>
    <w:rsid w:val="71394A93"/>
    <w:rsid w:val="7139A373"/>
    <w:rsid w:val="713AB764"/>
    <w:rsid w:val="713B179C"/>
    <w:rsid w:val="713C529D"/>
    <w:rsid w:val="713CEE57"/>
    <w:rsid w:val="713D7062"/>
    <w:rsid w:val="713E8545"/>
    <w:rsid w:val="713E970F"/>
    <w:rsid w:val="7149723E"/>
    <w:rsid w:val="714A6BFF"/>
    <w:rsid w:val="714E551A"/>
    <w:rsid w:val="71519F94"/>
    <w:rsid w:val="7153BAD0"/>
    <w:rsid w:val="7154951B"/>
    <w:rsid w:val="7155DF53"/>
    <w:rsid w:val="7158221A"/>
    <w:rsid w:val="71589652"/>
    <w:rsid w:val="7159C38C"/>
    <w:rsid w:val="715A0C90"/>
    <w:rsid w:val="715BAF5A"/>
    <w:rsid w:val="715C611E"/>
    <w:rsid w:val="715E22D3"/>
    <w:rsid w:val="715E6DA4"/>
    <w:rsid w:val="715FBE6F"/>
    <w:rsid w:val="71625E5B"/>
    <w:rsid w:val="7162B744"/>
    <w:rsid w:val="71637C8A"/>
    <w:rsid w:val="71653C16"/>
    <w:rsid w:val="716A3B9A"/>
    <w:rsid w:val="717036AC"/>
    <w:rsid w:val="7171669E"/>
    <w:rsid w:val="71717C87"/>
    <w:rsid w:val="7171B95A"/>
    <w:rsid w:val="7173EF6E"/>
    <w:rsid w:val="71742618"/>
    <w:rsid w:val="71754776"/>
    <w:rsid w:val="71769CC0"/>
    <w:rsid w:val="7176C9D7"/>
    <w:rsid w:val="7176F398"/>
    <w:rsid w:val="717763E9"/>
    <w:rsid w:val="7177A29F"/>
    <w:rsid w:val="717C3572"/>
    <w:rsid w:val="717CA613"/>
    <w:rsid w:val="717D8481"/>
    <w:rsid w:val="717E5833"/>
    <w:rsid w:val="717F7911"/>
    <w:rsid w:val="7180D423"/>
    <w:rsid w:val="71819362"/>
    <w:rsid w:val="71820B1A"/>
    <w:rsid w:val="7182F356"/>
    <w:rsid w:val="7183F147"/>
    <w:rsid w:val="71843DBE"/>
    <w:rsid w:val="7188923F"/>
    <w:rsid w:val="718B169B"/>
    <w:rsid w:val="718F39D1"/>
    <w:rsid w:val="71926DD1"/>
    <w:rsid w:val="7193217B"/>
    <w:rsid w:val="71937411"/>
    <w:rsid w:val="7194D532"/>
    <w:rsid w:val="71952284"/>
    <w:rsid w:val="7196944F"/>
    <w:rsid w:val="71985EFA"/>
    <w:rsid w:val="7198602D"/>
    <w:rsid w:val="71989FB3"/>
    <w:rsid w:val="719CCA8F"/>
    <w:rsid w:val="719E60C0"/>
    <w:rsid w:val="719F0448"/>
    <w:rsid w:val="71A3D5CE"/>
    <w:rsid w:val="71A58B00"/>
    <w:rsid w:val="71A77CC9"/>
    <w:rsid w:val="71A802D7"/>
    <w:rsid w:val="71A98A11"/>
    <w:rsid w:val="71AB16DF"/>
    <w:rsid w:val="71AB9E1D"/>
    <w:rsid w:val="71AC0FE3"/>
    <w:rsid w:val="71ACF68A"/>
    <w:rsid w:val="71ADEB1A"/>
    <w:rsid w:val="71B076C5"/>
    <w:rsid w:val="71B0E0AF"/>
    <w:rsid w:val="71B27EC8"/>
    <w:rsid w:val="71B303B5"/>
    <w:rsid w:val="71B3DA6D"/>
    <w:rsid w:val="71B522B0"/>
    <w:rsid w:val="71B60B4B"/>
    <w:rsid w:val="71B8B5D8"/>
    <w:rsid w:val="71B997B1"/>
    <w:rsid w:val="71BB42E3"/>
    <w:rsid w:val="71BB7E9C"/>
    <w:rsid w:val="71BD7729"/>
    <w:rsid w:val="71BF618F"/>
    <w:rsid w:val="71C02281"/>
    <w:rsid w:val="71C092D3"/>
    <w:rsid w:val="71C622E2"/>
    <w:rsid w:val="71C7F07E"/>
    <w:rsid w:val="71CA0AFC"/>
    <w:rsid w:val="71CA8EB1"/>
    <w:rsid w:val="71CC985F"/>
    <w:rsid w:val="71CCE276"/>
    <w:rsid w:val="71CF88D3"/>
    <w:rsid w:val="71D0B479"/>
    <w:rsid w:val="71D173F3"/>
    <w:rsid w:val="71D1A401"/>
    <w:rsid w:val="71D652E7"/>
    <w:rsid w:val="71D7182A"/>
    <w:rsid w:val="71D75F41"/>
    <w:rsid w:val="71D8E446"/>
    <w:rsid w:val="71DA8DFC"/>
    <w:rsid w:val="71DFF5BB"/>
    <w:rsid w:val="71E1AAE8"/>
    <w:rsid w:val="71E8AEB1"/>
    <w:rsid w:val="71E9ADCA"/>
    <w:rsid w:val="71EADAD7"/>
    <w:rsid w:val="71F0DE4A"/>
    <w:rsid w:val="71F108F6"/>
    <w:rsid w:val="71F1433B"/>
    <w:rsid w:val="71F2663F"/>
    <w:rsid w:val="71F46BD7"/>
    <w:rsid w:val="71F47238"/>
    <w:rsid w:val="71F57BE0"/>
    <w:rsid w:val="71F6640F"/>
    <w:rsid w:val="71F70037"/>
    <w:rsid w:val="71FB5008"/>
    <w:rsid w:val="71FD3EFC"/>
    <w:rsid w:val="720076D4"/>
    <w:rsid w:val="720199AB"/>
    <w:rsid w:val="7206C806"/>
    <w:rsid w:val="72096F59"/>
    <w:rsid w:val="720ADF4D"/>
    <w:rsid w:val="720E0C5C"/>
    <w:rsid w:val="720E6F12"/>
    <w:rsid w:val="7210F2FC"/>
    <w:rsid w:val="721176DC"/>
    <w:rsid w:val="7212A882"/>
    <w:rsid w:val="72144FAE"/>
    <w:rsid w:val="7214B2A1"/>
    <w:rsid w:val="7215C745"/>
    <w:rsid w:val="7216CD57"/>
    <w:rsid w:val="721701D1"/>
    <w:rsid w:val="721860C7"/>
    <w:rsid w:val="72194A16"/>
    <w:rsid w:val="721A7E03"/>
    <w:rsid w:val="721B1077"/>
    <w:rsid w:val="721B327D"/>
    <w:rsid w:val="721C8265"/>
    <w:rsid w:val="721F7C9B"/>
    <w:rsid w:val="7220B832"/>
    <w:rsid w:val="7221E022"/>
    <w:rsid w:val="7224FDBD"/>
    <w:rsid w:val="72258718"/>
    <w:rsid w:val="7226FEB7"/>
    <w:rsid w:val="723260F7"/>
    <w:rsid w:val="7234732B"/>
    <w:rsid w:val="72349AA4"/>
    <w:rsid w:val="72370893"/>
    <w:rsid w:val="7238A3B7"/>
    <w:rsid w:val="7238F241"/>
    <w:rsid w:val="723A4800"/>
    <w:rsid w:val="723A90AB"/>
    <w:rsid w:val="723B126B"/>
    <w:rsid w:val="723EE62B"/>
    <w:rsid w:val="723F57F0"/>
    <w:rsid w:val="72403891"/>
    <w:rsid w:val="7242492E"/>
    <w:rsid w:val="7242C79C"/>
    <w:rsid w:val="7243C9A0"/>
    <w:rsid w:val="72455905"/>
    <w:rsid w:val="724611B1"/>
    <w:rsid w:val="724619D2"/>
    <w:rsid w:val="7246DE57"/>
    <w:rsid w:val="724724D1"/>
    <w:rsid w:val="72488ACE"/>
    <w:rsid w:val="724C0A46"/>
    <w:rsid w:val="724F6390"/>
    <w:rsid w:val="72505162"/>
    <w:rsid w:val="7253172F"/>
    <w:rsid w:val="72548D40"/>
    <w:rsid w:val="72565077"/>
    <w:rsid w:val="725A7423"/>
    <w:rsid w:val="725BB461"/>
    <w:rsid w:val="725BCB98"/>
    <w:rsid w:val="725CC55E"/>
    <w:rsid w:val="725E605B"/>
    <w:rsid w:val="7264CE14"/>
    <w:rsid w:val="72694853"/>
    <w:rsid w:val="72696183"/>
    <w:rsid w:val="7269C424"/>
    <w:rsid w:val="7269DCEC"/>
    <w:rsid w:val="7271ACFC"/>
    <w:rsid w:val="72721490"/>
    <w:rsid w:val="72748FAA"/>
    <w:rsid w:val="72749DB4"/>
    <w:rsid w:val="7276EF94"/>
    <w:rsid w:val="727CC09E"/>
    <w:rsid w:val="727E090A"/>
    <w:rsid w:val="727FA478"/>
    <w:rsid w:val="72800380"/>
    <w:rsid w:val="728077EF"/>
    <w:rsid w:val="728445D1"/>
    <w:rsid w:val="728447CC"/>
    <w:rsid w:val="728535E8"/>
    <w:rsid w:val="7285E51F"/>
    <w:rsid w:val="728A00D4"/>
    <w:rsid w:val="728AD15D"/>
    <w:rsid w:val="728AE05E"/>
    <w:rsid w:val="728D52F3"/>
    <w:rsid w:val="728DA6B0"/>
    <w:rsid w:val="728DD05E"/>
    <w:rsid w:val="728EB696"/>
    <w:rsid w:val="728F5706"/>
    <w:rsid w:val="729007DB"/>
    <w:rsid w:val="72912907"/>
    <w:rsid w:val="7293173A"/>
    <w:rsid w:val="7293A580"/>
    <w:rsid w:val="7298436D"/>
    <w:rsid w:val="7298DE3A"/>
    <w:rsid w:val="72990C14"/>
    <w:rsid w:val="7299AC0A"/>
    <w:rsid w:val="729B0EA6"/>
    <w:rsid w:val="729B2832"/>
    <w:rsid w:val="729CD50A"/>
    <w:rsid w:val="72A14CBC"/>
    <w:rsid w:val="72AC2405"/>
    <w:rsid w:val="72AE3C30"/>
    <w:rsid w:val="72AE817B"/>
    <w:rsid w:val="72AEF4F2"/>
    <w:rsid w:val="72B00014"/>
    <w:rsid w:val="72B3986C"/>
    <w:rsid w:val="72B576BC"/>
    <w:rsid w:val="72B59944"/>
    <w:rsid w:val="72B9917B"/>
    <w:rsid w:val="72BA671F"/>
    <w:rsid w:val="72BA9478"/>
    <w:rsid w:val="72BBCCE7"/>
    <w:rsid w:val="72BC8437"/>
    <w:rsid w:val="72BE23D4"/>
    <w:rsid w:val="72BE337F"/>
    <w:rsid w:val="72BE6219"/>
    <w:rsid w:val="72BF2655"/>
    <w:rsid w:val="72BF848F"/>
    <w:rsid w:val="72C52048"/>
    <w:rsid w:val="72C57915"/>
    <w:rsid w:val="72C593B3"/>
    <w:rsid w:val="72C699C6"/>
    <w:rsid w:val="72C7E4FB"/>
    <w:rsid w:val="72C9DC0C"/>
    <w:rsid w:val="72CA24E3"/>
    <w:rsid w:val="72CC3B59"/>
    <w:rsid w:val="72D00B48"/>
    <w:rsid w:val="72D217B7"/>
    <w:rsid w:val="72D43562"/>
    <w:rsid w:val="72D4E478"/>
    <w:rsid w:val="72D507EE"/>
    <w:rsid w:val="72D563C3"/>
    <w:rsid w:val="72D5C004"/>
    <w:rsid w:val="72D6F0B6"/>
    <w:rsid w:val="72D990A6"/>
    <w:rsid w:val="72DC80CD"/>
    <w:rsid w:val="72DD6B8B"/>
    <w:rsid w:val="72DF260D"/>
    <w:rsid w:val="72DF792D"/>
    <w:rsid w:val="72E18C2A"/>
    <w:rsid w:val="72E3C488"/>
    <w:rsid w:val="72E599B0"/>
    <w:rsid w:val="72E687EA"/>
    <w:rsid w:val="72E9AFFA"/>
    <w:rsid w:val="72E9E42D"/>
    <w:rsid w:val="72EBE95B"/>
    <w:rsid w:val="72EF4CD0"/>
    <w:rsid w:val="72F0EC8D"/>
    <w:rsid w:val="72F3A82D"/>
    <w:rsid w:val="72F4BD83"/>
    <w:rsid w:val="72F5775D"/>
    <w:rsid w:val="72F608CF"/>
    <w:rsid w:val="72F8C765"/>
    <w:rsid w:val="72FBDC5C"/>
    <w:rsid w:val="72FD5CBC"/>
    <w:rsid w:val="72FDF399"/>
    <w:rsid w:val="72FE152D"/>
    <w:rsid w:val="72FFE550"/>
    <w:rsid w:val="730121C9"/>
    <w:rsid w:val="73036927"/>
    <w:rsid w:val="7303C247"/>
    <w:rsid w:val="73044864"/>
    <w:rsid w:val="73086E49"/>
    <w:rsid w:val="73093D97"/>
    <w:rsid w:val="730AE759"/>
    <w:rsid w:val="730AF84C"/>
    <w:rsid w:val="730D4626"/>
    <w:rsid w:val="730DFF97"/>
    <w:rsid w:val="730EBA49"/>
    <w:rsid w:val="731054AF"/>
    <w:rsid w:val="7313838D"/>
    <w:rsid w:val="7313B578"/>
    <w:rsid w:val="7313FF63"/>
    <w:rsid w:val="7316149E"/>
    <w:rsid w:val="7316DFAE"/>
    <w:rsid w:val="7318C961"/>
    <w:rsid w:val="731CA36F"/>
    <w:rsid w:val="731D434D"/>
    <w:rsid w:val="7321DE0E"/>
    <w:rsid w:val="73222796"/>
    <w:rsid w:val="7323CCE2"/>
    <w:rsid w:val="732469B9"/>
    <w:rsid w:val="7324D793"/>
    <w:rsid w:val="7325E84B"/>
    <w:rsid w:val="7328D5EE"/>
    <w:rsid w:val="732B535E"/>
    <w:rsid w:val="732B8EC5"/>
    <w:rsid w:val="732CECA1"/>
    <w:rsid w:val="732ED48D"/>
    <w:rsid w:val="732ED840"/>
    <w:rsid w:val="732F6241"/>
    <w:rsid w:val="7332415D"/>
    <w:rsid w:val="733271AB"/>
    <w:rsid w:val="733344AE"/>
    <w:rsid w:val="7333DE45"/>
    <w:rsid w:val="73344985"/>
    <w:rsid w:val="733591C4"/>
    <w:rsid w:val="7335EA8B"/>
    <w:rsid w:val="73395D3D"/>
    <w:rsid w:val="73398435"/>
    <w:rsid w:val="733BFC21"/>
    <w:rsid w:val="733D3B8A"/>
    <w:rsid w:val="733DDE38"/>
    <w:rsid w:val="733EB583"/>
    <w:rsid w:val="733EE56C"/>
    <w:rsid w:val="733F2781"/>
    <w:rsid w:val="733FEFB8"/>
    <w:rsid w:val="73407465"/>
    <w:rsid w:val="7345A94D"/>
    <w:rsid w:val="7345BB42"/>
    <w:rsid w:val="7345FDAA"/>
    <w:rsid w:val="7349692F"/>
    <w:rsid w:val="734AFE3F"/>
    <w:rsid w:val="734DDC77"/>
    <w:rsid w:val="734E2B83"/>
    <w:rsid w:val="735063B7"/>
    <w:rsid w:val="7350B20A"/>
    <w:rsid w:val="735196CE"/>
    <w:rsid w:val="7353C5E7"/>
    <w:rsid w:val="735599CC"/>
    <w:rsid w:val="7356EAB1"/>
    <w:rsid w:val="7357A7C6"/>
    <w:rsid w:val="735B0B1C"/>
    <w:rsid w:val="735F78C2"/>
    <w:rsid w:val="735F7D6A"/>
    <w:rsid w:val="73601EF5"/>
    <w:rsid w:val="73607976"/>
    <w:rsid w:val="7360F54F"/>
    <w:rsid w:val="7362B8C4"/>
    <w:rsid w:val="7364E9FE"/>
    <w:rsid w:val="7367E377"/>
    <w:rsid w:val="73686903"/>
    <w:rsid w:val="736B138D"/>
    <w:rsid w:val="736BD9B2"/>
    <w:rsid w:val="736C5B7C"/>
    <w:rsid w:val="736DFCF2"/>
    <w:rsid w:val="736E6360"/>
    <w:rsid w:val="73796651"/>
    <w:rsid w:val="737A6A4A"/>
    <w:rsid w:val="737B0AE5"/>
    <w:rsid w:val="737D673E"/>
    <w:rsid w:val="737DDD9F"/>
    <w:rsid w:val="737F1621"/>
    <w:rsid w:val="73812035"/>
    <w:rsid w:val="73818041"/>
    <w:rsid w:val="73824311"/>
    <w:rsid w:val="73849EA6"/>
    <w:rsid w:val="7384E87C"/>
    <w:rsid w:val="738C3409"/>
    <w:rsid w:val="738C95F5"/>
    <w:rsid w:val="739258D9"/>
    <w:rsid w:val="7392CAE2"/>
    <w:rsid w:val="7396AD3A"/>
    <w:rsid w:val="739A84BE"/>
    <w:rsid w:val="739B9A06"/>
    <w:rsid w:val="739D5EA6"/>
    <w:rsid w:val="739EE5B8"/>
    <w:rsid w:val="73A0274E"/>
    <w:rsid w:val="73A31A52"/>
    <w:rsid w:val="73A58215"/>
    <w:rsid w:val="73A5DB74"/>
    <w:rsid w:val="73A604B0"/>
    <w:rsid w:val="73A7C3C1"/>
    <w:rsid w:val="73A800E8"/>
    <w:rsid w:val="73A82EAF"/>
    <w:rsid w:val="73AA4B49"/>
    <w:rsid w:val="73AF57B6"/>
    <w:rsid w:val="73B17143"/>
    <w:rsid w:val="73B22AF6"/>
    <w:rsid w:val="73B9C8EE"/>
    <w:rsid w:val="73B9D12B"/>
    <w:rsid w:val="73BFEFCD"/>
    <w:rsid w:val="73BFF0DC"/>
    <w:rsid w:val="73C13EF1"/>
    <w:rsid w:val="73C2AE32"/>
    <w:rsid w:val="73C399DA"/>
    <w:rsid w:val="73C414F2"/>
    <w:rsid w:val="73C493C1"/>
    <w:rsid w:val="73C82916"/>
    <w:rsid w:val="73C91269"/>
    <w:rsid w:val="73C91EC5"/>
    <w:rsid w:val="73C9586A"/>
    <w:rsid w:val="73CD0F25"/>
    <w:rsid w:val="73CE16A2"/>
    <w:rsid w:val="73CF7634"/>
    <w:rsid w:val="73D70CC1"/>
    <w:rsid w:val="73DAAF80"/>
    <w:rsid w:val="73DB314F"/>
    <w:rsid w:val="73DDC644"/>
    <w:rsid w:val="73DDDE60"/>
    <w:rsid w:val="73DE96CE"/>
    <w:rsid w:val="73DF8A74"/>
    <w:rsid w:val="73E5428A"/>
    <w:rsid w:val="73E56CE8"/>
    <w:rsid w:val="73E7C693"/>
    <w:rsid w:val="73EA0EAF"/>
    <w:rsid w:val="73EC82A7"/>
    <w:rsid w:val="73F348BA"/>
    <w:rsid w:val="73F5D95D"/>
    <w:rsid w:val="73F61302"/>
    <w:rsid w:val="73F6705B"/>
    <w:rsid w:val="73F68FB1"/>
    <w:rsid w:val="73F8EE14"/>
    <w:rsid w:val="73F97EF2"/>
    <w:rsid w:val="73FAD507"/>
    <w:rsid w:val="73FBBEC5"/>
    <w:rsid w:val="73FBFFAE"/>
    <w:rsid w:val="73FC1A33"/>
    <w:rsid w:val="73FF4194"/>
    <w:rsid w:val="7405FF2D"/>
    <w:rsid w:val="74075FC8"/>
    <w:rsid w:val="7408C369"/>
    <w:rsid w:val="740B21EA"/>
    <w:rsid w:val="740F80E2"/>
    <w:rsid w:val="741118FF"/>
    <w:rsid w:val="7412F889"/>
    <w:rsid w:val="741334CE"/>
    <w:rsid w:val="741399D5"/>
    <w:rsid w:val="7416000C"/>
    <w:rsid w:val="741B0973"/>
    <w:rsid w:val="741F4238"/>
    <w:rsid w:val="7423C4E2"/>
    <w:rsid w:val="74267EEE"/>
    <w:rsid w:val="74283DBD"/>
    <w:rsid w:val="742A1592"/>
    <w:rsid w:val="742A75EF"/>
    <w:rsid w:val="742ABDC8"/>
    <w:rsid w:val="742B413D"/>
    <w:rsid w:val="742B69E4"/>
    <w:rsid w:val="742DCF01"/>
    <w:rsid w:val="742E0CDA"/>
    <w:rsid w:val="742E7E7E"/>
    <w:rsid w:val="742ED660"/>
    <w:rsid w:val="742F9A30"/>
    <w:rsid w:val="74324B07"/>
    <w:rsid w:val="74333141"/>
    <w:rsid w:val="7434A55B"/>
    <w:rsid w:val="7436FE26"/>
    <w:rsid w:val="74378F44"/>
    <w:rsid w:val="7438BE92"/>
    <w:rsid w:val="743A2584"/>
    <w:rsid w:val="743DACD7"/>
    <w:rsid w:val="743EFAB3"/>
    <w:rsid w:val="743FDBA0"/>
    <w:rsid w:val="7442356E"/>
    <w:rsid w:val="74425A5B"/>
    <w:rsid w:val="74466349"/>
    <w:rsid w:val="7446A16E"/>
    <w:rsid w:val="74480A21"/>
    <w:rsid w:val="744C74DB"/>
    <w:rsid w:val="744C792B"/>
    <w:rsid w:val="74522D12"/>
    <w:rsid w:val="7452AC8C"/>
    <w:rsid w:val="7453C466"/>
    <w:rsid w:val="7457485F"/>
    <w:rsid w:val="74580789"/>
    <w:rsid w:val="7458C51D"/>
    <w:rsid w:val="7458CB53"/>
    <w:rsid w:val="745A834B"/>
    <w:rsid w:val="745BFE2C"/>
    <w:rsid w:val="745C4504"/>
    <w:rsid w:val="745DF81E"/>
    <w:rsid w:val="745F01A8"/>
    <w:rsid w:val="745FF9E5"/>
    <w:rsid w:val="74604F37"/>
    <w:rsid w:val="7464236B"/>
    <w:rsid w:val="746528EA"/>
    <w:rsid w:val="7465BF80"/>
    <w:rsid w:val="746692C9"/>
    <w:rsid w:val="746888FE"/>
    <w:rsid w:val="746BA272"/>
    <w:rsid w:val="746BF510"/>
    <w:rsid w:val="746F0707"/>
    <w:rsid w:val="746F2EF2"/>
    <w:rsid w:val="74759B9F"/>
    <w:rsid w:val="7477EFE6"/>
    <w:rsid w:val="747832C9"/>
    <w:rsid w:val="747A10EF"/>
    <w:rsid w:val="747AB6C1"/>
    <w:rsid w:val="747ED063"/>
    <w:rsid w:val="74819ED4"/>
    <w:rsid w:val="748339EF"/>
    <w:rsid w:val="748341D3"/>
    <w:rsid w:val="7483A7FF"/>
    <w:rsid w:val="74859DC7"/>
    <w:rsid w:val="7485A2C2"/>
    <w:rsid w:val="7485D677"/>
    <w:rsid w:val="748746E7"/>
    <w:rsid w:val="748DB2B6"/>
    <w:rsid w:val="748E2D01"/>
    <w:rsid w:val="748F58A1"/>
    <w:rsid w:val="74909344"/>
    <w:rsid w:val="7492A758"/>
    <w:rsid w:val="7494461D"/>
    <w:rsid w:val="7494ED55"/>
    <w:rsid w:val="74951B73"/>
    <w:rsid w:val="7495FD64"/>
    <w:rsid w:val="7496A894"/>
    <w:rsid w:val="7498835C"/>
    <w:rsid w:val="749931CC"/>
    <w:rsid w:val="749BF3F1"/>
    <w:rsid w:val="749CBE29"/>
    <w:rsid w:val="749EA2A3"/>
    <w:rsid w:val="749ECDC1"/>
    <w:rsid w:val="74A023E6"/>
    <w:rsid w:val="74A0529A"/>
    <w:rsid w:val="74A06EA1"/>
    <w:rsid w:val="74A0EA80"/>
    <w:rsid w:val="74A19464"/>
    <w:rsid w:val="74A58BBC"/>
    <w:rsid w:val="74ABA926"/>
    <w:rsid w:val="74ACDD6B"/>
    <w:rsid w:val="74AEE022"/>
    <w:rsid w:val="74B00F11"/>
    <w:rsid w:val="74B1202A"/>
    <w:rsid w:val="74B1F4E3"/>
    <w:rsid w:val="74B24A9B"/>
    <w:rsid w:val="74B45A24"/>
    <w:rsid w:val="74B72437"/>
    <w:rsid w:val="74B999D3"/>
    <w:rsid w:val="74BAC288"/>
    <w:rsid w:val="74BD6F9E"/>
    <w:rsid w:val="74BE86D3"/>
    <w:rsid w:val="74BEC3D9"/>
    <w:rsid w:val="74BF4DD1"/>
    <w:rsid w:val="74C0094C"/>
    <w:rsid w:val="74C07124"/>
    <w:rsid w:val="74C169B7"/>
    <w:rsid w:val="74C17055"/>
    <w:rsid w:val="74C3E7A2"/>
    <w:rsid w:val="74C5030A"/>
    <w:rsid w:val="74C565DB"/>
    <w:rsid w:val="74C6FECB"/>
    <w:rsid w:val="74C79749"/>
    <w:rsid w:val="74C96EC7"/>
    <w:rsid w:val="74CBABDC"/>
    <w:rsid w:val="74CD1C73"/>
    <w:rsid w:val="74CDB410"/>
    <w:rsid w:val="74D31179"/>
    <w:rsid w:val="74D4E701"/>
    <w:rsid w:val="74D50C78"/>
    <w:rsid w:val="74D8EFAD"/>
    <w:rsid w:val="74D95E6A"/>
    <w:rsid w:val="74DC2B7E"/>
    <w:rsid w:val="74DC3E38"/>
    <w:rsid w:val="74DC8BCE"/>
    <w:rsid w:val="74DCE969"/>
    <w:rsid w:val="74DD187D"/>
    <w:rsid w:val="74E18C83"/>
    <w:rsid w:val="74E1D36D"/>
    <w:rsid w:val="74E1F3ED"/>
    <w:rsid w:val="74E36AFF"/>
    <w:rsid w:val="74E7C23A"/>
    <w:rsid w:val="74EA3669"/>
    <w:rsid w:val="74ECBF1F"/>
    <w:rsid w:val="74EDAD7B"/>
    <w:rsid w:val="74EE7986"/>
    <w:rsid w:val="74EFCA4C"/>
    <w:rsid w:val="74F04B89"/>
    <w:rsid w:val="74F05632"/>
    <w:rsid w:val="74F28B00"/>
    <w:rsid w:val="74F333F0"/>
    <w:rsid w:val="74F39431"/>
    <w:rsid w:val="74F6B934"/>
    <w:rsid w:val="74F99169"/>
    <w:rsid w:val="74F9F80C"/>
    <w:rsid w:val="74FEB251"/>
    <w:rsid w:val="7500D2ED"/>
    <w:rsid w:val="75021CDA"/>
    <w:rsid w:val="75023956"/>
    <w:rsid w:val="75054007"/>
    <w:rsid w:val="75054B20"/>
    <w:rsid w:val="7505603B"/>
    <w:rsid w:val="750609FF"/>
    <w:rsid w:val="750900F0"/>
    <w:rsid w:val="750CA395"/>
    <w:rsid w:val="750E7EA3"/>
    <w:rsid w:val="750EA4AD"/>
    <w:rsid w:val="7512BB1F"/>
    <w:rsid w:val="7512DDCC"/>
    <w:rsid w:val="7518F23E"/>
    <w:rsid w:val="751976A0"/>
    <w:rsid w:val="751DD424"/>
    <w:rsid w:val="751E77DA"/>
    <w:rsid w:val="751FCA34"/>
    <w:rsid w:val="75211968"/>
    <w:rsid w:val="75214FAE"/>
    <w:rsid w:val="75235126"/>
    <w:rsid w:val="75236B29"/>
    <w:rsid w:val="7523DEBB"/>
    <w:rsid w:val="752D0730"/>
    <w:rsid w:val="752D9D4D"/>
    <w:rsid w:val="753145DF"/>
    <w:rsid w:val="7532A651"/>
    <w:rsid w:val="75343D8B"/>
    <w:rsid w:val="753924D9"/>
    <w:rsid w:val="753BA9AF"/>
    <w:rsid w:val="753CCD05"/>
    <w:rsid w:val="753D4AB3"/>
    <w:rsid w:val="753DBAFA"/>
    <w:rsid w:val="753E524C"/>
    <w:rsid w:val="753F3894"/>
    <w:rsid w:val="75443F1B"/>
    <w:rsid w:val="7545FB4F"/>
    <w:rsid w:val="7549C161"/>
    <w:rsid w:val="754BC3CE"/>
    <w:rsid w:val="7554B236"/>
    <w:rsid w:val="7559B8D5"/>
    <w:rsid w:val="755CA2B3"/>
    <w:rsid w:val="755F7EE7"/>
    <w:rsid w:val="755FF3DA"/>
    <w:rsid w:val="7560C497"/>
    <w:rsid w:val="7560FE18"/>
    <w:rsid w:val="75610345"/>
    <w:rsid w:val="75611548"/>
    <w:rsid w:val="75665B32"/>
    <w:rsid w:val="75679948"/>
    <w:rsid w:val="7568A59A"/>
    <w:rsid w:val="756C0FB8"/>
    <w:rsid w:val="756C1561"/>
    <w:rsid w:val="756D5EED"/>
    <w:rsid w:val="756DC17D"/>
    <w:rsid w:val="7570F1D0"/>
    <w:rsid w:val="757239A2"/>
    <w:rsid w:val="75734465"/>
    <w:rsid w:val="757744CC"/>
    <w:rsid w:val="7579CEB0"/>
    <w:rsid w:val="757C4A70"/>
    <w:rsid w:val="75845165"/>
    <w:rsid w:val="75857AB8"/>
    <w:rsid w:val="75868FE7"/>
    <w:rsid w:val="7586D27F"/>
    <w:rsid w:val="7586F33C"/>
    <w:rsid w:val="7589C40C"/>
    <w:rsid w:val="758D45FA"/>
    <w:rsid w:val="758D7065"/>
    <w:rsid w:val="758DAA3C"/>
    <w:rsid w:val="758FDEE4"/>
    <w:rsid w:val="75909298"/>
    <w:rsid w:val="75927D30"/>
    <w:rsid w:val="75941B56"/>
    <w:rsid w:val="75946ECB"/>
    <w:rsid w:val="75972F3A"/>
    <w:rsid w:val="759CE281"/>
    <w:rsid w:val="759ECE91"/>
    <w:rsid w:val="75A200DB"/>
    <w:rsid w:val="75A4AB93"/>
    <w:rsid w:val="75A62554"/>
    <w:rsid w:val="75A6F29E"/>
    <w:rsid w:val="75A8507D"/>
    <w:rsid w:val="75A8C1FE"/>
    <w:rsid w:val="75A928EB"/>
    <w:rsid w:val="75AB62C9"/>
    <w:rsid w:val="75AC620E"/>
    <w:rsid w:val="75ADB7A1"/>
    <w:rsid w:val="75AEF4C8"/>
    <w:rsid w:val="75AFAE0F"/>
    <w:rsid w:val="75B1A88F"/>
    <w:rsid w:val="75B1B5C5"/>
    <w:rsid w:val="75B54185"/>
    <w:rsid w:val="75B58586"/>
    <w:rsid w:val="75B60790"/>
    <w:rsid w:val="75B6DDB3"/>
    <w:rsid w:val="75BB422D"/>
    <w:rsid w:val="75BC7711"/>
    <w:rsid w:val="75BF0378"/>
    <w:rsid w:val="75C358FB"/>
    <w:rsid w:val="75C51D50"/>
    <w:rsid w:val="75C5BBE6"/>
    <w:rsid w:val="75C9809A"/>
    <w:rsid w:val="75C9A5E3"/>
    <w:rsid w:val="75CA3BBF"/>
    <w:rsid w:val="75CAF9D3"/>
    <w:rsid w:val="75CBCCDD"/>
    <w:rsid w:val="75CDE58C"/>
    <w:rsid w:val="75CED780"/>
    <w:rsid w:val="75D0799A"/>
    <w:rsid w:val="75D1F2F0"/>
    <w:rsid w:val="75D2D10C"/>
    <w:rsid w:val="75D62040"/>
    <w:rsid w:val="75D7A27D"/>
    <w:rsid w:val="75D8B229"/>
    <w:rsid w:val="75D8E5D0"/>
    <w:rsid w:val="75DA31A9"/>
    <w:rsid w:val="75DD8104"/>
    <w:rsid w:val="75DDF628"/>
    <w:rsid w:val="75DFF12C"/>
    <w:rsid w:val="75E13CEB"/>
    <w:rsid w:val="75E3A5B2"/>
    <w:rsid w:val="75E40E51"/>
    <w:rsid w:val="75E4B0C1"/>
    <w:rsid w:val="75E52D94"/>
    <w:rsid w:val="75E7129D"/>
    <w:rsid w:val="75E866BD"/>
    <w:rsid w:val="75E8B314"/>
    <w:rsid w:val="75E9861B"/>
    <w:rsid w:val="75E98D68"/>
    <w:rsid w:val="75EAE228"/>
    <w:rsid w:val="75EC3DFA"/>
    <w:rsid w:val="75F024CB"/>
    <w:rsid w:val="75F05203"/>
    <w:rsid w:val="75F30171"/>
    <w:rsid w:val="75F582FE"/>
    <w:rsid w:val="75F63725"/>
    <w:rsid w:val="75F67D65"/>
    <w:rsid w:val="75F85B16"/>
    <w:rsid w:val="75FB87D6"/>
    <w:rsid w:val="760010CB"/>
    <w:rsid w:val="76002612"/>
    <w:rsid w:val="7602709B"/>
    <w:rsid w:val="760508EB"/>
    <w:rsid w:val="7605895F"/>
    <w:rsid w:val="76090BAA"/>
    <w:rsid w:val="760B19EB"/>
    <w:rsid w:val="760BD5EF"/>
    <w:rsid w:val="760C3CB1"/>
    <w:rsid w:val="760DB55D"/>
    <w:rsid w:val="760F987E"/>
    <w:rsid w:val="76115D65"/>
    <w:rsid w:val="7611887A"/>
    <w:rsid w:val="7612C1E0"/>
    <w:rsid w:val="7615DAB5"/>
    <w:rsid w:val="7618E577"/>
    <w:rsid w:val="761C2ABA"/>
    <w:rsid w:val="761F77CA"/>
    <w:rsid w:val="76200DEC"/>
    <w:rsid w:val="7620BF7A"/>
    <w:rsid w:val="76211147"/>
    <w:rsid w:val="76222E23"/>
    <w:rsid w:val="762352FD"/>
    <w:rsid w:val="7623C783"/>
    <w:rsid w:val="76268CF4"/>
    <w:rsid w:val="76275A53"/>
    <w:rsid w:val="762CC795"/>
    <w:rsid w:val="762DCF1F"/>
    <w:rsid w:val="762EB8D2"/>
    <w:rsid w:val="762F0424"/>
    <w:rsid w:val="762FBD57"/>
    <w:rsid w:val="76303FF6"/>
    <w:rsid w:val="76314921"/>
    <w:rsid w:val="76384C1E"/>
    <w:rsid w:val="7640F85A"/>
    <w:rsid w:val="76434494"/>
    <w:rsid w:val="76438209"/>
    <w:rsid w:val="76445DD7"/>
    <w:rsid w:val="76452502"/>
    <w:rsid w:val="764558D3"/>
    <w:rsid w:val="764599C2"/>
    <w:rsid w:val="7646BDAF"/>
    <w:rsid w:val="7647E377"/>
    <w:rsid w:val="76492AE8"/>
    <w:rsid w:val="764AFDA6"/>
    <w:rsid w:val="764B5C0D"/>
    <w:rsid w:val="764E296A"/>
    <w:rsid w:val="76547D65"/>
    <w:rsid w:val="7654E77F"/>
    <w:rsid w:val="7655A809"/>
    <w:rsid w:val="765810E0"/>
    <w:rsid w:val="76582922"/>
    <w:rsid w:val="765983AC"/>
    <w:rsid w:val="7659CCD5"/>
    <w:rsid w:val="765A13A1"/>
    <w:rsid w:val="765ABC61"/>
    <w:rsid w:val="765BBA7F"/>
    <w:rsid w:val="765DBF14"/>
    <w:rsid w:val="765EA18C"/>
    <w:rsid w:val="765EE126"/>
    <w:rsid w:val="765EE66E"/>
    <w:rsid w:val="76650C35"/>
    <w:rsid w:val="7668CC12"/>
    <w:rsid w:val="766B4DFC"/>
    <w:rsid w:val="766BF623"/>
    <w:rsid w:val="766C13BA"/>
    <w:rsid w:val="767061EF"/>
    <w:rsid w:val="76714C94"/>
    <w:rsid w:val="76733DE5"/>
    <w:rsid w:val="76733FCD"/>
    <w:rsid w:val="76780BFE"/>
    <w:rsid w:val="767AEC21"/>
    <w:rsid w:val="767CA0C7"/>
    <w:rsid w:val="767E9CEA"/>
    <w:rsid w:val="767FB3D1"/>
    <w:rsid w:val="76814054"/>
    <w:rsid w:val="76856CF7"/>
    <w:rsid w:val="768578AF"/>
    <w:rsid w:val="768993FD"/>
    <w:rsid w:val="768A9113"/>
    <w:rsid w:val="768C199F"/>
    <w:rsid w:val="768CAF58"/>
    <w:rsid w:val="768E77C3"/>
    <w:rsid w:val="768FF1DB"/>
    <w:rsid w:val="76913A02"/>
    <w:rsid w:val="7691ED5E"/>
    <w:rsid w:val="7694CC76"/>
    <w:rsid w:val="7695052B"/>
    <w:rsid w:val="76979576"/>
    <w:rsid w:val="7699790D"/>
    <w:rsid w:val="769C7846"/>
    <w:rsid w:val="769D3452"/>
    <w:rsid w:val="769E6BAA"/>
    <w:rsid w:val="769E7FBA"/>
    <w:rsid w:val="76A18C15"/>
    <w:rsid w:val="76A1D462"/>
    <w:rsid w:val="76A2B462"/>
    <w:rsid w:val="76A347B0"/>
    <w:rsid w:val="76A37684"/>
    <w:rsid w:val="76A3ACBB"/>
    <w:rsid w:val="76A4176F"/>
    <w:rsid w:val="76A4CEC3"/>
    <w:rsid w:val="76A505C8"/>
    <w:rsid w:val="76A867F2"/>
    <w:rsid w:val="76A8EF73"/>
    <w:rsid w:val="76A9797D"/>
    <w:rsid w:val="76AB354F"/>
    <w:rsid w:val="76AD3970"/>
    <w:rsid w:val="76ADD7D1"/>
    <w:rsid w:val="76B03F6B"/>
    <w:rsid w:val="76B36C61"/>
    <w:rsid w:val="76B40717"/>
    <w:rsid w:val="76B511E1"/>
    <w:rsid w:val="76B59B90"/>
    <w:rsid w:val="76B71CB6"/>
    <w:rsid w:val="76B7CF12"/>
    <w:rsid w:val="76BC87ED"/>
    <w:rsid w:val="76BD0E15"/>
    <w:rsid w:val="76BE1C2C"/>
    <w:rsid w:val="76C06E16"/>
    <w:rsid w:val="76C1056D"/>
    <w:rsid w:val="76C1B79E"/>
    <w:rsid w:val="76C23A4D"/>
    <w:rsid w:val="76C335A9"/>
    <w:rsid w:val="76C345F7"/>
    <w:rsid w:val="76C86131"/>
    <w:rsid w:val="76C9C334"/>
    <w:rsid w:val="76CA3057"/>
    <w:rsid w:val="76CA7E7A"/>
    <w:rsid w:val="76CF7491"/>
    <w:rsid w:val="76D20C42"/>
    <w:rsid w:val="76D2221D"/>
    <w:rsid w:val="76D4302F"/>
    <w:rsid w:val="76D61102"/>
    <w:rsid w:val="76DB1E2F"/>
    <w:rsid w:val="76DC65ED"/>
    <w:rsid w:val="76DC84B7"/>
    <w:rsid w:val="76DCB3E9"/>
    <w:rsid w:val="76DD36CA"/>
    <w:rsid w:val="76DD64BC"/>
    <w:rsid w:val="76DDCA5C"/>
    <w:rsid w:val="76DE0F5F"/>
    <w:rsid w:val="76DEC14F"/>
    <w:rsid w:val="76DF31C5"/>
    <w:rsid w:val="76DF5176"/>
    <w:rsid w:val="76E05A7E"/>
    <w:rsid w:val="76E17647"/>
    <w:rsid w:val="76E22735"/>
    <w:rsid w:val="76E26E20"/>
    <w:rsid w:val="76E26E53"/>
    <w:rsid w:val="76E2C206"/>
    <w:rsid w:val="76E2C421"/>
    <w:rsid w:val="76E525B1"/>
    <w:rsid w:val="76E5E55B"/>
    <w:rsid w:val="76EFB65B"/>
    <w:rsid w:val="76F5D171"/>
    <w:rsid w:val="76F5F9D7"/>
    <w:rsid w:val="76F617AA"/>
    <w:rsid w:val="76F628EA"/>
    <w:rsid w:val="76F7C979"/>
    <w:rsid w:val="76FB325B"/>
    <w:rsid w:val="76FF030A"/>
    <w:rsid w:val="76FFCB6A"/>
    <w:rsid w:val="7701B333"/>
    <w:rsid w:val="77021324"/>
    <w:rsid w:val="77065AD2"/>
    <w:rsid w:val="7709893A"/>
    <w:rsid w:val="770A0B21"/>
    <w:rsid w:val="770E5D69"/>
    <w:rsid w:val="77139C1B"/>
    <w:rsid w:val="7714434B"/>
    <w:rsid w:val="77152A0F"/>
    <w:rsid w:val="7715D5D9"/>
    <w:rsid w:val="771C21AF"/>
    <w:rsid w:val="771DE6AE"/>
    <w:rsid w:val="771EC877"/>
    <w:rsid w:val="7721A499"/>
    <w:rsid w:val="77224678"/>
    <w:rsid w:val="77229A84"/>
    <w:rsid w:val="7722EE30"/>
    <w:rsid w:val="77236414"/>
    <w:rsid w:val="77292F91"/>
    <w:rsid w:val="7729A2C0"/>
    <w:rsid w:val="7729AD7D"/>
    <w:rsid w:val="772AE900"/>
    <w:rsid w:val="772E409C"/>
    <w:rsid w:val="772E57BF"/>
    <w:rsid w:val="772E8CF8"/>
    <w:rsid w:val="77354814"/>
    <w:rsid w:val="7735BDAD"/>
    <w:rsid w:val="7738D68E"/>
    <w:rsid w:val="7740647D"/>
    <w:rsid w:val="77435B59"/>
    <w:rsid w:val="7744458D"/>
    <w:rsid w:val="7746ACB2"/>
    <w:rsid w:val="7747110B"/>
    <w:rsid w:val="7748089E"/>
    <w:rsid w:val="7749AD8C"/>
    <w:rsid w:val="7749CB0B"/>
    <w:rsid w:val="7749D8FC"/>
    <w:rsid w:val="7749F1B0"/>
    <w:rsid w:val="774A4893"/>
    <w:rsid w:val="774A936D"/>
    <w:rsid w:val="774E1049"/>
    <w:rsid w:val="774EFCE2"/>
    <w:rsid w:val="7750BDA5"/>
    <w:rsid w:val="77512081"/>
    <w:rsid w:val="77514789"/>
    <w:rsid w:val="77535A54"/>
    <w:rsid w:val="7753A162"/>
    <w:rsid w:val="77546C51"/>
    <w:rsid w:val="77556ADD"/>
    <w:rsid w:val="77559AF2"/>
    <w:rsid w:val="7755F533"/>
    <w:rsid w:val="77598F62"/>
    <w:rsid w:val="775A886E"/>
    <w:rsid w:val="775C3B3C"/>
    <w:rsid w:val="775FADA9"/>
    <w:rsid w:val="775FD012"/>
    <w:rsid w:val="775FEFB3"/>
    <w:rsid w:val="7760988F"/>
    <w:rsid w:val="7760D858"/>
    <w:rsid w:val="7763C397"/>
    <w:rsid w:val="7764013B"/>
    <w:rsid w:val="77652796"/>
    <w:rsid w:val="77686803"/>
    <w:rsid w:val="7769F4D0"/>
    <w:rsid w:val="776A2E7C"/>
    <w:rsid w:val="776ABF8F"/>
    <w:rsid w:val="776EE782"/>
    <w:rsid w:val="77739B19"/>
    <w:rsid w:val="777489DF"/>
    <w:rsid w:val="77778735"/>
    <w:rsid w:val="777BA944"/>
    <w:rsid w:val="777D0C09"/>
    <w:rsid w:val="777D2D36"/>
    <w:rsid w:val="777E14C7"/>
    <w:rsid w:val="777EDB94"/>
    <w:rsid w:val="77813C79"/>
    <w:rsid w:val="7781CC3B"/>
    <w:rsid w:val="7784E413"/>
    <w:rsid w:val="77870511"/>
    <w:rsid w:val="77879F58"/>
    <w:rsid w:val="7789B860"/>
    <w:rsid w:val="778BB693"/>
    <w:rsid w:val="778BE71C"/>
    <w:rsid w:val="778C7575"/>
    <w:rsid w:val="778CD202"/>
    <w:rsid w:val="778D1A1C"/>
    <w:rsid w:val="778D5DEF"/>
    <w:rsid w:val="778D6AE5"/>
    <w:rsid w:val="778E33FB"/>
    <w:rsid w:val="778F02DF"/>
    <w:rsid w:val="77905E2E"/>
    <w:rsid w:val="77970908"/>
    <w:rsid w:val="779969A8"/>
    <w:rsid w:val="779A1398"/>
    <w:rsid w:val="779B6762"/>
    <w:rsid w:val="779BD1BA"/>
    <w:rsid w:val="779C906A"/>
    <w:rsid w:val="779E44D6"/>
    <w:rsid w:val="779EE66F"/>
    <w:rsid w:val="779F7E58"/>
    <w:rsid w:val="77A03ED9"/>
    <w:rsid w:val="77A0ACA2"/>
    <w:rsid w:val="77A12CF5"/>
    <w:rsid w:val="77A754D1"/>
    <w:rsid w:val="77A7DA03"/>
    <w:rsid w:val="77A8A783"/>
    <w:rsid w:val="77ACA989"/>
    <w:rsid w:val="77ACFB64"/>
    <w:rsid w:val="77AD0F58"/>
    <w:rsid w:val="77AE4E20"/>
    <w:rsid w:val="77B08568"/>
    <w:rsid w:val="77B0E37A"/>
    <w:rsid w:val="77B0FC87"/>
    <w:rsid w:val="77B11524"/>
    <w:rsid w:val="77B3354E"/>
    <w:rsid w:val="77B6A2FC"/>
    <w:rsid w:val="77B77E50"/>
    <w:rsid w:val="77BBA037"/>
    <w:rsid w:val="77BE2024"/>
    <w:rsid w:val="77BE842D"/>
    <w:rsid w:val="77BE850A"/>
    <w:rsid w:val="77BED865"/>
    <w:rsid w:val="77BF9847"/>
    <w:rsid w:val="77BFF1D2"/>
    <w:rsid w:val="77C03FF5"/>
    <w:rsid w:val="77C0AFF0"/>
    <w:rsid w:val="77C0C9D3"/>
    <w:rsid w:val="77C110E9"/>
    <w:rsid w:val="77C1BFF6"/>
    <w:rsid w:val="77C450AE"/>
    <w:rsid w:val="77C4DF80"/>
    <w:rsid w:val="77C7BDED"/>
    <w:rsid w:val="77CA8C98"/>
    <w:rsid w:val="77CC2F25"/>
    <w:rsid w:val="77CFEDB4"/>
    <w:rsid w:val="77D07755"/>
    <w:rsid w:val="77D09886"/>
    <w:rsid w:val="77D1A237"/>
    <w:rsid w:val="77D209D5"/>
    <w:rsid w:val="77D43E30"/>
    <w:rsid w:val="77D8BD1C"/>
    <w:rsid w:val="77DA0E48"/>
    <w:rsid w:val="77DAD363"/>
    <w:rsid w:val="77DDBAE3"/>
    <w:rsid w:val="77DF6EB1"/>
    <w:rsid w:val="77E240BA"/>
    <w:rsid w:val="77E44178"/>
    <w:rsid w:val="77E49A3A"/>
    <w:rsid w:val="77E6AB30"/>
    <w:rsid w:val="77E7F2CF"/>
    <w:rsid w:val="77E9ACBF"/>
    <w:rsid w:val="77EB988D"/>
    <w:rsid w:val="77ED2534"/>
    <w:rsid w:val="77EDEF42"/>
    <w:rsid w:val="77EE0AB4"/>
    <w:rsid w:val="77EE3E56"/>
    <w:rsid w:val="77F03866"/>
    <w:rsid w:val="77F17E89"/>
    <w:rsid w:val="77F36605"/>
    <w:rsid w:val="77F6BB47"/>
    <w:rsid w:val="77F7AEAB"/>
    <w:rsid w:val="77F8FC85"/>
    <w:rsid w:val="77F9A83F"/>
    <w:rsid w:val="77FA25DA"/>
    <w:rsid w:val="77FB0501"/>
    <w:rsid w:val="77FBC0E2"/>
    <w:rsid w:val="77FD7180"/>
    <w:rsid w:val="77FDF8DE"/>
    <w:rsid w:val="78010017"/>
    <w:rsid w:val="7801A706"/>
    <w:rsid w:val="7801FBD4"/>
    <w:rsid w:val="7802C0AB"/>
    <w:rsid w:val="78037854"/>
    <w:rsid w:val="78039BEA"/>
    <w:rsid w:val="78052FC5"/>
    <w:rsid w:val="7809B585"/>
    <w:rsid w:val="780A76AD"/>
    <w:rsid w:val="780CA7E4"/>
    <w:rsid w:val="780D3303"/>
    <w:rsid w:val="780F307B"/>
    <w:rsid w:val="7810294B"/>
    <w:rsid w:val="7811C2EC"/>
    <w:rsid w:val="7811E947"/>
    <w:rsid w:val="7812489A"/>
    <w:rsid w:val="7812A6B1"/>
    <w:rsid w:val="7812E791"/>
    <w:rsid w:val="7813BCDA"/>
    <w:rsid w:val="781418C5"/>
    <w:rsid w:val="7814A6DA"/>
    <w:rsid w:val="7816A13D"/>
    <w:rsid w:val="7818165B"/>
    <w:rsid w:val="781ABAC9"/>
    <w:rsid w:val="781D30D4"/>
    <w:rsid w:val="78200B0E"/>
    <w:rsid w:val="78204D45"/>
    <w:rsid w:val="7820DE2F"/>
    <w:rsid w:val="78226834"/>
    <w:rsid w:val="78239612"/>
    <w:rsid w:val="7824491E"/>
    <w:rsid w:val="78244E32"/>
    <w:rsid w:val="7824E78A"/>
    <w:rsid w:val="78254B70"/>
    <w:rsid w:val="7828F2D5"/>
    <w:rsid w:val="78298E04"/>
    <w:rsid w:val="782AF7EF"/>
    <w:rsid w:val="7830A3B6"/>
    <w:rsid w:val="78314068"/>
    <w:rsid w:val="78319CE6"/>
    <w:rsid w:val="7832B61B"/>
    <w:rsid w:val="7834ACC2"/>
    <w:rsid w:val="7837B678"/>
    <w:rsid w:val="7837E3B0"/>
    <w:rsid w:val="7837F267"/>
    <w:rsid w:val="78381B2F"/>
    <w:rsid w:val="7839607F"/>
    <w:rsid w:val="7839F6EC"/>
    <w:rsid w:val="7839F815"/>
    <w:rsid w:val="783B5581"/>
    <w:rsid w:val="783BF4C2"/>
    <w:rsid w:val="783C0D8C"/>
    <w:rsid w:val="783CC0E8"/>
    <w:rsid w:val="783D5322"/>
    <w:rsid w:val="783EF46D"/>
    <w:rsid w:val="783F6F89"/>
    <w:rsid w:val="7840A3D6"/>
    <w:rsid w:val="7841BFBE"/>
    <w:rsid w:val="7843B9B0"/>
    <w:rsid w:val="78448E29"/>
    <w:rsid w:val="7844FDDA"/>
    <w:rsid w:val="7848B660"/>
    <w:rsid w:val="785033EB"/>
    <w:rsid w:val="7854BE26"/>
    <w:rsid w:val="7854CD42"/>
    <w:rsid w:val="7857DAF4"/>
    <w:rsid w:val="7859A1EF"/>
    <w:rsid w:val="7859C9A7"/>
    <w:rsid w:val="785B78BB"/>
    <w:rsid w:val="785EDE51"/>
    <w:rsid w:val="785FECDF"/>
    <w:rsid w:val="7862FB08"/>
    <w:rsid w:val="7863464A"/>
    <w:rsid w:val="78634832"/>
    <w:rsid w:val="78639C77"/>
    <w:rsid w:val="78680C9B"/>
    <w:rsid w:val="78696745"/>
    <w:rsid w:val="7869B06F"/>
    <w:rsid w:val="7869BE03"/>
    <w:rsid w:val="786E3515"/>
    <w:rsid w:val="786EB358"/>
    <w:rsid w:val="787085EC"/>
    <w:rsid w:val="7873339B"/>
    <w:rsid w:val="7873436C"/>
    <w:rsid w:val="78743AF6"/>
    <w:rsid w:val="7875457C"/>
    <w:rsid w:val="7875A362"/>
    <w:rsid w:val="78764383"/>
    <w:rsid w:val="787961E4"/>
    <w:rsid w:val="787B3371"/>
    <w:rsid w:val="787D4ADB"/>
    <w:rsid w:val="787DC03C"/>
    <w:rsid w:val="787EA6CB"/>
    <w:rsid w:val="787EB8C4"/>
    <w:rsid w:val="787FEC69"/>
    <w:rsid w:val="788154B0"/>
    <w:rsid w:val="7884AFCA"/>
    <w:rsid w:val="788734EA"/>
    <w:rsid w:val="7888708B"/>
    <w:rsid w:val="7889BC47"/>
    <w:rsid w:val="788DA9EB"/>
    <w:rsid w:val="788F1186"/>
    <w:rsid w:val="788F9BAA"/>
    <w:rsid w:val="78901A30"/>
    <w:rsid w:val="78915DEA"/>
    <w:rsid w:val="789413C7"/>
    <w:rsid w:val="7896A339"/>
    <w:rsid w:val="78991369"/>
    <w:rsid w:val="789A5CC8"/>
    <w:rsid w:val="789EE003"/>
    <w:rsid w:val="789EF989"/>
    <w:rsid w:val="78A00381"/>
    <w:rsid w:val="78A08142"/>
    <w:rsid w:val="78A12F79"/>
    <w:rsid w:val="78A1DF4A"/>
    <w:rsid w:val="78A26F57"/>
    <w:rsid w:val="78A334DD"/>
    <w:rsid w:val="78A6A644"/>
    <w:rsid w:val="78A71D6A"/>
    <w:rsid w:val="78A9EE53"/>
    <w:rsid w:val="78AB162A"/>
    <w:rsid w:val="78AC0407"/>
    <w:rsid w:val="78AF0BBC"/>
    <w:rsid w:val="78B1E52B"/>
    <w:rsid w:val="78B2937A"/>
    <w:rsid w:val="78B409CB"/>
    <w:rsid w:val="78B70526"/>
    <w:rsid w:val="78B99C42"/>
    <w:rsid w:val="78BA475C"/>
    <w:rsid w:val="78BAEED2"/>
    <w:rsid w:val="78BB1D25"/>
    <w:rsid w:val="78BBEEE1"/>
    <w:rsid w:val="78BC5597"/>
    <w:rsid w:val="78BCA7A4"/>
    <w:rsid w:val="78BE78A0"/>
    <w:rsid w:val="78BED56E"/>
    <w:rsid w:val="78C3C2DE"/>
    <w:rsid w:val="78C41664"/>
    <w:rsid w:val="78C5368F"/>
    <w:rsid w:val="78C7E891"/>
    <w:rsid w:val="78C91B9E"/>
    <w:rsid w:val="78CA1ED8"/>
    <w:rsid w:val="78CD4F38"/>
    <w:rsid w:val="78CDA2C0"/>
    <w:rsid w:val="78CF19E1"/>
    <w:rsid w:val="78D18DBC"/>
    <w:rsid w:val="78D243AB"/>
    <w:rsid w:val="78D3EC20"/>
    <w:rsid w:val="78D6C0AE"/>
    <w:rsid w:val="78D77661"/>
    <w:rsid w:val="78DDAC19"/>
    <w:rsid w:val="78DF6E45"/>
    <w:rsid w:val="78DF939D"/>
    <w:rsid w:val="78E1182C"/>
    <w:rsid w:val="78E373BD"/>
    <w:rsid w:val="78E4EBFF"/>
    <w:rsid w:val="78E9E2F6"/>
    <w:rsid w:val="78EE00CD"/>
    <w:rsid w:val="78F02466"/>
    <w:rsid w:val="78F061D1"/>
    <w:rsid w:val="78F30B90"/>
    <w:rsid w:val="78F38CAD"/>
    <w:rsid w:val="78F3B9E4"/>
    <w:rsid w:val="78F3D9EB"/>
    <w:rsid w:val="78F5C7AC"/>
    <w:rsid w:val="78F7A720"/>
    <w:rsid w:val="78F8851E"/>
    <w:rsid w:val="78F8C61B"/>
    <w:rsid w:val="78FA7330"/>
    <w:rsid w:val="78FC88DB"/>
    <w:rsid w:val="78FFBC10"/>
    <w:rsid w:val="78FFBF16"/>
    <w:rsid w:val="7901DE19"/>
    <w:rsid w:val="79021E80"/>
    <w:rsid w:val="79027265"/>
    <w:rsid w:val="79028365"/>
    <w:rsid w:val="7902F350"/>
    <w:rsid w:val="79045671"/>
    <w:rsid w:val="79061A4A"/>
    <w:rsid w:val="790D176E"/>
    <w:rsid w:val="790D61E9"/>
    <w:rsid w:val="790E3B0D"/>
    <w:rsid w:val="790FCCAC"/>
    <w:rsid w:val="79101749"/>
    <w:rsid w:val="79129111"/>
    <w:rsid w:val="7912DFE9"/>
    <w:rsid w:val="7912EF0E"/>
    <w:rsid w:val="7912F1DE"/>
    <w:rsid w:val="7912FF84"/>
    <w:rsid w:val="7913D2C7"/>
    <w:rsid w:val="7913F817"/>
    <w:rsid w:val="7916E2A4"/>
    <w:rsid w:val="791A4121"/>
    <w:rsid w:val="791A7A0E"/>
    <w:rsid w:val="791C25B1"/>
    <w:rsid w:val="79205104"/>
    <w:rsid w:val="7922DB75"/>
    <w:rsid w:val="792B48FD"/>
    <w:rsid w:val="792BA5DD"/>
    <w:rsid w:val="792C750E"/>
    <w:rsid w:val="792CBB69"/>
    <w:rsid w:val="792CC527"/>
    <w:rsid w:val="792E00FE"/>
    <w:rsid w:val="792FFAF1"/>
    <w:rsid w:val="79358F7F"/>
    <w:rsid w:val="7935E09F"/>
    <w:rsid w:val="79363C9D"/>
    <w:rsid w:val="7937174C"/>
    <w:rsid w:val="79398B41"/>
    <w:rsid w:val="793C83E6"/>
    <w:rsid w:val="79420F43"/>
    <w:rsid w:val="79424341"/>
    <w:rsid w:val="794642F9"/>
    <w:rsid w:val="7947A62D"/>
    <w:rsid w:val="79484324"/>
    <w:rsid w:val="7949A8D0"/>
    <w:rsid w:val="794A16B9"/>
    <w:rsid w:val="794AD1FC"/>
    <w:rsid w:val="794BE2A7"/>
    <w:rsid w:val="794CA601"/>
    <w:rsid w:val="794E60E8"/>
    <w:rsid w:val="794ECAA9"/>
    <w:rsid w:val="794EF95B"/>
    <w:rsid w:val="794F2B13"/>
    <w:rsid w:val="79501334"/>
    <w:rsid w:val="7951A4CA"/>
    <w:rsid w:val="79536AB3"/>
    <w:rsid w:val="795A50A6"/>
    <w:rsid w:val="795B7AE4"/>
    <w:rsid w:val="795C5BFE"/>
    <w:rsid w:val="795D6842"/>
    <w:rsid w:val="795F548A"/>
    <w:rsid w:val="79613B7E"/>
    <w:rsid w:val="7962ECB0"/>
    <w:rsid w:val="79669EC5"/>
    <w:rsid w:val="79684FA6"/>
    <w:rsid w:val="796A5E7B"/>
    <w:rsid w:val="796CCE1F"/>
    <w:rsid w:val="796D097E"/>
    <w:rsid w:val="796DE47A"/>
    <w:rsid w:val="796EDC9B"/>
    <w:rsid w:val="7971EA9E"/>
    <w:rsid w:val="797B36FC"/>
    <w:rsid w:val="797BBC76"/>
    <w:rsid w:val="797E436D"/>
    <w:rsid w:val="797F0310"/>
    <w:rsid w:val="797F3B26"/>
    <w:rsid w:val="7982DE9B"/>
    <w:rsid w:val="7983C365"/>
    <w:rsid w:val="798605FC"/>
    <w:rsid w:val="798881B4"/>
    <w:rsid w:val="7988849C"/>
    <w:rsid w:val="7988D955"/>
    <w:rsid w:val="79899D12"/>
    <w:rsid w:val="798C5DCF"/>
    <w:rsid w:val="798CB6C2"/>
    <w:rsid w:val="798F4C48"/>
    <w:rsid w:val="7990DBDF"/>
    <w:rsid w:val="7991378A"/>
    <w:rsid w:val="7992B135"/>
    <w:rsid w:val="79933867"/>
    <w:rsid w:val="79937E53"/>
    <w:rsid w:val="7993B2DE"/>
    <w:rsid w:val="7994844D"/>
    <w:rsid w:val="7996D11D"/>
    <w:rsid w:val="7996EB00"/>
    <w:rsid w:val="7997E331"/>
    <w:rsid w:val="79A1E6A6"/>
    <w:rsid w:val="79A2C881"/>
    <w:rsid w:val="79A564CF"/>
    <w:rsid w:val="79AAFE73"/>
    <w:rsid w:val="79AC41F0"/>
    <w:rsid w:val="79B31CBB"/>
    <w:rsid w:val="79B3C0C6"/>
    <w:rsid w:val="79B6CC0A"/>
    <w:rsid w:val="79B6FE43"/>
    <w:rsid w:val="79BD0DE8"/>
    <w:rsid w:val="79BD5D65"/>
    <w:rsid w:val="79BDD1E2"/>
    <w:rsid w:val="79C07650"/>
    <w:rsid w:val="79C1A9CA"/>
    <w:rsid w:val="79C23E97"/>
    <w:rsid w:val="79C45073"/>
    <w:rsid w:val="79C70812"/>
    <w:rsid w:val="79C7889E"/>
    <w:rsid w:val="79C7F902"/>
    <w:rsid w:val="79CB097B"/>
    <w:rsid w:val="79CB329B"/>
    <w:rsid w:val="79CEC881"/>
    <w:rsid w:val="79CF1AD0"/>
    <w:rsid w:val="79D024EF"/>
    <w:rsid w:val="79D1817A"/>
    <w:rsid w:val="79D28D76"/>
    <w:rsid w:val="79D3ED89"/>
    <w:rsid w:val="79D763AE"/>
    <w:rsid w:val="79D89F9B"/>
    <w:rsid w:val="79D8A591"/>
    <w:rsid w:val="79DC3E3A"/>
    <w:rsid w:val="79DF7E7A"/>
    <w:rsid w:val="79E165C1"/>
    <w:rsid w:val="79E22D5D"/>
    <w:rsid w:val="79E30A0B"/>
    <w:rsid w:val="79E52E47"/>
    <w:rsid w:val="79E5B55F"/>
    <w:rsid w:val="79E6ACDF"/>
    <w:rsid w:val="79E766E5"/>
    <w:rsid w:val="79F05745"/>
    <w:rsid w:val="79F2CDD6"/>
    <w:rsid w:val="79F40747"/>
    <w:rsid w:val="79F4FBBD"/>
    <w:rsid w:val="79F6BCBD"/>
    <w:rsid w:val="79F6F880"/>
    <w:rsid w:val="79F7A815"/>
    <w:rsid w:val="79F8BCDA"/>
    <w:rsid w:val="79FA0D22"/>
    <w:rsid w:val="79FA411A"/>
    <w:rsid w:val="79FB34A4"/>
    <w:rsid w:val="79FC8D4E"/>
    <w:rsid w:val="79FCF082"/>
    <w:rsid w:val="79FDBCCA"/>
    <w:rsid w:val="79FFD203"/>
    <w:rsid w:val="7A01D310"/>
    <w:rsid w:val="7A02F986"/>
    <w:rsid w:val="7A05077E"/>
    <w:rsid w:val="7A065D95"/>
    <w:rsid w:val="7A06FF4C"/>
    <w:rsid w:val="7A0B851D"/>
    <w:rsid w:val="7A0D221C"/>
    <w:rsid w:val="7A0D83A6"/>
    <w:rsid w:val="7A0D90CF"/>
    <w:rsid w:val="7A1072F9"/>
    <w:rsid w:val="7A133BC6"/>
    <w:rsid w:val="7A145934"/>
    <w:rsid w:val="7A14CB84"/>
    <w:rsid w:val="7A16B9BE"/>
    <w:rsid w:val="7A1C0575"/>
    <w:rsid w:val="7A1D9A04"/>
    <w:rsid w:val="7A1DF8C6"/>
    <w:rsid w:val="7A1E8CD5"/>
    <w:rsid w:val="7A206378"/>
    <w:rsid w:val="7A244268"/>
    <w:rsid w:val="7A2475CF"/>
    <w:rsid w:val="7A29867F"/>
    <w:rsid w:val="7A299C66"/>
    <w:rsid w:val="7A2A37A6"/>
    <w:rsid w:val="7A2C1C58"/>
    <w:rsid w:val="7A2C9E9B"/>
    <w:rsid w:val="7A2CA04E"/>
    <w:rsid w:val="7A2DA758"/>
    <w:rsid w:val="7A2F4047"/>
    <w:rsid w:val="7A303915"/>
    <w:rsid w:val="7A315EA8"/>
    <w:rsid w:val="7A31D2F9"/>
    <w:rsid w:val="7A331635"/>
    <w:rsid w:val="7A369B09"/>
    <w:rsid w:val="7A38C47B"/>
    <w:rsid w:val="7A3B6EC4"/>
    <w:rsid w:val="7A3CC6B0"/>
    <w:rsid w:val="7A3D4094"/>
    <w:rsid w:val="7A3D62F9"/>
    <w:rsid w:val="7A3E5BDC"/>
    <w:rsid w:val="7A44A156"/>
    <w:rsid w:val="7A45D0BB"/>
    <w:rsid w:val="7A4626C1"/>
    <w:rsid w:val="7A493033"/>
    <w:rsid w:val="7A4AFD60"/>
    <w:rsid w:val="7A4BBB10"/>
    <w:rsid w:val="7A4C47FD"/>
    <w:rsid w:val="7A4D9513"/>
    <w:rsid w:val="7A4E6889"/>
    <w:rsid w:val="7A4FF99E"/>
    <w:rsid w:val="7A52F5DE"/>
    <w:rsid w:val="7A556EB2"/>
    <w:rsid w:val="7A57896F"/>
    <w:rsid w:val="7A581209"/>
    <w:rsid w:val="7A588C49"/>
    <w:rsid w:val="7A59ADDF"/>
    <w:rsid w:val="7A5A6719"/>
    <w:rsid w:val="7A5DFBFD"/>
    <w:rsid w:val="7A5F031E"/>
    <w:rsid w:val="7A623216"/>
    <w:rsid w:val="7A6370BD"/>
    <w:rsid w:val="7A69B2A7"/>
    <w:rsid w:val="7A69C21C"/>
    <w:rsid w:val="7A69EA0D"/>
    <w:rsid w:val="7A6A1290"/>
    <w:rsid w:val="7A6BC48D"/>
    <w:rsid w:val="7A6C90D0"/>
    <w:rsid w:val="7A6F20D2"/>
    <w:rsid w:val="7A6FDED6"/>
    <w:rsid w:val="7A719579"/>
    <w:rsid w:val="7A71B909"/>
    <w:rsid w:val="7A754B30"/>
    <w:rsid w:val="7A779A63"/>
    <w:rsid w:val="7A788C4A"/>
    <w:rsid w:val="7A78F0A3"/>
    <w:rsid w:val="7A7D024B"/>
    <w:rsid w:val="7A7EC41F"/>
    <w:rsid w:val="7A7EC47F"/>
    <w:rsid w:val="7A8041A7"/>
    <w:rsid w:val="7A8339D5"/>
    <w:rsid w:val="7A847425"/>
    <w:rsid w:val="7A85385E"/>
    <w:rsid w:val="7A875E21"/>
    <w:rsid w:val="7A88FD1B"/>
    <w:rsid w:val="7A8A79C9"/>
    <w:rsid w:val="7A8AF3C2"/>
    <w:rsid w:val="7A8BF56E"/>
    <w:rsid w:val="7A8C480B"/>
    <w:rsid w:val="7A8CAF7F"/>
    <w:rsid w:val="7A8CEEC9"/>
    <w:rsid w:val="7A8D31CF"/>
    <w:rsid w:val="7A8D807B"/>
    <w:rsid w:val="7A8F2F4A"/>
    <w:rsid w:val="7A8F55C6"/>
    <w:rsid w:val="7A901BA9"/>
    <w:rsid w:val="7A90AD38"/>
    <w:rsid w:val="7A91DC47"/>
    <w:rsid w:val="7A94287D"/>
    <w:rsid w:val="7A9655C8"/>
    <w:rsid w:val="7A977EC3"/>
    <w:rsid w:val="7A9A31D7"/>
    <w:rsid w:val="7A9BDCE0"/>
    <w:rsid w:val="7A9CF4CB"/>
    <w:rsid w:val="7A9D0BF8"/>
    <w:rsid w:val="7A9DAA7B"/>
    <w:rsid w:val="7A9F0A1A"/>
    <w:rsid w:val="7AA0A1FF"/>
    <w:rsid w:val="7AA899FE"/>
    <w:rsid w:val="7AAAC7C9"/>
    <w:rsid w:val="7AB08978"/>
    <w:rsid w:val="7AB16A73"/>
    <w:rsid w:val="7AB3F170"/>
    <w:rsid w:val="7AB8371F"/>
    <w:rsid w:val="7AB9B78A"/>
    <w:rsid w:val="7ABA68D8"/>
    <w:rsid w:val="7ABCC546"/>
    <w:rsid w:val="7ABD93F6"/>
    <w:rsid w:val="7ABE288D"/>
    <w:rsid w:val="7ABE789C"/>
    <w:rsid w:val="7AC1527D"/>
    <w:rsid w:val="7AC181DF"/>
    <w:rsid w:val="7AC1C6F8"/>
    <w:rsid w:val="7AC660EE"/>
    <w:rsid w:val="7AC73F59"/>
    <w:rsid w:val="7AC850CD"/>
    <w:rsid w:val="7AC92175"/>
    <w:rsid w:val="7ACA01AE"/>
    <w:rsid w:val="7ACA67C2"/>
    <w:rsid w:val="7ACF3082"/>
    <w:rsid w:val="7ACF6990"/>
    <w:rsid w:val="7ACF756C"/>
    <w:rsid w:val="7AD12FCC"/>
    <w:rsid w:val="7AD175DE"/>
    <w:rsid w:val="7AD17DF3"/>
    <w:rsid w:val="7AD2367A"/>
    <w:rsid w:val="7AD4150E"/>
    <w:rsid w:val="7AD4A85C"/>
    <w:rsid w:val="7AD4B8F6"/>
    <w:rsid w:val="7AD5B496"/>
    <w:rsid w:val="7AD84DA7"/>
    <w:rsid w:val="7AD85579"/>
    <w:rsid w:val="7AD9CA80"/>
    <w:rsid w:val="7ADEA3F2"/>
    <w:rsid w:val="7AE5A4BC"/>
    <w:rsid w:val="7AEE535F"/>
    <w:rsid w:val="7AF6DC88"/>
    <w:rsid w:val="7AF91B6D"/>
    <w:rsid w:val="7AF9C6E8"/>
    <w:rsid w:val="7AFE44F8"/>
    <w:rsid w:val="7AFE764E"/>
    <w:rsid w:val="7AFEEAAD"/>
    <w:rsid w:val="7AFFBBD5"/>
    <w:rsid w:val="7B0144F7"/>
    <w:rsid w:val="7B048697"/>
    <w:rsid w:val="7B053013"/>
    <w:rsid w:val="7B0851FB"/>
    <w:rsid w:val="7B09F4F5"/>
    <w:rsid w:val="7B0B1E98"/>
    <w:rsid w:val="7B0DBBD2"/>
    <w:rsid w:val="7B0E8238"/>
    <w:rsid w:val="7B0EE0B1"/>
    <w:rsid w:val="7B106800"/>
    <w:rsid w:val="7B11D259"/>
    <w:rsid w:val="7B123C44"/>
    <w:rsid w:val="7B1294E4"/>
    <w:rsid w:val="7B12E8EC"/>
    <w:rsid w:val="7B130C31"/>
    <w:rsid w:val="7B136801"/>
    <w:rsid w:val="7B14255B"/>
    <w:rsid w:val="7B16DC3C"/>
    <w:rsid w:val="7B19F2D8"/>
    <w:rsid w:val="7B1A5748"/>
    <w:rsid w:val="7B21AF42"/>
    <w:rsid w:val="7B22EA5F"/>
    <w:rsid w:val="7B273102"/>
    <w:rsid w:val="7B2AA102"/>
    <w:rsid w:val="7B2B60E6"/>
    <w:rsid w:val="7B3111C7"/>
    <w:rsid w:val="7B313FA0"/>
    <w:rsid w:val="7B31F437"/>
    <w:rsid w:val="7B321EBE"/>
    <w:rsid w:val="7B32683D"/>
    <w:rsid w:val="7B35AF51"/>
    <w:rsid w:val="7B3616B7"/>
    <w:rsid w:val="7B3630E7"/>
    <w:rsid w:val="7B372FEF"/>
    <w:rsid w:val="7B398302"/>
    <w:rsid w:val="7B3A1A50"/>
    <w:rsid w:val="7B3ED6B2"/>
    <w:rsid w:val="7B3F0A2C"/>
    <w:rsid w:val="7B3F0F4D"/>
    <w:rsid w:val="7B3FE204"/>
    <w:rsid w:val="7B402524"/>
    <w:rsid w:val="7B43121B"/>
    <w:rsid w:val="7B446750"/>
    <w:rsid w:val="7B46A943"/>
    <w:rsid w:val="7B4C8DB9"/>
    <w:rsid w:val="7B4CE99E"/>
    <w:rsid w:val="7B4DB958"/>
    <w:rsid w:val="7B4E1AEF"/>
    <w:rsid w:val="7B4E75A5"/>
    <w:rsid w:val="7B4F4F1A"/>
    <w:rsid w:val="7B4F6D12"/>
    <w:rsid w:val="7B50043C"/>
    <w:rsid w:val="7B50BF96"/>
    <w:rsid w:val="7B529929"/>
    <w:rsid w:val="7B56CD5D"/>
    <w:rsid w:val="7B56F427"/>
    <w:rsid w:val="7B58A7FD"/>
    <w:rsid w:val="7B5B3C71"/>
    <w:rsid w:val="7B5D5F0D"/>
    <w:rsid w:val="7B5DF5D8"/>
    <w:rsid w:val="7B5F59ED"/>
    <w:rsid w:val="7B5F642B"/>
    <w:rsid w:val="7B614CA7"/>
    <w:rsid w:val="7B63D4D6"/>
    <w:rsid w:val="7B6400C3"/>
    <w:rsid w:val="7B655BFD"/>
    <w:rsid w:val="7B67C9C9"/>
    <w:rsid w:val="7B68EA73"/>
    <w:rsid w:val="7B697937"/>
    <w:rsid w:val="7B6A1F1F"/>
    <w:rsid w:val="7B6C063D"/>
    <w:rsid w:val="7B6DA0B5"/>
    <w:rsid w:val="7B6E8EAA"/>
    <w:rsid w:val="7B6F74AF"/>
    <w:rsid w:val="7B70103D"/>
    <w:rsid w:val="7B70199E"/>
    <w:rsid w:val="7B7039A5"/>
    <w:rsid w:val="7B72376C"/>
    <w:rsid w:val="7B723809"/>
    <w:rsid w:val="7B79D6AB"/>
    <w:rsid w:val="7B7B25FB"/>
    <w:rsid w:val="7B8374CE"/>
    <w:rsid w:val="7B844529"/>
    <w:rsid w:val="7B848A3E"/>
    <w:rsid w:val="7B86E0E9"/>
    <w:rsid w:val="7B898644"/>
    <w:rsid w:val="7B8C6D8F"/>
    <w:rsid w:val="7B8D5447"/>
    <w:rsid w:val="7B8F9703"/>
    <w:rsid w:val="7B90220D"/>
    <w:rsid w:val="7B91196E"/>
    <w:rsid w:val="7B915DF9"/>
    <w:rsid w:val="7B918E05"/>
    <w:rsid w:val="7B925E84"/>
    <w:rsid w:val="7B957EE6"/>
    <w:rsid w:val="7B97F72F"/>
    <w:rsid w:val="7B9AB5CF"/>
    <w:rsid w:val="7B9B8A11"/>
    <w:rsid w:val="7B9BE318"/>
    <w:rsid w:val="7B9E9C4C"/>
    <w:rsid w:val="7BA0B996"/>
    <w:rsid w:val="7BA4EBD5"/>
    <w:rsid w:val="7BA5EF7C"/>
    <w:rsid w:val="7BAD3BE1"/>
    <w:rsid w:val="7BADDF85"/>
    <w:rsid w:val="7BADF827"/>
    <w:rsid w:val="7BAE42E9"/>
    <w:rsid w:val="7BAEED59"/>
    <w:rsid w:val="7BAF8E1D"/>
    <w:rsid w:val="7BB2220C"/>
    <w:rsid w:val="7BB54FD8"/>
    <w:rsid w:val="7BB5776C"/>
    <w:rsid w:val="7BB63806"/>
    <w:rsid w:val="7BB678EB"/>
    <w:rsid w:val="7BB86034"/>
    <w:rsid w:val="7BBE3D84"/>
    <w:rsid w:val="7BBF8EF2"/>
    <w:rsid w:val="7BBF982F"/>
    <w:rsid w:val="7BC0CE20"/>
    <w:rsid w:val="7BC1F88F"/>
    <w:rsid w:val="7BC228E0"/>
    <w:rsid w:val="7BC6F9AE"/>
    <w:rsid w:val="7BC7CAD6"/>
    <w:rsid w:val="7BC8A543"/>
    <w:rsid w:val="7BC8BB56"/>
    <w:rsid w:val="7BC90F33"/>
    <w:rsid w:val="7BC9ADF5"/>
    <w:rsid w:val="7BCD13F8"/>
    <w:rsid w:val="7BCF926F"/>
    <w:rsid w:val="7BCFA5BB"/>
    <w:rsid w:val="7BD08255"/>
    <w:rsid w:val="7BD16258"/>
    <w:rsid w:val="7BD3741C"/>
    <w:rsid w:val="7BD3C005"/>
    <w:rsid w:val="7BD42A83"/>
    <w:rsid w:val="7BD47A7A"/>
    <w:rsid w:val="7BD5E661"/>
    <w:rsid w:val="7BD7A515"/>
    <w:rsid w:val="7BD90975"/>
    <w:rsid w:val="7BD95562"/>
    <w:rsid w:val="7BDD49D9"/>
    <w:rsid w:val="7BDFA3AF"/>
    <w:rsid w:val="7BE17DBE"/>
    <w:rsid w:val="7BE402EE"/>
    <w:rsid w:val="7BE610DE"/>
    <w:rsid w:val="7BE70E89"/>
    <w:rsid w:val="7BEE8C48"/>
    <w:rsid w:val="7BEF4D87"/>
    <w:rsid w:val="7BF104FC"/>
    <w:rsid w:val="7BF21028"/>
    <w:rsid w:val="7BF30E10"/>
    <w:rsid w:val="7BF33ABA"/>
    <w:rsid w:val="7BF4BC3E"/>
    <w:rsid w:val="7BF50E7B"/>
    <w:rsid w:val="7BF56284"/>
    <w:rsid w:val="7BF6328A"/>
    <w:rsid w:val="7BF7E707"/>
    <w:rsid w:val="7BF87F97"/>
    <w:rsid w:val="7BF96B5F"/>
    <w:rsid w:val="7BFDD5B9"/>
    <w:rsid w:val="7C03AA5C"/>
    <w:rsid w:val="7C09FE47"/>
    <w:rsid w:val="7C0B34E5"/>
    <w:rsid w:val="7C0BFB5D"/>
    <w:rsid w:val="7C0DF029"/>
    <w:rsid w:val="7C0E7003"/>
    <w:rsid w:val="7C0FF71E"/>
    <w:rsid w:val="7C1291F9"/>
    <w:rsid w:val="7C1F7F1A"/>
    <w:rsid w:val="7C204C4B"/>
    <w:rsid w:val="7C20F2C0"/>
    <w:rsid w:val="7C287642"/>
    <w:rsid w:val="7C29F502"/>
    <w:rsid w:val="7C2A9FB9"/>
    <w:rsid w:val="7C2B1F02"/>
    <w:rsid w:val="7C2CA97D"/>
    <w:rsid w:val="7C2FDFF4"/>
    <w:rsid w:val="7C308BF8"/>
    <w:rsid w:val="7C314E42"/>
    <w:rsid w:val="7C353FB1"/>
    <w:rsid w:val="7C3606B1"/>
    <w:rsid w:val="7C37A853"/>
    <w:rsid w:val="7C386ACB"/>
    <w:rsid w:val="7C3CB4BA"/>
    <w:rsid w:val="7C3D76B0"/>
    <w:rsid w:val="7C3DC978"/>
    <w:rsid w:val="7C3EAE20"/>
    <w:rsid w:val="7C3F1E79"/>
    <w:rsid w:val="7C3F304B"/>
    <w:rsid w:val="7C3F9696"/>
    <w:rsid w:val="7C3FA90E"/>
    <w:rsid w:val="7C42717A"/>
    <w:rsid w:val="7C439DC4"/>
    <w:rsid w:val="7C475E02"/>
    <w:rsid w:val="7C4766EF"/>
    <w:rsid w:val="7C489622"/>
    <w:rsid w:val="7C48B3E9"/>
    <w:rsid w:val="7C48C122"/>
    <w:rsid w:val="7C49760D"/>
    <w:rsid w:val="7C498D11"/>
    <w:rsid w:val="7C4BF449"/>
    <w:rsid w:val="7C4D47FA"/>
    <w:rsid w:val="7C4E5E03"/>
    <w:rsid w:val="7C4F9D9F"/>
    <w:rsid w:val="7C500AD7"/>
    <w:rsid w:val="7C5063C9"/>
    <w:rsid w:val="7C50CDCF"/>
    <w:rsid w:val="7C527F0A"/>
    <w:rsid w:val="7C56446A"/>
    <w:rsid w:val="7C57E8A4"/>
    <w:rsid w:val="7C591466"/>
    <w:rsid w:val="7C59C85B"/>
    <w:rsid w:val="7C5BC703"/>
    <w:rsid w:val="7C5C8902"/>
    <w:rsid w:val="7C5DB656"/>
    <w:rsid w:val="7C61F2B6"/>
    <w:rsid w:val="7C622189"/>
    <w:rsid w:val="7C63B7A0"/>
    <w:rsid w:val="7C644FAD"/>
    <w:rsid w:val="7C65849C"/>
    <w:rsid w:val="7C683F38"/>
    <w:rsid w:val="7C697FF7"/>
    <w:rsid w:val="7C6A2977"/>
    <w:rsid w:val="7C6A6BBA"/>
    <w:rsid w:val="7C6AAF1E"/>
    <w:rsid w:val="7C6AE311"/>
    <w:rsid w:val="7C6B7822"/>
    <w:rsid w:val="7C6C0DF9"/>
    <w:rsid w:val="7C6DC024"/>
    <w:rsid w:val="7C6F2D76"/>
    <w:rsid w:val="7C6F3F15"/>
    <w:rsid w:val="7C6F7AE2"/>
    <w:rsid w:val="7C6F88F0"/>
    <w:rsid w:val="7C7120E4"/>
    <w:rsid w:val="7C7308F9"/>
    <w:rsid w:val="7C7316BC"/>
    <w:rsid w:val="7C73D3C0"/>
    <w:rsid w:val="7C7A0B73"/>
    <w:rsid w:val="7C7CDA66"/>
    <w:rsid w:val="7C813335"/>
    <w:rsid w:val="7C81A90F"/>
    <w:rsid w:val="7C81A98E"/>
    <w:rsid w:val="7C8293B7"/>
    <w:rsid w:val="7C82A231"/>
    <w:rsid w:val="7C82E6D5"/>
    <w:rsid w:val="7C838B72"/>
    <w:rsid w:val="7C89DAEA"/>
    <w:rsid w:val="7C8A2A79"/>
    <w:rsid w:val="7C8A36ED"/>
    <w:rsid w:val="7C8BC98B"/>
    <w:rsid w:val="7C8C370C"/>
    <w:rsid w:val="7C8C3B34"/>
    <w:rsid w:val="7C8D2C0E"/>
    <w:rsid w:val="7C8D833A"/>
    <w:rsid w:val="7C8F5E49"/>
    <w:rsid w:val="7C8F9F2E"/>
    <w:rsid w:val="7C904016"/>
    <w:rsid w:val="7C908968"/>
    <w:rsid w:val="7C92B3EC"/>
    <w:rsid w:val="7C973D52"/>
    <w:rsid w:val="7C974E4E"/>
    <w:rsid w:val="7C97585E"/>
    <w:rsid w:val="7C9895FB"/>
    <w:rsid w:val="7C98FDAB"/>
    <w:rsid w:val="7C9B2BF0"/>
    <w:rsid w:val="7C9C14D3"/>
    <w:rsid w:val="7C9D95AE"/>
    <w:rsid w:val="7C9E0060"/>
    <w:rsid w:val="7CA11B49"/>
    <w:rsid w:val="7CA384AA"/>
    <w:rsid w:val="7CA505C4"/>
    <w:rsid w:val="7CA74103"/>
    <w:rsid w:val="7CA7771B"/>
    <w:rsid w:val="7CA8AC99"/>
    <w:rsid w:val="7CAA0533"/>
    <w:rsid w:val="7CAAB480"/>
    <w:rsid w:val="7CAC631E"/>
    <w:rsid w:val="7CAE9797"/>
    <w:rsid w:val="7CAF59D0"/>
    <w:rsid w:val="7CB4616F"/>
    <w:rsid w:val="7CB95BC3"/>
    <w:rsid w:val="7CBB4C53"/>
    <w:rsid w:val="7CBE5BEC"/>
    <w:rsid w:val="7CC04A2E"/>
    <w:rsid w:val="7CC162E0"/>
    <w:rsid w:val="7CC37137"/>
    <w:rsid w:val="7CC924AA"/>
    <w:rsid w:val="7CC9421A"/>
    <w:rsid w:val="7CCB4DC3"/>
    <w:rsid w:val="7CCC20BE"/>
    <w:rsid w:val="7CCC6F21"/>
    <w:rsid w:val="7CCC8A4B"/>
    <w:rsid w:val="7CCF8D2C"/>
    <w:rsid w:val="7CD00F67"/>
    <w:rsid w:val="7CD34DF1"/>
    <w:rsid w:val="7CD65AA2"/>
    <w:rsid w:val="7CD69F39"/>
    <w:rsid w:val="7CD6A621"/>
    <w:rsid w:val="7CD8C97B"/>
    <w:rsid w:val="7CD8E30D"/>
    <w:rsid w:val="7CD93751"/>
    <w:rsid w:val="7CDC36FF"/>
    <w:rsid w:val="7CDDE588"/>
    <w:rsid w:val="7CDE2BD4"/>
    <w:rsid w:val="7CDE374E"/>
    <w:rsid w:val="7CDEAF9A"/>
    <w:rsid w:val="7CDF0C55"/>
    <w:rsid w:val="7CDF30C7"/>
    <w:rsid w:val="7CE0D4F7"/>
    <w:rsid w:val="7CE44710"/>
    <w:rsid w:val="7CE5E88C"/>
    <w:rsid w:val="7CE76D48"/>
    <w:rsid w:val="7CED090E"/>
    <w:rsid w:val="7CEE7646"/>
    <w:rsid w:val="7CEF184E"/>
    <w:rsid w:val="7CEF8DC7"/>
    <w:rsid w:val="7CF00449"/>
    <w:rsid w:val="7CF1508D"/>
    <w:rsid w:val="7CF2C355"/>
    <w:rsid w:val="7CF65F84"/>
    <w:rsid w:val="7CF72371"/>
    <w:rsid w:val="7CF86160"/>
    <w:rsid w:val="7CFB07AB"/>
    <w:rsid w:val="7CFB7816"/>
    <w:rsid w:val="7CFBD47F"/>
    <w:rsid w:val="7CFEC017"/>
    <w:rsid w:val="7CFF49CD"/>
    <w:rsid w:val="7D008D19"/>
    <w:rsid w:val="7D0110D9"/>
    <w:rsid w:val="7D04DBAE"/>
    <w:rsid w:val="7D061440"/>
    <w:rsid w:val="7D073D4B"/>
    <w:rsid w:val="7D084CF1"/>
    <w:rsid w:val="7D08AEB3"/>
    <w:rsid w:val="7D0AEEE1"/>
    <w:rsid w:val="7D0CAA33"/>
    <w:rsid w:val="7D0E128F"/>
    <w:rsid w:val="7D0EF770"/>
    <w:rsid w:val="7D100956"/>
    <w:rsid w:val="7D13795F"/>
    <w:rsid w:val="7D17F14E"/>
    <w:rsid w:val="7D1A4C98"/>
    <w:rsid w:val="7D1F1362"/>
    <w:rsid w:val="7D1F8C5C"/>
    <w:rsid w:val="7D2072F9"/>
    <w:rsid w:val="7D21509C"/>
    <w:rsid w:val="7D249CAF"/>
    <w:rsid w:val="7D2BE544"/>
    <w:rsid w:val="7D2EAFE8"/>
    <w:rsid w:val="7D2F9966"/>
    <w:rsid w:val="7D34B262"/>
    <w:rsid w:val="7D356D5C"/>
    <w:rsid w:val="7D382EAE"/>
    <w:rsid w:val="7D3A58E6"/>
    <w:rsid w:val="7D3DA047"/>
    <w:rsid w:val="7D3EB51C"/>
    <w:rsid w:val="7D3F4FC8"/>
    <w:rsid w:val="7D3F6790"/>
    <w:rsid w:val="7D3F80B4"/>
    <w:rsid w:val="7D3F9D39"/>
    <w:rsid w:val="7D41846C"/>
    <w:rsid w:val="7D451EF0"/>
    <w:rsid w:val="7D46D578"/>
    <w:rsid w:val="7D484984"/>
    <w:rsid w:val="7D4C8B1B"/>
    <w:rsid w:val="7D4D1122"/>
    <w:rsid w:val="7D4DE266"/>
    <w:rsid w:val="7D4E19DC"/>
    <w:rsid w:val="7D4FB445"/>
    <w:rsid w:val="7D511E0B"/>
    <w:rsid w:val="7D51C7E5"/>
    <w:rsid w:val="7D551D61"/>
    <w:rsid w:val="7D566229"/>
    <w:rsid w:val="7D5978F0"/>
    <w:rsid w:val="7D5B5124"/>
    <w:rsid w:val="7D5B51B6"/>
    <w:rsid w:val="7D5C6CEA"/>
    <w:rsid w:val="7D5D4CA0"/>
    <w:rsid w:val="7D5F1702"/>
    <w:rsid w:val="7D5F4DD8"/>
    <w:rsid w:val="7D6588D0"/>
    <w:rsid w:val="7D6952E3"/>
    <w:rsid w:val="7D6A6233"/>
    <w:rsid w:val="7D6B2C0C"/>
    <w:rsid w:val="7D6BC5A5"/>
    <w:rsid w:val="7D6CC575"/>
    <w:rsid w:val="7D6D7A9D"/>
    <w:rsid w:val="7D708402"/>
    <w:rsid w:val="7D727DD8"/>
    <w:rsid w:val="7D72C397"/>
    <w:rsid w:val="7D73A82E"/>
    <w:rsid w:val="7D75E537"/>
    <w:rsid w:val="7D76C12F"/>
    <w:rsid w:val="7D774CCE"/>
    <w:rsid w:val="7D77679C"/>
    <w:rsid w:val="7D780184"/>
    <w:rsid w:val="7D7987F1"/>
    <w:rsid w:val="7D79D9C6"/>
    <w:rsid w:val="7D81760E"/>
    <w:rsid w:val="7D81FBE3"/>
    <w:rsid w:val="7D821D38"/>
    <w:rsid w:val="7D85ACB3"/>
    <w:rsid w:val="7D8A4244"/>
    <w:rsid w:val="7D8C6155"/>
    <w:rsid w:val="7D8CE0DC"/>
    <w:rsid w:val="7D8D9AFA"/>
    <w:rsid w:val="7D8FF8DC"/>
    <w:rsid w:val="7D903AE5"/>
    <w:rsid w:val="7D922B2E"/>
    <w:rsid w:val="7D943AD5"/>
    <w:rsid w:val="7D950C2F"/>
    <w:rsid w:val="7D965F24"/>
    <w:rsid w:val="7D96B296"/>
    <w:rsid w:val="7D97283F"/>
    <w:rsid w:val="7D998A01"/>
    <w:rsid w:val="7D9A6B44"/>
    <w:rsid w:val="7D9AC8A7"/>
    <w:rsid w:val="7D9B078F"/>
    <w:rsid w:val="7D9BAEA1"/>
    <w:rsid w:val="7D9BAF46"/>
    <w:rsid w:val="7D9C317D"/>
    <w:rsid w:val="7DA474CD"/>
    <w:rsid w:val="7DA50D15"/>
    <w:rsid w:val="7DA6FE78"/>
    <w:rsid w:val="7DA7B048"/>
    <w:rsid w:val="7DA920E4"/>
    <w:rsid w:val="7DAA0F44"/>
    <w:rsid w:val="7DAB8A7B"/>
    <w:rsid w:val="7DAC192C"/>
    <w:rsid w:val="7DAC367B"/>
    <w:rsid w:val="7DAC73A8"/>
    <w:rsid w:val="7DACC506"/>
    <w:rsid w:val="7DAD13D5"/>
    <w:rsid w:val="7DAD8EDC"/>
    <w:rsid w:val="7DAE458F"/>
    <w:rsid w:val="7DAF4D65"/>
    <w:rsid w:val="7DB0F4DE"/>
    <w:rsid w:val="7DB12C48"/>
    <w:rsid w:val="7DB1D55B"/>
    <w:rsid w:val="7DB3D2A8"/>
    <w:rsid w:val="7DB5FC7B"/>
    <w:rsid w:val="7DB74619"/>
    <w:rsid w:val="7DB7C2DF"/>
    <w:rsid w:val="7DB9BF04"/>
    <w:rsid w:val="7DBA3B6B"/>
    <w:rsid w:val="7DBA881F"/>
    <w:rsid w:val="7DBD9BF6"/>
    <w:rsid w:val="7DBEB1E9"/>
    <w:rsid w:val="7DBF2315"/>
    <w:rsid w:val="7DC28599"/>
    <w:rsid w:val="7DC2FE66"/>
    <w:rsid w:val="7DC470C5"/>
    <w:rsid w:val="7DC4BB31"/>
    <w:rsid w:val="7DC552A5"/>
    <w:rsid w:val="7DC6F89F"/>
    <w:rsid w:val="7DC79F5E"/>
    <w:rsid w:val="7DCB41F1"/>
    <w:rsid w:val="7DCB4F08"/>
    <w:rsid w:val="7DCF4586"/>
    <w:rsid w:val="7DD2B3C7"/>
    <w:rsid w:val="7DD3CDAE"/>
    <w:rsid w:val="7DD4A1AD"/>
    <w:rsid w:val="7DD6144B"/>
    <w:rsid w:val="7DD80BFE"/>
    <w:rsid w:val="7DD8F284"/>
    <w:rsid w:val="7DDB8FA3"/>
    <w:rsid w:val="7DDCA8D4"/>
    <w:rsid w:val="7DDE8D15"/>
    <w:rsid w:val="7DDFEF1A"/>
    <w:rsid w:val="7DDFFFAE"/>
    <w:rsid w:val="7DE19A62"/>
    <w:rsid w:val="7DE233DE"/>
    <w:rsid w:val="7DE5D2AE"/>
    <w:rsid w:val="7DE6251E"/>
    <w:rsid w:val="7DE956F8"/>
    <w:rsid w:val="7DE960E4"/>
    <w:rsid w:val="7DE99E0E"/>
    <w:rsid w:val="7DEAEE69"/>
    <w:rsid w:val="7DED1B46"/>
    <w:rsid w:val="7DEF88BA"/>
    <w:rsid w:val="7DF39E82"/>
    <w:rsid w:val="7DF46728"/>
    <w:rsid w:val="7DF4BC7C"/>
    <w:rsid w:val="7DF55A78"/>
    <w:rsid w:val="7DF7C451"/>
    <w:rsid w:val="7DF8A99A"/>
    <w:rsid w:val="7DFB8D96"/>
    <w:rsid w:val="7DFC8F1E"/>
    <w:rsid w:val="7DFD8200"/>
    <w:rsid w:val="7DFF032C"/>
    <w:rsid w:val="7DFFDB95"/>
    <w:rsid w:val="7E047DD7"/>
    <w:rsid w:val="7E069FCD"/>
    <w:rsid w:val="7E0B6274"/>
    <w:rsid w:val="7E0C356D"/>
    <w:rsid w:val="7E0DA420"/>
    <w:rsid w:val="7E0F5627"/>
    <w:rsid w:val="7E0FC4DC"/>
    <w:rsid w:val="7E0FE9A7"/>
    <w:rsid w:val="7E10A35D"/>
    <w:rsid w:val="7E111FE6"/>
    <w:rsid w:val="7E112DFB"/>
    <w:rsid w:val="7E11DD88"/>
    <w:rsid w:val="7E1287E5"/>
    <w:rsid w:val="7E163B72"/>
    <w:rsid w:val="7E16B270"/>
    <w:rsid w:val="7E199926"/>
    <w:rsid w:val="7E1B43DB"/>
    <w:rsid w:val="7E1C7308"/>
    <w:rsid w:val="7E1E4A3C"/>
    <w:rsid w:val="7E1EE310"/>
    <w:rsid w:val="7E201D6F"/>
    <w:rsid w:val="7E2185EC"/>
    <w:rsid w:val="7E21A74A"/>
    <w:rsid w:val="7E21CB5B"/>
    <w:rsid w:val="7E21E7B7"/>
    <w:rsid w:val="7E21F6B1"/>
    <w:rsid w:val="7E2319BA"/>
    <w:rsid w:val="7E2389B5"/>
    <w:rsid w:val="7E257D21"/>
    <w:rsid w:val="7E26D0DF"/>
    <w:rsid w:val="7E2BE27A"/>
    <w:rsid w:val="7E2DD067"/>
    <w:rsid w:val="7E2DD86D"/>
    <w:rsid w:val="7E2E537B"/>
    <w:rsid w:val="7E2EE702"/>
    <w:rsid w:val="7E2F8493"/>
    <w:rsid w:val="7E30CE3B"/>
    <w:rsid w:val="7E31D47C"/>
    <w:rsid w:val="7E34219E"/>
    <w:rsid w:val="7E38D2B9"/>
    <w:rsid w:val="7E3D81CA"/>
    <w:rsid w:val="7E3FC37E"/>
    <w:rsid w:val="7E4035E4"/>
    <w:rsid w:val="7E41CD5B"/>
    <w:rsid w:val="7E447253"/>
    <w:rsid w:val="7E474032"/>
    <w:rsid w:val="7E47F239"/>
    <w:rsid w:val="7E488827"/>
    <w:rsid w:val="7E4A1188"/>
    <w:rsid w:val="7E4A5F03"/>
    <w:rsid w:val="7E4AD49B"/>
    <w:rsid w:val="7E4B52AA"/>
    <w:rsid w:val="7E4CC0D2"/>
    <w:rsid w:val="7E4CFE6E"/>
    <w:rsid w:val="7E4D180E"/>
    <w:rsid w:val="7E4DEA8D"/>
    <w:rsid w:val="7E4F3F7C"/>
    <w:rsid w:val="7E4FC91F"/>
    <w:rsid w:val="7E50352E"/>
    <w:rsid w:val="7E517BFF"/>
    <w:rsid w:val="7E57E8D9"/>
    <w:rsid w:val="7E580218"/>
    <w:rsid w:val="7E58138C"/>
    <w:rsid w:val="7E59B308"/>
    <w:rsid w:val="7E5B738F"/>
    <w:rsid w:val="7E5EBC27"/>
    <w:rsid w:val="7E5F9A93"/>
    <w:rsid w:val="7E60F42A"/>
    <w:rsid w:val="7E614516"/>
    <w:rsid w:val="7E626039"/>
    <w:rsid w:val="7E638C85"/>
    <w:rsid w:val="7E6911B5"/>
    <w:rsid w:val="7E6CE228"/>
    <w:rsid w:val="7E6CEFA0"/>
    <w:rsid w:val="7E7307E9"/>
    <w:rsid w:val="7E73462F"/>
    <w:rsid w:val="7E7361C7"/>
    <w:rsid w:val="7E737AA4"/>
    <w:rsid w:val="7E751C4D"/>
    <w:rsid w:val="7E75A521"/>
    <w:rsid w:val="7E7A2B5A"/>
    <w:rsid w:val="7E7A5D6B"/>
    <w:rsid w:val="7E7D8934"/>
    <w:rsid w:val="7E7E4AFE"/>
    <w:rsid w:val="7E82A985"/>
    <w:rsid w:val="7E82BD5B"/>
    <w:rsid w:val="7E82DFDA"/>
    <w:rsid w:val="7E833103"/>
    <w:rsid w:val="7E8463CC"/>
    <w:rsid w:val="7E85BA87"/>
    <w:rsid w:val="7E861831"/>
    <w:rsid w:val="7E877954"/>
    <w:rsid w:val="7E877D46"/>
    <w:rsid w:val="7E886148"/>
    <w:rsid w:val="7E897AA5"/>
    <w:rsid w:val="7E898EA6"/>
    <w:rsid w:val="7E8A5D6C"/>
    <w:rsid w:val="7E8C980C"/>
    <w:rsid w:val="7E8CB784"/>
    <w:rsid w:val="7E8FFE1B"/>
    <w:rsid w:val="7E92E779"/>
    <w:rsid w:val="7E931240"/>
    <w:rsid w:val="7E937830"/>
    <w:rsid w:val="7E94DB75"/>
    <w:rsid w:val="7E95CBB5"/>
    <w:rsid w:val="7E95FDC7"/>
    <w:rsid w:val="7E98ACFD"/>
    <w:rsid w:val="7E99B5A2"/>
    <w:rsid w:val="7E9AF650"/>
    <w:rsid w:val="7E9DC3E2"/>
    <w:rsid w:val="7EA4D9B2"/>
    <w:rsid w:val="7EA5A998"/>
    <w:rsid w:val="7EA7EB92"/>
    <w:rsid w:val="7EA83245"/>
    <w:rsid w:val="7EAA328D"/>
    <w:rsid w:val="7EB08529"/>
    <w:rsid w:val="7EB2BBF0"/>
    <w:rsid w:val="7EB310B9"/>
    <w:rsid w:val="7EB57DAC"/>
    <w:rsid w:val="7EB6D2E8"/>
    <w:rsid w:val="7EB73512"/>
    <w:rsid w:val="7EB83A76"/>
    <w:rsid w:val="7EBC8ACF"/>
    <w:rsid w:val="7EBC9D20"/>
    <w:rsid w:val="7EBD0789"/>
    <w:rsid w:val="7EC0C6E7"/>
    <w:rsid w:val="7EC2E0B2"/>
    <w:rsid w:val="7ECBFE70"/>
    <w:rsid w:val="7ECCAEE8"/>
    <w:rsid w:val="7ECF0B83"/>
    <w:rsid w:val="7ED0AFBF"/>
    <w:rsid w:val="7ED0DB0B"/>
    <w:rsid w:val="7ED19082"/>
    <w:rsid w:val="7ED241CF"/>
    <w:rsid w:val="7ED3D97E"/>
    <w:rsid w:val="7ED40B07"/>
    <w:rsid w:val="7ED64A5F"/>
    <w:rsid w:val="7ED82B15"/>
    <w:rsid w:val="7ED8AC18"/>
    <w:rsid w:val="7EDAB0F7"/>
    <w:rsid w:val="7EDB0F4F"/>
    <w:rsid w:val="7EDB405F"/>
    <w:rsid w:val="7EDBED9C"/>
    <w:rsid w:val="7EDC005F"/>
    <w:rsid w:val="7EDEF473"/>
    <w:rsid w:val="7EE0231D"/>
    <w:rsid w:val="7EE02C7F"/>
    <w:rsid w:val="7EE095D1"/>
    <w:rsid w:val="7EE13365"/>
    <w:rsid w:val="7EE1A32A"/>
    <w:rsid w:val="7EE2C0BC"/>
    <w:rsid w:val="7EE2D7FC"/>
    <w:rsid w:val="7EE84372"/>
    <w:rsid w:val="7EEB3DBB"/>
    <w:rsid w:val="7EF299C4"/>
    <w:rsid w:val="7EF2F9CA"/>
    <w:rsid w:val="7EF556F3"/>
    <w:rsid w:val="7EF56209"/>
    <w:rsid w:val="7EF61706"/>
    <w:rsid w:val="7EF78DDF"/>
    <w:rsid w:val="7EF96631"/>
    <w:rsid w:val="7EF9A1C9"/>
    <w:rsid w:val="7EF9D0E7"/>
    <w:rsid w:val="7EF9FD4B"/>
    <w:rsid w:val="7EFB510B"/>
    <w:rsid w:val="7EFDA70B"/>
    <w:rsid w:val="7EFE9D91"/>
    <w:rsid w:val="7EFEAE09"/>
    <w:rsid w:val="7F01B115"/>
    <w:rsid w:val="7F031E78"/>
    <w:rsid w:val="7F076232"/>
    <w:rsid w:val="7F086504"/>
    <w:rsid w:val="7F09308A"/>
    <w:rsid w:val="7F0AD504"/>
    <w:rsid w:val="7F0B299B"/>
    <w:rsid w:val="7F0D10F1"/>
    <w:rsid w:val="7F0DED8A"/>
    <w:rsid w:val="7F0E6618"/>
    <w:rsid w:val="7F0F23D3"/>
    <w:rsid w:val="7F1321B8"/>
    <w:rsid w:val="7F149536"/>
    <w:rsid w:val="7F151BC4"/>
    <w:rsid w:val="7F180FBE"/>
    <w:rsid w:val="7F1A1EEA"/>
    <w:rsid w:val="7F1A2A1B"/>
    <w:rsid w:val="7F1C7592"/>
    <w:rsid w:val="7F1D15BF"/>
    <w:rsid w:val="7F1DE5A5"/>
    <w:rsid w:val="7F21E53B"/>
    <w:rsid w:val="7F248185"/>
    <w:rsid w:val="7F264E9A"/>
    <w:rsid w:val="7F2C0121"/>
    <w:rsid w:val="7F2DC8B9"/>
    <w:rsid w:val="7F2E2F14"/>
    <w:rsid w:val="7F2FDB37"/>
    <w:rsid w:val="7F302700"/>
    <w:rsid w:val="7F3088C0"/>
    <w:rsid w:val="7F309839"/>
    <w:rsid w:val="7F310997"/>
    <w:rsid w:val="7F3466C8"/>
    <w:rsid w:val="7F35E0C0"/>
    <w:rsid w:val="7F3623C0"/>
    <w:rsid w:val="7F384D85"/>
    <w:rsid w:val="7F39C6AC"/>
    <w:rsid w:val="7F3D5A35"/>
    <w:rsid w:val="7F409D16"/>
    <w:rsid w:val="7F40A7CD"/>
    <w:rsid w:val="7F415D49"/>
    <w:rsid w:val="7F468688"/>
    <w:rsid w:val="7F48F8CF"/>
    <w:rsid w:val="7F498E57"/>
    <w:rsid w:val="7F49DAAD"/>
    <w:rsid w:val="7F4BC482"/>
    <w:rsid w:val="7F4EE12A"/>
    <w:rsid w:val="7F4F0FDF"/>
    <w:rsid w:val="7F5092E1"/>
    <w:rsid w:val="7F510145"/>
    <w:rsid w:val="7F51644A"/>
    <w:rsid w:val="7F52B120"/>
    <w:rsid w:val="7F53C7F6"/>
    <w:rsid w:val="7F55985A"/>
    <w:rsid w:val="7F566FF1"/>
    <w:rsid w:val="7F56CC14"/>
    <w:rsid w:val="7F580D0E"/>
    <w:rsid w:val="7F58D873"/>
    <w:rsid w:val="7F5AC875"/>
    <w:rsid w:val="7F5C2B30"/>
    <w:rsid w:val="7F5D1F69"/>
    <w:rsid w:val="7F5E7296"/>
    <w:rsid w:val="7F5F4AC4"/>
    <w:rsid w:val="7F5FD3C2"/>
    <w:rsid w:val="7F647C6A"/>
    <w:rsid w:val="7F654724"/>
    <w:rsid w:val="7F6AB0D3"/>
    <w:rsid w:val="7F6BF12D"/>
    <w:rsid w:val="7F71D5E8"/>
    <w:rsid w:val="7F733873"/>
    <w:rsid w:val="7F74EDC6"/>
    <w:rsid w:val="7F79DA5B"/>
    <w:rsid w:val="7F7A6E7F"/>
    <w:rsid w:val="7F7B0C20"/>
    <w:rsid w:val="7F7BCB1E"/>
    <w:rsid w:val="7F7DDC1E"/>
    <w:rsid w:val="7F7ED608"/>
    <w:rsid w:val="7F807716"/>
    <w:rsid w:val="7F818C3A"/>
    <w:rsid w:val="7F82AB99"/>
    <w:rsid w:val="7F83537D"/>
    <w:rsid w:val="7F86AEF7"/>
    <w:rsid w:val="7F8763CF"/>
    <w:rsid w:val="7F88F95A"/>
    <w:rsid w:val="7F899645"/>
    <w:rsid w:val="7F8AB431"/>
    <w:rsid w:val="7F8DF981"/>
    <w:rsid w:val="7F8FADFA"/>
    <w:rsid w:val="7F91ACA4"/>
    <w:rsid w:val="7F93CE6F"/>
    <w:rsid w:val="7F956914"/>
    <w:rsid w:val="7F97EA8C"/>
    <w:rsid w:val="7F98EF55"/>
    <w:rsid w:val="7F990C2B"/>
    <w:rsid w:val="7F9B2B51"/>
    <w:rsid w:val="7F9B6480"/>
    <w:rsid w:val="7F9C50B3"/>
    <w:rsid w:val="7F9DE8F8"/>
    <w:rsid w:val="7F9DEB27"/>
    <w:rsid w:val="7F9E59D6"/>
    <w:rsid w:val="7F9E8200"/>
    <w:rsid w:val="7F9EC037"/>
    <w:rsid w:val="7FA37D50"/>
    <w:rsid w:val="7FA444B5"/>
    <w:rsid w:val="7FA4A965"/>
    <w:rsid w:val="7FA58DFA"/>
    <w:rsid w:val="7FA5E086"/>
    <w:rsid w:val="7FA7D48F"/>
    <w:rsid w:val="7FA89AB3"/>
    <w:rsid w:val="7FA8AFD2"/>
    <w:rsid w:val="7FAB686A"/>
    <w:rsid w:val="7FAD8B63"/>
    <w:rsid w:val="7FB21682"/>
    <w:rsid w:val="7FB40100"/>
    <w:rsid w:val="7FB53901"/>
    <w:rsid w:val="7FB689C9"/>
    <w:rsid w:val="7FB90C70"/>
    <w:rsid w:val="7FBC65F8"/>
    <w:rsid w:val="7FBF0D5C"/>
    <w:rsid w:val="7FC181CB"/>
    <w:rsid w:val="7FC67100"/>
    <w:rsid w:val="7FC76BF5"/>
    <w:rsid w:val="7FC7C9A3"/>
    <w:rsid w:val="7FC88693"/>
    <w:rsid w:val="7FC8C474"/>
    <w:rsid w:val="7FC8EAB6"/>
    <w:rsid w:val="7FC90E52"/>
    <w:rsid w:val="7FCB9D07"/>
    <w:rsid w:val="7FCCEDBF"/>
    <w:rsid w:val="7FCDD940"/>
    <w:rsid w:val="7FCDE3B2"/>
    <w:rsid w:val="7FCE0092"/>
    <w:rsid w:val="7FCE1BF4"/>
    <w:rsid w:val="7FCFFD60"/>
    <w:rsid w:val="7FD006C1"/>
    <w:rsid w:val="7FD02D3F"/>
    <w:rsid w:val="7FD3274E"/>
    <w:rsid w:val="7FD3EAA6"/>
    <w:rsid w:val="7FD43DB9"/>
    <w:rsid w:val="7FD5BB81"/>
    <w:rsid w:val="7FD5C151"/>
    <w:rsid w:val="7FD8AD10"/>
    <w:rsid w:val="7FD934BE"/>
    <w:rsid w:val="7FDA62E1"/>
    <w:rsid w:val="7FDA7C16"/>
    <w:rsid w:val="7FDB3B31"/>
    <w:rsid w:val="7FDB8872"/>
    <w:rsid w:val="7FDD344E"/>
    <w:rsid w:val="7FDD6C95"/>
    <w:rsid w:val="7FDF88DB"/>
    <w:rsid w:val="7FE0F8AA"/>
    <w:rsid w:val="7FE10E3F"/>
    <w:rsid w:val="7FE1B04F"/>
    <w:rsid w:val="7FE1E812"/>
    <w:rsid w:val="7FE26F8C"/>
    <w:rsid w:val="7FE4AA2D"/>
    <w:rsid w:val="7FE7306D"/>
    <w:rsid w:val="7FE8B46E"/>
    <w:rsid w:val="7FEA5ED1"/>
    <w:rsid w:val="7FEC43E9"/>
    <w:rsid w:val="7FEE8293"/>
    <w:rsid w:val="7FF0195B"/>
    <w:rsid w:val="7FF0C98F"/>
    <w:rsid w:val="7FF16E24"/>
    <w:rsid w:val="7FF1F84A"/>
    <w:rsid w:val="7FF8DD4D"/>
    <w:rsid w:val="7FF98363"/>
    <w:rsid w:val="7FFA2D49"/>
    <w:rsid w:val="7FFF47A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64C7C"/>
  <w15:chartTrackingRefBased/>
  <w15:docId w15:val="{38146F3F-4B95-490E-852B-0513085E6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nl-N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71916"/>
  </w:style>
  <w:style w:type="paragraph" w:styleId="Kop1">
    <w:name w:val="heading 1"/>
    <w:basedOn w:val="Standaard"/>
    <w:next w:val="Standaard"/>
    <w:link w:val="Kop1Char"/>
    <w:uiPriority w:val="9"/>
    <w:qFormat/>
    <w:rsid w:val="00C71916"/>
    <w:pPr>
      <w:keepNext/>
      <w:keepLines/>
      <w:spacing w:before="320" w:after="0" w:line="240" w:lineRule="auto"/>
      <w:outlineLvl w:val="0"/>
    </w:pPr>
    <w:rPr>
      <w:rFonts w:asciiTheme="majorHAnsi" w:eastAsiaTheme="majorEastAsia" w:hAnsiTheme="majorHAnsi" w:cstheme="majorBidi"/>
      <w:color w:val="0F4761" w:themeColor="accent1" w:themeShade="BF"/>
      <w:sz w:val="32"/>
      <w:szCs w:val="32"/>
    </w:rPr>
  </w:style>
  <w:style w:type="paragraph" w:styleId="Kop2">
    <w:name w:val="heading 2"/>
    <w:basedOn w:val="Standaard"/>
    <w:next w:val="Standaard"/>
    <w:link w:val="Kop2Char2"/>
    <w:uiPriority w:val="9"/>
    <w:unhideWhenUsed/>
    <w:qFormat/>
    <w:rsid w:val="00C7191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Kop3">
    <w:name w:val="heading 3"/>
    <w:basedOn w:val="Standaard"/>
    <w:next w:val="Standaard"/>
    <w:link w:val="Kop3Char"/>
    <w:uiPriority w:val="9"/>
    <w:unhideWhenUsed/>
    <w:qFormat/>
    <w:rsid w:val="00C71916"/>
    <w:pPr>
      <w:keepNext/>
      <w:keepLines/>
      <w:spacing w:before="40" w:after="0" w:line="240" w:lineRule="auto"/>
      <w:outlineLvl w:val="2"/>
    </w:pPr>
    <w:rPr>
      <w:rFonts w:asciiTheme="majorHAnsi" w:eastAsiaTheme="majorEastAsia" w:hAnsiTheme="majorHAnsi" w:cstheme="majorBidi"/>
      <w:color w:val="0E2841" w:themeColor="text2"/>
      <w:sz w:val="24"/>
      <w:szCs w:val="24"/>
    </w:rPr>
  </w:style>
  <w:style w:type="paragraph" w:styleId="Kop4">
    <w:name w:val="heading 4"/>
    <w:basedOn w:val="Standaard"/>
    <w:next w:val="Standaard"/>
    <w:link w:val="Kop4Char3"/>
    <w:uiPriority w:val="9"/>
    <w:unhideWhenUsed/>
    <w:qFormat/>
    <w:rsid w:val="00C71916"/>
    <w:pPr>
      <w:keepNext/>
      <w:keepLines/>
      <w:spacing w:before="40" w:after="0"/>
      <w:outlineLvl w:val="3"/>
    </w:pPr>
    <w:rPr>
      <w:rFonts w:asciiTheme="majorHAnsi" w:eastAsiaTheme="majorEastAsia" w:hAnsiTheme="majorHAnsi" w:cstheme="majorBidi"/>
      <w:sz w:val="22"/>
      <w:szCs w:val="22"/>
    </w:rPr>
  </w:style>
  <w:style w:type="paragraph" w:styleId="Kop5">
    <w:name w:val="heading 5"/>
    <w:basedOn w:val="Standaard"/>
    <w:next w:val="Standaard"/>
    <w:link w:val="Kop5Char"/>
    <w:uiPriority w:val="9"/>
    <w:unhideWhenUsed/>
    <w:qFormat/>
    <w:rsid w:val="00C71916"/>
    <w:pPr>
      <w:keepNext/>
      <w:keepLines/>
      <w:spacing w:before="40" w:after="0"/>
      <w:outlineLvl w:val="4"/>
    </w:pPr>
    <w:rPr>
      <w:rFonts w:asciiTheme="majorHAnsi" w:eastAsiaTheme="majorEastAsia" w:hAnsiTheme="majorHAnsi" w:cstheme="majorBidi"/>
      <w:color w:val="0E2841" w:themeColor="text2"/>
      <w:sz w:val="22"/>
      <w:szCs w:val="22"/>
    </w:rPr>
  </w:style>
  <w:style w:type="paragraph" w:styleId="Kop6">
    <w:name w:val="heading 6"/>
    <w:basedOn w:val="Standaard"/>
    <w:next w:val="Standaard"/>
    <w:link w:val="Kop6Char"/>
    <w:uiPriority w:val="9"/>
    <w:unhideWhenUsed/>
    <w:qFormat/>
    <w:rsid w:val="00C71916"/>
    <w:pPr>
      <w:keepNext/>
      <w:keepLines/>
      <w:spacing w:before="40" w:after="0"/>
      <w:outlineLvl w:val="5"/>
    </w:pPr>
    <w:rPr>
      <w:rFonts w:asciiTheme="majorHAnsi" w:eastAsiaTheme="majorEastAsia" w:hAnsiTheme="majorHAnsi" w:cstheme="majorBidi"/>
      <w:i/>
      <w:iCs/>
      <w:color w:val="0E2841" w:themeColor="text2"/>
      <w:sz w:val="21"/>
      <w:szCs w:val="21"/>
    </w:rPr>
  </w:style>
  <w:style w:type="paragraph" w:styleId="Kop7">
    <w:name w:val="heading 7"/>
    <w:basedOn w:val="Standaard"/>
    <w:next w:val="Standaard"/>
    <w:link w:val="Kop7Char"/>
    <w:uiPriority w:val="9"/>
    <w:semiHidden/>
    <w:unhideWhenUsed/>
    <w:qFormat/>
    <w:rsid w:val="00C71916"/>
    <w:pPr>
      <w:keepNext/>
      <w:keepLines/>
      <w:spacing w:before="40" w:after="0"/>
      <w:outlineLvl w:val="6"/>
    </w:pPr>
    <w:rPr>
      <w:rFonts w:asciiTheme="majorHAnsi" w:eastAsiaTheme="majorEastAsia" w:hAnsiTheme="majorHAnsi" w:cstheme="majorBidi"/>
      <w:i/>
      <w:iCs/>
      <w:color w:val="0A2F41" w:themeColor="accent1" w:themeShade="80"/>
      <w:sz w:val="21"/>
      <w:szCs w:val="21"/>
    </w:rPr>
  </w:style>
  <w:style w:type="paragraph" w:styleId="Kop8">
    <w:name w:val="heading 8"/>
    <w:basedOn w:val="Standaard"/>
    <w:next w:val="Standaard"/>
    <w:link w:val="Kop8Char"/>
    <w:uiPriority w:val="9"/>
    <w:semiHidden/>
    <w:unhideWhenUsed/>
    <w:qFormat/>
    <w:rsid w:val="00C71916"/>
    <w:pPr>
      <w:keepNext/>
      <w:keepLines/>
      <w:spacing w:before="40" w:after="0"/>
      <w:outlineLvl w:val="7"/>
    </w:pPr>
    <w:rPr>
      <w:rFonts w:asciiTheme="majorHAnsi" w:eastAsiaTheme="majorEastAsia" w:hAnsiTheme="majorHAnsi" w:cstheme="majorBidi"/>
      <w:b/>
      <w:bCs/>
      <w:color w:val="0E2841" w:themeColor="text2"/>
    </w:rPr>
  </w:style>
  <w:style w:type="paragraph" w:styleId="Kop9">
    <w:name w:val="heading 9"/>
    <w:basedOn w:val="Standaard"/>
    <w:next w:val="Standaard"/>
    <w:link w:val="Kop9Char"/>
    <w:uiPriority w:val="9"/>
    <w:semiHidden/>
    <w:unhideWhenUsed/>
    <w:qFormat/>
    <w:rsid w:val="00C71916"/>
    <w:pPr>
      <w:keepNext/>
      <w:keepLines/>
      <w:spacing w:before="40" w:after="0"/>
      <w:outlineLvl w:val="8"/>
    </w:pPr>
    <w:rPr>
      <w:rFonts w:asciiTheme="majorHAnsi" w:eastAsiaTheme="majorEastAsia" w:hAnsiTheme="majorHAnsi" w:cstheme="majorBidi"/>
      <w:b/>
      <w:bCs/>
      <w:i/>
      <w:iCs/>
      <w:color w:val="0E2841"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71916"/>
    <w:rPr>
      <w:rFonts w:asciiTheme="majorHAnsi" w:eastAsiaTheme="majorEastAsia" w:hAnsiTheme="majorHAnsi" w:cstheme="majorBidi"/>
      <w:color w:val="0F4761" w:themeColor="accent1" w:themeShade="BF"/>
      <w:sz w:val="32"/>
      <w:szCs w:val="32"/>
    </w:rPr>
  </w:style>
  <w:style w:type="character" w:customStyle="1" w:styleId="Kop2Char2">
    <w:name w:val="Kop 2 Char2"/>
    <w:basedOn w:val="Standaardalinea-lettertype"/>
    <w:link w:val="Kop2"/>
    <w:uiPriority w:val="9"/>
    <w:rsid w:val="00C71916"/>
    <w:rPr>
      <w:rFonts w:asciiTheme="majorHAnsi" w:eastAsiaTheme="majorEastAsia" w:hAnsiTheme="majorHAnsi" w:cstheme="majorBidi"/>
      <w:color w:val="404040" w:themeColor="text1" w:themeTint="BF"/>
      <w:sz w:val="28"/>
      <w:szCs w:val="28"/>
    </w:rPr>
  </w:style>
  <w:style w:type="character" w:customStyle="1" w:styleId="Kop3Char">
    <w:name w:val="Kop 3 Char"/>
    <w:basedOn w:val="Standaardalinea-lettertype"/>
    <w:link w:val="Kop3"/>
    <w:uiPriority w:val="9"/>
    <w:rsid w:val="00C71916"/>
    <w:rPr>
      <w:rFonts w:asciiTheme="majorHAnsi" w:eastAsiaTheme="majorEastAsia" w:hAnsiTheme="majorHAnsi" w:cstheme="majorBidi"/>
      <w:color w:val="0E2841" w:themeColor="text2"/>
      <w:sz w:val="24"/>
      <w:szCs w:val="24"/>
    </w:rPr>
  </w:style>
  <w:style w:type="character" w:customStyle="1" w:styleId="Kop4Char3">
    <w:name w:val="Kop 4 Char3"/>
    <w:basedOn w:val="Standaardalinea-lettertype"/>
    <w:link w:val="Kop4"/>
    <w:uiPriority w:val="9"/>
    <w:rsid w:val="00C71916"/>
    <w:rPr>
      <w:rFonts w:asciiTheme="majorHAnsi" w:eastAsiaTheme="majorEastAsia" w:hAnsiTheme="majorHAnsi" w:cstheme="majorBidi"/>
      <w:sz w:val="22"/>
      <w:szCs w:val="22"/>
    </w:rPr>
  </w:style>
  <w:style w:type="character" w:customStyle="1" w:styleId="Kop5Char">
    <w:name w:val="Kop 5 Char"/>
    <w:basedOn w:val="Standaardalinea-lettertype"/>
    <w:link w:val="Kop5"/>
    <w:uiPriority w:val="9"/>
    <w:rsid w:val="00C71916"/>
    <w:rPr>
      <w:rFonts w:asciiTheme="majorHAnsi" w:eastAsiaTheme="majorEastAsia" w:hAnsiTheme="majorHAnsi" w:cstheme="majorBidi"/>
      <w:color w:val="0E2841" w:themeColor="text2"/>
      <w:sz w:val="22"/>
      <w:szCs w:val="22"/>
    </w:rPr>
  </w:style>
  <w:style w:type="character" w:customStyle="1" w:styleId="Kop6Char">
    <w:name w:val="Kop 6 Char"/>
    <w:basedOn w:val="Standaardalinea-lettertype"/>
    <w:link w:val="Kop6"/>
    <w:uiPriority w:val="9"/>
    <w:rsid w:val="00C71916"/>
    <w:rPr>
      <w:rFonts w:asciiTheme="majorHAnsi" w:eastAsiaTheme="majorEastAsia" w:hAnsiTheme="majorHAnsi" w:cstheme="majorBidi"/>
      <w:i/>
      <w:iCs/>
      <w:color w:val="0E2841" w:themeColor="text2"/>
      <w:sz w:val="21"/>
      <w:szCs w:val="21"/>
    </w:rPr>
  </w:style>
  <w:style w:type="character" w:customStyle="1" w:styleId="Kop7Char">
    <w:name w:val="Kop 7 Char"/>
    <w:basedOn w:val="Standaardalinea-lettertype"/>
    <w:link w:val="Kop7"/>
    <w:uiPriority w:val="9"/>
    <w:semiHidden/>
    <w:rsid w:val="00C71916"/>
    <w:rPr>
      <w:rFonts w:asciiTheme="majorHAnsi" w:eastAsiaTheme="majorEastAsia" w:hAnsiTheme="majorHAnsi" w:cstheme="majorBidi"/>
      <w:i/>
      <w:iCs/>
      <w:color w:val="0A2F41" w:themeColor="accent1" w:themeShade="80"/>
      <w:sz w:val="21"/>
      <w:szCs w:val="21"/>
    </w:rPr>
  </w:style>
  <w:style w:type="character" w:customStyle="1" w:styleId="Kop8Char">
    <w:name w:val="Kop 8 Char"/>
    <w:basedOn w:val="Standaardalinea-lettertype"/>
    <w:link w:val="Kop8"/>
    <w:uiPriority w:val="9"/>
    <w:semiHidden/>
    <w:rsid w:val="00C71916"/>
    <w:rPr>
      <w:rFonts w:asciiTheme="majorHAnsi" w:eastAsiaTheme="majorEastAsia" w:hAnsiTheme="majorHAnsi" w:cstheme="majorBidi"/>
      <w:b/>
      <w:bCs/>
      <w:color w:val="0E2841" w:themeColor="text2"/>
    </w:rPr>
  </w:style>
  <w:style w:type="character" w:customStyle="1" w:styleId="Kop9Char">
    <w:name w:val="Kop 9 Char"/>
    <w:basedOn w:val="Standaardalinea-lettertype"/>
    <w:link w:val="Kop9"/>
    <w:uiPriority w:val="9"/>
    <w:semiHidden/>
    <w:rsid w:val="00C71916"/>
    <w:rPr>
      <w:rFonts w:asciiTheme="majorHAnsi" w:eastAsiaTheme="majorEastAsia" w:hAnsiTheme="majorHAnsi" w:cstheme="majorBidi"/>
      <w:b/>
      <w:bCs/>
      <w:i/>
      <w:iCs/>
      <w:color w:val="0E2841" w:themeColor="text2"/>
    </w:rPr>
  </w:style>
  <w:style w:type="paragraph" w:styleId="Titel">
    <w:name w:val="Title"/>
    <w:basedOn w:val="Standaard"/>
    <w:next w:val="Standaard"/>
    <w:link w:val="TitelChar"/>
    <w:uiPriority w:val="10"/>
    <w:qFormat/>
    <w:rsid w:val="00C71916"/>
    <w:pPr>
      <w:spacing w:after="0" w:line="240" w:lineRule="auto"/>
      <w:contextualSpacing/>
    </w:pPr>
    <w:rPr>
      <w:rFonts w:asciiTheme="majorHAnsi" w:eastAsiaTheme="majorEastAsia" w:hAnsiTheme="majorHAnsi" w:cstheme="majorBidi"/>
      <w:color w:val="156082" w:themeColor="accent1"/>
      <w:spacing w:val="-10"/>
      <w:sz w:val="56"/>
      <w:szCs w:val="56"/>
    </w:rPr>
  </w:style>
  <w:style w:type="character" w:customStyle="1" w:styleId="TitelChar">
    <w:name w:val="Titel Char"/>
    <w:basedOn w:val="Standaardalinea-lettertype"/>
    <w:link w:val="Titel"/>
    <w:uiPriority w:val="10"/>
    <w:rsid w:val="00C71916"/>
    <w:rPr>
      <w:rFonts w:asciiTheme="majorHAnsi" w:eastAsiaTheme="majorEastAsia" w:hAnsiTheme="majorHAnsi" w:cstheme="majorBidi"/>
      <w:color w:val="156082" w:themeColor="accent1"/>
      <w:spacing w:val="-10"/>
      <w:sz w:val="56"/>
      <w:szCs w:val="56"/>
    </w:rPr>
  </w:style>
  <w:style w:type="paragraph" w:styleId="Ondertitel">
    <w:name w:val="Subtitle"/>
    <w:basedOn w:val="Standaard"/>
    <w:next w:val="Standaard"/>
    <w:link w:val="OndertitelChar"/>
    <w:uiPriority w:val="11"/>
    <w:qFormat/>
    <w:rsid w:val="00C71916"/>
    <w:pPr>
      <w:numPr>
        <w:ilvl w:val="1"/>
      </w:numPr>
      <w:spacing w:line="240" w:lineRule="auto"/>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C71916"/>
    <w:rPr>
      <w:rFonts w:asciiTheme="majorHAnsi" w:eastAsiaTheme="majorEastAsia" w:hAnsiTheme="majorHAnsi" w:cstheme="majorBidi"/>
      <w:sz w:val="24"/>
      <w:szCs w:val="24"/>
    </w:rPr>
  </w:style>
  <w:style w:type="paragraph" w:styleId="Citaat">
    <w:name w:val="Quote"/>
    <w:basedOn w:val="Standaard"/>
    <w:next w:val="Standaard"/>
    <w:link w:val="CitaatChar"/>
    <w:uiPriority w:val="29"/>
    <w:qFormat/>
    <w:rsid w:val="00C71916"/>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C71916"/>
    <w:rPr>
      <w:i/>
      <w:iCs/>
      <w:color w:val="404040" w:themeColor="text1" w:themeTint="BF"/>
    </w:rPr>
  </w:style>
  <w:style w:type="paragraph" w:styleId="Lijstalinea">
    <w:name w:val="List Paragraph"/>
    <w:basedOn w:val="Standaard"/>
    <w:uiPriority w:val="34"/>
    <w:qFormat/>
    <w:rsid w:val="002F49EB"/>
    <w:pPr>
      <w:ind w:left="720"/>
      <w:contextualSpacing/>
    </w:pPr>
  </w:style>
  <w:style w:type="character" w:styleId="Intensievebenadrukking">
    <w:name w:val="Intense Emphasis"/>
    <w:basedOn w:val="Standaardalinea-lettertype"/>
    <w:uiPriority w:val="21"/>
    <w:qFormat/>
    <w:rsid w:val="00C71916"/>
    <w:rPr>
      <w:b/>
      <w:bCs/>
      <w:i/>
      <w:iCs/>
    </w:rPr>
  </w:style>
  <w:style w:type="paragraph" w:styleId="Duidelijkcitaat">
    <w:name w:val="Intense Quote"/>
    <w:basedOn w:val="Standaard"/>
    <w:next w:val="Standaard"/>
    <w:link w:val="DuidelijkcitaatChar"/>
    <w:uiPriority w:val="30"/>
    <w:qFormat/>
    <w:rsid w:val="00C71916"/>
    <w:pPr>
      <w:pBdr>
        <w:left w:val="single" w:sz="18" w:space="12" w:color="156082" w:themeColor="accent1"/>
      </w:pBdr>
      <w:spacing w:before="100" w:beforeAutospacing="1" w:line="300" w:lineRule="auto"/>
      <w:ind w:left="1224" w:right="1224"/>
    </w:pPr>
    <w:rPr>
      <w:rFonts w:asciiTheme="majorHAnsi" w:eastAsiaTheme="majorEastAsia" w:hAnsiTheme="majorHAnsi" w:cstheme="majorBidi"/>
      <w:color w:val="156082" w:themeColor="accent1"/>
      <w:sz w:val="28"/>
      <w:szCs w:val="28"/>
    </w:rPr>
  </w:style>
  <w:style w:type="character" w:customStyle="1" w:styleId="DuidelijkcitaatChar">
    <w:name w:val="Duidelijk citaat Char"/>
    <w:basedOn w:val="Standaardalinea-lettertype"/>
    <w:link w:val="Duidelijkcitaat"/>
    <w:uiPriority w:val="30"/>
    <w:rsid w:val="00C71916"/>
    <w:rPr>
      <w:rFonts w:asciiTheme="majorHAnsi" w:eastAsiaTheme="majorEastAsia" w:hAnsiTheme="majorHAnsi" w:cstheme="majorBidi"/>
      <w:color w:val="156082" w:themeColor="accent1"/>
      <w:sz w:val="28"/>
      <w:szCs w:val="28"/>
    </w:rPr>
  </w:style>
  <w:style w:type="character" w:styleId="Intensieveverwijzing">
    <w:name w:val="Intense Reference"/>
    <w:basedOn w:val="Standaardalinea-lettertype"/>
    <w:uiPriority w:val="32"/>
    <w:qFormat/>
    <w:rsid w:val="00C71916"/>
    <w:rPr>
      <w:b/>
      <w:bCs/>
      <w:smallCaps/>
      <w:spacing w:val="5"/>
      <w:u w:val="single"/>
    </w:rPr>
  </w:style>
  <w:style w:type="paragraph" w:styleId="Bijschrift">
    <w:name w:val="caption"/>
    <w:basedOn w:val="Standaard"/>
    <w:next w:val="Standaard"/>
    <w:uiPriority w:val="35"/>
    <w:unhideWhenUsed/>
    <w:qFormat/>
    <w:rsid w:val="00C71916"/>
    <w:pPr>
      <w:spacing w:line="240" w:lineRule="auto"/>
    </w:pPr>
    <w:rPr>
      <w:b/>
      <w:bCs/>
      <w:smallCaps/>
      <w:color w:val="595959" w:themeColor="text1" w:themeTint="A6"/>
      <w:spacing w:val="6"/>
    </w:rPr>
  </w:style>
  <w:style w:type="character" w:styleId="Zwaar">
    <w:name w:val="Strong"/>
    <w:basedOn w:val="Standaardalinea-lettertype"/>
    <w:uiPriority w:val="22"/>
    <w:qFormat/>
    <w:rsid w:val="00C71916"/>
    <w:rPr>
      <w:b/>
      <w:bCs/>
    </w:rPr>
  </w:style>
  <w:style w:type="character" w:styleId="Nadruk">
    <w:name w:val="Emphasis"/>
    <w:basedOn w:val="Standaardalinea-lettertype"/>
    <w:uiPriority w:val="20"/>
    <w:qFormat/>
    <w:rsid w:val="00C71916"/>
    <w:rPr>
      <w:i/>
      <w:iCs/>
    </w:rPr>
  </w:style>
  <w:style w:type="paragraph" w:styleId="Geenafstand">
    <w:name w:val="No Spacing"/>
    <w:uiPriority w:val="1"/>
    <w:qFormat/>
    <w:rsid w:val="00C71916"/>
    <w:pPr>
      <w:spacing w:after="0" w:line="240" w:lineRule="auto"/>
    </w:pPr>
  </w:style>
  <w:style w:type="character" w:styleId="Subtielebenadrukking">
    <w:name w:val="Subtle Emphasis"/>
    <w:basedOn w:val="Standaardalinea-lettertype"/>
    <w:uiPriority w:val="19"/>
    <w:qFormat/>
    <w:rsid w:val="00C71916"/>
    <w:rPr>
      <w:i/>
      <w:iCs/>
      <w:color w:val="404040" w:themeColor="text1" w:themeTint="BF"/>
    </w:rPr>
  </w:style>
  <w:style w:type="character" w:styleId="Subtieleverwijzing">
    <w:name w:val="Subtle Reference"/>
    <w:basedOn w:val="Standaardalinea-lettertype"/>
    <w:uiPriority w:val="31"/>
    <w:qFormat/>
    <w:rsid w:val="00C71916"/>
    <w:rPr>
      <w:smallCaps/>
      <w:color w:val="404040" w:themeColor="text1" w:themeTint="BF"/>
      <w:u w:val="single" w:color="7F7F7F" w:themeColor="text1" w:themeTint="80"/>
    </w:rPr>
  </w:style>
  <w:style w:type="character" w:styleId="Titelvanboek">
    <w:name w:val="Book Title"/>
    <w:basedOn w:val="Standaardalinea-lettertype"/>
    <w:uiPriority w:val="33"/>
    <w:qFormat/>
    <w:rsid w:val="00C71916"/>
    <w:rPr>
      <w:b/>
      <w:bCs/>
      <w:smallCaps/>
    </w:rPr>
  </w:style>
  <w:style w:type="paragraph" w:styleId="Kopvaninhoudsopgave">
    <w:name w:val="TOC Heading"/>
    <w:basedOn w:val="Kop1"/>
    <w:next w:val="Standaard"/>
    <w:uiPriority w:val="39"/>
    <w:unhideWhenUsed/>
    <w:qFormat/>
    <w:rsid w:val="00C71916"/>
    <w:pPr>
      <w:outlineLvl w:val="9"/>
    </w:pPr>
  </w:style>
  <w:style w:type="paragraph" w:styleId="Inhopg1">
    <w:name w:val="toc 1"/>
    <w:basedOn w:val="Standaard"/>
    <w:next w:val="Standaard"/>
    <w:autoRedefine/>
    <w:uiPriority w:val="39"/>
    <w:unhideWhenUsed/>
    <w:rsid w:val="006A3056"/>
    <w:pPr>
      <w:spacing w:after="100"/>
    </w:pPr>
  </w:style>
  <w:style w:type="paragraph" w:styleId="Inhopg2">
    <w:name w:val="toc 2"/>
    <w:basedOn w:val="Standaard"/>
    <w:next w:val="Standaard"/>
    <w:autoRedefine/>
    <w:uiPriority w:val="39"/>
    <w:unhideWhenUsed/>
    <w:rsid w:val="006A3056"/>
    <w:pPr>
      <w:spacing w:after="100"/>
      <w:ind w:left="200"/>
    </w:pPr>
  </w:style>
  <w:style w:type="character" w:styleId="Hyperlink">
    <w:name w:val="Hyperlink"/>
    <w:basedOn w:val="Standaardalinea-lettertype"/>
    <w:uiPriority w:val="99"/>
    <w:unhideWhenUsed/>
    <w:rsid w:val="006A3056"/>
    <w:rPr>
      <w:color w:val="467886" w:themeColor="hyperlink"/>
      <w:u w:val="single"/>
    </w:rPr>
  </w:style>
  <w:style w:type="paragraph" w:styleId="Inhopg3">
    <w:name w:val="toc 3"/>
    <w:basedOn w:val="Standaard"/>
    <w:next w:val="Standaard"/>
    <w:autoRedefine/>
    <w:uiPriority w:val="39"/>
    <w:unhideWhenUsed/>
    <w:rsid w:val="00A67EED"/>
    <w:pPr>
      <w:spacing w:after="100"/>
      <w:ind w:left="400"/>
    </w:pPr>
  </w:style>
  <w:style w:type="paragraph" w:styleId="Voettekst">
    <w:name w:val="footer"/>
    <w:basedOn w:val="Standaard"/>
    <w:link w:val="VoettekstChar"/>
    <w:uiPriority w:val="99"/>
    <w:unhideWhenUsed/>
    <w:rsid w:val="00A37F3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37F3F"/>
  </w:style>
  <w:style w:type="paragraph" w:styleId="Koptekst">
    <w:name w:val="header"/>
    <w:basedOn w:val="Standaard"/>
    <w:link w:val="KoptekstChar"/>
    <w:uiPriority w:val="99"/>
    <w:unhideWhenUsed/>
    <w:rsid w:val="009216AA"/>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9216AA"/>
  </w:style>
  <w:style w:type="character" w:styleId="Onopgelostemelding">
    <w:name w:val="Unresolved Mention"/>
    <w:basedOn w:val="Standaardalinea-lettertype"/>
    <w:uiPriority w:val="99"/>
    <w:semiHidden/>
    <w:unhideWhenUsed/>
    <w:rsid w:val="00641AA4"/>
    <w:rPr>
      <w:color w:val="605E5C"/>
      <w:shd w:val="clear" w:color="auto" w:fill="E1DFDD"/>
    </w:rPr>
  </w:style>
  <w:style w:type="character" w:styleId="Vermelding">
    <w:name w:val="Mention"/>
    <w:basedOn w:val="Standaardalinea-lettertype"/>
    <w:uiPriority w:val="99"/>
    <w:unhideWhenUsed/>
    <w:rsid w:val="00844FB2"/>
    <w:rPr>
      <w:color w:val="2B579A"/>
      <w:shd w:val="clear" w:color="auto" w:fill="E1DFDD"/>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Standaard"/>
    <w:rsid w:val="00C553C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C553C1"/>
  </w:style>
  <w:style w:type="character" w:customStyle="1" w:styleId="eop">
    <w:name w:val="eop"/>
    <w:basedOn w:val="Standaardalinea-lettertype"/>
    <w:rsid w:val="00C553C1"/>
  </w:style>
  <w:style w:type="character" w:customStyle="1" w:styleId="superscript">
    <w:name w:val="superscript"/>
    <w:basedOn w:val="Standaardalinea-lettertype"/>
    <w:rsid w:val="00AA5800"/>
  </w:style>
  <w:style w:type="character" w:customStyle="1" w:styleId="Kop4Char">
    <w:name w:val="Kop 4 Char"/>
    <w:basedOn w:val="Standaardalinea-lettertype"/>
    <w:uiPriority w:val="9"/>
    <w:rsid w:val="30D04E44"/>
    <w:rPr>
      <w:rFonts w:asciiTheme="majorHAnsi" w:eastAsiaTheme="majorEastAsia" w:hAnsiTheme="majorHAnsi" w:cstheme="majorBidi"/>
      <w:sz w:val="22"/>
      <w:szCs w:val="22"/>
    </w:rPr>
  </w:style>
  <w:style w:type="paragraph" w:styleId="Voetnoottekst">
    <w:name w:val="footnote text"/>
    <w:basedOn w:val="Standaard"/>
    <w:link w:val="VoetnoottekstChar"/>
    <w:uiPriority w:val="99"/>
    <w:unhideWhenUsed/>
    <w:rsid w:val="14A813D2"/>
    <w:pPr>
      <w:spacing w:after="0" w:line="240" w:lineRule="auto"/>
    </w:pPr>
  </w:style>
  <w:style w:type="character" w:customStyle="1" w:styleId="VoetnoottekstChar">
    <w:name w:val="Voetnoottekst Char"/>
    <w:basedOn w:val="Standaardalinea-lettertype"/>
    <w:link w:val="Voetnoottekst"/>
    <w:uiPriority w:val="99"/>
    <w:rsid w:val="00C503F0"/>
  </w:style>
  <w:style w:type="character" w:styleId="Voetnootmarkering">
    <w:name w:val="footnote reference"/>
    <w:basedOn w:val="Standaardalinea-lettertype"/>
    <w:uiPriority w:val="99"/>
    <w:unhideWhenUsed/>
    <w:rsid w:val="30D04E44"/>
    <w:rPr>
      <w:vertAlign w:val="superscript"/>
    </w:rPr>
  </w:style>
  <w:style w:type="character" w:styleId="GevolgdeHyperlink">
    <w:name w:val="FollowedHyperlink"/>
    <w:basedOn w:val="Standaardalinea-lettertype"/>
    <w:uiPriority w:val="99"/>
    <w:semiHidden/>
    <w:unhideWhenUsed/>
    <w:rsid w:val="00A94B16"/>
    <w:rPr>
      <w:color w:val="96607D" w:themeColor="followedHyperlink"/>
      <w:u w:val="single"/>
    </w:rPr>
  </w:style>
  <w:style w:type="paragraph" w:styleId="Revisie">
    <w:name w:val="Revision"/>
    <w:hidden/>
    <w:uiPriority w:val="99"/>
    <w:semiHidden/>
    <w:rsid w:val="006230A8"/>
    <w:pPr>
      <w:spacing w:after="0" w:line="240" w:lineRule="auto"/>
    </w:pPr>
  </w:style>
  <w:style w:type="character" w:customStyle="1" w:styleId="CommentTextChar">
    <w:name w:val="Comment Text Char"/>
    <w:basedOn w:val="Standaardalinea-lettertype"/>
    <w:link w:val="CommentText1"/>
    <w:uiPriority w:val="99"/>
    <w:rsid w:val="006662EC"/>
  </w:style>
  <w:style w:type="paragraph" w:customStyle="1" w:styleId="CommentText1">
    <w:name w:val="Comment Text1"/>
    <w:basedOn w:val="Standaard"/>
    <w:link w:val="CommentTextChar"/>
    <w:uiPriority w:val="99"/>
    <w:unhideWhenUsed/>
    <w:rsid w:val="00BE7A45"/>
    <w:pPr>
      <w:spacing w:line="240" w:lineRule="auto"/>
    </w:pPr>
  </w:style>
  <w:style w:type="character" w:customStyle="1" w:styleId="CommentSubjectChar">
    <w:name w:val="Comment Subject Char"/>
    <w:basedOn w:val="CommentTextChar"/>
    <w:link w:val="CommentSubject1"/>
    <w:uiPriority w:val="99"/>
    <w:semiHidden/>
    <w:rsid w:val="006662EC"/>
    <w:rPr>
      <w:b/>
      <w:bCs/>
    </w:rPr>
  </w:style>
  <w:style w:type="paragraph" w:customStyle="1" w:styleId="CommentSubject1">
    <w:name w:val="Comment Subject1"/>
    <w:basedOn w:val="CommentText1"/>
    <w:next w:val="CommentText1"/>
    <w:link w:val="CommentSubjectChar"/>
    <w:uiPriority w:val="99"/>
    <w:semiHidden/>
    <w:unhideWhenUsed/>
    <w:rsid w:val="00BE7A45"/>
    <w:rPr>
      <w:b/>
      <w:bCs/>
    </w:rPr>
  </w:style>
  <w:style w:type="paragraph" w:styleId="Normaalweb">
    <w:name w:val="Normal (Web)"/>
    <w:basedOn w:val="Standaard"/>
    <w:uiPriority w:val="99"/>
    <w:semiHidden/>
    <w:unhideWhenUsed/>
    <w:rsid w:val="00FA29CE"/>
    <w:rPr>
      <w:rFonts w:ascii="Times New Roman" w:hAnsi="Times New Roman" w:cs="Times New Roman"/>
      <w:sz w:val="24"/>
      <w:szCs w:val="24"/>
    </w:rPr>
  </w:style>
  <w:style w:type="character" w:customStyle="1" w:styleId="CommentReference1">
    <w:name w:val="Comment Reference1"/>
    <w:basedOn w:val="Standaardalinea-lettertype"/>
    <w:uiPriority w:val="99"/>
    <w:semiHidden/>
    <w:unhideWhenUsed/>
    <w:rsid w:val="00BE7A45"/>
    <w:rPr>
      <w:sz w:val="16"/>
      <w:szCs w:val="16"/>
    </w:rPr>
  </w:style>
  <w:style w:type="paragraph" w:customStyle="1" w:styleId="CommentText2">
    <w:name w:val="Comment Text2"/>
    <w:basedOn w:val="Standaard"/>
    <w:link w:val="CommentTextChar1"/>
    <w:uiPriority w:val="99"/>
    <w:unhideWhenUsed/>
    <w:rsid w:val="00AB6F22"/>
    <w:pPr>
      <w:spacing w:line="240" w:lineRule="auto"/>
    </w:pPr>
  </w:style>
  <w:style w:type="character" w:customStyle="1" w:styleId="CommentTextChar1">
    <w:name w:val="Comment Text Char1"/>
    <w:basedOn w:val="Standaardalinea-lettertype"/>
    <w:link w:val="CommentText2"/>
    <w:uiPriority w:val="99"/>
    <w:rsid w:val="00AB6F22"/>
  </w:style>
  <w:style w:type="character" w:customStyle="1" w:styleId="CommentReference2">
    <w:name w:val="Comment Reference2"/>
    <w:basedOn w:val="Standaardalinea-lettertype"/>
    <w:uiPriority w:val="99"/>
    <w:semiHidden/>
    <w:unhideWhenUsed/>
    <w:rsid w:val="00AB6F22"/>
    <w:rPr>
      <w:sz w:val="16"/>
      <w:szCs w:val="16"/>
    </w:rPr>
  </w:style>
  <w:style w:type="character" w:customStyle="1" w:styleId="CommentReference20">
    <w:name w:val="Comment Reference20"/>
    <w:basedOn w:val="Standaardalinea-lettertype"/>
    <w:uiPriority w:val="99"/>
    <w:semiHidden/>
    <w:unhideWhenUsed/>
    <w:rsid w:val="00B00A28"/>
    <w:rPr>
      <w:sz w:val="16"/>
      <w:szCs w:val="16"/>
    </w:rPr>
  </w:style>
  <w:style w:type="paragraph" w:customStyle="1" w:styleId="CommentSubject2">
    <w:name w:val="Comment Subject2"/>
    <w:basedOn w:val="CommentText2"/>
    <w:next w:val="CommentText2"/>
    <w:link w:val="CommentSubjectChar1"/>
    <w:uiPriority w:val="99"/>
    <w:semiHidden/>
    <w:unhideWhenUsed/>
    <w:rsid w:val="00AB6F22"/>
    <w:rPr>
      <w:b/>
      <w:bCs/>
    </w:rPr>
  </w:style>
  <w:style w:type="character" w:customStyle="1" w:styleId="CommentSubjectChar1">
    <w:name w:val="Comment Subject Char1"/>
    <w:basedOn w:val="CommentTextChar1"/>
    <w:link w:val="CommentSubject2"/>
    <w:uiPriority w:val="99"/>
    <w:semiHidden/>
    <w:rsid w:val="00AB6F22"/>
    <w:rPr>
      <w:b/>
      <w:bCs/>
    </w:rPr>
  </w:style>
  <w:style w:type="character" w:customStyle="1" w:styleId="cf01">
    <w:name w:val="cf01"/>
    <w:basedOn w:val="Standaardalinea-lettertype"/>
    <w:rsid w:val="00997CDC"/>
    <w:rPr>
      <w:rFonts w:ascii="Segoe UI" w:hAnsi="Segoe UI" w:cs="Segoe UI" w:hint="default"/>
      <w:sz w:val="18"/>
      <w:szCs w:val="18"/>
    </w:rPr>
  </w:style>
  <w:style w:type="table" w:styleId="Lijsttabel7kleurrijk-Accent6">
    <w:name w:val="List Table 7 Colorful Accent 6"/>
    <w:basedOn w:val="Standaardtabel"/>
    <w:uiPriority w:val="52"/>
    <w:rsid w:val="007E5229"/>
    <w:pPr>
      <w:spacing w:after="0" w:line="240" w:lineRule="auto"/>
    </w:pPr>
    <w:rPr>
      <w:color w:val="3A7C2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A7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7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7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72E" w:themeColor="accent6"/>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6kleurrijk-Accent6">
    <w:name w:val="Grid Table 6 Colorful Accent 6"/>
    <w:basedOn w:val="Standaardtabel"/>
    <w:uiPriority w:val="51"/>
    <w:rsid w:val="007E5229"/>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Rastertabel7kleurrijk-Accent6">
    <w:name w:val="Grid Table 7 Colorful Accent 6"/>
    <w:basedOn w:val="Standaardtabel"/>
    <w:uiPriority w:val="52"/>
    <w:rsid w:val="007E5229"/>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Lijsttabel6kleurrijk-Accent6">
    <w:name w:val="List Table 6 Colorful Accent 6"/>
    <w:basedOn w:val="Standaardtabel"/>
    <w:uiPriority w:val="51"/>
    <w:rsid w:val="009E3013"/>
    <w:pPr>
      <w:spacing w:after="0" w:line="240" w:lineRule="auto"/>
    </w:pPr>
    <w:rPr>
      <w:color w:val="3A7C22" w:themeColor="accent6" w:themeShade="BF"/>
    </w:rPr>
    <w:tblPr>
      <w:tblStyleRowBandSize w:val="1"/>
      <w:tblStyleColBandSize w:val="1"/>
      <w:tblBorders>
        <w:top w:val="single" w:sz="4" w:space="0" w:color="4EA72E" w:themeColor="accent6"/>
        <w:bottom w:val="single" w:sz="4" w:space="0" w:color="4EA72E" w:themeColor="accent6"/>
      </w:tblBorders>
    </w:tblPr>
    <w:tblStylePr w:type="firstRow">
      <w:rPr>
        <w:b/>
        <w:bCs/>
      </w:rPr>
      <w:tblPr/>
      <w:tcPr>
        <w:tcBorders>
          <w:bottom w:val="single" w:sz="4" w:space="0" w:color="4EA72E" w:themeColor="accent6"/>
        </w:tcBorders>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jsttabel2-Accent6">
    <w:name w:val="List Table 2 Accent 6"/>
    <w:basedOn w:val="Standaardtabel"/>
    <w:uiPriority w:val="47"/>
    <w:rsid w:val="00655EEA"/>
    <w:pPr>
      <w:spacing w:after="0" w:line="240" w:lineRule="auto"/>
    </w:pPr>
    <w:tblPr>
      <w:tblStyleRowBandSize w:val="1"/>
      <w:tblStyleColBandSize w:val="1"/>
      <w:tblBorders>
        <w:top w:val="single" w:sz="4" w:space="0" w:color="8DD873" w:themeColor="accent6" w:themeTint="99"/>
        <w:bottom w:val="single" w:sz="4" w:space="0" w:color="8DD873" w:themeColor="accent6" w:themeTint="99"/>
        <w:insideH w:val="single" w:sz="4" w:space="0" w:color="8DD87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Rastertabel1licht-Accent3">
    <w:name w:val="Grid Table 1 Light Accent 3"/>
    <w:basedOn w:val="Standaardtabel"/>
    <w:uiPriority w:val="46"/>
    <w:rsid w:val="00686409"/>
    <w:pPr>
      <w:spacing w:after="0"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Tabelrasterlicht">
    <w:name w:val="Grid Table Light"/>
    <w:basedOn w:val="Standaardtabel"/>
    <w:uiPriority w:val="40"/>
    <w:rsid w:val="00586F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1">
    <w:name w:val="p1"/>
    <w:basedOn w:val="Standaard"/>
    <w:rsid w:val="00BC108C"/>
    <w:pPr>
      <w:spacing w:after="0" w:line="240" w:lineRule="auto"/>
    </w:pPr>
    <w:rPr>
      <w:rFonts w:ascii="Helvetica" w:eastAsia="Times New Roman" w:hAnsi="Helvetica" w:cs="Times New Roman"/>
      <w:color w:val="000000"/>
      <w:sz w:val="14"/>
      <w:szCs w:val="14"/>
      <w:lang w:eastAsia="zh-CN"/>
    </w:rPr>
  </w:style>
  <w:style w:type="character" w:styleId="Paginanummer">
    <w:name w:val="page number"/>
    <w:basedOn w:val="Standaardalinea-lettertype"/>
    <w:uiPriority w:val="99"/>
    <w:semiHidden/>
    <w:unhideWhenUsed/>
    <w:rsid w:val="008234CE"/>
  </w:style>
  <w:style w:type="paragraph" w:styleId="Eindnoottekst">
    <w:name w:val="endnote text"/>
    <w:basedOn w:val="Standaard"/>
    <w:link w:val="EindnoottekstChar"/>
    <w:uiPriority w:val="99"/>
    <w:semiHidden/>
    <w:unhideWhenUsed/>
    <w:rsid w:val="00DA4215"/>
    <w:pPr>
      <w:spacing w:after="0" w:line="240" w:lineRule="auto"/>
    </w:pPr>
  </w:style>
  <w:style w:type="character" w:customStyle="1" w:styleId="EindnoottekstChar">
    <w:name w:val="Eindnoottekst Char"/>
    <w:basedOn w:val="Standaardalinea-lettertype"/>
    <w:link w:val="Eindnoottekst"/>
    <w:uiPriority w:val="99"/>
    <w:semiHidden/>
    <w:rsid w:val="00DA4215"/>
  </w:style>
  <w:style w:type="character" w:styleId="Eindnootmarkering">
    <w:name w:val="endnote reference"/>
    <w:basedOn w:val="Standaardalinea-lettertype"/>
    <w:uiPriority w:val="99"/>
    <w:semiHidden/>
    <w:unhideWhenUsed/>
    <w:rsid w:val="00DA4215"/>
    <w:rPr>
      <w:vertAlign w:val="superscript"/>
    </w:rPr>
  </w:style>
  <w:style w:type="paragraph" w:customStyle="1" w:styleId="Default">
    <w:name w:val="Default"/>
    <w:rsid w:val="00123B22"/>
    <w:pPr>
      <w:autoSpaceDE w:val="0"/>
      <w:autoSpaceDN w:val="0"/>
      <w:adjustRightInd w:val="0"/>
      <w:spacing w:after="0" w:line="240" w:lineRule="auto"/>
    </w:pPr>
    <w:rPr>
      <w:rFonts w:ascii="Verdana" w:hAnsi="Verdana" w:cs="Verdana"/>
      <w:color w:val="000000"/>
      <w:sz w:val="24"/>
      <w:szCs w:val="24"/>
    </w:rPr>
  </w:style>
  <w:style w:type="character" w:customStyle="1" w:styleId="apple-converted-space">
    <w:name w:val="apple-converted-space"/>
    <w:basedOn w:val="Standaardalinea-lettertype"/>
    <w:uiPriority w:val="1"/>
    <w:rsid w:val="004635A3"/>
    <w:rPr>
      <w:rFonts w:asciiTheme="minorHAnsi" w:eastAsiaTheme="minorEastAsia" w:hAnsiTheme="minorHAnsi" w:cstheme="minorBidi"/>
      <w:sz w:val="24"/>
      <w:szCs w:val="24"/>
    </w:rPr>
  </w:style>
  <w:style w:type="character" w:customStyle="1" w:styleId="whitespace-normal">
    <w:name w:val="whitespace-normal"/>
    <w:basedOn w:val="Standaardalinea-lettertype"/>
    <w:uiPriority w:val="1"/>
    <w:rsid w:val="004635A3"/>
    <w:rPr>
      <w:rFonts w:asciiTheme="minorHAnsi" w:eastAsiaTheme="minorEastAsia" w:hAnsiTheme="minorHAnsi" w:cstheme="minorBidi"/>
      <w:sz w:val="24"/>
      <w:szCs w:val="24"/>
    </w:rPr>
  </w:style>
  <w:style w:type="character" w:customStyle="1" w:styleId="Kop1Char1">
    <w:name w:val="Kop 1 Char1"/>
    <w:basedOn w:val="Standaardalinea-lettertype"/>
    <w:uiPriority w:val="9"/>
    <w:rsid w:val="00223DDE"/>
    <w:rPr>
      <w:rFonts w:asciiTheme="majorHAnsi" w:eastAsiaTheme="majorEastAsia" w:hAnsiTheme="majorHAnsi" w:cstheme="majorBidi"/>
      <w:color w:val="0F4761" w:themeColor="accent1" w:themeShade="BF"/>
      <w:sz w:val="32"/>
      <w:szCs w:val="32"/>
    </w:rPr>
  </w:style>
  <w:style w:type="character" w:customStyle="1" w:styleId="Kop2Char1">
    <w:name w:val="Kop 2 Char1"/>
    <w:basedOn w:val="Standaardalinea-lettertype"/>
    <w:uiPriority w:val="9"/>
    <w:rsid w:val="00223DDE"/>
    <w:rPr>
      <w:rFonts w:asciiTheme="majorHAnsi" w:eastAsiaTheme="majorEastAsia" w:hAnsiTheme="majorHAnsi" w:cstheme="majorBidi"/>
      <w:color w:val="404040" w:themeColor="text1" w:themeTint="BF"/>
      <w:sz w:val="28"/>
      <w:szCs w:val="28"/>
    </w:rPr>
  </w:style>
  <w:style w:type="character" w:customStyle="1" w:styleId="Kop3Char1">
    <w:name w:val="Kop 3 Char1"/>
    <w:basedOn w:val="Standaardalinea-lettertype"/>
    <w:uiPriority w:val="9"/>
    <w:rsid w:val="00223DDE"/>
    <w:rPr>
      <w:rFonts w:asciiTheme="majorHAnsi" w:eastAsiaTheme="majorEastAsia" w:hAnsiTheme="majorHAnsi" w:cstheme="majorBidi"/>
      <w:color w:val="0E2841" w:themeColor="text2"/>
      <w:sz w:val="24"/>
      <w:szCs w:val="24"/>
    </w:rPr>
  </w:style>
  <w:style w:type="character" w:customStyle="1" w:styleId="Kop4Char2">
    <w:name w:val="Kop 4 Char2"/>
    <w:basedOn w:val="Standaardalinea-lettertype"/>
    <w:uiPriority w:val="9"/>
    <w:rsid w:val="00223DDE"/>
    <w:rPr>
      <w:rFonts w:asciiTheme="majorHAnsi" w:eastAsiaTheme="majorEastAsia" w:hAnsiTheme="majorHAnsi" w:cstheme="majorBidi"/>
      <w:sz w:val="22"/>
      <w:szCs w:val="22"/>
    </w:rPr>
  </w:style>
  <w:style w:type="character" w:customStyle="1" w:styleId="Kop5Char1">
    <w:name w:val="Kop 5 Char1"/>
    <w:basedOn w:val="Standaardalinea-lettertype"/>
    <w:uiPriority w:val="9"/>
    <w:rsid w:val="00223DDE"/>
    <w:rPr>
      <w:rFonts w:asciiTheme="majorHAnsi" w:eastAsiaTheme="majorEastAsia" w:hAnsiTheme="majorHAnsi" w:cstheme="majorBidi"/>
      <w:color w:val="0E2841" w:themeColor="text2"/>
      <w:sz w:val="22"/>
      <w:szCs w:val="22"/>
    </w:rPr>
  </w:style>
  <w:style w:type="character" w:customStyle="1" w:styleId="Kop6Char1">
    <w:name w:val="Kop 6 Char1"/>
    <w:basedOn w:val="Standaardalinea-lettertype"/>
    <w:uiPriority w:val="9"/>
    <w:rsid w:val="00223DDE"/>
    <w:rPr>
      <w:rFonts w:asciiTheme="majorHAnsi" w:eastAsiaTheme="majorEastAsia" w:hAnsiTheme="majorHAnsi" w:cstheme="majorBidi"/>
      <w:i/>
      <w:iCs/>
      <w:color w:val="0E2841" w:themeColor="text2"/>
      <w:sz w:val="21"/>
      <w:szCs w:val="21"/>
    </w:rPr>
  </w:style>
  <w:style w:type="character" w:customStyle="1" w:styleId="Kop7Char1">
    <w:name w:val="Kop 7 Char1"/>
    <w:basedOn w:val="Standaardalinea-lettertype"/>
    <w:uiPriority w:val="9"/>
    <w:semiHidden/>
    <w:rsid w:val="00223DDE"/>
    <w:rPr>
      <w:rFonts w:asciiTheme="majorHAnsi" w:eastAsiaTheme="majorEastAsia" w:hAnsiTheme="majorHAnsi" w:cstheme="majorBidi"/>
      <w:i/>
      <w:iCs/>
      <w:color w:val="0A2F41" w:themeColor="accent1" w:themeShade="80"/>
      <w:sz w:val="21"/>
      <w:szCs w:val="21"/>
    </w:rPr>
  </w:style>
  <w:style w:type="character" w:customStyle="1" w:styleId="Kop8Char1">
    <w:name w:val="Kop 8 Char1"/>
    <w:basedOn w:val="Standaardalinea-lettertype"/>
    <w:uiPriority w:val="9"/>
    <w:semiHidden/>
    <w:rsid w:val="00223DDE"/>
    <w:rPr>
      <w:rFonts w:asciiTheme="majorHAnsi" w:eastAsiaTheme="majorEastAsia" w:hAnsiTheme="majorHAnsi" w:cstheme="majorBidi"/>
      <w:b/>
      <w:bCs/>
      <w:color w:val="0E2841" w:themeColor="text2"/>
    </w:rPr>
  </w:style>
  <w:style w:type="character" w:customStyle="1" w:styleId="Kop9Char1">
    <w:name w:val="Kop 9 Char1"/>
    <w:basedOn w:val="Standaardalinea-lettertype"/>
    <w:uiPriority w:val="9"/>
    <w:semiHidden/>
    <w:rsid w:val="00223DDE"/>
    <w:rPr>
      <w:rFonts w:asciiTheme="majorHAnsi" w:eastAsiaTheme="majorEastAsia" w:hAnsiTheme="majorHAnsi" w:cstheme="majorBidi"/>
      <w:b/>
      <w:bCs/>
      <w:i/>
      <w:iCs/>
      <w:color w:val="0E2841" w:themeColor="text2"/>
    </w:rPr>
  </w:style>
  <w:style w:type="character" w:customStyle="1" w:styleId="TitelChar1">
    <w:name w:val="Titel Char1"/>
    <w:basedOn w:val="Standaardalinea-lettertype"/>
    <w:uiPriority w:val="10"/>
    <w:rsid w:val="00223DDE"/>
    <w:rPr>
      <w:rFonts w:asciiTheme="majorHAnsi" w:eastAsiaTheme="majorEastAsia" w:hAnsiTheme="majorHAnsi" w:cstheme="majorBidi"/>
      <w:color w:val="156082" w:themeColor="accent1"/>
      <w:spacing w:val="-10"/>
      <w:sz w:val="56"/>
      <w:szCs w:val="56"/>
    </w:rPr>
  </w:style>
  <w:style w:type="character" w:customStyle="1" w:styleId="OndertitelChar1">
    <w:name w:val="Ondertitel Char1"/>
    <w:basedOn w:val="Standaardalinea-lettertype"/>
    <w:uiPriority w:val="11"/>
    <w:rsid w:val="00223DDE"/>
    <w:rPr>
      <w:rFonts w:asciiTheme="majorHAnsi" w:eastAsiaTheme="majorEastAsia" w:hAnsiTheme="majorHAnsi" w:cstheme="majorBidi"/>
      <w:sz w:val="24"/>
      <w:szCs w:val="24"/>
    </w:rPr>
  </w:style>
  <w:style w:type="character" w:customStyle="1" w:styleId="CitaatChar1">
    <w:name w:val="Citaat Char1"/>
    <w:basedOn w:val="Standaardalinea-lettertype"/>
    <w:uiPriority w:val="29"/>
    <w:rsid w:val="00223DDE"/>
    <w:rPr>
      <w:i/>
      <w:iCs/>
      <w:color w:val="404040" w:themeColor="text1" w:themeTint="BF"/>
    </w:rPr>
  </w:style>
  <w:style w:type="character" w:customStyle="1" w:styleId="DuidelijkcitaatChar1">
    <w:name w:val="Duidelijk citaat Char1"/>
    <w:basedOn w:val="Standaardalinea-lettertype"/>
    <w:uiPriority w:val="30"/>
    <w:rsid w:val="00223DDE"/>
    <w:rPr>
      <w:rFonts w:asciiTheme="majorHAnsi" w:eastAsiaTheme="majorEastAsia" w:hAnsiTheme="majorHAnsi" w:cstheme="majorBidi"/>
      <w:color w:val="156082" w:themeColor="accent1"/>
      <w:sz w:val="28"/>
      <w:szCs w:val="28"/>
    </w:rPr>
  </w:style>
  <w:style w:type="character" w:customStyle="1" w:styleId="VoettekstChar1">
    <w:name w:val="Voettekst Char1"/>
    <w:basedOn w:val="Standaardalinea-lettertype"/>
    <w:uiPriority w:val="99"/>
    <w:rsid w:val="00223DDE"/>
  </w:style>
  <w:style w:type="character" w:customStyle="1" w:styleId="KoptekstChar1">
    <w:name w:val="Koptekst Char1"/>
    <w:basedOn w:val="Standaardalinea-lettertype"/>
    <w:uiPriority w:val="99"/>
    <w:rsid w:val="00223DDE"/>
  </w:style>
  <w:style w:type="character" w:customStyle="1" w:styleId="VoetnoottekstChar1">
    <w:name w:val="Voetnoottekst Char1"/>
    <w:basedOn w:val="Standaardalinea-lettertype"/>
    <w:uiPriority w:val="99"/>
    <w:rsid w:val="00223DDE"/>
  </w:style>
  <w:style w:type="character" w:customStyle="1" w:styleId="CommentTextChar2">
    <w:name w:val="Comment Text Char2"/>
    <w:basedOn w:val="Standaardalinea-lettertype"/>
    <w:uiPriority w:val="99"/>
    <w:rsid w:val="00223DDE"/>
  </w:style>
  <w:style w:type="character" w:customStyle="1" w:styleId="CommentSubjectChar2">
    <w:name w:val="Comment Subject Char2"/>
    <w:basedOn w:val="CommentTextChar2"/>
    <w:uiPriority w:val="99"/>
    <w:semiHidden/>
    <w:rsid w:val="00223DDE"/>
    <w:rPr>
      <w:b/>
      <w:bCs/>
    </w:rPr>
  </w:style>
  <w:style w:type="character" w:customStyle="1" w:styleId="EindnoottekstChar1">
    <w:name w:val="Eindnoottekst Char1"/>
    <w:basedOn w:val="Standaardalinea-lettertype"/>
    <w:uiPriority w:val="99"/>
    <w:semiHidden/>
    <w:rsid w:val="00223DDE"/>
  </w:style>
  <w:style w:type="table" w:styleId="Rastertabel1licht-Accent1">
    <w:name w:val="Grid Table 1 Light Accent 1"/>
    <w:basedOn w:val="Standaardtabel"/>
    <w:uiPriority w:val="46"/>
    <w:rsid w:val="00223DDE"/>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Rastertabel5donker-Accent1">
    <w:name w:val="Grid Table 5 Dark Accent 1"/>
    <w:basedOn w:val="Standaardtabel"/>
    <w:uiPriority w:val="50"/>
    <w:rsid w:val="00223DD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Rastertabel5donker-Accent4">
    <w:name w:val="Grid Table 5 Dark Accent 4"/>
    <w:basedOn w:val="Standaardtabel"/>
    <w:uiPriority w:val="50"/>
    <w:rsid w:val="00223DD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Onopgemaaktetabel1">
    <w:name w:val="Plain Table 1"/>
    <w:basedOn w:val="Standaardtabe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astertabel6kleurrijk-Accent61">
    <w:name w:val="Rastertabel 6 kleurrijk - Accent 61"/>
    <w:basedOn w:val="Standaardtabel"/>
    <w:next w:val="Rastertabel6kleurrijk-Accent6"/>
    <w:uiPriority w:val="51"/>
    <w:rsid w:val="00FE3C5C"/>
    <w:pPr>
      <w:spacing w:after="0" w:line="240" w:lineRule="auto"/>
    </w:pPr>
    <w:rPr>
      <w:rFonts w:ascii="Aptos" w:eastAsia="Yu Gothic" w:hAnsi="Aptos" w:cs="Arial"/>
      <w:color w:val="3A7C22" w:themeColor="accent6" w:themeShade="BF"/>
    </w:rPr>
    <w:tblPr>
      <w:tblStyleRowBandSize w:val="1"/>
      <w:tblStyleColBandSize w:val="1"/>
      <w:tblInd w:w="0" w:type="nil"/>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character" w:customStyle="1" w:styleId="CommentReference3">
    <w:name w:val="Comment Reference3"/>
    <w:basedOn w:val="Standaardalinea-lettertype"/>
    <w:uiPriority w:val="99"/>
    <w:semiHidden/>
    <w:unhideWhenUsed/>
    <w:rsid w:val="00371B64"/>
    <w:rPr>
      <w:sz w:val="16"/>
      <w:szCs w:val="16"/>
    </w:rPr>
  </w:style>
  <w:style w:type="table" w:styleId="Rastertabel4-Accent6">
    <w:name w:val="Grid Table 4 Accent 6"/>
    <w:basedOn w:val="Standaardtabel"/>
    <w:uiPriority w:val="49"/>
    <w:rsid w:val="00444806"/>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paragraph" w:customStyle="1" w:styleId="CommentText3">
    <w:name w:val="Comment Text3"/>
    <w:basedOn w:val="Standaard"/>
    <w:uiPriority w:val="99"/>
    <w:unhideWhenUsed/>
    <w:rsid w:val="00D72EF5"/>
    <w:pPr>
      <w:spacing w:line="240" w:lineRule="auto"/>
    </w:pPr>
  </w:style>
  <w:style w:type="character" w:customStyle="1" w:styleId="contentcontrolboundarysink">
    <w:name w:val="contentcontrolboundarysink"/>
    <w:basedOn w:val="Standaardalinea-lettertype"/>
    <w:rsid w:val="00F16A8B"/>
  </w:style>
  <w:style w:type="character" w:customStyle="1" w:styleId="Kop4Char1">
    <w:name w:val="Kop 4 Char1"/>
    <w:basedOn w:val="Standaardalinea-lettertype"/>
    <w:uiPriority w:val="9"/>
    <w:rsid w:val="1605437D"/>
    <w:rPr>
      <w:rFonts w:asciiTheme="majorHAnsi" w:eastAsiaTheme="majorEastAsia" w:hAnsiTheme="majorHAnsi" w:cstheme="majorBidi"/>
      <w:sz w:val="22"/>
      <w:szCs w:val="22"/>
    </w:rPr>
  </w:style>
  <w:style w:type="character" w:customStyle="1" w:styleId="Kop2Char">
    <w:name w:val="Kop 2 Char"/>
    <w:basedOn w:val="Standaardalinea-lettertype"/>
    <w:uiPriority w:val="9"/>
    <w:rsid w:val="1605437D"/>
    <w:rPr>
      <w:rFonts w:asciiTheme="majorHAnsi" w:eastAsiaTheme="majorEastAsia" w:hAnsiTheme="majorHAnsi" w:cstheme="majorBidi"/>
      <w:color w:val="404040" w:themeColor="text1" w:themeTint="BF"/>
      <w:sz w:val="28"/>
      <w:szCs w:val="28"/>
    </w:rPr>
  </w:style>
  <w:style w:type="paragraph" w:customStyle="1" w:styleId="Tabelkopje">
    <w:name w:val="Tabelkopje"/>
    <w:basedOn w:val="Standaard"/>
    <w:next w:val="Tabeltekst"/>
    <w:link w:val="TabelkopjeChar"/>
    <w:uiPriority w:val="1"/>
    <w:qFormat/>
    <w:rsid w:val="1605437D"/>
    <w:pPr>
      <w:spacing w:line="210" w:lineRule="atLeast"/>
    </w:pPr>
    <w:rPr>
      <w:rFonts w:ascii="Segoe UI Semibold" w:eastAsia="Times New Roman" w:hAnsi="Segoe UI Semibold" w:cs="Times New Roman"/>
      <w:color w:val="005D76"/>
      <w:sz w:val="15"/>
      <w:szCs w:val="15"/>
    </w:rPr>
  </w:style>
  <w:style w:type="character" w:customStyle="1" w:styleId="TabelkopjeChar">
    <w:name w:val="Tabelkopje Char"/>
    <w:basedOn w:val="Standaardalinea-lettertype"/>
    <w:link w:val="Tabelkopje"/>
    <w:uiPriority w:val="1"/>
    <w:rsid w:val="1605437D"/>
    <w:rPr>
      <w:rFonts w:ascii="Segoe UI Semibold" w:eastAsia="Times New Roman" w:hAnsi="Segoe UI Semibold" w:cs="Times New Roman"/>
      <w:color w:val="005D76"/>
      <w:sz w:val="15"/>
      <w:szCs w:val="15"/>
    </w:rPr>
  </w:style>
  <w:style w:type="paragraph" w:customStyle="1" w:styleId="Tabeltekst">
    <w:name w:val="Tabeltekst"/>
    <w:basedOn w:val="Standaard"/>
    <w:link w:val="TabeltekstChar"/>
    <w:uiPriority w:val="1"/>
    <w:qFormat/>
    <w:rsid w:val="1605437D"/>
    <w:pPr>
      <w:spacing w:line="210" w:lineRule="atLeast"/>
    </w:pPr>
    <w:rPr>
      <w:rFonts w:ascii="Segoe UI" w:eastAsia="Times New Roman" w:hAnsi="Segoe UI" w:cs="Times New Roman"/>
      <w:color w:val="005D76"/>
      <w:sz w:val="15"/>
      <w:szCs w:val="15"/>
    </w:rPr>
  </w:style>
  <w:style w:type="character" w:customStyle="1" w:styleId="TabeltekstChar">
    <w:name w:val="Tabeltekst Char"/>
    <w:basedOn w:val="Standaardalinea-lettertype"/>
    <w:link w:val="Tabeltekst"/>
    <w:uiPriority w:val="1"/>
    <w:rsid w:val="1605437D"/>
    <w:rPr>
      <w:rFonts w:ascii="Segoe UI" w:eastAsia="Times New Roman" w:hAnsi="Segoe UI" w:cs="Times New Roman"/>
      <w:color w:val="005D76"/>
      <w:sz w:val="15"/>
      <w:szCs w:val="15"/>
    </w:rPr>
  </w:style>
  <w:style w:type="character" w:customStyle="1" w:styleId="CommentReference4">
    <w:name w:val="Comment Reference4"/>
    <w:basedOn w:val="Standaardalinea-lettertype"/>
    <w:uiPriority w:val="99"/>
    <w:semiHidden/>
    <w:unhideWhenUsed/>
    <w:rsid w:val="00C22D8C"/>
    <w:rPr>
      <w:sz w:val="16"/>
      <w:szCs w:val="16"/>
    </w:rPr>
  </w:style>
  <w:style w:type="paragraph" w:styleId="Tekstopmerking">
    <w:name w:val="annotation text"/>
    <w:basedOn w:val="Standaard"/>
    <w:link w:val="TekstopmerkingChar"/>
    <w:uiPriority w:val="99"/>
    <w:unhideWhenUsed/>
    <w:rsid w:val="00766AEE"/>
    <w:pPr>
      <w:spacing w:line="240" w:lineRule="auto"/>
    </w:pPr>
  </w:style>
  <w:style w:type="character" w:customStyle="1" w:styleId="TekstopmerkingChar">
    <w:name w:val="Tekst opmerking Char"/>
    <w:basedOn w:val="Standaardalinea-lettertype"/>
    <w:link w:val="Tekstopmerking"/>
    <w:uiPriority w:val="99"/>
    <w:rsid w:val="00766AEE"/>
  </w:style>
  <w:style w:type="character" w:styleId="Verwijzingopmerking">
    <w:name w:val="annotation reference"/>
    <w:basedOn w:val="Standaardalinea-lettertype"/>
    <w:uiPriority w:val="99"/>
    <w:semiHidden/>
    <w:unhideWhenUsed/>
    <w:rsid w:val="00766AEE"/>
    <w:rPr>
      <w:sz w:val="16"/>
      <w:szCs w:val="16"/>
    </w:rPr>
  </w:style>
  <w:style w:type="paragraph" w:styleId="Onderwerpvanopmerking">
    <w:name w:val="annotation subject"/>
    <w:basedOn w:val="Tekstopmerking"/>
    <w:next w:val="Tekstopmerking"/>
    <w:link w:val="OnderwerpvanopmerkingChar"/>
    <w:uiPriority w:val="99"/>
    <w:semiHidden/>
    <w:unhideWhenUsed/>
    <w:rsid w:val="00766AEE"/>
    <w:rPr>
      <w:b/>
      <w:bCs/>
    </w:rPr>
  </w:style>
  <w:style w:type="character" w:customStyle="1" w:styleId="OnderwerpvanopmerkingChar">
    <w:name w:val="Onderwerp van opmerking Char"/>
    <w:basedOn w:val="TekstopmerkingChar"/>
    <w:link w:val="Onderwerpvanopmerking"/>
    <w:uiPriority w:val="99"/>
    <w:semiHidden/>
    <w:rsid w:val="00766A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9999221">
      <w:marLeft w:val="0"/>
      <w:marRight w:val="0"/>
      <w:marTop w:val="0"/>
      <w:marBottom w:val="0"/>
      <w:divBdr>
        <w:top w:val="none" w:sz="0" w:space="0" w:color="auto"/>
        <w:left w:val="none" w:sz="0" w:space="0" w:color="auto"/>
        <w:bottom w:val="none" w:sz="0" w:space="0" w:color="auto"/>
        <w:right w:val="none" w:sz="0" w:space="0" w:color="auto"/>
      </w:divBdr>
    </w:div>
    <w:div w:id="1593198712">
      <w:marLeft w:val="0"/>
      <w:marRight w:val="0"/>
      <w:marTop w:val="0"/>
      <w:marBottom w:val="0"/>
      <w:divBdr>
        <w:top w:val="none" w:sz="0" w:space="0" w:color="auto"/>
        <w:left w:val="none" w:sz="0" w:space="0" w:color="auto"/>
        <w:bottom w:val="none" w:sz="0" w:space="0" w:color="auto"/>
        <w:right w:val="none" w:sz="0" w:space="0" w:color="auto"/>
      </w:divBdr>
    </w:div>
    <w:div w:id="1992059162">
      <w:marLeft w:val="0"/>
      <w:marRight w:val="0"/>
      <w:marTop w:val="0"/>
      <w:marBottom w:val="0"/>
      <w:divBdr>
        <w:top w:val="none" w:sz="0" w:space="0" w:color="auto"/>
        <w:left w:val="none" w:sz="0" w:space="0" w:color="auto"/>
        <w:bottom w:val="none" w:sz="0" w:space="0" w:color="auto"/>
        <w:right w:val="none" w:sz="0" w:space="0" w:color="auto"/>
      </w:divBdr>
    </w:div>
    <w:div w:id="20567355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eader" Target="header2.xml" Id="rId13" /><Relationship Type="http://schemas.openxmlformats.org/officeDocument/2006/relationships/image" Target="media/image2.png" Id="rId18" /><Relationship Type="http://schemas.openxmlformats.org/officeDocument/2006/relationships/image" Target="media/image9.jpg" Id="rId26" /><Relationship Type="http://schemas.openxmlformats.org/officeDocument/2006/relationships/image" Target="media/image22.jpg" Id="rId39" /><Relationship Type="http://schemas.openxmlformats.org/officeDocument/2006/relationships/image" Target="media/image4.png" Id="rId21" /><Relationship Type="http://schemas.openxmlformats.org/officeDocument/2006/relationships/image" Target="media/image17.jpg" Id="rId34" /><Relationship Type="http://schemas.openxmlformats.org/officeDocument/2006/relationships/image" Target="media/image25.jpg" Id="rId42" /><Relationship Type="http://schemas.openxmlformats.org/officeDocument/2006/relationships/hyperlink" Target="https://ec.europa.eu/eurostat/documents/3859598/15348338/KS-02-20-499-EN-N.pdf" TargetMode="External" Id="rId47" /><Relationship Type="http://schemas.openxmlformats.org/officeDocument/2006/relationships/image" Target="media/image30.png" Id="rId50" /><Relationship Type="http://schemas.openxmlformats.org/officeDocument/2006/relationships/image" Target="media/image34.png" Id="rId55" /><Relationship Type="http://schemas.openxmlformats.org/officeDocument/2006/relationships/header" Target="header8.xml" Id="rId63" /><Relationship Type="http://schemas.openxmlformats.org/officeDocument/2006/relationships/image" Target="media/image41.png" Id="rId68" /><Relationship Type="http://schemas.openxmlformats.org/officeDocument/2006/relationships/header" Target="header12.xml" Id="rId76" /><Relationship Type="http://schemas.openxmlformats.org/officeDocument/2006/relationships/settings" Target="settings.xml" Id="rId7" /><Relationship Type="http://schemas.openxmlformats.org/officeDocument/2006/relationships/image" Target="media/image44.png" Id="rId71" /><Relationship Type="http://schemas.openxmlformats.org/officeDocument/2006/relationships/header" Target="header3.xml" Id="rId16" /><Relationship Type="http://schemas.openxmlformats.org/officeDocument/2006/relationships/image" Target="media/image12.jpg" Id="rId29" /><Relationship Type="http://schemas.openxmlformats.org/officeDocument/2006/relationships/image" Target="media/image1.jpeg" Id="rId11" /><Relationship Type="http://schemas.openxmlformats.org/officeDocument/2006/relationships/image" Target="media/image7.png" Id="rId24" /><Relationship Type="http://schemas.openxmlformats.org/officeDocument/2006/relationships/image" Target="media/image15.jpg" Id="rId32" /><Relationship Type="http://schemas.openxmlformats.org/officeDocument/2006/relationships/image" Target="media/image20.jpg" Id="rId37" /><Relationship Type="http://schemas.openxmlformats.org/officeDocument/2006/relationships/image" Target="media/image23.jpg" Id="rId40" /><Relationship Type="http://schemas.openxmlformats.org/officeDocument/2006/relationships/hyperlink" Target="https://ec.europa.eu/eurostat/documents/3859598/15348338/KS-02-20-499-EN-N.pdf" TargetMode="External" Id="rId45" /><Relationship Type="http://schemas.openxmlformats.org/officeDocument/2006/relationships/image" Target="media/image33.png" Id="rId53" /><Relationship Type="http://schemas.openxmlformats.org/officeDocument/2006/relationships/image" Target="media/image37.png" Id="rId58" /><Relationship Type="http://schemas.openxmlformats.org/officeDocument/2006/relationships/image" Target="media/image39.png" Id="rId66" /><Relationship Type="http://schemas.openxmlformats.org/officeDocument/2006/relationships/header" Target="header10.xml" Id="rId74" /><Relationship Type="http://schemas.microsoft.com/office/2019/05/relationships/documenttasks" Target="documenttasks/documenttasks1.xml" Id="rId79" /><Relationship Type="http://schemas.openxmlformats.org/officeDocument/2006/relationships/numbering" Target="numbering.xml" Id="rId5" /><Relationship Type="http://schemas.openxmlformats.org/officeDocument/2006/relationships/header" Target="header6.xml" Id="rId61" /><Relationship Type="http://schemas.openxmlformats.org/officeDocument/2006/relationships/endnotes" Target="endnotes.xml" Id="rId10" /><Relationship Type="http://schemas.openxmlformats.org/officeDocument/2006/relationships/image" Target="media/image3.png" Id="rId19" /><Relationship Type="http://schemas.openxmlformats.org/officeDocument/2006/relationships/image" Target="media/image14.jpg" Id="rId31" /><Relationship Type="http://schemas.openxmlformats.org/officeDocument/2006/relationships/image" Target="media/image27.png" Id="rId44" /><Relationship Type="http://schemas.openxmlformats.org/officeDocument/2006/relationships/image" Target="media/image32.png" Id="rId52" /><Relationship Type="http://schemas.openxmlformats.org/officeDocument/2006/relationships/header" Target="header5.xml" Id="rId60" /><Relationship Type="http://schemas.openxmlformats.org/officeDocument/2006/relationships/image" Target="media/image38.png" Id="rId65" /><Relationship Type="http://schemas.openxmlformats.org/officeDocument/2006/relationships/image" Target="media/image46.png" Id="rId73" /><Relationship Type="http://schemas.openxmlformats.org/officeDocument/2006/relationships/theme" Target="theme/theme1.xml" Id="rId78"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image" Target="media/image5.png" Id="rId22" /><Relationship Type="http://schemas.openxmlformats.org/officeDocument/2006/relationships/image" Target="media/image10.jpg" Id="rId27" /><Relationship Type="http://schemas.openxmlformats.org/officeDocument/2006/relationships/image" Target="media/image13.jpg" Id="rId30" /><Relationship Type="http://schemas.openxmlformats.org/officeDocument/2006/relationships/image" Target="media/image18.jpg" Id="rId35" /><Relationship Type="http://schemas.openxmlformats.org/officeDocument/2006/relationships/image" Target="media/image26.png" Id="rId43" /><Relationship Type="http://schemas.openxmlformats.org/officeDocument/2006/relationships/image" Target="media/image28.png" Id="rId48" /><Relationship Type="http://schemas.openxmlformats.org/officeDocument/2006/relationships/image" Target="media/image35.gif" Id="rId56" /><Relationship Type="http://schemas.openxmlformats.org/officeDocument/2006/relationships/header" Target="header9.xml" Id="rId64" /><Relationship Type="http://schemas.openxmlformats.org/officeDocument/2006/relationships/image" Target="media/image42.png" Id="rId69" /><Relationship Type="http://schemas.openxmlformats.org/officeDocument/2006/relationships/fontTable" Target="fontTable.xml" Id="rId77" /><Relationship Type="http://schemas.openxmlformats.org/officeDocument/2006/relationships/webSettings" Target="webSettings.xml" Id="rId8" /><Relationship Type="http://schemas.openxmlformats.org/officeDocument/2006/relationships/image" Target="media/image31.png" Id="rId51" /><Relationship Type="http://schemas.openxmlformats.org/officeDocument/2006/relationships/image" Target="media/image45.png" Id="rId72" /><Relationship Type="http://schemas.microsoft.com/office/2020/10/relationships/intelligence" Target="intelligence2.xml" Id="rId80" /><Relationship Type="http://schemas.openxmlformats.org/officeDocument/2006/relationships/header" Target="header1.xml" Id="rId12" /><Relationship Type="http://schemas.openxmlformats.org/officeDocument/2006/relationships/hyperlink" Target="https://euc-word-edit.officeapps.live.com/we/wordeditorframe.aspx?ui=nl&amp;rs=nl-NL&amp;wopisrc=https%3A%2F%2Fdictu.sharepoint.com%2Fsites%2FKD-PROJ-ImplementatieNatuurherstelverordening-KernteamNieuweFase%2F_vti_bin%2Fwopi.ashx%2Ffiles%2F7fae16b8722042278278348ec8b6e27a&amp;wdlor=c2F80BEE5-2F33-DC49-B7B7-710442E78986&amp;wdenableroaming=1&amp;mscc=1&amp;hid=143A11A2-E0FC-1001-161B-8D1C3B4E2F91.0&amp;uih=sharepointcom&amp;wdlcid=nl&amp;jsapi=1&amp;jsapiver=v2&amp;corrid=0d396a2b-c0fc-e07c-4095-f79a31b9e116&amp;usid=0d396a2b-c0fc-e07c-4095-f79a31b9e116&amp;newsession=1&amp;sftc=1&amp;uihit=docaspx&amp;muv=1&amp;ats=PairwiseBroker&amp;cac=1&amp;sams=1&amp;mtf=1&amp;sfp=1&amp;sdp=1&amp;hch=1&amp;hwfh=1&amp;dchat=1&amp;sc=%7B%22pmo%22%3A%22https%3A%2F%2Fdictu.sharepoint.com%22%2C%22pmshare%22%3Atrue%7D&amp;ctp=LeastProtected&amp;rct=Normal&amp;wdorigin=AuthRedirect.Other&amp;afdflight=2&amp;csiro=1&amp;instantedit=1&amp;wopicomplete=1&amp;wdredirectionreason=Unified_SingleFlush" TargetMode="External" Id="rId17" /><Relationship Type="http://schemas.openxmlformats.org/officeDocument/2006/relationships/image" Target="media/image8.jpg" Id="rId25" /><Relationship Type="http://schemas.openxmlformats.org/officeDocument/2006/relationships/image" Target="media/image16.jpg" Id="rId33" /><Relationship Type="http://schemas.openxmlformats.org/officeDocument/2006/relationships/image" Target="media/image21.jpg" Id="rId38" /><Relationship Type="http://schemas.openxmlformats.org/officeDocument/2006/relationships/header" Target="header4.xml" Id="rId59" /><Relationship Type="http://schemas.openxmlformats.org/officeDocument/2006/relationships/image" Target="media/image40.png" Id="rId67" /><Relationship Type="http://schemas.openxmlformats.org/officeDocument/2006/relationships/chart" Target="charts/chart1.xml" Id="rId20" /><Relationship Type="http://schemas.openxmlformats.org/officeDocument/2006/relationships/image" Target="media/image24.jpg" Id="rId41" /><Relationship Type="http://schemas.openxmlformats.org/officeDocument/2006/relationships/hyperlink" Target="https://eur01.safelinks.protection.outlook.com/?url=http%3A%2F%2Fwww.hulpvoorbestuivers.nl%2F&amp;data=05%7C02%7Cj.s.wuite%40minlnv.nl%7Cce313990507e4929e6dc08de90b06d5c%7C1321633ef6b944e2a44f59b9d264ecb7%7C0%7C0%7C639107284610840657%7CUnknown%7CTWFpbGZsb3d8eyJFbXB0eU1hcGkiOnRydWUsIlYiOiIwLjAuMDAwMCIsIlAiOiJXaW4zMiIsIkFOIjoiTWFpbCIsIldUIjoyfQ%3D%3D%7C0%7C%7C%7C&amp;sdata=C2UMEA1yvcu7wheMJfpt8Sle55%2FVINnqqK0zuD9DVMM%3D&amp;reserved=0" TargetMode="External" Id="rId54" /><Relationship Type="http://schemas.openxmlformats.org/officeDocument/2006/relationships/header" Target="header7.xml" Id="rId62" /><Relationship Type="http://schemas.openxmlformats.org/officeDocument/2006/relationships/image" Target="media/image43.png" Id="rId70" /><Relationship Type="http://schemas.openxmlformats.org/officeDocument/2006/relationships/header" Target="header11.xml" Id="rId75" /><Relationship Type="http://schemas.openxmlformats.org/officeDocument/2006/relationships/styles" Target="styles.xml" Id="rId6" /><Relationship Type="http://schemas.openxmlformats.org/officeDocument/2006/relationships/footer" Target="footer2.xml" Id="rId15" /><Relationship Type="http://schemas.openxmlformats.org/officeDocument/2006/relationships/image" Target="media/image6.jpg" Id="rId23" /><Relationship Type="http://schemas.openxmlformats.org/officeDocument/2006/relationships/image" Target="media/image11.jpg" Id="rId28" /><Relationship Type="http://schemas.openxmlformats.org/officeDocument/2006/relationships/image" Target="media/image19.jpg" Id="rId36" /><Relationship Type="http://schemas.openxmlformats.org/officeDocument/2006/relationships/image" Target="media/image29.png" Id="rId49" /><Relationship Type="http://schemas.openxmlformats.org/officeDocument/2006/relationships/image" Target="media/image36.png" Id="rId57" /></Relationships>
</file>

<file path=word/_rels/footnotes.xml.rels><?xml version="1.0" encoding="UTF-8" standalone="yes"?>
<Relationships xmlns="http://schemas.openxmlformats.org/package/2006/relationships"><Relationship Id="rId26" Type="http://schemas.openxmlformats.org/officeDocument/2006/relationships/hyperlink" Target="https://zoek.officielebekendmakingen.nl/stcrt-2024-31753.html" TargetMode="External"/><Relationship Id="rId117" Type="http://schemas.openxmlformats.org/officeDocument/2006/relationships/hyperlink" Target="https://open.rijkswaterstaat.nl/open-overheid/onderzoeksrapporten/@283645/zeegraskartering-opvullende-jaren-2024/" TargetMode="External"/><Relationship Id="rId21" Type="http://schemas.openxmlformats.org/officeDocument/2006/relationships/hyperlink" Target="https://www.clo.nl/indicatoren/nl158506-trend-van-vogels-in-het-stedelijk-gebied-2007-2024" TargetMode="External"/><Relationship Id="rId42" Type="http://schemas.openxmlformats.org/officeDocument/2006/relationships/hyperlink" Target="https://www.wwf.nl/globalassets/pdf/lpr/living-planet-report-nl-2023-kiezen-voor-natuurherstel.pdf" TargetMode="External"/><Relationship Id="rId47" Type="http://schemas.openxmlformats.org/officeDocument/2006/relationships/hyperlink" Target="https://open.overheid.nl/documenten/8a149097-f4b1-49bb-b19e-8c5f4a0b3084/file" TargetMode="External"/><Relationship Id="rId63" Type="http://schemas.openxmlformats.org/officeDocument/2006/relationships/hyperlink" Target="https://www.nature.com/articles/s41467-025-56732-x" TargetMode="External"/><Relationship Id="rId68" Type="http://schemas.openxmlformats.org/officeDocument/2006/relationships/hyperlink" Target="https://wetten.overheid.nl/BWBR0021670/2026-01-01" TargetMode="External"/><Relationship Id="rId84" Type="http://schemas.openxmlformats.org/officeDocument/2006/relationships/hyperlink" Target="https://cdn.knmi.nl/system/ckeditor/attachment_files/data/000/000/357/original/KNMI23_klimaatscenarios_gebruikersrapport_23-03.pdf" TargetMode="External"/><Relationship Id="rId89" Type="http://schemas.openxmlformats.org/officeDocument/2006/relationships/hyperlink" Target="https://open.overheid.nl/documenten/8d0cd535-0ff3-455a-bb4f-5ef6c41dea54/file" TargetMode="External"/><Relationship Id="rId112" Type="http://schemas.openxmlformats.org/officeDocument/2006/relationships/hyperlink" Target="https://www.pbl.nl/publicaties/lessen-uit-10-jaar-natuurpact" TargetMode="External"/><Relationship Id="rId133" Type="http://schemas.openxmlformats.org/officeDocument/2006/relationships/hyperlink" Target="https://www.bestuivers.nl/Portals/5/Publicaties/RodeLijst/Basisrapport_Rode_Lijst_bijen_2018_Compleet.pdf?ver=2018-03-13-114054-730" TargetMode="External"/><Relationship Id="rId138" Type="http://schemas.openxmlformats.org/officeDocument/2006/relationships/hyperlink" Target="https://open.overheid.nl/documenten/49648b82-4565-4245-adae-76d5873c75dc/file" TargetMode="External"/><Relationship Id="rId154" Type="http://schemas.openxmlformats.org/officeDocument/2006/relationships/hyperlink" Target="https://assets.vlinderstichting.nl/docs/f0aa4f84-71ae-4986-84c6-1aff7c534c85.pdf" TargetMode="External"/><Relationship Id="rId159" Type="http://schemas.openxmlformats.org/officeDocument/2006/relationships/hyperlink" Target="https://www.rijksoverheid.nl/documenten/kamerstukken/2025/07/04/uitwerking-contourenbrief-agrarisch-natuurbeheer" TargetMode="External"/><Relationship Id="rId16" Type="http://schemas.openxmlformats.org/officeDocument/2006/relationships/hyperlink" Target="https://www.rijksoverheid.nl/actueel/nieuws/2025/12/10/11e-voortgangsrapportage-natuur-samenwerking-en-realisme-centraal-bij-versterken-van-nederlandse-natuur" TargetMode="External"/><Relationship Id="rId107" Type="http://schemas.openxmlformats.org/officeDocument/2006/relationships/hyperlink" Target="https://www.natura2000.nl/nieuws/vernieuwde-landelijke-doelen-vastgesteld" TargetMode="External"/><Relationship Id="rId11" Type="http://schemas.openxmlformats.org/officeDocument/2006/relationships/hyperlink" Target="https://www.tweedekamer.nl/kamerstukken/detail?id=2026D04554&amp;did=2026D04554" TargetMode="External"/><Relationship Id="rId32" Type="http://schemas.openxmlformats.org/officeDocument/2006/relationships/hyperlink" Target="https://www.clo.nl/indicatoren/nl147916-trend-van-boerenlandvogels-1915-2024" TargetMode="External"/><Relationship Id="rId37" Type="http://schemas.openxmlformats.org/officeDocument/2006/relationships/hyperlink" Target="https://www.rijksoverheid.nl/documenten/rapporten/2026/04/17/onderzoeknaarnatuurtakenenmiddelenvanprovincies" TargetMode="External"/><Relationship Id="rId53" Type="http://schemas.openxmlformats.org/officeDocument/2006/relationships/hyperlink" Target="https://www.rivm.nl/stikstof" TargetMode="External"/><Relationship Id="rId58" Type="http://schemas.openxmlformats.org/officeDocument/2006/relationships/hyperlink" Target="https://www.onslevendlandschap.nl/themas/stikstof" TargetMode="External"/><Relationship Id="rId74" Type="http://schemas.openxmlformats.org/officeDocument/2006/relationships/hyperlink" Target="https://www.clo.nl/indicatoren/nl143810-waterkwaliteit-oppervlaktewater-2024" TargetMode="External"/><Relationship Id="rId79" Type="http://schemas.openxmlformats.org/officeDocument/2006/relationships/hyperlink" Target="https://open.overheid.nl/documenten/43cbde84-e255-4601-8f15-3722817ced45/file" TargetMode="External"/><Relationship Id="rId102" Type="http://schemas.openxmlformats.org/officeDocument/2006/relationships/hyperlink" Target="https://www.natura2000.nl/nieuws/vernieuwde-landelijke-doelen-vastgesteld" TargetMode="External"/><Relationship Id="rId123" Type="http://schemas.openxmlformats.org/officeDocument/2006/relationships/hyperlink" Target="https://www.waterkwaliteitsportaal.nl/krw-factsheets" TargetMode="External"/><Relationship Id="rId128" Type="http://schemas.openxmlformats.org/officeDocument/2006/relationships/hyperlink" Target="file:///H:/Downloads/stroomgebiedbeheerplannen-rijn-maas-schelde-en-eems-2022-2027_1%20(3).pdf" TargetMode="External"/><Relationship Id="rId144" Type="http://schemas.openxmlformats.org/officeDocument/2006/relationships/hyperlink" Target="https://www.nature.com/articles/s41586-020-2705-y" TargetMode="External"/><Relationship Id="rId149" Type="http://schemas.openxmlformats.org/officeDocument/2006/relationships/hyperlink" Target="https://open.overheid.nl/documenten/9a6290a7-052f-4bd4-be7a-3e8f0b0d6060/file" TargetMode="External"/><Relationship Id="rId5" Type="http://schemas.openxmlformats.org/officeDocument/2006/relationships/hyperlink" Target="https://dashboardbiodiversiteit.nl/" TargetMode="External"/><Relationship Id="rId90" Type="http://schemas.openxmlformats.org/officeDocument/2006/relationships/hyperlink" Target="https://www.natura2000.nl/sites/default/files/2026-02/Natura%202000%20Doelendocument%202026.pdf" TargetMode="External"/><Relationship Id="rId95" Type="http://schemas.openxmlformats.org/officeDocument/2006/relationships/hyperlink" Target="https://www.collectiefnatuurinclusief.nl" TargetMode="External"/><Relationship Id="rId160" Type="http://schemas.openxmlformats.org/officeDocument/2006/relationships/hyperlink" Target="https://gruttoaanvalsplan.nl/het-aanvalsplan/" TargetMode="External"/><Relationship Id="rId22" Type="http://schemas.openxmlformats.org/officeDocument/2006/relationships/hyperlink" Target="https://www.clo.nl/indicatoren/nl158502-fauna-van-stedelijk-gebied-1990-2017" TargetMode="External"/><Relationship Id="rId27" Type="http://schemas.openxmlformats.org/officeDocument/2006/relationships/hyperlink" Target="https://www.clo.nl/indicatoren/nl302101-basiskwaliteit-natuur-in-bebouwd-en-agrarisch-gebied-1990-2023" TargetMode="External"/><Relationship Id="rId43" Type="http://schemas.openxmlformats.org/officeDocument/2006/relationships/hyperlink" Target="https://www.cbs.nl/nl-nl/nieuws/2025/47/meer-natuurlijk-grasland-en-meer-bebouwing" TargetMode="External"/><Relationship Id="rId48" Type="http://schemas.openxmlformats.org/officeDocument/2006/relationships/hyperlink" Target="https://dashboardbiodiversiteit.nl/natuur-beschermen/doel-6-beschermde-gebieden" TargetMode="External"/><Relationship Id="rId64" Type="http://schemas.openxmlformats.org/officeDocument/2006/relationships/hyperlink" Target="https://www.clo.nl/indicatoren/nl054712-gewasbeschermingsmiddelen-in-oppervlaktewater-2013-2024" TargetMode="External"/><Relationship Id="rId69" Type="http://schemas.openxmlformats.org/officeDocument/2006/relationships/hyperlink" Target="https://iplo.nl/thema/water/beheer-watersysteem/droogte-verdroging/" TargetMode="External"/><Relationship Id="rId113" Type="http://schemas.openxmlformats.org/officeDocument/2006/relationships/hyperlink" Target="https://edepot.wur.nl/705358" TargetMode="External"/><Relationship Id="rId118" Type="http://schemas.openxmlformats.org/officeDocument/2006/relationships/hyperlink" Target="https://www.clo.nl/indicatoren/nl300801-groen-in-de-stad-2022" TargetMode="External"/><Relationship Id="rId134" Type="http://schemas.openxmlformats.org/officeDocument/2006/relationships/hyperlink" Target="https://www.bestuivers.nl/Portals/5/Publicaties/RL_Zweefvliegen/Basisrapport_Rode_Lijst_Zweefvliegen.pdf?ver=9JVKu4TbRXLoECvyo44YgA%3D%3D" TargetMode="External"/><Relationship Id="rId139" Type="http://schemas.openxmlformats.org/officeDocument/2006/relationships/hyperlink" Target="https://doi.org/10.1007/S00442-022-05151-6/FIGURES/5" TargetMode="External"/><Relationship Id="rId80" Type="http://schemas.openxmlformats.org/officeDocument/2006/relationships/hyperlink" Target="https://www.clo.nl/indicatoren/nl162203-exoten-in-nederland-1900-2024" TargetMode="External"/><Relationship Id="rId85" Type="http://schemas.openxmlformats.org/officeDocument/2006/relationships/hyperlink" Target="https://klimaatadaptatienederland.nl/kennisdossiers/natuur/" TargetMode="External"/><Relationship Id="rId150" Type="http://schemas.openxmlformats.org/officeDocument/2006/relationships/hyperlink" Target="https://www.nationalebijenstrategie.nl/actueel/nieuws/2023/12/12/een-groot-bijenlandschap-in-zuid-holland" TargetMode="External"/><Relationship Id="rId155" Type="http://schemas.openxmlformats.org/officeDocument/2006/relationships/hyperlink" Target="https://www.samenvoorbiodiversiteit.nl/aanvalsplan-landschapselementen/aanvalsplan-landschap.pdf" TargetMode="External"/><Relationship Id="rId12" Type="http://schemas.openxmlformats.org/officeDocument/2006/relationships/hyperlink" Target="https://eur-lex.europa.eu/legal-content/EN/TXT/?uri=CELEX:32025R0912" TargetMode="External"/><Relationship Id="rId17" Type="http://schemas.openxmlformats.org/officeDocument/2006/relationships/hyperlink" Target="https://www.cbs.nl/nl-nl/longread/rapportages/2025/de-gebruikswaarde-van-natuur-in-nederland/3-ecosysteemdiensten" TargetMode="External"/><Relationship Id="rId33" Type="http://schemas.openxmlformats.org/officeDocument/2006/relationships/hyperlink" Target="https://www.clo.nl/indicatoren/nl006909-ontwikkeling-van-het-nederlandse-bos-2001-2021" TargetMode="External"/><Relationship Id="rId38" Type="http://schemas.openxmlformats.org/officeDocument/2006/relationships/hyperlink" Target="https://www.rijksoverheid.nl/documenten/rapporten/2025/09/26/ontwerp-nota-ruimte-webversie" TargetMode="External"/><Relationship Id="rId59" Type="http://schemas.openxmlformats.org/officeDocument/2006/relationships/hyperlink" Target="https://dashboardbiodiversiteit.nl/verminderen-van-de-druk-op-de-biodiversiteit/doel-10-verminderen-stikstofuitstoot-en-stikstofdepositie" TargetMode="External"/><Relationship Id="rId103" Type="http://schemas.openxmlformats.org/officeDocument/2006/relationships/hyperlink" Target="https://www.natura2000.nl/rapportage-vogel-en-habitatrichtlijn" TargetMode="External"/><Relationship Id="rId108" Type="http://schemas.openxmlformats.org/officeDocument/2006/relationships/hyperlink" Target="https://www.natura2000.nl/sites/default/files/2026-02/Natura%202000%20Doelendocument%202026.pdf" TargetMode="External"/><Relationship Id="rId124" Type="http://schemas.openxmlformats.org/officeDocument/2006/relationships/hyperlink" Target="https://iplo.nl/thema/water/oppervlaktewater/kaderrichtlijn-water/uitvoering-kaderrichtlijn-water/stroomgebiedbeheerplannen/" TargetMode="External"/><Relationship Id="rId129" Type="http://schemas.openxmlformats.org/officeDocument/2006/relationships/hyperlink" Target="https://www.ipbes.net/sites/default/files/downloads/pdf/spm_deliverable_3a_pollination_20170222.pdf" TargetMode="External"/><Relationship Id="rId54" Type="http://schemas.openxmlformats.org/officeDocument/2006/relationships/hyperlink" Target="https://dashboardbiodiversiteit.nl/verminderen-van-de-druk-op-de-biodiversiteit/doel-10-verminderen-stikstofuitstoot-en-stikstofdepositie" TargetMode="External"/><Relationship Id="rId70" Type="http://schemas.openxmlformats.org/officeDocument/2006/relationships/hyperlink" Target="https://www.clo.nl/indicatoren/nl159403-geschiktheid-grondwaterstand-verdrogingsgevoelige-landnatuur-2018" TargetMode="External"/><Relationship Id="rId75" Type="http://schemas.openxmlformats.org/officeDocument/2006/relationships/hyperlink" Target="https://www.rijkswaterstaat.nl/water/waterbeheer/waterkwaliteit/invloeden-waterkwaliteit" TargetMode="External"/><Relationship Id="rId91" Type="http://schemas.openxmlformats.org/officeDocument/2006/relationships/hyperlink" Target="https://www.natura2000.nl/sites/default/files/2025-09/LVVN_Beleidskader%20doelwijziging%20Natura%202000_1.1.pdf" TargetMode="External"/><Relationship Id="rId96" Type="http://schemas.openxmlformats.org/officeDocument/2006/relationships/hyperlink" Target="https://www.pbl.nl/publicaties/klimaat-en-energieverkenning-2025" TargetMode="External"/><Relationship Id="rId140" Type="http://schemas.openxmlformats.org/officeDocument/2006/relationships/hyperlink" Target="https://eur01.safelinks.protection.outlook.com/?url=https%3A%2F%2Fwww.samenvoorbiodiversiteit.nl%2Ftoolbox%2Fbasiskwaliteit-natuur%2Frapport-basiskwaliteit-natuur-bebouwde-omgeving.pdf&amp;data=05%7C02%7Ce.m.overeem%40minlnv.nl%7Cfc879619613f4ef824af08de9fa437b2%7C1321633ef6b944e2a44f59b9d264ecb7%7C0%7C0%7C639123724806356312%7CUnknown%7CTWFpbGZsb3d8eyJFbXB0eU1hcGkiOnRydWUsIlYiOiIwLjAuMDAwMCIsIlAiOiJXaW4zMiIsIkFOIjoiTWFpbCIsIldUIjoyfQ%3D%3D%7C0%7C%7C%7C&amp;sdata=HvNaI137VxxNdxMoWGPE7U%2BjfAlqXoZCFCS3Zmdes1g%3D&amp;reserved=0" TargetMode="External"/><Relationship Id="rId145" Type="http://schemas.openxmlformats.org/officeDocument/2006/relationships/hyperlink" Target="https://www.ipbes.net/global-assessment" TargetMode="External"/><Relationship Id="rId161" Type="http://schemas.openxmlformats.org/officeDocument/2006/relationships/hyperlink" Target="http://www.nobveenweiden.nl/dashboard" TargetMode="External"/><Relationship Id="rId1" Type="http://schemas.openxmlformats.org/officeDocument/2006/relationships/hyperlink" Target="https://www.rijksoverheid.nl/regering/documenten/publicaties/2026/01/30/aan-de-slag-bouwen-aan-een-beter-nederland" TargetMode="External"/><Relationship Id="rId6" Type="http://schemas.openxmlformats.org/officeDocument/2006/relationships/hyperlink" Target="https://www.pbl.nl/ecosysteemdiensten" TargetMode="External"/><Relationship Id="rId15" Type="http://schemas.openxmlformats.org/officeDocument/2006/relationships/hyperlink" Target="https://www.clo.nl/indicatoren/nl152117-rode-lijst-indicator-1995-2024" TargetMode="External"/><Relationship Id="rId23" Type="http://schemas.openxmlformats.org/officeDocument/2006/relationships/hyperlink" Target="https://www.clo.nl/indicatoren/nl143810-waterkwaliteit-oppervlaktewater-2024" TargetMode="External"/><Relationship Id="rId28" Type="http://schemas.openxmlformats.org/officeDocument/2006/relationships/hyperlink" Target="https://www.clo.nl/indicatoren/nl147916-trend-van-boerenlandvogels-1915-2024" TargetMode="External"/><Relationship Id="rId36" Type="http://schemas.openxmlformats.org/officeDocument/2006/relationships/hyperlink" Target="https://edepot.wur.nl/571720" TargetMode="External"/><Relationship Id="rId49" Type="http://schemas.openxmlformats.org/officeDocument/2006/relationships/hyperlink" Target="https://www.clo.nl/indicatoren/nl142506-aandeel-beschermde-natuurgebieden-in-nederland-2024" TargetMode="External"/><Relationship Id="rId57" Type="http://schemas.openxmlformats.org/officeDocument/2006/relationships/hyperlink" Target="https://www.pbl.nl/onderwerpen/stikstof-en-natuur/feiten-en-cijfers-clo" TargetMode="External"/><Relationship Id="rId106" Type="http://schemas.openxmlformats.org/officeDocument/2006/relationships/hyperlink" Target="https://www.natura2000.nl/nieuws/vernieuwde-landelijke-doelen-vastgesteld" TargetMode="External"/><Relationship Id="rId114" Type="http://schemas.openxmlformats.org/officeDocument/2006/relationships/hyperlink" Target="https://www.rijksoverheid.nl/documenten/rapporten/2026/01/21/wur-natuurherstelverordening-en-het-nederlandse-mariene-ecosysteem" TargetMode="External"/><Relationship Id="rId119" Type="http://schemas.openxmlformats.org/officeDocument/2006/relationships/hyperlink" Target="https://www.clo.nl/indicatoren/nl158506-trend-van-vogels-in-het-stedelijk-gebied-2007-2024" TargetMode="External"/><Relationship Id="rId127" Type="http://schemas.openxmlformats.org/officeDocument/2006/relationships/hyperlink" Target="https://storymaps.arcgis.com/stories/257781d4187049f888a5df65254eeffb" TargetMode="External"/><Relationship Id="rId10" Type="http://schemas.openxmlformats.org/officeDocument/2006/relationships/hyperlink" Target="https://www.cbd.int/gbf" TargetMode="External"/><Relationship Id="rId31" Type="http://schemas.openxmlformats.org/officeDocument/2006/relationships/hyperlink" Target="https://www.clo.nl/indicatoren/nl302101-basiskwaliteit-natuur-in-bebouwd-en-agrarisch-gebied-1990-2023" TargetMode="External"/><Relationship Id="rId44" Type="http://schemas.openxmlformats.org/officeDocument/2006/relationships/hyperlink" Target="https://noordzeeloket.nl/beleid/programma-noordzee-2022-2027/" TargetMode="External"/><Relationship Id="rId52" Type="http://schemas.openxmlformats.org/officeDocument/2006/relationships/hyperlink" Target="https://www.samenvoorbiodiversiteit.nl/updates/2024/02-februari/svbd-kennisdocument-basiskwaliteit-natuur.pdf" TargetMode="External"/><Relationship Id="rId60" Type="http://schemas.openxmlformats.org/officeDocument/2006/relationships/hyperlink" Target="https://www.pbl.nl/system/files/document/2026-03/pbl-wur-rivm-2026-syntheserapport-monitoring-en-evaluatie-van-het-programma-stikstofreductie-en-natuurverbetering-5782.pdf" TargetMode="External"/><Relationship Id="rId65" Type="http://schemas.openxmlformats.org/officeDocument/2006/relationships/hyperlink" Target="https://www.clo.nl/indicatoren/nl054805-risico-voor-het-waterleven-door-gewasbeschermingsmiddelen-2012-2016" TargetMode="External"/><Relationship Id="rId73" Type="http://schemas.openxmlformats.org/officeDocument/2006/relationships/hyperlink" Target="https://www.rijksoverheid.nl/onderwerpen/water/waterkwaliteit" TargetMode="External"/><Relationship Id="rId78" Type="http://schemas.openxmlformats.org/officeDocument/2006/relationships/hyperlink" Target="https://open.overheid.nl/documenten/ronl-c35e65eba0903d738ae26dab222462337b0d8de7/pdf" TargetMode="External"/><Relationship Id="rId81" Type="http://schemas.openxmlformats.org/officeDocument/2006/relationships/hyperlink" Target="https://open.overheid.nl/documenten/5272f319-ab86-4cd9-8662-d1b0c2f5c3a5/file" TargetMode="External"/><Relationship Id="rId86" Type="http://schemas.openxmlformats.org/officeDocument/2006/relationships/hyperlink" Target="https://www.ecologischeautoriteit.nl/nieuws/klimaatverandering-en-natura-2000-gebieden/" TargetMode="External"/><Relationship Id="rId94" Type="http://schemas.openxmlformats.org/officeDocument/2006/relationships/hyperlink" Target="https://www.onslevendlandschap.nl" TargetMode="External"/><Relationship Id="rId99" Type="http://schemas.openxmlformats.org/officeDocument/2006/relationships/hyperlink" Target="https://www.tweedekamer.nl/kamerstukken/detail?id=2026D23891&amp;did=2026D23891" TargetMode="External"/><Relationship Id="rId101" Type="http://schemas.openxmlformats.org/officeDocument/2006/relationships/hyperlink" Target="https://www.natura2000.nl/rapportage-vogel-en-habitatrichtlijn" TargetMode="External"/><Relationship Id="rId122" Type="http://schemas.openxmlformats.org/officeDocument/2006/relationships/hyperlink" Target="https://www.pbl.nl/system/files/document/2026-05/pbl-2026-monitoring-groen-en-boomkronen-6174.pdf.pdf" TargetMode="External"/><Relationship Id="rId130" Type="http://schemas.openxmlformats.org/officeDocument/2006/relationships/hyperlink" Target="https://www.bestuivers.nl/Portals/5/Publicaties/Artikelen/DeGrootetal2016%20Alterra-rapport%202716_Wilde%20bestuivers%20voor%20teelt%20peer%20en%20aardbei.pdf?ver=2016-05-11-100203-643" TargetMode="External"/><Relationship Id="rId135" Type="http://schemas.openxmlformats.org/officeDocument/2006/relationships/hyperlink" Target="https://www.clo.nl/indicatoren/nl138621-trend-van-dagvlinders-1992-2024" TargetMode="External"/><Relationship Id="rId143" Type="http://schemas.openxmlformats.org/officeDocument/2006/relationships/hyperlink" Target="https://www.onslevendlandschap.nl/documenten/2026/06/09/rapport-maatregelen-bestuivers-natuurplan-tauw-mei-2026" TargetMode="External"/><Relationship Id="rId148" Type="http://schemas.openxmlformats.org/officeDocument/2006/relationships/hyperlink" Target="https://kenniscentruminsecten.nl/publicaties/bestuivers-in-agrarische-stedelijke-en-natuurlijke-omgeving-in-nederland-aanwezigheid-en-recente-trends/" TargetMode="External"/><Relationship Id="rId151" Type="http://schemas.openxmlformats.org/officeDocument/2006/relationships/hyperlink" Target="https://www.wur.nl/nl/nieuws/ecologische-effectiviteit-van-anlb-vraagt-om-grotere-inspanning" TargetMode="External"/><Relationship Id="rId156" Type="http://schemas.openxmlformats.org/officeDocument/2006/relationships/hyperlink" Target="https://www.rvo.nl/onderwerpen/glb-2026/landschapselementen" TargetMode="External"/><Relationship Id="rId164" Type="http://schemas.openxmlformats.org/officeDocument/2006/relationships/hyperlink" Target="https://www.clo.nl/indicatoren/nl161809-broedvogels-van-bos-1990-2024" TargetMode="External"/><Relationship Id="rId4" Type="http://schemas.openxmlformats.org/officeDocument/2006/relationships/hyperlink" Target="https://open.overheid.nl/documenten/c11cc7f4-d6a2-4845-acf3-4080b77d8a2e/file" TargetMode="External"/><Relationship Id="rId9" Type="http://schemas.openxmlformats.org/officeDocument/2006/relationships/hyperlink" Target="https://eur-lex.europa.eu/legal-content/EN/TXT/?uri=CELEX%3A32024R1991&amp;qid=1722240349976" TargetMode="External"/><Relationship Id="rId13" Type="http://schemas.openxmlformats.org/officeDocument/2006/relationships/hyperlink" Target="https://www.rijksoverheid.nl/actueel/nieuws/2025/12/10/11e-voortgangsrapportage-natuur-samenwerking-en-realisme-centraal-bij-versterken-van-nederlandse-natuur" TargetMode="External"/><Relationship Id="rId18" Type="http://schemas.openxmlformats.org/officeDocument/2006/relationships/hyperlink" Target="https://www.clo.nl/indicatoren/nl159502-bodemfauna-in-de-noordzee-buiten-de-kustzone-1991-2021" TargetMode="External"/><Relationship Id="rId39" Type="http://schemas.openxmlformats.org/officeDocument/2006/relationships/hyperlink" Target="https://zoek.officielebekendmakingen.nl/kst-29435-319.html" TargetMode="External"/><Relationship Id="rId109" Type="http://schemas.openxmlformats.org/officeDocument/2006/relationships/hyperlink" Target="https://www.natura2000.nl/sites/default/files/2026-02/Natura%202000%20Doelendocument%202026.pdf" TargetMode="External"/><Relationship Id="rId34" Type="http://schemas.openxmlformats.org/officeDocument/2006/relationships/hyperlink" Target="https://www.clo.nl/indicatoren/nl116222-fauna-van-bos-1990-2023" TargetMode="External"/><Relationship Id="rId50" Type="http://schemas.openxmlformats.org/officeDocument/2006/relationships/hyperlink" Target="https://edepot.wur.nl/558179" TargetMode="External"/><Relationship Id="rId55" Type="http://schemas.openxmlformats.org/officeDocument/2006/relationships/hyperlink" Target="https://www.clo.nl/indicatoren/nl050716-herkomst-stikstofdepositie-2023" TargetMode="External"/><Relationship Id="rId76" Type="http://schemas.openxmlformats.org/officeDocument/2006/relationships/hyperlink" Target="https://www.rli.nl/sites/default/files/advies_de_bodem_bereikt_-_def.pdf" TargetMode="External"/><Relationship Id="rId97" Type="http://schemas.openxmlformats.org/officeDocument/2006/relationships/hyperlink" Target="https://www.rijksoverheid.nl/documenten/rapporten/2024/06/21/update-van-het-integraal-nationaal-plan-energie-en-klimaat-2021-2030" TargetMode="External"/><Relationship Id="rId104" Type="http://schemas.openxmlformats.org/officeDocument/2006/relationships/hyperlink" Target="https://www.natura2000.nl/rapportage-vogel-en-habitatrichtlijn" TargetMode="External"/><Relationship Id="rId120" Type="http://schemas.openxmlformats.org/officeDocument/2006/relationships/hyperlink" Target="https://www.clo.nl/indicatoren/nl158502-fauna-van-stedelijk-gebied-1990-2017" TargetMode="External"/><Relationship Id="rId125" Type="http://schemas.openxmlformats.org/officeDocument/2006/relationships/hyperlink" Target="https://www.natura2000.nl/werkwijze/beheerplannen-voor-natura-2000-gebieden" TargetMode="External"/><Relationship Id="rId141" Type="http://schemas.openxmlformats.org/officeDocument/2006/relationships/hyperlink" Target="https://bijenlandschapwestbrabant.nl/kansenkaart/" TargetMode="External"/><Relationship Id="rId146" Type="http://schemas.openxmlformats.org/officeDocument/2006/relationships/hyperlink" Target="https://www.pbl.nl/publicaties/landbouw-en-natuurverkenning" TargetMode="External"/><Relationship Id="rId7" Type="http://schemas.openxmlformats.org/officeDocument/2006/relationships/hyperlink" Target="https://www.pbl.nl/publicaties/naar-een-breder-gedragen-natuurbeleid-in-nederland" TargetMode="External"/><Relationship Id="rId71" Type="http://schemas.openxmlformats.org/officeDocument/2006/relationships/hyperlink" Target="https://iplo.nl/thema/water/beheer-watersysteem/droogte-verdroging/" TargetMode="External"/><Relationship Id="rId92" Type="http://schemas.openxmlformats.org/officeDocument/2006/relationships/hyperlink" Target="https://www.onslevendlandschap.nl/themas/natuurverbetering/natuurherstelverordening" TargetMode="External"/><Relationship Id="rId162" Type="http://schemas.openxmlformats.org/officeDocument/2006/relationships/hyperlink" Target="https://www.rijksoverheid.nl/documenten/kamerstukken/2022/11/25/water-en-bodem-sturend" TargetMode="External"/><Relationship Id="rId2" Type="http://schemas.openxmlformats.org/officeDocument/2006/relationships/hyperlink" Target="https://www.natura2000.nl/sites/default/files/2026-02/Natura%202000%20Doelendocument%202026.pdf" TargetMode="External"/><Relationship Id="rId29" Type="http://schemas.openxmlformats.org/officeDocument/2006/relationships/hyperlink" Target="https://www.rijksoverheid.nl/actueel/nieuws/2025/12/10/11e-voortgangsrapportage-natuur-samenwerking-en-realisme-centraal-bij-versterken-van-nederlandse-natuur" TargetMode="External"/><Relationship Id="rId24" Type="http://schemas.openxmlformats.org/officeDocument/2006/relationships/hyperlink" Target="https://www.clo.nl/indicatoren/nl118118-trend-van-graslandvlinders-1992-2024" TargetMode="External"/><Relationship Id="rId40" Type="http://schemas.openxmlformats.org/officeDocument/2006/relationships/hyperlink" Target="https://www.natura2000.nl/sites/default/files/Nieuws/WOt-brochure%20Vogel-%20en%20Habitatrichtlijnrapportage%202019.PDF" TargetMode="External"/><Relationship Id="rId45" Type="http://schemas.openxmlformats.org/officeDocument/2006/relationships/hyperlink" Target="https://www.wwf.nl/globalassets/pdf/lpr/living-planet-report-nl-2023-kiezen-voor-natuurherstel.pdf" TargetMode="External"/><Relationship Id="rId66" Type="http://schemas.openxmlformats.org/officeDocument/2006/relationships/hyperlink" Target="https://www.rijksoverheid.nl/documenten/rapporten/2026/02/13/pesticiden-in-terrestrische-natura-2000-gebieden" TargetMode="External"/><Relationship Id="rId87" Type="http://schemas.openxmlformats.org/officeDocument/2006/relationships/hyperlink" Target="https://noordzeeloket.nl/beleid/interdepartementaal-directeuren-overleg-noordzee/idon-nieuwsbrief/nr-41/ospar-rapporteerd-oceaanverzuring-quality-status/" TargetMode="External"/><Relationship Id="rId110" Type="http://schemas.openxmlformats.org/officeDocument/2006/relationships/hyperlink" Target="https://open.overheid.nl/documenten/683c50ca-f1df-4e57-baa6-cc4d9e8d75ed/file" TargetMode="External"/><Relationship Id="rId115" Type="http://schemas.openxmlformats.org/officeDocument/2006/relationships/hyperlink" Target="https://noordzeeloket.nl/publish/pages/244902/natuurkaart-programma-noordzee-2025.pdf" TargetMode="External"/><Relationship Id="rId131" Type="http://schemas.openxmlformats.org/officeDocument/2006/relationships/hyperlink" Target="https://edepot.wur.nl/345486" TargetMode="External"/><Relationship Id="rId136" Type="http://schemas.openxmlformats.org/officeDocument/2006/relationships/hyperlink" Target="https://assets.vlinderstichting.nl/docs/ea504174-725d-4b69-9401-ba364f4ed3de.pdf" TargetMode="External"/><Relationship Id="rId157" Type="http://schemas.openxmlformats.org/officeDocument/2006/relationships/hyperlink" Target="https://www.brabantslandschap.nl/projecten/brabant-behaagt" TargetMode="External"/><Relationship Id="rId61" Type="http://schemas.openxmlformats.org/officeDocument/2006/relationships/hyperlink" Target="https://www.rivm.nl/bestrijdingsmiddelen/bestrijdingsmiddelen-in-milieu" TargetMode="External"/><Relationship Id="rId82" Type="http://schemas.openxmlformats.org/officeDocument/2006/relationships/hyperlink" Target="https://cibbrina.eu/about/" TargetMode="External"/><Relationship Id="rId152" Type="http://schemas.openxmlformats.org/officeDocument/2006/relationships/hyperlink" Target="https://assets.vlinderstichting.nl/docs/f0aa4f84-71ae-4986-84c6-1aff7c534c85.pdf" TargetMode="External"/><Relationship Id="rId19" Type="http://schemas.openxmlformats.org/officeDocument/2006/relationships/hyperlink" Target="https://www.clo.nl/indicatoren/nl124711-aandeel-grote-vissen-in-de-noordzee-1983-2017" TargetMode="External"/><Relationship Id="rId14" Type="http://schemas.openxmlformats.org/officeDocument/2006/relationships/hyperlink" Target="https://www.clo.nl/indicatoren/nl302101-basiskwaliteit-natuur-in-bebouwd-en-agrarisch-gebied-1990-2023" TargetMode="External"/><Relationship Id="rId30" Type="http://schemas.openxmlformats.org/officeDocument/2006/relationships/hyperlink" Target="https://open.overheid.nl/documenten/fb9cae7a-2c14-4d03-882a-7df70ae558c1/file" TargetMode="External"/><Relationship Id="rId35" Type="http://schemas.openxmlformats.org/officeDocument/2006/relationships/hyperlink" Target="https://www.clo.nl/indicatoren/nl161809-broedvogels-van-bos-1990-2024" TargetMode="External"/><Relationship Id="rId56" Type="http://schemas.openxmlformats.org/officeDocument/2006/relationships/hyperlink" Target="https://edepot.wur.nl/524747" TargetMode="External"/><Relationship Id="rId77" Type="http://schemas.openxmlformats.org/officeDocument/2006/relationships/hyperlink" Target="https://www.rijksoverheid.nl/actueel/nieuws/2022/11/25/kabinet-maakt-water-en-bodem-sturend-bij-ruimtelijke-keuzes" TargetMode="External"/><Relationship Id="rId100" Type="http://schemas.openxmlformats.org/officeDocument/2006/relationships/hyperlink" Target="https://eur01.safelinks.protection.outlook.com/?url=https%3A%2F%2Fwww.government.nl%2Fdocuments%2Freports%2F2024%2F02%2F29%2Fassessing-biodiversity-effects-of-public-financial-incentives-a-methodology-for-the-dutch-government&amp;data=05%7C02%7Cm.h.w.moolhuijsen%40minlnv.nl%7Ca6b776e81508460edb5a08de960a02c5%7C1321633ef6b944e2a44f59b9d264ecb7%7C0%7C0%7C639113166914068478%7CUnknown%7CTWFpbGZsb3d8eyJFbXB0eU1hcGkiOnRydWUsIlYiOiIwLjAuMDAwMCIsIlAiOiJXaW4zMiIsIkFOIjoiTWFpbCIsIldUIjoyfQ%3D%3D%7C0%7C%7C%7C&amp;sdata=HrpAxiOkuIz1qCHnDIbsjA9%2FMnimaY90dBpZI%2FD4Os4%3D&amp;reserved=0" TargetMode="External"/><Relationship Id="rId105" Type="http://schemas.openxmlformats.org/officeDocument/2006/relationships/hyperlink" Target="https://www.natura2000.nl/nieuws/vernieuwde-landelijke-doelen-vastgesteld" TargetMode="External"/><Relationship Id="rId126" Type="http://schemas.openxmlformats.org/officeDocument/2006/relationships/hyperlink" Target="https://www.waterkwaliteitsportaal.nl/krw-factsheets" TargetMode="External"/><Relationship Id="rId147" Type="http://schemas.openxmlformats.org/officeDocument/2006/relationships/hyperlink" Target="https://research.wur.nl/en/publications/critical-habitat-thresholds-for-effective-pollinator-conservation/" TargetMode="External"/><Relationship Id="rId8" Type="http://schemas.openxmlformats.org/officeDocument/2006/relationships/hyperlink" Target="https://www.rijksoverheid.nl/documenten/rapporten/2025/12/10/natuur-in-nederland" TargetMode="External"/><Relationship Id="rId51" Type="http://schemas.openxmlformats.org/officeDocument/2006/relationships/hyperlink" Target="https://www.rijksoverheid.nl/documenten/rapporten/2023/11/03/agenda-natuurinclusief-2-0" TargetMode="External"/><Relationship Id="rId72" Type="http://schemas.openxmlformats.org/officeDocument/2006/relationships/hyperlink" Target="https://klimaatadaptatienederland.nl/kennisdossiers/droogte/gevolgen-toenemende-droogte/" TargetMode="External"/><Relationship Id="rId93" Type="http://schemas.openxmlformats.org/officeDocument/2006/relationships/hyperlink" Target="https://www.onslevendlandschap.nl/sterker-met-natuur" TargetMode="External"/><Relationship Id="rId98" Type="http://schemas.openxmlformats.org/officeDocument/2006/relationships/hyperlink" Target="https://www.kabinetsformatie2025.nl/documenten/2026/01/30/budgettaire-tabel-en-bijlage-bij-coalitieakkoord-aan-de-slag" TargetMode="External"/><Relationship Id="rId121" Type="http://schemas.openxmlformats.org/officeDocument/2006/relationships/hyperlink" Target="https://klimaatadaptatienederland.nl/actueel/actueel/nieuws/2026/gemeenten-vergroening-financieren/" TargetMode="External"/><Relationship Id="rId142" Type="http://schemas.openxmlformats.org/officeDocument/2006/relationships/hyperlink" Target="https://www.nationalebijenstrategie.nl/documenten/2025/09/15/routekaart-groene-maatregelen" TargetMode="External"/><Relationship Id="rId163" Type="http://schemas.openxmlformats.org/officeDocument/2006/relationships/hyperlink" Target="https://www.probos.nl/images/pdf/rapporten/250225_Rapportage_functievervulling_bossen_in_Nederland_2024.pdf" TargetMode="External"/><Relationship Id="rId3" Type="http://schemas.openxmlformats.org/officeDocument/2006/relationships/hyperlink" Target="https://www.naturalis.nl/system/files/inline/Statusrapport%20Nederlandse%20Biodiversiteit%202025%20-%20Naturalis%20Biodiversity%20Center.pdf" TargetMode="External"/><Relationship Id="rId25" Type="http://schemas.openxmlformats.org/officeDocument/2006/relationships/hyperlink" Target="https://zoek.officielebekendmakingen.nl/stcrt-2018-24897.html" TargetMode="External"/><Relationship Id="rId46" Type="http://schemas.openxmlformats.org/officeDocument/2006/relationships/hyperlink" Target="https://www.pbl.nl/uploads/default/downloads/pbl-2020-nederlands-natuurbeleid-in-internationale-context-3889.pdf" TargetMode="External"/><Relationship Id="rId67" Type="http://schemas.openxmlformats.org/officeDocument/2006/relationships/hyperlink" Target="https://uitspraken.rechtspraak.nl/details?id=ECLI:NL:RVS:2025:1428" TargetMode="External"/><Relationship Id="rId116" Type="http://schemas.openxmlformats.org/officeDocument/2006/relationships/hyperlink" Target="https://www.rijkswaterstaat.nl/nieuws/archief/2024/10/zeegras-breidt-zich-weer-verder-uit-in-de-waddenzee" TargetMode="External"/><Relationship Id="rId137" Type="http://schemas.openxmlformats.org/officeDocument/2006/relationships/hyperlink" Target="https://www.clo.nl/indicatoren/nl301901-trend-van-nachtvlinders-2014-2024" TargetMode="External"/><Relationship Id="rId158" Type="http://schemas.openxmlformats.org/officeDocument/2006/relationships/hyperlink" Target="https://www.wur.nl/nl/nieuws/ecologische-effectiviteit-van-anlb-vraagt-om-grotere-inspanning" TargetMode="External"/><Relationship Id="rId20" Type="http://schemas.openxmlformats.org/officeDocument/2006/relationships/hyperlink" Target="https://www.clo.nl/indicatoren/nl300801-groen-in-de-stad-2022" TargetMode="External"/><Relationship Id="rId41" Type="http://schemas.openxmlformats.org/officeDocument/2006/relationships/hyperlink" Target="https://open.overheid.nl/documenten/c11cc7f4-d6a2-4845-acf3-4080b77d8a2e/file" TargetMode="External"/><Relationship Id="rId62" Type="http://schemas.openxmlformats.org/officeDocument/2006/relationships/hyperlink" Target="https://natuurenmilieu.nl/app/uploads/Explainer-bestrijdingsmiddelen-en-biodiversiteit.pdf" TargetMode="External"/><Relationship Id="rId83" Type="http://schemas.openxmlformats.org/officeDocument/2006/relationships/hyperlink" Target="https://www.rijksoverheid.nl/actueel/nieuws/2023/09/08/aanpak-van-bijvangst-beschermde-soorten-in-de-visserij-van-start" TargetMode="External"/><Relationship Id="rId88" Type="http://schemas.openxmlformats.org/officeDocument/2006/relationships/hyperlink" Target="https://www.pbl.nl/system/files/document/2024-05/pbl-2024-klimaatrisicos-in-nederland-5359.pdf" TargetMode="External"/><Relationship Id="rId111" Type="http://schemas.openxmlformats.org/officeDocument/2006/relationships/hyperlink" Target="https://www.ecologischeautoriteit.nl/wp-content/uploads/sites/2/2025/05/Position-Paper-Ecologische-Autoriteit-oktober-2024.pdf" TargetMode="External"/><Relationship Id="rId132" Type="http://schemas.openxmlformats.org/officeDocument/2006/relationships/hyperlink" Target="https://www.bestuivers.nl/Portals/5/Bijenradar/Nationale%20Bijenstrategie/publicaties/20200709%20Nationale%20Bijenstrategie%201.0.pdf?ver=2020-07-09-134209-260" TargetMode="External"/><Relationship Id="rId153" Type="http://schemas.openxmlformats.org/officeDocument/2006/relationships/hyperlink" Target="https://butterfly-monitoring.net/sites/default/files/Pdf/Reports/Assessing%20Butterflies%20in%20Europe%20-%20Butterfly%20Indicators%20Revised.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PROF_P_CW_tcn.cicwp.nl\userdata_cifs_p_cw_tcn_001\LubbeS\Downloads\Habitat%20condition%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 1'!$B$12</c:f>
              <c:strCache>
                <c:ptCount val="1"/>
                <c:pt idx="0">
                  <c:v>goed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 1'!$B$13</c:f>
              <c:numCache>
                <c:formatCode>#,##0</c:formatCode>
                <c:ptCount val="1"/>
                <c:pt idx="0">
                  <c:v>456.13319999999999</c:v>
                </c:pt>
              </c:numCache>
            </c:numRef>
          </c:val>
          <c:extLst>
            <c:ext xmlns:c16="http://schemas.microsoft.com/office/drawing/2014/chart" uri="{C3380CC4-5D6E-409C-BE32-E72D297353CC}">
              <c16:uniqueId val="{00000000-9BC4-443E-BFCF-3823694A9D1D}"/>
            </c:ext>
          </c:extLst>
        </c:ser>
        <c:ser>
          <c:idx val="1"/>
          <c:order val="1"/>
          <c:tx>
            <c:strRef>
              <c:f>'Sheet 1'!$C$12</c:f>
              <c:strCache>
                <c:ptCount val="1"/>
                <c:pt idx="0">
                  <c:v>niet goed</c:v>
                </c:pt>
              </c:strCache>
            </c:strRef>
          </c:tx>
          <c:spPr>
            <a:solidFill>
              <a:srgbClr val="E0533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 1'!$C$13</c:f>
              <c:numCache>
                <c:formatCode>#,##0</c:formatCode>
                <c:ptCount val="1"/>
                <c:pt idx="0">
                  <c:v>1727.4843000000001</c:v>
                </c:pt>
              </c:numCache>
            </c:numRef>
          </c:val>
          <c:extLst>
            <c:ext xmlns:c16="http://schemas.microsoft.com/office/drawing/2014/chart" uri="{C3380CC4-5D6E-409C-BE32-E72D297353CC}">
              <c16:uniqueId val="{00000001-9BC4-443E-BFCF-3823694A9D1D}"/>
            </c:ext>
          </c:extLst>
        </c:ser>
        <c:ser>
          <c:idx val="2"/>
          <c:order val="2"/>
          <c:tx>
            <c:strRef>
              <c:f>'Sheet 1'!$D$12</c:f>
              <c:strCache>
                <c:ptCount val="1"/>
                <c:pt idx="0">
                  <c:v>onbekend</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 1'!$D$13</c:f>
              <c:numCache>
                <c:formatCode>#,##0</c:formatCode>
                <c:ptCount val="1"/>
                <c:pt idx="0">
                  <c:v>333.71259999999995</c:v>
                </c:pt>
              </c:numCache>
            </c:numRef>
          </c:val>
          <c:extLst>
            <c:ext xmlns:c16="http://schemas.microsoft.com/office/drawing/2014/chart" uri="{C3380CC4-5D6E-409C-BE32-E72D297353CC}">
              <c16:uniqueId val="{00000002-9BC4-443E-BFCF-3823694A9D1D}"/>
            </c:ext>
          </c:extLst>
        </c:ser>
        <c:dLbls>
          <c:showLegendKey val="0"/>
          <c:showVal val="0"/>
          <c:showCatName val="0"/>
          <c:showSerName val="0"/>
          <c:showPercent val="0"/>
          <c:showBubbleSize val="0"/>
        </c:dLbls>
        <c:gapWidth val="150"/>
        <c:overlap val="100"/>
        <c:axId val="432042456"/>
        <c:axId val="432045696"/>
      </c:barChart>
      <c:catAx>
        <c:axId val="432042456"/>
        <c:scaling>
          <c:orientation val="minMax"/>
        </c:scaling>
        <c:delete val="1"/>
        <c:axPos val="l"/>
        <c:numFmt formatCode="General" sourceLinked="1"/>
        <c:majorTickMark val="none"/>
        <c:minorTickMark val="none"/>
        <c:tickLblPos val="nextTo"/>
        <c:crossAx val="432045696"/>
        <c:crosses val="autoZero"/>
        <c:auto val="1"/>
        <c:lblAlgn val="ctr"/>
        <c:lblOffset val="100"/>
        <c:noMultiLvlLbl val="0"/>
      </c:catAx>
      <c:valAx>
        <c:axId val="432045696"/>
        <c:scaling>
          <c:orientation val="minMax"/>
        </c:scaling>
        <c:delete val="1"/>
        <c:axPos val="b"/>
        <c:numFmt formatCode="0%" sourceLinked="1"/>
        <c:majorTickMark val="none"/>
        <c:minorTickMark val="none"/>
        <c:tickLblPos val="nextTo"/>
        <c:crossAx val="432042456"/>
        <c:crosses val="autoZero"/>
        <c:crossBetween val="between"/>
      </c:valAx>
      <c:spPr>
        <a:noFill/>
        <a:ln w="25400">
          <a:noFill/>
        </a:ln>
        <a:effectLst/>
      </c:spPr>
    </c:plotArea>
    <c:legend>
      <c:legendPos val="b"/>
      <c:layout>
        <c:manualLayout>
          <c:xMode val="edge"/>
          <c:yMode val="edge"/>
          <c:x val="0.31317414437119412"/>
          <c:y val="0.63454108312796775"/>
          <c:w val="0.33507425495863652"/>
          <c:h val="0.150001049868766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6545A4C6-F258-4AF1-9A25-848876CEE288}">
    <t:Anchor>
      <t:Comment id="288165429"/>
    </t:Anchor>
    <t:History>
      <t:Event id="{FB19658A-ACA6-4E83-86DA-DF1882D03081}" time="2026-04-08T07:55:18.838Z">
        <t:Attribution userId="S::m.navis@minlnv.nl::7b81f5ae-945f-4726-b52d-fa1bd961654e" userProvider="AD" userName="Navis, M. (Maaike)"/>
        <t:Anchor>
          <t:Comment id="421620559"/>
        </t:Anchor>
        <t:Create/>
      </t:Event>
      <t:Event id="{D98EB4A5-FCF1-4E1D-99FD-2C6A50415E4C}" time="2026-04-08T07:55:18.838Z">
        <t:Attribution userId="S::m.navis@minlnv.nl::7b81f5ae-945f-4726-b52d-fa1bd961654e" userProvider="AD" userName="Navis, M. (Maaike)"/>
        <t:Anchor>
          <t:Comment id="421620559"/>
        </t:Anchor>
        <t:Assign userId="S::c.vermeulen@minlnv.nl::bfdfc9d3-f2b6-424f-b953-68aa6548e585" userProvider="AD" userName="Vermeulen, C. (Carmen)"/>
      </t:Event>
      <t:Event id="{D98F7602-00C6-41CB-91E6-E13D6C55365E}" time="2026-04-08T07:55:18.838Z">
        <t:Attribution userId="S::m.navis@minlnv.nl::7b81f5ae-945f-4726-b52d-fa1bd961654e" userProvider="AD" userName="Navis, M. (Maaike)"/>
        <t:Anchor>
          <t:Comment id="421620559"/>
        </t:Anchor>
        <t:SetTitle title="@Vermeulen, C. (Carmen) ik heb een toevoeging gedaan; in het definitieve Natuurplan, zie tekst. Beter zo?"/>
      </t:Event>
      <t:Event id="{1BCFACBA-61FB-4508-9A6D-1DD7DA0E3E62}" time="2026-04-08T10:15:31.097Z">
        <t:Attribution userId="S::c.vermeulen@minlnv.nl::bfdfc9d3-f2b6-424f-b953-68aa6548e585" userProvider="AD" userName="Vermeulen, C. (Carmen)"/>
        <t:Progress percentComplete="100"/>
      </t:Event>
    </t:History>
  </t:Task>
  <t:Task id="{2DE87C58-3F63-4FF1-875F-AC6E3F0FD920}">
    <t:Anchor>
      <t:Comment id="1703139071"/>
    </t:Anchor>
    <t:History>
      <t:Event id="{4C21A281-EB8E-4815-A41C-27BA7E1AE2F0}" time="2026-03-13T13:30:06.1Z">
        <t:Attribution userId="S::c.vermeulen@minlnv.nl::bfdfc9d3-f2b6-424f-b953-68aa6548e585" userProvider="AD" userName="Vermeulen, C. (Carmen)"/>
        <t:Create/>
      </t:Event>
      <t:Event id="{4D3D8FB5-FB69-4A7C-AFDE-AAE590A46C7F}" time="2026-03-13T13:30:06.1Z">
        <t:Attribution userId="S::c.vermeulen@minlnv.nl::bfdfc9d3-f2b6-424f-b953-68aa6548e585" userProvider="AD" userName="Vermeulen, C. (Carmen)"/>
        <t:Assign userId="S::S.K.Lubbe@minlnv.nl::7340d227-249a-4a16-a163-5d617f9088f9" userProvider="AD" userName="Lubbe, drs. S.K. (Suzanne)"/>
      </t:Event>
      <t:Event id="{42001646-3AB6-4757-80EC-297846E9D1E5}" time="2026-03-13T13:30:06.1Z">
        <t:Attribution userId="S::c.vermeulen@minlnv.nl::bfdfc9d3-f2b6-424f-b953-68aa6548e585" userProvider="AD" userName="Vermeulen, C. (Carmen)"/>
        <t:SetTitle title="@Lubbe, drs. S.K. (Suzanne) "/>
      </t:Event>
      <t:Event id="{64F26136-2249-45D2-9B75-227DC48EF433}" time="2026-03-16T09:54:13.287Z">
        <t:Attribution userId="S::l.geerts@minlnv.nl::46ae4b47-767e-46b3-b7ab-24c813760951" userProvider="AD" userName="Geerts, L. (Leonie)"/>
        <t:Progress percentComplete="100"/>
      </t:Event>
    </t:History>
  </t:Task>
  <t:Task id="{283B1952-79E3-4E69-AC9B-20E416A75842}">
    <t:Anchor>
      <t:Comment id="421393707"/>
    </t:Anchor>
    <t:History>
      <t:Event id="{A5FA12C4-7EDB-4BCE-8A15-06734F6A944F}" time="2026-03-13T07:50:32.51Z">
        <t:Attribution userId="S::j.b.f.vonk@minlnv.nl::bcfb246f-6713-4bdd-93dc-72a1c9ff46b5" userProvider="AD" userName="Vonk, J.B.F. (Sjaak)"/>
        <t:Anchor>
          <t:Comment id="421393707"/>
        </t:Anchor>
        <t:Create/>
      </t:Event>
      <t:Event id="{E640AEA3-3617-4846-BC00-9F971E35A85A}" time="2026-03-13T07:50:32.51Z">
        <t:Attribution userId="S::j.b.f.vonk@minlnv.nl::bcfb246f-6713-4bdd-93dc-72a1c9ff46b5" userProvider="AD" userName="Vonk, J.B.F. (Sjaak)"/>
        <t:Anchor>
          <t:Comment id="421393707"/>
        </t:Anchor>
        <t:Assign userId="S::M.F.A.P.vanHuijgevoort@minlnv.nl::dee4cfe7-7fb2-4976-9bfb-3a11baab0cf8" userProvider="AD" userName="Huijgevoort, drs. M.F.A.P. van (Matthijs)"/>
      </t:Event>
      <t:Event id="{4636E1BC-2940-4B01-BFD3-DD7F184FF9BF}" time="2026-03-13T07:50:32.51Z">
        <t:Attribution userId="S::j.b.f.vonk@minlnv.nl::bcfb246f-6713-4bdd-93dc-72a1c9ff46b5" userProvider="AD" userName="Vonk, J.B.F. (Sjaak)"/>
        <t:Anchor>
          <t:Comment id="421393707"/>
        </t:Anchor>
        <t:SetTitle title="@Huijgevoort, drs. M.F.A.P. van (Matthijs) zouden we hier ook niet moeten verwijzen naar de OSPAR QSR Quality Status Report 2023 - OSPAR-OAP (Prod) , de KRM Mariene strategie deel 1 Mariene Strategie deel 1, milieutoestand | Noordzeeloket en de recente…"/>
      </t:Event>
    </t:History>
  </t:Task>
  <t:Task id="{D496D1D0-4A18-4710-A19B-6F018E594376}">
    <t:Anchor>
      <t:Comment id="1737376266"/>
    </t:Anchor>
    <t:History>
      <t:Event id="{AABD1DA4-D03A-4F29-83A2-E4F8CAFB3CB6}" time="2026-03-10T10:08:51.006Z">
        <t:Attribution userId="S::m.navis@minlnv.nl::7b81f5ae-945f-4726-b52d-fa1bd961654e" userProvider="AD" userName="Navis, M. (Maaike)"/>
        <t:Anchor>
          <t:Comment id="1737376266"/>
        </t:Anchor>
        <t:Create/>
      </t:Event>
      <t:Event id="{AD79CFB2-5033-48F0-B9A8-027E3089842F}" time="2026-03-10T10:08:51.006Z">
        <t:Attribution userId="S::m.navis@minlnv.nl::7b81f5ae-945f-4726-b52d-fa1bd961654e" userProvider="AD" userName="Navis, M. (Maaike)"/>
        <t:Anchor>
          <t:Comment id="1737376266"/>
        </t:Anchor>
        <t:Assign userId="S::c.vermeulen@minlnv.nl::bfdfc9d3-f2b6-424f-b953-68aa6548e585" userProvider="AD" userName="Vermeulen, C. (Carmen)"/>
      </t:Event>
      <t:Event id="{91645633-6C6F-4088-AB26-E60B16BBD036}" time="2026-03-10T10:08:51.006Z">
        <t:Attribution userId="S::m.navis@minlnv.nl::7b81f5ae-945f-4726-b52d-fa1bd961654e" userProvider="AD" userName="Navis, M. (Maaike)"/>
        <t:Anchor>
          <t:Comment id="1737376266"/>
        </t:Anchor>
        <t:SetTitle title="@Vermeulen, C. (Carmen) vandaag tijdens teamsessie besproken dat we deze termen niet meer gebruiken. Ik bel je straks even hierover"/>
      </t:Event>
      <t:Event id="{28702050-BBC2-48B0-90DA-080500DF657F}" time="2026-03-11T13:02:29.722Z">
        <t:Attribution userId="S::c.vermeulen@minlnv.nl::bfdfc9d3-f2b6-424f-b953-68aa6548e585" userProvider="AD" userName="Vermeulen, C. (Carmen)"/>
        <t:Progress percentComplete="100"/>
      </t:Event>
    </t:History>
  </t:Task>
  <t:Task id="{E3BE2D70-8494-4EDB-A634-7275F8068F1D}">
    <t:Anchor>
      <t:Comment id="840950905"/>
    </t:Anchor>
    <t:History>
      <t:Event id="{5D67FA33-2AE7-4140-9229-A75A63C95FF0}" time="2026-03-10T13:28:28.984Z">
        <t:Attribution userId="S::m.navis@minlnv.nl::7b81f5ae-945f-4726-b52d-fa1bd961654e" userProvider="AD" userName="Navis, M. (Maaike)"/>
        <t:Anchor>
          <t:Comment id="840950905"/>
        </t:Anchor>
        <t:Create/>
      </t:Event>
      <t:Event id="{C02F7F5C-BAAC-4262-8F64-50005EA75B09}" time="2026-03-10T13:28:28.984Z">
        <t:Attribution userId="S::m.navis@minlnv.nl::7b81f5ae-945f-4726-b52d-fa1bd961654e" userProvider="AD" userName="Navis, M. (Maaike)"/>
        <t:Anchor>
          <t:Comment id="840950905"/>
        </t:Anchor>
        <t:Assign userId="S::c.vermeulen@minlnv.nl::bfdfc9d3-f2b6-424f-b953-68aa6548e585" userProvider="AD" userName="Vermeulen, C. (Carmen)"/>
      </t:Event>
      <t:Event id="{69453F69-09CE-4D41-9AFB-699A9EF75458}" time="2026-03-10T13:28:28.984Z">
        <t:Attribution userId="S::m.navis@minlnv.nl::7b81f5ae-945f-4726-b52d-fa1bd961654e" userProvider="AD" userName="Navis, M. (Maaike)"/>
        <t:Anchor>
          <t:Comment id="840950905"/>
        </t:Anchor>
        <t:SetTitle title="@Vermeulen, C. (Carmen) deze zin zou ik weglaten"/>
      </t:Event>
      <t:Event id="{E12D542F-1258-469D-B6F0-ACA39932EBB8}" time="2026-03-12T14:41:27.873Z">
        <t:Attribution userId="S::c.vermeulen@minlnv.nl::bfdfc9d3-f2b6-424f-b953-68aa6548e585" userProvider="AD" userName="Vermeulen, C. (Carmen)"/>
        <t:Progress percentComplete="100"/>
      </t:Event>
    </t:History>
  </t:Task>
  <t:Task id="{112C2E7A-994C-4A18-B29E-7D768F04654C}">
    <t:Anchor>
      <t:Comment id="1293900210"/>
    </t:Anchor>
    <t:History>
      <t:Event id="{8EA558CD-C6F2-4ADC-8A99-C26A9897264F}" time="2026-03-13T08:09:49.995Z">
        <t:Attribution userId="S::j.b.f.vonk@minlnv.nl::bcfb246f-6713-4bdd-93dc-72a1c9ff46b5" userProvider="AD" userName="Vonk, J.B.F. (Sjaak)"/>
        <t:Anchor>
          <t:Comment id="1293900210"/>
        </t:Anchor>
        <t:Create/>
      </t:Event>
      <t:Event id="{F1ACD3E3-5C24-4EB6-9981-B4EC9DAB8030}" time="2026-03-13T08:09:49.995Z">
        <t:Attribution userId="S::j.b.f.vonk@minlnv.nl::bcfb246f-6713-4bdd-93dc-72a1c9ff46b5" userProvider="AD" userName="Vonk, J.B.F. (Sjaak)"/>
        <t:Anchor>
          <t:Comment id="1293900210"/>
        </t:Anchor>
        <t:Assign userId="S::M.F.A.P.vanHuijgevoort@minlnv.nl::dee4cfe7-7fb2-4976-9bfb-3a11baab0cf8" userProvider="AD" userName="Huijgevoort, drs. M.F.A.P. van (Matthijs)"/>
      </t:Event>
      <t:Event id="{7521CFE3-5B58-406E-98ED-19F54F498451}" time="2026-03-13T08:09:49.995Z">
        <t:Attribution userId="S::j.b.f.vonk@minlnv.nl::bcfb246f-6713-4bdd-93dc-72a1c9ff46b5" userProvider="AD" userName="Vonk, J.B.F. (Sjaak)"/>
        <t:Anchor>
          <t:Comment id="1293900210"/>
        </t:Anchor>
        <t:SetTitle title="@Huijgevoort, drs. M.F.A.P. van (Matthijs) Hier kunnen we toch ook toevoegen beleid tav verduurzaming visserij? "/>
      </t:Event>
    </t:History>
  </t:Task>
  <t:Task id="{023BB0BE-5E07-4884-A9ED-217664D16AA7}">
    <t:Anchor>
      <t:Comment id="442104010"/>
    </t:Anchor>
    <t:History>
      <t:Event id="{5247C496-D772-49AF-9FD0-8DA5525E30BD}" time="2026-02-20T08:59:00.08Z">
        <t:Attribution userId="S::m.navis@minlnv.nl::7b81f5ae-945f-4726-b52d-fa1bd961654e" userProvider="AD" userName="Navis, M. (Maaike)"/>
        <t:Anchor>
          <t:Comment id="442104010"/>
        </t:Anchor>
        <t:Create/>
      </t:Event>
      <t:Event id="{D79EEDFD-618B-4964-98E6-3A78D2B5C6DA}" time="2026-02-20T08:59:00.08Z">
        <t:Attribution userId="S::m.navis@minlnv.nl::7b81f5ae-945f-4726-b52d-fa1bd961654e" userProvider="AD" userName="Navis, M. (Maaike)"/>
        <t:Anchor>
          <t:Comment id="442104010"/>
        </t:Anchor>
        <t:Assign userId="S::z.m.starmans@minlnv.nl::891eeace-2f25-4c90-a7dd-495ee36f1572" userProvider="AD" userName="Starmans, Z.M. (Zev)"/>
      </t:Event>
      <t:Event id="{265FFB89-C995-4979-A017-466F7E32B082}" time="2026-02-20T08:59:00.08Z">
        <t:Attribution userId="S::m.navis@minlnv.nl::7b81f5ae-945f-4726-b52d-fa1bd961654e" userProvider="AD" userName="Navis, M. (Maaike)"/>
        <t:Anchor>
          <t:Comment id="442104010"/>
        </t:Anchor>
        <t:SetTitle title="@Starmans, Z.M. (Zev) lees jij hier (voor 95% ook mee"/>
      </t:Event>
    </t:History>
  </t:Task>
  <t:Task id="{6C91669B-2CF4-4699-B20D-8D2CD83D80DF}">
    <t:Anchor>
      <t:Comment id="1859769699"/>
    </t:Anchor>
    <t:History>
      <t:Event id="{A607135A-8ECC-4799-832C-567EFAFA2C9E}" time="2026-03-13T08:05:16.192Z">
        <t:Attribution userId="S::j.b.f.vonk@minlnv.nl::bcfb246f-6713-4bdd-93dc-72a1c9ff46b5" userProvider="AD" userName="Vonk, J.B.F. (Sjaak)"/>
        <t:Anchor>
          <t:Comment id="1859769699"/>
        </t:Anchor>
        <t:Create/>
      </t:Event>
      <t:Event id="{2E680252-81C2-462A-8F72-055D1CFD8645}" time="2026-03-13T08:05:16.192Z">
        <t:Attribution userId="S::j.b.f.vonk@minlnv.nl::bcfb246f-6713-4bdd-93dc-72a1c9ff46b5" userProvider="AD" userName="Vonk, J.B.F. (Sjaak)"/>
        <t:Anchor>
          <t:Comment id="1859769699"/>
        </t:Anchor>
        <t:Assign userId="S::M.F.A.P.vanHuijgevoort@minlnv.nl::dee4cfe7-7fb2-4976-9bfb-3a11baab0cf8" userProvider="AD" userName="Huijgevoort, drs. M.F.A.P. van (Matthijs)"/>
      </t:Event>
      <t:Event id="{ADA76DAE-194B-4EA9-8669-BC1706B21E4C}" time="2026-03-13T08:05:16.192Z">
        <t:Attribution userId="S::j.b.f.vonk@minlnv.nl::bcfb246f-6713-4bdd-93dc-72a1c9ff46b5" userProvider="AD" userName="Vonk, J.B.F. (Sjaak)"/>
        <t:Anchor>
          <t:Comment id="1859769699"/>
        </t:Anchor>
        <t:SetTitle title="@Huijgevoort, drs. M.F.A.P. van (Matthijs) Voor art 5 is de NHV-opgave primair gekoppeld aan de KRM naast de VHR. (overwegingen 24, 41 en art 14, lid 4 d. )Waarom wordt de KRM hier niet vermeld? "/>
      </t:Event>
    </t:History>
  </t:Task>
  <t:Task id="{28722707-5B24-47CF-938E-0B1FE3690913}">
    <t:Anchor>
      <t:Comment id="814048007"/>
    </t:Anchor>
    <t:History>
      <t:Event id="{9B089CBB-8810-4CE0-B010-3625E89481F8}" time="2026-03-15T09:16:45.907Z">
        <t:Attribution userId="S::m.navis@minlnv.nl::7b81f5ae-945f-4726-b52d-fa1bd961654e" userProvider="AD" userName="Navis, M. (Maaike)"/>
        <t:Anchor>
          <t:Comment id="814048007"/>
        </t:Anchor>
        <t:Create/>
      </t:Event>
      <t:Event id="{79C58441-AC78-4A53-A90E-9A36AF8E37B1}" time="2026-03-15T09:16:45.907Z">
        <t:Attribution userId="S::m.navis@minlnv.nl::7b81f5ae-945f-4726-b52d-fa1bd961654e" userProvider="AD" userName="Navis, M. (Maaike)"/>
        <t:Anchor>
          <t:Comment id="814048007"/>
        </t:Anchor>
        <t:Assign userId="S::l.geerts@minlnv.nl::46ae4b47-767e-46b3-b7ab-24c813760951" userProvider="AD" userName="Geerts, L. (Leonie)"/>
      </t:Event>
      <t:Event id="{8DD98707-521D-4B52-9DDC-3C8FDA296766}" time="2026-03-15T09:16:45.907Z">
        <t:Attribution userId="S::m.navis@minlnv.nl::7b81f5ae-945f-4726-b52d-fa1bd961654e" userProvider="AD" userName="Navis, M. (Maaike)"/>
        <t:Anchor>
          <t:Comment id="814048007"/>
        </t:Anchor>
        <t:SetTitle title="…) we noemen vrijwel nergens boeren? Is dat een bewuste keuze? Uit het coalitieakkoord; &quot;We herstellen verslechterde natuurgebieden, samen met provincies, waterschappen, boeren en natuurorganisaties&quot;. @Geerts, L. (Leonie) eens om ze hier ook te benoemen?"/>
      </t:Event>
    </t:History>
  </t:Task>
  <t:Task id="{2DA4B3C3-8957-4E82-A741-FB22D31D0F22}">
    <t:Anchor>
      <t:Comment id="618031466"/>
    </t:Anchor>
    <t:History>
      <t:Event id="{0AD780B5-B762-4B82-9299-5FE4E3E48D2A}" time="2026-04-22T08:22:47.499Z">
        <t:Attribution userId="S::c.vermeulen@minlnv.nl::bfdfc9d3-f2b6-424f-b953-68aa6548e585" userProvider="AD" userName="Vermeulen, C. (Carmen)"/>
        <t:Anchor>
          <t:Comment id="618031466"/>
        </t:Anchor>
        <t:Create/>
      </t:Event>
      <t:Event id="{E256101F-54B3-4CA0-ABC7-AE0DDAA6CD41}" time="2026-04-22T08:22:47.499Z">
        <t:Attribution userId="S::c.vermeulen@minlnv.nl::bfdfc9d3-f2b6-424f-b953-68aa6548e585" userProvider="AD" userName="Vermeulen, C. (Carmen)"/>
        <t:Anchor>
          <t:Comment id="618031466"/>
        </t:Anchor>
        <t:Assign userId="S::p.legters@minlnv.nl::b9c47394-6d88-4d63-adfa-fdd6e9b0a377" userProvider="AD" userName="Legters, P. (Peter)"/>
      </t:Event>
      <t:Event id="{93CF8F27-2E20-42BC-B9ED-C55412CF99E8}" time="2026-04-22T08:22:47.499Z">
        <t:Attribution userId="S::c.vermeulen@minlnv.nl::bfdfc9d3-f2b6-424f-b953-68aa6548e585" userProvider="AD" userName="Vermeulen, C. (Carmen)"/>
        <t:Anchor>
          <t:Comment id="618031466"/>
        </t:Anchor>
        <t:SetTitle title="@Legters, P. (Peter) Om tegemoet te komen aan de opmerking over samenhang tussen artikelen zouden we hier in de introductie onderstaande tekst kunnen opnemen: De inzet op een artikel kan vaak ook een bijdrage leveren aan de doelen van andere artikelen. …"/>
      </t:Event>
    </t:History>
  </t:Task>
  <t:Task id="{EFE3F51A-7B2D-471D-9FD1-A3298036C8E4}">
    <t:Anchor>
      <t:Comment id="1339010512"/>
    </t:Anchor>
    <t:History>
      <t:Event id="{B828FC9A-1E17-4339-8F7C-8BAFF8FD3305}" time="2026-03-13T08:18:46.647Z">
        <t:Attribution userId="S::j.b.f.vonk@minlnv.nl::bcfb246f-6713-4bdd-93dc-72a1c9ff46b5" userProvider="AD" userName="Vonk, J.B.F. (Sjaak)"/>
        <t:Anchor>
          <t:Comment id="1339010512"/>
        </t:Anchor>
        <t:Create/>
      </t:Event>
      <t:Event id="{C4FFC557-49FF-4E83-88D8-D12191C85025}" time="2026-03-13T08:18:46.647Z">
        <t:Attribution userId="S::j.b.f.vonk@minlnv.nl::bcfb246f-6713-4bdd-93dc-72a1c9ff46b5" userProvider="AD" userName="Vonk, J.B.F. (Sjaak)"/>
        <t:Anchor>
          <t:Comment id="1339010512"/>
        </t:Anchor>
        <t:Assign userId="S::M.F.A.P.vanHuijgevoort@minlnv.nl::dee4cfe7-7fb2-4976-9bfb-3a11baab0cf8" userProvider="AD" userName="Huijgevoort, drs. M.F.A.P. van (Matthijs)"/>
      </t:Event>
      <t:Event id="{E193D8CC-5D73-41BD-9744-480419351AB6}" time="2026-03-13T08:18:46.647Z">
        <t:Attribution userId="S::j.b.f.vonk@minlnv.nl::bcfb246f-6713-4bdd-93dc-72a1c9ff46b5" userProvider="AD" userName="Vonk, J.B.F. (Sjaak)"/>
        <t:Anchor>
          <t:Comment id="1339010512"/>
        </t:Anchor>
        <t:SetTitle title="@Huijgevoort, drs. M.F.A.P. van (Matthijs) Waarom noemen we hier ook niet de blijvende hoge visserijdruk, waardoor de verstoring van de zeebodemhabitats aanwezig blijft. "/>
      </t:Event>
    </t:History>
  </t:Task>
  <t:Task id="{4D4492C1-F8E0-46C3-AC09-B533930BDFAD}">
    <t:Anchor>
      <t:Comment id="166167040"/>
    </t:Anchor>
    <t:History>
      <t:Event id="{06D658FA-8D77-4254-BD58-4B8F27C906BC}" time="2026-03-13T08:08:52.591Z">
        <t:Attribution userId="S::j.b.f.vonk@minlnv.nl::bcfb246f-6713-4bdd-93dc-72a1c9ff46b5" userProvider="AD" userName="Vonk, J.B.F. (Sjaak)"/>
        <t:Anchor>
          <t:Comment id="166167040"/>
        </t:Anchor>
        <t:Create/>
      </t:Event>
      <t:Event id="{947BF411-7B3D-467B-BA98-D17DA73EE273}" time="2026-03-13T08:08:52.591Z">
        <t:Attribution userId="S::j.b.f.vonk@minlnv.nl::bcfb246f-6713-4bdd-93dc-72a1c9ff46b5" userProvider="AD" userName="Vonk, J.B.F. (Sjaak)"/>
        <t:Anchor>
          <t:Comment id="166167040"/>
        </t:Anchor>
        <t:Assign userId="S::M.F.A.P.vanHuijgevoort@minlnv.nl::dee4cfe7-7fb2-4976-9bfb-3a11baab0cf8" userProvider="AD" userName="Huijgevoort, drs. M.F.A.P. van (Matthijs)"/>
      </t:Event>
      <t:Event id="{DCAC9C81-A582-4FFF-966F-90929C5E8E37}" time="2026-03-13T08:08:52.591Z">
        <t:Attribution userId="S::j.b.f.vonk@minlnv.nl::bcfb246f-6713-4bdd-93dc-72a1c9ff46b5" userProvider="AD" userName="Vonk, J.B.F. (Sjaak)"/>
        <t:Anchor>
          <t:Comment id="166167040"/>
        </t:Anchor>
        <t:SetTitle title="@Huijgevoort, drs. M.F.A.P. van (Matthijs) moeten we hier ook niet een mariene maatregel tussen zetten, zoals gebiedssluitingen voor visserij?)"/>
      </t:Event>
    </t:History>
  </t:Task>
  <t:Task id="{EBA14EEE-B1DF-479B-A7F7-591F706E9E22}">
    <t:Anchor>
      <t:Comment id="1297743975"/>
    </t:Anchor>
    <t:History>
      <t:Event id="{0EE6AB24-2302-451F-B0D4-44A9C265D93F}" time="2026-03-08T09:22:00.048Z">
        <t:Attribution userId="S::m.navis@minlnv.nl::7b81f5ae-945f-4726-b52d-fa1bd961654e" userProvider="AD" userName="Navis, M. (Maaike)"/>
        <t:Anchor>
          <t:Comment id="1297743975"/>
        </t:Anchor>
        <t:Create/>
      </t:Event>
      <t:Event id="{9208B7CD-2389-498D-AC35-15F8125EA46A}" time="2026-03-08T09:22:00.048Z">
        <t:Attribution userId="S::m.navis@minlnv.nl::7b81f5ae-945f-4726-b52d-fa1bd961654e" userProvider="AD" userName="Navis, M. (Maaike)"/>
        <t:Anchor>
          <t:Comment id="1297743975"/>
        </t:Anchor>
        <t:Assign userId="S::e.jongepier@minlnv.nl::7704ea2b-c340-40b7-9596-16101e7e0dbe" userProvider="AD" userName="Jongepier, dr. E. (Evelien)"/>
      </t:Event>
      <t:Event id="{9B7B2796-3026-469A-BEF6-204C5C7EB8FE}" time="2026-03-08T09:22:00.048Z">
        <t:Attribution userId="S::m.navis@minlnv.nl::7b81f5ae-945f-4726-b52d-fa1bd961654e" userProvider="AD" userName="Navis, M. (Maaike)"/>
        <t:Anchor>
          <t:Comment id="1297743975"/>
        </t:Anchor>
        <t:SetTitle title="@Jongepier, dr. E. (Evelien) kunnen we dit al concreet zo zeggen?"/>
      </t:Event>
    </t:History>
  </t:Task>
  <t:Task id="{F14E53A2-8B11-4568-A7A0-CFEA0A5F0128}">
    <t:Anchor>
      <t:Comment id="126169692"/>
    </t:Anchor>
    <t:History>
      <t:Event id="{BD5F4DDA-65D4-491F-BF4B-2D961EA1849D}" time="2026-03-06T08:24:47.06Z">
        <t:Attribution userId="S::s.l.fortuin@minlnv.nl::824870e3-4f3f-45a0-ab85-a8137e74aa1e" userProvider="AD" userName="Fortuin, S.L. (Sonja)"/>
        <t:Anchor>
          <t:Comment id="126169692"/>
        </t:Anchor>
        <t:Create/>
      </t:Event>
      <t:Event id="{5D9EC6F7-D66A-47F4-B762-8C4A6FA70069}" time="2026-03-06T08:24:47.06Z">
        <t:Attribution userId="S::s.l.fortuin@minlnv.nl::824870e3-4f3f-45a0-ab85-a8137e74aa1e" userProvider="AD" userName="Fortuin, S.L. (Sonja)"/>
        <t:Anchor>
          <t:Comment id="126169692"/>
        </t:Anchor>
        <t:Assign userId="S::z.m.starmans@minlnv.nl::891eeace-2f25-4c90-a7dd-495ee36f1572" userProvider="AD" userName="Starmans, Z.M. (Zev)"/>
      </t:Event>
      <t:Event id="{7DD1A176-77B4-4005-A2ED-5201E8469ED3}" time="2026-03-06T08:24:47.06Z">
        <t:Attribution userId="S::s.l.fortuin@minlnv.nl::824870e3-4f3f-45a0-ab85-a8137e74aa1e" userProvider="AD" userName="Fortuin, S.L. (Sonja)"/>
        <t:Anchor>
          <t:Comment id="126169692"/>
        </t:Anchor>
        <t:SetTitle title="Dit is geen onderdeel van hun opdracht. Wij hebben die analyse (opgave WMR -/- huidige maatregelen) nu ook zelf gedaan, maar wellicht handig om het voor het dNP wel te laten doen? @Starmans, Z.M. (Zev) wat denk jij?"/>
      </t:Event>
    </t:History>
  </t:Task>
  <t:Task id="{57E27DA5-3642-4C6F-A4D1-8234EC6CE8E8}">
    <t:Anchor>
      <t:Comment id="656311313"/>
    </t:Anchor>
    <t:History>
      <t:Event id="{1F67326D-4180-448C-8F0D-6B07FCB18459}" time="2025-12-23T13:10:53.583Z">
        <t:Attribution userId="S::p.legters@minlnv.nl::b9c47394-6d88-4d63-adfa-fdd6e9b0a377" userProvider="AD" userName="Legters, P. (Peter)"/>
        <t:Anchor>
          <t:Comment id="656311313"/>
        </t:Anchor>
        <t:Create/>
      </t:Event>
      <t:Event id="{BD9A8CDC-3ADE-44A4-9630-2A42B6A1D36D}" time="2025-12-23T13:10:53.583Z">
        <t:Attribution userId="S::p.legters@minlnv.nl::b9c47394-6d88-4d63-adfa-fdd6e9b0a377" userProvider="AD" userName="Legters, P. (Peter)"/>
        <t:Anchor>
          <t:Comment id="656311313"/>
        </t:Anchor>
        <t:Assign userId="S::S.K.Lubbe@minlnv.nl::7340d227-249a-4a16-a163-5d617f9088f9" userProvider="AD" userName="Lubbe, drs. S.K. (Suzanne)"/>
      </t:Event>
      <t:Event id="{62C03592-3184-48D4-B99F-30619FDCAD0F}" time="2025-12-23T13:10:53.583Z">
        <t:Attribution userId="S::p.legters@minlnv.nl::b9c47394-6d88-4d63-adfa-fdd6e9b0a377" userProvider="AD" userName="Legters, P. (Peter)"/>
        <t:Anchor>
          <t:Comment id="656311313"/>
        </t:Anchor>
        <t:SetTitle title="@Lubbe, drs. S.K. (Suzanne) in overleg met Margo hebben we in de geannoteerde inhoudsopgave de hoofdstukvolgorde iets aangepast; zie Geannoteerde inhoudsopgave concept ambtelijk natuurplan.docx - uitvoering en wetgeving ipv voor nu na onderdeel A en B. …"/>
      </t:Event>
      <t:Event id="{9793C8A1-4392-44FD-8C37-ADA4B246319F}" time="2025-12-23T15:23:58.552Z">
        <t:Attribution userId="S::p.legters@minlnv.nl::b9c47394-6d88-4d63-adfa-fdd6e9b0a377" userProvider="AD" userName="Legters, P. (Peter)"/>
        <t:Progress percentComplete="100"/>
      </t:Event>
    </t:History>
  </t:Task>
  <t:Task id="{E1D58E65-F4D5-49EB-B917-78672C474672}">
    <t:Anchor>
      <t:Comment id="549044602"/>
    </t:Anchor>
    <t:History>
      <t:Event id="{74BCFDE7-C026-4D86-99A6-9760DA9109A8}" time="2026-04-01T08:09:56.307Z">
        <t:Attribution userId="S::m.f.a.p.vanhuijgevoort@minlnv.nl::dee4cfe7-7fb2-4976-9bfb-3a11baab0cf8" userProvider="AD" userName="Huijgevoort, drs. M.F.A.P. van (Matthijs)"/>
        <t:Anchor>
          <t:Comment id="549044602"/>
        </t:Anchor>
        <t:Create/>
      </t:Event>
      <t:Event id="{46261F7E-4CF6-4672-9991-0136AC47456E}" time="2026-04-01T08:09:56.307Z">
        <t:Attribution userId="S::m.f.a.p.vanhuijgevoort@minlnv.nl::dee4cfe7-7fb2-4976-9bfb-3a11baab0cf8" userProvider="AD" userName="Huijgevoort, drs. M.F.A.P. van (Matthijs)"/>
        <t:Anchor>
          <t:Comment id="549044602"/>
        </t:Anchor>
        <t:Assign userId="S::m.t.zajk@minlnv.nl::2b20f683-585e-426d-b906-266880dd7950" userProvider="AD" userName="Zajk, M.T. (Manuela)"/>
      </t:Event>
      <t:Event id="{4938B785-FE2E-4E10-97E1-EC72B628FF25}" time="2026-04-01T08:09:56.307Z">
        <t:Attribution userId="S::m.f.a.p.vanhuijgevoort@minlnv.nl::dee4cfe7-7fb2-4976-9bfb-3a11baab0cf8" userProvider="AD" userName="Huijgevoort, drs. M.F.A.P. van (Matthijs)"/>
        <t:Anchor>
          <t:Comment id="549044602"/>
        </t:Anchor>
        <t:SetTitle title="@Zajk, M.T. (Manuela) Kun jij hier concrete voorbeelden voor bodemberoerende innovaties aan toevoegen? of innovatieprogrammas? uit de vorige input kan ik eigenlijk niets concreets halen."/>
      </t:Event>
    </t:History>
  </t:Task>
  <t:Task id="{97C0F55A-5143-465D-8352-F70E08EE34F6}">
    <t:Anchor>
      <t:Comment id="252528818"/>
    </t:Anchor>
    <t:History>
      <t:Event id="{8645689F-CDFD-4A73-AFBB-7CA034F00725}" time="2026-03-31T14:39:48.792Z">
        <t:Attribution userId="S::m.f.a.p.vanhuijgevoort@minlnv.nl::dee4cfe7-7fb2-4976-9bfb-3a11baab0cf8" userProvider="AD" userName="Huijgevoort, drs. M.F.A.P. van (Matthijs)"/>
        <t:Anchor>
          <t:Comment id="252528818"/>
        </t:Anchor>
        <t:Create/>
      </t:Event>
      <t:Event id="{CC650FCE-2F07-4B46-BB19-5B5F8EBA3336}" time="2026-03-31T14:39:48.792Z">
        <t:Attribution userId="S::m.f.a.p.vanhuijgevoort@minlnv.nl::dee4cfe7-7fb2-4976-9bfb-3a11baab0cf8" userProvider="AD" userName="Huijgevoort, drs. M.F.A.P. van (Matthijs)"/>
        <t:Anchor>
          <t:Comment id="252528818"/>
        </t:Anchor>
        <t:Assign userId="S::j.vanpeijpe@minlnv.nl::27801266-a17e-484d-9ab2-c54877c7e118" userProvider="AD" userName="Peijpe, drs. J. van (Jip)"/>
      </t:Event>
      <t:Event id="{3D29CE65-0AEB-4288-A757-55BC62C06969}" time="2026-03-31T14:39:48.792Z">
        <t:Attribution userId="S::m.f.a.p.vanhuijgevoort@minlnv.nl::dee4cfe7-7fb2-4976-9bfb-3a11baab0cf8" userProvider="AD" userName="Huijgevoort, drs. M.F.A.P. van (Matthijs)"/>
        <t:Anchor>
          <t:Comment id="252528818"/>
        </t:Anchor>
        <t:SetTitle title="@Peijpe, drs. J. van (Jip) @Streefland, ir. A. (Bram) kunnen jullie tekstje onder 'maatregelen checken en waar nodig of mogelijk aanvullen of aanpassen? gaat om hoog over bodembeschermende maatregelen in de kust en binnenwateren."/>
      </t:Event>
    </t:History>
  </t:Task>
  <t:Task id="{CD11E11B-DB3C-4DBB-BECD-E3900A4E63D1}">
    <t:Anchor>
      <t:Comment id="1840248386"/>
    </t:Anchor>
    <t:History>
      <t:Event id="{BB83FA4B-3BA5-4D54-82EB-D23EFEB034EB}" time="2026-03-31T14:39:48.792Z">
        <t:Attribution userId="S::m.f.a.p.vanhuijgevoort@minlnv.nl::dee4cfe7-7fb2-4976-9bfb-3a11baab0cf8" userProvider="AD" userName="Huijgevoort, drs. M.F.A.P. van (Matthijs)"/>
        <t:Anchor>
          <t:Comment id="1840248386"/>
        </t:Anchor>
        <t:Create/>
      </t:Event>
      <t:Event id="{991C0C61-6D27-485C-B3EE-F8546E612B61}" time="2026-03-31T14:39:48.792Z">
        <t:Attribution userId="S::m.f.a.p.vanhuijgevoort@minlnv.nl::dee4cfe7-7fb2-4976-9bfb-3a11baab0cf8" userProvider="AD" userName="Huijgevoort, drs. M.F.A.P. van (Matthijs)"/>
        <t:Anchor>
          <t:Comment id="1840248386"/>
        </t:Anchor>
        <t:Assign userId="S::j.vanpeijpe@minlnv.nl::27801266-a17e-484d-9ab2-c54877c7e118" userProvider="AD" userName="Peijpe, drs. J. van (Jip)"/>
      </t:Event>
      <t:Event id="{5832B4F0-A3B7-4AA6-A45F-2CD45EDE58A8}" time="2026-03-31T14:39:48.792Z">
        <t:Attribution userId="S::m.f.a.p.vanhuijgevoort@minlnv.nl::dee4cfe7-7fb2-4976-9bfb-3a11baab0cf8" userProvider="AD" userName="Huijgevoort, drs. M.F.A.P. van (Matthijs)"/>
        <t:Anchor>
          <t:Comment id="1840248386"/>
        </t:Anchor>
        <t:SetTitle title="@Peijpe, drs. J. van (Jip) @Streefland, ir. A. (Bram) kunnen jullie tekstje onder 'maatregelen checken en waar nodig of mogelijk aanvullen of aanpassen? gaat om hoog over bodembeschermende maatregelen in de kust en binnenwateren."/>
      </t:Event>
    </t:History>
  </t:Task>
  <t:Task id="{0399F413-3EE0-4562-A29D-85BF3C71F011}">
    <t:Anchor>
      <t:Comment id="247473041"/>
    </t:Anchor>
    <t:History>
      <t:Event id="{6F539E7A-B6C4-4FA7-B4D7-F3BC4E818185}" time="2026-04-01T08:09:56.307Z">
        <t:Attribution userId="S::m.f.a.p.vanhuijgevoort@minlnv.nl::dee4cfe7-7fb2-4976-9bfb-3a11baab0cf8" userProvider="AD" userName="Huijgevoort, drs. M.F.A.P. van (Matthijs)"/>
        <t:Anchor>
          <t:Comment id="247473041"/>
        </t:Anchor>
        <t:Create/>
      </t:Event>
      <t:Event id="{9A464CA3-8B33-4E01-8B1F-A5CD0BCD15C5}" time="2026-04-01T08:09:56.307Z">
        <t:Attribution userId="S::m.f.a.p.vanhuijgevoort@minlnv.nl::dee4cfe7-7fb2-4976-9bfb-3a11baab0cf8" userProvider="AD" userName="Huijgevoort, drs. M.F.A.P. van (Matthijs)"/>
        <t:Anchor>
          <t:Comment id="247473041"/>
        </t:Anchor>
        <t:Assign userId="S::m.t.zajk@minlnv.nl::2b20f683-585e-426d-b906-266880dd7950" userProvider="AD" userName="Zajk, M.T. (Manuela)"/>
      </t:Event>
      <t:Event id="{EB69DACC-4898-4331-8C62-1857953E68D9}" time="2026-04-01T08:09:56.307Z">
        <t:Attribution userId="S::m.f.a.p.vanhuijgevoort@minlnv.nl::dee4cfe7-7fb2-4976-9bfb-3a11baab0cf8" userProvider="AD" userName="Huijgevoort, drs. M.F.A.P. van (Matthijs)"/>
        <t:Anchor>
          <t:Comment id="247473041"/>
        </t:Anchor>
        <t:SetTitle title="@Zajk, M.T. (Manuela) Kun jij hier concrete voorbeelden voor bodemberoerende innovaties aan toevoegen? of innovatieprogrammas? uit de vorige input kan ik eigenlijk niets concreets halen."/>
      </t:Event>
    </t:History>
  </t:Task>
  <t:Task id="{C2784FBB-D910-4F5F-B35B-D7133FB75CDA}">
    <t:Anchor>
      <t:Comment id="1694033837"/>
    </t:Anchor>
    <t:History>
      <t:Event id="{942E90F7-9885-4A9E-9772-433C291D8460}" time="2026-03-15T17:32:55.197Z">
        <t:Attribution userId="S::l.geerts@minlnv.nl::46ae4b47-767e-46b3-b7ab-24c813760951" userProvider="AD" userName="Geerts, L. (Leonie)"/>
        <t:Anchor>
          <t:Comment id="1694033837"/>
        </t:Anchor>
        <t:Create/>
      </t:Event>
      <t:Event id="{0F916D0B-9EE8-4B2C-B83C-928FD57FD6B5}" time="2026-03-15T17:32:55.197Z">
        <t:Attribution userId="S::l.geerts@minlnv.nl::46ae4b47-767e-46b3-b7ab-24c813760951" userProvider="AD" userName="Geerts, L. (Leonie)"/>
        <t:Anchor>
          <t:Comment id="1694033837"/>
        </t:Anchor>
        <t:Assign userId="S::c.vermeulen@minlnv.nl::bfdfc9d3-f2b6-424f-b953-68aa6548e585" userProvider="AD" userName="Vermeulen, C. (Carmen)"/>
      </t:Event>
      <t:Event id="{11CCF1F9-C894-47E9-BF47-9CA1F0104DF2}" time="2026-03-15T17:32:55.197Z">
        <t:Attribution userId="S::l.geerts@minlnv.nl::46ae4b47-767e-46b3-b7ab-24c813760951" userProvider="AD" userName="Geerts, L. (Leonie)"/>
        <t:Anchor>
          <t:Comment id="1694033837"/>
        </t:Anchor>
        <t:SetTitle title="Kan dit stukje niet naar de inleiding daar waar alleen iets positiefs geschreven was @Vermeulen, C. (Carmen) "/>
      </t:Event>
      <t:Event id="{870D7BFD-2724-4381-916A-CB3C07614036}" time="2026-03-16T09:32:48.706Z">
        <t:Attribution userId="S::l.geerts@minlnv.nl::46ae4b47-767e-46b3-b7ab-24c813760951" userProvider="AD" userName="Geerts, L. (Leonie)"/>
        <t:Progress percentComplete="100"/>
      </t:Event>
    </t:History>
  </t:Task>
  <t:Task id="{B5990073-2FD4-4909-943C-D196B9FD869E}">
    <t:Anchor>
      <t:Comment id="855548402"/>
    </t:Anchor>
    <t:History>
      <t:Event id="{DECE90CF-3BF7-47B5-BEA0-FF58A1AC7C4A}" time="2026-04-10T13:55:45.7Z">
        <t:Attribution userId="S::l.geerts@minlnv.nl::46ae4b47-767e-46b3-b7ab-24c813760951" userProvider="AD" userName="Geerts, L. (Leonie)"/>
        <t:Anchor>
          <t:Comment id="868493609"/>
        </t:Anchor>
        <t:Create/>
      </t:Event>
      <t:Event id="{ECEEF078-3DF0-4080-8519-2D16632A7411}" time="2026-04-10T13:55:45.7Z">
        <t:Attribution userId="S::l.geerts@minlnv.nl::46ae4b47-767e-46b3-b7ab-24c813760951" userProvider="AD" userName="Geerts, L. (Leonie)"/>
        <t:Anchor>
          <t:Comment id="868493609"/>
        </t:Anchor>
        <t:Assign userId="S::e.boutkan@minlnv.nl::d852fdbd-40e5-496d-aa0f-7b75626553cb" userProvider="AD" userName="Boutkan, E. (Ernst)"/>
      </t:Event>
      <t:Event id="{4B91F613-AEFB-4F0E-951A-E1238FC36A60}" time="2026-04-10T13:55:45.7Z">
        <t:Attribution userId="S::l.geerts@minlnv.nl::46ae4b47-767e-46b3-b7ab-24c813760951" userProvider="AD" userName="Geerts, L. (Leonie)"/>
        <t:Anchor>
          <t:Comment id="868493609"/>
        </t:Anchor>
        <t:SetTitle title="@Boutkan, E. (Ernst) gevraagd hier maandagochtend nog naar te kijken!"/>
      </t:Event>
      <t:Event id="{35DA4856-663C-469C-85F0-1FE6FF71C5AF}" time="2026-04-13T08:18:40.833Z">
        <t:Attribution userId="S::e.boutkan@minlnv.nl::d852fdbd-40e5-496d-aa0f-7b75626553cb" userProvider="AD" userName="Boutkan, E. (Ernst)"/>
        <t:Progress percentComplete="100"/>
      </t:Event>
    </t:History>
  </t:Task>
  <t:Task id="{C11D9129-2D27-4871-A035-BE8E50AF52AD}">
    <t:Anchor>
      <t:Comment id="860342173"/>
    </t:Anchor>
    <t:History>
      <t:Event id="{D567041A-C474-494C-A095-B2347D977E85}" time="2026-04-02T11:04:29.494Z">
        <t:Attribution userId="S::i.l.deweerd@minlnv.nl::c9222153-16c6-4905-a254-950f9120d09f" userProvider="AD" userName="Weerd, I.L. de (Inge)"/>
        <t:Anchor>
          <t:Comment id="860342173"/>
        </t:Anchor>
        <t:Create/>
      </t:Event>
      <t:Event id="{03DC323D-C9D2-4479-887F-2E195463ABA3}" time="2026-04-02T11:04:29.494Z">
        <t:Attribution userId="S::i.l.deweerd@minlnv.nl::c9222153-16c6-4905-a254-950f9120d09f" userProvider="AD" userName="Weerd, I.L. de (Inge)"/>
        <t:Anchor>
          <t:Comment id="860342173"/>
        </t:Anchor>
        <t:Assign userId="S::s.c.vink@minlnv.nl::9c33c7b8-78ae-49f1-9559-576e9411faba" userProvider="AD" userName="Vink, S.C. (Suzanne)"/>
      </t:Event>
      <t:Event id="{191B02F3-C611-4BBE-BC1B-32D7873EF603}" time="2026-04-02T11:04:29.494Z">
        <t:Attribution userId="S::i.l.deweerd@minlnv.nl::c9222153-16c6-4905-a254-950f9120d09f" userProvider="AD" userName="Weerd, I.L. de (Inge)"/>
        <t:Anchor>
          <t:Comment id="860342173"/>
        </t:Anchor>
        <t:SetTitle title="@Vink, S.C. (Suzanne) kan jij hier op meelezen en checken of we dit zo kunnen opnemen in het ontwerp NP? Klopt dit? Misschien goed dit even met KGG te checken of dit oke is."/>
      </t:Event>
    </t:History>
  </t:Task>
  <t:Task id="{55483B57-D4EB-486D-AEFE-0C0E7A145FF6}">
    <t:Anchor>
      <t:Comment id="1104613384"/>
    </t:Anchor>
    <t:History>
      <t:Event id="{B3DB8963-6D70-405C-A97A-D7CF7866E509}" time="2026-02-18T12:22:46.959Z">
        <t:Attribution userId="S::r.joppe@minlnv.nl::9d2e6d7b-2501-4b5f-8658-59f7e5a9dff2" userProvider="AD" userName="Joppe, R. (Roos)"/>
        <t:Anchor>
          <t:Comment id="1104613384"/>
        </t:Anchor>
        <t:Create/>
      </t:Event>
      <t:Event id="{158B625E-165C-4C4D-8C3C-CE19447B7758}" time="2026-02-18T12:22:46.959Z">
        <t:Attribution userId="S::r.joppe@minlnv.nl::9d2e6d7b-2501-4b5f-8658-59f7e5a9dff2" userProvider="AD" userName="Joppe, R. (Roos)"/>
        <t:Anchor>
          <t:Comment id="1104613384"/>
        </t:Anchor>
        <t:Assign userId="S::l.d.vandrongelen@minlnv.nl::77a8527c-dc3d-4d71-a099-984b02d82d6f" userProvider="AD" userName="Drongelen, L.D. van (Lex)"/>
      </t:Event>
      <t:Event id="{6DE1BFA9-59DF-4F3F-B6F2-EC0D13B8AD57}" time="2026-02-18T12:22:46.959Z">
        <t:Attribution userId="S::r.joppe@minlnv.nl::9d2e6d7b-2501-4b5f-8658-59f7e5a9dff2" userProvider="AD" userName="Joppe, R. (Roos)"/>
        <t:Anchor>
          <t:Comment id="1104613384"/>
        </t:Anchor>
        <t:SetTitle title="@Drongelen, L.D. van (Lex) dit opzetje is denk ik ook goed om met IUCN / Klimaat te delen."/>
      </t:Event>
    </t:History>
  </t:Task>
  <t:Task id="{A299F1E5-8A15-4CC0-8D0D-16B968BBDF2E}">
    <t:Anchor>
      <t:Comment id="968300388"/>
    </t:Anchor>
    <t:History>
      <t:Event id="{5CBC283A-B546-4991-9B26-F5F2D9BEF21B}" time="2026-02-20T08:56:52.831Z">
        <t:Attribution userId="S::m.navis@minlnv.nl::7b81f5ae-945f-4726-b52d-fa1bd961654e" userProvider="AD" userName="Navis, M. (Maaike)"/>
        <t:Anchor>
          <t:Comment id="968300388"/>
        </t:Anchor>
        <t:Create/>
      </t:Event>
      <t:Event id="{3B8AB674-96D3-4575-9233-2A62C11E5FB0}" time="2026-02-20T08:56:52.831Z">
        <t:Attribution userId="S::m.navis@minlnv.nl::7b81f5ae-945f-4726-b52d-fa1bd961654e" userProvider="AD" userName="Navis, M. (Maaike)"/>
        <t:Anchor>
          <t:Comment id="968300388"/>
        </t:Anchor>
        <t:Assign userId="S::e.jongepier@minlnv.nl::7704ea2b-c340-40b7-9596-16101e7e0dbe" userProvider="AD" userName="Jongepier, dr. E. (Evelien)"/>
      </t:Event>
      <t:Event id="{C5BCD522-8065-417B-BFFD-0C1C587A5EF0}" time="2026-02-20T08:56:52.831Z">
        <t:Attribution userId="S::m.navis@minlnv.nl::7b81f5ae-945f-4726-b52d-fa1bd961654e" userProvider="AD" userName="Navis, M. (Maaike)"/>
        <t:Anchor>
          <t:Comment id="968300388"/>
        </t:Anchor>
        <t:SetTitle title="@Jongepier, dr. E. (Evelien) lees jij hier op mee?"/>
      </t:Event>
    </t:History>
  </t:Task>
  <t:Task id="{4F6FF84C-B4C6-41B8-BEE0-E8D2E68EA70C}">
    <t:Anchor>
      <t:Comment id="2068087001"/>
    </t:Anchor>
    <t:History>
      <t:Event id="{26461453-A418-4AB7-9849-BCCD1CD93EEA}" time="2026-02-23T13:43:11.499Z">
        <t:Attribution userId="S::S.K.Lubbe@minlnv.nl::7340d227-249a-4a16-a163-5d617f9088f9" userProvider="AD" userName="Lubbe, drs. S.K. (Suzanne)"/>
        <t:Anchor>
          <t:Comment id="507035351"/>
        </t:Anchor>
        <t:Create/>
      </t:Event>
      <t:Event id="{AD77609F-404F-4FB5-BAD7-E2E22208F949}" time="2026-02-23T13:43:11.499Z">
        <t:Attribution userId="S::S.K.Lubbe@minlnv.nl::7340d227-249a-4a16-a163-5d617f9088f9" userProvider="AD" userName="Lubbe, drs. S.K. (Suzanne)"/>
        <t:Anchor>
          <t:Comment id="507035351"/>
        </t:Anchor>
        <t:Assign userId="S::p.b.m.dols@minlnv.nl::2a2d851c-edd5-4734-90db-d78a478008d3" userProvider="AD" userName="Dols, P.B.M. (Philippe)"/>
      </t:Event>
      <t:Event id="{4937CA03-4498-4261-A0A1-DA43FA12EBD8}" time="2026-02-23T13:43:11.499Z">
        <t:Attribution userId="S::S.K.Lubbe@minlnv.nl::7340d227-249a-4a16-a163-5d617f9088f9" userProvider="AD" userName="Lubbe, drs. S.K. (Suzanne)"/>
        <t:Anchor>
          <t:Comment id="507035351"/>
        </t:Anchor>
        <t:SetTitle title="@Dols, P.B.M. (Philippe) : kun jij ervoor zorgen dat deze paragraaf inhoudelijk en technisch in overeenstemming is moet jouw laatste gegevens e.d.? "/>
      </t:Event>
      <t:Event id="{2F36073C-BB43-4759-B0C2-B09F2B992D4D}" time="2026-03-09T13:01:41.465Z">
        <t:Attribution userId="S::p.b.m.dols@minlnv.nl::2a2d851c-edd5-4734-90db-d78a478008d3" userProvider="AD" userName="Dols, P.B.M. (Philippe)"/>
        <t:Progress percentComplete="100"/>
      </t:Event>
    </t:History>
  </t:Task>
  <t:Task id="{AB4D17AD-BDEC-494D-BB3E-2A095503C2D8}">
    <t:Anchor>
      <t:Comment id="428632460"/>
    </t:Anchor>
    <t:History>
      <t:Event id="{5C4DDDA5-C5A0-4652-95F3-9AC5ADC41094}" time="2026-03-10T10:41:38.378Z">
        <t:Attribution userId="S::S.K.Lubbe@minlnv.nl::7340d227-249a-4a16-a163-5d617f9088f9" userProvider="AD" userName="Lubbe, drs. S.K. (Suzanne)"/>
        <t:Anchor>
          <t:Comment id="865524629"/>
        </t:Anchor>
        <t:Create/>
      </t:Event>
      <t:Event id="{2A007251-519F-4200-82CC-F3286BEB8E5B}" time="2026-03-10T10:41:38.378Z">
        <t:Attribution userId="S::S.K.Lubbe@minlnv.nl::7340d227-249a-4a16-a163-5d617f9088f9" userProvider="AD" userName="Lubbe, drs. S.K. (Suzanne)"/>
        <t:Anchor>
          <t:Comment id="865524629"/>
        </t:Anchor>
        <t:Assign userId="S::j.vanpeijpe@minlnv.nl::27801266-a17e-484d-9ab2-c54877c7e118" userProvider="AD" userName="Peijpe, drs. J. van (Jip)"/>
      </t:Event>
      <t:Event id="{F734F367-F130-40FA-8468-3CE77178FFE6}" time="2026-03-10T10:41:38.378Z">
        <t:Attribution userId="S::S.K.Lubbe@minlnv.nl::7340d227-249a-4a16-a163-5d617f9088f9" userProvider="AD" userName="Lubbe, drs. S.K. (Suzanne)"/>
        <t:Anchor>
          <t:Comment id="865524629"/>
        </t:Anchor>
        <t:SetTitle title="@Peijpe, drs. J. van (Jip) : de 95% versie van het ontwerp natuurplan wordt 9 april verzonden om in de lijn te doen richting BO Natuur +. Lukt het voor die tijd"/>
      </t:Event>
      <t:Event id="{5926CE90-DF1A-43C4-9ED3-4CEE2058FA53}" time="2026-03-13T09:30:11.016Z">
        <t:Attribution userId="S::S.K.Lubbe@minlnv.nl::7340d227-249a-4a16-a163-5d617f9088f9" userProvider="AD" userName="Lubbe, drs. S.K. (Suzanne)"/>
        <t:Progress percentComplete="100"/>
      </t:Event>
    </t:History>
  </t:Task>
  <t:Task id="{4873FF0C-EFDF-453D-BFA4-5EF8A5526885}">
    <t:Anchor>
      <t:Comment id="44209395"/>
    </t:Anchor>
    <t:History>
      <t:Event id="{A5714050-AB52-4334-9D91-C2833C2E31B6}" time="2026-03-13T09:01:02.888Z">
        <t:Attribution userId="S::j.b.f.vonk@minlnv.nl::bcfb246f-6713-4bdd-93dc-72a1c9ff46b5" userProvider="AD" userName="Vonk, J.B.F. (Sjaak)"/>
        <t:Anchor>
          <t:Comment id="44209395"/>
        </t:Anchor>
        <t:Create/>
      </t:Event>
      <t:Event id="{7890E879-EAC2-4AD9-BC37-CC6B98EB4F4B}" time="2026-03-13T09:01:02.888Z">
        <t:Attribution userId="S::j.b.f.vonk@minlnv.nl::bcfb246f-6713-4bdd-93dc-72a1c9ff46b5" userProvider="AD" userName="Vonk, J.B.F. (Sjaak)"/>
        <t:Anchor>
          <t:Comment id="44209395"/>
        </t:Anchor>
        <t:Assign userId="S::M.F.A.P.vanHuijgevoort@minlnv.nl::dee4cfe7-7fb2-4976-9bfb-3a11baab0cf8" userProvider="AD" userName="Huijgevoort, drs. M.F.A.P. van (Matthijs)"/>
      </t:Event>
      <t:Event id="{9F7696DC-ECE2-4C38-B8C0-52BF8C8C7418}" time="2026-03-13T09:01:02.888Z">
        <t:Attribution userId="S::j.b.f.vonk@minlnv.nl::bcfb246f-6713-4bdd-93dc-72a1c9ff46b5" userProvider="AD" userName="Vonk, J.B.F. (Sjaak)"/>
        <t:Anchor>
          <t:Comment id="44209395"/>
        </t:Anchor>
        <t:SetTitle title="@Huijgevoort, drs. M.F.A.P. van (Matthijs) Onder dit kopje (bestaande inzet) staan alleen maar land beliedskaders. Waarom wordt het Programma Noordzee niet genoemd? Daarin staan het NZ beleid in opgeschreven en de bestaande inzet van oa. sluiten…"/>
      </t:Event>
    </t:History>
  </t:Task>
  <t:Task id="{7569A846-FA13-45E2-B97F-F7D6658CD8A0}">
    <t:Anchor>
      <t:Comment id="1615668035"/>
    </t:Anchor>
    <t:History>
      <t:Event id="{F4DD3B63-E608-42BA-8A0A-5574A9FFD6BD}" time="2026-03-09T09:26:35.184Z">
        <t:Attribution userId="S::S.K.Lubbe@minlnv.nl::7340d227-249a-4a16-a163-5d617f9088f9" userProvider="AD" userName="Lubbe, drs. S.K. (Suzanne)"/>
        <t:Anchor>
          <t:Comment id="1615668035"/>
        </t:Anchor>
        <t:Create/>
      </t:Event>
      <t:Event id="{1850CF05-8D25-46FF-AF7F-C1AD6FAA9508}" time="2026-03-09T09:26:35.184Z">
        <t:Attribution userId="S::S.K.Lubbe@minlnv.nl::7340d227-249a-4a16-a163-5d617f9088f9" userProvider="AD" userName="Lubbe, drs. S.K. (Suzanne)"/>
        <t:Anchor>
          <t:Comment id="1615668035"/>
        </t:Anchor>
        <t:Assign userId="S::p.b.m.dols@minlnv.nl::2a2d851c-edd5-4734-90db-d78a478008d3" userProvider="AD" userName="Dols, P.B.M. (Philippe)"/>
      </t:Event>
      <t:Event id="{52CECA81-1048-4279-8C4E-0494FF03390B}" time="2026-03-09T09:26:35.184Z">
        <t:Attribution userId="S::S.K.Lubbe@minlnv.nl::7340d227-249a-4a16-a163-5d617f9088f9" userProvider="AD" userName="Lubbe, drs. S.K. (Suzanne)"/>
        <t:Anchor>
          <t:Comment id="1615668035"/>
        </t:Anchor>
        <t:SetTitle title="@Dols, P.B.M. (Philippe) : is dit een leeg kopje? Of staan de resultaten in de paragraaf eronder (minumumoppervlakte habitattypen die moeten worden hersteld?)"/>
      </t:Event>
    </t:History>
  </t:Task>
  <t:Task id="{E3D8E8BC-B9AA-4279-8A79-2BCED173E578}">
    <t:Anchor>
      <t:Comment id="608457695"/>
    </t:Anchor>
    <t:History>
      <t:Event id="{46C99E87-5D8C-4E79-9CD7-29DB73B02D5C}" time="2026-04-02T06:19:26.203Z">
        <t:Attribution userId="S::i.l.deweerd@minlnv.nl::c9222153-16c6-4905-a254-950f9120d09f" userProvider="AD" userName="Weerd, I.L. de (Inge)"/>
        <t:Anchor>
          <t:Comment id="608457695"/>
        </t:Anchor>
        <t:Create/>
      </t:Event>
      <t:Event id="{62695476-4470-4396-94E8-FA1DFD04CAF2}" time="2026-04-02T06:19:26.203Z">
        <t:Attribution userId="S::i.l.deweerd@minlnv.nl::c9222153-16c6-4905-a254-950f9120d09f" userProvider="AD" userName="Weerd, I.L. de (Inge)"/>
        <t:Anchor>
          <t:Comment id="608457695"/>
        </t:Anchor>
        <t:Assign userId="S::s.h.m.spieksma@minlnv.nl::f137946f-9c77-4549-bd64-a0cbe29b14da" userProvider="AD" userName="Spieksma, S.H.M. (Susan)"/>
      </t:Event>
      <t:Event id="{682D749A-D63E-4BED-9082-030210B93D7C}" time="2026-04-02T06:19:26.203Z">
        <t:Attribution userId="S::i.l.deweerd@minlnv.nl::c9222153-16c6-4905-a254-950f9120d09f" userProvider="AD" userName="Weerd, I.L. de (Inge)"/>
        <t:Anchor>
          <t:Comment id="608457695"/>
        </t:Anchor>
        <t:SetTitle title="@Spieksma, S.H.M. (Susan) je kan dit misschien heel snel scannen - zodat je dit weet."/>
      </t:Event>
    </t:History>
  </t:Task>
  <t:Task id="{FC68BBB8-3AD7-4D12-BECB-9C24D3D0F8E9}">
    <t:Anchor>
      <t:Comment id="2133529155"/>
    </t:Anchor>
    <t:History>
      <t:Event id="{B22072CC-0D78-4487-AAC9-0314D34EB7AA}" time="2026-04-06T08:42:07.956Z">
        <t:Attribution userId="S::m.navis@minlnv.nl::7b81f5ae-945f-4726-b52d-fa1bd961654e" userProvider="AD" userName="Navis, M. (Maaike)"/>
        <t:Anchor>
          <t:Comment id="53997211"/>
        </t:Anchor>
        <t:Create/>
      </t:Event>
      <t:Event id="{8B15BF4E-EF7D-495F-B288-8B0E0E65B424}" time="2026-04-06T08:42:07.956Z">
        <t:Attribution userId="S::m.navis@minlnv.nl::7b81f5ae-945f-4726-b52d-fa1bd961654e" userProvider="AD" userName="Navis, M. (Maaike)"/>
        <t:Anchor>
          <t:Comment id="53997211"/>
        </t:Anchor>
        <t:Assign userId="S::e.jongepier@minlnv.nl::7704ea2b-c340-40b7-9596-16101e7e0dbe" userProvider="AD" userName="Jongepier, dr. E. (Evelien)"/>
      </t:Event>
      <t:Event id="{A12CABA8-4AE4-4344-8472-FB3469499A4F}" time="2026-04-06T08:42:07.956Z">
        <t:Attribution userId="S::m.navis@minlnv.nl::7b81f5ae-945f-4726-b52d-fa1bd961654e" userProvider="AD" userName="Navis, M. (Maaike)"/>
        <t:Anchor>
          <t:Comment id="53997211"/>
        </t:Anchor>
        <t:SetTitle title="@Jongepier, dr. E. (Evelien) dank je wel! Lijkt mij een goede samenvatting van dit artikel"/>
      </t:Event>
    </t:History>
  </t:Task>
</t:Task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681dcdd7-3e43-49fb-ac1e-2321f7e63421}" enabled="1" method="Standard" siteId="{1321633e-f6b9-44e2-a44f-59b9d264ecb7}" removed="0"/>
</clbl:labelList>
</file>

<file path=docProps/app.xml><?xml version="1.0" encoding="utf-8"?>
<ap:Properties xmlns:vt="http://schemas.openxmlformats.org/officeDocument/2006/docPropsVTypes" xmlns:ap="http://schemas.openxmlformats.org/officeDocument/2006/extended-properties">
  <ap:Pages>33</ap:Pages>
  <ap:Words>110955</ap:Words>
  <ap:Characters>610257</ap:Characters>
  <ap:DocSecurity>4</ap:DocSecurity>
  <ap:Lines>5085</ap:Lines>
  <ap:Paragraphs>1439</ap:Paragraphs>
  <ap:ScaleCrop>false</ap:ScaleCrop>
  <ap:LinksUpToDate>false</ap:LinksUpToDate>
  <ap:CharactersWithSpaces>719773</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lastPrinted>2026-05-30T18:23:00.0000000Z</lastPrinted>
  <dcterms:created xsi:type="dcterms:W3CDTF">2026-06-26T13:47:00.0000000Z</dcterms:created>
  <dcterms:modified xsi:type="dcterms:W3CDTF">2026-06-26T13:47:00.0000000Z</dcterms:modified>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3a4be271,6f1e619,3691cbd4</vt:lpwstr>
  </property>
  <property fmtid="{D5CDD505-2E9C-101B-9397-08002B2CF9AE}" pid="3" name="ClassificationContentMarkingFooterFontProps">
    <vt:lpwstr>#000000,10,Aptos</vt:lpwstr>
  </property>
  <property fmtid="{D5CDD505-2E9C-101B-9397-08002B2CF9AE}" pid="4" name="ClassificationContentMarkingFooterText">
    <vt:lpwstr>Intern gebruik</vt:lpwstr>
  </property>
  <property fmtid="{D5CDD505-2E9C-101B-9397-08002B2CF9AE}" pid="5" name="ContentTypeId">
    <vt:lpwstr>0x010100798435D14167B14B905BFBCA725FF62F</vt:lpwstr>
  </property>
  <property fmtid="{D5CDD505-2E9C-101B-9397-08002B2CF9AE}" pid="6" name="MediaServiceImageTags">
    <vt:lpwstr/>
  </property>
  <property fmtid="{D5CDD505-2E9C-101B-9397-08002B2CF9AE}" pid="7" name="Order">
    <vt:r8>425700</vt:r8>
  </property>
  <property fmtid="{D5CDD505-2E9C-101B-9397-08002B2CF9AE}" pid="8" name="xd_Signature">
    <vt:bool>false</vt:bool>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